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oter5.xml" ContentType="application/vnd.openxmlformats-officedocument.wordprocessingml.footer+xml"/>
  <Override PartName="/word/header2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1.xml" ContentType="application/vnd.openxmlformats-officedocument.wordprocessingml.header+xml"/>
  <Override PartName="/word/footer8.xml" ContentType="application/vnd.openxmlformats-officedocument.wordprocessingml.footer+xml"/>
  <Override PartName="/word/header22.xml" ContentType="application/vnd.openxmlformats-officedocument.wordprocessingml.header+xml"/>
  <Override PartName="/word/footer9.xml" ContentType="application/vnd.openxmlformats-officedocument.wordprocessingml.foot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footer11.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charts/chart3.xml" ContentType="application/vnd.openxmlformats-officedocument.drawingml.chart+xml"/>
  <Override PartName="/word/charts/chart4.xml" ContentType="application/vnd.openxmlformats-officedocument.drawingml.chart+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footer15.xml" ContentType="application/vnd.openxmlformats-officedocument.wordprocessingml.footer+xml"/>
  <Override PartName="/word/header31.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3E76E50" w14:textId="77777777" w:rsidR="00B06710" w:rsidRPr="00C731C4" w:rsidRDefault="00B06710" w:rsidP="00B06710">
      <w:pPr>
        <w:pStyle w:val="Title"/>
        <w:rPr>
          <w:rFonts w:ascii="Times New Roman" w:hAnsi="Times New Roman"/>
        </w:rPr>
      </w:pPr>
      <w:bookmarkStart w:id="0" w:name="_GoBack"/>
      <w:bookmarkEnd w:id="0"/>
    </w:p>
    <w:p w14:paraId="307FB8F9" w14:textId="77777777" w:rsidR="00B06710" w:rsidRPr="00C731C4" w:rsidRDefault="00B06710" w:rsidP="00B06710">
      <w:pPr>
        <w:pStyle w:val="Title"/>
        <w:rPr>
          <w:rFonts w:ascii="Times New Roman" w:hAnsi="Times New Roman"/>
        </w:rPr>
      </w:pPr>
    </w:p>
    <w:p w14:paraId="2EE7EDFE" w14:textId="77777777" w:rsidR="00B06710" w:rsidRPr="00C731C4" w:rsidRDefault="0077268C" w:rsidP="00B06710">
      <w:pPr>
        <w:pStyle w:val="Title"/>
        <w:rPr>
          <w:rFonts w:ascii="Times New Roman" w:hAnsi="Times New Roman"/>
        </w:rPr>
      </w:pPr>
      <w:r w:rsidRPr="00C731C4">
        <w:rPr>
          <w:rFonts w:ascii="Times New Roman" w:hAnsi="Times New Roman"/>
        </w:rPr>
        <w:t>WORKGROUP FOR GLOBAL AIR PERMIT POLICY DEVELOPMENT FOR TEMPORARY OIL AND GAS DRILL RIGS</w:t>
      </w:r>
    </w:p>
    <w:p w14:paraId="12A1F255" w14:textId="77777777" w:rsidR="00AA625E" w:rsidRPr="00C731C4" w:rsidRDefault="00AA625E" w:rsidP="00AA625E">
      <w:pPr>
        <w:pStyle w:val="Title"/>
        <w:rPr>
          <w:rFonts w:ascii="Times New Roman" w:hAnsi="Times New Roman"/>
        </w:rPr>
      </w:pPr>
      <w:r w:rsidRPr="00C731C4">
        <w:rPr>
          <w:rFonts w:ascii="Times New Roman" w:hAnsi="Times New Roman"/>
        </w:rPr>
        <w:t>Technical Subgroup</w:t>
      </w:r>
    </w:p>
    <w:p w14:paraId="69DA5E2C" w14:textId="77777777" w:rsidR="00B06710" w:rsidRPr="00C731C4" w:rsidRDefault="00B06710" w:rsidP="00B06710">
      <w:pPr>
        <w:pStyle w:val="Title"/>
        <w:rPr>
          <w:rFonts w:ascii="Times New Roman" w:hAnsi="Times New Roman"/>
        </w:rPr>
      </w:pPr>
    </w:p>
    <w:p w14:paraId="795BC022" w14:textId="77777777" w:rsidR="00B06710" w:rsidRPr="00C731C4" w:rsidRDefault="00B06710" w:rsidP="00B06710">
      <w:pPr>
        <w:pStyle w:val="Title"/>
        <w:rPr>
          <w:rFonts w:ascii="Times New Roman" w:hAnsi="Times New Roman"/>
        </w:rPr>
      </w:pPr>
    </w:p>
    <w:p w14:paraId="4FE6C5BF" w14:textId="77777777" w:rsidR="00B06710" w:rsidRPr="00C731C4" w:rsidRDefault="00B06710" w:rsidP="00B06710">
      <w:pPr>
        <w:pStyle w:val="Title"/>
        <w:rPr>
          <w:rFonts w:ascii="Times New Roman" w:hAnsi="Times New Roman"/>
        </w:rPr>
      </w:pPr>
    </w:p>
    <w:p w14:paraId="633D11B7" w14:textId="77777777" w:rsidR="00B34E8C" w:rsidRPr="00C731C4" w:rsidRDefault="00B34E8C" w:rsidP="00B06710">
      <w:pPr>
        <w:pStyle w:val="Title"/>
        <w:rPr>
          <w:rFonts w:ascii="Times New Roman" w:hAnsi="Times New Roman"/>
        </w:rPr>
      </w:pPr>
    </w:p>
    <w:p w14:paraId="38DD97CF" w14:textId="77777777" w:rsidR="00500CF7" w:rsidRPr="00C731C4" w:rsidRDefault="00500CF7" w:rsidP="00B06710">
      <w:pPr>
        <w:pStyle w:val="Title"/>
        <w:rPr>
          <w:rFonts w:ascii="Times New Roman" w:hAnsi="Times New Roman"/>
          <w:sz w:val="36"/>
          <w:szCs w:val="36"/>
        </w:rPr>
      </w:pPr>
    </w:p>
    <w:p w14:paraId="2815C37B" w14:textId="77777777" w:rsidR="00B06710" w:rsidRPr="00C731C4" w:rsidRDefault="00B06710" w:rsidP="00B06710">
      <w:pPr>
        <w:pStyle w:val="Title"/>
        <w:rPr>
          <w:rFonts w:ascii="Times New Roman" w:hAnsi="Times New Roman"/>
          <w:sz w:val="36"/>
          <w:szCs w:val="36"/>
        </w:rPr>
      </w:pPr>
      <w:r w:rsidRPr="00C731C4">
        <w:rPr>
          <w:rFonts w:ascii="Times New Roman" w:hAnsi="Times New Roman"/>
          <w:sz w:val="36"/>
          <w:szCs w:val="36"/>
        </w:rPr>
        <w:t>Ambient Demonstration</w:t>
      </w:r>
    </w:p>
    <w:p w14:paraId="65F91302" w14:textId="77777777" w:rsidR="00B06710" w:rsidRPr="00C731C4" w:rsidRDefault="006657B8" w:rsidP="00B06710">
      <w:pPr>
        <w:pStyle w:val="Title"/>
        <w:rPr>
          <w:rFonts w:ascii="Times New Roman" w:hAnsi="Times New Roman"/>
          <w:b w:val="0"/>
          <w:sz w:val="36"/>
          <w:szCs w:val="36"/>
        </w:rPr>
      </w:pPr>
      <w:r w:rsidRPr="00C731C4">
        <w:rPr>
          <w:rFonts w:ascii="Times New Roman" w:hAnsi="Times New Roman"/>
          <w:b w:val="0"/>
          <w:sz w:val="36"/>
          <w:szCs w:val="36"/>
        </w:rPr>
        <w:t>f</w:t>
      </w:r>
      <w:r w:rsidR="00694FBD" w:rsidRPr="00C731C4">
        <w:rPr>
          <w:rFonts w:ascii="Times New Roman" w:hAnsi="Times New Roman"/>
          <w:b w:val="0"/>
          <w:sz w:val="36"/>
          <w:szCs w:val="36"/>
        </w:rPr>
        <w:t>or</w:t>
      </w:r>
      <w:r w:rsidRPr="00C731C4">
        <w:rPr>
          <w:rFonts w:ascii="Times New Roman" w:hAnsi="Times New Roman"/>
          <w:b w:val="0"/>
          <w:sz w:val="36"/>
          <w:szCs w:val="36"/>
        </w:rPr>
        <w:t xml:space="preserve"> the</w:t>
      </w:r>
    </w:p>
    <w:p w14:paraId="1F5B1EF4" w14:textId="77777777" w:rsidR="00B06710" w:rsidRPr="00C731C4" w:rsidRDefault="00A32DCA" w:rsidP="00B06710">
      <w:pPr>
        <w:pStyle w:val="Title"/>
        <w:rPr>
          <w:rFonts w:ascii="Times New Roman" w:hAnsi="Times New Roman"/>
          <w:sz w:val="36"/>
          <w:szCs w:val="36"/>
        </w:rPr>
      </w:pPr>
      <w:r w:rsidRPr="00C731C4">
        <w:rPr>
          <w:rFonts w:ascii="Times New Roman" w:hAnsi="Times New Roman"/>
          <w:sz w:val="36"/>
          <w:szCs w:val="36"/>
        </w:rPr>
        <w:t xml:space="preserve">North Slope </w:t>
      </w:r>
      <w:r w:rsidR="00CF1348" w:rsidRPr="00C731C4">
        <w:rPr>
          <w:rFonts w:ascii="Times New Roman" w:hAnsi="Times New Roman"/>
          <w:sz w:val="36"/>
          <w:szCs w:val="36"/>
        </w:rPr>
        <w:t>Portable Oil and Gas Operation</w:t>
      </w:r>
      <w:r w:rsidRPr="00C731C4">
        <w:rPr>
          <w:rFonts w:ascii="Times New Roman" w:hAnsi="Times New Roman"/>
          <w:sz w:val="36"/>
          <w:szCs w:val="36"/>
        </w:rPr>
        <w:t xml:space="preserve"> Simulation </w:t>
      </w:r>
    </w:p>
    <w:p w14:paraId="05BF2759" w14:textId="77777777" w:rsidR="00B06710" w:rsidRPr="00D36E00" w:rsidRDefault="00B06710" w:rsidP="00B06710">
      <w:pPr>
        <w:pStyle w:val="Title"/>
      </w:pPr>
    </w:p>
    <w:p w14:paraId="1155375C" w14:textId="77777777" w:rsidR="00B06710" w:rsidRPr="00D36E00" w:rsidRDefault="00B06710" w:rsidP="00B06710">
      <w:pPr>
        <w:pStyle w:val="Title"/>
      </w:pPr>
    </w:p>
    <w:p w14:paraId="0D39767A" w14:textId="77777777" w:rsidR="00FE6F2F" w:rsidRDefault="00FE6F2F" w:rsidP="00B5791F">
      <w:pPr>
        <w:pStyle w:val="Title"/>
      </w:pPr>
      <w:bookmarkStart w:id="1" w:name="_Hlt24275429"/>
      <w:bookmarkEnd w:id="1"/>
    </w:p>
    <w:p w14:paraId="7082E6AE" w14:textId="77777777" w:rsidR="00500CF7" w:rsidRDefault="00500CF7" w:rsidP="00B5791F">
      <w:pPr>
        <w:pStyle w:val="Title"/>
      </w:pPr>
    </w:p>
    <w:p w14:paraId="68D8A289" w14:textId="77777777" w:rsidR="00500CF7" w:rsidRDefault="00500CF7" w:rsidP="00B5791F">
      <w:pPr>
        <w:pStyle w:val="Title"/>
      </w:pPr>
    </w:p>
    <w:p w14:paraId="59E04F63" w14:textId="6CC8E2D9" w:rsidR="00500CF7" w:rsidRDefault="00FB09FD" w:rsidP="00500CF7">
      <w:pPr>
        <w:pStyle w:val="Title"/>
        <w:tabs>
          <w:tab w:val="clear" w:pos="4680"/>
          <w:tab w:val="center" w:pos="9360"/>
        </w:tabs>
        <w:rPr>
          <w:rFonts w:ascii="Times New Roman" w:hAnsi="Times New Roman"/>
          <w:color w:val="FF0000"/>
          <w:sz w:val="32"/>
        </w:rPr>
      </w:pPr>
      <w:r>
        <w:rPr>
          <w:rFonts w:ascii="Times New Roman" w:hAnsi="Times New Roman"/>
          <w:color w:val="FF0000"/>
          <w:sz w:val="32"/>
        </w:rPr>
        <w:t>FINAL</w:t>
      </w:r>
    </w:p>
    <w:p w14:paraId="0D527F35" w14:textId="77777777" w:rsidR="00E30BAB" w:rsidRPr="00134B06" w:rsidRDefault="00E30BAB" w:rsidP="00E30BAB">
      <w:pPr>
        <w:pStyle w:val="Title"/>
        <w:tabs>
          <w:tab w:val="clear" w:pos="4680"/>
          <w:tab w:val="center" w:pos="9360"/>
        </w:tabs>
        <w:jc w:val="left"/>
        <w:rPr>
          <w:rFonts w:ascii="Times New Roman" w:hAnsi="Times New Roman"/>
          <w:color w:val="FF0000"/>
          <w:sz w:val="32"/>
        </w:rPr>
      </w:pPr>
    </w:p>
    <w:p w14:paraId="30E6B97F" w14:textId="77777777" w:rsidR="00500CF7" w:rsidRPr="00B5791F" w:rsidRDefault="00500CF7" w:rsidP="00B5791F">
      <w:pPr>
        <w:pStyle w:val="Title"/>
        <w:sectPr w:rsidR="00500CF7" w:rsidRPr="00B5791F" w:rsidSect="00D77395">
          <w:footerReference w:type="default" r:id="rId11"/>
          <w:footerReference w:type="first" r:id="rId12"/>
          <w:endnotePr>
            <w:numFmt w:val="decimal"/>
          </w:endnotePr>
          <w:pgSz w:w="12240" w:h="15840" w:code="1"/>
          <w:pgMar w:top="1440" w:right="1440" w:bottom="1440" w:left="1440" w:header="720" w:footer="720" w:gutter="0"/>
          <w:pgNumType w:start="1"/>
          <w:cols w:space="720"/>
          <w:noEndnote/>
          <w:titlePg/>
          <w:docGrid w:linePitch="360"/>
        </w:sectPr>
      </w:pPr>
    </w:p>
    <w:sdt>
      <w:sdtPr>
        <w:id w:val="-1250346585"/>
        <w:docPartObj>
          <w:docPartGallery w:val="Table of Contents"/>
          <w:docPartUnique/>
        </w:docPartObj>
      </w:sdtPr>
      <w:sdtEndPr>
        <w:rPr>
          <w:b/>
          <w:bCs/>
          <w:noProof/>
        </w:rPr>
      </w:sdtEndPr>
      <w:sdtContent>
        <w:p w14:paraId="1E66FB2E" w14:textId="77777777" w:rsidR="00797469" w:rsidRDefault="00797469" w:rsidP="001C117A">
          <w:pPr>
            <w:spacing w:before="360" w:after="240"/>
            <w:jc w:val="center"/>
            <w:rPr>
              <w:b/>
              <w:sz w:val="28"/>
            </w:rPr>
          </w:pPr>
          <w:r w:rsidRPr="00797469">
            <w:rPr>
              <w:b/>
              <w:sz w:val="28"/>
            </w:rPr>
            <w:t>TABLE OF CONTENTS</w:t>
          </w:r>
        </w:p>
        <w:p w14:paraId="6FBED678" w14:textId="77777777" w:rsidR="00797469" w:rsidRPr="00797469" w:rsidRDefault="00797469" w:rsidP="00797469">
          <w:pPr>
            <w:spacing w:before="240" w:after="240"/>
            <w:jc w:val="center"/>
            <w:rPr>
              <w:b/>
              <w:sz w:val="28"/>
            </w:rPr>
          </w:pPr>
        </w:p>
        <w:p w14:paraId="5392E956" w14:textId="77777777" w:rsidR="000138B8" w:rsidRDefault="00B16456">
          <w:pPr>
            <w:pStyle w:val="TOC1"/>
            <w:rPr>
              <w:rFonts w:asciiTheme="minorHAnsi" w:eastAsiaTheme="minorEastAsia" w:hAnsiTheme="minorHAnsi" w:cstheme="minorBidi"/>
              <w:b w:val="0"/>
              <w:snapToGrid/>
              <w:sz w:val="22"/>
              <w:szCs w:val="22"/>
            </w:rPr>
          </w:pPr>
          <w:r>
            <w:rPr>
              <w:noProof w:val="0"/>
            </w:rPr>
            <w:fldChar w:fldCharType="begin"/>
          </w:r>
          <w:r>
            <w:instrText xml:space="preserve"> TOC \o "1-4" \f \h \z \u </w:instrText>
          </w:r>
          <w:r>
            <w:rPr>
              <w:noProof w:val="0"/>
            </w:rPr>
            <w:fldChar w:fldCharType="separate"/>
          </w:r>
          <w:hyperlink w:anchor="_Toc491776803" w:history="1">
            <w:r w:rsidR="000138B8" w:rsidRPr="00AC4BB6">
              <w:rPr>
                <w:rStyle w:val="Hyperlink"/>
              </w:rPr>
              <w:t>1.</w:t>
            </w:r>
            <w:r w:rsidR="000138B8">
              <w:rPr>
                <w:rFonts w:asciiTheme="minorHAnsi" w:eastAsiaTheme="minorEastAsia" w:hAnsiTheme="minorHAnsi" w:cstheme="minorBidi"/>
                <w:b w:val="0"/>
                <w:snapToGrid/>
                <w:sz w:val="22"/>
                <w:szCs w:val="22"/>
              </w:rPr>
              <w:tab/>
            </w:r>
            <w:r w:rsidR="000138B8" w:rsidRPr="00AC4BB6">
              <w:rPr>
                <w:rStyle w:val="Hyperlink"/>
              </w:rPr>
              <w:t>INTRODUCTION</w:t>
            </w:r>
            <w:r w:rsidR="000138B8">
              <w:rPr>
                <w:webHidden/>
              </w:rPr>
              <w:tab/>
            </w:r>
            <w:r w:rsidR="000138B8">
              <w:rPr>
                <w:webHidden/>
              </w:rPr>
              <w:fldChar w:fldCharType="begin"/>
            </w:r>
            <w:r w:rsidR="000138B8">
              <w:rPr>
                <w:webHidden/>
              </w:rPr>
              <w:instrText xml:space="preserve"> PAGEREF _Toc491776803 \h </w:instrText>
            </w:r>
            <w:r w:rsidR="000138B8">
              <w:rPr>
                <w:webHidden/>
              </w:rPr>
            </w:r>
            <w:r w:rsidR="000138B8">
              <w:rPr>
                <w:webHidden/>
              </w:rPr>
              <w:fldChar w:fldCharType="separate"/>
            </w:r>
            <w:r w:rsidR="0045370C">
              <w:rPr>
                <w:webHidden/>
              </w:rPr>
              <w:t>7</w:t>
            </w:r>
            <w:r w:rsidR="000138B8">
              <w:rPr>
                <w:webHidden/>
              </w:rPr>
              <w:fldChar w:fldCharType="end"/>
            </w:r>
          </w:hyperlink>
        </w:p>
        <w:p w14:paraId="460E7D6E" w14:textId="77777777" w:rsidR="000138B8" w:rsidRDefault="002B11C0">
          <w:pPr>
            <w:pStyle w:val="TOC2"/>
            <w:rPr>
              <w:rFonts w:asciiTheme="minorHAnsi" w:eastAsiaTheme="minorEastAsia" w:hAnsiTheme="minorHAnsi" w:cstheme="minorBidi"/>
              <w:noProof/>
              <w:snapToGrid/>
              <w:sz w:val="22"/>
              <w:szCs w:val="22"/>
            </w:rPr>
          </w:pPr>
          <w:hyperlink w:anchor="_Toc491776804" w:history="1">
            <w:r w:rsidR="000138B8" w:rsidRPr="00AC4BB6">
              <w:rPr>
                <w:rStyle w:val="Hyperlink"/>
                <w:rFonts w:cs="Times New Roman"/>
                <w:noProof/>
              </w:rPr>
              <w:t>1.1</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Background Information Regarding the Workgroup</w:t>
            </w:r>
            <w:r w:rsidR="000138B8">
              <w:rPr>
                <w:noProof/>
                <w:webHidden/>
              </w:rPr>
              <w:tab/>
            </w:r>
            <w:r w:rsidR="000138B8">
              <w:rPr>
                <w:noProof/>
                <w:webHidden/>
              </w:rPr>
              <w:fldChar w:fldCharType="begin"/>
            </w:r>
            <w:r w:rsidR="000138B8">
              <w:rPr>
                <w:noProof/>
                <w:webHidden/>
              </w:rPr>
              <w:instrText xml:space="preserve"> PAGEREF _Toc491776804 \h </w:instrText>
            </w:r>
            <w:r w:rsidR="000138B8">
              <w:rPr>
                <w:noProof/>
                <w:webHidden/>
              </w:rPr>
            </w:r>
            <w:r w:rsidR="000138B8">
              <w:rPr>
                <w:noProof/>
                <w:webHidden/>
              </w:rPr>
              <w:fldChar w:fldCharType="separate"/>
            </w:r>
            <w:r w:rsidR="0045370C">
              <w:rPr>
                <w:noProof/>
                <w:webHidden/>
              </w:rPr>
              <w:t>7</w:t>
            </w:r>
            <w:r w:rsidR="000138B8">
              <w:rPr>
                <w:noProof/>
                <w:webHidden/>
              </w:rPr>
              <w:fldChar w:fldCharType="end"/>
            </w:r>
          </w:hyperlink>
        </w:p>
        <w:p w14:paraId="34EEC219" w14:textId="77777777" w:rsidR="000138B8" w:rsidRDefault="002B11C0">
          <w:pPr>
            <w:pStyle w:val="TOC2"/>
            <w:rPr>
              <w:rFonts w:asciiTheme="minorHAnsi" w:eastAsiaTheme="minorEastAsia" w:hAnsiTheme="minorHAnsi" w:cstheme="minorBidi"/>
              <w:noProof/>
              <w:snapToGrid/>
              <w:sz w:val="22"/>
              <w:szCs w:val="22"/>
            </w:rPr>
          </w:pPr>
          <w:hyperlink w:anchor="_Toc491776805" w:history="1">
            <w:r w:rsidR="000138B8" w:rsidRPr="00AC4BB6">
              <w:rPr>
                <w:rStyle w:val="Hyperlink"/>
                <w:rFonts w:cs="Times New Roman"/>
                <w:noProof/>
              </w:rPr>
              <w:t>1.2</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Modeling Analysis Summary</w:t>
            </w:r>
            <w:r w:rsidR="000138B8">
              <w:rPr>
                <w:noProof/>
                <w:webHidden/>
              </w:rPr>
              <w:tab/>
            </w:r>
            <w:r w:rsidR="000138B8">
              <w:rPr>
                <w:noProof/>
                <w:webHidden/>
              </w:rPr>
              <w:fldChar w:fldCharType="begin"/>
            </w:r>
            <w:r w:rsidR="000138B8">
              <w:rPr>
                <w:noProof/>
                <w:webHidden/>
              </w:rPr>
              <w:instrText xml:space="preserve"> PAGEREF _Toc491776805 \h </w:instrText>
            </w:r>
            <w:r w:rsidR="000138B8">
              <w:rPr>
                <w:noProof/>
                <w:webHidden/>
              </w:rPr>
            </w:r>
            <w:r w:rsidR="000138B8">
              <w:rPr>
                <w:noProof/>
                <w:webHidden/>
              </w:rPr>
              <w:fldChar w:fldCharType="separate"/>
            </w:r>
            <w:r w:rsidR="0045370C">
              <w:rPr>
                <w:noProof/>
                <w:webHidden/>
              </w:rPr>
              <w:t>8</w:t>
            </w:r>
            <w:r w:rsidR="000138B8">
              <w:rPr>
                <w:noProof/>
                <w:webHidden/>
              </w:rPr>
              <w:fldChar w:fldCharType="end"/>
            </w:r>
          </w:hyperlink>
        </w:p>
        <w:p w14:paraId="46990A74" w14:textId="77777777" w:rsidR="000138B8" w:rsidRDefault="002B11C0">
          <w:pPr>
            <w:pStyle w:val="TOC1"/>
            <w:rPr>
              <w:rFonts w:asciiTheme="minorHAnsi" w:eastAsiaTheme="minorEastAsia" w:hAnsiTheme="minorHAnsi" w:cstheme="minorBidi"/>
              <w:b w:val="0"/>
              <w:snapToGrid/>
              <w:sz w:val="22"/>
              <w:szCs w:val="22"/>
            </w:rPr>
          </w:pPr>
          <w:hyperlink w:anchor="_Toc491776807" w:history="1">
            <w:r w:rsidR="000138B8" w:rsidRPr="00AC4BB6">
              <w:rPr>
                <w:rStyle w:val="Hyperlink"/>
              </w:rPr>
              <w:t>2.</w:t>
            </w:r>
            <w:r w:rsidR="000138B8">
              <w:rPr>
                <w:rFonts w:asciiTheme="minorHAnsi" w:eastAsiaTheme="minorEastAsia" w:hAnsiTheme="minorHAnsi" w:cstheme="minorBidi"/>
                <w:b w:val="0"/>
                <w:snapToGrid/>
                <w:sz w:val="22"/>
                <w:szCs w:val="22"/>
              </w:rPr>
              <w:tab/>
            </w:r>
            <w:r w:rsidR="000138B8" w:rsidRPr="00AC4BB6">
              <w:rPr>
                <w:rStyle w:val="Hyperlink"/>
              </w:rPr>
              <w:t>BACKGROUND</w:t>
            </w:r>
            <w:r w:rsidR="000138B8">
              <w:rPr>
                <w:webHidden/>
              </w:rPr>
              <w:tab/>
            </w:r>
            <w:r w:rsidR="000138B8">
              <w:rPr>
                <w:webHidden/>
              </w:rPr>
              <w:fldChar w:fldCharType="begin"/>
            </w:r>
            <w:r w:rsidR="000138B8">
              <w:rPr>
                <w:webHidden/>
              </w:rPr>
              <w:instrText xml:space="preserve"> PAGEREF _Toc491776807 \h </w:instrText>
            </w:r>
            <w:r w:rsidR="000138B8">
              <w:rPr>
                <w:webHidden/>
              </w:rPr>
            </w:r>
            <w:r w:rsidR="000138B8">
              <w:rPr>
                <w:webHidden/>
              </w:rPr>
              <w:fldChar w:fldCharType="separate"/>
            </w:r>
            <w:r w:rsidR="0045370C">
              <w:rPr>
                <w:webHidden/>
              </w:rPr>
              <w:t>9</w:t>
            </w:r>
            <w:r w:rsidR="000138B8">
              <w:rPr>
                <w:webHidden/>
              </w:rPr>
              <w:fldChar w:fldCharType="end"/>
            </w:r>
          </w:hyperlink>
        </w:p>
        <w:p w14:paraId="7832E804" w14:textId="77777777" w:rsidR="000138B8" w:rsidRDefault="002B11C0">
          <w:pPr>
            <w:pStyle w:val="TOC2"/>
            <w:rPr>
              <w:rFonts w:asciiTheme="minorHAnsi" w:eastAsiaTheme="minorEastAsia" w:hAnsiTheme="minorHAnsi" w:cstheme="minorBidi"/>
              <w:noProof/>
              <w:snapToGrid/>
              <w:sz w:val="22"/>
              <w:szCs w:val="22"/>
            </w:rPr>
          </w:pPr>
          <w:hyperlink w:anchor="_Toc491776808" w:history="1">
            <w:r w:rsidR="000138B8" w:rsidRPr="00AC4BB6">
              <w:rPr>
                <w:rStyle w:val="Hyperlink"/>
                <w:rFonts w:cs="Times New Roman"/>
                <w:noProof/>
              </w:rPr>
              <w:t>2.1</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Project Location and Description</w:t>
            </w:r>
            <w:r w:rsidR="000138B8">
              <w:rPr>
                <w:noProof/>
                <w:webHidden/>
              </w:rPr>
              <w:tab/>
            </w:r>
            <w:r w:rsidR="000138B8">
              <w:rPr>
                <w:noProof/>
                <w:webHidden/>
              </w:rPr>
              <w:fldChar w:fldCharType="begin"/>
            </w:r>
            <w:r w:rsidR="000138B8">
              <w:rPr>
                <w:noProof/>
                <w:webHidden/>
              </w:rPr>
              <w:instrText xml:space="preserve"> PAGEREF _Toc491776808 \h </w:instrText>
            </w:r>
            <w:r w:rsidR="000138B8">
              <w:rPr>
                <w:noProof/>
                <w:webHidden/>
              </w:rPr>
            </w:r>
            <w:r w:rsidR="000138B8">
              <w:rPr>
                <w:noProof/>
                <w:webHidden/>
              </w:rPr>
              <w:fldChar w:fldCharType="separate"/>
            </w:r>
            <w:r w:rsidR="0045370C">
              <w:rPr>
                <w:noProof/>
                <w:webHidden/>
              </w:rPr>
              <w:t>9</w:t>
            </w:r>
            <w:r w:rsidR="000138B8">
              <w:rPr>
                <w:noProof/>
                <w:webHidden/>
              </w:rPr>
              <w:fldChar w:fldCharType="end"/>
            </w:r>
          </w:hyperlink>
        </w:p>
        <w:p w14:paraId="53FBE686" w14:textId="77777777" w:rsidR="000138B8" w:rsidRDefault="002B11C0">
          <w:pPr>
            <w:pStyle w:val="TOC2"/>
            <w:rPr>
              <w:rFonts w:asciiTheme="minorHAnsi" w:eastAsiaTheme="minorEastAsia" w:hAnsiTheme="minorHAnsi" w:cstheme="minorBidi"/>
              <w:noProof/>
              <w:snapToGrid/>
              <w:sz w:val="22"/>
              <w:szCs w:val="22"/>
            </w:rPr>
          </w:pPr>
          <w:hyperlink w:anchor="_Toc491776813" w:history="1">
            <w:r w:rsidR="000138B8" w:rsidRPr="00AC4BB6">
              <w:rPr>
                <w:rStyle w:val="Hyperlink"/>
                <w:rFonts w:cs="Times New Roman"/>
                <w:noProof/>
              </w:rPr>
              <w:t>2.2</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Project Classification</w:t>
            </w:r>
            <w:r w:rsidR="000138B8">
              <w:rPr>
                <w:noProof/>
                <w:webHidden/>
              </w:rPr>
              <w:tab/>
            </w:r>
            <w:r w:rsidR="000138B8">
              <w:rPr>
                <w:noProof/>
                <w:webHidden/>
              </w:rPr>
              <w:fldChar w:fldCharType="begin"/>
            </w:r>
            <w:r w:rsidR="000138B8">
              <w:rPr>
                <w:noProof/>
                <w:webHidden/>
              </w:rPr>
              <w:instrText xml:space="preserve"> PAGEREF _Toc491776813 \h </w:instrText>
            </w:r>
            <w:r w:rsidR="000138B8">
              <w:rPr>
                <w:noProof/>
                <w:webHidden/>
              </w:rPr>
            </w:r>
            <w:r w:rsidR="000138B8">
              <w:rPr>
                <w:noProof/>
                <w:webHidden/>
              </w:rPr>
              <w:fldChar w:fldCharType="separate"/>
            </w:r>
            <w:r w:rsidR="0045370C">
              <w:rPr>
                <w:noProof/>
                <w:webHidden/>
              </w:rPr>
              <w:t>12</w:t>
            </w:r>
            <w:r w:rsidR="000138B8">
              <w:rPr>
                <w:noProof/>
                <w:webHidden/>
              </w:rPr>
              <w:fldChar w:fldCharType="end"/>
            </w:r>
          </w:hyperlink>
        </w:p>
        <w:p w14:paraId="01C7934D" w14:textId="77777777" w:rsidR="000138B8" w:rsidRDefault="002B11C0">
          <w:pPr>
            <w:pStyle w:val="TOC2"/>
            <w:rPr>
              <w:rFonts w:asciiTheme="minorHAnsi" w:eastAsiaTheme="minorEastAsia" w:hAnsiTheme="minorHAnsi" w:cstheme="minorBidi"/>
              <w:noProof/>
              <w:snapToGrid/>
              <w:sz w:val="22"/>
              <w:szCs w:val="22"/>
            </w:rPr>
          </w:pPr>
          <w:hyperlink w:anchor="_Toc491776814" w:history="1">
            <w:r w:rsidR="000138B8" w:rsidRPr="00AC4BB6">
              <w:rPr>
                <w:rStyle w:val="Hyperlink"/>
                <w:rFonts w:cs="Times New Roman"/>
                <w:noProof/>
              </w:rPr>
              <w:t>2.3</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Modeling Protocol Submittal</w:t>
            </w:r>
            <w:r w:rsidR="000138B8">
              <w:rPr>
                <w:noProof/>
                <w:webHidden/>
              </w:rPr>
              <w:tab/>
            </w:r>
            <w:r w:rsidR="000138B8">
              <w:rPr>
                <w:noProof/>
                <w:webHidden/>
              </w:rPr>
              <w:fldChar w:fldCharType="begin"/>
            </w:r>
            <w:r w:rsidR="000138B8">
              <w:rPr>
                <w:noProof/>
                <w:webHidden/>
              </w:rPr>
              <w:instrText xml:space="preserve"> PAGEREF _Toc491776814 \h </w:instrText>
            </w:r>
            <w:r w:rsidR="000138B8">
              <w:rPr>
                <w:noProof/>
                <w:webHidden/>
              </w:rPr>
            </w:r>
            <w:r w:rsidR="000138B8">
              <w:rPr>
                <w:noProof/>
                <w:webHidden/>
              </w:rPr>
              <w:fldChar w:fldCharType="separate"/>
            </w:r>
            <w:r w:rsidR="0045370C">
              <w:rPr>
                <w:noProof/>
                <w:webHidden/>
              </w:rPr>
              <w:t>12</w:t>
            </w:r>
            <w:r w:rsidR="000138B8">
              <w:rPr>
                <w:noProof/>
                <w:webHidden/>
              </w:rPr>
              <w:fldChar w:fldCharType="end"/>
            </w:r>
          </w:hyperlink>
        </w:p>
        <w:p w14:paraId="606AA4AC" w14:textId="77777777" w:rsidR="000138B8" w:rsidRDefault="002B11C0">
          <w:pPr>
            <w:pStyle w:val="TOC1"/>
            <w:rPr>
              <w:rFonts w:asciiTheme="minorHAnsi" w:eastAsiaTheme="minorEastAsia" w:hAnsiTheme="minorHAnsi" w:cstheme="minorBidi"/>
              <w:b w:val="0"/>
              <w:snapToGrid/>
              <w:sz w:val="22"/>
              <w:szCs w:val="22"/>
            </w:rPr>
          </w:pPr>
          <w:hyperlink w:anchor="_Toc491776815" w:history="1">
            <w:r w:rsidR="000138B8" w:rsidRPr="00AC4BB6">
              <w:rPr>
                <w:rStyle w:val="Hyperlink"/>
              </w:rPr>
              <w:t>3.</w:t>
            </w:r>
            <w:r w:rsidR="000138B8">
              <w:rPr>
                <w:rFonts w:asciiTheme="minorHAnsi" w:eastAsiaTheme="minorEastAsia" w:hAnsiTheme="minorHAnsi" w:cstheme="minorBidi"/>
                <w:b w:val="0"/>
                <w:snapToGrid/>
                <w:sz w:val="22"/>
                <w:szCs w:val="22"/>
              </w:rPr>
              <w:tab/>
            </w:r>
            <w:r w:rsidR="000138B8" w:rsidRPr="00AC4BB6">
              <w:rPr>
                <w:rStyle w:val="Hyperlink"/>
              </w:rPr>
              <w:t>SOURCE IMPACT ANALYSIS</w:t>
            </w:r>
            <w:r w:rsidR="000138B8">
              <w:rPr>
                <w:webHidden/>
              </w:rPr>
              <w:tab/>
            </w:r>
            <w:r w:rsidR="000138B8">
              <w:rPr>
                <w:webHidden/>
              </w:rPr>
              <w:fldChar w:fldCharType="begin"/>
            </w:r>
            <w:r w:rsidR="000138B8">
              <w:rPr>
                <w:webHidden/>
              </w:rPr>
              <w:instrText xml:space="preserve"> PAGEREF _Toc491776815 \h </w:instrText>
            </w:r>
            <w:r w:rsidR="000138B8">
              <w:rPr>
                <w:webHidden/>
              </w:rPr>
            </w:r>
            <w:r w:rsidR="000138B8">
              <w:rPr>
                <w:webHidden/>
              </w:rPr>
              <w:fldChar w:fldCharType="separate"/>
            </w:r>
            <w:r w:rsidR="0045370C">
              <w:rPr>
                <w:webHidden/>
              </w:rPr>
              <w:t>12</w:t>
            </w:r>
            <w:r w:rsidR="000138B8">
              <w:rPr>
                <w:webHidden/>
              </w:rPr>
              <w:fldChar w:fldCharType="end"/>
            </w:r>
          </w:hyperlink>
        </w:p>
        <w:p w14:paraId="763C4110" w14:textId="77777777" w:rsidR="000138B8" w:rsidRDefault="002B11C0">
          <w:pPr>
            <w:pStyle w:val="TOC2"/>
            <w:rPr>
              <w:rFonts w:asciiTheme="minorHAnsi" w:eastAsiaTheme="minorEastAsia" w:hAnsiTheme="minorHAnsi" w:cstheme="minorBidi"/>
              <w:noProof/>
              <w:snapToGrid/>
              <w:sz w:val="22"/>
              <w:szCs w:val="22"/>
            </w:rPr>
          </w:pPr>
          <w:hyperlink w:anchor="_Toc491776819" w:history="1">
            <w:r w:rsidR="000138B8" w:rsidRPr="00AC4BB6">
              <w:rPr>
                <w:rStyle w:val="Hyperlink"/>
                <w:rFonts w:cs="Times New Roman"/>
                <w:noProof/>
              </w:rPr>
              <w:t>3.1</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Modeling Approach</w:t>
            </w:r>
            <w:r w:rsidR="000138B8">
              <w:rPr>
                <w:noProof/>
                <w:webHidden/>
              </w:rPr>
              <w:tab/>
            </w:r>
            <w:r w:rsidR="000138B8">
              <w:rPr>
                <w:noProof/>
                <w:webHidden/>
              </w:rPr>
              <w:fldChar w:fldCharType="begin"/>
            </w:r>
            <w:r w:rsidR="000138B8">
              <w:rPr>
                <w:noProof/>
                <w:webHidden/>
              </w:rPr>
              <w:instrText xml:space="preserve"> PAGEREF _Toc491776819 \h </w:instrText>
            </w:r>
            <w:r w:rsidR="000138B8">
              <w:rPr>
                <w:noProof/>
                <w:webHidden/>
              </w:rPr>
            </w:r>
            <w:r w:rsidR="000138B8">
              <w:rPr>
                <w:noProof/>
                <w:webHidden/>
              </w:rPr>
              <w:fldChar w:fldCharType="separate"/>
            </w:r>
            <w:r w:rsidR="0045370C">
              <w:rPr>
                <w:noProof/>
                <w:webHidden/>
              </w:rPr>
              <w:t>13</w:t>
            </w:r>
            <w:r w:rsidR="000138B8">
              <w:rPr>
                <w:noProof/>
                <w:webHidden/>
              </w:rPr>
              <w:fldChar w:fldCharType="end"/>
            </w:r>
          </w:hyperlink>
        </w:p>
        <w:p w14:paraId="0098E6D9" w14:textId="77777777" w:rsidR="000138B8" w:rsidRDefault="002B11C0">
          <w:pPr>
            <w:pStyle w:val="TOC2"/>
            <w:rPr>
              <w:rFonts w:asciiTheme="minorHAnsi" w:eastAsiaTheme="minorEastAsia" w:hAnsiTheme="minorHAnsi" w:cstheme="minorBidi"/>
              <w:noProof/>
              <w:snapToGrid/>
              <w:sz w:val="22"/>
              <w:szCs w:val="22"/>
            </w:rPr>
          </w:pPr>
          <w:hyperlink w:anchor="_Toc491776820" w:history="1">
            <w:r w:rsidR="000138B8" w:rsidRPr="00AC4BB6">
              <w:rPr>
                <w:rStyle w:val="Hyperlink"/>
                <w:rFonts w:cs="Times New Roman"/>
                <w:noProof/>
              </w:rPr>
              <w:t>3.2</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Model Selection</w:t>
            </w:r>
            <w:r w:rsidR="000138B8">
              <w:rPr>
                <w:noProof/>
                <w:webHidden/>
              </w:rPr>
              <w:tab/>
            </w:r>
            <w:r w:rsidR="000138B8">
              <w:rPr>
                <w:noProof/>
                <w:webHidden/>
              </w:rPr>
              <w:fldChar w:fldCharType="begin"/>
            </w:r>
            <w:r w:rsidR="000138B8">
              <w:rPr>
                <w:noProof/>
                <w:webHidden/>
              </w:rPr>
              <w:instrText xml:space="preserve"> PAGEREF _Toc491776820 \h </w:instrText>
            </w:r>
            <w:r w:rsidR="000138B8">
              <w:rPr>
                <w:noProof/>
                <w:webHidden/>
              </w:rPr>
            </w:r>
            <w:r w:rsidR="000138B8">
              <w:rPr>
                <w:noProof/>
                <w:webHidden/>
              </w:rPr>
              <w:fldChar w:fldCharType="separate"/>
            </w:r>
            <w:r w:rsidR="0045370C">
              <w:rPr>
                <w:noProof/>
                <w:webHidden/>
              </w:rPr>
              <w:t>16</w:t>
            </w:r>
            <w:r w:rsidR="000138B8">
              <w:rPr>
                <w:noProof/>
                <w:webHidden/>
              </w:rPr>
              <w:fldChar w:fldCharType="end"/>
            </w:r>
          </w:hyperlink>
        </w:p>
        <w:p w14:paraId="04DCB2D5" w14:textId="77777777" w:rsidR="000138B8" w:rsidRDefault="002B11C0">
          <w:pPr>
            <w:pStyle w:val="TOC2"/>
            <w:rPr>
              <w:rFonts w:asciiTheme="minorHAnsi" w:eastAsiaTheme="minorEastAsia" w:hAnsiTheme="minorHAnsi" w:cstheme="minorBidi"/>
              <w:noProof/>
              <w:snapToGrid/>
              <w:sz w:val="22"/>
              <w:szCs w:val="22"/>
            </w:rPr>
          </w:pPr>
          <w:hyperlink w:anchor="_Toc491776821" w:history="1">
            <w:r w:rsidR="000138B8" w:rsidRPr="00AC4BB6">
              <w:rPr>
                <w:rStyle w:val="Hyperlink"/>
                <w:rFonts w:cs="Times New Roman"/>
                <w:noProof/>
              </w:rPr>
              <w:t>3.3</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Meteorological Data</w:t>
            </w:r>
            <w:r w:rsidR="000138B8">
              <w:rPr>
                <w:noProof/>
                <w:webHidden/>
              </w:rPr>
              <w:tab/>
            </w:r>
            <w:r w:rsidR="000138B8">
              <w:rPr>
                <w:noProof/>
                <w:webHidden/>
              </w:rPr>
              <w:fldChar w:fldCharType="begin"/>
            </w:r>
            <w:r w:rsidR="000138B8">
              <w:rPr>
                <w:noProof/>
                <w:webHidden/>
              </w:rPr>
              <w:instrText xml:space="preserve"> PAGEREF _Toc491776821 \h </w:instrText>
            </w:r>
            <w:r w:rsidR="000138B8">
              <w:rPr>
                <w:noProof/>
                <w:webHidden/>
              </w:rPr>
            </w:r>
            <w:r w:rsidR="000138B8">
              <w:rPr>
                <w:noProof/>
                <w:webHidden/>
              </w:rPr>
              <w:fldChar w:fldCharType="separate"/>
            </w:r>
            <w:r w:rsidR="0045370C">
              <w:rPr>
                <w:noProof/>
                <w:webHidden/>
              </w:rPr>
              <w:t>16</w:t>
            </w:r>
            <w:r w:rsidR="000138B8">
              <w:rPr>
                <w:noProof/>
                <w:webHidden/>
              </w:rPr>
              <w:fldChar w:fldCharType="end"/>
            </w:r>
          </w:hyperlink>
        </w:p>
        <w:p w14:paraId="21C53800" w14:textId="77777777" w:rsidR="000138B8" w:rsidRDefault="002B11C0">
          <w:pPr>
            <w:pStyle w:val="TOC2"/>
            <w:rPr>
              <w:rFonts w:asciiTheme="minorHAnsi" w:eastAsiaTheme="minorEastAsia" w:hAnsiTheme="minorHAnsi" w:cstheme="minorBidi"/>
              <w:noProof/>
              <w:snapToGrid/>
              <w:sz w:val="22"/>
              <w:szCs w:val="22"/>
            </w:rPr>
          </w:pPr>
          <w:hyperlink w:anchor="_Toc491776822" w:history="1">
            <w:r w:rsidR="000138B8" w:rsidRPr="00AC4BB6">
              <w:rPr>
                <w:rStyle w:val="Hyperlink"/>
                <w:rFonts w:cs="Times New Roman"/>
                <w:noProof/>
              </w:rPr>
              <w:t>3.4</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Coordinate System</w:t>
            </w:r>
            <w:r w:rsidR="000138B8">
              <w:rPr>
                <w:noProof/>
                <w:webHidden/>
              </w:rPr>
              <w:tab/>
            </w:r>
            <w:r w:rsidR="000138B8">
              <w:rPr>
                <w:noProof/>
                <w:webHidden/>
              </w:rPr>
              <w:fldChar w:fldCharType="begin"/>
            </w:r>
            <w:r w:rsidR="000138B8">
              <w:rPr>
                <w:noProof/>
                <w:webHidden/>
              </w:rPr>
              <w:instrText xml:space="preserve"> PAGEREF _Toc491776822 \h </w:instrText>
            </w:r>
            <w:r w:rsidR="000138B8">
              <w:rPr>
                <w:noProof/>
                <w:webHidden/>
              </w:rPr>
            </w:r>
            <w:r w:rsidR="000138B8">
              <w:rPr>
                <w:noProof/>
                <w:webHidden/>
              </w:rPr>
              <w:fldChar w:fldCharType="separate"/>
            </w:r>
            <w:r w:rsidR="0045370C">
              <w:rPr>
                <w:noProof/>
                <w:webHidden/>
              </w:rPr>
              <w:t>17</w:t>
            </w:r>
            <w:r w:rsidR="000138B8">
              <w:rPr>
                <w:noProof/>
                <w:webHidden/>
              </w:rPr>
              <w:fldChar w:fldCharType="end"/>
            </w:r>
          </w:hyperlink>
        </w:p>
        <w:p w14:paraId="260213D5" w14:textId="77777777" w:rsidR="000138B8" w:rsidRDefault="002B11C0">
          <w:pPr>
            <w:pStyle w:val="TOC2"/>
            <w:rPr>
              <w:rFonts w:asciiTheme="minorHAnsi" w:eastAsiaTheme="minorEastAsia" w:hAnsiTheme="minorHAnsi" w:cstheme="minorBidi"/>
              <w:noProof/>
              <w:snapToGrid/>
              <w:sz w:val="22"/>
              <w:szCs w:val="22"/>
            </w:rPr>
          </w:pPr>
          <w:hyperlink w:anchor="_Toc491776823" w:history="1">
            <w:r w:rsidR="000138B8" w:rsidRPr="00AC4BB6">
              <w:rPr>
                <w:rStyle w:val="Hyperlink"/>
                <w:rFonts w:cs="Times New Roman"/>
                <w:noProof/>
              </w:rPr>
              <w:t>3.5</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EU Inventory</w:t>
            </w:r>
            <w:r w:rsidR="000138B8">
              <w:rPr>
                <w:noProof/>
                <w:webHidden/>
              </w:rPr>
              <w:tab/>
            </w:r>
            <w:r w:rsidR="000138B8">
              <w:rPr>
                <w:noProof/>
                <w:webHidden/>
              </w:rPr>
              <w:fldChar w:fldCharType="begin"/>
            </w:r>
            <w:r w:rsidR="000138B8">
              <w:rPr>
                <w:noProof/>
                <w:webHidden/>
              </w:rPr>
              <w:instrText xml:space="preserve"> PAGEREF _Toc491776823 \h </w:instrText>
            </w:r>
            <w:r w:rsidR="000138B8">
              <w:rPr>
                <w:noProof/>
                <w:webHidden/>
              </w:rPr>
            </w:r>
            <w:r w:rsidR="000138B8">
              <w:rPr>
                <w:noProof/>
                <w:webHidden/>
              </w:rPr>
              <w:fldChar w:fldCharType="separate"/>
            </w:r>
            <w:r w:rsidR="0045370C">
              <w:rPr>
                <w:noProof/>
                <w:webHidden/>
              </w:rPr>
              <w:t>17</w:t>
            </w:r>
            <w:r w:rsidR="000138B8">
              <w:rPr>
                <w:noProof/>
                <w:webHidden/>
              </w:rPr>
              <w:fldChar w:fldCharType="end"/>
            </w:r>
          </w:hyperlink>
        </w:p>
        <w:p w14:paraId="38BF9A93" w14:textId="77777777" w:rsidR="000138B8" w:rsidRDefault="002B11C0">
          <w:pPr>
            <w:pStyle w:val="TOC2"/>
            <w:rPr>
              <w:rFonts w:asciiTheme="minorHAnsi" w:eastAsiaTheme="minorEastAsia" w:hAnsiTheme="minorHAnsi" w:cstheme="minorBidi"/>
              <w:noProof/>
              <w:snapToGrid/>
              <w:sz w:val="22"/>
              <w:szCs w:val="22"/>
            </w:rPr>
          </w:pPr>
          <w:hyperlink w:anchor="_Toc491776824" w:history="1">
            <w:r w:rsidR="000138B8" w:rsidRPr="00AC4BB6">
              <w:rPr>
                <w:rStyle w:val="Hyperlink"/>
                <w:rFonts w:cs="Times New Roman"/>
                <w:noProof/>
              </w:rPr>
              <w:t>3.6</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Non-Modeled EUs</w:t>
            </w:r>
            <w:r w:rsidR="000138B8">
              <w:rPr>
                <w:noProof/>
                <w:webHidden/>
              </w:rPr>
              <w:tab/>
            </w:r>
            <w:r w:rsidR="000138B8">
              <w:rPr>
                <w:noProof/>
                <w:webHidden/>
              </w:rPr>
              <w:fldChar w:fldCharType="begin"/>
            </w:r>
            <w:r w:rsidR="000138B8">
              <w:rPr>
                <w:noProof/>
                <w:webHidden/>
              </w:rPr>
              <w:instrText xml:space="preserve"> PAGEREF _Toc491776824 \h </w:instrText>
            </w:r>
            <w:r w:rsidR="000138B8">
              <w:rPr>
                <w:noProof/>
                <w:webHidden/>
              </w:rPr>
            </w:r>
            <w:r w:rsidR="000138B8">
              <w:rPr>
                <w:noProof/>
                <w:webHidden/>
              </w:rPr>
              <w:fldChar w:fldCharType="separate"/>
            </w:r>
            <w:r w:rsidR="0045370C">
              <w:rPr>
                <w:noProof/>
                <w:webHidden/>
              </w:rPr>
              <w:t>18</w:t>
            </w:r>
            <w:r w:rsidR="000138B8">
              <w:rPr>
                <w:noProof/>
                <w:webHidden/>
              </w:rPr>
              <w:fldChar w:fldCharType="end"/>
            </w:r>
          </w:hyperlink>
        </w:p>
        <w:p w14:paraId="2999C079" w14:textId="77777777" w:rsidR="000138B8" w:rsidRDefault="002B11C0">
          <w:pPr>
            <w:pStyle w:val="TOC2"/>
            <w:rPr>
              <w:rFonts w:asciiTheme="minorHAnsi" w:eastAsiaTheme="minorEastAsia" w:hAnsiTheme="minorHAnsi" w:cstheme="minorBidi"/>
              <w:noProof/>
              <w:snapToGrid/>
              <w:sz w:val="22"/>
              <w:szCs w:val="22"/>
            </w:rPr>
          </w:pPr>
          <w:hyperlink w:anchor="_Toc491776825" w:history="1">
            <w:r w:rsidR="000138B8" w:rsidRPr="00AC4BB6">
              <w:rPr>
                <w:rStyle w:val="Hyperlink"/>
                <w:rFonts w:cs="Times New Roman"/>
                <w:noProof/>
              </w:rPr>
              <w:t>3.7</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EU Release Parameters</w:t>
            </w:r>
            <w:r w:rsidR="000138B8">
              <w:rPr>
                <w:noProof/>
                <w:webHidden/>
              </w:rPr>
              <w:tab/>
            </w:r>
            <w:r w:rsidR="000138B8">
              <w:rPr>
                <w:noProof/>
                <w:webHidden/>
              </w:rPr>
              <w:fldChar w:fldCharType="begin"/>
            </w:r>
            <w:r w:rsidR="000138B8">
              <w:rPr>
                <w:noProof/>
                <w:webHidden/>
              </w:rPr>
              <w:instrText xml:space="preserve"> PAGEREF _Toc491776825 \h </w:instrText>
            </w:r>
            <w:r w:rsidR="000138B8">
              <w:rPr>
                <w:noProof/>
                <w:webHidden/>
              </w:rPr>
            </w:r>
            <w:r w:rsidR="000138B8">
              <w:rPr>
                <w:noProof/>
                <w:webHidden/>
              </w:rPr>
              <w:fldChar w:fldCharType="separate"/>
            </w:r>
            <w:r w:rsidR="0045370C">
              <w:rPr>
                <w:noProof/>
                <w:webHidden/>
              </w:rPr>
              <w:t>23</w:t>
            </w:r>
            <w:r w:rsidR="000138B8">
              <w:rPr>
                <w:noProof/>
                <w:webHidden/>
              </w:rPr>
              <w:fldChar w:fldCharType="end"/>
            </w:r>
          </w:hyperlink>
        </w:p>
        <w:p w14:paraId="0A79B3A2" w14:textId="77777777" w:rsidR="000138B8" w:rsidRDefault="002B11C0">
          <w:pPr>
            <w:pStyle w:val="TOC3"/>
            <w:rPr>
              <w:rFonts w:asciiTheme="minorHAnsi" w:eastAsiaTheme="minorEastAsia" w:hAnsiTheme="minorHAnsi" w:cstheme="minorBidi"/>
              <w:i w:val="0"/>
              <w:snapToGrid/>
              <w:sz w:val="22"/>
              <w:szCs w:val="22"/>
            </w:rPr>
          </w:pPr>
          <w:hyperlink w:anchor="_Toc491776831" w:history="1">
            <w:r w:rsidR="000138B8" w:rsidRPr="00AC4BB6">
              <w:rPr>
                <w:rStyle w:val="Hyperlink"/>
              </w:rPr>
              <w:t>3.7.1</w:t>
            </w:r>
            <w:r w:rsidR="000138B8">
              <w:rPr>
                <w:rFonts w:asciiTheme="minorHAnsi" w:eastAsiaTheme="minorEastAsia" w:hAnsiTheme="minorHAnsi" w:cstheme="minorBidi"/>
                <w:i w:val="0"/>
                <w:snapToGrid/>
                <w:sz w:val="22"/>
                <w:szCs w:val="22"/>
              </w:rPr>
              <w:tab/>
            </w:r>
            <w:r w:rsidR="000138B8" w:rsidRPr="00AC4BB6">
              <w:rPr>
                <w:rStyle w:val="Hyperlink"/>
              </w:rPr>
              <w:t>Emission Rates</w:t>
            </w:r>
            <w:r w:rsidR="000138B8">
              <w:rPr>
                <w:webHidden/>
              </w:rPr>
              <w:tab/>
            </w:r>
            <w:r w:rsidR="000138B8">
              <w:rPr>
                <w:webHidden/>
              </w:rPr>
              <w:fldChar w:fldCharType="begin"/>
            </w:r>
            <w:r w:rsidR="000138B8">
              <w:rPr>
                <w:webHidden/>
              </w:rPr>
              <w:instrText xml:space="preserve"> PAGEREF _Toc491776831 \h </w:instrText>
            </w:r>
            <w:r w:rsidR="000138B8">
              <w:rPr>
                <w:webHidden/>
              </w:rPr>
            </w:r>
            <w:r w:rsidR="000138B8">
              <w:rPr>
                <w:webHidden/>
              </w:rPr>
              <w:fldChar w:fldCharType="separate"/>
            </w:r>
            <w:r w:rsidR="0045370C">
              <w:rPr>
                <w:webHidden/>
              </w:rPr>
              <w:t>23</w:t>
            </w:r>
            <w:r w:rsidR="000138B8">
              <w:rPr>
                <w:webHidden/>
              </w:rPr>
              <w:fldChar w:fldCharType="end"/>
            </w:r>
          </w:hyperlink>
        </w:p>
        <w:p w14:paraId="79ED00E0" w14:textId="77777777" w:rsidR="000138B8" w:rsidRDefault="002B11C0">
          <w:pPr>
            <w:pStyle w:val="TOC4"/>
            <w:rPr>
              <w:rFonts w:asciiTheme="minorHAnsi" w:eastAsiaTheme="minorEastAsia" w:hAnsiTheme="minorHAnsi" w:cstheme="minorBidi"/>
              <w:i w:val="0"/>
              <w:noProof/>
              <w:snapToGrid/>
              <w:sz w:val="22"/>
              <w:szCs w:val="22"/>
            </w:rPr>
          </w:pPr>
          <w:hyperlink w:anchor="_Toc491776832" w:history="1">
            <w:r w:rsidR="000138B8" w:rsidRPr="00AC4BB6">
              <w:rPr>
                <w:rStyle w:val="Hyperlink"/>
                <w:noProof/>
              </w:rPr>
              <w:t>3.7.1.1</w:t>
            </w:r>
            <w:r w:rsidR="000138B8">
              <w:rPr>
                <w:rFonts w:asciiTheme="minorHAnsi" w:eastAsiaTheme="minorEastAsia" w:hAnsiTheme="minorHAnsi" w:cstheme="minorBidi"/>
                <w:i w:val="0"/>
                <w:noProof/>
                <w:snapToGrid/>
                <w:sz w:val="22"/>
                <w:szCs w:val="22"/>
              </w:rPr>
              <w:tab/>
            </w:r>
            <w:r w:rsidR="000138B8" w:rsidRPr="00AC4BB6">
              <w:rPr>
                <w:rStyle w:val="Hyperlink"/>
                <w:noProof/>
              </w:rPr>
              <w:t>Sulfur Compound Emissions</w:t>
            </w:r>
            <w:r w:rsidR="000138B8">
              <w:rPr>
                <w:noProof/>
                <w:webHidden/>
              </w:rPr>
              <w:tab/>
            </w:r>
            <w:r w:rsidR="000138B8">
              <w:rPr>
                <w:noProof/>
                <w:webHidden/>
              </w:rPr>
              <w:fldChar w:fldCharType="begin"/>
            </w:r>
            <w:r w:rsidR="000138B8">
              <w:rPr>
                <w:noProof/>
                <w:webHidden/>
              </w:rPr>
              <w:instrText xml:space="preserve"> PAGEREF _Toc491776832 \h </w:instrText>
            </w:r>
            <w:r w:rsidR="000138B8">
              <w:rPr>
                <w:noProof/>
                <w:webHidden/>
              </w:rPr>
            </w:r>
            <w:r w:rsidR="000138B8">
              <w:rPr>
                <w:noProof/>
                <w:webHidden/>
              </w:rPr>
              <w:fldChar w:fldCharType="separate"/>
            </w:r>
            <w:r w:rsidR="0045370C">
              <w:rPr>
                <w:noProof/>
                <w:webHidden/>
              </w:rPr>
              <w:t>23</w:t>
            </w:r>
            <w:r w:rsidR="000138B8">
              <w:rPr>
                <w:noProof/>
                <w:webHidden/>
              </w:rPr>
              <w:fldChar w:fldCharType="end"/>
            </w:r>
          </w:hyperlink>
        </w:p>
        <w:p w14:paraId="144785F7" w14:textId="77777777" w:rsidR="000138B8" w:rsidRDefault="002B11C0">
          <w:pPr>
            <w:pStyle w:val="TOC4"/>
            <w:rPr>
              <w:rFonts w:asciiTheme="minorHAnsi" w:eastAsiaTheme="minorEastAsia" w:hAnsiTheme="minorHAnsi" w:cstheme="minorBidi"/>
              <w:i w:val="0"/>
              <w:noProof/>
              <w:snapToGrid/>
              <w:sz w:val="22"/>
              <w:szCs w:val="22"/>
            </w:rPr>
          </w:pPr>
          <w:hyperlink w:anchor="_Toc491776833" w:history="1">
            <w:r w:rsidR="000138B8" w:rsidRPr="00AC4BB6">
              <w:rPr>
                <w:rStyle w:val="Hyperlink"/>
                <w:noProof/>
              </w:rPr>
              <w:t>3.7.1.2</w:t>
            </w:r>
            <w:r w:rsidR="000138B8">
              <w:rPr>
                <w:rFonts w:asciiTheme="minorHAnsi" w:eastAsiaTheme="minorEastAsia" w:hAnsiTheme="minorHAnsi" w:cstheme="minorBidi"/>
                <w:i w:val="0"/>
                <w:noProof/>
                <w:snapToGrid/>
                <w:sz w:val="22"/>
                <w:szCs w:val="22"/>
              </w:rPr>
              <w:tab/>
            </w:r>
            <w:r w:rsidR="000138B8" w:rsidRPr="00AC4BB6">
              <w:rPr>
                <w:rStyle w:val="Hyperlink"/>
                <w:noProof/>
              </w:rPr>
              <w:t>Operational Limits</w:t>
            </w:r>
            <w:r w:rsidR="000138B8">
              <w:rPr>
                <w:noProof/>
                <w:webHidden/>
              </w:rPr>
              <w:tab/>
            </w:r>
            <w:r w:rsidR="000138B8">
              <w:rPr>
                <w:noProof/>
                <w:webHidden/>
              </w:rPr>
              <w:fldChar w:fldCharType="begin"/>
            </w:r>
            <w:r w:rsidR="000138B8">
              <w:rPr>
                <w:noProof/>
                <w:webHidden/>
              </w:rPr>
              <w:instrText xml:space="preserve"> PAGEREF _Toc491776833 \h </w:instrText>
            </w:r>
            <w:r w:rsidR="000138B8">
              <w:rPr>
                <w:noProof/>
                <w:webHidden/>
              </w:rPr>
            </w:r>
            <w:r w:rsidR="000138B8">
              <w:rPr>
                <w:noProof/>
                <w:webHidden/>
              </w:rPr>
              <w:fldChar w:fldCharType="separate"/>
            </w:r>
            <w:r w:rsidR="0045370C">
              <w:rPr>
                <w:noProof/>
                <w:webHidden/>
              </w:rPr>
              <w:t>23</w:t>
            </w:r>
            <w:r w:rsidR="000138B8">
              <w:rPr>
                <w:noProof/>
                <w:webHidden/>
              </w:rPr>
              <w:fldChar w:fldCharType="end"/>
            </w:r>
          </w:hyperlink>
        </w:p>
        <w:p w14:paraId="16EB207C" w14:textId="77777777" w:rsidR="000138B8" w:rsidRDefault="002B11C0">
          <w:pPr>
            <w:pStyle w:val="TOC4"/>
            <w:rPr>
              <w:rFonts w:asciiTheme="minorHAnsi" w:eastAsiaTheme="minorEastAsia" w:hAnsiTheme="minorHAnsi" w:cstheme="minorBidi"/>
              <w:i w:val="0"/>
              <w:noProof/>
              <w:snapToGrid/>
              <w:sz w:val="22"/>
              <w:szCs w:val="22"/>
            </w:rPr>
          </w:pPr>
          <w:hyperlink w:anchor="_Toc491776834" w:history="1">
            <w:r w:rsidR="000138B8" w:rsidRPr="00AC4BB6">
              <w:rPr>
                <w:rStyle w:val="Hyperlink"/>
                <w:noProof/>
              </w:rPr>
              <w:t>3.7.1.3</w:t>
            </w:r>
            <w:r w:rsidR="000138B8">
              <w:rPr>
                <w:rFonts w:asciiTheme="minorHAnsi" w:eastAsiaTheme="minorEastAsia" w:hAnsiTheme="minorHAnsi" w:cstheme="minorBidi"/>
                <w:i w:val="0"/>
                <w:noProof/>
                <w:snapToGrid/>
                <w:sz w:val="22"/>
                <w:szCs w:val="22"/>
              </w:rPr>
              <w:tab/>
            </w:r>
            <w:r w:rsidR="000138B8" w:rsidRPr="00AC4BB6">
              <w:rPr>
                <w:rStyle w:val="Hyperlink"/>
                <w:noProof/>
              </w:rPr>
              <w:t>Short-Term Emission Rates</w:t>
            </w:r>
            <w:r w:rsidR="000138B8">
              <w:rPr>
                <w:noProof/>
                <w:webHidden/>
              </w:rPr>
              <w:tab/>
            </w:r>
            <w:r w:rsidR="000138B8">
              <w:rPr>
                <w:noProof/>
                <w:webHidden/>
              </w:rPr>
              <w:fldChar w:fldCharType="begin"/>
            </w:r>
            <w:r w:rsidR="000138B8">
              <w:rPr>
                <w:noProof/>
                <w:webHidden/>
              </w:rPr>
              <w:instrText xml:space="preserve"> PAGEREF _Toc491776834 \h </w:instrText>
            </w:r>
            <w:r w:rsidR="000138B8">
              <w:rPr>
                <w:noProof/>
                <w:webHidden/>
              </w:rPr>
            </w:r>
            <w:r w:rsidR="000138B8">
              <w:rPr>
                <w:noProof/>
                <w:webHidden/>
              </w:rPr>
              <w:fldChar w:fldCharType="separate"/>
            </w:r>
            <w:r w:rsidR="0045370C">
              <w:rPr>
                <w:noProof/>
                <w:webHidden/>
              </w:rPr>
              <w:t>23</w:t>
            </w:r>
            <w:r w:rsidR="000138B8">
              <w:rPr>
                <w:noProof/>
                <w:webHidden/>
              </w:rPr>
              <w:fldChar w:fldCharType="end"/>
            </w:r>
          </w:hyperlink>
        </w:p>
        <w:p w14:paraId="554A0106" w14:textId="77777777" w:rsidR="000138B8" w:rsidRDefault="002B11C0">
          <w:pPr>
            <w:pStyle w:val="TOC4"/>
            <w:rPr>
              <w:rFonts w:asciiTheme="minorHAnsi" w:eastAsiaTheme="minorEastAsia" w:hAnsiTheme="minorHAnsi" w:cstheme="minorBidi"/>
              <w:i w:val="0"/>
              <w:noProof/>
              <w:snapToGrid/>
              <w:sz w:val="22"/>
              <w:szCs w:val="22"/>
            </w:rPr>
          </w:pPr>
          <w:hyperlink w:anchor="_Toc491776835" w:history="1">
            <w:r w:rsidR="000138B8" w:rsidRPr="00AC4BB6">
              <w:rPr>
                <w:rStyle w:val="Hyperlink"/>
                <w:noProof/>
              </w:rPr>
              <w:t>3.7.1.4</w:t>
            </w:r>
            <w:r w:rsidR="000138B8">
              <w:rPr>
                <w:rFonts w:asciiTheme="minorHAnsi" w:eastAsiaTheme="minorEastAsia" w:hAnsiTheme="minorHAnsi" w:cstheme="minorBidi"/>
                <w:i w:val="0"/>
                <w:noProof/>
                <w:snapToGrid/>
                <w:sz w:val="22"/>
                <w:szCs w:val="22"/>
              </w:rPr>
              <w:tab/>
            </w:r>
            <w:r w:rsidR="000138B8" w:rsidRPr="00AC4BB6">
              <w:rPr>
                <w:rStyle w:val="Hyperlink"/>
                <w:noProof/>
              </w:rPr>
              <w:t>Application of Temporally-Varying Emissions</w:t>
            </w:r>
            <w:r w:rsidR="000138B8">
              <w:rPr>
                <w:noProof/>
                <w:webHidden/>
              </w:rPr>
              <w:tab/>
            </w:r>
            <w:r w:rsidR="000138B8">
              <w:rPr>
                <w:noProof/>
                <w:webHidden/>
              </w:rPr>
              <w:fldChar w:fldCharType="begin"/>
            </w:r>
            <w:r w:rsidR="000138B8">
              <w:rPr>
                <w:noProof/>
                <w:webHidden/>
              </w:rPr>
              <w:instrText xml:space="preserve"> PAGEREF _Toc491776835 \h </w:instrText>
            </w:r>
            <w:r w:rsidR="000138B8">
              <w:rPr>
                <w:noProof/>
                <w:webHidden/>
              </w:rPr>
            </w:r>
            <w:r w:rsidR="000138B8">
              <w:rPr>
                <w:noProof/>
                <w:webHidden/>
              </w:rPr>
              <w:fldChar w:fldCharType="separate"/>
            </w:r>
            <w:r w:rsidR="0045370C">
              <w:rPr>
                <w:noProof/>
                <w:webHidden/>
              </w:rPr>
              <w:t>24</w:t>
            </w:r>
            <w:r w:rsidR="000138B8">
              <w:rPr>
                <w:noProof/>
                <w:webHidden/>
              </w:rPr>
              <w:fldChar w:fldCharType="end"/>
            </w:r>
          </w:hyperlink>
        </w:p>
        <w:p w14:paraId="13162411" w14:textId="77777777" w:rsidR="000138B8" w:rsidRDefault="002B11C0">
          <w:pPr>
            <w:pStyle w:val="TOC3"/>
            <w:rPr>
              <w:rFonts w:asciiTheme="minorHAnsi" w:eastAsiaTheme="minorEastAsia" w:hAnsiTheme="minorHAnsi" w:cstheme="minorBidi"/>
              <w:i w:val="0"/>
              <w:snapToGrid/>
              <w:sz w:val="22"/>
              <w:szCs w:val="22"/>
            </w:rPr>
          </w:pPr>
          <w:hyperlink w:anchor="_Toc491776836" w:history="1">
            <w:r w:rsidR="000138B8" w:rsidRPr="00AC4BB6">
              <w:rPr>
                <w:rStyle w:val="Hyperlink"/>
              </w:rPr>
              <w:t>3.7.2</w:t>
            </w:r>
            <w:r w:rsidR="000138B8">
              <w:rPr>
                <w:rFonts w:asciiTheme="minorHAnsi" w:eastAsiaTheme="minorEastAsia" w:hAnsiTheme="minorHAnsi" w:cstheme="minorBidi"/>
                <w:i w:val="0"/>
                <w:snapToGrid/>
                <w:sz w:val="22"/>
                <w:szCs w:val="22"/>
              </w:rPr>
              <w:tab/>
            </w:r>
            <w:r w:rsidR="000138B8" w:rsidRPr="00AC4BB6">
              <w:rPr>
                <w:rStyle w:val="Hyperlink"/>
              </w:rPr>
              <w:t>Point Source Parameters</w:t>
            </w:r>
            <w:r w:rsidR="000138B8">
              <w:rPr>
                <w:webHidden/>
              </w:rPr>
              <w:tab/>
            </w:r>
            <w:r w:rsidR="000138B8">
              <w:rPr>
                <w:webHidden/>
              </w:rPr>
              <w:fldChar w:fldCharType="begin"/>
            </w:r>
            <w:r w:rsidR="000138B8">
              <w:rPr>
                <w:webHidden/>
              </w:rPr>
              <w:instrText xml:space="preserve"> PAGEREF _Toc491776836 \h </w:instrText>
            </w:r>
            <w:r w:rsidR="000138B8">
              <w:rPr>
                <w:webHidden/>
              </w:rPr>
            </w:r>
            <w:r w:rsidR="000138B8">
              <w:rPr>
                <w:webHidden/>
              </w:rPr>
              <w:fldChar w:fldCharType="separate"/>
            </w:r>
            <w:r w:rsidR="0045370C">
              <w:rPr>
                <w:webHidden/>
              </w:rPr>
              <w:t>25</w:t>
            </w:r>
            <w:r w:rsidR="000138B8">
              <w:rPr>
                <w:webHidden/>
              </w:rPr>
              <w:fldChar w:fldCharType="end"/>
            </w:r>
          </w:hyperlink>
        </w:p>
        <w:p w14:paraId="53724E55" w14:textId="77777777" w:rsidR="000138B8" w:rsidRDefault="002B11C0">
          <w:pPr>
            <w:pStyle w:val="TOC2"/>
            <w:rPr>
              <w:rFonts w:asciiTheme="minorHAnsi" w:eastAsiaTheme="minorEastAsia" w:hAnsiTheme="minorHAnsi" w:cstheme="minorBidi"/>
              <w:noProof/>
              <w:snapToGrid/>
              <w:sz w:val="22"/>
              <w:szCs w:val="22"/>
            </w:rPr>
          </w:pPr>
          <w:hyperlink w:anchor="_Toc491776837" w:history="1">
            <w:r w:rsidR="000138B8" w:rsidRPr="00AC4BB6">
              <w:rPr>
                <w:rStyle w:val="Hyperlink"/>
                <w:rFonts w:cs="Times New Roman"/>
                <w:noProof/>
              </w:rPr>
              <w:t>3.8</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Pollutant-Specific Considerations</w:t>
            </w:r>
            <w:r w:rsidR="000138B8">
              <w:rPr>
                <w:noProof/>
                <w:webHidden/>
              </w:rPr>
              <w:tab/>
            </w:r>
            <w:r w:rsidR="000138B8">
              <w:rPr>
                <w:noProof/>
                <w:webHidden/>
              </w:rPr>
              <w:fldChar w:fldCharType="begin"/>
            </w:r>
            <w:r w:rsidR="000138B8">
              <w:rPr>
                <w:noProof/>
                <w:webHidden/>
              </w:rPr>
              <w:instrText xml:space="preserve"> PAGEREF _Toc491776837 \h </w:instrText>
            </w:r>
            <w:r w:rsidR="000138B8">
              <w:rPr>
                <w:noProof/>
                <w:webHidden/>
              </w:rPr>
            </w:r>
            <w:r w:rsidR="000138B8">
              <w:rPr>
                <w:noProof/>
                <w:webHidden/>
              </w:rPr>
              <w:fldChar w:fldCharType="separate"/>
            </w:r>
            <w:r w:rsidR="0045370C">
              <w:rPr>
                <w:noProof/>
                <w:webHidden/>
              </w:rPr>
              <w:t>31</w:t>
            </w:r>
            <w:r w:rsidR="000138B8">
              <w:rPr>
                <w:noProof/>
                <w:webHidden/>
              </w:rPr>
              <w:fldChar w:fldCharType="end"/>
            </w:r>
          </w:hyperlink>
        </w:p>
        <w:p w14:paraId="6333E885" w14:textId="77777777" w:rsidR="000138B8" w:rsidRDefault="002B11C0">
          <w:pPr>
            <w:pStyle w:val="TOC3"/>
            <w:rPr>
              <w:rFonts w:asciiTheme="minorHAnsi" w:eastAsiaTheme="minorEastAsia" w:hAnsiTheme="minorHAnsi" w:cstheme="minorBidi"/>
              <w:i w:val="0"/>
              <w:snapToGrid/>
              <w:sz w:val="22"/>
              <w:szCs w:val="22"/>
            </w:rPr>
          </w:pPr>
          <w:hyperlink w:anchor="_Toc491776839" w:history="1">
            <w:r w:rsidR="000138B8" w:rsidRPr="00AC4BB6">
              <w:rPr>
                <w:rStyle w:val="Hyperlink"/>
              </w:rPr>
              <w:t>3.8.1</w:t>
            </w:r>
            <w:r w:rsidR="000138B8">
              <w:rPr>
                <w:rFonts w:asciiTheme="minorHAnsi" w:eastAsiaTheme="minorEastAsia" w:hAnsiTheme="minorHAnsi" w:cstheme="minorBidi"/>
                <w:i w:val="0"/>
                <w:snapToGrid/>
                <w:sz w:val="22"/>
                <w:szCs w:val="22"/>
              </w:rPr>
              <w:tab/>
            </w:r>
            <w:r w:rsidR="000138B8" w:rsidRPr="00AC4BB6">
              <w:rPr>
                <w:rStyle w:val="Hyperlink"/>
              </w:rPr>
              <w:t>Ambient NO</w:t>
            </w:r>
            <w:r w:rsidR="000138B8" w:rsidRPr="00AC4BB6">
              <w:rPr>
                <w:rStyle w:val="Hyperlink"/>
                <w:vertAlign w:val="subscript"/>
              </w:rPr>
              <w:t>2</w:t>
            </w:r>
            <w:r w:rsidR="000138B8" w:rsidRPr="00AC4BB6">
              <w:rPr>
                <w:rStyle w:val="Hyperlink"/>
              </w:rPr>
              <w:t xml:space="preserve"> Modeling</w:t>
            </w:r>
            <w:r w:rsidR="000138B8">
              <w:rPr>
                <w:webHidden/>
              </w:rPr>
              <w:tab/>
            </w:r>
            <w:r w:rsidR="000138B8">
              <w:rPr>
                <w:webHidden/>
              </w:rPr>
              <w:fldChar w:fldCharType="begin"/>
            </w:r>
            <w:r w:rsidR="000138B8">
              <w:rPr>
                <w:webHidden/>
              </w:rPr>
              <w:instrText xml:space="preserve"> PAGEREF _Toc491776839 \h </w:instrText>
            </w:r>
            <w:r w:rsidR="000138B8">
              <w:rPr>
                <w:webHidden/>
              </w:rPr>
            </w:r>
            <w:r w:rsidR="000138B8">
              <w:rPr>
                <w:webHidden/>
              </w:rPr>
              <w:fldChar w:fldCharType="separate"/>
            </w:r>
            <w:r w:rsidR="0045370C">
              <w:rPr>
                <w:webHidden/>
              </w:rPr>
              <w:t>31</w:t>
            </w:r>
            <w:r w:rsidR="000138B8">
              <w:rPr>
                <w:webHidden/>
              </w:rPr>
              <w:fldChar w:fldCharType="end"/>
            </w:r>
          </w:hyperlink>
        </w:p>
        <w:p w14:paraId="596C27C2" w14:textId="77777777" w:rsidR="000138B8" w:rsidRDefault="002B11C0">
          <w:pPr>
            <w:pStyle w:val="TOC4"/>
            <w:rPr>
              <w:rFonts w:asciiTheme="minorHAnsi" w:eastAsiaTheme="minorEastAsia" w:hAnsiTheme="minorHAnsi" w:cstheme="minorBidi"/>
              <w:i w:val="0"/>
              <w:noProof/>
              <w:snapToGrid/>
              <w:sz w:val="22"/>
              <w:szCs w:val="22"/>
            </w:rPr>
          </w:pPr>
          <w:hyperlink w:anchor="_Toc491776840" w:history="1">
            <w:r w:rsidR="000138B8" w:rsidRPr="00AC4BB6">
              <w:rPr>
                <w:rStyle w:val="Hyperlink"/>
                <w:noProof/>
              </w:rPr>
              <w:t>3.8.1.1</w:t>
            </w:r>
            <w:r w:rsidR="000138B8">
              <w:rPr>
                <w:rFonts w:asciiTheme="minorHAnsi" w:eastAsiaTheme="minorEastAsia" w:hAnsiTheme="minorHAnsi" w:cstheme="minorBidi"/>
                <w:i w:val="0"/>
                <w:noProof/>
                <w:snapToGrid/>
                <w:sz w:val="22"/>
                <w:szCs w:val="22"/>
              </w:rPr>
              <w:tab/>
            </w:r>
            <w:r w:rsidR="000138B8" w:rsidRPr="00AC4BB6">
              <w:rPr>
                <w:rStyle w:val="Hyperlink"/>
                <w:noProof/>
              </w:rPr>
              <w:t>USEPA and ADEC Approval</w:t>
            </w:r>
            <w:r w:rsidR="000138B8">
              <w:rPr>
                <w:noProof/>
                <w:webHidden/>
              </w:rPr>
              <w:tab/>
            </w:r>
            <w:r w:rsidR="000138B8">
              <w:rPr>
                <w:noProof/>
                <w:webHidden/>
              </w:rPr>
              <w:fldChar w:fldCharType="begin"/>
            </w:r>
            <w:r w:rsidR="000138B8">
              <w:rPr>
                <w:noProof/>
                <w:webHidden/>
              </w:rPr>
              <w:instrText xml:space="preserve"> PAGEREF _Toc491776840 \h </w:instrText>
            </w:r>
            <w:r w:rsidR="000138B8">
              <w:rPr>
                <w:noProof/>
                <w:webHidden/>
              </w:rPr>
            </w:r>
            <w:r w:rsidR="000138B8">
              <w:rPr>
                <w:noProof/>
                <w:webHidden/>
              </w:rPr>
              <w:fldChar w:fldCharType="separate"/>
            </w:r>
            <w:r w:rsidR="0045370C">
              <w:rPr>
                <w:noProof/>
                <w:webHidden/>
              </w:rPr>
              <w:t>31</w:t>
            </w:r>
            <w:r w:rsidR="000138B8">
              <w:rPr>
                <w:noProof/>
                <w:webHidden/>
              </w:rPr>
              <w:fldChar w:fldCharType="end"/>
            </w:r>
          </w:hyperlink>
        </w:p>
        <w:p w14:paraId="253E1778" w14:textId="77777777" w:rsidR="000138B8" w:rsidRDefault="002B11C0">
          <w:pPr>
            <w:pStyle w:val="TOC4"/>
            <w:rPr>
              <w:rFonts w:asciiTheme="minorHAnsi" w:eastAsiaTheme="minorEastAsia" w:hAnsiTheme="minorHAnsi" w:cstheme="minorBidi"/>
              <w:i w:val="0"/>
              <w:noProof/>
              <w:snapToGrid/>
              <w:sz w:val="22"/>
              <w:szCs w:val="22"/>
            </w:rPr>
          </w:pPr>
          <w:hyperlink w:anchor="_Toc491776841" w:history="1">
            <w:r w:rsidR="000138B8" w:rsidRPr="00AC4BB6">
              <w:rPr>
                <w:rStyle w:val="Hyperlink"/>
                <w:noProof/>
              </w:rPr>
              <w:t>3.8.1.2</w:t>
            </w:r>
            <w:r w:rsidR="000138B8">
              <w:rPr>
                <w:rFonts w:asciiTheme="minorHAnsi" w:eastAsiaTheme="minorEastAsia" w:hAnsiTheme="minorHAnsi" w:cstheme="minorBidi"/>
                <w:i w:val="0"/>
                <w:noProof/>
                <w:snapToGrid/>
                <w:sz w:val="22"/>
                <w:szCs w:val="22"/>
              </w:rPr>
              <w:tab/>
            </w:r>
            <w:r w:rsidR="000138B8" w:rsidRPr="00AC4BB6">
              <w:rPr>
                <w:rStyle w:val="Hyperlink"/>
                <w:noProof/>
              </w:rPr>
              <w:t>Public Comment</w:t>
            </w:r>
            <w:r w:rsidR="000138B8">
              <w:rPr>
                <w:noProof/>
                <w:webHidden/>
              </w:rPr>
              <w:tab/>
            </w:r>
            <w:r w:rsidR="000138B8">
              <w:rPr>
                <w:noProof/>
                <w:webHidden/>
              </w:rPr>
              <w:fldChar w:fldCharType="begin"/>
            </w:r>
            <w:r w:rsidR="000138B8">
              <w:rPr>
                <w:noProof/>
                <w:webHidden/>
              </w:rPr>
              <w:instrText xml:space="preserve"> PAGEREF _Toc491776841 \h </w:instrText>
            </w:r>
            <w:r w:rsidR="000138B8">
              <w:rPr>
                <w:noProof/>
                <w:webHidden/>
              </w:rPr>
            </w:r>
            <w:r w:rsidR="000138B8">
              <w:rPr>
                <w:noProof/>
                <w:webHidden/>
              </w:rPr>
              <w:fldChar w:fldCharType="separate"/>
            </w:r>
            <w:r w:rsidR="0045370C">
              <w:rPr>
                <w:noProof/>
                <w:webHidden/>
              </w:rPr>
              <w:t>31</w:t>
            </w:r>
            <w:r w:rsidR="000138B8">
              <w:rPr>
                <w:noProof/>
                <w:webHidden/>
              </w:rPr>
              <w:fldChar w:fldCharType="end"/>
            </w:r>
          </w:hyperlink>
        </w:p>
        <w:p w14:paraId="5A170FD6" w14:textId="77777777" w:rsidR="000138B8" w:rsidRDefault="002B11C0">
          <w:pPr>
            <w:pStyle w:val="TOC4"/>
            <w:rPr>
              <w:rFonts w:asciiTheme="minorHAnsi" w:eastAsiaTheme="minorEastAsia" w:hAnsiTheme="minorHAnsi" w:cstheme="minorBidi"/>
              <w:i w:val="0"/>
              <w:noProof/>
              <w:snapToGrid/>
              <w:sz w:val="22"/>
              <w:szCs w:val="22"/>
            </w:rPr>
          </w:pPr>
          <w:hyperlink w:anchor="_Toc491776842" w:history="1">
            <w:r w:rsidR="000138B8" w:rsidRPr="00AC4BB6">
              <w:rPr>
                <w:rStyle w:val="Hyperlink"/>
                <w:noProof/>
              </w:rPr>
              <w:t>3.8.1.3</w:t>
            </w:r>
            <w:r w:rsidR="000138B8">
              <w:rPr>
                <w:rFonts w:asciiTheme="minorHAnsi" w:eastAsiaTheme="minorEastAsia" w:hAnsiTheme="minorHAnsi" w:cstheme="minorBidi"/>
                <w:i w:val="0"/>
                <w:noProof/>
                <w:snapToGrid/>
                <w:sz w:val="22"/>
                <w:szCs w:val="22"/>
              </w:rPr>
              <w:tab/>
            </w:r>
            <w:r w:rsidR="000138B8" w:rsidRPr="00AC4BB6">
              <w:rPr>
                <w:rStyle w:val="Hyperlink"/>
                <w:noProof/>
              </w:rPr>
              <w:t>In-Stack NO</w:t>
            </w:r>
            <w:r w:rsidR="000138B8" w:rsidRPr="00AC4BB6">
              <w:rPr>
                <w:rStyle w:val="Hyperlink"/>
                <w:noProof/>
                <w:vertAlign w:val="subscript"/>
              </w:rPr>
              <w:t>2</w:t>
            </w:r>
            <w:r w:rsidR="000138B8" w:rsidRPr="00AC4BB6">
              <w:rPr>
                <w:rStyle w:val="Hyperlink"/>
                <w:noProof/>
              </w:rPr>
              <w:t>-to-NO</w:t>
            </w:r>
            <w:r w:rsidR="000138B8" w:rsidRPr="00AC4BB6">
              <w:rPr>
                <w:rStyle w:val="Hyperlink"/>
                <w:noProof/>
                <w:vertAlign w:val="subscript"/>
              </w:rPr>
              <w:t>X</w:t>
            </w:r>
            <w:r w:rsidR="000138B8" w:rsidRPr="00AC4BB6">
              <w:rPr>
                <w:rStyle w:val="Hyperlink"/>
                <w:noProof/>
              </w:rPr>
              <w:t xml:space="preserve"> Ratio</w:t>
            </w:r>
            <w:r w:rsidR="000138B8">
              <w:rPr>
                <w:noProof/>
                <w:webHidden/>
              </w:rPr>
              <w:tab/>
            </w:r>
            <w:r w:rsidR="000138B8">
              <w:rPr>
                <w:noProof/>
                <w:webHidden/>
              </w:rPr>
              <w:fldChar w:fldCharType="begin"/>
            </w:r>
            <w:r w:rsidR="000138B8">
              <w:rPr>
                <w:noProof/>
                <w:webHidden/>
              </w:rPr>
              <w:instrText xml:space="preserve"> PAGEREF _Toc491776842 \h </w:instrText>
            </w:r>
            <w:r w:rsidR="000138B8">
              <w:rPr>
                <w:noProof/>
                <w:webHidden/>
              </w:rPr>
            </w:r>
            <w:r w:rsidR="000138B8">
              <w:rPr>
                <w:noProof/>
                <w:webHidden/>
              </w:rPr>
              <w:fldChar w:fldCharType="separate"/>
            </w:r>
            <w:r w:rsidR="0045370C">
              <w:rPr>
                <w:noProof/>
                <w:webHidden/>
              </w:rPr>
              <w:t>31</w:t>
            </w:r>
            <w:r w:rsidR="000138B8">
              <w:rPr>
                <w:noProof/>
                <w:webHidden/>
              </w:rPr>
              <w:fldChar w:fldCharType="end"/>
            </w:r>
          </w:hyperlink>
        </w:p>
        <w:p w14:paraId="41C77C41" w14:textId="77777777" w:rsidR="000138B8" w:rsidRDefault="002B11C0">
          <w:pPr>
            <w:pStyle w:val="TOC4"/>
            <w:rPr>
              <w:rFonts w:asciiTheme="minorHAnsi" w:eastAsiaTheme="minorEastAsia" w:hAnsiTheme="minorHAnsi" w:cstheme="minorBidi"/>
              <w:i w:val="0"/>
              <w:noProof/>
              <w:snapToGrid/>
              <w:sz w:val="22"/>
              <w:szCs w:val="22"/>
            </w:rPr>
          </w:pPr>
          <w:hyperlink w:anchor="_Toc491776843" w:history="1">
            <w:r w:rsidR="000138B8" w:rsidRPr="00AC4BB6">
              <w:rPr>
                <w:rStyle w:val="Hyperlink"/>
                <w:noProof/>
              </w:rPr>
              <w:t>3.8.1.4</w:t>
            </w:r>
            <w:r w:rsidR="000138B8">
              <w:rPr>
                <w:rFonts w:asciiTheme="minorHAnsi" w:eastAsiaTheme="minorEastAsia" w:hAnsiTheme="minorHAnsi" w:cstheme="minorBidi"/>
                <w:i w:val="0"/>
                <w:noProof/>
                <w:snapToGrid/>
                <w:sz w:val="22"/>
                <w:szCs w:val="22"/>
              </w:rPr>
              <w:tab/>
            </w:r>
            <w:r w:rsidR="000138B8" w:rsidRPr="00AC4BB6">
              <w:rPr>
                <w:rStyle w:val="Hyperlink"/>
                <w:noProof/>
              </w:rPr>
              <w:t>Ozone Data</w:t>
            </w:r>
            <w:r w:rsidR="000138B8">
              <w:rPr>
                <w:noProof/>
                <w:webHidden/>
              </w:rPr>
              <w:tab/>
            </w:r>
            <w:r w:rsidR="000138B8">
              <w:rPr>
                <w:noProof/>
                <w:webHidden/>
              </w:rPr>
              <w:fldChar w:fldCharType="begin"/>
            </w:r>
            <w:r w:rsidR="000138B8">
              <w:rPr>
                <w:noProof/>
                <w:webHidden/>
              </w:rPr>
              <w:instrText xml:space="preserve"> PAGEREF _Toc491776843 \h </w:instrText>
            </w:r>
            <w:r w:rsidR="000138B8">
              <w:rPr>
                <w:noProof/>
                <w:webHidden/>
              </w:rPr>
            </w:r>
            <w:r w:rsidR="000138B8">
              <w:rPr>
                <w:noProof/>
                <w:webHidden/>
              </w:rPr>
              <w:fldChar w:fldCharType="separate"/>
            </w:r>
            <w:r w:rsidR="0045370C">
              <w:rPr>
                <w:noProof/>
                <w:webHidden/>
              </w:rPr>
              <w:t>33</w:t>
            </w:r>
            <w:r w:rsidR="000138B8">
              <w:rPr>
                <w:noProof/>
                <w:webHidden/>
              </w:rPr>
              <w:fldChar w:fldCharType="end"/>
            </w:r>
          </w:hyperlink>
        </w:p>
        <w:p w14:paraId="1CF69897" w14:textId="77777777" w:rsidR="000138B8" w:rsidRDefault="002B11C0">
          <w:pPr>
            <w:pStyle w:val="TOC3"/>
            <w:rPr>
              <w:rFonts w:asciiTheme="minorHAnsi" w:eastAsiaTheme="minorEastAsia" w:hAnsiTheme="minorHAnsi" w:cstheme="minorBidi"/>
              <w:i w:val="0"/>
              <w:snapToGrid/>
              <w:sz w:val="22"/>
              <w:szCs w:val="22"/>
            </w:rPr>
          </w:pPr>
          <w:hyperlink w:anchor="_Toc491776844" w:history="1">
            <w:r w:rsidR="000138B8" w:rsidRPr="00AC4BB6">
              <w:rPr>
                <w:rStyle w:val="Hyperlink"/>
              </w:rPr>
              <w:t>3.8.2</w:t>
            </w:r>
            <w:r w:rsidR="000138B8">
              <w:rPr>
                <w:rFonts w:asciiTheme="minorHAnsi" w:eastAsiaTheme="minorEastAsia" w:hAnsiTheme="minorHAnsi" w:cstheme="minorBidi"/>
                <w:i w:val="0"/>
                <w:snapToGrid/>
                <w:sz w:val="22"/>
                <w:szCs w:val="22"/>
              </w:rPr>
              <w:tab/>
            </w:r>
            <w:r w:rsidR="000138B8" w:rsidRPr="00AC4BB6">
              <w:rPr>
                <w:rStyle w:val="Hyperlink"/>
              </w:rPr>
              <w:t>Qualitative Assessment of Secondary PM</w:t>
            </w:r>
            <w:r w:rsidR="000138B8" w:rsidRPr="00AC4BB6">
              <w:rPr>
                <w:rStyle w:val="Hyperlink"/>
                <w:vertAlign w:val="subscript"/>
              </w:rPr>
              <w:t>2.5</w:t>
            </w:r>
            <w:r w:rsidR="000138B8" w:rsidRPr="00AC4BB6">
              <w:rPr>
                <w:rStyle w:val="Hyperlink"/>
              </w:rPr>
              <w:t xml:space="preserve"> Impacts</w:t>
            </w:r>
            <w:r w:rsidR="000138B8">
              <w:rPr>
                <w:webHidden/>
              </w:rPr>
              <w:tab/>
            </w:r>
            <w:r w:rsidR="000138B8">
              <w:rPr>
                <w:webHidden/>
              </w:rPr>
              <w:fldChar w:fldCharType="begin"/>
            </w:r>
            <w:r w:rsidR="000138B8">
              <w:rPr>
                <w:webHidden/>
              </w:rPr>
              <w:instrText xml:space="preserve"> PAGEREF _Toc491776844 \h </w:instrText>
            </w:r>
            <w:r w:rsidR="000138B8">
              <w:rPr>
                <w:webHidden/>
              </w:rPr>
            </w:r>
            <w:r w:rsidR="000138B8">
              <w:rPr>
                <w:webHidden/>
              </w:rPr>
              <w:fldChar w:fldCharType="separate"/>
            </w:r>
            <w:r w:rsidR="0045370C">
              <w:rPr>
                <w:webHidden/>
              </w:rPr>
              <w:t>33</w:t>
            </w:r>
            <w:r w:rsidR="000138B8">
              <w:rPr>
                <w:webHidden/>
              </w:rPr>
              <w:fldChar w:fldCharType="end"/>
            </w:r>
          </w:hyperlink>
        </w:p>
        <w:p w14:paraId="3B489D91" w14:textId="77777777" w:rsidR="000138B8" w:rsidRDefault="002B11C0">
          <w:pPr>
            <w:pStyle w:val="TOC2"/>
            <w:rPr>
              <w:rFonts w:asciiTheme="minorHAnsi" w:eastAsiaTheme="minorEastAsia" w:hAnsiTheme="minorHAnsi" w:cstheme="minorBidi"/>
              <w:noProof/>
              <w:snapToGrid/>
              <w:sz w:val="22"/>
              <w:szCs w:val="22"/>
            </w:rPr>
          </w:pPr>
          <w:hyperlink w:anchor="_Toc491776845" w:history="1">
            <w:r w:rsidR="000138B8" w:rsidRPr="00AC4BB6">
              <w:rPr>
                <w:rStyle w:val="Hyperlink"/>
                <w:rFonts w:cs="Times New Roman"/>
                <w:noProof/>
              </w:rPr>
              <w:t>3.9</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Downwash</w:t>
            </w:r>
            <w:r w:rsidR="000138B8">
              <w:rPr>
                <w:noProof/>
                <w:webHidden/>
              </w:rPr>
              <w:tab/>
            </w:r>
            <w:r w:rsidR="000138B8">
              <w:rPr>
                <w:noProof/>
                <w:webHidden/>
              </w:rPr>
              <w:fldChar w:fldCharType="begin"/>
            </w:r>
            <w:r w:rsidR="000138B8">
              <w:rPr>
                <w:noProof/>
                <w:webHidden/>
              </w:rPr>
              <w:instrText xml:space="preserve"> PAGEREF _Toc491776845 \h </w:instrText>
            </w:r>
            <w:r w:rsidR="000138B8">
              <w:rPr>
                <w:noProof/>
                <w:webHidden/>
              </w:rPr>
            </w:r>
            <w:r w:rsidR="000138B8">
              <w:rPr>
                <w:noProof/>
                <w:webHidden/>
              </w:rPr>
              <w:fldChar w:fldCharType="separate"/>
            </w:r>
            <w:r w:rsidR="0045370C">
              <w:rPr>
                <w:noProof/>
                <w:webHidden/>
              </w:rPr>
              <w:t>35</w:t>
            </w:r>
            <w:r w:rsidR="000138B8">
              <w:rPr>
                <w:noProof/>
                <w:webHidden/>
              </w:rPr>
              <w:fldChar w:fldCharType="end"/>
            </w:r>
          </w:hyperlink>
        </w:p>
        <w:p w14:paraId="6BD18CCE" w14:textId="77777777" w:rsidR="000138B8" w:rsidRDefault="002B11C0">
          <w:pPr>
            <w:pStyle w:val="TOC2"/>
            <w:rPr>
              <w:rFonts w:asciiTheme="minorHAnsi" w:eastAsiaTheme="minorEastAsia" w:hAnsiTheme="minorHAnsi" w:cstheme="minorBidi"/>
              <w:noProof/>
              <w:snapToGrid/>
              <w:sz w:val="22"/>
              <w:szCs w:val="22"/>
            </w:rPr>
          </w:pPr>
          <w:hyperlink w:anchor="_Toc491776846" w:history="1">
            <w:r w:rsidR="000138B8" w:rsidRPr="00AC4BB6">
              <w:rPr>
                <w:rStyle w:val="Hyperlink"/>
                <w:rFonts w:cs="Times New Roman"/>
                <w:noProof/>
              </w:rPr>
              <w:t>3.10</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Ambient Air Boundary</w:t>
            </w:r>
            <w:r w:rsidR="000138B8">
              <w:rPr>
                <w:noProof/>
                <w:webHidden/>
              </w:rPr>
              <w:tab/>
            </w:r>
            <w:r w:rsidR="000138B8">
              <w:rPr>
                <w:noProof/>
                <w:webHidden/>
              </w:rPr>
              <w:fldChar w:fldCharType="begin"/>
            </w:r>
            <w:r w:rsidR="000138B8">
              <w:rPr>
                <w:noProof/>
                <w:webHidden/>
              </w:rPr>
              <w:instrText xml:space="preserve"> PAGEREF _Toc491776846 \h </w:instrText>
            </w:r>
            <w:r w:rsidR="000138B8">
              <w:rPr>
                <w:noProof/>
                <w:webHidden/>
              </w:rPr>
            </w:r>
            <w:r w:rsidR="000138B8">
              <w:rPr>
                <w:noProof/>
                <w:webHidden/>
              </w:rPr>
              <w:fldChar w:fldCharType="separate"/>
            </w:r>
            <w:r w:rsidR="0045370C">
              <w:rPr>
                <w:noProof/>
                <w:webHidden/>
              </w:rPr>
              <w:t>35</w:t>
            </w:r>
            <w:r w:rsidR="000138B8">
              <w:rPr>
                <w:noProof/>
                <w:webHidden/>
              </w:rPr>
              <w:fldChar w:fldCharType="end"/>
            </w:r>
          </w:hyperlink>
        </w:p>
        <w:p w14:paraId="61139F77" w14:textId="77777777" w:rsidR="000138B8" w:rsidRDefault="002B11C0">
          <w:pPr>
            <w:pStyle w:val="TOC2"/>
            <w:rPr>
              <w:rFonts w:asciiTheme="minorHAnsi" w:eastAsiaTheme="minorEastAsia" w:hAnsiTheme="minorHAnsi" w:cstheme="minorBidi"/>
              <w:noProof/>
              <w:snapToGrid/>
              <w:sz w:val="22"/>
              <w:szCs w:val="22"/>
            </w:rPr>
          </w:pPr>
          <w:hyperlink w:anchor="_Toc491776847" w:history="1">
            <w:r w:rsidR="000138B8" w:rsidRPr="00AC4BB6">
              <w:rPr>
                <w:rStyle w:val="Hyperlink"/>
                <w:rFonts w:cs="Times New Roman"/>
                <w:noProof/>
              </w:rPr>
              <w:t>3.11</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Receptor Grid</w:t>
            </w:r>
            <w:r w:rsidR="000138B8">
              <w:rPr>
                <w:noProof/>
                <w:webHidden/>
              </w:rPr>
              <w:tab/>
            </w:r>
            <w:r w:rsidR="000138B8">
              <w:rPr>
                <w:noProof/>
                <w:webHidden/>
              </w:rPr>
              <w:fldChar w:fldCharType="begin"/>
            </w:r>
            <w:r w:rsidR="000138B8">
              <w:rPr>
                <w:noProof/>
                <w:webHidden/>
              </w:rPr>
              <w:instrText xml:space="preserve"> PAGEREF _Toc491776847 \h </w:instrText>
            </w:r>
            <w:r w:rsidR="000138B8">
              <w:rPr>
                <w:noProof/>
                <w:webHidden/>
              </w:rPr>
            </w:r>
            <w:r w:rsidR="000138B8">
              <w:rPr>
                <w:noProof/>
                <w:webHidden/>
              </w:rPr>
              <w:fldChar w:fldCharType="separate"/>
            </w:r>
            <w:r w:rsidR="0045370C">
              <w:rPr>
                <w:noProof/>
                <w:webHidden/>
              </w:rPr>
              <w:t>36</w:t>
            </w:r>
            <w:r w:rsidR="000138B8">
              <w:rPr>
                <w:noProof/>
                <w:webHidden/>
              </w:rPr>
              <w:fldChar w:fldCharType="end"/>
            </w:r>
          </w:hyperlink>
        </w:p>
        <w:p w14:paraId="48D96FF9" w14:textId="77777777" w:rsidR="000138B8" w:rsidRDefault="002B11C0">
          <w:pPr>
            <w:pStyle w:val="TOC2"/>
            <w:rPr>
              <w:rFonts w:asciiTheme="minorHAnsi" w:eastAsiaTheme="minorEastAsia" w:hAnsiTheme="minorHAnsi" w:cstheme="minorBidi"/>
              <w:noProof/>
              <w:snapToGrid/>
              <w:sz w:val="22"/>
              <w:szCs w:val="22"/>
            </w:rPr>
          </w:pPr>
          <w:hyperlink w:anchor="_Toc491776848" w:history="1">
            <w:r w:rsidR="000138B8" w:rsidRPr="00AC4BB6">
              <w:rPr>
                <w:rStyle w:val="Hyperlink"/>
                <w:rFonts w:cs="Times New Roman"/>
                <w:noProof/>
              </w:rPr>
              <w:t>3.12</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Off-Site Source Impacts and Characterization</w:t>
            </w:r>
            <w:r w:rsidR="000138B8">
              <w:rPr>
                <w:noProof/>
                <w:webHidden/>
              </w:rPr>
              <w:tab/>
            </w:r>
            <w:r w:rsidR="000138B8">
              <w:rPr>
                <w:noProof/>
                <w:webHidden/>
              </w:rPr>
              <w:fldChar w:fldCharType="begin"/>
            </w:r>
            <w:r w:rsidR="000138B8">
              <w:rPr>
                <w:noProof/>
                <w:webHidden/>
              </w:rPr>
              <w:instrText xml:space="preserve"> PAGEREF _Toc491776848 \h </w:instrText>
            </w:r>
            <w:r w:rsidR="000138B8">
              <w:rPr>
                <w:noProof/>
                <w:webHidden/>
              </w:rPr>
            </w:r>
            <w:r w:rsidR="000138B8">
              <w:rPr>
                <w:noProof/>
                <w:webHidden/>
              </w:rPr>
              <w:fldChar w:fldCharType="separate"/>
            </w:r>
            <w:r w:rsidR="0045370C">
              <w:rPr>
                <w:noProof/>
                <w:webHidden/>
              </w:rPr>
              <w:t>36</w:t>
            </w:r>
            <w:r w:rsidR="000138B8">
              <w:rPr>
                <w:noProof/>
                <w:webHidden/>
              </w:rPr>
              <w:fldChar w:fldCharType="end"/>
            </w:r>
          </w:hyperlink>
        </w:p>
        <w:p w14:paraId="58A971D5" w14:textId="77777777" w:rsidR="000138B8" w:rsidRDefault="002B11C0">
          <w:pPr>
            <w:pStyle w:val="TOC2"/>
            <w:rPr>
              <w:rFonts w:asciiTheme="minorHAnsi" w:eastAsiaTheme="minorEastAsia" w:hAnsiTheme="minorHAnsi" w:cstheme="minorBidi"/>
              <w:noProof/>
              <w:snapToGrid/>
              <w:sz w:val="22"/>
              <w:szCs w:val="22"/>
            </w:rPr>
          </w:pPr>
          <w:hyperlink w:anchor="_Toc491776849" w:history="1">
            <w:r w:rsidR="000138B8" w:rsidRPr="00AC4BB6">
              <w:rPr>
                <w:rStyle w:val="Hyperlink"/>
                <w:rFonts w:cs="Times New Roman"/>
                <w:noProof/>
              </w:rPr>
              <w:t>3.13</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Ambient Background Concentrations</w:t>
            </w:r>
            <w:r w:rsidR="000138B8">
              <w:rPr>
                <w:noProof/>
                <w:webHidden/>
              </w:rPr>
              <w:tab/>
            </w:r>
            <w:r w:rsidR="000138B8">
              <w:rPr>
                <w:noProof/>
                <w:webHidden/>
              </w:rPr>
              <w:fldChar w:fldCharType="begin"/>
            </w:r>
            <w:r w:rsidR="000138B8">
              <w:rPr>
                <w:noProof/>
                <w:webHidden/>
              </w:rPr>
              <w:instrText xml:space="preserve"> PAGEREF _Toc491776849 \h </w:instrText>
            </w:r>
            <w:r w:rsidR="000138B8">
              <w:rPr>
                <w:noProof/>
                <w:webHidden/>
              </w:rPr>
            </w:r>
            <w:r w:rsidR="000138B8">
              <w:rPr>
                <w:noProof/>
                <w:webHidden/>
              </w:rPr>
              <w:fldChar w:fldCharType="separate"/>
            </w:r>
            <w:r w:rsidR="0045370C">
              <w:rPr>
                <w:noProof/>
                <w:webHidden/>
              </w:rPr>
              <w:t>38</w:t>
            </w:r>
            <w:r w:rsidR="000138B8">
              <w:rPr>
                <w:noProof/>
                <w:webHidden/>
              </w:rPr>
              <w:fldChar w:fldCharType="end"/>
            </w:r>
          </w:hyperlink>
        </w:p>
        <w:p w14:paraId="7780D211" w14:textId="77777777" w:rsidR="000138B8" w:rsidRDefault="002B11C0">
          <w:pPr>
            <w:pStyle w:val="TOC3"/>
            <w:rPr>
              <w:rFonts w:asciiTheme="minorHAnsi" w:eastAsiaTheme="minorEastAsia" w:hAnsiTheme="minorHAnsi" w:cstheme="minorBidi"/>
              <w:i w:val="0"/>
              <w:snapToGrid/>
              <w:sz w:val="22"/>
              <w:szCs w:val="22"/>
            </w:rPr>
          </w:pPr>
          <w:hyperlink w:anchor="_Toc491776855" w:history="1">
            <w:r w:rsidR="000138B8" w:rsidRPr="00AC4BB6">
              <w:rPr>
                <w:rStyle w:val="Hyperlink"/>
              </w:rPr>
              <w:t>3.13.1</w:t>
            </w:r>
            <w:r w:rsidR="000138B8">
              <w:rPr>
                <w:rFonts w:asciiTheme="minorHAnsi" w:eastAsiaTheme="minorEastAsia" w:hAnsiTheme="minorHAnsi" w:cstheme="minorBidi"/>
                <w:i w:val="0"/>
                <w:snapToGrid/>
                <w:sz w:val="22"/>
                <w:szCs w:val="22"/>
              </w:rPr>
              <w:tab/>
            </w:r>
            <w:r w:rsidR="000138B8" w:rsidRPr="00AC4BB6">
              <w:rPr>
                <w:rStyle w:val="Hyperlink"/>
              </w:rPr>
              <w:t>A-Pad Ambient Air and Meteorological Monitoring Station</w:t>
            </w:r>
            <w:r w:rsidR="000138B8">
              <w:rPr>
                <w:webHidden/>
              </w:rPr>
              <w:tab/>
            </w:r>
            <w:r w:rsidR="000138B8">
              <w:rPr>
                <w:webHidden/>
              </w:rPr>
              <w:fldChar w:fldCharType="begin"/>
            </w:r>
            <w:r w:rsidR="000138B8">
              <w:rPr>
                <w:webHidden/>
              </w:rPr>
              <w:instrText xml:space="preserve"> PAGEREF _Toc491776855 \h </w:instrText>
            </w:r>
            <w:r w:rsidR="000138B8">
              <w:rPr>
                <w:webHidden/>
              </w:rPr>
            </w:r>
            <w:r w:rsidR="000138B8">
              <w:rPr>
                <w:webHidden/>
              </w:rPr>
              <w:fldChar w:fldCharType="separate"/>
            </w:r>
            <w:r w:rsidR="0045370C">
              <w:rPr>
                <w:webHidden/>
              </w:rPr>
              <w:t>41</w:t>
            </w:r>
            <w:r w:rsidR="000138B8">
              <w:rPr>
                <w:webHidden/>
              </w:rPr>
              <w:fldChar w:fldCharType="end"/>
            </w:r>
          </w:hyperlink>
        </w:p>
        <w:p w14:paraId="2407C047" w14:textId="77777777" w:rsidR="000138B8" w:rsidRDefault="002B11C0">
          <w:pPr>
            <w:pStyle w:val="TOC3"/>
            <w:rPr>
              <w:rFonts w:asciiTheme="minorHAnsi" w:eastAsiaTheme="minorEastAsia" w:hAnsiTheme="minorHAnsi" w:cstheme="minorBidi"/>
              <w:i w:val="0"/>
              <w:snapToGrid/>
              <w:sz w:val="22"/>
              <w:szCs w:val="22"/>
            </w:rPr>
          </w:pPr>
          <w:hyperlink w:anchor="_Toc491776856" w:history="1">
            <w:r w:rsidR="000138B8" w:rsidRPr="00AC4BB6">
              <w:rPr>
                <w:rStyle w:val="Hyperlink"/>
              </w:rPr>
              <w:t>3.13.2</w:t>
            </w:r>
            <w:r w:rsidR="000138B8">
              <w:rPr>
                <w:rFonts w:asciiTheme="minorHAnsi" w:eastAsiaTheme="minorEastAsia" w:hAnsiTheme="minorHAnsi" w:cstheme="minorBidi"/>
                <w:i w:val="0"/>
                <w:snapToGrid/>
                <w:sz w:val="22"/>
                <w:szCs w:val="22"/>
              </w:rPr>
              <w:tab/>
            </w:r>
            <w:r w:rsidR="000138B8" w:rsidRPr="00AC4BB6">
              <w:rPr>
                <w:rStyle w:val="Hyperlink"/>
              </w:rPr>
              <w:t>CD1 Ambient Air and Meteorological Monitoring Station</w:t>
            </w:r>
            <w:r w:rsidR="000138B8">
              <w:rPr>
                <w:webHidden/>
              </w:rPr>
              <w:tab/>
            </w:r>
            <w:r w:rsidR="000138B8">
              <w:rPr>
                <w:webHidden/>
              </w:rPr>
              <w:fldChar w:fldCharType="begin"/>
            </w:r>
            <w:r w:rsidR="000138B8">
              <w:rPr>
                <w:webHidden/>
              </w:rPr>
              <w:instrText xml:space="preserve"> PAGEREF _Toc491776856 \h </w:instrText>
            </w:r>
            <w:r w:rsidR="000138B8">
              <w:rPr>
                <w:webHidden/>
              </w:rPr>
            </w:r>
            <w:r w:rsidR="000138B8">
              <w:rPr>
                <w:webHidden/>
              </w:rPr>
              <w:fldChar w:fldCharType="separate"/>
            </w:r>
            <w:r w:rsidR="0045370C">
              <w:rPr>
                <w:webHidden/>
              </w:rPr>
              <w:t>46</w:t>
            </w:r>
            <w:r w:rsidR="000138B8">
              <w:rPr>
                <w:webHidden/>
              </w:rPr>
              <w:fldChar w:fldCharType="end"/>
            </w:r>
          </w:hyperlink>
        </w:p>
        <w:p w14:paraId="58681F0F" w14:textId="77777777" w:rsidR="000138B8" w:rsidRDefault="002B11C0">
          <w:pPr>
            <w:pStyle w:val="TOC2"/>
            <w:rPr>
              <w:rFonts w:asciiTheme="minorHAnsi" w:eastAsiaTheme="minorEastAsia" w:hAnsiTheme="minorHAnsi" w:cstheme="minorBidi"/>
              <w:noProof/>
              <w:snapToGrid/>
              <w:sz w:val="22"/>
              <w:szCs w:val="22"/>
            </w:rPr>
          </w:pPr>
          <w:hyperlink w:anchor="_Toc491776857" w:history="1">
            <w:r w:rsidR="000138B8" w:rsidRPr="00AC4BB6">
              <w:rPr>
                <w:rStyle w:val="Hyperlink"/>
                <w:rFonts w:cs="Times New Roman"/>
                <w:noProof/>
              </w:rPr>
              <w:t>3.14</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Design Concentrations</w:t>
            </w:r>
            <w:r w:rsidR="000138B8">
              <w:rPr>
                <w:noProof/>
                <w:webHidden/>
              </w:rPr>
              <w:tab/>
            </w:r>
            <w:r w:rsidR="000138B8">
              <w:rPr>
                <w:noProof/>
                <w:webHidden/>
              </w:rPr>
              <w:fldChar w:fldCharType="begin"/>
            </w:r>
            <w:r w:rsidR="000138B8">
              <w:rPr>
                <w:noProof/>
                <w:webHidden/>
              </w:rPr>
              <w:instrText xml:space="preserve"> PAGEREF _Toc491776857 \h </w:instrText>
            </w:r>
            <w:r w:rsidR="000138B8">
              <w:rPr>
                <w:noProof/>
                <w:webHidden/>
              </w:rPr>
            </w:r>
            <w:r w:rsidR="000138B8">
              <w:rPr>
                <w:noProof/>
                <w:webHidden/>
              </w:rPr>
              <w:fldChar w:fldCharType="separate"/>
            </w:r>
            <w:r w:rsidR="0045370C">
              <w:rPr>
                <w:noProof/>
                <w:webHidden/>
              </w:rPr>
              <w:t>47</w:t>
            </w:r>
            <w:r w:rsidR="000138B8">
              <w:rPr>
                <w:noProof/>
                <w:webHidden/>
              </w:rPr>
              <w:fldChar w:fldCharType="end"/>
            </w:r>
          </w:hyperlink>
        </w:p>
        <w:p w14:paraId="2D7C764A" w14:textId="77777777" w:rsidR="000138B8" w:rsidRDefault="002B11C0">
          <w:pPr>
            <w:pStyle w:val="TOC2"/>
            <w:rPr>
              <w:rFonts w:asciiTheme="minorHAnsi" w:eastAsiaTheme="minorEastAsia" w:hAnsiTheme="minorHAnsi" w:cstheme="minorBidi"/>
              <w:noProof/>
              <w:snapToGrid/>
              <w:sz w:val="22"/>
              <w:szCs w:val="22"/>
            </w:rPr>
          </w:pPr>
          <w:hyperlink w:anchor="_Toc491776858" w:history="1">
            <w:r w:rsidR="000138B8" w:rsidRPr="00AC4BB6">
              <w:rPr>
                <w:rStyle w:val="Hyperlink"/>
                <w:rFonts w:cs="Times New Roman"/>
                <w:noProof/>
              </w:rPr>
              <w:t>3.15</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Post-Processing</w:t>
            </w:r>
            <w:r w:rsidR="000138B8">
              <w:rPr>
                <w:noProof/>
                <w:webHidden/>
              </w:rPr>
              <w:tab/>
            </w:r>
            <w:r w:rsidR="000138B8">
              <w:rPr>
                <w:noProof/>
                <w:webHidden/>
              </w:rPr>
              <w:fldChar w:fldCharType="begin"/>
            </w:r>
            <w:r w:rsidR="000138B8">
              <w:rPr>
                <w:noProof/>
                <w:webHidden/>
              </w:rPr>
              <w:instrText xml:space="preserve"> PAGEREF _Toc491776858 \h </w:instrText>
            </w:r>
            <w:r w:rsidR="000138B8">
              <w:rPr>
                <w:noProof/>
                <w:webHidden/>
              </w:rPr>
            </w:r>
            <w:r w:rsidR="000138B8">
              <w:rPr>
                <w:noProof/>
                <w:webHidden/>
              </w:rPr>
              <w:fldChar w:fldCharType="separate"/>
            </w:r>
            <w:r w:rsidR="0045370C">
              <w:rPr>
                <w:noProof/>
                <w:webHidden/>
              </w:rPr>
              <w:t>47</w:t>
            </w:r>
            <w:r w:rsidR="000138B8">
              <w:rPr>
                <w:noProof/>
                <w:webHidden/>
              </w:rPr>
              <w:fldChar w:fldCharType="end"/>
            </w:r>
          </w:hyperlink>
        </w:p>
        <w:p w14:paraId="1AD2C7AE" w14:textId="77777777" w:rsidR="000138B8" w:rsidRDefault="002B11C0">
          <w:pPr>
            <w:pStyle w:val="TOC1"/>
            <w:rPr>
              <w:rFonts w:asciiTheme="minorHAnsi" w:eastAsiaTheme="minorEastAsia" w:hAnsiTheme="minorHAnsi" w:cstheme="minorBidi"/>
              <w:b w:val="0"/>
              <w:snapToGrid/>
              <w:sz w:val="22"/>
              <w:szCs w:val="22"/>
            </w:rPr>
          </w:pPr>
          <w:hyperlink w:anchor="_Toc491776860" w:history="1">
            <w:r w:rsidR="000138B8" w:rsidRPr="00AC4BB6">
              <w:rPr>
                <w:rStyle w:val="Hyperlink"/>
              </w:rPr>
              <w:t>4.</w:t>
            </w:r>
            <w:r w:rsidR="000138B8">
              <w:rPr>
                <w:rFonts w:asciiTheme="minorHAnsi" w:eastAsiaTheme="minorEastAsia" w:hAnsiTheme="minorHAnsi" w:cstheme="minorBidi"/>
                <w:b w:val="0"/>
                <w:snapToGrid/>
                <w:sz w:val="22"/>
                <w:szCs w:val="22"/>
              </w:rPr>
              <w:tab/>
            </w:r>
            <w:r w:rsidR="000138B8" w:rsidRPr="00AC4BB6">
              <w:rPr>
                <w:rStyle w:val="Hyperlink"/>
              </w:rPr>
              <w:t>RESULTS AND DISCUSSION</w:t>
            </w:r>
            <w:r w:rsidR="000138B8">
              <w:rPr>
                <w:webHidden/>
              </w:rPr>
              <w:tab/>
            </w:r>
            <w:r w:rsidR="000138B8">
              <w:rPr>
                <w:webHidden/>
              </w:rPr>
              <w:fldChar w:fldCharType="begin"/>
            </w:r>
            <w:r w:rsidR="000138B8">
              <w:rPr>
                <w:webHidden/>
              </w:rPr>
              <w:instrText xml:space="preserve"> PAGEREF _Toc491776860 \h </w:instrText>
            </w:r>
            <w:r w:rsidR="000138B8">
              <w:rPr>
                <w:webHidden/>
              </w:rPr>
            </w:r>
            <w:r w:rsidR="000138B8">
              <w:rPr>
                <w:webHidden/>
              </w:rPr>
              <w:fldChar w:fldCharType="separate"/>
            </w:r>
            <w:r w:rsidR="0045370C">
              <w:rPr>
                <w:webHidden/>
              </w:rPr>
              <w:t>49</w:t>
            </w:r>
            <w:r w:rsidR="000138B8">
              <w:rPr>
                <w:webHidden/>
              </w:rPr>
              <w:fldChar w:fldCharType="end"/>
            </w:r>
          </w:hyperlink>
        </w:p>
        <w:p w14:paraId="23432D0A" w14:textId="77777777" w:rsidR="000138B8" w:rsidRDefault="002B11C0">
          <w:pPr>
            <w:pStyle w:val="TOC2"/>
            <w:rPr>
              <w:rFonts w:asciiTheme="minorHAnsi" w:eastAsiaTheme="minorEastAsia" w:hAnsiTheme="minorHAnsi" w:cstheme="minorBidi"/>
              <w:noProof/>
              <w:snapToGrid/>
              <w:sz w:val="22"/>
              <w:szCs w:val="22"/>
            </w:rPr>
          </w:pPr>
          <w:hyperlink w:anchor="_Toc491776863" w:history="1">
            <w:r w:rsidR="000138B8" w:rsidRPr="00AC4BB6">
              <w:rPr>
                <w:rStyle w:val="Hyperlink"/>
                <w:rFonts w:cs="Times New Roman"/>
                <w:noProof/>
              </w:rPr>
              <w:t>4.1</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Conservatism in the Modeling Demonstration</w:t>
            </w:r>
            <w:r w:rsidR="000138B8">
              <w:rPr>
                <w:noProof/>
                <w:webHidden/>
              </w:rPr>
              <w:tab/>
            </w:r>
            <w:r w:rsidR="000138B8">
              <w:rPr>
                <w:noProof/>
                <w:webHidden/>
              </w:rPr>
              <w:fldChar w:fldCharType="begin"/>
            </w:r>
            <w:r w:rsidR="000138B8">
              <w:rPr>
                <w:noProof/>
                <w:webHidden/>
              </w:rPr>
              <w:instrText xml:space="preserve"> PAGEREF _Toc491776863 \h </w:instrText>
            </w:r>
            <w:r w:rsidR="000138B8">
              <w:rPr>
                <w:noProof/>
                <w:webHidden/>
              </w:rPr>
            </w:r>
            <w:r w:rsidR="000138B8">
              <w:rPr>
                <w:noProof/>
                <w:webHidden/>
              </w:rPr>
              <w:fldChar w:fldCharType="separate"/>
            </w:r>
            <w:r w:rsidR="0045370C">
              <w:rPr>
                <w:noProof/>
                <w:webHidden/>
              </w:rPr>
              <w:t>49</w:t>
            </w:r>
            <w:r w:rsidR="000138B8">
              <w:rPr>
                <w:noProof/>
                <w:webHidden/>
              </w:rPr>
              <w:fldChar w:fldCharType="end"/>
            </w:r>
          </w:hyperlink>
        </w:p>
        <w:p w14:paraId="63238F67" w14:textId="77777777" w:rsidR="000138B8" w:rsidRDefault="002B11C0">
          <w:pPr>
            <w:pStyle w:val="TOC1"/>
            <w:rPr>
              <w:rFonts w:asciiTheme="minorHAnsi" w:eastAsiaTheme="minorEastAsia" w:hAnsiTheme="minorHAnsi" w:cstheme="minorBidi"/>
              <w:b w:val="0"/>
              <w:snapToGrid/>
              <w:sz w:val="22"/>
              <w:szCs w:val="22"/>
            </w:rPr>
          </w:pPr>
          <w:hyperlink w:anchor="_Toc491776865" w:history="1">
            <w:r w:rsidR="000138B8" w:rsidRPr="00AC4BB6">
              <w:rPr>
                <w:rStyle w:val="Hyperlink"/>
              </w:rPr>
              <w:t>5.</w:t>
            </w:r>
            <w:r w:rsidR="000138B8">
              <w:rPr>
                <w:rFonts w:asciiTheme="minorHAnsi" w:eastAsiaTheme="minorEastAsia" w:hAnsiTheme="minorHAnsi" w:cstheme="minorBidi"/>
                <w:b w:val="0"/>
                <w:snapToGrid/>
                <w:sz w:val="22"/>
                <w:szCs w:val="22"/>
              </w:rPr>
              <w:tab/>
            </w:r>
            <w:r w:rsidR="000138B8" w:rsidRPr="00AC4BB6">
              <w:rPr>
                <w:rStyle w:val="Hyperlink"/>
              </w:rPr>
              <w:t>CONCLUSIONS</w:t>
            </w:r>
            <w:r w:rsidR="000138B8">
              <w:rPr>
                <w:webHidden/>
              </w:rPr>
              <w:tab/>
            </w:r>
            <w:r w:rsidR="000138B8">
              <w:rPr>
                <w:webHidden/>
              </w:rPr>
              <w:fldChar w:fldCharType="begin"/>
            </w:r>
            <w:r w:rsidR="000138B8">
              <w:rPr>
                <w:webHidden/>
              </w:rPr>
              <w:instrText xml:space="preserve"> PAGEREF _Toc491776865 \h </w:instrText>
            </w:r>
            <w:r w:rsidR="000138B8">
              <w:rPr>
                <w:webHidden/>
              </w:rPr>
            </w:r>
            <w:r w:rsidR="000138B8">
              <w:rPr>
                <w:webHidden/>
              </w:rPr>
              <w:fldChar w:fldCharType="separate"/>
            </w:r>
            <w:r w:rsidR="0045370C">
              <w:rPr>
                <w:webHidden/>
              </w:rPr>
              <w:t>53</w:t>
            </w:r>
            <w:r w:rsidR="000138B8">
              <w:rPr>
                <w:webHidden/>
              </w:rPr>
              <w:fldChar w:fldCharType="end"/>
            </w:r>
          </w:hyperlink>
        </w:p>
        <w:p w14:paraId="66415A27" w14:textId="77777777" w:rsidR="000138B8" w:rsidRDefault="002B11C0">
          <w:pPr>
            <w:pStyle w:val="TOC2"/>
            <w:rPr>
              <w:rFonts w:asciiTheme="minorHAnsi" w:eastAsiaTheme="minorEastAsia" w:hAnsiTheme="minorHAnsi" w:cstheme="minorBidi"/>
              <w:noProof/>
              <w:snapToGrid/>
              <w:sz w:val="22"/>
              <w:szCs w:val="22"/>
            </w:rPr>
          </w:pPr>
          <w:hyperlink w:anchor="_Toc491776866" w:history="1">
            <w:r w:rsidR="000138B8" w:rsidRPr="00AC4BB6">
              <w:rPr>
                <w:rStyle w:val="Hyperlink"/>
                <w:rFonts w:cs="Times New Roman"/>
                <w:noProof/>
              </w:rPr>
              <w:t>5.1</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Summary of Key Parameters and Assumptions</w:t>
            </w:r>
            <w:r w:rsidR="000138B8">
              <w:rPr>
                <w:noProof/>
                <w:webHidden/>
              </w:rPr>
              <w:tab/>
            </w:r>
            <w:r w:rsidR="000138B8">
              <w:rPr>
                <w:noProof/>
                <w:webHidden/>
              </w:rPr>
              <w:fldChar w:fldCharType="begin"/>
            </w:r>
            <w:r w:rsidR="000138B8">
              <w:rPr>
                <w:noProof/>
                <w:webHidden/>
              </w:rPr>
              <w:instrText xml:space="preserve"> PAGEREF _Toc491776866 \h </w:instrText>
            </w:r>
            <w:r w:rsidR="000138B8">
              <w:rPr>
                <w:noProof/>
                <w:webHidden/>
              </w:rPr>
            </w:r>
            <w:r w:rsidR="000138B8">
              <w:rPr>
                <w:noProof/>
                <w:webHidden/>
              </w:rPr>
              <w:fldChar w:fldCharType="separate"/>
            </w:r>
            <w:r w:rsidR="0045370C">
              <w:rPr>
                <w:noProof/>
                <w:webHidden/>
              </w:rPr>
              <w:t>53</w:t>
            </w:r>
            <w:r w:rsidR="000138B8">
              <w:rPr>
                <w:noProof/>
                <w:webHidden/>
              </w:rPr>
              <w:fldChar w:fldCharType="end"/>
            </w:r>
          </w:hyperlink>
        </w:p>
        <w:p w14:paraId="5D7ACE81" w14:textId="08C4BAD0" w:rsidR="00797469" w:rsidRPr="000138B8" w:rsidRDefault="002B11C0" w:rsidP="000138B8">
          <w:pPr>
            <w:pStyle w:val="TOC2"/>
            <w:rPr>
              <w:rFonts w:asciiTheme="minorHAnsi" w:eastAsiaTheme="minorEastAsia" w:hAnsiTheme="minorHAnsi" w:cstheme="minorBidi"/>
              <w:noProof/>
              <w:snapToGrid/>
              <w:sz w:val="22"/>
              <w:szCs w:val="22"/>
            </w:rPr>
          </w:pPr>
          <w:hyperlink w:anchor="_Toc491776867" w:history="1">
            <w:r w:rsidR="000138B8" w:rsidRPr="00AC4BB6">
              <w:rPr>
                <w:rStyle w:val="Hyperlink"/>
                <w:rFonts w:cs="Times New Roman"/>
                <w:noProof/>
              </w:rPr>
              <w:t>5.2</w:t>
            </w:r>
            <w:r w:rsidR="000138B8">
              <w:rPr>
                <w:rFonts w:asciiTheme="minorHAnsi" w:eastAsiaTheme="minorEastAsia" w:hAnsiTheme="minorHAnsi" w:cstheme="minorBidi"/>
                <w:noProof/>
                <w:snapToGrid/>
                <w:sz w:val="22"/>
                <w:szCs w:val="22"/>
              </w:rPr>
              <w:tab/>
            </w:r>
            <w:r w:rsidR="000138B8" w:rsidRPr="00AC4BB6">
              <w:rPr>
                <w:rStyle w:val="Hyperlink"/>
                <w:rFonts w:cs="Times New Roman"/>
                <w:noProof/>
              </w:rPr>
              <w:t>Summary of Conclusions</w:t>
            </w:r>
            <w:r w:rsidR="000138B8">
              <w:rPr>
                <w:noProof/>
                <w:webHidden/>
              </w:rPr>
              <w:tab/>
            </w:r>
            <w:r w:rsidR="000138B8">
              <w:rPr>
                <w:noProof/>
                <w:webHidden/>
              </w:rPr>
              <w:fldChar w:fldCharType="begin"/>
            </w:r>
            <w:r w:rsidR="000138B8">
              <w:rPr>
                <w:noProof/>
                <w:webHidden/>
              </w:rPr>
              <w:instrText xml:space="preserve"> PAGEREF _Toc491776867 \h </w:instrText>
            </w:r>
            <w:r w:rsidR="000138B8">
              <w:rPr>
                <w:noProof/>
                <w:webHidden/>
              </w:rPr>
            </w:r>
            <w:r w:rsidR="000138B8">
              <w:rPr>
                <w:noProof/>
                <w:webHidden/>
              </w:rPr>
              <w:fldChar w:fldCharType="separate"/>
            </w:r>
            <w:r w:rsidR="0045370C">
              <w:rPr>
                <w:noProof/>
                <w:webHidden/>
              </w:rPr>
              <w:t>54</w:t>
            </w:r>
            <w:r w:rsidR="000138B8">
              <w:rPr>
                <w:noProof/>
                <w:webHidden/>
              </w:rPr>
              <w:fldChar w:fldCharType="end"/>
            </w:r>
          </w:hyperlink>
          <w:r w:rsidR="00B16456">
            <w:rPr>
              <w:noProof/>
            </w:rPr>
            <w:fldChar w:fldCharType="end"/>
          </w:r>
        </w:p>
      </w:sdtContent>
    </w:sdt>
    <w:p w14:paraId="4B512020" w14:textId="77777777" w:rsidR="00C469ED" w:rsidRPr="00C469ED" w:rsidRDefault="00C469ED" w:rsidP="00B50952">
      <w:pPr>
        <w:jc w:val="center"/>
        <w:rPr>
          <w:b/>
          <w:sz w:val="12"/>
          <w:szCs w:val="12"/>
        </w:rPr>
      </w:pPr>
      <w:r w:rsidRPr="00C469ED">
        <w:rPr>
          <w:b/>
          <w:sz w:val="12"/>
          <w:szCs w:val="12"/>
        </w:rPr>
        <w:t xml:space="preserve">  </w:t>
      </w:r>
    </w:p>
    <w:p w14:paraId="024A4FBC" w14:textId="77777777" w:rsidR="00C469ED" w:rsidRPr="00C469ED" w:rsidRDefault="00C469ED" w:rsidP="00B50952">
      <w:pPr>
        <w:jc w:val="center"/>
        <w:rPr>
          <w:b/>
          <w:sz w:val="16"/>
        </w:rPr>
      </w:pPr>
    </w:p>
    <w:p w14:paraId="77E1862E" w14:textId="77777777" w:rsidR="00C15F98" w:rsidRDefault="00C15F98">
      <w:pPr>
        <w:rPr>
          <w:b/>
          <w:sz w:val="28"/>
        </w:rPr>
      </w:pPr>
    </w:p>
    <w:p w14:paraId="21E59D55" w14:textId="77777777" w:rsidR="00C15F98" w:rsidRPr="00C15F98" w:rsidRDefault="00C15F98" w:rsidP="00B50952">
      <w:pPr>
        <w:jc w:val="center"/>
        <w:rPr>
          <w:b/>
        </w:rPr>
      </w:pPr>
    </w:p>
    <w:p w14:paraId="00D191C9" w14:textId="77777777" w:rsidR="00505415" w:rsidRPr="00505415" w:rsidRDefault="002C58FB" w:rsidP="00645F61">
      <w:pPr>
        <w:spacing w:after="240"/>
        <w:jc w:val="center"/>
        <w:rPr>
          <w:b/>
          <w:sz w:val="28"/>
        </w:rPr>
      </w:pPr>
      <w:r>
        <w:rPr>
          <w:b/>
          <w:sz w:val="28"/>
        </w:rPr>
        <w:t xml:space="preserve">TABLE OF </w:t>
      </w:r>
      <w:r w:rsidR="00505415">
        <w:rPr>
          <w:b/>
          <w:sz w:val="28"/>
        </w:rPr>
        <w:t>APPENDICES</w:t>
      </w:r>
    </w:p>
    <w:p w14:paraId="02D27F93" w14:textId="77777777" w:rsidR="00C15F98" w:rsidRPr="00C15F98" w:rsidRDefault="00C15F98" w:rsidP="00645F61">
      <w:pPr>
        <w:spacing w:before="240" w:after="240"/>
        <w:rPr>
          <w:b/>
          <w:sz w:val="28"/>
        </w:rPr>
      </w:pPr>
    </w:p>
    <w:p w14:paraId="6074DCAE" w14:textId="77777777" w:rsidR="00F12B82" w:rsidRDefault="00F12B82" w:rsidP="00671C79">
      <w:r>
        <w:rPr>
          <w:b/>
        </w:rPr>
        <w:t>APPENDIX A</w:t>
      </w:r>
      <w:r w:rsidRPr="00704475">
        <w:tab/>
        <w:t>AERMOD Sensitivity Analyses</w:t>
      </w:r>
    </w:p>
    <w:p w14:paraId="7E42DFFA" w14:textId="77777777" w:rsidR="00F12B82" w:rsidRDefault="00F12B82" w:rsidP="00671C79">
      <w:pPr>
        <w:ind w:left="2160" w:hanging="2160"/>
        <w:rPr>
          <w:b/>
        </w:rPr>
      </w:pPr>
    </w:p>
    <w:p w14:paraId="66976677" w14:textId="77777777" w:rsidR="00F12B82" w:rsidRDefault="00F12B82" w:rsidP="00671C79">
      <w:pPr>
        <w:ind w:left="2160" w:hanging="2160"/>
      </w:pPr>
      <w:r>
        <w:rPr>
          <w:b/>
        </w:rPr>
        <w:t>APPENDIX B</w:t>
      </w:r>
      <w:r w:rsidRPr="00704475">
        <w:tab/>
      </w:r>
      <w:r>
        <w:t>Drill Rig Equipment Inventory Survey</w:t>
      </w:r>
    </w:p>
    <w:p w14:paraId="5942CBC1" w14:textId="77777777" w:rsidR="00DC2DAC" w:rsidRDefault="00DC2DAC" w:rsidP="00671C79">
      <w:pPr>
        <w:rPr>
          <w:b/>
        </w:rPr>
      </w:pPr>
    </w:p>
    <w:p w14:paraId="728F93DC" w14:textId="77777777" w:rsidR="00F12B82" w:rsidRDefault="00F12B82" w:rsidP="00671C79">
      <w:r>
        <w:rPr>
          <w:b/>
        </w:rPr>
        <w:t xml:space="preserve">APPENDIX </w:t>
      </w:r>
      <w:r w:rsidR="00515B23">
        <w:rPr>
          <w:b/>
        </w:rPr>
        <w:t>C</w:t>
      </w:r>
      <w:r w:rsidRPr="00704475">
        <w:tab/>
        <w:t>Transportable Source Variability Processor</w:t>
      </w:r>
      <w:r>
        <w:t xml:space="preserve"> (TRANSVAP)</w:t>
      </w:r>
    </w:p>
    <w:p w14:paraId="09285C95" w14:textId="77777777" w:rsidR="00F12B82" w:rsidRDefault="00F12B82" w:rsidP="00671C79">
      <w:pPr>
        <w:rPr>
          <w:b/>
        </w:rPr>
      </w:pPr>
    </w:p>
    <w:p w14:paraId="6C7464C4" w14:textId="77777777" w:rsidR="006676D9" w:rsidRDefault="00DC2DAC" w:rsidP="00671C79">
      <w:pPr>
        <w:ind w:left="2160" w:hanging="2160"/>
      </w:pPr>
      <w:r>
        <w:rPr>
          <w:b/>
        </w:rPr>
        <w:t xml:space="preserve">APPENDIX </w:t>
      </w:r>
      <w:r w:rsidR="00515B23">
        <w:rPr>
          <w:b/>
        </w:rPr>
        <w:t>D</w:t>
      </w:r>
      <w:r w:rsidR="0008344E">
        <w:rPr>
          <w:b/>
        </w:rPr>
        <w:tab/>
      </w:r>
      <w:r w:rsidR="0008344E">
        <w:t>Second Tier Approach to Combining Model-Predicted Impacts with a Monitored NO</w:t>
      </w:r>
      <w:r w:rsidR="0008344E" w:rsidRPr="0008344E">
        <w:rPr>
          <w:vertAlign w:val="subscript"/>
        </w:rPr>
        <w:t>2</w:t>
      </w:r>
      <w:r w:rsidR="0008344E">
        <w:t xml:space="preserve"> Background Concentration</w:t>
      </w:r>
    </w:p>
    <w:p w14:paraId="484AAC96" w14:textId="77777777" w:rsidR="000D7C5F" w:rsidRDefault="000D7C5F" w:rsidP="00671C79">
      <w:pPr>
        <w:ind w:left="2160" w:hanging="2160"/>
      </w:pPr>
    </w:p>
    <w:p w14:paraId="73CBDA38" w14:textId="77777777" w:rsidR="000D7C5F" w:rsidRPr="00F12B82" w:rsidRDefault="000D7C5F" w:rsidP="00671C79">
      <w:pPr>
        <w:ind w:left="2160" w:hanging="2160"/>
      </w:pPr>
      <w:r w:rsidRPr="000D7C5F">
        <w:rPr>
          <w:b/>
        </w:rPr>
        <w:t>APPENDIX E</w:t>
      </w:r>
      <w:r>
        <w:tab/>
        <w:t>Hydraulic Fracturing in Alaska</w:t>
      </w:r>
    </w:p>
    <w:p w14:paraId="6E7F8D7A" w14:textId="77777777" w:rsidR="001A7804" w:rsidRDefault="001A7804">
      <w:pPr>
        <w:rPr>
          <w:b/>
        </w:rPr>
      </w:pPr>
      <w:r>
        <w:rPr>
          <w:b/>
        </w:rPr>
        <w:br w:type="page"/>
      </w:r>
    </w:p>
    <w:p w14:paraId="2E637A55" w14:textId="77777777" w:rsidR="001A7804" w:rsidRPr="001C117A" w:rsidRDefault="00856868" w:rsidP="00EC2D4B">
      <w:pPr>
        <w:rPr>
          <w:b/>
          <w:sz w:val="16"/>
          <w:szCs w:val="16"/>
        </w:rPr>
      </w:pPr>
      <w:r>
        <w:rPr>
          <w:b/>
        </w:rPr>
        <w:lastRenderedPageBreak/>
        <w:t xml:space="preserve"> </w:t>
      </w:r>
    </w:p>
    <w:p w14:paraId="3958CFD8" w14:textId="77777777" w:rsidR="001A7804" w:rsidRDefault="001A7804" w:rsidP="00633F4F">
      <w:pPr>
        <w:spacing w:before="40" w:after="240"/>
        <w:jc w:val="center"/>
        <w:rPr>
          <w:b/>
          <w:sz w:val="28"/>
        </w:rPr>
      </w:pPr>
      <w:r w:rsidRPr="00280B3C">
        <w:rPr>
          <w:b/>
          <w:sz w:val="28"/>
        </w:rPr>
        <w:t>TABLE OF TABLES</w:t>
      </w:r>
    </w:p>
    <w:p w14:paraId="1F2A5774" w14:textId="77777777" w:rsidR="00280B3C" w:rsidRPr="00280B3C" w:rsidRDefault="00280B3C" w:rsidP="00645F61">
      <w:pPr>
        <w:spacing w:before="240" w:after="240"/>
        <w:jc w:val="center"/>
        <w:rPr>
          <w:b/>
          <w:sz w:val="28"/>
        </w:rPr>
      </w:pPr>
    </w:p>
    <w:p w14:paraId="337D4735" w14:textId="77777777" w:rsidR="000138B8" w:rsidRPr="000138B8" w:rsidRDefault="001A7804"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r w:rsidRPr="000138B8">
        <w:fldChar w:fldCharType="begin"/>
      </w:r>
      <w:r w:rsidRPr="000138B8">
        <w:instrText xml:space="preserve"> TOC \h \z \c "Table" </w:instrText>
      </w:r>
      <w:r w:rsidRPr="000138B8">
        <w:fldChar w:fldCharType="separate"/>
      </w:r>
      <w:hyperlink w:anchor="_Toc491776870" w:history="1">
        <w:r w:rsidR="000138B8" w:rsidRPr="000138B8">
          <w:rPr>
            <w:rStyle w:val="Hyperlink"/>
            <w:noProof/>
          </w:rPr>
          <w:t xml:space="preserve">Table 1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POGO Categories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_Toc491776870 \h </w:instrText>
        </w:r>
        <w:r w:rsidR="000138B8" w:rsidRPr="000138B8">
          <w:rPr>
            <w:noProof/>
            <w:webHidden/>
          </w:rPr>
        </w:r>
        <w:r w:rsidR="000138B8" w:rsidRPr="000138B8">
          <w:rPr>
            <w:noProof/>
            <w:webHidden/>
          </w:rPr>
          <w:fldChar w:fldCharType="separate"/>
        </w:r>
        <w:r w:rsidR="0045370C">
          <w:rPr>
            <w:noProof/>
            <w:webHidden/>
          </w:rPr>
          <w:t>8</w:t>
        </w:r>
        <w:r w:rsidR="000138B8" w:rsidRPr="000138B8">
          <w:rPr>
            <w:noProof/>
            <w:webHidden/>
          </w:rPr>
          <w:fldChar w:fldCharType="end"/>
        </w:r>
      </w:hyperlink>
    </w:p>
    <w:p w14:paraId="68219484" w14:textId="36F462E5" w:rsidR="000138B8" w:rsidRPr="000138B8" w:rsidRDefault="002B11C0" w:rsidP="000138B8">
      <w:pPr>
        <w:pStyle w:val="TableofFigures"/>
        <w:tabs>
          <w:tab w:val="left" w:pos="1080"/>
          <w:tab w:val="right" w:leader="dot" w:pos="9440"/>
        </w:tabs>
        <w:spacing w:after="120" w:line="240" w:lineRule="auto"/>
        <w:ind w:left="1095" w:hanging="1095"/>
        <w:rPr>
          <w:rFonts w:asciiTheme="minorHAnsi" w:eastAsiaTheme="minorEastAsia" w:hAnsiTheme="minorHAnsi" w:cstheme="minorBidi"/>
          <w:noProof/>
          <w:snapToGrid/>
          <w:sz w:val="22"/>
          <w:szCs w:val="22"/>
        </w:rPr>
      </w:pPr>
      <w:hyperlink w:anchor="_Toc491776871" w:history="1">
        <w:r w:rsidR="000138B8" w:rsidRPr="000138B8">
          <w:rPr>
            <w:rStyle w:val="Hyperlink"/>
            <w:noProof/>
          </w:rPr>
          <w:t>Table 2</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 xml:space="preserve">Maximum </w:t>
        </w:r>
        <w:r w:rsidR="000138B8">
          <w:rPr>
            <w:rStyle w:val="Hyperlink"/>
            <w:noProof/>
          </w:rPr>
          <w:t xml:space="preserve"> </w:t>
        </w:r>
        <w:r w:rsidR="000138B8" w:rsidRPr="000138B8">
          <w:rPr>
            <w:rStyle w:val="Hyperlink"/>
            <w:noProof/>
          </w:rPr>
          <w:t>Modeled Quantity of Fuel That a North Slope POGO Could Consume Without Violating an AAAQS (Gallons per Day)</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_Toc491776871 \h </w:instrText>
        </w:r>
        <w:r w:rsidR="000138B8" w:rsidRPr="000138B8">
          <w:rPr>
            <w:noProof/>
            <w:webHidden/>
          </w:rPr>
        </w:r>
        <w:r w:rsidR="000138B8" w:rsidRPr="000138B8">
          <w:rPr>
            <w:noProof/>
            <w:webHidden/>
          </w:rPr>
          <w:fldChar w:fldCharType="separate"/>
        </w:r>
        <w:r w:rsidR="0045370C">
          <w:rPr>
            <w:noProof/>
            <w:webHidden/>
          </w:rPr>
          <w:t>9</w:t>
        </w:r>
        <w:r w:rsidR="000138B8" w:rsidRPr="000138B8">
          <w:rPr>
            <w:noProof/>
            <w:webHidden/>
          </w:rPr>
          <w:fldChar w:fldCharType="end"/>
        </w:r>
      </w:hyperlink>
    </w:p>
    <w:p w14:paraId="6B4B8B1B"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72" w:history="1">
        <w:r w:rsidR="000138B8" w:rsidRPr="000138B8">
          <w:rPr>
            <w:rStyle w:val="Hyperlink"/>
            <w:noProof/>
          </w:rPr>
          <w:t xml:space="preserve">Table 3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Modeled EU Inventory</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_Toc491776872 \h </w:instrText>
        </w:r>
        <w:r w:rsidR="000138B8" w:rsidRPr="000138B8">
          <w:rPr>
            <w:noProof/>
            <w:webHidden/>
          </w:rPr>
        </w:r>
        <w:r w:rsidR="000138B8" w:rsidRPr="000138B8">
          <w:rPr>
            <w:noProof/>
            <w:webHidden/>
          </w:rPr>
          <w:fldChar w:fldCharType="separate"/>
        </w:r>
        <w:r w:rsidR="0045370C">
          <w:rPr>
            <w:noProof/>
            <w:webHidden/>
          </w:rPr>
          <w:t>19</w:t>
        </w:r>
        <w:r w:rsidR="000138B8" w:rsidRPr="000138B8">
          <w:rPr>
            <w:noProof/>
            <w:webHidden/>
          </w:rPr>
          <w:fldChar w:fldCharType="end"/>
        </w:r>
      </w:hyperlink>
    </w:p>
    <w:p w14:paraId="4C246E03"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73" w:history="1">
        <w:r w:rsidR="000138B8" w:rsidRPr="000138B8">
          <w:rPr>
            <w:rStyle w:val="Hyperlink"/>
            <w:noProof/>
          </w:rPr>
          <w:t xml:space="preserve">Table 4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Example Non-Modeled EUs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_Toc491776873 \h </w:instrText>
        </w:r>
        <w:r w:rsidR="000138B8" w:rsidRPr="000138B8">
          <w:rPr>
            <w:noProof/>
            <w:webHidden/>
          </w:rPr>
        </w:r>
        <w:r w:rsidR="000138B8" w:rsidRPr="000138B8">
          <w:rPr>
            <w:noProof/>
            <w:webHidden/>
          </w:rPr>
          <w:fldChar w:fldCharType="separate"/>
        </w:r>
        <w:r w:rsidR="0045370C">
          <w:rPr>
            <w:noProof/>
            <w:webHidden/>
          </w:rPr>
          <w:t>22</w:t>
        </w:r>
        <w:r w:rsidR="000138B8" w:rsidRPr="000138B8">
          <w:rPr>
            <w:noProof/>
            <w:webHidden/>
          </w:rPr>
          <w:fldChar w:fldCharType="end"/>
        </w:r>
      </w:hyperlink>
    </w:p>
    <w:p w14:paraId="2C9D55D0" w14:textId="4B786618" w:rsidR="000138B8" w:rsidRPr="000138B8" w:rsidRDefault="002B11C0" w:rsidP="00BC43C6">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874" w:history="1">
        <w:r w:rsidR="000138B8" w:rsidRPr="000138B8">
          <w:rPr>
            <w:rStyle w:val="Hyperlink"/>
            <w:noProof/>
          </w:rPr>
          <w:t>Table 5</w:t>
        </w:r>
        <w:r w:rsidR="000138B8" w:rsidRPr="000138B8">
          <w:rPr>
            <w:rStyle w:val="Hyperlink"/>
            <w:bCs/>
            <w:noProof/>
          </w:rPr>
          <w:t xml:space="preserve"> </w:t>
        </w:r>
        <w:r w:rsidR="000138B8" w:rsidRPr="000138B8">
          <w:rPr>
            <w:rFonts w:asciiTheme="minorHAnsi" w:eastAsiaTheme="minorEastAsia" w:hAnsiTheme="minorHAnsi" w:cstheme="minorBidi"/>
            <w:noProof/>
            <w:snapToGrid/>
            <w:sz w:val="22"/>
            <w:szCs w:val="22"/>
          </w:rPr>
          <w:tab/>
        </w:r>
        <w:r w:rsidR="000138B8" w:rsidRPr="000138B8">
          <w:rPr>
            <w:rStyle w:val="Hyperlink"/>
            <w:bCs/>
            <w:noProof/>
          </w:rPr>
          <w:t xml:space="preserve">Base Emission Rates (Grams per Second) for a Drill Rig Operating at 10,000 </w:t>
        </w:r>
        <w:r w:rsidR="00BC43C6">
          <w:rPr>
            <w:rStyle w:val="Hyperlink"/>
            <w:bCs/>
            <w:noProof/>
          </w:rPr>
          <w:t xml:space="preserve">   </w:t>
        </w:r>
        <w:r w:rsidR="000138B8" w:rsidRPr="000138B8">
          <w:rPr>
            <w:rStyle w:val="Hyperlink"/>
            <w:bCs/>
            <w:noProof/>
          </w:rPr>
          <w:t>Gallons per Day</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_Toc491776874 \h </w:instrText>
        </w:r>
        <w:r w:rsidR="000138B8" w:rsidRPr="000138B8">
          <w:rPr>
            <w:noProof/>
            <w:webHidden/>
          </w:rPr>
        </w:r>
        <w:r w:rsidR="000138B8" w:rsidRPr="000138B8">
          <w:rPr>
            <w:noProof/>
            <w:webHidden/>
          </w:rPr>
          <w:fldChar w:fldCharType="separate"/>
        </w:r>
        <w:r w:rsidR="0045370C">
          <w:rPr>
            <w:noProof/>
            <w:webHidden/>
          </w:rPr>
          <w:t>26</w:t>
        </w:r>
        <w:r w:rsidR="000138B8" w:rsidRPr="000138B8">
          <w:rPr>
            <w:noProof/>
            <w:webHidden/>
          </w:rPr>
          <w:fldChar w:fldCharType="end"/>
        </w:r>
      </w:hyperlink>
    </w:p>
    <w:p w14:paraId="2AF1D58B"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75" w:history="1">
        <w:r w:rsidR="000138B8" w:rsidRPr="000138B8">
          <w:rPr>
            <w:rStyle w:val="Hyperlink"/>
            <w:noProof/>
          </w:rPr>
          <w:t xml:space="preserve">Table 6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Nominal Emissions Scaling Factor Used as Input to AERMOD</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_Toc491776875 \h </w:instrText>
        </w:r>
        <w:r w:rsidR="000138B8" w:rsidRPr="000138B8">
          <w:rPr>
            <w:noProof/>
            <w:webHidden/>
          </w:rPr>
        </w:r>
        <w:r w:rsidR="000138B8" w:rsidRPr="000138B8">
          <w:rPr>
            <w:noProof/>
            <w:webHidden/>
          </w:rPr>
          <w:fldChar w:fldCharType="separate"/>
        </w:r>
        <w:r w:rsidR="0045370C">
          <w:rPr>
            <w:noProof/>
            <w:webHidden/>
          </w:rPr>
          <w:t>26</w:t>
        </w:r>
        <w:r w:rsidR="000138B8" w:rsidRPr="000138B8">
          <w:rPr>
            <w:noProof/>
            <w:webHidden/>
          </w:rPr>
          <w:fldChar w:fldCharType="end"/>
        </w:r>
      </w:hyperlink>
    </w:p>
    <w:p w14:paraId="1A9A0C31"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76" w:history="1">
        <w:r w:rsidR="000138B8" w:rsidRPr="000138B8">
          <w:rPr>
            <w:rStyle w:val="Hyperlink"/>
            <w:noProof/>
          </w:rPr>
          <w:t xml:space="preserve">Table 7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Stack Parameters during Nominal Operation</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_Toc491776876 \h </w:instrText>
        </w:r>
        <w:r w:rsidR="000138B8" w:rsidRPr="000138B8">
          <w:rPr>
            <w:noProof/>
            <w:webHidden/>
          </w:rPr>
        </w:r>
        <w:r w:rsidR="000138B8" w:rsidRPr="000138B8">
          <w:rPr>
            <w:noProof/>
            <w:webHidden/>
          </w:rPr>
          <w:fldChar w:fldCharType="separate"/>
        </w:r>
        <w:r w:rsidR="0045370C">
          <w:rPr>
            <w:noProof/>
            <w:webHidden/>
          </w:rPr>
          <w:t>28</w:t>
        </w:r>
        <w:r w:rsidR="000138B8" w:rsidRPr="000138B8">
          <w:rPr>
            <w:noProof/>
            <w:webHidden/>
          </w:rPr>
          <w:fldChar w:fldCharType="end"/>
        </w:r>
      </w:hyperlink>
    </w:p>
    <w:p w14:paraId="22D26D59"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77" w:history="1">
        <w:r w:rsidR="000138B8" w:rsidRPr="000138B8">
          <w:rPr>
            <w:rStyle w:val="Hyperlink"/>
            <w:noProof/>
          </w:rPr>
          <w:t>Table 8</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Stack Parameters during Excursions from Nominal Operation</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_Toc491776877 \h </w:instrText>
        </w:r>
        <w:r w:rsidR="000138B8" w:rsidRPr="000138B8">
          <w:rPr>
            <w:noProof/>
            <w:webHidden/>
          </w:rPr>
        </w:r>
        <w:r w:rsidR="000138B8" w:rsidRPr="000138B8">
          <w:rPr>
            <w:noProof/>
            <w:webHidden/>
          </w:rPr>
          <w:fldChar w:fldCharType="separate"/>
        </w:r>
        <w:r w:rsidR="0045370C">
          <w:rPr>
            <w:noProof/>
            <w:webHidden/>
          </w:rPr>
          <w:t>29</w:t>
        </w:r>
        <w:r w:rsidR="000138B8" w:rsidRPr="000138B8">
          <w:rPr>
            <w:noProof/>
            <w:webHidden/>
          </w:rPr>
          <w:fldChar w:fldCharType="end"/>
        </w:r>
      </w:hyperlink>
    </w:p>
    <w:p w14:paraId="7DB9B5FC"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78" w:history="1">
        <w:r w:rsidR="000138B8" w:rsidRPr="000138B8">
          <w:rPr>
            <w:rStyle w:val="Hyperlink"/>
            <w:noProof/>
          </w:rPr>
          <w:t xml:space="preserve">Table 9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Location of Emission Releases at Each Drilling Location (Plant Coordinates)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_Toc491776878 \h </w:instrText>
        </w:r>
        <w:r w:rsidR="000138B8" w:rsidRPr="000138B8">
          <w:rPr>
            <w:noProof/>
            <w:webHidden/>
          </w:rPr>
        </w:r>
        <w:r w:rsidR="000138B8" w:rsidRPr="000138B8">
          <w:rPr>
            <w:noProof/>
            <w:webHidden/>
          </w:rPr>
          <w:fldChar w:fldCharType="separate"/>
        </w:r>
        <w:r w:rsidR="0045370C">
          <w:rPr>
            <w:noProof/>
            <w:webHidden/>
          </w:rPr>
          <w:t>30</w:t>
        </w:r>
        <w:r w:rsidR="000138B8" w:rsidRPr="000138B8">
          <w:rPr>
            <w:noProof/>
            <w:webHidden/>
          </w:rPr>
          <w:fldChar w:fldCharType="end"/>
        </w:r>
      </w:hyperlink>
    </w:p>
    <w:p w14:paraId="58878FC3" w14:textId="77777777" w:rsidR="000138B8" w:rsidRPr="000138B8" w:rsidRDefault="002B11C0" w:rsidP="000138B8">
      <w:pPr>
        <w:pStyle w:val="TableofFigures"/>
        <w:tabs>
          <w:tab w:val="left" w:pos="1080"/>
          <w:tab w:val="right" w:leader="dot" w:pos="9440"/>
        </w:tabs>
        <w:spacing w:after="120" w:line="240" w:lineRule="auto"/>
        <w:ind w:left="1095" w:hanging="1095"/>
        <w:rPr>
          <w:rFonts w:asciiTheme="minorHAnsi" w:eastAsiaTheme="minorEastAsia" w:hAnsiTheme="minorHAnsi" w:cstheme="minorBidi"/>
          <w:noProof/>
          <w:snapToGrid/>
          <w:sz w:val="22"/>
          <w:szCs w:val="22"/>
        </w:rPr>
      </w:pPr>
      <w:hyperlink w:anchor="_Toc491776879" w:history="1">
        <w:r w:rsidR="000138B8" w:rsidRPr="000138B8">
          <w:rPr>
            <w:rStyle w:val="Hyperlink"/>
            <w:noProof/>
          </w:rPr>
          <w:t>Table 10</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Summary of the Background Concentrations Used in the North Slope POGO Simulation</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_Toc491776879 \h </w:instrText>
        </w:r>
        <w:r w:rsidR="000138B8" w:rsidRPr="000138B8">
          <w:rPr>
            <w:noProof/>
            <w:webHidden/>
          </w:rPr>
        </w:r>
        <w:r w:rsidR="000138B8" w:rsidRPr="000138B8">
          <w:rPr>
            <w:noProof/>
            <w:webHidden/>
          </w:rPr>
          <w:fldChar w:fldCharType="separate"/>
        </w:r>
        <w:r w:rsidR="0045370C">
          <w:rPr>
            <w:noProof/>
            <w:webHidden/>
          </w:rPr>
          <w:t>39</w:t>
        </w:r>
        <w:r w:rsidR="000138B8" w:rsidRPr="000138B8">
          <w:rPr>
            <w:noProof/>
            <w:webHidden/>
          </w:rPr>
          <w:fldChar w:fldCharType="end"/>
        </w:r>
      </w:hyperlink>
    </w:p>
    <w:p w14:paraId="63A31869"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80" w:history="1">
        <w:r w:rsidR="000138B8" w:rsidRPr="000138B8">
          <w:rPr>
            <w:rStyle w:val="Hyperlink"/>
            <w:noProof/>
          </w:rPr>
          <w:t>Table 11</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Summary of Direct Representativeness of Four North Slope Datasets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_Toc491776880 \h </w:instrText>
        </w:r>
        <w:r w:rsidR="000138B8" w:rsidRPr="000138B8">
          <w:rPr>
            <w:noProof/>
            <w:webHidden/>
          </w:rPr>
        </w:r>
        <w:r w:rsidR="000138B8" w:rsidRPr="000138B8">
          <w:rPr>
            <w:noProof/>
            <w:webHidden/>
          </w:rPr>
          <w:fldChar w:fldCharType="separate"/>
        </w:r>
        <w:r w:rsidR="0045370C">
          <w:rPr>
            <w:noProof/>
            <w:webHidden/>
          </w:rPr>
          <w:t>43</w:t>
        </w:r>
        <w:r w:rsidR="000138B8" w:rsidRPr="000138B8">
          <w:rPr>
            <w:noProof/>
            <w:webHidden/>
          </w:rPr>
          <w:fldChar w:fldCharType="end"/>
        </w:r>
      </w:hyperlink>
    </w:p>
    <w:p w14:paraId="02EC558E"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81" w:history="1">
        <w:r w:rsidR="000138B8" w:rsidRPr="000138B8">
          <w:rPr>
            <w:rStyle w:val="Hyperlink"/>
            <w:noProof/>
          </w:rPr>
          <w:t>Table 12</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Allowed Design Concentrations and Applicable AAAQS and NAAQS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_Toc491776881 \h </w:instrText>
        </w:r>
        <w:r w:rsidR="000138B8" w:rsidRPr="000138B8">
          <w:rPr>
            <w:noProof/>
            <w:webHidden/>
          </w:rPr>
        </w:r>
        <w:r w:rsidR="000138B8" w:rsidRPr="000138B8">
          <w:rPr>
            <w:noProof/>
            <w:webHidden/>
          </w:rPr>
          <w:fldChar w:fldCharType="separate"/>
        </w:r>
        <w:r w:rsidR="0045370C">
          <w:rPr>
            <w:noProof/>
            <w:webHidden/>
          </w:rPr>
          <w:t>48</w:t>
        </w:r>
        <w:r w:rsidR="000138B8" w:rsidRPr="000138B8">
          <w:rPr>
            <w:noProof/>
            <w:webHidden/>
          </w:rPr>
          <w:fldChar w:fldCharType="end"/>
        </w:r>
      </w:hyperlink>
    </w:p>
    <w:p w14:paraId="3F9AE128" w14:textId="77777777" w:rsidR="000138B8" w:rsidRPr="000138B8" w:rsidRDefault="002B11C0" w:rsidP="000138B8">
      <w:pPr>
        <w:pStyle w:val="TableofFigures"/>
        <w:tabs>
          <w:tab w:val="left" w:pos="1080"/>
          <w:tab w:val="right" w:leader="dot" w:pos="9440"/>
        </w:tabs>
        <w:spacing w:after="120" w:line="240" w:lineRule="auto"/>
        <w:rPr>
          <w:rFonts w:asciiTheme="minorHAnsi" w:eastAsiaTheme="minorEastAsia" w:hAnsiTheme="minorHAnsi" w:cstheme="minorBidi"/>
          <w:noProof/>
          <w:snapToGrid/>
          <w:sz w:val="22"/>
          <w:szCs w:val="22"/>
        </w:rPr>
      </w:pPr>
      <w:hyperlink w:anchor="_Toc491776882" w:history="1">
        <w:r w:rsidR="000138B8" w:rsidRPr="000138B8">
          <w:rPr>
            <w:rStyle w:val="Hyperlink"/>
            <w:noProof/>
          </w:rPr>
          <w:t>Table 13</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Summary of Results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_Toc491776882 \h </w:instrText>
        </w:r>
        <w:r w:rsidR="000138B8" w:rsidRPr="000138B8">
          <w:rPr>
            <w:noProof/>
            <w:webHidden/>
          </w:rPr>
        </w:r>
        <w:r w:rsidR="000138B8" w:rsidRPr="000138B8">
          <w:rPr>
            <w:noProof/>
            <w:webHidden/>
          </w:rPr>
          <w:fldChar w:fldCharType="separate"/>
        </w:r>
        <w:r w:rsidR="0045370C">
          <w:rPr>
            <w:noProof/>
            <w:webHidden/>
          </w:rPr>
          <w:t>52</w:t>
        </w:r>
        <w:r w:rsidR="000138B8" w:rsidRPr="000138B8">
          <w:rPr>
            <w:noProof/>
            <w:webHidden/>
          </w:rPr>
          <w:fldChar w:fldCharType="end"/>
        </w:r>
      </w:hyperlink>
    </w:p>
    <w:p w14:paraId="33BC9AB2" w14:textId="77229661" w:rsidR="000138B8" w:rsidRPr="000138B8" w:rsidRDefault="002B11C0" w:rsidP="000138B8">
      <w:pPr>
        <w:pStyle w:val="TableofFigures"/>
        <w:tabs>
          <w:tab w:val="left" w:pos="1080"/>
          <w:tab w:val="right" w:leader="dot" w:pos="9440"/>
        </w:tabs>
        <w:spacing w:after="120" w:line="240" w:lineRule="auto"/>
        <w:ind w:left="1095" w:hanging="1095"/>
        <w:rPr>
          <w:rFonts w:asciiTheme="minorHAnsi" w:eastAsiaTheme="minorEastAsia" w:hAnsiTheme="minorHAnsi" w:cstheme="minorBidi"/>
          <w:noProof/>
          <w:snapToGrid/>
          <w:sz w:val="22"/>
          <w:szCs w:val="22"/>
        </w:rPr>
      </w:pPr>
      <w:hyperlink w:anchor="_Toc491776883" w:history="1">
        <w:r w:rsidR="000138B8" w:rsidRPr="000138B8">
          <w:rPr>
            <w:rStyle w:val="Hyperlink"/>
            <w:noProof/>
          </w:rPr>
          <w:t>Table 14</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Maximum</w:t>
        </w:r>
        <w:r w:rsidR="000138B8">
          <w:rPr>
            <w:rStyle w:val="Hyperlink"/>
            <w:noProof/>
            <w:vertAlign w:val="superscript"/>
          </w:rPr>
          <w:t xml:space="preserve"> </w:t>
        </w:r>
        <w:r w:rsidR="000138B8" w:rsidRPr="000138B8">
          <w:rPr>
            <w:rStyle w:val="Hyperlink"/>
            <w:noProof/>
          </w:rPr>
          <w:t xml:space="preserve"> Modeled Quantity of Fuel That a North Slope POGO Could Consume Without Violating an AAAQS (Gallons per Day)</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_Toc491776883 \h </w:instrText>
        </w:r>
        <w:r w:rsidR="000138B8" w:rsidRPr="000138B8">
          <w:rPr>
            <w:noProof/>
            <w:webHidden/>
          </w:rPr>
        </w:r>
        <w:r w:rsidR="000138B8" w:rsidRPr="000138B8">
          <w:rPr>
            <w:noProof/>
            <w:webHidden/>
          </w:rPr>
          <w:fldChar w:fldCharType="separate"/>
        </w:r>
        <w:r w:rsidR="0045370C">
          <w:rPr>
            <w:noProof/>
            <w:webHidden/>
          </w:rPr>
          <w:t>54</w:t>
        </w:r>
        <w:r w:rsidR="000138B8" w:rsidRPr="000138B8">
          <w:rPr>
            <w:noProof/>
            <w:webHidden/>
          </w:rPr>
          <w:fldChar w:fldCharType="end"/>
        </w:r>
      </w:hyperlink>
    </w:p>
    <w:p w14:paraId="2B186C25" w14:textId="77777777" w:rsidR="001A7804" w:rsidRDefault="001A7804" w:rsidP="000138B8">
      <w:pPr>
        <w:tabs>
          <w:tab w:val="left" w:pos="1080"/>
        </w:tabs>
        <w:spacing w:after="120"/>
        <w:rPr>
          <w:b/>
        </w:rPr>
      </w:pPr>
      <w:r w:rsidRPr="000138B8">
        <w:fldChar w:fldCharType="end"/>
      </w:r>
    </w:p>
    <w:p w14:paraId="62F98960" w14:textId="77777777" w:rsidR="006D1544" w:rsidRDefault="006D1544" w:rsidP="005078AF">
      <w:pPr>
        <w:rPr>
          <w:b/>
        </w:rPr>
      </w:pPr>
    </w:p>
    <w:p w14:paraId="1A182216" w14:textId="77777777" w:rsidR="00B43765" w:rsidRDefault="00B43765">
      <w:pPr>
        <w:rPr>
          <w:b/>
          <w:sz w:val="28"/>
        </w:rPr>
      </w:pPr>
      <w:r>
        <w:rPr>
          <w:b/>
          <w:sz w:val="28"/>
        </w:rPr>
        <w:br w:type="page"/>
      </w:r>
    </w:p>
    <w:p w14:paraId="2AE06349" w14:textId="77777777" w:rsidR="001C117A" w:rsidRPr="001C117A" w:rsidRDefault="001C117A" w:rsidP="005078AF">
      <w:pPr>
        <w:jc w:val="center"/>
        <w:rPr>
          <w:b/>
          <w:sz w:val="16"/>
          <w:szCs w:val="16"/>
        </w:rPr>
      </w:pPr>
    </w:p>
    <w:p w14:paraId="7D4DB152" w14:textId="77777777" w:rsidR="001A7804" w:rsidRDefault="001A7804" w:rsidP="00633F4F">
      <w:pPr>
        <w:spacing w:before="40" w:after="240"/>
        <w:jc w:val="center"/>
        <w:rPr>
          <w:b/>
          <w:sz w:val="28"/>
        </w:rPr>
      </w:pPr>
      <w:r w:rsidRPr="00280B3C">
        <w:rPr>
          <w:b/>
          <w:sz w:val="28"/>
        </w:rPr>
        <w:t>TABLE OF FIGURES</w:t>
      </w:r>
    </w:p>
    <w:p w14:paraId="289893C5" w14:textId="77777777" w:rsidR="001A7804" w:rsidRPr="00325845" w:rsidRDefault="001A7804" w:rsidP="00645F61">
      <w:pPr>
        <w:spacing w:before="240" w:after="240"/>
        <w:rPr>
          <w:sz w:val="28"/>
        </w:rPr>
      </w:pPr>
    </w:p>
    <w:p w14:paraId="5ED0B1CA" w14:textId="77777777" w:rsidR="000138B8" w:rsidRPr="000138B8" w:rsidRDefault="006D1544"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r w:rsidRPr="000138B8">
        <w:rPr>
          <w:szCs w:val="24"/>
        </w:rPr>
        <w:fldChar w:fldCharType="begin"/>
      </w:r>
      <w:r w:rsidRPr="000138B8">
        <w:rPr>
          <w:szCs w:val="24"/>
        </w:rPr>
        <w:instrText xml:space="preserve"> TOC \h \z \c "Figure" </w:instrText>
      </w:r>
      <w:r w:rsidRPr="000138B8">
        <w:rPr>
          <w:szCs w:val="24"/>
        </w:rPr>
        <w:fldChar w:fldCharType="separate"/>
      </w:r>
      <w:hyperlink w:anchor="_Toc491776973" w:history="1">
        <w:r w:rsidR="000138B8" w:rsidRPr="000138B8">
          <w:rPr>
            <w:rStyle w:val="Hyperlink"/>
            <w:noProof/>
          </w:rPr>
          <w:t>Figure 1</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Alaskan North Slope</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_Toc491776973 \h </w:instrText>
        </w:r>
        <w:r w:rsidR="000138B8" w:rsidRPr="000138B8">
          <w:rPr>
            <w:noProof/>
            <w:webHidden/>
          </w:rPr>
        </w:r>
        <w:r w:rsidR="000138B8" w:rsidRPr="000138B8">
          <w:rPr>
            <w:noProof/>
            <w:webHidden/>
          </w:rPr>
          <w:fldChar w:fldCharType="separate"/>
        </w:r>
        <w:r w:rsidR="0045370C">
          <w:rPr>
            <w:noProof/>
            <w:webHidden/>
          </w:rPr>
          <w:t>11</w:t>
        </w:r>
        <w:r w:rsidR="000138B8" w:rsidRPr="000138B8">
          <w:rPr>
            <w:noProof/>
            <w:webHidden/>
          </w:rPr>
          <w:fldChar w:fldCharType="end"/>
        </w:r>
      </w:hyperlink>
    </w:p>
    <w:p w14:paraId="0741766A" w14:textId="77777777"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74" w:history="1">
        <w:r w:rsidR="000138B8" w:rsidRPr="000138B8">
          <w:rPr>
            <w:rStyle w:val="Hyperlink"/>
            <w:noProof/>
          </w:rPr>
          <w:t>Figure 2</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Generalized Approach for Determining the Maximum Daily Fuel Consumption</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_Toc491776974 \h </w:instrText>
        </w:r>
        <w:r w:rsidR="000138B8" w:rsidRPr="000138B8">
          <w:rPr>
            <w:noProof/>
            <w:webHidden/>
          </w:rPr>
        </w:r>
        <w:r w:rsidR="000138B8" w:rsidRPr="000138B8">
          <w:rPr>
            <w:noProof/>
            <w:webHidden/>
          </w:rPr>
          <w:fldChar w:fldCharType="separate"/>
        </w:r>
        <w:r w:rsidR="0045370C">
          <w:rPr>
            <w:noProof/>
            <w:webHidden/>
          </w:rPr>
          <w:t>14</w:t>
        </w:r>
        <w:r w:rsidR="000138B8" w:rsidRPr="000138B8">
          <w:rPr>
            <w:noProof/>
            <w:webHidden/>
          </w:rPr>
          <w:fldChar w:fldCharType="end"/>
        </w:r>
      </w:hyperlink>
    </w:p>
    <w:p w14:paraId="756886CA" w14:textId="77777777"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75" w:history="1">
        <w:r w:rsidR="000138B8" w:rsidRPr="000138B8">
          <w:rPr>
            <w:rStyle w:val="Hyperlink"/>
            <w:noProof/>
          </w:rPr>
          <w:t>Figure 3</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 xml:space="preserve"> Placement of the Emissions Units on the Representative Modeled Drill Rig</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_Toc491776975 \h </w:instrText>
        </w:r>
        <w:r w:rsidR="000138B8" w:rsidRPr="000138B8">
          <w:rPr>
            <w:noProof/>
            <w:webHidden/>
          </w:rPr>
        </w:r>
        <w:r w:rsidR="000138B8" w:rsidRPr="000138B8">
          <w:rPr>
            <w:noProof/>
            <w:webHidden/>
          </w:rPr>
          <w:fldChar w:fldCharType="separate"/>
        </w:r>
        <w:r w:rsidR="0045370C">
          <w:rPr>
            <w:noProof/>
            <w:webHidden/>
          </w:rPr>
          <w:t>20</w:t>
        </w:r>
        <w:r w:rsidR="000138B8" w:rsidRPr="000138B8">
          <w:rPr>
            <w:noProof/>
            <w:webHidden/>
          </w:rPr>
          <w:fldChar w:fldCharType="end"/>
        </w:r>
      </w:hyperlink>
    </w:p>
    <w:p w14:paraId="4607DBC2" w14:textId="456F11F9"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76" w:history="1">
        <w:r w:rsidR="000138B8" w:rsidRPr="000138B8">
          <w:rPr>
            <w:rStyle w:val="Hyperlink"/>
            <w:noProof/>
          </w:rPr>
          <w:t>Figure 4</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Configuration of the Representative Well Pad with Five Modeled Well</w:t>
        </w:r>
        <w:r w:rsidR="000138B8">
          <w:rPr>
            <w:rStyle w:val="Hyperlink"/>
            <w:noProof/>
          </w:rPr>
          <w:t xml:space="preserve">                  </w:t>
        </w:r>
        <w:r w:rsidR="000138B8" w:rsidRPr="000138B8">
          <w:rPr>
            <w:rStyle w:val="Hyperlink"/>
            <w:noProof/>
          </w:rPr>
          <w:t xml:space="preserve"> (Drill Rig) Locations</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_Toc491776976 \h </w:instrText>
        </w:r>
        <w:r w:rsidR="000138B8" w:rsidRPr="000138B8">
          <w:rPr>
            <w:noProof/>
            <w:webHidden/>
          </w:rPr>
        </w:r>
        <w:r w:rsidR="000138B8" w:rsidRPr="000138B8">
          <w:rPr>
            <w:noProof/>
            <w:webHidden/>
          </w:rPr>
          <w:fldChar w:fldCharType="separate"/>
        </w:r>
        <w:r w:rsidR="0045370C">
          <w:rPr>
            <w:noProof/>
            <w:webHidden/>
          </w:rPr>
          <w:t>21</w:t>
        </w:r>
        <w:r w:rsidR="000138B8" w:rsidRPr="000138B8">
          <w:rPr>
            <w:noProof/>
            <w:webHidden/>
          </w:rPr>
          <w:fldChar w:fldCharType="end"/>
        </w:r>
      </w:hyperlink>
    </w:p>
    <w:p w14:paraId="36867C5E" w14:textId="77777777"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77" w:history="1">
        <w:r w:rsidR="000138B8" w:rsidRPr="000138B8">
          <w:rPr>
            <w:rStyle w:val="Hyperlink"/>
            <w:noProof/>
          </w:rPr>
          <w:t>Figure 5</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Normalized 1-hour NO</w:t>
        </w:r>
        <w:r w:rsidR="000138B8" w:rsidRPr="000138B8">
          <w:rPr>
            <w:rStyle w:val="Hyperlink"/>
            <w:noProof/>
            <w:vertAlign w:val="subscript"/>
          </w:rPr>
          <w:t>2</w:t>
        </w:r>
        <w:r w:rsidR="000138B8" w:rsidRPr="000138B8">
          <w:rPr>
            <w:rStyle w:val="Hyperlink"/>
            <w:noProof/>
          </w:rPr>
          <w:t xml:space="preserve"> Seasonally-Varying Emission Rates with Transient Hourly Excursions for (a) Heaters and Boilers and (b) Engines for a Typical Year</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_Toc491776977 \h </w:instrText>
        </w:r>
        <w:r w:rsidR="000138B8" w:rsidRPr="000138B8">
          <w:rPr>
            <w:noProof/>
            <w:webHidden/>
          </w:rPr>
        </w:r>
        <w:r w:rsidR="000138B8" w:rsidRPr="000138B8">
          <w:rPr>
            <w:noProof/>
            <w:webHidden/>
          </w:rPr>
          <w:fldChar w:fldCharType="separate"/>
        </w:r>
        <w:r w:rsidR="0045370C">
          <w:rPr>
            <w:noProof/>
            <w:webHidden/>
          </w:rPr>
          <w:t>27</w:t>
        </w:r>
        <w:r w:rsidR="000138B8" w:rsidRPr="000138B8">
          <w:rPr>
            <w:noProof/>
            <w:webHidden/>
          </w:rPr>
          <w:fldChar w:fldCharType="end"/>
        </w:r>
      </w:hyperlink>
    </w:p>
    <w:p w14:paraId="605DE249" w14:textId="77777777"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78" w:history="1">
        <w:r w:rsidR="000138B8" w:rsidRPr="000138B8">
          <w:rPr>
            <w:rStyle w:val="Hyperlink"/>
            <w:noProof/>
          </w:rPr>
          <w:t>Figure 6</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Full AERMOD Receptor Grid</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_Toc491776978 \h </w:instrText>
        </w:r>
        <w:r w:rsidR="000138B8" w:rsidRPr="000138B8">
          <w:rPr>
            <w:noProof/>
            <w:webHidden/>
          </w:rPr>
        </w:r>
        <w:r w:rsidR="000138B8" w:rsidRPr="000138B8">
          <w:rPr>
            <w:noProof/>
            <w:webHidden/>
          </w:rPr>
          <w:fldChar w:fldCharType="separate"/>
        </w:r>
        <w:r w:rsidR="0045370C">
          <w:rPr>
            <w:noProof/>
            <w:webHidden/>
          </w:rPr>
          <w:t>37</w:t>
        </w:r>
        <w:r w:rsidR="000138B8" w:rsidRPr="000138B8">
          <w:rPr>
            <w:noProof/>
            <w:webHidden/>
          </w:rPr>
          <w:fldChar w:fldCharType="end"/>
        </w:r>
      </w:hyperlink>
    </w:p>
    <w:p w14:paraId="0CBEF6F2" w14:textId="51116023"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79" w:history="1">
        <w:r w:rsidR="000138B8" w:rsidRPr="000138B8">
          <w:rPr>
            <w:rStyle w:val="Hyperlink"/>
            <w:noProof/>
          </w:rPr>
          <w:t>Figure 7</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 xml:space="preserve">Meteorological and Ambient Air Monitoring Stations Used for the North Slope </w:t>
        </w:r>
        <w:r w:rsidR="000138B8">
          <w:rPr>
            <w:rStyle w:val="Hyperlink"/>
            <w:noProof/>
          </w:rPr>
          <w:t xml:space="preserve"> </w:t>
        </w:r>
        <w:r w:rsidR="000138B8" w:rsidRPr="000138B8">
          <w:rPr>
            <w:rStyle w:val="Hyperlink"/>
            <w:noProof/>
          </w:rPr>
          <w:t>POGO Simulation</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_Toc491776979 \h </w:instrText>
        </w:r>
        <w:r w:rsidR="000138B8" w:rsidRPr="000138B8">
          <w:rPr>
            <w:noProof/>
            <w:webHidden/>
          </w:rPr>
        </w:r>
        <w:r w:rsidR="000138B8" w:rsidRPr="000138B8">
          <w:rPr>
            <w:noProof/>
            <w:webHidden/>
          </w:rPr>
          <w:fldChar w:fldCharType="separate"/>
        </w:r>
        <w:r w:rsidR="0045370C">
          <w:rPr>
            <w:noProof/>
            <w:webHidden/>
          </w:rPr>
          <w:t>40</w:t>
        </w:r>
        <w:r w:rsidR="000138B8" w:rsidRPr="000138B8">
          <w:rPr>
            <w:noProof/>
            <w:webHidden/>
          </w:rPr>
          <w:fldChar w:fldCharType="end"/>
        </w:r>
      </w:hyperlink>
    </w:p>
    <w:p w14:paraId="15144F06" w14:textId="77777777"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80" w:history="1">
        <w:r w:rsidR="000138B8" w:rsidRPr="000138B8">
          <w:rPr>
            <w:rStyle w:val="Hyperlink"/>
            <w:noProof/>
          </w:rPr>
          <w:t>Figure 8</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Comparison of A-Pad Ambient Data and Drill Rig Activity Onsite</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_Toc491776980 \h </w:instrText>
        </w:r>
        <w:r w:rsidR="000138B8" w:rsidRPr="000138B8">
          <w:rPr>
            <w:noProof/>
            <w:webHidden/>
          </w:rPr>
        </w:r>
        <w:r w:rsidR="000138B8" w:rsidRPr="000138B8">
          <w:rPr>
            <w:noProof/>
            <w:webHidden/>
          </w:rPr>
          <w:fldChar w:fldCharType="separate"/>
        </w:r>
        <w:r w:rsidR="0045370C">
          <w:rPr>
            <w:noProof/>
            <w:webHidden/>
          </w:rPr>
          <w:t>45</w:t>
        </w:r>
        <w:r w:rsidR="000138B8" w:rsidRPr="000138B8">
          <w:rPr>
            <w:noProof/>
            <w:webHidden/>
          </w:rPr>
          <w:fldChar w:fldCharType="end"/>
        </w:r>
      </w:hyperlink>
    </w:p>
    <w:p w14:paraId="472859FE" w14:textId="22A20106" w:rsidR="000138B8" w:rsidRPr="000138B8" w:rsidRDefault="002B11C0" w:rsidP="000138B8">
      <w:pPr>
        <w:pStyle w:val="TableofFigures"/>
        <w:tabs>
          <w:tab w:val="left" w:pos="108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81" w:history="1">
        <w:r w:rsidR="000138B8" w:rsidRPr="000138B8">
          <w:rPr>
            <w:rStyle w:val="Hyperlink"/>
            <w:noProof/>
          </w:rPr>
          <w:t>Figure 9</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 xml:space="preserve">Visualization of the Frequency of an Actual Hydraulic Fracturing Operation </w:t>
        </w:r>
        <w:r w:rsidR="000138B8">
          <w:rPr>
            <w:rStyle w:val="Hyperlink"/>
            <w:noProof/>
          </w:rPr>
          <w:t xml:space="preserve">              </w:t>
        </w:r>
        <w:r w:rsidR="000138B8" w:rsidRPr="000138B8">
          <w:rPr>
            <w:rStyle w:val="Hyperlink"/>
            <w:noProof/>
          </w:rPr>
          <w:t>at the CD1 Pad</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_Toc491776981 \h </w:instrText>
        </w:r>
        <w:r w:rsidR="000138B8" w:rsidRPr="000138B8">
          <w:rPr>
            <w:noProof/>
            <w:webHidden/>
          </w:rPr>
        </w:r>
        <w:r w:rsidR="000138B8" w:rsidRPr="000138B8">
          <w:rPr>
            <w:noProof/>
            <w:webHidden/>
          </w:rPr>
          <w:fldChar w:fldCharType="separate"/>
        </w:r>
        <w:r w:rsidR="0045370C">
          <w:rPr>
            <w:noProof/>
            <w:webHidden/>
          </w:rPr>
          <w:t>46</w:t>
        </w:r>
        <w:r w:rsidR="000138B8" w:rsidRPr="000138B8">
          <w:rPr>
            <w:noProof/>
            <w:webHidden/>
          </w:rPr>
          <w:fldChar w:fldCharType="end"/>
        </w:r>
      </w:hyperlink>
    </w:p>
    <w:p w14:paraId="721143AE" w14:textId="77777777" w:rsidR="000138B8" w:rsidRPr="000138B8" w:rsidRDefault="002B11C0" w:rsidP="000138B8">
      <w:pPr>
        <w:pStyle w:val="TableofFigures"/>
        <w:tabs>
          <w:tab w:val="left" w:pos="1080"/>
          <w:tab w:val="left" w:pos="1320"/>
          <w:tab w:val="right" w:leader="dot" w:pos="9440"/>
        </w:tabs>
        <w:spacing w:after="120" w:line="240" w:lineRule="auto"/>
        <w:ind w:left="1080" w:hanging="1080"/>
        <w:rPr>
          <w:rFonts w:asciiTheme="minorHAnsi" w:eastAsiaTheme="minorEastAsia" w:hAnsiTheme="minorHAnsi" w:cstheme="minorBidi"/>
          <w:noProof/>
          <w:snapToGrid/>
          <w:sz w:val="22"/>
          <w:szCs w:val="22"/>
        </w:rPr>
      </w:pPr>
      <w:hyperlink w:anchor="_Toc491776982" w:history="1">
        <w:r w:rsidR="000138B8" w:rsidRPr="000138B8">
          <w:rPr>
            <w:rStyle w:val="Hyperlink"/>
            <w:noProof/>
          </w:rPr>
          <w:t xml:space="preserve">Figure 10 </w:t>
        </w:r>
        <w:r w:rsidR="000138B8" w:rsidRPr="000138B8">
          <w:rPr>
            <w:rFonts w:asciiTheme="minorHAnsi" w:eastAsiaTheme="minorEastAsia" w:hAnsiTheme="minorHAnsi" w:cstheme="minorBidi"/>
            <w:noProof/>
            <w:snapToGrid/>
            <w:sz w:val="22"/>
            <w:szCs w:val="22"/>
          </w:rPr>
          <w:tab/>
        </w:r>
        <w:r w:rsidR="000138B8" w:rsidRPr="000138B8">
          <w:rPr>
            <w:rStyle w:val="Hyperlink"/>
            <w:noProof/>
          </w:rPr>
          <w:t>(a) 1-hour NO</w:t>
        </w:r>
        <w:r w:rsidR="000138B8" w:rsidRPr="000138B8">
          <w:rPr>
            <w:rStyle w:val="Hyperlink"/>
            <w:noProof/>
            <w:vertAlign w:val="subscript"/>
          </w:rPr>
          <w:t>2</w:t>
        </w:r>
        <w:r w:rsidR="000138B8" w:rsidRPr="000138B8">
          <w:rPr>
            <w:rStyle w:val="Hyperlink"/>
            <w:noProof/>
          </w:rPr>
          <w:t xml:space="preserve"> and (b) 1-hour SO</w:t>
        </w:r>
        <w:r w:rsidR="000138B8" w:rsidRPr="000138B8">
          <w:rPr>
            <w:rStyle w:val="Hyperlink"/>
            <w:noProof/>
            <w:vertAlign w:val="subscript"/>
          </w:rPr>
          <w:t>2</w:t>
        </w:r>
        <w:r w:rsidR="000138B8" w:rsidRPr="000138B8">
          <w:rPr>
            <w:rStyle w:val="Hyperlink"/>
            <w:noProof/>
          </w:rPr>
          <w:t xml:space="preserve"> Model-Predicted Impacts after TRANSVAP Post</w:t>
        </w:r>
        <w:r w:rsidR="000138B8" w:rsidRPr="000138B8">
          <w:rPr>
            <w:rStyle w:val="Hyperlink"/>
            <w:noProof/>
          </w:rPr>
          <w:noBreakHyphen/>
          <w:t>Processing</w:t>
        </w:r>
        <w:r w:rsidR="000138B8" w:rsidRPr="000138B8">
          <w:rPr>
            <w:noProof/>
            <w:webHidden/>
          </w:rPr>
          <w:tab/>
        </w:r>
        <w:r w:rsidR="000138B8" w:rsidRPr="000138B8">
          <w:rPr>
            <w:noProof/>
            <w:webHidden/>
          </w:rPr>
          <w:fldChar w:fldCharType="begin"/>
        </w:r>
        <w:r w:rsidR="000138B8" w:rsidRPr="000138B8">
          <w:rPr>
            <w:noProof/>
            <w:webHidden/>
          </w:rPr>
          <w:instrText xml:space="preserve"> PAGEREF _Toc491776982 \h </w:instrText>
        </w:r>
        <w:r w:rsidR="000138B8" w:rsidRPr="000138B8">
          <w:rPr>
            <w:noProof/>
            <w:webHidden/>
          </w:rPr>
        </w:r>
        <w:r w:rsidR="000138B8" w:rsidRPr="000138B8">
          <w:rPr>
            <w:noProof/>
            <w:webHidden/>
          </w:rPr>
          <w:fldChar w:fldCharType="separate"/>
        </w:r>
        <w:r w:rsidR="0045370C">
          <w:rPr>
            <w:noProof/>
            <w:webHidden/>
          </w:rPr>
          <w:t>51</w:t>
        </w:r>
        <w:r w:rsidR="000138B8" w:rsidRPr="000138B8">
          <w:rPr>
            <w:noProof/>
            <w:webHidden/>
          </w:rPr>
          <w:fldChar w:fldCharType="end"/>
        </w:r>
      </w:hyperlink>
    </w:p>
    <w:p w14:paraId="5F70BD26" w14:textId="77777777" w:rsidR="00B43765" w:rsidRDefault="006D1544" w:rsidP="000138B8">
      <w:pPr>
        <w:tabs>
          <w:tab w:val="left" w:pos="1080"/>
        </w:tabs>
        <w:spacing w:after="120"/>
        <w:ind w:left="1080" w:hanging="1080"/>
        <w:jc w:val="center"/>
        <w:rPr>
          <w:szCs w:val="24"/>
        </w:rPr>
      </w:pPr>
      <w:r w:rsidRPr="000138B8">
        <w:rPr>
          <w:szCs w:val="24"/>
        </w:rPr>
        <w:fldChar w:fldCharType="end"/>
      </w:r>
    </w:p>
    <w:p w14:paraId="6F1DE246" w14:textId="77777777" w:rsidR="008D06DD" w:rsidRDefault="00B43765" w:rsidP="008D06DD">
      <w:pPr>
        <w:tabs>
          <w:tab w:val="left" w:pos="1080"/>
        </w:tabs>
        <w:spacing w:before="80" w:after="80"/>
      </w:pPr>
      <w:r>
        <w:rPr>
          <w:szCs w:val="24"/>
        </w:rPr>
        <w:br w:type="page"/>
      </w:r>
      <w:r w:rsidR="008D06DD">
        <w:lastRenderedPageBreak/>
        <w:t xml:space="preserve">This report was reviewed and approved by the Technical Subgroup of the </w:t>
      </w:r>
      <w:r w:rsidR="008D06DD" w:rsidRPr="0068079E">
        <w:rPr>
          <w:szCs w:val="24"/>
        </w:rPr>
        <w:t>Workgroup for Global Air Permit Policy Development for Temporary Oil and Gas Drill Rigs</w:t>
      </w:r>
      <w:r w:rsidR="008D06DD">
        <w:t>. The following members of the Technical Subgroup signed the report on behalf of their affiliation:</w:t>
      </w:r>
    </w:p>
    <w:tbl>
      <w:tblPr>
        <w:tblStyle w:val="TableGrid"/>
        <w:tblW w:w="0" w:type="auto"/>
        <w:jc w:val="center"/>
        <w:tblLook w:val="04A0" w:firstRow="1" w:lastRow="0" w:firstColumn="1" w:lastColumn="0" w:noHBand="0" w:noVBand="1"/>
      </w:tblPr>
      <w:tblGrid>
        <w:gridCol w:w="4680"/>
        <w:gridCol w:w="2565"/>
      </w:tblGrid>
      <w:tr w:rsidR="008D06DD" w:rsidRPr="00176A24" w14:paraId="080C64DC" w14:textId="77777777" w:rsidTr="000E3B8B">
        <w:trPr>
          <w:trHeight w:val="2488"/>
          <w:jc w:val="center"/>
        </w:trPr>
        <w:tc>
          <w:tcPr>
            <w:tcW w:w="4680" w:type="dxa"/>
            <w:tcBorders>
              <w:top w:val="nil"/>
              <w:left w:val="nil"/>
              <w:right w:val="nil"/>
            </w:tcBorders>
          </w:tcPr>
          <w:p w14:paraId="687E807A" w14:textId="77777777" w:rsidR="008D06DD" w:rsidRDefault="008D06DD" w:rsidP="003077DF">
            <w:pPr>
              <w:spacing w:before="60"/>
              <w:rPr>
                <w:sz w:val="20"/>
              </w:rPr>
            </w:pPr>
          </w:p>
        </w:tc>
        <w:tc>
          <w:tcPr>
            <w:tcW w:w="2565" w:type="dxa"/>
            <w:tcBorders>
              <w:top w:val="nil"/>
              <w:left w:val="nil"/>
              <w:right w:val="nil"/>
            </w:tcBorders>
          </w:tcPr>
          <w:p w14:paraId="5813BB7C" w14:textId="77777777" w:rsidR="008D06DD" w:rsidRPr="00176A24" w:rsidRDefault="008D06DD" w:rsidP="003077DF">
            <w:pPr>
              <w:spacing w:before="60"/>
              <w:jc w:val="center"/>
              <w:rPr>
                <w:sz w:val="20"/>
              </w:rPr>
            </w:pPr>
          </w:p>
        </w:tc>
      </w:tr>
      <w:tr w:rsidR="008D06DD" w:rsidRPr="00176A24" w14:paraId="2631E275" w14:textId="77777777" w:rsidTr="000E3B8B">
        <w:trPr>
          <w:trHeight w:val="2488"/>
          <w:jc w:val="center"/>
        </w:trPr>
        <w:tc>
          <w:tcPr>
            <w:tcW w:w="4680" w:type="dxa"/>
            <w:tcBorders>
              <w:left w:val="nil"/>
              <w:right w:val="nil"/>
            </w:tcBorders>
          </w:tcPr>
          <w:p w14:paraId="5E85F31C" w14:textId="555B3E19" w:rsidR="008D06DD" w:rsidRPr="00176A24" w:rsidRDefault="000E3B8B" w:rsidP="003077DF">
            <w:pPr>
              <w:spacing w:before="60"/>
              <w:rPr>
                <w:sz w:val="20"/>
              </w:rPr>
            </w:pPr>
            <w:r>
              <w:rPr>
                <w:sz w:val="20"/>
              </w:rPr>
              <w:t>Josh Kindred</w:t>
            </w:r>
          </w:p>
          <w:p w14:paraId="53CC52EF" w14:textId="77777777" w:rsidR="008D06DD" w:rsidRPr="00176A24" w:rsidRDefault="008D06DD" w:rsidP="003077DF">
            <w:pPr>
              <w:spacing w:before="60"/>
              <w:rPr>
                <w:sz w:val="20"/>
              </w:rPr>
            </w:pPr>
            <w:r>
              <w:rPr>
                <w:sz w:val="20"/>
              </w:rPr>
              <w:t>Alaska Oil and Gas Association</w:t>
            </w:r>
            <w:r w:rsidRPr="00176A24">
              <w:rPr>
                <w:sz w:val="20"/>
              </w:rPr>
              <w:t xml:space="preserve">      </w:t>
            </w:r>
          </w:p>
        </w:tc>
        <w:tc>
          <w:tcPr>
            <w:tcW w:w="2565" w:type="dxa"/>
            <w:tcBorders>
              <w:left w:val="nil"/>
              <w:right w:val="nil"/>
            </w:tcBorders>
          </w:tcPr>
          <w:p w14:paraId="60968BE4" w14:textId="77777777" w:rsidR="008D06DD" w:rsidRPr="00176A24" w:rsidRDefault="008D06DD" w:rsidP="003077DF">
            <w:pPr>
              <w:spacing w:before="60"/>
              <w:jc w:val="center"/>
              <w:rPr>
                <w:sz w:val="20"/>
              </w:rPr>
            </w:pPr>
            <w:r w:rsidRPr="00176A24">
              <w:rPr>
                <w:sz w:val="20"/>
              </w:rPr>
              <w:t>Date</w:t>
            </w:r>
          </w:p>
          <w:p w14:paraId="0A818758" w14:textId="77777777" w:rsidR="008D06DD" w:rsidRPr="00176A24" w:rsidRDefault="008D06DD" w:rsidP="003077DF">
            <w:pPr>
              <w:spacing w:before="60"/>
              <w:rPr>
                <w:sz w:val="20"/>
              </w:rPr>
            </w:pPr>
          </w:p>
        </w:tc>
      </w:tr>
      <w:tr w:rsidR="008D06DD" w:rsidRPr="00176A24" w14:paraId="28439B84" w14:textId="77777777" w:rsidTr="000E3B8B">
        <w:trPr>
          <w:trHeight w:val="2488"/>
          <w:jc w:val="center"/>
        </w:trPr>
        <w:tc>
          <w:tcPr>
            <w:tcW w:w="4680" w:type="dxa"/>
            <w:tcBorders>
              <w:left w:val="nil"/>
              <w:right w:val="nil"/>
            </w:tcBorders>
          </w:tcPr>
          <w:p w14:paraId="62C971C7" w14:textId="4DCCECF4" w:rsidR="008D06DD" w:rsidRPr="00176A24" w:rsidRDefault="000E3B8B" w:rsidP="003077DF">
            <w:pPr>
              <w:spacing w:before="60"/>
              <w:rPr>
                <w:sz w:val="20"/>
              </w:rPr>
            </w:pPr>
            <w:r>
              <w:rPr>
                <w:sz w:val="20"/>
              </w:rPr>
              <w:t>Brad Thomas</w:t>
            </w:r>
          </w:p>
          <w:p w14:paraId="4C23F40B" w14:textId="77777777" w:rsidR="000E3B8B" w:rsidRDefault="000E3B8B" w:rsidP="003077DF">
            <w:pPr>
              <w:spacing w:before="60"/>
              <w:rPr>
                <w:sz w:val="20"/>
              </w:rPr>
            </w:pPr>
            <w:r>
              <w:rPr>
                <w:sz w:val="20"/>
              </w:rPr>
              <w:t>ConocoPhillips Alaska, Inc.</w:t>
            </w:r>
          </w:p>
          <w:p w14:paraId="1A5614C7" w14:textId="77777777" w:rsidR="000E3B8B" w:rsidRDefault="000E3B8B" w:rsidP="000E3B8B">
            <w:pPr>
              <w:spacing w:before="60"/>
              <w:rPr>
                <w:sz w:val="20"/>
              </w:rPr>
            </w:pPr>
            <w:r>
              <w:rPr>
                <w:sz w:val="20"/>
              </w:rPr>
              <w:t>Alaska Support Industry Alliance</w:t>
            </w:r>
          </w:p>
          <w:p w14:paraId="651EBFE0" w14:textId="49AB370A" w:rsidR="000E3B8B" w:rsidRPr="00176A24" w:rsidRDefault="000E3B8B" w:rsidP="003077DF">
            <w:pPr>
              <w:spacing w:before="60"/>
              <w:rPr>
                <w:sz w:val="20"/>
              </w:rPr>
            </w:pPr>
          </w:p>
        </w:tc>
        <w:tc>
          <w:tcPr>
            <w:tcW w:w="2565" w:type="dxa"/>
            <w:tcBorders>
              <w:left w:val="nil"/>
              <w:right w:val="nil"/>
            </w:tcBorders>
          </w:tcPr>
          <w:p w14:paraId="67B3D362" w14:textId="77777777" w:rsidR="008D06DD" w:rsidRPr="00176A24" w:rsidRDefault="008D06DD" w:rsidP="003077DF">
            <w:pPr>
              <w:spacing w:before="60"/>
              <w:jc w:val="center"/>
              <w:rPr>
                <w:sz w:val="20"/>
              </w:rPr>
            </w:pPr>
            <w:r w:rsidRPr="00176A24">
              <w:rPr>
                <w:sz w:val="20"/>
              </w:rPr>
              <w:t>Date</w:t>
            </w:r>
          </w:p>
          <w:p w14:paraId="78C13CBA" w14:textId="77777777" w:rsidR="008D06DD" w:rsidRPr="00176A24" w:rsidRDefault="008D06DD" w:rsidP="003077DF">
            <w:pPr>
              <w:spacing w:before="60"/>
              <w:rPr>
                <w:sz w:val="20"/>
              </w:rPr>
            </w:pPr>
          </w:p>
        </w:tc>
      </w:tr>
      <w:tr w:rsidR="008D06DD" w:rsidRPr="00176A24" w14:paraId="67DC4F25" w14:textId="77777777" w:rsidTr="000E3B8B">
        <w:trPr>
          <w:trHeight w:val="2488"/>
          <w:jc w:val="center"/>
        </w:trPr>
        <w:tc>
          <w:tcPr>
            <w:tcW w:w="4680" w:type="dxa"/>
            <w:tcBorders>
              <w:left w:val="nil"/>
              <w:bottom w:val="nil"/>
              <w:right w:val="nil"/>
            </w:tcBorders>
          </w:tcPr>
          <w:p w14:paraId="358D36F5" w14:textId="77777777" w:rsidR="008D06DD" w:rsidRDefault="008D06DD" w:rsidP="003077DF">
            <w:pPr>
              <w:spacing w:before="60"/>
              <w:rPr>
                <w:sz w:val="20"/>
              </w:rPr>
            </w:pPr>
            <w:r>
              <w:rPr>
                <w:sz w:val="20"/>
              </w:rPr>
              <w:t xml:space="preserve">Alan E. Schuler, P.E. </w:t>
            </w:r>
            <w:r w:rsidRPr="00176A24">
              <w:rPr>
                <w:sz w:val="20"/>
              </w:rPr>
              <w:t xml:space="preserve">          </w:t>
            </w:r>
          </w:p>
          <w:p w14:paraId="05821A9E" w14:textId="77777777" w:rsidR="008D06DD" w:rsidRPr="00176A24" w:rsidRDefault="008D06DD" w:rsidP="003077DF">
            <w:pPr>
              <w:spacing w:before="60"/>
              <w:rPr>
                <w:sz w:val="20"/>
              </w:rPr>
            </w:pPr>
            <w:r>
              <w:rPr>
                <w:sz w:val="20"/>
              </w:rPr>
              <w:t>Alaska Department of Environmental Conservation</w:t>
            </w:r>
          </w:p>
        </w:tc>
        <w:tc>
          <w:tcPr>
            <w:tcW w:w="2565" w:type="dxa"/>
            <w:tcBorders>
              <w:left w:val="nil"/>
              <w:bottom w:val="nil"/>
              <w:right w:val="nil"/>
            </w:tcBorders>
          </w:tcPr>
          <w:p w14:paraId="6B43C90E" w14:textId="77777777" w:rsidR="008D06DD" w:rsidRPr="00176A24" w:rsidRDefault="008D06DD" w:rsidP="003077DF">
            <w:pPr>
              <w:spacing w:before="60"/>
              <w:jc w:val="center"/>
              <w:rPr>
                <w:sz w:val="20"/>
              </w:rPr>
            </w:pPr>
            <w:r w:rsidRPr="00176A24">
              <w:rPr>
                <w:sz w:val="20"/>
              </w:rPr>
              <w:t>Date</w:t>
            </w:r>
          </w:p>
          <w:p w14:paraId="22851DFE" w14:textId="77777777" w:rsidR="008D06DD" w:rsidRPr="00176A24" w:rsidRDefault="008D06DD" w:rsidP="003077DF">
            <w:pPr>
              <w:spacing w:before="60"/>
              <w:rPr>
                <w:sz w:val="20"/>
              </w:rPr>
            </w:pPr>
          </w:p>
        </w:tc>
      </w:tr>
    </w:tbl>
    <w:p w14:paraId="09D52F49" w14:textId="77777777" w:rsidR="008D06DD" w:rsidRPr="00BE2A48" w:rsidRDefault="008D06DD" w:rsidP="008D06DD">
      <w:pPr>
        <w:spacing w:before="60"/>
        <w:rPr>
          <w:sz w:val="2"/>
          <w:szCs w:val="2"/>
        </w:rPr>
      </w:pPr>
      <w:r w:rsidRPr="00176A24">
        <w:rPr>
          <w:sz w:val="20"/>
        </w:rPr>
        <w:t xml:space="preserve"> </w:t>
      </w:r>
    </w:p>
    <w:p w14:paraId="6D65D1BA" w14:textId="5952E714" w:rsidR="0018156D" w:rsidRPr="008D06DD" w:rsidRDefault="0018156D">
      <w:pPr>
        <w:rPr>
          <w:szCs w:val="24"/>
        </w:rPr>
      </w:pPr>
      <w:r>
        <w:br w:type="page"/>
      </w:r>
    </w:p>
    <w:p w14:paraId="762BADC0" w14:textId="77777777" w:rsidR="00C5429D" w:rsidRPr="0006681B" w:rsidRDefault="00797469" w:rsidP="0006681B">
      <w:pPr>
        <w:pStyle w:val="ListParagraph"/>
        <w:keepNext/>
        <w:keepLines/>
        <w:numPr>
          <w:ilvl w:val="0"/>
          <w:numId w:val="5"/>
        </w:numPr>
        <w:spacing w:after="120"/>
        <w:ind w:left="720" w:hanging="720"/>
        <w:contextualSpacing w:val="0"/>
        <w:outlineLvl w:val="1"/>
        <w:rPr>
          <w:rFonts w:eastAsiaTheme="majorEastAsia"/>
          <w:b/>
          <w:bCs/>
          <w:vanish/>
          <w:sz w:val="28"/>
          <w:szCs w:val="24"/>
        </w:rPr>
      </w:pPr>
      <w:bookmarkStart w:id="2" w:name="_Ref468439585"/>
      <w:r w:rsidRPr="0006681B">
        <w:rPr>
          <w:rFonts w:eastAsiaTheme="majorEastAsia"/>
          <w:b/>
          <w:bCs/>
          <w:vanish/>
          <w:sz w:val="28"/>
          <w:szCs w:val="24"/>
        </w:rPr>
        <w:t>INTRODUCTION</w:t>
      </w:r>
      <w:bookmarkStart w:id="3" w:name="_Toc477157295"/>
      <w:bookmarkStart w:id="4" w:name="_Toc477178057"/>
      <w:bookmarkStart w:id="5" w:name="_Toc478721900"/>
      <w:bookmarkStart w:id="6" w:name="_Toc478722010"/>
      <w:bookmarkStart w:id="7" w:name="_Toc483404685"/>
      <w:bookmarkStart w:id="8" w:name="_Toc483553486"/>
      <w:bookmarkStart w:id="9" w:name="_Toc483566308"/>
      <w:bookmarkStart w:id="10" w:name="_Toc483984290"/>
      <w:bookmarkStart w:id="11" w:name="_Toc489601529"/>
      <w:bookmarkStart w:id="12" w:name="_Toc489959548"/>
      <w:bookmarkStart w:id="13" w:name="_Toc489959628"/>
      <w:bookmarkStart w:id="14" w:name="_Toc490034210"/>
      <w:bookmarkStart w:id="15" w:name="_Toc490121111"/>
      <w:bookmarkStart w:id="16" w:name="_Toc490121422"/>
      <w:bookmarkStart w:id="17" w:name="_Toc490133179"/>
      <w:bookmarkStart w:id="18" w:name="_Toc490142118"/>
      <w:bookmarkStart w:id="19" w:name="_Toc490487510"/>
      <w:bookmarkStart w:id="20" w:name="_Toc491776734"/>
      <w:bookmarkStart w:id="21" w:name="_Toc491776802"/>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p>
    <w:p w14:paraId="04B58F39" w14:textId="77777777" w:rsidR="00CF465F" w:rsidRPr="00C5429D" w:rsidRDefault="00CF465F" w:rsidP="00CF465F">
      <w:pPr>
        <w:pStyle w:val="Heading1"/>
      </w:pPr>
      <w:bookmarkStart w:id="22" w:name="_Toc476838592"/>
      <w:bookmarkStart w:id="23" w:name="_Ref489960317"/>
      <w:bookmarkStart w:id="24" w:name="_Ref489960935"/>
      <w:bookmarkStart w:id="25" w:name="_Toc491776803"/>
      <w:r>
        <w:t>INTRODUCTION</w:t>
      </w:r>
      <w:bookmarkEnd w:id="22"/>
      <w:bookmarkEnd w:id="23"/>
      <w:bookmarkEnd w:id="24"/>
      <w:bookmarkEnd w:id="25"/>
    </w:p>
    <w:p w14:paraId="4444238C" w14:textId="77777777" w:rsidR="00F42435" w:rsidRDefault="00EB24E7" w:rsidP="00B61B25">
      <w:pPr>
        <w:spacing w:after="120"/>
      </w:pPr>
      <w:r>
        <w:rPr>
          <w:szCs w:val="24"/>
        </w:rPr>
        <w:t xml:space="preserve">This report </w:t>
      </w:r>
      <w:r w:rsidR="00D84F84">
        <w:rPr>
          <w:szCs w:val="24"/>
        </w:rPr>
        <w:t>was prepared</w:t>
      </w:r>
      <w:r>
        <w:rPr>
          <w:szCs w:val="24"/>
        </w:rPr>
        <w:t xml:space="preserve"> by t</w:t>
      </w:r>
      <w:r w:rsidR="0068079E" w:rsidRPr="0068079E">
        <w:rPr>
          <w:szCs w:val="24"/>
        </w:rPr>
        <w:t>he Technical Subgroup of the Workgroup for Global Air Permit Policy Development for Temporary Oil and Gas Drill Rigs</w:t>
      </w:r>
      <w:r w:rsidR="0068079E">
        <w:rPr>
          <w:szCs w:val="24"/>
        </w:rPr>
        <w:t xml:space="preserve"> </w:t>
      </w:r>
      <w:r w:rsidR="00B116C0">
        <w:rPr>
          <w:szCs w:val="24"/>
        </w:rPr>
        <w:t>(Workgroup)</w:t>
      </w:r>
      <w:r w:rsidR="00D84F84">
        <w:rPr>
          <w:szCs w:val="24"/>
        </w:rPr>
        <w:t>. This report describes the air quality modeling approach and assumptions used</w:t>
      </w:r>
      <w:r w:rsidR="00B116C0">
        <w:rPr>
          <w:szCs w:val="24"/>
        </w:rPr>
        <w:t xml:space="preserve"> </w:t>
      </w:r>
      <w:r>
        <w:rPr>
          <w:szCs w:val="24"/>
        </w:rPr>
        <w:t>for assessing air quality impacts from North Slope portable oil and gas operations (POGOs).</w:t>
      </w:r>
      <w:r w:rsidRPr="00A57AB7">
        <w:rPr>
          <w:rStyle w:val="FootnoteReference"/>
          <w:vertAlign w:val="superscript"/>
        </w:rPr>
        <w:footnoteReference w:id="1"/>
      </w:r>
      <w:r>
        <w:rPr>
          <w:szCs w:val="24"/>
        </w:rPr>
        <w:t xml:space="preserve"> The analysis demonstrate</w:t>
      </w:r>
      <w:r w:rsidR="00642CEA">
        <w:rPr>
          <w:szCs w:val="24"/>
        </w:rPr>
        <w:t>s</w:t>
      </w:r>
      <w:r>
        <w:rPr>
          <w:szCs w:val="24"/>
        </w:rPr>
        <w:t xml:space="preserve"> that </w:t>
      </w:r>
      <w:r w:rsidR="00D84F84">
        <w:rPr>
          <w:szCs w:val="24"/>
        </w:rPr>
        <w:t xml:space="preserve">operating </w:t>
      </w:r>
      <w:r>
        <w:rPr>
          <w:szCs w:val="24"/>
        </w:rPr>
        <w:t xml:space="preserve">a </w:t>
      </w:r>
      <w:r w:rsidR="00642CEA">
        <w:rPr>
          <w:szCs w:val="24"/>
        </w:rPr>
        <w:t xml:space="preserve">North Slope </w:t>
      </w:r>
      <w:r>
        <w:rPr>
          <w:szCs w:val="24"/>
        </w:rPr>
        <w:t xml:space="preserve">POGO within the constraints described in this report will not cause or contribute to a violation of the </w:t>
      </w:r>
      <w:r w:rsidR="00642CEA">
        <w:rPr>
          <w:szCs w:val="24"/>
        </w:rPr>
        <w:t xml:space="preserve">following </w:t>
      </w:r>
      <w:r w:rsidR="00642CEA" w:rsidRPr="00DF4DB3">
        <w:rPr>
          <w:szCs w:val="24"/>
        </w:rPr>
        <w:t>Alaska Ambient Air Quality Standards (AAAQS)</w:t>
      </w:r>
      <w:r w:rsidR="00F42435">
        <w:rPr>
          <w:szCs w:val="24"/>
        </w:rPr>
        <w:t xml:space="preserve"> listed in 18</w:t>
      </w:r>
      <w:r w:rsidR="00F42435">
        <w:t> </w:t>
      </w:r>
      <w:r w:rsidR="00F42435">
        <w:rPr>
          <w:szCs w:val="24"/>
        </w:rPr>
        <w:t>AAC</w:t>
      </w:r>
      <w:r w:rsidR="00F42435">
        <w:t> </w:t>
      </w:r>
      <w:r w:rsidR="00F42435">
        <w:rPr>
          <w:szCs w:val="24"/>
        </w:rPr>
        <w:t>50.010</w:t>
      </w:r>
      <w:r w:rsidR="00642CEA">
        <w:t>:</w:t>
      </w:r>
      <w:r w:rsidR="0062380E" w:rsidRPr="00097339">
        <w:rPr>
          <w:rStyle w:val="FootnoteReference"/>
          <w:vertAlign w:val="superscript"/>
        </w:rPr>
        <w:footnoteReference w:id="2"/>
      </w:r>
    </w:p>
    <w:p w14:paraId="0514814A" w14:textId="43A73A89" w:rsidR="00CD3850" w:rsidRPr="008B135B" w:rsidRDefault="00CD3850" w:rsidP="0065150E">
      <w:pPr>
        <w:pStyle w:val="ListParagraph"/>
        <w:numPr>
          <w:ilvl w:val="0"/>
          <w:numId w:val="22"/>
        </w:numPr>
        <w:tabs>
          <w:tab w:val="right" w:pos="0"/>
          <w:tab w:val="left" w:pos="360"/>
          <w:tab w:val="right" w:pos="5040"/>
          <w:tab w:val="left" w:pos="5400"/>
        </w:tabs>
        <w:spacing w:before="120" w:after="120"/>
        <w:contextualSpacing w:val="0"/>
        <w:rPr>
          <w:szCs w:val="24"/>
        </w:rPr>
      </w:pPr>
      <w:r w:rsidRPr="008B135B">
        <w:rPr>
          <w:szCs w:val="24"/>
        </w:rPr>
        <w:t xml:space="preserve">Sulfur </w:t>
      </w:r>
      <w:r w:rsidR="001B748F">
        <w:rPr>
          <w:szCs w:val="24"/>
        </w:rPr>
        <w:t>d</w:t>
      </w:r>
      <w:r w:rsidRPr="008B135B">
        <w:rPr>
          <w:szCs w:val="24"/>
        </w:rPr>
        <w:t>ioxide (SO</w:t>
      </w:r>
      <w:r w:rsidRPr="008B135B">
        <w:rPr>
          <w:szCs w:val="24"/>
          <w:vertAlign w:val="subscript"/>
        </w:rPr>
        <w:t>2</w:t>
      </w:r>
      <w:r w:rsidRPr="008B135B">
        <w:rPr>
          <w:szCs w:val="24"/>
        </w:rPr>
        <w:t>): 1-hour, 3-hour, 24-hou</w:t>
      </w:r>
      <w:r w:rsidR="007C3D23">
        <w:rPr>
          <w:szCs w:val="24"/>
        </w:rPr>
        <w:t>r, and annual averaging periods</w:t>
      </w:r>
      <w:r w:rsidR="00C52DD2">
        <w:rPr>
          <w:szCs w:val="24"/>
        </w:rPr>
        <w:t>.</w:t>
      </w:r>
    </w:p>
    <w:p w14:paraId="7EB095AC" w14:textId="017D75DC" w:rsidR="00CD3850" w:rsidRPr="008B135B" w:rsidRDefault="00CD3850" w:rsidP="0065150E">
      <w:pPr>
        <w:pStyle w:val="ListParagraph"/>
        <w:numPr>
          <w:ilvl w:val="0"/>
          <w:numId w:val="22"/>
        </w:numPr>
        <w:tabs>
          <w:tab w:val="right" w:pos="0"/>
          <w:tab w:val="left" w:pos="360"/>
          <w:tab w:val="right" w:pos="5040"/>
          <w:tab w:val="left" w:pos="5400"/>
        </w:tabs>
        <w:spacing w:before="120" w:after="120"/>
        <w:contextualSpacing w:val="0"/>
        <w:rPr>
          <w:szCs w:val="24"/>
        </w:rPr>
      </w:pPr>
      <w:r w:rsidRPr="008B135B">
        <w:rPr>
          <w:szCs w:val="24"/>
        </w:rPr>
        <w:t xml:space="preserve">Carbon </w:t>
      </w:r>
      <w:r w:rsidR="001B748F">
        <w:rPr>
          <w:szCs w:val="24"/>
        </w:rPr>
        <w:t>m</w:t>
      </w:r>
      <w:r w:rsidRPr="008B135B">
        <w:rPr>
          <w:szCs w:val="24"/>
        </w:rPr>
        <w:t>onoxide (CO): 1-ho</w:t>
      </w:r>
      <w:r w:rsidR="007C3D23">
        <w:rPr>
          <w:szCs w:val="24"/>
        </w:rPr>
        <w:t>ur and 8-hour averaging periods</w:t>
      </w:r>
      <w:r w:rsidR="00C52DD2">
        <w:rPr>
          <w:szCs w:val="24"/>
        </w:rPr>
        <w:t>.</w:t>
      </w:r>
    </w:p>
    <w:p w14:paraId="576AE49D" w14:textId="451F3577" w:rsidR="00CD3850" w:rsidRPr="008B135B" w:rsidRDefault="00CD3850" w:rsidP="0065150E">
      <w:pPr>
        <w:pStyle w:val="ListParagraph"/>
        <w:numPr>
          <w:ilvl w:val="0"/>
          <w:numId w:val="22"/>
        </w:numPr>
        <w:tabs>
          <w:tab w:val="right" w:pos="0"/>
          <w:tab w:val="left" w:pos="360"/>
          <w:tab w:val="right" w:pos="5040"/>
          <w:tab w:val="left" w:pos="5400"/>
        </w:tabs>
        <w:spacing w:before="120" w:after="120"/>
        <w:contextualSpacing w:val="0"/>
        <w:rPr>
          <w:szCs w:val="24"/>
        </w:rPr>
      </w:pPr>
      <w:r w:rsidRPr="008B135B">
        <w:rPr>
          <w:szCs w:val="24"/>
        </w:rPr>
        <w:t xml:space="preserve">Nitrogen </w:t>
      </w:r>
      <w:r w:rsidR="001B748F">
        <w:rPr>
          <w:szCs w:val="24"/>
        </w:rPr>
        <w:t>d</w:t>
      </w:r>
      <w:r w:rsidRPr="008B135B">
        <w:rPr>
          <w:szCs w:val="24"/>
        </w:rPr>
        <w:t>ioxide (NO</w:t>
      </w:r>
      <w:r w:rsidRPr="008B135B">
        <w:rPr>
          <w:szCs w:val="24"/>
          <w:vertAlign w:val="subscript"/>
        </w:rPr>
        <w:t>2</w:t>
      </w:r>
      <w:r w:rsidRPr="008B135B">
        <w:rPr>
          <w:szCs w:val="24"/>
        </w:rPr>
        <w:t>): 1-ho</w:t>
      </w:r>
      <w:r w:rsidR="007C3D23">
        <w:rPr>
          <w:szCs w:val="24"/>
        </w:rPr>
        <w:t>ur and annual averaging periods</w:t>
      </w:r>
      <w:r w:rsidR="00C52DD2">
        <w:rPr>
          <w:szCs w:val="24"/>
        </w:rPr>
        <w:t>.</w:t>
      </w:r>
    </w:p>
    <w:p w14:paraId="3AD14210" w14:textId="77777777" w:rsidR="00CD3850" w:rsidRPr="008B135B" w:rsidRDefault="00CD3850" w:rsidP="0065150E">
      <w:pPr>
        <w:pStyle w:val="ListParagraph"/>
        <w:numPr>
          <w:ilvl w:val="0"/>
          <w:numId w:val="22"/>
        </w:numPr>
        <w:tabs>
          <w:tab w:val="right" w:pos="0"/>
          <w:tab w:val="left" w:pos="360"/>
          <w:tab w:val="right" w:pos="5040"/>
          <w:tab w:val="left" w:pos="5400"/>
        </w:tabs>
        <w:spacing w:before="120" w:after="120"/>
        <w:contextualSpacing w:val="0"/>
        <w:rPr>
          <w:szCs w:val="24"/>
        </w:rPr>
      </w:pPr>
      <w:r w:rsidRPr="008B135B">
        <w:rPr>
          <w:szCs w:val="24"/>
        </w:rPr>
        <w:t>Particulate matter having an aerodynamic diameter of 10 microns or less (</w:t>
      </w:r>
      <w:r>
        <w:t>PM</w:t>
      </w:r>
      <w:r>
        <w:rPr>
          <w:vertAlign w:val="subscript"/>
        </w:rPr>
        <w:t>10</w:t>
      </w:r>
      <w:r w:rsidR="007C3D23">
        <w:rPr>
          <w:szCs w:val="24"/>
        </w:rPr>
        <w:t>): 24</w:t>
      </w:r>
      <w:r w:rsidR="007C3D23">
        <w:rPr>
          <w:szCs w:val="24"/>
        </w:rPr>
        <w:noBreakHyphen/>
        <w:t>hour averaging period</w:t>
      </w:r>
      <w:r w:rsidR="00C52DD2">
        <w:rPr>
          <w:szCs w:val="24"/>
        </w:rPr>
        <w:t>.</w:t>
      </w:r>
    </w:p>
    <w:p w14:paraId="08E0304A" w14:textId="77777777" w:rsidR="00CD3850" w:rsidRPr="008B135B" w:rsidRDefault="00CD3850" w:rsidP="0065150E">
      <w:pPr>
        <w:pStyle w:val="ListParagraph"/>
        <w:numPr>
          <w:ilvl w:val="0"/>
          <w:numId w:val="22"/>
        </w:numPr>
        <w:tabs>
          <w:tab w:val="right" w:pos="0"/>
          <w:tab w:val="left" w:pos="360"/>
          <w:tab w:val="right" w:pos="5040"/>
          <w:tab w:val="left" w:pos="5400"/>
        </w:tabs>
        <w:spacing w:before="120"/>
        <w:contextualSpacing w:val="0"/>
        <w:rPr>
          <w:szCs w:val="24"/>
        </w:rPr>
      </w:pPr>
      <w:r w:rsidRPr="008B135B">
        <w:rPr>
          <w:szCs w:val="24"/>
        </w:rPr>
        <w:t>Particulate matter having an aerodynamic diameter of 2.5 microns or less (</w:t>
      </w:r>
      <w:r>
        <w:t>PM</w:t>
      </w:r>
      <w:r w:rsidRPr="00D01317">
        <w:rPr>
          <w:vertAlign w:val="subscript"/>
        </w:rPr>
        <w:t>2.5</w:t>
      </w:r>
      <w:r w:rsidRPr="008B135B">
        <w:rPr>
          <w:szCs w:val="24"/>
        </w:rPr>
        <w:t>): 24</w:t>
      </w:r>
      <w:r w:rsidRPr="008B135B">
        <w:rPr>
          <w:szCs w:val="24"/>
        </w:rPr>
        <w:noBreakHyphen/>
        <w:t xml:space="preserve">hour and annual </w:t>
      </w:r>
      <w:r w:rsidR="007C3D23">
        <w:rPr>
          <w:szCs w:val="24"/>
        </w:rPr>
        <w:t>averaging periods</w:t>
      </w:r>
      <w:r w:rsidR="00C52DD2">
        <w:rPr>
          <w:szCs w:val="24"/>
        </w:rPr>
        <w:t>.</w:t>
      </w:r>
    </w:p>
    <w:p w14:paraId="1BA93D82" w14:textId="77777777" w:rsidR="00642CEA" w:rsidRPr="00CD3850" w:rsidRDefault="00642CEA" w:rsidP="00D84F84">
      <w:pPr>
        <w:rPr>
          <w:szCs w:val="24"/>
        </w:rPr>
      </w:pPr>
    </w:p>
    <w:p w14:paraId="46A967A9" w14:textId="77777777" w:rsidR="00642CEA" w:rsidRPr="00AE6C7B" w:rsidRDefault="00423532" w:rsidP="005848EB">
      <w:pPr>
        <w:pStyle w:val="Heading2"/>
        <w:numPr>
          <w:ilvl w:val="1"/>
          <w:numId w:val="5"/>
        </w:numPr>
        <w:spacing w:before="0" w:after="120"/>
        <w:ind w:left="1080" w:hanging="630"/>
        <w:rPr>
          <w:rFonts w:ascii="Times New Roman" w:hAnsi="Times New Roman" w:cs="Times New Roman"/>
          <w:color w:val="auto"/>
          <w:sz w:val="24"/>
          <w:szCs w:val="24"/>
        </w:rPr>
      </w:pPr>
      <w:bookmarkStart w:id="26" w:name="_Toc491776804"/>
      <w:r>
        <w:rPr>
          <w:rFonts w:ascii="Times New Roman" w:hAnsi="Times New Roman" w:cs="Times New Roman"/>
          <w:color w:val="auto"/>
          <w:sz w:val="24"/>
          <w:szCs w:val="24"/>
        </w:rPr>
        <w:t xml:space="preserve">Background Information Regarding the </w:t>
      </w:r>
      <w:r w:rsidR="00642CEA">
        <w:rPr>
          <w:rFonts w:ascii="Times New Roman" w:hAnsi="Times New Roman" w:cs="Times New Roman"/>
          <w:color w:val="auto"/>
          <w:sz w:val="24"/>
          <w:szCs w:val="24"/>
        </w:rPr>
        <w:t>Workgroup</w:t>
      </w:r>
      <w:bookmarkEnd w:id="26"/>
    </w:p>
    <w:p w14:paraId="6BFAAA84" w14:textId="77777777" w:rsidR="00370C66" w:rsidRPr="0026725B" w:rsidRDefault="00642CEA" w:rsidP="005848EB">
      <w:pPr>
        <w:spacing w:after="120"/>
        <w:ind w:left="450"/>
        <w:rPr>
          <w:szCs w:val="24"/>
        </w:rPr>
      </w:pPr>
      <w:r>
        <w:rPr>
          <w:szCs w:val="24"/>
        </w:rPr>
        <w:t>T</w:t>
      </w:r>
      <w:r w:rsidR="00B116C0">
        <w:rPr>
          <w:szCs w:val="24"/>
        </w:rPr>
        <w:t xml:space="preserve">he Workgroup </w:t>
      </w:r>
      <w:r w:rsidR="009E7D09">
        <w:rPr>
          <w:szCs w:val="24"/>
        </w:rPr>
        <w:t xml:space="preserve">was organized </w:t>
      </w:r>
      <w:r w:rsidR="00B116C0">
        <w:rPr>
          <w:szCs w:val="24"/>
        </w:rPr>
        <w:t>to</w:t>
      </w:r>
      <w:r w:rsidR="00230F16">
        <w:rPr>
          <w:szCs w:val="24"/>
        </w:rPr>
        <w:t xml:space="preserve"> </w:t>
      </w:r>
      <w:r w:rsidR="000A7807">
        <w:rPr>
          <w:szCs w:val="24"/>
        </w:rPr>
        <w:t>develop recommendations</w:t>
      </w:r>
      <w:r w:rsidR="0026725B">
        <w:rPr>
          <w:szCs w:val="24"/>
        </w:rPr>
        <w:t xml:space="preserve"> </w:t>
      </w:r>
      <w:r w:rsidR="003C5E5A">
        <w:rPr>
          <w:szCs w:val="24"/>
        </w:rPr>
        <w:t xml:space="preserve">for </w:t>
      </w:r>
      <w:r w:rsidR="0026725B">
        <w:rPr>
          <w:szCs w:val="24"/>
        </w:rPr>
        <w:t>streamlin</w:t>
      </w:r>
      <w:r w:rsidR="003C5E5A">
        <w:rPr>
          <w:szCs w:val="24"/>
        </w:rPr>
        <w:t>ing</w:t>
      </w:r>
      <w:r w:rsidR="0026725B">
        <w:rPr>
          <w:szCs w:val="24"/>
        </w:rPr>
        <w:t xml:space="preserve"> the </w:t>
      </w:r>
      <w:r w:rsidR="003C5E5A">
        <w:rPr>
          <w:szCs w:val="24"/>
        </w:rPr>
        <w:t xml:space="preserve">air permitting process for </w:t>
      </w:r>
      <w:r w:rsidR="008D73BF">
        <w:rPr>
          <w:szCs w:val="24"/>
        </w:rPr>
        <w:t xml:space="preserve">POGOs </w:t>
      </w:r>
      <w:r w:rsidR="003C5E5A">
        <w:rPr>
          <w:szCs w:val="24"/>
        </w:rPr>
        <w:t>within the State of Alaska</w:t>
      </w:r>
      <w:r w:rsidR="0026725B">
        <w:rPr>
          <w:szCs w:val="24"/>
        </w:rPr>
        <w:t>.</w:t>
      </w:r>
      <w:r w:rsidR="003C5E5A" w:rsidRPr="009F763A">
        <w:rPr>
          <w:rStyle w:val="FootnoteReference"/>
          <w:szCs w:val="24"/>
          <w:vertAlign w:val="superscript"/>
        </w:rPr>
        <w:footnoteReference w:id="3"/>
      </w:r>
      <w:r w:rsidR="0026725B">
        <w:rPr>
          <w:szCs w:val="24"/>
        </w:rPr>
        <w:t xml:space="preserve"> </w:t>
      </w:r>
      <w:r w:rsidR="00BE13B7">
        <w:t>The Workgroup consists of representatives from the following interested parties:</w:t>
      </w:r>
    </w:p>
    <w:p w14:paraId="0A6C67EB" w14:textId="77777777" w:rsidR="00BE13B7" w:rsidRDefault="00BE13B7" w:rsidP="00670563">
      <w:pPr>
        <w:pStyle w:val="ListParagraph"/>
        <w:numPr>
          <w:ilvl w:val="0"/>
          <w:numId w:val="8"/>
        </w:numPr>
        <w:spacing w:after="120"/>
        <w:ind w:left="1080"/>
        <w:contextualSpacing w:val="0"/>
      </w:pPr>
      <w:r>
        <w:t xml:space="preserve">Alaska Department of Environmental Conservation (ADEC), </w:t>
      </w:r>
      <w:r w:rsidR="00717E5F">
        <w:t xml:space="preserve">Division of </w:t>
      </w:r>
      <w:r w:rsidR="00C52DD2">
        <w:t>Air Quality.</w:t>
      </w:r>
    </w:p>
    <w:p w14:paraId="7BDB4D74" w14:textId="77777777" w:rsidR="00BE13B7" w:rsidRDefault="00BE13B7" w:rsidP="00670563">
      <w:pPr>
        <w:pStyle w:val="ListParagraph"/>
        <w:numPr>
          <w:ilvl w:val="0"/>
          <w:numId w:val="8"/>
        </w:numPr>
        <w:spacing w:after="120"/>
        <w:ind w:left="1080"/>
        <w:contextualSpacing w:val="0"/>
      </w:pPr>
      <w:r>
        <w:t xml:space="preserve">Alaska Department of Natural Resources (ADNR), </w:t>
      </w:r>
      <w:r w:rsidR="00717E5F">
        <w:t xml:space="preserve">Division of </w:t>
      </w:r>
      <w:r>
        <w:t>Oil and Gas</w:t>
      </w:r>
      <w:r w:rsidR="00C52DD2">
        <w:t>.</w:t>
      </w:r>
    </w:p>
    <w:p w14:paraId="273745FD" w14:textId="77777777" w:rsidR="00BE13B7" w:rsidRDefault="00BE13B7" w:rsidP="00670563">
      <w:pPr>
        <w:pStyle w:val="ListParagraph"/>
        <w:numPr>
          <w:ilvl w:val="0"/>
          <w:numId w:val="8"/>
        </w:numPr>
        <w:spacing w:after="120"/>
        <w:ind w:left="1080"/>
        <w:contextualSpacing w:val="0"/>
      </w:pPr>
      <w:r>
        <w:t>Alaska Oil and Gas Association (AOGA)</w:t>
      </w:r>
      <w:r w:rsidR="00C52DD2">
        <w:t>.</w:t>
      </w:r>
    </w:p>
    <w:p w14:paraId="0E84D5A7" w14:textId="77777777" w:rsidR="00BE13B7" w:rsidRDefault="00BE13B7" w:rsidP="00670563">
      <w:pPr>
        <w:pStyle w:val="ListParagraph"/>
        <w:numPr>
          <w:ilvl w:val="0"/>
          <w:numId w:val="8"/>
        </w:numPr>
        <w:spacing w:after="120"/>
        <w:ind w:left="1080"/>
        <w:contextualSpacing w:val="0"/>
      </w:pPr>
      <w:r>
        <w:t>Cook Inlet Regional Citizens Advisory Council (CIRCAC)</w:t>
      </w:r>
      <w:r w:rsidR="00C52DD2">
        <w:t>.</w:t>
      </w:r>
    </w:p>
    <w:p w14:paraId="190519DF" w14:textId="77777777" w:rsidR="00BE13B7" w:rsidRDefault="00BE13B7" w:rsidP="00670563">
      <w:pPr>
        <w:pStyle w:val="ListParagraph"/>
        <w:numPr>
          <w:ilvl w:val="0"/>
          <w:numId w:val="8"/>
        </w:numPr>
        <w:spacing w:after="120"/>
        <w:ind w:left="1080"/>
        <w:contextualSpacing w:val="0"/>
      </w:pPr>
      <w:r>
        <w:t>Alaska Support Industry Alliance (ASIA)</w:t>
      </w:r>
      <w:r w:rsidR="00C52DD2">
        <w:t>.</w:t>
      </w:r>
    </w:p>
    <w:p w14:paraId="73BE4E4F" w14:textId="77777777" w:rsidR="00BE13B7" w:rsidRDefault="00BE13B7" w:rsidP="00670563">
      <w:pPr>
        <w:pStyle w:val="ListParagraph"/>
        <w:numPr>
          <w:ilvl w:val="0"/>
          <w:numId w:val="8"/>
        </w:numPr>
        <w:ind w:left="1080"/>
        <w:contextualSpacing w:val="0"/>
      </w:pPr>
      <w:r>
        <w:t>North Slope Borough (NS</w:t>
      </w:r>
      <w:r w:rsidR="008D4C68">
        <w:t>B)</w:t>
      </w:r>
      <w:r w:rsidR="00C52DD2">
        <w:t>.</w:t>
      </w:r>
    </w:p>
    <w:p w14:paraId="66CF25C8" w14:textId="77777777" w:rsidR="00BE13B7" w:rsidRDefault="00BE13B7" w:rsidP="00DB2F20">
      <w:pPr>
        <w:ind w:left="450"/>
      </w:pPr>
    </w:p>
    <w:p w14:paraId="33E957E0" w14:textId="77777777" w:rsidR="003C5E5A" w:rsidRDefault="003C5E5A" w:rsidP="005848EB">
      <w:pPr>
        <w:ind w:left="450"/>
      </w:pPr>
      <w:r>
        <w:t xml:space="preserve">The Workgroup created and engaged the Technical </w:t>
      </w:r>
      <w:r w:rsidR="009E7D09">
        <w:t xml:space="preserve">Subgroup </w:t>
      </w:r>
      <w:r>
        <w:t xml:space="preserve">to address the technical issues associated with the Workgroup’s goals. The Workgroup </w:t>
      </w:r>
      <w:r w:rsidR="000A7807">
        <w:t xml:space="preserve">also </w:t>
      </w:r>
      <w:r>
        <w:t xml:space="preserve">created a Policy </w:t>
      </w:r>
      <w:r w:rsidR="009E7D09">
        <w:t xml:space="preserve">Subgroup </w:t>
      </w:r>
      <w:r>
        <w:t xml:space="preserve">to address </w:t>
      </w:r>
      <w:r w:rsidR="00E83271">
        <w:t xml:space="preserve">regulatory and policy </w:t>
      </w:r>
      <w:r w:rsidR="000A7807">
        <w:t>matters</w:t>
      </w:r>
      <w:r>
        <w:t xml:space="preserve">. This report only addresses </w:t>
      </w:r>
      <w:r w:rsidR="000A7807">
        <w:t xml:space="preserve">an </w:t>
      </w:r>
      <w:r w:rsidR="00611683">
        <w:t>air quality modeling assessment</w:t>
      </w:r>
      <w:r>
        <w:t xml:space="preserve"> conducted </w:t>
      </w:r>
      <w:r w:rsidR="000A7807">
        <w:t xml:space="preserve">for North Slope POGOs </w:t>
      </w:r>
      <w:r>
        <w:t xml:space="preserve">by the Technical </w:t>
      </w:r>
      <w:r w:rsidR="009E7D09">
        <w:t>Subgroup</w:t>
      </w:r>
      <w:r>
        <w:t xml:space="preserve">. </w:t>
      </w:r>
      <w:r w:rsidR="000A7807">
        <w:t>R</w:t>
      </w:r>
      <w:r w:rsidR="00611683">
        <w:t xml:space="preserve">egulatory and policy </w:t>
      </w:r>
      <w:r w:rsidR="000A7807">
        <w:t xml:space="preserve">matters </w:t>
      </w:r>
      <w:r w:rsidR="00611683">
        <w:t xml:space="preserve">associated with these findings are </w:t>
      </w:r>
      <w:r w:rsidR="000A7807">
        <w:t>not directly addressed in this report.</w:t>
      </w:r>
    </w:p>
    <w:p w14:paraId="19DD0DA2" w14:textId="77777777" w:rsidR="00642CEA" w:rsidRPr="00AE6C7B" w:rsidRDefault="00642CEA" w:rsidP="00642CEA">
      <w:pPr>
        <w:rPr>
          <w:szCs w:val="24"/>
        </w:rPr>
      </w:pPr>
    </w:p>
    <w:p w14:paraId="5060D0D9" w14:textId="77777777" w:rsidR="00642CEA" w:rsidRPr="00AE6C7B" w:rsidRDefault="00642CEA" w:rsidP="005848EB">
      <w:pPr>
        <w:pStyle w:val="Heading2"/>
        <w:numPr>
          <w:ilvl w:val="1"/>
          <w:numId w:val="5"/>
        </w:numPr>
        <w:spacing w:before="0" w:after="120"/>
        <w:ind w:left="1080" w:hanging="630"/>
        <w:rPr>
          <w:rFonts w:ascii="Times New Roman" w:hAnsi="Times New Roman" w:cs="Times New Roman"/>
          <w:color w:val="auto"/>
          <w:sz w:val="24"/>
          <w:szCs w:val="24"/>
        </w:rPr>
      </w:pPr>
      <w:bookmarkStart w:id="27" w:name="_Toc491776805"/>
      <w:r>
        <w:rPr>
          <w:rFonts w:ascii="Times New Roman" w:hAnsi="Times New Roman" w:cs="Times New Roman"/>
          <w:color w:val="auto"/>
          <w:sz w:val="24"/>
          <w:szCs w:val="24"/>
        </w:rPr>
        <w:t>Modeling Analysis Summary</w:t>
      </w:r>
      <w:bookmarkEnd w:id="27"/>
    </w:p>
    <w:p w14:paraId="2D38FC3C" w14:textId="77777777" w:rsidR="00F12B82" w:rsidRPr="00427E4E" w:rsidRDefault="0026725B" w:rsidP="005848EB">
      <w:pPr>
        <w:ind w:left="450"/>
        <w:rPr>
          <w:szCs w:val="24"/>
        </w:rPr>
      </w:pPr>
      <w:r w:rsidRPr="0097482B">
        <w:rPr>
          <w:szCs w:val="24"/>
        </w:rPr>
        <w:t>T</w:t>
      </w:r>
      <w:r w:rsidR="00DD08F5" w:rsidRPr="00427E4E">
        <w:rPr>
          <w:szCs w:val="24"/>
        </w:rPr>
        <w:t>he Technical Subgroup developed a quantitative modeling approach</w:t>
      </w:r>
      <w:r w:rsidR="00C26853" w:rsidRPr="00427E4E">
        <w:rPr>
          <w:szCs w:val="24"/>
        </w:rPr>
        <w:t xml:space="preserve"> </w:t>
      </w:r>
      <w:r w:rsidR="00DE08DB" w:rsidRPr="00427E4E">
        <w:rPr>
          <w:szCs w:val="24"/>
        </w:rPr>
        <w:t xml:space="preserve">for assessing </w:t>
      </w:r>
      <w:r w:rsidR="0033329F" w:rsidRPr="00427E4E">
        <w:rPr>
          <w:szCs w:val="24"/>
        </w:rPr>
        <w:t>four</w:t>
      </w:r>
      <w:r w:rsidR="0097482B" w:rsidRPr="00427E4E">
        <w:rPr>
          <w:szCs w:val="24"/>
        </w:rPr>
        <w:t xml:space="preserve"> categories of</w:t>
      </w:r>
      <w:r w:rsidR="00DE08DB" w:rsidRPr="00427E4E">
        <w:rPr>
          <w:szCs w:val="24"/>
        </w:rPr>
        <w:t xml:space="preserve"> </w:t>
      </w:r>
      <w:r w:rsidR="00474339" w:rsidRPr="00427E4E">
        <w:rPr>
          <w:szCs w:val="24"/>
        </w:rPr>
        <w:t xml:space="preserve">onshore </w:t>
      </w:r>
      <w:r w:rsidR="005E305F" w:rsidRPr="00427E4E">
        <w:rPr>
          <w:szCs w:val="24"/>
        </w:rPr>
        <w:t>POGO</w:t>
      </w:r>
      <w:r w:rsidR="000878E8" w:rsidRPr="00427E4E">
        <w:rPr>
          <w:szCs w:val="24"/>
        </w:rPr>
        <w:t xml:space="preserve"> activity</w:t>
      </w:r>
      <w:r w:rsidR="005E305F" w:rsidRPr="00427E4E">
        <w:rPr>
          <w:szCs w:val="24"/>
        </w:rPr>
        <w:t xml:space="preserve"> </w:t>
      </w:r>
      <w:r w:rsidR="00DE08DB" w:rsidRPr="00427E4E">
        <w:rPr>
          <w:szCs w:val="24"/>
        </w:rPr>
        <w:t>that typically occur</w:t>
      </w:r>
      <w:r w:rsidR="00200CA2" w:rsidRPr="00427E4E">
        <w:rPr>
          <w:szCs w:val="24"/>
        </w:rPr>
        <w:t xml:space="preserve"> </w:t>
      </w:r>
      <w:r w:rsidR="00BE13B7" w:rsidRPr="00427E4E">
        <w:rPr>
          <w:szCs w:val="24"/>
        </w:rPr>
        <w:t>on the Alaskan North Slope.</w:t>
      </w:r>
      <w:r w:rsidR="00694FBD" w:rsidRPr="00427E4E">
        <w:rPr>
          <w:szCs w:val="24"/>
        </w:rPr>
        <w:t xml:space="preserve"> </w:t>
      </w:r>
      <w:r w:rsidR="000878E8" w:rsidRPr="00427E4E">
        <w:rPr>
          <w:szCs w:val="24"/>
        </w:rPr>
        <w:t xml:space="preserve">These four POGO categories are described in </w:t>
      </w:r>
      <w:r w:rsidR="000878E8" w:rsidRPr="00427E4E">
        <w:rPr>
          <w:szCs w:val="24"/>
        </w:rPr>
        <w:fldChar w:fldCharType="begin"/>
      </w:r>
      <w:r w:rsidR="000878E8" w:rsidRPr="00427E4E">
        <w:rPr>
          <w:szCs w:val="24"/>
        </w:rPr>
        <w:instrText xml:space="preserve"> REF _Ref460239772 \h  \* MERGEFORMAT </w:instrText>
      </w:r>
      <w:r w:rsidR="000878E8" w:rsidRPr="00427E4E">
        <w:rPr>
          <w:szCs w:val="24"/>
        </w:rPr>
      </w:r>
      <w:r w:rsidR="000878E8" w:rsidRPr="00427E4E">
        <w:rPr>
          <w:szCs w:val="24"/>
        </w:rPr>
        <w:fldChar w:fldCharType="separate"/>
      </w:r>
      <w:r w:rsidR="0045370C" w:rsidRPr="0045370C">
        <w:rPr>
          <w:szCs w:val="24"/>
        </w:rPr>
        <w:t xml:space="preserve">Table </w:t>
      </w:r>
      <w:r w:rsidR="0045370C" w:rsidRPr="0045370C">
        <w:rPr>
          <w:noProof/>
          <w:szCs w:val="24"/>
        </w:rPr>
        <w:t>1</w:t>
      </w:r>
      <w:r w:rsidR="000878E8" w:rsidRPr="00427E4E">
        <w:rPr>
          <w:szCs w:val="24"/>
        </w:rPr>
        <w:fldChar w:fldCharType="end"/>
      </w:r>
      <w:r w:rsidR="000878E8" w:rsidRPr="00427E4E">
        <w:rPr>
          <w:szCs w:val="24"/>
        </w:rPr>
        <w:t xml:space="preserve">. </w:t>
      </w:r>
      <w:r w:rsidR="00F12B82" w:rsidRPr="00427E4E">
        <w:rPr>
          <w:szCs w:val="24"/>
        </w:rPr>
        <w:t xml:space="preserve">Using the techniques described in this modeling report, </w:t>
      </w:r>
      <w:r w:rsidR="00423532" w:rsidRPr="00427E4E">
        <w:rPr>
          <w:szCs w:val="24"/>
        </w:rPr>
        <w:t xml:space="preserve">the Technical Subgroup developed </w:t>
      </w:r>
      <w:r w:rsidR="00510942" w:rsidRPr="00427E4E">
        <w:rPr>
          <w:szCs w:val="24"/>
        </w:rPr>
        <w:t xml:space="preserve">a </w:t>
      </w:r>
      <w:r w:rsidR="00F12B82" w:rsidRPr="00427E4E">
        <w:rPr>
          <w:szCs w:val="24"/>
        </w:rPr>
        <w:t>generic North Slope</w:t>
      </w:r>
      <w:r w:rsidRPr="00427E4E">
        <w:rPr>
          <w:szCs w:val="24"/>
        </w:rPr>
        <w:t xml:space="preserve"> POGO simulation </w:t>
      </w:r>
      <w:r w:rsidR="00F4038B" w:rsidRPr="00427E4E">
        <w:rPr>
          <w:szCs w:val="24"/>
        </w:rPr>
        <w:t xml:space="preserve">(North Slope POGO Simulation) </w:t>
      </w:r>
      <w:r w:rsidR="00510942" w:rsidRPr="00427E4E">
        <w:rPr>
          <w:szCs w:val="24"/>
        </w:rPr>
        <w:t xml:space="preserve">for each category </w:t>
      </w:r>
      <w:r w:rsidR="00935B87" w:rsidRPr="00427E4E">
        <w:rPr>
          <w:szCs w:val="24"/>
        </w:rPr>
        <w:t xml:space="preserve">that </w:t>
      </w:r>
      <w:r w:rsidR="00F12B82" w:rsidRPr="00427E4E">
        <w:rPr>
          <w:szCs w:val="24"/>
        </w:rPr>
        <w:t>represent drill rig operations</w:t>
      </w:r>
      <w:r w:rsidR="00423532" w:rsidRPr="00427E4E">
        <w:rPr>
          <w:szCs w:val="24"/>
        </w:rPr>
        <w:t xml:space="preserve"> </w:t>
      </w:r>
      <w:r w:rsidR="005A45A2" w:rsidRPr="00427E4E">
        <w:rPr>
          <w:szCs w:val="24"/>
        </w:rPr>
        <w:t>powered by</w:t>
      </w:r>
      <w:r w:rsidR="00423532" w:rsidRPr="00427E4E">
        <w:rPr>
          <w:szCs w:val="24"/>
        </w:rPr>
        <w:t xml:space="preserve"> </w:t>
      </w:r>
      <w:r w:rsidR="005A45A2" w:rsidRPr="00427E4E">
        <w:rPr>
          <w:szCs w:val="24"/>
        </w:rPr>
        <w:t xml:space="preserve">liquid-fired reciprocating </w:t>
      </w:r>
      <w:r w:rsidR="00423532" w:rsidRPr="00427E4E">
        <w:rPr>
          <w:szCs w:val="24"/>
        </w:rPr>
        <w:t>internal combustion engine</w:t>
      </w:r>
      <w:r w:rsidR="000878E8" w:rsidRPr="00427E4E">
        <w:rPr>
          <w:szCs w:val="24"/>
        </w:rPr>
        <w:t>s</w:t>
      </w:r>
      <w:r w:rsidR="005A45A2" w:rsidRPr="00427E4E">
        <w:rPr>
          <w:szCs w:val="24"/>
        </w:rPr>
        <w:t xml:space="preserve"> (RICE) </w:t>
      </w:r>
      <w:r w:rsidR="00F12B82" w:rsidRPr="00427E4E">
        <w:rPr>
          <w:szCs w:val="24"/>
        </w:rPr>
        <w:t>and other support equipment and activities.</w:t>
      </w:r>
      <w:r w:rsidR="00423532" w:rsidRPr="00427E4E">
        <w:rPr>
          <w:rStyle w:val="FootnoteReference"/>
          <w:szCs w:val="24"/>
          <w:vertAlign w:val="superscript"/>
        </w:rPr>
        <w:footnoteReference w:id="4"/>
      </w:r>
      <w:r w:rsidR="00F12B82" w:rsidRPr="00427E4E">
        <w:rPr>
          <w:szCs w:val="24"/>
        </w:rPr>
        <w:t xml:space="preserve"> Based on the results of the modeling analysis, </w:t>
      </w:r>
      <w:r w:rsidR="008E1F28" w:rsidRPr="00427E4E">
        <w:rPr>
          <w:szCs w:val="24"/>
        </w:rPr>
        <w:t xml:space="preserve">the Technical Subgroup </w:t>
      </w:r>
      <w:r w:rsidR="00200CA2" w:rsidRPr="00427E4E">
        <w:rPr>
          <w:szCs w:val="24"/>
        </w:rPr>
        <w:t xml:space="preserve">concluded </w:t>
      </w:r>
      <w:r w:rsidR="008E1F28" w:rsidRPr="00427E4E">
        <w:rPr>
          <w:szCs w:val="24"/>
        </w:rPr>
        <w:t xml:space="preserve">that </w:t>
      </w:r>
      <w:r w:rsidR="007B0AA9" w:rsidRPr="00427E4E">
        <w:rPr>
          <w:szCs w:val="24"/>
        </w:rPr>
        <w:t xml:space="preserve">North Slope POGOs could consume up to the fuel </w:t>
      </w:r>
      <w:r w:rsidR="004B7ADF" w:rsidRPr="00427E4E">
        <w:rPr>
          <w:szCs w:val="24"/>
        </w:rPr>
        <w:t>levels</w:t>
      </w:r>
      <w:r w:rsidR="003A7959" w:rsidRPr="00427E4E">
        <w:rPr>
          <w:szCs w:val="24"/>
        </w:rPr>
        <w:t xml:space="preserve"> shown </w:t>
      </w:r>
      <w:r w:rsidR="00DF4DB3" w:rsidRPr="00427E4E">
        <w:rPr>
          <w:szCs w:val="24"/>
        </w:rPr>
        <w:t xml:space="preserve">in </w:t>
      </w:r>
      <w:r w:rsidR="00B43765" w:rsidRPr="00427E4E">
        <w:rPr>
          <w:szCs w:val="24"/>
        </w:rPr>
        <w:fldChar w:fldCharType="begin"/>
      </w:r>
      <w:r w:rsidR="00B43765" w:rsidRPr="00427E4E">
        <w:rPr>
          <w:szCs w:val="24"/>
        </w:rPr>
        <w:instrText xml:space="preserve"> REF _Ref476648871 \h  \* MERGEFORMAT </w:instrText>
      </w:r>
      <w:r w:rsidR="00B43765" w:rsidRPr="00427E4E">
        <w:rPr>
          <w:szCs w:val="24"/>
        </w:rPr>
      </w:r>
      <w:r w:rsidR="00B43765" w:rsidRPr="00427E4E">
        <w:rPr>
          <w:szCs w:val="24"/>
        </w:rPr>
        <w:fldChar w:fldCharType="separate"/>
      </w:r>
      <w:r w:rsidR="0045370C" w:rsidRPr="0045370C">
        <w:rPr>
          <w:szCs w:val="24"/>
        </w:rPr>
        <w:t xml:space="preserve">Table </w:t>
      </w:r>
      <w:r w:rsidR="0045370C" w:rsidRPr="0045370C">
        <w:rPr>
          <w:noProof/>
          <w:szCs w:val="24"/>
        </w:rPr>
        <w:t>2</w:t>
      </w:r>
      <w:r w:rsidR="00B43765" w:rsidRPr="00427E4E">
        <w:rPr>
          <w:szCs w:val="24"/>
        </w:rPr>
        <w:fldChar w:fldCharType="end"/>
      </w:r>
      <w:r w:rsidR="00B43765" w:rsidRPr="00427E4E">
        <w:rPr>
          <w:szCs w:val="24"/>
        </w:rPr>
        <w:t xml:space="preserve"> </w:t>
      </w:r>
      <w:r w:rsidR="007B0AA9" w:rsidRPr="00427E4E">
        <w:rPr>
          <w:szCs w:val="24"/>
        </w:rPr>
        <w:t xml:space="preserve">without causing or contributing </w:t>
      </w:r>
      <w:r w:rsidR="00A17960" w:rsidRPr="00427E4E">
        <w:rPr>
          <w:szCs w:val="24"/>
        </w:rPr>
        <w:t xml:space="preserve">to a violation of </w:t>
      </w:r>
      <w:r w:rsidR="00200CA2" w:rsidRPr="00427E4E">
        <w:rPr>
          <w:szCs w:val="24"/>
        </w:rPr>
        <w:t>the</w:t>
      </w:r>
      <w:r w:rsidR="00F42435" w:rsidRPr="00427E4E">
        <w:rPr>
          <w:szCs w:val="24"/>
        </w:rPr>
        <w:t xml:space="preserve"> </w:t>
      </w:r>
      <w:r w:rsidR="00A17960" w:rsidRPr="00427E4E">
        <w:rPr>
          <w:szCs w:val="24"/>
        </w:rPr>
        <w:t>AAAQS</w:t>
      </w:r>
      <w:r w:rsidR="0033329F" w:rsidRPr="00427E4E">
        <w:rPr>
          <w:szCs w:val="24"/>
        </w:rPr>
        <w:t>.</w:t>
      </w:r>
    </w:p>
    <w:p w14:paraId="7E3156BF" w14:textId="77777777" w:rsidR="002C3D64" w:rsidRDefault="002C3D64"/>
    <w:tbl>
      <w:tblPr>
        <w:tblW w:w="4935"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30"/>
        <w:gridCol w:w="8010"/>
      </w:tblGrid>
      <w:tr w:rsidR="00FD2DE2" w:rsidRPr="00301E38" w14:paraId="4F78F9CF" w14:textId="77777777" w:rsidTr="00C52DD2">
        <w:trPr>
          <w:cantSplit/>
        </w:trPr>
        <w:tc>
          <w:tcPr>
            <w:tcW w:w="9540" w:type="dxa"/>
            <w:gridSpan w:val="2"/>
            <w:tcBorders>
              <w:top w:val="nil"/>
              <w:left w:val="nil"/>
              <w:bottom w:val="double" w:sz="4" w:space="0" w:color="auto"/>
              <w:right w:val="nil"/>
            </w:tcBorders>
            <w:shd w:val="clear" w:color="auto" w:fill="auto"/>
            <w:vAlign w:val="center"/>
          </w:tcPr>
          <w:p w14:paraId="45D9CC21" w14:textId="77777777" w:rsidR="00FD2DE2" w:rsidRPr="00B362DD" w:rsidRDefault="00FD2DE2" w:rsidP="006E557E">
            <w:pPr>
              <w:pStyle w:val="MemoTable"/>
              <w:spacing w:before="60" w:after="60"/>
              <w:ind w:left="1062" w:hanging="1062"/>
              <w:jc w:val="left"/>
              <w:rPr>
                <w:rFonts w:ascii="Times New Roman" w:hAnsi="Times New Roman"/>
                <w:bCs w:val="0"/>
                <w:iCs/>
                <w:sz w:val="22"/>
                <w:szCs w:val="22"/>
              </w:rPr>
            </w:pPr>
            <w:bookmarkStart w:id="28" w:name="_Ref460239772"/>
            <w:bookmarkStart w:id="29" w:name="_Toc491776870"/>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1</w:t>
            </w:r>
            <w:r w:rsidRPr="00B362DD">
              <w:rPr>
                <w:rFonts w:ascii="Times New Roman" w:hAnsi="Times New Roman"/>
                <w:sz w:val="22"/>
                <w:szCs w:val="22"/>
              </w:rPr>
              <w:fldChar w:fldCharType="end"/>
            </w:r>
            <w:bookmarkEnd w:id="28"/>
            <w:r>
              <w:rPr>
                <w:rFonts w:ascii="Times New Roman" w:hAnsi="Times New Roman"/>
                <w:bCs w:val="0"/>
                <w:sz w:val="22"/>
                <w:szCs w:val="22"/>
              </w:rPr>
              <w:t xml:space="preserve"> </w:t>
            </w:r>
            <w:r>
              <w:rPr>
                <w:rFonts w:ascii="Times New Roman" w:hAnsi="Times New Roman"/>
                <w:bCs w:val="0"/>
                <w:sz w:val="22"/>
                <w:szCs w:val="22"/>
              </w:rPr>
              <w:tab/>
            </w:r>
            <w:r w:rsidR="006E557E">
              <w:rPr>
                <w:rFonts w:ascii="Times New Roman" w:hAnsi="Times New Roman"/>
                <w:bCs w:val="0"/>
                <w:sz w:val="22"/>
                <w:szCs w:val="22"/>
              </w:rPr>
              <w:t xml:space="preserve">POGO </w:t>
            </w:r>
            <w:r>
              <w:rPr>
                <w:rFonts w:ascii="Times New Roman" w:hAnsi="Times New Roman"/>
                <w:bCs w:val="0"/>
                <w:sz w:val="22"/>
                <w:szCs w:val="22"/>
              </w:rPr>
              <w:t>Categories</w:t>
            </w:r>
            <w:bookmarkEnd w:id="29"/>
          </w:p>
        </w:tc>
      </w:tr>
      <w:tr w:rsidR="00FD0BA3" w:rsidRPr="00301E38" w14:paraId="73EE937A" w14:textId="77777777" w:rsidTr="003E78F7">
        <w:trPr>
          <w:tblHeader/>
        </w:trPr>
        <w:tc>
          <w:tcPr>
            <w:tcW w:w="1530" w:type="dxa"/>
            <w:tcBorders>
              <w:top w:val="double" w:sz="4" w:space="0" w:color="auto"/>
              <w:left w:val="double" w:sz="4" w:space="0" w:color="auto"/>
            </w:tcBorders>
            <w:shd w:val="clear" w:color="auto" w:fill="D9D9D9" w:themeFill="background1" w:themeFillShade="D9"/>
            <w:vAlign w:val="center"/>
          </w:tcPr>
          <w:p w14:paraId="6F1462A6" w14:textId="77777777" w:rsidR="00FD0BA3" w:rsidRPr="00444509" w:rsidRDefault="00FD0BA3" w:rsidP="00E854A0">
            <w:pPr>
              <w:spacing w:before="120" w:after="120"/>
              <w:jc w:val="center"/>
              <w:rPr>
                <w:b/>
                <w:sz w:val="22"/>
                <w:szCs w:val="22"/>
              </w:rPr>
            </w:pPr>
            <w:r>
              <w:rPr>
                <w:b/>
                <w:sz w:val="22"/>
                <w:szCs w:val="22"/>
              </w:rPr>
              <w:t>POGO Category</w:t>
            </w:r>
          </w:p>
        </w:tc>
        <w:tc>
          <w:tcPr>
            <w:tcW w:w="8010" w:type="dxa"/>
            <w:tcBorders>
              <w:top w:val="double" w:sz="4" w:space="0" w:color="auto"/>
              <w:right w:val="double" w:sz="4" w:space="0" w:color="auto"/>
            </w:tcBorders>
            <w:shd w:val="clear" w:color="auto" w:fill="D9D9D9" w:themeFill="background1" w:themeFillShade="D9"/>
            <w:vAlign w:val="center"/>
          </w:tcPr>
          <w:p w14:paraId="7C195C15" w14:textId="77777777" w:rsidR="00FD0BA3" w:rsidRPr="00444509" w:rsidRDefault="00FD0BA3" w:rsidP="00E854A0">
            <w:pPr>
              <w:spacing w:before="120" w:after="120"/>
              <w:jc w:val="center"/>
              <w:rPr>
                <w:b/>
                <w:sz w:val="22"/>
                <w:szCs w:val="22"/>
              </w:rPr>
            </w:pPr>
            <w:r w:rsidRPr="00444509">
              <w:rPr>
                <w:b/>
                <w:sz w:val="22"/>
                <w:szCs w:val="22"/>
              </w:rPr>
              <w:t>Description</w:t>
            </w:r>
          </w:p>
        </w:tc>
      </w:tr>
      <w:tr w:rsidR="00FD0BA3" w:rsidRPr="00301E38" w14:paraId="612BAAFB" w14:textId="77777777" w:rsidTr="003E78F7">
        <w:trPr>
          <w:trHeight w:val="85"/>
        </w:trPr>
        <w:tc>
          <w:tcPr>
            <w:tcW w:w="1530" w:type="dxa"/>
            <w:tcBorders>
              <w:left w:val="double" w:sz="4" w:space="0" w:color="auto"/>
            </w:tcBorders>
            <w:shd w:val="clear" w:color="auto" w:fill="auto"/>
            <w:vAlign w:val="center"/>
          </w:tcPr>
          <w:p w14:paraId="229CA748" w14:textId="77777777" w:rsidR="00FD0BA3" w:rsidRPr="001A3CC2" w:rsidRDefault="00FD0BA3" w:rsidP="00E854A0">
            <w:pPr>
              <w:spacing w:before="120" w:after="120"/>
              <w:jc w:val="center"/>
              <w:rPr>
                <w:color w:val="000000"/>
                <w:sz w:val="22"/>
                <w:szCs w:val="22"/>
              </w:rPr>
            </w:pPr>
            <w:r w:rsidRPr="00E003B8">
              <w:rPr>
                <w:color w:val="000000"/>
                <w:sz w:val="22"/>
                <w:szCs w:val="22"/>
              </w:rPr>
              <w:t>RDi</w:t>
            </w:r>
          </w:p>
        </w:tc>
        <w:tc>
          <w:tcPr>
            <w:tcW w:w="8010" w:type="dxa"/>
            <w:tcBorders>
              <w:right w:val="double" w:sz="4" w:space="0" w:color="auto"/>
            </w:tcBorders>
            <w:shd w:val="clear" w:color="auto" w:fill="auto"/>
            <w:vAlign w:val="center"/>
          </w:tcPr>
          <w:p w14:paraId="6ECA47A6" w14:textId="1A0F439D" w:rsidR="00FD0BA3" w:rsidRPr="00E003B8" w:rsidRDefault="006657B8" w:rsidP="00E854A0">
            <w:pPr>
              <w:spacing w:before="120" w:after="120"/>
              <w:rPr>
                <w:sz w:val="22"/>
                <w:szCs w:val="22"/>
              </w:rPr>
            </w:pPr>
            <w:r w:rsidRPr="005F2DAA">
              <w:rPr>
                <w:b/>
                <w:sz w:val="22"/>
                <w:szCs w:val="22"/>
                <w:u w:val="single"/>
              </w:rPr>
              <w:t>R</w:t>
            </w:r>
            <w:r w:rsidRPr="006657B8">
              <w:rPr>
                <w:b/>
                <w:sz w:val="22"/>
                <w:szCs w:val="22"/>
              </w:rPr>
              <w:t xml:space="preserve">outine Infill </w:t>
            </w:r>
            <w:r w:rsidRPr="005F2DAA">
              <w:rPr>
                <w:b/>
                <w:sz w:val="22"/>
                <w:szCs w:val="22"/>
                <w:u w:val="single"/>
              </w:rPr>
              <w:t>D</w:t>
            </w:r>
            <w:r w:rsidRPr="006657B8">
              <w:rPr>
                <w:b/>
                <w:sz w:val="22"/>
                <w:szCs w:val="22"/>
              </w:rPr>
              <w:t xml:space="preserve">rilling at an </w:t>
            </w:r>
            <w:r w:rsidRPr="005F2DAA">
              <w:rPr>
                <w:b/>
                <w:sz w:val="22"/>
                <w:szCs w:val="22"/>
                <w:u w:val="single"/>
              </w:rPr>
              <w:t>I</w:t>
            </w:r>
            <w:r w:rsidRPr="006657B8">
              <w:rPr>
                <w:b/>
                <w:sz w:val="22"/>
                <w:szCs w:val="22"/>
              </w:rPr>
              <w:t>solated Well</w:t>
            </w:r>
            <w:r w:rsidR="008D7059">
              <w:rPr>
                <w:b/>
                <w:sz w:val="22"/>
                <w:szCs w:val="22"/>
              </w:rPr>
              <w:t xml:space="preserve"> Pad</w:t>
            </w:r>
            <w:r w:rsidRPr="006657B8">
              <w:rPr>
                <w:b/>
                <w:sz w:val="22"/>
                <w:szCs w:val="22"/>
              </w:rPr>
              <w:t>:</w:t>
            </w:r>
            <w:r>
              <w:rPr>
                <w:sz w:val="22"/>
                <w:szCs w:val="22"/>
              </w:rPr>
              <w:t xml:space="preserve"> </w:t>
            </w:r>
            <w:r w:rsidR="00FD0BA3">
              <w:rPr>
                <w:sz w:val="22"/>
                <w:szCs w:val="22"/>
              </w:rPr>
              <w:t>Onshore d</w:t>
            </w:r>
            <w:r w:rsidR="00FD0BA3" w:rsidRPr="00E003B8">
              <w:rPr>
                <w:sz w:val="22"/>
                <w:szCs w:val="22"/>
              </w:rPr>
              <w:t>rilling</w:t>
            </w:r>
            <w:r w:rsidR="00FD0BA3">
              <w:rPr>
                <w:sz w:val="22"/>
                <w:szCs w:val="22"/>
              </w:rPr>
              <w:t xml:space="preserve"> </w:t>
            </w:r>
            <w:r w:rsidR="0055370F">
              <w:rPr>
                <w:sz w:val="22"/>
                <w:szCs w:val="22"/>
              </w:rPr>
              <w:t xml:space="preserve">that lasts less than 24 consecutive months </w:t>
            </w:r>
            <w:r w:rsidR="00FD0BA3">
              <w:rPr>
                <w:sz w:val="22"/>
                <w:szCs w:val="22"/>
              </w:rPr>
              <w:t>at a well</w:t>
            </w:r>
            <w:r w:rsidR="008D7059">
              <w:rPr>
                <w:sz w:val="22"/>
                <w:szCs w:val="22"/>
              </w:rPr>
              <w:t xml:space="preserve"> pad</w:t>
            </w:r>
            <w:r w:rsidR="00FD0BA3">
              <w:rPr>
                <w:sz w:val="22"/>
                <w:szCs w:val="22"/>
              </w:rPr>
              <w:t xml:space="preserve"> that is not </w:t>
            </w:r>
            <w:r w:rsidR="00BC0382">
              <w:rPr>
                <w:sz w:val="22"/>
                <w:szCs w:val="22"/>
              </w:rPr>
              <w:t>adjace</w:t>
            </w:r>
            <w:r w:rsidR="00093847">
              <w:rPr>
                <w:sz w:val="22"/>
                <w:szCs w:val="22"/>
              </w:rPr>
              <w:t xml:space="preserve">nt to, </w:t>
            </w:r>
            <w:r w:rsidR="007E334C">
              <w:rPr>
                <w:sz w:val="22"/>
                <w:szCs w:val="22"/>
              </w:rPr>
              <w:t>adjoining</w:t>
            </w:r>
            <w:r w:rsidR="00093847">
              <w:rPr>
                <w:sz w:val="22"/>
                <w:szCs w:val="22"/>
              </w:rPr>
              <w:t>, or abutting</w:t>
            </w:r>
            <w:r w:rsidR="00BC0382">
              <w:rPr>
                <w:sz w:val="22"/>
                <w:szCs w:val="22"/>
              </w:rPr>
              <w:t xml:space="preserve"> </w:t>
            </w:r>
            <w:r w:rsidR="00FD0BA3">
              <w:rPr>
                <w:sz w:val="22"/>
                <w:szCs w:val="22"/>
              </w:rPr>
              <w:t>a major stationary source</w:t>
            </w:r>
            <w:r w:rsidR="008A0F04">
              <w:rPr>
                <w:sz w:val="22"/>
                <w:szCs w:val="22"/>
              </w:rPr>
              <w:t>.</w:t>
            </w:r>
          </w:p>
        </w:tc>
      </w:tr>
      <w:tr w:rsidR="00FD0BA3" w:rsidRPr="00301E38" w14:paraId="3714F3B9" w14:textId="77777777" w:rsidTr="003E78F7">
        <w:tc>
          <w:tcPr>
            <w:tcW w:w="1530" w:type="dxa"/>
            <w:tcBorders>
              <w:left w:val="double" w:sz="4" w:space="0" w:color="auto"/>
            </w:tcBorders>
            <w:shd w:val="clear" w:color="auto" w:fill="auto"/>
            <w:vAlign w:val="center"/>
          </w:tcPr>
          <w:p w14:paraId="634B4CCD" w14:textId="77777777" w:rsidR="00FD0BA3" w:rsidRPr="00E003B8" w:rsidRDefault="00FD0BA3" w:rsidP="00E854A0">
            <w:pPr>
              <w:spacing w:before="120" w:after="120"/>
              <w:jc w:val="center"/>
              <w:rPr>
                <w:color w:val="000000"/>
                <w:sz w:val="22"/>
                <w:szCs w:val="22"/>
              </w:rPr>
            </w:pPr>
            <w:r w:rsidRPr="00E003B8">
              <w:rPr>
                <w:color w:val="000000"/>
                <w:sz w:val="22"/>
                <w:szCs w:val="22"/>
              </w:rPr>
              <w:t>RDc</w:t>
            </w:r>
          </w:p>
        </w:tc>
        <w:tc>
          <w:tcPr>
            <w:tcW w:w="8010" w:type="dxa"/>
            <w:tcBorders>
              <w:right w:val="double" w:sz="4" w:space="0" w:color="auto"/>
            </w:tcBorders>
            <w:shd w:val="clear" w:color="auto" w:fill="auto"/>
            <w:vAlign w:val="center"/>
          </w:tcPr>
          <w:p w14:paraId="5ACE4AB5" w14:textId="7D9CD523" w:rsidR="00FD0BA3" w:rsidRPr="00E003B8" w:rsidRDefault="006657B8" w:rsidP="00E854A0">
            <w:pPr>
              <w:spacing w:before="120" w:after="120"/>
              <w:rPr>
                <w:sz w:val="22"/>
                <w:szCs w:val="22"/>
              </w:rPr>
            </w:pPr>
            <w:r w:rsidRPr="005F2DAA">
              <w:rPr>
                <w:b/>
                <w:sz w:val="22"/>
                <w:szCs w:val="22"/>
                <w:u w:val="single"/>
              </w:rPr>
              <w:t>R</w:t>
            </w:r>
            <w:r w:rsidRPr="006657B8">
              <w:rPr>
                <w:b/>
                <w:sz w:val="22"/>
                <w:szCs w:val="22"/>
              </w:rPr>
              <w:t xml:space="preserve">outine Infill </w:t>
            </w:r>
            <w:r w:rsidRPr="005F2DAA">
              <w:rPr>
                <w:b/>
                <w:sz w:val="22"/>
                <w:szCs w:val="22"/>
                <w:u w:val="single"/>
              </w:rPr>
              <w:t>D</w:t>
            </w:r>
            <w:r w:rsidRPr="006657B8">
              <w:rPr>
                <w:b/>
                <w:sz w:val="22"/>
                <w:szCs w:val="22"/>
              </w:rPr>
              <w:t xml:space="preserve">rilling at a </w:t>
            </w:r>
            <w:r w:rsidRPr="005F2DAA">
              <w:rPr>
                <w:b/>
                <w:sz w:val="22"/>
                <w:szCs w:val="22"/>
                <w:u w:val="single"/>
              </w:rPr>
              <w:t>C</w:t>
            </w:r>
            <w:r w:rsidRPr="006657B8">
              <w:rPr>
                <w:b/>
                <w:sz w:val="22"/>
                <w:szCs w:val="22"/>
              </w:rPr>
              <w:t>ollocated Well</w:t>
            </w:r>
            <w:r w:rsidR="008D7059">
              <w:rPr>
                <w:b/>
                <w:sz w:val="22"/>
                <w:szCs w:val="22"/>
              </w:rPr>
              <w:t xml:space="preserve"> Pad</w:t>
            </w:r>
            <w:r w:rsidRPr="006657B8">
              <w:rPr>
                <w:b/>
                <w:sz w:val="22"/>
                <w:szCs w:val="22"/>
              </w:rPr>
              <w:t xml:space="preserve">: </w:t>
            </w:r>
            <w:r w:rsidR="00FD0BA3">
              <w:rPr>
                <w:sz w:val="22"/>
                <w:szCs w:val="22"/>
              </w:rPr>
              <w:t>Onshore d</w:t>
            </w:r>
            <w:r w:rsidR="00FD0BA3" w:rsidRPr="00E003B8">
              <w:rPr>
                <w:sz w:val="22"/>
                <w:szCs w:val="22"/>
              </w:rPr>
              <w:t>rilling</w:t>
            </w:r>
            <w:r w:rsidR="00147344">
              <w:rPr>
                <w:sz w:val="22"/>
                <w:szCs w:val="22"/>
              </w:rPr>
              <w:t xml:space="preserve"> </w:t>
            </w:r>
            <w:r w:rsidR="0055370F">
              <w:rPr>
                <w:sz w:val="22"/>
                <w:szCs w:val="22"/>
              </w:rPr>
              <w:t xml:space="preserve">that lasts less than 24 consecutive months </w:t>
            </w:r>
            <w:r w:rsidR="00FD0BA3">
              <w:rPr>
                <w:sz w:val="22"/>
                <w:szCs w:val="22"/>
              </w:rPr>
              <w:t xml:space="preserve">at a well </w:t>
            </w:r>
            <w:r w:rsidR="008D7059">
              <w:rPr>
                <w:sz w:val="22"/>
                <w:szCs w:val="22"/>
              </w:rPr>
              <w:t xml:space="preserve">pad </w:t>
            </w:r>
            <w:r w:rsidR="00FD0BA3">
              <w:rPr>
                <w:sz w:val="22"/>
                <w:szCs w:val="22"/>
              </w:rPr>
              <w:t xml:space="preserve">that is </w:t>
            </w:r>
            <w:r w:rsidR="00BC0382">
              <w:rPr>
                <w:sz w:val="22"/>
                <w:szCs w:val="22"/>
              </w:rPr>
              <w:t>adjace</w:t>
            </w:r>
            <w:r w:rsidR="00093847">
              <w:rPr>
                <w:sz w:val="22"/>
                <w:szCs w:val="22"/>
              </w:rPr>
              <w:t xml:space="preserve">nt to, </w:t>
            </w:r>
            <w:r w:rsidR="007E334C">
              <w:rPr>
                <w:sz w:val="22"/>
                <w:szCs w:val="22"/>
              </w:rPr>
              <w:t>adjoining</w:t>
            </w:r>
            <w:r w:rsidR="00093847">
              <w:rPr>
                <w:sz w:val="22"/>
                <w:szCs w:val="22"/>
              </w:rPr>
              <w:t>, or abutting</w:t>
            </w:r>
            <w:r w:rsidR="00BC0382">
              <w:rPr>
                <w:sz w:val="22"/>
                <w:szCs w:val="22"/>
              </w:rPr>
              <w:t xml:space="preserve"> </w:t>
            </w:r>
            <w:r w:rsidR="00FD0BA3">
              <w:rPr>
                <w:sz w:val="22"/>
                <w:szCs w:val="22"/>
              </w:rPr>
              <w:t>a major stationary source</w:t>
            </w:r>
            <w:r w:rsidR="003B5804">
              <w:rPr>
                <w:sz w:val="22"/>
                <w:szCs w:val="22"/>
              </w:rPr>
              <w:t>.</w:t>
            </w:r>
          </w:p>
        </w:tc>
      </w:tr>
      <w:tr w:rsidR="00FD0BA3" w:rsidRPr="00301E38" w14:paraId="796926DB" w14:textId="77777777" w:rsidTr="003E78F7">
        <w:tc>
          <w:tcPr>
            <w:tcW w:w="1530" w:type="dxa"/>
            <w:tcBorders>
              <w:left w:val="double" w:sz="4" w:space="0" w:color="auto"/>
              <w:bottom w:val="single" w:sz="4" w:space="0" w:color="auto"/>
            </w:tcBorders>
            <w:shd w:val="clear" w:color="auto" w:fill="auto"/>
            <w:vAlign w:val="center"/>
          </w:tcPr>
          <w:p w14:paraId="39D6BE40" w14:textId="77777777" w:rsidR="00FD0BA3" w:rsidRPr="00E003B8" w:rsidRDefault="00FD0BA3" w:rsidP="00E854A0">
            <w:pPr>
              <w:spacing w:before="120" w:after="120"/>
              <w:jc w:val="center"/>
              <w:rPr>
                <w:color w:val="000000"/>
                <w:sz w:val="22"/>
                <w:szCs w:val="22"/>
              </w:rPr>
            </w:pPr>
            <w:r w:rsidRPr="00E003B8">
              <w:rPr>
                <w:color w:val="000000"/>
                <w:sz w:val="22"/>
                <w:szCs w:val="22"/>
              </w:rPr>
              <w:t>DDi</w:t>
            </w:r>
          </w:p>
        </w:tc>
        <w:tc>
          <w:tcPr>
            <w:tcW w:w="8010" w:type="dxa"/>
            <w:tcBorders>
              <w:bottom w:val="single" w:sz="4" w:space="0" w:color="auto"/>
              <w:right w:val="double" w:sz="4" w:space="0" w:color="auto"/>
            </w:tcBorders>
            <w:shd w:val="clear" w:color="auto" w:fill="auto"/>
            <w:vAlign w:val="center"/>
          </w:tcPr>
          <w:p w14:paraId="7E4D6002" w14:textId="7C76D486" w:rsidR="00FD0BA3" w:rsidRPr="00E003B8" w:rsidRDefault="006657B8" w:rsidP="00E854A0">
            <w:pPr>
              <w:spacing w:before="120" w:after="120"/>
              <w:rPr>
                <w:sz w:val="22"/>
                <w:szCs w:val="22"/>
              </w:rPr>
            </w:pPr>
            <w:r w:rsidRPr="005F2DAA">
              <w:rPr>
                <w:b/>
                <w:sz w:val="22"/>
                <w:szCs w:val="22"/>
                <w:u w:val="single"/>
              </w:rPr>
              <w:t>D</w:t>
            </w:r>
            <w:r w:rsidRPr="006657B8">
              <w:rPr>
                <w:b/>
                <w:sz w:val="22"/>
                <w:szCs w:val="22"/>
              </w:rPr>
              <w:t xml:space="preserve">evelopmental </w:t>
            </w:r>
            <w:r w:rsidRPr="005F2DAA">
              <w:rPr>
                <w:b/>
                <w:sz w:val="22"/>
                <w:szCs w:val="22"/>
                <w:u w:val="single"/>
              </w:rPr>
              <w:t>D</w:t>
            </w:r>
            <w:r w:rsidRPr="006657B8">
              <w:rPr>
                <w:b/>
                <w:sz w:val="22"/>
                <w:szCs w:val="22"/>
              </w:rPr>
              <w:t xml:space="preserve">rilling at an </w:t>
            </w:r>
            <w:r w:rsidRPr="005F2DAA">
              <w:rPr>
                <w:b/>
                <w:sz w:val="22"/>
                <w:szCs w:val="22"/>
                <w:u w:val="single"/>
              </w:rPr>
              <w:t>I</w:t>
            </w:r>
            <w:r w:rsidRPr="006657B8">
              <w:rPr>
                <w:b/>
                <w:sz w:val="22"/>
                <w:szCs w:val="22"/>
              </w:rPr>
              <w:t>solated Well</w:t>
            </w:r>
            <w:r w:rsidR="008D7059">
              <w:rPr>
                <w:b/>
                <w:sz w:val="22"/>
                <w:szCs w:val="22"/>
              </w:rPr>
              <w:t xml:space="preserve"> Pad</w:t>
            </w:r>
            <w:r w:rsidRPr="006657B8">
              <w:rPr>
                <w:b/>
                <w:sz w:val="22"/>
                <w:szCs w:val="22"/>
              </w:rPr>
              <w:t>:</w:t>
            </w:r>
            <w:r>
              <w:rPr>
                <w:sz w:val="22"/>
                <w:szCs w:val="22"/>
              </w:rPr>
              <w:t xml:space="preserve"> </w:t>
            </w:r>
            <w:r w:rsidR="00FD0BA3">
              <w:rPr>
                <w:sz w:val="22"/>
                <w:szCs w:val="22"/>
              </w:rPr>
              <w:t>Onshore d</w:t>
            </w:r>
            <w:r w:rsidR="00FD0BA3" w:rsidRPr="00E003B8">
              <w:rPr>
                <w:sz w:val="22"/>
                <w:szCs w:val="22"/>
              </w:rPr>
              <w:t>rilling</w:t>
            </w:r>
            <w:r w:rsidR="00FD0BA3">
              <w:rPr>
                <w:sz w:val="22"/>
                <w:szCs w:val="22"/>
              </w:rPr>
              <w:t xml:space="preserve"> </w:t>
            </w:r>
            <w:r w:rsidR="0055370F">
              <w:rPr>
                <w:sz w:val="22"/>
                <w:szCs w:val="22"/>
              </w:rPr>
              <w:t xml:space="preserve">that lasts greater than 24 consecutive months </w:t>
            </w:r>
            <w:r w:rsidR="00FD0BA3">
              <w:rPr>
                <w:sz w:val="22"/>
                <w:szCs w:val="22"/>
              </w:rPr>
              <w:t>at a well</w:t>
            </w:r>
            <w:r w:rsidR="008D7059">
              <w:rPr>
                <w:sz w:val="22"/>
                <w:szCs w:val="22"/>
              </w:rPr>
              <w:t xml:space="preserve"> pad</w:t>
            </w:r>
            <w:r w:rsidR="00FD0BA3">
              <w:rPr>
                <w:sz w:val="22"/>
                <w:szCs w:val="22"/>
              </w:rPr>
              <w:t xml:space="preserve"> that is not </w:t>
            </w:r>
            <w:r w:rsidR="00BC0382">
              <w:rPr>
                <w:sz w:val="22"/>
                <w:szCs w:val="22"/>
              </w:rPr>
              <w:t>adjace</w:t>
            </w:r>
            <w:r w:rsidR="00093847">
              <w:rPr>
                <w:sz w:val="22"/>
                <w:szCs w:val="22"/>
              </w:rPr>
              <w:t xml:space="preserve">nt to, </w:t>
            </w:r>
            <w:r w:rsidR="007E334C">
              <w:rPr>
                <w:sz w:val="22"/>
                <w:szCs w:val="22"/>
              </w:rPr>
              <w:t>adjoining</w:t>
            </w:r>
            <w:r w:rsidR="00093847">
              <w:rPr>
                <w:sz w:val="22"/>
                <w:szCs w:val="22"/>
              </w:rPr>
              <w:t>, or abutting</w:t>
            </w:r>
            <w:r w:rsidR="00BC0382">
              <w:rPr>
                <w:sz w:val="22"/>
                <w:szCs w:val="22"/>
              </w:rPr>
              <w:t xml:space="preserve"> </w:t>
            </w:r>
            <w:r w:rsidR="00FD0BA3">
              <w:rPr>
                <w:sz w:val="22"/>
                <w:szCs w:val="22"/>
              </w:rPr>
              <w:t>a major stationary source</w:t>
            </w:r>
            <w:r w:rsidR="00C8278F">
              <w:rPr>
                <w:sz w:val="22"/>
                <w:szCs w:val="22"/>
              </w:rPr>
              <w:t>.</w:t>
            </w:r>
          </w:p>
        </w:tc>
      </w:tr>
      <w:tr w:rsidR="00FD0BA3" w:rsidRPr="00301E38" w14:paraId="61E95F7A" w14:textId="77777777" w:rsidTr="003E78F7">
        <w:trPr>
          <w:trHeight w:val="85"/>
        </w:trPr>
        <w:tc>
          <w:tcPr>
            <w:tcW w:w="1530" w:type="dxa"/>
            <w:tcBorders>
              <w:left w:val="double" w:sz="4" w:space="0" w:color="auto"/>
              <w:bottom w:val="double" w:sz="4" w:space="0" w:color="auto"/>
            </w:tcBorders>
            <w:shd w:val="clear" w:color="auto" w:fill="auto"/>
            <w:vAlign w:val="center"/>
          </w:tcPr>
          <w:p w14:paraId="5204A2C2" w14:textId="77777777" w:rsidR="00FD0BA3" w:rsidRPr="00E003B8" w:rsidRDefault="00FD0BA3" w:rsidP="00E854A0">
            <w:pPr>
              <w:spacing w:before="120" w:after="120"/>
              <w:jc w:val="center"/>
              <w:rPr>
                <w:color w:val="000000"/>
                <w:sz w:val="22"/>
                <w:szCs w:val="22"/>
              </w:rPr>
            </w:pPr>
            <w:r w:rsidRPr="00E003B8">
              <w:rPr>
                <w:color w:val="000000"/>
                <w:sz w:val="22"/>
                <w:szCs w:val="22"/>
              </w:rPr>
              <w:t>DDc</w:t>
            </w:r>
          </w:p>
        </w:tc>
        <w:tc>
          <w:tcPr>
            <w:tcW w:w="8010" w:type="dxa"/>
            <w:tcBorders>
              <w:bottom w:val="double" w:sz="4" w:space="0" w:color="auto"/>
              <w:right w:val="double" w:sz="4" w:space="0" w:color="auto"/>
            </w:tcBorders>
            <w:shd w:val="clear" w:color="auto" w:fill="auto"/>
            <w:vAlign w:val="center"/>
          </w:tcPr>
          <w:p w14:paraId="16E4C86B" w14:textId="7D381C39" w:rsidR="00FD0BA3" w:rsidRPr="00E003B8" w:rsidRDefault="006657B8" w:rsidP="00E854A0">
            <w:pPr>
              <w:spacing w:before="120" w:after="120"/>
              <w:rPr>
                <w:sz w:val="22"/>
                <w:szCs w:val="22"/>
              </w:rPr>
            </w:pPr>
            <w:r w:rsidRPr="005F2DAA">
              <w:rPr>
                <w:b/>
                <w:sz w:val="22"/>
                <w:szCs w:val="22"/>
                <w:u w:val="single"/>
              </w:rPr>
              <w:t>D</w:t>
            </w:r>
            <w:r w:rsidRPr="006657B8">
              <w:rPr>
                <w:b/>
                <w:sz w:val="22"/>
                <w:szCs w:val="22"/>
              </w:rPr>
              <w:t xml:space="preserve">evelopmental </w:t>
            </w:r>
            <w:r w:rsidRPr="005F2DAA">
              <w:rPr>
                <w:b/>
                <w:sz w:val="22"/>
                <w:szCs w:val="22"/>
                <w:u w:val="single"/>
              </w:rPr>
              <w:t>D</w:t>
            </w:r>
            <w:r w:rsidRPr="006657B8">
              <w:rPr>
                <w:b/>
                <w:sz w:val="22"/>
                <w:szCs w:val="22"/>
              </w:rPr>
              <w:t xml:space="preserve">rilling at a </w:t>
            </w:r>
            <w:r w:rsidRPr="005F2DAA">
              <w:rPr>
                <w:b/>
                <w:sz w:val="22"/>
                <w:szCs w:val="22"/>
                <w:u w:val="single"/>
              </w:rPr>
              <w:t>C</w:t>
            </w:r>
            <w:r w:rsidRPr="006657B8">
              <w:rPr>
                <w:b/>
                <w:sz w:val="22"/>
                <w:szCs w:val="22"/>
              </w:rPr>
              <w:t>ollocated Well</w:t>
            </w:r>
            <w:r w:rsidR="008D7059">
              <w:rPr>
                <w:b/>
                <w:sz w:val="22"/>
                <w:szCs w:val="22"/>
              </w:rPr>
              <w:t xml:space="preserve"> Pad</w:t>
            </w:r>
            <w:r w:rsidRPr="006657B8">
              <w:rPr>
                <w:b/>
                <w:sz w:val="22"/>
                <w:szCs w:val="22"/>
              </w:rPr>
              <w:t xml:space="preserve">: </w:t>
            </w:r>
            <w:r w:rsidR="00FD0BA3">
              <w:rPr>
                <w:sz w:val="22"/>
                <w:szCs w:val="22"/>
              </w:rPr>
              <w:t>Onshore d</w:t>
            </w:r>
            <w:r w:rsidR="00FD0BA3" w:rsidRPr="00E003B8">
              <w:rPr>
                <w:sz w:val="22"/>
                <w:szCs w:val="22"/>
              </w:rPr>
              <w:t>rilling</w:t>
            </w:r>
            <w:r w:rsidR="00FD0BA3">
              <w:rPr>
                <w:sz w:val="22"/>
                <w:szCs w:val="22"/>
              </w:rPr>
              <w:t xml:space="preserve"> </w:t>
            </w:r>
            <w:r w:rsidR="0055370F">
              <w:rPr>
                <w:sz w:val="22"/>
                <w:szCs w:val="22"/>
              </w:rPr>
              <w:t xml:space="preserve">that lasts greater than 24 consecutive months </w:t>
            </w:r>
            <w:r w:rsidR="00FD0BA3">
              <w:rPr>
                <w:sz w:val="22"/>
                <w:szCs w:val="22"/>
              </w:rPr>
              <w:t>at a well</w:t>
            </w:r>
            <w:r w:rsidR="008D7059">
              <w:rPr>
                <w:sz w:val="22"/>
                <w:szCs w:val="22"/>
              </w:rPr>
              <w:t xml:space="preserve"> pad</w:t>
            </w:r>
            <w:r w:rsidR="00FD0BA3">
              <w:rPr>
                <w:sz w:val="22"/>
                <w:szCs w:val="22"/>
              </w:rPr>
              <w:t xml:space="preserve"> that is </w:t>
            </w:r>
            <w:r w:rsidR="00F64D64">
              <w:rPr>
                <w:sz w:val="22"/>
                <w:szCs w:val="22"/>
              </w:rPr>
              <w:t>adjace</w:t>
            </w:r>
            <w:r w:rsidR="00093847">
              <w:rPr>
                <w:sz w:val="22"/>
                <w:szCs w:val="22"/>
              </w:rPr>
              <w:t xml:space="preserve">nt to, </w:t>
            </w:r>
            <w:r w:rsidR="007E334C">
              <w:rPr>
                <w:sz w:val="22"/>
                <w:szCs w:val="22"/>
              </w:rPr>
              <w:t>adjoining</w:t>
            </w:r>
            <w:r w:rsidR="00093847">
              <w:rPr>
                <w:sz w:val="22"/>
                <w:szCs w:val="22"/>
              </w:rPr>
              <w:t>, or abutting</w:t>
            </w:r>
            <w:r w:rsidR="00F64D64">
              <w:rPr>
                <w:sz w:val="22"/>
                <w:szCs w:val="22"/>
              </w:rPr>
              <w:t xml:space="preserve"> </w:t>
            </w:r>
            <w:r w:rsidR="00FD0BA3">
              <w:rPr>
                <w:sz w:val="22"/>
                <w:szCs w:val="22"/>
              </w:rPr>
              <w:t>a major stationary source</w:t>
            </w:r>
            <w:r w:rsidR="003B5804">
              <w:rPr>
                <w:sz w:val="22"/>
                <w:szCs w:val="22"/>
              </w:rPr>
              <w:t>.</w:t>
            </w:r>
          </w:p>
        </w:tc>
      </w:tr>
      <w:tr w:rsidR="00A22147" w:rsidRPr="00301E38" w14:paraId="20B028DD" w14:textId="77777777" w:rsidTr="00C52DD2">
        <w:trPr>
          <w:trHeight w:val="222"/>
        </w:trPr>
        <w:tc>
          <w:tcPr>
            <w:tcW w:w="9540" w:type="dxa"/>
            <w:gridSpan w:val="2"/>
            <w:tcBorders>
              <w:top w:val="double" w:sz="4" w:space="0" w:color="auto"/>
              <w:left w:val="nil"/>
              <w:bottom w:val="nil"/>
              <w:right w:val="nil"/>
            </w:tcBorders>
            <w:shd w:val="clear" w:color="auto" w:fill="auto"/>
            <w:vAlign w:val="center"/>
          </w:tcPr>
          <w:p w14:paraId="5100A469" w14:textId="77777777" w:rsidR="00E43369" w:rsidRPr="00A22147" w:rsidRDefault="00E43369" w:rsidP="006657B8">
            <w:pPr>
              <w:spacing w:before="60"/>
              <w:ind w:left="702" w:hanging="342"/>
              <w:rPr>
                <w:sz w:val="20"/>
              </w:rPr>
            </w:pPr>
          </w:p>
        </w:tc>
      </w:tr>
    </w:tbl>
    <w:p w14:paraId="211C5C29" w14:textId="77777777" w:rsidR="00B1338F" w:rsidRDefault="00B1338F"/>
    <w:p w14:paraId="58085B5F" w14:textId="77777777" w:rsidR="00B1338F" w:rsidRDefault="00B1338F">
      <w:r>
        <w:br w:type="page"/>
      </w:r>
    </w:p>
    <w:tbl>
      <w:tblPr>
        <w:tblW w:w="4886"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0"/>
        <w:gridCol w:w="966"/>
        <w:gridCol w:w="967"/>
        <w:gridCol w:w="966"/>
        <w:gridCol w:w="967"/>
      </w:tblGrid>
      <w:tr w:rsidR="00B92C07" w:rsidRPr="00301E38" w14:paraId="2B1E5AE6" w14:textId="77777777" w:rsidTr="001F26F4">
        <w:trPr>
          <w:cantSplit/>
        </w:trPr>
        <w:tc>
          <w:tcPr>
            <w:tcW w:w="9446" w:type="dxa"/>
            <w:gridSpan w:val="5"/>
            <w:tcBorders>
              <w:top w:val="nil"/>
              <w:left w:val="nil"/>
              <w:bottom w:val="double" w:sz="4" w:space="0" w:color="auto"/>
              <w:right w:val="nil"/>
            </w:tcBorders>
            <w:shd w:val="clear" w:color="auto" w:fill="auto"/>
            <w:vAlign w:val="center"/>
          </w:tcPr>
          <w:p w14:paraId="53A63A7B" w14:textId="0C53123B" w:rsidR="00B92C07" w:rsidRPr="00B362DD" w:rsidRDefault="00BC425C" w:rsidP="001F26F4">
            <w:pPr>
              <w:pStyle w:val="MemoTable"/>
              <w:spacing w:after="60"/>
              <w:ind w:left="1062" w:hanging="1062"/>
              <w:jc w:val="left"/>
              <w:rPr>
                <w:rFonts w:ascii="Times New Roman" w:hAnsi="Times New Roman"/>
                <w:bCs w:val="0"/>
                <w:iCs/>
                <w:sz w:val="22"/>
                <w:szCs w:val="22"/>
              </w:rPr>
            </w:pPr>
            <w:bookmarkStart w:id="30" w:name="_Ref476648871"/>
            <w:bookmarkStart w:id="31" w:name="_Toc491776871"/>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2</w:t>
            </w:r>
            <w:r w:rsidRPr="00B362DD">
              <w:rPr>
                <w:rFonts w:ascii="Times New Roman" w:hAnsi="Times New Roman"/>
                <w:sz w:val="22"/>
                <w:szCs w:val="22"/>
              </w:rPr>
              <w:fldChar w:fldCharType="end"/>
            </w:r>
            <w:bookmarkEnd w:id="30"/>
            <w:r w:rsidR="00B92C07">
              <w:rPr>
                <w:rFonts w:ascii="Times New Roman" w:hAnsi="Times New Roman"/>
                <w:sz w:val="22"/>
                <w:szCs w:val="22"/>
              </w:rPr>
              <w:tab/>
            </w:r>
            <w:r w:rsidR="00B92C07">
              <w:rPr>
                <w:rFonts w:ascii="Times New Roman" w:hAnsi="Times New Roman"/>
                <w:bCs w:val="0"/>
                <w:sz w:val="22"/>
                <w:szCs w:val="22"/>
              </w:rPr>
              <w:t>Maximum</w:t>
            </w:r>
            <w:r w:rsidR="0067012F" w:rsidRPr="00271939">
              <w:rPr>
                <w:rFonts w:ascii="Times New Roman" w:hAnsi="Times New Roman"/>
                <w:bCs w:val="0"/>
                <w:sz w:val="22"/>
                <w:szCs w:val="22"/>
                <w:vertAlign w:val="superscript"/>
              </w:rPr>
              <w:t>b</w:t>
            </w:r>
            <w:r w:rsidR="00B92C07">
              <w:rPr>
                <w:rFonts w:ascii="Times New Roman" w:hAnsi="Times New Roman"/>
                <w:bCs w:val="0"/>
                <w:sz w:val="22"/>
                <w:szCs w:val="22"/>
              </w:rPr>
              <w:t xml:space="preserve"> Modeled Quantity of Fuel That a North Slope POGO</w:t>
            </w:r>
            <w:r w:rsidR="00412E29" w:rsidRPr="00412E29">
              <w:rPr>
                <w:rFonts w:ascii="Times New Roman" w:hAnsi="Times New Roman"/>
                <w:bCs w:val="0"/>
                <w:sz w:val="22"/>
                <w:szCs w:val="22"/>
                <w:vertAlign w:val="superscript"/>
              </w:rPr>
              <w:t xml:space="preserve"> </w:t>
            </w:r>
            <w:r w:rsidR="00B75E5D" w:rsidRPr="00B75E5D">
              <w:rPr>
                <w:rFonts w:ascii="Times New Roman" w:hAnsi="Times New Roman"/>
                <w:bCs w:val="0"/>
                <w:sz w:val="22"/>
                <w:szCs w:val="22"/>
                <w:vertAlign w:val="superscript"/>
              </w:rPr>
              <w:t>a</w:t>
            </w:r>
            <w:r w:rsidR="00B92C07">
              <w:rPr>
                <w:rFonts w:ascii="Times New Roman" w:hAnsi="Times New Roman"/>
                <w:bCs w:val="0"/>
                <w:sz w:val="22"/>
                <w:szCs w:val="22"/>
              </w:rPr>
              <w:t xml:space="preserve"> Could Consume Without Violating an AAAQS (Gallons per Day)</w:t>
            </w:r>
            <w:bookmarkEnd w:id="31"/>
          </w:p>
        </w:tc>
      </w:tr>
      <w:tr w:rsidR="00B92C07" w:rsidRPr="00301E38" w14:paraId="425C801B" w14:textId="77777777" w:rsidTr="00B92C07">
        <w:trPr>
          <w:trHeight w:val="50"/>
          <w:tblHeader/>
        </w:trPr>
        <w:tc>
          <w:tcPr>
            <w:tcW w:w="5580" w:type="dxa"/>
            <w:tcBorders>
              <w:top w:val="double" w:sz="4" w:space="0" w:color="auto"/>
              <w:left w:val="double" w:sz="4" w:space="0" w:color="auto"/>
              <w:right w:val="single" w:sz="4" w:space="0" w:color="auto"/>
            </w:tcBorders>
            <w:shd w:val="clear" w:color="auto" w:fill="D9D9D9" w:themeFill="background1" w:themeFillShade="D9"/>
            <w:vAlign w:val="center"/>
          </w:tcPr>
          <w:p w14:paraId="4691F7B4" w14:textId="77777777" w:rsidR="00B92C07" w:rsidRPr="00B92C07" w:rsidRDefault="00B92C07" w:rsidP="00BE504C">
            <w:pPr>
              <w:spacing w:before="120" w:after="120"/>
              <w:rPr>
                <w:b/>
                <w:sz w:val="22"/>
                <w:szCs w:val="22"/>
              </w:rPr>
            </w:pPr>
            <w:r w:rsidRPr="00B92C07">
              <w:rPr>
                <w:b/>
                <w:sz w:val="22"/>
                <w:szCs w:val="22"/>
              </w:rPr>
              <w:t>Allowable Onshore Drill Rig Operation</w:t>
            </w:r>
          </w:p>
        </w:tc>
        <w:tc>
          <w:tcPr>
            <w:tcW w:w="966" w:type="dxa"/>
            <w:tcBorders>
              <w:top w:val="single" w:sz="4" w:space="0" w:color="auto"/>
              <w:left w:val="single" w:sz="4" w:space="0" w:color="auto"/>
              <w:right w:val="single" w:sz="4" w:space="0" w:color="auto"/>
            </w:tcBorders>
            <w:shd w:val="clear" w:color="auto" w:fill="D9D9D9" w:themeFill="background1" w:themeFillShade="D9"/>
            <w:vAlign w:val="center"/>
          </w:tcPr>
          <w:p w14:paraId="68D89F89" w14:textId="77777777" w:rsidR="00B92C07" w:rsidRPr="00B92C07" w:rsidRDefault="00B92C07" w:rsidP="00BE504C">
            <w:pPr>
              <w:spacing w:before="120" w:after="120"/>
              <w:jc w:val="center"/>
              <w:rPr>
                <w:b/>
                <w:sz w:val="22"/>
                <w:szCs w:val="22"/>
              </w:rPr>
            </w:pPr>
            <w:r w:rsidRPr="00B92C07">
              <w:rPr>
                <w:b/>
                <w:sz w:val="22"/>
                <w:szCs w:val="22"/>
              </w:rPr>
              <w:t>RDi</w:t>
            </w:r>
            <w:r w:rsidR="002A0E77">
              <w:rPr>
                <w:b/>
                <w:sz w:val="22"/>
                <w:szCs w:val="22"/>
              </w:rPr>
              <w:t xml:space="preserve"> </w:t>
            </w:r>
            <w:r w:rsidR="002A0E77" w:rsidRPr="002A0E77">
              <w:rPr>
                <w:b/>
                <w:sz w:val="22"/>
                <w:szCs w:val="22"/>
                <w:vertAlign w:val="superscript"/>
              </w:rPr>
              <w:t>b</w:t>
            </w:r>
          </w:p>
        </w:tc>
        <w:tc>
          <w:tcPr>
            <w:tcW w:w="967" w:type="dxa"/>
            <w:tcBorders>
              <w:top w:val="single" w:sz="4" w:space="0" w:color="auto"/>
              <w:left w:val="single" w:sz="4" w:space="0" w:color="auto"/>
              <w:right w:val="single" w:sz="4" w:space="0" w:color="auto"/>
            </w:tcBorders>
            <w:shd w:val="clear" w:color="auto" w:fill="D9D9D9" w:themeFill="background1" w:themeFillShade="D9"/>
            <w:vAlign w:val="center"/>
          </w:tcPr>
          <w:p w14:paraId="596D413B" w14:textId="77777777" w:rsidR="00B92C07" w:rsidRPr="00B92C07" w:rsidRDefault="00B92C07" w:rsidP="00BE504C">
            <w:pPr>
              <w:spacing w:before="120" w:after="120"/>
              <w:jc w:val="center"/>
              <w:rPr>
                <w:b/>
                <w:sz w:val="22"/>
                <w:szCs w:val="22"/>
              </w:rPr>
            </w:pPr>
            <w:r w:rsidRPr="00B92C07">
              <w:rPr>
                <w:b/>
                <w:sz w:val="22"/>
                <w:szCs w:val="22"/>
              </w:rPr>
              <w:t>RDc</w:t>
            </w:r>
            <w:r w:rsidR="002A0E77">
              <w:rPr>
                <w:b/>
                <w:sz w:val="22"/>
                <w:szCs w:val="22"/>
              </w:rPr>
              <w:t xml:space="preserve"> </w:t>
            </w:r>
            <w:r w:rsidR="002A0E77" w:rsidRPr="002A0E77">
              <w:rPr>
                <w:b/>
                <w:sz w:val="22"/>
                <w:szCs w:val="22"/>
                <w:vertAlign w:val="superscript"/>
              </w:rPr>
              <w:t>b</w:t>
            </w:r>
          </w:p>
        </w:tc>
        <w:tc>
          <w:tcPr>
            <w:tcW w:w="966" w:type="dxa"/>
            <w:tcBorders>
              <w:top w:val="double" w:sz="4" w:space="0" w:color="auto"/>
              <w:left w:val="single" w:sz="4" w:space="0" w:color="auto"/>
              <w:right w:val="single" w:sz="4" w:space="0" w:color="auto"/>
            </w:tcBorders>
            <w:shd w:val="clear" w:color="auto" w:fill="D9D9D9" w:themeFill="background1" w:themeFillShade="D9"/>
            <w:vAlign w:val="center"/>
          </w:tcPr>
          <w:p w14:paraId="4F6C54F1" w14:textId="77777777" w:rsidR="00B92C07" w:rsidRPr="00B92C07" w:rsidRDefault="00B92C07" w:rsidP="00BE504C">
            <w:pPr>
              <w:spacing w:before="120" w:after="120"/>
              <w:jc w:val="center"/>
              <w:rPr>
                <w:b/>
                <w:sz w:val="22"/>
                <w:szCs w:val="22"/>
              </w:rPr>
            </w:pPr>
            <w:r w:rsidRPr="00B92C07">
              <w:rPr>
                <w:b/>
                <w:sz w:val="22"/>
                <w:szCs w:val="22"/>
              </w:rPr>
              <w:t>DDi</w:t>
            </w:r>
            <w:r w:rsidR="002A0E77">
              <w:rPr>
                <w:b/>
                <w:sz w:val="22"/>
                <w:szCs w:val="22"/>
              </w:rPr>
              <w:t xml:space="preserve"> </w:t>
            </w:r>
            <w:r w:rsidR="002A0E77" w:rsidRPr="002A0E77">
              <w:rPr>
                <w:b/>
                <w:sz w:val="22"/>
                <w:szCs w:val="22"/>
                <w:vertAlign w:val="superscript"/>
              </w:rPr>
              <w:t>b</w:t>
            </w:r>
          </w:p>
        </w:tc>
        <w:tc>
          <w:tcPr>
            <w:tcW w:w="967" w:type="dxa"/>
            <w:tcBorders>
              <w:top w:val="double" w:sz="4" w:space="0" w:color="auto"/>
              <w:left w:val="single" w:sz="4" w:space="0" w:color="auto"/>
              <w:right w:val="double" w:sz="4" w:space="0" w:color="auto"/>
            </w:tcBorders>
            <w:shd w:val="clear" w:color="auto" w:fill="D9D9D9" w:themeFill="background1" w:themeFillShade="D9"/>
            <w:vAlign w:val="center"/>
          </w:tcPr>
          <w:p w14:paraId="0A037998" w14:textId="77777777" w:rsidR="00B92C07" w:rsidRPr="00B92C07" w:rsidRDefault="00B92C07" w:rsidP="00BE504C">
            <w:pPr>
              <w:spacing w:before="120" w:after="120"/>
              <w:jc w:val="center"/>
              <w:rPr>
                <w:b/>
                <w:sz w:val="22"/>
                <w:szCs w:val="22"/>
              </w:rPr>
            </w:pPr>
            <w:r w:rsidRPr="00B92C07">
              <w:rPr>
                <w:b/>
                <w:sz w:val="22"/>
                <w:szCs w:val="22"/>
              </w:rPr>
              <w:t>DDc</w:t>
            </w:r>
            <w:r w:rsidR="002A0E77">
              <w:rPr>
                <w:b/>
                <w:sz w:val="22"/>
                <w:szCs w:val="22"/>
              </w:rPr>
              <w:t xml:space="preserve"> </w:t>
            </w:r>
            <w:r w:rsidR="002A0E77" w:rsidRPr="002A0E77">
              <w:rPr>
                <w:b/>
                <w:sz w:val="22"/>
                <w:szCs w:val="22"/>
                <w:vertAlign w:val="superscript"/>
              </w:rPr>
              <w:t>b</w:t>
            </w:r>
          </w:p>
        </w:tc>
      </w:tr>
      <w:tr w:rsidR="00B92C07" w:rsidRPr="00301E38" w14:paraId="6BD4F274" w14:textId="77777777" w:rsidTr="00B92C07">
        <w:trPr>
          <w:trHeight w:val="85"/>
        </w:trPr>
        <w:tc>
          <w:tcPr>
            <w:tcW w:w="5580" w:type="dxa"/>
            <w:tcBorders>
              <w:left w:val="double" w:sz="4" w:space="0" w:color="auto"/>
              <w:bottom w:val="single" w:sz="4" w:space="0" w:color="auto"/>
              <w:right w:val="single" w:sz="4" w:space="0" w:color="auto"/>
            </w:tcBorders>
            <w:shd w:val="clear" w:color="auto" w:fill="auto"/>
            <w:vAlign w:val="center"/>
          </w:tcPr>
          <w:p w14:paraId="71AB5503" w14:textId="77777777" w:rsidR="00B92C07" w:rsidRPr="001A41D6" w:rsidRDefault="00B92C07" w:rsidP="00BE504C">
            <w:pPr>
              <w:spacing w:before="120" w:after="120"/>
              <w:rPr>
                <w:color w:val="000000"/>
                <w:sz w:val="22"/>
                <w:szCs w:val="22"/>
              </w:rPr>
            </w:pPr>
            <w:r w:rsidRPr="001A41D6">
              <w:rPr>
                <w:sz w:val="22"/>
                <w:szCs w:val="22"/>
              </w:rPr>
              <w:t>POGO Without Concurrent Hydraulic Fracturing Activities</w:t>
            </w:r>
            <w:r w:rsidR="00412E29">
              <w:rPr>
                <w:sz w:val="22"/>
                <w:szCs w:val="22"/>
              </w:rPr>
              <w:t xml:space="preserve"> </w:t>
            </w:r>
            <w:r w:rsidR="00412E29" w:rsidRPr="00412E29">
              <w:rPr>
                <w:sz w:val="22"/>
                <w:szCs w:val="22"/>
                <w:vertAlign w:val="superscript"/>
              </w:rPr>
              <w:t>c</w:t>
            </w:r>
          </w:p>
        </w:tc>
        <w:tc>
          <w:tcPr>
            <w:tcW w:w="966" w:type="dxa"/>
            <w:tcBorders>
              <w:left w:val="single" w:sz="4" w:space="0" w:color="auto"/>
              <w:bottom w:val="single" w:sz="4" w:space="0" w:color="auto"/>
            </w:tcBorders>
            <w:shd w:val="clear" w:color="auto" w:fill="auto"/>
            <w:vAlign w:val="center"/>
          </w:tcPr>
          <w:p w14:paraId="54E93FB0" w14:textId="77777777" w:rsidR="00B92C07" w:rsidRPr="00B92C07" w:rsidRDefault="00B92C07" w:rsidP="00BE504C">
            <w:pPr>
              <w:spacing w:before="120" w:after="120"/>
              <w:jc w:val="center"/>
              <w:rPr>
                <w:color w:val="000000"/>
                <w:sz w:val="22"/>
                <w:szCs w:val="22"/>
              </w:rPr>
            </w:pPr>
            <w:r w:rsidRPr="00B92C07">
              <w:rPr>
                <w:color w:val="000000"/>
                <w:sz w:val="22"/>
                <w:szCs w:val="22"/>
              </w:rPr>
              <w:t>14,700</w:t>
            </w:r>
          </w:p>
        </w:tc>
        <w:tc>
          <w:tcPr>
            <w:tcW w:w="967" w:type="dxa"/>
            <w:tcBorders>
              <w:bottom w:val="single" w:sz="4" w:space="0" w:color="auto"/>
              <w:right w:val="single" w:sz="4" w:space="0" w:color="auto"/>
            </w:tcBorders>
            <w:shd w:val="clear" w:color="auto" w:fill="auto"/>
            <w:vAlign w:val="center"/>
          </w:tcPr>
          <w:p w14:paraId="133D167C" w14:textId="77777777" w:rsidR="00B92C07" w:rsidRPr="00B92C07" w:rsidRDefault="00B92C07" w:rsidP="00BE504C">
            <w:pPr>
              <w:spacing w:before="120" w:after="120"/>
              <w:jc w:val="center"/>
              <w:rPr>
                <w:sz w:val="22"/>
                <w:szCs w:val="22"/>
              </w:rPr>
            </w:pPr>
            <w:r w:rsidRPr="00B92C07">
              <w:rPr>
                <w:sz w:val="22"/>
                <w:szCs w:val="22"/>
              </w:rPr>
              <w:t>11,400</w:t>
            </w:r>
          </w:p>
        </w:tc>
        <w:tc>
          <w:tcPr>
            <w:tcW w:w="966" w:type="dxa"/>
            <w:tcBorders>
              <w:left w:val="single" w:sz="4" w:space="0" w:color="auto"/>
              <w:bottom w:val="single" w:sz="4" w:space="0" w:color="auto"/>
              <w:right w:val="single" w:sz="4" w:space="0" w:color="auto"/>
            </w:tcBorders>
            <w:shd w:val="clear" w:color="auto" w:fill="auto"/>
            <w:vAlign w:val="center"/>
          </w:tcPr>
          <w:p w14:paraId="29945AD4" w14:textId="77777777" w:rsidR="00B92C07" w:rsidRPr="00B92C07" w:rsidRDefault="00B92C07" w:rsidP="00BE504C">
            <w:pPr>
              <w:spacing w:before="120" w:after="120"/>
              <w:jc w:val="center"/>
              <w:rPr>
                <w:sz w:val="22"/>
                <w:szCs w:val="22"/>
              </w:rPr>
            </w:pPr>
            <w:r w:rsidRPr="00B92C07">
              <w:rPr>
                <w:sz w:val="22"/>
                <w:szCs w:val="22"/>
              </w:rPr>
              <w:t>14,700</w:t>
            </w:r>
          </w:p>
        </w:tc>
        <w:tc>
          <w:tcPr>
            <w:tcW w:w="967" w:type="dxa"/>
            <w:tcBorders>
              <w:left w:val="single" w:sz="4" w:space="0" w:color="auto"/>
              <w:bottom w:val="single" w:sz="4" w:space="0" w:color="auto"/>
              <w:right w:val="double" w:sz="4" w:space="0" w:color="auto"/>
            </w:tcBorders>
            <w:shd w:val="clear" w:color="auto" w:fill="auto"/>
            <w:vAlign w:val="center"/>
          </w:tcPr>
          <w:p w14:paraId="3B6D514E" w14:textId="77777777" w:rsidR="00B92C07" w:rsidRPr="00B92C07" w:rsidRDefault="00B92C07" w:rsidP="00BE504C">
            <w:pPr>
              <w:spacing w:before="120" w:after="120"/>
              <w:jc w:val="center"/>
              <w:rPr>
                <w:sz w:val="22"/>
                <w:szCs w:val="22"/>
              </w:rPr>
            </w:pPr>
            <w:r w:rsidRPr="00B92C07">
              <w:rPr>
                <w:sz w:val="22"/>
                <w:szCs w:val="22"/>
              </w:rPr>
              <w:t>10,700</w:t>
            </w:r>
          </w:p>
        </w:tc>
      </w:tr>
      <w:tr w:rsidR="00B92C07" w:rsidRPr="00301E38" w14:paraId="3F5A4947" w14:textId="77777777" w:rsidTr="00B92C07">
        <w:trPr>
          <w:trHeight w:val="85"/>
        </w:trPr>
        <w:tc>
          <w:tcPr>
            <w:tcW w:w="5580" w:type="dxa"/>
            <w:tcBorders>
              <w:top w:val="single" w:sz="4" w:space="0" w:color="auto"/>
              <w:left w:val="double" w:sz="4" w:space="0" w:color="auto"/>
              <w:bottom w:val="double" w:sz="4" w:space="0" w:color="auto"/>
              <w:right w:val="single" w:sz="4" w:space="0" w:color="auto"/>
            </w:tcBorders>
            <w:shd w:val="clear" w:color="auto" w:fill="auto"/>
            <w:vAlign w:val="center"/>
          </w:tcPr>
          <w:p w14:paraId="6366332A" w14:textId="77777777" w:rsidR="00B92C07" w:rsidRPr="001A41D6" w:rsidRDefault="00B92C07" w:rsidP="00BE504C">
            <w:pPr>
              <w:spacing w:before="120" w:after="120"/>
              <w:rPr>
                <w:color w:val="000000"/>
                <w:sz w:val="22"/>
                <w:szCs w:val="22"/>
              </w:rPr>
            </w:pPr>
            <w:r w:rsidRPr="001A41D6">
              <w:rPr>
                <w:sz w:val="22"/>
                <w:szCs w:val="22"/>
              </w:rPr>
              <w:t>POGO With Concurrent Hydraulic Fracturing Activities</w:t>
            </w:r>
            <w:r w:rsidR="00412E29">
              <w:rPr>
                <w:sz w:val="22"/>
                <w:szCs w:val="22"/>
              </w:rPr>
              <w:t xml:space="preserve"> </w:t>
            </w:r>
            <w:r w:rsidR="00412E29" w:rsidRPr="00412E29">
              <w:rPr>
                <w:sz w:val="22"/>
                <w:szCs w:val="22"/>
                <w:vertAlign w:val="superscript"/>
              </w:rPr>
              <w:t>c</w:t>
            </w:r>
          </w:p>
        </w:tc>
        <w:tc>
          <w:tcPr>
            <w:tcW w:w="966" w:type="dxa"/>
            <w:tcBorders>
              <w:top w:val="single" w:sz="4" w:space="0" w:color="auto"/>
              <w:left w:val="single" w:sz="4" w:space="0" w:color="auto"/>
              <w:bottom w:val="double" w:sz="4" w:space="0" w:color="auto"/>
            </w:tcBorders>
            <w:shd w:val="clear" w:color="auto" w:fill="auto"/>
            <w:vAlign w:val="center"/>
          </w:tcPr>
          <w:p w14:paraId="62C5C92B" w14:textId="77777777" w:rsidR="00B92C07" w:rsidRPr="00B92C07" w:rsidRDefault="00B92C07" w:rsidP="00BE504C">
            <w:pPr>
              <w:spacing w:before="120" w:after="120"/>
              <w:jc w:val="center"/>
              <w:rPr>
                <w:color w:val="000000"/>
                <w:sz w:val="22"/>
                <w:szCs w:val="22"/>
              </w:rPr>
            </w:pPr>
            <w:r w:rsidRPr="00B92C07">
              <w:rPr>
                <w:color w:val="000000"/>
                <w:sz w:val="22"/>
                <w:szCs w:val="22"/>
              </w:rPr>
              <w:t>1</w:t>
            </w:r>
            <w:r w:rsidR="00BC425C">
              <w:rPr>
                <w:color w:val="000000"/>
                <w:sz w:val="22"/>
                <w:szCs w:val="22"/>
              </w:rPr>
              <w:t>1,400</w:t>
            </w:r>
          </w:p>
        </w:tc>
        <w:tc>
          <w:tcPr>
            <w:tcW w:w="967" w:type="dxa"/>
            <w:tcBorders>
              <w:top w:val="single" w:sz="4" w:space="0" w:color="auto"/>
              <w:bottom w:val="double" w:sz="4" w:space="0" w:color="auto"/>
              <w:right w:val="single" w:sz="4" w:space="0" w:color="auto"/>
            </w:tcBorders>
            <w:shd w:val="clear" w:color="auto" w:fill="auto"/>
            <w:vAlign w:val="center"/>
          </w:tcPr>
          <w:p w14:paraId="58C35A93" w14:textId="77777777" w:rsidR="00B92C07" w:rsidRPr="00B92C07" w:rsidRDefault="00B92C07" w:rsidP="00BE504C">
            <w:pPr>
              <w:spacing w:before="120" w:after="120"/>
              <w:jc w:val="center"/>
              <w:rPr>
                <w:sz w:val="22"/>
                <w:szCs w:val="22"/>
              </w:rPr>
            </w:pPr>
            <w:r w:rsidRPr="00B92C07">
              <w:rPr>
                <w:sz w:val="22"/>
                <w:szCs w:val="22"/>
              </w:rPr>
              <w:t>11,400</w:t>
            </w:r>
          </w:p>
        </w:tc>
        <w:tc>
          <w:tcPr>
            <w:tcW w:w="966" w:type="dxa"/>
            <w:tcBorders>
              <w:top w:val="single" w:sz="4" w:space="0" w:color="auto"/>
              <w:left w:val="single" w:sz="4" w:space="0" w:color="auto"/>
              <w:bottom w:val="double" w:sz="4" w:space="0" w:color="auto"/>
              <w:right w:val="single" w:sz="4" w:space="0" w:color="auto"/>
            </w:tcBorders>
            <w:shd w:val="clear" w:color="auto" w:fill="auto"/>
            <w:vAlign w:val="center"/>
          </w:tcPr>
          <w:p w14:paraId="59769F14" w14:textId="77777777" w:rsidR="00B92C07" w:rsidRPr="00B92C07" w:rsidRDefault="00B92C07" w:rsidP="00BE504C">
            <w:pPr>
              <w:spacing w:before="120" w:after="120"/>
              <w:jc w:val="center"/>
              <w:rPr>
                <w:sz w:val="22"/>
                <w:szCs w:val="22"/>
              </w:rPr>
            </w:pPr>
            <w:r w:rsidRPr="00B92C07">
              <w:rPr>
                <w:sz w:val="22"/>
                <w:szCs w:val="22"/>
              </w:rPr>
              <w:t>10,700</w:t>
            </w:r>
          </w:p>
        </w:tc>
        <w:tc>
          <w:tcPr>
            <w:tcW w:w="967" w:type="dxa"/>
            <w:tcBorders>
              <w:top w:val="single" w:sz="4" w:space="0" w:color="auto"/>
              <w:left w:val="single" w:sz="4" w:space="0" w:color="auto"/>
              <w:bottom w:val="double" w:sz="4" w:space="0" w:color="auto"/>
              <w:right w:val="double" w:sz="4" w:space="0" w:color="auto"/>
            </w:tcBorders>
            <w:shd w:val="clear" w:color="auto" w:fill="auto"/>
            <w:vAlign w:val="center"/>
          </w:tcPr>
          <w:p w14:paraId="36C1AEC3" w14:textId="77777777" w:rsidR="00B92C07" w:rsidRPr="00B92C07" w:rsidRDefault="00B92C07" w:rsidP="00BE504C">
            <w:pPr>
              <w:spacing w:before="120" w:after="120"/>
              <w:jc w:val="center"/>
              <w:rPr>
                <w:sz w:val="22"/>
                <w:szCs w:val="22"/>
              </w:rPr>
            </w:pPr>
            <w:r w:rsidRPr="00B92C07">
              <w:rPr>
                <w:sz w:val="22"/>
                <w:szCs w:val="22"/>
              </w:rPr>
              <w:t>10,700</w:t>
            </w:r>
          </w:p>
        </w:tc>
      </w:tr>
      <w:tr w:rsidR="00B92C07" w:rsidRPr="00301E38" w14:paraId="76433D10" w14:textId="77777777" w:rsidTr="00271939">
        <w:trPr>
          <w:trHeight w:val="1761"/>
        </w:trPr>
        <w:tc>
          <w:tcPr>
            <w:tcW w:w="9446" w:type="dxa"/>
            <w:gridSpan w:val="5"/>
            <w:tcBorders>
              <w:top w:val="double" w:sz="4" w:space="0" w:color="auto"/>
              <w:left w:val="nil"/>
              <w:bottom w:val="nil"/>
              <w:right w:val="nil"/>
            </w:tcBorders>
            <w:shd w:val="clear" w:color="auto" w:fill="auto"/>
            <w:vAlign w:val="center"/>
          </w:tcPr>
          <w:p w14:paraId="05BA0BDA" w14:textId="77777777" w:rsidR="00B75E5D" w:rsidRPr="002D2C4F" w:rsidRDefault="00B75E5D" w:rsidP="002931BB">
            <w:pPr>
              <w:spacing w:before="120"/>
              <w:ind w:left="346" w:hanging="346"/>
              <w:rPr>
                <w:sz w:val="20"/>
              </w:rPr>
            </w:pPr>
            <w:r w:rsidRPr="00C16156">
              <w:rPr>
                <w:sz w:val="20"/>
                <w:szCs w:val="22"/>
                <w:vertAlign w:val="superscript"/>
              </w:rPr>
              <w:t>a</w:t>
            </w:r>
            <w:r w:rsidRPr="00C16156">
              <w:rPr>
                <w:sz w:val="20"/>
                <w:szCs w:val="22"/>
              </w:rPr>
              <w:tab/>
            </w:r>
            <w:r>
              <w:rPr>
                <w:sz w:val="20"/>
                <w:szCs w:val="22"/>
              </w:rPr>
              <w:t>Daily fuel consumption thresholds apply to the drill rig only and do not apply to other emission</w:t>
            </w:r>
            <w:r w:rsidR="00A62C72">
              <w:rPr>
                <w:sz w:val="20"/>
                <w:szCs w:val="22"/>
              </w:rPr>
              <w:t>s</w:t>
            </w:r>
            <w:r>
              <w:rPr>
                <w:sz w:val="20"/>
                <w:szCs w:val="22"/>
              </w:rPr>
              <w:t xml:space="preserve"> units that may be a part of the POGO or operating on the well</w:t>
            </w:r>
            <w:r w:rsidR="008D7059">
              <w:rPr>
                <w:sz w:val="20"/>
                <w:szCs w:val="22"/>
              </w:rPr>
              <w:t xml:space="preserve"> pad</w:t>
            </w:r>
            <w:r>
              <w:rPr>
                <w:sz w:val="20"/>
                <w:szCs w:val="22"/>
              </w:rPr>
              <w:t>, such as stationary well</w:t>
            </w:r>
            <w:r w:rsidR="008D7059">
              <w:rPr>
                <w:sz w:val="20"/>
                <w:szCs w:val="22"/>
              </w:rPr>
              <w:t xml:space="preserve"> pad</w:t>
            </w:r>
            <w:r>
              <w:rPr>
                <w:sz w:val="20"/>
                <w:szCs w:val="22"/>
              </w:rPr>
              <w:t xml:space="preserve"> equipment, portable power generat</w:t>
            </w:r>
            <w:r w:rsidRPr="002D2C4F">
              <w:rPr>
                <w:sz w:val="20"/>
              </w:rPr>
              <w:t>ors,</w:t>
            </w:r>
            <w:r w:rsidR="009C03DD">
              <w:rPr>
                <w:sz w:val="20"/>
              </w:rPr>
              <w:t xml:space="preserve"> or well servicing equipment</w:t>
            </w:r>
            <w:r w:rsidR="0067012F">
              <w:rPr>
                <w:sz w:val="20"/>
              </w:rPr>
              <w:t xml:space="preserve"> (as defined in 18 AAC 50.990(125)</w:t>
            </w:r>
            <w:r w:rsidR="00583FAE">
              <w:rPr>
                <w:sz w:val="20"/>
              </w:rPr>
              <w:t>)</w:t>
            </w:r>
            <w:r w:rsidR="0067012F">
              <w:rPr>
                <w:sz w:val="20"/>
              </w:rPr>
              <w:t xml:space="preserve"> – these activities are represented by the background values added to the modeled impacts</w:t>
            </w:r>
            <w:r w:rsidR="009C03DD">
              <w:rPr>
                <w:sz w:val="20"/>
              </w:rPr>
              <w:t xml:space="preserve">. An example list </w:t>
            </w:r>
            <w:r w:rsidR="0067012F">
              <w:rPr>
                <w:sz w:val="20"/>
              </w:rPr>
              <w:t xml:space="preserve">of this equipment </w:t>
            </w:r>
            <w:r w:rsidRPr="002D2C4F">
              <w:rPr>
                <w:sz w:val="20"/>
              </w:rPr>
              <w:t xml:space="preserve">is outlined in </w:t>
            </w:r>
            <w:r w:rsidRPr="002D2C4F">
              <w:rPr>
                <w:sz w:val="20"/>
              </w:rPr>
              <w:fldChar w:fldCharType="begin"/>
            </w:r>
            <w:r w:rsidRPr="002D2C4F">
              <w:rPr>
                <w:sz w:val="20"/>
              </w:rPr>
              <w:instrText xml:space="preserve"> REF _Ref459732512 \h  \* MERGEFORMAT </w:instrText>
            </w:r>
            <w:r w:rsidRPr="002D2C4F">
              <w:rPr>
                <w:sz w:val="20"/>
              </w:rPr>
            </w:r>
            <w:r w:rsidRPr="002D2C4F">
              <w:rPr>
                <w:sz w:val="20"/>
              </w:rPr>
              <w:fldChar w:fldCharType="separate"/>
            </w:r>
            <w:r w:rsidR="0045370C" w:rsidRPr="0045370C">
              <w:rPr>
                <w:sz w:val="20"/>
              </w:rPr>
              <w:t xml:space="preserve">Table </w:t>
            </w:r>
            <w:r w:rsidR="0045370C" w:rsidRPr="0045370C">
              <w:rPr>
                <w:noProof/>
                <w:sz w:val="20"/>
              </w:rPr>
              <w:t>4</w:t>
            </w:r>
            <w:r w:rsidRPr="002D2C4F">
              <w:rPr>
                <w:sz w:val="20"/>
              </w:rPr>
              <w:fldChar w:fldCharType="end"/>
            </w:r>
            <w:r w:rsidRPr="002D2C4F">
              <w:rPr>
                <w:sz w:val="20"/>
              </w:rPr>
              <w:t>.</w:t>
            </w:r>
          </w:p>
          <w:p w14:paraId="4D65629E" w14:textId="77777777" w:rsidR="001F26F4" w:rsidRPr="00FF6DD8" w:rsidRDefault="00B75E5D" w:rsidP="001F26F4">
            <w:pPr>
              <w:spacing w:before="60"/>
              <w:ind w:left="342" w:hanging="342"/>
              <w:rPr>
                <w:sz w:val="20"/>
              </w:rPr>
            </w:pPr>
            <w:r w:rsidRPr="00EE5677">
              <w:rPr>
                <w:sz w:val="20"/>
                <w:vertAlign w:val="superscript"/>
              </w:rPr>
              <w:t>b</w:t>
            </w:r>
            <w:r w:rsidR="001F26F4" w:rsidRPr="00EE5677">
              <w:rPr>
                <w:sz w:val="20"/>
              </w:rPr>
              <w:tab/>
              <w:t xml:space="preserve">Daily fuel consumption thresholds can be exceeded by 25 percent, 20 percent of the </w:t>
            </w:r>
            <w:r w:rsidR="009C03DD">
              <w:rPr>
                <w:sz w:val="20"/>
              </w:rPr>
              <w:t>days in a year</w:t>
            </w:r>
            <w:r w:rsidR="0052345F">
              <w:rPr>
                <w:sz w:val="20"/>
              </w:rPr>
              <w:t xml:space="preserve"> (73 days per year)</w:t>
            </w:r>
            <w:r w:rsidR="001F26F4" w:rsidRPr="00EE5677">
              <w:rPr>
                <w:sz w:val="20"/>
              </w:rPr>
              <w:t>, which is equivalent to the following</w:t>
            </w:r>
            <w:r w:rsidR="006241E6">
              <w:rPr>
                <w:sz w:val="20"/>
              </w:rPr>
              <w:t xml:space="preserve"> daily volumes</w:t>
            </w:r>
            <w:r w:rsidR="001F26F4" w:rsidRPr="00EE5677">
              <w:rPr>
                <w:sz w:val="20"/>
              </w:rPr>
              <w:t>:</w:t>
            </w:r>
          </w:p>
          <w:p w14:paraId="4585189F" w14:textId="77777777" w:rsidR="004C3CA4" w:rsidRPr="002D2C4F" w:rsidRDefault="004C3CA4" w:rsidP="004C3CA4">
            <w:pPr>
              <w:spacing w:before="60"/>
              <w:ind w:left="342" w:hanging="342"/>
              <w:rPr>
                <w:sz w:val="20"/>
              </w:rPr>
            </w:pPr>
            <w:r w:rsidRPr="002D2C4F">
              <w:rPr>
                <w:sz w:val="20"/>
              </w:rPr>
              <w:tab/>
            </w:r>
            <w:r w:rsidRPr="002D2C4F">
              <w:rPr>
                <w:sz w:val="20"/>
              </w:rPr>
              <w:tab/>
              <w:t>14,700 x 1.25 = 18,375 gallons per day</w:t>
            </w:r>
            <w:r w:rsidR="00B1338F">
              <w:rPr>
                <w:sz w:val="20"/>
              </w:rPr>
              <w:t>.</w:t>
            </w:r>
          </w:p>
          <w:p w14:paraId="1E0E61B5" w14:textId="77777777" w:rsidR="004C3CA4" w:rsidRPr="002D2C4F" w:rsidRDefault="004C3CA4" w:rsidP="004C3CA4">
            <w:pPr>
              <w:spacing w:before="60"/>
              <w:ind w:left="342" w:hanging="342"/>
              <w:rPr>
                <w:sz w:val="20"/>
              </w:rPr>
            </w:pPr>
            <w:r w:rsidRPr="002D2C4F">
              <w:rPr>
                <w:sz w:val="20"/>
              </w:rPr>
              <w:tab/>
            </w:r>
            <w:r w:rsidRPr="002D2C4F">
              <w:rPr>
                <w:sz w:val="20"/>
              </w:rPr>
              <w:tab/>
              <w:t>11,400 x 1.25 = 14,250 gallons per day</w:t>
            </w:r>
            <w:r w:rsidR="001F26F4" w:rsidRPr="002D2C4F">
              <w:rPr>
                <w:sz w:val="20"/>
              </w:rPr>
              <w:t>.</w:t>
            </w:r>
          </w:p>
          <w:p w14:paraId="28C71D58" w14:textId="77777777" w:rsidR="004C3CA4" w:rsidRDefault="004C3CA4" w:rsidP="004C3CA4">
            <w:pPr>
              <w:spacing w:before="60"/>
              <w:ind w:left="342" w:hanging="342"/>
              <w:rPr>
                <w:sz w:val="20"/>
              </w:rPr>
            </w:pPr>
            <w:r w:rsidRPr="002D2C4F">
              <w:rPr>
                <w:sz w:val="20"/>
              </w:rPr>
              <w:tab/>
            </w:r>
            <w:r w:rsidRPr="002D2C4F">
              <w:rPr>
                <w:sz w:val="20"/>
              </w:rPr>
              <w:tab/>
              <w:t>10,700 x 1.25 = 13,375 gallons per day</w:t>
            </w:r>
            <w:r w:rsidR="001F26F4" w:rsidRPr="002D2C4F">
              <w:rPr>
                <w:sz w:val="20"/>
              </w:rPr>
              <w:t>.</w:t>
            </w:r>
          </w:p>
          <w:p w14:paraId="79BD8278" w14:textId="77777777" w:rsidR="00412E29" w:rsidRPr="006C0DBE" w:rsidRDefault="00412E29" w:rsidP="007E334C">
            <w:pPr>
              <w:spacing w:before="60"/>
              <w:ind w:left="342" w:hanging="342"/>
              <w:rPr>
                <w:sz w:val="20"/>
              </w:rPr>
            </w:pPr>
            <w:r w:rsidRPr="006C0DBE">
              <w:rPr>
                <w:sz w:val="20"/>
                <w:vertAlign w:val="superscript"/>
              </w:rPr>
              <w:t>c</w:t>
            </w:r>
            <w:r w:rsidRPr="006C0DBE">
              <w:rPr>
                <w:sz w:val="20"/>
              </w:rPr>
              <w:tab/>
              <w:t>Hydraulic fracturing</w:t>
            </w:r>
            <w:r w:rsidR="000D7C5F">
              <w:rPr>
                <w:sz w:val="20"/>
              </w:rPr>
              <w:t xml:space="preserve"> in Alaska is discussed in Appendix E.</w:t>
            </w:r>
          </w:p>
        </w:tc>
      </w:tr>
    </w:tbl>
    <w:p w14:paraId="0C8A783D" w14:textId="77777777" w:rsidR="002D1439" w:rsidRDefault="002D1439">
      <w:pPr>
        <w:rPr>
          <w:b/>
          <w:sz w:val="28"/>
          <w:szCs w:val="28"/>
        </w:rPr>
      </w:pPr>
    </w:p>
    <w:p w14:paraId="37338584" w14:textId="77777777" w:rsidR="00C5429D" w:rsidRPr="001A6DA7" w:rsidRDefault="00797469" w:rsidP="0006681B">
      <w:pPr>
        <w:pStyle w:val="ListParagraph"/>
        <w:keepNext/>
        <w:keepLines/>
        <w:numPr>
          <w:ilvl w:val="0"/>
          <w:numId w:val="5"/>
        </w:numPr>
        <w:spacing w:after="120"/>
        <w:ind w:left="720" w:hanging="720"/>
        <w:contextualSpacing w:val="0"/>
        <w:outlineLvl w:val="1"/>
        <w:rPr>
          <w:rFonts w:eastAsiaTheme="majorEastAsia"/>
          <w:b/>
          <w:bCs/>
          <w:vanish/>
          <w:sz w:val="28"/>
          <w:szCs w:val="28"/>
        </w:rPr>
      </w:pPr>
      <w:r w:rsidRPr="001A6DA7">
        <w:rPr>
          <w:rFonts w:eastAsiaTheme="majorEastAsia"/>
          <w:b/>
          <w:bCs/>
          <w:vanish/>
          <w:sz w:val="28"/>
          <w:szCs w:val="28"/>
        </w:rPr>
        <w:t>BACKGROUND</w:t>
      </w:r>
      <w:bookmarkStart w:id="32" w:name="_Toc477157298"/>
      <w:bookmarkStart w:id="33" w:name="_Toc477178061"/>
      <w:bookmarkStart w:id="34" w:name="_Toc478721904"/>
      <w:bookmarkStart w:id="35" w:name="_Toc478722014"/>
      <w:bookmarkStart w:id="36" w:name="_Toc483404689"/>
      <w:bookmarkStart w:id="37" w:name="_Toc483553490"/>
      <w:bookmarkStart w:id="38" w:name="_Toc483566312"/>
      <w:bookmarkStart w:id="39" w:name="_Toc483984294"/>
      <w:bookmarkStart w:id="40" w:name="_Toc489601533"/>
      <w:bookmarkStart w:id="41" w:name="_Toc489959552"/>
      <w:bookmarkStart w:id="42" w:name="_Toc489959632"/>
      <w:bookmarkStart w:id="43" w:name="_Toc490034214"/>
      <w:bookmarkStart w:id="44" w:name="_Toc490121115"/>
      <w:bookmarkStart w:id="45" w:name="_Toc490121426"/>
      <w:bookmarkStart w:id="46" w:name="_Toc490133183"/>
      <w:bookmarkStart w:id="47" w:name="_Toc490142122"/>
      <w:bookmarkStart w:id="48" w:name="_Toc490487514"/>
      <w:bookmarkStart w:id="49" w:name="_Toc491776738"/>
      <w:bookmarkStart w:id="50" w:name="_Toc491776806"/>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14:paraId="4E95EC1F" w14:textId="77777777" w:rsidR="00CF465F" w:rsidRPr="00C5429D" w:rsidRDefault="00CF465F" w:rsidP="00CF465F">
      <w:pPr>
        <w:pStyle w:val="Heading1"/>
      </w:pPr>
      <w:bookmarkStart w:id="51" w:name="_Toc476838595"/>
      <w:bookmarkStart w:id="52" w:name="_Toc491776807"/>
      <w:r w:rsidRPr="00C5429D">
        <w:t>BACKGROUND</w:t>
      </w:r>
      <w:bookmarkEnd w:id="51"/>
      <w:bookmarkEnd w:id="52"/>
    </w:p>
    <w:p w14:paraId="689052ED" w14:textId="77777777" w:rsidR="005B42EE" w:rsidRPr="00DB2F20" w:rsidRDefault="000A3279" w:rsidP="00C5429D">
      <w:pPr>
        <w:rPr>
          <w:szCs w:val="24"/>
        </w:rPr>
      </w:pPr>
      <w:r>
        <w:t>The following sub</w:t>
      </w:r>
      <w:r w:rsidR="005B42EE" w:rsidRPr="00C5429D">
        <w:t xml:space="preserve">sections provide additional background on the </w:t>
      </w:r>
      <w:r w:rsidR="00370C66">
        <w:t>development of the</w:t>
      </w:r>
      <w:r w:rsidR="0026725B">
        <w:t xml:space="preserve"> </w:t>
      </w:r>
      <w:r w:rsidR="00890FFF" w:rsidRPr="00C5429D">
        <w:t xml:space="preserve">North </w:t>
      </w:r>
      <w:r w:rsidR="00890FFF" w:rsidRPr="00AE6C7B">
        <w:rPr>
          <w:szCs w:val="24"/>
        </w:rPr>
        <w:t xml:space="preserve">Slope </w:t>
      </w:r>
      <w:r w:rsidR="00370C66" w:rsidRPr="00DB2F20">
        <w:rPr>
          <w:szCs w:val="24"/>
        </w:rPr>
        <w:t>POGO Simulation</w:t>
      </w:r>
      <w:r w:rsidR="00890FFF" w:rsidRPr="00DB2F20">
        <w:rPr>
          <w:szCs w:val="24"/>
        </w:rPr>
        <w:t>.</w:t>
      </w:r>
    </w:p>
    <w:p w14:paraId="03CA3CFF" w14:textId="77777777" w:rsidR="00DB2F20" w:rsidRPr="00A87298" w:rsidRDefault="00DB2F20" w:rsidP="00A87298">
      <w:bookmarkStart w:id="53" w:name="_Toc459286814"/>
      <w:bookmarkStart w:id="54" w:name="_Toc459288191"/>
      <w:bookmarkStart w:id="55" w:name="_Toc459289068"/>
      <w:bookmarkStart w:id="56" w:name="_Toc459305233"/>
      <w:bookmarkStart w:id="57" w:name="_Toc459387975"/>
      <w:bookmarkStart w:id="58" w:name="_Toc459564702"/>
      <w:bookmarkStart w:id="59" w:name="_Toc459650197"/>
      <w:bookmarkStart w:id="60" w:name="_Toc459650363"/>
      <w:bookmarkStart w:id="61" w:name="_Toc459715890"/>
      <w:bookmarkStart w:id="62" w:name="_Toc459717722"/>
      <w:bookmarkStart w:id="63" w:name="_Toc459717787"/>
      <w:bookmarkStart w:id="64" w:name="_Toc459717906"/>
      <w:bookmarkStart w:id="65" w:name="_Toc460046641"/>
      <w:bookmarkStart w:id="66" w:name="_Toc460224331"/>
      <w:bookmarkStart w:id="67" w:name="_Toc460312928"/>
      <w:bookmarkStart w:id="68" w:name="_Toc460313028"/>
      <w:bookmarkStart w:id="69" w:name="_Toc460349909"/>
      <w:bookmarkStart w:id="70" w:name="_Toc460422714"/>
      <w:bookmarkStart w:id="71" w:name="_Toc462128213"/>
      <w:bookmarkStart w:id="72" w:name="_Toc462151647"/>
      <w:bookmarkStart w:id="73" w:name="_Toc462151911"/>
      <w:bookmarkStart w:id="74" w:name="_Toc462152019"/>
      <w:bookmarkStart w:id="75" w:name="_Toc462152241"/>
      <w:bookmarkStart w:id="76" w:name="_Toc462212351"/>
      <w:bookmarkStart w:id="77" w:name="_Toc462237214"/>
      <w:bookmarkStart w:id="78" w:name="_Toc462238441"/>
      <w:bookmarkStart w:id="79" w:name="_Toc462264522"/>
      <w:bookmarkStart w:id="80" w:name="_Toc462410797"/>
      <w:bookmarkStart w:id="81" w:name="_Toc462656756"/>
      <w:bookmarkStart w:id="82" w:name="_Toc472083677"/>
      <w:bookmarkStart w:id="83" w:name="_Toc472322887"/>
      <w:bookmarkStart w:id="84" w:name="_Toc476648935"/>
      <w:bookmarkStart w:id="85" w:name="_Toc476838596"/>
      <w:bookmarkStart w:id="86" w:name="_Ref417892647"/>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p>
    <w:p w14:paraId="0092AF86" w14:textId="77777777" w:rsidR="00C5429D" w:rsidRPr="00DB2F20" w:rsidRDefault="00C5429D" w:rsidP="005848EB">
      <w:pPr>
        <w:pStyle w:val="Heading2"/>
        <w:numPr>
          <w:ilvl w:val="1"/>
          <w:numId w:val="5"/>
        </w:numPr>
        <w:spacing w:before="0" w:after="120"/>
        <w:ind w:left="1080" w:hanging="630"/>
        <w:rPr>
          <w:rFonts w:ascii="Times New Roman" w:hAnsi="Times New Roman" w:cs="Times New Roman"/>
          <w:color w:val="auto"/>
          <w:sz w:val="24"/>
          <w:szCs w:val="24"/>
        </w:rPr>
      </w:pPr>
      <w:bookmarkStart w:id="87" w:name="_Toc491776808"/>
      <w:r w:rsidRPr="00DB2F20">
        <w:rPr>
          <w:rFonts w:ascii="Times New Roman" w:hAnsi="Times New Roman" w:cs="Times New Roman"/>
          <w:color w:val="auto"/>
          <w:sz w:val="24"/>
          <w:szCs w:val="24"/>
        </w:rPr>
        <w:t>Project Location and Description</w:t>
      </w:r>
      <w:bookmarkEnd w:id="87"/>
    </w:p>
    <w:p w14:paraId="16645397" w14:textId="4DFA159C" w:rsidR="00050574" w:rsidRDefault="009D36F0" w:rsidP="005848EB">
      <w:pPr>
        <w:ind w:left="450"/>
        <w:rPr>
          <w:szCs w:val="24"/>
        </w:rPr>
      </w:pPr>
      <w:r>
        <w:rPr>
          <w:szCs w:val="24"/>
        </w:rPr>
        <w:t xml:space="preserve">Drill rigs have been operating on the North Slope of Alaska </w:t>
      </w:r>
      <w:r w:rsidR="00856C04">
        <w:rPr>
          <w:szCs w:val="24"/>
        </w:rPr>
        <w:t xml:space="preserve">since the 1940’s but did </w:t>
      </w:r>
      <w:r w:rsidR="00073A63">
        <w:rPr>
          <w:szCs w:val="24"/>
        </w:rPr>
        <w:t xml:space="preserve">not </w:t>
      </w:r>
      <w:r w:rsidR="00856C04">
        <w:rPr>
          <w:szCs w:val="24"/>
        </w:rPr>
        <w:t xml:space="preserve">have a continuous presence until the mid-1960’s when </w:t>
      </w:r>
      <w:r w:rsidR="00064994">
        <w:rPr>
          <w:szCs w:val="24"/>
        </w:rPr>
        <w:t xml:space="preserve">an economically viable </w:t>
      </w:r>
      <w:r>
        <w:rPr>
          <w:szCs w:val="24"/>
        </w:rPr>
        <w:t xml:space="preserve">oil </w:t>
      </w:r>
      <w:r w:rsidR="00064994">
        <w:rPr>
          <w:szCs w:val="24"/>
        </w:rPr>
        <w:t xml:space="preserve">pool </w:t>
      </w:r>
      <w:r>
        <w:rPr>
          <w:szCs w:val="24"/>
        </w:rPr>
        <w:t>was first discovered at Prudhoe Bay</w:t>
      </w:r>
      <w:r w:rsidR="00064994">
        <w:rPr>
          <w:szCs w:val="24"/>
        </w:rPr>
        <w:t xml:space="preserve"> in 1967</w:t>
      </w:r>
      <w:r>
        <w:rPr>
          <w:szCs w:val="24"/>
        </w:rPr>
        <w:t xml:space="preserve">. </w:t>
      </w:r>
      <w:r w:rsidR="00427E4E">
        <w:rPr>
          <w:szCs w:val="24"/>
        </w:rPr>
        <w:t xml:space="preserve">The Technical Subgroup reviewed POGOs operating on the North Slope </w:t>
      </w:r>
      <w:r w:rsidR="00064994">
        <w:rPr>
          <w:szCs w:val="24"/>
        </w:rPr>
        <w:t xml:space="preserve">for the last decade </w:t>
      </w:r>
      <w:r w:rsidR="00427E4E">
        <w:rPr>
          <w:szCs w:val="24"/>
        </w:rPr>
        <w:t xml:space="preserve">to develop </w:t>
      </w:r>
      <w:r w:rsidR="00D55D3E">
        <w:rPr>
          <w:szCs w:val="24"/>
        </w:rPr>
        <w:t xml:space="preserve">a dispersion modeling simulation </w:t>
      </w:r>
      <w:r w:rsidR="003F2E56">
        <w:rPr>
          <w:szCs w:val="24"/>
        </w:rPr>
        <w:t>for this analysis.</w:t>
      </w:r>
    </w:p>
    <w:p w14:paraId="21E78C45" w14:textId="77777777" w:rsidR="009D36F0" w:rsidRDefault="009D36F0" w:rsidP="005848EB">
      <w:pPr>
        <w:ind w:left="450"/>
        <w:rPr>
          <w:szCs w:val="24"/>
        </w:rPr>
      </w:pPr>
    </w:p>
    <w:p w14:paraId="4AFCEBD3" w14:textId="77777777" w:rsidR="002F5DEC" w:rsidRDefault="003F2E56" w:rsidP="005848EB">
      <w:pPr>
        <w:ind w:left="450"/>
        <w:rPr>
          <w:szCs w:val="24"/>
        </w:rPr>
      </w:pPr>
      <w:r>
        <w:rPr>
          <w:szCs w:val="24"/>
        </w:rPr>
        <w:t xml:space="preserve">POGOs </w:t>
      </w:r>
      <w:r w:rsidR="00284969">
        <w:rPr>
          <w:szCs w:val="24"/>
        </w:rPr>
        <w:t xml:space="preserve">consist of </w:t>
      </w:r>
      <w:r w:rsidR="00FD5A79">
        <w:rPr>
          <w:szCs w:val="24"/>
        </w:rPr>
        <w:t xml:space="preserve">equipment associated with drill rigs and drilling operations, well test flares, camps, and equipment associated with camps. </w:t>
      </w:r>
      <w:r w:rsidR="0052345F">
        <w:rPr>
          <w:szCs w:val="24"/>
        </w:rPr>
        <w:t>This equipment is</w:t>
      </w:r>
      <w:r w:rsidR="00FD5A79">
        <w:rPr>
          <w:szCs w:val="24"/>
        </w:rPr>
        <w:t xml:space="preserve"> typically owned and operated by contractors</w:t>
      </w:r>
      <w:r w:rsidR="0052345F">
        <w:rPr>
          <w:szCs w:val="24"/>
        </w:rPr>
        <w:t xml:space="preserve"> working for North Slope Operators and not the operators themselves.</w:t>
      </w:r>
    </w:p>
    <w:p w14:paraId="63EFDB0C" w14:textId="77777777" w:rsidR="002F5DEC" w:rsidRDefault="002F5DEC" w:rsidP="005848EB">
      <w:pPr>
        <w:ind w:left="450"/>
        <w:rPr>
          <w:szCs w:val="24"/>
        </w:rPr>
      </w:pPr>
    </w:p>
    <w:p w14:paraId="03B35858" w14:textId="77777777" w:rsidR="009D36F0" w:rsidRDefault="00FD5A79" w:rsidP="005848EB">
      <w:pPr>
        <w:ind w:left="450"/>
        <w:rPr>
          <w:szCs w:val="24"/>
        </w:rPr>
      </w:pPr>
      <w:r>
        <w:rPr>
          <w:szCs w:val="24"/>
        </w:rPr>
        <w:t>Equipment</w:t>
      </w:r>
      <w:r w:rsidR="00163F86">
        <w:rPr>
          <w:szCs w:val="24"/>
        </w:rPr>
        <w:t xml:space="preserve"> associated with a drill rig consists of the primary drilling engines, large </w:t>
      </w:r>
      <w:r w:rsidR="00CE6D8B">
        <w:rPr>
          <w:szCs w:val="24"/>
        </w:rPr>
        <w:t>and small utility engines</w:t>
      </w:r>
      <w:r w:rsidR="00163F86">
        <w:rPr>
          <w:szCs w:val="24"/>
        </w:rPr>
        <w:t>, and heaters and boilers.</w:t>
      </w:r>
      <w:r w:rsidR="00CE4F7C">
        <w:rPr>
          <w:szCs w:val="24"/>
        </w:rPr>
        <w:t xml:space="preserve"> The primary drilling and large </w:t>
      </w:r>
      <w:r w:rsidR="000E2C3C">
        <w:rPr>
          <w:szCs w:val="24"/>
        </w:rPr>
        <w:t xml:space="preserve">utility </w:t>
      </w:r>
      <w:r w:rsidR="00CE4F7C">
        <w:rPr>
          <w:szCs w:val="24"/>
        </w:rPr>
        <w:t xml:space="preserve">engines are typically large engines ranging from approximately 600 brake-horsepower (bhp) to 2,200 bhp each. The small utility engines are typically less than 600 bhp, and the heaters and boilers are </w:t>
      </w:r>
      <w:r w:rsidR="006F1FB1">
        <w:rPr>
          <w:szCs w:val="24"/>
        </w:rPr>
        <w:t xml:space="preserve">typically </w:t>
      </w:r>
      <w:r w:rsidR="00CE4F7C">
        <w:rPr>
          <w:szCs w:val="24"/>
        </w:rPr>
        <w:t>less than 10 million British thermal units per hour (MMBtu/hr)</w:t>
      </w:r>
      <w:r w:rsidR="00284969">
        <w:rPr>
          <w:szCs w:val="24"/>
        </w:rPr>
        <w:t xml:space="preserve"> each</w:t>
      </w:r>
      <w:r w:rsidR="00CE4F7C">
        <w:rPr>
          <w:szCs w:val="24"/>
        </w:rPr>
        <w:t>.</w:t>
      </w:r>
      <w:r w:rsidR="00CE6D8B">
        <w:rPr>
          <w:szCs w:val="24"/>
        </w:rPr>
        <w:t xml:space="preserve"> Equipment associated with camps typically include portable power generators rated from </w:t>
      </w:r>
      <w:r w:rsidR="002B2754">
        <w:rPr>
          <w:szCs w:val="24"/>
        </w:rPr>
        <w:t xml:space="preserve">between </w:t>
      </w:r>
      <w:r w:rsidR="00CE6D8B">
        <w:rPr>
          <w:szCs w:val="24"/>
        </w:rPr>
        <w:t xml:space="preserve">400 to 750 </w:t>
      </w:r>
      <w:r w:rsidR="000E099C">
        <w:rPr>
          <w:szCs w:val="24"/>
        </w:rPr>
        <w:t>kilowatts</w:t>
      </w:r>
      <w:r w:rsidR="000E099C">
        <w:rPr>
          <w:szCs w:val="24"/>
        </w:rPr>
        <w:noBreakHyphen/>
      </w:r>
      <w:r w:rsidR="00CE6D8B">
        <w:rPr>
          <w:szCs w:val="24"/>
        </w:rPr>
        <w:t>electric (kWe).</w:t>
      </w:r>
      <w:r w:rsidR="000E099C">
        <w:rPr>
          <w:szCs w:val="24"/>
        </w:rPr>
        <w:t xml:space="preserve"> POGOs are also </w:t>
      </w:r>
      <w:r w:rsidR="004400DC">
        <w:rPr>
          <w:szCs w:val="24"/>
        </w:rPr>
        <w:t xml:space="preserve">often </w:t>
      </w:r>
      <w:r w:rsidR="000E099C">
        <w:rPr>
          <w:szCs w:val="24"/>
        </w:rPr>
        <w:t xml:space="preserve">accompanied by </w:t>
      </w:r>
      <w:r w:rsidR="005A57FB">
        <w:rPr>
          <w:szCs w:val="24"/>
        </w:rPr>
        <w:t xml:space="preserve">an array of </w:t>
      </w:r>
      <w:r w:rsidR="000E099C">
        <w:rPr>
          <w:szCs w:val="24"/>
        </w:rPr>
        <w:t xml:space="preserve">small portable engines and heaters </w:t>
      </w:r>
      <w:r w:rsidR="007055A2">
        <w:rPr>
          <w:szCs w:val="24"/>
        </w:rPr>
        <w:t xml:space="preserve">and other mobile equipment </w:t>
      </w:r>
      <w:r w:rsidR="000E099C">
        <w:rPr>
          <w:szCs w:val="24"/>
        </w:rPr>
        <w:t>supporting the operation, such as trucks, light plants, welders, construction equipment, and</w:t>
      </w:r>
      <w:r w:rsidR="007055A2">
        <w:rPr>
          <w:szCs w:val="24"/>
        </w:rPr>
        <w:t>/or</w:t>
      </w:r>
      <w:r w:rsidR="000E099C">
        <w:rPr>
          <w:szCs w:val="24"/>
        </w:rPr>
        <w:t xml:space="preserve"> snow removal equipment.</w:t>
      </w:r>
      <w:r w:rsidR="007055A2">
        <w:rPr>
          <w:szCs w:val="24"/>
        </w:rPr>
        <w:t xml:space="preserve"> However, these types of equipment only operate intermittently and do not accompany a POGO at all times.</w:t>
      </w:r>
      <w:r w:rsidR="001D7440">
        <w:rPr>
          <w:szCs w:val="24"/>
        </w:rPr>
        <w:t xml:space="preserve"> Portable flare</w:t>
      </w:r>
      <w:r w:rsidR="00E76201">
        <w:rPr>
          <w:szCs w:val="24"/>
        </w:rPr>
        <w:t>s</w:t>
      </w:r>
      <w:r w:rsidR="001D7440">
        <w:rPr>
          <w:szCs w:val="24"/>
        </w:rPr>
        <w:t xml:space="preserve"> </w:t>
      </w:r>
      <w:r w:rsidR="00D55D3E">
        <w:rPr>
          <w:szCs w:val="24"/>
        </w:rPr>
        <w:t>may</w:t>
      </w:r>
      <w:r w:rsidR="001D7440">
        <w:rPr>
          <w:szCs w:val="24"/>
        </w:rPr>
        <w:t xml:space="preserve"> accompany POGOs on the </w:t>
      </w:r>
      <w:r w:rsidR="00E76201">
        <w:rPr>
          <w:szCs w:val="24"/>
        </w:rPr>
        <w:t xml:space="preserve">North Slope and are used when there is either a lack of infrastructure in place to capture excess gas or in </w:t>
      </w:r>
      <w:r w:rsidR="001D7440">
        <w:rPr>
          <w:szCs w:val="24"/>
        </w:rPr>
        <w:t>emergency upset conditions.</w:t>
      </w:r>
    </w:p>
    <w:p w14:paraId="1250DA8C" w14:textId="77777777" w:rsidR="004F6DD6" w:rsidRDefault="004F6DD6" w:rsidP="005848EB">
      <w:pPr>
        <w:ind w:left="450"/>
        <w:rPr>
          <w:szCs w:val="24"/>
        </w:rPr>
      </w:pPr>
    </w:p>
    <w:p w14:paraId="0B0FB760" w14:textId="4D83A5F8" w:rsidR="0088566E" w:rsidRDefault="00D325A2" w:rsidP="005848EB">
      <w:pPr>
        <w:ind w:left="450"/>
        <w:rPr>
          <w:szCs w:val="24"/>
        </w:rPr>
      </w:pPr>
      <w:r>
        <w:rPr>
          <w:szCs w:val="24"/>
        </w:rPr>
        <w:t xml:space="preserve">POGOs </w:t>
      </w:r>
      <w:r w:rsidR="000E2C3C">
        <w:rPr>
          <w:szCs w:val="24"/>
        </w:rPr>
        <w:t xml:space="preserve">can </w:t>
      </w:r>
      <w:r w:rsidR="004F6DD6">
        <w:rPr>
          <w:szCs w:val="24"/>
        </w:rPr>
        <w:t xml:space="preserve">move from one </w:t>
      </w:r>
      <w:r w:rsidR="006B1404">
        <w:rPr>
          <w:szCs w:val="24"/>
        </w:rPr>
        <w:t xml:space="preserve">site </w:t>
      </w:r>
      <w:r w:rsidR="004F6DD6">
        <w:rPr>
          <w:szCs w:val="24"/>
        </w:rPr>
        <w:t>to another to drill new wells</w:t>
      </w:r>
      <w:r w:rsidR="0067012F">
        <w:rPr>
          <w:szCs w:val="24"/>
        </w:rPr>
        <w:t xml:space="preserve">. </w:t>
      </w:r>
      <w:r w:rsidR="00A44469">
        <w:rPr>
          <w:szCs w:val="24"/>
        </w:rPr>
        <w:t xml:space="preserve">A site </w:t>
      </w:r>
      <w:r w:rsidR="000E2C3C">
        <w:rPr>
          <w:szCs w:val="24"/>
        </w:rPr>
        <w:t xml:space="preserve">may be either gravel </w:t>
      </w:r>
      <w:r w:rsidR="001E7738">
        <w:rPr>
          <w:szCs w:val="24"/>
        </w:rPr>
        <w:t xml:space="preserve">well </w:t>
      </w:r>
      <w:r w:rsidR="000E2C3C">
        <w:rPr>
          <w:szCs w:val="24"/>
        </w:rPr>
        <w:t xml:space="preserve">pads with year-round access or temporary ice pads used to drill exploration wells. </w:t>
      </w:r>
      <w:r w:rsidR="004F6DD6">
        <w:rPr>
          <w:szCs w:val="24"/>
        </w:rPr>
        <w:t xml:space="preserve">The amount of time a POGO is located at a particular </w:t>
      </w:r>
      <w:r w:rsidR="00A44469">
        <w:rPr>
          <w:szCs w:val="24"/>
        </w:rPr>
        <w:t>site</w:t>
      </w:r>
      <w:r w:rsidR="008D7059">
        <w:rPr>
          <w:szCs w:val="24"/>
        </w:rPr>
        <w:t xml:space="preserve"> </w:t>
      </w:r>
      <w:r w:rsidR="0067012F">
        <w:rPr>
          <w:szCs w:val="24"/>
        </w:rPr>
        <w:t>can vary from as short as a month</w:t>
      </w:r>
      <w:r w:rsidR="004F6DD6">
        <w:rPr>
          <w:szCs w:val="24"/>
        </w:rPr>
        <w:t xml:space="preserve"> or less </w:t>
      </w:r>
      <w:r w:rsidR="00A44469">
        <w:rPr>
          <w:szCs w:val="24"/>
        </w:rPr>
        <w:t xml:space="preserve">when drilling </w:t>
      </w:r>
      <w:r w:rsidR="0067012F">
        <w:rPr>
          <w:szCs w:val="24"/>
        </w:rPr>
        <w:t>single wells</w:t>
      </w:r>
      <w:r w:rsidR="004F6DD6">
        <w:rPr>
          <w:szCs w:val="24"/>
        </w:rPr>
        <w:t xml:space="preserve"> to as long as several years for </w:t>
      </w:r>
      <w:r w:rsidR="000E2C3C">
        <w:rPr>
          <w:szCs w:val="24"/>
        </w:rPr>
        <w:t xml:space="preserve">sustained development </w:t>
      </w:r>
      <w:r w:rsidR="004F6DD6">
        <w:rPr>
          <w:szCs w:val="24"/>
        </w:rPr>
        <w:t>drilling</w:t>
      </w:r>
      <w:r w:rsidR="008466C4" w:rsidRPr="008466C4">
        <w:rPr>
          <w:szCs w:val="24"/>
        </w:rPr>
        <w:t xml:space="preserve">. On average, a </w:t>
      </w:r>
      <w:r w:rsidR="007D309C">
        <w:rPr>
          <w:szCs w:val="24"/>
        </w:rPr>
        <w:t xml:space="preserve">particular </w:t>
      </w:r>
      <w:r w:rsidR="008466C4" w:rsidRPr="008466C4">
        <w:rPr>
          <w:szCs w:val="24"/>
        </w:rPr>
        <w:t>POGO is at a North Slope well</w:t>
      </w:r>
      <w:r w:rsidR="008D7059">
        <w:rPr>
          <w:szCs w:val="24"/>
        </w:rPr>
        <w:t xml:space="preserve"> pad</w:t>
      </w:r>
      <w:r w:rsidR="008466C4" w:rsidRPr="008466C4">
        <w:rPr>
          <w:szCs w:val="24"/>
        </w:rPr>
        <w:t xml:space="preserve"> for approximately 30</w:t>
      </w:r>
      <w:r w:rsidR="007D309C">
        <w:rPr>
          <w:szCs w:val="24"/>
        </w:rPr>
        <w:t> </w:t>
      </w:r>
      <w:r w:rsidR="008466C4" w:rsidRPr="008466C4">
        <w:rPr>
          <w:szCs w:val="24"/>
        </w:rPr>
        <w:t>consecutive days</w:t>
      </w:r>
      <w:r w:rsidR="007D309C">
        <w:rPr>
          <w:szCs w:val="24"/>
        </w:rPr>
        <w:t>.</w:t>
      </w:r>
      <w:bookmarkStart w:id="88" w:name="_Ref490645365"/>
      <w:r w:rsidR="0028521C" w:rsidRPr="0028521C">
        <w:rPr>
          <w:rStyle w:val="FootnoteReference"/>
          <w:szCs w:val="24"/>
          <w:vertAlign w:val="superscript"/>
        </w:rPr>
        <w:footnoteReference w:id="5"/>
      </w:r>
      <w:bookmarkEnd w:id="88"/>
      <w:r w:rsidR="007D309C">
        <w:rPr>
          <w:szCs w:val="24"/>
        </w:rPr>
        <w:t xml:space="preserve"> Typically, a well pad will be </w:t>
      </w:r>
      <w:r w:rsidR="001E7738">
        <w:rPr>
          <w:szCs w:val="24"/>
        </w:rPr>
        <w:t>devoid of</w:t>
      </w:r>
      <w:r w:rsidR="007D309C">
        <w:rPr>
          <w:szCs w:val="24"/>
        </w:rPr>
        <w:t xml:space="preserve"> a POGO</w:t>
      </w:r>
      <w:r w:rsidR="008466C4" w:rsidRPr="008466C4">
        <w:rPr>
          <w:szCs w:val="24"/>
        </w:rPr>
        <w:t xml:space="preserve"> for approximately 160</w:t>
      </w:r>
      <w:r w:rsidR="001E7738">
        <w:rPr>
          <w:szCs w:val="24"/>
        </w:rPr>
        <w:t> </w:t>
      </w:r>
      <w:r w:rsidR="008466C4" w:rsidRPr="008466C4">
        <w:rPr>
          <w:szCs w:val="24"/>
        </w:rPr>
        <w:t>days</w:t>
      </w:r>
      <w:r w:rsidR="008D7059">
        <w:rPr>
          <w:szCs w:val="24"/>
        </w:rPr>
        <w:t xml:space="preserve"> </w:t>
      </w:r>
      <w:r w:rsidR="007D309C">
        <w:rPr>
          <w:szCs w:val="24"/>
        </w:rPr>
        <w:t xml:space="preserve">in the case of </w:t>
      </w:r>
      <w:r w:rsidR="008D7059">
        <w:rPr>
          <w:szCs w:val="24"/>
        </w:rPr>
        <w:t>infill drilling</w:t>
      </w:r>
      <w:r w:rsidR="008466C4" w:rsidRPr="008466C4">
        <w:rPr>
          <w:szCs w:val="24"/>
        </w:rPr>
        <w:t>.</w:t>
      </w:r>
      <w:r w:rsidR="0028521C" w:rsidRPr="0028521C">
        <w:rPr>
          <w:szCs w:val="24"/>
          <w:vertAlign w:val="superscript"/>
        </w:rPr>
        <w:fldChar w:fldCharType="begin"/>
      </w:r>
      <w:r w:rsidR="0028521C" w:rsidRPr="0028521C">
        <w:rPr>
          <w:szCs w:val="24"/>
          <w:vertAlign w:val="superscript"/>
        </w:rPr>
        <w:instrText xml:space="preserve"> NOTEREF _Ref490645365 \h </w:instrText>
      </w:r>
      <w:r w:rsidR="0028521C">
        <w:rPr>
          <w:szCs w:val="24"/>
          <w:vertAlign w:val="superscript"/>
        </w:rPr>
        <w:instrText xml:space="preserve"> \* MERGEFORMAT </w:instrText>
      </w:r>
      <w:r w:rsidR="0028521C" w:rsidRPr="0028521C">
        <w:rPr>
          <w:szCs w:val="24"/>
          <w:vertAlign w:val="superscript"/>
        </w:rPr>
      </w:r>
      <w:r w:rsidR="0028521C" w:rsidRPr="0028521C">
        <w:rPr>
          <w:szCs w:val="24"/>
          <w:vertAlign w:val="superscript"/>
        </w:rPr>
        <w:fldChar w:fldCharType="separate"/>
      </w:r>
      <w:r w:rsidR="0045370C">
        <w:rPr>
          <w:szCs w:val="24"/>
          <w:vertAlign w:val="superscript"/>
        </w:rPr>
        <w:t>5</w:t>
      </w:r>
      <w:r w:rsidR="0028521C" w:rsidRPr="0028521C">
        <w:rPr>
          <w:szCs w:val="24"/>
          <w:vertAlign w:val="superscript"/>
        </w:rPr>
        <w:fldChar w:fldCharType="end"/>
      </w:r>
      <w:r w:rsidR="008466C4" w:rsidRPr="008466C4">
        <w:rPr>
          <w:szCs w:val="24"/>
        </w:rPr>
        <w:t xml:space="preserve"> </w:t>
      </w:r>
      <w:r w:rsidR="007D309C">
        <w:rPr>
          <w:szCs w:val="24"/>
        </w:rPr>
        <w:t>However, depending on the pad i</w:t>
      </w:r>
      <w:r w:rsidR="007D309C" w:rsidRPr="008466C4">
        <w:rPr>
          <w:szCs w:val="24"/>
        </w:rPr>
        <w:t xml:space="preserve">t </w:t>
      </w:r>
      <w:r w:rsidR="008466C4" w:rsidRPr="008466C4">
        <w:rPr>
          <w:szCs w:val="24"/>
        </w:rPr>
        <w:t>can be years, before a POGO returns to a well</w:t>
      </w:r>
      <w:r w:rsidR="008D7059">
        <w:rPr>
          <w:szCs w:val="24"/>
        </w:rPr>
        <w:t xml:space="preserve"> pad</w:t>
      </w:r>
      <w:r w:rsidR="008466C4" w:rsidRPr="008466C4">
        <w:rPr>
          <w:szCs w:val="24"/>
        </w:rPr>
        <w:t xml:space="preserve">. </w:t>
      </w:r>
      <w:r w:rsidR="00677026">
        <w:rPr>
          <w:szCs w:val="24"/>
        </w:rPr>
        <w:t xml:space="preserve">In the case of developmental drilling, a particular </w:t>
      </w:r>
      <w:r w:rsidR="007949C3">
        <w:rPr>
          <w:szCs w:val="24"/>
        </w:rPr>
        <w:t>POGO</w:t>
      </w:r>
      <w:r w:rsidR="007458C0">
        <w:rPr>
          <w:szCs w:val="24"/>
        </w:rPr>
        <w:t xml:space="preserve"> may also move</w:t>
      </w:r>
      <w:r w:rsidR="004F6DD6">
        <w:rPr>
          <w:szCs w:val="24"/>
        </w:rPr>
        <w:t xml:space="preserve"> from one </w:t>
      </w:r>
      <w:r w:rsidR="00677026">
        <w:rPr>
          <w:szCs w:val="24"/>
        </w:rPr>
        <w:t xml:space="preserve">location </w:t>
      </w:r>
      <w:r w:rsidR="004F6DD6">
        <w:rPr>
          <w:szCs w:val="24"/>
        </w:rPr>
        <w:t>to another while at a well</w:t>
      </w:r>
      <w:r w:rsidR="008D7059">
        <w:rPr>
          <w:szCs w:val="24"/>
        </w:rPr>
        <w:t xml:space="preserve"> pad</w:t>
      </w:r>
      <w:r w:rsidR="007458C0">
        <w:rPr>
          <w:szCs w:val="24"/>
        </w:rPr>
        <w:t xml:space="preserve"> </w:t>
      </w:r>
      <w:r w:rsidR="00D55D3E">
        <w:rPr>
          <w:szCs w:val="24"/>
        </w:rPr>
        <w:t xml:space="preserve">and it may do this </w:t>
      </w:r>
      <w:r w:rsidR="007458C0">
        <w:rPr>
          <w:szCs w:val="24"/>
        </w:rPr>
        <w:t>for an extended period of time</w:t>
      </w:r>
      <w:r w:rsidR="007949C3">
        <w:rPr>
          <w:szCs w:val="24"/>
        </w:rPr>
        <w:t>. However, e</w:t>
      </w:r>
      <w:r w:rsidR="004F6DD6">
        <w:rPr>
          <w:szCs w:val="24"/>
        </w:rPr>
        <w:t xml:space="preserve">ven </w:t>
      </w:r>
      <w:r w:rsidR="00677026">
        <w:rPr>
          <w:szCs w:val="24"/>
        </w:rPr>
        <w:t>in this case</w:t>
      </w:r>
      <w:r w:rsidR="004F6DD6">
        <w:rPr>
          <w:szCs w:val="24"/>
        </w:rPr>
        <w:t xml:space="preserve">, a drill rig will not generally operate at a single </w:t>
      </w:r>
      <w:r w:rsidR="00677026">
        <w:rPr>
          <w:szCs w:val="24"/>
        </w:rPr>
        <w:t xml:space="preserve">location </w:t>
      </w:r>
      <w:r w:rsidR="004F6DD6">
        <w:rPr>
          <w:szCs w:val="24"/>
        </w:rPr>
        <w:t xml:space="preserve">for more than </w:t>
      </w:r>
      <w:r w:rsidR="00533C11">
        <w:rPr>
          <w:szCs w:val="24"/>
        </w:rPr>
        <w:t>3</w:t>
      </w:r>
      <w:r w:rsidR="004400DC">
        <w:rPr>
          <w:szCs w:val="24"/>
        </w:rPr>
        <w:t xml:space="preserve">0 to </w:t>
      </w:r>
      <w:r w:rsidR="004F6DD6">
        <w:rPr>
          <w:szCs w:val="24"/>
        </w:rPr>
        <w:t>60 days.</w:t>
      </w:r>
      <w:r w:rsidR="00533C11">
        <w:rPr>
          <w:szCs w:val="24"/>
        </w:rPr>
        <w:t xml:space="preserve"> </w:t>
      </w:r>
    </w:p>
    <w:p w14:paraId="4E0E1FB1" w14:textId="77777777" w:rsidR="0088566E" w:rsidRDefault="0088566E" w:rsidP="005848EB">
      <w:pPr>
        <w:ind w:left="450"/>
        <w:rPr>
          <w:szCs w:val="24"/>
        </w:rPr>
      </w:pPr>
    </w:p>
    <w:p w14:paraId="42DCF7A3" w14:textId="713EC26A" w:rsidR="004F6DD6" w:rsidRDefault="00533C11" w:rsidP="005848EB">
      <w:pPr>
        <w:ind w:left="450"/>
        <w:rPr>
          <w:szCs w:val="24"/>
        </w:rPr>
      </w:pPr>
      <w:r>
        <w:rPr>
          <w:szCs w:val="24"/>
        </w:rPr>
        <w:t xml:space="preserve">At any given time, there are likely multiple POGOs on the North Slope. Based on data collected from 1990 to 2012, there are </w:t>
      </w:r>
      <w:r w:rsidR="001472EE">
        <w:rPr>
          <w:szCs w:val="24"/>
        </w:rPr>
        <w:t xml:space="preserve">typically </w:t>
      </w:r>
      <w:r>
        <w:rPr>
          <w:szCs w:val="24"/>
        </w:rPr>
        <w:t xml:space="preserve">less </w:t>
      </w:r>
      <w:r w:rsidR="00B63272" w:rsidRPr="00B63272">
        <w:rPr>
          <w:szCs w:val="24"/>
        </w:rPr>
        <w:t>than 10</w:t>
      </w:r>
      <w:r w:rsidR="001E7738">
        <w:rPr>
          <w:szCs w:val="24"/>
        </w:rPr>
        <w:t> </w:t>
      </w:r>
      <w:r w:rsidR="00974CAD">
        <w:rPr>
          <w:szCs w:val="24"/>
        </w:rPr>
        <w:t xml:space="preserve">drill </w:t>
      </w:r>
      <w:r w:rsidR="00B63272" w:rsidRPr="00B63272">
        <w:rPr>
          <w:szCs w:val="24"/>
        </w:rPr>
        <w:t xml:space="preserve">rigs </w:t>
      </w:r>
      <w:r w:rsidR="00677026">
        <w:rPr>
          <w:szCs w:val="24"/>
        </w:rPr>
        <w:t xml:space="preserve">engaged in drilling wells </w:t>
      </w:r>
      <w:r>
        <w:rPr>
          <w:szCs w:val="24"/>
        </w:rPr>
        <w:t>across the entire State of Alaska during any given week of the year.</w:t>
      </w:r>
      <w:r w:rsidR="008466C4" w:rsidRPr="008466C4">
        <w:rPr>
          <w:szCs w:val="24"/>
        </w:rPr>
        <w:t xml:space="preserve"> </w:t>
      </w:r>
      <w:r w:rsidR="008466C4">
        <w:rPr>
          <w:szCs w:val="24"/>
        </w:rPr>
        <w:t>This stands in stark contrast to the number of active drilling rigs nationwide, which have numbered in the thousands over the same time period.</w:t>
      </w:r>
    </w:p>
    <w:p w14:paraId="32150CB2" w14:textId="77777777" w:rsidR="004F6DD6" w:rsidRDefault="004F6DD6" w:rsidP="005848EB">
      <w:pPr>
        <w:ind w:left="450"/>
        <w:rPr>
          <w:szCs w:val="24"/>
        </w:rPr>
      </w:pPr>
    </w:p>
    <w:p w14:paraId="6C94D264" w14:textId="1059F6D5" w:rsidR="004F6DD6" w:rsidRDefault="004F6DD6" w:rsidP="005848EB">
      <w:pPr>
        <w:ind w:left="450"/>
        <w:rPr>
          <w:szCs w:val="24"/>
        </w:rPr>
      </w:pPr>
      <w:r>
        <w:rPr>
          <w:szCs w:val="24"/>
        </w:rPr>
        <w:t xml:space="preserve">Equipment associated with POGOs are powered by either (1) burning </w:t>
      </w:r>
      <w:r w:rsidR="009115A5">
        <w:rPr>
          <w:szCs w:val="24"/>
        </w:rPr>
        <w:t xml:space="preserve">a </w:t>
      </w:r>
      <w:r>
        <w:rPr>
          <w:szCs w:val="24"/>
        </w:rPr>
        <w:t xml:space="preserve">liquid fuel, (2) burning </w:t>
      </w:r>
      <w:r w:rsidR="009115A5">
        <w:rPr>
          <w:szCs w:val="24"/>
        </w:rPr>
        <w:t xml:space="preserve">a </w:t>
      </w:r>
      <w:r>
        <w:rPr>
          <w:szCs w:val="24"/>
        </w:rPr>
        <w:t xml:space="preserve">gaseous fuel, (3) </w:t>
      </w:r>
      <w:r w:rsidR="001E7738">
        <w:rPr>
          <w:szCs w:val="24"/>
        </w:rPr>
        <w:t>electrically</w:t>
      </w:r>
      <w:r w:rsidR="00EE1F41">
        <w:rPr>
          <w:szCs w:val="24"/>
        </w:rPr>
        <w:t>, or “highline</w:t>
      </w:r>
      <w:r w:rsidR="00AD5781">
        <w:rPr>
          <w:szCs w:val="24"/>
        </w:rPr>
        <w:t>”</w:t>
      </w:r>
      <w:r w:rsidR="00EE1F41">
        <w:rPr>
          <w:szCs w:val="24"/>
        </w:rPr>
        <w:t xml:space="preserve"> power,</w:t>
      </w:r>
      <w:r w:rsidR="001472EE">
        <w:rPr>
          <w:szCs w:val="24"/>
        </w:rPr>
        <w:t xml:space="preserve"> from an off-site source</w:t>
      </w:r>
      <w:r w:rsidR="001E7738">
        <w:rPr>
          <w:szCs w:val="24"/>
        </w:rPr>
        <w:t>, or (4) a combination of all of these</w:t>
      </w:r>
      <w:r>
        <w:rPr>
          <w:szCs w:val="24"/>
        </w:rPr>
        <w:t>. Small, intermittently</w:t>
      </w:r>
      <w:r w:rsidR="001E7738">
        <w:rPr>
          <w:szCs w:val="24"/>
        </w:rPr>
        <w:noBreakHyphen/>
      </w:r>
      <w:r>
        <w:rPr>
          <w:szCs w:val="24"/>
        </w:rPr>
        <w:t>used, and/or emergency e</w:t>
      </w:r>
      <w:r w:rsidR="009115A5">
        <w:rPr>
          <w:szCs w:val="24"/>
        </w:rPr>
        <w:t>quipment</w:t>
      </w:r>
      <w:r w:rsidR="00670441">
        <w:rPr>
          <w:szCs w:val="24"/>
        </w:rPr>
        <w:t xml:space="preserve"> typically burn liquid fuel, while</w:t>
      </w:r>
      <w:r>
        <w:rPr>
          <w:szCs w:val="24"/>
        </w:rPr>
        <w:t xml:space="preserve"> </w:t>
      </w:r>
      <w:r w:rsidR="00670441">
        <w:rPr>
          <w:szCs w:val="24"/>
        </w:rPr>
        <w:t>the power source for other larger equipment may vary based on location and availability. Due to cost considerations</w:t>
      </w:r>
      <w:r w:rsidR="003E52A4">
        <w:rPr>
          <w:szCs w:val="24"/>
        </w:rPr>
        <w:t>, however, highline electricity is often the preferred source of power for these operations whenever available.</w:t>
      </w:r>
      <w:r w:rsidR="009115A5">
        <w:rPr>
          <w:szCs w:val="24"/>
        </w:rPr>
        <w:t xml:space="preserve"> When equipment </w:t>
      </w:r>
      <w:r w:rsidR="00D55D3E">
        <w:rPr>
          <w:szCs w:val="24"/>
        </w:rPr>
        <w:t xml:space="preserve">burns </w:t>
      </w:r>
      <w:r w:rsidR="009115A5">
        <w:rPr>
          <w:szCs w:val="24"/>
        </w:rPr>
        <w:t>a liquid fuel, nonroad engines are required to burn Ultra</w:t>
      </w:r>
      <w:r w:rsidR="009115A5">
        <w:rPr>
          <w:szCs w:val="24"/>
        </w:rPr>
        <w:noBreakHyphen/>
        <w:t>Low Sulfur Diesel (ULSD)</w:t>
      </w:r>
      <w:r w:rsidR="009115A5" w:rsidRPr="009115A5">
        <w:rPr>
          <w:szCs w:val="24"/>
        </w:rPr>
        <w:t xml:space="preserve"> </w:t>
      </w:r>
      <w:r w:rsidR="009115A5">
        <w:rPr>
          <w:szCs w:val="24"/>
        </w:rPr>
        <w:t xml:space="preserve">under Federal regulations. </w:t>
      </w:r>
      <w:r w:rsidR="00B54D7F">
        <w:rPr>
          <w:szCs w:val="24"/>
        </w:rPr>
        <w:t xml:space="preserve">ULSD has a maximum sulfur content of 0.0015 percent by weight. </w:t>
      </w:r>
      <w:r w:rsidR="001472EE">
        <w:rPr>
          <w:szCs w:val="24"/>
        </w:rPr>
        <w:t xml:space="preserve">There are no similar </w:t>
      </w:r>
      <w:r w:rsidR="00B54D7F">
        <w:rPr>
          <w:szCs w:val="24"/>
        </w:rPr>
        <w:t xml:space="preserve">Federal </w:t>
      </w:r>
      <w:r w:rsidR="001472EE">
        <w:rPr>
          <w:szCs w:val="24"/>
        </w:rPr>
        <w:t>requirements for h</w:t>
      </w:r>
      <w:r w:rsidR="009115A5">
        <w:rPr>
          <w:szCs w:val="24"/>
        </w:rPr>
        <w:t>eaters and boilers</w:t>
      </w:r>
      <w:r w:rsidR="006B1404">
        <w:rPr>
          <w:szCs w:val="24"/>
        </w:rPr>
        <w:t>, therefore,</w:t>
      </w:r>
      <w:r w:rsidR="001472EE">
        <w:rPr>
          <w:szCs w:val="24"/>
        </w:rPr>
        <w:t xml:space="preserve"> North Slope operators </w:t>
      </w:r>
      <w:r w:rsidR="00B54D7F">
        <w:rPr>
          <w:szCs w:val="24"/>
        </w:rPr>
        <w:t xml:space="preserve">typically operate these </w:t>
      </w:r>
      <w:r w:rsidR="00D764D7">
        <w:rPr>
          <w:szCs w:val="24"/>
        </w:rPr>
        <w:t xml:space="preserve">emissions </w:t>
      </w:r>
      <w:r w:rsidR="00B54D7F">
        <w:rPr>
          <w:szCs w:val="24"/>
        </w:rPr>
        <w:t xml:space="preserve">units </w:t>
      </w:r>
      <w:r w:rsidR="00D764D7">
        <w:rPr>
          <w:szCs w:val="24"/>
        </w:rPr>
        <w:t>(EU</w:t>
      </w:r>
      <w:r w:rsidR="00DE2343">
        <w:rPr>
          <w:szCs w:val="24"/>
        </w:rPr>
        <w:t>s</w:t>
      </w:r>
      <w:r w:rsidR="00D764D7">
        <w:rPr>
          <w:szCs w:val="24"/>
        </w:rPr>
        <w:t>)</w:t>
      </w:r>
      <w:r w:rsidR="006B1404">
        <w:rPr>
          <w:szCs w:val="24"/>
        </w:rPr>
        <w:t xml:space="preserve"> </w:t>
      </w:r>
      <w:r w:rsidR="00B54D7F">
        <w:rPr>
          <w:szCs w:val="24"/>
        </w:rPr>
        <w:t xml:space="preserve">on </w:t>
      </w:r>
      <w:r w:rsidR="001472EE">
        <w:rPr>
          <w:szCs w:val="24"/>
        </w:rPr>
        <w:t xml:space="preserve">either ULSD or </w:t>
      </w:r>
      <w:r w:rsidR="00B54D7F">
        <w:rPr>
          <w:szCs w:val="24"/>
        </w:rPr>
        <w:t>an</w:t>
      </w:r>
      <w:r w:rsidR="006B1404">
        <w:rPr>
          <w:szCs w:val="24"/>
        </w:rPr>
        <w:t xml:space="preserve"> Arctic grade fuel</w:t>
      </w:r>
      <w:r w:rsidR="009115A5">
        <w:rPr>
          <w:szCs w:val="24"/>
        </w:rPr>
        <w:t xml:space="preserve"> called Low End Point Diesel (LEPD). </w:t>
      </w:r>
      <w:r w:rsidR="00B54D7F">
        <w:rPr>
          <w:szCs w:val="24"/>
        </w:rPr>
        <w:t xml:space="preserve">LEPD has a maximum sulfur content of 0.15 percent by weight. </w:t>
      </w:r>
      <w:r w:rsidR="00EE1F41">
        <w:rPr>
          <w:szCs w:val="24"/>
        </w:rPr>
        <w:t xml:space="preserve">Similar to </w:t>
      </w:r>
      <w:r w:rsidR="009115A5">
        <w:rPr>
          <w:szCs w:val="24"/>
        </w:rPr>
        <w:t>highline, the use</w:t>
      </w:r>
      <w:r w:rsidR="00E22A50">
        <w:rPr>
          <w:szCs w:val="24"/>
        </w:rPr>
        <w:t xml:space="preserve"> of LEPD varies based on location and availability.</w:t>
      </w:r>
    </w:p>
    <w:p w14:paraId="24583C58" w14:textId="77777777" w:rsidR="009D36F0" w:rsidRDefault="009D36F0" w:rsidP="005848EB">
      <w:pPr>
        <w:ind w:left="450"/>
        <w:rPr>
          <w:szCs w:val="24"/>
        </w:rPr>
      </w:pPr>
    </w:p>
    <w:p w14:paraId="680FB2BD" w14:textId="2024671B" w:rsidR="00A87298" w:rsidRPr="00D06F9F" w:rsidRDefault="00756645" w:rsidP="00D06F9F">
      <w:pPr>
        <w:ind w:left="450"/>
        <w:rPr>
          <w:szCs w:val="24"/>
        </w:rPr>
        <w:sectPr w:rsidR="00A87298" w:rsidRPr="00D06F9F" w:rsidSect="00DA1B81">
          <w:headerReference w:type="default" r:id="rId13"/>
          <w:footerReference w:type="default" r:id="rId14"/>
          <w:footerReference w:type="first" r:id="rId15"/>
          <w:endnotePr>
            <w:numFmt w:val="decimal"/>
          </w:endnotePr>
          <w:pgSz w:w="12240" w:h="15840" w:code="1"/>
          <w:pgMar w:top="1440" w:right="1350" w:bottom="1440" w:left="1440" w:header="720" w:footer="720" w:gutter="0"/>
          <w:cols w:space="720"/>
          <w:noEndnote/>
          <w:docGrid w:linePitch="360"/>
        </w:sectPr>
      </w:pPr>
      <w:r>
        <w:rPr>
          <w:szCs w:val="24"/>
        </w:rPr>
        <w:t xml:space="preserve">The aforementioned characteristics of </w:t>
      </w:r>
      <w:r w:rsidR="00B55160">
        <w:rPr>
          <w:szCs w:val="24"/>
        </w:rPr>
        <w:t xml:space="preserve">POGOs are generally applicable to all onshore operations across the </w:t>
      </w:r>
      <w:r w:rsidR="00ED33AD" w:rsidRPr="00B63272">
        <w:rPr>
          <w:szCs w:val="24"/>
        </w:rPr>
        <w:t>North Slope</w:t>
      </w:r>
      <w:r w:rsidR="00ED33AD">
        <w:rPr>
          <w:szCs w:val="24"/>
        </w:rPr>
        <w:t>.</w:t>
      </w:r>
      <w:r w:rsidR="00ED33AD" w:rsidRPr="00ED33AD">
        <w:rPr>
          <w:szCs w:val="24"/>
        </w:rPr>
        <w:t xml:space="preserve"> </w:t>
      </w:r>
      <w:r w:rsidR="00ED33AD">
        <w:rPr>
          <w:szCs w:val="24"/>
        </w:rPr>
        <w:t>The North Slope of Alaska is generally considered to range from the Brooks Range Mountains, extending north to the Beaufort Sea and west to the Chukchi Sea.</w:t>
      </w:r>
      <w:r w:rsidR="00ED33AD" w:rsidRPr="00B63272">
        <w:rPr>
          <w:szCs w:val="24"/>
        </w:rPr>
        <w:t xml:space="preserve"> </w:t>
      </w:r>
      <w:r w:rsidR="00ED33AD">
        <w:rPr>
          <w:szCs w:val="24"/>
        </w:rPr>
        <w:t>F</w:t>
      </w:r>
      <w:r w:rsidR="00ED33AD" w:rsidRPr="00B63272">
        <w:rPr>
          <w:szCs w:val="24"/>
        </w:rPr>
        <w:t xml:space="preserve">or the purposes of this report, </w:t>
      </w:r>
      <w:r w:rsidR="00ED33AD">
        <w:rPr>
          <w:szCs w:val="24"/>
        </w:rPr>
        <w:t xml:space="preserve">the North Slope </w:t>
      </w:r>
      <w:r w:rsidR="00ED33AD" w:rsidRPr="00B63272">
        <w:rPr>
          <w:szCs w:val="24"/>
        </w:rPr>
        <w:t xml:space="preserve">is approximately defined as north of 69 degrees, 30 minutes North latitude </w:t>
      </w:r>
      <w:r w:rsidR="00C5429D" w:rsidRPr="007D356D">
        <w:rPr>
          <w:szCs w:val="24"/>
        </w:rPr>
        <w:t>in the State of Alaska</w:t>
      </w:r>
      <w:r w:rsidR="00EE1F41">
        <w:rPr>
          <w:szCs w:val="24"/>
        </w:rPr>
        <w:t xml:space="preserve">, consistent with the definition in ADEC’s </w:t>
      </w:r>
      <w:r w:rsidR="00EE1F41">
        <w:t>Minor General Permit 1 (MG1)</w:t>
      </w:r>
      <w:r w:rsidR="00C5429D" w:rsidRPr="007D356D">
        <w:rPr>
          <w:szCs w:val="24"/>
        </w:rPr>
        <w:t>.</w:t>
      </w:r>
      <w:r w:rsidR="00AE6C7B" w:rsidRPr="007D356D">
        <w:rPr>
          <w:szCs w:val="24"/>
        </w:rPr>
        <w:t xml:space="preserve"> </w:t>
      </w:r>
      <w:r w:rsidR="00AE6C7B" w:rsidRPr="007D356D">
        <w:rPr>
          <w:szCs w:val="24"/>
        </w:rPr>
        <w:fldChar w:fldCharType="begin"/>
      </w:r>
      <w:r w:rsidR="00AE6C7B" w:rsidRPr="007D356D">
        <w:rPr>
          <w:szCs w:val="24"/>
        </w:rPr>
        <w:instrText xml:space="preserve"> REF _Ref459960740 \h  \* MERGEFORMAT </w:instrText>
      </w:r>
      <w:r w:rsidR="00AE6C7B" w:rsidRPr="007D356D">
        <w:rPr>
          <w:szCs w:val="24"/>
        </w:rPr>
      </w:r>
      <w:r w:rsidR="00AE6C7B" w:rsidRPr="007D356D">
        <w:rPr>
          <w:szCs w:val="24"/>
        </w:rPr>
        <w:fldChar w:fldCharType="separate"/>
      </w:r>
      <w:r w:rsidR="0045370C" w:rsidRPr="0045370C">
        <w:rPr>
          <w:szCs w:val="24"/>
        </w:rPr>
        <w:t xml:space="preserve">Figure </w:t>
      </w:r>
      <w:r w:rsidR="0045370C" w:rsidRPr="0045370C">
        <w:rPr>
          <w:noProof/>
          <w:szCs w:val="24"/>
        </w:rPr>
        <w:t>1</w:t>
      </w:r>
      <w:r w:rsidR="00AE6C7B" w:rsidRPr="007D356D">
        <w:rPr>
          <w:szCs w:val="24"/>
        </w:rPr>
        <w:fldChar w:fldCharType="end"/>
      </w:r>
      <w:r w:rsidR="00AE6C7B" w:rsidRPr="007D356D">
        <w:rPr>
          <w:szCs w:val="24"/>
        </w:rPr>
        <w:t xml:space="preserve"> illustrates the approximate coverage area</w:t>
      </w:r>
      <w:r w:rsidR="00340A86" w:rsidRPr="007D356D">
        <w:rPr>
          <w:szCs w:val="24"/>
        </w:rPr>
        <w:t>.</w:t>
      </w:r>
      <w:bookmarkEnd w:id="86"/>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88"/>
      </w:tblGrid>
      <w:tr w:rsidR="00014897" w14:paraId="32D4AA92" w14:textId="77777777" w:rsidTr="00E42516">
        <w:trPr>
          <w:trHeight w:val="12420"/>
        </w:trPr>
        <w:tc>
          <w:tcPr>
            <w:tcW w:w="19188" w:type="dxa"/>
          </w:tcPr>
          <w:p w14:paraId="3D48F465" w14:textId="77777777" w:rsidR="00014897" w:rsidRDefault="00740693" w:rsidP="0071266D">
            <w:pPr>
              <w:rPr>
                <w:sz w:val="20"/>
                <w:highlight w:val="cyan"/>
              </w:rPr>
            </w:pPr>
            <w:r>
              <w:rPr>
                <w:noProof/>
                <w:snapToGrid/>
                <w:sz w:val="20"/>
              </w:rPr>
              <w:drawing>
                <wp:anchor distT="0" distB="0" distL="114300" distR="114300" simplePos="0" relativeHeight="251668480" behindDoc="0" locked="0" layoutInCell="1" allowOverlap="1" wp14:anchorId="59B852B8" wp14:editId="72703387">
                  <wp:simplePos x="0" y="0"/>
                  <wp:positionH relativeFrom="column">
                    <wp:posOffset>-81915</wp:posOffset>
                  </wp:positionH>
                  <wp:positionV relativeFrom="paragraph">
                    <wp:posOffset>160333</wp:posOffset>
                  </wp:positionV>
                  <wp:extent cx="12196488" cy="7642746"/>
                  <wp:effectExtent l="0" t="0" r="0" b="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_VicinityMap.jpg"/>
                          <pic:cNvPicPr/>
                        </pic:nvPicPr>
                        <pic:blipFill rotWithShape="1">
                          <a:blip r:embed="rId16" cstate="print">
                            <a:extLst>
                              <a:ext uri="{28A0092B-C50C-407E-A947-70E740481C1C}">
                                <a14:useLocalDpi xmlns:a14="http://schemas.microsoft.com/office/drawing/2010/main" val="0"/>
                              </a:ext>
                            </a:extLst>
                          </a:blip>
                          <a:srcRect l="2706" t="3833" r="2480" b="4347"/>
                          <a:stretch/>
                        </pic:blipFill>
                        <pic:spPr bwMode="auto">
                          <a:xfrm>
                            <a:off x="0" y="0"/>
                            <a:ext cx="12196488" cy="764274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14897" w14:paraId="5F9E6D01" w14:textId="77777777" w:rsidTr="00E42516">
        <w:trPr>
          <w:trHeight w:val="99"/>
        </w:trPr>
        <w:tc>
          <w:tcPr>
            <w:tcW w:w="19188" w:type="dxa"/>
          </w:tcPr>
          <w:p w14:paraId="23A081C0" w14:textId="77777777" w:rsidR="00014897" w:rsidRPr="003C6A66" w:rsidRDefault="00014897" w:rsidP="003C6A66">
            <w:pPr>
              <w:pStyle w:val="Caption"/>
              <w:jc w:val="left"/>
              <w:rPr>
                <w:sz w:val="22"/>
                <w:szCs w:val="22"/>
                <w:highlight w:val="cyan"/>
              </w:rPr>
            </w:pPr>
            <w:bookmarkStart w:id="89" w:name="_Ref459960740"/>
            <w:bookmarkStart w:id="90" w:name="_Toc491776973"/>
            <w:r w:rsidRPr="003C6A66">
              <w:rPr>
                <w:sz w:val="22"/>
                <w:szCs w:val="22"/>
              </w:rPr>
              <w:t xml:space="preserve">Figure </w:t>
            </w:r>
            <w:r w:rsidRPr="003C6A66">
              <w:rPr>
                <w:sz w:val="22"/>
                <w:szCs w:val="22"/>
              </w:rPr>
              <w:fldChar w:fldCharType="begin"/>
            </w:r>
            <w:r w:rsidRPr="003C6A66">
              <w:rPr>
                <w:sz w:val="22"/>
                <w:szCs w:val="22"/>
              </w:rPr>
              <w:instrText xml:space="preserve"> SEQ Figure \* ARABIC </w:instrText>
            </w:r>
            <w:r w:rsidRPr="003C6A66">
              <w:rPr>
                <w:sz w:val="22"/>
                <w:szCs w:val="22"/>
              </w:rPr>
              <w:fldChar w:fldCharType="separate"/>
            </w:r>
            <w:r w:rsidR="0045370C">
              <w:rPr>
                <w:noProof/>
                <w:sz w:val="22"/>
                <w:szCs w:val="22"/>
              </w:rPr>
              <w:t>1</w:t>
            </w:r>
            <w:r w:rsidRPr="003C6A66">
              <w:rPr>
                <w:sz w:val="22"/>
                <w:szCs w:val="22"/>
              </w:rPr>
              <w:fldChar w:fldCharType="end"/>
            </w:r>
            <w:bookmarkEnd w:id="89"/>
            <w:r w:rsidRPr="003C6A66">
              <w:rPr>
                <w:sz w:val="22"/>
                <w:szCs w:val="22"/>
              </w:rPr>
              <w:tab/>
              <w:t>Alaskan North Slope</w:t>
            </w:r>
            <w:bookmarkEnd w:id="90"/>
          </w:p>
        </w:tc>
      </w:tr>
    </w:tbl>
    <w:p w14:paraId="5BC8996D" w14:textId="77777777" w:rsidR="00014897" w:rsidRDefault="00014897" w:rsidP="0069085B">
      <w:pPr>
        <w:sectPr w:rsidR="00014897" w:rsidSect="001D585E">
          <w:headerReference w:type="default" r:id="rId17"/>
          <w:endnotePr>
            <w:numFmt w:val="decimal"/>
          </w:endnotePr>
          <w:pgSz w:w="21960" w:h="15840" w:orient="landscape" w:code="1"/>
          <w:pgMar w:top="1440" w:right="1440" w:bottom="1440" w:left="1440" w:header="720" w:footer="720" w:gutter="0"/>
          <w:cols w:space="720"/>
          <w:noEndnote/>
          <w:docGrid w:linePitch="360"/>
        </w:sectPr>
      </w:pPr>
    </w:p>
    <w:p w14:paraId="39B2D12D" w14:textId="77777777" w:rsidR="0006681B" w:rsidRPr="0006681B" w:rsidRDefault="0006681B" w:rsidP="0006681B">
      <w:pPr>
        <w:pStyle w:val="ListParagraph"/>
        <w:keepNext/>
        <w:keepLines/>
        <w:numPr>
          <w:ilvl w:val="0"/>
          <w:numId w:val="5"/>
        </w:numPr>
        <w:spacing w:after="120"/>
        <w:ind w:left="720" w:hanging="720"/>
        <w:contextualSpacing w:val="0"/>
        <w:outlineLvl w:val="1"/>
        <w:rPr>
          <w:rFonts w:eastAsiaTheme="majorEastAsia"/>
          <w:b/>
          <w:bCs/>
          <w:vanish/>
          <w:sz w:val="28"/>
          <w:szCs w:val="24"/>
        </w:rPr>
      </w:pPr>
      <w:bookmarkStart w:id="91" w:name="_Toc460312932"/>
      <w:bookmarkStart w:id="92" w:name="_Toc460313032"/>
      <w:bookmarkStart w:id="93" w:name="_Toc460349913"/>
      <w:bookmarkStart w:id="94" w:name="_Toc460422718"/>
      <w:bookmarkStart w:id="95" w:name="_Toc462128217"/>
      <w:bookmarkStart w:id="96" w:name="_Toc462151652"/>
      <w:bookmarkStart w:id="97" w:name="_Toc462151916"/>
      <w:bookmarkStart w:id="98" w:name="_Toc462152024"/>
      <w:bookmarkStart w:id="99" w:name="_Toc462152246"/>
      <w:bookmarkStart w:id="100" w:name="_Toc462212356"/>
      <w:bookmarkStart w:id="101" w:name="_Toc462237219"/>
      <w:bookmarkStart w:id="102" w:name="_Toc462238446"/>
      <w:bookmarkStart w:id="103" w:name="_Toc462264527"/>
      <w:bookmarkStart w:id="104" w:name="_Toc462410802"/>
      <w:bookmarkStart w:id="105" w:name="_Toc462656761"/>
      <w:bookmarkStart w:id="106" w:name="_Toc472083681"/>
      <w:bookmarkStart w:id="107" w:name="_Toc472322891"/>
      <w:bookmarkStart w:id="108" w:name="_Toc476648939"/>
      <w:bookmarkStart w:id="109" w:name="_Toc476838600"/>
      <w:bookmarkStart w:id="110" w:name="_Toc477157302"/>
      <w:bookmarkStart w:id="111" w:name="_Toc477178066"/>
      <w:bookmarkStart w:id="112" w:name="_Toc476838602"/>
      <w:bookmarkStart w:id="113" w:name="_Ref459357371"/>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r>
        <w:rPr>
          <w:rFonts w:eastAsiaTheme="majorEastAsia"/>
          <w:b/>
          <w:bCs/>
          <w:vanish/>
          <w:sz w:val="28"/>
          <w:szCs w:val="24"/>
        </w:rPr>
        <w:t>SOURCE IMPACT ANALYSIS</w:t>
      </w:r>
      <w:bookmarkStart w:id="114" w:name="_Toc478721909"/>
      <w:bookmarkStart w:id="115" w:name="_Toc478722019"/>
      <w:bookmarkStart w:id="116" w:name="_Toc483404694"/>
      <w:bookmarkStart w:id="117" w:name="_Toc483553495"/>
      <w:bookmarkStart w:id="118" w:name="_Toc483566317"/>
      <w:bookmarkStart w:id="119" w:name="_Toc483984299"/>
      <w:bookmarkStart w:id="120" w:name="_Toc489601538"/>
      <w:bookmarkStart w:id="121" w:name="_Toc489959557"/>
      <w:bookmarkStart w:id="122" w:name="_Toc489959637"/>
      <w:bookmarkStart w:id="123" w:name="_Toc490034219"/>
      <w:bookmarkStart w:id="124" w:name="_Toc490121120"/>
      <w:bookmarkStart w:id="125" w:name="_Toc490121431"/>
      <w:bookmarkStart w:id="126" w:name="_Toc490133188"/>
      <w:bookmarkStart w:id="127" w:name="_Toc490142126"/>
      <w:bookmarkStart w:id="128" w:name="_Toc490487517"/>
      <w:bookmarkStart w:id="129" w:name="_Toc491776741"/>
      <w:bookmarkStart w:id="130" w:name="_Toc491776809"/>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p>
    <w:p w14:paraId="1C0F7860" w14:textId="77777777" w:rsidR="00D06F9F" w:rsidRPr="00D06F9F" w:rsidRDefault="00D06F9F" w:rsidP="00D06F9F">
      <w:pPr>
        <w:pStyle w:val="ListParagraph"/>
        <w:keepNext/>
        <w:keepLines/>
        <w:numPr>
          <w:ilvl w:val="0"/>
          <w:numId w:val="40"/>
        </w:numPr>
        <w:spacing w:after="120"/>
        <w:contextualSpacing w:val="0"/>
        <w:outlineLvl w:val="1"/>
        <w:rPr>
          <w:rFonts w:eastAsiaTheme="majorEastAsia"/>
          <w:b/>
          <w:bCs/>
          <w:vanish/>
          <w:szCs w:val="24"/>
        </w:rPr>
      </w:pPr>
      <w:bookmarkStart w:id="131" w:name="_Toc490487518"/>
      <w:bookmarkStart w:id="132" w:name="_Toc491776742"/>
      <w:bookmarkStart w:id="133" w:name="_Toc491776810"/>
      <w:bookmarkStart w:id="134" w:name="_Ref478632538"/>
      <w:bookmarkEnd w:id="131"/>
      <w:bookmarkEnd w:id="132"/>
      <w:bookmarkEnd w:id="133"/>
    </w:p>
    <w:p w14:paraId="1889CA3A" w14:textId="77777777" w:rsidR="00D06F9F" w:rsidRPr="00D06F9F" w:rsidRDefault="00D06F9F" w:rsidP="00D06F9F">
      <w:pPr>
        <w:pStyle w:val="ListParagraph"/>
        <w:keepNext/>
        <w:keepLines/>
        <w:numPr>
          <w:ilvl w:val="0"/>
          <w:numId w:val="40"/>
        </w:numPr>
        <w:spacing w:after="120"/>
        <w:contextualSpacing w:val="0"/>
        <w:outlineLvl w:val="1"/>
        <w:rPr>
          <w:rFonts w:eastAsiaTheme="majorEastAsia"/>
          <w:b/>
          <w:bCs/>
          <w:vanish/>
          <w:szCs w:val="24"/>
        </w:rPr>
      </w:pPr>
      <w:bookmarkStart w:id="135" w:name="_Toc490487519"/>
      <w:bookmarkStart w:id="136" w:name="_Toc491776743"/>
      <w:bookmarkStart w:id="137" w:name="_Toc491776811"/>
      <w:bookmarkEnd w:id="135"/>
      <w:bookmarkEnd w:id="136"/>
      <w:bookmarkEnd w:id="137"/>
    </w:p>
    <w:p w14:paraId="791FD441" w14:textId="77777777" w:rsidR="00D06F9F" w:rsidRPr="00D06F9F" w:rsidRDefault="00D06F9F" w:rsidP="00D06F9F">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138" w:name="_Toc490487520"/>
      <w:bookmarkStart w:id="139" w:name="_Toc491776744"/>
      <w:bookmarkStart w:id="140" w:name="_Toc491776812"/>
      <w:bookmarkEnd w:id="138"/>
      <w:bookmarkEnd w:id="139"/>
      <w:bookmarkEnd w:id="140"/>
    </w:p>
    <w:p w14:paraId="551EC2DD" w14:textId="77777777" w:rsidR="00D06F9F" w:rsidRPr="00D06F9F" w:rsidRDefault="00D06F9F" w:rsidP="00D06F9F">
      <w:pPr>
        <w:pStyle w:val="Heading2"/>
        <w:spacing w:before="0" w:after="120"/>
        <w:ind w:left="1080" w:hanging="630"/>
        <w:rPr>
          <w:rFonts w:ascii="Times New Roman" w:hAnsi="Times New Roman" w:cs="Times New Roman"/>
          <w:color w:val="auto"/>
          <w:sz w:val="24"/>
          <w:szCs w:val="24"/>
        </w:rPr>
      </w:pPr>
      <w:bookmarkStart w:id="141" w:name="_Toc491776813"/>
      <w:r w:rsidRPr="00D06F9F">
        <w:rPr>
          <w:rFonts w:ascii="Times New Roman" w:hAnsi="Times New Roman" w:cs="Times New Roman"/>
          <w:color w:val="auto"/>
          <w:sz w:val="24"/>
          <w:szCs w:val="24"/>
        </w:rPr>
        <w:t>Project Classification</w:t>
      </w:r>
      <w:bookmarkEnd w:id="141"/>
    </w:p>
    <w:p w14:paraId="18267EDD" w14:textId="0DCEAFCB" w:rsidR="00EF6C0C" w:rsidRPr="00EF6C0C" w:rsidRDefault="00D06F9F" w:rsidP="00D06F9F">
      <w:pPr>
        <w:tabs>
          <w:tab w:val="left" w:pos="450"/>
        </w:tabs>
        <w:ind w:left="450"/>
      </w:pPr>
      <w:r>
        <w:t>The Technical Subgroup assumed that the North Slope POGOs under consideration would only be subject to minor source New Source Review (NSR), rather than Prevention of Significant Deterioration (PSD) review. Therefore, t</w:t>
      </w:r>
      <w:r w:rsidRPr="00AE6C7B">
        <w:rPr>
          <w:szCs w:val="24"/>
        </w:rPr>
        <w:t xml:space="preserve">his modeling demonstration </w:t>
      </w:r>
      <w:r>
        <w:rPr>
          <w:szCs w:val="24"/>
        </w:rPr>
        <w:t xml:space="preserve">for the North Slope POGO Simulation </w:t>
      </w:r>
      <w:r w:rsidRPr="00AE6C7B">
        <w:rPr>
          <w:szCs w:val="24"/>
        </w:rPr>
        <w:t xml:space="preserve">was prepared to </w:t>
      </w:r>
      <w:r>
        <w:rPr>
          <w:szCs w:val="24"/>
        </w:rPr>
        <w:t xml:space="preserve">satisfy ambient air quality demonstration </w:t>
      </w:r>
      <w:r w:rsidR="00EF6C0C">
        <w:rPr>
          <w:szCs w:val="24"/>
        </w:rPr>
        <w:t xml:space="preserve">requirements </w:t>
      </w:r>
      <w:r w:rsidR="00EF6C0C" w:rsidRPr="00AE6C7B">
        <w:rPr>
          <w:szCs w:val="24"/>
        </w:rPr>
        <w:t>under Alaska’s minor source permitting program</w:t>
      </w:r>
      <w:r w:rsidR="00EF6C0C">
        <w:rPr>
          <w:szCs w:val="24"/>
        </w:rPr>
        <w:t xml:space="preserve"> in 18 AAC 50.502. With this objective in mind, t</w:t>
      </w:r>
      <w:r w:rsidR="00EF6C0C">
        <w:t>he Technical Subgroup compared the simulated impacts to just the AAAQS, rather than the AAAQS and PSD increments</w:t>
      </w:r>
      <w:r w:rsidR="00EF6C0C" w:rsidRPr="00AE6C7B">
        <w:rPr>
          <w:szCs w:val="24"/>
        </w:rPr>
        <w:t>.</w:t>
      </w:r>
      <w:r w:rsidR="00EF6C0C" w:rsidRPr="008705C9">
        <w:rPr>
          <w:rStyle w:val="FootnoteReference"/>
          <w:vertAlign w:val="superscript"/>
        </w:rPr>
        <w:footnoteReference w:id="6"/>
      </w:r>
      <w:r w:rsidR="00EF6C0C" w:rsidRPr="00AE6C7B">
        <w:rPr>
          <w:szCs w:val="24"/>
        </w:rPr>
        <w:t xml:space="preserve"> </w:t>
      </w:r>
      <w:r w:rsidR="00EF6C0C">
        <w:t>However, the Technical Subgroup went beyond the requirements in 18 AAC 50.502 by assessing compliance with all applicable AAAQS, rather than only the AAAQS triggered by a POGO minor permit classification under 18 AAC 50.502(c)(2)(A).</w:t>
      </w:r>
    </w:p>
    <w:p w14:paraId="17DDB150" w14:textId="77777777" w:rsidR="00EF6C0C" w:rsidRPr="005242FF" w:rsidRDefault="00EF6C0C" w:rsidP="00EF6C0C">
      <w:pPr>
        <w:rPr>
          <w:szCs w:val="24"/>
        </w:rPr>
      </w:pPr>
    </w:p>
    <w:p w14:paraId="2EE8196A" w14:textId="77777777" w:rsidR="00EF6C0C" w:rsidRPr="00D06F9F" w:rsidRDefault="00EF6C0C" w:rsidP="00D06F9F">
      <w:pPr>
        <w:pStyle w:val="Heading2"/>
        <w:spacing w:before="0" w:after="120"/>
        <w:ind w:left="1080" w:hanging="630"/>
        <w:rPr>
          <w:rFonts w:ascii="Times New Roman" w:hAnsi="Times New Roman" w:cs="Times New Roman"/>
          <w:color w:val="auto"/>
          <w:sz w:val="24"/>
          <w:szCs w:val="24"/>
        </w:rPr>
      </w:pPr>
      <w:bookmarkStart w:id="142" w:name="_Toc490142127"/>
      <w:bookmarkStart w:id="143" w:name="_Toc491776814"/>
      <w:bookmarkEnd w:id="142"/>
      <w:r w:rsidRPr="00D06F9F">
        <w:rPr>
          <w:rFonts w:ascii="Times New Roman" w:hAnsi="Times New Roman" w:cs="Times New Roman"/>
          <w:color w:val="auto"/>
          <w:sz w:val="24"/>
          <w:szCs w:val="24"/>
        </w:rPr>
        <w:t>Modeling Protocol Submittal</w:t>
      </w:r>
      <w:bookmarkEnd w:id="143"/>
    </w:p>
    <w:p w14:paraId="1923B8B3" w14:textId="77777777" w:rsidR="00EF6C0C" w:rsidRDefault="00EF6C0C" w:rsidP="005848EB">
      <w:pPr>
        <w:ind w:left="450"/>
        <w:rPr>
          <w:szCs w:val="24"/>
        </w:rPr>
      </w:pPr>
      <w:r>
        <w:t xml:space="preserve">The Technical Subgroup did not develop a modeling protocol for the North Slope POGO Simulation because all approaches and methods were developed collaboratively with ADEC </w:t>
      </w:r>
      <w:r w:rsidRPr="008B135B">
        <w:rPr>
          <w:szCs w:val="24"/>
        </w:rPr>
        <w:t>throughout the modeling process</w:t>
      </w:r>
      <w:r>
        <w:rPr>
          <w:szCs w:val="24"/>
        </w:rPr>
        <w:t>.</w:t>
      </w:r>
    </w:p>
    <w:p w14:paraId="0A715F8E" w14:textId="77777777" w:rsidR="00EF6C0C" w:rsidRDefault="00EF6C0C" w:rsidP="00EF6C0C">
      <w:pPr>
        <w:ind w:left="450"/>
        <w:rPr>
          <w:szCs w:val="24"/>
        </w:rPr>
      </w:pPr>
    </w:p>
    <w:p w14:paraId="3A6B8ABA" w14:textId="77777777" w:rsidR="00CF465F" w:rsidRPr="0006681B" w:rsidRDefault="00CF465F" w:rsidP="00CF465F">
      <w:pPr>
        <w:pStyle w:val="Heading1"/>
        <w:rPr>
          <w:szCs w:val="24"/>
        </w:rPr>
      </w:pPr>
      <w:bookmarkStart w:id="144" w:name="_Ref490144679"/>
      <w:bookmarkStart w:id="145" w:name="_Toc491776815"/>
      <w:r w:rsidRPr="0006681B">
        <w:rPr>
          <w:szCs w:val="24"/>
        </w:rPr>
        <w:t>SOURCE IMPACT ANALYSIS</w:t>
      </w:r>
      <w:bookmarkEnd w:id="112"/>
      <w:bookmarkEnd w:id="134"/>
      <w:bookmarkEnd w:id="144"/>
      <w:bookmarkEnd w:id="145"/>
    </w:p>
    <w:p w14:paraId="4AB5C7A1" w14:textId="77777777" w:rsidR="001B08E8" w:rsidRPr="00A87298" w:rsidRDefault="00A00C3D" w:rsidP="005039D4">
      <w:pPr>
        <w:tabs>
          <w:tab w:val="right" w:pos="0"/>
          <w:tab w:val="left" w:pos="360"/>
          <w:tab w:val="right" w:pos="5040"/>
          <w:tab w:val="left" w:pos="5400"/>
        </w:tabs>
      </w:pPr>
      <w:bookmarkStart w:id="146" w:name="_Toc460312933"/>
      <w:bookmarkStart w:id="147" w:name="_Toc460313033"/>
      <w:bookmarkStart w:id="148" w:name="_Toc460349914"/>
      <w:bookmarkStart w:id="149" w:name="_Toc460422719"/>
      <w:bookmarkStart w:id="150" w:name="_Toc462128218"/>
      <w:bookmarkStart w:id="151" w:name="_Toc462151653"/>
      <w:bookmarkStart w:id="152" w:name="_Toc462151917"/>
      <w:bookmarkStart w:id="153" w:name="_Toc462152025"/>
      <w:bookmarkStart w:id="154" w:name="_Toc462152247"/>
      <w:bookmarkStart w:id="155" w:name="_Toc462212357"/>
      <w:bookmarkStart w:id="156" w:name="_Toc462237220"/>
      <w:bookmarkStart w:id="157" w:name="_Toc462238447"/>
      <w:bookmarkStart w:id="158" w:name="_Toc462264528"/>
      <w:bookmarkStart w:id="159" w:name="_Toc462410803"/>
      <w:bookmarkStart w:id="160" w:name="_Toc462656762"/>
      <w:bookmarkStart w:id="161" w:name="_Toc472083682"/>
      <w:bookmarkStart w:id="162" w:name="_Toc472322892"/>
      <w:bookmarkStart w:id="163" w:name="_Toc476648940"/>
      <w:bookmarkStart w:id="164" w:name="_Toc476838601"/>
      <w:bookmarkEnd w:id="113"/>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r w:rsidRPr="00A87298">
        <w:t xml:space="preserve">The Technical Subgroup </w:t>
      </w:r>
      <w:r w:rsidRPr="00FB52BE">
        <w:t>used a</w:t>
      </w:r>
      <w:r w:rsidR="00F1021A" w:rsidRPr="00FB52BE">
        <w:t xml:space="preserve"> </w:t>
      </w:r>
      <w:r w:rsidR="008852E1" w:rsidRPr="00FB52BE">
        <w:t>computer ana</w:t>
      </w:r>
      <w:r w:rsidR="005D454B" w:rsidRPr="00FB52BE">
        <w:t>lysis (modeling)</w:t>
      </w:r>
      <w:r w:rsidR="00AB5B5A" w:rsidRPr="00FB52BE">
        <w:t xml:space="preserve"> </w:t>
      </w:r>
      <w:r w:rsidR="005D454B" w:rsidRPr="00FB52BE">
        <w:t xml:space="preserve">to predict </w:t>
      </w:r>
      <w:r w:rsidR="00FD5E4A" w:rsidRPr="00FB52BE">
        <w:t xml:space="preserve">the </w:t>
      </w:r>
      <w:r w:rsidR="008852E1" w:rsidRPr="00FB52BE">
        <w:t>ambient</w:t>
      </w:r>
      <w:r w:rsidR="00E5268C" w:rsidRPr="00FB52BE">
        <w:t xml:space="preserve"> </w:t>
      </w:r>
      <w:r w:rsidR="008852E1" w:rsidRPr="00FB52BE">
        <w:t>air quality impacts</w:t>
      </w:r>
      <w:r w:rsidR="005D454B" w:rsidRPr="00FB52BE">
        <w:t xml:space="preserve"> for the pollutants</w:t>
      </w:r>
      <w:r w:rsidR="00FD5E4A" w:rsidRPr="00FB52BE">
        <w:t xml:space="preserve"> </w:t>
      </w:r>
      <w:r w:rsidR="008A58B4" w:rsidRPr="00FB52BE">
        <w:t xml:space="preserve">outlined in </w:t>
      </w:r>
      <w:r w:rsidR="00FD5E4A" w:rsidRPr="00A87298">
        <w:t>the Introduction of this report.</w:t>
      </w:r>
      <w:r w:rsidR="008A58B4" w:rsidRPr="00A87298">
        <w:t xml:space="preserve"> </w:t>
      </w:r>
      <w:r w:rsidR="00B4322A" w:rsidRPr="00FB52BE">
        <w:t xml:space="preserve">A </w:t>
      </w:r>
      <w:r w:rsidR="001B08E8" w:rsidRPr="00FB52BE">
        <w:t xml:space="preserve">modeling </w:t>
      </w:r>
      <w:r w:rsidR="00E24347" w:rsidRPr="00FB52BE">
        <w:t>analysis</w:t>
      </w:r>
      <w:r w:rsidR="001B08E8" w:rsidRPr="00FB52BE">
        <w:t xml:space="preserve"> </w:t>
      </w:r>
      <w:r w:rsidR="00BC1AAE" w:rsidRPr="00FB52BE">
        <w:t>for lead (Pb), ammonia (NH</w:t>
      </w:r>
      <w:r w:rsidR="00BC1AAE" w:rsidRPr="00FB52BE">
        <w:rPr>
          <w:szCs w:val="24"/>
          <w:vertAlign w:val="subscript"/>
        </w:rPr>
        <w:t>3</w:t>
      </w:r>
      <w:r w:rsidR="00BC1AAE" w:rsidRPr="00A87298">
        <w:t>), or secondary pollutants</w:t>
      </w:r>
      <w:r w:rsidR="00DD244B" w:rsidRPr="00A87298">
        <w:t>,</w:t>
      </w:r>
      <w:r w:rsidR="00BC1AAE" w:rsidRPr="00A87298">
        <w:t xml:space="preserve"> </w:t>
      </w:r>
      <w:r w:rsidR="00B4322A" w:rsidRPr="00FB52BE">
        <w:t>including</w:t>
      </w:r>
      <w:r w:rsidR="00BC1AAE" w:rsidRPr="00FB52BE">
        <w:t xml:space="preserve"> ozone (O</w:t>
      </w:r>
      <w:r w:rsidR="00BC1AAE" w:rsidRPr="00FB52BE">
        <w:rPr>
          <w:szCs w:val="24"/>
          <w:vertAlign w:val="subscript"/>
        </w:rPr>
        <w:t>3</w:t>
      </w:r>
      <w:r w:rsidR="00B4322A" w:rsidRPr="00A87298">
        <w:t xml:space="preserve">) and secondary </w:t>
      </w:r>
      <w:r w:rsidR="00D01317">
        <w:t>PM</w:t>
      </w:r>
      <w:r w:rsidR="00D01317" w:rsidRPr="00FB52BE">
        <w:rPr>
          <w:vertAlign w:val="subscript"/>
        </w:rPr>
        <w:t>2.5</w:t>
      </w:r>
      <w:r w:rsidR="00B4322A" w:rsidRPr="00A87298">
        <w:t>, was not conducted.</w:t>
      </w:r>
    </w:p>
    <w:p w14:paraId="3AB83EF6" w14:textId="77777777" w:rsidR="001B08E8" w:rsidRPr="00FB52BE" w:rsidRDefault="001B08E8" w:rsidP="005039D4"/>
    <w:p w14:paraId="4954242E" w14:textId="77777777" w:rsidR="00B14E18" w:rsidRPr="00217983" w:rsidRDefault="00634A52" w:rsidP="005039D4">
      <w:r w:rsidRPr="00A87298">
        <w:t>Lead is not a concern because it</w:t>
      </w:r>
      <w:r w:rsidR="00176946" w:rsidRPr="00A87298">
        <w:t xml:space="preserve"> is not an additive in</w:t>
      </w:r>
      <w:r w:rsidRPr="00A87298">
        <w:t xml:space="preserve"> fuels used in North Slope POGOs. </w:t>
      </w:r>
      <w:r w:rsidR="00C16156" w:rsidRPr="00FB52BE">
        <w:t>L</w:t>
      </w:r>
      <w:r w:rsidR="00176946" w:rsidRPr="00FB52BE">
        <w:t xml:space="preserve">ead would </w:t>
      </w:r>
      <w:r w:rsidR="00B14E18" w:rsidRPr="00FB52BE">
        <w:t>only be present at trace element levels as a result of engine lubricant constituents or as a</w:t>
      </w:r>
      <w:r w:rsidR="00C122CB" w:rsidRPr="00FB52BE">
        <w:t xml:space="preserve"> </w:t>
      </w:r>
      <w:r w:rsidR="00B14E18" w:rsidRPr="00FB52BE">
        <w:t xml:space="preserve">result of engine wear and </w:t>
      </w:r>
      <w:r w:rsidR="00176946" w:rsidRPr="00FB52BE">
        <w:t xml:space="preserve">is </w:t>
      </w:r>
      <w:r w:rsidR="00B14E18" w:rsidRPr="00FB52BE">
        <w:t xml:space="preserve">negligible. Therefore, lead emissions </w:t>
      </w:r>
      <w:r w:rsidR="00E24347" w:rsidRPr="00FB52BE">
        <w:t xml:space="preserve">from equipment associated with POGOs </w:t>
      </w:r>
      <w:r w:rsidR="00B14E18" w:rsidRPr="00FB52BE">
        <w:t>will be negligible</w:t>
      </w:r>
      <w:r w:rsidR="00E24347" w:rsidRPr="00FB52BE">
        <w:t xml:space="preserve"> and would </w:t>
      </w:r>
      <w:r w:rsidR="00B14E18" w:rsidRPr="00FB52BE">
        <w:t>not cause</w:t>
      </w:r>
      <w:r w:rsidR="00260B19" w:rsidRPr="00FB52BE">
        <w:t xml:space="preserve"> or contribute to an exceedance</w:t>
      </w:r>
      <w:r w:rsidR="003065D0" w:rsidRPr="00FB52BE">
        <w:t xml:space="preserve"> </w:t>
      </w:r>
      <w:r w:rsidR="00B14E18" w:rsidRPr="00FB52BE">
        <w:t xml:space="preserve">of the lead </w:t>
      </w:r>
      <w:r w:rsidR="0050422B" w:rsidRPr="00FB52BE">
        <w:t>AAAQS</w:t>
      </w:r>
      <w:r w:rsidR="00B14E18" w:rsidRPr="00217983">
        <w:t>.</w:t>
      </w:r>
    </w:p>
    <w:p w14:paraId="3BFCD71F" w14:textId="77777777" w:rsidR="00615921" w:rsidRPr="00217983" w:rsidRDefault="00615921" w:rsidP="005039D4"/>
    <w:p w14:paraId="6DD59501" w14:textId="77777777" w:rsidR="00615921" w:rsidRPr="00A87298" w:rsidRDefault="00615921" w:rsidP="005039D4">
      <w:r w:rsidRPr="00217983">
        <w:t xml:space="preserve">Ammonia </w:t>
      </w:r>
      <w:r w:rsidR="00A44E22" w:rsidRPr="00217983">
        <w:t xml:space="preserve">is not emitted by equipment or activities associated with POGOs, and </w:t>
      </w:r>
      <w:r w:rsidRPr="00D6594B">
        <w:t>concentrations have been shown to be low on the North Slope</w:t>
      </w:r>
      <w:r w:rsidR="00A44E22" w:rsidRPr="00D6594B">
        <w:t>.</w:t>
      </w:r>
      <w:r w:rsidR="008B135B" w:rsidRPr="00D6594B">
        <w:t xml:space="preserve"> </w:t>
      </w:r>
      <w:r w:rsidR="00A44E22" w:rsidRPr="00D6594B">
        <w:t>T</w:t>
      </w:r>
      <w:r w:rsidR="00C16156" w:rsidRPr="00D6594B">
        <w:t>herefore</w:t>
      </w:r>
      <w:r w:rsidR="0050422B" w:rsidRPr="00720514">
        <w:t>,</w:t>
      </w:r>
      <w:r w:rsidR="008B135B" w:rsidRPr="00720514">
        <w:t xml:space="preserve"> </w:t>
      </w:r>
      <w:r w:rsidR="00A44E22" w:rsidRPr="00720514">
        <w:t xml:space="preserve">ammonia is </w:t>
      </w:r>
      <w:r w:rsidR="008B135B" w:rsidRPr="00CE1E12">
        <w:t>not a concern.</w:t>
      </w:r>
    </w:p>
    <w:p w14:paraId="35C231EA" w14:textId="77777777" w:rsidR="000513A2" w:rsidRPr="00A87298" w:rsidRDefault="000513A2" w:rsidP="005039D4"/>
    <w:p w14:paraId="76019CDF" w14:textId="77777777" w:rsidR="000513A2" w:rsidRPr="00A87298" w:rsidRDefault="00DD244B" w:rsidP="005039D4">
      <w:r w:rsidRPr="00FB52BE">
        <w:t>Although O</w:t>
      </w:r>
      <w:r w:rsidRPr="00FB52BE">
        <w:rPr>
          <w:szCs w:val="24"/>
          <w:vertAlign w:val="subscript"/>
        </w:rPr>
        <w:t>3</w:t>
      </w:r>
      <w:r w:rsidR="00747C56" w:rsidRPr="00A87298">
        <w:t xml:space="preserve"> is a criteria pollutant, it is not emitted directly into the atmosphere but rather formed by chemical reactions of precursor pollutants, </w:t>
      </w:r>
      <w:r w:rsidR="00A44E22" w:rsidRPr="00A87298">
        <w:t xml:space="preserve">primarily </w:t>
      </w:r>
      <w:r w:rsidR="00747C56" w:rsidRPr="00FB52BE">
        <w:t>nitrogen oxides (NO</w:t>
      </w:r>
      <w:r w:rsidR="0081077B" w:rsidRPr="00FB52BE">
        <w:rPr>
          <w:szCs w:val="24"/>
          <w:vertAlign w:val="subscript"/>
        </w:rPr>
        <w:t>X</w:t>
      </w:r>
      <w:r w:rsidR="00747C56" w:rsidRPr="00A87298">
        <w:t xml:space="preserve">) and volatile organic compounds (VOCs). Based </w:t>
      </w:r>
      <w:r w:rsidR="005F44D3" w:rsidRPr="00A87298">
        <w:t xml:space="preserve">on </w:t>
      </w:r>
      <w:r w:rsidR="00747C56" w:rsidRPr="00FB52BE">
        <w:t xml:space="preserve">current regional air quality </w:t>
      </w:r>
      <w:r w:rsidR="0064384D">
        <w:t xml:space="preserve">monitoring data </w:t>
      </w:r>
      <w:r w:rsidR="00A44E22" w:rsidRPr="00FB52BE">
        <w:t xml:space="preserve">(i.e. measured </w:t>
      </w:r>
      <w:r w:rsidR="00B75E5D">
        <w:t xml:space="preserve">ground-level </w:t>
      </w:r>
      <w:r w:rsidR="00234724" w:rsidRPr="00FB52BE">
        <w:t>O</w:t>
      </w:r>
      <w:r w:rsidR="00234724" w:rsidRPr="00FB52BE">
        <w:rPr>
          <w:szCs w:val="24"/>
          <w:vertAlign w:val="subscript"/>
        </w:rPr>
        <w:t>3</w:t>
      </w:r>
      <w:r w:rsidR="00A44E22" w:rsidRPr="00A87298">
        <w:t xml:space="preserve"> concentrations are well below the </w:t>
      </w:r>
      <w:r w:rsidR="00562762">
        <w:t>A</w:t>
      </w:r>
      <w:r w:rsidR="00A44E22" w:rsidRPr="00A87298">
        <w:t xml:space="preserve">AAQS) </w:t>
      </w:r>
      <w:r w:rsidR="00747C56" w:rsidRPr="00FB52BE">
        <w:t xml:space="preserve">and the </w:t>
      </w:r>
      <w:r w:rsidR="00A44E22" w:rsidRPr="00FB52BE">
        <w:t xml:space="preserve">low </w:t>
      </w:r>
      <w:r w:rsidR="00B4322A" w:rsidRPr="00FB52BE">
        <w:t>magnitude of</w:t>
      </w:r>
      <w:r w:rsidR="00747C56" w:rsidRPr="00FB52BE">
        <w:t xml:space="preserve"> POGO </w:t>
      </w:r>
      <w:r w:rsidR="00B4322A" w:rsidRPr="00FB52BE">
        <w:t>emissions of precursors</w:t>
      </w:r>
      <w:r w:rsidR="00A44E22" w:rsidRPr="00217983">
        <w:t xml:space="preserve"> compared to the total precursor loading in the </w:t>
      </w:r>
      <w:r w:rsidR="00234724" w:rsidRPr="00217983">
        <w:t>air shed</w:t>
      </w:r>
      <w:r w:rsidR="00747C56" w:rsidRPr="00217983">
        <w:t>, PO</w:t>
      </w:r>
      <w:r w:rsidR="00B4322A" w:rsidRPr="00217983">
        <w:t>GOs are not expected to have a</w:t>
      </w:r>
      <w:r w:rsidR="00747C56" w:rsidRPr="00D6594B">
        <w:t xml:space="preserve"> significant impact on ambient O</w:t>
      </w:r>
      <w:r w:rsidR="00747C56" w:rsidRPr="00A87298">
        <w:rPr>
          <w:szCs w:val="24"/>
          <w:vertAlign w:val="subscript"/>
        </w:rPr>
        <w:t>3</w:t>
      </w:r>
      <w:r w:rsidR="00747C56" w:rsidRPr="00A87298">
        <w:t xml:space="preserve"> </w:t>
      </w:r>
      <w:r w:rsidR="004E735A">
        <w:t>generation</w:t>
      </w:r>
      <w:r w:rsidR="004E735A" w:rsidRPr="00A87298">
        <w:t xml:space="preserve"> </w:t>
      </w:r>
      <w:r w:rsidR="00747C56" w:rsidRPr="00A87298">
        <w:t>on the North Slope.</w:t>
      </w:r>
      <w:r w:rsidR="001F26F4">
        <w:t xml:space="preserve"> </w:t>
      </w:r>
      <w:r w:rsidR="004C3031">
        <w:t>No e</w:t>
      </w:r>
      <w:r w:rsidR="001F26F4">
        <w:t xml:space="preserve">vidence exists </w:t>
      </w:r>
      <w:r w:rsidR="004C3031">
        <w:t xml:space="preserve">to </w:t>
      </w:r>
      <w:r w:rsidR="001F26F4">
        <w:t>suggest</w:t>
      </w:r>
      <w:r w:rsidR="004C3031">
        <w:t xml:space="preserve"> </w:t>
      </w:r>
      <w:r w:rsidR="004E735A">
        <w:t xml:space="preserve">net </w:t>
      </w:r>
      <w:r w:rsidR="004C3031">
        <w:t>O</w:t>
      </w:r>
      <w:r w:rsidR="004C3031" w:rsidRPr="004C3031">
        <w:rPr>
          <w:vertAlign w:val="subscript"/>
        </w:rPr>
        <w:t>3</w:t>
      </w:r>
      <w:r w:rsidR="004C3031">
        <w:t xml:space="preserve"> production on the North Slope, but evidence does suggest</w:t>
      </w:r>
      <w:r w:rsidR="001F26F4">
        <w:t xml:space="preserve"> </w:t>
      </w:r>
      <w:r w:rsidR="00B75E5D">
        <w:t>scavenging</w:t>
      </w:r>
      <w:r w:rsidR="004E735A">
        <w:t>, i.e. ozone decrease due to chemical reactions</w:t>
      </w:r>
      <w:r w:rsidR="001F26F4">
        <w:t>.</w:t>
      </w:r>
    </w:p>
    <w:p w14:paraId="36EC0010" w14:textId="77777777" w:rsidR="00E22108" w:rsidRPr="00E22108" w:rsidRDefault="00E22108" w:rsidP="00E22108">
      <w:pPr>
        <w:pStyle w:val="ListParagraph"/>
        <w:keepNext/>
        <w:keepLines/>
        <w:numPr>
          <w:ilvl w:val="0"/>
          <w:numId w:val="41"/>
        </w:numPr>
        <w:tabs>
          <w:tab w:val="left" w:pos="1080"/>
        </w:tabs>
        <w:spacing w:after="120"/>
        <w:contextualSpacing w:val="0"/>
        <w:outlineLvl w:val="1"/>
        <w:rPr>
          <w:rFonts w:eastAsiaTheme="majorEastAsia"/>
          <w:b/>
          <w:bCs/>
          <w:vanish/>
          <w:szCs w:val="26"/>
        </w:rPr>
      </w:pPr>
      <w:bookmarkStart w:id="165" w:name="_Toc459286820"/>
      <w:bookmarkStart w:id="166" w:name="_Toc459288197"/>
      <w:bookmarkStart w:id="167" w:name="_Toc459289074"/>
      <w:bookmarkStart w:id="168" w:name="_Toc459305239"/>
      <w:bookmarkStart w:id="169" w:name="_Toc459387981"/>
      <w:bookmarkStart w:id="170" w:name="_Toc459564708"/>
      <w:bookmarkStart w:id="171" w:name="_Toc459650203"/>
      <w:bookmarkStart w:id="172" w:name="_Toc459650369"/>
      <w:bookmarkStart w:id="173" w:name="_Toc459715896"/>
      <w:bookmarkStart w:id="174" w:name="_Toc459717728"/>
      <w:bookmarkStart w:id="175" w:name="_Toc459717793"/>
      <w:bookmarkStart w:id="176" w:name="_Toc459717912"/>
      <w:bookmarkStart w:id="177" w:name="_Toc460046647"/>
      <w:bookmarkStart w:id="178" w:name="_Toc460224337"/>
      <w:bookmarkStart w:id="179" w:name="_Toc460312936"/>
      <w:bookmarkStart w:id="180" w:name="_Toc460313036"/>
      <w:bookmarkStart w:id="181" w:name="_Toc460349917"/>
      <w:bookmarkStart w:id="182" w:name="_Toc460422722"/>
      <w:bookmarkStart w:id="183" w:name="_Toc462128221"/>
      <w:bookmarkStart w:id="184" w:name="_Toc462151655"/>
      <w:bookmarkStart w:id="185" w:name="_Toc462151919"/>
      <w:bookmarkStart w:id="186" w:name="_Toc462152027"/>
      <w:bookmarkStart w:id="187" w:name="_Toc462152249"/>
      <w:bookmarkStart w:id="188" w:name="_Toc462212359"/>
      <w:bookmarkStart w:id="189" w:name="_Toc462237222"/>
      <w:bookmarkStart w:id="190" w:name="_Toc462238449"/>
      <w:bookmarkStart w:id="191" w:name="_Toc462264530"/>
      <w:bookmarkStart w:id="192" w:name="_Toc462410805"/>
      <w:bookmarkStart w:id="193" w:name="_Toc462656764"/>
      <w:bookmarkStart w:id="194" w:name="_Toc472083684"/>
      <w:bookmarkStart w:id="195" w:name="_Toc472322894"/>
      <w:bookmarkStart w:id="196" w:name="_Toc476648942"/>
      <w:bookmarkStart w:id="197" w:name="_Toc476838603"/>
      <w:bookmarkStart w:id="198" w:name="_Toc477157304"/>
      <w:bookmarkStart w:id="199" w:name="_Toc490142133"/>
      <w:bookmarkStart w:id="200" w:name="_Toc490487524"/>
      <w:bookmarkStart w:id="201" w:name="_Toc491776748"/>
      <w:bookmarkStart w:id="202" w:name="_Toc491776816"/>
      <w:bookmarkStart w:id="203" w:name="_Ref460272772"/>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p>
    <w:p w14:paraId="16CB32C4" w14:textId="77777777" w:rsidR="00E22108" w:rsidRPr="00E22108" w:rsidRDefault="00E22108" w:rsidP="00E22108">
      <w:pPr>
        <w:pStyle w:val="ListParagraph"/>
        <w:keepNext/>
        <w:keepLines/>
        <w:numPr>
          <w:ilvl w:val="0"/>
          <w:numId w:val="41"/>
        </w:numPr>
        <w:tabs>
          <w:tab w:val="left" w:pos="1080"/>
        </w:tabs>
        <w:spacing w:after="120"/>
        <w:contextualSpacing w:val="0"/>
        <w:outlineLvl w:val="1"/>
        <w:rPr>
          <w:rFonts w:eastAsiaTheme="majorEastAsia"/>
          <w:b/>
          <w:bCs/>
          <w:vanish/>
          <w:szCs w:val="26"/>
        </w:rPr>
      </w:pPr>
      <w:bookmarkStart w:id="204" w:name="_Toc490142134"/>
      <w:bookmarkStart w:id="205" w:name="_Toc490487525"/>
      <w:bookmarkStart w:id="206" w:name="_Toc491776749"/>
      <w:bookmarkStart w:id="207" w:name="_Toc491776817"/>
      <w:bookmarkEnd w:id="204"/>
      <w:bookmarkEnd w:id="205"/>
      <w:bookmarkEnd w:id="206"/>
      <w:bookmarkEnd w:id="207"/>
    </w:p>
    <w:p w14:paraId="0C675196" w14:textId="77777777" w:rsidR="00E22108" w:rsidRPr="00E22108" w:rsidRDefault="00E22108" w:rsidP="00E22108">
      <w:pPr>
        <w:pStyle w:val="ListParagraph"/>
        <w:keepNext/>
        <w:keepLines/>
        <w:numPr>
          <w:ilvl w:val="0"/>
          <w:numId w:val="41"/>
        </w:numPr>
        <w:tabs>
          <w:tab w:val="left" w:pos="1080"/>
        </w:tabs>
        <w:spacing w:after="120"/>
        <w:contextualSpacing w:val="0"/>
        <w:outlineLvl w:val="1"/>
        <w:rPr>
          <w:rFonts w:eastAsiaTheme="majorEastAsia"/>
          <w:b/>
          <w:bCs/>
          <w:vanish/>
          <w:szCs w:val="26"/>
        </w:rPr>
      </w:pPr>
      <w:bookmarkStart w:id="208" w:name="_Toc490142135"/>
      <w:bookmarkStart w:id="209" w:name="_Toc490487526"/>
      <w:bookmarkStart w:id="210" w:name="_Toc491776750"/>
      <w:bookmarkStart w:id="211" w:name="_Toc491776818"/>
      <w:bookmarkEnd w:id="208"/>
      <w:bookmarkEnd w:id="209"/>
      <w:bookmarkEnd w:id="210"/>
      <w:bookmarkEnd w:id="211"/>
    </w:p>
    <w:p w14:paraId="72B1ACCC" w14:textId="77777777" w:rsidR="00E07E87" w:rsidRPr="00EF6C0C" w:rsidRDefault="00E07E87"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12" w:name="_Toc491776819"/>
      <w:r w:rsidRPr="00EF6C0C">
        <w:rPr>
          <w:rFonts w:ascii="Times New Roman" w:hAnsi="Times New Roman" w:cs="Times New Roman"/>
          <w:color w:val="auto"/>
          <w:sz w:val="24"/>
        </w:rPr>
        <w:t>Modeling Approach</w:t>
      </w:r>
      <w:bookmarkEnd w:id="203"/>
      <w:bookmarkEnd w:id="212"/>
    </w:p>
    <w:p w14:paraId="253F0EFD" w14:textId="6B6CE8CC" w:rsidR="004D4F1A" w:rsidRDefault="00C07E3C" w:rsidP="00627DC3">
      <w:pPr>
        <w:tabs>
          <w:tab w:val="left" w:pos="3420"/>
        </w:tabs>
        <w:ind w:left="450"/>
      </w:pPr>
      <w:r>
        <w:t>The North Slope POGO Simulation</w:t>
      </w:r>
      <w:r w:rsidR="00003C0F" w:rsidRPr="00003C0F">
        <w:t xml:space="preserve"> was designed to qu</w:t>
      </w:r>
      <w:r w:rsidR="00003C0F" w:rsidRPr="00C64B1C">
        <w:t xml:space="preserve">antitatively assess air quality impacts using dispersion modeling for any POGO on the North Slope. </w:t>
      </w:r>
      <w:r w:rsidR="00C64B1C">
        <w:t>Explicit m</w:t>
      </w:r>
      <w:r w:rsidR="00124FDA" w:rsidRPr="00C64B1C">
        <w:t xml:space="preserve">odeling focused on that portion of the POGO that </w:t>
      </w:r>
      <w:r w:rsidR="00675E47">
        <w:t>remains</w:t>
      </w:r>
      <w:r w:rsidR="00234724">
        <w:t xml:space="preserve"> stationary</w:t>
      </w:r>
      <w:r w:rsidR="00675E47">
        <w:t xml:space="preserve"> while a well is being drilled</w:t>
      </w:r>
      <w:r w:rsidR="00234724">
        <w:t xml:space="preserve">, </w:t>
      </w:r>
      <w:r w:rsidR="00053FED">
        <w:t>operates at a reasonably defined location</w:t>
      </w:r>
      <w:r w:rsidR="00F133A0">
        <w:t>,</w:t>
      </w:r>
      <w:r w:rsidR="00053FED">
        <w:t xml:space="preserve"> and therefore</w:t>
      </w:r>
      <w:r w:rsidR="00F133A0">
        <w:t>,</w:t>
      </w:r>
      <w:r w:rsidR="00053FED">
        <w:t xml:space="preserve"> </w:t>
      </w:r>
      <w:r w:rsidR="00124FDA" w:rsidRPr="00C64B1C">
        <w:t>could be reasonably simulat</w:t>
      </w:r>
      <w:r w:rsidR="00124FDA" w:rsidRPr="00CA400C">
        <w:t>ed</w:t>
      </w:r>
      <w:r w:rsidR="00C64B1C" w:rsidRPr="00CA400C">
        <w:t xml:space="preserve"> </w:t>
      </w:r>
      <w:r w:rsidR="00C06884" w:rsidRPr="00CA400C">
        <w:t>(i.e.</w:t>
      </w:r>
      <w:r w:rsidR="00C64B1C" w:rsidRPr="00CA400C">
        <w:t xml:space="preserve"> the drill rig)</w:t>
      </w:r>
      <w:r w:rsidR="000979E0" w:rsidRPr="00CA400C">
        <w:t>.</w:t>
      </w:r>
      <w:r w:rsidR="00C710A1">
        <w:t xml:space="preserve"> </w:t>
      </w:r>
      <w:r w:rsidR="00800793" w:rsidRPr="00A763E7">
        <w:rPr>
          <w:szCs w:val="24"/>
        </w:rPr>
        <w:t xml:space="preserve">The </w:t>
      </w:r>
      <w:r w:rsidR="00800793">
        <w:rPr>
          <w:szCs w:val="24"/>
        </w:rPr>
        <w:t xml:space="preserve">Technical Subgroup </w:t>
      </w:r>
      <w:r w:rsidR="003D785C">
        <w:rPr>
          <w:szCs w:val="24"/>
        </w:rPr>
        <w:t xml:space="preserve">used </w:t>
      </w:r>
      <w:r w:rsidR="003D785C" w:rsidRPr="00A763E7">
        <w:rPr>
          <w:szCs w:val="24"/>
        </w:rPr>
        <w:t xml:space="preserve">the </w:t>
      </w:r>
      <w:r w:rsidR="00C710A1">
        <w:rPr>
          <w:szCs w:val="24"/>
        </w:rPr>
        <w:t xml:space="preserve">concept of a generic </w:t>
      </w:r>
      <w:r w:rsidR="003D785C" w:rsidRPr="00A763E7">
        <w:rPr>
          <w:szCs w:val="24"/>
        </w:rPr>
        <w:t xml:space="preserve">model </w:t>
      </w:r>
      <w:r w:rsidR="003D785C" w:rsidRPr="00721E69">
        <w:rPr>
          <w:szCs w:val="24"/>
        </w:rPr>
        <w:t xml:space="preserve">simulation </w:t>
      </w:r>
      <w:r w:rsidR="00936B13">
        <w:rPr>
          <w:szCs w:val="24"/>
        </w:rPr>
        <w:t xml:space="preserve">similar to the approach used </w:t>
      </w:r>
      <w:r w:rsidR="003D785C" w:rsidRPr="00721E69">
        <w:rPr>
          <w:szCs w:val="24"/>
        </w:rPr>
        <w:t>by ADEC to support the MG1</w:t>
      </w:r>
      <w:r w:rsidR="00936B13">
        <w:rPr>
          <w:szCs w:val="24"/>
        </w:rPr>
        <w:t>.</w:t>
      </w:r>
      <w:r w:rsidR="003D785C" w:rsidRPr="00721E69">
        <w:rPr>
          <w:rStyle w:val="FootnoteReference"/>
          <w:szCs w:val="24"/>
          <w:vertAlign w:val="superscript"/>
        </w:rPr>
        <w:footnoteReference w:id="7"/>
      </w:r>
      <w:r w:rsidR="000979E0">
        <w:t xml:space="preserve"> </w:t>
      </w:r>
      <w:r w:rsidR="00582ACB">
        <w:t xml:space="preserve">In the MG1 analysis, </w:t>
      </w:r>
      <w:r w:rsidR="00114E78">
        <w:t xml:space="preserve">ADEC </w:t>
      </w:r>
      <w:r w:rsidR="00582ACB">
        <w:t>modeled</w:t>
      </w:r>
      <w:r w:rsidR="00114E78">
        <w:t xml:space="preserve"> </w:t>
      </w:r>
      <w:r w:rsidR="00582ACB">
        <w:t xml:space="preserve">a limited number of </w:t>
      </w:r>
      <w:r w:rsidR="00114E78">
        <w:t xml:space="preserve">generic </w:t>
      </w:r>
      <w:r w:rsidR="00CF28C2">
        <w:t>drill rig</w:t>
      </w:r>
      <w:r w:rsidR="00114E78">
        <w:t xml:space="preserve">s that reflected </w:t>
      </w:r>
      <w:r w:rsidR="00582ACB">
        <w:t xml:space="preserve">the </w:t>
      </w:r>
      <w:r w:rsidR="00114E78">
        <w:t>typical configuration</w:t>
      </w:r>
      <w:r w:rsidR="00582ACB">
        <w:t xml:space="preserve"> for the given area</w:t>
      </w:r>
      <w:r w:rsidR="00CF28C2">
        <w:t xml:space="preserve">, rather than modeling </w:t>
      </w:r>
      <w:r w:rsidR="00983ADB">
        <w:t>the</w:t>
      </w:r>
      <w:r w:rsidR="00CF28C2">
        <w:t xml:space="preserve"> large number of specific drill rigs </w:t>
      </w:r>
      <w:r w:rsidR="00114E78">
        <w:t xml:space="preserve">that were </w:t>
      </w:r>
      <w:r w:rsidR="00CF28C2">
        <w:t xml:space="preserve">operating </w:t>
      </w:r>
      <w:r w:rsidR="00114E78">
        <w:t>at the time within Alaska</w:t>
      </w:r>
      <w:r w:rsidR="00CF28C2">
        <w:t>.</w:t>
      </w:r>
      <w:r w:rsidR="00AA5809">
        <w:t xml:space="preserve"> </w:t>
      </w:r>
      <w:r w:rsidR="00F337E8">
        <w:t>T</w:t>
      </w:r>
      <w:r w:rsidR="00AA5809">
        <w:t xml:space="preserve">he Technical Subgroup </w:t>
      </w:r>
      <w:r w:rsidR="00FC2059">
        <w:t xml:space="preserve">used the MG1 </w:t>
      </w:r>
      <w:r w:rsidR="00C710A1">
        <w:t xml:space="preserve">generic rig module </w:t>
      </w:r>
      <w:r w:rsidR="00582ACB">
        <w:t>configuration</w:t>
      </w:r>
      <w:r w:rsidR="00D004E0">
        <w:t xml:space="preserve"> </w:t>
      </w:r>
      <w:r w:rsidR="00FC2059">
        <w:t xml:space="preserve">but updated </w:t>
      </w:r>
      <w:r w:rsidR="003D1BD3">
        <w:t xml:space="preserve">rig </w:t>
      </w:r>
      <w:r w:rsidR="00DD33A4">
        <w:t xml:space="preserve">module </w:t>
      </w:r>
      <w:r w:rsidR="003D1BD3">
        <w:t>structure height</w:t>
      </w:r>
      <w:r w:rsidR="00F37320">
        <w:t xml:space="preserve"> and </w:t>
      </w:r>
      <w:r w:rsidR="00F337E8">
        <w:t>stack characterization</w:t>
      </w:r>
      <w:r w:rsidR="00582ACB">
        <w:t>s</w:t>
      </w:r>
      <w:r w:rsidR="00C710A1">
        <w:t xml:space="preserve"> based on a reanalysis of drill rigs currently operating on the North Slope</w:t>
      </w:r>
      <w:r w:rsidR="00F337E8">
        <w:t>.</w:t>
      </w:r>
      <w:r w:rsidR="00C318BD">
        <w:t xml:space="preserve"> </w:t>
      </w:r>
      <w:r w:rsidR="00936B13">
        <w:t xml:space="preserve">Another departure from the MG1 approach was related to the applicability of the fuel use limits. In order </w:t>
      </w:r>
      <w:r w:rsidR="00DD33A4">
        <w:t xml:space="preserve">to </w:t>
      </w:r>
      <w:r w:rsidR="00936B13">
        <w:t>restrict the limits developed under the current effort to the drill rig, t</w:t>
      </w:r>
      <w:r w:rsidR="00582ACB" w:rsidRPr="0081222F">
        <w:t xml:space="preserve">he Technical Subgroup </w:t>
      </w:r>
      <w:r w:rsidR="00936B13">
        <w:t xml:space="preserve">did not explicitly model combustion equipment that are </w:t>
      </w:r>
      <w:r w:rsidR="00DD33A4">
        <w:t xml:space="preserve">portable and not permanently attached to the drill rig. Furthermore, this equipment was eliminated because it is </w:t>
      </w:r>
      <w:r w:rsidR="00936B13">
        <w:t xml:space="preserve">difficult to </w:t>
      </w:r>
      <w:r w:rsidR="00DD33A4">
        <w:t>accurately simulate, leading to questionable results</w:t>
      </w:r>
      <w:r w:rsidR="0081222F">
        <w:t xml:space="preserve">. </w:t>
      </w:r>
      <w:r w:rsidR="00DD33A4">
        <w:t>Therefore</w:t>
      </w:r>
      <w:r w:rsidR="00936B13">
        <w:t>, t</w:t>
      </w:r>
      <w:r w:rsidR="00676D70">
        <w:t xml:space="preserve">he Technical Subgroup </w:t>
      </w:r>
      <w:r w:rsidR="00936B13">
        <w:t xml:space="preserve">included the impacts from these non-modeled sources through the use of representative background concentrations. </w:t>
      </w:r>
      <w:r w:rsidR="00DD33A4">
        <w:t xml:space="preserve">This approach is consistent with modeling supporting </w:t>
      </w:r>
      <w:r w:rsidR="00CF7E84">
        <w:t xml:space="preserve">the </w:t>
      </w:r>
      <w:r w:rsidR="00DD33A4">
        <w:t>Transportable Drill Rig Title V permits</w:t>
      </w:r>
      <w:r w:rsidR="00CF7E84">
        <w:t>, which accounted for the impacts from portable light plants through background concentrations</w:t>
      </w:r>
      <w:r w:rsidR="00DD33A4">
        <w:t xml:space="preserve">. </w:t>
      </w:r>
      <w:r w:rsidR="00936B13">
        <w:t xml:space="preserve">Not surprisingly, the current analysis </w:t>
      </w:r>
      <w:r w:rsidR="00C13686" w:rsidRPr="0081222F">
        <w:t xml:space="preserve">used updated </w:t>
      </w:r>
      <w:r w:rsidR="00F17F73" w:rsidRPr="0081222F">
        <w:t xml:space="preserve">meteorological data and </w:t>
      </w:r>
      <w:r w:rsidR="00C13686" w:rsidRPr="0081222F">
        <w:t>modeling techniques</w:t>
      </w:r>
      <w:r w:rsidR="006652F8">
        <w:t xml:space="preserve">, which </w:t>
      </w:r>
      <w:r w:rsidR="00676D70">
        <w:t>are described in this report</w:t>
      </w:r>
      <w:r w:rsidR="00936B13">
        <w:t>, since the MG1 was developed over a decade ago</w:t>
      </w:r>
      <w:r w:rsidR="00C64B1C" w:rsidRPr="0081222F">
        <w:t>.</w:t>
      </w:r>
    </w:p>
    <w:p w14:paraId="7F2EC391" w14:textId="77777777" w:rsidR="004D4F1A" w:rsidRDefault="004D4F1A" w:rsidP="005848EB">
      <w:pPr>
        <w:ind w:left="450" w:hanging="630"/>
      </w:pPr>
    </w:p>
    <w:p w14:paraId="401192B4" w14:textId="77777777" w:rsidR="00ED7A5B" w:rsidRDefault="00791768" w:rsidP="005848EB">
      <w:pPr>
        <w:ind w:left="450"/>
        <w:rPr>
          <w:szCs w:val="24"/>
        </w:rPr>
      </w:pPr>
      <w:r>
        <w:t xml:space="preserve">The </w:t>
      </w:r>
      <w:r w:rsidR="00D5331C">
        <w:t>Technical Subgroup modeled each</w:t>
      </w:r>
      <w:r w:rsidR="005C60C5">
        <w:t xml:space="preserve"> pollutant and averaging period</w:t>
      </w:r>
      <w:r w:rsidR="00D5331C">
        <w:t xml:space="preserve"> listed i</w:t>
      </w:r>
      <w:r w:rsidR="00D5331C" w:rsidRPr="00940FBD">
        <w:t xml:space="preserve">n Section </w:t>
      </w:r>
      <w:r w:rsidR="00940FBD" w:rsidRPr="00940FBD">
        <w:fldChar w:fldCharType="begin"/>
      </w:r>
      <w:r w:rsidR="00940FBD" w:rsidRPr="00940FBD">
        <w:instrText xml:space="preserve"> REF _Ref489960935 \r \h </w:instrText>
      </w:r>
      <w:r w:rsidR="00940FBD">
        <w:instrText xml:space="preserve"> \* MERGEFORMAT </w:instrText>
      </w:r>
      <w:r w:rsidR="00940FBD" w:rsidRPr="00940FBD">
        <w:fldChar w:fldCharType="separate"/>
      </w:r>
      <w:r w:rsidR="0045370C">
        <w:t>1</w:t>
      </w:r>
      <w:r w:rsidR="00940FBD" w:rsidRPr="00940FBD">
        <w:fldChar w:fldCharType="end"/>
      </w:r>
      <w:r w:rsidR="00810454" w:rsidRPr="00940FBD">
        <w:t xml:space="preserve"> t</w:t>
      </w:r>
      <w:r w:rsidR="00810454">
        <w:t>o determine th</w:t>
      </w:r>
      <w:r>
        <w:t xml:space="preserve">e maximum amount of fuel that could be consumed without violating </w:t>
      </w:r>
      <w:r w:rsidR="005C60C5">
        <w:t xml:space="preserve">the AAAQS. </w:t>
      </w:r>
      <w:r w:rsidR="004E356D">
        <w:t xml:space="preserve">The Technical Subgroup found the maximum fuel consumption for </w:t>
      </w:r>
      <w:r w:rsidR="005C60C5">
        <w:t>each pollutant and averaging period,</w:t>
      </w:r>
      <w:r w:rsidR="004E356D">
        <w:t xml:space="preserve"> by making </w:t>
      </w:r>
      <w:r w:rsidR="00003C0F" w:rsidRPr="00003C0F">
        <w:t xml:space="preserve">multiple model iterations </w:t>
      </w:r>
      <w:r w:rsidR="004E356D">
        <w:t>and then</w:t>
      </w:r>
      <w:r w:rsidR="004E356D" w:rsidRPr="00003C0F">
        <w:t xml:space="preserve"> </w:t>
      </w:r>
      <w:r w:rsidR="00003C0F" w:rsidRPr="00003C0F">
        <w:t>scaling the daily fuel consumption and associated emission rates of the drill rig equipment.</w:t>
      </w:r>
      <w:r w:rsidR="00003C0F" w:rsidRPr="00003C0F">
        <w:rPr>
          <w:rStyle w:val="FootnoteReference"/>
          <w:vertAlign w:val="superscript"/>
        </w:rPr>
        <w:footnoteReference w:id="8"/>
      </w:r>
      <w:r w:rsidR="00003C0F" w:rsidRPr="00003C0F">
        <w:t xml:space="preserve"> </w:t>
      </w:r>
      <w:r w:rsidR="00A8309B">
        <w:t xml:space="preserve">The </w:t>
      </w:r>
      <w:r w:rsidR="00A8309B" w:rsidRPr="004D4F1A">
        <w:rPr>
          <w:szCs w:val="24"/>
        </w:rPr>
        <w:t xml:space="preserve">generic drill rig was modeled at various liquid fuel consumptions ranging </w:t>
      </w:r>
      <w:r w:rsidR="00F37320">
        <w:rPr>
          <w:szCs w:val="24"/>
        </w:rPr>
        <w:t xml:space="preserve">up to </w:t>
      </w:r>
      <w:r w:rsidR="00A8309B">
        <w:rPr>
          <w:szCs w:val="24"/>
        </w:rPr>
        <w:t xml:space="preserve">at least 20,000 gallons per </w:t>
      </w:r>
      <w:r w:rsidR="00A8309B" w:rsidRPr="004D4F1A">
        <w:rPr>
          <w:szCs w:val="24"/>
        </w:rPr>
        <w:t>day.</w:t>
      </w:r>
      <w:r w:rsidR="00C06884">
        <w:rPr>
          <w:szCs w:val="24"/>
        </w:rPr>
        <w:t xml:space="preserve"> </w:t>
      </w:r>
      <w:r w:rsidR="00A8309B" w:rsidRPr="00D959A4">
        <w:rPr>
          <w:szCs w:val="24"/>
        </w:rPr>
        <w:t xml:space="preserve">Using the model-predicted impacts for each fuel consumption, linear interpolation </w:t>
      </w:r>
      <w:r w:rsidR="00D959A4">
        <w:rPr>
          <w:szCs w:val="24"/>
        </w:rPr>
        <w:t>or extrapolation</w:t>
      </w:r>
      <w:r w:rsidR="005C60C5" w:rsidRPr="005C60C5">
        <w:rPr>
          <w:rStyle w:val="FootnoteReference"/>
          <w:szCs w:val="24"/>
          <w:vertAlign w:val="superscript"/>
        </w:rPr>
        <w:footnoteReference w:id="9"/>
      </w:r>
      <w:r w:rsidR="00D959A4">
        <w:rPr>
          <w:szCs w:val="24"/>
        </w:rPr>
        <w:t xml:space="preserve"> </w:t>
      </w:r>
      <w:r w:rsidR="00A8309B" w:rsidRPr="00D959A4">
        <w:rPr>
          <w:szCs w:val="24"/>
        </w:rPr>
        <w:t xml:space="preserve">was used to find the maximum fuel consumption at which operations do not </w:t>
      </w:r>
      <w:r>
        <w:rPr>
          <w:szCs w:val="24"/>
        </w:rPr>
        <w:t>violate</w:t>
      </w:r>
      <w:r w:rsidR="00A8309B" w:rsidRPr="00D959A4">
        <w:rPr>
          <w:szCs w:val="24"/>
        </w:rPr>
        <w:t xml:space="preserve"> the AAAQS.</w:t>
      </w:r>
      <w:r w:rsidR="00D959A4" w:rsidRPr="00D959A4">
        <w:rPr>
          <w:szCs w:val="24"/>
        </w:rPr>
        <w:t xml:space="preserve"> </w:t>
      </w:r>
      <w:r w:rsidR="00003C0F" w:rsidRPr="00D959A4">
        <w:rPr>
          <w:szCs w:val="24"/>
        </w:rPr>
        <w:fldChar w:fldCharType="begin"/>
      </w:r>
      <w:r w:rsidR="00003C0F" w:rsidRPr="00D959A4">
        <w:rPr>
          <w:szCs w:val="24"/>
        </w:rPr>
        <w:instrText xml:space="preserve"> REF _Ref460225124 \h  \* MERGEFORMAT </w:instrText>
      </w:r>
      <w:r w:rsidR="00003C0F" w:rsidRPr="00D959A4">
        <w:rPr>
          <w:szCs w:val="24"/>
        </w:rPr>
      </w:r>
      <w:r w:rsidR="00003C0F" w:rsidRPr="00D959A4">
        <w:rPr>
          <w:szCs w:val="24"/>
        </w:rPr>
        <w:fldChar w:fldCharType="separate"/>
      </w:r>
      <w:r w:rsidR="0045370C" w:rsidRPr="0045370C">
        <w:rPr>
          <w:szCs w:val="24"/>
        </w:rPr>
        <w:t xml:space="preserve">Figure </w:t>
      </w:r>
      <w:r w:rsidR="0045370C" w:rsidRPr="0045370C">
        <w:rPr>
          <w:noProof/>
          <w:szCs w:val="24"/>
        </w:rPr>
        <w:t>2</w:t>
      </w:r>
      <w:r w:rsidR="00003C0F" w:rsidRPr="00D959A4">
        <w:rPr>
          <w:szCs w:val="24"/>
        </w:rPr>
        <w:fldChar w:fldCharType="end"/>
      </w:r>
      <w:r w:rsidR="00003C0F" w:rsidRPr="00D959A4">
        <w:rPr>
          <w:szCs w:val="24"/>
        </w:rPr>
        <w:t xml:space="preserve"> presents a flow chart describing this modeling approach, including the process for optimizing the drill rig nominal </w:t>
      </w:r>
      <w:r w:rsidR="004D4F1A" w:rsidRPr="00D959A4">
        <w:rPr>
          <w:szCs w:val="24"/>
        </w:rPr>
        <w:t xml:space="preserve">daily </w:t>
      </w:r>
      <w:r w:rsidR="00003C0F" w:rsidRPr="00D959A4">
        <w:rPr>
          <w:szCs w:val="24"/>
        </w:rPr>
        <w:t>fuel consumption for each pollutan</w:t>
      </w:r>
      <w:r w:rsidR="004A5185">
        <w:rPr>
          <w:szCs w:val="24"/>
        </w:rPr>
        <w:t>t and averaging period modeled.</w:t>
      </w:r>
    </w:p>
    <w:p w14:paraId="153E8013" w14:textId="5D820683" w:rsidR="002D6D2D" w:rsidRPr="00103AD9" w:rsidRDefault="002D6D2D" w:rsidP="009E20E7">
      <w:pPr>
        <w:rPr>
          <w:szCs w:val="24"/>
        </w:rPr>
        <w:sectPr w:rsidR="002D6D2D" w:rsidRPr="00103AD9" w:rsidSect="005F5754">
          <w:headerReference w:type="default" r:id="rId18"/>
          <w:endnotePr>
            <w:numFmt w:val="decimal"/>
          </w:endnotePr>
          <w:pgSz w:w="12240" w:h="15840" w:code="1"/>
          <w:pgMar w:top="1440" w:right="1440" w:bottom="1440" w:left="1440" w:header="720" w:footer="720" w:gutter="0"/>
          <w:cols w:space="720"/>
          <w:noEndnote/>
          <w:docGrid w:linePitch="360"/>
        </w:sectPr>
      </w:pPr>
    </w:p>
    <w:tbl>
      <w:tblPr>
        <w:tblStyle w:val="TableGrid"/>
        <w:tblpPr w:leftFromText="180" w:rightFromText="180" w:vertAnchor="text" w:horzAnchor="margin" w:tblpX="108" w:tblpY="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78"/>
      </w:tblGrid>
      <w:tr w:rsidR="00CC57FA" w14:paraId="14858F99" w14:textId="77777777" w:rsidTr="00E60F58">
        <w:trPr>
          <w:cantSplit/>
          <w:trHeight w:val="8542"/>
        </w:trPr>
        <w:tc>
          <w:tcPr>
            <w:tcW w:w="12978" w:type="dxa"/>
            <w:tcBorders>
              <w:top w:val="single" w:sz="4" w:space="0" w:color="auto"/>
              <w:left w:val="single" w:sz="4" w:space="0" w:color="auto"/>
              <w:bottom w:val="single" w:sz="4" w:space="0" w:color="auto"/>
              <w:right w:val="single" w:sz="4" w:space="0" w:color="auto"/>
            </w:tcBorders>
            <w:vAlign w:val="center"/>
          </w:tcPr>
          <w:p w14:paraId="19C42329" w14:textId="77777777" w:rsidR="00CC57FA" w:rsidRDefault="006F61E6" w:rsidP="00E60F58">
            <w:pPr>
              <w:jc w:val="center"/>
            </w:pPr>
            <w:r>
              <w:rPr>
                <w:noProof/>
                <w:snapToGrid/>
              </w:rPr>
              <w:drawing>
                <wp:inline distT="0" distB="0" distL="0" distR="0" wp14:anchorId="2CB64E08" wp14:editId="68DC6152">
                  <wp:extent cx="7797609" cy="531627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_Modeling_Approach_Flowchart.jpg"/>
                          <pic:cNvPicPr/>
                        </pic:nvPicPr>
                        <pic:blipFill>
                          <a:blip r:embed="rId19">
                            <a:extLst>
                              <a:ext uri="{28A0092B-C50C-407E-A947-70E740481C1C}">
                                <a14:useLocalDpi xmlns:a14="http://schemas.microsoft.com/office/drawing/2010/main" val="0"/>
                              </a:ext>
                            </a:extLst>
                          </a:blip>
                          <a:stretch>
                            <a:fillRect/>
                          </a:stretch>
                        </pic:blipFill>
                        <pic:spPr>
                          <a:xfrm>
                            <a:off x="0" y="0"/>
                            <a:ext cx="7808460" cy="5323677"/>
                          </a:xfrm>
                          <a:prstGeom prst="rect">
                            <a:avLst/>
                          </a:prstGeom>
                        </pic:spPr>
                      </pic:pic>
                    </a:graphicData>
                  </a:graphic>
                </wp:inline>
              </w:drawing>
            </w:r>
          </w:p>
        </w:tc>
      </w:tr>
      <w:tr w:rsidR="00CC57FA" w:rsidRPr="00A64E50" w14:paraId="2B3F7F23" w14:textId="77777777" w:rsidTr="002C72A4">
        <w:trPr>
          <w:cantSplit/>
          <w:trHeight w:val="334"/>
        </w:trPr>
        <w:tc>
          <w:tcPr>
            <w:tcW w:w="12978" w:type="dxa"/>
            <w:tcBorders>
              <w:top w:val="single" w:sz="4" w:space="0" w:color="auto"/>
            </w:tcBorders>
          </w:tcPr>
          <w:p w14:paraId="62E2A0CB" w14:textId="77777777" w:rsidR="00CC57FA" w:rsidRPr="00167058" w:rsidRDefault="00CC57FA" w:rsidP="008E00D4">
            <w:pPr>
              <w:pStyle w:val="Caption"/>
              <w:spacing w:before="120" w:after="0"/>
              <w:jc w:val="left"/>
              <w:rPr>
                <w:sz w:val="22"/>
                <w:szCs w:val="22"/>
              </w:rPr>
            </w:pPr>
            <w:bookmarkStart w:id="213" w:name="_Ref460225124"/>
            <w:bookmarkStart w:id="214" w:name="_Toc491776974"/>
            <w:r w:rsidRPr="00167058">
              <w:rPr>
                <w:sz w:val="22"/>
                <w:szCs w:val="22"/>
              </w:rPr>
              <w:t xml:space="preserve">Figure </w:t>
            </w:r>
            <w:r w:rsidRPr="00167058">
              <w:rPr>
                <w:sz w:val="22"/>
                <w:szCs w:val="22"/>
              </w:rPr>
              <w:fldChar w:fldCharType="begin"/>
            </w:r>
            <w:r w:rsidRPr="00167058">
              <w:rPr>
                <w:sz w:val="22"/>
                <w:szCs w:val="22"/>
              </w:rPr>
              <w:instrText xml:space="preserve"> SEQ Figure \* ARABIC </w:instrText>
            </w:r>
            <w:r w:rsidRPr="00167058">
              <w:rPr>
                <w:sz w:val="22"/>
                <w:szCs w:val="22"/>
              </w:rPr>
              <w:fldChar w:fldCharType="separate"/>
            </w:r>
            <w:r w:rsidR="0045370C">
              <w:rPr>
                <w:noProof/>
                <w:sz w:val="22"/>
                <w:szCs w:val="22"/>
              </w:rPr>
              <w:t>2</w:t>
            </w:r>
            <w:r w:rsidRPr="00167058">
              <w:rPr>
                <w:sz w:val="22"/>
                <w:szCs w:val="22"/>
              </w:rPr>
              <w:fldChar w:fldCharType="end"/>
            </w:r>
            <w:bookmarkEnd w:id="213"/>
            <w:r w:rsidRPr="00167058">
              <w:rPr>
                <w:sz w:val="22"/>
                <w:szCs w:val="22"/>
              </w:rPr>
              <w:tab/>
            </w:r>
            <w:r w:rsidR="00167058" w:rsidRPr="00167058">
              <w:rPr>
                <w:sz w:val="22"/>
                <w:szCs w:val="22"/>
              </w:rPr>
              <w:t xml:space="preserve">Generalized </w:t>
            </w:r>
            <w:r w:rsidRPr="00167058">
              <w:rPr>
                <w:sz w:val="22"/>
                <w:szCs w:val="22"/>
              </w:rPr>
              <w:t>Approach</w:t>
            </w:r>
            <w:r w:rsidR="00167058" w:rsidRPr="00167058">
              <w:rPr>
                <w:sz w:val="22"/>
                <w:szCs w:val="22"/>
              </w:rPr>
              <w:t xml:space="preserve"> for Determining </w:t>
            </w:r>
            <w:r w:rsidR="00D255BC">
              <w:rPr>
                <w:sz w:val="22"/>
                <w:szCs w:val="22"/>
              </w:rPr>
              <w:t xml:space="preserve">the Maximum </w:t>
            </w:r>
            <w:r w:rsidR="00167058" w:rsidRPr="00167058">
              <w:rPr>
                <w:sz w:val="22"/>
                <w:szCs w:val="22"/>
              </w:rPr>
              <w:t>Daily Fuel Consumption</w:t>
            </w:r>
            <w:bookmarkEnd w:id="214"/>
          </w:p>
        </w:tc>
      </w:tr>
    </w:tbl>
    <w:p w14:paraId="3DFD3110" w14:textId="77777777" w:rsidR="00CC57FA" w:rsidRDefault="00CC57FA" w:rsidP="00CC57FA">
      <w:pPr>
        <w:tabs>
          <w:tab w:val="right" w:pos="0"/>
          <w:tab w:val="left" w:pos="360"/>
          <w:tab w:val="right" w:pos="5040"/>
          <w:tab w:val="left" w:pos="5400"/>
        </w:tabs>
        <w:sectPr w:rsidR="00CC57FA" w:rsidSect="00CC57FA">
          <w:headerReference w:type="default" r:id="rId20"/>
          <w:endnotePr>
            <w:numFmt w:val="decimal"/>
          </w:endnotePr>
          <w:pgSz w:w="15840" w:h="12240" w:orient="landscape" w:code="1"/>
          <w:pgMar w:top="1440" w:right="1440" w:bottom="1440" w:left="1440" w:header="720" w:footer="720" w:gutter="0"/>
          <w:cols w:space="720"/>
          <w:noEndnote/>
          <w:docGrid w:linePitch="360"/>
        </w:sectPr>
      </w:pPr>
    </w:p>
    <w:p w14:paraId="35501A5D" w14:textId="402B7D59" w:rsidR="00E22108" w:rsidRPr="00C06884" w:rsidRDefault="009E20E7" w:rsidP="005848EB">
      <w:pPr>
        <w:ind w:left="450"/>
        <w:rPr>
          <w:szCs w:val="24"/>
        </w:rPr>
      </w:pPr>
      <w:bookmarkStart w:id="215" w:name="_Ref483390749"/>
      <w:bookmarkStart w:id="216" w:name="_Ref476754082"/>
      <w:r>
        <w:rPr>
          <w:szCs w:val="24"/>
        </w:rPr>
        <w:t>To determine the maximum allowable drill rig operation that complies with the AAAQS, the maximum allowable fuel consumption was determined on a daily basis. The Technical Subgroup used a daily basis</w:t>
      </w:r>
      <w:r w:rsidRPr="00D959A4">
        <w:rPr>
          <w:szCs w:val="24"/>
        </w:rPr>
        <w:t xml:space="preserve"> because it is not</w:t>
      </w:r>
      <w:r w:rsidRPr="00BF01B3">
        <w:rPr>
          <w:szCs w:val="24"/>
        </w:rPr>
        <w:t xml:space="preserve"> </w:t>
      </w:r>
      <w:r>
        <w:rPr>
          <w:szCs w:val="24"/>
        </w:rPr>
        <w:t>reasonable</w:t>
      </w:r>
      <w:r w:rsidRPr="00D959A4">
        <w:rPr>
          <w:szCs w:val="24"/>
        </w:rPr>
        <w:t xml:space="preserve"> to track drill rig fuel consumption on a tim</w:t>
      </w:r>
      <w:r w:rsidRPr="00C06884">
        <w:rPr>
          <w:szCs w:val="24"/>
        </w:rPr>
        <w:t>eframe less than a day</w:t>
      </w:r>
      <w:r>
        <w:rPr>
          <w:szCs w:val="24"/>
        </w:rPr>
        <w:t>. In addition, the daily limit is directly applicable to protecting critical limiting pollutants with short-term averaging periods, such as PM</w:t>
      </w:r>
      <w:r w:rsidRPr="007B4148">
        <w:rPr>
          <w:szCs w:val="24"/>
          <w:vertAlign w:val="subscript"/>
        </w:rPr>
        <w:t>10</w:t>
      </w:r>
      <w:r>
        <w:rPr>
          <w:szCs w:val="24"/>
        </w:rPr>
        <w:t xml:space="preserve"> and PM</w:t>
      </w:r>
      <w:r w:rsidRPr="007B4148">
        <w:rPr>
          <w:szCs w:val="24"/>
          <w:vertAlign w:val="subscript"/>
        </w:rPr>
        <w:t>2.5</w:t>
      </w:r>
      <w:r w:rsidRPr="00C06884">
        <w:rPr>
          <w:szCs w:val="24"/>
        </w:rPr>
        <w:t>.</w:t>
      </w:r>
      <w:r>
        <w:rPr>
          <w:szCs w:val="24"/>
        </w:rPr>
        <w:t xml:space="preserve"> However, a daily fuel consumption may not necessarily be protective of critical pollutants with 1-hour averaging periods, such as NO</w:t>
      </w:r>
      <w:r w:rsidRPr="007B4148">
        <w:rPr>
          <w:szCs w:val="24"/>
          <w:vertAlign w:val="subscript"/>
        </w:rPr>
        <w:t>2</w:t>
      </w:r>
      <w:r>
        <w:rPr>
          <w:szCs w:val="24"/>
        </w:rPr>
        <w:t xml:space="preserve"> and SO</w:t>
      </w:r>
      <w:r w:rsidRPr="007B4148">
        <w:rPr>
          <w:szCs w:val="24"/>
          <w:vertAlign w:val="subscript"/>
        </w:rPr>
        <w:t>2</w:t>
      </w:r>
      <w:r>
        <w:rPr>
          <w:szCs w:val="24"/>
        </w:rPr>
        <w:t>. To address this, for 1</w:t>
      </w:r>
      <w:r>
        <w:rPr>
          <w:szCs w:val="24"/>
        </w:rPr>
        <w:noBreakHyphen/>
        <w:t>hour NO</w:t>
      </w:r>
      <w:r w:rsidRPr="0028640C">
        <w:rPr>
          <w:szCs w:val="24"/>
          <w:vertAlign w:val="subscript"/>
        </w:rPr>
        <w:t>2</w:t>
      </w:r>
      <w:r>
        <w:rPr>
          <w:szCs w:val="24"/>
        </w:rPr>
        <w:t xml:space="preserve">, </w:t>
      </w:r>
      <w:r w:rsidR="00D06F9F">
        <w:rPr>
          <w:szCs w:val="24"/>
        </w:rPr>
        <w:t>1</w:t>
      </w:r>
      <w:r w:rsidR="00D06F9F">
        <w:rPr>
          <w:szCs w:val="24"/>
        </w:rPr>
        <w:noBreakHyphen/>
        <w:t>hour SO</w:t>
      </w:r>
      <w:r w:rsidR="00D06F9F" w:rsidRPr="0028640C">
        <w:rPr>
          <w:szCs w:val="24"/>
          <w:vertAlign w:val="subscript"/>
        </w:rPr>
        <w:t>2</w:t>
      </w:r>
      <w:r w:rsidR="00D06F9F">
        <w:rPr>
          <w:szCs w:val="24"/>
        </w:rPr>
        <w:t>, and 1</w:t>
      </w:r>
      <w:r w:rsidR="00D06F9F">
        <w:rPr>
          <w:szCs w:val="24"/>
        </w:rPr>
        <w:noBreakHyphen/>
        <w:t xml:space="preserve">hour CO, the Technical Subgroup applied a 1.15 factor to daily average emission rates associated with the daily fuel consumption. </w:t>
      </w:r>
      <w:r w:rsidR="00D06F9F">
        <w:t xml:space="preserve">This approach was used </w:t>
      </w:r>
      <w:r w:rsidR="00D06F9F">
        <w:rPr>
          <w:szCs w:val="24"/>
        </w:rPr>
        <w:t xml:space="preserve">to </w:t>
      </w:r>
      <w:r w:rsidR="00D06F9F" w:rsidRPr="005B0F61">
        <w:t>account for short-term</w:t>
      </w:r>
      <w:r w:rsidR="00D06F9F">
        <w:t xml:space="preserve">, transient operation above the daily fuel consumption rate which is likely only to occur during abnormal operations such as drilling through a particularly hard </w:t>
      </w:r>
      <w:r w:rsidR="005848EB">
        <w:t>formation or freeing a stuck drill string. This</w:t>
      </w:r>
      <w:r w:rsidR="005848EB" w:rsidRPr="005B0F61">
        <w:t xml:space="preserve"> </w:t>
      </w:r>
      <w:r w:rsidR="005848EB">
        <w:t xml:space="preserve">“safety” factor was designed to allow a daily limit to be </w:t>
      </w:r>
      <w:r w:rsidR="00E22108">
        <w:t>protective of a short-term standard under atypical conditions. This factor was not applied to other short-term averaging periods, such as 3-hour SO</w:t>
      </w:r>
      <w:r w:rsidR="00E22108" w:rsidRPr="00B327EA">
        <w:rPr>
          <w:vertAlign w:val="subscript"/>
        </w:rPr>
        <w:t>2</w:t>
      </w:r>
      <w:r w:rsidR="00E22108">
        <w:t xml:space="preserve"> and 8-hour CO, because these pollutants did not limit the analysis given the large compliance margins.</w:t>
      </w:r>
    </w:p>
    <w:p w14:paraId="5D103CAC" w14:textId="77777777" w:rsidR="00E22108" w:rsidRPr="00C06884" w:rsidRDefault="00E22108" w:rsidP="005848EB">
      <w:pPr>
        <w:ind w:left="450"/>
        <w:rPr>
          <w:szCs w:val="24"/>
        </w:rPr>
      </w:pPr>
    </w:p>
    <w:p w14:paraId="52F478FC" w14:textId="77777777" w:rsidR="00E22108" w:rsidRDefault="00E22108" w:rsidP="005848EB">
      <w:pPr>
        <w:ind w:left="450"/>
        <w:rPr>
          <w:szCs w:val="24"/>
        </w:rPr>
      </w:pPr>
      <w:r>
        <w:rPr>
          <w:szCs w:val="24"/>
        </w:rPr>
        <w:t>For assessing compliance with all but two of the applicable AAAQS, the Technical Subgroup used a highly simplified and conservative approach when</w:t>
      </w:r>
      <w:r w:rsidRPr="00B31770">
        <w:rPr>
          <w:szCs w:val="24"/>
        </w:rPr>
        <w:t xml:space="preserve"> estimating impac</w:t>
      </w:r>
      <w:r>
        <w:rPr>
          <w:szCs w:val="24"/>
        </w:rPr>
        <w:t>ts with an</w:t>
      </w:r>
      <w:r w:rsidRPr="001041CC">
        <w:rPr>
          <w:szCs w:val="24"/>
        </w:rPr>
        <w:t xml:space="preserve"> </w:t>
      </w:r>
      <w:r>
        <w:rPr>
          <w:szCs w:val="24"/>
        </w:rPr>
        <w:t>U.S. Environmental Protection Agency (US</w:t>
      </w:r>
      <w:r w:rsidRPr="001041CC">
        <w:rPr>
          <w:szCs w:val="24"/>
        </w:rPr>
        <w:t>EPA</w:t>
      </w:r>
      <w:r>
        <w:rPr>
          <w:szCs w:val="24"/>
        </w:rPr>
        <w:t>)</w:t>
      </w:r>
      <w:r w:rsidRPr="001041CC">
        <w:rPr>
          <w:szCs w:val="24"/>
        </w:rPr>
        <w:t xml:space="preserve">-approved </w:t>
      </w:r>
      <w:r>
        <w:rPr>
          <w:szCs w:val="24"/>
        </w:rPr>
        <w:t xml:space="preserve">steady-state </w:t>
      </w:r>
      <w:r w:rsidRPr="001041CC">
        <w:rPr>
          <w:szCs w:val="24"/>
        </w:rPr>
        <w:t xml:space="preserve">model. </w:t>
      </w:r>
      <w:r>
        <w:rPr>
          <w:szCs w:val="24"/>
        </w:rPr>
        <w:t>This</w:t>
      </w:r>
      <w:r w:rsidRPr="001041CC">
        <w:rPr>
          <w:szCs w:val="24"/>
        </w:rPr>
        <w:t xml:space="preserve"> technique entails modeling the drill rig operating at one location, year-round at 8,760 hours per year. </w:t>
      </w:r>
      <w:r>
        <w:rPr>
          <w:szCs w:val="24"/>
        </w:rPr>
        <w:t xml:space="preserve">While drill rigs do not operate in this manner, simulating their operation in this way simplifies the model execution and analysis. </w:t>
      </w:r>
    </w:p>
    <w:p w14:paraId="07D247F9" w14:textId="77777777" w:rsidR="00E22108" w:rsidRDefault="00E22108" w:rsidP="005848EB">
      <w:pPr>
        <w:ind w:left="450"/>
        <w:rPr>
          <w:szCs w:val="24"/>
        </w:rPr>
      </w:pPr>
    </w:p>
    <w:p w14:paraId="291FC891" w14:textId="77777777" w:rsidR="00E22108" w:rsidRDefault="00E22108" w:rsidP="005848EB">
      <w:pPr>
        <w:ind w:left="450"/>
        <w:rPr>
          <w:szCs w:val="24"/>
        </w:rPr>
      </w:pPr>
      <w:r>
        <w:rPr>
          <w:szCs w:val="24"/>
        </w:rPr>
        <w:t>F</w:t>
      </w:r>
      <w:r w:rsidRPr="001041CC">
        <w:t>or</w:t>
      </w:r>
      <w:r>
        <w:t xml:space="preserve"> assessing compliance with the</w:t>
      </w:r>
      <w:r w:rsidRPr="001041CC">
        <w:t xml:space="preserve"> </w:t>
      </w:r>
      <w:r>
        <w:t xml:space="preserve">1-hour </w:t>
      </w:r>
      <w:r w:rsidRPr="00150E0D">
        <w:rPr>
          <w:szCs w:val="24"/>
        </w:rPr>
        <w:t>NO</w:t>
      </w:r>
      <w:r w:rsidRPr="00150E0D">
        <w:rPr>
          <w:szCs w:val="24"/>
          <w:vertAlign w:val="subscript"/>
        </w:rPr>
        <w:t>2</w:t>
      </w:r>
      <w:r>
        <w:t xml:space="preserve"> and 1-hour </w:t>
      </w:r>
      <w:r w:rsidRPr="00E91523">
        <w:rPr>
          <w:szCs w:val="24"/>
        </w:rPr>
        <w:t>SO</w:t>
      </w:r>
      <w:r w:rsidRPr="00E91523">
        <w:rPr>
          <w:szCs w:val="24"/>
          <w:vertAlign w:val="subscript"/>
        </w:rPr>
        <w:t>2</w:t>
      </w:r>
      <w:r>
        <w:t xml:space="preserve"> </w:t>
      </w:r>
      <w:r w:rsidRPr="001041CC">
        <w:t>probabilistic AAAQS</w:t>
      </w:r>
      <w:r w:rsidRPr="001041CC">
        <w:rPr>
          <w:szCs w:val="24"/>
        </w:rPr>
        <w:t xml:space="preserve">, </w:t>
      </w:r>
      <w:r>
        <w:rPr>
          <w:szCs w:val="24"/>
        </w:rPr>
        <w:t xml:space="preserve">the Technical Subgroup used </w:t>
      </w:r>
      <w:r w:rsidRPr="001041CC">
        <w:rPr>
          <w:szCs w:val="24"/>
        </w:rPr>
        <w:t xml:space="preserve">a </w:t>
      </w:r>
      <w:r>
        <w:rPr>
          <w:szCs w:val="24"/>
        </w:rPr>
        <w:t xml:space="preserve">statistical </w:t>
      </w:r>
      <w:r w:rsidRPr="001041CC">
        <w:rPr>
          <w:szCs w:val="24"/>
        </w:rPr>
        <w:t xml:space="preserve">technique to </w:t>
      </w:r>
      <w:r w:rsidRPr="001041CC">
        <w:t>take into account the transitory, temporary, and intermittent nature of equipment associated with</w:t>
      </w:r>
      <w:r>
        <w:t xml:space="preserve"> </w:t>
      </w:r>
      <w:r w:rsidRPr="001041CC">
        <w:t xml:space="preserve">POGOs. This </w:t>
      </w:r>
      <w:r>
        <w:t>statistical</w:t>
      </w:r>
      <w:r w:rsidRPr="001041CC">
        <w:t xml:space="preserve"> tec</w:t>
      </w:r>
      <w:r w:rsidRPr="00B31770">
        <w:t>hniqu</w:t>
      </w:r>
      <w:r>
        <w:t>e was used for 1</w:t>
      </w:r>
      <w:r>
        <w:noBreakHyphen/>
      </w:r>
      <w:r w:rsidRPr="00B31770">
        <w:t>hour NO</w:t>
      </w:r>
      <w:r w:rsidRPr="00B31770">
        <w:rPr>
          <w:vertAlign w:val="subscript"/>
        </w:rPr>
        <w:t>2</w:t>
      </w:r>
      <w:r>
        <w:t xml:space="preserve"> and 1</w:t>
      </w:r>
      <w:r>
        <w:noBreakHyphen/>
      </w:r>
      <w:r w:rsidRPr="00B31770">
        <w:t>hour SO</w:t>
      </w:r>
      <w:r w:rsidRPr="00B31770">
        <w:rPr>
          <w:vertAlign w:val="subscript"/>
        </w:rPr>
        <w:t>2</w:t>
      </w:r>
      <w:r w:rsidRPr="00B31770">
        <w:t xml:space="preserve"> </w:t>
      </w:r>
      <w:r>
        <w:t xml:space="preserve">only </w:t>
      </w:r>
      <w:r w:rsidRPr="00B31770">
        <w:t>because</w:t>
      </w:r>
      <w:r w:rsidRPr="00B31770">
        <w:rPr>
          <w:szCs w:val="24"/>
        </w:rPr>
        <w:t xml:space="preserve"> </w:t>
      </w:r>
      <w:r>
        <w:rPr>
          <w:szCs w:val="24"/>
        </w:rPr>
        <w:t xml:space="preserve">the simplified approach was sufficient to demonstrate compliance with the AAAQS for all </w:t>
      </w:r>
      <w:r w:rsidRPr="00B31770">
        <w:rPr>
          <w:szCs w:val="24"/>
        </w:rPr>
        <w:t>other pollutants and averagi</w:t>
      </w:r>
      <w:r w:rsidRPr="001041CC">
        <w:rPr>
          <w:szCs w:val="24"/>
        </w:rPr>
        <w:t>ng periods</w:t>
      </w:r>
      <w:r>
        <w:rPr>
          <w:szCs w:val="24"/>
        </w:rPr>
        <w:t>.</w:t>
      </w:r>
    </w:p>
    <w:p w14:paraId="435E237D" w14:textId="77777777" w:rsidR="00E22108" w:rsidRDefault="00E22108" w:rsidP="005848EB">
      <w:pPr>
        <w:ind w:left="450"/>
        <w:rPr>
          <w:szCs w:val="24"/>
        </w:rPr>
      </w:pPr>
    </w:p>
    <w:p w14:paraId="0D8450D3" w14:textId="77777777" w:rsidR="00E22108" w:rsidRDefault="00E22108" w:rsidP="005848EB">
      <w:pPr>
        <w:tabs>
          <w:tab w:val="left" w:pos="360"/>
          <w:tab w:val="right" w:pos="450"/>
          <w:tab w:val="right" w:pos="5040"/>
          <w:tab w:val="left" w:pos="5400"/>
        </w:tabs>
        <w:ind w:left="450"/>
        <w:rPr>
          <w:szCs w:val="24"/>
        </w:rPr>
      </w:pPr>
      <w:r w:rsidRPr="00D6594B">
        <w:rPr>
          <w:szCs w:val="24"/>
        </w:rPr>
        <w:t xml:space="preserve">To apply this </w:t>
      </w:r>
      <w:r>
        <w:rPr>
          <w:szCs w:val="24"/>
        </w:rPr>
        <w:t>statistical</w:t>
      </w:r>
      <w:r w:rsidRPr="00D6594B">
        <w:rPr>
          <w:szCs w:val="24"/>
        </w:rPr>
        <w:t xml:space="preserve"> technique for 1-hour NO</w:t>
      </w:r>
      <w:r w:rsidRPr="00D6594B">
        <w:rPr>
          <w:vertAlign w:val="subscript"/>
        </w:rPr>
        <w:t>2</w:t>
      </w:r>
      <w:r w:rsidRPr="00D6594B">
        <w:rPr>
          <w:szCs w:val="24"/>
        </w:rPr>
        <w:t xml:space="preserve"> and 1-hour SO</w:t>
      </w:r>
      <w:r w:rsidRPr="00D6594B">
        <w:rPr>
          <w:vertAlign w:val="subscript"/>
        </w:rPr>
        <w:t>2</w:t>
      </w:r>
      <w:r w:rsidRPr="00D6594B">
        <w:rPr>
          <w:szCs w:val="24"/>
        </w:rPr>
        <w:t>, modeling was conducted for various temporally and spatially varying drill rig scenarios using the North Slope POGO S</w:t>
      </w:r>
      <w:r w:rsidRPr="00720514">
        <w:rPr>
          <w:szCs w:val="24"/>
        </w:rPr>
        <w:t xml:space="preserve">imulation. A </w:t>
      </w:r>
      <w:r>
        <w:rPr>
          <w:szCs w:val="24"/>
        </w:rPr>
        <w:t>Monte Carlo</w:t>
      </w:r>
      <w:r w:rsidRPr="00720514">
        <w:rPr>
          <w:szCs w:val="24"/>
        </w:rPr>
        <w:t xml:space="preserve"> technique was then applied to </w:t>
      </w:r>
      <w:r w:rsidRPr="00CE1E12">
        <w:rPr>
          <w:szCs w:val="24"/>
        </w:rPr>
        <w:t xml:space="preserve">the </w:t>
      </w:r>
      <w:r w:rsidRPr="00EC7DC2">
        <w:rPr>
          <w:szCs w:val="24"/>
        </w:rPr>
        <w:t>modeling by post</w:t>
      </w:r>
      <w:r w:rsidRPr="00EC7DC2">
        <w:rPr>
          <w:szCs w:val="24"/>
        </w:rPr>
        <w:noBreakHyphen/>
        <w:t>processing 1-hour NO</w:t>
      </w:r>
      <w:r w:rsidRPr="00D6594B">
        <w:rPr>
          <w:vertAlign w:val="subscript"/>
        </w:rPr>
        <w:t>2</w:t>
      </w:r>
      <w:r w:rsidRPr="00D6594B">
        <w:rPr>
          <w:szCs w:val="24"/>
        </w:rPr>
        <w:t xml:space="preserve"> and 1-hour SO</w:t>
      </w:r>
      <w:r w:rsidRPr="00D6594B">
        <w:rPr>
          <w:vertAlign w:val="subscript"/>
        </w:rPr>
        <w:t>2</w:t>
      </w:r>
      <w:r w:rsidRPr="00D6594B">
        <w:rPr>
          <w:szCs w:val="24"/>
        </w:rPr>
        <w:t xml:space="preserve"> model</w:t>
      </w:r>
      <w:r w:rsidRPr="00D6594B">
        <w:rPr>
          <w:szCs w:val="24"/>
        </w:rPr>
        <w:noBreakHyphen/>
        <w:t>predicted impacts with the Transportable Source Variability Processor (TRANSVAP). Because this post-processing technique better simulates the transitory nature of</w:t>
      </w:r>
      <w:r w:rsidRPr="00BF01B3">
        <w:rPr>
          <w:szCs w:val="24"/>
        </w:rPr>
        <w:t xml:space="preserve"> </w:t>
      </w:r>
      <w:r>
        <w:rPr>
          <w:szCs w:val="24"/>
        </w:rPr>
        <w:t>POGOs and other portable sources</w:t>
      </w:r>
      <w:r w:rsidRPr="00D6594B">
        <w:rPr>
          <w:szCs w:val="24"/>
        </w:rPr>
        <w:t>, it reduces over</w:t>
      </w:r>
      <w:r w:rsidRPr="00D6594B">
        <w:rPr>
          <w:szCs w:val="24"/>
        </w:rPr>
        <w:noBreakHyphen/>
        <w:t xml:space="preserve">conservatism and predicts more realistic concentrations for assessing compliance with </w:t>
      </w:r>
      <w:r w:rsidRPr="001041CC">
        <w:rPr>
          <w:szCs w:val="24"/>
        </w:rPr>
        <w:t>the probabilistic and multi-year form of the 1-hour NO</w:t>
      </w:r>
      <w:r w:rsidRPr="00D6594B">
        <w:rPr>
          <w:szCs w:val="24"/>
          <w:vertAlign w:val="subscript"/>
        </w:rPr>
        <w:t>2</w:t>
      </w:r>
      <w:r w:rsidRPr="001041CC">
        <w:rPr>
          <w:szCs w:val="24"/>
        </w:rPr>
        <w:t xml:space="preserve"> and SO</w:t>
      </w:r>
      <w:r w:rsidRPr="00D6594B">
        <w:rPr>
          <w:szCs w:val="24"/>
          <w:vertAlign w:val="subscript"/>
        </w:rPr>
        <w:t>2</w:t>
      </w:r>
      <w:r w:rsidRPr="001041CC">
        <w:rPr>
          <w:szCs w:val="24"/>
        </w:rPr>
        <w:t xml:space="preserve"> AAAQS. A detailed description of the TRANSVAP post-pro</w:t>
      </w:r>
      <w:r>
        <w:rPr>
          <w:szCs w:val="24"/>
        </w:rPr>
        <w:t>cessor is included in Appendix C</w:t>
      </w:r>
      <w:r w:rsidRPr="001041CC">
        <w:rPr>
          <w:szCs w:val="24"/>
        </w:rPr>
        <w:t xml:space="preserve"> of this </w:t>
      </w:r>
      <w:r>
        <w:rPr>
          <w:szCs w:val="24"/>
        </w:rPr>
        <w:t>report.</w:t>
      </w:r>
    </w:p>
    <w:p w14:paraId="281D5D09" w14:textId="3BB9D5A8" w:rsidR="00645F61" w:rsidRDefault="00645F61">
      <w:pPr>
        <w:rPr>
          <w:rFonts w:eastAsiaTheme="majorEastAsia"/>
          <w:b/>
          <w:bCs/>
          <w:szCs w:val="24"/>
        </w:rPr>
      </w:pPr>
      <w:r>
        <w:rPr>
          <w:szCs w:val="24"/>
        </w:rPr>
        <w:br w:type="page"/>
      </w:r>
    </w:p>
    <w:p w14:paraId="0986E675" w14:textId="77777777" w:rsidR="00E22108" w:rsidRPr="00EF6C0C" w:rsidRDefault="00E22108"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17" w:name="_Ref490144767"/>
      <w:bookmarkStart w:id="218" w:name="_Toc491776820"/>
      <w:bookmarkEnd w:id="215"/>
      <w:r>
        <w:rPr>
          <w:rFonts w:ascii="Times New Roman" w:hAnsi="Times New Roman" w:cs="Times New Roman"/>
          <w:color w:val="auto"/>
          <w:sz w:val="24"/>
        </w:rPr>
        <w:t>Model Selection</w:t>
      </w:r>
      <w:bookmarkEnd w:id="217"/>
      <w:bookmarkEnd w:id="218"/>
    </w:p>
    <w:p w14:paraId="1743D539" w14:textId="77777777" w:rsidR="002D6D2D" w:rsidRPr="008E3429" w:rsidRDefault="002D6D2D" w:rsidP="005848EB">
      <w:pPr>
        <w:tabs>
          <w:tab w:val="right" w:pos="0"/>
          <w:tab w:val="left" w:pos="450"/>
          <w:tab w:val="right" w:pos="5040"/>
          <w:tab w:val="left" w:pos="5400"/>
        </w:tabs>
        <w:ind w:left="450"/>
      </w:pPr>
      <w:r w:rsidRPr="00066AEC">
        <w:t xml:space="preserve">There are a number of air dispersion models available to </w:t>
      </w:r>
      <w:r>
        <w:t xml:space="preserve">permit </w:t>
      </w:r>
      <w:r w:rsidRPr="00066AEC">
        <w:t xml:space="preserve">applicants and regulators. The </w:t>
      </w:r>
      <w:r>
        <w:t>US</w:t>
      </w:r>
      <w:r w:rsidRPr="00066AEC">
        <w:t xml:space="preserve">EPA lists these models in their </w:t>
      </w:r>
      <w:r w:rsidRPr="00A74760">
        <w:rPr>
          <w:i/>
        </w:rPr>
        <w:t>Guideline on Air Quality Models</w:t>
      </w:r>
      <w:r w:rsidRPr="00066AEC">
        <w:t xml:space="preserve"> (Guideline)</w:t>
      </w:r>
      <w:r>
        <w:t>,</w:t>
      </w:r>
      <w:r w:rsidRPr="00CF7556">
        <w:rPr>
          <w:rStyle w:val="FootnoteReference"/>
          <w:vertAlign w:val="superscript"/>
        </w:rPr>
        <w:footnoteReference w:id="10"/>
      </w:r>
      <w:r w:rsidRPr="00066AEC">
        <w:t xml:space="preserve"> which </w:t>
      </w:r>
      <w:r>
        <w:t>ADEC</w:t>
      </w:r>
      <w:r w:rsidRPr="00066AEC">
        <w:t xml:space="preserve"> has adopted by reference in 18</w:t>
      </w:r>
      <w:r w:rsidRPr="008E3429">
        <w:t> </w:t>
      </w:r>
      <w:r w:rsidRPr="00066AEC">
        <w:t>AAC</w:t>
      </w:r>
      <w:r w:rsidRPr="008E3429">
        <w:t> </w:t>
      </w:r>
      <w:r w:rsidRPr="00066AEC">
        <w:t xml:space="preserve">50.040(f). </w:t>
      </w:r>
      <w:r>
        <w:t>The Technical Subgroup used US</w:t>
      </w:r>
      <w:r w:rsidRPr="00066AEC">
        <w:t xml:space="preserve">EPA’s AERMOD Modeling System (AERMOD) for </w:t>
      </w:r>
      <w:r>
        <w:t>the North Slope POGO Simulation</w:t>
      </w:r>
      <w:r w:rsidRPr="00066AEC">
        <w:t xml:space="preserve">. </w:t>
      </w:r>
    </w:p>
    <w:p w14:paraId="2057A075" w14:textId="77777777" w:rsidR="002D6D2D" w:rsidRDefault="002D6D2D" w:rsidP="002D6D2D">
      <w:pPr>
        <w:tabs>
          <w:tab w:val="right" w:pos="0"/>
          <w:tab w:val="left" w:pos="360"/>
          <w:tab w:val="right" w:pos="5040"/>
          <w:tab w:val="left" w:pos="5400"/>
        </w:tabs>
        <w:ind w:left="432"/>
      </w:pPr>
    </w:p>
    <w:p w14:paraId="5CB37D8C" w14:textId="77777777" w:rsidR="002D6D2D" w:rsidRDefault="002D6D2D" w:rsidP="005848EB">
      <w:pPr>
        <w:keepNext/>
        <w:tabs>
          <w:tab w:val="right" w:pos="0"/>
          <w:tab w:val="left" w:pos="450"/>
          <w:tab w:val="right" w:pos="5040"/>
          <w:tab w:val="left" w:pos="5400"/>
        </w:tabs>
        <w:ind w:left="450"/>
      </w:pPr>
      <w:r w:rsidRPr="00EB6E38">
        <w:t xml:space="preserve">The AERMOD Modeling System consists of three major components: </w:t>
      </w:r>
    </w:p>
    <w:p w14:paraId="6CE443EA" w14:textId="77777777" w:rsidR="002D6D2D" w:rsidRDefault="002D6D2D" w:rsidP="002D6D2D">
      <w:pPr>
        <w:pStyle w:val="ListParagraph"/>
        <w:numPr>
          <w:ilvl w:val="0"/>
          <w:numId w:val="4"/>
        </w:numPr>
        <w:tabs>
          <w:tab w:val="right" w:pos="0"/>
          <w:tab w:val="left" w:pos="360"/>
          <w:tab w:val="right" w:pos="5040"/>
          <w:tab w:val="left" w:pos="5400"/>
        </w:tabs>
        <w:spacing w:before="120" w:after="120"/>
        <w:contextualSpacing w:val="0"/>
      </w:pPr>
      <w:r>
        <w:t xml:space="preserve">AERMAP </w:t>
      </w:r>
      <w:r w:rsidRPr="00EB6E38">
        <w:t xml:space="preserve">to process </w:t>
      </w:r>
      <w:r w:rsidRPr="00C06C66">
        <w:t xml:space="preserve">terrain data </w:t>
      </w:r>
      <w:r>
        <w:t xml:space="preserve">for </w:t>
      </w:r>
      <w:r w:rsidRPr="00C06C66">
        <w:t xml:space="preserve">receptor grid and </w:t>
      </w:r>
      <w:r>
        <w:t>EU elevations.</w:t>
      </w:r>
      <w:r w:rsidRPr="00C06C66">
        <w:t xml:space="preserve"> </w:t>
      </w:r>
    </w:p>
    <w:p w14:paraId="0C0E62F8" w14:textId="77777777" w:rsidR="002D6D2D" w:rsidRDefault="002D6D2D" w:rsidP="002D6D2D">
      <w:pPr>
        <w:pStyle w:val="ListParagraph"/>
        <w:numPr>
          <w:ilvl w:val="0"/>
          <w:numId w:val="4"/>
        </w:numPr>
        <w:tabs>
          <w:tab w:val="right" w:pos="0"/>
          <w:tab w:val="left" w:pos="360"/>
          <w:tab w:val="right" w:pos="5040"/>
          <w:tab w:val="left" w:pos="5400"/>
        </w:tabs>
        <w:spacing w:before="120" w:after="120"/>
        <w:contextualSpacing w:val="0"/>
      </w:pPr>
      <w:r>
        <w:t xml:space="preserve">AERMET </w:t>
      </w:r>
      <w:r w:rsidRPr="00C06C66">
        <w:t>to process t</w:t>
      </w:r>
      <w:r>
        <w:t>he meteorological data.</w:t>
      </w:r>
    </w:p>
    <w:p w14:paraId="1EF77A6B" w14:textId="77777777" w:rsidR="002D6D2D" w:rsidRDefault="002D6D2D" w:rsidP="002D6D2D">
      <w:pPr>
        <w:pStyle w:val="ListParagraph"/>
        <w:numPr>
          <w:ilvl w:val="0"/>
          <w:numId w:val="4"/>
        </w:numPr>
        <w:tabs>
          <w:tab w:val="right" w:pos="0"/>
          <w:tab w:val="left" w:pos="360"/>
          <w:tab w:val="right" w:pos="5040"/>
          <w:tab w:val="left" w:pos="5400"/>
        </w:tabs>
        <w:contextualSpacing w:val="0"/>
      </w:pPr>
      <w:r w:rsidRPr="00C06C66">
        <w:t>AERMOD to estimate th</w:t>
      </w:r>
      <w:r w:rsidRPr="006C3C3C">
        <w:t>e ambient pollutant concentrations.</w:t>
      </w:r>
    </w:p>
    <w:p w14:paraId="172028CD" w14:textId="77777777" w:rsidR="004F7B6A" w:rsidRDefault="004F7B6A" w:rsidP="005848EB">
      <w:pPr>
        <w:tabs>
          <w:tab w:val="right" w:pos="0"/>
          <w:tab w:val="left" w:pos="360"/>
          <w:tab w:val="right" w:pos="5040"/>
          <w:tab w:val="left" w:pos="5400"/>
        </w:tabs>
        <w:ind w:left="450"/>
      </w:pPr>
    </w:p>
    <w:p w14:paraId="47C9F05A" w14:textId="77777777" w:rsidR="002D6D2D" w:rsidRDefault="002D6D2D" w:rsidP="005848EB">
      <w:pPr>
        <w:tabs>
          <w:tab w:val="right" w:pos="0"/>
          <w:tab w:val="left" w:pos="360"/>
          <w:tab w:val="right" w:pos="5040"/>
          <w:tab w:val="left" w:pos="5400"/>
        </w:tabs>
        <w:ind w:left="450"/>
      </w:pPr>
      <w:r>
        <w:t xml:space="preserve">The Technical Subgroup modeled </w:t>
      </w:r>
      <w:r w:rsidR="00D42AA9">
        <w:t xml:space="preserve">most of </w:t>
      </w:r>
      <w:r>
        <w:t>the North Slope POGO Simulation with the version of AERMOD and AERMET current at the time of modeling (version 14134). However, USEPA released updated versions of AERMOD (versions 15181 and 16216r) and AERMET (versions 15181 and 16216) before all efforts were finalized.</w:t>
      </w:r>
    </w:p>
    <w:p w14:paraId="29168929" w14:textId="77777777" w:rsidR="002D6D2D" w:rsidRDefault="002D6D2D" w:rsidP="005848EB">
      <w:pPr>
        <w:tabs>
          <w:tab w:val="right" w:pos="0"/>
          <w:tab w:val="left" w:pos="360"/>
          <w:tab w:val="right" w:pos="5040"/>
          <w:tab w:val="left" w:pos="5400"/>
        </w:tabs>
        <w:ind w:left="450"/>
      </w:pPr>
    </w:p>
    <w:p w14:paraId="6098A2EA" w14:textId="0E1BD2F9" w:rsidR="002D6D2D" w:rsidRDefault="002D6D2D" w:rsidP="005848EB">
      <w:pPr>
        <w:tabs>
          <w:tab w:val="right" w:pos="0"/>
          <w:tab w:val="left" w:pos="360"/>
          <w:tab w:val="right" w:pos="5040"/>
          <w:tab w:val="left" w:pos="5400"/>
        </w:tabs>
        <w:ind w:left="450"/>
      </w:pPr>
      <w:r>
        <w:t>The Technical Subgroup used the 15181 version of AERMOD and AERMET for the final 1</w:t>
      </w:r>
      <w:r>
        <w:noBreakHyphen/>
        <w:t xml:space="preserve">hour </w:t>
      </w:r>
      <w:r w:rsidRPr="00150E0D">
        <w:rPr>
          <w:szCs w:val="24"/>
        </w:rPr>
        <w:t>NO</w:t>
      </w:r>
      <w:r w:rsidRPr="00150E0D">
        <w:rPr>
          <w:szCs w:val="24"/>
          <w:vertAlign w:val="subscript"/>
        </w:rPr>
        <w:t>2</w:t>
      </w:r>
      <w:r w:rsidR="00C52DD2">
        <w:t xml:space="preserve">, </w:t>
      </w:r>
      <w:r>
        <w:t xml:space="preserve">annual </w:t>
      </w:r>
      <w:r w:rsidRPr="008D3D6F">
        <w:rPr>
          <w:szCs w:val="24"/>
        </w:rPr>
        <w:t>NO</w:t>
      </w:r>
      <w:r w:rsidRPr="008D3D6F">
        <w:rPr>
          <w:szCs w:val="24"/>
          <w:vertAlign w:val="subscript"/>
        </w:rPr>
        <w:t>2</w:t>
      </w:r>
      <w:r w:rsidR="00C52DD2" w:rsidRPr="00C52DD2">
        <w:rPr>
          <w:szCs w:val="24"/>
        </w:rPr>
        <w:t xml:space="preserve">, </w:t>
      </w:r>
      <w:r w:rsidR="00C52DD2">
        <w:rPr>
          <w:szCs w:val="24"/>
        </w:rPr>
        <w:t>and 24-hour PM</w:t>
      </w:r>
      <w:r w:rsidR="00C52DD2" w:rsidRPr="00C52DD2">
        <w:rPr>
          <w:szCs w:val="24"/>
          <w:vertAlign w:val="subscript"/>
        </w:rPr>
        <w:t>2.5</w:t>
      </w:r>
      <w:r>
        <w:rPr>
          <w:szCs w:val="24"/>
        </w:rPr>
        <w:t xml:space="preserve"> runs</w:t>
      </w:r>
      <w:r w:rsidR="00CF7E84">
        <w:rPr>
          <w:szCs w:val="24"/>
        </w:rPr>
        <w:t xml:space="preserve"> and version 14134 for all other pollutants and averaging periods</w:t>
      </w:r>
      <w:r>
        <w:rPr>
          <w:szCs w:val="24"/>
        </w:rPr>
        <w:t>. The Technical Subgroup also conducted</w:t>
      </w:r>
      <w:r>
        <w:rPr>
          <w:vertAlign w:val="subscript"/>
        </w:rPr>
        <w:t xml:space="preserve"> </w:t>
      </w:r>
      <w:r>
        <w:t>sensitivity analyses</w:t>
      </w:r>
      <w:r w:rsidR="00CF7E84">
        <w:t xml:space="preserve"> for critical pollutants and averaging periods (i.e. </w:t>
      </w:r>
      <w:r w:rsidR="00CF7E84">
        <w:rPr>
          <w:szCs w:val="24"/>
        </w:rPr>
        <w:t>1-hour NO</w:t>
      </w:r>
      <w:r w:rsidR="00CF7E84">
        <w:rPr>
          <w:szCs w:val="24"/>
          <w:vertAlign w:val="subscript"/>
        </w:rPr>
        <w:t>X</w:t>
      </w:r>
      <w:r w:rsidR="00CF7E84">
        <w:rPr>
          <w:szCs w:val="24"/>
        </w:rPr>
        <w:t xml:space="preserve">, </w:t>
      </w:r>
      <w:r w:rsidR="00CF7E84">
        <w:t>1</w:t>
      </w:r>
      <w:r w:rsidR="00CF7E84">
        <w:noBreakHyphen/>
        <w:t>hour SO</w:t>
      </w:r>
      <w:r w:rsidR="00CF7E84" w:rsidRPr="003D017A">
        <w:rPr>
          <w:vertAlign w:val="subscript"/>
        </w:rPr>
        <w:t>2</w:t>
      </w:r>
      <w:r w:rsidR="00CF7E84" w:rsidRPr="00CC31D1">
        <w:t xml:space="preserve">, </w:t>
      </w:r>
      <w:r w:rsidR="00CF7E84">
        <w:t>and 24</w:t>
      </w:r>
      <w:r w:rsidR="00CF7E84">
        <w:noBreakHyphen/>
        <w:t>hour PM</w:t>
      </w:r>
      <w:r w:rsidR="00CF7E84" w:rsidRPr="00D01317">
        <w:rPr>
          <w:vertAlign w:val="subscript"/>
        </w:rPr>
        <w:t>2.5</w:t>
      </w:r>
      <w:r w:rsidR="00CF7E84" w:rsidRPr="00CF7E84">
        <w:t>)</w:t>
      </w:r>
      <w:r>
        <w:t xml:space="preserve"> to determine if the </w:t>
      </w:r>
      <w:r w:rsidR="000F1835">
        <w:t xml:space="preserve">subsequent AERMOD 16216r and AERMET 16216 </w:t>
      </w:r>
      <w:r>
        <w:t>updates would change the results previously predicted. These sensitivity analyses are summarized in Appendix A and indicate that versions 14134, 15181, and 16216r all predict the same results for 1-hour NO</w:t>
      </w:r>
      <w:r w:rsidRPr="00D05EE3">
        <w:rPr>
          <w:vertAlign w:val="subscript"/>
        </w:rPr>
        <w:t>X</w:t>
      </w:r>
      <w:r>
        <w:t>, 1-hour SO</w:t>
      </w:r>
      <w:r w:rsidRPr="004C7C0F">
        <w:rPr>
          <w:vertAlign w:val="subscript"/>
        </w:rPr>
        <w:t>2</w:t>
      </w:r>
      <w:r>
        <w:t>, and 24-hour PM</w:t>
      </w:r>
      <w:r w:rsidRPr="004C7C0F">
        <w:rPr>
          <w:vertAlign w:val="subscript"/>
        </w:rPr>
        <w:t>2.5</w:t>
      </w:r>
      <w:r>
        <w:t xml:space="preserve"> analyses.</w:t>
      </w:r>
      <w:r w:rsidRPr="00D05EE3">
        <w:t xml:space="preserve"> </w:t>
      </w:r>
      <w:r>
        <w:t>The sensitivity analysis was conducted for NO</w:t>
      </w:r>
      <w:r w:rsidRPr="001D0507">
        <w:rPr>
          <w:vertAlign w:val="subscript"/>
        </w:rPr>
        <w:t>X</w:t>
      </w:r>
      <w:r>
        <w:t xml:space="preserve"> rather than NO</w:t>
      </w:r>
      <w:r w:rsidRPr="001D0507">
        <w:rPr>
          <w:vertAlign w:val="subscript"/>
        </w:rPr>
        <w:t>2</w:t>
      </w:r>
      <w:r>
        <w:t xml:space="preserve"> because the PVMRM chemical algorithms in AERMOD version 15181, are no longer available with version 16216r. Therefore, a direct comparison is not possible.</w:t>
      </w:r>
    </w:p>
    <w:p w14:paraId="5AAECD9D" w14:textId="77777777" w:rsidR="00D6594B" w:rsidRDefault="00D6594B" w:rsidP="005848EB">
      <w:pPr>
        <w:tabs>
          <w:tab w:val="left" w:pos="360"/>
          <w:tab w:val="right" w:pos="450"/>
          <w:tab w:val="right" w:pos="5040"/>
          <w:tab w:val="left" w:pos="5400"/>
        </w:tabs>
        <w:ind w:left="450"/>
        <w:rPr>
          <w:szCs w:val="24"/>
        </w:rPr>
      </w:pPr>
    </w:p>
    <w:bookmarkEnd w:id="216"/>
    <w:p w14:paraId="7F12DB5F" w14:textId="77777777" w:rsidR="00103AD9" w:rsidRDefault="00ED41A7" w:rsidP="005848EB">
      <w:pPr>
        <w:tabs>
          <w:tab w:val="right" w:pos="0"/>
          <w:tab w:val="left" w:pos="360"/>
          <w:tab w:val="right" w:pos="5040"/>
          <w:tab w:val="left" w:pos="5400"/>
        </w:tabs>
        <w:ind w:left="450"/>
      </w:pPr>
      <w:r>
        <w:t xml:space="preserve">The Technical Subgroup assumed </w:t>
      </w:r>
      <w:r w:rsidR="00EB7713">
        <w:t xml:space="preserve">no </w:t>
      </w:r>
      <w:r w:rsidR="000679BA">
        <w:t xml:space="preserve">terrain </w:t>
      </w:r>
      <w:r w:rsidR="00EB7713">
        <w:t>relief and set the e</w:t>
      </w:r>
      <w:r w:rsidR="002D6D2D">
        <w:t>levation for all receptors to zero</w:t>
      </w:r>
      <w:r w:rsidR="00B1338F">
        <w:t> </w:t>
      </w:r>
      <w:r w:rsidR="00EB7713">
        <w:t>m</w:t>
      </w:r>
      <w:r w:rsidR="00B1338F">
        <w:t>eters</w:t>
      </w:r>
      <w:r>
        <w:t>, which is common practice for sources located on the North Slope coastal plan</w:t>
      </w:r>
      <w:r w:rsidR="00103AD9">
        <w:t>.</w:t>
      </w:r>
      <w:r w:rsidR="00EB7713">
        <w:t xml:space="preserve"> This obviated the need to run AERMAP for</w:t>
      </w:r>
      <w:r w:rsidR="007C39F1">
        <w:t xml:space="preserve"> the North Slope POGO Simulation</w:t>
      </w:r>
      <w:r w:rsidR="00EB7713">
        <w:t>.</w:t>
      </w:r>
    </w:p>
    <w:p w14:paraId="1176B577" w14:textId="77777777" w:rsidR="008151D0" w:rsidRDefault="008151D0" w:rsidP="00103AD9">
      <w:pPr>
        <w:tabs>
          <w:tab w:val="right" w:pos="0"/>
          <w:tab w:val="left" w:pos="360"/>
          <w:tab w:val="right" w:pos="5040"/>
          <w:tab w:val="left" w:pos="5400"/>
        </w:tabs>
        <w:ind w:left="432"/>
      </w:pPr>
    </w:p>
    <w:p w14:paraId="121C43B7" w14:textId="77777777" w:rsidR="00E22108" w:rsidRPr="00EF6C0C" w:rsidRDefault="00E22108"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19" w:name="_Toc491776821"/>
      <w:r>
        <w:rPr>
          <w:rFonts w:ascii="Times New Roman" w:hAnsi="Times New Roman" w:cs="Times New Roman"/>
          <w:color w:val="auto"/>
          <w:sz w:val="24"/>
        </w:rPr>
        <w:t>Meteorological Data</w:t>
      </w:r>
      <w:bookmarkEnd w:id="219"/>
    </w:p>
    <w:p w14:paraId="615E80C5" w14:textId="77777777" w:rsidR="00047D4B" w:rsidRPr="008E3429" w:rsidRDefault="00047D4B" w:rsidP="005848EB">
      <w:pPr>
        <w:ind w:left="450"/>
      </w:pPr>
      <w:r w:rsidRPr="008E3429">
        <w:t xml:space="preserve">AERMOD requires hourly meteorological data to estimate plume dispersion. </w:t>
      </w:r>
      <w:r w:rsidR="00244A14" w:rsidRPr="008E3429">
        <w:t xml:space="preserve">A </w:t>
      </w:r>
      <w:r w:rsidR="00244A14" w:rsidRPr="008451DA">
        <w:t xml:space="preserve">minimum of </w:t>
      </w:r>
      <w:r w:rsidR="00244A14" w:rsidRPr="008E3429">
        <w:t>one-year of site-specific data, or five years of representative National Weather Service (NWS) data</w:t>
      </w:r>
      <w:r w:rsidR="001B765B">
        <w:t>,</w:t>
      </w:r>
      <w:r w:rsidR="00244A14" w:rsidRPr="008E3429">
        <w:t xml:space="preserve"> should be used</w:t>
      </w:r>
      <w:r w:rsidR="00244A14">
        <w:t xml:space="preserve"> per Section 8.3 of the Guideline</w:t>
      </w:r>
      <w:r w:rsidR="00141CAB">
        <w:t xml:space="preserve"> (Section 8.4 of the 2017 Guideline)</w:t>
      </w:r>
      <w:r w:rsidR="00244A14" w:rsidRPr="008E3429">
        <w:t xml:space="preserve">. </w:t>
      </w:r>
      <w:r w:rsidR="00DF71EA">
        <w:t>When modeling with site</w:t>
      </w:r>
      <w:r w:rsidR="00DF71EA">
        <w:noBreakHyphen/>
      </w:r>
      <w:r w:rsidRPr="008E3429">
        <w:t xml:space="preserve">specific data, the Guideline states that </w:t>
      </w:r>
      <w:r>
        <w:t xml:space="preserve">up to five </w:t>
      </w:r>
      <w:r w:rsidRPr="008E3429">
        <w:t>years should be used</w:t>
      </w:r>
      <w:r>
        <w:t>,</w:t>
      </w:r>
      <w:r w:rsidRPr="008E3429">
        <w:t xml:space="preserve"> when available</w:t>
      </w:r>
      <w:r>
        <w:t>,</w:t>
      </w:r>
      <w:r w:rsidRPr="008E3429">
        <w:t xml:space="preserve"> to account for year-to-year variation in meteorological conditions.</w:t>
      </w:r>
    </w:p>
    <w:p w14:paraId="7EA603E9" w14:textId="77777777" w:rsidR="00E14137" w:rsidRDefault="001633EB" w:rsidP="005848EB">
      <w:pPr>
        <w:ind w:left="450"/>
        <w:rPr>
          <w:szCs w:val="24"/>
        </w:rPr>
      </w:pPr>
      <w:r>
        <w:t xml:space="preserve">The North Slope </w:t>
      </w:r>
      <w:r w:rsidR="00CF1348">
        <w:t>POGO</w:t>
      </w:r>
      <w:r>
        <w:t xml:space="preserve"> Simulation was modeled with five years of site-specific hourly surface meteorological data collected by BP Exploration Alaska, Inc. (BPXA) at the </w:t>
      </w:r>
      <w:r w:rsidR="00E14137">
        <w:t xml:space="preserve">Prudhoe Bay Unit </w:t>
      </w:r>
      <w:r w:rsidR="00CC4163">
        <w:t xml:space="preserve">(PBU) </w:t>
      </w:r>
      <w:r>
        <w:t xml:space="preserve">A-Pad </w:t>
      </w:r>
      <w:r w:rsidR="00CC4163">
        <w:t xml:space="preserve">Meteorological </w:t>
      </w:r>
      <w:r>
        <w:t>Monitoring Stat</w:t>
      </w:r>
      <w:r w:rsidRPr="00C57765">
        <w:t xml:space="preserve">ion </w:t>
      </w:r>
      <w:r w:rsidR="00E14137">
        <w:t xml:space="preserve">from </w:t>
      </w:r>
      <w:r w:rsidRPr="00C57765">
        <w:t xml:space="preserve">2006 </w:t>
      </w:r>
      <w:r w:rsidR="00E14137">
        <w:t>through</w:t>
      </w:r>
      <w:r w:rsidRPr="00C57765">
        <w:t xml:space="preserve"> 2010. </w:t>
      </w:r>
      <w:r w:rsidR="00AB36C2">
        <w:t>Being centrally located, the m</w:t>
      </w:r>
      <w:r w:rsidR="00AB36C2" w:rsidRPr="003C7CCB">
        <w:t>eteorological data collected at the A-Pad Monitoring Station</w:t>
      </w:r>
      <w:r w:rsidR="00AB36C2">
        <w:t xml:space="preserve"> is considered representative of meteorological conditions</w:t>
      </w:r>
      <w:r w:rsidR="001F5133">
        <w:t xml:space="preserve"> in the project area</w:t>
      </w:r>
      <w:r w:rsidR="00AB36C2">
        <w:t xml:space="preserve">. </w:t>
      </w:r>
      <w:r w:rsidR="001F5133">
        <w:t>The A</w:t>
      </w:r>
      <w:r w:rsidR="001F5133">
        <w:noBreakHyphen/>
      </w:r>
      <w:r w:rsidRPr="00C57765">
        <w:t xml:space="preserve">Pad surface meteorological data </w:t>
      </w:r>
      <w:r w:rsidR="009D23B7">
        <w:t>was</w:t>
      </w:r>
      <w:r w:rsidRPr="00C57765">
        <w:t xml:space="preserve"> </w:t>
      </w:r>
      <w:r w:rsidR="00AB36C2">
        <w:t>supplemented</w:t>
      </w:r>
      <w:r w:rsidRPr="00C57765">
        <w:t xml:space="preserve"> with</w:t>
      </w:r>
      <w:r w:rsidRPr="00C57765">
        <w:rPr>
          <w:szCs w:val="24"/>
        </w:rPr>
        <w:t xml:space="preserve"> upper air data collected at the NWS station located in Barrow, Alaska</w:t>
      </w:r>
      <w:r w:rsidR="00C57765">
        <w:rPr>
          <w:szCs w:val="24"/>
        </w:rPr>
        <w:t xml:space="preserve"> (WBAN #27502)</w:t>
      </w:r>
      <w:r w:rsidRPr="00C57765">
        <w:rPr>
          <w:szCs w:val="24"/>
        </w:rPr>
        <w:t>.</w:t>
      </w:r>
      <w:r w:rsidR="008C6860" w:rsidRPr="008C6860">
        <w:rPr>
          <w:rStyle w:val="FootnoteReference"/>
          <w:szCs w:val="24"/>
          <w:vertAlign w:val="superscript"/>
        </w:rPr>
        <w:footnoteReference w:id="11"/>
      </w:r>
    </w:p>
    <w:p w14:paraId="41F100F3" w14:textId="77777777" w:rsidR="00F51234" w:rsidRDefault="00F51234" w:rsidP="005848EB">
      <w:pPr>
        <w:ind w:left="450"/>
        <w:rPr>
          <w:szCs w:val="24"/>
        </w:rPr>
      </w:pPr>
    </w:p>
    <w:p w14:paraId="55BE40AB" w14:textId="18A5CA06" w:rsidR="00F51234" w:rsidRPr="00AB36C2" w:rsidRDefault="00F51234" w:rsidP="005848EB">
      <w:pPr>
        <w:ind w:left="450"/>
      </w:pPr>
      <w:r w:rsidRPr="005442D2">
        <w:rPr>
          <w:rFonts w:cs="Arial"/>
          <w:szCs w:val="24"/>
          <w:lang w:val="en-CA"/>
        </w:rPr>
        <w:t>The use of A-Pad meteorological surface data and Barrow upper air data has been approved by ADEC for use in numerous Alaskan North Slope permit application</w:t>
      </w:r>
      <w:r>
        <w:rPr>
          <w:rFonts w:cs="Arial"/>
          <w:szCs w:val="24"/>
          <w:lang w:val="en-CA"/>
        </w:rPr>
        <w:t>s. The</w:t>
      </w:r>
      <w:r w:rsidRPr="005442D2">
        <w:rPr>
          <w:rFonts w:cs="Arial"/>
          <w:szCs w:val="24"/>
          <w:lang w:val="en-CA"/>
        </w:rPr>
        <w:t xml:space="preserve"> 2006-2010 dataset and processing methods</w:t>
      </w:r>
      <w:r>
        <w:rPr>
          <w:rFonts w:cs="Arial"/>
          <w:szCs w:val="24"/>
          <w:lang w:val="en-CA"/>
        </w:rPr>
        <w:t>, which includes selection of the local surface characteristics,</w:t>
      </w:r>
      <w:r w:rsidRPr="005442D2">
        <w:rPr>
          <w:rFonts w:cs="Arial"/>
          <w:szCs w:val="24"/>
          <w:lang w:val="en-CA"/>
        </w:rPr>
        <w:t xml:space="preserve"> were originally approved for use in BPXA’s minor permit application for Gathering Center</w:t>
      </w:r>
      <w:r w:rsidR="00252581">
        <w:rPr>
          <w:rFonts w:cs="Arial"/>
          <w:szCs w:val="24"/>
          <w:lang w:val="en-CA"/>
        </w:rPr>
        <w:t> </w:t>
      </w:r>
      <w:r w:rsidRPr="005442D2">
        <w:rPr>
          <w:rFonts w:cs="Arial"/>
          <w:szCs w:val="24"/>
          <w:lang w:val="en-CA"/>
        </w:rPr>
        <w:t>#3 (</w:t>
      </w:r>
      <w:r w:rsidRPr="005442D2">
        <w:rPr>
          <w:szCs w:val="24"/>
        </w:rPr>
        <w:t>Air Quality Control Minor Permit AQ0184MSS02, issued October 24, 2012). For the North Slope POGO Simulation, this meteorological da</w:t>
      </w:r>
      <w:r w:rsidRPr="00260F60">
        <w:rPr>
          <w:szCs w:val="24"/>
        </w:rPr>
        <w:t>taset was reprocessed with AERMET (versions 14134</w:t>
      </w:r>
      <w:r w:rsidR="008E00D4">
        <w:rPr>
          <w:szCs w:val="24"/>
        </w:rPr>
        <w:t xml:space="preserve">, </w:t>
      </w:r>
      <w:r w:rsidRPr="00260F60">
        <w:rPr>
          <w:szCs w:val="24"/>
        </w:rPr>
        <w:t>15181</w:t>
      </w:r>
      <w:r w:rsidR="008E00D4">
        <w:rPr>
          <w:szCs w:val="24"/>
        </w:rPr>
        <w:t>, and 16216</w:t>
      </w:r>
      <w:r w:rsidRPr="00260F60">
        <w:rPr>
          <w:szCs w:val="24"/>
        </w:rPr>
        <w:t>) using the processing methods previously approved by ADEC. The meteorological dataset was not refreshed with more recent years of data to avoid repeated redesign of the simulation as a result of the multi-year aspect of the Workgroup efforts.</w:t>
      </w:r>
      <w:r w:rsidR="00D97C23" w:rsidRPr="00D97C23">
        <w:rPr>
          <w:rStyle w:val="FootnoteReference"/>
          <w:szCs w:val="24"/>
          <w:vertAlign w:val="superscript"/>
        </w:rPr>
        <w:footnoteReference w:id="12"/>
      </w:r>
    </w:p>
    <w:p w14:paraId="7EC3CA84" w14:textId="77777777" w:rsidR="001E1723" w:rsidRPr="001E1723" w:rsidRDefault="001E1723" w:rsidP="00FB52BE">
      <w:pPr>
        <w:ind w:left="432"/>
        <w:rPr>
          <w:szCs w:val="24"/>
        </w:rPr>
      </w:pPr>
    </w:p>
    <w:p w14:paraId="383D2775" w14:textId="77777777" w:rsidR="00E22108" w:rsidRPr="00EF6C0C" w:rsidRDefault="00E22108"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20" w:name="_Toc491776822"/>
      <w:r>
        <w:rPr>
          <w:rFonts w:ascii="Times New Roman" w:hAnsi="Times New Roman" w:cs="Times New Roman"/>
          <w:color w:val="auto"/>
          <w:sz w:val="24"/>
        </w:rPr>
        <w:t>Coordinate System</w:t>
      </w:r>
      <w:bookmarkEnd w:id="220"/>
    </w:p>
    <w:p w14:paraId="1D1F96F0" w14:textId="77777777" w:rsidR="00ED0A9E" w:rsidRDefault="001A75DC" w:rsidP="005848EB">
      <w:pPr>
        <w:ind w:left="450"/>
      </w:pPr>
      <w:r w:rsidRPr="00856868">
        <w:t xml:space="preserve">Air quality models </w:t>
      </w:r>
      <w:r w:rsidR="00ED0A9E">
        <w:t>must understand</w:t>
      </w:r>
      <w:r w:rsidRPr="00856868">
        <w:t xml:space="preserve"> the relative </w:t>
      </w:r>
      <w:r w:rsidR="00665E4A" w:rsidRPr="00856868">
        <w:t xml:space="preserve">location of </w:t>
      </w:r>
      <w:r w:rsidR="00DE27D9">
        <w:t>emission releases</w:t>
      </w:r>
      <w:r w:rsidR="00D8526C" w:rsidRPr="00856868">
        <w:t xml:space="preserve"> and</w:t>
      </w:r>
      <w:r w:rsidR="00665E4A" w:rsidRPr="00856868">
        <w:t xml:space="preserve"> structures</w:t>
      </w:r>
      <w:r w:rsidR="00D8526C" w:rsidRPr="00856868">
        <w:t xml:space="preserve"> </w:t>
      </w:r>
      <w:r w:rsidRPr="00856868">
        <w:t xml:space="preserve">in order to properly estimate </w:t>
      </w:r>
      <w:r w:rsidR="00ED0A9E">
        <w:t xml:space="preserve">the dispersion of pollutants and </w:t>
      </w:r>
      <w:r w:rsidRPr="00856868">
        <w:t xml:space="preserve">ambient </w:t>
      </w:r>
      <w:r w:rsidR="000F05F2" w:rsidRPr="00856868">
        <w:t xml:space="preserve">pollutant </w:t>
      </w:r>
      <w:r w:rsidRPr="00856868">
        <w:t>concentrations</w:t>
      </w:r>
      <w:r w:rsidR="00D8526C" w:rsidRPr="00856868">
        <w:t xml:space="preserve"> at receptors</w:t>
      </w:r>
      <w:r w:rsidRPr="00856868">
        <w:t xml:space="preserve">. </w:t>
      </w:r>
      <w:r w:rsidR="00ED0A9E">
        <w:t xml:space="preserve">For the North Slope </w:t>
      </w:r>
      <w:r w:rsidR="00CF1348">
        <w:t>POGO</w:t>
      </w:r>
      <w:r w:rsidR="00ED0A9E">
        <w:t xml:space="preserve"> Simulation, plant coordinates were used for all </w:t>
      </w:r>
      <w:r w:rsidR="002978C0">
        <w:t xml:space="preserve">modeled </w:t>
      </w:r>
      <w:r w:rsidR="00927BE2">
        <w:t xml:space="preserve">EUs </w:t>
      </w:r>
      <w:r w:rsidR="00ED0A9E">
        <w:t>and receptor loca</w:t>
      </w:r>
      <w:r w:rsidR="009D23B7">
        <w:t>tions because this simulation was</w:t>
      </w:r>
      <w:r w:rsidR="00ED0A9E">
        <w:t xml:space="preserve"> </w:t>
      </w:r>
      <w:r w:rsidR="00F01589">
        <w:t xml:space="preserve">designed </w:t>
      </w:r>
      <w:r w:rsidR="00ED0A9E">
        <w:t xml:space="preserve">to be </w:t>
      </w:r>
      <w:r w:rsidR="00DF71EA">
        <w:t xml:space="preserve">a </w:t>
      </w:r>
      <w:r w:rsidR="00ED0A9E">
        <w:t>g</w:t>
      </w:r>
      <w:r w:rsidR="00DF71EA">
        <w:t>eneric representation</w:t>
      </w:r>
      <w:r w:rsidR="00556951">
        <w:t xml:space="preserve"> of any</w:t>
      </w:r>
      <w:r w:rsidR="00ED0A9E">
        <w:t xml:space="preserve"> North Slope </w:t>
      </w:r>
      <w:r w:rsidR="00556951">
        <w:t>POGO.</w:t>
      </w:r>
    </w:p>
    <w:p w14:paraId="5FEE2A16" w14:textId="77777777" w:rsidR="002A221F" w:rsidRPr="004F22CD" w:rsidRDefault="002A221F" w:rsidP="00FB52BE">
      <w:pPr>
        <w:ind w:left="432"/>
        <w:rPr>
          <w:szCs w:val="24"/>
        </w:rPr>
      </w:pPr>
    </w:p>
    <w:p w14:paraId="4ED170F9" w14:textId="77777777" w:rsidR="00E22108" w:rsidRPr="00EF6C0C" w:rsidRDefault="00E22108"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21" w:name="_Toc491776823"/>
      <w:r>
        <w:rPr>
          <w:rFonts w:ascii="Times New Roman" w:hAnsi="Times New Roman" w:cs="Times New Roman"/>
          <w:color w:val="auto"/>
          <w:sz w:val="24"/>
        </w:rPr>
        <w:t>EU Inventory</w:t>
      </w:r>
      <w:bookmarkEnd w:id="221"/>
    </w:p>
    <w:p w14:paraId="53E7D846" w14:textId="77777777" w:rsidR="00F9282F" w:rsidRDefault="00B56983" w:rsidP="005848EB">
      <w:pPr>
        <w:ind w:left="450"/>
        <w:rPr>
          <w:szCs w:val="24"/>
        </w:rPr>
      </w:pPr>
      <w:r w:rsidRPr="00B56983">
        <w:rPr>
          <w:szCs w:val="24"/>
        </w:rPr>
        <w:t xml:space="preserve">The modeled EUs for the North Slope POGO Simulation consist of </w:t>
      </w:r>
      <w:r w:rsidR="00794CAF">
        <w:rPr>
          <w:szCs w:val="24"/>
        </w:rPr>
        <w:t>RICE</w:t>
      </w:r>
      <w:r w:rsidRPr="00B56983">
        <w:rPr>
          <w:szCs w:val="24"/>
        </w:rPr>
        <w:t xml:space="preserve">, heaters, and boilers </w:t>
      </w:r>
      <w:r w:rsidR="00141CAB">
        <w:rPr>
          <w:szCs w:val="24"/>
        </w:rPr>
        <w:t xml:space="preserve">directly supporting </w:t>
      </w:r>
      <w:r w:rsidRPr="00B56983">
        <w:rPr>
          <w:szCs w:val="24"/>
        </w:rPr>
        <w:t xml:space="preserve">the drill rig. </w:t>
      </w:r>
      <w:r w:rsidR="00794CAF">
        <w:rPr>
          <w:szCs w:val="24"/>
        </w:rPr>
        <w:t>The RICE</w:t>
      </w:r>
      <w:r w:rsidRPr="00B56983">
        <w:t xml:space="preserve"> associated with drill rigs and support equipment would be classified as nonroad engines (N</w:t>
      </w:r>
      <w:r w:rsidRPr="00B66EC8">
        <w:t xml:space="preserve">REs). The North Slope POGO Simulation was designed to be representative of any </w:t>
      </w:r>
      <w:r w:rsidR="00141CAB">
        <w:t xml:space="preserve">POGO </w:t>
      </w:r>
      <w:r w:rsidRPr="00B66EC8">
        <w:t xml:space="preserve">with various sizes and numbers of </w:t>
      </w:r>
      <w:r w:rsidR="00E60309">
        <w:t>liquid-fired EUs</w:t>
      </w:r>
      <w:r w:rsidRPr="00B66EC8">
        <w:t xml:space="preserve"> </w:t>
      </w:r>
      <w:r w:rsidR="00141CAB">
        <w:t xml:space="preserve">directly </w:t>
      </w:r>
      <w:r w:rsidRPr="00B66EC8">
        <w:t xml:space="preserve">supporting a typical drill rig. </w:t>
      </w:r>
      <w:r w:rsidRPr="00B66EC8">
        <w:rPr>
          <w:szCs w:val="24"/>
        </w:rPr>
        <w:t>Other support equipment and activities potentially associated with the POGO</w:t>
      </w:r>
      <w:r w:rsidR="00141CAB">
        <w:rPr>
          <w:szCs w:val="24"/>
        </w:rPr>
        <w:t xml:space="preserve"> but not directly supporting the drill rig</w:t>
      </w:r>
      <w:r w:rsidR="002B5631" w:rsidRPr="00B66EC8">
        <w:rPr>
          <w:szCs w:val="24"/>
        </w:rPr>
        <w:t>, including well servicing activities,</w:t>
      </w:r>
      <w:r w:rsidRPr="00B66EC8">
        <w:rPr>
          <w:szCs w:val="24"/>
        </w:rPr>
        <w:t xml:space="preserve"> were accounted for through the selection of representative background concentrations. By doing this, any limits on allowable fuel consumption developed with the North Slope POGO Simulation are applicable to only the drill rig.</w:t>
      </w:r>
    </w:p>
    <w:p w14:paraId="0060CAC7" w14:textId="77777777" w:rsidR="00391103" w:rsidRDefault="00391103" w:rsidP="005848EB">
      <w:pPr>
        <w:ind w:left="450"/>
        <w:rPr>
          <w:szCs w:val="24"/>
        </w:rPr>
      </w:pPr>
    </w:p>
    <w:p w14:paraId="1C4FE380" w14:textId="77777777" w:rsidR="00721E69" w:rsidRDefault="00326259" w:rsidP="005848EB">
      <w:pPr>
        <w:ind w:left="450"/>
        <w:rPr>
          <w:szCs w:val="24"/>
        </w:rPr>
      </w:pPr>
      <w:r w:rsidRPr="000C5AFC">
        <w:rPr>
          <w:szCs w:val="24"/>
        </w:rPr>
        <w:t xml:space="preserve">The </w:t>
      </w:r>
      <w:r w:rsidR="00301F72" w:rsidRPr="00721E69">
        <w:rPr>
          <w:szCs w:val="24"/>
        </w:rPr>
        <w:t>modeling approach</w:t>
      </w:r>
      <w:r w:rsidR="00505A37" w:rsidRPr="00721E69">
        <w:rPr>
          <w:szCs w:val="24"/>
        </w:rPr>
        <w:t>,</w:t>
      </w:r>
      <w:r w:rsidR="00301F72" w:rsidRPr="00721E69">
        <w:rPr>
          <w:szCs w:val="24"/>
        </w:rPr>
        <w:t xml:space="preserve"> described in Section </w:t>
      </w:r>
      <w:r w:rsidR="00301F72" w:rsidRPr="00721E69">
        <w:rPr>
          <w:szCs w:val="24"/>
        </w:rPr>
        <w:fldChar w:fldCharType="begin"/>
      </w:r>
      <w:r w:rsidR="00301F72" w:rsidRPr="00721E69">
        <w:rPr>
          <w:szCs w:val="24"/>
        </w:rPr>
        <w:instrText xml:space="preserve"> REF _Ref460272772 \r \h </w:instrText>
      </w:r>
      <w:r w:rsidR="00A25776" w:rsidRPr="00721E69">
        <w:rPr>
          <w:szCs w:val="24"/>
        </w:rPr>
        <w:instrText xml:space="preserve"> \* MERGEFORMAT </w:instrText>
      </w:r>
      <w:r w:rsidR="00301F72" w:rsidRPr="00721E69">
        <w:rPr>
          <w:szCs w:val="24"/>
        </w:rPr>
      </w:r>
      <w:r w:rsidR="00301F72" w:rsidRPr="00721E69">
        <w:rPr>
          <w:szCs w:val="24"/>
        </w:rPr>
        <w:fldChar w:fldCharType="separate"/>
      </w:r>
      <w:r w:rsidR="0045370C">
        <w:rPr>
          <w:szCs w:val="24"/>
        </w:rPr>
        <w:t>1</w:t>
      </w:r>
      <w:r w:rsidR="00301F72" w:rsidRPr="00721E69">
        <w:rPr>
          <w:szCs w:val="24"/>
        </w:rPr>
        <w:fldChar w:fldCharType="end"/>
      </w:r>
      <w:r w:rsidR="00505A37" w:rsidRPr="00721E69">
        <w:rPr>
          <w:szCs w:val="24"/>
        </w:rPr>
        <w:t>,</w:t>
      </w:r>
      <w:r w:rsidR="008E784D" w:rsidRPr="00721E69">
        <w:rPr>
          <w:szCs w:val="24"/>
        </w:rPr>
        <w:t xml:space="preserve"> involves modeling a drill rig at various sizes by varying the amount of fuel consumed by the drill rig. </w:t>
      </w:r>
      <w:r w:rsidR="004C3015">
        <w:rPr>
          <w:szCs w:val="24"/>
        </w:rPr>
        <w:t xml:space="preserve">This approach allows the model simulation to represent the operation of various sizes of drill rigs or </w:t>
      </w:r>
      <w:r w:rsidR="00486DB8">
        <w:rPr>
          <w:szCs w:val="24"/>
        </w:rPr>
        <w:t xml:space="preserve">any number of drill rigs operating concurrently. </w:t>
      </w:r>
      <w:r w:rsidR="008E784D" w:rsidRPr="00721E69">
        <w:rPr>
          <w:szCs w:val="24"/>
        </w:rPr>
        <w:t xml:space="preserve">Therefore, the </w:t>
      </w:r>
      <w:r w:rsidR="00505A37" w:rsidRPr="00721E69">
        <w:rPr>
          <w:szCs w:val="24"/>
        </w:rPr>
        <w:t xml:space="preserve">actual </w:t>
      </w:r>
      <w:r w:rsidR="001F5133" w:rsidRPr="00721E69">
        <w:rPr>
          <w:szCs w:val="24"/>
        </w:rPr>
        <w:t>equipment ratings are</w:t>
      </w:r>
      <w:r w:rsidR="00584627" w:rsidRPr="00721E69">
        <w:rPr>
          <w:szCs w:val="24"/>
        </w:rPr>
        <w:t xml:space="preserve"> not important to this</w:t>
      </w:r>
      <w:r w:rsidR="00A763E7" w:rsidRPr="00721E69">
        <w:rPr>
          <w:szCs w:val="24"/>
        </w:rPr>
        <w:t xml:space="preserve"> analysis. Instead,</w:t>
      </w:r>
      <w:r w:rsidR="001F5133" w:rsidRPr="00721E69">
        <w:rPr>
          <w:szCs w:val="24"/>
        </w:rPr>
        <w:t xml:space="preserve"> </w:t>
      </w:r>
      <w:r w:rsidR="00584627" w:rsidRPr="00721E69">
        <w:rPr>
          <w:szCs w:val="24"/>
        </w:rPr>
        <w:t xml:space="preserve">the sizes of different </w:t>
      </w:r>
      <w:r w:rsidR="00794CAF">
        <w:rPr>
          <w:szCs w:val="24"/>
        </w:rPr>
        <w:t>RICE</w:t>
      </w:r>
      <w:r w:rsidR="00DF71EA" w:rsidRPr="00721E69">
        <w:rPr>
          <w:szCs w:val="24"/>
        </w:rPr>
        <w:t xml:space="preserve">, heaters, and boilers </w:t>
      </w:r>
      <w:r w:rsidR="00505A37" w:rsidRPr="00721E69">
        <w:rPr>
          <w:szCs w:val="24"/>
        </w:rPr>
        <w:t>on the drill rig</w:t>
      </w:r>
      <w:r w:rsidR="001F5133" w:rsidRPr="00721E69">
        <w:t xml:space="preserve"> </w:t>
      </w:r>
      <w:r w:rsidR="001F5133" w:rsidRPr="00721E69">
        <w:rPr>
          <w:szCs w:val="24"/>
        </w:rPr>
        <w:t xml:space="preserve">relative to each </w:t>
      </w:r>
      <w:r w:rsidR="00721E69" w:rsidRPr="00721E69">
        <w:rPr>
          <w:szCs w:val="24"/>
        </w:rPr>
        <w:t>other were taken into consideration. The relative sizes of the drill rig equipment determine how the fuel is apportioned among the EUs, which is important to characterizing emissions and impacts.</w:t>
      </w:r>
    </w:p>
    <w:p w14:paraId="3FD7699D" w14:textId="77777777" w:rsidR="00721E69" w:rsidRDefault="00721E69" w:rsidP="005848EB">
      <w:pPr>
        <w:ind w:left="450"/>
        <w:rPr>
          <w:szCs w:val="24"/>
        </w:rPr>
      </w:pPr>
    </w:p>
    <w:p w14:paraId="45FB722B" w14:textId="77777777" w:rsidR="004F3BE2" w:rsidRPr="00721E69" w:rsidRDefault="00DF71EA" w:rsidP="005848EB">
      <w:pPr>
        <w:ind w:left="450"/>
        <w:rPr>
          <w:szCs w:val="24"/>
          <w:highlight w:val="yellow"/>
        </w:rPr>
      </w:pPr>
      <w:r>
        <w:rPr>
          <w:szCs w:val="24"/>
        </w:rPr>
        <w:t>To support the North Slope POGO Simulation, a</w:t>
      </w:r>
      <w:r w:rsidR="00505A37" w:rsidRPr="00DF71EA">
        <w:rPr>
          <w:szCs w:val="24"/>
        </w:rPr>
        <w:t xml:space="preserve"> typical </w:t>
      </w:r>
      <w:r w:rsidR="00141CAB">
        <w:rPr>
          <w:szCs w:val="24"/>
        </w:rPr>
        <w:t xml:space="preserve">inventory of equipment directly supporting the </w:t>
      </w:r>
      <w:r w:rsidR="00505A37" w:rsidRPr="00DF71EA">
        <w:rPr>
          <w:szCs w:val="24"/>
        </w:rPr>
        <w:t>drill rig was developed from a survey of 22 drill rigs operating on the North Slope. The results of this analysis are included in</w:t>
      </w:r>
      <w:r w:rsidR="004966D8" w:rsidRPr="00DF71EA">
        <w:rPr>
          <w:szCs w:val="24"/>
        </w:rPr>
        <w:t xml:space="preserve"> Appendix B</w:t>
      </w:r>
      <w:r>
        <w:rPr>
          <w:szCs w:val="24"/>
        </w:rPr>
        <w:t xml:space="preserve"> and were used to apportion </w:t>
      </w:r>
      <w:r w:rsidR="001F5133">
        <w:rPr>
          <w:szCs w:val="24"/>
        </w:rPr>
        <w:t xml:space="preserve">fuel and calculate </w:t>
      </w:r>
      <w:r>
        <w:rPr>
          <w:szCs w:val="24"/>
        </w:rPr>
        <w:t>emissions</w:t>
      </w:r>
      <w:r w:rsidR="001F5133">
        <w:rPr>
          <w:szCs w:val="24"/>
        </w:rPr>
        <w:t xml:space="preserve"> for each stack modeled for each total rig fuel use modeled</w:t>
      </w:r>
      <w:r w:rsidR="00505A37" w:rsidRPr="00DF71EA">
        <w:rPr>
          <w:szCs w:val="24"/>
        </w:rPr>
        <w:t>.</w:t>
      </w:r>
      <w:r w:rsidR="004F3BE2" w:rsidRPr="00DF71EA">
        <w:rPr>
          <w:szCs w:val="24"/>
        </w:rPr>
        <w:t xml:space="preserve"> A hig</w:t>
      </w:r>
      <w:r w:rsidR="004F3BE2">
        <w:rPr>
          <w:szCs w:val="24"/>
        </w:rPr>
        <w:t xml:space="preserve">h-level description of the </w:t>
      </w:r>
      <w:r w:rsidR="00D31ABC" w:rsidRPr="009D23B7">
        <w:rPr>
          <w:szCs w:val="24"/>
        </w:rPr>
        <w:t xml:space="preserve">modeled </w:t>
      </w:r>
      <w:r w:rsidR="000B4CC1" w:rsidRPr="009D23B7">
        <w:rPr>
          <w:szCs w:val="24"/>
        </w:rPr>
        <w:t xml:space="preserve">drill rig </w:t>
      </w:r>
      <w:r w:rsidR="00D31ABC" w:rsidRPr="009D23B7">
        <w:rPr>
          <w:szCs w:val="24"/>
        </w:rPr>
        <w:t xml:space="preserve">EUs </w:t>
      </w:r>
      <w:r w:rsidR="004F3BE2">
        <w:rPr>
          <w:szCs w:val="24"/>
        </w:rPr>
        <w:t>is</w:t>
      </w:r>
      <w:r w:rsidR="000B4CC1" w:rsidRPr="009D23B7">
        <w:rPr>
          <w:szCs w:val="24"/>
        </w:rPr>
        <w:t xml:space="preserve"> </w:t>
      </w:r>
      <w:r>
        <w:rPr>
          <w:szCs w:val="24"/>
        </w:rPr>
        <w:t>provided</w:t>
      </w:r>
      <w:r w:rsidR="000B4CC1" w:rsidRPr="009D23B7">
        <w:rPr>
          <w:szCs w:val="24"/>
        </w:rPr>
        <w:t xml:space="preserve"> in </w:t>
      </w:r>
      <w:r w:rsidR="000B4CC1" w:rsidRPr="009D23B7">
        <w:rPr>
          <w:szCs w:val="24"/>
        </w:rPr>
        <w:fldChar w:fldCharType="begin"/>
      </w:r>
      <w:r w:rsidR="000B4CC1" w:rsidRPr="009D23B7">
        <w:rPr>
          <w:szCs w:val="24"/>
        </w:rPr>
        <w:instrText xml:space="preserve"> REF _Ref459040125 \h  \* MERGEFORMAT </w:instrText>
      </w:r>
      <w:r w:rsidR="000B4CC1" w:rsidRPr="009D23B7">
        <w:rPr>
          <w:szCs w:val="24"/>
        </w:rPr>
      </w:r>
      <w:r w:rsidR="000B4CC1" w:rsidRPr="009D23B7">
        <w:rPr>
          <w:szCs w:val="24"/>
        </w:rPr>
        <w:fldChar w:fldCharType="separate"/>
      </w:r>
      <w:r w:rsidR="0045370C" w:rsidRPr="0045370C">
        <w:rPr>
          <w:szCs w:val="24"/>
        </w:rPr>
        <w:t xml:space="preserve">Table </w:t>
      </w:r>
      <w:r w:rsidR="0045370C" w:rsidRPr="0045370C">
        <w:rPr>
          <w:noProof/>
          <w:szCs w:val="24"/>
        </w:rPr>
        <w:t>3</w:t>
      </w:r>
      <w:r w:rsidR="000B4CC1" w:rsidRPr="009D23B7">
        <w:rPr>
          <w:szCs w:val="24"/>
        </w:rPr>
        <w:fldChar w:fldCharType="end"/>
      </w:r>
      <w:r w:rsidR="009D23B7" w:rsidRPr="009D23B7">
        <w:rPr>
          <w:szCs w:val="24"/>
        </w:rPr>
        <w:t>.</w:t>
      </w:r>
    </w:p>
    <w:p w14:paraId="5A57B60F" w14:textId="77777777" w:rsidR="004F3BE2" w:rsidRDefault="004F3BE2" w:rsidP="005848EB">
      <w:pPr>
        <w:ind w:left="450"/>
        <w:rPr>
          <w:szCs w:val="24"/>
        </w:rPr>
      </w:pPr>
    </w:p>
    <w:p w14:paraId="71F04080" w14:textId="77777777" w:rsidR="003E5EB9" w:rsidRPr="009D23B7" w:rsidRDefault="004F3BE2" w:rsidP="005848EB">
      <w:pPr>
        <w:ind w:left="450"/>
        <w:rPr>
          <w:szCs w:val="24"/>
        </w:rPr>
      </w:pPr>
      <w:r>
        <w:rPr>
          <w:szCs w:val="24"/>
        </w:rPr>
        <w:t xml:space="preserve">To further </w:t>
      </w:r>
      <w:r w:rsidR="001F5133">
        <w:rPr>
          <w:szCs w:val="24"/>
        </w:rPr>
        <w:t>descri</w:t>
      </w:r>
      <w:r w:rsidR="001F5133" w:rsidRPr="004C7C0F">
        <w:rPr>
          <w:szCs w:val="24"/>
        </w:rPr>
        <w:t>be</w:t>
      </w:r>
      <w:r w:rsidRPr="004C7C0F">
        <w:rPr>
          <w:szCs w:val="24"/>
        </w:rPr>
        <w:t xml:space="preserve"> the modeled EU inventory, t</w:t>
      </w:r>
      <w:r w:rsidR="009D23B7" w:rsidRPr="004C7C0F">
        <w:rPr>
          <w:szCs w:val="24"/>
        </w:rPr>
        <w:t>he locations of the EUs</w:t>
      </w:r>
      <w:r w:rsidR="000B4CC1" w:rsidRPr="004C7C0F">
        <w:rPr>
          <w:szCs w:val="24"/>
        </w:rPr>
        <w:t xml:space="preserve"> </w:t>
      </w:r>
      <w:r w:rsidR="00D31ABC" w:rsidRPr="004C7C0F">
        <w:rPr>
          <w:szCs w:val="24"/>
        </w:rPr>
        <w:t xml:space="preserve">relative to drill rig </w:t>
      </w:r>
      <w:r w:rsidR="009D23B7" w:rsidRPr="004C7C0F">
        <w:rPr>
          <w:szCs w:val="24"/>
        </w:rPr>
        <w:t>modules</w:t>
      </w:r>
      <w:r w:rsidR="00DF71EA" w:rsidRPr="004C7C0F">
        <w:rPr>
          <w:szCs w:val="24"/>
        </w:rPr>
        <w:t>, or structures,</w:t>
      </w:r>
      <w:r w:rsidR="000B4CC1" w:rsidRPr="004C7C0F">
        <w:rPr>
          <w:szCs w:val="24"/>
        </w:rPr>
        <w:t xml:space="preserve"> are illustrated in</w:t>
      </w:r>
      <w:r w:rsidR="00637DC8" w:rsidRPr="004C7C0F">
        <w:rPr>
          <w:szCs w:val="24"/>
        </w:rPr>
        <w:t xml:space="preserve"> </w:t>
      </w:r>
      <w:r w:rsidR="00637DC8" w:rsidRPr="004C7C0F">
        <w:rPr>
          <w:szCs w:val="24"/>
        </w:rPr>
        <w:fldChar w:fldCharType="begin"/>
      </w:r>
      <w:r w:rsidR="00637DC8" w:rsidRPr="004C7C0F">
        <w:rPr>
          <w:szCs w:val="24"/>
        </w:rPr>
        <w:instrText xml:space="preserve"> REF _Ref459705140 \h  \* MERGEFORMAT </w:instrText>
      </w:r>
      <w:r w:rsidR="00637DC8" w:rsidRPr="004C7C0F">
        <w:rPr>
          <w:szCs w:val="24"/>
        </w:rPr>
      </w:r>
      <w:r w:rsidR="00637DC8" w:rsidRPr="004C7C0F">
        <w:rPr>
          <w:szCs w:val="24"/>
        </w:rPr>
        <w:fldChar w:fldCharType="separate"/>
      </w:r>
      <w:r w:rsidR="0045370C" w:rsidRPr="0045370C">
        <w:rPr>
          <w:szCs w:val="24"/>
        </w:rPr>
        <w:t xml:space="preserve">Figure </w:t>
      </w:r>
      <w:r w:rsidR="0045370C" w:rsidRPr="0045370C">
        <w:rPr>
          <w:noProof/>
          <w:szCs w:val="24"/>
        </w:rPr>
        <w:t>3</w:t>
      </w:r>
      <w:r w:rsidR="00637DC8" w:rsidRPr="004C7C0F">
        <w:rPr>
          <w:szCs w:val="24"/>
        </w:rPr>
        <w:fldChar w:fldCharType="end"/>
      </w:r>
      <w:r w:rsidR="00D31ABC" w:rsidRPr="004C7C0F">
        <w:rPr>
          <w:szCs w:val="24"/>
        </w:rPr>
        <w:t xml:space="preserve">. </w:t>
      </w:r>
      <w:r w:rsidR="009D23B7" w:rsidRPr="004C7C0F">
        <w:rPr>
          <w:szCs w:val="24"/>
        </w:rPr>
        <w:fldChar w:fldCharType="begin"/>
      </w:r>
      <w:r w:rsidR="009D23B7" w:rsidRPr="004C7C0F">
        <w:rPr>
          <w:szCs w:val="24"/>
        </w:rPr>
        <w:instrText xml:space="preserve"> REF _Ref459650777 \h  \* MERGEFORMAT </w:instrText>
      </w:r>
      <w:r w:rsidR="009D23B7" w:rsidRPr="004C7C0F">
        <w:rPr>
          <w:szCs w:val="24"/>
        </w:rPr>
      </w:r>
      <w:r w:rsidR="009D23B7" w:rsidRPr="004C7C0F">
        <w:rPr>
          <w:szCs w:val="24"/>
        </w:rPr>
        <w:fldChar w:fldCharType="separate"/>
      </w:r>
      <w:r w:rsidR="0045370C" w:rsidRPr="0045370C">
        <w:rPr>
          <w:szCs w:val="24"/>
        </w:rPr>
        <w:t xml:space="preserve">Figure </w:t>
      </w:r>
      <w:r w:rsidR="0045370C" w:rsidRPr="0045370C">
        <w:rPr>
          <w:noProof/>
          <w:szCs w:val="24"/>
        </w:rPr>
        <w:t>4</w:t>
      </w:r>
      <w:r w:rsidR="009D23B7" w:rsidRPr="004C7C0F">
        <w:rPr>
          <w:szCs w:val="24"/>
        </w:rPr>
        <w:fldChar w:fldCharType="end"/>
      </w:r>
      <w:r w:rsidR="009D23B7">
        <w:rPr>
          <w:szCs w:val="24"/>
        </w:rPr>
        <w:t xml:space="preserve"> </w:t>
      </w:r>
      <w:r>
        <w:rPr>
          <w:szCs w:val="24"/>
        </w:rPr>
        <w:t>depicts</w:t>
      </w:r>
      <w:r w:rsidR="009D23B7">
        <w:rPr>
          <w:szCs w:val="24"/>
        </w:rPr>
        <w:t xml:space="preserve"> the proximity of modeled EUs to drill rig modules and the ambient boundary for each well location modeled</w:t>
      </w:r>
      <w:r w:rsidR="00F11BA2" w:rsidRPr="009D23B7">
        <w:rPr>
          <w:szCs w:val="24"/>
        </w:rPr>
        <w:t>.</w:t>
      </w:r>
      <w:r w:rsidR="00A13272">
        <w:rPr>
          <w:szCs w:val="24"/>
        </w:rPr>
        <w:t xml:space="preserve"> The drill rig and EUs</w:t>
      </w:r>
      <w:r w:rsidR="00A13272" w:rsidRPr="00A13272">
        <w:t xml:space="preserve"> </w:t>
      </w:r>
      <w:r w:rsidR="00A13272">
        <w:t>are arranged for operation along an oil and gas well line. North Slope oil and gas well lines are often oriented parallel with the prevailing meteorological conditions to facilitate snow removal.</w:t>
      </w:r>
    </w:p>
    <w:p w14:paraId="28E773A6" w14:textId="77777777" w:rsidR="009D23B7" w:rsidRPr="0098357F" w:rsidRDefault="009D23B7" w:rsidP="00FB52BE">
      <w:pPr>
        <w:ind w:left="432"/>
        <w:rPr>
          <w:szCs w:val="24"/>
        </w:rPr>
      </w:pPr>
    </w:p>
    <w:p w14:paraId="524C789A" w14:textId="77777777" w:rsidR="009D23B7" w:rsidRPr="00E22108" w:rsidRDefault="009D23B7"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22" w:name="_Ref459201461"/>
      <w:bookmarkStart w:id="223" w:name="_Ref459710645"/>
      <w:bookmarkStart w:id="224" w:name="_Ref462411718"/>
      <w:bookmarkStart w:id="225" w:name="_Toc491776824"/>
      <w:r w:rsidRPr="00E22108">
        <w:rPr>
          <w:rFonts w:ascii="Times New Roman" w:hAnsi="Times New Roman" w:cs="Times New Roman"/>
          <w:color w:val="auto"/>
          <w:sz w:val="24"/>
          <w:szCs w:val="24"/>
        </w:rPr>
        <w:t xml:space="preserve">Non-Modeled </w:t>
      </w:r>
      <w:bookmarkEnd w:id="222"/>
      <w:r w:rsidRPr="00E22108">
        <w:rPr>
          <w:rFonts w:ascii="Times New Roman" w:hAnsi="Times New Roman" w:cs="Times New Roman"/>
          <w:color w:val="auto"/>
          <w:sz w:val="24"/>
          <w:szCs w:val="24"/>
        </w:rPr>
        <w:t>EUs</w:t>
      </w:r>
      <w:bookmarkEnd w:id="223"/>
      <w:bookmarkEnd w:id="224"/>
      <w:bookmarkEnd w:id="225"/>
    </w:p>
    <w:p w14:paraId="5ABB88DB" w14:textId="1EB301EA" w:rsidR="00640B12" w:rsidRDefault="009D23B7" w:rsidP="005848EB">
      <w:pPr>
        <w:ind w:left="450"/>
        <w:rPr>
          <w:szCs w:val="24"/>
        </w:rPr>
      </w:pPr>
      <w:r w:rsidRPr="00B622B8">
        <w:rPr>
          <w:szCs w:val="24"/>
        </w:rPr>
        <w:fldChar w:fldCharType="begin"/>
      </w:r>
      <w:r w:rsidRPr="00B622B8">
        <w:rPr>
          <w:szCs w:val="24"/>
        </w:rPr>
        <w:instrText xml:space="preserve"> REF _Ref459732512 \h  \* MERGEFORMAT </w:instrText>
      </w:r>
      <w:r w:rsidRPr="00B622B8">
        <w:rPr>
          <w:szCs w:val="24"/>
        </w:rPr>
      </w:r>
      <w:r w:rsidRPr="00B622B8">
        <w:rPr>
          <w:szCs w:val="24"/>
        </w:rPr>
        <w:fldChar w:fldCharType="separate"/>
      </w:r>
      <w:r w:rsidR="0045370C" w:rsidRPr="0045370C">
        <w:rPr>
          <w:szCs w:val="24"/>
        </w:rPr>
        <w:t xml:space="preserve">Table </w:t>
      </w:r>
      <w:r w:rsidR="0045370C" w:rsidRPr="0045370C">
        <w:rPr>
          <w:noProof/>
          <w:szCs w:val="24"/>
        </w:rPr>
        <w:t>4</w:t>
      </w:r>
      <w:r w:rsidRPr="00B622B8">
        <w:rPr>
          <w:szCs w:val="24"/>
        </w:rPr>
        <w:fldChar w:fldCharType="end"/>
      </w:r>
      <w:r w:rsidRPr="00B622B8">
        <w:rPr>
          <w:szCs w:val="24"/>
        </w:rPr>
        <w:t xml:space="preserve"> </w:t>
      </w:r>
      <w:r w:rsidR="008E00D4">
        <w:rPr>
          <w:szCs w:val="24"/>
        </w:rPr>
        <w:t xml:space="preserve">presents examples of </w:t>
      </w:r>
      <w:r w:rsidR="008705C9" w:rsidRPr="00B622B8">
        <w:rPr>
          <w:szCs w:val="24"/>
        </w:rPr>
        <w:t xml:space="preserve">EUs that </w:t>
      </w:r>
      <w:r w:rsidRPr="00B622B8">
        <w:rPr>
          <w:szCs w:val="24"/>
        </w:rPr>
        <w:t>are not explicitly modeled</w:t>
      </w:r>
      <w:r w:rsidR="008705C9" w:rsidRPr="00B622B8">
        <w:rPr>
          <w:szCs w:val="24"/>
        </w:rPr>
        <w:t xml:space="preserve"> </w:t>
      </w:r>
      <w:r w:rsidR="008705C9" w:rsidRPr="00A87D9E">
        <w:rPr>
          <w:szCs w:val="24"/>
        </w:rPr>
        <w:t xml:space="preserve">but </w:t>
      </w:r>
      <w:r w:rsidR="00FA3B91">
        <w:rPr>
          <w:szCs w:val="24"/>
        </w:rPr>
        <w:t>could occupy the pad and o</w:t>
      </w:r>
      <w:r w:rsidR="006B1404">
        <w:rPr>
          <w:szCs w:val="24"/>
        </w:rPr>
        <w:t>pe</w:t>
      </w:r>
      <w:r w:rsidR="00FA3B91">
        <w:rPr>
          <w:szCs w:val="24"/>
        </w:rPr>
        <w:t>rate at the same time as the POGO. S</w:t>
      </w:r>
      <w:r w:rsidR="005D24B1" w:rsidRPr="00A87D9E">
        <w:rPr>
          <w:szCs w:val="24"/>
        </w:rPr>
        <w:t xml:space="preserve">ome </w:t>
      </w:r>
      <w:r w:rsidR="00FA3B91">
        <w:rPr>
          <w:szCs w:val="24"/>
        </w:rPr>
        <w:t xml:space="preserve">may </w:t>
      </w:r>
      <w:r w:rsidR="00BF01B3">
        <w:rPr>
          <w:szCs w:val="24"/>
        </w:rPr>
        <w:t>indirectly support the drilling operation</w:t>
      </w:r>
      <w:r w:rsidR="00FA3B91">
        <w:rPr>
          <w:szCs w:val="24"/>
        </w:rPr>
        <w:t>,</w:t>
      </w:r>
      <w:r w:rsidR="00BF01B3">
        <w:rPr>
          <w:szCs w:val="24"/>
        </w:rPr>
        <w:t xml:space="preserve"> and</w:t>
      </w:r>
      <w:r w:rsidR="00FA3B91">
        <w:rPr>
          <w:szCs w:val="24"/>
        </w:rPr>
        <w:t xml:space="preserve"> others are equipment permanently located at the pad, </w:t>
      </w:r>
      <w:r w:rsidR="00C15F09">
        <w:rPr>
          <w:szCs w:val="24"/>
        </w:rPr>
        <w:t>such as freeze protection pumps</w:t>
      </w:r>
      <w:r w:rsidR="00FA3B91">
        <w:rPr>
          <w:szCs w:val="24"/>
        </w:rPr>
        <w:t xml:space="preserve"> and </w:t>
      </w:r>
      <w:r w:rsidR="00FD5C96">
        <w:rPr>
          <w:szCs w:val="24"/>
        </w:rPr>
        <w:t xml:space="preserve">production or </w:t>
      </w:r>
      <w:r w:rsidR="00FA3B91">
        <w:rPr>
          <w:szCs w:val="24"/>
        </w:rPr>
        <w:t>line heaters</w:t>
      </w:r>
      <w:r w:rsidR="008705C9" w:rsidRPr="00B622B8">
        <w:rPr>
          <w:szCs w:val="24"/>
        </w:rPr>
        <w:t xml:space="preserve">. The EUs in </w:t>
      </w:r>
      <w:r w:rsidR="008705C9" w:rsidRPr="00B622B8">
        <w:rPr>
          <w:szCs w:val="24"/>
        </w:rPr>
        <w:fldChar w:fldCharType="begin"/>
      </w:r>
      <w:r w:rsidR="008705C9" w:rsidRPr="00B622B8">
        <w:rPr>
          <w:szCs w:val="24"/>
        </w:rPr>
        <w:instrText xml:space="preserve"> REF _Ref459732512 \h  \* MERGEFORMAT </w:instrText>
      </w:r>
      <w:r w:rsidR="008705C9" w:rsidRPr="00B622B8">
        <w:rPr>
          <w:szCs w:val="24"/>
        </w:rPr>
      </w:r>
      <w:r w:rsidR="008705C9" w:rsidRPr="00B622B8">
        <w:rPr>
          <w:szCs w:val="24"/>
        </w:rPr>
        <w:fldChar w:fldCharType="separate"/>
      </w:r>
      <w:r w:rsidR="0045370C" w:rsidRPr="0045370C">
        <w:rPr>
          <w:szCs w:val="24"/>
        </w:rPr>
        <w:t xml:space="preserve">Table </w:t>
      </w:r>
      <w:r w:rsidR="0045370C" w:rsidRPr="0045370C">
        <w:rPr>
          <w:noProof/>
          <w:szCs w:val="24"/>
        </w:rPr>
        <w:t>4</w:t>
      </w:r>
      <w:r w:rsidR="008705C9" w:rsidRPr="00B622B8">
        <w:rPr>
          <w:szCs w:val="24"/>
        </w:rPr>
        <w:fldChar w:fldCharType="end"/>
      </w:r>
      <w:r w:rsidRPr="00B622B8">
        <w:rPr>
          <w:szCs w:val="24"/>
        </w:rPr>
        <w:t xml:space="preserve"> represent </w:t>
      </w:r>
      <w:r w:rsidR="00FA3B91">
        <w:rPr>
          <w:szCs w:val="24"/>
        </w:rPr>
        <w:t xml:space="preserve">typical </w:t>
      </w:r>
      <w:r w:rsidRPr="00B622B8">
        <w:rPr>
          <w:szCs w:val="24"/>
        </w:rPr>
        <w:t xml:space="preserve">examples of </w:t>
      </w:r>
      <w:r w:rsidR="00FA3B91">
        <w:rPr>
          <w:szCs w:val="24"/>
        </w:rPr>
        <w:t xml:space="preserve">this type of </w:t>
      </w:r>
      <w:r w:rsidRPr="00B622B8">
        <w:rPr>
          <w:szCs w:val="24"/>
        </w:rPr>
        <w:t xml:space="preserve">combustion equipment. </w:t>
      </w:r>
    </w:p>
    <w:p w14:paraId="677E1C63" w14:textId="77777777" w:rsidR="00640B12" w:rsidRDefault="00640B12" w:rsidP="005848EB">
      <w:pPr>
        <w:ind w:left="450"/>
        <w:rPr>
          <w:szCs w:val="24"/>
        </w:rPr>
      </w:pPr>
    </w:p>
    <w:p w14:paraId="6C13F234" w14:textId="35281662" w:rsidR="0064011B" w:rsidRDefault="008705C9" w:rsidP="005848EB">
      <w:pPr>
        <w:ind w:left="450"/>
        <w:rPr>
          <w:szCs w:val="24"/>
        </w:rPr>
      </w:pPr>
      <w:r w:rsidRPr="00B622B8">
        <w:rPr>
          <w:szCs w:val="24"/>
        </w:rPr>
        <w:t>Rather than explicit modeling</w:t>
      </w:r>
      <w:r w:rsidR="009D23B7" w:rsidRPr="00B622B8">
        <w:rPr>
          <w:szCs w:val="24"/>
        </w:rPr>
        <w:t xml:space="preserve">, </w:t>
      </w:r>
      <w:r w:rsidR="00640B12">
        <w:rPr>
          <w:szCs w:val="24"/>
        </w:rPr>
        <w:t xml:space="preserve">the Technical Subgroup represented most of </w:t>
      </w:r>
      <w:r w:rsidR="009D23B7" w:rsidRPr="00B622B8">
        <w:rPr>
          <w:szCs w:val="24"/>
        </w:rPr>
        <w:t>the</w:t>
      </w:r>
      <w:r w:rsidR="00A53D47">
        <w:rPr>
          <w:szCs w:val="24"/>
        </w:rPr>
        <w:t xml:space="preserve"> </w:t>
      </w:r>
      <w:r w:rsidR="009D23B7" w:rsidRPr="00B622B8">
        <w:rPr>
          <w:szCs w:val="24"/>
        </w:rPr>
        <w:t xml:space="preserve">EUs </w:t>
      </w:r>
      <w:r w:rsidR="00C36707">
        <w:rPr>
          <w:szCs w:val="24"/>
        </w:rPr>
        <w:t xml:space="preserve">in </w:t>
      </w:r>
      <w:r w:rsidR="00C36707" w:rsidRPr="00B622B8">
        <w:rPr>
          <w:szCs w:val="24"/>
        </w:rPr>
        <w:fldChar w:fldCharType="begin"/>
      </w:r>
      <w:r w:rsidR="00C36707" w:rsidRPr="00B622B8">
        <w:rPr>
          <w:szCs w:val="24"/>
        </w:rPr>
        <w:instrText xml:space="preserve"> REF _Ref459732512 \h  \* MERGEFORMAT </w:instrText>
      </w:r>
      <w:r w:rsidR="00C36707" w:rsidRPr="00B622B8">
        <w:rPr>
          <w:szCs w:val="24"/>
        </w:rPr>
      </w:r>
      <w:r w:rsidR="00C36707" w:rsidRPr="00B622B8">
        <w:rPr>
          <w:szCs w:val="24"/>
        </w:rPr>
        <w:fldChar w:fldCharType="separate"/>
      </w:r>
      <w:r w:rsidR="0045370C" w:rsidRPr="0045370C">
        <w:rPr>
          <w:szCs w:val="24"/>
        </w:rPr>
        <w:t>Table</w:t>
      </w:r>
      <w:r w:rsidR="0045370C" w:rsidRPr="00B80472">
        <w:rPr>
          <w:sz w:val="22"/>
          <w:szCs w:val="22"/>
        </w:rPr>
        <w:t xml:space="preserve"> </w:t>
      </w:r>
      <w:r w:rsidR="0045370C">
        <w:rPr>
          <w:noProof/>
          <w:sz w:val="22"/>
          <w:szCs w:val="22"/>
        </w:rPr>
        <w:t>4</w:t>
      </w:r>
      <w:r w:rsidR="00C36707" w:rsidRPr="00B622B8">
        <w:rPr>
          <w:szCs w:val="24"/>
        </w:rPr>
        <w:fldChar w:fldCharType="end"/>
      </w:r>
      <w:r w:rsidR="00C36707">
        <w:rPr>
          <w:szCs w:val="24"/>
        </w:rPr>
        <w:t xml:space="preserve"> </w:t>
      </w:r>
      <w:r w:rsidR="009D23B7" w:rsidRPr="00B622B8">
        <w:rPr>
          <w:szCs w:val="24"/>
        </w:rPr>
        <w:t xml:space="preserve">with representative ambient background </w:t>
      </w:r>
      <w:r w:rsidR="00D06E80">
        <w:rPr>
          <w:szCs w:val="24"/>
        </w:rPr>
        <w:t>data</w:t>
      </w:r>
      <w:r w:rsidR="009D23B7" w:rsidRPr="00B622B8">
        <w:rPr>
          <w:szCs w:val="24"/>
        </w:rPr>
        <w:t xml:space="preserve">. The selection of </w:t>
      </w:r>
      <w:r w:rsidR="00DF71EA" w:rsidRPr="00B622B8">
        <w:rPr>
          <w:szCs w:val="24"/>
        </w:rPr>
        <w:t xml:space="preserve">monitored </w:t>
      </w:r>
      <w:r w:rsidR="009D23B7" w:rsidRPr="00B622B8">
        <w:rPr>
          <w:szCs w:val="24"/>
        </w:rPr>
        <w:t xml:space="preserve">ambient data to develop </w:t>
      </w:r>
      <w:r w:rsidR="00DF71EA" w:rsidRPr="00B622B8">
        <w:rPr>
          <w:szCs w:val="24"/>
        </w:rPr>
        <w:t xml:space="preserve">representative </w:t>
      </w:r>
      <w:r w:rsidR="009D23B7" w:rsidRPr="00B622B8">
        <w:rPr>
          <w:szCs w:val="24"/>
        </w:rPr>
        <w:t>background concentrations is discussed in Section</w:t>
      </w:r>
      <w:r w:rsidR="00640B12">
        <w:rPr>
          <w:szCs w:val="24"/>
        </w:rPr>
        <w:t xml:space="preserve"> </w:t>
      </w:r>
      <w:r w:rsidR="00640B12">
        <w:rPr>
          <w:szCs w:val="24"/>
        </w:rPr>
        <w:fldChar w:fldCharType="begin"/>
      </w:r>
      <w:r w:rsidR="00640B12">
        <w:rPr>
          <w:szCs w:val="24"/>
        </w:rPr>
        <w:instrText xml:space="preserve"> REF _Ref490129410 \r \h </w:instrText>
      </w:r>
      <w:r w:rsidR="00640B12">
        <w:rPr>
          <w:szCs w:val="24"/>
        </w:rPr>
      </w:r>
      <w:r w:rsidR="00640B12">
        <w:rPr>
          <w:szCs w:val="24"/>
        </w:rPr>
        <w:fldChar w:fldCharType="separate"/>
      </w:r>
      <w:r w:rsidR="0045370C">
        <w:rPr>
          <w:szCs w:val="24"/>
        </w:rPr>
        <w:t>3.13</w:t>
      </w:r>
      <w:r w:rsidR="00640B12">
        <w:rPr>
          <w:szCs w:val="24"/>
        </w:rPr>
        <w:fldChar w:fldCharType="end"/>
      </w:r>
      <w:r w:rsidR="009D23B7" w:rsidRPr="00B622B8">
        <w:rPr>
          <w:szCs w:val="24"/>
        </w:rPr>
        <w:t>.</w:t>
      </w:r>
      <w:r w:rsidR="00640B12">
        <w:rPr>
          <w:szCs w:val="24"/>
        </w:rPr>
        <w:t xml:space="preserve"> In addition, the Technical Subgroup also </w:t>
      </w:r>
      <w:r w:rsidR="00A53D47">
        <w:rPr>
          <w:szCs w:val="24"/>
        </w:rPr>
        <w:t xml:space="preserve">determined </w:t>
      </w:r>
      <w:r w:rsidR="00252581">
        <w:rPr>
          <w:szCs w:val="24"/>
        </w:rPr>
        <w:t>that it</w:t>
      </w:r>
      <w:r w:rsidR="00EA059A">
        <w:rPr>
          <w:szCs w:val="24"/>
        </w:rPr>
        <w:t xml:space="preserve"> was not necessary to model permanent production heaters or flares </w:t>
      </w:r>
      <w:r w:rsidR="00252581">
        <w:rPr>
          <w:szCs w:val="24"/>
        </w:rPr>
        <w:t>as part of</w:t>
      </w:r>
      <w:r w:rsidR="00EA059A">
        <w:rPr>
          <w:szCs w:val="24"/>
        </w:rPr>
        <w:t xml:space="preserve"> the North Slope POGO Simulation </w:t>
      </w:r>
      <w:r w:rsidR="00252581">
        <w:rPr>
          <w:szCs w:val="24"/>
        </w:rPr>
        <w:t xml:space="preserve">but rather address their influence </w:t>
      </w:r>
      <w:r w:rsidR="00EA059A">
        <w:rPr>
          <w:szCs w:val="24"/>
        </w:rPr>
        <w:t xml:space="preserve">through a sensitivity modeling analysis. Because of </w:t>
      </w:r>
      <w:r w:rsidR="00252581">
        <w:rPr>
          <w:szCs w:val="24"/>
        </w:rPr>
        <w:t>their placement on the pad relative to the POGO and their stack exit characteristics</w:t>
      </w:r>
      <w:r w:rsidR="00EA059A">
        <w:rPr>
          <w:szCs w:val="24"/>
        </w:rPr>
        <w:t xml:space="preserve">, these types of equipment are unlikely to produce plumes of emissions that overlap with the dominate sources of emissions </w:t>
      </w:r>
      <w:r w:rsidR="00252581">
        <w:rPr>
          <w:szCs w:val="24"/>
        </w:rPr>
        <w:t xml:space="preserve">when a POGO is operating </w:t>
      </w:r>
      <w:r w:rsidR="00EA059A">
        <w:rPr>
          <w:szCs w:val="24"/>
        </w:rPr>
        <w:t xml:space="preserve">on a well pad. </w:t>
      </w:r>
      <w:r w:rsidR="00252581">
        <w:rPr>
          <w:szCs w:val="24"/>
        </w:rPr>
        <w:t>This conclusion was borne out by the sensitivity modeling analysis conducted; t</w:t>
      </w:r>
      <w:r w:rsidR="00EA059A">
        <w:rPr>
          <w:szCs w:val="24"/>
        </w:rPr>
        <w:t xml:space="preserve">herefore, </w:t>
      </w:r>
      <w:r w:rsidR="00252581">
        <w:rPr>
          <w:szCs w:val="24"/>
        </w:rPr>
        <w:t xml:space="preserve">it was concluded that </w:t>
      </w:r>
      <w:r w:rsidR="00EA059A">
        <w:rPr>
          <w:szCs w:val="24"/>
        </w:rPr>
        <w:t>impacts from a natural gas-fired production heater and a portable flare do not change the results of the North Slope POGO Simulation, and these EUs are included as non-modeled sources in</w:t>
      </w:r>
      <w:r w:rsidR="0045340B">
        <w:rPr>
          <w:szCs w:val="24"/>
        </w:rPr>
        <w:t xml:space="preserve"> </w:t>
      </w:r>
      <w:r w:rsidR="0045340B" w:rsidRPr="00B622B8">
        <w:rPr>
          <w:szCs w:val="24"/>
        </w:rPr>
        <w:fldChar w:fldCharType="begin"/>
      </w:r>
      <w:r w:rsidR="0045340B" w:rsidRPr="00B622B8">
        <w:rPr>
          <w:szCs w:val="24"/>
        </w:rPr>
        <w:instrText xml:space="preserve"> REF _Ref459732512 \h  \* MERGEFORMAT </w:instrText>
      </w:r>
      <w:r w:rsidR="0045340B" w:rsidRPr="00B622B8">
        <w:rPr>
          <w:szCs w:val="24"/>
        </w:rPr>
      </w:r>
      <w:r w:rsidR="0045340B" w:rsidRPr="00B622B8">
        <w:rPr>
          <w:szCs w:val="24"/>
        </w:rPr>
        <w:fldChar w:fldCharType="separate"/>
      </w:r>
      <w:r w:rsidR="0045370C" w:rsidRPr="0045370C">
        <w:rPr>
          <w:szCs w:val="24"/>
        </w:rPr>
        <w:t xml:space="preserve">Table </w:t>
      </w:r>
      <w:r w:rsidR="0045370C" w:rsidRPr="0045370C">
        <w:rPr>
          <w:noProof/>
          <w:szCs w:val="24"/>
        </w:rPr>
        <w:t>4</w:t>
      </w:r>
      <w:r w:rsidR="0045340B" w:rsidRPr="00B622B8">
        <w:rPr>
          <w:szCs w:val="24"/>
        </w:rPr>
        <w:fldChar w:fldCharType="end"/>
      </w:r>
      <w:r w:rsidR="00EA059A">
        <w:rPr>
          <w:szCs w:val="24"/>
        </w:rPr>
        <w:t xml:space="preserve">. </w:t>
      </w:r>
      <w:r w:rsidR="0045340B">
        <w:rPr>
          <w:szCs w:val="24"/>
        </w:rPr>
        <w:t>This</w:t>
      </w:r>
      <w:r w:rsidR="00EA059A">
        <w:rPr>
          <w:szCs w:val="24"/>
        </w:rPr>
        <w:t xml:space="preserve"> sensitivity analysis for a permanent production heater and portable flare is discussed in detail in Appendix A.</w:t>
      </w:r>
    </w:p>
    <w:p w14:paraId="0C201976" w14:textId="5F748730" w:rsidR="009E20E7" w:rsidRDefault="009E20E7">
      <w:pPr>
        <w:rPr>
          <w:szCs w:val="24"/>
        </w:rPr>
      </w:pPr>
      <w:r>
        <w:rPr>
          <w:szCs w:val="24"/>
        </w:rPr>
        <w:br w:type="page"/>
      </w:r>
    </w:p>
    <w:tbl>
      <w:tblPr>
        <w:tblW w:w="49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60"/>
        <w:gridCol w:w="3060"/>
        <w:gridCol w:w="5130"/>
      </w:tblGrid>
      <w:tr w:rsidR="00607401" w:rsidRPr="00301E38" w14:paraId="598B77C8" w14:textId="77777777" w:rsidTr="00607401">
        <w:trPr>
          <w:cantSplit/>
        </w:trPr>
        <w:tc>
          <w:tcPr>
            <w:tcW w:w="9450" w:type="dxa"/>
            <w:gridSpan w:val="3"/>
            <w:tcBorders>
              <w:top w:val="nil"/>
              <w:left w:val="nil"/>
              <w:bottom w:val="double" w:sz="4" w:space="0" w:color="auto"/>
              <w:right w:val="nil"/>
            </w:tcBorders>
            <w:shd w:val="clear" w:color="auto" w:fill="auto"/>
            <w:vAlign w:val="center"/>
          </w:tcPr>
          <w:p w14:paraId="467D8CB3" w14:textId="77777777" w:rsidR="00607401" w:rsidRPr="00B362DD" w:rsidRDefault="00607401" w:rsidP="00607401">
            <w:pPr>
              <w:pStyle w:val="MemoTable"/>
              <w:spacing w:after="60"/>
              <w:ind w:left="1066" w:hanging="1066"/>
              <w:contextualSpacing w:val="0"/>
              <w:jc w:val="left"/>
              <w:rPr>
                <w:rFonts w:ascii="Times New Roman" w:hAnsi="Times New Roman"/>
                <w:bCs w:val="0"/>
                <w:iCs/>
                <w:sz w:val="22"/>
                <w:szCs w:val="22"/>
              </w:rPr>
            </w:pPr>
            <w:bookmarkStart w:id="226" w:name="_Ref459040125"/>
            <w:bookmarkStart w:id="227" w:name="_Toc491776872"/>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3</w:t>
            </w:r>
            <w:r w:rsidRPr="00B362DD">
              <w:rPr>
                <w:rFonts w:ascii="Times New Roman" w:hAnsi="Times New Roman"/>
                <w:sz w:val="22"/>
                <w:szCs w:val="22"/>
              </w:rPr>
              <w:fldChar w:fldCharType="end"/>
            </w:r>
            <w:bookmarkEnd w:id="226"/>
            <w:r>
              <w:rPr>
                <w:rFonts w:ascii="Times New Roman" w:hAnsi="Times New Roman"/>
                <w:bCs w:val="0"/>
                <w:sz w:val="22"/>
                <w:szCs w:val="22"/>
              </w:rPr>
              <w:t xml:space="preserve"> </w:t>
            </w:r>
            <w:r>
              <w:rPr>
                <w:rFonts w:ascii="Times New Roman" w:hAnsi="Times New Roman"/>
                <w:bCs w:val="0"/>
                <w:sz w:val="22"/>
                <w:szCs w:val="22"/>
              </w:rPr>
              <w:tab/>
              <w:t xml:space="preserve">Modeled EU </w:t>
            </w:r>
            <w:r w:rsidRPr="00B362DD">
              <w:rPr>
                <w:rFonts w:ascii="Times New Roman" w:hAnsi="Times New Roman"/>
                <w:bCs w:val="0"/>
                <w:sz w:val="22"/>
                <w:szCs w:val="22"/>
              </w:rPr>
              <w:t>Inventory</w:t>
            </w:r>
            <w:bookmarkEnd w:id="227"/>
          </w:p>
        </w:tc>
      </w:tr>
      <w:tr w:rsidR="00607401" w:rsidRPr="00301E38" w14:paraId="52D08DCF" w14:textId="77777777" w:rsidTr="00607401">
        <w:trPr>
          <w:tblHeader/>
        </w:trPr>
        <w:tc>
          <w:tcPr>
            <w:tcW w:w="1260" w:type="dxa"/>
            <w:tcBorders>
              <w:top w:val="double" w:sz="4" w:space="0" w:color="auto"/>
              <w:left w:val="double" w:sz="4" w:space="0" w:color="auto"/>
            </w:tcBorders>
            <w:shd w:val="clear" w:color="auto" w:fill="D9D9D9" w:themeFill="background1" w:themeFillShade="D9"/>
            <w:vAlign w:val="center"/>
          </w:tcPr>
          <w:p w14:paraId="567F1BCE" w14:textId="77777777" w:rsidR="00607401" w:rsidRPr="00444509" w:rsidRDefault="00607401" w:rsidP="00607401">
            <w:pPr>
              <w:spacing w:before="120" w:after="120"/>
              <w:jc w:val="center"/>
              <w:rPr>
                <w:b/>
                <w:sz w:val="22"/>
                <w:szCs w:val="22"/>
              </w:rPr>
            </w:pPr>
            <w:r w:rsidRPr="00444509">
              <w:rPr>
                <w:b/>
                <w:sz w:val="22"/>
                <w:szCs w:val="22"/>
              </w:rPr>
              <w:t>Modeled Stack ID</w:t>
            </w:r>
          </w:p>
        </w:tc>
        <w:tc>
          <w:tcPr>
            <w:tcW w:w="3060" w:type="dxa"/>
            <w:tcBorders>
              <w:top w:val="double" w:sz="4" w:space="0" w:color="auto"/>
              <w:right w:val="single" w:sz="4" w:space="0" w:color="auto"/>
            </w:tcBorders>
            <w:shd w:val="clear" w:color="auto" w:fill="D9D9D9" w:themeFill="background1" w:themeFillShade="D9"/>
            <w:vAlign w:val="center"/>
          </w:tcPr>
          <w:p w14:paraId="655A9A1B" w14:textId="77777777" w:rsidR="00607401" w:rsidRPr="00444509" w:rsidRDefault="00607401" w:rsidP="00607401">
            <w:pPr>
              <w:spacing w:before="120" w:after="120"/>
              <w:rPr>
                <w:b/>
                <w:sz w:val="22"/>
                <w:szCs w:val="22"/>
              </w:rPr>
            </w:pPr>
            <w:r w:rsidRPr="00444509">
              <w:rPr>
                <w:b/>
                <w:sz w:val="22"/>
                <w:szCs w:val="22"/>
              </w:rPr>
              <w:t>Description</w:t>
            </w:r>
          </w:p>
        </w:tc>
        <w:tc>
          <w:tcPr>
            <w:tcW w:w="5130" w:type="dxa"/>
            <w:tcBorders>
              <w:top w:val="double" w:sz="4" w:space="0" w:color="auto"/>
              <w:left w:val="single" w:sz="4" w:space="0" w:color="auto"/>
              <w:right w:val="double" w:sz="4" w:space="0" w:color="auto"/>
            </w:tcBorders>
            <w:shd w:val="clear" w:color="auto" w:fill="D9D9D9" w:themeFill="background1" w:themeFillShade="D9"/>
            <w:vAlign w:val="center"/>
          </w:tcPr>
          <w:p w14:paraId="5FD6E9B4" w14:textId="77777777" w:rsidR="00607401" w:rsidRPr="00444509" w:rsidRDefault="00607401" w:rsidP="00607401">
            <w:pPr>
              <w:spacing w:before="120" w:after="120"/>
              <w:rPr>
                <w:b/>
                <w:sz w:val="22"/>
                <w:szCs w:val="22"/>
              </w:rPr>
            </w:pPr>
            <w:r>
              <w:rPr>
                <w:b/>
                <w:sz w:val="22"/>
                <w:szCs w:val="22"/>
              </w:rPr>
              <w:t>Typical Size/Rating</w:t>
            </w:r>
          </w:p>
        </w:tc>
      </w:tr>
      <w:tr w:rsidR="00607401" w:rsidRPr="00301E38" w14:paraId="3EB87E23" w14:textId="77777777" w:rsidTr="009E20E7">
        <w:trPr>
          <w:trHeight w:val="1252"/>
        </w:trPr>
        <w:tc>
          <w:tcPr>
            <w:tcW w:w="1260" w:type="dxa"/>
            <w:tcBorders>
              <w:left w:val="double" w:sz="4" w:space="0" w:color="auto"/>
            </w:tcBorders>
            <w:shd w:val="clear" w:color="auto" w:fill="auto"/>
            <w:vAlign w:val="center"/>
          </w:tcPr>
          <w:p w14:paraId="25DD1BDD" w14:textId="77777777" w:rsidR="00607401" w:rsidRPr="00444509" w:rsidRDefault="00607401" w:rsidP="00607401">
            <w:pPr>
              <w:spacing w:before="120" w:after="120"/>
              <w:jc w:val="center"/>
              <w:rPr>
                <w:color w:val="000000"/>
                <w:sz w:val="22"/>
                <w:szCs w:val="22"/>
              </w:rPr>
            </w:pPr>
            <w:r w:rsidRPr="00444509">
              <w:rPr>
                <w:color w:val="000000"/>
                <w:sz w:val="22"/>
                <w:szCs w:val="22"/>
              </w:rPr>
              <w:t>RIG1_1</w:t>
            </w:r>
          </w:p>
        </w:tc>
        <w:tc>
          <w:tcPr>
            <w:tcW w:w="3060" w:type="dxa"/>
            <w:tcBorders>
              <w:right w:val="single" w:sz="4" w:space="0" w:color="auto"/>
            </w:tcBorders>
            <w:shd w:val="clear" w:color="auto" w:fill="auto"/>
            <w:vAlign w:val="center"/>
          </w:tcPr>
          <w:p w14:paraId="2E82A2B6" w14:textId="77777777" w:rsidR="00607401" w:rsidRPr="00444509" w:rsidRDefault="00607401" w:rsidP="00607401">
            <w:pPr>
              <w:spacing w:before="120" w:after="120"/>
              <w:rPr>
                <w:sz w:val="22"/>
                <w:szCs w:val="22"/>
              </w:rPr>
            </w:pPr>
            <w:r w:rsidRPr="00444509">
              <w:rPr>
                <w:sz w:val="22"/>
                <w:szCs w:val="22"/>
              </w:rPr>
              <w:t>Primary Drilling Engines</w:t>
            </w:r>
          </w:p>
        </w:tc>
        <w:tc>
          <w:tcPr>
            <w:tcW w:w="5130" w:type="dxa"/>
            <w:vMerge w:val="restart"/>
            <w:tcBorders>
              <w:left w:val="single" w:sz="4" w:space="0" w:color="auto"/>
              <w:right w:val="double" w:sz="4" w:space="0" w:color="auto"/>
            </w:tcBorders>
            <w:shd w:val="clear" w:color="auto" w:fill="auto"/>
            <w:vAlign w:val="center"/>
          </w:tcPr>
          <w:p w14:paraId="64A8E726" w14:textId="77777777" w:rsidR="00607401" w:rsidRPr="00444509" w:rsidRDefault="00607401" w:rsidP="00607401">
            <w:pPr>
              <w:spacing w:before="120" w:after="120"/>
              <w:rPr>
                <w:sz w:val="22"/>
                <w:szCs w:val="22"/>
              </w:rPr>
            </w:pPr>
            <w:r>
              <w:rPr>
                <w:sz w:val="22"/>
                <w:szCs w:val="22"/>
              </w:rPr>
              <w:t xml:space="preserve">Large (greater than 600 bhp) diesel-fired </w:t>
            </w:r>
            <w:r w:rsidRPr="00707A2A">
              <w:rPr>
                <w:sz w:val="22"/>
                <w:szCs w:val="22"/>
              </w:rPr>
              <w:t>RICE</w:t>
            </w:r>
            <w:r>
              <w:rPr>
                <w:sz w:val="22"/>
                <w:szCs w:val="22"/>
              </w:rPr>
              <w:t xml:space="preserve"> used for power generation for rig top drive, rotary table and draw works, or other electrified equipment.</w:t>
            </w:r>
          </w:p>
        </w:tc>
      </w:tr>
      <w:tr w:rsidR="00607401" w:rsidRPr="00301E38" w14:paraId="429DAF4E" w14:textId="77777777" w:rsidTr="009E20E7">
        <w:trPr>
          <w:trHeight w:val="1252"/>
        </w:trPr>
        <w:tc>
          <w:tcPr>
            <w:tcW w:w="1260" w:type="dxa"/>
            <w:tcBorders>
              <w:left w:val="double" w:sz="4" w:space="0" w:color="auto"/>
            </w:tcBorders>
            <w:shd w:val="clear" w:color="auto" w:fill="auto"/>
            <w:vAlign w:val="center"/>
          </w:tcPr>
          <w:p w14:paraId="46CBDCAE" w14:textId="77777777" w:rsidR="00607401" w:rsidRPr="00444509" w:rsidRDefault="00607401" w:rsidP="00607401">
            <w:pPr>
              <w:spacing w:before="120" w:after="120"/>
              <w:jc w:val="center"/>
              <w:rPr>
                <w:color w:val="000000"/>
                <w:sz w:val="22"/>
                <w:szCs w:val="22"/>
              </w:rPr>
            </w:pPr>
            <w:r w:rsidRPr="00444509">
              <w:rPr>
                <w:color w:val="000000"/>
                <w:sz w:val="22"/>
                <w:szCs w:val="22"/>
              </w:rPr>
              <w:t>RIG1_2</w:t>
            </w:r>
          </w:p>
        </w:tc>
        <w:tc>
          <w:tcPr>
            <w:tcW w:w="3060" w:type="dxa"/>
            <w:tcBorders>
              <w:right w:val="single" w:sz="4" w:space="0" w:color="auto"/>
            </w:tcBorders>
            <w:shd w:val="clear" w:color="auto" w:fill="auto"/>
            <w:vAlign w:val="center"/>
          </w:tcPr>
          <w:p w14:paraId="15DDE27E" w14:textId="77777777" w:rsidR="00607401" w:rsidRPr="00444509" w:rsidRDefault="00607401" w:rsidP="00607401">
            <w:pPr>
              <w:spacing w:before="120" w:after="120"/>
              <w:rPr>
                <w:sz w:val="22"/>
                <w:szCs w:val="22"/>
              </w:rPr>
            </w:pPr>
            <w:r w:rsidRPr="00444509">
              <w:rPr>
                <w:sz w:val="22"/>
                <w:szCs w:val="22"/>
              </w:rPr>
              <w:t>Primary Drilling Engines</w:t>
            </w:r>
          </w:p>
        </w:tc>
        <w:tc>
          <w:tcPr>
            <w:tcW w:w="5130" w:type="dxa"/>
            <w:vMerge/>
            <w:tcBorders>
              <w:left w:val="single" w:sz="4" w:space="0" w:color="auto"/>
              <w:right w:val="double" w:sz="4" w:space="0" w:color="auto"/>
            </w:tcBorders>
            <w:shd w:val="clear" w:color="auto" w:fill="auto"/>
            <w:vAlign w:val="center"/>
          </w:tcPr>
          <w:p w14:paraId="7C46C919" w14:textId="77777777" w:rsidR="00607401" w:rsidRPr="00444509" w:rsidRDefault="00607401" w:rsidP="00607401">
            <w:pPr>
              <w:spacing w:before="120" w:after="120"/>
              <w:rPr>
                <w:sz w:val="22"/>
                <w:szCs w:val="22"/>
              </w:rPr>
            </w:pPr>
          </w:p>
        </w:tc>
      </w:tr>
      <w:tr w:rsidR="00607401" w:rsidRPr="00301E38" w14:paraId="461BAE2E" w14:textId="77777777" w:rsidTr="009E20E7">
        <w:trPr>
          <w:trHeight w:val="1252"/>
        </w:trPr>
        <w:tc>
          <w:tcPr>
            <w:tcW w:w="1260" w:type="dxa"/>
            <w:tcBorders>
              <w:left w:val="double" w:sz="4" w:space="0" w:color="auto"/>
            </w:tcBorders>
            <w:shd w:val="clear" w:color="auto" w:fill="auto"/>
            <w:vAlign w:val="center"/>
          </w:tcPr>
          <w:p w14:paraId="365B1A7A" w14:textId="77777777" w:rsidR="00607401" w:rsidRPr="00444509" w:rsidRDefault="00607401" w:rsidP="00607401">
            <w:pPr>
              <w:spacing w:before="120" w:after="120"/>
              <w:jc w:val="center"/>
              <w:rPr>
                <w:color w:val="000000"/>
                <w:sz w:val="22"/>
                <w:szCs w:val="22"/>
              </w:rPr>
            </w:pPr>
            <w:r w:rsidRPr="00444509">
              <w:rPr>
                <w:color w:val="000000"/>
                <w:sz w:val="22"/>
                <w:szCs w:val="22"/>
              </w:rPr>
              <w:t>GEN1_2</w:t>
            </w:r>
          </w:p>
        </w:tc>
        <w:tc>
          <w:tcPr>
            <w:tcW w:w="3060" w:type="dxa"/>
            <w:tcBorders>
              <w:right w:val="single" w:sz="4" w:space="0" w:color="auto"/>
            </w:tcBorders>
            <w:shd w:val="clear" w:color="auto" w:fill="auto"/>
            <w:vAlign w:val="center"/>
          </w:tcPr>
          <w:p w14:paraId="60139DAC" w14:textId="77777777" w:rsidR="00607401" w:rsidRPr="00444509" w:rsidRDefault="00607401" w:rsidP="00607401">
            <w:pPr>
              <w:spacing w:before="120" w:after="120"/>
              <w:rPr>
                <w:sz w:val="22"/>
                <w:szCs w:val="22"/>
              </w:rPr>
            </w:pPr>
            <w:r w:rsidRPr="00444509">
              <w:rPr>
                <w:sz w:val="22"/>
                <w:szCs w:val="22"/>
              </w:rPr>
              <w:t>Large Utility Engines</w:t>
            </w:r>
          </w:p>
        </w:tc>
        <w:tc>
          <w:tcPr>
            <w:tcW w:w="5130" w:type="dxa"/>
            <w:tcBorders>
              <w:left w:val="single" w:sz="4" w:space="0" w:color="auto"/>
              <w:right w:val="double" w:sz="4" w:space="0" w:color="auto"/>
            </w:tcBorders>
            <w:shd w:val="clear" w:color="auto" w:fill="auto"/>
            <w:vAlign w:val="center"/>
          </w:tcPr>
          <w:p w14:paraId="6B94CA24" w14:textId="77777777" w:rsidR="00607401" w:rsidRPr="00444509" w:rsidRDefault="00607401" w:rsidP="00607401">
            <w:pPr>
              <w:spacing w:before="120" w:after="120"/>
              <w:rPr>
                <w:sz w:val="22"/>
                <w:szCs w:val="22"/>
              </w:rPr>
            </w:pPr>
            <w:r>
              <w:rPr>
                <w:sz w:val="22"/>
                <w:szCs w:val="22"/>
              </w:rPr>
              <w:t>Large (greater than 600 bhp) diesel-fired RICE used for miscellaneous power generation or in mechanical service driving equipment such as mud pumps, cement pumps, or grind and inject units.</w:t>
            </w:r>
          </w:p>
        </w:tc>
      </w:tr>
      <w:tr w:rsidR="00607401" w:rsidRPr="00301E38" w14:paraId="2AB623DE" w14:textId="77777777" w:rsidTr="009E20E7">
        <w:trPr>
          <w:trHeight w:val="1252"/>
        </w:trPr>
        <w:tc>
          <w:tcPr>
            <w:tcW w:w="1260" w:type="dxa"/>
            <w:tcBorders>
              <w:left w:val="double" w:sz="4" w:space="0" w:color="auto"/>
            </w:tcBorders>
            <w:shd w:val="clear" w:color="auto" w:fill="auto"/>
            <w:vAlign w:val="center"/>
          </w:tcPr>
          <w:p w14:paraId="2EF5F227" w14:textId="77777777" w:rsidR="00607401" w:rsidRPr="00444509" w:rsidRDefault="00607401" w:rsidP="00607401">
            <w:pPr>
              <w:spacing w:before="120" w:after="120"/>
              <w:jc w:val="center"/>
              <w:rPr>
                <w:color w:val="000000"/>
                <w:sz w:val="22"/>
                <w:szCs w:val="22"/>
              </w:rPr>
            </w:pPr>
            <w:r w:rsidRPr="00444509">
              <w:rPr>
                <w:color w:val="000000"/>
                <w:sz w:val="22"/>
                <w:szCs w:val="22"/>
              </w:rPr>
              <w:t>AUX1</w:t>
            </w:r>
          </w:p>
        </w:tc>
        <w:tc>
          <w:tcPr>
            <w:tcW w:w="3060" w:type="dxa"/>
            <w:tcBorders>
              <w:right w:val="single" w:sz="4" w:space="0" w:color="auto"/>
            </w:tcBorders>
            <w:shd w:val="clear" w:color="auto" w:fill="auto"/>
            <w:vAlign w:val="center"/>
          </w:tcPr>
          <w:p w14:paraId="2C579B09" w14:textId="77777777" w:rsidR="00607401" w:rsidRPr="00444509" w:rsidRDefault="00607401" w:rsidP="00607401">
            <w:pPr>
              <w:spacing w:before="120" w:after="120"/>
              <w:rPr>
                <w:sz w:val="22"/>
                <w:szCs w:val="22"/>
              </w:rPr>
            </w:pPr>
            <w:r w:rsidRPr="00444509">
              <w:rPr>
                <w:sz w:val="22"/>
                <w:szCs w:val="22"/>
              </w:rPr>
              <w:t>Small Utility Engines</w:t>
            </w:r>
          </w:p>
        </w:tc>
        <w:tc>
          <w:tcPr>
            <w:tcW w:w="5130" w:type="dxa"/>
            <w:tcBorders>
              <w:left w:val="single" w:sz="4" w:space="0" w:color="auto"/>
              <w:right w:val="double" w:sz="4" w:space="0" w:color="auto"/>
            </w:tcBorders>
            <w:shd w:val="clear" w:color="auto" w:fill="auto"/>
            <w:vAlign w:val="center"/>
          </w:tcPr>
          <w:p w14:paraId="37E36C15" w14:textId="77777777" w:rsidR="00607401" w:rsidRPr="00444509" w:rsidRDefault="00607401" w:rsidP="00607401">
            <w:pPr>
              <w:spacing w:before="120" w:after="120"/>
              <w:rPr>
                <w:sz w:val="22"/>
                <w:szCs w:val="22"/>
              </w:rPr>
            </w:pPr>
            <w:r>
              <w:rPr>
                <w:sz w:val="22"/>
                <w:szCs w:val="22"/>
              </w:rPr>
              <w:t>Small (less than 600 bhp) diesel-fired RICE used for miscellaneous power generation or mechanical power.</w:t>
            </w:r>
          </w:p>
        </w:tc>
      </w:tr>
      <w:tr w:rsidR="00607401" w:rsidRPr="00301E38" w14:paraId="141F2283" w14:textId="77777777" w:rsidTr="009E20E7">
        <w:trPr>
          <w:trHeight w:val="1252"/>
        </w:trPr>
        <w:tc>
          <w:tcPr>
            <w:tcW w:w="1260" w:type="dxa"/>
            <w:tcBorders>
              <w:left w:val="double" w:sz="4" w:space="0" w:color="auto"/>
            </w:tcBorders>
            <w:shd w:val="clear" w:color="auto" w:fill="auto"/>
            <w:vAlign w:val="center"/>
          </w:tcPr>
          <w:p w14:paraId="288AC501" w14:textId="77777777" w:rsidR="00607401" w:rsidRPr="00444509" w:rsidRDefault="00607401" w:rsidP="00607401">
            <w:pPr>
              <w:spacing w:before="120" w:after="120"/>
              <w:jc w:val="center"/>
              <w:rPr>
                <w:color w:val="000000"/>
                <w:sz w:val="22"/>
                <w:szCs w:val="22"/>
              </w:rPr>
            </w:pPr>
            <w:r w:rsidRPr="00444509">
              <w:rPr>
                <w:color w:val="000000"/>
                <w:sz w:val="22"/>
                <w:szCs w:val="22"/>
              </w:rPr>
              <w:t>ST1_1</w:t>
            </w:r>
          </w:p>
        </w:tc>
        <w:tc>
          <w:tcPr>
            <w:tcW w:w="3060" w:type="dxa"/>
            <w:tcBorders>
              <w:right w:val="single" w:sz="4" w:space="0" w:color="auto"/>
            </w:tcBorders>
            <w:shd w:val="clear" w:color="auto" w:fill="auto"/>
            <w:vAlign w:val="center"/>
          </w:tcPr>
          <w:p w14:paraId="6EB48A88" w14:textId="77777777" w:rsidR="00607401" w:rsidRPr="00444509" w:rsidRDefault="00607401" w:rsidP="00607401">
            <w:pPr>
              <w:spacing w:before="120" w:after="120"/>
              <w:rPr>
                <w:sz w:val="22"/>
                <w:szCs w:val="22"/>
              </w:rPr>
            </w:pPr>
            <w:r w:rsidRPr="00444509">
              <w:rPr>
                <w:sz w:val="22"/>
                <w:szCs w:val="22"/>
              </w:rPr>
              <w:t>Drill Rig Heaters and Boilers</w:t>
            </w:r>
          </w:p>
        </w:tc>
        <w:tc>
          <w:tcPr>
            <w:tcW w:w="5130" w:type="dxa"/>
            <w:vMerge w:val="restart"/>
            <w:tcBorders>
              <w:left w:val="single" w:sz="4" w:space="0" w:color="auto"/>
              <w:right w:val="double" w:sz="4" w:space="0" w:color="auto"/>
            </w:tcBorders>
            <w:shd w:val="clear" w:color="auto" w:fill="auto"/>
            <w:vAlign w:val="center"/>
          </w:tcPr>
          <w:p w14:paraId="1F337513" w14:textId="77777777" w:rsidR="00607401" w:rsidRPr="00444509" w:rsidRDefault="00607401" w:rsidP="00607401">
            <w:pPr>
              <w:spacing w:before="120" w:after="120"/>
              <w:rPr>
                <w:sz w:val="22"/>
                <w:szCs w:val="22"/>
              </w:rPr>
            </w:pPr>
            <w:r>
              <w:rPr>
                <w:sz w:val="22"/>
                <w:szCs w:val="22"/>
              </w:rPr>
              <w:t>Diesel-fired boilers and air heaters used to provide general utility heat to the drill rig.</w:t>
            </w:r>
          </w:p>
        </w:tc>
      </w:tr>
      <w:tr w:rsidR="00607401" w:rsidRPr="00301E38" w14:paraId="4DDD7FF2" w14:textId="77777777" w:rsidTr="009E20E7">
        <w:trPr>
          <w:trHeight w:val="1252"/>
        </w:trPr>
        <w:tc>
          <w:tcPr>
            <w:tcW w:w="1260" w:type="dxa"/>
            <w:tcBorders>
              <w:left w:val="double" w:sz="4" w:space="0" w:color="auto"/>
              <w:bottom w:val="double" w:sz="4" w:space="0" w:color="auto"/>
            </w:tcBorders>
            <w:shd w:val="clear" w:color="auto" w:fill="auto"/>
            <w:vAlign w:val="center"/>
          </w:tcPr>
          <w:p w14:paraId="097BAF72" w14:textId="77777777" w:rsidR="00607401" w:rsidRPr="00444509" w:rsidRDefault="00607401" w:rsidP="00607401">
            <w:pPr>
              <w:spacing w:before="120" w:after="120"/>
              <w:jc w:val="center"/>
              <w:rPr>
                <w:color w:val="000000"/>
                <w:sz w:val="22"/>
                <w:szCs w:val="22"/>
              </w:rPr>
            </w:pPr>
            <w:r w:rsidRPr="00444509">
              <w:rPr>
                <w:color w:val="000000"/>
                <w:sz w:val="22"/>
                <w:szCs w:val="22"/>
              </w:rPr>
              <w:t>ST1_2</w:t>
            </w:r>
          </w:p>
        </w:tc>
        <w:tc>
          <w:tcPr>
            <w:tcW w:w="3060" w:type="dxa"/>
            <w:tcBorders>
              <w:bottom w:val="double" w:sz="4" w:space="0" w:color="auto"/>
              <w:right w:val="single" w:sz="4" w:space="0" w:color="auto"/>
            </w:tcBorders>
            <w:shd w:val="clear" w:color="auto" w:fill="auto"/>
            <w:vAlign w:val="center"/>
          </w:tcPr>
          <w:p w14:paraId="69065033" w14:textId="77777777" w:rsidR="00607401" w:rsidRPr="00444509" w:rsidRDefault="00607401" w:rsidP="00607401">
            <w:pPr>
              <w:spacing w:before="120" w:after="120"/>
              <w:rPr>
                <w:sz w:val="22"/>
                <w:szCs w:val="22"/>
              </w:rPr>
            </w:pPr>
            <w:r w:rsidRPr="00444509">
              <w:rPr>
                <w:sz w:val="22"/>
                <w:szCs w:val="22"/>
              </w:rPr>
              <w:t>Drill Rig Heaters and Boilers</w:t>
            </w:r>
          </w:p>
        </w:tc>
        <w:tc>
          <w:tcPr>
            <w:tcW w:w="5130" w:type="dxa"/>
            <w:vMerge/>
            <w:tcBorders>
              <w:left w:val="single" w:sz="4" w:space="0" w:color="auto"/>
              <w:bottom w:val="double" w:sz="4" w:space="0" w:color="auto"/>
              <w:right w:val="double" w:sz="4" w:space="0" w:color="auto"/>
            </w:tcBorders>
            <w:shd w:val="clear" w:color="auto" w:fill="auto"/>
            <w:vAlign w:val="center"/>
          </w:tcPr>
          <w:p w14:paraId="323F9FAD" w14:textId="77777777" w:rsidR="00607401" w:rsidRPr="00444509" w:rsidRDefault="00607401" w:rsidP="00607401">
            <w:pPr>
              <w:spacing w:before="120" w:after="120"/>
              <w:rPr>
                <w:sz w:val="22"/>
                <w:szCs w:val="22"/>
              </w:rPr>
            </w:pPr>
          </w:p>
        </w:tc>
      </w:tr>
    </w:tbl>
    <w:p w14:paraId="543FB8D7" w14:textId="7E61B1AD" w:rsidR="0064011B" w:rsidRPr="00607401" w:rsidRDefault="00607401">
      <w:pPr>
        <w:rPr>
          <w:sz w:val="2"/>
          <w:szCs w:val="2"/>
        </w:rPr>
      </w:pPr>
      <w:r w:rsidRPr="00607401">
        <w:rPr>
          <w:sz w:val="2"/>
          <w:szCs w:val="2"/>
        </w:rPr>
        <w:t xml:space="preserve"> </w:t>
      </w:r>
    </w:p>
    <w:p w14:paraId="3DF0C10A" w14:textId="77777777" w:rsidR="004F3BE2" w:rsidRDefault="004F3BE2" w:rsidP="008D4C68">
      <w:pPr>
        <w:rPr>
          <w:highlight w:val="cyan"/>
        </w:rPr>
        <w:sectPr w:rsidR="004F3BE2" w:rsidSect="005F5754">
          <w:headerReference w:type="default" r:id="rId21"/>
          <w:endnotePr>
            <w:numFmt w:val="decimal"/>
          </w:endnotePr>
          <w:pgSz w:w="12240" w:h="15840" w:code="1"/>
          <w:pgMar w:top="1440" w:right="1440" w:bottom="1440" w:left="1440" w:header="720" w:footer="720" w:gutter="0"/>
          <w:cols w:space="720"/>
          <w:noEndnote/>
          <w:docGrid w:linePitch="360"/>
        </w:sectPr>
      </w:pPr>
    </w:p>
    <w:tbl>
      <w:tblPr>
        <w:tblStyle w:val="TableGrid"/>
        <w:tblpPr w:leftFromText="180" w:rightFromText="180" w:vertAnchor="text" w:horzAnchor="margin" w:tblpX="108" w:tblpY="19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78"/>
      </w:tblGrid>
      <w:tr w:rsidR="000B4CC1" w14:paraId="71744197" w14:textId="77777777" w:rsidTr="00876249">
        <w:trPr>
          <w:cantSplit/>
          <w:trHeight w:val="8192"/>
        </w:trPr>
        <w:tc>
          <w:tcPr>
            <w:tcW w:w="12978" w:type="dxa"/>
          </w:tcPr>
          <w:p w14:paraId="582A7FC3" w14:textId="77777777" w:rsidR="000B4CC1" w:rsidRDefault="006A7F55" w:rsidP="000B4CC1">
            <w:r>
              <w:rPr>
                <w:noProof/>
                <w:snapToGrid/>
              </w:rPr>
              <w:drawing>
                <wp:anchor distT="0" distB="0" distL="114300" distR="114300" simplePos="0" relativeHeight="251629568" behindDoc="0" locked="0" layoutInCell="1" allowOverlap="1" wp14:anchorId="698E6D83" wp14:editId="159EE0FC">
                  <wp:simplePos x="0" y="0"/>
                  <wp:positionH relativeFrom="column">
                    <wp:posOffset>-46990</wp:posOffset>
                  </wp:positionH>
                  <wp:positionV relativeFrom="paragraph">
                    <wp:posOffset>53813</wp:posOffset>
                  </wp:positionV>
                  <wp:extent cx="8261350" cy="5224780"/>
                  <wp:effectExtent l="19050" t="19050" r="25400" b="139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1.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261350" cy="52247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tc>
      </w:tr>
      <w:tr w:rsidR="000B4CC1" w:rsidRPr="00A64E50" w14:paraId="2641ED2F" w14:textId="77777777" w:rsidTr="00CB60A6">
        <w:trPr>
          <w:cantSplit/>
          <w:trHeight w:val="722"/>
        </w:trPr>
        <w:tc>
          <w:tcPr>
            <w:tcW w:w="12978" w:type="dxa"/>
            <w:vAlign w:val="bottom"/>
          </w:tcPr>
          <w:p w14:paraId="14053153" w14:textId="77777777" w:rsidR="000B4CC1" w:rsidRPr="006A7F55" w:rsidRDefault="006A7F55" w:rsidP="00CA7DE5">
            <w:pPr>
              <w:pStyle w:val="Caption"/>
              <w:ind w:left="1080" w:hanging="1080"/>
              <w:jc w:val="left"/>
            </w:pPr>
            <w:bookmarkStart w:id="228" w:name="_Ref459705140"/>
            <w:bookmarkStart w:id="229" w:name="_Toc491776975"/>
            <w:r w:rsidRPr="001E6ACD">
              <w:rPr>
                <w:sz w:val="22"/>
                <w:szCs w:val="22"/>
              </w:rPr>
              <w:t xml:space="preserve">Figure </w:t>
            </w:r>
            <w:r w:rsidRPr="001E6ACD">
              <w:rPr>
                <w:sz w:val="22"/>
                <w:szCs w:val="22"/>
              </w:rPr>
              <w:fldChar w:fldCharType="begin"/>
            </w:r>
            <w:r w:rsidRPr="001E6ACD">
              <w:rPr>
                <w:sz w:val="22"/>
                <w:szCs w:val="22"/>
              </w:rPr>
              <w:instrText xml:space="preserve"> SEQ Figure \* ARABIC </w:instrText>
            </w:r>
            <w:r w:rsidRPr="001E6ACD">
              <w:rPr>
                <w:sz w:val="22"/>
                <w:szCs w:val="22"/>
              </w:rPr>
              <w:fldChar w:fldCharType="separate"/>
            </w:r>
            <w:r w:rsidR="0045370C">
              <w:rPr>
                <w:noProof/>
                <w:sz w:val="22"/>
                <w:szCs w:val="22"/>
              </w:rPr>
              <w:t>3</w:t>
            </w:r>
            <w:r w:rsidRPr="001E6ACD">
              <w:rPr>
                <w:sz w:val="22"/>
                <w:szCs w:val="22"/>
              </w:rPr>
              <w:fldChar w:fldCharType="end"/>
            </w:r>
            <w:bookmarkEnd w:id="228"/>
            <w:r w:rsidRPr="001E6ACD">
              <w:rPr>
                <w:sz w:val="22"/>
                <w:szCs w:val="22"/>
              </w:rPr>
              <w:tab/>
            </w:r>
            <w:r w:rsidR="00BF01B3" w:rsidRPr="001E6ACD">
              <w:rPr>
                <w:sz w:val="22"/>
                <w:szCs w:val="22"/>
              </w:rPr>
              <w:t xml:space="preserve"> Placement of the </w:t>
            </w:r>
            <w:r w:rsidR="000B4CC1" w:rsidRPr="00C659C1">
              <w:rPr>
                <w:sz w:val="22"/>
                <w:szCs w:val="22"/>
              </w:rPr>
              <w:t xml:space="preserve">Emissions </w:t>
            </w:r>
            <w:r w:rsidR="00ED4B5F">
              <w:rPr>
                <w:sz w:val="22"/>
                <w:szCs w:val="22"/>
              </w:rPr>
              <w:t>Units on</w:t>
            </w:r>
            <w:r w:rsidR="00BF01B3">
              <w:rPr>
                <w:sz w:val="22"/>
                <w:szCs w:val="22"/>
              </w:rPr>
              <w:t xml:space="preserve"> the </w:t>
            </w:r>
            <w:r w:rsidR="00ED4B5F">
              <w:rPr>
                <w:sz w:val="22"/>
                <w:szCs w:val="22"/>
              </w:rPr>
              <w:t xml:space="preserve">Representative </w:t>
            </w:r>
            <w:r w:rsidR="00BF01B3">
              <w:rPr>
                <w:sz w:val="22"/>
                <w:szCs w:val="22"/>
              </w:rPr>
              <w:t xml:space="preserve">Modeled </w:t>
            </w:r>
            <w:r w:rsidR="00ED4B5F">
              <w:rPr>
                <w:sz w:val="22"/>
                <w:szCs w:val="22"/>
              </w:rPr>
              <w:t>Drill Rig</w:t>
            </w:r>
            <w:bookmarkEnd w:id="229"/>
          </w:p>
        </w:tc>
      </w:tr>
    </w:tbl>
    <w:p w14:paraId="4A34E81C" w14:textId="77777777" w:rsidR="002D6FB8" w:rsidRPr="00A64E50" w:rsidRDefault="00876249" w:rsidP="00876249">
      <w:pPr>
        <w:rPr>
          <w:sz w:val="22"/>
          <w:szCs w:val="22"/>
          <w:highlight w:val="cyan"/>
        </w:rPr>
      </w:pPr>
      <w:r w:rsidRPr="00A64E50">
        <w:rPr>
          <w:sz w:val="22"/>
          <w:szCs w:val="22"/>
          <w:highlight w:val="cyan"/>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050"/>
      </w:tblGrid>
      <w:tr w:rsidR="002D6FB8" w14:paraId="62714D6A" w14:textId="77777777" w:rsidTr="002D6FB8">
        <w:trPr>
          <w:trHeight w:val="8810"/>
        </w:trPr>
        <w:tc>
          <w:tcPr>
            <w:tcW w:w="13050" w:type="dxa"/>
          </w:tcPr>
          <w:p w14:paraId="6AB95150" w14:textId="77777777" w:rsidR="002D6FB8" w:rsidRDefault="00A21B30" w:rsidP="00876249">
            <w:pPr>
              <w:rPr>
                <w:sz w:val="20"/>
                <w:highlight w:val="cyan"/>
              </w:rPr>
            </w:pPr>
            <w:r>
              <w:rPr>
                <w:noProof/>
                <w:snapToGrid/>
                <w:sz w:val="20"/>
              </w:rPr>
              <w:drawing>
                <wp:anchor distT="0" distB="0" distL="114300" distR="114300" simplePos="0" relativeHeight="251722752" behindDoc="0" locked="0" layoutInCell="1" allowOverlap="1" wp14:anchorId="28636D7B" wp14:editId="096BC9A0">
                  <wp:simplePos x="0" y="0"/>
                  <wp:positionH relativeFrom="column">
                    <wp:posOffset>-55718</wp:posOffset>
                  </wp:positionH>
                  <wp:positionV relativeFrom="paragraph">
                    <wp:posOffset>71120</wp:posOffset>
                  </wp:positionV>
                  <wp:extent cx="8229600" cy="5375275"/>
                  <wp:effectExtent l="19050" t="19050" r="19050" b="1587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29600" cy="5375275"/>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p>
        </w:tc>
      </w:tr>
      <w:tr w:rsidR="002D6FB8" w14:paraId="212BF05D" w14:textId="77777777" w:rsidTr="00A64E50">
        <w:trPr>
          <w:trHeight w:val="99"/>
        </w:trPr>
        <w:tc>
          <w:tcPr>
            <w:tcW w:w="13050" w:type="dxa"/>
          </w:tcPr>
          <w:p w14:paraId="2FB3D62B" w14:textId="77777777" w:rsidR="002D6FB8" w:rsidRPr="003C6A66" w:rsidRDefault="006A7F55" w:rsidP="003C6A66">
            <w:pPr>
              <w:pStyle w:val="Caption"/>
              <w:jc w:val="left"/>
              <w:rPr>
                <w:sz w:val="22"/>
                <w:szCs w:val="22"/>
                <w:highlight w:val="cyan"/>
              </w:rPr>
            </w:pPr>
            <w:bookmarkStart w:id="230" w:name="_Ref459650777"/>
            <w:bookmarkStart w:id="231" w:name="_Toc491776976"/>
            <w:r w:rsidRPr="003C6A66">
              <w:rPr>
                <w:sz w:val="22"/>
                <w:szCs w:val="22"/>
              </w:rPr>
              <w:t xml:space="preserve">Figure </w:t>
            </w:r>
            <w:r w:rsidRPr="003C6A66">
              <w:rPr>
                <w:sz w:val="22"/>
                <w:szCs w:val="22"/>
              </w:rPr>
              <w:fldChar w:fldCharType="begin"/>
            </w:r>
            <w:r w:rsidRPr="003C6A66">
              <w:rPr>
                <w:sz w:val="22"/>
                <w:szCs w:val="22"/>
              </w:rPr>
              <w:instrText xml:space="preserve"> SEQ Figure \* ARABIC </w:instrText>
            </w:r>
            <w:r w:rsidRPr="003C6A66">
              <w:rPr>
                <w:sz w:val="22"/>
                <w:szCs w:val="22"/>
              </w:rPr>
              <w:fldChar w:fldCharType="separate"/>
            </w:r>
            <w:r w:rsidR="0045370C">
              <w:rPr>
                <w:noProof/>
                <w:sz w:val="22"/>
                <w:szCs w:val="22"/>
              </w:rPr>
              <w:t>4</w:t>
            </w:r>
            <w:r w:rsidRPr="003C6A66">
              <w:rPr>
                <w:sz w:val="22"/>
                <w:szCs w:val="22"/>
              </w:rPr>
              <w:fldChar w:fldCharType="end"/>
            </w:r>
            <w:bookmarkEnd w:id="230"/>
            <w:r w:rsidRPr="003C6A66">
              <w:rPr>
                <w:sz w:val="22"/>
                <w:szCs w:val="22"/>
              </w:rPr>
              <w:tab/>
            </w:r>
            <w:r w:rsidR="002D6FB8" w:rsidRPr="003C6A66">
              <w:rPr>
                <w:sz w:val="22"/>
                <w:szCs w:val="22"/>
              </w:rPr>
              <w:t xml:space="preserve">Configuration of </w:t>
            </w:r>
            <w:r w:rsidR="00002524">
              <w:rPr>
                <w:sz w:val="22"/>
                <w:szCs w:val="22"/>
              </w:rPr>
              <w:t xml:space="preserve">the </w:t>
            </w:r>
            <w:r w:rsidR="002D6FB8" w:rsidRPr="003C6A66">
              <w:rPr>
                <w:sz w:val="22"/>
                <w:szCs w:val="22"/>
              </w:rPr>
              <w:t>Repre</w:t>
            </w:r>
            <w:r w:rsidR="00112120">
              <w:rPr>
                <w:sz w:val="22"/>
                <w:szCs w:val="22"/>
              </w:rPr>
              <w:t>sentative Well</w:t>
            </w:r>
            <w:r w:rsidR="008D7059">
              <w:rPr>
                <w:sz w:val="22"/>
                <w:szCs w:val="22"/>
              </w:rPr>
              <w:t xml:space="preserve"> Pad</w:t>
            </w:r>
            <w:r w:rsidR="00112120">
              <w:rPr>
                <w:sz w:val="22"/>
                <w:szCs w:val="22"/>
              </w:rPr>
              <w:t xml:space="preserve"> with Five</w:t>
            </w:r>
            <w:r w:rsidR="002D6FB8" w:rsidRPr="003C6A66">
              <w:rPr>
                <w:sz w:val="22"/>
                <w:szCs w:val="22"/>
              </w:rPr>
              <w:t xml:space="preserve"> Modeled Well (Drill Rig) Locations</w:t>
            </w:r>
            <w:bookmarkEnd w:id="231"/>
          </w:p>
        </w:tc>
      </w:tr>
    </w:tbl>
    <w:p w14:paraId="2DB0D0DD" w14:textId="77777777" w:rsidR="00FD2DD3" w:rsidRDefault="00FD2DD3">
      <w:pPr>
        <w:rPr>
          <w:sz w:val="2"/>
          <w:szCs w:val="2"/>
          <w:highlight w:val="cyan"/>
        </w:rPr>
      </w:pPr>
    </w:p>
    <w:p w14:paraId="73498726" w14:textId="77777777" w:rsidR="000B4CC1" w:rsidRPr="00876249" w:rsidRDefault="000B4CC1" w:rsidP="00876249">
      <w:pPr>
        <w:rPr>
          <w:sz w:val="2"/>
          <w:szCs w:val="2"/>
          <w:highlight w:val="cyan"/>
        </w:rPr>
        <w:sectPr w:rsidR="000B4CC1" w:rsidRPr="00876249" w:rsidSect="002853BB">
          <w:headerReference w:type="default" r:id="rId24"/>
          <w:endnotePr>
            <w:numFmt w:val="decimal"/>
          </w:endnotePr>
          <w:pgSz w:w="15840" w:h="12240" w:orient="landscape" w:code="1"/>
          <w:pgMar w:top="1440" w:right="1440" w:bottom="1440" w:left="1440" w:header="720" w:footer="720" w:gutter="0"/>
          <w:cols w:space="720"/>
          <w:noEndnote/>
          <w:docGrid w:linePitch="360"/>
        </w:sectPr>
      </w:pPr>
    </w:p>
    <w:tbl>
      <w:tblPr>
        <w:tblW w:w="48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0"/>
        <w:gridCol w:w="86"/>
        <w:gridCol w:w="4594"/>
      </w:tblGrid>
      <w:tr w:rsidR="008705C9" w:rsidRPr="00B80472" w14:paraId="3A5CAD7F" w14:textId="77777777" w:rsidTr="00DC2DAC">
        <w:trPr>
          <w:cantSplit/>
        </w:trPr>
        <w:tc>
          <w:tcPr>
            <w:tcW w:w="9360" w:type="dxa"/>
            <w:gridSpan w:val="3"/>
            <w:tcBorders>
              <w:top w:val="nil"/>
              <w:left w:val="nil"/>
              <w:bottom w:val="double" w:sz="4" w:space="0" w:color="auto"/>
              <w:right w:val="nil"/>
            </w:tcBorders>
            <w:shd w:val="clear" w:color="auto" w:fill="auto"/>
            <w:vAlign w:val="center"/>
          </w:tcPr>
          <w:p w14:paraId="66D2A6FA" w14:textId="77777777" w:rsidR="008705C9" w:rsidRPr="00B80472" w:rsidRDefault="008705C9" w:rsidP="008E00D4">
            <w:pPr>
              <w:pStyle w:val="MemoTable"/>
              <w:spacing w:after="60"/>
              <w:ind w:left="1066" w:hanging="1066"/>
              <w:contextualSpacing w:val="0"/>
              <w:jc w:val="left"/>
              <w:rPr>
                <w:rFonts w:ascii="Times New Roman" w:hAnsi="Times New Roman"/>
                <w:bCs w:val="0"/>
                <w:iCs/>
                <w:sz w:val="22"/>
                <w:szCs w:val="22"/>
              </w:rPr>
            </w:pPr>
            <w:bookmarkStart w:id="232" w:name="_Ref459732512"/>
            <w:bookmarkStart w:id="233" w:name="_Ref476727123"/>
            <w:bookmarkStart w:id="234" w:name="_Toc491776873"/>
            <w:r w:rsidRPr="00B80472">
              <w:rPr>
                <w:rFonts w:ascii="Times New Roman" w:hAnsi="Times New Roman"/>
                <w:sz w:val="22"/>
                <w:szCs w:val="22"/>
              </w:rPr>
              <w:t xml:space="preserve">Table </w:t>
            </w:r>
            <w:r w:rsidRPr="00B80472">
              <w:rPr>
                <w:rFonts w:ascii="Times New Roman" w:hAnsi="Times New Roman"/>
                <w:sz w:val="22"/>
                <w:szCs w:val="22"/>
              </w:rPr>
              <w:fldChar w:fldCharType="begin"/>
            </w:r>
            <w:r w:rsidRPr="00B80472">
              <w:rPr>
                <w:rFonts w:ascii="Times New Roman" w:hAnsi="Times New Roman"/>
                <w:sz w:val="22"/>
                <w:szCs w:val="22"/>
              </w:rPr>
              <w:instrText xml:space="preserve"> SEQ Table \* ARABIC </w:instrText>
            </w:r>
            <w:r w:rsidRPr="00B80472">
              <w:rPr>
                <w:rFonts w:ascii="Times New Roman" w:hAnsi="Times New Roman"/>
                <w:sz w:val="22"/>
                <w:szCs w:val="22"/>
              </w:rPr>
              <w:fldChar w:fldCharType="separate"/>
            </w:r>
            <w:r w:rsidR="0045370C">
              <w:rPr>
                <w:rFonts w:ascii="Times New Roman" w:hAnsi="Times New Roman"/>
                <w:noProof/>
                <w:sz w:val="22"/>
                <w:szCs w:val="22"/>
              </w:rPr>
              <w:t>4</w:t>
            </w:r>
            <w:r w:rsidRPr="00B80472">
              <w:rPr>
                <w:rFonts w:ascii="Times New Roman" w:hAnsi="Times New Roman"/>
                <w:sz w:val="22"/>
                <w:szCs w:val="22"/>
              </w:rPr>
              <w:fldChar w:fldCharType="end"/>
            </w:r>
            <w:bookmarkEnd w:id="232"/>
            <w:r w:rsidRPr="00B80472">
              <w:rPr>
                <w:rFonts w:ascii="Times New Roman" w:hAnsi="Times New Roman"/>
                <w:bCs w:val="0"/>
                <w:sz w:val="22"/>
                <w:szCs w:val="22"/>
              </w:rPr>
              <w:t xml:space="preserve"> </w:t>
            </w:r>
            <w:r w:rsidRPr="00B80472">
              <w:rPr>
                <w:rFonts w:ascii="Times New Roman" w:hAnsi="Times New Roman"/>
                <w:bCs w:val="0"/>
                <w:sz w:val="22"/>
                <w:szCs w:val="22"/>
              </w:rPr>
              <w:tab/>
            </w:r>
            <w:r w:rsidR="008E00D4">
              <w:rPr>
                <w:rFonts w:ascii="Times New Roman" w:hAnsi="Times New Roman"/>
                <w:bCs w:val="0"/>
                <w:sz w:val="22"/>
                <w:szCs w:val="22"/>
              </w:rPr>
              <w:t xml:space="preserve">Example </w:t>
            </w:r>
            <w:r w:rsidRPr="00B80472">
              <w:rPr>
                <w:rFonts w:ascii="Times New Roman" w:hAnsi="Times New Roman"/>
                <w:bCs w:val="0"/>
                <w:sz w:val="22"/>
                <w:szCs w:val="22"/>
              </w:rPr>
              <w:t>Non-Modeled EUs</w:t>
            </w:r>
            <w:bookmarkEnd w:id="233"/>
            <w:bookmarkEnd w:id="234"/>
          </w:p>
        </w:tc>
      </w:tr>
      <w:tr w:rsidR="002A3ABB" w:rsidRPr="00B80472" w14:paraId="1441650D" w14:textId="77777777" w:rsidTr="00DC2DAC">
        <w:trPr>
          <w:tblHeader/>
        </w:trPr>
        <w:tc>
          <w:tcPr>
            <w:tcW w:w="4766" w:type="dxa"/>
            <w:gridSpan w:val="2"/>
            <w:tcBorders>
              <w:top w:val="double" w:sz="4" w:space="0" w:color="auto"/>
              <w:left w:val="double" w:sz="4" w:space="0" w:color="auto"/>
              <w:right w:val="single" w:sz="4" w:space="0" w:color="auto"/>
            </w:tcBorders>
            <w:shd w:val="clear" w:color="auto" w:fill="D9D9D9" w:themeFill="background1" w:themeFillShade="D9"/>
            <w:vAlign w:val="center"/>
          </w:tcPr>
          <w:p w14:paraId="1078B177" w14:textId="77777777" w:rsidR="002A3ABB" w:rsidRPr="005B4AB2" w:rsidRDefault="002A3ABB" w:rsidP="0066097B">
            <w:pPr>
              <w:spacing w:before="100" w:after="100"/>
              <w:jc w:val="center"/>
              <w:rPr>
                <w:b/>
                <w:sz w:val="21"/>
                <w:szCs w:val="21"/>
              </w:rPr>
            </w:pPr>
            <w:r w:rsidRPr="005B4AB2">
              <w:rPr>
                <w:b/>
                <w:sz w:val="21"/>
                <w:szCs w:val="21"/>
              </w:rPr>
              <w:t>Description</w:t>
            </w:r>
          </w:p>
        </w:tc>
        <w:tc>
          <w:tcPr>
            <w:tcW w:w="4594" w:type="dxa"/>
            <w:tcBorders>
              <w:top w:val="double" w:sz="4" w:space="0" w:color="auto"/>
              <w:left w:val="single" w:sz="4" w:space="0" w:color="auto"/>
              <w:right w:val="double" w:sz="4" w:space="0" w:color="auto"/>
            </w:tcBorders>
            <w:shd w:val="clear" w:color="auto" w:fill="D9D9D9" w:themeFill="background1" w:themeFillShade="D9"/>
            <w:vAlign w:val="center"/>
          </w:tcPr>
          <w:p w14:paraId="013CCAEC" w14:textId="77777777" w:rsidR="002A3ABB" w:rsidRPr="005B4AB2" w:rsidRDefault="002A3ABB" w:rsidP="0066097B">
            <w:pPr>
              <w:spacing w:before="100" w:after="100"/>
              <w:jc w:val="center"/>
              <w:rPr>
                <w:b/>
                <w:sz w:val="21"/>
                <w:szCs w:val="21"/>
              </w:rPr>
            </w:pPr>
            <w:r>
              <w:rPr>
                <w:b/>
                <w:sz w:val="21"/>
                <w:szCs w:val="21"/>
              </w:rPr>
              <w:t>Description</w:t>
            </w:r>
          </w:p>
        </w:tc>
      </w:tr>
      <w:tr w:rsidR="008705C9" w:rsidRPr="00B80472" w14:paraId="2894BE71" w14:textId="77777777" w:rsidTr="00DC2DAC">
        <w:tc>
          <w:tcPr>
            <w:tcW w:w="9360" w:type="dxa"/>
            <w:gridSpan w:val="3"/>
            <w:tcBorders>
              <w:left w:val="double" w:sz="4" w:space="0" w:color="auto"/>
              <w:right w:val="double" w:sz="4" w:space="0" w:color="auto"/>
            </w:tcBorders>
            <w:shd w:val="clear" w:color="auto" w:fill="F2F2F2" w:themeFill="background1" w:themeFillShade="F2"/>
            <w:vAlign w:val="center"/>
          </w:tcPr>
          <w:p w14:paraId="2BCE68BC" w14:textId="77777777" w:rsidR="008705C9" w:rsidRPr="005B4AB2" w:rsidRDefault="008705C9" w:rsidP="0066097B">
            <w:pPr>
              <w:spacing w:before="100" w:after="100"/>
              <w:jc w:val="center"/>
              <w:rPr>
                <w:b/>
                <w:sz w:val="21"/>
                <w:szCs w:val="21"/>
              </w:rPr>
            </w:pPr>
            <w:r w:rsidRPr="005B4AB2">
              <w:rPr>
                <w:b/>
                <w:sz w:val="21"/>
                <w:szCs w:val="21"/>
              </w:rPr>
              <w:t>Oilfield Construction Equipment</w:t>
            </w:r>
          </w:p>
        </w:tc>
      </w:tr>
      <w:tr w:rsidR="003C5E7A" w:rsidRPr="00B80472" w14:paraId="7A05F7D7" w14:textId="77777777" w:rsidTr="00DC2DAC">
        <w:tc>
          <w:tcPr>
            <w:tcW w:w="4680" w:type="dxa"/>
            <w:tcBorders>
              <w:left w:val="double" w:sz="4" w:space="0" w:color="auto"/>
              <w:right w:val="single" w:sz="4" w:space="0" w:color="auto"/>
            </w:tcBorders>
            <w:shd w:val="clear" w:color="auto" w:fill="auto"/>
            <w:vAlign w:val="center"/>
          </w:tcPr>
          <w:p w14:paraId="6D5AB17A" w14:textId="77777777" w:rsidR="003C5E7A" w:rsidRPr="005B4AB2" w:rsidRDefault="003C5E7A" w:rsidP="0066097B">
            <w:pPr>
              <w:spacing w:before="100" w:after="100"/>
              <w:rPr>
                <w:sz w:val="21"/>
                <w:szCs w:val="21"/>
              </w:rPr>
            </w:pPr>
            <w:r w:rsidRPr="005B4AB2">
              <w:rPr>
                <w:sz w:val="21"/>
                <w:szCs w:val="21"/>
              </w:rPr>
              <w:t>Worker housing/camp generators</w:t>
            </w:r>
          </w:p>
        </w:tc>
        <w:tc>
          <w:tcPr>
            <w:tcW w:w="4680" w:type="dxa"/>
            <w:gridSpan w:val="2"/>
            <w:tcBorders>
              <w:left w:val="single" w:sz="4" w:space="0" w:color="auto"/>
              <w:right w:val="double" w:sz="4" w:space="0" w:color="auto"/>
            </w:tcBorders>
            <w:shd w:val="clear" w:color="auto" w:fill="auto"/>
            <w:vAlign w:val="center"/>
          </w:tcPr>
          <w:p w14:paraId="4B579543" w14:textId="77777777" w:rsidR="003C5E7A" w:rsidRPr="005B4AB2" w:rsidRDefault="003C5E7A" w:rsidP="0066097B">
            <w:pPr>
              <w:spacing w:before="100" w:after="100"/>
              <w:rPr>
                <w:sz w:val="21"/>
                <w:szCs w:val="21"/>
              </w:rPr>
            </w:pPr>
            <w:r w:rsidRPr="005B4AB2">
              <w:rPr>
                <w:sz w:val="21"/>
                <w:szCs w:val="21"/>
              </w:rPr>
              <w:t>Cranes</w:t>
            </w:r>
          </w:p>
        </w:tc>
      </w:tr>
      <w:tr w:rsidR="003C5E7A" w:rsidRPr="00B80472" w14:paraId="0E318169" w14:textId="77777777" w:rsidTr="00DC2DAC">
        <w:tc>
          <w:tcPr>
            <w:tcW w:w="4680" w:type="dxa"/>
            <w:tcBorders>
              <w:left w:val="double" w:sz="4" w:space="0" w:color="auto"/>
              <w:right w:val="single" w:sz="4" w:space="0" w:color="auto"/>
            </w:tcBorders>
            <w:shd w:val="clear" w:color="auto" w:fill="auto"/>
            <w:vAlign w:val="center"/>
          </w:tcPr>
          <w:p w14:paraId="5201DE67" w14:textId="77777777" w:rsidR="003C5E7A" w:rsidRPr="005B4AB2" w:rsidRDefault="003C5E7A" w:rsidP="0066097B">
            <w:pPr>
              <w:spacing w:before="100" w:after="100"/>
              <w:rPr>
                <w:sz w:val="21"/>
                <w:szCs w:val="21"/>
              </w:rPr>
            </w:pPr>
            <w:r w:rsidRPr="005B4AB2">
              <w:rPr>
                <w:sz w:val="21"/>
                <w:szCs w:val="21"/>
              </w:rPr>
              <w:t>Passenger bus</w:t>
            </w:r>
          </w:p>
        </w:tc>
        <w:tc>
          <w:tcPr>
            <w:tcW w:w="4680" w:type="dxa"/>
            <w:gridSpan w:val="2"/>
            <w:tcBorders>
              <w:left w:val="single" w:sz="4" w:space="0" w:color="auto"/>
              <w:right w:val="double" w:sz="4" w:space="0" w:color="auto"/>
            </w:tcBorders>
            <w:shd w:val="clear" w:color="auto" w:fill="auto"/>
            <w:vAlign w:val="center"/>
          </w:tcPr>
          <w:p w14:paraId="2CBDF374" w14:textId="77777777" w:rsidR="003C5E7A" w:rsidRPr="005B4AB2" w:rsidRDefault="003C5E7A" w:rsidP="0066097B">
            <w:pPr>
              <w:spacing w:before="100" w:after="100"/>
              <w:rPr>
                <w:sz w:val="21"/>
                <w:szCs w:val="21"/>
              </w:rPr>
            </w:pPr>
            <w:r w:rsidRPr="005B4AB2">
              <w:rPr>
                <w:sz w:val="21"/>
                <w:szCs w:val="21"/>
              </w:rPr>
              <w:t>Manlifts</w:t>
            </w:r>
          </w:p>
        </w:tc>
      </w:tr>
      <w:tr w:rsidR="003C5E7A" w:rsidRPr="00B80472" w14:paraId="3F174E3F" w14:textId="77777777" w:rsidTr="00DC2DAC">
        <w:tc>
          <w:tcPr>
            <w:tcW w:w="4680" w:type="dxa"/>
            <w:tcBorders>
              <w:left w:val="double" w:sz="4" w:space="0" w:color="auto"/>
              <w:right w:val="single" w:sz="4" w:space="0" w:color="auto"/>
            </w:tcBorders>
            <w:shd w:val="clear" w:color="auto" w:fill="auto"/>
            <w:vAlign w:val="center"/>
          </w:tcPr>
          <w:p w14:paraId="1C3E4B93" w14:textId="77777777" w:rsidR="003C5E7A" w:rsidRPr="005B4AB2" w:rsidRDefault="003C5E7A" w:rsidP="0066097B">
            <w:pPr>
              <w:spacing w:before="100" w:after="100"/>
              <w:rPr>
                <w:sz w:val="21"/>
                <w:szCs w:val="21"/>
              </w:rPr>
            </w:pPr>
            <w:r w:rsidRPr="005B4AB2">
              <w:rPr>
                <w:sz w:val="21"/>
                <w:szCs w:val="21"/>
              </w:rPr>
              <w:t>Portable heaters</w:t>
            </w:r>
          </w:p>
        </w:tc>
        <w:tc>
          <w:tcPr>
            <w:tcW w:w="4680" w:type="dxa"/>
            <w:gridSpan w:val="2"/>
            <w:tcBorders>
              <w:left w:val="single" w:sz="4" w:space="0" w:color="auto"/>
              <w:right w:val="double" w:sz="4" w:space="0" w:color="auto"/>
            </w:tcBorders>
            <w:shd w:val="clear" w:color="auto" w:fill="auto"/>
            <w:vAlign w:val="center"/>
          </w:tcPr>
          <w:p w14:paraId="1CE6033F" w14:textId="77777777" w:rsidR="003C5E7A" w:rsidRPr="005B4AB2" w:rsidRDefault="003C5E7A" w:rsidP="0066097B">
            <w:pPr>
              <w:spacing w:before="100" w:after="100"/>
              <w:rPr>
                <w:sz w:val="21"/>
                <w:szCs w:val="21"/>
              </w:rPr>
            </w:pPr>
            <w:r w:rsidRPr="005B4AB2">
              <w:rPr>
                <w:sz w:val="21"/>
                <w:szCs w:val="21"/>
              </w:rPr>
              <w:t>Snowblowers</w:t>
            </w:r>
          </w:p>
        </w:tc>
      </w:tr>
      <w:tr w:rsidR="003C5E7A" w:rsidRPr="00B80472" w14:paraId="40C7FF97" w14:textId="77777777" w:rsidTr="00DC2DAC">
        <w:tc>
          <w:tcPr>
            <w:tcW w:w="4680" w:type="dxa"/>
            <w:tcBorders>
              <w:left w:val="double" w:sz="4" w:space="0" w:color="auto"/>
              <w:right w:val="single" w:sz="4" w:space="0" w:color="auto"/>
            </w:tcBorders>
            <w:shd w:val="clear" w:color="auto" w:fill="auto"/>
            <w:vAlign w:val="center"/>
          </w:tcPr>
          <w:p w14:paraId="7C218FDD" w14:textId="77777777" w:rsidR="003C5E7A" w:rsidRPr="005B4AB2" w:rsidRDefault="003C5E7A" w:rsidP="0066097B">
            <w:pPr>
              <w:spacing w:before="100" w:after="100"/>
              <w:rPr>
                <w:sz w:val="21"/>
                <w:szCs w:val="21"/>
              </w:rPr>
            </w:pPr>
            <w:r w:rsidRPr="005B4AB2">
              <w:rPr>
                <w:sz w:val="21"/>
                <w:szCs w:val="21"/>
              </w:rPr>
              <w:t>Portable welders</w:t>
            </w:r>
          </w:p>
        </w:tc>
        <w:tc>
          <w:tcPr>
            <w:tcW w:w="4680" w:type="dxa"/>
            <w:gridSpan w:val="2"/>
            <w:tcBorders>
              <w:left w:val="single" w:sz="4" w:space="0" w:color="auto"/>
              <w:right w:val="double" w:sz="4" w:space="0" w:color="auto"/>
            </w:tcBorders>
            <w:shd w:val="clear" w:color="auto" w:fill="auto"/>
            <w:vAlign w:val="center"/>
          </w:tcPr>
          <w:p w14:paraId="2E990E58" w14:textId="77777777" w:rsidR="003C5E7A" w:rsidRPr="005B4AB2" w:rsidRDefault="003C5E7A" w:rsidP="0066097B">
            <w:pPr>
              <w:spacing w:before="100" w:after="100"/>
              <w:rPr>
                <w:sz w:val="21"/>
                <w:szCs w:val="21"/>
              </w:rPr>
            </w:pPr>
            <w:r w:rsidRPr="005B4AB2">
              <w:rPr>
                <w:sz w:val="21"/>
                <w:szCs w:val="21"/>
              </w:rPr>
              <w:t>Loaders</w:t>
            </w:r>
          </w:p>
        </w:tc>
      </w:tr>
      <w:tr w:rsidR="003C5E7A" w:rsidRPr="00B80472" w14:paraId="545DDB74" w14:textId="77777777" w:rsidTr="00DC2DAC">
        <w:tc>
          <w:tcPr>
            <w:tcW w:w="4680" w:type="dxa"/>
            <w:tcBorders>
              <w:left w:val="double" w:sz="4" w:space="0" w:color="auto"/>
              <w:right w:val="single" w:sz="4" w:space="0" w:color="auto"/>
            </w:tcBorders>
            <w:shd w:val="clear" w:color="auto" w:fill="auto"/>
            <w:vAlign w:val="center"/>
          </w:tcPr>
          <w:p w14:paraId="53A5117B" w14:textId="77777777" w:rsidR="003C5E7A" w:rsidRPr="005B4AB2" w:rsidRDefault="003C5E7A" w:rsidP="0066097B">
            <w:pPr>
              <w:spacing w:before="100" w:after="100"/>
              <w:rPr>
                <w:sz w:val="21"/>
                <w:szCs w:val="21"/>
              </w:rPr>
            </w:pPr>
            <w:r w:rsidRPr="005B4AB2">
              <w:rPr>
                <w:sz w:val="21"/>
                <w:szCs w:val="21"/>
              </w:rPr>
              <w:t>Portable light plant generators</w:t>
            </w:r>
          </w:p>
        </w:tc>
        <w:tc>
          <w:tcPr>
            <w:tcW w:w="4680" w:type="dxa"/>
            <w:gridSpan w:val="2"/>
            <w:tcBorders>
              <w:left w:val="single" w:sz="4" w:space="0" w:color="auto"/>
              <w:right w:val="double" w:sz="4" w:space="0" w:color="auto"/>
            </w:tcBorders>
            <w:shd w:val="clear" w:color="auto" w:fill="auto"/>
            <w:vAlign w:val="center"/>
          </w:tcPr>
          <w:p w14:paraId="7E9C7C6A" w14:textId="77777777" w:rsidR="003C5E7A" w:rsidRPr="005B4AB2" w:rsidRDefault="003C5E7A" w:rsidP="0066097B">
            <w:pPr>
              <w:spacing w:before="100" w:after="100"/>
              <w:rPr>
                <w:sz w:val="21"/>
                <w:szCs w:val="21"/>
              </w:rPr>
            </w:pPr>
            <w:r w:rsidRPr="005B4AB2">
              <w:rPr>
                <w:sz w:val="21"/>
                <w:szCs w:val="21"/>
              </w:rPr>
              <w:t>Portable air compressors</w:t>
            </w:r>
          </w:p>
        </w:tc>
      </w:tr>
      <w:tr w:rsidR="003C5E7A" w:rsidRPr="00B80472" w14:paraId="337364D4" w14:textId="77777777" w:rsidTr="00DC2DAC">
        <w:tc>
          <w:tcPr>
            <w:tcW w:w="4680" w:type="dxa"/>
            <w:tcBorders>
              <w:left w:val="double" w:sz="4" w:space="0" w:color="auto"/>
              <w:right w:val="single" w:sz="4" w:space="0" w:color="auto"/>
            </w:tcBorders>
            <w:shd w:val="clear" w:color="auto" w:fill="auto"/>
            <w:vAlign w:val="center"/>
          </w:tcPr>
          <w:p w14:paraId="2FB8CF2D" w14:textId="77777777" w:rsidR="003C5E7A" w:rsidRPr="005B4AB2" w:rsidRDefault="003C5E7A" w:rsidP="0066097B">
            <w:pPr>
              <w:spacing w:before="100" w:after="100"/>
              <w:rPr>
                <w:sz w:val="21"/>
                <w:szCs w:val="21"/>
              </w:rPr>
            </w:pPr>
            <w:r>
              <w:rPr>
                <w:sz w:val="21"/>
                <w:szCs w:val="21"/>
              </w:rPr>
              <w:t>Sewage Pump Trucks</w:t>
            </w:r>
          </w:p>
        </w:tc>
        <w:tc>
          <w:tcPr>
            <w:tcW w:w="4680" w:type="dxa"/>
            <w:gridSpan w:val="2"/>
            <w:tcBorders>
              <w:left w:val="single" w:sz="4" w:space="0" w:color="auto"/>
              <w:right w:val="double" w:sz="4" w:space="0" w:color="auto"/>
            </w:tcBorders>
            <w:shd w:val="clear" w:color="auto" w:fill="auto"/>
            <w:vAlign w:val="center"/>
          </w:tcPr>
          <w:p w14:paraId="5FF0C99D" w14:textId="77777777" w:rsidR="003C5E7A" w:rsidRPr="005B4AB2" w:rsidRDefault="003C5E7A" w:rsidP="0066097B">
            <w:pPr>
              <w:spacing w:before="100" w:after="100"/>
              <w:rPr>
                <w:sz w:val="21"/>
                <w:szCs w:val="21"/>
              </w:rPr>
            </w:pPr>
            <w:r w:rsidRPr="005B4AB2">
              <w:rPr>
                <w:sz w:val="21"/>
                <w:szCs w:val="21"/>
              </w:rPr>
              <w:t>Portable drills</w:t>
            </w:r>
          </w:p>
        </w:tc>
      </w:tr>
      <w:tr w:rsidR="003C5E7A" w:rsidRPr="00B80472" w14:paraId="4878D636" w14:textId="77777777" w:rsidTr="00DC2DAC">
        <w:tc>
          <w:tcPr>
            <w:tcW w:w="4680" w:type="dxa"/>
            <w:tcBorders>
              <w:left w:val="double" w:sz="4" w:space="0" w:color="auto"/>
              <w:right w:val="single" w:sz="4" w:space="0" w:color="auto"/>
            </w:tcBorders>
            <w:shd w:val="clear" w:color="auto" w:fill="auto"/>
            <w:vAlign w:val="center"/>
          </w:tcPr>
          <w:p w14:paraId="6CEFD5DB" w14:textId="77777777" w:rsidR="003C5E7A" w:rsidRPr="005B4AB2" w:rsidRDefault="003C5E7A" w:rsidP="0066097B">
            <w:pPr>
              <w:spacing w:before="100" w:after="100"/>
              <w:rPr>
                <w:sz w:val="21"/>
                <w:szCs w:val="21"/>
              </w:rPr>
            </w:pPr>
            <w:r w:rsidRPr="005B4AB2">
              <w:rPr>
                <w:sz w:val="21"/>
                <w:szCs w:val="21"/>
              </w:rPr>
              <w:t>Tractors</w:t>
            </w:r>
          </w:p>
        </w:tc>
        <w:tc>
          <w:tcPr>
            <w:tcW w:w="4680" w:type="dxa"/>
            <w:gridSpan w:val="2"/>
            <w:tcBorders>
              <w:left w:val="single" w:sz="4" w:space="0" w:color="auto"/>
              <w:right w:val="double" w:sz="4" w:space="0" w:color="auto"/>
            </w:tcBorders>
            <w:shd w:val="clear" w:color="auto" w:fill="auto"/>
            <w:vAlign w:val="center"/>
          </w:tcPr>
          <w:p w14:paraId="47EC1F48" w14:textId="77777777" w:rsidR="003C5E7A" w:rsidRPr="005B4AB2" w:rsidRDefault="003C5E7A" w:rsidP="0066097B">
            <w:pPr>
              <w:spacing w:before="100" w:after="100"/>
              <w:rPr>
                <w:sz w:val="21"/>
                <w:szCs w:val="21"/>
              </w:rPr>
            </w:pPr>
            <w:r>
              <w:rPr>
                <w:sz w:val="21"/>
                <w:szCs w:val="21"/>
              </w:rPr>
              <w:t>Other Mobile Sources</w:t>
            </w:r>
          </w:p>
        </w:tc>
      </w:tr>
      <w:tr w:rsidR="002A3ABB" w:rsidRPr="00B80472" w14:paraId="2A67C92A" w14:textId="77777777" w:rsidTr="00DC2DAC">
        <w:tc>
          <w:tcPr>
            <w:tcW w:w="4680" w:type="dxa"/>
            <w:tcBorders>
              <w:left w:val="double" w:sz="4" w:space="0" w:color="auto"/>
              <w:right w:val="single" w:sz="4" w:space="0" w:color="auto"/>
            </w:tcBorders>
            <w:shd w:val="clear" w:color="auto" w:fill="auto"/>
            <w:vAlign w:val="center"/>
          </w:tcPr>
          <w:p w14:paraId="5EBEB347" w14:textId="77777777" w:rsidR="002A3ABB" w:rsidRPr="005B4AB2" w:rsidRDefault="003C5E7A" w:rsidP="0066097B">
            <w:pPr>
              <w:spacing w:before="100" w:after="100"/>
              <w:rPr>
                <w:sz w:val="21"/>
                <w:szCs w:val="21"/>
              </w:rPr>
            </w:pPr>
            <w:r w:rsidRPr="005B4AB2">
              <w:rPr>
                <w:sz w:val="21"/>
                <w:szCs w:val="21"/>
              </w:rPr>
              <w:t>Other portable power generation</w:t>
            </w:r>
          </w:p>
        </w:tc>
        <w:tc>
          <w:tcPr>
            <w:tcW w:w="4680" w:type="dxa"/>
            <w:gridSpan w:val="2"/>
            <w:tcBorders>
              <w:left w:val="single" w:sz="4" w:space="0" w:color="auto"/>
              <w:right w:val="double" w:sz="4" w:space="0" w:color="auto"/>
            </w:tcBorders>
            <w:shd w:val="clear" w:color="auto" w:fill="auto"/>
            <w:vAlign w:val="center"/>
          </w:tcPr>
          <w:p w14:paraId="54F08694" w14:textId="77777777" w:rsidR="002A3ABB" w:rsidRPr="005B4AB2" w:rsidRDefault="002A3ABB" w:rsidP="0066097B">
            <w:pPr>
              <w:spacing w:before="100" w:after="100"/>
              <w:rPr>
                <w:sz w:val="21"/>
                <w:szCs w:val="21"/>
              </w:rPr>
            </w:pPr>
          </w:p>
        </w:tc>
      </w:tr>
      <w:tr w:rsidR="008705C9" w:rsidRPr="00B80472" w14:paraId="25C4880A" w14:textId="77777777" w:rsidTr="00DC2DAC">
        <w:tc>
          <w:tcPr>
            <w:tcW w:w="9360" w:type="dxa"/>
            <w:gridSpan w:val="3"/>
            <w:tcBorders>
              <w:left w:val="double" w:sz="4" w:space="0" w:color="auto"/>
              <w:right w:val="double" w:sz="4" w:space="0" w:color="auto"/>
            </w:tcBorders>
            <w:shd w:val="clear" w:color="auto" w:fill="F2F2F2" w:themeFill="background1" w:themeFillShade="F2"/>
            <w:vAlign w:val="center"/>
          </w:tcPr>
          <w:p w14:paraId="6A9D0B39" w14:textId="77777777" w:rsidR="008705C9" w:rsidRPr="005B4AB2" w:rsidRDefault="008705C9" w:rsidP="0066097B">
            <w:pPr>
              <w:spacing w:before="100" w:after="100"/>
              <w:jc w:val="center"/>
              <w:rPr>
                <w:b/>
                <w:sz w:val="21"/>
                <w:szCs w:val="21"/>
              </w:rPr>
            </w:pPr>
            <w:r w:rsidRPr="005B4AB2">
              <w:rPr>
                <w:b/>
                <w:sz w:val="21"/>
                <w:szCs w:val="21"/>
              </w:rPr>
              <w:t>Well Drilling, Servicing, Maintenance, and Miscellaneous Oilfield Support Equipment</w:t>
            </w:r>
          </w:p>
        </w:tc>
      </w:tr>
      <w:tr w:rsidR="000D348D" w:rsidRPr="00B80472" w14:paraId="63592014" w14:textId="77777777" w:rsidTr="00DC2DAC">
        <w:tc>
          <w:tcPr>
            <w:tcW w:w="4680" w:type="dxa"/>
            <w:tcBorders>
              <w:left w:val="double" w:sz="4" w:space="0" w:color="auto"/>
              <w:right w:val="single" w:sz="4" w:space="0" w:color="auto"/>
            </w:tcBorders>
            <w:shd w:val="clear" w:color="auto" w:fill="auto"/>
            <w:vAlign w:val="center"/>
          </w:tcPr>
          <w:p w14:paraId="7FA3A48C" w14:textId="77777777" w:rsidR="000D348D" w:rsidRPr="00046F3C" w:rsidRDefault="000D348D" w:rsidP="0066097B">
            <w:pPr>
              <w:spacing w:before="100" w:after="100"/>
              <w:rPr>
                <w:sz w:val="21"/>
                <w:szCs w:val="21"/>
              </w:rPr>
            </w:pPr>
            <w:r w:rsidRPr="00A22333">
              <w:rPr>
                <w:sz w:val="21"/>
                <w:szCs w:val="21"/>
              </w:rPr>
              <w:t>Worker housing/camp generators</w:t>
            </w:r>
          </w:p>
        </w:tc>
        <w:tc>
          <w:tcPr>
            <w:tcW w:w="4680" w:type="dxa"/>
            <w:gridSpan w:val="2"/>
            <w:tcBorders>
              <w:left w:val="single" w:sz="4" w:space="0" w:color="auto"/>
              <w:right w:val="double" w:sz="4" w:space="0" w:color="auto"/>
            </w:tcBorders>
            <w:shd w:val="clear" w:color="auto" w:fill="auto"/>
            <w:vAlign w:val="center"/>
          </w:tcPr>
          <w:p w14:paraId="43EC828C" w14:textId="77777777" w:rsidR="000D348D" w:rsidRPr="005B4AB2" w:rsidRDefault="000D348D" w:rsidP="0066097B">
            <w:pPr>
              <w:spacing w:before="100" w:after="100"/>
              <w:rPr>
                <w:sz w:val="21"/>
                <w:szCs w:val="21"/>
              </w:rPr>
            </w:pPr>
            <w:r w:rsidRPr="005B4AB2">
              <w:rPr>
                <w:sz w:val="21"/>
                <w:szCs w:val="21"/>
              </w:rPr>
              <w:t>Drill rig move engines</w:t>
            </w:r>
          </w:p>
        </w:tc>
      </w:tr>
      <w:tr w:rsidR="003C5E7A" w:rsidRPr="00B80472" w14:paraId="59180C36" w14:textId="77777777" w:rsidTr="00DC2DAC">
        <w:trPr>
          <w:trHeight w:val="188"/>
        </w:trPr>
        <w:tc>
          <w:tcPr>
            <w:tcW w:w="4680" w:type="dxa"/>
            <w:tcBorders>
              <w:left w:val="double" w:sz="4" w:space="0" w:color="auto"/>
              <w:right w:val="single" w:sz="4" w:space="0" w:color="auto"/>
            </w:tcBorders>
            <w:shd w:val="clear" w:color="auto" w:fill="auto"/>
            <w:vAlign w:val="center"/>
          </w:tcPr>
          <w:p w14:paraId="6D309CB1" w14:textId="77777777" w:rsidR="003C5E7A" w:rsidRPr="00046F3C" w:rsidRDefault="003C5E7A" w:rsidP="0066097B">
            <w:pPr>
              <w:spacing w:before="100" w:after="100"/>
              <w:rPr>
                <w:sz w:val="21"/>
                <w:szCs w:val="21"/>
              </w:rPr>
            </w:pPr>
            <w:r w:rsidRPr="00046F3C">
              <w:rPr>
                <w:sz w:val="21"/>
                <w:szCs w:val="21"/>
              </w:rPr>
              <w:t>Portable light plant generators</w:t>
            </w:r>
          </w:p>
        </w:tc>
        <w:tc>
          <w:tcPr>
            <w:tcW w:w="4680" w:type="dxa"/>
            <w:gridSpan w:val="2"/>
            <w:tcBorders>
              <w:left w:val="single" w:sz="4" w:space="0" w:color="auto"/>
              <w:right w:val="double" w:sz="4" w:space="0" w:color="auto"/>
            </w:tcBorders>
            <w:shd w:val="clear" w:color="auto" w:fill="auto"/>
            <w:vAlign w:val="center"/>
          </w:tcPr>
          <w:p w14:paraId="7CF8350C" w14:textId="77777777" w:rsidR="003C5E7A" w:rsidRPr="005B4AB2" w:rsidRDefault="003C5E7A" w:rsidP="0066097B">
            <w:pPr>
              <w:spacing w:before="100" w:after="100"/>
              <w:rPr>
                <w:sz w:val="21"/>
                <w:szCs w:val="21"/>
              </w:rPr>
            </w:pPr>
            <w:r w:rsidRPr="005B4AB2">
              <w:rPr>
                <w:sz w:val="21"/>
                <w:szCs w:val="21"/>
              </w:rPr>
              <w:t>Graders</w:t>
            </w:r>
          </w:p>
        </w:tc>
      </w:tr>
      <w:tr w:rsidR="003C5E7A" w:rsidRPr="00B80472" w14:paraId="7ED6C5A6" w14:textId="77777777" w:rsidTr="00DC2DAC">
        <w:trPr>
          <w:trHeight w:val="262"/>
        </w:trPr>
        <w:tc>
          <w:tcPr>
            <w:tcW w:w="4680" w:type="dxa"/>
            <w:tcBorders>
              <w:left w:val="double" w:sz="4" w:space="0" w:color="auto"/>
              <w:right w:val="single" w:sz="4" w:space="0" w:color="auto"/>
            </w:tcBorders>
            <w:shd w:val="clear" w:color="auto" w:fill="auto"/>
            <w:vAlign w:val="center"/>
          </w:tcPr>
          <w:p w14:paraId="0A996164" w14:textId="77777777" w:rsidR="003C5E7A" w:rsidRPr="00046F3C" w:rsidRDefault="003C5E7A" w:rsidP="0066097B">
            <w:pPr>
              <w:spacing w:before="100" w:after="100"/>
              <w:rPr>
                <w:sz w:val="21"/>
                <w:szCs w:val="21"/>
              </w:rPr>
            </w:pPr>
            <w:r w:rsidRPr="00046F3C">
              <w:rPr>
                <w:sz w:val="21"/>
                <w:szCs w:val="21"/>
              </w:rPr>
              <w:t>Welding, cutting, and soldering equipment</w:t>
            </w:r>
          </w:p>
        </w:tc>
        <w:tc>
          <w:tcPr>
            <w:tcW w:w="4680" w:type="dxa"/>
            <w:gridSpan w:val="2"/>
            <w:tcBorders>
              <w:left w:val="single" w:sz="4" w:space="0" w:color="auto"/>
              <w:right w:val="double" w:sz="4" w:space="0" w:color="auto"/>
            </w:tcBorders>
            <w:shd w:val="clear" w:color="auto" w:fill="auto"/>
            <w:vAlign w:val="center"/>
          </w:tcPr>
          <w:p w14:paraId="3939F0C7" w14:textId="77777777" w:rsidR="003C5E7A" w:rsidRPr="005B4AB2" w:rsidRDefault="003C5E7A" w:rsidP="0066097B">
            <w:pPr>
              <w:spacing w:before="100" w:after="100"/>
              <w:rPr>
                <w:sz w:val="21"/>
                <w:szCs w:val="21"/>
              </w:rPr>
            </w:pPr>
            <w:r w:rsidRPr="005B4AB2">
              <w:rPr>
                <w:sz w:val="21"/>
                <w:szCs w:val="21"/>
              </w:rPr>
              <w:t>Other portable power generation</w:t>
            </w:r>
          </w:p>
        </w:tc>
      </w:tr>
      <w:tr w:rsidR="008E00D4" w:rsidRPr="00B80472" w14:paraId="56F7DB2D" w14:textId="77777777" w:rsidTr="00DC2DAC">
        <w:trPr>
          <w:trHeight w:val="85"/>
        </w:trPr>
        <w:tc>
          <w:tcPr>
            <w:tcW w:w="4680" w:type="dxa"/>
            <w:tcBorders>
              <w:left w:val="double" w:sz="4" w:space="0" w:color="auto"/>
              <w:right w:val="single" w:sz="4" w:space="0" w:color="auto"/>
            </w:tcBorders>
            <w:shd w:val="clear" w:color="auto" w:fill="auto"/>
            <w:vAlign w:val="center"/>
          </w:tcPr>
          <w:p w14:paraId="10697CD3" w14:textId="77777777" w:rsidR="008E00D4" w:rsidRPr="00046F3C" w:rsidRDefault="008E00D4" w:rsidP="0066097B">
            <w:pPr>
              <w:spacing w:before="100" w:after="100"/>
              <w:rPr>
                <w:sz w:val="21"/>
                <w:szCs w:val="21"/>
              </w:rPr>
            </w:pPr>
            <w:r w:rsidRPr="00FA546E">
              <w:rPr>
                <w:sz w:val="21"/>
                <w:szCs w:val="21"/>
              </w:rPr>
              <w:t>Coil tubing units</w:t>
            </w:r>
          </w:p>
        </w:tc>
        <w:tc>
          <w:tcPr>
            <w:tcW w:w="4680" w:type="dxa"/>
            <w:gridSpan w:val="2"/>
            <w:tcBorders>
              <w:left w:val="single" w:sz="4" w:space="0" w:color="auto"/>
              <w:right w:val="double" w:sz="4" w:space="0" w:color="auto"/>
            </w:tcBorders>
            <w:shd w:val="clear" w:color="auto" w:fill="auto"/>
            <w:vAlign w:val="center"/>
          </w:tcPr>
          <w:p w14:paraId="39E66685" w14:textId="77777777" w:rsidR="008E00D4" w:rsidRPr="005B4AB2" w:rsidRDefault="008E00D4" w:rsidP="0066097B">
            <w:pPr>
              <w:spacing w:before="100" w:after="100"/>
              <w:rPr>
                <w:sz w:val="21"/>
                <w:szCs w:val="21"/>
              </w:rPr>
            </w:pPr>
            <w:r w:rsidRPr="005B4AB2">
              <w:rPr>
                <w:sz w:val="21"/>
                <w:szCs w:val="21"/>
              </w:rPr>
              <w:t>N</w:t>
            </w:r>
            <w:r w:rsidRPr="00BF01B3">
              <w:rPr>
                <w:sz w:val="21"/>
                <w:szCs w:val="21"/>
                <w:vertAlign w:val="subscript"/>
              </w:rPr>
              <w:t>2</w:t>
            </w:r>
            <w:r w:rsidRPr="005B4AB2">
              <w:rPr>
                <w:sz w:val="21"/>
                <w:szCs w:val="21"/>
              </w:rPr>
              <w:t xml:space="preserve"> pumping units</w:t>
            </w:r>
          </w:p>
        </w:tc>
      </w:tr>
      <w:tr w:rsidR="003C5E7A" w:rsidRPr="00B80472" w14:paraId="6844A7F7" w14:textId="77777777" w:rsidTr="00DC2DAC">
        <w:trPr>
          <w:trHeight w:val="85"/>
        </w:trPr>
        <w:tc>
          <w:tcPr>
            <w:tcW w:w="4680" w:type="dxa"/>
            <w:tcBorders>
              <w:left w:val="double" w:sz="4" w:space="0" w:color="auto"/>
              <w:right w:val="single" w:sz="4" w:space="0" w:color="auto"/>
            </w:tcBorders>
            <w:shd w:val="clear" w:color="auto" w:fill="auto"/>
            <w:vAlign w:val="center"/>
          </w:tcPr>
          <w:p w14:paraId="7DA02589" w14:textId="77777777" w:rsidR="003C5E7A" w:rsidRPr="00046F3C" w:rsidRDefault="003C5E7A" w:rsidP="0066097B">
            <w:pPr>
              <w:spacing w:before="100" w:after="100"/>
              <w:rPr>
                <w:sz w:val="21"/>
                <w:szCs w:val="21"/>
              </w:rPr>
            </w:pPr>
            <w:r w:rsidRPr="00046F3C">
              <w:rPr>
                <w:sz w:val="21"/>
                <w:szCs w:val="21"/>
              </w:rPr>
              <w:t>E-Line</w:t>
            </w:r>
            <w:r>
              <w:rPr>
                <w:sz w:val="21"/>
                <w:szCs w:val="21"/>
              </w:rPr>
              <w:t>/Wireline</w:t>
            </w:r>
            <w:r w:rsidRPr="00046F3C">
              <w:rPr>
                <w:sz w:val="21"/>
                <w:szCs w:val="21"/>
              </w:rPr>
              <w:t xml:space="preserve"> units</w:t>
            </w:r>
          </w:p>
        </w:tc>
        <w:tc>
          <w:tcPr>
            <w:tcW w:w="4680" w:type="dxa"/>
            <w:gridSpan w:val="2"/>
            <w:tcBorders>
              <w:left w:val="single" w:sz="4" w:space="0" w:color="auto"/>
              <w:right w:val="double" w:sz="4" w:space="0" w:color="auto"/>
            </w:tcBorders>
            <w:shd w:val="clear" w:color="auto" w:fill="auto"/>
            <w:vAlign w:val="center"/>
          </w:tcPr>
          <w:p w14:paraId="03CCF0F5" w14:textId="77777777" w:rsidR="003C5E7A" w:rsidRPr="005B4AB2" w:rsidRDefault="003C5E7A" w:rsidP="0066097B">
            <w:pPr>
              <w:spacing w:before="100" w:after="100"/>
              <w:rPr>
                <w:sz w:val="21"/>
                <w:szCs w:val="21"/>
              </w:rPr>
            </w:pPr>
            <w:r w:rsidRPr="005B4AB2">
              <w:rPr>
                <w:sz w:val="21"/>
                <w:szCs w:val="21"/>
              </w:rPr>
              <w:t>Cementing units</w:t>
            </w:r>
          </w:p>
        </w:tc>
      </w:tr>
      <w:tr w:rsidR="008E00D4" w:rsidRPr="00B80472" w14:paraId="613DBC80" w14:textId="77777777" w:rsidTr="00DC2DAC">
        <w:trPr>
          <w:trHeight w:val="85"/>
        </w:trPr>
        <w:tc>
          <w:tcPr>
            <w:tcW w:w="4680" w:type="dxa"/>
            <w:tcBorders>
              <w:left w:val="double" w:sz="4" w:space="0" w:color="auto"/>
              <w:right w:val="single" w:sz="4" w:space="0" w:color="auto"/>
            </w:tcBorders>
            <w:shd w:val="clear" w:color="auto" w:fill="auto"/>
            <w:vAlign w:val="center"/>
          </w:tcPr>
          <w:p w14:paraId="2CEC9B14" w14:textId="77777777" w:rsidR="008E00D4" w:rsidRPr="00046F3C" w:rsidRDefault="008E00D4" w:rsidP="0066097B">
            <w:pPr>
              <w:spacing w:before="100" w:after="100"/>
              <w:rPr>
                <w:sz w:val="21"/>
                <w:szCs w:val="21"/>
              </w:rPr>
            </w:pPr>
            <w:r w:rsidRPr="00046F3C">
              <w:rPr>
                <w:sz w:val="21"/>
                <w:szCs w:val="21"/>
              </w:rPr>
              <w:t>Slickline</w:t>
            </w:r>
            <w:r>
              <w:rPr>
                <w:sz w:val="21"/>
                <w:szCs w:val="21"/>
              </w:rPr>
              <w:t xml:space="preserve"> </w:t>
            </w:r>
            <w:r w:rsidRPr="00046F3C">
              <w:rPr>
                <w:sz w:val="21"/>
                <w:szCs w:val="21"/>
              </w:rPr>
              <w:t>units</w:t>
            </w:r>
          </w:p>
        </w:tc>
        <w:tc>
          <w:tcPr>
            <w:tcW w:w="4680" w:type="dxa"/>
            <w:gridSpan w:val="2"/>
            <w:tcBorders>
              <w:left w:val="single" w:sz="4" w:space="0" w:color="auto"/>
              <w:right w:val="double" w:sz="4" w:space="0" w:color="auto"/>
            </w:tcBorders>
            <w:shd w:val="clear" w:color="auto" w:fill="auto"/>
            <w:vAlign w:val="center"/>
          </w:tcPr>
          <w:p w14:paraId="0C061AC5" w14:textId="77777777" w:rsidR="008E00D4" w:rsidRPr="005B4AB2" w:rsidRDefault="008E00D4" w:rsidP="0066097B">
            <w:pPr>
              <w:spacing w:before="100" w:after="100"/>
              <w:rPr>
                <w:sz w:val="21"/>
                <w:szCs w:val="21"/>
              </w:rPr>
            </w:pPr>
            <w:r w:rsidRPr="00FA546E">
              <w:rPr>
                <w:sz w:val="21"/>
                <w:szCs w:val="21"/>
              </w:rPr>
              <w:t>Hydraulic fracturing units</w:t>
            </w:r>
          </w:p>
        </w:tc>
      </w:tr>
      <w:tr w:rsidR="008E00D4" w:rsidRPr="00B80472" w14:paraId="68882A0F" w14:textId="77777777" w:rsidTr="00DC2DAC">
        <w:trPr>
          <w:trHeight w:val="201"/>
        </w:trPr>
        <w:tc>
          <w:tcPr>
            <w:tcW w:w="4680" w:type="dxa"/>
            <w:tcBorders>
              <w:left w:val="double" w:sz="4" w:space="0" w:color="auto"/>
              <w:right w:val="single" w:sz="4" w:space="0" w:color="auto"/>
            </w:tcBorders>
            <w:shd w:val="clear" w:color="auto" w:fill="auto"/>
            <w:vAlign w:val="center"/>
          </w:tcPr>
          <w:p w14:paraId="1875588A" w14:textId="77777777" w:rsidR="008E00D4" w:rsidRPr="005B4AB2" w:rsidRDefault="008E00D4" w:rsidP="0066097B">
            <w:pPr>
              <w:spacing w:before="100" w:after="100"/>
              <w:rPr>
                <w:sz w:val="21"/>
                <w:szCs w:val="21"/>
              </w:rPr>
            </w:pPr>
            <w:r w:rsidRPr="005B4AB2">
              <w:rPr>
                <w:sz w:val="21"/>
                <w:szCs w:val="21"/>
              </w:rPr>
              <w:t>Hydraulic lifts</w:t>
            </w:r>
          </w:p>
        </w:tc>
        <w:tc>
          <w:tcPr>
            <w:tcW w:w="4680" w:type="dxa"/>
            <w:gridSpan w:val="2"/>
            <w:tcBorders>
              <w:left w:val="single" w:sz="4" w:space="0" w:color="auto"/>
              <w:right w:val="double" w:sz="4" w:space="0" w:color="auto"/>
            </w:tcBorders>
            <w:shd w:val="clear" w:color="auto" w:fill="auto"/>
            <w:vAlign w:val="center"/>
          </w:tcPr>
          <w:p w14:paraId="68D25808" w14:textId="77777777" w:rsidR="008E00D4" w:rsidRPr="005B4AB2" w:rsidRDefault="008E00D4" w:rsidP="0066097B">
            <w:pPr>
              <w:spacing w:before="100" w:after="100"/>
              <w:rPr>
                <w:sz w:val="21"/>
                <w:szCs w:val="21"/>
              </w:rPr>
            </w:pPr>
            <w:r w:rsidRPr="005B4AB2">
              <w:rPr>
                <w:sz w:val="21"/>
                <w:szCs w:val="21"/>
              </w:rPr>
              <w:t>Hot oil units</w:t>
            </w:r>
          </w:p>
        </w:tc>
      </w:tr>
      <w:tr w:rsidR="008E00D4" w:rsidRPr="00B80472" w14:paraId="6C6B904E" w14:textId="77777777" w:rsidTr="00DC2DAC">
        <w:trPr>
          <w:trHeight w:val="449"/>
        </w:trPr>
        <w:tc>
          <w:tcPr>
            <w:tcW w:w="4680" w:type="dxa"/>
            <w:tcBorders>
              <w:left w:val="double" w:sz="4" w:space="0" w:color="auto"/>
              <w:right w:val="single" w:sz="4" w:space="0" w:color="auto"/>
            </w:tcBorders>
            <w:shd w:val="clear" w:color="auto" w:fill="auto"/>
            <w:vAlign w:val="center"/>
          </w:tcPr>
          <w:p w14:paraId="4AC264A7" w14:textId="77777777" w:rsidR="008E00D4" w:rsidRPr="005B4AB2" w:rsidRDefault="008E00D4" w:rsidP="0066097B">
            <w:pPr>
              <w:spacing w:before="100" w:after="100"/>
              <w:rPr>
                <w:sz w:val="21"/>
                <w:szCs w:val="21"/>
              </w:rPr>
            </w:pPr>
            <w:r w:rsidRPr="005B4AB2">
              <w:rPr>
                <w:sz w:val="21"/>
                <w:szCs w:val="21"/>
              </w:rPr>
              <w:t>Portable Welders</w:t>
            </w:r>
          </w:p>
        </w:tc>
        <w:tc>
          <w:tcPr>
            <w:tcW w:w="4680" w:type="dxa"/>
            <w:gridSpan w:val="2"/>
            <w:tcBorders>
              <w:left w:val="single" w:sz="4" w:space="0" w:color="auto"/>
              <w:right w:val="double" w:sz="4" w:space="0" w:color="auto"/>
            </w:tcBorders>
            <w:shd w:val="clear" w:color="auto" w:fill="auto"/>
            <w:vAlign w:val="center"/>
          </w:tcPr>
          <w:p w14:paraId="1E9C4764" w14:textId="77777777" w:rsidR="008E00D4" w:rsidRPr="005B4AB2" w:rsidRDefault="003A2973" w:rsidP="0066097B">
            <w:pPr>
              <w:spacing w:before="100" w:after="100"/>
              <w:rPr>
                <w:sz w:val="21"/>
                <w:szCs w:val="21"/>
              </w:rPr>
            </w:pPr>
            <w:r w:rsidRPr="005B4AB2">
              <w:rPr>
                <w:sz w:val="21"/>
                <w:szCs w:val="21"/>
              </w:rPr>
              <w:t>Ball mills, grinding mills, and crushers</w:t>
            </w:r>
          </w:p>
        </w:tc>
      </w:tr>
      <w:tr w:rsidR="003C5E7A" w:rsidRPr="00B80472" w14:paraId="7E925BC2" w14:textId="77777777" w:rsidTr="00DC2DAC">
        <w:trPr>
          <w:trHeight w:val="131"/>
        </w:trPr>
        <w:tc>
          <w:tcPr>
            <w:tcW w:w="4680" w:type="dxa"/>
            <w:tcBorders>
              <w:left w:val="double" w:sz="4" w:space="0" w:color="auto"/>
              <w:right w:val="single" w:sz="4" w:space="0" w:color="auto"/>
            </w:tcBorders>
            <w:shd w:val="clear" w:color="auto" w:fill="auto"/>
            <w:vAlign w:val="center"/>
          </w:tcPr>
          <w:p w14:paraId="758BFD63" w14:textId="77777777" w:rsidR="003C5E7A" w:rsidRPr="005B4AB2" w:rsidRDefault="003C5E7A" w:rsidP="0066097B">
            <w:pPr>
              <w:spacing w:before="100" w:after="100"/>
              <w:rPr>
                <w:sz w:val="21"/>
                <w:szCs w:val="21"/>
              </w:rPr>
            </w:pPr>
            <w:r w:rsidRPr="005B4AB2">
              <w:rPr>
                <w:sz w:val="21"/>
                <w:szCs w:val="21"/>
              </w:rPr>
              <w:t>Bulldozers</w:t>
            </w:r>
          </w:p>
        </w:tc>
        <w:tc>
          <w:tcPr>
            <w:tcW w:w="4680" w:type="dxa"/>
            <w:gridSpan w:val="2"/>
            <w:tcBorders>
              <w:left w:val="single" w:sz="4" w:space="0" w:color="auto"/>
              <w:right w:val="double" w:sz="4" w:space="0" w:color="auto"/>
            </w:tcBorders>
            <w:shd w:val="clear" w:color="auto" w:fill="auto"/>
            <w:vAlign w:val="center"/>
          </w:tcPr>
          <w:p w14:paraId="1684C550" w14:textId="77777777" w:rsidR="003C5E7A" w:rsidRPr="005B4AB2" w:rsidRDefault="003C5E7A" w:rsidP="0066097B">
            <w:pPr>
              <w:spacing w:before="100" w:after="100"/>
              <w:rPr>
                <w:sz w:val="21"/>
                <w:szCs w:val="21"/>
              </w:rPr>
            </w:pPr>
            <w:r w:rsidRPr="005B4AB2">
              <w:rPr>
                <w:sz w:val="21"/>
                <w:szCs w:val="21"/>
              </w:rPr>
              <w:t>Portable flares and waste gas incinerators</w:t>
            </w:r>
          </w:p>
        </w:tc>
      </w:tr>
      <w:tr w:rsidR="003C5E7A" w:rsidRPr="00B80472" w14:paraId="114FFA44" w14:textId="77777777" w:rsidTr="00DC2DAC">
        <w:trPr>
          <w:trHeight w:val="131"/>
        </w:trPr>
        <w:tc>
          <w:tcPr>
            <w:tcW w:w="4680" w:type="dxa"/>
            <w:tcBorders>
              <w:left w:val="double" w:sz="4" w:space="0" w:color="auto"/>
              <w:right w:val="single" w:sz="4" w:space="0" w:color="auto"/>
            </w:tcBorders>
            <w:shd w:val="clear" w:color="auto" w:fill="auto"/>
            <w:vAlign w:val="center"/>
          </w:tcPr>
          <w:p w14:paraId="4FD72F8A" w14:textId="77777777" w:rsidR="003C5E7A" w:rsidRPr="005B4AB2" w:rsidRDefault="003C5E7A" w:rsidP="0066097B">
            <w:pPr>
              <w:spacing w:before="100" w:after="100"/>
              <w:rPr>
                <w:sz w:val="21"/>
                <w:szCs w:val="21"/>
              </w:rPr>
            </w:pPr>
            <w:r w:rsidRPr="005B4AB2">
              <w:rPr>
                <w:sz w:val="21"/>
                <w:szCs w:val="21"/>
              </w:rPr>
              <w:t>Cranes</w:t>
            </w:r>
          </w:p>
        </w:tc>
        <w:tc>
          <w:tcPr>
            <w:tcW w:w="4680" w:type="dxa"/>
            <w:gridSpan w:val="2"/>
            <w:tcBorders>
              <w:left w:val="single" w:sz="4" w:space="0" w:color="auto"/>
              <w:right w:val="double" w:sz="4" w:space="0" w:color="auto"/>
            </w:tcBorders>
            <w:shd w:val="clear" w:color="auto" w:fill="auto"/>
            <w:vAlign w:val="center"/>
          </w:tcPr>
          <w:p w14:paraId="0D47A9F6" w14:textId="77777777" w:rsidR="003C5E7A" w:rsidRPr="005B4AB2" w:rsidRDefault="003C5E7A" w:rsidP="0066097B">
            <w:pPr>
              <w:spacing w:before="100" w:after="100"/>
              <w:rPr>
                <w:sz w:val="21"/>
                <w:szCs w:val="21"/>
              </w:rPr>
            </w:pPr>
            <w:r w:rsidRPr="005B4AB2">
              <w:rPr>
                <w:sz w:val="21"/>
                <w:szCs w:val="21"/>
              </w:rPr>
              <w:t>Portable incinerators</w:t>
            </w:r>
          </w:p>
        </w:tc>
      </w:tr>
      <w:tr w:rsidR="003C5E7A" w:rsidRPr="00B80472" w14:paraId="286C44C9" w14:textId="77777777" w:rsidTr="00DC2DAC">
        <w:trPr>
          <w:trHeight w:val="224"/>
        </w:trPr>
        <w:tc>
          <w:tcPr>
            <w:tcW w:w="4680" w:type="dxa"/>
            <w:tcBorders>
              <w:left w:val="double" w:sz="4" w:space="0" w:color="auto"/>
              <w:right w:val="single" w:sz="4" w:space="0" w:color="auto"/>
            </w:tcBorders>
            <w:shd w:val="clear" w:color="auto" w:fill="auto"/>
            <w:vAlign w:val="center"/>
          </w:tcPr>
          <w:p w14:paraId="4440C983" w14:textId="77777777" w:rsidR="003C5E7A" w:rsidRPr="005B4AB2" w:rsidRDefault="003C5E7A" w:rsidP="0066097B">
            <w:pPr>
              <w:spacing w:before="100" w:after="100"/>
              <w:rPr>
                <w:sz w:val="21"/>
                <w:szCs w:val="21"/>
              </w:rPr>
            </w:pPr>
            <w:r w:rsidRPr="005B4AB2">
              <w:rPr>
                <w:sz w:val="21"/>
                <w:szCs w:val="21"/>
              </w:rPr>
              <w:t>Manlifts</w:t>
            </w:r>
          </w:p>
        </w:tc>
        <w:tc>
          <w:tcPr>
            <w:tcW w:w="4680" w:type="dxa"/>
            <w:gridSpan w:val="2"/>
            <w:tcBorders>
              <w:left w:val="single" w:sz="4" w:space="0" w:color="auto"/>
              <w:right w:val="double" w:sz="4" w:space="0" w:color="auto"/>
            </w:tcBorders>
            <w:shd w:val="clear" w:color="auto" w:fill="auto"/>
            <w:vAlign w:val="center"/>
          </w:tcPr>
          <w:p w14:paraId="047F7305" w14:textId="77777777" w:rsidR="003C5E7A" w:rsidRPr="005B4AB2" w:rsidRDefault="003C5E7A" w:rsidP="0066097B">
            <w:pPr>
              <w:spacing w:before="100" w:after="100"/>
              <w:rPr>
                <w:sz w:val="21"/>
                <w:szCs w:val="21"/>
              </w:rPr>
            </w:pPr>
            <w:r w:rsidRPr="005B4AB2">
              <w:rPr>
                <w:sz w:val="21"/>
                <w:szCs w:val="21"/>
              </w:rPr>
              <w:t>Portable Heaters</w:t>
            </w:r>
          </w:p>
        </w:tc>
      </w:tr>
      <w:tr w:rsidR="003C5E7A" w:rsidRPr="00B80472" w14:paraId="0B61D375" w14:textId="77777777" w:rsidTr="00DC2DAC">
        <w:trPr>
          <w:trHeight w:val="187"/>
        </w:trPr>
        <w:tc>
          <w:tcPr>
            <w:tcW w:w="4680" w:type="dxa"/>
            <w:tcBorders>
              <w:left w:val="double" w:sz="4" w:space="0" w:color="auto"/>
              <w:right w:val="single" w:sz="4" w:space="0" w:color="auto"/>
            </w:tcBorders>
            <w:shd w:val="clear" w:color="auto" w:fill="auto"/>
            <w:vAlign w:val="center"/>
          </w:tcPr>
          <w:p w14:paraId="5C978ED0" w14:textId="77777777" w:rsidR="003C5E7A" w:rsidRPr="005B4AB2" w:rsidRDefault="003A2973" w:rsidP="0066097B">
            <w:pPr>
              <w:spacing w:before="100" w:after="100"/>
              <w:rPr>
                <w:sz w:val="21"/>
                <w:szCs w:val="21"/>
              </w:rPr>
            </w:pPr>
            <w:r w:rsidRPr="005B4AB2">
              <w:rPr>
                <w:sz w:val="21"/>
                <w:szCs w:val="21"/>
              </w:rPr>
              <w:t>Snow blowers</w:t>
            </w:r>
            <w:r>
              <w:rPr>
                <w:sz w:val="21"/>
                <w:szCs w:val="21"/>
              </w:rPr>
              <w:t>, snow melters,</w:t>
            </w:r>
            <w:r w:rsidRPr="005B4AB2">
              <w:rPr>
                <w:sz w:val="21"/>
                <w:szCs w:val="21"/>
              </w:rPr>
              <w:t xml:space="preserve"> and other general snow removal equipment</w:t>
            </w:r>
          </w:p>
        </w:tc>
        <w:tc>
          <w:tcPr>
            <w:tcW w:w="4680" w:type="dxa"/>
            <w:gridSpan w:val="2"/>
            <w:tcBorders>
              <w:left w:val="single" w:sz="4" w:space="0" w:color="auto"/>
              <w:right w:val="double" w:sz="4" w:space="0" w:color="auto"/>
            </w:tcBorders>
            <w:shd w:val="clear" w:color="auto" w:fill="auto"/>
            <w:vAlign w:val="center"/>
          </w:tcPr>
          <w:p w14:paraId="3D4E9974" w14:textId="77777777" w:rsidR="003C5E7A" w:rsidRPr="005B4AB2" w:rsidRDefault="003C5E7A" w:rsidP="0066097B">
            <w:pPr>
              <w:spacing w:before="100" w:after="100"/>
              <w:rPr>
                <w:sz w:val="21"/>
                <w:szCs w:val="21"/>
              </w:rPr>
            </w:pPr>
            <w:r>
              <w:rPr>
                <w:sz w:val="21"/>
                <w:szCs w:val="21"/>
              </w:rPr>
              <w:t>Other Mobile Sources</w:t>
            </w:r>
          </w:p>
        </w:tc>
      </w:tr>
      <w:tr w:rsidR="003C5E7A" w:rsidRPr="00B80472" w14:paraId="06439758" w14:textId="77777777" w:rsidTr="002E6826">
        <w:trPr>
          <w:trHeight w:val="187"/>
        </w:trPr>
        <w:tc>
          <w:tcPr>
            <w:tcW w:w="9360" w:type="dxa"/>
            <w:gridSpan w:val="3"/>
            <w:tcBorders>
              <w:left w:val="double" w:sz="4" w:space="0" w:color="auto"/>
              <w:bottom w:val="single" w:sz="4" w:space="0" w:color="auto"/>
              <w:right w:val="double" w:sz="4" w:space="0" w:color="auto"/>
            </w:tcBorders>
            <w:shd w:val="clear" w:color="auto" w:fill="F2F2F2" w:themeFill="background1" w:themeFillShade="F2"/>
            <w:vAlign w:val="center"/>
          </w:tcPr>
          <w:p w14:paraId="42F9DA96" w14:textId="0DD7F71C" w:rsidR="003C5E7A" w:rsidRPr="005B4AB2" w:rsidRDefault="003C5E7A" w:rsidP="0066097B">
            <w:pPr>
              <w:spacing w:before="100" w:after="100"/>
              <w:jc w:val="center"/>
              <w:rPr>
                <w:b/>
                <w:sz w:val="21"/>
                <w:szCs w:val="21"/>
              </w:rPr>
            </w:pPr>
            <w:r w:rsidRPr="005B4AB2">
              <w:rPr>
                <w:b/>
                <w:sz w:val="21"/>
                <w:szCs w:val="21"/>
              </w:rPr>
              <w:t>Permanent Well</w:t>
            </w:r>
            <w:r w:rsidR="008D7059">
              <w:rPr>
                <w:b/>
                <w:sz w:val="21"/>
                <w:szCs w:val="21"/>
              </w:rPr>
              <w:t xml:space="preserve"> Pad</w:t>
            </w:r>
            <w:r w:rsidRPr="005B4AB2">
              <w:rPr>
                <w:b/>
                <w:sz w:val="21"/>
                <w:szCs w:val="21"/>
              </w:rPr>
              <w:t xml:space="preserve"> Equipment</w:t>
            </w:r>
          </w:p>
        </w:tc>
      </w:tr>
      <w:tr w:rsidR="003C5E7A" w:rsidRPr="00B80472" w14:paraId="572B614A" w14:textId="77777777" w:rsidTr="002931BB">
        <w:trPr>
          <w:trHeight w:val="441"/>
        </w:trPr>
        <w:tc>
          <w:tcPr>
            <w:tcW w:w="4680" w:type="dxa"/>
            <w:tcBorders>
              <w:left w:val="double" w:sz="4" w:space="0" w:color="auto"/>
              <w:right w:val="single" w:sz="4" w:space="0" w:color="auto"/>
            </w:tcBorders>
            <w:shd w:val="clear" w:color="auto" w:fill="auto"/>
            <w:vAlign w:val="center"/>
          </w:tcPr>
          <w:p w14:paraId="6A11BF31" w14:textId="77777777" w:rsidR="003C5E7A" w:rsidRPr="005B4AB2" w:rsidRDefault="003C5E7A" w:rsidP="0066097B">
            <w:pPr>
              <w:spacing w:before="100" w:after="100"/>
              <w:rPr>
                <w:sz w:val="21"/>
                <w:szCs w:val="21"/>
              </w:rPr>
            </w:pPr>
            <w:r w:rsidRPr="005B4AB2">
              <w:rPr>
                <w:sz w:val="21"/>
                <w:szCs w:val="21"/>
              </w:rPr>
              <w:t>Production/line heater</w:t>
            </w:r>
          </w:p>
        </w:tc>
        <w:tc>
          <w:tcPr>
            <w:tcW w:w="4680" w:type="dxa"/>
            <w:gridSpan w:val="2"/>
            <w:vMerge w:val="restart"/>
            <w:tcBorders>
              <w:left w:val="single" w:sz="4" w:space="0" w:color="auto"/>
              <w:right w:val="double" w:sz="4" w:space="0" w:color="auto"/>
            </w:tcBorders>
            <w:shd w:val="clear" w:color="auto" w:fill="auto"/>
            <w:vAlign w:val="center"/>
          </w:tcPr>
          <w:p w14:paraId="45E0ABCB" w14:textId="77777777" w:rsidR="003C5E7A" w:rsidRPr="005B4AB2" w:rsidRDefault="003C5E7A" w:rsidP="0066097B">
            <w:pPr>
              <w:spacing w:before="100" w:after="100"/>
              <w:rPr>
                <w:sz w:val="21"/>
                <w:szCs w:val="21"/>
              </w:rPr>
            </w:pPr>
            <w:r w:rsidRPr="005B4AB2">
              <w:rPr>
                <w:sz w:val="21"/>
                <w:szCs w:val="21"/>
              </w:rPr>
              <w:t>Small stationary engines in power generation or mechanical service</w:t>
            </w:r>
          </w:p>
        </w:tc>
      </w:tr>
      <w:tr w:rsidR="003C5E7A" w:rsidRPr="00B80472" w14:paraId="4F1F999C" w14:textId="77777777" w:rsidTr="002931BB">
        <w:trPr>
          <w:trHeight w:val="441"/>
        </w:trPr>
        <w:tc>
          <w:tcPr>
            <w:tcW w:w="4680" w:type="dxa"/>
            <w:tcBorders>
              <w:left w:val="double" w:sz="4" w:space="0" w:color="auto"/>
              <w:bottom w:val="double" w:sz="4" w:space="0" w:color="auto"/>
              <w:right w:val="single" w:sz="4" w:space="0" w:color="auto"/>
            </w:tcBorders>
            <w:shd w:val="clear" w:color="auto" w:fill="auto"/>
            <w:vAlign w:val="center"/>
          </w:tcPr>
          <w:p w14:paraId="364025DB" w14:textId="77777777" w:rsidR="003C5E7A" w:rsidRPr="005B4AB2" w:rsidRDefault="003C5E7A" w:rsidP="003C5E7A">
            <w:pPr>
              <w:spacing w:before="20" w:after="20"/>
              <w:rPr>
                <w:sz w:val="21"/>
                <w:szCs w:val="21"/>
              </w:rPr>
            </w:pPr>
            <w:r w:rsidRPr="00A22333">
              <w:rPr>
                <w:sz w:val="21"/>
                <w:szCs w:val="21"/>
              </w:rPr>
              <w:t>Freeze protection pumps</w:t>
            </w:r>
          </w:p>
        </w:tc>
        <w:tc>
          <w:tcPr>
            <w:tcW w:w="4680" w:type="dxa"/>
            <w:gridSpan w:val="2"/>
            <w:vMerge/>
            <w:tcBorders>
              <w:left w:val="single" w:sz="4" w:space="0" w:color="auto"/>
              <w:bottom w:val="double" w:sz="4" w:space="0" w:color="auto"/>
              <w:right w:val="double" w:sz="4" w:space="0" w:color="auto"/>
            </w:tcBorders>
            <w:shd w:val="clear" w:color="auto" w:fill="auto"/>
            <w:vAlign w:val="center"/>
          </w:tcPr>
          <w:p w14:paraId="55F91175" w14:textId="77777777" w:rsidR="003C5E7A" w:rsidRPr="005E5F7A" w:rsidRDefault="003C5E7A" w:rsidP="00970025">
            <w:pPr>
              <w:spacing w:before="20" w:after="20"/>
              <w:jc w:val="center"/>
              <w:rPr>
                <w:sz w:val="22"/>
                <w:szCs w:val="22"/>
              </w:rPr>
            </w:pPr>
          </w:p>
        </w:tc>
      </w:tr>
    </w:tbl>
    <w:p w14:paraId="1326B41A" w14:textId="77777777" w:rsidR="003E78F7" w:rsidRDefault="003E78F7">
      <w:pPr>
        <w:rPr>
          <w:rFonts w:eastAsiaTheme="majorEastAsia"/>
          <w:b/>
          <w:bCs/>
          <w:szCs w:val="24"/>
        </w:rPr>
      </w:pPr>
    </w:p>
    <w:p w14:paraId="4ED7FF2B" w14:textId="77777777" w:rsidR="0066097B" w:rsidRPr="00EF6C0C" w:rsidRDefault="0066097B"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35" w:name="_Toc491776825"/>
      <w:r>
        <w:rPr>
          <w:rFonts w:ascii="Times New Roman" w:hAnsi="Times New Roman" w:cs="Times New Roman"/>
          <w:color w:val="auto"/>
          <w:sz w:val="24"/>
        </w:rPr>
        <w:t>EU Release Parameters</w:t>
      </w:r>
      <w:bookmarkEnd w:id="235"/>
    </w:p>
    <w:p w14:paraId="4F64F787" w14:textId="77777777" w:rsidR="00B526E4" w:rsidRDefault="00B526E4" w:rsidP="005848EB">
      <w:pPr>
        <w:ind w:left="450"/>
      </w:pPr>
      <w:r w:rsidRPr="00810F21">
        <w:t xml:space="preserve">The </w:t>
      </w:r>
      <w:r w:rsidR="002E5DDE">
        <w:t xml:space="preserve">characterization of </w:t>
      </w:r>
      <w:r w:rsidRPr="00DD7E72">
        <w:t xml:space="preserve">emission </w:t>
      </w:r>
      <w:r>
        <w:t xml:space="preserve">rates and </w:t>
      </w:r>
      <w:r w:rsidR="002E5DDE">
        <w:t>their release into</w:t>
      </w:r>
      <w:r>
        <w:t xml:space="preserve"> the atmosphere </w:t>
      </w:r>
      <w:r w:rsidR="008705C9">
        <w:t>can</w:t>
      </w:r>
      <w:r>
        <w:t xml:space="preserve"> significantly influence </w:t>
      </w:r>
      <w:r w:rsidR="008705C9">
        <w:t>model-predicted impacts</w:t>
      </w:r>
      <w:r w:rsidRPr="00DD7E72">
        <w:t xml:space="preserve">. </w:t>
      </w:r>
      <w:r>
        <w:t>Therefore, the following sections provide discussion of the stack height, diameter, location, and base elevation, in addition to the pollutant emission rates, exhaust plume exit velocity, and exhaust temperature for each exhaust stack.</w:t>
      </w:r>
    </w:p>
    <w:p w14:paraId="6F78C6E3" w14:textId="77777777" w:rsidR="00B526E4" w:rsidRPr="008E3429" w:rsidRDefault="00B526E4" w:rsidP="00B526E4">
      <w:pPr>
        <w:ind w:left="432"/>
      </w:pPr>
    </w:p>
    <w:p w14:paraId="0772F24C" w14:textId="77777777" w:rsidR="00336F8E" w:rsidRPr="00336F8E" w:rsidRDefault="00336F8E" w:rsidP="00336F8E">
      <w:pPr>
        <w:pStyle w:val="ListParagraph"/>
        <w:keepNext/>
        <w:keepLines/>
        <w:numPr>
          <w:ilvl w:val="0"/>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236" w:name="_Toc490142143"/>
      <w:bookmarkStart w:id="237" w:name="_Toc490487534"/>
      <w:bookmarkStart w:id="238" w:name="_Toc491776758"/>
      <w:bookmarkStart w:id="239" w:name="_Toc491776826"/>
      <w:bookmarkEnd w:id="236"/>
      <w:bookmarkEnd w:id="237"/>
      <w:bookmarkEnd w:id="238"/>
      <w:bookmarkEnd w:id="239"/>
    </w:p>
    <w:p w14:paraId="5FC5FC96" w14:textId="77777777" w:rsidR="00336F8E" w:rsidRPr="00336F8E" w:rsidRDefault="00336F8E" w:rsidP="00336F8E">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240" w:name="_Toc490142144"/>
      <w:bookmarkStart w:id="241" w:name="_Toc490487535"/>
      <w:bookmarkStart w:id="242" w:name="_Toc491776759"/>
      <w:bookmarkStart w:id="243" w:name="_Toc491776827"/>
      <w:bookmarkEnd w:id="240"/>
      <w:bookmarkEnd w:id="241"/>
      <w:bookmarkEnd w:id="242"/>
      <w:bookmarkEnd w:id="243"/>
    </w:p>
    <w:p w14:paraId="4978026C" w14:textId="77777777" w:rsidR="00336F8E" w:rsidRPr="00336F8E" w:rsidRDefault="00336F8E" w:rsidP="00336F8E">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244" w:name="_Toc490142145"/>
      <w:bookmarkStart w:id="245" w:name="_Toc490487536"/>
      <w:bookmarkStart w:id="246" w:name="_Toc491776760"/>
      <w:bookmarkStart w:id="247" w:name="_Toc491776828"/>
      <w:bookmarkEnd w:id="244"/>
      <w:bookmarkEnd w:id="245"/>
      <w:bookmarkEnd w:id="246"/>
      <w:bookmarkEnd w:id="247"/>
    </w:p>
    <w:p w14:paraId="1C01D3B6" w14:textId="77777777" w:rsidR="00336F8E" w:rsidRPr="00336F8E" w:rsidRDefault="00336F8E" w:rsidP="00336F8E">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248" w:name="_Toc490142146"/>
      <w:bookmarkStart w:id="249" w:name="_Toc490487537"/>
      <w:bookmarkStart w:id="250" w:name="_Toc491776761"/>
      <w:bookmarkStart w:id="251" w:name="_Toc491776829"/>
      <w:bookmarkEnd w:id="248"/>
      <w:bookmarkEnd w:id="249"/>
      <w:bookmarkEnd w:id="250"/>
      <w:bookmarkEnd w:id="251"/>
    </w:p>
    <w:p w14:paraId="0D23A4DE" w14:textId="77777777" w:rsidR="00336F8E" w:rsidRPr="00336F8E" w:rsidRDefault="00336F8E" w:rsidP="00336F8E">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252" w:name="_Toc490142147"/>
      <w:bookmarkStart w:id="253" w:name="_Toc490487538"/>
      <w:bookmarkStart w:id="254" w:name="_Toc491776762"/>
      <w:bookmarkStart w:id="255" w:name="_Toc491776830"/>
      <w:bookmarkEnd w:id="252"/>
      <w:bookmarkEnd w:id="253"/>
      <w:bookmarkEnd w:id="254"/>
      <w:bookmarkEnd w:id="255"/>
    </w:p>
    <w:p w14:paraId="2B789185" w14:textId="77777777" w:rsidR="00B526E4" w:rsidRPr="00336F8E" w:rsidRDefault="00B526E4" w:rsidP="005848EB">
      <w:pPr>
        <w:pStyle w:val="Heading3"/>
        <w:spacing w:before="0" w:after="120"/>
        <w:ind w:left="1620"/>
        <w:rPr>
          <w:rFonts w:ascii="Times New Roman" w:hAnsi="Times New Roman"/>
          <w:sz w:val="24"/>
          <w:szCs w:val="24"/>
        </w:rPr>
      </w:pPr>
      <w:bookmarkStart w:id="256" w:name="_Toc491776831"/>
      <w:r w:rsidRPr="00336F8E">
        <w:rPr>
          <w:rFonts w:ascii="Times New Roman" w:hAnsi="Times New Roman"/>
          <w:sz w:val="24"/>
          <w:szCs w:val="24"/>
        </w:rPr>
        <w:t>Emission Rates</w:t>
      </w:r>
      <w:bookmarkEnd w:id="256"/>
    </w:p>
    <w:p w14:paraId="4B736FFC" w14:textId="3841C1D9" w:rsidR="00B526E4" w:rsidRDefault="00B526E4" w:rsidP="005848EB">
      <w:pPr>
        <w:ind w:left="900"/>
      </w:pPr>
      <w:r>
        <w:t>Short-term and long-term emission rates were determined for all modeled EUs for the North Slope POGO Simulation</w:t>
      </w:r>
      <w:r w:rsidR="008705C9">
        <w:t xml:space="preserve"> for a base </w:t>
      </w:r>
      <w:r w:rsidR="00F73E6B">
        <w:t xml:space="preserve">drill rig </w:t>
      </w:r>
      <w:r w:rsidR="008705C9">
        <w:t>fue</w:t>
      </w:r>
      <w:r w:rsidR="005B4AB2">
        <w:t xml:space="preserve">l consumption of 10,000 gallons per </w:t>
      </w:r>
      <w:r w:rsidR="008705C9">
        <w:t>day</w:t>
      </w:r>
      <w:r>
        <w:t>.</w:t>
      </w:r>
      <w:r w:rsidR="008705C9">
        <w:t xml:space="preserve"> For the purposes of implementing the modeling approach described in Section</w:t>
      </w:r>
      <w:r w:rsidR="00F73E6B">
        <w:t> </w:t>
      </w:r>
      <w:r w:rsidR="008705C9">
        <w:fldChar w:fldCharType="begin"/>
      </w:r>
      <w:r w:rsidR="008705C9">
        <w:instrText xml:space="preserve"> REF _Ref460272772 \r \h </w:instrText>
      </w:r>
      <w:r w:rsidR="008705C9">
        <w:fldChar w:fldCharType="separate"/>
      </w:r>
      <w:r w:rsidR="0045370C">
        <w:t>1</w:t>
      </w:r>
      <w:r w:rsidR="008705C9">
        <w:fldChar w:fldCharType="end"/>
      </w:r>
      <w:r w:rsidR="008705C9">
        <w:t>, all emission rates for any modele</w:t>
      </w:r>
      <w:r w:rsidR="00E20D4E">
        <w:t>d fuel consumption are scaled from</w:t>
      </w:r>
      <w:r w:rsidR="008705C9">
        <w:t xml:space="preserve"> these base emission rates</w:t>
      </w:r>
      <w:r w:rsidR="002E5DDE">
        <w:t xml:space="preserve">, which are summarized in </w:t>
      </w:r>
      <w:r w:rsidR="002E5DDE" w:rsidRPr="00A60B04">
        <w:rPr>
          <w:szCs w:val="24"/>
        </w:rPr>
        <w:fldChar w:fldCharType="begin"/>
      </w:r>
      <w:r w:rsidR="002E5DDE" w:rsidRPr="00A60B04">
        <w:rPr>
          <w:szCs w:val="24"/>
        </w:rPr>
        <w:instrText xml:space="preserve"> REF _Ref460272988 \h </w:instrText>
      </w:r>
      <w:r w:rsidR="002E5DDE">
        <w:rPr>
          <w:szCs w:val="24"/>
        </w:rPr>
        <w:instrText xml:space="preserve"> \* MERGEFORMAT </w:instrText>
      </w:r>
      <w:r w:rsidR="002E5DDE" w:rsidRPr="00A60B04">
        <w:rPr>
          <w:szCs w:val="24"/>
        </w:rPr>
      </w:r>
      <w:r w:rsidR="002E5DDE" w:rsidRPr="00A60B04">
        <w:rPr>
          <w:szCs w:val="24"/>
        </w:rPr>
        <w:fldChar w:fldCharType="separate"/>
      </w:r>
      <w:r w:rsidR="0045370C" w:rsidRPr="0045370C">
        <w:rPr>
          <w:szCs w:val="24"/>
        </w:rPr>
        <w:t xml:space="preserve">Table </w:t>
      </w:r>
      <w:r w:rsidR="0045370C" w:rsidRPr="0045370C">
        <w:rPr>
          <w:noProof/>
          <w:szCs w:val="24"/>
        </w:rPr>
        <w:t>5</w:t>
      </w:r>
      <w:r w:rsidR="002E5DDE" w:rsidRPr="00A60B04">
        <w:rPr>
          <w:szCs w:val="24"/>
        </w:rPr>
        <w:fldChar w:fldCharType="end"/>
      </w:r>
      <w:r w:rsidR="008705C9">
        <w:t>.</w:t>
      </w:r>
      <w:r>
        <w:t xml:space="preserve"> Engine emission rates were d</w:t>
      </w:r>
      <w:r w:rsidR="002E5DDE">
        <w:t>erived from vendor data for non</w:t>
      </w:r>
      <w:r w:rsidR="002E5DDE">
        <w:noBreakHyphen/>
      </w:r>
      <w:r>
        <w:t>tiered engines representative of large primary engines, large utility engines, and small utility engines supporting POGOs</w:t>
      </w:r>
      <w:r w:rsidRPr="00A60B04">
        <w:rPr>
          <w:szCs w:val="24"/>
        </w:rPr>
        <w:t>. Drill rig heater and boiler emission rates were calculated based on AP-42 emission factors.</w:t>
      </w:r>
      <w:r w:rsidRPr="00A60B04">
        <w:rPr>
          <w:rStyle w:val="FootnoteReference"/>
          <w:szCs w:val="24"/>
          <w:vertAlign w:val="superscript"/>
        </w:rPr>
        <w:footnoteReference w:id="13"/>
      </w:r>
      <w:r w:rsidRPr="00A60B04">
        <w:rPr>
          <w:szCs w:val="24"/>
        </w:rPr>
        <w:t xml:space="preserve"> In addition to these considerations, emissions</w:t>
      </w:r>
      <w:r w:rsidR="00DF65CA">
        <w:rPr>
          <w:szCs w:val="24"/>
        </w:rPr>
        <w:t>, which warrant additional discussion,</w:t>
      </w:r>
      <w:r w:rsidRPr="00A60B04">
        <w:rPr>
          <w:szCs w:val="24"/>
        </w:rPr>
        <w:t xml:space="preserve"> were </w:t>
      </w:r>
      <w:r w:rsidR="002E5DDE">
        <w:rPr>
          <w:szCs w:val="24"/>
        </w:rPr>
        <w:t xml:space="preserve">derived </w:t>
      </w:r>
      <w:r w:rsidRPr="00A60B04">
        <w:rPr>
          <w:szCs w:val="24"/>
        </w:rPr>
        <w:t>based on the information in the following sections.</w:t>
      </w:r>
    </w:p>
    <w:p w14:paraId="269BFA21" w14:textId="77777777" w:rsidR="00B526E4" w:rsidRDefault="00B526E4" w:rsidP="00B526E4"/>
    <w:p w14:paraId="48D786D3" w14:textId="77777777" w:rsidR="00B526E4" w:rsidRPr="004D788A" w:rsidRDefault="00B526E4" w:rsidP="005848EB">
      <w:pPr>
        <w:pStyle w:val="Heading4"/>
        <w:tabs>
          <w:tab w:val="left" w:pos="1440"/>
          <w:tab w:val="left" w:pos="2520"/>
        </w:tabs>
        <w:spacing w:before="0" w:after="120"/>
        <w:ind w:left="2520" w:hanging="990"/>
        <w:rPr>
          <w:rFonts w:ascii="Times New Roman" w:hAnsi="Times New Roman"/>
          <w:color w:val="auto"/>
          <w:szCs w:val="24"/>
        </w:rPr>
      </w:pPr>
      <w:bookmarkStart w:id="257" w:name="_Toc491776832"/>
      <w:r>
        <w:rPr>
          <w:rFonts w:ascii="Times New Roman" w:hAnsi="Times New Roman"/>
          <w:color w:val="auto"/>
          <w:szCs w:val="24"/>
        </w:rPr>
        <w:t>Sulfur Compound Emissions</w:t>
      </w:r>
      <w:bookmarkEnd w:id="257"/>
    </w:p>
    <w:p w14:paraId="0F5C2765" w14:textId="77777777" w:rsidR="00B526E4" w:rsidRDefault="00B526E4" w:rsidP="005848EB">
      <w:pPr>
        <w:ind w:left="1530"/>
        <w:rPr>
          <w:szCs w:val="24"/>
        </w:rPr>
      </w:pPr>
      <w:r w:rsidRPr="00A55BE0">
        <w:rPr>
          <w:szCs w:val="24"/>
        </w:rPr>
        <w:t>SO</w:t>
      </w:r>
      <w:r w:rsidRPr="00A55BE0">
        <w:rPr>
          <w:szCs w:val="24"/>
          <w:vertAlign w:val="subscript"/>
        </w:rPr>
        <w:t>2</w:t>
      </w:r>
      <w:r w:rsidRPr="00A55BE0">
        <w:rPr>
          <w:szCs w:val="24"/>
        </w:rPr>
        <w:t xml:space="preserve"> emissions are directly related to the sulfur content of </w:t>
      </w:r>
      <w:r>
        <w:rPr>
          <w:szCs w:val="24"/>
        </w:rPr>
        <w:t>the fuel</w:t>
      </w:r>
      <w:r w:rsidRPr="00A55BE0">
        <w:rPr>
          <w:szCs w:val="24"/>
        </w:rPr>
        <w:t>.</w:t>
      </w:r>
      <w:r>
        <w:rPr>
          <w:szCs w:val="24"/>
        </w:rPr>
        <w:t xml:space="preserve"> Since 2006, all nonroad eng</w:t>
      </w:r>
      <w:r w:rsidR="00A60B04">
        <w:rPr>
          <w:szCs w:val="24"/>
        </w:rPr>
        <w:t xml:space="preserve">ines are required to burn </w:t>
      </w:r>
      <w:r>
        <w:rPr>
          <w:szCs w:val="24"/>
        </w:rPr>
        <w:t xml:space="preserve">ULSD with a maximum sulfur concentration of 15 parts per million or 0.0015 percent sulfur by weight. While ULSD is typical for most liquid-fired equipment supporting </w:t>
      </w:r>
      <w:r w:rsidR="002E5DDE">
        <w:rPr>
          <w:szCs w:val="24"/>
        </w:rPr>
        <w:t>POGOs</w:t>
      </w:r>
      <w:r>
        <w:rPr>
          <w:szCs w:val="24"/>
        </w:rPr>
        <w:t xml:space="preserve"> on the North Slope, heaters and boilers are allowed to burn a higher sulfur, </w:t>
      </w:r>
      <w:r w:rsidR="009115A5">
        <w:rPr>
          <w:szCs w:val="24"/>
        </w:rPr>
        <w:t>A</w:t>
      </w:r>
      <w:r w:rsidR="00A60B04">
        <w:rPr>
          <w:szCs w:val="24"/>
        </w:rPr>
        <w:t xml:space="preserve">rctic grade fuel, known as </w:t>
      </w:r>
      <w:r>
        <w:rPr>
          <w:szCs w:val="24"/>
        </w:rPr>
        <w:t xml:space="preserve">LEPD. </w:t>
      </w:r>
      <w:r w:rsidR="00A5543B">
        <w:rPr>
          <w:szCs w:val="24"/>
        </w:rPr>
        <w:t xml:space="preserve">To accommodate this range of </w:t>
      </w:r>
      <w:r w:rsidR="004A0AC2">
        <w:rPr>
          <w:szCs w:val="24"/>
        </w:rPr>
        <w:t xml:space="preserve">possible </w:t>
      </w:r>
      <w:r w:rsidR="00A5543B">
        <w:rPr>
          <w:szCs w:val="24"/>
        </w:rPr>
        <w:t>fuels</w:t>
      </w:r>
      <w:r>
        <w:rPr>
          <w:szCs w:val="24"/>
        </w:rPr>
        <w:t>, the North Slope POGO Simulation drill rig heaters and boilers were assumed to combust LEPD with a sulfur content of 0.15 percent sulfur by weight.</w:t>
      </w:r>
    </w:p>
    <w:p w14:paraId="5D5FFFE4" w14:textId="77777777" w:rsidR="00DD7D31" w:rsidRPr="00B526E4" w:rsidRDefault="00DD7D31" w:rsidP="00B526E4">
      <w:pPr>
        <w:rPr>
          <w:szCs w:val="24"/>
        </w:rPr>
      </w:pPr>
    </w:p>
    <w:p w14:paraId="46E8C27E" w14:textId="77777777" w:rsidR="00B526E4" w:rsidRPr="00A60B04" w:rsidRDefault="00B526E4" w:rsidP="005848EB">
      <w:pPr>
        <w:pStyle w:val="Heading4"/>
        <w:tabs>
          <w:tab w:val="left" w:pos="1440"/>
          <w:tab w:val="left" w:pos="2520"/>
        </w:tabs>
        <w:spacing w:before="0" w:after="120"/>
        <w:ind w:left="2520" w:hanging="990"/>
        <w:rPr>
          <w:rFonts w:ascii="Times New Roman" w:hAnsi="Times New Roman"/>
          <w:color w:val="auto"/>
          <w:szCs w:val="24"/>
        </w:rPr>
      </w:pPr>
      <w:bookmarkStart w:id="258" w:name="_Toc460312948"/>
      <w:bookmarkStart w:id="259" w:name="_Toc460313048"/>
      <w:bookmarkStart w:id="260" w:name="_Toc460349929"/>
      <w:bookmarkStart w:id="261" w:name="_Toc460422734"/>
      <w:bookmarkStart w:id="262" w:name="_Toc462128233"/>
      <w:bookmarkStart w:id="263" w:name="_Toc462151667"/>
      <w:bookmarkStart w:id="264" w:name="_Toc462151931"/>
      <w:bookmarkStart w:id="265" w:name="_Toc462152039"/>
      <w:bookmarkStart w:id="266" w:name="_Toc462152261"/>
      <w:bookmarkStart w:id="267" w:name="_Toc462212371"/>
      <w:bookmarkStart w:id="268" w:name="_Toc462237234"/>
      <w:bookmarkStart w:id="269" w:name="_Toc462238461"/>
      <w:bookmarkStart w:id="270" w:name="_Toc462264542"/>
      <w:bookmarkStart w:id="271" w:name="_Toc462410817"/>
      <w:bookmarkStart w:id="272" w:name="_Toc462656776"/>
      <w:bookmarkStart w:id="273" w:name="_Toc472083694"/>
      <w:bookmarkStart w:id="274" w:name="_Toc472322904"/>
      <w:bookmarkStart w:id="275" w:name="_Toc476648952"/>
      <w:bookmarkStart w:id="276" w:name="_Toc476838613"/>
      <w:bookmarkStart w:id="277" w:name="_Toc477157314"/>
      <w:bookmarkStart w:id="278" w:name="_Toc477178077"/>
      <w:bookmarkStart w:id="279" w:name="_Toc491776833"/>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rsidRPr="00A60B04">
        <w:rPr>
          <w:rFonts w:ascii="Times New Roman" w:hAnsi="Times New Roman"/>
          <w:color w:val="auto"/>
          <w:szCs w:val="24"/>
        </w:rPr>
        <w:t>Operational Limits</w:t>
      </w:r>
      <w:bookmarkEnd w:id="279"/>
    </w:p>
    <w:p w14:paraId="6A7A2E7E" w14:textId="77777777" w:rsidR="00B526E4" w:rsidRDefault="00B526E4" w:rsidP="005848EB">
      <w:pPr>
        <w:ind w:left="1530"/>
      </w:pPr>
      <w:r>
        <w:t xml:space="preserve">There are no operational limits assumed in </w:t>
      </w:r>
      <w:r w:rsidR="00B81A15">
        <w:t xml:space="preserve">modeling </w:t>
      </w:r>
      <w:r>
        <w:t>the North Slope POGO Simulation</w:t>
      </w:r>
      <w:r w:rsidR="003A2973">
        <w:t xml:space="preserve"> outside those developed to demonstrate compliance</w:t>
      </w:r>
      <w:r>
        <w:t xml:space="preserve">. </w:t>
      </w:r>
      <w:r w:rsidR="004A0AC2">
        <w:t>The Technical Subgroup assumed all of the modeled EUs are continuously and concurrently operating</w:t>
      </w:r>
      <w:r w:rsidR="00FD33F6">
        <w:t xml:space="preserve"> during the drilling operation. </w:t>
      </w:r>
      <w:r>
        <w:t xml:space="preserve">However, </w:t>
      </w:r>
      <w:r w:rsidR="00B81A15">
        <w:t xml:space="preserve">it should be noted that </w:t>
      </w:r>
      <w:r>
        <w:t xml:space="preserve">the purpose of this modeling analysis is to determine operational limits </w:t>
      </w:r>
      <w:r w:rsidR="00B81A15">
        <w:t xml:space="preserve">as </w:t>
      </w:r>
      <w:r>
        <w:t xml:space="preserve">discussed with the results in Section </w:t>
      </w:r>
      <w:r>
        <w:fldChar w:fldCharType="begin"/>
      </w:r>
      <w:r>
        <w:instrText xml:space="preserve"> REF _Ref459201409 \r \h </w:instrText>
      </w:r>
      <w:r>
        <w:fldChar w:fldCharType="separate"/>
      </w:r>
      <w:r w:rsidR="0045370C">
        <w:t>5</w:t>
      </w:r>
      <w:r>
        <w:fldChar w:fldCharType="end"/>
      </w:r>
      <w:r>
        <w:t>.</w:t>
      </w:r>
    </w:p>
    <w:p w14:paraId="6C5685FE" w14:textId="77777777" w:rsidR="007A739B" w:rsidRPr="008E3429" w:rsidRDefault="007A739B" w:rsidP="004D788A">
      <w:pPr>
        <w:ind w:left="1440"/>
      </w:pPr>
    </w:p>
    <w:p w14:paraId="4E5F4288" w14:textId="77777777" w:rsidR="004D788A" w:rsidRPr="004D788A" w:rsidRDefault="00146B0B" w:rsidP="005848EB">
      <w:pPr>
        <w:pStyle w:val="Heading4"/>
        <w:tabs>
          <w:tab w:val="left" w:pos="1440"/>
          <w:tab w:val="left" w:pos="2520"/>
        </w:tabs>
        <w:spacing w:before="0" w:after="120"/>
        <w:ind w:left="2520" w:hanging="990"/>
        <w:rPr>
          <w:rFonts w:ascii="Times New Roman" w:hAnsi="Times New Roman"/>
          <w:color w:val="auto"/>
          <w:szCs w:val="24"/>
        </w:rPr>
      </w:pPr>
      <w:bookmarkStart w:id="280" w:name="_Toc491776834"/>
      <w:r>
        <w:rPr>
          <w:rFonts w:ascii="Times New Roman" w:hAnsi="Times New Roman"/>
          <w:color w:val="auto"/>
          <w:szCs w:val="24"/>
        </w:rPr>
        <w:t>Short-T</w:t>
      </w:r>
      <w:r w:rsidR="004D788A">
        <w:rPr>
          <w:rFonts w:ascii="Times New Roman" w:hAnsi="Times New Roman"/>
          <w:color w:val="auto"/>
          <w:szCs w:val="24"/>
        </w:rPr>
        <w:t>erm Emission Rates</w:t>
      </w:r>
      <w:bookmarkEnd w:id="280"/>
    </w:p>
    <w:p w14:paraId="37882C8E" w14:textId="77777777" w:rsidR="00AD4C02" w:rsidRDefault="006B2779" w:rsidP="005848EB">
      <w:pPr>
        <w:ind w:left="1530"/>
      </w:pPr>
      <w:r>
        <w:t>The modeled emission rate</w:t>
      </w:r>
      <w:r w:rsidR="00F80011">
        <w:t xml:space="preserve"> </w:t>
      </w:r>
      <w:r>
        <w:t>should ge</w:t>
      </w:r>
      <w:r w:rsidRPr="005B0F61">
        <w:t xml:space="preserve">nerally reflect the maximum emissions allowed during </w:t>
      </w:r>
      <w:r w:rsidR="00F80011" w:rsidRPr="005B0F61">
        <w:t>a</w:t>
      </w:r>
      <w:r w:rsidR="005B0F61" w:rsidRPr="005B0F61">
        <w:t xml:space="preserve"> given averaging period. Modeled short-term emission rates for the North Slope POGO Simulation were developed to reflect maximum emissions </w:t>
      </w:r>
      <w:r w:rsidR="00355052" w:rsidRPr="005B0F61">
        <w:t xml:space="preserve">by </w:t>
      </w:r>
      <w:r w:rsidR="005B0F61" w:rsidRPr="005B0F61">
        <w:t>pollutant and averaging period. Short-term emi</w:t>
      </w:r>
      <w:r w:rsidR="0045340B">
        <w:t>ssion rates for 1</w:t>
      </w:r>
      <w:r w:rsidR="0045340B">
        <w:noBreakHyphen/>
      </w:r>
      <w:r w:rsidR="005B0F61" w:rsidRPr="005B0F61">
        <w:t>hour NO</w:t>
      </w:r>
      <w:r w:rsidR="005B0F61" w:rsidRPr="005B0F61">
        <w:rPr>
          <w:vertAlign w:val="subscript"/>
        </w:rPr>
        <w:t>2</w:t>
      </w:r>
      <w:r w:rsidR="00A60B04">
        <w:t>, 1</w:t>
      </w:r>
      <w:r w:rsidR="00A60B04">
        <w:noBreakHyphen/>
      </w:r>
      <w:r w:rsidR="005B0F61" w:rsidRPr="005B0F61">
        <w:t>hour SO</w:t>
      </w:r>
      <w:r w:rsidR="005B0F61" w:rsidRPr="005B0F61">
        <w:rPr>
          <w:vertAlign w:val="subscript"/>
        </w:rPr>
        <w:t>2</w:t>
      </w:r>
      <w:r w:rsidR="005B0F61" w:rsidRPr="005B0F61">
        <w:t xml:space="preserve">, and 1-hour CO </w:t>
      </w:r>
      <w:r w:rsidR="00083F8B">
        <w:t xml:space="preserve">were calculated by multiplying the </w:t>
      </w:r>
      <w:r w:rsidR="005B0F61" w:rsidRPr="005B0F61">
        <w:t xml:space="preserve">average daily emission rates by a </w:t>
      </w:r>
      <w:r w:rsidR="00083F8B">
        <w:t xml:space="preserve">factor of </w:t>
      </w:r>
      <w:r w:rsidR="005B0F61" w:rsidRPr="005B0F61">
        <w:t xml:space="preserve">1.15 to account for short-term excursions from </w:t>
      </w:r>
      <w:r w:rsidR="00A60B04">
        <w:t>the daily average emission rate</w:t>
      </w:r>
      <w:r w:rsidR="005B0F61">
        <w:t>.</w:t>
      </w:r>
    </w:p>
    <w:p w14:paraId="7E22128F" w14:textId="77777777" w:rsidR="008A054A" w:rsidRPr="0083013D" w:rsidRDefault="008A054A" w:rsidP="000E749B">
      <w:pPr>
        <w:rPr>
          <w:szCs w:val="24"/>
        </w:rPr>
      </w:pPr>
    </w:p>
    <w:p w14:paraId="7C2EE305" w14:textId="77777777" w:rsidR="008A054A" w:rsidRPr="0083013D" w:rsidRDefault="00CA35D6" w:rsidP="005848EB">
      <w:pPr>
        <w:pStyle w:val="Heading4"/>
        <w:tabs>
          <w:tab w:val="left" w:pos="1440"/>
          <w:tab w:val="left" w:pos="2520"/>
        </w:tabs>
        <w:spacing w:before="0" w:after="120"/>
        <w:ind w:left="2520" w:hanging="990"/>
        <w:rPr>
          <w:rFonts w:ascii="Times New Roman" w:hAnsi="Times New Roman"/>
          <w:color w:val="auto"/>
          <w:szCs w:val="24"/>
        </w:rPr>
      </w:pPr>
      <w:bookmarkStart w:id="281" w:name="_Toc491776835"/>
      <w:r>
        <w:rPr>
          <w:rFonts w:ascii="Times New Roman" w:hAnsi="Times New Roman"/>
          <w:color w:val="auto"/>
          <w:szCs w:val="24"/>
        </w:rPr>
        <w:t>Application of Temporally-Varying Emissions</w:t>
      </w:r>
      <w:bookmarkEnd w:id="281"/>
    </w:p>
    <w:p w14:paraId="2DC82663" w14:textId="77777777" w:rsidR="00CA35D6" w:rsidRDefault="00262A15" w:rsidP="005848EB">
      <w:pPr>
        <w:tabs>
          <w:tab w:val="left" w:pos="1530"/>
        </w:tabs>
        <w:ind w:left="1530"/>
        <w:rPr>
          <w:szCs w:val="24"/>
        </w:rPr>
      </w:pPr>
      <w:r>
        <w:rPr>
          <w:szCs w:val="24"/>
        </w:rPr>
        <w:t>T</w:t>
      </w:r>
      <w:r w:rsidR="00CA35D6">
        <w:rPr>
          <w:szCs w:val="24"/>
        </w:rPr>
        <w:t xml:space="preserve">emporally-varying emissions were applied to drill </w:t>
      </w:r>
      <w:r w:rsidR="000163E9">
        <w:rPr>
          <w:szCs w:val="24"/>
        </w:rPr>
        <w:t xml:space="preserve">rig operation </w:t>
      </w:r>
      <w:r>
        <w:rPr>
          <w:szCs w:val="24"/>
        </w:rPr>
        <w:t>in two ways to simulate the following</w:t>
      </w:r>
      <w:r w:rsidR="000163E9">
        <w:rPr>
          <w:szCs w:val="24"/>
        </w:rPr>
        <w:t>:</w:t>
      </w:r>
    </w:p>
    <w:p w14:paraId="72756945" w14:textId="77777777" w:rsidR="00CA35D6" w:rsidRPr="00CA35D6" w:rsidRDefault="00CA35D6" w:rsidP="00E318F3">
      <w:pPr>
        <w:pStyle w:val="ListParagraph"/>
        <w:numPr>
          <w:ilvl w:val="0"/>
          <w:numId w:val="19"/>
        </w:numPr>
        <w:spacing w:before="120" w:after="120"/>
        <w:contextualSpacing w:val="0"/>
        <w:rPr>
          <w:szCs w:val="24"/>
        </w:rPr>
      </w:pPr>
      <w:r w:rsidRPr="00CA35D6">
        <w:rPr>
          <w:szCs w:val="24"/>
        </w:rPr>
        <w:t xml:space="preserve">Seasonally-varying </w:t>
      </w:r>
      <w:r w:rsidR="003D618B">
        <w:rPr>
          <w:szCs w:val="24"/>
        </w:rPr>
        <w:t xml:space="preserve">drill rig </w:t>
      </w:r>
      <w:r w:rsidRPr="00CA35D6">
        <w:rPr>
          <w:szCs w:val="24"/>
        </w:rPr>
        <w:t>equipment operation</w:t>
      </w:r>
      <w:r w:rsidR="00177F9C">
        <w:rPr>
          <w:szCs w:val="24"/>
        </w:rPr>
        <w:t>.</w:t>
      </w:r>
    </w:p>
    <w:p w14:paraId="1D547CF2" w14:textId="77777777" w:rsidR="00CA35D6" w:rsidRPr="00CA35D6" w:rsidRDefault="00CA35D6" w:rsidP="00E318F3">
      <w:pPr>
        <w:pStyle w:val="ListParagraph"/>
        <w:numPr>
          <w:ilvl w:val="0"/>
          <w:numId w:val="19"/>
        </w:numPr>
        <w:spacing w:before="120"/>
        <w:contextualSpacing w:val="0"/>
        <w:rPr>
          <w:szCs w:val="24"/>
        </w:rPr>
      </w:pPr>
      <w:r w:rsidRPr="00CA35D6">
        <w:rPr>
          <w:szCs w:val="24"/>
        </w:rPr>
        <w:t>Transient hourly excursions</w:t>
      </w:r>
      <w:r w:rsidR="003D618B">
        <w:rPr>
          <w:szCs w:val="24"/>
        </w:rPr>
        <w:t xml:space="preserve"> in fuel consumption above the </w:t>
      </w:r>
      <w:r w:rsidR="00B81A15">
        <w:rPr>
          <w:szCs w:val="24"/>
        </w:rPr>
        <w:t xml:space="preserve">daily modeled </w:t>
      </w:r>
      <w:r w:rsidR="003D618B">
        <w:rPr>
          <w:szCs w:val="24"/>
        </w:rPr>
        <w:t>rate</w:t>
      </w:r>
      <w:r w:rsidR="00177F9C">
        <w:rPr>
          <w:szCs w:val="24"/>
        </w:rPr>
        <w:t>.</w:t>
      </w:r>
    </w:p>
    <w:p w14:paraId="4D4A1393" w14:textId="77777777" w:rsidR="00CA35D6" w:rsidRDefault="00CA35D6" w:rsidP="008A054A">
      <w:pPr>
        <w:ind w:left="1440"/>
        <w:rPr>
          <w:szCs w:val="24"/>
        </w:rPr>
      </w:pPr>
    </w:p>
    <w:p w14:paraId="2DDDC911" w14:textId="77777777" w:rsidR="008A054A" w:rsidRPr="00E75719" w:rsidRDefault="00AA6715" w:rsidP="005848EB">
      <w:pPr>
        <w:ind w:left="1530"/>
        <w:rPr>
          <w:szCs w:val="24"/>
        </w:rPr>
      </w:pPr>
      <w:r w:rsidRPr="0083013D">
        <w:rPr>
          <w:szCs w:val="24"/>
        </w:rPr>
        <w:t xml:space="preserve">The use of heaters and boilers supporting a drill rig operation varies seasonally with higher usage during colder winter months and lower usage during warmer months. </w:t>
      </w:r>
      <w:r w:rsidR="0083013D" w:rsidRPr="0083013D">
        <w:rPr>
          <w:szCs w:val="24"/>
        </w:rPr>
        <w:t xml:space="preserve">The North Slope </w:t>
      </w:r>
      <w:r w:rsidR="00CF1348">
        <w:rPr>
          <w:szCs w:val="24"/>
        </w:rPr>
        <w:t>POGO</w:t>
      </w:r>
      <w:r w:rsidR="0083013D" w:rsidRPr="0083013D">
        <w:rPr>
          <w:szCs w:val="24"/>
        </w:rPr>
        <w:t xml:space="preserve"> Simulation used a seasonal profile of drill rig heater</w:t>
      </w:r>
      <w:r w:rsidR="00062E95">
        <w:rPr>
          <w:szCs w:val="24"/>
        </w:rPr>
        <w:t xml:space="preserve"> and boiler</w:t>
      </w:r>
      <w:r w:rsidR="0083013D" w:rsidRPr="00C13770">
        <w:rPr>
          <w:szCs w:val="24"/>
        </w:rPr>
        <w:t xml:space="preserve"> usage to simulate th</w:t>
      </w:r>
      <w:r w:rsidR="004F22CD" w:rsidRPr="00C13770">
        <w:rPr>
          <w:szCs w:val="24"/>
        </w:rPr>
        <w:t xml:space="preserve">is aspect of their </w:t>
      </w:r>
      <w:r w:rsidR="0083013D" w:rsidRPr="00C13770">
        <w:rPr>
          <w:szCs w:val="24"/>
        </w:rPr>
        <w:t>operation. T</w:t>
      </w:r>
      <w:r w:rsidR="004A3B0C" w:rsidRPr="00C13770">
        <w:rPr>
          <w:szCs w:val="24"/>
        </w:rPr>
        <w:t>o vary the hea</w:t>
      </w:r>
      <w:r w:rsidR="004A3B0C" w:rsidRPr="009F56FE">
        <w:rPr>
          <w:szCs w:val="24"/>
        </w:rPr>
        <w:t>ter and boiler</w:t>
      </w:r>
      <w:r w:rsidR="0083013D" w:rsidRPr="009F56FE">
        <w:rPr>
          <w:szCs w:val="24"/>
        </w:rPr>
        <w:t xml:space="preserve"> operation, a monthly </w:t>
      </w:r>
      <w:r w:rsidR="00062E95">
        <w:rPr>
          <w:szCs w:val="24"/>
        </w:rPr>
        <w:t xml:space="preserve">nominal emissions scaling </w:t>
      </w:r>
      <w:r w:rsidR="0083013D" w:rsidRPr="009F56FE">
        <w:rPr>
          <w:szCs w:val="24"/>
        </w:rPr>
        <w:t xml:space="preserve">factor was applied to emission rates to simulate the seasonally-varying operation. These monthly </w:t>
      </w:r>
      <w:r w:rsidR="00062E95">
        <w:rPr>
          <w:szCs w:val="24"/>
        </w:rPr>
        <w:t xml:space="preserve">scaling </w:t>
      </w:r>
      <w:r w:rsidR="0083013D" w:rsidRPr="009F56FE">
        <w:rPr>
          <w:szCs w:val="24"/>
        </w:rPr>
        <w:t>factors are summarized in</w:t>
      </w:r>
      <w:r w:rsidR="009F56FE" w:rsidRPr="009F56FE">
        <w:rPr>
          <w:szCs w:val="24"/>
        </w:rPr>
        <w:t xml:space="preserve"> </w:t>
      </w:r>
      <w:r w:rsidR="009F56FE" w:rsidRPr="009F56FE">
        <w:rPr>
          <w:szCs w:val="24"/>
        </w:rPr>
        <w:fldChar w:fldCharType="begin"/>
      </w:r>
      <w:r w:rsidR="009F56FE" w:rsidRPr="009F56FE">
        <w:rPr>
          <w:szCs w:val="24"/>
        </w:rPr>
        <w:instrText xml:space="preserve"> REF _Ref459873609 \h </w:instrText>
      </w:r>
      <w:r w:rsidR="009F56FE">
        <w:rPr>
          <w:szCs w:val="24"/>
        </w:rPr>
        <w:instrText xml:space="preserve"> \* MERGEFORMAT </w:instrText>
      </w:r>
      <w:r w:rsidR="009F56FE" w:rsidRPr="009F56FE">
        <w:rPr>
          <w:szCs w:val="24"/>
        </w:rPr>
      </w:r>
      <w:r w:rsidR="009F56FE" w:rsidRPr="009F56FE">
        <w:rPr>
          <w:szCs w:val="24"/>
        </w:rPr>
        <w:fldChar w:fldCharType="separate"/>
      </w:r>
      <w:r w:rsidR="0045370C" w:rsidRPr="0045370C">
        <w:rPr>
          <w:szCs w:val="24"/>
        </w:rPr>
        <w:t xml:space="preserve">Table </w:t>
      </w:r>
      <w:r w:rsidR="0045370C" w:rsidRPr="0045370C">
        <w:rPr>
          <w:noProof/>
          <w:szCs w:val="24"/>
        </w:rPr>
        <w:t>6</w:t>
      </w:r>
      <w:r w:rsidR="009F56FE" w:rsidRPr="009F56FE">
        <w:rPr>
          <w:szCs w:val="24"/>
        </w:rPr>
        <w:fldChar w:fldCharType="end"/>
      </w:r>
      <w:r w:rsidR="0083013D" w:rsidRPr="009F56FE">
        <w:rPr>
          <w:szCs w:val="24"/>
        </w:rPr>
        <w:t>.</w:t>
      </w:r>
      <w:bookmarkStart w:id="282" w:name="_Ref459212833"/>
      <w:r w:rsidR="002A04D0" w:rsidRPr="00E75719">
        <w:rPr>
          <w:rStyle w:val="FootnoteReference"/>
          <w:szCs w:val="24"/>
          <w:vertAlign w:val="superscript"/>
        </w:rPr>
        <w:footnoteReference w:id="14"/>
      </w:r>
      <w:bookmarkEnd w:id="282"/>
      <w:r w:rsidR="00062E95">
        <w:rPr>
          <w:szCs w:val="24"/>
        </w:rPr>
        <w:t xml:space="preserve"> </w:t>
      </w:r>
    </w:p>
    <w:p w14:paraId="307762C6" w14:textId="77777777" w:rsidR="004F22CD" w:rsidRPr="00E75719" w:rsidRDefault="004F22CD" w:rsidP="005848EB">
      <w:pPr>
        <w:ind w:left="1530"/>
        <w:rPr>
          <w:szCs w:val="24"/>
        </w:rPr>
      </w:pPr>
    </w:p>
    <w:p w14:paraId="6F151859" w14:textId="77777777" w:rsidR="00C13770" w:rsidRDefault="00DF65CA" w:rsidP="005848EB">
      <w:pPr>
        <w:ind w:left="1530"/>
        <w:rPr>
          <w:szCs w:val="24"/>
        </w:rPr>
      </w:pPr>
      <w:r>
        <w:rPr>
          <w:szCs w:val="24"/>
        </w:rPr>
        <w:t xml:space="preserve">In order to maintain a constant drill rig fuel consumption year-round, </w:t>
      </w:r>
      <w:r w:rsidR="009F56FE">
        <w:rPr>
          <w:szCs w:val="24"/>
        </w:rPr>
        <w:t xml:space="preserve">a complementary monthly factor </w:t>
      </w:r>
      <w:r w:rsidR="00FE083C">
        <w:rPr>
          <w:szCs w:val="24"/>
        </w:rPr>
        <w:t xml:space="preserve">was applied </w:t>
      </w:r>
      <w:r w:rsidR="009F56FE">
        <w:rPr>
          <w:szCs w:val="24"/>
        </w:rPr>
        <w:t xml:space="preserve">to drill rig engine operations, which is also shown in </w:t>
      </w:r>
      <w:r w:rsidR="009F56FE" w:rsidRPr="009F56FE">
        <w:rPr>
          <w:szCs w:val="24"/>
        </w:rPr>
        <w:fldChar w:fldCharType="begin"/>
      </w:r>
      <w:r w:rsidR="009F56FE" w:rsidRPr="009F56FE">
        <w:rPr>
          <w:szCs w:val="24"/>
        </w:rPr>
        <w:instrText xml:space="preserve"> REF _Ref459873609 \h </w:instrText>
      </w:r>
      <w:r w:rsidR="009F56FE">
        <w:rPr>
          <w:szCs w:val="24"/>
        </w:rPr>
        <w:instrText xml:space="preserve"> \* MERGEFORMAT </w:instrText>
      </w:r>
      <w:r w:rsidR="009F56FE" w:rsidRPr="009F56FE">
        <w:rPr>
          <w:szCs w:val="24"/>
        </w:rPr>
      </w:r>
      <w:r w:rsidR="009F56FE" w:rsidRPr="009F56FE">
        <w:rPr>
          <w:szCs w:val="24"/>
        </w:rPr>
        <w:fldChar w:fldCharType="separate"/>
      </w:r>
      <w:r w:rsidR="0045370C" w:rsidRPr="0045370C">
        <w:rPr>
          <w:szCs w:val="24"/>
        </w:rPr>
        <w:t xml:space="preserve">Table </w:t>
      </w:r>
      <w:r w:rsidR="0045370C" w:rsidRPr="0045370C">
        <w:rPr>
          <w:noProof/>
          <w:szCs w:val="24"/>
        </w:rPr>
        <w:t>6</w:t>
      </w:r>
      <w:r w:rsidR="009F56FE" w:rsidRPr="009F56FE">
        <w:rPr>
          <w:szCs w:val="24"/>
        </w:rPr>
        <w:fldChar w:fldCharType="end"/>
      </w:r>
      <w:r w:rsidR="009F56FE">
        <w:rPr>
          <w:szCs w:val="24"/>
        </w:rPr>
        <w:t xml:space="preserve">. </w:t>
      </w:r>
      <w:r w:rsidR="003A2973">
        <w:rPr>
          <w:szCs w:val="24"/>
        </w:rPr>
        <w:t>T</w:t>
      </w:r>
      <w:r w:rsidR="009F56FE">
        <w:rPr>
          <w:szCs w:val="24"/>
        </w:rPr>
        <w:t xml:space="preserve">his seasonally-varying operation is </w:t>
      </w:r>
      <w:r w:rsidR="00141CAB">
        <w:rPr>
          <w:szCs w:val="24"/>
        </w:rPr>
        <w:t xml:space="preserve">conservatively representative </w:t>
      </w:r>
      <w:r w:rsidR="009F56FE">
        <w:rPr>
          <w:szCs w:val="24"/>
        </w:rPr>
        <w:t xml:space="preserve">for drill rig engines, </w:t>
      </w:r>
      <w:r w:rsidR="003A2973">
        <w:rPr>
          <w:szCs w:val="24"/>
        </w:rPr>
        <w:t xml:space="preserve">because it represents </w:t>
      </w:r>
      <w:r w:rsidR="00D40B95">
        <w:rPr>
          <w:szCs w:val="24"/>
        </w:rPr>
        <w:t xml:space="preserve">additional fuel consumption above expected </w:t>
      </w:r>
      <w:r w:rsidR="002E5DDE">
        <w:rPr>
          <w:szCs w:val="24"/>
        </w:rPr>
        <w:t>drilling operation during warmer months of the year</w:t>
      </w:r>
      <w:r w:rsidR="00D40B95">
        <w:rPr>
          <w:szCs w:val="24"/>
        </w:rPr>
        <w:t>.</w:t>
      </w:r>
      <w:r w:rsidR="00FE083C">
        <w:rPr>
          <w:szCs w:val="24"/>
        </w:rPr>
        <w:t xml:space="preserve"> The scaling factors in </w:t>
      </w:r>
      <w:r w:rsidR="00FE083C" w:rsidRPr="009F56FE">
        <w:rPr>
          <w:szCs w:val="24"/>
        </w:rPr>
        <w:fldChar w:fldCharType="begin"/>
      </w:r>
      <w:r w:rsidR="00FE083C" w:rsidRPr="009F56FE">
        <w:rPr>
          <w:szCs w:val="24"/>
        </w:rPr>
        <w:instrText xml:space="preserve"> REF _Ref459873609 \h </w:instrText>
      </w:r>
      <w:r w:rsidR="00FE083C">
        <w:rPr>
          <w:szCs w:val="24"/>
        </w:rPr>
        <w:instrText xml:space="preserve"> \* MERGEFORMAT </w:instrText>
      </w:r>
      <w:r w:rsidR="00FE083C" w:rsidRPr="009F56FE">
        <w:rPr>
          <w:szCs w:val="24"/>
        </w:rPr>
      </w:r>
      <w:r w:rsidR="00FE083C" w:rsidRPr="009F56FE">
        <w:rPr>
          <w:szCs w:val="24"/>
        </w:rPr>
        <w:fldChar w:fldCharType="separate"/>
      </w:r>
      <w:r w:rsidR="0045370C" w:rsidRPr="0045370C">
        <w:rPr>
          <w:szCs w:val="24"/>
        </w:rPr>
        <w:t>Table</w:t>
      </w:r>
      <w:r w:rsidR="0045370C" w:rsidRPr="00B362DD">
        <w:rPr>
          <w:sz w:val="22"/>
          <w:szCs w:val="22"/>
        </w:rPr>
        <w:t xml:space="preserve"> </w:t>
      </w:r>
      <w:r w:rsidR="0045370C">
        <w:rPr>
          <w:noProof/>
          <w:sz w:val="22"/>
          <w:szCs w:val="22"/>
        </w:rPr>
        <w:t>6</w:t>
      </w:r>
      <w:r w:rsidR="00FE083C" w:rsidRPr="009F56FE">
        <w:rPr>
          <w:szCs w:val="24"/>
        </w:rPr>
        <w:fldChar w:fldCharType="end"/>
      </w:r>
      <w:r w:rsidR="00FE083C">
        <w:rPr>
          <w:szCs w:val="24"/>
        </w:rPr>
        <w:t xml:space="preserve"> were incorporated into the </w:t>
      </w:r>
      <w:r w:rsidR="00BF01B3">
        <w:rPr>
          <w:szCs w:val="24"/>
        </w:rPr>
        <w:t>North Slope POGO Simulation</w:t>
      </w:r>
      <w:r w:rsidR="00FE083C">
        <w:rPr>
          <w:szCs w:val="24"/>
        </w:rPr>
        <w:t xml:space="preserve"> for all pollutants and averaging periods.</w:t>
      </w:r>
    </w:p>
    <w:p w14:paraId="1754070B" w14:textId="77777777" w:rsidR="001B7019" w:rsidRPr="00082A19" w:rsidRDefault="001B7019" w:rsidP="005848EB">
      <w:pPr>
        <w:ind w:left="1530"/>
        <w:rPr>
          <w:szCs w:val="24"/>
        </w:rPr>
      </w:pPr>
      <w:bookmarkStart w:id="283" w:name="_Ref460232046"/>
      <w:bookmarkStart w:id="284" w:name="_Ref460232056"/>
    </w:p>
    <w:bookmarkEnd w:id="283"/>
    <w:bookmarkEnd w:id="284"/>
    <w:p w14:paraId="0D9EFC74" w14:textId="77777777" w:rsidR="001B7019" w:rsidRPr="004C7C0F" w:rsidRDefault="00DF65CA" w:rsidP="005848EB">
      <w:pPr>
        <w:ind w:left="1530"/>
        <w:rPr>
          <w:szCs w:val="24"/>
        </w:rPr>
      </w:pPr>
      <w:r>
        <w:rPr>
          <w:szCs w:val="24"/>
        </w:rPr>
        <w:t>T</w:t>
      </w:r>
      <w:r w:rsidR="001B7019">
        <w:rPr>
          <w:szCs w:val="24"/>
        </w:rPr>
        <w:t>ransient hourly excursions in fuel consumption above the nominal rate were incorporated into the North Slope POGO Simulation</w:t>
      </w:r>
      <w:r w:rsidR="00ED7EDB">
        <w:rPr>
          <w:szCs w:val="24"/>
        </w:rPr>
        <w:t xml:space="preserve"> to demonstrate that conclusions are not sensitive to intermittent operation well above nominal daily fuel consumption</w:t>
      </w:r>
      <w:r w:rsidR="001B7019" w:rsidRPr="004749C8">
        <w:rPr>
          <w:szCs w:val="24"/>
        </w:rPr>
        <w:t>. These excursions were</w:t>
      </w:r>
      <w:r w:rsidR="001B7019">
        <w:rPr>
          <w:szCs w:val="24"/>
        </w:rPr>
        <w:t xml:space="preserve"> applied by simulating </w:t>
      </w:r>
      <w:r w:rsidR="002E5DDE">
        <w:rPr>
          <w:szCs w:val="24"/>
        </w:rPr>
        <w:t xml:space="preserve">drill rig operations </w:t>
      </w:r>
      <w:r w:rsidR="001B7019">
        <w:rPr>
          <w:szCs w:val="24"/>
        </w:rPr>
        <w:t xml:space="preserve">with 25 percent higher fuel </w:t>
      </w:r>
      <w:r w:rsidR="00FE083C">
        <w:rPr>
          <w:szCs w:val="24"/>
        </w:rPr>
        <w:t>consumption</w:t>
      </w:r>
      <w:r w:rsidR="001B7019">
        <w:rPr>
          <w:szCs w:val="24"/>
        </w:rPr>
        <w:t xml:space="preserve"> during</w:t>
      </w:r>
      <w:r w:rsidR="001B7019" w:rsidRPr="004749C8">
        <w:rPr>
          <w:szCs w:val="24"/>
        </w:rPr>
        <w:t xml:space="preserve"> 20 percent of the </w:t>
      </w:r>
      <w:r w:rsidR="001B7019">
        <w:rPr>
          <w:szCs w:val="24"/>
        </w:rPr>
        <w:t>modeled period</w:t>
      </w:r>
      <w:r w:rsidR="001B7019" w:rsidRPr="004749C8">
        <w:rPr>
          <w:szCs w:val="24"/>
        </w:rPr>
        <w:t xml:space="preserve">. </w:t>
      </w:r>
      <w:r w:rsidR="001B7019">
        <w:rPr>
          <w:szCs w:val="24"/>
        </w:rPr>
        <w:t xml:space="preserve">The duration of the excursions </w:t>
      </w:r>
      <w:r w:rsidR="00030CEE">
        <w:rPr>
          <w:szCs w:val="24"/>
        </w:rPr>
        <w:t xml:space="preserve">was </w:t>
      </w:r>
      <w:r w:rsidR="001B7019">
        <w:rPr>
          <w:szCs w:val="24"/>
        </w:rPr>
        <w:t>randomly chosen according to a norm</w:t>
      </w:r>
      <w:r w:rsidR="001B7019" w:rsidRPr="004C7C0F">
        <w:rPr>
          <w:szCs w:val="24"/>
        </w:rPr>
        <w:t>al distribution with a mean of 48 hours (two days) and standard deviation of 24 hours (1 day). The length of time at normal operations, without excursions, was randomly chosen between 0 and 384 hours (16 days).</w:t>
      </w:r>
      <w:r w:rsidR="00256BC0" w:rsidRPr="004C7C0F">
        <w:rPr>
          <w:szCs w:val="24"/>
        </w:rPr>
        <w:t xml:space="preserve"> In addition to emission rates, </w:t>
      </w:r>
      <w:r w:rsidR="00FD47B3" w:rsidRPr="004C7C0F">
        <w:rPr>
          <w:szCs w:val="24"/>
        </w:rPr>
        <w:t>the modeled exit temperature and exit velocity were also scaled</w:t>
      </w:r>
      <w:r w:rsidR="00256BC0" w:rsidRPr="004C7C0F">
        <w:rPr>
          <w:szCs w:val="24"/>
        </w:rPr>
        <w:t xml:space="preserve"> with the transient hourly excursions by a factor of 1.25 to account for stack conditions when equipment is running harder.</w:t>
      </w:r>
      <w:r w:rsidR="00F73788" w:rsidRPr="004C7C0F">
        <w:rPr>
          <w:szCs w:val="24"/>
        </w:rPr>
        <w:t xml:space="preserve"> </w:t>
      </w:r>
      <w:r w:rsidR="003D1FC6">
        <w:rPr>
          <w:szCs w:val="24"/>
        </w:rPr>
        <w:t xml:space="preserve">The sensitivity of the North Slope POGO Simulation to the scaling of these parameters is discussed in Appendix </w:t>
      </w:r>
      <w:r w:rsidR="00C52DD2">
        <w:rPr>
          <w:szCs w:val="24"/>
        </w:rPr>
        <w:t>A</w:t>
      </w:r>
      <w:r w:rsidR="003D1FC6">
        <w:rPr>
          <w:szCs w:val="24"/>
        </w:rPr>
        <w:t xml:space="preserve">. </w:t>
      </w:r>
      <w:r w:rsidR="006C353A" w:rsidRPr="004C7C0F">
        <w:rPr>
          <w:szCs w:val="24"/>
        </w:rPr>
        <w:fldChar w:fldCharType="begin"/>
      </w:r>
      <w:r w:rsidR="006C353A" w:rsidRPr="004C7C0F">
        <w:rPr>
          <w:szCs w:val="24"/>
        </w:rPr>
        <w:instrText xml:space="preserve"> REF _Ref476651281 \h  \* MERGEFORMAT </w:instrText>
      </w:r>
      <w:r w:rsidR="006C353A" w:rsidRPr="004C7C0F">
        <w:rPr>
          <w:szCs w:val="24"/>
        </w:rPr>
      </w:r>
      <w:r w:rsidR="006C353A" w:rsidRPr="004C7C0F">
        <w:rPr>
          <w:szCs w:val="24"/>
        </w:rPr>
        <w:fldChar w:fldCharType="separate"/>
      </w:r>
      <w:r w:rsidR="0045370C" w:rsidRPr="0045370C">
        <w:rPr>
          <w:szCs w:val="24"/>
        </w:rPr>
        <w:t xml:space="preserve">Table </w:t>
      </w:r>
      <w:r w:rsidR="0045370C" w:rsidRPr="0045370C">
        <w:rPr>
          <w:noProof/>
          <w:szCs w:val="24"/>
        </w:rPr>
        <w:t>8</w:t>
      </w:r>
      <w:r w:rsidR="006C353A" w:rsidRPr="004C7C0F">
        <w:rPr>
          <w:szCs w:val="24"/>
        </w:rPr>
        <w:fldChar w:fldCharType="end"/>
      </w:r>
      <w:r w:rsidR="006C353A">
        <w:rPr>
          <w:szCs w:val="24"/>
        </w:rPr>
        <w:t xml:space="preserve"> </w:t>
      </w:r>
      <w:r w:rsidR="00F50E2A" w:rsidRPr="004C7C0F">
        <w:rPr>
          <w:szCs w:val="24"/>
        </w:rPr>
        <w:t xml:space="preserve">summarizes the stack parameters during excursions from nominal operation. </w:t>
      </w:r>
      <w:r w:rsidR="00F73788" w:rsidRPr="004C7C0F">
        <w:rPr>
          <w:szCs w:val="24"/>
        </w:rPr>
        <w:t>The transient hourly excursions were applied to the 1-hour NO</w:t>
      </w:r>
      <w:r w:rsidR="00F73788" w:rsidRPr="004C7C0F">
        <w:rPr>
          <w:szCs w:val="24"/>
          <w:vertAlign w:val="subscript"/>
        </w:rPr>
        <w:t>2</w:t>
      </w:r>
      <w:r w:rsidR="00F73788" w:rsidRPr="004C7C0F">
        <w:rPr>
          <w:szCs w:val="24"/>
        </w:rPr>
        <w:t xml:space="preserve"> modeling only because it was determined to be the limiting pollutant and averaging period for the North Slope POGO Simulation.</w:t>
      </w:r>
    </w:p>
    <w:p w14:paraId="27479E3F" w14:textId="77777777" w:rsidR="00F73788" w:rsidRPr="004C7C0F" w:rsidRDefault="00F73788" w:rsidP="005848EB">
      <w:pPr>
        <w:ind w:left="1530"/>
        <w:rPr>
          <w:szCs w:val="24"/>
        </w:rPr>
      </w:pPr>
    </w:p>
    <w:p w14:paraId="018EA1E5" w14:textId="77777777" w:rsidR="000147CE" w:rsidRPr="004C7C0F" w:rsidRDefault="000147CE" w:rsidP="005848EB">
      <w:pPr>
        <w:tabs>
          <w:tab w:val="left" w:pos="1080"/>
        </w:tabs>
        <w:ind w:left="1530"/>
        <w:rPr>
          <w:szCs w:val="24"/>
        </w:rPr>
      </w:pPr>
      <w:r w:rsidRPr="004C7C0F">
        <w:rPr>
          <w:szCs w:val="24"/>
        </w:rPr>
        <w:fldChar w:fldCharType="begin"/>
      </w:r>
      <w:r w:rsidRPr="004C7C0F">
        <w:rPr>
          <w:szCs w:val="24"/>
        </w:rPr>
        <w:instrText xml:space="preserve"> REF _Ref459876262 \h  \* MERGEFORMAT </w:instrText>
      </w:r>
      <w:r w:rsidRPr="004C7C0F">
        <w:rPr>
          <w:szCs w:val="24"/>
        </w:rPr>
      </w:r>
      <w:r w:rsidRPr="004C7C0F">
        <w:rPr>
          <w:szCs w:val="24"/>
        </w:rPr>
        <w:fldChar w:fldCharType="separate"/>
      </w:r>
      <w:r w:rsidR="0045370C" w:rsidRPr="0045370C">
        <w:rPr>
          <w:szCs w:val="24"/>
        </w:rPr>
        <w:t xml:space="preserve">Figure </w:t>
      </w:r>
      <w:r w:rsidR="0045370C" w:rsidRPr="0045370C">
        <w:rPr>
          <w:noProof/>
          <w:szCs w:val="24"/>
        </w:rPr>
        <w:t>5</w:t>
      </w:r>
      <w:r w:rsidRPr="004C7C0F">
        <w:rPr>
          <w:szCs w:val="24"/>
        </w:rPr>
        <w:fldChar w:fldCharType="end"/>
      </w:r>
      <w:r w:rsidRPr="004C7C0F">
        <w:rPr>
          <w:szCs w:val="24"/>
        </w:rPr>
        <w:t xml:space="preserve"> illustrates the emission rate scalars applied within AERMOD </w:t>
      </w:r>
      <w:r w:rsidR="00BF01B3">
        <w:rPr>
          <w:szCs w:val="24"/>
        </w:rPr>
        <w:t xml:space="preserve">over a typical year </w:t>
      </w:r>
      <w:r w:rsidRPr="004C7C0F">
        <w:rPr>
          <w:szCs w:val="24"/>
        </w:rPr>
        <w:t>to the modeled drill rig engines, heaters, and boilers. The depicted emission rate scalars include the seasonally-varying operations and transient hourly excursions applied to the modeling demonstration for 1-hour NO</w:t>
      </w:r>
      <w:r w:rsidRPr="004C7C0F">
        <w:rPr>
          <w:szCs w:val="24"/>
          <w:vertAlign w:val="subscript"/>
        </w:rPr>
        <w:t>2</w:t>
      </w:r>
      <w:r w:rsidRPr="004C7C0F">
        <w:rPr>
          <w:szCs w:val="24"/>
        </w:rPr>
        <w:t xml:space="preserve">. However, the depicted scalars in </w:t>
      </w:r>
      <w:r w:rsidRPr="004C7C0F">
        <w:rPr>
          <w:szCs w:val="24"/>
        </w:rPr>
        <w:fldChar w:fldCharType="begin"/>
      </w:r>
      <w:r w:rsidRPr="004C7C0F">
        <w:rPr>
          <w:szCs w:val="24"/>
        </w:rPr>
        <w:instrText xml:space="preserve"> REF _Ref459876262 \h  \* MERGEFORMAT </w:instrText>
      </w:r>
      <w:r w:rsidRPr="004C7C0F">
        <w:rPr>
          <w:szCs w:val="24"/>
        </w:rPr>
      </w:r>
      <w:r w:rsidRPr="004C7C0F">
        <w:rPr>
          <w:szCs w:val="24"/>
        </w:rPr>
        <w:fldChar w:fldCharType="separate"/>
      </w:r>
      <w:r w:rsidR="0045370C" w:rsidRPr="0045370C">
        <w:rPr>
          <w:szCs w:val="24"/>
        </w:rPr>
        <w:t xml:space="preserve">Figure </w:t>
      </w:r>
      <w:r w:rsidR="0045370C" w:rsidRPr="0045370C">
        <w:rPr>
          <w:noProof/>
          <w:szCs w:val="24"/>
        </w:rPr>
        <w:t>5</w:t>
      </w:r>
      <w:r w:rsidRPr="004C7C0F">
        <w:rPr>
          <w:szCs w:val="24"/>
        </w:rPr>
        <w:fldChar w:fldCharType="end"/>
      </w:r>
      <w:r w:rsidRPr="004C7C0F">
        <w:rPr>
          <w:szCs w:val="24"/>
        </w:rPr>
        <w:t xml:space="preserve"> do not include the constant scalar to adjust to a fuel consumption basis other than 10,000 gallons per day.</w:t>
      </w:r>
    </w:p>
    <w:p w14:paraId="57E57AD9" w14:textId="77777777" w:rsidR="000147CE" w:rsidRPr="004C7C0F" w:rsidRDefault="000147CE" w:rsidP="005848EB">
      <w:pPr>
        <w:tabs>
          <w:tab w:val="left" w:pos="1080"/>
        </w:tabs>
        <w:ind w:left="1530"/>
        <w:rPr>
          <w:szCs w:val="24"/>
        </w:rPr>
      </w:pPr>
    </w:p>
    <w:p w14:paraId="19A6BA91" w14:textId="77777777" w:rsidR="00F73788" w:rsidRPr="004C7C0F" w:rsidRDefault="00F73788" w:rsidP="005848EB">
      <w:pPr>
        <w:tabs>
          <w:tab w:val="left" w:pos="1080"/>
        </w:tabs>
        <w:ind w:left="1530"/>
        <w:rPr>
          <w:szCs w:val="24"/>
        </w:rPr>
      </w:pPr>
      <w:r w:rsidRPr="004C7C0F">
        <w:rPr>
          <w:szCs w:val="24"/>
        </w:rPr>
        <w:t>For 1-hour NO</w:t>
      </w:r>
      <w:r w:rsidRPr="004C7C0F">
        <w:rPr>
          <w:szCs w:val="24"/>
          <w:vertAlign w:val="subscript"/>
        </w:rPr>
        <w:t>2</w:t>
      </w:r>
      <w:r w:rsidRPr="004C7C0F">
        <w:rPr>
          <w:szCs w:val="24"/>
        </w:rPr>
        <w:t>, e</w:t>
      </w:r>
      <w:r w:rsidR="00262A15" w:rsidRPr="004C7C0F">
        <w:rPr>
          <w:szCs w:val="24"/>
        </w:rPr>
        <w:t>mission rates for all EUs were applied in AERMOD using an hourly emissions input file with the “HOUREMIS” keyword to incorporate the following emission rate refinements: (1) constant scaling to simulate nominal fuel consumption other than 10,000 gallons per day, (2) seasonal equipment operations, and (3) transient hourly excursions in emission rates.</w:t>
      </w:r>
    </w:p>
    <w:p w14:paraId="2C50028D" w14:textId="77777777" w:rsidR="00F73788" w:rsidRPr="004C7C0F" w:rsidRDefault="00F73788" w:rsidP="005848EB">
      <w:pPr>
        <w:tabs>
          <w:tab w:val="left" w:pos="1080"/>
        </w:tabs>
        <w:ind w:left="1530"/>
        <w:rPr>
          <w:szCs w:val="24"/>
        </w:rPr>
      </w:pPr>
    </w:p>
    <w:p w14:paraId="147EA5B4" w14:textId="77777777" w:rsidR="00262A15" w:rsidRDefault="00F73788" w:rsidP="005848EB">
      <w:pPr>
        <w:tabs>
          <w:tab w:val="left" w:pos="1080"/>
        </w:tabs>
        <w:ind w:left="1530"/>
        <w:rPr>
          <w:szCs w:val="24"/>
        </w:rPr>
      </w:pPr>
      <w:r w:rsidRPr="004C7C0F">
        <w:rPr>
          <w:szCs w:val="24"/>
        </w:rPr>
        <w:t>For all other pollutants and averaging periods, emission rates for all EUs were applied in AERMOD using variable emission rate factors with the “EMISFACT” keyword to incorporate the following emission rate refinements: (1) constant scaling to simulate nominal fuel consumption othe</w:t>
      </w:r>
      <w:r>
        <w:rPr>
          <w:szCs w:val="24"/>
        </w:rPr>
        <w:t>r than 10,000 gallons per day and (2) seasonal equipment operations.</w:t>
      </w:r>
    </w:p>
    <w:p w14:paraId="59A7B2FF" w14:textId="77777777" w:rsidR="00262A15" w:rsidRDefault="00262A15" w:rsidP="00262A15">
      <w:pPr>
        <w:rPr>
          <w:szCs w:val="24"/>
        </w:rPr>
      </w:pPr>
    </w:p>
    <w:p w14:paraId="118ABADB" w14:textId="77777777" w:rsidR="00262A15" w:rsidRPr="0088244F" w:rsidRDefault="00262A15" w:rsidP="005848EB">
      <w:pPr>
        <w:pStyle w:val="Heading3"/>
        <w:tabs>
          <w:tab w:val="left" w:pos="1620"/>
        </w:tabs>
        <w:spacing w:before="0" w:after="120"/>
        <w:ind w:left="1620"/>
        <w:rPr>
          <w:rFonts w:ascii="Times New Roman" w:hAnsi="Times New Roman"/>
          <w:sz w:val="24"/>
          <w:szCs w:val="24"/>
        </w:rPr>
      </w:pPr>
      <w:bookmarkStart w:id="285" w:name="_Toc491776836"/>
      <w:r>
        <w:rPr>
          <w:rFonts w:ascii="Times New Roman" w:hAnsi="Times New Roman"/>
          <w:sz w:val="24"/>
          <w:szCs w:val="24"/>
        </w:rPr>
        <w:t>Point Source Parameters</w:t>
      </w:r>
      <w:bookmarkEnd w:id="285"/>
    </w:p>
    <w:p w14:paraId="122F0B59" w14:textId="77777777" w:rsidR="00262A15" w:rsidRDefault="00262A15" w:rsidP="005848EB">
      <w:pPr>
        <w:ind w:left="900"/>
        <w:rPr>
          <w:szCs w:val="24"/>
        </w:rPr>
        <w:sectPr w:rsidR="00262A15" w:rsidSect="002853BB">
          <w:headerReference w:type="default" r:id="rId25"/>
          <w:endnotePr>
            <w:numFmt w:val="decimal"/>
          </w:endnotePr>
          <w:pgSz w:w="12240" w:h="15840" w:code="1"/>
          <w:pgMar w:top="1440" w:right="1440" w:bottom="1440" w:left="1440" w:header="720" w:footer="720" w:gutter="0"/>
          <w:cols w:space="720"/>
          <w:noEndnote/>
          <w:docGrid w:linePitch="360"/>
        </w:sectPr>
      </w:pPr>
      <w:r>
        <w:t>S</w:t>
      </w:r>
      <w:r w:rsidRPr="001A300F">
        <w:t>tack height, stack diameter, location, orientation angle, base elevation, exhaust plume exit velocity, and exhaust temperature</w:t>
      </w:r>
      <w:r>
        <w:t xml:space="preserve"> were determined for all modeled EUs</w:t>
      </w:r>
      <w:r w:rsidRPr="001A300F">
        <w:t xml:space="preserve">. All </w:t>
      </w:r>
      <w:r>
        <w:t xml:space="preserve">EUs </w:t>
      </w:r>
      <w:r w:rsidRPr="001A300F">
        <w:t xml:space="preserve">are modeled with vertical, uncapped stacks for the North Slope </w:t>
      </w:r>
      <w:r>
        <w:t>POGO</w:t>
      </w:r>
      <w:r w:rsidRPr="0098357F">
        <w:t xml:space="preserve"> Simulation. Stack parameters for the North Slope POGO Simulation are summarized in </w:t>
      </w:r>
      <w:r w:rsidRPr="0098357F">
        <w:fldChar w:fldCharType="begin"/>
      </w:r>
      <w:r w:rsidRPr="0098357F">
        <w:instrText xml:space="preserve"> REF _Ref459288996 \h  \* MERGEFORMAT </w:instrText>
      </w:r>
      <w:r w:rsidRPr="0098357F">
        <w:fldChar w:fldCharType="separate"/>
      </w:r>
      <w:r w:rsidR="0045370C" w:rsidRPr="0045370C">
        <w:t>Table 7</w:t>
      </w:r>
      <w:r w:rsidRPr="0098357F">
        <w:fldChar w:fldCharType="end"/>
      </w:r>
      <w:r w:rsidRPr="0098357F">
        <w:t xml:space="preserve">. The plant coordinates of EUs modeled at each well location are summarized in </w:t>
      </w:r>
      <w:r w:rsidRPr="0098357F">
        <w:fldChar w:fldCharType="begin"/>
      </w:r>
      <w:r w:rsidRPr="0098357F">
        <w:instrText xml:space="preserve"> REF _Ref460274738 \h  \* MERGEFORMAT </w:instrText>
      </w:r>
      <w:r w:rsidRPr="0098357F">
        <w:fldChar w:fldCharType="separate"/>
      </w:r>
      <w:r w:rsidR="0045370C" w:rsidRPr="0045370C">
        <w:t>Table 9</w:t>
      </w:r>
      <w:r w:rsidRPr="0098357F">
        <w:fldChar w:fldCharType="end"/>
      </w:r>
      <w:r w:rsidRPr="0098357F">
        <w:t>.</w:t>
      </w:r>
      <w:r w:rsidR="00CB14B3" w:rsidRPr="0098357F">
        <w:t xml:space="preserve"> The Technical Sub</w:t>
      </w:r>
      <w:r w:rsidR="00B24731" w:rsidRPr="00CF23A7">
        <w:t xml:space="preserve">group collocated stacks for </w:t>
      </w:r>
      <w:r w:rsidR="00430872" w:rsidRPr="00CF23A7">
        <w:t>the large and small u</w:t>
      </w:r>
      <w:r w:rsidR="00430872" w:rsidRPr="00A87298">
        <w:t xml:space="preserve">tility engines, </w:t>
      </w:r>
      <w:r w:rsidR="00B24731" w:rsidRPr="00A87298">
        <w:t>GEN1_2 and AUX1</w:t>
      </w:r>
      <w:r w:rsidR="00430872" w:rsidRPr="00A87298">
        <w:t>, respectively. Coll</w:t>
      </w:r>
      <w:r w:rsidR="005E666F" w:rsidRPr="00A87298">
        <w:t>oc</w:t>
      </w:r>
      <w:r w:rsidR="00430872" w:rsidRPr="00A87298">
        <w:t>ating stacks increases plume overlap and leads to more conservative modeled impact</w:t>
      </w:r>
      <w:r w:rsidR="00134E01">
        <w:t>s.</w:t>
      </w:r>
    </w:p>
    <w:tbl>
      <w:tblPr>
        <w:tblW w:w="491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8"/>
        <w:gridCol w:w="1290"/>
        <w:gridCol w:w="1290"/>
        <w:gridCol w:w="1291"/>
        <w:gridCol w:w="1290"/>
        <w:gridCol w:w="1290"/>
        <w:gridCol w:w="1291"/>
        <w:gridCol w:w="1350"/>
        <w:gridCol w:w="1305"/>
        <w:gridCol w:w="1305"/>
      </w:tblGrid>
      <w:tr w:rsidR="001B7019" w:rsidRPr="00301E38" w14:paraId="0A9DC100" w14:textId="77777777" w:rsidTr="00CD136B">
        <w:trPr>
          <w:cantSplit/>
        </w:trPr>
        <w:tc>
          <w:tcPr>
            <w:tcW w:w="12960" w:type="dxa"/>
            <w:gridSpan w:val="10"/>
            <w:tcBorders>
              <w:top w:val="nil"/>
              <w:left w:val="nil"/>
              <w:bottom w:val="double" w:sz="4" w:space="0" w:color="auto"/>
              <w:right w:val="nil"/>
            </w:tcBorders>
            <w:shd w:val="clear" w:color="auto" w:fill="auto"/>
            <w:vAlign w:val="center"/>
          </w:tcPr>
          <w:p w14:paraId="31D31A1E" w14:textId="77777777" w:rsidR="001B7019" w:rsidRPr="00DE1B84" w:rsidRDefault="001B7019" w:rsidP="00DE1B84">
            <w:pPr>
              <w:spacing w:after="60"/>
              <w:ind w:left="1066" w:hanging="1066"/>
              <w:rPr>
                <w:b/>
                <w:bCs/>
                <w:iCs/>
                <w:sz w:val="22"/>
                <w:szCs w:val="22"/>
              </w:rPr>
            </w:pPr>
            <w:bookmarkStart w:id="286" w:name="_Ref460272988"/>
            <w:bookmarkStart w:id="287" w:name="_Toc491776874"/>
            <w:r w:rsidRPr="00DE1B84">
              <w:rPr>
                <w:b/>
                <w:sz w:val="22"/>
                <w:szCs w:val="22"/>
              </w:rPr>
              <w:t xml:space="preserve">Table </w:t>
            </w:r>
            <w:r w:rsidRPr="00DE1B84">
              <w:rPr>
                <w:b/>
                <w:sz w:val="22"/>
                <w:szCs w:val="22"/>
              </w:rPr>
              <w:fldChar w:fldCharType="begin"/>
            </w:r>
            <w:r w:rsidRPr="00DE1B84">
              <w:rPr>
                <w:b/>
                <w:sz w:val="22"/>
                <w:szCs w:val="22"/>
              </w:rPr>
              <w:instrText xml:space="preserve"> SEQ Table \* ARABIC </w:instrText>
            </w:r>
            <w:r w:rsidRPr="00DE1B84">
              <w:rPr>
                <w:b/>
                <w:sz w:val="22"/>
                <w:szCs w:val="22"/>
              </w:rPr>
              <w:fldChar w:fldCharType="separate"/>
            </w:r>
            <w:r w:rsidR="0045370C">
              <w:rPr>
                <w:b/>
                <w:noProof/>
                <w:sz w:val="22"/>
                <w:szCs w:val="22"/>
              </w:rPr>
              <w:t>5</w:t>
            </w:r>
            <w:r w:rsidRPr="00DE1B84">
              <w:rPr>
                <w:b/>
                <w:sz w:val="22"/>
                <w:szCs w:val="22"/>
              </w:rPr>
              <w:fldChar w:fldCharType="end"/>
            </w:r>
            <w:bookmarkEnd w:id="286"/>
            <w:r w:rsidRPr="00DE1B84">
              <w:rPr>
                <w:b/>
                <w:bCs/>
                <w:sz w:val="22"/>
                <w:szCs w:val="22"/>
              </w:rPr>
              <w:t xml:space="preserve"> </w:t>
            </w:r>
            <w:r w:rsidRPr="00DE1B84">
              <w:rPr>
                <w:b/>
                <w:bCs/>
                <w:sz w:val="22"/>
                <w:szCs w:val="22"/>
              </w:rPr>
              <w:tab/>
              <w:t xml:space="preserve">Base Emission Rates </w:t>
            </w:r>
            <w:r w:rsidR="00FC7341">
              <w:rPr>
                <w:b/>
                <w:bCs/>
                <w:sz w:val="22"/>
                <w:szCs w:val="22"/>
              </w:rPr>
              <w:t xml:space="preserve">(Grams per Second) </w:t>
            </w:r>
            <w:r w:rsidRPr="00DE1B84">
              <w:rPr>
                <w:b/>
                <w:bCs/>
                <w:sz w:val="22"/>
                <w:szCs w:val="22"/>
              </w:rPr>
              <w:t xml:space="preserve">for a Drill </w:t>
            </w:r>
            <w:r w:rsidR="005B4AB2" w:rsidRPr="00DE1B84">
              <w:rPr>
                <w:b/>
                <w:bCs/>
                <w:sz w:val="22"/>
                <w:szCs w:val="22"/>
              </w:rPr>
              <w:t>Rig Operating at 10,000 Gallons per D</w:t>
            </w:r>
            <w:r w:rsidRPr="00DE1B84">
              <w:rPr>
                <w:b/>
                <w:bCs/>
                <w:sz w:val="22"/>
                <w:szCs w:val="22"/>
              </w:rPr>
              <w:t>ay</w:t>
            </w:r>
            <w:bookmarkEnd w:id="287"/>
          </w:p>
        </w:tc>
      </w:tr>
      <w:tr w:rsidR="001B7019" w:rsidRPr="00301E38" w14:paraId="6FFC51E7" w14:textId="77777777" w:rsidTr="00CD136B">
        <w:trPr>
          <w:trHeight w:val="483"/>
          <w:tblHeader/>
        </w:trPr>
        <w:tc>
          <w:tcPr>
            <w:tcW w:w="1258" w:type="dxa"/>
            <w:vMerge w:val="restart"/>
            <w:tcBorders>
              <w:top w:val="double" w:sz="4" w:space="0" w:color="auto"/>
              <w:left w:val="double" w:sz="4" w:space="0" w:color="auto"/>
            </w:tcBorders>
            <w:shd w:val="clear" w:color="auto" w:fill="D9D9D9" w:themeFill="background1" w:themeFillShade="D9"/>
            <w:vAlign w:val="center"/>
          </w:tcPr>
          <w:p w14:paraId="6101D725" w14:textId="77777777" w:rsidR="001B7019" w:rsidRPr="002978C0" w:rsidRDefault="001B7019" w:rsidP="00D47ED3">
            <w:pPr>
              <w:spacing w:before="60" w:after="60"/>
              <w:jc w:val="center"/>
              <w:rPr>
                <w:b/>
                <w:sz w:val="22"/>
                <w:szCs w:val="22"/>
              </w:rPr>
            </w:pPr>
            <w:r w:rsidRPr="002978C0">
              <w:rPr>
                <w:b/>
                <w:sz w:val="22"/>
                <w:szCs w:val="22"/>
              </w:rPr>
              <w:t>Model ID</w:t>
            </w:r>
          </w:p>
        </w:tc>
        <w:tc>
          <w:tcPr>
            <w:tcW w:w="2580" w:type="dxa"/>
            <w:gridSpan w:val="2"/>
            <w:tcBorders>
              <w:top w:val="double" w:sz="4" w:space="0" w:color="auto"/>
              <w:right w:val="single" w:sz="4" w:space="0" w:color="auto"/>
            </w:tcBorders>
            <w:shd w:val="clear" w:color="auto" w:fill="D9D9D9" w:themeFill="background1" w:themeFillShade="D9"/>
            <w:vAlign w:val="center"/>
          </w:tcPr>
          <w:p w14:paraId="1EA77E7C" w14:textId="77777777" w:rsidR="001B7019" w:rsidRPr="002978C0" w:rsidRDefault="001B7019" w:rsidP="00D47ED3">
            <w:pPr>
              <w:spacing w:before="60" w:after="60"/>
              <w:jc w:val="center"/>
              <w:rPr>
                <w:b/>
                <w:sz w:val="22"/>
                <w:szCs w:val="22"/>
              </w:rPr>
            </w:pPr>
            <w:r w:rsidRPr="002978C0">
              <w:rPr>
                <w:b/>
                <w:sz w:val="22"/>
                <w:szCs w:val="22"/>
              </w:rPr>
              <w:t>NO</w:t>
            </w:r>
            <w:r w:rsidRPr="002978C0">
              <w:rPr>
                <w:b/>
                <w:sz w:val="22"/>
                <w:szCs w:val="22"/>
                <w:vertAlign w:val="subscript"/>
              </w:rPr>
              <w:t>2</w:t>
            </w:r>
          </w:p>
        </w:tc>
        <w:tc>
          <w:tcPr>
            <w:tcW w:w="2581" w:type="dxa"/>
            <w:gridSpan w:val="2"/>
            <w:tcBorders>
              <w:top w:val="double" w:sz="4" w:space="0" w:color="auto"/>
              <w:right w:val="single" w:sz="4" w:space="0" w:color="auto"/>
            </w:tcBorders>
            <w:shd w:val="clear" w:color="auto" w:fill="D9D9D9" w:themeFill="background1" w:themeFillShade="D9"/>
            <w:vAlign w:val="center"/>
          </w:tcPr>
          <w:p w14:paraId="1AAC1EEF" w14:textId="77777777" w:rsidR="001B7019" w:rsidRPr="002978C0" w:rsidRDefault="001B7019" w:rsidP="00D47ED3">
            <w:pPr>
              <w:spacing w:before="60" w:after="60"/>
              <w:jc w:val="center"/>
              <w:rPr>
                <w:b/>
                <w:sz w:val="22"/>
                <w:szCs w:val="22"/>
              </w:rPr>
            </w:pPr>
            <w:r w:rsidRPr="002978C0">
              <w:rPr>
                <w:b/>
                <w:sz w:val="22"/>
                <w:szCs w:val="22"/>
              </w:rPr>
              <w:t>SO</w:t>
            </w:r>
            <w:r w:rsidRPr="002978C0">
              <w:rPr>
                <w:b/>
                <w:sz w:val="22"/>
                <w:szCs w:val="22"/>
                <w:vertAlign w:val="subscript"/>
              </w:rPr>
              <w:t>2</w:t>
            </w:r>
          </w:p>
        </w:tc>
        <w:tc>
          <w:tcPr>
            <w:tcW w:w="2581"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582B8007" w14:textId="77777777" w:rsidR="001B7019" w:rsidRPr="00D01317" w:rsidRDefault="00D01317" w:rsidP="00D47ED3">
            <w:pPr>
              <w:spacing w:before="60" w:after="60"/>
              <w:jc w:val="center"/>
              <w:rPr>
                <w:b/>
                <w:sz w:val="22"/>
                <w:szCs w:val="22"/>
              </w:rPr>
            </w:pPr>
            <w:r w:rsidRPr="00D01317">
              <w:rPr>
                <w:b/>
              </w:rPr>
              <w:t>PM</w:t>
            </w:r>
            <w:r w:rsidRPr="00D01317">
              <w:rPr>
                <w:b/>
                <w:vertAlign w:val="subscript"/>
              </w:rPr>
              <w:t>2.5</w:t>
            </w:r>
          </w:p>
        </w:tc>
        <w:tc>
          <w:tcPr>
            <w:tcW w:w="1350" w:type="dxa"/>
            <w:tcBorders>
              <w:top w:val="double" w:sz="4" w:space="0" w:color="auto"/>
              <w:left w:val="single" w:sz="4" w:space="0" w:color="auto"/>
              <w:right w:val="single" w:sz="4" w:space="0" w:color="auto"/>
            </w:tcBorders>
            <w:shd w:val="clear" w:color="auto" w:fill="D9D9D9" w:themeFill="background1" w:themeFillShade="D9"/>
            <w:vAlign w:val="center"/>
          </w:tcPr>
          <w:p w14:paraId="17DB7825" w14:textId="77777777" w:rsidR="001B7019" w:rsidRPr="00D01317" w:rsidRDefault="00D01317" w:rsidP="00D47ED3">
            <w:pPr>
              <w:spacing w:before="60" w:after="60"/>
              <w:jc w:val="center"/>
              <w:rPr>
                <w:b/>
                <w:sz w:val="22"/>
                <w:szCs w:val="22"/>
              </w:rPr>
            </w:pPr>
            <w:r w:rsidRPr="00D01317">
              <w:rPr>
                <w:b/>
              </w:rPr>
              <w:t>PM</w:t>
            </w:r>
            <w:r w:rsidRPr="00D01317">
              <w:rPr>
                <w:b/>
                <w:vertAlign w:val="subscript"/>
              </w:rPr>
              <w:t>10</w:t>
            </w:r>
          </w:p>
        </w:tc>
        <w:tc>
          <w:tcPr>
            <w:tcW w:w="2610" w:type="dxa"/>
            <w:gridSpan w:val="2"/>
            <w:tcBorders>
              <w:top w:val="double" w:sz="4" w:space="0" w:color="auto"/>
              <w:left w:val="single" w:sz="4" w:space="0" w:color="auto"/>
              <w:right w:val="double" w:sz="4" w:space="0" w:color="auto"/>
            </w:tcBorders>
            <w:shd w:val="clear" w:color="auto" w:fill="D9D9D9" w:themeFill="background1" w:themeFillShade="D9"/>
            <w:vAlign w:val="center"/>
          </w:tcPr>
          <w:p w14:paraId="599CD09F" w14:textId="77777777" w:rsidR="001B7019" w:rsidRPr="002978C0" w:rsidRDefault="001B7019" w:rsidP="00D47ED3">
            <w:pPr>
              <w:spacing w:before="60" w:after="60"/>
              <w:jc w:val="center"/>
              <w:rPr>
                <w:b/>
                <w:sz w:val="22"/>
                <w:szCs w:val="22"/>
              </w:rPr>
            </w:pPr>
            <w:r w:rsidRPr="002978C0">
              <w:rPr>
                <w:b/>
                <w:sz w:val="22"/>
                <w:szCs w:val="22"/>
              </w:rPr>
              <w:t>CO</w:t>
            </w:r>
          </w:p>
        </w:tc>
      </w:tr>
      <w:tr w:rsidR="001B7019" w:rsidRPr="00301E38" w14:paraId="6D027C0B" w14:textId="77777777" w:rsidTr="00CD136B">
        <w:trPr>
          <w:trHeight w:val="449"/>
          <w:tblHeader/>
        </w:trPr>
        <w:tc>
          <w:tcPr>
            <w:tcW w:w="1258" w:type="dxa"/>
            <w:vMerge/>
            <w:tcBorders>
              <w:left w:val="double" w:sz="4" w:space="0" w:color="auto"/>
            </w:tcBorders>
            <w:shd w:val="clear" w:color="auto" w:fill="D9D9D9" w:themeFill="background1" w:themeFillShade="D9"/>
            <w:vAlign w:val="center"/>
          </w:tcPr>
          <w:p w14:paraId="3DDF0B92" w14:textId="77777777" w:rsidR="001B7019" w:rsidRPr="002978C0" w:rsidRDefault="001B7019" w:rsidP="00177F9C">
            <w:pPr>
              <w:spacing w:before="60" w:after="60"/>
              <w:jc w:val="center"/>
              <w:rPr>
                <w:b/>
                <w:sz w:val="22"/>
                <w:szCs w:val="22"/>
              </w:rPr>
            </w:pPr>
          </w:p>
        </w:tc>
        <w:tc>
          <w:tcPr>
            <w:tcW w:w="1290" w:type="dxa"/>
            <w:tcBorders>
              <w:top w:val="single" w:sz="4" w:space="0" w:color="auto"/>
              <w:right w:val="single" w:sz="4" w:space="0" w:color="auto"/>
            </w:tcBorders>
            <w:shd w:val="clear" w:color="auto" w:fill="D9D9D9" w:themeFill="background1" w:themeFillShade="D9"/>
            <w:vAlign w:val="center"/>
          </w:tcPr>
          <w:p w14:paraId="30CBB53C" w14:textId="77777777" w:rsidR="001B7019" w:rsidRPr="002978C0" w:rsidRDefault="001B7019" w:rsidP="00177F9C">
            <w:pPr>
              <w:spacing w:before="60" w:after="60"/>
              <w:jc w:val="center"/>
              <w:rPr>
                <w:b/>
                <w:sz w:val="22"/>
                <w:szCs w:val="22"/>
              </w:rPr>
            </w:pPr>
            <w:r w:rsidRPr="002978C0">
              <w:rPr>
                <w:b/>
                <w:sz w:val="22"/>
                <w:szCs w:val="22"/>
              </w:rPr>
              <w:t>1-hour</w:t>
            </w:r>
          </w:p>
        </w:tc>
        <w:tc>
          <w:tcPr>
            <w:tcW w:w="1290" w:type="dxa"/>
            <w:tcBorders>
              <w:top w:val="single" w:sz="4" w:space="0" w:color="auto"/>
              <w:right w:val="single" w:sz="4" w:space="0" w:color="auto"/>
            </w:tcBorders>
            <w:shd w:val="clear" w:color="auto" w:fill="D9D9D9" w:themeFill="background1" w:themeFillShade="D9"/>
            <w:vAlign w:val="center"/>
          </w:tcPr>
          <w:p w14:paraId="11F4866E" w14:textId="77777777" w:rsidR="001B7019" w:rsidRPr="002978C0" w:rsidRDefault="00511042" w:rsidP="00177F9C">
            <w:pPr>
              <w:spacing w:before="60" w:after="60"/>
              <w:jc w:val="center"/>
              <w:rPr>
                <w:b/>
                <w:sz w:val="22"/>
                <w:szCs w:val="22"/>
              </w:rPr>
            </w:pPr>
            <w:r>
              <w:rPr>
                <w:b/>
                <w:sz w:val="22"/>
                <w:szCs w:val="22"/>
              </w:rPr>
              <w:t>Annual</w:t>
            </w:r>
          </w:p>
        </w:tc>
        <w:tc>
          <w:tcPr>
            <w:tcW w:w="1291" w:type="dxa"/>
            <w:tcBorders>
              <w:left w:val="single" w:sz="4" w:space="0" w:color="auto"/>
              <w:right w:val="single" w:sz="4" w:space="0" w:color="auto"/>
            </w:tcBorders>
            <w:shd w:val="clear" w:color="auto" w:fill="D9D9D9" w:themeFill="background1" w:themeFillShade="D9"/>
            <w:vAlign w:val="center"/>
          </w:tcPr>
          <w:p w14:paraId="6CD5F64F" w14:textId="77777777" w:rsidR="001B7019" w:rsidRPr="002978C0" w:rsidRDefault="001B7019" w:rsidP="00177F9C">
            <w:pPr>
              <w:spacing w:before="60" w:after="60"/>
              <w:jc w:val="center"/>
              <w:rPr>
                <w:b/>
                <w:sz w:val="22"/>
                <w:szCs w:val="22"/>
              </w:rPr>
            </w:pPr>
            <w:r w:rsidRPr="002978C0">
              <w:rPr>
                <w:b/>
                <w:sz w:val="22"/>
                <w:szCs w:val="22"/>
              </w:rPr>
              <w:t>1-hour</w:t>
            </w:r>
          </w:p>
        </w:tc>
        <w:tc>
          <w:tcPr>
            <w:tcW w:w="1290" w:type="dxa"/>
            <w:tcBorders>
              <w:left w:val="single" w:sz="4" w:space="0" w:color="auto"/>
              <w:right w:val="single" w:sz="4" w:space="0" w:color="auto"/>
            </w:tcBorders>
            <w:shd w:val="clear" w:color="auto" w:fill="D9D9D9" w:themeFill="background1" w:themeFillShade="D9"/>
            <w:vAlign w:val="center"/>
          </w:tcPr>
          <w:p w14:paraId="6757386C" w14:textId="77777777" w:rsidR="001B7019" w:rsidRPr="002978C0" w:rsidRDefault="001B7019" w:rsidP="00D47ED3">
            <w:pPr>
              <w:spacing w:before="60"/>
              <w:jc w:val="center"/>
              <w:rPr>
                <w:b/>
                <w:sz w:val="22"/>
                <w:szCs w:val="22"/>
              </w:rPr>
            </w:pPr>
            <w:r w:rsidRPr="002978C0">
              <w:rPr>
                <w:b/>
                <w:sz w:val="22"/>
                <w:szCs w:val="22"/>
              </w:rPr>
              <w:t>3-hour</w:t>
            </w:r>
          </w:p>
          <w:p w14:paraId="181C6DAA" w14:textId="77777777" w:rsidR="001B7019" w:rsidRPr="002978C0" w:rsidRDefault="001B7019" w:rsidP="00D47ED3">
            <w:pPr>
              <w:jc w:val="center"/>
              <w:rPr>
                <w:b/>
                <w:sz w:val="22"/>
                <w:szCs w:val="22"/>
              </w:rPr>
            </w:pPr>
            <w:r w:rsidRPr="002978C0">
              <w:rPr>
                <w:b/>
                <w:sz w:val="22"/>
                <w:szCs w:val="22"/>
              </w:rPr>
              <w:t>24-hour</w:t>
            </w:r>
          </w:p>
          <w:p w14:paraId="15A7D1DA" w14:textId="77777777" w:rsidR="001B7019" w:rsidRPr="002978C0" w:rsidRDefault="001B7019" w:rsidP="00D47ED3">
            <w:pPr>
              <w:spacing w:after="60"/>
              <w:jc w:val="center"/>
              <w:rPr>
                <w:b/>
                <w:sz w:val="22"/>
                <w:szCs w:val="22"/>
              </w:rPr>
            </w:pPr>
            <w:r w:rsidRPr="002978C0">
              <w:rPr>
                <w:b/>
                <w:sz w:val="22"/>
                <w:szCs w:val="22"/>
              </w:rPr>
              <w:t>Annual</w:t>
            </w:r>
          </w:p>
        </w:tc>
        <w:tc>
          <w:tcPr>
            <w:tcW w:w="1290" w:type="dxa"/>
            <w:tcBorders>
              <w:left w:val="single" w:sz="4" w:space="0" w:color="auto"/>
              <w:right w:val="single" w:sz="4" w:space="0" w:color="auto"/>
            </w:tcBorders>
            <w:shd w:val="clear" w:color="auto" w:fill="D9D9D9" w:themeFill="background1" w:themeFillShade="D9"/>
            <w:vAlign w:val="center"/>
          </w:tcPr>
          <w:p w14:paraId="622A496C" w14:textId="77777777" w:rsidR="001B7019" w:rsidRPr="002978C0" w:rsidRDefault="001B7019" w:rsidP="00D47ED3">
            <w:pPr>
              <w:spacing w:before="60" w:after="60"/>
              <w:jc w:val="center"/>
              <w:rPr>
                <w:b/>
                <w:sz w:val="22"/>
                <w:szCs w:val="22"/>
              </w:rPr>
            </w:pPr>
            <w:r w:rsidRPr="002978C0">
              <w:rPr>
                <w:b/>
                <w:sz w:val="22"/>
                <w:szCs w:val="22"/>
              </w:rPr>
              <w:t>24-hour</w:t>
            </w:r>
          </w:p>
        </w:tc>
        <w:tc>
          <w:tcPr>
            <w:tcW w:w="1291" w:type="dxa"/>
            <w:tcBorders>
              <w:left w:val="single" w:sz="4" w:space="0" w:color="auto"/>
              <w:right w:val="single" w:sz="4" w:space="0" w:color="auto"/>
            </w:tcBorders>
            <w:shd w:val="clear" w:color="auto" w:fill="D9D9D9" w:themeFill="background1" w:themeFillShade="D9"/>
            <w:vAlign w:val="center"/>
          </w:tcPr>
          <w:p w14:paraId="0B4F9B0A" w14:textId="77777777" w:rsidR="001B7019" w:rsidRPr="002978C0" w:rsidRDefault="001B7019" w:rsidP="00D47ED3">
            <w:pPr>
              <w:spacing w:before="60" w:after="60"/>
              <w:jc w:val="center"/>
              <w:rPr>
                <w:b/>
                <w:sz w:val="22"/>
                <w:szCs w:val="22"/>
              </w:rPr>
            </w:pPr>
            <w:r w:rsidRPr="002978C0">
              <w:rPr>
                <w:b/>
                <w:sz w:val="22"/>
                <w:szCs w:val="22"/>
              </w:rPr>
              <w:t>Annual</w:t>
            </w:r>
          </w:p>
        </w:tc>
        <w:tc>
          <w:tcPr>
            <w:tcW w:w="1350" w:type="dxa"/>
            <w:tcBorders>
              <w:left w:val="single" w:sz="4" w:space="0" w:color="auto"/>
              <w:right w:val="single" w:sz="4" w:space="0" w:color="auto"/>
            </w:tcBorders>
            <w:shd w:val="clear" w:color="auto" w:fill="D9D9D9" w:themeFill="background1" w:themeFillShade="D9"/>
            <w:vAlign w:val="center"/>
          </w:tcPr>
          <w:p w14:paraId="07FB8A34" w14:textId="77777777" w:rsidR="001B7019" w:rsidRPr="002978C0" w:rsidRDefault="001B7019" w:rsidP="00D47ED3">
            <w:pPr>
              <w:spacing w:before="60" w:after="60"/>
              <w:jc w:val="center"/>
              <w:rPr>
                <w:b/>
                <w:sz w:val="22"/>
                <w:szCs w:val="22"/>
              </w:rPr>
            </w:pPr>
            <w:r w:rsidRPr="002978C0">
              <w:rPr>
                <w:b/>
                <w:sz w:val="22"/>
                <w:szCs w:val="22"/>
              </w:rPr>
              <w:t>24-hour</w:t>
            </w:r>
          </w:p>
        </w:tc>
        <w:tc>
          <w:tcPr>
            <w:tcW w:w="1305" w:type="dxa"/>
            <w:tcBorders>
              <w:left w:val="single" w:sz="4" w:space="0" w:color="auto"/>
              <w:right w:val="single" w:sz="4" w:space="0" w:color="auto"/>
            </w:tcBorders>
            <w:shd w:val="clear" w:color="auto" w:fill="D9D9D9" w:themeFill="background1" w:themeFillShade="D9"/>
            <w:vAlign w:val="center"/>
          </w:tcPr>
          <w:p w14:paraId="57F1AFE0" w14:textId="77777777" w:rsidR="001B7019" w:rsidRPr="002978C0" w:rsidRDefault="001B7019" w:rsidP="00D47ED3">
            <w:pPr>
              <w:spacing w:before="60" w:after="60"/>
              <w:jc w:val="center"/>
              <w:rPr>
                <w:b/>
                <w:sz w:val="22"/>
                <w:szCs w:val="22"/>
              </w:rPr>
            </w:pPr>
            <w:r w:rsidRPr="002978C0">
              <w:rPr>
                <w:b/>
                <w:sz w:val="22"/>
                <w:szCs w:val="22"/>
              </w:rPr>
              <w:t>1-hour</w:t>
            </w:r>
          </w:p>
        </w:tc>
        <w:tc>
          <w:tcPr>
            <w:tcW w:w="1305" w:type="dxa"/>
            <w:tcBorders>
              <w:left w:val="single" w:sz="4" w:space="0" w:color="auto"/>
              <w:right w:val="double" w:sz="4" w:space="0" w:color="auto"/>
            </w:tcBorders>
            <w:shd w:val="clear" w:color="auto" w:fill="D9D9D9" w:themeFill="background1" w:themeFillShade="D9"/>
            <w:vAlign w:val="center"/>
          </w:tcPr>
          <w:p w14:paraId="6DF50D0C" w14:textId="77777777" w:rsidR="001B7019" w:rsidRPr="002978C0" w:rsidRDefault="001B7019" w:rsidP="00D47ED3">
            <w:pPr>
              <w:spacing w:before="60" w:after="60"/>
              <w:jc w:val="center"/>
              <w:rPr>
                <w:b/>
                <w:sz w:val="22"/>
                <w:szCs w:val="22"/>
              </w:rPr>
            </w:pPr>
            <w:r w:rsidRPr="002978C0">
              <w:rPr>
                <w:b/>
                <w:sz w:val="22"/>
                <w:szCs w:val="22"/>
              </w:rPr>
              <w:t>8-hour</w:t>
            </w:r>
          </w:p>
        </w:tc>
      </w:tr>
      <w:tr w:rsidR="001B7019" w:rsidRPr="00301E38" w14:paraId="0D5890A5" w14:textId="77777777" w:rsidTr="00CD136B">
        <w:trPr>
          <w:trHeight w:val="85"/>
        </w:trPr>
        <w:tc>
          <w:tcPr>
            <w:tcW w:w="1258" w:type="dxa"/>
            <w:tcBorders>
              <w:left w:val="double" w:sz="4" w:space="0" w:color="auto"/>
            </w:tcBorders>
            <w:shd w:val="clear" w:color="auto" w:fill="auto"/>
            <w:vAlign w:val="center"/>
          </w:tcPr>
          <w:p w14:paraId="135DA769" w14:textId="77777777" w:rsidR="001B7019" w:rsidRPr="002978C0" w:rsidRDefault="001B7019" w:rsidP="00D47ED3">
            <w:pPr>
              <w:spacing w:before="60" w:after="60"/>
              <w:jc w:val="center"/>
              <w:rPr>
                <w:color w:val="000000"/>
                <w:sz w:val="22"/>
                <w:szCs w:val="22"/>
              </w:rPr>
            </w:pPr>
            <w:r w:rsidRPr="002978C0">
              <w:rPr>
                <w:color w:val="000000"/>
                <w:sz w:val="22"/>
                <w:szCs w:val="22"/>
              </w:rPr>
              <w:t>RIG1_1</w:t>
            </w:r>
          </w:p>
        </w:tc>
        <w:tc>
          <w:tcPr>
            <w:tcW w:w="1290" w:type="dxa"/>
            <w:tcBorders>
              <w:right w:val="single" w:sz="4" w:space="0" w:color="auto"/>
            </w:tcBorders>
            <w:shd w:val="clear" w:color="auto" w:fill="auto"/>
            <w:vAlign w:val="center"/>
          </w:tcPr>
          <w:p w14:paraId="0AEC32E7" w14:textId="77777777" w:rsidR="001B7019" w:rsidRPr="002978C0" w:rsidRDefault="001B7019" w:rsidP="00D47ED3">
            <w:pPr>
              <w:spacing w:before="60" w:after="60"/>
              <w:jc w:val="center"/>
              <w:rPr>
                <w:color w:val="000000"/>
                <w:sz w:val="22"/>
                <w:szCs w:val="22"/>
              </w:rPr>
            </w:pPr>
            <w:r w:rsidRPr="002978C0">
              <w:rPr>
                <w:color w:val="000000"/>
                <w:sz w:val="22"/>
                <w:szCs w:val="22"/>
              </w:rPr>
              <w:t>6.036</w:t>
            </w:r>
          </w:p>
        </w:tc>
        <w:tc>
          <w:tcPr>
            <w:tcW w:w="1290" w:type="dxa"/>
            <w:tcBorders>
              <w:left w:val="single" w:sz="4" w:space="0" w:color="auto"/>
              <w:right w:val="single" w:sz="4" w:space="0" w:color="auto"/>
            </w:tcBorders>
            <w:shd w:val="clear" w:color="auto" w:fill="auto"/>
            <w:vAlign w:val="center"/>
          </w:tcPr>
          <w:p w14:paraId="22696D89" w14:textId="77777777" w:rsidR="001B7019" w:rsidRPr="002978C0" w:rsidRDefault="001B7019" w:rsidP="00D47ED3">
            <w:pPr>
              <w:spacing w:before="60" w:after="60"/>
              <w:jc w:val="center"/>
              <w:rPr>
                <w:color w:val="000000"/>
                <w:sz w:val="22"/>
                <w:szCs w:val="22"/>
              </w:rPr>
            </w:pPr>
            <w:r w:rsidRPr="002978C0">
              <w:rPr>
                <w:color w:val="000000"/>
                <w:sz w:val="22"/>
                <w:szCs w:val="22"/>
              </w:rPr>
              <w:t>5.2491</w:t>
            </w:r>
          </w:p>
        </w:tc>
        <w:tc>
          <w:tcPr>
            <w:tcW w:w="1291" w:type="dxa"/>
            <w:tcBorders>
              <w:left w:val="single" w:sz="4" w:space="0" w:color="auto"/>
              <w:right w:val="single" w:sz="4" w:space="0" w:color="auto"/>
            </w:tcBorders>
            <w:shd w:val="clear" w:color="auto" w:fill="auto"/>
            <w:vAlign w:val="center"/>
          </w:tcPr>
          <w:p w14:paraId="419BDB4A" w14:textId="77777777" w:rsidR="001B7019" w:rsidRPr="002978C0" w:rsidRDefault="001B7019" w:rsidP="00D47ED3">
            <w:pPr>
              <w:spacing w:before="60" w:after="60"/>
              <w:jc w:val="center"/>
              <w:rPr>
                <w:color w:val="000000"/>
                <w:sz w:val="22"/>
                <w:szCs w:val="22"/>
              </w:rPr>
            </w:pPr>
            <w:r w:rsidRPr="002978C0">
              <w:rPr>
                <w:color w:val="000000"/>
                <w:sz w:val="22"/>
                <w:szCs w:val="22"/>
              </w:rPr>
              <w:t>0.0036</w:t>
            </w:r>
          </w:p>
        </w:tc>
        <w:tc>
          <w:tcPr>
            <w:tcW w:w="1290" w:type="dxa"/>
            <w:tcBorders>
              <w:left w:val="single" w:sz="4" w:space="0" w:color="auto"/>
              <w:right w:val="single" w:sz="4" w:space="0" w:color="auto"/>
            </w:tcBorders>
            <w:shd w:val="clear" w:color="auto" w:fill="auto"/>
            <w:vAlign w:val="center"/>
          </w:tcPr>
          <w:p w14:paraId="13387A68" w14:textId="77777777" w:rsidR="001B7019" w:rsidRPr="002978C0" w:rsidRDefault="001B7019" w:rsidP="00D47ED3">
            <w:pPr>
              <w:spacing w:before="60" w:after="60"/>
              <w:jc w:val="center"/>
              <w:rPr>
                <w:color w:val="000000"/>
                <w:sz w:val="22"/>
                <w:szCs w:val="22"/>
              </w:rPr>
            </w:pPr>
            <w:r w:rsidRPr="002978C0">
              <w:rPr>
                <w:color w:val="000000"/>
                <w:sz w:val="22"/>
                <w:szCs w:val="22"/>
              </w:rPr>
              <w:t>0.0032</w:t>
            </w:r>
          </w:p>
        </w:tc>
        <w:tc>
          <w:tcPr>
            <w:tcW w:w="1290" w:type="dxa"/>
            <w:tcBorders>
              <w:left w:val="single" w:sz="4" w:space="0" w:color="auto"/>
              <w:right w:val="single" w:sz="4" w:space="0" w:color="auto"/>
            </w:tcBorders>
            <w:shd w:val="clear" w:color="auto" w:fill="auto"/>
            <w:vAlign w:val="center"/>
          </w:tcPr>
          <w:p w14:paraId="78BC970F" w14:textId="77777777" w:rsidR="001B7019" w:rsidRPr="002978C0" w:rsidRDefault="001B7019" w:rsidP="00D47ED3">
            <w:pPr>
              <w:spacing w:before="60" w:after="60"/>
              <w:jc w:val="center"/>
              <w:rPr>
                <w:color w:val="000000"/>
                <w:sz w:val="22"/>
                <w:szCs w:val="22"/>
              </w:rPr>
            </w:pPr>
            <w:r w:rsidRPr="002978C0">
              <w:rPr>
                <w:color w:val="000000"/>
                <w:sz w:val="22"/>
                <w:szCs w:val="22"/>
              </w:rPr>
              <w:t>0.0418</w:t>
            </w:r>
          </w:p>
        </w:tc>
        <w:tc>
          <w:tcPr>
            <w:tcW w:w="1291" w:type="dxa"/>
            <w:tcBorders>
              <w:left w:val="single" w:sz="4" w:space="0" w:color="auto"/>
              <w:right w:val="single" w:sz="4" w:space="0" w:color="auto"/>
            </w:tcBorders>
            <w:shd w:val="clear" w:color="auto" w:fill="auto"/>
            <w:vAlign w:val="center"/>
          </w:tcPr>
          <w:p w14:paraId="75FC0BE3" w14:textId="77777777" w:rsidR="001B7019" w:rsidRPr="002978C0" w:rsidRDefault="001B7019" w:rsidP="00D47ED3">
            <w:pPr>
              <w:spacing w:before="60" w:after="60"/>
              <w:jc w:val="center"/>
              <w:rPr>
                <w:color w:val="000000"/>
                <w:sz w:val="22"/>
                <w:szCs w:val="22"/>
              </w:rPr>
            </w:pPr>
            <w:r w:rsidRPr="002978C0">
              <w:rPr>
                <w:color w:val="000000"/>
                <w:sz w:val="22"/>
                <w:szCs w:val="22"/>
              </w:rPr>
              <w:t>0.0418</w:t>
            </w:r>
          </w:p>
        </w:tc>
        <w:tc>
          <w:tcPr>
            <w:tcW w:w="1350" w:type="dxa"/>
            <w:tcBorders>
              <w:left w:val="single" w:sz="4" w:space="0" w:color="auto"/>
              <w:right w:val="single" w:sz="4" w:space="0" w:color="auto"/>
            </w:tcBorders>
            <w:shd w:val="clear" w:color="auto" w:fill="auto"/>
            <w:vAlign w:val="center"/>
          </w:tcPr>
          <w:p w14:paraId="616103F7" w14:textId="77777777" w:rsidR="001B7019" w:rsidRPr="002978C0" w:rsidRDefault="001B7019" w:rsidP="00D47ED3">
            <w:pPr>
              <w:spacing w:before="60" w:after="60"/>
              <w:jc w:val="center"/>
              <w:rPr>
                <w:color w:val="000000"/>
                <w:sz w:val="22"/>
                <w:szCs w:val="22"/>
              </w:rPr>
            </w:pPr>
            <w:r w:rsidRPr="002978C0">
              <w:rPr>
                <w:color w:val="000000"/>
                <w:sz w:val="22"/>
                <w:szCs w:val="22"/>
              </w:rPr>
              <w:t>0.0418</w:t>
            </w:r>
          </w:p>
        </w:tc>
        <w:tc>
          <w:tcPr>
            <w:tcW w:w="1305" w:type="dxa"/>
            <w:tcBorders>
              <w:left w:val="single" w:sz="4" w:space="0" w:color="auto"/>
              <w:right w:val="single" w:sz="4" w:space="0" w:color="auto"/>
            </w:tcBorders>
            <w:shd w:val="clear" w:color="auto" w:fill="auto"/>
            <w:vAlign w:val="center"/>
          </w:tcPr>
          <w:p w14:paraId="61E20859" w14:textId="77777777" w:rsidR="001B7019" w:rsidRPr="002978C0" w:rsidRDefault="001B7019" w:rsidP="00D47ED3">
            <w:pPr>
              <w:spacing w:before="60" w:after="60"/>
              <w:jc w:val="center"/>
              <w:rPr>
                <w:sz w:val="22"/>
                <w:szCs w:val="22"/>
              </w:rPr>
            </w:pPr>
            <w:r w:rsidRPr="002978C0">
              <w:rPr>
                <w:sz w:val="22"/>
                <w:szCs w:val="22"/>
              </w:rPr>
              <w:t>0.9863</w:t>
            </w:r>
          </w:p>
        </w:tc>
        <w:tc>
          <w:tcPr>
            <w:tcW w:w="1305" w:type="dxa"/>
            <w:tcBorders>
              <w:left w:val="single" w:sz="4" w:space="0" w:color="auto"/>
              <w:right w:val="double" w:sz="4" w:space="0" w:color="auto"/>
            </w:tcBorders>
            <w:shd w:val="clear" w:color="auto" w:fill="auto"/>
            <w:vAlign w:val="center"/>
          </w:tcPr>
          <w:p w14:paraId="37673492" w14:textId="77777777" w:rsidR="001B7019" w:rsidRPr="002978C0" w:rsidRDefault="001B7019" w:rsidP="00D47ED3">
            <w:pPr>
              <w:spacing w:before="60" w:after="60"/>
              <w:jc w:val="center"/>
              <w:rPr>
                <w:color w:val="000000"/>
                <w:sz w:val="22"/>
                <w:szCs w:val="22"/>
              </w:rPr>
            </w:pPr>
            <w:r w:rsidRPr="002978C0">
              <w:rPr>
                <w:color w:val="000000"/>
                <w:sz w:val="22"/>
                <w:szCs w:val="22"/>
              </w:rPr>
              <w:t>0.8577</w:t>
            </w:r>
          </w:p>
        </w:tc>
      </w:tr>
      <w:tr w:rsidR="001B7019" w:rsidRPr="00301E38" w14:paraId="2FC4F2BD" w14:textId="77777777" w:rsidTr="00CD136B">
        <w:tc>
          <w:tcPr>
            <w:tcW w:w="1258" w:type="dxa"/>
            <w:tcBorders>
              <w:left w:val="double" w:sz="4" w:space="0" w:color="auto"/>
            </w:tcBorders>
            <w:shd w:val="clear" w:color="auto" w:fill="auto"/>
            <w:vAlign w:val="center"/>
          </w:tcPr>
          <w:p w14:paraId="19B1C7FC" w14:textId="77777777" w:rsidR="001B7019" w:rsidRPr="002978C0" w:rsidRDefault="001B7019" w:rsidP="00D47ED3">
            <w:pPr>
              <w:spacing w:before="60" w:after="60"/>
              <w:jc w:val="center"/>
              <w:rPr>
                <w:color w:val="000000"/>
                <w:sz w:val="22"/>
                <w:szCs w:val="22"/>
              </w:rPr>
            </w:pPr>
            <w:r w:rsidRPr="002978C0">
              <w:rPr>
                <w:color w:val="000000"/>
                <w:sz w:val="22"/>
                <w:szCs w:val="22"/>
              </w:rPr>
              <w:t>RIG1_2</w:t>
            </w:r>
          </w:p>
        </w:tc>
        <w:tc>
          <w:tcPr>
            <w:tcW w:w="1290" w:type="dxa"/>
            <w:tcBorders>
              <w:right w:val="single" w:sz="4" w:space="0" w:color="auto"/>
            </w:tcBorders>
            <w:shd w:val="clear" w:color="auto" w:fill="auto"/>
            <w:vAlign w:val="center"/>
          </w:tcPr>
          <w:p w14:paraId="5451D14F" w14:textId="77777777" w:rsidR="001B7019" w:rsidRPr="002978C0" w:rsidRDefault="001B7019" w:rsidP="00D47ED3">
            <w:pPr>
              <w:spacing w:before="60" w:after="60"/>
              <w:jc w:val="center"/>
              <w:rPr>
                <w:color w:val="000000"/>
                <w:sz w:val="22"/>
                <w:szCs w:val="22"/>
              </w:rPr>
            </w:pPr>
            <w:r w:rsidRPr="002978C0">
              <w:rPr>
                <w:color w:val="000000"/>
                <w:sz w:val="22"/>
                <w:szCs w:val="22"/>
              </w:rPr>
              <w:t>6.036</w:t>
            </w:r>
          </w:p>
        </w:tc>
        <w:tc>
          <w:tcPr>
            <w:tcW w:w="1290" w:type="dxa"/>
            <w:tcBorders>
              <w:left w:val="single" w:sz="4" w:space="0" w:color="auto"/>
              <w:right w:val="single" w:sz="4" w:space="0" w:color="auto"/>
            </w:tcBorders>
            <w:shd w:val="clear" w:color="auto" w:fill="auto"/>
            <w:vAlign w:val="center"/>
          </w:tcPr>
          <w:p w14:paraId="61D79778" w14:textId="77777777" w:rsidR="001B7019" w:rsidRPr="002978C0" w:rsidRDefault="001B7019" w:rsidP="00D47ED3">
            <w:pPr>
              <w:spacing w:before="60" w:after="60"/>
              <w:jc w:val="center"/>
              <w:rPr>
                <w:color w:val="000000"/>
                <w:sz w:val="22"/>
                <w:szCs w:val="22"/>
              </w:rPr>
            </w:pPr>
            <w:r w:rsidRPr="002978C0">
              <w:rPr>
                <w:color w:val="000000"/>
                <w:sz w:val="22"/>
                <w:szCs w:val="22"/>
              </w:rPr>
              <w:t>5.2491</w:t>
            </w:r>
          </w:p>
        </w:tc>
        <w:tc>
          <w:tcPr>
            <w:tcW w:w="1291" w:type="dxa"/>
            <w:tcBorders>
              <w:left w:val="single" w:sz="4" w:space="0" w:color="auto"/>
              <w:right w:val="single" w:sz="4" w:space="0" w:color="auto"/>
            </w:tcBorders>
            <w:shd w:val="clear" w:color="auto" w:fill="auto"/>
            <w:vAlign w:val="center"/>
          </w:tcPr>
          <w:p w14:paraId="26DAB348" w14:textId="77777777" w:rsidR="001B7019" w:rsidRPr="002978C0" w:rsidRDefault="001B7019" w:rsidP="00D47ED3">
            <w:pPr>
              <w:spacing w:before="60" w:after="60"/>
              <w:jc w:val="center"/>
              <w:rPr>
                <w:color w:val="000000"/>
                <w:sz w:val="22"/>
                <w:szCs w:val="22"/>
              </w:rPr>
            </w:pPr>
            <w:r w:rsidRPr="002978C0">
              <w:rPr>
                <w:color w:val="000000"/>
                <w:sz w:val="22"/>
                <w:szCs w:val="22"/>
              </w:rPr>
              <w:t>0.0036</w:t>
            </w:r>
          </w:p>
        </w:tc>
        <w:tc>
          <w:tcPr>
            <w:tcW w:w="1290" w:type="dxa"/>
            <w:tcBorders>
              <w:left w:val="single" w:sz="4" w:space="0" w:color="auto"/>
              <w:right w:val="single" w:sz="4" w:space="0" w:color="auto"/>
            </w:tcBorders>
            <w:shd w:val="clear" w:color="auto" w:fill="auto"/>
            <w:vAlign w:val="center"/>
          </w:tcPr>
          <w:p w14:paraId="2F1C9F15" w14:textId="77777777" w:rsidR="001B7019" w:rsidRPr="002978C0" w:rsidRDefault="001B7019" w:rsidP="00D47ED3">
            <w:pPr>
              <w:spacing w:before="60" w:after="60"/>
              <w:jc w:val="center"/>
              <w:rPr>
                <w:color w:val="000000"/>
                <w:sz w:val="22"/>
                <w:szCs w:val="22"/>
              </w:rPr>
            </w:pPr>
            <w:r w:rsidRPr="002978C0">
              <w:rPr>
                <w:color w:val="000000"/>
                <w:sz w:val="22"/>
                <w:szCs w:val="22"/>
              </w:rPr>
              <w:t>0.0032</w:t>
            </w:r>
          </w:p>
        </w:tc>
        <w:tc>
          <w:tcPr>
            <w:tcW w:w="1290" w:type="dxa"/>
            <w:tcBorders>
              <w:left w:val="single" w:sz="4" w:space="0" w:color="auto"/>
              <w:right w:val="single" w:sz="4" w:space="0" w:color="auto"/>
            </w:tcBorders>
            <w:shd w:val="clear" w:color="auto" w:fill="auto"/>
            <w:vAlign w:val="center"/>
          </w:tcPr>
          <w:p w14:paraId="780FBEDE" w14:textId="77777777" w:rsidR="001B7019" w:rsidRPr="002978C0" w:rsidRDefault="001B7019" w:rsidP="00D47ED3">
            <w:pPr>
              <w:spacing w:before="60" w:after="60"/>
              <w:jc w:val="center"/>
              <w:rPr>
                <w:color w:val="000000"/>
                <w:sz w:val="22"/>
                <w:szCs w:val="22"/>
              </w:rPr>
            </w:pPr>
            <w:r w:rsidRPr="002978C0">
              <w:rPr>
                <w:color w:val="000000"/>
                <w:sz w:val="22"/>
                <w:szCs w:val="22"/>
              </w:rPr>
              <w:t>0.0418</w:t>
            </w:r>
          </w:p>
        </w:tc>
        <w:tc>
          <w:tcPr>
            <w:tcW w:w="1291" w:type="dxa"/>
            <w:tcBorders>
              <w:left w:val="single" w:sz="4" w:space="0" w:color="auto"/>
              <w:right w:val="single" w:sz="4" w:space="0" w:color="auto"/>
            </w:tcBorders>
            <w:shd w:val="clear" w:color="auto" w:fill="auto"/>
            <w:vAlign w:val="center"/>
          </w:tcPr>
          <w:p w14:paraId="0F1A4D7A" w14:textId="77777777" w:rsidR="001B7019" w:rsidRPr="002978C0" w:rsidRDefault="001B7019" w:rsidP="00D47ED3">
            <w:pPr>
              <w:spacing w:before="60" w:after="60"/>
              <w:jc w:val="center"/>
              <w:rPr>
                <w:color w:val="000000"/>
                <w:sz w:val="22"/>
                <w:szCs w:val="22"/>
              </w:rPr>
            </w:pPr>
            <w:r w:rsidRPr="002978C0">
              <w:rPr>
                <w:color w:val="000000"/>
                <w:sz w:val="22"/>
                <w:szCs w:val="22"/>
              </w:rPr>
              <w:t>0.0418</w:t>
            </w:r>
          </w:p>
        </w:tc>
        <w:tc>
          <w:tcPr>
            <w:tcW w:w="1350" w:type="dxa"/>
            <w:tcBorders>
              <w:left w:val="single" w:sz="4" w:space="0" w:color="auto"/>
              <w:right w:val="single" w:sz="4" w:space="0" w:color="auto"/>
            </w:tcBorders>
            <w:shd w:val="clear" w:color="auto" w:fill="auto"/>
            <w:vAlign w:val="center"/>
          </w:tcPr>
          <w:p w14:paraId="7F1AFA7D" w14:textId="77777777" w:rsidR="001B7019" w:rsidRPr="002978C0" w:rsidRDefault="001B7019" w:rsidP="00D47ED3">
            <w:pPr>
              <w:spacing w:before="60" w:after="60"/>
              <w:jc w:val="center"/>
              <w:rPr>
                <w:color w:val="000000"/>
                <w:sz w:val="22"/>
                <w:szCs w:val="22"/>
              </w:rPr>
            </w:pPr>
            <w:r w:rsidRPr="002978C0">
              <w:rPr>
                <w:color w:val="000000"/>
                <w:sz w:val="22"/>
                <w:szCs w:val="22"/>
              </w:rPr>
              <w:t>0.0418</w:t>
            </w:r>
          </w:p>
        </w:tc>
        <w:tc>
          <w:tcPr>
            <w:tcW w:w="1305" w:type="dxa"/>
            <w:tcBorders>
              <w:left w:val="single" w:sz="4" w:space="0" w:color="auto"/>
              <w:right w:val="single" w:sz="4" w:space="0" w:color="auto"/>
            </w:tcBorders>
            <w:shd w:val="clear" w:color="auto" w:fill="auto"/>
            <w:vAlign w:val="center"/>
          </w:tcPr>
          <w:p w14:paraId="49087DF4" w14:textId="77777777" w:rsidR="001B7019" w:rsidRPr="002978C0" w:rsidRDefault="001B7019" w:rsidP="00D47ED3">
            <w:pPr>
              <w:spacing w:before="60" w:after="60"/>
              <w:jc w:val="center"/>
              <w:rPr>
                <w:color w:val="000000"/>
                <w:sz w:val="22"/>
                <w:szCs w:val="22"/>
              </w:rPr>
            </w:pPr>
            <w:r w:rsidRPr="002978C0">
              <w:rPr>
                <w:color w:val="000000"/>
                <w:sz w:val="22"/>
                <w:szCs w:val="22"/>
              </w:rPr>
              <w:t>0.9863</w:t>
            </w:r>
          </w:p>
        </w:tc>
        <w:tc>
          <w:tcPr>
            <w:tcW w:w="1305" w:type="dxa"/>
            <w:tcBorders>
              <w:left w:val="single" w:sz="4" w:space="0" w:color="auto"/>
              <w:right w:val="double" w:sz="4" w:space="0" w:color="auto"/>
            </w:tcBorders>
            <w:shd w:val="clear" w:color="auto" w:fill="auto"/>
            <w:vAlign w:val="center"/>
          </w:tcPr>
          <w:p w14:paraId="65D4CCE2" w14:textId="77777777" w:rsidR="001B7019" w:rsidRPr="002978C0" w:rsidRDefault="001B7019" w:rsidP="00D47ED3">
            <w:pPr>
              <w:spacing w:before="60" w:after="60"/>
              <w:jc w:val="center"/>
              <w:rPr>
                <w:color w:val="000000"/>
                <w:sz w:val="22"/>
                <w:szCs w:val="22"/>
              </w:rPr>
            </w:pPr>
            <w:r w:rsidRPr="002978C0">
              <w:rPr>
                <w:color w:val="000000"/>
                <w:sz w:val="22"/>
                <w:szCs w:val="22"/>
              </w:rPr>
              <w:t>0.8577</w:t>
            </w:r>
          </w:p>
        </w:tc>
      </w:tr>
      <w:tr w:rsidR="001B7019" w:rsidRPr="00301E38" w14:paraId="30B39595" w14:textId="77777777" w:rsidTr="00CD136B">
        <w:tc>
          <w:tcPr>
            <w:tcW w:w="1258" w:type="dxa"/>
            <w:tcBorders>
              <w:left w:val="double" w:sz="4" w:space="0" w:color="auto"/>
            </w:tcBorders>
            <w:shd w:val="clear" w:color="auto" w:fill="auto"/>
            <w:vAlign w:val="center"/>
          </w:tcPr>
          <w:p w14:paraId="31A10112" w14:textId="77777777" w:rsidR="001B7019" w:rsidRPr="002978C0" w:rsidRDefault="001B7019" w:rsidP="00D47ED3">
            <w:pPr>
              <w:spacing w:before="60" w:after="60"/>
              <w:jc w:val="center"/>
              <w:rPr>
                <w:color w:val="000000"/>
                <w:sz w:val="22"/>
                <w:szCs w:val="22"/>
              </w:rPr>
            </w:pPr>
            <w:r w:rsidRPr="002978C0">
              <w:rPr>
                <w:color w:val="000000"/>
                <w:sz w:val="22"/>
                <w:szCs w:val="22"/>
              </w:rPr>
              <w:t>GEN1_2</w:t>
            </w:r>
          </w:p>
        </w:tc>
        <w:tc>
          <w:tcPr>
            <w:tcW w:w="1290" w:type="dxa"/>
            <w:tcBorders>
              <w:right w:val="single" w:sz="4" w:space="0" w:color="auto"/>
            </w:tcBorders>
            <w:shd w:val="clear" w:color="auto" w:fill="auto"/>
            <w:vAlign w:val="center"/>
          </w:tcPr>
          <w:p w14:paraId="08B2E32A" w14:textId="77777777" w:rsidR="001B7019" w:rsidRPr="002978C0" w:rsidRDefault="001B7019" w:rsidP="00D47ED3">
            <w:pPr>
              <w:spacing w:before="60" w:after="60"/>
              <w:jc w:val="center"/>
              <w:rPr>
                <w:color w:val="000000"/>
                <w:sz w:val="22"/>
                <w:szCs w:val="22"/>
              </w:rPr>
            </w:pPr>
            <w:r w:rsidRPr="002978C0">
              <w:rPr>
                <w:color w:val="000000"/>
                <w:sz w:val="22"/>
                <w:szCs w:val="22"/>
              </w:rPr>
              <w:t>1.</w:t>
            </w:r>
            <w:r w:rsidR="00511042" w:rsidRPr="002978C0">
              <w:rPr>
                <w:color w:val="000000"/>
                <w:sz w:val="22"/>
                <w:szCs w:val="22"/>
              </w:rPr>
              <w:t>63</w:t>
            </w:r>
            <w:r w:rsidR="00511042">
              <w:rPr>
                <w:color w:val="000000"/>
                <w:sz w:val="22"/>
                <w:szCs w:val="22"/>
              </w:rPr>
              <w:t>5</w:t>
            </w:r>
          </w:p>
        </w:tc>
        <w:tc>
          <w:tcPr>
            <w:tcW w:w="1290" w:type="dxa"/>
            <w:tcBorders>
              <w:left w:val="single" w:sz="4" w:space="0" w:color="auto"/>
              <w:right w:val="single" w:sz="4" w:space="0" w:color="auto"/>
            </w:tcBorders>
            <w:shd w:val="clear" w:color="auto" w:fill="auto"/>
            <w:vAlign w:val="center"/>
          </w:tcPr>
          <w:p w14:paraId="51C16AA5" w14:textId="77777777" w:rsidR="001B7019" w:rsidRPr="002978C0" w:rsidRDefault="001B7019" w:rsidP="00D47ED3">
            <w:pPr>
              <w:spacing w:before="60" w:after="60"/>
              <w:jc w:val="center"/>
              <w:rPr>
                <w:color w:val="000000"/>
                <w:sz w:val="22"/>
                <w:szCs w:val="22"/>
              </w:rPr>
            </w:pPr>
            <w:r w:rsidRPr="002978C0">
              <w:rPr>
                <w:color w:val="000000"/>
                <w:sz w:val="22"/>
                <w:szCs w:val="22"/>
              </w:rPr>
              <w:t>1.4215</w:t>
            </w:r>
          </w:p>
        </w:tc>
        <w:tc>
          <w:tcPr>
            <w:tcW w:w="1291" w:type="dxa"/>
            <w:tcBorders>
              <w:left w:val="single" w:sz="4" w:space="0" w:color="auto"/>
              <w:right w:val="single" w:sz="4" w:space="0" w:color="auto"/>
            </w:tcBorders>
            <w:shd w:val="clear" w:color="auto" w:fill="auto"/>
            <w:vAlign w:val="center"/>
          </w:tcPr>
          <w:p w14:paraId="0425121D" w14:textId="77777777" w:rsidR="001B7019" w:rsidRPr="002978C0" w:rsidRDefault="001B7019" w:rsidP="00D47ED3">
            <w:pPr>
              <w:spacing w:before="60" w:after="60"/>
              <w:jc w:val="center"/>
              <w:rPr>
                <w:color w:val="000000"/>
                <w:sz w:val="22"/>
                <w:szCs w:val="22"/>
              </w:rPr>
            </w:pPr>
            <w:r w:rsidRPr="002978C0">
              <w:rPr>
                <w:color w:val="000000"/>
                <w:sz w:val="22"/>
                <w:szCs w:val="22"/>
              </w:rPr>
              <w:t>0.0011</w:t>
            </w:r>
          </w:p>
        </w:tc>
        <w:tc>
          <w:tcPr>
            <w:tcW w:w="1290" w:type="dxa"/>
            <w:tcBorders>
              <w:left w:val="single" w:sz="4" w:space="0" w:color="auto"/>
              <w:right w:val="single" w:sz="4" w:space="0" w:color="auto"/>
            </w:tcBorders>
            <w:shd w:val="clear" w:color="auto" w:fill="auto"/>
            <w:vAlign w:val="center"/>
          </w:tcPr>
          <w:p w14:paraId="1D3491AB" w14:textId="77777777" w:rsidR="001B7019" w:rsidRPr="002978C0" w:rsidRDefault="001B7019" w:rsidP="00D47ED3">
            <w:pPr>
              <w:spacing w:before="60" w:after="60"/>
              <w:jc w:val="center"/>
              <w:rPr>
                <w:color w:val="000000"/>
                <w:sz w:val="22"/>
                <w:szCs w:val="22"/>
              </w:rPr>
            </w:pPr>
            <w:r w:rsidRPr="002978C0">
              <w:rPr>
                <w:color w:val="000000"/>
                <w:sz w:val="22"/>
                <w:szCs w:val="22"/>
              </w:rPr>
              <w:t>0.0005</w:t>
            </w:r>
          </w:p>
        </w:tc>
        <w:tc>
          <w:tcPr>
            <w:tcW w:w="1290" w:type="dxa"/>
            <w:tcBorders>
              <w:left w:val="single" w:sz="4" w:space="0" w:color="auto"/>
              <w:right w:val="single" w:sz="4" w:space="0" w:color="auto"/>
            </w:tcBorders>
            <w:shd w:val="clear" w:color="auto" w:fill="auto"/>
            <w:vAlign w:val="center"/>
          </w:tcPr>
          <w:p w14:paraId="04C50A44" w14:textId="77777777" w:rsidR="001B7019" w:rsidRPr="002978C0" w:rsidRDefault="001B7019" w:rsidP="00D47ED3">
            <w:pPr>
              <w:spacing w:before="60" w:after="60"/>
              <w:jc w:val="center"/>
              <w:rPr>
                <w:color w:val="000000"/>
                <w:sz w:val="22"/>
                <w:szCs w:val="22"/>
              </w:rPr>
            </w:pPr>
            <w:r w:rsidRPr="002978C0">
              <w:rPr>
                <w:color w:val="000000"/>
                <w:sz w:val="22"/>
                <w:szCs w:val="22"/>
              </w:rPr>
              <w:t>0.0206</w:t>
            </w:r>
          </w:p>
        </w:tc>
        <w:tc>
          <w:tcPr>
            <w:tcW w:w="1291" w:type="dxa"/>
            <w:tcBorders>
              <w:left w:val="single" w:sz="4" w:space="0" w:color="auto"/>
              <w:right w:val="single" w:sz="4" w:space="0" w:color="auto"/>
            </w:tcBorders>
            <w:shd w:val="clear" w:color="auto" w:fill="auto"/>
            <w:vAlign w:val="center"/>
          </w:tcPr>
          <w:p w14:paraId="16278E93" w14:textId="77777777" w:rsidR="001B7019" w:rsidRPr="002978C0" w:rsidRDefault="001B7019" w:rsidP="00D47ED3">
            <w:pPr>
              <w:spacing w:before="60" w:after="60"/>
              <w:jc w:val="center"/>
              <w:rPr>
                <w:color w:val="000000"/>
                <w:sz w:val="22"/>
                <w:szCs w:val="22"/>
              </w:rPr>
            </w:pPr>
            <w:r w:rsidRPr="002978C0">
              <w:rPr>
                <w:color w:val="000000"/>
                <w:sz w:val="22"/>
                <w:szCs w:val="22"/>
              </w:rPr>
              <w:t>0.0206</w:t>
            </w:r>
          </w:p>
        </w:tc>
        <w:tc>
          <w:tcPr>
            <w:tcW w:w="1350" w:type="dxa"/>
            <w:tcBorders>
              <w:left w:val="single" w:sz="4" w:space="0" w:color="auto"/>
              <w:right w:val="single" w:sz="4" w:space="0" w:color="auto"/>
            </w:tcBorders>
            <w:shd w:val="clear" w:color="auto" w:fill="auto"/>
            <w:vAlign w:val="center"/>
          </w:tcPr>
          <w:p w14:paraId="069555E7" w14:textId="77777777" w:rsidR="001B7019" w:rsidRPr="002978C0" w:rsidRDefault="001B7019" w:rsidP="00D47ED3">
            <w:pPr>
              <w:spacing w:before="60" w:after="60"/>
              <w:jc w:val="center"/>
              <w:rPr>
                <w:color w:val="000000"/>
                <w:sz w:val="22"/>
                <w:szCs w:val="22"/>
              </w:rPr>
            </w:pPr>
            <w:r w:rsidRPr="002978C0">
              <w:rPr>
                <w:color w:val="000000"/>
                <w:sz w:val="22"/>
                <w:szCs w:val="22"/>
              </w:rPr>
              <w:t>0.0206</w:t>
            </w:r>
          </w:p>
        </w:tc>
        <w:tc>
          <w:tcPr>
            <w:tcW w:w="1305" w:type="dxa"/>
            <w:tcBorders>
              <w:left w:val="single" w:sz="4" w:space="0" w:color="auto"/>
              <w:right w:val="single" w:sz="4" w:space="0" w:color="auto"/>
            </w:tcBorders>
            <w:shd w:val="clear" w:color="auto" w:fill="auto"/>
            <w:vAlign w:val="center"/>
          </w:tcPr>
          <w:p w14:paraId="2A0D30BF" w14:textId="77777777" w:rsidR="001B7019" w:rsidRPr="002978C0" w:rsidRDefault="001B7019" w:rsidP="00D47ED3">
            <w:pPr>
              <w:spacing w:before="60" w:after="60"/>
              <w:jc w:val="center"/>
              <w:rPr>
                <w:color w:val="000000"/>
                <w:sz w:val="22"/>
                <w:szCs w:val="22"/>
              </w:rPr>
            </w:pPr>
            <w:r w:rsidRPr="002978C0">
              <w:rPr>
                <w:color w:val="000000"/>
                <w:sz w:val="22"/>
                <w:szCs w:val="22"/>
              </w:rPr>
              <w:t>0.4893</w:t>
            </w:r>
          </w:p>
        </w:tc>
        <w:tc>
          <w:tcPr>
            <w:tcW w:w="1305" w:type="dxa"/>
            <w:tcBorders>
              <w:left w:val="single" w:sz="4" w:space="0" w:color="auto"/>
              <w:right w:val="double" w:sz="4" w:space="0" w:color="auto"/>
            </w:tcBorders>
            <w:shd w:val="clear" w:color="auto" w:fill="auto"/>
            <w:vAlign w:val="center"/>
          </w:tcPr>
          <w:p w14:paraId="5713E135" w14:textId="77777777" w:rsidR="001B7019" w:rsidRPr="002978C0" w:rsidRDefault="001B7019" w:rsidP="00D47ED3">
            <w:pPr>
              <w:spacing w:before="60" w:after="60"/>
              <w:jc w:val="center"/>
              <w:rPr>
                <w:color w:val="000000"/>
                <w:sz w:val="22"/>
                <w:szCs w:val="22"/>
              </w:rPr>
            </w:pPr>
            <w:r w:rsidRPr="002978C0">
              <w:rPr>
                <w:color w:val="000000"/>
                <w:sz w:val="22"/>
                <w:szCs w:val="22"/>
              </w:rPr>
              <w:t>0.4255</w:t>
            </w:r>
          </w:p>
        </w:tc>
      </w:tr>
      <w:tr w:rsidR="001B7019" w:rsidRPr="00301E38" w14:paraId="38DCD9BB" w14:textId="77777777" w:rsidTr="00CD136B">
        <w:tc>
          <w:tcPr>
            <w:tcW w:w="1258" w:type="dxa"/>
            <w:tcBorders>
              <w:left w:val="double" w:sz="4" w:space="0" w:color="auto"/>
            </w:tcBorders>
            <w:shd w:val="clear" w:color="auto" w:fill="auto"/>
            <w:vAlign w:val="center"/>
          </w:tcPr>
          <w:p w14:paraId="747E3B1C" w14:textId="77777777" w:rsidR="001B7019" w:rsidRPr="002978C0" w:rsidRDefault="001B7019" w:rsidP="00D47ED3">
            <w:pPr>
              <w:spacing w:before="60" w:after="60"/>
              <w:jc w:val="center"/>
              <w:rPr>
                <w:color w:val="000000"/>
                <w:sz w:val="22"/>
                <w:szCs w:val="22"/>
              </w:rPr>
            </w:pPr>
            <w:r w:rsidRPr="002978C0">
              <w:rPr>
                <w:color w:val="000000"/>
                <w:sz w:val="22"/>
                <w:szCs w:val="22"/>
              </w:rPr>
              <w:t>AUX1</w:t>
            </w:r>
          </w:p>
        </w:tc>
        <w:tc>
          <w:tcPr>
            <w:tcW w:w="1290" w:type="dxa"/>
            <w:tcBorders>
              <w:right w:val="single" w:sz="4" w:space="0" w:color="auto"/>
            </w:tcBorders>
            <w:shd w:val="clear" w:color="auto" w:fill="auto"/>
            <w:vAlign w:val="center"/>
          </w:tcPr>
          <w:p w14:paraId="29AE940A" w14:textId="77777777" w:rsidR="001B7019" w:rsidRPr="002978C0" w:rsidRDefault="001B7019" w:rsidP="00D47ED3">
            <w:pPr>
              <w:spacing w:before="60" w:after="60"/>
              <w:jc w:val="center"/>
              <w:rPr>
                <w:color w:val="000000"/>
                <w:sz w:val="22"/>
                <w:szCs w:val="22"/>
              </w:rPr>
            </w:pPr>
            <w:r w:rsidRPr="002978C0">
              <w:rPr>
                <w:color w:val="000000"/>
                <w:sz w:val="22"/>
                <w:szCs w:val="22"/>
              </w:rPr>
              <w:t>0.</w:t>
            </w:r>
            <w:r w:rsidR="00511042">
              <w:rPr>
                <w:color w:val="000000"/>
                <w:sz w:val="22"/>
                <w:szCs w:val="22"/>
              </w:rPr>
              <w:t>150</w:t>
            </w:r>
          </w:p>
        </w:tc>
        <w:tc>
          <w:tcPr>
            <w:tcW w:w="1290" w:type="dxa"/>
            <w:tcBorders>
              <w:left w:val="single" w:sz="4" w:space="0" w:color="auto"/>
              <w:right w:val="single" w:sz="4" w:space="0" w:color="auto"/>
            </w:tcBorders>
            <w:shd w:val="clear" w:color="auto" w:fill="auto"/>
            <w:vAlign w:val="center"/>
          </w:tcPr>
          <w:p w14:paraId="297208A5" w14:textId="77777777" w:rsidR="001B7019" w:rsidRPr="002978C0" w:rsidRDefault="001B7019" w:rsidP="00D47ED3">
            <w:pPr>
              <w:spacing w:before="60" w:after="60"/>
              <w:jc w:val="center"/>
              <w:rPr>
                <w:color w:val="000000"/>
                <w:sz w:val="22"/>
                <w:szCs w:val="22"/>
              </w:rPr>
            </w:pPr>
            <w:r w:rsidRPr="002978C0">
              <w:rPr>
                <w:color w:val="000000"/>
                <w:sz w:val="22"/>
                <w:szCs w:val="22"/>
              </w:rPr>
              <w:t>0.1301</w:t>
            </w:r>
          </w:p>
        </w:tc>
        <w:tc>
          <w:tcPr>
            <w:tcW w:w="1291" w:type="dxa"/>
            <w:tcBorders>
              <w:left w:val="single" w:sz="4" w:space="0" w:color="auto"/>
              <w:right w:val="single" w:sz="4" w:space="0" w:color="auto"/>
            </w:tcBorders>
            <w:shd w:val="clear" w:color="auto" w:fill="auto"/>
            <w:vAlign w:val="center"/>
          </w:tcPr>
          <w:p w14:paraId="16C26096" w14:textId="77777777" w:rsidR="001B7019" w:rsidRPr="002978C0" w:rsidRDefault="001B7019" w:rsidP="00D47ED3">
            <w:pPr>
              <w:spacing w:before="60" w:after="60"/>
              <w:jc w:val="center"/>
              <w:rPr>
                <w:color w:val="000000"/>
                <w:sz w:val="22"/>
                <w:szCs w:val="22"/>
              </w:rPr>
            </w:pPr>
            <w:r w:rsidRPr="002978C0">
              <w:rPr>
                <w:color w:val="000000"/>
                <w:sz w:val="22"/>
                <w:szCs w:val="22"/>
              </w:rPr>
              <w:t>0.0001</w:t>
            </w:r>
          </w:p>
        </w:tc>
        <w:tc>
          <w:tcPr>
            <w:tcW w:w="1290" w:type="dxa"/>
            <w:tcBorders>
              <w:left w:val="single" w:sz="4" w:space="0" w:color="auto"/>
              <w:right w:val="single" w:sz="4" w:space="0" w:color="auto"/>
            </w:tcBorders>
            <w:shd w:val="clear" w:color="auto" w:fill="auto"/>
            <w:vAlign w:val="center"/>
          </w:tcPr>
          <w:p w14:paraId="3A000846" w14:textId="77777777" w:rsidR="001B7019" w:rsidRPr="002978C0" w:rsidRDefault="001B7019" w:rsidP="00D47ED3">
            <w:pPr>
              <w:spacing w:before="60" w:after="60"/>
              <w:jc w:val="center"/>
              <w:rPr>
                <w:color w:val="000000"/>
                <w:sz w:val="22"/>
                <w:szCs w:val="22"/>
              </w:rPr>
            </w:pPr>
            <w:r w:rsidRPr="002978C0">
              <w:rPr>
                <w:color w:val="000000"/>
                <w:sz w:val="22"/>
                <w:szCs w:val="22"/>
              </w:rPr>
              <w:t>0.0001</w:t>
            </w:r>
          </w:p>
        </w:tc>
        <w:tc>
          <w:tcPr>
            <w:tcW w:w="1290" w:type="dxa"/>
            <w:tcBorders>
              <w:left w:val="single" w:sz="4" w:space="0" w:color="auto"/>
              <w:right w:val="single" w:sz="4" w:space="0" w:color="auto"/>
            </w:tcBorders>
            <w:shd w:val="clear" w:color="auto" w:fill="auto"/>
            <w:vAlign w:val="center"/>
          </w:tcPr>
          <w:p w14:paraId="2E4A3E99" w14:textId="77777777" w:rsidR="001B7019" w:rsidRPr="002978C0" w:rsidRDefault="001B7019" w:rsidP="00D47ED3">
            <w:pPr>
              <w:spacing w:before="60" w:after="60"/>
              <w:jc w:val="center"/>
              <w:rPr>
                <w:color w:val="000000"/>
                <w:sz w:val="22"/>
                <w:szCs w:val="22"/>
              </w:rPr>
            </w:pPr>
            <w:r w:rsidRPr="002978C0">
              <w:rPr>
                <w:color w:val="000000"/>
                <w:sz w:val="22"/>
                <w:szCs w:val="22"/>
              </w:rPr>
              <w:t>0.0009</w:t>
            </w:r>
          </w:p>
        </w:tc>
        <w:tc>
          <w:tcPr>
            <w:tcW w:w="1291" w:type="dxa"/>
            <w:tcBorders>
              <w:left w:val="single" w:sz="4" w:space="0" w:color="auto"/>
              <w:right w:val="single" w:sz="4" w:space="0" w:color="auto"/>
            </w:tcBorders>
            <w:shd w:val="clear" w:color="auto" w:fill="auto"/>
            <w:vAlign w:val="center"/>
          </w:tcPr>
          <w:p w14:paraId="71502CE6" w14:textId="77777777" w:rsidR="001B7019" w:rsidRPr="002978C0" w:rsidRDefault="001B7019" w:rsidP="00D47ED3">
            <w:pPr>
              <w:spacing w:before="60" w:after="60"/>
              <w:jc w:val="center"/>
              <w:rPr>
                <w:color w:val="000000"/>
                <w:sz w:val="22"/>
                <w:szCs w:val="22"/>
              </w:rPr>
            </w:pPr>
            <w:r w:rsidRPr="002978C0">
              <w:rPr>
                <w:color w:val="000000"/>
                <w:sz w:val="22"/>
                <w:szCs w:val="22"/>
              </w:rPr>
              <w:t>0.0009</w:t>
            </w:r>
          </w:p>
        </w:tc>
        <w:tc>
          <w:tcPr>
            <w:tcW w:w="1350" w:type="dxa"/>
            <w:tcBorders>
              <w:left w:val="single" w:sz="4" w:space="0" w:color="auto"/>
              <w:right w:val="single" w:sz="4" w:space="0" w:color="auto"/>
            </w:tcBorders>
            <w:shd w:val="clear" w:color="auto" w:fill="auto"/>
            <w:vAlign w:val="center"/>
          </w:tcPr>
          <w:p w14:paraId="2BD77209" w14:textId="77777777" w:rsidR="001B7019" w:rsidRPr="002978C0" w:rsidRDefault="001B7019" w:rsidP="00D47ED3">
            <w:pPr>
              <w:spacing w:before="60" w:after="60"/>
              <w:jc w:val="center"/>
              <w:rPr>
                <w:color w:val="000000"/>
                <w:sz w:val="22"/>
                <w:szCs w:val="22"/>
              </w:rPr>
            </w:pPr>
            <w:r w:rsidRPr="002978C0">
              <w:rPr>
                <w:color w:val="000000"/>
                <w:sz w:val="22"/>
                <w:szCs w:val="22"/>
              </w:rPr>
              <w:t>0.0009</w:t>
            </w:r>
          </w:p>
        </w:tc>
        <w:tc>
          <w:tcPr>
            <w:tcW w:w="1305" w:type="dxa"/>
            <w:tcBorders>
              <w:left w:val="single" w:sz="4" w:space="0" w:color="auto"/>
              <w:right w:val="single" w:sz="4" w:space="0" w:color="auto"/>
            </w:tcBorders>
            <w:shd w:val="clear" w:color="auto" w:fill="auto"/>
            <w:vAlign w:val="center"/>
          </w:tcPr>
          <w:p w14:paraId="033E8E20" w14:textId="77777777" w:rsidR="001B7019" w:rsidRPr="002978C0" w:rsidRDefault="001B7019" w:rsidP="00D47ED3">
            <w:pPr>
              <w:spacing w:before="60" w:after="60"/>
              <w:jc w:val="center"/>
              <w:rPr>
                <w:color w:val="000000"/>
                <w:sz w:val="22"/>
                <w:szCs w:val="22"/>
              </w:rPr>
            </w:pPr>
            <w:r w:rsidRPr="002978C0">
              <w:rPr>
                <w:color w:val="000000"/>
                <w:sz w:val="22"/>
                <w:szCs w:val="22"/>
              </w:rPr>
              <w:t>0.0310</w:t>
            </w:r>
          </w:p>
        </w:tc>
        <w:tc>
          <w:tcPr>
            <w:tcW w:w="1305" w:type="dxa"/>
            <w:tcBorders>
              <w:left w:val="single" w:sz="4" w:space="0" w:color="auto"/>
              <w:right w:val="double" w:sz="4" w:space="0" w:color="auto"/>
            </w:tcBorders>
            <w:shd w:val="clear" w:color="auto" w:fill="auto"/>
            <w:vAlign w:val="center"/>
          </w:tcPr>
          <w:p w14:paraId="11DF26B6" w14:textId="77777777" w:rsidR="001B7019" w:rsidRPr="002978C0" w:rsidRDefault="001B7019" w:rsidP="00D47ED3">
            <w:pPr>
              <w:spacing w:before="60" w:after="60"/>
              <w:jc w:val="center"/>
              <w:rPr>
                <w:color w:val="000000"/>
                <w:sz w:val="22"/>
                <w:szCs w:val="22"/>
              </w:rPr>
            </w:pPr>
            <w:r w:rsidRPr="002978C0">
              <w:rPr>
                <w:color w:val="000000"/>
                <w:sz w:val="22"/>
                <w:szCs w:val="22"/>
              </w:rPr>
              <w:t>0.0269</w:t>
            </w:r>
          </w:p>
        </w:tc>
      </w:tr>
      <w:tr w:rsidR="001B7019" w:rsidRPr="00301E38" w14:paraId="71718FFB" w14:textId="77777777" w:rsidTr="00CD136B">
        <w:tc>
          <w:tcPr>
            <w:tcW w:w="1258" w:type="dxa"/>
            <w:tcBorders>
              <w:left w:val="double" w:sz="4" w:space="0" w:color="auto"/>
            </w:tcBorders>
            <w:shd w:val="clear" w:color="auto" w:fill="auto"/>
            <w:vAlign w:val="center"/>
          </w:tcPr>
          <w:p w14:paraId="0B999B9A" w14:textId="77777777" w:rsidR="001B7019" w:rsidRPr="002978C0" w:rsidRDefault="001B7019" w:rsidP="00D47ED3">
            <w:pPr>
              <w:spacing w:before="60" w:after="60"/>
              <w:jc w:val="center"/>
              <w:rPr>
                <w:color w:val="000000"/>
                <w:sz w:val="22"/>
                <w:szCs w:val="22"/>
              </w:rPr>
            </w:pPr>
            <w:r w:rsidRPr="002978C0">
              <w:rPr>
                <w:color w:val="000000"/>
                <w:sz w:val="22"/>
                <w:szCs w:val="22"/>
              </w:rPr>
              <w:t>ST1_1</w:t>
            </w:r>
          </w:p>
        </w:tc>
        <w:tc>
          <w:tcPr>
            <w:tcW w:w="1290" w:type="dxa"/>
            <w:tcBorders>
              <w:right w:val="single" w:sz="4" w:space="0" w:color="auto"/>
            </w:tcBorders>
            <w:shd w:val="clear" w:color="auto" w:fill="auto"/>
            <w:vAlign w:val="center"/>
          </w:tcPr>
          <w:p w14:paraId="1EF30D0F" w14:textId="77777777" w:rsidR="001B7019" w:rsidRPr="002978C0" w:rsidRDefault="001B7019" w:rsidP="00D47ED3">
            <w:pPr>
              <w:spacing w:before="60" w:after="60"/>
              <w:jc w:val="center"/>
              <w:rPr>
                <w:color w:val="000000"/>
                <w:sz w:val="22"/>
                <w:szCs w:val="22"/>
              </w:rPr>
            </w:pPr>
            <w:r w:rsidRPr="002978C0">
              <w:rPr>
                <w:color w:val="000000"/>
                <w:sz w:val="22"/>
                <w:szCs w:val="22"/>
              </w:rPr>
              <w:t>0.</w:t>
            </w:r>
            <w:r w:rsidR="00511042" w:rsidRPr="002978C0">
              <w:rPr>
                <w:color w:val="000000"/>
                <w:sz w:val="22"/>
                <w:szCs w:val="22"/>
              </w:rPr>
              <w:t>18</w:t>
            </w:r>
            <w:r w:rsidR="00511042">
              <w:rPr>
                <w:color w:val="000000"/>
                <w:sz w:val="22"/>
                <w:szCs w:val="22"/>
              </w:rPr>
              <w:t>3</w:t>
            </w:r>
          </w:p>
        </w:tc>
        <w:tc>
          <w:tcPr>
            <w:tcW w:w="1290" w:type="dxa"/>
            <w:tcBorders>
              <w:left w:val="single" w:sz="4" w:space="0" w:color="auto"/>
              <w:right w:val="single" w:sz="4" w:space="0" w:color="auto"/>
            </w:tcBorders>
            <w:shd w:val="clear" w:color="auto" w:fill="auto"/>
            <w:vAlign w:val="center"/>
          </w:tcPr>
          <w:p w14:paraId="6D48AF12" w14:textId="77777777" w:rsidR="001B7019" w:rsidRPr="002978C0" w:rsidRDefault="001B7019" w:rsidP="00D47ED3">
            <w:pPr>
              <w:spacing w:before="60" w:after="60"/>
              <w:jc w:val="center"/>
              <w:rPr>
                <w:color w:val="000000"/>
                <w:sz w:val="22"/>
                <w:szCs w:val="22"/>
              </w:rPr>
            </w:pPr>
            <w:r w:rsidRPr="002978C0">
              <w:rPr>
                <w:color w:val="000000"/>
                <w:sz w:val="22"/>
                <w:szCs w:val="22"/>
              </w:rPr>
              <w:t>0.1587</w:t>
            </w:r>
          </w:p>
        </w:tc>
        <w:tc>
          <w:tcPr>
            <w:tcW w:w="1291" w:type="dxa"/>
            <w:tcBorders>
              <w:left w:val="single" w:sz="4" w:space="0" w:color="auto"/>
              <w:right w:val="single" w:sz="4" w:space="0" w:color="auto"/>
            </w:tcBorders>
            <w:shd w:val="clear" w:color="auto" w:fill="auto"/>
            <w:vAlign w:val="center"/>
          </w:tcPr>
          <w:p w14:paraId="18712F57" w14:textId="77777777" w:rsidR="001B7019" w:rsidRPr="002978C0" w:rsidRDefault="001B7019" w:rsidP="00D47ED3">
            <w:pPr>
              <w:spacing w:before="60" w:after="60"/>
              <w:jc w:val="center"/>
              <w:rPr>
                <w:color w:val="000000"/>
                <w:sz w:val="22"/>
                <w:szCs w:val="22"/>
              </w:rPr>
            </w:pPr>
            <w:r w:rsidRPr="002978C0">
              <w:rPr>
                <w:color w:val="000000"/>
                <w:sz w:val="22"/>
                <w:szCs w:val="22"/>
              </w:rPr>
              <w:t>0.1862</w:t>
            </w:r>
          </w:p>
        </w:tc>
        <w:tc>
          <w:tcPr>
            <w:tcW w:w="1290" w:type="dxa"/>
            <w:tcBorders>
              <w:left w:val="single" w:sz="4" w:space="0" w:color="auto"/>
              <w:right w:val="single" w:sz="4" w:space="0" w:color="auto"/>
            </w:tcBorders>
            <w:shd w:val="clear" w:color="auto" w:fill="auto"/>
            <w:vAlign w:val="center"/>
          </w:tcPr>
          <w:p w14:paraId="4931E25D" w14:textId="77777777" w:rsidR="001B7019" w:rsidRPr="002978C0" w:rsidRDefault="001B7019" w:rsidP="00D47ED3">
            <w:pPr>
              <w:spacing w:before="60" w:after="60"/>
              <w:jc w:val="center"/>
              <w:rPr>
                <w:color w:val="000000"/>
                <w:sz w:val="22"/>
                <w:szCs w:val="22"/>
              </w:rPr>
            </w:pPr>
            <w:r w:rsidRPr="002978C0">
              <w:rPr>
                <w:color w:val="000000"/>
                <w:sz w:val="22"/>
                <w:szCs w:val="22"/>
              </w:rPr>
              <w:t>0.1619</w:t>
            </w:r>
          </w:p>
        </w:tc>
        <w:tc>
          <w:tcPr>
            <w:tcW w:w="1290" w:type="dxa"/>
            <w:tcBorders>
              <w:left w:val="single" w:sz="4" w:space="0" w:color="auto"/>
              <w:right w:val="single" w:sz="4" w:space="0" w:color="auto"/>
            </w:tcBorders>
            <w:shd w:val="clear" w:color="auto" w:fill="auto"/>
            <w:vAlign w:val="center"/>
          </w:tcPr>
          <w:p w14:paraId="19C5E7BF" w14:textId="77777777" w:rsidR="001B7019" w:rsidRPr="002978C0" w:rsidRDefault="001B7019" w:rsidP="00D47ED3">
            <w:pPr>
              <w:spacing w:before="60" w:after="60"/>
              <w:jc w:val="center"/>
              <w:rPr>
                <w:color w:val="000000"/>
                <w:sz w:val="22"/>
                <w:szCs w:val="22"/>
              </w:rPr>
            </w:pPr>
            <w:r w:rsidRPr="002978C0">
              <w:rPr>
                <w:color w:val="000000"/>
                <w:sz w:val="22"/>
                <w:szCs w:val="22"/>
              </w:rPr>
              <w:t>0.0169</w:t>
            </w:r>
          </w:p>
        </w:tc>
        <w:tc>
          <w:tcPr>
            <w:tcW w:w="1291" w:type="dxa"/>
            <w:tcBorders>
              <w:left w:val="single" w:sz="4" w:space="0" w:color="auto"/>
              <w:right w:val="single" w:sz="4" w:space="0" w:color="auto"/>
            </w:tcBorders>
            <w:shd w:val="clear" w:color="auto" w:fill="auto"/>
            <w:vAlign w:val="center"/>
          </w:tcPr>
          <w:p w14:paraId="58585BAF" w14:textId="77777777" w:rsidR="001B7019" w:rsidRPr="002978C0" w:rsidRDefault="001B7019" w:rsidP="00D47ED3">
            <w:pPr>
              <w:spacing w:before="60" w:after="60"/>
              <w:jc w:val="center"/>
              <w:rPr>
                <w:color w:val="000000"/>
                <w:sz w:val="22"/>
                <w:szCs w:val="22"/>
              </w:rPr>
            </w:pPr>
            <w:r w:rsidRPr="002978C0">
              <w:rPr>
                <w:color w:val="000000"/>
                <w:sz w:val="22"/>
                <w:szCs w:val="22"/>
              </w:rPr>
              <w:t>0.0169</w:t>
            </w:r>
          </w:p>
        </w:tc>
        <w:tc>
          <w:tcPr>
            <w:tcW w:w="1350" w:type="dxa"/>
            <w:tcBorders>
              <w:left w:val="single" w:sz="4" w:space="0" w:color="auto"/>
              <w:right w:val="single" w:sz="4" w:space="0" w:color="auto"/>
            </w:tcBorders>
            <w:shd w:val="clear" w:color="auto" w:fill="auto"/>
            <w:vAlign w:val="center"/>
          </w:tcPr>
          <w:p w14:paraId="50C2257C" w14:textId="77777777" w:rsidR="001B7019" w:rsidRPr="002978C0" w:rsidRDefault="001B7019" w:rsidP="00D47ED3">
            <w:pPr>
              <w:spacing w:before="60" w:after="60"/>
              <w:jc w:val="center"/>
              <w:rPr>
                <w:color w:val="000000"/>
                <w:sz w:val="22"/>
                <w:szCs w:val="22"/>
              </w:rPr>
            </w:pPr>
            <w:r w:rsidRPr="002978C0">
              <w:rPr>
                <w:color w:val="000000"/>
                <w:sz w:val="22"/>
                <w:szCs w:val="22"/>
              </w:rPr>
              <w:t>0.0189</w:t>
            </w:r>
          </w:p>
        </w:tc>
        <w:tc>
          <w:tcPr>
            <w:tcW w:w="1305" w:type="dxa"/>
            <w:tcBorders>
              <w:left w:val="single" w:sz="4" w:space="0" w:color="auto"/>
              <w:right w:val="single" w:sz="4" w:space="0" w:color="auto"/>
            </w:tcBorders>
            <w:shd w:val="clear" w:color="auto" w:fill="auto"/>
            <w:vAlign w:val="center"/>
          </w:tcPr>
          <w:p w14:paraId="4324E8E1" w14:textId="77777777" w:rsidR="001B7019" w:rsidRPr="002978C0" w:rsidRDefault="001B7019" w:rsidP="00D47ED3">
            <w:pPr>
              <w:spacing w:before="60" w:after="60"/>
              <w:jc w:val="center"/>
              <w:rPr>
                <w:color w:val="000000"/>
                <w:sz w:val="22"/>
                <w:szCs w:val="22"/>
              </w:rPr>
            </w:pPr>
            <w:r w:rsidRPr="002978C0">
              <w:rPr>
                <w:color w:val="000000"/>
                <w:sz w:val="22"/>
                <w:szCs w:val="22"/>
              </w:rPr>
              <w:t>0.0456</w:t>
            </w:r>
          </w:p>
        </w:tc>
        <w:tc>
          <w:tcPr>
            <w:tcW w:w="1305" w:type="dxa"/>
            <w:tcBorders>
              <w:left w:val="single" w:sz="4" w:space="0" w:color="auto"/>
              <w:right w:val="double" w:sz="4" w:space="0" w:color="auto"/>
            </w:tcBorders>
            <w:shd w:val="clear" w:color="auto" w:fill="auto"/>
            <w:vAlign w:val="center"/>
          </w:tcPr>
          <w:p w14:paraId="7A06C99D" w14:textId="77777777" w:rsidR="001B7019" w:rsidRPr="002978C0" w:rsidRDefault="001B7019" w:rsidP="00D47ED3">
            <w:pPr>
              <w:spacing w:before="60" w:after="60"/>
              <w:jc w:val="center"/>
              <w:rPr>
                <w:color w:val="000000"/>
                <w:sz w:val="22"/>
                <w:szCs w:val="22"/>
              </w:rPr>
            </w:pPr>
            <w:r w:rsidRPr="002978C0">
              <w:rPr>
                <w:color w:val="000000"/>
                <w:sz w:val="22"/>
                <w:szCs w:val="22"/>
              </w:rPr>
              <w:t>0.0397</w:t>
            </w:r>
          </w:p>
        </w:tc>
      </w:tr>
      <w:tr w:rsidR="001B7019" w:rsidRPr="00301E38" w14:paraId="7BBACECE" w14:textId="77777777" w:rsidTr="00CD136B">
        <w:trPr>
          <w:trHeight w:val="85"/>
        </w:trPr>
        <w:tc>
          <w:tcPr>
            <w:tcW w:w="1258" w:type="dxa"/>
            <w:tcBorders>
              <w:left w:val="double" w:sz="4" w:space="0" w:color="auto"/>
              <w:bottom w:val="double" w:sz="4" w:space="0" w:color="auto"/>
            </w:tcBorders>
            <w:shd w:val="clear" w:color="auto" w:fill="auto"/>
            <w:vAlign w:val="center"/>
          </w:tcPr>
          <w:p w14:paraId="2CAD8B71" w14:textId="77777777" w:rsidR="001B7019" w:rsidRPr="002978C0" w:rsidRDefault="001B7019" w:rsidP="00D47ED3">
            <w:pPr>
              <w:spacing w:before="60" w:after="60"/>
              <w:jc w:val="center"/>
              <w:rPr>
                <w:color w:val="000000"/>
                <w:sz w:val="22"/>
                <w:szCs w:val="22"/>
              </w:rPr>
            </w:pPr>
            <w:r w:rsidRPr="002978C0">
              <w:rPr>
                <w:color w:val="000000"/>
                <w:sz w:val="22"/>
                <w:szCs w:val="22"/>
              </w:rPr>
              <w:t>ST1_2</w:t>
            </w:r>
          </w:p>
        </w:tc>
        <w:tc>
          <w:tcPr>
            <w:tcW w:w="1290" w:type="dxa"/>
            <w:tcBorders>
              <w:bottom w:val="double" w:sz="4" w:space="0" w:color="auto"/>
              <w:right w:val="single" w:sz="4" w:space="0" w:color="auto"/>
            </w:tcBorders>
            <w:shd w:val="clear" w:color="auto" w:fill="auto"/>
            <w:vAlign w:val="center"/>
          </w:tcPr>
          <w:p w14:paraId="18CB4040" w14:textId="77777777" w:rsidR="001B7019" w:rsidRPr="002978C0" w:rsidRDefault="001B7019" w:rsidP="00D47ED3">
            <w:pPr>
              <w:spacing w:before="60" w:after="60"/>
              <w:jc w:val="center"/>
              <w:rPr>
                <w:color w:val="000000"/>
                <w:sz w:val="22"/>
                <w:szCs w:val="22"/>
              </w:rPr>
            </w:pPr>
            <w:r w:rsidRPr="002978C0">
              <w:rPr>
                <w:color w:val="000000"/>
                <w:sz w:val="22"/>
                <w:szCs w:val="22"/>
              </w:rPr>
              <w:t>0.</w:t>
            </w:r>
            <w:r w:rsidR="00511042" w:rsidRPr="002978C0">
              <w:rPr>
                <w:color w:val="000000"/>
                <w:sz w:val="22"/>
                <w:szCs w:val="22"/>
              </w:rPr>
              <w:t>18</w:t>
            </w:r>
            <w:r w:rsidR="00511042">
              <w:rPr>
                <w:color w:val="000000"/>
                <w:sz w:val="22"/>
                <w:szCs w:val="22"/>
              </w:rPr>
              <w:t>3</w:t>
            </w:r>
          </w:p>
        </w:tc>
        <w:tc>
          <w:tcPr>
            <w:tcW w:w="1290" w:type="dxa"/>
            <w:tcBorders>
              <w:left w:val="single" w:sz="4" w:space="0" w:color="auto"/>
              <w:bottom w:val="double" w:sz="4" w:space="0" w:color="auto"/>
              <w:right w:val="single" w:sz="4" w:space="0" w:color="auto"/>
            </w:tcBorders>
            <w:shd w:val="clear" w:color="auto" w:fill="auto"/>
            <w:vAlign w:val="center"/>
          </w:tcPr>
          <w:p w14:paraId="486C94B1" w14:textId="77777777" w:rsidR="001B7019" w:rsidRPr="002978C0" w:rsidRDefault="001B7019" w:rsidP="00D47ED3">
            <w:pPr>
              <w:spacing w:before="60" w:after="60"/>
              <w:jc w:val="center"/>
              <w:rPr>
                <w:color w:val="000000"/>
                <w:sz w:val="22"/>
                <w:szCs w:val="22"/>
              </w:rPr>
            </w:pPr>
            <w:r w:rsidRPr="002978C0">
              <w:rPr>
                <w:color w:val="000000"/>
                <w:sz w:val="22"/>
                <w:szCs w:val="22"/>
              </w:rPr>
              <w:t>0.1587</w:t>
            </w:r>
          </w:p>
        </w:tc>
        <w:tc>
          <w:tcPr>
            <w:tcW w:w="1291" w:type="dxa"/>
            <w:tcBorders>
              <w:left w:val="single" w:sz="4" w:space="0" w:color="auto"/>
              <w:bottom w:val="double" w:sz="4" w:space="0" w:color="auto"/>
              <w:right w:val="single" w:sz="4" w:space="0" w:color="auto"/>
            </w:tcBorders>
            <w:shd w:val="clear" w:color="auto" w:fill="auto"/>
            <w:vAlign w:val="center"/>
          </w:tcPr>
          <w:p w14:paraId="0891220C" w14:textId="77777777" w:rsidR="001B7019" w:rsidRPr="002978C0" w:rsidRDefault="001B7019" w:rsidP="00D47ED3">
            <w:pPr>
              <w:spacing w:before="60" w:after="60"/>
              <w:jc w:val="center"/>
              <w:rPr>
                <w:color w:val="000000"/>
                <w:sz w:val="22"/>
                <w:szCs w:val="22"/>
              </w:rPr>
            </w:pPr>
            <w:r w:rsidRPr="002978C0">
              <w:rPr>
                <w:color w:val="000000"/>
                <w:sz w:val="22"/>
                <w:szCs w:val="22"/>
              </w:rPr>
              <w:t>0.1862</w:t>
            </w:r>
          </w:p>
        </w:tc>
        <w:tc>
          <w:tcPr>
            <w:tcW w:w="1290" w:type="dxa"/>
            <w:tcBorders>
              <w:left w:val="single" w:sz="4" w:space="0" w:color="auto"/>
              <w:bottom w:val="double" w:sz="4" w:space="0" w:color="auto"/>
              <w:right w:val="single" w:sz="4" w:space="0" w:color="auto"/>
            </w:tcBorders>
            <w:shd w:val="clear" w:color="auto" w:fill="auto"/>
            <w:vAlign w:val="center"/>
          </w:tcPr>
          <w:p w14:paraId="42D3CE5F" w14:textId="77777777" w:rsidR="001B7019" w:rsidRPr="002978C0" w:rsidRDefault="001B7019" w:rsidP="00D47ED3">
            <w:pPr>
              <w:spacing w:before="60" w:after="60"/>
              <w:jc w:val="center"/>
              <w:rPr>
                <w:color w:val="000000"/>
                <w:sz w:val="22"/>
                <w:szCs w:val="22"/>
              </w:rPr>
            </w:pPr>
            <w:r w:rsidRPr="002978C0">
              <w:rPr>
                <w:color w:val="000000"/>
                <w:sz w:val="22"/>
                <w:szCs w:val="22"/>
              </w:rPr>
              <w:t>0.1619</w:t>
            </w:r>
          </w:p>
        </w:tc>
        <w:tc>
          <w:tcPr>
            <w:tcW w:w="1290" w:type="dxa"/>
            <w:tcBorders>
              <w:left w:val="single" w:sz="4" w:space="0" w:color="auto"/>
              <w:bottom w:val="double" w:sz="4" w:space="0" w:color="auto"/>
              <w:right w:val="single" w:sz="4" w:space="0" w:color="auto"/>
            </w:tcBorders>
            <w:shd w:val="clear" w:color="auto" w:fill="auto"/>
            <w:vAlign w:val="center"/>
          </w:tcPr>
          <w:p w14:paraId="52A0EC33" w14:textId="77777777" w:rsidR="001B7019" w:rsidRPr="002978C0" w:rsidRDefault="001B7019" w:rsidP="00D47ED3">
            <w:pPr>
              <w:spacing w:before="60" w:after="60"/>
              <w:jc w:val="center"/>
              <w:rPr>
                <w:color w:val="000000"/>
                <w:sz w:val="22"/>
                <w:szCs w:val="22"/>
              </w:rPr>
            </w:pPr>
            <w:r w:rsidRPr="002978C0">
              <w:rPr>
                <w:color w:val="000000"/>
                <w:sz w:val="22"/>
                <w:szCs w:val="22"/>
              </w:rPr>
              <w:t>0.0169</w:t>
            </w:r>
          </w:p>
        </w:tc>
        <w:tc>
          <w:tcPr>
            <w:tcW w:w="1291" w:type="dxa"/>
            <w:tcBorders>
              <w:left w:val="single" w:sz="4" w:space="0" w:color="auto"/>
              <w:bottom w:val="double" w:sz="4" w:space="0" w:color="auto"/>
              <w:right w:val="single" w:sz="4" w:space="0" w:color="auto"/>
            </w:tcBorders>
            <w:shd w:val="clear" w:color="auto" w:fill="auto"/>
            <w:vAlign w:val="center"/>
          </w:tcPr>
          <w:p w14:paraId="02924AA1" w14:textId="77777777" w:rsidR="001B7019" w:rsidRPr="002978C0" w:rsidRDefault="001B7019" w:rsidP="00D47ED3">
            <w:pPr>
              <w:spacing w:before="60" w:after="60"/>
              <w:jc w:val="center"/>
              <w:rPr>
                <w:color w:val="000000"/>
                <w:sz w:val="22"/>
                <w:szCs w:val="22"/>
              </w:rPr>
            </w:pPr>
            <w:r w:rsidRPr="002978C0">
              <w:rPr>
                <w:color w:val="000000"/>
                <w:sz w:val="22"/>
                <w:szCs w:val="22"/>
              </w:rPr>
              <w:t>0.0169</w:t>
            </w:r>
          </w:p>
        </w:tc>
        <w:tc>
          <w:tcPr>
            <w:tcW w:w="1350" w:type="dxa"/>
            <w:tcBorders>
              <w:left w:val="single" w:sz="4" w:space="0" w:color="auto"/>
              <w:bottom w:val="double" w:sz="4" w:space="0" w:color="auto"/>
              <w:right w:val="single" w:sz="4" w:space="0" w:color="auto"/>
            </w:tcBorders>
            <w:shd w:val="clear" w:color="auto" w:fill="auto"/>
            <w:vAlign w:val="center"/>
          </w:tcPr>
          <w:p w14:paraId="4145BDC2" w14:textId="77777777" w:rsidR="001B7019" w:rsidRPr="002978C0" w:rsidRDefault="001B7019" w:rsidP="00D47ED3">
            <w:pPr>
              <w:spacing w:before="60" w:after="60"/>
              <w:jc w:val="center"/>
              <w:rPr>
                <w:color w:val="000000"/>
                <w:sz w:val="22"/>
                <w:szCs w:val="22"/>
              </w:rPr>
            </w:pPr>
            <w:r w:rsidRPr="002978C0">
              <w:rPr>
                <w:color w:val="000000"/>
                <w:sz w:val="22"/>
                <w:szCs w:val="22"/>
              </w:rPr>
              <w:t>0.0189</w:t>
            </w:r>
          </w:p>
        </w:tc>
        <w:tc>
          <w:tcPr>
            <w:tcW w:w="1305" w:type="dxa"/>
            <w:tcBorders>
              <w:left w:val="single" w:sz="4" w:space="0" w:color="auto"/>
              <w:bottom w:val="double" w:sz="4" w:space="0" w:color="auto"/>
              <w:right w:val="single" w:sz="4" w:space="0" w:color="auto"/>
            </w:tcBorders>
            <w:shd w:val="clear" w:color="auto" w:fill="auto"/>
            <w:vAlign w:val="center"/>
          </w:tcPr>
          <w:p w14:paraId="2B8D88F5" w14:textId="77777777" w:rsidR="001B7019" w:rsidRPr="002978C0" w:rsidRDefault="001B7019" w:rsidP="00D47ED3">
            <w:pPr>
              <w:spacing w:before="60" w:after="60"/>
              <w:jc w:val="center"/>
              <w:rPr>
                <w:color w:val="000000"/>
                <w:sz w:val="22"/>
                <w:szCs w:val="22"/>
              </w:rPr>
            </w:pPr>
            <w:r w:rsidRPr="002978C0">
              <w:rPr>
                <w:color w:val="000000"/>
                <w:sz w:val="22"/>
                <w:szCs w:val="22"/>
              </w:rPr>
              <w:t>0.0456</w:t>
            </w:r>
          </w:p>
        </w:tc>
        <w:tc>
          <w:tcPr>
            <w:tcW w:w="1305" w:type="dxa"/>
            <w:tcBorders>
              <w:left w:val="single" w:sz="4" w:space="0" w:color="auto"/>
              <w:bottom w:val="double" w:sz="4" w:space="0" w:color="auto"/>
              <w:right w:val="double" w:sz="4" w:space="0" w:color="auto"/>
            </w:tcBorders>
            <w:shd w:val="clear" w:color="auto" w:fill="auto"/>
            <w:vAlign w:val="center"/>
          </w:tcPr>
          <w:p w14:paraId="6FCBE270" w14:textId="77777777" w:rsidR="001B7019" w:rsidRPr="002978C0" w:rsidRDefault="001B7019" w:rsidP="00D47ED3">
            <w:pPr>
              <w:spacing w:before="60" w:after="60"/>
              <w:jc w:val="center"/>
              <w:rPr>
                <w:color w:val="000000"/>
                <w:sz w:val="22"/>
                <w:szCs w:val="22"/>
              </w:rPr>
            </w:pPr>
            <w:r w:rsidRPr="002978C0">
              <w:rPr>
                <w:color w:val="000000"/>
                <w:sz w:val="22"/>
                <w:szCs w:val="22"/>
              </w:rPr>
              <w:t>0.0397</w:t>
            </w:r>
          </w:p>
        </w:tc>
      </w:tr>
    </w:tbl>
    <w:p w14:paraId="489CB93C" w14:textId="77777777" w:rsidR="00A60B04" w:rsidRDefault="00A60B04">
      <w:pPr>
        <w:rPr>
          <w:szCs w:val="24"/>
        </w:rPr>
      </w:pPr>
    </w:p>
    <w:p w14:paraId="3F7B0B23" w14:textId="77777777" w:rsidR="001B7019" w:rsidRDefault="001B7019">
      <w:pPr>
        <w:rPr>
          <w:szCs w:val="24"/>
        </w:rPr>
      </w:pPr>
    </w:p>
    <w:tbl>
      <w:tblPr>
        <w:tblW w:w="493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948"/>
        <w:gridCol w:w="949"/>
        <w:gridCol w:w="948"/>
        <w:gridCol w:w="949"/>
        <w:gridCol w:w="948"/>
        <w:gridCol w:w="949"/>
        <w:gridCol w:w="948"/>
        <w:gridCol w:w="949"/>
        <w:gridCol w:w="948"/>
        <w:gridCol w:w="949"/>
        <w:gridCol w:w="948"/>
        <w:gridCol w:w="949"/>
      </w:tblGrid>
      <w:tr w:rsidR="001B7019" w:rsidRPr="00301E38" w14:paraId="04E28A0C" w14:textId="77777777" w:rsidTr="001B7019">
        <w:trPr>
          <w:cantSplit/>
        </w:trPr>
        <w:tc>
          <w:tcPr>
            <w:tcW w:w="13002" w:type="dxa"/>
            <w:gridSpan w:val="13"/>
            <w:tcBorders>
              <w:top w:val="nil"/>
              <w:left w:val="nil"/>
              <w:bottom w:val="double" w:sz="4" w:space="0" w:color="auto"/>
              <w:right w:val="nil"/>
            </w:tcBorders>
            <w:shd w:val="clear" w:color="auto" w:fill="auto"/>
            <w:vAlign w:val="center"/>
          </w:tcPr>
          <w:p w14:paraId="6E671D78" w14:textId="77777777" w:rsidR="001B7019" w:rsidRPr="00B362DD" w:rsidRDefault="001B7019" w:rsidP="00CA35D6">
            <w:pPr>
              <w:pStyle w:val="MemoTable"/>
              <w:spacing w:before="60" w:after="60"/>
              <w:ind w:left="1062" w:hanging="1062"/>
              <w:jc w:val="left"/>
              <w:rPr>
                <w:rFonts w:ascii="Times New Roman" w:hAnsi="Times New Roman"/>
                <w:bCs w:val="0"/>
                <w:iCs/>
                <w:sz w:val="22"/>
                <w:szCs w:val="22"/>
              </w:rPr>
            </w:pPr>
            <w:bookmarkStart w:id="288" w:name="_Ref459873609"/>
            <w:bookmarkStart w:id="289" w:name="_Toc491776875"/>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6</w:t>
            </w:r>
            <w:r w:rsidRPr="00B362DD">
              <w:rPr>
                <w:rFonts w:ascii="Times New Roman" w:hAnsi="Times New Roman"/>
                <w:sz w:val="22"/>
                <w:szCs w:val="22"/>
              </w:rPr>
              <w:fldChar w:fldCharType="end"/>
            </w:r>
            <w:bookmarkEnd w:id="288"/>
            <w:r>
              <w:rPr>
                <w:rFonts w:ascii="Times New Roman" w:hAnsi="Times New Roman"/>
                <w:bCs w:val="0"/>
                <w:sz w:val="22"/>
                <w:szCs w:val="22"/>
              </w:rPr>
              <w:t xml:space="preserve"> </w:t>
            </w:r>
            <w:r>
              <w:rPr>
                <w:rFonts w:ascii="Times New Roman" w:hAnsi="Times New Roman"/>
                <w:bCs w:val="0"/>
                <w:sz w:val="22"/>
                <w:szCs w:val="22"/>
              </w:rPr>
              <w:tab/>
            </w:r>
            <w:r w:rsidR="00CA35D6">
              <w:rPr>
                <w:rFonts w:ascii="Times New Roman" w:hAnsi="Times New Roman"/>
                <w:bCs w:val="0"/>
                <w:sz w:val="22"/>
                <w:szCs w:val="22"/>
              </w:rPr>
              <w:t>Nominal Emissions Scaling Factor Used as Input to AERMOD</w:t>
            </w:r>
            <w:bookmarkEnd w:id="289"/>
            <w:r w:rsidR="00CA35D6">
              <w:rPr>
                <w:rFonts w:ascii="Times New Roman" w:hAnsi="Times New Roman"/>
                <w:bCs w:val="0"/>
                <w:sz w:val="22"/>
                <w:szCs w:val="22"/>
              </w:rPr>
              <w:t xml:space="preserve"> </w:t>
            </w:r>
          </w:p>
        </w:tc>
      </w:tr>
      <w:tr w:rsidR="001B7019" w:rsidRPr="00301E38" w14:paraId="3CABBB0C" w14:textId="77777777" w:rsidTr="001B7019">
        <w:trPr>
          <w:trHeight w:val="695"/>
          <w:tblHeader/>
        </w:trPr>
        <w:tc>
          <w:tcPr>
            <w:tcW w:w="1620" w:type="dxa"/>
            <w:tcBorders>
              <w:top w:val="double" w:sz="4" w:space="0" w:color="auto"/>
              <w:left w:val="double" w:sz="4" w:space="0" w:color="auto"/>
            </w:tcBorders>
            <w:shd w:val="clear" w:color="auto" w:fill="D9D9D9" w:themeFill="background1" w:themeFillShade="D9"/>
            <w:vAlign w:val="center"/>
          </w:tcPr>
          <w:p w14:paraId="01D68ECF" w14:textId="77777777" w:rsidR="001B7019" w:rsidRPr="00444509" w:rsidRDefault="001B7019" w:rsidP="00CD136B">
            <w:pPr>
              <w:jc w:val="center"/>
              <w:rPr>
                <w:b/>
                <w:sz w:val="22"/>
                <w:szCs w:val="22"/>
              </w:rPr>
            </w:pPr>
            <w:r>
              <w:rPr>
                <w:b/>
                <w:sz w:val="22"/>
                <w:szCs w:val="22"/>
              </w:rPr>
              <w:t>Month</w:t>
            </w:r>
          </w:p>
        </w:tc>
        <w:tc>
          <w:tcPr>
            <w:tcW w:w="948" w:type="dxa"/>
            <w:tcBorders>
              <w:top w:val="double" w:sz="4" w:space="0" w:color="auto"/>
              <w:right w:val="single" w:sz="4" w:space="0" w:color="auto"/>
            </w:tcBorders>
            <w:shd w:val="clear" w:color="auto" w:fill="D9D9D9" w:themeFill="background1" w:themeFillShade="D9"/>
            <w:vAlign w:val="center"/>
          </w:tcPr>
          <w:p w14:paraId="1F314144" w14:textId="77777777" w:rsidR="001B7019" w:rsidRPr="00444509" w:rsidRDefault="001B7019" w:rsidP="00CD136B">
            <w:pPr>
              <w:jc w:val="center"/>
              <w:rPr>
                <w:b/>
                <w:sz w:val="22"/>
                <w:szCs w:val="22"/>
              </w:rPr>
            </w:pPr>
            <w:r>
              <w:rPr>
                <w:b/>
                <w:sz w:val="22"/>
                <w:szCs w:val="22"/>
              </w:rPr>
              <w:t>Jan</w:t>
            </w:r>
          </w:p>
        </w:tc>
        <w:tc>
          <w:tcPr>
            <w:tcW w:w="949" w:type="dxa"/>
            <w:tcBorders>
              <w:top w:val="double" w:sz="4" w:space="0" w:color="auto"/>
              <w:right w:val="single" w:sz="4" w:space="0" w:color="auto"/>
            </w:tcBorders>
            <w:shd w:val="clear" w:color="auto" w:fill="D9D9D9" w:themeFill="background1" w:themeFillShade="D9"/>
            <w:vAlign w:val="center"/>
          </w:tcPr>
          <w:p w14:paraId="3FA18BAC" w14:textId="77777777" w:rsidR="001B7019" w:rsidRPr="00444509" w:rsidRDefault="001B7019" w:rsidP="00CD136B">
            <w:pPr>
              <w:jc w:val="center"/>
              <w:rPr>
                <w:b/>
                <w:sz w:val="22"/>
                <w:szCs w:val="22"/>
              </w:rPr>
            </w:pPr>
            <w:r>
              <w:rPr>
                <w:b/>
                <w:sz w:val="22"/>
                <w:szCs w:val="22"/>
              </w:rPr>
              <w:t>Feb</w:t>
            </w:r>
          </w:p>
        </w:tc>
        <w:tc>
          <w:tcPr>
            <w:tcW w:w="948" w:type="dxa"/>
            <w:tcBorders>
              <w:top w:val="double" w:sz="4" w:space="0" w:color="auto"/>
              <w:right w:val="single" w:sz="4" w:space="0" w:color="auto"/>
            </w:tcBorders>
            <w:shd w:val="clear" w:color="auto" w:fill="D9D9D9" w:themeFill="background1" w:themeFillShade="D9"/>
            <w:vAlign w:val="center"/>
          </w:tcPr>
          <w:p w14:paraId="33781848" w14:textId="77777777" w:rsidR="001B7019" w:rsidRPr="00444509" w:rsidRDefault="001B7019" w:rsidP="00CD136B">
            <w:pPr>
              <w:jc w:val="center"/>
              <w:rPr>
                <w:b/>
                <w:sz w:val="22"/>
                <w:szCs w:val="22"/>
              </w:rPr>
            </w:pPr>
            <w:r>
              <w:rPr>
                <w:b/>
                <w:sz w:val="22"/>
                <w:szCs w:val="22"/>
              </w:rPr>
              <w:t>Mar</w:t>
            </w:r>
          </w:p>
        </w:tc>
        <w:tc>
          <w:tcPr>
            <w:tcW w:w="949" w:type="dxa"/>
            <w:tcBorders>
              <w:top w:val="double" w:sz="4" w:space="0" w:color="auto"/>
              <w:right w:val="single" w:sz="4" w:space="0" w:color="auto"/>
            </w:tcBorders>
            <w:shd w:val="clear" w:color="auto" w:fill="D9D9D9" w:themeFill="background1" w:themeFillShade="D9"/>
            <w:vAlign w:val="center"/>
          </w:tcPr>
          <w:p w14:paraId="214850FC" w14:textId="77777777" w:rsidR="001B7019" w:rsidRPr="00444509" w:rsidRDefault="001B7019" w:rsidP="00CD136B">
            <w:pPr>
              <w:jc w:val="center"/>
              <w:rPr>
                <w:b/>
                <w:sz w:val="22"/>
                <w:szCs w:val="22"/>
              </w:rPr>
            </w:pPr>
            <w:r>
              <w:rPr>
                <w:b/>
                <w:sz w:val="22"/>
                <w:szCs w:val="22"/>
              </w:rPr>
              <w:t>Apr</w:t>
            </w:r>
          </w:p>
        </w:tc>
        <w:tc>
          <w:tcPr>
            <w:tcW w:w="948" w:type="dxa"/>
            <w:tcBorders>
              <w:top w:val="double" w:sz="4" w:space="0" w:color="auto"/>
              <w:left w:val="single" w:sz="4" w:space="0" w:color="auto"/>
              <w:right w:val="single" w:sz="4" w:space="0" w:color="auto"/>
            </w:tcBorders>
            <w:shd w:val="clear" w:color="auto" w:fill="D9D9D9" w:themeFill="background1" w:themeFillShade="D9"/>
            <w:vAlign w:val="center"/>
          </w:tcPr>
          <w:p w14:paraId="6E578A51" w14:textId="77777777" w:rsidR="001B7019" w:rsidRPr="00444509" w:rsidRDefault="001B7019" w:rsidP="00CD136B">
            <w:pPr>
              <w:jc w:val="center"/>
              <w:rPr>
                <w:b/>
                <w:sz w:val="22"/>
                <w:szCs w:val="22"/>
              </w:rPr>
            </w:pPr>
            <w:r>
              <w:rPr>
                <w:b/>
                <w:sz w:val="22"/>
                <w:szCs w:val="22"/>
              </w:rPr>
              <w:t>May</w:t>
            </w:r>
          </w:p>
        </w:tc>
        <w:tc>
          <w:tcPr>
            <w:tcW w:w="949" w:type="dxa"/>
            <w:tcBorders>
              <w:top w:val="double" w:sz="4" w:space="0" w:color="auto"/>
              <w:left w:val="single" w:sz="4" w:space="0" w:color="auto"/>
              <w:right w:val="single" w:sz="4" w:space="0" w:color="auto"/>
            </w:tcBorders>
            <w:shd w:val="clear" w:color="auto" w:fill="D9D9D9" w:themeFill="background1" w:themeFillShade="D9"/>
            <w:vAlign w:val="center"/>
          </w:tcPr>
          <w:p w14:paraId="2F623D2A" w14:textId="77777777" w:rsidR="001B7019" w:rsidRPr="00444509" w:rsidRDefault="001B7019" w:rsidP="00CD136B">
            <w:pPr>
              <w:jc w:val="center"/>
              <w:rPr>
                <w:b/>
                <w:sz w:val="22"/>
                <w:szCs w:val="22"/>
              </w:rPr>
            </w:pPr>
            <w:r>
              <w:rPr>
                <w:b/>
                <w:sz w:val="22"/>
                <w:szCs w:val="22"/>
              </w:rPr>
              <w:t>Jun</w:t>
            </w:r>
          </w:p>
        </w:tc>
        <w:tc>
          <w:tcPr>
            <w:tcW w:w="948" w:type="dxa"/>
            <w:tcBorders>
              <w:top w:val="double" w:sz="4" w:space="0" w:color="auto"/>
              <w:left w:val="single" w:sz="4" w:space="0" w:color="auto"/>
              <w:right w:val="single" w:sz="4" w:space="0" w:color="auto"/>
            </w:tcBorders>
            <w:shd w:val="clear" w:color="auto" w:fill="D9D9D9" w:themeFill="background1" w:themeFillShade="D9"/>
            <w:vAlign w:val="center"/>
          </w:tcPr>
          <w:p w14:paraId="66D131EC" w14:textId="77777777" w:rsidR="001B7019" w:rsidRPr="00444509" w:rsidRDefault="001B7019" w:rsidP="00CD136B">
            <w:pPr>
              <w:jc w:val="center"/>
              <w:rPr>
                <w:b/>
                <w:sz w:val="22"/>
                <w:szCs w:val="22"/>
              </w:rPr>
            </w:pPr>
            <w:r>
              <w:rPr>
                <w:b/>
                <w:sz w:val="22"/>
                <w:szCs w:val="22"/>
              </w:rPr>
              <w:t>Jul</w:t>
            </w:r>
          </w:p>
        </w:tc>
        <w:tc>
          <w:tcPr>
            <w:tcW w:w="949" w:type="dxa"/>
            <w:tcBorders>
              <w:top w:val="double" w:sz="4" w:space="0" w:color="auto"/>
              <w:left w:val="single" w:sz="4" w:space="0" w:color="auto"/>
              <w:right w:val="single" w:sz="4" w:space="0" w:color="auto"/>
            </w:tcBorders>
            <w:shd w:val="clear" w:color="auto" w:fill="D9D9D9" w:themeFill="background1" w:themeFillShade="D9"/>
            <w:vAlign w:val="center"/>
          </w:tcPr>
          <w:p w14:paraId="02751762" w14:textId="77777777" w:rsidR="001B7019" w:rsidRPr="00444509" w:rsidRDefault="001B7019" w:rsidP="00CD136B">
            <w:pPr>
              <w:jc w:val="center"/>
              <w:rPr>
                <w:b/>
                <w:sz w:val="22"/>
                <w:szCs w:val="22"/>
              </w:rPr>
            </w:pPr>
            <w:r>
              <w:rPr>
                <w:b/>
                <w:sz w:val="22"/>
                <w:szCs w:val="22"/>
              </w:rPr>
              <w:t>Aug</w:t>
            </w:r>
          </w:p>
        </w:tc>
        <w:tc>
          <w:tcPr>
            <w:tcW w:w="948" w:type="dxa"/>
            <w:tcBorders>
              <w:top w:val="double" w:sz="4" w:space="0" w:color="auto"/>
              <w:left w:val="single" w:sz="4" w:space="0" w:color="auto"/>
              <w:right w:val="single" w:sz="4" w:space="0" w:color="auto"/>
            </w:tcBorders>
            <w:shd w:val="clear" w:color="auto" w:fill="D9D9D9" w:themeFill="background1" w:themeFillShade="D9"/>
            <w:vAlign w:val="center"/>
          </w:tcPr>
          <w:p w14:paraId="610ECC9D" w14:textId="77777777" w:rsidR="001B7019" w:rsidRPr="00444509" w:rsidRDefault="001B7019" w:rsidP="00CD136B">
            <w:pPr>
              <w:jc w:val="center"/>
              <w:rPr>
                <w:b/>
                <w:sz w:val="22"/>
                <w:szCs w:val="22"/>
              </w:rPr>
            </w:pPr>
            <w:r>
              <w:rPr>
                <w:b/>
                <w:sz w:val="22"/>
                <w:szCs w:val="22"/>
              </w:rPr>
              <w:t>Sep</w:t>
            </w:r>
          </w:p>
        </w:tc>
        <w:tc>
          <w:tcPr>
            <w:tcW w:w="949" w:type="dxa"/>
            <w:tcBorders>
              <w:top w:val="double" w:sz="4" w:space="0" w:color="auto"/>
              <w:left w:val="single" w:sz="4" w:space="0" w:color="auto"/>
              <w:right w:val="single" w:sz="4" w:space="0" w:color="auto"/>
            </w:tcBorders>
            <w:shd w:val="clear" w:color="auto" w:fill="D9D9D9" w:themeFill="background1" w:themeFillShade="D9"/>
            <w:vAlign w:val="center"/>
          </w:tcPr>
          <w:p w14:paraId="0FCC7DDB" w14:textId="77777777" w:rsidR="001B7019" w:rsidRPr="00444509" w:rsidRDefault="001B7019" w:rsidP="00CD136B">
            <w:pPr>
              <w:jc w:val="center"/>
              <w:rPr>
                <w:b/>
                <w:sz w:val="22"/>
                <w:szCs w:val="22"/>
              </w:rPr>
            </w:pPr>
            <w:r>
              <w:rPr>
                <w:b/>
                <w:sz w:val="22"/>
                <w:szCs w:val="22"/>
              </w:rPr>
              <w:t>Oct</w:t>
            </w:r>
          </w:p>
        </w:tc>
        <w:tc>
          <w:tcPr>
            <w:tcW w:w="948" w:type="dxa"/>
            <w:tcBorders>
              <w:top w:val="double" w:sz="4" w:space="0" w:color="auto"/>
              <w:left w:val="single" w:sz="4" w:space="0" w:color="auto"/>
              <w:right w:val="single" w:sz="4" w:space="0" w:color="auto"/>
            </w:tcBorders>
            <w:shd w:val="clear" w:color="auto" w:fill="D9D9D9" w:themeFill="background1" w:themeFillShade="D9"/>
            <w:vAlign w:val="center"/>
          </w:tcPr>
          <w:p w14:paraId="3304E45F" w14:textId="77777777" w:rsidR="001B7019" w:rsidRPr="00444509" w:rsidRDefault="001B7019" w:rsidP="00CD136B">
            <w:pPr>
              <w:jc w:val="center"/>
              <w:rPr>
                <w:b/>
                <w:sz w:val="22"/>
                <w:szCs w:val="22"/>
              </w:rPr>
            </w:pPr>
            <w:r>
              <w:rPr>
                <w:b/>
                <w:sz w:val="22"/>
                <w:szCs w:val="22"/>
              </w:rPr>
              <w:t>Nov</w:t>
            </w:r>
          </w:p>
        </w:tc>
        <w:tc>
          <w:tcPr>
            <w:tcW w:w="949" w:type="dxa"/>
            <w:tcBorders>
              <w:top w:val="double" w:sz="4" w:space="0" w:color="auto"/>
              <w:left w:val="single" w:sz="4" w:space="0" w:color="auto"/>
              <w:right w:val="double" w:sz="4" w:space="0" w:color="auto"/>
            </w:tcBorders>
            <w:shd w:val="clear" w:color="auto" w:fill="D9D9D9" w:themeFill="background1" w:themeFillShade="D9"/>
            <w:vAlign w:val="center"/>
          </w:tcPr>
          <w:p w14:paraId="5DB9D19F" w14:textId="77777777" w:rsidR="001B7019" w:rsidRPr="00444509" w:rsidRDefault="001B7019" w:rsidP="00CD136B">
            <w:pPr>
              <w:jc w:val="center"/>
              <w:rPr>
                <w:b/>
                <w:sz w:val="22"/>
                <w:szCs w:val="22"/>
              </w:rPr>
            </w:pPr>
            <w:r>
              <w:rPr>
                <w:b/>
                <w:sz w:val="22"/>
                <w:szCs w:val="22"/>
              </w:rPr>
              <w:t>Dec</w:t>
            </w:r>
          </w:p>
        </w:tc>
      </w:tr>
      <w:tr w:rsidR="001B7019" w:rsidRPr="00301E38" w14:paraId="52985A5B" w14:textId="77777777" w:rsidTr="001B7019">
        <w:trPr>
          <w:trHeight w:val="695"/>
        </w:trPr>
        <w:tc>
          <w:tcPr>
            <w:tcW w:w="1620" w:type="dxa"/>
            <w:tcBorders>
              <w:left w:val="double" w:sz="4" w:space="0" w:color="auto"/>
            </w:tcBorders>
            <w:shd w:val="clear" w:color="auto" w:fill="auto"/>
            <w:vAlign w:val="center"/>
          </w:tcPr>
          <w:p w14:paraId="23337F9F" w14:textId="77777777" w:rsidR="001B7019" w:rsidRPr="00444509" w:rsidRDefault="001B7019" w:rsidP="001B7019">
            <w:pPr>
              <w:spacing w:before="60" w:after="60"/>
              <w:rPr>
                <w:color w:val="000000"/>
                <w:sz w:val="22"/>
                <w:szCs w:val="22"/>
              </w:rPr>
            </w:pPr>
            <w:r>
              <w:rPr>
                <w:color w:val="000000"/>
                <w:sz w:val="22"/>
                <w:szCs w:val="22"/>
              </w:rPr>
              <w:t>Heater/ Boiler Factor</w:t>
            </w:r>
          </w:p>
        </w:tc>
        <w:tc>
          <w:tcPr>
            <w:tcW w:w="948" w:type="dxa"/>
            <w:tcBorders>
              <w:right w:val="single" w:sz="4" w:space="0" w:color="auto"/>
            </w:tcBorders>
            <w:shd w:val="clear" w:color="auto" w:fill="auto"/>
            <w:vAlign w:val="center"/>
          </w:tcPr>
          <w:p w14:paraId="09B3BC73" w14:textId="77777777" w:rsidR="001B7019" w:rsidRPr="00444509" w:rsidRDefault="001B7019" w:rsidP="00CD136B">
            <w:pPr>
              <w:spacing w:before="60" w:after="60"/>
              <w:jc w:val="center"/>
              <w:rPr>
                <w:sz w:val="22"/>
                <w:szCs w:val="22"/>
              </w:rPr>
            </w:pPr>
            <w:r>
              <w:rPr>
                <w:sz w:val="22"/>
                <w:szCs w:val="22"/>
              </w:rPr>
              <w:t>1.00</w:t>
            </w:r>
          </w:p>
        </w:tc>
        <w:tc>
          <w:tcPr>
            <w:tcW w:w="949" w:type="dxa"/>
            <w:tcBorders>
              <w:left w:val="single" w:sz="4" w:space="0" w:color="auto"/>
              <w:right w:val="single" w:sz="4" w:space="0" w:color="auto"/>
            </w:tcBorders>
            <w:shd w:val="clear" w:color="auto" w:fill="auto"/>
            <w:vAlign w:val="center"/>
          </w:tcPr>
          <w:p w14:paraId="4F513868" w14:textId="77777777" w:rsidR="001B7019" w:rsidRPr="00444509" w:rsidRDefault="001B7019" w:rsidP="00CD136B">
            <w:pPr>
              <w:spacing w:before="60" w:after="60"/>
              <w:jc w:val="center"/>
              <w:rPr>
                <w:sz w:val="22"/>
                <w:szCs w:val="22"/>
              </w:rPr>
            </w:pPr>
            <w:r>
              <w:rPr>
                <w:sz w:val="22"/>
                <w:szCs w:val="22"/>
              </w:rPr>
              <w:t>1.00</w:t>
            </w:r>
          </w:p>
        </w:tc>
        <w:tc>
          <w:tcPr>
            <w:tcW w:w="948" w:type="dxa"/>
            <w:tcBorders>
              <w:left w:val="single" w:sz="4" w:space="0" w:color="auto"/>
              <w:right w:val="single" w:sz="4" w:space="0" w:color="auto"/>
            </w:tcBorders>
            <w:shd w:val="clear" w:color="auto" w:fill="auto"/>
            <w:vAlign w:val="center"/>
          </w:tcPr>
          <w:p w14:paraId="79EDC332" w14:textId="77777777" w:rsidR="001B7019" w:rsidRPr="00444509" w:rsidRDefault="001B7019" w:rsidP="00CD136B">
            <w:pPr>
              <w:spacing w:before="60" w:after="60"/>
              <w:jc w:val="center"/>
              <w:rPr>
                <w:sz w:val="22"/>
                <w:szCs w:val="22"/>
              </w:rPr>
            </w:pPr>
            <w:r>
              <w:rPr>
                <w:sz w:val="22"/>
                <w:szCs w:val="22"/>
              </w:rPr>
              <w:t>1.00</w:t>
            </w:r>
          </w:p>
        </w:tc>
        <w:tc>
          <w:tcPr>
            <w:tcW w:w="949" w:type="dxa"/>
            <w:tcBorders>
              <w:left w:val="single" w:sz="4" w:space="0" w:color="auto"/>
              <w:right w:val="single" w:sz="4" w:space="0" w:color="auto"/>
            </w:tcBorders>
            <w:shd w:val="clear" w:color="auto" w:fill="auto"/>
            <w:vAlign w:val="center"/>
          </w:tcPr>
          <w:p w14:paraId="31665811" w14:textId="77777777" w:rsidR="001B7019" w:rsidRPr="00444509" w:rsidRDefault="001B7019" w:rsidP="00CD136B">
            <w:pPr>
              <w:spacing w:before="60" w:after="60"/>
              <w:jc w:val="center"/>
              <w:rPr>
                <w:sz w:val="22"/>
                <w:szCs w:val="22"/>
              </w:rPr>
            </w:pPr>
            <w:r>
              <w:rPr>
                <w:sz w:val="22"/>
                <w:szCs w:val="22"/>
              </w:rPr>
              <w:t>0.760</w:t>
            </w:r>
          </w:p>
        </w:tc>
        <w:tc>
          <w:tcPr>
            <w:tcW w:w="948" w:type="dxa"/>
            <w:tcBorders>
              <w:left w:val="single" w:sz="4" w:space="0" w:color="auto"/>
              <w:right w:val="single" w:sz="4" w:space="0" w:color="auto"/>
            </w:tcBorders>
            <w:shd w:val="clear" w:color="auto" w:fill="auto"/>
            <w:vAlign w:val="center"/>
          </w:tcPr>
          <w:p w14:paraId="3E4D443D" w14:textId="77777777" w:rsidR="001B7019" w:rsidRPr="00444509" w:rsidRDefault="001B7019" w:rsidP="00CD136B">
            <w:pPr>
              <w:spacing w:before="60" w:after="60"/>
              <w:jc w:val="center"/>
              <w:rPr>
                <w:sz w:val="22"/>
                <w:szCs w:val="22"/>
              </w:rPr>
            </w:pPr>
            <w:r>
              <w:rPr>
                <w:sz w:val="22"/>
                <w:szCs w:val="22"/>
              </w:rPr>
              <w:t>0.520</w:t>
            </w:r>
          </w:p>
        </w:tc>
        <w:tc>
          <w:tcPr>
            <w:tcW w:w="949" w:type="dxa"/>
            <w:tcBorders>
              <w:left w:val="single" w:sz="4" w:space="0" w:color="auto"/>
              <w:right w:val="single" w:sz="4" w:space="0" w:color="auto"/>
            </w:tcBorders>
            <w:shd w:val="clear" w:color="auto" w:fill="auto"/>
            <w:vAlign w:val="center"/>
          </w:tcPr>
          <w:p w14:paraId="353FBD9D" w14:textId="77777777" w:rsidR="001B7019" w:rsidRPr="00444509" w:rsidRDefault="001B7019" w:rsidP="00CD136B">
            <w:pPr>
              <w:spacing w:before="60" w:after="60"/>
              <w:jc w:val="center"/>
              <w:rPr>
                <w:sz w:val="22"/>
                <w:szCs w:val="22"/>
              </w:rPr>
            </w:pPr>
            <w:r>
              <w:rPr>
                <w:sz w:val="22"/>
                <w:szCs w:val="22"/>
              </w:rPr>
              <w:t>0.280</w:t>
            </w:r>
          </w:p>
        </w:tc>
        <w:tc>
          <w:tcPr>
            <w:tcW w:w="948" w:type="dxa"/>
            <w:tcBorders>
              <w:left w:val="single" w:sz="4" w:space="0" w:color="auto"/>
              <w:right w:val="single" w:sz="4" w:space="0" w:color="auto"/>
            </w:tcBorders>
            <w:shd w:val="clear" w:color="auto" w:fill="auto"/>
            <w:vAlign w:val="center"/>
          </w:tcPr>
          <w:p w14:paraId="695A07A0" w14:textId="77777777" w:rsidR="001B7019" w:rsidRPr="00444509" w:rsidRDefault="001B7019" w:rsidP="00CD136B">
            <w:pPr>
              <w:spacing w:before="60" w:after="60"/>
              <w:jc w:val="center"/>
              <w:rPr>
                <w:sz w:val="22"/>
                <w:szCs w:val="22"/>
              </w:rPr>
            </w:pPr>
            <w:r>
              <w:rPr>
                <w:sz w:val="22"/>
                <w:szCs w:val="22"/>
              </w:rPr>
              <w:t>0.280</w:t>
            </w:r>
          </w:p>
        </w:tc>
        <w:tc>
          <w:tcPr>
            <w:tcW w:w="949" w:type="dxa"/>
            <w:tcBorders>
              <w:left w:val="single" w:sz="4" w:space="0" w:color="auto"/>
              <w:right w:val="single" w:sz="4" w:space="0" w:color="auto"/>
            </w:tcBorders>
            <w:shd w:val="clear" w:color="auto" w:fill="auto"/>
            <w:vAlign w:val="center"/>
          </w:tcPr>
          <w:p w14:paraId="3DE36BED" w14:textId="77777777" w:rsidR="001B7019" w:rsidRPr="00444509" w:rsidRDefault="001B7019" w:rsidP="00CD136B">
            <w:pPr>
              <w:spacing w:before="60" w:after="60"/>
              <w:jc w:val="center"/>
              <w:rPr>
                <w:sz w:val="22"/>
                <w:szCs w:val="22"/>
              </w:rPr>
            </w:pPr>
            <w:r>
              <w:rPr>
                <w:sz w:val="22"/>
                <w:szCs w:val="22"/>
              </w:rPr>
              <w:t>0.280</w:t>
            </w:r>
          </w:p>
        </w:tc>
        <w:tc>
          <w:tcPr>
            <w:tcW w:w="948" w:type="dxa"/>
            <w:tcBorders>
              <w:left w:val="single" w:sz="4" w:space="0" w:color="auto"/>
              <w:right w:val="single" w:sz="4" w:space="0" w:color="auto"/>
            </w:tcBorders>
            <w:shd w:val="clear" w:color="auto" w:fill="auto"/>
            <w:vAlign w:val="center"/>
          </w:tcPr>
          <w:p w14:paraId="58B04507" w14:textId="77777777" w:rsidR="001B7019" w:rsidRPr="00444509" w:rsidRDefault="001B7019" w:rsidP="00CD136B">
            <w:pPr>
              <w:spacing w:before="60" w:after="60"/>
              <w:jc w:val="center"/>
              <w:rPr>
                <w:sz w:val="22"/>
                <w:szCs w:val="22"/>
              </w:rPr>
            </w:pPr>
            <w:r>
              <w:rPr>
                <w:sz w:val="22"/>
                <w:szCs w:val="22"/>
              </w:rPr>
              <w:t>0.460</w:t>
            </w:r>
          </w:p>
        </w:tc>
        <w:tc>
          <w:tcPr>
            <w:tcW w:w="949" w:type="dxa"/>
            <w:tcBorders>
              <w:left w:val="single" w:sz="4" w:space="0" w:color="auto"/>
              <w:right w:val="single" w:sz="4" w:space="0" w:color="auto"/>
            </w:tcBorders>
            <w:shd w:val="clear" w:color="auto" w:fill="auto"/>
            <w:vAlign w:val="center"/>
          </w:tcPr>
          <w:p w14:paraId="7D5506E4" w14:textId="77777777" w:rsidR="001B7019" w:rsidRPr="00444509" w:rsidRDefault="001B7019" w:rsidP="00CD136B">
            <w:pPr>
              <w:spacing w:before="60" w:after="60"/>
              <w:jc w:val="center"/>
              <w:rPr>
                <w:sz w:val="22"/>
                <w:szCs w:val="22"/>
              </w:rPr>
            </w:pPr>
            <w:r>
              <w:rPr>
                <w:sz w:val="22"/>
                <w:szCs w:val="22"/>
              </w:rPr>
              <w:t>0.640</w:t>
            </w:r>
          </w:p>
        </w:tc>
        <w:tc>
          <w:tcPr>
            <w:tcW w:w="948" w:type="dxa"/>
            <w:tcBorders>
              <w:left w:val="single" w:sz="4" w:space="0" w:color="auto"/>
              <w:right w:val="single" w:sz="4" w:space="0" w:color="auto"/>
            </w:tcBorders>
            <w:shd w:val="clear" w:color="auto" w:fill="auto"/>
            <w:vAlign w:val="center"/>
          </w:tcPr>
          <w:p w14:paraId="41F64181" w14:textId="77777777" w:rsidR="001B7019" w:rsidRPr="00444509" w:rsidRDefault="001B7019" w:rsidP="00CD136B">
            <w:pPr>
              <w:spacing w:before="60" w:after="60"/>
              <w:jc w:val="center"/>
              <w:rPr>
                <w:sz w:val="22"/>
                <w:szCs w:val="22"/>
              </w:rPr>
            </w:pPr>
            <w:r>
              <w:rPr>
                <w:sz w:val="22"/>
                <w:szCs w:val="22"/>
              </w:rPr>
              <w:t>0.820</w:t>
            </w:r>
          </w:p>
        </w:tc>
        <w:tc>
          <w:tcPr>
            <w:tcW w:w="949" w:type="dxa"/>
            <w:tcBorders>
              <w:left w:val="single" w:sz="4" w:space="0" w:color="auto"/>
              <w:right w:val="double" w:sz="4" w:space="0" w:color="auto"/>
            </w:tcBorders>
            <w:shd w:val="clear" w:color="auto" w:fill="auto"/>
            <w:vAlign w:val="center"/>
          </w:tcPr>
          <w:p w14:paraId="1F3BC243" w14:textId="77777777" w:rsidR="001B7019" w:rsidRPr="00444509" w:rsidRDefault="001B7019" w:rsidP="00CD136B">
            <w:pPr>
              <w:spacing w:before="60" w:after="60"/>
              <w:jc w:val="center"/>
              <w:rPr>
                <w:sz w:val="22"/>
                <w:szCs w:val="22"/>
              </w:rPr>
            </w:pPr>
            <w:r>
              <w:rPr>
                <w:sz w:val="22"/>
                <w:szCs w:val="22"/>
              </w:rPr>
              <w:t>1.00</w:t>
            </w:r>
          </w:p>
        </w:tc>
      </w:tr>
      <w:tr w:rsidR="001B7019" w:rsidRPr="00301E38" w14:paraId="7900B2A2" w14:textId="77777777" w:rsidTr="001B7019">
        <w:trPr>
          <w:trHeight w:val="695"/>
        </w:trPr>
        <w:tc>
          <w:tcPr>
            <w:tcW w:w="1620" w:type="dxa"/>
            <w:tcBorders>
              <w:left w:val="double" w:sz="4" w:space="0" w:color="auto"/>
              <w:bottom w:val="double" w:sz="4" w:space="0" w:color="auto"/>
            </w:tcBorders>
            <w:shd w:val="clear" w:color="auto" w:fill="auto"/>
            <w:vAlign w:val="center"/>
          </w:tcPr>
          <w:p w14:paraId="39CF42FB" w14:textId="77777777" w:rsidR="001B7019" w:rsidRDefault="001B7019" w:rsidP="001B7019">
            <w:pPr>
              <w:spacing w:before="60" w:after="60"/>
              <w:rPr>
                <w:color w:val="000000"/>
                <w:sz w:val="22"/>
                <w:szCs w:val="22"/>
              </w:rPr>
            </w:pPr>
            <w:r>
              <w:rPr>
                <w:color w:val="000000"/>
                <w:sz w:val="22"/>
                <w:szCs w:val="22"/>
              </w:rPr>
              <w:t>Engine Factor</w:t>
            </w:r>
          </w:p>
        </w:tc>
        <w:tc>
          <w:tcPr>
            <w:tcW w:w="948" w:type="dxa"/>
            <w:tcBorders>
              <w:bottom w:val="double" w:sz="4" w:space="0" w:color="auto"/>
              <w:right w:val="single" w:sz="4" w:space="0" w:color="auto"/>
            </w:tcBorders>
            <w:shd w:val="clear" w:color="auto" w:fill="auto"/>
            <w:vAlign w:val="center"/>
          </w:tcPr>
          <w:p w14:paraId="5F495C91" w14:textId="77777777" w:rsidR="001B7019" w:rsidRDefault="001B7019" w:rsidP="00CD136B">
            <w:pPr>
              <w:spacing w:before="60" w:after="60"/>
              <w:jc w:val="center"/>
              <w:rPr>
                <w:sz w:val="22"/>
                <w:szCs w:val="22"/>
              </w:rPr>
            </w:pPr>
            <w:r>
              <w:rPr>
                <w:sz w:val="22"/>
                <w:szCs w:val="22"/>
              </w:rPr>
              <w:t>1.00</w:t>
            </w:r>
          </w:p>
        </w:tc>
        <w:tc>
          <w:tcPr>
            <w:tcW w:w="949" w:type="dxa"/>
            <w:tcBorders>
              <w:left w:val="single" w:sz="4" w:space="0" w:color="auto"/>
              <w:bottom w:val="double" w:sz="4" w:space="0" w:color="auto"/>
              <w:right w:val="single" w:sz="4" w:space="0" w:color="auto"/>
            </w:tcBorders>
            <w:shd w:val="clear" w:color="auto" w:fill="auto"/>
            <w:vAlign w:val="center"/>
          </w:tcPr>
          <w:p w14:paraId="1C710829" w14:textId="77777777" w:rsidR="001B7019" w:rsidRDefault="001B7019" w:rsidP="00CD136B">
            <w:pPr>
              <w:spacing w:before="60" w:after="60"/>
              <w:jc w:val="center"/>
              <w:rPr>
                <w:sz w:val="22"/>
                <w:szCs w:val="22"/>
              </w:rPr>
            </w:pPr>
            <w:r>
              <w:rPr>
                <w:sz w:val="22"/>
                <w:szCs w:val="22"/>
              </w:rPr>
              <w:t>1.00</w:t>
            </w:r>
          </w:p>
        </w:tc>
        <w:tc>
          <w:tcPr>
            <w:tcW w:w="948" w:type="dxa"/>
            <w:tcBorders>
              <w:left w:val="single" w:sz="4" w:space="0" w:color="auto"/>
              <w:bottom w:val="double" w:sz="4" w:space="0" w:color="auto"/>
              <w:right w:val="single" w:sz="4" w:space="0" w:color="auto"/>
            </w:tcBorders>
            <w:shd w:val="clear" w:color="auto" w:fill="auto"/>
            <w:vAlign w:val="center"/>
          </w:tcPr>
          <w:p w14:paraId="3752CC6F" w14:textId="77777777" w:rsidR="001B7019" w:rsidRDefault="001B7019" w:rsidP="00CD136B">
            <w:pPr>
              <w:spacing w:before="60" w:after="60"/>
              <w:jc w:val="center"/>
              <w:rPr>
                <w:sz w:val="22"/>
                <w:szCs w:val="22"/>
              </w:rPr>
            </w:pPr>
            <w:r>
              <w:rPr>
                <w:sz w:val="22"/>
                <w:szCs w:val="22"/>
              </w:rPr>
              <w:t>1.00</w:t>
            </w:r>
          </w:p>
        </w:tc>
        <w:tc>
          <w:tcPr>
            <w:tcW w:w="949" w:type="dxa"/>
            <w:tcBorders>
              <w:left w:val="single" w:sz="4" w:space="0" w:color="auto"/>
              <w:bottom w:val="double" w:sz="4" w:space="0" w:color="auto"/>
              <w:right w:val="single" w:sz="4" w:space="0" w:color="auto"/>
            </w:tcBorders>
            <w:shd w:val="clear" w:color="auto" w:fill="auto"/>
            <w:vAlign w:val="center"/>
          </w:tcPr>
          <w:p w14:paraId="7E79995C" w14:textId="77777777" w:rsidR="001B7019" w:rsidRDefault="001B7019" w:rsidP="00CD136B">
            <w:pPr>
              <w:spacing w:before="60" w:after="60"/>
              <w:jc w:val="center"/>
              <w:rPr>
                <w:sz w:val="22"/>
                <w:szCs w:val="22"/>
              </w:rPr>
            </w:pPr>
            <w:r>
              <w:rPr>
                <w:sz w:val="22"/>
                <w:szCs w:val="22"/>
              </w:rPr>
              <w:t>1.104</w:t>
            </w:r>
          </w:p>
        </w:tc>
        <w:tc>
          <w:tcPr>
            <w:tcW w:w="948" w:type="dxa"/>
            <w:tcBorders>
              <w:left w:val="single" w:sz="4" w:space="0" w:color="auto"/>
              <w:bottom w:val="double" w:sz="4" w:space="0" w:color="auto"/>
              <w:right w:val="single" w:sz="4" w:space="0" w:color="auto"/>
            </w:tcBorders>
            <w:shd w:val="clear" w:color="auto" w:fill="auto"/>
            <w:vAlign w:val="center"/>
          </w:tcPr>
          <w:p w14:paraId="19FD52DD" w14:textId="77777777" w:rsidR="001B7019" w:rsidRDefault="001B7019" w:rsidP="00CD136B">
            <w:pPr>
              <w:spacing w:before="60" w:after="60"/>
              <w:jc w:val="center"/>
              <w:rPr>
                <w:sz w:val="22"/>
                <w:szCs w:val="22"/>
              </w:rPr>
            </w:pPr>
            <w:r>
              <w:rPr>
                <w:sz w:val="22"/>
                <w:szCs w:val="22"/>
              </w:rPr>
              <w:t>1.208</w:t>
            </w:r>
          </w:p>
        </w:tc>
        <w:tc>
          <w:tcPr>
            <w:tcW w:w="949" w:type="dxa"/>
            <w:tcBorders>
              <w:left w:val="single" w:sz="4" w:space="0" w:color="auto"/>
              <w:bottom w:val="double" w:sz="4" w:space="0" w:color="auto"/>
              <w:right w:val="single" w:sz="4" w:space="0" w:color="auto"/>
            </w:tcBorders>
            <w:shd w:val="clear" w:color="auto" w:fill="auto"/>
            <w:vAlign w:val="center"/>
          </w:tcPr>
          <w:p w14:paraId="2660A641" w14:textId="77777777" w:rsidR="001B7019" w:rsidRDefault="001B7019" w:rsidP="00CD136B">
            <w:pPr>
              <w:spacing w:before="60" w:after="60"/>
              <w:jc w:val="center"/>
              <w:rPr>
                <w:sz w:val="22"/>
                <w:szCs w:val="22"/>
              </w:rPr>
            </w:pPr>
            <w:r>
              <w:rPr>
                <w:sz w:val="22"/>
                <w:szCs w:val="22"/>
              </w:rPr>
              <w:t>1.312</w:t>
            </w:r>
          </w:p>
        </w:tc>
        <w:tc>
          <w:tcPr>
            <w:tcW w:w="948" w:type="dxa"/>
            <w:tcBorders>
              <w:left w:val="single" w:sz="4" w:space="0" w:color="auto"/>
              <w:bottom w:val="double" w:sz="4" w:space="0" w:color="auto"/>
              <w:right w:val="single" w:sz="4" w:space="0" w:color="auto"/>
            </w:tcBorders>
            <w:shd w:val="clear" w:color="auto" w:fill="auto"/>
            <w:vAlign w:val="center"/>
          </w:tcPr>
          <w:p w14:paraId="64D6C767" w14:textId="77777777" w:rsidR="001B7019" w:rsidRDefault="001B7019" w:rsidP="00CD136B">
            <w:pPr>
              <w:spacing w:before="60" w:after="60"/>
              <w:jc w:val="center"/>
              <w:rPr>
                <w:sz w:val="22"/>
                <w:szCs w:val="22"/>
              </w:rPr>
            </w:pPr>
            <w:r>
              <w:rPr>
                <w:sz w:val="22"/>
                <w:szCs w:val="22"/>
              </w:rPr>
              <w:t>1.312</w:t>
            </w:r>
          </w:p>
        </w:tc>
        <w:tc>
          <w:tcPr>
            <w:tcW w:w="949" w:type="dxa"/>
            <w:tcBorders>
              <w:left w:val="single" w:sz="4" w:space="0" w:color="auto"/>
              <w:bottom w:val="double" w:sz="4" w:space="0" w:color="auto"/>
              <w:right w:val="single" w:sz="4" w:space="0" w:color="auto"/>
            </w:tcBorders>
            <w:shd w:val="clear" w:color="auto" w:fill="auto"/>
            <w:vAlign w:val="center"/>
          </w:tcPr>
          <w:p w14:paraId="1EACB8AD" w14:textId="77777777" w:rsidR="001B7019" w:rsidRDefault="001B7019" w:rsidP="00CD136B">
            <w:pPr>
              <w:spacing w:before="60" w:after="60"/>
              <w:jc w:val="center"/>
              <w:rPr>
                <w:sz w:val="22"/>
                <w:szCs w:val="22"/>
              </w:rPr>
            </w:pPr>
            <w:r>
              <w:rPr>
                <w:sz w:val="22"/>
                <w:szCs w:val="22"/>
              </w:rPr>
              <w:t>1.312</w:t>
            </w:r>
          </w:p>
        </w:tc>
        <w:tc>
          <w:tcPr>
            <w:tcW w:w="948" w:type="dxa"/>
            <w:tcBorders>
              <w:left w:val="single" w:sz="4" w:space="0" w:color="auto"/>
              <w:bottom w:val="double" w:sz="4" w:space="0" w:color="auto"/>
              <w:right w:val="single" w:sz="4" w:space="0" w:color="auto"/>
            </w:tcBorders>
            <w:shd w:val="clear" w:color="auto" w:fill="auto"/>
            <w:vAlign w:val="center"/>
          </w:tcPr>
          <w:p w14:paraId="63357ACB" w14:textId="77777777" w:rsidR="001B7019" w:rsidRDefault="001B7019" w:rsidP="00CD136B">
            <w:pPr>
              <w:spacing w:before="60" w:after="60"/>
              <w:jc w:val="center"/>
              <w:rPr>
                <w:sz w:val="22"/>
                <w:szCs w:val="22"/>
              </w:rPr>
            </w:pPr>
            <w:r>
              <w:rPr>
                <w:sz w:val="22"/>
                <w:szCs w:val="22"/>
              </w:rPr>
              <w:t>1.234</w:t>
            </w:r>
          </w:p>
        </w:tc>
        <w:tc>
          <w:tcPr>
            <w:tcW w:w="949" w:type="dxa"/>
            <w:tcBorders>
              <w:left w:val="single" w:sz="4" w:space="0" w:color="auto"/>
              <w:bottom w:val="double" w:sz="4" w:space="0" w:color="auto"/>
              <w:right w:val="single" w:sz="4" w:space="0" w:color="auto"/>
            </w:tcBorders>
            <w:shd w:val="clear" w:color="auto" w:fill="auto"/>
            <w:vAlign w:val="center"/>
          </w:tcPr>
          <w:p w14:paraId="15B4B58F" w14:textId="77777777" w:rsidR="001B7019" w:rsidRDefault="001B7019" w:rsidP="00CD136B">
            <w:pPr>
              <w:spacing w:before="60" w:after="60"/>
              <w:jc w:val="center"/>
              <w:rPr>
                <w:sz w:val="22"/>
                <w:szCs w:val="22"/>
              </w:rPr>
            </w:pPr>
            <w:r>
              <w:rPr>
                <w:sz w:val="22"/>
                <w:szCs w:val="22"/>
              </w:rPr>
              <w:t>1.156</w:t>
            </w:r>
          </w:p>
        </w:tc>
        <w:tc>
          <w:tcPr>
            <w:tcW w:w="948" w:type="dxa"/>
            <w:tcBorders>
              <w:left w:val="single" w:sz="4" w:space="0" w:color="auto"/>
              <w:bottom w:val="double" w:sz="4" w:space="0" w:color="auto"/>
              <w:right w:val="single" w:sz="4" w:space="0" w:color="auto"/>
            </w:tcBorders>
            <w:shd w:val="clear" w:color="auto" w:fill="auto"/>
            <w:vAlign w:val="center"/>
          </w:tcPr>
          <w:p w14:paraId="50A5F36F" w14:textId="77777777" w:rsidR="001B7019" w:rsidRDefault="001B7019" w:rsidP="00CD136B">
            <w:pPr>
              <w:spacing w:before="60" w:after="60"/>
              <w:jc w:val="center"/>
              <w:rPr>
                <w:sz w:val="22"/>
                <w:szCs w:val="22"/>
              </w:rPr>
            </w:pPr>
            <w:r>
              <w:rPr>
                <w:sz w:val="22"/>
                <w:szCs w:val="22"/>
              </w:rPr>
              <w:t>1.078</w:t>
            </w:r>
          </w:p>
        </w:tc>
        <w:tc>
          <w:tcPr>
            <w:tcW w:w="949" w:type="dxa"/>
            <w:tcBorders>
              <w:left w:val="single" w:sz="4" w:space="0" w:color="auto"/>
              <w:bottom w:val="double" w:sz="4" w:space="0" w:color="auto"/>
              <w:right w:val="double" w:sz="4" w:space="0" w:color="auto"/>
            </w:tcBorders>
            <w:shd w:val="clear" w:color="auto" w:fill="auto"/>
            <w:vAlign w:val="center"/>
          </w:tcPr>
          <w:p w14:paraId="0978C3EB" w14:textId="77777777" w:rsidR="001B7019" w:rsidRDefault="001B7019" w:rsidP="00CD136B">
            <w:pPr>
              <w:spacing w:before="60" w:after="60"/>
              <w:jc w:val="center"/>
              <w:rPr>
                <w:sz w:val="22"/>
                <w:szCs w:val="22"/>
              </w:rPr>
            </w:pPr>
            <w:r>
              <w:rPr>
                <w:sz w:val="22"/>
                <w:szCs w:val="22"/>
              </w:rPr>
              <w:t>1.00</w:t>
            </w:r>
          </w:p>
        </w:tc>
      </w:tr>
    </w:tbl>
    <w:p w14:paraId="2AD1EDC2" w14:textId="77777777" w:rsidR="001B7019" w:rsidRDefault="001B7019" w:rsidP="00DE1B84">
      <w:pPr>
        <w:sectPr w:rsidR="001B7019" w:rsidSect="00A60B04">
          <w:headerReference w:type="default" r:id="rId26"/>
          <w:endnotePr>
            <w:numFmt w:val="decimal"/>
          </w:endnotePr>
          <w:pgSz w:w="15840" w:h="12240" w:orient="landscape" w:code="1"/>
          <w:pgMar w:top="1440" w:right="1440" w:bottom="1440" w:left="1440" w:header="720" w:footer="720" w:gutter="0"/>
          <w:cols w:space="720"/>
          <w:noEndnote/>
          <w:docGrid w:linePitch="360"/>
        </w:sectPr>
      </w:pPr>
    </w:p>
    <w:tbl>
      <w:tblPr>
        <w:tblStyle w:val="TableGrid"/>
        <w:tblpPr w:leftFromText="180" w:rightFromText="180" w:vertAnchor="text" w:horzAnchor="margin" w:tblpX="108" w:tblpY="46"/>
        <w:tblW w:w="0" w:type="auto"/>
        <w:tblLayout w:type="fixed"/>
        <w:tblLook w:val="04A0" w:firstRow="1" w:lastRow="0" w:firstColumn="1" w:lastColumn="0" w:noHBand="0" w:noVBand="1"/>
      </w:tblPr>
      <w:tblGrid>
        <w:gridCol w:w="9378"/>
      </w:tblGrid>
      <w:tr w:rsidR="00262A15" w14:paraId="1EFCD38D" w14:textId="77777777" w:rsidTr="00262A15">
        <w:trPr>
          <w:cantSplit/>
          <w:trHeight w:val="5968"/>
        </w:trPr>
        <w:tc>
          <w:tcPr>
            <w:tcW w:w="9378" w:type="dxa"/>
            <w:tcBorders>
              <w:bottom w:val="single" w:sz="4" w:space="0" w:color="auto"/>
            </w:tcBorders>
            <w:vAlign w:val="center"/>
          </w:tcPr>
          <w:p w14:paraId="529AFD86" w14:textId="2665F58A" w:rsidR="00262A15" w:rsidRDefault="00BC47FA" w:rsidP="00DE1B84">
            <w:r w:rsidRPr="006D6A64">
              <w:rPr>
                <w:noProof/>
                <w:sz w:val="22"/>
                <w:szCs w:val="22"/>
              </w:rPr>
              <mc:AlternateContent>
                <mc:Choice Requires="wps">
                  <w:drawing>
                    <wp:anchor distT="0" distB="0" distL="114300" distR="114300" simplePos="0" relativeHeight="251725824" behindDoc="0" locked="0" layoutInCell="1" allowOverlap="1" wp14:anchorId="649D3848" wp14:editId="57751FC9">
                      <wp:simplePos x="0" y="0"/>
                      <wp:positionH relativeFrom="column">
                        <wp:posOffset>-635</wp:posOffset>
                      </wp:positionH>
                      <wp:positionV relativeFrom="paragraph">
                        <wp:posOffset>3437255</wp:posOffset>
                      </wp:positionV>
                      <wp:extent cx="5743575" cy="287020"/>
                      <wp:effectExtent l="0" t="0" r="9525" b="0"/>
                      <wp:wrapNone/>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87020"/>
                              </a:xfrm>
                              <a:prstGeom prst="rect">
                                <a:avLst/>
                              </a:prstGeom>
                              <a:solidFill>
                                <a:srgbClr val="FFFFFF"/>
                              </a:solidFill>
                              <a:ln w="9525">
                                <a:noFill/>
                                <a:miter lim="800000"/>
                                <a:headEnd/>
                                <a:tailEnd/>
                              </a:ln>
                            </wps:spPr>
                            <wps:txbx>
                              <w:txbxContent>
                                <w:p w14:paraId="3C9D572C" w14:textId="1DD41FB6" w:rsidR="00645F61" w:rsidRPr="00645F61" w:rsidRDefault="00645F61" w:rsidP="00BC47FA">
                                  <w:pPr>
                                    <w:rPr>
                                      <w:rFonts w:asciiTheme="minorHAnsi" w:hAnsiTheme="minorHAnsi"/>
                                      <w:sz w:val="20"/>
                                    </w:rPr>
                                  </w:pPr>
                                  <w:r w:rsidRPr="00645F61">
                                    <w:rPr>
                                      <w:rFonts w:asciiTheme="minorHAnsi" w:hAnsiTheme="minorHAnsi"/>
                                      <w:sz w:val="20"/>
                                    </w:rPr>
                                    <w:t xml:space="preserve">                  </w:t>
                                  </w:r>
                                  <w:r>
                                    <w:rPr>
                                      <w:rFonts w:asciiTheme="minorHAnsi" w:hAnsiTheme="minorHAnsi"/>
                                      <w:sz w:val="20"/>
                                    </w:rPr>
                                    <w:t xml:space="preserve"> </w:t>
                                  </w:r>
                                  <w:r w:rsidRPr="00645F61">
                                    <w:rPr>
                                      <w:rFonts w:asciiTheme="minorHAnsi" w:hAnsiTheme="minorHAnsi"/>
                                      <w:sz w:val="20"/>
                                    </w:rPr>
                                    <w:t xml:space="preserve"> Jan       </w:t>
                                  </w:r>
                                  <w:r>
                                    <w:rPr>
                                      <w:rFonts w:asciiTheme="minorHAnsi" w:hAnsiTheme="minorHAnsi"/>
                                      <w:sz w:val="20"/>
                                    </w:rPr>
                                    <w:t xml:space="preserve">  </w:t>
                                  </w:r>
                                  <w:r w:rsidRPr="00645F61">
                                    <w:rPr>
                                      <w:rFonts w:asciiTheme="minorHAnsi" w:hAnsiTheme="minorHAnsi"/>
                                      <w:sz w:val="20"/>
                                    </w:rPr>
                                    <w:t xml:space="preserve"> Feb       Mar    </w:t>
                                  </w:r>
                                  <w:r>
                                    <w:rPr>
                                      <w:rFonts w:asciiTheme="minorHAnsi" w:hAnsiTheme="minorHAnsi"/>
                                      <w:sz w:val="20"/>
                                    </w:rPr>
                                    <w:t xml:space="preserve"> </w:t>
                                  </w:r>
                                  <w:r w:rsidRPr="00645F61">
                                    <w:rPr>
                                      <w:rFonts w:asciiTheme="minorHAnsi" w:hAnsiTheme="minorHAnsi"/>
                                      <w:sz w:val="20"/>
                                    </w:rPr>
                                    <w:t xml:space="preserve">   Apr      </w:t>
                                  </w:r>
                                  <w:r>
                                    <w:rPr>
                                      <w:rFonts w:asciiTheme="minorHAnsi" w:hAnsiTheme="minorHAnsi"/>
                                      <w:sz w:val="20"/>
                                    </w:rPr>
                                    <w:t xml:space="preserve"> </w:t>
                                  </w:r>
                                  <w:r w:rsidRPr="00645F61">
                                    <w:rPr>
                                      <w:rFonts w:asciiTheme="minorHAnsi" w:hAnsiTheme="minorHAnsi"/>
                                      <w:sz w:val="20"/>
                                    </w:rPr>
                                    <w:t xml:space="preserve">May     </w:t>
                                  </w:r>
                                  <w:r>
                                    <w:rPr>
                                      <w:rFonts w:asciiTheme="minorHAnsi" w:hAnsiTheme="minorHAnsi"/>
                                      <w:sz w:val="20"/>
                                    </w:rPr>
                                    <w:t xml:space="preserve">  </w:t>
                                  </w:r>
                                  <w:r w:rsidRPr="00645F61">
                                    <w:rPr>
                                      <w:rFonts w:asciiTheme="minorHAnsi" w:hAnsiTheme="minorHAnsi"/>
                                      <w:sz w:val="20"/>
                                    </w:rPr>
                                    <w:t xml:space="preserve"> Jun         Jul       </w:t>
                                  </w:r>
                                  <w:r>
                                    <w:rPr>
                                      <w:rFonts w:asciiTheme="minorHAnsi" w:hAnsiTheme="minorHAnsi"/>
                                      <w:sz w:val="20"/>
                                    </w:rPr>
                                    <w:t xml:space="preserve"> </w:t>
                                  </w:r>
                                  <w:r w:rsidRPr="00645F61">
                                    <w:rPr>
                                      <w:rFonts w:asciiTheme="minorHAnsi" w:hAnsiTheme="minorHAnsi"/>
                                      <w:sz w:val="20"/>
                                    </w:rPr>
                                    <w:t xml:space="preserve"> Aug     </w:t>
                                  </w:r>
                                  <w:r>
                                    <w:rPr>
                                      <w:rFonts w:asciiTheme="minorHAnsi" w:hAnsiTheme="minorHAnsi"/>
                                      <w:sz w:val="20"/>
                                    </w:rPr>
                                    <w:t xml:space="preserve">  </w:t>
                                  </w:r>
                                  <w:r w:rsidRPr="00645F61">
                                    <w:rPr>
                                      <w:rFonts w:asciiTheme="minorHAnsi" w:hAnsiTheme="minorHAnsi"/>
                                      <w:sz w:val="20"/>
                                    </w:rPr>
                                    <w:t xml:space="preserve"> Sep        Oct       </w:t>
                                  </w:r>
                                  <w:r>
                                    <w:rPr>
                                      <w:rFonts w:asciiTheme="minorHAnsi" w:hAnsiTheme="minorHAnsi"/>
                                      <w:sz w:val="20"/>
                                    </w:rPr>
                                    <w:t xml:space="preserve"> </w:t>
                                  </w:r>
                                  <w:r w:rsidRPr="00645F61">
                                    <w:rPr>
                                      <w:rFonts w:asciiTheme="minorHAnsi" w:hAnsiTheme="minorHAnsi"/>
                                      <w:sz w:val="20"/>
                                    </w:rPr>
                                    <w:t xml:space="preserve">Nov       </w:t>
                                  </w:r>
                                  <w:r>
                                    <w:rPr>
                                      <w:rFonts w:asciiTheme="minorHAnsi" w:hAnsiTheme="minorHAnsi"/>
                                      <w:sz w:val="20"/>
                                    </w:rPr>
                                    <w:t xml:space="preserve"> </w:t>
                                  </w:r>
                                  <w:r w:rsidRPr="00645F61">
                                    <w:rPr>
                                      <w:rFonts w:asciiTheme="minorHAnsi" w:hAnsiTheme="minorHAnsi"/>
                                      <w:sz w:val="20"/>
                                    </w:rPr>
                                    <w:t>Dec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49D3848" id="_x0000_t202" coordsize="21600,21600" o:spt="202" path="m,l,21600r21600,l21600,xe">
                      <v:stroke joinstyle="miter"/>
                      <v:path gradientshapeok="t" o:connecttype="rect"/>
                    </v:shapetype>
                    <v:shape id="Text Box 2" o:spid="_x0000_s1026" type="#_x0000_t202" style="position:absolute;margin-left:-.05pt;margin-top:270.65pt;width:452.25pt;height:22.6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" stroked="f">
                      <v:textbox>
                        <w:txbxContent>
                          <w:p w14:paraId="3C9D572C" w14:textId="1DD41FB6" w:rsidR="00645F61" w:rsidRPr="00645F61" w:rsidRDefault="00645F61" w:rsidP="00BC47FA">
                            <w:pPr>
                              <w:rPr>
                                <w:rFonts w:asciiTheme="minorHAnsi" w:hAnsiTheme="minorHAnsi"/>
                                <w:sz w:val="20"/>
                              </w:rPr>
                            </w:pPr>
                            <w:r w:rsidRPr="00645F61">
                              <w:rPr>
                                <w:rFonts w:asciiTheme="minorHAnsi" w:hAnsiTheme="minorHAnsi"/>
                                <w:sz w:val="20"/>
                              </w:rPr>
                              <w:t xml:space="preserve">                  </w:t>
                            </w:r>
                            <w:r>
                              <w:rPr>
                                <w:rFonts w:asciiTheme="minorHAnsi" w:hAnsiTheme="minorHAnsi"/>
                                <w:sz w:val="20"/>
                              </w:rPr>
                              <w:t xml:space="preserve"> </w:t>
                            </w:r>
                            <w:r w:rsidRPr="00645F61">
                              <w:rPr>
                                <w:rFonts w:asciiTheme="minorHAnsi" w:hAnsiTheme="minorHAnsi"/>
                                <w:sz w:val="20"/>
                              </w:rPr>
                              <w:t xml:space="preserve"> Jan       </w:t>
                            </w:r>
                            <w:r>
                              <w:rPr>
                                <w:rFonts w:asciiTheme="minorHAnsi" w:hAnsiTheme="minorHAnsi"/>
                                <w:sz w:val="20"/>
                              </w:rPr>
                              <w:t xml:space="preserve">  </w:t>
                            </w:r>
                            <w:r w:rsidRPr="00645F61">
                              <w:rPr>
                                <w:rFonts w:asciiTheme="minorHAnsi" w:hAnsiTheme="minorHAnsi"/>
                                <w:sz w:val="20"/>
                              </w:rPr>
                              <w:t xml:space="preserve"> Feb       Mar    </w:t>
                            </w:r>
                            <w:r>
                              <w:rPr>
                                <w:rFonts w:asciiTheme="minorHAnsi" w:hAnsiTheme="minorHAnsi"/>
                                <w:sz w:val="20"/>
                              </w:rPr>
                              <w:t xml:space="preserve"> </w:t>
                            </w:r>
                            <w:r w:rsidRPr="00645F61">
                              <w:rPr>
                                <w:rFonts w:asciiTheme="minorHAnsi" w:hAnsiTheme="minorHAnsi"/>
                                <w:sz w:val="20"/>
                              </w:rPr>
                              <w:t xml:space="preserve">   Apr      </w:t>
                            </w:r>
                            <w:r>
                              <w:rPr>
                                <w:rFonts w:asciiTheme="minorHAnsi" w:hAnsiTheme="minorHAnsi"/>
                                <w:sz w:val="20"/>
                              </w:rPr>
                              <w:t xml:space="preserve"> </w:t>
                            </w:r>
                            <w:r w:rsidRPr="00645F61">
                              <w:rPr>
                                <w:rFonts w:asciiTheme="minorHAnsi" w:hAnsiTheme="minorHAnsi"/>
                                <w:sz w:val="20"/>
                              </w:rPr>
                              <w:t xml:space="preserve">May     </w:t>
                            </w:r>
                            <w:r>
                              <w:rPr>
                                <w:rFonts w:asciiTheme="minorHAnsi" w:hAnsiTheme="minorHAnsi"/>
                                <w:sz w:val="20"/>
                              </w:rPr>
                              <w:t xml:space="preserve">  </w:t>
                            </w:r>
                            <w:r w:rsidRPr="00645F61">
                              <w:rPr>
                                <w:rFonts w:asciiTheme="minorHAnsi" w:hAnsiTheme="minorHAnsi"/>
                                <w:sz w:val="20"/>
                              </w:rPr>
                              <w:t xml:space="preserve"> Jun         Jul       </w:t>
                            </w:r>
                            <w:r>
                              <w:rPr>
                                <w:rFonts w:asciiTheme="minorHAnsi" w:hAnsiTheme="minorHAnsi"/>
                                <w:sz w:val="20"/>
                              </w:rPr>
                              <w:t xml:space="preserve"> </w:t>
                            </w:r>
                            <w:r w:rsidRPr="00645F61">
                              <w:rPr>
                                <w:rFonts w:asciiTheme="minorHAnsi" w:hAnsiTheme="minorHAnsi"/>
                                <w:sz w:val="20"/>
                              </w:rPr>
                              <w:t xml:space="preserve"> Aug     </w:t>
                            </w:r>
                            <w:r>
                              <w:rPr>
                                <w:rFonts w:asciiTheme="minorHAnsi" w:hAnsiTheme="minorHAnsi"/>
                                <w:sz w:val="20"/>
                              </w:rPr>
                              <w:t xml:space="preserve">  </w:t>
                            </w:r>
                            <w:r w:rsidRPr="00645F61">
                              <w:rPr>
                                <w:rFonts w:asciiTheme="minorHAnsi" w:hAnsiTheme="minorHAnsi"/>
                                <w:sz w:val="20"/>
                              </w:rPr>
                              <w:t xml:space="preserve"> Sep        Oct       </w:t>
                            </w:r>
                            <w:r>
                              <w:rPr>
                                <w:rFonts w:asciiTheme="minorHAnsi" w:hAnsiTheme="minorHAnsi"/>
                                <w:sz w:val="20"/>
                              </w:rPr>
                              <w:t xml:space="preserve"> </w:t>
                            </w:r>
                            <w:r w:rsidRPr="00645F61">
                              <w:rPr>
                                <w:rFonts w:asciiTheme="minorHAnsi" w:hAnsiTheme="minorHAnsi"/>
                                <w:sz w:val="20"/>
                              </w:rPr>
                              <w:t xml:space="preserve">Nov       </w:t>
                            </w:r>
                            <w:r>
                              <w:rPr>
                                <w:rFonts w:asciiTheme="minorHAnsi" w:hAnsiTheme="minorHAnsi"/>
                                <w:sz w:val="20"/>
                              </w:rPr>
                              <w:t xml:space="preserve"> </w:t>
                            </w:r>
                            <w:r w:rsidRPr="00645F61">
                              <w:rPr>
                                <w:rFonts w:asciiTheme="minorHAnsi" w:hAnsiTheme="minorHAnsi"/>
                                <w:sz w:val="20"/>
                              </w:rPr>
                              <w:t>Dec</w:t>
                            </w:r>
                          </w:p>
                        </w:txbxContent>
                      </v:textbox>
                    </v:shape>
                  </w:pict>
                </mc:Fallback>
              </mc:AlternateContent>
            </w:r>
            <w:r w:rsidR="00262A15">
              <w:rPr>
                <w:noProof/>
                <w:snapToGrid/>
              </w:rPr>
              <w:drawing>
                <wp:anchor distT="0" distB="0" distL="114300" distR="114300" simplePos="0" relativeHeight="251645952" behindDoc="0" locked="0" layoutInCell="1" allowOverlap="1" wp14:anchorId="0722AC9C" wp14:editId="4F2810FA">
                  <wp:simplePos x="0" y="0"/>
                  <wp:positionH relativeFrom="column">
                    <wp:posOffset>2540</wp:posOffset>
                  </wp:positionH>
                  <wp:positionV relativeFrom="paragraph">
                    <wp:posOffset>59690</wp:posOffset>
                  </wp:positionV>
                  <wp:extent cx="5786120" cy="3657600"/>
                  <wp:effectExtent l="0" t="0" r="5080" b="0"/>
                  <wp:wrapNone/>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r w:rsidR="00262A15" w:rsidRPr="006A7F55">
              <w:rPr>
                <w:noProof/>
                <w:sz w:val="22"/>
                <w:szCs w:val="22"/>
              </w:rPr>
              <mc:AlternateContent>
                <mc:Choice Requires="wps">
                  <w:drawing>
                    <wp:anchor distT="0" distB="0" distL="114300" distR="114300" simplePos="0" relativeHeight="251726848" behindDoc="0" locked="0" layoutInCell="1" allowOverlap="1" wp14:anchorId="5AD36289" wp14:editId="4F1B1645">
                      <wp:simplePos x="0" y="0"/>
                      <wp:positionH relativeFrom="column">
                        <wp:posOffset>-83185</wp:posOffset>
                      </wp:positionH>
                      <wp:positionV relativeFrom="paragraph">
                        <wp:posOffset>3450590</wp:posOffset>
                      </wp:positionV>
                      <wp:extent cx="424815" cy="361315"/>
                      <wp:effectExtent l="0" t="0" r="0" b="63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24815" cy="361315"/>
                              </a:xfrm>
                              <a:prstGeom prst="rect">
                                <a:avLst/>
                              </a:prstGeom>
                              <a:noFill/>
                              <a:ln w="9525">
                                <a:noFill/>
                                <a:miter lim="800000"/>
                                <a:headEnd/>
                                <a:tailEnd/>
                              </a:ln>
                            </wps:spPr>
                            <wps:txbx>
                              <w:txbxContent>
                                <w:p w14:paraId="6434B2B9" w14:textId="77777777" w:rsidR="00645F61" w:rsidRPr="004F3BE2" w:rsidRDefault="00645F61" w:rsidP="00262A15">
                                  <w:pPr>
                                    <w:rPr>
                                      <w:b/>
                                      <w:sz w:val="28"/>
                                    </w:rPr>
                                  </w:pPr>
                                  <w:r w:rsidRPr="004F3BE2">
                                    <w:rPr>
                                      <w:b/>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36289" id="_x0000_s1027" type="#_x0000_t202" style="position:absolute;margin-left:-6.55pt;margin-top:271.7pt;width:33.45pt;height:28.45pt;rotation:180;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" filled="f" stroked="f">
                      <v:textbox>
                        <w:txbxContent>
                          <w:p w14:paraId="6434B2B9" w14:textId="77777777" w:rsidR="00645F61" w:rsidRPr="004F3BE2" w:rsidRDefault="00645F61" w:rsidP="00262A15">
                            <w:pPr>
                              <w:rPr>
                                <w:b/>
                                <w:sz w:val="28"/>
                              </w:rPr>
                            </w:pPr>
                            <w:r w:rsidRPr="004F3BE2">
                              <w:rPr>
                                <w:b/>
                                <w:sz w:val="28"/>
                              </w:rPr>
                              <w:t>(a)</w:t>
                            </w:r>
                          </w:p>
                        </w:txbxContent>
                      </v:textbox>
                    </v:shape>
                  </w:pict>
                </mc:Fallback>
              </mc:AlternateContent>
            </w:r>
          </w:p>
        </w:tc>
      </w:tr>
      <w:tr w:rsidR="00262A15" w14:paraId="661E0918" w14:textId="77777777" w:rsidTr="00262A15">
        <w:trPr>
          <w:cantSplit/>
          <w:trHeight w:val="6061"/>
        </w:trPr>
        <w:tc>
          <w:tcPr>
            <w:tcW w:w="9378" w:type="dxa"/>
            <w:tcBorders>
              <w:bottom w:val="single" w:sz="4" w:space="0" w:color="auto"/>
            </w:tcBorders>
            <w:vAlign w:val="center"/>
          </w:tcPr>
          <w:p w14:paraId="644C81D7" w14:textId="363B2550" w:rsidR="00262A15" w:rsidRDefault="00781551" w:rsidP="00DE1B84">
            <w:r>
              <w:rPr>
                <w:noProof/>
                <w:snapToGrid/>
              </w:rPr>
              <w:drawing>
                <wp:anchor distT="0" distB="0" distL="114300" distR="114300" simplePos="0" relativeHeight="251643904" behindDoc="0" locked="0" layoutInCell="1" allowOverlap="1" wp14:anchorId="1ADC6CCD" wp14:editId="0629B8B7">
                  <wp:simplePos x="0" y="0"/>
                  <wp:positionH relativeFrom="column">
                    <wp:posOffset>2540</wp:posOffset>
                  </wp:positionH>
                  <wp:positionV relativeFrom="paragraph">
                    <wp:posOffset>18415</wp:posOffset>
                  </wp:positionV>
                  <wp:extent cx="5786120" cy="3820795"/>
                  <wp:effectExtent l="0" t="0" r="0" b="0"/>
                  <wp:wrapNone/>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r w:rsidR="00262A15" w:rsidRPr="006A7F55">
              <w:rPr>
                <w:noProof/>
                <w:sz w:val="22"/>
                <w:szCs w:val="22"/>
              </w:rPr>
              <mc:AlternateContent>
                <mc:Choice Requires="wps">
                  <w:drawing>
                    <wp:anchor distT="0" distB="0" distL="114300" distR="114300" simplePos="0" relativeHeight="251654144" behindDoc="0" locked="0" layoutInCell="1" allowOverlap="1" wp14:anchorId="63312C6A" wp14:editId="78A109CA">
                      <wp:simplePos x="0" y="0"/>
                      <wp:positionH relativeFrom="column">
                        <wp:posOffset>-81915</wp:posOffset>
                      </wp:positionH>
                      <wp:positionV relativeFrom="paragraph">
                        <wp:posOffset>3497580</wp:posOffset>
                      </wp:positionV>
                      <wp:extent cx="424815" cy="361315"/>
                      <wp:effectExtent l="0" t="0" r="0" b="635"/>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0800000" flipV="1">
                                <a:off x="0" y="0"/>
                                <a:ext cx="424815" cy="361315"/>
                              </a:xfrm>
                              <a:prstGeom prst="rect">
                                <a:avLst/>
                              </a:prstGeom>
                              <a:noFill/>
                              <a:ln w="9525">
                                <a:noFill/>
                                <a:miter lim="800000"/>
                                <a:headEnd/>
                                <a:tailEnd/>
                              </a:ln>
                            </wps:spPr>
                            <wps:txbx>
                              <w:txbxContent>
                                <w:p w14:paraId="3FB502A9" w14:textId="77777777" w:rsidR="00645F61" w:rsidRPr="004F3BE2" w:rsidRDefault="00645F61" w:rsidP="00262A15">
                                  <w:pPr>
                                    <w:rPr>
                                      <w:b/>
                                      <w:sz w:val="28"/>
                                    </w:rPr>
                                  </w:pPr>
                                  <w:r>
                                    <w:rPr>
                                      <w:b/>
                                      <w:sz w:val="28"/>
                                    </w:rPr>
                                    <w:t>(b</w:t>
                                  </w:r>
                                  <w:r w:rsidRPr="004F3BE2">
                                    <w:rPr>
                                      <w:b/>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312C6A" id="_x0000_s1028" type="#_x0000_t202" style="position:absolute;margin-left:-6.45pt;margin-top:275.4pt;width:33.45pt;height:28.45pt;rotation:180;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" filled="f" stroked="f">
                      <v:textbox>
                        <w:txbxContent>
                          <w:p w14:paraId="3FB502A9" w14:textId="77777777" w:rsidR="00645F61" w:rsidRPr="004F3BE2" w:rsidRDefault="00645F61" w:rsidP="00262A15">
                            <w:pPr>
                              <w:rPr>
                                <w:b/>
                                <w:sz w:val="28"/>
                              </w:rPr>
                            </w:pPr>
                            <w:r>
                              <w:rPr>
                                <w:b/>
                                <w:sz w:val="28"/>
                              </w:rPr>
                              <w:t>(b</w:t>
                            </w:r>
                            <w:r w:rsidRPr="004F3BE2">
                              <w:rPr>
                                <w:b/>
                                <w:sz w:val="28"/>
                              </w:rPr>
                              <w:t>)</w:t>
                            </w:r>
                          </w:p>
                        </w:txbxContent>
                      </v:textbox>
                    </v:shape>
                  </w:pict>
                </mc:Fallback>
              </mc:AlternateContent>
            </w:r>
            <w:r w:rsidR="00262A15" w:rsidRPr="006D6A64">
              <w:rPr>
                <w:noProof/>
                <w:sz w:val="22"/>
                <w:szCs w:val="22"/>
              </w:rPr>
              <mc:AlternateContent>
                <mc:Choice Requires="wps">
                  <w:drawing>
                    <wp:anchor distT="0" distB="0" distL="114300" distR="114300" simplePos="0" relativeHeight="251650048" behindDoc="0" locked="0" layoutInCell="1" allowOverlap="1" wp14:anchorId="3DF132B7" wp14:editId="69336B86">
                      <wp:simplePos x="0" y="0"/>
                      <wp:positionH relativeFrom="column">
                        <wp:posOffset>-15240</wp:posOffset>
                      </wp:positionH>
                      <wp:positionV relativeFrom="paragraph">
                        <wp:posOffset>3515995</wp:posOffset>
                      </wp:positionV>
                      <wp:extent cx="5878195" cy="287020"/>
                      <wp:effectExtent l="0" t="0" r="8255"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8195" cy="287020"/>
                              </a:xfrm>
                              <a:prstGeom prst="rect">
                                <a:avLst/>
                              </a:prstGeom>
                              <a:solidFill>
                                <a:srgbClr val="FFFFFF"/>
                              </a:solidFill>
                              <a:ln w="9525">
                                <a:noFill/>
                                <a:miter lim="800000"/>
                                <a:headEnd/>
                                <a:tailEnd/>
                              </a:ln>
                            </wps:spPr>
                            <wps:txbx>
                              <w:txbxContent>
                                <w:p w14:paraId="47AB00EF" w14:textId="435137BD" w:rsidR="00645F61" w:rsidRPr="00645F61" w:rsidRDefault="00645F61" w:rsidP="00262A15">
                                  <w:pPr>
                                    <w:rPr>
                                      <w:rFonts w:asciiTheme="minorHAnsi" w:hAnsiTheme="minorHAnsi"/>
                                      <w:sz w:val="20"/>
                                    </w:rPr>
                                  </w:pPr>
                                  <w:r w:rsidRPr="00645F61">
                                    <w:rPr>
                                      <w:rFonts w:asciiTheme="minorHAnsi" w:hAnsiTheme="minorHAnsi"/>
                                      <w:sz w:val="20"/>
                                    </w:rPr>
                                    <w:t xml:space="preserve">                  </w:t>
                                  </w:r>
                                  <w:r>
                                    <w:rPr>
                                      <w:rFonts w:asciiTheme="minorHAnsi" w:hAnsiTheme="minorHAnsi"/>
                                      <w:sz w:val="20"/>
                                    </w:rPr>
                                    <w:t xml:space="preserve"> </w:t>
                                  </w:r>
                                  <w:r w:rsidRPr="00645F61">
                                    <w:rPr>
                                      <w:rFonts w:asciiTheme="minorHAnsi" w:hAnsiTheme="minorHAnsi"/>
                                      <w:sz w:val="20"/>
                                    </w:rPr>
                                    <w:t xml:space="preserve"> Jan       </w:t>
                                  </w:r>
                                  <w:r>
                                    <w:rPr>
                                      <w:rFonts w:asciiTheme="minorHAnsi" w:hAnsiTheme="minorHAnsi"/>
                                      <w:sz w:val="20"/>
                                    </w:rPr>
                                    <w:t xml:space="preserve">  </w:t>
                                  </w:r>
                                  <w:r w:rsidRPr="00645F61">
                                    <w:rPr>
                                      <w:rFonts w:asciiTheme="minorHAnsi" w:hAnsiTheme="minorHAnsi"/>
                                      <w:sz w:val="20"/>
                                    </w:rPr>
                                    <w:t xml:space="preserve"> Feb       Mar    </w:t>
                                  </w:r>
                                  <w:r>
                                    <w:rPr>
                                      <w:rFonts w:asciiTheme="minorHAnsi" w:hAnsiTheme="minorHAnsi"/>
                                      <w:sz w:val="20"/>
                                    </w:rPr>
                                    <w:t xml:space="preserve"> </w:t>
                                  </w:r>
                                  <w:r w:rsidRPr="00645F61">
                                    <w:rPr>
                                      <w:rFonts w:asciiTheme="minorHAnsi" w:hAnsiTheme="minorHAnsi"/>
                                      <w:sz w:val="20"/>
                                    </w:rPr>
                                    <w:t xml:space="preserve">   Apr      </w:t>
                                  </w:r>
                                  <w:r>
                                    <w:rPr>
                                      <w:rFonts w:asciiTheme="minorHAnsi" w:hAnsiTheme="minorHAnsi"/>
                                      <w:sz w:val="20"/>
                                    </w:rPr>
                                    <w:t xml:space="preserve"> </w:t>
                                  </w:r>
                                  <w:r w:rsidRPr="00645F61">
                                    <w:rPr>
                                      <w:rFonts w:asciiTheme="minorHAnsi" w:hAnsiTheme="minorHAnsi"/>
                                      <w:sz w:val="20"/>
                                    </w:rPr>
                                    <w:t xml:space="preserve">May     </w:t>
                                  </w:r>
                                  <w:r>
                                    <w:rPr>
                                      <w:rFonts w:asciiTheme="minorHAnsi" w:hAnsiTheme="minorHAnsi"/>
                                      <w:sz w:val="20"/>
                                    </w:rPr>
                                    <w:t xml:space="preserve">  </w:t>
                                  </w:r>
                                  <w:r w:rsidRPr="00645F61">
                                    <w:rPr>
                                      <w:rFonts w:asciiTheme="minorHAnsi" w:hAnsiTheme="minorHAnsi"/>
                                      <w:sz w:val="20"/>
                                    </w:rPr>
                                    <w:t xml:space="preserve"> Jun         Jul       </w:t>
                                  </w:r>
                                  <w:r>
                                    <w:rPr>
                                      <w:rFonts w:asciiTheme="minorHAnsi" w:hAnsiTheme="minorHAnsi"/>
                                      <w:sz w:val="20"/>
                                    </w:rPr>
                                    <w:t xml:space="preserve"> </w:t>
                                  </w:r>
                                  <w:r w:rsidRPr="00645F61">
                                    <w:rPr>
                                      <w:rFonts w:asciiTheme="minorHAnsi" w:hAnsiTheme="minorHAnsi"/>
                                      <w:sz w:val="20"/>
                                    </w:rPr>
                                    <w:t xml:space="preserve"> Aug     </w:t>
                                  </w:r>
                                  <w:r>
                                    <w:rPr>
                                      <w:rFonts w:asciiTheme="minorHAnsi" w:hAnsiTheme="minorHAnsi"/>
                                      <w:sz w:val="20"/>
                                    </w:rPr>
                                    <w:t xml:space="preserve">  </w:t>
                                  </w:r>
                                  <w:r w:rsidRPr="00645F61">
                                    <w:rPr>
                                      <w:rFonts w:asciiTheme="minorHAnsi" w:hAnsiTheme="minorHAnsi"/>
                                      <w:sz w:val="20"/>
                                    </w:rPr>
                                    <w:t xml:space="preserve"> Sep        Oct       </w:t>
                                  </w:r>
                                  <w:r>
                                    <w:rPr>
                                      <w:rFonts w:asciiTheme="minorHAnsi" w:hAnsiTheme="minorHAnsi"/>
                                      <w:sz w:val="20"/>
                                    </w:rPr>
                                    <w:t xml:space="preserve"> </w:t>
                                  </w:r>
                                  <w:r w:rsidRPr="00645F61">
                                    <w:rPr>
                                      <w:rFonts w:asciiTheme="minorHAnsi" w:hAnsiTheme="minorHAnsi"/>
                                      <w:sz w:val="20"/>
                                    </w:rPr>
                                    <w:t xml:space="preserve">Nov       </w:t>
                                  </w:r>
                                  <w:r>
                                    <w:rPr>
                                      <w:rFonts w:asciiTheme="minorHAnsi" w:hAnsiTheme="minorHAnsi"/>
                                      <w:sz w:val="20"/>
                                    </w:rPr>
                                    <w:t xml:space="preserve"> </w:t>
                                  </w:r>
                                  <w:r w:rsidRPr="00645F61">
                                    <w:rPr>
                                      <w:rFonts w:asciiTheme="minorHAnsi" w:hAnsiTheme="minorHAnsi"/>
                                      <w:sz w:val="20"/>
                                    </w:rPr>
                                    <w:t>Dec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132B7" id="_x0000_s1029" type="#_x0000_t202" style="position:absolute;margin-left:-1.2pt;margin-top:276.85pt;width:462.85pt;height:22.6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" stroked="f">
                      <v:textbox>
                        <w:txbxContent>
                          <w:p w14:paraId="47AB00EF" w14:textId="435137BD" w:rsidR="00645F61" w:rsidRPr="00645F61" w:rsidRDefault="00645F61" w:rsidP="00262A15">
                            <w:pPr>
                              <w:rPr>
                                <w:rFonts w:asciiTheme="minorHAnsi" w:hAnsiTheme="minorHAnsi"/>
                                <w:sz w:val="20"/>
                              </w:rPr>
                            </w:pPr>
                            <w:r w:rsidRPr="00645F61">
                              <w:rPr>
                                <w:rFonts w:asciiTheme="minorHAnsi" w:hAnsiTheme="minorHAnsi"/>
                                <w:sz w:val="20"/>
                              </w:rPr>
                              <w:t xml:space="preserve">                  </w:t>
                            </w:r>
                            <w:r>
                              <w:rPr>
                                <w:rFonts w:asciiTheme="minorHAnsi" w:hAnsiTheme="minorHAnsi"/>
                                <w:sz w:val="20"/>
                              </w:rPr>
                              <w:t xml:space="preserve"> </w:t>
                            </w:r>
                            <w:r w:rsidRPr="00645F61">
                              <w:rPr>
                                <w:rFonts w:asciiTheme="minorHAnsi" w:hAnsiTheme="minorHAnsi"/>
                                <w:sz w:val="20"/>
                              </w:rPr>
                              <w:t xml:space="preserve"> Jan       </w:t>
                            </w:r>
                            <w:r>
                              <w:rPr>
                                <w:rFonts w:asciiTheme="minorHAnsi" w:hAnsiTheme="minorHAnsi"/>
                                <w:sz w:val="20"/>
                              </w:rPr>
                              <w:t xml:space="preserve">  </w:t>
                            </w:r>
                            <w:r w:rsidRPr="00645F61">
                              <w:rPr>
                                <w:rFonts w:asciiTheme="minorHAnsi" w:hAnsiTheme="minorHAnsi"/>
                                <w:sz w:val="20"/>
                              </w:rPr>
                              <w:t xml:space="preserve"> Feb       Mar    </w:t>
                            </w:r>
                            <w:r>
                              <w:rPr>
                                <w:rFonts w:asciiTheme="minorHAnsi" w:hAnsiTheme="minorHAnsi"/>
                                <w:sz w:val="20"/>
                              </w:rPr>
                              <w:t xml:space="preserve"> </w:t>
                            </w:r>
                            <w:r w:rsidRPr="00645F61">
                              <w:rPr>
                                <w:rFonts w:asciiTheme="minorHAnsi" w:hAnsiTheme="minorHAnsi"/>
                                <w:sz w:val="20"/>
                              </w:rPr>
                              <w:t xml:space="preserve">   Apr      </w:t>
                            </w:r>
                            <w:r>
                              <w:rPr>
                                <w:rFonts w:asciiTheme="minorHAnsi" w:hAnsiTheme="minorHAnsi"/>
                                <w:sz w:val="20"/>
                              </w:rPr>
                              <w:t xml:space="preserve"> </w:t>
                            </w:r>
                            <w:r w:rsidRPr="00645F61">
                              <w:rPr>
                                <w:rFonts w:asciiTheme="minorHAnsi" w:hAnsiTheme="minorHAnsi"/>
                                <w:sz w:val="20"/>
                              </w:rPr>
                              <w:t xml:space="preserve">May     </w:t>
                            </w:r>
                            <w:r>
                              <w:rPr>
                                <w:rFonts w:asciiTheme="minorHAnsi" w:hAnsiTheme="minorHAnsi"/>
                                <w:sz w:val="20"/>
                              </w:rPr>
                              <w:t xml:space="preserve">  </w:t>
                            </w:r>
                            <w:r w:rsidRPr="00645F61">
                              <w:rPr>
                                <w:rFonts w:asciiTheme="minorHAnsi" w:hAnsiTheme="minorHAnsi"/>
                                <w:sz w:val="20"/>
                              </w:rPr>
                              <w:t xml:space="preserve"> Jun         Jul       </w:t>
                            </w:r>
                            <w:r>
                              <w:rPr>
                                <w:rFonts w:asciiTheme="minorHAnsi" w:hAnsiTheme="minorHAnsi"/>
                                <w:sz w:val="20"/>
                              </w:rPr>
                              <w:t xml:space="preserve"> </w:t>
                            </w:r>
                            <w:r w:rsidRPr="00645F61">
                              <w:rPr>
                                <w:rFonts w:asciiTheme="minorHAnsi" w:hAnsiTheme="minorHAnsi"/>
                                <w:sz w:val="20"/>
                              </w:rPr>
                              <w:t xml:space="preserve"> Aug     </w:t>
                            </w:r>
                            <w:r>
                              <w:rPr>
                                <w:rFonts w:asciiTheme="minorHAnsi" w:hAnsiTheme="minorHAnsi"/>
                                <w:sz w:val="20"/>
                              </w:rPr>
                              <w:t xml:space="preserve">  </w:t>
                            </w:r>
                            <w:r w:rsidRPr="00645F61">
                              <w:rPr>
                                <w:rFonts w:asciiTheme="minorHAnsi" w:hAnsiTheme="minorHAnsi"/>
                                <w:sz w:val="20"/>
                              </w:rPr>
                              <w:t xml:space="preserve"> Sep        Oct       </w:t>
                            </w:r>
                            <w:r>
                              <w:rPr>
                                <w:rFonts w:asciiTheme="minorHAnsi" w:hAnsiTheme="minorHAnsi"/>
                                <w:sz w:val="20"/>
                              </w:rPr>
                              <w:t xml:space="preserve"> </w:t>
                            </w:r>
                            <w:r w:rsidRPr="00645F61">
                              <w:rPr>
                                <w:rFonts w:asciiTheme="minorHAnsi" w:hAnsiTheme="minorHAnsi"/>
                                <w:sz w:val="20"/>
                              </w:rPr>
                              <w:t xml:space="preserve">Nov       </w:t>
                            </w:r>
                            <w:r>
                              <w:rPr>
                                <w:rFonts w:asciiTheme="minorHAnsi" w:hAnsiTheme="minorHAnsi"/>
                                <w:sz w:val="20"/>
                              </w:rPr>
                              <w:t xml:space="preserve"> </w:t>
                            </w:r>
                            <w:r w:rsidRPr="00645F61">
                              <w:rPr>
                                <w:rFonts w:asciiTheme="minorHAnsi" w:hAnsiTheme="minorHAnsi"/>
                                <w:sz w:val="20"/>
                              </w:rPr>
                              <w:t>Dec</w:t>
                            </w:r>
                          </w:p>
                        </w:txbxContent>
                      </v:textbox>
                    </v:shape>
                  </w:pict>
                </mc:Fallback>
              </mc:AlternateContent>
            </w:r>
          </w:p>
        </w:tc>
      </w:tr>
      <w:tr w:rsidR="00262A15" w:rsidRPr="00A64E50" w14:paraId="734A2EB8" w14:textId="77777777" w:rsidTr="00262A15">
        <w:trPr>
          <w:cantSplit/>
          <w:trHeight w:val="814"/>
        </w:trPr>
        <w:tc>
          <w:tcPr>
            <w:tcW w:w="9378" w:type="dxa"/>
            <w:tcBorders>
              <w:left w:val="nil"/>
              <w:bottom w:val="nil"/>
              <w:right w:val="nil"/>
            </w:tcBorders>
          </w:tcPr>
          <w:p w14:paraId="294FBE74" w14:textId="0A5628C0" w:rsidR="00262A15" w:rsidRPr="00DE1B84" w:rsidRDefault="00262A15" w:rsidP="00DE1B84">
            <w:pPr>
              <w:spacing w:before="60"/>
              <w:ind w:left="1080" w:hanging="1080"/>
              <w:rPr>
                <w:b/>
                <w:sz w:val="22"/>
                <w:highlight w:val="yellow"/>
              </w:rPr>
            </w:pPr>
            <w:bookmarkStart w:id="290" w:name="_Ref459876262"/>
            <w:bookmarkStart w:id="291" w:name="_Toc491776977"/>
            <w:r w:rsidRPr="00DE1B84">
              <w:rPr>
                <w:b/>
                <w:sz w:val="22"/>
              </w:rPr>
              <w:t xml:space="preserve">Figure </w:t>
            </w:r>
            <w:r w:rsidRPr="00DE1B84">
              <w:rPr>
                <w:b/>
                <w:sz w:val="22"/>
              </w:rPr>
              <w:fldChar w:fldCharType="begin"/>
            </w:r>
            <w:r w:rsidRPr="00DE1B84">
              <w:rPr>
                <w:b/>
                <w:sz w:val="22"/>
              </w:rPr>
              <w:instrText xml:space="preserve"> SEQ Figure \* ARABIC </w:instrText>
            </w:r>
            <w:r w:rsidRPr="00DE1B84">
              <w:rPr>
                <w:b/>
                <w:sz w:val="22"/>
              </w:rPr>
              <w:fldChar w:fldCharType="separate"/>
            </w:r>
            <w:r w:rsidR="0045370C">
              <w:rPr>
                <w:b/>
                <w:noProof/>
                <w:sz w:val="22"/>
              </w:rPr>
              <w:t>5</w:t>
            </w:r>
            <w:r w:rsidRPr="00DE1B84">
              <w:rPr>
                <w:b/>
                <w:sz w:val="22"/>
              </w:rPr>
              <w:fldChar w:fldCharType="end"/>
            </w:r>
            <w:bookmarkEnd w:id="290"/>
            <w:r w:rsidR="00DE1B84">
              <w:rPr>
                <w:b/>
                <w:sz w:val="22"/>
              </w:rPr>
              <w:tab/>
            </w:r>
            <w:r w:rsidRPr="00DE1B84">
              <w:rPr>
                <w:b/>
                <w:sz w:val="22"/>
              </w:rPr>
              <w:t>Normalized 1-hour NO</w:t>
            </w:r>
            <w:r w:rsidRPr="00DE1B84">
              <w:rPr>
                <w:b/>
                <w:sz w:val="22"/>
                <w:vertAlign w:val="subscript"/>
              </w:rPr>
              <w:t>2</w:t>
            </w:r>
            <w:r w:rsidRPr="00DE1B84">
              <w:rPr>
                <w:b/>
                <w:sz w:val="22"/>
              </w:rPr>
              <w:t xml:space="preserve"> Seasonally-Varying Emission Rates with Transient Hourly Excursions for (a) Heaters and Boilers and (b) Engines for a Typical Year</w:t>
            </w:r>
            <w:bookmarkEnd w:id="291"/>
          </w:p>
        </w:tc>
      </w:tr>
    </w:tbl>
    <w:p w14:paraId="7FEF4D17" w14:textId="16132C8E" w:rsidR="008D4B2B" w:rsidRDefault="00645F61" w:rsidP="00DE1B84">
      <w:pPr>
        <w:sectPr w:rsidR="008D4B2B" w:rsidSect="002853BB">
          <w:headerReference w:type="default" r:id="rId29"/>
          <w:endnotePr>
            <w:numFmt w:val="decimal"/>
          </w:endnotePr>
          <w:pgSz w:w="12240" w:h="15840" w:code="1"/>
          <w:pgMar w:top="1440" w:right="1440" w:bottom="1440" w:left="1440" w:header="720" w:footer="720" w:gutter="0"/>
          <w:cols w:space="720"/>
          <w:noEndnote/>
          <w:docGrid w:linePitch="360"/>
        </w:sectPr>
      </w:pPr>
      <w:r w:rsidRPr="006D6A64">
        <w:rPr>
          <w:noProof/>
          <w:sz w:val="22"/>
          <w:szCs w:val="22"/>
        </w:rPr>
        <mc:AlternateContent>
          <mc:Choice Requires="wps">
            <w:drawing>
              <wp:anchor distT="0" distB="0" distL="114300" distR="114300" simplePos="0" relativeHeight="251656192" behindDoc="0" locked="0" layoutInCell="1" allowOverlap="1" wp14:anchorId="555D87A7" wp14:editId="0D0CE19C">
                <wp:simplePos x="0" y="0"/>
                <wp:positionH relativeFrom="column">
                  <wp:posOffset>-1323658</wp:posOffset>
                </wp:positionH>
                <wp:positionV relativeFrom="paragraph">
                  <wp:posOffset>1746568</wp:posOffset>
                </wp:positionV>
                <wp:extent cx="3057525" cy="246380"/>
                <wp:effectExtent l="0" t="4127" r="5397" b="5398"/>
                <wp:wrapNone/>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57525" cy="246380"/>
                        </a:xfrm>
                        <a:prstGeom prst="rect">
                          <a:avLst/>
                        </a:prstGeom>
                        <a:solidFill>
                          <a:srgbClr val="FFFFFF"/>
                        </a:solidFill>
                        <a:ln w="9525">
                          <a:noFill/>
                          <a:miter lim="800000"/>
                          <a:headEnd/>
                          <a:tailEnd/>
                        </a:ln>
                      </wps:spPr>
                      <wps:txbx>
                        <w:txbxContent>
                          <w:p w14:paraId="2DEBFD80" w14:textId="77777777" w:rsidR="00645F61" w:rsidRPr="00645F61" w:rsidRDefault="00645F61" w:rsidP="00415B10">
                            <w:pPr>
                              <w:jc w:val="center"/>
                              <w:rPr>
                                <w:rFonts w:asciiTheme="minorHAnsi" w:hAnsiTheme="minorHAnsi"/>
                                <w:b/>
                                <w:sz w:val="20"/>
                              </w:rPr>
                            </w:pPr>
                            <w:r w:rsidRPr="00645F61">
                              <w:rPr>
                                <w:rFonts w:asciiTheme="minorHAnsi" w:hAnsiTheme="minorHAnsi"/>
                                <w:b/>
                                <w:sz w:val="20"/>
                              </w:rPr>
                              <w:t>Normalized Short-term Heater/Boiler Emission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5D87A7" id="_x0000_s1030" type="#_x0000_t202" style="position:absolute;margin-left:-104.25pt;margin-top:137.55pt;width:240.75pt;height:19.4pt;rotation:-90;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" stroked="f">
                <v:textbox>
                  <w:txbxContent>
                    <w:p w14:paraId="2DEBFD80" w14:textId="77777777" w:rsidR="00645F61" w:rsidRPr="00645F61" w:rsidRDefault="00645F61" w:rsidP="00415B10">
                      <w:pPr>
                        <w:jc w:val="center"/>
                        <w:rPr>
                          <w:rFonts w:asciiTheme="minorHAnsi" w:hAnsiTheme="minorHAnsi"/>
                          <w:b/>
                          <w:sz w:val="20"/>
                        </w:rPr>
                      </w:pPr>
                      <w:r w:rsidRPr="00645F61">
                        <w:rPr>
                          <w:rFonts w:asciiTheme="minorHAnsi" w:hAnsiTheme="minorHAnsi"/>
                          <w:b/>
                          <w:sz w:val="20"/>
                        </w:rPr>
                        <w:t>Normalized Short-term Heater/Boiler Emission Rate</w:t>
                      </w:r>
                    </w:p>
                  </w:txbxContent>
                </v:textbox>
              </v:shape>
            </w:pict>
          </mc:Fallback>
        </mc:AlternateContent>
      </w:r>
      <w:r w:rsidR="00FE5A3A" w:rsidRPr="006D6A64">
        <w:rPr>
          <w:noProof/>
        </w:rPr>
        <mc:AlternateContent>
          <mc:Choice Requires="wps">
            <w:drawing>
              <wp:anchor distT="0" distB="0" distL="114300" distR="114300" simplePos="0" relativeHeight="251658240" behindDoc="0" locked="0" layoutInCell="1" allowOverlap="1" wp14:anchorId="74B0D3BC" wp14:editId="3EB7CE41">
                <wp:simplePos x="0" y="0"/>
                <wp:positionH relativeFrom="column">
                  <wp:posOffset>-1326833</wp:posOffset>
                </wp:positionH>
                <wp:positionV relativeFrom="paragraph">
                  <wp:posOffset>5567363</wp:posOffset>
                </wp:positionV>
                <wp:extent cx="3057525" cy="246380"/>
                <wp:effectExtent l="0" t="4127" r="5397" b="5398"/>
                <wp:wrapNone/>
                <wp:docPr id="3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057525" cy="246380"/>
                        </a:xfrm>
                        <a:prstGeom prst="rect">
                          <a:avLst/>
                        </a:prstGeom>
                        <a:solidFill>
                          <a:srgbClr val="FFFFFF"/>
                        </a:solidFill>
                        <a:ln w="9525">
                          <a:noFill/>
                          <a:miter lim="800000"/>
                          <a:headEnd/>
                          <a:tailEnd/>
                        </a:ln>
                      </wps:spPr>
                      <wps:txbx>
                        <w:txbxContent>
                          <w:p w14:paraId="3B63F5A2" w14:textId="77777777" w:rsidR="00645F61" w:rsidRPr="00645F61" w:rsidRDefault="00645F61" w:rsidP="00415B10">
                            <w:pPr>
                              <w:jc w:val="center"/>
                              <w:rPr>
                                <w:rFonts w:asciiTheme="minorHAnsi" w:hAnsiTheme="minorHAnsi"/>
                                <w:b/>
                                <w:sz w:val="20"/>
                              </w:rPr>
                            </w:pPr>
                            <w:r w:rsidRPr="00645F61">
                              <w:rPr>
                                <w:rFonts w:asciiTheme="minorHAnsi" w:hAnsiTheme="minorHAnsi"/>
                                <w:b/>
                                <w:sz w:val="20"/>
                              </w:rPr>
                              <w:t>Normalized Short-term Engine Emission Rate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B0D3BC" id="_x0000_s1031" type="#_x0000_t202" style="position:absolute;margin-left:-104.5pt;margin-top:438.4pt;width:240.75pt;height:19.4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" stroked="f">
                <v:textbox>
                  <w:txbxContent>
                    <w:p w14:paraId="3B63F5A2" w14:textId="77777777" w:rsidR="00645F61" w:rsidRPr="00645F61" w:rsidRDefault="00645F61" w:rsidP="00415B10">
                      <w:pPr>
                        <w:jc w:val="center"/>
                        <w:rPr>
                          <w:rFonts w:asciiTheme="minorHAnsi" w:hAnsiTheme="minorHAnsi"/>
                          <w:b/>
                          <w:sz w:val="20"/>
                        </w:rPr>
                      </w:pPr>
                      <w:r w:rsidRPr="00645F61">
                        <w:rPr>
                          <w:rFonts w:asciiTheme="minorHAnsi" w:hAnsiTheme="minorHAnsi"/>
                          <w:b/>
                          <w:sz w:val="20"/>
                        </w:rPr>
                        <w:t>Normalized Short-term Engine Emission Rate</w:t>
                      </w:r>
                    </w:p>
                  </w:txbxContent>
                </v:textbox>
              </v:shape>
            </w:pict>
          </mc:Fallback>
        </mc:AlternateContent>
      </w:r>
    </w:p>
    <w:tbl>
      <w:tblPr>
        <w:tblW w:w="4945"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1E0" w:firstRow="1" w:lastRow="1" w:firstColumn="1" w:lastColumn="1" w:noHBand="0" w:noVBand="0"/>
      </w:tblPr>
      <w:tblGrid>
        <w:gridCol w:w="1282"/>
        <w:gridCol w:w="1168"/>
        <w:gridCol w:w="1141"/>
        <w:gridCol w:w="1142"/>
        <w:gridCol w:w="1141"/>
        <w:gridCol w:w="1142"/>
        <w:gridCol w:w="1141"/>
        <w:gridCol w:w="1142"/>
        <w:gridCol w:w="1141"/>
        <w:gridCol w:w="1142"/>
        <w:gridCol w:w="1378"/>
      </w:tblGrid>
      <w:tr w:rsidR="008D4B2B" w:rsidRPr="00301E38" w14:paraId="7073F956" w14:textId="77777777" w:rsidTr="004F3BE2">
        <w:trPr>
          <w:cantSplit/>
          <w:trHeight w:val="180"/>
        </w:trPr>
        <w:tc>
          <w:tcPr>
            <w:tcW w:w="12960" w:type="dxa"/>
            <w:gridSpan w:val="11"/>
            <w:tcBorders>
              <w:top w:val="nil"/>
              <w:left w:val="nil"/>
              <w:bottom w:val="double" w:sz="4" w:space="0" w:color="auto"/>
              <w:right w:val="nil"/>
            </w:tcBorders>
            <w:shd w:val="clear" w:color="auto" w:fill="auto"/>
            <w:vAlign w:val="center"/>
          </w:tcPr>
          <w:p w14:paraId="1A6D5C20" w14:textId="77777777" w:rsidR="008D4B2B" w:rsidRPr="00B362DD" w:rsidRDefault="008D4B2B" w:rsidP="004A5185">
            <w:pPr>
              <w:pStyle w:val="MemoTable"/>
              <w:spacing w:after="60"/>
              <w:ind w:left="1062" w:hanging="1062"/>
              <w:jc w:val="left"/>
              <w:rPr>
                <w:rFonts w:ascii="Times New Roman" w:hAnsi="Times New Roman"/>
                <w:bCs w:val="0"/>
                <w:iCs/>
                <w:sz w:val="22"/>
                <w:szCs w:val="22"/>
              </w:rPr>
            </w:pPr>
            <w:bookmarkStart w:id="292" w:name="_Ref459200265"/>
            <w:bookmarkStart w:id="293" w:name="_Ref459288996"/>
            <w:bookmarkStart w:id="294" w:name="_Toc491776876"/>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7</w:t>
            </w:r>
            <w:r w:rsidRPr="00B362DD">
              <w:rPr>
                <w:rFonts w:ascii="Times New Roman" w:hAnsi="Times New Roman"/>
                <w:sz w:val="22"/>
                <w:szCs w:val="22"/>
              </w:rPr>
              <w:fldChar w:fldCharType="end"/>
            </w:r>
            <w:bookmarkEnd w:id="292"/>
            <w:bookmarkEnd w:id="293"/>
            <w:r>
              <w:rPr>
                <w:rFonts w:ascii="Times New Roman" w:hAnsi="Times New Roman"/>
                <w:bCs w:val="0"/>
                <w:sz w:val="22"/>
                <w:szCs w:val="22"/>
              </w:rPr>
              <w:t xml:space="preserve"> </w:t>
            </w:r>
            <w:r>
              <w:rPr>
                <w:rFonts w:ascii="Times New Roman" w:hAnsi="Times New Roman"/>
                <w:bCs w:val="0"/>
                <w:sz w:val="22"/>
                <w:szCs w:val="22"/>
              </w:rPr>
              <w:tab/>
            </w:r>
            <w:r w:rsidR="00AE2DBA">
              <w:rPr>
                <w:rFonts w:ascii="Times New Roman" w:hAnsi="Times New Roman"/>
                <w:bCs w:val="0"/>
                <w:sz w:val="22"/>
                <w:szCs w:val="22"/>
              </w:rPr>
              <w:t>Stack Parameters</w:t>
            </w:r>
            <w:r w:rsidR="004A5185">
              <w:rPr>
                <w:rFonts w:ascii="Times New Roman" w:hAnsi="Times New Roman"/>
                <w:bCs w:val="0"/>
                <w:sz w:val="22"/>
                <w:szCs w:val="22"/>
              </w:rPr>
              <w:t xml:space="preserve"> during Nominal Operation</w:t>
            </w:r>
            <w:bookmarkEnd w:id="294"/>
          </w:p>
        </w:tc>
      </w:tr>
      <w:tr w:rsidR="00B5791F" w:rsidRPr="00301E38" w14:paraId="798DCC19" w14:textId="77777777" w:rsidTr="00846B26">
        <w:trPr>
          <w:trHeight w:val="416"/>
          <w:tblHeader/>
        </w:trPr>
        <w:tc>
          <w:tcPr>
            <w:tcW w:w="1282" w:type="dxa"/>
            <w:vMerge w:val="restart"/>
            <w:tcBorders>
              <w:top w:val="double" w:sz="4" w:space="0" w:color="auto"/>
              <w:left w:val="double" w:sz="4" w:space="0" w:color="auto"/>
            </w:tcBorders>
            <w:shd w:val="clear" w:color="auto" w:fill="D9D9D9" w:themeFill="background1" w:themeFillShade="D9"/>
            <w:vAlign w:val="center"/>
          </w:tcPr>
          <w:p w14:paraId="2C313D8C" w14:textId="77777777" w:rsidR="00B5791F" w:rsidRPr="00444509" w:rsidRDefault="00B5791F" w:rsidP="00AE2DBA">
            <w:pPr>
              <w:jc w:val="center"/>
              <w:rPr>
                <w:b/>
                <w:sz w:val="22"/>
                <w:szCs w:val="22"/>
              </w:rPr>
            </w:pPr>
            <w:r>
              <w:rPr>
                <w:b/>
                <w:sz w:val="22"/>
                <w:szCs w:val="22"/>
              </w:rPr>
              <w:t>Model ID</w:t>
            </w:r>
          </w:p>
        </w:tc>
        <w:tc>
          <w:tcPr>
            <w:tcW w:w="1168" w:type="dxa"/>
            <w:vMerge w:val="restart"/>
            <w:tcBorders>
              <w:top w:val="single" w:sz="4" w:space="0" w:color="auto"/>
              <w:right w:val="single" w:sz="4" w:space="0" w:color="auto"/>
            </w:tcBorders>
            <w:shd w:val="clear" w:color="auto" w:fill="D9D9D9" w:themeFill="background1" w:themeFillShade="D9"/>
            <w:vAlign w:val="center"/>
          </w:tcPr>
          <w:p w14:paraId="7812ED83" w14:textId="77777777" w:rsidR="00B5791F" w:rsidRPr="00444509" w:rsidRDefault="00B5791F" w:rsidP="002E5B3B">
            <w:pPr>
              <w:jc w:val="center"/>
              <w:rPr>
                <w:b/>
                <w:sz w:val="22"/>
                <w:szCs w:val="22"/>
              </w:rPr>
            </w:pPr>
            <w:r>
              <w:rPr>
                <w:b/>
                <w:sz w:val="22"/>
                <w:szCs w:val="22"/>
              </w:rPr>
              <w:t>Base Elevation</w:t>
            </w:r>
            <w:r w:rsidR="00F42E1D">
              <w:rPr>
                <w:b/>
                <w:sz w:val="22"/>
                <w:szCs w:val="22"/>
              </w:rPr>
              <w:t xml:space="preserve"> </w:t>
            </w:r>
            <w:r w:rsidR="002E5B3B">
              <w:rPr>
                <w:b/>
                <w:sz w:val="22"/>
                <w:szCs w:val="22"/>
                <w:vertAlign w:val="superscript"/>
              </w:rPr>
              <w:t>a</w:t>
            </w:r>
            <w:r>
              <w:rPr>
                <w:b/>
                <w:sz w:val="22"/>
                <w:szCs w:val="22"/>
              </w:rPr>
              <w:t xml:space="preserve"> (m)</w:t>
            </w:r>
          </w:p>
        </w:tc>
        <w:tc>
          <w:tcPr>
            <w:tcW w:w="2283" w:type="dxa"/>
            <w:gridSpan w:val="2"/>
            <w:tcBorders>
              <w:top w:val="single" w:sz="4" w:space="0" w:color="auto"/>
              <w:right w:val="single" w:sz="4" w:space="0" w:color="auto"/>
            </w:tcBorders>
            <w:shd w:val="clear" w:color="auto" w:fill="D9D9D9" w:themeFill="background1" w:themeFillShade="D9"/>
            <w:vAlign w:val="center"/>
          </w:tcPr>
          <w:p w14:paraId="092EA9A3" w14:textId="77777777" w:rsidR="00B5791F" w:rsidRPr="00444509" w:rsidRDefault="00B5791F" w:rsidP="002E5B3B">
            <w:pPr>
              <w:jc w:val="center"/>
              <w:rPr>
                <w:b/>
                <w:sz w:val="22"/>
                <w:szCs w:val="22"/>
              </w:rPr>
            </w:pPr>
            <w:r>
              <w:rPr>
                <w:b/>
                <w:sz w:val="22"/>
                <w:szCs w:val="22"/>
              </w:rPr>
              <w:t>Release Height</w:t>
            </w:r>
            <w:r w:rsidRPr="00B5791F">
              <w:rPr>
                <w:b/>
                <w:sz w:val="22"/>
                <w:szCs w:val="22"/>
                <w:vertAlign w:val="superscript"/>
              </w:rPr>
              <w:t xml:space="preserve"> </w:t>
            </w:r>
            <w:r w:rsidR="002E5B3B">
              <w:rPr>
                <w:b/>
                <w:sz w:val="22"/>
                <w:szCs w:val="22"/>
                <w:vertAlign w:val="superscript"/>
              </w:rPr>
              <w:t>b</w:t>
            </w:r>
          </w:p>
        </w:tc>
        <w:tc>
          <w:tcPr>
            <w:tcW w:w="2283" w:type="dxa"/>
            <w:gridSpan w:val="2"/>
            <w:tcBorders>
              <w:top w:val="single" w:sz="4" w:space="0" w:color="auto"/>
              <w:right w:val="single" w:sz="4" w:space="0" w:color="auto"/>
            </w:tcBorders>
            <w:shd w:val="clear" w:color="auto" w:fill="D9D9D9" w:themeFill="background1" w:themeFillShade="D9"/>
            <w:vAlign w:val="center"/>
          </w:tcPr>
          <w:p w14:paraId="5E2E8D2F" w14:textId="77777777" w:rsidR="00B5791F" w:rsidRPr="00444509" w:rsidRDefault="00B5791F" w:rsidP="00AE2DBA">
            <w:pPr>
              <w:jc w:val="center"/>
              <w:rPr>
                <w:b/>
                <w:sz w:val="22"/>
                <w:szCs w:val="22"/>
              </w:rPr>
            </w:pPr>
            <w:r>
              <w:rPr>
                <w:b/>
                <w:sz w:val="22"/>
                <w:szCs w:val="22"/>
              </w:rPr>
              <w:t>Exit Temperature</w:t>
            </w:r>
          </w:p>
        </w:tc>
        <w:tc>
          <w:tcPr>
            <w:tcW w:w="2283"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3AEB1C0A" w14:textId="77777777" w:rsidR="00B5791F" w:rsidRPr="00444509" w:rsidRDefault="00B5791F" w:rsidP="00AE2DBA">
            <w:pPr>
              <w:jc w:val="center"/>
              <w:rPr>
                <w:b/>
                <w:sz w:val="22"/>
                <w:szCs w:val="22"/>
              </w:rPr>
            </w:pPr>
            <w:r>
              <w:rPr>
                <w:b/>
                <w:sz w:val="22"/>
                <w:szCs w:val="22"/>
              </w:rPr>
              <w:t>Exit Velocity</w:t>
            </w:r>
          </w:p>
        </w:tc>
        <w:tc>
          <w:tcPr>
            <w:tcW w:w="2283"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689F8EE9" w14:textId="77777777" w:rsidR="00B5791F" w:rsidRPr="00444509" w:rsidRDefault="00B5791F" w:rsidP="00AE2DBA">
            <w:pPr>
              <w:jc w:val="center"/>
              <w:rPr>
                <w:b/>
                <w:sz w:val="22"/>
                <w:szCs w:val="22"/>
              </w:rPr>
            </w:pPr>
            <w:r>
              <w:rPr>
                <w:b/>
                <w:sz w:val="22"/>
                <w:szCs w:val="22"/>
              </w:rPr>
              <w:t>Exit Diameter</w:t>
            </w:r>
          </w:p>
        </w:tc>
        <w:tc>
          <w:tcPr>
            <w:tcW w:w="1378" w:type="dxa"/>
            <w:vMerge w:val="restart"/>
            <w:tcBorders>
              <w:top w:val="double" w:sz="4" w:space="0" w:color="auto"/>
              <w:left w:val="single" w:sz="4" w:space="0" w:color="auto"/>
              <w:right w:val="double" w:sz="4" w:space="0" w:color="auto"/>
            </w:tcBorders>
            <w:shd w:val="clear" w:color="auto" w:fill="D9D9D9" w:themeFill="background1" w:themeFillShade="D9"/>
            <w:vAlign w:val="center"/>
          </w:tcPr>
          <w:p w14:paraId="4C3A7455" w14:textId="77777777" w:rsidR="00B5791F" w:rsidRPr="00444509" w:rsidRDefault="00B5791F" w:rsidP="0081077B">
            <w:pPr>
              <w:jc w:val="center"/>
              <w:rPr>
                <w:b/>
                <w:sz w:val="22"/>
                <w:szCs w:val="22"/>
              </w:rPr>
            </w:pPr>
            <w:r>
              <w:rPr>
                <w:b/>
                <w:sz w:val="22"/>
                <w:szCs w:val="22"/>
              </w:rPr>
              <w:t>In-Stack NO</w:t>
            </w:r>
            <w:r w:rsidRPr="00AE2DBA">
              <w:rPr>
                <w:b/>
                <w:sz w:val="22"/>
                <w:szCs w:val="22"/>
                <w:vertAlign w:val="subscript"/>
              </w:rPr>
              <w:t>2</w:t>
            </w:r>
            <w:r>
              <w:rPr>
                <w:b/>
                <w:sz w:val="22"/>
                <w:szCs w:val="22"/>
              </w:rPr>
              <w:t>-to-NO</w:t>
            </w:r>
            <w:r w:rsidR="0081077B" w:rsidRPr="0081077B">
              <w:rPr>
                <w:b/>
                <w:sz w:val="22"/>
                <w:szCs w:val="22"/>
                <w:vertAlign w:val="subscript"/>
              </w:rPr>
              <w:t>X</w:t>
            </w:r>
            <w:r>
              <w:rPr>
                <w:b/>
                <w:sz w:val="22"/>
                <w:szCs w:val="22"/>
              </w:rPr>
              <w:t xml:space="preserve"> Ratio</w:t>
            </w:r>
            <w:r w:rsidR="00F42E1D" w:rsidRPr="00F42E1D">
              <w:rPr>
                <w:b/>
                <w:sz w:val="22"/>
                <w:szCs w:val="22"/>
                <w:vertAlign w:val="superscript"/>
              </w:rPr>
              <w:t xml:space="preserve"> </w:t>
            </w:r>
            <w:r w:rsidR="002E5B3B">
              <w:rPr>
                <w:b/>
                <w:sz w:val="22"/>
                <w:szCs w:val="22"/>
                <w:vertAlign w:val="superscript"/>
              </w:rPr>
              <w:t>g</w:t>
            </w:r>
          </w:p>
        </w:tc>
      </w:tr>
      <w:tr w:rsidR="00B5791F" w:rsidRPr="00301E38" w14:paraId="60A69577" w14:textId="77777777" w:rsidTr="00846B26">
        <w:trPr>
          <w:trHeight w:val="416"/>
          <w:tblHeader/>
        </w:trPr>
        <w:tc>
          <w:tcPr>
            <w:tcW w:w="1282" w:type="dxa"/>
            <w:vMerge/>
            <w:tcBorders>
              <w:left w:val="double" w:sz="4" w:space="0" w:color="auto"/>
            </w:tcBorders>
            <w:shd w:val="clear" w:color="auto" w:fill="D9D9D9" w:themeFill="background1" w:themeFillShade="D9"/>
            <w:vAlign w:val="center"/>
          </w:tcPr>
          <w:p w14:paraId="4FDBD883" w14:textId="77777777" w:rsidR="00B5791F" w:rsidRDefault="00B5791F" w:rsidP="00AE2DBA">
            <w:pPr>
              <w:jc w:val="center"/>
              <w:rPr>
                <w:b/>
                <w:sz w:val="22"/>
                <w:szCs w:val="22"/>
              </w:rPr>
            </w:pPr>
          </w:p>
        </w:tc>
        <w:tc>
          <w:tcPr>
            <w:tcW w:w="1168" w:type="dxa"/>
            <w:vMerge/>
            <w:tcBorders>
              <w:right w:val="single" w:sz="4" w:space="0" w:color="auto"/>
            </w:tcBorders>
            <w:shd w:val="clear" w:color="auto" w:fill="D9D9D9" w:themeFill="background1" w:themeFillShade="D9"/>
            <w:vAlign w:val="center"/>
          </w:tcPr>
          <w:p w14:paraId="400DF620" w14:textId="77777777" w:rsidR="00B5791F" w:rsidRPr="00444509" w:rsidRDefault="00B5791F" w:rsidP="00B5791F">
            <w:pPr>
              <w:jc w:val="center"/>
              <w:rPr>
                <w:b/>
                <w:sz w:val="22"/>
                <w:szCs w:val="22"/>
              </w:rPr>
            </w:pPr>
          </w:p>
        </w:tc>
        <w:tc>
          <w:tcPr>
            <w:tcW w:w="1141" w:type="dxa"/>
            <w:tcBorders>
              <w:top w:val="single" w:sz="4" w:space="0" w:color="auto"/>
              <w:right w:val="single" w:sz="4" w:space="0" w:color="auto"/>
            </w:tcBorders>
            <w:shd w:val="clear" w:color="auto" w:fill="D9D9D9" w:themeFill="background1" w:themeFillShade="D9"/>
            <w:vAlign w:val="center"/>
          </w:tcPr>
          <w:p w14:paraId="72A80FF9" w14:textId="77777777" w:rsidR="00B5791F" w:rsidRPr="00444509" w:rsidRDefault="00B5791F" w:rsidP="00AE2DBA">
            <w:pPr>
              <w:jc w:val="center"/>
              <w:rPr>
                <w:b/>
                <w:sz w:val="22"/>
                <w:szCs w:val="22"/>
              </w:rPr>
            </w:pPr>
            <w:r>
              <w:rPr>
                <w:b/>
                <w:sz w:val="22"/>
                <w:szCs w:val="22"/>
              </w:rPr>
              <w:t>(ft)</w:t>
            </w:r>
          </w:p>
        </w:tc>
        <w:tc>
          <w:tcPr>
            <w:tcW w:w="1142" w:type="dxa"/>
            <w:tcBorders>
              <w:top w:val="single" w:sz="4" w:space="0" w:color="auto"/>
              <w:right w:val="single" w:sz="4" w:space="0" w:color="auto"/>
            </w:tcBorders>
            <w:shd w:val="clear" w:color="auto" w:fill="D9D9D9" w:themeFill="background1" w:themeFillShade="D9"/>
            <w:vAlign w:val="center"/>
          </w:tcPr>
          <w:p w14:paraId="3479C84E" w14:textId="77777777" w:rsidR="00B5791F" w:rsidRPr="00444509" w:rsidRDefault="00B5791F" w:rsidP="00AE2DBA">
            <w:pPr>
              <w:jc w:val="center"/>
              <w:rPr>
                <w:b/>
                <w:sz w:val="22"/>
                <w:szCs w:val="22"/>
              </w:rPr>
            </w:pPr>
            <w:r>
              <w:rPr>
                <w:b/>
                <w:sz w:val="22"/>
                <w:szCs w:val="22"/>
              </w:rPr>
              <w:t>(m)</w:t>
            </w:r>
          </w:p>
        </w:tc>
        <w:tc>
          <w:tcPr>
            <w:tcW w:w="1141" w:type="dxa"/>
            <w:tcBorders>
              <w:top w:val="single" w:sz="4" w:space="0" w:color="auto"/>
              <w:right w:val="single" w:sz="4" w:space="0" w:color="auto"/>
            </w:tcBorders>
            <w:shd w:val="clear" w:color="auto" w:fill="D9D9D9" w:themeFill="background1" w:themeFillShade="D9"/>
            <w:vAlign w:val="center"/>
          </w:tcPr>
          <w:p w14:paraId="3F063420" w14:textId="77777777" w:rsidR="00B5791F" w:rsidRPr="00444509" w:rsidRDefault="00B5791F" w:rsidP="00AE2DBA">
            <w:pPr>
              <w:jc w:val="center"/>
              <w:rPr>
                <w:b/>
                <w:sz w:val="22"/>
                <w:szCs w:val="22"/>
              </w:rPr>
            </w:pPr>
            <w:r>
              <w:rPr>
                <w:b/>
                <w:sz w:val="22"/>
                <w:szCs w:val="22"/>
              </w:rPr>
              <w:t>(</w:t>
            </w:r>
            <w:r w:rsidR="003241BE">
              <w:rPr>
                <w:b/>
                <w:sz w:val="22"/>
                <w:szCs w:val="22"/>
              </w:rPr>
              <w:t>°</w:t>
            </w:r>
            <w:r>
              <w:rPr>
                <w:b/>
                <w:sz w:val="22"/>
                <w:szCs w:val="22"/>
              </w:rPr>
              <w:t>F)</w:t>
            </w:r>
          </w:p>
        </w:tc>
        <w:tc>
          <w:tcPr>
            <w:tcW w:w="1142" w:type="dxa"/>
            <w:tcBorders>
              <w:top w:val="single" w:sz="4" w:space="0" w:color="auto"/>
              <w:left w:val="single" w:sz="4" w:space="0" w:color="auto"/>
              <w:right w:val="single" w:sz="4" w:space="0" w:color="auto"/>
            </w:tcBorders>
            <w:shd w:val="clear" w:color="auto" w:fill="D9D9D9" w:themeFill="background1" w:themeFillShade="D9"/>
            <w:vAlign w:val="center"/>
          </w:tcPr>
          <w:p w14:paraId="6C0A76A8" w14:textId="77777777" w:rsidR="00B5791F" w:rsidRDefault="00B5791F" w:rsidP="00AE2DBA">
            <w:pPr>
              <w:jc w:val="center"/>
              <w:rPr>
                <w:b/>
                <w:sz w:val="22"/>
                <w:szCs w:val="22"/>
              </w:rPr>
            </w:pPr>
            <w:r>
              <w:rPr>
                <w:b/>
                <w:sz w:val="22"/>
                <w:szCs w:val="22"/>
              </w:rPr>
              <w:t>(</w:t>
            </w:r>
            <w:r w:rsidR="003241BE">
              <w:rPr>
                <w:b/>
                <w:sz w:val="22"/>
                <w:szCs w:val="22"/>
              </w:rPr>
              <w:t>°</w:t>
            </w:r>
            <w:r>
              <w:rPr>
                <w:b/>
                <w:sz w:val="22"/>
                <w:szCs w:val="22"/>
              </w:rPr>
              <w:t>K)</w:t>
            </w:r>
          </w:p>
        </w:tc>
        <w:tc>
          <w:tcPr>
            <w:tcW w:w="1141" w:type="dxa"/>
            <w:tcBorders>
              <w:top w:val="single" w:sz="4" w:space="0" w:color="auto"/>
              <w:left w:val="single" w:sz="4" w:space="0" w:color="auto"/>
              <w:right w:val="single" w:sz="4" w:space="0" w:color="auto"/>
            </w:tcBorders>
            <w:shd w:val="clear" w:color="auto" w:fill="D9D9D9" w:themeFill="background1" w:themeFillShade="D9"/>
            <w:vAlign w:val="center"/>
          </w:tcPr>
          <w:p w14:paraId="6876EC5C" w14:textId="77777777" w:rsidR="00B5791F" w:rsidRDefault="00B5791F" w:rsidP="00AE2DBA">
            <w:pPr>
              <w:jc w:val="center"/>
              <w:rPr>
                <w:b/>
                <w:sz w:val="22"/>
                <w:szCs w:val="22"/>
              </w:rPr>
            </w:pPr>
            <w:r>
              <w:rPr>
                <w:b/>
                <w:sz w:val="22"/>
                <w:szCs w:val="22"/>
              </w:rPr>
              <w:t>(ft/s)</w:t>
            </w:r>
          </w:p>
        </w:tc>
        <w:tc>
          <w:tcPr>
            <w:tcW w:w="1142" w:type="dxa"/>
            <w:tcBorders>
              <w:top w:val="single" w:sz="4" w:space="0" w:color="auto"/>
              <w:left w:val="single" w:sz="4" w:space="0" w:color="auto"/>
              <w:right w:val="single" w:sz="4" w:space="0" w:color="auto"/>
            </w:tcBorders>
            <w:shd w:val="clear" w:color="auto" w:fill="D9D9D9" w:themeFill="background1" w:themeFillShade="D9"/>
            <w:vAlign w:val="center"/>
          </w:tcPr>
          <w:p w14:paraId="355683D4" w14:textId="77777777" w:rsidR="00B5791F" w:rsidRDefault="00B5791F" w:rsidP="00AE2DBA">
            <w:pPr>
              <w:jc w:val="center"/>
              <w:rPr>
                <w:b/>
                <w:sz w:val="22"/>
                <w:szCs w:val="22"/>
              </w:rPr>
            </w:pPr>
            <w:r>
              <w:rPr>
                <w:b/>
                <w:sz w:val="22"/>
                <w:szCs w:val="22"/>
              </w:rPr>
              <w:t>(m/s)</w:t>
            </w:r>
          </w:p>
        </w:tc>
        <w:tc>
          <w:tcPr>
            <w:tcW w:w="1141" w:type="dxa"/>
            <w:tcBorders>
              <w:top w:val="single" w:sz="4" w:space="0" w:color="auto"/>
              <w:left w:val="single" w:sz="4" w:space="0" w:color="auto"/>
              <w:right w:val="single" w:sz="4" w:space="0" w:color="auto"/>
            </w:tcBorders>
            <w:shd w:val="clear" w:color="auto" w:fill="D9D9D9" w:themeFill="background1" w:themeFillShade="D9"/>
            <w:vAlign w:val="center"/>
          </w:tcPr>
          <w:p w14:paraId="530C1FE6" w14:textId="77777777" w:rsidR="00B5791F" w:rsidRPr="00444509" w:rsidRDefault="00CD4FCE" w:rsidP="00C86643">
            <w:pPr>
              <w:jc w:val="center"/>
              <w:rPr>
                <w:b/>
                <w:sz w:val="22"/>
                <w:szCs w:val="22"/>
              </w:rPr>
            </w:pPr>
            <w:r>
              <w:rPr>
                <w:b/>
                <w:sz w:val="22"/>
                <w:szCs w:val="22"/>
              </w:rPr>
              <w:t>(in</w:t>
            </w:r>
            <w:r w:rsidR="00B5791F">
              <w:rPr>
                <w:b/>
                <w:sz w:val="22"/>
                <w:szCs w:val="22"/>
              </w:rPr>
              <w:t>)</w:t>
            </w:r>
          </w:p>
        </w:tc>
        <w:tc>
          <w:tcPr>
            <w:tcW w:w="1142" w:type="dxa"/>
            <w:tcBorders>
              <w:top w:val="single" w:sz="4" w:space="0" w:color="auto"/>
              <w:left w:val="single" w:sz="4" w:space="0" w:color="auto"/>
              <w:right w:val="single" w:sz="4" w:space="0" w:color="auto"/>
            </w:tcBorders>
            <w:shd w:val="clear" w:color="auto" w:fill="D9D9D9" w:themeFill="background1" w:themeFillShade="D9"/>
            <w:vAlign w:val="center"/>
          </w:tcPr>
          <w:p w14:paraId="1330AA20" w14:textId="77777777" w:rsidR="00B5791F" w:rsidRPr="00444509" w:rsidRDefault="00B5791F" w:rsidP="00C86643">
            <w:pPr>
              <w:jc w:val="center"/>
              <w:rPr>
                <w:b/>
                <w:sz w:val="22"/>
                <w:szCs w:val="22"/>
              </w:rPr>
            </w:pPr>
            <w:r>
              <w:rPr>
                <w:b/>
                <w:sz w:val="22"/>
                <w:szCs w:val="22"/>
              </w:rPr>
              <w:t>(m)</w:t>
            </w:r>
          </w:p>
        </w:tc>
        <w:tc>
          <w:tcPr>
            <w:tcW w:w="1378" w:type="dxa"/>
            <w:vMerge/>
            <w:tcBorders>
              <w:left w:val="single" w:sz="4" w:space="0" w:color="auto"/>
              <w:right w:val="double" w:sz="4" w:space="0" w:color="auto"/>
            </w:tcBorders>
            <w:shd w:val="clear" w:color="auto" w:fill="D9D9D9" w:themeFill="background1" w:themeFillShade="D9"/>
            <w:vAlign w:val="center"/>
          </w:tcPr>
          <w:p w14:paraId="4CFB52DC" w14:textId="77777777" w:rsidR="00B5791F" w:rsidRDefault="00B5791F" w:rsidP="00AE2DBA">
            <w:pPr>
              <w:jc w:val="center"/>
              <w:rPr>
                <w:b/>
                <w:sz w:val="22"/>
                <w:szCs w:val="22"/>
              </w:rPr>
            </w:pPr>
          </w:p>
        </w:tc>
      </w:tr>
      <w:tr w:rsidR="00B5791F" w:rsidRPr="00301E38" w14:paraId="045974A7" w14:textId="77777777" w:rsidTr="00846B26">
        <w:trPr>
          <w:trHeight w:val="394"/>
        </w:trPr>
        <w:tc>
          <w:tcPr>
            <w:tcW w:w="1282" w:type="dxa"/>
            <w:tcBorders>
              <w:left w:val="double" w:sz="4" w:space="0" w:color="auto"/>
            </w:tcBorders>
            <w:shd w:val="clear" w:color="auto" w:fill="auto"/>
            <w:vAlign w:val="center"/>
          </w:tcPr>
          <w:p w14:paraId="71C0E45F" w14:textId="77777777" w:rsidR="00B5791F" w:rsidRPr="00CB7863" w:rsidRDefault="00B5791F" w:rsidP="002E5B3B">
            <w:pPr>
              <w:spacing w:before="60" w:after="60"/>
              <w:jc w:val="center"/>
              <w:rPr>
                <w:color w:val="000000"/>
                <w:sz w:val="22"/>
                <w:szCs w:val="22"/>
              </w:rPr>
            </w:pPr>
            <w:r w:rsidRPr="00CB7863">
              <w:rPr>
                <w:color w:val="000000"/>
                <w:sz w:val="22"/>
                <w:szCs w:val="22"/>
              </w:rPr>
              <w:t>RIG1_1</w:t>
            </w:r>
            <w:r w:rsidRPr="00CB7863">
              <w:rPr>
                <w:color w:val="000000"/>
                <w:sz w:val="22"/>
                <w:szCs w:val="22"/>
                <w:vertAlign w:val="superscript"/>
              </w:rPr>
              <w:t xml:space="preserve"> </w:t>
            </w:r>
            <w:r w:rsidR="002E5B3B" w:rsidRPr="00CB7863">
              <w:rPr>
                <w:color w:val="000000"/>
                <w:sz w:val="22"/>
                <w:szCs w:val="22"/>
                <w:vertAlign w:val="superscript"/>
              </w:rPr>
              <w:t>c</w:t>
            </w:r>
            <w:r w:rsidR="007474D8" w:rsidRPr="00CB7863">
              <w:rPr>
                <w:color w:val="000000"/>
                <w:sz w:val="22"/>
                <w:szCs w:val="22"/>
                <w:vertAlign w:val="superscript"/>
              </w:rPr>
              <w:t xml:space="preserve">, </w:t>
            </w:r>
            <w:r w:rsidR="002E5B3B" w:rsidRPr="00CB7863">
              <w:rPr>
                <w:color w:val="000000"/>
                <w:sz w:val="22"/>
                <w:szCs w:val="22"/>
                <w:vertAlign w:val="superscript"/>
              </w:rPr>
              <w:t>h</w:t>
            </w:r>
          </w:p>
        </w:tc>
        <w:tc>
          <w:tcPr>
            <w:tcW w:w="1168" w:type="dxa"/>
            <w:tcBorders>
              <w:right w:val="single" w:sz="4" w:space="0" w:color="auto"/>
            </w:tcBorders>
            <w:shd w:val="clear" w:color="auto" w:fill="auto"/>
            <w:vAlign w:val="center"/>
          </w:tcPr>
          <w:p w14:paraId="1006112B" w14:textId="77777777" w:rsidR="00B5791F" w:rsidRPr="00444509" w:rsidRDefault="00B5791F" w:rsidP="00AE2DBA">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53CD4D73" w14:textId="77777777" w:rsidR="00B5791F" w:rsidRPr="00444509" w:rsidRDefault="00CD4FCE" w:rsidP="00AE2DBA">
            <w:pPr>
              <w:spacing w:before="60" w:after="60"/>
              <w:jc w:val="center"/>
              <w:rPr>
                <w:sz w:val="22"/>
                <w:szCs w:val="22"/>
              </w:rPr>
            </w:pPr>
            <w:r>
              <w:rPr>
                <w:sz w:val="22"/>
                <w:szCs w:val="22"/>
              </w:rPr>
              <w:t>41.17</w:t>
            </w:r>
          </w:p>
        </w:tc>
        <w:tc>
          <w:tcPr>
            <w:tcW w:w="1142" w:type="dxa"/>
            <w:tcBorders>
              <w:left w:val="single" w:sz="4" w:space="0" w:color="auto"/>
              <w:right w:val="single" w:sz="4" w:space="0" w:color="auto"/>
            </w:tcBorders>
            <w:shd w:val="clear" w:color="auto" w:fill="auto"/>
            <w:vAlign w:val="center"/>
          </w:tcPr>
          <w:p w14:paraId="062122C7" w14:textId="77777777" w:rsidR="00B5791F" w:rsidRPr="00444509" w:rsidRDefault="00B5791F" w:rsidP="00AE2DBA">
            <w:pPr>
              <w:spacing w:before="60" w:after="60"/>
              <w:jc w:val="center"/>
              <w:rPr>
                <w:sz w:val="22"/>
                <w:szCs w:val="22"/>
              </w:rPr>
            </w:pPr>
            <w:r>
              <w:rPr>
                <w:sz w:val="22"/>
                <w:szCs w:val="22"/>
              </w:rPr>
              <w:t>12.55</w:t>
            </w:r>
          </w:p>
        </w:tc>
        <w:tc>
          <w:tcPr>
            <w:tcW w:w="1141" w:type="dxa"/>
            <w:tcBorders>
              <w:left w:val="single" w:sz="4" w:space="0" w:color="auto"/>
              <w:right w:val="single" w:sz="4" w:space="0" w:color="auto"/>
            </w:tcBorders>
            <w:shd w:val="clear" w:color="auto" w:fill="auto"/>
            <w:vAlign w:val="center"/>
          </w:tcPr>
          <w:p w14:paraId="403FD248" w14:textId="77777777" w:rsidR="00B5791F" w:rsidRPr="00444509" w:rsidRDefault="003D01F0" w:rsidP="00AE2DBA">
            <w:pPr>
              <w:spacing w:before="60" w:after="60"/>
              <w:jc w:val="center"/>
              <w:rPr>
                <w:sz w:val="22"/>
                <w:szCs w:val="22"/>
              </w:rPr>
            </w:pPr>
            <w:r>
              <w:rPr>
                <w:sz w:val="22"/>
                <w:szCs w:val="22"/>
              </w:rPr>
              <w:t>950.0</w:t>
            </w:r>
          </w:p>
        </w:tc>
        <w:tc>
          <w:tcPr>
            <w:tcW w:w="1142" w:type="dxa"/>
            <w:tcBorders>
              <w:left w:val="single" w:sz="4" w:space="0" w:color="auto"/>
              <w:right w:val="single" w:sz="4" w:space="0" w:color="auto"/>
            </w:tcBorders>
            <w:shd w:val="clear" w:color="auto" w:fill="auto"/>
            <w:vAlign w:val="center"/>
          </w:tcPr>
          <w:p w14:paraId="6B72F184" w14:textId="77777777" w:rsidR="00B5791F" w:rsidRPr="00444509" w:rsidRDefault="00B5791F" w:rsidP="00AE2DBA">
            <w:pPr>
              <w:spacing w:before="60" w:after="60"/>
              <w:jc w:val="center"/>
              <w:rPr>
                <w:sz w:val="22"/>
                <w:szCs w:val="22"/>
              </w:rPr>
            </w:pPr>
            <w:r>
              <w:rPr>
                <w:sz w:val="22"/>
                <w:szCs w:val="22"/>
              </w:rPr>
              <w:t>783.2</w:t>
            </w:r>
          </w:p>
        </w:tc>
        <w:tc>
          <w:tcPr>
            <w:tcW w:w="1141" w:type="dxa"/>
            <w:tcBorders>
              <w:left w:val="single" w:sz="4" w:space="0" w:color="auto"/>
              <w:right w:val="single" w:sz="4" w:space="0" w:color="auto"/>
            </w:tcBorders>
            <w:shd w:val="clear" w:color="auto" w:fill="auto"/>
            <w:vAlign w:val="center"/>
          </w:tcPr>
          <w:p w14:paraId="33A83B3B" w14:textId="77777777" w:rsidR="00B5791F" w:rsidRPr="00444509" w:rsidRDefault="003D01F0" w:rsidP="00AE2DBA">
            <w:pPr>
              <w:spacing w:before="60" w:after="60"/>
              <w:jc w:val="center"/>
              <w:rPr>
                <w:sz w:val="22"/>
                <w:szCs w:val="22"/>
              </w:rPr>
            </w:pPr>
            <w:r>
              <w:rPr>
                <w:sz w:val="22"/>
                <w:szCs w:val="22"/>
              </w:rPr>
              <w:t>233.2</w:t>
            </w:r>
          </w:p>
        </w:tc>
        <w:tc>
          <w:tcPr>
            <w:tcW w:w="1142" w:type="dxa"/>
            <w:tcBorders>
              <w:left w:val="single" w:sz="4" w:space="0" w:color="auto"/>
              <w:right w:val="single" w:sz="4" w:space="0" w:color="auto"/>
            </w:tcBorders>
            <w:shd w:val="clear" w:color="auto" w:fill="auto"/>
            <w:vAlign w:val="center"/>
          </w:tcPr>
          <w:p w14:paraId="57F51E06" w14:textId="77777777" w:rsidR="00B5791F" w:rsidRPr="00444509" w:rsidRDefault="00B5791F" w:rsidP="00AE2DBA">
            <w:pPr>
              <w:spacing w:before="60" w:after="60"/>
              <w:jc w:val="center"/>
              <w:rPr>
                <w:sz w:val="22"/>
                <w:szCs w:val="22"/>
              </w:rPr>
            </w:pPr>
            <w:r>
              <w:rPr>
                <w:sz w:val="22"/>
                <w:szCs w:val="22"/>
              </w:rPr>
              <w:t>71.1</w:t>
            </w:r>
          </w:p>
        </w:tc>
        <w:tc>
          <w:tcPr>
            <w:tcW w:w="1141" w:type="dxa"/>
            <w:tcBorders>
              <w:left w:val="single" w:sz="4" w:space="0" w:color="auto"/>
              <w:right w:val="single" w:sz="4" w:space="0" w:color="auto"/>
            </w:tcBorders>
            <w:shd w:val="clear" w:color="auto" w:fill="auto"/>
            <w:vAlign w:val="center"/>
          </w:tcPr>
          <w:p w14:paraId="718DB2FB" w14:textId="77777777" w:rsidR="00B5791F" w:rsidRPr="00444509" w:rsidRDefault="00CD4FCE" w:rsidP="00AE2DBA">
            <w:pPr>
              <w:spacing w:before="60" w:after="60"/>
              <w:jc w:val="center"/>
              <w:rPr>
                <w:sz w:val="22"/>
                <w:szCs w:val="22"/>
              </w:rPr>
            </w:pPr>
            <w:r>
              <w:rPr>
                <w:sz w:val="22"/>
                <w:szCs w:val="22"/>
              </w:rPr>
              <w:t>10.0</w:t>
            </w:r>
          </w:p>
        </w:tc>
        <w:tc>
          <w:tcPr>
            <w:tcW w:w="1142" w:type="dxa"/>
            <w:tcBorders>
              <w:left w:val="single" w:sz="4" w:space="0" w:color="auto"/>
              <w:right w:val="single" w:sz="4" w:space="0" w:color="auto"/>
            </w:tcBorders>
            <w:shd w:val="clear" w:color="auto" w:fill="auto"/>
            <w:vAlign w:val="center"/>
          </w:tcPr>
          <w:p w14:paraId="6418291D" w14:textId="77777777" w:rsidR="00B5791F" w:rsidRPr="00444509" w:rsidRDefault="00B5791F" w:rsidP="00AE2DBA">
            <w:pPr>
              <w:spacing w:before="60" w:after="60"/>
              <w:jc w:val="center"/>
              <w:rPr>
                <w:sz w:val="22"/>
                <w:szCs w:val="22"/>
              </w:rPr>
            </w:pPr>
            <w:r>
              <w:rPr>
                <w:sz w:val="22"/>
                <w:szCs w:val="22"/>
              </w:rPr>
              <w:t>0.254</w:t>
            </w:r>
          </w:p>
        </w:tc>
        <w:tc>
          <w:tcPr>
            <w:tcW w:w="1378" w:type="dxa"/>
            <w:tcBorders>
              <w:left w:val="single" w:sz="4" w:space="0" w:color="auto"/>
              <w:right w:val="double" w:sz="4" w:space="0" w:color="auto"/>
            </w:tcBorders>
            <w:shd w:val="clear" w:color="auto" w:fill="auto"/>
            <w:vAlign w:val="center"/>
          </w:tcPr>
          <w:p w14:paraId="0DEE26F6" w14:textId="77777777" w:rsidR="00B5791F" w:rsidRPr="00444509" w:rsidRDefault="00B5791F" w:rsidP="00AE2DBA">
            <w:pPr>
              <w:spacing w:before="60" w:after="60"/>
              <w:jc w:val="center"/>
              <w:rPr>
                <w:sz w:val="22"/>
                <w:szCs w:val="22"/>
              </w:rPr>
            </w:pPr>
            <w:r>
              <w:rPr>
                <w:sz w:val="22"/>
                <w:szCs w:val="22"/>
              </w:rPr>
              <w:t>0.10</w:t>
            </w:r>
          </w:p>
        </w:tc>
      </w:tr>
      <w:tr w:rsidR="00B5791F" w:rsidRPr="00301E38" w14:paraId="72360DF4" w14:textId="77777777" w:rsidTr="00846B26">
        <w:trPr>
          <w:trHeight w:val="394"/>
        </w:trPr>
        <w:tc>
          <w:tcPr>
            <w:tcW w:w="1282" w:type="dxa"/>
            <w:tcBorders>
              <w:left w:val="double" w:sz="4" w:space="0" w:color="auto"/>
            </w:tcBorders>
            <w:shd w:val="clear" w:color="auto" w:fill="auto"/>
            <w:vAlign w:val="center"/>
          </w:tcPr>
          <w:p w14:paraId="76DCD081" w14:textId="77777777" w:rsidR="00B5791F" w:rsidRPr="00CB7863" w:rsidRDefault="00B5791F" w:rsidP="002E5B3B">
            <w:pPr>
              <w:spacing w:before="60" w:after="60"/>
              <w:jc w:val="center"/>
              <w:rPr>
                <w:color w:val="000000"/>
                <w:sz w:val="22"/>
                <w:szCs w:val="22"/>
              </w:rPr>
            </w:pPr>
            <w:r w:rsidRPr="00CB7863">
              <w:rPr>
                <w:color w:val="000000"/>
                <w:sz w:val="22"/>
                <w:szCs w:val="22"/>
              </w:rPr>
              <w:t>RIG1_2</w:t>
            </w:r>
            <w:r w:rsidRPr="00CB7863">
              <w:rPr>
                <w:color w:val="000000"/>
                <w:sz w:val="22"/>
                <w:szCs w:val="22"/>
                <w:vertAlign w:val="superscript"/>
              </w:rPr>
              <w:t xml:space="preserve"> </w:t>
            </w:r>
            <w:r w:rsidR="002E5B3B" w:rsidRPr="00CB7863">
              <w:rPr>
                <w:color w:val="000000"/>
                <w:sz w:val="22"/>
                <w:szCs w:val="22"/>
                <w:vertAlign w:val="superscript"/>
              </w:rPr>
              <w:t>c</w:t>
            </w:r>
            <w:r w:rsidR="007474D8" w:rsidRPr="00CB7863">
              <w:rPr>
                <w:color w:val="000000"/>
                <w:sz w:val="22"/>
                <w:szCs w:val="22"/>
                <w:vertAlign w:val="superscript"/>
              </w:rPr>
              <w:t xml:space="preserve">, </w:t>
            </w:r>
            <w:r w:rsidR="002E5B3B" w:rsidRPr="00CB7863">
              <w:rPr>
                <w:color w:val="000000"/>
                <w:sz w:val="22"/>
                <w:szCs w:val="22"/>
                <w:vertAlign w:val="superscript"/>
              </w:rPr>
              <w:t>h</w:t>
            </w:r>
          </w:p>
        </w:tc>
        <w:tc>
          <w:tcPr>
            <w:tcW w:w="1168" w:type="dxa"/>
            <w:tcBorders>
              <w:right w:val="single" w:sz="4" w:space="0" w:color="auto"/>
            </w:tcBorders>
            <w:shd w:val="clear" w:color="auto" w:fill="auto"/>
            <w:vAlign w:val="center"/>
          </w:tcPr>
          <w:p w14:paraId="1037DAA7" w14:textId="77777777" w:rsidR="00B5791F" w:rsidRPr="00444509" w:rsidRDefault="00B5791F" w:rsidP="00AE2DBA">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49CC00D3" w14:textId="77777777" w:rsidR="00B5791F" w:rsidRPr="00444509" w:rsidRDefault="00CD4FCE" w:rsidP="00AE2DBA">
            <w:pPr>
              <w:spacing w:before="60" w:after="60"/>
              <w:jc w:val="center"/>
              <w:rPr>
                <w:sz w:val="22"/>
                <w:szCs w:val="22"/>
              </w:rPr>
            </w:pPr>
            <w:r>
              <w:rPr>
                <w:sz w:val="22"/>
                <w:szCs w:val="22"/>
              </w:rPr>
              <w:t>41.17</w:t>
            </w:r>
          </w:p>
        </w:tc>
        <w:tc>
          <w:tcPr>
            <w:tcW w:w="1142" w:type="dxa"/>
            <w:tcBorders>
              <w:left w:val="single" w:sz="4" w:space="0" w:color="auto"/>
              <w:right w:val="single" w:sz="4" w:space="0" w:color="auto"/>
            </w:tcBorders>
            <w:shd w:val="clear" w:color="auto" w:fill="auto"/>
            <w:vAlign w:val="center"/>
          </w:tcPr>
          <w:p w14:paraId="3248756C" w14:textId="77777777" w:rsidR="00B5791F" w:rsidRPr="00444509" w:rsidRDefault="00B5791F" w:rsidP="00AE2DBA">
            <w:pPr>
              <w:spacing w:before="60" w:after="60"/>
              <w:jc w:val="center"/>
              <w:rPr>
                <w:sz w:val="22"/>
                <w:szCs w:val="22"/>
              </w:rPr>
            </w:pPr>
            <w:r>
              <w:rPr>
                <w:sz w:val="22"/>
                <w:szCs w:val="22"/>
              </w:rPr>
              <w:t>12.55</w:t>
            </w:r>
          </w:p>
        </w:tc>
        <w:tc>
          <w:tcPr>
            <w:tcW w:w="1141" w:type="dxa"/>
            <w:tcBorders>
              <w:left w:val="single" w:sz="4" w:space="0" w:color="auto"/>
              <w:right w:val="single" w:sz="4" w:space="0" w:color="auto"/>
            </w:tcBorders>
            <w:shd w:val="clear" w:color="auto" w:fill="auto"/>
            <w:vAlign w:val="center"/>
          </w:tcPr>
          <w:p w14:paraId="20CD70C0" w14:textId="77777777" w:rsidR="00B5791F" w:rsidRPr="00444509" w:rsidRDefault="003D01F0" w:rsidP="00AE2DBA">
            <w:pPr>
              <w:spacing w:before="60" w:after="60"/>
              <w:jc w:val="center"/>
              <w:rPr>
                <w:sz w:val="22"/>
                <w:szCs w:val="22"/>
              </w:rPr>
            </w:pPr>
            <w:r>
              <w:rPr>
                <w:sz w:val="22"/>
                <w:szCs w:val="22"/>
              </w:rPr>
              <w:t>950.0</w:t>
            </w:r>
          </w:p>
        </w:tc>
        <w:tc>
          <w:tcPr>
            <w:tcW w:w="1142" w:type="dxa"/>
            <w:tcBorders>
              <w:left w:val="single" w:sz="4" w:space="0" w:color="auto"/>
              <w:right w:val="single" w:sz="4" w:space="0" w:color="auto"/>
            </w:tcBorders>
            <w:shd w:val="clear" w:color="auto" w:fill="auto"/>
            <w:vAlign w:val="center"/>
          </w:tcPr>
          <w:p w14:paraId="046B384A" w14:textId="77777777" w:rsidR="00B5791F" w:rsidRPr="00444509" w:rsidRDefault="00B5791F" w:rsidP="00AE2DBA">
            <w:pPr>
              <w:spacing w:before="60" w:after="60"/>
              <w:jc w:val="center"/>
              <w:rPr>
                <w:sz w:val="22"/>
                <w:szCs w:val="22"/>
              </w:rPr>
            </w:pPr>
            <w:r>
              <w:rPr>
                <w:sz w:val="22"/>
                <w:szCs w:val="22"/>
              </w:rPr>
              <w:t>783.2</w:t>
            </w:r>
          </w:p>
        </w:tc>
        <w:tc>
          <w:tcPr>
            <w:tcW w:w="1141" w:type="dxa"/>
            <w:tcBorders>
              <w:left w:val="single" w:sz="4" w:space="0" w:color="auto"/>
              <w:right w:val="single" w:sz="4" w:space="0" w:color="auto"/>
            </w:tcBorders>
            <w:shd w:val="clear" w:color="auto" w:fill="auto"/>
            <w:vAlign w:val="center"/>
          </w:tcPr>
          <w:p w14:paraId="205B2DC0" w14:textId="77777777" w:rsidR="00B5791F" w:rsidRPr="00444509" w:rsidRDefault="003D01F0" w:rsidP="00AE2DBA">
            <w:pPr>
              <w:spacing w:before="60" w:after="60"/>
              <w:jc w:val="center"/>
              <w:rPr>
                <w:sz w:val="22"/>
                <w:szCs w:val="22"/>
              </w:rPr>
            </w:pPr>
            <w:r>
              <w:rPr>
                <w:sz w:val="22"/>
                <w:szCs w:val="22"/>
              </w:rPr>
              <w:t>233.3</w:t>
            </w:r>
          </w:p>
        </w:tc>
        <w:tc>
          <w:tcPr>
            <w:tcW w:w="1142" w:type="dxa"/>
            <w:tcBorders>
              <w:left w:val="single" w:sz="4" w:space="0" w:color="auto"/>
              <w:right w:val="single" w:sz="4" w:space="0" w:color="auto"/>
            </w:tcBorders>
            <w:shd w:val="clear" w:color="auto" w:fill="auto"/>
            <w:vAlign w:val="center"/>
          </w:tcPr>
          <w:p w14:paraId="64F6E16F" w14:textId="77777777" w:rsidR="00B5791F" w:rsidRPr="00444509" w:rsidRDefault="00B5791F" w:rsidP="00AE2DBA">
            <w:pPr>
              <w:spacing w:before="60" w:after="60"/>
              <w:jc w:val="center"/>
              <w:rPr>
                <w:sz w:val="22"/>
                <w:szCs w:val="22"/>
              </w:rPr>
            </w:pPr>
            <w:r>
              <w:rPr>
                <w:sz w:val="22"/>
                <w:szCs w:val="22"/>
              </w:rPr>
              <w:t>71.1</w:t>
            </w:r>
          </w:p>
        </w:tc>
        <w:tc>
          <w:tcPr>
            <w:tcW w:w="1141" w:type="dxa"/>
            <w:tcBorders>
              <w:left w:val="single" w:sz="4" w:space="0" w:color="auto"/>
              <w:right w:val="single" w:sz="4" w:space="0" w:color="auto"/>
            </w:tcBorders>
            <w:shd w:val="clear" w:color="auto" w:fill="auto"/>
            <w:vAlign w:val="center"/>
          </w:tcPr>
          <w:p w14:paraId="6E33527D" w14:textId="77777777" w:rsidR="00B5791F" w:rsidRPr="00444509" w:rsidRDefault="00CD4FCE" w:rsidP="00AE2DBA">
            <w:pPr>
              <w:spacing w:before="60" w:after="60"/>
              <w:jc w:val="center"/>
              <w:rPr>
                <w:sz w:val="22"/>
                <w:szCs w:val="22"/>
              </w:rPr>
            </w:pPr>
            <w:r>
              <w:rPr>
                <w:sz w:val="22"/>
                <w:szCs w:val="22"/>
              </w:rPr>
              <w:t>10.0</w:t>
            </w:r>
          </w:p>
        </w:tc>
        <w:tc>
          <w:tcPr>
            <w:tcW w:w="1142" w:type="dxa"/>
            <w:tcBorders>
              <w:left w:val="single" w:sz="4" w:space="0" w:color="auto"/>
              <w:right w:val="single" w:sz="4" w:space="0" w:color="auto"/>
            </w:tcBorders>
            <w:shd w:val="clear" w:color="auto" w:fill="auto"/>
            <w:vAlign w:val="center"/>
          </w:tcPr>
          <w:p w14:paraId="41F06638" w14:textId="77777777" w:rsidR="00B5791F" w:rsidRPr="00444509" w:rsidRDefault="00B5791F" w:rsidP="00AE2DBA">
            <w:pPr>
              <w:spacing w:before="60" w:after="60"/>
              <w:jc w:val="center"/>
              <w:rPr>
                <w:sz w:val="22"/>
                <w:szCs w:val="22"/>
              </w:rPr>
            </w:pPr>
            <w:r>
              <w:rPr>
                <w:sz w:val="22"/>
                <w:szCs w:val="22"/>
              </w:rPr>
              <w:t>0.254</w:t>
            </w:r>
          </w:p>
        </w:tc>
        <w:tc>
          <w:tcPr>
            <w:tcW w:w="1378" w:type="dxa"/>
            <w:tcBorders>
              <w:left w:val="single" w:sz="4" w:space="0" w:color="auto"/>
              <w:right w:val="double" w:sz="4" w:space="0" w:color="auto"/>
            </w:tcBorders>
            <w:shd w:val="clear" w:color="auto" w:fill="auto"/>
            <w:vAlign w:val="center"/>
          </w:tcPr>
          <w:p w14:paraId="3E8E3FE5" w14:textId="77777777" w:rsidR="00B5791F" w:rsidRPr="00444509" w:rsidRDefault="00B5791F" w:rsidP="00AE2DBA">
            <w:pPr>
              <w:spacing w:before="60" w:after="60"/>
              <w:jc w:val="center"/>
              <w:rPr>
                <w:sz w:val="22"/>
                <w:szCs w:val="22"/>
              </w:rPr>
            </w:pPr>
            <w:r>
              <w:rPr>
                <w:sz w:val="22"/>
                <w:szCs w:val="22"/>
              </w:rPr>
              <w:t>0.10</w:t>
            </w:r>
          </w:p>
        </w:tc>
      </w:tr>
      <w:tr w:rsidR="00B5791F" w:rsidRPr="00301E38" w14:paraId="00FBB67E" w14:textId="77777777" w:rsidTr="00846B26">
        <w:trPr>
          <w:trHeight w:val="394"/>
        </w:trPr>
        <w:tc>
          <w:tcPr>
            <w:tcW w:w="1282" w:type="dxa"/>
            <w:tcBorders>
              <w:left w:val="double" w:sz="4" w:space="0" w:color="auto"/>
            </w:tcBorders>
            <w:shd w:val="clear" w:color="auto" w:fill="auto"/>
            <w:vAlign w:val="center"/>
          </w:tcPr>
          <w:p w14:paraId="1EC23AB6" w14:textId="77777777" w:rsidR="00B5791F" w:rsidRPr="00CB7863" w:rsidRDefault="00B5791F" w:rsidP="002E5B3B">
            <w:pPr>
              <w:spacing w:before="60" w:after="60"/>
              <w:jc w:val="center"/>
              <w:rPr>
                <w:color w:val="000000"/>
                <w:sz w:val="22"/>
                <w:szCs w:val="22"/>
              </w:rPr>
            </w:pPr>
            <w:r w:rsidRPr="00CB7863">
              <w:rPr>
                <w:color w:val="000000"/>
                <w:sz w:val="22"/>
                <w:szCs w:val="22"/>
              </w:rPr>
              <w:t>GEN1_2</w:t>
            </w:r>
            <w:r w:rsidR="00A97F45" w:rsidRPr="00CB7863">
              <w:rPr>
                <w:color w:val="000000"/>
                <w:sz w:val="22"/>
                <w:szCs w:val="22"/>
                <w:vertAlign w:val="superscript"/>
              </w:rPr>
              <w:t xml:space="preserve"> </w:t>
            </w:r>
            <w:r w:rsidR="002E5B3B" w:rsidRPr="00CB7863">
              <w:rPr>
                <w:color w:val="000000"/>
                <w:sz w:val="22"/>
                <w:szCs w:val="22"/>
                <w:vertAlign w:val="superscript"/>
              </w:rPr>
              <w:t>d</w:t>
            </w:r>
            <w:r w:rsidR="007474D8" w:rsidRPr="00CB7863">
              <w:rPr>
                <w:color w:val="000000"/>
                <w:sz w:val="22"/>
                <w:szCs w:val="22"/>
                <w:vertAlign w:val="superscript"/>
              </w:rPr>
              <w:t xml:space="preserve">, </w:t>
            </w:r>
            <w:r w:rsidR="002E5B3B" w:rsidRPr="00CB7863">
              <w:rPr>
                <w:color w:val="000000"/>
                <w:sz w:val="22"/>
                <w:szCs w:val="22"/>
                <w:vertAlign w:val="superscript"/>
              </w:rPr>
              <w:t>h</w:t>
            </w:r>
          </w:p>
        </w:tc>
        <w:tc>
          <w:tcPr>
            <w:tcW w:w="1168" w:type="dxa"/>
            <w:tcBorders>
              <w:right w:val="single" w:sz="4" w:space="0" w:color="auto"/>
            </w:tcBorders>
            <w:shd w:val="clear" w:color="auto" w:fill="auto"/>
            <w:vAlign w:val="center"/>
          </w:tcPr>
          <w:p w14:paraId="1C530F58" w14:textId="77777777" w:rsidR="00B5791F" w:rsidRPr="00444509" w:rsidRDefault="00B5791F" w:rsidP="00AE2DBA">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3980516D" w14:textId="77777777" w:rsidR="00B5791F" w:rsidRPr="00444509" w:rsidRDefault="00CD4FCE" w:rsidP="00AE2DBA">
            <w:pPr>
              <w:spacing w:before="60" w:after="60"/>
              <w:jc w:val="center"/>
              <w:rPr>
                <w:sz w:val="22"/>
                <w:szCs w:val="22"/>
              </w:rPr>
            </w:pPr>
            <w:r>
              <w:rPr>
                <w:sz w:val="22"/>
                <w:szCs w:val="22"/>
              </w:rPr>
              <w:t>35.57</w:t>
            </w:r>
          </w:p>
        </w:tc>
        <w:tc>
          <w:tcPr>
            <w:tcW w:w="1142" w:type="dxa"/>
            <w:tcBorders>
              <w:left w:val="single" w:sz="4" w:space="0" w:color="auto"/>
              <w:right w:val="single" w:sz="4" w:space="0" w:color="auto"/>
            </w:tcBorders>
            <w:shd w:val="clear" w:color="auto" w:fill="auto"/>
            <w:vAlign w:val="center"/>
          </w:tcPr>
          <w:p w14:paraId="0AC08DC1" w14:textId="77777777" w:rsidR="00B5791F" w:rsidRPr="00444509" w:rsidRDefault="00B5791F" w:rsidP="00AE2DBA">
            <w:pPr>
              <w:spacing w:before="60" w:after="60"/>
              <w:jc w:val="center"/>
              <w:rPr>
                <w:sz w:val="22"/>
                <w:szCs w:val="22"/>
              </w:rPr>
            </w:pPr>
            <w:r>
              <w:rPr>
                <w:sz w:val="22"/>
                <w:szCs w:val="22"/>
              </w:rPr>
              <w:t>10.84</w:t>
            </w:r>
          </w:p>
        </w:tc>
        <w:tc>
          <w:tcPr>
            <w:tcW w:w="1141" w:type="dxa"/>
            <w:tcBorders>
              <w:left w:val="single" w:sz="4" w:space="0" w:color="auto"/>
              <w:right w:val="single" w:sz="4" w:space="0" w:color="auto"/>
            </w:tcBorders>
            <w:shd w:val="clear" w:color="auto" w:fill="auto"/>
            <w:vAlign w:val="center"/>
          </w:tcPr>
          <w:p w14:paraId="180ADFB6" w14:textId="77777777" w:rsidR="00B5791F" w:rsidRPr="00444509" w:rsidRDefault="003D01F0" w:rsidP="00AE2DBA">
            <w:pPr>
              <w:spacing w:before="60" w:after="60"/>
              <w:jc w:val="center"/>
              <w:rPr>
                <w:sz w:val="22"/>
                <w:szCs w:val="22"/>
              </w:rPr>
            </w:pPr>
            <w:r>
              <w:rPr>
                <w:sz w:val="22"/>
                <w:szCs w:val="22"/>
              </w:rPr>
              <w:t>960.1</w:t>
            </w:r>
          </w:p>
        </w:tc>
        <w:tc>
          <w:tcPr>
            <w:tcW w:w="1142" w:type="dxa"/>
            <w:tcBorders>
              <w:left w:val="single" w:sz="4" w:space="0" w:color="auto"/>
              <w:right w:val="single" w:sz="4" w:space="0" w:color="auto"/>
            </w:tcBorders>
            <w:shd w:val="clear" w:color="auto" w:fill="auto"/>
            <w:vAlign w:val="center"/>
          </w:tcPr>
          <w:p w14:paraId="7434FE3D" w14:textId="77777777" w:rsidR="00B5791F" w:rsidRPr="00444509" w:rsidRDefault="00B5791F" w:rsidP="00AE2DBA">
            <w:pPr>
              <w:spacing w:before="60" w:after="60"/>
              <w:jc w:val="center"/>
              <w:rPr>
                <w:sz w:val="22"/>
                <w:szCs w:val="22"/>
              </w:rPr>
            </w:pPr>
            <w:r>
              <w:rPr>
                <w:sz w:val="22"/>
                <w:szCs w:val="22"/>
              </w:rPr>
              <w:t>788.8</w:t>
            </w:r>
          </w:p>
        </w:tc>
        <w:tc>
          <w:tcPr>
            <w:tcW w:w="1141" w:type="dxa"/>
            <w:tcBorders>
              <w:left w:val="single" w:sz="4" w:space="0" w:color="auto"/>
              <w:right w:val="single" w:sz="4" w:space="0" w:color="auto"/>
            </w:tcBorders>
            <w:shd w:val="clear" w:color="auto" w:fill="auto"/>
            <w:vAlign w:val="center"/>
          </w:tcPr>
          <w:p w14:paraId="300A620C" w14:textId="77777777" w:rsidR="00B5791F" w:rsidRPr="00444509" w:rsidRDefault="003D01F0" w:rsidP="00AE2DBA">
            <w:pPr>
              <w:spacing w:before="60" w:after="60"/>
              <w:jc w:val="center"/>
              <w:rPr>
                <w:sz w:val="22"/>
                <w:szCs w:val="22"/>
              </w:rPr>
            </w:pPr>
            <w:r>
              <w:rPr>
                <w:sz w:val="22"/>
                <w:szCs w:val="22"/>
              </w:rPr>
              <w:t>198.6</w:t>
            </w:r>
          </w:p>
        </w:tc>
        <w:tc>
          <w:tcPr>
            <w:tcW w:w="1142" w:type="dxa"/>
            <w:tcBorders>
              <w:left w:val="single" w:sz="4" w:space="0" w:color="auto"/>
              <w:right w:val="single" w:sz="4" w:space="0" w:color="auto"/>
            </w:tcBorders>
            <w:shd w:val="clear" w:color="auto" w:fill="auto"/>
            <w:vAlign w:val="center"/>
          </w:tcPr>
          <w:p w14:paraId="196031D1" w14:textId="77777777" w:rsidR="00B5791F" w:rsidRPr="00444509" w:rsidRDefault="00B5791F" w:rsidP="00AE2DBA">
            <w:pPr>
              <w:spacing w:before="60" w:after="60"/>
              <w:jc w:val="center"/>
              <w:rPr>
                <w:sz w:val="22"/>
                <w:szCs w:val="22"/>
              </w:rPr>
            </w:pPr>
            <w:r>
              <w:rPr>
                <w:sz w:val="22"/>
                <w:szCs w:val="22"/>
              </w:rPr>
              <w:t>60.5</w:t>
            </w:r>
          </w:p>
        </w:tc>
        <w:tc>
          <w:tcPr>
            <w:tcW w:w="1141" w:type="dxa"/>
            <w:tcBorders>
              <w:left w:val="single" w:sz="4" w:space="0" w:color="auto"/>
              <w:right w:val="single" w:sz="4" w:space="0" w:color="auto"/>
            </w:tcBorders>
            <w:shd w:val="clear" w:color="auto" w:fill="auto"/>
            <w:vAlign w:val="center"/>
          </w:tcPr>
          <w:p w14:paraId="1A63CF08" w14:textId="77777777" w:rsidR="00B5791F" w:rsidRPr="00444509" w:rsidRDefault="00CD4FCE" w:rsidP="00AE2DBA">
            <w:pPr>
              <w:spacing w:before="60" w:after="60"/>
              <w:jc w:val="center"/>
              <w:rPr>
                <w:sz w:val="22"/>
                <w:szCs w:val="22"/>
              </w:rPr>
            </w:pPr>
            <w:r>
              <w:rPr>
                <w:sz w:val="22"/>
                <w:szCs w:val="22"/>
              </w:rPr>
              <w:t>8.0</w:t>
            </w:r>
          </w:p>
        </w:tc>
        <w:tc>
          <w:tcPr>
            <w:tcW w:w="1142" w:type="dxa"/>
            <w:tcBorders>
              <w:left w:val="single" w:sz="4" w:space="0" w:color="auto"/>
              <w:right w:val="single" w:sz="4" w:space="0" w:color="auto"/>
            </w:tcBorders>
            <w:shd w:val="clear" w:color="auto" w:fill="auto"/>
            <w:vAlign w:val="center"/>
          </w:tcPr>
          <w:p w14:paraId="020A30EA" w14:textId="77777777" w:rsidR="00B5791F" w:rsidRPr="00444509" w:rsidRDefault="00B5791F" w:rsidP="00AE2DBA">
            <w:pPr>
              <w:spacing w:before="60" w:after="60"/>
              <w:jc w:val="center"/>
              <w:rPr>
                <w:sz w:val="22"/>
                <w:szCs w:val="22"/>
              </w:rPr>
            </w:pPr>
            <w:r>
              <w:rPr>
                <w:sz w:val="22"/>
                <w:szCs w:val="22"/>
              </w:rPr>
              <w:t>0.203</w:t>
            </w:r>
          </w:p>
        </w:tc>
        <w:tc>
          <w:tcPr>
            <w:tcW w:w="1378" w:type="dxa"/>
            <w:tcBorders>
              <w:left w:val="single" w:sz="4" w:space="0" w:color="auto"/>
              <w:right w:val="double" w:sz="4" w:space="0" w:color="auto"/>
            </w:tcBorders>
            <w:shd w:val="clear" w:color="auto" w:fill="auto"/>
            <w:vAlign w:val="center"/>
          </w:tcPr>
          <w:p w14:paraId="5C032DAA" w14:textId="77777777" w:rsidR="00B5791F" w:rsidRPr="00444509" w:rsidRDefault="00B5791F" w:rsidP="00AE2DBA">
            <w:pPr>
              <w:spacing w:before="60" w:after="60"/>
              <w:jc w:val="center"/>
              <w:rPr>
                <w:sz w:val="22"/>
                <w:szCs w:val="22"/>
              </w:rPr>
            </w:pPr>
            <w:r>
              <w:rPr>
                <w:sz w:val="22"/>
                <w:szCs w:val="22"/>
              </w:rPr>
              <w:t>0.10</w:t>
            </w:r>
          </w:p>
        </w:tc>
      </w:tr>
      <w:tr w:rsidR="00B5791F" w:rsidRPr="00301E38" w14:paraId="24518842" w14:textId="77777777" w:rsidTr="00846B26">
        <w:trPr>
          <w:trHeight w:val="394"/>
        </w:trPr>
        <w:tc>
          <w:tcPr>
            <w:tcW w:w="1282" w:type="dxa"/>
            <w:tcBorders>
              <w:left w:val="double" w:sz="4" w:space="0" w:color="auto"/>
            </w:tcBorders>
            <w:shd w:val="clear" w:color="auto" w:fill="auto"/>
            <w:vAlign w:val="center"/>
          </w:tcPr>
          <w:p w14:paraId="5394C12F" w14:textId="77777777" w:rsidR="00B5791F" w:rsidRPr="00CB7863" w:rsidRDefault="00B5791F" w:rsidP="002E5B3B">
            <w:pPr>
              <w:spacing w:before="60" w:after="60"/>
              <w:jc w:val="center"/>
              <w:rPr>
                <w:color w:val="000000"/>
                <w:sz w:val="22"/>
                <w:szCs w:val="22"/>
              </w:rPr>
            </w:pPr>
            <w:r w:rsidRPr="00CB7863">
              <w:rPr>
                <w:color w:val="000000"/>
                <w:sz w:val="22"/>
                <w:szCs w:val="22"/>
              </w:rPr>
              <w:t>AUX1</w:t>
            </w:r>
            <w:r w:rsidR="00A97F45" w:rsidRPr="00CB7863">
              <w:rPr>
                <w:color w:val="000000"/>
                <w:sz w:val="22"/>
                <w:szCs w:val="22"/>
                <w:vertAlign w:val="superscript"/>
              </w:rPr>
              <w:t xml:space="preserve"> </w:t>
            </w:r>
            <w:r w:rsidR="002E5B3B" w:rsidRPr="00CB7863">
              <w:rPr>
                <w:color w:val="000000"/>
                <w:sz w:val="22"/>
                <w:szCs w:val="22"/>
                <w:vertAlign w:val="superscript"/>
              </w:rPr>
              <w:t>e</w:t>
            </w:r>
            <w:r w:rsidR="007474D8" w:rsidRPr="00CB7863">
              <w:rPr>
                <w:color w:val="000000"/>
                <w:sz w:val="22"/>
                <w:szCs w:val="22"/>
                <w:vertAlign w:val="superscript"/>
              </w:rPr>
              <w:t xml:space="preserve">, </w:t>
            </w:r>
            <w:r w:rsidR="0028574F">
              <w:rPr>
                <w:color w:val="000000"/>
                <w:sz w:val="22"/>
                <w:szCs w:val="22"/>
                <w:vertAlign w:val="superscript"/>
              </w:rPr>
              <w:t>h</w:t>
            </w:r>
          </w:p>
        </w:tc>
        <w:tc>
          <w:tcPr>
            <w:tcW w:w="1168" w:type="dxa"/>
            <w:tcBorders>
              <w:right w:val="single" w:sz="4" w:space="0" w:color="auto"/>
            </w:tcBorders>
            <w:shd w:val="clear" w:color="auto" w:fill="auto"/>
            <w:vAlign w:val="center"/>
          </w:tcPr>
          <w:p w14:paraId="0CC417DF" w14:textId="77777777" w:rsidR="00B5791F" w:rsidRPr="00444509" w:rsidRDefault="00B5791F" w:rsidP="00AE2DBA">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59D48540" w14:textId="77777777" w:rsidR="00B5791F" w:rsidRPr="00444509" w:rsidRDefault="00CD4FCE" w:rsidP="00AE2DBA">
            <w:pPr>
              <w:spacing w:before="60" w:after="60"/>
              <w:jc w:val="center"/>
              <w:rPr>
                <w:sz w:val="22"/>
                <w:szCs w:val="22"/>
              </w:rPr>
            </w:pPr>
            <w:r>
              <w:rPr>
                <w:sz w:val="22"/>
                <w:szCs w:val="22"/>
              </w:rPr>
              <w:t>26.25</w:t>
            </w:r>
          </w:p>
        </w:tc>
        <w:tc>
          <w:tcPr>
            <w:tcW w:w="1142" w:type="dxa"/>
            <w:tcBorders>
              <w:left w:val="single" w:sz="4" w:space="0" w:color="auto"/>
              <w:right w:val="single" w:sz="4" w:space="0" w:color="auto"/>
            </w:tcBorders>
            <w:shd w:val="clear" w:color="auto" w:fill="auto"/>
            <w:vAlign w:val="center"/>
          </w:tcPr>
          <w:p w14:paraId="4908CDC7" w14:textId="77777777" w:rsidR="00B5791F" w:rsidRPr="00444509" w:rsidRDefault="00B5791F" w:rsidP="00AE2DBA">
            <w:pPr>
              <w:spacing w:before="60" w:after="60"/>
              <w:jc w:val="center"/>
              <w:rPr>
                <w:sz w:val="22"/>
                <w:szCs w:val="22"/>
              </w:rPr>
            </w:pPr>
            <w:r>
              <w:rPr>
                <w:sz w:val="22"/>
                <w:szCs w:val="22"/>
              </w:rPr>
              <w:t>8.00</w:t>
            </w:r>
          </w:p>
        </w:tc>
        <w:tc>
          <w:tcPr>
            <w:tcW w:w="1141" w:type="dxa"/>
            <w:tcBorders>
              <w:left w:val="single" w:sz="4" w:space="0" w:color="auto"/>
              <w:right w:val="single" w:sz="4" w:space="0" w:color="auto"/>
            </w:tcBorders>
            <w:shd w:val="clear" w:color="auto" w:fill="auto"/>
            <w:vAlign w:val="center"/>
          </w:tcPr>
          <w:p w14:paraId="71CB29DA" w14:textId="77777777" w:rsidR="00B5791F" w:rsidRPr="00444509" w:rsidRDefault="003D01F0" w:rsidP="00AE2DBA">
            <w:pPr>
              <w:spacing w:before="60" w:after="60"/>
              <w:jc w:val="center"/>
              <w:rPr>
                <w:sz w:val="22"/>
                <w:szCs w:val="22"/>
              </w:rPr>
            </w:pPr>
            <w:r>
              <w:rPr>
                <w:sz w:val="22"/>
                <w:szCs w:val="22"/>
              </w:rPr>
              <w:t>1,110</w:t>
            </w:r>
          </w:p>
        </w:tc>
        <w:tc>
          <w:tcPr>
            <w:tcW w:w="1142" w:type="dxa"/>
            <w:tcBorders>
              <w:left w:val="single" w:sz="4" w:space="0" w:color="auto"/>
              <w:right w:val="single" w:sz="4" w:space="0" w:color="auto"/>
            </w:tcBorders>
            <w:shd w:val="clear" w:color="auto" w:fill="auto"/>
            <w:vAlign w:val="center"/>
          </w:tcPr>
          <w:p w14:paraId="1A1172E1" w14:textId="77777777" w:rsidR="00B5791F" w:rsidRPr="00444509" w:rsidRDefault="00B5791F" w:rsidP="00AE2DBA">
            <w:pPr>
              <w:spacing w:before="60" w:after="60"/>
              <w:jc w:val="center"/>
              <w:rPr>
                <w:sz w:val="22"/>
                <w:szCs w:val="22"/>
              </w:rPr>
            </w:pPr>
            <w:r>
              <w:rPr>
                <w:sz w:val="22"/>
                <w:szCs w:val="22"/>
              </w:rPr>
              <w:t>872.1</w:t>
            </w:r>
          </w:p>
        </w:tc>
        <w:tc>
          <w:tcPr>
            <w:tcW w:w="1141" w:type="dxa"/>
            <w:tcBorders>
              <w:left w:val="single" w:sz="4" w:space="0" w:color="auto"/>
              <w:right w:val="single" w:sz="4" w:space="0" w:color="auto"/>
            </w:tcBorders>
            <w:shd w:val="clear" w:color="auto" w:fill="auto"/>
            <w:vAlign w:val="center"/>
          </w:tcPr>
          <w:p w14:paraId="2A70DDC2" w14:textId="77777777" w:rsidR="00B5791F" w:rsidRPr="00444509" w:rsidRDefault="003D01F0" w:rsidP="00AE2DBA">
            <w:pPr>
              <w:spacing w:before="60" w:after="60"/>
              <w:jc w:val="center"/>
              <w:rPr>
                <w:sz w:val="22"/>
                <w:szCs w:val="22"/>
              </w:rPr>
            </w:pPr>
            <w:r>
              <w:rPr>
                <w:sz w:val="22"/>
                <w:szCs w:val="22"/>
              </w:rPr>
              <w:t>254.3</w:t>
            </w:r>
          </w:p>
        </w:tc>
        <w:tc>
          <w:tcPr>
            <w:tcW w:w="1142" w:type="dxa"/>
            <w:tcBorders>
              <w:left w:val="single" w:sz="4" w:space="0" w:color="auto"/>
              <w:right w:val="single" w:sz="4" w:space="0" w:color="auto"/>
            </w:tcBorders>
            <w:shd w:val="clear" w:color="auto" w:fill="auto"/>
            <w:vAlign w:val="center"/>
          </w:tcPr>
          <w:p w14:paraId="46F821E9" w14:textId="77777777" w:rsidR="00B5791F" w:rsidRPr="00444509" w:rsidRDefault="00B5791F" w:rsidP="00AE2DBA">
            <w:pPr>
              <w:spacing w:before="60" w:after="60"/>
              <w:jc w:val="center"/>
              <w:rPr>
                <w:sz w:val="22"/>
                <w:szCs w:val="22"/>
              </w:rPr>
            </w:pPr>
            <w:r>
              <w:rPr>
                <w:sz w:val="22"/>
                <w:szCs w:val="22"/>
              </w:rPr>
              <w:t>77.5</w:t>
            </w:r>
          </w:p>
        </w:tc>
        <w:tc>
          <w:tcPr>
            <w:tcW w:w="1141" w:type="dxa"/>
            <w:tcBorders>
              <w:left w:val="single" w:sz="4" w:space="0" w:color="auto"/>
              <w:right w:val="single" w:sz="4" w:space="0" w:color="auto"/>
            </w:tcBorders>
            <w:shd w:val="clear" w:color="auto" w:fill="auto"/>
            <w:vAlign w:val="center"/>
          </w:tcPr>
          <w:p w14:paraId="3839B798" w14:textId="322CD1C0" w:rsidR="00B5791F" w:rsidRPr="00444509" w:rsidRDefault="00CD4FCE" w:rsidP="00AE2DBA">
            <w:pPr>
              <w:spacing w:before="60" w:after="60"/>
              <w:jc w:val="center"/>
              <w:rPr>
                <w:sz w:val="22"/>
                <w:szCs w:val="22"/>
              </w:rPr>
            </w:pPr>
            <w:r>
              <w:rPr>
                <w:sz w:val="22"/>
                <w:szCs w:val="22"/>
              </w:rPr>
              <w:t>6</w:t>
            </w:r>
            <w:r w:rsidR="004F601E">
              <w:rPr>
                <w:sz w:val="22"/>
                <w:szCs w:val="22"/>
              </w:rPr>
              <w:t>.</w:t>
            </w:r>
            <w:r>
              <w:rPr>
                <w:sz w:val="22"/>
                <w:szCs w:val="22"/>
              </w:rPr>
              <w:t>0</w:t>
            </w:r>
          </w:p>
        </w:tc>
        <w:tc>
          <w:tcPr>
            <w:tcW w:w="1142" w:type="dxa"/>
            <w:tcBorders>
              <w:left w:val="single" w:sz="4" w:space="0" w:color="auto"/>
              <w:right w:val="single" w:sz="4" w:space="0" w:color="auto"/>
            </w:tcBorders>
            <w:shd w:val="clear" w:color="auto" w:fill="auto"/>
            <w:vAlign w:val="center"/>
          </w:tcPr>
          <w:p w14:paraId="194514CB" w14:textId="77777777" w:rsidR="00B5791F" w:rsidRPr="00444509" w:rsidRDefault="00B5791F" w:rsidP="00AE2DBA">
            <w:pPr>
              <w:spacing w:before="60" w:after="60"/>
              <w:jc w:val="center"/>
              <w:rPr>
                <w:sz w:val="22"/>
                <w:szCs w:val="22"/>
              </w:rPr>
            </w:pPr>
            <w:r>
              <w:rPr>
                <w:sz w:val="22"/>
                <w:szCs w:val="22"/>
              </w:rPr>
              <w:t>0.152</w:t>
            </w:r>
          </w:p>
        </w:tc>
        <w:tc>
          <w:tcPr>
            <w:tcW w:w="1378" w:type="dxa"/>
            <w:tcBorders>
              <w:left w:val="single" w:sz="4" w:space="0" w:color="auto"/>
              <w:right w:val="double" w:sz="4" w:space="0" w:color="auto"/>
            </w:tcBorders>
            <w:shd w:val="clear" w:color="auto" w:fill="auto"/>
            <w:vAlign w:val="center"/>
          </w:tcPr>
          <w:p w14:paraId="0A3B69AB" w14:textId="77777777" w:rsidR="00B5791F" w:rsidRPr="00444509" w:rsidRDefault="00B5791F" w:rsidP="00AE2DBA">
            <w:pPr>
              <w:spacing w:before="60" w:after="60"/>
              <w:jc w:val="center"/>
              <w:rPr>
                <w:sz w:val="22"/>
                <w:szCs w:val="22"/>
              </w:rPr>
            </w:pPr>
            <w:r>
              <w:rPr>
                <w:sz w:val="22"/>
                <w:szCs w:val="22"/>
              </w:rPr>
              <w:t>0.10</w:t>
            </w:r>
          </w:p>
        </w:tc>
      </w:tr>
      <w:tr w:rsidR="00B5791F" w:rsidRPr="00301E38" w14:paraId="1A994814" w14:textId="77777777" w:rsidTr="00846B26">
        <w:trPr>
          <w:trHeight w:val="394"/>
        </w:trPr>
        <w:tc>
          <w:tcPr>
            <w:tcW w:w="1282" w:type="dxa"/>
            <w:tcBorders>
              <w:left w:val="double" w:sz="4" w:space="0" w:color="auto"/>
            </w:tcBorders>
            <w:shd w:val="clear" w:color="auto" w:fill="auto"/>
            <w:vAlign w:val="center"/>
          </w:tcPr>
          <w:p w14:paraId="66E51C39" w14:textId="77777777" w:rsidR="00B5791F" w:rsidRPr="00CB7863" w:rsidRDefault="00B5791F" w:rsidP="002E5B3B">
            <w:pPr>
              <w:spacing w:before="60" w:after="60"/>
              <w:jc w:val="center"/>
              <w:rPr>
                <w:color w:val="000000"/>
                <w:sz w:val="22"/>
                <w:szCs w:val="22"/>
              </w:rPr>
            </w:pPr>
            <w:r w:rsidRPr="00CB7863">
              <w:rPr>
                <w:color w:val="000000"/>
                <w:sz w:val="22"/>
                <w:szCs w:val="22"/>
              </w:rPr>
              <w:t>ST1_1</w:t>
            </w:r>
            <w:r w:rsidR="003241BE" w:rsidRPr="00CB7863">
              <w:rPr>
                <w:color w:val="000000"/>
                <w:sz w:val="22"/>
                <w:szCs w:val="22"/>
                <w:vertAlign w:val="superscript"/>
              </w:rPr>
              <w:t xml:space="preserve"> </w:t>
            </w:r>
            <w:r w:rsidR="002E5B3B" w:rsidRPr="00CB7863">
              <w:rPr>
                <w:color w:val="000000"/>
                <w:sz w:val="22"/>
                <w:szCs w:val="22"/>
                <w:vertAlign w:val="superscript"/>
              </w:rPr>
              <w:t>f</w:t>
            </w:r>
          </w:p>
        </w:tc>
        <w:tc>
          <w:tcPr>
            <w:tcW w:w="1168" w:type="dxa"/>
            <w:tcBorders>
              <w:right w:val="single" w:sz="4" w:space="0" w:color="auto"/>
            </w:tcBorders>
            <w:shd w:val="clear" w:color="auto" w:fill="auto"/>
            <w:vAlign w:val="center"/>
          </w:tcPr>
          <w:p w14:paraId="7E78A526" w14:textId="77777777" w:rsidR="00B5791F" w:rsidRPr="00444509" w:rsidRDefault="00B5791F" w:rsidP="00AE2DBA">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756498F7" w14:textId="77777777" w:rsidR="00B5791F" w:rsidRPr="00444509" w:rsidRDefault="00CD4FCE" w:rsidP="00AE2DBA">
            <w:pPr>
              <w:spacing w:before="60" w:after="60"/>
              <w:jc w:val="center"/>
              <w:rPr>
                <w:sz w:val="22"/>
                <w:szCs w:val="22"/>
              </w:rPr>
            </w:pPr>
            <w:r>
              <w:rPr>
                <w:sz w:val="22"/>
                <w:szCs w:val="22"/>
              </w:rPr>
              <w:t>37.13</w:t>
            </w:r>
          </w:p>
        </w:tc>
        <w:tc>
          <w:tcPr>
            <w:tcW w:w="1142" w:type="dxa"/>
            <w:tcBorders>
              <w:left w:val="single" w:sz="4" w:space="0" w:color="auto"/>
              <w:right w:val="single" w:sz="4" w:space="0" w:color="auto"/>
            </w:tcBorders>
            <w:shd w:val="clear" w:color="auto" w:fill="auto"/>
            <w:vAlign w:val="center"/>
          </w:tcPr>
          <w:p w14:paraId="2F4D26CE" w14:textId="77777777" w:rsidR="00B5791F" w:rsidRPr="00444509" w:rsidRDefault="00B5791F" w:rsidP="00AE2DBA">
            <w:pPr>
              <w:spacing w:before="60" w:after="60"/>
              <w:jc w:val="center"/>
              <w:rPr>
                <w:sz w:val="22"/>
                <w:szCs w:val="22"/>
              </w:rPr>
            </w:pPr>
            <w:r>
              <w:rPr>
                <w:sz w:val="22"/>
                <w:szCs w:val="22"/>
              </w:rPr>
              <w:t>11.32</w:t>
            </w:r>
          </w:p>
        </w:tc>
        <w:tc>
          <w:tcPr>
            <w:tcW w:w="1141" w:type="dxa"/>
            <w:tcBorders>
              <w:left w:val="single" w:sz="4" w:space="0" w:color="auto"/>
              <w:right w:val="single" w:sz="4" w:space="0" w:color="auto"/>
            </w:tcBorders>
            <w:shd w:val="clear" w:color="auto" w:fill="auto"/>
            <w:vAlign w:val="center"/>
          </w:tcPr>
          <w:p w14:paraId="3DD6760B" w14:textId="77777777" w:rsidR="00B5791F" w:rsidRPr="00444509" w:rsidRDefault="003D01F0" w:rsidP="00AE2DBA">
            <w:pPr>
              <w:spacing w:before="60" w:after="60"/>
              <w:jc w:val="center"/>
              <w:rPr>
                <w:sz w:val="22"/>
                <w:szCs w:val="22"/>
              </w:rPr>
            </w:pPr>
            <w:r>
              <w:rPr>
                <w:sz w:val="22"/>
                <w:szCs w:val="22"/>
              </w:rPr>
              <w:t>449.8</w:t>
            </w:r>
          </w:p>
        </w:tc>
        <w:tc>
          <w:tcPr>
            <w:tcW w:w="1142" w:type="dxa"/>
            <w:tcBorders>
              <w:left w:val="single" w:sz="4" w:space="0" w:color="auto"/>
              <w:right w:val="single" w:sz="4" w:space="0" w:color="auto"/>
            </w:tcBorders>
            <w:shd w:val="clear" w:color="auto" w:fill="auto"/>
            <w:vAlign w:val="center"/>
          </w:tcPr>
          <w:p w14:paraId="677B493A" w14:textId="77777777" w:rsidR="00B5791F" w:rsidRPr="00444509" w:rsidRDefault="00B5791F" w:rsidP="00AE2DBA">
            <w:pPr>
              <w:spacing w:before="60" w:after="60"/>
              <w:jc w:val="center"/>
              <w:rPr>
                <w:sz w:val="22"/>
                <w:szCs w:val="22"/>
              </w:rPr>
            </w:pPr>
            <w:r>
              <w:rPr>
                <w:sz w:val="22"/>
                <w:szCs w:val="22"/>
              </w:rPr>
              <w:t>505.3</w:t>
            </w:r>
          </w:p>
        </w:tc>
        <w:tc>
          <w:tcPr>
            <w:tcW w:w="1141" w:type="dxa"/>
            <w:tcBorders>
              <w:left w:val="single" w:sz="4" w:space="0" w:color="auto"/>
              <w:right w:val="single" w:sz="4" w:space="0" w:color="auto"/>
            </w:tcBorders>
            <w:shd w:val="clear" w:color="auto" w:fill="auto"/>
            <w:vAlign w:val="center"/>
          </w:tcPr>
          <w:p w14:paraId="7FB52FFA" w14:textId="77777777" w:rsidR="00B5791F" w:rsidRPr="00444509" w:rsidRDefault="003D01F0" w:rsidP="00AE2DBA">
            <w:pPr>
              <w:spacing w:before="60" w:after="60"/>
              <w:jc w:val="center"/>
              <w:rPr>
                <w:sz w:val="22"/>
                <w:szCs w:val="22"/>
              </w:rPr>
            </w:pPr>
            <w:r>
              <w:rPr>
                <w:sz w:val="22"/>
                <w:szCs w:val="22"/>
              </w:rPr>
              <w:t>29.8</w:t>
            </w:r>
          </w:p>
        </w:tc>
        <w:tc>
          <w:tcPr>
            <w:tcW w:w="1142" w:type="dxa"/>
            <w:tcBorders>
              <w:left w:val="single" w:sz="4" w:space="0" w:color="auto"/>
              <w:right w:val="single" w:sz="4" w:space="0" w:color="auto"/>
            </w:tcBorders>
            <w:shd w:val="clear" w:color="auto" w:fill="auto"/>
            <w:vAlign w:val="center"/>
          </w:tcPr>
          <w:p w14:paraId="64FE77F7" w14:textId="77777777" w:rsidR="00B5791F" w:rsidRPr="00444509" w:rsidRDefault="00B5791F" w:rsidP="00AE2DBA">
            <w:pPr>
              <w:spacing w:before="60" w:after="60"/>
              <w:jc w:val="center"/>
              <w:rPr>
                <w:sz w:val="22"/>
                <w:szCs w:val="22"/>
              </w:rPr>
            </w:pPr>
            <w:r>
              <w:rPr>
                <w:sz w:val="22"/>
                <w:szCs w:val="22"/>
              </w:rPr>
              <w:t>9.1</w:t>
            </w:r>
          </w:p>
        </w:tc>
        <w:tc>
          <w:tcPr>
            <w:tcW w:w="1141" w:type="dxa"/>
            <w:tcBorders>
              <w:left w:val="single" w:sz="4" w:space="0" w:color="auto"/>
              <w:right w:val="single" w:sz="4" w:space="0" w:color="auto"/>
            </w:tcBorders>
            <w:shd w:val="clear" w:color="auto" w:fill="auto"/>
            <w:vAlign w:val="center"/>
          </w:tcPr>
          <w:p w14:paraId="114D192C" w14:textId="77777777" w:rsidR="00B5791F" w:rsidRPr="00444509" w:rsidRDefault="00CD4FCE" w:rsidP="00AE2DBA">
            <w:pPr>
              <w:spacing w:before="60" w:after="60"/>
              <w:jc w:val="center"/>
              <w:rPr>
                <w:sz w:val="22"/>
                <w:szCs w:val="22"/>
              </w:rPr>
            </w:pPr>
            <w:r>
              <w:rPr>
                <w:sz w:val="22"/>
                <w:szCs w:val="22"/>
              </w:rPr>
              <w:t>12.0</w:t>
            </w:r>
          </w:p>
        </w:tc>
        <w:tc>
          <w:tcPr>
            <w:tcW w:w="1142" w:type="dxa"/>
            <w:tcBorders>
              <w:left w:val="single" w:sz="4" w:space="0" w:color="auto"/>
              <w:right w:val="single" w:sz="4" w:space="0" w:color="auto"/>
            </w:tcBorders>
            <w:shd w:val="clear" w:color="auto" w:fill="auto"/>
            <w:vAlign w:val="center"/>
          </w:tcPr>
          <w:p w14:paraId="55CB69AD" w14:textId="77777777" w:rsidR="00B5791F" w:rsidRPr="00444509" w:rsidRDefault="00B5791F" w:rsidP="00AE2DBA">
            <w:pPr>
              <w:spacing w:before="60" w:after="60"/>
              <w:jc w:val="center"/>
              <w:rPr>
                <w:sz w:val="22"/>
                <w:szCs w:val="22"/>
              </w:rPr>
            </w:pPr>
            <w:r>
              <w:rPr>
                <w:sz w:val="22"/>
                <w:szCs w:val="22"/>
              </w:rPr>
              <w:t>0.305</w:t>
            </w:r>
          </w:p>
        </w:tc>
        <w:tc>
          <w:tcPr>
            <w:tcW w:w="1378" w:type="dxa"/>
            <w:tcBorders>
              <w:left w:val="single" w:sz="4" w:space="0" w:color="auto"/>
              <w:right w:val="double" w:sz="4" w:space="0" w:color="auto"/>
            </w:tcBorders>
            <w:shd w:val="clear" w:color="auto" w:fill="auto"/>
            <w:vAlign w:val="center"/>
          </w:tcPr>
          <w:p w14:paraId="77A1F0A1" w14:textId="77777777" w:rsidR="00B5791F" w:rsidRPr="00444509" w:rsidRDefault="00B5791F" w:rsidP="00AE2DBA">
            <w:pPr>
              <w:spacing w:before="60" w:after="60"/>
              <w:jc w:val="center"/>
              <w:rPr>
                <w:sz w:val="22"/>
                <w:szCs w:val="22"/>
              </w:rPr>
            </w:pPr>
            <w:r>
              <w:rPr>
                <w:sz w:val="22"/>
                <w:szCs w:val="22"/>
              </w:rPr>
              <w:t>0.05</w:t>
            </w:r>
          </w:p>
        </w:tc>
      </w:tr>
      <w:tr w:rsidR="00B5791F" w:rsidRPr="00301E38" w14:paraId="0430E60F" w14:textId="77777777" w:rsidTr="00846B26">
        <w:trPr>
          <w:trHeight w:val="394"/>
        </w:trPr>
        <w:tc>
          <w:tcPr>
            <w:tcW w:w="1282" w:type="dxa"/>
            <w:tcBorders>
              <w:left w:val="double" w:sz="4" w:space="0" w:color="auto"/>
              <w:bottom w:val="double" w:sz="4" w:space="0" w:color="auto"/>
            </w:tcBorders>
            <w:shd w:val="clear" w:color="auto" w:fill="auto"/>
            <w:vAlign w:val="center"/>
          </w:tcPr>
          <w:p w14:paraId="056ED6D9" w14:textId="77777777" w:rsidR="00B5791F" w:rsidRPr="00A93695" w:rsidRDefault="00B5791F" w:rsidP="002E5B3B">
            <w:pPr>
              <w:spacing w:before="60" w:after="60"/>
              <w:jc w:val="center"/>
              <w:rPr>
                <w:color w:val="000000"/>
                <w:sz w:val="22"/>
                <w:szCs w:val="22"/>
              </w:rPr>
            </w:pPr>
            <w:r w:rsidRPr="00A93695">
              <w:rPr>
                <w:color w:val="000000"/>
                <w:sz w:val="22"/>
                <w:szCs w:val="22"/>
              </w:rPr>
              <w:t>ST1_2</w:t>
            </w:r>
            <w:r w:rsidR="00F42E1D" w:rsidRPr="00A93695">
              <w:rPr>
                <w:color w:val="000000"/>
                <w:sz w:val="22"/>
                <w:szCs w:val="22"/>
              </w:rPr>
              <w:t xml:space="preserve"> </w:t>
            </w:r>
            <w:r w:rsidR="002E5B3B" w:rsidRPr="00A93695">
              <w:rPr>
                <w:color w:val="000000"/>
                <w:sz w:val="22"/>
                <w:szCs w:val="22"/>
                <w:vertAlign w:val="superscript"/>
              </w:rPr>
              <w:t>f</w:t>
            </w:r>
          </w:p>
        </w:tc>
        <w:tc>
          <w:tcPr>
            <w:tcW w:w="1168" w:type="dxa"/>
            <w:tcBorders>
              <w:bottom w:val="double" w:sz="4" w:space="0" w:color="auto"/>
              <w:right w:val="single" w:sz="4" w:space="0" w:color="auto"/>
            </w:tcBorders>
            <w:shd w:val="clear" w:color="auto" w:fill="auto"/>
            <w:vAlign w:val="center"/>
          </w:tcPr>
          <w:p w14:paraId="0835036D" w14:textId="77777777" w:rsidR="00B5791F" w:rsidRPr="00A93695" w:rsidRDefault="00B5791F" w:rsidP="00AE2DBA">
            <w:pPr>
              <w:spacing w:before="60" w:after="60"/>
              <w:jc w:val="center"/>
              <w:rPr>
                <w:sz w:val="22"/>
                <w:szCs w:val="22"/>
              </w:rPr>
            </w:pPr>
            <w:r w:rsidRPr="00A93695">
              <w:rPr>
                <w:sz w:val="22"/>
                <w:szCs w:val="22"/>
              </w:rPr>
              <w:t>1.5</w:t>
            </w:r>
          </w:p>
        </w:tc>
        <w:tc>
          <w:tcPr>
            <w:tcW w:w="1141" w:type="dxa"/>
            <w:tcBorders>
              <w:bottom w:val="double" w:sz="4" w:space="0" w:color="auto"/>
              <w:right w:val="single" w:sz="4" w:space="0" w:color="auto"/>
            </w:tcBorders>
            <w:shd w:val="clear" w:color="auto" w:fill="auto"/>
            <w:vAlign w:val="center"/>
          </w:tcPr>
          <w:p w14:paraId="74D10FBC" w14:textId="77777777" w:rsidR="00B5791F" w:rsidRPr="00444509" w:rsidRDefault="00CD4FCE" w:rsidP="00AE2DBA">
            <w:pPr>
              <w:spacing w:before="60" w:after="60"/>
              <w:jc w:val="center"/>
              <w:rPr>
                <w:sz w:val="22"/>
                <w:szCs w:val="22"/>
              </w:rPr>
            </w:pPr>
            <w:r>
              <w:rPr>
                <w:sz w:val="22"/>
                <w:szCs w:val="22"/>
              </w:rPr>
              <w:t>37.13</w:t>
            </w:r>
          </w:p>
        </w:tc>
        <w:tc>
          <w:tcPr>
            <w:tcW w:w="1142" w:type="dxa"/>
            <w:tcBorders>
              <w:left w:val="single" w:sz="4" w:space="0" w:color="auto"/>
              <w:bottom w:val="double" w:sz="4" w:space="0" w:color="auto"/>
              <w:right w:val="single" w:sz="4" w:space="0" w:color="auto"/>
            </w:tcBorders>
            <w:shd w:val="clear" w:color="auto" w:fill="auto"/>
            <w:vAlign w:val="center"/>
          </w:tcPr>
          <w:p w14:paraId="1355A6C5" w14:textId="77777777" w:rsidR="00B5791F" w:rsidRPr="00444509" w:rsidRDefault="00B5791F" w:rsidP="00AE2DBA">
            <w:pPr>
              <w:spacing w:before="60" w:after="60"/>
              <w:jc w:val="center"/>
              <w:rPr>
                <w:sz w:val="22"/>
                <w:szCs w:val="22"/>
              </w:rPr>
            </w:pPr>
            <w:r>
              <w:rPr>
                <w:sz w:val="22"/>
                <w:szCs w:val="22"/>
              </w:rPr>
              <w:t>11.32</w:t>
            </w:r>
          </w:p>
        </w:tc>
        <w:tc>
          <w:tcPr>
            <w:tcW w:w="1141" w:type="dxa"/>
            <w:tcBorders>
              <w:left w:val="single" w:sz="4" w:space="0" w:color="auto"/>
              <w:bottom w:val="double" w:sz="4" w:space="0" w:color="auto"/>
              <w:right w:val="single" w:sz="4" w:space="0" w:color="auto"/>
            </w:tcBorders>
            <w:shd w:val="clear" w:color="auto" w:fill="auto"/>
            <w:vAlign w:val="center"/>
          </w:tcPr>
          <w:p w14:paraId="57EB96A0" w14:textId="77777777" w:rsidR="00B5791F" w:rsidRPr="00444509" w:rsidRDefault="003D01F0" w:rsidP="00AE2DBA">
            <w:pPr>
              <w:spacing w:before="60" w:after="60"/>
              <w:jc w:val="center"/>
              <w:rPr>
                <w:sz w:val="22"/>
                <w:szCs w:val="22"/>
              </w:rPr>
            </w:pPr>
            <w:r>
              <w:rPr>
                <w:sz w:val="22"/>
                <w:szCs w:val="22"/>
              </w:rPr>
              <w:t>449.8</w:t>
            </w:r>
          </w:p>
        </w:tc>
        <w:tc>
          <w:tcPr>
            <w:tcW w:w="1142" w:type="dxa"/>
            <w:tcBorders>
              <w:left w:val="single" w:sz="4" w:space="0" w:color="auto"/>
              <w:bottom w:val="double" w:sz="4" w:space="0" w:color="auto"/>
              <w:right w:val="single" w:sz="4" w:space="0" w:color="auto"/>
            </w:tcBorders>
            <w:shd w:val="clear" w:color="auto" w:fill="auto"/>
            <w:vAlign w:val="center"/>
          </w:tcPr>
          <w:p w14:paraId="03FE67C6" w14:textId="77777777" w:rsidR="00B5791F" w:rsidRPr="00444509" w:rsidRDefault="00B5791F" w:rsidP="00AE2DBA">
            <w:pPr>
              <w:spacing w:before="60" w:after="60"/>
              <w:jc w:val="center"/>
              <w:rPr>
                <w:sz w:val="22"/>
                <w:szCs w:val="22"/>
              </w:rPr>
            </w:pPr>
            <w:r>
              <w:rPr>
                <w:sz w:val="22"/>
                <w:szCs w:val="22"/>
              </w:rPr>
              <w:t>505</w:t>
            </w:r>
            <w:r w:rsidR="00CD4FCE">
              <w:rPr>
                <w:sz w:val="22"/>
                <w:szCs w:val="22"/>
              </w:rPr>
              <w:t>.3</w:t>
            </w:r>
          </w:p>
        </w:tc>
        <w:tc>
          <w:tcPr>
            <w:tcW w:w="1141" w:type="dxa"/>
            <w:tcBorders>
              <w:left w:val="single" w:sz="4" w:space="0" w:color="auto"/>
              <w:bottom w:val="double" w:sz="4" w:space="0" w:color="auto"/>
              <w:right w:val="single" w:sz="4" w:space="0" w:color="auto"/>
            </w:tcBorders>
            <w:shd w:val="clear" w:color="auto" w:fill="auto"/>
            <w:vAlign w:val="center"/>
          </w:tcPr>
          <w:p w14:paraId="51DFBCC5" w14:textId="77777777" w:rsidR="00B5791F" w:rsidRPr="00444509" w:rsidRDefault="003D01F0" w:rsidP="00AE2DBA">
            <w:pPr>
              <w:spacing w:before="60" w:after="60"/>
              <w:jc w:val="center"/>
              <w:rPr>
                <w:sz w:val="22"/>
                <w:szCs w:val="22"/>
              </w:rPr>
            </w:pPr>
            <w:r>
              <w:rPr>
                <w:sz w:val="22"/>
                <w:szCs w:val="22"/>
              </w:rPr>
              <w:t>29.8</w:t>
            </w:r>
          </w:p>
        </w:tc>
        <w:tc>
          <w:tcPr>
            <w:tcW w:w="1142" w:type="dxa"/>
            <w:tcBorders>
              <w:left w:val="single" w:sz="4" w:space="0" w:color="auto"/>
              <w:bottom w:val="double" w:sz="4" w:space="0" w:color="auto"/>
              <w:right w:val="single" w:sz="4" w:space="0" w:color="auto"/>
            </w:tcBorders>
            <w:shd w:val="clear" w:color="auto" w:fill="auto"/>
            <w:vAlign w:val="center"/>
          </w:tcPr>
          <w:p w14:paraId="0F59A0FE" w14:textId="77777777" w:rsidR="00B5791F" w:rsidRPr="00444509" w:rsidRDefault="00B5791F" w:rsidP="00AE2DBA">
            <w:pPr>
              <w:spacing w:before="60" w:after="60"/>
              <w:jc w:val="center"/>
              <w:rPr>
                <w:sz w:val="22"/>
                <w:szCs w:val="22"/>
              </w:rPr>
            </w:pPr>
            <w:r>
              <w:rPr>
                <w:sz w:val="22"/>
                <w:szCs w:val="22"/>
              </w:rPr>
              <w:t>9.1</w:t>
            </w:r>
          </w:p>
        </w:tc>
        <w:tc>
          <w:tcPr>
            <w:tcW w:w="1141" w:type="dxa"/>
            <w:tcBorders>
              <w:left w:val="single" w:sz="4" w:space="0" w:color="auto"/>
              <w:bottom w:val="double" w:sz="4" w:space="0" w:color="auto"/>
              <w:right w:val="single" w:sz="4" w:space="0" w:color="auto"/>
            </w:tcBorders>
            <w:shd w:val="clear" w:color="auto" w:fill="auto"/>
            <w:vAlign w:val="center"/>
          </w:tcPr>
          <w:p w14:paraId="7C81F86D" w14:textId="77777777" w:rsidR="00B5791F" w:rsidRPr="00444509" w:rsidRDefault="00CD4FCE" w:rsidP="00AE2DBA">
            <w:pPr>
              <w:spacing w:before="60" w:after="60"/>
              <w:jc w:val="center"/>
              <w:rPr>
                <w:sz w:val="22"/>
                <w:szCs w:val="22"/>
              </w:rPr>
            </w:pPr>
            <w:r>
              <w:rPr>
                <w:sz w:val="22"/>
                <w:szCs w:val="22"/>
              </w:rPr>
              <w:t>12</w:t>
            </w:r>
            <w:r w:rsidR="00134E01">
              <w:rPr>
                <w:sz w:val="22"/>
                <w:szCs w:val="22"/>
              </w:rPr>
              <w:t>.</w:t>
            </w:r>
            <w:r>
              <w:rPr>
                <w:sz w:val="22"/>
                <w:szCs w:val="22"/>
              </w:rPr>
              <w:t>0</w:t>
            </w:r>
          </w:p>
        </w:tc>
        <w:tc>
          <w:tcPr>
            <w:tcW w:w="1142" w:type="dxa"/>
            <w:tcBorders>
              <w:left w:val="single" w:sz="4" w:space="0" w:color="auto"/>
              <w:bottom w:val="double" w:sz="4" w:space="0" w:color="auto"/>
              <w:right w:val="single" w:sz="4" w:space="0" w:color="auto"/>
            </w:tcBorders>
            <w:shd w:val="clear" w:color="auto" w:fill="auto"/>
            <w:vAlign w:val="center"/>
          </w:tcPr>
          <w:p w14:paraId="21246ABB" w14:textId="77777777" w:rsidR="00B5791F" w:rsidRPr="00444509" w:rsidRDefault="00B5791F" w:rsidP="00AE2DBA">
            <w:pPr>
              <w:spacing w:before="60" w:after="60"/>
              <w:jc w:val="center"/>
              <w:rPr>
                <w:sz w:val="22"/>
                <w:szCs w:val="22"/>
              </w:rPr>
            </w:pPr>
            <w:r>
              <w:rPr>
                <w:sz w:val="22"/>
                <w:szCs w:val="22"/>
              </w:rPr>
              <w:t>0.305</w:t>
            </w:r>
          </w:p>
        </w:tc>
        <w:tc>
          <w:tcPr>
            <w:tcW w:w="1378" w:type="dxa"/>
            <w:tcBorders>
              <w:left w:val="single" w:sz="4" w:space="0" w:color="auto"/>
              <w:bottom w:val="double" w:sz="4" w:space="0" w:color="auto"/>
              <w:right w:val="double" w:sz="4" w:space="0" w:color="auto"/>
            </w:tcBorders>
            <w:shd w:val="clear" w:color="auto" w:fill="auto"/>
            <w:vAlign w:val="center"/>
          </w:tcPr>
          <w:p w14:paraId="0D1F489A" w14:textId="77777777" w:rsidR="00B5791F" w:rsidRPr="00444509" w:rsidRDefault="00B5791F" w:rsidP="00AE2DBA">
            <w:pPr>
              <w:spacing w:before="60" w:after="60"/>
              <w:jc w:val="center"/>
              <w:rPr>
                <w:sz w:val="22"/>
                <w:szCs w:val="22"/>
              </w:rPr>
            </w:pPr>
            <w:r>
              <w:rPr>
                <w:sz w:val="22"/>
                <w:szCs w:val="22"/>
              </w:rPr>
              <w:t>0.05</w:t>
            </w:r>
          </w:p>
        </w:tc>
      </w:tr>
      <w:tr w:rsidR="00515B95" w:rsidRPr="00301E38" w14:paraId="164B0782" w14:textId="77777777" w:rsidTr="00846B26">
        <w:trPr>
          <w:trHeight w:val="85"/>
        </w:trPr>
        <w:tc>
          <w:tcPr>
            <w:tcW w:w="12960" w:type="dxa"/>
            <w:gridSpan w:val="11"/>
            <w:tcBorders>
              <w:top w:val="double" w:sz="4" w:space="0" w:color="auto"/>
              <w:left w:val="nil"/>
              <w:bottom w:val="nil"/>
              <w:right w:val="nil"/>
            </w:tcBorders>
            <w:shd w:val="clear" w:color="auto" w:fill="auto"/>
            <w:vAlign w:val="center"/>
          </w:tcPr>
          <w:p w14:paraId="62F68412" w14:textId="77777777" w:rsidR="00515B95" w:rsidRPr="00A93695" w:rsidRDefault="002E5B3B" w:rsidP="002931BB">
            <w:pPr>
              <w:spacing w:before="120" w:after="60"/>
              <w:ind w:left="346" w:hanging="346"/>
              <w:rPr>
                <w:sz w:val="20"/>
              </w:rPr>
            </w:pPr>
            <w:r w:rsidRPr="00A93695">
              <w:rPr>
                <w:sz w:val="20"/>
                <w:vertAlign w:val="superscript"/>
              </w:rPr>
              <w:t>a</w:t>
            </w:r>
            <w:r w:rsidR="00515B95" w:rsidRPr="00A93695">
              <w:rPr>
                <w:sz w:val="20"/>
              </w:rPr>
              <w:tab/>
            </w:r>
            <w:r w:rsidR="008A18C7" w:rsidRPr="00A93695">
              <w:rPr>
                <w:sz w:val="20"/>
              </w:rPr>
              <w:t>Base elevations are based on a 5-f</w:t>
            </w:r>
            <w:r w:rsidR="006C1117">
              <w:rPr>
                <w:sz w:val="20"/>
              </w:rPr>
              <w:t>oo</w:t>
            </w:r>
            <w:r w:rsidR="008A18C7" w:rsidRPr="00A93695">
              <w:rPr>
                <w:sz w:val="20"/>
              </w:rPr>
              <w:t xml:space="preserve">t pad elevation </w:t>
            </w:r>
            <w:r w:rsidR="008A18C7">
              <w:rPr>
                <w:sz w:val="20"/>
              </w:rPr>
              <w:t>typical of North Slope operations</w:t>
            </w:r>
            <w:r w:rsidR="008A18C7" w:rsidRPr="00A93695">
              <w:rPr>
                <w:sz w:val="20"/>
              </w:rPr>
              <w:t>.</w:t>
            </w:r>
            <w:r w:rsidR="006C1117">
              <w:rPr>
                <w:sz w:val="20"/>
              </w:rPr>
              <w:t xml:space="preserve"> </w:t>
            </w:r>
            <w:r w:rsidR="006C1117" w:rsidRPr="006C1117">
              <w:rPr>
                <w:sz w:val="20"/>
              </w:rPr>
              <w:t>North Slope pads are elevated by approximately 5 feet because of construction requirements on tundra.</w:t>
            </w:r>
          </w:p>
          <w:p w14:paraId="26359057" w14:textId="77777777" w:rsidR="00CD4FCE" w:rsidRPr="00A93695" w:rsidRDefault="002E5B3B" w:rsidP="004715BF">
            <w:pPr>
              <w:spacing w:before="60" w:after="60"/>
              <w:ind w:left="346" w:hanging="346"/>
              <w:rPr>
                <w:sz w:val="20"/>
              </w:rPr>
            </w:pPr>
            <w:r w:rsidRPr="00A93695">
              <w:rPr>
                <w:sz w:val="20"/>
                <w:vertAlign w:val="superscript"/>
              </w:rPr>
              <w:t>b</w:t>
            </w:r>
            <w:r w:rsidR="00CD4FCE" w:rsidRPr="00A93695">
              <w:rPr>
                <w:sz w:val="20"/>
              </w:rPr>
              <w:tab/>
            </w:r>
            <w:r w:rsidR="008A18C7" w:rsidRPr="00A93695">
              <w:rPr>
                <w:sz w:val="20"/>
              </w:rPr>
              <w:t>Release heights developed using a statistical analysis of drill rig stack height to building height ratio from a survey of North Slope drill rigs.</w:t>
            </w:r>
          </w:p>
          <w:p w14:paraId="6FEF1F5C" w14:textId="77777777" w:rsidR="00F42E1D" w:rsidRPr="00A93695" w:rsidRDefault="002E5B3B" w:rsidP="004715BF">
            <w:pPr>
              <w:spacing w:before="60" w:after="60"/>
              <w:ind w:left="346" w:hanging="346"/>
              <w:rPr>
                <w:sz w:val="20"/>
              </w:rPr>
            </w:pPr>
            <w:r w:rsidRPr="00A93695">
              <w:rPr>
                <w:sz w:val="20"/>
                <w:vertAlign w:val="superscript"/>
              </w:rPr>
              <w:t>c</w:t>
            </w:r>
            <w:r w:rsidR="00F42E1D" w:rsidRPr="00A93695">
              <w:rPr>
                <w:sz w:val="20"/>
              </w:rPr>
              <w:tab/>
              <w:t>Exit temperature and velocity derived from vendor data for representative drill rig engines (</w:t>
            </w:r>
            <w:r w:rsidR="008D0F05">
              <w:rPr>
                <w:sz w:val="20"/>
              </w:rPr>
              <w:t xml:space="preserve">1,309 bhp </w:t>
            </w:r>
            <w:r w:rsidR="00F42E1D" w:rsidRPr="00A93695">
              <w:rPr>
                <w:sz w:val="20"/>
              </w:rPr>
              <w:t>Caterpillar D399 JW</w:t>
            </w:r>
            <w:r w:rsidR="008D0F05">
              <w:rPr>
                <w:sz w:val="20"/>
              </w:rPr>
              <w:t>AC PCTA) at full load and 1,200 </w:t>
            </w:r>
            <w:r w:rsidR="00F42E1D" w:rsidRPr="00A93695">
              <w:rPr>
                <w:sz w:val="20"/>
              </w:rPr>
              <w:t>rpm.</w:t>
            </w:r>
          </w:p>
          <w:p w14:paraId="439310BF" w14:textId="77777777" w:rsidR="00A97F45" w:rsidRPr="00A93695" w:rsidRDefault="002E5B3B" w:rsidP="004715BF">
            <w:pPr>
              <w:spacing w:before="60" w:after="60"/>
              <w:ind w:left="346" w:hanging="346"/>
              <w:rPr>
                <w:sz w:val="20"/>
              </w:rPr>
            </w:pPr>
            <w:r w:rsidRPr="00A93695">
              <w:rPr>
                <w:sz w:val="20"/>
                <w:vertAlign w:val="superscript"/>
              </w:rPr>
              <w:t>d</w:t>
            </w:r>
            <w:r w:rsidR="00A97F45" w:rsidRPr="00A93695">
              <w:rPr>
                <w:sz w:val="20"/>
              </w:rPr>
              <w:tab/>
              <w:t>Exit temperature and velocity derived from vendor data for representative large utility engines (</w:t>
            </w:r>
            <w:r w:rsidR="008D0F05">
              <w:rPr>
                <w:sz w:val="20"/>
              </w:rPr>
              <w:t xml:space="preserve">629 bhp </w:t>
            </w:r>
            <w:r w:rsidR="00A97F45" w:rsidRPr="00A93695">
              <w:rPr>
                <w:sz w:val="20"/>
              </w:rPr>
              <w:t>Caterpillar D379 JWAC) at full load and 1,20</w:t>
            </w:r>
            <w:r w:rsidR="008D0F05">
              <w:rPr>
                <w:sz w:val="20"/>
              </w:rPr>
              <w:t>0 </w:t>
            </w:r>
            <w:r w:rsidR="00A97F45" w:rsidRPr="00A93695">
              <w:rPr>
                <w:sz w:val="20"/>
              </w:rPr>
              <w:t>rpm.</w:t>
            </w:r>
          </w:p>
          <w:p w14:paraId="7BF640D5" w14:textId="77777777" w:rsidR="003241BE" w:rsidRPr="00A93695" w:rsidRDefault="002E5B3B" w:rsidP="004715BF">
            <w:pPr>
              <w:spacing w:before="60" w:after="60"/>
              <w:ind w:left="346" w:hanging="346"/>
              <w:rPr>
                <w:sz w:val="20"/>
              </w:rPr>
            </w:pPr>
            <w:r w:rsidRPr="00A93695">
              <w:rPr>
                <w:sz w:val="20"/>
                <w:vertAlign w:val="superscript"/>
              </w:rPr>
              <w:t>e</w:t>
            </w:r>
            <w:r w:rsidR="003241BE" w:rsidRPr="00A93695">
              <w:rPr>
                <w:sz w:val="20"/>
              </w:rPr>
              <w:tab/>
              <w:t>Exit temperature and velocity derived from vendor data for representative small utility engines (</w:t>
            </w:r>
            <w:r w:rsidR="008D0F05">
              <w:rPr>
                <w:sz w:val="20"/>
              </w:rPr>
              <w:t xml:space="preserve">455 bhp </w:t>
            </w:r>
            <w:r w:rsidR="003241BE" w:rsidRPr="00A93695">
              <w:rPr>
                <w:sz w:val="20"/>
              </w:rPr>
              <w:t>Caterpillar 34</w:t>
            </w:r>
            <w:r w:rsidR="008D0F05">
              <w:rPr>
                <w:sz w:val="20"/>
              </w:rPr>
              <w:t>06 PCTA) at full load and 1,800 </w:t>
            </w:r>
            <w:r w:rsidR="003241BE" w:rsidRPr="00A93695">
              <w:rPr>
                <w:sz w:val="20"/>
              </w:rPr>
              <w:t>rpm.</w:t>
            </w:r>
          </w:p>
          <w:p w14:paraId="3122163A" w14:textId="77777777" w:rsidR="00B5791F" w:rsidRPr="00A93695" w:rsidRDefault="002E5B3B" w:rsidP="004715BF">
            <w:pPr>
              <w:spacing w:before="60" w:after="60"/>
              <w:ind w:left="346" w:hanging="346"/>
              <w:rPr>
                <w:sz w:val="20"/>
              </w:rPr>
            </w:pPr>
            <w:r w:rsidRPr="00A93695">
              <w:rPr>
                <w:sz w:val="20"/>
                <w:vertAlign w:val="superscript"/>
              </w:rPr>
              <w:t>f</w:t>
            </w:r>
            <w:r w:rsidR="003241BE" w:rsidRPr="00A93695">
              <w:rPr>
                <w:sz w:val="20"/>
              </w:rPr>
              <w:tab/>
            </w:r>
            <w:r w:rsidR="00F42E1D" w:rsidRPr="00A93695">
              <w:rPr>
                <w:sz w:val="20"/>
              </w:rPr>
              <w:t xml:space="preserve">Exit temperature, </w:t>
            </w:r>
            <w:r w:rsidR="003241BE" w:rsidRPr="00A93695">
              <w:rPr>
                <w:sz w:val="20"/>
              </w:rPr>
              <w:t>velocity</w:t>
            </w:r>
            <w:r w:rsidR="00F42E1D" w:rsidRPr="00A93695">
              <w:rPr>
                <w:sz w:val="20"/>
              </w:rPr>
              <w:t>, and diameter</w:t>
            </w:r>
            <w:r w:rsidR="003241BE" w:rsidRPr="00A93695">
              <w:rPr>
                <w:sz w:val="20"/>
              </w:rPr>
              <w:t xml:space="preserve"> </w:t>
            </w:r>
            <w:r w:rsidR="00F42E1D" w:rsidRPr="00A93695">
              <w:rPr>
                <w:sz w:val="20"/>
              </w:rPr>
              <w:t xml:space="preserve">for drill rig heaters and boilers </w:t>
            </w:r>
            <w:r w:rsidR="008A18C7">
              <w:rPr>
                <w:sz w:val="20"/>
              </w:rPr>
              <w:t xml:space="preserve">based on those </w:t>
            </w:r>
            <w:r w:rsidR="00F42E1D" w:rsidRPr="00A93695">
              <w:rPr>
                <w:sz w:val="20"/>
              </w:rPr>
              <w:t xml:space="preserve">documented in the MG1 Modeling Protocol </w:t>
            </w:r>
            <w:r w:rsidR="008A18C7">
              <w:rPr>
                <w:sz w:val="20"/>
              </w:rPr>
              <w:t xml:space="preserve">for a North Slope drill rig </w:t>
            </w:r>
            <w:r w:rsidR="00F42E1D" w:rsidRPr="00A93695">
              <w:rPr>
                <w:sz w:val="20"/>
              </w:rPr>
              <w:t>(April 21, 1999).</w:t>
            </w:r>
          </w:p>
          <w:p w14:paraId="03BB89D0" w14:textId="77777777" w:rsidR="00F42E1D" w:rsidRPr="00A93695" w:rsidRDefault="002E5B3B" w:rsidP="004715BF">
            <w:pPr>
              <w:spacing w:before="60" w:after="60"/>
              <w:ind w:left="346" w:hanging="346"/>
              <w:rPr>
                <w:sz w:val="20"/>
              </w:rPr>
            </w:pPr>
            <w:r w:rsidRPr="00A93695">
              <w:rPr>
                <w:sz w:val="20"/>
                <w:vertAlign w:val="superscript"/>
              </w:rPr>
              <w:t>g</w:t>
            </w:r>
            <w:r w:rsidR="00F42E1D" w:rsidRPr="00A93695">
              <w:rPr>
                <w:sz w:val="20"/>
              </w:rPr>
              <w:tab/>
              <w:t>In-stack NO</w:t>
            </w:r>
            <w:r w:rsidR="00F42E1D" w:rsidRPr="00A93695">
              <w:rPr>
                <w:sz w:val="20"/>
                <w:vertAlign w:val="subscript"/>
              </w:rPr>
              <w:t>2</w:t>
            </w:r>
            <w:r w:rsidR="00F42E1D" w:rsidRPr="00A93695">
              <w:rPr>
                <w:sz w:val="20"/>
              </w:rPr>
              <w:t>-to-NO</w:t>
            </w:r>
            <w:r w:rsidR="0081077B" w:rsidRPr="0081077B">
              <w:rPr>
                <w:sz w:val="20"/>
                <w:vertAlign w:val="subscript"/>
              </w:rPr>
              <w:t>X</w:t>
            </w:r>
            <w:r w:rsidR="00F42E1D" w:rsidRPr="00A93695">
              <w:rPr>
                <w:sz w:val="20"/>
              </w:rPr>
              <w:t xml:space="preserve"> ratios </w:t>
            </w:r>
            <w:r w:rsidR="00D17E1D" w:rsidRPr="00A93695">
              <w:rPr>
                <w:sz w:val="20"/>
              </w:rPr>
              <w:t xml:space="preserve">discussed in Section </w:t>
            </w:r>
            <w:r w:rsidR="00D17E1D" w:rsidRPr="00A93695">
              <w:rPr>
                <w:sz w:val="20"/>
              </w:rPr>
              <w:fldChar w:fldCharType="begin"/>
            </w:r>
            <w:r w:rsidR="00D17E1D" w:rsidRPr="00A93695">
              <w:rPr>
                <w:sz w:val="20"/>
              </w:rPr>
              <w:instrText xml:space="preserve"> REF _Ref459735404 \r \h  \* MERGEFORMAT </w:instrText>
            </w:r>
            <w:r w:rsidR="00D17E1D" w:rsidRPr="00A93695">
              <w:rPr>
                <w:sz w:val="20"/>
              </w:rPr>
            </w:r>
            <w:r w:rsidR="00D17E1D" w:rsidRPr="00A93695">
              <w:rPr>
                <w:sz w:val="20"/>
              </w:rPr>
              <w:fldChar w:fldCharType="separate"/>
            </w:r>
            <w:r w:rsidR="0045370C">
              <w:rPr>
                <w:sz w:val="20"/>
              </w:rPr>
              <w:t>3.8.1.3</w:t>
            </w:r>
            <w:r w:rsidR="00D17E1D" w:rsidRPr="00A93695">
              <w:rPr>
                <w:sz w:val="20"/>
              </w:rPr>
              <w:fldChar w:fldCharType="end"/>
            </w:r>
            <w:r w:rsidR="00D17E1D" w:rsidRPr="00A93695">
              <w:rPr>
                <w:sz w:val="20"/>
              </w:rPr>
              <w:t>.</w:t>
            </w:r>
          </w:p>
          <w:p w14:paraId="4CA2A2C4" w14:textId="77777777" w:rsidR="007474D8" w:rsidRPr="00A93695" w:rsidRDefault="002E5B3B" w:rsidP="004715BF">
            <w:pPr>
              <w:spacing w:before="60" w:after="60"/>
              <w:ind w:left="346" w:hanging="346"/>
              <w:rPr>
                <w:sz w:val="20"/>
              </w:rPr>
            </w:pPr>
            <w:r w:rsidRPr="00A93695">
              <w:rPr>
                <w:sz w:val="20"/>
                <w:vertAlign w:val="superscript"/>
              </w:rPr>
              <w:t>h</w:t>
            </w:r>
            <w:r w:rsidR="007474D8" w:rsidRPr="00A93695">
              <w:rPr>
                <w:sz w:val="20"/>
              </w:rPr>
              <w:tab/>
              <w:t xml:space="preserve">Engine stack diameters </w:t>
            </w:r>
            <w:r w:rsidR="005276BD" w:rsidRPr="00A93695">
              <w:rPr>
                <w:sz w:val="20"/>
              </w:rPr>
              <w:t xml:space="preserve">selected to </w:t>
            </w:r>
            <w:r w:rsidR="005C2019" w:rsidRPr="00A93695">
              <w:rPr>
                <w:sz w:val="20"/>
              </w:rPr>
              <w:t>achieve a</w:t>
            </w:r>
            <w:r w:rsidR="008A18C7">
              <w:rPr>
                <w:sz w:val="20"/>
              </w:rPr>
              <w:t xml:space="preserve">n </w:t>
            </w:r>
            <w:r w:rsidR="005C2019" w:rsidRPr="00A93695">
              <w:rPr>
                <w:sz w:val="20"/>
              </w:rPr>
              <w:t xml:space="preserve">exit velocity of approximately 70 m/s on </w:t>
            </w:r>
            <w:r w:rsidR="0099682C" w:rsidRPr="00A93695">
              <w:rPr>
                <w:sz w:val="20"/>
              </w:rPr>
              <w:t>the engines.</w:t>
            </w:r>
          </w:p>
        </w:tc>
      </w:tr>
    </w:tbl>
    <w:p w14:paraId="576BB295" w14:textId="77777777" w:rsidR="004A5185" w:rsidRDefault="004A5185" w:rsidP="007474D8"/>
    <w:p w14:paraId="59AEEC59" w14:textId="77777777" w:rsidR="004A5185" w:rsidRDefault="004A5185">
      <w:r>
        <w:br w:type="page"/>
      </w:r>
    </w:p>
    <w:tbl>
      <w:tblPr>
        <w:tblW w:w="4945" w:type="pct"/>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1E0" w:firstRow="1" w:lastRow="1" w:firstColumn="1" w:lastColumn="1" w:noHBand="0" w:noVBand="0"/>
      </w:tblPr>
      <w:tblGrid>
        <w:gridCol w:w="1282"/>
        <w:gridCol w:w="1168"/>
        <w:gridCol w:w="1141"/>
        <w:gridCol w:w="1142"/>
        <w:gridCol w:w="1141"/>
        <w:gridCol w:w="1142"/>
        <w:gridCol w:w="1141"/>
        <w:gridCol w:w="1142"/>
        <w:gridCol w:w="1141"/>
        <w:gridCol w:w="1142"/>
        <w:gridCol w:w="1378"/>
      </w:tblGrid>
      <w:tr w:rsidR="004A5185" w:rsidRPr="00301E38" w14:paraId="7A66B8DA" w14:textId="77777777" w:rsidTr="006A31C5">
        <w:trPr>
          <w:cantSplit/>
          <w:trHeight w:val="180"/>
        </w:trPr>
        <w:tc>
          <w:tcPr>
            <w:tcW w:w="12960" w:type="dxa"/>
            <w:gridSpan w:val="11"/>
            <w:tcBorders>
              <w:top w:val="nil"/>
              <w:left w:val="nil"/>
              <w:bottom w:val="double" w:sz="4" w:space="0" w:color="auto"/>
              <w:right w:val="nil"/>
            </w:tcBorders>
            <w:shd w:val="clear" w:color="auto" w:fill="auto"/>
            <w:vAlign w:val="center"/>
          </w:tcPr>
          <w:p w14:paraId="26ADF397" w14:textId="77777777" w:rsidR="004A5185" w:rsidRPr="00B362DD" w:rsidRDefault="00B305E3" w:rsidP="004A5185">
            <w:pPr>
              <w:pStyle w:val="MemoTable"/>
              <w:spacing w:after="60"/>
              <w:ind w:left="1062" w:hanging="1062"/>
              <w:jc w:val="left"/>
              <w:rPr>
                <w:rFonts w:ascii="Times New Roman" w:hAnsi="Times New Roman"/>
                <w:bCs w:val="0"/>
                <w:iCs/>
                <w:sz w:val="22"/>
                <w:szCs w:val="22"/>
              </w:rPr>
            </w:pPr>
            <w:bookmarkStart w:id="295" w:name="_Ref476651281"/>
            <w:bookmarkStart w:id="296" w:name="_Toc491776877"/>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8</w:t>
            </w:r>
            <w:r w:rsidRPr="00B362DD">
              <w:rPr>
                <w:rFonts w:ascii="Times New Roman" w:hAnsi="Times New Roman"/>
                <w:sz w:val="22"/>
                <w:szCs w:val="22"/>
              </w:rPr>
              <w:fldChar w:fldCharType="end"/>
            </w:r>
            <w:bookmarkEnd w:id="295"/>
            <w:r w:rsidR="004A5185">
              <w:rPr>
                <w:rFonts w:ascii="Times New Roman" w:hAnsi="Times New Roman"/>
                <w:bCs w:val="0"/>
                <w:sz w:val="22"/>
                <w:szCs w:val="22"/>
              </w:rPr>
              <w:tab/>
              <w:t>Stack Parameters during Excursions from Nominal Operation</w:t>
            </w:r>
            <w:bookmarkEnd w:id="296"/>
          </w:p>
        </w:tc>
      </w:tr>
      <w:tr w:rsidR="004A5185" w:rsidRPr="00301E38" w14:paraId="56B6D82A" w14:textId="77777777" w:rsidTr="006A31C5">
        <w:trPr>
          <w:trHeight w:val="416"/>
          <w:tblHeader/>
        </w:trPr>
        <w:tc>
          <w:tcPr>
            <w:tcW w:w="1282" w:type="dxa"/>
            <w:vMerge w:val="restart"/>
            <w:tcBorders>
              <w:top w:val="double" w:sz="4" w:space="0" w:color="auto"/>
              <w:left w:val="double" w:sz="4" w:space="0" w:color="auto"/>
            </w:tcBorders>
            <w:shd w:val="clear" w:color="auto" w:fill="D9D9D9" w:themeFill="background1" w:themeFillShade="D9"/>
            <w:vAlign w:val="center"/>
          </w:tcPr>
          <w:p w14:paraId="51CE6A98" w14:textId="77777777" w:rsidR="004A5185" w:rsidRPr="00444509" w:rsidRDefault="004A5185" w:rsidP="006A31C5">
            <w:pPr>
              <w:jc w:val="center"/>
              <w:rPr>
                <w:b/>
                <w:sz w:val="22"/>
                <w:szCs w:val="22"/>
              </w:rPr>
            </w:pPr>
            <w:r>
              <w:rPr>
                <w:b/>
                <w:sz w:val="22"/>
                <w:szCs w:val="22"/>
              </w:rPr>
              <w:t>Model ID</w:t>
            </w:r>
          </w:p>
        </w:tc>
        <w:tc>
          <w:tcPr>
            <w:tcW w:w="1168" w:type="dxa"/>
            <w:vMerge w:val="restart"/>
            <w:tcBorders>
              <w:top w:val="single" w:sz="4" w:space="0" w:color="auto"/>
              <w:right w:val="single" w:sz="4" w:space="0" w:color="auto"/>
            </w:tcBorders>
            <w:shd w:val="clear" w:color="auto" w:fill="D9D9D9" w:themeFill="background1" w:themeFillShade="D9"/>
            <w:vAlign w:val="center"/>
          </w:tcPr>
          <w:p w14:paraId="76DC3C88" w14:textId="77777777" w:rsidR="004A5185" w:rsidRPr="00444509" w:rsidRDefault="004A5185" w:rsidP="006A31C5">
            <w:pPr>
              <w:jc w:val="center"/>
              <w:rPr>
                <w:b/>
                <w:sz w:val="22"/>
                <w:szCs w:val="22"/>
              </w:rPr>
            </w:pPr>
            <w:r>
              <w:rPr>
                <w:b/>
                <w:sz w:val="22"/>
                <w:szCs w:val="22"/>
              </w:rPr>
              <w:t xml:space="preserve">Base Elevation </w:t>
            </w:r>
            <w:r>
              <w:rPr>
                <w:b/>
                <w:sz w:val="22"/>
                <w:szCs w:val="22"/>
                <w:vertAlign w:val="superscript"/>
              </w:rPr>
              <w:t>a</w:t>
            </w:r>
            <w:r>
              <w:rPr>
                <w:b/>
                <w:sz w:val="22"/>
                <w:szCs w:val="22"/>
              </w:rPr>
              <w:t xml:space="preserve"> (m)</w:t>
            </w:r>
          </w:p>
        </w:tc>
        <w:tc>
          <w:tcPr>
            <w:tcW w:w="2283" w:type="dxa"/>
            <w:gridSpan w:val="2"/>
            <w:tcBorders>
              <w:top w:val="single" w:sz="4" w:space="0" w:color="auto"/>
              <w:right w:val="single" w:sz="4" w:space="0" w:color="auto"/>
            </w:tcBorders>
            <w:shd w:val="clear" w:color="auto" w:fill="D9D9D9" w:themeFill="background1" w:themeFillShade="D9"/>
            <w:vAlign w:val="center"/>
          </w:tcPr>
          <w:p w14:paraId="7A0B1C26" w14:textId="77777777" w:rsidR="004A5185" w:rsidRPr="00444509" w:rsidRDefault="004A5185" w:rsidP="006A31C5">
            <w:pPr>
              <w:jc w:val="center"/>
              <w:rPr>
                <w:b/>
                <w:sz w:val="22"/>
                <w:szCs w:val="22"/>
              </w:rPr>
            </w:pPr>
            <w:r>
              <w:rPr>
                <w:b/>
                <w:sz w:val="22"/>
                <w:szCs w:val="22"/>
              </w:rPr>
              <w:t>Release Height</w:t>
            </w:r>
            <w:r w:rsidRPr="00B5791F">
              <w:rPr>
                <w:b/>
                <w:sz w:val="22"/>
                <w:szCs w:val="22"/>
                <w:vertAlign w:val="superscript"/>
              </w:rPr>
              <w:t xml:space="preserve"> </w:t>
            </w:r>
            <w:r>
              <w:rPr>
                <w:b/>
                <w:sz w:val="22"/>
                <w:szCs w:val="22"/>
                <w:vertAlign w:val="superscript"/>
              </w:rPr>
              <w:t>b</w:t>
            </w:r>
          </w:p>
        </w:tc>
        <w:tc>
          <w:tcPr>
            <w:tcW w:w="2283" w:type="dxa"/>
            <w:gridSpan w:val="2"/>
            <w:tcBorders>
              <w:top w:val="single" w:sz="4" w:space="0" w:color="auto"/>
              <w:right w:val="single" w:sz="4" w:space="0" w:color="auto"/>
            </w:tcBorders>
            <w:shd w:val="clear" w:color="auto" w:fill="D9D9D9" w:themeFill="background1" w:themeFillShade="D9"/>
            <w:vAlign w:val="center"/>
          </w:tcPr>
          <w:p w14:paraId="1743C9A1" w14:textId="77777777" w:rsidR="004A5185" w:rsidRPr="00444509" w:rsidRDefault="004A5185" w:rsidP="006A31C5">
            <w:pPr>
              <w:jc w:val="center"/>
              <w:rPr>
                <w:b/>
                <w:sz w:val="22"/>
                <w:szCs w:val="22"/>
              </w:rPr>
            </w:pPr>
            <w:r>
              <w:rPr>
                <w:b/>
                <w:sz w:val="22"/>
                <w:szCs w:val="22"/>
              </w:rPr>
              <w:t>Exit Temperature</w:t>
            </w:r>
          </w:p>
        </w:tc>
        <w:tc>
          <w:tcPr>
            <w:tcW w:w="2283"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1E9AE7A7" w14:textId="77777777" w:rsidR="004A5185" w:rsidRPr="00444509" w:rsidRDefault="004A5185" w:rsidP="006A31C5">
            <w:pPr>
              <w:jc w:val="center"/>
              <w:rPr>
                <w:b/>
                <w:sz w:val="22"/>
                <w:szCs w:val="22"/>
              </w:rPr>
            </w:pPr>
            <w:r>
              <w:rPr>
                <w:b/>
                <w:sz w:val="22"/>
                <w:szCs w:val="22"/>
              </w:rPr>
              <w:t>Exit Velocity</w:t>
            </w:r>
          </w:p>
        </w:tc>
        <w:tc>
          <w:tcPr>
            <w:tcW w:w="2283"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37B5B40E" w14:textId="77777777" w:rsidR="004A5185" w:rsidRPr="00444509" w:rsidRDefault="004A5185" w:rsidP="006A31C5">
            <w:pPr>
              <w:jc w:val="center"/>
              <w:rPr>
                <w:b/>
                <w:sz w:val="22"/>
                <w:szCs w:val="22"/>
              </w:rPr>
            </w:pPr>
            <w:r>
              <w:rPr>
                <w:b/>
                <w:sz w:val="22"/>
                <w:szCs w:val="22"/>
              </w:rPr>
              <w:t>Exit Diameter</w:t>
            </w:r>
          </w:p>
        </w:tc>
        <w:tc>
          <w:tcPr>
            <w:tcW w:w="1378" w:type="dxa"/>
            <w:vMerge w:val="restart"/>
            <w:tcBorders>
              <w:top w:val="double" w:sz="4" w:space="0" w:color="auto"/>
              <w:left w:val="single" w:sz="4" w:space="0" w:color="auto"/>
              <w:right w:val="double" w:sz="4" w:space="0" w:color="auto"/>
            </w:tcBorders>
            <w:shd w:val="clear" w:color="auto" w:fill="D9D9D9" w:themeFill="background1" w:themeFillShade="D9"/>
            <w:vAlign w:val="center"/>
          </w:tcPr>
          <w:p w14:paraId="50C95460" w14:textId="77777777" w:rsidR="004A5185" w:rsidRPr="00444509" w:rsidRDefault="004A5185" w:rsidP="006A31C5">
            <w:pPr>
              <w:jc w:val="center"/>
              <w:rPr>
                <w:b/>
                <w:sz w:val="22"/>
                <w:szCs w:val="22"/>
              </w:rPr>
            </w:pPr>
            <w:r>
              <w:rPr>
                <w:b/>
                <w:sz w:val="22"/>
                <w:szCs w:val="22"/>
              </w:rPr>
              <w:t>In-Stack NO</w:t>
            </w:r>
            <w:r w:rsidRPr="00AE2DBA">
              <w:rPr>
                <w:b/>
                <w:sz w:val="22"/>
                <w:szCs w:val="22"/>
                <w:vertAlign w:val="subscript"/>
              </w:rPr>
              <w:t>2</w:t>
            </w:r>
            <w:r>
              <w:rPr>
                <w:b/>
                <w:sz w:val="22"/>
                <w:szCs w:val="22"/>
              </w:rPr>
              <w:t>-to-NO</w:t>
            </w:r>
            <w:r w:rsidRPr="0081077B">
              <w:rPr>
                <w:b/>
                <w:sz w:val="22"/>
                <w:szCs w:val="22"/>
                <w:vertAlign w:val="subscript"/>
              </w:rPr>
              <w:t>X</w:t>
            </w:r>
            <w:r>
              <w:rPr>
                <w:b/>
                <w:sz w:val="22"/>
                <w:szCs w:val="22"/>
              </w:rPr>
              <w:t xml:space="preserve"> Ratio</w:t>
            </w:r>
            <w:r w:rsidRPr="00F42E1D">
              <w:rPr>
                <w:b/>
                <w:sz w:val="22"/>
                <w:szCs w:val="22"/>
                <w:vertAlign w:val="superscript"/>
              </w:rPr>
              <w:t xml:space="preserve"> </w:t>
            </w:r>
            <w:r>
              <w:rPr>
                <w:b/>
                <w:sz w:val="22"/>
                <w:szCs w:val="22"/>
                <w:vertAlign w:val="superscript"/>
              </w:rPr>
              <w:t>g</w:t>
            </w:r>
          </w:p>
        </w:tc>
      </w:tr>
      <w:tr w:rsidR="004A5185" w:rsidRPr="00301E38" w14:paraId="0B5DC2C6" w14:textId="77777777" w:rsidTr="006A31C5">
        <w:trPr>
          <w:trHeight w:val="416"/>
          <w:tblHeader/>
        </w:trPr>
        <w:tc>
          <w:tcPr>
            <w:tcW w:w="1282" w:type="dxa"/>
            <w:vMerge/>
            <w:tcBorders>
              <w:left w:val="double" w:sz="4" w:space="0" w:color="auto"/>
            </w:tcBorders>
            <w:shd w:val="clear" w:color="auto" w:fill="D9D9D9" w:themeFill="background1" w:themeFillShade="D9"/>
            <w:vAlign w:val="center"/>
          </w:tcPr>
          <w:p w14:paraId="3F8FB5AC" w14:textId="77777777" w:rsidR="004A5185" w:rsidRDefault="004A5185" w:rsidP="006A31C5">
            <w:pPr>
              <w:jc w:val="center"/>
              <w:rPr>
                <w:b/>
                <w:sz w:val="22"/>
                <w:szCs w:val="22"/>
              </w:rPr>
            </w:pPr>
          </w:p>
        </w:tc>
        <w:tc>
          <w:tcPr>
            <w:tcW w:w="1168" w:type="dxa"/>
            <w:vMerge/>
            <w:tcBorders>
              <w:right w:val="single" w:sz="4" w:space="0" w:color="auto"/>
            </w:tcBorders>
            <w:shd w:val="clear" w:color="auto" w:fill="D9D9D9" w:themeFill="background1" w:themeFillShade="D9"/>
            <w:vAlign w:val="center"/>
          </w:tcPr>
          <w:p w14:paraId="07396F57" w14:textId="77777777" w:rsidR="004A5185" w:rsidRPr="00444509" w:rsidRDefault="004A5185" w:rsidP="006A31C5">
            <w:pPr>
              <w:jc w:val="center"/>
              <w:rPr>
                <w:b/>
                <w:sz w:val="22"/>
                <w:szCs w:val="22"/>
              </w:rPr>
            </w:pPr>
          </w:p>
        </w:tc>
        <w:tc>
          <w:tcPr>
            <w:tcW w:w="1141" w:type="dxa"/>
            <w:tcBorders>
              <w:top w:val="single" w:sz="4" w:space="0" w:color="auto"/>
              <w:right w:val="single" w:sz="4" w:space="0" w:color="auto"/>
            </w:tcBorders>
            <w:shd w:val="clear" w:color="auto" w:fill="D9D9D9" w:themeFill="background1" w:themeFillShade="D9"/>
            <w:vAlign w:val="center"/>
          </w:tcPr>
          <w:p w14:paraId="417106A4" w14:textId="77777777" w:rsidR="004A5185" w:rsidRPr="00444509" w:rsidRDefault="004A5185" w:rsidP="006A31C5">
            <w:pPr>
              <w:jc w:val="center"/>
              <w:rPr>
                <w:b/>
                <w:sz w:val="22"/>
                <w:szCs w:val="22"/>
              </w:rPr>
            </w:pPr>
            <w:r>
              <w:rPr>
                <w:b/>
                <w:sz w:val="22"/>
                <w:szCs w:val="22"/>
              </w:rPr>
              <w:t>(ft)</w:t>
            </w:r>
          </w:p>
        </w:tc>
        <w:tc>
          <w:tcPr>
            <w:tcW w:w="1142" w:type="dxa"/>
            <w:tcBorders>
              <w:top w:val="single" w:sz="4" w:space="0" w:color="auto"/>
              <w:right w:val="single" w:sz="4" w:space="0" w:color="auto"/>
            </w:tcBorders>
            <w:shd w:val="clear" w:color="auto" w:fill="D9D9D9" w:themeFill="background1" w:themeFillShade="D9"/>
            <w:vAlign w:val="center"/>
          </w:tcPr>
          <w:p w14:paraId="28189799" w14:textId="77777777" w:rsidR="004A5185" w:rsidRPr="00444509" w:rsidRDefault="004A5185" w:rsidP="006A31C5">
            <w:pPr>
              <w:jc w:val="center"/>
              <w:rPr>
                <w:b/>
                <w:sz w:val="22"/>
                <w:szCs w:val="22"/>
              </w:rPr>
            </w:pPr>
            <w:r>
              <w:rPr>
                <w:b/>
                <w:sz w:val="22"/>
                <w:szCs w:val="22"/>
              </w:rPr>
              <w:t>(m)</w:t>
            </w:r>
          </w:p>
        </w:tc>
        <w:tc>
          <w:tcPr>
            <w:tcW w:w="1141" w:type="dxa"/>
            <w:tcBorders>
              <w:top w:val="single" w:sz="4" w:space="0" w:color="auto"/>
              <w:right w:val="single" w:sz="4" w:space="0" w:color="auto"/>
            </w:tcBorders>
            <w:shd w:val="clear" w:color="auto" w:fill="D9D9D9" w:themeFill="background1" w:themeFillShade="D9"/>
            <w:vAlign w:val="center"/>
          </w:tcPr>
          <w:p w14:paraId="527C9023" w14:textId="77777777" w:rsidR="004A5185" w:rsidRPr="00444509" w:rsidRDefault="004A5185" w:rsidP="006A31C5">
            <w:pPr>
              <w:jc w:val="center"/>
              <w:rPr>
                <w:b/>
                <w:sz w:val="22"/>
                <w:szCs w:val="22"/>
              </w:rPr>
            </w:pPr>
            <w:r>
              <w:rPr>
                <w:b/>
                <w:sz w:val="22"/>
                <w:szCs w:val="22"/>
              </w:rPr>
              <w:t>(°F)</w:t>
            </w:r>
          </w:p>
        </w:tc>
        <w:tc>
          <w:tcPr>
            <w:tcW w:w="1142" w:type="dxa"/>
            <w:tcBorders>
              <w:top w:val="single" w:sz="4" w:space="0" w:color="auto"/>
              <w:left w:val="single" w:sz="4" w:space="0" w:color="auto"/>
              <w:right w:val="single" w:sz="4" w:space="0" w:color="auto"/>
            </w:tcBorders>
            <w:shd w:val="clear" w:color="auto" w:fill="D9D9D9" w:themeFill="background1" w:themeFillShade="D9"/>
            <w:vAlign w:val="center"/>
          </w:tcPr>
          <w:p w14:paraId="0FB27A77" w14:textId="77777777" w:rsidR="004A5185" w:rsidRDefault="004A5185" w:rsidP="006A31C5">
            <w:pPr>
              <w:jc w:val="center"/>
              <w:rPr>
                <w:b/>
                <w:sz w:val="22"/>
                <w:szCs w:val="22"/>
              </w:rPr>
            </w:pPr>
            <w:r>
              <w:rPr>
                <w:b/>
                <w:sz w:val="22"/>
                <w:szCs w:val="22"/>
              </w:rPr>
              <w:t>(°K)</w:t>
            </w:r>
          </w:p>
        </w:tc>
        <w:tc>
          <w:tcPr>
            <w:tcW w:w="1141" w:type="dxa"/>
            <w:tcBorders>
              <w:top w:val="single" w:sz="4" w:space="0" w:color="auto"/>
              <w:left w:val="single" w:sz="4" w:space="0" w:color="auto"/>
              <w:right w:val="single" w:sz="4" w:space="0" w:color="auto"/>
            </w:tcBorders>
            <w:shd w:val="clear" w:color="auto" w:fill="D9D9D9" w:themeFill="background1" w:themeFillShade="D9"/>
            <w:vAlign w:val="center"/>
          </w:tcPr>
          <w:p w14:paraId="4D10E259" w14:textId="77777777" w:rsidR="004A5185" w:rsidRDefault="004A5185" w:rsidP="006A31C5">
            <w:pPr>
              <w:jc w:val="center"/>
              <w:rPr>
                <w:b/>
                <w:sz w:val="22"/>
                <w:szCs w:val="22"/>
              </w:rPr>
            </w:pPr>
            <w:r>
              <w:rPr>
                <w:b/>
                <w:sz w:val="22"/>
                <w:szCs w:val="22"/>
              </w:rPr>
              <w:t>(ft/s)</w:t>
            </w:r>
          </w:p>
        </w:tc>
        <w:tc>
          <w:tcPr>
            <w:tcW w:w="1142" w:type="dxa"/>
            <w:tcBorders>
              <w:top w:val="single" w:sz="4" w:space="0" w:color="auto"/>
              <w:left w:val="single" w:sz="4" w:space="0" w:color="auto"/>
              <w:right w:val="single" w:sz="4" w:space="0" w:color="auto"/>
            </w:tcBorders>
            <w:shd w:val="clear" w:color="auto" w:fill="D9D9D9" w:themeFill="background1" w:themeFillShade="D9"/>
            <w:vAlign w:val="center"/>
          </w:tcPr>
          <w:p w14:paraId="1BC8563D" w14:textId="77777777" w:rsidR="004A5185" w:rsidRDefault="004A5185" w:rsidP="006A31C5">
            <w:pPr>
              <w:jc w:val="center"/>
              <w:rPr>
                <w:b/>
                <w:sz w:val="22"/>
                <w:szCs w:val="22"/>
              </w:rPr>
            </w:pPr>
            <w:r>
              <w:rPr>
                <w:b/>
                <w:sz w:val="22"/>
                <w:szCs w:val="22"/>
              </w:rPr>
              <w:t>(m/s)</w:t>
            </w:r>
          </w:p>
        </w:tc>
        <w:tc>
          <w:tcPr>
            <w:tcW w:w="1141" w:type="dxa"/>
            <w:tcBorders>
              <w:top w:val="single" w:sz="4" w:space="0" w:color="auto"/>
              <w:left w:val="single" w:sz="4" w:space="0" w:color="auto"/>
              <w:right w:val="single" w:sz="4" w:space="0" w:color="auto"/>
            </w:tcBorders>
            <w:shd w:val="clear" w:color="auto" w:fill="D9D9D9" w:themeFill="background1" w:themeFillShade="D9"/>
            <w:vAlign w:val="center"/>
          </w:tcPr>
          <w:p w14:paraId="6FA116D5" w14:textId="77777777" w:rsidR="004A5185" w:rsidRPr="00444509" w:rsidRDefault="004A5185" w:rsidP="006A31C5">
            <w:pPr>
              <w:jc w:val="center"/>
              <w:rPr>
                <w:b/>
                <w:sz w:val="22"/>
                <w:szCs w:val="22"/>
              </w:rPr>
            </w:pPr>
            <w:r>
              <w:rPr>
                <w:b/>
                <w:sz w:val="22"/>
                <w:szCs w:val="22"/>
              </w:rPr>
              <w:t>(in)</w:t>
            </w:r>
          </w:p>
        </w:tc>
        <w:tc>
          <w:tcPr>
            <w:tcW w:w="1142" w:type="dxa"/>
            <w:tcBorders>
              <w:top w:val="single" w:sz="4" w:space="0" w:color="auto"/>
              <w:left w:val="single" w:sz="4" w:space="0" w:color="auto"/>
              <w:right w:val="single" w:sz="4" w:space="0" w:color="auto"/>
            </w:tcBorders>
            <w:shd w:val="clear" w:color="auto" w:fill="D9D9D9" w:themeFill="background1" w:themeFillShade="D9"/>
            <w:vAlign w:val="center"/>
          </w:tcPr>
          <w:p w14:paraId="11F5DDD2" w14:textId="77777777" w:rsidR="004A5185" w:rsidRPr="00444509" w:rsidRDefault="004A5185" w:rsidP="006A31C5">
            <w:pPr>
              <w:jc w:val="center"/>
              <w:rPr>
                <w:b/>
                <w:sz w:val="22"/>
                <w:szCs w:val="22"/>
              </w:rPr>
            </w:pPr>
            <w:r>
              <w:rPr>
                <w:b/>
                <w:sz w:val="22"/>
                <w:szCs w:val="22"/>
              </w:rPr>
              <w:t>(m)</w:t>
            </w:r>
          </w:p>
        </w:tc>
        <w:tc>
          <w:tcPr>
            <w:tcW w:w="1378" w:type="dxa"/>
            <w:vMerge/>
            <w:tcBorders>
              <w:left w:val="single" w:sz="4" w:space="0" w:color="auto"/>
              <w:right w:val="double" w:sz="4" w:space="0" w:color="auto"/>
            </w:tcBorders>
            <w:shd w:val="clear" w:color="auto" w:fill="D9D9D9" w:themeFill="background1" w:themeFillShade="D9"/>
            <w:vAlign w:val="center"/>
          </w:tcPr>
          <w:p w14:paraId="204B7F42" w14:textId="77777777" w:rsidR="004A5185" w:rsidRDefault="004A5185" w:rsidP="006A31C5">
            <w:pPr>
              <w:jc w:val="center"/>
              <w:rPr>
                <w:b/>
                <w:sz w:val="22"/>
                <w:szCs w:val="22"/>
              </w:rPr>
            </w:pPr>
          </w:p>
        </w:tc>
      </w:tr>
      <w:tr w:rsidR="00557F10" w:rsidRPr="00301E38" w14:paraId="60AEB522" w14:textId="77777777" w:rsidTr="006A31C5">
        <w:trPr>
          <w:trHeight w:val="394"/>
        </w:trPr>
        <w:tc>
          <w:tcPr>
            <w:tcW w:w="1282" w:type="dxa"/>
            <w:tcBorders>
              <w:left w:val="double" w:sz="4" w:space="0" w:color="auto"/>
            </w:tcBorders>
            <w:shd w:val="clear" w:color="auto" w:fill="auto"/>
            <w:vAlign w:val="center"/>
          </w:tcPr>
          <w:p w14:paraId="2705D776" w14:textId="77777777" w:rsidR="00557F10" w:rsidRPr="00CB7863" w:rsidRDefault="00557F10" w:rsidP="006A31C5">
            <w:pPr>
              <w:spacing w:before="60" w:after="60"/>
              <w:jc w:val="center"/>
              <w:rPr>
                <w:color w:val="000000"/>
                <w:sz w:val="22"/>
                <w:szCs w:val="22"/>
              </w:rPr>
            </w:pPr>
            <w:r w:rsidRPr="00CB7863">
              <w:rPr>
                <w:color w:val="000000"/>
                <w:sz w:val="22"/>
                <w:szCs w:val="22"/>
              </w:rPr>
              <w:t>RIG1_1</w:t>
            </w:r>
            <w:r w:rsidRPr="00CB7863">
              <w:rPr>
                <w:color w:val="000000"/>
                <w:sz w:val="22"/>
                <w:szCs w:val="22"/>
                <w:vertAlign w:val="superscript"/>
              </w:rPr>
              <w:t xml:space="preserve"> c, h</w:t>
            </w:r>
          </w:p>
        </w:tc>
        <w:tc>
          <w:tcPr>
            <w:tcW w:w="1168" w:type="dxa"/>
            <w:tcBorders>
              <w:right w:val="single" w:sz="4" w:space="0" w:color="auto"/>
            </w:tcBorders>
            <w:shd w:val="clear" w:color="auto" w:fill="auto"/>
            <w:vAlign w:val="center"/>
          </w:tcPr>
          <w:p w14:paraId="26277FD1" w14:textId="77777777" w:rsidR="00557F10" w:rsidRPr="00444509" w:rsidRDefault="00557F10" w:rsidP="006A31C5">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545F465F" w14:textId="77777777" w:rsidR="00557F10" w:rsidRPr="00444509" w:rsidRDefault="00557F10" w:rsidP="006A31C5">
            <w:pPr>
              <w:spacing w:before="60" w:after="60"/>
              <w:jc w:val="center"/>
              <w:rPr>
                <w:sz w:val="22"/>
                <w:szCs w:val="22"/>
              </w:rPr>
            </w:pPr>
            <w:r>
              <w:rPr>
                <w:sz w:val="22"/>
                <w:szCs w:val="22"/>
              </w:rPr>
              <w:t>41.17</w:t>
            </w:r>
          </w:p>
        </w:tc>
        <w:tc>
          <w:tcPr>
            <w:tcW w:w="1142" w:type="dxa"/>
            <w:tcBorders>
              <w:left w:val="single" w:sz="4" w:space="0" w:color="auto"/>
              <w:right w:val="single" w:sz="4" w:space="0" w:color="auto"/>
            </w:tcBorders>
            <w:shd w:val="clear" w:color="auto" w:fill="auto"/>
            <w:vAlign w:val="center"/>
          </w:tcPr>
          <w:p w14:paraId="661B955C" w14:textId="77777777" w:rsidR="00557F10" w:rsidRPr="00444509" w:rsidRDefault="00557F10" w:rsidP="006A31C5">
            <w:pPr>
              <w:spacing w:before="60" w:after="60"/>
              <w:jc w:val="center"/>
              <w:rPr>
                <w:sz w:val="22"/>
                <w:szCs w:val="22"/>
              </w:rPr>
            </w:pPr>
            <w:r>
              <w:rPr>
                <w:sz w:val="22"/>
                <w:szCs w:val="22"/>
              </w:rPr>
              <w:t>12.55</w:t>
            </w:r>
          </w:p>
        </w:tc>
        <w:tc>
          <w:tcPr>
            <w:tcW w:w="1141" w:type="dxa"/>
            <w:tcBorders>
              <w:left w:val="single" w:sz="4" w:space="0" w:color="auto"/>
              <w:right w:val="single" w:sz="4" w:space="0" w:color="auto"/>
            </w:tcBorders>
            <w:shd w:val="clear" w:color="auto" w:fill="auto"/>
            <w:vAlign w:val="center"/>
          </w:tcPr>
          <w:p w14:paraId="4B3DC503" w14:textId="77777777" w:rsidR="00557F10" w:rsidRPr="00557F10" w:rsidRDefault="00557F10" w:rsidP="006A31C5">
            <w:pPr>
              <w:spacing w:before="60" w:after="60"/>
              <w:jc w:val="center"/>
              <w:rPr>
                <w:sz w:val="22"/>
                <w:szCs w:val="22"/>
              </w:rPr>
            </w:pPr>
            <w:r w:rsidRPr="00557F10">
              <w:rPr>
                <w:sz w:val="22"/>
                <w:szCs w:val="22"/>
              </w:rPr>
              <w:t>1,303</w:t>
            </w:r>
          </w:p>
        </w:tc>
        <w:tc>
          <w:tcPr>
            <w:tcW w:w="1142" w:type="dxa"/>
            <w:tcBorders>
              <w:left w:val="single" w:sz="4" w:space="0" w:color="auto"/>
              <w:right w:val="single" w:sz="4" w:space="0" w:color="auto"/>
            </w:tcBorders>
            <w:shd w:val="clear" w:color="auto" w:fill="auto"/>
            <w:vAlign w:val="center"/>
          </w:tcPr>
          <w:p w14:paraId="1BBBCEB9" w14:textId="77777777" w:rsidR="00557F10" w:rsidRPr="00557F10" w:rsidRDefault="00557F10" w:rsidP="006A31C5">
            <w:pPr>
              <w:spacing w:before="60" w:after="60"/>
              <w:jc w:val="center"/>
              <w:rPr>
                <w:sz w:val="22"/>
                <w:szCs w:val="22"/>
              </w:rPr>
            </w:pPr>
            <w:r w:rsidRPr="00557F10">
              <w:rPr>
                <w:sz w:val="22"/>
                <w:szCs w:val="22"/>
              </w:rPr>
              <w:t>979.0</w:t>
            </w:r>
          </w:p>
        </w:tc>
        <w:tc>
          <w:tcPr>
            <w:tcW w:w="1141" w:type="dxa"/>
            <w:tcBorders>
              <w:left w:val="single" w:sz="4" w:space="0" w:color="auto"/>
              <w:right w:val="single" w:sz="4" w:space="0" w:color="auto"/>
            </w:tcBorders>
            <w:shd w:val="clear" w:color="auto" w:fill="auto"/>
            <w:vAlign w:val="center"/>
          </w:tcPr>
          <w:p w14:paraId="0EF63F64" w14:textId="77777777" w:rsidR="00557F10" w:rsidRPr="00557F10" w:rsidRDefault="00557F10" w:rsidP="006A31C5">
            <w:pPr>
              <w:spacing w:before="60" w:after="60"/>
              <w:jc w:val="center"/>
              <w:rPr>
                <w:sz w:val="22"/>
                <w:szCs w:val="22"/>
              </w:rPr>
            </w:pPr>
            <w:r w:rsidRPr="00557F10">
              <w:rPr>
                <w:sz w:val="22"/>
                <w:szCs w:val="22"/>
              </w:rPr>
              <w:t>291.6</w:t>
            </w:r>
          </w:p>
        </w:tc>
        <w:tc>
          <w:tcPr>
            <w:tcW w:w="1142" w:type="dxa"/>
            <w:tcBorders>
              <w:left w:val="single" w:sz="4" w:space="0" w:color="auto"/>
              <w:right w:val="single" w:sz="4" w:space="0" w:color="auto"/>
            </w:tcBorders>
            <w:shd w:val="clear" w:color="auto" w:fill="auto"/>
            <w:vAlign w:val="center"/>
          </w:tcPr>
          <w:p w14:paraId="17EA8AF0" w14:textId="77777777" w:rsidR="00557F10" w:rsidRPr="00557F10" w:rsidRDefault="00557F10" w:rsidP="006A31C5">
            <w:pPr>
              <w:spacing w:before="60" w:after="60"/>
              <w:jc w:val="center"/>
              <w:rPr>
                <w:sz w:val="22"/>
                <w:szCs w:val="22"/>
              </w:rPr>
            </w:pPr>
            <w:r w:rsidRPr="00557F10">
              <w:rPr>
                <w:sz w:val="22"/>
                <w:szCs w:val="22"/>
              </w:rPr>
              <w:t>88.9</w:t>
            </w:r>
          </w:p>
        </w:tc>
        <w:tc>
          <w:tcPr>
            <w:tcW w:w="1141" w:type="dxa"/>
            <w:tcBorders>
              <w:left w:val="single" w:sz="4" w:space="0" w:color="auto"/>
              <w:right w:val="single" w:sz="4" w:space="0" w:color="auto"/>
            </w:tcBorders>
            <w:shd w:val="clear" w:color="auto" w:fill="auto"/>
            <w:vAlign w:val="center"/>
          </w:tcPr>
          <w:p w14:paraId="1BE0E817" w14:textId="77777777" w:rsidR="00557F10" w:rsidRPr="00444509" w:rsidRDefault="00557F10" w:rsidP="006A31C5">
            <w:pPr>
              <w:spacing w:before="60" w:after="60"/>
              <w:jc w:val="center"/>
              <w:rPr>
                <w:sz w:val="22"/>
                <w:szCs w:val="22"/>
              </w:rPr>
            </w:pPr>
            <w:r>
              <w:rPr>
                <w:sz w:val="22"/>
                <w:szCs w:val="22"/>
              </w:rPr>
              <w:t>10.0</w:t>
            </w:r>
          </w:p>
        </w:tc>
        <w:tc>
          <w:tcPr>
            <w:tcW w:w="1142" w:type="dxa"/>
            <w:tcBorders>
              <w:left w:val="single" w:sz="4" w:space="0" w:color="auto"/>
              <w:right w:val="single" w:sz="4" w:space="0" w:color="auto"/>
            </w:tcBorders>
            <w:shd w:val="clear" w:color="auto" w:fill="auto"/>
            <w:vAlign w:val="center"/>
          </w:tcPr>
          <w:p w14:paraId="1E347819" w14:textId="77777777" w:rsidR="00557F10" w:rsidRPr="00444509" w:rsidRDefault="00557F10" w:rsidP="006A31C5">
            <w:pPr>
              <w:spacing w:before="60" w:after="60"/>
              <w:jc w:val="center"/>
              <w:rPr>
                <w:sz w:val="22"/>
                <w:szCs w:val="22"/>
              </w:rPr>
            </w:pPr>
            <w:r>
              <w:rPr>
                <w:sz w:val="22"/>
                <w:szCs w:val="22"/>
              </w:rPr>
              <w:t>0.254</w:t>
            </w:r>
          </w:p>
        </w:tc>
        <w:tc>
          <w:tcPr>
            <w:tcW w:w="1378" w:type="dxa"/>
            <w:tcBorders>
              <w:left w:val="single" w:sz="4" w:space="0" w:color="auto"/>
              <w:right w:val="double" w:sz="4" w:space="0" w:color="auto"/>
            </w:tcBorders>
            <w:shd w:val="clear" w:color="auto" w:fill="auto"/>
            <w:vAlign w:val="center"/>
          </w:tcPr>
          <w:p w14:paraId="5DF02455" w14:textId="77777777" w:rsidR="00557F10" w:rsidRPr="00444509" w:rsidRDefault="00557F10" w:rsidP="006A31C5">
            <w:pPr>
              <w:spacing w:before="60" w:after="60"/>
              <w:jc w:val="center"/>
              <w:rPr>
                <w:sz w:val="22"/>
                <w:szCs w:val="22"/>
              </w:rPr>
            </w:pPr>
            <w:r>
              <w:rPr>
                <w:sz w:val="22"/>
                <w:szCs w:val="22"/>
              </w:rPr>
              <w:t>0.10</w:t>
            </w:r>
          </w:p>
        </w:tc>
      </w:tr>
      <w:tr w:rsidR="00557F10" w:rsidRPr="00301E38" w14:paraId="467DEE09" w14:textId="77777777" w:rsidTr="006A31C5">
        <w:trPr>
          <w:trHeight w:val="394"/>
        </w:trPr>
        <w:tc>
          <w:tcPr>
            <w:tcW w:w="1282" w:type="dxa"/>
            <w:tcBorders>
              <w:left w:val="double" w:sz="4" w:space="0" w:color="auto"/>
            </w:tcBorders>
            <w:shd w:val="clear" w:color="auto" w:fill="auto"/>
            <w:vAlign w:val="center"/>
          </w:tcPr>
          <w:p w14:paraId="2967B48A" w14:textId="77777777" w:rsidR="00557F10" w:rsidRPr="00CB7863" w:rsidRDefault="00557F10" w:rsidP="006A31C5">
            <w:pPr>
              <w:spacing w:before="60" w:after="60"/>
              <w:jc w:val="center"/>
              <w:rPr>
                <w:color w:val="000000"/>
                <w:sz w:val="22"/>
                <w:szCs w:val="22"/>
              </w:rPr>
            </w:pPr>
            <w:r w:rsidRPr="00CB7863">
              <w:rPr>
                <w:color w:val="000000"/>
                <w:sz w:val="22"/>
                <w:szCs w:val="22"/>
              </w:rPr>
              <w:t>RIG1_2</w:t>
            </w:r>
            <w:r w:rsidRPr="00CB7863">
              <w:rPr>
                <w:color w:val="000000"/>
                <w:sz w:val="22"/>
                <w:szCs w:val="22"/>
                <w:vertAlign w:val="superscript"/>
              </w:rPr>
              <w:t xml:space="preserve"> c, h</w:t>
            </w:r>
          </w:p>
        </w:tc>
        <w:tc>
          <w:tcPr>
            <w:tcW w:w="1168" w:type="dxa"/>
            <w:tcBorders>
              <w:right w:val="single" w:sz="4" w:space="0" w:color="auto"/>
            </w:tcBorders>
            <w:shd w:val="clear" w:color="auto" w:fill="auto"/>
            <w:vAlign w:val="center"/>
          </w:tcPr>
          <w:p w14:paraId="0A85EE26" w14:textId="77777777" w:rsidR="00557F10" w:rsidRPr="00444509" w:rsidRDefault="00557F10" w:rsidP="006A31C5">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4F0DDD61" w14:textId="77777777" w:rsidR="00557F10" w:rsidRPr="00444509" w:rsidRDefault="00557F10" w:rsidP="006A31C5">
            <w:pPr>
              <w:spacing w:before="60" w:after="60"/>
              <w:jc w:val="center"/>
              <w:rPr>
                <w:sz w:val="22"/>
                <w:szCs w:val="22"/>
              </w:rPr>
            </w:pPr>
            <w:r>
              <w:rPr>
                <w:sz w:val="22"/>
                <w:szCs w:val="22"/>
              </w:rPr>
              <w:t>41.17</w:t>
            </w:r>
          </w:p>
        </w:tc>
        <w:tc>
          <w:tcPr>
            <w:tcW w:w="1142" w:type="dxa"/>
            <w:tcBorders>
              <w:left w:val="single" w:sz="4" w:space="0" w:color="auto"/>
              <w:right w:val="single" w:sz="4" w:space="0" w:color="auto"/>
            </w:tcBorders>
            <w:shd w:val="clear" w:color="auto" w:fill="auto"/>
            <w:vAlign w:val="center"/>
          </w:tcPr>
          <w:p w14:paraId="61F2A735" w14:textId="77777777" w:rsidR="00557F10" w:rsidRPr="00444509" w:rsidRDefault="00557F10" w:rsidP="006A31C5">
            <w:pPr>
              <w:spacing w:before="60" w:after="60"/>
              <w:jc w:val="center"/>
              <w:rPr>
                <w:sz w:val="22"/>
                <w:szCs w:val="22"/>
              </w:rPr>
            </w:pPr>
            <w:r>
              <w:rPr>
                <w:sz w:val="22"/>
                <w:szCs w:val="22"/>
              </w:rPr>
              <w:t>12.55</w:t>
            </w:r>
          </w:p>
        </w:tc>
        <w:tc>
          <w:tcPr>
            <w:tcW w:w="1141" w:type="dxa"/>
            <w:tcBorders>
              <w:left w:val="single" w:sz="4" w:space="0" w:color="auto"/>
              <w:right w:val="single" w:sz="4" w:space="0" w:color="auto"/>
            </w:tcBorders>
            <w:shd w:val="clear" w:color="auto" w:fill="auto"/>
            <w:vAlign w:val="center"/>
          </w:tcPr>
          <w:p w14:paraId="35057558" w14:textId="77777777" w:rsidR="00557F10" w:rsidRPr="00557F10" w:rsidRDefault="00557F10" w:rsidP="006A31C5">
            <w:pPr>
              <w:spacing w:before="60" w:after="60"/>
              <w:jc w:val="center"/>
              <w:rPr>
                <w:sz w:val="22"/>
                <w:szCs w:val="22"/>
              </w:rPr>
            </w:pPr>
            <w:r w:rsidRPr="00557F10">
              <w:rPr>
                <w:sz w:val="22"/>
                <w:szCs w:val="22"/>
              </w:rPr>
              <w:t>1,303</w:t>
            </w:r>
          </w:p>
        </w:tc>
        <w:tc>
          <w:tcPr>
            <w:tcW w:w="1142" w:type="dxa"/>
            <w:tcBorders>
              <w:left w:val="single" w:sz="4" w:space="0" w:color="auto"/>
              <w:right w:val="single" w:sz="4" w:space="0" w:color="auto"/>
            </w:tcBorders>
            <w:shd w:val="clear" w:color="auto" w:fill="auto"/>
            <w:vAlign w:val="center"/>
          </w:tcPr>
          <w:p w14:paraId="2D7389AF" w14:textId="77777777" w:rsidR="00557F10" w:rsidRPr="00557F10" w:rsidRDefault="00557F10" w:rsidP="006A31C5">
            <w:pPr>
              <w:spacing w:before="60" w:after="60"/>
              <w:jc w:val="center"/>
              <w:rPr>
                <w:sz w:val="22"/>
                <w:szCs w:val="22"/>
              </w:rPr>
            </w:pPr>
            <w:r w:rsidRPr="00557F10">
              <w:rPr>
                <w:sz w:val="22"/>
                <w:szCs w:val="22"/>
              </w:rPr>
              <w:t>979.0</w:t>
            </w:r>
          </w:p>
        </w:tc>
        <w:tc>
          <w:tcPr>
            <w:tcW w:w="1141" w:type="dxa"/>
            <w:tcBorders>
              <w:left w:val="single" w:sz="4" w:space="0" w:color="auto"/>
              <w:right w:val="single" w:sz="4" w:space="0" w:color="auto"/>
            </w:tcBorders>
            <w:shd w:val="clear" w:color="auto" w:fill="auto"/>
            <w:vAlign w:val="center"/>
          </w:tcPr>
          <w:p w14:paraId="4475DAD0" w14:textId="77777777" w:rsidR="00557F10" w:rsidRPr="00557F10" w:rsidRDefault="00557F10" w:rsidP="006A31C5">
            <w:pPr>
              <w:spacing w:before="60" w:after="60"/>
              <w:jc w:val="center"/>
              <w:rPr>
                <w:sz w:val="22"/>
                <w:szCs w:val="22"/>
              </w:rPr>
            </w:pPr>
            <w:r w:rsidRPr="00557F10">
              <w:rPr>
                <w:sz w:val="22"/>
                <w:szCs w:val="22"/>
              </w:rPr>
              <w:t>291.6</w:t>
            </w:r>
          </w:p>
        </w:tc>
        <w:tc>
          <w:tcPr>
            <w:tcW w:w="1142" w:type="dxa"/>
            <w:tcBorders>
              <w:left w:val="single" w:sz="4" w:space="0" w:color="auto"/>
              <w:right w:val="single" w:sz="4" w:space="0" w:color="auto"/>
            </w:tcBorders>
            <w:shd w:val="clear" w:color="auto" w:fill="auto"/>
            <w:vAlign w:val="center"/>
          </w:tcPr>
          <w:p w14:paraId="7858280A" w14:textId="77777777" w:rsidR="00557F10" w:rsidRPr="00557F10" w:rsidRDefault="00557F10" w:rsidP="006A31C5">
            <w:pPr>
              <w:spacing w:before="60" w:after="60"/>
              <w:jc w:val="center"/>
              <w:rPr>
                <w:sz w:val="22"/>
                <w:szCs w:val="22"/>
              </w:rPr>
            </w:pPr>
            <w:r w:rsidRPr="00557F10">
              <w:rPr>
                <w:sz w:val="22"/>
                <w:szCs w:val="22"/>
              </w:rPr>
              <w:t>88.9</w:t>
            </w:r>
          </w:p>
        </w:tc>
        <w:tc>
          <w:tcPr>
            <w:tcW w:w="1141" w:type="dxa"/>
            <w:tcBorders>
              <w:left w:val="single" w:sz="4" w:space="0" w:color="auto"/>
              <w:right w:val="single" w:sz="4" w:space="0" w:color="auto"/>
            </w:tcBorders>
            <w:shd w:val="clear" w:color="auto" w:fill="auto"/>
            <w:vAlign w:val="center"/>
          </w:tcPr>
          <w:p w14:paraId="6904F699" w14:textId="77777777" w:rsidR="00557F10" w:rsidRPr="00444509" w:rsidRDefault="00557F10" w:rsidP="006A31C5">
            <w:pPr>
              <w:spacing w:before="60" w:after="60"/>
              <w:jc w:val="center"/>
              <w:rPr>
                <w:sz w:val="22"/>
                <w:szCs w:val="22"/>
              </w:rPr>
            </w:pPr>
            <w:r>
              <w:rPr>
                <w:sz w:val="22"/>
                <w:szCs w:val="22"/>
              </w:rPr>
              <w:t>10.0</w:t>
            </w:r>
          </w:p>
        </w:tc>
        <w:tc>
          <w:tcPr>
            <w:tcW w:w="1142" w:type="dxa"/>
            <w:tcBorders>
              <w:left w:val="single" w:sz="4" w:space="0" w:color="auto"/>
              <w:right w:val="single" w:sz="4" w:space="0" w:color="auto"/>
            </w:tcBorders>
            <w:shd w:val="clear" w:color="auto" w:fill="auto"/>
            <w:vAlign w:val="center"/>
          </w:tcPr>
          <w:p w14:paraId="7E754C3B" w14:textId="77777777" w:rsidR="00557F10" w:rsidRPr="00444509" w:rsidRDefault="00557F10" w:rsidP="006A31C5">
            <w:pPr>
              <w:spacing w:before="60" w:after="60"/>
              <w:jc w:val="center"/>
              <w:rPr>
                <w:sz w:val="22"/>
                <w:szCs w:val="22"/>
              </w:rPr>
            </w:pPr>
            <w:r>
              <w:rPr>
                <w:sz w:val="22"/>
                <w:szCs w:val="22"/>
              </w:rPr>
              <w:t>0.254</w:t>
            </w:r>
          </w:p>
        </w:tc>
        <w:tc>
          <w:tcPr>
            <w:tcW w:w="1378" w:type="dxa"/>
            <w:tcBorders>
              <w:left w:val="single" w:sz="4" w:space="0" w:color="auto"/>
              <w:right w:val="double" w:sz="4" w:space="0" w:color="auto"/>
            </w:tcBorders>
            <w:shd w:val="clear" w:color="auto" w:fill="auto"/>
            <w:vAlign w:val="center"/>
          </w:tcPr>
          <w:p w14:paraId="74FA6EEA" w14:textId="77777777" w:rsidR="00557F10" w:rsidRPr="00444509" w:rsidRDefault="00557F10" w:rsidP="006A31C5">
            <w:pPr>
              <w:spacing w:before="60" w:after="60"/>
              <w:jc w:val="center"/>
              <w:rPr>
                <w:sz w:val="22"/>
                <w:szCs w:val="22"/>
              </w:rPr>
            </w:pPr>
            <w:r>
              <w:rPr>
                <w:sz w:val="22"/>
                <w:szCs w:val="22"/>
              </w:rPr>
              <w:t>0.10</w:t>
            </w:r>
          </w:p>
        </w:tc>
      </w:tr>
      <w:tr w:rsidR="00557F10" w:rsidRPr="00301E38" w14:paraId="4BD8FACD" w14:textId="77777777" w:rsidTr="006A31C5">
        <w:trPr>
          <w:trHeight w:val="394"/>
        </w:trPr>
        <w:tc>
          <w:tcPr>
            <w:tcW w:w="1282" w:type="dxa"/>
            <w:tcBorders>
              <w:left w:val="double" w:sz="4" w:space="0" w:color="auto"/>
            </w:tcBorders>
            <w:shd w:val="clear" w:color="auto" w:fill="auto"/>
            <w:vAlign w:val="center"/>
          </w:tcPr>
          <w:p w14:paraId="68219FD1" w14:textId="77777777" w:rsidR="00557F10" w:rsidRPr="00CB7863" w:rsidRDefault="00557F10" w:rsidP="006A31C5">
            <w:pPr>
              <w:spacing w:before="60" w:after="60"/>
              <w:jc w:val="center"/>
              <w:rPr>
                <w:color w:val="000000"/>
                <w:sz w:val="22"/>
                <w:szCs w:val="22"/>
              </w:rPr>
            </w:pPr>
            <w:r w:rsidRPr="00CB7863">
              <w:rPr>
                <w:color w:val="000000"/>
                <w:sz w:val="22"/>
                <w:szCs w:val="22"/>
              </w:rPr>
              <w:t>GEN1_2</w:t>
            </w:r>
            <w:r w:rsidRPr="00CB7863">
              <w:rPr>
                <w:color w:val="000000"/>
                <w:sz w:val="22"/>
                <w:szCs w:val="22"/>
                <w:vertAlign w:val="superscript"/>
              </w:rPr>
              <w:t xml:space="preserve"> d, h</w:t>
            </w:r>
          </w:p>
        </w:tc>
        <w:tc>
          <w:tcPr>
            <w:tcW w:w="1168" w:type="dxa"/>
            <w:tcBorders>
              <w:right w:val="single" w:sz="4" w:space="0" w:color="auto"/>
            </w:tcBorders>
            <w:shd w:val="clear" w:color="auto" w:fill="auto"/>
            <w:vAlign w:val="center"/>
          </w:tcPr>
          <w:p w14:paraId="6CFCF8E1" w14:textId="77777777" w:rsidR="00557F10" w:rsidRPr="00444509" w:rsidRDefault="00557F10" w:rsidP="006A31C5">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3FE4B56B" w14:textId="77777777" w:rsidR="00557F10" w:rsidRPr="00444509" w:rsidRDefault="00557F10" w:rsidP="006A31C5">
            <w:pPr>
              <w:spacing w:before="60" w:after="60"/>
              <w:jc w:val="center"/>
              <w:rPr>
                <w:sz w:val="22"/>
                <w:szCs w:val="22"/>
              </w:rPr>
            </w:pPr>
            <w:r>
              <w:rPr>
                <w:sz w:val="22"/>
                <w:szCs w:val="22"/>
              </w:rPr>
              <w:t>35.57</w:t>
            </w:r>
          </w:p>
        </w:tc>
        <w:tc>
          <w:tcPr>
            <w:tcW w:w="1142" w:type="dxa"/>
            <w:tcBorders>
              <w:left w:val="single" w:sz="4" w:space="0" w:color="auto"/>
              <w:right w:val="single" w:sz="4" w:space="0" w:color="auto"/>
            </w:tcBorders>
            <w:shd w:val="clear" w:color="auto" w:fill="auto"/>
            <w:vAlign w:val="center"/>
          </w:tcPr>
          <w:p w14:paraId="44109014" w14:textId="77777777" w:rsidR="00557F10" w:rsidRPr="00444509" w:rsidRDefault="00557F10" w:rsidP="006A31C5">
            <w:pPr>
              <w:spacing w:before="60" w:after="60"/>
              <w:jc w:val="center"/>
              <w:rPr>
                <w:sz w:val="22"/>
                <w:szCs w:val="22"/>
              </w:rPr>
            </w:pPr>
            <w:r>
              <w:rPr>
                <w:sz w:val="22"/>
                <w:szCs w:val="22"/>
              </w:rPr>
              <w:t>10.84</w:t>
            </w:r>
          </w:p>
        </w:tc>
        <w:tc>
          <w:tcPr>
            <w:tcW w:w="1141" w:type="dxa"/>
            <w:tcBorders>
              <w:left w:val="single" w:sz="4" w:space="0" w:color="auto"/>
              <w:right w:val="single" w:sz="4" w:space="0" w:color="auto"/>
            </w:tcBorders>
            <w:shd w:val="clear" w:color="auto" w:fill="auto"/>
            <w:vAlign w:val="center"/>
          </w:tcPr>
          <w:p w14:paraId="4A7430AC" w14:textId="77777777" w:rsidR="00557F10" w:rsidRPr="00557F10" w:rsidRDefault="00557F10" w:rsidP="006A31C5">
            <w:pPr>
              <w:spacing w:before="60" w:after="60"/>
              <w:jc w:val="center"/>
              <w:rPr>
                <w:sz w:val="22"/>
                <w:szCs w:val="22"/>
              </w:rPr>
            </w:pPr>
            <w:r w:rsidRPr="00557F10">
              <w:rPr>
                <w:sz w:val="22"/>
                <w:szCs w:val="22"/>
              </w:rPr>
              <w:t>1,315</w:t>
            </w:r>
          </w:p>
        </w:tc>
        <w:tc>
          <w:tcPr>
            <w:tcW w:w="1142" w:type="dxa"/>
            <w:tcBorders>
              <w:left w:val="single" w:sz="4" w:space="0" w:color="auto"/>
              <w:right w:val="single" w:sz="4" w:space="0" w:color="auto"/>
            </w:tcBorders>
            <w:shd w:val="clear" w:color="auto" w:fill="auto"/>
            <w:vAlign w:val="center"/>
          </w:tcPr>
          <w:p w14:paraId="667C156B" w14:textId="77777777" w:rsidR="00557F10" w:rsidRPr="00557F10" w:rsidRDefault="00557F10" w:rsidP="006A31C5">
            <w:pPr>
              <w:spacing w:before="60" w:after="60"/>
              <w:jc w:val="center"/>
              <w:rPr>
                <w:sz w:val="22"/>
                <w:szCs w:val="22"/>
              </w:rPr>
            </w:pPr>
            <w:r w:rsidRPr="00557F10">
              <w:rPr>
                <w:sz w:val="22"/>
                <w:szCs w:val="22"/>
              </w:rPr>
              <w:t>986.0</w:t>
            </w:r>
          </w:p>
        </w:tc>
        <w:tc>
          <w:tcPr>
            <w:tcW w:w="1141" w:type="dxa"/>
            <w:tcBorders>
              <w:left w:val="single" w:sz="4" w:space="0" w:color="auto"/>
              <w:right w:val="single" w:sz="4" w:space="0" w:color="auto"/>
            </w:tcBorders>
            <w:shd w:val="clear" w:color="auto" w:fill="auto"/>
            <w:vAlign w:val="center"/>
          </w:tcPr>
          <w:p w14:paraId="414E8908" w14:textId="77777777" w:rsidR="00557F10" w:rsidRPr="00557F10" w:rsidRDefault="00557F10" w:rsidP="006A31C5">
            <w:pPr>
              <w:spacing w:before="60" w:after="60"/>
              <w:jc w:val="center"/>
              <w:rPr>
                <w:sz w:val="22"/>
                <w:szCs w:val="22"/>
              </w:rPr>
            </w:pPr>
            <w:r w:rsidRPr="00557F10">
              <w:rPr>
                <w:sz w:val="22"/>
                <w:szCs w:val="22"/>
              </w:rPr>
              <w:t>248.1</w:t>
            </w:r>
          </w:p>
        </w:tc>
        <w:tc>
          <w:tcPr>
            <w:tcW w:w="1142" w:type="dxa"/>
            <w:tcBorders>
              <w:left w:val="single" w:sz="4" w:space="0" w:color="auto"/>
              <w:right w:val="single" w:sz="4" w:space="0" w:color="auto"/>
            </w:tcBorders>
            <w:shd w:val="clear" w:color="auto" w:fill="auto"/>
            <w:vAlign w:val="center"/>
          </w:tcPr>
          <w:p w14:paraId="7CEBC59A" w14:textId="77777777" w:rsidR="00557F10" w:rsidRPr="00557F10" w:rsidRDefault="00557F10" w:rsidP="006A31C5">
            <w:pPr>
              <w:spacing w:before="60" w:after="60"/>
              <w:jc w:val="center"/>
              <w:rPr>
                <w:sz w:val="22"/>
                <w:szCs w:val="22"/>
              </w:rPr>
            </w:pPr>
            <w:r w:rsidRPr="00557F10">
              <w:rPr>
                <w:sz w:val="22"/>
                <w:szCs w:val="22"/>
              </w:rPr>
              <w:t>75.6</w:t>
            </w:r>
          </w:p>
        </w:tc>
        <w:tc>
          <w:tcPr>
            <w:tcW w:w="1141" w:type="dxa"/>
            <w:tcBorders>
              <w:left w:val="single" w:sz="4" w:space="0" w:color="auto"/>
              <w:right w:val="single" w:sz="4" w:space="0" w:color="auto"/>
            </w:tcBorders>
            <w:shd w:val="clear" w:color="auto" w:fill="auto"/>
            <w:vAlign w:val="center"/>
          </w:tcPr>
          <w:p w14:paraId="7C08B302" w14:textId="77777777" w:rsidR="00557F10" w:rsidRPr="00444509" w:rsidRDefault="00557F10" w:rsidP="006A31C5">
            <w:pPr>
              <w:spacing w:before="60" w:after="60"/>
              <w:jc w:val="center"/>
              <w:rPr>
                <w:sz w:val="22"/>
                <w:szCs w:val="22"/>
              </w:rPr>
            </w:pPr>
            <w:r>
              <w:rPr>
                <w:sz w:val="22"/>
                <w:szCs w:val="22"/>
              </w:rPr>
              <w:t>8.0</w:t>
            </w:r>
          </w:p>
        </w:tc>
        <w:tc>
          <w:tcPr>
            <w:tcW w:w="1142" w:type="dxa"/>
            <w:tcBorders>
              <w:left w:val="single" w:sz="4" w:space="0" w:color="auto"/>
              <w:right w:val="single" w:sz="4" w:space="0" w:color="auto"/>
            </w:tcBorders>
            <w:shd w:val="clear" w:color="auto" w:fill="auto"/>
            <w:vAlign w:val="center"/>
          </w:tcPr>
          <w:p w14:paraId="74C83C8C" w14:textId="77777777" w:rsidR="00557F10" w:rsidRPr="00444509" w:rsidRDefault="00557F10" w:rsidP="006A31C5">
            <w:pPr>
              <w:spacing w:before="60" w:after="60"/>
              <w:jc w:val="center"/>
              <w:rPr>
                <w:sz w:val="22"/>
                <w:szCs w:val="22"/>
              </w:rPr>
            </w:pPr>
            <w:r>
              <w:rPr>
                <w:sz w:val="22"/>
                <w:szCs w:val="22"/>
              </w:rPr>
              <w:t>0.203</w:t>
            </w:r>
          </w:p>
        </w:tc>
        <w:tc>
          <w:tcPr>
            <w:tcW w:w="1378" w:type="dxa"/>
            <w:tcBorders>
              <w:left w:val="single" w:sz="4" w:space="0" w:color="auto"/>
              <w:right w:val="double" w:sz="4" w:space="0" w:color="auto"/>
            </w:tcBorders>
            <w:shd w:val="clear" w:color="auto" w:fill="auto"/>
            <w:vAlign w:val="center"/>
          </w:tcPr>
          <w:p w14:paraId="40C7CB8F" w14:textId="77777777" w:rsidR="00557F10" w:rsidRPr="00444509" w:rsidRDefault="00557F10" w:rsidP="006A31C5">
            <w:pPr>
              <w:spacing w:before="60" w:after="60"/>
              <w:jc w:val="center"/>
              <w:rPr>
                <w:sz w:val="22"/>
                <w:szCs w:val="22"/>
              </w:rPr>
            </w:pPr>
            <w:r>
              <w:rPr>
                <w:sz w:val="22"/>
                <w:szCs w:val="22"/>
              </w:rPr>
              <w:t>0.10</w:t>
            </w:r>
          </w:p>
        </w:tc>
      </w:tr>
      <w:tr w:rsidR="00557F10" w:rsidRPr="00301E38" w14:paraId="620F392D" w14:textId="77777777" w:rsidTr="006A31C5">
        <w:trPr>
          <w:trHeight w:val="394"/>
        </w:trPr>
        <w:tc>
          <w:tcPr>
            <w:tcW w:w="1282" w:type="dxa"/>
            <w:tcBorders>
              <w:left w:val="double" w:sz="4" w:space="0" w:color="auto"/>
            </w:tcBorders>
            <w:shd w:val="clear" w:color="auto" w:fill="auto"/>
            <w:vAlign w:val="center"/>
          </w:tcPr>
          <w:p w14:paraId="5E1A59BF" w14:textId="77777777" w:rsidR="00557F10" w:rsidRPr="00CB7863" w:rsidRDefault="00557F10" w:rsidP="006A31C5">
            <w:pPr>
              <w:spacing w:before="60" w:after="60"/>
              <w:jc w:val="center"/>
              <w:rPr>
                <w:color w:val="000000"/>
                <w:sz w:val="22"/>
                <w:szCs w:val="22"/>
              </w:rPr>
            </w:pPr>
            <w:r w:rsidRPr="00CB7863">
              <w:rPr>
                <w:color w:val="000000"/>
                <w:sz w:val="22"/>
                <w:szCs w:val="22"/>
              </w:rPr>
              <w:t>AUX1</w:t>
            </w:r>
            <w:r w:rsidRPr="00CB7863">
              <w:rPr>
                <w:color w:val="000000"/>
                <w:sz w:val="22"/>
                <w:szCs w:val="22"/>
                <w:vertAlign w:val="superscript"/>
              </w:rPr>
              <w:t xml:space="preserve"> e, </w:t>
            </w:r>
            <w:r>
              <w:rPr>
                <w:color w:val="000000"/>
                <w:sz w:val="22"/>
                <w:szCs w:val="22"/>
                <w:vertAlign w:val="superscript"/>
              </w:rPr>
              <w:t>h</w:t>
            </w:r>
          </w:p>
        </w:tc>
        <w:tc>
          <w:tcPr>
            <w:tcW w:w="1168" w:type="dxa"/>
            <w:tcBorders>
              <w:right w:val="single" w:sz="4" w:space="0" w:color="auto"/>
            </w:tcBorders>
            <w:shd w:val="clear" w:color="auto" w:fill="auto"/>
            <w:vAlign w:val="center"/>
          </w:tcPr>
          <w:p w14:paraId="33F1D4F8" w14:textId="77777777" w:rsidR="00557F10" w:rsidRPr="00444509" w:rsidRDefault="00557F10" w:rsidP="006A31C5">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5F840D1A" w14:textId="77777777" w:rsidR="00557F10" w:rsidRPr="00444509" w:rsidRDefault="00557F10" w:rsidP="006A31C5">
            <w:pPr>
              <w:spacing w:before="60" w:after="60"/>
              <w:jc w:val="center"/>
              <w:rPr>
                <w:sz w:val="22"/>
                <w:szCs w:val="22"/>
              </w:rPr>
            </w:pPr>
            <w:r>
              <w:rPr>
                <w:sz w:val="22"/>
                <w:szCs w:val="22"/>
              </w:rPr>
              <w:t>26.25</w:t>
            </w:r>
          </w:p>
        </w:tc>
        <w:tc>
          <w:tcPr>
            <w:tcW w:w="1142" w:type="dxa"/>
            <w:tcBorders>
              <w:left w:val="single" w:sz="4" w:space="0" w:color="auto"/>
              <w:right w:val="single" w:sz="4" w:space="0" w:color="auto"/>
            </w:tcBorders>
            <w:shd w:val="clear" w:color="auto" w:fill="auto"/>
            <w:vAlign w:val="center"/>
          </w:tcPr>
          <w:p w14:paraId="67F78492" w14:textId="77777777" w:rsidR="00557F10" w:rsidRPr="00444509" w:rsidRDefault="00557F10" w:rsidP="006A31C5">
            <w:pPr>
              <w:spacing w:before="60" w:after="60"/>
              <w:jc w:val="center"/>
              <w:rPr>
                <w:sz w:val="22"/>
                <w:szCs w:val="22"/>
              </w:rPr>
            </w:pPr>
            <w:r>
              <w:rPr>
                <w:sz w:val="22"/>
                <w:szCs w:val="22"/>
              </w:rPr>
              <w:t>8.00</w:t>
            </w:r>
          </w:p>
        </w:tc>
        <w:tc>
          <w:tcPr>
            <w:tcW w:w="1141" w:type="dxa"/>
            <w:tcBorders>
              <w:left w:val="single" w:sz="4" w:space="0" w:color="auto"/>
              <w:right w:val="single" w:sz="4" w:space="0" w:color="auto"/>
            </w:tcBorders>
            <w:shd w:val="clear" w:color="auto" w:fill="auto"/>
            <w:vAlign w:val="center"/>
          </w:tcPr>
          <w:p w14:paraId="1DA5C4FC" w14:textId="77777777" w:rsidR="00557F10" w:rsidRPr="00557F10" w:rsidRDefault="00557F10" w:rsidP="006A31C5">
            <w:pPr>
              <w:spacing w:before="60" w:after="60"/>
              <w:jc w:val="center"/>
              <w:rPr>
                <w:sz w:val="22"/>
                <w:szCs w:val="22"/>
              </w:rPr>
            </w:pPr>
            <w:r w:rsidRPr="00557F10">
              <w:rPr>
                <w:sz w:val="22"/>
                <w:szCs w:val="22"/>
              </w:rPr>
              <w:t>1,503</w:t>
            </w:r>
          </w:p>
        </w:tc>
        <w:tc>
          <w:tcPr>
            <w:tcW w:w="1142" w:type="dxa"/>
            <w:tcBorders>
              <w:left w:val="single" w:sz="4" w:space="0" w:color="auto"/>
              <w:right w:val="single" w:sz="4" w:space="0" w:color="auto"/>
            </w:tcBorders>
            <w:shd w:val="clear" w:color="auto" w:fill="auto"/>
            <w:vAlign w:val="center"/>
          </w:tcPr>
          <w:p w14:paraId="7B82B941" w14:textId="77777777" w:rsidR="00557F10" w:rsidRPr="00557F10" w:rsidRDefault="00557F10" w:rsidP="006A31C5">
            <w:pPr>
              <w:spacing w:before="60" w:after="60"/>
              <w:jc w:val="center"/>
              <w:rPr>
                <w:sz w:val="22"/>
                <w:szCs w:val="22"/>
              </w:rPr>
            </w:pPr>
            <w:r w:rsidRPr="00557F10">
              <w:rPr>
                <w:sz w:val="22"/>
                <w:szCs w:val="22"/>
              </w:rPr>
              <w:t>1,090</w:t>
            </w:r>
          </w:p>
        </w:tc>
        <w:tc>
          <w:tcPr>
            <w:tcW w:w="1141" w:type="dxa"/>
            <w:tcBorders>
              <w:left w:val="single" w:sz="4" w:space="0" w:color="auto"/>
              <w:right w:val="single" w:sz="4" w:space="0" w:color="auto"/>
            </w:tcBorders>
            <w:shd w:val="clear" w:color="auto" w:fill="auto"/>
            <w:vAlign w:val="center"/>
          </w:tcPr>
          <w:p w14:paraId="6109FE47" w14:textId="77777777" w:rsidR="00557F10" w:rsidRPr="00557F10" w:rsidRDefault="00557F10" w:rsidP="006A31C5">
            <w:pPr>
              <w:spacing w:before="60" w:after="60"/>
              <w:jc w:val="center"/>
              <w:rPr>
                <w:sz w:val="22"/>
                <w:szCs w:val="22"/>
              </w:rPr>
            </w:pPr>
            <w:r w:rsidRPr="00557F10">
              <w:rPr>
                <w:sz w:val="22"/>
                <w:szCs w:val="22"/>
              </w:rPr>
              <w:t>317.8</w:t>
            </w:r>
          </w:p>
        </w:tc>
        <w:tc>
          <w:tcPr>
            <w:tcW w:w="1142" w:type="dxa"/>
            <w:tcBorders>
              <w:left w:val="single" w:sz="4" w:space="0" w:color="auto"/>
              <w:right w:val="single" w:sz="4" w:space="0" w:color="auto"/>
            </w:tcBorders>
            <w:shd w:val="clear" w:color="auto" w:fill="auto"/>
            <w:vAlign w:val="center"/>
          </w:tcPr>
          <w:p w14:paraId="576CD9CF" w14:textId="77777777" w:rsidR="00557F10" w:rsidRPr="00557F10" w:rsidRDefault="00557F10" w:rsidP="006A31C5">
            <w:pPr>
              <w:spacing w:before="60" w:after="60"/>
              <w:jc w:val="center"/>
              <w:rPr>
                <w:sz w:val="22"/>
                <w:szCs w:val="22"/>
              </w:rPr>
            </w:pPr>
            <w:r w:rsidRPr="00557F10">
              <w:rPr>
                <w:sz w:val="22"/>
                <w:szCs w:val="22"/>
              </w:rPr>
              <w:t>96.9</w:t>
            </w:r>
          </w:p>
        </w:tc>
        <w:tc>
          <w:tcPr>
            <w:tcW w:w="1141" w:type="dxa"/>
            <w:tcBorders>
              <w:left w:val="single" w:sz="4" w:space="0" w:color="auto"/>
              <w:right w:val="single" w:sz="4" w:space="0" w:color="auto"/>
            </w:tcBorders>
            <w:shd w:val="clear" w:color="auto" w:fill="auto"/>
            <w:vAlign w:val="center"/>
          </w:tcPr>
          <w:p w14:paraId="05ECC93F" w14:textId="0E4E5194" w:rsidR="00557F10" w:rsidRPr="00444509" w:rsidRDefault="00557F10" w:rsidP="006A31C5">
            <w:pPr>
              <w:spacing w:before="60" w:after="60"/>
              <w:jc w:val="center"/>
              <w:rPr>
                <w:sz w:val="22"/>
                <w:szCs w:val="22"/>
              </w:rPr>
            </w:pPr>
            <w:r>
              <w:rPr>
                <w:sz w:val="22"/>
                <w:szCs w:val="22"/>
              </w:rPr>
              <w:t>6</w:t>
            </w:r>
            <w:r w:rsidR="004F601E">
              <w:rPr>
                <w:sz w:val="22"/>
                <w:szCs w:val="22"/>
              </w:rPr>
              <w:t>.</w:t>
            </w:r>
            <w:r>
              <w:rPr>
                <w:sz w:val="22"/>
                <w:szCs w:val="22"/>
              </w:rPr>
              <w:t>0</w:t>
            </w:r>
          </w:p>
        </w:tc>
        <w:tc>
          <w:tcPr>
            <w:tcW w:w="1142" w:type="dxa"/>
            <w:tcBorders>
              <w:left w:val="single" w:sz="4" w:space="0" w:color="auto"/>
              <w:right w:val="single" w:sz="4" w:space="0" w:color="auto"/>
            </w:tcBorders>
            <w:shd w:val="clear" w:color="auto" w:fill="auto"/>
            <w:vAlign w:val="center"/>
          </w:tcPr>
          <w:p w14:paraId="67F130B4" w14:textId="77777777" w:rsidR="00557F10" w:rsidRPr="00444509" w:rsidRDefault="00557F10" w:rsidP="006A31C5">
            <w:pPr>
              <w:spacing w:before="60" w:after="60"/>
              <w:jc w:val="center"/>
              <w:rPr>
                <w:sz w:val="22"/>
                <w:szCs w:val="22"/>
              </w:rPr>
            </w:pPr>
            <w:r>
              <w:rPr>
                <w:sz w:val="22"/>
                <w:szCs w:val="22"/>
              </w:rPr>
              <w:t>0.152</w:t>
            </w:r>
          </w:p>
        </w:tc>
        <w:tc>
          <w:tcPr>
            <w:tcW w:w="1378" w:type="dxa"/>
            <w:tcBorders>
              <w:left w:val="single" w:sz="4" w:space="0" w:color="auto"/>
              <w:right w:val="double" w:sz="4" w:space="0" w:color="auto"/>
            </w:tcBorders>
            <w:shd w:val="clear" w:color="auto" w:fill="auto"/>
            <w:vAlign w:val="center"/>
          </w:tcPr>
          <w:p w14:paraId="2AE659C9" w14:textId="77777777" w:rsidR="00557F10" w:rsidRPr="00444509" w:rsidRDefault="00557F10" w:rsidP="006A31C5">
            <w:pPr>
              <w:spacing w:before="60" w:after="60"/>
              <w:jc w:val="center"/>
              <w:rPr>
                <w:sz w:val="22"/>
                <w:szCs w:val="22"/>
              </w:rPr>
            </w:pPr>
            <w:r>
              <w:rPr>
                <w:sz w:val="22"/>
                <w:szCs w:val="22"/>
              </w:rPr>
              <w:t>0.10</w:t>
            </w:r>
          </w:p>
        </w:tc>
      </w:tr>
      <w:tr w:rsidR="00557F10" w:rsidRPr="00301E38" w14:paraId="37244134" w14:textId="77777777" w:rsidTr="006A31C5">
        <w:trPr>
          <w:trHeight w:val="394"/>
        </w:trPr>
        <w:tc>
          <w:tcPr>
            <w:tcW w:w="1282" w:type="dxa"/>
            <w:tcBorders>
              <w:left w:val="double" w:sz="4" w:space="0" w:color="auto"/>
            </w:tcBorders>
            <w:shd w:val="clear" w:color="auto" w:fill="auto"/>
            <w:vAlign w:val="center"/>
          </w:tcPr>
          <w:p w14:paraId="7D116649" w14:textId="77777777" w:rsidR="00557F10" w:rsidRPr="00CB7863" w:rsidRDefault="00557F10" w:rsidP="006A31C5">
            <w:pPr>
              <w:spacing w:before="60" w:after="60"/>
              <w:jc w:val="center"/>
              <w:rPr>
                <w:color w:val="000000"/>
                <w:sz w:val="22"/>
                <w:szCs w:val="22"/>
              </w:rPr>
            </w:pPr>
            <w:r w:rsidRPr="00CB7863">
              <w:rPr>
                <w:color w:val="000000"/>
                <w:sz w:val="22"/>
                <w:szCs w:val="22"/>
              </w:rPr>
              <w:t>ST1_1</w:t>
            </w:r>
            <w:r w:rsidRPr="00CB7863">
              <w:rPr>
                <w:color w:val="000000"/>
                <w:sz w:val="22"/>
                <w:szCs w:val="22"/>
                <w:vertAlign w:val="superscript"/>
              </w:rPr>
              <w:t xml:space="preserve"> f</w:t>
            </w:r>
            <w:r w:rsidR="00082A19">
              <w:rPr>
                <w:color w:val="000000"/>
                <w:sz w:val="22"/>
                <w:szCs w:val="22"/>
                <w:vertAlign w:val="superscript"/>
              </w:rPr>
              <w:t>, h</w:t>
            </w:r>
          </w:p>
        </w:tc>
        <w:tc>
          <w:tcPr>
            <w:tcW w:w="1168" w:type="dxa"/>
            <w:tcBorders>
              <w:right w:val="single" w:sz="4" w:space="0" w:color="auto"/>
            </w:tcBorders>
            <w:shd w:val="clear" w:color="auto" w:fill="auto"/>
            <w:vAlign w:val="center"/>
          </w:tcPr>
          <w:p w14:paraId="1F8DF0CA" w14:textId="77777777" w:rsidR="00557F10" w:rsidRPr="00444509" w:rsidRDefault="00557F10" w:rsidP="006A31C5">
            <w:pPr>
              <w:spacing w:before="60" w:after="60"/>
              <w:jc w:val="center"/>
              <w:rPr>
                <w:sz w:val="22"/>
                <w:szCs w:val="22"/>
              </w:rPr>
            </w:pPr>
            <w:r>
              <w:rPr>
                <w:sz w:val="22"/>
                <w:szCs w:val="22"/>
              </w:rPr>
              <w:t>1.5</w:t>
            </w:r>
          </w:p>
        </w:tc>
        <w:tc>
          <w:tcPr>
            <w:tcW w:w="1141" w:type="dxa"/>
            <w:tcBorders>
              <w:right w:val="single" w:sz="4" w:space="0" w:color="auto"/>
            </w:tcBorders>
            <w:shd w:val="clear" w:color="auto" w:fill="auto"/>
            <w:vAlign w:val="center"/>
          </w:tcPr>
          <w:p w14:paraId="235B2903" w14:textId="77777777" w:rsidR="00557F10" w:rsidRPr="00444509" w:rsidRDefault="00557F10" w:rsidP="006A31C5">
            <w:pPr>
              <w:spacing w:before="60" w:after="60"/>
              <w:jc w:val="center"/>
              <w:rPr>
                <w:sz w:val="22"/>
                <w:szCs w:val="22"/>
              </w:rPr>
            </w:pPr>
            <w:r>
              <w:rPr>
                <w:sz w:val="22"/>
                <w:szCs w:val="22"/>
              </w:rPr>
              <w:t>37.13</w:t>
            </w:r>
          </w:p>
        </w:tc>
        <w:tc>
          <w:tcPr>
            <w:tcW w:w="1142" w:type="dxa"/>
            <w:tcBorders>
              <w:left w:val="single" w:sz="4" w:space="0" w:color="auto"/>
              <w:right w:val="single" w:sz="4" w:space="0" w:color="auto"/>
            </w:tcBorders>
            <w:shd w:val="clear" w:color="auto" w:fill="auto"/>
            <w:vAlign w:val="center"/>
          </w:tcPr>
          <w:p w14:paraId="7B411155" w14:textId="77777777" w:rsidR="00557F10" w:rsidRPr="00444509" w:rsidRDefault="00557F10" w:rsidP="006A31C5">
            <w:pPr>
              <w:spacing w:before="60" w:after="60"/>
              <w:jc w:val="center"/>
              <w:rPr>
                <w:sz w:val="22"/>
                <w:szCs w:val="22"/>
              </w:rPr>
            </w:pPr>
            <w:r>
              <w:rPr>
                <w:sz w:val="22"/>
                <w:szCs w:val="22"/>
              </w:rPr>
              <w:t>11.32</w:t>
            </w:r>
          </w:p>
        </w:tc>
        <w:tc>
          <w:tcPr>
            <w:tcW w:w="1141" w:type="dxa"/>
            <w:tcBorders>
              <w:left w:val="single" w:sz="4" w:space="0" w:color="auto"/>
              <w:right w:val="single" w:sz="4" w:space="0" w:color="auto"/>
            </w:tcBorders>
            <w:shd w:val="clear" w:color="auto" w:fill="auto"/>
            <w:vAlign w:val="center"/>
          </w:tcPr>
          <w:p w14:paraId="0A42E165" w14:textId="77777777" w:rsidR="00557F10" w:rsidRPr="00557F10" w:rsidRDefault="00557F10" w:rsidP="006A31C5">
            <w:pPr>
              <w:spacing w:before="60" w:after="60"/>
              <w:jc w:val="center"/>
              <w:rPr>
                <w:sz w:val="22"/>
                <w:szCs w:val="22"/>
              </w:rPr>
            </w:pPr>
            <w:r w:rsidRPr="00557F10">
              <w:rPr>
                <w:sz w:val="22"/>
                <w:szCs w:val="22"/>
              </w:rPr>
              <w:t>677.3</w:t>
            </w:r>
          </w:p>
        </w:tc>
        <w:tc>
          <w:tcPr>
            <w:tcW w:w="1142" w:type="dxa"/>
            <w:tcBorders>
              <w:left w:val="single" w:sz="4" w:space="0" w:color="auto"/>
              <w:right w:val="single" w:sz="4" w:space="0" w:color="auto"/>
            </w:tcBorders>
            <w:shd w:val="clear" w:color="auto" w:fill="auto"/>
            <w:vAlign w:val="center"/>
          </w:tcPr>
          <w:p w14:paraId="42CD8861" w14:textId="77777777" w:rsidR="00557F10" w:rsidRPr="00557F10" w:rsidRDefault="00557F10" w:rsidP="006A31C5">
            <w:pPr>
              <w:spacing w:before="60" w:after="60"/>
              <w:jc w:val="center"/>
              <w:rPr>
                <w:sz w:val="22"/>
                <w:szCs w:val="22"/>
              </w:rPr>
            </w:pPr>
            <w:r w:rsidRPr="00557F10">
              <w:rPr>
                <w:sz w:val="22"/>
                <w:szCs w:val="22"/>
              </w:rPr>
              <w:t>631.6</w:t>
            </w:r>
          </w:p>
        </w:tc>
        <w:tc>
          <w:tcPr>
            <w:tcW w:w="1141" w:type="dxa"/>
            <w:tcBorders>
              <w:left w:val="single" w:sz="4" w:space="0" w:color="auto"/>
              <w:right w:val="single" w:sz="4" w:space="0" w:color="auto"/>
            </w:tcBorders>
            <w:shd w:val="clear" w:color="auto" w:fill="auto"/>
            <w:vAlign w:val="center"/>
          </w:tcPr>
          <w:p w14:paraId="61F5BCEA" w14:textId="77777777" w:rsidR="00557F10" w:rsidRPr="00557F10" w:rsidRDefault="00557F10" w:rsidP="006A31C5">
            <w:pPr>
              <w:spacing w:before="60" w:after="60"/>
              <w:jc w:val="center"/>
              <w:rPr>
                <w:sz w:val="22"/>
                <w:szCs w:val="22"/>
              </w:rPr>
            </w:pPr>
            <w:r w:rsidRPr="00557F10">
              <w:rPr>
                <w:sz w:val="22"/>
                <w:szCs w:val="22"/>
              </w:rPr>
              <w:t>37.3</w:t>
            </w:r>
          </w:p>
        </w:tc>
        <w:tc>
          <w:tcPr>
            <w:tcW w:w="1142" w:type="dxa"/>
            <w:tcBorders>
              <w:left w:val="single" w:sz="4" w:space="0" w:color="auto"/>
              <w:right w:val="single" w:sz="4" w:space="0" w:color="auto"/>
            </w:tcBorders>
            <w:shd w:val="clear" w:color="auto" w:fill="auto"/>
            <w:vAlign w:val="center"/>
          </w:tcPr>
          <w:p w14:paraId="2B5D4862" w14:textId="77777777" w:rsidR="00557F10" w:rsidRPr="00557F10" w:rsidRDefault="00557F10" w:rsidP="006A31C5">
            <w:pPr>
              <w:spacing w:before="60" w:after="60"/>
              <w:jc w:val="center"/>
              <w:rPr>
                <w:sz w:val="22"/>
                <w:szCs w:val="22"/>
              </w:rPr>
            </w:pPr>
            <w:r w:rsidRPr="00557F10">
              <w:rPr>
                <w:sz w:val="22"/>
                <w:szCs w:val="22"/>
              </w:rPr>
              <w:t>11.4</w:t>
            </w:r>
          </w:p>
        </w:tc>
        <w:tc>
          <w:tcPr>
            <w:tcW w:w="1141" w:type="dxa"/>
            <w:tcBorders>
              <w:left w:val="single" w:sz="4" w:space="0" w:color="auto"/>
              <w:right w:val="single" w:sz="4" w:space="0" w:color="auto"/>
            </w:tcBorders>
            <w:shd w:val="clear" w:color="auto" w:fill="auto"/>
            <w:vAlign w:val="center"/>
          </w:tcPr>
          <w:p w14:paraId="34AE963E" w14:textId="77777777" w:rsidR="00557F10" w:rsidRPr="00444509" w:rsidRDefault="00557F10" w:rsidP="006A31C5">
            <w:pPr>
              <w:spacing w:before="60" w:after="60"/>
              <w:jc w:val="center"/>
              <w:rPr>
                <w:sz w:val="22"/>
                <w:szCs w:val="22"/>
              </w:rPr>
            </w:pPr>
            <w:r>
              <w:rPr>
                <w:sz w:val="22"/>
                <w:szCs w:val="22"/>
              </w:rPr>
              <w:t>12.0</w:t>
            </w:r>
          </w:p>
        </w:tc>
        <w:tc>
          <w:tcPr>
            <w:tcW w:w="1142" w:type="dxa"/>
            <w:tcBorders>
              <w:left w:val="single" w:sz="4" w:space="0" w:color="auto"/>
              <w:right w:val="single" w:sz="4" w:space="0" w:color="auto"/>
            </w:tcBorders>
            <w:shd w:val="clear" w:color="auto" w:fill="auto"/>
            <w:vAlign w:val="center"/>
          </w:tcPr>
          <w:p w14:paraId="28C69CAB" w14:textId="77777777" w:rsidR="00557F10" w:rsidRPr="00444509" w:rsidRDefault="00557F10" w:rsidP="006A31C5">
            <w:pPr>
              <w:spacing w:before="60" w:after="60"/>
              <w:jc w:val="center"/>
              <w:rPr>
                <w:sz w:val="22"/>
                <w:szCs w:val="22"/>
              </w:rPr>
            </w:pPr>
            <w:r>
              <w:rPr>
                <w:sz w:val="22"/>
                <w:szCs w:val="22"/>
              </w:rPr>
              <w:t>0.305</w:t>
            </w:r>
          </w:p>
        </w:tc>
        <w:tc>
          <w:tcPr>
            <w:tcW w:w="1378" w:type="dxa"/>
            <w:tcBorders>
              <w:left w:val="single" w:sz="4" w:space="0" w:color="auto"/>
              <w:right w:val="double" w:sz="4" w:space="0" w:color="auto"/>
            </w:tcBorders>
            <w:shd w:val="clear" w:color="auto" w:fill="auto"/>
            <w:vAlign w:val="center"/>
          </w:tcPr>
          <w:p w14:paraId="66752549" w14:textId="77777777" w:rsidR="00557F10" w:rsidRPr="00444509" w:rsidRDefault="00557F10" w:rsidP="006A31C5">
            <w:pPr>
              <w:spacing w:before="60" w:after="60"/>
              <w:jc w:val="center"/>
              <w:rPr>
                <w:sz w:val="22"/>
                <w:szCs w:val="22"/>
              </w:rPr>
            </w:pPr>
            <w:r>
              <w:rPr>
                <w:sz w:val="22"/>
                <w:szCs w:val="22"/>
              </w:rPr>
              <w:t>0.05</w:t>
            </w:r>
          </w:p>
        </w:tc>
      </w:tr>
      <w:tr w:rsidR="00557F10" w:rsidRPr="00301E38" w14:paraId="0BC9E329" w14:textId="77777777" w:rsidTr="006A31C5">
        <w:trPr>
          <w:trHeight w:val="394"/>
        </w:trPr>
        <w:tc>
          <w:tcPr>
            <w:tcW w:w="1282" w:type="dxa"/>
            <w:tcBorders>
              <w:left w:val="double" w:sz="4" w:space="0" w:color="auto"/>
              <w:bottom w:val="double" w:sz="4" w:space="0" w:color="auto"/>
            </w:tcBorders>
            <w:shd w:val="clear" w:color="auto" w:fill="auto"/>
            <w:vAlign w:val="center"/>
          </w:tcPr>
          <w:p w14:paraId="04E64003" w14:textId="77777777" w:rsidR="00557F10" w:rsidRPr="00A93695" w:rsidRDefault="00557F10" w:rsidP="006A31C5">
            <w:pPr>
              <w:spacing w:before="60" w:after="60"/>
              <w:jc w:val="center"/>
              <w:rPr>
                <w:color w:val="000000"/>
                <w:sz w:val="22"/>
                <w:szCs w:val="22"/>
              </w:rPr>
            </w:pPr>
            <w:r w:rsidRPr="00A93695">
              <w:rPr>
                <w:color w:val="000000"/>
                <w:sz w:val="22"/>
                <w:szCs w:val="22"/>
              </w:rPr>
              <w:t xml:space="preserve">ST1_2 </w:t>
            </w:r>
            <w:r w:rsidRPr="00A93695">
              <w:rPr>
                <w:color w:val="000000"/>
                <w:sz w:val="22"/>
                <w:szCs w:val="22"/>
                <w:vertAlign w:val="superscript"/>
              </w:rPr>
              <w:t>f</w:t>
            </w:r>
            <w:r w:rsidR="00082A19">
              <w:rPr>
                <w:color w:val="000000"/>
                <w:sz w:val="22"/>
                <w:szCs w:val="22"/>
                <w:vertAlign w:val="superscript"/>
              </w:rPr>
              <w:t>, h</w:t>
            </w:r>
          </w:p>
        </w:tc>
        <w:tc>
          <w:tcPr>
            <w:tcW w:w="1168" w:type="dxa"/>
            <w:tcBorders>
              <w:bottom w:val="double" w:sz="4" w:space="0" w:color="auto"/>
              <w:right w:val="single" w:sz="4" w:space="0" w:color="auto"/>
            </w:tcBorders>
            <w:shd w:val="clear" w:color="auto" w:fill="auto"/>
            <w:vAlign w:val="center"/>
          </w:tcPr>
          <w:p w14:paraId="10325795" w14:textId="77777777" w:rsidR="00557F10" w:rsidRPr="00A93695" w:rsidRDefault="00557F10" w:rsidP="006A31C5">
            <w:pPr>
              <w:spacing w:before="60" w:after="60"/>
              <w:jc w:val="center"/>
              <w:rPr>
                <w:sz w:val="22"/>
                <w:szCs w:val="22"/>
              </w:rPr>
            </w:pPr>
            <w:r w:rsidRPr="00A93695">
              <w:rPr>
                <w:sz w:val="22"/>
                <w:szCs w:val="22"/>
              </w:rPr>
              <w:t>1.5</w:t>
            </w:r>
          </w:p>
        </w:tc>
        <w:tc>
          <w:tcPr>
            <w:tcW w:w="1141" w:type="dxa"/>
            <w:tcBorders>
              <w:bottom w:val="double" w:sz="4" w:space="0" w:color="auto"/>
              <w:right w:val="single" w:sz="4" w:space="0" w:color="auto"/>
            </w:tcBorders>
            <w:shd w:val="clear" w:color="auto" w:fill="auto"/>
            <w:vAlign w:val="center"/>
          </w:tcPr>
          <w:p w14:paraId="7656B436" w14:textId="77777777" w:rsidR="00557F10" w:rsidRPr="00444509" w:rsidRDefault="00557F10" w:rsidP="006A31C5">
            <w:pPr>
              <w:spacing w:before="60" w:after="60"/>
              <w:jc w:val="center"/>
              <w:rPr>
                <w:sz w:val="22"/>
                <w:szCs w:val="22"/>
              </w:rPr>
            </w:pPr>
            <w:r>
              <w:rPr>
                <w:sz w:val="22"/>
                <w:szCs w:val="22"/>
              </w:rPr>
              <w:t>37.13</w:t>
            </w:r>
          </w:p>
        </w:tc>
        <w:tc>
          <w:tcPr>
            <w:tcW w:w="1142" w:type="dxa"/>
            <w:tcBorders>
              <w:left w:val="single" w:sz="4" w:space="0" w:color="auto"/>
              <w:bottom w:val="double" w:sz="4" w:space="0" w:color="auto"/>
              <w:right w:val="single" w:sz="4" w:space="0" w:color="auto"/>
            </w:tcBorders>
            <w:shd w:val="clear" w:color="auto" w:fill="auto"/>
            <w:vAlign w:val="center"/>
          </w:tcPr>
          <w:p w14:paraId="774C6796" w14:textId="77777777" w:rsidR="00557F10" w:rsidRPr="00444509" w:rsidRDefault="00557F10" w:rsidP="006A31C5">
            <w:pPr>
              <w:spacing w:before="60" w:after="60"/>
              <w:jc w:val="center"/>
              <w:rPr>
                <w:sz w:val="22"/>
                <w:szCs w:val="22"/>
              </w:rPr>
            </w:pPr>
            <w:r>
              <w:rPr>
                <w:sz w:val="22"/>
                <w:szCs w:val="22"/>
              </w:rPr>
              <w:t>11.32</w:t>
            </w:r>
          </w:p>
        </w:tc>
        <w:tc>
          <w:tcPr>
            <w:tcW w:w="1141" w:type="dxa"/>
            <w:tcBorders>
              <w:left w:val="single" w:sz="4" w:space="0" w:color="auto"/>
              <w:bottom w:val="double" w:sz="4" w:space="0" w:color="auto"/>
              <w:right w:val="single" w:sz="4" w:space="0" w:color="auto"/>
            </w:tcBorders>
            <w:shd w:val="clear" w:color="auto" w:fill="auto"/>
            <w:vAlign w:val="center"/>
          </w:tcPr>
          <w:p w14:paraId="492EDBF4" w14:textId="77777777" w:rsidR="00557F10" w:rsidRPr="00557F10" w:rsidRDefault="00557F10" w:rsidP="006A31C5">
            <w:pPr>
              <w:spacing w:before="60" w:after="60"/>
              <w:jc w:val="center"/>
              <w:rPr>
                <w:sz w:val="22"/>
                <w:szCs w:val="22"/>
              </w:rPr>
            </w:pPr>
            <w:r w:rsidRPr="00557F10">
              <w:rPr>
                <w:sz w:val="22"/>
                <w:szCs w:val="22"/>
              </w:rPr>
              <w:t>677.3</w:t>
            </w:r>
          </w:p>
        </w:tc>
        <w:tc>
          <w:tcPr>
            <w:tcW w:w="1142" w:type="dxa"/>
            <w:tcBorders>
              <w:left w:val="single" w:sz="4" w:space="0" w:color="auto"/>
              <w:bottom w:val="double" w:sz="4" w:space="0" w:color="auto"/>
              <w:right w:val="single" w:sz="4" w:space="0" w:color="auto"/>
            </w:tcBorders>
            <w:shd w:val="clear" w:color="auto" w:fill="auto"/>
            <w:vAlign w:val="center"/>
          </w:tcPr>
          <w:p w14:paraId="25B9003A" w14:textId="77777777" w:rsidR="00557F10" w:rsidRPr="00557F10" w:rsidRDefault="00557F10" w:rsidP="006A31C5">
            <w:pPr>
              <w:spacing w:before="60" w:after="60"/>
              <w:jc w:val="center"/>
              <w:rPr>
                <w:sz w:val="22"/>
                <w:szCs w:val="22"/>
              </w:rPr>
            </w:pPr>
            <w:r w:rsidRPr="00557F10">
              <w:rPr>
                <w:sz w:val="22"/>
                <w:szCs w:val="22"/>
              </w:rPr>
              <w:t>631.6</w:t>
            </w:r>
          </w:p>
        </w:tc>
        <w:tc>
          <w:tcPr>
            <w:tcW w:w="1141" w:type="dxa"/>
            <w:tcBorders>
              <w:left w:val="single" w:sz="4" w:space="0" w:color="auto"/>
              <w:bottom w:val="double" w:sz="4" w:space="0" w:color="auto"/>
              <w:right w:val="single" w:sz="4" w:space="0" w:color="auto"/>
            </w:tcBorders>
            <w:shd w:val="clear" w:color="auto" w:fill="auto"/>
            <w:vAlign w:val="center"/>
          </w:tcPr>
          <w:p w14:paraId="454A69B7" w14:textId="77777777" w:rsidR="00557F10" w:rsidRPr="00557F10" w:rsidRDefault="00557F10" w:rsidP="006A31C5">
            <w:pPr>
              <w:spacing w:before="60" w:after="60"/>
              <w:jc w:val="center"/>
              <w:rPr>
                <w:sz w:val="22"/>
                <w:szCs w:val="22"/>
              </w:rPr>
            </w:pPr>
            <w:r w:rsidRPr="00557F10">
              <w:rPr>
                <w:sz w:val="22"/>
                <w:szCs w:val="22"/>
              </w:rPr>
              <w:t>37.3</w:t>
            </w:r>
          </w:p>
        </w:tc>
        <w:tc>
          <w:tcPr>
            <w:tcW w:w="1142" w:type="dxa"/>
            <w:tcBorders>
              <w:left w:val="single" w:sz="4" w:space="0" w:color="auto"/>
              <w:bottom w:val="double" w:sz="4" w:space="0" w:color="auto"/>
              <w:right w:val="single" w:sz="4" w:space="0" w:color="auto"/>
            </w:tcBorders>
            <w:shd w:val="clear" w:color="auto" w:fill="auto"/>
            <w:vAlign w:val="center"/>
          </w:tcPr>
          <w:p w14:paraId="52C6779B" w14:textId="77777777" w:rsidR="00557F10" w:rsidRPr="00557F10" w:rsidRDefault="00557F10" w:rsidP="006A31C5">
            <w:pPr>
              <w:spacing w:before="60" w:after="60"/>
              <w:jc w:val="center"/>
              <w:rPr>
                <w:sz w:val="22"/>
                <w:szCs w:val="22"/>
              </w:rPr>
            </w:pPr>
            <w:r w:rsidRPr="00557F10">
              <w:rPr>
                <w:sz w:val="22"/>
                <w:szCs w:val="22"/>
              </w:rPr>
              <w:t>11.4</w:t>
            </w:r>
          </w:p>
        </w:tc>
        <w:tc>
          <w:tcPr>
            <w:tcW w:w="1141" w:type="dxa"/>
            <w:tcBorders>
              <w:left w:val="single" w:sz="4" w:space="0" w:color="auto"/>
              <w:bottom w:val="double" w:sz="4" w:space="0" w:color="auto"/>
              <w:right w:val="single" w:sz="4" w:space="0" w:color="auto"/>
            </w:tcBorders>
            <w:shd w:val="clear" w:color="auto" w:fill="auto"/>
            <w:vAlign w:val="center"/>
          </w:tcPr>
          <w:p w14:paraId="22E76541" w14:textId="77777777" w:rsidR="00557F10" w:rsidRPr="00444509" w:rsidRDefault="00557F10" w:rsidP="006A31C5">
            <w:pPr>
              <w:spacing w:before="60" w:after="60"/>
              <w:jc w:val="center"/>
              <w:rPr>
                <w:sz w:val="22"/>
                <w:szCs w:val="22"/>
              </w:rPr>
            </w:pPr>
            <w:r>
              <w:rPr>
                <w:sz w:val="22"/>
                <w:szCs w:val="22"/>
              </w:rPr>
              <w:t>12.0</w:t>
            </w:r>
          </w:p>
        </w:tc>
        <w:tc>
          <w:tcPr>
            <w:tcW w:w="1142" w:type="dxa"/>
            <w:tcBorders>
              <w:left w:val="single" w:sz="4" w:space="0" w:color="auto"/>
              <w:bottom w:val="double" w:sz="4" w:space="0" w:color="auto"/>
              <w:right w:val="single" w:sz="4" w:space="0" w:color="auto"/>
            </w:tcBorders>
            <w:shd w:val="clear" w:color="auto" w:fill="auto"/>
            <w:vAlign w:val="center"/>
          </w:tcPr>
          <w:p w14:paraId="22243054" w14:textId="77777777" w:rsidR="00557F10" w:rsidRPr="00444509" w:rsidRDefault="00557F10" w:rsidP="006A31C5">
            <w:pPr>
              <w:spacing w:before="60" w:after="60"/>
              <w:jc w:val="center"/>
              <w:rPr>
                <w:sz w:val="22"/>
                <w:szCs w:val="22"/>
              </w:rPr>
            </w:pPr>
            <w:r>
              <w:rPr>
                <w:sz w:val="22"/>
                <w:szCs w:val="22"/>
              </w:rPr>
              <w:t>0.305</w:t>
            </w:r>
          </w:p>
        </w:tc>
        <w:tc>
          <w:tcPr>
            <w:tcW w:w="1378" w:type="dxa"/>
            <w:tcBorders>
              <w:left w:val="single" w:sz="4" w:space="0" w:color="auto"/>
              <w:bottom w:val="double" w:sz="4" w:space="0" w:color="auto"/>
              <w:right w:val="double" w:sz="4" w:space="0" w:color="auto"/>
            </w:tcBorders>
            <w:shd w:val="clear" w:color="auto" w:fill="auto"/>
            <w:vAlign w:val="center"/>
          </w:tcPr>
          <w:p w14:paraId="615EC574" w14:textId="77777777" w:rsidR="00557F10" w:rsidRPr="00444509" w:rsidRDefault="00557F10" w:rsidP="006A31C5">
            <w:pPr>
              <w:spacing w:before="60" w:after="60"/>
              <w:jc w:val="center"/>
              <w:rPr>
                <w:sz w:val="22"/>
                <w:szCs w:val="22"/>
              </w:rPr>
            </w:pPr>
            <w:r>
              <w:rPr>
                <w:sz w:val="22"/>
                <w:szCs w:val="22"/>
              </w:rPr>
              <w:t>0.05</w:t>
            </w:r>
          </w:p>
        </w:tc>
      </w:tr>
      <w:tr w:rsidR="004A5185" w:rsidRPr="00301E38" w14:paraId="2589DFF5" w14:textId="77777777" w:rsidTr="006A31C5">
        <w:trPr>
          <w:trHeight w:val="85"/>
        </w:trPr>
        <w:tc>
          <w:tcPr>
            <w:tcW w:w="12960" w:type="dxa"/>
            <w:gridSpan w:val="11"/>
            <w:tcBorders>
              <w:top w:val="double" w:sz="4" w:space="0" w:color="auto"/>
              <w:left w:val="nil"/>
              <w:bottom w:val="nil"/>
              <w:right w:val="nil"/>
            </w:tcBorders>
            <w:shd w:val="clear" w:color="auto" w:fill="auto"/>
            <w:vAlign w:val="center"/>
          </w:tcPr>
          <w:p w14:paraId="5B1C6493" w14:textId="77777777" w:rsidR="004A5185" w:rsidRPr="00A93695" w:rsidRDefault="004A5185" w:rsidP="002931BB">
            <w:pPr>
              <w:spacing w:before="120" w:after="60"/>
              <w:ind w:left="346" w:hanging="346"/>
              <w:rPr>
                <w:sz w:val="20"/>
              </w:rPr>
            </w:pPr>
            <w:r w:rsidRPr="00A93695">
              <w:rPr>
                <w:sz w:val="20"/>
                <w:vertAlign w:val="superscript"/>
              </w:rPr>
              <w:t>a</w:t>
            </w:r>
            <w:r w:rsidRPr="00A93695">
              <w:rPr>
                <w:sz w:val="20"/>
              </w:rPr>
              <w:tab/>
              <w:t>Base elevations are based on a 5-f</w:t>
            </w:r>
            <w:r>
              <w:rPr>
                <w:sz w:val="20"/>
              </w:rPr>
              <w:t>oo</w:t>
            </w:r>
            <w:r w:rsidRPr="00A93695">
              <w:rPr>
                <w:sz w:val="20"/>
              </w:rPr>
              <w:t xml:space="preserve">t pad elevation </w:t>
            </w:r>
            <w:r>
              <w:rPr>
                <w:sz w:val="20"/>
              </w:rPr>
              <w:t>typical of North Slope operations</w:t>
            </w:r>
            <w:r w:rsidRPr="00A93695">
              <w:rPr>
                <w:sz w:val="20"/>
              </w:rPr>
              <w:t>.</w:t>
            </w:r>
            <w:r>
              <w:rPr>
                <w:sz w:val="20"/>
              </w:rPr>
              <w:t xml:space="preserve"> </w:t>
            </w:r>
            <w:r w:rsidRPr="006C1117">
              <w:rPr>
                <w:sz w:val="20"/>
              </w:rPr>
              <w:t>North Slope pads are elevated by approximately 5 feet because of construction requirements on tundra.</w:t>
            </w:r>
          </w:p>
          <w:p w14:paraId="6B4B3C95" w14:textId="77777777" w:rsidR="004A5185" w:rsidRPr="00A93695" w:rsidRDefault="004A5185" w:rsidP="004715BF">
            <w:pPr>
              <w:spacing w:before="60" w:after="60"/>
              <w:ind w:left="346" w:hanging="346"/>
              <w:rPr>
                <w:sz w:val="20"/>
              </w:rPr>
            </w:pPr>
            <w:r w:rsidRPr="00A93695">
              <w:rPr>
                <w:sz w:val="20"/>
                <w:vertAlign w:val="superscript"/>
              </w:rPr>
              <w:t>b</w:t>
            </w:r>
            <w:r w:rsidRPr="00A93695">
              <w:rPr>
                <w:sz w:val="20"/>
              </w:rPr>
              <w:tab/>
              <w:t>Release heights developed using a statistical analysis of drill rig stack height to building height ratio from a survey of North Slope drill rigs.</w:t>
            </w:r>
          </w:p>
          <w:p w14:paraId="40601086" w14:textId="77777777" w:rsidR="004A5185" w:rsidRPr="00A93695" w:rsidRDefault="004A5185" w:rsidP="004715BF">
            <w:pPr>
              <w:spacing w:before="60" w:after="60"/>
              <w:ind w:left="346" w:hanging="346"/>
              <w:rPr>
                <w:sz w:val="20"/>
              </w:rPr>
            </w:pPr>
            <w:r w:rsidRPr="00A93695">
              <w:rPr>
                <w:sz w:val="20"/>
                <w:vertAlign w:val="superscript"/>
              </w:rPr>
              <w:t>c</w:t>
            </w:r>
            <w:r w:rsidRPr="00A93695">
              <w:rPr>
                <w:sz w:val="20"/>
              </w:rPr>
              <w:tab/>
              <w:t>Exit temperature and velocity derived from vendor data for representative drill rig engines (</w:t>
            </w:r>
            <w:r>
              <w:rPr>
                <w:sz w:val="20"/>
              </w:rPr>
              <w:t xml:space="preserve">1,309 bhp </w:t>
            </w:r>
            <w:r w:rsidRPr="00A93695">
              <w:rPr>
                <w:sz w:val="20"/>
              </w:rPr>
              <w:t>Caterpillar D399 JW</w:t>
            </w:r>
            <w:r>
              <w:rPr>
                <w:sz w:val="20"/>
              </w:rPr>
              <w:t>AC PCTA) at full load and 1,200 </w:t>
            </w:r>
            <w:r w:rsidRPr="00A93695">
              <w:rPr>
                <w:sz w:val="20"/>
              </w:rPr>
              <w:t>rpm</w:t>
            </w:r>
            <w:r w:rsidR="00EA56CF">
              <w:rPr>
                <w:sz w:val="20"/>
              </w:rPr>
              <w:t>, scaled by a factor of 1.25 during excursions.</w:t>
            </w:r>
          </w:p>
          <w:p w14:paraId="4066A9D7" w14:textId="77777777" w:rsidR="004A5185" w:rsidRPr="00A93695" w:rsidRDefault="004A5185" w:rsidP="004715BF">
            <w:pPr>
              <w:spacing w:before="60" w:after="60"/>
              <w:ind w:left="346" w:hanging="346"/>
              <w:rPr>
                <w:sz w:val="20"/>
              </w:rPr>
            </w:pPr>
            <w:r w:rsidRPr="00A93695">
              <w:rPr>
                <w:sz w:val="20"/>
                <w:vertAlign w:val="superscript"/>
              </w:rPr>
              <w:t>d</w:t>
            </w:r>
            <w:r w:rsidRPr="00A93695">
              <w:rPr>
                <w:sz w:val="20"/>
              </w:rPr>
              <w:tab/>
              <w:t>Exit temperature and velocity derived from vendor data for representative large utility engines (</w:t>
            </w:r>
            <w:r>
              <w:rPr>
                <w:sz w:val="20"/>
              </w:rPr>
              <w:t xml:space="preserve">629 bhp </w:t>
            </w:r>
            <w:r w:rsidRPr="00A93695">
              <w:rPr>
                <w:sz w:val="20"/>
              </w:rPr>
              <w:t>Caterpillar D379 JWAC) at full load and 1,20</w:t>
            </w:r>
            <w:r>
              <w:rPr>
                <w:sz w:val="20"/>
              </w:rPr>
              <w:t>0 </w:t>
            </w:r>
            <w:r w:rsidR="00EA56CF">
              <w:rPr>
                <w:sz w:val="20"/>
              </w:rPr>
              <w:t>rpm, scaled by a factor of 1.25 during excursions.</w:t>
            </w:r>
          </w:p>
          <w:p w14:paraId="3D8E69AF" w14:textId="77777777" w:rsidR="004A5185" w:rsidRPr="00A93695" w:rsidRDefault="004A5185" w:rsidP="004715BF">
            <w:pPr>
              <w:spacing w:before="60" w:after="60"/>
              <w:ind w:left="346" w:hanging="346"/>
              <w:rPr>
                <w:sz w:val="20"/>
              </w:rPr>
            </w:pPr>
            <w:r w:rsidRPr="00A93695">
              <w:rPr>
                <w:sz w:val="20"/>
                <w:vertAlign w:val="superscript"/>
              </w:rPr>
              <w:t>e</w:t>
            </w:r>
            <w:r w:rsidRPr="00A93695">
              <w:rPr>
                <w:sz w:val="20"/>
              </w:rPr>
              <w:tab/>
              <w:t>Exit temperature and velocity derived from vendor data for representative small utility engines (</w:t>
            </w:r>
            <w:r>
              <w:rPr>
                <w:sz w:val="20"/>
              </w:rPr>
              <w:t xml:space="preserve">455 bhp </w:t>
            </w:r>
            <w:r w:rsidRPr="00A93695">
              <w:rPr>
                <w:sz w:val="20"/>
              </w:rPr>
              <w:t>Caterpillar 34</w:t>
            </w:r>
            <w:r>
              <w:rPr>
                <w:sz w:val="20"/>
              </w:rPr>
              <w:t>06 PCTA) at full load and 1,800 </w:t>
            </w:r>
            <w:r w:rsidRPr="00A93695">
              <w:rPr>
                <w:sz w:val="20"/>
              </w:rPr>
              <w:t>rpm</w:t>
            </w:r>
            <w:r w:rsidR="00EA56CF">
              <w:rPr>
                <w:sz w:val="20"/>
              </w:rPr>
              <w:t>, scaled by a factor of 1.25 during excursions.</w:t>
            </w:r>
          </w:p>
          <w:p w14:paraId="1B792A7B" w14:textId="5DEF9021" w:rsidR="004A5185" w:rsidRPr="00A93695" w:rsidRDefault="004A5185" w:rsidP="004715BF">
            <w:pPr>
              <w:spacing w:before="60" w:after="60"/>
              <w:ind w:left="346" w:hanging="346"/>
              <w:rPr>
                <w:sz w:val="20"/>
              </w:rPr>
            </w:pPr>
            <w:r w:rsidRPr="00A93695">
              <w:rPr>
                <w:sz w:val="20"/>
                <w:vertAlign w:val="superscript"/>
              </w:rPr>
              <w:t>f</w:t>
            </w:r>
            <w:r w:rsidRPr="00A93695">
              <w:rPr>
                <w:sz w:val="20"/>
              </w:rPr>
              <w:tab/>
              <w:t xml:space="preserve">Exit temperature, velocity, and diameter for drill rig heaters and boilers </w:t>
            </w:r>
            <w:r>
              <w:rPr>
                <w:sz w:val="20"/>
              </w:rPr>
              <w:t xml:space="preserve">based on those </w:t>
            </w:r>
            <w:r w:rsidRPr="00A93695">
              <w:rPr>
                <w:sz w:val="20"/>
              </w:rPr>
              <w:t xml:space="preserve">documented in the MG1 Modeling Protocol </w:t>
            </w:r>
            <w:r>
              <w:rPr>
                <w:sz w:val="20"/>
              </w:rPr>
              <w:t xml:space="preserve">for a North Slope drill rig </w:t>
            </w:r>
            <w:r w:rsidR="00EA56CF">
              <w:rPr>
                <w:sz w:val="20"/>
              </w:rPr>
              <w:t>(April 21, 1999)</w:t>
            </w:r>
            <w:r w:rsidR="003B3B36">
              <w:rPr>
                <w:sz w:val="20"/>
              </w:rPr>
              <w:t>. Exit temperature and velocity</w:t>
            </w:r>
            <w:r w:rsidR="00151C76">
              <w:rPr>
                <w:sz w:val="20"/>
              </w:rPr>
              <w:t>,</w:t>
            </w:r>
            <w:r w:rsidR="003B3B36">
              <w:rPr>
                <w:sz w:val="20"/>
              </w:rPr>
              <w:t xml:space="preserve"> </w:t>
            </w:r>
            <w:r w:rsidR="00B01F9A">
              <w:rPr>
                <w:sz w:val="20"/>
              </w:rPr>
              <w:t>but not diameter</w:t>
            </w:r>
            <w:r w:rsidR="00151C76">
              <w:rPr>
                <w:sz w:val="20"/>
              </w:rPr>
              <w:t>,</w:t>
            </w:r>
            <w:r w:rsidR="00B01F9A">
              <w:rPr>
                <w:sz w:val="20"/>
              </w:rPr>
              <w:t xml:space="preserve"> </w:t>
            </w:r>
            <w:r w:rsidR="003B3B36">
              <w:rPr>
                <w:sz w:val="20"/>
              </w:rPr>
              <w:t>are</w:t>
            </w:r>
            <w:r w:rsidR="00EA56CF">
              <w:rPr>
                <w:sz w:val="20"/>
              </w:rPr>
              <w:t xml:space="preserve"> </w:t>
            </w:r>
            <w:r w:rsidR="009A050B">
              <w:rPr>
                <w:sz w:val="20"/>
              </w:rPr>
              <w:t>scaled by a factor of 1.25</w:t>
            </w:r>
            <w:r w:rsidR="00EA56CF">
              <w:rPr>
                <w:sz w:val="20"/>
              </w:rPr>
              <w:t xml:space="preserve"> during excursions.</w:t>
            </w:r>
            <w:r w:rsidR="00B01F9A">
              <w:rPr>
                <w:sz w:val="20"/>
              </w:rPr>
              <w:t xml:space="preserve"> It is not appropriate to scale the diameter as physical changes </w:t>
            </w:r>
            <w:r w:rsidR="00B5581B">
              <w:rPr>
                <w:sz w:val="20"/>
              </w:rPr>
              <w:t>d</w:t>
            </w:r>
            <w:r w:rsidR="00B01F9A">
              <w:rPr>
                <w:sz w:val="20"/>
              </w:rPr>
              <w:t>o not occur to the rig during excursions.</w:t>
            </w:r>
          </w:p>
          <w:p w14:paraId="125F643D" w14:textId="77777777" w:rsidR="004A5185" w:rsidRPr="00A93695" w:rsidRDefault="004A5185" w:rsidP="004715BF">
            <w:pPr>
              <w:spacing w:before="60" w:after="60"/>
              <w:ind w:left="346" w:hanging="346"/>
              <w:rPr>
                <w:sz w:val="20"/>
              </w:rPr>
            </w:pPr>
            <w:r w:rsidRPr="00A93695">
              <w:rPr>
                <w:sz w:val="20"/>
                <w:vertAlign w:val="superscript"/>
              </w:rPr>
              <w:t>g</w:t>
            </w:r>
            <w:r w:rsidRPr="00A93695">
              <w:rPr>
                <w:sz w:val="20"/>
              </w:rPr>
              <w:tab/>
              <w:t>In-stack NO</w:t>
            </w:r>
            <w:r w:rsidRPr="00A93695">
              <w:rPr>
                <w:sz w:val="20"/>
                <w:vertAlign w:val="subscript"/>
              </w:rPr>
              <w:t>2</w:t>
            </w:r>
            <w:r w:rsidRPr="00A93695">
              <w:rPr>
                <w:sz w:val="20"/>
              </w:rPr>
              <w:t>-to-NO</w:t>
            </w:r>
            <w:r w:rsidRPr="0081077B">
              <w:rPr>
                <w:sz w:val="20"/>
                <w:vertAlign w:val="subscript"/>
              </w:rPr>
              <w:t>X</w:t>
            </w:r>
            <w:r w:rsidRPr="00A93695">
              <w:rPr>
                <w:sz w:val="20"/>
              </w:rPr>
              <w:t xml:space="preserve"> ratios discussed in</w:t>
            </w:r>
            <w:r w:rsidR="00F4376F" w:rsidRPr="00A93695">
              <w:rPr>
                <w:sz w:val="20"/>
              </w:rPr>
              <w:t xml:space="preserve"> Section </w:t>
            </w:r>
            <w:r w:rsidR="00F4376F" w:rsidRPr="00A93695">
              <w:rPr>
                <w:sz w:val="20"/>
              </w:rPr>
              <w:fldChar w:fldCharType="begin"/>
            </w:r>
            <w:r w:rsidR="00F4376F" w:rsidRPr="00A93695">
              <w:rPr>
                <w:sz w:val="20"/>
              </w:rPr>
              <w:instrText xml:space="preserve"> REF _Ref459735404 \r \h  \* MERGEFORMAT </w:instrText>
            </w:r>
            <w:r w:rsidR="00F4376F" w:rsidRPr="00A93695">
              <w:rPr>
                <w:sz w:val="20"/>
              </w:rPr>
            </w:r>
            <w:r w:rsidR="00F4376F" w:rsidRPr="00A93695">
              <w:rPr>
                <w:sz w:val="20"/>
              </w:rPr>
              <w:fldChar w:fldCharType="separate"/>
            </w:r>
            <w:r w:rsidR="0045370C">
              <w:rPr>
                <w:sz w:val="20"/>
              </w:rPr>
              <w:t>3.8.1.3</w:t>
            </w:r>
            <w:r w:rsidR="00F4376F" w:rsidRPr="00A93695">
              <w:rPr>
                <w:sz w:val="20"/>
              </w:rPr>
              <w:fldChar w:fldCharType="end"/>
            </w:r>
            <w:r w:rsidRPr="00A93695">
              <w:rPr>
                <w:sz w:val="20"/>
              </w:rPr>
              <w:t>.</w:t>
            </w:r>
          </w:p>
          <w:p w14:paraId="70952A6F" w14:textId="12F5F7E3" w:rsidR="004A5185" w:rsidRPr="00A93695" w:rsidRDefault="004A5185" w:rsidP="00BF01B3">
            <w:pPr>
              <w:spacing w:before="60" w:after="60"/>
              <w:ind w:left="346" w:hanging="346"/>
              <w:rPr>
                <w:sz w:val="20"/>
              </w:rPr>
            </w:pPr>
            <w:r w:rsidRPr="00A93695">
              <w:rPr>
                <w:sz w:val="20"/>
                <w:vertAlign w:val="superscript"/>
              </w:rPr>
              <w:t>h</w:t>
            </w:r>
            <w:r w:rsidRPr="00A93695">
              <w:rPr>
                <w:sz w:val="20"/>
              </w:rPr>
              <w:tab/>
            </w:r>
            <w:r w:rsidR="003B3B36">
              <w:rPr>
                <w:sz w:val="20"/>
              </w:rPr>
              <w:t>S</w:t>
            </w:r>
            <w:r w:rsidRPr="00A93695">
              <w:rPr>
                <w:sz w:val="20"/>
              </w:rPr>
              <w:t>tack diameters</w:t>
            </w:r>
            <w:r w:rsidR="00BF01B3">
              <w:rPr>
                <w:sz w:val="20"/>
              </w:rPr>
              <w:t xml:space="preserve"> equivalent to those set for Nominal Operation</w:t>
            </w:r>
            <w:r w:rsidRPr="00A93695">
              <w:rPr>
                <w:sz w:val="20"/>
              </w:rPr>
              <w:t>.</w:t>
            </w:r>
          </w:p>
        </w:tc>
      </w:tr>
    </w:tbl>
    <w:p w14:paraId="356188C1" w14:textId="77777777" w:rsidR="007474D8" w:rsidRDefault="007474D8" w:rsidP="007474D8">
      <w:r>
        <w:br w:type="page"/>
      </w:r>
    </w:p>
    <w:tbl>
      <w:tblPr>
        <w:tblW w:w="491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58"/>
        <w:gridCol w:w="1170"/>
        <w:gridCol w:w="1170"/>
        <w:gridCol w:w="1170"/>
        <w:gridCol w:w="1170"/>
        <w:gridCol w:w="1171"/>
        <w:gridCol w:w="1170"/>
        <w:gridCol w:w="1170"/>
        <w:gridCol w:w="1170"/>
        <w:gridCol w:w="1170"/>
        <w:gridCol w:w="1171"/>
      </w:tblGrid>
      <w:tr w:rsidR="00AE2DBA" w:rsidRPr="00301E38" w14:paraId="0F0AE1A7" w14:textId="77777777" w:rsidTr="00517808">
        <w:trPr>
          <w:cantSplit/>
        </w:trPr>
        <w:tc>
          <w:tcPr>
            <w:tcW w:w="12960" w:type="dxa"/>
            <w:gridSpan w:val="11"/>
            <w:tcBorders>
              <w:top w:val="nil"/>
              <w:left w:val="nil"/>
              <w:bottom w:val="double" w:sz="4" w:space="0" w:color="auto"/>
              <w:right w:val="nil"/>
            </w:tcBorders>
            <w:shd w:val="clear" w:color="auto" w:fill="auto"/>
            <w:vAlign w:val="center"/>
          </w:tcPr>
          <w:p w14:paraId="79C82A47" w14:textId="77777777" w:rsidR="00AE2DBA" w:rsidRPr="00B362DD" w:rsidRDefault="00AE2DBA" w:rsidP="00F744FE">
            <w:pPr>
              <w:pStyle w:val="MemoTable"/>
              <w:tabs>
                <w:tab w:val="left" w:pos="0"/>
              </w:tabs>
              <w:spacing w:after="60"/>
              <w:ind w:left="1066" w:hanging="1084"/>
              <w:jc w:val="left"/>
              <w:rPr>
                <w:rFonts w:ascii="Times New Roman" w:hAnsi="Times New Roman"/>
                <w:bCs w:val="0"/>
                <w:iCs/>
                <w:sz w:val="22"/>
                <w:szCs w:val="22"/>
              </w:rPr>
            </w:pPr>
            <w:bookmarkStart w:id="297" w:name="_Ref460274738"/>
            <w:bookmarkStart w:id="298" w:name="_Toc491776878"/>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9</w:t>
            </w:r>
            <w:r w:rsidRPr="00B362DD">
              <w:rPr>
                <w:rFonts w:ascii="Times New Roman" w:hAnsi="Times New Roman"/>
                <w:sz w:val="22"/>
                <w:szCs w:val="22"/>
              </w:rPr>
              <w:fldChar w:fldCharType="end"/>
            </w:r>
            <w:bookmarkEnd w:id="297"/>
            <w:r>
              <w:rPr>
                <w:rFonts w:ascii="Times New Roman" w:hAnsi="Times New Roman"/>
                <w:bCs w:val="0"/>
                <w:sz w:val="22"/>
                <w:szCs w:val="22"/>
              </w:rPr>
              <w:t xml:space="preserve"> </w:t>
            </w:r>
            <w:r>
              <w:rPr>
                <w:rFonts w:ascii="Times New Roman" w:hAnsi="Times New Roman"/>
                <w:bCs w:val="0"/>
                <w:sz w:val="22"/>
                <w:szCs w:val="22"/>
              </w:rPr>
              <w:tab/>
            </w:r>
            <w:r w:rsidR="0027271B">
              <w:rPr>
                <w:rFonts w:ascii="Times New Roman" w:hAnsi="Times New Roman"/>
                <w:bCs w:val="0"/>
                <w:sz w:val="22"/>
                <w:szCs w:val="22"/>
              </w:rPr>
              <w:t xml:space="preserve">Location of </w:t>
            </w:r>
            <w:r w:rsidR="00DE27D9">
              <w:rPr>
                <w:rFonts w:ascii="Times New Roman" w:hAnsi="Times New Roman"/>
                <w:bCs w:val="0"/>
                <w:sz w:val="22"/>
                <w:szCs w:val="22"/>
              </w:rPr>
              <w:t>Emission Releases</w:t>
            </w:r>
            <w:r w:rsidR="0027271B">
              <w:rPr>
                <w:rFonts w:ascii="Times New Roman" w:hAnsi="Times New Roman"/>
                <w:bCs w:val="0"/>
                <w:sz w:val="22"/>
                <w:szCs w:val="22"/>
              </w:rPr>
              <w:t xml:space="preserve"> at Each Drilling Location</w:t>
            </w:r>
            <w:r w:rsidR="00CB2A0D">
              <w:rPr>
                <w:rFonts w:ascii="Times New Roman" w:hAnsi="Times New Roman"/>
                <w:bCs w:val="0"/>
                <w:sz w:val="22"/>
                <w:szCs w:val="22"/>
              </w:rPr>
              <w:t xml:space="preserve"> (Plant Coordinates)</w:t>
            </w:r>
            <w:bookmarkEnd w:id="298"/>
          </w:p>
        </w:tc>
      </w:tr>
      <w:tr w:rsidR="0027271B" w:rsidRPr="00301E38" w14:paraId="42D92EE2" w14:textId="77777777" w:rsidTr="00517808">
        <w:trPr>
          <w:trHeight w:val="483"/>
          <w:tblHeader/>
        </w:trPr>
        <w:tc>
          <w:tcPr>
            <w:tcW w:w="1258" w:type="dxa"/>
            <w:vMerge w:val="restart"/>
            <w:tcBorders>
              <w:top w:val="double" w:sz="4" w:space="0" w:color="auto"/>
              <w:left w:val="double" w:sz="4" w:space="0" w:color="auto"/>
            </w:tcBorders>
            <w:shd w:val="clear" w:color="auto" w:fill="D9D9D9" w:themeFill="background1" w:themeFillShade="D9"/>
            <w:vAlign w:val="center"/>
          </w:tcPr>
          <w:p w14:paraId="2F7F80E3" w14:textId="77777777" w:rsidR="0027271B" w:rsidRPr="00444509" w:rsidRDefault="0027271B" w:rsidP="00C86643">
            <w:pPr>
              <w:jc w:val="center"/>
              <w:rPr>
                <w:b/>
                <w:sz w:val="22"/>
                <w:szCs w:val="22"/>
              </w:rPr>
            </w:pPr>
            <w:r>
              <w:rPr>
                <w:b/>
                <w:sz w:val="22"/>
                <w:szCs w:val="22"/>
              </w:rPr>
              <w:t>Model ID</w:t>
            </w:r>
          </w:p>
        </w:tc>
        <w:tc>
          <w:tcPr>
            <w:tcW w:w="2340" w:type="dxa"/>
            <w:gridSpan w:val="2"/>
            <w:tcBorders>
              <w:top w:val="double" w:sz="4" w:space="0" w:color="auto"/>
              <w:right w:val="single" w:sz="4" w:space="0" w:color="auto"/>
            </w:tcBorders>
            <w:shd w:val="clear" w:color="auto" w:fill="D9D9D9" w:themeFill="background1" w:themeFillShade="D9"/>
            <w:vAlign w:val="center"/>
          </w:tcPr>
          <w:p w14:paraId="4980474D" w14:textId="77777777" w:rsidR="0027271B" w:rsidRPr="00444509" w:rsidRDefault="0027271B" w:rsidP="00C86643">
            <w:pPr>
              <w:jc w:val="center"/>
              <w:rPr>
                <w:b/>
                <w:sz w:val="22"/>
                <w:szCs w:val="22"/>
              </w:rPr>
            </w:pPr>
            <w:r>
              <w:rPr>
                <w:b/>
                <w:sz w:val="22"/>
                <w:szCs w:val="22"/>
              </w:rPr>
              <w:t>Well Location 2</w:t>
            </w:r>
            <w:r w:rsidR="00146B0B">
              <w:rPr>
                <w:b/>
                <w:sz w:val="22"/>
                <w:szCs w:val="22"/>
              </w:rPr>
              <w:t xml:space="preserve"> (m)</w:t>
            </w:r>
          </w:p>
        </w:tc>
        <w:tc>
          <w:tcPr>
            <w:tcW w:w="2340" w:type="dxa"/>
            <w:gridSpan w:val="2"/>
            <w:tcBorders>
              <w:top w:val="double" w:sz="4" w:space="0" w:color="auto"/>
              <w:right w:val="single" w:sz="4" w:space="0" w:color="auto"/>
            </w:tcBorders>
            <w:shd w:val="clear" w:color="auto" w:fill="D9D9D9" w:themeFill="background1" w:themeFillShade="D9"/>
            <w:vAlign w:val="center"/>
          </w:tcPr>
          <w:p w14:paraId="593C2FB6" w14:textId="77777777" w:rsidR="0027271B" w:rsidRPr="00444509" w:rsidRDefault="0027271B" w:rsidP="00C86643">
            <w:pPr>
              <w:jc w:val="center"/>
              <w:rPr>
                <w:b/>
                <w:sz w:val="22"/>
                <w:szCs w:val="22"/>
              </w:rPr>
            </w:pPr>
            <w:r>
              <w:rPr>
                <w:b/>
                <w:sz w:val="22"/>
                <w:szCs w:val="22"/>
              </w:rPr>
              <w:t>Well Location 3</w:t>
            </w:r>
          </w:p>
        </w:tc>
        <w:tc>
          <w:tcPr>
            <w:tcW w:w="2341"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74FF31AE" w14:textId="77777777" w:rsidR="0027271B" w:rsidRPr="00444509" w:rsidRDefault="0027271B" w:rsidP="00C86643">
            <w:pPr>
              <w:jc w:val="center"/>
              <w:rPr>
                <w:b/>
                <w:sz w:val="22"/>
                <w:szCs w:val="22"/>
              </w:rPr>
            </w:pPr>
            <w:r>
              <w:rPr>
                <w:b/>
                <w:sz w:val="22"/>
                <w:szCs w:val="22"/>
              </w:rPr>
              <w:t>Well Location 4</w:t>
            </w:r>
          </w:p>
        </w:tc>
        <w:tc>
          <w:tcPr>
            <w:tcW w:w="2340" w:type="dxa"/>
            <w:gridSpan w:val="2"/>
            <w:tcBorders>
              <w:top w:val="double" w:sz="4" w:space="0" w:color="auto"/>
              <w:left w:val="single" w:sz="4" w:space="0" w:color="auto"/>
              <w:right w:val="single" w:sz="4" w:space="0" w:color="auto"/>
            </w:tcBorders>
            <w:shd w:val="clear" w:color="auto" w:fill="D9D9D9" w:themeFill="background1" w:themeFillShade="D9"/>
            <w:vAlign w:val="center"/>
          </w:tcPr>
          <w:p w14:paraId="7D21D4DF" w14:textId="77777777" w:rsidR="0027271B" w:rsidRPr="00444509" w:rsidRDefault="0027271B" w:rsidP="00C86643">
            <w:pPr>
              <w:jc w:val="center"/>
              <w:rPr>
                <w:b/>
                <w:sz w:val="22"/>
                <w:szCs w:val="22"/>
              </w:rPr>
            </w:pPr>
            <w:r>
              <w:rPr>
                <w:b/>
                <w:sz w:val="22"/>
                <w:szCs w:val="22"/>
              </w:rPr>
              <w:t>Well Location 5</w:t>
            </w:r>
          </w:p>
        </w:tc>
        <w:tc>
          <w:tcPr>
            <w:tcW w:w="2341" w:type="dxa"/>
            <w:gridSpan w:val="2"/>
            <w:tcBorders>
              <w:top w:val="double" w:sz="4" w:space="0" w:color="auto"/>
              <w:left w:val="single" w:sz="4" w:space="0" w:color="auto"/>
              <w:right w:val="double" w:sz="4" w:space="0" w:color="auto"/>
            </w:tcBorders>
            <w:shd w:val="clear" w:color="auto" w:fill="D9D9D9" w:themeFill="background1" w:themeFillShade="D9"/>
            <w:vAlign w:val="center"/>
          </w:tcPr>
          <w:p w14:paraId="15F0682C" w14:textId="77777777" w:rsidR="0027271B" w:rsidRPr="00444509" w:rsidRDefault="0027271B" w:rsidP="00C86643">
            <w:pPr>
              <w:jc w:val="center"/>
              <w:rPr>
                <w:b/>
                <w:sz w:val="22"/>
                <w:szCs w:val="22"/>
              </w:rPr>
            </w:pPr>
            <w:r>
              <w:rPr>
                <w:b/>
                <w:sz w:val="22"/>
                <w:szCs w:val="22"/>
              </w:rPr>
              <w:t>Well Location 6</w:t>
            </w:r>
          </w:p>
        </w:tc>
      </w:tr>
      <w:tr w:rsidR="00146B0B" w:rsidRPr="00301E38" w14:paraId="24814EA7" w14:textId="77777777" w:rsidTr="00517808">
        <w:trPr>
          <w:trHeight w:val="449"/>
          <w:tblHeader/>
        </w:trPr>
        <w:tc>
          <w:tcPr>
            <w:tcW w:w="1258" w:type="dxa"/>
            <w:vMerge/>
            <w:tcBorders>
              <w:left w:val="double" w:sz="4" w:space="0" w:color="auto"/>
            </w:tcBorders>
            <w:shd w:val="clear" w:color="auto" w:fill="D9D9D9" w:themeFill="background1" w:themeFillShade="D9"/>
            <w:vAlign w:val="center"/>
          </w:tcPr>
          <w:p w14:paraId="20E87835" w14:textId="77777777" w:rsidR="00146B0B" w:rsidRPr="00444509" w:rsidRDefault="00146B0B" w:rsidP="00C86643">
            <w:pPr>
              <w:jc w:val="center"/>
              <w:rPr>
                <w:b/>
                <w:sz w:val="22"/>
                <w:szCs w:val="22"/>
              </w:rPr>
            </w:pPr>
          </w:p>
        </w:tc>
        <w:tc>
          <w:tcPr>
            <w:tcW w:w="1170" w:type="dxa"/>
            <w:tcBorders>
              <w:top w:val="single" w:sz="4" w:space="0" w:color="auto"/>
              <w:right w:val="single" w:sz="4" w:space="0" w:color="auto"/>
            </w:tcBorders>
            <w:shd w:val="clear" w:color="auto" w:fill="D9D9D9" w:themeFill="background1" w:themeFillShade="D9"/>
            <w:vAlign w:val="center"/>
          </w:tcPr>
          <w:p w14:paraId="11585682" w14:textId="77777777" w:rsidR="00146B0B" w:rsidRPr="00444509" w:rsidRDefault="00146B0B" w:rsidP="00C86643">
            <w:pPr>
              <w:jc w:val="center"/>
              <w:rPr>
                <w:b/>
                <w:sz w:val="22"/>
                <w:szCs w:val="22"/>
              </w:rPr>
            </w:pPr>
            <w:r>
              <w:rPr>
                <w:b/>
                <w:sz w:val="22"/>
                <w:szCs w:val="22"/>
              </w:rPr>
              <w:t>X</w:t>
            </w:r>
            <w:r w:rsidRPr="00651BAE">
              <w:rPr>
                <w:b/>
                <w:sz w:val="22"/>
                <w:szCs w:val="22"/>
                <w:vertAlign w:val="subscript"/>
              </w:rPr>
              <w:t>North</w:t>
            </w:r>
            <w:r>
              <w:rPr>
                <w:b/>
                <w:sz w:val="22"/>
                <w:szCs w:val="22"/>
              </w:rPr>
              <w:t xml:space="preserve"> (m)</w:t>
            </w:r>
          </w:p>
        </w:tc>
        <w:tc>
          <w:tcPr>
            <w:tcW w:w="1170" w:type="dxa"/>
            <w:tcBorders>
              <w:top w:val="single" w:sz="4" w:space="0" w:color="auto"/>
              <w:right w:val="single" w:sz="4" w:space="0" w:color="auto"/>
            </w:tcBorders>
            <w:shd w:val="clear" w:color="auto" w:fill="D9D9D9" w:themeFill="background1" w:themeFillShade="D9"/>
            <w:vAlign w:val="center"/>
          </w:tcPr>
          <w:p w14:paraId="04FB771F" w14:textId="77777777" w:rsidR="00146B0B" w:rsidRPr="00444509" w:rsidRDefault="00146B0B" w:rsidP="00C86643">
            <w:pPr>
              <w:jc w:val="center"/>
              <w:rPr>
                <w:b/>
                <w:sz w:val="22"/>
                <w:szCs w:val="22"/>
              </w:rPr>
            </w:pPr>
            <w:r>
              <w:rPr>
                <w:b/>
                <w:sz w:val="22"/>
                <w:szCs w:val="22"/>
              </w:rPr>
              <w:t>Y</w:t>
            </w:r>
            <w:r w:rsidRPr="00651BAE">
              <w:rPr>
                <w:b/>
                <w:sz w:val="22"/>
                <w:szCs w:val="22"/>
                <w:vertAlign w:val="subscript"/>
              </w:rPr>
              <w:t>East</w:t>
            </w:r>
            <w:r>
              <w:rPr>
                <w:b/>
                <w:sz w:val="22"/>
                <w:szCs w:val="22"/>
              </w:rPr>
              <w:t xml:space="preserve"> (m)</w:t>
            </w:r>
          </w:p>
        </w:tc>
        <w:tc>
          <w:tcPr>
            <w:tcW w:w="1170" w:type="dxa"/>
            <w:tcBorders>
              <w:left w:val="single" w:sz="4" w:space="0" w:color="auto"/>
              <w:right w:val="single" w:sz="4" w:space="0" w:color="auto"/>
            </w:tcBorders>
            <w:shd w:val="clear" w:color="auto" w:fill="D9D9D9" w:themeFill="background1" w:themeFillShade="D9"/>
            <w:vAlign w:val="center"/>
          </w:tcPr>
          <w:p w14:paraId="3E159516" w14:textId="77777777" w:rsidR="00146B0B" w:rsidRPr="00444509" w:rsidRDefault="00146B0B" w:rsidP="003773B3">
            <w:pPr>
              <w:jc w:val="center"/>
              <w:rPr>
                <w:b/>
                <w:sz w:val="22"/>
                <w:szCs w:val="22"/>
              </w:rPr>
            </w:pPr>
            <w:r>
              <w:rPr>
                <w:b/>
                <w:sz w:val="22"/>
                <w:szCs w:val="22"/>
              </w:rPr>
              <w:t>X</w:t>
            </w:r>
            <w:r w:rsidRPr="00651BAE">
              <w:rPr>
                <w:b/>
                <w:sz w:val="22"/>
                <w:szCs w:val="22"/>
                <w:vertAlign w:val="subscript"/>
              </w:rPr>
              <w:t>North</w:t>
            </w:r>
            <w:r>
              <w:rPr>
                <w:b/>
                <w:sz w:val="22"/>
                <w:szCs w:val="22"/>
              </w:rPr>
              <w:t xml:space="preserve"> (m)</w:t>
            </w:r>
          </w:p>
        </w:tc>
        <w:tc>
          <w:tcPr>
            <w:tcW w:w="1170" w:type="dxa"/>
            <w:tcBorders>
              <w:left w:val="single" w:sz="4" w:space="0" w:color="auto"/>
              <w:right w:val="single" w:sz="4" w:space="0" w:color="auto"/>
            </w:tcBorders>
            <w:shd w:val="clear" w:color="auto" w:fill="D9D9D9" w:themeFill="background1" w:themeFillShade="D9"/>
            <w:vAlign w:val="center"/>
          </w:tcPr>
          <w:p w14:paraId="5D054901" w14:textId="77777777" w:rsidR="00146B0B" w:rsidRPr="00444509" w:rsidRDefault="00146B0B" w:rsidP="003773B3">
            <w:pPr>
              <w:jc w:val="center"/>
              <w:rPr>
                <w:b/>
                <w:sz w:val="22"/>
                <w:szCs w:val="22"/>
              </w:rPr>
            </w:pPr>
            <w:r>
              <w:rPr>
                <w:b/>
                <w:sz w:val="22"/>
                <w:szCs w:val="22"/>
              </w:rPr>
              <w:t>Y</w:t>
            </w:r>
            <w:r w:rsidRPr="00651BAE">
              <w:rPr>
                <w:b/>
                <w:sz w:val="22"/>
                <w:szCs w:val="22"/>
                <w:vertAlign w:val="subscript"/>
              </w:rPr>
              <w:t>East</w:t>
            </w:r>
            <w:r>
              <w:rPr>
                <w:b/>
                <w:sz w:val="22"/>
                <w:szCs w:val="22"/>
              </w:rPr>
              <w:t xml:space="preserve"> (m)</w:t>
            </w:r>
          </w:p>
        </w:tc>
        <w:tc>
          <w:tcPr>
            <w:tcW w:w="1171" w:type="dxa"/>
            <w:tcBorders>
              <w:left w:val="single" w:sz="4" w:space="0" w:color="auto"/>
              <w:right w:val="single" w:sz="4" w:space="0" w:color="auto"/>
            </w:tcBorders>
            <w:shd w:val="clear" w:color="auto" w:fill="D9D9D9" w:themeFill="background1" w:themeFillShade="D9"/>
            <w:vAlign w:val="center"/>
          </w:tcPr>
          <w:p w14:paraId="2ECE874D" w14:textId="77777777" w:rsidR="00146B0B" w:rsidRPr="00444509" w:rsidRDefault="00146B0B" w:rsidP="003773B3">
            <w:pPr>
              <w:jc w:val="center"/>
              <w:rPr>
                <w:b/>
                <w:sz w:val="22"/>
                <w:szCs w:val="22"/>
              </w:rPr>
            </w:pPr>
            <w:r>
              <w:rPr>
                <w:b/>
                <w:sz w:val="22"/>
                <w:szCs w:val="22"/>
              </w:rPr>
              <w:t>X</w:t>
            </w:r>
            <w:r w:rsidRPr="00651BAE">
              <w:rPr>
                <w:b/>
                <w:sz w:val="22"/>
                <w:szCs w:val="22"/>
                <w:vertAlign w:val="subscript"/>
              </w:rPr>
              <w:t>North</w:t>
            </w:r>
            <w:r>
              <w:rPr>
                <w:b/>
                <w:sz w:val="22"/>
                <w:szCs w:val="22"/>
              </w:rPr>
              <w:t xml:space="preserve"> (m)</w:t>
            </w:r>
          </w:p>
        </w:tc>
        <w:tc>
          <w:tcPr>
            <w:tcW w:w="1170" w:type="dxa"/>
            <w:tcBorders>
              <w:left w:val="single" w:sz="4" w:space="0" w:color="auto"/>
              <w:right w:val="single" w:sz="4" w:space="0" w:color="auto"/>
            </w:tcBorders>
            <w:shd w:val="clear" w:color="auto" w:fill="D9D9D9" w:themeFill="background1" w:themeFillShade="D9"/>
            <w:vAlign w:val="center"/>
          </w:tcPr>
          <w:p w14:paraId="442969F1" w14:textId="77777777" w:rsidR="00146B0B" w:rsidRPr="00444509" w:rsidRDefault="00146B0B" w:rsidP="003773B3">
            <w:pPr>
              <w:jc w:val="center"/>
              <w:rPr>
                <w:b/>
                <w:sz w:val="22"/>
                <w:szCs w:val="22"/>
              </w:rPr>
            </w:pPr>
            <w:r>
              <w:rPr>
                <w:b/>
                <w:sz w:val="22"/>
                <w:szCs w:val="22"/>
              </w:rPr>
              <w:t>Y</w:t>
            </w:r>
            <w:r w:rsidRPr="00651BAE">
              <w:rPr>
                <w:b/>
                <w:sz w:val="22"/>
                <w:szCs w:val="22"/>
                <w:vertAlign w:val="subscript"/>
              </w:rPr>
              <w:t>East</w:t>
            </w:r>
            <w:r>
              <w:rPr>
                <w:b/>
                <w:sz w:val="22"/>
                <w:szCs w:val="22"/>
              </w:rPr>
              <w:t xml:space="preserve"> (m)</w:t>
            </w:r>
          </w:p>
        </w:tc>
        <w:tc>
          <w:tcPr>
            <w:tcW w:w="1170" w:type="dxa"/>
            <w:tcBorders>
              <w:left w:val="single" w:sz="4" w:space="0" w:color="auto"/>
              <w:right w:val="single" w:sz="4" w:space="0" w:color="auto"/>
            </w:tcBorders>
            <w:shd w:val="clear" w:color="auto" w:fill="D9D9D9" w:themeFill="background1" w:themeFillShade="D9"/>
            <w:vAlign w:val="center"/>
          </w:tcPr>
          <w:p w14:paraId="03D21BA5" w14:textId="77777777" w:rsidR="00146B0B" w:rsidRPr="00444509" w:rsidRDefault="00146B0B" w:rsidP="003773B3">
            <w:pPr>
              <w:jc w:val="center"/>
              <w:rPr>
                <w:b/>
                <w:sz w:val="22"/>
                <w:szCs w:val="22"/>
              </w:rPr>
            </w:pPr>
            <w:r>
              <w:rPr>
                <w:b/>
                <w:sz w:val="22"/>
                <w:szCs w:val="22"/>
              </w:rPr>
              <w:t>X</w:t>
            </w:r>
            <w:r w:rsidRPr="00651BAE">
              <w:rPr>
                <w:b/>
                <w:sz w:val="22"/>
                <w:szCs w:val="22"/>
                <w:vertAlign w:val="subscript"/>
              </w:rPr>
              <w:t>North</w:t>
            </w:r>
            <w:r>
              <w:rPr>
                <w:b/>
                <w:sz w:val="22"/>
                <w:szCs w:val="22"/>
              </w:rPr>
              <w:t xml:space="preserve"> (m)</w:t>
            </w:r>
          </w:p>
        </w:tc>
        <w:tc>
          <w:tcPr>
            <w:tcW w:w="1170" w:type="dxa"/>
            <w:tcBorders>
              <w:left w:val="single" w:sz="4" w:space="0" w:color="auto"/>
              <w:right w:val="single" w:sz="4" w:space="0" w:color="auto"/>
            </w:tcBorders>
            <w:shd w:val="clear" w:color="auto" w:fill="D9D9D9" w:themeFill="background1" w:themeFillShade="D9"/>
            <w:vAlign w:val="center"/>
          </w:tcPr>
          <w:p w14:paraId="2E7B3B4B" w14:textId="77777777" w:rsidR="00146B0B" w:rsidRPr="00444509" w:rsidRDefault="00146B0B" w:rsidP="003773B3">
            <w:pPr>
              <w:jc w:val="center"/>
              <w:rPr>
                <w:b/>
                <w:sz w:val="22"/>
                <w:szCs w:val="22"/>
              </w:rPr>
            </w:pPr>
            <w:r>
              <w:rPr>
                <w:b/>
                <w:sz w:val="22"/>
                <w:szCs w:val="22"/>
              </w:rPr>
              <w:t>Y</w:t>
            </w:r>
            <w:r w:rsidRPr="00651BAE">
              <w:rPr>
                <w:b/>
                <w:sz w:val="22"/>
                <w:szCs w:val="22"/>
                <w:vertAlign w:val="subscript"/>
              </w:rPr>
              <w:t>East</w:t>
            </w:r>
            <w:r>
              <w:rPr>
                <w:b/>
                <w:sz w:val="22"/>
                <w:szCs w:val="22"/>
              </w:rPr>
              <w:t xml:space="preserve"> (m)</w:t>
            </w:r>
          </w:p>
        </w:tc>
        <w:tc>
          <w:tcPr>
            <w:tcW w:w="1170" w:type="dxa"/>
            <w:tcBorders>
              <w:left w:val="single" w:sz="4" w:space="0" w:color="auto"/>
              <w:right w:val="single" w:sz="4" w:space="0" w:color="auto"/>
            </w:tcBorders>
            <w:shd w:val="clear" w:color="auto" w:fill="D9D9D9" w:themeFill="background1" w:themeFillShade="D9"/>
            <w:vAlign w:val="center"/>
          </w:tcPr>
          <w:p w14:paraId="489E887C" w14:textId="77777777" w:rsidR="00146B0B" w:rsidRPr="00444509" w:rsidRDefault="00146B0B" w:rsidP="003773B3">
            <w:pPr>
              <w:jc w:val="center"/>
              <w:rPr>
                <w:b/>
                <w:sz w:val="22"/>
                <w:szCs w:val="22"/>
              </w:rPr>
            </w:pPr>
            <w:r>
              <w:rPr>
                <w:b/>
                <w:sz w:val="22"/>
                <w:szCs w:val="22"/>
              </w:rPr>
              <w:t>X</w:t>
            </w:r>
            <w:r w:rsidRPr="00651BAE">
              <w:rPr>
                <w:b/>
                <w:sz w:val="22"/>
                <w:szCs w:val="22"/>
                <w:vertAlign w:val="subscript"/>
              </w:rPr>
              <w:t>North</w:t>
            </w:r>
            <w:r>
              <w:rPr>
                <w:b/>
                <w:sz w:val="22"/>
                <w:szCs w:val="22"/>
              </w:rPr>
              <w:t xml:space="preserve"> (m)</w:t>
            </w:r>
          </w:p>
        </w:tc>
        <w:tc>
          <w:tcPr>
            <w:tcW w:w="1171" w:type="dxa"/>
            <w:tcBorders>
              <w:left w:val="single" w:sz="4" w:space="0" w:color="auto"/>
              <w:right w:val="double" w:sz="4" w:space="0" w:color="auto"/>
            </w:tcBorders>
            <w:shd w:val="clear" w:color="auto" w:fill="D9D9D9" w:themeFill="background1" w:themeFillShade="D9"/>
            <w:vAlign w:val="center"/>
          </w:tcPr>
          <w:p w14:paraId="04E6C788" w14:textId="77777777" w:rsidR="00146B0B" w:rsidRPr="00444509" w:rsidRDefault="00146B0B" w:rsidP="003773B3">
            <w:pPr>
              <w:jc w:val="center"/>
              <w:rPr>
                <w:b/>
                <w:sz w:val="22"/>
                <w:szCs w:val="22"/>
              </w:rPr>
            </w:pPr>
            <w:r>
              <w:rPr>
                <w:b/>
                <w:sz w:val="22"/>
                <w:szCs w:val="22"/>
              </w:rPr>
              <w:t>Y</w:t>
            </w:r>
            <w:r w:rsidRPr="00651BAE">
              <w:rPr>
                <w:b/>
                <w:sz w:val="22"/>
                <w:szCs w:val="22"/>
                <w:vertAlign w:val="subscript"/>
              </w:rPr>
              <w:t>East</w:t>
            </w:r>
            <w:r>
              <w:rPr>
                <w:b/>
                <w:sz w:val="22"/>
                <w:szCs w:val="22"/>
              </w:rPr>
              <w:t xml:space="preserve"> (m)</w:t>
            </w:r>
          </w:p>
        </w:tc>
      </w:tr>
      <w:tr w:rsidR="0027271B" w:rsidRPr="00301E38" w14:paraId="28E6BE7D" w14:textId="77777777" w:rsidTr="00517808">
        <w:trPr>
          <w:trHeight w:val="85"/>
        </w:trPr>
        <w:tc>
          <w:tcPr>
            <w:tcW w:w="1258" w:type="dxa"/>
            <w:tcBorders>
              <w:left w:val="double" w:sz="4" w:space="0" w:color="auto"/>
            </w:tcBorders>
            <w:shd w:val="clear" w:color="auto" w:fill="auto"/>
            <w:vAlign w:val="center"/>
          </w:tcPr>
          <w:p w14:paraId="0FB31086" w14:textId="77777777" w:rsidR="0027271B" w:rsidRPr="00444509" w:rsidRDefault="0027271B" w:rsidP="00C86643">
            <w:pPr>
              <w:spacing w:before="60" w:after="60"/>
              <w:jc w:val="center"/>
              <w:rPr>
                <w:color w:val="000000"/>
                <w:sz w:val="22"/>
                <w:szCs w:val="22"/>
              </w:rPr>
            </w:pPr>
            <w:r w:rsidRPr="00444509">
              <w:rPr>
                <w:color w:val="000000"/>
                <w:sz w:val="22"/>
                <w:szCs w:val="22"/>
              </w:rPr>
              <w:t>RIG1_1</w:t>
            </w:r>
          </w:p>
        </w:tc>
        <w:tc>
          <w:tcPr>
            <w:tcW w:w="1170" w:type="dxa"/>
            <w:tcBorders>
              <w:right w:val="single" w:sz="4" w:space="0" w:color="auto"/>
            </w:tcBorders>
            <w:shd w:val="clear" w:color="auto" w:fill="auto"/>
            <w:vAlign w:val="center"/>
          </w:tcPr>
          <w:p w14:paraId="638D8C77" w14:textId="77777777" w:rsidR="0027271B" w:rsidRPr="00444509" w:rsidRDefault="0027271B" w:rsidP="00C86643">
            <w:pPr>
              <w:spacing w:before="60" w:after="60"/>
              <w:jc w:val="center"/>
              <w:rPr>
                <w:sz w:val="22"/>
                <w:szCs w:val="22"/>
              </w:rPr>
            </w:pPr>
            <w:r>
              <w:rPr>
                <w:sz w:val="22"/>
                <w:szCs w:val="22"/>
              </w:rPr>
              <w:t>-140.4</w:t>
            </w:r>
          </w:p>
        </w:tc>
        <w:tc>
          <w:tcPr>
            <w:tcW w:w="1170" w:type="dxa"/>
            <w:tcBorders>
              <w:left w:val="single" w:sz="4" w:space="0" w:color="auto"/>
              <w:right w:val="single" w:sz="4" w:space="0" w:color="auto"/>
            </w:tcBorders>
            <w:shd w:val="clear" w:color="auto" w:fill="auto"/>
            <w:vAlign w:val="center"/>
          </w:tcPr>
          <w:p w14:paraId="48529C61" w14:textId="77777777" w:rsidR="0027271B" w:rsidRPr="00444509" w:rsidRDefault="0027271B" w:rsidP="00C86643">
            <w:pPr>
              <w:spacing w:before="60" w:after="60"/>
              <w:jc w:val="center"/>
              <w:rPr>
                <w:sz w:val="22"/>
                <w:szCs w:val="22"/>
              </w:rPr>
            </w:pPr>
            <w:r>
              <w:rPr>
                <w:sz w:val="22"/>
                <w:szCs w:val="22"/>
              </w:rPr>
              <w:t>-36.9</w:t>
            </w:r>
          </w:p>
        </w:tc>
        <w:tc>
          <w:tcPr>
            <w:tcW w:w="1170" w:type="dxa"/>
            <w:tcBorders>
              <w:left w:val="single" w:sz="4" w:space="0" w:color="auto"/>
              <w:right w:val="single" w:sz="4" w:space="0" w:color="auto"/>
            </w:tcBorders>
            <w:shd w:val="clear" w:color="auto" w:fill="auto"/>
            <w:vAlign w:val="center"/>
          </w:tcPr>
          <w:p w14:paraId="24460557" w14:textId="77777777" w:rsidR="0027271B" w:rsidRPr="00444509" w:rsidRDefault="0027271B" w:rsidP="00C86643">
            <w:pPr>
              <w:spacing w:before="60" w:after="60"/>
              <w:jc w:val="center"/>
              <w:rPr>
                <w:sz w:val="22"/>
                <w:szCs w:val="22"/>
              </w:rPr>
            </w:pPr>
            <w:r w:rsidRPr="0027271B">
              <w:rPr>
                <w:sz w:val="22"/>
                <w:szCs w:val="22"/>
              </w:rPr>
              <w:t>-82.6</w:t>
            </w:r>
          </w:p>
        </w:tc>
        <w:tc>
          <w:tcPr>
            <w:tcW w:w="1170" w:type="dxa"/>
            <w:tcBorders>
              <w:left w:val="single" w:sz="4" w:space="0" w:color="auto"/>
              <w:right w:val="single" w:sz="4" w:space="0" w:color="auto"/>
            </w:tcBorders>
            <w:shd w:val="clear" w:color="auto" w:fill="auto"/>
            <w:vAlign w:val="center"/>
          </w:tcPr>
          <w:p w14:paraId="2D4794C0" w14:textId="77777777" w:rsidR="0027271B" w:rsidRPr="00444509" w:rsidRDefault="0027271B" w:rsidP="00C86643">
            <w:pPr>
              <w:spacing w:before="60" w:after="60"/>
              <w:jc w:val="center"/>
              <w:rPr>
                <w:sz w:val="22"/>
                <w:szCs w:val="22"/>
              </w:rPr>
            </w:pPr>
            <w:r w:rsidRPr="0027271B">
              <w:rPr>
                <w:sz w:val="22"/>
                <w:szCs w:val="22"/>
              </w:rPr>
              <w:t>-20.6</w:t>
            </w:r>
          </w:p>
        </w:tc>
        <w:tc>
          <w:tcPr>
            <w:tcW w:w="1171" w:type="dxa"/>
            <w:tcBorders>
              <w:left w:val="single" w:sz="4" w:space="0" w:color="auto"/>
              <w:right w:val="single" w:sz="4" w:space="0" w:color="auto"/>
            </w:tcBorders>
            <w:shd w:val="clear" w:color="auto" w:fill="auto"/>
            <w:vAlign w:val="center"/>
          </w:tcPr>
          <w:p w14:paraId="2E2261CB" w14:textId="77777777" w:rsidR="0027271B" w:rsidRPr="00444509" w:rsidRDefault="0027271B" w:rsidP="00C86643">
            <w:pPr>
              <w:spacing w:before="60" w:after="60"/>
              <w:jc w:val="center"/>
              <w:rPr>
                <w:sz w:val="22"/>
                <w:szCs w:val="22"/>
              </w:rPr>
            </w:pPr>
            <w:r w:rsidRPr="0027271B">
              <w:rPr>
                <w:sz w:val="22"/>
                <w:szCs w:val="22"/>
              </w:rPr>
              <w:t>-24.8</w:t>
            </w:r>
          </w:p>
        </w:tc>
        <w:tc>
          <w:tcPr>
            <w:tcW w:w="1170" w:type="dxa"/>
            <w:tcBorders>
              <w:left w:val="single" w:sz="4" w:space="0" w:color="auto"/>
              <w:right w:val="single" w:sz="4" w:space="0" w:color="auto"/>
            </w:tcBorders>
            <w:shd w:val="clear" w:color="auto" w:fill="auto"/>
            <w:vAlign w:val="center"/>
          </w:tcPr>
          <w:p w14:paraId="780E6CA1" w14:textId="77777777" w:rsidR="0027271B" w:rsidRPr="00444509" w:rsidRDefault="0027271B" w:rsidP="00C86643">
            <w:pPr>
              <w:spacing w:before="60" w:after="60"/>
              <w:jc w:val="center"/>
              <w:rPr>
                <w:sz w:val="22"/>
                <w:szCs w:val="22"/>
              </w:rPr>
            </w:pPr>
            <w:r w:rsidRPr="0027271B">
              <w:rPr>
                <w:sz w:val="22"/>
                <w:szCs w:val="22"/>
              </w:rPr>
              <w:t>-4.2</w:t>
            </w:r>
          </w:p>
        </w:tc>
        <w:tc>
          <w:tcPr>
            <w:tcW w:w="1170" w:type="dxa"/>
            <w:tcBorders>
              <w:left w:val="single" w:sz="4" w:space="0" w:color="auto"/>
              <w:right w:val="single" w:sz="4" w:space="0" w:color="auto"/>
            </w:tcBorders>
            <w:shd w:val="clear" w:color="auto" w:fill="auto"/>
            <w:vAlign w:val="center"/>
          </w:tcPr>
          <w:p w14:paraId="5C6A4C0E" w14:textId="77777777" w:rsidR="0027271B" w:rsidRPr="00444509" w:rsidRDefault="0027271B" w:rsidP="00C86643">
            <w:pPr>
              <w:spacing w:before="60" w:after="60"/>
              <w:jc w:val="center"/>
              <w:rPr>
                <w:sz w:val="22"/>
                <w:szCs w:val="22"/>
              </w:rPr>
            </w:pPr>
            <w:r w:rsidRPr="0027271B">
              <w:rPr>
                <w:sz w:val="22"/>
                <w:szCs w:val="22"/>
              </w:rPr>
              <w:t>24.6</w:t>
            </w:r>
          </w:p>
        </w:tc>
        <w:tc>
          <w:tcPr>
            <w:tcW w:w="1170" w:type="dxa"/>
            <w:tcBorders>
              <w:left w:val="single" w:sz="4" w:space="0" w:color="auto"/>
              <w:right w:val="single" w:sz="4" w:space="0" w:color="auto"/>
            </w:tcBorders>
            <w:shd w:val="clear" w:color="auto" w:fill="auto"/>
            <w:vAlign w:val="center"/>
          </w:tcPr>
          <w:p w14:paraId="74F4A0C1" w14:textId="77777777" w:rsidR="0027271B" w:rsidRPr="00444509" w:rsidRDefault="0027271B" w:rsidP="00C86643">
            <w:pPr>
              <w:spacing w:before="60" w:after="60"/>
              <w:jc w:val="center"/>
              <w:rPr>
                <w:sz w:val="22"/>
                <w:szCs w:val="22"/>
              </w:rPr>
            </w:pPr>
            <w:r w:rsidRPr="0027271B">
              <w:rPr>
                <w:sz w:val="22"/>
                <w:szCs w:val="22"/>
              </w:rPr>
              <w:t>9.7</w:t>
            </w:r>
          </w:p>
        </w:tc>
        <w:tc>
          <w:tcPr>
            <w:tcW w:w="1170" w:type="dxa"/>
            <w:tcBorders>
              <w:left w:val="single" w:sz="4" w:space="0" w:color="auto"/>
              <w:right w:val="single" w:sz="4" w:space="0" w:color="auto"/>
            </w:tcBorders>
            <w:shd w:val="clear" w:color="auto" w:fill="auto"/>
            <w:vAlign w:val="center"/>
          </w:tcPr>
          <w:p w14:paraId="67C80CFD" w14:textId="77777777" w:rsidR="0027271B" w:rsidRPr="00444509" w:rsidRDefault="0027271B" w:rsidP="00C86643">
            <w:pPr>
              <w:spacing w:before="60" w:after="60"/>
              <w:jc w:val="center"/>
              <w:rPr>
                <w:sz w:val="22"/>
                <w:szCs w:val="22"/>
              </w:rPr>
            </w:pPr>
            <w:r w:rsidRPr="0027271B">
              <w:rPr>
                <w:sz w:val="22"/>
                <w:szCs w:val="22"/>
              </w:rPr>
              <w:t>74.0</w:t>
            </w:r>
          </w:p>
        </w:tc>
        <w:tc>
          <w:tcPr>
            <w:tcW w:w="1171" w:type="dxa"/>
            <w:tcBorders>
              <w:left w:val="single" w:sz="4" w:space="0" w:color="auto"/>
              <w:right w:val="double" w:sz="4" w:space="0" w:color="auto"/>
            </w:tcBorders>
            <w:shd w:val="clear" w:color="auto" w:fill="auto"/>
            <w:vAlign w:val="center"/>
          </w:tcPr>
          <w:p w14:paraId="00A72FF0" w14:textId="77777777" w:rsidR="0027271B" w:rsidRPr="00444509" w:rsidRDefault="0027271B" w:rsidP="00C86643">
            <w:pPr>
              <w:spacing w:before="60" w:after="60"/>
              <w:jc w:val="center"/>
              <w:rPr>
                <w:sz w:val="22"/>
                <w:szCs w:val="22"/>
              </w:rPr>
            </w:pPr>
            <w:r w:rsidRPr="0027271B">
              <w:rPr>
                <w:sz w:val="22"/>
                <w:szCs w:val="22"/>
              </w:rPr>
              <w:t>27.7</w:t>
            </w:r>
          </w:p>
        </w:tc>
      </w:tr>
      <w:tr w:rsidR="0027271B" w:rsidRPr="00301E38" w14:paraId="268B6AC7" w14:textId="77777777" w:rsidTr="00517808">
        <w:tc>
          <w:tcPr>
            <w:tcW w:w="1258" w:type="dxa"/>
            <w:tcBorders>
              <w:left w:val="double" w:sz="4" w:space="0" w:color="auto"/>
            </w:tcBorders>
            <w:shd w:val="clear" w:color="auto" w:fill="auto"/>
            <w:vAlign w:val="center"/>
          </w:tcPr>
          <w:p w14:paraId="37269302" w14:textId="77777777" w:rsidR="0027271B" w:rsidRPr="00444509" w:rsidRDefault="0027271B" w:rsidP="00C86643">
            <w:pPr>
              <w:spacing w:before="60" w:after="60"/>
              <w:jc w:val="center"/>
              <w:rPr>
                <w:color w:val="000000"/>
                <w:sz w:val="22"/>
                <w:szCs w:val="22"/>
              </w:rPr>
            </w:pPr>
            <w:r w:rsidRPr="00444509">
              <w:rPr>
                <w:color w:val="000000"/>
                <w:sz w:val="22"/>
                <w:szCs w:val="22"/>
              </w:rPr>
              <w:t>RIG1_2</w:t>
            </w:r>
          </w:p>
        </w:tc>
        <w:tc>
          <w:tcPr>
            <w:tcW w:w="1170" w:type="dxa"/>
            <w:tcBorders>
              <w:right w:val="single" w:sz="4" w:space="0" w:color="auto"/>
            </w:tcBorders>
            <w:shd w:val="clear" w:color="auto" w:fill="auto"/>
            <w:vAlign w:val="center"/>
          </w:tcPr>
          <w:p w14:paraId="5DE291A6" w14:textId="77777777" w:rsidR="0027271B" w:rsidRPr="00444509" w:rsidRDefault="0027271B" w:rsidP="00C86643">
            <w:pPr>
              <w:spacing w:before="60" w:after="60"/>
              <w:jc w:val="center"/>
              <w:rPr>
                <w:sz w:val="22"/>
                <w:szCs w:val="22"/>
              </w:rPr>
            </w:pPr>
            <w:r w:rsidRPr="0027271B">
              <w:rPr>
                <w:sz w:val="22"/>
                <w:szCs w:val="22"/>
              </w:rPr>
              <w:t>-149.3</w:t>
            </w:r>
          </w:p>
        </w:tc>
        <w:tc>
          <w:tcPr>
            <w:tcW w:w="1170" w:type="dxa"/>
            <w:tcBorders>
              <w:left w:val="single" w:sz="4" w:space="0" w:color="auto"/>
              <w:right w:val="single" w:sz="4" w:space="0" w:color="auto"/>
            </w:tcBorders>
            <w:shd w:val="clear" w:color="auto" w:fill="auto"/>
            <w:vAlign w:val="center"/>
          </w:tcPr>
          <w:p w14:paraId="57FA6E43" w14:textId="77777777" w:rsidR="0027271B" w:rsidRPr="00444509" w:rsidRDefault="0027271B" w:rsidP="00C86643">
            <w:pPr>
              <w:spacing w:before="60" w:after="60"/>
              <w:jc w:val="center"/>
              <w:rPr>
                <w:sz w:val="22"/>
                <w:szCs w:val="22"/>
              </w:rPr>
            </w:pPr>
            <w:r w:rsidRPr="0027271B">
              <w:rPr>
                <w:sz w:val="22"/>
                <w:szCs w:val="22"/>
              </w:rPr>
              <w:t>-7.8</w:t>
            </w:r>
          </w:p>
        </w:tc>
        <w:tc>
          <w:tcPr>
            <w:tcW w:w="1170" w:type="dxa"/>
            <w:tcBorders>
              <w:left w:val="single" w:sz="4" w:space="0" w:color="auto"/>
              <w:right w:val="single" w:sz="4" w:space="0" w:color="auto"/>
            </w:tcBorders>
            <w:shd w:val="clear" w:color="auto" w:fill="auto"/>
            <w:vAlign w:val="center"/>
          </w:tcPr>
          <w:p w14:paraId="3D64DBD4" w14:textId="77777777" w:rsidR="0027271B" w:rsidRPr="00444509" w:rsidRDefault="00CB2A0D" w:rsidP="00C86643">
            <w:pPr>
              <w:spacing w:before="60" w:after="60"/>
              <w:jc w:val="center"/>
              <w:rPr>
                <w:sz w:val="22"/>
                <w:szCs w:val="22"/>
              </w:rPr>
            </w:pPr>
            <w:r w:rsidRPr="00CB2A0D">
              <w:rPr>
                <w:sz w:val="22"/>
                <w:szCs w:val="22"/>
              </w:rPr>
              <w:t>-91.5</w:t>
            </w:r>
          </w:p>
        </w:tc>
        <w:tc>
          <w:tcPr>
            <w:tcW w:w="1170" w:type="dxa"/>
            <w:tcBorders>
              <w:left w:val="single" w:sz="4" w:space="0" w:color="auto"/>
              <w:right w:val="single" w:sz="4" w:space="0" w:color="auto"/>
            </w:tcBorders>
            <w:shd w:val="clear" w:color="auto" w:fill="auto"/>
            <w:vAlign w:val="center"/>
          </w:tcPr>
          <w:p w14:paraId="61522589" w14:textId="77777777" w:rsidR="0027271B" w:rsidRPr="00444509" w:rsidRDefault="00CB2A0D" w:rsidP="00C86643">
            <w:pPr>
              <w:spacing w:before="60" w:after="60"/>
              <w:jc w:val="center"/>
              <w:rPr>
                <w:sz w:val="22"/>
                <w:szCs w:val="22"/>
              </w:rPr>
            </w:pPr>
            <w:r w:rsidRPr="00CB2A0D">
              <w:rPr>
                <w:sz w:val="22"/>
                <w:szCs w:val="22"/>
              </w:rPr>
              <w:t>8.6</w:t>
            </w:r>
          </w:p>
        </w:tc>
        <w:tc>
          <w:tcPr>
            <w:tcW w:w="1171" w:type="dxa"/>
            <w:tcBorders>
              <w:left w:val="single" w:sz="4" w:space="0" w:color="auto"/>
              <w:right w:val="single" w:sz="4" w:space="0" w:color="auto"/>
            </w:tcBorders>
            <w:shd w:val="clear" w:color="auto" w:fill="auto"/>
            <w:vAlign w:val="center"/>
          </w:tcPr>
          <w:p w14:paraId="2776EA96" w14:textId="77777777" w:rsidR="0027271B" w:rsidRPr="00444509" w:rsidRDefault="00CB2A0D" w:rsidP="00C86643">
            <w:pPr>
              <w:spacing w:before="60" w:after="60"/>
              <w:jc w:val="center"/>
              <w:rPr>
                <w:sz w:val="22"/>
                <w:szCs w:val="22"/>
              </w:rPr>
            </w:pPr>
            <w:r w:rsidRPr="00CB2A0D">
              <w:rPr>
                <w:sz w:val="22"/>
                <w:szCs w:val="22"/>
              </w:rPr>
              <w:t>-33.7</w:t>
            </w:r>
          </w:p>
        </w:tc>
        <w:tc>
          <w:tcPr>
            <w:tcW w:w="1170" w:type="dxa"/>
            <w:tcBorders>
              <w:left w:val="single" w:sz="4" w:space="0" w:color="auto"/>
              <w:right w:val="single" w:sz="4" w:space="0" w:color="auto"/>
            </w:tcBorders>
            <w:shd w:val="clear" w:color="auto" w:fill="auto"/>
            <w:vAlign w:val="center"/>
          </w:tcPr>
          <w:p w14:paraId="181252F6" w14:textId="77777777" w:rsidR="0027271B" w:rsidRPr="00444509" w:rsidRDefault="00CB2A0D" w:rsidP="00C86643">
            <w:pPr>
              <w:spacing w:before="60" w:after="60"/>
              <w:jc w:val="center"/>
              <w:rPr>
                <w:sz w:val="22"/>
                <w:szCs w:val="22"/>
              </w:rPr>
            </w:pPr>
            <w:r w:rsidRPr="00CB2A0D">
              <w:rPr>
                <w:sz w:val="22"/>
                <w:szCs w:val="22"/>
              </w:rPr>
              <w:t>24.9</w:t>
            </w:r>
          </w:p>
        </w:tc>
        <w:tc>
          <w:tcPr>
            <w:tcW w:w="1170" w:type="dxa"/>
            <w:tcBorders>
              <w:left w:val="single" w:sz="4" w:space="0" w:color="auto"/>
              <w:right w:val="single" w:sz="4" w:space="0" w:color="auto"/>
            </w:tcBorders>
            <w:shd w:val="clear" w:color="auto" w:fill="auto"/>
            <w:vAlign w:val="center"/>
          </w:tcPr>
          <w:p w14:paraId="12057260" w14:textId="77777777" w:rsidR="0027271B" w:rsidRPr="00444509" w:rsidRDefault="00CB2A0D" w:rsidP="00C86643">
            <w:pPr>
              <w:spacing w:before="60" w:after="60"/>
              <w:jc w:val="center"/>
              <w:rPr>
                <w:sz w:val="22"/>
                <w:szCs w:val="22"/>
              </w:rPr>
            </w:pPr>
            <w:r w:rsidRPr="00CB2A0D">
              <w:rPr>
                <w:sz w:val="22"/>
                <w:szCs w:val="22"/>
              </w:rPr>
              <w:t>15.7</w:t>
            </w:r>
          </w:p>
        </w:tc>
        <w:tc>
          <w:tcPr>
            <w:tcW w:w="1170" w:type="dxa"/>
            <w:tcBorders>
              <w:left w:val="single" w:sz="4" w:space="0" w:color="auto"/>
              <w:right w:val="single" w:sz="4" w:space="0" w:color="auto"/>
            </w:tcBorders>
            <w:shd w:val="clear" w:color="auto" w:fill="auto"/>
            <w:vAlign w:val="center"/>
          </w:tcPr>
          <w:p w14:paraId="76017987" w14:textId="77777777" w:rsidR="0027271B" w:rsidRPr="00444509" w:rsidRDefault="00CB2A0D" w:rsidP="00C86643">
            <w:pPr>
              <w:spacing w:before="60" w:after="60"/>
              <w:jc w:val="center"/>
              <w:rPr>
                <w:sz w:val="22"/>
                <w:szCs w:val="22"/>
              </w:rPr>
            </w:pPr>
            <w:r w:rsidRPr="00CB2A0D">
              <w:rPr>
                <w:sz w:val="22"/>
                <w:szCs w:val="22"/>
              </w:rPr>
              <w:t>38.9</w:t>
            </w:r>
          </w:p>
        </w:tc>
        <w:tc>
          <w:tcPr>
            <w:tcW w:w="1170" w:type="dxa"/>
            <w:tcBorders>
              <w:left w:val="single" w:sz="4" w:space="0" w:color="auto"/>
              <w:right w:val="single" w:sz="4" w:space="0" w:color="auto"/>
            </w:tcBorders>
            <w:shd w:val="clear" w:color="auto" w:fill="auto"/>
            <w:vAlign w:val="center"/>
          </w:tcPr>
          <w:p w14:paraId="31A03A23" w14:textId="77777777" w:rsidR="0027271B" w:rsidRPr="00444509" w:rsidRDefault="00CB2A0D" w:rsidP="00C86643">
            <w:pPr>
              <w:spacing w:before="60" w:after="60"/>
              <w:jc w:val="center"/>
              <w:rPr>
                <w:sz w:val="22"/>
                <w:szCs w:val="22"/>
              </w:rPr>
            </w:pPr>
            <w:r w:rsidRPr="00CB2A0D">
              <w:rPr>
                <w:sz w:val="22"/>
                <w:szCs w:val="22"/>
              </w:rPr>
              <w:t>65.1</w:t>
            </w:r>
          </w:p>
        </w:tc>
        <w:tc>
          <w:tcPr>
            <w:tcW w:w="1171" w:type="dxa"/>
            <w:tcBorders>
              <w:left w:val="single" w:sz="4" w:space="0" w:color="auto"/>
              <w:right w:val="double" w:sz="4" w:space="0" w:color="auto"/>
            </w:tcBorders>
            <w:shd w:val="clear" w:color="auto" w:fill="auto"/>
            <w:vAlign w:val="center"/>
          </w:tcPr>
          <w:p w14:paraId="6AE3218F" w14:textId="77777777" w:rsidR="0027271B" w:rsidRPr="00444509" w:rsidRDefault="00CB2A0D" w:rsidP="00C86643">
            <w:pPr>
              <w:spacing w:before="60" w:after="60"/>
              <w:jc w:val="center"/>
              <w:rPr>
                <w:sz w:val="22"/>
                <w:szCs w:val="22"/>
              </w:rPr>
            </w:pPr>
            <w:r w:rsidRPr="00CB2A0D">
              <w:rPr>
                <w:sz w:val="22"/>
                <w:szCs w:val="22"/>
              </w:rPr>
              <w:t>56.8</w:t>
            </w:r>
          </w:p>
        </w:tc>
      </w:tr>
      <w:tr w:rsidR="0027271B" w:rsidRPr="00301E38" w14:paraId="350394F9" w14:textId="77777777" w:rsidTr="00517808">
        <w:tc>
          <w:tcPr>
            <w:tcW w:w="1258" w:type="dxa"/>
            <w:tcBorders>
              <w:left w:val="double" w:sz="4" w:space="0" w:color="auto"/>
            </w:tcBorders>
            <w:shd w:val="clear" w:color="auto" w:fill="auto"/>
            <w:vAlign w:val="center"/>
          </w:tcPr>
          <w:p w14:paraId="4D8C29A3" w14:textId="77777777" w:rsidR="0027271B" w:rsidRPr="00444509" w:rsidRDefault="0027271B" w:rsidP="00C86643">
            <w:pPr>
              <w:spacing w:before="60" w:after="60"/>
              <w:jc w:val="center"/>
              <w:rPr>
                <w:color w:val="000000"/>
                <w:sz w:val="22"/>
                <w:szCs w:val="22"/>
              </w:rPr>
            </w:pPr>
            <w:r w:rsidRPr="00444509">
              <w:rPr>
                <w:color w:val="000000"/>
                <w:sz w:val="22"/>
                <w:szCs w:val="22"/>
              </w:rPr>
              <w:t>GEN1_2</w:t>
            </w:r>
          </w:p>
        </w:tc>
        <w:tc>
          <w:tcPr>
            <w:tcW w:w="1170" w:type="dxa"/>
            <w:tcBorders>
              <w:right w:val="single" w:sz="4" w:space="0" w:color="auto"/>
            </w:tcBorders>
            <w:shd w:val="clear" w:color="auto" w:fill="auto"/>
            <w:vAlign w:val="center"/>
          </w:tcPr>
          <w:p w14:paraId="152627C9" w14:textId="77777777" w:rsidR="0027271B" w:rsidRPr="00444509" w:rsidRDefault="0027271B" w:rsidP="00C86643">
            <w:pPr>
              <w:spacing w:before="60" w:after="60"/>
              <w:jc w:val="center"/>
              <w:rPr>
                <w:sz w:val="22"/>
                <w:szCs w:val="22"/>
              </w:rPr>
            </w:pPr>
            <w:r w:rsidRPr="0027271B">
              <w:rPr>
                <w:sz w:val="22"/>
                <w:szCs w:val="22"/>
              </w:rPr>
              <w:t>-98.4</w:t>
            </w:r>
          </w:p>
        </w:tc>
        <w:tc>
          <w:tcPr>
            <w:tcW w:w="1170" w:type="dxa"/>
            <w:tcBorders>
              <w:left w:val="single" w:sz="4" w:space="0" w:color="auto"/>
              <w:right w:val="single" w:sz="4" w:space="0" w:color="auto"/>
            </w:tcBorders>
            <w:shd w:val="clear" w:color="auto" w:fill="auto"/>
            <w:vAlign w:val="center"/>
          </w:tcPr>
          <w:p w14:paraId="73D10E20" w14:textId="77777777" w:rsidR="0027271B" w:rsidRPr="00444509" w:rsidRDefault="0027271B" w:rsidP="00C86643">
            <w:pPr>
              <w:spacing w:before="60" w:after="60"/>
              <w:jc w:val="center"/>
              <w:rPr>
                <w:sz w:val="22"/>
                <w:szCs w:val="22"/>
              </w:rPr>
            </w:pPr>
            <w:r w:rsidRPr="0027271B">
              <w:rPr>
                <w:sz w:val="22"/>
                <w:szCs w:val="22"/>
              </w:rPr>
              <w:t>-24.5</w:t>
            </w:r>
          </w:p>
        </w:tc>
        <w:tc>
          <w:tcPr>
            <w:tcW w:w="1170" w:type="dxa"/>
            <w:tcBorders>
              <w:left w:val="single" w:sz="4" w:space="0" w:color="auto"/>
              <w:right w:val="single" w:sz="4" w:space="0" w:color="auto"/>
            </w:tcBorders>
            <w:shd w:val="clear" w:color="auto" w:fill="auto"/>
            <w:vAlign w:val="center"/>
          </w:tcPr>
          <w:p w14:paraId="3617E619" w14:textId="77777777" w:rsidR="0027271B" w:rsidRPr="00444509" w:rsidRDefault="00CB2A0D" w:rsidP="00C86643">
            <w:pPr>
              <w:spacing w:before="60" w:after="60"/>
              <w:jc w:val="center"/>
              <w:rPr>
                <w:sz w:val="22"/>
                <w:szCs w:val="22"/>
              </w:rPr>
            </w:pPr>
            <w:r w:rsidRPr="00CB2A0D">
              <w:rPr>
                <w:sz w:val="22"/>
                <w:szCs w:val="22"/>
              </w:rPr>
              <w:t>-40.5</w:t>
            </w:r>
          </w:p>
        </w:tc>
        <w:tc>
          <w:tcPr>
            <w:tcW w:w="1170" w:type="dxa"/>
            <w:tcBorders>
              <w:left w:val="single" w:sz="4" w:space="0" w:color="auto"/>
              <w:right w:val="single" w:sz="4" w:space="0" w:color="auto"/>
            </w:tcBorders>
            <w:shd w:val="clear" w:color="auto" w:fill="auto"/>
            <w:vAlign w:val="center"/>
          </w:tcPr>
          <w:p w14:paraId="4DE32C51" w14:textId="77777777" w:rsidR="0027271B" w:rsidRPr="00444509" w:rsidRDefault="00CB2A0D" w:rsidP="00C86643">
            <w:pPr>
              <w:spacing w:before="60" w:after="60"/>
              <w:jc w:val="center"/>
              <w:rPr>
                <w:sz w:val="22"/>
                <w:szCs w:val="22"/>
              </w:rPr>
            </w:pPr>
            <w:r w:rsidRPr="00CB2A0D">
              <w:rPr>
                <w:sz w:val="22"/>
                <w:szCs w:val="22"/>
              </w:rPr>
              <w:t>-8.1</w:t>
            </w:r>
          </w:p>
        </w:tc>
        <w:tc>
          <w:tcPr>
            <w:tcW w:w="1171" w:type="dxa"/>
            <w:tcBorders>
              <w:left w:val="single" w:sz="4" w:space="0" w:color="auto"/>
              <w:right w:val="single" w:sz="4" w:space="0" w:color="auto"/>
            </w:tcBorders>
            <w:shd w:val="clear" w:color="auto" w:fill="auto"/>
            <w:vAlign w:val="center"/>
          </w:tcPr>
          <w:p w14:paraId="1F27F419" w14:textId="77777777" w:rsidR="0027271B" w:rsidRPr="00444509" w:rsidRDefault="00CB2A0D" w:rsidP="00C86643">
            <w:pPr>
              <w:spacing w:before="60" w:after="60"/>
              <w:jc w:val="center"/>
              <w:rPr>
                <w:sz w:val="22"/>
                <w:szCs w:val="22"/>
              </w:rPr>
            </w:pPr>
            <w:r w:rsidRPr="00CB2A0D">
              <w:rPr>
                <w:sz w:val="22"/>
                <w:szCs w:val="22"/>
              </w:rPr>
              <w:t>17.3</w:t>
            </w:r>
          </w:p>
        </w:tc>
        <w:tc>
          <w:tcPr>
            <w:tcW w:w="1170" w:type="dxa"/>
            <w:tcBorders>
              <w:left w:val="single" w:sz="4" w:space="0" w:color="auto"/>
              <w:right w:val="single" w:sz="4" w:space="0" w:color="auto"/>
            </w:tcBorders>
            <w:shd w:val="clear" w:color="auto" w:fill="auto"/>
            <w:vAlign w:val="center"/>
          </w:tcPr>
          <w:p w14:paraId="5ACC204C" w14:textId="77777777" w:rsidR="0027271B" w:rsidRPr="00444509" w:rsidRDefault="00CB2A0D" w:rsidP="00C86643">
            <w:pPr>
              <w:spacing w:before="60" w:after="60"/>
              <w:jc w:val="center"/>
              <w:rPr>
                <w:sz w:val="22"/>
                <w:szCs w:val="22"/>
              </w:rPr>
            </w:pPr>
            <w:r w:rsidRPr="00CB2A0D">
              <w:rPr>
                <w:sz w:val="22"/>
                <w:szCs w:val="22"/>
              </w:rPr>
              <w:t>8.3</w:t>
            </w:r>
          </w:p>
        </w:tc>
        <w:tc>
          <w:tcPr>
            <w:tcW w:w="1170" w:type="dxa"/>
            <w:tcBorders>
              <w:left w:val="single" w:sz="4" w:space="0" w:color="auto"/>
              <w:right w:val="single" w:sz="4" w:space="0" w:color="auto"/>
            </w:tcBorders>
            <w:shd w:val="clear" w:color="auto" w:fill="auto"/>
            <w:vAlign w:val="center"/>
          </w:tcPr>
          <w:p w14:paraId="63FFECCF" w14:textId="77777777" w:rsidR="0027271B" w:rsidRPr="00444509" w:rsidRDefault="00CB2A0D" w:rsidP="00C86643">
            <w:pPr>
              <w:spacing w:before="60" w:after="60"/>
              <w:jc w:val="center"/>
              <w:rPr>
                <w:sz w:val="22"/>
                <w:szCs w:val="22"/>
              </w:rPr>
            </w:pPr>
            <w:r w:rsidRPr="00CB2A0D">
              <w:rPr>
                <w:sz w:val="22"/>
                <w:szCs w:val="22"/>
              </w:rPr>
              <w:t>66.7</w:t>
            </w:r>
          </w:p>
        </w:tc>
        <w:tc>
          <w:tcPr>
            <w:tcW w:w="1170" w:type="dxa"/>
            <w:tcBorders>
              <w:left w:val="single" w:sz="4" w:space="0" w:color="auto"/>
              <w:right w:val="single" w:sz="4" w:space="0" w:color="auto"/>
            </w:tcBorders>
            <w:shd w:val="clear" w:color="auto" w:fill="auto"/>
            <w:vAlign w:val="center"/>
          </w:tcPr>
          <w:p w14:paraId="6C2C9BEF" w14:textId="77777777" w:rsidR="0027271B" w:rsidRPr="00444509" w:rsidRDefault="00CB2A0D" w:rsidP="00C86643">
            <w:pPr>
              <w:spacing w:before="60" w:after="60"/>
              <w:jc w:val="center"/>
              <w:rPr>
                <w:sz w:val="22"/>
                <w:szCs w:val="22"/>
              </w:rPr>
            </w:pPr>
            <w:r w:rsidRPr="00CB2A0D">
              <w:rPr>
                <w:sz w:val="22"/>
                <w:szCs w:val="22"/>
              </w:rPr>
              <w:t>22.2</w:t>
            </w:r>
          </w:p>
        </w:tc>
        <w:tc>
          <w:tcPr>
            <w:tcW w:w="1170" w:type="dxa"/>
            <w:tcBorders>
              <w:left w:val="single" w:sz="4" w:space="0" w:color="auto"/>
              <w:right w:val="single" w:sz="4" w:space="0" w:color="auto"/>
            </w:tcBorders>
            <w:shd w:val="clear" w:color="auto" w:fill="auto"/>
            <w:vAlign w:val="center"/>
          </w:tcPr>
          <w:p w14:paraId="06671EC2" w14:textId="77777777" w:rsidR="0027271B" w:rsidRPr="00444509" w:rsidRDefault="00CB2A0D" w:rsidP="00C86643">
            <w:pPr>
              <w:spacing w:before="60" w:after="60"/>
              <w:jc w:val="center"/>
              <w:rPr>
                <w:sz w:val="22"/>
                <w:szCs w:val="22"/>
              </w:rPr>
            </w:pPr>
            <w:r w:rsidRPr="00CB2A0D">
              <w:rPr>
                <w:sz w:val="22"/>
                <w:szCs w:val="22"/>
              </w:rPr>
              <w:t>116</w:t>
            </w:r>
            <w:r>
              <w:rPr>
                <w:sz w:val="22"/>
                <w:szCs w:val="22"/>
              </w:rPr>
              <w:t>.0</w:t>
            </w:r>
          </w:p>
        </w:tc>
        <w:tc>
          <w:tcPr>
            <w:tcW w:w="1171" w:type="dxa"/>
            <w:tcBorders>
              <w:left w:val="single" w:sz="4" w:space="0" w:color="auto"/>
              <w:right w:val="double" w:sz="4" w:space="0" w:color="auto"/>
            </w:tcBorders>
            <w:shd w:val="clear" w:color="auto" w:fill="auto"/>
            <w:vAlign w:val="center"/>
          </w:tcPr>
          <w:p w14:paraId="3D13A090" w14:textId="77777777" w:rsidR="0027271B" w:rsidRPr="00444509" w:rsidRDefault="00CB2A0D" w:rsidP="00C86643">
            <w:pPr>
              <w:spacing w:before="60" w:after="60"/>
              <w:jc w:val="center"/>
              <w:rPr>
                <w:sz w:val="22"/>
                <w:szCs w:val="22"/>
              </w:rPr>
            </w:pPr>
            <w:r w:rsidRPr="00CB2A0D">
              <w:rPr>
                <w:sz w:val="22"/>
                <w:szCs w:val="22"/>
              </w:rPr>
              <w:t>40.1</w:t>
            </w:r>
          </w:p>
        </w:tc>
      </w:tr>
      <w:tr w:rsidR="00CB2A0D" w:rsidRPr="00301E38" w14:paraId="170252AA" w14:textId="77777777" w:rsidTr="00517808">
        <w:tc>
          <w:tcPr>
            <w:tcW w:w="1258" w:type="dxa"/>
            <w:tcBorders>
              <w:left w:val="double" w:sz="4" w:space="0" w:color="auto"/>
            </w:tcBorders>
            <w:shd w:val="clear" w:color="auto" w:fill="auto"/>
            <w:vAlign w:val="center"/>
          </w:tcPr>
          <w:p w14:paraId="6576D412" w14:textId="77777777" w:rsidR="00CB2A0D" w:rsidRPr="00444509" w:rsidRDefault="00CB2A0D" w:rsidP="00C86643">
            <w:pPr>
              <w:spacing w:before="60" w:after="60"/>
              <w:jc w:val="center"/>
              <w:rPr>
                <w:color w:val="000000"/>
                <w:sz w:val="22"/>
                <w:szCs w:val="22"/>
              </w:rPr>
            </w:pPr>
            <w:r w:rsidRPr="00444509">
              <w:rPr>
                <w:color w:val="000000"/>
                <w:sz w:val="22"/>
                <w:szCs w:val="22"/>
              </w:rPr>
              <w:t>AUX1</w:t>
            </w:r>
          </w:p>
        </w:tc>
        <w:tc>
          <w:tcPr>
            <w:tcW w:w="1170" w:type="dxa"/>
            <w:tcBorders>
              <w:right w:val="single" w:sz="4" w:space="0" w:color="auto"/>
            </w:tcBorders>
            <w:shd w:val="clear" w:color="auto" w:fill="auto"/>
            <w:vAlign w:val="center"/>
          </w:tcPr>
          <w:p w14:paraId="1AB2988C" w14:textId="77777777" w:rsidR="00CB2A0D" w:rsidRPr="00444509" w:rsidRDefault="00CB2A0D" w:rsidP="00C86643">
            <w:pPr>
              <w:spacing w:before="60" w:after="60"/>
              <w:jc w:val="center"/>
              <w:rPr>
                <w:sz w:val="22"/>
                <w:szCs w:val="22"/>
              </w:rPr>
            </w:pPr>
            <w:r w:rsidRPr="0027271B">
              <w:rPr>
                <w:sz w:val="22"/>
                <w:szCs w:val="22"/>
              </w:rPr>
              <w:t>-98.4</w:t>
            </w:r>
          </w:p>
        </w:tc>
        <w:tc>
          <w:tcPr>
            <w:tcW w:w="1170" w:type="dxa"/>
            <w:tcBorders>
              <w:left w:val="single" w:sz="4" w:space="0" w:color="auto"/>
              <w:right w:val="single" w:sz="4" w:space="0" w:color="auto"/>
            </w:tcBorders>
            <w:shd w:val="clear" w:color="auto" w:fill="auto"/>
            <w:vAlign w:val="center"/>
          </w:tcPr>
          <w:p w14:paraId="5092FCD0" w14:textId="77777777" w:rsidR="00CB2A0D" w:rsidRPr="00444509" w:rsidRDefault="00CB2A0D" w:rsidP="00C86643">
            <w:pPr>
              <w:spacing w:before="60" w:after="60"/>
              <w:jc w:val="center"/>
              <w:rPr>
                <w:sz w:val="22"/>
                <w:szCs w:val="22"/>
              </w:rPr>
            </w:pPr>
            <w:r w:rsidRPr="0027271B">
              <w:rPr>
                <w:sz w:val="22"/>
                <w:szCs w:val="22"/>
              </w:rPr>
              <w:t>-24.5</w:t>
            </w:r>
          </w:p>
        </w:tc>
        <w:tc>
          <w:tcPr>
            <w:tcW w:w="1170" w:type="dxa"/>
            <w:tcBorders>
              <w:left w:val="single" w:sz="4" w:space="0" w:color="auto"/>
              <w:right w:val="single" w:sz="4" w:space="0" w:color="auto"/>
            </w:tcBorders>
            <w:shd w:val="clear" w:color="auto" w:fill="auto"/>
            <w:vAlign w:val="center"/>
          </w:tcPr>
          <w:p w14:paraId="31F99C1E" w14:textId="77777777" w:rsidR="00CB2A0D" w:rsidRPr="00444509" w:rsidRDefault="00CB2A0D" w:rsidP="00C86643">
            <w:pPr>
              <w:spacing w:before="60" w:after="60"/>
              <w:jc w:val="center"/>
              <w:rPr>
                <w:sz w:val="22"/>
                <w:szCs w:val="22"/>
              </w:rPr>
            </w:pPr>
            <w:r w:rsidRPr="00CB2A0D">
              <w:rPr>
                <w:sz w:val="22"/>
                <w:szCs w:val="22"/>
              </w:rPr>
              <w:t>-40.5</w:t>
            </w:r>
          </w:p>
        </w:tc>
        <w:tc>
          <w:tcPr>
            <w:tcW w:w="1170" w:type="dxa"/>
            <w:tcBorders>
              <w:left w:val="single" w:sz="4" w:space="0" w:color="auto"/>
              <w:right w:val="single" w:sz="4" w:space="0" w:color="auto"/>
            </w:tcBorders>
            <w:shd w:val="clear" w:color="auto" w:fill="auto"/>
            <w:vAlign w:val="center"/>
          </w:tcPr>
          <w:p w14:paraId="4FE6FB98" w14:textId="77777777" w:rsidR="00CB2A0D" w:rsidRPr="00444509" w:rsidRDefault="00CB2A0D" w:rsidP="00C86643">
            <w:pPr>
              <w:spacing w:before="60" w:after="60"/>
              <w:jc w:val="center"/>
              <w:rPr>
                <w:sz w:val="22"/>
                <w:szCs w:val="22"/>
              </w:rPr>
            </w:pPr>
            <w:r w:rsidRPr="00CB2A0D">
              <w:rPr>
                <w:sz w:val="22"/>
                <w:szCs w:val="22"/>
              </w:rPr>
              <w:t>-8.1</w:t>
            </w:r>
          </w:p>
        </w:tc>
        <w:tc>
          <w:tcPr>
            <w:tcW w:w="1171" w:type="dxa"/>
            <w:tcBorders>
              <w:left w:val="single" w:sz="4" w:space="0" w:color="auto"/>
              <w:right w:val="single" w:sz="4" w:space="0" w:color="auto"/>
            </w:tcBorders>
            <w:shd w:val="clear" w:color="auto" w:fill="auto"/>
            <w:vAlign w:val="center"/>
          </w:tcPr>
          <w:p w14:paraId="6B4EE81C" w14:textId="77777777" w:rsidR="00CB2A0D" w:rsidRPr="00444509" w:rsidRDefault="00CB2A0D" w:rsidP="00C86643">
            <w:pPr>
              <w:spacing w:before="60" w:after="60"/>
              <w:jc w:val="center"/>
              <w:rPr>
                <w:sz w:val="22"/>
                <w:szCs w:val="22"/>
              </w:rPr>
            </w:pPr>
            <w:r w:rsidRPr="00CB2A0D">
              <w:rPr>
                <w:sz w:val="22"/>
                <w:szCs w:val="22"/>
              </w:rPr>
              <w:t>17.3</w:t>
            </w:r>
          </w:p>
        </w:tc>
        <w:tc>
          <w:tcPr>
            <w:tcW w:w="1170" w:type="dxa"/>
            <w:tcBorders>
              <w:left w:val="single" w:sz="4" w:space="0" w:color="auto"/>
              <w:right w:val="single" w:sz="4" w:space="0" w:color="auto"/>
            </w:tcBorders>
            <w:shd w:val="clear" w:color="auto" w:fill="auto"/>
            <w:vAlign w:val="center"/>
          </w:tcPr>
          <w:p w14:paraId="4D2B579B" w14:textId="77777777" w:rsidR="00CB2A0D" w:rsidRPr="00444509" w:rsidRDefault="00CB2A0D" w:rsidP="00C86643">
            <w:pPr>
              <w:spacing w:before="60" w:after="60"/>
              <w:jc w:val="center"/>
              <w:rPr>
                <w:sz w:val="22"/>
                <w:szCs w:val="22"/>
              </w:rPr>
            </w:pPr>
            <w:r w:rsidRPr="00CB2A0D">
              <w:rPr>
                <w:sz w:val="22"/>
                <w:szCs w:val="22"/>
              </w:rPr>
              <w:t>8.3</w:t>
            </w:r>
          </w:p>
        </w:tc>
        <w:tc>
          <w:tcPr>
            <w:tcW w:w="1170" w:type="dxa"/>
            <w:tcBorders>
              <w:left w:val="single" w:sz="4" w:space="0" w:color="auto"/>
              <w:right w:val="single" w:sz="4" w:space="0" w:color="auto"/>
            </w:tcBorders>
            <w:shd w:val="clear" w:color="auto" w:fill="auto"/>
            <w:vAlign w:val="center"/>
          </w:tcPr>
          <w:p w14:paraId="12CCC2A2" w14:textId="77777777" w:rsidR="00CB2A0D" w:rsidRPr="00444509" w:rsidRDefault="00CB2A0D" w:rsidP="00C86643">
            <w:pPr>
              <w:spacing w:before="60" w:after="60"/>
              <w:jc w:val="center"/>
              <w:rPr>
                <w:sz w:val="22"/>
                <w:szCs w:val="22"/>
              </w:rPr>
            </w:pPr>
            <w:r w:rsidRPr="00CB2A0D">
              <w:rPr>
                <w:sz w:val="22"/>
                <w:szCs w:val="22"/>
              </w:rPr>
              <w:t>66.7</w:t>
            </w:r>
          </w:p>
        </w:tc>
        <w:tc>
          <w:tcPr>
            <w:tcW w:w="1170" w:type="dxa"/>
            <w:tcBorders>
              <w:left w:val="single" w:sz="4" w:space="0" w:color="auto"/>
              <w:right w:val="single" w:sz="4" w:space="0" w:color="auto"/>
            </w:tcBorders>
            <w:shd w:val="clear" w:color="auto" w:fill="auto"/>
            <w:vAlign w:val="center"/>
          </w:tcPr>
          <w:p w14:paraId="545374DA" w14:textId="77777777" w:rsidR="00CB2A0D" w:rsidRPr="00444509" w:rsidRDefault="00CB2A0D" w:rsidP="00C86643">
            <w:pPr>
              <w:spacing w:before="60" w:after="60"/>
              <w:jc w:val="center"/>
              <w:rPr>
                <w:sz w:val="22"/>
                <w:szCs w:val="22"/>
              </w:rPr>
            </w:pPr>
            <w:r w:rsidRPr="00CB2A0D">
              <w:rPr>
                <w:sz w:val="22"/>
                <w:szCs w:val="22"/>
              </w:rPr>
              <w:t>22.2</w:t>
            </w:r>
          </w:p>
        </w:tc>
        <w:tc>
          <w:tcPr>
            <w:tcW w:w="1170" w:type="dxa"/>
            <w:tcBorders>
              <w:left w:val="single" w:sz="4" w:space="0" w:color="auto"/>
              <w:right w:val="single" w:sz="4" w:space="0" w:color="auto"/>
            </w:tcBorders>
            <w:shd w:val="clear" w:color="auto" w:fill="auto"/>
            <w:vAlign w:val="center"/>
          </w:tcPr>
          <w:p w14:paraId="20B6AB49" w14:textId="77777777" w:rsidR="00CB2A0D" w:rsidRPr="00444509" w:rsidRDefault="00CB2A0D" w:rsidP="00C86643">
            <w:pPr>
              <w:spacing w:before="60" w:after="60"/>
              <w:jc w:val="center"/>
              <w:rPr>
                <w:sz w:val="22"/>
                <w:szCs w:val="22"/>
              </w:rPr>
            </w:pPr>
            <w:r w:rsidRPr="00CB2A0D">
              <w:rPr>
                <w:sz w:val="22"/>
                <w:szCs w:val="22"/>
              </w:rPr>
              <w:t>116</w:t>
            </w:r>
            <w:r>
              <w:rPr>
                <w:sz w:val="22"/>
                <w:szCs w:val="22"/>
              </w:rPr>
              <w:t>.0</w:t>
            </w:r>
          </w:p>
        </w:tc>
        <w:tc>
          <w:tcPr>
            <w:tcW w:w="1171" w:type="dxa"/>
            <w:tcBorders>
              <w:left w:val="single" w:sz="4" w:space="0" w:color="auto"/>
              <w:right w:val="double" w:sz="4" w:space="0" w:color="auto"/>
            </w:tcBorders>
            <w:shd w:val="clear" w:color="auto" w:fill="auto"/>
            <w:vAlign w:val="center"/>
          </w:tcPr>
          <w:p w14:paraId="1AD5CC10" w14:textId="77777777" w:rsidR="00CB2A0D" w:rsidRPr="00444509" w:rsidRDefault="00CB2A0D" w:rsidP="00C86643">
            <w:pPr>
              <w:spacing w:before="60" w:after="60"/>
              <w:jc w:val="center"/>
              <w:rPr>
                <w:sz w:val="22"/>
                <w:szCs w:val="22"/>
              </w:rPr>
            </w:pPr>
            <w:r w:rsidRPr="00CB2A0D">
              <w:rPr>
                <w:sz w:val="22"/>
                <w:szCs w:val="22"/>
              </w:rPr>
              <w:t>40.1</w:t>
            </w:r>
          </w:p>
        </w:tc>
      </w:tr>
      <w:tr w:rsidR="0027271B" w:rsidRPr="00301E38" w14:paraId="38E5195C" w14:textId="77777777" w:rsidTr="00517808">
        <w:tc>
          <w:tcPr>
            <w:tcW w:w="1258" w:type="dxa"/>
            <w:tcBorders>
              <w:left w:val="double" w:sz="4" w:space="0" w:color="auto"/>
            </w:tcBorders>
            <w:shd w:val="clear" w:color="auto" w:fill="auto"/>
            <w:vAlign w:val="center"/>
          </w:tcPr>
          <w:p w14:paraId="4F29F6DC" w14:textId="77777777" w:rsidR="0027271B" w:rsidRPr="00444509" w:rsidRDefault="0027271B" w:rsidP="00C86643">
            <w:pPr>
              <w:spacing w:before="60" w:after="60"/>
              <w:jc w:val="center"/>
              <w:rPr>
                <w:color w:val="000000"/>
                <w:sz w:val="22"/>
                <w:szCs w:val="22"/>
              </w:rPr>
            </w:pPr>
            <w:r w:rsidRPr="00444509">
              <w:rPr>
                <w:color w:val="000000"/>
                <w:sz w:val="22"/>
                <w:szCs w:val="22"/>
              </w:rPr>
              <w:t>ST1_1</w:t>
            </w:r>
          </w:p>
        </w:tc>
        <w:tc>
          <w:tcPr>
            <w:tcW w:w="1170" w:type="dxa"/>
            <w:tcBorders>
              <w:right w:val="single" w:sz="4" w:space="0" w:color="auto"/>
            </w:tcBorders>
            <w:shd w:val="clear" w:color="auto" w:fill="auto"/>
            <w:vAlign w:val="center"/>
          </w:tcPr>
          <w:p w14:paraId="17F02B1E" w14:textId="77777777" w:rsidR="0027271B" w:rsidRPr="00444509" w:rsidRDefault="0027271B" w:rsidP="00C86643">
            <w:pPr>
              <w:spacing w:before="60" w:after="60"/>
              <w:jc w:val="center"/>
              <w:rPr>
                <w:sz w:val="22"/>
                <w:szCs w:val="22"/>
              </w:rPr>
            </w:pPr>
            <w:r w:rsidRPr="0027271B">
              <w:rPr>
                <w:sz w:val="22"/>
                <w:szCs w:val="22"/>
              </w:rPr>
              <w:t>-143.4</w:t>
            </w:r>
          </w:p>
        </w:tc>
        <w:tc>
          <w:tcPr>
            <w:tcW w:w="1170" w:type="dxa"/>
            <w:tcBorders>
              <w:left w:val="single" w:sz="4" w:space="0" w:color="auto"/>
              <w:right w:val="single" w:sz="4" w:space="0" w:color="auto"/>
            </w:tcBorders>
            <w:shd w:val="clear" w:color="auto" w:fill="auto"/>
            <w:vAlign w:val="center"/>
          </w:tcPr>
          <w:p w14:paraId="73B2E587" w14:textId="77777777" w:rsidR="0027271B" w:rsidRPr="00444509" w:rsidRDefault="0027271B" w:rsidP="00C86643">
            <w:pPr>
              <w:spacing w:before="60" w:after="60"/>
              <w:jc w:val="center"/>
              <w:rPr>
                <w:sz w:val="22"/>
                <w:szCs w:val="22"/>
              </w:rPr>
            </w:pPr>
            <w:r w:rsidRPr="0027271B">
              <w:rPr>
                <w:sz w:val="22"/>
                <w:szCs w:val="22"/>
              </w:rPr>
              <w:t>-27.2</w:t>
            </w:r>
          </w:p>
        </w:tc>
        <w:tc>
          <w:tcPr>
            <w:tcW w:w="1170" w:type="dxa"/>
            <w:tcBorders>
              <w:left w:val="single" w:sz="4" w:space="0" w:color="auto"/>
              <w:right w:val="single" w:sz="4" w:space="0" w:color="auto"/>
            </w:tcBorders>
            <w:shd w:val="clear" w:color="auto" w:fill="auto"/>
            <w:vAlign w:val="center"/>
          </w:tcPr>
          <w:p w14:paraId="311C5EC2" w14:textId="77777777" w:rsidR="0027271B" w:rsidRPr="00444509" w:rsidRDefault="00CB2A0D" w:rsidP="00C86643">
            <w:pPr>
              <w:spacing w:before="60" w:after="60"/>
              <w:jc w:val="center"/>
              <w:rPr>
                <w:sz w:val="22"/>
                <w:szCs w:val="22"/>
              </w:rPr>
            </w:pPr>
            <w:r w:rsidRPr="00CB2A0D">
              <w:rPr>
                <w:sz w:val="22"/>
                <w:szCs w:val="22"/>
              </w:rPr>
              <w:t>-85.6</w:t>
            </w:r>
          </w:p>
        </w:tc>
        <w:tc>
          <w:tcPr>
            <w:tcW w:w="1170" w:type="dxa"/>
            <w:tcBorders>
              <w:left w:val="single" w:sz="4" w:space="0" w:color="auto"/>
              <w:right w:val="single" w:sz="4" w:space="0" w:color="auto"/>
            </w:tcBorders>
            <w:shd w:val="clear" w:color="auto" w:fill="auto"/>
            <w:vAlign w:val="center"/>
          </w:tcPr>
          <w:p w14:paraId="286C15EA" w14:textId="77777777" w:rsidR="0027271B" w:rsidRPr="00444509" w:rsidRDefault="00CB2A0D" w:rsidP="00C86643">
            <w:pPr>
              <w:spacing w:before="60" w:after="60"/>
              <w:jc w:val="center"/>
              <w:rPr>
                <w:sz w:val="22"/>
                <w:szCs w:val="22"/>
              </w:rPr>
            </w:pPr>
            <w:r w:rsidRPr="00CB2A0D">
              <w:rPr>
                <w:sz w:val="22"/>
                <w:szCs w:val="22"/>
              </w:rPr>
              <w:t>-10.9</w:t>
            </w:r>
          </w:p>
        </w:tc>
        <w:tc>
          <w:tcPr>
            <w:tcW w:w="1171" w:type="dxa"/>
            <w:tcBorders>
              <w:left w:val="single" w:sz="4" w:space="0" w:color="auto"/>
              <w:right w:val="single" w:sz="4" w:space="0" w:color="auto"/>
            </w:tcBorders>
            <w:shd w:val="clear" w:color="auto" w:fill="auto"/>
            <w:vAlign w:val="center"/>
          </w:tcPr>
          <w:p w14:paraId="559178E4" w14:textId="77777777" w:rsidR="0027271B" w:rsidRPr="00444509" w:rsidRDefault="00CB2A0D" w:rsidP="00C86643">
            <w:pPr>
              <w:spacing w:before="60" w:after="60"/>
              <w:jc w:val="center"/>
              <w:rPr>
                <w:sz w:val="22"/>
                <w:szCs w:val="22"/>
              </w:rPr>
            </w:pPr>
            <w:r w:rsidRPr="00CB2A0D">
              <w:rPr>
                <w:sz w:val="22"/>
                <w:szCs w:val="22"/>
              </w:rPr>
              <w:t>-27.7</w:t>
            </w:r>
          </w:p>
        </w:tc>
        <w:tc>
          <w:tcPr>
            <w:tcW w:w="1170" w:type="dxa"/>
            <w:tcBorders>
              <w:left w:val="single" w:sz="4" w:space="0" w:color="auto"/>
              <w:right w:val="single" w:sz="4" w:space="0" w:color="auto"/>
            </w:tcBorders>
            <w:shd w:val="clear" w:color="auto" w:fill="auto"/>
            <w:vAlign w:val="center"/>
          </w:tcPr>
          <w:p w14:paraId="48D79639" w14:textId="77777777" w:rsidR="0027271B" w:rsidRPr="00444509" w:rsidRDefault="00CB2A0D" w:rsidP="00C86643">
            <w:pPr>
              <w:spacing w:before="60" w:after="60"/>
              <w:jc w:val="center"/>
              <w:rPr>
                <w:sz w:val="22"/>
                <w:szCs w:val="22"/>
              </w:rPr>
            </w:pPr>
            <w:r w:rsidRPr="00CB2A0D">
              <w:rPr>
                <w:sz w:val="22"/>
                <w:szCs w:val="22"/>
              </w:rPr>
              <w:t>5.5</w:t>
            </w:r>
          </w:p>
        </w:tc>
        <w:tc>
          <w:tcPr>
            <w:tcW w:w="1170" w:type="dxa"/>
            <w:tcBorders>
              <w:left w:val="single" w:sz="4" w:space="0" w:color="auto"/>
              <w:right w:val="single" w:sz="4" w:space="0" w:color="auto"/>
            </w:tcBorders>
            <w:shd w:val="clear" w:color="auto" w:fill="auto"/>
            <w:vAlign w:val="center"/>
          </w:tcPr>
          <w:p w14:paraId="11AAE8EB" w14:textId="77777777" w:rsidR="0027271B" w:rsidRPr="00444509" w:rsidRDefault="00CB2A0D" w:rsidP="00C86643">
            <w:pPr>
              <w:spacing w:before="60" w:after="60"/>
              <w:jc w:val="center"/>
              <w:rPr>
                <w:sz w:val="22"/>
                <w:szCs w:val="22"/>
              </w:rPr>
            </w:pPr>
            <w:r w:rsidRPr="00CB2A0D">
              <w:rPr>
                <w:sz w:val="22"/>
                <w:szCs w:val="22"/>
              </w:rPr>
              <w:t>21.6</w:t>
            </w:r>
          </w:p>
        </w:tc>
        <w:tc>
          <w:tcPr>
            <w:tcW w:w="1170" w:type="dxa"/>
            <w:tcBorders>
              <w:left w:val="single" w:sz="4" w:space="0" w:color="auto"/>
              <w:right w:val="single" w:sz="4" w:space="0" w:color="auto"/>
            </w:tcBorders>
            <w:shd w:val="clear" w:color="auto" w:fill="auto"/>
            <w:vAlign w:val="center"/>
          </w:tcPr>
          <w:p w14:paraId="64B63B89" w14:textId="77777777" w:rsidR="0027271B" w:rsidRPr="00444509" w:rsidRDefault="00CB2A0D" w:rsidP="00C86643">
            <w:pPr>
              <w:spacing w:before="60" w:after="60"/>
              <w:jc w:val="center"/>
              <w:rPr>
                <w:sz w:val="22"/>
                <w:szCs w:val="22"/>
              </w:rPr>
            </w:pPr>
            <w:r w:rsidRPr="00CB2A0D">
              <w:rPr>
                <w:sz w:val="22"/>
                <w:szCs w:val="22"/>
              </w:rPr>
              <w:t>19.5</w:t>
            </w:r>
          </w:p>
        </w:tc>
        <w:tc>
          <w:tcPr>
            <w:tcW w:w="1170" w:type="dxa"/>
            <w:tcBorders>
              <w:left w:val="single" w:sz="4" w:space="0" w:color="auto"/>
              <w:right w:val="single" w:sz="4" w:space="0" w:color="auto"/>
            </w:tcBorders>
            <w:shd w:val="clear" w:color="auto" w:fill="auto"/>
            <w:vAlign w:val="center"/>
          </w:tcPr>
          <w:p w14:paraId="3E16F181" w14:textId="77777777" w:rsidR="0027271B" w:rsidRPr="00444509" w:rsidRDefault="00CB2A0D" w:rsidP="00C86643">
            <w:pPr>
              <w:spacing w:before="60" w:after="60"/>
              <w:jc w:val="center"/>
              <w:rPr>
                <w:sz w:val="22"/>
                <w:szCs w:val="22"/>
              </w:rPr>
            </w:pPr>
            <w:r w:rsidRPr="00CB2A0D">
              <w:rPr>
                <w:sz w:val="22"/>
                <w:szCs w:val="22"/>
              </w:rPr>
              <w:t>71.0</w:t>
            </w:r>
          </w:p>
        </w:tc>
        <w:tc>
          <w:tcPr>
            <w:tcW w:w="1171" w:type="dxa"/>
            <w:tcBorders>
              <w:left w:val="single" w:sz="4" w:space="0" w:color="auto"/>
              <w:right w:val="double" w:sz="4" w:space="0" w:color="auto"/>
            </w:tcBorders>
            <w:shd w:val="clear" w:color="auto" w:fill="auto"/>
            <w:vAlign w:val="center"/>
          </w:tcPr>
          <w:p w14:paraId="113BA993" w14:textId="77777777" w:rsidR="0027271B" w:rsidRPr="00444509" w:rsidRDefault="00CB2A0D" w:rsidP="00C86643">
            <w:pPr>
              <w:spacing w:before="60" w:after="60"/>
              <w:jc w:val="center"/>
              <w:rPr>
                <w:sz w:val="22"/>
                <w:szCs w:val="22"/>
              </w:rPr>
            </w:pPr>
            <w:r w:rsidRPr="00CB2A0D">
              <w:rPr>
                <w:sz w:val="22"/>
                <w:szCs w:val="22"/>
              </w:rPr>
              <w:t>37.4</w:t>
            </w:r>
          </w:p>
        </w:tc>
      </w:tr>
      <w:tr w:rsidR="0027271B" w:rsidRPr="00301E38" w14:paraId="0A4710AE" w14:textId="77777777" w:rsidTr="00517808">
        <w:trPr>
          <w:trHeight w:val="85"/>
        </w:trPr>
        <w:tc>
          <w:tcPr>
            <w:tcW w:w="1258" w:type="dxa"/>
            <w:tcBorders>
              <w:left w:val="double" w:sz="4" w:space="0" w:color="auto"/>
              <w:bottom w:val="double" w:sz="4" w:space="0" w:color="auto"/>
            </w:tcBorders>
            <w:shd w:val="clear" w:color="auto" w:fill="auto"/>
            <w:vAlign w:val="center"/>
          </w:tcPr>
          <w:p w14:paraId="480AB7A9" w14:textId="77777777" w:rsidR="0027271B" w:rsidRPr="00444509" w:rsidRDefault="0027271B" w:rsidP="00C86643">
            <w:pPr>
              <w:spacing w:before="60" w:after="60"/>
              <w:jc w:val="center"/>
              <w:rPr>
                <w:color w:val="000000"/>
                <w:sz w:val="22"/>
                <w:szCs w:val="22"/>
              </w:rPr>
            </w:pPr>
            <w:r w:rsidRPr="00444509">
              <w:rPr>
                <w:color w:val="000000"/>
                <w:sz w:val="22"/>
                <w:szCs w:val="22"/>
              </w:rPr>
              <w:t>ST1_2</w:t>
            </w:r>
          </w:p>
        </w:tc>
        <w:tc>
          <w:tcPr>
            <w:tcW w:w="1170" w:type="dxa"/>
            <w:tcBorders>
              <w:bottom w:val="double" w:sz="4" w:space="0" w:color="auto"/>
              <w:right w:val="single" w:sz="4" w:space="0" w:color="auto"/>
            </w:tcBorders>
            <w:shd w:val="clear" w:color="auto" w:fill="auto"/>
            <w:vAlign w:val="center"/>
          </w:tcPr>
          <w:p w14:paraId="5E34B50B" w14:textId="77777777" w:rsidR="0027271B" w:rsidRPr="00444509" w:rsidRDefault="0027271B" w:rsidP="00C86643">
            <w:pPr>
              <w:spacing w:before="60" w:after="60"/>
              <w:jc w:val="center"/>
              <w:rPr>
                <w:sz w:val="22"/>
                <w:szCs w:val="22"/>
              </w:rPr>
            </w:pPr>
            <w:r w:rsidRPr="0027271B">
              <w:rPr>
                <w:sz w:val="22"/>
                <w:szCs w:val="22"/>
              </w:rPr>
              <w:t>-146.4</w:t>
            </w:r>
          </w:p>
        </w:tc>
        <w:tc>
          <w:tcPr>
            <w:tcW w:w="1170" w:type="dxa"/>
            <w:tcBorders>
              <w:left w:val="single" w:sz="4" w:space="0" w:color="auto"/>
              <w:bottom w:val="double" w:sz="4" w:space="0" w:color="auto"/>
              <w:right w:val="single" w:sz="4" w:space="0" w:color="auto"/>
            </w:tcBorders>
            <w:shd w:val="clear" w:color="auto" w:fill="auto"/>
            <w:vAlign w:val="center"/>
          </w:tcPr>
          <w:p w14:paraId="2712615B" w14:textId="77777777" w:rsidR="0027271B" w:rsidRPr="00444509" w:rsidRDefault="0027271B" w:rsidP="00C86643">
            <w:pPr>
              <w:spacing w:before="60" w:after="60"/>
              <w:jc w:val="center"/>
              <w:rPr>
                <w:sz w:val="22"/>
                <w:szCs w:val="22"/>
              </w:rPr>
            </w:pPr>
            <w:r w:rsidRPr="0027271B">
              <w:rPr>
                <w:sz w:val="22"/>
                <w:szCs w:val="22"/>
              </w:rPr>
              <w:t>-17.5</w:t>
            </w:r>
          </w:p>
        </w:tc>
        <w:tc>
          <w:tcPr>
            <w:tcW w:w="1170" w:type="dxa"/>
            <w:tcBorders>
              <w:left w:val="single" w:sz="4" w:space="0" w:color="auto"/>
              <w:bottom w:val="double" w:sz="4" w:space="0" w:color="auto"/>
              <w:right w:val="single" w:sz="4" w:space="0" w:color="auto"/>
            </w:tcBorders>
            <w:shd w:val="clear" w:color="auto" w:fill="auto"/>
            <w:vAlign w:val="center"/>
          </w:tcPr>
          <w:p w14:paraId="072DAB4A" w14:textId="77777777" w:rsidR="0027271B" w:rsidRPr="00444509" w:rsidRDefault="00CB2A0D" w:rsidP="00C86643">
            <w:pPr>
              <w:spacing w:before="60" w:after="60"/>
              <w:jc w:val="center"/>
              <w:rPr>
                <w:sz w:val="22"/>
                <w:szCs w:val="22"/>
              </w:rPr>
            </w:pPr>
            <w:r w:rsidRPr="00CB2A0D">
              <w:rPr>
                <w:sz w:val="22"/>
                <w:szCs w:val="22"/>
              </w:rPr>
              <w:t>-88.5</w:t>
            </w:r>
          </w:p>
        </w:tc>
        <w:tc>
          <w:tcPr>
            <w:tcW w:w="1170" w:type="dxa"/>
            <w:tcBorders>
              <w:left w:val="single" w:sz="4" w:space="0" w:color="auto"/>
              <w:bottom w:val="double" w:sz="4" w:space="0" w:color="auto"/>
              <w:right w:val="single" w:sz="4" w:space="0" w:color="auto"/>
            </w:tcBorders>
            <w:shd w:val="clear" w:color="auto" w:fill="auto"/>
            <w:vAlign w:val="center"/>
          </w:tcPr>
          <w:p w14:paraId="7E10F771" w14:textId="77777777" w:rsidR="0027271B" w:rsidRPr="00444509" w:rsidRDefault="00CB2A0D" w:rsidP="00C86643">
            <w:pPr>
              <w:spacing w:before="60" w:after="60"/>
              <w:jc w:val="center"/>
              <w:rPr>
                <w:sz w:val="22"/>
                <w:szCs w:val="22"/>
              </w:rPr>
            </w:pPr>
            <w:r w:rsidRPr="00CB2A0D">
              <w:rPr>
                <w:sz w:val="22"/>
                <w:szCs w:val="22"/>
              </w:rPr>
              <w:t>-1.1</w:t>
            </w:r>
          </w:p>
        </w:tc>
        <w:tc>
          <w:tcPr>
            <w:tcW w:w="1171" w:type="dxa"/>
            <w:tcBorders>
              <w:left w:val="single" w:sz="4" w:space="0" w:color="auto"/>
              <w:bottom w:val="double" w:sz="4" w:space="0" w:color="auto"/>
              <w:right w:val="single" w:sz="4" w:space="0" w:color="auto"/>
            </w:tcBorders>
            <w:shd w:val="clear" w:color="auto" w:fill="auto"/>
            <w:vAlign w:val="center"/>
          </w:tcPr>
          <w:p w14:paraId="6BF1A7C7" w14:textId="77777777" w:rsidR="0027271B" w:rsidRPr="00444509" w:rsidRDefault="00CB2A0D" w:rsidP="00C86643">
            <w:pPr>
              <w:spacing w:before="60" w:after="60"/>
              <w:jc w:val="center"/>
              <w:rPr>
                <w:sz w:val="22"/>
                <w:szCs w:val="22"/>
              </w:rPr>
            </w:pPr>
            <w:r w:rsidRPr="00CB2A0D">
              <w:rPr>
                <w:sz w:val="22"/>
                <w:szCs w:val="22"/>
              </w:rPr>
              <w:t>-30.7</w:t>
            </w:r>
          </w:p>
        </w:tc>
        <w:tc>
          <w:tcPr>
            <w:tcW w:w="1170" w:type="dxa"/>
            <w:tcBorders>
              <w:left w:val="single" w:sz="4" w:space="0" w:color="auto"/>
              <w:bottom w:val="double" w:sz="4" w:space="0" w:color="auto"/>
              <w:right w:val="single" w:sz="4" w:space="0" w:color="auto"/>
            </w:tcBorders>
            <w:shd w:val="clear" w:color="auto" w:fill="auto"/>
            <w:vAlign w:val="center"/>
          </w:tcPr>
          <w:p w14:paraId="30BE75B4" w14:textId="77777777" w:rsidR="0027271B" w:rsidRPr="00444509" w:rsidRDefault="00CB2A0D" w:rsidP="00C86643">
            <w:pPr>
              <w:spacing w:before="60" w:after="60"/>
              <w:jc w:val="center"/>
              <w:rPr>
                <w:sz w:val="22"/>
                <w:szCs w:val="22"/>
              </w:rPr>
            </w:pPr>
            <w:r w:rsidRPr="00CB2A0D">
              <w:rPr>
                <w:sz w:val="22"/>
                <w:szCs w:val="22"/>
              </w:rPr>
              <w:t>15.2</w:t>
            </w:r>
          </w:p>
        </w:tc>
        <w:tc>
          <w:tcPr>
            <w:tcW w:w="1170" w:type="dxa"/>
            <w:tcBorders>
              <w:left w:val="single" w:sz="4" w:space="0" w:color="auto"/>
              <w:bottom w:val="double" w:sz="4" w:space="0" w:color="auto"/>
              <w:right w:val="single" w:sz="4" w:space="0" w:color="auto"/>
            </w:tcBorders>
            <w:shd w:val="clear" w:color="auto" w:fill="auto"/>
            <w:vAlign w:val="center"/>
          </w:tcPr>
          <w:p w14:paraId="15B65056" w14:textId="77777777" w:rsidR="0027271B" w:rsidRPr="00444509" w:rsidRDefault="00CB2A0D" w:rsidP="00C86643">
            <w:pPr>
              <w:spacing w:before="60" w:after="60"/>
              <w:jc w:val="center"/>
              <w:rPr>
                <w:sz w:val="22"/>
                <w:szCs w:val="22"/>
              </w:rPr>
            </w:pPr>
            <w:r w:rsidRPr="00CB2A0D">
              <w:rPr>
                <w:sz w:val="22"/>
                <w:szCs w:val="22"/>
              </w:rPr>
              <w:t>18.7</w:t>
            </w:r>
          </w:p>
        </w:tc>
        <w:tc>
          <w:tcPr>
            <w:tcW w:w="1170" w:type="dxa"/>
            <w:tcBorders>
              <w:left w:val="single" w:sz="4" w:space="0" w:color="auto"/>
              <w:bottom w:val="double" w:sz="4" w:space="0" w:color="auto"/>
              <w:right w:val="single" w:sz="4" w:space="0" w:color="auto"/>
            </w:tcBorders>
            <w:shd w:val="clear" w:color="auto" w:fill="auto"/>
            <w:vAlign w:val="center"/>
          </w:tcPr>
          <w:p w14:paraId="0E34B3D5" w14:textId="77777777" w:rsidR="0027271B" w:rsidRPr="00444509" w:rsidRDefault="00CB2A0D" w:rsidP="00C86643">
            <w:pPr>
              <w:spacing w:before="60" w:after="60"/>
              <w:jc w:val="center"/>
              <w:rPr>
                <w:sz w:val="22"/>
                <w:szCs w:val="22"/>
              </w:rPr>
            </w:pPr>
            <w:r w:rsidRPr="00CB2A0D">
              <w:rPr>
                <w:sz w:val="22"/>
                <w:szCs w:val="22"/>
              </w:rPr>
              <w:t>29.2</w:t>
            </w:r>
          </w:p>
        </w:tc>
        <w:tc>
          <w:tcPr>
            <w:tcW w:w="1170" w:type="dxa"/>
            <w:tcBorders>
              <w:left w:val="single" w:sz="4" w:space="0" w:color="auto"/>
              <w:bottom w:val="double" w:sz="4" w:space="0" w:color="auto"/>
              <w:right w:val="single" w:sz="4" w:space="0" w:color="auto"/>
            </w:tcBorders>
            <w:shd w:val="clear" w:color="auto" w:fill="auto"/>
            <w:vAlign w:val="center"/>
          </w:tcPr>
          <w:p w14:paraId="16E3BBE3" w14:textId="77777777" w:rsidR="0027271B" w:rsidRPr="00444509" w:rsidRDefault="00CB2A0D" w:rsidP="00C86643">
            <w:pPr>
              <w:spacing w:before="60" w:after="60"/>
              <w:jc w:val="center"/>
              <w:rPr>
                <w:sz w:val="22"/>
                <w:szCs w:val="22"/>
              </w:rPr>
            </w:pPr>
            <w:r w:rsidRPr="00CB2A0D">
              <w:rPr>
                <w:sz w:val="22"/>
                <w:szCs w:val="22"/>
              </w:rPr>
              <w:t>68.0</w:t>
            </w:r>
          </w:p>
        </w:tc>
        <w:tc>
          <w:tcPr>
            <w:tcW w:w="1171" w:type="dxa"/>
            <w:tcBorders>
              <w:left w:val="single" w:sz="4" w:space="0" w:color="auto"/>
              <w:bottom w:val="double" w:sz="4" w:space="0" w:color="auto"/>
              <w:right w:val="double" w:sz="4" w:space="0" w:color="auto"/>
            </w:tcBorders>
            <w:shd w:val="clear" w:color="auto" w:fill="auto"/>
            <w:vAlign w:val="center"/>
          </w:tcPr>
          <w:p w14:paraId="39ABAE36" w14:textId="77777777" w:rsidR="0027271B" w:rsidRPr="00444509" w:rsidRDefault="00CB2A0D" w:rsidP="00C86643">
            <w:pPr>
              <w:spacing w:before="60" w:after="60"/>
              <w:jc w:val="center"/>
              <w:rPr>
                <w:sz w:val="22"/>
                <w:szCs w:val="22"/>
              </w:rPr>
            </w:pPr>
            <w:r w:rsidRPr="00CB2A0D">
              <w:rPr>
                <w:sz w:val="22"/>
                <w:szCs w:val="22"/>
              </w:rPr>
              <w:t>47.1</w:t>
            </w:r>
          </w:p>
        </w:tc>
      </w:tr>
    </w:tbl>
    <w:p w14:paraId="6357AC7D" w14:textId="77777777" w:rsidR="0083013D" w:rsidRDefault="0083013D" w:rsidP="001A300F">
      <w:pPr>
        <w:sectPr w:rsidR="0083013D" w:rsidSect="008D4B2B">
          <w:headerReference w:type="default" r:id="rId30"/>
          <w:endnotePr>
            <w:numFmt w:val="decimal"/>
          </w:endnotePr>
          <w:pgSz w:w="15840" w:h="12240" w:orient="landscape" w:code="1"/>
          <w:pgMar w:top="1440" w:right="1440" w:bottom="1440" w:left="1440" w:header="720" w:footer="720" w:gutter="0"/>
          <w:cols w:space="720"/>
          <w:noEndnote/>
          <w:docGrid w:linePitch="360"/>
        </w:sectPr>
      </w:pPr>
    </w:p>
    <w:p w14:paraId="358129FA" w14:textId="77777777" w:rsidR="0066097B" w:rsidRPr="00EF6C0C" w:rsidRDefault="0066097B"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299" w:name="_Toc491776837"/>
      <w:r>
        <w:rPr>
          <w:rFonts w:ascii="Times New Roman" w:hAnsi="Times New Roman" w:cs="Times New Roman"/>
          <w:color w:val="auto"/>
          <w:sz w:val="24"/>
        </w:rPr>
        <w:t>Pollutant-Specific Considerations</w:t>
      </w:r>
      <w:bookmarkEnd w:id="299"/>
    </w:p>
    <w:p w14:paraId="37342B3F" w14:textId="77777777" w:rsidR="009A0299" w:rsidRDefault="005848EB" w:rsidP="005848EB">
      <w:pPr>
        <w:ind w:left="450"/>
      </w:pPr>
      <w:r>
        <w:t xml:space="preserve">The </w:t>
      </w:r>
      <w:r w:rsidR="00BF01B3">
        <w:t>NO</w:t>
      </w:r>
      <w:r w:rsidR="00BF01B3" w:rsidRPr="00BF01B3">
        <w:rPr>
          <w:vertAlign w:val="subscript"/>
        </w:rPr>
        <w:t>2</w:t>
      </w:r>
      <w:r w:rsidR="00BF01B3">
        <w:t xml:space="preserve"> and s</w:t>
      </w:r>
      <w:r w:rsidR="00BF01B3" w:rsidRPr="00095D00">
        <w:t>econdar</w:t>
      </w:r>
      <w:r w:rsidR="00BF01B3">
        <w:t>il</w:t>
      </w:r>
      <w:r w:rsidR="00F853B2">
        <w:t>y-</w:t>
      </w:r>
      <w:r w:rsidR="00BF01B3">
        <w:t xml:space="preserve">formed </w:t>
      </w:r>
      <w:r w:rsidR="00BF01B3" w:rsidRPr="00095D00">
        <w:t>PM</w:t>
      </w:r>
      <w:r w:rsidR="00BF01B3" w:rsidRPr="00BF01B3">
        <w:rPr>
          <w:vertAlign w:val="subscript"/>
        </w:rPr>
        <w:t>2.5</w:t>
      </w:r>
      <w:r w:rsidR="0067650A">
        <w:t xml:space="preserve"> </w:t>
      </w:r>
      <w:r>
        <w:t xml:space="preserve">pollutants </w:t>
      </w:r>
      <w:r w:rsidR="0067650A">
        <w:t>warrant additional discussion.</w:t>
      </w:r>
    </w:p>
    <w:p w14:paraId="676BD80A" w14:textId="77777777" w:rsidR="00007936" w:rsidRPr="008E3429" w:rsidRDefault="00007936" w:rsidP="0067650A">
      <w:pPr>
        <w:ind w:left="432"/>
      </w:pPr>
    </w:p>
    <w:p w14:paraId="2F4BF4C4" w14:textId="77777777" w:rsidR="00336F8E" w:rsidRPr="00336F8E" w:rsidRDefault="00336F8E" w:rsidP="00336F8E">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300" w:name="_Toc490142155"/>
      <w:bookmarkStart w:id="301" w:name="_Toc490487546"/>
      <w:bookmarkStart w:id="302" w:name="_Toc491776770"/>
      <w:bookmarkStart w:id="303" w:name="_Toc491776838"/>
      <w:bookmarkEnd w:id="300"/>
      <w:bookmarkEnd w:id="301"/>
      <w:bookmarkEnd w:id="302"/>
      <w:bookmarkEnd w:id="303"/>
    </w:p>
    <w:p w14:paraId="0FF9C3B8" w14:textId="77777777" w:rsidR="00C4081F" w:rsidRPr="00336F8E" w:rsidRDefault="00C4081F" w:rsidP="005848EB">
      <w:pPr>
        <w:pStyle w:val="Heading3"/>
        <w:spacing w:before="0" w:after="120"/>
        <w:ind w:left="1620"/>
        <w:rPr>
          <w:rFonts w:ascii="Times New Roman" w:hAnsi="Times New Roman"/>
          <w:sz w:val="24"/>
          <w:szCs w:val="24"/>
        </w:rPr>
      </w:pPr>
      <w:bookmarkStart w:id="304" w:name="_Toc491776839"/>
      <w:r w:rsidRPr="00336F8E">
        <w:rPr>
          <w:rFonts w:ascii="Times New Roman" w:hAnsi="Times New Roman"/>
          <w:sz w:val="24"/>
          <w:szCs w:val="24"/>
        </w:rPr>
        <w:t>Ambient NO</w:t>
      </w:r>
      <w:r w:rsidRPr="00336F8E">
        <w:rPr>
          <w:rFonts w:ascii="Times New Roman" w:hAnsi="Times New Roman"/>
          <w:sz w:val="24"/>
          <w:szCs w:val="24"/>
          <w:vertAlign w:val="subscript"/>
        </w:rPr>
        <w:t>2</w:t>
      </w:r>
      <w:r w:rsidRPr="00336F8E">
        <w:rPr>
          <w:rFonts w:ascii="Times New Roman" w:hAnsi="Times New Roman"/>
          <w:sz w:val="24"/>
          <w:szCs w:val="24"/>
        </w:rPr>
        <w:t xml:space="preserve"> Modeling</w:t>
      </w:r>
      <w:bookmarkEnd w:id="304"/>
    </w:p>
    <w:p w14:paraId="7BD62C60" w14:textId="77777777" w:rsidR="001E4B15" w:rsidRDefault="00747C56" w:rsidP="005848EB">
      <w:pPr>
        <w:tabs>
          <w:tab w:val="left" w:pos="900"/>
        </w:tabs>
        <w:ind w:left="900"/>
      </w:pPr>
      <w:r>
        <w:t>NO</w:t>
      </w:r>
      <w:r w:rsidR="0081077B" w:rsidRPr="0081077B">
        <w:rPr>
          <w:vertAlign w:val="subscript"/>
        </w:rPr>
        <w:t>X</w:t>
      </w:r>
      <w:r w:rsidR="00CD0041">
        <w:t xml:space="preserve"> emissions from combustion sources are partly nitric oxide (NO) and partly NO</w:t>
      </w:r>
      <w:r w:rsidR="00CD0041" w:rsidRPr="00405954">
        <w:rPr>
          <w:vertAlign w:val="subscript"/>
        </w:rPr>
        <w:t>2</w:t>
      </w:r>
      <w:r w:rsidR="00CD0041">
        <w:t>. After the combustion gas exits the stack, additional NO</w:t>
      </w:r>
      <w:r w:rsidR="00CD0041" w:rsidRPr="00405954">
        <w:rPr>
          <w:vertAlign w:val="subscript"/>
        </w:rPr>
        <w:t>2</w:t>
      </w:r>
      <w:r w:rsidR="00CD0041">
        <w:t xml:space="preserve"> can be created due to atmospheric reactions</w:t>
      </w:r>
      <w:r w:rsidR="00054E21" w:rsidRPr="008E3429">
        <w:t xml:space="preserve">. </w:t>
      </w:r>
      <w:r w:rsidR="001E4B15" w:rsidRPr="008E3429">
        <w:t xml:space="preserve">Section 5.2.4 of the Guideline </w:t>
      </w:r>
      <w:r w:rsidR="0076222C">
        <w:t xml:space="preserve">(Section 4.2.3.4 of the 2017 Guideline) </w:t>
      </w:r>
      <w:r w:rsidR="001E4B15" w:rsidRPr="008E3429">
        <w:t xml:space="preserve">describes </w:t>
      </w:r>
      <w:r w:rsidR="00CD0041">
        <w:t xml:space="preserve">a tiered approach </w:t>
      </w:r>
      <w:r w:rsidR="00CD0041" w:rsidRPr="007A2D27">
        <w:t xml:space="preserve">for estimating </w:t>
      </w:r>
      <w:r w:rsidR="00B6641E" w:rsidRPr="007A2D27">
        <w:t xml:space="preserve">the </w:t>
      </w:r>
      <w:r w:rsidR="00CD0041" w:rsidRPr="007A2D27">
        <w:t>annual average NO</w:t>
      </w:r>
      <w:r w:rsidR="00CD0041" w:rsidRPr="007A2D27">
        <w:rPr>
          <w:vertAlign w:val="subscript"/>
        </w:rPr>
        <w:t>2</w:t>
      </w:r>
      <w:r w:rsidR="00CD0041" w:rsidRPr="007A2D27">
        <w:t xml:space="preserve"> impacts, ranging from the simple</w:t>
      </w:r>
      <w:r w:rsidR="00516B6F" w:rsidRPr="007A2D27">
        <w:t>st</w:t>
      </w:r>
      <w:r w:rsidR="00CD0041" w:rsidRPr="007A2D27">
        <w:t xml:space="preserve"> but very conservative assumption that </w:t>
      </w:r>
      <w:r w:rsidR="00720514" w:rsidRPr="007A2D27">
        <w:t>100</w:t>
      </w:r>
      <w:r w:rsidR="00720514">
        <w:t> </w:t>
      </w:r>
      <w:r w:rsidR="00CD0041" w:rsidRPr="007A2D27">
        <w:t>percent of the NO is converted to NO</w:t>
      </w:r>
      <w:r w:rsidR="00CD0041" w:rsidRPr="007A2D27">
        <w:rPr>
          <w:vertAlign w:val="subscript"/>
        </w:rPr>
        <w:t>2</w:t>
      </w:r>
      <w:r w:rsidR="00CD0041" w:rsidRPr="007A2D27">
        <w:t>, to other more complex methods</w:t>
      </w:r>
      <w:r w:rsidR="001E4B15" w:rsidRPr="007A2D27">
        <w:t>.</w:t>
      </w:r>
    </w:p>
    <w:p w14:paraId="62716A77" w14:textId="77777777" w:rsidR="00E6205A" w:rsidRDefault="00E6205A" w:rsidP="005848EB">
      <w:pPr>
        <w:tabs>
          <w:tab w:val="left" w:pos="900"/>
        </w:tabs>
        <w:ind w:left="900"/>
      </w:pPr>
    </w:p>
    <w:p w14:paraId="340E405B" w14:textId="77777777" w:rsidR="001E4B15" w:rsidRDefault="007A2D27" w:rsidP="005848EB">
      <w:pPr>
        <w:tabs>
          <w:tab w:val="left" w:pos="900"/>
        </w:tabs>
        <w:ind w:left="900"/>
      </w:pPr>
      <w:r>
        <w:t xml:space="preserve">The </w:t>
      </w:r>
      <w:r w:rsidR="0088254D">
        <w:t>Technical Subgroup</w:t>
      </w:r>
      <w:r>
        <w:t xml:space="preserve"> </w:t>
      </w:r>
      <w:r w:rsidR="001E4B15" w:rsidRPr="008E3429">
        <w:t xml:space="preserve">used the </w:t>
      </w:r>
      <w:r w:rsidR="00134E01">
        <w:t xml:space="preserve">version of the </w:t>
      </w:r>
      <w:r w:rsidR="001E4B15" w:rsidRPr="008E3429">
        <w:t xml:space="preserve">Plume Volume Molar Ratio Method </w:t>
      </w:r>
      <w:r w:rsidR="00516431">
        <w:t xml:space="preserve">available as an </w:t>
      </w:r>
      <w:r w:rsidR="00911C4E">
        <w:t>alternative modeling technique</w:t>
      </w:r>
      <w:r w:rsidR="00134E01">
        <w:t xml:space="preserve"> prior to 2017 </w:t>
      </w:r>
      <w:r w:rsidR="001E4B15" w:rsidRPr="008E3429">
        <w:t>(</w:t>
      </w:r>
      <w:r w:rsidR="00134E01">
        <w:t xml:space="preserve">pre-2017 </w:t>
      </w:r>
      <w:r w:rsidR="001E4B15" w:rsidRPr="008E3429">
        <w:t>PVMRM) to estimate ambient NO</w:t>
      </w:r>
      <w:r w:rsidR="001E4B15" w:rsidRPr="008E3429">
        <w:rPr>
          <w:vertAlign w:val="subscript"/>
        </w:rPr>
        <w:t>2</w:t>
      </w:r>
      <w:r w:rsidR="001E4B15" w:rsidRPr="008E3429">
        <w:t xml:space="preserve"> concentration</w:t>
      </w:r>
      <w:r w:rsidR="001964E0">
        <w:t>s</w:t>
      </w:r>
      <w:r w:rsidR="00030CEE">
        <w:t xml:space="preserve"> to compare to t</w:t>
      </w:r>
      <w:r w:rsidR="008D0ABD">
        <w:t>he 1</w:t>
      </w:r>
      <w:r w:rsidR="008D0ABD">
        <w:noBreakHyphen/>
      </w:r>
      <w:r w:rsidR="00030CEE">
        <w:t>hour and annual AAAQS</w:t>
      </w:r>
      <w:r w:rsidR="0092709B">
        <w:t>.</w:t>
      </w:r>
      <w:r w:rsidR="00134E01">
        <w:t xml:space="preserve"> </w:t>
      </w:r>
      <w:r w:rsidR="00134E01" w:rsidRPr="00134E01">
        <w:t>Throughout the development of th</w:t>
      </w:r>
      <w:r w:rsidR="006B1404">
        <w:t>e North Slope POGO Simulation</w:t>
      </w:r>
      <w:r w:rsidR="00134E01" w:rsidRPr="00134E01">
        <w:t>, USEPA had been adjusting the pre</w:t>
      </w:r>
      <w:r w:rsidR="0076222C">
        <w:noBreakHyphen/>
      </w:r>
      <w:r w:rsidR="00134E01" w:rsidRPr="00134E01">
        <w:t>2017 PVMRM algorithm to better characterize the non-linear mixing of ozone through the modeled plume. After the modeling was complete, but before drafting this document, the pre-2017 PVMRM version had been replaced. Because of the work required in switching the analysis to the current version of PVMRM and pre-2017 PVMRM was current during the largest part of subgroup efforts, the analysis was not revised.</w:t>
      </w:r>
    </w:p>
    <w:p w14:paraId="21C7B6D5" w14:textId="77777777" w:rsidR="00007936" w:rsidRPr="008E3429" w:rsidRDefault="00007936" w:rsidP="0067650A">
      <w:pPr>
        <w:ind w:left="864"/>
      </w:pPr>
    </w:p>
    <w:p w14:paraId="05BDBFB5" w14:textId="77777777" w:rsidR="00D557F5" w:rsidRPr="004D788A" w:rsidRDefault="004205D1" w:rsidP="005848EB">
      <w:pPr>
        <w:pStyle w:val="Heading4"/>
        <w:tabs>
          <w:tab w:val="left" w:pos="1440"/>
          <w:tab w:val="left" w:pos="2520"/>
        </w:tabs>
        <w:spacing w:before="0" w:after="120"/>
        <w:ind w:left="2520" w:hanging="990"/>
        <w:rPr>
          <w:rFonts w:ascii="Times New Roman" w:hAnsi="Times New Roman"/>
          <w:color w:val="auto"/>
          <w:szCs w:val="24"/>
        </w:rPr>
      </w:pPr>
      <w:bookmarkStart w:id="305" w:name="_Toc491776840"/>
      <w:r>
        <w:rPr>
          <w:rFonts w:ascii="Times New Roman" w:hAnsi="Times New Roman"/>
          <w:color w:val="auto"/>
          <w:szCs w:val="24"/>
        </w:rPr>
        <w:t>US</w:t>
      </w:r>
      <w:r w:rsidR="00D557F5">
        <w:rPr>
          <w:rFonts w:ascii="Times New Roman" w:hAnsi="Times New Roman"/>
          <w:color w:val="auto"/>
          <w:szCs w:val="24"/>
        </w:rPr>
        <w:t xml:space="preserve">EPA and </w:t>
      </w:r>
      <w:r>
        <w:rPr>
          <w:rFonts w:ascii="Times New Roman" w:hAnsi="Times New Roman"/>
          <w:color w:val="auto"/>
          <w:szCs w:val="24"/>
        </w:rPr>
        <w:t xml:space="preserve">ADEC </w:t>
      </w:r>
      <w:r w:rsidR="00D557F5">
        <w:rPr>
          <w:rFonts w:ascii="Times New Roman" w:hAnsi="Times New Roman"/>
          <w:color w:val="auto"/>
          <w:szCs w:val="24"/>
        </w:rPr>
        <w:t>Approval</w:t>
      </w:r>
      <w:bookmarkEnd w:id="305"/>
    </w:p>
    <w:p w14:paraId="5B702A51" w14:textId="77777777" w:rsidR="001E4B15" w:rsidRDefault="00134E01" w:rsidP="005848EB">
      <w:pPr>
        <w:ind w:left="1530"/>
      </w:pPr>
      <w:r>
        <w:t xml:space="preserve">The pre-2017 </w:t>
      </w:r>
      <w:r w:rsidR="001E4B15" w:rsidRPr="008E3429">
        <w:t xml:space="preserve">PVMRM </w:t>
      </w:r>
      <w:r>
        <w:t xml:space="preserve">approach </w:t>
      </w:r>
      <w:r w:rsidR="001E4B15" w:rsidRPr="008E3429">
        <w:t>is a non-Guideline method and</w:t>
      </w:r>
      <w:r w:rsidR="007021BF">
        <w:t xml:space="preserve"> </w:t>
      </w:r>
      <w:r w:rsidR="001E4B15" w:rsidRPr="008E3429">
        <w:t>require</w:t>
      </w:r>
      <w:r>
        <w:t>d</w:t>
      </w:r>
      <w:r w:rsidR="001E4B15" w:rsidRPr="008E3429">
        <w:t xml:space="preserve"> </w:t>
      </w:r>
      <w:r w:rsidR="004205D1">
        <w:t>US</w:t>
      </w:r>
      <w:r w:rsidR="001E4B15" w:rsidRPr="008E3429">
        <w:t xml:space="preserve">EPA and </w:t>
      </w:r>
      <w:r w:rsidR="004205D1">
        <w:t xml:space="preserve">ADEC </w:t>
      </w:r>
      <w:r w:rsidR="001E4B15" w:rsidRPr="008E3429">
        <w:t xml:space="preserve">approval </w:t>
      </w:r>
      <w:r w:rsidR="001964E0">
        <w:t>in accordance with</w:t>
      </w:r>
      <w:r w:rsidR="001E4B15" w:rsidRPr="008E3429">
        <w:t xml:space="preserve"> 18</w:t>
      </w:r>
      <w:r w:rsidR="001964E0" w:rsidRPr="008E3429">
        <w:t> </w:t>
      </w:r>
      <w:r w:rsidR="001E4B15" w:rsidRPr="008E3429">
        <w:t>AAC</w:t>
      </w:r>
      <w:r w:rsidR="001964E0" w:rsidRPr="008E3429">
        <w:t> </w:t>
      </w:r>
      <w:r w:rsidR="001E4B15" w:rsidRPr="008E3429">
        <w:t>50.215</w:t>
      </w:r>
      <w:r w:rsidR="005E2FCA">
        <w:t>(c)</w:t>
      </w:r>
      <w:r w:rsidR="001E4B15" w:rsidRPr="008E3429">
        <w:t xml:space="preserve">(2). </w:t>
      </w:r>
      <w:r w:rsidR="004205D1">
        <w:t>US</w:t>
      </w:r>
      <w:r w:rsidR="001E4B15" w:rsidRPr="008E3429">
        <w:t xml:space="preserve">EPA Region 10 granted </w:t>
      </w:r>
      <w:r w:rsidR="0006525D">
        <w:t xml:space="preserve">the Workgroup </w:t>
      </w:r>
      <w:r w:rsidR="001E4B15" w:rsidRPr="008E3429">
        <w:t xml:space="preserve">permission to use </w:t>
      </w:r>
      <w:r>
        <w:t xml:space="preserve">pre-2017 </w:t>
      </w:r>
      <w:r w:rsidR="001E4B15" w:rsidRPr="008E3429">
        <w:t xml:space="preserve">PVMRM for </w:t>
      </w:r>
      <w:r w:rsidR="0006525D">
        <w:t xml:space="preserve">the North Slope </w:t>
      </w:r>
      <w:r w:rsidR="00CF1348">
        <w:t>POGO</w:t>
      </w:r>
      <w:r w:rsidR="0006525D">
        <w:t xml:space="preserve"> Simulation </w:t>
      </w:r>
      <w:r w:rsidR="001E4B15" w:rsidRPr="008E3429">
        <w:t xml:space="preserve">on </w:t>
      </w:r>
      <w:r w:rsidR="0006525D">
        <w:t>June 28, 2016</w:t>
      </w:r>
      <w:r w:rsidR="001E4B15" w:rsidRPr="008E3429">
        <w:t>.</w:t>
      </w:r>
      <w:r w:rsidR="00C11449" w:rsidRPr="00A60688">
        <w:rPr>
          <w:rStyle w:val="FootnoteReference"/>
          <w:vertAlign w:val="superscript"/>
        </w:rPr>
        <w:footnoteReference w:id="15"/>
      </w:r>
      <w:r w:rsidR="008A7853" w:rsidRPr="00A60688">
        <w:t xml:space="preserve"> </w:t>
      </w:r>
      <w:r w:rsidR="001E4B15" w:rsidRPr="00A60688">
        <w:t xml:space="preserve">The Air Permits Program Manager gave his approval on </w:t>
      </w:r>
      <w:r w:rsidR="00A94D65">
        <w:t>November 5, 2015</w:t>
      </w:r>
      <w:r w:rsidR="001E4B15" w:rsidRPr="00A60688">
        <w:t>.</w:t>
      </w:r>
      <w:r w:rsidR="001E4B15" w:rsidRPr="00A60688">
        <w:rPr>
          <w:rStyle w:val="FootnoteReference"/>
          <w:vertAlign w:val="superscript"/>
        </w:rPr>
        <w:footnoteReference w:id="16"/>
      </w:r>
    </w:p>
    <w:p w14:paraId="79143BAA" w14:textId="77777777" w:rsidR="00007936" w:rsidRPr="008E3429" w:rsidRDefault="00007936" w:rsidP="00FB52BE">
      <w:pPr>
        <w:ind w:left="1440"/>
      </w:pPr>
    </w:p>
    <w:p w14:paraId="1841EB96" w14:textId="77777777" w:rsidR="00E6205A" w:rsidRPr="004D788A" w:rsidRDefault="00E6205A" w:rsidP="005848EB">
      <w:pPr>
        <w:pStyle w:val="Heading4"/>
        <w:tabs>
          <w:tab w:val="left" w:pos="1440"/>
          <w:tab w:val="left" w:pos="2520"/>
        </w:tabs>
        <w:spacing w:before="0" w:after="120"/>
        <w:ind w:left="2520" w:hanging="990"/>
        <w:rPr>
          <w:rFonts w:ascii="Times New Roman" w:hAnsi="Times New Roman"/>
          <w:color w:val="auto"/>
          <w:szCs w:val="24"/>
        </w:rPr>
      </w:pPr>
      <w:bookmarkStart w:id="306" w:name="_Toc491776841"/>
      <w:r>
        <w:rPr>
          <w:rFonts w:ascii="Times New Roman" w:hAnsi="Times New Roman"/>
          <w:color w:val="auto"/>
          <w:szCs w:val="24"/>
        </w:rPr>
        <w:t>Public Comment</w:t>
      </w:r>
      <w:bookmarkEnd w:id="306"/>
    </w:p>
    <w:p w14:paraId="33F792AA" w14:textId="77777777" w:rsidR="001E4B15" w:rsidRDefault="001E4B15" w:rsidP="005848EB">
      <w:pPr>
        <w:ind w:left="1530"/>
      </w:pPr>
      <w:r w:rsidRPr="008E3429">
        <w:t xml:space="preserve">The use of a non-Guideline model </w:t>
      </w:r>
      <w:r w:rsidR="001C25C4">
        <w:t xml:space="preserve">in support of a minor permit decision </w:t>
      </w:r>
      <w:r w:rsidRPr="008E3429">
        <w:t>is subject to public comment</w:t>
      </w:r>
      <w:r w:rsidR="001C25C4">
        <w:t xml:space="preserve"> per 40</w:t>
      </w:r>
      <w:r w:rsidR="001C25C4" w:rsidRPr="008E3429">
        <w:t> </w:t>
      </w:r>
      <w:r w:rsidR="001C25C4">
        <w:t>CFR</w:t>
      </w:r>
      <w:r w:rsidR="001C25C4" w:rsidRPr="008E3429">
        <w:t> </w:t>
      </w:r>
      <w:r w:rsidR="001C25C4">
        <w:t>51.160(f)(2) and 18</w:t>
      </w:r>
      <w:r w:rsidR="001C25C4" w:rsidRPr="008E3429">
        <w:t> </w:t>
      </w:r>
      <w:r w:rsidR="001C25C4">
        <w:t>AAC</w:t>
      </w:r>
      <w:r w:rsidR="001C25C4" w:rsidRPr="008E3429">
        <w:t> </w:t>
      </w:r>
      <w:r w:rsidR="001C25C4">
        <w:t>50.542(d)(1)(F)</w:t>
      </w:r>
      <w:r w:rsidRPr="008E3429">
        <w:t xml:space="preserve">. Therefore, </w:t>
      </w:r>
      <w:r w:rsidR="000F0286">
        <w:t>ADEC</w:t>
      </w:r>
      <w:r w:rsidR="008F0A50">
        <w:t xml:space="preserve"> </w:t>
      </w:r>
      <w:r w:rsidR="00A568FA">
        <w:t xml:space="preserve">intends to </w:t>
      </w:r>
      <w:r w:rsidR="00E65748">
        <w:t xml:space="preserve">solicit </w:t>
      </w:r>
      <w:r w:rsidRPr="008E3429">
        <w:t xml:space="preserve">public comment regarding the use of </w:t>
      </w:r>
      <w:r w:rsidR="00134E01">
        <w:t>pre</w:t>
      </w:r>
      <w:r w:rsidR="00B37B7B">
        <w:t xml:space="preserve">-2017 </w:t>
      </w:r>
      <w:r w:rsidRPr="008E3429">
        <w:t>PVMRM</w:t>
      </w:r>
      <w:r w:rsidR="00A60688">
        <w:t xml:space="preserve"> </w:t>
      </w:r>
      <w:r w:rsidR="001C25C4">
        <w:t>in the public notice for the preliminary permit decision</w:t>
      </w:r>
      <w:r w:rsidR="000F0286" w:rsidRPr="00E65748">
        <w:t>.</w:t>
      </w:r>
    </w:p>
    <w:p w14:paraId="3BC24DF0" w14:textId="77777777" w:rsidR="00E6205A" w:rsidRDefault="00E6205A" w:rsidP="00E6205A">
      <w:pPr>
        <w:ind w:left="1440"/>
      </w:pPr>
    </w:p>
    <w:p w14:paraId="2834C349" w14:textId="77777777" w:rsidR="00E6205A" w:rsidRPr="004D788A" w:rsidRDefault="00E6205A" w:rsidP="005848EB">
      <w:pPr>
        <w:pStyle w:val="Heading4"/>
        <w:tabs>
          <w:tab w:val="left" w:pos="1440"/>
          <w:tab w:val="left" w:pos="2520"/>
        </w:tabs>
        <w:spacing w:before="0" w:after="120"/>
        <w:ind w:left="2520" w:hanging="990"/>
        <w:rPr>
          <w:rFonts w:ascii="Times New Roman" w:hAnsi="Times New Roman"/>
          <w:color w:val="auto"/>
          <w:szCs w:val="24"/>
        </w:rPr>
      </w:pPr>
      <w:bookmarkStart w:id="307" w:name="_Ref459735404"/>
      <w:bookmarkStart w:id="308" w:name="_Toc491776842"/>
      <w:r>
        <w:rPr>
          <w:rFonts w:ascii="Times New Roman" w:hAnsi="Times New Roman"/>
          <w:color w:val="auto"/>
          <w:szCs w:val="24"/>
        </w:rPr>
        <w:t>In-Stack NO</w:t>
      </w:r>
      <w:r w:rsidRPr="00E6205A">
        <w:rPr>
          <w:rFonts w:ascii="Times New Roman" w:hAnsi="Times New Roman"/>
          <w:color w:val="auto"/>
          <w:szCs w:val="24"/>
          <w:vertAlign w:val="subscript"/>
        </w:rPr>
        <w:t>2</w:t>
      </w:r>
      <w:r>
        <w:rPr>
          <w:rFonts w:ascii="Times New Roman" w:hAnsi="Times New Roman"/>
          <w:color w:val="auto"/>
          <w:szCs w:val="24"/>
        </w:rPr>
        <w:t>-to-NO</w:t>
      </w:r>
      <w:r w:rsidR="0081077B" w:rsidRPr="0081077B">
        <w:rPr>
          <w:rFonts w:ascii="Times New Roman" w:hAnsi="Times New Roman"/>
          <w:color w:val="auto"/>
          <w:szCs w:val="24"/>
          <w:vertAlign w:val="subscript"/>
        </w:rPr>
        <w:t>X</w:t>
      </w:r>
      <w:r>
        <w:rPr>
          <w:rFonts w:ascii="Times New Roman" w:hAnsi="Times New Roman"/>
          <w:color w:val="auto"/>
          <w:szCs w:val="24"/>
        </w:rPr>
        <w:t xml:space="preserve"> Ratio</w:t>
      </w:r>
      <w:bookmarkEnd w:id="307"/>
      <w:bookmarkEnd w:id="308"/>
    </w:p>
    <w:p w14:paraId="0B348BDC" w14:textId="77777777" w:rsidR="00781551" w:rsidRDefault="00151C58" w:rsidP="005848EB">
      <w:pPr>
        <w:tabs>
          <w:tab w:val="left" w:pos="1530"/>
        </w:tabs>
        <w:ind w:left="1530"/>
        <w:rPr>
          <w:szCs w:val="24"/>
        </w:rPr>
      </w:pPr>
      <w:r>
        <w:t xml:space="preserve">An in-stack </w:t>
      </w:r>
      <w:r w:rsidRPr="008E3429">
        <w:t>NO</w:t>
      </w:r>
      <w:r w:rsidRPr="008E3429">
        <w:rPr>
          <w:vertAlign w:val="subscript"/>
        </w:rPr>
        <w:t>2</w:t>
      </w:r>
      <w:r w:rsidRPr="008E3429">
        <w:t>-to-NO</w:t>
      </w:r>
      <w:r w:rsidR="0081077B">
        <w:rPr>
          <w:vertAlign w:val="subscript"/>
        </w:rPr>
        <w:t>X</w:t>
      </w:r>
      <w:r w:rsidRPr="008E3429">
        <w:t xml:space="preserve"> ratio </w:t>
      </w:r>
      <w:r>
        <w:t xml:space="preserve">(ISR) must be specified for each modeled EU when using </w:t>
      </w:r>
      <w:r w:rsidR="00B37B7B">
        <w:t xml:space="preserve">pre-2017 </w:t>
      </w:r>
      <w:r>
        <w:t xml:space="preserve">PVMRM. </w:t>
      </w:r>
      <w:r w:rsidR="0088254D">
        <w:t>The Technical Subgroup used a</w:t>
      </w:r>
      <w:r w:rsidR="00781551">
        <w:t xml:space="preserve">n ISR of 0.10 for all drill rig engines, and an ISR of 0.05 for all drill rig heaters and boilers. </w:t>
      </w:r>
      <w:r w:rsidR="00E6379F">
        <w:t xml:space="preserve">The </w:t>
      </w:r>
      <w:r>
        <w:t>ISRs</w:t>
      </w:r>
      <w:r w:rsidRPr="00781551">
        <w:rPr>
          <w:szCs w:val="24"/>
        </w:rPr>
        <w:t xml:space="preserve"> are </w:t>
      </w:r>
      <w:r w:rsidR="00781551">
        <w:rPr>
          <w:szCs w:val="24"/>
        </w:rPr>
        <w:t xml:space="preserve">summarized for each modeled EU </w:t>
      </w:r>
      <w:r w:rsidRPr="00781551">
        <w:rPr>
          <w:szCs w:val="24"/>
        </w:rPr>
        <w:t>in</w:t>
      </w:r>
      <w:r w:rsidR="00781551" w:rsidRPr="00781551">
        <w:rPr>
          <w:szCs w:val="24"/>
        </w:rPr>
        <w:t xml:space="preserve"> </w:t>
      </w:r>
      <w:r w:rsidR="00781551" w:rsidRPr="00781551">
        <w:rPr>
          <w:szCs w:val="24"/>
        </w:rPr>
        <w:fldChar w:fldCharType="begin"/>
      </w:r>
      <w:r w:rsidR="00781551" w:rsidRPr="00781551">
        <w:rPr>
          <w:szCs w:val="24"/>
        </w:rPr>
        <w:instrText xml:space="preserve"> REF _Ref459200265 \h </w:instrText>
      </w:r>
      <w:r w:rsidR="00781551">
        <w:rPr>
          <w:szCs w:val="24"/>
        </w:rPr>
        <w:instrText xml:space="preserve"> \* MERGEFORMAT </w:instrText>
      </w:r>
      <w:r w:rsidR="00781551" w:rsidRPr="00781551">
        <w:rPr>
          <w:szCs w:val="24"/>
        </w:rPr>
      </w:r>
      <w:r w:rsidR="00781551" w:rsidRPr="00781551">
        <w:rPr>
          <w:szCs w:val="24"/>
        </w:rPr>
        <w:fldChar w:fldCharType="separate"/>
      </w:r>
      <w:r w:rsidR="0045370C" w:rsidRPr="0045370C">
        <w:rPr>
          <w:szCs w:val="24"/>
        </w:rPr>
        <w:t xml:space="preserve">Table </w:t>
      </w:r>
      <w:r w:rsidR="0045370C" w:rsidRPr="0045370C">
        <w:rPr>
          <w:noProof/>
          <w:szCs w:val="24"/>
        </w:rPr>
        <w:t>7</w:t>
      </w:r>
      <w:r w:rsidR="00781551" w:rsidRPr="00781551">
        <w:rPr>
          <w:szCs w:val="24"/>
        </w:rPr>
        <w:fldChar w:fldCharType="end"/>
      </w:r>
      <w:r w:rsidRPr="00781551">
        <w:rPr>
          <w:szCs w:val="24"/>
        </w:rPr>
        <w:t>.</w:t>
      </w:r>
    </w:p>
    <w:p w14:paraId="79E61D35" w14:textId="77777777" w:rsidR="00781551" w:rsidRDefault="00781551" w:rsidP="00450E6F">
      <w:pPr>
        <w:tabs>
          <w:tab w:val="left" w:pos="1440"/>
        </w:tabs>
        <w:rPr>
          <w:szCs w:val="24"/>
        </w:rPr>
      </w:pPr>
    </w:p>
    <w:p w14:paraId="0BFB737E" w14:textId="77777777" w:rsidR="00ED4B5F" w:rsidRPr="00781551" w:rsidRDefault="00E6379F" w:rsidP="005848EB">
      <w:pPr>
        <w:tabs>
          <w:tab w:val="left" w:pos="1530"/>
        </w:tabs>
        <w:ind w:left="1530"/>
        <w:rPr>
          <w:szCs w:val="24"/>
        </w:rPr>
      </w:pPr>
      <w:r>
        <w:rPr>
          <w:szCs w:val="24"/>
        </w:rPr>
        <w:t xml:space="preserve">The Technical Subgroup used </w:t>
      </w:r>
      <w:r w:rsidR="00151C58" w:rsidRPr="00781551">
        <w:rPr>
          <w:szCs w:val="24"/>
        </w:rPr>
        <w:t>the following data sources</w:t>
      </w:r>
      <w:r>
        <w:rPr>
          <w:szCs w:val="24"/>
        </w:rPr>
        <w:t xml:space="preserve"> to develop the ISRs</w:t>
      </w:r>
      <w:r w:rsidR="00CF0F5B" w:rsidRPr="00781551">
        <w:rPr>
          <w:szCs w:val="24"/>
        </w:rPr>
        <w:t>:</w:t>
      </w:r>
    </w:p>
    <w:p w14:paraId="488A585A" w14:textId="77777777" w:rsidR="006455DB" w:rsidRPr="006455DB" w:rsidRDefault="004205D1" w:rsidP="00CE3948">
      <w:pPr>
        <w:pStyle w:val="ListParagraph"/>
        <w:numPr>
          <w:ilvl w:val="0"/>
          <w:numId w:val="15"/>
        </w:numPr>
        <w:spacing w:before="120" w:after="120"/>
        <w:contextualSpacing w:val="0"/>
        <w:rPr>
          <w:szCs w:val="24"/>
        </w:rPr>
      </w:pPr>
      <w:r>
        <w:rPr>
          <w:szCs w:val="24"/>
        </w:rPr>
        <w:t>US</w:t>
      </w:r>
      <w:r w:rsidR="006455DB" w:rsidRPr="006455DB">
        <w:rPr>
          <w:szCs w:val="24"/>
        </w:rPr>
        <w:t>EPA’s Technology Transfer Network (TTN) Support Center of Regulatory Atmospheric Modeling (SCRAM) database.</w:t>
      </w:r>
      <w:r w:rsidR="006455DB" w:rsidRPr="006455DB">
        <w:rPr>
          <w:rStyle w:val="FootnoteReference"/>
          <w:szCs w:val="24"/>
          <w:vertAlign w:val="superscript"/>
        </w:rPr>
        <w:footnoteReference w:id="17"/>
      </w:r>
    </w:p>
    <w:p w14:paraId="7E6C5BA5" w14:textId="77777777" w:rsidR="005F34E7" w:rsidRDefault="00CF0F5B" w:rsidP="00CE3948">
      <w:pPr>
        <w:pStyle w:val="ListParagraph"/>
        <w:numPr>
          <w:ilvl w:val="0"/>
          <w:numId w:val="15"/>
        </w:numPr>
        <w:spacing w:before="120"/>
        <w:contextualSpacing w:val="0"/>
        <w:rPr>
          <w:szCs w:val="24"/>
        </w:rPr>
      </w:pPr>
      <w:r w:rsidRPr="006455DB">
        <w:rPr>
          <w:szCs w:val="24"/>
        </w:rPr>
        <w:t>ADEC’s Air Dispersion Modeling database.</w:t>
      </w:r>
      <w:r w:rsidRPr="006455DB">
        <w:rPr>
          <w:rStyle w:val="FootnoteReference"/>
          <w:szCs w:val="24"/>
          <w:vertAlign w:val="superscript"/>
        </w:rPr>
        <w:footnoteReference w:id="18"/>
      </w:r>
    </w:p>
    <w:p w14:paraId="1E04B8D0" w14:textId="77777777" w:rsidR="00AB3400" w:rsidRPr="005F34E7" w:rsidRDefault="00777767" w:rsidP="00CE3948">
      <w:pPr>
        <w:pStyle w:val="ListParagraph"/>
        <w:numPr>
          <w:ilvl w:val="0"/>
          <w:numId w:val="15"/>
        </w:numPr>
        <w:spacing w:before="120"/>
        <w:contextualSpacing w:val="0"/>
        <w:rPr>
          <w:szCs w:val="24"/>
        </w:rPr>
      </w:pPr>
      <w:r>
        <w:rPr>
          <w:szCs w:val="24"/>
        </w:rPr>
        <w:t xml:space="preserve">Measured ISRs compiled in Shell Offshore, Inc.’s </w:t>
      </w:r>
      <w:r w:rsidR="000D4478">
        <w:rPr>
          <w:szCs w:val="24"/>
        </w:rPr>
        <w:t xml:space="preserve">(Shell’s) </w:t>
      </w:r>
      <w:r>
        <w:rPr>
          <w:szCs w:val="24"/>
        </w:rPr>
        <w:t>Conical Drilling Unit Kulluk OCS Permit Applications.</w:t>
      </w:r>
      <w:r w:rsidR="00AB3400" w:rsidRPr="00777767">
        <w:rPr>
          <w:rStyle w:val="FootnoteReference"/>
          <w:szCs w:val="24"/>
          <w:vertAlign w:val="superscript"/>
        </w:rPr>
        <w:footnoteReference w:id="19"/>
      </w:r>
    </w:p>
    <w:p w14:paraId="3632BE62" w14:textId="77777777" w:rsidR="005F34E7" w:rsidRDefault="005F34E7" w:rsidP="00A87AC4">
      <w:pPr>
        <w:ind w:left="1440"/>
      </w:pPr>
    </w:p>
    <w:p w14:paraId="53BE7FA1" w14:textId="77777777" w:rsidR="00DA0B69" w:rsidRPr="00516360" w:rsidRDefault="0030027E" w:rsidP="005848EB">
      <w:pPr>
        <w:spacing w:after="120"/>
        <w:ind w:left="1530"/>
        <w:rPr>
          <w:rFonts w:cs="Arial"/>
          <w:i/>
          <w:szCs w:val="22"/>
          <w:u w:val="single"/>
        </w:rPr>
      </w:pPr>
      <w:r>
        <w:rPr>
          <w:rFonts w:cs="Arial"/>
          <w:i/>
          <w:szCs w:val="22"/>
          <w:u w:val="single"/>
        </w:rPr>
        <w:t xml:space="preserve">ISRs for </w:t>
      </w:r>
      <w:r w:rsidR="003A3B17">
        <w:rPr>
          <w:rFonts w:cs="Arial"/>
          <w:i/>
          <w:szCs w:val="22"/>
          <w:u w:val="single"/>
        </w:rPr>
        <w:t xml:space="preserve">Reciprocating Internal Combustion </w:t>
      </w:r>
      <w:r w:rsidR="003A3B17" w:rsidRPr="003A3B17">
        <w:rPr>
          <w:rFonts w:cs="Arial"/>
          <w:i/>
          <w:szCs w:val="22"/>
          <w:u w:val="single"/>
        </w:rPr>
        <w:t>Engines</w:t>
      </w:r>
    </w:p>
    <w:p w14:paraId="4E332F03" w14:textId="77777777" w:rsidR="00526D70" w:rsidRDefault="001E6165" w:rsidP="005848EB">
      <w:pPr>
        <w:ind w:left="1530"/>
        <w:rPr>
          <w:rFonts w:cs="Arial"/>
          <w:szCs w:val="22"/>
        </w:rPr>
      </w:pPr>
      <w:r>
        <w:t>For the North Slope POGO Simulation, a</w:t>
      </w:r>
      <w:r w:rsidR="00C51E71">
        <w:t xml:space="preserve">n ISR of 0.10 was selected for all sizes of RICE based on </w:t>
      </w:r>
      <w:r>
        <w:t>the data described in the following studies.</w:t>
      </w:r>
    </w:p>
    <w:p w14:paraId="1C9F52AB" w14:textId="77777777" w:rsidR="00526D70" w:rsidRDefault="00526D70" w:rsidP="005848EB">
      <w:pPr>
        <w:ind w:left="1530"/>
        <w:rPr>
          <w:rFonts w:cs="Arial"/>
          <w:szCs w:val="22"/>
        </w:rPr>
      </w:pPr>
    </w:p>
    <w:p w14:paraId="27333606" w14:textId="77777777" w:rsidR="003265CB" w:rsidRPr="005B3F80" w:rsidRDefault="0030027E" w:rsidP="005848EB">
      <w:pPr>
        <w:ind w:left="1530"/>
        <w:rPr>
          <w:rFonts w:cs="Arial"/>
          <w:szCs w:val="22"/>
        </w:rPr>
      </w:pPr>
      <w:r w:rsidRPr="005B3F80">
        <w:rPr>
          <w:szCs w:val="24"/>
        </w:rPr>
        <w:t xml:space="preserve">ISR data from </w:t>
      </w:r>
      <w:r w:rsidR="004205D1" w:rsidRPr="005B3F80">
        <w:rPr>
          <w:szCs w:val="24"/>
        </w:rPr>
        <w:t>US</w:t>
      </w:r>
      <w:r w:rsidRPr="005B3F80">
        <w:rPr>
          <w:szCs w:val="24"/>
        </w:rPr>
        <w:t xml:space="preserve">EPA’s SCRAM database </w:t>
      </w:r>
      <w:r w:rsidR="00CC1D69" w:rsidRPr="005B3F80">
        <w:rPr>
          <w:szCs w:val="24"/>
        </w:rPr>
        <w:t>for large (greater than 600 horsepower)</w:t>
      </w:r>
      <w:r w:rsidR="00D571C7" w:rsidRPr="005B3F80">
        <w:rPr>
          <w:szCs w:val="24"/>
        </w:rPr>
        <w:t xml:space="preserve"> diesel-fired RICE</w:t>
      </w:r>
      <w:r w:rsidR="004036CA" w:rsidRPr="005B3F80">
        <w:rPr>
          <w:szCs w:val="24"/>
        </w:rPr>
        <w:t xml:space="preserve"> </w:t>
      </w:r>
      <w:r w:rsidR="00FF5AE5" w:rsidRPr="005B3F80">
        <w:rPr>
          <w:rFonts w:cs="Arial"/>
          <w:szCs w:val="22"/>
        </w:rPr>
        <w:t xml:space="preserve">ranged </w:t>
      </w:r>
      <w:r w:rsidR="00C51E71" w:rsidRPr="005B3F80">
        <w:rPr>
          <w:rFonts w:cs="Arial"/>
          <w:szCs w:val="22"/>
        </w:rPr>
        <w:t xml:space="preserve">from </w:t>
      </w:r>
      <w:r w:rsidR="00FF5AE5" w:rsidRPr="005B3F80">
        <w:rPr>
          <w:rFonts w:cs="Arial"/>
          <w:szCs w:val="22"/>
        </w:rPr>
        <w:t>0.06 and 0.10</w:t>
      </w:r>
      <w:r w:rsidR="004036CA" w:rsidRPr="005B3F80">
        <w:rPr>
          <w:rFonts w:cs="Arial"/>
          <w:szCs w:val="22"/>
        </w:rPr>
        <w:t xml:space="preserve"> over various load classes</w:t>
      </w:r>
      <w:r w:rsidR="00C51E71" w:rsidRPr="005B3F80">
        <w:rPr>
          <w:rFonts w:cs="Arial"/>
          <w:szCs w:val="22"/>
        </w:rPr>
        <w:t>.</w:t>
      </w:r>
      <w:r w:rsidR="005B3F80">
        <w:rPr>
          <w:rFonts w:cs="Arial"/>
          <w:szCs w:val="22"/>
        </w:rPr>
        <w:t xml:space="preserve"> </w:t>
      </w:r>
      <w:r w:rsidR="001E6165" w:rsidRPr="005B3F80">
        <w:rPr>
          <w:szCs w:val="23"/>
        </w:rPr>
        <w:t xml:space="preserve">ISR data from ADEC’s database are a subset of </w:t>
      </w:r>
      <w:r w:rsidR="004205D1" w:rsidRPr="005B3F80">
        <w:rPr>
          <w:szCs w:val="23"/>
        </w:rPr>
        <w:t>US</w:t>
      </w:r>
      <w:r w:rsidR="001E6165" w:rsidRPr="005B3F80">
        <w:rPr>
          <w:szCs w:val="23"/>
        </w:rPr>
        <w:t xml:space="preserve">EPA’s SCRAM database </w:t>
      </w:r>
      <w:r w:rsidR="000675F1" w:rsidRPr="005B3F80">
        <w:rPr>
          <w:szCs w:val="23"/>
        </w:rPr>
        <w:t>and confirmed ISRs less than 0.10</w:t>
      </w:r>
      <w:r w:rsidR="001E6165" w:rsidRPr="005B3F80">
        <w:rPr>
          <w:szCs w:val="23"/>
        </w:rPr>
        <w:t xml:space="preserve"> for large RICE</w:t>
      </w:r>
      <w:r w:rsidR="000675F1" w:rsidRPr="005B3F80">
        <w:rPr>
          <w:szCs w:val="23"/>
        </w:rPr>
        <w:t xml:space="preserve">. </w:t>
      </w:r>
      <w:r w:rsidR="003265CB" w:rsidRPr="005B3F80">
        <w:rPr>
          <w:rFonts w:cs="Arial"/>
          <w:szCs w:val="22"/>
        </w:rPr>
        <w:t xml:space="preserve">The average </w:t>
      </w:r>
      <w:r w:rsidR="004036CA" w:rsidRPr="005B3F80">
        <w:rPr>
          <w:rFonts w:cs="Arial"/>
          <w:szCs w:val="22"/>
        </w:rPr>
        <w:t xml:space="preserve">ISR </w:t>
      </w:r>
      <w:r w:rsidR="001E6165" w:rsidRPr="005B3F80">
        <w:rPr>
          <w:rFonts w:cs="Arial"/>
          <w:szCs w:val="22"/>
        </w:rPr>
        <w:t xml:space="preserve">from ADEC’s database </w:t>
      </w:r>
      <w:r w:rsidR="003265CB" w:rsidRPr="005B3F80">
        <w:rPr>
          <w:rFonts w:cs="Arial"/>
          <w:szCs w:val="22"/>
        </w:rPr>
        <w:t>was 0.04 across all load classes</w:t>
      </w:r>
      <w:r w:rsidR="004036CA" w:rsidRPr="005B3F80">
        <w:rPr>
          <w:rFonts w:cs="Arial"/>
          <w:szCs w:val="22"/>
        </w:rPr>
        <w:t xml:space="preserve">, with </w:t>
      </w:r>
      <w:r w:rsidR="003265CB" w:rsidRPr="005B3F80">
        <w:rPr>
          <w:rFonts w:cs="Arial"/>
          <w:szCs w:val="22"/>
        </w:rPr>
        <w:t xml:space="preserve">maximum and minimum </w:t>
      </w:r>
      <w:r w:rsidR="000675F1" w:rsidRPr="005B3F80">
        <w:rPr>
          <w:rFonts w:cs="Arial"/>
          <w:szCs w:val="22"/>
        </w:rPr>
        <w:t xml:space="preserve">ISRs </w:t>
      </w:r>
      <w:r w:rsidR="003265CB" w:rsidRPr="005B3F80">
        <w:rPr>
          <w:rFonts w:cs="Arial"/>
          <w:szCs w:val="22"/>
        </w:rPr>
        <w:t xml:space="preserve">for uncontrolled </w:t>
      </w:r>
      <w:r w:rsidR="000675F1" w:rsidRPr="005B3F80">
        <w:rPr>
          <w:rFonts w:cs="Arial"/>
          <w:szCs w:val="22"/>
        </w:rPr>
        <w:t xml:space="preserve">RICE of </w:t>
      </w:r>
      <w:r w:rsidR="005B4AB2" w:rsidRPr="005B3F80">
        <w:rPr>
          <w:rFonts w:cs="Arial"/>
          <w:szCs w:val="22"/>
        </w:rPr>
        <w:t>0.05 and 0.03, respectively.</w:t>
      </w:r>
    </w:p>
    <w:p w14:paraId="72AC5E17" w14:textId="77777777" w:rsidR="0030027E" w:rsidRDefault="0030027E" w:rsidP="005848EB">
      <w:pPr>
        <w:ind w:left="1530"/>
      </w:pPr>
    </w:p>
    <w:p w14:paraId="59A2975C" w14:textId="77777777" w:rsidR="00AB3400" w:rsidRDefault="000675F1" w:rsidP="005848EB">
      <w:pPr>
        <w:ind w:left="1530"/>
        <w:rPr>
          <w:szCs w:val="24"/>
        </w:rPr>
      </w:pPr>
      <w:r>
        <w:t xml:space="preserve">No ISR information exists for small (less than 600 horsepower) diesel-fired RICE in either the </w:t>
      </w:r>
      <w:r w:rsidR="004205D1">
        <w:t>US</w:t>
      </w:r>
      <w:r>
        <w:t xml:space="preserve">EPA or ADEC databases. Therefore, </w:t>
      </w:r>
      <w:r w:rsidR="0030027E">
        <w:t xml:space="preserve">ISRs compiled as </w:t>
      </w:r>
      <w:r w:rsidR="00AF5DE1">
        <w:t xml:space="preserve">supplemental information as part of Shell’s </w:t>
      </w:r>
      <w:r w:rsidR="00B76BD9">
        <w:rPr>
          <w:szCs w:val="24"/>
        </w:rPr>
        <w:t>Conical Drilling Unit Kulluk OCS Permit Applications</w:t>
      </w:r>
      <w:r w:rsidR="00B76BD9">
        <w:t xml:space="preserve"> </w:t>
      </w:r>
      <w:r w:rsidR="0030027E">
        <w:t xml:space="preserve">were examined to </w:t>
      </w:r>
      <w:r>
        <w:t xml:space="preserve">determine </w:t>
      </w:r>
      <w:r w:rsidR="0030027E">
        <w:t>ISR</w:t>
      </w:r>
      <w:r>
        <w:t>s</w:t>
      </w:r>
      <w:r w:rsidR="00B91F77">
        <w:t xml:space="preserve"> </w:t>
      </w:r>
      <w:r w:rsidR="00C80DB1">
        <w:t xml:space="preserve">for </w:t>
      </w:r>
      <w:r w:rsidR="00C80DB1">
        <w:rPr>
          <w:szCs w:val="24"/>
        </w:rPr>
        <w:t>small RICE without pollution controls</w:t>
      </w:r>
      <w:r w:rsidR="0030027E">
        <w:rPr>
          <w:szCs w:val="24"/>
        </w:rPr>
        <w:t xml:space="preserve">. All ISRs for </w:t>
      </w:r>
      <w:r w:rsidR="001E6165">
        <w:rPr>
          <w:szCs w:val="24"/>
        </w:rPr>
        <w:t xml:space="preserve">uncontrolled </w:t>
      </w:r>
      <w:r w:rsidR="0030027E">
        <w:rPr>
          <w:szCs w:val="24"/>
        </w:rPr>
        <w:t>small RICE in</w:t>
      </w:r>
      <w:r w:rsidR="00C12016">
        <w:rPr>
          <w:szCs w:val="24"/>
        </w:rPr>
        <w:t xml:space="preserve"> Shell’s dataset are below 0.10, which indicates small RICE have similar ISRs to large RICE.</w:t>
      </w:r>
    </w:p>
    <w:p w14:paraId="4D9579C4" w14:textId="77777777" w:rsidR="000675F1" w:rsidRDefault="000675F1" w:rsidP="005848EB">
      <w:pPr>
        <w:ind w:left="1530"/>
        <w:rPr>
          <w:rFonts w:cs="Arial"/>
          <w:i/>
          <w:szCs w:val="22"/>
          <w:u w:val="single"/>
        </w:rPr>
      </w:pPr>
    </w:p>
    <w:p w14:paraId="7A6D29C5" w14:textId="77777777" w:rsidR="00354367" w:rsidRPr="00516360" w:rsidRDefault="0030027E" w:rsidP="005848EB">
      <w:pPr>
        <w:keepNext/>
        <w:spacing w:after="120"/>
        <w:ind w:left="1530"/>
        <w:rPr>
          <w:rFonts w:cs="Arial"/>
          <w:i/>
          <w:szCs w:val="22"/>
          <w:u w:val="single"/>
        </w:rPr>
      </w:pPr>
      <w:r>
        <w:rPr>
          <w:rFonts w:cs="Arial"/>
          <w:i/>
          <w:szCs w:val="22"/>
          <w:u w:val="single"/>
        </w:rPr>
        <w:t xml:space="preserve">ISRs for </w:t>
      </w:r>
      <w:r w:rsidR="00354367" w:rsidRPr="003265CB">
        <w:rPr>
          <w:rFonts w:cs="Arial"/>
          <w:i/>
          <w:szCs w:val="22"/>
          <w:u w:val="single"/>
        </w:rPr>
        <w:t>Heaters and Boilers</w:t>
      </w:r>
    </w:p>
    <w:p w14:paraId="48E8550A" w14:textId="77777777" w:rsidR="003265CB" w:rsidRDefault="001E6165" w:rsidP="005848EB">
      <w:pPr>
        <w:ind w:left="1530"/>
        <w:rPr>
          <w:rFonts w:cs="Arial"/>
          <w:szCs w:val="22"/>
        </w:rPr>
      </w:pPr>
      <w:r>
        <w:t>For the North Slope POGO Simulation, an ISR of 0.05 was selected for all drill rig heaters and boilers based on the data described in the following studies.</w:t>
      </w:r>
    </w:p>
    <w:p w14:paraId="14133ED2" w14:textId="77777777" w:rsidR="000C73DF" w:rsidRPr="00C12016" w:rsidRDefault="000C73DF" w:rsidP="005848EB">
      <w:pPr>
        <w:ind w:left="1530"/>
        <w:rPr>
          <w:rFonts w:cs="Arial"/>
          <w:szCs w:val="22"/>
        </w:rPr>
      </w:pPr>
    </w:p>
    <w:p w14:paraId="415DBE21" w14:textId="77777777" w:rsidR="00A01A63" w:rsidRPr="00C12016" w:rsidRDefault="00241DCF" w:rsidP="005848EB">
      <w:pPr>
        <w:ind w:left="1530"/>
        <w:rPr>
          <w:rFonts w:cs="Arial"/>
          <w:szCs w:val="22"/>
        </w:rPr>
      </w:pPr>
      <w:r w:rsidRPr="00C12016">
        <w:rPr>
          <w:rFonts w:cs="Arial"/>
          <w:szCs w:val="24"/>
        </w:rPr>
        <w:t xml:space="preserve">ISR data from </w:t>
      </w:r>
      <w:r w:rsidR="004205D1">
        <w:rPr>
          <w:rFonts w:cs="Arial"/>
          <w:szCs w:val="24"/>
        </w:rPr>
        <w:t>US</w:t>
      </w:r>
      <w:r w:rsidRPr="00C12016">
        <w:rPr>
          <w:rFonts w:cs="Arial"/>
          <w:szCs w:val="24"/>
        </w:rPr>
        <w:t xml:space="preserve">EPA’s SCRAM database </w:t>
      </w:r>
      <w:r w:rsidR="00C12016" w:rsidRPr="00C12016">
        <w:rPr>
          <w:rFonts w:cs="Arial"/>
          <w:szCs w:val="22"/>
        </w:rPr>
        <w:t>for diesel-</w:t>
      </w:r>
      <w:r w:rsidR="00A01A63" w:rsidRPr="00C12016">
        <w:rPr>
          <w:rFonts w:cs="Arial"/>
          <w:szCs w:val="22"/>
        </w:rPr>
        <w:t>fired “</w:t>
      </w:r>
      <w:r w:rsidRPr="00C12016">
        <w:rPr>
          <w:rFonts w:cs="Arial"/>
          <w:szCs w:val="22"/>
        </w:rPr>
        <w:t>small” (l</w:t>
      </w:r>
      <w:r w:rsidR="00A01A63" w:rsidRPr="00C12016">
        <w:rPr>
          <w:rFonts w:cs="Arial"/>
          <w:szCs w:val="22"/>
        </w:rPr>
        <w:t>ess than 10</w:t>
      </w:r>
      <w:r w:rsidR="00095D00">
        <w:t> </w:t>
      </w:r>
      <w:r w:rsidR="00A01A63" w:rsidRPr="00C12016">
        <w:rPr>
          <w:rFonts w:cs="Arial"/>
          <w:szCs w:val="22"/>
        </w:rPr>
        <w:t>MMBtu/hr heat input</w:t>
      </w:r>
      <w:r w:rsidRPr="00C12016">
        <w:rPr>
          <w:rFonts w:cs="Arial"/>
          <w:szCs w:val="22"/>
        </w:rPr>
        <w:t>)</w:t>
      </w:r>
      <w:r w:rsidR="00C12016" w:rsidRPr="00C12016">
        <w:rPr>
          <w:rFonts w:cs="Arial"/>
          <w:szCs w:val="22"/>
        </w:rPr>
        <w:t xml:space="preserve"> boilers confirm that </w:t>
      </w:r>
      <w:r w:rsidR="00D13EDE" w:rsidRPr="00C12016">
        <w:rPr>
          <w:rFonts w:cs="Arial"/>
          <w:szCs w:val="22"/>
        </w:rPr>
        <w:t xml:space="preserve">an </w:t>
      </w:r>
      <w:r w:rsidRPr="00C12016">
        <w:rPr>
          <w:rFonts w:cs="Arial"/>
          <w:szCs w:val="22"/>
        </w:rPr>
        <w:t>ISR</w:t>
      </w:r>
      <w:r w:rsidR="00D13EDE" w:rsidRPr="00C12016">
        <w:rPr>
          <w:rFonts w:cs="Arial"/>
          <w:szCs w:val="22"/>
        </w:rPr>
        <w:t xml:space="preserve"> as low as 0.05 is justifiable for the purposes of modeling small diesel fired boilers.</w:t>
      </w:r>
      <w:r w:rsidR="00955534">
        <w:rPr>
          <w:rFonts w:cs="Arial"/>
          <w:szCs w:val="22"/>
        </w:rPr>
        <w:t xml:space="preserve"> An ISR of 0.05 is also </w:t>
      </w:r>
      <w:r w:rsidR="000D4478">
        <w:rPr>
          <w:rFonts w:cs="Arial"/>
          <w:szCs w:val="22"/>
        </w:rPr>
        <w:t xml:space="preserve">more conservative than the 0.041 ISR used by Shell in their 2011 </w:t>
      </w:r>
      <w:r w:rsidR="000D4478">
        <w:rPr>
          <w:szCs w:val="24"/>
        </w:rPr>
        <w:t>Conical Drilling Unit Kulluk OCS Permit Applications.</w:t>
      </w:r>
    </w:p>
    <w:p w14:paraId="4453C889" w14:textId="77777777" w:rsidR="00777767" w:rsidRDefault="00777767" w:rsidP="00C80DB1"/>
    <w:p w14:paraId="5D4113B9" w14:textId="77777777" w:rsidR="00412964" w:rsidRPr="004D788A" w:rsidRDefault="00412964" w:rsidP="005848EB">
      <w:pPr>
        <w:pStyle w:val="Heading4"/>
        <w:tabs>
          <w:tab w:val="left" w:pos="1440"/>
          <w:tab w:val="left" w:pos="2520"/>
        </w:tabs>
        <w:spacing w:before="0" w:after="120"/>
        <w:ind w:left="2520" w:hanging="990"/>
        <w:rPr>
          <w:rFonts w:ascii="Times New Roman" w:hAnsi="Times New Roman"/>
          <w:color w:val="auto"/>
          <w:szCs w:val="24"/>
        </w:rPr>
      </w:pPr>
      <w:bookmarkStart w:id="309" w:name="_Toc491776843"/>
      <w:r>
        <w:rPr>
          <w:rFonts w:ascii="Times New Roman" w:hAnsi="Times New Roman"/>
          <w:color w:val="auto"/>
          <w:szCs w:val="24"/>
        </w:rPr>
        <w:t>Ozone Data</w:t>
      </w:r>
      <w:bookmarkEnd w:id="309"/>
    </w:p>
    <w:p w14:paraId="249E85E3" w14:textId="6B07F840" w:rsidR="0038084F" w:rsidRDefault="00B37B7B" w:rsidP="005848EB">
      <w:pPr>
        <w:ind w:left="1530"/>
      </w:pPr>
      <w:r>
        <w:t xml:space="preserve">Pre-2017 </w:t>
      </w:r>
      <w:r w:rsidR="001E4B15" w:rsidRPr="008E3429">
        <w:t>PVMRM requires ambient ozone data in order to determine how much of the NO is converted to NO</w:t>
      </w:r>
      <w:r w:rsidR="001E4B15" w:rsidRPr="008E3429">
        <w:rPr>
          <w:vertAlign w:val="subscript"/>
        </w:rPr>
        <w:t>2</w:t>
      </w:r>
      <w:r w:rsidR="001E4B15" w:rsidRPr="008E3429">
        <w:t>.</w:t>
      </w:r>
      <w:r w:rsidR="00800D4F">
        <w:t xml:space="preserve"> </w:t>
      </w:r>
      <w:r w:rsidR="0008344E">
        <w:t xml:space="preserve">A </w:t>
      </w:r>
      <w:r w:rsidR="00F73E6B">
        <w:t>conservatively representative</w:t>
      </w:r>
      <w:r w:rsidR="0008344E">
        <w:t xml:space="preserve"> hourly ozone dataset was </w:t>
      </w:r>
      <w:r w:rsidR="00EE787B">
        <w:t>compil</w:t>
      </w:r>
      <w:r w:rsidR="0008344E">
        <w:t>ed</w:t>
      </w:r>
      <w:r w:rsidR="00EE787B">
        <w:t xml:space="preserve"> </w:t>
      </w:r>
      <w:r w:rsidR="006455DB">
        <w:t xml:space="preserve">for input into AERMOD </w:t>
      </w:r>
      <w:r w:rsidR="00EE787B">
        <w:t>from</w:t>
      </w:r>
      <w:r w:rsidR="0008344E">
        <w:t xml:space="preserve"> five years of ozone data collected at </w:t>
      </w:r>
      <w:r w:rsidR="00241DCF">
        <w:t xml:space="preserve">BPXA’s </w:t>
      </w:r>
      <w:r w:rsidR="0008344E">
        <w:t>A</w:t>
      </w:r>
      <w:r w:rsidR="00296F1C">
        <w:noBreakHyphen/>
      </w:r>
      <w:r w:rsidR="0008344E">
        <w:t xml:space="preserve">Pad Monitoring Station between </w:t>
      </w:r>
      <w:r w:rsidR="00EE787B">
        <w:t xml:space="preserve">2006 and 2010. </w:t>
      </w:r>
      <w:r w:rsidR="006455DB">
        <w:t xml:space="preserve">These years of data were selected for consistency with the meteorological data used for modeling. </w:t>
      </w:r>
      <w:r w:rsidR="00EE787B">
        <w:t>This data and the approach to developing this dataset have been pr</w:t>
      </w:r>
      <w:r w:rsidR="006455DB">
        <w:t>eviously approved by ADEC and are</w:t>
      </w:r>
      <w:r w:rsidR="00EE787B">
        <w:t xml:space="preserve"> routinely used</w:t>
      </w:r>
      <w:r w:rsidR="00EE787B" w:rsidRPr="00EE787B">
        <w:t xml:space="preserve"> </w:t>
      </w:r>
      <w:r w:rsidR="00EE787B">
        <w:t xml:space="preserve">for </w:t>
      </w:r>
      <w:r w:rsidR="00EE787B" w:rsidRPr="00FC75A6">
        <w:t>NO</w:t>
      </w:r>
      <w:r w:rsidR="00EE787B" w:rsidRPr="00FC75A6">
        <w:rPr>
          <w:vertAlign w:val="subscript"/>
        </w:rPr>
        <w:t>2</w:t>
      </w:r>
      <w:r w:rsidR="00EE787B">
        <w:t xml:space="preserve"> modeling of North Slope sources. </w:t>
      </w:r>
      <w:r w:rsidR="0076222C">
        <w:t xml:space="preserve">One example is the modeling conducted </w:t>
      </w:r>
      <w:r w:rsidR="0038084F">
        <w:t>by BPXA in support of their “Liberty” PSD project (Construction Permit AQ0181CPT06).</w:t>
      </w:r>
      <w:r w:rsidR="00241DCF" w:rsidRPr="00241DCF">
        <w:rPr>
          <w:rStyle w:val="FootnoteReference"/>
          <w:vertAlign w:val="superscript"/>
        </w:rPr>
        <w:footnoteReference w:id="20"/>
      </w:r>
    </w:p>
    <w:p w14:paraId="70831B98" w14:textId="77777777" w:rsidR="00D87D40" w:rsidRPr="008E3429" w:rsidRDefault="00D87D40" w:rsidP="002A7FC8"/>
    <w:p w14:paraId="70C69705" w14:textId="77777777" w:rsidR="00E053AF" w:rsidRPr="00593C92" w:rsidRDefault="00CF4A2C" w:rsidP="005848EB">
      <w:pPr>
        <w:pStyle w:val="Heading3"/>
        <w:tabs>
          <w:tab w:val="left" w:pos="1620"/>
        </w:tabs>
        <w:spacing w:before="0" w:after="120"/>
        <w:ind w:left="1620"/>
        <w:rPr>
          <w:rFonts w:ascii="Times New Roman" w:hAnsi="Times New Roman"/>
          <w:sz w:val="24"/>
          <w:szCs w:val="24"/>
        </w:rPr>
      </w:pPr>
      <w:bookmarkStart w:id="310" w:name="_Ref459964534"/>
      <w:bookmarkStart w:id="311" w:name="_Ref459964539"/>
      <w:bookmarkStart w:id="312" w:name="_Toc491776844"/>
      <w:r w:rsidRPr="00593C92">
        <w:rPr>
          <w:rFonts w:ascii="Times New Roman" w:hAnsi="Times New Roman"/>
          <w:sz w:val="24"/>
          <w:szCs w:val="24"/>
        </w:rPr>
        <w:t xml:space="preserve">Qualitative Assessment of </w:t>
      </w:r>
      <w:r w:rsidR="003C14E3" w:rsidRPr="00593C92">
        <w:rPr>
          <w:rFonts w:ascii="Times New Roman" w:hAnsi="Times New Roman"/>
          <w:sz w:val="24"/>
          <w:szCs w:val="24"/>
        </w:rPr>
        <w:t xml:space="preserve">Secondary </w:t>
      </w:r>
      <w:r w:rsidR="00D01317" w:rsidRPr="00593C92">
        <w:rPr>
          <w:rFonts w:ascii="Times New Roman" w:hAnsi="Times New Roman"/>
          <w:sz w:val="24"/>
          <w:szCs w:val="24"/>
        </w:rPr>
        <w:t>PM</w:t>
      </w:r>
      <w:r w:rsidR="00D01317" w:rsidRPr="00593C92">
        <w:rPr>
          <w:rFonts w:ascii="Times New Roman" w:hAnsi="Times New Roman"/>
          <w:sz w:val="24"/>
          <w:szCs w:val="24"/>
          <w:vertAlign w:val="subscript"/>
        </w:rPr>
        <w:t>2.5</w:t>
      </w:r>
      <w:bookmarkEnd w:id="310"/>
      <w:bookmarkEnd w:id="311"/>
      <w:r w:rsidRPr="00593C92">
        <w:rPr>
          <w:rFonts w:ascii="Times New Roman" w:hAnsi="Times New Roman"/>
          <w:sz w:val="24"/>
          <w:szCs w:val="24"/>
        </w:rPr>
        <w:t xml:space="preserve"> Impacts</w:t>
      </w:r>
      <w:bookmarkEnd w:id="312"/>
    </w:p>
    <w:p w14:paraId="0D9C7DF3" w14:textId="77777777" w:rsidR="00816776" w:rsidRPr="00593C92" w:rsidRDefault="00816776" w:rsidP="005717E8">
      <w:pPr>
        <w:ind w:left="900"/>
      </w:pPr>
      <w:r w:rsidRPr="00593C92">
        <w:t>PM</w:t>
      </w:r>
      <w:r w:rsidRPr="00593C92">
        <w:rPr>
          <w:vertAlign w:val="subscript"/>
        </w:rPr>
        <w:t>2.5</w:t>
      </w:r>
      <w:r w:rsidRPr="00593C92">
        <w:t xml:space="preserve"> is either directly emitted from a source or formed </w:t>
      </w:r>
      <w:r w:rsidR="006D459A" w:rsidRPr="00593C92">
        <w:t xml:space="preserve">secondarily </w:t>
      </w:r>
      <w:r w:rsidRPr="00593C92">
        <w:t>through chemical reactions in the atmosphere (secondary formation) from other pollutants, such as NO</w:t>
      </w:r>
      <w:r w:rsidR="0081077B" w:rsidRPr="00593C92">
        <w:rPr>
          <w:vertAlign w:val="subscript"/>
        </w:rPr>
        <w:t>X</w:t>
      </w:r>
      <w:r w:rsidRPr="00593C92">
        <w:t xml:space="preserve"> and SO</w:t>
      </w:r>
      <w:r w:rsidRPr="00593C92">
        <w:rPr>
          <w:vertAlign w:val="subscript"/>
        </w:rPr>
        <w:t>2</w:t>
      </w:r>
      <w:r w:rsidRPr="00593C92">
        <w:t>.</w:t>
      </w:r>
      <w:r w:rsidRPr="00593C92">
        <w:rPr>
          <w:rStyle w:val="FootnoteReference"/>
          <w:vertAlign w:val="superscript"/>
        </w:rPr>
        <w:footnoteReference w:id="21"/>
      </w:r>
      <w:r w:rsidRPr="00593C92">
        <w:t xml:space="preserve"> AERMOD is an acceptable model for performing near-field analysis of the direct emissions, but USEPA has not developed a near-field model that includes the necessary chemistry algorithms for estimating the secondary impacts. </w:t>
      </w:r>
      <w:r w:rsidR="00606EE4">
        <w:t xml:space="preserve">The Technical Subgroup, therefore, used the </w:t>
      </w:r>
      <w:r w:rsidR="00283A9E">
        <w:t>USEPA</w:t>
      </w:r>
      <w:r w:rsidR="00606EE4">
        <w:t xml:space="preserve"> guidance available at the time of the analysis to address</w:t>
      </w:r>
      <w:r w:rsidR="00283A9E">
        <w:t xml:space="preserve"> </w:t>
      </w:r>
      <w:r w:rsidR="006D459A" w:rsidRPr="00593C92">
        <w:t>how secondary formation could be accounted for in various PSD scenarios.</w:t>
      </w:r>
      <w:r w:rsidR="00606EE4" w:rsidRPr="00593C92">
        <w:rPr>
          <w:rStyle w:val="FootnoteReference"/>
          <w:vertAlign w:val="superscript"/>
        </w:rPr>
        <w:footnoteReference w:id="22"/>
      </w:r>
      <w:r w:rsidR="005B7F8B" w:rsidRPr="00593C92">
        <w:t xml:space="preserve"> </w:t>
      </w:r>
      <w:r w:rsidR="009612FB">
        <w:t>While the guidance is not directed at minor permit modeling, it nevertheless provides useful information for minor permit assessments</w:t>
      </w:r>
      <w:r w:rsidR="005B7F8B" w:rsidRPr="00593C92">
        <w:t>.</w:t>
      </w:r>
    </w:p>
    <w:p w14:paraId="479892BE" w14:textId="77777777" w:rsidR="00816776" w:rsidRPr="00593C92" w:rsidRDefault="00816776" w:rsidP="005717E8">
      <w:pPr>
        <w:ind w:left="900"/>
      </w:pPr>
    </w:p>
    <w:p w14:paraId="43425718" w14:textId="77777777" w:rsidR="004A2FC5" w:rsidRPr="00593C92" w:rsidRDefault="004205D1" w:rsidP="005717E8">
      <w:pPr>
        <w:ind w:left="900"/>
      </w:pPr>
      <w:r w:rsidRPr="00593C92">
        <w:t>Following USEPA</w:t>
      </w:r>
      <w:r w:rsidR="006D04CC" w:rsidRPr="00593C92">
        <w:t xml:space="preserve"> guidance on </w:t>
      </w:r>
      <w:r w:rsidR="006D459A" w:rsidRPr="00593C92">
        <w:t xml:space="preserve">addressing secondary </w:t>
      </w:r>
      <w:r w:rsidR="00D01317" w:rsidRPr="00593C92">
        <w:t>PM</w:t>
      </w:r>
      <w:r w:rsidR="00D01317" w:rsidRPr="00593C92">
        <w:rPr>
          <w:vertAlign w:val="subscript"/>
        </w:rPr>
        <w:t>2.5</w:t>
      </w:r>
      <w:r w:rsidR="006D04CC" w:rsidRPr="00593C92">
        <w:t xml:space="preserve"> </w:t>
      </w:r>
      <w:r w:rsidR="006D459A" w:rsidRPr="00593C92">
        <w:t>formation</w:t>
      </w:r>
      <w:r w:rsidR="00D01317" w:rsidRPr="00593C92">
        <w:t>,</w:t>
      </w:r>
      <w:r w:rsidR="006D459A" w:rsidRPr="00593C92">
        <w:t xml:space="preserve"> secondary </w:t>
      </w:r>
      <w:r w:rsidR="00D01317" w:rsidRPr="00593C92">
        <w:t>PM</w:t>
      </w:r>
      <w:r w:rsidR="00D01317" w:rsidRPr="00593C92">
        <w:rPr>
          <w:vertAlign w:val="subscript"/>
        </w:rPr>
        <w:t>2.5</w:t>
      </w:r>
      <w:r w:rsidR="00D01317" w:rsidRPr="00593C92">
        <w:t xml:space="preserve"> can be qualitatively assessed</w:t>
      </w:r>
      <w:r w:rsidR="005338E2" w:rsidRPr="00593C92">
        <w:t xml:space="preserve"> considering th</w:t>
      </w:r>
      <w:r w:rsidR="00CF4A2C" w:rsidRPr="00593C92">
        <w:t>at</w:t>
      </w:r>
      <w:r w:rsidR="005338E2" w:rsidRPr="00593C92">
        <w:t>:</w:t>
      </w:r>
    </w:p>
    <w:p w14:paraId="631405EA" w14:textId="77777777" w:rsidR="006D459A" w:rsidRPr="00593C92" w:rsidRDefault="006D459A" w:rsidP="0065150E">
      <w:pPr>
        <w:pStyle w:val="ListParagraph"/>
        <w:numPr>
          <w:ilvl w:val="0"/>
          <w:numId w:val="20"/>
        </w:numPr>
        <w:spacing w:before="120"/>
        <w:contextualSpacing w:val="0"/>
      </w:pPr>
      <w:r w:rsidRPr="00593C92">
        <w:t>Secondary PM</w:t>
      </w:r>
      <w:r w:rsidRPr="00593C92">
        <w:rPr>
          <w:vertAlign w:val="subscript"/>
        </w:rPr>
        <w:t>2.5</w:t>
      </w:r>
      <w:r w:rsidRPr="00593C92">
        <w:t xml:space="preserve"> impacts are not correlated in time or space with direct PM</w:t>
      </w:r>
      <w:r w:rsidRPr="00593C92">
        <w:rPr>
          <w:vertAlign w:val="subscript"/>
        </w:rPr>
        <w:t>2.5</w:t>
      </w:r>
      <w:r w:rsidRPr="00593C92">
        <w:t xml:space="preserve"> impacts.</w:t>
      </w:r>
    </w:p>
    <w:p w14:paraId="1233C5D1" w14:textId="77777777" w:rsidR="005338E2" w:rsidRPr="00593C92" w:rsidRDefault="005338E2" w:rsidP="0065150E">
      <w:pPr>
        <w:pStyle w:val="ListParagraph"/>
        <w:numPr>
          <w:ilvl w:val="0"/>
          <w:numId w:val="20"/>
        </w:numPr>
        <w:spacing w:before="120" w:after="120"/>
        <w:contextualSpacing w:val="0"/>
      </w:pPr>
      <w:r w:rsidRPr="00593C92">
        <w:t>Secondary PM</w:t>
      </w:r>
      <w:r w:rsidRPr="00593C92">
        <w:rPr>
          <w:vertAlign w:val="subscript"/>
        </w:rPr>
        <w:t>2.5</w:t>
      </w:r>
      <w:r w:rsidRPr="00593C92">
        <w:t xml:space="preserve"> </w:t>
      </w:r>
      <w:r w:rsidR="003C14E3" w:rsidRPr="00593C92">
        <w:t>impacts are captured in the ambient data used for background</w:t>
      </w:r>
      <w:r w:rsidR="00CF4A2C" w:rsidRPr="00593C92">
        <w:t xml:space="preserve"> concentrations on the North Slope.</w:t>
      </w:r>
    </w:p>
    <w:p w14:paraId="6738944D" w14:textId="77777777" w:rsidR="003C14E3" w:rsidRPr="00593C92" w:rsidRDefault="003C14E3" w:rsidP="0065150E">
      <w:pPr>
        <w:pStyle w:val="ListParagraph"/>
        <w:numPr>
          <w:ilvl w:val="0"/>
          <w:numId w:val="20"/>
        </w:numPr>
        <w:spacing w:before="120"/>
        <w:contextualSpacing w:val="0"/>
      </w:pPr>
      <w:r w:rsidRPr="00593C92">
        <w:t>Secondary PM</w:t>
      </w:r>
      <w:r w:rsidRPr="00593C92">
        <w:rPr>
          <w:vertAlign w:val="subscript"/>
        </w:rPr>
        <w:t>2.5</w:t>
      </w:r>
      <w:r w:rsidRPr="00593C92">
        <w:t xml:space="preserve"> impacts will be small because PM</w:t>
      </w:r>
      <w:r w:rsidRPr="00593C92">
        <w:rPr>
          <w:vertAlign w:val="subscript"/>
        </w:rPr>
        <w:t>2.5</w:t>
      </w:r>
      <w:r w:rsidRPr="00593C92">
        <w:t xml:space="preserve"> formation is limited by low NH</w:t>
      </w:r>
      <w:r w:rsidRPr="00593C92">
        <w:rPr>
          <w:vertAlign w:val="subscript"/>
        </w:rPr>
        <w:t>3</w:t>
      </w:r>
      <w:r w:rsidRPr="00593C92">
        <w:t xml:space="preserve"> concentrations on the North Slope.</w:t>
      </w:r>
    </w:p>
    <w:p w14:paraId="009E42B7" w14:textId="77777777" w:rsidR="006D459A" w:rsidRPr="00593C92" w:rsidRDefault="006D459A" w:rsidP="008B0CA8">
      <w:pPr>
        <w:ind w:left="864"/>
      </w:pPr>
    </w:p>
    <w:p w14:paraId="527219CE" w14:textId="77777777" w:rsidR="009A0299" w:rsidRPr="007362A4" w:rsidRDefault="003F19BF" w:rsidP="005717E8">
      <w:pPr>
        <w:ind w:left="900"/>
        <w:rPr>
          <w:szCs w:val="24"/>
        </w:rPr>
      </w:pPr>
      <w:r w:rsidRPr="00593C92">
        <w:t xml:space="preserve">This </w:t>
      </w:r>
      <w:r w:rsidR="006D459A" w:rsidRPr="00593C92">
        <w:t xml:space="preserve">USEPA </w:t>
      </w:r>
      <w:r w:rsidRPr="00593C92">
        <w:t>guidance indicates</w:t>
      </w:r>
      <w:r w:rsidR="009A0299" w:rsidRPr="00593C92">
        <w:t xml:space="preserve"> that the </w:t>
      </w:r>
      <w:r w:rsidR="009B2F41" w:rsidRPr="00593C92">
        <w:t>maximum direct</w:t>
      </w:r>
      <w:r w:rsidR="009A0299" w:rsidRPr="00593C92">
        <w:t xml:space="preserve"> impacts and the </w:t>
      </w:r>
      <w:r w:rsidR="009B2F41" w:rsidRPr="00593C92">
        <w:t xml:space="preserve">maximum </w:t>
      </w:r>
      <w:r w:rsidR="009A0299" w:rsidRPr="00593C92">
        <w:t xml:space="preserve">secondary impacts from </w:t>
      </w:r>
      <w:r w:rsidR="009B2F41" w:rsidRPr="00593C92">
        <w:t>a</w:t>
      </w:r>
      <w:r w:rsidR="00DA6C85" w:rsidRPr="00593C92">
        <w:t xml:space="preserve"> stationary </w:t>
      </w:r>
      <w:r w:rsidR="009A0299" w:rsidRPr="00593C92">
        <w:t>source “</w:t>
      </w:r>
      <w:r w:rsidR="00C13D28" w:rsidRPr="00593C92">
        <w:rPr>
          <w:i/>
        </w:rPr>
        <w:t>…</w:t>
      </w:r>
      <w:r w:rsidRPr="00593C92">
        <w:rPr>
          <w:i/>
        </w:rPr>
        <w:t>are not likely well</w:t>
      </w:r>
      <w:r w:rsidRPr="00593C92">
        <w:rPr>
          <w:i/>
        </w:rPr>
        <w:noBreakHyphen/>
      </w:r>
      <w:r w:rsidR="009A0299" w:rsidRPr="00593C92">
        <w:rPr>
          <w:i/>
        </w:rPr>
        <w:t xml:space="preserve">correlated in </w:t>
      </w:r>
      <w:r w:rsidR="009B2F41" w:rsidRPr="00593C92">
        <w:rPr>
          <w:i/>
        </w:rPr>
        <w:t xml:space="preserve">time </w:t>
      </w:r>
      <w:r w:rsidR="009A0299" w:rsidRPr="00593C92">
        <w:rPr>
          <w:i/>
        </w:rPr>
        <w:t xml:space="preserve">or </w:t>
      </w:r>
      <w:r w:rsidR="009B2F41" w:rsidRPr="00593C92">
        <w:rPr>
          <w:i/>
        </w:rPr>
        <w:t>space</w:t>
      </w:r>
      <w:r w:rsidR="006D459A" w:rsidRPr="00593C92">
        <w:t xml:space="preserve">.” </w:t>
      </w:r>
      <w:r w:rsidR="00D04067">
        <w:t>Therefore</w:t>
      </w:r>
      <w:r w:rsidR="006D459A" w:rsidRPr="00593C92">
        <w:t>, direct and secondary PM</w:t>
      </w:r>
      <w:r w:rsidR="006D459A" w:rsidRPr="00593C92">
        <w:rPr>
          <w:vertAlign w:val="subscript"/>
        </w:rPr>
        <w:t>2.5</w:t>
      </w:r>
      <w:r w:rsidR="006D459A" w:rsidRPr="00593C92">
        <w:t xml:space="preserve"> impacts </w:t>
      </w:r>
      <w:r w:rsidR="009A0299" w:rsidRPr="00593C92">
        <w:t xml:space="preserve">will likely occur in different locations and at different times because secondary </w:t>
      </w:r>
      <w:r w:rsidR="00D01317" w:rsidRPr="00593C92">
        <w:t>PM</w:t>
      </w:r>
      <w:r w:rsidR="00D01317" w:rsidRPr="00593C92">
        <w:rPr>
          <w:vertAlign w:val="subscript"/>
        </w:rPr>
        <w:t>2.5</w:t>
      </w:r>
      <w:r w:rsidR="009A0299" w:rsidRPr="00593C92">
        <w:t xml:space="preserve"> </w:t>
      </w:r>
      <w:r w:rsidR="00D04067">
        <w:t>is formed through</w:t>
      </w:r>
      <w:r w:rsidR="009A0299" w:rsidRPr="00593C92">
        <w:t xml:space="preserve"> a complex photochemical reaction that requires </w:t>
      </w:r>
      <w:r w:rsidRPr="00593C92">
        <w:t xml:space="preserve">time </w:t>
      </w:r>
      <w:r w:rsidR="009A0299" w:rsidRPr="00593C92">
        <w:t xml:space="preserve">to occur. </w:t>
      </w:r>
      <w:r w:rsidRPr="00593C92">
        <w:t>This time</w:t>
      </w:r>
      <w:r w:rsidRPr="00593C92">
        <w:noBreakHyphen/>
        <w:t xml:space="preserve">frame is too long for substantial formation to occur in the </w:t>
      </w:r>
      <w:r w:rsidR="009A0299" w:rsidRPr="00593C92">
        <w:t>ne</w:t>
      </w:r>
      <w:r w:rsidR="000D2FC0" w:rsidRPr="00593C92">
        <w:t>ar-field</w:t>
      </w:r>
      <w:r w:rsidR="009B2F41" w:rsidRPr="00593C92">
        <w:t xml:space="preserve">, </w:t>
      </w:r>
      <w:r w:rsidR="00607DE8" w:rsidRPr="00593C92">
        <w:t xml:space="preserve">which is </w:t>
      </w:r>
      <w:r w:rsidR="009B2F41" w:rsidRPr="00593C92">
        <w:t>where the maximum direct impacts occur</w:t>
      </w:r>
      <w:r w:rsidR="000D2FC0" w:rsidRPr="00593C92">
        <w:t>.</w:t>
      </w:r>
      <w:r w:rsidR="00FE3EA1" w:rsidRPr="00593C92">
        <w:rPr>
          <w:szCs w:val="24"/>
        </w:rPr>
        <w:t xml:space="preserve"> Since the maximum </w:t>
      </w:r>
      <w:r w:rsidR="00AC0ACA">
        <w:rPr>
          <w:szCs w:val="24"/>
        </w:rPr>
        <w:t xml:space="preserve">direct </w:t>
      </w:r>
      <w:r w:rsidR="00FE3EA1" w:rsidRPr="00593C92">
        <w:rPr>
          <w:szCs w:val="24"/>
        </w:rPr>
        <w:t xml:space="preserve">project impacts </w:t>
      </w:r>
      <w:r w:rsidR="00D04067">
        <w:rPr>
          <w:szCs w:val="24"/>
        </w:rPr>
        <w:t>occur within the immediate near</w:t>
      </w:r>
      <w:r w:rsidR="00D04067">
        <w:rPr>
          <w:szCs w:val="24"/>
        </w:rPr>
        <w:noBreakHyphen/>
      </w:r>
      <w:r w:rsidR="00FE3EA1" w:rsidRPr="00593C92">
        <w:rPr>
          <w:szCs w:val="24"/>
        </w:rPr>
        <w:t xml:space="preserve">field of </w:t>
      </w:r>
      <w:r w:rsidR="00FE3EA1" w:rsidRPr="007362A4">
        <w:rPr>
          <w:szCs w:val="24"/>
        </w:rPr>
        <w:t xml:space="preserve">the POGO, the formation of secondary particulates </w:t>
      </w:r>
      <w:r w:rsidR="00AC0ACA" w:rsidRPr="007362A4">
        <w:rPr>
          <w:szCs w:val="24"/>
        </w:rPr>
        <w:t>in the near-field of</w:t>
      </w:r>
      <w:r w:rsidR="00FE3EA1" w:rsidRPr="007362A4">
        <w:rPr>
          <w:szCs w:val="24"/>
        </w:rPr>
        <w:t xml:space="preserve"> North Slope POGOs </w:t>
      </w:r>
      <w:r w:rsidR="005B7F8B" w:rsidRPr="007362A4">
        <w:rPr>
          <w:szCs w:val="24"/>
        </w:rPr>
        <w:t>would likely be inconsequential and do not need to be accounted for in the cumulative impact analysis.</w:t>
      </w:r>
    </w:p>
    <w:p w14:paraId="7E54DDEF" w14:textId="77777777" w:rsidR="00D04067" w:rsidRPr="007362A4" w:rsidRDefault="00D04067" w:rsidP="005717E8">
      <w:pPr>
        <w:ind w:left="900"/>
        <w:rPr>
          <w:szCs w:val="24"/>
        </w:rPr>
      </w:pPr>
    </w:p>
    <w:p w14:paraId="18D306EC" w14:textId="77777777" w:rsidR="000D1377" w:rsidRDefault="00A86512" w:rsidP="005717E8">
      <w:pPr>
        <w:ind w:left="900"/>
        <w:rPr>
          <w:lang w:val="en-CA"/>
        </w:rPr>
      </w:pPr>
      <w:r w:rsidRPr="007362A4">
        <w:rPr>
          <w:szCs w:val="24"/>
        </w:rPr>
        <w:t xml:space="preserve">Similarly </w:t>
      </w:r>
      <w:r w:rsidR="00AC0ACA" w:rsidRPr="007362A4">
        <w:rPr>
          <w:szCs w:val="24"/>
        </w:rPr>
        <w:t>at larger distances from a source</w:t>
      </w:r>
      <w:r w:rsidR="00D04067" w:rsidRPr="007362A4">
        <w:rPr>
          <w:szCs w:val="24"/>
        </w:rPr>
        <w:t xml:space="preserve">, </w:t>
      </w:r>
      <w:r w:rsidRPr="007362A4">
        <w:rPr>
          <w:szCs w:val="24"/>
        </w:rPr>
        <w:t xml:space="preserve">where </w:t>
      </w:r>
      <w:r w:rsidR="00AD502B" w:rsidRPr="007362A4">
        <w:rPr>
          <w:szCs w:val="24"/>
        </w:rPr>
        <w:t xml:space="preserve">the </w:t>
      </w:r>
      <w:r w:rsidRPr="007362A4">
        <w:rPr>
          <w:szCs w:val="24"/>
        </w:rPr>
        <w:t xml:space="preserve">maximum secondary impacts would occur, direct impacts would be negligible. </w:t>
      </w:r>
      <w:r w:rsidR="00FD325F" w:rsidRPr="007362A4">
        <w:rPr>
          <w:szCs w:val="24"/>
        </w:rPr>
        <w:t xml:space="preserve">However, </w:t>
      </w:r>
      <w:r w:rsidR="00AC0ACA" w:rsidRPr="007362A4">
        <w:rPr>
          <w:szCs w:val="24"/>
        </w:rPr>
        <w:t xml:space="preserve">even at these distances, </w:t>
      </w:r>
      <w:r w:rsidR="00500CF7" w:rsidRPr="007362A4">
        <w:rPr>
          <w:szCs w:val="24"/>
        </w:rPr>
        <w:t xml:space="preserve">the maximum </w:t>
      </w:r>
      <w:r w:rsidR="00FD325F" w:rsidRPr="007362A4">
        <w:rPr>
          <w:szCs w:val="24"/>
        </w:rPr>
        <w:t>s</w:t>
      </w:r>
      <w:r w:rsidRPr="007362A4">
        <w:rPr>
          <w:szCs w:val="24"/>
        </w:rPr>
        <w:t>econdary PM</w:t>
      </w:r>
      <w:r w:rsidRPr="007362A4">
        <w:rPr>
          <w:szCs w:val="24"/>
          <w:vertAlign w:val="subscript"/>
        </w:rPr>
        <w:t>2.5</w:t>
      </w:r>
      <w:r w:rsidRPr="007362A4">
        <w:rPr>
          <w:szCs w:val="24"/>
        </w:rPr>
        <w:t xml:space="preserve"> impacts</w:t>
      </w:r>
      <w:r w:rsidR="00AC0ACA" w:rsidRPr="007362A4">
        <w:rPr>
          <w:szCs w:val="24"/>
        </w:rPr>
        <w:t xml:space="preserve"> expecte</w:t>
      </w:r>
      <w:r w:rsidR="00AC0ACA">
        <w:rPr>
          <w:szCs w:val="24"/>
        </w:rPr>
        <w:t>d</w:t>
      </w:r>
      <w:r>
        <w:rPr>
          <w:szCs w:val="24"/>
        </w:rPr>
        <w:t xml:space="preserve"> from a North Slope POGO would also be </w:t>
      </w:r>
      <w:r w:rsidR="00FD325F">
        <w:rPr>
          <w:szCs w:val="24"/>
        </w:rPr>
        <w:t xml:space="preserve">very small. </w:t>
      </w:r>
      <w:r w:rsidR="005F5AE5">
        <w:rPr>
          <w:szCs w:val="24"/>
        </w:rPr>
        <w:t>Th</w:t>
      </w:r>
      <w:r w:rsidR="00EB05AD">
        <w:rPr>
          <w:szCs w:val="24"/>
        </w:rPr>
        <w:t xml:space="preserve">is is </w:t>
      </w:r>
      <w:r w:rsidR="005F5AE5">
        <w:rPr>
          <w:szCs w:val="24"/>
        </w:rPr>
        <w:t>confirmed by a</w:t>
      </w:r>
      <w:r w:rsidR="00FD325F">
        <w:rPr>
          <w:szCs w:val="24"/>
        </w:rPr>
        <w:t xml:space="preserve"> </w:t>
      </w:r>
      <w:r w:rsidR="00AD502B">
        <w:rPr>
          <w:szCs w:val="24"/>
        </w:rPr>
        <w:t xml:space="preserve">photochemical modeling </w:t>
      </w:r>
      <w:r w:rsidR="00FD325F">
        <w:rPr>
          <w:szCs w:val="24"/>
        </w:rPr>
        <w:t>study</w:t>
      </w:r>
      <w:r w:rsidR="00FD325F" w:rsidRPr="00174C00">
        <w:rPr>
          <w:rStyle w:val="FootnoteReference"/>
          <w:vertAlign w:val="superscript"/>
          <w:lang w:val="en-CA"/>
        </w:rPr>
        <w:footnoteReference w:id="23"/>
      </w:r>
      <w:r w:rsidR="005F5AE5">
        <w:rPr>
          <w:szCs w:val="24"/>
        </w:rPr>
        <w:t xml:space="preserve"> that explored</w:t>
      </w:r>
      <w:r w:rsidR="00FD325F">
        <w:rPr>
          <w:szCs w:val="24"/>
        </w:rPr>
        <w:t xml:space="preserve"> </w:t>
      </w:r>
      <w:r w:rsidR="0026473C">
        <w:rPr>
          <w:szCs w:val="24"/>
        </w:rPr>
        <w:t>the</w:t>
      </w:r>
      <w:r w:rsidR="00AD502B">
        <w:rPr>
          <w:szCs w:val="24"/>
        </w:rPr>
        <w:t xml:space="preserve"> source-distance relationship of</w:t>
      </w:r>
      <w:r w:rsidR="0026473C">
        <w:rPr>
          <w:szCs w:val="24"/>
        </w:rPr>
        <w:t xml:space="preserve"> secondary PM</w:t>
      </w:r>
      <w:r w:rsidR="0026473C" w:rsidRPr="0026473C">
        <w:rPr>
          <w:szCs w:val="24"/>
          <w:vertAlign w:val="subscript"/>
        </w:rPr>
        <w:t>2.5</w:t>
      </w:r>
      <w:r w:rsidR="0026473C">
        <w:rPr>
          <w:szCs w:val="24"/>
        </w:rPr>
        <w:t xml:space="preserve"> formation</w:t>
      </w:r>
      <w:r w:rsidR="00AD502B">
        <w:rPr>
          <w:szCs w:val="24"/>
        </w:rPr>
        <w:t xml:space="preserve"> </w:t>
      </w:r>
      <w:r w:rsidR="005F5AE5">
        <w:rPr>
          <w:szCs w:val="24"/>
        </w:rPr>
        <w:t>from NO</w:t>
      </w:r>
      <w:r w:rsidR="005F5AE5" w:rsidRPr="005F5AE5">
        <w:rPr>
          <w:szCs w:val="24"/>
          <w:vertAlign w:val="subscript"/>
        </w:rPr>
        <w:t>X</w:t>
      </w:r>
      <w:r w:rsidR="005F5AE5">
        <w:rPr>
          <w:szCs w:val="24"/>
        </w:rPr>
        <w:t xml:space="preserve"> and SO</w:t>
      </w:r>
      <w:r w:rsidR="005F5AE5" w:rsidRPr="005F5AE5">
        <w:rPr>
          <w:szCs w:val="24"/>
          <w:vertAlign w:val="subscript"/>
        </w:rPr>
        <w:t>2</w:t>
      </w:r>
      <w:r w:rsidR="005F5AE5">
        <w:rPr>
          <w:szCs w:val="24"/>
        </w:rPr>
        <w:t xml:space="preserve"> precursors. This study showed </w:t>
      </w:r>
      <w:r w:rsidR="00AD502B">
        <w:rPr>
          <w:szCs w:val="24"/>
        </w:rPr>
        <w:t>that</w:t>
      </w:r>
      <w:r w:rsidR="00AC0ACA">
        <w:rPr>
          <w:szCs w:val="24"/>
        </w:rPr>
        <w:t xml:space="preserve"> maximum secondary PM</w:t>
      </w:r>
      <w:r w:rsidR="00AC0ACA" w:rsidRPr="00AC0ACA">
        <w:rPr>
          <w:szCs w:val="24"/>
          <w:vertAlign w:val="subscript"/>
        </w:rPr>
        <w:t>2.5</w:t>
      </w:r>
      <w:r w:rsidR="00AC0ACA">
        <w:rPr>
          <w:szCs w:val="24"/>
        </w:rPr>
        <w:t xml:space="preserve"> impacts </w:t>
      </w:r>
      <w:r w:rsidR="005F5AE5">
        <w:rPr>
          <w:szCs w:val="24"/>
        </w:rPr>
        <w:t xml:space="preserve">from these precursors occur approximately </w:t>
      </w:r>
      <w:r w:rsidR="001C140C">
        <w:rPr>
          <w:szCs w:val="24"/>
        </w:rPr>
        <w:t>5 to 10</w:t>
      </w:r>
      <w:r w:rsidR="005F5AE5" w:rsidRPr="00A107E5">
        <w:rPr>
          <w:szCs w:val="24"/>
        </w:rPr>
        <w:t xml:space="preserve"> kilometers from a source.</w:t>
      </w:r>
      <w:r w:rsidR="00A107E5" w:rsidRPr="00A107E5">
        <w:rPr>
          <w:szCs w:val="24"/>
        </w:rPr>
        <w:t xml:space="preserve"> For a single source with 1,000 to 3,000 tons per year (tpy) of NO</w:t>
      </w:r>
      <w:r w:rsidR="00A107E5" w:rsidRPr="00A107E5">
        <w:rPr>
          <w:szCs w:val="24"/>
          <w:vertAlign w:val="subscript"/>
        </w:rPr>
        <w:t>X</w:t>
      </w:r>
      <w:r w:rsidR="00A107E5" w:rsidRPr="00A107E5">
        <w:rPr>
          <w:szCs w:val="24"/>
        </w:rPr>
        <w:t xml:space="preserve"> emissions, 24-hour </w:t>
      </w:r>
      <w:r w:rsidR="00EB05AD">
        <w:rPr>
          <w:szCs w:val="24"/>
        </w:rPr>
        <w:t xml:space="preserve">secondary </w:t>
      </w:r>
      <w:r w:rsidR="00A107E5" w:rsidRPr="00A107E5">
        <w:rPr>
          <w:szCs w:val="24"/>
        </w:rPr>
        <w:t>PM</w:t>
      </w:r>
      <w:r w:rsidR="00A107E5" w:rsidRPr="00A107E5">
        <w:rPr>
          <w:szCs w:val="24"/>
          <w:vertAlign w:val="subscript"/>
        </w:rPr>
        <w:t>2.5</w:t>
      </w:r>
      <w:r w:rsidR="00A107E5" w:rsidRPr="00A107E5">
        <w:rPr>
          <w:szCs w:val="24"/>
        </w:rPr>
        <w:t xml:space="preserve"> nitrate </w:t>
      </w:r>
      <w:r w:rsidR="00EB05AD">
        <w:rPr>
          <w:szCs w:val="24"/>
        </w:rPr>
        <w:t xml:space="preserve">impacts </w:t>
      </w:r>
      <w:r w:rsidR="00A107E5" w:rsidRPr="00A107E5">
        <w:rPr>
          <w:szCs w:val="24"/>
        </w:rPr>
        <w:t xml:space="preserve">would </w:t>
      </w:r>
      <w:r w:rsidR="00EB05AD">
        <w:rPr>
          <w:szCs w:val="24"/>
        </w:rPr>
        <w:t xml:space="preserve">be </w:t>
      </w:r>
      <w:r w:rsidR="00A107E5" w:rsidRPr="00A107E5">
        <w:rPr>
          <w:szCs w:val="24"/>
        </w:rPr>
        <w:t xml:space="preserve">0.1 to </w:t>
      </w:r>
      <w:r w:rsidR="00A107E5" w:rsidRPr="00A107E5">
        <w:rPr>
          <w:lang w:val="en-CA"/>
        </w:rPr>
        <w:t>1 µg/m</w:t>
      </w:r>
      <w:r w:rsidR="00A107E5" w:rsidRPr="00A107E5">
        <w:rPr>
          <w:vertAlign w:val="superscript"/>
          <w:lang w:val="en-CA"/>
        </w:rPr>
        <w:t>3</w:t>
      </w:r>
      <w:r w:rsidR="00A107E5" w:rsidRPr="00A107E5">
        <w:rPr>
          <w:szCs w:val="24"/>
        </w:rPr>
        <w:t>. For a single source with 500 to 1,000 tpy of SO</w:t>
      </w:r>
      <w:r w:rsidR="00A107E5" w:rsidRPr="00A107E5">
        <w:rPr>
          <w:szCs w:val="24"/>
          <w:vertAlign w:val="subscript"/>
        </w:rPr>
        <w:t>2</w:t>
      </w:r>
      <w:r w:rsidR="00A107E5" w:rsidRPr="00A107E5">
        <w:rPr>
          <w:szCs w:val="24"/>
        </w:rPr>
        <w:t xml:space="preserve"> emissions, 24-hour </w:t>
      </w:r>
      <w:r w:rsidR="00EB05AD">
        <w:rPr>
          <w:szCs w:val="24"/>
        </w:rPr>
        <w:t xml:space="preserve">secondary </w:t>
      </w:r>
      <w:r w:rsidR="00A107E5" w:rsidRPr="00A107E5">
        <w:rPr>
          <w:szCs w:val="24"/>
        </w:rPr>
        <w:t>PM</w:t>
      </w:r>
      <w:r w:rsidR="00A107E5" w:rsidRPr="00A107E5">
        <w:rPr>
          <w:szCs w:val="24"/>
          <w:vertAlign w:val="subscript"/>
        </w:rPr>
        <w:t>2.5</w:t>
      </w:r>
      <w:r w:rsidR="00A107E5" w:rsidRPr="00A107E5">
        <w:rPr>
          <w:szCs w:val="24"/>
        </w:rPr>
        <w:t xml:space="preserve"> sulfate </w:t>
      </w:r>
      <w:r w:rsidR="00EB05AD">
        <w:rPr>
          <w:szCs w:val="24"/>
        </w:rPr>
        <w:t>impacts</w:t>
      </w:r>
      <w:r w:rsidR="00A107E5">
        <w:rPr>
          <w:szCs w:val="24"/>
        </w:rPr>
        <w:t xml:space="preserve"> w</w:t>
      </w:r>
      <w:r w:rsidR="00A107E5" w:rsidRPr="00EB05AD">
        <w:rPr>
          <w:szCs w:val="24"/>
        </w:rPr>
        <w:t xml:space="preserve">ould </w:t>
      </w:r>
      <w:r w:rsidR="00EB05AD" w:rsidRPr="00EB05AD">
        <w:rPr>
          <w:szCs w:val="24"/>
        </w:rPr>
        <w:t>be</w:t>
      </w:r>
      <w:r w:rsidR="00A107E5" w:rsidRPr="00EB05AD">
        <w:rPr>
          <w:szCs w:val="24"/>
        </w:rPr>
        <w:t xml:space="preserve"> 0.2 to 8 </w:t>
      </w:r>
      <w:r w:rsidR="00A107E5" w:rsidRPr="00EB05AD">
        <w:rPr>
          <w:lang w:val="en-CA"/>
        </w:rPr>
        <w:t>µg/m</w:t>
      </w:r>
      <w:r w:rsidR="00A107E5" w:rsidRPr="00EB05AD">
        <w:rPr>
          <w:vertAlign w:val="superscript"/>
          <w:lang w:val="en-CA"/>
        </w:rPr>
        <w:t>3</w:t>
      </w:r>
      <w:r w:rsidR="00A107E5" w:rsidRPr="00EB05AD">
        <w:rPr>
          <w:szCs w:val="24"/>
        </w:rPr>
        <w:t>.</w:t>
      </w:r>
      <w:r w:rsidR="00EB05AD" w:rsidRPr="00EB05AD">
        <w:rPr>
          <w:szCs w:val="24"/>
        </w:rPr>
        <w:t xml:space="preserve"> This study also showe</w:t>
      </w:r>
      <w:r w:rsidR="001C140C">
        <w:rPr>
          <w:szCs w:val="24"/>
        </w:rPr>
        <w:t>d that beyond a distance of 5</w:t>
      </w:r>
      <w:r w:rsidR="00EB05AD" w:rsidRPr="00EB05AD">
        <w:rPr>
          <w:szCs w:val="24"/>
        </w:rPr>
        <w:t xml:space="preserve"> to </w:t>
      </w:r>
      <w:r w:rsidR="001C140C">
        <w:rPr>
          <w:szCs w:val="24"/>
        </w:rPr>
        <w:t>10</w:t>
      </w:r>
      <w:r w:rsidR="00EB05AD" w:rsidRPr="00EB05AD">
        <w:rPr>
          <w:szCs w:val="24"/>
        </w:rPr>
        <w:t xml:space="preserve"> kilometers, secondary PM</w:t>
      </w:r>
      <w:r w:rsidR="00EB05AD" w:rsidRPr="00EB05AD">
        <w:rPr>
          <w:szCs w:val="24"/>
          <w:vertAlign w:val="subscript"/>
        </w:rPr>
        <w:t>2.5</w:t>
      </w:r>
      <w:r w:rsidR="00EB05AD" w:rsidRPr="00EB05AD">
        <w:rPr>
          <w:szCs w:val="24"/>
        </w:rPr>
        <w:t xml:space="preserve"> sulfate impacts were negligible</w:t>
      </w:r>
      <w:r w:rsidR="001377D5">
        <w:rPr>
          <w:szCs w:val="24"/>
        </w:rPr>
        <w:t>. S</w:t>
      </w:r>
      <w:r w:rsidR="00EB05AD" w:rsidRPr="00EB05AD">
        <w:rPr>
          <w:szCs w:val="24"/>
        </w:rPr>
        <w:t>econdary PM</w:t>
      </w:r>
      <w:r w:rsidR="00EB05AD" w:rsidRPr="001377D5">
        <w:rPr>
          <w:szCs w:val="24"/>
          <w:vertAlign w:val="subscript"/>
        </w:rPr>
        <w:t>2.5</w:t>
      </w:r>
      <w:r w:rsidR="00EB05AD" w:rsidRPr="00EB05AD">
        <w:rPr>
          <w:szCs w:val="24"/>
        </w:rPr>
        <w:t xml:space="preserve"> nitrate impacts were very small, potentially </w:t>
      </w:r>
      <w:r w:rsidR="0076222C">
        <w:rPr>
          <w:szCs w:val="24"/>
        </w:rPr>
        <w:t xml:space="preserve">only </w:t>
      </w:r>
      <w:r w:rsidR="00EB05AD" w:rsidRPr="00EB05AD">
        <w:rPr>
          <w:szCs w:val="24"/>
        </w:rPr>
        <w:t xml:space="preserve">as large as </w:t>
      </w:r>
      <w:r w:rsidR="00EB05AD" w:rsidRPr="00EB05AD">
        <w:rPr>
          <w:lang w:val="en-CA"/>
        </w:rPr>
        <w:t>0.2 µg/m</w:t>
      </w:r>
      <w:r w:rsidR="00EB05AD" w:rsidRPr="00EB05AD">
        <w:rPr>
          <w:vertAlign w:val="superscript"/>
          <w:lang w:val="en-CA"/>
        </w:rPr>
        <w:t>3</w:t>
      </w:r>
      <w:r w:rsidR="001C140C" w:rsidRPr="001C140C">
        <w:rPr>
          <w:lang w:val="en-CA"/>
        </w:rPr>
        <w:t>,</w:t>
      </w:r>
      <w:r w:rsidR="00EB05AD" w:rsidRPr="001C140C">
        <w:rPr>
          <w:lang w:val="en-CA"/>
        </w:rPr>
        <w:t xml:space="preserve"> a</w:t>
      </w:r>
      <w:r w:rsidR="00EB05AD" w:rsidRPr="00EB05AD">
        <w:rPr>
          <w:lang w:val="en-CA"/>
        </w:rPr>
        <w:t>t</w:t>
      </w:r>
      <w:r w:rsidR="00EB05AD">
        <w:rPr>
          <w:lang w:val="en-CA"/>
        </w:rPr>
        <w:t xml:space="preserve"> a distance of 100 kilometers from the source.</w:t>
      </w:r>
      <w:r w:rsidR="001C140C">
        <w:rPr>
          <w:lang w:val="en-CA"/>
        </w:rPr>
        <w:t xml:space="preserve"> </w:t>
      </w:r>
      <w:r w:rsidR="000D1377">
        <w:rPr>
          <w:lang w:val="en-CA"/>
        </w:rPr>
        <w:t>Because direct impacts from a source at these distance would be negligible and the potential secondary PM</w:t>
      </w:r>
      <w:r w:rsidR="000D1377" w:rsidRPr="000D1377">
        <w:rPr>
          <w:vertAlign w:val="subscript"/>
          <w:lang w:val="en-CA"/>
        </w:rPr>
        <w:t>2.5</w:t>
      </w:r>
      <w:r w:rsidR="000D1377">
        <w:rPr>
          <w:lang w:val="en-CA"/>
        </w:rPr>
        <w:t xml:space="preserve"> impacts are well below the AAAQS, it is clear that secondary PM</w:t>
      </w:r>
      <w:r w:rsidR="000D1377" w:rsidRPr="000D1377">
        <w:rPr>
          <w:vertAlign w:val="subscript"/>
          <w:lang w:val="en-CA"/>
        </w:rPr>
        <w:t>2.5</w:t>
      </w:r>
      <w:r w:rsidR="000D1377">
        <w:rPr>
          <w:lang w:val="en-CA"/>
        </w:rPr>
        <w:t xml:space="preserve"> impacts are not a concern.</w:t>
      </w:r>
    </w:p>
    <w:p w14:paraId="72BD5131" w14:textId="77777777" w:rsidR="000D1377" w:rsidRDefault="000D1377" w:rsidP="005717E8">
      <w:pPr>
        <w:ind w:left="900"/>
        <w:rPr>
          <w:lang w:val="en-CA"/>
        </w:rPr>
      </w:pPr>
    </w:p>
    <w:p w14:paraId="63E0AD40" w14:textId="77777777" w:rsidR="00A86512" w:rsidRPr="00F50E2A" w:rsidRDefault="001C140C" w:rsidP="005717E8">
      <w:pPr>
        <w:ind w:left="900"/>
        <w:rPr>
          <w:szCs w:val="24"/>
        </w:rPr>
      </w:pPr>
      <w:r>
        <w:rPr>
          <w:lang w:val="en-CA"/>
        </w:rPr>
        <w:t xml:space="preserve">This study </w:t>
      </w:r>
      <w:r w:rsidR="000D1377">
        <w:rPr>
          <w:lang w:val="en-CA"/>
        </w:rPr>
        <w:t>supports conclusions</w:t>
      </w:r>
      <w:r>
        <w:rPr>
          <w:lang w:val="en-CA"/>
        </w:rPr>
        <w:t xml:space="preserve"> that the magnitude of secondary PM</w:t>
      </w:r>
      <w:r w:rsidRPr="001C140C">
        <w:rPr>
          <w:vertAlign w:val="subscript"/>
          <w:lang w:val="en-CA"/>
        </w:rPr>
        <w:t>2.5</w:t>
      </w:r>
      <w:r>
        <w:rPr>
          <w:lang w:val="en-CA"/>
        </w:rPr>
        <w:t xml:space="preserve"> impacts from North Slope POGO emissions would be negligible in the immediate near-field of the POGO </w:t>
      </w:r>
      <w:r w:rsidR="0076222C">
        <w:rPr>
          <w:lang w:val="en-CA"/>
        </w:rPr>
        <w:t>where maximum direct PM</w:t>
      </w:r>
      <w:r w:rsidR="0076222C" w:rsidRPr="0076222C">
        <w:rPr>
          <w:vertAlign w:val="subscript"/>
          <w:lang w:val="en-CA"/>
        </w:rPr>
        <w:t>2.5</w:t>
      </w:r>
      <w:r w:rsidR="0076222C">
        <w:rPr>
          <w:lang w:val="en-CA"/>
        </w:rPr>
        <w:t xml:space="preserve"> impacts occur </w:t>
      </w:r>
      <w:r>
        <w:rPr>
          <w:lang w:val="en-CA"/>
        </w:rPr>
        <w:t xml:space="preserve">and small at </w:t>
      </w:r>
      <w:r w:rsidR="000D1377">
        <w:rPr>
          <w:lang w:val="en-CA"/>
        </w:rPr>
        <w:t xml:space="preserve">the location of peak </w:t>
      </w:r>
      <w:r w:rsidR="0076222C">
        <w:rPr>
          <w:lang w:val="en-CA"/>
        </w:rPr>
        <w:t>secondary PM</w:t>
      </w:r>
      <w:r w:rsidR="0076222C" w:rsidRPr="008B0CA8">
        <w:rPr>
          <w:vertAlign w:val="subscript"/>
          <w:lang w:val="en-CA"/>
        </w:rPr>
        <w:t>2.5</w:t>
      </w:r>
      <w:r w:rsidR="0076222C">
        <w:rPr>
          <w:lang w:val="en-CA"/>
        </w:rPr>
        <w:t xml:space="preserve"> </w:t>
      </w:r>
      <w:r w:rsidR="000D1377">
        <w:rPr>
          <w:lang w:val="en-CA"/>
        </w:rPr>
        <w:t xml:space="preserve">impacts </w:t>
      </w:r>
      <w:r w:rsidR="0076222C">
        <w:rPr>
          <w:lang w:val="en-CA"/>
        </w:rPr>
        <w:t xml:space="preserve">which are </w:t>
      </w:r>
      <w:r>
        <w:rPr>
          <w:lang w:val="en-CA"/>
        </w:rPr>
        <w:t xml:space="preserve">likely </w:t>
      </w:r>
      <w:r w:rsidR="0076222C">
        <w:rPr>
          <w:lang w:val="en-CA"/>
        </w:rPr>
        <w:t xml:space="preserve">to occur </w:t>
      </w:r>
      <w:r>
        <w:rPr>
          <w:lang w:val="en-CA"/>
        </w:rPr>
        <w:t>beyond five kilometers from the POGO.</w:t>
      </w:r>
      <w:r w:rsidR="000D1377">
        <w:rPr>
          <w:lang w:val="en-CA"/>
        </w:rPr>
        <w:t xml:space="preserve"> Drawing these conclusions for the North Slope POGO from this study is a conservative application of the study results considering that: (1) North Slope POGO NO</w:t>
      </w:r>
      <w:r w:rsidR="000D1377" w:rsidRPr="000D1377">
        <w:rPr>
          <w:vertAlign w:val="subscript"/>
          <w:lang w:val="en-CA"/>
        </w:rPr>
        <w:t>X</w:t>
      </w:r>
      <w:r w:rsidR="000D1377">
        <w:rPr>
          <w:lang w:val="en-CA"/>
        </w:rPr>
        <w:t xml:space="preserve"> and SO</w:t>
      </w:r>
      <w:r w:rsidR="000D1377" w:rsidRPr="000D1377">
        <w:rPr>
          <w:vertAlign w:val="subscript"/>
          <w:lang w:val="en-CA"/>
        </w:rPr>
        <w:t>2</w:t>
      </w:r>
      <w:r w:rsidR="000D1377">
        <w:rPr>
          <w:lang w:val="en-CA"/>
        </w:rPr>
        <w:t xml:space="preserve"> </w:t>
      </w:r>
      <w:r w:rsidR="000D1377" w:rsidRPr="00F50E2A">
        <w:rPr>
          <w:lang w:val="en-CA"/>
        </w:rPr>
        <w:t xml:space="preserve">emissions are only a small fraction of source emissions evaluated in this </w:t>
      </w:r>
      <w:r w:rsidR="000D1377" w:rsidRPr="00225530">
        <w:rPr>
          <w:lang w:val="en-CA"/>
        </w:rPr>
        <w:t>study and (2) this study was conducted for sources at mid-</w:t>
      </w:r>
      <w:r w:rsidR="0083382D" w:rsidRPr="00225530">
        <w:rPr>
          <w:lang w:val="en-CA"/>
        </w:rPr>
        <w:t>latitudes which have more favorable conditions, such as NH</w:t>
      </w:r>
      <w:r w:rsidR="0083382D" w:rsidRPr="006E1CE5">
        <w:rPr>
          <w:vertAlign w:val="subscript"/>
          <w:lang w:val="en-CA"/>
        </w:rPr>
        <w:t>3</w:t>
      </w:r>
      <w:r w:rsidR="0083382D" w:rsidRPr="006E1CE5">
        <w:rPr>
          <w:lang w:val="en-CA"/>
        </w:rPr>
        <w:t xml:space="preserve"> concentrations, for particulate formation.</w:t>
      </w:r>
      <w:r w:rsidR="0083382D" w:rsidRPr="00CA2DAC">
        <w:rPr>
          <w:szCs w:val="24"/>
        </w:rPr>
        <w:t xml:space="preserve"> </w:t>
      </w:r>
      <w:r w:rsidR="00A86512" w:rsidRPr="00FC6DB7">
        <w:rPr>
          <w:szCs w:val="24"/>
        </w:rPr>
        <w:t>Formation of secondary particulates</w:t>
      </w:r>
      <w:r w:rsidR="0083382D" w:rsidRPr="00F50E2A">
        <w:rPr>
          <w:szCs w:val="24"/>
        </w:rPr>
        <w:t xml:space="preserve"> on the North Slope</w:t>
      </w:r>
      <w:r w:rsidR="00A86512" w:rsidRPr="00F50E2A">
        <w:rPr>
          <w:szCs w:val="24"/>
        </w:rPr>
        <w:t xml:space="preserve"> is also limited by </w:t>
      </w:r>
      <w:r w:rsidR="0083382D" w:rsidRPr="00F50E2A">
        <w:rPr>
          <w:szCs w:val="24"/>
        </w:rPr>
        <w:t xml:space="preserve">low </w:t>
      </w:r>
      <w:r w:rsidR="00A86512" w:rsidRPr="00F50E2A">
        <w:rPr>
          <w:szCs w:val="24"/>
        </w:rPr>
        <w:t>NH</w:t>
      </w:r>
      <w:r w:rsidR="00A86512" w:rsidRPr="00F50E2A">
        <w:rPr>
          <w:szCs w:val="24"/>
          <w:vertAlign w:val="subscript"/>
        </w:rPr>
        <w:t>3</w:t>
      </w:r>
      <w:r w:rsidR="00A86512" w:rsidRPr="00F50E2A">
        <w:rPr>
          <w:szCs w:val="24"/>
        </w:rPr>
        <w:t xml:space="preserve"> concentrations. Therefore, secondary PM</w:t>
      </w:r>
      <w:r w:rsidR="00A86512" w:rsidRPr="00F50E2A">
        <w:rPr>
          <w:szCs w:val="24"/>
          <w:vertAlign w:val="subscript"/>
        </w:rPr>
        <w:t>2.5</w:t>
      </w:r>
      <w:r w:rsidR="00A86512" w:rsidRPr="00F50E2A">
        <w:rPr>
          <w:szCs w:val="24"/>
        </w:rPr>
        <w:t xml:space="preserve"> </w:t>
      </w:r>
      <w:r w:rsidR="0083382D" w:rsidRPr="00F50E2A">
        <w:rPr>
          <w:szCs w:val="24"/>
        </w:rPr>
        <w:t>formation</w:t>
      </w:r>
      <w:r w:rsidR="00A86512" w:rsidRPr="00F50E2A">
        <w:rPr>
          <w:szCs w:val="24"/>
        </w:rPr>
        <w:t xml:space="preserve"> in the near-field of the POGO from regional sources and regionally from the POGO will be small.</w:t>
      </w:r>
    </w:p>
    <w:p w14:paraId="3D63522F" w14:textId="77777777" w:rsidR="00440449" w:rsidRPr="00F50E2A" w:rsidRDefault="00440449" w:rsidP="005717E8">
      <w:pPr>
        <w:ind w:left="900"/>
      </w:pPr>
    </w:p>
    <w:p w14:paraId="26549810" w14:textId="77777777" w:rsidR="00556D23" w:rsidRDefault="004205D1" w:rsidP="005717E8">
      <w:pPr>
        <w:ind w:left="900"/>
        <w:rPr>
          <w:szCs w:val="24"/>
        </w:rPr>
      </w:pPr>
      <w:r w:rsidRPr="00F50E2A">
        <w:t>US</w:t>
      </w:r>
      <w:r w:rsidR="00440449" w:rsidRPr="00F50E2A">
        <w:t xml:space="preserve">EPA </w:t>
      </w:r>
      <w:r w:rsidR="00556D23" w:rsidRPr="00F50E2A">
        <w:t xml:space="preserve">guidance also indicates that </w:t>
      </w:r>
      <w:r w:rsidR="00440449" w:rsidRPr="00F50E2A">
        <w:rPr>
          <w:szCs w:val="24"/>
        </w:rPr>
        <w:t xml:space="preserve">representative ambient monitoring data could be used to address the secondary formation that occurs from existing sources in the ambient </w:t>
      </w:r>
      <w:r w:rsidR="00BB2E29" w:rsidRPr="00F50E2A">
        <w:rPr>
          <w:szCs w:val="24"/>
        </w:rPr>
        <w:t xml:space="preserve">modeling </w:t>
      </w:r>
      <w:r w:rsidR="00FE3EA1" w:rsidRPr="00F50E2A">
        <w:rPr>
          <w:szCs w:val="24"/>
        </w:rPr>
        <w:t>demonstration. T</w:t>
      </w:r>
      <w:r w:rsidR="00C137BA" w:rsidRPr="00F50E2A">
        <w:rPr>
          <w:szCs w:val="24"/>
        </w:rPr>
        <w:t xml:space="preserve">he background data </w:t>
      </w:r>
      <w:r w:rsidR="0091377D" w:rsidRPr="00F50E2A">
        <w:rPr>
          <w:szCs w:val="24"/>
        </w:rPr>
        <w:t xml:space="preserve">used </w:t>
      </w:r>
      <w:r w:rsidR="00397BD3" w:rsidRPr="00F50E2A">
        <w:rPr>
          <w:szCs w:val="24"/>
        </w:rPr>
        <w:t xml:space="preserve">in the </w:t>
      </w:r>
      <w:r w:rsidR="00D01317" w:rsidRPr="00F50E2A">
        <w:t>PM</w:t>
      </w:r>
      <w:r w:rsidR="00D01317" w:rsidRPr="00F50E2A">
        <w:rPr>
          <w:vertAlign w:val="subscript"/>
        </w:rPr>
        <w:t>2.5</w:t>
      </w:r>
      <w:r w:rsidR="00397BD3" w:rsidRPr="00F50E2A">
        <w:rPr>
          <w:szCs w:val="24"/>
        </w:rPr>
        <w:t xml:space="preserve"> AAAQS analysis in Sectio</w:t>
      </w:r>
      <w:r w:rsidR="00397BD3" w:rsidRPr="00593C92">
        <w:rPr>
          <w:szCs w:val="24"/>
        </w:rPr>
        <w:t xml:space="preserve">n </w:t>
      </w:r>
      <w:r w:rsidR="00397BD3" w:rsidRPr="00593C92">
        <w:rPr>
          <w:szCs w:val="24"/>
        </w:rPr>
        <w:fldChar w:fldCharType="begin"/>
      </w:r>
      <w:r w:rsidR="00397BD3" w:rsidRPr="00593C92">
        <w:rPr>
          <w:szCs w:val="24"/>
        </w:rPr>
        <w:instrText xml:space="preserve"> REF _Ref459968354 \r \h </w:instrText>
      </w:r>
      <w:r w:rsidR="008A70AD" w:rsidRPr="00593C92">
        <w:rPr>
          <w:szCs w:val="24"/>
        </w:rPr>
        <w:instrText xml:space="preserve"> \* MERGEFORMAT </w:instrText>
      </w:r>
      <w:r w:rsidR="00397BD3" w:rsidRPr="00593C92">
        <w:rPr>
          <w:szCs w:val="24"/>
        </w:rPr>
      </w:r>
      <w:r w:rsidR="00397BD3" w:rsidRPr="00593C92">
        <w:rPr>
          <w:szCs w:val="24"/>
        </w:rPr>
        <w:fldChar w:fldCharType="separate"/>
      </w:r>
      <w:r w:rsidR="0045370C">
        <w:rPr>
          <w:szCs w:val="24"/>
        </w:rPr>
        <w:t>4</w:t>
      </w:r>
      <w:r w:rsidR="00397BD3" w:rsidRPr="00593C92">
        <w:rPr>
          <w:szCs w:val="24"/>
        </w:rPr>
        <w:fldChar w:fldCharType="end"/>
      </w:r>
      <w:r w:rsidR="00397BD3" w:rsidRPr="00593C92">
        <w:rPr>
          <w:szCs w:val="24"/>
        </w:rPr>
        <w:t xml:space="preserve"> </w:t>
      </w:r>
      <w:r w:rsidR="00EF1812">
        <w:rPr>
          <w:szCs w:val="24"/>
        </w:rPr>
        <w:t xml:space="preserve">adequately </w:t>
      </w:r>
      <w:r w:rsidR="00397BD3" w:rsidRPr="00593C92">
        <w:rPr>
          <w:szCs w:val="24"/>
        </w:rPr>
        <w:t>meets this objective.</w:t>
      </w:r>
      <w:r w:rsidR="00A72AA0" w:rsidRPr="00593C92">
        <w:rPr>
          <w:szCs w:val="24"/>
        </w:rPr>
        <w:t xml:space="preserve"> </w:t>
      </w:r>
      <w:r w:rsidR="009C39C2" w:rsidRPr="00593C92">
        <w:rPr>
          <w:szCs w:val="24"/>
        </w:rPr>
        <w:t xml:space="preserve">As described in </w:t>
      </w:r>
      <w:r w:rsidR="00A72AA0" w:rsidRPr="00593C92">
        <w:rPr>
          <w:szCs w:val="24"/>
        </w:rPr>
        <w:t>Section</w:t>
      </w:r>
      <w:r w:rsidR="00A45958">
        <w:rPr>
          <w:szCs w:val="24"/>
        </w:rPr>
        <w:t xml:space="preserve"> </w:t>
      </w:r>
      <w:r w:rsidR="00A45958">
        <w:rPr>
          <w:szCs w:val="24"/>
        </w:rPr>
        <w:fldChar w:fldCharType="begin"/>
      </w:r>
      <w:r w:rsidR="00A45958">
        <w:rPr>
          <w:szCs w:val="24"/>
        </w:rPr>
        <w:instrText xml:space="preserve"> REF _Ref490132819 \r \h </w:instrText>
      </w:r>
      <w:r w:rsidR="00A45958">
        <w:rPr>
          <w:szCs w:val="24"/>
        </w:rPr>
      </w:r>
      <w:r w:rsidR="00A45958">
        <w:rPr>
          <w:szCs w:val="24"/>
        </w:rPr>
        <w:fldChar w:fldCharType="separate"/>
      </w:r>
      <w:r w:rsidR="0045370C">
        <w:rPr>
          <w:szCs w:val="24"/>
        </w:rPr>
        <w:t>3.13</w:t>
      </w:r>
      <w:r w:rsidR="00A45958">
        <w:rPr>
          <w:szCs w:val="24"/>
        </w:rPr>
        <w:fldChar w:fldCharType="end"/>
      </w:r>
      <w:r w:rsidR="009C39C2" w:rsidRPr="00593C92">
        <w:rPr>
          <w:szCs w:val="24"/>
        </w:rPr>
        <w:t xml:space="preserve">, the ambient data collected is downwind of </w:t>
      </w:r>
      <w:r w:rsidR="00A72AA0" w:rsidRPr="00593C92">
        <w:rPr>
          <w:szCs w:val="24"/>
        </w:rPr>
        <w:t>regional oil and gas operations</w:t>
      </w:r>
      <w:r w:rsidR="00134BF6" w:rsidRPr="00593C92">
        <w:rPr>
          <w:szCs w:val="24"/>
        </w:rPr>
        <w:t xml:space="preserve"> at a distance that likely </w:t>
      </w:r>
      <w:r w:rsidR="009C39C2" w:rsidRPr="00593C92">
        <w:rPr>
          <w:szCs w:val="24"/>
        </w:rPr>
        <w:t>allow</w:t>
      </w:r>
      <w:r w:rsidR="00134BF6" w:rsidRPr="00593C92">
        <w:rPr>
          <w:szCs w:val="24"/>
        </w:rPr>
        <w:t>s</w:t>
      </w:r>
      <w:r w:rsidR="009C39C2" w:rsidRPr="00593C92">
        <w:rPr>
          <w:szCs w:val="24"/>
        </w:rPr>
        <w:t xml:space="preserve"> for secondary formation of particulates.</w:t>
      </w:r>
      <w:r w:rsidR="00FE3EA1" w:rsidRPr="00593C92">
        <w:rPr>
          <w:szCs w:val="24"/>
        </w:rPr>
        <w:t xml:space="preserve"> </w:t>
      </w:r>
      <w:r w:rsidR="00556D23" w:rsidRPr="00593C92">
        <w:rPr>
          <w:szCs w:val="24"/>
        </w:rPr>
        <w:t>Therefore, secondary PM</w:t>
      </w:r>
      <w:r w:rsidR="00556D23" w:rsidRPr="00593C92">
        <w:rPr>
          <w:szCs w:val="24"/>
          <w:vertAlign w:val="subscript"/>
        </w:rPr>
        <w:t>2.5</w:t>
      </w:r>
      <w:r w:rsidR="00556D23" w:rsidRPr="00593C92">
        <w:rPr>
          <w:szCs w:val="24"/>
        </w:rPr>
        <w:t xml:space="preserve"> impacts from upwind sources are accounted for in the North Slope POGO Simulation.</w:t>
      </w:r>
    </w:p>
    <w:p w14:paraId="24267BF3" w14:textId="77777777" w:rsidR="0066097B" w:rsidRPr="00EF6C0C" w:rsidRDefault="0066097B"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13" w:name="_Toc491776845"/>
      <w:r>
        <w:rPr>
          <w:rFonts w:ascii="Times New Roman" w:hAnsi="Times New Roman" w:cs="Times New Roman"/>
          <w:color w:val="auto"/>
          <w:sz w:val="24"/>
        </w:rPr>
        <w:t>Downwash</w:t>
      </w:r>
      <w:bookmarkEnd w:id="313"/>
    </w:p>
    <w:p w14:paraId="736DE853" w14:textId="77777777" w:rsidR="006820B6" w:rsidRPr="008E3429" w:rsidRDefault="006820B6" w:rsidP="005848EB">
      <w:pPr>
        <w:ind w:left="450"/>
      </w:pPr>
      <w:r w:rsidRPr="008E3429">
        <w:t xml:space="preserve">Downwash refers to </w:t>
      </w:r>
      <w:r w:rsidR="00093DD8">
        <w:t>the situation</w:t>
      </w:r>
      <w:r w:rsidRPr="008E3429">
        <w:t xml:space="preserve"> where </w:t>
      </w:r>
      <w:r w:rsidR="00093DD8">
        <w:t xml:space="preserve">local </w:t>
      </w:r>
      <w:r w:rsidRPr="008E3429">
        <w:t xml:space="preserve">structures influence </w:t>
      </w:r>
      <w:r w:rsidR="00E651EA">
        <w:t xml:space="preserve">the </w:t>
      </w:r>
      <w:r w:rsidRPr="008E3429">
        <w:t xml:space="preserve">plume </w:t>
      </w:r>
      <w:r w:rsidR="00E651EA">
        <w:t>from an exhaust stack</w:t>
      </w:r>
      <w:r w:rsidRPr="008E3429">
        <w:t xml:space="preserve">. Downwash can occur when a stack height is less than a height derived by a procedure called “Good Engineering Practice” </w:t>
      </w:r>
      <w:r w:rsidR="00525219">
        <w:t>(GEP)</w:t>
      </w:r>
      <w:r w:rsidR="00D5528D">
        <w:t>,</w:t>
      </w:r>
      <w:r w:rsidR="00525219">
        <w:t xml:space="preserve"> </w:t>
      </w:r>
      <w:r w:rsidR="002772E7">
        <w:t>which is</w:t>
      </w:r>
      <w:r w:rsidRPr="008E3429">
        <w:t xml:space="preserve"> defined in 18 AAC 50.990(42). </w:t>
      </w:r>
      <w:r w:rsidR="00E651EA">
        <w:t>It is a consideration when there are receptors relatively near structures and exhaust stacks</w:t>
      </w:r>
      <w:r w:rsidR="002772E7">
        <w:t>.</w:t>
      </w:r>
    </w:p>
    <w:p w14:paraId="5A76AA31" w14:textId="77777777" w:rsidR="006820B6" w:rsidRDefault="006820B6" w:rsidP="002772E7">
      <w:pPr>
        <w:ind w:left="432"/>
      </w:pPr>
    </w:p>
    <w:p w14:paraId="156C0553" w14:textId="77777777" w:rsidR="00596D34" w:rsidRDefault="004205D1" w:rsidP="009003A7">
      <w:pPr>
        <w:ind w:left="432"/>
      </w:pPr>
      <w:r>
        <w:t>US</w:t>
      </w:r>
      <w:r w:rsidR="006820B6" w:rsidRPr="008E3429">
        <w:t xml:space="preserve">EPA </w:t>
      </w:r>
      <w:r w:rsidR="00E651EA">
        <w:t xml:space="preserve">developed </w:t>
      </w:r>
      <w:r w:rsidR="006820B6" w:rsidRPr="008E3429">
        <w:t>the “Building Profile Input Program</w:t>
      </w:r>
      <w:r w:rsidR="00E651EA">
        <w:t xml:space="preserve"> </w:t>
      </w:r>
      <w:r w:rsidR="00215A5F">
        <w:t>–</w:t>
      </w:r>
      <w:r w:rsidR="00E651EA">
        <w:t xml:space="preserve"> PRIME</w:t>
      </w:r>
      <w:r w:rsidR="006820B6" w:rsidRPr="008E3429">
        <w:t>” (BPIP</w:t>
      </w:r>
      <w:r w:rsidR="00E651EA">
        <w:t>PRM</w:t>
      </w:r>
      <w:r w:rsidR="006820B6" w:rsidRPr="008E3429">
        <w:t>) program</w:t>
      </w:r>
      <w:r w:rsidR="00E651EA">
        <w:t xml:space="preserve"> to determine which stacks could be influenced by nearby struc</w:t>
      </w:r>
      <w:r w:rsidR="00A86512">
        <w:t>tures and to generate the cross</w:t>
      </w:r>
      <w:r w:rsidR="00A86512">
        <w:noBreakHyphen/>
      </w:r>
      <w:r w:rsidR="00E651EA">
        <w:t>sectional profiles needed by AERMOD to determine the resulting downwash</w:t>
      </w:r>
      <w:r w:rsidR="006820B6" w:rsidRPr="008E3429">
        <w:t xml:space="preserve">. </w:t>
      </w:r>
      <w:r w:rsidR="00457900">
        <w:t xml:space="preserve">The </w:t>
      </w:r>
      <w:r w:rsidR="009003A7">
        <w:t xml:space="preserve">North Slope </w:t>
      </w:r>
      <w:r w:rsidR="00CF1348">
        <w:t>POGO</w:t>
      </w:r>
      <w:r w:rsidR="009003A7">
        <w:t xml:space="preserve"> Simulation </w:t>
      </w:r>
      <w:r w:rsidR="006820B6" w:rsidRPr="008E3429">
        <w:t xml:space="preserve">used </w:t>
      </w:r>
      <w:r w:rsidR="00E651EA">
        <w:t xml:space="preserve">the current version of </w:t>
      </w:r>
      <w:r w:rsidR="006820B6" w:rsidRPr="008E3429">
        <w:t>BPIPPRM</w:t>
      </w:r>
      <w:r w:rsidR="006820B6" w:rsidRPr="00457900">
        <w:t xml:space="preserve"> </w:t>
      </w:r>
      <w:r w:rsidR="00457900">
        <w:t>(</w:t>
      </w:r>
      <w:r w:rsidR="006820B6" w:rsidRPr="00457900">
        <w:t xml:space="preserve">version </w:t>
      </w:r>
      <w:r w:rsidR="009339AF" w:rsidRPr="00457900">
        <w:t>04274</w:t>
      </w:r>
      <w:r w:rsidR="00457900">
        <w:t>)</w:t>
      </w:r>
      <w:r w:rsidR="006820B6" w:rsidRPr="00457900">
        <w:t xml:space="preserve"> to d</w:t>
      </w:r>
      <w:r w:rsidR="006820B6" w:rsidRPr="008E3429">
        <w:t>etermine the building profiles ne</w:t>
      </w:r>
      <w:r w:rsidR="006820B6" w:rsidRPr="00230F23">
        <w:t>eded by AERMOD.</w:t>
      </w:r>
      <w:r w:rsidR="009003A7" w:rsidRPr="00230F23">
        <w:t xml:space="preserve"> A</w:t>
      </w:r>
      <w:r w:rsidR="00D06BA3" w:rsidRPr="00230F23">
        <w:t>ll modeled point sources</w:t>
      </w:r>
      <w:r w:rsidR="009003A7" w:rsidRPr="00230F23">
        <w:t xml:space="preserve"> are included in the</w:t>
      </w:r>
      <w:r w:rsidR="00D06BA3" w:rsidRPr="00230F23">
        <w:t xml:space="preserve"> downwash analysis</w:t>
      </w:r>
      <w:r w:rsidR="00596D34" w:rsidRPr="00230F23">
        <w:t xml:space="preserve">. </w:t>
      </w:r>
      <w:r w:rsidR="00471561" w:rsidRPr="00230F23">
        <w:t>BPIP</w:t>
      </w:r>
      <w:r w:rsidR="008E02C2" w:rsidRPr="00230F23">
        <w:t>PRM</w:t>
      </w:r>
      <w:r w:rsidR="00471561" w:rsidRPr="00230F23">
        <w:t xml:space="preserve"> indicated that </w:t>
      </w:r>
      <w:r w:rsidR="009003A7" w:rsidRPr="00230F23">
        <w:t xml:space="preserve">all </w:t>
      </w:r>
      <w:r w:rsidR="00525219" w:rsidRPr="00230F23">
        <w:t xml:space="preserve">modeled </w:t>
      </w:r>
      <w:r w:rsidR="00471561" w:rsidRPr="00230F23">
        <w:t>exhaust stacks are within the GEP stack height requirements.</w:t>
      </w:r>
    </w:p>
    <w:p w14:paraId="6C150DBA" w14:textId="77777777" w:rsidR="00D74BCF" w:rsidRPr="008E3429" w:rsidRDefault="00D74BCF" w:rsidP="00FB52BE">
      <w:pPr>
        <w:ind w:left="432"/>
      </w:pPr>
    </w:p>
    <w:p w14:paraId="7EBC8AD5" w14:textId="77777777" w:rsidR="0066097B" w:rsidRPr="00EF6C0C" w:rsidRDefault="0066097B"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14" w:name="_Toc491776846"/>
      <w:r>
        <w:rPr>
          <w:rFonts w:ascii="Times New Roman" w:hAnsi="Times New Roman" w:cs="Times New Roman"/>
          <w:color w:val="auto"/>
          <w:sz w:val="24"/>
        </w:rPr>
        <w:t>Ambient Air Boundary</w:t>
      </w:r>
      <w:bookmarkEnd w:id="314"/>
    </w:p>
    <w:p w14:paraId="22270DBC" w14:textId="77777777" w:rsidR="005279E4" w:rsidRDefault="005279E4" w:rsidP="005848EB">
      <w:pPr>
        <w:ind w:left="450"/>
      </w:pPr>
      <w:r>
        <w:t xml:space="preserve">The AAAQS only apply in </w:t>
      </w:r>
      <w:r w:rsidRPr="00966754">
        <w:rPr>
          <w:i/>
        </w:rPr>
        <w:t>ambient air</w:t>
      </w:r>
      <w:r>
        <w:t xml:space="preserve"> locations</w:t>
      </w:r>
      <w:r w:rsidR="00C4523A">
        <w:t>, which have</w:t>
      </w:r>
      <w:r w:rsidRPr="00CF6802">
        <w:t xml:space="preserve"> been defined by </w:t>
      </w:r>
      <w:r w:rsidR="004205D1">
        <w:t>US</w:t>
      </w:r>
      <w:r w:rsidRPr="00CF6802">
        <w:t>EPA as</w:t>
      </w:r>
      <w:r>
        <w:t>,</w:t>
      </w:r>
      <w:r w:rsidRPr="00CF6802">
        <w:t xml:space="preserve"> </w:t>
      </w:r>
      <w:r>
        <w:t>“t</w:t>
      </w:r>
      <w:r w:rsidRPr="00CF6802">
        <w:t>hat portion of the atmosphere, external to buildings, to which the general public has access</w:t>
      </w:r>
      <w:r>
        <w:t>.”</w:t>
      </w:r>
      <w:r w:rsidRPr="00966754">
        <w:rPr>
          <w:rStyle w:val="FootnoteReference"/>
          <w:vertAlign w:val="superscript"/>
        </w:rPr>
        <w:footnoteReference w:id="24"/>
      </w:r>
      <w:r w:rsidRPr="00CF6802">
        <w:t xml:space="preserve"> </w:t>
      </w:r>
      <w:r w:rsidR="008E5018">
        <w:t>T</w:t>
      </w:r>
      <w:r>
        <w:t xml:space="preserve">herefore, areas that </w:t>
      </w:r>
      <w:r w:rsidR="008E5018">
        <w:t>are</w:t>
      </w:r>
      <w:r>
        <w:t xml:space="preserve"> own</w:t>
      </w:r>
      <w:r w:rsidR="008E5018">
        <w:t>ed</w:t>
      </w:r>
      <w:r>
        <w:t xml:space="preserve"> or lease</w:t>
      </w:r>
      <w:r w:rsidR="008E5018">
        <w:t>d</w:t>
      </w:r>
      <w:r>
        <w:t xml:space="preserve"> </w:t>
      </w:r>
      <w:r w:rsidR="008E5018">
        <w:t>by the applicant can be excluded from the</w:t>
      </w:r>
      <w:r>
        <w:t xml:space="preserve"> ambient demonstration if public access is “precluded by </w:t>
      </w:r>
      <w:r w:rsidRPr="00CF6802">
        <w:t xml:space="preserve">a fence or other </w:t>
      </w:r>
      <w:r>
        <w:t xml:space="preserve">physical </w:t>
      </w:r>
      <w:r w:rsidRPr="00CF6802">
        <w:t>ba</w:t>
      </w:r>
      <w:r>
        <w:t>rrier.”</w:t>
      </w:r>
      <w:r w:rsidRPr="00FC61C2">
        <w:rPr>
          <w:rStyle w:val="FootnoteReference"/>
          <w:vertAlign w:val="superscript"/>
        </w:rPr>
        <w:footnoteReference w:id="25"/>
      </w:r>
      <w:r>
        <w:t xml:space="preserve"> They conversely need to model that portion of their property/lease that has no such restriction</w:t>
      </w:r>
      <w:r w:rsidR="00525F6B">
        <w:t>,</w:t>
      </w:r>
      <w:r>
        <w:t xml:space="preserve"> or where </w:t>
      </w:r>
      <w:r w:rsidR="00525F6B">
        <w:t xml:space="preserve">there is an easement or </w:t>
      </w:r>
      <w:r>
        <w:t>public right-of-way. Natural features, such as dense vegetation or topographical features, can provide adequate barriers to public access, although the adequacy of the given features</w:t>
      </w:r>
      <w:r w:rsidR="00E91E52">
        <w:t xml:space="preserve"> must be evaluated on a case</w:t>
      </w:r>
      <w:r w:rsidR="00E91E52">
        <w:noBreakHyphen/>
      </w:r>
      <w:r>
        <w:t>specific basis</w:t>
      </w:r>
      <w:r w:rsidR="009C5F88" w:rsidRPr="008E3429">
        <w:t>.</w:t>
      </w:r>
    </w:p>
    <w:p w14:paraId="4F469E9E" w14:textId="77777777" w:rsidR="005279E4" w:rsidRDefault="005279E4" w:rsidP="005848EB">
      <w:pPr>
        <w:ind w:left="450"/>
        <w:rPr>
          <w:highlight w:val="yellow"/>
        </w:rPr>
      </w:pPr>
    </w:p>
    <w:p w14:paraId="633FEB83" w14:textId="2BCB9B86" w:rsidR="00426854" w:rsidRDefault="00E91E52" w:rsidP="005848EB">
      <w:pPr>
        <w:ind w:left="450"/>
        <w:rPr>
          <w:szCs w:val="24"/>
        </w:rPr>
      </w:pPr>
      <w:r>
        <w:t xml:space="preserve">The Technical Subgroup </w:t>
      </w:r>
      <w:r w:rsidR="00BB32CF">
        <w:t xml:space="preserve">used </w:t>
      </w:r>
      <w:r w:rsidR="00723D4F" w:rsidRPr="00A13272">
        <w:rPr>
          <w:szCs w:val="24"/>
        </w:rPr>
        <w:t>the edge of the pad</w:t>
      </w:r>
      <w:r w:rsidR="00BB32CF">
        <w:rPr>
          <w:szCs w:val="24"/>
        </w:rPr>
        <w:t xml:space="preserve"> as the ambient air boundary</w:t>
      </w:r>
      <w:r w:rsidR="00FC1FD5">
        <w:rPr>
          <w:szCs w:val="24"/>
        </w:rPr>
        <w:t>,</w:t>
      </w:r>
      <w:r w:rsidR="00BB32CF">
        <w:rPr>
          <w:szCs w:val="24"/>
        </w:rPr>
        <w:t xml:space="preserve"> which is standard practice for North Slope permit applicants</w:t>
      </w:r>
      <w:r w:rsidR="00723D4F" w:rsidRPr="00A13272">
        <w:rPr>
          <w:szCs w:val="24"/>
        </w:rPr>
        <w:t xml:space="preserve">. </w:t>
      </w:r>
      <w:r>
        <w:rPr>
          <w:szCs w:val="24"/>
        </w:rPr>
        <w:t xml:space="preserve">The elevated nature of the </w:t>
      </w:r>
      <w:r w:rsidR="00BB32CF">
        <w:rPr>
          <w:szCs w:val="24"/>
        </w:rPr>
        <w:t xml:space="preserve">gravel </w:t>
      </w:r>
      <w:r>
        <w:rPr>
          <w:szCs w:val="24"/>
        </w:rPr>
        <w:t xml:space="preserve">pad, or surrounding berms in the case of ice pads, provides a physical barrier to operations on the pad. </w:t>
      </w:r>
      <w:r w:rsidR="00C4523A" w:rsidRPr="00A13272">
        <w:rPr>
          <w:szCs w:val="24"/>
        </w:rPr>
        <w:t>The extent of the well</w:t>
      </w:r>
      <w:r w:rsidR="008D7059">
        <w:rPr>
          <w:szCs w:val="24"/>
        </w:rPr>
        <w:t xml:space="preserve"> pad</w:t>
      </w:r>
      <w:r w:rsidR="00C4523A" w:rsidRPr="00A13272">
        <w:rPr>
          <w:szCs w:val="24"/>
        </w:rPr>
        <w:t xml:space="preserve"> and ambient boundary are illustrated in </w:t>
      </w:r>
      <w:r w:rsidR="00E93E90" w:rsidRPr="00A13272">
        <w:rPr>
          <w:szCs w:val="24"/>
        </w:rPr>
        <w:fldChar w:fldCharType="begin"/>
      </w:r>
      <w:r w:rsidR="00E93E90" w:rsidRPr="00A13272">
        <w:rPr>
          <w:szCs w:val="24"/>
        </w:rPr>
        <w:instrText xml:space="preserve"> REF _Ref459650777 \h  \* MERGEFORMAT </w:instrText>
      </w:r>
      <w:r w:rsidR="00E93E90" w:rsidRPr="00A13272">
        <w:rPr>
          <w:szCs w:val="24"/>
        </w:rPr>
      </w:r>
      <w:r w:rsidR="00E93E90" w:rsidRPr="00A13272">
        <w:rPr>
          <w:szCs w:val="24"/>
        </w:rPr>
        <w:fldChar w:fldCharType="separate"/>
      </w:r>
      <w:r w:rsidR="0045370C" w:rsidRPr="0045370C">
        <w:rPr>
          <w:szCs w:val="24"/>
        </w:rPr>
        <w:t>Figure</w:t>
      </w:r>
      <w:r w:rsidR="0045370C" w:rsidRPr="003C6A66">
        <w:rPr>
          <w:sz w:val="22"/>
          <w:szCs w:val="22"/>
        </w:rPr>
        <w:t xml:space="preserve"> </w:t>
      </w:r>
      <w:r w:rsidR="0045370C">
        <w:rPr>
          <w:noProof/>
          <w:sz w:val="22"/>
          <w:szCs w:val="22"/>
        </w:rPr>
        <w:t>4</w:t>
      </w:r>
      <w:r w:rsidR="00E93E90" w:rsidRPr="00A13272">
        <w:rPr>
          <w:szCs w:val="24"/>
        </w:rPr>
        <w:fldChar w:fldCharType="end"/>
      </w:r>
      <w:r w:rsidR="00E93E90" w:rsidRPr="00A13272">
        <w:rPr>
          <w:szCs w:val="24"/>
        </w:rPr>
        <w:t xml:space="preserve"> </w:t>
      </w:r>
      <w:r w:rsidR="00C4523A" w:rsidRPr="00A13272">
        <w:rPr>
          <w:szCs w:val="24"/>
        </w:rPr>
        <w:t xml:space="preserve">and </w:t>
      </w:r>
      <w:r w:rsidR="00FB52BE">
        <w:rPr>
          <w:szCs w:val="24"/>
        </w:rPr>
        <w:br/>
      </w:r>
      <w:r w:rsidR="00E93E90" w:rsidRPr="007021BF">
        <w:rPr>
          <w:szCs w:val="24"/>
        </w:rPr>
        <w:fldChar w:fldCharType="begin"/>
      </w:r>
      <w:r w:rsidR="00E93E90" w:rsidRPr="007021BF">
        <w:rPr>
          <w:szCs w:val="24"/>
        </w:rPr>
        <w:instrText xml:space="preserve"> REF _Ref459650783 \h  \* MERGEFORMAT </w:instrText>
      </w:r>
      <w:r w:rsidR="00E93E90" w:rsidRPr="007021BF">
        <w:rPr>
          <w:szCs w:val="24"/>
        </w:rPr>
      </w:r>
      <w:r w:rsidR="00E93E90" w:rsidRPr="007021BF">
        <w:rPr>
          <w:szCs w:val="24"/>
        </w:rPr>
        <w:fldChar w:fldCharType="separate"/>
      </w:r>
      <w:r w:rsidR="0045370C" w:rsidRPr="0045370C">
        <w:rPr>
          <w:szCs w:val="24"/>
        </w:rPr>
        <w:t xml:space="preserve">Figure </w:t>
      </w:r>
      <w:r w:rsidR="0045370C" w:rsidRPr="0045370C">
        <w:rPr>
          <w:noProof/>
          <w:szCs w:val="24"/>
        </w:rPr>
        <w:t>6</w:t>
      </w:r>
      <w:r w:rsidR="00E93E90" w:rsidRPr="007021BF">
        <w:rPr>
          <w:szCs w:val="24"/>
        </w:rPr>
        <w:fldChar w:fldCharType="end"/>
      </w:r>
      <w:r w:rsidR="00C4523A" w:rsidRPr="00A13272">
        <w:rPr>
          <w:szCs w:val="24"/>
        </w:rPr>
        <w:t>.</w:t>
      </w:r>
    </w:p>
    <w:p w14:paraId="04EA296B" w14:textId="77777777" w:rsidR="00607401" w:rsidRPr="00A13272" w:rsidRDefault="00607401" w:rsidP="005848EB">
      <w:pPr>
        <w:ind w:left="450"/>
        <w:rPr>
          <w:szCs w:val="24"/>
        </w:rPr>
      </w:pPr>
    </w:p>
    <w:p w14:paraId="263AF1CF" w14:textId="77777777" w:rsidR="00E02F0C" w:rsidRPr="00A13272" w:rsidRDefault="00E02F0C" w:rsidP="00723D4F">
      <w:pPr>
        <w:ind w:left="432"/>
        <w:rPr>
          <w:szCs w:val="24"/>
        </w:rPr>
      </w:pPr>
    </w:p>
    <w:p w14:paraId="3E5B5749" w14:textId="77777777" w:rsidR="0066097B" w:rsidRPr="00EF6C0C" w:rsidRDefault="0066097B" w:rsidP="005848EB">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15" w:name="_Toc491776847"/>
      <w:r>
        <w:rPr>
          <w:rFonts w:ascii="Times New Roman" w:hAnsi="Times New Roman" w:cs="Times New Roman"/>
          <w:color w:val="auto"/>
          <w:sz w:val="24"/>
        </w:rPr>
        <w:t>Receptor Grid</w:t>
      </w:r>
      <w:bookmarkEnd w:id="315"/>
    </w:p>
    <w:p w14:paraId="51305121" w14:textId="77777777" w:rsidR="00033653" w:rsidRPr="00A13272" w:rsidRDefault="00BC1EF5" w:rsidP="005848EB">
      <w:pPr>
        <w:ind w:left="450"/>
        <w:rPr>
          <w:szCs w:val="24"/>
        </w:rPr>
      </w:pPr>
      <w:r w:rsidRPr="00A13272">
        <w:rPr>
          <w:szCs w:val="24"/>
        </w:rPr>
        <w:t xml:space="preserve">The </w:t>
      </w:r>
      <w:r w:rsidR="00130A69">
        <w:rPr>
          <w:szCs w:val="24"/>
        </w:rPr>
        <w:t>Technical Subgroup</w:t>
      </w:r>
      <w:r w:rsidRPr="00A13272">
        <w:rPr>
          <w:szCs w:val="24"/>
        </w:rPr>
        <w:t xml:space="preserve"> </w:t>
      </w:r>
      <w:r w:rsidR="00033653" w:rsidRPr="00A13272">
        <w:rPr>
          <w:szCs w:val="24"/>
        </w:rPr>
        <w:t xml:space="preserve">used a rectangular receptor grid of decreasing resolution with distance from the </w:t>
      </w:r>
      <w:r w:rsidR="003A0BF0" w:rsidRPr="00A13272">
        <w:rPr>
          <w:szCs w:val="24"/>
        </w:rPr>
        <w:t>ambient boundary</w:t>
      </w:r>
      <w:r w:rsidR="00DE124F" w:rsidRPr="00A13272">
        <w:rPr>
          <w:szCs w:val="24"/>
        </w:rPr>
        <w:t xml:space="preserve"> for modeling with AERMOD</w:t>
      </w:r>
      <w:r w:rsidRPr="00A13272">
        <w:rPr>
          <w:szCs w:val="24"/>
        </w:rPr>
        <w:t xml:space="preserve">. The </w:t>
      </w:r>
      <w:r w:rsidR="00033653" w:rsidRPr="00A13272">
        <w:rPr>
          <w:szCs w:val="24"/>
        </w:rPr>
        <w:t>receptor resolutions are</w:t>
      </w:r>
      <w:r w:rsidRPr="00A13272">
        <w:rPr>
          <w:szCs w:val="24"/>
        </w:rPr>
        <w:t>:</w:t>
      </w:r>
    </w:p>
    <w:p w14:paraId="45A52F03" w14:textId="77777777" w:rsidR="00946B85" w:rsidRPr="00A13272" w:rsidRDefault="00BC1EF5" w:rsidP="00CE3948">
      <w:pPr>
        <w:pStyle w:val="ListParagraph"/>
        <w:numPr>
          <w:ilvl w:val="0"/>
          <w:numId w:val="1"/>
        </w:numPr>
        <w:spacing w:before="120" w:after="120"/>
        <w:contextualSpacing w:val="0"/>
        <w:rPr>
          <w:szCs w:val="24"/>
        </w:rPr>
      </w:pPr>
      <w:r w:rsidRPr="00A13272">
        <w:rPr>
          <w:szCs w:val="24"/>
        </w:rPr>
        <w:t>25-m</w:t>
      </w:r>
      <w:r w:rsidR="00AB6CA2">
        <w:rPr>
          <w:szCs w:val="24"/>
        </w:rPr>
        <w:t>eter</w:t>
      </w:r>
      <w:r w:rsidRPr="00A13272">
        <w:rPr>
          <w:szCs w:val="24"/>
        </w:rPr>
        <w:t xml:space="preserve"> along the ambient boundary</w:t>
      </w:r>
      <w:r w:rsidR="00504DFB" w:rsidRPr="00A13272">
        <w:rPr>
          <w:szCs w:val="24"/>
        </w:rPr>
        <w:t>.</w:t>
      </w:r>
    </w:p>
    <w:p w14:paraId="6D095FA0" w14:textId="77777777" w:rsidR="00946B85" w:rsidRPr="00A13272" w:rsidRDefault="00946B85" w:rsidP="00CE3948">
      <w:pPr>
        <w:pStyle w:val="ListParagraph"/>
        <w:numPr>
          <w:ilvl w:val="0"/>
          <w:numId w:val="1"/>
        </w:numPr>
        <w:spacing w:before="120" w:after="120"/>
        <w:contextualSpacing w:val="0"/>
        <w:rPr>
          <w:szCs w:val="24"/>
        </w:rPr>
      </w:pPr>
      <w:r w:rsidRPr="00A13272">
        <w:rPr>
          <w:szCs w:val="24"/>
        </w:rPr>
        <w:t>25-m</w:t>
      </w:r>
      <w:r w:rsidR="00AB6CA2">
        <w:rPr>
          <w:szCs w:val="24"/>
        </w:rPr>
        <w:t>eter</w:t>
      </w:r>
      <w:r w:rsidRPr="00A13272">
        <w:rPr>
          <w:szCs w:val="24"/>
        </w:rPr>
        <w:t xml:space="preserve"> from the ambient boundary to a distance of 100-</w:t>
      </w:r>
      <w:r w:rsidR="00C465A1" w:rsidRPr="00A13272">
        <w:rPr>
          <w:szCs w:val="24"/>
        </w:rPr>
        <w:t>m</w:t>
      </w:r>
      <w:r w:rsidR="00AB6CA2">
        <w:rPr>
          <w:szCs w:val="24"/>
        </w:rPr>
        <w:t>eter</w:t>
      </w:r>
      <w:r w:rsidR="00C465A1" w:rsidRPr="00A13272">
        <w:rPr>
          <w:szCs w:val="24"/>
        </w:rPr>
        <w:t xml:space="preserve"> from the ambient boundary</w:t>
      </w:r>
      <w:r w:rsidR="00504DFB" w:rsidRPr="00A13272">
        <w:rPr>
          <w:szCs w:val="24"/>
        </w:rPr>
        <w:t>.</w:t>
      </w:r>
    </w:p>
    <w:p w14:paraId="1BA67FA7" w14:textId="77777777" w:rsidR="00946B85" w:rsidRPr="00A13272" w:rsidRDefault="00946B85" w:rsidP="00CE3948">
      <w:pPr>
        <w:pStyle w:val="ListParagraph"/>
        <w:numPr>
          <w:ilvl w:val="0"/>
          <w:numId w:val="1"/>
        </w:numPr>
        <w:spacing w:before="120"/>
        <w:contextualSpacing w:val="0"/>
        <w:rPr>
          <w:szCs w:val="24"/>
        </w:rPr>
      </w:pPr>
      <w:r w:rsidRPr="00A13272">
        <w:rPr>
          <w:szCs w:val="24"/>
        </w:rPr>
        <w:t>50-m</w:t>
      </w:r>
      <w:r w:rsidR="00AB6CA2">
        <w:rPr>
          <w:szCs w:val="24"/>
        </w:rPr>
        <w:t>eter</w:t>
      </w:r>
      <w:r w:rsidRPr="00A13272">
        <w:rPr>
          <w:szCs w:val="24"/>
        </w:rPr>
        <w:t xml:space="preserve"> from </w:t>
      </w:r>
      <w:r w:rsidR="00BC1EF5" w:rsidRPr="00A13272">
        <w:rPr>
          <w:szCs w:val="24"/>
        </w:rPr>
        <w:t xml:space="preserve">a distance of </w:t>
      </w:r>
      <w:r w:rsidRPr="00A13272">
        <w:rPr>
          <w:szCs w:val="24"/>
        </w:rPr>
        <w:t>100</w:t>
      </w:r>
      <w:r w:rsidR="00BC1EF5" w:rsidRPr="00A13272">
        <w:rPr>
          <w:szCs w:val="24"/>
        </w:rPr>
        <w:t>-m</w:t>
      </w:r>
      <w:r w:rsidR="00AB6CA2">
        <w:rPr>
          <w:szCs w:val="24"/>
        </w:rPr>
        <w:t>eter</w:t>
      </w:r>
      <w:r w:rsidR="00BC1EF5" w:rsidRPr="00A13272">
        <w:rPr>
          <w:szCs w:val="24"/>
        </w:rPr>
        <w:t xml:space="preserve"> </w:t>
      </w:r>
      <w:r w:rsidRPr="00A13272">
        <w:rPr>
          <w:szCs w:val="24"/>
        </w:rPr>
        <w:t>to 500</w:t>
      </w:r>
      <w:r w:rsidR="00C465A1" w:rsidRPr="00A13272">
        <w:rPr>
          <w:szCs w:val="24"/>
        </w:rPr>
        <w:t>-m</w:t>
      </w:r>
      <w:r w:rsidR="00AB6CA2">
        <w:rPr>
          <w:szCs w:val="24"/>
        </w:rPr>
        <w:t>eter</w:t>
      </w:r>
      <w:r w:rsidR="00C465A1" w:rsidRPr="00A13272">
        <w:rPr>
          <w:szCs w:val="24"/>
        </w:rPr>
        <w:t xml:space="preserve"> from the ambient boundary</w:t>
      </w:r>
      <w:r w:rsidR="00504DFB" w:rsidRPr="00A13272">
        <w:rPr>
          <w:szCs w:val="24"/>
        </w:rPr>
        <w:t>.</w:t>
      </w:r>
    </w:p>
    <w:p w14:paraId="5D7BED54" w14:textId="77777777" w:rsidR="00946B85" w:rsidRPr="00A13272" w:rsidRDefault="00946B85" w:rsidP="00033653">
      <w:pPr>
        <w:ind w:left="432"/>
        <w:rPr>
          <w:szCs w:val="24"/>
        </w:rPr>
      </w:pPr>
    </w:p>
    <w:p w14:paraId="764C8A2D" w14:textId="77777777" w:rsidR="009A175C" w:rsidRPr="00A13272" w:rsidRDefault="009A175C" w:rsidP="000E09D7">
      <w:pPr>
        <w:ind w:left="450"/>
        <w:rPr>
          <w:szCs w:val="24"/>
        </w:rPr>
      </w:pPr>
      <w:r w:rsidRPr="00A13272">
        <w:rPr>
          <w:szCs w:val="24"/>
        </w:rPr>
        <w:t xml:space="preserve">Since </w:t>
      </w:r>
      <w:r w:rsidR="0076222C">
        <w:rPr>
          <w:szCs w:val="24"/>
        </w:rPr>
        <w:t>featureless</w:t>
      </w:r>
      <w:r w:rsidR="0076222C" w:rsidRPr="00A13272">
        <w:rPr>
          <w:szCs w:val="24"/>
        </w:rPr>
        <w:t xml:space="preserve"> </w:t>
      </w:r>
      <w:r w:rsidRPr="00A13272">
        <w:rPr>
          <w:szCs w:val="24"/>
        </w:rPr>
        <w:t>terrain was simulated</w:t>
      </w:r>
      <w:r w:rsidR="00E7723C">
        <w:rPr>
          <w:szCs w:val="24"/>
        </w:rPr>
        <w:t xml:space="preserve"> at tundra level</w:t>
      </w:r>
      <w:r w:rsidRPr="00A13272">
        <w:rPr>
          <w:szCs w:val="24"/>
        </w:rPr>
        <w:t>, as discussed in Section</w:t>
      </w:r>
      <w:r w:rsidR="00153C18">
        <w:rPr>
          <w:szCs w:val="24"/>
        </w:rPr>
        <w:t xml:space="preserve"> </w:t>
      </w:r>
      <w:r w:rsidR="00153C18">
        <w:rPr>
          <w:szCs w:val="24"/>
        </w:rPr>
        <w:fldChar w:fldCharType="begin"/>
      </w:r>
      <w:r w:rsidR="00153C18">
        <w:rPr>
          <w:szCs w:val="24"/>
        </w:rPr>
        <w:instrText xml:space="preserve"> REF _Ref490144767 \r \h </w:instrText>
      </w:r>
      <w:r w:rsidR="00153C18">
        <w:rPr>
          <w:szCs w:val="24"/>
        </w:rPr>
      </w:r>
      <w:r w:rsidR="00153C18">
        <w:rPr>
          <w:szCs w:val="24"/>
        </w:rPr>
        <w:fldChar w:fldCharType="separate"/>
      </w:r>
      <w:r w:rsidR="0045370C">
        <w:rPr>
          <w:szCs w:val="24"/>
        </w:rPr>
        <w:t>3.2</w:t>
      </w:r>
      <w:r w:rsidR="00153C18">
        <w:rPr>
          <w:szCs w:val="24"/>
        </w:rPr>
        <w:fldChar w:fldCharType="end"/>
      </w:r>
      <w:r w:rsidRPr="00A13272">
        <w:rPr>
          <w:szCs w:val="24"/>
        </w:rPr>
        <w:t>, all receptors were modeled with a</w:t>
      </w:r>
      <w:r w:rsidR="00504DFB" w:rsidRPr="00A13272">
        <w:rPr>
          <w:szCs w:val="24"/>
        </w:rPr>
        <w:t>t</w:t>
      </w:r>
      <w:r w:rsidRPr="00A13272">
        <w:rPr>
          <w:szCs w:val="24"/>
        </w:rPr>
        <w:t xml:space="preserve"> 0-m</w:t>
      </w:r>
      <w:r w:rsidR="006A79C8">
        <w:rPr>
          <w:szCs w:val="24"/>
        </w:rPr>
        <w:t>eter</w:t>
      </w:r>
      <w:r w:rsidRPr="00A13272">
        <w:rPr>
          <w:szCs w:val="24"/>
        </w:rPr>
        <w:t xml:space="preserve"> elevation.</w:t>
      </w:r>
    </w:p>
    <w:p w14:paraId="715DD84E" w14:textId="77777777" w:rsidR="009A175C" w:rsidRPr="00A13272" w:rsidRDefault="009A175C" w:rsidP="000E09D7">
      <w:pPr>
        <w:ind w:left="450"/>
        <w:rPr>
          <w:szCs w:val="24"/>
        </w:rPr>
      </w:pPr>
    </w:p>
    <w:p w14:paraId="38402132" w14:textId="77777777" w:rsidR="00BC1EF5" w:rsidRPr="00A13272" w:rsidRDefault="00434F78" w:rsidP="000E09D7">
      <w:pPr>
        <w:ind w:left="450"/>
        <w:rPr>
          <w:szCs w:val="24"/>
        </w:rPr>
      </w:pPr>
      <w:r w:rsidRPr="00A13272">
        <w:rPr>
          <w:szCs w:val="24"/>
        </w:rPr>
        <w:t>M</w:t>
      </w:r>
      <w:r w:rsidR="009A175C" w:rsidRPr="00A13272">
        <w:rPr>
          <w:szCs w:val="24"/>
        </w:rPr>
        <w:t>odel-predicted</w:t>
      </w:r>
      <w:r w:rsidR="00DE124F" w:rsidRPr="00A13272">
        <w:rPr>
          <w:szCs w:val="24"/>
        </w:rPr>
        <w:t xml:space="preserve"> impacts </w:t>
      </w:r>
      <w:r w:rsidR="00C465A1" w:rsidRPr="00A13272">
        <w:rPr>
          <w:szCs w:val="24"/>
        </w:rPr>
        <w:t xml:space="preserve">were </w:t>
      </w:r>
      <w:r w:rsidR="00DE124F" w:rsidRPr="00A13272">
        <w:rPr>
          <w:szCs w:val="24"/>
        </w:rPr>
        <w:t xml:space="preserve">shown to have </w:t>
      </w:r>
      <w:r w:rsidR="00C465A1" w:rsidRPr="00A13272">
        <w:rPr>
          <w:szCs w:val="24"/>
        </w:rPr>
        <w:t xml:space="preserve">a </w:t>
      </w:r>
      <w:r w:rsidR="00DE124F" w:rsidRPr="00A13272">
        <w:rPr>
          <w:szCs w:val="24"/>
        </w:rPr>
        <w:t>steep concentration gradi</w:t>
      </w:r>
      <w:r w:rsidR="00C465A1" w:rsidRPr="00A13272">
        <w:rPr>
          <w:szCs w:val="24"/>
        </w:rPr>
        <w:t>ent in the near-field of the pad</w:t>
      </w:r>
      <w:r w:rsidR="009A175C" w:rsidRPr="00A13272">
        <w:rPr>
          <w:szCs w:val="24"/>
        </w:rPr>
        <w:t>,</w:t>
      </w:r>
      <w:r w:rsidR="00C465A1" w:rsidRPr="00A13272">
        <w:rPr>
          <w:szCs w:val="24"/>
        </w:rPr>
        <w:t xml:space="preserve"> and the maximum impact location was within 100-m of the ambient boundary</w:t>
      </w:r>
      <w:r w:rsidR="00DE124F" w:rsidRPr="00A13272">
        <w:rPr>
          <w:szCs w:val="24"/>
        </w:rPr>
        <w:t xml:space="preserve">. </w:t>
      </w:r>
      <w:r w:rsidR="00C465A1" w:rsidRPr="00A13272">
        <w:rPr>
          <w:szCs w:val="24"/>
        </w:rPr>
        <w:t xml:space="preserve">Therefore, </w:t>
      </w:r>
      <w:r w:rsidRPr="00A13272">
        <w:rPr>
          <w:szCs w:val="24"/>
        </w:rPr>
        <w:t>this receptor grid is sufficient to define the maximum impacts.</w:t>
      </w:r>
    </w:p>
    <w:p w14:paraId="0F46548F" w14:textId="77777777" w:rsidR="00DE124F" w:rsidRPr="00A13272" w:rsidRDefault="00DE124F" w:rsidP="000E09D7">
      <w:pPr>
        <w:ind w:left="450"/>
        <w:rPr>
          <w:szCs w:val="24"/>
        </w:rPr>
      </w:pPr>
    </w:p>
    <w:p w14:paraId="182699D0" w14:textId="77777777" w:rsidR="008F0A50" w:rsidRPr="00A13272" w:rsidRDefault="00DE124F" w:rsidP="000E09D7">
      <w:pPr>
        <w:ind w:left="450"/>
        <w:rPr>
          <w:szCs w:val="24"/>
        </w:rPr>
      </w:pPr>
      <w:r w:rsidRPr="00A13272">
        <w:rPr>
          <w:szCs w:val="24"/>
        </w:rPr>
        <w:t xml:space="preserve">For computational efficiency, the AERMOD receptor grid was further refined for TRANSVAP </w:t>
      </w:r>
      <w:r w:rsidR="00C465A1" w:rsidRPr="00A13272">
        <w:rPr>
          <w:szCs w:val="24"/>
        </w:rPr>
        <w:t xml:space="preserve">post-processing </w:t>
      </w:r>
      <w:r w:rsidRPr="00A13272">
        <w:rPr>
          <w:szCs w:val="24"/>
        </w:rPr>
        <w:t xml:space="preserve">to only consider </w:t>
      </w:r>
      <w:r w:rsidR="000B0F9D" w:rsidRPr="00A13272">
        <w:rPr>
          <w:szCs w:val="24"/>
        </w:rPr>
        <w:t>re</w:t>
      </w:r>
      <w:r w:rsidR="00504DFB" w:rsidRPr="00A13272">
        <w:rPr>
          <w:szCs w:val="24"/>
        </w:rPr>
        <w:t>ceptors with the highest AERMOD</w:t>
      </w:r>
      <w:r w:rsidR="00504DFB" w:rsidRPr="00A13272">
        <w:rPr>
          <w:szCs w:val="24"/>
        </w:rPr>
        <w:noBreakHyphen/>
      </w:r>
      <w:r w:rsidR="000B0F9D" w:rsidRPr="00A13272">
        <w:rPr>
          <w:szCs w:val="24"/>
        </w:rPr>
        <w:t>predicted impacts.</w:t>
      </w:r>
      <w:r w:rsidR="00AF036D" w:rsidRPr="00A13272">
        <w:rPr>
          <w:szCs w:val="24"/>
        </w:rPr>
        <w:t xml:space="preserve"> </w:t>
      </w:r>
      <w:r w:rsidR="009A175C" w:rsidRPr="00A13272">
        <w:rPr>
          <w:szCs w:val="24"/>
        </w:rPr>
        <w:t xml:space="preserve">This process is </w:t>
      </w:r>
      <w:r w:rsidR="00504DFB" w:rsidRPr="00A13272">
        <w:rPr>
          <w:szCs w:val="24"/>
        </w:rPr>
        <w:t>described along with the development of oth</w:t>
      </w:r>
      <w:r w:rsidR="00C22E03">
        <w:rPr>
          <w:szCs w:val="24"/>
        </w:rPr>
        <w:t>er TRANSVAP inputs in Appendix C</w:t>
      </w:r>
      <w:r w:rsidR="009A175C" w:rsidRPr="00A13272">
        <w:rPr>
          <w:szCs w:val="24"/>
        </w:rPr>
        <w:t xml:space="preserve">. </w:t>
      </w:r>
      <w:r w:rsidR="00B40785" w:rsidRPr="00A13272">
        <w:rPr>
          <w:szCs w:val="24"/>
        </w:rPr>
        <w:fldChar w:fldCharType="begin"/>
      </w:r>
      <w:r w:rsidR="00B40785" w:rsidRPr="00A13272">
        <w:rPr>
          <w:szCs w:val="24"/>
        </w:rPr>
        <w:instrText xml:space="preserve"> REF _Ref459650783 \h  \* MERGEFORMAT </w:instrText>
      </w:r>
      <w:r w:rsidR="00B40785" w:rsidRPr="00A13272">
        <w:rPr>
          <w:szCs w:val="24"/>
        </w:rPr>
      </w:r>
      <w:r w:rsidR="00B40785" w:rsidRPr="00A13272">
        <w:rPr>
          <w:szCs w:val="24"/>
        </w:rPr>
        <w:fldChar w:fldCharType="separate"/>
      </w:r>
      <w:r w:rsidR="0045370C" w:rsidRPr="0045370C">
        <w:rPr>
          <w:szCs w:val="24"/>
        </w:rPr>
        <w:t xml:space="preserve">Figure </w:t>
      </w:r>
      <w:r w:rsidR="0045370C" w:rsidRPr="0045370C">
        <w:rPr>
          <w:noProof/>
          <w:szCs w:val="24"/>
        </w:rPr>
        <w:t>6</w:t>
      </w:r>
      <w:r w:rsidR="00B40785" w:rsidRPr="00A13272">
        <w:rPr>
          <w:szCs w:val="24"/>
        </w:rPr>
        <w:fldChar w:fldCharType="end"/>
      </w:r>
      <w:r w:rsidR="00B40785" w:rsidRPr="00A13272">
        <w:rPr>
          <w:szCs w:val="24"/>
        </w:rPr>
        <w:t xml:space="preserve"> </w:t>
      </w:r>
      <w:r w:rsidR="00C4523A" w:rsidRPr="00A13272">
        <w:rPr>
          <w:szCs w:val="24"/>
        </w:rPr>
        <w:t xml:space="preserve">illustrates the full </w:t>
      </w:r>
      <w:r w:rsidR="009A175C" w:rsidRPr="00A13272">
        <w:rPr>
          <w:szCs w:val="24"/>
        </w:rPr>
        <w:t xml:space="preserve">AERMOD </w:t>
      </w:r>
      <w:r w:rsidR="00C4523A" w:rsidRPr="00A13272">
        <w:rPr>
          <w:szCs w:val="24"/>
        </w:rPr>
        <w:t xml:space="preserve">receptor grid </w:t>
      </w:r>
      <w:r w:rsidR="00E7723C">
        <w:rPr>
          <w:szCs w:val="24"/>
        </w:rPr>
        <w:t xml:space="preserve">used in the first steps of the </w:t>
      </w:r>
      <w:r w:rsidR="00FA2C7B" w:rsidRPr="00A13272">
        <w:rPr>
          <w:szCs w:val="24"/>
        </w:rPr>
        <w:t>modeling.</w:t>
      </w:r>
    </w:p>
    <w:p w14:paraId="1BE78C51" w14:textId="77777777" w:rsidR="004A0C96" w:rsidRPr="00A13272" w:rsidRDefault="004A0C96" w:rsidP="00AE54DE">
      <w:pPr>
        <w:ind w:left="432"/>
        <w:rPr>
          <w:szCs w:val="24"/>
        </w:rPr>
      </w:pPr>
    </w:p>
    <w:p w14:paraId="1CFECB68" w14:textId="77777777" w:rsidR="0066097B" w:rsidRPr="00EF6C0C" w:rsidRDefault="0066097B" w:rsidP="000E09D7">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16" w:name="_Toc491776848"/>
      <w:bookmarkStart w:id="317" w:name="_Ref459711649"/>
      <w:r>
        <w:rPr>
          <w:rFonts w:ascii="Times New Roman" w:hAnsi="Times New Roman" w:cs="Times New Roman"/>
          <w:color w:val="auto"/>
          <w:sz w:val="24"/>
        </w:rPr>
        <w:t>Of</w:t>
      </w:r>
      <w:r w:rsidRPr="006C1117">
        <w:rPr>
          <w:rFonts w:ascii="Times New Roman" w:hAnsi="Times New Roman" w:cs="Times New Roman"/>
          <w:color w:val="auto"/>
          <w:sz w:val="24"/>
          <w:szCs w:val="24"/>
        </w:rPr>
        <w:t>f-Site Source Impacts and Characterization</w:t>
      </w:r>
      <w:bookmarkEnd w:id="316"/>
    </w:p>
    <w:bookmarkEnd w:id="317"/>
    <w:p w14:paraId="75CE0F4C" w14:textId="77777777" w:rsidR="0083382D" w:rsidRPr="009555DD" w:rsidRDefault="0083382D" w:rsidP="00283A9E">
      <w:pPr>
        <w:ind w:left="450"/>
      </w:pPr>
      <w:r w:rsidRPr="008E3429">
        <w:t xml:space="preserve">The </w:t>
      </w:r>
      <w:r>
        <w:t xml:space="preserve">air quality </w:t>
      </w:r>
      <w:r w:rsidRPr="008E3429">
        <w:t>impact</w:t>
      </w:r>
      <w:r>
        <w:t>s</w:t>
      </w:r>
      <w:r w:rsidRPr="008E3429">
        <w:t xml:space="preserve"> from </w:t>
      </w:r>
      <w:r>
        <w:t xml:space="preserve">natural and regional sources, along with </w:t>
      </w:r>
      <w:r w:rsidRPr="008E3429">
        <w:t>long-range transport</w:t>
      </w:r>
      <w:r>
        <w:t xml:space="preserve"> from far-field sources,</w:t>
      </w:r>
      <w:r w:rsidRPr="008E3429">
        <w:t xml:space="preserve"> must be accounted for in a cumulative </w:t>
      </w:r>
      <w:r>
        <w:t>AAAQS demonstration</w:t>
      </w:r>
      <w:r w:rsidRPr="008E3429">
        <w:t>.</w:t>
      </w:r>
      <w:r>
        <w:t xml:space="preserve"> Section</w:t>
      </w:r>
      <w:r w:rsidRPr="008E3429">
        <w:t> </w:t>
      </w:r>
      <w:r>
        <w:t xml:space="preserve">8.2 of the Guideline </w:t>
      </w:r>
      <w:r w:rsidR="00F853B2">
        <w:t xml:space="preserve">(Section 8.3 of the 2017 Guideline) </w:t>
      </w:r>
      <w:r>
        <w:t xml:space="preserve">discusses how the off-site impacts could be incorporated for purposes of demonstrating </w:t>
      </w:r>
      <w:r w:rsidRPr="00504DFB">
        <w:t>compliance with an air quality standard. Section 8.2.3</w:t>
      </w:r>
      <w:r w:rsidR="00F853B2">
        <w:t xml:space="preserve"> (Section 8.3.3 of the 2017 Guideline)</w:t>
      </w:r>
      <w:r w:rsidRPr="00504DFB">
        <w:t xml:space="preserve"> </w:t>
      </w:r>
      <w:r w:rsidR="00283A9E">
        <w:t>recommends that all sources in the vicinity of the applicant</w:t>
      </w:r>
      <w:r w:rsidR="00412085">
        <w:t>’</w:t>
      </w:r>
      <w:r w:rsidR="00283A9E">
        <w:t xml:space="preserve">s source that are not adequately represented by ambient monitoring data should be explicitly modeled. In general, the Guideline suggests that sources that cause a significant concentration gradient near the applicant’s source are not likely to be adequately characterized by the monitored data due to the high degree of </w:t>
      </w:r>
      <w:r w:rsidR="00BF01B3">
        <w:t xml:space="preserve">spatial </w:t>
      </w:r>
      <w:r w:rsidR="00283A9E">
        <w:t xml:space="preserve">variability of the source’s impact. </w:t>
      </w:r>
      <w:r w:rsidRPr="00504DFB">
        <w:t>The impact</w:t>
      </w:r>
      <w:r w:rsidR="00283A9E">
        <w:t>s</w:t>
      </w:r>
      <w:r w:rsidRPr="00504DFB">
        <w:t xml:space="preserve"> from </w:t>
      </w:r>
      <w:r w:rsidR="00283A9E">
        <w:t xml:space="preserve">all </w:t>
      </w:r>
      <w:r w:rsidRPr="00504DFB">
        <w:t xml:space="preserve">other sources can be accounted for through ambient monitoring data. </w:t>
      </w:r>
      <w:r w:rsidR="00283A9E">
        <w:t>Table 8-1</w:t>
      </w:r>
      <w:r w:rsidRPr="00504DFB">
        <w:t xml:space="preserve"> of the Guideline also all</w:t>
      </w:r>
      <w:r w:rsidRPr="009555DD">
        <w:t>ows that, actual emissions, rather than allowable emissions, may be used to represent the impact from off</w:t>
      </w:r>
      <w:r w:rsidR="00460645">
        <w:noBreakHyphen/>
      </w:r>
      <w:r w:rsidRPr="009555DD">
        <w:t>site sources.</w:t>
      </w:r>
    </w:p>
    <w:p w14:paraId="7D2DD17D" w14:textId="77777777" w:rsidR="0083382D" w:rsidRPr="009555DD" w:rsidRDefault="0083382D" w:rsidP="0083382D">
      <w:pPr>
        <w:ind w:left="450"/>
      </w:pPr>
    </w:p>
    <w:p w14:paraId="61CAA46A" w14:textId="77777777" w:rsidR="0083382D" w:rsidRDefault="0083382D" w:rsidP="0083382D">
      <w:pPr>
        <w:ind w:left="450"/>
        <w:rPr>
          <w:szCs w:val="24"/>
        </w:rPr>
      </w:pPr>
      <w:r w:rsidRPr="009555DD">
        <w:t>The impacts from nearby and far-field off</w:t>
      </w:r>
      <w:r>
        <w:t>-</w:t>
      </w:r>
      <w:r w:rsidRPr="009555DD">
        <w:t xml:space="preserve">site sources </w:t>
      </w:r>
      <w:r w:rsidR="00EB02D8">
        <w:t>were</w:t>
      </w:r>
      <w:r w:rsidR="00EB02D8" w:rsidRPr="009555DD">
        <w:t xml:space="preserve"> </w:t>
      </w:r>
      <w:r w:rsidRPr="009555DD">
        <w:t xml:space="preserve">accounted for through the </w:t>
      </w:r>
      <w:r>
        <w:t>selection</w:t>
      </w:r>
      <w:r w:rsidRPr="009555DD">
        <w:t xml:space="preserve"> of representative background concentrations. Therefore, explicitly modeling these sources was not required.</w:t>
      </w:r>
      <w:r>
        <w:t xml:space="preserve"> The selection and </w:t>
      </w:r>
      <w:r w:rsidR="00EB02D8">
        <w:t xml:space="preserve">representativeness </w:t>
      </w:r>
      <w:r>
        <w:t xml:space="preserve">of the monitored ambient data selected to develop background concentrations is discussed in </w:t>
      </w:r>
      <w:r>
        <w:rPr>
          <w:szCs w:val="24"/>
        </w:rPr>
        <w:t>Section</w:t>
      </w:r>
      <w:r w:rsidR="00A45958">
        <w:rPr>
          <w:szCs w:val="24"/>
        </w:rPr>
        <w:t xml:space="preserve"> </w:t>
      </w:r>
      <w:r w:rsidR="00A45958">
        <w:rPr>
          <w:szCs w:val="24"/>
        </w:rPr>
        <w:fldChar w:fldCharType="begin"/>
      </w:r>
      <w:r w:rsidR="00A45958">
        <w:rPr>
          <w:szCs w:val="24"/>
        </w:rPr>
        <w:instrText xml:space="preserve"> REF _Ref490132844 \r \h </w:instrText>
      </w:r>
      <w:r w:rsidR="00A45958">
        <w:rPr>
          <w:szCs w:val="24"/>
        </w:rPr>
      </w:r>
      <w:r w:rsidR="00A45958">
        <w:rPr>
          <w:szCs w:val="24"/>
        </w:rPr>
        <w:fldChar w:fldCharType="separate"/>
      </w:r>
      <w:r w:rsidR="0045370C">
        <w:rPr>
          <w:szCs w:val="24"/>
        </w:rPr>
        <w:t>3.13</w:t>
      </w:r>
      <w:r w:rsidR="00A45958">
        <w:rPr>
          <w:szCs w:val="24"/>
        </w:rPr>
        <w:fldChar w:fldCharType="end"/>
      </w:r>
      <w:r>
        <w:rPr>
          <w:szCs w:val="24"/>
        </w:rPr>
        <w:t>.</w:t>
      </w:r>
    </w:p>
    <w:p w14:paraId="36126806" w14:textId="77777777" w:rsidR="004A0C96" w:rsidRDefault="004A0C96" w:rsidP="00AE54DE">
      <w:pPr>
        <w:ind w:left="432"/>
      </w:pPr>
    </w:p>
    <w:tbl>
      <w:tblPr>
        <w:tblStyle w:val="TableGrid"/>
        <w:tblpPr w:leftFromText="180" w:rightFromText="180" w:vertAnchor="text" w:horzAnchor="margin" w:tblpX="108" w:tblpY="6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8"/>
      </w:tblGrid>
      <w:tr w:rsidR="001A7804" w14:paraId="1DD90D34" w14:textId="77777777" w:rsidTr="000A66D9">
        <w:trPr>
          <w:cantSplit/>
          <w:trHeight w:val="11158"/>
        </w:trPr>
        <w:tc>
          <w:tcPr>
            <w:tcW w:w="9378" w:type="dxa"/>
          </w:tcPr>
          <w:p w14:paraId="7B2D8F22" w14:textId="77777777" w:rsidR="001A7804" w:rsidRDefault="000D0CAA" w:rsidP="001A7804">
            <w:r>
              <w:rPr>
                <w:noProof/>
                <w:snapToGrid/>
              </w:rPr>
              <w:drawing>
                <wp:anchor distT="0" distB="0" distL="114300" distR="114300" simplePos="0" relativeHeight="251670528" behindDoc="0" locked="0" layoutInCell="1" allowOverlap="1" wp14:anchorId="2C70704D" wp14:editId="709107E5">
                  <wp:simplePos x="0" y="0"/>
                  <wp:positionH relativeFrom="column">
                    <wp:posOffset>-66997</wp:posOffset>
                  </wp:positionH>
                  <wp:positionV relativeFrom="paragraph">
                    <wp:posOffset>635</wp:posOffset>
                  </wp:positionV>
                  <wp:extent cx="5979532" cy="7042245"/>
                  <wp:effectExtent l="0" t="0" r="2540" b="6350"/>
                  <wp:wrapNone/>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6.jpg"/>
                          <pic:cNvPicPr/>
                        </pic:nvPicPr>
                        <pic:blipFill rotWithShape="1">
                          <a:blip r:embed="rId31" cstate="print">
                            <a:extLst>
                              <a:ext uri="{28A0092B-C50C-407E-A947-70E740481C1C}">
                                <a14:useLocalDpi xmlns:a14="http://schemas.microsoft.com/office/drawing/2010/main" val="0"/>
                              </a:ext>
                            </a:extLst>
                          </a:blip>
                          <a:srcRect l="3430" t="10022" b="2397"/>
                          <a:stretch/>
                        </pic:blipFill>
                        <pic:spPr bwMode="auto">
                          <a:xfrm>
                            <a:off x="0" y="0"/>
                            <a:ext cx="5979532" cy="70422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1A7804" w14:paraId="61C86ED4" w14:textId="77777777" w:rsidTr="000A66D9">
        <w:trPr>
          <w:cantSplit/>
          <w:trHeight w:val="448"/>
        </w:trPr>
        <w:tc>
          <w:tcPr>
            <w:tcW w:w="9378" w:type="dxa"/>
          </w:tcPr>
          <w:p w14:paraId="2ADC557D" w14:textId="77777777" w:rsidR="001A7804" w:rsidRPr="00A64E50" w:rsidRDefault="006A7F55" w:rsidP="00A64E50">
            <w:pPr>
              <w:pStyle w:val="Caption"/>
              <w:spacing w:before="120" w:after="0"/>
              <w:ind w:left="1080" w:hanging="1080"/>
              <w:jc w:val="left"/>
              <w:rPr>
                <w:sz w:val="22"/>
                <w:szCs w:val="22"/>
              </w:rPr>
            </w:pPr>
            <w:bookmarkStart w:id="318" w:name="_Ref459650783"/>
            <w:bookmarkStart w:id="319" w:name="_Toc491776978"/>
            <w:r w:rsidRPr="006A7F55">
              <w:rPr>
                <w:sz w:val="22"/>
                <w:szCs w:val="22"/>
              </w:rPr>
              <w:t xml:space="preserve">Figure </w:t>
            </w:r>
            <w:r w:rsidRPr="006A7F55">
              <w:rPr>
                <w:sz w:val="22"/>
                <w:szCs w:val="22"/>
              </w:rPr>
              <w:fldChar w:fldCharType="begin"/>
            </w:r>
            <w:r w:rsidRPr="006A7F55">
              <w:rPr>
                <w:sz w:val="22"/>
                <w:szCs w:val="22"/>
              </w:rPr>
              <w:instrText xml:space="preserve"> SEQ Figure \* ARABIC </w:instrText>
            </w:r>
            <w:r w:rsidRPr="006A7F55">
              <w:rPr>
                <w:sz w:val="22"/>
                <w:szCs w:val="22"/>
              </w:rPr>
              <w:fldChar w:fldCharType="separate"/>
            </w:r>
            <w:r w:rsidR="0045370C">
              <w:rPr>
                <w:noProof/>
                <w:sz w:val="22"/>
                <w:szCs w:val="22"/>
              </w:rPr>
              <w:t>6</w:t>
            </w:r>
            <w:r w:rsidRPr="006A7F55">
              <w:rPr>
                <w:sz w:val="22"/>
                <w:szCs w:val="22"/>
              </w:rPr>
              <w:fldChar w:fldCharType="end"/>
            </w:r>
            <w:bookmarkEnd w:id="318"/>
            <w:r w:rsidRPr="006A7F55">
              <w:tab/>
            </w:r>
            <w:bookmarkStart w:id="320" w:name="_Ref459360801"/>
            <w:r w:rsidR="00504DFB">
              <w:t xml:space="preserve">Full AERMOD </w:t>
            </w:r>
            <w:r w:rsidR="00AF036D" w:rsidRPr="006A7F55">
              <w:rPr>
                <w:sz w:val="22"/>
                <w:szCs w:val="22"/>
              </w:rPr>
              <w:t>Recepto</w:t>
            </w:r>
            <w:r w:rsidR="00AF036D" w:rsidRPr="00A64E50">
              <w:rPr>
                <w:sz w:val="22"/>
                <w:szCs w:val="22"/>
              </w:rPr>
              <w:t>r Grid</w:t>
            </w:r>
            <w:bookmarkEnd w:id="319"/>
            <w:bookmarkEnd w:id="320"/>
          </w:p>
        </w:tc>
      </w:tr>
    </w:tbl>
    <w:p w14:paraId="6150B3B9" w14:textId="77777777" w:rsidR="000E08E1" w:rsidRDefault="000E08E1" w:rsidP="000E08E1">
      <w:pPr>
        <w:pStyle w:val="Heading2"/>
        <w:numPr>
          <w:ilvl w:val="0"/>
          <w:numId w:val="0"/>
        </w:numPr>
        <w:spacing w:before="0" w:after="120"/>
        <w:rPr>
          <w:rFonts w:ascii="Times New Roman" w:hAnsi="Times New Roman" w:cs="Times New Roman"/>
          <w:color w:val="auto"/>
          <w:sz w:val="24"/>
          <w:szCs w:val="24"/>
        </w:rPr>
      </w:pPr>
      <w:bookmarkStart w:id="321" w:name="_Ref459968332"/>
      <w:bookmarkStart w:id="322" w:name="_Ref459971446"/>
      <w:bookmarkStart w:id="323" w:name="_Ref459973517"/>
    </w:p>
    <w:p w14:paraId="700BB1F2" w14:textId="77777777" w:rsidR="000E08E1" w:rsidRDefault="000E08E1">
      <w:pPr>
        <w:rPr>
          <w:rFonts w:eastAsiaTheme="majorEastAsia"/>
          <w:b/>
          <w:bCs/>
          <w:szCs w:val="24"/>
        </w:rPr>
      </w:pPr>
      <w:r>
        <w:rPr>
          <w:szCs w:val="24"/>
        </w:rPr>
        <w:br w:type="page"/>
      </w:r>
    </w:p>
    <w:p w14:paraId="0BB686C8" w14:textId="77777777" w:rsidR="0066097B" w:rsidRPr="00EF6C0C" w:rsidRDefault="00336F8E" w:rsidP="000E09D7">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24" w:name="_Toc491776849"/>
      <w:bookmarkStart w:id="325" w:name="_Ref490129410"/>
      <w:bookmarkStart w:id="326" w:name="_Ref490132819"/>
      <w:bookmarkStart w:id="327" w:name="_Ref490132844"/>
      <w:r>
        <w:rPr>
          <w:rFonts w:ascii="Times New Roman" w:hAnsi="Times New Roman" w:cs="Times New Roman"/>
          <w:color w:val="auto"/>
          <w:sz w:val="24"/>
          <w:szCs w:val="24"/>
        </w:rPr>
        <w:t>Ambient Background Concentrations</w:t>
      </w:r>
      <w:bookmarkEnd w:id="324"/>
    </w:p>
    <w:bookmarkEnd w:id="321"/>
    <w:bookmarkEnd w:id="322"/>
    <w:bookmarkEnd w:id="323"/>
    <w:bookmarkEnd w:id="325"/>
    <w:bookmarkEnd w:id="326"/>
    <w:bookmarkEnd w:id="327"/>
    <w:p w14:paraId="745D4F7D" w14:textId="77777777" w:rsidR="009027AB" w:rsidRPr="0071266D" w:rsidRDefault="004A4AF5" w:rsidP="00F95533">
      <w:pPr>
        <w:ind w:left="450"/>
        <w:rPr>
          <w:szCs w:val="24"/>
        </w:rPr>
      </w:pPr>
      <w:r w:rsidRPr="0071266D">
        <w:rPr>
          <w:szCs w:val="24"/>
        </w:rPr>
        <w:t xml:space="preserve">For a cumulative impact analysis, </w:t>
      </w:r>
      <w:r w:rsidR="009027AB" w:rsidRPr="0071266D">
        <w:rPr>
          <w:szCs w:val="24"/>
        </w:rPr>
        <w:t xml:space="preserve">representative ambient background concentrations must be developed to combine with model-predicted impacts to </w:t>
      </w:r>
      <w:r w:rsidR="00210CB1" w:rsidRPr="0071266D">
        <w:rPr>
          <w:szCs w:val="24"/>
        </w:rPr>
        <w:t>account for any</w:t>
      </w:r>
      <w:r w:rsidR="009027AB" w:rsidRPr="0071266D">
        <w:rPr>
          <w:szCs w:val="24"/>
        </w:rPr>
        <w:t xml:space="preserve"> non-modeled emission sources. According to </w:t>
      </w:r>
      <w:r w:rsidR="004032CC">
        <w:rPr>
          <w:szCs w:val="24"/>
        </w:rPr>
        <w:t xml:space="preserve">Section 8.2.1 of </w:t>
      </w:r>
      <w:r w:rsidR="009027AB" w:rsidRPr="0071266D">
        <w:rPr>
          <w:szCs w:val="24"/>
        </w:rPr>
        <w:t>the Guideline</w:t>
      </w:r>
      <w:r w:rsidR="0076222C">
        <w:rPr>
          <w:szCs w:val="24"/>
        </w:rPr>
        <w:t xml:space="preserve"> (Section 8.3.1 of the 2017 Guideline)</w:t>
      </w:r>
      <w:r w:rsidR="009027AB" w:rsidRPr="0071266D">
        <w:rPr>
          <w:szCs w:val="24"/>
        </w:rPr>
        <w:t>, background concentrations should be representative of the following in the vicinity of the source(s) under consideration:</w:t>
      </w:r>
    </w:p>
    <w:p w14:paraId="3ABF6E63" w14:textId="77777777" w:rsidR="009027AB" w:rsidRPr="0071266D" w:rsidRDefault="009027AB" w:rsidP="00505FBA">
      <w:pPr>
        <w:pStyle w:val="ListParagraph"/>
        <w:numPr>
          <w:ilvl w:val="0"/>
          <w:numId w:val="9"/>
        </w:numPr>
        <w:autoSpaceDE w:val="0"/>
        <w:autoSpaceDN w:val="0"/>
        <w:adjustRightInd w:val="0"/>
        <w:spacing w:before="120"/>
        <w:ind w:left="1080"/>
        <w:contextualSpacing w:val="0"/>
        <w:rPr>
          <w:szCs w:val="24"/>
        </w:rPr>
      </w:pPr>
      <w:r w:rsidRPr="0071266D">
        <w:rPr>
          <w:szCs w:val="24"/>
        </w:rPr>
        <w:t>Natural sources</w:t>
      </w:r>
      <w:r w:rsidR="00FF4C6D">
        <w:rPr>
          <w:szCs w:val="24"/>
        </w:rPr>
        <w:t>.</w:t>
      </w:r>
    </w:p>
    <w:p w14:paraId="5CFAAF18" w14:textId="77777777" w:rsidR="009027AB" w:rsidRPr="00F8030F" w:rsidRDefault="009027AB" w:rsidP="00505FBA">
      <w:pPr>
        <w:pStyle w:val="ListParagraph"/>
        <w:numPr>
          <w:ilvl w:val="0"/>
          <w:numId w:val="9"/>
        </w:numPr>
        <w:autoSpaceDE w:val="0"/>
        <w:autoSpaceDN w:val="0"/>
        <w:adjustRightInd w:val="0"/>
        <w:spacing w:before="120"/>
        <w:ind w:left="1080"/>
        <w:contextualSpacing w:val="0"/>
        <w:rPr>
          <w:szCs w:val="24"/>
        </w:rPr>
      </w:pPr>
      <w:r w:rsidRPr="00F8030F">
        <w:rPr>
          <w:szCs w:val="24"/>
        </w:rPr>
        <w:t>Nearby sources other than the one(s) currently under consideration</w:t>
      </w:r>
      <w:r w:rsidR="00FF4C6D">
        <w:rPr>
          <w:szCs w:val="24"/>
        </w:rPr>
        <w:t>.</w:t>
      </w:r>
    </w:p>
    <w:p w14:paraId="181C1179" w14:textId="77777777" w:rsidR="009027AB" w:rsidRPr="00F8030F" w:rsidRDefault="009027AB" w:rsidP="00505FBA">
      <w:pPr>
        <w:pStyle w:val="ListParagraph"/>
        <w:numPr>
          <w:ilvl w:val="0"/>
          <w:numId w:val="9"/>
        </w:numPr>
        <w:autoSpaceDE w:val="0"/>
        <w:autoSpaceDN w:val="0"/>
        <w:adjustRightInd w:val="0"/>
        <w:spacing w:before="120"/>
        <w:ind w:left="1080"/>
        <w:contextualSpacing w:val="0"/>
        <w:rPr>
          <w:szCs w:val="24"/>
        </w:rPr>
      </w:pPr>
      <w:r w:rsidRPr="00F8030F">
        <w:rPr>
          <w:szCs w:val="24"/>
        </w:rPr>
        <w:t>Unidentified sources</w:t>
      </w:r>
      <w:r w:rsidR="00FF4C6D">
        <w:rPr>
          <w:szCs w:val="24"/>
        </w:rPr>
        <w:t>.</w:t>
      </w:r>
    </w:p>
    <w:p w14:paraId="07D71C10" w14:textId="77777777" w:rsidR="00DD4CE1" w:rsidRPr="00F8030F" w:rsidRDefault="00DD4CE1" w:rsidP="00F95533">
      <w:pPr>
        <w:ind w:left="450"/>
        <w:rPr>
          <w:szCs w:val="24"/>
        </w:rPr>
      </w:pPr>
    </w:p>
    <w:p w14:paraId="625C41C4" w14:textId="6776DBDE" w:rsidR="001E0F74" w:rsidRDefault="00FD0026" w:rsidP="000E09D7">
      <w:pPr>
        <w:ind w:left="450"/>
        <w:rPr>
          <w:szCs w:val="24"/>
        </w:rPr>
      </w:pPr>
      <w:r w:rsidRPr="00F8030F">
        <w:rPr>
          <w:szCs w:val="24"/>
        </w:rPr>
        <w:t xml:space="preserve">For the North Slope POGO Simulation, these sources </w:t>
      </w:r>
      <w:r w:rsidR="00507A00" w:rsidRPr="00F8030F">
        <w:rPr>
          <w:szCs w:val="24"/>
        </w:rPr>
        <w:t>include</w:t>
      </w:r>
      <w:r w:rsidR="00303055" w:rsidRPr="00303055">
        <w:rPr>
          <w:szCs w:val="24"/>
        </w:rPr>
        <w:t xml:space="preserve"> those </w:t>
      </w:r>
      <w:r w:rsidR="00303055">
        <w:rPr>
          <w:szCs w:val="24"/>
        </w:rPr>
        <w:t>non</w:t>
      </w:r>
      <w:r w:rsidR="006626B5">
        <w:rPr>
          <w:szCs w:val="24"/>
        </w:rPr>
        <w:noBreakHyphen/>
      </w:r>
      <w:r w:rsidR="00303055">
        <w:rPr>
          <w:szCs w:val="24"/>
        </w:rPr>
        <w:t xml:space="preserve">modeled </w:t>
      </w:r>
      <w:r w:rsidR="00303055" w:rsidRPr="00303055">
        <w:rPr>
          <w:szCs w:val="24"/>
        </w:rPr>
        <w:t>mobile, portable</w:t>
      </w:r>
      <w:r w:rsidR="00303055">
        <w:rPr>
          <w:szCs w:val="24"/>
        </w:rPr>
        <w:t>,</w:t>
      </w:r>
      <w:r w:rsidR="00303055" w:rsidRPr="00303055">
        <w:rPr>
          <w:szCs w:val="24"/>
        </w:rPr>
        <w:t xml:space="preserve"> and intermittent</w:t>
      </w:r>
      <w:r w:rsidR="00303055">
        <w:rPr>
          <w:szCs w:val="24"/>
        </w:rPr>
        <w:t xml:space="preserve"> </w:t>
      </w:r>
      <w:r w:rsidR="009837BF">
        <w:rPr>
          <w:szCs w:val="24"/>
        </w:rPr>
        <w:t xml:space="preserve">or permanent </w:t>
      </w:r>
      <w:r w:rsidR="00303055">
        <w:rPr>
          <w:szCs w:val="24"/>
        </w:rPr>
        <w:t xml:space="preserve">EUs </w:t>
      </w:r>
      <w:r w:rsidRPr="00F8030F">
        <w:rPr>
          <w:szCs w:val="24"/>
        </w:rPr>
        <w:t xml:space="preserve">discussed </w:t>
      </w:r>
      <w:r w:rsidR="00CB2D76" w:rsidRPr="00F8030F">
        <w:rPr>
          <w:szCs w:val="24"/>
        </w:rPr>
        <w:t xml:space="preserve">in Section </w:t>
      </w:r>
      <w:r w:rsidR="00CB2D76" w:rsidRPr="00F8030F">
        <w:rPr>
          <w:szCs w:val="24"/>
        </w:rPr>
        <w:fldChar w:fldCharType="begin"/>
      </w:r>
      <w:r w:rsidR="00CB2D76" w:rsidRPr="00F8030F">
        <w:rPr>
          <w:szCs w:val="24"/>
        </w:rPr>
        <w:instrText xml:space="preserve"> REF _Ref459710645 \r \h </w:instrText>
      </w:r>
      <w:r w:rsidR="00F95533" w:rsidRPr="00F8030F">
        <w:rPr>
          <w:szCs w:val="24"/>
        </w:rPr>
        <w:instrText xml:space="preserve"> \* MERGEFORMAT </w:instrText>
      </w:r>
      <w:r w:rsidR="00CB2D76" w:rsidRPr="00F8030F">
        <w:rPr>
          <w:szCs w:val="24"/>
        </w:rPr>
      </w:r>
      <w:r w:rsidR="00CB2D76" w:rsidRPr="00F8030F">
        <w:rPr>
          <w:szCs w:val="24"/>
        </w:rPr>
        <w:fldChar w:fldCharType="separate"/>
      </w:r>
      <w:r w:rsidR="0045370C">
        <w:rPr>
          <w:szCs w:val="24"/>
        </w:rPr>
        <w:t>3.6</w:t>
      </w:r>
      <w:r w:rsidR="00CB2D76" w:rsidRPr="00F8030F">
        <w:rPr>
          <w:szCs w:val="24"/>
        </w:rPr>
        <w:fldChar w:fldCharType="end"/>
      </w:r>
      <w:r w:rsidRPr="00F8030F">
        <w:rPr>
          <w:szCs w:val="24"/>
        </w:rPr>
        <w:t xml:space="preserve"> and </w:t>
      </w:r>
      <w:r w:rsidR="00507A00" w:rsidRPr="00F8030F">
        <w:rPr>
          <w:szCs w:val="24"/>
        </w:rPr>
        <w:t>off</w:t>
      </w:r>
      <w:r w:rsidR="00603124">
        <w:rPr>
          <w:szCs w:val="24"/>
        </w:rPr>
        <w:t>-</w:t>
      </w:r>
      <w:r w:rsidR="00507A00" w:rsidRPr="00F8030F">
        <w:rPr>
          <w:szCs w:val="24"/>
        </w:rPr>
        <w:t xml:space="preserve">site sources discussed in </w:t>
      </w:r>
      <w:r w:rsidR="00D01D1A" w:rsidRPr="00F8030F">
        <w:rPr>
          <w:szCs w:val="24"/>
        </w:rPr>
        <w:t xml:space="preserve">Section </w:t>
      </w:r>
      <w:r w:rsidR="00D01D1A" w:rsidRPr="00F8030F">
        <w:rPr>
          <w:szCs w:val="24"/>
        </w:rPr>
        <w:fldChar w:fldCharType="begin"/>
      </w:r>
      <w:r w:rsidR="00D01D1A" w:rsidRPr="00F8030F">
        <w:rPr>
          <w:szCs w:val="24"/>
        </w:rPr>
        <w:instrText xml:space="preserve"> REF _Ref459711649 \r \h </w:instrText>
      </w:r>
      <w:r w:rsidR="00F95533" w:rsidRPr="00F8030F">
        <w:rPr>
          <w:szCs w:val="24"/>
        </w:rPr>
        <w:instrText xml:space="preserve"> \* MERGEFORMAT </w:instrText>
      </w:r>
      <w:r w:rsidR="00D01D1A" w:rsidRPr="00F8030F">
        <w:rPr>
          <w:szCs w:val="24"/>
        </w:rPr>
      </w:r>
      <w:r w:rsidR="00D01D1A" w:rsidRPr="00F8030F">
        <w:rPr>
          <w:szCs w:val="24"/>
        </w:rPr>
        <w:fldChar w:fldCharType="separate"/>
      </w:r>
      <w:r w:rsidR="0045370C">
        <w:rPr>
          <w:szCs w:val="24"/>
        </w:rPr>
        <w:t>3.12</w:t>
      </w:r>
      <w:r w:rsidR="00D01D1A" w:rsidRPr="00F8030F">
        <w:rPr>
          <w:szCs w:val="24"/>
        </w:rPr>
        <w:fldChar w:fldCharType="end"/>
      </w:r>
      <w:r w:rsidRPr="00F8030F">
        <w:rPr>
          <w:szCs w:val="24"/>
        </w:rPr>
        <w:t>.</w:t>
      </w:r>
      <w:r w:rsidR="008A65A4">
        <w:rPr>
          <w:szCs w:val="24"/>
        </w:rPr>
        <w:t xml:space="preserve"> </w:t>
      </w:r>
      <w:r w:rsidR="009837BF">
        <w:rPr>
          <w:szCs w:val="24"/>
        </w:rPr>
        <w:t xml:space="preserve">To </w:t>
      </w:r>
      <w:r w:rsidR="002F7CE9">
        <w:rPr>
          <w:szCs w:val="24"/>
        </w:rPr>
        <w:t>account for</w:t>
      </w:r>
      <w:r w:rsidR="009837BF">
        <w:rPr>
          <w:szCs w:val="24"/>
        </w:rPr>
        <w:t xml:space="preserve"> these types of EUs</w:t>
      </w:r>
      <w:r w:rsidR="002F7CE9">
        <w:rPr>
          <w:szCs w:val="24"/>
        </w:rPr>
        <w:t xml:space="preserve"> in the North Slope POGO </w:t>
      </w:r>
      <w:r w:rsidR="003D05C1" w:rsidRPr="003F608F">
        <w:rPr>
          <w:szCs w:val="24"/>
        </w:rPr>
        <w:t>Simulation</w:t>
      </w:r>
      <w:r w:rsidR="009837BF">
        <w:rPr>
          <w:szCs w:val="24"/>
        </w:rPr>
        <w:t xml:space="preserve">, the Technical Subgroup </w:t>
      </w:r>
      <w:r w:rsidR="002F7CE9">
        <w:rPr>
          <w:szCs w:val="24"/>
        </w:rPr>
        <w:t xml:space="preserve">reviewed available North Slope datasets and developed representative background </w:t>
      </w:r>
      <w:r w:rsidR="00516651">
        <w:rPr>
          <w:szCs w:val="24"/>
        </w:rPr>
        <w:t xml:space="preserve">concentrations using </w:t>
      </w:r>
      <w:r w:rsidR="009837BF">
        <w:rPr>
          <w:szCs w:val="24"/>
        </w:rPr>
        <w:t xml:space="preserve">ambient data collected </w:t>
      </w:r>
      <w:r w:rsidR="00786553">
        <w:rPr>
          <w:szCs w:val="24"/>
        </w:rPr>
        <w:t xml:space="preserve">at BPXA’s </w:t>
      </w:r>
      <w:r w:rsidR="00A80D20">
        <w:rPr>
          <w:szCs w:val="24"/>
        </w:rPr>
        <w:t>Well Pad A (A-Pad)</w:t>
      </w:r>
      <w:r w:rsidR="00786553">
        <w:rPr>
          <w:szCs w:val="24"/>
        </w:rPr>
        <w:t xml:space="preserve"> Meteorological and Ambient Air Monitoring Station and at </w:t>
      </w:r>
      <w:r w:rsidR="00786553">
        <w:t xml:space="preserve">ConocoPhillips Alaska, Inc.’s (CPAI) </w:t>
      </w:r>
      <w:r w:rsidR="00266FDE">
        <w:t xml:space="preserve">Alpine </w:t>
      </w:r>
      <w:r w:rsidR="00786553">
        <w:t xml:space="preserve">CD1 Ambient Air </w:t>
      </w:r>
      <w:r w:rsidR="00266FDE">
        <w:t xml:space="preserve">Quality and Meteorological </w:t>
      </w:r>
      <w:r w:rsidR="00786553">
        <w:t>Monitoring Station.</w:t>
      </w:r>
      <w:r w:rsidR="009837BF">
        <w:rPr>
          <w:szCs w:val="24"/>
        </w:rPr>
        <w:t xml:space="preserve"> </w:t>
      </w:r>
      <w:r w:rsidR="00C71D21">
        <w:rPr>
          <w:szCs w:val="24"/>
        </w:rPr>
        <w:t xml:space="preserve">The A-Pad </w:t>
      </w:r>
      <w:r w:rsidR="002B2ED6">
        <w:rPr>
          <w:szCs w:val="24"/>
        </w:rPr>
        <w:t xml:space="preserve">monitoring station is located on an isolated well pad and therefore, the </w:t>
      </w:r>
      <w:r w:rsidR="00C71D21">
        <w:rPr>
          <w:szCs w:val="24"/>
        </w:rPr>
        <w:t xml:space="preserve">ambient data </w:t>
      </w:r>
      <w:r w:rsidR="002B2ED6">
        <w:rPr>
          <w:szCs w:val="24"/>
        </w:rPr>
        <w:t xml:space="preserve">generally represents </w:t>
      </w:r>
      <w:r w:rsidR="00C71D21">
        <w:rPr>
          <w:szCs w:val="24"/>
        </w:rPr>
        <w:t>activities at an isolated well</w:t>
      </w:r>
      <w:r w:rsidR="00CE68CA">
        <w:rPr>
          <w:szCs w:val="24"/>
        </w:rPr>
        <w:t xml:space="preserve"> pad</w:t>
      </w:r>
      <w:r w:rsidR="00C71D21">
        <w:rPr>
          <w:szCs w:val="24"/>
        </w:rPr>
        <w:t xml:space="preserve"> (POGO categories RDi and DDi)</w:t>
      </w:r>
      <w:r w:rsidR="00D97C23">
        <w:rPr>
          <w:szCs w:val="24"/>
        </w:rPr>
        <w:t>.</w:t>
      </w:r>
      <w:r w:rsidR="002B2ED6">
        <w:rPr>
          <w:szCs w:val="24"/>
        </w:rPr>
        <w:t xml:space="preserve"> T</w:t>
      </w:r>
      <w:r w:rsidR="00C71D21">
        <w:rPr>
          <w:szCs w:val="24"/>
        </w:rPr>
        <w:t xml:space="preserve">he CD1 </w:t>
      </w:r>
      <w:r w:rsidR="002B2ED6">
        <w:rPr>
          <w:szCs w:val="24"/>
        </w:rPr>
        <w:t>monitoring station is located on a collocated well pad and therefore, the</w:t>
      </w:r>
      <w:r w:rsidR="00C71D21">
        <w:rPr>
          <w:szCs w:val="24"/>
        </w:rPr>
        <w:t xml:space="preserve"> data was determined to be representative of activities at a collocated well</w:t>
      </w:r>
      <w:r w:rsidR="00CE68CA">
        <w:rPr>
          <w:szCs w:val="24"/>
        </w:rPr>
        <w:t xml:space="preserve"> pad</w:t>
      </w:r>
      <w:r w:rsidR="00783CBB">
        <w:rPr>
          <w:szCs w:val="24"/>
        </w:rPr>
        <w:t xml:space="preserve"> </w:t>
      </w:r>
      <w:r w:rsidR="00402632">
        <w:rPr>
          <w:szCs w:val="24"/>
        </w:rPr>
        <w:t>(POGO categories RDc and DDc) or an isolated well</w:t>
      </w:r>
      <w:r w:rsidR="00CE68CA">
        <w:rPr>
          <w:szCs w:val="24"/>
        </w:rPr>
        <w:t xml:space="preserve"> pad</w:t>
      </w:r>
      <w:r w:rsidR="00402632">
        <w:rPr>
          <w:szCs w:val="24"/>
        </w:rPr>
        <w:t xml:space="preserve"> with concurrent </w:t>
      </w:r>
      <w:r w:rsidR="002D231F">
        <w:rPr>
          <w:szCs w:val="24"/>
        </w:rPr>
        <w:t xml:space="preserve">hydraulic fracturing </w:t>
      </w:r>
      <w:r w:rsidR="00402632">
        <w:rPr>
          <w:szCs w:val="24"/>
        </w:rPr>
        <w:t>activities</w:t>
      </w:r>
      <w:r w:rsidR="00C71D21">
        <w:rPr>
          <w:szCs w:val="24"/>
        </w:rPr>
        <w:t xml:space="preserve">. </w:t>
      </w:r>
      <w:r w:rsidR="00E640CD" w:rsidRPr="00EB02D8">
        <w:rPr>
          <w:szCs w:val="24"/>
        </w:rPr>
        <w:t xml:space="preserve">The locations of </w:t>
      </w:r>
      <w:r w:rsidR="00E640CD">
        <w:rPr>
          <w:szCs w:val="24"/>
        </w:rPr>
        <w:t>the</w:t>
      </w:r>
      <w:r w:rsidR="00E640CD" w:rsidRPr="00EB02D8">
        <w:rPr>
          <w:szCs w:val="24"/>
        </w:rPr>
        <w:t xml:space="preserve"> monitoring stations used to develop </w:t>
      </w:r>
      <w:r w:rsidR="00E640CD">
        <w:rPr>
          <w:szCs w:val="24"/>
        </w:rPr>
        <w:t xml:space="preserve">the </w:t>
      </w:r>
      <w:r w:rsidR="00E640CD" w:rsidRPr="00EB02D8">
        <w:rPr>
          <w:szCs w:val="24"/>
        </w:rPr>
        <w:t xml:space="preserve">background concentrations are depicted in </w:t>
      </w:r>
      <w:r w:rsidR="00E640CD" w:rsidRPr="00EB02D8">
        <w:rPr>
          <w:szCs w:val="24"/>
        </w:rPr>
        <w:fldChar w:fldCharType="begin"/>
      </w:r>
      <w:r w:rsidR="00E640CD" w:rsidRPr="00EB02D8">
        <w:rPr>
          <w:szCs w:val="24"/>
        </w:rPr>
        <w:instrText xml:space="preserve"> REF _Ref476603270 \h </w:instrText>
      </w:r>
      <w:r w:rsidR="00E640CD">
        <w:rPr>
          <w:szCs w:val="24"/>
        </w:rPr>
        <w:instrText xml:space="preserve"> \* MERGEFORMAT </w:instrText>
      </w:r>
      <w:r w:rsidR="00E640CD" w:rsidRPr="00EB02D8">
        <w:rPr>
          <w:szCs w:val="24"/>
        </w:rPr>
      </w:r>
      <w:r w:rsidR="00E640CD" w:rsidRPr="00EB02D8">
        <w:rPr>
          <w:szCs w:val="24"/>
        </w:rPr>
        <w:fldChar w:fldCharType="separate"/>
      </w:r>
      <w:r w:rsidR="0045370C" w:rsidRPr="0045370C">
        <w:rPr>
          <w:szCs w:val="24"/>
        </w:rPr>
        <w:t xml:space="preserve">Figure </w:t>
      </w:r>
      <w:r w:rsidR="0045370C" w:rsidRPr="0045370C">
        <w:rPr>
          <w:noProof/>
          <w:szCs w:val="24"/>
        </w:rPr>
        <w:t>7</w:t>
      </w:r>
      <w:r w:rsidR="00E640CD" w:rsidRPr="00EB02D8">
        <w:rPr>
          <w:szCs w:val="24"/>
        </w:rPr>
        <w:fldChar w:fldCharType="end"/>
      </w:r>
      <w:r w:rsidR="00E640CD" w:rsidRPr="00EB02D8">
        <w:rPr>
          <w:szCs w:val="24"/>
        </w:rPr>
        <w:t>.</w:t>
      </w:r>
    </w:p>
    <w:p w14:paraId="0853DFA3" w14:textId="77777777" w:rsidR="001E0F74" w:rsidRDefault="001E0F74" w:rsidP="000E09D7">
      <w:pPr>
        <w:ind w:left="450"/>
        <w:rPr>
          <w:szCs w:val="24"/>
        </w:rPr>
      </w:pPr>
    </w:p>
    <w:p w14:paraId="14B7251E" w14:textId="40E2791D" w:rsidR="003D1BD3" w:rsidRPr="00EB02D8" w:rsidRDefault="00921BF5" w:rsidP="000E09D7">
      <w:pPr>
        <w:ind w:left="450"/>
        <w:rPr>
          <w:szCs w:val="24"/>
        </w:rPr>
      </w:pPr>
      <w:r>
        <w:rPr>
          <w:szCs w:val="24"/>
        </w:rPr>
        <w:t xml:space="preserve">The Technical Subgroup developed </w:t>
      </w:r>
      <w:r w:rsidR="00FF4C6D">
        <w:rPr>
          <w:szCs w:val="24"/>
        </w:rPr>
        <w:t xml:space="preserve">separate </w:t>
      </w:r>
      <w:r>
        <w:rPr>
          <w:szCs w:val="24"/>
        </w:rPr>
        <w:t xml:space="preserve">background concentrations for </w:t>
      </w:r>
      <w:r w:rsidR="00FF4C6D">
        <w:rPr>
          <w:szCs w:val="24"/>
        </w:rPr>
        <w:t xml:space="preserve">both </w:t>
      </w:r>
      <w:r>
        <w:rPr>
          <w:szCs w:val="24"/>
        </w:rPr>
        <w:t xml:space="preserve">isolated </w:t>
      </w:r>
      <w:r w:rsidR="00FF4C6D">
        <w:rPr>
          <w:szCs w:val="24"/>
        </w:rPr>
        <w:t xml:space="preserve">pads </w:t>
      </w:r>
      <w:r>
        <w:rPr>
          <w:szCs w:val="24"/>
        </w:rPr>
        <w:t>and collocated pads for the 1-hour NO</w:t>
      </w:r>
      <w:r w:rsidRPr="00921BF5">
        <w:rPr>
          <w:szCs w:val="24"/>
          <w:vertAlign w:val="subscript"/>
        </w:rPr>
        <w:t>2</w:t>
      </w:r>
      <w:r>
        <w:rPr>
          <w:szCs w:val="24"/>
        </w:rPr>
        <w:t xml:space="preserve"> </w:t>
      </w:r>
      <w:r w:rsidR="00FF4C6D">
        <w:rPr>
          <w:szCs w:val="24"/>
        </w:rPr>
        <w:t>cumulative impact analysis</w:t>
      </w:r>
      <w:r>
        <w:rPr>
          <w:szCs w:val="24"/>
        </w:rPr>
        <w:t xml:space="preserve">. For all other pollutants and averaging periods, the most conservative background concentration </w:t>
      </w:r>
      <w:r w:rsidR="00FF4C6D">
        <w:rPr>
          <w:szCs w:val="24"/>
        </w:rPr>
        <w:t xml:space="preserve">available </w:t>
      </w:r>
      <w:r>
        <w:rPr>
          <w:szCs w:val="24"/>
        </w:rPr>
        <w:t>fr</w:t>
      </w:r>
      <w:r w:rsidR="00FF4C6D">
        <w:rPr>
          <w:szCs w:val="24"/>
        </w:rPr>
        <w:t>om either monitor was selected as representative of both isolated and collocated pads.</w:t>
      </w:r>
      <w:r w:rsidR="001E0F74">
        <w:rPr>
          <w:szCs w:val="24"/>
        </w:rPr>
        <w:t xml:space="preserve"> </w:t>
      </w:r>
      <w:r w:rsidR="008A65A4" w:rsidRPr="0071266D">
        <w:rPr>
          <w:szCs w:val="24"/>
        </w:rPr>
        <w:t xml:space="preserve">A summary of </w:t>
      </w:r>
      <w:r w:rsidR="00786553">
        <w:rPr>
          <w:szCs w:val="24"/>
        </w:rPr>
        <w:t xml:space="preserve">ambient </w:t>
      </w:r>
      <w:r w:rsidR="008A65A4" w:rsidRPr="0071266D">
        <w:rPr>
          <w:szCs w:val="24"/>
        </w:rPr>
        <w:t xml:space="preserve">background concentrations </w:t>
      </w:r>
      <w:r w:rsidR="008A65A4">
        <w:rPr>
          <w:szCs w:val="24"/>
        </w:rPr>
        <w:t>that are combined with model</w:t>
      </w:r>
      <w:r w:rsidR="002D231F">
        <w:rPr>
          <w:szCs w:val="24"/>
        </w:rPr>
        <w:noBreakHyphen/>
      </w:r>
      <w:r w:rsidR="008A65A4">
        <w:rPr>
          <w:szCs w:val="24"/>
        </w:rPr>
        <w:t xml:space="preserve">predicted impacts is </w:t>
      </w:r>
      <w:r w:rsidR="008A65A4" w:rsidRPr="0071266D">
        <w:rPr>
          <w:szCs w:val="24"/>
        </w:rPr>
        <w:t>provide</w:t>
      </w:r>
      <w:r w:rsidR="008A65A4" w:rsidRPr="00EB02D8">
        <w:rPr>
          <w:szCs w:val="24"/>
        </w:rPr>
        <w:t xml:space="preserve">d in </w:t>
      </w:r>
      <w:r w:rsidR="00C20EFA" w:rsidRPr="00EB02D8">
        <w:rPr>
          <w:szCs w:val="24"/>
        </w:rPr>
        <w:fldChar w:fldCharType="begin"/>
      </w:r>
      <w:r w:rsidR="00C20EFA" w:rsidRPr="00EB02D8">
        <w:rPr>
          <w:szCs w:val="24"/>
        </w:rPr>
        <w:instrText xml:space="preserve"> REF _Ref476314494 \h </w:instrText>
      </w:r>
      <w:r w:rsidR="00C20EFA">
        <w:rPr>
          <w:szCs w:val="24"/>
        </w:rPr>
        <w:instrText xml:space="preserve"> \* MERGEFORMAT </w:instrText>
      </w:r>
      <w:r w:rsidR="00C20EFA" w:rsidRPr="00EB02D8">
        <w:rPr>
          <w:szCs w:val="24"/>
        </w:rPr>
      </w:r>
      <w:r w:rsidR="00C20EFA" w:rsidRPr="00EB02D8">
        <w:rPr>
          <w:szCs w:val="24"/>
        </w:rPr>
        <w:fldChar w:fldCharType="separate"/>
      </w:r>
      <w:r w:rsidR="0045370C" w:rsidRPr="0045370C">
        <w:rPr>
          <w:szCs w:val="24"/>
        </w:rPr>
        <w:t xml:space="preserve">Table </w:t>
      </w:r>
      <w:r w:rsidR="0045370C" w:rsidRPr="0045370C">
        <w:rPr>
          <w:noProof/>
          <w:szCs w:val="24"/>
        </w:rPr>
        <w:t>10</w:t>
      </w:r>
      <w:r w:rsidR="00C20EFA" w:rsidRPr="00EB02D8">
        <w:rPr>
          <w:szCs w:val="24"/>
        </w:rPr>
        <w:fldChar w:fldCharType="end"/>
      </w:r>
      <w:r w:rsidR="00C20EFA">
        <w:rPr>
          <w:szCs w:val="24"/>
        </w:rPr>
        <w:t xml:space="preserve"> </w:t>
      </w:r>
      <w:r w:rsidR="009837BF" w:rsidRPr="00EB02D8">
        <w:rPr>
          <w:szCs w:val="24"/>
        </w:rPr>
        <w:t xml:space="preserve">for each </w:t>
      </w:r>
      <w:r w:rsidR="00741ECF" w:rsidRPr="00EB02D8">
        <w:rPr>
          <w:szCs w:val="24"/>
        </w:rPr>
        <w:t xml:space="preserve">modeled </w:t>
      </w:r>
      <w:r w:rsidR="009837BF" w:rsidRPr="00EB02D8">
        <w:rPr>
          <w:szCs w:val="24"/>
        </w:rPr>
        <w:t>pollutant and averaging period</w:t>
      </w:r>
      <w:r w:rsidR="008A65A4" w:rsidRPr="00EB02D8">
        <w:rPr>
          <w:szCs w:val="24"/>
        </w:rPr>
        <w:t xml:space="preserve">. </w:t>
      </w:r>
    </w:p>
    <w:p w14:paraId="5117AC84" w14:textId="77777777" w:rsidR="00FA1100" w:rsidRPr="00EB02D8" w:rsidRDefault="00FA1100" w:rsidP="000E09D7">
      <w:pPr>
        <w:ind w:left="450"/>
        <w:rPr>
          <w:szCs w:val="24"/>
        </w:rPr>
      </w:pPr>
    </w:p>
    <w:p w14:paraId="14421BC6" w14:textId="77777777" w:rsidR="009B0402" w:rsidRDefault="00FA1100" w:rsidP="000E09D7">
      <w:pPr>
        <w:ind w:left="450"/>
      </w:pPr>
      <w:r w:rsidDel="003D0705">
        <w:t xml:space="preserve">There are various ways to add a background concentration to the modeled concentration in an AERMOD analysis. </w:t>
      </w:r>
      <w:r w:rsidR="009B0402">
        <w:t xml:space="preserve">Typical </w:t>
      </w:r>
      <w:r w:rsidDel="003D0705">
        <w:t xml:space="preserve">practice is to manually add </w:t>
      </w:r>
      <w:r w:rsidR="009B0402">
        <w:t xml:space="preserve">a single </w:t>
      </w:r>
      <w:r>
        <w:t xml:space="preserve">background </w:t>
      </w:r>
      <w:r w:rsidR="009B0402">
        <w:t xml:space="preserve">concentration </w:t>
      </w:r>
      <w:r>
        <w:t>to the model-predicted impact</w:t>
      </w:r>
      <w:r w:rsidR="009B0402">
        <w:t xml:space="preserve"> as a post-processing step</w:t>
      </w:r>
      <w:r w:rsidDel="003D0705">
        <w:t>. However, the most recen</w:t>
      </w:r>
      <w:r>
        <w:t xml:space="preserve">t versions of AERMOD include </w:t>
      </w:r>
      <w:r w:rsidDel="003D0705">
        <w:t>option</w:t>
      </w:r>
      <w:r>
        <w:t>s</w:t>
      </w:r>
      <w:r w:rsidDel="003D0705">
        <w:t xml:space="preserve"> where the background concentration can be automatically </w:t>
      </w:r>
      <w:r>
        <w:t>added to</w:t>
      </w:r>
      <w:r w:rsidDel="003D0705">
        <w:t xml:space="preserve"> the </w:t>
      </w:r>
      <w:r>
        <w:t>modeled concentration</w:t>
      </w:r>
      <w:r w:rsidDel="003D0705">
        <w:t>. This option also allows applicants to include temporarily-varying background concentrations in their ambient demonstrations.</w:t>
      </w:r>
    </w:p>
    <w:p w14:paraId="473029E9" w14:textId="77777777" w:rsidR="009B0402" w:rsidRDefault="009B0402" w:rsidP="000E09D7">
      <w:pPr>
        <w:ind w:left="450"/>
      </w:pPr>
    </w:p>
    <w:p w14:paraId="1DC4A537" w14:textId="3466712F" w:rsidR="00FA1100" w:rsidRPr="00DD521A" w:rsidRDefault="009B0402" w:rsidP="000E09D7">
      <w:pPr>
        <w:ind w:left="450"/>
        <w:sectPr w:rsidR="00FA1100" w:rsidRPr="00DD521A" w:rsidSect="00CE3948">
          <w:headerReference w:type="default" r:id="rId32"/>
          <w:endnotePr>
            <w:numFmt w:val="decimal"/>
          </w:endnotePr>
          <w:pgSz w:w="12240" w:h="15840" w:code="1"/>
          <w:pgMar w:top="1440" w:right="1440" w:bottom="1800" w:left="1440" w:header="720" w:footer="720" w:gutter="0"/>
          <w:cols w:space="720"/>
          <w:noEndnote/>
          <w:docGrid w:linePitch="360"/>
        </w:sectPr>
      </w:pPr>
      <w:r>
        <w:t>The Technical Subgroup used the manual approach for all pollutants and averaging periods, except</w:t>
      </w:r>
      <w:r w:rsidR="006F4C54">
        <w:t xml:space="preserve"> </w:t>
      </w:r>
      <w:r>
        <w:t>1-hour NO</w:t>
      </w:r>
      <w:r w:rsidRPr="006E13EE">
        <w:rPr>
          <w:vertAlign w:val="subscript"/>
        </w:rPr>
        <w:t>2</w:t>
      </w:r>
      <w:r w:rsidR="006F4C54" w:rsidRPr="009B0402">
        <w:t xml:space="preserve">, for the North Slope POGO </w:t>
      </w:r>
      <w:r w:rsidR="003D05C1">
        <w:t>Simulation</w:t>
      </w:r>
      <w:r>
        <w:t>.</w:t>
      </w:r>
      <w:r w:rsidR="006F4C54">
        <w:t xml:space="preserve"> </w:t>
      </w:r>
      <w:r>
        <w:t>The 1-hour NO</w:t>
      </w:r>
      <w:r w:rsidRPr="006F4C54">
        <w:rPr>
          <w:vertAlign w:val="subscript"/>
        </w:rPr>
        <w:t>2</w:t>
      </w:r>
      <w:r>
        <w:t xml:space="preserve"> ambient demonstration </w:t>
      </w:r>
      <w:r w:rsidR="00460645">
        <w:t xml:space="preserve">used </w:t>
      </w:r>
      <w:r w:rsidR="009A050B">
        <w:t>AERMOD’s ability</w:t>
      </w:r>
      <w:r>
        <w:t xml:space="preserve"> to incorporate temporally</w:t>
      </w:r>
      <w:r w:rsidR="00C20EFA">
        <w:noBreakHyphen/>
      </w:r>
      <w:r>
        <w:t xml:space="preserve">varying background </w:t>
      </w:r>
      <w:r w:rsidR="006F4C54">
        <w:t>concentrations that were developed to vary by wind s</w:t>
      </w:r>
      <w:r w:rsidR="00C22E03">
        <w:t>peed, as discussed in Appendix D</w:t>
      </w:r>
      <w:r w:rsidR="006F4C54">
        <w:t>.</w:t>
      </w:r>
    </w:p>
    <w:tbl>
      <w:tblPr>
        <w:tblW w:w="4986"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0"/>
        <w:gridCol w:w="990"/>
        <w:gridCol w:w="1080"/>
        <w:gridCol w:w="2070"/>
        <w:gridCol w:w="2070"/>
        <w:gridCol w:w="3870"/>
        <w:gridCol w:w="1034"/>
        <w:gridCol w:w="1035"/>
      </w:tblGrid>
      <w:tr w:rsidR="0041179A" w:rsidRPr="00146B0B" w14:paraId="38349777" w14:textId="77777777" w:rsidTr="00177F9C">
        <w:trPr>
          <w:cantSplit/>
        </w:trPr>
        <w:tc>
          <w:tcPr>
            <w:tcW w:w="13139" w:type="dxa"/>
            <w:gridSpan w:val="8"/>
            <w:tcBorders>
              <w:top w:val="nil"/>
              <w:left w:val="nil"/>
              <w:bottom w:val="double" w:sz="4" w:space="0" w:color="auto"/>
              <w:right w:val="nil"/>
            </w:tcBorders>
            <w:shd w:val="clear" w:color="auto" w:fill="auto"/>
            <w:vAlign w:val="center"/>
          </w:tcPr>
          <w:p w14:paraId="1C02F318" w14:textId="77777777" w:rsidR="0041179A" w:rsidRPr="00146B0B" w:rsidRDefault="0021388F" w:rsidP="00613EE2">
            <w:pPr>
              <w:pStyle w:val="MemoTable"/>
              <w:spacing w:before="60" w:after="60"/>
              <w:ind w:left="1066" w:hanging="1181"/>
              <w:contextualSpacing w:val="0"/>
              <w:jc w:val="left"/>
              <w:rPr>
                <w:rFonts w:ascii="Times New Roman" w:hAnsi="Times New Roman"/>
                <w:bCs w:val="0"/>
                <w:iCs/>
                <w:sz w:val="22"/>
                <w:szCs w:val="22"/>
              </w:rPr>
            </w:pPr>
            <w:bookmarkStart w:id="328" w:name="_Ref476314494"/>
            <w:bookmarkStart w:id="329" w:name="_Toc491776879"/>
            <w:r w:rsidRPr="00146B0B">
              <w:rPr>
                <w:rFonts w:ascii="Times New Roman" w:hAnsi="Times New Roman"/>
                <w:sz w:val="22"/>
                <w:szCs w:val="22"/>
              </w:rPr>
              <w:t xml:space="preserve">Table </w:t>
            </w:r>
            <w:r w:rsidRPr="00146B0B">
              <w:rPr>
                <w:rFonts w:ascii="Times New Roman" w:hAnsi="Times New Roman"/>
                <w:sz w:val="22"/>
                <w:szCs w:val="22"/>
              </w:rPr>
              <w:fldChar w:fldCharType="begin"/>
            </w:r>
            <w:r w:rsidRPr="00146B0B">
              <w:rPr>
                <w:rFonts w:ascii="Times New Roman" w:hAnsi="Times New Roman"/>
                <w:sz w:val="22"/>
                <w:szCs w:val="22"/>
              </w:rPr>
              <w:instrText xml:space="preserve"> SEQ Table \* ARABIC </w:instrText>
            </w:r>
            <w:r w:rsidRPr="00146B0B">
              <w:rPr>
                <w:rFonts w:ascii="Times New Roman" w:hAnsi="Times New Roman"/>
                <w:sz w:val="22"/>
                <w:szCs w:val="22"/>
              </w:rPr>
              <w:fldChar w:fldCharType="separate"/>
            </w:r>
            <w:r w:rsidR="0045370C">
              <w:rPr>
                <w:rFonts w:ascii="Times New Roman" w:hAnsi="Times New Roman"/>
                <w:noProof/>
                <w:sz w:val="22"/>
                <w:szCs w:val="22"/>
              </w:rPr>
              <w:t>10</w:t>
            </w:r>
            <w:r w:rsidRPr="00146B0B">
              <w:rPr>
                <w:rFonts w:ascii="Times New Roman" w:hAnsi="Times New Roman"/>
                <w:sz w:val="22"/>
                <w:szCs w:val="22"/>
              </w:rPr>
              <w:fldChar w:fldCharType="end"/>
            </w:r>
            <w:bookmarkEnd w:id="328"/>
            <w:r w:rsidR="0041179A">
              <w:rPr>
                <w:rFonts w:ascii="Times New Roman" w:hAnsi="Times New Roman"/>
                <w:sz w:val="22"/>
                <w:szCs w:val="22"/>
              </w:rPr>
              <w:tab/>
            </w:r>
            <w:r w:rsidR="0041179A" w:rsidRPr="00146B0B">
              <w:rPr>
                <w:rFonts w:ascii="Times New Roman" w:hAnsi="Times New Roman"/>
                <w:sz w:val="22"/>
                <w:szCs w:val="22"/>
              </w:rPr>
              <w:t xml:space="preserve">Summary of </w:t>
            </w:r>
            <w:r w:rsidR="0002277C">
              <w:rPr>
                <w:rFonts w:ascii="Times New Roman" w:hAnsi="Times New Roman"/>
                <w:sz w:val="22"/>
                <w:szCs w:val="22"/>
              </w:rPr>
              <w:t xml:space="preserve">the </w:t>
            </w:r>
            <w:r w:rsidR="0041179A" w:rsidRPr="00146B0B">
              <w:rPr>
                <w:rFonts w:ascii="Times New Roman" w:hAnsi="Times New Roman"/>
                <w:sz w:val="22"/>
                <w:szCs w:val="22"/>
              </w:rPr>
              <w:t>Background Concentrations</w:t>
            </w:r>
            <w:r w:rsidR="00101ED1">
              <w:rPr>
                <w:rFonts w:ascii="Times New Roman" w:hAnsi="Times New Roman"/>
                <w:sz w:val="22"/>
                <w:szCs w:val="22"/>
              </w:rPr>
              <w:t xml:space="preserve"> </w:t>
            </w:r>
            <w:r w:rsidR="0002277C">
              <w:rPr>
                <w:rFonts w:ascii="Times New Roman" w:hAnsi="Times New Roman"/>
                <w:sz w:val="22"/>
                <w:szCs w:val="22"/>
              </w:rPr>
              <w:t>Used in the North Slope POGO Simulation</w:t>
            </w:r>
            <w:bookmarkEnd w:id="329"/>
          </w:p>
        </w:tc>
      </w:tr>
      <w:tr w:rsidR="00177F9C" w:rsidRPr="00146B0B" w14:paraId="4A5EB158" w14:textId="77777777" w:rsidTr="00402632">
        <w:trPr>
          <w:trHeight w:val="402"/>
          <w:tblHeader/>
        </w:trPr>
        <w:tc>
          <w:tcPr>
            <w:tcW w:w="990" w:type="dxa"/>
            <w:vMerge w:val="restart"/>
            <w:tcBorders>
              <w:top w:val="double" w:sz="4" w:space="0" w:color="auto"/>
              <w:left w:val="double" w:sz="4" w:space="0" w:color="auto"/>
            </w:tcBorders>
            <w:shd w:val="clear" w:color="auto" w:fill="D9D9D9" w:themeFill="background1" w:themeFillShade="D9"/>
            <w:tcMar>
              <w:left w:w="29" w:type="dxa"/>
              <w:right w:w="29" w:type="dxa"/>
            </w:tcMar>
            <w:vAlign w:val="center"/>
          </w:tcPr>
          <w:p w14:paraId="54A38F77" w14:textId="77777777" w:rsidR="0098689B" w:rsidRPr="00146B0B" w:rsidRDefault="0098689B" w:rsidP="00402632">
            <w:pPr>
              <w:spacing w:before="20" w:after="20"/>
              <w:jc w:val="center"/>
              <w:rPr>
                <w:b/>
                <w:sz w:val="20"/>
              </w:rPr>
            </w:pPr>
            <w:r w:rsidRPr="00146B0B">
              <w:rPr>
                <w:b/>
                <w:sz w:val="20"/>
              </w:rPr>
              <w:t>Pollutant</w:t>
            </w:r>
          </w:p>
        </w:tc>
        <w:tc>
          <w:tcPr>
            <w:tcW w:w="990" w:type="dxa"/>
            <w:vMerge w:val="restart"/>
            <w:tcBorders>
              <w:top w:val="double" w:sz="4" w:space="0" w:color="auto"/>
            </w:tcBorders>
            <w:shd w:val="clear" w:color="auto" w:fill="D9D9D9" w:themeFill="background1" w:themeFillShade="D9"/>
            <w:tcMar>
              <w:left w:w="29" w:type="dxa"/>
              <w:right w:w="29" w:type="dxa"/>
            </w:tcMar>
            <w:vAlign w:val="center"/>
          </w:tcPr>
          <w:p w14:paraId="21C39CE7" w14:textId="77777777" w:rsidR="0098689B" w:rsidRPr="00146B0B" w:rsidRDefault="0098689B" w:rsidP="00402632">
            <w:pPr>
              <w:spacing w:before="20" w:after="20"/>
              <w:jc w:val="center"/>
              <w:rPr>
                <w:b/>
                <w:sz w:val="20"/>
              </w:rPr>
            </w:pPr>
            <w:r w:rsidRPr="00146B0B">
              <w:rPr>
                <w:b/>
                <w:sz w:val="20"/>
              </w:rPr>
              <w:t>Averaging Period</w:t>
            </w:r>
          </w:p>
        </w:tc>
        <w:tc>
          <w:tcPr>
            <w:tcW w:w="1080" w:type="dxa"/>
            <w:vMerge w:val="restart"/>
            <w:tcBorders>
              <w:top w:val="double" w:sz="4" w:space="0" w:color="auto"/>
              <w:right w:val="single" w:sz="4" w:space="0" w:color="auto"/>
            </w:tcBorders>
            <w:shd w:val="clear" w:color="auto" w:fill="D9D9D9" w:themeFill="background1" w:themeFillShade="D9"/>
            <w:tcMar>
              <w:left w:w="29" w:type="dxa"/>
              <w:right w:w="29" w:type="dxa"/>
            </w:tcMar>
            <w:vAlign w:val="center"/>
          </w:tcPr>
          <w:p w14:paraId="68670722" w14:textId="77777777" w:rsidR="0098689B" w:rsidRPr="00146B0B" w:rsidRDefault="0098689B" w:rsidP="00402632">
            <w:pPr>
              <w:spacing w:before="20" w:after="20"/>
              <w:jc w:val="center"/>
              <w:rPr>
                <w:b/>
                <w:sz w:val="20"/>
              </w:rPr>
            </w:pPr>
            <w:r w:rsidRPr="00146B0B">
              <w:rPr>
                <w:b/>
                <w:sz w:val="20"/>
              </w:rPr>
              <w:t>Monitoring Station</w:t>
            </w:r>
            <w:r>
              <w:rPr>
                <w:b/>
                <w:sz w:val="20"/>
              </w:rPr>
              <w:t xml:space="preserve"> </w:t>
            </w:r>
            <w:r w:rsidRPr="0041179A">
              <w:rPr>
                <w:b/>
                <w:sz w:val="20"/>
                <w:vertAlign w:val="superscript"/>
              </w:rPr>
              <w:t>a</w:t>
            </w:r>
          </w:p>
        </w:tc>
        <w:tc>
          <w:tcPr>
            <w:tcW w:w="2070" w:type="dxa"/>
            <w:vMerge w:val="restart"/>
            <w:tcBorders>
              <w:top w:val="double" w:sz="4" w:space="0" w:color="auto"/>
              <w:right w:val="single" w:sz="4" w:space="0" w:color="auto"/>
            </w:tcBorders>
            <w:shd w:val="clear" w:color="auto" w:fill="D9D9D9" w:themeFill="background1" w:themeFillShade="D9"/>
            <w:vAlign w:val="center"/>
          </w:tcPr>
          <w:p w14:paraId="53898C8D" w14:textId="77777777" w:rsidR="0098689B" w:rsidRPr="00146B0B" w:rsidRDefault="0098689B" w:rsidP="00402632">
            <w:pPr>
              <w:spacing w:before="20" w:after="20"/>
              <w:jc w:val="center"/>
              <w:rPr>
                <w:b/>
                <w:sz w:val="20"/>
              </w:rPr>
            </w:pPr>
            <w:r w:rsidRPr="00146B0B">
              <w:rPr>
                <w:b/>
                <w:sz w:val="20"/>
              </w:rPr>
              <w:t>Ambient Data Period</w:t>
            </w:r>
          </w:p>
        </w:tc>
        <w:tc>
          <w:tcPr>
            <w:tcW w:w="2070" w:type="dxa"/>
            <w:vMerge w:val="restart"/>
            <w:tcBorders>
              <w:top w:val="double" w:sz="4" w:space="0" w:color="auto"/>
              <w:right w:val="single" w:sz="4" w:space="0" w:color="auto"/>
            </w:tcBorders>
            <w:shd w:val="clear" w:color="auto" w:fill="D9D9D9" w:themeFill="background1" w:themeFillShade="D9"/>
            <w:vAlign w:val="center"/>
          </w:tcPr>
          <w:p w14:paraId="5EE1D7F6" w14:textId="77777777" w:rsidR="0098689B" w:rsidRPr="00146B0B" w:rsidRDefault="00F975A2" w:rsidP="00402632">
            <w:pPr>
              <w:spacing w:before="20" w:after="20"/>
              <w:jc w:val="center"/>
              <w:rPr>
                <w:b/>
                <w:sz w:val="20"/>
              </w:rPr>
            </w:pPr>
            <w:r>
              <w:rPr>
                <w:b/>
                <w:sz w:val="20"/>
              </w:rPr>
              <w:t>Applicable POGO Category</w:t>
            </w:r>
          </w:p>
        </w:tc>
        <w:tc>
          <w:tcPr>
            <w:tcW w:w="3870" w:type="dxa"/>
            <w:vMerge w:val="restart"/>
            <w:tcBorders>
              <w:top w:val="double" w:sz="4" w:space="0" w:color="auto"/>
              <w:right w:val="single" w:sz="4" w:space="0" w:color="auto"/>
            </w:tcBorders>
            <w:shd w:val="clear" w:color="auto" w:fill="D9D9D9" w:themeFill="background1" w:themeFillShade="D9"/>
            <w:vAlign w:val="center"/>
          </w:tcPr>
          <w:p w14:paraId="1926D0EF" w14:textId="77777777" w:rsidR="0098689B" w:rsidRPr="00146B0B" w:rsidRDefault="0098689B" w:rsidP="00402632">
            <w:pPr>
              <w:spacing w:before="20" w:after="20"/>
              <w:jc w:val="center"/>
              <w:rPr>
                <w:b/>
                <w:sz w:val="20"/>
              </w:rPr>
            </w:pPr>
            <w:r w:rsidRPr="00146B0B">
              <w:rPr>
                <w:b/>
                <w:sz w:val="20"/>
              </w:rPr>
              <w:t>Form of the Background Concentration</w:t>
            </w:r>
          </w:p>
        </w:tc>
        <w:tc>
          <w:tcPr>
            <w:tcW w:w="2069" w:type="dxa"/>
            <w:gridSpan w:val="2"/>
            <w:tcBorders>
              <w:top w:val="double" w:sz="4" w:space="0" w:color="auto"/>
              <w:left w:val="single" w:sz="4" w:space="0" w:color="auto"/>
              <w:right w:val="double" w:sz="4" w:space="0" w:color="auto"/>
            </w:tcBorders>
            <w:shd w:val="clear" w:color="auto" w:fill="D9D9D9" w:themeFill="background1" w:themeFillShade="D9"/>
            <w:vAlign w:val="center"/>
          </w:tcPr>
          <w:p w14:paraId="012A2F21" w14:textId="46C38217" w:rsidR="0098689B" w:rsidRPr="00146B0B" w:rsidRDefault="0098689B" w:rsidP="00402632">
            <w:pPr>
              <w:spacing w:before="20" w:after="20"/>
              <w:jc w:val="center"/>
              <w:rPr>
                <w:b/>
                <w:sz w:val="20"/>
              </w:rPr>
            </w:pPr>
            <w:r w:rsidRPr="00146B0B">
              <w:rPr>
                <w:b/>
                <w:sz w:val="20"/>
              </w:rPr>
              <w:t>Background Concentration</w:t>
            </w:r>
            <w:r w:rsidR="008626FC" w:rsidRPr="008626FC">
              <w:rPr>
                <w:b/>
                <w:sz w:val="20"/>
                <w:vertAlign w:val="superscript"/>
              </w:rPr>
              <w:t xml:space="preserve"> d</w:t>
            </w:r>
          </w:p>
        </w:tc>
      </w:tr>
      <w:tr w:rsidR="00177F9C" w:rsidRPr="00146B0B" w14:paraId="7D55F0BD" w14:textId="77777777" w:rsidTr="005B5C06">
        <w:trPr>
          <w:trHeight w:val="170"/>
          <w:tblHeader/>
        </w:trPr>
        <w:tc>
          <w:tcPr>
            <w:tcW w:w="990" w:type="dxa"/>
            <w:vMerge/>
            <w:tcBorders>
              <w:left w:val="double" w:sz="4" w:space="0" w:color="auto"/>
            </w:tcBorders>
            <w:shd w:val="clear" w:color="auto" w:fill="D9D9D9" w:themeFill="background1" w:themeFillShade="D9"/>
            <w:vAlign w:val="center"/>
          </w:tcPr>
          <w:p w14:paraId="2DC66B31" w14:textId="77777777" w:rsidR="0098689B" w:rsidRPr="00146B0B" w:rsidRDefault="0098689B" w:rsidP="00171786">
            <w:pPr>
              <w:spacing w:before="20" w:after="20"/>
              <w:jc w:val="center"/>
              <w:rPr>
                <w:b/>
                <w:sz w:val="20"/>
              </w:rPr>
            </w:pPr>
          </w:p>
        </w:tc>
        <w:tc>
          <w:tcPr>
            <w:tcW w:w="990" w:type="dxa"/>
            <w:vMerge/>
            <w:shd w:val="clear" w:color="auto" w:fill="D9D9D9" w:themeFill="background1" w:themeFillShade="D9"/>
            <w:vAlign w:val="center"/>
          </w:tcPr>
          <w:p w14:paraId="300AFD29" w14:textId="77777777" w:rsidR="0098689B" w:rsidRPr="00146B0B" w:rsidRDefault="0098689B" w:rsidP="00171786">
            <w:pPr>
              <w:spacing w:before="20" w:after="20"/>
              <w:jc w:val="center"/>
              <w:rPr>
                <w:b/>
                <w:sz w:val="20"/>
              </w:rPr>
            </w:pPr>
          </w:p>
        </w:tc>
        <w:tc>
          <w:tcPr>
            <w:tcW w:w="1080" w:type="dxa"/>
            <w:vMerge/>
            <w:tcBorders>
              <w:right w:val="single" w:sz="4" w:space="0" w:color="auto"/>
            </w:tcBorders>
            <w:shd w:val="clear" w:color="auto" w:fill="D9D9D9" w:themeFill="background1" w:themeFillShade="D9"/>
            <w:vAlign w:val="center"/>
          </w:tcPr>
          <w:p w14:paraId="309ED6E0" w14:textId="77777777" w:rsidR="0098689B" w:rsidRPr="00146B0B" w:rsidRDefault="0098689B" w:rsidP="00171786">
            <w:pPr>
              <w:spacing w:before="20" w:after="20"/>
              <w:jc w:val="center"/>
              <w:rPr>
                <w:b/>
                <w:sz w:val="20"/>
              </w:rPr>
            </w:pPr>
          </w:p>
        </w:tc>
        <w:tc>
          <w:tcPr>
            <w:tcW w:w="2070" w:type="dxa"/>
            <w:vMerge/>
            <w:tcBorders>
              <w:right w:val="single" w:sz="4" w:space="0" w:color="auto"/>
            </w:tcBorders>
            <w:shd w:val="clear" w:color="auto" w:fill="D9D9D9" w:themeFill="background1" w:themeFillShade="D9"/>
            <w:vAlign w:val="center"/>
          </w:tcPr>
          <w:p w14:paraId="58A62611" w14:textId="77777777" w:rsidR="0098689B" w:rsidRPr="00146B0B" w:rsidRDefault="0098689B" w:rsidP="00171786">
            <w:pPr>
              <w:spacing w:before="20" w:after="20"/>
              <w:jc w:val="center"/>
              <w:rPr>
                <w:b/>
                <w:sz w:val="20"/>
              </w:rPr>
            </w:pPr>
          </w:p>
        </w:tc>
        <w:tc>
          <w:tcPr>
            <w:tcW w:w="2070" w:type="dxa"/>
            <w:vMerge/>
            <w:tcBorders>
              <w:right w:val="single" w:sz="4" w:space="0" w:color="auto"/>
            </w:tcBorders>
            <w:shd w:val="clear" w:color="auto" w:fill="D9D9D9" w:themeFill="background1" w:themeFillShade="D9"/>
            <w:vAlign w:val="center"/>
          </w:tcPr>
          <w:p w14:paraId="790F3A15" w14:textId="77777777" w:rsidR="0098689B" w:rsidRPr="00146B0B" w:rsidRDefault="0098689B" w:rsidP="00171786">
            <w:pPr>
              <w:spacing w:before="20" w:after="20"/>
              <w:jc w:val="center"/>
              <w:rPr>
                <w:b/>
                <w:sz w:val="20"/>
              </w:rPr>
            </w:pPr>
          </w:p>
        </w:tc>
        <w:tc>
          <w:tcPr>
            <w:tcW w:w="3870" w:type="dxa"/>
            <w:vMerge/>
            <w:tcBorders>
              <w:right w:val="single" w:sz="4" w:space="0" w:color="auto"/>
            </w:tcBorders>
            <w:shd w:val="clear" w:color="auto" w:fill="D9D9D9" w:themeFill="background1" w:themeFillShade="D9"/>
            <w:vAlign w:val="center"/>
          </w:tcPr>
          <w:p w14:paraId="583424A6" w14:textId="77777777" w:rsidR="0098689B" w:rsidRPr="00146B0B" w:rsidRDefault="0098689B" w:rsidP="00171786">
            <w:pPr>
              <w:spacing w:before="20" w:after="20"/>
              <w:jc w:val="center"/>
              <w:rPr>
                <w:b/>
                <w:sz w:val="20"/>
              </w:rPr>
            </w:pPr>
          </w:p>
        </w:tc>
        <w:tc>
          <w:tcPr>
            <w:tcW w:w="1034" w:type="dxa"/>
            <w:tcBorders>
              <w:left w:val="single" w:sz="4" w:space="0" w:color="auto"/>
              <w:right w:val="single" w:sz="4" w:space="0" w:color="auto"/>
            </w:tcBorders>
            <w:shd w:val="clear" w:color="auto" w:fill="D9D9D9" w:themeFill="background1" w:themeFillShade="D9"/>
            <w:vAlign w:val="center"/>
          </w:tcPr>
          <w:p w14:paraId="636ED93B" w14:textId="77777777" w:rsidR="0098689B" w:rsidRPr="00146B0B" w:rsidRDefault="0098689B" w:rsidP="008626FC">
            <w:pPr>
              <w:spacing w:before="20" w:after="20"/>
              <w:jc w:val="center"/>
              <w:rPr>
                <w:b/>
                <w:sz w:val="20"/>
              </w:rPr>
            </w:pPr>
            <w:r w:rsidRPr="00146B0B">
              <w:rPr>
                <w:b/>
                <w:sz w:val="20"/>
              </w:rPr>
              <w:t>(ppbv)</w:t>
            </w:r>
          </w:p>
        </w:tc>
        <w:tc>
          <w:tcPr>
            <w:tcW w:w="1035" w:type="dxa"/>
            <w:tcBorders>
              <w:left w:val="single" w:sz="4" w:space="0" w:color="auto"/>
              <w:right w:val="double" w:sz="4" w:space="0" w:color="auto"/>
            </w:tcBorders>
            <w:shd w:val="clear" w:color="auto" w:fill="D9D9D9" w:themeFill="background1" w:themeFillShade="D9"/>
            <w:vAlign w:val="center"/>
          </w:tcPr>
          <w:p w14:paraId="2E909FF9" w14:textId="77777777" w:rsidR="0098689B" w:rsidRPr="00146B0B" w:rsidRDefault="0098689B" w:rsidP="008626FC">
            <w:pPr>
              <w:spacing w:before="20" w:after="20"/>
              <w:jc w:val="center"/>
              <w:rPr>
                <w:b/>
                <w:sz w:val="20"/>
              </w:rPr>
            </w:pPr>
            <w:r w:rsidRPr="00146B0B">
              <w:rPr>
                <w:b/>
                <w:sz w:val="20"/>
              </w:rPr>
              <w:t>(µg/m</w:t>
            </w:r>
            <w:r w:rsidRPr="00146B0B">
              <w:rPr>
                <w:b/>
                <w:sz w:val="20"/>
                <w:vertAlign w:val="superscript"/>
              </w:rPr>
              <w:t>3</w:t>
            </w:r>
            <w:r w:rsidRPr="00146B0B">
              <w:rPr>
                <w:b/>
                <w:sz w:val="20"/>
              </w:rPr>
              <w:t>)</w:t>
            </w:r>
          </w:p>
        </w:tc>
      </w:tr>
      <w:tr w:rsidR="00F975A2" w:rsidRPr="00146B0B" w14:paraId="039C89D3" w14:textId="77777777" w:rsidTr="00E02DDD">
        <w:trPr>
          <w:trHeight w:val="548"/>
        </w:trPr>
        <w:tc>
          <w:tcPr>
            <w:tcW w:w="990" w:type="dxa"/>
            <w:vMerge w:val="restart"/>
            <w:tcBorders>
              <w:left w:val="double" w:sz="4" w:space="0" w:color="auto"/>
            </w:tcBorders>
            <w:shd w:val="clear" w:color="auto" w:fill="auto"/>
            <w:vAlign w:val="center"/>
          </w:tcPr>
          <w:p w14:paraId="65018855" w14:textId="77777777" w:rsidR="00F975A2" w:rsidRPr="006548FD" w:rsidRDefault="00F975A2" w:rsidP="00613EE2">
            <w:pPr>
              <w:spacing w:before="16" w:after="16"/>
              <w:rPr>
                <w:sz w:val="20"/>
              </w:rPr>
            </w:pPr>
            <w:r w:rsidRPr="006548FD">
              <w:rPr>
                <w:sz w:val="20"/>
              </w:rPr>
              <w:t>NO</w:t>
            </w:r>
            <w:r w:rsidRPr="006548FD">
              <w:rPr>
                <w:sz w:val="20"/>
                <w:vertAlign w:val="subscript"/>
              </w:rPr>
              <w:t>2</w:t>
            </w:r>
          </w:p>
        </w:tc>
        <w:tc>
          <w:tcPr>
            <w:tcW w:w="990" w:type="dxa"/>
            <w:vMerge w:val="restart"/>
            <w:shd w:val="clear" w:color="auto" w:fill="auto"/>
            <w:vAlign w:val="center"/>
          </w:tcPr>
          <w:p w14:paraId="06D80085" w14:textId="77777777" w:rsidR="00F975A2" w:rsidRPr="00146B0B" w:rsidRDefault="00F975A2" w:rsidP="00613EE2">
            <w:pPr>
              <w:spacing w:before="16" w:after="16"/>
              <w:jc w:val="center"/>
              <w:rPr>
                <w:sz w:val="20"/>
              </w:rPr>
            </w:pPr>
            <w:r w:rsidRPr="00146B0B">
              <w:rPr>
                <w:sz w:val="20"/>
              </w:rPr>
              <w:t>1-hour</w:t>
            </w:r>
          </w:p>
        </w:tc>
        <w:tc>
          <w:tcPr>
            <w:tcW w:w="1080" w:type="dxa"/>
            <w:tcBorders>
              <w:right w:val="single" w:sz="4" w:space="0" w:color="auto"/>
            </w:tcBorders>
            <w:shd w:val="clear" w:color="auto" w:fill="auto"/>
            <w:vAlign w:val="center"/>
          </w:tcPr>
          <w:p w14:paraId="2798A76A" w14:textId="77777777" w:rsidR="00F975A2" w:rsidRPr="00146B0B" w:rsidRDefault="00F975A2" w:rsidP="00613EE2">
            <w:pPr>
              <w:spacing w:before="16" w:after="16"/>
              <w:jc w:val="center"/>
              <w:rPr>
                <w:sz w:val="20"/>
              </w:rPr>
            </w:pPr>
            <w:r w:rsidRPr="00146B0B">
              <w:rPr>
                <w:sz w:val="20"/>
              </w:rPr>
              <w:t xml:space="preserve">A-Pad </w:t>
            </w:r>
          </w:p>
        </w:tc>
        <w:tc>
          <w:tcPr>
            <w:tcW w:w="2070" w:type="dxa"/>
            <w:tcBorders>
              <w:right w:val="single" w:sz="4" w:space="0" w:color="auto"/>
            </w:tcBorders>
            <w:shd w:val="clear" w:color="auto" w:fill="auto"/>
            <w:vAlign w:val="center"/>
          </w:tcPr>
          <w:p w14:paraId="265B50B8" w14:textId="77777777" w:rsidR="00F975A2" w:rsidRPr="00146B0B" w:rsidRDefault="00F975A2" w:rsidP="00613EE2">
            <w:pPr>
              <w:spacing w:before="16" w:after="16"/>
              <w:jc w:val="center"/>
              <w:rPr>
                <w:sz w:val="20"/>
              </w:rPr>
            </w:pPr>
            <w:r w:rsidRPr="00146B0B">
              <w:rPr>
                <w:sz w:val="20"/>
              </w:rPr>
              <w:t>1/1/2008 – 12/31/2012</w:t>
            </w:r>
          </w:p>
          <w:p w14:paraId="18347A10" w14:textId="77777777" w:rsidR="00F975A2" w:rsidRPr="00146B0B" w:rsidRDefault="00F975A2" w:rsidP="00613EE2">
            <w:pPr>
              <w:spacing w:before="16" w:after="16"/>
              <w:jc w:val="center"/>
              <w:rPr>
                <w:sz w:val="20"/>
              </w:rPr>
            </w:pPr>
            <w:r w:rsidRPr="00146B0B">
              <w:rPr>
                <w:sz w:val="20"/>
              </w:rPr>
              <w:t>(5 years)</w:t>
            </w:r>
            <w:r>
              <w:rPr>
                <w:sz w:val="20"/>
              </w:rPr>
              <w:t xml:space="preserve"> </w:t>
            </w:r>
            <w:r>
              <w:rPr>
                <w:sz w:val="20"/>
                <w:vertAlign w:val="superscript"/>
              </w:rPr>
              <w:t>b</w:t>
            </w:r>
          </w:p>
        </w:tc>
        <w:tc>
          <w:tcPr>
            <w:tcW w:w="2070" w:type="dxa"/>
            <w:tcBorders>
              <w:right w:val="single" w:sz="4" w:space="0" w:color="auto"/>
            </w:tcBorders>
            <w:shd w:val="clear" w:color="auto" w:fill="auto"/>
            <w:vAlign w:val="center"/>
          </w:tcPr>
          <w:p w14:paraId="303B7BC6" w14:textId="77777777" w:rsidR="00F975A2" w:rsidRPr="00146B0B" w:rsidRDefault="00F975A2" w:rsidP="00613EE2">
            <w:pPr>
              <w:spacing w:before="16" w:after="16"/>
              <w:jc w:val="center"/>
              <w:rPr>
                <w:sz w:val="20"/>
              </w:rPr>
            </w:pPr>
            <w:r>
              <w:rPr>
                <w:sz w:val="20"/>
              </w:rPr>
              <w:t>RDi, DDi</w:t>
            </w:r>
          </w:p>
        </w:tc>
        <w:tc>
          <w:tcPr>
            <w:tcW w:w="3870" w:type="dxa"/>
            <w:vMerge w:val="restart"/>
            <w:tcBorders>
              <w:left w:val="single" w:sz="4" w:space="0" w:color="auto"/>
              <w:right w:val="single" w:sz="4" w:space="0" w:color="auto"/>
            </w:tcBorders>
            <w:shd w:val="clear" w:color="auto" w:fill="auto"/>
            <w:vAlign w:val="center"/>
          </w:tcPr>
          <w:p w14:paraId="75082B1A" w14:textId="77777777" w:rsidR="00F975A2" w:rsidRPr="00146B0B" w:rsidRDefault="00F975A2" w:rsidP="00613EE2">
            <w:pPr>
              <w:spacing w:before="16" w:after="16"/>
              <w:rPr>
                <w:sz w:val="20"/>
              </w:rPr>
            </w:pPr>
            <w:r w:rsidRPr="00146B0B">
              <w:rPr>
                <w:sz w:val="20"/>
              </w:rPr>
              <w:t xml:space="preserve">Multi-year average of </w:t>
            </w:r>
            <w:r>
              <w:rPr>
                <w:sz w:val="20"/>
              </w:rPr>
              <w:t xml:space="preserve">the </w:t>
            </w:r>
            <w:r w:rsidRPr="00146B0B">
              <w:rPr>
                <w:sz w:val="20"/>
              </w:rPr>
              <w:t>98</w:t>
            </w:r>
            <w:r w:rsidRPr="00146B0B">
              <w:rPr>
                <w:sz w:val="20"/>
                <w:vertAlign w:val="superscript"/>
              </w:rPr>
              <w:t>th</w:t>
            </w:r>
            <w:r w:rsidRPr="00146B0B">
              <w:rPr>
                <w:sz w:val="20"/>
              </w:rPr>
              <w:t xml:space="preserve"> percentile hourly concentration for each wind speed </w:t>
            </w:r>
            <w:r>
              <w:rPr>
                <w:sz w:val="20"/>
              </w:rPr>
              <w:t>category</w:t>
            </w:r>
          </w:p>
        </w:tc>
        <w:tc>
          <w:tcPr>
            <w:tcW w:w="2069" w:type="dxa"/>
            <w:gridSpan w:val="2"/>
            <w:vMerge w:val="restart"/>
            <w:tcBorders>
              <w:left w:val="single" w:sz="4" w:space="0" w:color="auto"/>
              <w:right w:val="double" w:sz="4" w:space="0" w:color="auto"/>
            </w:tcBorders>
            <w:shd w:val="clear" w:color="auto" w:fill="auto"/>
            <w:vAlign w:val="center"/>
          </w:tcPr>
          <w:p w14:paraId="556A6BEC" w14:textId="77777777" w:rsidR="00F975A2" w:rsidRPr="00146B0B" w:rsidRDefault="00F975A2" w:rsidP="00613EE2">
            <w:pPr>
              <w:spacing w:before="16" w:after="16"/>
              <w:jc w:val="center"/>
              <w:rPr>
                <w:sz w:val="20"/>
              </w:rPr>
            </w:pPr>
            <w:r>
              <w:rPr>
                <w:sz w:val="20"/>
              </w:rPr>
              <w:t>Varies d</w:t>
            </w:r>
            <w:r w:rsidRPr="00146B0B">
              <w:rPr>
                <w:sz w:val="20"/>
              </w:rPr>
              <w:t xml:space="preserve">ependent on </w:t>
            </w:r>
          </w:p>
          <w:p w14:paraId="6EBB10BA" w14:textId="77777777" w:rsidR="00F975A2" w:rsidRDefault="00F975A2" w:rsidP="00613EE2">
            <w:pPr>
              <w:spacing w:before="16" w:after="16"/>
              <w:jc w:val="center"/>
              <w:rPr>
                <w:sz w:val="20"/>
              </w:rPr>
            </w:pPr>
            <w:r>
              <w:rPr>
                <w:sz w:val="20"/>
              </w:rPr>
              <w:t>wind s</w:t>
            </w:r>
            <w:r w:rsidRPr="00146B0B">
              <w:rPr>
                <w:sz w:val="20"/>
              </w:rPr>
              <w:t>peed</w:t>
            </w:r>
            <w:r>
              <w:rPr>
                <w:sz w:val="20"/>
              </w:rPr>
              <w:t>,</w:t>
            </w:r>
            <w:r w:rsidRPr="00146B0B">
              <w:rPr>
                <w:sz w:val="20"/>
              </w:rPr>
              <w:t xml:space="preserve"> </w:t>
            </w:r>
          </w:p>
          <w:p w14:paraId="197DA12A" w14:textId="77777777" w:rsidR="00F975A2" w:rsidRPr="00A64E50" w:rsidRDefault="00F975A2" w:rsidP="00613EE2">
            <w:pPr>
              <w:spacing w:before="16" w:after="16"/>
              <w:jc w:val="center"/>
              <w:rPr>
                <w:sz w:val="20"/>
              </w:rPr>
            </w:pPr>
            <w:r>
              <w:rPr>
                <w:sz w:val="20"/>
              </w:rPr>
              <w:t>s</w:t>
            </w:r>
            <w:r w:rsidRPr="00A64E50">
              <w:rPr>
                <w:sz w:val="20"/>
              </w:rPr>
              <w:t xml:space="preserve">ee </w:t>
            </w:r>
            <w:r w:rsidR="00C22E03">
              <w:rPr>
                <w:sz w:val="20"/>
              </w:rPr>
              <w:t>Appendix D</w:t>
            </w:r>
            <w:r>
              <w:rPr>
                <w:sz w:val="20"/>
              </w:rPr>
              <w:t>.</w:t>
            </w:r>
          </w:p>
        </w:tc>
      </w:tr>
      <w:tr w:rsidR="00F975A2" w:rsidRPr="00146B0B" w14:paraId="2A7C88DA" w14:textId="77777777" w:rsidTr="00E02DDD">
        <w:trPr>
          <w:trHeight w:val="521"/>
        </w:trPr>
        <w:tc>
          <w:tcPr>
            <w:tcW w:w="990" w:type="dxa"/>
            <w:vMerge/>
            <w:tcBorders>
              <w:left w:val="double" w:sz="4" w:space="0" w:color="auto"/>
            </w:tcBorders>
            <w:shd w:val="clear" w:color="auto" w:fill="auto"/>
            <w:vAlign w:val="center"/>
          </w:tcPr>
          <w:p w14:paraId="276014A8" w14:textId="77777777" w:rsidR="00F975A2" w:rsidRPr="006548FD" w:rsidRDefault="00F975A2" w:rsidP="00613EE2">
            <w:pPr>
              <w:spacing w:before="16" w:after="16"/>
              <w:rPr>
                <w:sz w:val="20"/>
              </w:rPr>
            </w:pPr>
          </w:p>
        </w:tc>
        <w:tc>
          <w:tcPr>
            <w:tcW w:w="990" w:type="dxa"/>
            <w:vMerge/>
            <w:shd w:val="clear" w:color="auto" w:fill="auto"/>
            <w:vAlign w:val="center"/>
          </w:tcPr>
          <w:p w14:paraId="2C0542EE" w14:textId="77777777" w:rsidR="00F975A2" w:rsidRPr="00146B0B" w:rsidRDefault="00F975A2" w:rsidP="00613EE2">
            <w:pPr>
              <w:spacing w:before="16" w:after="16"/>
              <w:jc w:val="center"/>
              <w:rPr>
                <w:sz w:val="20"/>
              </w:rPr>
            </w:pPr>
          </w:p>
        </w:tc>
        <w:tc>
          <w:tcPr>
            <w:tcW w:w="1080" w:type="dxa"/>
            <w:tcBorders>
              <w:right w:val="single" w:sz="4" w:space="0" w:color="auto"/>
            </w:tcBorders>
            <w:shd w:val="clear" w:color="auto" w:fill="auto"/>
            <w:vAlign w:val="center"/>
          </w:tcPr>
          <w:p w14:paraId="60E56C64" w14:textId="77777777" w:rsidR="00F975A2" w:rsidRPr="00146B0B" w:rsidRDefault="00F975A2" w:rsidP="00613EE2">
            <w:pPr>
              <w:spacing w:before="16" w:after="16"/>
              <w:jc w:val="center"/>
              <w:rPr>
                <w:sz w:val="20"/>
              </w:rPr>
            </w:pPr>
            <w:r w:rsidRPr="00146B0B">
              <w:rPr>
                <w:sz w:val="20"/>
              </w:rPr>
              <w:t xml:space="preserve">CD1 </w:t>
            </w:r>
          </w:p>
        </w:tc>
        <w:tc>
          <w:tcPr>
            <w:tcW w:w="2070" w:type="dxa"/>
            <w:tcBorders>
              <w:right w:val="single" w:sz="4" w:space="0" w:color="auto"/>
            </w:tcBorders>
            <w:shd w:val="clear" w:color="auto" w:fill="auto"/>
            <w:vAlign w:val="center"/>
          </w:tcPr>
          <w:p w14:paraId="5C7C208D" w14:textId="77777777" w:rsidR="00F975A2" w:rsidRPr="00146B0B" w:rsidRDefault="00F975A2" w:rsidP="00613EE2">
            <w:pPr>
              <w:spacing w:before="16" w:after="16"/>
              <w:jc w:val="center"/>
              <w:rPr>
                <w:sz w:val="20"/>
              </w:rPr>
            </w:pPr>
            <w:r w:rsidRPr="00146B0B">
              <w:rPr>
                <w:sz w:val="20"/>
              </w:rPr>
              <w:t>10/1/2012 – 9/30/2014</w:t>
            </w:r>
          </w:p>
          <w:p w14:paraId="20F9B477" w14:textId="77777777" w:rsidR="00F975A2" w:rsidRPr="00146B0B" w:rsidRDefault="00F975A2" w:rsidP="00613EE2">
            <w:pPr>
              <w:spacing w:before="16" w:after="16"/>
              <w:jc w:val="center"/>
              <w:rPr>
                <w:sz w:val="20"/>
              </w:rPr>
            </w:pPr>
            <w:r w:rsidRPr="00146B0B">
              <w:rPr>
                <w:sz w:val="20"/>
              </w:rPr>
              <w:t>(2 years)</w:t>
            </w:r>
          </w:p>
        </w:tc>
        <w:tc>
          <w:tcPr>
            <w:tcW w:w="2070" w:type="dxa"/>
            <w:tcBorders>
              <w:right w:val="single" w:sz="4" w:space="0" w:color="auto"/>
            </w:tcBorders>
            <w:shd w:val="clear" w:color="auto" w:fill="auto"/>
            <w:vAlign w:val="center"/>
          </w:tcPr>
          <w:p w14:paraId="268CFAA5" w14:textId="77777777" w:rsidR="00F975A2" w:rsidRPr="00146B0B" w:rsidRDefault="00402632" w:rsidP="00613EE2">
            <w:pPr>
              <w:spacing w:before="16" w:after="16"/>
              <w:jc w:val="center"/>
              <w:rPr>
                <w:sz w:val="20"/>
              </w:rPr>
            </w:pPr>
            <w:r>
              <w:rPr>
                <w:sz w:val="20"/>
              </w:rPr>
              <w:t>RDc, DDc, and RDi or DDi with</w:t>
            </w:r>
            <w:r w:rsidR="0061015E">
              <w:rPr>
                <w:sz w:val="20"/>
              </w:rPr>
              <w:t xml:space="preserve"> </w:t>
            </w:r>
            <w:r>
              <w:rPr>
                <w:sz w:val="20"/>
              </w:rPr>
              <w:t>Frac</w:t>
            </w:r>
            <w:r w:rsidR="003B3B36">
              <w:rPr>
                <w:sz w:val="20"/>
              </w:rPr>
              <w:t xml:space="preserve"> </w:t>
            </w:r>
            <w:r w:rsidR="0061015E" w:rsidRPr="0061015E">
              <w:rPr>
                <w:sz w:val="20"/>
                <w:vertAlign w:val="superscript"/>
              </w:rPr>
              <w:t>c</w:t>
            </w:r>
          </w:p>
        </w:tc>
        <w:tc>
          <w:tcPr>
            <w:tcW w:w="3870" w:type="dxa"/>
            <w:vMerge/>
            <w:tcBorders>
              <w:left w:val="single" w:sz="4" w:space="0" w:color="auto"/>
              <w:right w:val="single" w:sz="4" w:space="0" w:color="auto"/>
            </w:tcBorders>
            <w:shd w:val="clear" w:color="auto" w:fill="auto"/>
            <w:vAlign w:val="center"/>
          </w:tcPr>
          <w:p w14:paraId="09785560" w14:textId="77777777" w:rsidR="00F975A2" w:rsidRPr="00146B0B" w:rsidRDefault="00F975A2" w:rsidP="00613EE2">
            <w:pPr>
              <w:spacing w:before="16" w:after="16"/>
              <w:rPr>
                <w:sz w:val="20"/>
              </w:rPr>
            </w:pPr>
          </w:p>
        </w:tc>
        <w:tc>
          <w:tcPr>
            <w:tcW w:w="2069" w:type="dxa"/>
            <w:gridSpan w:val="2"/>
            <w:vMerge/>
            <w:tcBorders>
              <w:left w:val="single" w:sz="4" w:space="0" w:color="auto"/>
              <w:right w:val="double" w:sz="4" w:space="0" w:color="auto"/>
            </w:tcBorders>
            <w:shd w:val="clear" w:color="auto" w:fill="auto"/>
            <w:vAlign w:val="center"/>
          </w:tcPr>
          <w:p w14:paraId="686FF7A6" w14:textId="77777777" w:rsidR="00F975A2" w:rsidRPr="00146B0B" w:rsidRDefault="00F975A2" w:rsidP="00613EE2">
            <w:pPr>
              <w:spacing w:before="16" w:after="16"/>
              <w:jc w:val="center"/>
              <w:rPr>
                <w:sz w:val="20"/>
              </w:rPr>
            </w:pPr>
          </w:p>
        </w:tc>
      </w:tr>
      <w:tr w:rsidR="00F975A2" w:rsidRPr="00146B0B" w14:paraId="31FAF710" w14:textId="77777777" w:rsidTr="00402632">
        <w:trPr>
          <w:trHeight w:val="170"/>
        </w:trPr>
        <w:tc>
          <w:tcPr>
            <w:tcW w:w="990" w:type="dxa"/>
            <w:vMerge/>
            <w:tcBorders>
              <w:left w:val="double" w:sz="4" w:space="0" w:color="auto"/>
            </w:tcBorders>
            <w:shd w:val="clear" w:color="auto" w:fill="auto"/>
            <w:vAlign w:val="center"/>
          </w:tcPr>
          <w:p w14:paraId="069ADC1B" w14:textId="77777777" w:rsidR="00F975A2" w:rsidRPr="006548FD" w:rsidRDefault="00F975A2" w:rsidP="00613EE2">
            <w:pPr>
              <w:spacing w:before="16" w:after="16"/>
              <w:rPr>
                <w:sz w:val="20"/>
              </w:rPr>
            </w:pPr>
          </w:p>
        </w:tc>
        <w:tc>
          <w:tcPr>
            <w:tcW w:w="990" w:type="dxa"/>
            <w:shd w:val="clear" w:color="auto" w:fill="auto"/>
            <w:vAlign w:val="center"/>
          </w:tcPr>
          <w:p w14:paraId="7DFAA12A" w14:textId="77777777" w:rsidR="00F975A2" w:rsidRPr="00146B0B" w:rsidRDefault="00F975A2" w:rsidP="00613EE2">
            <w:pPr>
              <w:spacing w:before="16" w:after="16"/>
              <w:jc w:val="center"/>
              <w:rPr>
                <w:sz w:val="20"/>
              </w:rPr>
            </w:pPr>
            <w:r w:rsidRPr="00146B0B">
              <w:rPr>
                <w:sz w:val="20"/>
              </w:rPr>
              <w:t>Annual</w:t>
            </w:r>
          </w:p>
        </w:tc>
        <w:tc>
          <w:tcPr>
            <w:tcW w:w="1080" w:type="dxa"/>
            <w:tcBorders>
              <w:right w:val="single" w:sz="4" w:space="0" w:color="auto"/>
            </w:tcBorders>
            <w:shd w:val="clear" w:color="auto" w:fill="auto"/>
            <w:vAlign w:val="center"/>
          </w:tcPr>
          <w:p w14:paraId="1305D2A7" w14:textId="77777777" w:rsidR="00F975A2" w:rsidRPr="00146B0B" w:rsidRDefault="00F975A2" w:rsidP="00613EE2">
            <w:pPr>
              <w:spacing w:before="16" w:after="16"/>
              <w:jc w:val="center"/>
              <w:rPr>
                <w:sz w:val="20"/>
              </w:rPr>
            </w:pPr>
            <w:r>
              <w:rPr>
                <w:sz w:val="20"/>
              </w:rPr>
              <w:t>CD1</w:t>
            </w:r>
          </w:p>
        </w:tc>
        <w:tc>
          <w:tcPr>
            <w:tcW w:w="2070" w:type="dxa"/>
            <w:tcBorders>
              <w:right w:val="single" w:sz="4" w:space="0" w:color="auto"/>
            </w:tcBorders>
            <w:shd w:val="clear" w:color="auto" w:fill="auto"/>
            <w:vAlign w:val="center"/>
          </w:tcPr>
          <w:p w14:paraId="616F1706" w14:textId="77777777" w:rsidR="00F975A2" w:rsidRPr="00146B0B" w:rsidRDefault="00F975A2" w:rsidP="00613EE2">
            <w:pPr>
              <w:spacing w:before="16" w:after="16"/>
              <w:jc w:val="center"/>
              <w:rPr>
                <w:sz w:val="20"/>
              </w:rPr>
            </w:pPr>
            <w:r w:rsidRPr="00146B0B">
              <w:rPr>
                <w:sz w:val="20"/>
              </w:rPr>
              <w:t>10/1/2012 – 9/30/2014</w:t>
            </w:r>
          </w:p>
          <w:p w14:paraId="7DD33085" w14:textId="77777777" w:rsidR="00F975A2" w:rsidRPr="00146B0B" w:rsidRDefault="00F975A2" w:rsidP="00613EE2">
            <w:pPr>
              <w:spacing w:before="16" w:after="16"/>
              <w:jc w:val="center"/>
              <w:rPr>
                <w:sz w:val="20"/>
              </w:rPr>
            </w:pPr>
            <w:r w:rsidRPr="00146B0B">
              <w:rPr>
                <w:sz w:val="20"/>
              </w:rPr>
              <w:t>(2 years)</w:t>
            </w:r>
          </w:p>
        </w:tc>
        <w:tc>
          <w:tcPr>
            <w:tcW w:w="2070" w:type="dxa"/>
            <w:tcBorders>
              <w:right w:val="single" w:sz="4" w:space="0" w:color="auto"/>
            </w:tcBorders>
            <w:shd w:val="clear" w:color="auto" w:fill="auto"/>
            <w:vAlign w:val="center"/>
          </w:tcPr>
          <w:p w14:paraId="29F95B60" w14:textId="77777777" w:rsidR="00F975A2" w:rsidRPr="00146B0B" w:rsidRDefault="00F975A2" w:rsidP="00613EE2">
            <w:pPr>
              <w:spacing w:before="16" w:after="16"/>
              <w:jc w:val="center"/>
              <w:rPr>
                <w:sz w:val="20"/>
              </w:rPr>
            </w:pPr>
            <w:r>
              <w:rPr>
                <w:sz w:val="20"/>
              </w:rPr>
              <w:t>All</w:t>
            </w:r>
          </w:p>
        </w:tc>
        <w:tc>
          <w:tcPr>
            <w:tcW w:w="3870" w:type="dxa"/>
            <w:tcBorders>
              <w:left w:val="single" w:sz="4" w:space="0" w:color="auto"/>
              <w:right w:val="single" w:sz="4" w:space="0" w:color="auto"/>
            </w:tcBorders>
            <w:shd w:val="clear" w:color="auto" w:fill="auto"/>
            <w:vAlign w:val="center"/>
          </w:tcPr>
          <w:p w14:paraId="5E332B7E" w14:textId="77777777" w:rsidR="00F975A2" w:rsidRPr="00146B0B" w:rsidRDefault="00F975A2" w:rsidP="00613EE2">
            <w:pPr>
              <w:spacing w:before="16" w:after="16"/>
              <w:rPr>
                <w:sz w:val="20"/>
              </w:rPr>
            </w:pPr>
            <w:r w:rsidRPr="00146B0B">
              <w:rPr>
                <w:sz w:val="20"/>
              </w:rPr>
              <w:t xml:space="preserve">Maximum annual average concentration over the </w:t>
            </w:r>
            <w:r>
              <w:rPr>
                <w:sz w:val="20"/>
              </w:rPr>
              <w:t>two</w:t>
            </w:r>
            <w:r>
              <w:rPr>
                <w:sz w:val="20"/>
              </w:rPr>
              <w:noBreakHyphen/>
            </w:r>
            <w:r w:rsidRPr="00146B0B">
              <w:rPr>
                <w:sz w:val="20"/>
              </w:rPr>
              <w:t>year period</w:t>
            </w:r>
          </w:p>
        </w:tc>
        <w:tc>
          <w:tcPr>
            <w:tcW w:w="1034" w:type="dxa"/>
            <w:tcBorders>
              <w:left w:val="single" w:sz="4" w:space="0" w:color="auto"/>
              <w:right w:val="single" w:sz="4" w:space="0" w:color="auto"/>
            </w:tcBorders>
            <w:shd w:val="clear" w:color="auto" w:fill="auto"/>
            <w:vAlign w:val="center"/>
          </w:tcPr>
          <w:p w14:paraId="6C1874C3" w14:textId="289AE632" w:rsidR="00F975A2" w:rsidRPr="00146B0B" w:rsidRDefault="00531A8F" w:rsidP="00613EE2">
            <w:pPr>
              <w:spacing w:before="16" w:after="16"/>
              <w:jc w:val="center"/>
              <w:rPr>
                <w:sz w:val="20"/>
              </w:rPr>
            </w:pPr>
            <w:r>
              <w:rPr>
                <w:sz w:val="20"/>
              </w:rPr>
              <w:t>9.0</w:t>
            </w:r>
          </w:p>
        </w:tc>
        <w:tc>
          <w:tcPr>
            <w:tcW w:w="1035" w:type="dxa"/>
            <w:tcBorders>
              <w:left w:val="single" w:sz="4" w:space="0" w:color="auto"/>
              <w:right w:val="double" w:sz="4" w:space="0" w:color="auto"/>
            </w:tcBorders>
            <w:shd w:val="clear" w:color="auto" w:fill="auto"/>
            <w:vAlign w:val="center"/>
          </w:tcPr>
          <w:p w14:paraId="01443D94" w14:textId="597DCB67" w:rsidR="00F975A2" w:rsidRPr="00146B0B" w:rsidRDefault="00531A8F" w:rsidP="00613EE2">
            <w:pPr>
              <w:spacing w:before="16" w:after="16"/>
              <w:jc w:val="center"/>
              <w:rPr>
                <w:sz w:val="20"/>
              </w:rPr>
            </w:pPr>
            <w:r>
              <w:rPr>
                <w:sz w:val="20"/>
              </w:rPr>
              <w:t>16.9</w:t>
            </w:r>
          </w:p>
        </w:tc>
      </w:tr>
      <w:tr w:rsidR="00F975A2" w:rsidRPr="00146B0B" w14:paraId="7C6EDAA5" w14:textId="77777777" w:rsidTr="00402632">
        <w:trPr>
          <w:trHeight w:val="107"/>
        </w:trPr>
        <w:tc>
          <w:tcPr>
            <w:tcW w:w="990" w:type="dxa"/>
            <w:vMerge w:val="restart"/>
            <w:tcBorders>
              <w:left w:val="double" w:sz="4" w:space="0" w:color="auto"/>
            </w:tcBorders>
            <w:shd w:val="clear" w:color="auto" w:fill="auto"/>
            <w:vAlign w:val="center"/>
          </w:tcPr>
          <w:p w14:paraId="03E4DF4F" w14:textId="77777777" w:rsidR="00F975A2" w:rsidRPr="006548FD" w:rsidRDefault="00F975A2" w:rsidP="00613EE2">
            <w:pPr>
              <w:spacing w:before="16" w:after="16"/>
              <w:rPr>
                <w:sz w:val="20"/>
              </w:rPr>
            </w:pPr>
            <w:r w:rsidRPr="006548FD">
              <w:rPr>
                <w:sz w:val="20"/>
              </w:rPr>
              <w:t>SO</w:t>
            </w:r>
            <w:r w:rsidRPr="006548FD">
              <w:rPr>
                <w:sz w:val="20"/>
                <w:vertAlign w:val="subscript"/>
              </w:rPr>
              <w:t>2</w:t>
            </w:r>
          </w:p>
        </w:tc>
        <w:tc>
          <w:tcPr>
            <w:tcW w:w="990" w:type="dxa"/>
            <w:shd w:val="clear" w:color="auto" w:fill="auto"/>
            <w:vAlign w:val="center"/>
          </w:tcPr>
          <w:p w14:paraId="7E57850B" w14:textId="77777777" w:rsidR="00F975A2" w:rsidRPr="00146B0B" w:rsidRDefault="00F975A2" w:rsidP="00613EE2">
            <w:pPr>
              <w:spacing w:before="16" w:after="16"/>
              <w:jc w:val="center"/>
              <w:rPr>
                <w:sz w:val="20"/>
              </w:rPr>
            </w:pPr>
            <w:r w:rsidRPr="00146B0B">
              <w:rPr>
                <w:sz w:val="20"/>
              </w:rPr>
              <w:t>1-hour</w:t>
            </w:r>
            <w:r w:rsidRPr="00F47006">
              <w:rPr>
                <w:sz w:val="20"/>
                <w:vertAlign w:val="superscript"/>
              </w:rPr>
              <w:t xml:space="preserve"> </w:t>
            </w:r>
          </w:p>
        </w:tc>
        <w:tc>
          <w:tcPr>
            <w:tcW w:w="1080" w:type="dxa"/>
            <w:tcBorders>
              <w:right w:val="single" w:sz="4" w:space="0" w:color="auto"/>
            </w:tcBorders>
            <w:shd w:val="clear" w:color="auto" w:fill="auto"/>
            <w:vAlign w:val="center"/>
          </w:tcPr>
          <w:p w14:paraId="7E97E70C" w14:textId="77777777" w:rsidR="00F975A2" w:rsidRPr="00146B0B" w:rsidRDefault="00F975A2" w:rsidP="00613EE2">
            <w:pPr>
              <w:spacing w:before="16" w:after="16"/>
              <w:jc w:val="center"/>
              <w:rPr>
                <w:sz w:val="20"/>
              </w:rPr>
            </w:pPr>
            <w:r w:rsidRPr="00146B0B">
              <w:rPr>
                <w:sz w:val="20"/>
              </w:rPr>
              <w:t>A-Pad</w:t>
            </w:r>
          </w:p>
        </w:tc>
        <w:tc>
          <w:tcPr>
            <w:tcW w:w="2070" w:type="dxa"/>
            <w:tcBorders>
              <w:right w:val="single" w:sz="4" w:space="0" w:color="auto"/>
            </w:tcBorders>
            <w:shd w:val="clear" w:color="auto" w:fill="auto"/>
            <w:vAlign w:val="center"/>
          </w:tcPr>
          <w:p w14:paraId="2487BD1C" w14:textId="77777777" w:rsidR="00F975A2" w:rsidRPr="00146B0B" w:rsidRDefault="00F975A2" w:rsidP="00613EE2">
            <w:pPr>
              <w:spacing w:before="16" w:after="16"/>
              <w:jc w:val="center"/>
              <w:rPr>
                <w:sz w:val="20"/>
              </w:rPr>
            </w:pPr>
            <w:r w:rsidRPr="00146B0B">
              <w:rPr>
                <w:sz w:val="20"/>
              </w:rPr>
              <w:t xml:space="preserve">1/1/2010 – 12/31/2012 </w:t>
            </w:r>
          </w:p>
          <w:p w14:paraId="066E977E" w14:textId="77777777" w:rsidR="00F975A2" w:rsidRPr="00146B0B" w:rsidRDefault="00F975A2" w:rsidP="00613EE2">
            <w:pPr>
              <w:spacing w:before="16" w:after="16"/>
              <w:jc w:val="center"/>
              <w:rPr>
                <w:sz w:val="20"/>
              </w:rPr>
            </w:pPr>
            <w:r w:rsidRPr="00146B0B">
              <w:rPr>
                <w:sz w:val="20"/>
              </w:rPr>
              <w:t>(3 years)</w:t>
            </w:r>
          </w:p>
        </w:tc>
        <w:tc>
          <w:tcPr>
            <w:tcW w:w="2070" w:type="dxa"/>
            <w:tcBorders>
              <w:right w:val="single" w:sz="4" w:space="0" w:color="auto"/>
            </w:tcBorders>
            <w:shd w:val="clear" w:color="auto" w:fill="auto"/>
            <w:vAlign w:val="center"/>
          </w:tcPr>
          <w:p w14:paraId="5BB678B7" w14:textId="77777777" w:rsidR="00F975A2" w:rsidRPr="00146B0B" w:rsidRDefault="00F975A2" w:rsidP="00613EE2">
            <w:pPr>
              <w:spacing w:before="16" w:after="16"/>
              <w:jc w:val="center"/>
              <w:rPr>
                <w:sz w:val="20"/>
              </w:rPr>
            </w:pPr>
            <w:r>
              <w:rPr>
                <w:sz w:val="20"/>
              </w:rPr>
              <w:t>All</w:t>
            </w:r>
          </w:p>
        </w:tc>
        <w:tc>
          <w:tcPr>
            <w:tcW w:w="3870" w:type="dxa"/>
            <w:tcBorders>
              <w:left w:val="single" w:sz="4" w:space="0" w:color="auto"/>
              <w:right w:val="single" w:sz="4" w:space="0" w:color="auto"/>
            </w:tcBorders>
            <w:shd w:val="clear" w:color="auto" w:fill="auto"/>
            <w:vAlign w:val="center"/>
          </w:tcPr>
          <w:p w14:paraId="0241EA50" w14:textId="77777777" w:rsidR="00F975A2" w:rsidRPr="00146B0B" w:rsidRDefault="00F975A2" w:rsidP="00613EE2">
            <w:pPr>
              <w:spacing w:before="16" w:after="16"/>
              <w:rPr>
                <w:sz w:val="20"/>
              </w:rPr>
            </w:pPr>
            <w:r w:rsidRPr="00146B0B">
              <w:rPr>
                <w:sz w:val="20"/>
              </w:rPr>
              <w:t>Multi-year average of the 99</w:t>
            </w:r>
            <w:r w:rsidRPr="00146B0B">
              <w:rPr>
                <w:sz w:val="20"/>
                <w:vertAlign w:val="superscript"/>
              </w:rPr>
              <w:t>th</w:t>
            </w:r>
            <w:r w:rsidRPr="00146B0B">
              <w:rPr>
                <w:sz w:val="20"/>
              </w:rPr>
              <w:t xml:space="preserve"> percentile of the annual distribution of daily maximum concentrations</w:t>
            </w:r>
          </w:p>
        </w:tc>
        <w:tc>
          <w:tcPr>
            <w:tcW w:w="1034" w:type="dxa"/>
            <w:tcBorders>
              <w:left w:val="single" w:sz="4" w:space="0" w:color="auto"/>
              <w:right w:val="single" w:sz="4" w:space="0" w:color="auto"/>
            </w:tcBorders>
            <w:shd w:val="clear" w:color="auto" w:fill="auto"/>
            <w:vAlign w:val="center"/>
          </w:tcPr>
          <w:p w14:paraId="35C6ACC5" w14:textId="3CA54B63" w:rsidR="00F975A2" w:rsidRPr="00146B0B" w:rsidRDefault="00531A8F" w:rsidP="00613EE2">
            <w:pPr>
              <w:spacing w:before="16" w:after="16"/>
              <w:jc w:val="center"/>
              <w:rPr>
                <w:sz w:val="20"/>
              </w:rPr>
            </w:pPr>
            <w:r>
              <w:rPr>
                <w:sz w:val="20"/>
              </w:rPr>
              <w:t>2.8</w:t>
            </w:r>
          </w:p>
        </w:tc>
        <w:tc>
          <w:tcPr>
            <w:tcW w:w="1035" w:type="dxa"/>
            <w:tcBorders>
              <w:left w:val="single" w:sz="4" w:space="0" w:color="auto"/>
              <w:right w:val="double" w:sz="4" w:space="0" w:color="auto"/>
            </w:tcBorders>
            <w:shd w:val="clear" w:color="auto" w:fill="auto"/>
            <w:vAlign w:val="center"/>
          </w:tcPr>
          <w:p w14:paraId="21DED3C4" w14:textId="2C49DC73" w:rsidR="00F975A2" w:rsidRPr="00146B0B" w:rsidRDefault="00EA08B4" w:rsidP="00613EE2">
            <w:pPr>
              <w:spacing w:before="16" w:after="16"/>
              <w:jc w:val="center"/>
              <w:rPr>
                <w:sz w:val="20"/>
              </w:rPr>
            </w:pPr>
            <w:r>
              <w:rPr>
                <w:sz w:val="20"/>
              </w:rPr>
              <w:t>7.57</w:t>
            </w:r>
          </w:p>
        </w:tc>
      </w:tr>
      <w:tr w:rsidR="00F975A2" w:rsidRPr="00146B0B" w14:paraId="360AADD0" w14:textId="77777777" w:rsidTr="00402632">
        <w:trPr>
          <w:trHeight w:val="70"/>
        </w:trPr>
        <w:tc>
          <w:tcPr>
            <w:tcW w:w="990" w:type="dxa"/>
            <w:vMerge/>
            <w:tcBorders>
              <w:left w:val="double" w:sz="4" w:space="0" w:color="auto"/>
            </w:tcBorders>
            <w:shd w:val="clear" w:color="auto" w:fill="auto"/>
            <w:vAlign w:val="center"/>
          </w:tcPr>
          <w:p w14:paraId="43C6E0FB" w14:textId="77777777" w:rsidR="00F975A2" w:rsidRPr="006548FD" w:rsidRDefault="00F975A2" w:rsidP="00613EE2">
            <w:pPr>
              <w:spacing w:before="16" w:after="16"/>
              <w:rPr>
                <w:sz w:val="20"/>
              </w:rPr>
            </w:pPr>
          </w:p>
        </w:tc>
        <w:tc>
          <w:tcPr>
            <w:tcW w:w="990" w:type="dxa"/>
            <w:tcBorders>
              <w:bottom w:val="single" w:sz="4" w:space="0" w:color="auto"/>
            </w:tcBorders>
            <w:shd w:val="clear" w:color="auto" w:fill="auto"/>
            <w:vAlign w:val="center"/>
          </w:tcPr>
          <w:p w14:paraId="3FB1CC88" w14:textId="77777777" w:rsidR="00F975A2" w:rsidRPr="00146B0B" w:rsidRDefault="00F975A2" w:rsidP="00613EE2">
            <w:pPr>
              <w:spacing w:before="16" w:after="16"/>
              <w:jc w:val="center"/>
              <w:rPr>
                <w:sz w:val="20"/>
              </w:rPr>
            </w:pPr>
            <w:r w:rsidRPr="00146B0B">
              <w:rPr>
                <w:sz w:val="20"/>
              </w:rPr>
              <w:t>3-hour</w:t>
            </w:r>
          </w:p>
        </w:tc>
        <w:tc>
          <w:tcPr>
            <w:tcW w:w="1080" w:type="dxa"/>
            <w:tcBorders>
              <w:right w:val="single" w:sz="4" w:space="0" w:color="auto"/>
            </w:tcBorders>
            <w:shd w:val="clear" w:color="auto" w:fill="auto"/>
            <w:vAlign w:val="center"/>
          </w:tcPr>
          <w:p w14:paraId="230064F6" w14:textId="77777777" w:rsidR="00F975A2" w:rsidRPr="00146B0B" w:rsidRDefault="00F975A2" w:rsidP="00613EE2">
            <w:pPr>
              <w:spacing w:before="16" w:after="16"/>
              <w:jc w:val="center"/>
              <w:rPr>
                <w:sz w:val="20"/>
              </w:rPr>
            </w:pPr>
            <w:r>
              <w:rPr>
                <w:sz w:val="20"/>
              </w:rPr>
              <w:t>CD1</w:t>
            </w:r>
          </w:p>
        </w:tc>
        <w:tc>
          <w:tcPr>
            <w:tcW w:w="2070" w:type="dxa"/>
            <w:tcBorders>
              <w:right w:val="single" w:sz="4" w:space="0" w:color="auto"/>
            </w:tcBorders>
            <w:shd w:val="clear" w:color="auto" w:fill="auto"/>
            <w:vAlign w:val="center"/>
          </w:tcPr>
          <w:p w14:paraId="612DE5E4" w14:textId="77777777" w:rsidR="00F975A2" w:rsidRPr="00146B0B" w:rsidRDefault="00F975A2" w:rsidP="00613EE2">
            <w:pPr>
              <w:spacing w:before="16" w:after="16"/>
              <w:jc w:val="center"/>
              <w:rPr>
                <w:sz w:val="20"/>
              </w:rPr>
            </w:pPr>
            <w:r w:rsidRPr="00146B0B">
              <w:rPr>
                <w:sz w:val="20"/>
              </w:rPr>
              <w:t>10/1/2012 – 9/30/2014</w:t>
            </w:r>
          </w:p>
          <w:p w14:paraId="38D94255" w14:textId="77777777" w:rsidR="00F975A2" w:rsidRPr="00146B0B" w:rsidRDefault="00F975A2" w:rsidP="00613EE2">
            <w:pPr>
              <w:spacing w:before="16" w:after="16"/>
              <w:jc w:val="center"/>
              <w:rPr>
                <w:sz w:val="20"/>
              </w:rPr>
            </w:pPr>
            <w:r w:rsidRPr="00146B0B">
              <w:rPr>
                <w:sz w:val="20"/>
              </w:rPr>
              <w:t>(2 years)</w:t>
            </w:r>
          </w:p>
        </w:tc>
        <w:tc>
          <w:tcPr>
            <w:tcW w:w="2070" w:type="dxa"/>
            <w:tcBorders>
              <w:right w:val="single" w:sz="4" w:space="0" w:color="auto"/>
            </w:tcBorders>
            <w:shd w:val="clear" w:color="auto" w:fill="auto"/>
            <w:vAlign w:val="center"/>
          </w:tcPr>
          <w:p w14:paraId="01D27CF1" w14:textId="77777777" w:rsidR="00F975A2" w:rsidRPr="00146B0B" w:rsidRDefault="00F975A2" w:rsidP="00613EE2">
            <w:pPr>
              <w:spacing w:before="16" w:after="16"/>
              <w:jc w:val="center"/>
              <w:rPr>
                <w:sz w:val="20"/>
              </w:rPr>
            </w:pPr>
            <w:r>
              <w:rPr>
                <w:sz w:val="20"/>
              </w:rPr>
              <w:t>All</w:t>
            </w:r>
          </w:p>
        </w:tc>
        <w:tc>
          <w:tcPr>
            <w:tcW w:w="3870" w:type="dxa"/>
            <w:tcBorders>
              <w:left w:val="single" w:sz="4" w:space="0" w:color="auto"/>
              <w:bottom w:val="single" w:sz="4" w:space="0" w:color="auto"/>
              <w:right w:val="single" w:sz="4" w:space="0" w:color="auto"/>
            </w:tcBorders>
            <w:shd w:val="clear" w:color="auto" w:fill="auto"/>
            <w:vAlign w:val="center"/>
          </w:tcPr>
          <w:p w14:paraId="030FD6A9" w14:textId="77777777" w:rsidR="00F975A2" w:rsidRPr="00146B0B" w:rsidRDefault="00F975A2" w:rsidP="00613EE2">
            <w:pPr>
              <w:spacing w:before="16" w:after="16"/>
              <w:rPr>
                <w:sz w:val="20"/>
              </w:rPr>
            </w:pPr>
            <w:r w:rsidRPr="00146B0B">
              <w:rPr>
                <w:sz w:val="20"/>
              </w:rPr>
              <w:t xml:space="preserve">Maximum 3-hour block average concentration over the </w:t>
            </w:r>
            <w:r w:rsidR="007A5485">
              <w:rPr>
                <w:sz w:val="20"/>
              </w:rPr>
              <w:t>two</w:t>
            </w:r>
            <w:r w:rsidRPr="00146B0B">
              <w:rPr>
                <w:sz w:val="20"/>
              </w:rPr>
              <w:t>-year period</w:t>
            </w:r>
          </w:p>
        </w:tc>
        <w:tc>
          <w:tcPr>
            <w:tcW w:w="1034" w:type="dxa"/>
            <w:tcBorders>
              <w:left w:val="single" w:sz="4" w:space="0" w:color="auto"/>
              <w:bottom w:val="single" w:sz="4" w:space="0" w:color="auto"/>
              <w:right w:val="single" w:sz="4" w:space="0" w:color="auto"/>
            </w:tcBorders>
            <w:shd w:val="clear" w:color="auto" w:fill="auto"/>
            <w:vAlign w:val="center"/>
          </w:tcPr>
          <w:p w14:paraId="11AAD237" w14:textId="2399145A" w:rsidR="00F975A2" w:rsidRPr="00146B0B" w:rsidRDefault="00F975A2" w:rsidP="00613EE2">
            <w:pPr>
              <w:spacing w:before="16" w:after="16"/>
              <w:jc w:val="center"/>
              <w:rPr>
                <w:sz w:val="20"/>
              </w:rPr>
            </w:pPr>
            <w:r>
              <w:rPr>
                <w:sz w:val="20"/>
              </w:rPr>
              <w:t>8</w:t>
            </w:r>
          </w:p>
        </w:tc>
        <w:tc>
          <w:tcPr>
            <w:tcW w:w="1035" w:type="dxa"/>
            <w:tcBorders>
              <w:left w:val="single" w:sz="4" w:space="0" w:color="auto"/>
              <w:bottom w:val="single" w:sz="4" w:space="0" w:color="auto"/>
              <w:right w:val="double" w:sz="4" w:space="0" w:color="auto"/>
            </w:tcBorders>
            <w:shd w:val="clear" w:color="auto" w:fill="auto"/>
            <w:vAlign w:val="center"/>
          </w:tcPr>
          <w:p w14:paraId="614F30A9" w14:textId="2E3E358C" w:rsidR="00F975A2" w:rsidRPr="00146B0B" w:rsidRDefault="00EA08B4" w:rsidP="00613EE2">
            <w:pPr>
              <w:spacing w:before="16" w:after="16"/>
              <w:jc w:val="center"/>
              <w:rPr>
                <w:sz w:val="20"/>
              </w:rPr>
            </w:pPr>
            <w:r>
              <w:rPr>
                <w:sz w:val="20"/>
              </w:rPr>
              <w:t>20.94</w:t>
            </w:r>
          </w:p>
        </w:tc>
      </w:tr>
      <w:tr w:rsidR="00F975A2" w:rsidRPr="00146B0B" w14:paraId="5A6DB8D7" w14:textId="77777777" w:rsidTr="00402632">
        <w:trPr>
          <w:trHeight w:val="197"/>
        </w:trPr>
        <w:tc>
          <w:tcPr>
            <w:tcW w:w="990" w:type="dxa"/>
            <w:vMerge/>
            <w:tcBorders>
              <w:left w:val="double" w:sz="4" w:space="0" w:color="auto"/>
            </w:tcBorders>
            <w:shd w:val="clear" w:color="auto" w:fill="auto"/>
            <w:vAlign w:val="center"/>
          </w:tcPr>
          <w:p w14:paraId="52BAD3D6" w14:textId="77777777" w:rsidR="00F975A2" w:rsidRPr="006548FD" w:rsidRDefault="00F975A2" w:rsidP="00613EE2">
            <w:pPr>
              <w:spacing w:before="16" w:after="16"/>
              <w:rPr>
                <w:sz w:val="20"/>
              </w:rPr>
            </w:pPr>
          </w:p>
        </w:tc>
        <w:tc>
          <w:tcPr>
            <w:tcW w:w="990" w:type="dxa"/>
            <w:tcBorders>
              <w:bottom w:val="single" w:sz="4" w:space="0" w:color="auto"/>
            </w:tcBorders>
            <w:shd w:val="clear" w:color="auto" w:fill="auto"/>
            <w:vAlign w:val="center"/>
          </w:tcPr>
          <w:p w14:paraId="645D9953" w14:textId="77777777" w:rsidR="00F975A2" w:rsidRPr="00146B0B" w:rsidRDefault="00F975A2" w:rsidP="00613EE2">
            <w:pPr>
              <w:spacing w:before="16" w:after="16"/>
              <w:jc w:val="center"/>
              <w:rPr>
                <w:sz w:val="20"/>
              </w:rPr>
            </w:pPr>
            <w:r w:rsidRPr="00146B0B">
              <w:rPr>
                <w:sz w:val="20"/>
              </w:rPr>
              <w:t>24-hour</w:t>
            </w:r>
          </w:p>
        </w:tc>
        <w:tc>
          <w:tcPr>
            <w:tcW w:w="1080" w:type="dxa"/>
            <w:vMerge w:val="restart"/>
            <w:tcBorders>
              <w:right w:val="single" w:sz="4" w:space="0" w:color="auto"/>
            </w:tcBorders>
            <w:shd w:val="clear" w:color="auto" w:fill="auto"/>
            <w:vAlign w:val="center"/>
          </w:tcPr>
          <w:p w14:paraId="75CFE429" w14:textId="77777777" w:rsidR="00F975A2" w:rsidRPr="00146B0B" w:rsidRDefault="00F975A2" w:rsidP="00613EE2">
            <w:pPr>
              <w:spacing w:before="16" w:after="16"/>
              <w:jc w:val="center"/>
              <w:rPr>
                <w:sz w:val="20"/>
              </w:rPr>
            </w:pPr>
            <w:r w:rsidRPr="00146B0B">
              <w:rPr>
                <w:sz w:val="20"/>
              </w:rPr>
              <w:t>A-Pad</w:t>
            </w:r>
          </w:p>
        </w:tc>
        <w:tc>
          <w:tcPr>
            <w:tcW w:w="2070" w:type="dxa"/>
            <w:vMerge w:val="restart"/>
            <w:tcBorders>
              <w:right w:val="single" w:sz="4" w:space="0" w:color="auto"/>
            </w:tcBorders>
            <w:shd w:val="clear" w:color="auto" w:fill="auto"/>
            <w:vAlign w:val="center"/>
          </w:tcPr>
          <w:p w14:paraId="4370DF06" w14:textId="77777777" w:rsidR="00F975A2" w:rsidRPr="00146B0B" w:rsidRDefault="00F975A2" w:rsidP="00613EE2">
            <w:pPr>
              <w:spacing w:before="16" w:after="16"/>
              <w:jc w:val="center"/>
              <w:rPr>
                <w:sz w:val="20"/>
              </w:rPr>
            </w:pPr>
            <w:r w:rsidRPr="00146B0B">
              <w:rPr>
                <w:sz w:val="20"/>
              </w:rPr>
              <w:t xml:space="preserve">1/1/2010 – 12/31/2012 </w:t>
            </w:r>
          </w:p>
          <w:p w14:paraId="5C28B2D5" w14:textId="77777777" w:rsidR="00F975A2" w:rsidRPr="00146B0B" w:rsidRDefault="00F975A2" w:rsidP="00613EE2">
            <w:pPr>
              <w:spacing w:before="16" w:after="16"/>
              <w:jc w:val="center"/>
              <w:rPr>
                <w:sz w:val="20"/>
              </w:rPr>
            </w:pPr>
            <w:r w:rsidRPr="00146B0B">
              <w:rPr>
                <w:sz w:val="20"/>
              </w:rPr>
              <w:t>(3 years)</w:t>
            </w:r>
          </w:p>
        </w:tc>
        <w:tc>
          <w:tcPr>
            <w:tcW w:w="2070" w:type="dxa"/>
            <w:vMerge w:val="restart"/>
            <w:tcBorders>
              <w:right w:val="single" w:sz="4" w:space="0" w:color="auto"/>
            </w:tcBorders>
            <w:shd w:val="clear" w:color="auto" w:fill="auto"/>
            <w:vAlign w:val="center"/>
          </w:tcPr>
          <w:p w14:paraId="2061846D" w14:textId="77777777" w:rsidR="00F975A2" w:rsidRPr="00146B0B" w:rsidRDefault="00F975A2" w:rsidP="00613EE2">
            <w:pPr>
              <w:spacing w:before="16" w:after="16"/>
              <w:jc w:val="center"/>
              <w:rPr>
                <w:sz w:val="20"/>
              </w:rPr>
            </w:pPr>
            <w:r>
              <w:rPr>
                <w:sz w:val="20"/>
              </w:rPr>
              <w:t>All</w:t>
            </w:r>
          </w:p>
        </w:tc>
        <w:tc>
          <w:tcPr>
            <w:tcW w:w="3870" w:type="dxa"/>
            <w:tcBorders>
              <w:left w:val="single" w:sz="4" w:space="0" w:color="auto"/>
              <w:bottom w:val="single" w:sz="4" w:space="0" w:color="auto"/>
              <w:right w:val="single" w:sz="4" w:space="0" w:color="auto"/>
            </w:tcBorders>
            <w:shd w:val="clear" w:color="auto" w:fill="auto"/>
            <w:vAlign w:val="center"/>
          </w:tcPr>
          <w:p w14:paraId="5822046A" w14:textId="77777777" w:rsidR="00F975A2" w:rsidRPr="00146B0B" w:rsidRDefault="00F975A2" w:rsidP="00613EE2">
            <w:pPr>
              <w:spacing w:before="16" w:after="16"/>
              <w:rPr>
                <w:sz w:val="20"/>
              </w:rPr>
            </w:pPr>
            <w:r w:rsidRPr="00146B0B">
              <w:rPr>
                <w:sz w:val="20"/>
              </w:rPr>
              <w:t>Maximum 24-hour block average concentration over the three-year period</w:t>
            </w:r>
          </w:p>
        </w:tc>
        <w:tc>
          <w:tcPr>
            <w:tcW w:w="1034" w:type="dxa"/>
            <w:tcBorders>
              <w:left w:val="single" w:sz="4" w:space="0" w:color="auto"/>
              <w:bottom w:val="single" w:sz="4" w:space="0" w:color="auto"/>
              <w:right w:val="single" w:sz="4" w:space="0" w:color="auto"/>
            </w:tcBorders>
            <w:shd w:val="clear" w:color="auto" w:fill="auto"/>
            <w:vAlign w:val="center"/>
          </w:tcPr>
          <w:p w14:paraId="2C1046E7" w14:textId="142DFD93" w:rsidR="00F975A2" w:rsidRPr="00146B0B" w:rsidRDefault="00037BA1" w:rsidP="00613EE2">
            <w:pPr>
              <w:spacing w:before="16" w:after="16"/>
              <w:jc w:val="center"/>
              <w:rPr>
                <w:sz w:val="20"/>
              </w:rPr>
            </w:pPr>
            <w:r>
              <w:rPr>
                <w:sz w:val="20"/>
              </w:rPr>
              <w:t>3.0</w:t>
            </w:r>
          </w:p>
        </w:tc>
        <w:tc>
          <w:tcPr>
            <w:tcW w:w="1035" w:type="dxa"/>
            <w:tcBorders>
              <w:left w:val="single" w:sz="4" w:space="0" w:color="auto"/>
              <w:bottom w:val="single" w:sz="4" w:space="0" w:color="auto"/>
              <w:right w:val="double" w:sz="4" w:space="0" w:color="auto"/>
            </w:tcBorders>
            <w:shd w:val="clear" w:color="auto" w:fill="auto"/>
            <w:vAlign w:val="center"/>
          </w:tcPr>
          <w:p w14:paraId="077CD115" w14:textId="4365AA2C" w:rsidR="00F975A2" w:rsidRPr="00146B0B" w:rsidRDefault="00EA08B4" w:rsidP="00613EE2">
            <w:pPr>
              <w:spacing w:before="16" w:after="16"/>
              <w:jc w:val="center"/>
              <w:rPr>
                <w:sz w:val="20"/>
              </w:rPr>
            </w:pPr>
            <w:r>
              <w:rPr>
                <w:sz w:val="20"/>
              </w:rPr>
              <w:t>7.90</w:t>
            </w:r>
          </w:p>
        </w:tc>
      </w:tr>
      <w:tr w:rsidR="00F975A2" w:rsidRPr="00146B0B" w14:paraId="1B2EFA9F" w14:textId="77777777" w:rsidTr="00402632">
        <w:trPr>
          <w:trHeight w:val="188"/>
        </w:trPr>
        <w:tc>
          <w:tcPr>
            <w:tcW w:w="990" w:type="dxa"/>
            <w:vMerge/>
            <w:tcBorders>
              <w:left w:val="double" w:sz="4" w:space="0" w:color="auto"/>
              <w:bottom w:val="single" w:sz="4" w:space="0" w:color="auto"/>
            </w:tcBorders>
            <w:shd w:val="clear" w:color="auto" w:fill="auto"/>
            <w:vAlign w:val="center"/>
          </w:tcPr>
          <w:p w14:paraId="3E59025F" w14:textId="77777777" w:rsidR="00F975A2" w:rsidRPr="006548FD" w:rsidRDefault="00F975A2" w:rsidP="00613EE2">
            <w:pPr>
              <w:spacing w:before="16" w:after="16"/>
              <w:rPr>
                <w:sz w:val="20"/>
              </w:rPr>
            </w:pPr>
          </w:p>
        </w:tc>
        <w:tc>
          <w:tcPr>
            <w:tcW w:w="990" w:type="dxa"/>
            <w:tcBorders>
              <w:bottom w:val="single" w:sz="4" w:space="0" w:color="auto"/>
            </w:tcBorders>
            <w:shd w:val="clear" w:color="auto" w:fill="auto"/>
            <w:vAlign w:val="center"/>
          </w:tcPr>
          <w:p w14:paraId="77BCD06C" w14:textId="77777777" w:rsidR="00F975A2" w:rsidRPr="00146B0B" w:rsidRDefault="00F975A2" w:rsidP="00613EE2">
            <w:pPr>
              <w:spacing w:before="16" w:after="16"/>
              <w:jc w:val="center"/>
              <w:rPr>
                <w:sz w:val="20"/>
              </w:rPr>
            </w:pPr>
            <w:r w:rsidRPr="00146B0B">
              <w:rPr>
                <w:sz w:val="20"/>
              </w:rPr>
              <w:t>Annual</w:t>
            </w:r>
          </w:p>
        </w:tc>
        <w:tc>
          <w:tcPr>
            <w:tcW w:w="1080" w:type="dxa"/>
            <w:vMerge/>
            <w:tcBorders>
              <w:bottom w:val="single" w:sz="4" w:space="0" w:color="auto"/>
              <w:right w:val="single" w:sz="4" w:space="0" w:color="auto"/>
            </w:tcBorders>
            <w:shd w:val="clear" w:color="auto" w:fill="auto"/>
            <w:vAlign w:val="center"/>
          </w:tcPr>
          <w:p w14:paraId="2194BE3D" w14:textId="77777777" w:rsidR="00F975A2" w:rsidRPr="00146B0B" w:rsidRDefault="00F975A2" w:rsidP="00613EE2">
            <w:pPr>
              <w:spacing w:before="16" w:after="16"/>
              <w:jc w:val="center"/>
              <w:rPr>
                <w:sz w:val="20"/>
              </w:rPr>
            </w:pPr>
          </w:p>
        </w:tc>
        <w:tc>
          <w:tcPr>
            <w:tcW w:w="2070" w:type="dxa"/>
            <w:vMerge/>
            <w:tcBorders>
              <w:bottom w:val="single" w:sz="4" w:space="0" w:color="auto"/>
              <w:right w:val="single" w:sz="4" w:space="0" w:color="auto"/>
            </w:tcBorders>
            <w:shd w:val="clear" w:color="auto" w:fill="auto"/>
            <w:vAlign w:val="center"/>
          </w:tcPr>
          <w:p w14:paraId="6252FF80" w14:textId="77777777" w:rsidR="00F975A2" w:rsidRPr="00146B0B" w:rsidRDefault="00F975A2" w:rsidP="00613EE2">
            <w:pPr>
              <w:spacing w:before="16" w:after="16"/>
              <w:jc w:val="center"/>
              <w:rPr>
                <w:sz w:val="20"/>
              </w:rPr>
            </w:pPr>
          </w:p>
        </w:tc>
        <w:tc>
          <w:tcPr>
            <w:tcW w:w="2070" w:type="dxa"/>
            <w:vMerge/>
            <w:tcBorders>
              <w:right w:val="single" w:sz="4" w:space="0" w:color="auto"/>
            </w:tcBorders>
            <w:shd w:val="clear" w:color="auto" w:fill="auto"/>
            <w:vAlign w:val="center"/>
          </w:tcPr>
          <w:p w14:paraId="2520CD6F" w14:textId="77777777" w:rsidR="00F975A2" w:rsidRPr="00146B0B" w:rsidRDefault="00F975A2" w:rsidP="00613EE2">
            <w:pPr>
              <w:spacing w:before="16" w:after="16"/>
              <w:jc w:val="center"/>
              <w:rPr>
                <w:sz w:val="20"/>
              </w:rPr>
            </w:pPr>
          </w:p>
        </w:tc>
        <w:tc>
          <w:tcPr>
            <w:tcW w:w="3870" w:type="dxa"/>
            <w:tcBorders>
              <w:left w:val="single" w:sz="4" w:space="0" w:color="auto"/>
              <w:bottom w:val="single" w:sz="4" w:space="0" w:color="auto"/>
              <w:right w:val="single" w:sz="4" w:space="0" w:color="auto"/>
            </w:tcBorders>
            <w:shd w:val="clear" w:color="auto" w:fill="auto"/>
            <w:vAlign w:val="center"/>
          </w:tcPr>
          <w:p w14:paraId="7675DF6E" w14:textId="77777777" w:rsidR="00F975A2" w:rsidRPr="00146B0B" w:rsidRDefault="00F975A2" w:rsidP="00613EE2">
            <w:pPr>
              <w:spacing w:before="16" w:after="16"/>
              <w:rPr>
                <w:sz w:val="20"/>
              </w:rPr>
            </w:pPr>
            <w:r w:rsidRPr="00146B0B">
              <w:rPr>
                <w:sz w:val="20"/>
              </w:rPr>
              <w:t>Maximum annual average concentration over the three-year period</w:t>
            </w:r>
          </w:p>
        </w:tc>
        <w:tc>
          <w:tcPr>
            <w:tcW w:w="1034" w:type="dxa"/>
            <w:tcBorders>
              <w:left w:val="single" w:sz="4" w:space="0" w:color="auto"/>
              <w:bottom w:val="single" w:sz="4" w:space="0" w:color="auto"/>
              <w:right w:val="single" w:sz="4" w:space="0" w:color="auto"/>
            </w:tcBorders>
            <w:shd w:val="clear" w:color="auto" w:fill="auto"/>
            <w:vAlign w:val="center"/>
          </w:tcPr>
          <w:p w14:paraId="23098370" w14:textId="705F5432" w:rsidR="00F975A2" w:rsidRPr="00146B0B" w:rsidRDefault="00037BA1" w:rsidP="00613EE2">
            <w:pPr>
              <w:spacing w:before="16" w:after="16"/>
              <w:jc w:val="center"/>
              <w:rPr>
                <w:sz w:val="20"/>
              </w:rPr>
            </w:pPr>
            <w:r>
              <w:rPr>
                <w:sz w:val="20"/>
              </w:rPr>
              <w:t>1.0</w:t>
            </w:r>
          </w:p>
        </w:tc>
        <w:tc>
          <w:tcPr>
            <w:tcW w:w="1035" w:type="dxa"/>
            <w:tcBorders>
              <w:left w:val="single" w:sz="4" w:space="0" w:color="auto"/>
              <w:bottom w:val="single" w:sz="4" w:space="0" w:color="auto"/>
              <w:right w:val="double" w:sz="4" w:space="0" w:color="auto"/>
            </w:tcBorders>
            <w:shd w:val="clear" w:color="auto" w:fill="auto"/>
            <w:vAlign w:val="center"/>
          </w:tcPr>
          <w:p w14:paraId="3F04188F" w14:textId="68CBE00D" w:rsidR="00F975A2" w:rsidRPr="00146B0B" w:rsidRDefault="00037BA1" w:rsidP="00613EE2">
            <w:pPr>
              <w:spacing w:before="16" w:after="16"/>
              <w:jc w:val="center"/>
              <w:rPr>
                <w:sz w:val="20"/>
              </w:rPr>
            </w:pPr>
            <w:r>
              <w:rPr>
                <w:sz w:val="20"/>
              </w:rPr>
              <w:t>2.6</w:t>
            </w:r>
          </w:p>
        </w:tc>
      </w:tr>
      <w:tr w:rsidR="00F975A2" w:rsidRPr="00146B0B" w14:paraId="184AF854" w14:textId="77777777" w:rsidTr="00402632">
        <w:trPr>
          <w:trHeight w:val="260"/>
        </w:trPr>
        <w:tc>
          <w:tcPr>
            <w:tcW w:w="990" w:type="dxa"/>
            <w:vMerge w:val="restart"/>
            <w:tcBorders>
              <w:left w:val="double" w:sz="4" w:space="0" w:color="auto"/>
            </w:tcBorders>
            <w:shd w:val="clear" w:color="auto" w:fill="auto"/>
            <w:vAlign w:val="center"/>
          </w:tcPr>
          <w:p w14:paraId="745162FA" w14:textId="77777777" w:rsidR="00F975A2" w:rsidRPr="006548FD" w:rsidRDefault="00F975A2" w:rsidP="00613EE2">
            <w:pPr>
              <w:spacing w:before="16" w:after="16"/>
              <w:rPr>
                <w:sz w:val="20"/>
              </w:rPr>
            </w:pPr>
            <w:r w:rsidRPr="006548FD">
              <w:rPr>
                <w:sz w:val="20"/>
              </w:rPr>
              <w:t>PM</w:t>
            </w:r>
            <w:r w:rsidRPr="006548FD">
              <w:rPr>
                <w:sz w:val="20"/>
                <w:vertAlign w:val="subscript"/>
              </w:rPr>
              <w:t>2.5</w:t>
            </w:r>
          </w:p>
        </w:tc>
        <w:tc>
          <w:tcPr>
            <w:tcW w:w="990" w:type="dxa"/>
            <w:tcBorders>
              <w:bottom w:val="single" w:sz="4" w:space="0" w:color="auto"/>
            </w:tcBorders>
            <w:shd w:val="clear" w:color="auto" w:fill="auto"/>
            <w:vAlign w:val="center"/>
          </w:tcPr>
          <w:p w14:paraId="714EFA04" w14:textId="77777777" w:rsidR="00F975A2" w:rsidRPr="00146B0B" w:rsidRDefault="00F975A2" w:rsidP="00613EE2">
            <w:pPr>
              <w:spacing w:before="16" w:after="16"/>
              <w:jc w:val="center"/>
              <w:rPr>
                <w:sz w:val="20"/>
              </w:rPr>
            </w:pPr>
            <w:r w:rsidRPr="00146B0B">
              <w:rPr>
                <w:sz w:val="20"/>
              </w:rPr>
              <w:t>24-hour</w:t>
            </w:r>
          </w:p>
        </w:tc>
        <w:tc>
          <w:tcPr>
            <w:tcW w:w="1080" w:type="dxa"/>
            <w:vMerge w:val="restart"/>
            <w:tcBorders>
              <w:right w:val="single" w:sz="4" w:space="0" w:color="auto"/>
            </w:tcBorders>
            <w:shd w:val="clear" w:color="auto" w:fill="auto"/>
            <w:vAlign w:val="center"/>
          </w:tcPr>
          <w:p w14:paraId="7DDA6C8D" w14:textId="77777777" w:rsidR="00F975A2" w:rsidRPr="00146B0B" w:rsidRDefault="00F975A2" w:rsidP="00613EE2">
            <w:pPr>
              <w:spacing w:before="16" w:after="16"/>
              <w:jc w:val="center"/>
              <w:rPr>
                <w:sz w:val="20"/>
              </w:rPr>
            </w:pPr>
            <w:r>
              <w:rPr>
                <w:sz w:val="20"/>
              </w:rPr>
              <w:t>CD1</w:t>
            </w:r>
          </w:p>
        </w:tc>
        <w:tc>
          <w:tcPr>
            <w:tcW w:w="2070" w:type="dxa"/>
            <w:vMerge w:val="restart"/>
            <w:tcBorders>
              <w:right w:val="single" w:sz="4" w:space="0" w:color="auto"/>
            </w:tcBorders>
            <w:shd w:val="clear" w:color="auto" w:fill="auto"/>
            <w:vAlign w:val="center"/>
          </w:tcPr>
          <w:p w14:paraId="3F835C3A" w14:textId="77777777" w:rsidR="00F975A2" w:rsidRPr="00146B0B" w:rsidRDefault="00F975A2" w:rsidP="00613EE2">
            <w:pPr>
              <w:spacing w:before="16" w:after="16"/>
              <w:jc w:val="center"/>
              <w:rPr>
                <w:sz w:val="20"/>
              </w:rPr>
            </w:pPr>
            <w:r w:rsidRPr="00146B0B">
              <w:rPr>
                <w:sz w:val="20"/>
              </w:rPr>
              <w:t>10/1/2012 – 9/30/2014</w:t>
            </w:r>
          </w:p>
          <w:p w14:paraId="2D75F26A" w14:textId="77777777" w:rsidR="00F975A2" w:rsidRPr="00146B0B" w:rsidRDefault="00F975A2" w:rsidP="00613EE2">
            <w:pPr>
              <w:spacing w:before="16" w:after="16"/>
              <w:jc w:val="center"/>
              <w:rPr>
                <w:sz w:val="20"/>
              </w:rPr>
            </w:pPr>
            <w:r w:rsidRPr="00146B0B">
              <w:rPr>
                <w:sz w:val="20"/>
              </w:rPr>
              <w:t>(2 years)</w:t>
            </w:r>
          </w:p>
        </w:tc>
        <w:tc>
          <w:tcPr>
            <w:tcW w:w="2070" w:type="dxa"/>
            <w:vMerge w:val="restart"/>
            <w:tcBorders>
              <w:right w:val="single" w:sz="4" w:space="0" w:color="auto"/>
            </w:tcBorders>
            <w:shd w:val="clear" w:color="auto" w:fill="auto"/>
            <w:vAlign w:val="center"/>
          </w:tcPr>
          <w:p w14:paraId="20E1A214" w14:textId="77777777" w:rsidR="00F975A2" w:rsidRPr="00146B0B" w:rsidRDefault="00F975A2" w:rsidP="00613EE2">
            <w:pPr>
              <w:spacing w:before="16" w:after="16"/>
              <w:jc w:val="center"/>
              <w:rPr>
                <w:sz w:val="20"/>
              </w:rPr>
            </w:pPr>
            <w:r>
              <w:rPr>
                <w:sz w:val="20"/>
              </w:rPr>
              <w:t>All</w:t>
            </w:r>
          </w:p>
        </w:tc>
        <w:tc>
          <w:tcPr>
            <w:tcW w:w="3870" w:type="dxa"/>
            <w:tcBorders>
              <w:left w:val="single" w:sz="4" w:space="0" w:color="auto"/>
              <w:bottom w:val="single" w:sz="4" w:space="0" w:color="auto"/>
              <w:right w:val="single" w:sz="4" w:space="0" w:color="auto"/>
            </w:tcBorders>
            <w:shd w:val="clear" w:color="auto" w:fill="auto"/>
            <w:vAlign w:val="center"/>
          </w:tcPr>
          <w:p w14:paraId="0B139D61" w14:textId="77777777" w:rsidR="00F975A2" w:rsidRPr="00146B0B" w:rsidRDefault="00F975A2" w:rsidP="00613EE2">
            <w:pPr>
              <w:spacing w:before="16" w:after="16"/>
              <w:rPr>
                <w:sz w:val="20"/>
              </w:rPr>
            </w:pPr>
            <w:r w:rsidRPr="00146B0B">
              <w:rPr>
                <w:sz w:val="20"/>
              </w:rPr>
              <w:t>Multi-year average of the 98</w:t>
            </w:r>
            <w:r w:rsidRPr="00146B0B">
              <w:rPr>
                <w:sz w:val="20"/>
                <w:vertAlign w:val="superscript"/>
              </w:rPr>
              <w:t>th</w:t>
            </w:r>
            <w:r w:rsidRPr="00146B0B">
              <w:rPr>
                <w:sz w:val="20"/>
              </w:rPr>
              <w:t xml:space="preserve"> percentile of the annual distribution of 24-hour average concentrations</w:t>
            </w:r>
          </w:p>
        </w:tc>
        <w:tc>
          <w:tcPr>
            <w:tcW w:w="1034" w:type="dxa"/>
            <w:tcBorders>
              <w:left w:val="single" w:sz="4" w:space="0" w:color="auto"/>
              <w:bottom w:val="single" w:sz="4" w:space="0" w:color="auto"/>
              <w:right w:val="single" w:sz="4" w:space="0" w:color="auto"/>
            </w:tcBorders>
            <w:shd w:val="clear" w:color="auto" w:fill="auto"/>
            <w:vAlign w:val="center"/>
          </w:tcPr>
          <w:p w14:paraId="0A8949FD" w14:textId="77777777" w:rsidR="00F975A2" w:rsidRPr="00146B0B" w:rsidRDefault="00F975A2" w:rsidP="00613EE2">
            <w:pPr>
              <w:spacing w:before="16" w:after="16"/>
              <w:jc w:val="center"/>
              <w:rPr>
                <w:sz w:val="20"/>
              </w:rPr>
            </w:pPr>
            <w:r w:rsidRPr="00146B0B">
              <w:rPr>
                <w:sz w:val="20"/>
              </w:rPr>
              <w:t>N/A</w:t>
            </w:r>
          </w:p>
        </w:tc>
        <w:tc>
          <w:tcPr>
            <w:tcW w:w="1035" w:type="dxa"/>
            <w:tcBorders>
              <w:left w:val="single" w:sz="4" w:space="0" w:color="auto"/>
              <w:bottom w:val="single" w:sz="4" w:space="0" w:color="auto"/>
              <w:right w:val="double" w:sz="4" w:space="0" w:color="auto"/>
            </w:tcBorders>
            <w:shd w:val="clear" w:color="auto" w:fill="auto"/>
            <w:vAlign w:val="center"/>
          </w:tcPr>
          <w:p w14:paraId="4FE827C8" w14:textId="6A2A0342" w:rsidR="00F975A2" w:rsidRPr="00146B0B" w:rsidRDefault="00037BA1" w:rsidP="00613EE2">
            <w:pPr>
              <w:spacing w:before="16" w:after="16"/>
              <w:jc w:val="center"/>
              <w:rPr>
                <w:sz w:val="20"/>
              </w:rPr>
            </w:pPr>
            <w:r>
              <w:rPr>
                <w:sz w:val="20"/>
              </w:rPr>
              <w:t>15</w:t>
            </w:r>
          </w:p>
        </w:tc>
      </w:tr>
      <w:tr w:rsidR="00F975A2" w:rsidRPr="00146B0B" w14:paraId="31B666E3" w14:textId="77777777" w:rsidTr="00402632">
        <w:trPr>
          <w:trHeight w:val="80"/>
        </w:trPr>
        <w:tc>
          <w:tcPr>
            <w:tcW w:w="990" w:type="dxa"/>
            <w:vMerge/>
            <w:tcBorders>
              <w:left w:val="double" w:sz="4" w:space="0" w:color="auto"/>
              <w:bottom w:val="single" w:sz="4" w:space="0" w:color="auto"/>
            </w:tcBorders>
            <w:shd w:val="clear" w:color="auto" w:fill="auto"/>
            <w:vAlign w:val="center"/>
          </w:tcPr>
          <w:p w14:paraId="0F256BBC" w14:textId="77777777" w:rsidR="00F975A2" w:rsidRPr="006548FD" w:rsidRDefault="00F975A2" w:rsidP="00613EE2">
            <w:pPr>
              <w:spacing w:before="16" w:after="16"/>
              <w:rPr>
                <w:sz w:val="20"/>
              </w:rPr>
            </w:pPr>
          </w:p>
        </w:tc>
        <w:tc>
          <w:tcPr>
            <w:tcW w:w="990" w:type="dxa"/>
            <w:tcBorders>
              <w:bottom w:val="single" w:sz="4" w:space="0" w:color="auto"/>
            </w:tcBorders>
            <w:shd w:val="clear" w:color="auto" w:fill="auto"/>
            <w:vAlign w:val="center"/>
          </w:tcPr>
          <w:p w14:paraId="29A2CE22" w14:textId="77777777" w:rsidR="00F975A2" w:rsidRPr="00146B0B" w:rsidRDefault="00F975A2" w:rsidP="00613EE2">
            <w:pPr>
              <w:spacing w:before="16" w:after="16"/>
              <w:jc w:val="center"/>
              <w:rPr>
                <w:sz w:val="20"/>
              </w:rPr>
            </w:pPr>
            <w:r w:rsidRPr="00146B0B">
              <w:rPr>
                <w:sz w:val="20"/>
              </w:rPr>
              <w:t>Annual</w:t>
            </w:r>
          </w:p>
        </w:tc>
        <w:tc>
          <w:tcPr>
            <w:tcW w:w="1080" w:type="dxa"/>
            <w:vMerge/>
            <w:tcBorders>
              <w:right w:val="single" w:sz="4" w:space="0" w:color="auto"/>
            </w:tcBorders>
            <w:shd w:val="clear" w:color="auto" w:fill="auto"/>
            <w:vAlign w:val="center"/>
          </w:tcPr>
          <w:p w14:paraId="65CAC916" w14:textId="77777777" w:rsidR="00F975A2" w:rsidRPr="00146B0B" w:rsidRDefault="00F975A2" w:rsidP="00613EE2">
            <w:pPr>
              <w:spacing w:before="16" w:after="16"/>
              <w:jc w:val="center"/>
              <w:rPr>
                <w:sz w:val="20"/>
              </w:rPr>
            </w:pPr>
          </w:p>
        </w:tc>
        <w:tc>
          <w:tcPr>
            <w:tcW w:w="2070" w:type="dxa"/>
            <w:vMerge/>
            <w:tcBorders>
              <w:right w:val="single" w:sz="4" w:space="0" w:color="auto"/>
            </w:tcBorders>
            <w:shd w:val="clear" w:color="auto" w:fill="auto"/>
            <w:vAlign w:val="center"/>
          </w:tcPr>
          <w:p w14:paraId="2F914FEC" w14:textId="77777777" w:rsidR="00F975A2" w:rsidRPr="00146B0B" w:rsidRDefault="00F975A2" w:rsidP="00613EE2">
            <w:pPr>
              <w:spacing w:before="16" w:after="16"/>
              <w:jc w:val="center"/>
              <w:rPr>
                <w:sz w:val="20"/>
              </w:rPr>
            </w:pPr>
          </w:p>
        </w:tc>
        <w:tc>
          <w:tcPr>
            <w:tcW w:w="2070" w:type="dxa"/>
            <w:vMerge/>
            <w:tcBorders>
              <w:right w:val="single" w:sz="4" w:space="0" w:color="auto"/>
            </w:tcBorders>
            <w:shd w:val="clear" w:color="auto" w:fill="auto"/>
            <w:vAlign w:val="center"/>
          </w:tcPr>
          <w:p w14:paraId="74B3DF08" w14:textId="77777777" w:rsidR="00F975A2" w:rsidRPr="00146B0B" w:rsidRDefault="00F975A2" w:rsidP="00613EE2">
            <w:pPr>
              <w:spacing w:before="16" w:after="16"/>
              <w:jc w:val="center"/>
              <w:rPr>
                <w:sz w:val="20"/>
              </w:rPr>
            </w:pPr>
          </w:p>
        </w:tc>
        <w:tc>
          <w:tcPr>
            <w:tcW w:w="3870" w:type="dxa"/>
            <w:tcBorders>
              <w:left w:val="single" w:sz="4" w:space="0" w:color="auto"/>
              <w:bottom w:val="single" w:sz="4" w:space="0" w:color="auto"/>
              <w:right w:val="single" w:sz="4" w:space="0" w:color="auto"/>
            </w:tcBorders>
            <w:shd w:val="clear" w:color="auto" w:fill="auto"/>
            <w:vAlign w:val="center"/>
          </w:tcPr>
          <w:p w14:paraId="33802EFE" w14:textId="77777777" w:rsidR="00F975A2" w:rsidRPr="00146B0B" w:rsidRDefault="00F975A2" w:rsidP="00613EE2">
            <w:pPr>
              <w:spacing w:before="16" w:after="16"/>
              <w:rPr>
                <w:sz w:val="20"/>
              </w:rPr>
            </w:pPr>
            <w:r w:rsidRPr="00146B0B">
              <w:rPr>
                <w:sz w:val="20"/>
              </w:rPr>
              <w:t xml:space="preserve">Maximum annual average concentration over the </w:t>
            </w:r>
            <w:r>
              <w:rPr>
                <w:sz w:val="20"/>
              </w:rPr>
              <w:t>two</w:t>
            </w:r>
            <w:r w:rsidR="00177F9C">
              <w:rPr>
                <w:sz w:val="20"/>
              </w:rPr>
              <w:noBreakHyphen/>
            </w:r>
            <w:r w:rsidRPr="00146B0B">
              <w:rPr>
                <w:sz w:val="20"/>
              </w:rPr>
              <w:t>year period</w:t>
            </w:r>
          </w:p>
        </w:tc>
        <w:tc>
          <w:tcPr>
            <w:tcW w:w="1034" w:type="dxa"/>
            <w:tcBorders>
              <w:left w:val="single" w:sz="4" w:space="0" w:color="auto"/>
              <w:bottom w:val="single" w:sz="4" w:space="0" w:color="auto"/>
              <w:right w:val="single" w:sz="4" w:space="0" w:color="auto"/>
            </w:tcBorders>
            <w:shd w:val="clear" w:color="auto" w:fill="auto"/>
            <w:vAlign w:val="center"/>
          </w:tcPr>
          <w:p w14:paraId="57978E21" w14:textId="77777777" w:rsidR="00F975A2" w:rsidRPr="00146B0B" w:rsidRDefault="00F975A2" w:rsidP="00613EE2">
            <w:pPr>
              <w:spacing w:before="16" w:after="16"/>
              <w:jc w:val="center"/>
              <w:rPr>
                <w:sz w:val="20"/>
              </w:rPr>
            </w:pPr>
            <w:r w:rsidRPr="00146B0B">
              <w:rPr>
                <w:sz w:val="20"/>
              </w:rPr>
              <w:t>N/A</w:t>
            </w:r>
          </w:p>
        </w:tc>
        <w:tc>
          <w:tcPr>
            <w:tcW w:w="1035" w:type="dxa"/>
            <w:tcBorders>
              <w:left w:val="single" w:sz="4" w:space="0" w:color="auto"/>
              <w:bottom w:val="single" w:sz="4" w:space="0" w:color="auto"/>
              <w:right w:val="double" w:sz="4" w:space="0" w:color="auto"/>
            </w:tcBorders>
            <w:shd w:val="clear" w:color="auto" w:fill="auto"/>
            <w:vAlign w:val="center"/>
          </w:tcPr>
          <w:p w14:paraId="6C34693E" w14:textId="6BF9D33F" w:rsidR="00F975A2" w:rsidRPr="00146B0B" w:rsidRDefault="00F975A2" w:rsidP="00613EE2">
            <w:pPr>
              <w:spacing w:before="16" w:after="16"/>
              <w:jc w:val="center"/>
              <w:rPr>
                <w:sz w:val="20"/>
              </w:rPr>
            </w:pPr>
            <w:r>
              <w:rPr>
                <w:sz w:val="20"/>
              </w:rPr>
              <w:t>4.</w:t>
            </w:r>
            <w:r w:rsidR="00037BA1">
              <w:rPr>
                <w:sz w:val="20"/>
              </w:rPr>
              <w:t>6</w:t>
            </w:r>
          </w:p>
        </w:tc>
      </w:tr>
      <w:tr w:rsidR="00F975A2" w:rsidRPr="00146B0B" w14:paraId="5A13F832" w14:textId="77777777" w:rsidTr="00E02DDD">
        <w:trPr>
          <w:trHeight w:val="449"/>
        </w:trPr>
        <w:tc>
          <w:tcPr>
            <w:tcW w:w="990" w:type="dxa"/>
            <w:tcBorders>
              <w:left w:val="double" w:sz="4" w:space="0" w:color="auto"/>
              <w:bottom w:val="single" w:sz="4" w:space="0" w:color="auto"/>
            </w:tcBorders>
            <w:shd w:val="clear" w:color="auto" w:fill="auto"/>
            <w:vAlign w:val="center"/>
          </w:tcPr>
          <w:p w14:paraId="3D95D394" w14:textId="77777777" w:rsidR="00F975A2" w:rsidRPr="006548FD" w:rsidRDefault="00F975A2" w:rsidP="00613EE2">
            <w:pPr>
              <w:spacing w:before="16" w:after="16"/>
              <w:rPr>
                <w:sz w:val="20"/>
              </w:rPr>
            </w:pPr>
            <w:r w:rsidRPr="006548FD">
              <w:rPr>
                <w:sz w:val="20"/>
              </w:rPr>
              <w:t>PM</w:t>
            </w:r>
            <w:r w:rsidRPr="006548FD">
              <w:rPr>
                <w:sz w:val="20"/>
                <w:vertAlign w:val="subscript"/>
              </w:rPr>
              <w:t>10</w:t>
            </w:r>
          </w:p>
        </w:tc>
        <w:tc>
          <w:tcPr>
            <w:tcW w:w="990" w:type="dxa"/>
            <w:tcBorders>
              <w:bottom w:val="single" w:sz="4" w:space="0" w:color="auto"/>
            </w:tcBorders>
            <w:shd w:val="clear" w:color="auto" w:fill="auto"/>
            <w:vAlign w:val="center"/>
          </w:tcPr>
          <w:p w14:paraId="37E2A8B0" w14:textId="77777777" w:rsidR="00F975A2" w:rsidRPr="00146B0B" w:rsidRDefault="00F975A2" w:rsidP="00613EE2">
            <w:pPr>
              <w:spacing w:before="16" w:after="16"/>
              <w:jc w:val="center"/>
              <w:rPr>
                <w:sz w:val="20"/>
              </w:rPr>
            </w:pPr>
            <w:r w:rsidRPr="00146B0B">
              <w:rPr>
                <w:sz w:val="20"/>
              </w:rPr>
              <w:t>24-hour</w:t>
            </w:r>
          </w:p>
        </w:tc>
        <w:tc>
          <w:tcPr>
            <w:tcW w:w="1080" w:type="dxa"/>
            <w:vMerge/>
            <w:tcBorders>
              <w:bottom w:val="single" w:sz="4" w:space="0" w:color="auto"/>
              <w:right w:val="single" w:sz="4" w:space="0" w:color="auto"/>
            </w:tcBorders>
            <w:shd w:val="clear" w:color="auto" w:fill="auto"/>
            <w:vAlign w:val="center"/>
          </w:tcPr>
          <w:p w14:paraId="0D6E2C33" w14:textId="77777777" w:rsidR="00F975A2" w:rsidRPr="00146B0B" w:rsidRDefault="00F975A2" w:rsidP="00613EE2">
            <w:pPr>
              <w:spacing w:before="16" w:after="16"/>
              <w:jc w:val="center"/>
              <w:rPr>
                <w:sz w:val="20"/>
              </w:rPr>
            </w:pPr>
          </w:p>
        </w:tc>
        <w:tc>
          <w:tcPr>
            <w:tcW w:w="2070" w:type="dxa"/>
            <w:vMerge/>
            <w:tcBorders>
              <w:bottom w:val="single" w:sz="4" w:space="0" w:color="auto"/>
              <w:right w:val="single" w:sz="4" w:space="0" w:color="auto"/>
            </w:tcBorders>
            <w:shd w:val="clear" w:color="auto" w:fill="auto"/>
            <w:vAlign w:val="center"/>
          </w:tcPr>
          <w:p w14:paraId="56A26636" w14:textId="77777777" w:rsidR="00F975A2" w:rsidRPr="00146B0B" w:rsidRDefault="00F975A2" w:rsidP="00613EE2">
            <w:pPr>
              <w:spacing w:before="16" w:after="16"/>
              <w:jc w:val="center"/>
              <w:rPr>
                <w:sz w:val="20"/>
              </w:rPr>
            </w:pPr>
          </w:p>
        </w:tc>
        <w:tc>
          <w:tcPr>
            <w:tcW w:w="2070" w:type="dxa"/>
            <w:vMerge/>
            <w:tcBorders>
              <w:right w:val="single" w:sz="4" w:space="0" w:color="auto"/>
            </w:tcBorders>
            <w:shd w:val="clear" w:color="auto" w:fill="auto"/>
            <w:vAlign w:val="center"/>
          </w:tcPr>
          <w:p w14:paraId="2F37FC9C" w14:textId="77777777" w:rsidR="00F975A2" w:rsidRPr="00146B0B" w:rsidRDefault="00F975A2" w:rsidP="00613EE2">
            <w:pPr>
              <w:spacing w:before="16" w:after="16"/>
              <w:jc w:val="center"/>
              <w:rPr>
                <w:sz w:val="20"/>
              </w:rPr>
            </w:pPr>
          </w:p>
        </w:tc>
        <w:tc>
          <w:tcPr>
            <w:tcW w:w="3870" w:type="dxa"/>
            <w:tcBorders>
              <w:left w:val="single" w:sz="4" w:space="0" w:color="auto"/>
              <w:bottom w:val="single" w:sz="4" w:space="0" w:color="auto"/>
              <w:right w:val="single" w:sz="4" w:space="0" w:color="auto"/>
            </w:tcBorders>
            <w:shd w:val="clear" w:color="auto" w:fill="auto"/>
            <w:vAlign w:val="center"/>
          </w:tcPr>
          <w:p w14:paraId="11E2C218" w14:textId="77777777" w:rsidR="00F975A2" w:rsidRPr="00146B0B" w:rsidRDefault="00F975A2" w:rsidP="00613EE2">
            <w:pPr>
              <w:spacing w:before="16" w:after="16"/>
              <w:rPr>
                <w:sz w:val="20"/>
              </w:rPr>
            </w:pPr>
            <w:r w:rsidRPr="00146B0B">
              <w:rPr>
                <w:sz w:val="20"/>
              </w:rPr>
              <w:t xml:space="preserve">Maximum 24-hour average concentration over the </w:t>
            </w:r>
            <w:r>
              <w:rPr>
                <w:sz w:val="20"/>
              </w:rPr>
              <w:t>two</w:t>
            </w:r>
            <w:r w:rsidRPr="00146B0B">
              <w:rPr>
                <w:sz w:val="20"/>
              </w:rPr>
              <w:t>-year period</w:t>
            </w:r>
          </w:p>
        </w:tc>
        <w:tc>
          <w:tcPr>
            <w:tcW w:w="1034" w:type="dxa"/>
            <w:tcBorders>
              <w:left w:val="single" w:sz="4" w:space="0" w:color="auto"/>
              <w:bottom w:val="single" w:sz="4" w:space="0" w:color="auto"/>
              <w:right w:val="single" w:sz="4" w:space="0" w:color="auto"/>
            </w:tcBorders>
            <w:shd w:val="clear" w:color="auto" w:fill="auto"/>
            <w:vAlign w:val="center"/>
          </w:tcPr>
          <w:p w14:paraId="433CC8E4" w14:textId="77777777" w:rsidR="00F975A2" w:rsidRPr="00146B0B" w:rsidRDefault="00F975A2" w:rsidP="00613EE2">
            <w:pPr>
              <w:spacing w:before="16" w:after="16"/>
              <w:jc w:val="center"/>
              <w:rPr>
                <w:sz w:val="20"/>
              </w:rPr>
            </w:pPr>
            <w:r w:rsidRPr="00146B0B">
              <w:rPr>
                <w:sz w:val="20"/>
              </w:rPr>
              <w:t>N/A</w:t>
            </w:r>
          </w:p>
        </w:tc>
        <w:tc>
          <w:tcPr>
            <w:tcW w:w="1035" w:type="dxa"/>
            <w:tcBorders>
              <w:left w:val="single" w:sz="4" w:space="0" w:color="auto"/>
              <w:bottom w:val="single" w:sz="4" w:space="0" w:color="auto"/>
              <w:right w:val="double" w:sz="4" w:space="0" w:color="auto"/>
            </w:tcBorders>
            <w:shd w:val="clear" w:color="auto" w:fill="auto"/>
            <w:vAlign w:val="center"/>
          </w:tcPr>
          <w:p w14:paraId="0DF3B92F" w14:textId="0FB348BA" w:rsidR="00F975A2" w:rsidRPr="00146B0B" w:rsidRDefault="00F975A2" w:rsidP="00613EE2">
            <w:pPr>
              <w:spacing w:before="16" w:after="16"/>
              <w:jc w:val="center"/>
              <w:rPr>
                <w:sz w:val="20"/>
              </w:rPr>
            </w:pPr>
            <w:r>
              <w:rPr>
                <w:sz w:val="20"/>
              </w:rPr>
              <w:t>124</w:t>
            </w:r>
          </w:p>
        </w:tc>
      </w:tr>
      <w:tr w:rsidR="00F975A2" w:rsidRPr="00146B0B" w14:paraId="1A54F53B" w14:textId="77777777" w:rsidTr="00E02DDD">
        <w:trPr>
          <w:trHeight w:val="551"/>
        </w:trPr>
        <w:tc>
          <w:tcPr>
            <w:tcW w:w="990" w:type="dxa"/>
            <w:vMerge w:val="restart"/>
            <w:tcBorders>
              <w:left w:val="double" w:sz="4" w:space="0" w:color="auto"/>
            </w:tcBorders>
            <w:shd w:val="clear" w:color="auto" w:fill="auto"/>
            <w:vAlign w:val="center"/>
          </w:tcPr>
          <w:p w14:paraId="4B2571E0" w14:textId="77777777" w:rsidR="00F975A2" w:rsidRPr="006548FD" w:rsidRDefault="00F975A2" w:rsidP="00613EE2">
            <w:pPr>
              <w:spacing w:before="16" w:after="16"/>
              <w:rPr>
                <w:sz w:val="20"/>
              </w:rPr>
            </w:pPr>
            <w:r w:rsidRPr="006548FD">
              <w:rPr>
                <w:sz w:val="20"/>
              </w:rPr>
              <w:t>CO</w:t>
            </w:r>
          </w:p>
        </w:tc>
        <w:tc>
          <w:tcPr>
            <w:tcW w:w="990" w:type="dxa"/>
            <w:tcBorders>
              <w:bottom w:val="single" w:sz="4" w:space="0" w:color="auto"/>
            </w:tcBorders>
            <w:shd w:val="clear" w:color="auto" w:fill="auto"/>
            <w:vAlign w:val="center"/>
          </w:tcPr>
          <w:p w14:paraId="768E84CD" w14:textId="77777777" w:rsidR="00F975A2" w:rsidRPr="00146B0B" w:rsidRDefault="00F975A2" w:rsidP="00613EE2">
            <w:pPr>
              <w:spacing w:before="16" w:after="16"/>
              <w:jc w:val="center"/>
              <w:rPr>
                <w:sz w:val="20"/>
              </w:rPr>
            </w:pPr>
            <w:r w:rsidRPr="00146B0B">
              <w:rPr>
                <w:sz w:val="20"/>
              </w:rPr>
              <w:t>1-hour</w:t>
            </w:r>
          </w:p>
        </w:tc>
        <w:tc>
          <w:tcPr>
            <w:tcW w:w="1080" w:type="dxa"/>
            <w:vMerge w:val="restart"/>
            <w:tcBorders>
              <w:right w:val="single" w:sz="4" w:space="0" w:color="auto"/>
            </w:tcBorders>
            <w:shd w:val="clear" w:color="auto" w:fill="auto"/>
            <w:vAlign w:val="center"/>
          </w:tcPr>
          <w:p w14:paraId="548991ED" w14:textId="77777777" w:rsidR="00F975A2" w:rsidRPr="00146B0B" w:rsidRDefault="00F975A2" w:rsidP="00613EE2">
            <w:pPr>
              <w:spacing w:before="16" w:after="16"/>
              <w:jc w:val="center"/>
              <w:rPr>
                <w:sz w:val="20"/>
              </w:rPr>
            </w:pPr>
            <w:r w:rsidRPr="00146B0B">
              <w:rPr>
                <w:sz w:val="20"/>
              </w:rPr>
              <w:t>CD1</w:t>
            </w:r>
          </w:p>
        </w:tc>
        <w:tc>
          <w:tcPr>
            <w:tcW w:w="2070" w:type="dxa"/>
            <w:vMerge w:val="restart"/>
            <w:tcBorders>
              <w:right w:val="single" w:sz="4" w:space="0" w:color="auto"/>
            </w:tcBorders>
            <w:shd w:val="clear" w:color="auto" w:fill="auto"/>
            <w:vAlign w:val="center"/>
          </w:tcPr>
          <w:p w14:paraId="3CB008D7" w14:textId="77777777" w:rsidR="00F975A2" w:rsidRPr="00146B0B" w:rsidRDefault="00F975A2" w:rsidP="00613EE2">
            <w:pPr>
              <w:spacing w:before="16" w:after="16"/>
              <w:jc w:val="center"/>
              <w:rPr>
                <w:sz w:val="20"/>
              </w:rPr>
            </w:pPr>
            <w:r w:rsidRPr="00146B0B">
              <w:rPr>
                <w:sz w:val="20"/>
              </w:rPr>
              <w:t>10/1/2012 – 9/30/2014</w:t>
            </w:r>
          </w:p>
          <w:p w14:paraId="484FEE7B" w14:textId="77777777" w:rsidR="00F975A2" w:rsidRPr="00146B0B" w:rsidRDefault="00F975A2" w:rsidP="00613EE2">
            <w:pPr>
              <w:spacing w:before="16" w:after="16"/>
              <w:jc w:val="center"/>
              <w:rPr>
                <w:sz w:val="20"/>
              </w:rPr>
            </w:pPr>
            <w:r w:rsidRPr="00146B0B">
              <w:rPr>
                <w:sz w:val="20"/>
              </w:rPr>
              <w:t>(2 years)</w:t>
            </w:r>
          </w:p>
        </w:tc>
        <w:tc>
          <w:tcPr>
            <w:tcW w:w="2070" w:type="dxa"/>
            <w:vMerge w:val="restart"/>
            <w:tcBorders>
              <w:right w:val="single" w:sz="4" w:space="0" w:color="auto"/>
            </w:tcBorders>
            <w:shd w:val="clear" w:color="auto" w:fill="auto"/>
            <w:vAlign w:val="center"/>
          </w:tcPr>
          <w:p w14:paraId="3D7CBE60" w14:textId="77777777" w:rsidR="00F975A2" w:rsidRPr="00146B0B" w:rsidRDefault="00F975A2" w:rsidP="00613EE2">
            <w:pPr>
              <w:spacing w:before="16" w:after="16"/>
              <w:jc w:val="center"/>
              <w:rPr>
                <w:sz w:val="20"/>
              </w:rPr>
            </w:pPr>
            <w:r>
              <w:rPr>
                <w:sz w:val="20"/>
              </w:rPr>
              <w:t>All</w:t>
            </w:r>
          </w:p>
        </w:tc>
        <w:tc>
          <w:tcPr>
            <w:tcW w:w="3870" w:type="dxa"/>
            <w:tcBorders>
              <w:left w:val="single" w:sz="4" w:space="0" w:color="auto"/>
              <w:bottom w:val="single" w:sz="4" w:space="0" w:color="auto"/>
              <w:right w:val="single" w:sz="4" w:space="0" w:color="auto"/>
            </w:tcBorders>
            <w:shd w:val="clear" w:color="auto" w:fill="auto"/>
            <w:vAlign w:val="center"/>
          </w:tcPr>
          <w:p w14:paraId="75A02C9B" w14:textId="77777777" w:rsidR="00F975A2" w:rsidRPr="00146B0B" w:rsidRDefault="00F975A2" w:rsidP="00613EE2">
            <w:pPr>
              <w:spacing w:before="16" w:after="16"/>
              <w:rPr>
                <w:sz w:val="20"/>
              </w:rPr>
            </w:pPr>
            <w:r w:rsidRPr="00146B0B">
              <w:rPr>
                <w:sz w:val="20"/>
              </w:rPr>
              <w:t>Maximum hourly ave</w:t>
            </w:r>
            <w:r>
              <w:rPr>
                <w:sz w:val="20"/>
              </w:rPr>
              <w:t>rage concentration over the two</w:t>
            </w:r>
            <w:r>
              <w:rPr>
                <w:sz w:val="20"/>
              </w:rPr>
              <w:noBreakHyphen/>
            </w:r>
            <w:r w:rsidRPr="00146B0B">
              <w:rPr>
                <w:sz w:val="20"/>
              </w:rPr>
              <w:t>year period</w:t>
            </w:r>
          </w:p>
        </w:tc>
        <w:tc>
          <w:tcPr>
            <w:tcW w:w="1034" w:type="dxa"/>
            <w:tcBorders>
              <w:left w:val="single" w:sz="4" w:space="0" w:color="auto"/>
              <w:bottom w:val="single" w:sz="4" w:space="0" w:color="auto"/>
              <w:right w:val="single" w:sz="4" w:space="0" w:color="auto"/>
            </w:tcBorders>
            <w:shd w:val="clear" w:color="auto" w:fill="auto"/>
            <w:vAlign w:val="center"/>
          </w:tcPr>
          <w:p w14:paraId="1CDC3E4E" w14:textId="7E331AC5" w:rsidR="00F975A2" w:rsidRPr="00146B0B" w:rsidRDefault="00037BA1" w:rsidP="00613EE2">
            <w:pPr>
              <w:spacing w:before="16" w:after="16"/>
              <w:jc w:val="center"/>
              <w:rPr>
                <w:sz w:val="20"/>
              </w:rPr>
            </w:pPr>
            <w:r>
              <w:rPr>
                <w:sz w:val="20"/>
              </w:rPr>
              <w:t>2,000</w:t>
            </w:r>
          </w:p>
        </w:tc>
        <w:tc>
          <w:tcPr>
            <w:tcW w:w="1035" w:type="dxa"/>
            <w:tcBorders>
              <w:left w:val="single" w:sz="4" w:space="0" w:color="auto"/>
              <w:bottom w:val="single" w:sz="4" w:space="0" w:color="auto"/>
              <w:right w:val="double" w:sz="4" w:space="0" w:color="auto"/>
            </w:tcBorders>
            <w:shd w:val="clear" w:color="auto" w:fill="auto"/>
            <w:vAlign w:val="center"/>
          </w:tcPr>
          <w:p w14:paraId="484F03E3" w14:textId="0996E1BE" w:rsidR="00F975A2" w:rsidRPr="00146B0B" w:rsidRDefault="00F975A2" w:rsidP="00613EE2">
            <w:pPr>
              <w:spacing w:before="16" w:after="16"/>
              <w:jc w:val="center"/>
              <w:rPr>
                <w:sz w:val="20"/>
              </w:rPr>
            </w:pPr>
            <w:r w:rsidRPr="00146B0B">
              <w:rPr>
                <w:sz w:val="20"/>
              </w:rPr>
              <w:t>2,</w:t>
            </w:r>
            <w:r w:rsidR="00037BA1">
              <w:rPr>
                <w:sz w:val="20"/>
              </w:rPr>
              <w:t>290</w:t>
            </w:r>
          </w:p>
        </w:tc>
      </w:tr>
      <w:tr w:rsidR="00F975A2" w:rsidRPr="00146B0B" w14:paraId="3A3E9F49" w14:textId="77777777" w:rsidTr="00E02DDD">
        <w:trPr>
          <w:trHeight w:val="551"/>
        </w:trPr>
        <w:tc>
          <w:tcPr>
            <w:tcW w:w="990" w:type="dxa"/>
            <w:vMerge/>
            <w:tcBorders>
              <w:left w:val="double" w:sz="4" w:space="0" w:color="auto"/>
              <w:bottom w:val="double" w:sz="4" w:space="0" w:color="auto"/>
            </w:tcBorders>
            <w:shd w:val="clear" w:color="auto" w:fill="auto"/>
            <w:vAlign w:val="center"/>
          </w:tcPr>
          <w:p w14:paraId="4850A323" w14:textId="77777777" w:rsidR="00F975A2" w:rsidRPr="00146B0B" w:rsidRDefault="00F975A2" w:rsidP="00613EE2">
            <w:pPr>
              <w:spacing w:before="16" w:after="16"/>
              <w:rPr>
                <w:sz w:val="20"/>
              </w:rPr>
            </w:pPr>
          </w:p>
        </w:tc>
        <w:tc>
          <w:tcPr>
            <w:tcW w:w="990" w:type="dxa"/>
            <w:tcBorders>
              <w:bottom w:val="double" w:sz="4" w:space="0" w:color="auto"/>
            </w:tcBorders>
            <w:shd w:val="clear" w:color="auto" w:fill="auto"/>
            <w:vAlign w:val="center"/>
          </w:tcPr>
          <w:p w14:paraId="588F5339" w14:textId="77777777" w:rsidR="00F975A2" w:rsidRPr="00146B0B" w:rsidRDefault="00F975A2" w:rsidP="00613EE2">
            <w:pPr>
              <w:spacing w:before="16" w:after="16"/>
              <w:jc w:val="center"/>
              <w:rPr>
                <w:sz w:val="20"/>
              </w:rPr>
            </w:pPr>
            <w:r w:rsidRPr="00146B0B">
              <w:rPr>
                <w:sz w:val="20"/>
              </w:rPr>
              <w:t>8-hour</w:t>
            </w:r>
          </w:p>
        </w:tc>
        <w:tc>
          <w:tcPr>
            <w:tcW w:w="1080" w:type="dxa"/>
            <w:vMerge/>
            <w:tcBorders>
              <w:bottom w:val="double" w:sz="4" w:space="0" w:color="auto"/>
              <w:right w:val="single" w:sz="4" w:space="0" w:color="auto"/>
            </w:tcBorders>
            <w:shd w:val="clear" w:color="auto" w:fill="auto"/>
            <w:vAlign w:val="center"/>
          </w:tcPr>
          <w:p w14:paraId="0D78A5ED" w14:textId="77777777" w:rsidR="00F975A2" w:rsidRPr="00146B0B" w:rsidRDefault="00F975A2" w:rsidP="00613EE2">
            <w:pPr>
              <w:spacing w:before="16" w:after="16"/>
              <w:jc w:val="center"/>
              <w:rPr>
                <w:sz w:val="20"/>
              </w:rPr>
            </w:pPr>
          </w:p>
        </w:tc>
        <w:tc>
          <w:tcPr>
            <w:tcW w:w="2070" w:type="dxa"/>
            <w:vMerge/>
            <w:tcBorders>
              <w:bottom w:val="double" w:sz="4" w:space="0" w:color="auto"/>
              <w:right w:val="single" w:sz="4" w:space="0" w:color="auto"/>
            </w:tcBorders>
            <w:shd w:val="clear" w:color="auto" w:fill="auto"/>
            <w:vAlign w:val="center"/>
          </w:tcPr>
          <w:p w14:paraId="68821E02" w14:textId="77777777" w:rsidR="00F975A2" w:rsidRPr="00146B0B" w:rsidRDefault="00F975A2" w:rsidP="00613EE2">
            <w:pPr>
              <w:spacing w:before="16" w:after="16"/>
              <w:jc w:val="center"/>
              <w:rPr>
                <w:sz w:val="20"/>
              </w:rPr>
            </w:pPr>
          </w:p>
        </w:tc>
        <w:tc>
          <w:tcPr>
            <w:tcW w:w="2070" w:type="dxa"/>
            <w:vMerge/>
            <w:tcBorders>
              <w:bottom w:val="double" w:sz="4" w:space="0" w:color="auto"/>
              <w:right w:val="single" w:sz="4" w:space="0" w:color="auto"/>
            </w:tcBorders>
            <w:shd w:val="clear" w:color="auto" w:fill="auto"/>
            <w:vAlign w:val="center"/>
          </w:tcPr>
          <w:p w14:paraId="62C6134F" w14:textId="77777777" w:rsidR="00F975A2" w:rsidRPr="00146B0B" w:rsidRDefault="00F975A2" w:rsidP="00613EE2">
            <w:pPr>
              <w:spacing w:before="16" w:after="16"/>
              <w:jc w:val="center"/>
              <w:rPr>
                <w:sz w:val="20"/>
              </w:rPr>
            </w:pPr>
          </w:p>
        </w:tc>
        <w:tc>
          <w:tcPr>
            <w:tcW w:w="3870" w:type="dxa"/>
            <w:tcBorders>
              <w:left w:val="single" w:sz="4" w:space="0" w:color="auto"/>
              <w:bottom w:val="double" w:sz="4" w:space="0" w:color="auto"/>
              <w:right w:val="single" w:sz="4" w:space="0" w:color="auto"/>
            </w:tcBorders>
            <w:shd w:val="clear" w:color="auto" w:fill="auto"/>
            <w:vAlign w:val="center"/>
          </w:tcPr>
          <w:p w14:paraId="63DF9CB5" w14:textId="77777777" w:rsidR="00F975A2" w:rsidRPr="00146B0B" w:rsidRDefault="00F975A2" w:rsidP="00613EE2">
            <w:pPr>
              <w:spacing w:before="16" w:after="16"/>
              <w:rPr>
                <w:sz w:val="20"/>
              </w:rPr>
            </w:pPr>
            <w:r w:rsidRPr="00146B0B">
              <w:rPr>
                <w:sz w:val="20"/>
              </w:rPr>
              <w:t>Maximum 8-hour ave</w:t>
            </w:r>
            <w:r>
              <w:rPr>
                <w:sz w:val="20"/>
              </w:rPr>
              <w:t>rage concentration over the two</w:t>
            </w:r>
            <w:r>
              <w:rPr>
                <w:sz w:val="20"/>
              </w:rPr>
              <w:noBreakHyphen/>
            </w:r>
            <w:r w:rsidRPr="00146B0B">
              <w:rPr>
                <w:sz w:val="20"/>
              </w:rPr>
              <w:t>year period</w:t>
            </w:r>
          </w:p>
        </w:tc>
        <w:tc>
          <w:tcPr>
            <w:tcW w:w="1034" w:type="dxa"/>
            <w:tcBorders>
              <w:left w:val="single" w:sz="4" w:space="0" w:color="auto"/>
              <w:bottom w:val="double" w:sz="4" w:space="0" w:color="auto"/>
              <w:right w:val="single" w:sz="4" w:space="0" w:color="auto"/>
            </w:tcBorders>
            <w:shd w:val="clear" w:color="auto" w:fill="auto"/>
            <w:vAlign w:val="center"/>
          </w:tcPr>
          <w:p w14:paraId="148BB1E2" w14:textId="7C5EF855" w:rsidR="00F975A2" w:rsidRPr="00146B0B" w:rsidRDefault="00037BA1" w:rsidP="00613EE2">
            <w:pPr>
              <w:spacing w:before="16" w:after="16"/>
              <w:jc w:val="center"/>
              <w:rPr>
                <w:sz w:val="20"/>
              </w:rPr>
            </w:pPr>
            <w:r>
              <w:rPr>
                <w:sz w:val="20"/>
              </w:rPr>
              <w:t>2,000</w:t>
            </w:r>
          </w:p>
        </w:tc>
        <w:tc>
          <w:tcPr>
            <w:tcW w:w="1035" w:type="dxa"/>
            <w:tcBorders>
              <w:left w:val="single" w:sz="4" w:space="0" w:color="auto"/>
              <w:bottom w:val="double" w:sz="4" w:space="0" w:color="auto"/>
              <w:right w:val="double" w:sz="4" w:space="0" w:color="auto"/>
            </w:tcBorders>
            <w:shd w:val="clear" w:color="auto" w:fill="auto"/>
            <w:vAlign w:val="center"/>
          </w:tcPr>
          <w:p w14:paraId="4E33F4AE" w14:textId="6269CB90" w:rsidR="00F975A2" w:rsidRPr="00146B0B" w:rsidRDefault="00F975A2" w:rsidP="00613EE2">
            <w:pPr>
              <w:spacing w:before="16" w:after="16"/>
              <w:jc w:val="center"/>
              <w:rPr>
                <w:sz w:val="20"/>
              </w:rPr>
            </w:pPr>
            <w:r w:rsidRPr="00146B0B">
              <w:rPr>
                <w:sz w:val="20"/>
              </w:rPr>
              <w:t>2,</w:t>
            </w:r>
            <w:r w:rsidR="00037BA1">
              <w:rPr>
                <w:sz w:val="20"/>
              </w:rPr>
              <w:t>290</w:t>
            </w:r>
          </w:p>
        </w:tc>
      </w:tr>
      <w:tr w:rsidR="0041179A" w:rsidRPr="00146B0B" w14:paraId="2544CD6C" w14:textId="77777777" w:rsidTr="00177F9C">
        <w:trPr>
          <w:trHeight w:val="50"/>
        </w:trPr>
        <w:tc>
          <w:tcPr>
            <w:tcW w:w="13139" w:type="dxa"/>
            <w:gridSpan w:val="8"/>
            <w:tcBorders>
              <w:top w:val="double" w:sz="4" w:space="0" w:color="auto"/>
              <w:left w:val="nil"/>
              <w:bottom w:val="nil"/>
              <w:right w:val="nil"/>
            </w:tcBorders>
            <w:shd w:val="clear" w:color="auto" w:fill="auto"/>
            <w:vAlign w:val="center"/>
          </w:tcPr>
          <w:p w14:paraId="0F7198D3" w14:textId="77777777" w:rsidR="0041179A" w:rsidRPr="004C279B" w:rsidRDefault="0041179A" w:rsidP="0041179A">
            <w:pPr>
              <w:spacing w:before="80" w:after="20"/>
              <w:ind w:left="342" w:hanging="342"/>
              <w:rPr>
                <w:sz w:val="18"/>
              </w:rPr>
            </w:pPr>
            <w:r w:rsidRPr="004C279B">
              <w:rPr>
                <w:sz w:val="18"/>
                <w:vertAlign w:val="superscript"/>
              </w:rPr>
              <w:t>a</w:t>
            </w:r>
            <w:r w:rsidRPr="004C279B">
              <w:rPr>
                <w:sz w:val="18"/>
              </w:rPr>
              <w:tab/>
              <w:t xml:space="preserve">The Technical Subgroup selected the most conservative </w:t>
            </w:r>
            <w:r w:rsidR="00DC6113">
              <w:rPr>
                <w:sz w:val="18"/>
              </w:rPr>
              <w:t xml:space="preserve">and available </w:t>
            </w:r>
            <w:r w:rsidRPr="004C279B">
              <w:rPr>
                <w:sz w:val="18"/>
              </w:rPr>
              <w:t xml:space="preserve">background concentration calculated </w:t>
            </w:r>
            <w:r w:rsidR="00E824DF" w:rsidRPr="004C279B">
              <w:rPr>
                <w:sz w:val="18"/>
              </w:rPr>
              <w:t>between</w:t>
            </w:r>
            <w:r w:rsidRPr="004C279B">
              <w:rPr>
                <w:sz w:val="18"/>
              </w:rPr>
              <w:t xml:space="preserve"> the A-Pad and CD1 datasets as representative of isolated and collocated </w:t>
            </w:r>
            <w:r w:rsidR="00A8615D">
              <w:rPr>
                <w:sz w:val="18"/>
              </w:rPr>
              <w:t>well</w:t>
            </w:r>
            <w:r w:rsidR="00CE68CA">
              <w:rPr>
                <w:sz w:val="18"/>
              </w:rPr>
              <w:t xml:space="preserve"> pad</w:t>
            </w:r>
            <w:r w:rsidR="00A8615D">
              <w:rPr>
                <w:sz w:val="18"/>
              </w:rPr>
              <w:t>s</w:t>
            </w:r>
            <w:r w:rsidRPr="004C279B">
              <w:rPr>
                <w:sz w:val="18"/>
              </w:rPr>
              <w:t xml:space="preserve"> for all pollutants and averaging periods, except 1-hour NO</w:t>
            </w:r>
            <w:r w:rsidRPr="004C279B">
              <w:rPr>
                <w:sz w:val="18"/>
                <w:vertAlign w:val="subscript"/>
              </w:rPr>
              <w:t>2</w:t>
            </w:r>
            <w:r w:rsidRPr="004C279B">
              <w:rPr>
                <w:sz w:val="18"/>
              </w:rPr>
              <w:t>.</w:t>
            </w:r>
            <w:r w:rsidR="00E824DF" w:rsidRPr="004C279B">
              <w:rPr>
                <w:sz w:val="18"/>
              </w:rPr>
              <w:t xml:space="preserve"> For 1-hour NO</w:t>
            </w:r>
            <w:r w:rsidR="00E824DF" w:rsidRPr="004C279B">
              <w:rPr>
                <w:sz w:val="18"/>
                <w:vertAlign w:val="subscript"/>
              </w:rPr>
              <w:t>2</w:t>
            </w:r>
            <w:r w:rsidR="00E824DF" w:rsidRPr="004C279B">
              <w:rPr>
                <w:sz w:val="18"/>
              </w:rPr>
              <w:t>, a unique background concentration was refined for each isolated and collocated well</w:t>
            </w:r>
            <w:r w:rsidR="00CE68CA">
              <w:rPr>
                <w:sz w:val="18"/>
              </w:rPr>
              <w:t xml:space="preserve"> pad</w:t>
            </w:r>
            <w:r w:rsidR="00E824DF" w:rsidRPr="004C279B">
              <w:rPr>
                <w:sz w:val="18"/>
              </w:rPr>
              <w:t>s.</w:t>
            </w:r>
          </w:p>
          <w:p w14:paraId="1400A04F" w14:textId="77777777" w:rsidR="0041179A" w:rsidRDefault="0041179A" w:rsidP="00591007">
            <w:pPr>
              <w:spacing w:before="20" w:after="20"/>
              <w:ind w:left="342" w:hanging="342"/>
              <w:rPr>
                <w:color w:val="000000"/>
                <w:sz w:val="18"/>
                <w:szCs w:val="18"/>
              </w:rPr>
            </w:pPr>
            <w:r w:rsidRPr="004C279B">
              <w:rPr>
                <w:sz w:val="18"/>
                <w:vertAlign w:val="superscript"/>
              </w:rPr>
              <w:t>b</w:t>
            </w:r>
            <w:r w:rsidRPr="004C279B">
              <w:rPr>
                <w:sz w:val="18"/>
              </w:rPr>
              <w:tab/>
            </w:r>
            <w:r w:rsidR="00591007" w:rsidRPr="004C279B">
              <w:rPr>
                <w:sz w:val="18"/>
              </w:rPr>
              <w:t xml:space="preserve">All A-Pad ambient air quality data meets </w:t>
            </w:r>
            <w:r w:rsidR="00E824DF" w:rsidRPr="004C279B">
              <w:rPr>
                <w:color w:val="000000"/>
                <w:sz w:val="18"/>
              </w:rPr>
              <w:t xml:space="preserve">PSD-quality </w:t>
            </w:r>
            <w:r w:rsidR="00591007" w:rsidRPr="004C279B">
              <w:rPr>
                <w:color w:val="000000"/>
                <w:sz w:val="18"/>
              </w:rPr>
              <w:t>data capture requirements, except for hourly NO</w:t>
            </w:r>
            <w:r w:rsidR="00591007" w:rsidRPr="004C279B">
              <w:rPr>
                <w:color w:val="000000"/>
                <w:sz w:val="18"/>
                <w:vertAlign w:val="subscript"/>
              </w:rPr>
              <w:t>2</w:t>
            </w:r>
            <w:r w:rsidR="00591007" w:rsidRPr="004C279B">
              <w:rPr>
                <w:color w:val="000000"/>
                <w:sz w:val="18"/>
              </w:rPr>
              <w:t xml:space="preserve"> data during the third quarter of</w:t>
            </w:r>
            <w:r w:rsidR="00591007" w:rsidRPr="00A26D98">
              <w:rPr>
                <w:color w:val="000000"/>
                <w:sz w:val="18"/>
                <w:szCs w:val="18"/>
              </w:rPr>
              <w:t xml:space="preserve"> 2008</w:t>
            </w:r>
            <w:r w:rsidR="00C22E03">
              <w:rPr>
                <w:color w:val="000000"/>
                <w:sz w:val="18"/>
                <w:szCs w:val="18"/>
              </w:rPr>
              <w:t>, as discussed in Appendix D</w:t>
            </w:r>
            <w:r w:rsidR="00A26D98" w:rsidRPr="00A26D98">
              <w:rPr>
                <w:color w:val="000000"/>
                <w:sz w:val="18"/>
                <w:szCs w:val="18"/>
              </w:rPr>
              <w:t>.</w:t>
            </w:r>
          </w:p>
          <w:p w14:paraId="05DB0ECD" w14:textId="77777777" w:rsidR="00402632" w:rsidRDefault="00402632" w:rsidP="0061015E">
            <w:pPr>
              <w:spacing w:before="20" w:after="20"/>
              <w:ind w:left="342" w:hanging="342"/>
              <w:rPr>
                <w:sz w:val="18"/>
              </w:rPr>
            </w:pPr>
            <w:r>
              <w:rPr>
                <w:sz w:val="18"/>
                <w:vertAlign w:val="superscript"/>
              </w:rPr>
              <w:t>c</w:t>
            </w:r>
            <w:r w:rsidRPr="004C279B">
              <w:rPr>
                <w:sz w:val="18"/>
              </w:rPr>
              <w:tab/>
            </w:r>
            <w:r w:rsidR="0061015E">
              <w:rPr>
                <w:sz w:val="18"/>
              </w:rPr>
              <w:t>“</w:t>
            </w:r>
            <w:r>
              <w:rPr>
                <w:sz w:val="18"/>
              </w:rPr>
              <w:t>Frac</w:t>
            </w:r>
            <w:r w:rsidR="0061015E">
              <w:rPr>
                <w:sz w:val="18"/>
              </w:rPr>
              <w:t xml:space="preserve">” means </w:t>
            </w:r>
            <w:r>
              <w:rPr>
                <w:sz w:val="18"/>
              </w:rPr>
              <w:t>hydraulic fracturing equipment.</w:t>
            </w:r>
          </w:p>
          <w:p w14:paraId="7712BF60" w14:textId="0C1590B2" w:rsidR="006E3FE6" w:rsidRPr="00146B0B" w:rsidRDefault="008626FC" w:rsidP="006E3FE6">
            <w:pPr>
              <w:spacing w:before="20" w:after="20"/>
              <w:ind w:left="342" w:hanging="342"/>
              <w:rPr>
                <w:sz w:val="20"/>
              </w:rPr>
            </w:pPr>
            <w:r>
              <w:rPr>
                <w:sz w:val="18"/>
                <w:vertAlign w:val="superscript"/>
              </w:rPr>
              <w:t>d</w:t>
            </w:r>
            <w:r w:rsidRPr="004C279B">
              <w:rPr>
                <w:sz w:val="18"/>
              </w:rPr>
              <w:tab/>
            </w:r>
            <w:r>
              <w:rPr>
                <w:sz w:val="18"/>
              </w:rPr>
              <w:t xml:space="preserve">Background concentrations from ADEC’s Industrial Data Summary (August 7, 2017) available at: </w:t>
            </w:r>
            <w:hyperlink r:id="rId33" w:history="1">
              <w:r w:rsidR="006E3FE6" w:rsidRPr="009B0436">
                <w:rPr>
                  <w:rStyle w:val="Hyperlink"/>
                  <w:rFonts w:cs="Times New Roman"/>
                  <w:sz w:val="18"/>
                </w:rPr>
                <w:t>http://dec.alaska.gov/air/ap/modeling.htm</w:t>
              </w:r>
            </w:hyperlink>
            <w:r>
              <w:rPr>
                <w:sz w:val="18"/>
              </w:rPr>
              <w:t>.</w:t>
            </w:r>
          </w:p>
        </w:tc>
      </w:tr>
    </w:tbl>
    <w:p w14:paraId="5B897256" w14:textId="77777777" w:rsidR="00AC7900" w:rsidRDefault="003D1BD3" w:rsidP="008A65A4">
      <w:pPr>
        <w:ind w:left="432"/>
        <w:rPr>
          <w:sz w:val="2"/>
          <w:szCs w:val="2"/>
        </w:rPr>
        <w:sectPr w:rsidR="00AC7900" w:rsidSect="003D1BD3">
          <w:headerReference w:type="default" r:id="rId34"/>
          <w:endnotePr>
            <w:numFmt w:val="decimal"/>
          </w:endnotePr>
          <w:pgSz w:w="15840" w:h="12240" w:orient="landscape" w:code="1"/>
          <w:pgMar w:top="1440" w:right="1440" w:bottom="1440" w:left="1440" w:header="720" w:footer="720" w:gutter="0"/>
          <w:cols w:space="720"/>
          <w:noEndnote/>
          <w:docGrid w:linePitch="360"/>
        </w:sectPr>
      </w:pPr>
      <w:r w:rsidRPr="003D1BD3">
        <w:rPr>
          <w:sz w:val="2"/>
          <w:szCs w:val="2"/>
        </w:rPr>
        <w:t xml:space="preserve"> </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27"/>
      </w:tblGrid>
      <w:tr w:rsidR="008F5834" w14:paraId="2F3DD7C1" w14:textId="77777777" w:rsidTr="009837BF">
        <w:trPr>
          <w:trHeight w:val="12393"/>
        </w:trPr>
        <w:tc>
          <w:tcPr>
            <w:tcW w:w="18727" w:type="dxa"/>
          </w:tcPr>
          <w:p w14:paraId="42F43FBC" w14:textId="77777777" w:rsidR="008F5834" w:rsidRDefault="0041179A" w:rsidP="009837BF">
            <w:pPr>
              <w:rPr>
                <w:sz w:val="20"/>
                <w:highlight w:val="cyan"/>
              </w:rPr>
            </w:pPr>
            <w:r>
              <w:rPr>
                <w:noProof/>
                <w:snapToGrid/>
                <w:sz w:val="20"/>
              </w:rPr>
              <mc:AlternateContent>
                <mc:Choice Requires="wpg">
                  <w:drawing>
                    <wp:anchor distT="0" distB="0" distL="114300" distR="114300" simplePos="0" relativeHeight="251674624" behindDoc="0" locked="0" layoutInCell="1" allowOverlap="1" wp14:anchorId="06E8D8CD" wp14:editId="35331955">
                      <wp:simplePos x="0" y="0"/>
                      <wp:positionH relativeFrom="column">
                        <wp:posOffset>-177165</wp:posOffset>
                      </wp:positionH>
                      <wp:positionV relativeFrom="paragraph">
                        <wp:posOffset>40318</wp:posOffset>
                      </wp:positionV>
                      <wp:extent cx="12351224" cy="7751928"/>
                      <wp:effectExtent l="0" t="0" r="0" b="1905"/>
                      <wp:wrapNone/>
                      <wp:docPr id="3087" name="Group 3087"/>
                      <wp:cNvGraphicFramePr/>
                      <a:graphic xmlns:a="http://schemas.openxmlformats.org/drawingml/2006/main">
                        <a:graphicData uri="http://schemas.microsoft.com/office/word/2010/wordprocessingGroup">
                          <wpg:wgp>
                            <wpg:cNvGrpSpPr/>
                            <wpg:grpSpPr>
                              <a:xfrm>
                                <a:off x="0" y="0"/>
                                <a:ext cx="12351224" cy="7751928"/>
                                <a:chOff x="0" y="0"/>
                                <a:chExt cx="12351224" cy="7751928"/>
                              </a:xfrm>
                            </wpg:grpSpPr>
                            <wpg:grpSp>
                              <wpg:cNvPr id="3086" name="Group 3086"/>
                              <wpg:cNvGrpSpPr/>
                              <wpg:grpSpPr>
                                <a:xfrm>
                                  <a:off x="0" y="0"/>
                                  <a:ext cx="12351224" cy="7751928"/>
                                  <a:chOff x="0" y="0"/>
                                  <a:chExt cx="12351224" cy="7751928"/>
                                </a:xfrm>
                              </wpg:grpSpPr>
                              <wpg:grpSp>
                                <wpg:cNvPr id="3085" name="Group 3085"/>
                                <wpg:cNvGrpSpPr/>
                                <wpg:grpSpPr>
                                  <a:xfrm>
                                    <a:off x="0" y="0"/>
                                    <a:ext cx="12351224" cy="7751928"/>
                                    <a:chOff x="0" y="0"/>
                                    <a:chExt cx="12351224" cy="7751928"/>
                                  </a:xfrm>
                                </wpg:grpSpPr>
                                <pic:pic xmlns:pic="http://schemas.openxmlformats.org/drawingml/2006/picture">
                                  <pic:nvPicPr>
                                    <pic:cNvPr id="15" name="Picture 15"/>
                                    <pic:cNvPicPr>
                                      <a:picLocks noChangeAspect="1"/>
                                    </pic:cNvPicPr>
                                  </pic:nvPicPr>
                                  <pic:blipFill rotWithShape="1">
                                    <a:blip r:embed="rId35" cstate="print">
                                      <a:extLst>
                                        <a:ext uri="{28A0092B-C50C-407E-A947-70E740481C1C}">
                                          <a14:useLocalDpi xmlns:a14="http://schemas.microsoft.com/office/drawing/2010/main" val="0"/>
                                        </a:ext>
                                      </a:extLst>
                                    </a:blip>
                                    <a:srcRect l="2365" t="3830" r="2365" b="3758"/>
                                    <a:stretch/>
                                  </pic:blipFill>
                                  <pic:spPr bwMode="auto">
                                    <a:xfrm>
                                      <a:off x="0" y="0"/>
                                      <a:ext cx="12351224" cy="7751928"/>
                                    </a:xfrm>
                                    <a:prstGeom prst="rect">
                                      <a:avLst/>
                                    </a:prstGeom>
                                    <a:ln>
                                      <a:noFill/>
                                    </a:ln>
                                    <a:extLst>
                                      <a:ext uri="{53640926-AAD7-44D8-BBD7-CCE9431645EC}">
                                        <a14:shadowObscured xmlns:a14="http://schemas.microsoft.com/office/drawing/2010/main"/>
                                      </a:ext>
                                    </a:extLst>
                                  </pic:spPr>
                                </pic:pic>
                                <wps:wsp>
                                  <wps:cNvPr id="3082" name="Text Box 2"/>
                                  <wps:cNvSpPr txBox="1">
                                    <a:spLocks noChangeArrowheads="1"/>
                                  </wps:cNvSpPr>
                                  <wps:spPr bwMode="auto">
                                    <a:xfrm>
                                      <a:off x="6059606" y="4394579"/>
                                      <a:ext cx="1760561" cy="477672"/>
                                    </a:xfrm>
                                    <a:prstGeom prst="rect">
                                      <a:avLst/>
                                    </a:prstGeom>
                                    <a:noFill/>
                                    <a:ln w="9525">
                                      <a:noFill/>
                                      <a:miter lim="800000"/>
                                      <a:headEnd/>
                                      <a:tailEnd/>
                                    </a:ln>
                                  </wps:spPr>
                                  <wps:txbx>
                                    <w:txbxContent>
                                      <w:p w14:paraId="3408063B" w14:textId="77777777" w:rsidR="00645F61" w:rsidRPr="00490A16" w:rsidRDefault="00645F61" w:rsidP="00490A16">
                                        <w:pPr>
                                          <w:jc w:val="center"/>
                                          <w:rPr>
                                            <w:rFonts w:asciiTheme="minorHAnsi" w:hAnsiTheme="minorHAnsi" w:cs="AECOM Sans XBold"/>
                                            <w:b/>
                                            <w:color w:val="22FE5C"/>
                                          </w:rPr>
                                        </w:pPr>
                                        <w:r w:rsidRPr="00490A16">
                                          <w:rPr>
                                            <w:rFonts w:asciiTheme="minorHAnsi" w:hAnsiTheme="minorHAnsi" w:cs="AECOM Sans XBold"/>
                                            <w:b/>
                                            <w:color w:val="22FE5C"/>
                                          </w:rPr>
                                          <w:t>CD1 MONITORING</w:t>
                                        </w:r>
                                      </w:p>
                                      <w:p w14:paraId="32E3D562" w14:textId="77777777" w:rsidR="00645F61" w:rsidRPr="00490A16" w:rsidRDefault="00645F61" w:rsidP="00490A16">
                                        <w:pPr>
                                          <w:jc w:val="center"/>
                                          <w:rPr>
                                            <w:rFonts w:asciiTheme="minorHAnsi" w:hAnsiTheme="minorHAnsi" w:cs="AECOM Sans XBold"/>
                                            <w:b/>
                                            <w:color w:val="22FE5C"/>
                                          </w:rPr>
                                        </w:pPr>
                                        <w:r w:rsidRPr="00490A16">
                                          <w:rPr>
                                            <w:rFonts w:asciiTheme="minorHAnsi" w:hAnsiTheme="minorHAnsi" w:cs="AECOM Sans XBold"/>
                                            <w:b/>
                                            <w:color w:val="22FE5C"/>
                                          </w:rPr>
                                          <w:t>STATION</w:t>
                                        </w:r>
                                      </w:p>
                                    </w:txbxContent>
                                  </wps:txbx>
                                  <wps:bodyPr rot="0" vert="horz" wrap="square" lIns="91440" tIns="45720" rIns="91440" bIns="45720" anchor="t" anchorCtr="0">
                                    <a:spAutoFit/>
                                  </wps:bodyPr>
                                </wps:wsp>
                              </wpg:grpSp>
                              <wps:wsp>
                                <wps:cNvPr id="3083" name="Text Box 2"/>
                                <wps:cNvSpPr txBox="1">
                                  <a:spLocks noChangeArrowheads="1"/>
                                </wps:cNvSpPr>
                                <wps:spPr bwMode="auto">
                                  <a:xfrm>
                                    <a:off x="8843749" y="4408227"/>
                                    <a:ext cx="1760561" cy="477672"/>
                                  </a:xfrm>
                                  <a:prstGeom prst="rect">
                                    <a:avLst/>
                                  </a:prstGeom>
                                  <a:noFill/>
                                  <a:ln w="9525">
                                    <a:noFill/>
                                    <a:miter lim="800000"/>
                                    <a:headEnd/>
                                    <a:tailEnd/>
                                  </a:ln>
                                </wps:spPr>
                                <wps:txbx>
                                  <w:txbxContent>
                                    <w:p w14:paraId="1D80EF45" w14:textId="77777777" w:rsidR="00645F61" w:rsidRPr="00490A16" w:rsidRDefault="00645F61" w:rsidP="00490A16">
                                      <w:pPr>
                                        <w:jc w:val="center"/>
                                        <w:rPr>
                                          <w:rFonts w:asciiTheme="minorHAnsi" w:hAnsiTheme="minorHAnsi" w:cs="AECOM Sans XBold"/>
                                          <w:b/>
                                          <w:color w:val="22FE5C"/>
                                        </w:rPr>
                                      </w:pPr>
                                      <w:r>
                                        <w:rPr>
                                          <w:rFonts w:asciiTheme="minorHAnsi" w:hAnsiTheme="minorHAnsi" w:cs="AECOM Sans XBold"/>
                                          <w:b/>
                                          <w:color w:val="22FE5C"/>
                                        </w:rPr>
                                        <w:t>APAD</w:t>
                                      </w:r>
                                      <w:r w:rsidRPr="00490A16">
                                        <w:rPr>
                                          <w:rFonts w:asciiTheme="minorHAnsi" w:hAnsiTheme="minorHAnsi" w:cs="AECOM Sans XBold"/>
                                          <w:b/>
                                          <w:color w:val="22FE5C"/>
                                        </w:rPr>
                                        <w:t xml:space="preserve"> MONITORING</w:t>
                                      </w:r>
                                    </w:p>
                                    <w:p w14:paraId="7667ED33" w14:textId="77777777" w:rsidR="00645F61" w:rsidRPr="00490A16" w:rsidRDefault="00645F61" w:rsidP="00490A16">
                                      <w:pPr>
                                        <w:jc w:val="center"/>
                                        <w:rPr>
                                          <w:rFonts w:asciiTheme="minorHAnsi" w:hAnsiTheme="minorHAnsi" w:cs="AECOM Sans XBold"/>
                                          <w:b/>
                                          <w:color w:val="22FE5C"/>
                                        </w:rPr>
                                      </w:pPr>
                                      <w:r w:rsidRPr="00490A16">
                                        <w:rPr>
                                          <w:rFonts w:asciiTheme="minorHAnsi" w:hAnsiTheme="minorHAnsi" w:cs="AECOM Sans XBold"/>
                                          <w:b/>
                                          <w:color w:val="22FE5C"/>
                                        </w:rPr>
                                        <w:t>STATION</w:t>
                                      </w:r>
                                    </w:p>
                                  </w:txbxContent>
                                </wps:txbx>
                                <wps:bodyPr rot="0" vert="horz" wrap="square" lIns="91440" tIns="45720" rIns="91440" bIns="45720" anchor="t" anchorCtr="0">
                                  <a:spAutoFit/>
                                </wps:bodyPr>
                              </wps:wsp>
                            </wpg:grpSp>
                            <wps:wsp>
                              <wps:cNvPr id="3084" name="Text Box 2"/>
                              <wps:cNvSpPr txBox="1">
                                <a:spLocks noChangeArrowheads="1"/>
                              </wps:cNvSpPr>
                              <wps:spPr bwMode="auto">
                                <a:xfrm>
                                  <a:off x="641445" y="641445"/>
                                  <a:ext cx="1760561" cy="477671"/>
                                </a:xfrm>
                                <a:prstGeom prst="rect">
                                  <a:avLst/>
                                </a:prstGeom>
                                <a:noFill/>
                                <a:ln w="9525">
                                  <a:noFill/>
                                  <a:miter lim="800000"/>
                                  <a:headEnd/>
                                  <a:tailEnd/>
                                </a:ln>
                              </wps:spPr>
                              <wps:txbx>
                                <w:txbxContent>
                                  <w:p w14:paraId="0522913D" w14:textId="77777777" w:rsidR="00645F61" w:rsidRDefault="00645F61" w:rsidP="00490A16">
                                    <w:pPr>
                                      <w:jc w:val="center"/>
                                      <w:rPr>
                                        <w:rFonts w:asciiTheme="minorHAnsi" w:hAnsiTheme="minorHAnsi" w:cs="AECOM Sans XBold"/>
                                        <w:b/>
                                        <w:color w:val="22FE5C"/>
                                      </w:rPr>
                                    </w:pPr>
                                    <w:r>
                                      <w:rPr>
                                        <w:rFonts w:asciiTheme="minorHAnsi" w:hAnsiTheme="minorHAnsi" w:cs="AECOM Sans XBold"/>
                                        <w:b/>
                                        <w:color w:val="22FE5C"/>
                                      </w:rPr>
                                      <w:t>BARROW</w:t>
                                    </w:r>
                                  </w:p>
                                  <w:p w14:paraId="1A2A8191" w14:textId="77777777" w:rsidR="00645F61" w:rsidRPr="00490A16" w:rsidRDefault="00645F61" w:rsidP="00490A16">
                                    <w:pPr>
                                      <w:jc w:val="center"/>
                                      <w:rPr>
                                        <w:rFonts w:asciiTheme="minorHAnsi" w:hAnsiTheme="minorHAnsi" w:cs="AECOM Sans XBold"/>
                                        <w:b/>
                                        <w:color w:val="22FE5C"/>
                                      </w:rPr>
                                    </w:pPr>
                                    <w:r>
                                      <w:rPr>
                                        <w:rFonts w:asciiTheme="minorHAnsi" w:hAnsiTheme="minorHAnsi" w:cs="AECOM Sans XBold"/>
                                        <w:b/>
                                        <w:color w:val="22FE5C"/>
                                      </w:rPr>
                                      <w:t>OBSERVATORY</w:t>
                                    </w:r>
                                  </w:p>
                                </w:txbxContent>
                              </wps:txbx>
                              <wps:bodyPr rot="0" vert="horz" wrap="square" lIns="91440" tIns="45720" rIns="91440" bIns="45720" anchor="t" anchorCtr="0">
                                <a:spAutoFit/>
                              </wps:bodyPr>
                            </wps:wsp>
                          </wpg:wgp>
                        </a:graphicData>
                      </a:graphic>
                    </wp:anchor>
                  </w:drawing>
                </mc:Choice>
                <mc:Fallback>
                  <w:pict>
                    <v:group w14:anchorId="06E8D8CD" id="Group 3087" o:spid="_x0000_s1032" style="position:absolute;margin-left:-13.95pt;margin-top:3.15pt;width:972.55pt;height:610.4pt;z-index:251674624" coordsize="123512,775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">
                      <v:group id="Group 3086" o:spid="_x0000_s1033" style="position:absolute;width:123512;height:77519" coordsize="123512,77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c13RfscAAADd&#10;AAAADwAAAAAAAAAAAAAAAACqAgAAZHJzL2Rvd25yZXYueG1sUEsFBgAAAAAEAAQA+gAAAJ4DAAAA&#10;AA==&#10;">
                        <v:group id="Group 3085" o:spid="_x0000_s1034" style="position:absolute;width:123512;height:77519" coordsize="123512,775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OPTwnFAAAA3Q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 o:spid="_x0000_s1035" type="#_x0000_t75" style="position:absolute;width:123512;height:775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l/tbCAAAA2wAAAA8AAABkcnMvZG93bnJldi54bWxEj0GLwjAQhe8L/ocwgpdFUwWLVKOIIIiC&#10;oBX1ODRjW2wmpYla/70RFvY2w3vzvjezRWsq8aTGlZYVDAcRCOLM6pJzBad03Z+AcB5ZY2WZFLzJ&#10;wWLe+Zlhou2LD/Q8+lyEEHYJKii8rxMpXVaQQTewNXHQbrYx6MPa5FI3+ArhppKjKIqlwZIDocCa&#10;VgVl9+PDBMgtjUdXs6zPv/H2st/FGrnySvW67XIKwlPr/81/1xsd6o/h+0sYQM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5f7WwgAAANsAAAAPAAAAAAAAAAAAAAAAAJ8C&#10;AABkcnMvZG93bnJldi54bWxQSwUGAAAAAAQABAD3AAAAjgMAAAAA&#10;">
                            <v:imagedata r:id="rId36" o:title="" croptop="2510f" cropbottom="2463f" cropleft="1550f" cropright="1550f"/>
                            <v:path arrowok="t"/>
                          </v:shape>
                          <v:shape id="_x0000_s1036" type="#_x0000_t202" style="position:absolute;left:60596;top:43945;width:17605;height:4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jLi8MA&#10;AADdAAAADwAAAGRycy9kb3ducmV2LnhtbESPQWsCMRSE74X+h/AKvdVES0W2RpHagode1PX+2Lxu&#10;lm5els3TXf99UxA8DjPzDbNcj6FVF+pTE9nCdGJAEVfRNVxbKI9fLwtQSZAdtpHJwpUSrFePD0ss&#10;XBx4T5eD1CpDOBVowYt0hdap8hQwTWJHnL2f2AeULPtaux6HDA+tnhkz1wEbzgseO/rwVP0ezsGC&#10;iNtMr+VnSLvT+L0dvKnesLT2+WncvIMSGuUevrV3zsKrWczg/01+Anr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2jLi8MAAADdAAAADwAAAAAAAAAAAAAAAACYAgAAZHJzL2Rv&#10;d25yZXYueG1sUEsFBgAAAAAEAAQA9QAAAIgDAAAAAA==&#10;" filled="f" stroked="f">
                            <v:textbox style="mso-fit-shape-to-text:t">
                              <w:txbxContent>
                                <w:p w14:paraId="3408063B" w14:textId="77777777" w:rsidR="00645F61" w:rsidRPr="00490A16" w:rsidRDefault="00645F61" w:rsidP="00490A16">
                                  <w:pPr>
                                    <w:jc w:val="center"/>
                                    <w:rPr>
                                      <w:rFonts w:asciiTheme="minorHAnsi" w:hAnsiTheme="minorHAnsi" w:cs="AECOM Sans XBold"/>
                                      <w:b/>
                                      <w:color w:val="22FE5C"/>
                                    </w:rPr>
                                  </w:pPr>
                                  <w:r w:rsidRPr="00490A16">
                                    <w:rPr>
                                      <w:rFonts w:asciiTheme="minorHAnsi" w:hAnsiTheme="minorHAnsi" w:cs="AECOM Sans XBold"/>
                                      <w:b/>
                                      <w:color w:val="22FE5C"/>
                                    </w:rPr>
                                    <w:t>CD1 MONITORING</w:t>
                                  </w:r>
                                </w:p>
                                <w:p w14:paraId="32E3D562" w14:textId="77777777" w:rsidR="00645F61" w:rsidRPr="00490A16" w:rsidRDefault="00645F61" w:rsidP="00490A16">
                                  <w:pPr>
                                    <w:jc w:val="center"/>
                                    <w:rPr>
                                      <w:rFonts w:asciiTheme="minorHAnsi" w:hAnsiTheme="minorHAnsi" w:cs="AECOM Sans XBold"/>
                                      <w:b/>
                                      <w:color w:val="22FE5C"/>
                                    </w:rPr>
                                  </w:pPr>
                                  <w:r w:rsidRPr="00490A16">
                                    <w:rPr>
                                      <w:rFonts w:asciiTheme="minorHAnsi" w:hAnsiTheme="minorHAnsi" w:cs="AECOM Sans XBold"/>
                                      <w:b/>
                                      <w:color w:val="22FE5C"/>
                                    </w:rPr>
                                    <w:t>STATION</w:t>
                                  </w:r>
                                </w:p>
                              </w:txbxContent>
                            </v:textbox>
                          </v:shape>
                        </v:group>
                        <v:shape id="_x0000_s1037" type="#_x0000_t202" style="position:absolute;left:88437;top:44082;width:17606;height:47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RuEMMA&#10;AADdAAAADwAAAGRycy9kb3ducmV2LnhtbESPT2sCMRTE74V+h/CE3mpipSJbo0j/gIde1PX+2Lxu&#10;Fjcvy+bVXb99UxA8DjPzG2a1GUOrLtSnJrKF2dSAIq6ia7i2UB6/npegkiA7bCOThSsl2KwfH1ZY&#10;uDjwni4HqVWGcCrQghfpCq1T5SlgmsaOOHs/sQ8oWfa1dj0OGR5a/WLMQgdsOC947OjdU3U+/AYL&#10;Im47u5afIe1O4/fH4E31iqW1T5Nx+wZKaJR7+NbeOQtzs5zD/5v8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RuEMMAAADdAAAADwAAAAAAAAAAAAAAAACYAgAAZHJzL2Rv&#10;d25yZXYueG1sUEsFBgAAAAAEAAQA9QAAAIgDAAAAAA==&#10;" filled="f" stroked="f">
                          <v:textbox style="mso-fit-shape-to-text:t">
                            <w:txbxContent>
                              <w:p w14:paraId="1D80EF45" w14:textId="77777777" w:rsidR="00645F61" w:rsidRPr="00490A16" w:rsidRDefault="00645F61" w:rsidP="00490A16">
                                <w:pPr>
                                  <w:jc w:val="center"/>
                                  <w:rPr>
                                    <w:rFonts w:asciiTheme="minorHAnsi" w:hAnsiTheme="minorHAnsi" w:cs="AECOM Sans XBold"/>
                                    <w:b/>
                                    <w:color w:val="22FE5C"/>
                                  </w:rPr>
                                </w:pPr>
                                <w:r>
                                  <w:rPr>
                                    <w:rFonts w:asciiTheme="minorHAnsi" w:hAnsiTheme="minorHAnsi" w:cs="AECOM Sans XBold"/>
                                    <w:b/>
                                    <w:color w:val="22FE5C"/>
                                  </w:rPr>
                                  <w:t>APAD</w:t>
                                </w:r>
                                <w:r w:rsidRPr="00490A16">
                                  <w:rPr>
                                    <w:rFonts w:asciiTheme="minorHAnsi" w:hAnsiTheme="minorHAnsi" w:cs="AECOM Sans XBold"/>
                                    <w:b/>
                                    <w:color w:val="22FE5C"/>
                                  </w:rPr>
                                  <w:t xml:space="preserve"> MONITORING</w:t>
                                </w:r>
                              </w:p>
                              <w:p w14:paraId="7667ED33" w14:textId="77777777" w:rsidR="00645F61" w:rsidRPr="00490A16" w:rsidRDefault="00645F61" w:rsidP="00490A16">
                                <w:pPr>
                                  <w:jc w:val="center"/>
                                  <w:rPr>
                                    <w:rFonts w:asciiTheme="minorHAnsi" w:hAnsiTheme="minorHAnsi" w:cs="AECOM Sans XBold"/>
                                    <w:b/>
                                    <w:color w:val="22FE5C"/>
                                  </w:rPr>
                                </w:pPr>
                                <w:r w:rsidRPr="00490A16">
                                  <w:rPr>
                                    <w:rFonts w:asciiTheme="minorHAnsi" w:hAnsiTheme="minorHAnsi" w:cs="AECOM Sans XBold"/>
                                    <w:b/>
                                    <w:color w:val="22FE5C"/>
                                  </w:rPr>
                                  <w:t>STATION</w:t>
                                </w:r>
                              </w:p>
                            </w:txbxContent>
                          </v:textbox>
                        </v:shape>
                      </v:group>
                      <v:shape id="_x0000_s1038" type="#_x0000_t202" style="position:absolute;left:6414;top:6414;width:17606;height:47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32ZMQA&#10;AADdAAAADwAAAGRycy9kb3ducmV2LnhtbESPQWsCMRSE7wX/Q3iCt5qobZGtUcQqeOildnt/bF43&#10;Szcvy+bVXf99Uyj0OMzMN8xmN4ZWXalPTWQLi7kBRVxF13BtoXw/3a9BJUF22EYmCzdKsNtO7jZY&#10;uDjwG10vUqsM4VSgBS/SFVqnylPANI8dcfY+Yx9Qsuxr7XocMjy0emnMkw7YcF7w2NHBU/V1+Q4W&#10;RNx+cSuPIZ0/xteXwZvqEUtrZ9Nx/wxKaJT/8F/77CyszPoBft/kJ6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N9mTEAAAA3QAAAA8AAAAAAAAAAAAAAAAAmAIAAGRycy9k&#10;b3ducmV2LnhtbFBLBQYAAAAABAAEAPUAAACJAwAAAAA=&#10;" filled="f" stroked="f">
                        <v:textbox style="mso-fit-shape-to-text:t">
                          <w:txbxContent>
                            <w:p w14:paraId="0522913D" w14:textId="77777777" w:rsidR="00645F61" w:rsidRDefault="00645F61" w:rsidP="00490A16">
                              <w:pPr>
                                <w:jc w:val="center"/>
                                <w:rPr>
                                  <w:rFonts w:asciiTheme="minorHAnsi" w:hAnsiTheme="minorHAnsi" w:cs="AECOM Sans XBold"/>
                                  <w:b/>
                                  <w:color w:val="22FE5C"/>
                                </w:rPr>
                              </w:pPr>
                              <w:r>
                                <w:rPr>
                                  <w:rFonts w:asciiTheme="minorHAnsi" w:hAnsiTheme="minorHAnsi" w:cs="AECOM Sans XBold"/>
                                  <w:b/>
                                  <w:color w:val="22FE5C"/>
                                </w:rPr>
                                <w:t>BARROW</w:t>
                              </w:r>
                            </w:p>
                            <w:p w14:paraId="1A2A8191" w14:textId="77777777" w:rsidR="00645F61" w:rsidRPr="00490A16" w:rsidRDefault="00645F61" w:rsidP="00490A16">
                              <w:pPr>
                                <w:jc w:val="center"/>
                                <w:rPr>
                                  <w:rFonts w:asciiTheme="minorHAnsi" w:hAnsiTheme="minorHAnsi" w:cs="AECOM Sans XBold"/>
                                  <w:b/>
                                  <w:color w:val="22FE5C"/>
                                </w:rPr>
                              </w:pPr>
                              <w:r>
                                <w:rPr>
                                  <w:rFonts w:asciiTheme="minorHAnsi" w:hAnsiTheme="minorHAnsi" w:cs="AECOM Sans XBold"/>
                                  <w:b/>
                                  <w:color w:val="22FE5C"/>
                                </w:rPr>
                                <w:t>OBSERVATORY</w:t>
                              </w:r>
                            </w:p>
                          </w:txbxContent>
                        </v:textbox>
                      </v:shape>
                    </v:group>
                  </w:pict>
                </mc:Fallback>
              </mc:AlternateContent>
            </w:r>
          </w:p>
        </w:tc>
      </w:tr>
      <w:tr w:rsidR="008F5834" w14:paraId="52DC79B8" w14:textId="77777777" w:rsidTr="009837BF">
        <w:trPr>
          <w:trHeight w:val="180"/>
        </w:trPr>
        <w:tc>
          <w:tcPr>
            <w:tcW w:w="18727" w:type="dxa"/>
          </w:tcPr>
          <w:p w14:paraId="728AD363" w14:textId="77777777" w:rsidR="008F5834" w:rsidRPr="003C6A66" w:rsidRDefault="008F5834" w:rsidP="009837BF">
            <w:pPr>
              <w:pStyle w:val="Caption"/>
              <w:spacing w:after="0"/>
              <w:jc w:val="left"/>
              <w:rPr>
                <w:sz w:val="22"/>
                <w:szCs w:val="22"/>
                <w:highlight w:val="cyan"/>
              </w:rPr>
            </w:pPr>
            <w:bookmarkStart w:id="330" w:name="_Ref476603270"/>
            <w:bookmarkStart w:id="331" w:name="_Toc491776979"/>
            <w:r w:rsidRPr="003C6A66">
              <w:rPr>
                <w:sz w:val="22"/>
                <w:szCs w:val="22"/>
              </w:rPr>
              <w:t xml:space="preserve">Figure </w:t>
            </w:r>
            <w:r w:rsidRPr="003C6A66">
              <w:rPr>
                <w:sz w:val="22"/>
                <w:szCs w:val="22"/>
              </w:rPr>
              <w:fldChar w:fldCharType="begin"/>
            </w:r>
            <w:r w:rsidRPr="003C6A66">
              <w:rPr>
                <w:sz w:val="22"/>
                <w:szCs w:val="22"/>
              </w:rPr>
              <w:instrText xml:space="preserve"> SEQ Figure \* ARABIC </w:instrText>
            </w:r>
            <w:r w:rsidRPr="003C6A66">
              <w:rPr>
                <w:sz w:val="22"/>
                <w:szCs w:val="22"/>
              </w:rPr>
              <w:fldChar w:fldCharType="separate"/>
            </w:r>
            <w:r w:rsidR="0045370C">
              <w:rPr>
                <w:noProof/>
                <w:sz w:val="22"/>
                <w:szCs w:val="22"/>
              </w:rPr>
              <w:t>7</w:t>
            </w:r>
            <w:r w:rsidRPr="003C6A66">
              <w:rPr>
                <w:sz w:val="22"/>
                <w:szCs w:val="22"/>
              </w:rPr>
              <w:fldChar w:fldCharType="end"/>
            </w:r>
            <w:bookmarkEnd w:id="330"/>
            <w:r w:rsidRPr="003C6A66">
              <w:rPr>
                <w:sz w:val="22"/>
                <w:szCs w:val="22"/>
              </w:rPr>
              <w:tab/>
              <w:t>Meteorological and Ambient Air Monitoring Stations Used for the North Slope POGO Simulation</w:t>
            </w:r>
            <w:bookmarkEnd w:id="331"/>
          </w:p>
        </w:tc>
      </w:tr>
    </w:tbl>
    <w:p w14:paraId="6F367250" w14:textId="77777777" w:rsidR="003D1BD3" w:rsidRPr="003D1BD3" w:rsidRDefault="003D1BD3" w:rsidP="008A65A4">
      <w:pPr>
        <w:ind w:left="432"/>
        <w:rPr>
          <w:sz w:val="2"/>
          <w:szCs w:val="2"/>
        </w:rPr>
        <w:sectPr w:rsidR="003D1BD3" w:rsidRPr="003D1BD3" w:rsidSect="008F5834">
          <w:headerReference w:type="default" r:id="rId37"/>
          <w:endnotePr>
            <w:numFmt w:val="decimal"/>
          </w:endnotePr>
          <w:pgSz w:w="21960" w:h="15840" w:orient="landscape" w:code="17"/>
          <w:pgMar w:top="1440" w:right="1440" w:bottom="1440" w:left="1440" w:header="720" w:footer="720" w:gutter="0"/>
          <w:cols w:space="720"/>
          <w:noEndnote/>
          <w:docGrid w:linePitch="360"/>
        </w:sectPr>
      </w:pPr>
    </w:p>
    <w:p w14:paraId="16CC6B8A" w14:textId="625880D2" w:rsidR="00E26979" w:rsidRDefault="001E0F74" w:rsidP="00492CA8">
      <w:pPr>
        <w:spacing w:after="120"/>
        <w:ind w:left="446"/>
        <w:rPr>
          <w:szCs w:val="24"/>
        </w:rPr>
      </w:pPr>
      <w:bookmarkStart w:id="332" w:name="_Ref483402613"/>
      <w:r>
        <w:rPr>
          <w:szCs w:val="24"/>
        </w:rPr>
        <w:t xml:space="preserve">Section </w:t>
      </w:r>
      <w:r w:rsidR="00C83A68">
        <w:rPr>
          <w:szCs w:val="24"/>
        </w:rPr>
        <w:t xml:space="preserve">8.2.1.b of the Guideline (Section 8.3.1.b of the 2017 Guideline) </w:t>
      </w:r>
      <w:r w:rsidR="00EA0FB4">
        <w:rPr>
          <w:szCs w:val="24"/>
        </w:rPr>
        <w:t>indicates</w:t>
      </w:r>
      <w:r w:rsidR="00C83A68">
        <w:rPr>
          <w:szCs w:val="24"/>
        </w:rPr>
        <w:t xml:space="preserve"> that </w:t>
      </w:r>
      <w:r w:rsidR="00EA0FB4">
        <w:rPr>
          <w:szCs w:val="24"/>
        </w:rPr>
        <w:t xml:space="preserve">the ambient data used to develop background concentrations should conform to the requirements for PSD-quality data. The Technical Subgroup met this requirement with the A-Pad and CD1 datasets, with one </w:t>
      </w:r>
      <w:r w:rsidR="00773217">
        <w:rPr>
          <w:szCs w:val="24"/>
        </w:rPr>
        <w:t xml:space="preserve">minor </w:t>
      </w:r>
      <w:r w:rsidR="00EA0FB4">
        <w:rPr>
          <w:szCs w:val="24"/>
        </w:rPr>
        <w:t>exception. One calendar quarter of the five-year A-Pad NO</w:t>
      </w:r>
      <w:r w:rsidR="00EA0FB4" w:rsidRPr="00EA0FB4">
        <w:rPr>
          <w:szCs w:val="24"/>
          <w:vertAlign w:val="subscript"/>
        </w:rPr>
        <w:t>2</w:t>
      </w:r>
      <w:r w:rsidR="00EA0FB4">
        <w:rPr>
          <w:szCs w:val="24"/>
        </w:rPr>
        <w:t xml:space="preserve"> dataset did not meet the</w:t>
      </w:r>
      <w:r w:rsidR="001B0E37">
        <w:rPr>
          <w:szCs w:val="24"/>
        </w:rPr>
        <w:t xml:space="preserve"> 80 percent</w:t>
      </w:r>
      <w:r w:rsidR="00EA0FB4">
        <w:rPr>
          <w:szCs w:val="24"/>
        </w:rPr>
        <w:t xml:space="preserve"> data capture requirement. The Technical Subgroup decided to include this quarter of data for the following reasons:</w:t>
      </w:r>
    </w:p>
    <w:p w14:paraId="3B464601" w14:textId="77777777" w:rsidR="00EA0FB4" w:rsidRDefault="00E26979" w:rsidP="00E26979">
      <w:pPr>
        <w:pStyle w:val="ListBullet"/>
        <w:tabs>
          <w:tab w:val="clear" w:pos="360"/>
          <w:tab w:val="num" w:pos="1080"/>
        </w:tabs>
        <w:spacing w:after="120"/>
        <w:ind w:left="1080"/>
        <w:contextualSpacing w:val="0"/>
      </w:pPr>
      <w:r>
        <w:t>The data capture requirement was already fulfilled through the other four years of data.</w:t>
      </w:r>
    </w:p>
    <w:p w14:paraId="11F86909" w14:textId="77777777" w:rsidR="00E26979" w:rsidRDefault="00E26979" w:rsidP="00E26979">
      <w:pPr>
        <w:pStyle w:val="ListBullet"/>
        <w:tabs>
          <w:tab w:val="clear" w:pos="360"/>
          <w:tab w:val="num" w:pos="1080"/>
        </w:tabs>
        <w:spacing w:after="120"/>
        <w:ind w:left="1080"/>
        <w:contextualSpacing w:val="0"/>
      </w:pPr>
      <w:r>
        <w:t>The NO</w:t>
      </w:r>
      <w:r w:rsidRPr="00E26979">
        <w:rPr>
          <w:vertAlign w:val="subscript"/>
        </w:rPr>
        <w:t>2</w:t>
      </w:r>
      <w:r>
        <w:t xml:space="preserve"> data measured in the third quarter of 2008 met all other quality assurance requirements, except data capture.</w:t>
      </w:r>
    </w:p>
    <w:p w14:paraId="01E23B7D" w14:textId="77777777" w:rsidR="00E26979" w:rsidRDefault="00E26979" w:rsidP="00E26979">
      <w:pPr>
        <w:pStyle w:val="ListBullet"/>
        <w:tabs>
          <w:tab w:val="clear" w:pos="360"/>
          <w:tab w:val="num" w:pos="1080"/>
        </w:tabs>
        <w:ind w:left="1080"/>
      </w:pPr>
      <w:r>
        <w:t>Including this additional year of data made the overall dataset more robust.</w:t>
      </w:r>
    </w:p>
    <w:p w14:paraId="5F10ED3F" w14:textId="77777777" w:rsidR="00DD521A" w:rsidRPr="00FB52BE" w:rsidRDefault="00DD521A" w:rsidP="001E0F74"/>
    <w:p w14:paraId="276A64A1" w14:textId="77777777" w:rsidR="00DD521A" w:rsidRDefault="00336F8E" w:rsidP="00DD521A">
      <w:pPr>
        <w:ind w:left="450"/>
      </w:pPr>
      <w:r>
        <w:rPr>
          <w:szCs w:val="24"/>
        </w:rPr>
        <w:t xml:space="preserve">Sections </w:t>
      </w:r>
      <w:r>
        <w:rPr>
          <w:szCs w:val="24"/>
        </w:rPr>
        <w:fldChar w:fldCharType="begin"/>
      </w:r>
      <w:r>
        <w:rPr>
          <w:szCs w:val="24"/>
        </w:rPr>
        <w:instrText xml:space="preserve"> REF _Ref490076884 \r \h </w:instrText>
      </w:r>
      <w:r>
        <w:rPr>
          <w:szCs w:val="24"/>
        </w:rPr>
      </w:r>
      <w:r>
        <w:rPr>
          <w:szCs w:val="24"/>
        </w:rPr>
        <w:fldChar w:fldCharType="separate"/>
      </w:r>
      <w:r w:rsidR="0045370C">
        <w:rPr>
          <w:szCs w:val="24"/>
        </w:rPr>
        <w:t>3.9</w:t>
      </w:r>
      <w:r>
        <w:rPr>
          <w:szCs w:val="24"/>
        </w:rPr>
        <w:fldChar w:fldCharType="end"/>
      </w:r>
      <w:r>
        <w:rPr>
          <w:szCs w:val="24"/>
        </w:rPr>
        <w:t xml:space="preserve"> and </w:t>
      </w:r>
      <w:r>
        <w:rPr>
          <w:szCs w:val="24"/>
        </w:rPr>
        <w:fldChar w:fldCharType="begin"/>
      </w:r>
      <w:r>
        <w:rPr>
          <w:szCs w:val="24"/>
        </w:rPr>
        <w:instrText xml:space="preserve"> REF _Ref476394564 \r \h </w:instrText>
      </w:r>
      <w:r>
        <w:rPr>
          <w:szCs w:val="24"/>
        </w:rPr>
      </w:r>
      <w:r>
        <w:rPr>
          <w:szCs w:val="24"/>
        </w:rPr>
        <w:fldChar w:fldCharType="separate"/>
      </w:r>
      <w:r w:rsidR="0045370C">
        <w:rPr>
          <w:szCs w:val="24"/>
        </w:rPr>
        <w:t>3.13.2</w:t>
      </w:r>
      <w:r>
        <w:rPr>
          <w:szCs w:val="24"/>
        </w:rPr>
        <w:fldChar w:fldCharType="end"/>
      </w:r>
      <w:r>
        <w:rPr>
          <w:szCs w:val="24"/>
        </w:rPr>
        <w:t xml:space="preserve"> further </w:t>
      </w:r>
      <w:r w:rsidR="00DD521A">
        <w:t xml:space="preserve">describe </w:t>
      </w:r>
      <w:r w:rsidR="001E0F74">
        <w:t xml:space="preserve">relevant aspects of the monitoring sites and </w:t>
      </w:r>
      <w:r w:rsidR="00DD521A">
        <w:t xml:space="preserve">the representativeness of the ambient data selected to develop background concentrations to support the North Slope POGO </w:t>
      </w:r>
      <w:r w:rsidR="003D05C1">
        <w:t>Simulation</w:t>
      </w:r>
      <w:r w:rsidR="00A80D20">
        <w:t>.</w:t>
      </w:r>
    </w:p>
    <w:bookmarkEnd w:id="332"/>
    <w:p w14:paraId="37A33DB2" w14:textId="77777777" w:rsidR="002A4D3C" w:rsidRPr="004A7249" w:rsidRDefault="002A4D3C" w:rsidP="004D1329"/>
    <w:p w14:paraId="0C829AE7" w14:textId="77777777" w:rsidR="00F87E04" w:rsidRPr="00F87E04" w:rsidRDefault="00F87E04" w:rsidP="00F87E04">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333" w:name="_Toc490142167"/>
      <w:bookmarkStart w:id="334" w:name="_Toc490487558"/>
      <w:bookmarkStart w:id="335" w:name="_Toc491776782"/>
      <w:bookmarkStart w:id="336" w:name="_Toc491776850"/>
      <w:bookmarkStart w:id="337" w:name="_Ref476394521"/>
      <w:bookmarkStart w:id="338" w:name="_Ref490076884"/>
      <w:bookmarkEnd w:id="333"/>
      <w:bookmarkEnd w:id="334"/>
      <w:bookmarkEnd w:id="335"/>
      <w:bookmarkEnd w:id="336"/>
    </w:p>
    <w:p w14:paraId="097D3D1A" w14:textId="77777777" w:rsidR="00F87E04" w:rsidRPr="00F87E04" w:rsidRDefault="00F87E04" w:rsidP="00F87E04">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339" w:name="_Toc490142168"/>
      <w:bookmarkStart w:id="340" w:name="_Toc490487559"/>
      <w:bookmarkStart w:id="341" w:name="_Toc491776783"/>
      <w:bookmarkStart w:id="342" w:name="_Toc491776851"/>
      <w:bookmarkEnd w:id="339"/>
      <w:bookmarkEnd w:id="340"/>
      <w:bookmarkEnd w:id="341"/>
      <w:bookmarkEnd w:id="342"/>
    </w:p>
    <w:p w14:paraId="249DD63B" w14:textId="77777777" w:rsidR="00F87E04" w:rsidRPr="00F87E04" w:rsidRDefault="00F87E04" w:rsidP="00F87E04">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343" w:name="_Toc490142169"/>
      <w:bookmarkStart w:id="344" w:name="_Toc490487560"/>
      <w:bookmarkStart w:id="345" w:name="_Toc491776784"/>
      <w:bookmarkStart w:id="346" w:name="_Toc491776852"/>
      <w:bookmarkEnd w:id="343"/>
      <w:bookmarkEnd w:id="344"/>
      <w:bookmarkEnd w:id="345"/>
      <w:bookmarkEnd w:id="346"/>
    </w:p>
    <w:p w14:paraId="5630495C" w14:textId="77777777" w:rsidR="00F87E04" w:rsidRPr="00F87E04" w:rsidRDefault="00F87E04" w:rsidP="00F87E04">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347" w:name="_Toc490142170"/>
      <w:bookmarkStart w:id="348" w:name="_Toc490487561"/>
      <w:bookmarkStart w:id="349" w:name="_Toc491776785"/>
      <w:bookmarkStart w:id="350" w:name="_Toc491776853"/>
      <w:bookmarkEnd w:id="347"/>
      <w:bookmarkEnd w:id="348"/>
      <w:bookmarkEnd w:id="349"/>
      <w:bookmarkEnd w:id="350"/>
    </w:p>
    <w:p w14:paraId="157B238B" w14:textId="77777777" w:rsidR="00F87E04" w:rsidRPr="00F87E04" w:rsidRDefault="00F87E04" w:rsidP="00F87E04">
      <w:pPr>
        <w:pStyle w:val="ListParagraph"/>
        <w:keepNext/>
        <w:keepLines/>
        <w:numPr>
          <w:ilvl w:val="1"/>
          <w:numId w:val="40"/>
        </w:numPr>
        <w:spacing w:before="200"/>
        <w:contextualSpacing w:val="0"/>
        <w:outlineLvl w:val="1"/>
        <w:rPr>
          <w:rFonts w:asciiTheme="majorHAnsi" w:eastAsiaTheme="majorEastAsia" w:hAnsiTheme="majorHAnsi" w:cstheme="majorBidi"/>
          <w:b/>
          <w:bCs/>
          <w:vanish/>
          <w:color w:val="4F81BD" w:themeColor="accent1"/>
          <w:sz w:val="26"/>
          <w:szCs w:val="26"/>
        </w:rPr>
      </w:pPr>
      <w:bookmarkStart w:id="351" w:name="_Toc490142171"/>
      <w:bookmarkStart w:id="352" w:name="_Toc490487562"/>
      <w:bookmarkStart w:id="353" w:name="_Toc491776786"/>
      <w:bookmarkStart w:id="354" w:name="_Toc491776854"/>
      <w:bookmarkEnd w:id="351"/>
      <w:bookmarkEnd w:id="352"/>
      <w:bookmarkEnd w:id="353"/>
      <w:bookmarkEnd w:id="354"/>
    </w:p>
    <w:p w14:paraId="300F4C29" w14:textId="77777777" w:rsidR="00F95533" w:rsidRPr="00F87E04" w:rsidRDefault="00F95533" w:rsidP="000E09D7">
      <w:pPr>
        <w:pStyle w:val="Heading3"/>
        <w:spacing w:before="0" w:after="120"/>
        <w:ind w:left="1620"/>
        <w:rPr>
          <w:rFonts w:ascii="Times New Roman" w:hAnsi="Times New Roman"/>
          <w:sz w:val="24"/>
          <w:szCs w:val="24"/>
        </w:rPr>
      </w:pPr>
      <w:bookmarkStart w:id="355" w:name="_Toc491776855"/>
      <w:r w:rsidRPr="00F87E04">
        <w:rPr>
          <w:rFonts w:ascii="Times New Roman" w:hAnsi="Times New Roman"/>
          <w:sz w:val="24"/>
          <w:szCs w:val="24"/>
        </w:rPr>
        <w:t>A-Pad Ambient Air and Meteorological Monitoring Station</w:t>
      </w:r>
      <w:bookmarkEnd w:id="337"/>
      <w:bookmarkEnd w:id="338"/>
      <w:bookmarkEnd w:id="355"/>
    </w:p>
    <w:p w14:paraId="55E9915E" w14:textId="1CB2E965" w:rsidR="00482486" w:rsidDel="00752EAA" w:rsidRDefault="00CC4163" w:rsidP="000E09D7">
      <w:pPr>
        <w:tabs>
          <w:tab w:val="left" w:pos="900"/>
        </w:tabs>
        <w:ind w:left="900"/>
      </w:pPr>
      <w:r w:rsidRPr="00EB4BE3">
        <w:rPr>
          <w:szCs w:val="24"/>
        </w:rPr>
        <w:t xml:space="preserve">BPXA owns and operates a monitoring station located at </w:t>
      </w:r>
      <w:r w:rsidR="0020084E" w:rsidRPr="00EB4BE3">
        <w:rPr>
          <w:szCs w:val="24"/>
        </w:rPr>
        <w:t xml:space="preserve">A-Pad </w:t>
      </w:r>
      <w:r w:rsidRPr="00EB4BE3">
        <w:rPr>
          <w:szCs w:val="24"/>
        </w:rPr>
        <w:t>as part of its PBU Ambient Air and Meteo</w:t>
      </w:r>
      <w:r w:rsidRPr="0071266D">
        <w:rPr>
          <w:szCs w:val="24"/>
        </w:rPr>
        <w:t>rological Monitoring Program.</w:t>
      </w:r>
      <w:bookmarkStart w:id="356" w:name="_Ref459727873"/>
      <w:r w:rsidR="00482486" w:rsidRPr="0071266D">
        <w:rPr>
          <w:rStyle w:val="FootnoteReference"/>
          <w:szCs w:val="24"/>
          <w:vertAlign w:val="superscript"/>
        </w:rPr>
        <w:footnoteReference w:id="26"/>
      </w:r>
      <w:bookmarkEnd w:id="356"/>
      <w:r w:rsidRPr="0071266D">
        <w:rPr>
          <w:szCs w:val="24"/>
        </w:rPr>
        <w:t xml:space="preserve"> </w:t>
      </w:r>
      <w:r w:rsidR="000C3BF2" w:rsidRPr="0071266D">
        <w:rPr>
          <w:szCs w:val="24"/>
        </w:rPr>
        <w:t>The A</w:t>
      </w:r>
      <w:r w:rsidR="009837BF">
        <w:rPr>
          <w:szCs w:val="24"/>
        </w:rPr>
        <w:noBreakHyphen/>
      </w:r>
      <w:r w:rsidR="000C3BF2" w:rsidRPr="0071266D">
        <w:rPr>
          <w:szCs w:val="24"/>
        </w:rPr>
        <w:t xml:space="preserve">Pad Monitoring Station is </w:t>
      </w:r>
      <w:r w:rsidR="000C3BF2" w:rsidRPr="00EB02D8">
        <w:rPr>
          <w:szCs w:val="24"/>
        </w:rPr>
        <w:t xml:space="preserve">located </w:t>
      </w:r>
      <w:r w:rsidR="00FB6C41" w:rsidRPr="00EB02D8">
        <w:rPr>
          <w:szCs w:val="24"/>
        </w:rPr>
        <w:t>approximately 13.5 </w:t>
      </w:r>
      <w:r w:rsidR="000C3BF2" w:rsidRPr="00EB02D8">
        <w:rPr>
          <w:szCs w:val="24"/>
        </w:rPr>
        <w:t>kilometers northwest of Deadhorse, Alaska</w:t>
      </w:r>
      <w:r w:rsidR="00482486" w:rsidRPr="00EB02D8">
        <w:rPr>
          <w:szCs w:val="24"/>
        </w:rPr>
        <w:t>, as depicted in</w:t>
      </w:r>
      <w:r w:rsidR="00EB02D8" w:rsidRPr="00EB02D8">
        <w:rPr>
          <w:szCs w:val="24"/>
        </w:rPr>
        <w:t xml:space="preserve"> </w:t>
      </w:r>
      <w:r w:rsidR="00EB02D8" w:rsidRPr="00EB02D8">
        <w:rPr>
          <w:szCs w:val="24"/>
        </w:rPr>
        <w:fldChar w:fldCharType="begin"/>
      </w:r>
      <w:r w:rsidR="00EB02D8" w:rsidRPr="00EB02D8">
        <w:rPr>
          <w:szCs w:val="24"/>
        </w:rPr>
        <w:instrText xml:space="preserve"> REF _Ref476603270 \h </w:instrText>
      </w:r>
      <w:r w:rsidR="00EB02D8">
        <w:rPr>
          <w:szCs w:val="24"/>
        </w:rPr>
        <w:instrText xml:space="preserve"> \* MERGEFORMAT </w:instrText>
      </w:r>
      <w:r w:rsidR="00EB02D8" w:rsidRPr="00EB02D8">
        <w:rPr>
          <w:szCs w:val="24"/>
        </w:rPr>
      </w:r>
      <w:r w:rsidR="00EB02D8" w:rsidRPr="00EB02D8">
        <w:rPr>
          <w:szCs w:val="24"/>
        </w:rPr>
        <w:fldChar w:fldCharType="separate"/>
      </w:r>
      <w:r w:rsidR="0045370C" w:rsidRPr="0045370C">
        <w:rPr>
          <w:szCs w:val="24"/>
        </w:rPr>
        <w:t xml:space="preserve">Figure </w:t>
      </w:r>
      <w:r w:rsidR="0045370C" w:rsidRPr="0045370C">
        <w:rPr>
          <w:noProof/>
          <w:szCs w:val="24"/>
        </w:rPr>
        <w:t>7</w:t>
      </w:r>
      <w:r w:rsidR="00EB02D8" w:rsidRPr="00EB02D8">
        <w:rPr>
          <w:szCs w:val="24"/>
        </w:rPr>
        <w:fldChar w:fldCharType="end"/>
      </w:r>
      <w:r w:rsidR="00482486" w:rsidRPr="00EB02D8">
        <w:rPr>
          <w:szCs w:val="24"/>
        </w:rPr>
        <w:t xml:space="preserve">. </w:t>
      </w:r>
      <w:r w:rsidR="0055575F">
        <w:rPr>
          <w:szCs w:val="24"/>
        </w:rPr>
        <w:t>A detailed layout of A-Pad</w:t>
      </w:r>
      <w:r w:rsidR="00CB1001">
        <w:rPr>
          <w:szCs w:val="24"/>
        </w:rPr>
        <w:t>,</w:t>
      </w:r>
      <w:r w:rsidR="00ED3A22">
        <w:rPr>
          <w:szCs w:val="24"/>
        </w:rPr>
        <w:t xml:space="preserve"> </w:t>
      </w:r>
      <w:r w:rsidR="001E7BF4">
        <w:rPr>
          <w:szCs w:val="24"/>
        </w:rPr>
        <w:t>showing the</w:t>
      </w:r>
      <w:r w:rsidR="0055575F">
        <w:rPr>
          <w:szCs w:val="24"/>
        </w:rPr>
        <w:t xml:space="preserve"> </w:t>
      </w:r>
      <w:r w:rsidR="001E7BF4">
        <w:rPr>
          <w:szCs w:val="24"/>
        </w:rPr>
        <w:t>m</w:t>
      </w:r>
      <w:r w:rsidR="0055575F">
        <w:rPr>
          <w:szCs w:val="24"/>
        </w:rPr>
        <w:t xml:space="preserve">onitoring </w:t>
      </w:r>
      <w:r w:rsidR="001E7BF4">
        <w:rPr>
          <w:szCs w:val="24"/>
        </w:rPr>
        <w:t>s</w:t>
      </w:r>
      <w:r w:rsidR="0055575F">
        <w:rPr>
          <w:szCs w:val="24"/>
        </w:rPr>
        <w:t xml:space="preserve">tation and its location </w:t>
      </w:r>
      <w:r w:rsidR="009E189B">
        <w:rPr>
          <w:szCs w:val="24"/>
        </w:rPr>
        <w:t>on</w:t>
      </w:r>
      <w:r w:rsidR="0055575F">
        <w:rPr>
          <w:szCs w:val="24"/>
        </w:rPr>
        <w:t xml:space="preserve"> the well</w:t>
      </w:r>
      <w:r w:rsidR="00CE68CA">
        <w:rPr>
          <w:szCs w:val="24"/>
        </w:rPr>
        <w:t xml:space="preserve"> pad</w:t>
      </w:r>
      <w:r w:rsidR="00CB1001">
        <w:rPr>
          <w:szCs w:val="24"/>
        </w:rPr>
        <w:t>,</w:t>
      </w:r>
      <w:r w:rsidR="00C22E03">
        <w:rPr>
          <w:szCs w:val="24"/>
        </w:rPr>
        <w:t xml:space="preserve"> is included in Appendix</w:t>
      </w:r>
      <w:r w:rsidR="004D1329">
        <w:rPr>
          <w:szCs w:val="24"/>
        </w:rPr>
        <w:t> </w:t>
      </w:r>
      <w:r w:rsidR="00C22E03">
        <w:rPr>
          <w:szCs w:val="24"/>
        </w:rPr>
        <w:t>D</w:t>
      </w:r>
      <w:r w:rsidR="0055575F">
        <w:rPr>
          <w:szCs w:val="24"/>
        </w:rPr>
        <w:t xml:space="preserve">. </w:t>
      </w:r>
      <w:r w:rsidR="008D26DF">
        <w:t xml:space="preserve">Because of the location of the monitor and long history of the monitoring program, </w:t>
      </w:r>
      <w:r w:rsidR="004039BB" w:rsidRPr="00EB02D8" w:rsidDel="00752EAA">
        <w:rPr>
          <w:szCs w:val="24"/>
        </w:rPr>
        <w:t xml:space="preserve">BPXA’s A-Pad ambient air quality data </w:t>
      </w:r>
      <w:r w:rsidR="008D26DF">
        <w:rPr>
          <w:szCs w:val="24"/>
        </w:rPr>
        <w:t xml:space="preserve">is </w:t>
      </w:r>
      <w:r w:rsidR="004039BB" w:rsidRPr="00EB02D8" w:rsidDel="00752EAA">
        <w:rPr>
          <w:szCs w:val="24"/>
        </w:rPr>
        <w:t xml:space="preserve">considered representative of </w:t>
      </w:r>
      <w:r w:rsidR="001E7BF4" w:rsidDel="00752EAA">
        <w:rPr>
          <w:szCs w:val="24"/>
        </w:rPr>
        <w:t xml:space="preserve">local and </w:t>
      </w:r>
      <w:r w:rsidR="004039BB" w:rsidRPr="00EB02D8" w:rsidDel="00752EAA">
        <w:rPr>
          <w:szCs w:val="24"/>
        </w:rPr>
        <w:t>regional oil and gas, biogenic, and globally transported emissions throughout the North Slope</w:t>
      </w:r>
      <w:r w:rsidR="008D26DF" w:rsidRPr="008D26DF">
        <w:t xml:space="preserve"> </w:t>
      </w:r>
      <w:r w:rsidR="008D26DF">
        <w:t>and is frequently accepted for use supporting modeling for North Slope permit applications.</w:t>
      </w:r>
    </w:p>
    <w:p w14:paraId="77E6114B" w14:textId="77777777" w:rsidR="00A76812" w:rsidRDefault="00A76812" w:rsidP="000E09D7">
      <w:pPr>
        <w:ind w:left="900"/>
        <w:rPr>
          <w:szCs w:val="24"/>
        </w:rPr>
      </w:pPr>
    </w:p>
    <w:p w14:paraId="50327371" w14:textId="3744FDD7" w:rsidR="00BF5785" w:rsidRDefault="001E4E19" w:rsidP="000E09D7">
      <w:pPr>
        <w:ind w:left="900"/>
      </w:pPr>
      <w:r>
        <w:rPr>
          <w:szCs w:val="24"/>
        </w:rPr>
        <w:t xml:space="preserve">BPXA’s </w:t>
      </w:r>
      <w:r w:rsidR="00BF5785" w:rsidRPr="0020084E">
        <w:rPr>
          <w:szCs w:val="24"/>
        </w:rPr>
        <w:t xml:space="preserve">A-Pad </w:t>
      </w:r>
      <w:r w:rsidR="00BF5785">
        <w:rPr>
          <w:szCs w:val="24"/>
        </w:rPr>
        <w:t>is an active well</w:t>
      </w:r>
      <w:r w:rsidR="00977EC2">
        <w:rPr>
          <w:szCs w:val="24"/>
        </w:rPr>
        <w:t xml:space="preserve"> </w:t>
      </w:r>
      <w:r w:rsidR="00CE68CA">
        <w:rPr>
          <w:szCs w:val="24"/>
        </w:rPr>
        <w:t xml:space="preserve">pad </w:t>
      </w:r>
      <w:r w:rsidR="00977EC2">
        <w:rPr>
          <w:szCs w:val="24"/>
        </w:rPr>
        <w:t>with approximately 45 wells</w:t>
      </w:r>
      <w:r w:rsidR="00BF5785">
        <w:rPr>
          <w:szCs w:val="24"/>
        </w:rPr>
        <w:t xml:space="preserve"> that </w:t>
      </w:r>
      <w:r w:rsidR="00BF5785" w:rsidRPr="0020084E">
        <w:rPr>
          <w:szCs w:val="24"/>
        </w:rPr>
        <w:t xml:space="preserve">is located </w:t>
      </w:r>
      <w:r w:rsidR="00BF5785">
        <w:rPr>
          <w:szCs w:val="24"/>
        </w:rPr>
        <w:t>at the edge of the PBU</w:t>
      </w:r>
      <w:r w:rsidR="00CB1001">
        <w:rPr>
          <w:szCs w:val="24"/>
        </w:rPr>
        <w:t>,</w:t>
      </w:r>
      <w:r w:rsidR="00BF5785">
        <w:rPr>
          <w:szCs w:val="24"/>
        </w:rPr>
        <w:t xml:space="preserve"> downwind of </w:t>
      </w:r>
      <w:r w:rsidR="00CD7E7E">
        <w:rPr>
          <w:szCs w:val="24"/>
        </w:rPr>
        <w:t xml:space="preserve">several </w:t>
      </w:r>
      <w:r w:rsidR="00BF5785">
        <w:rPr>
          <w:szCs w:val="24"/>
        </w:rPr>
        <w:t xml:space="preserve">major PBU stationary sources. </w:t>
      </w:r>
      <w:r w:rsidR="004039BB">
        <w:t xml:space="preserve">The location of the A-Pad Monitoring Station ensures that the station captures regional impacts from minor stationary, major stationary, and mobile transportation sources associated with regional oil and gas development. </w:t>
      </w:r>
      <w:r w:rsidR="00DA32B5">
        <w:t>For this reason,</w:t>
      </w:r>
      <w:r w:rsidR="005F2F40">
        <w:t xml:space="preserve"> </w:t>
      </w:r>
      <w:r w:rsidR="00BF5785">
        <w:rPr>
          <w:szCs w:val="24"/>
        </w:rPr>
        <w:t xml:space="preserve">A-Pad </w:t>
      </w:r>
      <w:r w:rsidR="00525C63">
        <w:rPr>
          <w:szCs w:val="24"/>
        </w:rPr>
        <w:t>measurements represent regional scale impact</w:t>
      </w:r>
      <w:r w:rsidR="00223C52">
        <w:rPr>
          <w:szCs w:val="24"/>
        </w:rPr>
        <w:t>s from oil and gas development, including impacts from processing facilities, power stations, drill rigs, well servicing activities, and other temporary and mobile sources supporting well</w:t>
      </w:r>
      <w:r w:rsidR="00CE68CA">
        <w:rPr>
          <w:szCs w:val="24"/>
        </w:rPr>
        <w:t xml:space="preserve"> pad</w:t>
      </w:r>
      <w:r w:rsidR="00043E46">
        <w:rPr>
          <w:szCs w:val="24"/>
        </w:rPr>
        <w:t xml:space="preserve"> development and maintenance.</w:t>
      </w:r>
    </w:p>
    <w:p w14:paraId="3A8396EF" w14:textId="77777777" w:rsidR="00194BBE" w:rsidRDefault="00194BBE" w:rsidP="000E09D7">
      <w:pPr>
        <w:ind w:left="900"/>
      </w:pPr>
    </w:p>
    <w:p w14:paraId="65422357" w14:textId="41718E71" w:rsidR="006C33F8" w:rsidRDefault="00C374B5" w:rsidP="000E09D7">
      <w:pPr>
        <w:ind w:left="900"/>
      </w:pPr>
      <w:r>
        <w:t>The A-Pad Monitoring Station, at its nearest point, is located within 300</w:t>
      </w:r>
      <w:r w:rsidR="00A16B43">
        <w:t> </w:t>
      </w:r>
      <w:r>
        <w:t xml:space="preserve">feet of the well line. </w:t>
      </w:r>
      <w:r w:rsidR="00525C63">
        <w:t xml:space="preserve">Therefore, the </w:t>
      </w:r>
      <w:r w:rsidR="004039BB">
        <w:t xml:space="preserve">A-Pad ambient air quality data includes impacts from near-field </w:t>
      </w:r>
      <w:r w:rsidR="0032019D">
        <w:t xml:space="preserve">emission </w:t>
      </w:r>
      <w:r w:rsidR="004039BB">
        <w:t>sources operating at the well</w:t>
      </w:r>
      <w:r w:rsidR="00CE68CA">
        <w:t xml:space="preserve"> pad</w:t>
      </w:r>
      <w:r w:rsidR="004039BB">
        <w:t xml:space="preserve"> including drill rigs, well servicing </w:t>
      </w:r>
      <w:r w:rsidR="0032019D">
        <w:t>equipment</w:t>
      </w:r>
      <w:r w:rsidR="004039BB">
        <w:t>, camps, mobiles sources, and other portable and temporary equipment</w:t>
      </w:r>
      <w:r w:rsidR="003B565E">
        <w:t xml:space="preserve">, as summarized in </w:t>
      </w:r>
      <w:r w:rsidR="003B565E" w:rsidRPr="00977EC2">
        <w:rPr>
          <w:szCs w:val="24"/>
        </w:rPr>
        <w:fldChar w:fldCharType="begin"/>
      </w:r>
      <w:r w:rsidR="003B565E" w:rsidRPr="00977EC2">
        <w:rPr>
          <w:szCs w:val="24"/>
        </w:rPr>
        <w:instrText xml:space="preserve"> REF _Ref476567773 \h </w:instrText>
      </w:r>
      <w:r w:rsidR="003B565E">
        <w:rPr>
          <w:szCs w:val="24"/>
        </w:rPr>
        <w:instrText xml:space="preserve"> \* MERGEFORMAT </w:instrText>
      </w:r>
      <w:r w:rsidR="003B565E" w:rsidRPr="00977EC2">
        <w:rPr>
          <w:szCs w:val="24"/>
        </w:rPr>
      </w:r>
      <w:r w:rsidR="003B565E" w:rsidRPr="00977EC2">
        <w:rPr>
          <w:szCs w:val="24"/>
        </w:rPr>
        <w:fldChar w:fldCharType="separate"/>
      </w:r>
      <w:r w:rsidR="0045370C" w:rsidRPr="0045370C">
        <w:rPr>
          <w:szCs w:val="24"/>
        </w:rPr>
        <w:t xml:space="preserve">Table </w:t>
      </w:r>
      <w:r w:rsidR="0045370C" w:rsidRPr="0045370C">
        <w:rPr>
          <w:noProof/>
          <w:szCs w:val="24"/>
        </w:rPr>
        <w:t>11</w:t>
      </w:r>
      <w:r w:rsidR="003B565E" w:rsidRPr="00977EC2">
        <w:rPr>
          <w:szCs w:val="24"/>
        </w:rPr>
        <w:fldChar w:fldCharType="end"/>
      </w:r>
      <w:r w:rsidR="003B565E">
        <w:t xml:space="preserve">. The level of activity captured in the measurements is analogous with current routine infill drilling and well servicing activities on the North Slope. Although the fuel consumption values listed in </w:t>
      </w:r>
      <w:r w:rsidR="003B565E" w:rsidRPr="00977EC2">
        <w:rPr>
          <w:szCs w:val="24"/>
        </w:rPr>
        <w:fldChar w:fldCharType="begin"/>
      </w:r>
      <w:r w:rsidR="003B565E" w:rsidRPr="00977EC2">
        <w:rPr>
          <w:szCs w:val="24"/>
        </w:rPr>
        <w:instrText xml:space="preserve"> REF _Ref476567773 \h </w:instrText>
      </w:r>
      <w:r w:rsidR="003B565E">
        <w:rPr>
          <w:szCs w:val="24"/>
        </w:rPr>
        <w:instrText xml:space="preserve"> \* MERGEFORMAT </w:instrText>
      </w:r>
      <w:r w:rsidR="003B565E" w:rsidRPr="00977EC2">
        <w:rPr>
          <w:szCs w:val="24"/>
        </w:rPr>
      </w:r>
      <w:r w:rsidR="003B565E" w:rsidRPr="00977EC2">
        <w:rPr>
          <w:szCs w:val="24"/>
        </w:rPr>
        <w:fldChar w:fldCharType="separate"/>
      </w:r>
      <w:r w:rsidR="0045370C" w:rsidRPr="0045370C">
        <w:rPr>
          <w:szCs w:val="24"/>
        </w:rPr>
        <w:t xml:space="preserve">Table </w:t>
      </w:r>
      <w:r w:rsidR="0045370C" w:rsidRPr="0045370C">
        <w:rPr>
          <w:noProof/>
          <w:szCs w:val="24"/>
        </w:rPr>
        <w:t>11</w:t>
      </w:r>
      <w:r w:rsidR="003B565E" w:rsidRPr="00977EC2">
        <w:rPr>
          <w:szCs w:val="24"/>
        </w:rPr>
        <w:fldChar w:fldCharType="end"/>
      </w:r>
      <w:r w:rsidR="003B565E">
        <w:t xml:space="preserve"> may appear small compared to the allowable daily fuel consumption modeled </w:t>
      </w:r>
      <w:r w:rsidR="00CB1001">
        <w:t>with</w:t>
      </w:r>
      <w:r w:rsidR="003B565E">
        <w:t xml:space="preserve"> the North Slope POGO Simulation, the modeled fuel consumption greatly overstates </w:t>
      </w:r>
      <w:r w:rsidR="00CB1001">
        <w:t>typical</w:t>
      </w:r>
      <w:r w:rsidR="003B565E">
        <w:t xml:space="preserve"> actual operations.</w:t>
      </w:r>
    </w:p>
    <w:p w14:paraId="3552BC9D" w14:textId="77777777" w:rsidR="00773217" w:rsidRDefault="00773217" w:rsidP="000E09D7">
      <w:pPr>
        <w:ind w:left="900"/>
      </w:pPr>
    </w:p>
    <w:p w14:paraId="421A9E1D" w14:textId="08DD7774" w:rsidR="00194BBE" w:rsidRDefault="009F4BD8" w:rsidP="000E09D7">
      <w:pPr>
        <w:tabs>
          <w:tab w:val="left" w:pos="810"/>
        </w:tabs>
        <w:ind w:left="900"/>
        <w:rPr>
          <w:szCs w:val="24"/>
        </w:rPr>
      </w:pPr>
      <w:r>
        <w:t>Based on known activities at A-Pad, the Technical Subgroup determined that the A-Pad data</w:t>
      </w:r>
      <w:r w:rsidRPr="009F4BD8" w:rsidDel="00752EAA">
        <w:rPr>
          <w:szCs w:val="24"/>
        </w:rPr>
        <w:t xml:space="preserve"> </w:t>
      </w:r>
      <w:r w:rsidRPr="006804D8" w:rsidDel="00752EAA">
        <w:rPr>
          <w:szCs w:val="24"/>
        </w:rPr>
        <w:t>is directly representative of activities</w:t>
      </w:r>
      <w:r w:rsidDel="00752EAA">
        <w:rPr>
          <w:szCs w:val="24"/>
        </w:rPr>
        <w:t xml:space="preserve"> local to an active and isolated well pad (POGO categories RDi and DDi).</w:t>
      </w:r>
      <w:r w:rsidRPr="009F4BD8" w:rsidDel="00752EAA">
        <w:rPr>
          <w:szCs w:val="24"/>
        </w:rPr>
        <w:t xml:space="preserve"> </w:t>
      </w:r>
      <w:r w:rsidDel="00752EAA">
        <w:rPr>
          <w:szCs w:val="24"/>
        </w:rPr>
        <w:t>However, in many cases, impacts from activit</w:t>
      </w:r>
      <w:r>
        <w:rPr>
          <w:szCs w:val="24"/>
        </w:rPr>
        <w:t>ies</w:t>
      </w:r>
      <w:r w:rsidDel="00752EAA">
        <w:rPr>
          <w:szCs w:val="24"/>
        </w:rPr>
        <w:t xml:space="preserve"> captured in the A-Pad ambient measurements </w:t>
      </w:r>
      <w:r>
        <w:rPr>
          <w:szCs w:val="24"/>
        </w:rPr>
        <w:t xml:space="preserve">also result from </w:t>
      </w:r>
      <w:r w:rsidDel="00752EAA">
        <w:rPr>
          <w:szCs w:val="24"/>
        </w:rPr>
        <w:t>unidentifiable local sources of emissions.</w:t>
      </w:r>
      <w:r w:rsidR="002A6CC5">
        <w:rPr>
          <w:szCs w:val="24"/>
        </w:rPr>
        <w:t xml:space="preserve"> </w:t>
      </w:r>
      <w:r w:rsidR="002A6CC5">
        <w:fldChar w:fldCharType="begin"/>
      </w:r>
      <w:r w:rsidR="002A6CC5">
        <w:instrText xml:space="preserve"> REF _Ref478721733 \h </w:instrText>
      </w:r>
      <w:r w:rsidR="002A6CC5">
        <w:fldChar w:fldCharType="separate"/>
      </w:r>
      <w:r w:rsidR="0045370C">
        <w:t xml:space="preserve">Figure </w:t>
      </w:r>
      <w:r w:rsidR="0045370C">
        <w:rPr>
          <w:noProof/>
        </w:rPr>
        <w:t>8</w:t>
      </w:r>
      <w:r w:rsidR="002A6CC5">
        <w:fldChar w:fldCharType="end"/>
      </w:r>
      <w:r w:rsidR="002D4BC9">
        <w:t xml:space="preserve"> </w:t>
      </w:r>
      <w:r w:rsidR="00645CA4">
        <w:t>illustrates the A-Pad hourly NO</w:t>
      </w:r>
      <w:r w:rsidR="00645CA4" w:rsidRPr="00645CA4">
        <w:rPr>
          <w:vertAlign w:val="subscript"/>
        </w:rPr>
        <w:t>2</w:t>
      </w:r>
      <w:r w:rsidR="00645CA4">
        <w:t xml:space="preserve"> ambient data in relation to time periods when a </w:t>
      </w:r>
      <w:r w:rsidR="00D90370">
        <w:t xml:space="preserve">drill </w:t>
      </w:r>
      <w:r w:rsidR="00645CA4">
        <w:t xml:space="preserve">rig was onsite, </w:t>
      </w:r>
      <w:r w:rsidR="00D90370">
        <w:t xml:space="preserve">the most frequently occurring and highest measurements occur without a drill rig onsite </w:t>
      </w:r>
      <w:r w:rsidR="00645CA4">
        <w:t xml:space="preserve">which clearly indicates that </w:t>
      </w:r>
      <w:r w:rsidR="00D90370">
        <w:t>the data is representative of significant intermittently used oilfield support equipment and temporary construction activities</w:t>
      </w:r>
      <w:r w:rsidR="00645CA4">
        <w:t xml:space="preserve">. </w:t>
      </w:r>
      <w:r w:rsidR="00752EAA">
        <w:rPr>
          <w:szCs w:val="24"/>
        </w:rPr>
        <w:t xml:space="preserve">While the </w:t>
      </w:r>
      <w:r w:rsidR="00BD6823">
        <w:rPr>
          <w:szCs w:val="24"/>
        </w:rPr>
        <w:t xml:space="preserve">exact </w:t>
      </w:r>
      <w:r w:rsidR="00752EAA">
        <w:rPr>
          <w:szCs w:val="24"/>
        </w:rPr>
        <w:t xml:space="preserve">type and length of </w:t>
      </w:r>
      <w:r w:rsidR="00BD6823">
        <w:rPr>
          <w:szCs w:val="24"/>
        </w:rPr>
        <w:t>these</w:t>
      </w:r>
      <w:r w:rsidR="00752EAA">
        <w:rPr>
          <w:szCs w:val="24"/>
        </w:rPr>
        <w:t xml:space="preserve"> activities varied over time, the Technical Subgroup concluded that the overall level of activity was adequate for representing most of the non-modeled activities listed in Table 4.</w:t>
      </w:r>
      <w:r w:rsidR="00752EAA" w:rsidRPr="00752EAA">
        <w:rPr>
          <w:szCs w:val="24"/>
        </w:rPr>
        <w:t xml:space="preserve"> </w:t>
      </w:r>
      <w:r w:rsidR="00BD6823">
        <w:rPr>
          <w:szCs w:val="24"/>
        </w:rPr>
        <w:t xml:space="preserve">The exception was hydraulic fracturing. </w:t>
      </w:r>
      <w:r w:rsidR="00194BBE">
        <w:rPr>
          <w:szCs w:val="24"/>
        </w:rPr>
        <w:t>B</w:t>
      </w:r>
      <w:r w:rsidR="00752EAA">
        <w:rPr>
          <w:szCs w:val="24"/>
        </w:rPr>
        <w:t xml:space="preserve">ecause </w:t>
      </w:r>
      <w:r w:rsidR="00BD6823">
        <w:rPr>
          <w:szCs w:val="24"/>
        </w:rPr>
        <w:t xml:space="preserve">it is known that </w:t>
      </w:r>
      <w:r w:rsidR="00752EAA">
        <w:rPr>
          <w:szCs w:val="24"/>
        </w:rPr>
        <w:t xml:space="preserve">limited hydraulic fracturing occurred at A-Pad during the ambient data period, the Technical Subgroup </w:t>
      </w:r>
      <w:r w:rsidR="00BD6823">
        <w:rPr>
          <w:szCs w:val="24"/>
        </w:rPr>
        <w:t xml:space="preserve">decided it was too difficult to justify representing the impacts from this activity with the A-Pad data and instead </w:t>
      </w:r>
      <w:r w:rsidR="00752EAA">
        <w:rPr>
          <w:szCs w:val="24"/>
        </w:rPr>
        <w:t xml:space="preserve">represent </w:t>
      </w:r>
      <w:r w:rsidR="00BD6823">
        <w:rPr>
          <w:szCs w:val="24"/>
        </w:rPr>
        <w:t>them</w:t>
      </w:r>
      <w:r w:rsidR="00752EAA">
        <w:rPr>
          <w:szCs w:val="24"/>
        </w:rPr>
        <w:t xml:space="preserve"> </w:t>
      </w:r>
      <w:r w:rsidR="00921BF5">
        <w:rPr>
          <w:szCs w:val="24"/>
        </w:rPr>
        <w:t>using the CD1 ambient data, which is discussed in Section</w:t>
      </w:r>
      <w:r w:rsidR="002A6CC5">
        <w:rPr>
          <w:szCs w:val="24"/>
        </w:rPr>
        <w:t xml:space="preserve"> </w:t>
      </w:r>
      <w:r w:rsidR="002A6CC5">
        <w:rPr>
          <w:szCs w:val="24"/>
        </w:rPr>
        <w:fldChar w:fldCharType="begin"/>
      </w:r>
      <w:r w:rsidR="002A6CC5">
        <w:rPr>
          <w:szCs w:val="24"/>
        </w:rPr>
        <w:instrText xml:space="preserve"> REF _Ref476394564 \r \h </w:instrText>
      </w:r>
      <w:r w:rsidR="002A6CC5">
        <w:rPr>
          <w:szCs w:val="24"/>
        </w:rPr>
      </w:r>
      <w:r w:rsidR="002A6CC5">
        <w:rPr>
          <w:szCs w:val="24"/>
        </w:rPr>
        <w:fldChar w:fldCharType="separate"/>
      </w:r>
      <w:r w:rsidR="0045370C">
        <w:rPr>
          <w:szCs w:val="24"/>
        </w:rPr>
        <w:t>3.13.2</w:t>
      </w:r>
      <w:r w:rsidR="002A6CC5">
        <w:rPr>
          <w:szCs w:val="24"/>
        </w:rPr>
        <w:fldChar w:fldCharType="end"/>
      </w:r>
      <w:r w:rsidR="00752EAA">
        <w:rPr>
          <w:szCs w:val="24"/>
        </w:rPr>
        <w:t>.</w:t>
      </w:r>
      <w:r w:rsidR="008D26DF">
        <w:rPr>
          <w:szCs w:val="24"/>
        </w:rPr>
        <w:t xml:space="preserve"> </w:t>
      </w:r>
    </w:p>
    <w:p w14:paraId="12309887" w14:textId="77777777" w:rsidR="00194BBE" w:rsidRDefault="00194BBE" w:rsidP="003D15B3">
      <w:pPr>
        <w:ind w:left="900"/>
        <w:rPr>
          <w:szCs w:val="24"/>
        </w:rPr>
      </w:pPr>
    </w:p>
    <w:p w14:paraId="6D582C49" w14:textId="77777777" w:rsidR="009F4BD8" w:rsidRDefault="008D26DF" w:rsidP="000E09D7">
      <w:pPr>
        <w:tabs>
          <w:tab w:val="left" w:pos="900"/>
        </w:tabs>
        <w:ind w:left="900"/>
        <w:rPr>
          <w:szCs w:val="24"/>
        </w:rPr>
      </w:pPr>
      <w:r>
        <w:rPr>
          <w:szCs w:val="24"/>
        </w:rPr>
        <w:t>After these consideration</w:t>
      </w:r>
      <w:r w:rsidR="0052629A">
        <w:rPr>
          <w:szCs w:val="24"/>
        </w:rPr>
        <w:t>s</w:t>
      </w:r>
      <w:r>
        <w:rPr>
          <w:szCs w:val="24"/>
        </w:rPr>
        <w:t xml:space="preserve">, the Technical Subgroup used the A-Pad ambient data </w:t>
      </w:r>
      <w:r w:rsidR="002D4BC9">
        <w:rPr>
          <w:szCs w:val="24"/>
        </w:rPr>
        <w:t>to develop</w:t>
      </w:r>
      <w:r w:rsidR="00342A90">
        <w:rPr>
          <w:szCs w:val="24"/>
        </w:rPr>
        <w:t xml:space="preserve"> background concentrations for the RDi an</w:t>
      </w:r>
      <w:r w:rsidR="002D4BC9">
        <w:rPr>
          <w:szCs w:val="24"/>
        </w:rPr>
        <w:t>d DDi POGO categories for the 1</w:t>
      </w:r>
      <w:r w:rsidR="002D4BC9">
        <w:rPr>
          <w:szCs w:val="24"/>
        </w:rPr>
        <w:noBreakHyphen/>
      </w:r>
      <w:r w:rsidR="00342A90">
        <w:rPr>
          <w:szCs w:val="24"/>
        </w:rPr>
        <w:t>hour NO</w:t>
      </w:r>
      <w:r w:rsidR="00342A90" w:rsidRPr="00342A90">
        <w:rPr>
          <w:szCs w:val="24"/>
          <w:vertAlign w:val="subscript"/>
        </w:rPr>
        <w:t>2</w:t>
      </w:r>
      <w:r w:rsidR="00342A90">
        <w:rPr>
          <w:szCs w:val="24"/>
        </w:rPr>
        <w:t xml:space="preserve"> </w:t>
      </w:r>
      <w:r w:rsidR="00447D79">
        <w:rPr>
          <w:szCs w:val="24"/>
        </w:rPr>
        <w:t xml:space="preserve">cumulative impact analysis when there are no concurrent hydraulic fracturing activities. </w:t>
      </w:r>
      <w:r w:rsidR="006965D7">
        <w:rPr>
          <w:szCs w:val="24"/>
        </w:rPr>
        <w:t>For all other pollutants and averaging periods</w:t>
      </w:r>
      <w:r w:rsidR="00447D79">
        <w:rPr>
          <w:szCs w:val="24"/>
        </w:rPr>
        <w:t xml:space="preserve">, the Technical Subgroup used the A-Pad ambient data </w:t>
      </w:r>
      <w:r w:rsidR="004C1FA0">
        <w:rPr>
          <w:szCs w:val="24"/>
        </w:rPr>
        <w:t xml:space="preserve">as representative of isolated and collocated well pads (POGO categories RDi, DDi, RDc, and DDc) </w:t>
      </w:r>
      <w:r w:rsidR="00921BF5">
        <w:rPr>
          <w:szCs w:val="24"/>
        </w:rPr>
        <w:t xml:space="preserve">when it produced </w:t>
      </w:r>
      <w:r w:rsidR="004C1FA0">
        <w:rPr>
          <w:szCs w:val="24"/>
        </w:rPr>
        <w:t xml:space="preserve">a more </w:t>
      </w:r>
      <w:r w:rsidR="00921BF5">
        <w:rPr>
          <w:szCs w:val="24"/>
        </w:rPr>
        <w:t>conservative background concentration</w:t>
      </w:r>
      <w:r w:rsidR="004C1FA0">
        <w:rPr>
          <w:szCs w:val="24"/>
        </w:rPr>
        <w:t xml:space="preserve"> than the CD1 ambient data</w:t>
      </w:r>
      <w:r w:rsidR="00921BF5">
        <w:rPr>
          <w:szCs w:val="24"/>
        </w:rPr>
        <w:t>. This was the case for 1-hour, 24-hour, and annual SO</w:t>
      </w:r>
      <w:r w:rsidR="00921BF5" w:rsidRPr="00921BF5">
        <w:rPr>
          <w:szCs w:val="24"/>
          <w:vertAlign w:val="subscript"/>
        </w:rPr>
        <w:t>2</w:t>
      </w:r>
      <w:r w:rsidR="00921BF5">
        <w:rPr>
          <w:szCs w:val="24"/>
        </w:rPr>
        <w:t>.</w:t>
      </w:r>
    </w:p>
    <w:p w14:paraId="6AA7E407" w14:textId="77777777" w:rsidR="009F4BD8" w:rsidRDefault="009F4BD8" w:rsidP="000E09D7">
      <w:pPr>
        <w:tabs>
          <w:tab w:val="left" w:pos="900"/>
        </w:tabs>
        <w:ind w:left="900"/>
        <w:rPr>
          <w:szCs w:val="24"/>
        </w:rPr>
      </w:pPr>
    </w:p>
    <w:p w14:paraId="45E3D5F5" w14:textId="49F5B77F" w:rsidR="009F4BD8" w:rsidRDefault="008D26DF" w:rsidP="000E09D7">
      <w:pPr>
        <w:tabs>
          <w:tab w:val="left" w:pos="900"/>
        </w:tabs>
        <w:ind w:left="900"/>
      </w:pPr>
      <w:r>
        <w:t>The Technical Subgroup also determined that because the A</w:t>
      </w:r>
      <w:r>
        <w:noBreakHyphen/>
      </w:r>
      <w:r w:rsidR="009F4BD8">
        <w:t>Pad ambient data includes impacts from periodic drill rig activity, u</w:t>
      </w:r>
      <w:r>
        <w:t>sing the A</w:t>
      </w:r>
      <w:r>
        <w:noBreakHyphen/>
      </w:r>
      <w:r w:rsidR="009F4BD8">
        <w:t xml:space="preserve">Pad ambient data to develop background concentrations double-counts </w:t>
      </w:r>
      <w:r>
        <w:t xml:space="preserve">some of </w:t>
      </w:r>
      <w:r w:rsidR="009F4BD8">
        <w:t>the impacts from drill rigs when included in the North Slope POGO Simulation.</w:t>
      </w:r>
    </w:p>
    <w:p w14:paraId="5093E3AE" w14:textId="77777777" w:rsidR="009F4BD8" w:rsidRDefault="009F4BD8" w:rsidP="000E09D7">
      <w:pPr>
        <w:tabs>
          <w:tab w:val="left" w:pos="900"/>
        </w:tabs>
        <w:ind w:left="900"/>
        <w:rPr>
          <w:rFonts w:eastAsiaTheme="majorEastAsia"/>
          <w:i/>
          <w:u w:val="single"/>
        </w:rPr>
      </w:pPr>
    </w:p>
    <w:p w14:paraId="03B27E80" w14:textId="77777777" w:rsidR="0006681B" w:rsidRDefault="0006681B" w:rsidP="00CC20B8">
      <w:pPr>
        <w:ind w:left="1530"/>
        <w:rPr>
          <w:szCs w:val="24"/>
        </w:rPr>
      </w:pPr>
    </w:p>
    <w:p w14:paraId="71ABA74C" w14:textId="77777777" w:rsidR="00752EAA" w:rsidRPr="009A38F8" w:rsidRDefault="00752EAA" w:rsidP="00CC20B8">
      <w:pPr>
        <w:ind w:left="1530"/>
        <w:rPr>
          <w:szCs w:val="24"/>
        </w:rPr>
        <w:sectPr w:rsidR="00752EAA" w:rsidRPr="009A38F8" w:rsidSect="008F5834">
          <w:headerReference w:type="default" r:id="rId38"/>
          <w:endnotePr>
            <w:numFmt w:val="decimal"/>
          </w:endnotePr>
          <w:pgSz w:w="12240" w:h="15840" w:code="1"/>
          <w:pgMar w:top="1440" w:right="1440" w:bottom="1440" w:left="1440" w:header="720" w:footer="720" w:gutter="0"/>
          <w:cols w:space="720"/>
          <w:noEndnote/>
          <w:docGrid w:linePitch="360"/>
        </w:sectPr>
      </w:pPr>
    </w:p>
    <w:tbl>
      <w:tblPr>
        <w:tblW w:w="495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340"/>
        <w:gridCol w:w="5355"/>
        <w:gridCol w:w="5355"/>
      </w:tblGrid>
      <w:tr w:rsidR="00CB233E" w:rsidRPr="00301E38" w14:paraId="25AB4939" w14:textId="77777777" w:rsidTr="00552280">
        <w:trPr>
          <w:cantSplit/>
          <w:tblHeader/>
        </w:trPr>
        <w:tc>
          <w:tcPr>
            <w:tcW w:w="13050" w:type="dxa"/>
            <w:gridSpan w:val="3"/>
            <w:tcBorders>
              <w:top w:val="nil"/>
              <w:left w:val="nil"/>
              <w:bottom w:val="double" w:sz="4" w:space="0" w:color="auto"/>
              <w:right w:val="nil"/>
            </w:tcBorders>
            <w:shd w:val="clear" w:color="auto" w:fill="auto"/>
            <w:vAlign w:val="center"/>
          </w:tcPr>
          <w:p w14:paraId="613E14A8" w14:textId="77777777" w:rsidR="00CB233E" w:rsidRPr="00B362DD" w:rsidRDefault="00CC20B8" w:rsidP="00CA35FC">
            <w:pPr>
              <w:pStyle w:val="MemoTable"/>
              <w:spacing w:after="60"/>
              <w:ind w:left="1062" w:hanging="1062"/>
              <w:jc w:val="left"/>
              <w:rPr>
                <w:rFonts w:ascii="Times New Roman" w:hAnsi="Times New Roman"/>
                <w:bCs w:val="0"/>
                <w:iCs/>
                <w:sz w:val="22"/>
                <w:szCs w:val="22"/>
              </w:rPr>
            </w:pPr>
            <w:bookmarkStart w:id="357" w:name="_Ref476567773"/>
            <w:bookmarkStart w:id="358" w:name="_Toc491776880"/>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11</w:t>
            </w:r>
            <w:r w:rsidRPr="00B362DD">
              <w:rPr>
                <w:rFonts w:ascii="Times New Roman" w:hAnsi="Times New Roman"/>
                <w:sz w:val="22"/>
                <w:szCs w:val="22"/>
              </w:rPr>
              <w:fldChar w:fldCharType="end"/>
            </w:r>
            <w:bookmarkEnd w:id="357"/>
            <w:r w:rsidR="00CB233E">
              <w:rPr>
                <w:rFonts w:ascii="Times New Roman" w:hAnsi="Times New Roman"/>
                <w:sz w:val="22"/>
                <w:szCs w:val="22"/>
              </w:rPr>
              <w:tab/>
            </w:r>
            <w:r w:rsidR="00CA35FC">
              <w:rPr>
                <w:rFonts w:ascii="Times New Roman" w:hAnsi="Times New Roman"/>
                <w:bCs w:val="0"/>
                <w:sz w:val="22"/>
                <w:szCs w:val="22"/>
              </w:rPr>
              <w:t>Summary of Direct Representativeness of Four North Slope Datasets</w:t>
            </w:r>
            <w:bookmarkEnd w:id="358"/>
          </w:p>
        </w:tc>
      </w:tr>
      <w:tr w:rsidR="00552280" w:rsidRPr="00301E38" w14:paraId="6DD9A5A3" w14:textId="77777777" w:rsidTr="002931BB">
        <w:trPr>
          <w:cantSplit/>
          <w:trHeight w:val="57"/>
          <w:tblHeader/>
        </w:trPr>
        <w:tc>
          <w:tcPr>
            <w:tcW w:w="2340" w:type="dxa"/>
            <w:tcBorders>
              <w:top w:val="double" w:sz="4" w:space="0" w:color="auto"/>
              <w:left w:val="double" w:sz="4" w:space="0" w:color="auto"/>
              <w:right w:val="single" w:sz="4" w:space="0" w:color="auto"/>
            </w:tcBorders>
            <w:shd w:val="clear" w:color="auto" w:fill="D9D9D9" w:themeFill="background1" w:themeFillShade="D9"/>
            <w:vAlign w:val="center"/>
          </w:tcPr>
          <w:p w14:paraId="3724E188" w14:textId="77777777" w:rsidR="00552280" w:rsidRPr="007A2B51" w:rsidRDefault="00552280" w:rsidP="00972003">
            <w:pPr>
              <w:spacing w:before="120" w:after="120"/>
              <w:rPr>
                <w:b/>
                <w:sz w:val="18"/>
                <w:szCs w:val="18"/>
              </w:rPr>
            </w:pPr>
            <w:r>
              <w:rPr>
                <w:b/>
                <w:sz w:val="18"/>
                <w:szCs w:val="18"/>
              </w:rPr>
              <w:t>Pollutant-Emitting Source of Emissions</w:t>
            </w:r>
          </w:p>
        </w:tc>
        <w:tc>
          <w:tcPr>
            <w:tcW w:w="5355" w:type="dxa"/>
            <w:tcBorders>
              <w:top w:val="single" w:sz="4" w:space="0" w:color="auto"/>
              <w:left w:val="single" w:sz="4" w:space="0" w:color="auto"/>
              <w:right w:val="single" w:sz="4" w:space="0" w:color="auto"/>
            </w:tcBorders>
            <w:shd w:val="clear" w:color="auto" w:fill="D9D9D9" w:themeFill="background1" w:themeFillShade="D9"/>
            <w:tcMar>
              <w:left w:w="72" w:type="dxa"/>
              <w:right w:w="72" w:type="dxa"/>
            </w:tcMar>
            <w:vAlign w:val="center"/>
          </w:tcPr>
          <w:p w14:paraId="1CECDF5F" w14:textId="77777777" w:rsidR="00552280" w:rsidRPr="00444104" w:rsidRDefault="00552280" w:rsidP="00972003">
            <w:pPr>
              <w:spacing w:before="120" w:after="120"/>
              <w:jc w:val="center"/>
              <w:rPr>
                <w:b/>
                <w:sz w:val="22"/>
                <w:szCs w:val="18"/>
              </w:rPr>
            </w:pPr>
            <w:r w:rsidRPr="00444104">
              <w:rPr>
                <w:b/>
                <w:sz w:val="22"/>
                <w:szCs w:val="18"/>
              </w:rPr>
              <w:t>A-Pad</w:t>
            </w:r>
          </w:p>
        </w:tc>
        <w:tc>
          <w:tcPr>
            <w:tcW w:w="5355" w:type="dxa"/>
            <w:tcBorders>
              <w:top w:val="single" w:sz="4" w:space="0" w:color="auto"/>
              <w:left w:val="single" w:sz="4" w:space="0" w:color="auto"/>
              <w:right w:val="double" w:sz="4" w:space="0" w:color="auto"/>
            </w:tcBorders>
            <w:shd w:val="clear" w:color="auto" w:fill="D9D9D9" w:themeFill="background1" w:themeFillShade="D9"/>
            <w:vAlign w:val="center"/>
          </w:tcPr>
          <w:p w14:paraId="4642057F" w14:textId="77777777" w:rsidR="00552280" w:rsidRPr="00444104" w:rsidRDefault="00552280" w:rsidP="00972003">
            <w:pPr>
              <w:spacing w:before="120" w:after="120"/>
              <w:jc w:val="center"/>
              <w:rPr>
                <w:b/>
                <w:sz w:val="22"/>
                <w:szCs w:val="18"/>
              </w:rPr>
            </w:pPr>
            <w:r w:rsidRPr="00444104">
              <w:rPr>
                <w:b/>
                <w:sz w:val="22"/>
                <w:szCs w:val="18"/>
              </w:rPr>
              <w:t>CD1</w:t>
            </w:r>
          </w:p>
        </w:tc>
      </w:tr>
      <w:tr w:rsidR="00552280" w:rsidRPr="00301E38" w14:paraId="3827B91B" w14:textId="77777777" w:rsidTr="002931BB">
        <w:trPr>
          <w:trHeight w:val="530"/>
        </w:trPr>
        <w:tc>
          <w:tcPr>
            <w:tcW w:w="2340" w:type="dxa"/>
            <w:tcBorders>
              <w:left w:val="double" w:sz="4" w:space="0" w:color="auto"/>
              <w:bottom w:val="single" w:sz="4" w:space="0" w:color="auto"/>
              <w:right w:val="single" w:sz="4" w:space="0" w:color="auto"/>
            </w:tcBorders>
            <w:shd w:val="clear" w:color="auto" w:fill="auto"/>
            <w:tcMar>
              <w:left w:w="101" w:type="dxa"/>
              <w:right w:w="43" w:type="dxa"/>
            </w:tcMar>
            <w:vAlign w:val="center"/>
          </w:tcPr>
          <w:p w14:paraId="51B44983" w14:textId="77777777" w:rsidR="00552280" w:rsidRPr="00972003" w:rsidRDefault="00552280" w:rsidP="002931BB">
            <w:pPr>
              <w:spacing w:before="120" w:after="120"/>
              <w:jc w:val="right"/>
              <w:rPr>
                <w:b/>
                <w:color w:val="000000"/>
                <w:sz w:val="18"/>
                <w:szCs w:val="18"/>
              </w:rPr>
            </w:pPr>
            <w:r w:rsidRPr="00972003">
              <w:rPr>
                <w:b/>
                <w:color w:val="000000"/>
                <w:sz w:val="18"/>
                <w:szCs w:val="18"/>
              </w:rPr>
              <w:t>Relevant Ambient Data Periods</w:t>
            </w:r>
          </w:p>
        </w:tc>
        <w:tc>
          <w:tcPr>
            <w:tcW w:w="5355" w:type="dxa"/>
            <w:tcBorders>
              <w:left w:val="single" w:sz="4" w:space="0" w:color="auto"/>
              <w:bottom w:val="single" w:sz="4" w:space="0" w:color="auto"/>
              <w:right w:val="single" w:sz="4" w:space="0" w:color="auto"/>
            </w:tcBorders>
            <w:shd w:val="clear" w:color="auto" w:fill="auto"/>
            <w:tcMar>
              <w:left w:w="29" w:type="dxa"/>
              <w:right w:w="29" w:type="dxa"/>
            </w:tcMar>
            <w:vAlign w:val="center"/>
          </w:tcPr>
          <w:p w14:paraId="0C7504A1" w14:textId="77777777" w:rsidR="00552280" w:rsidRPr="002A6CC5" w:rsidRDefault="00552280" w:rsidP="00972003">
            <w:pPr>
              <w:spacing w:before="120" w:after="40"/>
              <w:jc w:val="center"/>
              <w:rPr>
                <w:b/>
                <w:sz w:val="18"/>
                <w:szCs w:val="18"/>
              </w:rPr>
            </w:pPr>
            <w:r w:rsidRPr="002A6CC5">
              <w:rPr>
                <w:b/>
                <w:sz w:val="18"/>
                <w:szCs w:val="18"/>
              </w:rPr>
              <w:t>1/1/2008 to 12/31/2012 (1-hour NO</w:t>
            </w:r>
            <w:r w:rsidRPr="002A6CC5">
              <w:rPr>
                <w:b/>
                <w:sz w:val="18"/>
                <w:szCs w:val="18"/>
                <w:vertAlign w:val="subscript"/>
              </w:rPr>
              <w:t>2</w:t>
            </w:r>
            <w:r w:rsidRPr="002A6CC5">
              <w:rPr>
                <w:b/>
                <w:sz w:val="18"/>
                <w:szCs w:val="18"/>
              </w:rPr>
              <w:t>)</w:t>
            </w:r>
          </w:p>
          <w:p w14:paraId="003F4665" w14:textId="77777777" w:rsidR="00552280" w:rsidRPr="002A6CC5" w:rsidRDefault="00552280" w:rsidP="00972003">
            <w:pPr>
              <w:spacing w:before="40" w:after="120"/>
              <w:jc w:val="center"/>
              <w:rPr>
                <w:b/>
                <w:sz w:val="18"/>
                <w:szCs w:val="18"/>
              </w:rPr>
            </w:pPr>
            <w:r w:rsidRPr="002A6CC5">
              <w:rPr>
                <w:b/>
                <w:sz w:val="18"/>
                <w:szCs w:val="18"/>
              </w:rPr>
              <w:t>1/1/2010 to 12/31/2012 (All Other)</w:t>
            </w:r>
          </w:p>
        </w:tc>
        <w:tc>
          <w:tcPr>
            <w:tcW w:w="5355" w:type="dxa"/>
            <w:tcBorders>
              <w:left w:val="single" w:sz="4" w:space="0" w:color="auto"/>
              <w:bottom w:val="single" w:sz="4" w:space="0" w:color="auto"/>
              <w:right w:val="double" w:sz="4" w:space="0" w:color="auto"/>
            </w:tcBorders>
            <w:shd w:val="clear" w:color="auto" w:fill="auto"/>
            <w:tcMar>
              <w:left w:w="29" w:type="dxa"/>
              <w:right w:w="29" w:type="dxa"/>
            </w:tcMar>
            <w:vAlign w:val="center"/>
          </w:tcPr>
          <w:p w14:paraId="167C431F" w14:textId="77777777" w:rsidR="00552280" w:rsidRPr="002A6CC5" w:rsidRDefault="00552280" w:rsidP="002A6CC5">
            <w:pPr>
              <w:spacing w:before="40"/>
              <w:jc w:val="center"/>
              <w:rPr>
                <w:b/>
                <w:sz w:val="18"/>
                <w:szCs w:val="18"/>
              </w:rPr>
            </w:pPr>
            <w:r w:rsidRPr="002A6CC5">
              <w:rPr>
                <w:b/>
                <w:sz w:val="18"/>
                <w:szCs w:val="18"/>
              </w:rPr>
              <w:t>10/1/2012 to 9/30/2014</w:t>
            </w:r>
          </w:p>
        </w:tc>
      </w:tr>
      <w:tr w:rsidR="00552280" w:rsidRPr="00301E38" w14:paraId="2F13A97A" w14:textId="77777777" w:rsidTr="002931BB">
        <w:trPr>
          <w:trHeight w:val="1340"/>
        </w:trPr>
        <w:tc>
          <w:tcPr>
            <w:tcW w:w="2340" w:type="dxa"/>
            <w:tcBorders>
              <w:left w:val="double" w:sz="4" w:space="0" w:color="auto"/>
              <w:bottom w:val="single" w:sz="4" w:space="0" w:color="auto"/>
              <w:right w:val="single" w:sz="4" w:space="0" w:color="auto"/>
            </w:tcBorders>
            <w:shd w:val="clear" w:color="auto" w:fill="auto"/>
            <w:tcMar>
              <w:left w:w="101" w:type="dxa"/>
              <w:right w:w="43" w:type="dxa"/>
            </w:tcMar>
          </w:tcPr>
          <w:p w14:paraId="66F51588" w14:textId="77777777" w:rsidR="00552280" w:rsidRPr="007A2B51" w:rsidRDefault="00552280" w:rsidP="00972003">
            <w:pPr>
              <w:spacing w:before="120" w:after="120"/>
              <w:rPr>
                <w:color w:val="000000"/>
                <w:sz w:val="18"/>
                <w:szCs w:val="18"/>
              </w:rPr>
            </w:pPr>
            <w:r w:rsidRPr="007A2B51">
              <w:rPr>
                <w:color w:val="000000"/>
                <w:sz w:val="18"/>
                <w:szCs w:val="18"/>
              </w:rPr>
              <w:t>Regional Oil &amp; Gas Activities</w:t>
            </w:r>
          </w:p>
        </w:tc>
        <w:tc>
          <w:tcPr>
            <w:tcW w:w="5355" w:type="dxa"/>
            <w:tcBorders>
              <w:left w:val="single" w:sz="4" w:space="0" w:color="auto"/>
              <w:bottom w:val="single" w:sz="4" w:space="0" w:color="auto"/>
              <w:right w:val="single" w:sz="4" w:space="0" w:color="auto"/>
            </w:tcBorders>
            <w:shd w:val="clear" w:color="auto" w:fill="auto"/>
            <w:tcMar>
              <w:left w:w="101" w:type="dxa"/>
              <w:right w:w="86" w:type="dxa"/>
            </w:tcMar>
          </w:tcPr>
          <w:p w14:paraId="6347F4D2" w14:textId="77777777" w:rsidR="00552280" w:rsidRPr="007A2B51" w:rsidRDefault="00552280" w:rsidP="00552280">
            <w:pPr>
              <w:spacing w:before="120" w:after="120"/>
              <w:rPr>
                <w:sz w:val="18"/>
                <w:szCs w:val="18"/>
              </w:rPr>
            </w:pPr>
            <w:r>
              <w:rPr>
                <w:sz w:val="18"/>
                <w:szCs w:val="18"/>
              </w:rPr>
              <w:t>A-Pad is downwind of several major Prudhoe Bay Unit stationary sources, including the Gathering Center # 3, Pump Station #1, Central Power Station, Flow Stations #1 and #3, Central Compressor Plant, and Central Gas Facility, as well as numerous Prudhoe Bay Unit oil and gas well pads.</w:t>
            </w:r>
          </w:p>
        </w:tc>
        <w:tc>
          <w:tcPr>
            <w:tcW w:w="5355" w:type="dxa"/>
            <w:tcBorders>
              <w:left w:val="single" w:sz="4" w:space="0" w:color="auto"/>
              <w:bottom w:val="single" w:sz="4" w:space="0" w:color="auto"/>
              <w:right w:val="double" w:sz="4" w:space="0" w:color="auto"/>
            </w:tcBorders>
            <w:shd w:val="clear" w:color="auto" w:fill="auto"/>
            <w:tcMar>
              <w:left w:w="101" w:type="dxa"/>
              <w:right w:w="86" w:type="dxa"/>
            </w:tcMar>
          </w:tcPr>
          <w:p w14:paraId="5A880423" w14:textId="77777777" w:rsidR="00552280" w:rsidRDefault="00552280" w:rsidP="00972003">
            <w:pPr>
              <w:spacing w:before="120" w:after="120"/>
              <w:rPr>
                <w:sz w:val="18"/>
                <w:szCs w:val="18"/>
              </w:rPr>
            </w:pPr>
            <w:r>
              <w:rPr>
                <w:sz w:val="18"/>
                <w:szCs w:val="18"/>
              </w:rPr>
              <w:t>The CD1 well pad is downwind of regional oil and gas activities in the Kuparuk, Prudhoe Bay, and other North Slope operating units.</w:t>
            </w:r>
          </w:p>
        </w:tc>
      </w:tr>
      <w:tr w:rsidR="00552280" w:rsidRPr="00301E38" w14:paraId="141BED10" w14:textId="77777777" w:rsidTr="002931BB">
        <w:trPr>
          <w:trHeight w:val="899"/>
        </w:trPr>
        <w:tc>
          <w:tcPr>
            <w:tcW w:w="2340" w:type="dxa"/>
            <w:tcBorders>
              <w:left w:val="double" w:sz="4" w:space="0" w:color="auto"/>
              <w:bottom w:val="single" w:sz="4" w:space="0" w:color="auto"/>
              <w:right w:val="single" w:sz="4" w:space="0" w:color="auto"/>
            </w:tcBorders>
            <w:shd w:val="clear" w:color="auto" w:fill="auto"/>
            <w:tcMar>
              <w:left w:w="101" w:type="dxa"/>
              <w:right w:w="43" w:type="dxa"/>
            </w:tcMar>
          </w:tcPr>
          <w:p w14:paraId="20598357" w14:textId="77777777" w:rsidR="00552280" w:rsidRPr="007A2B51" w:rsidRDefault="00552280" w:rsidP="00972003">
            <w:pPr>
              <w:spacing w:before="120" w:after="120"/>
              <w:rPr>
                <w:color w:val="000000"/>
                <w:sz w:val="18"/>
                <w:szCs w:val="18"/>
              </w:rPr>
            </w:pPr>
            <w:r w:rsidRPr="007A2B51">
              <w:rPr>
                <w:color w:val="000000"/>
                <w:sz w:val="18"/>
                <w:szCs w:val="18"/>
              </w:rPr>
              <w:t>Nearby Stationary Sources</w:t>
            </w:r>
          </w:p>
        </w:tc>
        <w:tc>
          <w:tcPr>
            <w:tcW w:w="5355" w:type="dxa"/>
            <w:tcBorders>
              <w:left w:val="single" w:sz="4" w:space="0" w:color="auto"/>
              <w:bottom w:val="single" w:sz="4" w:space="0" w:color="auto"/>
              <w:right w:val="single" w:sz="4" w:space="0" w:color="auto"/>
            </w:tcBorders>
            <w:shd w:val="clear" w:color="auto" w:fill="auto"/>
            <w:tcMar>
              <w:left w:w="101" w:type="dxa"/>
              <w:right w:w="86" w:type="dxa"/>
            </w:tcMar>
          </w:tcPr>
          <w:p w14:paraId="2510682A" w14:textId="77777777" w:rsidR="00552280" w:rsidRDefault="00552280" w:rsidP="00530D72">
            <w:pPr>
              <w:spacing w:before="120" w:after="120"/>
              <w:rPr>
                <w:sz w:val="18"/>
                <w:szCs w:val="18"/>
              </w:rPr>
            </w:pPr>
            <w:r>
              <w:rPr>
                <w:sz w:val="18"/>
                <w:szCs w:val="18"/>
              </w:rPr>
              <w:t>None. The A-Pad ambient data are representative of an isolated well pad on the North Slope.</w:t>
            </w:r>
          </w:p>
        </w:tc>
        <w:tc>
          <w:tcPr>
            <w:tcW w:w="5355" w:type="dxa"/>
            <w:tcBorders>
              <w:left w:val="single" w:sz="4" w:space="0" w:color="auto"/>
              <w:bottom w:val="single" w:sz="4" w:space="0" w:color="auto"/>
              <w:right w:val="double" w:sz="4" w:space="0" w:color="auto"/>
            </w:tcBorders>
            <w:shd w:val="clear" w:color="auto" w:fill="auto"/>
            <w:tcMar>
              <w:left w:w="101" w:type="dxa"/>
              <w:right w:w="86" w:type="dxa"/>
            </w:tcMar>
          </w:tcPr>
          <w:p w14:paraId="0178D8A5" w14:textId="77777777" w:rsidR="00552280" w:rsidRDefault="00552280" w:rsidP="00972003">
            <w:pPr>
              <w:spacing w:before="120" w:after="120"/>
              <w:rPr>
                <w:sz w:val="18"/>
                <w:szCs w:val="18"/>
              </w:rPr>
            </w:pPr>
            <w:r>
              <w:rPr>
                <w:sz w:val="18"/>
                <w:szCs w:val="18"/>
              </w:rPr>
              <w:t>The CD1 well pad is collocated with the Alpine Central Processing Facility (Title V Permit No. AQ0489TVP02). The CD1 ambient data are representative of a collocated well pad.</w:t>
            </w:r>
          </w:p>
        </w:tc>
      </w:tr>
      <w:tr w:rsidR="00552280" w:rsidRPr="00301E38" w14:paraId="7296F5DE" w14:textId="77777777" w:rsidTr="002931BB">
        <w:trPr>
          <w:trHeight w:val="719"/>
        </w:trPr>
        <w:tc>
          <w:tcPr>
            <w:tcW w:w="2340" w:type="dxa"/>
            <w:tcBorders>
              <w:left w:val="double" w:sz="4" w:space="0" w:color="auto"/>
              <w:bottom w:val="single" w:sz="4" w:space="0" w:color="auto"/>
              <w:right w:val="single" w:sz="4" w:space="0" w:color="auto"/>
            </w:tcBorders>
            <w:shd w:val="clear" w:color="auto" w:fill="auto"/>
            <w:tcMar>
              <w:left w:w="101" w:type="dxa"/>
              <w:right w:w="43" w:type="dxa"/>
            </w:tcMar>
          </w:tcPr>
          <w:p w14:paraId="0E623E5B" w14:textId="77777777" w:rsidR="00552280" w:rsidRPr="007A2B51" w:rsidRDefault="00552280" w:rsidP="00530D72">
            <w:pPr>
              <w:spacing w:before="120" w:after="120"/>
              <w:rPr>
                <w:color w:val="000000"/>
                <w:sz w:val="18"/>
                <w:szCs w:val="18"/>
              </w:rPr>
            </w:pPr>
            <w:r>
              <w:rPr>
                <w:color w:val="000000"/>
                <w:sz w:val="18"/>
                <w:szCs w:val="18"/>
              </w:rPr>
              <w:t>Permanent Well Pad</w:t>
            </w:r>
            <w:r w:rsidRPr="007A2B51">
              <w:rPr>
                <w:color w:val="000000"/>
                <w:sz w:val="18"/>
                <w:szCs w:val="18"/>
              </w:rPr>
              <w:t xml:space="preserve"> Equipment or Activities</w:t>
            </w:r>
          </w:p>
        </w:tc>
        <w:tc>
          <w:tcPr>
            <w:tcW w:w="5355" w:type="dxa"/>
            <w:tcBorders>
              <w:left w:val="single" w:sz="4" w:space="0" w:color="auto"/>
              <w:bottom w:val="single" w:sz="4" w:space="0" w:color="auto"/>
              <w:right w:val="single" w:sz="4" w:space="0" w:color="auto"/>
            </w:tcBorders>
            <w:shd w:val="clear" w:color="auto" w:fill="auto"/>
            <w:tcMar>
              <w:left w:w="101" w:type="dxa"/>
              <w:right w:w="86" w:type="dxa"/>
            </w:tcMar>
          </w:tcPr>
          <w:p w14:paraId="69FEE93C" w14:textId="77777777" w:rsidR="00552280" w:rsidRPr="007A2B51" w:rsidRDefault="00552280" w:rsidP="00972003">
            <w:pPr>
              <w:spacing w:before="120" w:after="120"/>
              <w:rPr>
                <w:sz w:val="18"/>
                <w:szCs w:val="18"/>
              </w:rPr>
            </w:pPr>
            <w:r w:rsidRPr="007A2B51">
              <w:rPr>
                <w:sz w:val="18"/>
                <w:szCs w:val="18"/>
              </w:rPr>
              <w:t>Any</w:t>
            </w:r>
            <w:r>
              <w:rPr>
                <w:sz w:val="18"/>
                <w:szCs w:val="18"/>
              </w:rPr>
              <w:t xml:space="preserve"> permanent EUs at the well pad</w:t>
            </w:r>
            <w:r w:rsidRPr="007A2B51">
              <w:rPr>
                <w:sz w:val="18"/>
                <w:szCs w:val="18"/>
              </w:rPr>
              <w:t xml:space="preserve"> are below permitting thresholds.</w:t>
            </w:r>
          </w:p>
        </w:tc>
        <w:tc>
          <w:tcPr>
            <w:tcW w:w="5355" w:type="dxa"/>
            <w:tcBorders>
              <w:left w:val="single" w:sz="4" w:space="0" w:color="auto"/>
              <w:bottom w:val="single" w:sz="4" w:space="0" w:color="auto"/>
              <w:right w:val="double" w:sz="4" w:space="0" w:color="auto"/>
            </w:tcBorders>
            <w:shd w:val="clear" w:color="auto" w:fill="auto"/>
            <w:tcMar>
              <w:left w:w="101" w:type="dxa"/>
              <w:right w:w="86" w:type="dxa"/>
            </w:tcMar>
          </w:tcPr>
          <w:p w14:paraId="73467F85" w14:textId="77777777" w:rsidR="00552280" w:rsidRPr="007A2B51" w:rsidRDefault="00552280" w:rsidP="00972003">
            <w:pPr>
              <w:spacing w:before="120" w:after="120"/>
              <w:rPr>
                <w:sz w:val="18"/>
                <w:szCs w:val="18"/>
              </w:rPr>
            </w:pPr>
            <w:r>
              <w:rPr>
                <w:sz w:val="18"/>
                <w:szCs w:val="18"/>
              </w:rPr>
              <w:t>Permanent equipment include EUs associated with the Alpine Central Processing Facility (Title V Operating Permit No. AQ0489TVP02).</w:t>
            </w:r>
          </w:p>
        </w:tc>
      </w:tr>
      <w:tr w:rsidR="00552280" w:rsidRPr="00301E38" w14:paraId="7B342AE7" w14:textId="77777777" w:rsidTr="002931BB">
        <w:trPr>
          <w:trHeight w:val="1781"/>
        </w:trPr>
        <w:tc>
          <w:tcPr>
            <w:tcW w:w="2340" w:type="dxa"/>
            <w:tcBorders>
              <w:left w:val="double" w:sz="4" w:space="0" w:color="auto"/>
              <w:bottom w:val="single" w:sz="4" w:space="0" w:color="auto"/>
              <w:right w:val="single" w:sz="4" w:space="0" w:color="auto"/>
            </w:tcBorders>
            <w:shd w:val="clear" w:color="auto" w:fill="auto"/>
            <w:tcMar>
              <w:left w:w="101" w:type="dxa"/>
              <w:right w:w="43" w:type="dxa"/>
            </w:tcMar>
          </w:tcPr>
          <w:p w14:paraId="24633CDD" w14:textId="77777777" w:rsidR="00552280" w:rsidRPr="007A2B51" w:rsidRDefault="006A79C8" w:rsidP="00972003">
            <w:pPr>
              <w:spacing w:before="120" w:after="120"/>
              <w:rPr>
                <w:color w:val="000000"/>
                <w:sz w:val="18"/>
                <w:szCs w:val="18"/>
              </w:rPr>
            </w:pPr>
            <w:r>
              <w:rPr>
                <w:color w:val="000000"/>
                <w:sz w:val="18"/>
                <w:szCs w:val="18"/>
              </w:rPr>
              <w:t xml:space="preserve">Camp </w:t>
            </w:r>
            <w:r w:rsidR="00552280">
              <w:rPr>
                <w:color w:val="000000"/>
                <w:sz w:val="18"/>
                <w:szCs w:val="18"/>
              </w:rPr>
              <w:t>Generators for Worker Housing</w:t>
            </w:r>
          </w:p>
        </w:tc>
        <w:tc>
          <w:tcPr>
            <w:tcW w:w="5355" w:type="dxa"/>
            <w:tcBorders>
              <w:left w:val="single" w:sz="4" w:space="0" w:color="auto"/>
              <w:bottom w:val="single" w:sz="4" w:space="0" w:color="auto"/>
              <w:right w:val="single" w:sz="4" w:space="0" w:color="auto"/>
            </w:tcBorders>
            <w:shd w:val="clear" w:color="auto" w:fill="auto"/>
            <w:tcMar>
              <w:left w:w="101" w:type="dxa"/>
              <w:right w:w="86" w:type="dxa"/>
            </w:tcMar>
          </w:tcPr>
          <w:p w14:paraId="0E229D77" w14:textId="77777777" w:rsidR="00552280" w:rsidRDefault="00552280" w:rsidP="00783CA8">
            <w:pPr>
              <w:spacing w:before="120" w:after="60"/>
              <w:rPr>
                <w:sz w:val="18"/>
                <w:szCs w:val="18"/>
              </w:rPr>
            </w:pPr>
            <w:r w:rsidRPr="007A2B51">
              <w:rPr>
                <w:sz w:val="18"/>
                <w:szCs w:val="18"/>
              </w:rPr>
              <w:t>A camp</w:t>
            </w:r>
            <w:r>
              <w:rPr>
                <w:sz w:val="18"/>
                <w:szCs w:val="18"/>
              </w:rPr>
              <w:t>, generating its own power,</w:t>
            </w:r>
            <w:r w:rsidRPr="007A2B51">
              <w:rPr>
                <w:sz w:val="18"/>
                <w:szCs w:val="18"/>
              </w:rPr>
              <w:t xml:space="preserve"> located </w:t>
            </w:r>
            <w:r>
              <w:rPr>
                <w:sz w:val="18"/>
                <w:szCs w:val="18"/>
              </w:rPr>
              <w:t xml:space="preserve">to </w:t>
            </w:r>
            <w:r w:rsidRPr="007A2B51">
              <w:rPr>
                <w:sz w:val="18"/>
                <w:szCs w:val="18"/>
              </w:rPr>
              <w:t xml:space="preserve">A-Pad </w:t>
            </w:r>
            <w:r>
              <w:rPr>
                <w:sz w:val="18"/>
                <w:szCs w:val="18"/>
              </w:rPr>
              <w:t>during the following periods:</w:t>
            </w:r>
          </w:p>
          <w:p w14:paraId="60FF9407" w14:textId="77777777" w:rsidR="00552280" w:rsidRDefault="00552280" w:rsidP="0065150E">
            <w:pPr>
              <w:pStyle w:val="ListParagraph"/>
              <w:numPr>
                <w:ilvl w:val="0"/>
                <w:numId w:val="31"/>
              </w:numPr>
              <w:spacing w:before="60" w:after="60"/>
              <w:ind w:left="259" w:hanging="259"/>
              <w:contextualSpacing w:val="0"/>
              <w:rPr>
                <w:sz w:val="18"/>
                <w:szCs w:val="18"/>
              </w:rPr>
            </w:pPr>
            <w:r>
              <w:rPr>
                <w:sz w:val="18"/>
                <w:szCs w:val="18"/>
              </w:rPr>
              <w:t>1/4/</w:t>
            </w:r>
            <w:r w:rsidRPr="007A2B51">
              <w:rPr>
                <w:sz w:val="18"/>
                <w:szCs w:val="18"/>
              </w:rPr>
              <w:t>2008 t</w:t>
            </w:r>
            <w:r>
              <w:rPr>
                <w:sz w:val="18"/>
                <w:szCs w:val="18"/>
              </w:rPr>
              <w:t>o</w:t>
            </w:r>
            <w:r w:rsidRPr="007A2B51">
              <w:rPr>
                <w:sz w:val="18"/>
                <w:szCs w:val="18"/>
              </w:rPr>
              <w:t xml:space="preserve"> </w:t>
            </w:r>
            <w:r>
              <w:rPr>
                <w:sz w:val="18"/>
                <w:szCs w:val="18"/>
              </w:rPr>
              <w:t>1/19/</w:t>
            </w:r>
            <w:r w:rsidRPr="007A2B51">
              <w:rPr>
                <w:sz w:val="18"/>
                <w:szCs w:val="18"/>
              </w:rPr>
              <w:t xml:space="preserve">2008 </w:t>
            </w:r>
          </w:p>
          <w:p w14:paraId="47DEBA6B" w14:textId="77777777" w:rsidR="00552280" w:rsidRDefault="00552280" w:rsidP="0065150E">
            <w:pPr>
              <w:pStyle w:val="ListParagraph"/>
              <w:numPr>
                <w:ilvl w:val="0"/>
                <w:numId w:val="31"/>
              </w:numPr>
              <w:spacing w:before="60" w:after="60"/>
              <w:ind w:left="259" w:hanging="259"/>
              <w:contextualSpacing w:val="0"/>
              <w:rPr>
                <w:sz w:val="18"/>
                <w:szCs w:val="18"/>
              </w:rPr>
            </w:pPr>
            <w:r>
              <w:rPr>
                <w:sz w:val="18"/>
                <w:szCs w:val="18"/>
              </w:rPr>
              <w:t>1/25/</w:t>
            </w:r>
            <w:r w:rsidRPr="007A2B51">
              <w:rPr>
                <w:sz w:val="18"/>
                <w:szCs w:val="18"/>
              </w:rPr>
              <w:t xml:space="preserve">2011 </w:t>
            </w:r>
            <w:r>
              <w:rPr>
                <w:sz w:val="18"/>
                <w:szCs w:val="18"/>
              </w:rPr>
              <w:t>to 2/5/</w:t>
            </w:r>
            <w:r w:rsidRPr="007A2B51">
              <w:rPr>
                <w:sz w:val="18"/>
                <w:szCs w:val="18"/>
              </w:rPr>
              <w:t>2011</w:t>
            </w:r>
          </w:p>
          <w:p w14:paraId="46A26799" w14:textId="77777777" w:rsidR="00552280" w:rsidRPr="007A2B51" w:rsidRDefault="00552280" w:rsidP="00972003">
            <w:pPr>
              <w:spacing w:before="120" w:after="120"/>
              <w:rPr>
                <w:sz w:val="18"/>
                <w:szCs w:val="18"/>
              </w:rPr>
            </w:pPr>
            <w:r>
              <w:rPr>
                <w:sz w:val="18"/>
                <w:szCs w:val="18"/>
              </w:rPr>
              <w:t>G</w:t>
            </w:r>
            <w:r w:rsidRPr="00491E5E">
              <w:rPr>
                <w:sz w:val="18"/>
                <w:szCs w:val="18"/>
              </w:rPr>
              <w:t>enerators</w:t>
            </w:r>
            <w:r>
              <w:rPr>
                <w:sz w:val="18"/>
                <w:szCs w:val="18"/>
              </w:rPr>
              <w:t xml:space="preserve"> associated with the camp</w:t>
            </w:r>
            <w:r w:rsidRPr="00491E5E">
              <w:rPr>
                <w:sz w:val="18"/>
                <w:szCs w:val="18"/>
              </w:rPr>
              <w:t xml:space="preserve"> burned approximately 300 to 400 gallons of liquid fuel per day during these periods.</w:t>
            </w:r>
          </w:p>
        </w:tc>
        <w:tc>
          <w:tcPr>
            <w:tcW w:w="5355" w:type="dxa"/>
            <w:tcBorders>
              <w:left w:val="single" w:sz="4" w:space="0" w:color="auto"/>
              <w:bottom w:val="single" w:sz="4" w:space="0" w:color="auto"/>
              <w:right w:val="double" w:sz="4" w:space="0" w:color="auto"/>
            </w:tcBorders>
            <w:shd w:val="clear" w:color="auto" w:fill="auto"/>
            <w:tcMar>
              <w:left w:w="101" w:type="dxa"/>
              <w:right w:w="86" w:type="dxa"/>
            </w:tcMar>
          </w:tcPr>
          <w:p w14:paraId="5F6D326B" w14:textId="77777777" w:rsidR="00552280" w:rsidRDefault="00552280" w:rsidP="00972003">
            <w:pPr>
              <w:spacing w:before="120" w:after="120"/>
              <w:rPr>
                <w:sz w:val="18"/>
                <w:szCs w:val="18"/>
              </w:rPr>
            </w:pPr>
            <w:r>
              <w:rPr>
                <w:sz w:val="18"/>
                <w:szCs w:val="18"/>
              </w:rPr>
              <w:t>Portable camps do not locate to the CD1 pad because permanent worker housing exists at the facility.</w:t>
            </w:r>
          </w:p>
        </w:tc>
      </w:tr>
      <w:tr w:rsidR="00552280" w:rsidRPr="00301E38" w14:paraId="407BC0FC" w14:textId="77777777" w:rsidTr="002931BB">
        <w:trPr>
          <w:cantSplit/>
          <w:trHeight w:val="4022"/>
        </w:trPr>
        <w:tc>
          <w:tcPr>
            <w:tcW w:w="2340" w:type="dxa"/>
            <w:tcBorders>
              <w:left w:val="double" w:sz="4" w:space="0" w:color="auto"/>
              <w:bottom w:val="single" w:sz="4" w:space="0" w:color="auto"/>
              <w:right w:val="single" w:sz="4" w:space="0" w:color="auto"/>
            </w:tcBorders>
            <w:shd w:val="clear" w:color="auto" w:fill="auto"/>
            <w:tcMar>
              <w:left w:w="101" w:type="dxa"/>
              <w:right w:w="86" w:type="dxa"/>
            </w:tcMar>
          </w:tcPr>
          <w:p w14:paraId="1B5EDFAC" w14:textId="77777777" w:rsidR="00552280" w:rsidRPr="007A2B51" w:rsidRDefault="00552280" w:rsidP="00EE107E">
            <w:pPr>
              <w:spacing w:before="60" w:after="60"/>
              <w:rPr>
                <w:color w:val="000000"/>
                <w:sz w:val="18"/>
                <w:szCs w:val="18"/>
              </w:rPr>
            </w:pPr>
            <w:r w:rsidRPr="007A2B51">
              <w:rPr>
                <w:color w:val="000000"/>
                <w:sz w:val="18"/>
                <w:szCs w:val="18"/>
              </w:rPr>
              <w:t>Dri</w:t>
            </w:r>
            <w:r>
              <w:rPr>
                <w:color w:val="000000"/>
                <w:sz w:val="18"/>
                <w:szCs w:val="18"/>
              </w:rPr>
              <w:t xml:space="preserve">ll Rig </w:t>
            </w:r>
            <w:r w:rsidRPr="007A2B51">
              <w:rPr>
                <w:color w:val="000000"/>
                <w:sz w:val="18"/>
                <w:szCs w:val="18"/>
              </w:rPr>
              <w:t>Activities</w:t>
            </w:r>
          </w:p>
        </w:tc>
        <w:tc>
          <w:tcPr>
            <w:tcW w:w="5355" w:type="dxa"/>
            <w:tcBorders>
              <w:left w:val="single" w:sz="4" w:space="0" w:color="auto"/>
              <w:bottom w:val="single" w:sz="4" w:space="0" w:color="auto"/>
              <w:right w:val="single" w:sz="4" w:space="0" w:color="auto"/>
            </w:tcBorders>
            <w:shd w:val="clear" w:color="auto" w:fill="auto"/>
            <w:tcMar>
              <w:left w:w="101" w:type="dxa"/>
              <w:right w:w="86" w:type="dxa"/>
            </w:tcMar>
          </w:tcPr>
          <w:p w14:paraId="21B797C9" w14:textId="77777777" w:rsidR="00552280" w:rsidRPr="007A2B51" w:rsidRDefault="00552280" w:rsidP="00972003">
            <w:pPr>
              <w:spacing w:before="120"/>
              <w:rPr>
                <w:sz w:val="18"/>
                <w:szCs w:val="18"/>
              </w:rPr>
            </w:pPr>
            <w:r w:rsidRPr="007A2B51">
              <w:rPr>
                <w:sz w:val="18"/>
                <w:szCs w:val="18"/>
              </w:rPr>
              <w:t>Coiled tubing rigs operated at various wells during the following periods:</w:t>
            </w:r>
          </w:p>
          <w:p w14:paraId="1B46CCBE" w14:textId="77777777" w:rsidR="00552280" w:rsidRPr="007A2B51" w:rsidRDefault="00552280" w:rsidP="0065150E">
            <w:pPr>
              <w:pStyle w:val="ListParagraph"/>
              <w:numPr>
                <w:ilvl w:val="1"/>
                <w:numId w:val="30"/>
              </w:numPr>
              <w:spacing w:before="60" w:after="60"/>
              <w:ind w:left="259" w:hanging="259"/>
              <w:contextualSpacing w:val="0"/>
              <w:rPr>
                <w:sz w:val="18"/>
                <w:szCs w:val="18"/>
              </w:rPr>
            </w:pPr>
            <w:r w:rsidRPr="007A2B51">
              <w:rPr>
                <w:sz w:val="18"/>
                <w:szCs w:val="18"/>
              </w:rPr>
              <w:t>1/4/2008 to 1/21/2008 (Nordic 1)</w:t>
            </w:r>
          </w:p>
          <w:p w14:paraId="06295CE2" w14:textId="77777777" w:rsidR="00552280" w:rsidRPr="007A2B51" w:rsidRDefault="00552280" w:rsidP="0065150E">
            <w:pPr>
              <w:pStyle w:val="ListParagraph"/>
              <w:numPr>
                <w:ilvl w:val="1"/>
                <w:numId w:val="30"/>
              </w:numPr>
              <w:spacing w:before="60" w:after="60"/>
              <w:ind w:left="259" w:hanging="259"/>
              <w:contextualSpacing w:val="0"/>
              <w:rPr>
                <w:sz w:val="18"/>
                <w:szCs w:val="18"/>
              </w:rPr>
            </w:pPr>
            <w:r w:rsidRPr="007A2B51">
              <w:rPr>
                <w:sz w:val="18"/>
                <w:szCs w:val="18"/>
              </w:rPr>
              <w:t>1/11/2011 to 2/6/2011 (Nordic 2)</w:t>
            </w:r>
          </w:p>
          <w:p w14:paraId="7BDD04FE" w14:textId="77777777" w:rsidR="00552280" w:rsidRPr="007A2B51" w:rsidRDefault="00552280" w:rsidP="00FC6DB7">
            <w:pPr>
              <w:spacing w:after="120"/>
              <w:rPr>
                <w:sz w:val="18"/>
                <w:szCs w:val="18"/>
              </w:rPr>
            </w:pPr>
            <w:r w:rsidRPr="007A2B51">
              <w:rPr>
                <w:sz w:val="18"/>
                <w:szCs w:val="18"/>
              </w:rPr>
              <w:t>These rigs burned anywhere from 1,200 to 2,800 gallons of liquid fuel per day during these periods.</w:t>
            </w:r>
          </w:p>
          <w:p w14:paraId="69157BA2" w14:textId="77777777" w:rsidR="00552280" w:rsidRPr="007A2B51" w:rsidRDefault="00552280" w:rsidP="004D02C3">
            <w:pPr>
              <w:spacing w:after="120"/>
              <w:rPr>
                <w:sz w:val="18"/>
                <w:szCs w:val="18"/>
              </w:rPr>
            </w:pPr>
            <w:r w:rsidRPr="007A2B51">
              <w:rPr>
                <w:sz w:val="18"/>
                <w:szCs w:val="18"/>
              </w:rPr>
              <w:t xml:space="preserve">Other </w:t>
            </w:r>
            <w:r>
              <w:rPr>
                <w:sz w:val="18"/>
                <w:szCs w:val="18"/>
              </w:rPr>
              <w:t xml:space="preserve">drill </w:t>
            </w:r>
            <w:r w:rsidRPr="007A2B51">
              <w:rPr>
                <w:sz w:val="18"/>
                <w:szCs w:val="18"/>
              </w:rPr>
              <w:t>rigs operated at various wells on A</w:t>
            </w:r>
            <w:r w:rsidRPr="007A2B51">
              <w:rPr>
                <w:sz w:val="18"/>
                <w:szCs w:val="18"/>
              </w:rPr>
              <w:noBreakHyphen/>
              <w:t>Pad during the following periods:</w:t>
            </w:r>
          </w:p>
          <w:p w14:paraId="7834DD53" w14:textId="77777777" w:rsidR="00552280" w:rsidRPr="007A2B51" w:rsidRDefault="00552280" w:rsidP="0065150E">
            <w:pPr>
              <w:pStyle w:val="ListParagraph"/>
              <w:numPr>
                <w:ilvl w:val="1"/>
                <w:numId w:val="25"/>
              </w:numPr>
              <w:spacing w:before="60" w:after="60"/>
              <w:ind w:left="259" w:hanging="259"/>
              <w:contextualSpacing w:val="0"/>
              <w:rPr>
                <w:sz w:val="18"/>
                <w:szCs w:val="18"/>
              </w:rPr>
            </w:pPr>
            <w:r w:rsidRPr="007A2B51">
              <w:rPr>
                <w:sz w:val="18"/>
                <w:szCs w:val="18"/>
              </w:rPr>
              <w:t>5/23/2008 to 6/13/2008 (Nabors 4ES)</w:t>
            </w:r>
          </w:p>
          <w:p w14:paraId="1F1BB370" w14:textId="77777777" w:rsidR="00552280" w:rsidRPr="007A2B51" w:rsidRDefault="00552280" w:rsidP="0065150E">
            <w:pPr>
              <w:pStyle w:val="ListParagraph"/>
              <w:numPr>
                <w:ilvl w:val="1"/>
                <w:numId w:val="25"/>
              </w:numPr>
              <w:spacing w:before="60" w:after="60"/>
              <w:ind w:left="259" w:hanging="259"/>
              <w:contextualSpacing w:val="0"/>
              <w:rPr>
                <w:sz w:val="18"/>
                <w:szCs w:val="18"/>
              </w:rPr>
            </w:pPr>
            <w:r w:rsidRPr="007A2B51">
              <w:rPr>
                <w:sz w:val="18"/>
                <w:szCs w:val="18"/>
              </w:rPr>
              <w:t>4/10/2009 to 4/29/2009 (Nabors 7ES)</w:t>
            </w:r>
          </w:p>
          <w:p w14:paraId="04BF93F3" w14:textId="77777777" w:rsidR="00552280" w:rsidRDefault="00552280" w:rsidP="0065150E">
            <w:pPr>
              <w:pStyle w:val="ListParagraph"/>
              <w:numPr>
                <w:ilvl w:val="1"/>
                <w:numId w:val="25"/>
              </w:numPr>
              <w:spacing w:before="60" w:after="60"/>
              <w:ind w:left="259" w:hanging="259"/>
              <w:contextualSpacing w:val="0"/>
              <w:rPr>
                <w:sz w:val="18"/>
                <w:szCs w:val="18"/>
              </w:rPr>
            </w:pPr>
            <w:r w:rsidRPr="007A2B51">
              <w:rPr>
                <w:sz w:val="18"/>
                <w:szCs w:val="18"/>
              </w:rPr>
              <w:t>5/15/2009 to 6/9/2009 (Doyon 16)</w:t>
            </w:r>
          </w:p>
          <w:p w14:paraId="449B96F6" w14:textId="77777777" w:rsidR="00552280" w:rsidRPr="007A2B51" w:rsidRDefault="00552280" w:rsidP="0065150E">
            <w:pPr>
              <w:pStyle w:val="ListParagraph"/>
              <w:numPr>
                <w:ilvl w:val="1"/>
                <w:numId w:val="25"/>
              </w:numPr>
              <w:spacing w:before="60" w:after="60"/>
              <w:ind w:left="259" w:hanging="259"/>
              <w:contextualSpacing w:val="0"/>
              <w:rPr>
                <w:sz w:val="18"/>
                <w:szCs w:val="18"/>
              </w:rPr>
            </w:pPr>
            <w:r w:rsidRPr="007A2B51">
              <w:rPr>
                <w:sz w:val="18"/>
                <w:szCs w:val="18"/>
              </w:rPr>
              <w:t>7/15/2011 to 8/11/2011 (Doyon 25)</w:t>
            </w:r>
          </w:p>
          <w:p w14:paraId="1FFB325C" w14:textId="77777777" w:rsidR="00552280" w:rsidRPr="007A2B51" w:rsidRDefault="00552280" w:rsidP="00972003">
            <w:pPr>
              <w:spacing w:before="120" w:after="120"/>
              <w:rPr>
                <w:sz w:val="18"/>
                <w:szCs w:val="18"/>
              </w:rPr>
            </w:pPr>
            <w:r w:rsidRPr="007A2B51">
              <w:rPr>
                <w:sz w:val="18"/>
                <w:szCs w:val="18"/>
              </w:rPr>
              <w:t>These rigs burned anywhere from 300 to 3,800 gallons of liquid fuel per day during these periods.</w:t>
            </w:r>
          </w:p>
        </w:tc>
        <w:tc>
          <w:tcPr>
            <w:tcW w:w="5355" w:type="dxa"/>
            <w:tcBorders>
              <w:left w:val="single" w:sz="4" w:space="0" w:color="auto"/>
              <w:bottom w:val="single" w:sz="4" w:space="0" w:color="auto"/>
              <w:right w:val="double" w:sz="4" w:space="0" w:color="auto"/>
            </w:tcBorders>
            <w:shd w:val="clear" w:color="auto" w:fill="auto"/>
            <w:tcMar>
              <w:left w:w="101" w:type="dxa"/>
              <w:right w:w="86" w:type="dxa"/>
            </w:tcMar>
          </w:tcPr>
          <w:p w14:paraId="02C7C8D8" w14:textId="77777777" w:rsidR="00552280" w:rsidRPr="00536826" w:rsidRDefault="00552280" w:rsidP="00972003">
            <w:pPr>
              <w:spacing w:before="120"/>
              <w:rPr>
                <w:sz w:val="18"/>
                <w:szCs w:val="24"/>
              </w:rPr>
            </w:pPr>
            <w:r>
              <w:rPr>
                <w:sz w:val="18"/>
                <w:szCs w:val="24"/>
              </w:rPr>
              <w:t>The Doyon19 drill rig</w:t>
            </w:r>
            <w:r w:rsidRPr="00536826">
              <w:rPr>
                <w:sz w:val="18"/>
                <w:szCs w:val="24"/>
              </w:rPr>
              <w:t xml:space="preserve"> operated at various wells during the following periods:</w:t>
            </w:r>
          </w:p>
          <w:p w14:paraId="4570BCA4" w14:textId="77777777" w:rsidR="00552280" w:rsidRPr="00FC6DB7" w:rsidRDefault="00552280" w:rsidP="0065150E">
            <w:pPr>
              <w:pStyle w:val="ListParagraph"/>
              <w:numPr>
                <w:ilvl w:val="1"/>
                <w:numId w:val="25"/>
              </w:numPr>
              <w:spacing w:before="60" w:after="60"/>
              <w:ind w:left="259" w:hanging="259"/>
              <w:contextualSpacing w:val="0"/>
              <w:rPr>
                <w:sz w:val="18"/>
                <w:szCs w:val="24"/>
              </w:rPr>
            </w:pPr>
            <w:r>
              <w:rPr>
                <w:sz w:val="18"/>
                <w:szCs w:val="24"/>
              </w:rPr>
              <w:t>9/</w:t>
            </w:r>
            <w:r w:rsidRPr="00FC6DB7">
              <w:rPr>
                <w:sz w:val="18"/>
                <w:szCs w:val="24"/>
              </w:rPr>
              <w:t>24</w:t>
            </w:r>
            <w:r>
              <w:rPr>
                <w:sz w:val="18"/>
                <w:szCs w:val="24"/>
              </w:rPr>
              <w:t>/</w:t>
            </w:r>
            <w:r w:rsidRPr="00FC6DB7">
              <w:rPr>
                <w:sz w:val="18"/>
                <w:szCs w:val="24"/>
              </w:rPr>
              <w:t xml:space="preserve">2012 </w:t>
            </w:r>
            <w:r>
              <w:rPr>
                <w:sz w:val="18"/>
                <w:szCs w:val="24"/>
              </w:rPr>
              <w:t>to 1/25/</w:t>
            </w:r>
            <w:r w:rsidRPr="00FC6DB7">
              <w:rPr>
                <w:sz w:val="18"/>
                <w:szCs w:val="24"/>
              </w:rPr>
              <w:t>2013</w:t>
            </w:r>
          </w:p>
          <w:p w14:paraId="1101C5F0" w14:textId="77777777" w:rsidR="00552280" w:rsidRPr="00FC6DB7" w:rsidRDefault="00552280" w:rsidP="0065150E">
            <w:pPr>
              <w:pStyle w:val="ListParagraph"/>
              <w:numPr>
                <w:ilvl w:val="1"/>
                <w:numId w:val="25"/>
              </w:numPr>
              <w:spacing w:before="60" w:after="60"/>
              <w:ind w:left="259" w:hanging="259"/>
              <w:contextualSpacing w:val="0"/>
              <w:rPr>
                <w:sz w:val="18"/>
                <w:szCs w:val="24"/>
              </w:rPr>
            </w:pPr>
            <w:r>
              <w:rPr>
                <w:sz w:val="18"/>
                <w:szCs w:val="24"/>
              </w:rPr>
              <w:t>5/3/</w:t>
            </w:r>
            <w:r w:rsidRPr="00FC6DB7">
              <w:rPr>
                <w:sz w:val="18"/>
                <w:szCs w:val="24"/>
              </w:rPr>
              <w:t>2013 t</w:t>
            </w:r>
            <w:r>
              <w:rPr>
                <w:sz w:val="18"/>
                <w:szCs w:val="24"/>
              </w:rPr>
              <w:t>o 7/14/</w:t>
            </w:r>
            <w:r w:rsidRPr="00FC6DB7">
              <w:rPr>
                <w:sz w:val="18"/>
                <w:szCs w:val="24"/>
              </w:rPr>
              <w:t>2013</w:t>
            </w:r>
          </w:p>
          <w:p w14:paraId="0C1330F4" w14:textId="77777777" w:rsidR="00552280" w:rsidRPr="00FC6DB7" w:rsidRDefault="00552280" w:rsidP="0065150E">
            <w:pPr>
              <w:pStyle w:val="ListParagraph"/>
              <w:numPr>
                <w:ilvl w:val="1"/>
                <w:numId w:val="25"/>
              </w:numPr>
              <w:spacing w:before="60" w:after="60"/>
              <w:ind w:left="259" w:hanging="259"/>
              <w:contextualSpacing w:val="0"/>
              <w:rPr>
                <w:sz w:val="18"/>
                <w:szCs w:val="24"/>
              </w:rPr>
            </w:pPr>
            <w:r>
              <w:rPr>
                <w:sz w:val="18"/>
                <w:szCs w:val="24"/>
              </w:rPr>
              <w:t>4/24/</w:t>
            </w:r>
            <w:r w:rsidRPr="00FC6DB7">
              <w:rPr>
                <w:sz w:val="18"/>
                <w:szCs w:val="24"/>
              </w:rPr>
              <w:t>2014 t</w:t>
            </w:r>
            <w:r>
              <w:rPr>
                <w:sz w:val="18"/>
                <w:szCs w:val="24"/>
              </w:rPr>
              <w:t>o 5/29/</w:t>
            </w:r>
            <w:r w:rsidRPr="00FC6DB7">
              <w:rPr>
                <w:sz w:val="18"/>
                <w:szCs w:val="24"/>
              </w:rPr>
              <w:t>2014</w:t>
            </w:r>
          </w:p>
          <w:p w14:paraId="5749ACEC" w14:textId="77777777" w:rsidR="00552280" w:rsidRPr="007A2B51" w:rsidRDefault="00552280" w:rsidP="00536826">
            <w:pPr>
              <w:spacing w:before="60" w:after="60"/>
              <w:rPr>
                <w:sz w:val="18"/>
                <w:szCs w:val="18"/>
              </w:rPr>
            </w:pPr>
            <w:r w:rsidRPr="00FC6DB7">
              <w:rPr>
                <w:sz w:val="18"/>
                <w:szCs w:val="24"/>
              </w:rPr>
              <w:t>The drill rig engines operated largely on highline power during these periods with 1,000 to 4,000 gallons per day of liquid fuel burned by the drill rig heaters and boilers and other auxiliary or support equipment.</w:t>
            </w:r>
          </w:p>
        </w:tc>
      </w:tr>
      <w:tr w:rsidR="00552280" w:rsidRPr="00301E38" w14:paraId="78B61CFD" w14:textId="77777777" w:rsidTr="002931BB">
        <w:trPr>
          <w:cantSplit/>
          <w:trHeight w:val="2528"/>
        </w:trPr>
        <w:tc>
          <w:tcPr>
            <w:tcW w:w="2340" w:type="dxa"/>
            <w:tcBorders>
              <w:left w:val="double" w:sz="4" w:space="0" w:color="auto"/>
              <w:bottom w:val="single" w:sz="4" w:space="0" w:color="auto"/>
              <w:right w:val="single" w:sz="4" w:space="0" w:color="auto"/>
            </w:tcBorders>
            <w:shd w:val="clear" w:color="auto" w:fill="auto"/>
            <w:tcMar>
              <w:left w:w="101" w:type="dxa"/>
              <w:right w:w="43" w:type="dxa"/>
            </w:tcMar>
          </w:tcPr>
          <w:p w14:paraId="66A768EC" w14:textId="77777777" w:rsidR="00552280" w:rsidRPr="007A2B51" w:rsidRDefault="00552280" w:rsidP="00972003">
            <w:pPr>
              <w:spacing w:before="120" w:after="120"/>
              <w:rPr>
                <w:color w:val="000000"/>
                <w:sz w:val="18"/>
                <w:szCs w:val="18"/>
              </w:rPr>
            </w:pPr>
            <w:r>
              <w:rPr>
                <w:color w:val="000000"/>
                <w:sz w:val="18"/>
                <w:szCs w:val="18"/>
              </w:rPr>
              <w:t>Hydraulic Fracturing and Well Servicing Activities</w:t>
            </w:r>
          </w:p>
        </w:tc>
        <w:tc>
          <w:tcPr>
            <w:tcW w:w="5355" w:type="dxa"/>
            <w:tcBorders>
              <w:left w:val="single" w:sz="4" w:space="0" w:color="auto"/>
              <w:bottom w:val="single" w:sz="4" w:space="0" w:color="auto"/>
              <w:right w:val="single" w:sz="4" w:space="0" w:color="auto"/>
            </w:tcBorders>
            <w:shd w:val="clear" w:color="auto" w:fill="auto"/>
            <w:tcMar>
              <w:left w:w="101" w:type="dxa"/>
              <w:right w:w="86" w:type="dxa"/>
            </w:tcMar>
          </w:tcPr>
          <w:p w14:paraId="3F711CB9" w14:textId="77777777" w:rsidR="00552280" w:rsidRDefault="00552280" w:rsidP="002044BE">
            <w:pPr>
              <w:spacing w:before="120" w:after="120"/>
              <w:rPr>
                <w:sz w:val="18"/>
                <w:szCs w:val="18"/>
              </w:rPr>
            </w:pPr>
            <w:r w:rsidRPr="00491E5E">
              <w:rPr>
                <w:sz w:val="18"/>
                <w:szCs w:val="18"/>
              </w:rPr>
              <w:t xml:space="preserve">The A-26 well was hydraulic fractured on </w:t>
            </w:r>
            <w:r>
              <w:rPr>
                <w:sz w:val="18"/>
                <w:szCs w:val="18"/>
              </w:rPr>
              <w:t>12/16/</w:t>
            </w:r>
            <w:r w:rsidRPr="00491E5E">
              <w:rPr>
                <w:sz w:val="18"/>
                <w:szCs w:val="18"/>
              </w:rPr>
              <w:t>2011.</w:t>
            </w:r>
            <w:r>
              <w:rPr>
                <w:sz w:val="18"/>
                <w:szCs w:val="18"/>
              </w:rPr>
              <w:t xml:space="preserve"> Meteorological conditions indicate that the monitor may not have captured impacts from the activity.</w:t>
            </w:r>
          </w:p>
          <w:p w14:paraId="7167A9C4" w14:textId="77777777" w:rsidR="00552280" w:rsidRPr="00491E5E" w:rsidRDefault="00552280" w:rsidP="002044BE">
            <w:pPr>
              <w:spacing w:before="120" w:after="120"/>
              <w:rPr>
                <w:sz w:val="18"/>
                <w:szCs w:val="18"/>
              </w:rPr>
            </w:pPr>
            <w:r w:rsidRPr="00491E5E">
              <w:rPr>
                <w:sz w:val="18"/>
                <w:szCs w:val="18"/>
              </w:rPr>
              <w:t xml:space="preserve">E-line units, slick-line units, pumping units, coiled tubing units, and/or other well testing equipment operated </w:t>
            </w:r>
            <w:r>
              <w:rPr>
                <w:sz w:val="18"/>
                <w:szCs w:val="18"/>
              </w:rPr>
              <w:t xml:space="preserve">sporadically </w:t>
            </w:r>
            <w:r w:rsidRPr="00491E5E">
              <w:rPr>
                <w:sz w:val="18"/>
                <w:szCs w:val="18"/>
              </w:rPr>
              <w:t>on 473 days between 2008 and 2012. The location and duration of these activities varied, depending on the type and level of operation. This equipment burned liquid fuel</w:t>
            </w:r>
            <w:r>
              <w:rPr>
                <w:sz w:val="18"/>
                <w:szCs w:val="18"/>
              </w:rPr>
              <w:t>.</w:t>
            </w:r>
          </w:p>
        </w:tc>
        <w:tc>
          <w:tcPr>
            <w:tcW w:w="5355" w:type="dxa"/>
            <w:tcBorders>
              <w:left w:val="single" w:sz="4" w:space="0" w:color="auto"/>
              <w:bottom w:val="single" w:sz="4" w:space="0" w:color="auto"/>
              <w:right w:val="double" w:sz="4" w:space="0" w:color="auto"/>
            </w:tcBorders>
            <w:shd w:val="clear" w:color="auto" w:fill="auto"/>
            <w:tcMar>
              <w:left w:w="101" w:type="dxa"/>
              <w:right w:w="86" w:type="dxa"/>
            </w:tcMar>
          </w:tcPr>
          <w:p w14:paraId="30E8A5C3" w14:textId="77777777" w:rsidR="00552280" w:rsidRDefault="00552280" w:rsidP="00972003">
            <w:pPr>
              <w:spacing w:before="120" w:after="120"/>
              <w:rPr>
                <w:sz w:val="18"/>
                <w:szCs w:val="18"/>
              </w:rPr>
            </w:pPr>
            <w:r>
              <w:rPr>
                <w:sz w:val="18"/>
                <w:szCs w:val="24"/>
              </w:rPr>
              <w:t xml:space="preserve">The CD1-22B, 34, 40, 43, 44, and 47 wells were hydraulically fractured over 7 days in March 2013 and April 2014. Hydraulic fracturing activities lasted from 12 to 18 hours per day and </w:t>
            </w:r>
            <w:r w:rsidRPr="00AE5470">
              <w:rPr>
                <w:sz w:val="18"/>
                <w:szCs w:val="24"/>
              </w:rPr>
              <w:t xml:space="preserve">consumed anywhere from 350 and 1,380 gallons of liquid fuel per day. </w:t>
            </w:r>
            <w:r>
              <w:rPr>
                <w:sz w:val="18"/>
                <w:szCs w:val="18"/>
              </w:rPr>
              <w:t>Meteorological conditions indicate that the monitor captured impacts from some of these hydraulic fracturing events.</w:t>
            </w:r>
          </w:p>
          <w:p w14:paraId="682BF07F" w14:textId="77777777" w:rsidR="00552280" w:rsidRPr="007A2B51" w:rsidRDefault="00552280" w:rsidP="00972003">
            <w:pPr>
              <w:spacing w:before="120" w:after="120"/>
              <w:rPr>
                <w:sz w:val="18"/>
                <w:szCs w:val="18"/>
              </w:rPr>
            </w:pPr>
            <w:r w:rsidRPr="00AE5470">
              <w:rPr>
                <w:sz w:val="18"/>
                <w:szCs w:val="24"/>
              </w:rPr>
              <w:t xml:space="preserve">E-line units, slick-line units, hot oil units, and/or coiled tubing units operated </w:t>
            </w:r>
            <w:r>
              <w:rPr>
                <w:sz w:val="18"/>
                <w:szCs w:val="24"/>
              </w:rPr>
              <w:t xml:space="preserve">sporadically </w:t>
            </w:r>
            <w:r w:rsidRPr="00AE5470">
              <w:rPr>
                <w:sz w:val="18"/>
                <w:szCs w:val="24"/>
              </w:rPr>
              <w:t>on 551 days of the ambient data period. The location and duration of these activities varied, depending on the type and level of operation. Liquid fuel consumed by equipment associated with each of these operations ranged from approximately 5 to 300 gallons of fuel per day.</w:t>
            </w:r>
          </w:p>
        </w:tc>
      </w:tr>
      <w:tr w:rsidR="00552280" w:rsidRPr="00301E38" w14:paraId="571986CD" w14:textId="77777777" w:rsidTr="002931BB">
        <w:trPr>
          <w:cantSplit/>
          <w:trHeight w:val="701"/>
        </w:trPr>
        <w:tc>
          <w:tcPr>
            <w:tcW w:w="2340" w:type="dxa"/>
            <w:tcBorders>
              <w:top w:val="single" w:sz="4" w:space="0" w:color="auto"/>
              <w:left w:val="double" w:sz="4" w:space="0" w:color="auto"/>
              <w:bottom w:val="double" w:sz="4" w:space="0" w:color="auto"/>
              <w:right w:val="single" w:sz="4" w:space="0" w:color="auto"/>
            </w:tcBorders>
            <w:shd w:val="clear" w:color="auto" w:fill="auto"/>
            <w:tcMar>
              <w:left w:w="101" w:type="dxa"/>
              <w:right w:w="43" w:type="dxa"/>
            </w:tcMar>
          </w:tcPr>
          <w:p w14:paraId="7D83027A" w14:textId="77777777" w:rsidR="00552280" w:rsidRPr="007A2B51" w:rsidRDefault="00552280" w:rsidP="00CE68CA">
            <w:pPr>
              <w:spacing w:before="120" w:after="120"/>
              <w:rPr>
                <w:color w:val="000000"/>
                <w:sz w:val="18"/>
                <w:szCs w:val="18"/>
              </w:rPr>
            </w:pPr>
            <w:r>
              <w:rPr>
                <w:color w:val="000000"/>
                <w:sz w:val="18"/>
                <w:szCs w:val="18"/>
              </w:rPr>
              <w:t>Other Well Pad Equipment and Activities</w:t>
            </w:r>
          </w:p>
        </w:tc>
        <w:tc>
          <w:tcPr>
            <w:tcW w:w="5355" w:type="dxa"/>
            <w:tcBorders>
              <w:top w:val="single" w:sz="4" w:space="0" w:color="auto"/>
              <w:left w:val="single" w:sz="4" w:space="0" w:color="auto"/>
              <w:bottom w:val="double" w:sz="4" w:space="0" w:color="auto"/>
              <w:right w:val="single" w:sz="4" w:space="0" w:color="auto"/>
            </w:tcBorders>
            <w:shd w:val="clear" w:color="auto" w:fill="auto"/>
            <w:tcMar>
              <w:left w:w="101" w:type="dxa"/>
              <w:right w:w="86" w:type="dxa"/>
            </w:tcMar>
          </w:tcPr>
          <w:p w14:paraId="26030A2B" w14:textId="77777777" w:rsidR="00552280" w:rsidRPr="007A2B51" w:rsidRDefault="00552280" w:rsidP="00973AFE">
            <w:pPr>
              <w:spacing w:before="120"/>
              <w:rPr>
                <w:sz w:val="18"/>
                <w:szCs w:val="18"/>
              </w:rPr>
            </w:pPr>
            <w:r>
              <w:rPr>
                <w:sz w:val="18"/>
                <w:szCs w:val="18"/>
              </w:rPr>
              <w:t>Temporary, mobile, and portable equipment.</w:t>
            </w:r>
          </w:p>
        </w:tc>
        <w:tc>
          <w:tcPr>
            <w:tcW w:w="5355" w:type="dxa"/>
            <w:tcBorders>
              <w:top w:val="single" w:sz="4" w:space="0" w:color="auto"/>
              <w:left w:val="single" w:sz="4" w:space="0" w:color="auto"/>
              <w:bottom w:val="double" w:sz="4" w:space="0" w:color="auto"/>
              <w:right w:val="double" w:sz="4" w:space="0" w:color="auto"/>
            </w:tcBorders>
            <w:shd w:val="clear" w:color="auto" w:fill="auto"/>
            <w:tcMar>
              <w:left w:w="101" w:type="dxa"/>
              <w:right w:w="86" w:type="dxa"/>
            </w:tcMar>
          </w:tcPr>
          <w:p w14:paraId="5DA9D33C" w14:textId="77777777" w:rsidR="00552280" w:rsidRPr="007A2B51" w:rsidRDefault="00552280" w:rsidP="00972003">
            <w:pPr>
              <w:spacing w:before="120" w:after="120"/>
              <w:rPr>
                <w:sz w:val="18"/>
                <w:szCs w:val="18"/>
              </w:rPr>
            </w:pPr>
            <w:r>
              <w:rPr>
                <w:sz w:val="18"/>
                <w:szCs w:val="18"/>
              </w:rPr>
              <w:t>Temporary, mobile, and portable equipment.</w:t>
            </w:r>
          </w:p>
        </w:tc>
      </w:tr>
    </w:tbl>
    <w:p w14:paraId="095556CB" w14:textId="77777777" w:rsidR="00690485" w:rsidRDefault="00CB233E">
      <w:pPr>
        <w:rPr>
          <w:sz w:val="2"/>
          <w:szCs w:val="2"/>
        </w:rPr>
      </w:pPr>
      <w:r w:rsidRPr="00CB233E">
        <w:rPr>
          <w:sz w:val="2"/>
          <w:szCs w:val="2"/>
        </w:rPr>
        <w:t xml:space="preserve"> </w:t>
      </w:r>
    </w:p>
    <w:p w14:paraId="29EF67F0" w14:textId="77777777" w:rsidR="00ED3A22" w:rsidRDefault="00690485">
      <w:pPr>
        <w:rPr>
          <w:sz w:val="2"/>
          <w:szCs w:val="2"/>
        </w:rPr>
      </w:pPr>
      <w:r>
        <w:rPr>
          <w:sz w:val="2"/>
          <w:szCs w:val="2"/>
        </w:rPr>
        <w:br w:type="page"/>
      </w:r>
    </w:p>
    <w:tbl>
      <w:tblPr>
        <w:tblStyle w:val="TableGrid"/>
        <w:tblW w:w="0" w:type="auto"/>
        <w:tblInd w:w="108" w:type="dxa"/>
        <w:tblLook w:val="04A0" w:firstRow="1" w:lastRow="0" w:firstColumn="1" w:lastColumn="0" w:noHBand="0" w:noVBand="1"/>
      </w:tblPr>
      <w:tblGrid>
        <w:gridCol w:w="13050"/>
      </w:tblGrid>
      <w:tr w:rsidR="00ED3A22" w14:paraId="3E73F9FE" w14:textId="77777777" w:rsidTr="004C1FA0">
        <w:trPr>
          <w:trHeight w:val="8720"/>
        </w:trPr>
        <w:tc>
          <w:tcPr>
            <w:tcW w:w="13050" w:type="dxa"/>
            <w:tcBorders>
              <w:bottom w:val="single" w:sz="4" w:space="0" w:color="auto"/>
            </w:tcBorders>
          </w:tcPr>
          <w:p w14:paraId="607332E2" w14:textId="77777777" w:rsidR="00ED3A22" w:rsidRDefault="00D60E72" w:rsidP="00ED3A22">
            <w:pPr>
              <w:jc w:val="center"/>
              <w:rPr>
                <w:sz w:val="20"/>
                <w:highlight w:val="cyan"/>
              </w:rPr>
            </w:pPr>
            <w:r>
              <w:rPr>
                <w:noProof/>
                <w:snapToGrid/>
                <w:sz w:val="20"/>
              </w:rPr>
              <mc:AlternateContent>
                <mc:Choice Requires="wpg">
                  <w:drawing>
                    <wp:anchor distT="0" distB="0" distL="114300" distR="114300" simplePos="0" relativeHeight="251713536" behindDoc="0" locked="0" layoutInCell="1" allowOverlap="1" wp14:anchorId="688A2E4B" wp14:editId="181ED1BC">
                      <wp:simplePos x="0" y="0"/>
                      <wp:positionH relativeFrom="column">
                        <wp:posOffset>-4445</wp:posOffset>
                      </wp:positionH>
                      <wp:positionV relativeFrom="paragraph">
                        <wp:posOffset>257488</wp:posOffset>
                      </wp:positionV>
                      <wp:extent cx="8112642" cy="5156791"/>
                      <wp:effectExtent l="0" t="0" r="3175" b="6350"/>
                      <wp:wrapNone/>
                      <wp:docPr id="300" name="Group 300"/>
                      <wp:cNvGraphicFramePr/>
                      <a:graphic xmlns:a="http://schemas.openxmlformats.org/drawingml/2006/main">
                        <a:graphicData uri="http://schemas.microsoft.com/office/word/2010/wordprocessingGroup">
                          <wpg:wgp>
                            <wpg:cNvGrpSpPr/>
                            <wpg:grpSpPr>
                              <a:xfrm>
                                <a:off x="0" y="0"/>
                                <a:ext cx="8112642" cy="5156791"/>
                                <a:chOff x="0" y="0"/>
                                <a:chExt cx="8112642" cy="5156791"/>
                              </a:xfrm>
                            </wpg:grpSpPr>
                            <pic:pic xmlns:pic="http://schemas.openxmlformats.org/drawingml/2006/picture">
                              <pic:nvPicPr>
                                <pic:cNvPr id="298" name="Picture 298"/>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112642" cy="5156791"/>
                                </a:xfrm>
                                <a:prstGeom prst="rect">
                                  <a:avLst/>
                                </a:prstGeom>
                                <a:noFill/>
                              </pic:spPr>
                            </pic:pic>
                            <wps:wsp>
                              <wps:cNvPr id="3" name="TextBox 2"/>
                              <wps:cNvSpPr txBox="1"/>
                              <wps:spPr>
                                <a:xfrm>
                                  <a:off x="435907" y="4794184"/>
                                  <a:ext cx="6889926" cy="2667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14:paraId="40791256" w14:textId="77777777" w:rsidR="00645F61" w:rsidRDefault="00645F61" w:rsidP="00D60E72">
                                    <w:pPr>
                                      <w:pStyle w:val="NormalWeb"/>
                                      <w:spacing w:before="0" w:beforeAutospacing="0" w:after="0" w:afterAutospacing="0"/>
                                    </w:pPr>
                                    <w:r>
                                      <w:rPr>
                                        <w:rFonts w:asciiTheme="minorHAnsi" w:hAnsi="Calibri" w:cstheme="minorBidi"/>
                                        <w:color w:val="000000" w:themeColor="dark1"/>
                                        <w:sz w:val="20"/>
                                        <w:szCs w:val="20"/>
                                      </w:rPr>
                                      <w:t xml:space="preserve"> 1/1/08                                     1/1/09                                     1/1/10                                    1/1/11                                    1/1/12</w:t>
                                    </w:r>
                                  </w:p>
                                </w:txbxContent>
                              </wps:txbx>
                              <wps:bodyPr vertOverflow="clip" horzOverflow="clip" wrap="square" rtlCol="0" anchor="t"/>
                            </wps:wsp>
                          </wpg:wgp>
                        </a:graphicData>
                      </a:graphic>
                    </wp:anchor>
                  </w:drawing>
                </mc:Choice>
                <mc:Fallback>
                  <w:pict>
                    <v:group w14:anchorId="688A2E4B" id="Group 300" o:spid="_x0000_s1039" style="position:absolute;left:0;text-align:left;margin-left:-.35pt;margin-top:20.25pt;width:638.8pt;height:406.05pt;z-index:251713536" coordsize="81126,51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">
                      <v:shape id="Picture 298" o:spid="_x0000_s1040" type="#_x0000_t75" style="position:absolute;width:81126;height:515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pWE3AAAAA3AAAAA8AAABkcnMvZG93bnJldi54bWxETz1vwjAQ3ZH6H6yrxAY2DIimGARIlcrQ&#10;AcjQ8RRfY9P4HNkGwr+vB6SOT+97tRl8J24UkwusYTZVIIibYBy3Gurzx2QJImVkg11g0vCgBJv1&#10;y2iFlQl3PtLtlFtRQjhVqMHm3FdSpsaSxzQNPXHhfkL0mAuMrTQR7yXcd3Ku1EJ6dFwaLPa0t9T8&#10;nq5eg/ruDiT3s1hfvi7KXe3uXLuj1uPXYfsOItOQ/8VP96fRMH8ra8uZcgTk+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ulYTcAAAADcAAAADwAAAAAAAAAAAAAAAACfAgAA&#10;ZHJzL2Rvd25yZXYueG1sUEsFBgAAAAAEAAQA9wAAAIwDAAAAAA==&#10;">
                        <v:imagedata r:id="rId40" o:title=""/>
                        <v:path arrowok="t"/>
                      </v:shape>
                      <v:shape id="TextBox 2" o:spid="_x0000_s1041" type="#_x0000_t202" style="position:absolute;left:4359;top:47941;width:68899;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14:paraId="40791256" w14:textId="77777777" w:rsidR="00645F61" w:rsidRDefault="00645F61" w:rsidP="00D60E72">
                              <w:pPr>
                                <w:pStyle w:val="NormalWeb"/>
                                <w:spacing w:before="0" w:beforeAutospacing="0" w:after="0" w:afterAutospacing="0"/>
                              </w:pPr>
                              <w:r>
                                <w:rPr>
                                  <w:rFonts w:asciiTheme="minorHAnsi" w:hAnsi="Calibri" w:cstheme="minorBidi"/>
                                  <w:color w:val="000000" w:themeColor="dark1"/>
                                  <w:sz w:val="20"/>
                                  <w:szCs w:val="20"/>
                                </w:rPr>
                                <w:t xml:space="preserve"> 1/1/08                                     1/1/09                                     1/1/10                                    1/1/11                                    1/1/12</w:t>
                              </w:r>
                            </w:p>
                          </w:txbxContent>
                        </v:textbox>
                      </v:shape>
                    </v:group>
                  </w:pict>
                </mc:Fallback>
              </mc:AlternateContent>
            </w:r>
          </w:p>
        </w:tc>
      </w:tr>
      <w:tr w:rsidR="00ED3A22" w14:paraId="7AB9A6FF" w14:textId="77777777" w:rsidTr="00ED3A22">
        <w:trPr>
          <w:trHeight w:val="99"/>
        </w:trPr>
        <w:tc>
          <w:tcPr>
            <w:tcW w:w="13050" w:type="dxa"/>
            <w:tcBorders>
              <w:left w:val="nil"/>
              <w:bottom w:val="nil"/>
              <w:right w:val="nil"/>
            </w:tcBorders>
          </w:tcPr>
          <w:p w14:paraId="024A62B7" w14:textId="77777777" w:rsidR="00ED3A22" w:rsidRPr="003C6A66" w:rsidRDefault="00ED3A22" w:rsidP="00161C96">
            <w:pPr>
              <w:pStyle w:val="Caption"/>
              <w:keepNext/>
              <w:spacing w:before="240" w:after="0"/>
              <w:ind w:left="1062" w:hanging="1062"/>
              <w:jc w:val="left"/>
              <w:rPr>
                <w:sz w:val="22"/>
                <w:szCs w:val="22"/>
                <w:highlight w:val="cyan"/>
              </w:rPr>
            </w:pPr>
            <w:bookmarkStart w:id="359" w:name="_Ref478721733"/>
            <w:bookmarkStart w:id="360" w:name="_Toc491776980"/>
            <w:r>
              <w:t xml:space="preserve">Figure </w:t>
            </w:r>
            <w:fldSimple w:instr=" SEQ Figure \* ARABIC ">
              <w:r w:rsidR="0045370C">
                <w:rPr>
                  <w:noProof/>
                </w:rPr>
                <w:t>8</w:t>
              </w:r>
            </w:fldSimple>
            <w:bookmarkEnd w:id="359"/>
            <w:r>
              <w:tab/>
            </w:r>
            <w:r w:rsidR="00A929C5">
              <w:rPr>
                <w:sz w:val="22"/>
                <w:szCs w:val="22"/>
              </w:rPr>
              <w:t>Comparison of A-Pad Ambient Data and Drill Rig Activity Onsite</w:t>
            </w:r>
            <w:bookmarkEnd w:id="360"/>
          </w:p>
        </w:tc>
      </w:tr>
    </w:tbl>
    <w:p w14:paraId="3F487E66" w14:textId="77777777" w:rsidR="00FA253B" w:rsidRPr="00FA253B" w:rsidRDefault="0093011E">
      <w:pPr>
        <w:rPr>
          <w:sz w:val="2"/>
          <w:szCs w:val="2"/>
        </w:rPr>
      </w:pPr>
      <w:r>
        <w:rPr>
          <w:sz w:val="2"/>
          <w:szCs w:val="2"/>
        </w:rPr>
        <w:t xml:space="preserve">    </w:t>
      </w:r>
    </w:p>
    <w:p w14:paraId="5B25DFE7" w14:textId="77777777" w:rsidR="00691CCC" w:rsidRPr="0093011E" w:rsidRDefault="0093011E" w:rsidP="00691CCC">
      <w:pPr>
        <w:rPr>
          <w:sz w:val="2"/>
          <w:szCs w:val="2"/>
        </w:rPr>
        <w:sectPr w:rsidR="00691CCC" w:rsidRPr="0093011E" w:rsidSect="00324A0A">
          <w:headerReference w:type="default" r:id="rId41"/>
          <w:endnotePr>
            <w:numFmt w:val="decimal"/>
          </w:endnotePr>
          <w:pgSz w:w="15840" w:h="12240" w:orient="landscape" w:code="1"/>
          <w:pgMar w:top="1440" w:right="1440" w:bottom="1440" w:left="1440" w:header="720" w:footer="720" w:gutter="0"/>
          <w:cols w:space="720"/>
          <w:noEndnote/>
          <w:docGrid w:linePitch="360"/>
        </w:sectPr>
      </w:pPr>
      <w:r w:rsidRPr="0093011E">
        <w:rPr>
          <w:sz w:val="2"/>
          <w:szCs w:val="2"/>
        </w:rPr>
        <w:t xml:space="preserve"> </w:t>
      </w:r>
    </w:p>
    <w:p w14:paraId="570B7A62" w14:textId="77777777" w:rsidR="00F95533" w:rsidRPr="004C1FA0" w:rsidRDefault="0075040C" w:rsidP="000E09D7">
      <w:pPr>
        <w:pStyle w:val="Heading3"/>
        <w:spacing w:before="0" w:after="120"/>
        <w:ind w:left="1620"/>
        <w:rPr>
          <w:rFonts w:ascii="Times New Roman" w:hAnsi="Times New Roman"/>
          <w:sz w:val="24"/>
          <w:szCs w:val="24"/>
        </w:rPr>
      </w:pPr>
      <w:bookmarkStart w:id="361" w:name="_Ref476394564"/>
      <w:bookmarkStart w:id="362" w:name="_Toc491776856"/>
      <w:r w:rsidRPr="004C1FA0">
        <w:rPr>
          <w:rFonts w:ascii="Times New Roman" w:hAnsi="Times New Roman"/>
          <w:sz w:val="24"/>
          <w:szCs w:val="24"/>
        </w:rPr>
        <w:t>CD1</w:t>
      </w:r>
      <w:r w:rsidR="00F95533" w:rsidRPr="004C1FA0">
        <w:rPr>
          <w:rFonts w:ascii="Times New Roman" w:hAnsi="Times New Roman"/>
          <w:sz w:val="24"/>
          <w:szCs w:val="24"/>
        </w:rPr>
        <w:t xml:space="preserve"> Ambient Air and Meteorological Monitoring Station</w:t>
      </w:r>
      <w:bookmarkEnd w:id="361"/>
      <w:bookmarkEnd w:id="362"/>
    </w:p>
    <w:p w14:paraId="6E62D6CB" w14:textId="77777777" w:rsidR="00086EE0" w:rsidRDefault="000C3BF2" w:rsidP="000E09D7">
      <w:pPr>
        <w:ind w:left="900"/>
      </w:pPr>
      <w:r>
        <w:t xml:space="preserve">CPAI owns and operates a monitoring station located at its </w:t>
      </w:r>
      <w:r w:rsidR="00C84314">
        <w:t>Alpine CD1 Pad.</w:t>
      </w:r>
      <w:r w:rsidR="00855BBF" w:rsidRPr="0071266D">
        <w:rPr>
          <w:rStyle w:val="FootnoteReference"/>
          <w:szCs w:val="24"/>
          <w:vertAlign w:val="superscript"/>
        </w:rPr>
        <w:footnoteReference w:id="27"/>
      </w:r>
      <w:r w:rsidR="00C84314">
        <w:t xml:space="preserve"> </w:t>
      </w:r>
      <w:r w:rsidR="001826B3">
        <w:rPr>
          <w:szCs w:val="24"/>
        </w:rPr>
        <w:t>The CD1</w:t>
      </w:r>
      <w:r w:rsidR="0089647B" w:rsidRPr="0089647B">
        <w:rPr>
          <w:szCs w:val="24"/>
        </w:rPr>
        <w:t xml:space="preserve"> </w:t>
      </w:r>
      <w:r w:rsidR="0089647B">
        <w:rPr>
          <w:szCs w:val="24"/>
        </w:rPr>
        <w:t>Pad is located</w:t>
      </w:r>
      <w:r w:rsidR="00DF36AC" w:rsidRPr="0021388F">
        <w:rPr>
          <w:szCs w:val="24"/>
        </w:rPr>
        <w:t xml:space="preserve"> </w:t>
      </w:r>
      <w:r w:rsidR="00E31141">
        <w:rPr>
          <w:szCs w:val="24"/>
        </w:rPr>
        <w:t xml:space="preserve">in the Colville River Unit </w:t>
      </w:r>
      <w:r w:rsidR="00DF36AC" w:rsidRPr="0021388F">
        <w:rPr>
          <w:szCs w:val="24"/>
        </w:rPr>
        <w:t>approximately</w:t>
      </w:r>
      <w:r w:rsidR="00CC4C9B" w:rsidRPr="0021388F">
        <w:rPr>
          <w:szCs w:val="24"/>
        </w:rPr>
        <w:t xml:space="preserve"> 13 k</w:t>
      </w:r>
      <w:r w:rsidR="00026CCA">
        <w:rPr>
          <w:szCs w:val="24"/>
        </w:rPr>
        <w:t>ilo</w:t>
      </w:r>
      <w:r w:rsidR="00CC4C9B" w:rsidRPr="0021388F">
        <w:rPr>
          <w:szCs w:val="24"/>
        </w:rPr>
        <w:t>m</w:t>
      </w:r>
      <w:r w:rsidR="00026CCA">
        <w:rPr>
          <w:szCs w:val="24"/>
        </w:rPr>
        <w:t>eters</w:t>
      </w:r>
      <w:r w:rsidR="00CC4C9B" w:rsidRPr="0021388F">
        <w:rPr>
          <w:szCs w:val="24"/>
        </w:rPr>
        <w:t xml:space="preserve"> north of Nuiqsut, Alaska</w:t>
      </w:r>
      <w:r w:rsidR="00855BBF" w:rsidRPr="0021388F">
        <w:rPr>
          <w:szCs w:val="24"/>
        </w:rPr>
        <w:t>, as depicted in</w:t>
      </w:r>
      <w:r w:rsidR="0021388F" w:rsidRPr="0021388F">
        <w:rPr>
          <w:szCs w:val="24"/>
        </w:rPr>
        <w:t xml:space="preserve"> </w:t>
      </w:r>
      <w:r w:rsidR="0021388F" w:rsidRPr="0021388F">
        <w:rPr>
          <w:szCs w:val="24"/>
        </w:rPr>
        <w:fldChar w:fldCharType="begin"/>
      </w:r>
      <w:r w:rsidR="0021388F" w:rsidRPr="0021388F">
        <w:rPr>
          <w:szCs w:val="24"/>
        </w:rPr>
        <w:instrText xml:space="preserve"> REF _Ref476603270 \h </w:instrText>
      </w:r>
      <w:r w:rsidR="0021388F">
        <w:rPr>
          <w:szCs w:val="24"/>
        </w:rPr>
        <w:instrText xml:space="preserve"> \* MERGEFORMAT </w:instrText>
      </w:r>
      <w:r w:rsidR="0021388F" w:rsidRPr="0021388F">
        <w:rPr>
          <w:szCs w:val="24"/>
        </w:rPr>
      </w:r>
      <w:r w:rsidR="0021388F" w:rsidRPr="0021388F">
        <w:rPr>
          <w:szCs w:val="24"/>
        </w:rPr>
        <w:fldChar w:fldCharType="separate"/>
      </w:r>
      <w:r w:rsidR="0045370C" w:rsidRPr="0045370C">
        <w:rPr>
          <w:szCs w:val="24"/>
        </w:rPr>
        <w:t xml:space="preserve">Figure </w:t>
      </w:r>
      <w:r w:rsidR="0045370C" w:rsidRPr="0045370C">
        <w:rPr>
          <w:noProof/>
          <w:szCs w:val="24"/>
        </w:rPr>
        <w:t>7</w:t>
      </w:r>
      <w:r w:rsidR="0021388F" w:rsidRPr="0021388F">
        <w:rPr>
          <w:szCs w:val="24"/>
        </w:rPr>
        <w:fldChar w:fldCharType="end"/>
      </w:r>
      <w:r w:rsidR="00CC4C9B" w:rsidRPr="0021388F">
        <w:rPr>
          <w:szCs w:val="24"/>
        </w:rPr>
        <w:t>.</w:t>
      </w:r>
      <w:r w:rsidR="00855BBF" w:rsidRPr="0021388F">
        <w:rPr>
          <w:szCs w:val="24"/>
        </w:rPr>
        <w:t xml:space="preserve"> </w:t>
      </w:r>
      <w:r w:rsidR="0055575F" w:rsidRPr="0021388F">
        <w:rPr>
          <w:szCs w:val="24"/>
        </w:rPr>
        <w:t xml:space="preserve">A detailed layout of the CD1 Monitoring Station and its location relative to </w:t>
      </w:r>
      <w:r w:rsidR="0055575F">
        <w:rPr>
          <w:szCs w:val="24"/>
        </w:rPr>
        <w:t>the well</w:t>
      </w:r>
      <w:r w:rsidR="00CE68CA">
        <w:rPr>
          <w:szCs w:val="24"/>
        </w:rPr>
        <w:t xml:space="preserve"> pad</w:t>
      </w:r>
      <w:r w:rsidR="00C22E03">
        <w:rPr>
          <w:szCs w:val="24"/>
        </w:rPr>
        <w:t xml:space="preserve"> is included in Appendix D</w:t>
      </w:r>
      <w:r w:rsidR="0055575F">
        <w:rPr>
          <w:szCs w:val="24"/>
        </w:rPr>
        <w:t xml:space="preserve">. </w:t>
      </w:r>
      <w:r w:rsidR="00855BBF" w:rsidRPr="008B2DE4">
        <w:rPr>
          <w:szCs w:val="24"/>
        </w:rPr>
        <w:t xml:space="preserve">CPAI’s CD1 ambient air quality data are considered representative </w:t>
      </w:r>
      <w:r w:rsidR="0032019D" w:rsidRPr="008B2DE4">
        <w:rPr>
          <w:szCs w:val="24"/>
        </w:rPr>
        <w:t>of local and regional oil and gas, biogenic, an</w:t>
      </w:r>
      <w:r w:rsidR="0032019D" w:rsidRPr="008B2DE4">
        <w:t>d globally transported emissions throughout the North Slope.</w:t>
      </w:r>
    </w:p>
    <w:p w14:paraId="60D717BD" w14:textId="77777777" w:rsidR="00026CCA" w:rsidRDefault="00026CCA" w:rsidP="000E09D7">
      <w:pPr>
        <w:ind w:left="900"/>
      </w:pPr>
    </w:p>
    <w:p w14:paraId="7711E46A" w14:textId="05D32859" w:rsidR="001F6197" w:rsidRPr="008637B1" w:rsidRDefault="009175C4" w:rsidP="008637B1">
      <w:pPr>
        <w:ind w:left="900"/>
        <w:rPr>
          <w:szCs w:val="24"/>
        </w:rPr>
      </w:pPr>
      <w:r>
        <w:t xml:space="preserve">The </w:t>
      </w:r>
      <w:r w:rsidR="008B2DE4" w:rsidRPr="008B2DE4">
        <w:t>CD1 ambient data includes impacts from the Alpine Central Processing Facility</w:t>
      </w:r>
      <w:r w:rsidR="00C842E3">
        <w:t xml:space="preserve"> (CPF)</w:t>
      </w:r>
      <w:r w:rsidR="00CE3948">
        <w:t>,</w:t>
      </w:r>
      <w:r w:rsidR="00E95631">
        <w:t xml:space="preserve"> located on the CD1 Pad</w:t>
      </w:r>
      <w:r w:rsidR="00CE3948">
        <w:t>,</w:t>
      </w:r>
      <w:r>
        <w:t xml:space="preserve"> which</w:t>
      </w:r>
      <w:r w:rsidR="007C4F33">
        <w:t xml:space="preserve"> includes operation of </w:t>
      </w:r>
      <w:r w:rsidR="00352C43">
        <w:t>natural gas</w:t>
      </w:r>
      <w:r w:rsidR="00352C43">
        <w:noBreakHyphen/>
      </w:r>
      <w:r w:rsidR="00BB65FF">
        <w:t xml:space="preserve">fired turbines, </w:t>
      </w:r>
      <w:r w:rsidR="00352C43">
        <w:t>natural gas</w:t>
      </w:r>
      <w:r w:rsidR="00352C43">
        <w:noBreakHyphen/>
      </w:r>
      <w:r w:rsidR="00BB65FF">
        <w:t>fired heaters, emergency generators, incinerators, and flares</w:t>
      </w:r>
      <w:r w:rsidR="00E95631">
        <w:t>.</w:t>
      </w:r>
      <w:r w:rsidR="00E95631" w:rsidRPr="00E95631">
        <w:t xml:space="preserve"> </w:t>
      </w:r>
      <w:r w:rsidR="00E95631">
        <w:t xml:space="preserve">The facility </w:t>
      </w:r>
      <w:r w:rsidR="00E95631" w:rsidRPr="004B4B4C">
        <w:rPr>
          <w:szCs w:val="24"/>
        </w:rPr>
        <w:t xml:space="preserve">has the capability to process three phase </w:t>
      </w:r>
      <w:r w:rsidR="00AF1576">
        <w:rPr>
          <w:szCs w:val="24"/>
        </w:rPr>
        <w:t xml:space="preserve">liquids </w:t>
      </w:r>
      <w:r w:rsidR="00E95631" w:rsidRPr="004B4B4C">
        <w:rPr>
          <w:szCs w:val="24"/>
        </w:rPr>
        <w:t xml:space="preserve">(oil, gas, and water) into </w:t>
      </w:r>
      <w:r w:rsidR="00AF1576">
        <w:rPr>
          <w:szCs w:val="24"/>
        </w:rPr>
        <w:t>as much as 139</w:t>
      </w:r>
      <w:r w:rsidR="00E95631" w:rsidRPr="004B4B4C">
        <w:rPr>
          <w:szCs w:val="24"/>
        </w:rPr>
        <w:t>,000 barrels per day of oil for input to the TransAlaska Pipeline system</w:t>
      </w:r>
      <w:r w:rsidR="00324A0A">
        <w:rPr>
          <w:szCs w:val="24"/>
        </w:rPr>
        <w:t xml:space="preserve"> and has </w:t>
      </w:r>
      <w:r w:rsidR="00CC20B8">
        <w:rPr>
          <w:szCs w:val="24"/>
        </w:rPr>
        <w:t xml:space="preserve">an active airstrip and </w:t>
      </w:r>
      <w:r w:rsidR="00324A0A">
        <w:rPr>
          <w:szCs w:val="24"/>
        </w:rPr>
        <w:t>associated housing for workers</w:t>
      </w:r>
      <w:r w:rsidR="00E95631" w:rsidRPr="004B4B4C">
        <w:rPr>
          <w:szCs w:val="24"/>
        </w:rPr>
        <w:t>. The Alpine CPF</w:t>
      </w:r>
      <w:r w:rsidR="007C4F33">
        <w:t xml:space="preserve"> is classified as a PSD</w:t>
      </w:r>
      <w:r w:rsidR="007C4F33">
        <w:noBreakHyphen/>
      </w:r>
      <w:r w:rsidR="00FA4F8F">
        <w:t xml:space="preserve">major stationary source for NOx, CO, </w:t>
      </w:r>
      <w:r w:rsidR="00FA4F8F" w:rsidRPr="004B4B4C">
        <w:rPr>
          <w:szCs w:val="24"/>
        </w:rPr>
        <w:t>SO</w:t>
      </w:r>
      <w:r w:rsidR="00FA4F8F" w:rsidRPr="004B4B4C">
        <w:rPr>
          <w:szCs w:val="24"/>
          <w:vertAlign w:val="subscript"/>
        </w:rPr>
        <w:t>2</w:t>
      </w:r>
      <w:r w:rsidR="00FA4F8F">
        <w:t>, PM</w:t>
      </w:r>
      <w:r w:rsidR="00FA4F8F" w:rsidRPr="004B4B4C">
        <w:rPr>
          <w:vertAlign w:val="subscript"/>
        </w:rPr>
        <w:t>10</w:t>
      </w:r>
      <w:r w:rsidR="007C4F33" w:rsidRPr="007C4F33">
        <w:t>,</w:t>
      </w:r>
      <w:r w:rsidR="00FA4F8F" w:rsidRPr="007C4F33">
        <w:t xml:space="preserve"> </w:t>
      </w:r>
      <w:r w:rsidR="00FA4F8F">
        <w:t>and PM</w:t>
      </w:r>
      <w:r w:rsidR="00FA4F8F" w:rsidRPr="004B4B4C">
        <w:rPr>
          <w:vertAlign w:val="subscript"/>
        </w:rPr>
        <w:t>2.5</w:t>
      </w:r>
      <w:r w:rsidR="008B2DE4" w:rsidRPr="008B2DE4">
        <w:t>.</w:t>
      </w:r>
      <w:r w:rsidR="00E95631" w:rsidRPr="004B4B4C">
        <w:rPr>
          <w:szCs w:val="24"/>
        </w:rPr>
        <w:t xml:space="preserve"> Actual emissions from the </w:t>
      </w:r>
      <w:r w:rsidR="00AF1576">
        <w:rPr>
          <w:szCs w:val="24"/>
        </w:rPr>
        <w:t xml:space="preserve">stationary sources at the </w:t>
      </w:r>
      <w:r w:rsidR="00E95631" w:rsidRPr="004B4B4C">
        <w:rPr>
          <w:szCs w:val="24"/>
        </w:rPr>
        <w:t>Alpine CPF were over 137 tpy CO and 956 tpy NO</w:t>
      </w:r>
      <w:r w:rsidR="00E95631" w:rsidRPr="004B4B4C">
        <w:rPr>
          <w:szCs w:val="24"/>
          <w:vertAlign w:val="subscript"/>
        </w:rPr>
        <w:t>X</w:t>
      </w:r>
      <w:r w:rsidR="00E95631" w:rsidRPr="004B4B4C">
        <w:rPr>
          <w:szCs w:val="24"/>
        </w:rPr>
        <w:t xml:space="preserve"> in 2015.</w:t>
      </w:r>
    </w:p>
    <w:p w14:paraId="0474BCB5" w14:textId="77777777" w:rsidR="001F6197" w:rsidRDefault="001F6197" w:rsidP="000E09D7">
      <w:pPr>
        <w:ind w:left="900"/>
      </w:pPr>
    </w:p>
    <w:p w14:paraId="0D782B85" w14:textId="77777777" w:rsidR="00CC20B8" w:rsidRDefault="00CC20B8" w:rsidP="000E09D7">
      <w:pPr>
        <w:ind w:left="900"/>
        <w:rPr>
          <w:szCs w:val="24"/>
        </w:rPr>
      </w:pPr>
      <w:r w:rsidRPr="004B4B4C">
        <w:rPr>
          <w:szCs w:val="24"/>
        </w:rPr>
        <w:t>The CD1 Pad also includes an active well line consisting of 48 wells.</w:t>
      </w:r>
      <w:r>
        <w:rPr>
          <w:szCs w:val="24"/>
        </w:rPr>
        <w:t xml:space="preserve"> At its nearest point, the monitoring station is located within 200 feet of the well line.</w:t>
      </w:r>
      <w:r w:rsidRPr="004B4B4C">
        <w:rPr>
          <w:szCs w:val="24"/>
        </w:rPr>
        <w:t xml:space="preserve"> Therefore, the </w:t>
      </w:r>
      <w:r w:rsidRPr="00DF36AC">
        <w:t xml:space="preserve">CD1 ambient air quality data captures impacts from a variety of </w:t>
      </w:r>
      <w:r>
        <w:t>equipment involved in drilling, well development,</w:t>
      </w:r>
      <w:r w:rsidR="00CF19A5">
        <w:t xml:space="preserve"> hydraulic fracturing</w:t>
      </w:r>
      <w:r w:rsidR="00FE7B04">
        <w:t xml:space="preserve"> </w:t>
      </w:r>
      <w:r>
        <w:t>and well maintenance,</w:t>
      </w:r>
      <w:r w:rsidRPr="00DF36AC">
        <w:t xml:space="preserve"> including drill rig engines, drill rig heaters and boilers, well servicing equipment, </w:t>
      </w:r>
      <w:r>
        <w:t xml:space="preserve">and other </w:t>
      </w:r>
      <w:r w:rsidRPr="00DF36AC">
        <w:t>mobile an</w:t>
      </w:r>
      <w:r w:rsidRPr="00450526">
        <w:t>d portable sources</w:t>
      </w:r>
      <w:r>
        <w:t xml:space="preserve">, as summarized in </w:t>
      </w:r>
      <w:r w:rsidR="009F2BFE" w:rsidRPr="00977EC2">
        <w:rPr>
          <w:szCs w:val="24"/>
        </w:rPr>
        <w:fldChar w:fldCharType="begin"/>
      </w:r>
      <w:r w:rsidR="009F2BFE" w:rsidRPr="00977EC2">
        <w:rPr>
          <w:szCs w:val="24"/>
        </w:rPr>
        <w:instrText xml:space="preserve"> REF _Ref476567773 \h </w:instrText>
      </w:r>
      <w:r w:rsidR="009F2BFE">
        <w:rPr>
          <w:szCs w:val="24"/>
        </w:rPr>
        <w:instrText xml:space="preserve"> \* MERGEFORMAT </w:instrText>
      </w:r>
      <w:r w:rsidR="009F2BFE" w:rsidRPr="00977EC2">
        <w:rPr>
          <w:szCs w:val="24"/>
        </w:rPr>
      </w:r>
      <w:r w:rsidR="009F2BFE" w:rsidRPr="00977EC2">
        <w:rPr>
          <w:szCs w:val="24"/>
        </w:rPr>
        <w:fldChar w:fldCharType="separate"/>
      </w:r>
      <w:r w:rsidR="0045370C" w:rsidRPr="0045370C">
        <w:rPr>
          <w:szCs w:val="24"/>
        </w:rPr>
        <w:t xml:space="preserve">Table </w:t>
      </w:r>
      <w:r w:rsidR="0045370C" w:rsidRPr="0045370C">
        <w:rPr>
          <w:noProof/>
          <w:szCs w:val="24"/>
        </w:rPr>
        <w:t>11</w:t>
      </w:r>
      <w:r w:rsidR="009F2BFE" w:rsidRPr="00977EC2">
        <w:rPr>
          <w:szCs w:val="24"/>
        </w:rPr>
        <w:fldChar w:fldCharType="end"/>
      </w:r>
      <w:r w:rsidR="009F2BFE">
        <w:t>.</w:t>
      </w:r>
      <w:r w:rsidR="009F2BFE">
        <w:rPr>
          <w:szCs w:val="24"/>
        </w:rPr>
        <w:t xml:space="preserve"> </w:t>
      </w:r>
      <w:r w:rsidR="00352C43">
        <w:rPr>
          <w:szCs w:val="24"/>
        </w:rPr>
        <w:t>The CD1 ambient data does not</w:t>
      </w:r>
      <w:r w:rsidR="0089647B">
        <w:rPr>
          <w:szCs w:val="24"/>
        </w:rPr>
        <w:t xml:space="preserve"> directly</w:t>
      </w:r>
      <w:r w:rsidR="00352C43">
        <w:rPr>
          <w:szCs w:val="24"/>
        </w:rPr>
        <w:t xml:space="preserve"> include impacts from camp generators because most well</w:t>
      </w:r>
      <w:r w:rsidR="00CE68CA">
        <w:rPr>
          <w:szCs w:val="24"/>
        </w:rPr>
        <w:t xml:space="preserve"> pad</w:t>
      </w:r>
      <w:r w:rsidR="00352C43">
        <w:rPr>
          <w:szCs w:val="24"/>
        </w:rPr>
        <w:t>s that are collocated with major stationary sources already</w:t>
      </w:r>
      <w:r w:rsidR="00352C43" w:rsidRPr="00352C43">
        <w:rPr>
          <w:szCs w:val="24"/>
        </w:rPr>
        <w:t xml:space="preserve"> </w:t>
      </w:r>
      <w:r w:rsidR="00352C43">
        <w:rPr>
          <w:szCs w:val="24"/>
        </w:rPr>
        <w:t xml:space="preserve">include permanent worker housing facilities. </w:t>
      </w:r>
      <w:r w:rsidR="009F2BFE">
        <w:t xml:space="preserve">The level of operation described </w:t>
      </w:r>
      <w:r w:rsidR="00352C43">
        <w:t xml:space="preserve">at CD1 </w:t>
      </w:r>
      <w:r w:rsidR="009F2BFE">
        <w:t xml:space="preserve">is analogous with current drilling and well servicing activities on the North Slope. </w:t>
      </w:r>
      <w:r w:rsidR="009F2BFE" w:rsidRPr="003B645D">
        <w:rPr>
          <w:szCs w:val="24"/>
        </w:rPr>
        <w:fldChar w:fldCharType="begin"/>
      </w:r>
      <w:r w:rsidR="009F2BFE" w:rsidRPr="003B645D">
        <w:rPr>
          <w:szCs w:val="24"/>
        </w:rPr>
        <w:instrText xml:space="preserve"> REF _Ref476690395 \h </w:instrText>
      </w:r>
      <w:r w:rsidR="009F2BFE">
        <w:rPr>
          <w:szCs w:val="24"/>
        </w:rPr>
        <w:instrText xml:space="preserve"> \* MERGEFORMAT </w:instrText>
      </w:r>
      <w:r w:rsidR="009F2BFE" w:rsidRPr="003B645D">
        <w:rPr>
          <w:szCs w:val="24"/>
        </w:rPr>
      </w:r>
      <w:r w:rsidR="009F2BFE" w:rsidRPr="003B645D">
        <w:rPr>
          <w:szCs w:val="24"/>
        </w:rPr>
        <w:fldChar w:fldCharType="separate"/>
      </w:r>
      <w:r w:rsidR="0045370C" w:rsidRPr="0045370C">
        <w:rPr>
          <w:szCs w:val="24"/>
        </w:rPr>
        <w:t xml:space="preserve">Figure </w:t>
      </w:r>
      <w:r w:rsidR="0045370C" w:rsidRPr="0045370C">
        <w:rPr>
          <w:noProof/>
          <w:szCs w:val="24"/>
        </w:rPr>
        <w:t>9</w:t>
      </w:r>
      <w:r w:rsidR="009F2BFE" w:rsidRPr="003B645D">
        <w:rPr>
          <w:szCs w:val="24"/>
        </w:rPr>
        <w:fldChar w:fldCharType="end"/>
      </w:r>
      <w:r w:rsidR="009F2BFE">
        <w:rPr>
          <w:szCs w:val="24"/>
        </w:rPr>
        <w:t xml:space="preserve"> </w:t>
      </w:r>
      <w:r w:rsidR="009F2BFE" w:rsidRPr="003B645D">
        <w:rPr>
          <w:szCs w:val="24"/>
        </w:rPr>
        <w:t>present</w:t>
      </w:r>
      <w:r w:rsidR="009F2BFE">
        <w:rPr>
          <w:szCs w:val="24"/>
        </w:rPr>
        <w:t>s</w:t>
      </w:r>
      <w:r w:rsidR="009F2BFE" w:rsidRPr="003B645D">
        <w:rPr>
          <w:szCs w:val="24"/>
        </w:rPr>
        <w:t xml:space="preserve"> a </w:t>
      </w:r>
      <w:r w:rsidR="009F2BFE">
        <w:rPr>
          <w:szCs w:val="24"/>
        </w:rPr>
        <w:t>visualization of the timeline of hydraulic fracturing activities at C</w:t>
      </w:r>
      <w:r w:rsidR="00352C43">
        <w:rPr>
          <w:szCs w:val="24"/>
        </w:rPr>
        <w:t>D1 over the last several years.</w:t>
      </w:r>
    </w:p>
    <w:p w14:paraId="2CF8B9A3" w14:textId="77777777" w:rsidR="00D63240" w:rsidRPr="004B4B4C" w:rsidRDefault="00D63240" w:rsidP="00607401">
      <w:pPr>
        <w:rPr>
          <w:szCs w:val="24"/>
        </w:rPr>
      </w:pPr>
    </w:p>
    <w:tbl>
      <w:tblPr>
        <w:tblStyle w:val="TableGrid"/>
        <w:tblW w:w="0" w:type="auto"/>
        <w:tblInd w:w="108" w:type="dxa"/>
        <w:tblLook w:val="04A0" w:firstRow="1" w:lastRow="0" w:firstColumn="1" w:lastColumn="0" w:noHBand="0" w:noVBand="1"/>
      </w:tblPr>
      <w:tblGrid>
        <w:gridCol w:w="9468"/>
      </w:tblGrid>
      <w:tr w:rsidR="00064029" w14:paraId="73E89A73" w14:textId="77777777" w:rsidTr="00E51645">
        <w:trPr>
          <w:trHeight w:val="2578"/>
        </w:trPr>
        <w:tc>
          <w:tcPr>
            <w:tcW w:w="9468" w:type="dxa"/>
            <w:tcBorders>
              <w:bottom w:val="single" w:sz="4" w:space="0" w:color="auto"/>
            </w:tcBorders>
          </w:tcPr>
          <w:p w14:paraId="5CF6675F" w14:textId="4D42A16F" w:rsidR="00064029" w:rsidRDefault="00E51645" w:rsidP="00EF6C0C">
            <w:pPr>
              <w:rPr>
                <w:sz w:val="20"/>
                <w:highlight w:val="cyan"/>
              </w:rPr>
            </w:pPr>
            <w:r>
              <w:rPr>
                <w:noProof/>
                <w:snapToGrid/>
                <w:sz w:val="20"/>
              </w:rPr>
              <w:drawing>
                <wp:anchor distT="0" distB="0" distL="114300" distR="114300" simplePos="0" relativeHeight="251723776" behindDoc="0" locked="0" layoutInCell="1" allowOverlap="1" wp14:anchorId="08A4E663" wp14:editId="0FD462A4">
                  <wp:simplePos x="0" y="0"/>
                  <wp:positionH relativeFrom="column">
                    <wp:posOffset>-9525</wp:posOffset>
                  </wp:positionH>
                  <wp:positionV relativeFrom="paragraph">
                    <wp:posOffset>94805</wp:posOffset>
                  </wp:positionV>
                  <wp:extent cx="5866410" cy="1469435"/>
                  <wp:effectExtent l="0" t="0" r="127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a:extLst>
                              <a:ext uri="{28A0092B-C50C-407E-A947-70E740481C1C}">
                                <a14:useLocalDpi xmlns:a14="http://schemas.microsoft.com/office/drawing/2010/main" val="0"/>
                              </a:ext>
                            </a:extLst>
                          </a:blip>
                          <a:srcRect t="59255" r="2982" b="2246"/>
                          <a:stretch/>
                        </pic:blipFill>
                        <pic:spPr bwMode="auto">
                          <a:xfrm>
                            <a:off x="0" y="0"/>
                            <a:ext cx="5866410" cy="14694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64029" w14:paraId="64D3E627" w14:textId="77777777" w:rsidTr="00607401">
        <w:trPr>
          <w:trHeight w:val="161"/>
        </w:trPr>
        <w:tc>
          <w:tcPr>
            <w:tcW w:w="9468" w:type="dxa"/>
            <w:tcBorders>
              <w:left w:val="nil"/>
              <w:bottom w:val="nil"/>
              <w:right w:val="nil"/>
            </w:tcBorders>
          </w:tcPr>
          <w:p w14:paraId="112C1FFD" w14:textId="3DEB925F" w:rsidR="00943F89" w:rsidRPr="00607401" w:rsidRDefault="00064029" w:rsidP="00607401">
            <w:pPr>
              <w:pStyle w:val="Caption"/>
              <w:spacing w:before="240" w:after="0"/>
              <w:ind w:left="1062" w:hanging="1062"/>
              <w:jc w:val="left"/>
              <w:rPr>
                <w:sz w:val="22"/>
                <w:szCs w:val="22"/>
              </w:rPr>
            </w:pPr>
            <w:bookmarkStart w:id="363" w:name="_Ref476690395"/>
            <w:bookmarkStart w:id="364" w:name="_Toc491776981"/>
            <w:r w:rsidRPr="003C6A66">
              <w:rPr>
                <w:sz w:val="22"/>
                <w:szCs w:val="22"/>
              </w:rPr>
              <w:t xml:space="preserve">Figure </w:t>
            </w:r>
            <w:r w:rsidRPr="003C6A66">
              <w:rPr>
                <w:sz w:val="22"/>
                <w:szCs w:val="22"/>
              </w:rPr>
              <w:fldChar w:fldCharType="begin"/>
            </w:r>
            <w:r w:rsidRPr="003C6A66">
              <w:rPr>
                <w:sz w:val="22"/>
                <w:szCs w:val="22"/>
              </w:rPr>
              <w:instrText xml:space="preserve"> SEQ Figure \* ARABIC </w:instrText>
            </w:r>
            <w:r w:rsidRPr="003C6A66">
              <w:rPr>
                <w:sz w:val="22"/>
                <w:szCs w:val="22"/>
              </w:rPr>
              <w:fldChar w:fldCharType="separate"/>
            </w:r>
            <w:r w:rsidR="0045370C">
              <w:rPr>
                <w:noProof/>
                <w:sz w:val="22"/>
                <w:szCs w:val="22"/>
              </w:rPr>
              <w:t>9</w:t>
            </w:r>
            <w:r w:rsidRPr="003C6A66">
              <w:rPr>
                <w:sz w:val="22"/>
                <w:szCs w:val="22"/>
              </w:rPr>
              <w:fldChar w:fldCharType="end"/>
            </w:r>
            <w:bookmarkEnd w:id="363"/>
            <w:r w:rsidRPr="003C6A66">
              <w:rPr>
                <w:sz w:val="22"/>
                <w:szCs w:val="22"/>
              </w:rPr>
              <w:tab/>
            </w:r>
            <w:r>
              <w:rPr>
                <w:sz w:val="22"/>
                <w:szCs w:val="22"/>
              </w:rPr>
              <w:t>Visualization of the Frequency of an Actual Hydraulic Fracturing Operation at the CD1 Pad</w:t>
            </w:r>
            <w:bookmarkEnd w:id="364"/>
          </w:p>
        </w:tc>
      </w:tr>
    </w:tbl>
    <w:p w14:paraId="0705E423" w14:textId="14CB8F01" w:rsidR="00607401" w:rsidRDefault="00607401" w:rsidP="00607401">
      <w:pPr>
        <w:ind w:left="900"/>
        <w:rPr>
          <w:szCs w:val="24"/>
        </w:rPr>
      </w:pPr>
      <w:r>
        <w:t xml:space="preserve">Based on the size of the collocated facility, the number of EUs, the presence of an active well line, and documented portable and mobile source activity, the Technical Subgroup found the </w:t>
      </w:r>
      <w:r w:rsidRPr="008B2DE4">
        <w:t xml:space="preserve">CD1 ambient data </w:t>
      </w:r>
      <w:r>
        <w:t>to be directly representative of most non-modeled activities</w:t>
      </w:r>
      <w:r w:rsidRPr="0084021F">
        <w:rPr>
          <w:szCs w:val="24"/>
        </w:rPr>
        <w:t xml:space="preserve"> in </w:t>
      </w:r>
      <w:r w:rsidRPr="0084021F">
        <w:rPr>
          <w:szCs w:val="24"/>
        </w:rPr>
        <w:fldChar w:fldCharType="begin"/>
      </w:r>
      <w:r w:rsidRPr="0084021F">
        <w:rPr>
          <w:szCs w:val="24"/>
        </w:rPr>
        <w:instrText xml:space="preserve"> REF _Ref459732512 \h </w:instrText>
      </w:r>
      <w:r>
        <w:rPr>
          <w:szCs w:val="24"/>
        </w:rPr>
        <w:instrText xml:space="preserve"> \* MERGEFORMAT </w:instrText>
      </w:r>
      <w:r w:rsidRPr="0084021F">
        <w:rPr>
          <w:szCs w:val="24"/>
        </w:rPr>
      </w:r>
      <w:r w:rsidRPr="0084021F">
        <w:rPr>
          <w:szCs w:val="24"/>
        </w:rPr>
        <w:fldChar w:fldCharType="separate"/>
      </w:r>
      <w:r w:rsidR="0045370C" w:rsidRPr="0045370C">
        <w:rPr>
          <w:szCs w:val="24"/>
        </w:rPr>
        <w:t>Table</w:t>
      </w:r>
      <w:r w:rsidR="0045370C" w:rsidRPr="00B80472">
        <w:rPr>
          <w:sz w:val="22"/>
          <w:szCs w:val="22"/>
        </w:rPr>
        <w:t xml:space="preserve"> </w:t>
      </w:r>
      <w:r w:rsidR="0045370C">
        <w:rPr>
          <w:noProof/>
          <w:sz w:val="22"/>
          <w:szCs w:val="22"/>
        </w:rPr>
        <w:t>4</w:t>
      </w:r>
      <w:r w:rsidRPr="0084021F">
        <w:rPr>
          <w:szCs w:val="24"/>
        </w:rPr>
        <w:fldChar w:fldCharType="end"/>
      </w:r>
      <w:r>
        <w:t xml:space="preserve"> and representative of a collocated well pad</w:t>
      </w:r>
      <w:r w:rsidRPr="004B4B4C">
        <w:rPr>
          <w:szCs w:val="24"/>
        </w:rPr>
        <w:t>.</w:t>
      </w:r>
      <w:r>
        <w:rPr>
          <w:szCs w:val="24"/>
        </w:rPr>
        <w:t xml:space="preserve"> Because of the increased level of activity and associated impacts, the CD1 ambient data was also considered representative of isolated well pad POGO categories (RDi and RDc) when drilling is occurring concurrent with hydraulic fracturing.</w:t>
      </w:r>
    </w:p>
    <w:p w14:paraId="080DBEB4" w14:textId="77777777" w:rsidR="00607401" w:rsidRDefault="00607401" w:rsidP="00607401">
      <w:pPr>
        <w:ind w:left="900"/>
        <w:rPr>
          <w:szCs w:val="24"/>
        </w:rPr>
      </w:pPr>
    </w:p>
    <w:p w14:paraId="1259A469" w14:textId="77777777" w:rsidR="00607401" w:rsidRDefault="00607401" w:rsidP="00607401">
      <w:pPr>
        <w:tabs>
          <w:tab w:val="left" w:pos="810"/>
        </w:tabs>
        <w:ind w:left="900"/>
        <w:rPr>
          <w:szCs w:val="24"/>
        </w:rPr>
      </w:pPr>
      <w:r>
        <w:rPr>
          <w:szCs w:val="24"/>
        </w:rPr>
        <w:t>After these considerations, the Technical Subgroup used the CD1 ambient data to develop background concentrations for the RDc and DDc POGO categories and for the RDi and RDc POGO categories when there is concurrent hydraulic fracturing for the 1</w:t>
      </w:r>
      <w:r>
        <w:rPr>
          <w:szCs w:val="24"/>
        </w:rPr>
        <w:noBreakHyphen/>
        <w:t>hour NO</w:t>
      </w:r>
      <w:r w:rsidRPr="00342A90">
        <w:rPr>
          <w:szCs w:val="24"/>
          <w:vertAlign w:val="subscript"/>
        </w:rPr>
        <w:t>2</w:t>
      </w:r>
      <w:r>
        <w:rPr>
          <w:szCs w:val="24"/>
        </w:rPr>
        <w:t xml:space="preserve"> cumulative impact analysis. For all other pollutants and averaging periods, the Technical Subgroup used the CD1 ambient data as representative of isolated and collocated well pads (POGO categories RDi, DDi, RDc, and DDc) when it produced a more conservative background concentration than the A-Pad ambient data. This was the case for annual NO</w:t>
      </w:r>
      <w:r w:rsidRPr="00D63240">
        <w:rPr>
          <w:szCs w:val="24"/>
          <w:vertAlign w:val="subscript"/>
        </w:rPr>
        <w:t>2</w:t>
      </w:r>
      <w:r>
        <w:rPr>
          <w:szCs w:val="24"/>
        </w:rPr>
        <w:t>, 3-hour SO</w:t>
      </w:r>
      <w:r w:rsidRPr="00D63240">
        <w:rPr>
          <w:szCs w:val="24"/>
          <w:vertAlign w:val="subscript"/>
        </w:rPr>
        <w:t>2</w:t>
      </w:r>
      <w:r>
        <w:rPr>
          <w:szCs w:val="24"/>
        </w:rPr>
        <w:t>, 24-hour PM</w:t>
      </w:r>
      <w:r w:rsidRPr="00D63240">
        <w:rPr>
          <w:szCs w:val="24"/>
          <w:vertAlign w:val="subscript"/>
        </w:rPr>
        <w:t>2.5</w:t>
      </w:r>
      <w:r>
        <w:rPr>
          <w:szCs w:val="24"/>
        </w:rPr>
        <w:t>, annual PM</w:t>
      </w:r>
      <w:r w:rsidRPr="00D63240">
        <w:rPr>
          <w:szCs w:val="24"/>
          <w:vertAlign w:val="subscript"/>
        </w:rPr>
        <w:t>2.5</w:t>
      </w:r>
      <w:r>
        <w:rPr>
          <w:szCs w:val="24"/>
        </w:rPr>
        <w:t>, 24-hour PM</w:t>
      </w:r>
      <w:r w:rsidRPr="00D63240">
        <w:rPr>
          <w:szCs w:val="24"/>
          <w:vertAlign w:val="subscript"/>
        </w:rPr>
        <w:t>10</w:t>
      </w:r>
      <w:r>
        <w:rPr>
          <w:szCs w:val="24"/>
        </w:rPr>
        <w:t>, 1-hour CO, and 8-hour CO.</w:t>
      </w:r>
    </w:p>
    <w:p w14:paraId="1404F948" w14:textId="77777777" w:rsidR="00607401" w:rsidRDefault="00607401" w:rsidP="00607401">
      <w:pPr>
        <w:tabs>
          <w:tab w:val="left" w:pos="810"/>
        </w:tabs>
        <w:ind w:left="900"/>
        <w:rPr>
          <w:szCs w:val="24"/>
        </w:rPr>
      </w:pPr>
    </w:p>
    <w:p w14:paraId="1DDC0E48" w14:textId="77777777" w:rsidR="00607401" w:rsidRDefault="00607401" w:rsidP="00607401">
      <w:pPr>
        <w:tabs>
          <w:tab w:val="left" w:pos="810"/>
        </w:tabs>
        <w:ind w:left="900"/>
        <w:rPr>
          <w:szCs w:val="24"/>
        </w:rPr>
      </w:pPr>
      <w:r>
        <w:t>The Technical Subgroup also determined that because the CD1 ambient data includes impacts from periodic drill rig activity, using the CD1 ambient data to develop background concentrations double-counts some of the impacts from drill rigs when included in the North Slope POGO Simulation.</w:t>
      </w:r>
    </w:p>
    <w:p w14:paraId="692B1525" w14:textId="77777777" w:rsidR="00E31141" w:rsidRDefault="00E31141" w:rsidP="00CE273C">
      <w:pPr>
        <w:ind w:left="810"/>
      </w:pPr>
    </w:p>
    <w:p w14:paraId="15C797B3" w14:textId="77777777" w:rsidR="0066097B" w:rsidRPr="00EF6C0C" w:rsidRDefault="0066097B" w:rsidP="000E09D7">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65" w:name="_Toc491776857"/>
      <w:r>
        <w:rPr>
          <w:rFonts w:ascii="Times New Roman" w:hAnsi="Times New Roman" w:cs="Times New Roman"/>
          <w:color w:val="auto"/>
          <w:sz w:val="24"/>
        </w:rPr>
        <w:t>Design Concentrations</w:t>
      </w:r>
      <w:bookmarkEnd w:id="365"/>
    </w:p>
    <w:p w14:paraId="251375D0" w14:textId="2B11A41D" w:rsidR="00607401" w:rsidRDefault="004205D1" w:rsidP="000E09D7">
      <w:pPr>
        <w:ind w:left="450"/>
        <w:rPr>
          <w:szCs w:val="24"/>
        </w:rPr>
      </w:pPr>
      <w:r>
        <w:t>US</w:t>
      </w:r>
      <w:r w:rsidR="009232BA" w:rsidRPr="00146B0B">
        <w:t xml:space="preserve">EPA allows </w:t>
      </w:r>
      <w:r w:rsidR="009232BA">
        <w:t xml:space="preserve">the </w:t>
      </w:r>
      <w:r w:rsidR="009232BA" w:rsidRPr="00146B0B">
        <w:t xml:space="preserve">use </w:t>
      </w:r>
      <w:r w:rsidR="009232BA">
        <w:t xml:space="preserve">of </w:t>
      </w:r>
      <w:r w:rsidR="009232BA" w:rsidRPr="00146B0B">
        <w:t xml:space="preserve">modeled concentrations that are consistent with the form of the standard </w:t>
      </w:r>
      <w:r w:rsidR="00083934">
        <w:t>for</w:t>
      </w:r>
      <w:r w:rsidR="009232BA" w:rsidRPr="00146B0B">
        <w:t xml:space="preserve"> design concentration</w:t>
      </w:r>
      <w:r w:rsidR="00A217CC">
        <w:t>s</w:t>
      </w:r>
      <w:r w:rsidR="009232BA" w:rsidRPr="00146B0B">
        <w:t>. The allowed design concentrations when using five years of meteorological data are summariz</w:t>
      </w:r>
      <w:r w:rsidR="009232BA" w:rsidRPr="00146B0B">
        <w:rPr>
          <w:szCs w:val="24"/>
        </w:rPr>
        <w:t xml:space="preserve">ed in </w:t>
      </w:r>
      <w:r w:rsidR="009232BA" w:rsidRPr="00146B0B">
        <w:rPr>
          <w:szCs w:val="24"/>
        </w:rPr>
        <w:fldChar w:fldCharType="begin"/>
      </w:r>
      <w:r w:rsidR="009232BA" w:rsidRPr="00146B0B">
        <w:rPr>
          <w:szCs w:val="24"/>
        </w:rPr>
        <w:instrText xml:space="preserve"> REF _Ref459128452 \h  \* MERGEFORMAT </w:instrText>
      </w:r>
      <w:r w:rsidR="009232BA" w:rsidRPr="00146B0B">
        <w:rPr>
          <w:szCs w:val="24"/>
        </w:rPr>
      </w:r>
      <w:r w:rsidR="009232BA" w:rsidRPr="00146B0B">
        <w:rPr>
          <w:szCs w:val="24"/>
        </w:rPr>
        <w:fldChar w:fldCharType="separate"/>
      </w:r>
      <w:r w:rsidR="0045370C" w:rsidRPr="0045370C">
        <w:rPr>
          <w:szCs w:val="24"/>
        </w:rPr>
        <w:t xml:space="preserve">Table </w:t>
      </w:r>
      <w:r w:rsidR="0045370C" w:rsidRPr="0045370C">
        <w:rPr>
          <w:noProof/>
          <w:szCs w:val="24"/>
        </w:rPr>
        <w:t>12</w:t>
      </w:r>
      <w:r w:rsidR="009232BA" w:rsidRPr="00146B0B">
        <w:rPr>
          <w:szCs w:val="24"/>
        </w:rPr>
        <w:fldChar w:fldCharType="end"/>
      </w:r>
      <w:r w:rsidR="009232BA" w:rsidRPr="00146B0B">
        <w:rPr>
          <w:szCs w:val="24"/>
        </w:rPr>
        <w:t xml:space="preserve">, along with applicable AAAQS and NAAQS </w:t>
      </w:r>
      <w:r w:rsidR="00BA5874">
        <w:rPr>
          <w:szCs w:val="24"/>
        </w:rPr>
        <w:t xml:space="preserve">evaluated </w:t>
      </w:r>
      <w:r w:rsidR="009232BA" w:rsidRPr="00146B0B">
        <w:rPr>
          <w:szCs w:val="24"/>
        </w:rPr>
        <w:t xml:space="preserve">for the North Slope </w:t>
      </w:r>
      <w:r w:rsidR="009232BA">
        <w:rPr>
          <w:szCs w:val="24"/>
        </w:rPr>
        <w:t>POGO</w:t>
      </w:r>
      <w:r w:rsidR="009232BA" w:rsidRPr="00146B0B">
        <w:rPr>
          <w:szCs w:val="24"/>
        </w:rPr>
        <w:t xml:space="preserve"> Simulation.</w:t>
      </w:r>
      <w:r w:rsidR="00AC7900">
        <w:rPr>
          <w:szCs w:val="24"/>
        </w:rPr>
        <w:t xml:space="preserve"> The Technical Subgroup evaluated model-predicted</w:t>
      </w:r>
      <w:r w:rsidR="00AC7900" w:rsidRPr="00AC7900">
        <w:rPr>
          <w:szCs w:val="24"/>
        </w:rPr>
        <w:t xml:space="preserve"> impacts </w:t>
      </w:r>
      <w:r w:rsidR="00AC7900">
        <w:rPr>
          <w:szCs w:val="24"/>
        </w:rPr>
        <w:t xml:space="preserve">against the AAAQS </w:t>
      </w:r>
      <w:r w:rsidR="00AC7900" w:rsidRPr="00AC7900">
        <w:rPr>
          <w:szCs w:val="24"/>
        </w:rPr>
        <w:t xml:space="preserve">with design concentrations at least as conservative as the values described in </w:t>
      </w:r>
      <w:r w:rsidR="00AC7900" w:rsidRPr="00AC7900">
        <w:rPr>
          <w:szCs w:val="24"/>
        </w:rPr>
        <w:fldChar w:fldCharType="begin"/>
      </w:r>
      <w:r w:rsidR="00AC7900" w:rsidRPr="00AC7900">
        <w:rPr>
          <w:szCs w:val="24"/>
        </w:rPr>
        <w:instrText xml:space="preserve"> REF _Ref459128452 \h </w:instrText>
      </w:r>
      <w:r w:rsidR="00AC7900">
        <w:rPr>
          <w:szCs w:val="24"/>
        </w:rPr>
        <w:instrText xml:space="preserve"> \* MERGEFORMAT </w:instrText>
      </w:r>
      <w:r w:rsidR="00AC7900" w:rsidRPr="00AC7900">
        <w:rPr>
          <w:szCs w:val="24"/>
        </w:rPr>
      </w:r>
      <w:r w:rsidR="00AC7900" w:rsidRPr="00AC7900">
        <w:rPr>
          <w:szCs w:val="24"/>
        </w:rPr>
        <w:fldChar w:fldCharType="separate"/>
      </w:r>
      <w:r w:rsidR="0045370C" w:rsidRPr="0045370C">
        <w:rPr>
          <w:szCs w:val="24"/>
        </w:rPr>
        <w:t xml:space="preserve">Table </w:t>
      </w:r>
      <w:r w:rsidR="0045370C" w:rsidRPr="0045370C">
        <w:rPr>
          <w:noProof/>
          <w:szCs w:val="24"/>
        </w:rPr>
        <w:t>12</w:t>
      </w:r>
      <w:r w:rsidR="00AC7900" w:rsidRPr="00AC7900">
        <w:rPr>
          <w:szCs w:val="24"/>
        </w:rPr>
        <w:fldChar w:fldCharType="end"/>
      </w:r>
      <w:r w:rsidR="00AC7900" w:rsidRPr="00AC7900">
        <w:rPr>
          <w:szCs w:val="24"/>
        </w:rPr>
        <w:t>.</w:t>
      </w:r>
    </w:p>
    <w:p w14:paraId="3374A24B" w14:textId="77777777" w:rsidR="00607401" w:rsidRDefault="00607401" w:rsidP="000E09D7">
      <w:pPr>
        <w:ind w:left="450"/>
        <w:rPr>
          <w:szCs w:val="24"/>
        </w:rPr>
      </w:pPr>
    </w:p>
    <w:p w14:paraId="0FFF9420" w14:textId="77777777" w:rsidR="00607401" w:rsidRPr="00EF6C0C" w:rsidRDefault="00607401" w:rsidP="00607401">
      <w:pPr>
        <w:pStyle w:val="Heading2"/>
        <w:numPr>
          <w:ilvl w:val="1"/>
          <w:numId w:val="41"/>
        </w:numPr>
        <w:tabs>
          <w:tab w:val="left" w:pos="1080"/>
        </w:tabs>
        <w:spacing w:before="0" w:after="120"/>
        <w:ind w:left="1080" w:hanging="630"/>
        <w:rPr>
          <w:rFonts w:ascii="Times New Roman" w:hAnsi="Times New Roman" w:cs="Times New Roman"/>
          <w:color w:val="auto"/>
          <w:sz w:val="24"/>
        </w:rPr>
      </w:pPr>
      <w:bookmarkStart w:id="366" w:name="_Toc491776858"/>
      <w:r>
        <w:rPr>
          <w:rFonts w:ascii="Times New Roman" w:hAnsi="Times New Roman" w:cs="Times New Roman"/>
          <w:color w:val="auto"/>
          <w:sz w:val="24"/>
        </w:rPr>
        <w:t>Post-Processing</w:t>
      </w:r>
      <w:bookmarkEnd w:id="366"/>
    </w:p>
    <w:p w14:paraId="5AE23769" w14:textId="77777777" w:rsidR="00607401" w:rsidRDefault="00607401" w:rsidP="00607401">
      <w:pPr>
        <w:ind w:left="450"/>
      </w:pPr>
      <w:r w:rsidRPr="00307B32">
        <w:t>AERMOD output f</w:t>
      </w:r>
      <w:r>
        <w:t>or</w:t>
      </w:r>
      <w:r w:rsidRPr="00307B32">
        <w:t xml:space="preserve"> </w:t>
      </w:r>
      <w:r>
        <w:t>1-hour NO</w:t>
      </w:r>
      <w:r w:rsidRPr="009A175C">
        <w:rPr>
          <w:vertAlign w:val="subscript"/>
        </w:rPr>
        <w:t>2</w:t>
      </w:r>
      <w:r>
        <w:t xml:space="preserve"> and 1-hour SO</w:t>
      </w:r>
      <w:r w:rsidRPr="009A175C">
        <w:rPr>
          <w:vertAlign w:val="subscript"/>
        </w:rPr>
        <w:t>2</w:t>
      </w:r>
      <w:r>
        <w:t xml:space="preserve"> modeling demonstrations for </w:t>
      </w:r>
      <w:r w:rsidRPr="00307B32">
        <w:t xml:space="preserve">the North Slope </w:t>
      </w:r>
      <w:r>
        <w:t>POGO</w:t>
      </w:r>
      <w:r w:rsidRPr="00307B32">
        <w:t xml:space="preserve"> Simulation was post-processed with TRANSVAP</w:t>
      </w:r>
      <w:r>
        <w:t xml:space="preserve"> to better simulate the transitory nature of the portable sources</w:t>
      </w:r>
      <w:r w:rsidRPr="00307B32">
        <w:t xml:space="preserve">. </w:t>
      </w:r>
      <w:r>
        <w:t xml:space="preserve">AERMOD-predicted impacts for all other pollutants and averaging periods were analyzed for the North Slope POGO Simulation without further processing. </w:t>
      </w:r>
      <w:r w:rsidRPr="00307B32">
        <w:t>Additional information about the TRANSVAP post</w:t>
      </w:r>
      <w:r>
        <w:noBreakHyphen/>
        <w:t>processor and input development for TRANSVAP is</w:t>
      </w:r>
      <w:r w:rsidRPr="00307B32">
        <w:t xml:space="preserve"> </w:t>
      </w:r>
      <w:r>
        <w:t xml:space="preserve">discussed in </w:t>
      </w:r>
      <w:r w:rsidRPr="00307B32">
        <w:t>Append</w:t>
      </w:r>
      <w:r>
        <w:t>ix C.</w:t>
      </w:r>
    </w:p>
    <w:p w14:paraId="5ED1B1EB" w14:textId="77777777" w:rsidR="00607401" w:rsidRDefault="00607401">
      <w:pPr>
        <w:rPr>
          <w:szCs w:val="24"/>
        </w:rPr>
      </w:pPr>
      <w:r>
        <w:rPr>
          <w:szCs w:val="24"/>
        </w:rPr>
        <w:br w:type="page"/>
      </w:r>
    </w:p>
    <w:tbl>
      <w:tblPr>
        <w:tblW w:w="4887"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84"/>
        <w:gridCol w:w="1212"/>
        <w:gridCol w:w="4184"/>
        <w:gridCol w:w="1350"/>
        <w:gridCol w:w="1530"/>
      </w:tblGrid>
      <w:tr w:rsidR="009232BA" w:rsidRPr="00146B0B" w14:paraId="1AD6D212" w14:textId="77777777" w:rsidTr="000C3BF2">
        <w:trPr>
          <w:cantSplit/>
        </w:trPr>
        <w:tc>
          <w:tcPr>
            <w:tcW w:w="9360" w:type="dxa"/>
            <w:gridSpan w:val="5"/>
            <w:tcBorders>
              <w:top w:val="nil"/>
              <w:left w:val="nil"/>
              <w:bottom w:val="double" w:sz="4" w:space="0" w:color="auto"/>
              <w:right w:val="nil"/>
            </w:tcBorders>
            <w:shd w:val="clear" w:color="auto" w:fill="auto"/>
            <w:vAlign w:val="center"/>
          </w:tcPr>
          <w:p w14:paraId="41D17087" w14:textId="77777777" w:rsidR="009232BA" w:rsidRPr="00146B0B" w:rsidRDefault="009232BA" w:rsidP="000C3BF2">
            <w:pPr>
              <w:pStyle w:val="MemoTable"/>
              <w:spacing w:before="60" w:after="60"/>
              <w:ind w:left="1066" w:hanging="1066"/>
              <w:jc w:val="left"/>
              <w:rPr>
                <w:rFonts w:ascii="Times New Roman" w:hAnsi="Times New Roman"/>
                <w:bCs w:val="0"/>
                <w:iCs/>
                <w:sz w:val="22"/>
                <w:szCs w:val="22"/>
              </w:rPr>
            </w:pPr>
            <w:bookmarkStart w:id="367" w:name="_Ref459128452"/>
            <w:bookmarkStart w:id="368" w:name="_Toc491776881"/>
            <w:r w:rsidRPr="00146B0B">
              <w:rPr>
                <w:rFonts w:ascii="Times New Roman" w:hAnsi="Times New Roman"/>
                <w:sz w:val="22"/>
                <w:szCs w:val="22"/>
              </w:rPr>
              <w:t xml:space="preserve">Table </w:t>
            </w:r>
            <w:r w:rsidRPr="00146B0B">
              <w:rPr>
                <w:rFonts w:ascii="Times New Roman" w:hAnsi="Times New Roman"/>
                <w:sz w:val="22"/>
                <w:szCs w:val="22"/>
              </w:rPr>
              <w:fldChar w:fldCharType="begin"/>
            </w:r>
            <w:r w:rsidRPr="00146B0B">
              <w:rPr>
                <w:rFonts w:ascii="Times New Roman" w:hAnsi="Times New Roman"/>
                <w:sz w:val="22"/>
                <w:szCs w:val="22"/>
              </w:rPr>
              <w:instrText xml:space="preserve"> SEQ Table \* ARABIC </w:instrText>
            </w:r>
            <w:r w:rsidRPr="00146B0B">
              <w:rPr>
                <w:rFonts w:ascii="Times New Roman" w:hAnsi="Times New Roman"/>
                <w:sz w:val="22"/>
                <w:szCs w:val="22"/>
              </w:rPr>
              <w:fldChar w:fldCharType="separate"/>
            </w:r>
            <w:r w:rsidR="0045370C">
              <w:rPr>
                <w:rFonts w:ascii="Times New Roman" w:hAnsi="Times New Roman"/>
                <w:noProof/>
                <w:sz w:val="22"/>
                <w:szCs w:val="22"/>
              </w:rPr>
              <w:t>12</w:t>
            </w:r>
            <w:r w:rsidRPr="00146B0B">
              <w:rPr>
                <w:rFonts w:ascii="Times New Roman" w:hAnsi="Times New Roman"/>
                <w:sz w:val="22"/>
                <w:szCs w:val="22"/>
              </w:rPr>
              <w:fldChar w:fldCharType="end"/>
            </w:r>
            <w:bookmarkEnd w:id="367"/>
            <w:r w:rsidR="003C6A66">
              <w:rPr>
                <w:rFonts w:ascii="Times New Roman" w:hAnsi="Times New Roman"/>
                <w:bCs w:val="0"/>
                <w:sz w:val="22"/>
                <w:szCs w:val="22"/>
              </w:rPr>
              <w:tab/>
            </w:r>
            <w:r w:rsidRPr="00146B0B">
              <w:rPr>
                <w:rFonts w:ascii="Times New Roman" w:hAnsi="Times New Roman"/>
                <w:sz w:val="22"/>
                <w:szCs w:val="22"/>
              </w:rPr>
              <w:t>Allowed Design Conc</w:t>
            </w:r>
            <w:r w:rsidR="008D0ABD">
              <w:rPr>
                <w:rFonts w:ascii="Times New Roman" w:hAnsi="Times New Roman"/>
                <w:sz w:val="22"/>
                <w:szCs w:val="22"/>
              </w:rPr>
              <w:t xml:space="preserve">entrations and Applicable AAAQS and </w:t>
            </w:r>
            <w:r w:rsidRPr="00146B0B">
              <w:rPr>
                <w:rFonts w:ascii="Times New Roman" w:hAnsi="Times New Roman"/>
                <w:sz w:val="22"/>
                <w:szCs w:val="22"/>
              </w:rPr>
              <w:t>NAAQS</w:t>
            </w:r>
            <w:bookmarkEnd w:id="368"/>
          </w:p>
        </w:tc>
      </w:tr>
      <w:tr w:rsidR="009232BA" w:rsidRPr="00146B0B" w14:paraId="4A71FD80" w14:textId="77777777" w:rsidTr="000C3BF2">
        <w:trPr>
          <w:trHeight w:val="814"/>
          <w:tblHeader/>
        </w:trPr>
        <w:tc>
          <w:tcPr>
            <w:tcW w:w="1084" w:type="dxa"/>
            <w:tcBorders>
              <w:top w:val="double" w:sz="4" w:space="0" w:color="auto"/>
              <w:left w:val="double" w:sz="4" w:space="0" w:color="auto"/>
            </w:tcBorders>
            <w:shd w:val="clear" w:color="auto" w:fill="D9D9D9" w:themeFill="background1" w:themeFillShade="D9"/>
            <w:vAlign w:val="center"/>
          </w:tcPr>
          <w:p w14:paraId="3E45CD03" w14:textId="77777777" w:rsidR="009232BA" w:rsidRPr="00146B0B" w:rsidRDefault="009232BA" w:rsidP="00607401">
            <w:pPr>
              <w:spacing w:before="120" w:after="120"/>
              <w:jc w:val="center"/>
              <w:rPr>
                <w:b/>
                <w:sz w:val="22"/>
                <w:szCs w:val="22"/>
              </w:rPr>
            </w:pPr>
            <w:r w:rsidRPr="00146B0B">
              <w:rPr>
                <w:b/>
                <w:sz w:val="22"/>
                <w:szCs w:val="22"/>
              </w:rPr>
              <w:t>Pollutant</w:t>
            </w:r>
          </w:p>
        </w:tc>
        <w:tc>
          <w:tcPr>
            <w:tcW w:w="1212" w:type="dxa"/>
            <w:tcBorders>
              <w:top w:val="double" w:sz="4" w:space="0" w:color="auto"/>
            </w:tcBorders>
            <w:shd w:val="clear" w:color="auto" w:fill="D9D9D9" w:themeFill="background1" w:themeFillShade="D9"/>
            <w:vAlign w:val="center"/>
          </w:tcPr>
          <w:p w14:paraId="16D6C914" w14:textId="77777777" w:rsidR="009232BA" w:rsidRPr="00146B0B" w:rsidRDefault="009232BA" w:rsidP="00607401">
            <w:pPr>
              <w:spacing w:before="120" w:after="120"/>
              <w:jc w:val="center"/>
              <w:rPr>
                <w:b/>
                <w:sz w:val="22"/>
                <w:szCs w:val="22"/>
              </w:rPr>
            </w:pPr>
            <w:r w:rsidRPr="00146B0B">
              <w:rPr>
                <w:b/>
                <w:sz w:val="22"/>
                <w:szCs w:val="22"/>
              </w:rPr>
              <w:t>Averaging Period</w:t>
            </w:r>
          </w:p>
        </w:tc>
        <w:tc>
          <w:tcPr>
            <w:tcW w:w="4184" w:type="dxa"/>
            <w:tcBorders>
              <w:top w:val="double" w:sz="4" w:space="0" w:color="auto"/>
              <w:right w:val="single" w:sz="4" w:space="0" w:color="auto"/>
            </w:tcBorders>
            <w:shd w:val="clear" w:color="auto" w:fill="D9D9D9" w:themeFill="background1" w:themeFillShade="D9"/>
            <w:vAlign w:val="center"/>
          </w:tcPr>
          <w:p w14:paraId="48ECC7B3" w14:textId="77777777" w:rsidR="009232BA" w:rsidRPr="00146B0B" w:rsidRDefault="009232BA" w:rsidP="00607401">
            <w:pPr>
              <w:spacing w:before="120" w:after="120"/>
              <w:jc w:val="center"/>
              <w:rPr>
                <w:b/>
                <w:sz w:val="22"/>
                <w:szCs w:val="22"/>
              </w:rPr>
            </w:pPr>
            <w:r w:rsidRPr="00146B0B">
              <w:rPr>
                <w:b/>
                <w:sz w:val="22"/>
                <w:szCs w:val="22"/>
              </w:rPr>
              <w:t>Modeled Design Value to Compare to AAAQS</w:t>
            </w:r>
            <w:r w:rsidR="008D0ABD">
              <w:rPr>
                <w:b/>
                <w:sz w:val="22"/>
                <w:szCs w:val="22"/>
              </w:rPr>
              <w:t xml:space="preserve"> and </w:t>
            </w:r>
            <w:r w:rsidRPr="00146B0B">
              <w:rPr>
                <w:b/>
                <w:sz w:val="22"/>
                <w:szCs w:val="22"/>
              </w:rPr>
              <w:t>NAAAQS</w:t>
            </w:r>
          </w:p>
        </w:tc>
        <w:tc>
          <w:tcPr>
            <w:tcW w:w="1350" w:type="dxa"/>
            <w:tcBorders>
              <w:top w:val="double" w:sz="4" w:space="0" w:color="auto"/>
              <w:right w:val="single" w:sz="4" w:space="0" w:color="auto"/>
            </w:tcBorders>
            <w:shd w:val="clear" w:color="auto" w:fill="D9D9D9" w:themeFill="background1" w:themeFillShade="D9"/>
            <w:vAlign w:val="center"/>
          </w:tcPr>
          <w:p w14:paraId="3EB60A26" w14:textId="77777777" w:rsidR="009232BA" w:rsidRPr="00146B0B" w:rsidRDefault="009232BA" w:rsidP="00607401">
            <w:pPr>
              <w:spacing w:before="120" w:after="120"/>
              <w:jc w:val="center"/>
              <w:rPr>
                <w:b/>
                <w:sz w:val="22"/>
                <w:szCs w:val="22"/>
              </w:rPr>
            </w:pPr>
            <w:r w:rsidRPr="00146B0B">
              <w:rPr>
                <w:b/>
                <w:sz w:val="22"/>
                <w:szCs w:val="22"/>
              </w:rPr>
              <w:t>AAAQS</w:t>
            </w:r>
          </w:p>
        </w:tc>
        <w:tc>
          <w:tcPr>
            <w:tcW w:w="1530" w:type="dxa"/>
            <w:tcBorders>
              <w:top w:val="double" w:sz="4" w:space="0" w:color="auto"/>
              <w:left w:val="single" w:sz="4" w:space="0" w:color="auto"/>
              <w:right w:val="double" w:sz="4" w:space="0" w:color="auto"/>
            </w:tcBorders>
            <w:shd w:val="clear" w:color="auto" w:fill="D9D9D9" w:themeFill="background1" w:themeFillShade="D9"/>
            <w:vAlign w:val="center"/>
          </w:tcPr>
          <w:p w14:paraId="68B031C3" w14:textId="77777777" w:rsidR="009232BA" w:rsidRPr="00146B0B" w:rsidRDefault="009232BA" w:rsidP="00607401">
            <w:pPr>
              <w:spacing w:before="120" w:after="120"/>
              <w:jc w:val="center"/>
              <w:rPr>
                <w:b/>
                <w:sz w:val="22"/>
                <w:szCs w:val="22"/>
              </w:rPr>
            </w:pPr>
            <w:r w:rsidRPr="00146B0B">
              <w:rPr>
                <w:b/>
                <w:sz w:val="22"/>
                <w:szCs w:val="22"/>
              </w:rPr>
              <w:t>NAAQS</w:t>
            </w:r>
          </w:p>
        </w:tc>
      </w:tr>
      <w:tr w:rsidR="009232BA" w:rsidRPr="00146B0B" w14:paraId="00AD1014" w14:textId="77777777" w:rsidTr="000C3BF2">
        <w:trPr>
          <w:trHeight w:val="713"/>
        </w:trPr>
        <w:tc>
          <w:tcPr>
            <w:tcW w:w="1084" w:type="dxa"/>
            <w:vMerge w:val="restart"/>
            <w:tcBorders>
              <w:left w:val="double" w:sz="4" w:space="0" w:color="auto"/>
            </w:tcBorders>
            <w:shd w:val="clear" w:color="auto" w:fill="auto"/>
            <w:vAlign w:val="center"/>
          </w:tcPr>
          <w:p w14:paraId="1216F46A" w14:textId="77777777" w:rsidR="009232BA" w:rsidRPr="00146B0B" w:rsidRDefault="009232BA" w:rsidP="009E20E7">
            <w:pPr>
              <w:rPr>
                <w:sz w:val="22"/>
                <w:szCs w:val="22"/>
              </w:rPr>
            </w:pPr>
            <w:r w:rsidRPr="00146B0B">
              <w:rPr>
                <w:sz w:val="22"/>
                <w:szCs w:val="22"/>
              </w:rPr>
              <w:t>NO</w:t>
            </w:r>
            <w:r w:rsidRPr="00146B0B">
              <w:rPr>
                <w:sz w:val="22"/>
                <w:szCs w:val="22"/>
                <w:vertAlign w:val="subscript"/>
              </w:rPr>
              <w:t>2</w:t>
            </w:r>
          </w:p>
        </w:tc>
        <w:tc>
          <w:tcPr>
            <w:tcW w:w="1212" w:type="dxa"/>
            <w:shd w:val="clear" w:color="auto" w:fill="auto"/>
            <w:vAlign w:val="center"/>
          </w:tcPr>
          <w:p w14:paraId="15AB42FA" w14:textId="77777777" w:rsidR="009232BA" w:rsidRPr="00146B0B" w:rsidRDefault="009232BA" w:rsidP="009E20E7">
            <w:pPr>
              <w:jc w:val="center"/>
              <w:rPr>
                <w:sz w:val="22"/>
                <w:szCs w:val="22"/>
              </w:rPr>
            </w:pPr>
            <w:r w:rsidRPr="00146B0B">
              <w:rPr>
                <w:sz w:val="22"/>
                <w:szCs w:val="22"/>
              </w:rPr>
              <w:t>1-hour</w:t>
            </w:r>
          </w:p>
        </w:tc>
        <w:tc>
          <w:tcPr>
            <w:tcW w:w="4184" w:type="dxa"/>
            <w:tcBorders>
              <w:right w:val="single" w:sz="4" w:space="0" w:color="auto"/>
            </w:tcBorders>
            <w:shd w:val="clear" w:color="auto" w:fill="auto"/>
            <w:vAlign w:val="center"/>
          </w:tcPr>
          <w:p w14:paraId="66353AB3" w14:textId="77777777" w:rsidR="009232BA" w:rsidRPr="00146B0B" w:rsidRDefault="009232BA" w:rsidP="009E20E7">
            <w:pPr>
              <w:spacing w:before="160" w:after="160"/>
              <w:rPr>
                <w:sz w:val="22"/>
                <w:szCs w:val="22"/>
              </w:rPr>
            </w:pPr>
            <w:r w:rsidRPr="00146B0B">
              <w:rPr>
                <w:sz w:val="22"/>
                <w:szCs w:val="22"/>
              </w:rPr>
              <w:t>5-year average of the high-eighth-high daily maximum 1-hour average concentration</w:t>
            </w:r>
          </w:p>
        </w:tc>
        <w:tc>
          <w:tcPr>
            <w:tcW w:w="1350" w:type="dxa"/>
            <w:tcBorders>
              <w:right w:val="single" w:sz="4" w:space="0" w:color="auto"/>
            </w:tcBorders>
            <w:shd w:val="clear" w:color="auto" w:fill="auto"/>
            <w:vAlign w:val="center"/>
          </w:tcPr>
          <w:p w14:paraId="2319C29D" w14:textId="77777777" w:rsidR="009232BA" w:rsidRPr="00146B0B" w:rsidRDefault="009232BA" w:rsidP="009E20E7">
            <w:pPr>
              <w:jc w:val="center"/>
              <w:rPr>
                <w:sz w:val="22"/>
                <w:szCs w:val="22"/>
              </w:rPr>
            </w:pPr>
            <w:r w:rsidRPr="00146B0B">
              <w:rPr>
                <w:sz w:val="22"/>
                <w:szCs w:val="22"/>
              </w:rPr>
              <w:t>188 µg/m</w:t>
            </w:r>
            <w:r w:rsidRPr="00146B0B">
              <w:rPr>
                <w:sz w:val="22"/>
                <w:szCs w:val="22"/>
                <w:vertAlign w:val="superscript"/>
              </w:rPr>
              <w:t>3</w:t>
            </w:r>
          </w:p>
        </w:tc>
        <w:tc>
          <w:tcPr>
            <w:tcW w:w="1530" w:type="dxa"/>
            <w:tcBorders>
              <w:left w:val="single" w:sz="4" w:space="0" w:color="auto"/>
              <w:right w:val="double" w:sz="4" w:space="0" w:color="auto"/>
            </w:tcBorders>
            <w:shd w:val="clear" w:color="auto" w:fill="auto"/>
            <w:vAlign w:val="center"/>
          </w:tcPr>
          <w:p w14:paraId="2E4BD5DB" w14:textId="77777777" w:rsidR="009232BA" w:rsidRPr="00146B0B" w:rsidRDefault="009232BA" w:rsidP="009E20E7">
            <w:pPr>
              <w:jc w:val="center"/>
              <w:rPr>
                <w:sz w:val="22"/>
                <w:szCs w:val="22"/>
              </w:rPr>
            </w:pPr>
            <w:r w:rsidRPr="00146B0B">
              <w:rPr>
                <w:sz w:val="22"/>
                <w:szCs w:val="22"/>
              </w:rPr>
              <w:t>100 ppbv</w:t>
            </w:r>
          </w:p>
          <w:p w14:paraId="2E57FDB7" w14:textId="77777777" w:rsidR="009232BA" w:rsidRPr="00146B0B" w:rsidRDefault="009232BA" w:rsidP="009E20E7">
            <w:pPr>
              <w:jc w:val="center"/>
              <w:rPr>
                <w:sz w:val="22"/>
                <w:szCs w:val="22"/>
              </w:rPr>
            </w:pPr>
            <w:r w:rsidRPr="00146B0B">
              <w:rPr>
                <w:sz w:val="22"/>
                <w:szCs w:val="22"/>
              </w:rPr>
              <w:t>(188 µg/m</w:t>
            </w:r>
            <w:r w:rsidRPr="00146B0B">
              <w:rPr>
                <w:sz w:val="22"/>
                <w:szCs w:val="22"/>
                <w:vertAlign w:val="superscript"/>
              </w:rPr>
              <w:t>3</w:t>
            </w:r>
            <w:r w:rsidRPr="00146B0B">
              <w:rPr>
                <w:sz w:val="22"/>
                <w:szCs w:val="22"/>
              </w:rPr>
              <w:t>)</w:t>
            </w:r>
          </w:p>
        </w:tc>
      </w:tr>
      <w:tr w:rsidR="009232BA" w:rsidRPr="00146B0B" w14:paraId="78E0518E" w14:textId="77777777" w:rsidTr="000C3BF2">
        <w:trPr>
          <w:trHeight w:val="713"/>
        </w:trPr>
        <w:tc>
          <w:tcPr>
            <w:tcW w:w="1084" w:type="dxa"/>
            <w:vMerge/>
            <w:tcBorders>
              <w:left w:val="double" w:sz="4" w:space="0" w:color="auto"/>
            </w:tcBorders>
            <w:shd w:val="clear" w:color="auto" w:fill="auto"/>
            <w:vAlign w:val="center"/>
          </w:tcPr>
          <w:p w14:paraId="0A4E8465" w14:textId="77777777" w:rsidR="009232BA" w:rsidRPr="00146B0B" w:rsidRDefault="009232BA" w:rsidP="009E20E7">
            <w:pPr>
              <w:rPr>
                <w:sz w:val="22"/>
                <w:szCs w:val="22"/>
              </w:rPr>
            </w:pPr>
          </w:p>
        </w:tc>
        <w:tc>
          <w:tcPr>
            <w:tcW w:w="1212" w:type="dxa"/>
            <w:shd w:val="clear" w:color="auto" w:fill="auto"/>
            <w:vAlign w:val="center"/>
          </w:tcPr>
          <w:p w14:paraId="0139C1DB" w14:textId="77777777" w:rsidR="009232BA" w:rsidRPr="00146B0B" w:rsidRDefault="009232BA" w:rsidP="009E20E7">
            <w:pPr>
              <w:jc w:val="center"/>
              <w:rPr>
                <w:sz w:val="22"/>
                <w:szCs w:val="22"/>
              </w:rPr>
            </w:pPr>
            <w:r w:rsidRPr="00146B0B">
              <w:rPr>
                <w:sz w:val="22"/>
                <w:szCs w:val="22"/>
              </w:rPr>
              <w:t>Annual</w:t>
            </w:r>
          </w:p>
        </w:tc>
        <w:tc>
          <w:tcPr>
            <w:tcW w:w="4184" w:type="dxa"/>
            <w:tcBorders>
              <w:right w:val="single" w:sz="4" w:space="0" w:color="auto"/>
            </w:tcBorders>
            <w:shd w:val="clear" w:color="auto" w:fill="auto"/>
            <w:vAlign w:val="center"/>
          </w:tcPr>
          <w:p w14:paraId="1FCE9F27" w14:textId="77777777" w:rsidR="009232BA" w:rsidRPr="00146B0B" w:rsidRDefault="009232BA" w:rsidP="009E20E7">
            <w:pPr>
              <w:spacing w:before="160" w:after="160"/>
              <w:rPr>
                <w:sz w:val="22"/>
                <w:szCs w:val="22"/>
              </w:rPr>
            </w:pPr>
            <w:r w:rsidRPr="00146B0B">
              <w:rPr>
                <w:sz w:val="22"/>
                <w:szCs w:val="22"/>
              </w:rPr>
              <w:t>Maximum annual average concentration from any modeled year</w:t>
            </w:r>
          </w:p>
        </w:tc>
        <w:tc>
          <w:tcPr>
            <w:tcW w:w="1350" w:type="dxa"/>
            <w:tcBorders>
              <w:right w:val="single" w:sz="4" w:space="0" w:color="auto"/>
            </w:tcBorders>
            <w:shd w:val="clear" w:color="auto" w:fill="auto"/>
            <w:vAlign w:val="center"/>
          </w:tcPr>
          <w:p w14:paraId="54BC59EC" w14:textId="77777777" w:rsidR="009232BA" w:rsidRPr="00146B0B" w:rsidRDefault="009232BA" w:rsidP="009E20E7">
            <w:pPr>
              <w:jc w:val="center"/>
              <w:rPr>
                <w:sz w:val="22"/>
                <w:szCs w:val="22"/>
              </w:rPr>
            </w:pPr>
            <w:r w:rsidRPr="00146B0B">
              <w:rPr>
                <w:sz w:val="22"/>
                <w:szCs w:val="22"/>
              </w:rPr>
              <w:t>100 µg/m</w:t>
            </w:r>
            <w:r w:rsidRPr="00146B0B">
              <w:rPr>
                <w:sz w:val="22"/>
                <w:szCs w:val="22"/>
                <w:vertAlign w:val="superscript"/>
              </w:rPr>
              <w:t>3</w:t>
            </w:r>
          </w:p>
        </w:tc>
        <w:tc>
          <w:tcPr>
            <w:tcW w:w="1530" w:type="dxa"/>
            <w:tcBorders>
              <w:left w:val="single" w:sz="4" w:space="0" w:color="auto"/>
              <w:right w:val="double" w:sz="4" w:space="0" w:color="auto"/>
            </w:tcBorders>
            <w:shd w:val="clear" w:color="auto" w:fill="auto"/>
            <w:vAlign w:val="center"/>
          </w:tcPr>
          <w:p w14:paraId="58D289A6" w14:textId="77777777" w:rsidR="009232BA" w:rsidRPr="00146B0B" w:rsidRDefault="009232BA" w:rsidP="009E20E7">
            <w:pPr>
              <w:jc w:val="center"/>
              <w:rPr>
                <w:sz w:val="22"/>
                <w:szCs w:val="22"/>
              </w:rPr>
            </w:pPr>
            <w:r w:rsidRPr="00146B0B">
              <w:rPr>
                <w:sz w:val="22"/>
                <w:szCs w:val="22"/>
              </w:rPr>
              <w:t>53 ppbv</w:t>
            </w:r>
          </w:p>
          <w:p w14:paraId="1FF79A1F" w14:textId="77777777" w:rsidR="009232BA" w:rsidRPr="00146B0B" w:rsidRDefault="009232BA" w:rsidP="009E20E7">
            <w:pPr>
              <w:jc w:val="center"/>
              <w:rPr>
                <w:sz w:val="22"/>
                <w:szCs w:val="22"/>
              </w:rPr>
            </w:pPr>
            <w:r w:rsidRPr="00146B0B">
              <w:rPr>
                <w:sz w:val="22"/>
                <w:szCs w:val="22"/>
              </w:rPr>
              <w:t>(100 µg/m</w:t>
            </w:r>
            <w:r w:rsidRPr="00146B0B">
              <w:rPr>
                <w:sz w:val="22"/>
                <w:szCs w:val="22"/>
                <w:vertAlign w:val="superscript"/>
              </w:rPr>
              <w:t>3</w:t>
            </w:r>
            <w:r w:rsidRPr="00146B0B">
              <w:rPr>
                <w:sz w:val="22"/>
                <w:szCs w:val="22"/>
              </w:rPr>
              <w:t>)</w:t>
            </w:r>
          </w:p>
        </w:tc>
      </w:tr>
      <w:tr w:rsidR="009232BA" w:rsidRPr="00146B0B" w14:paraId="15DF5CD2" w14:textId="77777777" w:rsidTr="000C3BF2">
        <w:trPr>
          <w:trHeight w:val="713"/>
        </w:trPr>
        <w:tc>
          <w:tcPr>
            <w:tcW w:w="1084" w:type="dxa"/>
            <w:vMerge w:val="restart"/>
            <w:tcBorders>
              <w:left w:val="double" w:sz="4" w:space="0" w:color="auto"/>
            </w:tcBorders>
            <w:shd w:val="clear" w:color="auto" w:fill="auto"/>
            <w:vAlign w:val="center"/>
          </w:tcPr>
          <w:p w14:paraId="50A59A90" w14:textId="77777777" w:rsidR="009232BA" w:rsidRPr="00146B0B" w:rsidRDefault="009232BA" w:rsidP="009E20E7">
            <w:pPr>
              <w:rPr>
                <w:sz w:val="22"/>
                <w:szCs w:val="22"/>
              </w:rPr>
            </w:pPr>
            <w:r w:rsidRPr="00146B0B">
              <w:rPr>
                <w:sz w:val="22"/>
                <w:szCs w:val="22"/>
              </w:rPr>
              <w:t>SO</w:t>
            </w:r>
            <w:r w:rsidRPr="00146B0B">
              <w:rPr>
                <w:sz w:val="22"/>
                <w:szCs w:val="22"/>
                <w:vertAlign w:val="subscript"/>
              </w:rPr>
              <w:t>2</w:t>
            </w:r>
          </w:p>
        </w:tc>
        <w:tc>
          <w:tcPr>
            <w:tcW w:w="1212" w:type="dxa"/>
            <w:tcBorders>
              <w:bottom w:val="single" w:sz="4" w:space="0" w:color="auto"/>
            </w:tcBorders>
            <w:shd w:val="clear" w:color="auto" w:fill="auto"/>
            <w:vAlign w:val="center"/>
          </w:tcPr>
          <w:p w14:paraId="7C276864" w14:textId="77777777" w:rsidR="009232BA" w:rsidRPr="00146B0B" w:rsidRDefault="009232BA" w:rsidP="009E20E7">
            <w:pPr>
              <w:jc w:val="center"/>
              <w:rPr>
                <w:sz w:val="22"/>
                <w:szCs w:val="22"/>
              </w:rPr>
            </w:pPr>
            <w:r w:rsidRPr="00146B0B">
              <w:rPr>
                <w:sz w:val="22"/>
                <w:szCs w:val="22"/>
              </w:rPr>
              <w:t>1-hour</w:t>
            </w:r>
          </w:p>
        </w:tc>
        <w:tc>
          <w:tcPr>
            <w:tcW w:w="4184" w:type="dxa"/>
            <w:tcBorders>
              <w:bottom w:val="single" w:sz="4" w:space="0" w:color="auto"/>
              <w:right w:val="single" w:sz="4" w:space="0" w:color="auto"/>
            </w:tcBorders>
            <w:shd w:val="clear" w:color="auto" w:fill="auto"/>
            <w:vAlign w:val="center"/>
          </w:tcPr>
          <w:p w14:paraId="0EDCBB9E" w14:textId="77777777" w:rsidR="009232BA" w:rsidRPr="00146B0B" w:rsidRDefault="009232BA" w:rsidP="009E20E7">
            <w:pPr>
              <w:spacing w:before="160" w:after="160"/>
              <w:rPr>
                <w:sz w:val="22"/>
                <w:szCs w:val="22"/>
              </w:rPr>
            </w:pPr>
            <w:r w:rsidRPr="00146B0B">
              <w:rPr>
                <w:sz w:val="22"/>
                <w:szCs w:val="22"/>
              </w:rPr>
              <w:t>5-year average of the high-fourth-high daily maximum 1-hour average concentration</w:t>
            </w:r>
          </w:p>
        </w:tc>
        <w:tc>
          <w:tcPr>
            <w:tcW w:w="1350" w:type="dxa"/>
            <w:tcBorders>
              <w:bottom w:val="single" w:sz="4" w:space="0" w:color="auto"/>
              <w:right w:val="single" w:sz="4" w:space="0" w:color="auto"/>
            </w:tcBorders>
            <w:shd w:val="clear" w:color="auto" w:fill="auto"/>
            <w:vAlign w:val="center"/>
          </w:tcPr>
          <w:p w14:paraId="45165678" w14:textId="77777777" w:rsidR="009232BA" w:rsidRPr="00146B0B" w:rsidRDefault="009232BA" w:rsidP="009E20E7">
            <w:pPr>
              <w:jc w:val="center"/>
              <w:rPr>
                <w:sz w:val="22"/>
                <w:szCs w:val="22"/>
              </w:rPr>
            </w:pPr>
            <w:r w:rsidRPr="00146B0B">
              <w:rPr>
                <w:sz w:val="22"/>
                <w:szCs w:val="22"/>
              </w:rPr>
              <w:t>196 µg/m</w:t>
            </w:r>
            <w:r w:rsidRPr="00146B0B">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05000AAC" w14:textId="77777777" w:rsidR="009232BA" w:rsidRPr="00146B0B" w:rsidRDefault="009232BA" w:rsidP="009E20E7">
            <w:pPr>
              <w:jc w:val="center"/>
              <w:rPr>
                <w:sz w:val="22"/>
                <w:szCs w:val="22"/>
              </w:rPr>
            </w:pPr>
            <w:r w:rsidRPr="00146B0B">
              <w:rPr>
                <w:sz w:val="22"/>
                <w:szCs w:val="22"/>
              </w:rPr>
              <w:t>75 ppbv</w:t>
            </w:r>
          </w:p>
          <w:p w14:paraId="6DA60A20" w14:textId="77777777" w:rsidR="009232BA" w:rsidRPr="00146B0B" w:rsidRDefault="009232BA" w:rsidP="009E20E7">
            <w:pPr>
              <w:jc w:val="center"/>
              <w:rPr>
                <w:sz w:val="22"/>
                <w:szCs w:val="22"/>
              </w:rPr>
            </w:pPr>
            <w:r w:rsidRPr="00146B0B">
              <w:rPr>
                <w:sz w:val="22"/>
                <w:szCs w:val="22"/>
              </w:rPr>
              <w:t>(196 µg/m</w:t>
            </w:r>
            <w:r w:rsidRPr="00146B0B">
              <w:rPr>
                <w:sz w:val="22"/>
                <w:szCs w:val="22"/>
                <w:vertAlign w:val="superscript"/>
              </w:rPr>
              <w:t>3</w:t>
            </w:r>
            <w:r w:rsidRPr="00146B0B">
              <w:rPr>
                <w:sz w:val="22"/>
                <w:szCs w:val="22"/>
              </w:rPr>
              <w:t>)</w:t>
            </w:r>
          </w:p>
        </w:tc>
      </w:tr>
      <w:tr w:rsidR="009232BA" w:rsidRPr="00146B0B" w14:paraId="67424666" w14:textId="77777777" w:rsidTr="000C3BF2">
        <w:trPr>
          <w:trHeight w:val="713"/>
        </w:trPr>
        <w:tc>
          <w:tcPr>
            <w:tcW w:w="1084" w:type="dxa"/>
            <w:vMerge/>
            <w:tcBorders>
              <w:left w:val="double" w:sz="4" w:space="0" w:color="auto"/>
            </w:tcBorders>
            <w:shd w:val="clear" w:color="auto" w:fill="auto"/>
            <w:vAlign w:val="center"/>
          </w:tcPr>
          <w:p w14:paraId="34F8AD0C" w14:textId="77777777" w:rsidR="009232BA" w:rsidRPr="00146B0B" w:rsidRDefault="009232BA" w:rsidP="009E20E7">
            <w:pPr>
              <w:rPr>
                <w:sz w:val="22"/>
                <w:szCs w:val="22"/>
              </w:rPr>
            </w:pPr>
          </w:p>
        </w:tc>
        <w:tc>
          <w:tcPr>
            <w:tcW w:w="1212" w:type="dxa"/>
            <w:tcBorders>
              <w:bottom w:val="single" w:sz="4" w:space="0" w:color="auto"/>
            </w:tcBorders>
            <w:shd w:val="clear" w:color="auto" w:fill="auto"/>
            <w:vAlign w:val="center"/>
          </w:tcPr>
          <w:p w14:paraId="43136726" w14:textId="77777777" w:rsidR="009232BA" w:rsidRPr="00146B0B" w:rsidRDefault="009232BA" w:rsidP="009E20E7">
            <w:pPr>
              <w:jc w:val="center"/>
              <w:rPr>
                <w:sz w:val="22"/>
                <w:szCs w:val="22"/>
              </w:rPr>
            </w:pPr>
            <w:r w:rsidRPr="00146B0B">
              <w:rPr>
                <w:sz w:val="22"/>
                <w:szCs w:val="22"/>
              </w:rPr>
              <w:t>3-hour</w:t>
            </w:r>
            <w:r w:rsidR="00160EC5">
              <w:rPr>
                <w:sz w:val="22"/>
                <w:szCs w:val="22"/>
              </w:rPr>
              <w:t xml:space="preserve"> </w:t>
            </w:r>
            <w:r w:rsidR="00160EC5">
              <w:rPr>
                <w:sz w:val="22"/>
                <w:szCs w:val="22"/>
                <w:vertAlign w:val="superscript"/>
              </w:rPr>
              <w:t>a</w:t>
            </w:r>
          </w:p>
        </w:tc>
        <w:tc>
          <w:tcPr>
            <w:tcW w:w="4184" w:type="dxa"/>
            <w:tcBorders>
              <w:bottom w:val="single" w:sz="4" w:space="0" w:color="auto"/>
              <w:right w:val="single" w:sz="4" w:space="0" w:color="auto"/>
            </w:tcBorders>
            <w:shd w:val="clear" w:color="auto" w:fill="auto"/>
            <w:vAlign w:val="center"/>
          </w:tcPr>
          <w:p w14:paraId="5A68E2B6" w14:textId="77777777" w:rsidR="009232BA" w:rsidRPr="00146B0B" w:rsidRDefault="009232BA" w:rsidP="009E20E7">
            <w:pPr>
              <w:spacing w:before="160" w:after="160"/>
              <w:rPr>
                <w:sz w:val="22"/>
                <w:szCs w:val="22"/>
              </w:rPr>
            </w:pPr>
            <w:r w:rsidRPr="00146B0B">
              <w:rPr>
                <w:sz w:val="22"/>
                <w:szCs w:val="22"/>
              </w:rPr>
              <w:t>Maximum high-second-high 3-hour average concentration from any year</w:t>
            </w:r>
          </w:p>
        </w:tc>
        <w:tc>
          <w:tcPr>
            <w:tcW w:w="1350" w:type="dxa"/>
            <w:tcBorders>
              <w:bottom w:val="single" w:sz="4" w:space="0" w:color="auto"/>
              <w:right w:val="single" w:sz="4" w:space="0" w:color="auto"/>
            </w:tcBorders>
            <w:shd w:val="clear" w:color="auto" w:fill="auto"/>
            <w:vAlign w:val="center"/>
          </w:tcPr>
          <w:p w14:paraId="04CE4C05" w14:textId="77777777" w:rsidR="009232BA" w:rsidRPr="00146B0B" w:rsidRDefault="009232BA" w:rsidP="009E20E7">
            <w:pPr>
              <w:jc w:val="center"/>
              <w:rPr>
                <w:sz w:val="22"/>
                <w:szCs w:val="22"/>
              </w:rPr>
            </w:pPr>
            <w:r w:rsidRPr="00146B0B">
              <w:rPr>
                <w:sz w:val="22"/>
                <w:szCs w:val="22"/>
              </w:rPr>
              <w:t>1,300 µg/m</w:t>
            </w:r>
            <w:r w:rsidRPr="00146B0B">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7946FE81" w14:textId="77777777" w:rsidR="009232BA" w:rsidRPr="00146B0B" w:rsidRDefault="009232BA" w:rsidP="009E20E7">
            <w:pPr>
              <w:jc w:val="center"/>
              <w:rPr>
                <w:sz w:val="22"/>
                <w:szCs w:val="22"/>
              </w:rPr>
            </w:pPr>
            <w:r w:rsidRPr="00146B0B">
              <w:rPr>
                <w:sz w:val="22"/>
                <w:szCs w:val="22"/>
              </w:rPr>
              <w:t>0.5 ppmv</w:t>
            </w:r>
          </w:p>
          <w:p w14:paraId="339E9EE3" w14:textId="77777777" w:rsidR="009232BA" w:rsidRPr="00146B0B" w:rsidRDefault="009232BA" w:rsidP="009E20E7">
            <w:pPr>
              <w:jc w:val="center"/>
              <w:rPr>
                <w:sz w:val="22"/>
                <w:szCs w:val="22"/>
              </w:rPr>
            </w:pPr>
            <w:r w:rsidRPr="00146B0B">
              <w:rPr>
                <w:sz w:val="22"/>
                <w:szCs w:val="22"/>
              </w:rPr>
              <w:t>(1,300 µg/m</w:t>
            </w:r>
            <w:r w:rsidRPr="00146B0B">
              <w:rPr>
                <w:sz w:val="22"/>
                <w:szCs w:val="22"/>
                <w:vertAlign w:val="superscript"/>
              </w:rPr>
              <w:t>3</w:t>
            </w:r>
            <w:r w:rsidRPr="00146B0B">
              <w:rPr>
                <w:sz w:val="22"/>
                <w:szCs w:val="22"/>
              </w:rPr>
              <w:t>)</w:t>
            </w:r>
          </w:p>
        </w:tc>
      </w:tr>
      <w:tr w:rsidR="009232BA" w:rsidRPr="00146B0B" w14:paraId="36E26864" w14:textId="77777777" w:rsidTr="000C3BF2">
        <w:trPr>
          <w:trHeight w:val="713"/>
        </w:trPr>
        <w:tc>
          <w:tcPr>
            <w:tcW w:w="1084" w:type="dxa"/>
            <w:vMerge/>
            <w:tcBorders>
              <w:left w:val="double" w:sz="4" w:space="0" w:color="auto"/>
            </w:tcBorders>
            <w:shd w:val="clear" w:color="auto" w:fill="auto"/>
            <w:vAlign w:val="center"/>
          </w:tcPr>
          <w:p w14:paraId="7493B262" w14:textId="77777777" w:rsidR="009232BA" w:rsidRPr="00146B0B" w:rsidRDefault="009232BA" w:rsidP="009E20E7">
            <w:pPr>
              <w:rPr>
                <w:sz w:val="22"/>
                <w:szCs w:val="22"/>
              </w:rPr>
            </w:pPr>
          </w:p>
        </w:tc>
        <w:tc>
          <w:tcPr>
            <w:tcW w:w="1212" w:type="dxa"/>
            <w:tcBorders>
              <w:bottom w:val="single" w:sz="4" w:space="0" w:color="auto"/>
            </w:tcBorders>
            <w:shd w:val="clear" w:color="auto" w:fill="auto"/>
            <w:vAlign w:val="center"/>
          </w:tcPr>
          <w:p w14:paraId="612F590E" w14:textId="77777777" w:rsidR="009232BA" w:rsidRPr="00146B0B" w:rsidRDefault="009232BA" w:rsidP="009E20E7">
            <w:pPr>
              <w:jc w:val="center"/>
              <w:rPr>
                <w:sz w:val="22"/>
                <w:szCs w:val="22"/>
              </w:rPr>
            </w:pPr>
            <w:r w:rsidRPr="00146B0B">
              <w:rPr>
                <w:sz w:val="22"/>
                <w:szCs w:val="22"/>
              </w:rPr>
              <w:t>24-hour</w:t>
            </w:r>
            <w:r w:rsidR="00160EC5">
              <w:rPr>
                <w:sz w:val="22"/>
                <w:szCs w:val="22"/>
              </w:rPr>
              <w:t xml:space="preserve"> </w:t>
            </w:r>
            <w:r w:rsidR="00160EC5">
              <w:rPr>
                <w:sz w:val="22"/>
                <w:szCs w:val="22"/>
                <w:vertAlign w:val="superscript"/>
              </w:rPr>
              <w:t>a</w:t>
            </w:r>
          </w:p>
        </w:tc>
        <w:tc>
          <w:tcPr>
            <w:tcW w:w="4184" w:type="dxa"/>
            <w:tcBorders>
              <w:bottom w:val="single" w:sz="4" w:space="0" w:color="auto"/>
              <w:right w:val="single" w:sz="4" w:space="0" w:color="auto"/>
            </w:tcBorders>
            <w:shd w:val="clear" w:color="auto" w:fill="auto"/>
            <w:vAlign w:val="center"/>
          </w:tcPr>
          <w:p w14:paraId="707846E0" w14:textId="77777777" w:rsidR="009232BA" w:rsidRPr="00146B0B" w:rsidRDefault="009232BA" w:rsidP="009E20E7">
            <w:pPr>
              <w:spacing w:before="160" w:after="160"/>
              <w:rPr>
                <w:sz w:val="22"/>
                <w:szCs w:val="22"/>
              </w:rPr>
            </w:pPr>
            <w:r w:rsidRPr="00146B0B">
              <w:rPr>
                <w:sz w:val="22"/>
                <w:szCs w:val="22"/>
              </w:rPr>
              <w:t>Maximum high-second-high 24-hour average concentration from any year</w:t>
            </w:r>
          </w:p>
        </w:tc>
        <w:tc>
          <w:tcPr>
            <w:tcW w:w="1350" w:type="dxa"/>
            <w:tcBorders>
              <w:bottom w:val="single" w:sz="4" w:space="0" w:color="auto"/>
              <w:right w:val="single" w:sz="4" w:space="0" w:color="auto"/>
            </w:tcBorders>
            <w:shd w:val="clear" w:color="auto" w:fill="auto"/>
            <w:vAlign w:val="center"/>
          </w:tcPr>
          <w:p w14:paraId="5143E294" w14:textId="77777777" w:rsidR="009232BA" w:rsidRPr="00146B0B" w:rsidRDefault="009232BA" w:rsidP="009E20E7">
            <w:pPr>
              <w:jc w:val="center"/>
              <w:rPr>
                <w:sz w:val="22"/>
                <w:szCs w:val="22"/>
              </w:rPr>
            </w:pPr>
            <w:r w:rsidRPr="00146B0B">
              <w:rPr>
                <w:sz w:val="22"/>
                <w:szCs w:val="22"/>
              </w:rPr>
              <w:t>365 µg/m</w:t>
            </w:r>
            <w:r w:rsidRPr="00146B0B">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3458347D" w14:textId="77777777" w:rsidR="009232BA" w:rsidRPr="00146B0B" w:rsidRDefault="009232BA" w:rsidP="009E20E7">
            <w:pPr>
              <w:jc w:val="center"/>
              <w:rPr>
                <w:sz w:val="22"/>
                <w:szCs w:val="22"/>
              </w:rPr>
            </w:pPr>
            <w:r w:rsidRPr="00146B0B">
              <w:rPr>
                <w:sz w:val="22"/>
                <w:szCs w:val="22"/>
              </w:rPr>
              <w:t>N/A</w:t>
            </w:r>
          </w:p>
        </w:tc>
      </w:tr>
      <w:tr w:rsidR="009232BA" w:rsidRPr="00856868" w14:paraId="49BE66A3" w14:textId="77777777" w:rsidTr="000C3BF2">
        <w:trPr>
          <w:trHeight w:val="713"/>
        </w:trPr>
        <w:tc>
          <w:tcPr>
            <w:tcW w:w="1084" w:type="dxa"/>
            <w:vMerge/>
            <w:tcBorders>
              <w:left w:val="double" w:sz="4" w:space="0" w:color="auto"/>
              <w:bottom w:val="single" w:sz="4" w:space="0" w:color="auto"/>
            </w:tcBorders>
            <w:shd w:val="clear" w:color="auto" w:fill="auto"/>
            <w:vAlign w:val="center"/>
          </w:tcPr>
          <w:p w14:paraId="26CB9B06" w14:textId="77777777" w:rsidR="009232BA" w:rsidRPr="00856868" w:rsidRDefault="009232BA" w:rsidP="009E20E7">
            <w:pPr>
              <w:rPr>
                <w:sz w:val="22"/>
                <w:szCs w:val="22"/>
              </w:rPr>
            </w:pPr>
          </w:p>
        </w:tc>
        <w:tc>
          <w:tcPr>
            <w:tcW w:w="1212" w:type="dxa"/>
            <w:tcBorders>
              <w:bottom w:val="single" w:sz="4" w:space="0" w:color="auto"/>
            </w:tcBorders>
            <w:shd w:val="clear" w:color="auto" w:fill="auto"/>
            <w:vAlign w:val="center"/>
          </w:tcPr>
          <w:p w14:paraId="6C06EEB9" w14:textId="77777777" w:rsidR="009232BA" w:rsidRPr="00856868" w:rsidRDefault="009232BA" w:rsidP="009E20E7">
            <w:pPr>
              <w:jc w:val="center"/>
              <w:rPr>
                <w:sz w:val="22"/>
                <w:szCs w:val="22"/>
              </w:rPr>
            </w:pPr>
            <w:r>
              <w:rPr>
                <w:sz w:val="22"/>
                <w:szCs w:val="22"/>
              </w:rPr>
              <w:t>Annual</w:t>
            </w:r>
          </w:p>
        </w:tc>
        <w:tc>
          <w:tcPr>
            <w:tcW w:w="4184" w:type="dxa"/>
            <w:tcBorders>
              <w:bottom w:val="single" w:sz="4" w:space="0" w:color="auto"/>
              <w:right w:val="single" w:sz="4" w:space="0" w:color="auto"/>
            </w:tcBorders>
            <w:shd w:val="clear" w:color="auto" w:fill="auto"/>
            <w:vAlign w:val="center"/>
          </w:tcPr>
          <w:p w14:paraId="61011C3A" w14:textId="77777777" w:rsidR="009232BA" w:rsidRPr="00856868" w:rsidRDefault="009232BA" w:rsidP="009E20E7">
            <w:pPr>
              <w:spacing w:before="160" w:after="160"/>
              <w:rPr>
                <w:sz w:val="22"/>
                <w:szCs w:val="22"/>
              </w:rPr>
            </w:pPr>
            <w:r>
              <w:rPr>
                <w:sz w:val="22"/>
                <w:szCs w:val="22"/>
              </w:rPr>
              <w:t>Maximum annual average concentration from any modeled year</w:t>
            </w:r>
          </w:p>
        </w:tc>
        <w:tc>
          <w:tcPr>
            <w:tcW w:w="1350" w:type="dxa"/>
            <w:tcBorders>
              <w:bottom w:val="single" w:sz="4" w:space="0" w:color="auto"/>
              <w:right w:val="single" w:sz="4" w:space="0" w:color="auto"/>
            </w:tcBorders>
            <w:shd w:val="clear" w:color="auto" w:fill="auto"/>
            <w:vAlign w:val="center"/>
          </w:tcPr>
          <w:p w14:paraId="02A4C201" w14:textId="77777777" w:rsidR="009232BA" w:rsidRPr="00856868" w:rsidRDefault="009232BA" w:rsidP="009E20E7">
            <w:pPr>
              <w:jc w:val="center"/>
              <w:rPr>
                <w:sz w:val="22"/>
                <w:szCs w:val="22"/>
              </w:rPr>
            </w:pPr>
            <w:r>
              <w:rPr>
                <w:sz w:val="22"/>
                <w:szCs w:val="22"/>
              </w:rPr>
              <w:t>80 µg/m</w:t>
            </w:r>
            <w:r w:rsidRPr="003A21D9">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05B3472E" w14:textId="77777777" w:rsidR="009232BA" w:rsidRPr="00856868" w:rsidRDefault="009232BA" w:rsidP="009E20E7">
            <w:pPr>
              <w:jc w:val="center"/>
              <w:rPr>
                <w:sz w:val="22"/>
                <w:szCs w:val="22"/>
              </w:rPr>
            </w:pPr>
            <w:r>
              <w:rPr>
                <w:sz w:val="22"/>
                <w:szCs w:val="22"/>
              </w:rPr>
              <w:t>N/A</w:t>
            </w:r>
          </w:p>
        </w:tc>
      </w:tr>
      <w:tr w:rsidR="009232BA" w:rsidRPr="00856868" w14:paraId="7CC5622F" w14:textId="77777777" w:rsidTr="000C3BF2">
        <w:trPr>
          <w:trHeight w:val="713"/>
        </w:trPr>
        <w:tc>
          <w:tcPr>
            <w:tcW w:w="1084" w:type="dxa"/>
            <w:vMerge w:val="restart"/>
            <w:tcBorders>
              <w:left w:val="double" w:sz="4" w:space="0" w:color="auto"/>
            </w:tcBorders>
            <w:shd w:val="clear" w:color="auto" w:fill="auto"/>
            <w:vAlign w:val="center"/>
          </w:tcPr>
          <w:p w14:paraId="28744B28" w14:textId="77777777" w:rsidR="009232BA" w:rsidRPr="00856868" w:rsidRDefault="009232BA" w:rsidP="009E20E7">
            <w:pPr>
              <w:rPr>
                <w:sz w:val="22"/>
                <w:szCs w:val="22"/>
              </w:rPr>
            </w:pPr>
            <w:r>
              <w:rPr>
                <w:sz w:val="22"/>
                <w:szCs w:val="22"/>
              </w:rPr>
              <w:t>PM</w:t>
            </w:r>
            <w:r w:rsidR="005338E2" w:rsidRPr="005338E2">
              <w:rPr>
                <w:sz w:val="22"/>
                <w:szCs w:val="22"/>
                <w:vertAlign w:val="subscript"/>
              </w:rPr>
              <w:t>2.5</w:t>
            </w:r>
          </w:p>
        </w:tc>
        <w:tc>
          <w:tcPr>
            <w:tcW w:w="1212" w:type="dxa"/>
            <w:tcBorders>
              <w:bottom w:val="single" w:sz="4" w:space="0" w:color="auto"/>
            </w:tcBorders>
            <w:shd w:val="clear" w:color="auto" w:fill="auto"/>
            <w:vAlign w:val="center"/>
          </w:tcPr>
          <w:p w14:paraId="107400D2" w14:textId="77777777" w:rsidR="009232BA" w:rsidRPr="00856868" w:rsidRDefault="009232BA" w:rsidP="009E20E7">
            <w:pPr>
              <w:jc w:val="center"/>
              <w:rPr>
                <w:sz w:val="22"/>
                <w:szCs w:val="22"/>
              </w:rPr>
            </w:pPr>
            <w:r>
              <w:rPr>
                <w:sz w:val="22"/>
                <w:szCs w:val="22"/>
              </w:rPr>
              <w:t>24-hour</w:t>
            </w:r>
          </w:p>
        </w:tc>
        <w:tc>
          <w:tcPr>
            <w:tcW w:w="4184" w:type="dxa"/>
            <w:tcBorders>
              <w:bottom w:val="single" w:sz="4" w:space="0" w:color="auto"/>
              <w:right w:val="single" w:sz="4" w:space="0" w:color="auto"/>
            </w:tcBorders>
            <w:shd w:val="clear" w:color="auto" w:fill="auto"/>
            <w:vAlign w:val="center"/>
          </w:tcPr>
          <w:p w14:paraId="4D50301C" w14:textId="77777777" w:rsidR="009232BA" w:rsidRPr="00856868" w:rsidRDefault="009232BA" w:rsidP="009E20E7">
            <w:pPr>
              <w:spacing w:before="160" w:after="160"/>
              <w:rPr>
                <w:sz w:val="22"/>
                <w:szCs w:val="22"/>
              </w:rPr>
            </w:pPr>
            <w:r>
              <w:rPr>
                <w:sz w:val="22"/>
                <w:szCs w:val="22"/>
              </w:rPr>
              <w:t>5-year ave</w:t>
            </w:r>
            <w:r w:rsidR="00805A2C">
              <w:rPr>
                <w:sz w:val="22"/>
                <w:szCs w:val="22"/>
              </w:rPr>
              <w:t>rage of the high-eighth-high 24</w:t>
            </w:r>
            <w:r w:rsidR="00805A2C">
              <w:rPr>
                <w:sz w:val="22"/>
                <w:szCs w:val="22"/>
              </w:rPr>
              <w:noBreakHyphen/>
            </w:r>
            <w:r>
              <w:rPr>
                <w:sz w:val="22"/>
                <w:szCs w:val="22"/>
              </w:rPr>
              <w:t>hour average concentration</w:t>
            </w:r>
          </w:p>
        </w:tc>
        <w:tc>
          <w:tcPr>
            <w:tcW w:w="1350" w:type="dxa"/>
            <w:tcBorders>
              <w:bottom w:val="single" w:sz="4" w:space="0" w:color="auto"/>
              <w:right w:val="single" w:sz="4" w:space="0" w:color="auto"/>
            </w:tcBorders>
            <w:shd w:val="clear" w:color="auto" w:fill="auto"/>
            <w:vAlign w:val="center"/>
          </w:tcPr>
          <w:p w14:paraId="18528860" w14:textId="77777777" w:rsidR="009232BA" w:rsidRPr="00856868" w:rsidRDefault="009232BA" w:rsidP="009E20E7">
            <w:pPr>
              <w:jc w:val="center"/>
              <w:rPr>
                <w:sz w:val="22"/>
                <w:szCs w:val="22"/>
              </w:rPr>
            </w:pPr>
            <w:r>
              <w:rPr>
                <w:sz w:val="22"/>
                <w:szCs w:val="22"/>
              </w:rPr>
              <w:t>35 µg/m</w:t>
            </w:r>
            <w:r w:rsidRPr="003A21D9">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31469B6D" w14:textId="77777777" w:rsidR="009232BA" w:rsidRPr="00856868" w:rsidRDefault="009232BA" w:rsidP="009E20E7">
            <w:pPr>
              <w:jc w:val="center"/>
              <w:rPr>
                <w:sz w:val="22"/>
                <w:szCs w:val="22"/>
              </w:rPr>
            </w:pPr>
            <w:r>
              <w:rPr>
                <w:sz w:val="22"/>
                <w:szCs w:val="22"/>
              </w:rPr>
              <w:t>35 µg/m</w:t>
            </w:r>
            <w:r w:rsidRPr="003A21D9">
              <w:rPr>
                <w:sz w:val="22"/>
                <w:szCs w:val="22"/>
                <w:vertAlign w:val="superscript"/>
              </w:rPr>
              <w:t>3</w:t>
            </w:r>
          </w:p>
        </w:tc>
      </w:tr>
      <w:tr w:rsidR="009232BA" w:rsidRPr="00856868" w14:paraId="07193E53" w14:textId="77777777" w:rsidTr="000C3BF2">
        <w:trPr>
          <w:trHeight w:val="713"/>
        </w:trPr>
        <w:tc>
          <w:tcPr>
            <w:tcW w:w="1084" w:type="dxa"/>
            <w:vMerge/>
            <w:tcBorders>
              <w:left w:val="double" w:sz="4" w:space="0" w:color="auto"/>
              <w:bottom w:val="single" w:sz="4" w:space="0" w:color="auto"/>
            </w:tcBorders>
            <w:shd w:val="clear" w:color="auto" w:fill="auto"/>
            <w:vAlign w:val="center"/>
          </w:tcPr>
          <w:p w14:paraId="3B54B11E" w14:textId="77777777" w:rsidR="009232BA" w:rsidRPr="00856868" w:rsidRDefault="009232BA" w:rsidP="009E20E7">
            <w:pPr>
              <w:rPr>
                <w:sz w:val="22"/>
                <w:szCs w:val="22"/>
              </w:rPr>
            </w:pPr>
          </w:p>
        </w:tc>
        <w:tc>
          <w:tcPr>
            <w:tcW w:w="1212" w:type="dxa"/>
            <w:tcBorders>
              <w:bottom w:val="single" w:sz="4" w:space="0" w:color="auto"/>
            </w:tcBorders>
            <w:shd w:val="clear" w:color="auto" w:fill="auto"/>
            <w:vAlign w:val="center"/>
          </w:tcPr>
          <w:p w14:paraId="3B1B921B" w14:textId="77777777" w:rsidR="009232BA" w:rsidRPr="00856868" w:rsidRDefault="009232BA" w:rsidP="009E20E7">
            <w:pPr>
              <w:jc w:val="center"/>
              <w:rPr>
                <w:sz w:val="22"/>
                <w:szCs w:val="22"/>
              </w:rPr>
            </w:pPr>
            <w:r>
              <w:rPr>
                <w:sz w:val="22"/>
                <w:szCs w:val="22"/>
              </w:rPr>
              <w:t>Annual</w:t>
            </w:r>
          </w:p>
        </w:tc>
        <w:tc>
          <w:tcPr>
            <w:tcW w:w="4184" w:type="dxa"/>
            <w:tcBorders>
              <w:bottom w:val="single" w:sz="4" w:space="0" w:color="auto"/>
              <w:right w:val="single" w:sz="4" w:space="0" w:color="auto"/>
            </w:tcBorders>
            <w:shd w:val="clear" w:color="auto" w:fill="auto"/>
            <w:vAlign w:val="center"/>
          </w:tcPr>
          <w:p w14:paraId="2BC0F738" w14:textId="77777777" w:rsidR="009232BA" w:rsidRPr="00856868" w:rsidRDefault="009232BA" w:rsidP="009E20E7">
            <w:pPr>
              <w:spacing w:before="160" w:after="160"/>
              <w:rPr>
                <w:sz w:val="22"/>
                <w:szCs w:val="22"/>
              </w:rPr>
            </w:pPr>
            <w:r>
              <w:rPr>
                <w:sz w:val="22"/>
                <w:szCs w:val="22"/>
              </w:rPr>
              <w:t>5-year average of the annual average concentrations</w:t>
            </w:r>
          </w:p>
        </w:tc>
        <w:tc>
          <w:tcPr>
            <w:tcW w:w="1350" w:type="dxa"/>
            <w:tcBorders>
              <w:bottom w:val="single" w:sz="4" w:space="0" w:color="auto"/>
              <w:right w:val="single" w:sz="4" w:space="0" w:color="auto"/>
            </w:tcBorders>
            <w:shd w:val="clear" w:color="auto" w:fill="auto"/>
            <w:vAlign w:val="center"/>
          </w:tcPr>
          <w:p w14:paraId="24D8D7EB" w14:textId="77777777" w:rsidR="009232BA" w:rsidRPr="00856868" w:rsidRDefault="009232BA" w:rsidP="009E20E7">
            <w:pPr>
              <w:jc w:val="center"/>
              <w:rPr>
                <w:sz w:val="22"/>
                <w:szCs w:val="22"/>
              </w:rPr>
            </w:pPr>
            <w:r>
              <w:rPr>
                <w:sz w:val="22"/>
                <w:szCs w:val="22"/>
              </w:rPr>
              <w:t>12 µg/m</w:t>
            </w:r>
            <w:r w:rsidRPr="003A21D9">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2DE00B2B" w14:textId="77777777" w:rsidR="009232BA" w:rsidRPr="00856868" w:rsidRDefault="009232BA" w:rsidP="009E20E7">
            <w:pPr>
              <w:jc w:val="center"/>
              <w:rPr>
                <w:sz w:val="22"/>
                <w:szCs w:val="22"/>
              </w:rPr>
            </w:pPr>
            <w:r>
              <w:rPr>
                <w:sz w:val="22"/>
                <w:szCs w:val="22"/>
              </w:rPr>
              <w:t>12 µg/m</w:t>
            </w:r>
            <w:r w:rsidRPr="003A21D9">
              <w:rPr>
                <w:sz w:val="22"/>
                <w:szCs w:val="22"/>
                <w:vertAlign w:val="superscript"/>
              </w:rPr>
              <w:t>3</w:t>
            </w:r>
          </w:p>
        </w:tc>
      </w:tr>
      <w:tr w:rsidR="009232BA" w:rsidRPr="00856868" w14:paraId="4143E4F3" w14:textId="77777777" w:rsidTr="000C3BF2">
        <w:trPr>
          <w:trHeight w:val="713"/>
        </w:trPr>
        <w:tc>
          <w:tcPr>
            <w:tcW w:w="1084" w:type="dxa"/>
            <w:tcBorders>
              <w:left w:val="double" w:sz="4" w:space="0" w:color="auto"/>
              <w:bottom w:val="single" w:sz="4" w:space="0" w:color="auto"/>
            </w:tcBorders>
            <w:shd w:val="clear" w:color="auto" w:fill="auto"/>
            <w:vAlign w:val="center"/>
          </w:tcPr>
          <w:p w14:paraId="6E78B77D" w14:textId="77777777" w:rsidR="009232BA" w:rsidRPr="00856868" w:rsidRDefault="005338E2" w:rsidP="009E20E7">
            <w:pPr>
              <w:rPr>
                <w:sz w:val="22"/>
                <w:szCs w:val="22"/>
              </w:rPr>
            </w:pPr>
            <w:r>
              <w:rPr>
                <w:sz w:val="22"/>
                <w:szCs w:val="22"/>
              </w:rPr>
              <w:t>PM</w:t>
            </w:r>
            <w:r>
              <w:rPr>
                <w:sz w:val="22"/>
                <w:szCs w:val="22"/>
                <w:vertAlign w:val="subscript"/>
              </w:rPr>
              <w:t>10</w:t>
            </w:r>
          </w:p>
        </w:tc>
        <w:tc>
          <w:tcPr>
            <w:tcW w:w="1212" w:type="dxa"/>
            <w:tcBorders>
              <w:bottom w:val="single" w:sz="4" w:space="0" w:color="auto"/>
            </w:tcBorders>
            <w:shd w:val="clear" w:color="auto" w:fill="auto"/>
            <w:vAlign w:val="center"/>
          </w:tcPr>
          <w:p w14:paraId="28241F3D" w14:textId="77777777" w:rsidR="009232BA" w:rsidRPr="00856868" w:rsidRDefault="009232BA" w:rsidP="009E20E7">
            <w:pPr>
              <w:jc w:val="center"/>
              <w:rPr>
                <w:sz w:val="22"/>
                <w:szCs w:val="22"/>
              </w:rPr>
            </w:pPr>
            <w:r>
              <w:rPr>
                <w:sz w:val="22"/>
                <w:szCs w:val="22"/>
              </w:rPr>
              <w:t>24-hour</w:t>
            </w:r>
            <w:r w:rsidR="00160EC5">
              <w:rPr>
                <w:sz w:val="22"/>
                <w:szCs w:val="22"/>
              </w:rPr>
              <w:t xml:space="preserve"> </w:t>
            </w:r>
            <w:r w:rsidR="00160EC5">
              <w:rPr>
                <w:sz w:val="22"/>
                <w:szCs w:val="22"/>
                <w:vertAlign w:val="superscript"/>
              </w:rPr>
              <w:t>a</w:t>
            </w:r>
          </w:p>
        </w:tc>
        <w:tc>
          <w:tcPr>
            <w:tcW w:w="4184" w:type="dxa"/>
            <w:tcBorders>
              <w:bottom w:val="single" w:sz="4" w:space="0" w:color="auto"/>
              <w:right w:val="single" w:sz="4" w:space="0" w:color="auto"/>
            </w:tcBorders>
            <w:shd w:val="clear" w:color="auto" w:fill="auto"/>
            <w:vAlign w:val="center"/>
          </w:tcPr>
          <w:p w14:paraId="0CCF1F23" w14:textId="77777777" w:rsidR="009232BA" w:rsidRPr="00856868" w:rsidRDefault="009232BA" w:rsidP="009E20E7">
            <w:pPr>
              <w:spacing w:before="160" w:after="160"/>
              <w:rPr>
                <w:sz w:val="22"/>
                <w:szCs w:val="22"/>
              </w:rPr>
            </w:pPr>
            <w:r>
              <w:rPr>
                <w:sz w:val="22"/>
                <w:szCs w:val="22"/>
              </w:rPr>
              <w:t>High-sixth-high 24-hour average concentration over 5 years</w:t>
            </w:r>
          </w:p>
        </w:tc>
        <w:tc>
          <w:tcPr>
            <w:tcW w:w="1350" w:type="dxa"/>
            <w:tcBorders>
              <w:bottom w:val="single" w:sz="4" w:space="0" w:color="auto"/>
              <w:right w:val="single" w:sz="4" w:space="0" w:color="auto"/>
            </w:tcBorders>
            <w:shd w:val="clear" w:color="auto" w:fill="auto"/>
            <w:vAlign w:val="center"/>
          </w:tcPr>
          <w:p w14:paraId="00EA2922" w14:textId="77777777" w:rsidR="009232BA" w:rsidRPr="00856868" w:rsidRDefault="009232BA" w:rsidP="009E20E7">
            <w:pPr>
              <w:jc w:val="center"/>
              <w:rPr>
                <w:sz w:val="22"/>
                <w:szCs w:val="22"/>
              </w:rPr>
            </w:pPr>
            <w:r>
              <w:rPr>
                <w:sz w:val="22"/>
                <w:szCs w:val="22"/>
              </w:rPr>
              <w:t>150 µg/m</w:t>
            </w:r>
            <w:r w:rsidRPr="003A21D9">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32389F4C" w14:textId="77777777" w:rsidR="009232BA" w:rsidRPr="00856868" w:rsidRDefault="009232BA" w:rsidP="009E20E7">
            <w:pPr>
              <w:jc w:val="center"/>
              <w:rPr>
                <w:sz w:val="22"/>
                <w:szCs w:val="22"/>
              </w:rPr>
            </w:pPr>
            <w:r>
              <w:rPr>
                <w:sz w:val="22"/>
                <w:szCs w:val="22"/>
              </w:rPr>
              <w:t>150 µg/m</w:t>
            </w:r>
            <w:r w:rsidRPr="003A21D9">
              <w:rPr>
                <w:sz w:val="22"/>
                <w:szCs w:val="22"/>
                <w:vertAlign w:val="superscript"/>
              </w:rPr>
              <w:t>3</w:t>
            </w:r>
          </w:p>
        </w:tc>
      </w:tr>
      <w:tr w:rsidR="009232BA" w:rsidRPr="00307B32" w14:paraId="2AD32639" w14:textId="77777777" w:rsidTr="000C3BF2">
        <w:trPr>
          <w:trHeight w:val="713"/>
        </w:trPr>
        <w:tc>
          <w:tcPr>
            <w:tcW w:w="1084" w:type="dxa"/>
            <w:vMerge w:val="restart"/>
            <w:tcBorders>
              <w:left w:val="double" w:sz="4" w:space="0" w:color="auto"/>
            </w:tcBorders>
            <w:shd w:val="clear" w:color="auto" w:fill="auto"/>
            <w:vAlign w:val="center"/>
          </w:tcPr>
          <w:p w14:paraId="64B32869" w14:textId="77777777" w:rsidR="009232BA" w:rsidRPr="00307B32" w:rsidRDefault="009232BA" w:rsidP="009E20E7">
            <w:pPr>
              <w:rPr>
                <w:sz w:val="22"/>
                <w:szCs w:val="22"/>
              </w:rPr>
            </w:pPr>
            <w:r w:rsidRPr="00307B32">
              <w:rPr>
                <w:sz w:val="22"/>
                <w:szCs w:val="22"/>
              </w:rPr>
              <w:t>CO</w:t>
            </w:r>
          </w:p>
        </w:tc>
        <w:tc>
          <w:tcPr>
            <w:tcW w:w="1212" w:type="dxa"/>
            <w:tcBorders>
              <w:bottom w:val="single" w:sz="4" w:space="0" w:color="auto"/>
            </w:tcBorders>
            <w:shd w:val="clear" w:color="auto" w:fill="auto"/>
            <w:vAlign w:val="center"/>
          </w:tcPr>
          <w:p w14:paraId="48223C7B" w14:textId="77777777" w:rsidR="009232BA" w:rsidRPr="00307B32" w:rsidRDefault="009232BA" w:rsidP="009E20E7">
            <w:pPr>
              <w:jc w:val="center"/>
              <w:rPr>
                <w:sz w:val="22"/>
                <w:szCs w:val="22"/>
              </w:rPr>
            </w:pPr>
            <w:r w:rsidRPr="00307B32">
              <w:rPr>
                <w:sz w:val="22"/>
                <w:szCs w:val="22"/>
              </w:rPr>
              <w:t>1-hour</w:t>
            </w:r>
            <w:r w:rsidR="00160EC5">
              <w:rPr>
                <w:sz w:val="22"/>
                <w:szCs w:val="22"/>
              </w:rPr>
              <w:t xml:space="preserve"> </w:t>
            </w:r>
            <w:r w:rsidR="00160EC5">
              <w:rPr>
                <w:sz w:val="22"/>
                <w:szCs w:val="22"/>
                <w:vertAlign w:val="superscript"/>
              </w:rPr>
              <w:t>a</w:t>
            </w:r>
          </w:p>
        </w:tc>
        <w:tc>
          <w:tcPr>
            <w:tcW w:w="4184" w:type="dxa"/>
            <w:tcBorders>
              <w:bottom w:val="single" w:sz="4" w:space="0" w:color="auto"/>
              <w:right w:val="single" w:sz="4" w:space="0" w:color="auto"/>
            </w:tcBorders>
            <w:shd w:val="clear" w:color="auto" w:fill="auto"/>
            <w:vAlign w:val="center"/>
          </w:tcPr>
          <w:p w14:paraId="64770995" w14:textId="77777777" w:rsidR="009232BA" w:rsidRPr="00307B32" w:rsidRDefault="009232BA" w:rsidP="009E20E7">
            <w:pPr>
              <w:spacing w:before="160" w:after="160"/>
              <w:rPr>
                <w:sz w:val="22"/>
                <w:szCs w:val="22"/>
              </w:rPr>
            </w:pPr>
            <w:r w:rsidRPr="00307B32">
              <w:rPr>
                <w:sz w:val="22"/>
                <w:szCs w:val="22"/>
              </w:rPr>
              <w:t>Maximum high-second-high 1-hour average concentration from any year</w:t>
            </w:r>
          </w:p>
        </w:tc>
        <w:tc>
          <w:tcPr>
            <w:tcW w:w="1350" w:type="dxa"/>
            <w:tcBorders>
              <w:bottom w:val="single" w:sz="4" w:space="0" w:color="auto"/>
              <w:right w:val="single" w:sz="4" w:space="0" w:color="auto"/>
            </w:tcBorders>
            <w:shd w:val="clear" w:color="auto" w:fill="auto"/>
            <w:vAlign w:val="center"/>
          </w:tcPr>
          <w:p w14:paraId="45B77D3C" w14:textId="77777777" w:rsidR="009232BA" w:rsidRPr="00307B32" w:rsidRDefault="009232BA" w:rsidP="009E20E7">
            <w:pPr>
              <w:jc w:val="center"/>
              <w:rPr>
                <w:sz w:val="22"/>
                <w:szCs w:val="22"/>
              </w:rPr>
            </w:pPr>
            <w:r w:rsidRPr="00307B32">
              <w:rPr>
                <w:sz w:val="22"/>
                <w:szCs w:val="22"/>
              </w:rPr>
              <w:t>40 mg/m</w:t>
            </w:r>
            <w:r w:rsidRPr="00307B32">
              <w:rPr>
                <w:sz w:val="22"/>
                <w:szCs w:val="22"/>
                <w:vertAlign w:val="superscript"/>
              </w:rPr>
              <w:t>3</w:t>
            </w:r>
          </w:p>
        </w:tc>
        <w:tc>
          <w:tcPr>
            <w:tcW w:w="1530" w:type="dxa"/>
            <w:tcBorders>
              <w:left w:val="single" w:sz="4" w:space="0" w:color="auto"/>
              <w:bottom w:val="single" w:sz="4" w:space="0" w:color="auto"/>
              <w:right w:val="double" w:sz="4" w:space="0" w:color="auto"/>
            </w:tcBorders>
            <w:shd w:val="clear" w:color="auto" w:fill="auto"/>
            <w:vAlign w:val="center"/>
          </w:tcPr>
          <w:p w14:paraId="2B4C340D" w14:textId="77777777" w:rsidR="009232BA" w:rsidRPr="00307B32" w:rsidRDefault="009232BA" w:rsidP="009E20E7">
            <w:pPr>
              <w:jc w:val="center"/>
              <w:rPr>
                <w:sz w:val="22"/>
                <w:szCs w:val="22"/>
              </w:rPr>
            </w:pPr>
            <w:r w:rsidRPr="00307B32">
              <w:rPr>
                <w:sz w:val="22"/>
                <w:szCs w:val="22"/>
              </w:rPr>
              <w:t>35 ppm</w:t>
            </w:r>
          </w:p>
          <w:p w14:paraId="2575949E" w14:textId="77777777" w:rsidR="009232BA" w:rsidRPr="00307B32" w:rsidRDefault="009232BA" w:rsidP="009E20E7">
            <w:pPr>
              <w:jc w:val="center"/>
              <w:rPr>
                <w:sz w:val="22"/>
                <w:szCs w:val="22"/>
              </w:rPr>
            </w:pPr>
            <w:r w:rsidRPr="00307B32">
              <w:rPr>
                <w:sz w:val="22"/>
                <w:szCs w:val="22"/>
              </w:rPr>
              <w:t>(40 mg/m</w:t>
            </w:r>
            <w:r w:rsidRPr="00307B32">
              <w:rPr>
                <w:sz w:val="22"/>
                <w:szCs w:val="22"/>
                <w:vertAlign w:val="superscript"/>
              </w:rPr>
              <w:t>3</w:t>
            </w:r>
            <w:r w:rsidRPr="00307B32">
              <w:rPr>
                <w:sz w:val="22"/>
                <w:szCs w:val="22"/>
              </w:rPr>
              <w:t>)</w:t>
            </w:r>
          </w:p>
        </w:tc>
      </w:tr>
      <w:tr w:rsidR="009232BA" w:rsidRPr="00307B32" w14:paraId="18A5BBA0" w14:textId="77777777" w:rsidTr="001826B3">
        <w:trPr>
          <w:trHeight w:val="713"/>
        </w:trPr>
        <w:tc>
          <w:tcPr>
            <w:tcW w:w="1084" w:type="dxa"/>
            <w:vMerge/>
            <w:tcBorders>
              <w:left w:val="double" w:sz="4" w:space="0" w:color="auto"/>
              <w:bottom w:val="double" w:sz="4" w:space="0" w:color="auto"/>
            </w:tcBorders>
            <w:shd w:val="clear" w:color="auto" w:fill="auto"/>
            <w:vAlign w:val="center"/>
          </w:tcPr>
          <w:p w14:paraId="016E34B9" w14:textId="77777777" w:rsidR="009232BA" w:rsidRPr="00307B32" w:rsidRDefault="009232BA" w:rsidP="009E20E7">
            <w:pPr>
              <w:rPr>
                <w:sz w:val="22"/>
                <w:szCs w:val="22"/>
              </w:rPr>
            </w:pPr>
          </w:p>
        </w:tc>
        <w:tc>
          <w:tcPr>
            <w:tcW w:w="1212" w:type="dxa"/>
            <w:tcBorders>
              <w:bottom w:val="double" w:sz="4" w:space="0" w:color="auto"/>
            </w:tcBorders>
            <w:shd w:val="clear" w:color="auto" w:fill="auto"/>
            <w:vAlign w:val="center"/>
          </w:tcPr>
          <w:p w14:paraId="7BE952C7" w14:textId="77777777" w:rsidR="009232BA" w:rsidRPr="00307B32" w:rsidRDefault="009232BA" w:rsidP="009E20E7">
            <w:pPr>
              <w:jc w:val="center"/>
              <w:rPr>
                <w:sz w:val="22"/>
                <w:szCs w:val="22"/>
              </w:rPr>
            </w:pPr>
            <w:r w:rsidRPr="00307B32">
              <w:rPr>
                <w:sz w:val="22"/>
                <w:szCs w:val="22"/>
              </w:rPr>
              <w:t>8-hour</w:t>
            </w:r>
            <w:r w:rsidR="00160EC5">
              <w:rPr>
                <w:sz w:val="22"/>
                <w:szCs w:val="22"/>
              </w:rPr>
              <w:t xml:space="preserve"> </w:t>
            </w:r>
            <w:r w:rsidR="00160EC5">
              <w:rPr>
                <w:sz w:val="22"/>
                <w:szCs w:val="22"/>
                <w:vertAlign w:val="superscript"/>
              </w:rPr>
              <w:t>a</w:t>
            </w:r>
          </w:p>
        </w:tc>
        <w:tc>
          <w:tcPr>
            <w:tcW w:w="4184" w:type="dxa"/>
            <w:tcBorders>
              <w:bottom w:val="double" w:sz="4" w:space="0" w:color="auto"/>
              <w:right w:val="single" w:sz="4" w:space="0" w:color="auto"/>
            </w:tcBorders>
            <w:shd w:val="clear" w:color="auto" w:fill="auto"/>
            <w:vAlign w:val="center"/>
          </w:tcPr>
          <w:p w14:paraId="411997A0" w14:textId="77777777" w:rsidR="009232BA" w:rsidRPr="00307B32" w:rsidRDefault="009232BA" w:rsidP="009E20E7">
            <w:pPr>
              <w:spacing w:before="160" w:after="160"/>
              <w:rPr>
                <w:sz w:val="22"/>
                <w:szCs w:val="22"/>
              </w:rPr>
            </w:pPr>
            <w:r w:rsidRPr="00307B32">
              <w:rPr>
                <w:sz w:val="22"/>
                <w:szCs w:val="22"/>
              </w:rPr>
              <w:t>Maximum high-second-high 8-hour average concentration from any year</w:t>
            </w:r>
          </w:p>
        </w:tc>
        <w:tc>
          <w:tcPr>
            <w:tcW w:w="1350" w:type="dxa"/>
            <w:tcBorders>
              <w:bottom w:val="double" w:sz="4" w:space="0" w:color="auto"/>
              <w:right w:val="single" w:sz="4" w:space="0" w:color="auto"/>
            </w:tcBorders>
            <w:shd w:val="clear" w:color="auto" w:fill="auto"/>
            <w:vAlign w:val="center"/>
          </w:tcPr>
          <w:p w14:paraId="0DDAB9C2" w14:textId="77777777" w:rsidR="009232BA" w:rsidRPr="00307B32" w:rsidRDefault="009232BA" w:rsidP="009E20E7">
            <w:pPr>
              <w:jc w:val="center"/>
              <w:rPr>
                <w:sz w:val="22"/>
                <w:szCs w:val="22"/>
              </w:rPr>
            </w:pPr>
            <w:r w:rsidRPr="00307B32">
              <w:rPr>
                <w:sz w:val="22"/>
                <w:szCs w:val="22"/>
              </w:rPr>
              <w:t>10 mg/m</w:t>
            </w:r>
            <w:r w:rsidRPr="00307B32">
              <w:rPr>
                <w:sz w:val="22"/>
                <w:szCs w:val="22"/>
                <w:vertAlign w:val="superscript"/>
              </w:rPr>
              <w:t>3</w:t>
            </w:r>
          </w:p>
        </w:tc>
        <w:tc>
          <w:tcPr>
            <w:tcW w:w="1530" w:type="dxa"/>
            <w:tcBorders>
              <w:left w:val="single" w:sz="4" w:space="0" w:color="auto"/>
              <w:bottom w:val="double" w:sz="4" w:space="0" w:color="auto"/>
              <w:right w:val="double" w:sz="4" w:space="0" w:color="auto"/>
            </w:tcBorders>
            <w:shd w:val="clear" w:color="auto" w:fill="auto"/>
            <w:vAlign w:val="center"/>
          </w:tcPr>
          <w:p w14:paraId="1B14F8C8" w14:textId="77777777" w:rsidR="009232BA" w:rsidRPr="00307B32" w:rsidRDefault="009232BA" w:rsidP="009E20E7">
            <w:pPr>
              <w:jc w:val="center"/>
              <w:rPr>
                <w:sz w:val="22"/>
                <w:szCs w:val="22"/>
              </w:rPr>
            </w:pPr>
            <w:r w:rsidRPr="00307B32">
              <w:rPr>
                <w:sz w:val="22"/>
                <w:szCs w:val="22"/>
              </w:rPr>
              <w:t>9 ppm</w:t>
            </w:r>
          </w:p>
          <w:p w14:paraId="0E98D811" w14:textId="77777777" w:rsidR="009232BA" w:rsidRPr="00307B32" w:rsidRDefault="009232BA" w:rsidP="009E20E7">
            <w:pPr>
              <w:jc w:val="center"/>
              <w:rPr>
                <w:sz w:val="22"/>
                <w:szCs w:val="22"/>
              </w:rPr>
            </w:pPr>
            <w:r w:rsidRPr="00307B32">
              <w:rPr>
                <w:sz w:val="22"/>
                <w:szCs w:val="22"/>
              </w:rPr>
              <w:t>(10 mg/m</w:t>
            </w:r>
            <w:r w:rsidRPr="00307B32">
              <w:rPr>
                <w:sz w:val="22"/>
                <w:szCs w:val="22"/>
                <w:vertAlign w:val="superscript"/>
              </w:rPr>
              <w:t>3</w:t>
            </w:r>
            <w:r w:rsidRPr="00307B32">
              <w:rPr>
                <w:sz w:val="22"/>
                <w:szCs w:val="22"/>
              </w:rPr>
              <w:t>)</w:t>
            </w:r>
          </w:p>
        </w:tc>
      </w:tr>
      <w:tr w:rsidR="00CF0080" w:rsidRPr="00307B32" w14:paraId="25B4F634" w14:textId="77777777" w:rsidTr="001826B3">
        <w:trPr>
          <w:trHeight w:val="362"/>
        </w:trPr>
        <w:tc>
          <w:tcPr>
            <w:tcW w:w="9360" w:type="dxa"/>
            <w:gridSpan w:val="5"/>
            <w:tcBorders>
              <w:top w:val="double" w:sz="4" w:space="0" w:color="auto"/>
              <w:left w:val="nil"/>
              <w:bottom w:val="nil"/>
              <w:right w:val="nil"/>
            </w:tcBorders>
            <w:shd w:val="clear" w:color="auto" w:fill="auto"/>
            <w:vAlign w:val="center"/>
          </w:tcPr>
          <w:p w14:paraId="291BAC7D" w14:textId="77777777" w:rsidR="00CF0080" w:rsidRPr="00CF0080" w:rsidRDefault="00CF0080" w:rsidP="002931BB">
            <w:pPr>
              <w:spacing w:before="120" w:after="20"/>
              <w:ind w:left="346" w:hanging="346"/>
              <w:rPr>
                <w:sz w:val="20"/>
              </w:rPr>
            </w:pPr>
            <w:r w:rsidRPr="00A93695">
              <w:rPr>
                <w:sz w:val="20"/>
                <w:vertAlign w:val="superscript"/>
              </w:rPr>
              <w:t>a</w:t>
            </w:r>
            <w:r w:rsidRPr="00A93695">
              <w:rPr>
                <w:sz w:val="20"/>
              </w:rPr>
              <w:tab/>
            </w:r>
            <w:r>
              <w:rPr>
                <w:sz w:val="20"/>
              </w:rPr>
              <w:t>For the North Slope POGO Simulation, the design concentration for this pollutant and averaging period was simulated as the high</w:t>
            </w:r>
            <w:r w:rsidR="004A7E6F">
              <w:rPr>
                <w:sz w:val="20"/>
              </w:rPr>
              <w:t>est</w:t>
            </w:r>
            <w:r>
              <w:rPr>
                <w:sz w:val="20"/>
              </w:rPr>
              <w:t>-second-high concentration over the entire five-year model simulation, which is more conservative than the allowable design concentration.</w:t>
            </w:r>
          </w:p>
        </w:tc>
      </w:tr>
    </w:tbl>
    <w:p w14:paraId="2A55E49C" w14:textId="77777777" w:rsidR="00504DDF" w:rsidRDefault="00504DDF">
      <w:r>
        <w:br w:type="page"/>
      </w:r>
    </w:p>
    <w:p w14:paraId="1FF39408" w14:textId="77777777" w:rsidR="0006681B" w:rsidRPr="0006681B" w:rsidRDefault="0006681B" w:rsidP="0065150E">
      <w:pPr>
        <w:pStyle w:val="ListParagraph"/>
        <w:keepNext/>
        <w:keepLines/>
        <w:numPr>
          <w:ilvl w:val="0"/>
          <w:numId w:val="24"/>
        </w:numPr>
        <w:spacing w:after="120"/>
        <w:ind w:left="720" w:hanging="720"/>
        <w:contextualSpacing w:val="0"/>
        <w:outlineLvl w:val="1"/>
        <w:rPr>
          <w:rFonts w:eastAsiaTheme="majorEastAsia"/>
          <w:b/>
          <w:bCs/>
          <w:vanish/>
          <w:sz w:val="28"/>
          <w:szCs w:val="24"/>
        </w:rPr>
      </w:pPr>
      <w:bookmarkStart w:id="369" w:name="_Ref459968354"/>
      <w:bookmarkStart w:id="370" w:name="_Toc476838636"/>
      <w:r w:rsidRPr="0006681B">
        <w:rPr>
          <w:rFonts w:eastAsiaTheme="majorEastAsia"/>
          <w:b/>
          <w:bCs/>
          <w:vanish/>
          <w:sz w:val="28"/>
          <w:szCs w:val="24"/>
        </w:rPr>
        <w:t>RESULTS AND DISCUSSION</w:t>
      </w:r>
      <w:bookmarkStart w:id="371" w:name="_Toc477157337"/>
      <w:bookmarkStart w:id="372" w:name="_Toc477178100"/>
      <w:bookmarkStart w:id="373" w:name="_Toc478721942"/>
      <w:bookmarkStart w:id="374" w:name="_Toc478722052"/>
      <w:bookmarkStart w:id="375" w:name="_Toc483404728"/>
      <w:bookmarkStart w:id="376" w:name="_Toc483553529"/>
      <w:bookmarkStart w:id="377" w:name="_Toc483566351"/>
      <w:bookmarkStart w:id="378" w:name="_Toc483984332"/>
      <w:bookmarkStart w:id="379" w:name="_Toc489601571"/>
      <w:bookmarkStart w:id="380" w:name="_Toc489959590"/>
      <w:bookmarkStart w:id="381" w:name="_Toc489959670"/>
      <w:bookmarkStart w:id="382" w:name="_Toc490034251"/>
      <w:bookmarkStart w:id="383" w:name="_Toc490121151"/>
      <w:bookmarkStart w:id="384" w:name="_Toc490121462"/>
      <w:bookmarkStart w:id="385" w:name="_Toc490133219"/>
      <w:bookmarkStart w:id="386" w:name="_Toc490142176"/>
      <w:bookmarkStart w:id="387" w:name="_Toc490487567"/>
      <w:bookmarkStart w:id="388" w:name="_Toc491776791"/>
      <w:bookmarkStart w:id="389" w:name="_Toc491776859"/>
      <w:bookmarkEnd w:id="369"/>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14:paraId="5E82BFBC" w14:textId="77777777" w:rsidR="00CF465F" w:rsidRPr="00797469" w:rsidRDefault="00CF465F" w:rsidP="00CF465F">
      <w:pPr>
        <w:pStyle w:val="Heading1"/>
      </w:pPr>
      <w:bookmarkStart w:id="390" w:name="_Toc491776860"/>
      <w:r>
        <w:t>RESULTS AND DISCUSSION</w:t>
      </w:r>
      <w:bookmarkEnd w:id="370"/>
      <w:bookmarkEnd w:id="390"/>
    </w:p>
    <w:p w14:paraId="59027E6A" w14:textId="77777777" w:rsidR="00637DC8" w:rsidRDefault="00250CCD" w:rsidP="007A2D27">
      <w:pPr>
        <w:tabs>
          <w:tab w:val="right" w:pos="0"/>
          <w:tab w:val="left" w:pos="360"/>
          <w:tab w:val="right" w:pos="5040"/>
          <w:tab w:val="left" w:pos="5400"/>
        </w:tabs>
        <w:rPr>
          <w:szCs w:val="24"/>
        </w:rPr>
      </w:pPr>
      <w:r w:rsidRPr="00175A07">
        <w:t xml:space="preserve">The maximum </w:t>
      </w:r>
      <w:r>
        <w:t>m</w:t>
      </w:r>
      <w:r w:rsidRPr="00DF36AC">
        <w:rPr>
          <w:szCs w:val="24"/>
        </w:rPr>
        <w:t>odeled</w:t>
      </w:r>
      <w:r w:rsidR="0078329F" w:rsidRPr="00DF36AC">
        <w:rPr>
          <w:szCs w:val="24"/>
        </w:rPr>
        <w:t xml:space="preserve">-predicted </w:t>
      </w:r>
      <w:r w:rsidRPr="00DF36AC">
        <w:rPr>
          <w:szCs w:val="24"/>
        </w:rPr>
        <w:t xml:space="preserve">impacts from </w:t>
      </w:r>
      <w:r w:rsidR="0078329F" w:rsidRPr="00DF36AC">
        <w:rPr>
          <w:szCs w:val="24"/>
        </w:rPr>
        <w:t xml:space="preserve">the North Slope POGO Simulation are presented in </w:t>
      </w:r>
      <w:r w:rsidR="0078329F" w:rsidRPr="00DF36AC">
        <w:rPr>
          <w:szCs w:val="24"/>
        </w:rPr>
        <w:fldChar w:fldCharType="begin"/>
      </w:r>
      <w:r w:rsidR="0078329F" w:rsidRPr="00DF36AC">
        <w:rPr>
          <w:szCs w:val="24"/>
        </w:rPr>
        <w:instrText xml:space="preserve"> REF _Ref459649326 \h  \* MERGEFORMAT </w:instrText>
      </w:r>
      <w:r w:rsidR="0078329F" w:rsidRPr="00DF36AC">
        <w:rPr>
          <w:szCs w:val="24"/>
        </w:rPr>
      </w:r>
      <w:r w:rsidR="0078329F" w:rsidRPr="00DF36AC">
        <w:rPr>
          <w:szCs w:val="24"/>
        </w:rPr>
        <w:fldChar w:fldCharType="separate"/>
      </w:r>
      <w:r w:rsidR="0045370C" w:rsidRPr="0045370C">
        <w:rPr>
          <w:szCs w:val="24"/>
        </w:rPr>
        <w:t xml:space="preserve">Figure </w:t>
      </w:r>
      <w:r w:rsidR="0045370C" w:rsidRPr="0045370C">
        <w:rPr>
          <w:noProof/>
          <w:szCs w:val="24"/>
        </w:rPr>
        <w:t>10</w:t>
      </w:r>
      <w:r w:rsidR="0078329F" w:rsidRPr="00DF36AC">
        <w:rPr>
          <w:szCs w:val="24"/>
        </w:rPr>
        <w:fldChar w:fldCharType="end"/>
      </w:r>
      <w:r w:rsidR="0078329F" w:rsidRPr="00DF36AC">
        <w:rPr>
          <w:szCs w:val="24"/>
        </w:rPr>
        <w:t xml:space="preserve"> and </w:t>
      </w:r>
      <w:r w:rsidR="0078329F" w:rsidRPr="00DF36AC">
        <w:rPr>
          <w:szCs w:val="24"/>
        </w:rPr>
        <w:fldChar w:fldCharType="begin"/>
      </w:r>
      <w:r w:rsidR="0078329F" w:rsidRPr="00DF36AC">
        <w:rPr>
          <w:szCs w:val="24"/>
        </w:rPr>
        <w:instrText xml:space="preserve"> REF _Ref459704470 \h  \* MERGEFORMAT </w:instrText>
      </w:r>
      <w:r w:rsidR="0078329F" w:rsidRPr="00DF36AC">
        <w:rPr>
          <w:szCs w:val="24"/>
        </w:rPr>
      </w:r>
      <w:r w:rsidR="0078329F" w:rsidRPr="00DF36AC">
        <w:rPr>
          <w:szCs w:val="24"/>
        </w:rPr>
        <w:fldChar w:fldCharType="separate"/>
      </w:r>
      <w:r w:rsidR="0045370C" w:rsidRPr="0045370C">
        <w:rPr>
          <w:szCs w:val="24"/>
        </w:rPr>
        <w:t xml:space="preserve">Table </w:t>
      </w:r>
      <w:r w:rsidR="0045370C" w:rsidRPr="0045370C">
        <w:rPr>
          <w:noProof/>
          <w:szCs w:val="24"/>
        </w:rPr>
        <w:t>13</w:t>
      </w:r>
      <w:r w:rsidR="0078329F" w:rsidRPr="00DF36AC">
        <w:rPr>
          <w:szCs w:val="24"/>
        </w:rPr>
        <w:fldChar w:fldCharType="end"/>
      </w:r>
      <w:r w:rsidRPr="00DF36AC">
        <w:rPr>
          <w:szCs w:val="24"/>
        </w:rPr>
        <w:t xml:space="preserve">. The background concentration, </w:t>
      </w:r>
      <w:r w:rsidR="0078329F" w:rsidRPr="00DF36AC">
        <w:rPr>
          <w:szCs w:val="24"/>
        </w:rPr>
        <w:t>ma</w:t>
      </w:r>
      <w:r w:rsidR="0078329F" w:rsidRPr="001D3A36">
        <w:rPr>
          <w:szCs w:val="24"/>
        </w:rPr>
        <w:t xml:space="preserve">ximum model-predicted </w:t>
      </w:r>
      <w:r w:rsidRPr="001D3A36">
        <w:rPr>
          <w:szCs w:val="24"/>
        </w:rPr>
        <w:t>impact</w:t>
      </w:r>
      <w:r w:rsidR="0078329F" w:rsidRPr="001D3A36">
        <w:rPr>
          <w:szCs w:val="24"/>
        </w:rPr>
        <w:t xml:space="preserve"> for each fuel consumption simulated</w:t>
      </w:r>
      <w:r w:rsidRPr="001D3A36">
        <w:rPr>
          <w:szCs w:val="24"/>
        </w:rPr>
        <w:t>, and respective ambient sta</w:t>
      </w:r>
      <w:r w:rsidR="00890B99" w:rsidRPr="001D3A36">
        <w:rPr>
          <w:szCs w:val="24"/>
        </w:rPr>
        <w:t>ndard are also presented</w:t>
      </w:r>
      <w:r w:rsidR="001D3A36">
        <w:rPr>
          <w:szCs w:val="24"/>
        </w:rPr>
        <w:t xml:space="preserve"> for comparison. </w:t>
      </w:r>
      <w:r w:rsidR="00637DC8" w:rsidRPr="001D3A36">
        <w:rPr>
          <w:szCs w:val="24"/>
        </w:rPr>
        <w:t>T</w:t>
      </w:r>
      <w:r w:rsidR="00637DC8" w:rsidRPr="00EB4157">
        <w:rPr>
          <w:szCs w:val="24"/>
        </w:rPr>
        <w:t>he</w:t>
      </w:r>
      <w:r w:rsidR="001D3A36" w:rsidRPr="00EB4157">
        <w:rPr>
          <w:szCs w:val="24"/>
        </w:rPr>
        <w:t xml:space="preserve"> model-predicted impacts</w:t>
      </w:r>
      <w:r w:rsidR="00637DC8" w:rsidRPr="00EB4157">
        <w:rPr>
          <w:szCs w:val="24"/>
        </w:rPr>
        <w:t xml:space="preserve"> are used to find the maximum allowable drill rig operation that do</w:t>
      </w:r>
      <w:r w:rsidR="00286D31">
        <w:rPr>
          <w:szCs w:val="24"/>
        </w:rPr>
        <w:t>es</w:t>
      </w:r>
      <w:r w:rsidR="00637DC8" w:rsidRPr="00EB4157">
        <w:rPr>
          <w:szCs w:val="24"/>
        </w:rPr>
        <w:t xml:space="preserve"> not cause or contribute to a violation of th</w:t>
      </w:r>
      <w:r w:rsidR="002900A4" w:rsidRPr="00EB4157">
        <w:rPr>
          <w:szCs w:val="24"/>
        </w:rPr>
        <w:t>e AAAQS</w:t>
      </w:r>
      <w:r w:rsidR="001D3A36" w:rsidRPr="00EB4157">
        <w:rPr>
          <w:szCs w:val="24"/>
        </w:rPr>
        <w:t xml:space="preserve"> using the modeling approach discussed in Section </w:t>
      </w:r>
      <w:r w:rsidR="001D3A36" w:rsidRPr="00EB4157">
        <w:rPr>
          <w:szCs w:val="24"/>
        </w:rPr>
        <w:fldChar w:fldCharType="begin"/>
      </w:r>
      <w:r w:rsidR="001D3A36" w:rsidRPr="00EB4157">
        <w:rPr>
          <w:szCs w:val="24"/>
        </w:rPr>
        <w:instrText xml:space="preserve"> REF _Ref460272772 \r \h  \* MERGEFORMAT </w:instrText>
      </w:r>
      <w:r w:rsidR="001D3A36" w:rsidRPr="00EB4157">
        <w:rPr>
          <w:szCs w:val="24"/>
        </w:rPr>
      </w:r>
      <w:r w:rsidR="001D3A36" w:rsidRPr="00EB4157">
        <w:rPr>
          <w:szCs w:val="24"/>
        </w:rPr>
        <w:fldChar w:fldCharType="separate"/>
      </w:r>
      <w:r w:rsidR="0045370C">
        <w:rPr>
          <w:szCs w:val="24"/>
        </w:rPr>
        <w:t>1</w:t>
      </w:r>
      <w:r w:rsidR="001D3A36" w:rsidRPr="00EB4157">
        <w:rPr>
          <w:szCs w:val="24"/>
        </w:rPr>
        <w:fldChar w:fldCharType="end"/>
      </w:r>
      <w:r w:rsidR="001D3A36" w:rsidRPr="00EB4157">
        <w:rPr>
          <w:szCs w:val="24"/>
        </w:rPr>
        <w:t>.</w:t>
      </w:r>
    </w:p>
    <w:p w14:paraId="4FB890A8" w14:textId="77777777" w:rsidR="00AB6CA2" w:rsidRDefault="00AB6CA2" w:rsidP="007A2D27">
      <w:pPr>
        <w:tabs>
          <w:tab w:val="right" w:pos="0"/>
          <w:tab w:val="left" w:pos="360"/>
          <w:tab w:val="right" w:pos="5040"/>
          <w:tab w:val="left" w:pos="5400"/>
        </w:tabs>
        <w:rPr>
          <w:szCs w:val="24"/>
        </w:rPr>
      </w:pPr>
    </w:p>
    <w:p w14:paraId="7692694D" w14:textId="77777777" w:rsidR="00265F80" w:rsidRPr="00265F80" w:rsidRDefault="00265F80" w:rsidP="00265F80">
      <w:pPr>
        <w:pStyle w:val="ListParagraph"/>
        <w:keepNext/>
        <w:keepLines/>
        <w:numPr>
          <w:ilvl w:val="0"/>
          <w:numId w:val="42"/>
        </w:numPr>
        <w:tabs>
          <w:tab w:val="left" w:pos="1080"/>
        </w:tabs>
        <w:spacing w:after="120"/>
        <w:contextualSpacing w:val="0"/>
        <w:outlineLvl w:val="1"/>
        <w:rPr>
          <w:rFonts w:eastAsiaTheme="majorEastAsia"/>
          <w:b/>
          <w:bCs/>
          <w:vanish/>
          <w:szCs w:val="26"/>
        </w:rPr>
      </w:pPr>
      <w:bookmarkStart w:id="391" w:name="_Toc459650227"/>
      <w:bookmarkStart w:id="392" w:name="_Toc459650393"/>
      <w:bookmarkStart w:id="393" w:name="_Toc459715922"/>
      <w:bookmarkStart w:id="394" w:name="_Toc459717754"/>
      <w:bookmarkStart w:id="395" w:name="_Toc459717819"/>
      <w:bookmarkStart w:id="396" w:name="_Toc459717947"/>
      <w:bookmarkStart w:id="397" w:name="_Toc460046682"/>
      <w:bookmarkStart w:id="398" w:name="_Toc460224372"/>
      <w:bookmarkStart w:id="399" w:name="_Toc460312972"/>
      <w:bookmarkStart w:id="400" w:name="_Toc460313072"/>
      <w:bookmarkStart w:id="401" w:name="_Toc460349953"/>
      <w:bookmarkStart w:id="402" w:name="_Toc460422758"/>
      <w:bookmarkStart w:id="403" w:name="_Toc462128257"/>
      <w:bookmarkStart w:id="404" w:name="_Toc462151691"/>
      <w:bookmarkStart w:id="405" w:name="_Toc462151955"/>
      <w:bookmarkStart w:id="406" w:name="_Toc462152063"/>
      <w:bookmarkStart w:id="407" w:name="_Toc462152284"/>
      <w:bookmarkStart w:id="408" w:name="_Toc462212394"/>
      <w:bookmarkStart w:id="409" w:name="_Toc462237257"/>
      <w:bookmarkStart w:id="410" w:name="_Toc462238484"/>
      <w:bookmarkStart w:id="411" w:name="_Toc462264565"/>
      <w:bookmarkStart w:id="412" w:name="_Toc462410840"/>
      <w:bookmarkStart w:id="413" w:name="_Toc462656799"/>
      <w:bookmarkStart w:id="414" w:name="_Toc472083717"/>
      <w:bookmarkStart w:id="415" w:name="_Toc472322927"/>
      <w:bookmarkStart w:id="416" w:name="_Toc476648976"/>
      <w:bookmarkStart w:id="417" w:name="_Toc476838637"/>
      <w:bookmarkStart w:id="418" w:name="_Toc477157338"/>
      <w:bookmarkStart w:id="419" w:name="_Toc477178102"/>
      <w:bookmarkStart w:id="420" w:name="_Toc490142178"/>
      <w:bookmarkStart w:id="421" w:name="_Toc490487569"/>
      <w:bookmarkStart w:id="422" w:name="_Toc491776793"/>
      <w:bookmarkStart w:id="423" w:name="_Toc491776861"/>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p>
    <w:p w14:paraId="69DE9ADE" w14:textId="77777777" w:rsidR="00265F80" w:rsidRPr="00265F80" w:rsidRDefault="00265F80" w:rsidP="00265F80">
      <w:pPr>
        <w:pStyle w:val="ListParagraph"/>
        <w:keepNext/>
        <w:keepLines/>
        <w:numPr>
          <w:ilvl w:val="0"/>
          <w:numId w:val="42"/>
        </w:numPr>
        <w:tabs>
          <w:tab w:val="left" w:pos="1080"/>
        </w:tabs>
        <w:spacing w:after="120"/>
        <w:contextualSpacing w:val="0"/>
        <w:outlineLvl w:val="1"/>
        <w:rPr>
          <w:rFonts w:eastAsiaTheme="majorEastAsia"/>
          <w:b/>
          <w:bCs/>
          <w:vanish/>
          <w:szCs w:val="26"/>
        </w:rPr>
      </w:pPr>
      <w:bookmarkStart w:id="424" w:name="_Toc490142179"/>
      <w:bookmarkStart w:id="425" w:name="_Toc490487570"/>
      <w:bookmarkStart w:id="426" w:name="_Toc491776794"/>
      <w:bookmarkStart w:id="427" w:name="_Toc491776862"/>
      <w:bookmarkEnd w:id="424"/>
      <w:bookmarkEnd w:id="425"/>
      <w:bookmarkEnd w:id="426"/>
      <w:bookmarkEnd w:id="427"/>
    </w:p>
    <w:p w14:paraId="1BE82612" w14:textId="77777777" w:rsidR="007A2D27" w:rsidRPr="00265F80" w:rsidRDefault="00265F80" w:rsidP="000E09D7">
      <w:pPr>
        <w:pStyle w:val="Heading2"/>
        <w:numPr>
          <w:ilvl w:val="1"/>
          <w:numId w:val="42"/>
        </w:numPr>
        <w:tabs>
          <w:tab w:val="left" w:pos="1080"/>
        </w:tabs>
        <w:spacing w:before="0" w:after="120"/>
        <w:ind w:left="1080" w:hanging="630"/>
        <w:rPr>
          <w:rFonts w:ascii="Times New Roman" w:hAnsi="Times New Roman" w:cs="Times New Roman"/>
          <w:color w:val="auto"/>
          <w:sz w:val="24"/>
        </w:rPr>
      </w:pPr>
      <w:bookmarkStart w:id="428" w:name="_Toc491776863"/>
      <w:r>
        <w:rPr>
          <w:rFonts w:ascii="Times New Roman" w:hAnsi="Times New Roman" w:cs="Times New Roman"/>
          <w:color w:val="auto"/>
          <w:sz w:val="24"/>
        </w:rPr>
        <w:t>Conservatism in the Modeling Demonstration</w:t>
      </w:r>
      <w:bookmarkEnd w:id="428"/>
    </w:p>
    <w:p w14:paraId="340937D6" w14:textId="77777777" w:rsidR="00215A5F" w:rsidRDefault="00890B99" w:rsidP="00A13ECE">
      <w:pPr>
        <w:ind w:left="450"/>
        <w:rPr>
          <w:szCs w:val="24"/>
        </w:rPr>
      </w:pPr>
      <w:r>
        <w:rPr>
          <w:szCs w:val="24"/>
        </w:rPr>
        <w:t xml:space="preserve">The North Slope POGO Simulation was developed to be conservatively representative of </w:t>
      </w:r>
      <w:r w:rsidR="00286D31">
        <w:rPr>
          <w:szCs w:val="24"/>
        </w:rPr>
        <w:t>a</w:t>
      </w:r>
      <w:r w:rsidR="00FE1760">
        <w:rPr>
          <w:szCs w:val="24"/>
        </w:rPr>
        <w:t xml:space="preserve"> POGO operating </w:t>
      </w:r>
      <w:r>
        <w:rPr>
          <w:szCs w:val="24"/>
        </w:rPr>
        <w:t xml:space="preserve">on the North Slope. However, the following aspects of the simulation </w:t>
      </w:r>
      <w:r w:rsidR="004F4785">
        <w:rPr>
          <w:szCs w:val="24"/>
        </w:rPr>
        <w:t>should also provide reasonable assurance that the AAAQS will not be violated and</w:t>
      </w:r>
      <w:r w:rsidR="00C223AD">
        <w:rPr>
          <w:szCs w:val="24"/>
        </w:rPr>
        <w:t xml:space="preserve"> are</w:t>
      </w:r>
      <w:r>
        <w:rPr>
          <w:szCs w:val="24"/>
        </w:rPr>
        <w:t xml:space="preserve"> worth noting</w:t>
      </w:r>
      <w:r w:rsidR="00286D31">
        <w:rPr>
          <w:szCs w:val="24"/>
        </w:rPr>
        <w:t xml:space="preserve"> when interpreting results</w:t>
      </w:r>
      <w:r>
        <w:rPr>
          <w:szCs w:val="24"/>
        </w:rPr>
        <w:t>:</w:t>
      </w:r>
    </w:p>
    <w:p w14:paraId="60AFE887" w14:textId="77777777" w:rsidR="00A13ECE" w:rsidRPr="00DF36AC" w:rsidRDefault="00A13ECE" w:rsidP="00A13ECE">
      <w:pPr>
        <w:ind w:left="450"/>
        <w:rPr>
          <w:szCs w:val="24"/>
        </w:rPr>
      </w:pPr>
    </w:p>
    <w:p w14:paraId="57787070" w14:textId="77777777" w:rsidR="00A13ECE" w:rsidRDefault="00286D31" w:rsidP="00F36495">
      <w:pPr>
        <w:pStyle w:val="ListParagraph"/>
        <w:numPr>
          <w:ilvl w:val="0"/>
          <w:numId w:val="14"/>
        </w:numPr>
        <w:ind w:left="1080"/>
        <w:contextualSpacing w:val="0"/>
        <w:rPr>
          <w:szCs w:val="24"/>
        </w:rPr>
      </w:pPr>
      <w:r>
        <w:rPr>
          <w:szCs w:val="24"/>
        </w:rPr>
        <w:t xml:space="preserve">The simulation included a drill rig </w:t>
      </w:r>
      <w:r w:rsidR="002E160B" w:rsidRPr="00A13ECE">
        <w:rPr>
          <w:szCs w:val="24"/>
        </w:rPr>
        <w:t xml:space="preserve">operating at five potential well locations at a </w:t>
      </w:r>
      <w:r w:rsidR="00530D72">
        <w:rPr>
          <w:szCs w:val="24"/>
        </w:rPr>
        <w:t>well pad</w:t>
      </w:r>
      <w:r w:rsidR="002E160B" w:rsidRPr="00A13ECE">
        <w:rPr>
          <w:szCs w:val="24"/>
        </w:rPr>
        <w:t xml:space="preserve">. </w:t>
      </w:r>
      <w:r w:rsidR="00A217CC">
        <w:rPr>
          <w:szCs w:val="24"/>
        </w:rPr>
        <w:t xml:space="preserve">Many North Slope </w:t>
      </w:r>
      <w:r w:rsidR="00530D72">
        <w:rPr>
          <w:szCs w:val="24"/>
        </w:rPr>
        <w:t>well pad</w:t>
      </w:r>
      <w:r w:rsidR="00467704">
        <w:rPr>
          <w:szCs w:val="24"/>
        </w:rPr>
        <w:t xml:space="preserve">s </w:t>
      </w:r>
      <w:r w:rsidR="002E160B" w:rsidRPr="00A13ECE">
        <w:rPr>
          <w:szCs w:val="24"/>
        </w:rPr>
        <w:t>have 15 or more wells.</w:t>
      </w:r>
      <w:r w:rsidR="00C223AD" w:rsidRPr="00A13ECE">
        <w:rPr>
          <w:szCs w:val="24"/>
        </w:rPr>
        <w:t xml:space="preserve"> </w:t>
      </w:r>
      <w:r w:rsidR="00962D57">
        <w:rPr>
          <w:szCs w:val="24"/>
        </w:rPr>
        <w:t>Modeling fewer wells than</w:t>
      </w:r>
      <w:r w:rsidR="00C223AD">
        <w:rPr>
          <w:szCs w:val="24"/>
        </w:rPr>
        <w:t xml:space="preserve"> exist in reality will lead to overstating actual impacts</w:t>
      </w:r>
      <w:r w:rsidR="00A46EA3">
        <w:rPr>
          <w:szCs w:val="24"/>
        </w:rPr>
        <w:t xml:space="preserve"> </w:t>
      </w:r>
      <w:r w:rsidR="004E3155">
        <w:rPr>
          <w:szCs w:val="24"/>
        </w:rPr>
        <w:t>because</w:t>
      </w:r>
      <w:r w:rsidR="002E160B" w:rsidRPr="00A13ECE">
        <w:rPr>
          <w:szCs w:val="24"/>
        </w:rPr>
        <w:t xml:space="preserve"> each well location represents three or more wells</w:t>
      </w:r>
      <w:r w:rsidR="002C5DC1">
        <w:rPr>
          <w:szCs w:val="24"/>
        </w:rPr>
        <w:t>, which increases the probability of drill rig impacts occurring in the same location</w:t>
      </w:r>
      <w:r w:rsidR="002E160B" w:rsidRPr="00A13ECE">
        <w:rPr>
          <w:szCs w:val="24"/>
        </w:rPr>
        <w:t xml:space="preserve">. </w:t>
      </w:r>
      <w:r w:rsidR="002C5DC1">
        <w:rPr>
          <w:szCs w:val="24"/>
        </w:rPr>
        <w:t xml:space="preserve">The simulation </w:t>
      </w:r>
      <w:r w:rsidR="00C223AD">
        <w:rPr>
          <w:szCs w:val="24"/>
        </w:rPr>
        <w:t xml:space="preserve">will also overstate the impacts </w:t>
      </w:r>
      <w:r w:rsidR="002C5DC1">
        <w:rPr>
          <w:szCs w:val="24"/>
        </w:rPr>
        <w:t xml:space="preserve">for activities involving less than five wells, such as exploratory programs, because </w:t>
      </w:r>
      <w:r w:rsidR="00674E3A">
        <w:rPr>
          <w:szCs w:val="24"/>
        </w:rPr>
        <w:t xml:space="preserve">more activity is simulated at a </w:t>
      </w:r>
      <w:r w:rsidR="00530D72">
        <w:rPr>
          <w:szCs w:val="24"/>
        </w:rPr>
        <w:t>well pad</w:t>
      </w:r>
      <w:r w:rsidR="00674E3A">
        <w:rPr>
          <w:szCs w:val="24"/>
        </w:rPr>
        <w:t xml:space="preserve"> than what would be expected if drilling only a few wells.</w:t>
      </w:r>
    </w:p>
    <w:p w14:paraId="427E5A05" w14:textId="77777777" w:rsidR="00A13ECE" w:rsidRPr="00A13ECE" w:rsidRDefault="00A13ECE" w:rsidP="00A13ECE">
      <w:pPr>
        <w:ind w:left="720"/>
        <w:rPr>
          <w:szCs w:val="24"/>
        </w:rPr>
      </w:pPr>
    </w:p>
    <w:p w14:paraId="045049C9" w14:textId="77777777" w:rsidR="00AE1870" w:rsidRDefault="00A13ECE" w:rsidP="00F36495">
      <w:pPr>
        <w:pStyle w:val="ListParagraph"/>
        <w:numPr>
          <w:ilvl w:val="0"/>
          <w:numId w:val="14"/>
        </w:numPr>
        <w:ind w:left="1080"/>
        <w:contextualSpacing w:val="0"/>
        <w:rPr>
          <w:szCs w:val="24"/>
        </w:rPr>
      </w:pPr>
      <w:r>
        <w:rPr>
          <w:szCs w:val="24"/>
        </w:rPr>
        <w:t xml:space="preserve">The drill rig is modeled operating </w:t>
      </w:r>
      <w:r w:rsidR="00AB6CA2">
        <w:rPr>
          <w:szCs w:val="24"/>
        </w:rPr>
        <w:t xml:space="preserve">on a </w:t>
      </w:r>
      <w:r w:rsidR="00AE1870">
        <w:rPr>
          <w:szCs w:val="24"/>
        </w:rPr>
        <w:t xml:space="preserve">320-meter by 105-meter (11.9 acre) </w:t>
      </w:r>
      <w:r w:rsidR="00530D72">
        <w:rPr>
          <w:szCs w:val="24"/>
        </w:rPr>
        <w:t>well pad</w:t>
      </w:r>
      <w:r w:rsidR="00A70D8F">
        <w:rPr>
          <w:szCs w:val="24"/>
        </w:rPr>
        <w:t>,</w:t>
      </w:r>
      <w:r w:rsidR="00AB6CA2">
        <w:rPr>
          <w:szCs w:val="24"/>
        </w:rPr>
        <w:t xml:space="preserve"> </w:t>
      </w:r>
      <w:r>
        <w:rPr>
          <w:szCs w:val="24"/>
        </w:rPr>
        <w:t xml:space="preserve">within 25 meters of the </w:t>
      </w:r>
      <w:r w:rsidR="00530D72">
        <w:rPr>
          <w:szCs w:val="24"/>
        </w:rPr>
        <w:t>well pad</w:t>
      </w:r>
      <w:r w:rsidR="00E71DEB">
        <w:rPr>
          <w:szCs w:val="24"/>
        </w:rPr>
        <w:t xml:space="preserve"> </w:t>
      </w:r>
      <w:r>
        <w:rPr>
          <w:szCs w:val="24"/>
        </w:rPr>
        <w:t>ambient boundary</w:t>
      </w:r>
      <w:r w:rsidR="00A70D8F">
        <w:rPr>
          <w:szCs w:val="24"/>
        </w:rPr>
        <w:t>. This</w:t>
      </w:r>
      <w:r>
        <w:rPr>
          <w:szCs w:val="24"/>
        </w:rPr>
        <w:t xml:space="preserve"> is representative of </w:t>
      </w:r>
      <w:r w:rsidR="00A70D8F">
        <w:rPr>
          <w:szCs w:val="24"/>
        </w:rPr>
        <w:t xml:space="preserve">distances to pad edge on </w:t>
      </w:r>
      <w:r>
        <w:rPr>
          <w:szCs w:val="24"/>
        </w:rPr>
        <w:t>the smallest pad</w:t>
      </w:r>
      <w:r w:rsidR="00A70D8F">
        <w:rPr>
          <w:szCs w:val="24"/>
        </w:rPr>
        <w:t>s</w:t>
      </w:r>
      <w:r>
        <w:rPr>
          <w:szCs w:val="24"/>
        </w:rPr>
        <w:t xml:space="preserve"> on the North Slope. </w:t>
      </w:r>
      <w:r w:rsidR="00A70D8F">
        <w:rPr>
          <w:szCs w:val="24"/>
        </w:rPr>
        <w:t xml:space="preserve">A small pad means that stacks are simulated closer to ambient air. </w:t>
      </w:r>
      <w:r w:rsidR="00530D72">
        <w:rPr>
          <w:szCs w:val="24"/>
        </w:rPr>
        <w:t>Well pad</w:t>
      </w:r>
      <w:r w:rsidR="00FD079A">
        <w:rPr>
          <w:szCs w:val="24"/>
        </w:rPr>
        <w:t xml:space="preserve">s on the North Slope range from as small as </w:t>
      </w:r>
      <w:r w:rsidR="00C72578">
        <w:rPr>
          <w:szCs w:val="24"/>
        </w:rPr>
        <w:t>six</w:t>
      </w:r>
      <w:r w:rsidR="00FD079A">
        <w:rPr>
          <w:szCs w:val="24"/>
        </w:rPr>
        <w:t xml:space="preserve"> acres</w:t>
      </w:r>
      <w:r w:rsidR="00C72578">
        <w:rPr>
          <w:szCs w:val="24"/>
        </w:rPr>
        <w:t xml:space="preserve"> (with fewer than 20 wells)</w:t>
      </w:r>
      <w:r w:rsidR="00FD079A">
        <w:rPr>
          <w:szCs w:val="24"/>
        </w:rPr>
        <w:t xml:space="preserve"> in newer developments to larger than 80 acres in older developments, such as Prudhoe Bay.</w:t>
      </w:r>
    </w:p>
    <w:p w14:paraId="172B60F0" w14:textId="77777777" w:rsidR="00AE1870" w:rsidRPr="00AE1870" w:rsidRDefault="00AE1870" w:rsidP="00AE1870">
      <w:pPr>
        <w:pStyle w:val="ListParagraph"/>
        <w:rPr>
          <w:szCs w:val="24"/>
        </w:rPr>
      </w:pPr>
    </w:p>
    <w:p w14:paraId="7632A483" w14:textId="77777777" w:rsidR="00A13ECE" w:rsidRDefault="00A13ECE" w:rsidP="00F36495">
      <w:pPr>
        <w:pStyle w:val="ListParagraph"/>
        <w:numPr>
          <w:ilvl w:val="0"/>
          <w:numId w:val="14"/>
        </w:numPr>
        <w:ind w:left="1080"/>
        <w:contextualSpacing w:val="0"/>
        <w:rPr>
          <w:szCs w:val="24"/>
        </w:rPr>
      </w:pPr>
      <w:r>
        <w:rPr>
          <w:szCs w:val="24"/>
        </w:rPr>
        <w:t xml:space="preserve">Well Location 6 is located closer to the side of the </w:t>
      </w:r>
      <w:r w:rsidR="00530D72">
        <w:rPr>
          <w:szCs w:val="24"/>
        </w:rPr>
        <w:t>well pad</w:t>
      </w:r>
      <w:r w:rsidR="001F46A0">
        <w:rPr>
          <w:szCs w:val="24"/>
        </w:rPr>
        <w:t xml:space="preserve"> </w:t>
      </w:r>
      <w:r>
        <w:rPr>
          <w:szCs w:val="24"/>
        </w:rPr>
        <w:t>ambient boundary where the maximum impacts are predicted</w:t>
      </w:r>
      <w:r w:rsidR="00494D43">
        <w:rPr>
          <w:szCs w:val="24"/>
        </w:rPr>
        <w:t>, which adds additional conservativism to</w:t>
      </w:r>
      <w:r w:rsidR="001F46A0">
        <w:rPr>
          <w:szCs w:val="24"/>
        </w:rPr>
        <w:t xml:space="preserve"> model-predicted impacts</w:t>
      </w:r>
      <w:r>
        <w:rPr>
          <w:szCs w:val="24"/>
        </w:rPr>
        <w:t>.</w:t>
      </w:r>
    </w:p>
    <w:p w14:paraId="0FDE20D1" w14:textId="77777777" w:rsidR="00736E61" w:rsidRPr="00736E61" w:rsidRDefault="00736E61" w:rsidP="00CE2CD1">
      <w:pPr>
        <w:pStyle w:val="ListParagraph"/>
        <w:rPr>
          <w:szCs w:val="24"/>
        </w:rPr>
      </w:pPr>
    </w:p>
    <w:p w14:paraId="579DA2B4" w14:textId="77777777" w:rsidR="00736E61" w:rsidRDefault="00736E61" w:rsidP="00F36495">
      <w:pPr>
        <w:pStyle w:val="ListParagraph"/>
        <w:numPr>
          <w:ilvl w:val="0"/>
          <w:numId w:val="14"/>
        </w:numPr>
        <w:ind w:left="1080"/>
        <w:contextualSpacing w:val="0"/>
        <w:rPr>
          <w:szCs w:val="24"/>
        </w:rPr>
      </w:pPr>
      <w:r>
        <w:rPr>
          <w:szCs w:val="24"/>
        </w:rPr>
        <w:t xml:space="preserve">The drill rig heaters and boilers burn LEPD, </w:t>
      </w:r>
      <w:r w:rsidR="00893CC9">
        <w:rPr>
          <w:szCs w:val="24"/>
        </w:rPr>
        <w:t xml:space="preserve">which has </w:t>
      </w:r>
      <w:r>
        <w:rPr>
          <w:szCs w:val="24"/>
        </w:rPr>
        <w:t xml:space="preserve">a higher sulfur content </w:t>
      </w:r>
      <w:r w:rsidR="00893CC9">
        <w:rPr>
          <w:szCs w:val="24"/>
        </w:rPr>
        <w:t>than ULSD</w:t>
      </w:r>
      <w:r>
        <w:rPr>
          <w:szCs w:val="24"/>
        </w:rPr>
        <w:t xml:space="preserve">. On the North Slope, many POGOs do not have access to LEPD because its use is restricted by access to a </w:t>
      </w:r>
      <w:r w:rsidR="00CE2CD1">
        <w:rPr>
          <w:szCs w:val="24"/>
        </w:rPr>
        <w:t xml:space="preserve">North Slope </w:t>
      </w:r>
      <w:r>
        <w:rPr>
          <w:szCs w:val="24"/>
        </w:rPr>
        <w:t xml:space="preserve">topping plant. Therefore, </w:t>
      </w:r>
      <w:r w:rsidR="00C223AD">
        <w:rPr>
          <w:szCs w:val="24"/>
        </w:rPr>
        <w:t>predicted</w:t>
      </w:r>
      <w:r w:rsidR="00B819B3">
        <w:rPr>
          <w:szCs w:val="24"/>
        </w:rPr>
        <w:t xml:space="preserve"> </w:t>
      </w:r>
      <w:r>
        <w:rPr>
          <w:szCs w:val="24"/>
        </w:rPr>
        <w:t>SO</w:t>
      </w:r>
      <w:r w:rsidRPr="00BA713D">
        <w:rPr>
          <w:szCs w:val="24"/>
          <w:vertAlign w:val="subscript"/>
        </w:rPr>
        <w:t>2</w:t>
      </w:r>
      <w:r>
        <w:rPr>
          <w:szCs w:val="24"/>
        </w:rPr>
        <w:t xml:space="preserve"> impacts</w:t>
      </w:r>
      <w:r w:rsidR="00B819B3">
        <w:rPr>
          <w:szCs w:val="24"/>
        </w:rPr>
        <w:t xml:space="preserve"> dominated by North Slope POGO heaters and boilers</w:t>
      </w:r>
      <w:r>
        <w:rPr>
          <w:szCs w:val="24"/>
        </w:rPr>
        <w:t xml:space="preserve"> are </w:t>
      </w:r>
      <w:r w:rsidR="00B819B3">
        <w:rPr>
          <w:szCs w:val="24"/>
        </w:rPr>
        <w:t>potentially 100 times higher</w:t>
      </w:r>
      <w:r>
        <w:rPr>
          <w:szCs w:val="24"/>
        </w:rPr>
        <w:t xml:space="preserve"> </w:t>
      </w:r>
      <w:r w:rsidR="00893CC9">
        <w:rPr>
          <w:szCs w:val="24"/>
        </w:rPr>
        <w:t>than what occur</w:t>
      </w:r>
      <w:r w:rsidR="00E976E8">
        <w:rPr>
          <w:szCs w:val="24"/>
        </w:rPr>
        <w:t>s</w:t>
      </w:r>
      <w:r w:rsidR="00893CC9">
        <w:rPr>
          <w:szCs w:val="24"/>
        </w:rPr>
        <w:t xml:space="preserve"> at </w:t>
      </w:r>
      <w:r>
        <w:rPr>
          <w:szCs w:val="24"/>
        </w:rPr>
        <w:t xml:space="preserve">many North Slope </w:t>
      </w:r>
      <w:r w:rsidR="00893CC9">
        <w:rPr>
          <w:szCs w:val="24"/>
        </w:rPr>
        <w:t>locations</w:t>
      </w:r>
      <w:r>
        <w:rPr>
          <w:szCs w:val="24"/>
        </w:rPr>
        <w:t>.</w:t>
      </w:r>
      <w:r w:rsidR="008450D4">
        <w:rPr>
          <w:szCs w:val="24"/>
        </w:rPr>
        <w:t xml:space="preserve"> For locations accessible from a North Slope topping plant, the sulfur content of LEPD is prescribed by permit restrictions for sulfur content at other stationary sources that receive and burn </w:t>
      </w:r>
      <w:r w:rsidR="00534BD9">
        <w:rPr>
          <w:szCs w:val="24"/>
        </w:rPr>
        <w:t>LEPD</w:t>
      </w:r>
      <w:r w:rsidR="008450D4">
        <w:rPr>
          <w:szCs w:val="24"/>
        </w:rPr>
        <w:t>.</w:t>
      </w:r>
      <w:r w:rsidR="002A05A7">
        <w:rPr>
          <w:szCs w:val="24"/>
        </w:rPr>
        <w:t xml:space="preserve"> Based on current conditions, North Slope topping plants are producing</w:t>
      </w:r>
      <w:r w:rsidR="00534BD9">
        <w:rPr>
          <w:szCs w:val="24"/>
        </w:rPr>
        <w:t xml:space="preserve"> LEPD</w:t>
      </w:r>
      <w:r w:rsidR="002A05A7">
        <w:rPr>
          <w:szCs w:val="24"/>
        </w:rPr>
        <w:t xml:space="preserve"> fuels with a sulfur content of 0.11 percent by weight or less.</w:t>
      </w:r>
      <w:r w:rsidR="00E14AF0">
        <w:rPr>
          <w:szCs w:val="24"/>
        </w:rPr>
        <w:t xml:space="preserve"> LEPD for the North Slope POGO Simulation was characterized with a sulfur content of 0.15 percent by weight.</w:t>
      </w:r>
    </w:p>
    <w:p w14:paraId="5577B6BF" w14:textId="77777777" w:rsidR="00ED2F67" w:rsidRPr="00ED2F67" w:rsidRDefault="00ED2F67" w:rsidP="00ED2F67">
      <w:pPr>
        <w:pStyle w:val="ListParagraph"/>
        <w:rPr>
          <w:szCs w:val="24"/>
        </w:rPr>
      </w:pPr>
    </w:p>
    <w:p w14:paraId="6CAA91AE" w14:textId="77777777" w:rsidR="00ED2F67" w:rsidRDefault="00ED2F67" w:rsidP="00F36495">
      <w:pPr>
        <w:pStyle w:val="ListParagraph"/>
        <w:numPr>
          <w:ilvl w:val="0"/>
          <w:numId w:val="14"/>
        </w:numPr>
        <w:ind w:left="1080"/>
        <w:contextualSpacing w:val="0"/>
        <w:rPr>
          <w:szCs w:val="24"/>
        </w:rPr>
      </w:pPr>
      <w:r>
        <w:rPr>
          <w:szCs w:val="24"/>
        </w:rPr>
        <w:t xml:space="preserve">The drill rig heaters and boilers were modeled with a seasonal operational profile using monthly scaling factors. In order to maintain a constant drill rig fuel consumption year-round, a complementary monthly factor was applied to the drill rig engines. </w:t>
      </w:r>
      <w:r w:rsidR="00E55949">
        <w:rPr>
          <w:szCs w:val="24"/>
        </w:rPr>
        <w:t>While assuming a seasonal variation in drill rig heater and boiler operation is less conservative than assuming a constant value</w:t>
      </w:r>
      <w:r w:rsidR="00E55949" w:rsidRPr="00A441F2">
        <w:rPr>
          <w:szCs w:val="24"/>
        </w:rPr>
        <w:t>, the complementary seasonal variation in drill rig engine operations is not. It is not expected that drill rig engines will operate more when heaters and boilers operate less. This</w:t>
      </w:r>
      <w:r w:rsidR="00E55949">
        <w:rPr>
          <w:szCs w:val="24"/>
        </w:rPr>
        <w:t xml:space="preserve"> </w:t>
      </w:r>
      <w:r w:rsidR="00B819B3">
        <w:rPr>
          <w:szCs w:val="24"/>
        </w:rPr>
        <w:t xml:space="preserve">will over predict impacts from </w:t>
      </w:r>
      <w:r w:rsidR="00E55949" w:rsidRPr="00A441F2">
        <w:rPr>
          <w:szCs w:val="24"/>
        </w:rPr>
        <w:t xml:space="preserve">drill rig </w:t>
      </w:r>
      <w:r w:rsidR="00E55949">
        <w:rPr>
          <w:szCs w:val="24"/>
        </w:rPr>
        <w:t>engine</w:t>
      </w:r>
      <w:r w:rsidR="00B819B3">
        <w:rPr>
          <w:szCs w:val="24"/>
        </w:rPr>
        <w:t>s</w:t>
      </w:r>
      <w:r w:rsidR="00E55949">
        <w:rPr>
          <w:szCs w:val="24"/>
        </w:rPr>
        <w:t xml:space="preserve"> </w:t>
      </w:r>
      <w:r w:rsidR="00E55949" w:rsidRPr="00A441F2">
        <w:rPr>
          <w:szCs w:val="24"/>
        </w:rPr>
        <w:t>during warmer months of the year than would reasonably be anticipated with less heater and boiler operation.</w:t>
      </w:r>
    </w:p>
    <w:p w14:paraId="66A3A74F" w14:textId="77777777" w:rsidR="00A13ECE" w:rsidRPr="00407018" w:rsidRDefault="00A13ECE" w:rsidP="00407018">
      <w:pPr>
        <w:rPr>
          <w:szCs w:val="24"/>
        </w:rPr>
      </w:pPr>
    </w:p>
    <w:p w14:paraId="2F567F81" w14:textId="77777777" w:rsidR="00A13ECE" w:rsidRDefault="00E30C9F" w:rsidP="00F36495">
      <w:pPr>
        <w:pStyle w:val="ListParagraph"/>
        <w:numPr>
          <w:ilvl w:val="0"/>
          <w:numId w:val="14"/>
        </w:numPr>
        <w:ind w:left="1080"/>
        <w:contextualSpacing w:val="0"/>
        <w:rPr>
          <w:szCs w:val="24"/>
        </w:rPr>
      </w:pPr>
      <w:r>
        <w:rPr>
          <w:szCs w:val="24"/>
        </w:rPr>
        <w:t xml:space="preserve">All </w:t>
      </w:r>
      <w:r w:rsidR="008151D0">
        <w:rPr>
          <w:szCs w:val="24"/>
        </w:rPr>
        <w:t>EUs</w:t>
      </w:r>
      <w:r w:rsidR="00A441F2">
        <w:rPr>
          <w:szCs w:val="24"/>
        </w:rPr>
        <w:t xml:space="preserve"> are modeled operating </w:t>
      </w:r>
      <w:r>
        <w:rPr>
          <w:szCs w:val="24"/>
        </w:rPr>
        <w:t>concurrently.</w:t>
      </w:r>
    </w:p>
    <w:p w14:paraId="246650BB" w14:textId="77777777" w:rsidR="00E71DEB" w:rsidRDefault="00E71DEB" w:rsidP="00E55949"/>
    <w:p w14:paraId="0433D9BF" w14:textId="77777777" w:rsidR="00A754AD" w:rsidRDefault="00E71DEB" w:rsidP="00F36495">
      <w:pPr>
        <w:pStyle w:val="ListParagraph"/>
        <w:numPr>
          <w:ilvl w:val="0"/>
          <w:numId w:val="14"/>
        </w:numPr>
        <w:ind w:left="1080"/>
        <w:contextualSpacing w:val="0"/>
      </w:pPr>
      <w:r>
        <w:t xml:space="preserve">TRANSVAP post-processing requires the use of activity input files to simulate a drill rig operating at different locations and the duration of active drilling and inactivity at a </w:t>
      </w:r>
      <w:r w:rsidR="00530D72">
        <w:t>well pad</w:t>
      </w:r>
      <w:r>
        <w:t xml:space="preserve">. </w:t>
      </w:r>
      <w:r w:rsidR="00DD7F6B">
        <w:t>For the routine infill drilling activity profile, t</w:t>
      </w:r>
      <w:r>
        <w:t xml:space="preserve">hese activity inputs are based on </w:t>
      </w:r>
      <w:r w:rsidR="00DD7F6B">
        <w:t xml:space="preserve">actual </w:t>
      </w:r>
      <w:r>
        <w:t>North Slope drill rig activity data</w:t>
      </w:r>
      <w:r w:rsidR="00DD7F6B">
        <w:t xml:space="preserve">. Additional conservatism is built into the analysis of this data by including </w:t>
      </w:r>
      <w:r w:rsidR="00A441F2">
        <w:t>drill rig activities</w:t>
      </w:r>
      <w:r w:rsidR="00DD7F6B">
        <w:t xml:space="preserve"> that </w:t>
      </w:r>
      <w:r w:rsidR="00A441F2">
        <w:t>are</w:t>
      </w:r>
      <w:r w:rsidR="00DD7F6B">
        <w:t xml:space="preserve"> not necessarily representative of routine infill drilling. The dataset developed includes activities performed by drill rigs supporting developmental drilling events. </w:t>
      </w:r>
      <w:r w:rsidR="000857A2">
        <w:t xml:space="preserve">Including these activities in the data has the effect of </w:t>
      </w:r>
      <w:r w:rsidR="00271939">
        <w:t>in</w:t>
      </w:r>
      <w:r w:rsidR="000857A2">
        <w:t xml:space="preserve">creasing the </w:t>
      </w:r>
      <w:r w:rsidR="00271939">
        <w:t>duration of time</w:t>
      </w:r>
      <w:r w:rsidR="000857A2">
        <w:t xml:space="preserve"> a </w:t>
      </w:r>
      <w:r w:rsidR="00530D72">
        <w:t>well pad</w:t>
      </w:r>
      <w:r w:rsidR="000857A2">
        <w:t xml:space="preserve"> is active.</w:t>
      </w:r>
    </w:p>
    <w:p w14:paraId="5435369F" w14:textId="77777777" w:rsidR="00A754AD" w:rsidRDefault="00A754AD" w:rsidP="00A754AD">
      <w:pPr>
        <w:pStyle w:val="ListParagraph"/>
      </w:pPr>
    </w:p>
    <w:p w14:paraId="187D617C" w14:textId="77777777" w:rsidR="00CF23A7" w:rsidRDefault="00A754AD" w:rsidP="00F36495">
      <w:pPr>
        <w:pStyle w:val="ListParagraph"/>
        <w:numPr>
          <w:ilvl w:val="0"/>
          <w:numId w:val="14"/>
        </w:numPr>
        <w:ind w:left="1080"/>
        <w:contextualSpacing w:val="0"/>
      </w:pPr>
      <w:r>
        <w:t>Although the 1-hour NO</w:t>
      </w:r>
      <w:r w:rsidRPr="00A754AD">
        <w:rPr>
          <w:vertAlign w:val="subscript"/>
        </w:rPr>
        <w:t>2</w:t>
      </w:r>
      <w:r>
        <w:t xml:space="preserve"> and 1-hour SO</w:t>
      </w:r>
      <w:r w:rsidRPr="00A754AD">
        <w:rPr>
          <w:vertAlign w:val="subscript"/>
        </w:rPr>
        <w:t>2</w:t>
      </w:r>
      <w:r>
        <w:t xml:space="preserve"> modeling demonstrations incorporated several refinements, demonstrations for all other pollutants and averaging periods were conducted with the standard, </w:t>
      </w:r>
      <w:r w:rsidR="00B819B3">
        <w:t xml:space="preserve">simplified </w:t>
      </w:r>
      <w:r>
        <w:t>modeling approach. For modeling a drill rig, this includes modeling year-round operations (8,760 hours per year)</w:t>
      </w:r>
      <w:r w:rsidR="00B819B3">
        <w:t xml:space="preserve"> at a single location</w:t>
      </w:r>
      <w:r>
        <w:t xml:space="preserve"> and combining model-predicted impacts with a constant background value determined from ambient data.</w:t>
      </w:r>
    </w:p>
    <w:p w14:paraId="1D117EDB" w14:textId="77777777" w:rsidR="00962D57" w:rsidRDefault="00962D57" w:rsidP="00962D57">
      <w:pPr>
        <w:pStyle w:val="ListParagraph"/>
      </w:pPr>
    </w:p>
    <w:p w14:paraId="433C62DD" w14:textId="77777777" w:rsidR="00296F1C" w:rsidRDefault="00962D57" w:rsidP="00F15B46">
      <w:pPr>
        <w:pStyle w:val="ListParagraph"/>
        <w:numPr>
          <w:ilvl w:val="0"/>
          <w:numId w:val="14"/>
        </w:numPr>
        <w:ind w:left="1080"/>
      </w:pPr>
      <w:r>
        <w:t>Background concentrations developed from</w:t>
      </w:r>
      <w:r w:rsidR="00D223EC">
        <w:t xml:space="preserve"> A-Pad and CD1 ambient datasets include impacts from drill rigs, which were </w:t>
      </w:r>
      <w:r w:rsidR="0068129D">
        <w:t xml:space="preserve">also </w:t>
      </w:r>
      <w:r w:rsidR="00D223EC">
        <w:t>explicitly modeled in the ambient demonstration for the North Slope POGO Simulation.</w:t>
      </w:r>
      <w:r w:rsidR="0013321F">
        <w:t xml:space="preserve"> Therefore,</w:t>
      </w:r>
      <w:r w:rsidR="00F32C95">
        <w:t xml:space="preserve"> there is some amount of double-</w:t>
      </w:r>
      <w:r w:rsidR="0013321F">
        <w:t>counting drill rig impacts. Based on drill rig fuel use data collected between 2006 and 2011 during operations at A-Pad, typical drill rig fuel use was 1,760 gallons per day on average and as high as</w:t>
      </w:r>
      <w:r w:rsidR="008373CA">
        <w:t xml:space="preserve"> 3,840</w:t>
      </w:r>
      <w:r w:rsidR="00F15B46">
        <w:t xml:space="preserve"> gallons per day.</w:t>
      </w:r>
    </w:p>
    <w:p w14:paraId="7EA980D0" w14:textId="77777777" w:rsidR="00F15B46" w:rsidRDefault="00F15B46" w:rsidP="00F15B46"/>
    <w:p w14:paraId="47BFA52C" w14:textId="5EE37691" w:rsidR="00524BED" w:rsidRDefault="00296F1C" w:rsidP="00F15B46">
      <w:pPr>
        <w:pStyle w:val="ListParagraph"/>
        <w:numPr>
          <w:ilvl w:val="0"/>
          <w:numId w:val="14"/>
        </w:numPr>
        <w:ind w:left="1080"/>
      </w:pPr>
      <w:r w:rsidRPr="008E3429">
        <w:t>PVMRM requires ambient ozone data in order to determine how much of the NO is converted to NO</w:t>
      </w:r>
      <w:r w:rsidRPr="00296F1C">
        <w:rPr>
          <w:vertAlign w:val="subscript"/>
        </w:rPr>
        <w:t>2</w:t>
      </w:r>
      <w:r w:rsidRPr="008E3429">
        <w:t>.</w:t>
      </w:r>
      <w:r>
        <w:t xml:space="preserve"> A </w:t>
      </w:r>
      <w:r w:rsidR="006507C3">
        <w:t xml:space="preserve">conservatively representative </w:t>
      </w:r>
      <w:r>
        <w:t>hourly ozone dataset was compiled for input into AERMOD from five years of ozone data collected at BPXA’s A</w:t>
      </w:r>
      <w:r>
        <w:noBreakHyphen/>
        <w:t>Pad Monitoring Station between 2006 and 2010.</w:t>
      </w:r>
      <w:r w:rsidR="00A02C63">
        <w:t xml:space="preserve"> This increases conversion to NO</w:t>
      </w:r>
      <w:r w:rsidR="00A02C63" w:rsidRPr="00A02C63">
        <w:rPr>
          <w:vertAlign w:val="subscript"/>
        </w:rPr>
        <w:t>2</w:t>
      </w:r>
      <w:r w:rsidR="00A02C63">
        <w:t>.</w:t>
      </w:r>
    </w:p>
    <w:p w14:paraId="1E305B55" w14:textId="77777777" w:rsidR="00524BED" w:rsidRDefault="00524BED">
      <w:r>
        <w:br w:type="page"/>
      </w:r>
    </w:p>
    <w:p w14:paraId="402C9742" w14:textId="77777777" w:rsidR="00250CCD" w:rsidRDefault="00250CCD" w:rsidP="002868CE">
      <w:pPr>
        <w:rPr>
          <w:sz w:val="2"/>
          <w:szCs w:val="2"/>
        </w:rPr>
      </w:pPr>
    </w:p>
    <w:tbl>
      <w:tblPr>
        <w:tblStyle w:val="TableGrid"/>
        <w:tblpPr w:leftFromText="180" w:rightFromText="180" w:vertAnchor="text" w:horzAnchor="margin" w:tblpX="108" w:tblpY="6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378"/>
      </w:tblGrid>
      <w:tr w:rsidR="00F01A79" w14:paraId="486DAD72" w14:textId="77777777" w:rsidTr="00CA0152">
        <w:trPr>
          <w:cantSplit/>
          <w:trHeight w:val="6020"/>
        </w:trPr>
        <w:tc>
          <w:tcPr>
            <w:tcW w:w="9378" w:type="dxa"/>
            <w:tcBorders>
              <w:top w:val="single" w:sz="4" w:space="0" w:color="auto"/>
              <w:left w:val="single" w:sz="4" w:space="0" w:color="auto"/>
              <w:bottom w:val="single" w:sz="4" w:space="0" w:color="auto"/>
              <w:right w:val="single" w:sz="4" w:space="0" w:color="auto"/>
            </w:tcBorders>
            <w:vAlign w:val="center"/>
          </w:tcPr>
          <w:p w14:paraId="09B38E7B" w14:textId="143E2B54" w:rsidR="00F01A79" w:rsidRDefault="00094274" w:rsidP="00F01A79">
            <w:pPr>
              <w:jc w:val="center"/>
            </w:pPr>
            <w:r w:rsidRPr="00094274">
              <w:rPr>
                <w:noProof/>
                <w:sz w:val="2"/>
                <w:szCs w:val="2"/>
              </w:rPr>
              <mc:AlternateContent>
                <mc:Choice Requires="wps">
                  <w:drawing>
                    <wp:anchor distT="0" distB="0" distL="114300" distR="114300" simplePos="0" relativeHeight="251639808" behindDoc="0" locked="0" layoutInCell="1" allowOverlap="1" wp14:anchorId="3C9DD9AD" wp14:editId="1469A561">
                      <wp:simplePos x="0" y="0"/>
                      <wp:positionH relativeFrom="column">
                        <wp:posOffset>-43180</wp:posOffset>
                      </wp:positionH>
                      <wp:positionV relativeFrom="paragraph">
                        <wp:posOffset>3472815</wp:posOffset>
                      </wp:positionV>
                      <wp:extent cx="403860" cy="1403985"/>
                      <wp:effectExtent l="0" t="0" r="0" b="0"/>
                      <wp:wrapNone/>
                      <wp:docPr id="3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 cy="1403985"/>
                              </a:xfrm>
                              <a:prstGeom prst="rect">
                                <a:avLst/>
                              </a:prstGeom>
                              <a:noFill/>
                              <a:ln w="9525">
                                <a:noFill/>
                                <a:miter lim="800000"/>
                                <a:headEnd/>
                                <a:tailEnd/>
                              </a:ln>
                            </wps:spPr>
                            <wps:txbx>
                              <w:txbxContent>
                                <w:p w14:paraId="3685AEA5" w14:textId="77777777" w:rsidR="00645F61" w:rsidRPr="00094274" w:rsidRDefault="00645F61">
                                  <w:pPr>
                                    <w:rPr>
                                      <w:b/>
                                      <w:sz w:val="28"/>
                                    </w:rPr>
                                  </w:pPr>
                                  <w:r w:rsidRPr="00094274">
                                    <w:rPr>
                                      <w:b/>
                                      <w:sz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3C9DD9AD" id="_x0000_s1042" type="#_x0000_t202" style="position:absolute;left:0;text-align:left;margin-left:-3.4pt;margin-top:273.45pt;width:31.8pt;height:110.5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" filled="f" stroked="f">
                      <v:textbox style="mso-fit-shape-to-text:t">
                        <w:txbxContent>
                          <w:p w14:paraId="3685AEA5" w14:textId="77777777" w:rsidR="00645F61" w:rsidRPr="00094274" w:rsidRDefault="00645F61">
                            <w:pPr>
                              <w:rPr>
                                <w:b/>
                                <w:sz w:val="28"/>
                              </w:rPr>
                            </w:pPr>
                            <w:r w:rsidRPr="00094274">
                              <w:rPr>
                                <w:b/>
                                <w:sz w:val="28"/>
                              </w:rPr>
                              <w:t>(a)</w:t>
                            </w:r>
                          </w:p>
                        </w:txbxContent>
                      </v:textbox>
                    </v:shape>
                  </w:pict>
                </mc:Fallback>
              </mc:AlternateContent>
            </w:r>
            <w:r w:rsidR="00CA0152">
              <w:rPr>
                <w:noProof/>
                <w:snapToGrid/>
              </w:rPr>
              <w:drawing>
                <wp:inline distT="0" distB="0" distL="0" distR="0" wp14:anchorId="78E1C852" wp14:editId="3AC5B442">
                  <wp:extent cx="5393973" cy="3788228"/>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14741" cy="3802814"/>
                          </a:xfrm>
                          <a:prstGeom prst="rect">
                            <a:avLst/>
                          </a:prstGeom>
                          <a:noFill/>
                        </pic:spPr>
                      </pic:pic>
                    </a:graphicData>
                  </a:graphic>
                </wp:inline>
              </w:drawing>
            </w:r>
          </w:p>
        </w:tc>
      </w:tr>
      <w:tr w:rsidR="004950A3" w14:paraId="4F3243B3" w14:textId="77777777" w:rsidTr="00CA0152">
        <w:trPr>
          <w:cantSplit/>
          <w:trHeight w:val="5975"/>
        </w:trPr>
        <w:tc>
          <w:tcPr>
            <w:tcW w:w="9378" w:type="dxa"/>
            <w:tcBorders>
              <w:top w:val="single" w:sz="4" w:space="0" w:color="auto"/>
              <w:left w:val="single" w:sz="4" w:space="0" w:color="auto"/>
              <w:bottom w:val="single" w:sz="4" w:space="0" w:color="auto"/>
              <w:right w:val="single" w:sz="4" w:space="0" w:color="auto"/>
            </w:tcBorders>
            <w:vAlign w:val="center"/>
          </w:tcPr>
          <w:p w14:paraId="32A3C110" w14:textId="380F8FAF" w:rsidR="004950A3" w:rsidRPr="003A1280" w:rsidRDefault="00094274" w:rsidP="004950A3">
            <w:pPr>
              <w:pStyle w:val="Caption"/>
              <w:spacing w:before="120" w:after="0"/>
              <w:ind w:left="1080" w:hanging="1080"/>
              <w:rPr>
                <w:sz w:val="22"/>
                <w:szCs w:val="22"/>
              </w:rPr>
            </w:pPr>
            <w:r w:rsidRPr="00094274">
              <w:rPr>
                <w:noProof/>
                <w:sz w:val="2"/>
                <w:szCs w:val="2"/>
              </w:rPr>
              <mc:AlternateContent>
                <mc:Choice Requires="wps">
                  <w:drawing>
                    <wp:anchor distT="0" distB="0" distL="114300" distR="114300" simplePos="0" relativeHeight="251641856" behindDoc="0" locked="0" layoutInCell="1" allowOverlap="1" wp14:anchorId="1B2D82D1" wp14:editId="6C0CE492">
                      <wp:simplePos x="0" y="0"/>
                      <wp:positionH relativeFrom="column">
                        <wp:posOffset>-49530</wp:posOffset>
                      </wp:positionH>
                      <wp:positionV relativeFrom="paragraph">
                        <wp:posOffset>3453130</wp:posOffset>
                      </wp:positionV>
                      <wp:extent cx="520700" cy="1403985"/>
                      <wp:effectExtent l="0" t="0" r="0" b="0"/>
                      <wp:wrapNone/>
                      <wp:docPr id="3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00" cy="1403985"/>
                              </a:xfrm>
                              <a:prstGeom prst="rect">
                                <a:avLst/>
                              </a:prstGeom>
                              <a:noFill/>
                              <a:ln w="9525">
                                <a:noFill/>
                                <a:miter lim="800000"/>
                                <a:headEnd/>
                                <a:tailEnd/>
                              </a:ln>
                            </wps:spPr>
                            <wps:txbx>
                              <w:txbxContent>
                                <w:p w14:paraId="5C206592" w14:textId="77777777" w:rsidR="00645F61" w:rsidRPr="00094274" w:rsidRDefault="00645F61" w:rsidP="00094274">
                                  <w:pPr>
                                    <w:rPr>
                                      <w:b/>
                                      <w:sz w:val="28"/>
                                    </w:rPr>
                                  </w:pPr>
                                  <w:r w:rsidRPr="00094274">
                                    <w:rPr>
                                      <w:b/>
                                      <w:sz w:val="28"/>
                                    </w:rPr>
                                    <w:t>(</w:t>
                                  </w:r>
                                  <w:r>
                                    <w:rPr>
                                      <w:b/>
                                      <w:sz w:val="28"/>
                                    </w:rPr>
                                    <w:t>b</w:t>
                                  </w:r>
                                  <w:r w:rsidRPr="00094274">
                                    <w:rPr>
                                      <w:b/>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1B2D82D1" id="_x0000_s1043" type="#_x0000_t202" style="position:absolute;left:0;text-align:left;margin-left:-3.9pt;margin-top:271.9pt;width:41pt;height:110.5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" filled="f" stroked="f">
                      <v:textbox style="mso-fit-shape-to-text:t">
                        <w:txbxContent>
                          <w:p w14:paraId="5C206592" w14:textId="77777777" w:rsidR="00645F61" w:rsidRPr="00094274" w:rsidRDefault="00645F61" w:rsidP="00094274">
                            <w:pPr>
                              <w:rPr>
                                <w:b/>
                                <w:sz w:val="28"/>
                              </w:rPr>
                            </w:pPr>
                            <w:r w:rsidRPr="00094274">
                              <w:rPr>
                                <w:b/>
                                <w:sz w:val="28"/>
                              </w:rPr>
                              <w:t>(</w:t>
                            </w:r>
                            <w:r>
                              <w:rPr>
                                <w:b/>
                                <w:sz w:val="28"/>
                              </w:rPr>
                              <w:t>b</w:t>
                            </w:r>
                            <w:r w:rsidRPr="00094274">
                              <w:rPr>
                                <w:b/>
                                <w:sz w:val="28"/>
                              </w:rPr>
                              <w:t>)</w:t>
                            </w:r>
                          </w:p>
                        </w:txbxContent>
                      </v:textbox>
                    </v:shape>
                  </w:pict>
                </mc:Fallback>
              </mc:AlternateContent>
            </w:r>
            <w:r w:rsidR="00844676">
              <w:rPr>
                <w:noProof/>
                <w:snapToGrid/>
                <w:sz w:val="22"/>
                <w:szCs w:val="22"/>
              </w:rPr>
              <w:drawing>
                <wp:inline distT="0" distB="0" distL="0" distR="0" wp14:anchorId="37CB7CE4" wp14:editId="3EEE9D61">
                  <wp:extent cx="5410200" cy="3691346"/>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2850"/>
                          <a:stretch/>
                        </pic:blipFill>
                        <pic:spPr bwMode="auto">
                          <a:xfrm>
                            <a:off x="0" y="0"/>
                            <a:ext cx="5412425" cy="369286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50CCD" w14:paraId="24C7D968" w14:textId="77777777" w:rsidTr="000652F1">
        <w:trPr>
          <w:cantSplit/>
          <w:trHeight w:val="379"/>
        </w:trPr>
        <w:tc>
          <w:tcPr>
            <w:tcW w:w="9378" w:type="dxa"/>
            <w:tcBorders>
              <w:top w:val="single" w:sz="4" w:space="0" w:color="auto"/>
            </w:tcBorders>
          </w:tcPr>
          <w:p w14:paraId="565C0F67" w14:textId="77777777" w:rsidR="00250CCD" w:rsidRPr="003A1280" w:rsidRDefault="003A1280" w:rsidP="00F01A79">
            <w:pPr>
              <w:pStyle w:val="Caption"/>
              <w:spacing w:before="120" w:after="0"/>
              <w:ind w:left="1080" w:hanging="1080"/>
              <w:jc w:val="left"/>
              <w:rPr>
                <w:sz w:val="22"/>
                <w:szCs w:val="22"/>
              </w:rPr>
            </w:pPr>
            <w:bookmarkStart w:id="429" w:name="_Ref459649326"/>
            <w:bookmarkStart w:id="430" w:name="_Toc491776982"/>
            <w:r w:rsidRPr="003A1280">
              <w:rPr>
                <w:sz w:val="22"/>
                <w:szCs w:val="22"/>
              </w:rPr>
              <w:t xml:space="preserve">Figure </w:t>
            </w:r>
            <w:r w:rsidRPr="003A1280">
              <w:rPr>
                <w:sz w:val="22"/>
                <w:szCs w:val="22"/>
              </w:rPr>
              <w:fldChar w:fldCharType="begin"/>
            </w:r>
            <w:r w:rsidRPr="003A1280">
              <w:rPr>
                <w:sz w:val="22"/>
                <w:szCs w:val="22"/>
              </w:rPr>
              <w:instrText xml:space="preserve"> SEQ Figure \* ARABIC </w:instrText>
            </w:r>
            <w:r w:rsidRPr="003A1280">
              <w:rPr>
                <w:sz w:val="22"/>
                <w:szCs w:val="22"/>
              </w:rPr>
              <w:fldChar w:fldCharType="separate"/>
            </w:r>
            <w:r w:rsidR="0045370C">
              <w:rPr>
                <w:noProof/>
                <w:sz w:val="22"/>
                <w:szCs w:val="22"/>
              </w:rPr>
              <w:t>10</w:t>
            </w:r>
            <w:r w:rsidRPr="003A1280">
              <w:rPr>
                <w:sz w:val="22"/>
                <w:szCs w:val="22"/>
              </w:rPr>
              <w:fldChar w:fldCharType="end"/>
            </w:r>
            <w:bookmarkEnd w:id="429"/>
            <w:r w:rsidR="00250CCD" w:rsidRPr="003A1280">
              <w:rPr>
                <w:sz w:val="22"/>
                <w:szCs w:val="22"/>
              </w:rPr>
              <w:t xml:space="preserve"> </w:t>
            </w:r>
            <w:r w:rsidR="00250CCD" w:rsidRPr="003A1280">
              <w:rPr>
                <w:sz w:val="22"/>
                <w:szCs w:val="22"/>
              </w:rPr>
              <w:tab/>
            </w:r>
            <w:r w:rsidR="00094274">
              <w:rPr>
                <w:sz w:val="22"/>
                <w:szCs w:val="22"/>
              </w:rPr>
              <w:t xml:space="preserve">(a) </w:t>
            </w:r>
            <w:r w:rsidR="00250CCD" w:rsidRPr="003A1280">
              <w:rPr>
                <w:sz w:val="22"/>
                <w:szCs w:val="22"/>
              </w:rPr>
              <w:t>1-hour NO</w:t>
            </w:r>
            <w:r w:rsidR="00250CCD" w:rsidRPr="003A1280">
              <w:rPr>
                <w:sz w:val="22"/>
                <w:szCs w:val="22"/>
                <w:vertAlign w:val="subscript"/>
              </w:rPr>
              <w:t>2</w:t>
            </w:r>
            <w:r w:rsidR="00250CCD" w:rsidRPr="003A1280">
              <w:rPr>
                <w:sz w:val="22"/>
                <w:szCs w:val="22"/>
              </w:rPr>
              <w:t xml:space="preserve"> </w:t>
            </w:r>
            <w:r w:rsidR="004950A3">
              <w:rPr>
                <w:sz w:val="22"/>
                <w:szCs w:val="22"/>
              </w:rPr>
              <w:t xml:space="preserve">and </w:t>
            </w:r>
            <w:r w:rsidR="00094274">
              <w:rPr>
                <w:sz w:val="22"/>
                <w:szCs w:val="22"/>
              </w:rPr>
              <w:t xml:space="preserve">(b) </w:t>
            </w:r>
            <w:r w:rsidR="004950A3">
              <w:rPr>
                <w:sz w:val="22"/>
                <w:szCs w:val="22"/>
              </w:rPr>
              <w:t>1-hour SO</w:t>
            </w:r>
            <w:r w:rsidR="004950A3" w:rsidRPr="004950A3">
              <w:rPr>
                <w:sz w:val="22"/>
                <w:szCs w:val="22"/>
                <w:vertAlign w:val="subscript"/>
              </w:rPr>
              <w:t>2</w:t>
            </w:r>
            <w:r w:rsidR="004950A3">
              <w:rPr>
                <w:sz w:val="22"/>
                <w:szCs w:val="22"/>
              </w:rPr>
              <w:t xml:space="preserve"> </w:t>
            </w:r>
            <w:r w:rsidR="00F01A79">
              <w:rPr>
                <w:sz w:val="22"/>
                <w:szCs w:val="22"/>
              </w:rPr>
              <w:t>Model-Predicted Impacts</w:t>
            </w:r>
            <w:r w:rsidR="00FC4764">
              <w:rPr>
                <w:sz w:val="22"/>
                <w:szCs w:val="22"/>
              </w:rPr>
              <w:t xml:space="preserve"> after TRANSVAP Post</w:t>
            </w:r>
            <w:r w:rsidR="00FC4764">
              <w:rPr>
                <w:sz w:val="22"/>
                <w:szCs w:val="22"/>
              </w:rPr>
              <w:noBreakHyphen/>
            </w:r>
            <w:r w:rsidR="000857A2">
              <w:rPr>
                <w:sz w:val="22"/>
                <w:szCs w:val="22"/>
              </w:rPr>
              <w:t>Processing</w:t>
            </w:r>
            <w:bookmarkEnd w:id="430"/>
          </w:p>
        </w:tc>
      </w:tr>
    </w:tbl>
    <w:p w14:paraId="21EC2F58" w14:textId="77777777" w:rsidR="00250CCD" w:rsidRDefault="00250CCD" w:rsidP="002868CE">
      <w:pPr>
        <w:rPr>
          <w:sz w:val="2"/>
          <w:szCs w:val="2"/>
        </w:rPr>
        <w:sectPr w:rsidR="00250CCD" w:rsidSect="00F55A25">
          <w:headerReference w:type="default" r:id="rId45"/>
          <w:endnotePr>
            <w:numFmt w:val="decimal"/>
          </w:endnotePr>
          <w:pgSz w:w="12240" w:h="15840" w:code="1"/>
          <w:pgMar w:top="1444" w:right="1440" w:bottom="1440" w:left="1440" w:header="720" w:footer="720" w:gutter="0"/>
          <w:cols w:space="720"/>
          <w:noEndnote/>
          <w:docGrid w:linePitch="360"/>
        </w:sectPr>
      </w:pPr>
    </w:p>
    <w:p w14:paraId="7CE0FE29" w14:textId="77777777" w:rsidR="00601892" w:rsidRDefault="00601892" w:rsidP="002868CE">
      <w:pPr>
        <w:rPr>
          <w:sz w:val="2"/>
          <w:szCs w:val="2"/>
        </w:rPr>
      </w:pPr>
    </w:p>
    <w:tbl>
      <w:tblPr>
        <w:tblW w:w="491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1E0" w:firstRow="1" w:lastRow="1" w:firstColumn="1" w:lastColumn="1" w:noHBand="0" w:noVBand="0"/>
      </w:tblPr>
      <w:tblGrid>
        <w:gridCol w:w="985"/>
        <w:gridCol w:w="1073"/>
        <w:gridCol w:w="1430"/>
        <w:gridCol w:w="656"/>
        <w:gridCol w:w="657"/>
        <w:gridCol w:w="657"/>
        <w:gridCol w:w="657"/>
        <w:gridCol w:w="657"/>
        <w:gridCol w:w="657"/>
        <w:gridCol w:w="1431"/>
        <w:gridCol w:w="985"/>
        <w:gridCol w:w="761"/>
        <w:gridCol w:w="761"/>
        <w:gridCol w:w="761"/>
        <w:gridCol w:w="761"/>
      </w:tblGrid>
      <w:tr w:rsidR="00601892" w:rsidRPr="00146B0B" w14:paraId="6FCAD131" w14:textId="77777777" w:rsidTr="009D1640">
        <w:trPr>
          <w:cantSplit/>
        </w:trPr>
        <w:tc>
          <w:tcPr>
            <w:tcW w:w="13073" w:type="dxa"/>
            <w:gridSpan w:val="15"/>
            <w:tcBorders>
              <w:top w:val="nil"/>
              <w:left w:val="nil"/>
              <w:bottom w:val="double" w:sz="4" w:space="0" w:color="auto"/>
              <w:right w:val="nil"/>
            </w:tcBorders>
            <w:shd w:val="clear" w:color="auto" w:fill="auto"/>
            <w:vAlign w:val="center"/>
          </w:tcPr>
          <w:p w14:paraId="5E8357C4" w14:textId="77777777" w:rsidR="00601892" w:rsidRPr="00146B0B" w:rsidRDefault="00601892" w:rsidP="0069093A">
            <w:pPr>
              <w:pStyle w:val="MemoTable"/>
              <w:spacing w:after="60"/>
              <w:ind w:left="1066" w:hanging="1066"/>
              <w:contextualSpacing w:val="0"/>
              <w:jc w:val="left"/>
              <w:rPr>
                <w:rFonts w:ascii="Times New Roman" w:hAnsi="Times New Roman"/>
                <w:bCs w:val="0"/>
                <w:iCs/>
                <w:sz w:val="22"/>
                <w:szCs w:val="22"/>
              </w:rPr>
            </w:pPr>
            <w:bookmarkStart w:id="431" w:name="_Ref459704470"/>
            <w:bookmarkStart w:id="432" w:name="_Toc491776882"/>
            <w:r w:rsidRPr="00146B0B">
              <w:rPr>
                <w:rFonts w:ascii="Times New Roman" w:hAnsi="Times New Roman"/>
                <w:sz w:val="22"/>
                <w:szCs w:val="22"/>
              </w:rPr>
              <w:t xml:space="preserve">Table </w:t>
            </w:r>
            <w:r w:rsidRPr="00146B0B">
              <w:rPr>
                <w:rFonts w:ascii="Times New Roman" w:hAnsi="Times New Roman"/>
                <w:sz w:val="22"/>
                <w:szCs w:val="22"/>
              </w:rPr>
              <w:fldChar w:fldCharType="begin"/>
            </w:r>
            <w:r w:rsidRPr="00146B0B">
              <w:rPr>
                <w:rFonts w:ascii="Times New Roman" w:hAnsi="Times New Roman"/>
                <w:sz w:val="22"/>
                <w:szCs w:val="22"/>
              </w:rPr>
              <w:instrText xml:space="preserve"> SEQ Table \* ARABIC </w:instrText>
            </w:r>
            <w:r w:rsidRPr="00146B0B">
              <w:rPr>
                <w:rFonts w:ascii="Times New Roman" w:hAnsi="Times New Roman"/>
                <w:sz w:val="22"/>
                <w:szCs w:val="22"/>
              </w:rPr>
              <w:fldChar w:fldCharType="separate"/>
            </w:r>
            <w:r w:rsidR="0045370C">
              <w:rPr>
                <w:rFonts w:ascii="Times New Roman" w:hAnsi="Times New Roman"/>
                <w:noProof/>
                <w:sz w:val="22"/>
                <w:szCs w:val="22"/>
              </w:rPr>
              <w:t>13</w:t>
            </w:r>
            <w:r w:rsidRPr="00146B0B">
              <w:rPr>
                <w:rFonts w:ascii="Times New Roman" w:hAnsi="Times New Roman"/>
                <w:sz w:val="22"/>
                <w:szCs w:val="22"/>
              </w:rPr>
              <w:fldChar w:fldCharType="end"/>
            </w:r>
            <w:bookmarkEnd w:id="431"/>
            <w:r w:rsidR="009332C5">
              <w:rPr>
                <w:rFonts w:ascii="Times New Roman" w:hAnsi="Times New Roman"/>
                <w:bCs w:val="0"/>
                <w:sz w:val="22"/>
                <w:szCs w:val="22"/>
              </w:rPr>
              <w:tab/>
            </w:r>
            <w:r w:rsidRPr="00146B0B">
              <w:rPr>
                <w:rFonts w:ascii="Times New Roman" w:hAnsi="Times New Roman"/>
                <w:sz w:val="22"/>
                <w:szCs w:val="22"/>
              </w:rPr>
              <w:t xml:space="preserve">Summary of </w:t>
            </w:r>
            <w:r w:rsidR="00EB2251">
              <w:rPr>
                <w:rFonts w:ascii="Times New Roman" w:hAnsi="Times New Roman"/>
                <w:sz w:val="22"/>
                <w:szCs w:val="22"/>
              </w:rPr>
              <w:t>Results</w:t>
            </w:r>
            <w:bookmarkEnd w:id="432"/>
          </w:p>
        </w:tc>
      </w:tr>
      <w:tr w:rsidR="0040712E" w:rsidRPr="00146B0B" w14:paraId="224E9C5F" w14:textId="77777777" w:rsidTr="009D1640">
        <w:trPr>
          <w:trHeight w:val="114"/>
          <w:tblHeader/>
        </w:trPr>
        <w:tc>
          <w:tcPr>
            <w:tcW w:w="998" w:type="dxa"/>
            <w:vMerge w:val="restart"/>
            <w:tcBorders>
              <w:top w:val="double" w:sz="4" w:space="0" w:color="auto"/>
              <w:left w:val="double" w:sz="4" w:space="0" w:color="auto"/>
            </w:tcBorders>
            <w:shd w:val="clear" w:color="auto" w:fill="D9D9D9" w:themeFill="background1" w:themeFillShade="D9"/>
            <w:tcMar>
              <w:left w:w="72" w:type="dxa"/>
              <w:right w:w="72" w:type="dxa"/>
            </w:tcMar>
            <w:vAlign w:val="center"/>
          </w:tcPr>
          <w:p w14:paraId="52C84095" w14:textId="77777777" w:rsidR="0040712E" w:rsidRPr="00146B0B" w:rsidRDefault="0040712E" w:rsidP="0040712E">
            <w:pPr>
              <w:spacing w:before="40" w:after="40"/>
              <w:jc w:val="center"/>
              <w:rPr>
                <w:b/>
                <w:sz w:val="20"/>
              </w:rPr>
            </w:pPr>
            <w:r w:rsidRPr="00146B0B">
              <w:rPr>
                <w:b/>
                <w:sz w:val="20"/>
              </w:rPr>
              <w:t>Pollutant</w:t>
            </w:r>
          </w:p>
        </w:tc>
        <w:tc>
          <w:tcPr>
            <w:tcW w:w="1088" w:type="dxa"/>
            <w:vMerge w:val="restart"/>
            <w:tcBorders>
              <w:top w:val="double" w:sz="4" w:space="0" w:color="auto"/>
            </w:tcBorders>
            <w:shd w:val="clear" w:color="auto" w:fill="D9D9D9" w:themeFill="background1" w:themeFillShade="D9"/>
            <w:tcMar>
              <w:left w:w="72" w:type="dxa"/>
              <w:right w:w="72" w:type="dxa"/>
            </w:tcMar>
            <w:vAlign w:val="center"/>
          </w:tcPr>
          <w:p w14:paraId="676270AA" w14:textId="77777777" w:rsidR="0040712E" w:rsidRPr="00146B0B" w:rsidRDefault="0040712E" w:rsidP="0040712E">
            <w:pPr>
              <w:spacing w:before="40" w:after="40"/>
              <w:jc w:val="center"/>
              <w:rPr>
                <w:b/>
                <w:sz w:val="20"/>
              </w:rPr>
            </w:pPr>
            <w:r w:rsidRPr="00146B0B">
              <w:rPr>
                <w:b/>
                <w:sz w:val="20"/>
              </w:rPr>
              <w:t>Averaging Period</w:t>
            </w:r>
          </w:p>
        </w:tc>
        <w:tc>
          <w:tcPr>
            <w:tcW w:w="1452" w:type="dxa"/>
            <w:vMerge w:val="restart"/>
            <w:tcBorders>
              <w:top w:val="double" w:sz="4" w:space="0" w:color="auto"/>
              <w:right w:val="single" w:sz="4" w:space="0" w:color="auto"/>
            </w:tcBorders>
            <w:shd w:val="clear" w:color="auto" w:fill="D9D9D9" w:themeFill="background1" w:themeFillShade="D9"/>
            <w:tcMar>
              <w:left w:w="72" w:type="dxa"/>
              <w:right w:w="72" w:type="dxa"/>
            </w:tcMar>
            <w:vAlign w:val="center"/>
          </w:tcPr>
          <w:p w14:paraId="4689101C" w14:textId="77777777" w:rsidR="0040712E" w:rsidRDefault="0040712E" w:rsidP="0040712E">
            <w:pPr>
              <w:spacing w:before="40"/>
              <w:jc w:val="center"/>
              <w:rPr>
                <w:b/>
                <w:sz w:val="20"/>
              </w:rPr>
            </w:pPr>
            <w:r>
              <w:rPr>
                <w:b/>
                <w:sz w:val="20"/>
              </w:rPr>
              <w:t>Model and</w:t>
            </w:r>
          </w:p>
          <w:p w14:paraId="133BE0A9" w14:textId="77777777" w:rsidR="0040712E" w:rsidRPr="00146B0B" w:rsidRDefault="0040712E" w:rsidP="0040712E">
            <w:pPr>
              <w:spacing w:after="40"/>
              <w:jc w:val="center"/>
              <w:rPr>
                <w:b/>
                <w:sz w:val="20"/>
              </w:rPr>
            </w:pPr>
            <w:r>
              <w:rPr>
                <w:b/>
                <w:sz w:val="20"/>
              </w:rPr>
              <w:t>Post-Processor (if applicable)</w:t>
            </w:r>
          </w:p>
        </w:tc>
        <w:tc>
          <w:tcPr>
            <w:tcW w:w="3995" w:type="dxa"/>
            <w:gridSpan w:val="6"/>
            <w:tcBorders>
              <w:top w:val="double" w:sz="4" w:space="0" w:color="auto"/>
              <w:right w:val="single" w:sz="4" w:space="0" w:color="auto"/>
            </w:tcBorders>
            <w:shd w:val="clear" w:color="auto" w:fill="D9D9D9" w:themeFill="background1" w:themeFillShade="D9"/>
            <w:tcMar>
              <w:left w:w="72" w:type="dxa"/>
              <w:right w:w="72" w:type="dxa"/>
            </w:tcMar>
            <w:vAlign w:val="center"/>
          </w:tcPr>
          <w:p w14:paraId="7B2668BD" w14:textId="77777777" w:rsidR="00A441F2" w:rsidRDefault="0040712E" w:rsidP="0040712E">
            <w:pPr>
              <w:spacing w:before="40" w:after="40"/>
              <w:jc w:val="center"/>
              <w:rPr>
                <w:b/>
                <w:sz w:val="20"/>
              </w:rPr>
            </w:pPr>
            <w:r>
              <w:rPr>
                <w:b/>
                <w:sz w:val="20"/>
              </w:rPr>
              <w:t xml:space="preserve">AERMOD Results </w:t>
            </w:r>
            <w:r w:rsidRPr="00146B0B">
              <w:rPr>
                <w:b/>
                <w:sz w:val="20"/>
              </w:rPr>
              <w:t>(µg/m</w:t>
            </w:r>
            <w:r w:rsidRPr="00146B0B">
              <w:rPr>
                <w:b/>
                <w:sz w:val="20"/>
                <w:vertAlign w:val="superscript"/>
              </w:rPr>
              <w:t>3</w:t>
            </w:r>
            <w:r w:rsidRPr="00146B0B">
              <w:rPr>
                <w:b/>
                <w:sz w:val="20"/>
              </w:rPr>
              <w:t>)</w:t>
            </w:r>
            <w:r>
              <w:rPr>
                <w:b/>
                <w:sz w:val="20"/>
              </w:rPr>
              <w:t xml:space="preserve"> </w:t>
            </w:r>
          </w:p>
          <w:p w14:paraId="0B8D2774" w14:textId="77777777" w:rsidR="0040712E" w:rsidRPr="00146B0B" w:rsidRDefault="0040712E" w:rsidP="0040712E">
            <w:pPr>
              <w:spacing w:before="40" w:after="40"/>
              <w:jc w:val="center"/>
              <w:rPr>
                <w:b/>
                <w:sz w:val="20"/>
              </w:rPr>
            </w:pPr>
            <w:r>
              <w:rPr>
                <w:b/>
                <w:sz w:val="20"/>
              </w:rPr>
              <w:t>for Each Fuel Consumption (kgal/day)</w:t>
            </w:r>
          </w:p>
        </w:tc>
        <w:tc>
          <w:tcPr>
            <w:tcW w:w="1453" w:type="dxa"/>
            <w:vMerge w:val="restart"/>
            <w:tcBorders>
              <w:top w:val="double" w:sz="4" w:space="0" w:color="auto"/>
              <w:right w:val="single" w:sz="4" w:space="0" w:color="auto"/>
            </w:tcBorders>
            <w:shd w:val="clear" w:color="auto" w:fill="D9D9D9" w:themeFill="background1" w:themeFillShade="D9"/>
            <w:tcMar>
              <w:left w:w="72" w:type="dxa"/>
              <w:right w:w="72" w:type="dxa"/>
            </w:tcMar>
            <w:vAlign w:val="center"/>
          </w:tcPr>
          <w:p w14:paraId="412F4C4E" w14:textId="77777777" w:rsidR="0040712E" w:rsidRDefault="0040712E" w:rsidP="0040712E">
            <w:pPr>
              <w:spacing w:before="40" w:after="40"/>
              <w:jc w:val="center"/>
              <w:rPr>
                <w:b/>
                <w:sz w:val="20"/>
              </w:rPr>
            </w:pPr>
            <w:r>
              <w:rPr>
                <w:b/>
                <w:sz w:val="20"/>
              </w:rPr>
              <w:t>Background Concentration</w:t>
            </w:r>
          </w:p>
          <w:p w14:paraId="4E8F2AE5" w14:textId="77777777" w:rsidR="0040712E" w:rsidRPr="00146B0B" w:rsidRDefault="0040712E" w:rsidP="0040712E">
            <w:pPr>
              <w:spacing w:before="40" w:after="40"/>
              <w:jc w:val="center"/>
              <w:rPr>
                <w:b/>
                <w:sz w:val="20"/>
              </w:rPr>
            </w:pPr>
            <w:r w:rsidRPr="00146B0B">
              <w:rPr>
                <w:b/>
                <w:sz w:val="20"/>
              </w:rPr>
              <w:t>(µg/m</w:t>
            </w:r>
            <w:r w:rsidRPr="00146B0B">
              <w:rPr>
                <w:b/>
                <w:sz w:val="20"/>
                <w:vertAlign w:val="superscript"/>
              </w:rPr>
              <w:t>3</w:t>
            </w:r>
            <w:r w:rsidRPr="00146B0B">
              <w:rPr>
                <w:b/>
                <w:sz w:val="20"/>
              </w:rPr>
              <w:t>)</w:t>
            </w:r>
          </w:p>
        </w:tc>
        <w:tc>
          <w:tcPr>
            <w:tcW w:w="999" w:type="dxa"/>
            <w:vMerge w:val="restart"/>
            <w:tcBorders>
              <w:top w:val="double" w:sz="4" w:space="0" w:color="auto"/>
              <w:right w:val="single" w:sz="4" w:space="0" w:color="auto"/>
            </w:tcBorders>
            <w:shd w:val="clear" w:color="auto" w:fill="D9D9D9" w:themeFill="background1" w:themeFillShade="D9"/>
            <w:vAlign w:val="center"/>
          </w:tcPr>
          <w:p w14:paraId="656D75DF" w14:textId="77777777" w:rsidR="0040712E" w:rsidRDefault="0078329F" w:rsidP="0040712E">
            <w:pPr>
              <w:jc w:val="center"/>
              <w:rPr>
                <w:b/>
                <w:sz w:val="20"/>
              </w:rPr>
            </w:pPr>
            <w:r>
              <w:rPr>
                <w:b/>
                <w:sz w:val="20"/>
              </w:rPr>
              <w:t>A</w:t>
            </w:r>
            <w:r w:rsidR="0040712E">
              <w:rPr>
                <w:b/>
                <w:sz w:val="20"/>
              </w:rPr>
              <w:t>AAQS</w:t>
            </w:r>
            <w:r>
              <w:rPr>
                <w:b/>
                <w:sz w:val="20"/>
              </w:rPr>
              <w:t>/ N</w:t>
            </w:r>
            <w:r w:rsidR="0040712E">
              <w:rPr>
                <w:b/>
                <w:sz w:val="20"/>
              </w:rPr>
              <w:t>AAQS</w:t>
            </w:r>
          </w:p>
          <w:p w14:paraId="334FCE52" w14:textId="77777777" w:rsidR="0040712E" w:rsidRPr="00146B0B" w:rsidRDefault="0040712E" w:rsidP="0040712E">
            <w:pPr>
              <w:spacing w:before="40" w:after="40"/>
              <w:jc w:val="center"/>
              <w:rPr>
                <w:b/>
                <w:sz w:val="20"/>
              </w:rPr>
            </w:pPr>
            <w:r w:rsidRPr="00146B0B">
              <w:rPr>
                <w:b/>
                <w:sz w:val="20"/>
              </w:rPr>
              <w:t>(µg/m</w:t>
            </w:r>
            <w:r w:rsidRPr="00146B0B">
              <w:rPr>
                <w:b/>
                <w:sz w:val="20"/>
                <w:vertAlign w:val="superscript"/>
              </w:rPr>
              <w:t>3</w:t>
            </w:r>
            <w:r w:rsidRPr="00146B0B">
              <w:rPr>
                <w:b/>
                <w:sz w:val="20"/>
              </w:rPr>
              <w:t>)</w:t>
            </w:r>
          </w:p>
        </w:tc>
        <w:tc>
          <w:tcPr>
            <w:tcW w:w="3088" w:type="dxa"/>
            <w:gridSpan w:val="4"/>
            <w:tcBorders>
              <w:top w:val="double" w:sz="4" w:space="0" w:color="auto"/>
              <w:left w:val="single" w:sz="4" w:space="0" w:color="auto"/>
              <w:right w:val="double" w:sz="4" w:space="0" w:color="auto"/>
            </w:tcBorders>
            <w:shd w:val="clear" w:color="auto" w:fill="D9D9D9" w:themeFill="background1" w:themeFillShade="D9"/>
            <w:tcMar>
              <w:left w:w="72" w:type="dxa"/>
              <w:right w:w="72" w:type="dxa"/>
            </w:tcMar>
            <w:vAlign w:val="center"/>
          </w:tcPr>
          <w:p w14:paraId="17AADF42" w14:textId="77777777" w:rsidR="002E059B" w:rsidRDefault="0040712E" w:rsidP="002E059B">
            <w:pPr>
              <w:spacing w:before="40"/>
              <w:jc w:val="center"/>
              <w:rPr>
                <w:b/>
                <w:sz w:val="20"/>
              </w:rPr>
            </w:pPr>
            <w:r>
              <w:rPr>
                <w:b/>
                <w:sz w:val="20"/>
              </w:rPr>
              <w:t>Nominal Fuel Consumption</w:t>
            </w:r>
            <w:r w:rsidR="00B04088">
              <w:rPr>
                <w:b/>
                <w:sz w:val="20"/>
              </w:rPr>
              <w:t xml:space="preserve"> to </w:t>
            </w:r>
            <w:r w:rsidR="00A441F2">
              <w:rPr>
                <w:b/>
                <w:sz w:val="20"/>
              </w:rPr>
              <w:t xml:space="preserve">Predict Impacts as </w:t>
            </w:r>
          </w:p>
          <w:p w14:paraId="114394B0" w14:textId="77777777" w:rsidR="0040712E" w:rsidRDefault="00A441F2" w:rsidP="002E059B">
            <w:pPr>
              <w:spacing w:after="40"/>
              <w:jc w:val="center"/>
              <w:rPr>
                <w:b/>
                <w:sz w:val="20"/>
              </w:rPr>
            </w:pPr>
            <w:r>
              <w:rPr>
                <w:b/>
                <w:sz w:val="20"/>
              </w:rPr>
              <w:t>High as the AAAQS</w:t>
            </w:r>
          </w:p>
          <w:p w14:paraId="68ABCFC5" w14:textId="77777777" w:rsidR="0040712E" w:rsidRPr="00146B0B" w:rsidRDefault="00381292" w:rsidP="0040712E">
            <w:pPr>
              <w:spacing w:before="40" w:after="40"/>
              <w:jc w:val="center"/>
              <w:rPr>
                <w:b/>
                <w:sz w:val="20"/>
              </w:rPr>
            </w:pPr>
            <w:r>
              <w:rPr>
                <w:b/>
                <w:sz w:val="20"/>
              </w:rPr>
              <w:t>(</w:t>
            </w:r>
            <w:r w:rsidR="006305E9">
              <w:rPr>
                <w:b/>
                <w:sz w:val="20"/>
              </w:rPr>
              <w:t>k</w:t>
            </w:r>
            <w:r w:rsidR="0040712E">
              <w:rPr>
                <w:b/>
                <w:sz w:val="20"/>
              </w:rPr>
              <w:t>gal/day)</w:t>
            </w:r>
          </w:p>
        </w:tc>
      </w:tr>
      <w:tr w:rsidR="0040712E" w:rsidRPr="00146B0B" w14:paraId="76EBEE99" w14:textId="77777777" w:rsidTr="009D1640">
        <w:trPr>
          <w:trHeight w:val="85"/>
          <w:tblHeader/>
        </w:trPr>
        <w:tc>
          <w:tcPr>
            <w:tcW w:w="998" w:type="dxa"/>
            <w:vMerge/>
            <w:tcBorders>
              <w:left w:val="double" w:sz="4" w:space="0" w:color="auto"/>
            </w:tcBorders>
            <w:shd w:val="clear" w:color="auto" w:fill="D9D9D9" w:themeFill="background1" w:themeFillShade="D9"/>
            <w:tcMar>
              <w:left w:w="72" w:type="dxa"/>
              <w:right w:w="72" w:type="dxa"/>
            </w:tcMar>
            <w:vAlign w:val="center"/>
          </w:tcPr>
          <w:p w14:paraId="3CD1C041" w14:textId="77777777" w:rsidR="0040712E" w:rsidRPr="00146B0B" w:rsidRDefault="0040712E" w:rsidP="0040712E">
            <w:pPr>
              <w:spacing w:before="40" w:after="40"/>
              <w:jc w:val="center"/>
              <w:rPr>
                <w:b/>
                <w:sz w:val="20"/>
              </w:rPr>
            </w:pPr>
          </w:p>
        </w:tc>
        <w:tc>
          <w:tcPr>
            <w:tcW w:w="1088" w:type="dxa"/>
            <w:vMerge/>
            <w:shd w:val="clear" w:color="auto" w:fill="D9D9D9" w:themeFill="background1" w:themeFillShade="D9"/>
            <w:tcMar>
              <w:left w:w="72" w:type="dxa"/>
              <w:right w:w="72" w:type="dxa"/>
            </w:tcMar>
            <w:vAlign w:val="center"/>
          </w:tcPr>
          <w:p w14:paraId="55C94BFD" w14:textId="77777777" w:rsidR="0040712E" w:rsidRPr="00146B0B" w:rsidRDefault="0040712E" w:rsidP="0040712E">
            <w:pPr>
              <w:spacing w:before="40" w:after="40"/>
              <w:jc w:val="center"/>
              <w:rPr>
                <w:b/>
                <w:sz w:val="20"/>
              </w:rPr>
            </w:pPr>
          </w:p>
        </w:tc>
        <w:tc>
          <w:tcPr>
            <w:tcW w:w="1452" w:type="dxa"/>
            <w:vMerge/>
            <w:tcBorders>
              <w:right w:val="single" w:sz="4" w:space="0" w:color="auto"/>
            </w:tcBorders>
            <w:shd w:val="clear" w:color="auto" w:fill="D9D9D9" w:themeFill="background1" w:themeFillShade="D9"/>
            <w:tcMar>
              <w:left w:w="72" w:type="dxa"/>
              <w:right w:w="72" w:type="dxa"/>
            </w:tcMar>
            <w:vAlign w:val="center"/>
          </w:tcPr>
          <w:p w14:paraId="2675029A" w14:textId="77777777" w:rsidR="0040712E" w:rsidRPr="00146B0B" w:rsidRDefault="0040712E" w:rsidP="0040712E">
            <w:pPr>
              <w:spacing w:before="40" w:after="40"/>
              <w:jc w:val="center"/>
              <w:rPr>
                <w:b/>
                <w:sz w:val="20"/>
              </w:rPr>
            </w:pPr>
          </w:p>
        </w:tc>
        <w:tc>
          <w:tcPr>
            <w:tcW w:w="665" w:type="dxa"/>
            <w:tcBorders>
              <w:right w:val="single" w:sz="4" w:space="0" w:color="auto"/>
            </w:tcBorders>
            <w:shd w:val="clear" w:color="auto" w:fill="D9D9D9" w:themeFill="background1" w:themeFillShade="D9"/>
            <w:tcMar>
              <w:left w:w="72" w:type="dxa"/>
              <w:right w:w="72" w:type="dxa"/>
            </w:tcMar>
            <w:vAlign w:val="center"/>
          </w:tcPr>
          <w:p w14:paraId="71F191AE" w14:textId="77777777" w:rsidR="0040712E" w:rsidRPr="00146B0B" w:rsidRDefault="0040712E" w:rsidP="0040712E">
            <w:pPr>
              <w:spacing w:before="40" w:after="40"/>
              <w:jc w:val="center"/>
              <w:rPr>
                <w:b/>
                <w:sz w:val="20"/>
              </w:rPr>
            </w:pPr>
            <w:r>
              <w:rPr>
                <w:b/>
                <w:sz w:val="20"/>
              </w:rPr>
              <w:t>0</w:t>
            </w:r>
          </w:p>
        </w:tc>
        <w:tc>
          <w:tcPr>
            <w:tcW w:w="666" w:type="dxa"/>
            <w:tcBorders>
              <w:right w:val="single" w:sz="4" w:space="0" w:color="auto"/>
            </w:tcBorders>
            <w:shd w:val="clear" w:color="auto" w:fill="D9D9D9" w:themeFill="background1" w:themeFillShade="D9"/>
            <w:tcMar>
              <w:left w:w="72" w:type="dxa"/>
              <w:right w:w="72" w:type="dxa"/>
            </w:tcMar>
            <w:vAlign w:val="center"/>
          </w:tcPr>
          <w:p w14:paraId="5B6EA1D7" w14:textId="77777777" w:rsidR="0040712E" w:rsidRPr="00146B0B" w:rsidRDefault="0040712E" w:rsidP="0040712E">
            <w:pPr>
              <w:spacing w:before="40" w:after="40"/>
              <w:jc w:val="center"/>
              <w:rPr>
                <w:b/>
                <w:sz w:val="20"/>
              </w:rPr>
            </w:pPr>
            <w:r>
              <w:rPr>
                <w:b/>
                <w:sz w:val="20"/>
              </w:rPr>
              <w:t>5</w:t>
            </w:r>
          </w:p>
        </w:tc>
        <w:tc>
          <w:tcPr>
            <w:tcW w:w="666" w:type="dxa"/>
            <w:tcBorders>
              <w:right w:val="single" w:sz="4" w:space="0" w:color="auto"/>
            </w:tcBorders>
            <w:shd w:val="clear" w:color="auto" w:fill="D9D9D9" w:themeFill="background1" w:themeFillShade="D9"/>
            <w:tcMar>
              <w:left w:w="72" w:type="dxa"/>
              <w:right w:w="72" w:type="dxa"/>
            </w:tcMar>
            <w:vAlign w:val="center"/>
          </w:tcPr>
          <w:p w14:paraId="3E43A905" w14:textId="77777777" w:rsidR="0040712E" w:rsidRPr="00146B0B" w:rsidRDefault="0040712E" w:rsidP="0040712E">
            <w:pPr>
              <w:spacing w:before="40" w:after="40"/>
              <w:jc w:val="center"/>
              <w:rPr>
                <w:b/>
                <w:sz w:val="20"/>
              </w:rPr>
            </w:pPr>
            <w:r>
              <w:rPr>
                <w:b/>
                <w:sz w:val="20"/>
              </w:rPr>
              <w:t>10</w:t>
            </w:r>
          </w:p>
        </w:tc>
        <w:tc>
          <w:tcPr>
            <w:tcW w:w="666" w:type="dxa"/>
            <w:tcBorders>
              <w:right w:val="single" w:sz="4" w:space="0" w:color="auto"/>
            </w:tcBorders>
            <w:shd w:val="clear" w:color="auto" w:fill="D9D9D9" w:themeFill="background1" w:themeFillShade="D9"/>
            <w:tcMar>
              <w:left w:w="72" w:type="dxa"/>
              <w:right w:w="72" w:type="dxa"/>
            </w:tcMar>
            <w:vAlign w:val="center"/>
          </w:tcPr>
          <w:p w14:paraId="44B7FE95" w14:textId="77777777" w:rsidR="0040712E" w:rsidRPr="00146B0B" w:rsidRDefault="0040712E" w:rsidP="0040712E">
            <w:pPr>
              <w:spacing w:before="40" w:after="40"/>
              <w:jc w:val="center"/>
              <w:rPr>
                <w:b/>
                <w:sz w:val="20"/>
              </w:rPr>
            </w:pPr>
            <w:r>
              <w:rPr>
                <w:b/>
                <w:sz w:val="20"/>
              </w:rPr>
              <w:t>15</w:t>
            </w:r>
          </w:p>
        </w:tc>
        <w:tc>
          <w:tcPr>
            <w:tcW w:w="666" w:type="dxa"/>
            <w:tcBorders>
              <w:right w:val="single" w:sz="4" w:space="0" w:color="auto"/>
            </w:tcBorders>
            <w:shd w:val="clear" w:color="auto" w:fill="D9D9D9" w:themeFill="background1" w:themeFillShade="D9"/>
            <w:tcMar>
              <w:left w:w="72" w:type="dxa"/>
              <w:right w:w="72" w:type="dxa"/>
            </w:tcMar>
            <w:vAlign w:val="center"/>
          </w:tcPr>
          <w:p w14:paraId="61AE64D5" w14:textId="77777777" w:rsidR="0040712E" w:rsidRPr="00146B0B" w:rsidRDefault="0040712E" w:rsidP="0040712E">
            <w:pPr>
              <w:spacing w:before="40" w:after="40"/>
              <w:jc w:val="center"/>
              <w:rPr>
                <w:b/>
                <w:sz w:val="20"/>
              </w:rPr>
            </w:pPr>
            <w:r>
              <w:rPr>
                <w:b/>
                <w:sz w:val="20"/>
              </w:rPr>
              <w:t>20</w:t>
            </w:r>
          </w:p>
        </w:tc>
        <w:tc>
          <w:tcPr>
            <w:tcW w:w="666" w:type="dxa"/>
            <w:tcBorders>
              <w:right w:val="single" w:sz="4" w:space="0" w:color="auto"/>
            </w:tcBorders>
            <w:shd w:val="clear" w:color="auto" w:fill="D9D9D9" w:themeFill="background1" w:themeFillShade="D9"/>
            <w:tcMar>
              <w:left w:w="72" w:type="dxa"/>
              <w:right w:w="72" w:type="dxa"/>
            </w:tcMar>
            <w:vAlign w:val="center"/>
          </w:tcPr>
          <w:p w14:paraId="7A5F1CE3" w14:textId="77777777" w:rsidR="0040712E" w:rsidRPr="00146B0B" w:rsidRDefault="0040712E" w:rsidP="0040712E">
            <w:pPr>
              <w:spacing w:before="40" w:after="40"/>
              <w:jc w:val="center"/>
              <w:rPr>
                <w:b/>
                <w:sz w:val="20"/>
              </w:rPr>
            </w:pPr>
            <w:r>
              <w:rPr>
                <w:b/>
                <w:sz w:val="20"/>
              </w:rPr>
              <w:t>25</w:t>
            </w:r>
          </w:p>
        </w:tc>
        <w:tc>
          <w:tcPr>
            <w:tcW w:w="1453" w:type="dxa"/>
            <w:vMerge/>
            <w:tcBorders>
              <w:right w:val="single" w:sz="4" w:space="0" w:color="auto"/>
            </w:tcBorders>
            <w:shd w:val="clear" w:color="auto" w:fill="D9D9D9" w:themeFill="background1" w:themeFillShade="D9"/>
            <w:tcMar>
              <w:left w:w="72" w:type="dxa"/>
              <w:right w:w="72" w:type="dxa"/>
            </w:tcMar>
            <w:vAlign w:val="center"/>
          </w:tcPr>
          <w:p w14:paraId="2DE424AE" w14:textId="77777777" w:rsidR="0040712E" w:rsidRPr="00146B0B" w:rsidRDefault="0040712E" w:rsidP="0040712E">
            <w:pPr>
              <w:spacing w:before="40" w:after="40"/>
              <w:jc w:val="center"/>
              <w:rPr>
                <w:b/>
                <w:sz w:val="20"/>
              </w:rPr>
            </w:pPr>
          </w:p>
        </w:tc>
        <w:tc>
          <w:tcPr>
            <w:tcW w:w="999" w:type="dxa"/>
            <w:vMerge/>
            <w:tcBorders>
              <w:right w:val="single" w:sz="4" w:space="0" w:color="auto"/>
            </w:tcBorders>
            <w:shd w:val="clear" w:color="auto" w:fill="D9D9D9" w:themeFill="background1" w:themeFillShade="D9"/>
            <w:vAlign w:val="center"/>
          </w:tcPr>
          <w:p w14:paraId="245FF690" w14:textId="77777777" w:rsidR="0040712E" w:rsidRPr="00146B0B" w:rsidRDefault="0040712E" w:rsidP="0040712E">
            <w:pPr>
              <w:spacing w:before="40" w:after="40"/>
              <w:jc w:val="center"/>
              <w:rPr>
                <w:b/>
                <w:sz w:val="20"/>
              </w:rPr>
            </w:pPr>
          </w:p>
        </w:tc>
        <w:tc>
          <w:tcPr>
            <w:tcW w:w="772" w:type="dxa"/>
            <w:tcBorders>
              <w:left w:val="single" w:sz="4" w:space="0" w:color="auto"/>
              <w:right w:val="single" w:sz="4" w:space="0" w:color="auto"/>
            </w:tcBorders>
            <w:shd w:val="clear" w:color="auto" w:fill="D9D9D9" w:themeFill="background1" w:themeFillShade="D9"/>
            <w:tcMar>
              <w:left w:w="72" w:type="dxa"/>
              <w:right w:w="72" w:type="dxa"/>
            </w:tcMar>
            <w:vAlign w:val="center"/>
          </w:tcPr>
          <w:p w14:paraId="1082B381" w14:textId="77777777" w:rsidR="0040712E" w:rsidRPr="00146B0B" w:rsidRDefault="0040712E" w:rsidP="0040712E">
            <w:pPr>
              <w:spacing w:before="40" w:after="40"/>
              <w:jc w:val="center"/>
              <w:rPr>
                <w:b/>
                <w:sz w:val="20"/>
              </w:rPr>
            </w:pPr>
            <w:r>
              <w:rPr>
                <w:b/>
                <w:sz w:val="20"/>
              </w:rPr>
              <w:t>RDi</w:t>
            </w:r>
          </w:p>
        </w:tc>
        <w:tc>
          <w:tcPr>
            <w:tcW w:w="772" w:type="dxa"/>
            <w:tcBorders>
              <w:left w:val="single" w:sz="4" w:space="0" w:color="auto"/>
              <w:right w:val="single" w:sz="4" w:space="0" w:color="auto"/>
            </w:tcBorders>
            <w:shd w:val="clear" w:color="auto" w:fill="D9D9D9" w:themeFill="background1" w:themeFillShade="D9"/>
            <w:tcMar>
              <w:left w:w="72" w:type="dxa"/>
              <w:right w:w="72" w:type="dxa"/>
            </w:tcMar>
            <w:vAlign w:val="center"/>
          </w:tcPr>
          <w:p w14:paraId="012D1064" w14:textId="77777777" w:rsidR="0040712E" w:rsidRPr="00146B0B" w:rsidRDefault="0040712E" w:rsidP="0040712E">
            <w:pPr>
              <w:spacing w:before="40" w:after="40"/>
              <w:jc w:val="center"/>
              <w:rPr>
                <w:b/>
                <w:sz w:val="20"/>
              </w:rPr>
            </w:pPr>
            <w:r>
              <w:rPr>
                <w:b/>
                <w:sz w:val="20"/>
              </w:rPr>
              <w:t>RDc</w:t>
            </w:r>
          </w:p>
        </w:tc>
        <w:tc>
          <w:tcPr>
            <w:tcW w:w="772" w:type="dxa"/>
            <w:tcBorders>
              <w:left w:val="single" w:sz="4" w:space="0" w:color="auto"/>
              <w:right w:val="single" w:sz="4" w:space="0" w:color="auto"/>
            </w:tcBorders>
            <w:shd w:val="clear" w:color="auto" w:fill="D9D9D9" w:themeFill="background1" w:themeFillShade="D9"/>
            <w:tcMar>
              <w:left w:w="72" w:type="dxa"/>
              <w:right w:w="72" w:type="dxa"/>
            </w:tcMar>
            <w:vAlign w:val="center"/>
          </w:tcPr>
          <w:p w14:paraId="38DA8C78" w14:textId="77777777" w:rsidR="0040712E" w:rsidRPr="00146B0B" w:rsidRDefault="0040712E" w:rsidP="0040712E">
            <w:pPr>
              <w:spacing w:before="40" w:after="40"/>
              <w:jc w:val="center"/>
              <w:rPr>
                <w:b/>
                <w:sz w:val="20"/>
              </w:rPr>
            </w:pPr>
            <w:r>
              <w:rPr>
                <w:b/>
                <w:sz w:val="20"/>
              </w:rPr>
              <w:t>DDi</w:t>
            </w:r>
          </w:p>
        </w:tc>
        <w:tc>
          <w:tcPr>
            <w:tcW w:w="772" w:type="dxa"/>
            <w:tcBorders>
              <w:left w:val="single" w:sz="4" w:space="0" w:color="auto"/>
              <w:right w:val="double" w:sz="4" w:space="0" w:color="auto"/>
            </w:tcBorders>
            <w:shd w:val="clear" w:color="auto" w:fill="D9D9D9" w:themeFill="background1" w:themeFillShade="D9"/>
            <w:tcMar>
              <w:left w:w="72" w:type="dxa"/>
              <w:right w:w="72" w:type="dxa"/>
            </w:tcMar>
            <w:vAlign w:val="center"/>
          </w:tcPr>
          <w:p w14:paraId="334B9DA7" w14:textId="77777777" w:rsidR="0040712E" w:rsidRPr="00146B0B" w:rsidRDefault="0040712E" w:rsidP="0040712E">
            <w:pPr>
              <w:spacing w:before="40" w:after="40"/>
              <w:jc w:val="center"/>
              <w:rPr>
                <w:b/>
                <w:sz w:val="20"/>
              </w:rPr>
            </w:pPr>
            <w:r>
              <w:rPr>
                <w:b/>
                <w:sz w:val="20"/>
              </w:rPr>
              <w:t>DDc</w:t>
            </w:r>
          </w:p>
        </w:tc>
      </w:tr>
      <w:tr w:rsidR="0040712E" w:rsidRPr="00146B0B" w14:paraId="28FC61F9" w14:textId="77777777" w:rsidTr="009D1640">
        <w:trPr>
          <w:trHeight w:val="770"/>
        </w:trPr>
        <w:tc>
          <w:tcPr>
            <w:tcW w:w="998" w:type="dxa"/>
            <w:vMerge w:val="restart"/>
            <w:tcBorders>
              <w:left w:val="double" w:sz="4" w:space="0" w:color="auto"/>
            </w:tcBorders>
            <w:shd w:val="clear" w:color="auto" w:fill="auto"/>
            <w:tcMar>
              <w:left w:w="72" w:type="dxa"/>
              <w:right w:w="72" w:type="dxa"/>
            </w:tcMar>
            <w:vAlign w:val="center"/>
          </w:tcPr>
          <w:p w14:paraId="542D691A" w14:textId="77777777" w:rsidR="0040712E" w:rsidRPr="00146B0B" w:rsidRDefault="0040712E" w:rsidP="00B5791F">
            <w:pPr>
              <w:spacing w:before="40" w:after="40"/>
              <w:rPr>
                <w:sz w:val="20"/>
              </w:rPr>
            </w:pPr>
            <w:r w:rsidRPr="00146B0B">
              <w:rPr>
                <w:sz w:val="20"/>
              </w:rPr>
              <w:t>NO</w:t>
            </w:r>
            <w:r w:rsidRPr="00146B0B">
              <w:rPr>
                <w:sz w:val="20"/>
                <w:vertAlign w:val="subscript"/>
              </w:rPr>
              <w:t>2</w:t>
            </w:r>
          </w:p>
        </w:tc>
        <w:tc>
          <w:tcPr>
            <w:tcW w:w="1088" w:type="dxa"/>
            <w:shd w:val="clear" w:color="auto" w:fill="auto"/>
            <w:tcMar>
              <w:left w:w="72" w:type="dxa"/>
              <w:right w:w="72" w:type="dxa"/>
            </w:tcMar>
            <w:vAlign w:val="center"/>
          </w:tcPr>
          <w:p w14:paraId="6D25FEA8" w14:textId="77777777" w:rsidR="0040712E" w:rsidRPr="00381292" w:rsidRDefault="0040712E" w:rsidP="00B5791F">
            <w:pPr>
              <w:spacing w:before="40" w:after="40"/>
              <w:jc w:val="center"/>
              <w:rPr>
                <w:sz w:val="20"/>
              </w:rPr>
            </w:pPr>
            <w:r w:rsidRPr="00381292">
              <w:rPr>
                <w:sz w:val="20"/>
              </w:rPr>
              <w:t>1-hour</w:t>
            </w:r>
          </w:p>
        </w:tc>
        <w:tc>
          <w:tcPr>
            <w:tcW w:w="1452" w:type="dxa"/>
            <w:tcBorders>
              <w:right w:val="single" w:sz="4" w:space="0" w:color="auto"/>
            </w:tcBorders>
            <w:shd w:val="clear" w:color="auto" w:fill="auto"/>
            <w:tcMar>
              <w:left w:w="72" w:type="dxa"/>
              <w:right w:w="72" w:type="dxa"/>
            </w:tcMar>
            <w:vAlign w:val="center"/>
          </w:tcPr>
          <w:p w14:paraId="65A768AB" w14:textId="77777777" w:rsidR="0040712E" w:rsidRPr="00381292" w:rsidRDefault="0040712E" w:rsidP="00B5791F">
            <w:pPr>
              <w:spacing w:before="40" w:after="40"/>
              <w:jc w:val="center"/>
              <w:rPr>
                <w:sz w:val="20"/>
              </w:rPr>
            </w:pPr>
            <w:r w:rsidRPr="00381292">
              <w:rPr>
                <w:sz w:val="20"/>
              </w:rPr>
              <w:t>AERMOD</w:t>
            </w:r>
            <w:r w:rsidR="00D23F5F">
              <w:rPr>
                <w:sz w:val="20"/>
              </w:rPr>
              <w:t xml:space="preserve"> (version 15181)</w:t>
            </w:r>
          </w:p>
          <w:p w14:paraId="626748DA" w14:textId="77777777" w:rsidR="0040712E" w:rsidRPr="00381292" w:rsidRDefault="0040712E" w:rsidP="00B5791F">
            <w:pPr>
              <w:spacing w:before="40" w:after="40"/>
              <w:jc w:val="center"/>
              <w:rPr>
                <w:sz w:val="20"/>
              </w:rPr>
            </w:pPr>
            <w:r w:rsidRPr="00381292">
              <w:rPr>
                <w:sz w:val="20"/>
              </w:rPr>
              <w:t>TRANSVAP</w:t>
            </w:r>
          </w:p>
        </w:tc>
        <w:tc>
          <w:tcPr>
            <w:tcW w:w="3995" w:type="dxa"/>
            <w:gridSpan w:val="6"/>
            <w:tcBorders>
              <w:right w:val="single" w:sz="4" w:space="0" w:color="auto"/>
            </w:tcBorders>
            <w:shd w:val="clear" w:color="auto" w:fill="auto"/>
            <w:tcMar>
              <w:left w:w="72" w:type="dxa"/>
              <w:right w:w="72" w:type="dxa"/>
            </w:tcMar>
            <w:vAlign w:val="center"/>
          </w:tcPr>
          <w:p w14:paraId="2F62C024" w14:textId="77777777" w:rsidR="0040712E" w:rsidRPr="00381292" w:rsidRDefault="0040712E" w:rsidP="00F15673">
            <w:pPr>
              <w:jc w:val="center"/>
              <w:rPr>
                <w:sz w:val="20"/>
              </w:rPr>
            </w:pPr>
            <w:r w:rsidRPr="00381292">
              <w:rPr>
                <w:sz w:val="20"/>
              </w:rPr>
              <w:t>Se</w:t>
            </w:r>
            <w:r w:rsidR="00DC696E" w:rsidRPr="00381292">
              <w:rPr>
                <w:sz w:val="20"/>
              </w:rPr>
              <w:t>e</w:t>
            </w:r>
            <w:r w:rsidR="00F15673" w:rsidRPr="00381292">
              <w:rPr>
                <w:sz w:val="20"/>
              </w:rPr>
              <w:t xml:space="preserve"> </w:t>
            </w:r>
            <w:r w:rsidR="00381292" w:rsidRPr="00381292">
              <w:rPr>
                <w:sz w:val="20"/>
              </w:rPr>
              <w:fldChar w:fldCharType="begin"/>
            </w:r>
            <w:r w:rsidR="00381292" w:rsidRPr="00381292">
              <w:rPr>
                <w:sz w:val="20"/>
              </w:rPr>
              <w:instrText xml:space="preserve"> REF _Ref459649326 \h </w:instrText>
            </w:r>
            <w:r w:rsidR="00381292">
              <w:rPr>
                <w:sz w:val="20"/>
              </w:rPr>
              <w:instrText xml:space="preserve"> \* MERGEFORMAT </w:instrText>
            </w:r>
            <w:r w:rsidR="00381292" w:rsidRPr="00381292">
              <w:rPr>
                <w:sz w:val="20"/>
              </w:rPr>
            </w:r>
            <w:r w:rsidR="00381292" w:rsidRPr="00381292">
              <w:rPr>
                <w:sz w:val="20"/>
              </w:rPr>
              <w:fldChar w:fldCharType="separate"/>
            </w:r>
            <w:r w:rsidR="0045370C" w:rsidRPr="0045370C">
              <w:rPr>
                <w:sz w:val="20"/>
              </w:rPr>
              <w:t xml:space="preserve">Figure </w:t>
            </w:r>
            <w:r w:rsidR="0045370C" w:rsidRPr="0045370C">
              <w:rPr>
                <w:noProof/>
                <w:sz w:val="20"/>
              </w:rPr>
              <w:t>10</w:t>
            </w:r>
            <w:r w:rsidR="00381292" w:rsidRPr="00381292">
              <w:rPr>
                <w:sz w:val="20"/>
              </w:rPr>
              <w:fldChar w:fldCharType="end"/>
            </w:r>
            <w:r w:rsidR="00094274">
              <w:rPr>
                <w:sz w:val="20"/>
              </w:rPr>
              <w:t>(a)</w:t>
            </w:r>
            <w:r w:rsidR="00DC696E" w:rsidRPr="00381292">
              <w:rPr>
                <w:sz w:val="20"/>
              </w:rPr>
              <w:t>.</w:t>
            </w:r>
          </w:p>
        </w:tc>
        <w:tc>
          <w:tcPr>
            <w:tcW w:w="1453" w:type="dxa"/>
            <w:tcBorders>
              <w:left w:val="single" w:sz="4" w:space="0" w:color="auto"/>
              <w:right w:val="single" w:sz="4" w:space="0" w:color="auto"/>
            </w:tcBorders>
            <w:shd w:val="clear" w:color="auto" w:fill="auto"/>
            <w:tcMar>
              <w:left w:w="72" w:type="dxa"/>
              <w:right w:w="72" w:type="dxa"/>
            </w:tcMar>
            <w:vAlign w:val="center"/>
          </w:tcPr>
          <w:p w14:paraId="7A7202F6" w14:textId="77777777" w:rsidR="0040712E" w:rsidRPr="00381292" w:rsidRDefault="0040712E" w:rsidP="0006575F">
            <w:pPr>
              <w:jc w:val="center"/>
              <w:rPr>
                <w:sz w:val="20"/>
              </w:rPr>
            </w:pPr>
            <w:r w:rsidRPr="00381292">
              <w:rPr>
                <w:sz w:val="20"/>
              </w:rPr>
              <w:t xml:space="preserve">Varies </w:t>
            </w:r>
            <w:r w:rsidR="007C007F">
              <w:rPr>
                <w:sz w:val="20"/>
              </w:rPr>
              <w:t>with</w:t>
            </w:r>
            <w:r w:rsidRPr="00381292">
              <w:rPr>
                <w:sz w:val="20"/>
              </w:rPr>
              <w:t xml:space="preserve"> wind speed, see Appendix </w:t>
            </w:r>
            <w:r w:rsidR="00C22E03">
              <w:rPr>
                <w:sz w:val="20"/>
              </w:rPr>
              <w:t>D</w:t>
            </w:r>
            <w:r w:rsidRPr="00381292">
              <w:rPr>
                <w:sz w:val="20"/>
              </w:rPr>
              <w:t>.</w:t>
            </w:r>
          </w:p>
        </w:tc>
        <w:tc>
          <w:tcPr>
            <w:tcW w:w="999" w:type="dxa"/>
            <w:tcBorders>
              <w:left w:val="single" w:sz="4" w:space="0" w:color="auto"/>
              <w:right w:val="single" w:sz="4" w:space="0" w:color="auto"/>
            </w:tcBorders>
            <w:shd w:val="clear" w:color="auto" w:fill="auto"/>
            <w:vAlign w:val="center"/>
          </w:tcPr>
          <w:p w14:paraId="02E88810" w14:textId="77777777" w:rsidR="0040712E" w:rsidRPr="00381292" w:rsidRDefault="0040712E" w:rsidP="00C47B4C">
            <w:pPr>
              <w:spacing w:before="40" w:after="40"/>
              <w:jc w:val="center"/>
              <w:rPr>
                <w:sz w:val="20"/>
              </w:rPr>
            </w:pPr>
            <w:r w:rsidRPr="00381292">
              <w:rPr>
                <w:sz w:val="20"/>
              </w:rPr>
              <w:t>188</w:t>
            </w:r>
          </w:p>
        </w:tc>
        <w:tc>
          <w:tcPr>
            <w:tcW w:w="772" w:type="dxa"/>
            <w:tcBorders>
              <w:left w:val="single" w:sz="4" w:space="0" w:color="auto"/>
              <w:right w:val="single" w:sz="4" w:space="0" w:color="auto"/>
            </w:tcBorders>
            <w:shd w:val="clear" w:color="auto" w:fill="auto"/>
            <w:tcMar>
              <w:left w:w="72" w:type="dxa"/>
              <w:right w:w="72" w:type="dxa"/>
            </w:tcMar>
            <w:vAlign w:val="center"/>
          </w:tcPr>
          <w:p w14:paraId="2DB8887C" w14:textId="77777777" w:rsidR="0040712E" w:rsidRPr="00381292" w:rsidRDefault="0040712E" w:rsidP="00381292">
            <w:pPr>
              <w:spacing w:before="40" w:after="40"/>
              <w:jc w:val="center"/>
              <w:rPr>
                <w:sz w:val="20"/>
              </w:rPr>
            </w:pPr>
            <w:r w:rsidRPr="00381292">
              <w:rPr>
                <w:sz w:val="20"/>
              </w:rPr>
              <w:t>14</w:t>
            </w:r>
            <w:r w:rsidR="00381292">
              <w:rPr>
                <w:sz w:val="20"/>
              </w:rPr>
              <w:t>.7</w:t>
            </w:r>
          </w:p>
        </w:tc>
        <w:tc>
          <w:tcPr>
            <w:tcW w:w="772" w:type="dxa"/>
            <w:tcBorders>
              <w:left w:val="single" w:sz="4" w:space="0" w:color="auto"/>
              <w:right w:val="single" w:sz="4" w:space="0" w:color="auto"/>
            </w:tcBorders>
            <w:shd w:val="clear" w:color="auto" w:fill="auto"/>
            <w:tcMar>
              <w:left w:w="72" w:type="dxa"/>
              <w:right w:w="72" w:type="dxa"/>
            </w:tcMar>
            <w:vAlign w:val="center"/>
          </w:tcPr>
          <w:p w14:paraId="1B58B925" w14:textId="77777777" w:rsidR="0040712E" w:rsidRPr="00381292" w:rsidRDefault="0040712E" w:rsidP="00381292">
            <w:pPr>
              <w:spacing w:before="40" w:after="40"/>
              <w:jc w:val="center"/>
              <w:rPr>
                <w:sz w:val="20"/>
              </w:rPr>
            </w:pPr>
            <w:r w:rsidRPr="00381292">
              <w:rPr>
                <w:sz w:val="20"/>
              </w:rPr>
              <w:t>11</w:t>
            </w:r>
            <w:r w:rsidR="00381292">
              <w:rPr>
                <w:sz w:val="20"/>
              </w:rPr>
              <w:t>.4</w:t>
            </w:r>
          </w:p>
        </w:tc>
        <w:tc>
          <w:tcPr>
            <w:tcW w:w="772" w:type="dxa"/>
            <w:tcBorders>
              <w:left w:val="single" w:sz="4" w:space="0" w:color="auto"/>
              <w:right w:val="single" w:sz="4" w:space="0" w:color="auto"/>
            </w:tcBorders>
            <w:shd w:val="clear" w:color="auto" w:fill="auto"/>
            <w:tcMar>
              <w:left w:w="72" w:type="dxa"/>
              <w:right w:w="72" w:type="dxa"/>
            </w:tcMar>
            <w:vAlign w:val="center"/>
          </w:tcPr>
          <w:p w14:paraId="35C37E7C" w14:textId="77777777" w:rsidR="0040712E" w:rsidRPr="00381292" w:rsidRDefault="0040712E" w:rsidP="00381292">
            <w:pPr>
              <w:spacing w:before="40" w:after="40"/>
              <w:jc w:val="center"/>
              <w:rPr>
                <w:sz w:val="20"/>
              </w:rPr>
            </w:pPr>
            <w:r w:rsidRPr="00381292">
              <w:rPr>
                <w:sz w:val="20"/>
              </w:rPr>
              <w:t>14</w:t>
            </w:r>
            <w:r w:rsidR="00381292">
              <w:rPr>
                <w:sz w:val="20"/>
              </w:rPr>
              <w:t>.7</w:t>
            </w:r>
          </w:p>
        </w:tc>
        <w:tc>
          <w:tcPr>
            <w:tcW w:w="772" w:type="dxa"/>
            <w:tcBorders>
              <w:left w:val="single" w:sz="4" w:space="0" w:color="auto"/>
              <w:right w:val="double" w:sz="4" w:space="0" w:color="auto"/>
            </w:tcBorders>
            <w:shd w:val="clear" w:color="auto" w:fill="auto"/>
            <w:tcMar>
              <w:left w:w="72" w:type="dxa"/>
              <w:right w:w="72" w:type="dxa"/>
            </w:tcMar>
            <w:vAlign w:val="center"/>
          </w:tcPr>
          <w:p w14:paraId="27D81DCF" w14:textId="77777777" w:rsidR="0040712E" w:rsidRPr="00381292" w:rsidRDefault="0040712E" w:rsidP="00381292">
            <w:pPr>
              <w:spacing w:before="40" w:after="40"/>
              <w:jc w:val="center"/>
              <w:rPr>
                <w:sz w:val="20"/>
              </w:rPr>
            </w:pPr>
            <w:r w:rsidRPr="00381292">
              <w:rPr>
                <w:sz w:val="20"/>
              </w:rPr>
              <w:t>10</w:t>
            </w:r>
            <w:r w:rsidR="00381292">
              <w:rPr>
                <w:sz w:val="20"/>
              </w:rPr>
              <w:t>.7</w:t>
            </w:r>
          </w:p>
        </w:tc>
      </w:tr>
      <w:tr w:rsidR="003230B0" w:rsidRPr="00146B0B" w14:paraId="389A584A" w14:textId="77777777" w:rsidTr="00A441F2">
        <w:trPr>
          <w:trHeight w:val="494"/>
        </w:trPr>
        <w:tc>
          <w:tcPr>
            <w:tcW w:w="998" w:type="dxa"/>
            <w:vMerge/>
            <w:tcBorders>
              <w:left w:val="double" w:sz="4" w:space="0" w:color="auto"/>
            </w:tcBorders>
            <w:shd w:val="clear" w:color="auto" w:fill="auto"/>
            <w:tcMar>
              <w:left w:w="72" w:type="dxa"/>
              <w:right w:w="72" w:type="dxa"/>
            </w:tcMar>
            <w:vAlign w:val="center"/>
          </w:tcPr>
          <w:p w14:paraId="754743C7" w14:textId="77777777" w:rsidR="003230B0" w:rsidRPr="00146B0B" w:rsidRDefault="003230B0" w:rsidP="00B5791F">
            <w:pPr>
              <w:spacing w:before="40" w:after="40"/>
              <w:rPr>
                <w:sz w:val="20"/>
              </w:rPr>
            </w:pPr>
          </w:p>
        </w:tc>
        <w:tc>
          <w:tcPr>
            <w:tcW w:w="1088" w:type="dxa"/>
            <w:shd w:val="clear" w:color="auto" w:fill="auto"/>
            <w:tcMar>
              <w:left w:w="72" w:type="dxa"/>
              <w:right w:w="72" w:type="dxa"/>
            </w:tcMar>
            <w:vAlign w:val="center"/>
          </w:tcPr>
          <w:p w14:paraId="4A001D95" w14:textId="77777777" w:rsidR="003230B0" w:rsidRPr="00381292" w:rsidRDefault="003230B0" w:rsidP="00B5791F">
            <w:pPr>
              <w:spacing w:before="40" w:after="40"/>
              <w:jc w:val="center"/>
              <w:rPr>
                <w:sz w:val="20"/>
              </w:rPr>
            </w:pPr>
            <w:r w:rsidRPr="00381292">
              <w:rPr>
                <w:sz w:val="20"/>
              </w:rPr>
              <w:t>Annual</w:t>
            </w:r>
          </w:p>
        </w:tc>
        <w:tc>
          <w:tcPr>
            <w:tcW w:w="1452" w:type="dxa"/>
            <w:tcBorders>
              <w:right w:val="single" w:sz="4" w:space="0" w:color="auto"/>
            </w:tcBorders>
            <w:shd w:val="clear" w:color="auto" w:fill="auto"/>
            <w:tcMar>
              <w:left w:w="72" w:type="dxa"/>
              <w:right w:w="72" w:type="dxa"/>
            </w:tcMar>
            <w:vAlign w:val="center"/>
          </w:tcPr>
          <w:p w14:paraId="017BB360" w14:textId="77777777" w:rsidR="003230B0" w:rsidRPr="00381292" w:rsidRDefault="003230B0" w:rsidP="00B5791F">
            <w:pPr>
              <w:spacing w:before="40" w:after="40"/>
              <w:jc w:val="center"/>
              <w:rPr>
                <w:sz w:val="20"/>
              </w:rPr>
            </w:pPr>
            <w:r w:rsidRPr="00381292">
              <w:rPr>
                <w:sz w:val="20"/>
              </w:rPr>
              <w:t>AERMOD</w:t>
            </w:r>
            <w:r w:rsidR="00D23F5F">
              <w:rPr>
                <w:sz w:val="20"/>
              </w:rPr>
              <w:t xml:space="preserve"> (version 15181)</w:t>
            </w:r>
          </w:p>
        </w:tc>
        <w:tc>
          <w:tcPr>
            <w:tcW w:w="665" w:type="dxa"/>
            <w:tcBorders>
              <w:right w:val="single" w:sz="4" w:space="0" w:color="auto"/>
            </w:tcBorders>
            <w:shd w:val="clear" w:color="auto" w:fill="auto"/>
            <w:tcMar>
              <w:left w:w="72" w:type="dxa"/>
              <w:right w:w="72" w:type="dxa"/>
            </w:tcMar>
            <w:vAlign w:val="center"/>
          </w:tcPr>
          <w:p w14:paraId="019D1FFA" w14:textId="77777777" w:rsidR="003230B0" w:rsidRPr="00381292" w:rsidRDefault="003230B0" w:rsidP="00B5791F">
            <w:pPr>
              <w:spacing w:after="40"/>
              <w:jc w:val="center"/>
              <w:rPr>
                <w:sz w:val="20"/>
              </w:rPr>
            </w:pPr>
            <w:r w:rsidRPr="00381292">
              <w:rPr>
                <w:sz w:val="20"/>
              </w:rPr>
              <w:t>0.0</w:t>
            </w:r>
          </w:p>
        </w:tc>
        <w:tc>
          <w:tcPr>
            <w:tcW w:w="666" w:type="dxa"/>
            <w:tcBorders>
              <w:right w:val="single" w:sz="4" w:space="0" w:color="auto"/>
            </w:tcBorders>
            <w:shd w:val="clear" w:color="auto" w:fill="auto"/>
            <w:tcMar>
              <w:left w:w="72" w:type="dxa"/>
              <w:right w:w="72" w:type="dxa"/>
            </w:tcMar>
            <w:vAlign w:val="center"/>
          </w:tcPr>
          <w:p w14:paraId="03E072D9" w14:textId="77777777" w:rsidR="003230B0" w:rsidRPr="00381292" w:rsidRDefault="003230B0">
            <w:pPr>
              <w:jc w:val="center"/>
              <w:rPr>
                <w:color w:val="000000"/>
                <w:sz w:val="20"/>
              </w:rPr>
            </w:pPr>
            <w:r w:rsidRPr="00381292">
              <w:rPr>
                <w:color w:val="000000"/>
                <w:sz w:val="20"/>
              </w:rPr>
              <w:t>8.5</w:t>
            </w:r>
          </w:p>
        </w:tc>
        <w:tc>
          <w:tcPr>
            <w:tcW w:w="666" w:type="dxa"/>
            <w:tcBorders>
              <w:right w:val="single" w:sz="4" w:space="0" w:color="auto"/>
            </w:tcBorders>
            <w:shd w:val="clear" w:color="auto" w:fill="auto"/>
            <w:tcMar>
              <w:left w:w="72" w:type="dxa"/>
              <w:right w:w="72" w:type="dxa"/>
            </w:tcMar>
            <w:vAlign w:val="center"/>
          </w:tcPr>
          <w:p w14:paraId="54A29036" w14:textId="77777777" w:rsidR="003230B0" w:rsidRPr="00381292" w:rsidRDefault="003230B0">
            <w:pPr>
              <w:jc w:val="center"/>
              <w:rPr>
                <w:color w:val="000000"/>
                <w:sz w:val="20"/>
              </w:rPr>
            </w:pPr>
            <w:r w:rsidRPr="00381292">
              <w:rPr>
                <w:color w:val="000000"/>
                <w:sz w:val="20"/>
              </w:rPr>
              <w:t>11.8</w:t>
            </w:r>
          </w:p>
        </w:tc>
        <w:tc>
          <w:tcPr>
            <w:tcW w:w="666" w:type="dxa"/>
            <w:tcBorders>
              <w:right w:val="single" w:sz="4" w:space="0" w:color="auto"/>
            </w:tcBorders>
            <w:shd w:val="clear" w:color="auto" w:fill="auto"/>
            <w:tcMar>
              <w:left w:w="72" w:type="dxa"/>
              <w:right w:w="72" w:type="dxa"/>
            </w:tcMar>
            <w:vAlign w:val="center"/>
          </w:tcPr>
          <w:p w14:paraId="7B833A9B" w14:textId="77777777" w:rsidR="003230B0" w:rsidRPr="00381292" w:rsidRDefault="003230B0">
            <w:pPr>
              <w:jc w:val="center"/>
              <w:rPr>
                <w:color w:val="000000"/>
                <w:sz w:val="20"/>
              </w:rPr>
            </w:pPr>
            <w:r w:rsidRPr="00381292">
              <w:rPr>
                <w:color w:val="000000"/>
                <w:sz w:val="20"/>
              </w:rPr>
              <w:t>15.3</w:t>
            </w:r>
          </w:p>
        </w:tc>
        <w:tc>
          <w:tcPr>
            <w:tcW w:w="666" w:type="dxa"/>
            <w:tcBorders>
              <w:right w:val="single" w:sz="4" w:space="0" w:color="auto"/>
            </w:tcBorders>
            <w:shd w:val="clear" w:color="auto" w:fill="auto"/>
            <w:tcMar>
              <w:left w:w="72" w:type="dxa"/>
              <w:right w:w="72" w:type="dxa"/>
            </w:tcMar>
            <w:vAlign w:val="center"/>
          </w:tcPr>
          <w:p w14:paraId="746C4EFB" w14:textId="77777777" w:rsidR="003230B0" w:rsidRPr="00381292" w:rsidRDefault="003230B0">
            <w:pPr>
              <w:jc w:val="center"/>
              <w:rPr>
                <w:color w:val="000000"/>
                <w:sz w:val="20"/>
              </w:rPr>
            </w:pPr>
            <w:r w:rsidRPr="00381292">
              <w:rPr>
                <w:color w:val="000000"/>
                <w:sz w:val="20"/>
              </w:rPr>
              <w:t>18.7</w:t>
            </w:r>
          </w:p>
        </w:tc>
        <w:tc>
          <w:tcPr>
            <w:tcW w:w="666" w:type="dxa"/>
            <w:tcBorders>
              <w:right w:val="single" w:sz="4" w:space="0" w:color="auto"/>
            </w:tcBorders>
            <w:shd w:val="clear" w:color="auto" w:fill="auto"/>
            <w:tcMar>
              <w:left w:w="72" w:type="dxa"/>
              <w:right w:w="72" w:type="dxa"/>
            </w:tcMar>
            <w:vAlign w:val="center"/>
          </w:tcPr>
          <w:p w14:paraId="7A1EEAFE" w14:textId="77777777" w:rsidR="003230B0" w:rsidRPr="00381292" w:rsidRDefault="003230B0">
            <w:pPr>
              <w:jc w:val="center"/>
              <w:rPr>
                <w:color w:val="000000"/>
                <w:sz w:val="20"/>
              </w:rPr>
            </w:pPr>
            <w:r w:rsidRPr="00381292">
              <w:rPr>
                <w:color w:val="000000"/>
                <w:sz w:val="20"/>
              </w:rPr>
              <w:t>21.9</w:t>
            </w:r>
          </w:p>
        </w:tc>
        <w:tc>
          <w:tcPr>
            <w:tcW w:w="1453" w:type="dxa"/>
            <w:tcBorders>
              <w:left w:val="single" w:sz="4" w:space="0" w:color="auto"/>
              <w:right w:val="single" w:sz="4" w:space="0" w:color="auto"/>
            </w:tcBorders>
            <w:shd w:val="clear" w:color="auto" w:fill="auto"/>
            <w:tcMar>
              <w:left w:w="72" w:type="dxa"/>
              <w:right w:w="72" w:type="dxa"/>
            </w:tcMar>
            <w:vAlign w:val="center"/>
          </w:tcPr>
          <w:p w14:paraId="0F29FD33" w14:textId="57488FE3" w:rsidR="003230B0" w:rsidRPr="00521C64" w:rsidRDefault="00521C64" w:rsidP="00C47B4C">
            <w:pPr>
              <w:spacing w:before="40" w:after="40"/>
              <w:jc w:val="center"/>
              <w:rPr>
                <w:sz w:val="20"/>
              </w:rPr>
            </w:pPr>
            <w:r>
              <w:rPr>
                <w:sz w:val="20"/>
              </w:rPr>
              <w:t>16.9</w:t>
            </w:r>
          </w:p>
        </w:tc>
        <w:tc>
          <w:tcPr>
            <w:tcW w:w="999" w:type="dxa"/>
            <w:tcBorders>
              <w:left w:val="single" w:sz="4" w:space="0" w:color="auto"/>
              <w:right w:val="single" w:sz="4" w:space="0" w:color="auto"/>
            </w:tcBorders>
            <w:shd w:val="clear" w:color="auto" w:fill="auto"/>
            <w:vAlign w:val="center"/>
          </w:tcPr>
          <w:p w14:paraId="58E348CB" w14:textId="77777777" w:rsidR="003230B0" w:rsidRPr="00381292" w:rsidRDefault="003230B0" w:rsidP="0040712E">
            <w:pPr>
              <w:spacing w:before="40" w:after="40"/>
              <w:jc w:val="center"/>
              <w:rPr>
                <w:sz w:val="20"/>
              </w:rPr>
            </w:pPr>
            <w:r w:rsidRPr="00381292">
              <w:rPr>
                <w:sz w:val="20"/>
              </w:rPr>
              <w:t>100</w:t>
            </w:r>
          </w:p>
        </w:tc>
        <w:tc>
          <w:tcPr>
            <w:tcW w:w="3088" w:type="dxa"/>
            <w:gridSpan w:val="4"/>
            <w:tcBorders>
              <w:left w:val="single" w:sz="4" w:space="0" w:color="auto"/>
              <w:right w:val="double" w:sz="4" w:space="0" w:color="auto"/>
            </w:tcBorders>
            <w:shd w:val="clear" w:color="auto" w:fill="auto"/>
            <w:tcMar>
              <w:left w:w="72" w:type="dxa"/>
              <w:right w:w="72" w:type="dxa"/>
            </w:tcMar>
            <w:vAlign w:val="center"/>
          </w:tcPr>
          <w:p w14:paraId="226C8796" w14:textId="354BB3AF" w:rsidR="003230B0" w:rsidRPr="00381292" w:rsidRDefault="0000688F" w:rsidP="00CE132A">
            <w:pPr>
              <w:spacing w:before="40" w:after="40"/>
              <w:jc w:val="center"/>
              <w:rPr>
                <w:sz w:val="20"/>
              </w:rPr>
            </w:pPr>
            <w:r>
              <w:rPr>
                <w:sz w:val="20"/>
              </w:rPr>
              <w:t>116.</w:t>
            </w:r>
            <w:r w:rsidR="0069093A">
              <w:rPr>
                <w:sz w:val="20"/>
              </w:rPr>
              <w:t>2</w:t>
            </w:r>
          </w:p>
        </w:tc>
      </w:tr>
      <w:tr w:rsidR="0040712E" w:rsidRPr="00146B0B" w14:paraId="4311AE62" w14:textId="77777777" w:rsidTr="00F00713">
        <w:trPr>
          <w:trHeight w:val="569"/>
        </w:trPr>
        <w:tc>
          <w:tcPr>
            <w:tcW w:w="998" w:type="dxa"/>
            <w:vMerge w:val="restart"/>
            <w:tcBorders>
              <w:left w:val="double" w:sz="4" w:space="0" w:color="auto"/>
            </w:tcBorders>
            <w:shd w:val="clear" w:color="auto" w:fill="auto"/>
            <w:tcMar>
              <w:left w:w="72" w:type="dxa"/>
              <w:right w:w="72" w:type="dxa"/>
            </w:tcMar>
            <w:vAlign w:val="center"/>
          </w:tcPr>
          <w:p w14:paraId="1439DDB6" w14:textId="77777777" w:rsidR="0040712E" w:rsidRPr="00146B0B" w:rsidRDefault="0040712E" w:rsidP="00B5791F">
            <w:pPr>
              <w:spacing w:before="40" w:after="40"/>
              <w:rPr>
                <w:sz w:val="20"/>
              </w:rPr>
            </w:pPr>
            <w:r w:rsidRPr="00146B0B">
              <w:rPr>
                <w:sz w:val="20"/>
              </w:rPr>
              <w:t>SO</w:t>
            </w:r>
            <w:r w:rsidRPr="00146B0B">
              <w:rPr>
                <w:sz w:val="20"/>
                <w:vertAlign w:val="subscript"/>
              </w:rPr>
              <w:t>2</w:t>
            </w:r>
          </w:p>
        </w:tc>
        <w:tc>
          <w:tcPr>
            <w:tcW w:w="1088" w:type="dxa"/>
            <w:shd w:val="clear" w:color="auto" w:fill="auto"/>
            <w:tcMar>
              <w:left w:w="72" w:type="dxa"/>
              <w:right w:w="72" w:type="dxa"/>
            </w:tcMar>
            <w:vAlign w:val="center"/>
          </w:tcPr>
          <w:p w14:paraId="0AFB45E5" w14:textId="77777777" w:rsidR="0040712E" w:rsidRPr="00381292" w:rsidRDefault="0040712E" w:rsidP="00B5791F">
            <w:pPr>
              <w:spacing w:before="40" w:after="40"/>
              <w:jc w:val="center"/>
              <w:rPr>
                <w:sz w:val="20"/>
              </w:rPr>
            </w:pPr>
            <w:r w:rsidRPr="00381292">
              <w:rPr>
                <w:sz w:val="20"/>
              </w:rPr>
              <w:t>1-hour</w:t>
            </w:r>
          </w:p>
        </w:tc>
        <w:tc>
          <w:tcPr>
            <w:tcW w:w="1452" w:type="dxa"/>
            <w:tcBorders>
              <w:right w:val="single" w:sz="4" w:space="0" w:color="auto"/>
            </w:tcBorders>
            <w:shd w:val="clear" w:color="auto" w:fill="auto"/>
            <w:tcMar>
              <w:left w:w="72" w:type="dxa"/>
              <w:right w:w="72" w:type="dxa"/>
            </w:tcMar>
            <w:vAlign w:val="center"/>
          </w:tcPr>
          <w:p w14:paraId="64B50D33" w14:textId="77777777" w:rsidR="0040712E" w:rsidRPr="00381292" w:rsidRDefault="00A441F2" w:rsidP="00F00713">
            <w:pPr>
              <w:spacing w:before="20" w:after="20"/>
              <w:jc w:val="center"/>
              <w:rPr>
                <w:sz w:val="20"/>
              </w:rPr>
            </w:pPr>
            <w:r w:rsidRPr="00381292">
              <w:rPr>
                <w:sz w:val="20"/>
              </w:rPr>
              <w:t>AERMOD</w:t>
            </w:r>
            <w:r>
              <w:rPr>
                <w:sz w:val="20"/>
              </w:rPr>
              <w:t xml:space="preserve"> (version 14134)</w:t>
            </w:r>
            <w:r w:rsidR="00F00713">
              <w:rPr>
                <w:sz w:val="20"/>
              </w:rPr>
              <w:t xml:space="preserve"> TRANSVAP</w:t>
            </w:r>
          </w:p>
        </w:tc>
        <w:tc>
          <w:tcPr>
            <w:tcW w:w="3995" w:type="dxa"/>
            <w:gridSpan w:val="6"/>
            <w:tcBorders>
              <w:right w:val="single" w:sz="4" w:space="0" w:color="auto"/>
            </w:tcBorders>
            <w:shd w:val="clear" w:color="auto" w:fill="auto"/>
            <w:tcMar>
              <w:left w:w="72" w:type="dxa"/>
              <w:right w:w="72" w:type="dxa"/>
            </w:tcMar>
            <w:vAlign w:val="center"/>
          </w:tcPr>
          <w:p w14:paraId="10C84169" w14:textId="77777777" w:rsidR="0040712E" w:rsidRPr="00381292" w:rsidRDefault="00094274" w:rsidP="00381292">
            <w:pPr>
              <w:spacing w:before="60" w:after="60"/>
              <w:jc w:val="center"/>
              <w:rPr>
                <w:sz w:val="20"/>
              </w:rPr>
            </w:pPr>
            <w:r w:rsidRPr="00381292">
              <w:rPr>
                <w:sz w:val="20"/>
              </w:rPr>
              <w:t xml:space="preserve">See </w:t>
            </w:r>
            <w:r w:rsidRPr="00381292">
              <w:rPr>
                <w:sz w:val="20"/>
              </w:rPr>
              <w:fldChar w:fldCharType="begin"/>
            </w:r>
            <w:r w:rsidRPr="00381292">
              <w:rPr>
                <w:sz w:val="20"/>
              </w:rPr>
              <w:instrText xml:space="preserve"> REF _Ref459649326 \h </w:instrText>
            </w:r>
            <w:r>
              <w:rPr>
                <w:sz w:val="20"/>
              </w:rPr>
              <w:instrText xml:space="preserve"> \* MERGEFORMAT </w:instrText>
            </w:r>
            <w:r w:rsidRPr="00381292">
              <w:rPr>
                <w:sz w:val="20"/>
              </w:rPr>
            </w:r>
            <w:r w:rsidRPr="00381292">
              <w:rPr>
                <w:sz w:val="20"/>
              </w:rPr>
              <w:fldChar w:fldCharType="separate"/>
            </w:r>
            <w:r w:rsidR="0045370C" w:rsidRPr="0045370C">
              <w:rPr>
                <w:sz w:val="20"/>
              </w:rPr>
              <w:t xml:space="preserve">Figure </w:t>
            </w:r>
            <w:r w:rsidR="0045370C" w:rsidRPr="0045370C">
              <w:rPr>
                <w:noProof/>
                <w:sz w:val="20"/>
              </w:rPr>
              <w:t>10</w:t>
            </w:r>
            <w:r w:rsidRPr="00381292">
              <w:rPr>
                <w:sz w:val="20"/>
              </w:rPr>
              <w:fldChar w:fldCharType="end"/>
            </w:r>
            <w:r>
              <w:rPr>
                <w:sz w:val="20"/>
              </w:rPr>
              <w:t>(b)</w:t>
            </w:r>
            <w:r w:rsidRPr="00381292">
              <w:rPr>
                <w:sz w:val="20"/>
              </w:rPr>
              <w:t>.</w:t>
            </w:r>
          </w:p>
        </w:tc>
        <w:tc>
          <w:tcPr>
            <w:tcW w:w="1453" w:type="dxa"/>
            <w:tcBorders>
              <w:left w:val="single" w:sz="4" w:space="0" w:color="auto"/>
              <w:right w:val="single" w:sz="4" w:space="0" w:color="auto"/>
            </w:tcBorders>
            <w:shd w:val="clear" w:color="auto" w:fill="auto"/>
            <w:tcMar>
              <w:left w:w="72" w:type="dxa"/>
              <w:right w:w="72" w:type="dxa"/>
            </w:tcMar>
            <w:vAlign w:val="center"/>
          </w:tcPr>
          <w:p w14:paraId="6D82117D" w14:textId="15C4D0EF" w:rsidR="0040712E" w:rsidRPr="00521C64" w:rsidRDefault="00521C64" w:rsidP="00BB02A9">
            <w:pPr>
              <w:spacing w:before="60" w:after="60"/>
              <w:jc w:val="center"/>
              <w:rPr>
                <w:sz w:val="20"/>
              </w:rPr>
            </w:pPr>
            <w:r>
              <w:rPr>
                <w:sz w:val="20"/>
              </w:rPr>
              <w:t>7.57</w:t>
            </w:r>
          </w:p>
        </w:tc>
        <w:tc>
          <w:tcPr>
            <w:tcW w:w="999" w:type="dxa"/>
            <w:tcBorders>
              <w:left w:val="single" w:sz="4" w:space="0" w:color="auto"/>
              <w:right w:val="single" w:sz="4" w:space="0" w:color="auto"/>
            </w:tcBorders>
            <w:shd w:val="clear" w:color="auto" w:fill="auto"/>
            <w:vAlign w:val="center"/>
          </w:tcPr>
          <w:p w14:paraId="31E5D907" w14:textId="77777777" w:rsidR="0040712E" w:rsidRPr="00381292" w:rsidRDefault="0040712E" w:rsidP="00BB02A9">
            <w:pPr>
              <w:spacing w:before="60" w:after="60"/>
              <w:jc w:val="center"/>
              <w:rPr>
                <w:sz w:val="20"/>
              </w:rPr>
            </w:pPr>
            <w:r w:rsidRPr="00381292">
              <w:rPr>
                <w:sz w:val="20"/>
              </w:rPr>
              <w:t>196</w:t>
            </w:r>
          </w:p>
        </w:tc>
        <w:tc>
          <w:tcPr>
            <w:tcW w:w="1544" w:type="dxa"/>
            <w:gridSpan w:val="2"/>
            <w:tcBorders>
              <w:left w:val="single" w:sz="4" w:space="0" w:color="auto"/>
              <w:right w:val="single" w:sz="4" w:space="0" w:color="auto"/>
            </w:tcBorders>
            <w:shd w:val="clear" w:color="auto" w:fill="auto"/>
            <w:tcMar>
              <w:left w:w="72" w:type="dxa"/>
              <w:right w:w="72" w:type="dxa"/>
            </w:tcMar>
            <w:vAlign w:val="center"/>
          </w:tcPr>
          <w:p w14:paraId="59C3BBAE" w14:textId="77777777" w:rsidR="0040712E" w:rsidRPr="00381292" w:rsidRDefault="0040712E" w:rsidP="00BB02A9">
            <w:pPr>
              <w:spacing w:before="60" w:after="60"/>
              <w:jc w:val="center"/>
              <w:rPr>
                <w:sz w:val="20"/>
              </w:rPr>
            </w:pPr>
            <w:r w:rsidRPr="00381292">
              <w:rPr>
                <w:sz w:val="20"/>
              </w:rPr>
              <w:t>21</w:t>
            </w:r>
            <w:r w:rsidR="00381292">
              <w:rPr>
                <w:sz w:val="20"/>
              </w:rPr>
              <w:t>.0</w:t>
            </w:r>
          </w:p>
        </w:tc>
        <w:tc>
          <w:tcPr>
            <w:tcW w:w="1544" w:type="dxa"/>
            <w:gridSpan w:val="2"/>
            <w:tcBorders>
              <w:left w:val="single" w:sz="4" w:space="0" w:color="auto"/>
              <w:right w:val="double" w:sz="4" w:space="0" w:color="auto"/>
            </w:tcBorders>
            <w:shd w:val="clear" w:color="auto" w:fill="auto"/>
            <w:tcMar>
              <w:left w:w="72" w:type="dxa"/>
              <w:right w:w="72" w:type="dxa"/>
            </w:tcMar>
            <w:vAlign w:val="center"/>
          </w:tcPr>
          <w:p w14:paraId="4503EFC2" w14:textId="0D5E0A31" w:rsidR="0040712E" w:rsidRPr="00381292" w:rsidRDefault="0069093A" w:rsidP="00BB02A9">
            <w:pPr>
              <w:spacing w:before="60" w:after="60"/>
              <w:jc w:val="center"/>
              <w:rPr>
                <w:sz w:val="20"/>
              </w:rPr>
            </w:pPr>
            <w:r>
              <w:rPr>
                <w:sz w:val="20"/>
              </w:rPr>
              <w:t>18.0</w:t>
            </w:r>
          </w:p>
        </w:tc>
      </w:tr>
      <w:tr w:rsidR="0040712E" w:rsidRPr="00146B0B" w14:paraId="16231D07" w14:textId="77777777" w:rsidTr="00F00713">
        <w:trPr>
          <w:trHeight w:val="569"/>
        </w:trPr>
        <w:tc>
          <w:tcPr>
            <w:tcW w:w="998" w:type="dxa"/>
            <w:vMerge/>
            <w:tcBorders>
              <w:left w:val="double" w:sz="4" w:space="0" w:color="auto"/>
            </w:tcBorders>
            <w:shd w:val="clear" w:color="auto" w:fill="auto"/>
            <w:tcMar>
              <w:left w:w="72" w:type="dxa"/>
              <w:right w:w="72" w:type="dxa"/>
            </w:tcMar>
            <w:vAlign w:val="center"/>
          </w:tcPr>
          <w:p w14:paraId="185BB554" w14:textId="77777777" w:rsidR="0040712E" w:rsidRPr="00146B0B" w:rsidRDefault="0040712E" w:rsidP="00B5791F">
            <w:pPr>
              <w:spacing w:before="40" w:after="40"/>
              <w:rPr>
                <w:sz w:val="20"/>
              </w:rPr>
            </w:pPr>
          </w:p>
        </w:tc>
        <w:tc>
          <w:tcPr>
            <w:tcW w:w="1088" w:type="dxa"/>
            <w:tcBorders>
              <w:bottom w:val="single" w:sz="4" w:space="0" w:color="auto"/>
            </w:tcBorders>
            <w:shd w:val="clear" w:color="auto" w:fill="auto"/>
            <w:tcMar>
              <w:left w:w="72" w:type="dxa"/>
              <w:right w:w="72" w:type="dxa"/>
            </w:tcMar>
            <w:vAlign w:val="center"/>
          </w:tcPr>
          <w:p w14:paraId="1148152F" w14:textId="77777777" w:rsidR="0040712E" w:rsidRPr="00381292" w:rsidRDefault="0040712E" w:rsidP="00B5791F">
            <w:pPr>
              <w:spacing w:before="40" w:after="40"/>
              <w:jc w:val="center"/>
              <w:rPr>
                <w:sz w:val="20"/>
              </w:rPr>
            </w:pPr>
            <w:r w:rsidRPr="00381292">
              <w:rPr>
                <w:sz w:val="20"/>
              </w:rPr>
              <w:t>3-hour</w:t>
            </w:r>
          </w:p>
        </w:tc>
        <w:tc>
          <w:tcPr>
            <w:tcW w:w="1452" w:type="dxa"/>
            <w:vMerge w:val="restart"/>
            <w:tcBorders>
              <w:right w:val="single" w:sz="4" w:space="0" w:color="auto"/>
            </w:tcBorders>
            <w:shd w:val="clear" w:color="auto" w:fill="auto"/>
            <w:tcMar>
              <w:left w:w="72" w:type="dxa"/>
              <w:right w:w="72" w:type="dxa"/>
            </w:tcMar>
            <w:vAlign w:val="center"/>
          </w:tcPr>
          <w:p w14:paraId="1561725C" w14:textId="77777777" w:rsidR="0040712E" w:rsidRPr="00381292" w:rsidRDefault="0040712E" w:rsidP="00B5791F">
            <w:pPr>
              <w:spacing w:before="40" w:after="40"/>
              <w:jc w:val="center"/>
              <w:rPr>
                <w:sz w:val="20"/>
              </w:rPr>
            </w:pPr>
            <w:r w:rsidRPr="00381292">
              <w:rPr>
                <w:sz w:val="20"/>
              </w:rPr>
              <w:t>AERMOD</w:t>
            </w:r>
            <w:r w:rsidR="00D23F5F">
              <w:rPr>
                <w:sz w:val="20"/>
              </w:rPr>
              <w:t xml:space="preserve"> (version 14134)</w:t>
            </w:r>
          </w:p>
        </w:tc>
        <w:tc>
          <w:tcPr>
            <w:tcW w:w="665" w:type="dxa"/>
            <w:tcBorders>
              <w:right w:val="single" w:sz="4" w:space="0" w:color="auto"/>
            </w:tcBorders>
            <w:shd w:val="clear" w:color="auto" w:fill="auto"/>
            <w:tcMar>
              <w:left w:w="72" w:type="dxa"/>
              <w:right w:w="72" w:type="dxa"/>
            </w:tcMar>
            <w:vAlign w:val="center"/>
          </w:tcPr>
          <w:p w14:paraId="566CF56F" w14:textId="77777777" w:rsidR="0040712E" w:rsidRPr="00381292" w:rsidRDefault="0040712E" w:rsidP="00BB02A9">
            <w:pPr>
              <w:spacing w:before="60" w:after="60"/>
              <w:jc w:val="center"/>
              <w:rPr>
                <w:sz w:val="20"/>
              </w:rPr>
            </w:pPr>
            <w:r w:rsidRPr="00381292">
              <w:rPr>
                <w:sz w:val="20"/>
              </w:rPr>
              <w:t>0.0</w:t>
            </w:r>
          </w:p>
        </w:tc>
        <w:tc>
          <w:tcPr>
            <w:tcW w:w="666" w:type="dxa"/>
            <w:tcBorders>
              <w:right w:val="single" w:sz="4" w:space="0" w:color="auto"/>
            </w:tcBorders>
            <w:shd w:val="clear" w:color="auto" w:fill="auto"/>
            <w:tcMar>
              <w:left w:w="72" w:type="dxa"/>
              <w:right w:w="72" w:type="dxa"/>
            </w:tcMar>
            <w:vAlign w:val="center"/>
          </w:tcPr>
          <w:p w14:paraId="2D107E24" w14:textId="77777777" w:rsidR="0040712E" w:rsidRPr="00381292" w:rsidRDefault="0040712E" w:rsidP="00BB02A9">
            <w:pPr>
              <w:spacing w:before="60" w:after="60"/>
              <w:jc w:val="center"/>
              <w:rPr>
                <w:color w:val="000000"/>
                <w:sz w:val="20"/>
              </w:rPr>
            </w:pPr>
            <w:r w:rsidRPr="00381292">
              <w:rPr>
                <w:color w:val="000000"/>
                <w:sz w:val="20"/>
              </w:rPr>
              <w:t>62.1</w:t>
            </w:r>
          </w:p>
        </w:tc>
        <w:tc>
          <w:tcPr>
            <w:tcW w:w="666" w:type="dxa"/>
            <w:tcBorders>
              <w:right w:val="single" w:sz="4" w:space="0" w:color="auto"/>
            </w:tcBorders>
            <w:shd w:val="clear" w:color="auto" w:fill="auto"/>
            <w:tcMar>
              <w:left w:w="72" w:type="dxa"/>
              <w:right w:w="72" w:type="dxa"/>
            </w:tcMar>
            <w:vAlign w:val="center"/>
          </w:tcPr>
          <w:p w14:paraId="6CC3E43F" w14:textId="77777777" w:rsidR="0040712E" w:rsidRPr="00381292" w:rsidRDefault="0040712E" w:rsidP="00BB02A9">
            <w:pPr>
              <w:spacing w:before="60" w:after="60"/>
              <w:jc w:val="center"/>
              <w:rPr>
                <w:color w:val="000000"/>
                <w:sz w:val="20"/>
              </w:rPr>
            </w:pPr>
            <w:r w:rsidRPr="00381292">
              <w:rPr>
                <w:color w:val="000000"/>
                <w:sz w:val="20"/>
              </w:rPr>
              <w:t>124.2</w:t>
            </w:r>
          </w:p>
        </w:tc>
        <w:tc>
          <w:tcPr>
            <w:tcW w:w="666" w:type="dxa"/>
            <w:tcBorders>
              <w:right w:val="single" w:sz="4" w:space="0" w:color="auto"/>
            </w:tcBorders>
            <w:shd w:val="clear" w:color="auto" w:fill="auto"/>
            <w:tcMar>
              <w:left w:w="72" w:type="dxa"/>
              <w:right w:w="72" w:type="dxa"/>
            </w:tcMar>
            <w:vAlign w:val="center"/>
          </w:tcPr>
          <w:p w14:paraId="3218356E" w14:textId="77777777" w:rsidR="0040712E" w:rsidRPr="00381292" w:rsidRDefault="0040712E" w:rsidP="00BB02A9">
            <w:pPr>
              <w:spacing w:before="60" w:after="60"/>
              <w:jc w:val="center"/>
              <w:rPr>
                <w:color w:val="000000"/>
                <w:sz w:val="20"/>
              </w:rPr>
            </w:pPr>
            <w:r w:rsidRPr="00381292">
              <w:rPr>
                <w:color w:val="000000"/>
                <w:sz w:val="20"/>
              </w:rPr>
              <w:t>186.3</w:t>
            </w:r>
          </w:p>
        </w:tc>
        <w:tc>
          <w:tcPr>
            <w:tcW w:w="666" w:type="dxa"/>
            <w:tcBorders>
              <w:right w:val="single" w:sz="4" w:space="0" w:color="auto"/>
            </w:tcBorders>
            <w:shd w:val="clear" w:color="auto" w:fill="auto"/>
            <w:tcMar>
              <w:left w:w="72" w:type="dxa"/>
              <w:right w:w="72" w:type="dxa"/>
            </w:tcMar>
            <w:vAlign w:val="center"/>
          </w:tcPr>
          <w:p w14:paraId="65C69034" w14:textId="77777777" w:rsidR="0040712E" w:rsidRPr="00381292" w:rsidRDefault="0040712E" w:rsidP="00BB02A9">
            <w:pPr>
              <w:spacing w:before="60" w:after="60"/>
              <w:jc w:val="center"/>
              <w:rPr>
                <w:color w:val="000000"/>
                <w:sz w:val="20"/>
              </w:rPr>
            </w:pPr>
            <w:r w:rsidRPr="00381292">
              <w:rPr>
                <w:color w:val="000000"/>
                <w:sz w:val="20"/>
              </w:rPr>
              <w:t>248.4</w:t>
            </w:r>
          </w:p>
        </w:tc>
        <w:tc>
          <w:tcPr>
            <w:tcW w:w="666" w:type="dxa"/>
            <w:tcBorders>
              <w:right w:val="single" w:sz="4" w:space="0" w:color="auto"/>
            </w:tcBorders>
            <w:shd w:val="clear" w:color="auto" w:fill="auto"/>
            <w:tcMar>
              <w:left w:w="72" w:type="dxa"/>
              <w:right w:w="72" w:type="dxa"/>
            </w:tcMar>
            <w:vAlign w:val="center"/>
          </w:tcPr>
          <w:p w14:paraId="0D971387" w14:textId="77777777" w:rsidR="0040712E" w:rsidRPr="00381292" w:rsidRDefault="0040712E" w:rsidP="00BB02A9">
            <w:pPr>
              <w:spacing w:before="60" w:after="60"/>
              <w:jc w:val="center"/>
              <w:rPr>
                <w:color w:val="000000"/>
                <w:sz w:val="20"/>
              </w:rPr>
            </w:pPr>
            <w:r w:rsidRPr="00381292">
              <w:rPr>
                <w:color w:val="000000"/>
                <w:sz w:val="20"/>
              </w:rPr>
              <w:t>310.6</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77D4E673" w14:textId="3A900FA8" w:rsidR="0040712E" w:rsidRPr="00521C64" w:rsidRDefault="00521C64" w:rsidP="00BB02A9">
            <w:pPr>
              <w:spacing w:before="60" w:after="60"/>
              <w:jc w:val="center"/>
              <w:rPr>
                <w:sz w:val="20"/>
              </w:rPr>
            </w:pPr>
            <w:r>
              <w:rPr>
                <w:sz w:val="20"/>
              </w:rPr>
              <w:t>20.94</w:t>
            </w:r>
          </w:p>
        </w:tc>
        <w:tc>
          <w:tcPr>
            <w:tcW w:w="999" w:type="dxa"/>
            <w:tcBorders>
              <w:left w:val="single" w:sz="4" w:space="0" w:color="auto"/>
              <w:bottom w:val="single" w:sz="4" w:space="0" w:color="auto"/>
              <w:right w:val="single" w:sz="4" w:space="0" w:color="auto"/>
            </w:tcBorders>
            <w:shd w:val="clear" w:color="auto" w:fill="auto"/>
            <w:vAlign w:val="center"/>
          </w:tcPr>
          <w:p w14:paraId="3D99C3C3" w14:textId="77777777" w:rsidR="0040712E" w:rsidRPr="00381292" w:rsidRDefault="0040712E" w:rsidP="00BB02A9">
            <w:pPr>
              <w:spacing w:before="60" w:after="60"/>
              <w:jc w:val="center"/>
              <w:rPr>
                <w:sz w:val="20"/>
              </w:rPr>
            </w:pPr>
            <w:r w:rsidRPr="00381292">
              <w:rPr>
                <w:sz w:val="20"/>
              </w:rPr>
              <w:t>1,300</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4EF7DE97" w14:textId="6BB9B97D" w:rsidR="0040712E" w:rsidRPr="00381292" w:rsidRDefault="0069093A" w:rsidP="00BB02A9">
            <w:pPr>
              <w:spacing w:before="60" w:after="60"/>
              <w:jc w:val="center"/>
              <w:rPr>
                <w:sz w:val="20"/>
              </w:rPr>
            </w:pPr>
            <w:r>
              <w:rPr>
                <w:sz w:val="20"/>
              </w:rPr>
              <w:t>103.0</w:t>
            </w:r>
          </w:p>
        </w:tc>
      </w:tr>
      <w:tr w:rsidR="0040712E" w:rsidRPr="00146B0B" w14:paraId="7A84C4E1" w14:textId="77777777" w:rsidTr="00F00713">
        <w:trPr>
          <w:trHeight w:val="569"/>
        </w:trPr>
        <w:tc>
          <w:tcPr>
            <w:tcW w:w="998" w:type="dxa"/>
            <w:vMerge/>
            <w:tcBorders>
              <w:left w:val="double" w:sz="4" w:space="0" w:color="auto"/>
            </w:tcBorders>
            <w:shd w:val="clear" w:color="auto" w:fill="auto"/>
            <w:tcMar>
              <w:left w:w="72" w:type="dxa"/>
              <w:right w:w="72" w:type="dxa"/>
            </w:tcMar>
            <w:vAlign w:val="center"/>
          </w:tcPr>
          <w:p w14:paraId="5C1D44AC" w14:textId="77777777" w:rsidR="0040712E" w:rsidRPr="00146B0B" w:rsidRDefault="0040712E" w:rsidP="00B5791F">
            <w:pPr>
              <w:spacing w:before="40" w:after="40"/>
              <w:rPr>
                <w:sz w:val="20"/>
              </w:rPr>
            </w:pPr>
          </w:p>
        </w:tc>
        <w:tc>
          <w:tcPr>
            <w:tcW w:w="1088" w:type="dxa"/>
            <w:tcBorders>
              <w:bottom w:val="single" w:sz="4" w:space="0" w:color="auto"/>
            </w:tcBorders>
            <w:shd w:val="clear" w:color="auto" w:fill="auto"/>
            <w:tcMar>
              <w:left w:w="72" w:type="dxa"/>
              <w:right w:w="72" w:type="dxa"/>
            </w:tcMar>
            <w:vAlign w:val="center"/>
          </w:tcPr>
          <w:p w14:paraId="69E05DFD" w14:textId="77777777" w:rsidR="0040712E" w:rsidRPr="00381292" w:rsidRDefault="0040712E" w:rsidP="00B5791F">
            <w:pPr>
              <w:spacing w:before="40" w:after="40"/>
              <w:jc w:val="center"/>
              <w:rPr>
                <w:sz w:val="20"/>
              </w:rPr>
            </w:pPr>
            <w:r w:rsidRPr="00381292">
              <w:rPr>
                <w:sz w:val="20"/>
              </w:rPr>
              <w:t>24-hour</w:t>
            </w:r>
          </w:p>
        </w:tc>
        <w:tc>
          <w:tcPr>
            <w:tcW w:w="1452" w:type="dxa"/>
            <w:vMerge/>
            <w:tcBorders>
              <w:right w:val="single" w:sz="4" w:space="0" w:color="auto"/>
            </w:tcBorders>
            <w:shd w:val="clear" w:color="auto" w:fill="auto"/>
            <w:tcMar>
              <w:left w:w="72" w:type="dxa"/>
              <w:right w:w="72" w:type="dxa"/>
            </w:tcMar>
            <w:vAlign w:val="center"/>
          </w:tcPr>
          <w:p w14:paraId="5F829524" w14:textId="77777777" w:rsidR="0040712E" w:rsidRPr="00381292" w:rsidRDefault="0040712E" w:rsidP="00B5791F">
            <w:pPr>
              <w:spacing w:before="40" w:after="40"/>
              <w:jc w:val="center"/>
              <w:rPr>
                <w:sz w:val="20"/>
              </w:rPr>
            </w:pPr>
          </w:p>
        </w:tc>
        <w:tc>
          <w:tcPr>
            <w:tcW w:w="665" w:type="dxa"/>
            <w:tcBorders>
              <w:right w:val="single" w:sz="4" w:space="0" w:color="auto"/>
            </w:tcBorders>
            <w:shd w:val="clear" w:color="auto" w:fill="auto"/>
            <w:tcMar>
              <w:left w:w="72" w:type="dxa"/>
              <w:right w:w="72" w:type="dxa"/>
            </w:tcMar>
            <w:vAlign w:val="center"/>
          </w:tcPr>
          <w:p w14:paraId="2FA064F0" w14:textId="77777777" w:rsidR="0040712E" w:rsidRPr="00381292" w:rsidRDefault="0040712E" w:rsidP="00BB02A9">
            <w:pPr>
              <w:spacing w:before="60" w:after="60"/>
              <w:jc w:val="center"/>
              <w:rPr>
                <w:sz w:val="20"/>
              </w:rPr>
            </w:pPr>
            <w:r w:rsidRPr="00381292">
              <w:rPr>
                <w:sz w:val="20"/>
              </w:rPr>
              <w:t>0.0</w:t>
            </w:r>
          </w:p>
        </w:tc>
        <w:tc>
          <w:tcPr>
            <w:tcW w:w="666" w:type="dxa"/>
            <w:tcBorders>
              <w:right w:val="single" w:sz="4" w:space="0" w:color="auto"/>
            </w:tcBorders>
            <w:shd w:val="clear" w:color="auto" w:fill="auto"/>
            <w:tcMar>
              <w:left w:w="72" w:type="dxa"/>
              <w:right w:w="72" w:type="dxa"/>
            </w:tcMar>
            <w:vAlign w:val="center"/>
          </w:tcPr>
          <w:p w14:paraId="374D2361" w14:textId="77777777" w:rsidR="0040712E" w:rsidRPr="00381292" w:rsidRDefault="0040712E" w:rsidP="00BB02A9">
            <w:pPr>
              <w:spacing w:before="60" w:after="60"/>
              <w:jc w:val="center"/>
              <w:rPr>
                <w:color w:val="000000"/>
                <w:sz w:val="20"/>
              </w:rPr>
            </w:pPr>
            <w:r w:rsidRPr="00381292">
              <w:rPr>
                <w:color w:val="000000"/>
                <w:sz w:val="20"/>
              </w:rPr>
              <w:t>44.6</w:t>
            </w:r>
          </w:p>
        </w:tc>
        <w:tc>
          <w:tcPr>
            <w:tcW w:w="666" w:type="dxa"/>
            <w:tcBorders>
              <w:right w:val="single" w:sz="4" w:space="0" w:color="auto"/>
            </w:tcBorders>
            <w:shd w:val="clear" w:color="auto" w:fill="auto"/>
            <w:tcMar>
              <w:left w:w="72" w:type="dxa"/>
              <w:right w:w="72" w:type="dxa"/>
            </w:tcMar>
            <w:vAlign w:val="center"/>
          </w:tcPr>
          <w:p w14:paraId="25531210" w14:textId="77777777" w:rsidR="0040712E" w:rsidRPr="00381292" w:rsidRDefault="0040712E" w:rsidP="00BB02A9">
            <w:pPr>
              <w:spacing w:before="60" w:after="60"/>
              <w:jc w:val="center"/>
              <w:rPr>
                <w:color w:val="000000"/>
                <w:sz w:val="20"/>
              </w:rPr>
            </w:pPr>
            <w:r w:rsidRPr="00381292">
              <w:rPr>
                <w:color w:val="000000"/>
                <w:sz w:val="20"/>
              </w:rPr>
              <w:t>89.2</w:t>
            </w:r>
          </w:p>
        </w:tc>
        <w:tc>
          <w:tcPr>
            <w:tcW w:w="666" w:type="dxa"/>
            <w:tcBorders>
              <w:right w:val="single" w:sz="4" w:space="0" w:color="auto"/>
            </w:tcBorders>
            <w:shd w:val="clear" w:color="auto" w:fill="auto"/>
            <w:tcMar>
              <w:left w:w="72" w:type="dxa"/>
              <w:right w:w="72" w:type="dxa"/>
            </w:tcMar>
            <w:vAlign w:val="center"/>
          </w:tcPr>
          <w:p w14:paraId="7EE8B0C6" w14:textId="77777777" w:rsidR="0040712E" w:rsidRPr="00381292" w:rsidRDefault="0040712E" w:rsidP="00BB02A9">
            <w:pPr>
              <w:spacing w:before="60" w:after="60"/>
              <w:jc w:val="center"/>
              <w:rPr>
                <w:color w:val="000000"/>
                <w:sz w:val="20"/>
              </w:rPr>
            </w:pPr>
            <w:r w:rsidRPr="00381292">
              <w:rPr>
                <w:color w:val="000000"/>
                <w:sz w:val="20"/>
              </w:rPr>
              <w:t>133.8</w:t>
            </w:r>
          </w:p>
        </w:tc>
        <w:tc>
          <w:tcPr>
            <w:tcW w:w="666" w:type="dxa"/>
            <w:tcBorders>
              <w:right w:val="single" w:sz="4" w:space="0" w:color="auto"/>
            </w:tcBorders>
            <w:shd w:val="clear" w:color="auto" w:fill="auto"/>
            <w:tcMar>
              <w:left w:w="72" w:type="dxa"/>
              <w:right w:w="72" w:type="dxa"/>
            </w:tcMar>
            <w:vAlign w:val="center"/>
          </w:tcPr>
          <w:p w14:paraId="3FD28847" w14:textId="77777777" w:rsidR="0040712E" w:rsidRPr="00381292" w:rsidRDefault="0040712E" w:rsidP="00BB02A9">
            <w:pPr>
              <w:spacing w:before="60" w:after="60"/>
              <w:jc w:val="center"/>
              <w:rPr>
                <w:color w:val="000000"/>
                <w:sz w:val="20"/>
              </w:rPr>
            </w:pPr>
            <w:r w:rsidRPr="00381292">
              <w:rPr>
                <w:color w:val="000000"/>
                <w:sz w:val="20"/>
              </w:rPr>
              <w:t>178.5</w:t>
            </w:r>
          </w:p>
        </w:tc>
        <w:tc>
          <w:tcPr>
            <w:tcW w:w="666" w:type="dxa"/>
            <w:tcBorders>
              <w:right w:val="single" w:sz="4" w:space="0" w:color="auto"/>
            </w:tcBorders>
            <w:shd w:val="clear" w:color="auto" w:fill="auto"/>
            <w:tcMar>
              <w:left w:w="72" w:type="dxa"/>
              <w:right w:w="72" w:type="dxa"/>
            </w:tcMar>
            <w:vAlign w:val="center"/>
          </w:tcPr>
          <w:p w14:paraId="0AC2D873" w14:textId="77777777" w:rsidR="0040712E" w:rsidRPr="00381292" w:rsidRDefault="0040712E" w:rsidP="00BB02A9">
            <w:pPr>
              <w:spacing w:before="60" w:after="60"/>
              <w:jc w:val="center"/>
              <w:rPr>
                <w:color w:val="000000"/>
                <w:sz w:val="20"/>
              </w:rPr>
            </w:pPr>
            <w:r w:rsidRPr="00381292">
              <w:rPr>
                <w:color w:val="000000"/>
                <w:sz w:val="20"/>
              </w:rPr>
              <w:t>223.1</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6FF66048" w14:textId="43B567AA" w:rsidR="0040712E" w:rsidRPr="00521C64" w:rsidRDefault="00521C64" w:rsidP="00BB02A9">
            <w:pPr>
              <w:spacing w:before="60" w:after="60"/>
              <w:jc w:val="center"/>
              <w:rPr>
                <w:sz w:val="20"/>
              </w:rPr>
            </w:pPr>
            <w:r>
              <w:rPr>
                <w:sz w:val="20"/>
              </w:rPr>
              <w:t>7.90</w:t>
            </w:r>
          </w:p>
        </w:tc>
        <w:tc>
          <w:tcPr>
            <w:tcW w:w="999" w:type="dxa"/>
            <w:tcBorders>
              <w:left w:val="single" w:sz="4" w:space="0" w:color="auto"/>
              <w:bottom w:val="single" w:sz="4" w:space="0" w:color="auto"/>
              <w:right w:val="single" w:sz="4" w:space="0" w:color="auto"/>
            </w:tcBorders>
            <w:shd w:val="clear" w:color="auto" w:fill="auto"/>
            <w:vAlign w:val="center"/>
          </w:tcPr>
          <w:p w14:paraId="59D8A650" w14:textId="77777777" w:rsidR="0040712E" w:rsidRPr="00381292" w:rsidRDefault="0040712E" w:rsidP="00BB02A9">
            <w:pPr>
              <w:spacing w:before="60" w:after="60"/>
              <w:jc w:val="center"/>
              <w:rPr>
                <w:sz w:val="20"/>
              </w:rPr>
            </w:pPr>
            <w:r w:rsidRPr="00381292">
              <w:rPr>
                <w:sz w:val="20"/>
              </w:rPr>
              <w:t>365</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67712426" w14:textId="77777777" w:rsidR="0040712E" w:rsidRPr="00381292" w:rsidRDefault="0040712E" w:rsidP="00BB02A9">
            <w:pPr>
              <w:spacing w:before="60" w:after="60"/>
              <w:jc w:val="center"/>
              <w:rPr>
                <w:sz w:val="20"/>
              </w:rPr>
            </w:pPr>
            <w:r w:rsidRPr="00381292">
              <w:rPr>
                <w:sz w:val="20"/>
              </w:rPr>
              <w:t>40</w:t>
            </w:r>
            <w:r w:rsidR="00381292">
              <w:rPr>
                <w:sz w:val="20"/>
              </w:rPr>
              <w:t>.0</w:t>
            </w:r>
          </w:p>
        </w:tc>
      </w:tr>
      <w:tr w:rsidR="0040712E" w:rsidRPr="00146B0B" w14:paraId="76D693F0" w14:textId="77777777" w:rsidTr="00F00713">
        <w:trPr>
          <w:trHeight w:val="569"/>
        </w:trPr>
        <w:tc>
          <w:tcPr>
            <w:tcW w:w="998" w:type="dxa"/>
            <w:vMerge/>
            <w:tcBorders>
              <w:left w:val="double" w:sz="4" w:space="0" w:color="auto"/>
              <w:bottom w:val="single" w:sz="4" w:space="0" w:color="auto"/>
            </w:tcBorders>
            <w:shd w:val="clear" w:color="auto" w:fill="auto"/>
            <w:tcMar>
              <w:left w:w="72" w:type="dxa"/>
              <w:right w:w="72" w:type="dxa"/>
            </w:tcMar>
            <w:vAlign w:val="center"/>
          </w:tcPr>
          <w:p w14:paraId="5281EE56" w14:textId="77777777" w:rsidR="0040712E" w:rsidRPr="00146B0B" w:rsidRDefault="0040712E" w:rsidP="00B5791F">
            <w:pPr>
              <w:spacing w:before="40" w:after="40"/>
              <w:rPr>
                <w:sz w:val="20"/>
              </w:rPr>
            </w:pPr>
          </w:p>
        </w:tc>
        <w:tc>
          <w:tcPr>
            <w:tcW w:w="1088" w:type="dxa"/>
            <w:tcBorders>
              <w:bottom w:val="single" w:sz="4" w:space="0" w:color="auto"/>
            </w:tcBorders>
            <w:shd w:val="clear" w:color="auto" w:fill="auto"/>
            <w:tcMar>
              <w:left w:w="72" w:type="dxa"/>
              <w:right w:w="72" w:type="dxa"/>
            </w:tcMar>
            <w:vAlign w:val="center"/>
          </w:tcPr>
          <w:p w14:paraId="5DA14A28" w14:textId="77777777" w:rsidR="0040712E" w:rsidRPr="00381292" w:rsidRDefault="0040712E" w:rsidP="00B5791F">
            <w:pPr>
              <w:spacing w:before="40" w:after="40"/>
              <w:jc w:val="center"/>
              <w:rPr>
                <w:sz w:val="20"/>
              </w:rPr>
            </w:pPr>
            <w:r w:rsidRPr="00381292">
              <w:rPr>
                <w:sz w:val="20"/>
              </w:rPr>
              <w:t>Annual</w:t>
            </w:r>
          </w:p>
        </w:tc>
        <w:tc>
          <w:tcPr>
            <w:tcW w:w="1452" w:type="dxa"/>
            <w:vMerge/>
            <w:tcBorders>
              <w:right w:val="single" w:sz="4" w:space="0" w:color="auto"/>
            </w:tcBorders>
            <w:shd w:val="clear" w:color="auto" w:fill="auto"/>
            <w:tcMar>
              <w:left w:w="72" w:type="dxa"/>
              <w:right w:w="72" w:type="dxa"/>
            </w:tcMar>
            <w:vAlign w:val="center"/>
          </w:tcPr>
          <w:p w14:paraId="0FA6D679" w14:textId="77777777" w:rsidR="0040712E" w:rsidRPr="00381292" w:rsidRDefault="0040712E" w:rsidP="00B5791F">
            <w:pPr>
              <w:spacing w:before="40" w:after="40"/>
              <w:jc w:val="center"/>
              <w:rPr>
                <w:sz w:val="20"/>
              </w:rPr>
            </w:pPr>
          </w:p>
        </w:tc>
        <w:tc>
          <w:tcPr>
            <w:tcW w:w="665" w:type="dxa"/>
            <w:tcBorders>
              <w:bottom w:val="single" w:sz="4" w:space="0" w:color="auto"/>
              <w:right w:val="single" w:sz="4" w:space="0" w:color="auto"/>
            </w:tcBorders>
            <w:shd w:val="clear" w:color="auto" w:fill="auto"/>
            <w:tcMar>
              <w:left w:w="72" w:type="dxa"/>
              <w:right w:w="72" w:type="dxa"/>
            </w:tcMar>
            <w:vAlign w:val="center"/>
          </w:tcPr>
          <w:p w14:paraId="0E7E8FB1" w14:textId="77777777" w:rsidR="0040712E" w:rsidRPr="00381292" w:rsidRDefault="0040712E" w:rsidP="00BB02A9">
            <w:pPr>
              <w:spacing w:before="60" w:after="60"/>
              <w:jc w:val="center"/>
              <w:rPr>
                <w:sz w:val="20"/>
              </w:rPr>
            </w:pPr>
            <w:r w:rsidRPr="00381292">
              <w:rPr>
                <w:sz w:val="20"/>
              </w:rPr>
              <w:t>0.0</w:t>
            </w:r>
          </w:p>
        </w:tc>
        <w:tc>
          <w:tcPr>
            <w:tcW w:w="666" w:type="dxa"/>
            <w:tcBorders>
              <w:bottom w:val="single" w:sz="4" w:space="0" w:color="auto"/>
              <w:right w:val="single" w:sz="4" w:space="0" w:color="auto"/>
            </w:tcBorders>
            <w:shd w:val="clear" w:color="auto" w:fill="auto"/>
            <w:tcMar>
              <w:left w:w="72" w:type="dxa"/>
              <w:right w:w="72" w:type="dxa"/>
            </w:tcMar>
            <w:vAlign w:val="center"/>
          </w:tcPr>
          <w:p w14:paraId="285B2177" w14:textId="77777777" w:rsidR="0040712E" w:rsidRPr="00381292" w:rsidRDefault="0040712E" w:rsidP="00BB02A9">
            <w:pPr>
              <w:spacing w:before="60" w:after="60"/>
              <w:jc w:val="center"/>
              <w:rPr>
                <w:color w:val="000000"/>
                <w:sz w:val="20"/>
              </w:rPr>
            </w:pPr>
            <w:r w:rsidRPr="00381292">
              <w:rPr>
                <w:color w:val="000000"/>
                <w:sz w:val="20"/>
              </w:rPr>
              <w:t>3.0</w:t>
            </w:r>
          </w:p>
        </w:tc>
        <w:tc>
          <w:tcPr>
            <w:tcW w:w="666" w:type="dxa"/>
            <w:tcBorders>
              <w:bottom w:val="single" w:sz="4" w:space="0" w:color="auto"/>
              <w:right w:val="single" w:sz="4" w:space="0" w:color="auto"/>
            </w:tcBorders>
            <w:shd w:val="clear" w:color="auto" w:fill="auto"/>
            <w:tcMar>
              <w:left w:w="72" w:type="dxa"/>
              <w:right w:w="72" w:type="dxa"/>
            </w:tcMar>
            <w:vAlign w:val="center"/>
          </w:tcPr>
          <w:p w14:paraId="4B1F937E" w14:textId="77777777" w:rsidR="0040712E" w:rsidRPr="00381292" w:rsidRDefault="0040712E" w:rsidP="00BB02A9">
            <w:pPr>
              <w:spacing w:before="60" w:after="60"/>
              <w:jc w:val="center"/>
              <w:rPr>
                <w:color w:val="000000"/>
                <w:sz w:val="20"/>
              </w:rPr>
            </w:pPr>
            <w:r w:rsidRPr="00381292">
              <w:rPr>
                <w:color w:val="000000"/>
                <w:sz w:val="20"/>
              </w:rPr>
              <w:t>6.0</w:t>
            </w:r>
          </w:p>
        </w:tc>
        <w:tc>
          <w:tcPr>
            <w:tcW w:w="666" w:type="dxa"/>
            <w:tcBorders>
              <w:bottom w:val="single" w:sz="4" w:space="0" w:color="auto"/>
              <w:right w:val="single" w:sz="4" w:space="0" w:color="auto"/>
            </w:tcBorders>
            <w:shd w:val="clear" w:color="auto" w:fill="auto"/>
            <w:tcMar>
              <w:left w:w="72" w:type="dxa"/>
              <w:right w:w="72" w:type="dxa"/>
            </w:tcMar>
            <w:vAlign w:val="center"/>
          </w:tcPr>
          <w:p w14:paraId="156A2AA2" w14:textId="77777777" w:rsidR="0040712E" w:rsidRPr="00381292" w:rsidRDefault="0040712E" w:rsidP="00BB02A9">
            <w:pPr>
              <w:spacing w:before="60" w:after="60"/>
              <w:jc w:val="center"/>
              <w:rPr>
                <w:color w:val="000000"/>
                <w:sz w:val="20"/>
              </w:rPr>
            </w:pPr>
            <w:r w:rsidRPr="00381292">
              <w:rPr>
                <w:color w:val="000000"/>
                <w:sz w:val="20"/>
              </w:rPr>
              <w:t>9.0</w:t>
            </w:r>
          </w:p>
        </w:tc>
        <w:tc>
          <w:tcPr>
            <w:tcW w:w="666" w:type="dxa"/>
            <w:tcBorders>
              <w:bottom w:val="single" w:sz="4" w:space="0" w:color="auto"/>
              <w:right w:val="single" w:sz="4" w:space="0" w:color="auto"/>
            </w:tcBorders>
            <w:shd w:val="clear" w:color="auto" w:fill="auto"/>
            <w:tcMar>
              <w:left w:w="72" w:type="dxa"/>
              <w:right w:w="72" w:type="dxa"/>
            </w:tcMar>
            <w:vAlign w:val="center"/>
          </w:tcPr>
          <w:p w14:paraId="24F244DF" w14:textId="77777777" w:rsidR="0040712E" w:rsidRPr="00381292" w:rsidRDefault="0040712E" w:rsidP="00BB02A9">
            <w:pPr>
              <w:spacing w:before="60" w:after="60"/>
              <w:jc w:val="center"/>
              <w:rPr>
                <w:color w:val="000000"/>
                <w:sz w:val="20"/>
              </w:rPr>
            </w:pPr>
            <w:r w:rsidRPr="00381292">
              <w:rPr>
                <w:color w:val="000000"/>
                <w:sz w:val="20"/>
              </w:rPr>
              <w:t>12.0</w:t>
            </w:r>
          </w:p>
        </w:tc>
        <w:tc>
          <w:tcPr>
            <w:tcW w:w="666" w:type="dxa"/>
            <w:tcBorders>
              <w:bottom w:val="single" w:sz="4" w:space="0" w:color="auto"/>
              <w:right w:val="single" w:sz="4" w:space="0" w:color="auto"/>
            </w:tcBorders>
            <w:shd w:val="clear" w:color="auto" w:fill="auto"/>
            <w:tcMar>
              <w:left w:w="72" w:type="dxa"/>
              <w:right w:w="72" w:type="dxa"/>
            </w:tcMar>
            <w:vAlign w:val="center"/>
          </w:tcPr>
          <w:p w14:paraId="7D48E571" w14:textId="77777777" w:rsidR="0040712E" w:rsidRPr="00381292" w:rsidRDefault="0040712E" w:rsidP="00BB02A9">
            <w:pPr>
              <w:spacing w:before="60" w:after="60"/>
              <w:jc w:val="center"/>
              <w:rPr>
                <w:color w:val="000000"/>
                <w:sz w:val="20"/>
              </w:rPr>
            </w:pPr>
            <w:r w:rsidRPr="00381292">
              <w:rPr>
                <w:color w:val="000000"/>
                <w:sz w:val="20"/>
              </w:rPr>
              <w:t>14.9</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7097165C" w14:textId="2156B11D" w:rsidR="0040712E" w:rsidRPr="00521C64" w:rsidRDefault="00521C64" w:rsidP="00BB02A9">
            <w:pPr>
              <w:spacing w:before="60" w:after="60"/>
              <w:jc w:val="center"/>
              <w:rPr>
                <w:sz w:val="20"/>
              </w:rPr>
            </w:pPr>
            <w:r>
              <w:rPr>
                <w:sz w:val="20"/>
              </w:rPr>
              <w:t>2.6</w:t>
            </w:r>
          </w:p>
        </w:tc>
        <w:tc>
          <w:tcPr>
            <w:tcW w:w="999" w:type="dxa"/>
            <w:tcBorders>
              <w:left w:val="single" w:sz="4" w:space="0" w:color="auto"/>
              <w:bottom w:val="single" w:sz="4" w:space="0" w:color="auto"/>
              <w:right w:val="single" w:sz="4" w:space="0" w:color="auto"/>
            </w:tcBorders>
            <w:shd w:val="clear" w:color="auto" w:fill="auto"/>
            <w:vAlign w:val="center"/>
          </w:tcPr>
          <w:p w14:paraId="6F41C06E" w14:textId="77777777" w:rsidR="0040712E" w:rsidRPr="00381292" w:rsidRDefault="0040712E" w:rsidP="00BB02A9">
            <w:pPr>
              <w:spacing w:before="60" w:after="60"/>
              <w:jc w:val="center"/>
              <w:rPr>
                <w:sz w:val="20"/>
              </w:rPr>
            </w:pPr>
            <w:r w:rsidRPr="00381292">
              <w:rPr>
                <w:sz w:val="20"/>
              </w:rPr>
              <w:t>80</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48802349" w14:textId="615970DF" w:rsidR="0040712E" w:rsidRPr="00381292" w:rsidRDefault="0069093A" w:rsidP="00BB02A9">
            <w:pPr>
              <w:spacing w:before="60" w:after="60"/>
              <w:jc w:val="center"/>
              <w:rPr>
                <w:sz w:val="20"/>
              </w:rPr>
            </w:pPr>
            <w:r>
              <w:rPr>
                <w:sz w:val="20"/>
              </w:rPr>
              <w:t>129.4</w:t>
            </w:r>
          </w:p>
        </w:tc>
      </w:tr>
      <w:tr w:rsidR="003230B0" w:rsidRPr="00146B0B" w14:paraId="4AE9BD0E" w14:textId="77777777" w:rsidTr="00F00713">
        <w:trPr>
          <w:trHeight w:val="573"/>
        </w:trPr>
        <w:tc>
          <w:tcPr>
            <w:tcW w:w="998" w:type="dxa"/>
            <w:vMerge w:val="restart"/>
            <w:tcBorders>
              <w:left w:val="double" w:sz="4" w:space="0" w:color="auto"/>
            </w:tcBorders>
            <w:shd w:val="clear" w:color="auto" w:fill="auto"/>
            <w:tcMar>
              <w:left w:w="72" w:type="dxa"/>
              <w:right w:w="72" w:type="dxa"/>
            </w:tcMar>
            <w:vAlign w:val="center"/>
          </w:tcPr>
          <w:p w14:paraId="20F65806" w14:textId="77777777" w:rsidR="003230B0" w:rsidRPr="00146B0B" w:rsidRDefault="003230B0" w:rsidP="005338E2">
            <w:pPr>
              <w:spacing w:before="40" w:after="40"/>
              <w:rPr>
                <w:sz w:val="20"/>
              </w:rPr>
            </w:pPr>
            <w:r w:rsidRPr="00146B0B">
              <w:rPr>
                <w:sz w:val="20"/>
              </w:rPr>
              <w:t>PM</w:t>
            </w:r>
            <w:r w:rsidR="005338E2" w:rsidRPr="005338E2">
              <w:rPr>
                <w:sz w:val="20"/>
                <w:vertAlign w:val="subscript"/>
              </w:rPr>
              <w:t>2.5</w:t>
            </w:r>
          </w:p>
        </w:tc>
        <w:tc>
          <w:tcPr>
            <w:tcW w:w="1088" w:type="dxa"/>
            <w:tcBorders>
              <w:bottom w:val="single" w:sz="4" w:space="0" w:color="auto"/>
            </w:tcBorders>
            <w:shd w:val="clear" w:color="auto" w:fill="auto"/>
            <w:tcMar>
              <w:left w:w="72" w:type="dxa"/>
              <w:right w:w="72" w:type="dxa"/>
            </w:tcMar>
            <w:vAlign w:val="center"/>
          </w:tcPr>
          <w:p w14:paraId="259B9F25" w14:textId="77777777" w:rsidR="003230B0" w:rsidRPr="00381292" w:rsidRDefault="003230B0" w:rsidP="00B5791F">
            <w:pPr>
              <w:spacing w:before="40" w:after="40"/>
              <w:jc w:val="center"/>
              <w:rPr>
                <w:sz w:val="20"/>
              </w:rPr>
            </w:pPr>
            <w:r w:rsidRPr="00381292">
              <w:rPr>
                <w:sz w:val="20"/>
              </w:rPr>
              <w:t>24-hour</w:t>
            </w:r>
          </w:p>
        </w:tc>
        <w:tc>
          <w:tcPr>
            <w:tcW w:w="1452" w:type="dxa"/>
            <w:tcBorders>
              <w:right w:val="single" w:sz="4" w:space="0" w:color="auto"/>
            </w:tcBorders>
            <w:shd w:val="clear" w:color="auto" w:fill="auto"/>
            <w:tcMar>
              <w:left w:w="72" w:type="dxa"/>
              <w:right w:w="72" w:type="dxa"/>
            </w:tcMar>
            <w:vAlign w:val="center"/>
          </w:tcPr>
          <w:p w14:paraId="5E35146C" w14:textId="77777777" w:rsidR="003230B0" w:rsidRPr="00381292" w:rsidRDefault="00D23F5F" w:rsidP="00D23F5F">
            <w:pPr>
              <w:spacing w:before="40" w:after="40"/>
              <w:jc w:val="center"/>
              <w:rPr>
                <w:sz w:val="20"/>
              </w:rPr>
            </w:pPr>
            <w:r w:rsidRPr="00381292">
              <w:rPr>
                <w:sz w:val="20"/>
              </w:rPr>
              <w:t>AERMOD</w:t>
            </w:r>
            <w:r>
              <w:rPr>
                <w:sz w:val="20"/>
              </w:rPr>
              <w:t xml:space="preserve"> (version 15181)</w:t>
            </w:r>
          </w:p>
        </w:tc>
        <w:tc>
          <w:tcPr>
            <w:tcW w:w="665" w:type="dxa"/>
            <w:tcBorders>
              <w:right w:val="single" w:sz="4" w:space="0" w:color="auto"/>
            </w:tcBorders>
            <w:shd w:val="clear" w:color="auto" w:fill="auto"/>
            <w:tcMar>
              <w:left w:w="72" w:type="dxa"/>
              <w:right w:w="72" w:type="dxa"/>
            </w:tcMar>
            <w:vAlign w:val="center"/>
          </w:tcPr>
          <w:p w14:paraId="355D661A" w14:textId="77777777" w:rsidR="003230B0" w:rsidRPr="00381292" w:rsidRDefault="003230B0" w:rsidP="00BB02A9">
            <w:pPr>
              <w:spacing w:before="60" w:after="60"/>
              <w:jc w:val="center"/>
              <w:rPr>
                <w:sz w:val="20"/>
              </w:rPr>
            </w:pPr>
            <w:r w:rsidRPr="00381292">
              <w:rPr>
                <w:sz w:val="20"/>
              </w:rPr>
              <w:t>0.0</w:t>
            </w:r>
          </w:p>
        </w:tc>
        <w:tc>
          <w:tcPr>
            <w:tcW w:w="666" w:type="dxa"/>
            <w:tcBorders>
              <w:right w:val="single" w:sz="4" w:space="0" w:color="auto"/>
            </w:tcBorders>
            <w:shd w:val="clear" w:color="auto" w:fill="auto"/>
            <w:tcMar>
              <w:left w:w="72" w:type="dxa"/>
              <w:right w:w="72" w:type="dxa"/>
            </w:tcMar>
            <w:vAlign w:val="center"/>
          </w:tcPr>
          <w:p w14:paraId="5B22B861" w14:textId="77777777" w:rsidR="003230B0" w:rsidRPr="00381292" w:rsidRDefault="003230B0" w:rsidP="00BB02A9">
            <w:pPr>
              <w:spacing w:before="60" w:after="60"/>
              <w:jc w:val="center"/>
              <w:rPr>
                <w:color w:val="000000"/>
                <w:sz w:val="20"/>
              </w:rPr>
            </w:pPr>
            <w:r w:rsidRPr="00381292">
              <w:rPr>
                <w:color w:val="000000"/>
                <w:sz w:val="20"/>
              </w:rPr>
              <w:t>2.7</w:t>
            </w:r>
          </w:p>
        </w:tc>
        <w:tc>
          <w:tcPr>
            <w:tcW w:w="666" w:type="dxa"/>
            <w:tcBorders>
              <w:right w:val="single" w:sz="4" w:space="0" w:color="auto"/>
            </w:tcBorders>
            <w:shd w:val="clear" w:color="auto" w:fill="auto"/>
            <w:tcMar>
              <w:left w:w="72" w:type="dxa"/>
              <w:right w:w="72" w:type="dxa"/>
            </w:tcMar>
            <w:vAlign w:val="center"/>
          </w:tcPr>
          <w:p w14:paraId="5E083F46" w14:textId="77777777" w:rsidR="003230B0" w:rsidRPr="00381292" w:rsidRDefault="003230B0" w:rsidP="00BB02A9">
            <w:pPr>
              <w:spacing w:before="60" w:after="60"/>
              <w:jc w:val="center"/>
              <w:rPr>
                <w:color w:val="000000"/>
                <w:sz w:val="20"/>
              </w:rPr>
            </w:pPr>
            <w:r w:rsidRPr="00381292">
              <w:rPr>
                <w:color w:val="000000"/>
                <w:sz w:val="20"/>
              </w:rPr>
              <w:t>5.5</w:t>
            </w:r>
          </w:p>
        </w:tc>
        <w:tc>
          <w:tcPr>
            <w:tcW w:w="666" w:type="dxa"/>
            <w:tcBorders>
              <w:right w:val="single" w:sz="4" w:space="0" w:color="auto"/>
            </w:tcBorders>
            <w:shd w:val="clear" w:color="auto" w:fill="auto"/>
            <w:tcMar>
              <w:left w:w="72" w:type="dxa"/>
              <w:right w:w="72" w:type="dxa"/>
            </w:tcMar>
            <w:vAlign w:val="center"/>
          </w:tcPr>
          <w:p w14:paraId="7D7038B1" w14:textId="77777777" w:rsidR="003230B0" w:rsidRPr="00381292" w:rsidRDefault="003230B0" w:rsidP="00BB02A9">
            <w:pPr>
              <w:spacing w:before="60" w:after="60"/>
              <w:jc w:val="center"/>
              <w:rPr>
                <w:color w:val="000000"/>
                <w:sz w:val="20"/>
              </w:rPr>
            </w:pPr>
            <w:r w:rsidRPr="00381292">
              <w:rPr>
                <w:color w:val="000000"/>
                <w:sz w:val="20"/>
              </w:rPr>
              <w:t>8.2</w:t>
            </w:r>
          </w:p>
        </w:tc>
        <w:tc>
          <w:tcPr>
            <w:tcW w:w="666" w:type="dxa"/>
            <w:tcBorders>
              <w:right w:val="single" w:sz="4" w:space="0" w:color="auto"/>
            </w:tcBorders>
            <w:shd w:val="clear" w:color="auto" w:fill="auto"/>
            <w:tcMar>
              <w:left w:w="72" w:type="dxa"/>
              <w:right w:w="72" w:type="dxa"/>
            </w:tcMar>
            <w:vAlign w:val="center"/>
          </w:tcPr>
          <w:p w14:paraId="553BDD74" w14:textId="77777777" w:rsidR="003230B0" w:rsidRPr="00381292" w:rsidRDefault="003230B0" w:rsidP="00BB02A9">
            <w:pPr>
              <w:spacing w:before="60" w:after="60"/>
              <w:jc w:val="center"/>
              <w:rPr>
                <w:color w:val="000000"/>
                <w:sz w:val="20"/>
              </w:rPr>
            </w:pPr>
            <w:r w:rsidRPr="00381292">
              <w:rPr>
                <w:color w:val="000000"/>
                <w:sz w:val="20"/>
              </w:rPr>
              <w:t>10.9</w:t>
            </w:r>
          </w:p>
        </w:tc>
        <w:tc>
          <w:tcPr>
            <w:tcW w:w="666" w:type="dxa"/>
            <w:tcBorders>
              <w:right w:val="single" w:sz="4" w:space="0" w:color="auto"/>
            </w:tcBorders>
            <w:shd w:val="clear" w:color="auto" w:fill="auto"/>
            <w:tcMar>
              <w:left w:w="72" w:type="dxa"/>
              <w:right w:w="72" w:type="dxa"/>
            </w:tcMar>
            <w:vAlign w:val="center"/>
          </w:tcPr>
          <w:p w14:paraId="74AB8E6B" w14:textId="77777777" w:rsidR="003230B0" w:rsidRPr="00381292" w:rsidRDefault="003230B0" w:rsidP="00BB02A9">
            <w:pPr>
              <w:spacing w:before="60" w:after="60"/>
              <w:jc w:val="center"/>
              <w:rPr>
                <w:color w:val="000000"/>
                <w:sz w:val="20"/>
              </w:rPr>
            </w:pPr>
            <w:r w:rsidRPr="00381292">
              <w:rPr>
                <w:color w:val="000000"/>
                <w:sz w:val="20"/>
              </w:rPr>
              <w:t>13.6</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7483928F" w14:textId="15D55C89" w:rsidR="003230B0" w:rsidRPr="00521C64" w:rsidRDefault="00521C64" w:rsidP="00BB02A9">
            <w:pPr>
              <w:spacing w:before="60" w:after="60"/>
              <w:jc w:val="center"/>
              <w:rPr>
                <w:sz w:val="20"/>
              </w:rPr>
            </w:pPr>
            <w:r>
              <w:rPr>
                <w:sz w:val="20"/>
              </w:rPr>
              <w:t>15</w:t>
            </w:r>
          </w:p>
        </w:tc>
        <w:tc>
          <w:tcPr>
            <w:tcW w:w="999" w:type="dxa"/>
            <w:tcBorders>
              <w:left w:val="single" w:sz="4" w:space="0" w:color="auto"/>
              <w:bottom w:val="single" w:sz="4" w:space="0" w:color="auto"/>
              <w:right w:val="single" w:sz="4" w:space="0" w:color="auto"/>
            </w:tcBorders>
            <w:shd w:val="clear" w:color="auto" w:fill="auto"/>
            <w:vAlign w:val="center"/>
          </w:tcPr>
          <w:p w14:paraId="769A632B" w14:textId="77777777" w:rsidR="003230B0" w:rsidRPr="00381292" w:rsidRDefault="003230B0" w:rsidP="00BB02A9">
            <w:pPr>
              <w:spacing w:before="60" w:after="60"/>
              <w:jc w:val="center"/>
              <w:rPr>
                <w:sz w:val="20"/>
              </w:rPr>
            </w:pPr>
            <w:r w:rsidRPr="00381292">
              <w:rPr>
                <w:sz w:val="20"/>
              </w:rPr>
              <w:t>35</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1BDB6621" w14:textId="3F4C06E9" w:rsidR="003230B0" w:rsidRPr="00381292" w:rsidRDefault="0069093A" w:rsidP="00BB02A9">
            <w:pPr>
              <w:spacing w:before="60" w:after="60"/>
              <w:jc w:val="center"/>
              <w:rPr>
                <w:sz w:val="20"/>
              </w:rPr>
            </w:pPr>
            <w:r>
              <w:rPr>
                <w:sz w:val="20"/>
              </w:rPr>
              <w:t>36.7</w:t>
            </w:r>
          </w:p>
        </w:tc>
      </w:tr>
      <w:tr w:rsidR="003230B0" w:rsidRPr="00146B0B" w14:paraId="7ED59271" w14:textId="77777777" w:rsidTr="00F00713">
        <w:trPr>
          <w:trHeight w:val="573"/>
        </w:trPr>
        <w:tc>
          <w:tcPr>
            <w:tcW w:w="998" w:type="dxa"/>
            <w:vMerge/>
            <w:tcBorders>
              <w:left w:val="double" w:sz="4" w:space="0" w:color="auto"/>
              <w:bottom w:val="single" w:sz="4" w:space="0" w:color="auto"/>
            </w:tcBorders>
            <w:shd w:val="clear" w:color="auto" w:fill="auto"/>
            <w:tcMar>
              <w:left w:w="72" w:type="dxa"/>
              <w:right w:w="72" w:type="dxa"/>
            </w:tcMar>
            <w:vAlign w:val="center"/>
          </w:tcPr>
          <w:p w14:paraId="04069D5A" w14:textId="77777777" w:rsidR="003230B0" w:rsidRPr="00146B0B" w:rsidRDefault="003230B0" w:rsidP="00B5791F">
            <w:pPr>
              <w:spacing w:before="40" w:after="40"/>
              <w:rPr>
                <w:sz w:val="20"/>
              </w:rPr>
            </w:pPr>
          </w:p>
        </w:tc>
        <w:tc>
          <w:tcPr>
            <w:tcW w:w="1088" w:type="dxa"/>
            <w:tcBorders>
              <w:bottom w:val="single" w:sz="4" w:space="0" w:color="auto"/>
            </w:tcBorders>
            <w:shd w:val="clear" w:color="auto" w:fill="auto"/>
            <w:tcMar>
              <w:left w:w="72" w:type="dxa"/>
              <w:right w:w="72" w:type="dxa"/>
            </w:tcMar>
            <w:vAlign w:val="center"/>
          </w:tcPr>
          <w:p w14:paraId="0CCF4251" w14:textId="77777777" w:rsidR="003230B0" w:rsidRPr="00146B0B" w:rsidRDefault="003230B0" w:rsidP="00B5791F">
            <w:pPr>
              <w:spacing w:before="40" w:after="40"/>
              <w:jc w:val="center"/>
              <w:rPr>
                <w:sz w:val="20"/>
              </w:rPr>
            </w:pPr>
            <w:r w:rsidRPr="00146B0B">
              <w:rPr>
                <w:sz w:val="20"/>
              </w:rPr>
              <w:t>Annual</w:t>
            </w:r>
          </w:p>
        </w:tc>
        <w:tc>
          <w:tcPr>
            <w:tcW w:w="1452" w:type="dxa"/>
            <w:vMerge w:val="restart"/>
            <w:tcBorders>
              <w:right w:val="single" w:sz="4" w:space="0" w:color="auto"/>
            </w:tcBorders>
            <w:shd w:val="clear" w:color="auto" w:fill="auto"/>
            <w:tcMar>
              <w:left w:w="72" w:type="dxa"/>
              <w:right w:w="72" w:type="dxa"/>
            </w:tcMar>
            <w:vAlign w:val="center"/>
          </w:tcPr>
          <w:p w14:paraId="062FCEE2" w14:textId="77777777" w:rsidR="003230B0" w:rsidRPr="003230B0" w:rsidRDefault="00D23F5F" w:rsidP="00B5791F">
            <w:pPr>
              <w:spacing w:before="40" w:after="40"/>
              <w:jc w:val="center"/>
              <w:rPr>
                <w:sz w:val="20"/>
              </w:rPr>
            </w:pPr>
            <w:r w:rsidRPr="00381292">
              <w:rPr>
                <w:sz w:val="20"/>
              </w:rPr>
              <w:t>AERMOD</w:t>
            </w:r>
            <w:r>
              <w:rPr>
                <w:sz w:val="20"/>
              </w:rPr>
              <w:t xml:space="preserve"> (version 14134)</w:t>
            </w:r>
          </w:p>
        </w:tc>
        <w:tc>
          <w:tcPr>
            <w:tcW w:w="665" w:type="dxa"/>
            <w:tcBorders>
              <w:bottom w:val="single" w:sz="4" w:space="0" w:color="auto"/>
              <w:right w:val="single" w:sz="4" w:space="0" w:color="auto"/>
            </w:tcBorders>
            <w:shd w:val="clear" w:color="auto" w:fill="auto"/>
            <w:tcMar>
              <w:left w:w="72" w:type="dxa"/>
              <w:right w:w="72" w:type="dxa"/>
            </w:tcMar>
            <w:vAlign w:val="center"/>
          </w:tcPr>
          <w:p w14:paraId="73206314" w14:textId="77777777" w:rsidR="003230B0" w:rsidRPr="003230B0" w:rsidRDefault="003230B0" w:rsidP="00BB02A9">
            <w:pPr>
              <w:spacing w:before="60" w:after="60"/>
              <w:jc w:val="center"/>
              <w:rPr>
                <w:sz w:val="20"/>
              </w:rPr>
            </w:pPr>
            <w:r w:rsidRPr="003230B0">
              <w:rPr>
                <w:sz w:val="20"/>
              </w:rPr>
              <w:t>0.0</w:t>
            </w:r>
          </w:p>
        </w:tc>
        <w:tc>
          <w:tcPr>
            <w:tcW w:w="666" w:type="dxa"/>
            <w:tcBorders>
              <w:bottom w:val="single" w:sz="4" w:space="0" w:color="auto"/>
              <w:right w:val="single" w:sz="4" w:space="0" w:color="auto"/>
            </w:tcBorders>
            <w:shd w:val="clear" w:color="auto" w:fill="auto"/>
            <w:tcMar>
              <w:left w:w="72" w:type="dxa"/>
              <w:right w:w="72" w:type="dxa"/>
            </w:tcMar>
            <w:vAlign w:val="center"/>
          </w:tcPr>
          <w:p w14:paraId="3C85F233" w14:textId="77777777" w:rsidR="003230B0" w:rsidRPr="003230B0" w:rsidRDefault="003230B0" w:rsidP="00BB02A9">
            <w:pPr>
              <w:spacing w:before="60" w:after="60"/>
              <w:jc w:val="center"/>
              <w:rPr>
                <w:color w:val="000000"/>
                <w:sz w:val="20"/>
              </w:rPr>
            </w:pPr>
            <w:r w:rsidRPr="003230B0">
              <w:rPr>
                <w:color w:val="000000"/>
                <w:sz w:val="20"/>
              </w:rPr>
              <w:t>0.4</w:t>
            </w:r>
          </w:p>
        </w:tc>
        <w:tc>
          <w:tcPr>
            <w:tcW w:w="666" w:type="dxa"/>
            <w:tcBorders>
              <w:bottom w:val="single" w:sz="4" w:space="0" w:color="auto"/>
              <w:right w:val="single" w:sz="4" w:space="0" w:color="auto"/>
            </w:tcBorders>
            <w:shd w:val="clear" w:color="auto" w:fill="auto"/>
            <w:tcMar>
              <w:left w:w="72" w:type="dxa"/>
              <w:right w:w="72" w:type="dxa"/>
            </w:tcMar>
            <w:vAlign w:val="center"/>
          </w:tcPr>
          <w:p w14:paraId="79A952C9" w14:textId="77777777" w:rsidR="003230B0" w:rsidRPr="003230B0" w:rsidRDefault="003230B0" w:rsidP="00BB02A9">
            <w:pPr>
              <w:spacing w:before="60" w:after="60"/>
              <w:jc w:val="center"/>
              <w:rPr>
                <w:color w:val="000000"/>
                <w:sz w:val="20"/>
              </w:rPr>
            </w:pPr>
            <w:r w:rsidRPr="003230B0">
              <w:rPr>
                <w:color w:val="000000"/>
                <w:sz w:val="20"/>
              </w:rPr>
              <w:t>0.8</w:t>
            </w:r>
          </w:p>
        </w:tc>
        <w:tc>
          <w:tcPr>
            <w:tcW w:w="666" w:type="dxa"/>
            <w:tcBorders>
              <w:bottom w:val="single" w:sz="4" w:space="0" w:color="auto"/>
              <w:right w:val="single" w:sz="4" w:space="0" w:color="auto"/>
            </w:tcBorders>
            <w:shd w:val="clear" w:color="auto" w:fill="auto"/>
            <w:tcMar>
              <w:left w:w="72" w:type="dxa"/>
              <w:right w:w="72" w:type="dxa"/>
            </w:tcMar>
            <w:vAlign w:val="center"/>
          </w:tcPr>
          <w:p w14:paraId="6FD9D510" w14:textId="77777777" w:rsidR="003230B0" w:rsidRPr="003230B0" w:rsidRDefault="003230B0" w:rsidP="00BB02A9">
            <w:pPr>
              <w:spacing w:before="60" w:after="60"/>
              <w:jc w:val="center"/>
              <w:rPr>
                <w:color w:val="000000"/>
                <w:sz w:val="20"/>
              </w:rPr>
            </w:pPr>
            <w:r w:rsidRPr="003230B0">
              <w:rPr>
                <w:color w:val="000000"/>
                <w:sz w:val="20"/>
              </w:rPr>
              <w:t>1.2</w:t>
            </w:r>
          </w:p>
        </w:tc>
        <w:tc>
          <w:tcPr>
            <w:tcW w:w="666" w:type="dxa"/>
            <w:tcBorders>
              <w:bottom w:val="single" w:sz="4" w:space="0" w:color="auto"/>
              <w:right w:val="single" w:sz="4" w:space="0" w:color="auto"/>
            </w:tcBorders>
            <w:shd w:val="clear" w:color="auto" w:fill="auto"/>
            <w:tcMar>
              <w:left w:w="72" w:type="dxa"/>
              <w:right w:w="72" w:type="dxa"/>
            </w:tcMar>
            <w:vAlign w:val="center"/>
          </w:tcPr>
          <w:p w14:paraId="12CFC452" w14:textId="77777777" w:rsidR="003230B0" w:rsidRPr="003230B0" w:rsidRDefault="003230B0" w:rsidP="00BB02A9">
            <w:pPr>
              <w:spacing w:before="60" w:after="60"/>
              <w:jc w:val="center"/>
              <w:rPr>
                <w:color w:val="000000"/>
                <w:sz w:val="20"/>
              </w:rPr>
            </w:pPr>
            <w:r w:rsidRPr="003230B0">
              <w:rPr>
                <w:color w:val="000000"/>
                <w:sz w:val="20"/>
              </w:rPr>
              <w:t>1.6</w:t>
            </w:r>
          </w:p>
        </w:tc>
        <w:tc>
          <w:tcPr>
            <w:tcW w:w="666" w:type="dxa"/>
            <w:tcBorders>
              <w:bottom w:val="single" w:sz="4" w:space="0" w:color="auto"/>
              <w:right w:val="single" w:sz="4" w:space="0" w:color="auto"/>
            </w:tcBorders>
            <w:shd w:val="clear" w:color="auto" w:fill="auto"/>
            <w:tcMar>
              <w:left w:w="72" w:type="dxa"/>
              <w:right w:w="72" w:type="dxa"/>
            </w:tcMar>
            <w:vAlign w:val="center"/>
          </w:tcPr>
          <w:p w14:paraId="47AB3ADB" w14:textId="77777777" w:rsidR="003230B0" w:rsidRPr="003230B0" w:rsidRDefault="003230B0" w:rsidP="00BB02A9">
            <w:pPr>
              <w:spacing w:before="60" w:after="60"/>
              <w:jc w:val="center"/>
              <w:rPr>
                <w:color w:val="000000"/>
                <w:sz w:val="20"/>
              </w:rPr>
            </w:pPr>
            <w:r w:rsidRPr="003230B0">
              <w:rPr>
                <w:color w:val="000000"/>
                <w:sz w:val="20"/>
              </w:rPr>
              <w:t>2.0</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0EFDBED3" w14:textId="5D2C6DB0" w:rsidR="003230B0" w:rsidRPr="00521C64" w:rsidRDefault="00521C64" w:rsidP="00BB02A9">
            <w:pPr>
              <w:spacing w:before="60" w:after="60"/>
              <w:jc w:val="center"/>
              <w:rPr>
                <w:sz w:val="20"/>
              </w:rPr>
            </w:pPr>
            <w:r>
              <w:rPr>
                <w:sz w:val="20"/>
              </w:rPr>
              <w:t>4.6</w:t>
            </w:r>
          </w:p>
        </w:tc>
        <w:tc>
          <w:tcPr>
            <w:tcW w:w="999" w:type="dxa"/>
            <w:tcBorders>
              <w:left w:val="single" w:sz="4" w:space="0" w:color="auto"/>
              <w:bottom w:val="single" w:sz="4" w:space="0" w:color="auto"/>
              <w:right w:val="single" w:sz="4" w:space="0" w:color="auto"/>
            </w:tcBorders>
            <w:shd w:val="clear" w:color="auto" w:fill="auto"/>
            <w:vAlign w:val="center"/>
          </w:tcPr>
          <w:p w14:paraId="378E6145" w14:textId="77777777" w:rsidR="003230B0" w:rsidRPr="00C47B4C" w:rsidRDefault="003230B0" w:rsidP="00BB02A9">
            <w:pPr>
              <w:spacing w:before="60" w:after="60"/>
              <w:jc w:val="center"/>
              <w:rPr>
                <w:sz w:val="20"/>
              </w:rPr>
            </w:pPr>
            <w:r>
              <w:rPr>
                <w:sz w:val="20"/>
              </w:rPr>
              <w:t>12</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6C366BE1" w14:textId="62B1E1B3" w:rsidR="003230B0" w:rsidRPr="00146B0B" w:rsidRDefault="0069093A" w:rsidP="00BB02A9">
            <w:pPr>
              <w:spacing w:before="60" w:after="60"/>
              <w:jc w:val="center"/>
              <w:rPr>
                <w:sz w:val="20"/>
              </w:rPr>
            </w:pPr>
            <w:r>
              <w:rPr>
                <w:sz w:val="20"/>
              </w:rPr>
              <w:t>90.5</w:t>
            </w:r>
          </w:p>
        </w:tc>
      </w:tr>
      <w:tr w:rsidR="003230B0" w:rsidRPr="00146B0B" w14:paraId="383FFC04" w14:textId="77777777" w:rsidTr="00F00713">
        <w:trPr>
          <w:trHeight w:val="573"/>
        </w:trPr>
        <w:tc>
          <w:tcPr>
            <w:tcW w:w="998" w:type="dxa"/>
            <w:tcBorders>
              <w:left w:val="double" w:sz="4" w:space="0" w:color="auto"/>
              <w:bottom w:val="single" w:sz="4" w:space="0" w:color="auto"/>
            </w:tcBorders>
            <w:shd w:val="clear" w:color="auto" w:fill="auto"/>
            <w:tcMar>
              <w:left w:w="72" w:type="dxa"/>
              <w:right w:w="72" w:type="dxa"/>
            </w:tcMar>
            <w:vAlign w:val="center"/>
          </w:tcPr>
          <w:p w14:paraId="625FF50E" w14:textId="77777777" w:rsidR="003230B0" w:rsidRPr="00146B0B" w:rsidRDefault="003230B0" w:rsidP="005338E2">
            <w:pPr>
              <w:spacing w:before="40" w:after="40"/>
              <w:rPr>
                <w:sz w:val="20"/>
              </w:rPr>
            </w:pPr>
            <w:r w:rsidRPr="00146B0B">
              <w:rPr>
                <w:sz w:val="20"/>
              </w:rPr>
              <w:t>PM</w:t>
            </w:r>
            <w:r w:rsidR="005338E2" w:rsidRPr="005338E2">
              <w:rPr>
                <w:sz w:val="20"/>
                <w:vertAlign w:val="subscript"/>
              </w:rPr>
              <w:t>10</w:t>
            </w:r>
          </w:p>
        </w:tc>
        <w:tc>
          <w:tcPr>
            <w:tcW w:w="1088" w:type="dxa"/>
            <w:tcBorders>
              <w:bottom w:val="single" w:sz="4" w:space="0" w:color="auto"/>
            </w:tcBorders>
            <w:shd w:val="clear" w:color="auto" w:fill="auto"/>
            <w:tcMar>
              <w:left w:w="72" w:type="dxa"/>
              <w:right w:w="72" w:type="dxa"/>
            </w:tcMar>
            <w:vAlign w:val="center"/>
          </w:tcPr>
          <w:p w14:paraId="16490B9B" w14:textId="77777777" w:rsidR="003230B0" w:rsidRPr="00146B0B" w:rsidRDefault="003230B0" w:rsidP="00B5791F">
            <w:pPr>
              <w:spacing w:before="40" w:after="40"/>
              <w:jc w:val="center"/>
              <w:rPr>
                <w:sz w:val="20"/>
              </w:rPr>
            </w:pPr>
            <w:r w:rsidRPr="00146B0B">
              <w:rPr>
                <w:sz w:val="20"/>
              </w:rPr>
              <w:t>24-hour</w:t>
            </w:r>
          </w:p>
        </w:tc>
        <w:tc>
          <w:tcPr>
            <w:tcW w:w="1452" w:type="dxa"/>
            <w:vMerge/>
            <w:tcBorders>
              <w:right w:val="single" w:sz="4" w:space="0" w:color="auto"/>
            </w:tcBorders>
            <w:shd w:val="clear" w:color="auto" w:fill="auto"/>
            <w:tcMar>
              <w:left w:w="72" w:type="dxa"/>
              <w:right w:w="72" w:type="dxa"/>
            </w:tcMar>
            <w:vAlign w:val="center"/>
          </w:tcPr>
          <w:p w14:paraId="0B4EF3E8" w14:textId="77777777" w:rsidR="003230B0" w:rsidRPr="003230B0" w:rsidRDefault="003230B0" w:rsidP="00B5791F">
            <w:pPr>
              <w:spacing w:before="40" w:after="40"/>
              <w:jc w:val="center"/>
              <w:rPr>
                <w:sz w:val="20"/>
              </w:rPr>
            </w:pPr>
          </w:p>
        </w:tc>
        <w:tc>
          <w:tcPr>
            <w:tcW w:w="665" w:type="dxa"/>
            <w:tcBorders>
              <w:bottom w:val="single" w:sz="4" w:space="0" w:color="auto"/>
              <w:right w:val="single" w:sz="4" w:space="0" w:color="auto"/>
            </w:tcBorders>
            <w:shd w:val="clear" w:color="auto" w:fill="auto"/>
            <w:tcMar>
              <w:left w:w="72" w:type="dxa"/>
              <w:right w:w="72" w:type="dxa"/>
            </w:tcMar>
            <w:vAlign w:val="center"/>
          </w:tcPr>
          <w:p w14:paraId="6EEFC067" w14:textId="77777777" w:rsidR="003230B0" w:rsidRPr="003230B0" w:rsidRDefault="003230B0" w:rsidP="00BB02A9">
            <w:pPr>
              <w:spacing w:before="60" w:after="60"/>
              <w:jc w:val="center"/>
              <w:rPr>
                <w:sz w:val="20"/>
              </w:rPr>
            </w:pPr>
            <w:r w:rsidRPr="003230B0">
              <w:rPr>
                <w:sz w:val="20"/>
              </w:rPr>
              <w:t>0.0</w:t>
            </w:r>
          </w:p>
        </w:tc>
        <w:tc>
          <w:tcPr>
            <w:tcW w:w="666" w:type="dxa"/>
            <w:tcBorders>
              <w:bottom w:val="single" w:sz="4" w:space="0" w:color="auto"/>
              <w:right w:val="single" w:sz="4" w:space="0" w:color="auto"/>
            </w:tcBorders>
            <w:shd w:val="clear" w:color="auto" w:fill="auto"/>
            <w:tcMar>
              <w:left w:w="72" w:type="dxa"/>
              <w:right w:w="72" w:type="dxa"/>
            </w:tcMar>
            <w:vAlign w:val="center"/>
          </w:tcPr>
          <w:p w14:paraId="7EB5274D" w14:textId="77777777" w:rsidR="003230B0" w:rsidRPr="003230B0" w:rsidRDefault="003230B0" w:rsidP="00BB02A9">
            <w:pPr>
              <w:spacing w:before="60" w:after="60"/>
              <w:jc w:val="center"/>
              <w:rPr>
                <w:color w:val="000000"/>
                <w:sz w:val="20"/>
              </w:rPr>
            </w:pPr>
            <w:r w:rsidRPr="003230B0">
              <w:rPr>
                <w:color w:val="000000"/>
                <w:sz w:val="20"/>
              </w:rPr>
              <w:t>5.2</w:t>
            </w:r>
          </w:p>
        </w:tc>
        <w:tc>
          <w:tcPr>
            <w:tcW w:w="666" w:type="dxa"/>
            <w:tcBorders>
              <w:bottom w:val="single" w:sz="4" w:space="0" w:color="auto"/>
              <w:right w:val="single" w:sz="4" w:space="0" w:color="auto"/>
            </w:tcBorders>
            <w:shd w:val="clear" w:color="auto" w:fill="auto"/>
            <w:tcMar>
              <w:left w:w="72" w:type="dxa"/>
              <w:right w:w="72" w:type="dxa"/>
            </w:tcMar>
            <w:vAlign w:val="center"/>
          </w:tcPr>
          <w:p w14:paraId="06B1A6CB" w14:textId="77777777" w:rsidR="003230B0" w:rsidRPr="003230B0" w:rsidRDefault="003230B0" w:rsidP="00BB02A9">
            <w:pPr>
              <w:spacing w:before="60" w:after="60"/>
              <w:jc w:val="center"/>
              <w:rPr>
                <w:color w:val="000000"/>
                <w:sz w:val="20"/>
              </w:rPr>
            </w:pPr>
            <w:r w:rsidRPr="003230B0">
              <w:rPr>
                <w:color w:val="000000"/>
                <w:sz w:val="20"/>
              </w:rPr>
              <w:t>10.4</w:t>
            </w:r>
          </w:p>
        </w:tc>
        <w:tc>
          <w:tcPr>
            <w:tcW w:w="666" w:type="dxa"/>
            <w:tcBorders>
              <w:bottom w:val="single" w:sz="4" w:space="0" w:color="auto"/>
              <w:right w:val="single" w:sz="4" w:space="0" w:color="auto"/>
            </w:tcBorders>
            <w:shd w:val="clear" w:color="auto" w:fill="auto"/>
            <w:tcMar>
              <w:left w:w="72" w:type="dxa"/>
              <w:right w:w="72" w:type="dxa"/>
            </w:tcMar>
            <w:vAlign w:val="center"/>
          </w:tcPr>
          <w:p w14:paraId="685869EC" w14:textId="77777777" w:rsidR="003230B0" w:rsidRPr="003230B0" w:rsidRDefault="003230B0" w:rsidP="00BB02A9">
            <w:pPr>
              <w:spacing w:before="60" w:after="60"/>
              <w:jc w:val="center"/>
              <w:rPr>
                <w:color w:val="000000"/>
                <w:sz w:val="20"/>
              </w:rPr>
            </w:pPr>
            <w:r w:rsidRPr="003230B0">
              <w:rPr>
                <w:color w:val="000000"/>
                <w:sz w:val="20"/>
              </w:rPr>
              <w:t>15.6</w:t>
            </w:r>
          </w:p>
        </w:tc>
        <w:tc>
          <w:tcPr>
            <w:tcW w:w="666" w:type="dxa"/>
            <w:tcBorders>
              <w:bottom w:val="single" w:sz="4" w:space="0" w:color="auto"/>
              <w:right w:val="single" w:sz="4" w:space="0" w:color="auto"/>
            </w:tcBorders>
            <w:shd w:val="clear" w:color="auto" w:fill="auto"/>
            <w:tcMar>
              <w:left w:w="72" w:type="dxa"/>
              <w:right w:w="72" w:type="dxa"/>
            </w:tcMar>
            <w:vAlign w:val="center"/>
          </w:tcPr>
          <w:p w14:paraId="22E47B12" w14:textId="77777777" w:rsidR="003230B0" w:rsidRPr="003230B0" w:rsidRDefault="003230B0" w:rsidP="00BB02A9">
            <w:pPr>
              <w:spacing w:before="60" w:after="60"/>
              <w:jc w:val="center"/>
              <w:rPr>
                <w:color w:val="000000"/>
                <w:sz w:val="20"/>
              </w:rPr>
            </w:pPr>
            <w:r w:rsidRPr="003230B0">
              <w:rPr>
                <w:color w:val="000000"/>
                <w:sz w:val="20"/>
              </w:rPr>
              <w:t>20.8</w:t>
            </w:r>
          </w:p>
        </w:tc>
        <w:tc>
          <w:tcPr>
            <w:tcW w:w="666" w:type="dxa"/>
            <w:tcBorders>
              <w:bottom w:val="single" w:sz="4" w:space="0" w:color="auto"/>
              <w:right w:val="single" w:sz="4" w:space="0" w:color="auto"/>
            </w:tcBorders>
            <w:shd w:val="clear" w:color="auto" w:fill="auto"/>
            <w:tcMar>
              <w:left w:w="72" w:type="dxa"/>
              <w:right w:w="72" w:type="dxa"/>
            </w:tcMar>
            <w:vAlign w:val="center"/>
          </w:tcPr>
          <w:p w14:paraId="32523071" w14:textId="77777777" w:rsidR="003230B0" w:rsidRPr="003230B0" w:rsidRDefault="003230B0" w:rsidP="00BB02A9">
            <w:pPr>
              <w:spacing w:before="60" w:after="60"/>
              <w:jc w:val="center"/>
              <w:rPr>
                <w:color w:val="000000"/>
                <w:sz w:val="20"/>
              </w:rPr>
            </w:pPr>
            <w:r w:rsidRPr="003230B0">
              <w:rPr>
                <w:color w:val="000000"/>
                <w:sz w:val="20"/>
              </w:rPr>
              <w:t>26.0</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16191CCB" w14:textId="0C78D4BA" w:rsidR="003230B0" w:rsidRPr="00521C64" w:rsidRDefault="0006575F" w:rsidP="00BB02A9">
            <w:pPr>
              <w:spacing w:before="60" w:after="60"/>
              <w:jc w:val="center"/>
              <w:rPr>
                <w:sz w:val="20"/>
              </w:rPr>
            </w:pPr>
            <w:r w:rsidRPr="00521C64">
              <w:rPr>
                <w:sz w:val="20"/>
              </w:rPr>
              <w:t>124</w:t>
            </w:r>
          </w:p>
        </w:tc>
        <w:tc>
          <w:tcPr>
            <w:tcW w:w="999" w:type="dxa"/>
            <w:tcBorders>
              <w:left w:val="single" w:sz="4" w:space="0" w:color="auto"/>
              <w:bottom w:val="single" w:sz="4" w:space="0" w:color="auto"/>
              <w:right w:val="single" w:sz="4" w:space="0" w:color="auto"/>
            </w:tcBorders>
            <w:shd w:val="clear" w:color="auto" w:fill="auto"/>
            <w:vAlign w:val="center"/>
          </w:tcPr>
          <w:p w14:paraId="5C7264FF" w14:textId="77777777" w:rsidR="003230B0" w:rsidRPr="00C47B4C" w:rsidRDefault="003230B0" w:rsidP="00BB02A9">
            <w:pPr>
              <w:spacing w:before="60" w:after="60"/>
              <w:jc w:val="center"/>
              <w:rPr>
                <w:sz w:val="20"/>
              </w:rPr>
            </w:pPr>
            <w:r>
              <w:rPr>
                <w:sz w:val="20"/>
              </w:rPr>
              <w:t>150</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2B996EE4" w14:textId="1285AA9B" w:rsidR="003230B0" w:rsidRPr="00146B0B" w:rsidRDefault="0069093A" w:rsidP="00BB02A9">
            <w:pPr>
              <w:spacing w:before="60" w:after="60"/>
              <w:jc w:val="center"/>
              <w:rPr>
                <w:sz w:val="20"/>
              </w:rPr>
            </w:pPr>
            <w:r>
              <w:rPr>
                <w:sz w:val="20"/>
              </w:rPr>
              <w:t>25.0</w:t>
            </w:r>
          </w:p>
        </w:tc>
      </w:tr>
      <w:tr w:rsidR="003230B0" w:rsidRPr="00146B0B" w14:paraId="2AF59402" w14:textId="77777777" w:rsidTr="00F00713">
        <w:trPr>
          <w:trHeight w:val="573"/>
        </w:trPr>
        <w:tc>
          <w:tcPr>
            <w:tcW w:w="998" w:type="dxa"/>
            <w:vMerge w:val="restart"/>
            <w:tcBorders>
              <w:left w:val="double" w:sz="4" w:space="0" w:color="auto"/>
            </w:tcBorders>
            <w:shd w:val="clear" w:color="auto" w:fill="auto"/>
            <w:tcMar>
              <w:left w:w="72" w:type="dxa"/>
              <w:right w:w="72" w:type="dxa"/>
            </w:tcMar>
            <w:vAlign w:val="center"/>
          </w:tcPr>
          <w:p w14:paraId="09B40178" w14:textId="77777777" w:rsidR="003230B0" w:rsidRPr="00146B0B" w:rsidRDefault="003230B0" w:rsidP="00B5791F">
            <w:pPr>
              <w:spacing w:before="40" w:after="40"/>
              <w:rPr>
                <w:sz w:val="20"/>
              </w:rPr>
            </w:pPr>
            <w:r w:rsidRPr="00146B0B">
              <w:rPr>
                <w:sz w:val="20"/>
              </w:rPr>
              <w:t>CO</w:t>
            </w:r>
          </w:p>
        </w:tc>
        <w:tc>
          <w:tcPr>
            <w:tcW w:w="1088" w:type="dxa"/>
            <w:tcBorders>
              <w:bottom w:val="single" w:sz="4" w:space="0" w:color="auto"/>
            </w:tcBorders>
            <w:shd w:val="clear" w:color="auto" w:fill="auto"/>
            <w:tcMar>
              <w:left w:w="72" w:type="dxa"/>
              <w:right w:w="72" w:type="dxa"/>
            </w:tcMar>
            <w:vAlign w:val="center"/>
          </w:tcPr>
          <w:p w14:paraId="59A90E2B" w14:textId="77777777" w:rsidR="003230B0" w:rsidRPr="00146B0B" w:rsidRDefault="003230B0" w:rsidP="00B5791F">
            <w:pPr>
              <w:spacing w:before="40" w:after="40"/>
              <w:jc w:val="center"/>
              <w:rPr>
                <w:sz w:val="20"/>
              </w:rPr>
            </w:pPr>
            <w:r w:rsidRPr="00146B0B">
              <w:rPr>
                <w:sz w:val="20"/>
              </w:rPr>
              <w:t>1-hour</w:t>
            </w:r>
          </w:p>
        </w:tc>
        <w:tc>
          <w:tcPr>
            <w:tcW w:w="1452" w:type="dxa"/>
            <w:vMerge/>
            <w:tcBorders>
              <w:right w:val="single" w:sz="4" w:space="0" w:color="auto"/>
            </w:tcBorders>
            <w:shd w:val="clear" w:color="auto" w:fill="auto"/>
            <w:tcMar>
              <w:left w:w="72" w:type="dxa"/>
              <w:right w:w="72" w:type="dxa"/>
            </w:tcMar>
            <w:vAlign w:val="center"/>
          </w:tcPr>
          <w:p w14:paraId="45915C97" w14:textId="77777777" w:rsidR="003230B0" w:rsidRPr="003230B0" w:rsidRDefault="003230B0" w:rsidP="00B5791F">
            <w:pPr>
              <w:spacing w:before="40" w:after="40"/>
              <w:jc w:val="center"/>
              <w:rPr>
                <w:sz w:val="20"/>
              </w:rPr>
            </w:pPr>
          </w:p>
        </w:tc>
        <w:tc>
          <w:tcPr>
            <w:tcW w:w="665" w:type="dxa"/>
            <w:tcBorders>
              <w:bottom w:val="single" w:sz="4" w:space="0" w:color="auto"/>
              <w:right w:val="single" w:sz="4" w:space="0" w:color="auto"/>
            </w:tcBorders>
            <w:shd w:val="clear" w:color="auto" w:fill="auto"/>
            <w:tcMar>
              <w:left w:w="72" w:type="dxa"/>
              <w:right w:w="72" w:type="dxa"/>
            </w:tcMar>
            <w:vAlign w:val="center"/>
          </w:tcPr>
          <w:p w14:paraId="7499E5F1" w14:textId="77777777" w:rsidR="003230B0" w:rsidRPr="003230B0" w:rsidRDefault="003230B0" w:rsidP="00BB02A9">
            <w:pPr>
              <w:spacing w:before="60" w:after="60"/>
              <w:jc w:val="center"/>
              <w:rPr>
                <w:sz w:val="20"/>
              </w:rPr>
            </w:pPr>
            <w:r w:rsidRPr="003230B0">
              <w:rPr>
                <w:sz w:val="20"/>
              </w:rPr>
              <w:t>0.0</w:t>
            </w:r>
          </w:p>
        </w:tc>
        <w:tc>
          <w:tcPr>
            <w:tcW w:w="666" w:type="dxa"/>
            <w:tcBorders>
              <w:bottom w:val="single" w:sz="4" w:space="0" w:color="auto"/>
              <w:right w:val="single" w:sz="4" w:space="0" w:color="auto"/>
            </w:tcBorders>
            <w:shd w:val="clear" w:color="auto" w:fill="auto"/>
            <w:tcMar>
              <w:left w:w="72" w:type="dxa"/>
              <w:right w:w="72" w:type="dxa"/>
            </w:tcMar>
            <w:vAlign w:val="center"/>
          </w:tcPr>
          <w:p w14:paraId="4F174DA1" w14:textId="77777777" w:rsidR="003230B0" w:rsidRPr="003230B0" w:rsidRDefault="003230B0" w:rsidP="00BB02A9">
            <w:pPr>
              <w:spacing w:before="60" w:after="60"/>
              <w:jc w:val="center"/>
              <w:rPr>
                <w:color w:val="000000"/>
                <w:sz w:val="20"/>
              </w:rPr>
            </w:pPr>
            <w:r w:rsidRPr="003230B0">
              <w:rPr>
                <w:color w:val="000000"/>
                <w:sz w:val="20"/>
              </w:rPr>
              <w:t>129.1</w:t>
            </w:r>
          </w:p>
        </w:tc>
        <w:tc>
          <w:tcPr>
            <w:tcW w:w="666" w:type="dxa"/>
            <w:tcBorders>
              <w:bottom w:val="single" w:sz="4" w:space="0" w:color="auto"/>
              <w:right w:val="single" w:sz="4" w:space="0" w:color="auto"/>
            </w:tcBorders>
            <w:shd w:val="clear" w:color="auto" w:fill="auto"/>
            <w:tcMar>
              <w:left w:w="72" w:type="dxa"/>
              <w:right w:w="72" w:type="dxa"/>
            </w:tcMar>
            <w:vAlign w:val="center"/>
          </w:tcPr>
          <w:p w14:paraId="4C09F5B9" w14:textId="77777777" w:rsidR="003230B0" w:rsidRPr="003230B0" w:rsidRDefault="003230B0" w:rsidP="00BB02A9">
            <w:pPr>
              <w:spacing w:before="60" w:after="60"/>
              <w:jc w:val="center"/>
              <w:rPr>
                <w:color w:val="000000"/>
                <w:sz w:val="20"/>
              </w:rPr>
            </w:pPr>
            <w:r w:rsidRPr="003230B0">
              <w:rPr>
                <w:color w:val="000000"/>
                <w:sz w:val="20"/>
              </w:rPr>
              <w:t>258.2</w:t>
            </w:r>
          </w:p>
        </w:tc>
        <w:tc>
          <w:tcPr>
            <w:tcW w:w="666" w:type="dxa"/>
            <w:tcBorders>
              <w:bottom w:val="single" w:sz="4" w:space="0" w:color="auto"/>
              <w:right w:val="single" w:sz="4" w:space="0" w:color="auto"/>
            </w:tcBorders>
            <w:shd w:val="clear" w:color="auto" w:fill="auto"/>
            <w:tcMar>
              <w:left w:w="72" w:type="dxa"/>
              <w:right w:w="72" w:type="dxa"/>
            </w:tcMar>
            <w:vAlign w:val="center"/>
          </w:tcPr>
          <w:p w14:paraId="3524AB0D" w14:textId="77777777" w:rsidR="003230B0" w:rsidRPr="003230B0" w:rsidRDefault="003230B0" w:rsidP="00BB02A9">
            <w:pPr>
              <w:spacing w:before="60" w:after="60"/>
              <w:jc w:val="center"/>
              <w:rPr>
                <w:color w:val="000000"/>
                <w:sz w:val="20"/>
              </w:rPr>
            </w:pPr>
            <w:r w:rsidRPr="003230B0">
              <w:rPr>
                <w:color w:val="000000"/>
                <w:sz w:val="20"/>
              </w:rPr>
              <w:t>387.2</w:t>
            </w:r>
          </w:p>
        </w:tc>
        <w:tc>
          <w:tcPr>
            <w:tcW w:w="666" w:type="dxa"/>
            <w:tcBorders>
              <w:bottom w:val="single" w:sz="4" w:space="0" w:color="auto"/>
              <w:right w:val="single" w:sz="4" w:space="0" w:color="auto"/>
            </w:tcBorders>
            <w:shd w:val="clear" w:color="auto" w:fill="auto"/>
            <w:tcMar>
              <w:left w:w="72" w:type="dxa"/>
              <w:right w:w="72" w:type="dxa"/>
            </w:tcMar>
            <w:vAlign w:val="center"/>
          </w:tcPr>
          <w:p w14:paraId="5AC2DA54" w14:textId="77777777" w:rsidR="003230B0" w:rsidRPr="003230B0" w:rsidRDefault="003230B0" w:rsidP="00BB02A9">
            <w:pPr>
              <w:spacing w:before="60" w:after="60"/>
              <w:jc w:val="center"/>
              <w:rPr>
                <w:color w:val="000000"/>
                <w:sz w:val="20"/>
              </w:rPr>
            </w:pPr>
            <w:r w:rsidRPr="003230B0">
              <w:rPr>
                <w:color w:val="000000"/>
                <w:sz w:val="20"/>
              </w:rPr>
              <w:t>516.3</w:t>
            </w:r>
          </w:p>
        </w:tc>
        <w:tc>
          <w:tcPr>
            <w:tcW w:w="666" w:type="dxa"/>
            <w:tcBorders>
              <w:bottom w:val="single" w:sz="4" w:space="0" w:color="auto"/>
              <w:right w:val="single" w:sz="4" w:space="0" w:color="auto"/>
            </w:tcBorders>
            <w:shd w:val="clear" w:color="auto" w:fill="auto"/>
            <w:tcMar>
              <w:left w:w="72" w:type="dxa"/>
              <w:right w:w="72" w:type="dxa"/>
            </w:tcMar>
            <w:vAlign w:val="center"/>
          </w:tcPr>
          <w:p w14:paraId="003EA2BC" w14:textId="77777777" w:rsidR="003230B0" w:rsidRPr="003230B0" w:rsidRDefault="003230B0" w:rsidP="00BB02A9">
            <w:pPr>
              <w:spacing w:before="60" w:after="60"/>
              <w:jc w:val="center"/>
              <w:rPr>
                <w:color w:val="000000"/>
                <w:sz w:val="20"/>
              </w:rPr>
            </w:pPr>
            <w:r w:rsidRPr="003230B0">
              <w:rPr>
                <w:color w:val="000000"/>
                <w:sz w:val="20"/>
              </w:rPr>
              <w:t>645.4</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7DF5AE15" w14:textId="7C7C53C1" w:rsidR="003230B0" w:rsidRPr="00521C64" w:rsidRDefault="00521C64" w:rsidP="00BB02A9">
            <w:pPr>
              <w:spacing w:before="60" w:after="60"/>
              <w:jc w:val="center"/>
              <w:rPr>
                <w:sz w:val="20"/>
              </w:rPr>
            </w:pPr>
            <w:r>
              <w:rPr>
                <w:sz w:val="20"/>
              </w:rPr>
              <w:t>2,290</w:t>
            </w:r>
          </w:p>
        </w:tc>
        <w:tc>
          <w:tcPr>
            <w:tcW w:w="999" w:type="dxa"/>
            <w:tcBorders>
              <w:left w:val="single" w:sz="4" w:space="0" w:color="auto"/>
              <w:bottom w:val="single" w:sz="4" w:space="0" w:color="auto"/>
              <w:right w:val="single" w:sz="4" w:space="0" w:color="auto"/>
            </w:tcBorders>
            <w:shd w:val="clear" w:color="auto" w:fill="auto"/>
            <w:vAlign w:val="center"/>
          </w:tcPr>
          <w:p w14:paraId="552446C7" w14:textId="77777777" w:rsidR="003230B0" w:rsidRPr="00C47B4C" w:rsidRDefault="003230B0" w:rsidP="00BB02A9">
            <w:pPr>
              <w:spacing w:before="60" w:after="60"/>
              <w:jc w:val="center"/>
              <w:rPr>
                <w:sz w:val="20"/>
              </w:rPr>
            </w:pPr>
            <w:r>
              <w:rPr>
                <w:sz w:val="20"/>
              </w:rPr>
              <w:t>40,000</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6BBC1EC6" w14:textId="5CF9F6C2" w:rsidR="003230B0" w:rsidRPr="00146B0B" w:rsidRDefault="0069093A" w:rsidP="008373CA">
            <w:pPr>
              <w:spacing w:before="60" w:after="60"/>
              <w:jc w:val="center"/>
              <w:rPr>
                <w:sz w:val="20"/>
              </w:rPr>
            </w:pPr>
            <w:r>
              <w:rPr>
                <w:sz w:val="20"/>
              </w:rPr>
              <w:t>1,461</w:t>
            </w:r>
          </w:p>
        </w:tc>
      </w:tr>
      <w:tr w:rsidR="009D1640" w:rsidRPr="00146B0B" w14:paraId="0001E1BB" w14:textId="77777777" w:rsidTr="00F00713">
        <w:trPr>
          <w:trHeight w:val="573"/>
        </w:trPr>
        <w:tc>
          <w:tcPr>
            <w:tcW w:w="998" w:type="dxa"/>
            <w:vMerge/>
            <w:tcBorders>
              <w:left w:val="double" w:sz="4" w:space="0" w:color="auto"/>
              <w:bottom w:val="single" w:sz="4" w:space="0" w:color="auto"/>
            </w:tcBorders>
            <w:shd w:val="clear" w:color="auto" w:fill="auto"/>
            <w:tcMar>
              <w:left w:w="72" w:type="dxa"/>
              <w:right w:w="72" w:type="dxa"/>
            </w:tcMar>
            <w:vAlign w:val="center"/>
          </w:tcPr>
          <w:p w14:paraId="2A3BD0CB" w14:textId="77777777" w:rsidR="009D1640" w:rsidRPr="00146B0B" w:rsidRDefault="009D1640" w:rsidP="00B5791F">
            <w:pPr>
              <w:spacing w:before="40" w:after="40"/>
              <w:rPr>
                <w:sz w:val="20"/>
              </w:rPr>
            </w:pPr>
          </w:p>
        </w:tc>
        <w:tc>
          <w:tcPr>
            <w:tcW w:w="1088" w:type="dxa"/>
            <w:tcBorders>
              <w:bottom w:val="single" w:sz="4" w:space="0" w:color="auto"/>
            </w:tcBorders>
            <w:shd w:val="clear" w:color="auto" w:fill="auto"/>
            <w:tcMar>
              <w:left w:w="72" w:type="dxa"/>
              <w:right w:w="72" w:type="dxa"/>
            </w:tcMar>
            <w:vAlign w:val="center"/>
          </w:tcPr>
          <w:p w14:paraId="53C5BAD6" w14:textId="77777777" w:rsidR="009D1640" w:rsidRPr="00146B0B" w:rsidRDefault="009D1640" w:rsidP="00B5791F">
            <w:pPr>
              <w:spacing w:before="40" w:after="40"/>
              <w:jc w:val="center"/>
              <w:rPr>
                <w:sz w:val="20"/>
              </w:rPr>
            </w:pPr>
            <w:r w:rsidRPr="00146B0B">
              <w:rPr>
                <w:sz w:val="20"/>
              </w:rPr>
              <w:t>8-hour</w:t>
            </w:r>
          </w:p>
        </w:tc>
        <w:tc>
          <w:tcPr>
            <w:tcW w:w="1452" w:type="dxa"/>
            <w:vMerge/>
            <w:tcBorders>
              <w:bottom w:val="single" w:sz="4" w:space="0" w:color="auto"/>
              <w:right w:val="single" w:sz="4" w:space="0" w:color="auto"/>
            </w:tcBorders>
            <w:shd w:val="clear" w:color="auto" w:fill="auto"/>
            <w:tcMar>
              <w:left w:w="72" w:type="dxa"/>
              <w:right w:w="72" w:type="dxa"/>
            </w:tcMar>
            <w:vAlign w:val="center"/>
          </w:tcPr>
          <w:p w14:paraId="639D7B55" w14:textId="77777777" w:rsidR="009D1640" w:rsidRPr="003230B0" w:rsidRDefault="009D1640" w:rsidP="00B5791F">
            <w:pPr>
              <w:spacing w:before="40" w:after="40"/>
              <w:jc w:val="center"/>
              <w:rPr>
                <w:sz w:val="20"/>
              </w:rPr>
            </w:pPr>
          </w:p>
        </w:tc>
        <w:tc>
          <w:tcPr>
            <w:tcW w:w="665" w:type="dxa"/>
            <w:tcBorders>
              <w:bottom w:val="single" w:sz="4" w:space="0" w:color="auto"/>
              <w:right w:val="single" w:sz="4" w:space="0" w:color="auto"/>
            </w:tcBorders>
            <w:shd w:val="clear" w:color="auto" w:fill="auto"/>
            <w:tcMar>
              <w:left w:w="72" w:type="dxa"/>
              <w:right w:w="72" w:type="dxa"/>
            </w:tcMar>
            <w:vAlign w:val="center"/>
          </w:tcPr>
          <w:p w14:paraId="2B9152AF" w14:textId="77777777" w:rsidR="009D1640" w:rsidRPr="003230B0" w:rsidRDefault="009D1640" w:rsidP="00BB02A9">
            <w:pPr>
              <w:spacing w:before="60" w:after="60"/>
              <w:jc w:val="center"/>
              <w:rPr>
                <w:sz w:val="20"/>
              </w:rPr>
            </w:pPr>
            <w:r w:rsidRPr="003230B0">
              <w:rPr>
                <w:sz w:val="20"/>
              </w:rPr>
              <w:t>0.0</w:t>
            </w:r>
          </w:p>
        </w:tc>
        <w:tc>
          <w:tcPr>
            <w:tcW w:w="666" w:type="dxa"/>
            <w:tcBorders>
              <w:bottom w:val="single" w:sz="4" w:space="0" w:color="auto"/>
              <w:right w:val="single" w:sz="4" w:space="0" w:color="auto"/>
            </w:tcBorders>
            <w:shd w:val="clear" w:color="auto" w:fill="auto"/>
            <w:tcMar>
              <w:left w:w="72" w:type="dxa"/>
              <w:right w:w="72" w:type="dxa"/>
            </w:tcMar>
            <w:vAlign w:val="center"/>
          </w:tcPr>
          <w:p w14:paraId="011DBF25" w14:textId="77777777" w:rsidR="009D1640" w:rsidRPr="003230B0" w:rsidRDefault="009D1640" w:rsidP="00BB02A9">
            <w:pPr>
              <w:spacing w:before="60" w:after="60"/>
              <w:jc w:val="center"/>
              <w:rPr>
                <w:color w:val="000000"/>
                <w:sz w:val="20"/>
              </w:rPr>
            </w:pPr>
            <w:r w:rsidRPr="003230B0">
              <w:rPr>
                <w:color w:val="000000"/>
                <w:sz w:val="20"/>
              </w:rPr>
              <w:t>69.3</w:t>
            </w:r>
          </w:p>
        </w:tc>
        <w:tc>
          <w:tcPr>
            <w:tcW w:w="666" w:type="dxa"/>
            <w:tcBorders>
              <w:bottom w:val="single" w:sz="4" w:space="0" w:color="auto"/>
              <w:right w:val="single" w:sz="4" w:space="0" w:color="auto"/>
            </w:tcBorders>
            <w:shd w:val="clear" w:color="auto" w:fill="auto"/>
            <w:tcMar>
              <w:left w:w="72" w:type="dxa"/>
              <w:right w:w="72" w:type="dxa"/>
            </w:tcMar>
            <w:vAlign w:val="center"/>
          </w:tcPr>
          <w:p w14:paraId="6D3AB16D" w14:textId="77777777" w:rsidR="009D1640" w:rsidRPr="003230B0" w:rsidRDefault="009D1640" w:rsidP="00BB02A9">
            <w:pPr>
              <w:spacing w:before="60" w:after="60"/>
              <w:jc w:val="center"/>
              <w:rPr>
                <w:color w:val="000000"/>
                <w:sz w:val="20"/>
              </w:rPr>
            </w:pPr>
            <w:r w:rsidRPr="003230B0">
              <w:rPr>
                <w:color w:val="000000"/>
                <w:sz w:val="20"/>
              </w:rPr>
              <w:t>138.7</w:t>
            </w:r>
          </w:p>
        </w:tc>
        <w:tc>
          <w:tcPr>
            <w:tcW w:w="666" w:type="dxa"/>
            <w:tcBorders>
              <w:bottom w:val="single" w:sz="4" w:space="0" w:color="auto"/>
              <w:right w:val="single" w:sz="4" w:space="0" w:color="auto"/>
            </w:tcBorders>
            <w:shd w:val="clear" w:color="auto" w:fill="auto"/>
            <w:tcMar>
              <w:left w:w="72" w:type="dxa"/>
              <w:right w:w="72" w:type="dxa"/>
            </w:tcMar>
            <w:vAlign w:val="center"/>
          </w:tcPr>
          <w:p w14:paraId="7FB58B45" w14:textId="77777777" w:rsidR="009D1640" w:rsidRPr="003230B0" w:rsidRDefault="009D1640" w:rsidP="00BB02A9">
            <w:pPr>
              <w:spacing w:before="60" w:after="60"/>
              <w:jc w:val="center"/>
              <w:rPr>
                <w:color w:val="000000"/>
                <w:sz w:val="20"/>
              </w:rPr>
            </w:pPr>
            <w:r w:rsidRPr="003230B0">
              <w:rPr>
                <w:color w:val="000000"/>
                <w:sz w:val="20"/>
              </w:rPr>
              <w:t>208.0</w:t>
            </w:r>
          </w:p>
        </w:tc>
        <w:tc>
          <w:tcPr>
            <w:tcW w:w="666" w:type="dxa"/>
            <w:tcBorders>
              <w:bottom w:val="single" w:sz="4" w:space="0" w:color="auto"/>
              <w:right w:val="single" w:sz="4" w:space="0" w:color="auto"/>
            </w:tcBorders>
            <w:shd w:val="clear" w:color="auto" w:fill="auto"/>
            <w:tcMar>
              <w:left w:w="72" w:type="dxa"/>
              <w:right w:w="72" w:type="dxa"/>
            </w:tcMar>
            <w:vAlign w:val="center"/>
          </w:tcPr>
          <w:p w14:paraId="72ACD85D" w14:textId="77777777" w:rsidR="009D1640" w:rsidRPr="003230B0" w:rsidRDefault="009D1640" w:rsidP="00BB02A9">
            <w:pPr>
              <w:spacing w:before="60" w:after="60"/>
              <w:jc w:val="center"/>
              <w:rPr>
                <w:color w:val="000000"/>
                <w:sz w:val="20"/>
              </w:rPr>
            </w:pPr>
            <w:r w:rsidRPr="003230B0">
              <w:rPr>
                <w:color w:val="000000"/>
                <w:sz w:val="20"/>
              </w:rPr>
              <w:t>277.4</w:t>
            </w:r>
          </w:p>
        </w:tc>
        <w:tc>
          <w:tcPr>
            <w:tcW w:w="666" w:type="dxa"/>
            <w:tcBorders>
              <w:bottom w:val="single" w:sz="4" w:space="0" w:color="auto"/>
              <w:right w:val="single" w:sz="4" w:space="0" w:color="auto"/>
            </w:tcBorders>
            <w:shd w:val="clear" w:color="auto" w:fill="auto"/>
            <w:tcMar>
              <w:left w:w="72" w:type="dxa"/>
              <w:right w:w="72" w:type="dxa"/>
            </w:tcMar>
            <w:vAlign w:val="center"/>
          </w:tcPr>
          <w:p w14:paraId="6BF56331" w14:textId="77777777" w:rsidR="009D1640" w:rsidRPr="003230B0" w:rsidRDefault="009D1640" w:rsidP="00BB02A9">
            <w:pPr>
              <w:spacing w:before="60" w:after="60"/>
              <w:jc w:val="center"/>
              <w:rPr>
                <w:color w:val="000000"/>
                <w:sz w:val="20"/>
              </w:rPr>
            </w:pPr>
            <w:r w:rsidRPr="003230B0">
              <w:rPr>
                <w:color w:val="000000"/>
                <w:sz w:val="20"/>
              </w:rPr>
              <w:t>346.7</w:t>
            </w:r>
          </w:p>
        </w:tc>
        <w:tc>
          <w:tcPr>
            <w:tcW w:w="1453" w:type="dxa"/>
            <w:tcBorders>
              <w:left w:val="single" w:sz="4" w:space="0" w:color="auto"/>
              <w:bottom w:val="single" w:sz="4" w:space="0" w:color="auto"/>
              <w:right w:val="single" w:sz="4" w:space="0" w:color="auto"/>
            </w:tcBorders>
            <w:shd w:val="clear" w:color="auto" w:fill="auto"/>
            <w:tcMar>
              <w:left w:w="72" w:type="dxa"/>
              <w:right w:w="72" w:type="dxa"/>
            </w:tcMar>
            <w:vAlign w:val="center"/>
          </w:tcPr>
          <w:p w14:paraId="3FEB2EEF" w14:textId="48A606CD" w:rsidR="009D1640" w:rsidRPr="00521C64" w:rsidRDefault="00521C64" w:rsidP="00BB02A9">
            <w:pPr>
              <w:spacing w:before="60" w:after="60"/>
              <w:jc w:val="center"/>
              <w:rPr>
                <w:sz w:val="20"/>
              </w:rPr>
            </w:pPr>
            <w:r>
              <w:rPr>
                <w:sz w:val="20"/>
              </w:rPr>
              <w:t>2,290</w:t>
            </w:r>
          </w:p>
        </w:tc>
        <w:tc>
          <w:tcPr>
            <w:tcW w:w="999" w:type="dxa"/>
            <w:tcBorders>
              <w:left w:val="single" w:sz="4" w:space="0" w:color="auto"/>
              <w:bottom w:val="single" w:sz="4" w:space="0" w:color="auto"/>
              <w:right w:val="single" w:sz="4" w:space="0" w:color="auto"/>
            </w:tcBorders>
            <w:shd w:val="clear" w:color="auto" w:fill="auto"/>
            <w:vAlign w:val="center"/>
          </w:tcPr>
          <w:p w14:paraId="3C746276" w14:textId="77777777" w:rsidR="009D1640" w:rsidRPr="00C47B4C" w:rsidRDefault="009D1640" w:rsidP="00BB02A9">
            <w:pPr>
              <w:spacing w:before="60" w:after="60"/>
              <w:jc w:val="center"/>
              <w:rPr>
                <w:sz w:val="20"/>
              </w:rPr>
            </w:pPr>
            <w:r>
              <w:rPr>
                <w:sz w:val="20"/>
              </w:rPr>
              <w:t>10,000</w:t>
            </w:r>
          </w:p>
        </w:tc>
        <w:tc>
          <w:tcPr>
            <w:tcW w:w="3088" w:type="dxa"/>
            <w:gridSpan w:val="4"/>
            <w:tcBorders>
              <w:left w:val="single" w:sz="4" w:space="0" w:color="auto"/>
              <w:bottom w:val="single" w:sz="4" w:space="0" w:color="auto"/>
              <w:right w:val="double" w:sz="4" w:space="0" w:color="auto"/>
            </w:tcBorders>
            <w:shd w:val="clear" w:color="auto" w:fill="auto"/>
            <w:tcMar>
              <w:left w:w="72" w:type="dxa"/>
              <w:right w:w="72" w:type="dxa"/>
            </w:tcMar>
            <w:vAlign w:val="center"/>
          </w:tcPr>
          <w:p w14:paraId="57F22853" w14:textId="0AFC70BC" w:rsidR="009D1640" w:rsidRPr="00146B0B" w:rsidRDefault="0069093A" w:rsidP="009D1640">
            <w:pPr>
              <w:spacing w:before="60" w:after="60"/>
              <w:jc w:val="center"/>
              <w:rPr>
                <w:sz w:val="20"/>
              </w:rPr>
            </w:pPr>
            <w:r>
              <w:rPr>
                <w:sz w:val="20"/>
              </w:rPr>
              <w:t>555.9</w:t>
            </w:r>
          </w:p>
        </w:tc>
      </w:tr>
      <w:tr w:rsidR="009D1640" w:rsidRPr="00146B0B" w14:paraId="00C63FBE" w14:textId="77777777" w:rsidTr="00F00713">
        <w:trPr>
          <w:trHeight w:val="573"/>
        </w:trPr>
        <w:tc>
          <w:tcPr>
            <w:tcW w:w="9985" w:type="dxa"/>
            <w:gridSpan w:val="11"/>
            <w:tcBorders>
              <w:top w:val="single" w:sz="4" w:space="0" w:color="auto"/>
              <w:left w:val="double" w:sz="4" w:space="0" w:color="auto"/>
              <w:bottom w:val="double" w:sz="4" w:space="0" w:color="auto"/>
              <w:right w:val="single" w:sz="4" w:space="0" w:color="auto"/>
            </w:tcBorders>
            <w:shd w:val="clear" w:color="auto" w:fill="auto"/>
            <w:tcMar>
              <w:left w:w="72" w:type="dxa"/>
              <w:right w:w="72" w:type="dxa"/>
            </w:tcMar>
            <w:vAlign w:val="center"/>
          </w:tcPr>
          <w:p w14:paraId="633D73C9" w14:textId="77777777" w:rsidR="009D1640" w:rsidRPr="00FB75E9" w:rsidRDefault="009D1640" w:rsidP="00FB75E9">
            <w:pPr>
              <w:spacing w:before="60" w:after="60"/>
              <w:ind w:right="179"/>
              <w:jc w:val="right"/>
              <w:rPr>
                <w:b/>
                <w:sz w:val="20"/>
              </w:rPr>
            </w:pPr>
            <w:r w:rsidRPr="00FB75E9">
              <w:rPr>
                <w:b/>
                <w:sz w:val="22"/>
              </w:rPr>
              <w:t>Allowable Nominal Fuel Consumption</w:t>
            </w:r>
          </w:p>
        </w:tc>
        <w:tc>
          <w:tcPr>
            <w:tcW w:w="772" w:type="dxa"/>
            <w:tcBorders>
              <w:top w:val="single" w:sz="4" w:space="0" w:color="auto"/>
              <w:left w:val="single" w:sz="4" w:space="0" w:color="auto"/>
              <w:bottom w:val="double" w:sz="4" w:space="0" w:color="auto"/>
              <w:right w:val="single" w:sz="4" w:space="0" w:color="auto"/>
            </w:tcBorders>
            <w:shd w:val="clear" w:color="auto" w:fill="auto"/>
            <w:tcMar>
              <w:left w:w="72" w:type="dxa"/>
              <w:right w:w="72" w:type="dxa"/>
            </w:tcMar>
            <w:vAlign w:val="center"/>
          </w:tcPr>
          <w:p w14:paraId="478FD058" w14:textId="77777777" w:rsidR="009D1640" w:rsidRPr="0006575F" w:rsidRDefault="00381292" w:rsidP="00AF6110">
            <w:pPr>
              <w:spacing w:before="40" w:after="40"/>
              <w:jc w:val="center"/>
              <w:rPr>
                <w:b/>
                <w:sz w:val="22"/>
              </w:rPr>
            </w:pPr>
            <w:r w:rsidRPr="0006575F">
              <w:rPr>
                <w:b/>
                <w:sz w:val="22"/>
              </w:rPr>
              <w:t>14.7</w:t>
            </w:r>
          </w:p>
        </w:tc>
        <w:tc>
          <w:tcPr>
            <w:tcW w:w="772" w:type="dxa"/>
            <w:tcBorders>
              <w:top w:val="single" w:sz="4" w:space="0" w:color="auto"/>
              <w:left w:val="single" w:sz="4" w:space="0" w:color="auto"/>
              <w:bottom w:val="double" w:sz="4" w:space="0" w:color="auto"/>
              <w:right w:val="single" w:sz="4" w:space="0" w:color="auto"/>
            </w:tcBorders>
            <w:shd w:val="clear" w:color="auto" w:fill="auto"/>
            <w:vAlign w:val="center"/>
          </w:tcPr>
          <w:p w14:paraId="73389E00" w14:textId="77777777" w:rsidR="009D1640" w:rsidRPr="0006575F" w:rsidRDefault="00381292" w:rsidP="00AF6110">
            <w:pPr>
              <w:spacing w:before="40" w:after="40"/>
              <w:jc w:val="center"/>
              <w:rPr>
                <w:b/>
                <w:sz w:val="22"/>
              </w:rPr>
            </w:pPr>
            <w:r w:rsidRPr="0006575F">
              <w:rPr>
                <w:b/>
                <w:sz w:val="22"/>
              </w:rPr>
              <w:t>11.4</w:t>
            </w:r>
          </w:p>
        </w:tc>
        <w:tc>
          <w:tcPr>
            <w:tcW w:w="772" w:type="dxa"/>
            <w:tcBorders>
              <w:top w:val="single" w:sz="4" w:space="0" w:color="auto"/>
              <w:left w:val="single" w:sz="4" w:space="0" w:color="auto"/>
              <w:bottom w:val="double" w:sz="4" w:space="0" w:color="auto"/>
              <w:right w:val="single" w:sz="4" w:space="0" w:color="auto"/>
            </w:tcBorders>
            <w:shd w:val="clear" w:color="auto" w:fill="auto"/>
            <w:vAlign w:val="center"/>
          </w:tcPr>
          <w:p w14:paraId="5E1264A1" w14:textId="77777777" w:rsidR="009D1640" w:rsidRPr="0006575F" w:rsidRDefault="009D1640" w:rsidP="00381292">
            <w:pPr>
              <w:spacing w:before="40" w:after="40"/>
              <w:jc w:val="center"/>
              <w:rPr>
                <w:b/>
                <w:sz w:val="22"/>
              </w:rPr>
            </w:pPr>
            <w:r w:rsidRPr="0006575F">
              <w:rPr>
                <w:b/>
                <w:sz w:val="22"/>
              </w:rPr>
              <w:t>14</w:t>
            </w:r>
            <w:r w:rsidR="00381292" w:rsidRPr="0006575F">
              <w:rPr>
                <w:b/>
                <w:sz w:val="22"/>
              </w:rPr>
              <w:t>.7</w:t>
            </w:r>
          </w:p>
        </w:tc>
        <w:tc>
          <w:tcPr>
            <w:tcW w:w="772" w:type="dxa"/>
            <w:tcBorders>
              <w:top w:val="single" w:sz="4" w:space="0" w:color="auto"/>
              <w:left w:val="single" w:sz="4" w:space="0" w:color="auto"/>
              <w:bottom w:val="double" w:sz="4" w:space="0" w:color="auto"/>
              <w:right w:val="double" w:sz="4" w:space="0" w:color="auto"/>
            </w:tcBorders>
            <w:shd w:val="clear" w:color="auto" w:fill="auto"/>
            <w:vAlign w:val="center"/>
          </w:tcPr>
          <w:p w14:paraId="02AB4D6F" w14:textId="77777777" w:rsidR="009D1640" w:rsidRPr="0006575F" w:rsidRDefault="009D1640" w:rsidP="00381292">
            <w:pPr>
              <w:spacing w:before="40" w:after="40"/>
              <w:jc w:val="center"/>
              <w:rPr>
                <w:b/>
                <w:sz w:val="22"/>
              </w:rPr>
            </w:pPr>
            <w:r w:rsidRPr="0006575F">
              <w:rPr>
                <w:b/>
                <w:sz w:val="22"/>
              </w:rPr>
              <w:t>10</w:t>
            </w:r>
            <w:r w:rsidR="00381292" w:rsidRPr="0006575F">
              <w:rPr>
                <w:b/>
                <w:sz w:val="22"/>
              </w:rPr>
              <w:t>.7</w:t>
            </w:r>
          </w:p>
        </w:tc>
      </w:tr>
    </w:tbl>
    <w:p w14:paraId="50881A24" w14:textId="77777777" w:rsidR="00CA5583" w:rsidRPr="00263C73" w:rsidRDefault="00CA5583" w:rsidP="002868CE">
      <w:pPr>
        <w:rPr>
          <w:sz w:val="2"/>
          <w:szCs w:val="2"/>
        </w:rPr>
        <w:sectPr w:rsidR="00CA5583" w:rsidRPr="00263C73" w:rsidSect="00F00713">
          <w:headerReference w:type="default" r:id="rId46"/>
          <w:endnotePr>
            <w:numFmt w:val="decimal"/>
          </w:endnotePr>
          <w:pgSz w:w="15840" w:h="12240" w:orient="landscape" w:code="1"/>
          <w:pgMar w:top="1440" w:right="1440" w:bottom="1620" w:left="1440" w:header="720" w:footer="720" w:gutter="0"/>
          <w:cols w:space="720"/>
          <w:noEndnote/>
          <w:docGrid w:linePitch="360"/>
        </w:sectPr>
      </w:pPr>
    </w:p>
    <w:p w14:paraId="105FB7CF" w14:textId="77777777" w:rsidR="00797469" w:rsidRPr="0006681B" w:rsidRDefault="00797469" w:rsidP="0065150E">
      <w:pPr>
        <w:pStyle w:val="ListParagraph"/>
        <w:keepNext/>
        <w:keepLines/>
        <w:numPr>
          <w:ilvl w:val="0"/>
          <w:numId w:val="24"/>
        </w:numPr>
        <w:spacing w:after="120"/>
        <w:ind w:left="720" w:hanging="720"/>
        <w:contextualSpacing w:val="0"/>
        <w:outlineLvl w:val="1"/>
        <w:rPr>
          <w:rFonts w:eastAsiaTheme="majorEastAsia"/>
          <w:b/>
          <w:bCs/>
          <w:vanish/>
          <w:sz w:val="28"/>
          <w:szCs w:val="24"/>
        </w:rPr>
      </w:pPr>
      <w:bookmarkStart w:id="433" w:name="_Ref459201409"/>
      <w:r w:rsidRPr="0006681B">
        <w:rPr>
          <w:rFonts w:eastAsiaTheme="majorEastAsia"/>
          <w:b/>
          <w:bCs/>
          <w:vanish/>
          <w:sz w:val="28"/>
          <w:szCs w:val="24"/>
        </w:rPr>
        <w:t>CONCLUSIONS</w:t>
      </w:r>
      <w:bookmarkStart w:id="434" w:name="_Toc477157340"/>
      <w:bookmarkStart w:id="435" w:name="_Toc477178104"/>
      <w:bookmarkStart w:id="436" w:name="_Toc478721945"/>
      <w:bookmarkStart w:id="437" w:name="_Toc478722055"/>
      <w:bookmarkStart w:id="438" w:name="_Toc483404731"/>
      <w:bookmarkStart w:id="439" w:name="_Toc483553532"/>
      <w:bookmarkStart w:id="440" w:name="_Toc483566354"/>
      <w:bookmarkStart w:id="441" w:name="_Toc483984335"/>
      <w:bookmarkStart w:id="442" w:name="_Toc489601574"/>
      <w:bookmarkStart w:id="443" w:name="_Toc489959593"/>
      <w:bookmarkStart w:id="444" w:name="_Toc489959673"/>
      <w:bookmarkStart w:id="445" w:name="_Toc490034254"/>
      <w:bookmarkStart w:id="446" w:name="_Toc490121154"/>
      <w:bookmarkStart w:id="447" w:name="_Toc490121465"/>
      <w:bookmarkStart w:id="448" w:name="_Toc490133222"/>
      <w:bookmarkStart w:id="449" w:name="_Toc490142181"/>
      <w:bookmarkStart w:id="450" w:name="_Toc490487572"/>
      <w:bookmarkStart w:id="451" w:name="_Toc491776796"/>
      <w:bookmarkStart w:id="452" w:name="_Toc491776864"/>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14:paraId="431B33AD" w14:textId="77777777" w:rsidR="00CF465F" w:rsidRPr="00797469" w:rsidRDefault="00CF465F" w:rsidP="00CF465F">
      <w:pPr>
        <w:pStyle w:val="Heading1"/>
      </w:pPr>
      <w:bookmarkStart w:id="453" w:name="_Toc476838639"/>
      <w:bookmarkStart w:id="454" w:name="_Toc491776865"/>
      <w:r>
        <w:t>CONCLUSIONS</w:t>
      </w:r>
      <w:bookmarkEnd w:id="453"/>
      <w:bookmarkEnd w:id="454"/>
    </w:p>
    <w:p w14:paraId="059A4586" w14:textId="77777777" w:rsidR="0006681B" w:rsidRDefault="00C71F27" w:rsidP="0006681B">
      <w:r>
        <w:t>The North Slope POGO Simulation was developed</w:t>
      </w:r>
      <w:r w:rsidR="00030FBB">
        <w:t xml:space="preserve"> to be representative of any POGO on the North Slope. The modeling analysis was conducted in a manner consistent with the Guideline, as required under 18AAC 50.215(b)(1)</w:t>
      </w:r>
      <w:r w:rsidR="00030FBB" w:rsidRPr="008E3429">
        <w:t>.</w:t>
      </w:r>
      <w:r w:rsidR="00E729A1">
        <w:t xml:space="preserve"> The following sections summarize the key parameters and assumptions used in the North Slope POGO Simulation and the results of the modeling analysis.</w:t>
      </w:r>
      <w:bookmarkStart w:id="455" w:name="_Toc472322930"/>
      <w:bookmarkStart w:id="456" w:name="_Toc476648979"/>
      <w:bookmarkStart w:id="457" w:name="_Toc476838640"/>
      <w:bookmarkStart w:id="458" w:name="_Toc477157341"/>
      <w:bookmarkStart w:id="459" w:name="_Toc477178106"/>
      <w:bookmarkEnd w:id="455"/>
      <w:bookmarkEnd w:id="456"/>
      <w:bookmarkEnd w:id="457"/>
      <w:bookmarkEnd w:id="458"/>
      <w:bookmarkEnd w:id="459"/>
    </w:p>
    <w:p w14:paraId="0A69D8B6" w14:textId="77777777" w:rsidR="008C79BC" w:rsidRDefault="008C79BC" w:rsidP="0006681B"/>
    <w:p w14:paraId="19AB65FB" w14:textId="77777777" w:rsidR="00D11BC5" w:rsidRPr="0033625A" w:rsidRDefault="00D11BC5" w:rsidP="000E09D7">
      <w:pPr>
        <w:pStyle w:val="Heading2"/>
        <w:numPr>
          <w:ilvl w:val="1"/>
          <w:numId w:val="24"/>
        </w:numPr>
        <w:spacing w:before="0" w:after="120"/>
        <w:ind w:left="1080" w:hanging="630"/>
        <w:rPr>
          <w:rFonts w:ascii="Times New Roman" w:hAnsi="Times New Roman" w:cs="Times New Roman"/>
          <w:color w:val="auto"/>
          <w:sz w:val="24"/>
          <w:szCs w:val="24"/>
        </w:rPr>
      </w:pPr>
      <w:bookmarkStart w:id="460" w:name="_Toc491776866"/>
      <w:r w:rsidRPr="0033625A">
        <w:rPr>
          <w:rFonts w:ascii="Times New Roman" w:hAnsi="Times New Roman" w:cs="Times New Roman"/>
          <w:color w:val="auto"/>
          <w:sz w:val="24"/>
          <w:szCs w:val="24"/>
        </w:rPr>
        <w:t>Summary of Key Parameters and Assumptions</w:t>
      </w:r>
      <w:bookmarkEnd w:id="460"/>
    </w:p>
    <w:p w14:paraId="5F7419EF" w14:textId="77777777" w:rsidR="00D11BC5" w:rsidRPr="00186C40" w:rsidRDefault="00E729A1" w:rsidP="00D11BC5">
      <w:pPr>
        <w:tabs>
          <w:tab w:val="left" w:pos="450"/>
          <w:tab w:val="right" w:pos="5040"/>
          <w:tab w:val="left" w:pos="5400"/>
        </w:tabs>
        <w:ind w:left="450"/>
        <w:rPr>
          <w:szCs w:val="24"/>
        </w:rPr>
      </w:pPr>
      <w:r w:rsidRPr="00E73E53">
        <w:rPr>
          <w:szCs w:val="24"/>
        </w:rPr>
        <w:t>The following list summarizes key parameters and assumptions used in the North Slope POGO Simulation.</w:t>
      </w:r>
      <w:r w:rsidR="00AD573C">
        <w:rPr>
          <w:szCs w:val="24"/>
        </w:rPr>
        <w:t xml:space="preserve"> For this analysis, the Technical Subgroup:</w:t>
      </w:r>
    </w:p>
    <w:p w14:paraId="0413D82B" w14:textId="77777777" w:rsidR="00E729A1" w:rsidRPr="00E818DB" w:rsidRDefault="00E729A1" w:rsidP="00D11BC5">
      <w:pPr>
        <w:tabs>
          <w:tab w:val="left" w:pos="450"/>
          <w:tab w:val="right" w:pos="5040"/>
          <w:tab w:val="left" w:pos="5400"/>
        </w:tabs>
        <w:ind w:left="450"/>
        <w:rPr>
          <w:szCs w:val="24"/>
        </w:rPr>
      </w:pPr>
    </w:p>
    <w:p w14:paraId="0858A425" w14:textId="77777777" w:rsidR="0033625A" w:rsidRPr="0033625A" w:rsidRDefault="009D64FF" w:rsidP="0065150E">
      <w:pPr>
        <w:pStyle w:val="ListParagraph"/>
        <w:numPr>
          <w:ilvl w:val="0"/>
          <w:numId w:val="23"/>
        </w:numPr>
        <w:ind w:left="1080"/>
      </w:pPr>
      <w:r w:rsidRPr="00E818DB">
        <w:t>S</w:t>
      </w:r>
      <w:r w:rsidR="00A35AD6" w:rsidRPr="00E818DB">
        <w:t>imulate</w:t>
      </w:r>
      <w:r w:rsidR="00AD573C">
        <w:t>d</w:t>
      </w:r>
      <w:r w:rsidR="00A35AD6" w:rsidRPr="00F7551D">
        <w:t xml:space="preserve"> onshore </w:t>
      </w:r>
      <w:r w:rsidR="0033625A">
        <w:t>POGOs</w:t>
      </w:r>
      <w:r w:rsidR="00E729A1" w:rsidRPr="0033625A">
        <w:t xml:space="preserve"> </w:t>
      </w:r>
      <w:r w:rsidR="0033625A" w:rsidRPr="0033625A">
        <w:t xml:space="preserve">at </w:t>
      </w:r>
      <w:r w:rsidR="00530D72">
        <w:t>well pad</w:t>
      </w:r>
      <w:r w:rsidR="0033625A" w:rsidRPr="0033625A">
        <w:t xml:space="preserve">s </w:t>
      </w:r>
      <w:r w:rsidR="005F3BD2" w:rsidRPr="0033625A">
        <w:t>on</w:t>
      </w:r>
      <w:r w:rsidR="0033625A">
        <w:t xml:space="preserve"> the North Slope coastal plain, where </w:t>
      </w:r>
      <w:r w:rsidR="0033625A" w:rsidRPr="0033625A">
        <w:t>POGO activities occur on a “small” pad</w:t>
      </w:r>
      <w:r w:rsidR="009E3AC5">
        <w:t>,</w:t>
      </w:r>
      <w:r w:rsidR="0033625A" w:rsidRPr="0033625A">
        <w:t xml:space="preserve"> </w:t>
      </w:r>
      <w:r w:rsidR="0033625A">
        <w:t>and</w:t>
      </w:r>
      <w:r w:rsidR="0033625A" w:rsidRPr="0033625A">
        <w:t xml:space="preserve"> the ambient boundary is at pad edge.</w:t>
      </w:r>
    </w:p>
    <w:p w14:paraId="4B9DCD99" w14:textId="77777777" w:rsidR="009D64FF" w:rsidRPr="00E73E53" w:rsidRDefault="009D64FF" w:rsidP="00CF23A7">
      <w:pPr>
        <w:pStyle w:val="ListParagraph"/>
      </w:pPr>
    </w:p>
    <w:p w14:paraId="7FE53C39" w14:textId="77777777" w:rsidR="009D64FF" w:rsidRPr="00E818DB" w:rsidRDefault="00AD573C" w:rsidP="0065150E">
      <w:pPr>
        <w:pStyle w:val="ListParagraph"/>
        <w:numPr>
          <w:ilvl w:val="0"/>
          <w:numId w:val="23"/>
        </w:numPr>
        <w:ind w:left="1080"/>
      </w:pPr>
      <w:r>
        <w:t>Addressed</w:t>
      </w:r>
      <w:r w:rsidR="009269A8" w:rsidRPr="00186C40">
        <w:t xml:space="preserve"> four POGO categories including routine infill drilling at an isolated </w:t>
      </w:r>
      <w:r w:rsidR="00530D72">
        <w:t>well pad</w:t>
      </w:r>
      <w:r w:rsidR="009269A8" w:rsidRPr="00186C40">
        <w:t xml:space="preserve"> </w:t>
      </w:r>
      <w:r w:rsidR="009E3AC5">
        <w:t xml:space="preserve">(RDi) </w:t>
      </w:r>
      <w:r w:rsidR="009269A8" w:rsidRPr="00186C40">
        <w:t xml:space="preserve">or a collocated </w:t>
      </w:r>
      <w:r w:rsidR="00530D72">
        <w:t>well pad</w:t>
      </w:r>
      <w:r w:rsidR="009E3AC5">
        <w:t xml:space="preserve"> (RDc)</w:t>
      </w:r>
      <w:r w:rsidR="009269A8" w:rsidRPr="00186C40">
        <w:t xml:space="preserve"> and developmental drilling at an isolated </w:t>
      </w:r>
      <w:r w:rsidR="00530D72">
        <w:t>well pad</w:t>
      </w:r>
      <w:r w:rsidR="009269A8" w:rsidRPr="00186C40">
        <w:t xml:space="preserve"> </w:t>
      </w:r>
      <w:r w:rsidR="009E3AC5">
        <w:t xml:space="preserve">(DDi) </w:t>
      </w:r>
      <w:r w:rsidR="009269A8" w:rsidRPr="00186C40">
        <w:t xml:space="preserve">or collocated </w:t>
      </w:r>
      <w:r w:rsidR="00530D72">
        <w:t>well pad</w:t>
      </w:r>
      <w:r w:rsidR="009E3AC5">
        <w:t xml:space="preserve"> (DDc)</w:t>
      </w:r>
      <w:r w:rsidR="009269A8" w:rsidRPr="00186C40">
        <w:t>.</w:t>
      </w:r>
    </w:p>
    <w:p w14:paraId="18444827" w14:textId="77777777" w:rsidR="008D005A" w:rsidRPr="00E818DB" w:rsidRDefault="008D005A" w:rsidP="008D005A">
      <w:pPr>
        <w:pStyle w:val="ListParagraph"/>
      </w:pPr>
    </w:p>
    <w:p w14:paraId="0E90B3F2" w14:textId="77777777" w:rsidR="008D005A" w:rsidRPr="0033625A" w:rsidRDefault="008D005A" w:rsidP="0065150E">
      <w:pPr>
        <w:pStyle w:val="ListParagraph"/>
        <w:numPr>
          <w:ilvl w:val="0"/>
          <w:numId w:val="23"/>
        </w:numPr>
        <w:ind w:left="1080"/>
      </w:pPr>
      <w:r w:rsidRPr="00E818DB">
        <w:t>Include</w:t>
      </w:r>
      <w:r w:rsidR="00AD573C">
        <w:t>d</w:t>
      </w:r>
      <w:r w:rsidRPr="00F7551D">
        <w:t xml:space="preserve"> nonroad drill rig engines that </w:t>
      </w:r>
      <w:r w:rsidRPr="0033625A">
        <w:t>meet past or present federal emission requirements (Tier 0 to Tier 4).</w:t>
      </w:r>
    </w:p>
    <w:p w14:paraId="60541218" w14:textId="77777777" w:rsidR="00312621" w:rsidRPr="0033625A" w:rsidRDefault="00312621" w:rsidP="00FC6981">
      <w:pPr>
        <w:pStyle w:val="ListParagraph"/>
      </w:pPr>
    </w:p>
    <w:p w14:paraId="144711FE" w14:textId="37145AA4" w:rsidR="00506300" w:rsidRDefault="00940FBD" w:rsidP="009E3AC5">
      <w:pPr>
        <w:pStyle w:val="ListParagraph"/>
        <w:numPr>
          <w:ilvl w:val="0"/>
          <w:numId w:val="23"/>
        </w:numPr>
        <w:ind w:left="1080"/>
      </w:pPr>
      <w:r>
        <w:t>M</w:t>
      </w:r>
      <w:r w:rsidR="00F5560C">
        <w:t>odeled fuel consumption only applies to primary units permanently attached to or integral to the drill rig, and al</w:t>
      </w:r>
      <w:r w:rsidR="009E3AC5">
        <w:t>l other ancillary equipment</w:t>
      </w:r>
      <w:r w:rsidR="00F5560C">
        <w:t xml:space="preserve"> </w:t>
      </w:r>
      <w:r w:rsidR="00506300">
        <w:t>are adequately represented through the background data and did not need to be explicitly modeled.</w:t>
      </w:r>
    </w:p>
    <w:p w14:paraId="0589E6A3" w14:textId="77777777" w:rsidR="00506300" w:rsidRDefault="00506300" w:rsidP="00DD188E">
      <w:pPr>
        <w:pStyle w:val="ListParagraph"/>
      </w:pPr>
    </w:p>
    <w:p w14:paraId="1661B8E2" w14:textId="49951036" w:rsidR="00506300" w:rsidRDefault="00AB4DAD" w:rsidP="0065150E">
      <w:pPr>
        <w:pStyle w:val="ListParagraph"/>
        <w:numPr>
          <w:ilvl w:val="0"/>
          <w:numId w:val="23"/>
        </w:numPr>
        <w:ind w:left="1080"/>
      </w:pPr>
      <w:r>
        <w:t xml:space="preserve">Assumed </w:t>
      </w:r>
      <w:r w:rsidR="008557D8">
        <w:t xml:space="preserve">all modeled and non-modeled </w:t>
      </w:r>
      <w:r w:rsidR="002D4BC9">
        <w:t xml:space="preserve">POGO </w:t>
      </w:r>
      <w:r>
        <w:t>EUs</w:t>
      </w:r>
      <w:r w:rsidR="00FC6981" w:rsidRPr="0033625A">
        <w:t xml:space="preserve"> </w:t>
      </w:r>
      <w:r w:rsidR="002D4BC9">
        <w:t>are liquid</w:t>
      </w:r>
      <w:r w:rsidR="002D4BC9">
        <w:noBreakHyphen/>
      </w:r>
      <w:r>
        <w:t>fired and that all of the internal combustion units are reciprocating engines</w:t>
      </w:r>
      <w:r w:rsidR="00FC6981" w:rsidRPr="0033625A">
        <w:t xml:space="preserve">. </w:t>
      </w:r>
    </w:p>
    <w:p w14:paraId="3DFE7C62" w14:textId="77777777" w:rsidR="00506300" w:rsidRDefault="00506300" w:rsidP="00DD188E">
      <w:pPr>
        <w:pStyle w:val="ListParagraph"/>
      </w:pPr>
    </w:p>
    <w:p w14:paraId="66F6A3FA" w14:textId="77777777" w:rsidR="00AD573C" w:rsidRDefault="00506300" w:rsidP="0065150E">
      <w:pPr>
        <w:pStyle w:val="ListParagraph"/>
        <w:numPr>
          <w:ilvl w:val="0"/>
          <w:numId w:val="23"/>
        </w:numPr>
        <w:ind w:left="1080"/>
      </w:pPr>
      <w:r>
        <w:t>Assumed t</w:t>
      </w:r>
      <w:r w:rsidR="00AD573C">
        <w:t xml:space="preserve">he total volume of fuel consumed by the </w:t>
      </w:r>
      <w:r>
        <w:t xml:space="preserve">modeled </w:t>
      </w:r>
      <w:r w:rsidR="00AD573C">
        <w:t>drill rig RICE and heater/boiler EUs does not exceed the levels shown in</w:t>
      </w:r>
      <w:r w:rsidR="00BA6721">
        <w:t xml:space="preserve"> </w:t>
      </w:r>
      <w:r w:rsidR="00BA6721" w:rsidRPr="00E73E53">
        <w:rPr>
          <w:szCs w:val="24"/>
        </w:rPr>
        <w:fldChar w:fldCharType="begin"/>
      </w:r>
      <w:r w:rsidR="00BA6721" w:rsidRPr="00E73E53">
        <w:rPr>
          <w:szCs w:val="24"/>
        </w:rPr>
        <w:instrText xml:space="preserve"> REF _Ref462151424 \h  \* MERGEFORMAT </w:instrText>
      </w:r>
      <w:r w:rsidR="00BA6721" w:rsidRPr="00E73E53">
        <w:rPr>
          <w:szCs w:val="24"/>
        </w:rPr>
      </w:r>
      <w:r w:rsidR="00BA6721" w:rsidRPr="00E73E53">
        <w:rPr>
          <w:szCs w:val="24"/>
        </w:rPr>
        <w:fldChar w:fldCharType="separate"/>
      </w:r>
      <w:r w:rsidR="0045370C" w:rsidRPr="0045370C">
        <w:rPr>
          <w:szCs w:val="24"/>
        </w:rPr>
        <w:t xml:space="preserve">Table </w:t>
      </w:r>
      <w:r w:rsidR="0045370C" w:rsidRPr="0045370C">
        <w:rPr>
          <w:noProof/>
          <w:szCs w:val="24"/>
        </w:rPr>
        <w:t>14</w:t>
      </w:r>
      <w:r w:rsidR="00BA6721" w:rsidRPr="00E73E53">
        <w:rPr>
          <w:szCs w:val="24"/>
        </w:rPr>
        <w:fldChar w:fldCharType="end"/>
      </w:r>
      <w:r w:rsidR="00AD573C">
        <w:rPr>
          <w:szCs w:val="24"/>
        </w:rPr>
        <w:t>.</w:t>
      </w:r>
    </w:p>
    <w:p w14:paraId="1EFD88A3" w14:textId="77777777" w:rsidR="00AD573C" w:rsidRDefault="00AD573C" w:rsidP="00AD573C">
      <w:pPr>
        <w:pStyle w:val="ListParagraph"/>
      </w:pPr>
    </w:p>
    <w:p w14:paraId="7F6F8E62" w14:textId="77777777" w:rsidR="00FC6981" w:rsidRPr="0033625A" w:rsidRDefault="00AD573C" w:rsidP="0065150E">
      <w:pPr>
        <w:pStyle w:val="ListParagraph"/>
        <w:numPr>
          <w:ilvl w:val="0"/>
          <w:numId w:val="23"/>
        </w:numPr>
        <w:spacing w:after="120"/>
        <w:ind w:left="1080"/>
        <w:contextualSpacing w:val="0"/>
      </w:pPr>
      <w:r>
        <w:t>Simulated the</w:t>
      </w:r>
      <w:r w:rsidR="00FC6981" w:rsidRPr="0033625A">
        <w:t xml:space="preserve"> sulfur content </w:t>
      </w:r>
      <w:r w:rsidR="004E498E" w:rsidRPr="0033625A">
        <w:t>of the liquid fuel</w:t>
      </w:r>
      <w:r>
        <w:t xml:space="preserve"> as</w:t>
      </w:r>
      <w:r w:rsidR="00FC6981" w:rsidRPr="0033625A">
        <w:t>:</w:t>
      </w:r>
    </w:p>
    <w:p w14:paraId="75B63624" w14:textId="77777777" w:rsidR="00FC6981" w:rsidRPr="0033625A" w:rsidRDefault="00323AE7" w:rsidP="0065150E">
      <w:pPr>
        <w:pStyle w:val="ListParagraph"/>
        <w:numPr>
          <w:ilvl w:val="1"/>
          <w:numId w:val="23"/>
        </w:numPr>
        <w:spacing w:after="120"/>
        <w:contextualSpacing w:val="0"/>
      </w:pPr>
      <w:r>
        <w:t>≤ 0.0015 percent</w:t>
      </w:r>
      <w:r w:rsidR="00FC6981" w:rsidRPr="0033625A">
        <w:t xml:space="preserve"> by weight (ULSD) for the fuel consumed by the RICE EUs.</w:t>
      </w:r>
    </w:p>
    <w:p w14:paraId="6A47FCAF" w14:textId="77777777" w:rsidR="00312621" w:rsidRPr="0033625A" w:rsidRDefault="00323AE7" w:rsidP="0065150E">
      <w:pPr>
        <w:pStyle w:val="ListParagraph"/>
        <w:numPr>
          <w:ilvl w:val="1"/>
          <w:numId w:val="23"/>
        </w:numPr>
      </w:pPr>
      <w:r>
        <w:t>≤ 0.15 percent</w:t>
      </w:r>
      <w:r w:rsidR="00FC6981" w:rsidRPr="0033625A">
        <w:t xml:space="preserve"> by weight (LEPD) for the fuel consumed by the heaters/boilers.</w:t>
      </w:r>
    </w:p>
    <w:p w14:paraId="66B5BE48" w14:textId="77777777" w:rsidR="00312621" w:rsidRPr="0033625A" w:rsidRDefault="00312621" w:rsidP="00312621">
      <w:pPr>
        <w:pStyle w:val="ListParagraph"/>
      </w:pPr>
    </w:p>
    <w:p w14:paraId="6551C1E5" w14:textId="77777777" w:rsidR="00312621" w:rsidRPr="00E73E53" w:rsidRDefault="00AD573C" w:rsidP="0065150E">
      <w:pPr>
        <w:pStyle w:val="ListParagraph"/>
        <w:numPr>
          <w:ilvl w:val="0"/>
          <w:numId w:val="23"/>
        </w:numPr>
        <w:ind w:left="1080"/>
      </w:pPr>
      <w:r>
        <w:t>Assumed</w:t>
      </w:r>
      <w:r w:rsidR="00312621" w:rsidRPr="00E73E53">
        <w:t xml:space="preserve"> rig emissions are linearly-correlated to fuel consumption.</w:t>
      </w:r>
    </w:p>
    <w:p w14:paraId="0C88640F" w14:textId="77777777" w:rsidR="00312621" w:rsidRPr="00E73E53" w:rsidRDefault="00312621" w:rsidP="00FB52BE">
      <w:pPr>
        <w:pStyle w:val="ListParagraph"/>
      </w:pPr>
    </w:p>
    <w:p w14:paraId="67733C35" w14:textId="77777777" w:rsidR="00312621" w:rsidRPr="008637B1" w:rsidRDefault="00AD573C" w:rsidP="0065150E">
      <w:pPr>
        <w:pStyle w:val="ListParagraph"/>
        <w:numPr>
          <w:ilvl w:val="0"/>
          <w:numId w:val="23"/>
        </w:numPr>
        <w:ind w:left="1080"/>
      </w:pPr>
      <w:r>
        <w:t>Assumed</w:t>
      </w:r>
      <w:r w:rsidR="00312621" w:rsidRPr="00E73E53">
        <w:t xml:space="preserve"> that the operation of </w:t>
      </w:r>
      <w:r w:rsidR="00850B06" w:rsidRPr="00E73E53">
        <w:t xml:space="preserve">the </w:t>
      </w:r>
      <w:r w:rsidR="00312621" w:rsidRPr="00E73E53">
        <w:t>dril</w:t>
      </w:r>
      <w:r w:rsidR="008A400B" w:rsidRPr="00E73E53">
        <w:t>l rig heaters and boilers vary</w:t>
      </w:r>
      <w:r w:rsidR="00312621" w:rsidRPr="00E73E53">
        <w:t xml:space="preserve"> </w:t>
      </w:r>
      <w:r w:rsidR="00B819B3">
        <w:t>seasonally</w:t>
      </w:r>
      <w:r w:rsidR="008A400B" w:rsidRPr="00E73E53">
        <w:t xml:space="preserve"> but do</w:t>
      </w:r>
      <w:r w:rsidR="00323AE7">
        <w:t xml:space="preserve"> not exceed 30 percent</w:t>
      </w:r>
      <w:r w:rsidR="00850B06" w:rsidRPr="00E73E53">
        <w:t xml:space="preserve"> of the levels sho</w:t>
      </w:r>
      <w:r w:rsidR="00850B06" w:rsidRPr="00E73E53">
        <w:rPr>
          <w:szCs w:val="24"/>
        </w:rPr>
        <w:t>wn in</w:t>
      </w:r>
      <w:r w:rsidR="00BA6721">
        <w:rPr>
          <w:szCs w:val="24"/>
        </w:rPr>
        <w:t xml:space="preserve"> </w:t>
      </w:r>
      <w:r w:rsidR="00BA6721" w:rsidRPr="00E73E53">
        <w:rPr>
          <w:szCs w:val="24"/>
        </w:rPr>
        <w:fldChar w:fldCharType="begin"/>
      </w:r>
      <w:r w:rsidR="00BA6721" w:rsidRPr="00E73E53">
        <w:rPr>
          <w:szCs w:val="24"/>
        </w:rPr>
        <w:instrText xml:space="preserve"> REF _Ref462151424 \h  \* MERGEFORMAT </w:instrText>
      </w:r>
      <w:r w:rsidR="00BA6721" w:rsidRPr="00E73E53">
        <w:rPr>
          <w:szCs w:val="24"/>
        </w:rPr>
      </w:r>
      <w:r w:rsidR="00BA6721" w:rsidRPr="00E73E53">
        <w:rPr>
          <w:szCs w:val="24"/>
        </w:rPr>
        <w:fldChar w:fldCharType="separate"/>
      </w:r>
      <w:r w:rsidR="0045370C" w:rsidRPr="0045370C">
        <w:rPr>
          <w:szCs w:val="24"/>
        </w:rPr>
        <w:t xml:space="preserve">Table </w:t>
      </w:r>
      <w:r w:rsidR="0045370C" w:rsidRPr="0045370C">
        <w:rPr>
          <w:noProof/>
          <w:szCs w:val="24"/>
        </w:rPr>
        <w:t>14</w:t>
      </w:r>
      <w:r w:rsidR="00BA6721" w:rsidRPr="00E73E53">
        <w:rPr>
          <w:szCs w:val="24"/>
        </w:rPr>
        <w:fldChar w:fldCharType="end"/>
      </w:r>
      <w:r w:rsidR="008A400B" w:rsidRPr="00E73E53">
        <w:rPr>
          <w:szCs w:val="24"/>
        </w:rPr>
        <w:t>.</w:t>
      </w:r>
    </w:p>
    <w:p w14:paraId="4AD9B643" w14:textId="77777777" w:rsidR="008637B1" w:rsidRPr="006D7A24" w:rsidRDefault="008637B1" w:rsidP="008637B1"/>
    <w:p w14:paraId="1D320F98" w14:textId="77777777" w:rsidR="006D7A24" w:rsidRDefault="006D7A24" w:rsidP="009E3AC5">
      <w:pPr>
        <w:pStyle w:val="ListParagraph"/>
        <w:numPr>
          <w:ilvl w:val="0"/>
          <w:numId w:val="23"/>
        </w:numPr>
        <w:ind w:left="1080"/>
        <w:contextualSpacing w:val="0"/>
      </w:pPr>
      <w:r>
        <w:t xml:space="preserve">Characterized the </w:t>
      </w:r>
      <w:r w:rsidR="00506300">
        <w:t xml:space="preserve">modeled </w:t>
      </w:r>
      <w:r>
        <w:t xml:space="preserve">exhaust stacks of the drill rig RICE and heater/boiler EUs as </w:t>
      </w:r>
      <w:r w:rsidR="00AB4DAD">
        <w:t>vertical and uncapped, with stack heights that represent</w:t>
      </w:r>
      <w:r w:rsidR="00506300">
        <w:t xml:space="preserve"> the current existing stack heights of North Slope drill rigs</w:t>
      </w:r>
      <w:r w:rsidR="008637B1">
        <w:t>.</w:t>
      </w:r>
    </w:p>
    <w:p w14:paraId="248CF93C" w14:textId="77777777" w:rsidR="00312621" w:rsidRPr="002D4BC9" w:rsidRDefault="00312621" w:rsidP="00312621">
      <w:pPr>
        <w:ind w:left="720"/>
        <w:rPr>
          <w:szCs w:val="24"/>
        </w:rPr>
      </w:pPr>
    </w:p>
    <w:p w14:paraId="4F42436B" w14:textId="7154F30A" w:rsidR="00E729A1" w:rsidRPr="002E059B" w:rsidRDefault="00D97C23" w:rsidP="0065150E">
      <w:pPr>
        <w:pStyle w:val="ListParagraph"/>
        <w:numPr>
          <w:ilvl w:val="0"/>
          <w:numId w:val="23"/>
        </w:numPr>
        <w:ind w:left="1080"/>
        <w:rPr>
          <w:szCs w:val="24"/>
        </w:rPr>
      </w:pPr>
      <w:r>
        <w:rPr>
          <w:szCs w:val="24"/>
        </w:rPr>
        <w:t>D</w:t>
      </w:r>
      <w:r w:rsidR="00030CB4">
        <w:rPr>
          <w:szCs w:val="24"/>
        </w:rPr>
        <w:t xml:space="preserve">id not </w:t>
      </w:r>
      <w:r>
        <w:rPr>
          <w:szCs w:val="24"/>
        </w:rPr>
        <w:t xml:space="preserve">conduct modeling to </w:t>
      </w:r>
      <w:r w:rsidR="00E729A1" w:rsidRPr="009A050B">
        <w:rPr>
          <w:szCs w:val="24"/>
        </w:rPr>
        <w:t>demonstrate compl</w:t>
      </w:r>
      <w:r w:rsidR="00E73E53" w:rsidRPr="002E059B">
        <w:rPr>
          <w:szCs w:val="24"/>
        </w:rPr>
        <w:t xml:space="preserve">iance with </w:t>
      </w:r>
      <w:r w:rsidR="00030CB4">
        <w:rPr>
          <w:szCs w:val="24"/>
        </w:rPr>
        <w:t>the maximum allowable increases listed in 18 AAC 50.020</w:t>
      </w:r>
      <w:r w:rsidR="00E73E53" w:rsidRPr="002E059B">
        <w:rPr>
          <w:szCs w:val="24"/>
        </w:rPr>
        <w:t>.</w:t>
      </w:r>
    </w:p>
    <w:p w14:paraId="3C214ACB" w14:textId="77777777" w:rsidR="006D7A24" w:rsidRPr="002E059B" w:rsidRDefault="006D7A24" w:rsidP="006D7A24">
      <w:pPr>
        <w:rPr>
          <w:szCs w:val="24"/>
        </w:rPr>
      </w:pPr>
    </w:p>
    <w:p w14:paraId="643F2F4D" w14:textId="4B6336B1" w:rsidR="00D57002" w:rsidRPr="00EF6C0C" w:rsidRDefault="006D7A24" w:rsidP="0065150E">
      <w:pPr>
        <w:pStyle w:val="ListParagraph"/>
        <w:numPr>
          <w:ilvl w:val="0"/>
          <w:numId w:val="23"/>
        </w:numPr>
        <w:spacing w:after="120"/>
        <w:ind w:left="1080"/>
        <w:contextualSpacing w:val="0"/>
        <w:rPr>
          <w:szCs w:val="24"/>
        </w:rPr>
      </w:pPr>
      <w:r w:rsidRPr="002E059B">
        <w:rPr>
          <w:szCs w:val="24"/>
        </w:rPr>
        <w:t xml:space="preserve">Assumed that air quality impacts from </w:t>
      </w:r>
      <w:r w:rsidR="009E3AC5" w:rsidRPr="002E059B">
        <w:rPr>
          <w:szCs w:val="24"/>
        </w:rPr>
        <w:t xml:space="preserve">equipment outlined in </w:t>
      </w:r>
      <w:r w:rsidR="002D4BC9" w:rsidRPr="002E059B">
        <w:rPr>
          <w:szCs w:val="24"/>
        </w:rPr>
        <w:fldChar w:fldCharType="begin"/>
      </w:r>
      <w:r w:rsidR="002D4BC9" w:rsidRPr="00F00713">
        <w:rPr>
          <w:szCs w:val="24"/>
        </w:rPr>
        <w:instrText xml:space="preserve"> REF _Ref459732512 \h  \* MERGEFORMAT </w:instrText>
      </w:r>
      <w:r w:rsidR="002D4BC9" w:rsidRPr="002E059B">
        <w:rPr>
          <w:szCs w:val="24"/>
        </w:rPr>
      </w:r>
      <w:r w:rsidR="002D4BC9" w:rsidRPr="002E059B">
        <w:rPr>
          <w:szCs w:val="24"/>
        </w:rPr>
        <w:fldChar w:fldCharType="separate"/>
      </w:r>
      <w:r w:rsidR="0045370C" w:rsidRPr="0045370C">
        <w:rPr>
          <w:szCs w:val="24"/>
        </w:rPr>
        <w:t xml:space="preserve">Table </w:t>
      </w:r>
      <w:r w:rsidR="0045370C" w:rsidRPr="0045370C">
        <w:rPr>
          <w:noProof/>
          <w:szCs w:val="24"/>
        </w:rPr>
        <w:t>4</w:t>
      </w:r>
      <w:r w:rsidR="002D4BC9" w:rsidRPr="002E059B">
        <w:rPr>
          <w:szCs w:val="24"/>
        </w:rPr>
        <w:fldChar w:fldCharType="end"/>
      </w:r>
      <w:r w:rsidR="002D4BC9" w:rsidRPr="00F00713">
        <w:rPr>
          <w:szCs w:val="24"/>
        </w:rPr>
        <w:t xml:space="preserve"> </w:t>
      </w:r>
      <w:r w:rsidR="009E3AC5" w:rsidRPr="00F00713">
        <w:rPr>
          <w:szCs w:val="24"/>
        </w:rPr>
        <w:t xml:space="preserve">are adequately </w:t>
      </w:r>
      <w:r w:rsidR="00D57002" w:rsidRPr="00715D7F">
        <w:rPr>
          <w:szCs w:val="24"/>
        </w:rPr>
        <w:t>represented through background ambient data</w:t>
      </w:r>
      <w:r w:rsidR="003767BD">
        <w:rPr>
          <w:szCs w:val="24"/>
        </w:rPr>
        <w:t>,</w:t>
      </w:r>
      <w:r w:rsidR="009E3AC5" w:rsidRPr="00A435A7">
        <w:rPr>
          <w:szCs w:val="24"/>
        </w:rPr>
        <w:t xml:space="preserve"> or </w:t>
      </w:r>
      <w:r w:rsidR="003767BD">
        <w:rPr>
          <w:szCs w:val="24"/>
        </w:rPr>
        <w:t xml:space="preserve">the sensitivity analysis provided in Appendix A, </w:t>
      </w:r>
      <w:r w:rsidR="009E3AC5" w:rsidRPr="00EF6C0C">
        <w:rPr>
          <w:szCs w:val="24"/>
        </w:rPr>
        <w:t>and did not need to be explicitly modeled. These equipment include</w:t>
      </w:r>
      <w:r w:rsidR="00D57002" w:rsidRPr="00EF6C0C">
        <w:rPr>
          <w:szCs w:val="24"/>
        </w:rPr>
        <w:t>:</w:t>
      </w:r>
    </w:p>
    <w:p w14:paraId="670689D7" w14:textId="77777777" w:rsidR="00D57002" w:rsidRPr="00EF6C0C" w:rsidRDefault="004E5CAE" w:rsidP="0065150E">
      <w:pPr>
        <w:pStyle w:val="ListParagraph"/>
        <w:numPr>
          <w:ilvl w:val="1"/>
          <w:numId w:val="23"/>
        </w:numPr>
        <w:spacing w:after="120"/>
        <w:contextualSpacing w:val="0"/>
        <w:rPr>
          <w:szCs w:val="24"/>
        </w:rPr>
      </w:pPr>
      <w:r w:rsidRPr="00EF6C0C">
        <w:rPr>
          <w:szCs w:val="24"/>
        </w:rPr>
        <w:t>oilfield construction equipment.</w:t>
      </w:r>
    </w:p>
    <w:p w14:paraId="00E2FA64" w14:textId="77777777" w:rsidR="004E5CAE" w:rsidRPr="00E22108" w:rsidRDefault="004E5CAE" w:rsidP="0065150E">
      <w:pPr>
        <w:pStyle w:val="ListParagraph"/>
        <w:numPr>
          <w:ilvl w:val="1"/>
          <w:numId w:val="23"/>
        </w:numPr>
        <w:spacing w:after="120"/>
        <w:contextualSpacing w:val="0"/>
        <w:rPr>
          <w:szCs w:val="24"/>
        </w:rPr>
      </w:pPr>
      <w:r w:rsidRPr="00EF6C0C">
        <w:rPr>
          <w:szCs w:val="24"/>
        </w:rPr>
        <w:t xml:space="preserve">well drilling, </w:t>
      </w:r>
      <w:r w:rsidR="00F15B46" w:rsidRPr="00EF6C0C">
        <w:rPr>
          <w:szCs w:val="24"/>
        </w:rPr>
        <w:t xml:space="preserve">hydraulic fracturing, well </w:t>
      </w:r>
      <w:r w:rsidRPr="00EF6C0C">
        <w:rPr>
          <w:szCs w:val="24"/>
        </w:rPr>
        <w:t>servicing, maintenance, and miscellaneous oilfield support equipment.</w:t>
      </w:r>
    </w:p>
    <w:p w14:paraId="1EAC766B" w14:textId="2C4D2CE1" w:rsidR="004E5CAE" w:rsidRPr="00F00713" w:rsidRDefault="00030CB4" w:rsidP="0065150E">
      <w:pPr>
        <w:pStyle w:val="ListParagraph"/>
        <w:numPr>
          <w:ilvl w:val="1"/>
          <w:numId w:val="23"/>
        </w:numPr>
        <w:contextualSpacing w:val="0"/>
        <w:rPr>
          <w:szCs w:val="24"/>
        </w:rPr>
      </w:pPr>
      <w:r>
        <w:rPr>
          <w:szCs w:val="24"/>
        </w:rPr>
        <w:t>stationary</w:t>
      </w:r>
      <w:r w:rsidRPr="00E22108">
        <w:rPr>
          <w:szCs w:val="24"/>
        </w:rPr>
        <w:t xml:space="preserve"> </w:t>
      </w:r>
      <w:r w:rsidR="00530D72" w:rsidRPr="00E22108">
        <w:rPr>
          <w:szCs w:val="24"/>
        </w:rPr>
        <w:t>well pad</w:t>
      </w:r>
      <w:r w:rsidR="004E5CAE" w:rsidRPr="00E22108">
        <w:rPr>
          <w:szCs w:val="24"/>
        </w:rPr>
        <w:t xml:space="preserve"> equipment, including </w:t>
      </w:r>
      <w:r w:rsidR="009E3AC5" w:rsidRPr="00E22108">
        <w:rPr>
          <w:szCs w:val="24"/>
        </w:rPr>
        <w:t xml:space="preserve">a production or line heater, </w:t>
      </w:r>
      <w:r w:rsidR="004E5CAE" w:rsidRPr="00E22108">
        <w:rPr>
          <w:szCs w:val="24"/>
        </w:rPr>
        <w:t xml:space="preserve">freeze protection pump, or other small stationary engines used to power generation or mechanical service to support </w:t>
      </w:r>
      <w:r w:rsidR="00530D72" w:rsidRPr="00E22108">
        <w:rPr>
          <w:szCs w:val="24"/>
        </w:rPr>
        <w:t>well pad</w:t>
      </w:r>
      <w:r w:rsidR="004E5CAE" w:rsidRPr="00E22108">
        <w:rPr>
          <w:szCs w:val="24"/>
        </w:rPr>
        <w:t xml:space="preserve"> activities.</w:t>
      </w:r>
    </w:p>
    <w:p w14:paraId="5947A12A" w14:textId="77777777" w:rsidR="00AF7070" w:rsidRPr="001B0E37" w:rsidRDefault="00AF7070" w:rsidP="00AF7070">
      <w:pPr>
        <w:pStyle w:val="ListParagraph"/>
        <w:ind w:left="1080"/>
        <w:contextualSpacing w:val="0"/>
        <w:rPr>
          <w:szCs w:val="24"/>
        </w:rPr>
      </w:pPr>
    </w:p>
    <w:p w14:paraId="2BFEB9BD" w14:textId="117F2342" w:rsidR="00AF7070" w:rsidRPr="00EF6C0C" w:rsidRDefault="00AF7070" w:rsidP="0065150E">
      <w:pPr>
        <w:pStyle w:val="ListParagraph"/>
        <w:numPr>
          <w:ilvl w:val="0"/>
          <w:numId w:val="23"/>
        </w:numPr>
        <w:ind w:left="1080"/>
        <w:contextualSpacing w:val="0"/>
        <w:rPr>
          <w:szCs w:val="24"/>
        </w:rPr>
      </w:pPr>
      <w:r w:rsidRPr="00715D7F">
        <w:rPr>
          <w:szCs w:val="24"/>
        </w:rPr>
        <w:t xml:space="preserve">Assumed the hydraulic fracturing </w:t>
      </w:r>
      <w:r w:rsidR="009E3AC5" w:rsidRPr="00715D7F">
        <w:rPr>
          <w:szCs w:val="24"/>
        </w:rPr>
        <w:t xml:space="preserve">impacts captured </w:t>
      </w:r>
      <w:r w:rsidRPr="00715D7F">
        <w:rPr>
          <w:szCs w:val="24"/>
        </w:rPr>
        <w:t xml:space="preserve">in the background data </w:t>
      </w:r>
      <w:r w:rsidR="00030CB4">
        <w:rPr>
          <w:szCs w:val="24"/>
        </w:rPr>
        <w:t xml:space="preserve">are only representative of those from activities </w:t>
      </w:r>
      <w:r w:rsidR="008557D8" w:rsidRPr="00A435A7">
        <w:rPr>
          <w:szCs w:val="24"/>
        </w:rPr>
        <w:t>used</w:t>
      </w:r>
      <w:r w:rsidRPr="00A435A7">
        <w:rPr>
          <w:szCs w:val="24"/>
        </w:rPr>
        <w:t xml:space="preserve"> </w:t>
      </w:r>
      <w:r w:rsidR="008557D8" w:rsidRPr="00EF6C0C">
        <w:rPr>
          <w:szCs w:val="24"/>
        </w:rPr>
        <w:t>in the development of</w:t>
      </w:r>
      <w:r w:rsidRPr="00EF6C0C">
        <w:rPr>
          <w:szCs w:val="24"/>
        </w:rPr>
        <w:t xml:space="preserve"> conventional resources.</w:t>
      </w:r>
    </w:p>
    <w:p w14:paraId="662851FD" w14:textId="2C714C0C" w:rsidR="00D11BC5" w:rsidRPr="00EF6C0C" w:rsidRDefault="00D11BC5" w:rsidP="00D57002">
      <w:pPr>
        <w:rPr>
          <w:szCs w:val="24"/>
          <w:highlight w:val="yellow"/>
        </w:rPr>
      </w:pPr>
    </w:p>
    <w:p w14:paraId="33DE37F2" w14:textId="77777777" w:rsidR="00E95672" w:rsidRPr="002D4BC9" w:rsidRDefault="00F40C1D" w:rsidP="000E09D7">
      <w:pPr>
        <w:pStyle w:val="Heading2"/>
        <w:numPr>
          <w:ilvl w:val="1"/>
          <w:numId w:val="24"/>
        </w:numPr>
        <w:spacing w:before="0" w:after="120"/>
        <w:ind w:left="1080" w:hanging="630"/>
        <w:rPr>
          <w:rFonts w:ascii="Times New Roman" w:hAnsi="Times New Roman" w:cs="Times New Roman"/>
          <w:color w:val="auto"/>
          <w:sz w:val="24"/>
          <w:szCs w:val="24"/>
        </w:rPr>
      </w:pPr>
      <w:bookmarkStart w:id="461" w:name="_Toc491776867"/>
      <w:r w:rsidRPr="002D4BC9">
        <w:rPr>
          <w:rFonts w:ascii="Times New Roman" w:hAnsi="Times New Roman" w:cs="Times New Roman"/>
          <w:color w:val="auto"/>
          <w:sz w:val="24"/>
          <w:szCs w:val="24"/>
        </w:rPr>
        <w:t>Summary of Conclusions</w:t>
      </w:r>
      <w:bookmarkEnd w:id="461"/>
    </w:p>
    <w:p w14:paraId="6F14FB01" w14:textId="77777777" w:rsidR="00D74321" w:rsidRPr="002D4BC9" w:rsidRDefault="00493B2C" w:rsidP="00E95672">
      <w:pPr>
        <w:tabs>
          <w:tab w:val="left" w:pos="450"/>
          <w:tab w:val="right" w:pos="5040"/>
          <w:tab w:val="left" w:pos="5400"/>
        </w:tabs>
        <w:ind w:left="450"/>
        <w:rPr>
          <w:szCs w:val="24"/>
        </w:rPr>
      </w:pPr>
      <w:r w:rsidRPr="002D4BC9">
        <w:rPr>
          <w:szCs w:val="24"/>
        </w:rPr>
        <w:t>Based on the results of the modeling analysis</w:t>
      </w:r>
      <w:r w:rsidR="00D74321" w:rsidRPr="00A435A7">
        <w:rPr>
          <w:szCs w:val="24"/>
        </w:rPr>
        <w:t xml:space="preserve"> developed for the North Slope </w:t>
      </w:r>
      <w:r w:rsidR="00CF1348" w:rsidRPr="00EF6C0C">
        <w:rPr>
          <w:szCs w:val="24"/>
        </w:rPr>
        <w:t>POGO</w:t>
      </w:r>
      <w:r w:rsidR="00D74321" w:rsidRPr="00EF6C0C">
        <w:rPr>
          <w:szCs w:val="24"/>
        </w:rPr>
        <w:t xml:space="preserve"> Simulation, </w:t>
      </w:r>
      <w:r w:rsidRPr="002D4BC9">
        <w:rPr>
          <w:szCs w:val="24"/>
        </w:rPr>
        <w:t>the level of drill rig operations describe</w:t>
      </w:r>
      <w:r w:rsidRPr="00F00713">
        <w:rPr>
          <w:szCs w:val="24"/>
        </w:rPr>
        <w:t>d in</w:t>
      </w:r>
      <w:r w:rsidR="00030FBB" w:rsidRPr="00F00713">
        <w:rPr>
          <w:szCs w:val="24"/>
        </w:rPr>
        <w:t xml:space="preserve"> </w:t>
      </w:r>
      <w:r w:rsidR="002D1439" w:rsidRPr="002D4BC9">
        <w:rPr>
          <w:szCs w:val="24"/>
        </w:rPr>
        <w:fldChar w:fldCharType="begin"/>
      </w:r>
      <w:r w:rsidR="002D1439" w:rsidRPr="00F00713">
        <w:rPr>
          <w:szCs w:val="24"/>
        </w:rPr>
        <w:instrText xml:space="preserve"> REF _Ref462151424 \h  \* MERGEFORMAT </w:instrText>
      </w:r>
      <w:r w:rsidR="002D1439" w:rsidRPr="002D4BC9">
        <w:rPr>
          <w:szCs w:val="24"/>
        </w:rPr>
      </w:r>
      <w:r w:rsidR="002D1439" w:rsidRPr="002D4BC9">
        <w:rPr>
          <w:szCs w:val="24"/>
        </w:rPr>
        <w:fldChar w:fldCharType="separate"/>
      </w:r>
      <w:r w:rsidR="0045370C" w:rsidRPr="0045370C">
        <w:rPr>
          <w:szCs w:val="24"/>
        </w:rPr>
        <w:t xml:space="preserve">Table </w:t>
      </w:r>
      <w:r w:rsidR="0045370C" w:rsidRPr="0045370C">
        <w:rPr>
          <w:noProof/>
          <w:szCs w:val="24"/>
        </w:rPr>
        <w:t>14</w:t>
      </w:r>
      <w:r w:rsidR="002D1439" w:rsidRPr="002D4BC9">
        <w:rPr>
          <w:szCs w:val="24"/>
        </w:rPr>
        <w:fldChar w:fldCharType="end"/>
      </w:r>
      <w:r w:rsidR="002D1439" w:rsidRPr="002D4BC9">
        <w:rPr>
          <w:szCs w:val="24"/>
        </w:rPr>
        <w:t xml:space="preserve"> </w:t>
      </w:r>
      <w:r w:rsidRPr="002D4BC9">
        <w:rPr>
          <w:szCs w:val="24"/>
        </w:rPr>
        <w:t>will not cause or contribute to a violation of</w:t>
      </w:r>
      <w:r w:rsidRPr="00ED33AD">
        <w:rPr>
          <w:szCs w:val="24"/>
        </w:rPr>
        <w:t xml:space="preserve"> </w:t>
      </w:r>
      <w:r w:rsidR="00286094" w:rsidRPr="00D764D7">
        <w:rPr>
          <w:szCs w:val="24"/>
        </w:rPr>
        <w:t xml:space="preserve">the </w:t>
      </w:r>
      <w:r w:rsidRPr="00FD47B3">
        <w:rPr>
          <w:szCs w:val="24"/>
        </w:rPr>
        <w:t>AAAQS</w:t>
      </w:r>
      <w:r w:rsidR="00286094" w:rsidRPr="00FD47B3">
        <w:rPr>
          <w:szCs w:val="24"/>
        </w:rPr>
        <w:t xml:space="preserve"> listed in Section </w:t>
      </w:r>
      <w:r w:rsidR="005D60C6" w:rsidRPr="002D4BC9">
        <w:rPr>
          <w:szCs w:val="24"/>
        </w:rPr>
        <w:fldChar w:fldCharType="begin"/>
      </w:r>
      <w:r w:rsidR="005D60C6" w:rsidRPr="00F00713">
        <w:rPr>
          <w:szCs w:val="24"/>
        </w:rPr>
        <w:instrText xml:space="preserve"> REF _Ref489960317 \r \h </w:instrText>
      </w:r>
      <w:r w:rsidR="002D4BC9">
        <w:rPr>
          <w:szCs w:val="24"/>
        </w:rPr>
        <w:instrText xml:space="preserve"> \* MERGEFORMAT </w:instrText>
      </w:r>
      <w:r w:rsidR="005D60C6" w:rsidRPr="002D4BC9">
        <w:rPr>
          <w:szCs w:val="24"/>
        </w:rPr>
      </w:r>
      <w:r w:rsidR="005D60C6" w:rsidRPr="002D4BC9">
        <w:rPr>
          <w:szCs w:val="24"/>
        </w:rPr>
        <w:fldChar w:fldCharType="separate"/>
      </w:r>
      <w:r w:rsidR="0045370C">
        <w:rPr>
          <w:szCs w:val="24"/>
        </w:rPr>
        <w:t>1</w:t>
      </w:r>
      <w:r w:rsidR="005D60C6" w:rsidRPr="002D4BC9">
        <w:rPr>
          <w:szCs w:val="24"/>
        </w:rPr>
        <w:fldChar w:fldCharType="end"/>
      </w:r>
      <w:r w:rsidR="00286094" w:rsidRPr="002D4BC9">
        <w:rPr>
          <w:szCs w:val="24"/>
        </w:rPr>
        <w:t xml:space="preserve"> of this report</w:t>
      </w:r>
      <w:r w:rsidR="00F40C1D" w:rsidRPr="002D4BC9">
        <w:rPr>
          <w:szCs w:val="24"/>
        </w:rPr>
        <w:t>.</w:t>
      </w:r>
    </w:p>
    <w:p w14:paraId="12EE4921" w14:textId="77777777" w:rsidR="005242FF" w:rsidRDefault="005242FF">
      <w:pPr>
        <w:tabs>
          <w:tab w:val="right" w:pos="0"/>
          <w:tab w:val="left" w:pos="360"/>
          <w:tab w:val="right" w:pos="5040"/>
          <w:tab w:val="left" w:pos="5400"/>
        </w:tabs>
        <w:rPr>
          <w:szCs w:val="24"/>
        </w:rPr>
      </w:pPr>
    </w:p>
    <w:tbl>
      <w:tblPr>
        <w:tblW w:w="4653" w:type="pct"/>
        <w:tblInd w:w="5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80"/>
        <w:gridCol w:w="832"/>
        <w:gridCol w:w="833"/>
        <w:gridCol w:w="833"/>
        <w:gridCol w:w="833"/>
      </w:tblGrid>
      <w:tr w:rsidR="001F26F4" w:rsidRPr="00301E38" w14:paraId="52AAFEBE" w14:textId="77777777" w:rsidTr="00412E29">
        <w:trPr>
          <w:cantSplit/>
        </w:trPr>
        <w:tc>
          <w:tcPr>
            <w:tcW w:w="8911" w:type="dxa"/>
            <w:gridSpan w:val="5"/>
            <w:tcBorders>
              <w:top w:val="nil"/>
              <w:left w:val="nil"/>
              <w:bottom w:val="double" w:sz="4" w:space="0" w:color="auto"/>
              <w:right w:val="nil"/>
            </w:tcBorders>
            <w:shd w:val="clear" w:color="auto" w:fill="auto"/>
            <w:vAlign w:val="center"/>
          </w:tcPr>
          <w:p w14:paraId="5A7842E4" w14:textId="38030074" w:rsidR="001F26F4" w:rsidRPr="00B362DD" w:rsidRDefault="001F26F4" w:rsidP="001F26F4">
            <w:pPr>
              <w:pStyle w:val="MemoTable"/>
              <w:spacing w:after="60"/>
              <w:ind w:left="1062" w:hanging="1062"/>
              <w:jc w:val="left"/>
              <w:rPr>
                <w:rFonts w:ascii="Times New Roman" w:hAnsi="Times New Roman"/>
                <w:bCs w:val="0"/>
                <w:iCs/>
                <w:sz w:val="22"/>
                <w:szCs w:val="22"/>
              </w:rPr>
            </w:pPr>
            <w:bookmarkStart w:id="462" w:name="_Ref462151424"/>
            <w:bookmarkStart w:id="463" w:name="_Toc491776883"/>
            <w:r w:rsidRPr="00B362DD">
              <w:rPr>
                <w:rFonts w:ascii="Times New Roman" w:hAnsi="Times New Roman"/>
                <w:sz w:val="22"/>
                <w:szCs w:val="22"/>
              </w:rPr>
              <w:t xml:space="preserve">Table </w:t>
            </w:r>
            <w:r w:rsidRPr="00B362DD">
              <w:rPr>
                <w:rFonts w:ascii="Times New Roman" w:hAnsi="Times New Roman"/>
                <w:sz w:val="22"/>
                <w:szCs w:val="22"/>
              </w:rPr>
              <w:fldChar w:fldCharType="begin"/>
            </w:r>
            <w:r w:rsidRPr="00B362DD">
              <w:rPr>
                <w:rFonts w:ascii="Times New Roman" w:hAnsi="Times New Roman"/>
                <w:sz w:val="22"/>
                <w:szCs w:val="22"/>
              </w:rPr>
              <w:instrText xml:space="preserve"> SEQ Table \* ARABIC </w:instrText>
            </w:r>
            <w:r w:rsidRPr="00B362DD">
              <w:rPr>
                <w:rFonts w:ascii="Times New Roman" w:hAnsi="Times New Roman"/>
                <w:sz w:val="22"/>
                <w:szCs w:val="22"/>
              </w:rPr>
              <w:fldChar w:fldCharType="separate"/>
            </w:r>
            <w:r w:rsidR="0045370C">
              <w:rPr>
                <w:rFonts w:ascii="Times New Roman" w:hAnsi="Times New Roman"/>
                <w:noProof/>
                <w:sz w:val="22"/>
                <w:szCs w:val="22"/>
              </w:rPr>
              <w:t>14</w:t>
            </w:r>
            <w:r w:rsidRPr="00B362DD">
              <w:rPr>
                <w:rFonts w:ascii="Times New Roman" w:hAnsi="Times New Roman"/>
                <w:sz w:val="22"/>
                <w:szCs w:val="22"/>
              </w:rPr>
              <w:fldChar w:fldCharType="end"/>
            </w:r>
            <w:bookmarkEnd w:id="462"/>
            <w:r>
              <w:rPr>
                <w:rFonts w:ascii="Times New Roman" w:hAnsi="Times New Roman"/>
                <w:sz w:val="22"/>
                <w:szCs w:val="22"/>
              </w:rPr>
              <w:tab/>
            </w:r>
            <w:r>
              <w:rPr>
                <w:rFonts w:ascii="Times New Roman" w:hAnsi="Times New Roman"/>
                <w:bCs w:val="0"/>
                <w:sz w:val="22"/>
                <w:szCs w:val="22"/>
              </w:rPr>
              <w:t>Maximum</w:t>
            </w:r>
            <w:r w:rsidR="00271939" w:rsidRPr="00271939">
              <w:rPr>
                <w:rFonts w:ascii="Times New Roman" w:hAnsi="Times New Roman"/>
                <w:bCs w:val="0"/>
                <w:sz w:val="22"/>
                <w:szCs w:val="22"/>
                <w:vertAlign w:val="superscript"/>
              </w:rPr>
              <w:t>b</w:t>
            </w:r>
            <w:r>
              <w:rPr>
                <w:rFonts w:ascii="Times New Roman" w:hAnsi="Times New Roman"/>
                <w:bCs w:val="0"/>
                <w:sz w:val="22"/>
                <w:szCs w:val="22"/>
              </w:rPr>
              <w:t xml:space="preserve"> Modeled Quantity of Fuel That a North Slope POGO</w:t>
            </w:r>
            <w:r w:rsidR="00050574" w:rsidRPr="00412E29">
              <w:rPr>
                <w:rFonts w:ascii="Times New Roman" w:hAnsi="Times New Roman"/>
                <w:bCs w:val="0"/>
                <w:sz w:val="10"/>
                <w:szCs w:val="10"/>
                <w:vertAlign w:val="superscript"/>
              </w:rPr>
              <w:t xml:space="preserve"> </w:t>
            </w:r>
            <w:r w:rsidR="00084FCA" w:rsidRPr="00084FCA">
              <w:rPr>
                <w:rFonts w:ascii="Times New Roman" w:hAnsi="Times New Roman"/>
                <w:bCs w:val="0"/>
                <w:sz w:val="22"/>
                <w:szCs w:val="22"/>
                <w:vertAlign w:val="superscript"/>
              </w:rPr>
              <w:t>a</w:t>
            </w:r>
            <w:r>
              <w:rPr>
                <w:rFonts w:ascii="Times New Roman" w:hAnsi="Times New Roman"/>
                <w:bCs w:val="0"/>
                <w:sz w:val="22"/>
                <w:szCs w:val="22"/>
              </w:rPr>
              <w:t xml:space="preserve"> Could Consume Without Violating an AAAQS (Gallons per Day)</w:t>
            </w:r>
            <w:bookmarkEnd w:id="463"/>
          </w:p>
        </w:tc>
      </w:tr>
      <w:tr w:rsidR="00084FCA" w:rsidRPr="00301E38" w14:paraId="3B5C971A" w14:textId="77777777" w:rsidTr="00412E29">
        <w:trPr>
          <w:trHeight w:val="50"/>
          <w:tblHeader/>
        </w:trPr>
        <w:tc>
          <w:tcPr>
            <w:tcW w:w="5580" w:type="dxa"/>
            <w:tcBorders>
              <w:top w:val="double" w:sz="4" w:space="0" w:color="auto"/>
              <w:left w:val="double" w:sz="4" w:space="0" w:color="auto"/>
              <w:right w:val="single" w:sz="4" w:space="0" w:color="auto"/>
            </w:tcBorders>
            <w:shd w:val="clear" w:color="auto" w:fill="D9D9D9" w:themeFill="background1" w:themeFillShade="D9"/>
            <w:vAlign w:val="center"/>
          </w:tcPr>
          <w:p w14:paraId="04FB97AB" w14:textId="77777777" w:rsidR="00084FCA" w:rsidRPr="00444509" w:rsidRDefault="00084FCA" w:rsidP="00BE504C">
            <w:pPr>
              <w:spacing w:before="120" w:after="120"/>
              <w:rPr>
                <w:b/>
                <w:sz w:val="22"/>
                <w:szCs w:val="22"/>
              </w:rPr>
            </w:pPr>
            <w:r w:rsidRPr="00B92C07">
              <w:rPr>
                <w:b/>
                <w:sz w:val="22"/>
                <w:szCs w:val="22"/>
              </w:rPr>
              <w:t>Allowable Onshore Drill Rig Operation</w:t>
            </w:r>
          </w:p>
        </w:tc>
        <w:tc>
          <w:tcPr>
            <w:tcW w:w="832" w:type="dxa"/>
            <w:tcBorders>
              <w:top w:val="single" w:sz="4" w:space="0" w:color="auto"/>
              <w:left w:val="single" w:sz="4" w:space="0" w:color="auto"/>
              <w:right w:val="single" w:sz="4" w:space="0" w:color="auto"/>
            </w:tcBorders>
            <w:shd w:val="clear" w:color="auto" w:fill="D9D9D9" w:themeFill="background1" w:themeFillShade="D9"/>
            <w:vAlign w:val="center"/>
          </w:tcPr>
          <w:p w14:paraId="42F62A07" w14:textId="77777777" w:rsidR="00084FCA" w:rsidRPr="00444509" w:rsidRDefault="00084FCA" w:rsidP="00BE504C">
            <w:pPr>
              <w:spacing w:before="120" w:after="120"/>
              <w:jc w:val="center"/>
              <w:rPr>
                <w:b/>
                <w:sz w:val="22"/>
                <w:szCs w:val="22"/>
              </w:rPr>
            </w:pPr>
            <w:r w:rsidRPr="00B92C07">
              <w:rPr>
                <w:b/>
                <w:sz w:val="22"/>
                <w:szCs w:val="22"/>
              </w:rPr>
              <w:t>RDi</w:t>
            </w:r>
            <w:r w:rsidR="002A0E77">
              <w:rPr>
                <w:b/>
                <w:sz w:val="22"/>
                <w:szCs w:val="22"/>
              </w:rPr>
              <w:t xml:space="preserve"> </w:t>
            </w:r>
            <w:r w:rsidR="002A0E77" w:rsidRPr="002A0E77">
              <w:rPr>
                <w:b/>
                <w:sz w:val="22"/>
                <w:szCs w:val="22"/>
                <w:vertAlign w:val="superscript"/>
              </w:rPr>
              <w:t>b</w:t>
            </w:r>
          </w:p>
        </w:tc>
        <w:tc>
          <w:tcPr>
            <w:tcW w:w="833" w:type="dxa"/>
            <w:tcBorders>
              <w:top w:val="single" w:sz="4" w:space="0" w:color="auto"/>
              <w:left w:val="single" w:sz="4" w:space="0" w:color="auto"/>
              <w:right w:val="single" w:sz="4" w:space="0" w:color="auto"/>
            </w:tcBorders>
            <w:shd w:val="clear" w:color="auto" w:fill="D9D9D9" w:themeFill="background1" w:themeFillShade="D9"/>
            <w:vAlign w:val="center"/>
          </w:tcPr>
          <w:p w14:paraId="78B71D24" w14:textId="77777777" w:rsidR="00084FCA" w:rsidRPr="00444509" w:rsidRDefault="00084FCA" w:rsidP="00BE504C">
            <w:pPr>
              <w:spacing w:before="120" w:after="120"/>
              <w:jc w:val="center"/>
              <w:rPr>
                <w:b/>
                <w:sz w:val="22"/>
                <w:szCs w:val="22"/>
              </w:rPr>
            </w:pPr>
            <w:r w:rsidRPr="00B92C07">
              <w:rPr>
                <w:b/>
                <w:sz w:val="22"/>
                <w:szCs w:val="22"/>
              </w:rPr>
              <w:t>RDc</w:t>
            </w:r>
            <w:r w:rsidR="002A0E77">
              <w:rPr>
                <w:b/>
                <w:sz w:val="22"/>
                <w:szCs w:val="22"/>
              </w:rPr>
              <w:t xml:space="preserve"> </w:t>
            </w:r>
            <w:r w:rsidR="002A0E77" w:rsidRPr="002A0E77">
              <w:rPr>
                <w:b/>
                <w:sz w:val="22"/>
                <w:szCs w:val="22"/>
                <w:vertAlign w:val="superscript"/>
              </w:rPr>
              <w:t>b</w:t>
            </w:r>
          </w:p>
        </w:tc>
        <w:tc>
          <w:tcPr>
            <w:tcW w:w="833" w:type="dxa"/>
            <w:tcBorders>
              <w:top w:val="double" w:sz="4" w:space="0" w:color="auto"/>
              <w:left w:val="single" w:sz="4" w:space="0" w:color="auto"/>
              <w:right w:val="single" w:sz="4" w:space="0" w:color="auto"/>
            </w:tcBorders>
            <w:shd w:val="clear" w:color="auto" w:fill="D9D9D9" w:themeFill="background1" w:themeFillShade="D9"/>
            <w:vAlign w:val="center"/>
          </w:tcPr>
          <w:p w14:paraId="23E5DCAD" w14:textId="77777777" w:rsidR="00084FCA" w:rsidRPr="00444509" w:rsidRDefault="00084FCA" w:rsidP="00BE504C">
            <w:pPr>
              <w:spacing w:before="120" w:after="120"/>
              <w:jc w:val="center"/>
              <w:rPr>
                <w:b/>
                <w:sz w:val="22"/>
                <w:szCs w:val="22"/>
              </w:rPr>
            </w:pPr>
            <w:r w:rsidRPr="00B92C07">
              <w:rPr>
                <w:b/>
                <w:sz w:val="22"/>
                <w:szCs w:val="22"/>
              </w:rPr>
              <w:t>DDi</w:t>
            </w:r>
            <w:r w:rsidR="002A0E77">
              <w:rPr>
                <w:b/>
                <w:sz w:val="22"/>
                <w:szCs w:val="22"/>
              </w:rPr>
              <w:t xml:space="preserve"> </w:t>
            </w:r>
            <w:r w:rsidR="002A0E77" w:rsidRPr="002A0E77">
              <w:rPr>
                <w:b/>
                <w:sz w:val="22"/>
                <w:szCs w:val="22"/>
                <w:vertAlign w:val="superscript"/>
              </w:rPr>
              <w:t>b</w:t>
            </w:r>
          </w:p>
        </w:tc>
        <w:tc>
          <w:tcPr>
            <w:tcW w:w="833" w:type="dxa"/>
            <w:tcBorders>
              <w:top w:val="double" w:sz="4" w:space="0" w:color="auto"/>
              <w:left w:val="single" w:sz="4" w:space="0" w:color="auto"/>
              <w:right w:val="double" w:sz="4" w:space="0" w:color="auto"/>
            </w:tcBorders>
            <w:shd w:val="clear" w:color="auto" w:fill="D9D9D9" w:themeFill="background1" w:themeFillShade="D9"/>
            <w:vAlign w:val="center"/>
          </w:tcPr>
          <w:p w14:paraId="444F9038" w14:textId="77777777" w:rsidR="00084FCA" w:rsidRPr="00444509" w:rsidRDefault="00084FCA" w:rsidP="00BE504C">
            <w:pPr>
              <w:spacing w:before="120" w:after="120"/>
              <w:jc w:val="center"/>
              <w:rPr>
                <w:b/>
                <w:sz w:val="22"/>
                <w:szCs w:val="22"/>
              </w:rPr>
            </w:pPr>
            <w:r w:rsidRPr="00B92C07">
              <w:rPr>
                <w:b/>
                <w:sz w:val="22"/>
                <w:szCs w:val="22"/>
              </w:rPr>
              <w:t>DDc</w:t>
            </w:r>
            <w:r w:rsidR="002A0E77">
              <w:rPr>
                <w:b/>
                <w:sz w:val="22"/>
                <w:szCs w:val="22"/>
              </w:rPr>
              <w:t xml:space="preserve"> </w:t>
            </w:r>
            <w:r w:rsidR="002A0E77" w:rsidRPr="002A0E77">
              <w:rPr>
                <w:b/>
                <w:sz w:val="22"/>
                <w:szCs w:val="22"/>
                <w:vertAlign w:val="superscript"/>
              </w:rPr>
              <w:t>b</w:t>
            </w:r>
          </w:p>
        </w:tc>
      </w:tr>
      <w:tr w:rsidR="00084FCA" w:rsidRPr="00301E38" w14:paraId="34736D38" w14:textId="77777777" w:rsidTr="00412E29">
        <w:trPr>
          <w:trHeight w:val="85"/>
        </w:trPr>
        <w:tc>
          <w:tcPr>
            <w:tcW w:w="5580" w:type="dxa"/>
            <w:tcBorders>
              <w:left w:val="double" w:sz="4" w:space="0" w:color="auto"/>
              <w:bottom w:val="single" w:sz="4" w:space="0" w:color="auto"/>
              <w:right w:val="single" w:sz="4" w:space="0" w:color="auto"/>
            </w:tcBorders>
            <w:shd w:val="clear" w:color="auto" w:fill="auto"/>
            <w:vAlign w:val="center"/>
          </w:tcPr>
          <w:p w14:paraId="6A1D835B" w14:textId="77777777" w:rsidR="00084FCA" w:rsidRPr="001A41D6" w:rsidRDefault="00084FCA" w:rsidP="00BE504C">
            <w:pPr>
              <w:spacing w:before="120" w:after="120"/>
              <w:rPr>
                <w:color w:val="000000"/>
                <w:sz w:val="21"/>
                <w:szCs w:val="21"/>
              </w:rPr>
            </w:pPr>
            <w:r w:rsidRPr="001A41D6">
              <w:rPr>
                <w:sz w:val="22"/>
                <w:szCs w:val="22"/>
              </w:rPr>
              <w:t>POGO Without Concurrent Hydraulic Fracturing Activities</w:t>
            </w:r>
            <w:r w:rsidR="00412E29" w:rsidRPr="00412E29">
              <w:rPr>
                <w:sz w:val="22"/>
                <w:szCs w:val="22"/>
                <w:vertAlign w:val="superscript"/>
              </w:rPr>
              <w:t xml:space="preserve"> c</w:t>
            </w:r>
          </w:p>
        </w:tc>
        <w:tc>
          <w:tcPr>
            <w:tcW w:w="832" w:type="dxa"/>
            <w:tcBorders>
              <w:left w:val="single" w:sz="4" w:space="0" w:color="auto"/>
              <w:bottom w:val="single" w:sz="4" w:space="0" w:color="auto"/>
            </w:tcBorders>
            <w:shd w:val="clear" w:color="auto" w:fill="auto"/>
            <w:vAlign w:val="center"/>
          </w:tcPr>
          <w:p w14:paraId="09451BC5" w14:textId="77777777" w:rsidR="00084FCA" w:rsidRPr="00A22333" w:rsidRDefault="00084FCA" w:rsidP="00BE504C">
            <w:pPr>
              <w:spacing w:before="120" w:after="120"/>
              <w:jc w:val="center"/>
              <w:rPr>
                <w:color w:val="000000"/>
                <w:sz w:val="21"/>
                <w:szCs w:val="21"/>
              </w:rPr>
            </w:pPr>
            <w:r w:rsidRPr="00B92C07">
              <w:rPr>
                <w:color w:val="000000"/>
                <w:sz w:val="22"/>
                <w:szCs w:val="22"/>
              </w:rPr>
              <w:t>14,700</w:t>
            </w:r>
          </w:p>
        </w:tc>
        <w:tc>
          <w:tcPr>
            <w:tcW w:w="833" w:type="dxa"/>
            <w:tcBorders>
              <w:bottom w:val="single" w:sz="4" w:space="0" w:color="auto"/>
              <w:right w:val="single" w:sz="4" w:space="0" w:color="auto"/>
            </w:tcBorders>
            <w:shd w:val="clear" w:color="auto" w:fill="auto"/>
            <w:vAlign w:val="center"/>
          </w:tcPr>
          <w:p w14:paraId="3B4702A6" w14:textId="77777777" w:rsidR="00084FCA" w:rsidRPr="00A22333" w:rsidRDefault="00084FCA" w:rsidP="00BE504C">
            <w:pPr>
              <w:spacing w:before="120" w:after="120"/>
              <w:jc w:val="center"/>
              <w:rPr>
                <w:sz w:val="21"/>
                <w:szCs w:val="21"/>
              </w:rPr>
            </w:pPr>
            <w:r w:rsidRPr="00B92C07">
              <w:rPr>
                <w:sz w:val="22"/>
                <w:szCs w:val="22"/>
              </w:rPr>
              <w:t>11,400</w:t>
            </w:r>
          </w:p>
        </w:tc>
        <w:tc>
          <w:tcPr>
            <w:tcW w:w="833" w:type="dxa"/>
            <w:tcBorders>
              <w:left w:val="single" w:sz="4" w:space="0" w:color="auto"/>
              <w:bottom w:val="single" w:sz="4" w:space="0" w:color="auto"/>
              <w:right w:val="single" w:sz="4" w:space="0" w:color="auto"/>
            </w:tcBorders>
            <w:shd w:val="clear" w:color="auto" w:fill="auto"/>
            <w:vAlign w:val="center"/>
          </w:tcPr>
          <w:p w14:paraId="2E3D68FB" w14:textId="77777777" w:rsidR="00084FCA" w:rsidRPr="00A22333" w:rsidRDefault="00084FCA" w:rsidP="00BE504C">
            <w:pPr>
              <w:spacing w:before="120" w:after="120"/>
              <w:jc w:val="center"/>
              <w:rPr>
                <w:sz w:val="21"/>
                <w:szCs w:val="21"/>
              </w:rPr>
            </w:pPr>
            <w:r w:rsidRPr="00B92C07">
              <w:rPr>
                <w:sz w:val="22"/>
                <w:szCs w:val="22"/>
              </w:rPr>
              <w:t>14,700</w:t>
            </w:r>
          </w:p>
        </w:tc>
        <w:tc>
          <w:tcPr>
            <w:tcW w:w="833" w:type="dxa"/>
            <w:tcBorders>
              <w:left w:val="single" w:sz="4" w:space="0" w:color="auto"/>
              <w:bottom w:val="single" w:sz="4" w:space="0" w:color="auto"/>
              <w:right w:val="double" w:sz="4" w:space="0" w:color="auto"/>
            </w:tcBorders>
            <w:shd w:val="clear" w:color="auto" w:fill="auto"/>
            <w:vAlign w:val="center"/>
          </w:tcPr>
          <w:p w14:paraId="04F13463" w14:textId="77777777" w:rsidR="00084FCA" w:rsidRPr="00A22333" w:rsidRDefault="00084FCA" w:rsidP="00BE504C">
            <w:pPr>
              <w:spacing w:before="120" w:after="120"/>
              <w:jc w:val="center"/>
              <w:rPr>
                <w:sz w:val="21"/>
                <w:szCs w:val="21"/>
              </w:rPr>
            </w:pPr>
            <w:r w:rsidRPr="00B92C07">
              <w:rPr>
                <w:sz w:val="22"/>
                <w:szCs w:val="22"/>
              </w:rPr>
              <w:t>10,700</w:t>
            </w:r>
          </w:p>
        </w:tc>
      </w:tr>
      <w:tr w:rsidR="00084FCA" w:rsidRPr="00301E38" w14:paraId="0A7B5635" w14:textId="77777777" w:rsidTr="00412E29">
        <w:trPr>
          <w:trHeight w:val="85"/>
        </w:trPr>
        <w:tc>
          <w:tcPr>
            <w:tcW w:w="5580" w:type="dxa"/>
            <w:tcBorders>
              <w:top w:val="single" w:sz="4" w:space="0" w:color="auto"/>
              <w:left w:val="double" w:sz="4" w:space="0" w:color="auto"/>
              <w:bottom w:val="double" w:sz="4" w:space="0" w:color="auto"/>
              <w:right w:val="single" w:sz="4" w:space="0" w:color="auto"/>
            </w:tcBorders>
            <w:shd w:val="clear" w:color="auto" w:fill="auto"/>
            <w:vAlign w:val="center"/>
          </w:tcPr>
          <w:p w14:paraId="4B31BA1C" w14:textId="77777777" w:rsidR="00084FCA" w:rsidRPr="001A41D6" w:rsidRDefault="00084FCA" w:rsidP="00BE504C">
            <w:pPr>
              <w:spacing w:before="120" w:after="120"/>
              <w:rPr>
                <w:color w:val="000000"/>
                <w:sz w:val="21"/>
                <w:szCs w:val="21"/>
              </w:rPr>
            </w:pPr>
            <w:r w:rsidRPr="001A41D6">
              <w:rPr>
                <w:sz w:val="22"/>
                <w:szCs w:val="22"/>
              </w:rPr>
              <w:t>POGO With Concurrent Hydraulic Fracturing Activities</w:t>
            </w:r>
            <w:r w:rsidR="00412E29" w:rsidRPr="006403E9">
              <w:rPr>
                <w:sz w:val="22"/>
                <w:szCs w:val="22"/>
                <w:vertAlign w:val="superscript"/>
              </w:rPr>
              <w:t xml:space="preserve"> c</w:t>
            </w:r>
          </w:p>
        </w:tc>
        <w:tc>
          <w:tcPr>
            <w:tcW w:w="832" w:type="dxa"/>
            <w:tcBorders>
              <w:top w:val="single" w:sz="4" w:space="0" w:color="auto"/>
              <w:left w:val="single" w:sz="4" w:space="0" w:color="auto"/>
              <w:bottom w:val="double" w:sz="4" w:space="0" w:color="auto"/>
            </w:tcBorders>
            <w:shd w:val="clear" w:color="auto" w:fill="auto"/>
            <w:vAlign w:val="center"/>
          </w:tcPr>
          <w:p w14:paraId="4DBDA9ED" w14:textId="77777777" w:rsidR="00084FCA" w:rsidRPr="00A22333" w:rsidRDefault="00BC425C" w:rsidP="00BE504C">
            <w:pPr>
              <w:spacing w:before="120" w:after="120"/>
              <w:jc w:val="center"/>
              <w:rPr>
                <w:color w:val="000000"/>
                <w:sz w:val="21"/>
                <w:szCs w:val="21"/>
              </w:rPr>
            </w:pPr>
            <w:r>
              <w:rPr>
                <w:color w:val="000000"/>
                <w:sz w:val="21"/>
                <w:szCs w:val="21"/>
              </w:rPr>
              <w:t>11,400</w:t>
            </w:r>
          </w:p>
        </w:tc>
        <w:tc>
          <w:tcPr>
            <w:tcW w:w="833" w:type="dxa"/>
            <w:tcBorders>
              <w:top w:val="single" w:sz="4" w:space="0" w:color="auto"/>
              <w:bottom w:val="double" w:sz="4" w:space="0" w:color="auto"/>
              <w:right w:val="single" w:sz="4" w:space="0" w:color="auto"/>
            </w:tcBorders>
            <w:shd w:val="clear" w:color="auto" w:fill="auto"/>
            <w:vAlign w:val="center"/>
          </w:tcPr>
          <w:p w14:paraId="002CB634" w14:textId="77777777" w:rsidR="00084FCA" w:rsidRPr="00A22333" w:rsidRDefault="00084FCA" w:rsidP="00BE504C">
            <w:pPr>
              <w:spacing w:before="120" w:after="120"/>
              <w:jc w:val="center"/>
              <w:rPr>
                <w:sz w:val="21"/>
                <w:szCs w:val="21"/>
              </w:rPr>
            </w:pPr>
            <w:r w:rsidRPr="00B92C07">
              <w:rPr>
                <w:sz w:val="22"/>
                <w:szCs w:val="22"/>
              </w:rPr>
              <w:t>11,400</w:t>
            </w:r>
          </w:p>
        </w:tc>
        <w:tc>
          <w:tcPr>
            <w:tcW w:w="833" w:type="dxa"/>
            <w:tcBorders>
              <w:top w:val="single" w:sz="4" w:space="0" w:color="auto"/>
              <w:left w:val="single" w:sz="4" w:space="0" w:color="auto"/>
              <w:bottom w:val="double" w:sz="4" w:space="0" w:color="auto"/>
              <w:right w:val="single" w:sz="4" w:space="0" w:color="auto"/>
            </w:tcBorders>
            <w:shd w:val="clear" w:color="auto" w:fill="auto"/>
            <w:vAlign w:val="center"/>
          </w:tcPr>
          <w:p w14:paraId="4E5698D8" w14:textId="77777777" w:rsidR="00084FCA" w:rsidRPr="00A22333" w:rsidRDefault="00084FCA" w:rsidP="00BE504C">
            <w:pPr>
              <w:spacing w:before="120" w:after="120"/>
              <w:jc w:val="center"/>
              <w:rPr>
                <w:sz w:val="21"/>
                <w:szCs w:val="21"/>
              </w:rPr>
            </w:pPr>
            <w:r w:rsidRPr="00B92C07">
              <w:rPr>
                <w:sz w:val="22"/>
                <w:szCs w:val="22"/>
              </w:rPr>
              <w:t>10,700</w:t>
            </w:r>
          </w:p>
        </w:tc>
        <w:tc>
          <w:tcPr>
            <w:tcW w:w="833" w:type="dxa"/>
            <w:tcBorders>
              <w:top w:val="single" w:sz="4" w:space="0" w:color="auto"/>
              <w:left w:val="single" w:sz="4" w:space="0" w:color="auto"/>
              <w:bottom w:val="double" w:sz="4" w:space="0" w:color="auto"/>
              <w:right w:val="double" w:sz="4" w:space="0" w:color="auto"/>
            </w:tcBorders>
            <w:shd w:val="clear" w:color="auto" w:fill="auto"/>
            <w:vAlign w:val="center"/>
          </w:tcPr>
          <w:p w14:paraId="6B3279E6" w14:textId="77777777" w:rsidR="00084FCA" w:rsidRPr="00A22333" w:rsidRDefault="00084FCA" w:rsidP="00BE504C">
            <w:pPr>
              <w:spacing w:before="120" w:after="120"/>
              <w:jc w:val="center"/>
              <w:rPr>
                <w:sz w:val="21"/>
                <w:szCs w:val="21"/>
              </w:rPr>
            </w:pPr>
            <w:r w:rsidRPr="00B92C07">
              <w:rPr>
                <w:sz w:val="22"/>
                <w:szCs w:val="22"/>
              </w:rPr>
              <w:t>10,700</w:t>
            </w:r>
          </w:p>
        </w:tc>
      </w:tr>
      <w:tr w:rsidR="006241E6" w:rsidRPr="00301E38" w14:paraId="77A775F9" w14:textId="77777777" w:rsidTr="00412E29">
        <w:trPr>
          <w:trHeight w:val="204"/>
        </w:trPr>
        <w:tc>
          <w:tcPr>
            <w:tcW w:w="8911" w:type="dxa"/>
            <w:gridSpan w:val="5"/>
            <w:tcBorders>
              <w:top w:val="double" w:sz="4" w:space="0" w:color="auto"/>
              <w:left w:val="nil"/>
              <w:bottom w:val="nil"/>
              <w:right w:val="nil"/>
            </w:tcBorders>
            <w:shd w:val="clear" w:color="auto" w:fill="auto"/>
            <w:vAlign w:val="center"/>
          </w:tcPr>
          <w:p w14:paraId="38A6E73A" w14:textId="10440733" w:rsidR="00271939" w:rsidRPr="002D2C4F" w:rsidRDefault="00271939" w:rsidP="002931BB">
            <w:pPr>
              <w:spacing w:before="120"/>
              <w:ind w:left="346" w:hanging="346"/>
              <w:rPr>
                <w:sz w:val="20"/>
              </w:rPr>
            </w:pPr>
            <w:r w:rsidRPr="00C16156">
              <w:rPr>
                <w:sz w:val="20"/>
                <w:szCs w:val="22"/>
                <w:vertAlign w:val="superscript"/>
              </w:rPr>
              <w:t>a</w:t>
            </w:r>
            <w:r w:rsidRPr="00C16156">
              <w:rPr>
                <w:sz w:val="20"/>
                <w:szCs w:val="22"/>
              </w:rPr>
              <w:tab/>
            </w:r>
            <w:r>
              <w:rPr>
                <w:sz w:val="20"/>
                <w:szCs w:val="22"/>
              </w:rPr>
              <w:t xml:space="preserve">Daily fuel consumption thresholds apply to the drill rig only and do not apply to other emission units that may be a part of the POGO or operating on the </w:t>
            </w:r>
            <w:r w:rsidR="00530D72">
              <w:rPr>
                <w:sz w:val="20"/>
                <w:szCs w:val="22"/>
              </w:rPr>
              <w:t>well pad</w:t>
            </w:r>
            <w:r>
              <w:rPr>
                <w:sz w:val="20"/>
                <w:szCs w:val="22"/>
              </w:rPr>
              <w:t xml:space="preserve">, such as stationary </w:t>
            </w:r>
            <w:r w:rsidR="00530D72">
              <w:rPr>
                <w:sz w:val="20"/>
                <w:szCs w:val="22"/>
              </w:rPr>
              <w:t>well pad</w:t>
            </w:r>
            <w:r>
              <w:rPr>
                <w:sz w:val="20"/>
                <w:szCs w:val="22"/>
              </w:rPr>
              <w:t xml:space="preserve"> equipment, portable power generat</w:t>
            </w:r>
            <w:r w:rsidRPr="002D2C4F">
              <w:rPr>
                <w:sz w:val="20"/>
              </w:rPr>
              <w:t>ors,</w:t>
            </w:r>
            <w:r>
              <w:rPr>
                <w:sz w:val="20"/>
              </w:rPr>
              <w:t xml:space="preserve"> or well servicing equipment (as defined in 18 AAC 50.990(125)</w:t>
            </w:r>
            <w:r w:rsidR="00B950B0">
              <w:rPr>
                <w:sz w:val="20"/>
              </w:rPr>
              <w:t>)</w:t>
            </w:r>
            <w:r>
              <w:rPr>
                <w:sz w:val="20"/>
              </w:rPr>
              <w:t xml:space="preserve"> – these activities are represented by the background values added to the modeled impacts. An example list of this equipment </w:t>
            </w:r>
            <w:r w:rsidRPr="002D2C4F">
              <w:rPr>
                <w:sz w:val="20"/>
              </w:rPr>
              <w:t xml:space="preserve">is outlined in </w:t>
            </w:r>
            <w:r w:rsidRPr="002D2C4F">
              <w:rPr>
                <w:sz w:val="20"/>
              </w:rPr>
              <w:fldChar w:fldCharType="begin"/>
            </w:r>
            <w:r w:rsidRPr="002D2C4F">
              <w:rPr>
                <w:sz w:val="20"/>
              </w:rPr>
              <w:instrText xml:space="preserve"> REF _Ref459732512 \h  \* MERGEFORMAT </w:instrText>
            </w:r>
            <w:r w:rsidRPr="002D2C4F">
              <w:rPr>
                <w:sz w:val="20"/>
              </w:rPr>
            </w:r>
            <w:r w:rsidRPr="002D2C4F">
              <w:rPr>
                <w:sz w:val="20"/>
              </w:rPr>
              <w:fldChar w:fldCharType="separate"/>
            </w:r>
            <w:r w:rsidR="0045370C" w:rsidRPr="0045370C">
              <w:rPr>
                <w:sz w:val="20"/>
              </w:rPr>
              <w:t xml:space="preserve">Table </w:t>
            </w:r>
            <w:r w:rsidR="0045370C" w:rsidRPr="0045370C">
              <w:rPr>
                <w:noProof/>
                <w:sz w:val="20"/>
              </w:rPr>
              <w:t>4</w:t>
            </w:r>
            <w:r w:rsidRPr="002D2C4F">
              <w:rPr>
                <w:sz w:val="20"/>
              </w:rPr>
              <w:fldChar w:fldCharType="end"/>
            </w:r>
            <w:r w:rsidRPr="002D2C4F">
              <w:rPr>
                <w:sz w:val="20"/>
              </w:rPr>
              <w:t>.</w:t>
            </w:r>
          </w:p>
          <w:p w14:paraId="760169D8" w14:textId="77777777" w:rsidR="00271939" w:rsidRPr="00FF6DD8" w:rsidRDefault="00271939" w:rsidP="00271939">
            <w:pPr>
              <w:spacing w:before="60"/>
              <w:ind w:left="342" w:hanging="342"/>
              <w:rPr>
                <w:sz w:val="20"/>
              </w:rPr>
            </w:pPr>
            <w:r w:rsidRPr="00EE5677">
              <w:rPr>
                <w:sz w:val="20"/>
                <w:vertAlign w:val="superscript"/>
              </w:rPr>
              <w:t>b</w:t>
            </w:r>
            <w:r w:rsidRPr="00EE5677">
              <w:rPr>
                <w:sz w:val="20"/>
              </w:rPr>
              <w:tab/>
              <w:t xml:space="preserve">Daily fuel consumption thresholds can be exceeded by 25 percent, 20 percent of the </w:t>
            </w:r>
            <w:r w:rsidR="001826B3">
              <w:rPr>
                <w:sz w:val="20"/>
              </w:rPr>
              <w:t>days in a year (73 </w:t>
            </w:r>
            <w:r>
              <w:rPr>
                <w:sz w:val="20"/>
              </w:rPr>
              <w:t>days per year)</w:t>
            </w:r>
            <w:r w:rsidRPr="00EE5677">
              <w:rPr>
                <w:sz w:val="20"/>
              </w:rPr>
              <w:t>, which is equivalent to the following</w:t>
            </w:r>
            <w:r>
              <w:rPr>
                <w:sz w:val="20"/>
              </w:rPr>
              <w:t xml:space="preserve"> daily volumes</w:t>
            </w:r>
            <w:r w:rsidRPr="00EE5677">
              <w:rPr>
                <w:sz w:val="20"/>
              </w:rPr>
              <w:t>:</w:t>
            </w:r>
          </w:p>
          <w:p w14:paraId="2F467224" w14:textId="77777777" w:rsidR="00271939" w:rsidRPr="00940FBD" w:rsidRDefault="00271939" w:rsidP="00271939">
            <w:pPr>
              <w:spacing w:before="60"/>
              <w:ind w:left="342" w:hanging="342"/>
              <w:rPr>
                <w:sz w:val="20"/>
              </w:rPr>
            </w:pPr>
            <w:r w:rsidRPr="005D60C6">
              <w:rPr>
                <w:sz w:val="20"/>
              </w:rPr>
              <w:tab/>
            </w:r>
            <w:r w:rsidRPr="005D60C6">
              <w:rPr>
                <w:sz w:val="20"/>
              </w:rPr>
              <w:tab/>
              <w:t>14,700 x 1.25 = 18,375 gallons per day</w:t>
            </w:r>
            <w:r w:rsidR="001826B3" w:rsidRPr="005D60C6">
              <w:rPr>
                <w:sz w:val="20"/>
              </w:rPr>
              <w:t>.</w:t>
            </w:r>
          </w:p>
          <w:p w14:paraId="3C958D7E" w14:textId="77777777" w:rsidR="00271939" w:rsidRPr="00940FBD" w:rsidRDefault="00271939" w:rsidP="00271939">
            <w:pPr>
              <w:spacing w:before="60"/>
              <w:ind w:left="342" w:hanging="342"/>
              <w:rPr>
                <w:sz w:val="20"/>
              </w:rPr>
            </w:pPr>
            <w:r w:rsidRPr="00940FBD">
              <w:rPr>
                <w:sz w:val="20"/>
              </w:rPr>
              <w:tab/>
            </w:r>
            <w:r w:rsidRPr="00940FBD">
              <w:rPr>
                <w:sz w:val="20"/>
              </w:rPr>
              <w:tab/>
              <w:t>11,400 x 1.25 = 14,250 gallons per day.</w:t>
            </w:r>
          </w:p>
          <w:p w14:paraId="50620060" w14:textId="77777777" w:rsidR="006241E6" w:rsidRPr="00940FBD" w:rsidRDefault="00271939" w:rsidP="00271939">
            <w:pPr>
              <w:spacing w:before="60"/>
              <w:ind w:left="342" w:hanging="342"/>
              <w:rPr>
                <w:sz w:val="20"/>
              </w:rPr>
            </w:pPr>
            <w:r w:rsidRPr="00940FBD">
              <w:rPr>
                <w:sz w:val="20"/>
              </w:rPr>
              <w:tab/>
            </w:r>
            <w:r w:rsidRPr="00940FBD">
              <w:rPr>
                <w:sz w:val="20"/>
              </w:rPr>
              <w:tab/>
              <w:t>10,700 x 1.25 = 13,375 gallons per day.</w:t>
            </w:r>
          </w:p>
          <w:p w14:paraId="5AB54867" w14:textId="77777777" w:rsidR="00412E29" w:rsidRDefault="00BE504C" w:rsidP="00271939">
            <w:pPr>
              <w:spacing w:before="60"/>
              <w:ind w:left="342" w:hanging="342"/>
              <w:rPr>
                <w:sz w:val="22"/>
                <w:szCs w:val="22"/>
              </w:rPr>
            </w:pPr>
            <w:r w:rsidRPr="006C0DBE">
              <w:rPr>
                <w:sz w:val="20"/>
                <w:vertAlign w:val="superscript"/>
              </w:rPr>
              <w:t>c</w:t>
            </w:r>
            <w:r w:rsidRPr="006C0DBE">
              <w:rPr>
                <w:sz w:val="20"/>
              </w:rPr>
              <w:tab/>
              <w:t>Hydraulic fracturing</w:t>
            </w:r>
            <w:r>
              <w:rPr>
                <w:sz w:val="20"/>
              </w:rPr>
              <w:t xml:space="preserve"> in Alaska is discussed in Appendix E.</w:t>
            </w:r>
          </w:p>
        </w:tc>
      </w:tr>
    </w:tbl>
    <w:p w14:paraId="547C42E1" w14:textId="289D564F" w:rsidR="002D1439" w:rsidRDefault="002D1439" w:rsidP="00E95672">
      <w:pPr>
        <w:ind w:left="450"/>
      </w:pPr>
    </w:p>
    <w:p w14:paraId="1C1F3BDA" w14:textId="77777777" w:rsidR="008C558D" w:rsidRDefault="008C558D" w:rsidP="00E95672">
      <w:pPr>
        <w:ind w:left="450"/>
        <w:sectPr w:rsidR="008C558D" w:rsidSect="008C558D">
          <w:headerReference w:type="default" r:id="rId47"/>
          <w:headerReference w:type="first" r:id="rId48"/>
          <w:footerReference w:type="first" r:id="rId49"/>
          <w:endnotePr>
            <w:numFmt w:val="decimal"/>
          </w:endnotePr>
          <w:pgSz w:w="12240" w:h="15840" w:code="1"/>
          <w:pgMar w:top="1440" w:right="1440" w:bottom="1440" w:left="1440" w:header="720" w:footer="720" w:gutter="0"/>
          <w:cols w:space="720"/>
          <w:noEndnote/>
          <w:titlePg/>
          <w:docGrid w:linePitch="360"/>
        </w:sectPr>
      </w:pPr>
    </w:p>
    <w:p w14:paraId="1FED7004" w14:textId="2333FA8A" w:rsidR="00793209" w:rsidRDefault="00793209" w:rsidP="00E95672">
      <w:pPr>
        <w:ind w:left="450"/>
      </w:pPr>
    </w:p>
    <w:p w14:paraId="3E1E9E9C" w14:textId="77777777" w:rsidR="00505415" w:rsidRPr="000D7C5F" w:rsidRDefault="00505415" w:rsidP="00505415">
      <w:pPr>
        <w:pStyle w:val="Title"/>
        <w:rPr>
          <w:rFonts w:ascii="Times New Roman" w:hAnsi="Times New Roman"/>
        </w:rPr>
      </w:pPr>
    </w:p>
    <w:p w14:paraId="37B79D97" w14:textId="77777777" w:rsidR="00505415" w:rsidRPr="000D7C5F" w:rsidRDefault="00505415" w:rsidP="00505415">
      <w:pPr>
        <w:pStyle w:val="Title"/>
        <w:rPr>
          <w:rFonts w:ascii="Times New Roman" w:hAnsi="Times New Roman"/>
        </w:rPr>
      </w:pPr>
    </w:p>
    <w:p w14:paraId="1A25784F" w14:textId="77777777" w:rsidR="00505415" w:rsidRPr="000D7C5F" w:rsidRDefault="00505415" w:rsidP="00505415">
      <w:pPr>
        <w:pStyle w:val="Title"/>
        <w:rPr>
          <w:rFonts w:ascii="Times New Roman" w:hAnsi="Times New Roman"/>
        </w:rPr>
      </w:pPr>
    </w:p>
    <w:p w14:paraId="2A8528FF" w14:textId="77777777" w:rsidR="00505415" w:rsidRPr="000D7C5F" w:rsidRDefault="00505415" w:rsidP="00505415">
      <w:pPr>
        <w:pStyle w:val="Title"/>
        <w:rPr>
          <w:rFonts w:ascii="Times New Roman" w:hAnsi="Times New Roman"/>
        </w:rPr>
      </w:pPr>
    </w:p>
    <w:p w14:paraId="51827E40" w14:textId="77777777" w:rsidR="00505415" w:rsidRPr="000D7C5F" w:rsidRDefault="00505415" w:rsidP="00505415">
      <w:pPr>
        <w:pStyle w:val="Title"/>
        <w:rPr>
          <w:rFonts w:ascii="Times New Roman" w:hAnsi="Times New Roman"/>
        </w:rPr>
      </w:pPr>
    </w:p>
    <w:p w14:paraId="16323F42" w14:textId="77777777" w:rsidR="00505415" w:rsidRPr="000D7C5F" w:rsidRDefault="00505415" w:rsidP="00505415">
      <w:pPr>
        <w:pStyle w:val="Title"/>
        <w:rPr>
          <w:rFonts w:ascii="Times New Roman" w:hAnsi="Times New Roman"/>
        </w:rPr>
      </w:pPr>
    </w:p>
    <w:p w14:paraId="20B190EF" w14:textId="77777777" w:rsidR="00505415" w:rsidRPr="000D7C5F" w:rsidRDefault="00505415" w:rsidP="00505415">
      <w:pPr>
        <w:pStyle w:val="Title"/>
        <w:rPr>
          <w:rFonts w:ascii="Times New Roman" w:hAnsi="Times New Roman"/>
        </w:rPr>
      </w:pPr>
    </w:p>
    <w:p w14:paraId="5711DF03" w14:textId="77777777" w:rsidR="00505415" w:rsidRPr="000D7C5F" w:rsidRDefault="00505415" w:rsidP="00505415">
      <w:pPr>
        <w:pStyle w:val="Title"/>
        <w:rPr>
          <w:rFonts w:ascii="Times New Roman" w:hAnsi="Times New Roman"/>
        </w:rPr>
      </w:pPr>
    </w:p>
    <w:p w14:paraId="63A56D26" w14:textId="77777777" w:rsidR="00505415" w:rsidRPr="000D7C5F" w:rsidRDefault="00505415" w:rsidP="00505415">
      <w:pPr>
        <w:pStyle w:val="Title"/>
        <w:rPr>
          <w:rFonts w:ascii="Times New Roman" w:hAnsi="Times New Roman"/>
        </w:rPr>
      </w:pPr>
    </w:p>
    <w:p w14:paraId="5C593CB2" w14:textId="77777777" w:rsidR="00505415" w:rsidRPr="000D7C5F" w:rsidRDefault="00505415" w:rsidP="00505415">
      <w:pPr>
        <w:pStyle w:val="Title"/>
        <w:rPr>
          <w:rFonts w:ascii="Times New Roman" w:hAnsi="Times New Roman"/>
        </w:rPr>
      </w:pPr>
    </w:p>
    <w:p w14:paraId="667A5619" w14:textId="77777777" w:rsidR="00505415" w:rsidRPr="000D7C5F" w:rsidRDefault="00505415" w:rsidP="00505415">
      <w:pPr>
        <w:pStyle w:val="Title"/>
        <w:rPr>
          <w:rFonts w:ascii="Times New Roman" w:hAnsi="Times New Roman"/>
        </w:rPr>
      </w:pPr>
    </w:p>
    <w:p w14:paraId="7E45EA53" w14:textId="77777777" w:rsidR="00505415" w:rsidRPr="000D7C5F" w:rsidRDefault="00505415" w:rsidP="00517C46">
      <w:pPr>
        <w:pStyle w:val="Title"/>
        <w:rPr>
          <w:rFonts w:ascii="Times New Roman" w:hAnsi="Times New Roman"/>
          <w:caps/>
          <w:sz w:val="40"/>
          <w:szCs w:val="36"/>
        </w:rPr>
      </w:pPr>
      <w:r w:rsidRPr="000D7C5F">
        <w:rPr>
          <w:rFonts w:ascii="Times New Roman" w:hAnsi="Times New Roman"/>
          <w:sz w:val="40"/>
          <w:szCs w:val="36"/>
        </w:rPr>
        <w:t xml:space="preserve">Appendix </w:t>
      </w:r>
      <w:r w:rsidR="00BB0296" w:rsidRPr="000D7C5F">
        <w:rPr>
          <w:rFonts w:ascii="Times New Roman" w:hAnsi="Times New Roman"/>
          <w:caps/>
          <w:sz w:val="40"/>
          <w:szCs w:val="36"/>
        </w:rPr>
        <w:t>A</w:t>
      </w:r>
    </w:p>
    <w:p w14:paraId="5B3B6BE9" w14:textId="77777777" w:rsidR="00505415" w:rsidRPr="000D7C5F" w:rsidRDefault="00BB0296" w:rsidP="00505415">
      <w:pPr>
        <w:pStyle w:val="Title"/>
        <w:rPr>
          <w:rFonts w:ascii="Times New Roman" w:hAnsi="Times New Roman"/>
          <w:b w:val="0"/>
          <w:sz w:val="36"/>
          <w:szCs w:val="36"/>
        </w:rPr>
      </w:pPr>
      <w:r w:rsidRPr="000D7C5F">
        <w:rPr>
          <w:rFonts w:ascii="Times New Roman" w:hAnsi="Times New Roman"/>
          <w:b w:val="0"/>
          <w:sz w:val="36"/>
          <w:szCs w:val="36"/>
        </w:rPr>
        <w:t>AERMOD Sensitivity Analyses</w:t>
      </w:r>
    </w:p>
    <w:p w14:paraId="11A7A9EE" w14:textId="77777777" w:rsidR="005829D7" w:rsidRPr="00D36E00" w:rsidRDefault="005829D7" w:rsidP="0006681B">
      <w:pPr>
        <w:pStyle w:val="Title"/>
        <w:jc w:val="left"/>
      </w:pPr>
    </w:p>
    <w:p w14:paraId="682ED298" w14:textId="77777777" w:rsidR="005829D7" w:rsidRPr="00D36E00" w:rsidRDefault="005829D7" w:rsidP="005829D7">
      <w:pPr>
        <w:tabs>
          <w:tab w:val="right" w:pos="0"/>
          <w:tab w:val="left" w:pos="360"/>
          <w:tab w:val="right" w:pos="5040"/>
          <w:tab w:val="left" w:pos="5400"/>
        </w:tabs>
        <w:rPr>
          <w:rFonts w:ascii="Calibri" w:hAnsi="Calibri"/>
          <w:sz w:val="18"/>
          <w:szCs w:val="18"/>
        </w:rPr>
        <w:sectPr w:rsidR="005829D7" w:rsidRPr="00D36E00" w:rsidSect="00D77395">
          <w:headerReference w:type="first" r:id="rId50"/>
          <w:footerReference w:type="first" r:id="rId51"/>
          <w:endnotePr>
            <w:numFmt w:val="decimal"/>
          </w:endnotePr>
          <w:pgSz w:w="12240" w:h="15840" w:code="1"/>
          <w:pgMar w:top="1440" w:right="1440" w:bottom="1440" w:left="1440" w:header="720" w:footer="720" w:gutter="0"/>
          <w:pgNumType w:start="1"/>
          <w:cols w:space="720"/>
          <w:noEndnote/>
          <w:titlePg/>
          <w:docGrid w:linePitch="360"/>
        </w:sectPr>
      </w:pPr>
    </w:p>
    <w:p w14:paraId="675207D4" w14:textId="3704EE9D" w:rsidR="00BB0296" w:rsidRDefault="00BB0296" w:rsidP="00BB0296">
      <w:pPr>
        <w:pStyle w:val="MemoHdg1"/>
        <w:numPr>
          <w:ilvl w:val="0"/>
          <w:numId w:val="0"/>
        </w:numPr>
        <w:tabs>
          <w:tab w:val="left" w:pos="720"/>
        </w:tabs>
        <w:ind w:left="720" w:hanging="720"/>
      </w:pPr>
      <w:r>
        <w:t>A1.</w:t>
      </w:r>
      <w:r>
        <w:tab/>
        <w:t xml:space="preserve">SENSITIVITY </w:t>
      </w:r>
      <w:r w:rsidR="009E0065">
        <w:t xml:space="preserve">OF MODEL-PREDICTED IMPACTS </w:t>
      </w:r>
      <w:r>
        <w:t>TO AERMOD UPDATES BETWEEN versions 14134</w:t>
      </w:r>
      <w:r w:rsidR="00E9198C">
        <w:t>,</w:t>
      </w:r>
      <w:r>
        <w:t xml:space="preserve"> 15181</w:t>
      </w:r>
      <w:r w:rsidR="00E9198C">
        <w:t>, AND 16216R</w:t>
      </w:r>
    </w:p>
    <w:p w14:paraId="51033E76" w14:textId="77777777" w:rsidR="00BB0296" w:rsidRDefault="00163947" w:rsidP="00BB0296">
      <w:r>
        <w:t xml:space="preserve">As the Technical Subgroup was </w:t>
      </w:r>
      <w:r w:rsidR="00BB0296">
        <w:t xml:space="preserve">finalizing the North Slope POGO Simulation, </w:t>
      </w:r>
      <w:r w:rsidR="004205D1">
        <w:t>US</w:t>
      </w:r>
      <w:r w:rsidR="00BB0296">
        <w:t>EPA promulgated new version</w:t>
      </w:r>
      <w:r w:rsidR="0095711F">
        <w:t>s</w:t>
      </w:r>
      <w:r w:rsidR="00BB0296">
        <w:t xml:space="preserve"> of AERMET (version</w:t>
      </w:r>
      <w:r w:rsidR="0095711F">
        <w:t>s</w:t>
      </w:r>
      <w:r w:rsidR="00BB0296">
        <w:t xml:space="preserve"> 15181</w:t>
      </w:r>
      <w:r w:rsidR="0095711F">
        <w:t xml:space="preserve"> and 16216</w:t>
      </w:r>
      <w:r w:rsidR="00BB0296">
        <w:t>) a</w:t>
      </w:r>
      <w:r w:rsidR="00083946">
        <w:t>nd AERMOD (version</w:t>
      </w:r>
      <w:r w:rsidR="00E5080F">
        <w:t> </w:t>
      </w:r>
      <w:r w:rsidR="00083946">
        <w:t>15181</w:t>
      </w:r>
      <w:r w:rsidR="00387C87">
        <w:t xml:space="preserve"> </w:t>
      </w:r>
      <w:r w:rsidR="0095711F">
        <w:t>and 16216</w:t>
      </w:r>
      <w:r w:rsidR="00634063">
        <w:t>r</w:t>
      </w:r>
      <w:r w:rsidR="00083946">
        <w:t xml:space="preserve">). </w:t>
      </w:r>
      <w:r w:rsidR="00083946" w:rsidRPr="00083946">
        <w:t>This analysis describes a limited study conducted to demonstrate that assessments conducted with the superseded version</w:t>
      </w:r>
      <w:r w:rsidR="00CC17DF">
        <w:t>s of AERMOD and AERMET</w:t>
      </w:r>
      <w:r w:rsidR="00083946" w:rsidRPr="00083946">
        <w:t xml:space="preserve"> yield the same results as those conducted with the current version</w:t>
      </w:r>
      <w:r w:rsidR="00804FBE">
        <w:t>s</w:t>
      </w:r>
      <w:r w:rsidR="008373CA">
        <w:t xml:space="preserve"> (16216r</w:t>
      </w:r>
      <w:r w:rsidR="003A354A">
        <w:t xml:space="preserve"> and 16216, respectively</w:t>
      </w:r>
      <w:r w:rsidR="008373CA">
        <w:t>)</w:t>
      </w:r>
      <w:r w:rsidR="00CC17DF">
        <w:t>,</w:t>
      </w:r>
      <w:r w:rsidR="00083946" w:rsidRPr="00083946">
        <w:t xml:space="preserve"> obviating the need to revise all analyses conducted </w:t>
      </w:r>
      <w:r w:rsidR="00CC17DF">
        <w:t xml:space="preserve">with </w:t>
      </w:r>
      <w:r w:rsidR="00083946" w:rsidRPr="00083946">
        <w:t xml:space="preserve">the </w:t>
      </w:r>
      <w:r w:rsidR="00B11C67">
        <w:t>previous</w:t>
      </w:r>
      <w:r w:rsidR="00B11C67" w:rsidRPr="00083946">
        <w:t xml:space="preserve"> </w:t>
      </w:r>
      <w:r w:rsidR="00083946" w:rsidRPr="00083946">
        <w:t>version</w:t>
      </w:r>
      <w:r w:rsidR="00B11C67">
        <w:t>s</w:t>
      </w:r>
      <w:r w:rsidR="00804FBE">
        <w:t xml:space="preserve"> of AERMOD and AERMET</w:t>
      </w:r>
      <w:r w:rsidR="00083946" w:rsidRPr="00083946">
        <w:t xml:space="preserve">. To conduct this study, </w:t>
      </w:r>
      <w:r w:rsidR="00BB0296">
        <w:t xml:space="preserve">a sensitivity analysis was conducted for </w:t>
      </w:r>
      <w:r>
        <w:t>1-hour NO</w:t>
      </w:r>
      <w:r w:rsidR="00715EC2">
        <w:rPr>
          <w:vertAlign w:val="subscript"/>
        </w:rPr>
        <w:t>X</w:t>
      </w:r>
      <w:r>
        <w:t xml:space="preserve">, </w:t>
      </w:r>
      <w:r w:rsidR="00BB0296">
        <w:t>1-hour SO</w:t>
      </w:r>
      <w:r w:rsidR="00BB0296" w:rsidRPr="00796CB4">
        <w:rPr>
          <w:vertAlign w:val="subscript"/>
        </w:rPr>
        <w:t>2</w:t>
      </w:r>
      <w:r w:rsidRPr="00163947">
        <w:t>,</w:t>
      </w:r>
      <w:r w:rsidR="005338E2">
        <w:t xml:space="preserve"> and 24</w:t>
      </w:r>
      <w:r w:rsidR="005338E2">
        <w:noBreakHyphen/>
        <w:t>hour PM</w:t>
      </w:r>
      <w:r w:rsidR="00BB0296" w:rsidRPr="005338E2">
        <w:rPr>
          <w:vertAlign w:val="subscript"/>
        </w:rPr>
        <w:t>2.5</w:t>
      </w:r>
      <w:r w:rsidR="00BB0296">
        <w:t xml:space="preserve"> to compare the potential i</w:t>
      </w:r>
      <w:r w:rsidR="00FB3DAC">
        <w:t xml:space="preserve">nfluence </w:t>
      </w:r>
      <w:r w:rsidR="00BB0296">
        <w:t>of any updates to algorithms between AERMOD and AERMET versions 14134</w:t>
      </w:r>
      <w:r>
        <w:t>,</w:t>
      </w:r>
      <w:r w:rsidR="00E5080F">
        <w:t xml:space="preserve"> </w:t>
      </w:r>
      <w:r w:rsidR="00BB0296">
        <w:t>15181</w:t>
      </w:r>
      <w:r>
        <w:t>, and 16216</w:t>
      </w:r>
      <w:r w:rsidR="00416054">
        <w:t>r</w:t>
      </w:r>
      <w:r w:rsidR="00276D0D">
        <w:t xml:space="preserve"> (16216)</w:t>
      </w:r>
      <w:r w:rsidR="00BB0296">
        <w:t xml:space="preserve">. </w:t>
      </w:r>
      <w:r w:rsidR="001D0507">
        <w:t>The sensitivity analysis was conducted for NO</w:t>
      </w:r>
      <w:r w:rsidR="001D0507" w:rsidRPr="001D0507">
        <w:rPr>
          <w:vertAlign w:val="subscript"/>
        </w:rPr>
        <w:t>X</w:t>
      </w:r>
      <w:r w:rsidR="001D0507">
        <w:t xml:space="preserve"> rather than NO</w:t>
      </w:r>
      <w:r w:rsidR="001D0507" w:rsidRPr="001D0507">
        <w:rPr>
          <w:vertAlign w:val="subscript"/>
        </w:rPr>
        <w:t>2</w:t>
      </w:r>
      <w:r w:rsidR="001D0507">
        <w:t xml:space="preserve"> because the PVMRM chemical algorithms in AERMOD version 15181, are no longer available with version 16216r. Therefore, a direct comparison is not possible. </w:t>
      </w:r>
      <w:r w:rsidR="00BB0296">
        <w:t>Table A1 com</w:t>
      </w:r>
      <w:r w:rsidR="00276D0D">
        <w:t>pares AERMOD</w:t>
      </w:r>
      <w:r w:rsidR="00276D0D">
        <w:noBreakHyphen/>
      </w:r>
      <w:r w:rsidR="00BB0296">
        <w:t>predicted impacts for the North Slope POGO Simulation. These results indicate there are no discernible differences to the AERMOD-predicted</w:t>
      </w:r>
      <w:r w:rsidR="00EA7887">
        <w:t xml:space="preserve"> </w:t>
      </w:r>
      <w:r w:rsidR="005F091C">
        <w:t>1-hour NO</w:t>
      </w:r>
      <w:r w:rsidR="005F091C">
        <w:rPr>
          <w:vertAlign w:val="subscript"/>
        </w:rPr>
        <w:t>X</w:t>
      </w:r>
      <w:r w:rsidR="005F091C">
        <w:t xml:space="preserve">, </w:t>
      </w:r>
      <w:r w:rsidR="00EA7887">
        <w:t>1-hour SO</w:t>
      </w:r>
      <w:r w:rsidR="00EA7887" w:rsidRPr="00EA7887">
        <w:rPr>
          <w:vertAlign w:val="subscript"/>
        </w:rPr>
        <w:t>2</w:t>
      </w:r>
      <w:r w:rsidR="005F091C">
        <w:t xml:space="preserve">, </w:t>
      </w:r>
      <w:r w:rsidR="00EA7887">
        <w:t>and 24-hour PM</w:t>
      </w:r>
      <w:r w:rsidR="00EA7887" w:rsidRPr="00EA7887">
        <w:rPr>
          <w:vertAlign w:val="subscript"/>
        </w:rPr>
        <w:t>2.5</w:t>
      </w:r>
      <w:r w:rsidR="00BB0296">
        <w:t xml:space="preserve"> impacts between processing</w:t>
      </w:r>
      <w:r w:rsidR="00B63A8A">
        <w:t xml:space="preserve"> with </w:t>
      </w:r>
      <w:r w:rsidR="00B11C67">
        <w:t xml:space="preserve">AERMOD </w:t>
      </w:r>
      <w:r w:rsidR="00B63A8A">
        <w:t>versions 14134</w:t>
      </w:r>
      <w:r>
        <w:t>,</w:t>
      </w:r>
      <w:r w:rsidR="00B63A8A">
        <w:t xml:space="preserve"> 15181</w:t>
      </w:r>
      <w:r>
        <w:t>, and 16216r</w:t>
      </w:r>
      <w:r w:rsidR="00B63A8A">
        <w:t>.</w:t>
      </w:r>
    </w:p>
    <w:p w14:paraId="048004AB" w14:textId="77777777" w:rsidR="00BB0296" w:rsidRDefault="00BB0296" w:rsidP="00BB0296"/>
    <w:tbl>
      <w:tblPr>
        <w:tblStyle w:val="TableGrid"/>
        <w:tblW w:w="0" w:type="auto"/>
        <w:tblInd w:w="108" w:type="dxa"/>
        <w:tblLayout w:type="fixed"/>
        <w:tblLook w:val="04A0" w:firstRow="1" w:lastRow="0" w:firstColumn="1" w:lastColumn="0" w:noHBand="0" w:noVBand="1"/>
      </w:tblPr>
      <w:tblGrid>
        <w:gridCol w:w="2430"/>
        <w:gridCol w:w="2340"/>
        <w:gridCol w:w="2341"/>
        <w:gridCol w:w="2341"/>
      </w:tblGrid>
      <w:tr w:rsidR="00BB0296" w:rsidRPr="00796CB4" w14:paraId="326B4CA4" w14:textId="77777777" w:rsidTr="00B63A8A">
        <w:tc>
          <w:tcPr>
            <w:tcW w:w="9452" w:type="dxa"/>
            <w:gridSpan w:val="4"/>
            <w:tcBorders>
              <w:top w:val="nil"/>
              <w:left w:val="nil"/>
              <w:bottom w:val="double" w:sz="4" w:space="0" w:color="auto"/>
              <w:right w:val="nil"/>
            </w:tcBorders>
          </w:tcPr>
          <w:p w14:paraId="3E3FD8C1" w14:textId="77777777" w:rsidR="00BB0296" w:rsidRPr="00796CB4" w:rsidRDefault="00BB0296" w:rsidP="00EC0957">
            <w:pPr>
              <w:spacing w:before="60" w:after="60" w:line="240" w:lineRule="exact"/>
              <w:ind w:left="1066" w:hanging="1066"/>
              <w:rPr>
                <w:b/>
                <w:sz w:val="22"/>
                <w:szCs w:val="22"/>
              </w:rPr>
            </w:pPr>
            <w:r w:rsidRPr="00796CB4">
              <w:rPr>
                <w:b/>
                <w:sz w:val="22"/>
                <w:szCs w:val="22"/>
              </w:rPr>
              <w:t xml:space="preserve">Table </w:t>
            </w:r>
            <w:r>
              <w:rPr>
                <w:b/>
                <w:sz w:val="22"/>
                <w:szCs w:val="22"/>
              </w:rPr>
              <w:t>A</w:t>
            </w:r>
            <w:r w:rsidRPr="00796CB4">
              <w:rPr>
                <w:b/>
                <w:sz w:val="22"/>
                <w:szCs w:val="22"/>
              </w:rPr>
              <w:t xml:space="preserve">1 </w:t>
            </w:r>
            <w:r w:rsidRPr="00796CB4">
              <w:rPr>
                <w:b/>
                <w:sz w:val="22"/>
                <w:szCs w:val="22"/>
              </w:rPr>
              <w:tab/>
              <w:t xml:space="preserve">Comparison of </w:t>
            </w:r>
            <w:r w:rsidR="008373CA">
              <w:rPr>
                <w:b/>
                <w:sz w:val="22"/>
                <w:szCs w:val="22"/>
              </w:rPr>
              <w:t>1-hour NO</w:t>
            </w:r>
            <w:r w:rsidR="008373CA" w:rsidRPr="008373CA">
              <w:rPr>
                <w:b/>
                <w:sz w:val="22"/>
                <w:szCs w:val="22"/>
                <w:vertAlign w:val="subscript"/>
              </w:rPr>
              <w:t>X</w:t>
            </w:r>
            <w:r w:rsidR="00634063">
              <w:rPr>
                <w:b/>
                <w:sz w:val="22"/>
                <w:szCs w:val="22"/>
              </w:rPr>
              <w:t xml:space="preserve">, </w:t>
            </w:r>
            <w:r w:rsidR="00FB3DAC">
              <w:rPr>
                <w:b/>
                <w:sz w:val="22"/>
                <w:szCs w:val="22"/>
              </w:rPr>
              <w:t>1-hour SO</w:t>
            </w:r>
            <w:r w:rsidR="00FB3DAC" w:rsidRPr="00FB3DAC">
              <w:rPr>
                <w:b/>
                <w:sz w:val="22"/>
                <w:szCs w:val="22"/>
                <w:vertAlign w:val="subscript"/>
              </w:rPr>
              <w:t>2</w:t>
            </w:r>
            <w:r w:rsidR="00634063" w:rsidRPr="00634063">
              <w:rPr>
                <w:b/>
                <w:sz w:val="22"/>
                <w:szCs w:val="22"/>
              </w:rPr>
              <w:t>,</w:t>
            </w:r>
            <w:r w:rsidR="00FB3DAC">
              <w:rPr>
                <w:b/>
                <w:sz w:val="22"/>
                <w:szCs w:val="22"/>
              </w:rPr>
              <w:t xml:space="preserve"> and </w:t>
            </w:r>
            <w:r w:rsidRPr="00796CB4">
              <w:rPr>
                <w:b/>
                <w:sz w:val="22"/>
                <w:szCs w:val="22"/>
              </w:rPr>
              <w:t>24-hour P</w:t>
            </w:r>
            <w:r w:rsidR="005338E2">
              <w:rPr>
                <w:b/>
                <w:sz w:val="22"/>
                <w:szCs w:val="22"/>
              </w:rPr>
              <w:t>M</w:t>
            </w:r>
            <w:r w:rsidR="0050422B" w:rsidRPr="005338E2">
              <w:rPr>
                <w:b/>
                <w:sz w:val="22"/>
                <w:szCs w:val="22"/>
                <w:vertAlign w:val="subscript"/>
              </w:rPr>
              <w:t>2.5</w:t>
            </w:r>
            <w:r w:rsidRPr="00796CB4">
              <w:rPr>
                <w:b/>
                <w:sz w:val="22"/>
                <w:szCs w:val="22"/>
              </w:rPr>
              <w:t xml:space="preserve"> Impacts Modeled with AERMOD Versions 14134</w:t>
            </w:r>
            <w:r w:rsidR="00634063">
              <w:rPr>
                <w:b/>
                <w:sz w:val="22"/>
                <w:szCs w:val="22"/>
              </w:rPr>
              <w:t xml:space="preserve">, </w:t>
            </w:r>
            <w:r w:rsidRPr="00796CB4">
              <w:rPr>
                <w:b/>
                <w:sz w:val="22"/>
                <w:szCs w:val="22"/>
              </w:rPr>
              <w:t>15181</w:t>
            </w:r>
            <w:r w:rsidR="00634063">
              <w:rPr>
                <w:b/>
                <w:sz w:val="22"/>
                <w:szCs w:val="22"/>
              </w:rPr>
              <w:t>, and 16216r</w:t>
            </w:r>
          </w:p>
        </w:tc>
      </w:tr>
      <w:tr w:rsidR="00634063" w:rsidRPr="00796CB4" w14:paraId="1B73F33A" w14:textId="77777777" w:rsidTr="00BF59E2">
        <w:trPr>
          <w:trHeight w:val="414"/>
        </w:trPr>
        <w:tc>
          <w:tcPr>
            <w:tcW w:w="2430" w:type="dxa"/>
            <w:vMerge w:val="restart"/>
            <w:tcBorders>
              <w:top w:val="double" w:sz="4" w:space="0" w:color="auto"/>
              <w:left w:val="double" w:sz="4" w:space="0" w:color="auto"/>
            </w:tcBorders>
            <w:shd w:val="clear" w:color="auto" w:fill="D9D9D9" w:themeFill="background1" w:themeFillShade="D9"/>
            <w:vAlign w:val="center"/>
          </w:tcPr>
          <w:p w14:paraId="5967F1F7" w14:textId="77777777" w:rsidR="00634063" w:rsidRPr="00B63A8A" w:rsidRDefault="00634063" w:rsidP="00EC0957">
            <w:pPr>
              <w:spacing w:before="30"/>
              <w:jc w:val="center"/>
              <w:rPr>
                <w:b/>
                <w:bCs/>
                <w:color w:val="000000"/>
                <w:sz w:val="22"/>
                <w:szCs w:val="22"/>
              </w:rPr>
            </w:pPr>
            <w:r w:rsidRPr="00B63A8A">
              <w:rPr>
                <w:b/>
                <w:bCs/>
                <w:color w:val="000000"/>
                <w:sz w:val="22"/>
                <w:szCs w:val="22"/>
              </w:rPr>
              <w:t>Nominal Fuel</w:t>
            </w:r>
          </w:p>
          <w:p w14:paraId="03BA6807" w14:textId="77777777" w:rsidR="00634063" w:rsidRPr="00B63A8A" w:rsidRDefault="00634063" w:rsidP="00EC0957">
            <w:pPr>
              <w:spacing w:after="30"/>
              <w:jc w:val="center"/>
              <w:rPr>
                <w:b/>
                <w:bCs/>
                <w:color w:val="000000"/>
                <w:sz w:val="22"/>
                <w:szCs w:val="22"/>
              </w:rPr>
            </w:pPr>
            <w:r w:rsidRPr="00B63A8A">
              <w:rPr>
                <w:b/>
                <w:bCs/>
                <w:color w:val="000000"/>
                <w:sz w:val="22"/>
                <w:szCs w:val="22"/>
              </w:rPr>
              <w:t>Consumption Modeled</w:t>
            </w:r>
            <w:r w:rsidRPr="00B63A8A">
              <w:rPr>
                <w:b/>
                <w:bCs/>
                <w:color w:val="000000"/>
                <w:sz w:val="22"/>
                <w:szCs w:val="22"/>
              </w:rPr>
              <w:br/>
              <w:t>(kgal/day)</w:t>
            </w:r>
          </w:p>
        </w:tc>
        <w:tc>
          <w:tcPr>
            <w:tcW w:w="7022" w:type="dxa"/>
            <w:gridSpan w:val="3"/>
            <w:tcBorders>
              <w:top w:val="double" w:sz="4" w:space="0" w:color="auto"/>
              <w:right w:val="double" w:sz="4" w:space="0" w:color="auto"/>
            </w:tcBorders>
            <w:shd w:val="clear" w:color="auto" w:fill="D9D9D9" w:themeFill="background1" w:themeFillShade="D9"/>
            <w:vAlign w:val="center"/>
          </w:tcPr>
          <w:p w14:paraId="2135791C" w14:textId="5AAC047F" w:rsidR="00634063" w:rsidRPr="00B63A8A" w:rsidRDefault="00634063" w:rsidP="00524BED">
            <w:pPr>
              <w:spacing w:before="30" w:after="30"/>
              <w:jc w:val="center"/>
              <w:rPr>
                <w:b/>
                <w:bCs/>
                <w:color w:val="000000"/>
                <w:sz w:val="22"/>
                <w:szCs w:val="22"/>
              </w:rPr>
            </w:pPr>
            <w:r w:rsidRPr="00B63A8A">
              <w:rPr>
                <w:b/>
                <w:bCs/>
                <w:color w:val="000000"/>
                <w:sz w:val="22"/>
                <w:szCs w:val="22"/>
              </w:rPr>
              <w:t xml:space="preserve">AERMOD-Predicted </w:t>
            </w:r>
            <w:r w:rsidR="00524BED">
              <w:rPr>
                <w:b/>
                <w:bCs/>
                <w:color w:val="000000"/>
                <w:sz w:val="22"/>
                <w:szCs w:val="22"/>
              </w:rPr>
              <w:t>Design Values</w:t>
            </w:r>
            <w:r w:rsidR="00524BED" w:rsidRPr="00B63A8A">
              <w:rPr>
                <w:b/>
                <w:bCs/>
                <w:color w:val="000000"/>
                <w:sz w:val="22"/>
                <w:szCs w:val="22"/>
              </w:rPr>
              <w:t xml:space="preserve"> </w:t>
            </w:r>
            <w:r w:rsidRPr="00B63A8A">
              <w:rPr>
                <w:b/>
                <w:bCs/>
                <w:color w:val="000000"/>
                <w:sz w:val="22"/>
                <w:szCs w:val="22"/>
              </w:rPr>
              <w:t>(µg/m</w:t>
            </w:r>
            <w:r w:rsidRPr="00B63A8A">
              <w:rPr>
                <w:b/>
                <w:bCs/>
                <w:color w:val="000000"/>
                <w:sz w:val="22"/>
                <w:szCs w:val="22"/>
                <w:vertAlign w:val="superscript"/>
              </w:rPr>
              <w:t>3</w:t>
            </w:r>
            <w:r w:rsidRPr="00B63A8A">
              <w:rPr>
                <w:b/>
                <w:bCs/>
                <w:color w:val="000000"/>
                <w:sz w:val="22"/>
                <w:szCs w:val="22"/>
              </w:rPr>
              <w:t>)</w:t>
            </w:r>
          </w:p>
        </w:tc>
      </w:tr>
      <w:tr w:rsidR="00B63A8A" w:rsidRPr="00796CB4" w14:paraId="620901FF" w14:textId="77777777" w:rsidTr="00BF59E2">
        <w:trPr>
          <w:trHeight w:val="415"/>
        </w:trPr>
        <w:tc>
          <w:tcPr>
            <w:tcW w:w="2430" w:type="dxa"/>
            <w:vMerge/>
            <w:tcBorders>
              <w:left w:val="double" w:sz="4" w:space="0" w:color="auto"/>
            </w:tcBorders>
            <w:shd w:val="clear" w:color="auto" w:fill="D9D9D9" w:themeFill="background1" w:themeFillShade="D9"/>
            <w:vAlign w:val="center"/>
          </w:tcPr>
          <w:p w14:paraId="4A46B98F" w14:textId="77777777" w:rsidR="00B63A8A" w:rsidRPr="00B63A8A" w:rsidRDefault="00B63A8A" w:rsidP="00524BED">
            <w:pPr>
              <w:spacing w:before="30" w:after="30"/>
              <w:jc w:val="center"/>
              <w:rPr>
                <w:b/>
                <w:bCs/>
                <w:color w:val="000000"/>
                <w:sz w:val="22"/>
                <w:szCs w:val="22"/>
              </w:rPr>
            </w:pPr>
          </w:p>
        </w:tc>
        <w:tc>
          <w:tcPr>
            <w:tcW w:w="2340" w:type="dxa"/>
            <w:tcBorders>
              <w:top w:val="single" w:sz="4" w:space="0" w:color="auto"/>
            </w:tcBorders>
            <w:shd w:val="clear" w:color="auto" w:fill="D9D9D9" w:themeFill="background1" w:themeFillShade="D9"/>
            <w:vAlign w:val="center"/>
          </w:tcPr>
          <w:p w14:paraId="1649735A" w14:textId="77777777" w:rsidR="00B63A8A" w:rsidRPr="00B63A8A" w:rsidRDefault="00B63A8A" w:rsidP="00524BED">
            <w:pPr>
              <w:spacing w:before="30" w:after="30"/>
              <w:jc w:val="center"/>
              <w:rPr>
                <w:b/>
                <w:bCs/>
                <w:color w:val="000000"/>
                <w:sz w:val="22"/>
                <w:szCs w:val="22"/>
              </w:rPr>
            </w:pPr>
            <w:r w:rsidRPr="00B63A8A">
              <w:rPr>
                <w:b/>
                <w:bCs/>
                <w:color w:val="000000"/>
                <w:sz w:val="22"/>
                <w:szCs w:val="22"/>
              </w:rPr>
              <w:t>Version 14134</w:t>
            </w:r>
          </w:p>
        </w:tc>
        <w:tc>
          <w:tcPr>
            <w:tcW w:w="2341" w:type="dxa"/>
            <w:tcBorders>
              <w:top w:val="single" w:sz="4" w:space="0" w:color="auto"/>
            </w:tcBorders>
            <w:shd w:val="clear" w:color="auto" w:fill="D9D9D9" w:themeFill="background1" w:themeFillShade="D9"/>
            <w:vAlign w:val="center"/>
          </w:tcPr>
          <w:p w14:paraId="1ADAF35A" w14:textId="77777777" w:rsidR="00B63A8A" w:rsidRPr="00B63A8A" w:rsidRDefault="00B63A8A" w:rsidP="00524BED">
            <w:pPr>
              <w:spacing w:before="30" w:after="30"/>
              <w:jc w:val="center"/>
              <w:rPr>
                <w:b/>
                <w:bCs/>
                <w:color w:val="000000"/>
                <w:sz w:val="22"/>
                <w:szCs w:val="22"/>
              </w:rPr>
            </w:pPr>
            <w:r w:rsidRPr="00B63A8A">
              <w:rPr>
                <w:b/>
                <w:bCs/>
                <w:color w:val="000000"/>
                <w:sz w:val="22"/>
                <w:szCs w:val="22"/>
              </w:rPr>
              <w:t>Version 15181</w:t>
            </w:r>
          </w:p>
        </w:tc>
        <w:tc>
          <w:tcPr>
            <w:tcW w:w="2341" w:type="dxa"/>
            <w:tcBorders>
              <w:top w:val="single" w:sz="4" w:space="0" w:color="auto"/>
              <w:right w:val="double" w:sz="4" w:space="0" w:color="auto"/>
            </w:tcBorders>
            <w:shd w:val="clear" w:color="auto" w:fill="D9D9D9" w:themeFill="background1" w:themeFillShade="D9"/>
            <w:vAlign w:val="center"/>
          </w:tcPr>
          <w:p w14:paraId="5CB68B40" w14:textId="77777777" w:rsidR="00B63A8A" w:rsidRPr="00B63A8A" w:rsidRDefault="00B63A8A" w:rsidP="00524BED">
            <w:pPr>
              <w:spacing w:before="30" w:after="30"/>
              <w:jc w:val="center"/>
              <w:rPr>
                <w:b/>
                <w:bCs/>
                <w:color w:val="000000"/>
                <w:sz w:val="22"/>
                <w:szCs w:val="22"/>
              </w:rPr>
            </w:pPr>
            <w:r w:rsidRPr="00B63A8A">
              <w:rPr>
                <w:b/>
                <w:bCs/>
                <w:color w:val="000000"/>
                <w:sz w:val="22"/>
                <w:szCs w:val="22"/>
              </w:rPr>
              <w:t>Version 16216r</w:t>
            </w:r>
          </w:p>
        </w:tc>
      </w:tr>
      <w:tr w:rsidR="00634063" w:rsidRPr="00796CB4" w14:paraId="6FFFE5CC" w14:textId="77777777" w:rsidTr="00B63A8A">
        <w:tc>
          <w:tcPr>
            <w:tcW w:w="9452" w:type="dxa"/>
            <w:gridSpan w:val="4"/>
            <w:tcBorders>
              <w:left w:val="double" w:sz="4" w:space="0" w:color="auto"/>
              <w:right w:val="double" w:sz="4" w:space="0" w:color="auto"/>
            </w:tcBorders>
            <w:vAlign w:val="center"/>
          </w:tcPr>
          <w:p w14:paraId="0E9E751F" w14:textId="77777777" w:rsidR="00634063" w:rsidRPr="00EC0957" w:rsidRDefault="00B63A8A" w:rsidP="00EC0957">
            <w:pPr>
              <w:spacing w:before="30" w:after="30"/>
              <w:jc w:val="center"/>
              <w:rPr>
                <w:b/>
                <w:bCs/>
                <w:color w:val="000000"/>
                <w:sz w:val="22"/>
                <w:szCs w:val="22"/>
              </w:rPr>
            </w:pPr>
            <w:r w:rsidRPr="00EC0957">
              <w:rPr>
                <w:b/>
                <w:bCs/>
                <w:color w:val="000000"/>
                <w:sz w:val="22"/>
                <w:szCs w:val="22"/>
              </w:rPr>
              <w:t>1-hour NO</w:t>
            </w:r>
            <w:r w:rsidR="005F091C" w:rsidRPr="00EC0957">
              <w:rPr>
                <w:b/>
                <w:bCs/>
                <w:color w:val="000000"/>
                <w:sz w:val="22"/>
                <w:szCs w:val="22"/>
                <w:vertAlign w:val="subscript"/>
              </w:rPr>
              <w:t>X</w:t>
            </w:r>
          </w:p>
        </w:tc>
      </w:tr>
      <w:tr w:rsidR="000E0B1D" w:rsidRPr="00796CB4" w14:paraId="7831B91D" w14:textId="77777777" w:rsidTr="000E0B1D">
        <w:tc>
          <w:tcPr>
            <w:tcW w:w="2430" w:type="dxa"/>
            <w:tcBorders>
              <w:left w:val="double" w:sz="4" w:space="0" w:color="auto"/>
            </w:tcBorders>
            <w:vAlign w:val="center"/>
          </w:tcPr>
          <w:p w14:paraId="471FC483" w14:textId="77777777" w:rsidR="000E0B1D" w:rsidRPr="00EC0957" w:rsidRDefault="002D4BC9" w:rsidP="00EC0957">
            <w:pPr>
              <w:spacing w:before="30" w:after="30"/>
              <w:jc w:val="center"/>
              <w:rPr>
                <w:color w:val="000000"/>
                <w:sz w:val="22"/>
                <w:szCs w:val="22"/>
              </w:rPr>
            </w:pPr>
            <w:r w:rsidRPr="00EC0957">
              <w:rPr>
                <w:color w:val="000000"/>
                <w:sz w:val="22"/>
                <w:szCs w:val="22"/>
              </w:rPr>
              <w:t>5</w:t>
            </w:r>
          </w:p>
        </w:tc>
        <w:tc>
          <w:tcPr>
            <w:tcW w:w="2340" w:type="dxa"/>
            <w:vAlign w:val="center"/>
          </w:tcPr>
          <w:p w14:paraId="28C2A3BE" w14:textId="77777777" w:rsidR="000E0B1D" w:rsidRPr="00EC0957" w:rsidRDefault="00FF21F1" w:rsidP="00EC0957">
            <w:pPr>
              <w:spacing w:before="30" w:after="30"/>
              <w:jc w:val="center"/>
              <w:rPr>
                <w:color w:val="000000"/>
                <w:sz w:val="22"/>
                <w:szCs w:val="22"/>
              </w:rPr>
            </w:pPr>
            <w:r w:rsidRPr="00EC0957">
              <w:rPr>
                <w:color w:val="000000"/>
                <w:sz w:val="22"/>
                <w:szCs w:val="22"/>
              </w:rPr>
              <w:t>493.88051</w:t>
            </w:r>
          </w:p>
        </w:tc>
        <w:tc>
          <w:tcPr>
            <w:tcW w:w="2341" w:type="dxa"/>
            <w:vAlign w:val="center"/>
          </w:tcPr>
          <w:p w14:paraId="4E1074CF" w14:textId="77777777" w:rsidR="000E0B1D" w:rsidRPr="00EC0957" w:rsidRDefault="00FF21F1" w:rsidP="00EC0957">
            <w:pPr>
              <w:spacing w:before="30" w:after="30"/>
              <w:jc w:val="center"/>
              <w:rPr>
                <w:color w:val="000000"/>
                <w:sz w:val="22"/>
                <w:szCs w:val="22"/>
              </w:rPr>
            </w:pPr>
            <w:r w:rsidRPr="00EC0957">
              <w:rPr>
                <w:color w:val="000000"/>
                <w:sz w:val="22"/>
                <w:szCs w:val="22"/>
              </w:rPr>
              <w:t>493.88051</w:t>
            </w:r>
          </w:p>
        </w:tc>
        <w:tc>
          <w:tcPr>
            <w:tcW w:w="2341" w:type="dxa"/>
            <w:tcBorders>
              <w:right w:val="double" w:sz="4" w:space="0" w:color="auto"/>
            </w:tcBorders>
            <w:vAlign w:val="center"/>
          </w:tcPr>
          <w:p w14:paraId="685DF94C" w14:textId="77777777" w:rsidR="000E0B1D" w:rsidRPr="00EC0957" w:rsidRDefault="00FF21F1" w:rsidP="00EC0957">
            <w:pPr>
              <w:spacing w:before="30" w:after="30"/>
              <w:jc w:val="center"/>
              <w:rPr>
                <w:rFonts w:eastAsiaTheme="minorHAnsi"/>
                <w:color w:val="000000"/>
                <w:sz w:val="22"/>
                <w:szCs w:val="22"/>
              </w:rPr>
            </w:pPr>
            <w:r w:rsidRPr="00EC0957">
              <w:rPr>
                <w:rFonts w:eastAsiaTheme="minorHAnsi"/>
                <w:color w:val="000000"/>
                <w:sz w:val="22"/>
                <w:szCs w:val="22"/>
              </w:rPr>
              <w:t>493.88051</w:t>
            </w:r>
          </w:p>
        </w:tc>
      </w:tr>
      <w:tr w:rsidR="000E0B1D" w:rsidRPr="00796CB4" w14:paraId="4E6E3058" w14:textId="77777777" w:rsidTr="000E0B1D">
        <w:tc>
          <w:tcPr>
            <w:tcW w:w="2430" w:type="dxa"/>
            <w:tcBorders>
              <w:left w:val="double" w:sz="4" w:space="0" w:color="auto"/>
            </w:tcBorders>
            <w:vAlign w:val="center"/>
          </w:tcPr>
          <w:p w14:paraId="26978BF1" w14:textId="77777777" w:rsidR="000E0B1D" w:rsidRPr="00EC0957" w:rsidRDefault="000E0B1D" w:rsidP="00EC0957">
            <w:pPr>
              <w:spacing w:before="30" w:after="30"/>
              <w:jc w:val="center"/>
              <w:rPr>
                <w:color w:val="000000"/>
                <w:sz w:val="22"/>
                <w:szCs w:val="22"/>
              </w:rPr>
            </w:pPr>
            <w:r w:rsidRPr="00EC0957">
              <w:rPr>
                <w:color w:val="000000"/>
                <w:sz w:val="22"/>
                <w:szCs w:val="22"/>
              </w:rPr>
              <w:t>10</w:t>
            </w:r>
          </w:p>
        </w:tc>
        <w:tc>
          <w:tcPr>
            <w:tcW w:w="2340" w:type="dxa"/>
            <w:vAlign w:val="center"/>
          </w:tcPr>
          <w:p w14:paraId="1EE06083" w14:textId="77777777" w:rsidR="000E0B1D" w:rsidRPr="00EC0957" w:rsidRDefault="00FF21F1" w:rsidP="00EC0957">
            <w:pPr>
              <w:spacing w:before="30" w:after="30"/>
              <w:jc w:val="center"/>
              <w:rPr>
                <w:color w:val="000000"/>
                <w:sz w:val="22"/>
                <w:szCs w:val="22"/>
              </w:rPr>
            </w:pPr>
            <w:r w:rsidRPr="00EC0957">
              <w:rPr>
                <w:color w:val="000000"/>
                <w:sz w:val="22"/>
                <w:szCs w:val="22"/>
              </w:rPr>
              <w:t>987.76102</w:t>
            </w:r>
          </w:p>
        </w:tc>
        <w:tc>
          <w:tcPr>
            <w:tcW w:w="2341" w:type="dxa"/>
            <w:vAlign w:val="center"/>
          </w:tcPr>
          <w:p w14:paraId="20E351C4" w14:textId="77777777" w:rsidR="000E0B1D" w:rsidRPr="00EC0957" w:rsidRDefault="00FF21F1" w:rsidP="00EC0957">
            <w:pPr>
              <w:spacing w:before="30" w:after="30"/>
              <w:jc w:val="center"/>
              <w:rPr>
                <w:color w:val="000000"/>
                <w:sz w:val="22"/>
                <w:szCs w:val="22"/>
              </w:rPr>
            </w:pPr>
            <w:r w:rsidRPr="00EC0957">
              <w:rPr>
                <w:color w:val="000000"/>
                <w:sz w:val="22"/>
                <w:szCs w:val="22"/>
              </w:rPr>
              <w:t>987.76102</w:t>
            </w:r>
          </w:p>
        </w:tc>
        <w:tc>
          <w:tcPr>
            <w:tcW w:w="2341" w:type="dxa"/>
            <w:tcBorders>
              <w:right w:val="double" w:sz="4" w:space="0" w:color="auto"/>
            </w:tcBorders>
            <w:vAlign w:val="center"/>
          </w:tcPr>
          <w:p w14:paraId="4BC48D51" w14:textId="77777777" w:rsidR="000E0B1D" w:rsidRPr="00EC0957" w:rsidRDefault="00FF21F1" w:rsidP="00EC0957">
            <w:pPr>
              <w:spacing w:before="30" w:after="30"/>
              <w:jc w:val="center"/>
              <w:rPr>
                <w:rFonts w:eastAsiaTheme="minorHAnsi"/>
                <w:color w:val="000000"/>
                <w:sz w:val="22"/>
                <w:szCs w:val="22"/>
              </w:rPr>
            </w:pPr>
            <w:r w:rsidRPr="00EC0957">
              <w:rPr>
                <w:rFonts w:eastAsiaTheme="minorHAnsi"/>
                <w:color w:val="000000"/>
                <w:sz w:val="22"/>
                <w:szCs w:val="22"/>
              </w:rPr>
              <w:t>987.76102</w:t>
            </w:r>
          </w:p>
        </w:tc>
      </w:tr>
      <w:tr w:rsidR="000E0B1D" w:rsidRPr="00796CB4" w14:paraId="14745022" w14:textId="77777777" w:rsidTr="000E0B1D">
        <w:tc>
          <w:tcPr>
            <w:tcW w:w="2430" w:type="dxa"/>
            <w:tcBorders>
              <w:left w:val="double" w:sz="4" w:space="0" w:color="auto"/>
            </w:tcBorders>
            <w:vAlign w:val="center"/>
          </w:tcPr>
          <w:p w14:paraId="74418A97" w14:textId="77777777" w:rsidR="000E0B1D" w:rsidRPr="00EC0957" w:rsidRDefault="000E0B1D" w:rsidP="00EC0957">
            <w:pPr>
              <w:spacing w:before="30" w:after="30"/>
              <w:jc w:val="center"/>
              <w:rPr>
                <w:color w:val="000000"/>
                <w:sz w:val="22"/>
                <w:szCs w:val="22"/>
              </w:rPr>
            </w:pPr>
            <w:r w:rsidRPr="00EC0957">
              <w:rPr>
                <w:color w:val="000000"/>
                <w:sz w:val="22"/>
                <w:szCs w:val="22"/>
              </w:rPr>
              <w:t>15</w:t>
            </w:r>
          </w:p>
        </w:tc>
        <w:tc>
          <w:tcPr>
            <w:tcW w:w="2340" w:type="dxa"/>
            <w:vAlign w:val="center"/>
          </w:tcPr>
          <w:p w14:paraId="116EAEE8" w14:textId="77777777" w:rsidR="000E0B1D" w:rsidRPr="00EC0957" w:rsidRDefault="00FF21F1" w:rsidP="00EC0957">
            <w:pPr>
              <w:spacing w:before="30" w:after="30"/>
              <w:jc w:val="center"/>
              <w:rPr>
                <w:color w:val="000000"/>
                <w:sz w:val="22"/>
                <w:szCs w:val="22"/>
              </w:rPr>
            </w:pPr>
            <w:r w:rsidRPr="00EC0957">
              <w:rPr>
                <w:color w:val="000000"/>
                <w:sz w:val="22"/>
                <w:szCs w:val="22"/>
              </w:rPr>
              <w:t>1481.64152</w:t>
            </w:r>
          </w:p>
        </w:tc>
        <w:tc>
          <w:tcPr>
            <w:tcW w:w="2341" w:type="dxa"/>
            <w:vAlign w:val="center"/>
          </w:tcPr>
          <w:p w14:paraId="5E38AB0F" w14:textId="77777777" w:rsidR="000E0B1D" w:rsidRPr="00EC0957" w:rsidRDefault="00FF21F1" w:rsidP="00EC0957">
            <w:pPr>
              <w:spacing w:before="30" w:after="30"/>
              <w:jc w:val="center"/>
              <w:rPr>
                <w:color w:val="000000"/>
                <w:sz w:val="22"/>
                <w:szCs w:val="22"/>
              </w:rPr>
            </w:pPr>
            <w:r w:rsidRPr="00EC0957">
              <w:rPr>
                <w:color w:val="000000"/>
                <w:sz w:val="22"/>
                <w:szCs w:val="22"/>
              </w:rPr>
              <w:t>1481.64152</w:t>
            </w:r>
          </w:p>
        </w:tc>
        <w:tc>
          <w:tcPr>
            <w:tcW w:w="2341" w:type="dxa"/>
            <w:tcBorders>
              <w:right w:val="double" w:sz="4" w:space="0" w:color="auto"/>
            </w:tcBorders>
            <w:vAlign w:val="center"/>
          </w:tcPr>
          <w:p w14:paraId="3F0741CE" w14:textId="77777777" w:rsidR="000E0B1D" w:rsidRPr="00EC0957" w:rsidRDefault="00FF21F1" w:rsidP="00EC0957">
            <w:pPr>
              <w:spacing w:before="30" w:after="30"/>
              <w:jc w:val="center"/>
              <w:rPr>
                <w:rFonts w:eastAsiaTheme="minorHAnsi"/>
                <w:color w:val="000000"/>
                <w:sz w:val="22"/>
                <w:szCs w:val="22"/>
              </w:rPr>
            </w:pPr>
            <w:r w:rsidRPr="00EC0957">
              <w:rPr>
                <w:rFonts w:eastAsiaTheme="minorHAnsi"/>
                <w:color w:val="000000"/>
                <w:sz w:val="22"/>
                <w:szCs w:val="22"/>
              </w:rPr>
              <w:t>1481.64152</w:t>
            </w:r>
          </w:p>
        </w:tc>
      </w:tr>
      <w:tr w:rsidR="000E0B1D" w:rsidRPr="00796CB4" w14:paraId="7700FB16" w14:textId="77777777" w:rsidTr="000E0B1D">
        <w:tc>
          <w:tcPr>
            <w:tcW w:w="2430" w:type="dxa"/>
            <w:tcBorders>
              <w:left w:val="double" w:sz="4" w:space="0" w:color="auto"/>
            </w:tcBorders>
            <w:vAlign w:val="center"/>
          </w:tcPr>
          <w:p w14:paraId="4D32E917" w14:textId="77777777" w:rsidR="000E0B1D" w:rsidRPr="00EC0957" w:rsidRDefault="000E0B1D" w:rsidP="00EC0957">
            <w:pPr>
              <w:spacing w:before="30" w:after="30"/>
              <w:jc w:val="center"/>
              <w:rPr>
                <w:color w:val="000000"/>
                <w:sz w:val="22"/>
                <w:szCs w:val="22"/>
              </w:rPr>
            </w:pPr>
            <w:r w:rsidRPr="00EC0957">
              <w:rPr>
                <w:color w:val="000000"/>
                <w:sz w:val="22"/>
                <w:szCs w:val="22"/>
              </w:rPr>
              <w:t>20</w:t>
            </w:r>
          </w:p>
        </w:tc>
        <w:tc>
          <w:tcPr>
            <w:tcW w:w="2340" w:type="dxa"/>
            <w:vAlign w:val="center"/>
          </w:tcPr>
          <w:p w14:paraId="3524EECC" w14:textId="77777777" w:rsidR="000E0B1D" w:rsidRPr="00EC0957" w:rsidRDefault="00FF21F1" w:rsidP="00EC0957">
            <w:pPr>
              <w:spacing w:before="30" w:after="30"/>
              <w:jc w:val="center"/>
              <w:rPr>
                <w:color w:val="000000"/>
                <w:sz w:val="22"/>
                <w:szCs w:val="22"/>
              </w:rPr>
            </w:pPr>
            <w:r w:rsidRPr="00EC0957">
              <w:rPr>
                <w:color w:val="000000"/>
                <w:sz w:val="22"/>
                <w:szCs w:val="22"/>
              </w:rPr>
              <w:t>1975.52203</w:t>
            </w:r>
          </w:p>
        </w:tc>
        <w:tc>
          <w:tcPr>
            <w:tcW w:w="2341" w:type="dxa"/>
            <w:vAlign w:val="center"/>
          </w:tcPr>
          <w:p w14:paraId="64E9E0F9" w14:textId="77777777" w:rsidR="000E0B1D" w:rsidRPr="00EC0957" w:rsidRDefault="00FF21F1" w:rsidP="00EC0957">
            <w:pPr>
              <w:spacing w:before="30" w:after="30"/>
              <w:jc w:val="center"/>
              <w:rPr>
                <w:color w:val="000000"/>
                <w:sz w:val="22"/>
                <w:szCs w:val="22"/>
              </w:rPr>
            </w:pPr>
            <w:r w:rsidRPr="00EC0957">
              <w:rPr>
                <w:color w:val="000000"/>
                <w:sz w:val="22"/>
                <w:szCs w:val="22"/>
              </w:rPr>
              <w:t>1975.52203</w:t>
            </w:r>
          </w:p>
        </w:tc>
        <w:tc>
          <w:tcPr>
            <w:tcW w:w="2341" w:type="dxa"/>
            <w:tcBorders>
              <w:right w:val="double" w:sz="4" w:space="0" w:color="auto"/>
            </w:tcBorders>
            <w:vAlign w:val="center"/>
          </w:tcPr>
          <w:p w14:paraId="7B689AA1" w14:textId="77777777" w:rsidR="000E0B1D" w:rsidRPr="00EC0957" w:rsidRDefault="00FF21F1" w:rsidP="00EC0957">
            <w:pPr>
              <w:spacing w:before="30" w:after="30"/>
              <w:jc w:val="center"/>
              <w:rPr>
                <w:rFonts w:eastAsiaTheme="minorHAnsi"/>
                <w:color w:val="000000"/>
                <w:sz w:val="22"/>
                <w:szCs w:val="22"/>
              </w:rPr>
            </w:pPr>
            <w:r w:rsidRPr="00EC0957">
              <w:rPr>
                <w:rFonts w:eastAsiaTheme="minorHAnsi"/>
                <w:color w:val="000000"/>
                <w:sz w:val="22"/>
                <w:szCs w:val="22"/>
              </w:rPr>
              <w:t>1975.52203</w:t>
            </w:r>
          </w:p>
        </w:tc>
      </w:tr>
      <w:tr w:rsidR="000E0B1D" w:rsidRPr="00796CB4" w14:paraId="5420A56E" w14:textId="77777777" w:rsidTr="000E0B1D">
        <w:tc>
          <w:tcPr>
            <w:tcW w:w="2430" w:type="dxa"/>
            <w:tcBorders>
              <w:left w:val="double" w:sz="4" w:space="0" w:color="auto"/>
            </w:tcBorders>
            <w:vAlign w:val="center"/>
          </w:tcPr>
          <w:p w14:paraId="7BAD6AB5" w14:textId="77777777" w:rsidR="000E0B1D" w:rsidRPr="00EC0957" w:rsidRDefault="000E0B1D" w:rsidP="00EC0957">
            <w:pPr>
              <w:spacing w:before="30" w:after="30"/>
              <w:jc w:val="center"/>
              <w:rPr>
                <w:color w:val="000000"/>
                <w:sz w:val="22"/>
                <w:szCs w:val="22"/>
              </w:rPr>
            </w:pPr>
            <w:r w:rsidRPr="00EC0957">
              <w:rPr>
                <w:color w:val="000000"/>
                <w:sz w:val="22"/>
                <w:szCs w:val="22"/>
              </w:rPr>
              <w:t>25</w:t>
            </w:r>
          </w:p>
        </w:tc>
        <w:tc>
          <w:tcPr>
            <w:tcW w:w="2340" w:type="dxa"/>
            <w:vAlign w:val="center"/>
          </w:tcPr>
          <w:p w14:paraId="46E39B5D" w14:textId="77777777" w:rsidR="000E0B1D" w:rsidRPr="00EC0957" w:rsidRDefault="00FF21F1" w:rsidP="00EC0957">
            <w:pPr>
              <w:spacing w:before="30" w:after="30"/>
              <w:jc w:val="center"/>
              <w:rPr>
                <w:color w:val="000000"/>
                <w:sz w:val="22"/>
                <w:szCs w:val="22"/>
              </w:rPr>
            </w:pPr>
            <w:r w:rsidRPr="00EC0957">
              <w:rPr>
                <w:color w:val="000000"/>
                <w:sz w:val="22"/>
                <w:szCs w:val="22"/>
              </w:rPr>
              <w:t>2469.40254</w:t>
            </w:r>
          </w:p>
        </w:tc>
        <w:tc>
          <w:tcPr>
            <w:tcW w:w="2341" w:type="dxa"/>
            <w:vAlign w:val="center"/>
          </w:tcPr>
          <w:p w14:paraId="24CC1122" w14:textId="77777777" w:rsidR="000E0B1D" w:rsidRPr="00EC0957" w:rsidRDefault="00FF21F1" w:rsidP="00EC0957">
            <w:pPr>
              <w:spacing w:before="30" w:after="30"/>
              <w:jc w:val="center"/>
              <w:rPr>
                <w:color w:val="000000"/>
                <w:sz w:val="22"/>
                <w:szCs w:val="22"/>
              </w:rPr>
            </w:pPr>
            <w:r w:rsidRPr="00EC0957">
              <w:rPr>
                <w:color w:val="000000"/>
                <w:sz w:val="22"/>
                <w:szCs w:val="22"/>
              </w:rPr>
              <w:t>2469.40254</w:t>
            </w:r>
          </w:p>
        </w:tc>
        <w:tc>
          <w:tcPr>
            <w:tcW w:w="2341" w:type="dxa"/>
            <w:tcBorders>
              <w:right w:val="double" w:sz="4" w:space="0" w:color="auto"/>
            </w:tcBorders>
            <w:vAlign w:val="center"/>
          </w:tcPr>
          <w:p w14:paraId="43BA10BB" w14:textId="77777777" w:rsidR="000E0B1D" w:rsidRPr="00EC0957" w:rsidRDefault="00FF21F1" w:rsidP="00EC0957">
            <w:pPr>
              <w:spacing w:before="30" w:after="30"/>
              <w:jc w:val="center"/>
              <w:rPr>
                <w:rFonts w:eastAsiaTheme="minorHAnsi"/>
                <w:color w:val="000000"/>
                <w:sz w:val="22"/>
                <w:szCs w:val="22"/>
              </w:rPr>
            </w:pPr>
            <w:r w:rsidRPr="00EC0957">
              <w:rPr>
                <w:rFonts w:eastAsiaTheme="minorHAnsi"/>
                <w:color w:val="000000"/>
                <w:sz w:val="22"/>
                <w:szCs w:val="22"/>
              </w:rPr>
              <w:t>2469.40254</w:t>
            </w:r>
          </w:p>
        </w:tc>
      </w:tr>
      <w:tr w:rsidR="00634063" w:rsidRPr="00796CB4" w14:paraId="1608A86D" w14:textId="77777777" w:rsidTr="00B63A8A">
        <w:tc>
          <w:tcPr>
            <w:tcW w:w="9452" w:type="dxa"/>
            <w:gridSpan w:val="4"/>
            <w:tcBorders>
              <w:left w:val="double" w:sz="4" w:space="0" w:color="auto"/>
              <w:right w:val="double" w:sz="4" w:space="0" w:color="auto"/>
            </w:tcBorders>
            <w:vAlign w:val="center"/>
          </w:tcPr>
          <w:p w14:paraId="03776274" w14:textId="77777777" w:rsidR="00634063" w:rsidRPr="00EC0957" w:rsidRDefault="00634063" w:rsidP="00EC0957">
            <w:pPr>
              <w:spacing w:before="30" w:after="30"/>
              <w:jc w:val="center"/>
              <w:rPr>
                <w:rFonts w:eastAsiaTheme="minorHAnsi"/>
                <w:color w:val="000000"/>
                <w:sz w:val="22"/>
                <w:szCs w:val="22"/>
              </w:rPr>
            </w:pPr>
            <w:r w:rsidRPr="00EC0957">
              <w:rPr>
                <w:b/>
                <w:bCs/>
                <w:color w:val="000000"/>
                <w:sz w:val="22"/>
                <w:szCs w:val="22"/>
              </w:rPr>
              <w:t>1-hour SO</w:t>
            </w:r>
            <w:r w:rsidRPr="00EC0957">
              <w:rPr>
                <w:b/>
                <w:bCs/>
                <w:color w:val="000000"/>
                <w:sz w:val="22"/>
                <w:szCs w:val="22"/>
                <w:vertAlign w:val="subscript"/>
              </w:rPr>
              <w:t>2</w:t>
            </w:r>
          </w:p>
        </w:tc>
      </w:tr>
      <w:tr w:rsidR="0058413F" w:rsidRPr="00796CB4" w14:paraId="79697B55" w14:textId="77777777" w:rsidTr="00B63A8A">
        <w:tc>
          <w:tcPr>
            <w:tcW w:w="2430" w:type="dxa"/>
            <w:tcBorders>
              <w:left w:val="double" w:sz="4" w:space="0" w:color="auto"/>
            </w:tcBorders>
            <w:vAlign w:val="center"/>
          </w:tcPr>
          <w:p w14:paraId="65321E7C" w14:textId="77777777" w:rsidR="0058413F" w:rsidRPr="00EC0957" w:rsidRDefault="0058413F" w:rsidP="00EC0957">
            <w:pPr>
              <w:spacing w:before="30" w:after="30"/>
              <w:jc w:val="center"/>
              <w:rPr>
                <w:color w:val="000000"/>
                <w:sz w:val="22"/>
                <w:szCs w:val="22"/>
              </w:rPr>
            </w:pPr>
            <w:r w:rsidRPr="00EC0957">
              <w:rPr>
                <w:color w:val="000000"/>
                <w:sz w:val="22"/>
                <w:szCs w:val="22"/>
              </w:rPr>
              <w:t>5</w:t>
            </w:r>
          </w:p>
        </w:tc>
        <w:tc>
          <w:tcPr>
            <w:tcW w:w="2340" w:type="dxa"/>
            <w:vAlign w:val="center"/>
          </w:tcPr>
          <w:p w14:paraId="4EC8606D" w14:textId="77777777" w:rsidR="0058413F" w:rsidRPr="00EC0957" w:rsidRDefault="0058413F" w:rsidP="00EC0957">
            <w:pPr>
              <w:spacing w:before="30" w:after="30"/>
              <w:jc w:val="center"/>
              <w:rPr>
                <w:color w:val="000000"/>
                <w:sz w:val="22"/>
                <w:szCs w:val="22"/>
              </w:rPr>
            </w:pPr>
            <w:r w:rsidRPr="00EC0957">
              <w:rPr>
                <w:color w:val="000000"/>
                <w:sz w:val="22"/>
                <w:szCs w:val="22"/>
              </w:rPr>
              <w:t>69.86519</w:t>
            </w:r>
          </w:p>
        </w:tc>
        <w:tc>
          <w:tcPr>
            <w:tcW w:w="2341" w:type="dxa"/>
            <w:vAlign w:val="center"/>
          </w:tcPr>
          <w:p w14:paraId="78280638" w14:textId="77777777" w:rsidR="0058413F" w:rsidRPr="00EC0957" w:rsidRDefault="0058413F" w:rsidP="00EC0957">
            <w:pPr>
              <w:spacing w:before="30" w:after="30"/>
              <w:jc w:val="center"/>
              <w:rPr>
                <w:color w:val="000000"/>
                <w:sz w:val="22"/>
                <w:szCs w:val="22"/>
              </w:rPr>
            </w:pPr>
            <w:r w:rsidRPr="00EC0957">
              <w:rPr>
                <w:color w:val="000000"/>
                <w:sz w:val="22"/>
                <w:szCs w:val="22"/>
              </w:rPr>
              <w:t>69.86519</w:t>
            </w:r>
          </w:p>
        </w:tc>
        <w:tc>
          <w:tcPr>
            <w:tcW w:w="2341" w:type="dxa"/>
            <w:tcBorders>
              <w:right w:val="double" w:sz="4" w:space="0" w:color="auto"/>
            </w:tcBorders>
            <w:vAlign w:val="center"/>
          </w:tcPr>
          <w:p w14:paraId="32837D44"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69.86519</w:t>
            </w:r>
          </w:p>
        </w:tc>
      </w:tr>
      <w:tr w:rsidR="0058413F" w:rsidRPr="00796CB4" w14:paraId="7873CF5C" w14:textId="77777777" w:rsidTr="00B63A8A">
        <w:tc>
          <w:tcPr>
            <w:tcW w:w="2430" w:type="dxa"/>
            <w:tcBorders>
              <w:left w:val="double" w:sz="4" w:space="0" w:color="auto"/>
            </w:tcBorders>
            <w:vAlign w:val="center"/>
          </w:tcPr>
          <w:p w14:paraId="5EAD5FB7" w14:textId="77777777" w:rsidR="0058413F" w:rsidRPr="00EC0957" w:rsidRDefault="0058413F" w:rsidP="00EC0957">
            <w:pPr>
              <w:spacing w:before="30" w:after="30"/>
              <w:jc w:val="center"/>
              <w:rPr>
                <w:color w:val="000000"/>
                <w:sz w:val="22"/>
                <w:szCs w:val="22"/>
              </w:rPr>
            </w:pPr>
            <w:r w:rsidRPr="00EC0957">
              <w:rPr>
                <w:color w:val="000000"/>
                <w:sz w:val="22"/>
                <w:szCs w:val="22"/>
              </w:rPr>
              <w:t>10</w:t>
            </w:r>
          </w:p>
        </w:tc>
        <w:tc>
          <w:tcPr>
            <w:tcW w:w="2340" w:type="dxa"/>
            <w:vAlign w:val="center"/>
          </w:tcPr>
          <w:p w14:paraId="3C3DE8CA" w14:textId="77777777" w:rsidR="0058413F" w:rsidRPr="00EC0957" w:rsidRDefault="0058413F" w:rsidP="00EC0957">
            <w:pPr>
              <w:spacing w:before="30" w:after="30"/>
              <w:jc w:val="center"/>
              <w:rPr>
                <w:color w:val="000000"/>
                <w:sz w:val="22"/>
                <w:szCs w:val="22"/>
              </w:rPr>
            </w:pPr>
            <w:r w:rsidRPr="00EC0957">
              <w:rPr>
                <w:color w:val="000000"/>
                <w:sz w:val="22"/>
                <w:szCs w:val="22"/>
              </w:rPr>
              <w:t>139.73038</w:t>
            </w:r>
          </w:p>
        </w:tc>
        <w:tc>
          <w:tcPr>
            <w:tcW w:w="2341" w:type="dxa"/>
            <w:vAlign w:val="center"/>
          </w:tcPr>
          <w:p w14:paraId="2E186A25" w14:textId="77777777" w:rsidR="0058413F" w:rsidRPr="00EC0957" w:rsidRDefault="0058413F" w:rsidP="00EC0957">
            <w:pPr>
              <w:spacing w:before="30" w:after="30"/>
              <w:jc w:val="center"/>
              <w:rPr>
                <w:color w:val="000000"/>
                <w:sz w:val="22"/>
                <w:szCs w:val="22"/>
              </w:rPr>
            </w:pPr>
            <w:r w:rsidRPr="00EC0957">
              <w:rPr>
                <w:color w:val="000000"/>
                <w:sz w:val="22"/>
                <w:szCs w:val="22"/>
              </w:rPr>
              <w:t>139.73038</w:t>
            </w:r>
          </w:p>
        </w:tc>
        <w:tc>
          <w:tcPr>
            <w:tcW w:w="2341" w:type="dxa"/>
            <w:tcBorders>
              <w:right w:val="double" w:sz="4" w:space="0" w:color="auto"/>
            </w:tcBorders>
            <w:vAlign w:val="center"/>
          </w:tcPr>
          <w:p w14:paraId="79ACE255"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139.73038</w:t>
            </w:r>
          </w:p>
        </w:tc>
      </w:tr>
      <w:tr w:rsidR="0058413F" w:rsidRPr="00796CB4" w14:paraId="5A00A407" w14:textId="77777777" w:rsidTr="00B63A8A">
        <w:tc>
          <w:tcPr>
            <w:tcW w:w="2430" w:type="dxa"/>
            <w:tcBorders>
              <w:left w:val="double" w:sz="4" w:space="0" w:color="auto"/>
            </w:tcBorders>
            <w:vAlign w:val="center"/>
          </w:tcPr>
          <w:p w14:paraId="0DE6FFA0" w14:textId="77777777" w:rsidR="0058413F" w:rsidRPr="00EC0957" w:rsidRDefault="0058413F" w:rsidP="00EC0957">
            <w:pPr>
              <w:spacing w:before="30" w:after="30"/>
              <w:jc w:val="center"/>
              <w:rPr>
                <w:color w:val="000000"/>
                <w:sz w:val="22"/>
                <w:szCs w:val="22"/>
              </w:rPr>
            </w:pPr>
            <w:r w:rsidRPr="00EC0957">
              <w:rPr>
                <w:color w:val="000000"/>
                <w:sz w:val="22"/>
                <w:szCs w:val="22"/>
              </w:rPr>
              <w:t>15</w:t>
            </w:r>
          </w:p>
        </w:tc>
        <w:tc>
          <w:tcPr>
            <w:tcW w:w="2340" w:type="dxa"/>
            <w:vAlign w:val="center"/>
          </w:tcPr>
          <w:p w14:paraId="71E952B2" w14:textId="77777777" w:rsidR="0058413F" w:rsidRPr="00EC0957" w:rsidRDefault="0058413F" w:rsidP="00EC0957">
            <w:pPr>
              <w:spacing w:before="30" w:after="30"/>
              <w:jc w:val="center"/>
              <w:rPr>
                <w:color w:val="000000"/>
                <w:sz w:val="22"/>
                <w:szCs w:val="22"/>
              </w:rPr>
            </w:pPr>
            <w:r w:rsidRPr="00EC0957">
              <w:rPr>
                <w:color w:val="000000"/>
                <w:sz w:val="22"/>
                <w:szCs w:val="22"/>
              </w:rPr>
              <w:t>209.59556</w:t>
            </w:r>
          </w:p>
        </w:tc>
        <w:tc>
          <w:tcPr>
            <w:tcW w:w="2341" w:type="dxa"/>
            <w:vAlign w:val="center"/>
          </w:tcPr>
          <w:p w14:paraId="1F167200" w14:textId="77777777" w:rsidR="0058413F" w:rsidRPr="00EC0957" w:rsidRDefault="0058413F" w:rsidP="00EC0957">
            <w:pPr>
              <w:spacing w:before="30" w:after="30"/>
              <w:jc w:val="center"/>
              <w:rPr>
                <w:color w:val="000000"/>
                <w:sz w:val="22"/>
                <w:szCs w:val="22"/>
              </w:rPr>
            </w:pPr>
            <w:r w:rsidRPr="00EC0957">
              <w:rPr>
                <w:color w:val="000000"/>
                <w:sz w:val="22"/>
                <w:szCs w:val="22"/>
              </w:rPr>
              <w:t>209.59556</w:t>
            </w:r>
          </w:p>
        </w:tc>
        <w:tc>
          <w:tcPr>
            <w:tcW w:w="2341" w:type="dxa"/>
            <w:tcBorders>
              <w:right w:val="double" w:sz="4" w:space="0" w:color="auto"/>
            </w:tcBorders>
            <w:vAlign w:val="center"/>
          </w:tcPr>
          <w:p w14:paraId="3B201CE0"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209.59556</w:t>
            </w:r>
          </w:p>
        </w:tc>
      </w:tr>
      <w:tr w:rsidR="0058413F" w:rsidRPr="00796CB4" w14:paraId="39A7E7DF" w14:textId="77777777" w:rsidTr="00B63A8A">
        <w:tc>
          <w:tcPr>
            <w:tcW w:w="2430" w:type="dxa"/>
            <w:tcBorders>
              <w:left w:val="double" w:sz="4" w:space="0" w:color="auto"/>
            </w:tcBorders>
            <w:vAlign w:val="center"/>
          </w:tcPr>
          <w:p w14:paraId="65A17489" w14:textId="77777777" w:rsidR="0058413F" w:rsidRPr="00EC0957" w:rsidRDefault="0058413F" w:rsidP="00EC0957">
            <w:pPr>
              <w:spacing w:before="30" w:after="30"/>
              <w:jc w:val="center"/>
              <w:rPr>
                <w:color w:val="000000"/>
                <w:sz w:val="22"/>
                <w:szCs w:val="22"/>
              </w:rPr>
            </w:pPr>
            <w:r w:rsidRPr="00EC0957">
              <w:rPr>
                <w:color w:val="000000"/>
                <w:sz w:val="22"/>
                <w:szCs w:val="22"/>
              </w:rPr>
              <w:t>20</w:t>
            </w:r>
          </w:p>
        </w:tc>
        <w:tc>
          <w:tcPr>
            <w:tcW w:w="2340" w:type="dxa"/>
            <w:vAlign w:val="center"/>
          </w:tcPr>
          <w:p w14:paraId="7E009D5B" w14:textId="77777777" w:rsidR="0058413F" w:rsidRPr="00EC0957" w:rsidRDefault="0058413F" w:rsidP="00EC0957">
            <w:pPr>
              <w:spacing w:before="30" w:after="30"/>
              <w:jc w:val="center"/>
              <w:rPr>
                <w:color w:val="000000"/>
                <w:sz w:val="22"/>
                <w:szCs w:val="22"/>
              </w:rPr>
            </w:pPr>
            <w:r w:rsidRPr="00EC0957">
              <w:rPr>
                <w:color w:val="000000"/>
                <w:sz w:val="22"/>
                <w:szCs w:val="22"/>
              </w:rPr>
              <w:t>279.46075</w:t>
            </w:r>
          </w:p>
        </w:tc>
        <w:tc>
          <w:tcPr>
            <w:tcW w:w="2341" w:type="dxa"/>
            <w:vAlign w:val="center"/>
          </w:tcPr>
          <w:p w14:paraId="78A1BA58" w14:textId="77777777" w:rsidR="0058413F" w:rsidRPr="00EC0957" w:rsidRDefault="0058413F" w:rsidP="00EC0957">
            <w:pPr>
              <w:spacing w:before="30" w:after="30"/>
              <w:jc w:val="center"/>
              <w:rPr>
                <w:color w:val="000000"/>
                <w:sz w:val="22"/>
                <w:szCs w:val="22"/>
              </w:rPr>
            </w:pPr>
            <w:r w:rsidRPr="00EC0957">
              <w:rPr>
                <w:color w:val="000000"/>
                <w:sz w:val="22"/>
                <w:szCs w:val="22"/>
              </w:rPr>
              <w:t>279.46075</w:t>
            </w:r>
          </w:p>
        </w:tc>
        <w:tc>
          <w:tcPr>
            <w:tcW w:w="2341" w:type="dxa"/>
            <w:tcBorders>
              <w:right w:val="double" w:sz="4" w:space="0" w:color="auto"/>
            </w:tcBorders>
            <w:vAlign w:val="center"/>
          </w:tcPr>
          <w:p w14:paraId="6F76BFC5"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279.46075</w:t>
            </w:r>
          </w:p>
        </w:tc>
      </w:tr>
      <w:tr w:rsidR="0058413F" w:rsidRPr="00796CB4" w14:paraId="4607A7A8" w14:textId="77777777" w:rsidTr="00B63A8A">
        <w:tc>
          <w:tcPr>
            <w:tcW w:w="2430" w:type="dxa"/>
            <w:tcBorders>
              <w:left w:val="double" w:sz="4" w:space="0" w:color="auto"/>
            </w:tcBorders>
            <w:vAlign w:val="center"/>
          </w:tcPr>
          <w:p w14:paraId="797720DD" w14:textId="77777777" w:rsidR="0058413F" w:rsidRPr="00EC0957" w:rsidRDefault="0058413F" w:rsidP="00EC0957">
            <w:pPr>
              <w:spacing w:before="30" w:after="30"/>
              <w:jc w:val="center"/>
              <w:rPr>
                <w:color w:val="000000"/>
                <w:sz w:val="22"/>
                <w:szCs w:val="22"/>
              </w:rPr>
            </w:pPr>
            <w:r w:rsidRPr="00EC0957">
              <w:rPr>
                <w:color w:val="000000"/>
                <w:sz w:val="22"/>
                <w:szCs w:val="22"/>
              </w:rPr>
              <w:t>25</w:t>
            </w:r>
          </w:p>
        </w:tc>
        <w:tc>
          <w:tcPr>
            <w:tcW w:w="2340" w:type="dxa"/>
            <w:vAlign w:val="center"/>
          </w:tcPr>
          <w:p w14:paraId="6A34A9BB" w14:textId="77777777" w:rsidR="0058413F" w:rsidRPr="00EC0957" w:rsidRDefault="0058413F" w:rsidP="00EC0957">
            <w:pPr>
              <w:spacing w:before="30" w:after="30"/>
              <w:jc w:val="center"/>
              <w:rPr>
                <w:color w:val="000000"/>
                <w:sz w:val="22"/>
                <w:szCs w:val="22"/>
              </w:rPr>
            </w:pPr>
            <w:r w:rsidRPr="00EC0957">
              <w:rPr>
                <w:color w:val="000000"/>
                <w:sz w:val="22"/>
                <w:szCs w:val="22"/>
              </w:rPr>
              <w:t>349.32594</w:t>
            </w:r>
          </w:p>
        </w:tc>
        <w:tc>
          <w:tcPr>
            <w:tcW w:w="2341" w:type="dxa"/>
            <w:vAlign w:val="center"/>
          </w:tcPr>
          <w:p w14:paraId="0160570F" w14:textId="77777777" w:rsidR="0058413F" w:rsidRPr="00EC0957" w:rsidRDefault="0058413F" w:rsidP="00EC0957">
            <w:pPr>
              <w:spacing w:before="30" w:after="30"/>
              <w:jc w:val="center"/>
              <w:rPr>
                <w:color w:val="000000"/>
                <w:sz w:val="22"/>
                <w:szCs w:val="22"/>
              </w:rPr>
            </w:pPr>
            <w:r w:rsidRPr="00EC0957">
              <w:rPr>
                <w:color w:val="000000"/>
                <w:sz w:val="22"/>
                <w:szCs w:val="22"/>
              </w:rPr>
              <w:t>349.32594</w:t>
            </w:r>
          </w:p>
        </w:tc>
        <w:tc>
          <w:tcPr>
            <w:tcW w:w="2341" w:type="dxa"/>
            <w:tcBorders>
              <w:right w:val="double" w:sz="4" w:space="0" w:color="auto"/>
            </w:tcBorders>
            <w:vAlign w:val="center"/>
          </w:tcPr>
          <w:p w14:paraId="67F8920B"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349.32594</w:t>
            </w:r>
          </w:p>
        </w:tc>
      </w:tr>
      <w:tr w:rsidR="00634063" w:rsidRPr="00796CB4" w14:paraId="5A5D3098" w14:textId="77777777" w:rsidTr="00B63A8A">
        <w:tc>
          <w:tcPr>
            <w:tcW w:w="9452" w:type="dxa"/>
            <w:gridSpan w:val="4"/>
            <w:tcBorders>
              <w:left w:val="double" w:sz="4" w:space="0" w:color="auto"/>
              <w:right w:val="double" w:sz="4" w:space="0" w:color="auto"/>
            </w:tcBorders>
            <w:vAlign w:val="center"/>
          </w:tcPr>
          <w:p w14:paraId="2EB7C068" w14:textId="77777777" w:rsidR="00634063" w:rsidRPr="00EC0957" w:rsidRDefault="00634063" w:rsidP="00EC0957">
            <w:pPr>
              <w:spacing w:before="30" w:after="30"/>
              <w:jc w:val="center"/>
              <w:rPr>
                <w:rFonts w:eastAsiaTheme="minorHAnsi"/>
                <w:color w:val="000000"/>
                <w:sz w:val="22"/>
                <w:szCs w:val="22"/>
              </w:rPr>
            </w:pPr>
            <w:r w:rsidRPr="00EC0957">
              <w:rPr>
                <w:b/>
                <w:bCs/>
                <w:color w:val="000000"/>
                <w:sz w:val="22"/>
                <w:szCs w:val="22"/>
              </w:rPr>
              <w:t>24-hour PM</w:t>
            </w:r>
            <w:r w:rsidRPr="00EC0957">
              <w:rPr>
                <w:b/>
                <w:bCs/>
                <w:color w:val="000000"/>
                <w:sz w:val="22"/>
                <w:szCs w:val="22"/>
                <w:vertAlign w:val="subscript"/>
              </w:rPr>
              <w:t>2.5</w:t>
            </w:r>
          </w:p>
        </w:tc>
      </w:tr>
      <w:tr w:rsidR="0058413F" w:rsidRPr="00796CB4" w14:paraId="5EDD34FC" w14:textId="77777777" w:rsidTr="00B63A8A">
        <w:tc>
          <w:tcPr>
            <w:tcW w:w="2430" w:type="dxa"/>
            <w:tcBorders>
              <w:left w:val="double" w:sz="4" w:space="0" w:color="auto"/>
            </w:tcBorders>
            <w:vAlign w:val="center"/>
          </w:tcPr>
          <w:p w14:paraId="441E16C1" w14:textId="77777777" w:rsidR="0058413F" w:rsidRPr="00EC0957" w:rsidRDefault="0058413F" w:rsidP="00EC0957">
            <w:pPr>
              <w:spacing w:before="30" w:after="30"/>
              <w:jc w:val="center"/>
              <w:rPr>
                <w:color w:val="000000"/>
                <w:sz w:val="22"/>
                <w:szCs w:val="22"/>
              </w:rPr>
            </w:pPr>
            <w:r w:rsidRPr="00EC0957">
              <w:rPr>
                <w:color w:val="000000"/>
                <w:sz w:val="22"/>
                <w:szCs w:val="22"/>
              </w:rPr>
              <w:t>5</w:t>
            </w:r>
          </w:p>
        </w:tc>
        <w:tc>
          <w:tcPr>
            <w:tcW w:w="2340" w:type="dxa"/>
            <w:vAlign w:val="center"/>
          </w:tcPr>
          <w:p w14:paraId="515BB44B" w14:textId="77777777" w:rsidR="0058413F" w:rsidRPr="00EC0957" w:rsidRDefault="0058413F" w:rsidP="00EC0957">
            <w:pPr>
              <w:spacing w:before="30" w:after="30"/>
              <w:jc w:val="center"/>
              <w:rPr>
                <w:color w:val="000000"/>
                <w:sz w:val="22"/>
                <w:szCs w:val="22"/>
              </w:rPr>
            </w:pPr>
            <w:r w:rsidRPr="00EC0957">
              <w:rPr>
                <w:color w:val="000000"/>
                <w:sz w:val="22"/>
                <w:szCs w:val="22"/>
              </w:rPr>
              <w:t>2.72593</w:t>
            </w:r>
          </w:p>
        </w:tc>
        <w:tc>
          <w:tcPr>
            <w:tcW w:w="2341" w:type="dxa"/>
            <w:vAlign w:val="center"/>
          </w:tcPr>
          <w:p w14:paraId="46207457" w14:textId="77777777" w:rsidR="0058413F" w:rsidRPr="00EC0957" w:rsidRDefault="0058413F" w:rsidP="00EC0957">
            <w:pPr>
              <w:spacing w:before="30" w:after="30"/>
              <w:jc w:val="center"/>
              <w:rPr>
                <w:color w:val="000000"/>
                <w:sz w:val="22"/>
                <w:szCs w:val="22"/>
              </w:rPr>
            </w:pPr>
            <w:r w:rsidRPr="00EC0957">
              <w:rPr>
                <w:color w:val="000000"/>
                <w:sz w:val="22"/>
                <w:szCs w:val="22"/>
              </w:rPr>
              <w:t>2.72593</w:t>
            </w:r>
          </w:p>
        </w:tc>
        <w:tc>
          <w:tcPr>
            <w:tcW w:w="2341" w:type="dxa"/>
            <w:tcBorders>
              <w:right w:val="double" w:sz="4" w:space="0" w:color="auto"/>
            </w:tcBorders>
            <w:vAlign w:val="center"/>
          </w:tcPr>
          <w:p w14:paraId="661C184D"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2.72593</w:t>
            </w:r>
          </w:p>
        </w:tc>
      </w:tr>
      <w:tr w:rsidR="0058413F" w:rsidRPr="00796CB4" w14:paraId="4E134535" w14:textId="77777777" w:rsidTr="00B63A8A">
        <w:tc>
          <w:tcPr>
            <w:tcW w:w="2430" w:type="dxa"/>
            <w:tcBorders>
              <w:left w:val="double" w:sz="4" w:space="0" w:color="auto"/>
            </w:tcBorders>
            <w:vAlign w:val="center"/>
          </w:tcPr>
          <w:p w14:paraId="6746A0C7" w14:textId="77777777" w:rsidR="0058413F" w:rsidRPr="00EC0957" w:rsidRDefault="0058413F" w:rsidP="00EC0957">
            <w:pPr>
              <w:spacing w:before="30" w:after="30"/>
              <w:jc w:val="center"/>
              <w:rPr>
                <w:color w:val="000000"/>
                <w:sz w:val="22"/>
                <w:szCs w:val="22"/>
              </w:rPr>
            </w:pPr>
            <w:r w:rsidRPr="00EC0957">
              <w:rPr>
                <w:color w:val="000000"/>
                <w:sz w:val="22"/>
                <w:szCs w:val="22"/>
              </w:rPr>
              <w:t>10</w:t>
            </w:r>
          </w:p>
        </w:tc>
        <w:tc>
          <w:tcPr>
            <w:tcW w:w="2340" w:type="dxa"/>
            <w:vAlign w:val="center"/>
          </w:tcPr>
          <w:p w14:paraId="1B92EE74" w14:textId="77777777" w:rsidR="0058413F" w:rsidRPr="00EC0957" w:rsidRDefault="0058413F" w:rsidP="00EC0957">
            <w:pPr>
              <w:spacing w:before="30" w:after="30"/>
              <w:jc w:val="center"/>
              <w:rPr>
                <w:color w:val="000000"/>
                <w:sz w:val="22"/>
                <w:szCs w:val="22"/>
              </w:rPr>
            </w:pPr>
            <w:r w:rsidRPr="00EC0957">
              <w:rPr>
                <w:color w:val="000000"/>
                <w:sz w:val="22"/>
                <w:szCs w:val="22"/>
              </w:rPr>
              <w:t>5.45187</w:t>
            </w:r>
          </w:p>
        </w:tc>
        <w:tc>
          <w:tcPr>
            <w:tcW w:w="2341" w:type="dxa"/>
            <w:vAlign w:val="center"/>
          </w:tcPr>
          <w:p w14:paraId="6ED28ACA" w14:textId="77777777" w:rsidR="0058413F" w:rsidRPr="00EC0957" w:rsidRDefault="0058413F" w:rsidP="00EC0957">
            <w:pPr>
              <w:spacing w:before="30" w:after="30"/>
              <w:jc w:val="center"/>
              <w:rPr>
                <w:color w:val="000000"/>
                <w:sz w:val="22"/>
                <w:szCs w:val="22"/>
              </w:rPr>
            </w:pPr>
            <w:r w:rsidRPr="00EC0957">
              <w:rPr>
                <w:color w:val="000000"/>
                <w:sz w:val="22"/>
                <w:szCs w:val="22"/>
              </w:rPr>
              <w:t>5.45187</w:t>
            </w:r>
          </w:p>
        </w:tc>
        <w:tc>
          <w:tcPr>
            <w:tcW w:w="2341" w:type="dxa"/>
            <w:tcBorders>
              <w:right w:val="double" w:sz="4" w:space="0" w:color="auto"/>
            </w:tcBorders>
            <w:vAlign w:val="center"/>
          </w:tcPr>
          <w:p w14:paraId="1E235F7F"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5.45187</w:t>
            </w:r>
          </w:p>
        </w:tc>
      </w:tr>
      <w:tr w:rsidR="0058413F" w:rsidRPr="00796CB4" w14:paraId="16053832" w14:textId="77777777" w:rsidTr="00B63A8A">
        <w:tc>
          <w:tcPr>
            <w:tcW w:w="2430" w:type="dxa"/>
            <w:tcBorders>
              <w:left w:val="double" w:sz="4" w:space="0" w:color="auto"/>
            </w:tcBorders>
            <w:vAlign w:val="center"/>
          </w:tcPr>
          <w:p w14:paraId="5452D353" w14:textId="77777777" w:rsidR="0058413F" w:rsidRPr="00EC0957" w:rsidRDefault="0058413F" w:rsidP="00EC0957">
            <w:pPr>
              <w:spacing w:before="30" w:after="30"/>
              <w:jc w:val="center"/>
              <w:rPr>
                <w:color w:val="000000"/>
                <w:sz w:val="22"/>
                <w:szCs w:val="22"/>
              </w:rPr>
            </w:pPr>
            <w:r w:rsidRPr="00EC0957">
              <w:rPr>
                <w:color w:val="000000"/>
                <w:sz w:val="22"/>
                <w:szCs w:val="22"/>
              </w:rPr>
              <w:t>15</w:t>
            </w:r>
          </w:p>
        </w:tc>
        <w:tc>
          <w:tcPr>
            <w:tcW w:w="2340" w:type="dxa"/>
            <w:vAlign w:val="center"/>
          </w:tcPr>
          <w:p w14:paraId="08820587" w14:textId="77777777" w:rsidR="0058413F" w:rsidRPr="00EC0957" w:rsidRDefault="0058413F" w:rsidP="00EC0957">
            <w:pPr>
              <w:spacing w:before="30" w:after="30"/>
              <w:jc w:val="center"/>
              <w:rPr>
                <w:color w:val="000000"/>
                <w:sz w:val="22"/>
                <w:szCs w:val="22"/>
              </w:rPr>
            </w:pPr>
            <w:r w:rsidRPr="00EC0957">
              <w:rPr>
                <w:color w:val="000000"/>
                <w:sz w:val="22"/>
                <w:szCs w:val="22"/>
              </w:rPr>
              <w:t>8.1778</w:t>
            </w:r>
          </w:p>
        </w:tc>
        <w:tc>
          <w:tcPr>
            <w:tcW w:w="2341" w:type="dxa"/>
            <w:vAlign w:val="center"/>
          </w:tcPr>
          <w:p w14:paraId="7F1AAE82" w14:textId="77777777" w:rsidR="0058413F" w:rsidRPr="00EC0957" w:rsidRDefault="0058413F" w:rsidP="00EC0957">
            <w:pPr>
              <w:spacing w:before="30" w:after="30"/>
              <w:jc w:val="center"/>
              <w:rPr>
                <w:color w:val="000000"/>
                <w:sz w:val="22"/>
                <w:szCs w:val="22"/>
              </w:rPr>
            </w:pPr>
            <w:r w:rsidRPr="00EC0957">
              <w:rPr>
                <w:color w:val="000000"/>
                <w:sz w:val="22"/>
                <w:szCs w:val="22"/>
              </w:rPr>
              <w:t>8.1778</w:t>
            </w:r>
          </w:p>
        </w:tc>
        <w:tc>
          <w:tcPr>
            <w:tcW w:w="2341" w:type="dxa"/>
            <w:tcBorders>
              <w:right w:val="double" w:sz="4" w:space="0" w:color="auto"/>
            </w:tcBorders>
            <w:vAlign w:val="center"/>
          </w:tcPr>
          <w:p w14:paraId="3DA5A058"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8.1778</w:t>
            </w:r>
          </w:p>
        </w:tc>
      </w:tr>
      <w:tr w:rsidR="0058413F" w:rsidRPr="00796CB4" w14:paraId="513BDBC1" w14:textId="77777777" w:rsidTr="00B63A8A">
        <w:tc>
          <w:tcPr>
            <w:tcW w:w="2430" w:type="dxa"/>
            <w:tcBorders>
              <w:left w:val="double" w:sz="4" w:space="0" w:color="auto"/>
            </w:tcBorders>
            <w:vAlign w:val="center"/>
          </w:tcPr>
          <w:p w14:paraId="6149A30A" w14:textId="77777777" w:rsidR="0058413F" w:rsidRPr="00EC0957" w:rsidRDefault="0058413F" w:rsidP="00EC0957">
            <w:pPr>
              <w:spacing w:before="30" w:after="30"/>
              <w:jc w:val="center"/>
              <w:rPr>
                <w:color w:val="000000"/>
                <w:sz w:val="22"/>
                <w:szCs w:val="22"/>
              </w:rPr>
            </w:pPr>
            <w:r w:rsidRPr="00EC0957">
              <w:rPr>
                <w:color w:val="000000"/>
                <w:sz w:val="22"/>
                <w:szCs w:val="22"/>
              </w:rPr>
              <w:t>20</w:t>
            </w:r>
          </w:p>
        </w:tc>
        <w:tc>
          <w:tcPr>
            <w:tcW w:w="2340" w:type="dxa"/>
            <w:vAlign w:val="center"/>
          </w:tcPr>
          <w:p w14:paraId="61009E68" w14:textId="77777777" w:rsidR="0058413F" w:rsidRPr="00EC0957" w:rsidRDefault="0058413F" w:rsidP="00EC0957">
            <w:pPr>
              <w:spacing w:before="30" w:after="30"/>
              <w:jc w:val="center"/>
              <w:rPr>
                <w:color w:val="000000"/>
                <w:sz w:val="22"/>
                <w:szCs w:val="22"/>
              </w:rPr>
            </w:pPr>
            <w:r w:rsidRPr="00EC0957">
              <w:rPr>
                <w:color w:val="000000"/>
                <w:sz w:val="22"/>
                <w:szCs w:val="22"/>
              </w:rPr>
              <w:t>10.90374</w:t>
            </w:r>
          </w:p>
        </w:tc>
        <w:tc>
          <w:tcPr>
            <w:tcW w:w="2341" w:type="dxa"/>
            <w:vAlign w:val="center"/>
          </w:tcPr>
          <w:p w14:paraId="6FC9EB92" w14:textId="77777777" w:rsidR="0058413F" w:rsidRPr="00EC0957" w:rsidRDefault="0058413F" w:rsidP="00EC0957">
            <w:pPr>
              <w:spacing w:before="30" w:after="30"/>
              <w:jc w:val="center"/>
              <w:rPr>
                <w:color w:val="000000"/>
                <w:sz w:val="22"/>
                <w:szCs w:val="22"/>
              </w:rPr>
            </w:pPr>
            <w:r w:rsidRPr="00EC0957">
              <w:rPr>
                <w:color w:val="000000"/>
                <w:sz w:val="22"/>
                <w:szCs w:val="22"/>
              </w:rPr>
              <w:t>10.90374</w:t>
            </w:r>
          </w:p>
        </w:tc>
        <w:tc>
          <w:tcPr>
            <w:tcW w:w="2341" w:type="dxa"/>
            <w:tcBorders>
              <w:right w:val="double" w:sz="4" w:space="0" w:color="auto"/>
            </w:tcBorders>
            <w:vAlign w:val="center"/>
          </w:tcPr>
          <w:p w14:paraId="305F408B"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10.90374</w:t>
            </w:r>
          </w:p>
        </w:tc>
      </w:tr>
      <w:tr w:rsidR="0058413F" w:rsidRPr="00796CB4" w14:paraId="47FB2DF9" w14:textId="77777777" w:rsidTr="00B63A8A">
        <w:tc>
          <w:tcPr>
            <w:tcW w:w="2430" w:type="dxa"/>
            <w:tcBorders>
              <w:left w:val="double" w:sz="4" w:space="0" w:color="auto"/>
              <w:bottom w:val="double" w:sz="4" w:space="0" w:color="auto"/>
            </w:tcBorders>
            <w:vAlign w:val="center"/>
          </w:tcPr>
          <w:p w14:paraId="006A4AFE" w14:textId="77777777" w:rsidR="0058413F" w:rsidRPr="00EC0957" w:rsidRDefault="0058413F" w:rsidP="00EC0957">
            <w:pPr>
              <w:spacing w:before="30" w:after="30"/>
              <w:jc w:val="center"/>
              <w:rPr>
                <w:color w:val="000000"/>
                <w:sz w:val="22"/>
                <w:szCs w:val="22"/>
              </w:rPr>
            </w:pPr>
            <w:r w:rsidRPr="00EC0957">
              <w:rPr>
                <w:color w:val="000000"/>
                <w:sz w:val="22"/>
                <w:szCs w:val="22"/>
              </w:rPr>
              <w:t>25</w:t>
            </w:r>
          </w:p>
        </w:tc>
        <w:tc>
          <w:tcPr>
            <w:tcW w:w="2340" w:type="dxa"/>
            <w:tcBorders>
              <w:bottom w:val="double" w:sz="4" w:space="0" w:color="auto"/>
            </w:tcBorders>
            <w:vAlign w:val="center"/>
          </w:tcPr>
          <w:p w14:paraId="08CB9784" w14:textId="77777777" w:rsidR="0058413F" w:rsidRPr="00EC0957" w:rsidRDefault="0058413F" w:rsidP="00EC0957">
            <w:pPr>
              <w:spacing w:before="30" w:after="30"/>
              <w:jc w:val="center"/>
              <w:rPr>
                <w:color w:val="000000"/>
                <w:sz w:val="22"/>
                <w:szCs w:val="22"/>
              </w:rPr>
            </w:pPr>
            <w:r w:rsidRPr="00EC0957">
              <w:rPr>
                <w:color w:val="000000"/>
                <w:sz w:val="22"/>
                <w:szCs w:val="22"/>
              </w:rPr>
              <w:t>13.62967</w:t>
            </w:r>
          </w:p>
        </w:tc>
        <w:tc>
          <w:tcPr>
            <w:tcW w:w="2341" w:type="dxa"/>
            <w:tcBorders>
              <w:bottom w:val="double" w:sz="4" w:space="0" w:color="auto"/>
            </w:tcBorders>
            <w:vAlign w:val="center"/>
          </w:tcPr>
          <w:p w14:paraId="05806100" w14:textId="77777777" w:rsidR="0058413F" w:rsidRPr="00EC0957" w:rsidRDefault="0058413F" w:rsidP="00EC0957">
            <w:pPr>
              <w:spacing w:before="30" w:after="30"/>
              <w:jc w:val="center"/>
              <w:rPr>
                <w:color w:val="000000"/>
                <w:sz w:val="22"/>
                <w:szCs w:val="22"/>
              </w:rPr>
            </w:pPr>
            <w:r w:rsidRPr="00EC0957">
              <w:rPr>
                <w:color w:val="000000"/>
                <w:sz w:val="22"/>
                <w:szCs w:val="22"/>
              </w:rPr>
              <w:t>13.62967</w:t>
            </w:r>
          </w:p>
        </w:tc>
        <w:tc>
          <w:tcPr>
            <w:tcW w:w="2341" w:type="dxa"/>
            <w:tcBorders>
              <w:bottom w:val="double" w:sz="4" w:space="0" w:color="auto"/>
              <w:right w:val="double" w:sz="4" w:space="0" w:color="auto"/>
            </w:tcBorders>
            <w:vAlign w:val="center"/>
          </w:tcPr>
          <w:p w14:paraId="2915E4E7" w14:textId="77777777" w:rsidR="0058413F" w:rsidRPr="00EC0957" w:rsidRDefault="0058413F" w:rsidP="00EC0957">
            <w:pPr>
              <w:spacing w:before="30" w:after="30"/>
              <w:jc w:val="center"/>
              <w:rPr>
                <w:rFonts w:eastAsiaTheme="minorHAnsi"/>
                <w:color w:val="000000"/>
                <w:sz w:val="22"/>
                <w:szCs w:val="22"/>
              </w:rPr>
            </w:pPr>
            <w:r w:rsidRPr="00EC0957">
              <w:rPr>
                <w:color w:val="000000"/>
                <w:sz w:val="22"/>
                <w:szCs w:val="22"/>
              </w:rPr>
              <w:t>13.62967</w:t>
            </w:r>
          </w:p>
        </w:tc>
      </w:tr>
    </w:tbl>
    <w:p w14:paraId="0A1F868F" w14:textId="77777777" w:rsidR="00BB0296" w:rsidRDefault="00BB0296" w:rsidP="00BB0296"/>
    <w:p w14:paraId="7679D6B1" w14:textId="797FE255" w:rsidR="00BB0296" w:rsidRDefault="00BB0296" w:rsidP="00BB0296">
      <w:pPr>
        <w:pStyle w:val="MemoHdg1"/>
        <w:numPr>
          <w:ilvl w:val="0"/>
          <w:numId w:val="0"/>
        </w:numPr>
        <w:tabs>
          <w:tab w:val="left" w:pos="720"/>
        </w:tabs>
        <w:ind w:left="720" w:hanging="720"/>
      </w:pPr>
      <w:r>
        <w:t>A2.</w:t>
      </w:r>
      <w:r>
        <w:tab/>
      </w:r>
      <w:r w:rsidR="00FB3DAC">
        <w:t xml:space="preserve">SENSITIVITY OF </w:t>
      </w:r>
      <w:r w:rsidR="0086754D">
        <w:t>Model-predicted impacts</w:t>
      </w:r>
      <w:r w:rsidR="008A643B">
        <w:t xml:space="preserve"> TO NON</w:t>
      </w:r>
      <w:r w:rsidR="008A643B">
        <w:noBreakHyphen/>
      </w:r>
      <w:r w:rsidR="00FB3DAC">
        <w:t>TIERED VERSUS TIER 4 DRILL RIG ENGINES</w:t>
      </w:r>
    </w:p>
    <w:p w14:paraId="3B2E2DBA" w14:textId="77777777" w:rsidR="00BB0296" w:rsidRDefault="00BB0296" w:rsidP="00BB0296">
      <w:r>
        <w:t>The North Slope POGO Simulation</w:t>
      </w:r>
      <w:r w:rsidRPr="005C2F25">
        <w:t xml:space="preserve"> </w:t>
      </w:r>
      <w:r>
        <w:t xml:space="preserve">was </w:t>
      </w:r>
      <w:r w:rsidRPr="005C2F25">
        <w:t xml:space="preserve">developed with drill rig equipment and emissions representative of current drill rigs operating on the North Slope. </w:t>
      </w:r>
      <w:r>
        <w:t xml:space="preserve">However, </w:t>
      </w:r>
      <w:r w:rsidRPr="005C2F25">
        <w:t xml:space="preserve">future </w:t>
      </w:r>
      <w:r>
        <w:t>POGOs</w:t>
      </w:r>
      <w:r w:rsidRPr="005C2F25">
        <w:t xml:space="preserve"> </w:t>
      </w:r>
      <w:r>
        <w:t xml:space="preserve">will include equipment subject to continually more stringent emission standards and equipment regulations leading to </w:t>
      </w:r>
      <w:r w:rsidR="00CC17DF">
        <w:t xml:space="preserve">lower polluting </w:t>
      </w:r>
      <w:r>
        <w:t xml:space="preserve">operations. </w:t>
      </w:r>
      <w:r w:rsidR="0064533C">
        <w:t>However, for nonroad engines, designing cleaner burning equipment with respect to NO</w:t>
      </w:r>
      <w:r w:rsidR="0064533C" w:rsidRPr="0064533C">
        <w:rPr>
          <w:vertAlign w:val="subscript"/>
        </w:rPr>
        <w:t>X</w:t>
      </w:r>
      <w:r w:rsidR="0064533C">
        <w:t xml:space="preserve"> and PM emissions can lead to an increase in the portion of NO</w:t>
      </w:r>
      <w:r w:rsidR="0064533C" w:rsidRPr="0064533C">
        <w:rPr>
          <w:vertAlign w:val="subscript"/>
        </w:rPr>
        <w:t>X</w:t>
      </w:r>
      <w:r w:rsidR="0064533C">
        <w:t xml:space="preserve"> that is NO</w:t>
      </w:r>
      <w:r w:rsidR="0064533C" w:rsidRPr="0064533C">
        <w:rPr>
          <w:vertAlign w:val="subscript"/>
        </w:rPr>
        <w:t>2</w:t>
      </w:r>
      <w:r w:rsidR="0052414A">
        <w:t>. For future operations, this warrants further investigation</w:t>
      </w:r>
      <w:r w:rsidR="00265108">
        <w:t xml:space="preserve"> because </w:t>
      </w:r>
      <w:r w:rsidR="00AA79DB">
        <w:t xml:space="preserve">the </w:t>
      </w:r>
      <w:r w:rsidR="00265108">
        <w:t>National Ambient Air Quality Standard (NAAQS) regulates NO</w:t>
      </w:r>
      <w:r w:rsidR="00265108" w:rsidRPr="00265108">
        <w:rPr>
          <w:vertAlign w:val="subscript"/>
        </w:rPr>
        <w:t>2</w:t>
      </w:r>
      <w:r w:rsidR="0052414A">
        <w:t>. Therefore, i</w:t>
      </w:r>
      <w:r w:rsidRPr="005C2F25">
        <w:t xml:space="preserve">n an effort to </w:t>
      </w:r>
      <w:r>
        <w:t>confirm</w:t>
      </w:r>
      <w:r w:rsidRPr="005C2F25">
        <w:t xml:space="preserve"> </w:t>
      </w:r>
      <w:r>
        <w:t xml:space="preserve">the </w:t>
      </w:r>
      <w:r w:rsidR="0052414A">
        <w:t xml:space="preserve">North Slope POGO Simulation </w:t>
      </w:r>
      <w:r w:rsidRPr="005C2F25">
        <w:t xml:space="preserve">modeling results </w:t>
      </w:r>
      <w:r w:rsidR="00CC17DF">
        <w:t xml:space="preserve">are applicable </w:t>
      </w:r>
      <w:r w:rsidRPr="005C2F25">
        <w:t xml:space="preserve">for future </w:t>
      </w:r>
      <w:r>
        <w:t>operations</w:t>
      </w:r>
      <w:r w:rsidRPr="005C2F25">
        <w:t>, a 1-hour NO</w:t>
      </w:r>
      <w:r w:rsidRPr="00DF6BF9">
        <w:rPr>
          <w:vertAlign w:val="subscript"/>
        </w:rPr>
        <w:t>2</w:t>
      </w:r>
      <w:r w:rsidRPr="005C2F25">
        <w:t xml:space="preserve"> </w:t>
      </w:r>
      <w:r>
        <w:t xml:space="preserve">analysis was </w:t>
      </w:r>
      <w:r w:rsidRPr="005C2F25">
        <w:t>conducted c</w:t>
      </w:r>
      <w:r>
        <w:t>omparing impacts from drill rig engines</w:t>
      </w:r>
      <w:r w:rsidRPr="005C2F25">
        <w:t xml:space="preserve"> repre</w:t>
      </w:r>
      <w:r>
        <w:t>sentative of current operations</w:t>
      </w:r>
      <w:r w:rsidRPr="005C2F25">
        <w:t xml:space="preserve"> to impacts from Tier 4 </w:t>
      </w:r>
      <w:r>
        <w:t xml:space="preserve">drill rig </w:t>
      </w:r>
      <w:r w:rsidRPr="005C2F25">
        <w:t>engines.</w:t>
      </w:r>
      <w:r w:rsidR="00265108">
        <w:t xml:space="preserve"> </w:t>
      </w:r>
      <w:r w:rsidR="002D4B8B">
        <w:t xml:space="preserve">This type of </w:t>
      </w:r>
      <w:r w:rsidR="00265108">
        <w:t xml:space="preserve">analysis was not carried out for the other major class of equipment in the North Slope POGO Simulation, heaters and boilers, because </w:t>
      </w:r>
      <w:r w:rsidR="002D4B8B">
        <w:t>there are not similar concerns</w:t>
      </w:r>
      <w:r w:rsidR="008E5261">
        <w:t>.</w:t>
      </w:r>
    </w:p>
    <w:p w14:paraId="759D01EC" w14:textId="77777777" w:rsidR="00BB0296" w:rsidRDefault="00BB0296" w:rsidP="00BB0296"/>
    <w:p w14:paraId="235FB445" w14:textId="77777777" w:rsidR="00BB0296" w:rsidRPr="007274AB" w:rsidRDefault="00BB0296" w:rsidP="000E09D7">
      <w:pPr>
        <w:spacing w:after="120"/>
        <w:ind w:left="1080" w:hanging="630"/>
        <w:rPr>
          <w:b/>
        </w:rPr>
      </w:pPr>
      <w:r>
        <w:rPr>
          <w:b/>
        </w:rPr>
        <w:t>A2.1</w:t>
      </w:r>
      <w:r w:rsidRPr="007274AB">
        <w:rPr>
          <w:b/>
        </w:rPr>
        <w:tab/>
        <w:t>Background</w:t>
      </w:r>
    </w:p>
    <w:p w14:paraId="29938685" w14:textId="77777777" w:rsidR="00BB0296" w:rsidRDefault="00BB0296" w:rsidP="00376565">
      <w:pPr>
        <w:ind w:left="450"/>
      </w:pPr>
      <w:r w:rsidRPr="005C2F25">
        <w:t xml:space="preserve">Representative drill rig emissions </w:t>
      </w:r>
      <w:r>
        <w:t xml:space="preserve">were </w:t>
      </w:r>
      <w:r w:rsidRPr="005C2F25">
        <w:t>developed</w:t>
      </w:r>
      <w:r>
        <w:t xml:space="preserve"> for the North Slope POGO Simulation with non-tiered engines from Caterpillar vendor</w:t>
      </w:r>
      <w:r w:rsidRPr="005C2F25">
        <w:t xml:space="preserve"> data. For this demonstration, impacts from the </w:t>
      </w:r>
      <w:r>
        <w:t>non-tiered</w:t>
      </w:r>
      <w:r w:rsidR="00CC17DF">
        <w:t>, vendor-supplied</w:t>
      </w:r>
      <w:r>
        <w:t xml:space="preserve"> </w:t>
      </w:r>
      <w:r w:rsidRPr="005C2F25">
        <w:t xml:space="preserve">drill rig </w:t>
      </w:r>
      <w:r>
        <w:t xml:space="preserve">engine </w:t>
      </w:r>
      <w:r w:rsidRPr="005C2F25">
        <w:t xml:space="preserve">emissions are compared </w:t>
      </w:r>
      <w:r>
        <w:t xml:space="preserve">to </w:t>
      </w:r>
      <w:r w:rsidRPr="005C2F25">
        <w:t>impacts from Tier 4 drill rig engine emissions</w:t>
      </w:r>
      <w:r w:rsidR="00CC17DF">
        <w:t>,</w:t>
      </w:r>
      <w:r w:rsidRPr="005C2F25">
        <w:t xml:space="preserve"> </w:t>
      </w:r>
      <w:r w:rsidR="00CC17DF" w:rsidRPr="00CC17DF">
        <w:t>which must comply with a</w:t>
      </w:r>
      <w:r w:rsidRPr="005C2F25">
        <w:t xml:space="preserve"> more stringent NO</w:t>
      </w:r>
      <w:r w:rsidRPr="0095640E">
        <w:rPr>
          <w:vertAlign w:val="subscript"/>
        </w:rPr>
        <w:t>X</w:t>
      </w:r>
      <w:r w:rsidR="00CC17DF">
        <w:t xml:space="preserve"> emission standard</w:t>
      </w:r>
      <w:r w:rsidRPr="005C2F25">
        <w:t>.</w:t>
      </w:r>
      <w:r w:rsidRPr="0039092B">
        <w:rPr>
          <w:rStyle w:val="FootnoteReference"/>
          <w:vertAlign w:val="superscript"/>
        </w:rPr>
        <w:footnoteReference w:id="28"/>
      </w:r>
      <w:r w:rsidRPr="005C2F25">
        <w:t xml:space="preserve"> </w:t>
      </w:r>
      <w:r w:rsidR="00CC17DF">
        <w:t>While the NO</w:t>
      </w:r>
      <w:r w:rsidR="00CC17DF" w:rsidRPr="00CC17DF">
        <w:rPr>
          <w:vertAlign w:val="subscript"/>
        </w:rPr>
        <w:t>X</w:t>
      </w:r>
      <w:r w:rsidR="00CC17DF" w:rsidRPr="00CC17DF">
        <w:t xml:space="preserve"> emissions from these engines are lower, they are expected to have higher</w:t>
      </w:r>
      <w:r w:rsidRPr="005C2F25">
        <w:t xml:space="preserve"> in-stack </w:t>
      </w:r>
      <w:r>
        <w:t>NO</w:t>
      </w:r>
      <w:r w:rsidRPr="00FD1FC6">
        <w:rPr>
          <w:vertAlign w:val="subscript"/>
        </w:rPr>
        <w:t>2</w:t>
      </w:r>
      <w:r>
        <w:t>-to-NO</w:t>
      </w:r>
      <w:r w:rsidRPr="00FD1FC6">
        <w:rPr>
          <w:vertAlign w:val="subscript"/>
        </w:rPr>
        <w:t>X</w:t>
      </w:r>
      <w:r>
        <w:t xml:space="preserve"> </w:t>
      </w:r>
      <w:r w:rsidRPr="005C2F25">
        <w:t>ratio</w:t>
      </w:r>
      <w:r>
        <w:t>s</w:t>
      </w:r>
      <w:r w:rsidRPr="005C2F25">
        <w:t xml:space="preserve"> </w:t>
      </w:r>
      <w:r w:rsidR="00FB3DAC">
        <w:t xml:space="preserve">(ISRs) </w:t>
      </w:r>
      <w:r w:rsidRPr="005C2F25">
        <w:t xml:space="preserve">than </w:t>
      </w:r>
      <w:r>
        <w:t>non-tiered</w:t>
      </w:r>
      <w:r w:rsidRPr="005C2F25">
        <w:t xml:space="preserve"> engines</w:t>
      </w:r>
      <w:r>
        <w:t xml:space="preserve"> because of catalyzed diesel particulate filters</w:t>
      </w:r>
      <w:r w:rsidR="00CC17DF">
        <w:t>.</w:t>
      </w:r>
    </w:p>
    <w:p w14:paraId="1B9C72C9" w14:textId="77777777" w:rsidR="00BB0296" w:rsidRPr="005C2F25" w:rsidRDefault="00BB0296" w:rsidP="00376565">
      <w:pPr>
        <w:ind w:left="450"/>
      </w:pPr>
    </w:p>
    <w:p w14:paraId="5BEC5405" w14:textId="77777777" w:rsidR="00BB0296" w:rsidRDefault="00BB0296" w:rsidP="00376565">
      <w:pPr>
        <w:ind w:left="450"/>
      </w:pPr>
      <w:r w:rsidRPr="005C2F25">
        <w:t xml:space="preserve">Tier 4 </w:t>
      </w:r>
      <w:r>
        <w:t>engine emissions</w:t>
      </w:r>
      <w:r w:rsidRPr="005C2F25">
        <w:t xml:space="preserve"> were derived using the emission standards in</w:t>
      </w:r>
      <w:r>
        <w:t xml:space="preserve"> 40 CFR 1039.101 and adding an additional 25</w:t>
      </w:r>
      <w:r w:rsidR="00E5080F">
        <w:t> </w:t>
      </w:r>
      <w:r w:rsidR="00323AE7">
        <w:t xml:space="preserve">percent, </w:t>
      </w:r>
      <w:r>
        <w:t>or factor of 1.25, to represent not-to-exceed (NTE) emission rates</w:t>
      </w:r>
      <w:r w:rsidR="00CC17DF">
        <w:t xml:space="preserve"> </w:t>
      </w:r>
      <w:r w:rsidR="00CC17DF" w:rsidRPr="00CC17DF">
        <w:t>consistent with the NTE basis for the vendor-supplied non-tiered engines</w:t>
      </w:r>
      <w:r w:rsidRPr="005C2F25">
        <w:t>. The primary drill rig engines are assumed to be in generator service while the large and small utility engines are assumed to be in mechanical ser</w:t>
      </w:r>
      <w:r w:rsidRPr="00C05139">
        <w:t xml:space="preserve">vice. For Tier 4 engines, </w:t>
      </w:r>
      <w:r>
        <w:t xml:space="preserve">an </w:t>
      </w:r>
      <w:r w:rsidR="00FB3DAC">
        <w:t>ISR</w:t>
      </w:r>
      <w:r w:rsidRPr="00C05139">
        <w:t xml:space="preserve"> of 0.30 is </w:t>
      </w:r>
      <w:r w:rsidRPr="00C86C6E">
        <w:t xml:space="preserve">conservatively assumed for this demonstration. For modeling purposes, the only model parameters that change are estimated emissions and </w:t>
      </w:r>
      <w:r w:rsidR="00FB3DAC">
        <w:t xml:space="preserve">ISR </w:t>
      </w:r>
      <w:r w:rsidRPr="00C86C6E">
        <w:t xml:space="preserve">between simulations with the non-tiered and Tier 4 engines. Table </w:t>
      </w:r>
      <w:r w:rsidR="00FB3DAC">
        <w:t>A</w:t>
      </w:r>
      <w:r w:rsidRPr="00C86C6E">
        <w:t xml:space="preserve">2 compares estimated emissions and </w:t>
      </w:r>
      <w:r w:rsidR="00FB3DAC">
        <w:t>ISRs</w:t>
      </w:r>
      <w:r w:rsidRPr="00C86C6E">
        <w:t xml:space="preserve"> for the non-tiered and Tier 4 drill rig engines. The NO</w:t>
      </w:r>
      <w:r w:rsidRPr="00C86C6E">
        <w:rPr>
          <w:vertAlign w:val="subscript"/>
        </w:rPr>
        <w:t>X</w:t>
      </w:r>
      <w:r w:rsidRPr="00C86C6E">
        <w:t xml:space="preserve"> emission rates in Table </w:t>
      </w:r>
      <w:r>
        <w:t>A</w:t>
      </w:r>
      <w:r w:rsidRPr="00C86C6E">
        <w:t>2 are calculated based on a nominal fuel consumption of 10</w:t>
      </w:r>
      <w:r w:rsidR="005B4AB2">
        <w:t xml:space="preserve">,000 gallons per </w:t>
      </w:r>
      <w:r w:rsidR="00FB3DAC">
        <w:t>day</w:t>
      </w:r>
      <w:r w:rsidR="00CC17DF">
        <w:t>.</w:t>
      </w:r>
    </w:p>
    <w:p w14:paraId="14603D34" w14:textId="77777777" w:rsidR="00BB0296" w:rsidRDefault="00BB0296" w:rsidP="00BB0296"/>
    <w:tbl>
      <w:tblPr>
        <w:tblW w:w="9324" w:type="dxa"/>
        <w:tblInd w:w="108" w:type="dxa"/>
        <w:tblLayout w:type="fixed"/>
        <w:tblCellMar>
          <w:left w:w="72" w:type="dxa"/>
          <w:right w:w="72" w:type="dxa"/>
        </w:tblCellMar>
        <w:tblLook w:val="04A0" w:firstRow="1" w:lastRow="0" w:firstColumn="1" w:lastColumn="0" w:noHBand="0" w:noVBand="1"/>
      </w:tblPr>
      <w:tblGrid>
        <w:gridCol w:w="990"/>
        <w:gridCol w:w="2304"/>
        <w:gridCol w:w="1507"/>
        <w:gridCol w:w="1508"/>
        <w:gridCol w:w="1507"/>
        <w:gridCol w:w="1364"/>
        <w:gridCol w:w="144"/>
      </w:tblGrid>
      <w:tr w:rsidR="00BB0296" w:rsidRPr="007274AB" w14:paraId="0D5501C1" w14:textId="77777777" w:rsidTr="00AF2DE1">
        <w:trPr>
          <w:gridAfter w:val="1"/>
          <w:wAfter w:w="144" w:type="dxa"/>
          <w:trHeight w:val="375"/>
        </w:trPr>
        <w:tc>
          <w:tcPr>
            <w:tcW w:w="9180" w:type="dxa"/>
            <w:gridSpan w:val="6"/>
            <w:tcBorders>
              <w:top w:val="nil"/>
              <w:left w:val="nil"/>
              <w:bottom w:val="nil"/>
              <w:right w:val="nil"/>
            </w:tcBorders>
            <w:shd w:val="clear" w:color="auto" w:fill="auto"/>
            <w:noWrap/>
            <w:vAlign w:val="center"/>
          </w:tcPr>
          <w:p w14:paraId="4B18B142" w14:textId="77777777" w:rsidR="00BB0296" w:rsidRPr="007274AB" w:rsidRDefault="00BB0296" w:rsidP="00E5080F">
            <w:pPr>
              <w:pageBreakBefore/>
              <w:spacing w:before="60" w:after="60"/>
              <w:ind w:left="1066" w:hanging="1066"/>
              <w:rPr>
                <w:b/>
                <w:color w:val="000000"/>
                <w:sz w:val="20"/>
                <w:szCs w:val="18"/>
              </w:rPr>
            </w:pPr>
            <w:r w:rsidRPr="00C86C6E">
              <w:rPr>
                <w:b/>
                <w:sz w:val="22"/>
                <w:szCs w:val="18"/>
              </w:rPr>
              <w:t xml:space="preserve">Table </w:t>
            </w:r>
            <w:r>
              <w:rPr>
                <w:b/>
                <w:sz w:val="22"/>
                <w:szCs w:val="18"/>
              </w:rPr>
              <w:t>A2</w:t>
            </w:r>
            <w:r w:rsidRPr="00C86C6E">
              <w:rPr>
                <w:b/>
                <w:sz w:val="22"/>
                <w:szCs w:val="18"/>
              </w:rPr>
              <w:tab/>
              <w:t>Comparison of Non-Tiered and Tier 4 Engine Emission Rates and Model Parameters</w:t>
            </w:r>
            <w:r w:rsidR="00FB3DAC">
              <w:rPr>
                <w:b/>
                <w:sz w:val="22"/>
                <w:szCs w:val="18"/>
              </w:rPr>
              <w:t xml:space="preserve"> for Sensitivity Analysis</w:t>
            </w:r>
          </w:p>
        </w:tc>
      </w:tr>
      <w:tr w:rsidR="00BB0296" w:rsidRPr="00386076" w14:paraId="0FB1140B" w14:textId="77777777" w:rsidTr="008A643B">
        <w:trPr>
          <w:trHeight w:val="690"/>
        </w:trPr>
        <w:tc>
          <w:tcPr>
            <w:tcW w:w="990" w:type="dxa"/>
            <w:vMerge w:val="restart"/>
            <w:tcBorders>
              <w:top w:val="double" w:sz="4" w:space="0" w:color="auto"/>
              <w:left w:val="double" w:sz="4" w:space="0" w:color="auto"/>
              <w:bottom w:val="single" w:sz="4" w:space="0" w:color="000000"/>
              <w:right w:val="nil"/>
            </w:tcBorders>
            <w:shd w:val="clear" w:color="auto" w:fill="D9D9D9" w:themeFill="background1" w:themeFillShade="D9"/>
            <w:vAlign w:val="center"/>
            <w:hideMark/>
          </w:tcPr>
          <w:p w14:paraId="1130F540" w14:textId="77777777" w:rsidR="00BB0296" w:rsidRPr="007274AB" w:rsidRDefault="00BB0296" w:rsidP="009E0065">
            <w:pPr>
              <w:spacing w:before="40"/>
              <w:jc w:val="center"/>
              <w:rPr>
                <w:b/>
                <w:bCs/>
                <w:color w:val="000000"/>
                <w:sz w:val="20"/>
                <w:szCs w:val="18"/>
              </w:rPr>
            </w:pPr>
            <w:r w:rsidRPr="007274AB">
              <w:rPr>
                <w:b/>
                <w:bCs/>
                <w:color w:val="000000"/>
                <w:sz w:val="20"/>
                <w:szCs w:val="18"/>
              </w:rPr>
              <w:t>Source ID</w:t>
            </w:r>
          </w:p>
        </w:tc>
        <w:tc>
          <w:tcPr>
            <w:tcW w:w="2304" w:type="dxa"/>
            <w:vMerge w:val="restart"/>
            <w:tcBorders>
              <w:top w:val="doub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1E3D4B34" w14:textId="77777777" w:rsidR="00BB0296" w:rsidRPr="007274AB" w:rsidRDefault="00BB0296" w:rsidP="009E0065">
            <w:pPr>
              <w:spacing w:before="40"/>
              <w:jc w:val="center"/>
              <w:rPr>
                <w:b/>
                <w:bCs/>
                <w:color w:val="000000"/>
                <w:sz w:val="20"/>
                <w:szCs w:val="18"/>
              </w:rPr>
            </w:pPr>
            <w:r w:rsidRPr="007274AB">
              <w:rPr>
                <w:b/>
                <w:bCs/>
                <w:color w:val="000000"/>
                <w:sz w:val="20"/>
                <w:szCs w:val="18"/>
              </w:rPr>
              <w:t>Source Description</w:t>
            </w:r>
          </w:p>
        </w:tc>
        <w:tc>
          <w:tcPr>
            <w:tcW w:w="3015" w:type="dxa"/>
            <w:gridSpan w:val="2"/>
            <w:tcBorders>
              <w:top w:val="double" w:sz="4" w:space="0" w:color="auto"/>
              <w:left w:val="nil"/>
              <w:bottom w:val="single" w:sz="4" w:space="0" w:color="auto"/>
              <w:right w:val="single" w:sz="4" w:space="0" w:color="auto"/>
            </w:tcBorders>
            <w:shd w:val="clear" w:color="auto" w:fill="D9D9D9" w:themeFill="background1" w:themeFillShade="D9"/>
            <w:vAlign w:val="center"/>
            <w:hideMark/>
          </w:tcPr>
          <w:p w14:paraId="307AD126" w14:textId="77777777" w:rsidR="00BB0296" w:rsidRPr="007274AB" w:rsidRDefault="00BB0296" w:rsidP="009E0065">
            <w:pPr>
              <w:spacing w:before="40"/>
              <w:jc w:val="center"/>
              <w:rPr>
                <w:b/>
                <w:bCs/>
                <w:color w:val="000000"/>
                <w:sz w:val="20"/>
                <w:szCs w:val="18"/>
              </w:rPr>
            </w:pPr>
            <w:r w:rsidRPr="007274AB">
              <w:rPr>
                <w:b/>
                <w:bCs/>
                <w:color w:val="000000"/>
                <w:sz w:val="20"/>
                <w:szCs w:val="18"/>
              </w:rPr>
              <w:t>North Slope Non-Tiered</w:t>
            </w:r>
          </w:p>
          <w:p w14:paraId="72B66EAD" w14:textId="77777777" w:rsidR="00BB0296" w:rsidRPr="007274AB" w:rsidRDefault="00BB0296" w:rsidP="009E0065">
            <w:pPr>
              <w:spacing w:before="40"/>
              <w:jc w:val="center"/>
              <w:rPr>
                <w:b/>
                <w:bCs/>
                <w:color w:val="000000"/>
                <w:sz w:val="20"/>
                <w:szCs w:val="18"/>
              </w:rPr>
            </w:pPr>
            <w:r w:rsidRPr="007274AB">
              <w:rPr>
                <w:b/>
                <w:bCs/>
                <w:color w:val="000000"/>
                <w:sz w:val="20"/>
                <w:szCs w:val="18"/>
              </w:rPr>
              <w:t>Drill Rig Engines</w:t>
            </w:r>
          </w:p>
        </w:tc>
        <w:tc>
          <w:tcPr>
            <w:tcW w:w="3015" w:type="dxa"/>
            <w:gridSpan w:val="3"/>
            <w:tcBorders>
              <w:top w:val="double" w:sz="4" w:space="0" w:color="auto"/>
              <w:left w:val="nil"/>
              <w:bottom w:val="single" w:sz="4" w:space="0" w:color="auto"/>
              <w:right w:val="double" w:sz="4" w:space="0" w:color="auto"/>
            </w:tcBorders>
            <w:shd w:val="clear" w:color="auto" w:fill="D9D9D9" w:themeFill="background1" w:themeFillShade="D9"/>
            <w:noWrap/>
            <w:vAlign w:val="center"/>
            <w:hideMark/>
          </w:tcPr>
          <w:p w14:paraId="5BC0D4D0" w14:textId="77777777" w:rsidR="00BB0296" w:rsidRPr="007274AB" w:rsidRDefault="00BB0296" w:rsidP="009E0065">
            <w:pPr>
              <w:spacing w:before="40"/>
              <w:jc w:val="center"/>
              <w:rPr>
                <w:b/>
                <w:bCs/>
                <w:color w:val="000000"/>
                <w:sz w:val="20"/>
                <w:szCs w:val="18"/>
              </w:rPr>
            </w:pPr>
            <w:r w:rsidRPr="007274AB">
              <w:rPr>
                <w:b/>
                <w:bCs/>
                <w:color w:val="000000"/>
                <w:sz w:val="20"/>
                <w:szCs w:val="18"/>
              </w:rPr>
              <w:t>Tier 4 Drill Rig Engines</w:t>
            </w:r>
          </w:p>
        </w:tc>
      </w:tr>
      <w:tr w:rsidR="00AF2DE1" w:rsidRPr="00386076" w14:paraId="6DB1FF49" w14:textId="77777777" w:rsidTr="008A643B">
        <w:trPr>
          <w:trHeight w:val="881"/>
        </w:trPr>
        <w:tc>
          <w:tcPr>
            <w:tcW w:w="990" w:type="dxa"/>
            <w:vMerge/>
            <w:tcBorders>
              <w:top w:val="single" w:sz="4" w:space="0" w:color="auto"/>
              <w:left w:val="double" w:sz="4" w:space="0" w:color="auto"/>
              <w:bottom w:val="single" w:sz="4" w:space="0" w:color="000000"/>
              <w:right w:val="nil"/>
            </w:tcBorders>
            <w:shd w:val="clear" w:color="auto" w:fill="D9D9D9" w:themeFill="background1" w:themeFillShade="D9"/>
            <w:vAlign w:val="center"/>
            <w:hideMark/>
          </w:tcPr>
          <w:p w14:paraId="175AB3BA" w14:textId="77777777" w:rsidR="00AF2DE1" w:rsidRPr="007274AB" w:rsidRDefault="00AF2DE1" w:rsidP="009E0065">
            <w:pPr>
              <w:spacing w:before="40"/>
              <w:jc w:val="center"/>
              <w:rPr>
                <w:b/>
                <w:bCs/>
                <w:color w:val="000000"/>
                <w:sz w:val="20"/>
                <w:szCs w:val="18"/>
              </w:rPr>
            </w:pPr>
          </w:p>
        </w:tc>
        <w:tc>
          <w:tcPr>
            <w:tcW w:w="2304"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14:paraId="0DADB639" w14:textId="77777777" w:rsidR="00AF2DE1" w:rsidRPr="007274AB" w:rsidRDefault="00AF2DE1" w:rsidP="009E0065">
            <w:pPr>
              <w:spacing w:before="40"/>
              <w:rPr>
                <w:b/>
                <w:bCs/>
                <w:color w:val="000000"/>
                <w:sz w:val="20"/>
                <w:szCs w:val="18"/>
              </w:rPr>
            </w:pPr>
          </w:p>
        </w:tc>
        <w:tc>
          <w:tcPr>
            <w:tcW w:w="150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14:paraId="5C345F67" w14:textId="77777777" w:rsidR="00AF2DE1" w:rsidRPr="007274AB" w:rsidRDefault="00AF2DE1" w:rsidP="009E0065">
            <w:pPr>
              <w:spacing w:before="40"/>
              <w:jc w:val="center"/>
              <w:rPr>
                <w:b/>
                <w:bCs/>
                <w:color w:val="000000"/>
                <w:sz w:val="20"/>
                <w:szCs w:val="18"/>
              </w:rPr>
            </w:pPr>
            <w:r w:rsidRPr="007274AB">
              <w:rPr>
                <w:b/>
                <w:bCs/>
                <w:color w:val="000000"/>
                <w:sz w:val="20"/>
                <w:szCs w:val="18"/>
              </w:rPr>
              <w:t>NO</w:t>
            </w:r>
            <w:r w:rsidRPr="007274AB">
              <w:rPr>
                <w:b/>
                <w:sz w:val="20"/>
                <w:szCs w:val="18"/>
                <w:vertAlign w:val="subscript"/>
              </w:rPr>
              <w:t>X</w:t>
            </w:r>
            <w:r w:rsidRPr="007274AB">
              <w:rPr>
                <w:b/>
                <w:bCs/>
                <w:color w:val="000000"/>
                <w:sz w:val="20"/>
                <w:szCs w:val="18"/>
              </w:rPr>
              <w:t xml:space="preserve"> Emission Rate </w:t>
            </w:r>
          </w:p>
          <w:p w14:paraId="603CE32F" w14:textId="77777777" w:rsidR="00AF2DE1" w:rsidRPr="007274AB" w:rsidRDefault="00AF2DE1" w:rsidP="00AF2DE1">
            <w:pPr>
              <w:jc w:val="center"/>
              <w:rPr>
                <w:b/>
                <w:bCs/>
                <w:color w:val="000000"/>
                <w:sz w:val="20"/>
                <w:szCs w:val="18"/>
              </w:rPr>
            </w:pPr>
            <w:r w:rsidRPr="007274AB">
              <w:rPr>
                <w:b/>
                <w:bCs/>
                <w:color w:val="000000"/>
                <w:sz w:val="20"/>
                <w:szCs w:val="18"/>
              </w:rPr>
              <w:t>(g NO</w:t>
            </w:r>
            <w:r w:rsidRPr="007274AB">
              <w:rPr>
                <w:b/>
                <w:sz w:val="20"/>
                <w:szCs w:val="18"/>
                <w:vertAlign w:val="subscript"/>
              </w:rPr>
              <w:t>X</w:t>
            </w:r>
            <w:r w:rsidRPr="007274AB">
              <w:rPr>
                <w:b/>
                <w:bCs/>
                <w:color w:val="000000"/>
                <w:sz w:val="20"/>
                <w:szCs w:val="18"/>
              </w:rPr>
              <w:t>/s)</w:t>
            </w:r>
          </w:p>
        </w:tc>
        <w:tc>
          <w:tcPr>
            <w:tcW w:w="1508"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AE46A14" w14:textId="77777777" w:rsidR="00AF2DE1" w:rsidRDefault="00AF2DE1" w:rsidP="009E0065">
            <w:pPr>
              <w:spacing w:before="40"/>
              <w:jc w:val="center"/>
              <w:rPr>
                <w:b/>
                <w:bCs/>
                <w:color w:val="000000"/>
                <w:sz w:val="20"/>
                <w:szCs w:val="18"/>
              </w:rPr>
            </w:pPr>
            <w:r w:rsidRPr="007274AB">
              <w:rPr>
                <w:b/>
                <w:bCs/>
                <w:color w:val="000000"/>
                <w:sz w:val="20"/>
                <w:szCs w:val="18"/>
              </w:rPr>
              <w:t xml:space="preserve">In-Stack </w:t>
            </w:r>
          </w:p>
          <w:p w14:paraId="47C6393D" w14:textId="77777777" w:rsidR="00AF2DE1" w:rsidRPr="007274AB" w:rsidRDefault="00AF2DE1" w:rsidP="00AF2DE1">
            <w:pPr>
              <w:jc w:val="center"/>
              <w:rPr>
                <w:b/>
                <w:bCs/>
                <w:color w:val="000000"/>
                <w:sz w:val="20"/>
                <w:szCs w:val="18"/>
              </w:rPr>
            </w:pPr>
            <w:r>
              <w:rPr>
                <w:b/>
                <w:bCs/>
                <w:color w:val="000000"/>
                <w:sz w:val="20"/>
                <w:szCs w:val="18"/>
              </w:rPr>
              <w:t>NO</w:t>
            </w:r>
            <w:r w:rsidRPr="009E0065">
              <w:rPr>
                <w:b/>
                <w:bCs/>
                <w:color w:val="000000"/>
                <w:sz w:val="20"/>
                <w:szCs w:val="18"/>
                <w:vertAlign w:val="subscript"/>
              </w:rPr>
              <w:t>2</w:t>
            </w:r>
            <w:r>
              <w:rPr>
                <w:b/>
                <w:bCs/>
                <w:color w:val="000000"/>
                <w:sz w:val="20"/>
                <w:szCs w:val="18"/>
              </w:rPr>
              <w:t xml:space="preserve">-to-NOx </w:t>
            </w:r>
            <w:r w:rsidRPr="007274AB">
              <w:rPr>
                <w:b/>
                <w:bCs/>
                <w:color w:val="000000"/>
                <w:sz w:val="20"/>
                <w:szCs w:val="18"/>
              </w:rPr>
              <w:t>Ratio</w:t>
            </w:r>
          </w:p>
        </w:tc>
        <w:tc>
          <w:tcPr>
            <w:tcW w:w="150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A8EA6F0" w14:textId="77777777" w:rsidR="00AF2DE1" w:rsidRPr="007274AB" w:rsidRDefault="00AF2DE1" w:rsidP="009E0065">
            <w:pPr>
              <w:spacing w:before="40"/>
              <w:jc w:val="center"/>
              <w:rPr>
                <w:b/>
                <w:bCs/>
                <w:color w:val="000000"/>
                <w:sz w:val="20"/>
                <w:szCs w:val="18"/>
              </w:rPr>
            </w:pPr>
            <w:r w:rsidRPr="007274AB">
              <w:rPr>
                <w:b/>
                <w:bCs/>
                <w:color w:val="000000"/>
                <w:sz w:val="20"/>
                <w:szCs w:val="18"/>
              </w:rPr>
              <w:t>NO</w:t>
            </w:r>
            <w:r w:rsidRPr="007274AB">
              <w:rPr>
                <w:b/>
                <w:sz w:val="20"/>
                <w:szCs w:val="18"/>
                <w:vertAlign w:val="subscript"/>
              </w:rPr>
              <w:t>X</w:t>
            </w:r>
            <w:r w:rsidRPr="007274AB">
              <w:rPr>
                <w:b/>
                <w:bCs/>
                <w:color w:val="000000"/>
                <w:sz w:val="20"/>
                <w:szCs w:val="18"/>
              </w:rPr>
              <w:t xml:space="preserve"> Emission Rate </w:t>
            </w:r>
          </w:p>
          <w:p w14:paraId="6DA70D7E" w14:textId="77777777" w:rsidR="00AF2DE1" w:rsidRPr="007274AB" w:rsidRDefault="00AF2DE1" w:rsidP="00AF2DE1">
            <w:pPr>
              <w:jc w:val="center"/>
              <w:rPr>
                <w:b/>
                <w:bCs/>
                <w:color w:val="000000"/>
                <w:sz w:val="20"/>
                <w:szCs w:val="18"/>
              </w:rPr>
            </w:pPr>
            <w:r w:rsidRPr="007274AB">
              <w:rPr>
                <w:b/>
                <w:bCs/>
                <w:color w:val="000000"/>
                <w:sz w:val="20"/>
                <w:szCs w:val="18"/>
              </w:rPr>
              <w:t>(g NO</w:t>
            </w:r>
            <w:r w:rsidRPr="007274AB">
              <w:rPr>
                <w:b/>
                <w:sz w:val="20"/>
                <w:szCs w:val="18"/>
                <w:vertAlign w:val="subscript"/>
              </w:rPr>
              <w:t>X</w:t>
            </w:r>
            <w:r w:rsidRPr="007274AB">
              <w:rPr>
                <w:b/>
                <w:bCs/>
                <w:color w:val="000000"/>
                <w:sz w:val="20"/>
                <w:szCs w:val="18"/>
              </w:rPr>
              <w:t>/s)</w:t>
            </w:r>
          </w:p>
        </w:tc>
        <w:tc>
          <w:tcPr>
            <w:tcW w:w="1508" w:type="dxa"/>
            <w:gridSpan w:val="2"/>
            <w:tcBorders>
              <w:top w:val="single" w:sz="4" w:space="0" w:color="auto"/>
              <w:left w:val="nil"/>
              <w:bottom w:val="single" w:sz="4" w:space="0" w:color="auto"/>
              <w:right w:val="double" w:sz="4" w:space="0" w:color="auto"/>
            </w:tcBorders>
            <w:shd w:val="clear" w:color="auto" w:fill="D9D9D9" w:themeFill="background1" w:themeFillShade="D9"/>
            <w:vAlign w:val="center"/>
          </w:tcPr>
          <w:p w14:paraId="3CBD7F7A" w14:textId="77777777" w:rsidR="00AF2DE1" w:rsidRDefault="00AF2DE1" w:rsidP="009E0065">
            <w:pPr>
              <w:spacing w:before="40"/>
              <w:jc w:val="center"/>
              <w:rPr>
                <w:b/>
                <w:bCs/>
                <w:color w:val="000000"/>
                <w:sz w:val="20"/>
                <w:szCs w:val="18"/>
              </w:rPr>
            </w:pPr>
            <w:r w:rsidRPr="007274AB">
              <w:rPr>
                <w:b/>
                <w:bCs/>
                <w:color w:val="000000"/>
                <w:sz w:val="20"/>
                <w:szCs w:val="18"/>
              </w:rPr>
              <w:t xml:space="preserve">In-Stack </w:t>
            </w:r>
          </w:p>
          <w:p w14:paraId="4CD049F4" w14:textId="77777777" w:rsidR="00AF2DE1" w:rsidRPr="007274AB" w:rsidRDefault="00AF2DE1" w:rsidP="00AF2DE1">
            <w:pPr>
              <w:jc w:val="center"/>
              <w:rPr>
                <w:b/>
                <w:bCs/>
                <w:color w:val="000000"/>
                <w:sz w:val="20"/>
                <w:szCs w:val="18"/>
              </w:rPr>
            </w:pPr>
            <w:r>
              <w:rPr>
                <w:b/>
                <w:bCs/>
                <w:color w:val="000000"/>
                <w:sz w:val="20"/>
                <w:szCs w:val="18"/>
              </w:rPr>
              <w:t>NO</w:t>
            </w:r>
            <w:r w:rsidRPr="009E0065">
              <w:rPr>
                <w:b/>
                <w:bCs/>
                <w:color w:val="000000"/>
                <w:sz w:val="20"/>
                <w:szCs w:val="18"/>
                <w:vertAlign w:val="subscript"/>
              </w:rPr>
              <w:t>2</w:t>
            </w:r>
            <w:r>
              <w:rPr>
                <w:b/>
                <w:bCs/>
                <w:color w:val="000000"/>
                <w:sz w:val="20"/>
                <w:szCs w:val="18"/>
              </w:rPr>
              <w:t xml:space="preserve">-to-NOx </w:t>
            </w:r>
            <w:r w:rsidRPr="007274AB">
              <w:rPr>
                <w:b/>
                <w:bCs/>
                <w:color w:val="000000"/>
                <w:sz w:val="20"/>
                <w:szCs w:val="18"/>
              </w:rPr>
              <w:t>Ratio</w:t>
            </w:r>
          </w:p>
        </w:tc>
      </w:tr>
      <w:tr w:rsidR="00AF2DE1" w:rsidRPr="00386076" w14:paraId="5941912D" w14:textId="77777777" w:rsidTr="008A643B">
        <w:trPr>
          <w:trHeight w:val="509"/>
        </w:trPr>
        <w:tc>
          <w:tcPr>
            <w:tcW w:w="990" w:type="dxa"/>
            <w:tcBorders>
              <w:top w:val="nil"/>
              <w:left w:val="double" w:sz="4" w:space="0" w:color="auto"/>
              <w:bottom w:val="single" w:sz="4" w:space="0" w:color="auto"/>
              <w:right w:val="nil"/>
            </w:tcBorders>
            <w:shd w:val="clear" w:color="auto" w:fill="auto"/>
            <w:vAlign w:val="center"/>
            <w:hideMark/>
          </w:tcPr>
          <w:p w14:paraId="609B9811" w14:textId="77777777" w:rsidR="00AF2DE1" w:rsidRPr="007274AB" w:rsidRDefault="00AF2DE1" w:rsidP="009E0065">
            <w:pPr>
              <w:spacing w:before="40"/>
              <w:jc w:val="center"/>
              <w:rPr>
                <w:color w:val="000000"/>
                <w:sz w:val="20"/>
                <w:szCs w:val="18"/>
              </w:rPr>
            </w:pPr>
            <w:r w:rsidRPr="007274AB">
              <w:rPr>
                <w:color w:val="000000"/>
                <w:sz w:val="20"/>
                <w:szCs w:val="18"/>
              </w:rPr>
              <w:t>RIG1_1</w:t>
            </w:r>
          </w:p>
        </w:tc>
        <w:tc>
          <w:tcPr>
            <w:tcW w:w="2304" w:type="dxa"/>
            <w:tcBorders>
              <w:top w:val="nil"/>
              <w:left w:val="single" w:sz="4" w:space="0" w:color="auto"/>
              <w:bottom w:val="single" w:sz="4" w:space="0" w:color="auto"/>
              <w:right w:val="single" w:sz="4" w:space="0" w:color="auto"/>
            </w:tcBorders>
            <w:shd w:val="clear" w:color="auto" w:fill="auto"/>
            <w:vAlign w:val="center"/>
            <w:hideMark/>
          </w:tcPr>
          <w:p w14:paraId="4C25AA74" w14:textId="77777777" w:rsidR="00AF2DE1" w:rsidRPr="007274AB" w:rsidRDefault="00AF2DE1" w:rsidP="009E0065">
            <w:pPr>
              <w:spacing w:before="40"/>
              <w:rPr>
                <w:color w:val="000000"/>
                <w:sz w:val="20"/>
                <w:szCs w:val="18"/>
              </w:rPr>
            </w:pPr>
            <w:r w:rsidRPr="007274AB">
              <w:rPr>
                <w:color w:val="000000"/>
                <w:sz w:val="20"/>
                <w:szCs w:val="18"/>
              </w:rPr>
              <w:t>Primary Drilling Engines</w:t>
            </w:r>
          </w:p>
        </w:tc>
        <w:tc>
          <w:tcPr>
            <w:tcW w:w="1507" w:type="dxa"/>
            <w:tcBorders>
              <w:top w:val="nil"/>
              <w:left w:val="nil"/>
              <w:bottom w:val="single" w:sz="4" w:space="0" w:color="auto"/>
              <w:right w:val="single" w:sz="4" w:space="0" w:color="auto"/>
            </w:tcBorders>
            <w:shd w:val="clear" w:color="auto" w:fill="auto"/>
            <w:vAlign w:val="center"/>
            <w:hideMark/>
          </w:tcPr>
          <w:p w14:paraId="5C08FBA8" w14:textId="77777777" w:rsidR="00AF2DE1" w:rsidRPr="007274AB" w:rsidRDefault="00AF2DE1" w:rsidP="009E0065">
            <w:pPr>
              <w:spacing w:before="40"/>
              <w:jc w:val="center"/>
              <w:rPr>
                <w:color w:val="000000"/>
                <w:sz w:val="20"/>
                <w:szCs w:val="18"/>
              </w:rPr>
            </w:pPr>
            <w:r w:rsidRPr="007274AB">
              <w:rPr>
                <w:color w:val="000000"/>
                <w:sz w:val="20"/>
                <w:szCs w:val="18"/>
              </w:rPr>
              <w:t>6.036</w:t>
            </w:r>
          </w:p>
        </w:tc>
        <w:tc>
          <w:tcPr>
            <w:tcW w:w="1508" w:type="dxa"/>
            <w:tcBorders>
              <w:top w:val="nil"/>
              <w:left w:val="nil"/>
              <w:bottom w:val="single" w:sz="4" w:space="0" w:color="auto"/>
              <w:right w:val="single" w:sz="4" w:space="0" w:color="auto"/>
            </w:tcBorders>
            <w:shd w:val="clear" w:color="auto" w:fill="auto"/>
            <w:vAlign w:val="center"/>
          </w:tcPr>
          <w:p w14:paraId="5FAB3BDD" w14:textId="77777777" w:rsidR="00AF2DE1" w:rsidRPr="007274AB" w:rsidRDefault="00AF2DE1" w:rsidP="009E0065">
            <w:pPr>
              <w:spacing w:before="40"/>
              <w:jc w:val="center"/>
              <w:rPr>
                <w:color w:val="000000"/>
                <w:sz w:val="20"/>
                <w:szCs w:val="18"/>
              </w:rPr>
            </w:pPr>
            <w:r w:rsidRPr="007274AB">
              <w:rPr>
                <w:color w:val="000000"/>
                <w:sz w:val="20"/>
                <w:szCs w:val="18"/>
              </w:rPr>
              <w:t>0.07</w:t>
            </w:r>
          </w:p>
        </w:tc>
        <w:tc>
          <w:tcPr>
            <w:tcW w:w="1507" w:type="dxa"/>
            <w:tcBorders>
              <w:top w:val="nil"/>
              <w:left w:val="nil"/>
              <w:bottom w:val="single" w:sz="4" w:space="0" w:color="auto"/>
              <w:right w:val="single" w:sz="4" w:space="0" w:color="auto"/>
            </w:tcBorders>
            <w:shd w:val="clear" w:color="auto" w:fill="auto"/>
            <w:vAlign w:val="center"/>
            <w:hideMark/>
          </w:tcPr>
          <w:p w14:paraId="47247356" w14:textId="77777777" w:rsidR="00AF2DE1" w:rsidRPr="007274AB" w:rsidRDefault="00AF2DE1" w:rsidP="009E0065">
            <w:pPr>
              <w:spacing w:before="40"/>
              <w:jc w:val="center"/>
              <w:rPr>
                <w:color w:val="000000"/>
                <w:sz w:val="20"/>
                <w:szCs w:val="18"/>
              </w:rPr>
            </w:pPr>
            <w:r w:rsidRPr="007274AB">
              <w:rPr>
                <w:color w:val="000000"/>
                <w:sz w:val="20"/>
                <w:szCs w:val="18"/>
              </w:rPr>
              <w:t>0.466</w:t>
            </w:r>
          </w:p>
        </w:tc>
        <w:tc>
          <w:tcPr>
            <w:tcW w:w="1508" w:type="dxa"/>
            <w:gridSpan w:val="2"/>
            <w:tcBorders>
              <w:top w:val="nil"/>
              <w:left w:val="nil"/>
              <w:bottom w:val="single" w:sz="4" w:space="0" w:color="auto"/>
              <w:right w:val="double" w:sz="4" w:space="0" w:color="auto"/>
            </w:tcBorders>
            <w:shd w:val="clear" w:color="auto" w:fill="auto"/>
            <w:vAlign w:val="center"/>
          </w:tcPr>
          <w:p w14:paraId="5C699337" w14:textId="77777777" w:rsidR="00AF2DE1" w:rsidRPr="007274AB" w:rsidRDefault="00AF2DE1" w:rsidP="009E0065">
            <w:pPr>
              <w:spacing w:before="40"/>
              <w:jc w:val="center"/>
              <w:rPr>
                <w:color w:val="000000"/>
                <w:sz w:val="20"/>
                <w:szCs w:val="18"/>
              </w:rPr>
            </w:pPr>
            <w:r w:rsidRPr="007274AB">
              <w:rPr>
                <w:color w:val="000000"/>
                <w:sz w:val="20"/>
                <w:szCs w:val="18"/>
              </w:rPr>
              <w:t>0.30</w:t>
            </w:r>
          </w:p>
        </w:tc>
      </w:tr>
      <w:tr w:rsidR="00AF2DE1" w:rsidRPr="00386076" w14:paraId="4372E0CB" w14:textId="77777777" w:rsidTr="008A643B">
        <w:trPr>
          <w:trHeight w:val="509"/>
        </w:trPr>
        <w:tc>
          <w:tcPr>
            <w:tcW w:w="990" w:type="dxa"/>
            <w:tcBorders>
              <w:top w:val="single" w:sz="4" w:space="0" w:color="auto"/>
              <w:left w:val="double" w:sz="4" w:space="0" w:color="auto"/>
              <w:bottom w:val="single" w:sz="4" w:space="0" w:color="auto"/>
              <w:right w:val="nil"/>
            </w:tcBorders>
            <w:shd w:val="clear" w:color="auto" w:fill="auto"/>
            <w:vAlign w:val="center"/>
            <w:hideMark/>
          </w:tcPr>
          <w:p w14:paraId="436B5047" w14:textId="77777777" w:rsidR="00AF2DE1" w:rsidRPr="007274AB" w:rsidRDefault="00AF2DE1" w:rsidP="009E0065">
            <w:pPr>
              <w:spacing w:before="40"/>
              <w:jc w:val="center"/>
              <w:rPr>
                <w:color w:val="000000"/>
                <w:sz w:val="20"/>
                <w:szCs w:val="18"/>
              </w:rPr>
            </w:pPr>
            <w:r w:rsidRPr="007274AB">
              <w:rPr>
                <w:color w:val="000000"/>
                <w:sz w:val="20"/>
                <w:szCs w:val="18"/>
              </w:rPr>
              <w:t>RIG1_2</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6F380F9" w14:textId="77777777" w:rsidR="00AF2DE1" w:rsidRPr="007274AB" w:rsidRDefault="00AF2DE1" w:rsidP="009E0065">
            <w:pPr>
              <w:spacing w:before="40"/>
              <w:rPr>
                <w:color w:val="000000"/>
                <w:sz w:val="20"/>
                <w:szCs w:val="18"/>
              </w:rPr>
            </w:pPr>
            <w:r w:rsidRPr="007274AB">
              <w:rPr>
                <w:color w:val="000000"/>
                <w:sz w:val="20"/>
                <w:szCs w:val="18"/>
              </w:rPr>
              <w:t>Primary Drilling Engines</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14:paraId="46A78761" w14:textId="77777777" w:rsidR="00AF2DE1" w:rsidRPr="007274AB" w:rsidRDefault="00AF2DE1" w:rsidP="009E0065">
            <w:pPr>
              <w:spacing w:before="40"/>
              <w:jc w:val="center"/>
              <w:rPr>
                <w:color w:val="000000"/>
                <w:sz w:val="20"/>
                <w:szCs w:val="18"/>
              </w:rPr>
            </w:pPr>
            <w:r w:rsidRPr="007274AB">
              <w:rPr>
                <w:color w:val="000000"/>
                <w:sz w:val="20"/>
                <w:szCs w:val="18"/>
              </w:rPr>
              <w:t>6.036</w:t>
            </w:r>
          </w:p>
        </w:tc>
        <w:tc>
          <w:tcPr>
            <w:tcW w:w="1508" w:type="dxa"/>
            <w:tcBorders>
              <w:top w:val="single" w:sz="4" w:space="0" w:color="auto"/>
              <w:left w:val="nil"/>
              <w:bottom w:val="single" w:sz="4" w:space="0" w:color="auto"/>
              <w:right w:val="single" w:sz="4" w:space="0" w:color="auto"/>
            </w:tcBorders>
            <w:shd w:val="clear" w:color="auto" w:fill="auto"/>
            <w:vAlign w:val="center"/>
          </w:tcPr>
          <w:p w14:paraId="2401738D" w14:textId="77777777" w:rsidR="00AF2DE1" w:rsidRPr="007274AB" w:rsidRDefault="00AF2DE1" w:rsidP="009E0065">
            <w:pPr>
              <w:spacing w:before="40"/>
              <w:jc w:val="center"/>
              <w:rPr>
                <w:color w:val="000000"/>
                <w:sz w:val="20"/>
                <w:szCs w:val="18"/>
              </w:rPr>
            </w:pPr>
            <w:r w:rsidRPr="007274AB">
              <w:rPr>
                <w:color w:val="000000"/>
                <w:sz w:val="20"/>
                <w:szCs w:val="18"/>
              </w:rPr>
              <w:t>0.07</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14:paraId="66BA9D7F" w14:textId="77777777" w:rsidR="00AF2DE1" w:rsidRPr="007274AB" w:rsidRDefault="00AF2DE1" w:rsidP="009E0065">
            <w:pPr>
              <w:spacing w:before="40"/>
              <w:jc w:val="center"/>
              <w:rPr>
                <w:color w:val="000000"/>
                <w:sz w:val="20"/>
                <w:szCs w:val="18"/>
              </w:rPr>
            </w:pPr>
            <w:r w:rsidRPr="007274AB">
              <w:rPr>
                <w:color w:val="000000"/>
                <w:sz w:val="20"/>
                <w:szCs w:val="18"/>
              </w:rPr>
              <w:t>0.466</w:t>
            </w:r>
          </w:p>
        </w:tc>
        <w:tc>
          <w:tcPr>
            <w:tcW w:w="1508" w:type="dxa"/>
            <w:gridSpan w:val="2"/>
            <w:tcBorders>
              <w:top w:val="single" w:sz="4" w:space="0" w:color="auto"/>
              <w:left w:val="nil"/>
              <w:bottom w:val="single" w:sz="4" w:space="0" w:color="auto"/>
              <w:right w:val="double" w:sz="4" w:space="0" w:color="auto"/>
            </w:tcBorders>
            <w:shd w:val="clear" w:color="auto" w:fill="auto"/>
            <w:vAlign w:val="center"/>
          </w:tcPr>
          <w:p w14:paraId="2038F099" w14:textId="77777777" w:rsidR="00AF2DE1" w:rsidRPr="007274AB" w:rsidRDefault="00AF2DE1" w:rsidP="009E0065">
            <w:pPr>
              <w:spacing w:before="40"/>
              <w:jc w:val="center"/>
              <w:rPr>
                <w:color w:val="000000"/>
                <w:sz w:val="20"/>
                <w:szCs w:val="18"/>
              </w:rPr>
            </w:pPr>
            <w:r w:rsidRPr="007274AB">
              <w:rPr>
                <w:color w:val="000000"/>
                <w:sz w:val="20"/>
                <w:szCs w:val="18"/>
              </w:rPr>
              <w:t>0.30</w:t>
            </w:r>
          </w:p>
        </w:tc>
      </w:tr>
      <w:tr w:rsidR="00AF2DE1" w:rsidRPr="00386076" w14:paraId="523ACE90" w14:textId="77777777" w:rsidTr="008A643B">
        <w:trPr>
          <w:trHeight w:val="509"/>
        </w:trPr>
        <w:tc>
          <w:tcPr>
            <w:tcW w:w="990" w:type="dxa"/>
            <w:tcBorders>
              <w:top w:val="single" w:sz="4" w:space="0" w:color="auto"/>
              <w:left w:val="double" w:sz="4" w:space="0" w:color="auto"/>
              <w:bottom w:val="single" w:sz="4" w:space="0" w:color="auto"/>
              <w:right w:val="nil"/>
            </w:tcBorders>
            <w:shd w:val="clear" w:color="auto" w:fill="auto"/>
            <w:vAlign w:val="center"/>
            <w:hideMark/>
          </w:tcPr>
          <w:p w14:paraId="2926A2F7" w14:textId="77777777" w:rsidR="00AF2DE1" w:rsidRPr="007274AB" w:rsidRDefault="00AF2DE1" w:rsidP="009E0065">
            <w:pPr>
              <w:spacing w:before="40"/>
              <w:jc w:val="center"/>
              <w:rPr>
                <w:color w:val="000000"/>
                <w:sz w:val="20"/>
                <w:szCs w:val="18"/>
              </w:rPr>
            </w:pPr>
            <w:r w:rsidRPr="007274AB">
              <w:rPr>
                <w:color w:val="000000"/>
                <w:sz w:val="20"/>
                <w:szCs w:val="18"/>
              </w:rPr>
              <w:t>GEN1_2</w:t>
            </w:r>
          </w:p>
        </w:tc>
        <w:tc>
          <w:tcPr>
            <w:tcW w:w="230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46A1B1" w14:textId="77777777" w:rsidR="00AF2DE1" w:rsidRPr="007274AB" w:rsidRDefault="00AF2DE1" w:rsidP="009E0065">
            <w:pPr>
              <w:spacing w:before="40"/>
              <w:rPr>
                <w:color w:val="000000"/>
                <w:sz w:val="20"/>
                <w:szCs w:val="18"/>
              </w:rPr>
            </w:pPr>
            <w:r w:rsidRPr="007274AB">
              <w:rPr>
                <w:color w:val="000000"/>
                <w:sz w:val="20"/>
                <w:szCs w:val="18"/>
              </w:rPr>
              <w:t>Large Utility Engines</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14:paraId="12B5D37A" w14:textId="77777777" w:rsidR="00AF2DE1" w:rsidRPr="007274AB" w:rsidRDefault="00AF2DE1" w:rsidP="009E0065">
            <w:pPr>
              <w:spacing w:before="40"/>
              <w:jc w:val="center"/>
              <w:rPr>
                <w:color w:val="000000"/>
                <w:sz w:val="20"/>
                <w:szCs w:val="18"/>
              </w:rPr>
            </w:pPr>
            <w:r w:rsidRPr="007274AB">
              <w:rPr>
                <w:color w:val="000000"/>
                <w:sz w:val="20"/>
                <w:szCs w:val="18"/>
              </w:rPr>
              <w:t>1.635</w:t>
            </w:r>
          </w:p>
        </w:tc>
        <w:tc>
          <w:tcPr>
            <w:tcW w:w="1508" w:type="dxa"/>
            <w:tcBorders>
              <w:top w:val="single" w:sz="4" w:space="0" w:color="auto"/>
              <w:left w:val="nil"/>
              <w:bottom w:val="single" w:sz="4" w:space="0" w:color="auto"/>
              <w:right w:val="single" w:sz="4" w:space="0" w:color="auto"/>
            </w:tcBorders>
            <w:shd w:val="clear" w:color="auto" w:fill="auto"/>
            <w:vAlign w:val="center"/>
          </w:tcPr>
          <w:p w14:paraId="647EB06E" w14:textId="77777777" w:rsidR="00AF2DE1" w:rsidRPr="007274AB" w:rsidRDefault="00AF2DE1" w:rsidP="009E0065">
            <w:pPr>
              <w:spacing w:before="40"/>
              <w:jc w:val="center"/>
              <w:rPr>
                <w:color w:val="000000"/>
                <w:sz w:val="20"/>
                <w:szCs w:val="18"/>
              </w:rPr>
            </w:pPr>
            <w:r w:rsidRPr="007274AB">
              <w:rPr>
                <w:color w:val="000000"/>
                <w:sz w:val="20"/>
                <w:szCs w:val="18"/>
              </w:rPr>
              <w:t>0.07</w:t>
            </w:r>
          </w:p>
        </w:tc>
        <w:tc>
          <w:tcPr>
            <w:tcW w:w="1507" w:type="dxa"/>
            <w:tcBorders>
              <w:top w:val="single" w:sz="4" w:space="0" w:color="auto"/>
              <w:left w:val="nil"/>
              <w:bottom w:val="single" w:sz="4" w:space="0" w:color="auto"/>
              <w:right w:val="single" w:sz="4" w:space="0" w:color="auto"/>
            </w:tcBorders>
            <w:shd w:val="clear" w:color="auto" w:fill="auto"/>
            <w:vAlign w:val="center"/>
            <w:hideMark/>
          </w:tcPr>
          <w:p w14:paraId="6B43663E" w14:textId="77777777" w:rsidR="00AF2DE1" w:rsidRPr="007274AB" w:rsidRDefault="00AF2DE1" w:rsidP="009E0065">
            <w:pPr>
              <w:spacing w:before="40"/>
              <w:jc w:val="center"/>
              <w:rPr>
                <w:color w:val="000000"/>
                <w:sz w:val="20"/>
                <w:szCs w:val="18"/>
              </w:rPr>
            </w:pPr>
            <w:r w:rsidRPr="007274AB">
              <w:rPr>
                <w:color w:val="000000"/>
                <w:sz w:val="20"/>
                <w:szCs w:val="18"/>
              </w:rPr>
              <w:t>0.727</w:t>
            </w:r>
          </w:p>
        </w:tc>
        <w:tc>
          <w:tcPr>
            <w:tcW w:w="1508" w:type="dxa"/>
            <w:gridSpan w:val="2"/>
            <w:tcBorders>
              <w:top w:val="single" w:sz="4" w:space="0" w:color="auto"/>
              <w:left w:val="nil"/>
              <w:bottom w:val="single" w:sz="4" w:space="0" w:color="auto"/>
              <w:right w:val="double" w:sz="4" w:space="0" w:color="auto"/>
            </w:tcBorders>
            <w:shd w:val="clear" w:color="auto" w:fill="auto"/>
            <w:vAlign w:val="center"/>
          </w:tcPr>
          <w:p w14:paraId="13B64326" w14:textId="77777777" w:rsidR="00AF2DE1" w:rsidRPr="007274AB" w:rsidRDefault="00AF2DE1" w:rsidP="009E0065">
            <w:pPr>
              <w:spacing w:before="40"/>
              <w:jc w:val="center"/>
              <w:rPr>
                <w:color w:val="000000"/>
                <w:sz w:val="20"/>
                <w:szCs w:val="18"/>
              </w:rPr>
            </w:pPr>
            <w:r w:rsidRPr="007274AB">
              <w:rPr>
                <w:color w:val="000000"/>
                <w:sz w:val="20"/>
                <w:szCs w:val="18"/>
              </w:rPr>
              <w:t>0.30</w:t>
            </w:r>
          </w:p>
        </w:tc>
      </w:tr>
      <w:tr w:rsidR="00AF2DE1" w:rsidRPr="00386076" w14:paraId="6FCCA88C" w14:textId="77777777" w:rsidTr="008A643B">
        <w:trPr>
          <w:trHeight w:val="509"/>
        </w:trPr>
        <w:tc>
          <w:tcPr>
            <w:tcW w:w="990" w:type="dxa"/>
            <w:tcBorders>
              <w:top w:val="single" w:sz="4" w:space="0" w:color="auto"/>
              <w:left w:val="double" w:sz="4" w:space="0" w:color="auto"/>
              <w:bottom w:val="double" w:sz="4" w:space="0" w:color="auto"/>
              <w:right w:val="nil"/>
            </w:tcBorders>
            <w:shd w:val="clear" w:color="auto" w:fill="auto"/>
            <w:vAlign w:val="center"/>
            <w:hideMark/>
          </w:tcPr>
          <w:p w14:paraId="35134846" w14:textId="77777777" w:rsidR="00AF2DE1" w:rsidRPr="007274AB" w:rsidRDefault="00AF2DE1" w:rsidP="009E0065">
            <w:pPr>
              <w:spacing w:before="40"/>
              <w:jc w:val="center"/>
              <w:rPr>
                <w:color w:val="000000"/>
                <w:sz w:val="20"/>
                <w:szCs w:val="18"/>
              </w:rPr>
            </w:pPr>
            <w:r w:rsidRPr="007274AB">
              <w:rPr>
                <w:color w:val="000000"/>
                <w:sz w:val="20"/>
                <w:szCs w:val="18"/>
              </w:rPr>
              <w:t>AUX1</w:t>
            </w:r>
          </w:p>
        </w:tc>
        <w:tc>
          <w:tcPr>
            <w:tcW w:w="2304" w:type="dxa"/>
            <w:tcBorders>
              <w:top w:val="single" w:sz="4" w:space="0" w:color="auto"/>
              <w:left w:val="single" w:sz="4" w:space="0" w:color="auto"/>
              <w:bottom w:val="double" w:sz="4" w:space="0" w:color="auto"/>
              <w:right w:val="single" w:sz="4" w:space="0" w:color="auto"/>
            </w:tcBorders>
            <w:shd w:val="clear" w:color="auto" w:fill="auto"/>
            <w:vAlign w:val="center"/>
            <w:hideMark/>
          </w:tcPr>
          <w:p w14:paraId="3FC876BA" w14:textId="77777777" w:rsidR="00AF2DE1" w:rsidRPr="007274AB" w:rsidRDefault="00AF2DE1" w:rsidP="009E0065">
            <w:pPr>
              <w:spacing w:before="40"/>
              <w:rPr>
                <w:color w:val="000000"/>
                <w:sz w:val="20"/>
                <w:szCs w:val="18"/>
              </w:rPr>
            </w:pPr>
            <w:r w:rsidRPr="007274AB">
              <w:rPr>
                <w:color w:val="000000"/>
                <w:sz w:val="20"/>
                <w:szCs w:val="18"/>
              </w:rPr>
              <w:t>Small Utility Engines</w:t>
            </w:r>
          </w:p>
        </w:tc>
        <w:tc>
          <w:tcPr>
            <w:tcW w:w="1507" w:type="dxa"/>
            <w:tcBorders>
              <w:top w:val="single" w:sz="4" w:space="0" w:color="auto"/>
              <w:left w:val="nil"/>
              <w:bottom w:val="double" w:sz="4" w:space="0" w:color="auto"/>
              <w:right w:val="single" w:sz="4" w:space="0" w:color="auto"/>
            </w:tcBorders>
            <w:shd w:val="clear" w:color="auto" w:fill="auto"/>
            <w:vAlign w:val="center"/>
            <w:hideMark/>
          </w:tcPr>
          <w:p w14:paraId="087F9A7C" w14:textId="77777777" w:rsidR="00AF2DE1" w:rsidRPr="007274AB" w:rsidRDefault="00AF2DE1" w:rsidP="009E0065">
            <w:pPr>
              <w:spacing w:before="40"/>
              <w:jc w:val="center"/>
              <w:rPr>
                <w:color w:val="000000"/>
                <w:sz w:val="20"/>
                <w:szCs w:val="18"/>
              </w:rPr>
            </w:pPr>
            <w:r w:rsidRPr="007274AB">
              <w:rPr>
                <w:color w:val="000000"/>
                <w:sz w:val="20"/>
                <w:szCs w:val="18"/>
              </w:rPr>
              <w:t>0.150</w:t>
            </w:r>
          </w:p>
        </w:tc>
        <w:tc>
          <w:tcPr>
            <w:tcW w:w="1508" w:type="dxa"/>
            <w:tcBorders>
              <w:top w:val="single" w:sz="4" w:space="0" w:color="auto"/>
              <w:left w:val="nil"/>
              <w:bottom w:val="double" w:sz="4" w:space="0" w:color="auto"/>
              <w:right w:val="single" w:sz="4" w:space="0" w:color="auto"/>
            </w:tcBorders>
            <w:shd w:val="clear" w:color="auto" w:fill="auto"/>
            <w:vAlign w:val="center"/>
          </w:tcPr>
          <w:p w14:paraId="22564384" w14:textId="77777777" w:rsidR="00AF2DE1" w:rsidRPr="007274AB" w:rsidRDefault="00AF2DE1" w:rsidP="009E0065">
            <w:pPr>
              <w:spacing w:before="40"/>
              <w:jc w:val="center"/>
              <w:rPr>
                <w:color w:val="000000"/>
                <w:sz w:val="20"/>
                <w:szCs w:val="18"/>
              </w:rPr>
            </w:pPr>
            <w:r w:rsidRPr="007274AB">
              <w:rPr>
                <w:color w:val="000000"/>
                <w:sz w:val="20"/>
                <w:szCs w:val="18"/>
              </w:rPr>
              <w:t>0.07</w:t>
            </w:r>
          </w:p>
        </w:tc>
        <w:tc>
          <w:tcPr>
            <w:tcW w:w="1507" w:type="dxa"/>
            <w:tcBorders>
              <w:top w:val="single" w:sz="4" w:space="0" w:color="auto"/>
              <w:left w:val="nil"/>
              <w:bottom w:val="double" w:sz="4" w:space="0" w:color="auto"/>
              <w:right w:val="single" w:sz="4" w:space="0" w:color="auto"/>
            </w:tcBorders>
            <w:shd w:val="clear" w:color="auto" w:fill="auto"/>
            <w:vAlign w:val="center"/>
            <w:hideMark/>
          </w:tcPr>
          <w:p w14:paraId="6268E8D5" w14:textId="77777777" w:rsidR="00AF2DE1" w:rsidRPr="007274AB" w:rsidRDefault="00AF2DE1" w:rsidP="009E0065">
            <w:pPr>
              <w:spacing w:before="40"/>
              <w:jc w:val="center"/>
              <w:rPr>
                <w:color w:val="000000"/>
                <w:sz w:val="20"/>
                <w:szCs w:val="18"/>
              </w:rPr>
            </w:pPr>
            <w:r w:rsidRPr="007274AB">
              <w:rPr>
                <w:color w:val="000000"/>
                <w:sz w:val="20"/>
                <w:szCs w:val="18"/>
              </w:rPr>
              <w:t>0.011</w:t>
            </w:r>
          </w:p>
        </w:tc>
        <w:tc>
          <w:tcPr>
            <w:tcW w:w="1508" w:type="dxa"/>
            <w:gridSpan w:val="2"/>
            <w:tcBorders>
              <w:top w:val="single" w:sz="4" w:space="0" w:color="auto"/>
              <w:left w:val="nil"/>
              <w:bottom w:val="double" w:sz="4" w:space="0" w:color="auto"/>
              <w:right w:val="double" w:sz="4" w:space="0" w:color="auto"/>
            </w:tcBorders>
            <w:shd w:val="clear" w:color="auto" w:fill="auto"/>
            <w:vAlign w:val="center"/>
          </w:tcPr>
          <w:p w14:paraId="6DB910F6" w14:textId="77777777" w:rsidR="00AF2DE1" w:rsidRPr="007274AB" w:rsidRDefault="00AF2DE1" w:rsidP="009E0065">
            <w:pPr>
              <w:spacing w:before="40"/>
              <w:jc w:val="center"/>
              <w:rPr>
                <w:color w:val="000000"/>
                <w:sz w:val="20"/>
                <w:szCs w:val="18"/>
              </w:rPr>
            </w:pPr>
            <w:r w:rsidRPr="007274AB">
              <w:rPr>
                <w:color w:val="000000"/>
                <w:sz w:val="20"/>
                <w:szCs w:val="18"/>
              </w:rPr>
              <w:t>0.30</w:t>
            </w:r>
          </w:p>
        </w:tc>
      </w:tr>
    </w:tbl>
    <w:p w14:paraId="196AF461" w14:textId="77777777" w:rsidR="00BB0296" w:rsidRPr="003C443F" w:rsidRDefault="00BB0296" w:rsidP="00BB0296">
      <w:pPr>
        <w:pStyle w:val="MemoHdg1"/>
        <w:numPr>
          <w:ilvl w:val="0"/>
          <w:numId w:val="0"/>
        </w:numPr>
        <w:tabs>
          <w:tab w:val="left" w:pos="1080"/>
        </w:tabs>
        <w:spacing w:after="0"/>
        <w:ind w:left="1080" w:hanging="630"/>
        <w:rPr>
          <w:sz w:val="24"/>
        </w:rPr>
      </w:pPr>
    </w:p>
    <w:p w14:paraId="372DE7E8" w14:textId="77777777" w:rsidR="00BB0296" w:rsidRDefault="00BB0296" w:rsidP="00376565">
      <w:pPr>
        <w:ind w:left="450"/>
        <w:rPr>
          <w:szCs w:val="24"/>
        </w:rPr>
      </w:pPr>
      <w:r>
        <w:t>This m</w:t>
      </w:r>
      <w:r w:rsidRPr="005C2F25">
        <w:t xml:space="preserve">odeling </w:t>
      </w:r>
      <w:r>
        <w:t xml:space="preserve">demonstration </w:t>
      </w:r>
      <w:r w:rsidRPr="005C2F25">
        <w:t xml:space="preserve">is conducted using the PVMRM option with AERMOD and </w:t>
      </w:r>
      <w:r w:rsidRPr="007274AB">
        <w:rPr>
          <w:szCs w:val="24"/>
        </w:rPr>
        <w:t xml:space="preserve">all other model parameters developed for the North Slope </w:t>
      </w:r>
      <w:r w:rsidR="00FB3DAC">
        <w:rPr>
          <w:szCs w:val="24"/>
        </w:rPr>
        <w:t>POGO Simulation as discussed in the modeling report</w:t>
      </w:r>
      <w:r w:rsidRPr="007274AB">
        <w:rPr>
          <w:szCs w:val="24"/>
        </w:rPr>
        <w:t>. For simplicity in this demonstration, impacts are com</w:t>
      </w:r>
      <w:r w:rsidR="00FB3DAC">
        <w:rPr>
          <w:szCs w:val="24"/>
        </w:rPr>
        <w:t xml:space="preserve">pared using AERMOD results only; </w:t>
      </w:r>
      <w:r w:rsidRPr="007274AB">
        <w:rPr>
          <w:szCs w:val="24"/>
        </w:rPr>
        <w:t xml:space="preserve">results </w:t>
      </w:r>
      <w:r w:rsidR="00FB3DAC">
        <w:rPr>
          <w:szCs w:val="24"/>
        </w:rPr>
        <w:t>were</w:t>
      </w:r>
      <w:r w:rsidRPr="007274AB">
        <w:rPr>
          <w:szCs w:val="24"/>
        </w:rPr>
        <w:t xml:space="preserve"> not post-processed </w:t>
      </w:r>
      <w:r w:rsidR="00FB3DAC">
        <w:rPr>
          <w:szCs w:val="24"/>
        </w:rPr>
        <w:t>with</w:t>
      </w:r>
      <w:r w:rsidRPr="007274AB">
        <w:rPr>
          <w:szCs w:val="24"/>
        </w:rPr>
        <w:t xml:space="preserve"> TRANSVAP. In addition, to evaluate the differences </w:t>
      </w:r>
      <w:r w:rsidR="00777CCF">
        <w:rPr>
          <w:szCs w:val="24"/>
        </w:rPr>
        <w:t>specific to the drill rig engines</w:t>
      </w:r>
      <w:r w:rsidRPr="007274AB">
        <w:rPr>
          <w:szCs w:val="24"/>
        </w:rPr>
        <w:t>:</w:t>
      </w:r>
    </w:p>
    <w:p w14:paraId="772691BC" w14:textId="77777777" w:rsidR="00BB0296" w:rsidRPr="007274AB" w:rsidRDefault="00BB0296" w:rsidP="00F36495">
      <w:pPr>
        <w:pStyle w:val="ListParagraph"/>
        <w:numPr>
          <w:ilvl w:val="0"/>
          <w:numId w:val="7"/>
        </w:numPr>
        <w:autoSpaceDE w:val="0"/>
        <w:autoSpaceDN w:val="0"/>
        <w:adjustRightInd w:val="0"/>
        <w:spacing w:before="120" w:after="120"/>
        <w:ind w:left="1080"/>
        <w:contextualSpacing w:val="0"/>
        <w:rPr>
          <w:szCs w:val="24"/>
        </w:rPr>
      </w:pPr>
      <w:r w:rsidRPr="007274AB">
        <w:rPr>
          <w:szCs w:val="24"/>
        </w:rPr>
        <w:t>All other non-engine sources, such as boilers and heaters, have zero emissions.</w:t>
      </w:r>
    </w:p>
    <w:p w14:paraId="1DB1CD10" w14:textId="77777777" w:rsidR="00BB0296" w:rsidRDefault="00BB0296" w:rsidP="00F36495">
      <w:pPr>
        <w:pStyle w:val="ListParagraph"/>
        <w:numPr>
          <w:ilvl w:val="0"/>
          <w:numId w:val="7"/>
        </w:numPr>
        <w:autoSpaceDE w:val="0"/>
        <w:autoSpaceDN w:val="0"/>
        <w:adjustRightInd w:val="0"/>
        <w:spacing w:before="120" w:after="120"/>
        <w:ind w:left="1080"/>
        <w:contextualSpacing w:val="0"/>
        <w:rPr>
          <w:szCs w:val="24"/>
        </w:rPr>
      </w:pPr>
      <w:r w:rsidRPr="007274AB">
        <w:rPr>
          <w:szCs w:val="24"/>
        </w:rPr>
        <w:t xml:space="preserve">No </w:t>
      </w:r>
      <w:r w:rsidR="00777CCF">
        <w:rPr>
          <w:szCs w:val="24"/>
        </w:rPr>
        <w:t>ambient background concentrations were</w:t>
      </w:r>
      <w:r w:rsidRPr="007274AB">
        <w:rPr>
          <w:szCs w:val="24"/>
        </w:rPr>
        <w:t xml:space="preserve"> incorporated into the AERMOD results.</w:t>
      </w:r>
    </w:p>
    <w:p w14:paraId="4914AAB7" w14:textId="77777777" w:rsidR="00BB0296" w:rsidRDefault="00BB0296" w:rsidP="00376565">
      <w:pPr>
        <w:ind w:left="450"/>
        <w:rPr>
          <w:szCs w:val="24"/>
        </w:rPr>
      </w:pPr>
      <w:r w:rsidRPr="007274AB">
        <w:rPr>
          <w:szCs w:val="24"/>
        </w:rPr>
        <w:t>By removing the emissions from all other sources, except for the engines, this analy</w:t>
      </w:r>
      <w:r w:rsidR="00777CCF">
        <w:rPr>
          <w:szCs w:val="24"/>
        </w:rPr>
        <w:t xml:space="preserve">sis </w:t>
      </w:r>
      <w:r w:rsidR="00AF2DE1" w:rsidRPr="00AF2DE1">
        <w:rPr>
          <w:szCs w:val="24"/>
        </w:rPr>
        <w:t>is focused on the engines.</w:t>
      </w:r>
    </w:p>
    <w:p w14:paraId="38E60865" w14:textId="77777777" w:rsidR="002D4B8B" w:rsidRDefault="002D4B8B" w:rsidP="00AF2DE1">
      <w:pPr>
        <w:ind w:left="540"/>
        <w:rPr>
          <w:szCs w:val="24"/>
        </w:rPr>
      </w:pPr>
    </w:p>
    <w:p w14:paraId="6BDCE354" w14:textId="77777777" w:rsidR="00BB0296" w:rsidRPr="007274AB" w:rsidRDefault="00BB0296" w:rsidP="000E09D7">
      <w:pPr>
        <w:spacing w:after="120"/>
        <w:ind w:left="1080" w:hanging="630"/>
        <w:rPr>
          <w:b/>
          <w:szCs w:val="24"/>
        </w:rPr>
      </w:pPr>
      <w:r>
        <w:rPr>
          <w:b/>
          <w:szCs w:val="24"/>
        </w:rPr>
        <w:t>A</w:t>
      </w:r>
      <w:r w:rsidR="00515B23">
        <w:rPr>
          <w:b/>
          <w:szCs w:val="24"/>
        </w:rPr>
        <w:t>2</w:t>
      </w:r>
      <w:r>
        <w:rPr>
          <w:b/>
          <w:szCs w:val="24"/>
        </w:rPr>
        <w:t>.2</w:t>
      </w:r>
      <w:r w:rsidRPr="007274AB">
        <w:rPr>
          <w:b/>
          <w:szCs w:val="24"/>
        </w:rPr>
        <w:tab/>
        <w:t>Results</w:t>
      </w:r>
    </w:p>
    <w:p w14:paraId="140A0926" w14:textId="77777777" w:rsidR="00BB0296" w:rsidRPr="00C86C6E" w:rsidRDefault="00BB0296" w:rsidP="00376565">
      <w:pPr>
        <w:ind w:left="450"/>
        <w:rPr>
          <w:szCs w:val="24"/>
        </w:rPr>
      </w:pPr>
      <w:r w:rsidRPr="00C86C6E">
        <w:rPr>
          <w:szCs w:val="24"/>
        </w:rPr>
        <w:t xml:space="preserve">Table </w:t>
      </w:r>
      <w:r>
        <w:rPr>
          <w:szCs w:val="24"/>
        </w:rPr>
        <w:t>A3</w:t>
      </w:r>
      <w:r w:rsidRPr="00C86C6E">
        <w:rPr>
          <w:szCs w:val="24"/>
        </w:rPr>
        <w:t xml:space="preserve"> compares the modeled impacts from the non-tiered and Tier 4 drill rig engines given the assumptions outlined in Section </w:t>
      </w:r>
      <w:r>
        <w:rPr>
          <w:szCs w:val="24"/>
        </w:rPr>
        <w:t>A</w:t>
      </w:r>
      <w:r w:rsidRPr="00C86C6E">
        <w:rPr>
          <w:szCs w:val="24"/>
        </w:rPr>
        <w:t xml:space="preserve">3.1 for the five well (drill rig) locations </w:t>
      </w:r>
      <w:r w:rsidR="00777CCF">
        <w:rPr>
          <w:szCs w:val="24"/>
        </w:rPr>
        <w:t>modeled for the North Slope POGO Simulation</w:t>
      </w:r>
      <w:r w:rsidRPr="00C86C6E">
        <w:rPr>
          <w:szCs w:val="24"/>
        </w:rPr>
        <w:t xml:space="preserve">. The ratio of Tier 4 to non-tiered engine impacts in Table </w:t>
      </w:r>
      <w:r>
        <w:rPr>
          <w:szCs w:val="24"/>
        </w:rPr>
        <w:t>A3</w:t>
      </w:r>
      <w:r w:rsidRPr="00C86C6E">
        <w:rPr>
          <w:szCs w:val="24"/>
        </w:rPr>
        <w:t xml:space="preserve"> is calculated as follows:</w:t>
      </w:r>
    </w:p>
    <w:p w14:paraId="600DC58D" w14:textId="77777777" w:rsidR="00BB0296" w:rsidRPr="007274AB" w:rsidRDefault="00BB0296" w:rsidP="00BB0296">
      <w:pPr>
        <w:ind w:left="450"/>
        <w:rPr>
          <w:szCs w:val="24"/>
        </w:rPr>
      </w:pPr>
    </w:p>
    <w:tbl>
      <w:tblPr>
        <w:tblStyle w:val="TableGrid"/>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4968"/>
        <w:gridCol w:w="4590"/>
      </w:tblGrid>
      <w:tr w:rsidR="00BB0296" w:rsidRPr="007274AB" w14:paraId="4D53D8D0" w14:textId="77777777" w:rsidTr="009E0065">
        <w:tc>
          <w:tcPr>
            <w:tcW w:w="4968" w:type="dxa"/>
            <w:vMerge w:val="restart"/>
            <w:vAlign w:val="center"/>
          </w:tcPr>
          <w:p w14:paraId="0B60AEC2" w14:textId="77777777" w:rsidR="00BB0296" w:rsidRPr="007274AB" w:rsidRDefault="00BB0296" w:rsidP="009E0065">
            <w:pPr>
              <w:spacing w:before="60"/>
              <w:rPr>
                <w:szCs w:val="24"/>
              </w:rPr>
            </w:pPr>
            <w:r w:rsidRPr="007274AB">
              <w:rPr>
                <w:szCs w:val="24"/>
              </w:rPr>
              <w:t xml:space="preserve">Ratio of Tier 4 to Non-Tiered Engine Impacts = </w:t>
            </w:r>
          </w:p>
        </w:tc>
        <w:tc>
          <w:tcPr>
            <w:tcW w:w="4590" w:type="dxa"/>
            <w:vAlign w:val="center"/>
          </w:tcPr>
          <w:p w14:paraId="171CF79C" w14:textId="77777777" w:rsidR="00BB0296" w:rsidRPr="007274AB" w:rsidRDefault="00BB0296" w:rsidP="009E0065">
            <w:pPr>
              <w:spacing w:before="60"/>
              <w:jc w:val="center"/>
              <w:rPr>
                <w:szCs w:val="24"/>
              </w:rPr>
            </w:pPr>
            <w:r w:rsidRPr="007274AB">
              <w:rPr>
                <w:szCs w:val="24"/>
              </w:rPr>
              <w:t>Tier 4 Engine Impacts at Max Receptor</w:t>
            </w:r>
          </w:p>
        </w:tc>
      </w:tr>
      <w:tr w:rsidR="00BB0296" w:rsidRPr="007274AB" w14:paraId="006C6181" w14:textId="77777777" w:rsidTr="009E0065">
        <w:tc>
          <w:tcPr>
            <w:tcW w:w="4968" w:type="dxa"/>
            <w:vMerge/>
            <w:vAlign w:val="center"/>
          </w:tcPr>
          <w:p w14:paraId="24B185CC" w14:textId="77777777" w:rsidR="00BB0296" w:rsidRPr="007274AB" w:rsidRDefault="00BB0296" w:rsidP="009E0065">
            <w:pPr>
              <w:spacing w:before="60"/>
              <w:ind w:left="450"/>
              <w:jc w:val="center"/>
              <w:rPr>
                <w:szCs w:val="24"/>
              </w:rPr>
            </w:pPr>
          </w:p>
        </w:tc>
        <w:tc>
          <w:tcPr>
            <w:tcW w:w="4590" w:type="dxa"/>
            <w:vAlign w:val="center"/>
          </w:tcPr>
          <w:p w14:paraId="49669B9B" w14:textId="77777777" w:rsidR="00BB0296" w:rsidRPr="007274AB" w:rsidRDefault="00BB0296" w:rsidP="009E0065">
            <w:pPr>
              <w:spacing w:before="60"/>
              <w:jc w:val="center"/>
              <w:rPr>
                <w:szCs w:val="24"/>
              </w:rPr>
            </w:pPr>
            <w:r w:rsidRPr="007274AB">
              <w:rPr>
                <w:szCs w:val="24"/>
              </w:rPr>
              <w:t>Non-Tiered Engine Impacts at Max Receptor</w:t>
            </w:r>
          </w:p>
        </w:tc>
      </w:tr>
    </w:tbl>
    <w:p w14:paraId="58E53D52" w14:textId="77777777" w:rsidR="00BB0296" w:rsidRPr="007274AB" w:rsidRDefault="00BB0296" w:rsidP="00BB0296">
      <w:pPr>
        <w:ind w:left="450"/>
        <w:rPr>
          <w:szCs w:val="24"/>
        </w:rPr>
      </w:pPr>
    </w:p>
    <w:p w14:paraId="6D6E5A1D" w14:textId="77777777" w:rsidR="00BB0296" w:rsidRDefault="00BB0296" w:rsidP="00376565">
      <w:pPr>
        <w:tabs>
          <w:tab w:val="left" w:pos="450"/>
        </w:tabs>
        <w:ind w:left="450"/>
        <w:rPr>
          <w:szCs w:val="24"/>
        </w:rPr>
      </w:pPr>
      <w:r w:rsidRPr="007274AB">
        <w:rPr>
          <w:szCs w:val="24"/>
        </w:rPr>
        <w:t>Note that the model</w:t>
      </w:r>
      <w:r w:rsidR="00AF2DE1">
        <w:rPr>
          <w:szCs w:val="24"/>
        </w:rPr>
        <w:t>ed</w:t>
      </w:r>
      <w:r w:rsidRPr="007274AB">
        <w:rPr>
          <w:szCs w:val="24"/>
        </w:rPr>
        <w:t xml:space="preserve"> rec</w:t>
      </w:r>
      <w:r w:rsidRPr="00C86C6E">
        <w:rPr>
          <w:szCs w:val="24"/>
        </w:rPr>
        <w:t xml:space="preserve">eptor with the maximum impact may be different between simulations. In all cases in Table </w:t>
      </w:r>
      <w:r>
        <w:rPr>
          <w:szCs w:val="24"/>
        </w:rPr>
        <w:t>A3</w:t>
      </w:r>
      <w:r w:rsidRPr="00C86C6E">
        <w:rPr>
          <w:szCs w:val="24"/>
        </w:rPr>
        <w:t xml:space="preserve">, impacts from Tier 4 drill rig engines are only a fraction of impacts from the non-tiered drill rig engines. The ratio of Tier 4 to non-tiered engine impacts varies with emissions based </w:t>
      </w:r>
      <w:r w:rsidR="00AF2DE1">
        <w:rPr>
          <w:szCs w:val="24"/>
        </w:rPr>
        <w:t>nominal daily fuel consumption. T</w:t>
      </w:r>
      <w:r w:rsidR="00AF2DE1" w:rsidRPr="00AF2DE1">
        <w:rPr>
          <w:szCs w:val="24"/>
        </w:rPr>
        <w:t>herefore, impacts were predicted using several daily fuels consumption values spanning the range of those potentially proposed as limits.</w:t>
      </w:r>
      <w:r w:rsidR="00AF2DE1">
        <w:rPr>
          <w:szCs w:val="24"/>
        </w:rPr>
        <w:t xml:space="preserve"> </w:t>
      </w:r>
      <w:r w:rsidR="00AF2DE1" w:rsidRPr="00AF2DE1">
        <w:rPr>
          <w:szCs w:val="24"/>
        </w:rPr>
        <w:t>At the extreme upper limit of potential daily fuel consumption</w:t>
      </w:r>
      <w:r w:rsidR="00AF2DE1">
        <w:rPr>
          <w:szCs w:val="24"/>
        </w:rPr>
        <w:t xml:space="preserve"> modeled,</w:t>
      </w:r>
      <w:r w:rsidR="00AF2DE1" w:rsidRPr="00AF2DE1">
        <w:rPr>
          <w:szCs w:val="24"/>
        </w:rPr>
        <w:t xml:space="preserve"> the Tier 4 </w:t>
      </w:r>
      <w:r w:rsidR="00AF2DE1">
        <w:rPr>
          <w:szCs w:val="24"/>
        </w:rPr>
        <w:t>engine model-</w:t>
      </w:r>
      <w:r w:rsidR="00AF2DE1" w:rsidRPr="00AF2DE1">
        <w:rPr>
          <w:szCs w:val="24"/>
        </w:rPr>
        <w:t>predicted impact</w:t>
      </w:r>
      <w:r w:rsidR="00AF2DE1">
        <w:rPr>
          <w:szCs w:val="24"/>
        </w:rPr>
        <w:t>s are most similar to non</w:t>
      </w:r>
      <w:r w:rsidR="00AF2DE1">
        <w:rPr>
          <w:szCs w:val="24"/>
        </w:rPr>
        <w:noBreakHyphen/>
      </w:r>
      <w:r w:rsidR="00AF2DE1" w:rsidRPr="00AF2DE1">
        <w:rPr>
          <w:szCs w:val="24"/>
        </w:rPr>
        <w:t>tiered impacts</w:t>
      </w:r>
      <w:r w:rsidR="00AF2DE1">
        <w:rPr>
          <w:szCs w:val="24"/>
        </w:rPr>
        <w:t>. Y</w:t>
      </w:r>
      <w:r w:rsidR="00AF2DE1" w:rsidRPr="00AF2DE1">
        <w:rPr>
          <w:szCs w:val="24"/>
        </w:rPr>
        <w:t>et</w:t>
      </w:r>
      <w:r w:rsidRPr="007274AB">
        <w:rPr>
          <w:szCs w:val="24"/>
        </w:rPr>
        <w:t>, the high-eighth-high (H8H) Tier 4 engine impacts are less than 76</w:t>
      </w:r>
      <w:r w:rsidR="00E5080F">
        <w:rPr>
          <w:szCs w:val="24"/>
        </w:rPr>
        <w:t> </w:t>
      </w:r>
      <w:r w:rsidR="00323AE7">
        <w:rPr>
          <w:szCs w:val="24"/>
        </w:rPr>
        <w:t>percent</w:t>
      </w:r>
      <w:r w:rsidRPr="007274AB">
        <w:rPr>
          <w:szCs w:val="24"/>
        </w:rPr>
        <w:t xml:space="preserve"> of non-tiered engine impacts across all modeled drill rig locations. Therefore, for any reasonably expected amount of drill rig operation, the modeling developed with non-tiered engine emissions conservatively represents potential future operations with Tier 4 </w:t>
      </w:r>
      <w:r w:rsidR="00777CCF">
        <w:rPr>
          <w:szCs w:val="24"/>
        </w:rPr>
        <w:t xml:space="preserve">or better </w:t>
      </w:r>
      <w:r w:rsidRPr="007274AB">
        <w:rPr>
          <w:szCs w:val="24"/>
        </w:rPr>
        <w:t xml:space="preserve">drill rig engines. This demonstration </w:t>
      </w:r>
      <w:r w:rsidR="00AF2DE1">
        <w:rPr>
          <w:szCs w:val="24"/>
        </w:rPr>
        <w:t>shows</w:t>
      </w:r>
      <w:r w:rsidRPr="007274AB">
        <w:rPr>
          <w:szCs w:val="24"/>
        </w:rPr>
        <w:t xml:space="preserve"> the </w:t>
      </w:r>
      <w:r w:rsidR="00777CCF">
        <w:rPr>
          <w:szCs w:val="24"/>
        </w:rPr>
        <w:t>North Slope POGO Simulation</w:t>
      </w:r>
      <w:r w:rsidRPr="007274AB">
        <w:rPr>
          <w:szCs w:val="24"/>
        </w:rPr>
        <w:t xml:space="preserve"> </w:t>
      </w:r>
      <w:r w:rsidR="00AF2DE1">
        <w:rPr>
          <w:szCs w:val="24"/>
        </w:rPr>
        <w:t xml:space="preserve">is applicable </w:t>
      </w:r>
      <w:r w:rsidRPr="007274AB">
        <w:rPr>
          <w:szCs w:val="24"/>
        </w:rPr>
        <w:t>to future operations.</w:t>
      </w:r>
    </w:p>
    <w:p w14:paraId="3D840259" w14:textId="77777777" w:rsidR="00E5080F" w:rsidRDefault="00E5080F" w:rsidP="00376565">
      <w:pPr>
        <w:tabs>
          <w:tab w:val="left" w:pos="450"/>
        </w:tabs>
        <w:ind w:left="450"/>
        <w:rPr>
          <w:szCs w:val="24"/>
        </w:rPr>
      </w:pPr>
    </w:p>
    <w:tbl>
      <w:tblPr>
        <w:tblW w:w="9465" w:type="dxa"/>
        <w:tblInd w:w="93" w:type="dxa"/>
        <w:tblLayout w:type="fixed"/>
        <w:tblLook w:val="04A0" w:firstRow="1" w:lastRow="0" w:firstColumn="1" w:lastColumn="0" w:noHBand="0" w:noVBand="1"/>
      </w:tblPr>
      <w:tblGrid>
        <w:gridCol w:w="1185"/>
        <w:gridCol w:w="1455"/>
        <w:gridCol w:w="1365"/>
        <w:gridCol w:w="1365"/>
        <w:gridCol w:w="1365"/>
        <w:gridCol w:w="1365"/>
        <w:gridCol w:w="1365"/>
      </w:tblGrid>
      <w:tr w:rsidR="00BB0296" w:rsidRPr="007274AB" w14:paraId="13A61063" w14:textId="77777777" w:rsidTr="009E0065">
        <w:trPr>
          <w:trHeight w:val="414"/>
        </w:trPr>
        <w:tc>
          <w:tcPr>
            <w:tcW w:w="9465" w:type="dxa"/>
            <w:gridSpan w:val="7"/>
            <w:tcBorders>
              <w:bottom w:val="double" w:sz="4" w:space="0" w:color="auto"/>
            </w:tcBorders>
            <w:shd w:val="clear" w:color="auto" w:fill="auto"/>
            <w:vAlign w:val="center"/>
          </w:tcPr>
          <w:p w14:paraId="0C5AD4E5" w14:textId="77777777" w:rsidR="00BB0296" w:rsidRPr="00146B0B" w:rsidRDefault="00BB0296" w:rsidP="009E0065">
            <w:pPr>
              <w:spacing w:before="60" w:after="60"/>
              <w:ind w:left="1077" w:hanging="1077"/>
              <w:rPr>
                <w:b/>
                <w:bCs/>
                <w:color w:val="000000"/>
                <w:sz w:val="22"/>
              </w:rPr>
            </w:pPr>
            <w:r w:rsidRPr="00146B0B">
              <w:rPr>
                <w:b/>
                <w:sz w:val="22"/>
              </w:rPr>
              <w:t xml:space="preserve">Table </w:t>
            </w:r>
            <w:r w:rsidR="00777CCF">
              <w:rPr>
                <w:b/>
                <w:sz w:val="22"/>
              </w:rPr>
              <w:t>A</w:t>
            </w:r>
            <w:r w:rsidRPr="00146B0B">
              <w:rPr>
                <w:b/>
                <w:sz w:val="22"/>
              </w:rPr>
              <w:t>3</w:t>
            </w:r>
            <w:r w:rsidRPr="00146B0B">
              <w:rPr>
                <w:b/>
                <w:sz w:val="22"/>
              </w:rPr>
              <w:tab/>
              <w:t>Ratio of Tier 4 to Non-Tiered Drill Rig Engine 1-Hour NO</w:t>
            </w:r>
            <w:r w:rsidRPr="00146B0B">
              <w:rPr>
                <w:b/>
                <w:sz w:val="22"/>
                <w:vertAlign w:val="subscript"/>
              </w:rPr>
              <w:t>2</w:t>
            </w:r>
            <w:r w:rsidRPr="00146B0B">
              <w:rPr>
                <w:b/>
                <w:sz w:val="22"/>
              </w:rPr>
              <w:t xml:space="preserve"> Impacts</w:t>
            </w:r>
          </w:p>
        </w:tc>
      </w:tr>
      <w:tr w:rsidR="00BB0296" w:rsidRPr="007274AB" w14:paraId="6CCE7AD3" w14:textId="77777777" w:rsidTr="009E0065">
        <w:trPr>
          <w:trHeight w:val="80"/>
        </w:trPr>
        <w:tc>
          <w:tcPr>
            <w:tcW w:w="1185" w:type="dxa"/>
            <w:vMerge w:val="restart"/>
            <w:tcBorders>
              <w:top w:val="double" w:sz="4" w:space="0" w:color="auto"/>
              <w:left w:val="double" w:sz="4" w:space="0" w:color="auto"/>
              <w:right w:val="single" w:sz="4" w:space="0" w:color="auto"/>
            </w:tcBorders>
            <w:shd w:val="clear" w:color="auto" w:fill="D9D9D9" w:themeFill="background1" w:themeFillShade="D9"/>
            <w:vAlign w:val="center"/>
            <w:hideMark/>
          </w:tcPr>
          <w:p w14:paraId="64CF6C78" w14:textId="77777777" w:rsidR="00BB0296" w:rsidRPr="00146B0B" w:rsidRDefault="00BB0296" w:rsidP="00BF2CC4">
            <w:pPr>
              <w:spacing w:before="40"/>
              <w:jc w:val="center"/>
              <w:rPr>
                <w:b/>
                <w:bCs/>
                <w:color w:val="000000"/>
                <w:sz w:val="22"/>
              </w:rPr>
            </w:pPr>
            <w:r w:rsidRPr="00146B0B">
              <w:rPr>
                <w:b/>
                <w:bCs/>
                <w:color w:val="000000"/>
                <w:sz w:val="22"/>
              </w:rPr>
              <w:t>Modeled</w:t>
            </w:r>
          </w:p>
          <w:p w14:paraId="048134E1" w14:textId="77777777" w:rsidR="00BB0296" w:rsidRPr="00146B0B" w:rsidRDefault="00530D72" w:rsidP="00BF2CC4">
            <w:pPr>
              <w:jc w:val="center"/>
              <w:rPr>
                <w:b/>
                <w:bCs/>
                <w:color w:val="000000"/>
                <w:sz w:val="22"/>
              </w:rPr>
            </w:pPr>
            <w:r>
              <w:rPr>
                <w:b/>
                <w:bCs/>
                <w:color w:val="000000"/>
                <w:sz w:val="22"/>
              </w:rPr>
              <w:t>Well Pad</w:t>
            </w:r>
          </w:p>
          <w:p w14:paraId="6BD643D3" w14:textId="77777777" w:rsidR="00BB0296" w:rsidRPr="00146B0B" w:rsidRDefault="00BB0296" w:rsidP="00BF2CC4">
            <w:pPr>
              <w:spacing w:after="40"/>
              <w:jc w:val="center"/>
              <w:rPr>
                <w:b/>
                <w:bCs/>
                <w:color w:val="000000"/>
                <w:sz w:val="22"/>
              </w:rPr>
            </w:pPr>
            <w:r w:rsidRPr="00146B0B">
              <w:rPr>
                <w:b/>
                <w:bCs/>
                <w:color w:val="000000"/>
                <w:sz w:val="22"/>
              </w:rPr>
              <w:t>Location</w:t>
            </w:r>
          </w:p>
        </w:tc>
        <w:tc>
          <w:tcPr>
            <w:tcW w:w="8280" w:type="dxa"/>
            <w:gridSpan w:val="6"/>
            <w:tcBorders>
              <w:top w:val="double" w:sz="4" w:space="0" w:color="auto"/>
              <w:left w:val="single" w:sz="4" w:space="0" w:color="auto"/>
              <w:bottom w:val="single" w:sz="4" w:space="0" w:color="auto"/>
              <w:right w:val="double" w:sz="4" w:space="0" w:color="auto"/>
            </w:tcBorders>
            <w:shd w:val="clear" w:color="auto" w:fill="D9D9D9" w:themeFill="background1" w:themeFillShade="D9"/>
            <w:vAlign w:val="center"/>
          </w:tcPr>
          <w:p w14:paraId="15F4D650" w14:textId="77777777" w:rsidR="00BB0296" w:rsidRPr="00146B0B" w:rsidRDefault="00BB0296" w:rsidP="009E0065">
            <w:pPr>
              <w:spacing w:before="40" w:after="40"/>
              <w:jc w:val="center"/>
              <w:rPr>
                <w:b/>
                <w:bCs/>
                <w:color w:val="000000"/>
                <w:sz w:val="22"/>
              </w:rPr>
            </w:pPr>
            <w:r w:rsidRPr="00146B0B">
              <w:rPr>
                <w:b/>
                <w:bCs/>
                <w:color w:val="000000"/>
                <w:sz w:val="22"/>
              </w:rPr>
              <w:t>Ratio of Tier 4 to Non-Tiered Engine Impacts</w:t>
            </w:r>
          </w:p>
        </w:tc>
      </w:tr>
      <w:tr w:rsidR="00BB0296" w:rsidRPr="007274AB" w14:paraId="4F576F4E" w14:textId="77777777" w:rsidTr="009E0065">
        <w:trPr>
          <w:trHeight w:val="197"/>
        </w:trPr>
        <w:tc>
          <w:tcPr>
            <w:tcW w:w="1185" w:type="dxa"/>
            <w:vMerge/>
            <w:tcBorders>
              <w:left w:val="double" w:sz="4" w:space="0" w:color="auto"/>
              <w:bottom w:val="single" w:sz="4" w:space="0" w:color="000000"/>
              <w:right w:val="single" w:sz="4" w:space="0" w:color="auto"/>
            </w:tcBorders>
            <w:shd w:val="clear" w:color="auto" w:fill="D9D9D9" w:themeFill="background1" w:themeFillShade="D9"/>
            <w:vAlign w:val="center"/>
          </w:tcPr>
          <w:p w14:paraId="484AE098" w14:textId="77777777" w:rsidR="00BB0296" w:rsidRPr="00146B0B" w:rsidRDefault="00BB0296" w:rsidP="009E0065">
            <w:pPr>
              <w:spacing w:before="40" w:after="40"/>
              <w:jc w:val="center"/>
              <w:rPr>
                <w:b/>
                <w:bCs/>
                <w:color w:val="000000"/>
                <w:sz w:val="22"/>
              </w:rPr>
            </w:pPr>
          </w:p>
        </w:tc>
        <w:tc>
          <w:tcPr>
            <w:tcW w:w="282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B970F71" w14:textId="77777777" w:rsidR="00BB0296" w:rsidRPr="00645F61" w:rsidRDefault="00BB0296" w:rsidP="009E0065">
            <w:pPr>
              <w:spacing w:before="40" w:after="40"/>
              <w:jc w:val="center"/>
              <w:rPr>
                <w:b/>
                <w:bCs/>
                <w:color w:val="000000"/>
                <w:sz w:val="20"/>
              </w:rPr>
            </w:pPr>
            <w:r w:rsidRPr="00645F61">
              <w:rPr>
                <w:b/>
                <w:bCs/>
                <w:color w:val="000000"/>
                <w:sz w:val="20"/>
              </w:rPr>
              <w:t xml:space="preserve">5 kgal/day </w:t>
            </w:r>
          </w:p>
          <w:p w14:paraId="6D38554A" w14:textId="77777777" w:rsidR="00BB0296" w:rsidRPr="00146B0B" w:rsidRDefault="00BB0296" w:rsidP="009E0065">
            <w:pPr>
              <w:spacing w:before="40" w:after="40"/>
              <w:jc w:val="center"/>
              <w:rPr>
                <w:b/>
                <w:bCs/>
                <w:color w:val="000000"/>
                <w:sz w:val="22"/>
              </w:rPr>
            </w:pPr>
            <w:r w:rsidRPr="00146B0B">
              <w:rPr>
                <w:b/>
                <w:bCs/>
                <w:color w:val="000000"/>
                <w:sz w:val="20"/>
              </w:rPr>
              <w:t>Nominal Fuel Consumption</w:t>
            </w:r>
          </w:p>
        </w:tc>
        <w:tc>
          <w:tcPr>
            <w:tcW w:w="273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52CDFCF" w14:textId="77777777" w:rsidR="00BB0296" w:rsidRDefault="00BB0296" w:rsidP="009E0065">
            <w:pPr>
              <w:spacing w:before="40" w:after="40"/>
              <w:jc w:val="center"/>
              <w:rPr>
                <w:b/>
                <w:bCs/>
                <w:color w:val="000000"/>
                <w:sz w:val="20"/>
              </w:rPr>
            </w:pPr>
            <w:r w:rsidRPr="007274AB">
              <w:rPr>
                <w:b/>
                <w:bCs/>
                <w:color w:val="000000"/>
                <w:sz w:val="20"/>
              </w:rPr>
              <w:t xml:space="preserve">15 kgal/day </w:t>
            </w:r>
          </w:p>
          <w:p w14:paraId="4592DFA4" w14:textId="77777777" w:rsidR="00BB0296" w:rsidRPr="007274AB" w:rsidRDefault="00BB0296" w:rsidP="009E0065">
            <w:pPr>
              <w:spacing w:before="40" w:after="40"/>
              <w:jc w:val="center"/>
              <w:rPr>
                <w:b/>
                <w:bCs/>
                <w:color w:val="000000"/>
                <w:sz w:val="20"/>
              </w:rPr>
            </w:pPr>
            <w:r w:rsidRPr="007274AB">
              <w:rPr>
                <w:b/>
                <w:bCs/>
                <w:color w:val="000000"/>
                <w:sz w:val="20"/>
              </w:rPr>
              <w:t>Nominal Fuel Consumption</w:t>
            </w:r>
          </w:p>
        </w:tc>
        <w:tc>
          <w:tcPr>
            <w:tcW w:w="2730" w:type="dxa"/>
            <w:gridSpan w:val="2"/>
            <w:tcBorders>
              <w:top w:val="single" w:sz="4" w:space="0" w:color="auto"/>
              <w:left w:val="single" w:sz="4" w:space="0" w:color="auto"/>
              <w:bottom w:val="single" w:sz="4" w:space="0" w:color="auto"/>
              <w:right w:val="double" w:sz="4" w:space="0" w:color="auto"/>
            </w:tcBorders>
            <w:shd w:val="clear" w:color="auto" w:fill="D9D9D9" w:themeFill="background1" w:themeFillShade="D9"/>
            <w:vAlign w:val="center"/>
          </w:tcPr>
          <w:p w14:paraId="2E9A6F72" w14:textId="77777777" w:rsidR="00BB0296" w:rsidRDefault="00BB0296" w:rsidP="009E0065">
            <w:pPr>
              <w:spacing w:before="40" w:after="40"/>
              <w:jc w:val="center"/>
              <w:rPr>
                <w:b/>
                <w:bCs/>
                <w:color w:val="000000"/>
                <w:sz w:val="20"/>
              </w:rPr>
            </w:pPr>
            <w:r w:rsidRPr="007274AB">
              <w:rPr>
                <w:b/>
                <w:bCs/>
                <w:color w:val="000000"/>
                <w:sz w:val="20"/>
              </w:rPr>
              <w:t xml:space="preserve">25 kgal/day </w:t>
            </w:r>
          </w:p>
          <w:p w14:paraId="75B22C39" w14:textId="77777777" w:rsidR="00BB0296" w:rsidRPr="007274AB" w:rsidRDefault="00BB0296" w:rsidP="009E0065">
            <w:pPr>
              <w:spacing w:before="40" w:after="40"/>
              <w:jc w:val="center"/>
              <w:rPr>
                <w:b/>
                <w:bCs/>
                <w:color w:val="000000"/>
                <w:sz w:val="20"/>
              </w:rPr>
            </w:pPr>
            <w:r w:rsidRPr="007274AB">
              <w:rPr>
                <w:b/>
                <w:bCs/>
                <w:color w:val="000000"/>
                <w:sz w:val="20"/>
              </w:rPr>
              <w:t>Nominal Fuel Consumption</w:t>
            </w:r>
          </w:p>
        </w:tc>
      </w:tr>
      <w:tr w:rsidR="00BB0296" w:rsidRPr="007274AB" w14:paraId="519D72A5" w14:textId="77777777" w:rsidTr="009E0065">
        <w:trPr>
          <w:trHeight w:val="323"/>
        </w:trPr>
        <w:tc>
          <w:tcPr>
            <w:tcW w:w="1185" w:type="dxa"/>
            <w:vMerge/>
            <w:tcBorders>
              <w:left w:val="double" w:sz="4" w:space="0" w:color="auto"/>
              <w:bottom w:val="single" w:sz="4" w:space="0" w:color="000000"/>
              <w:right w:val="single" w:sz="4" w:space="0" w:color="auto"/>
            </w:tcBorders>
            <w:shd w:val="clear" w:color="auto" w:fill="auto"/>
            <w:vAlign w:val="center"/>
          </w:tcPr>
          <w:p w14:paraId="6855F30D" w14:textId="77777777" w:rsidR="00BB0296" w:rsidRPr="00146B0B" w:rsidRDefault="00BB0296" w:rsidP="009E0065">
            <w:pPr>
              <w:spacing w:before="40" w:after="40"/>
              <w:jc w:val="center"/>
              <w:rPr>
                <w:b/>
                <w:bCs/>
                <w:color w:val="000000"/>
                <w:sz w:val="22"/>
              </w:rPr>
            </w:pPr>
          </w:p>
        </w:tc>
        <w:tc>
          <w:tcPr>
            <w:tcW w:w="145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45A3342" w14:textId="77777777" w:rsidR="00BB0296" w:rsidRPr="00146B0B" w:rsidRDefault="00BB0296" w:rsidP="009E0065">
            <w:pPr>
              <w:spacing w:before="40" w:after="40"/>
              <w:jc w:val="center"/>
              <w:rPr>
                <w:b/>
                <w:bCs/>
                <w:color w:val="000000"/>
                <w:sz w:val="22"/>
                <w:szCs w:val="22"/>
              </w:rPr>
            </w:pPr>
            <w:r w:rsidRPr="00146B0B">
              <w:rPr>
                <w:b/>
                <w:bCs/>
                <w:color w:val="000000"/>
                <w:sz w:val="22"/>
                <w:szCs w:val="22"/>
              </w:rPr>
              <w:t xml:space="preserve">H1H </w:t>
            </w:r>
            <w:r w:rsidRPr="00146B0B">
              <w:rPr>
                <w:b/>
                <w:bCs/>
                <w:color w:val="000000"/>
                <w:sz w:val="22"/>
                <w:szCs w:val="22"/>
                <w:vertAlign w:val="superscript"/>
              </w:rPr>
              <w:t>1</w:t>
            </w:r>
          </w:p>
        </w:tc>
        <w:tc>
          <w:tcPr>
            <w:tcW w:w="1365"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536D3647" w14:textId="77777777" w:rsidR="00BB0296" w:rsidRPr="00146B0B" w:rsidRDefault="00BB0296" w:rsidP="009E0065">
            <w:pPr>
              <w:spacing w:before="40" w:after="40"/>
              <w:jc w:val="center"/>
              <w:rPr>
                <w:b/>
                <w:bCs/>
                <w:color w:val="000000"/>
                <w:sz w:val="22"/>
                <w:szCs w:val="22"/>
              </w:rPr>
            </w:pPr>
            <w:r w:rsidRPr="00146B0B">
              <w:rPr>
                <w:b/>
                <w:bCs/>
                <w:color w:val="000000"/>
                <w:sz w:val="22"/>
                <w:szCs w:val="22"/>
              </w:rPr>
              <w:t xml:space="preserve">H8H </w:t>
            </w:r>
            <w:r w:rsidRPr="00146B0B">
              <w:rPr>
                <w:b/>
                <w:bCs/>
                <w:color w:val="000000"/>
                <w:sz w:val="22"/>
                <w:szCs w:val="22"/>
                <w:vertAlign w:val="superscript"/>
              </w:rPr>
              <w:t>2</w:t>
            </w:r>
          </w:p>
        </w:tc>
        <w:tc>
          <w:tcPr>
            <w:tcW w:w="136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1FC830B0" w14:textId="77777777" w:rsidR="00BB0296" w:rsidRPr="00146B0B" w:rsidRDefault="00BB0296" w:rsidP="009E0065">
            <w:pPr>
              <w:spacing w:before="40" w:after="40"/>
              <w:jc w:val="center"/>
              <w:rPr>
                <w:b/>
                <w:bCs/>
                <w:color w:val="000000"/>
                <w:sz w:val="22"/>
                <w:szCs w:val="22"/>
              </w:rPr>
            </w:pPr>
            <w:r w:rsidRPr="00146B0B">
              <w:rPr>
                <w:b/>
                <w:bCs/>
                <w:color w:val="000000"/>
                <w:sz w:val="22"/>
                <w:szCs w:val="22"/>
              </w:rPr>
              <w:t xml:space="preserve">H1H </w:t>
            </w:r>
            <w:r w:rsidRPr="00146B0B">
              <w:rPr>
                <w:b/>
                <w:bCs/>
                <w:color w:val="000000"/>
                <w:sz w:val="22"/>
                <w:szCs w:val="22"/>
                <w:vertAlign w:val="superscript"/>
              </w:rPr>
              <w:t>1</w:t>
            </w:r>
          </w:p>
        </w:tc>
        <w:tc>
          <w:tcPr>
            <w:tcW w:w="136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E00A32E" w14:textId="77777777" w:rsidR="00BB0296" w:rsidRPr="00146B0B" w:rsidRDefault="00BB0296" w:rsidP="009E0065">
            <w:pPr>
              <w:spacing w:before="40" w:after="40"/>
              <w:jc w:val="center"/>
              <w:rPr>
                <w:b/>
                <w:bCs/>
                <w:color w:val="000000"/>
                <w:sz w:val="22"/>
                <w:szCs w:val="22"/>
              </w:rPr>
            </w:pPr>
            <w:r w:rsidRPr="00146B0B">
              <w:rPr>
                <w:b/>
                <w:bCs/>
                <w:color w:val="000000"/>
                <w:sz w:val="22"/>
                <w:szCs w:val="22"/>
              </w:rPr>
              <w:t xml:space="preserve">H8H </w:t>
            </w:r>
            <w:r w:rsidRPr="00146B0B">
              <w:rPr>
                <w:b/>
                <w:bCs/>
                <w:color w:val="000000"/>
                <w:sz w:val="22"/>
                <w:szCs w:val="22"/>
                <w:vertAlign w:val="superscript"/>
              </w:rPr>
              <w:t>2</w:t>
            </w:r>
          </w:p>
        </w:tc>
        <w:tc>
          <w:tcPr>
            <w:tcW w:w="1365" w:type="dxa"/>
            <w:tcBorders>
              <w:top w:val="single" w:sz="4" w:space="0" w:color="auto"/>
              <w:left w:val="nil"/>
              <w:bottom w:val="single" w:sz="4" w:space="0" w:color="auto"/>
              <w:right w:val="single" w:sz="4" w:space="0" w:color="auto"/>
            </w:tcBorders>
            <w:shd w:val="clear" w:color="auto" w:fill="D9D9D9" w:themeFill="background1" w:themeFillShade="D9"/>
            <w:vAlign w:val="center"/>
          </w:tcPr>
          <w:p w14:paraId="59811458" w14:textId="77777777" w:rsidR="00BB0296" w:rsidRPr="00146B0B" w:rsidRDefault="00BB0296" w:rsidP="009E0065">
            <w:pPr>
              <w:spacing w:before="40" w:after="40"/>
              <w:jc w:val="center"/>
              <w:rPr>
                <w:b/>
                <w:bCs/>
                <w:color w:val="000000"/>
                <w:sz w:val="22"/>
                <w:szCs w:val="22"/>
              </w:rPr>
            </w:pPr>
            <w:r w:rsidRPr="00146B0B">
              <w:rPr>
                <w:b/>
                <w:bCs/>
                <w:color w:val="000000"/>
                <w:sz w:val="22"/>
                <w:szCs w:val="22"/>
              </w:rPr>
              <w:t xml:space="preserve">H1H </w:t>
            </w:r>
            <w:r w:rsidRPr="00146B0B">
              <w:rPr>
                <w:b/>
                <w:bCs/>
                <w:color w:val="000000"/>
                <w:sz w:val="22"/>
                <w:szCs w:val="22"/>
                <w:vertAlign w:val="superscript"/>
              </w:rPr>
              <w:t>1</w:t>
            </w:r>
          </w:p>
        </w:tc>
        <w:tc>
          <w:tcPr>
            <w:tcW w:w="1365" w:type="dxa"/>
            <w:tcBorders>
              <w:top w:val="single" w:sz="4" w:space="0" w:color="auto"/>
              <w:left w:val="nil"/>
              <w:bottom w:val="single" w:sz="4" w:space="0" w:color="auto"/>
              <w:right w:val="double" w:sz="4" w:space="0" w:color="auto"/>
            </w:tcBorders>
            <w:shd w:val="clear" w:color="auto" w:fill="D9D9D9" w:themeFill="background1" w:themeFillShade="D9"/>
            <w:vAlign w:val="center"/>
          </w:tcPr>
          <w:p w14:paraId="47F65EBE" w14:textId="77777777" w:rsidR="00BB0296" w:rsidRPr="00146B0B" w:rsidRDefault="00BB0296" w:rsidP="009E0065">
            <w:pPr>
              <w:spacing w:before="40" w:after="40"/>
              <w:jc w:val="center"/>
              <w:rPr>
                <w:b/>
                <w:bCs/>
                <w:color w:val="000000"/>
                <w:sz w:val="22"/>
                <w:szCs w:val="22"/>
              </w:rPr>
            </w:pPr>
            <w:r w:rsidRPr="00146B0B">
              <w:rPr>
                <w:b/>
                <w:bCs/>
                <w:color w:val="000000"/>
                <w:sz w:val="22"/>
                <w:szCs w:val="22"/>
              </w:rPr>
              <w:t xml:space="preserve">H8H </w:t>
            </w:r>
            <w:r w:rsidRPr="00146B0B">
              <w:rPr>
                <w:b/>
                <w:bCs/>
                <w:color w:val="000000"/>
                <w:sz w:val="22"/>
                <w:szCs w:val="22"/>
                <w:vertAlign w:val="superscript"/>
              </w:rPr>
              <w:t>2</w:t>
            </w:r>
          </w:p>
        </w:tc>
      </w:tr>
      <w:tr w:rsidR="00BB0296" w:rsidRPr="007274AB" w14:paraId="01C4BE32" w14:textId="77777777" w:rsidTr="009E0065">
        <w:trPr>
          <w:trHeight w:val="321"/>
        </w:trPr>
        <w:tc>
          <w:tcPr>
            <w:tcW w:w="1185" w:type="dxa"/>
            <w:tcBorders>
              <w:top w:val="nil"/>
              <w:left w:val="double" w:sz="4" w:space="0" w:color="auto"/>
              <w:bottom w:val="single" w:sz="4" w:space="0" w:color="auto"/>
              <w:right w:val="single" w:sz="4" w:space="0" w:color="auto"/>
            </w:tcBorders>
            <w:shd w:val="clear" w:color="auto" w:fill="auto"/>
            <w:vAlign w:val="center"/>
          </w:tcPr>
          <w:p w14:paraId="2043F2B1" w14:textId="77777777" w:rsidR="00BB0296" w:rsidRPr="00146B0B" w:rsidRDefault="00BB0296" w:rsidP="009E0065">
            <w:pPr>
              <w:spacing w:before="40" w:after="40"/>
              <w:jc w:val="center"/>
              <w:rPr>
                <w:color w:val="000000"/>
                <w:sz w:val="22"/>
                <w:szCs w:val="22"/>
              </w:rPr>
            </w:pPr>
            <w:r w:rsidRPr="00146B0B">
              <w:rPr>
                <w:color w:val="000000"/>
                <w:sz w:val="22"/>
                <w:szCs w:val="22"/>
              </w:rPr>
              <w:t>2</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14:paraId="69C24677" w14:textId="77777777" w:rsidR="00BB0296" w:rsidRPr="00146B0B" w:rsidRDefault="00BB0296" w:rsidP="009E0065">
            <w:pPr>
              <w:spacing w:before="40" w:after="40"/>
              <w:jc w:val="center"/>
              <w:rPr>
                <w:color w:val="000000"/>
                <w:sz w:val="22"/>
                <w:szCs w:val="22"/>
              </w:rPr>
            </w:pPr>
            <w:r w:rsidRPr="00146B0B">
              <w:rPr>
                <w:color w:val="000000"/>
                <w:sz w:val="22"/>
                <w:szCs w:val="22"/>
              </w:rPr>
              <w:t>0.53</w:t>
            </w:r>
          </w:p>
        </w:tc>
        <w:tc>
          <w:tcPr>
            <w:tcW w:w="1365" w:type="dxa"/>
            <w:tcBorders>
              <w:top w:val="single" w:sz="4" w:space="0" w:color="auto"/>
              <w:left w:val="nil"/>
              <w:bottom w:val="single" w:sz="4" w:space="0" w:color="auto"/>
              <w:right w:val="single" w:sz="4" w:space="0" w:color="auto"/>
            </w:tcBorders>
            <w:shd w:val="clear" w:color="auto" w:fill="auto"/>
            <w:vAlign w:val="center"/>
          </w:tcPr>
          <w:p w14:paraId="5D163F16" w14:textId="77777777" w:rsidR="00BB0296" w:rsidRPr="00146B0B" w:rsidRDefault="00BB0296" w:rsidP="009E0065">
            <w:pPr>
              <w:spacing w:before="40" w:after="40"/>
              <w:jc w:val="center"/>
              <w:rPr>
                <w:color w:val="000000"/>
                <w:sz w:val="22"/>
                <w:szCs w:val="22"/>
              </w:rPr>
            </w:pPr>
            <w:r w:rsidRPr="00146B0B">
              <w:rPr>
                <w:color w:val="000000"/>
                <w:sz w:val="22"/>
                <w:szCs w:val="22"/>
              </w:rPr>
              <w:t>0.49</w:t>
            </w:r>
          </w:p>
        </w:tc>
        <w:tc>
          <w:tcPr>
            <w:tcW w:w="1365" w:type="dxa"/>
            <w:tcBorders>
              <w:top w:val="single" w:sz="4" w:space="0" w:color="auto"/>
              <w:left w:val="nil"/>
              <w:bottom w:val="single" w:sz="4" w:space="0" w:color="auto"/>
              <w:right w:val="single" w:sz="4" w:space="0" w:color="auto"/>
            </w:tcBorders>
            <w:vAlign w:val="center"/>
          </w:tcPr>
          <w:p w14:paraId="397F127F" w14:textId="77777777" w:rsidR="00BB0296" w:rsidRPr="00146B0B" w:rsidRDefault="00BB0296" w:rsidP="009E0065">
            <w:pPr>
              <w:spacing w:before="40" w:after="40"/>
              <w:jc w:val="center"/>
              <w:rPr>
                <w:color w:val="000000"/>
                <w:sz w:val="22"/>
                <w:szCs w:val="22"/>
              </w:rPr>
            </w:pPr>
            <w:r w:rsidRPr="00146B0B">
              <w:rPr>
                <w:color w:val="000000"/>
                <w:sz w:val="22"/>
                <w:szCs w:val="22"/>
              </w:rPr>
              <w:t>0.70</w:t>
            </w:r>
          </w:p>
        </w:tc>
        <w:tc>
          <w:tcPr>
            <w:tcW w:w="1365" w:type="dxa"/>
            <w:tcBorders>
              <w:top w:val="single" w:sz="4" w:space="0" w:color="auto"/>
              <w:left w:val="nil"/>
              <w:bottom w:val="single" w:sz="4" w:space="0" w:color="auto"/>
              <w:right w:val="single" w:sz="4" w:space="0" w:color="auto"/>
            </w:tcBorders>
            <w:vAlign w:val="center"/>
          </w:tcPr>
          <w:p w14:paraId="5AF5745E" w14:textId="77777777" w:rsidR="00BB0296" w:rsidRPr="00146B0B" w:rsidRDefault="00BB0296" w:rsidP="009E0065">
            <w:pPr>
              <w:spacing w:before="40" w:after="40"/>
              <w:jc w:val="center"/>
              <w:rPr>
                <w:color w:val="000000"/>
                <w:sz w:val="22"/>
                <w:szCs w:val="22"/>
              </w:rPr>
            </w:pPr>
            <w:r w:rsidRPr="00146B0B">
              <w:rPr>
                <w:color w:val="000000"/>
                <w:sz w:val="22"/>
                <w:szCs w:val="22"/>
              </w:rPr>
              <w:t>0.73</w:t>
            </w:r>
          </w:p>
        </w:tc>
        <w:tc>
          <w:tcPr>
            <w:tcW w:w="1365" w:type="dxa"/>
            <w:tcBorders>
              <w:top w:val="single" w:sz="4" w:space="0" w:color="auto"/>
              <w:left w:val="nil"/>
              <w:bottom w:val="single" w:sz="4" w:space="0" w:color="auto"/>
              <w:right w:val="single" w:sz="4" w:space="0" w:color="auto"/>
            </w:tcBorders>
            <w:vAlign w:val="center"/>
          </w:tcPr>
          <w:p w14:paraId="157E1903" w14:textId="77777777" w:rsidR="00BB0296" w:rsidRPr="00146B0B" w:rsidRDefault="00BB0296" w:rsidP="009E0065">
            <w:pPr>
              <w:spacing w:before="40" w:after="40"/>
              <w:jc w:val="center"/>
              <w:rPr>
                <w:color w:val="000000"/>
                <w:sz w:val="22"/>
                <w:szCs w:val="22"/>
              </w:rPr>
            </w:pPr>
            <w:r w:rsidRPr="00146B0B">
              <w:rPr>
                <w:color w:val="000000"/>
                <w:sz w:val="22"/>
                <w:szCs w:val="22"/>
              </w:rPr>
              <w:t>0.66</w:t>
            </w:r>
          </w:p>
        </w:tc>
        <w:tc>
          <w:tcPr>
            <w:tcW w:w="1365" w:type="dxa"/>
            <w:tcBorders>
              <w:top w:val="single" w:sz="4" w:space="0" w:color="auto"/>
              <w:left w:val="nil"/>
              <w:bottom w:val="single" w:sz="4" w:space="0" w:color="auto"/>
              <w:right w:val="double" w:sz="4" w:space="0" w:color="auto"/>
            </w:tcBorders>
            <w:vAlign w:val="center"/>
          </w:tcPr>
          <w:p w14:paraId="219239EB" w14:textId="77777777" w:rsidR="00BB0296" w:rsidRPr="00146B0B" w:rsidRDefault="00BB0296" w:rsidP="009E0065">
            <w:pPr>
              <w:spacing w:before="40" w:after="40"/>
              <w:jc w:val="center"/>
              <w:rPr>
                <w:color w:val="000000"/>
                <w:sz w:val="22"/>
                <w:szCs w:val="22"/>
              </w:rPr>
            </w:pPr>
            <w:r w:rsidRPr="00146B0B">
              <w:rPr>
                <w:color w:val="000000"/>
                <w:sz w:val="22"/>
                <w:szCs w:val="22"/>
              </w:rPr>
              <w:t>0.76</w:t>
            </w:r>
          </w:p>
        </w:tc>
      </w:tr>
      <w:tr w:rsidR="00BB0296" w:rsidRPr="007274AB" w14:paraId="5F49D917" w14:textId="77777777" w:rsidTr="009E0065">
        <w:trPr>
          <w:trHeight w:val="321"/>
        </w:trPr>
        <w:tc>
          <w:tcPr>
            <w:tcW w:w="1185" w:type="dxa"/>
            <w:tcBorders>
              <w:top w:val="single" w:sz="4" w:space="0" w:color="auto"/>
              <w:left w:val="double" w:sz="4" w:space="0" w:color="auto"/>
              <w:bottom w:val="single" w:sz="4" w:space="0" w:color="auto"/>
              <w:right w:val="single" w:sz="4" w:space="0" w:color="auto"/>
            </w:tcBorders>
            <w:shd w:val="clear" w:color="auto" w:fill="auto"/>
            <w:vAlign w:val="center"/>
          </w:tcPr>
          <w:p w14:paraId="73C14520" w14:textId="77777777" w:rsidR="00BB0296" w:rsidRPr="00146B0B" w:rsidRDefault="00BB0296" w:rsidP="009E0065">
            <w:pPr>
              <w:spacing w:before="40" w:after="40"/>
              <w:jc w:val="center"/>
              <w:rPr>
                <w:color w:val="000000"/>
                <w:sz w:val="22"/>
                <w:szCs w:val="22"/>
              </w:rPr>
            </w:pPr>
            <w:r w:rsidRPr="00146B0B">
              <w:rPr>
                <w:color w:val="000000"/>
                <w:sz w:val="22"/>
                <w:szCs w:val="22"/>
              </w:rPr>
              <w:t>3</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14:paraId="5885C8F9" w14:textId="77777777" w:rsidR="00BB0296" w:rsidRPr="00146B0B" w:rsidRDefault="00BB0296" w:rsidP="009E0065">
            <w:pPr>
              <w:spacing w:before="40" w:after="40"/>
              <w:jc w:val="center"/>
              <w:rPr>
                <w:color w:val="000000"/>
                <w:sz w:val="22"/>
                <w:szCs w:val="22"/>
              </w:rPr>
            </w:pPr>
            <w:r w:rsidRPr="00146B0B">
              <w:rPr>
                <w:color w:val="000000"/>
                <w:sz w:val="22"/>
                <w:szCs w:val="22"/>
              </w:rPr>
              <w:t>0.48</w:t>
            </w:r>
          </w:p>
        </w:tc>
        <w:tc>
          <w:tcPr>
            <w:tcW w:w="1365" w:type="dxa"/>
            <w:tcBorders>
              <w:top w:val="single" w:sz="4" w:space="0" w:color="auto"/>
              <w:left w:val="nil"/>
              <w:bottom w:val="single" w:sz="4" w:space="0" w:color="auto"/>
              <w:right w:val="single" w:sz="4" w:space="0" w:color="auto"/>
            </w:tcBorders>
            <w:shd w:val="clear" w:color="auto" w:fill="auto"/>
            <w:vAlign w:val="center"/>
          </w:tcPr>
          <w:p w14:paraId="1F7BDC0A" w14:textId="77777777" w:rsidR="00BB0296" w:rsidRPr="00146B0B" w:rsidRDefault="00BB0296" w:rsidP="009E0065">
            <w:pPr>
              <w:spacing w:before="40" w:after="40"/>
              <w:jc w:val="center"/>
              <w:rPr>
                <w:color w:val="000000"/>
                <w:sz w:val="22"/>
                <w:szCs w:val="22"/>
              </w:rPr>
            </w:pPr>
            <w:r w:rsidRPr="00146B0B">
              <w:rPr>
                <w:color w:val="000000"/>
                <w:sz w:val="22"/>
                <w:szCs w:val="22"/>
              </w:rPr>
              <w:t>0.45</w:t>
            </w:r>
          </w:p>
        </w:tc>
        <w:tc>
          <w:tcPr>
            <w:tcW w:w="1365" w:type="dxa"/>
            <w:tcBorders>
              <w:top w:val="single" w:sz="4" w:space="0" w:color="auto"/>
              <w:left w:val="nil"/>
              <w:bottom w:val="single" w:sz="4" w:space="0" w:color="auto"/>
              <w:right w:val="single" w:sz="4" w:space="0" w:color="auto"/>
            </w:tcBorders>
            <w:vAlign w:val="center"/>
          </w:tcPr>
          <w:p w14:paraId="6DB52E77" w14:textId="77777777" w:rsidR="00BB0296" w:rsidRPr="00146B0B" w:rsidRDefault="00BB0296" w:rsidP="009E0065">
            <w:pPr>
              <w:spacing w:before="40" w:after="40"/>
              <w:jc w:val="center"/>
              <w:rPr>
                <w:color w:val="000000"/>
                <w:sz w:val="22"/>
                <w:szCs w:val="22"/>
              </w:rPr>
            </w:pPr>
            <w:r w:rsidRPr="00146B0B">
              <w:rPr>
                <w:color w:val="000000"/>
                <w:sz w:val="22"/>
                <w:szCs w:val="22"/>
              </w:rPr>
              <w:t>0.79</w:t>
            </w:r>
          </w:p>
        </w:tc>
        <w:tc>
          <w:tcPr>
            <w:tcW w:w="1365" w:type="dxa"/>
            <w:tcBorders>
              <w:top w:val="single" w:sz="4" w:space="0" w:color="auto"/>
              <w:left w:val="nil"/>
              <w:bottom w:val="single" w:sz="4" w:space="0" w:color="auto"/>
              <w:right w:val="single" w:sz="4" w:space="0" w:color="auto"/>
            </w:tcBorders>
            <w:vAlign w:val="center"/>
          </w:tcPr>
          <w:p w14:paraId="5AC48C55" w14:textId="77777777" w:rsidR="00BB0296" w:rsidRPr="00146B0B" w:rsidRDefault="00BB0296" w:rsidP="009E0065">
            <w:pPr>
              <w:spacing w:before="40" w:after="40"/>
              <w:jc w:val="center"/>
              <w:rPr>
                <w:color w:val="000000"/>
                <w:sz w:val="22"/>
                <w:szCs w:val="22"/>
              </w:rPr>
            </w:pPr>
            <w:r w:rsidRPr="00146B0B">
              <w:rPr>
                <w:color w:val="000000"/>
                <w:sz w:val="22"/>
                <w:szCs w:val="22"/>
              </w:rPr>
              <w:t>0.71</w:t>
            </w:r>
          </w:p>
        </w:tc>
        <w:tc>
          <w:tcPr>
            <w:tcW w:w="1365" w:type="dxa"/>
            <w:tcBorders>
              <w:top w:val="single" w:sz="4" w:space="0" w:color="auto"/>
              <w:left w:val="nil"/>
              <w:bottom w:val="single" w:sz="4" w:space="0" w:color="auto"/>
              <w:right w:val="single" w:sz="4" w:space="0" w:color="auto"/>
            </w:tcBorders>
            <w:vAlign w:val="center"/>
          </w:tcPr>
          <w:p w14:paraId="41487185" w14:textId="77777777" w:rsidR="00BB0296" w:rsidRPr="00146B0B" w:rsidRDefault="00BB0296" w:rsidP="009E0065">
            <w:pPr>
              <w:spacing w:before="40" w:after="40"/>
              <w:jc w:val="center"/>
              <w:rPr>
                <w:color w:val="000000"/>
                <w:sz w:val="22"/>
                <w:szCs w:val="22"/>
              </w:rPr>
            </w:pPr>
            <w:r w:rsidRPr="00146B0B">
              <w:rPr>
                <w:color w:val="000000"/>
                <w:sz w:val="22"/>
                <w:szCs w:val="22"/>
              </w:rPr>
              <w:t>0.90</w:t>
            </w:r>
          </w:p>
        </w:tc>
        <w:tc>
          <w:tcPr>
            <w:tcW w:w="1365" w:type="dxa"/>
            <w:tcBorders>
              <w:top w:val="single" w:sz="4" w:space="0" w:color="auto"/>
              <w:left w:val="nil"/>
              <w:bottom w:val="single" w:sz="4" w:space="0" w:color="auto"/>
              <w:right w:val="double" w:sz="4" w:space="0" w:color="auto"/>
            </w:tcBorders>
            <w:vAlign w:val="center"/>
          </w:tcPr>
          <w:p w14:paraId="1337D096" w14:textId="77777777" w:rsidR="00BB0296" w:rsidRPr="00146B0B" w:rsidRDefault="00BB0296" w:rsidP="009E0065">
            <w:pPr>
              <w:spacing w:before="40" w:after="40"/>
              <w:jc w:val="center"/>
              <w:rPr>
                <w:color w:val="000000"/>
                <w:sz w:val="22"/>
                <w:szCs w:val="22"/>
              </w:rPr>
            </w:pPr>
            <w:r w:rsidRPr="00146B0B">
              <w:rPr>
                <w:color w:val="000000"/>
                <w:sz w:val="22"/>
                <w:szCs w:val="22"/>
              </w:rPr>
              <w:t>0.73</w:t>
            </w:r>
          </w:p>
        </w:tc>
      </w:tr>
      <w:tr w:rsidR="00BB0296" w:rsidRPr="007274AB" w14:paraId="1A497036" w14:textId="77777777" w:rsidTr="009E0065">
        <w:trPr>
          <w:trHeight w:val="321"/>
        </w:trPr>
        <w:tc>
          <w:tcPr>
            <w:tcW w:w="1185" w:type="dxa"/>
            <w:tcBorders>
              <w:top w:val="single" w:sz="4" w:space="0" w:color="auto"/>
              <w:left w:val="double" w:sz="4" w:space="0" w:color="auto"/>
              <w:bottom w:val="single" w:sz="4" w:space="0" w:color="auto"/>
              <w:right w:val="single" w:sz="4" w:space="0" w:color="auto"/>
            </w:tcBorders>
            <w:shd w:val="clear" w:color="auto" w:fill="auto"/>
            <w:vAlign w:val="center"/>
          </w:tcPr>
          <w:p w14:paraId="2F1A35F3" w14:textId="77777777" w:rsidR="00BB0296" w:rsidRPr="00146B0B" w:rsidRDefault="00BB0296" w:rsidP="009E0065">
            <w:pPr>
              <w:spacing w:before="40" w:after="40"/>
              <w:jc w:val="center"/>
              <w:rPr>
                <w:color w:val="000000"/>
                <w:sz w:val="22"/>
                <w:szCs w:val="22"/>
              </w:rPr>
            </w:pPr>
            <w:r w:rsidRPr="00146B0B">
              <w:rPr>
                <w:color w:val="000000"/>
                <w:sz w:val="22"/>
                <w:szCs w:val="22"/>
              </w:rPr>
              <w:t>4</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14:paraId="1B948904" w14:textId="77777777" w:rsidR="00BB0296" w:rsidRPr="00146B0B" w:rsidRDefault="00BB0296" w:rsidP="009E0065">
            <w:pPr>
              <w:spacing w:before="40" w:after="40"/>
              <w:jc w:val="center"/>
              <w:rPr>
                <w:color w:val="000000"/>
                <w:sz w:val="22"/>
                <w:szCs w:val="22"/>
              </w:rPr>
            </w:pPr>
            <w:r w:rsidRPr="00146B0B">
              <w:rPr>
                <w:color w:val="000000"/>
                <w:sz w:val="22"/>
                <w:szCs w:val="22"/>
              </w:rPr>
              <w:t>0.45</w:t>
            </w:r>
          </w:p>
        </w:tc>
        <w:tc>
          <w:tcPr>
            <w:tcW w:w="1365" w:type="dxa"/>
            <w:tcBorders>
              <w:top w:val="single" w:sz="4" w:space="0" w:color="auto"/>
              <w:left w:val="nil"/>
              <w:bottom w:val="single" w:sz="4" w:space="0" w:color="auto"/>
              <w:right w:val="single" w:sz="4" w:space="0" w:color="auto"/>
            </w:tcBorders>
            <w:shd w:val="clear" w:color="auto" w:fill="auto"/>
            <w:vAlign w:val="center"/>
          </w:tcPr>
          <w:p w14:paraId="2C591AD9" w14:textId="77777777" w:rsidR="00BB0296" w:rsidRPr="00146B0B" w:rsidRDefault="00BB0296" w:rsidP="009E0065">
            <w:pPr>
              <w:spacing w:before="40" w:after="40"/>
              <w:jc w:val="center"/>
              <w:rPr>
                <w:color w:val="000000"/>
                <w:sz w:val="22"/>
                <w:szCs w:val="22"/>
              </w:rPr>
            </w:pPr>
            <w:r w:rsidRPr="00146B0B">
              <w:rPr>
                <w:color w:val="000000"/>
                <w:sz w:val="22"/>
                <w:szCs w:val="22"/>
              </w:rPr>
              <w:t>0.46</w:t>
            </w:r>
          </w:p>
        </w:tc>
        <w:tc>
          <w:tcPr>
            <w:tcW w:w="1365" w:type="dxa"/>
            <w:tcBorders>
              <w:top w:val="single" w:sz="4" w:space="0" w:color="auto"/>
              <w:left w:val="nil"/>
              <w:bottom w:val="single" w:sz="4" w:space="0" w:color="auto"/>
              <w:right w:val="single" w:sz="4" w:space="0" w:color="auto"/>
            </w:tcBorders>
            <w:vAlign w:val="center"/>
          </w:tcPr>
          <w:p w14:paraId="7167B9BE" w14:textId="77777777" w:rsidR="00BB0296" w:rsidRPr="00146B0B" w:rsidRDefault="00BB0296" w:rsidP="009E0065">
            <w:pPr>
              <w:spacing w:before="40" w:after="40"/>
              <w:jc w:val="center"/>
              <w:rPr>
                <w:color w:val="000000"/>
                <w:sz w:val="22"/>
                <w:szCs w:val="22"/>
              </w:rPr>
            </w:pPr>
            <w:r w:rsidRPr="00146B0B">
              <w:rPr>
                <w:color w:val="000000"/>
                <w:sz w:val="22"/>
                <w:szCs w:val="22"/>
              </w:rPr>
              <w:t>0.76</w:t>
            </w:r>
          </w:p>
        </w:tc>
        <w:tc>
          <w:tcPr>
            <w:tcW w:w="1365" w:type="dxa"/>
            <w:tcBorders>
              <w:top w:val="single" w:sz="4" w:space="0" w:color="auto"/>
              <w:left w:val="nil"/>
              <w:bottom w:val="single" w:sz="4" w:space="0" w:color="auto"/>
              <w:right w:val="single" w:sz="4" w:space="0" w:color="auto"/>
            </w:tcBorders>
            <w:vAlign w:val="center"/>
          </w:tcPr>
          <w:p w14:paraId="334D8FBB" w14:textId="77777777" w:rsidR="00BB0296" w:rsidRPr="00146B0B" w:rsidRDefault="00BB0296" w:rsidP="009E0065">
            <w:pPr>
              <w:spacing w:before="40" w:after="40"/>
              <w:jc w:val="center"/>
              <w:rPr>
                <w:color w:val="000000"/>
                <w:sz w:val="22"/>
                <w:szCs w:val="22"/>
              </w:rPr>
            </w:pPr>
            <w:r w:rsidRPr="00146B0B">
              <w:rPr>
                <w:color w:val="000000"/>
                <w:sz w:val="22"/>
                <w:szCs w:val="22"/>
              </w:rPr>
              <w:t>0.72</w:t>
            </w:r>
          </w:p>
        </w:tc>
        <w:tc>
          <w:tcPr>
            <w:tcW w:w="1365" w:type="dxa"/>
            <w:tcBorders>
              <w:top w:val="single" w:sz="4" w:space="0" w:color="auto"/>
              <w:left w:val="nil"/>
              <w:bottom w:val="single" w:sz="4" w:space="0" w:color="auto"/>
              <w:right w:val="single" w:sz="4" w:space="0" w:color="auto"/>
            </w:tcBorders>
            <w:vAlign w:val="center"/>
          </w:tcPr>
          <w:p w14:paraId="418FCD61" w14:textId="77777777" w:rsidR="00BB0296" w:rsidRPr="00146B0B" w:rsidRDefault="00BB0296" w:rsidP="009E0065">
            <w:pPr>
              <w:spacing w:before="40" w:after="40"/>
              <w:jc w:val="center"/>
              <w:rPr>
                <w:color w:val="000000"/>
                <w:sz w:val="22"/>
                <w:szCs w:val="22"/>
              </w:rPr>
            </w:pPr>
            <w:r w:rsidRPr="00146B0B">
              <w:rPr>
                <w:color w:val="000000"/>
                <w:sz w:val="22"/>
                <w:szCs w:val="22"/>
              </w:rPr>
              <w:t>0.91</w:t>
            </w:r>
          </w:p>
        </w:tc>
        <w:tc>
          <w:tcPr>
            <w:tcW w:w="1365" w:type="dxa"/>
            <w:tcBorders>
              <w:top w:val="single" w:sz="4" w:space="0" w:color="auto"/>
              <w:left w:val="nil"/>
              <w:bottom w:val="single" w:sz="4" w:space="0" w:color="auto"/>
              <w:right w:val="double" w:sz="4" w:space="0" w:color="auto"/>
            </w:tcBorders>
            <w:vAlign w:val="center"/>
          </w:tcPr>
          <w:p w14:paraId="44C6D0EA" w14:textId="77777777" w:rsidR="00BB0296" w:rsidRPr="00146B0B" w:rsidRDefault="00BB0296" w:rsidP="009E0065">
            <w:pPr>
              <w:spacing w:before="40" w:after="40"/>
              <w:jc w:val="center"/>
              <w:rPr>
                <w:color w:val="000000"/>
                <w:sz w:val="22"/>
                <w:szCs w:val="22"/>
              </w:rPr>
            </w:pPr>
            <w:r w:rsidRPr="00146B0B">
              <w:rPr>
                <w:color w:val="000000"/>
                <w:sz w:val="22"/>
                <w:szCs w:val="22"/>
              </w:rPr>
              <w:t>0.74</w:t>
            </w:r>
          </w:p>
        </w:tc>
      </w:tr>
      <w:tr w:rsidR="00BB0296" w:rsidRPr="007274AB" w14:paraId="7C135657" w14:textId="77777777" w:rsidTr="009E0065">
        <w:trPr>
          <w:trHeight w:val="321"/>
        </w:trPr>
        <w:tc>
          <w:tcPr>
            <w:tcW w:w="1185" w:type="dxa"/>
            <w:tcBorders>
              <w:top w:val="single" w:sz="4" w:space="0" w:color="auto"/>
              <w:left w:val="double" w:sz="4" w:space="0" w:color="auto"/>
              <w:bottom w:val="single" w:sz="4" w:space="0" w:color="auto"/>
              <w:right w:val="single" w:sz="4" w:space="0" w:color="auto"/>
            </w:tcBorders>
            <w:shd w:val="clear" w:color="auto" w:fill="auto"/>
            <w:vAlign w:val="center"/>
          </w:tcPr>
          <w:p w14:paraId="0E627ADF" w14:textId="77777777" w:rsidR="00BB0296" w:rsidRPr="00146B0B" w:rsidRDefault="00BB0296" w:rsidP="009E0065">
            <w:pPr>
              <w:spacing w:before="40" w:after="40"/>
              <w:jc w:val="center"/>
              <w:rPr>
                <w:color w:val="000000"/>
                <w:sz w:val="22"/>
                <w:szCs w:val="22"/>
              </w:rPr>
            </w:pPr>
            <w:r w:rsidRPr="00146B0B">
              <w:rPr>
                <w:color w:val="000000"/>
                <w:sz w:val="22"/>
                <w:szCs w:val="22"/>
              </w:rPr>
              <w:t>5</w:t>
            </w:r>
          </w:p>
        </w:tc>
        <w:tc>
          <w:tcPr>
            <w:tcW w:w="1455" w:type="dxa"/>
            <w:tcBorders>
              <w:top w:val="single" w:sz="4" w:space="0" w:color="auto"/>
              <w:left w:val="single" w:sz="4" w:space="0" w:color="auto"/>
              <w:bottom w:val="single" w:sz="4" w:space="0" w:color="auto"/>
              <w:right w:val="single" w:sz="4" w:space="0" w:color="auto"/>
            </w:tcBorders>
            <w:shd w:val="clear" w:color="auto" w:fill="auto"/>
            <w:vAlign w:val="center"/>
          </w:tcPr>
          <w:p w14:paraId="731079C7" w14:textId="77777777" w:rsidR="00BB0296" w:rsidRPr="00146B0B" w:rsidRDefault="00BB0296" w:rsidP="009E0065">
            <w:pPr>
              <w:spacing w:before="40" w:after="40"/>
              <w:jc w:val="center"/>
              <w:rPr>
                <w:color w:val="000000"/>
                <w:sz w:val="22"/>
                <w:szCs w:val="22"/>
              </w:rPr>
            </w:pPr>
            <w:r w:rsidRPr="00146B0B">
              <w:rPr>
                <w:color w:val="000000"/>
                <w:sz w:val="22"/>
                <w:szCs w:val="22"/>
              </w:rPr>
              <w:t>0.45</w:t>
            </w:r>
          </w:p>
        </w:tc>
        <w:tc>
          <w:tcPr>
            <w:tcW w:w="1365" w:type="dxa"/>
            <w:tcBorders>
              <w:top w:val="single" w:sz="4" w:space="0" w:color="auto"/>
              <w:left w:val="nil"/>
              <w:bottom w:val="single" w:sz="4" w:space="0" w:color="auto"/>
              <w:right w:val="single" w:sz="4" w:space="0" w:color="auto"/>
            </w:tcBorders>
            <w:shd w:val="clear" w:color="auto" w:fill="auto"/>
            <w:vAlign w:val="center"/>
          </w:tcPr>
          <w:p w14:paraId="5A1CAD0B" w14:textId="77777777" w:rsidR="00BB0296" w:rsidRPr="00146B0B" w:rsidRDefault="00BB0296" w:rsidP="009E0065">
            <w:pPr>
              <w:spacing w:before="40" w:after="40"/>
              <w:jc w:val="center"/>
              <w:rPr>
                <w:color w:val="000000"/>
                <w:sz w:val="22"/>
                <w:szCs w:val="22"/>
              </w:rPr>
            </w:pPr>
            <w:r w:rsidRPr="00146B0B">
              <w:rPr>
                <w:color w:val="000000"/>
                <w:sz w:val="22"/>
                <w:szCs w:val="22"/>
              </w:rPr>
              <w:t>0.47</w:t>
            </w:r>
          </w:p>
        </w:tc>
        <w:tc>
          <w:tcPr>
            <w:tcW w:w="1365" w:type="dxa"/>
            <w:tcBorders>
              <w:top w:val="single" w:sz="4" w:space="0" w:color="auto"/>
              <w:left w:val="nil"/>
              <w:bottom w:val="single" w:sz="4" w:space="0" w:color="auto"/>
              <w:right w:val="single" w:sz="4" w:space="0" w:color="auto"/>
            </w:tcBorders>
            <w:vAlign w:val="center"/>
          </w:tcPr>
          <w:p w14:paraId="1927729D" w14:textId="77777777" w:rsidR="00BB0296" w:rsidRPr="00146B0B" w:rsidRDefault="00BB0296" w:rsidP="009E0065">
            <w:pPr>
              <w:spacing w:before="40" w:after="40"/>
              <w:jc w:val="center"/>
              <w:rPr>
                <w:color w:val="000000"/>
                <w:sz w:val="22"/>
                <w:szCs w:val="22"/>
              </w:rPr>
            </w:pPr>
            <w:r w:rsidRPr="00146B0B">
              <w:rPr>
                <w:color w:val="000000"/>
                <w:sz w:val="22"/>
                <w:szCs w:val="22"/>
              </w:rPr>
              <w:t>0.76</w:t>
            </w:r>
          </w:p>
        </w:tc>
        <w:tc>
          <w:tcPr>
            <w:tcW w:w="1365" w:type="dxa"/>
            <w:tcBorders>
              <w:top w:val="single" w:sz="4" w:space="0" w:color="auto"/>
              <w:left w:val="nil"/>
              <w:bottom w:val="single" w:sz="4" w:space="0" w:color="auto"/>
              <w:right w:val="single" w:sz="4" w:space="0" w:color="auto"/>
            </w:tcBorders>
            <w:vAlign w:val="center"/>
          </w:tcPr>
          <w:p w14:paraId="1964AEEE" w14:textId="77777777" w:rsidR="00BB0296" w:rsidRPr="00146B0B" w:rsidRDefault="00BB0296" w:rsidP="009E0065">
            <w:pPr>
              <w:spacing w:before="40" w:after="40"/>
              <w:jc w:val="center"/>
              <w:rPr>
                <w:color w:val="000000"/>
                <w:sz w:val="22"/>
                <w:szCs w:val="22"/>
              </w:rPr>
            </w:pPr>
            <w:r w:rsidRPr="00146B0B">
              <w:rPr>
                <w:color w:val="000000"/>
                <w:sz w:val="22"/>
                <w:szCs w:val="22"/>
              </w:rPr>
              <w:t>0.72</w:t>
            </w:r>
          </w:p>
        </w:tc>
        <w:tc>
          <w:tcPr>
            <w:tcW w:w="1365" w:type="dxa"/>
            <w:tcBorders>
              <w:top w:val="single" w:sz="4" w:space="0" w:color="auto"/>
              <w:left w:val="nil"/>
              <w:bottom w:val="single" w:sz="4" w:space="0" w:color="auto"/>
              <w:right w:val="single" w:sz="4" w:space="0" w:color="auto"/>
            </w:tcBorders>
            <w:vAlign w:val="center"/>
          </w:tcPr>
          <w:p w14:paraId="46979549" w14:textId="77777777" w:rsidR="00BB0296" w:rsidRPr="00146B0B" w:rsidRDefault="00BB0296" w:rsidP="009E0065">
            <w:pPr>
              <w:spacing w:before="40" w:after="40"/>
              <w:jc w:val="center"/>
              <w:rPr>
                <w:color w:val="000000"/>
                <w:sz w:val="22"/>
                <w:szCs w:val="22"/>
              </w:rPr>
            </w:pPr>
            <w:r w:rsidRPr="00146B0B">
              <w:rPr>
                <w:color w:val="000000"/>
                <w:sz w:val="22"/>
                <w:szCs w:val="22"/>
              </w:rPr>
              <w:t>0.91</w:t>
            </w:r>
          </w:p>
        </w:tc>
        <w:tc>
          <w:tcPr>
            <w:tcW w:w="1365" w:type="dxa"/>
            <w:tcBorders>
              <w:top w:val="single" w:sz="4" w:space="0" w:color="auto"/>
              <w:left w:val="nil"/>
              <w:bottom w:val="single" w:sz="4" w:space="0" w:color="auto"/>
              <w:right w:val="double" w:sz="4" w:space="0" w:color="auto"/>
            </w:tcBorders>
            <w:vAlign w:val="center"/>
          </w:tcPr>
          <w:p w14:paraId="4046ED88" w14:textId="77777777" w:rsidR="00BB0296" w:rsidRPr="00146B0B" w:rsidRDefault="00BB0296" w:rsidP="009E0065">
            <w:pPr>
              <w:spacing w:before="40" w:after="40"/>
              <w:jc w:val="center"/>
              <w:rPr>
                <w:color w:val="000000"/>
                <w:sz w:val="22"/>
                <w:szCs w:val="22"/>
              </w:rPr>
            </w:pPr>
            <w:r w:rsidRPr="00146B0B">
              <w:rPr>
                <w:color w:val="000000"/>
                <w:sz w:val="22"/>
                <w:szCs w:val="22"/>
              </w:rPr>
              <w:t>0.74</w:t>
            </w:r>
          </w:p>
        </w:tc>
      </w:tr>
      <w:tr w:rsidR="00BB0296" w:rsidRPr="007274AB" w14:paraId="50818AD8" w14:textId="77777777" w:rsidTr="009E0065">
        <w:trPr>
          <w:trHeight w:val="321"/>
        </w:trPr>
        <w:tc>
          <w:tcPr>
            <w:tcW w:w="1185" w:type="dxa"/>
            <w:tcBorders>
              <w:top w:val="single" w:sz="4" w:space="0" w:color="auto"/>
              <w:left w:val="double" w:sz="4" w:space="0" w:color="auto"/>
              <w:bottom w:val="double" w:sz="4" w:space="0" w:color="auto"/>
              <w:right w:val="single" w:sz="4" w:space="0" w:color="auto"/>
            </w:tcBorders>
            <w:shd w:val="clear" w:color="auto" w:fill="auto"/>
            <w:vAlign w:val="center"/>
          </w:tcPr>
          <w:p w14:paraId="0CE442F1" w14:textId="77777777" w:rsidR="00BB0296" w:rsidRPr="00146B0B" w:rsidRDefault="00BB0296" w:rsidP="009E0065">
            <w:pPr>
              <w:spacing w:before="40" w:after="40"/>
              <w:jc w:val="center"/>
              <w:rPr>
                <w:color w:val="000000"/>
                <w:sz w:val="22"/>
                <w:szCs w:val="22"/>
              </w:rPr>
            </w:pPr>
            <w:r w:rsidRPr="00146B0B">
              <w:rPr>
                <w:color w:val="000000"/>
                <w:sz w:val="22"/>
                <w:szCs w:val="22"/>
              </w:rPr>
              <w:t>6</w:t>
            </w:r>
          </w:p>
        </w:tc>
        <w:tc>
          <w:tcPr>
            <w:tcW w:w="1455" w:type="dxa"/>
            <w:tcBorders>
              <w:top w:val="single" w:sz="4" w:space="0" w:color="auto"/>
              <w:left w:val="single" w:sz="4" w:space="0" w:color="auto"/>
              <w:bottom w:val="double" w:sz="4" w:space="0" w:color="auto"/>
              <w:right w:val="single" w:sz="4" w:space="0" w:color="auto"/>
            </w:tcBorders>
            <w:shd w:val="clear" w:color="auto" w:fill="auto"/>
            <w:vAlign w:val="center"/>
          </w:tcPr>
          <w:p w14:paraId="2BE8CA6E" w14:textId="77777777" w:rsidR="00BB0296" w:rsidRPr="00146B0B" w:rsidRDefault="00BB0296" w:rsidP="009E0065">
            <w:pPr>
              <w:spacing w:before="40" w:after="40"/>
              <w:jc w:val="center"/>
              <w:rPr>
                <w:color w:val="000000"/>
                <w:sz w:val="22"/>
                <w:szCs w:val="22"/>
              </w:rPr>
            </w:pPr>
            <w:r w:rsidRPr="00146B0B">
              <w:rPr>
                <w:color w:val="000000"/>
                <w:sz w:val="22"/>
                <w:szCs w:val="22"/>
              </w:rPr>
              <w:t>0.45</w:t>
            </w:r>
          </w:p>
        </w:tc>
        <w:tc>
          <w:tcPr>
            <w:tcW w:w="1365" w:type="dxa"/>
            <w:tcBorders>
              <w:top w:val="single" w:sz="4" w:space="0" w:color="auto"/>
              <w:left w:val="nil"/>
              <w:bottom w:val="double" w:sz="4" w:space="0" w:color="auto"/>
              <w:right w:val="single" w:sz="4" w:space="0" w:color="auto"/>
            </w:tcBorders>
            <w:shd w:val="clear" w:color="auto" w:fill="auto"/>
            <w:vAlign w:val="center"/>
          </w:tcPr>
          <w:p w14:paraId="1CAA9E40" w14:textId="77777777" w:rsidR="00BB0296" w:rsidRPr="00146B0B" w:rsidRDefault="00BB0296" w:rsidP="009E0065">
            <w:pPr>
              <w:spacing w:before="40" w:after="40"/>
              <w:jc w:val="center"/>
              <w:rPr>
                <w:color w:val="000000"/>
                <w:sz w:val="22"/>
                <w:szCs w:val="22"/>
              </w:rPr>
            </w:pPr>
            <w:r w:rsidRPr="00146B0B">
              <w:rPr>
                <w:color w:val="000000"/>
                <w:sz w:val="22"/>
                <w:szCs w:val="22"/>
              </w:rPr>
              <w:t>0.43</w:t>
            </w:r>
          </w:p>
        </w:tc>
        <w:tc>
          <w:tcPr>
            <w:tcW w:w="1365" w:type="dxa"/>
            <w:tcBorders>
              <w:top w:val="single" w:sz="4" w:space="0" w:color="auto"/>
              <w:left w:val="nil"/>
              <w:bottom w:val="double" w:sz="4" w:space="0" w:color="auto"/>
              <w:right w:val="single" w:sz="4" w:space="0" w:color="auto"/>
            </w:tcBorders>
            <w:vAlign w:val="center"/>
          </w:tcPr>
          <w:p w14:paraId="5885D13E" w14:textId="77777777" w:rsidR="00BB0296" w:rsidRPr="00146B0B" w:rsidRDefault="00BB0296" w:rsidP="009E0065">
            <w:pPr>
              <w:spacing w:before="40" w:after="40"/>
              <w:jc w:val="center"/>
              <w:rPr>
                <w:color w:val="000000"/>
                <w:sz w:val="22"/>
                <w:szCs w:val="22"/>
              </w:rPr>
            </w:pPr>
            <w:r w:rsidRPr="00146B0B">
              <w:rPr>
                <w:color w:val="000000"/>
                <w:sz w:val="22"/>
                <w:szCs w:val="22"/>
              </w:rPr>
              <w:t>0.76</w:t>
            </w:r>
          </w:p>
        </w:tc>
        <w:tc>
          <w:tcPr>
            <w:tcW w:w="1365" w:type="dxa"/>
            <w:tcBorders>
              <w:top w:val="single" w:sz="4" w:space="0" w:color="auto"/>
              <w:left w:val="nil"/>
              <w:bottom w:val="double" w:sz="4" w:space="0" w:color="auto"/>
              <w:right w:val="single" w:sz="4" w:space="0" w:color="auto"/>
            </w:tcBorders>
            <w:vAlign w:val="center"/>
          </w:tcPr>
          <w:p w14:paraId="20B9291E" w14:textId="77777777" w:rsidR="00BB0296" w:rsidRPr="00146B0B" w:rsidRDefault="00BB0296" w:rsidP="009E0065">
            <w:pPr>
              <w:spacing w:before="40" w:after="40"/>
              <w:jc w:val="center"/>
              <w:rPr>
                <w:color w:val="000000"/>
                <w:sz w:val="22"/>
                <w:szCs w:val="22"/>
              </w:rPr>
            </w:pPr>
            <w:r w:rsidRPr="00146B0B">
              <w:rPr>
                <w:color w:val="000000"/>
                <w:sz w:val="22"/>
                <w:szCs w:val="22"/>
              </w:rPr>
              <w:t>0.66</w:t>
            </w:r>
          </w:p>
        </w:tc>
        <w:tc>
          <w:tcPr>
            <w:tcW w:w="1365" w:type="dxa"/>
            <w:tcBorders>
              <w:top w:val="single" w:sz="4" w:space="0" w:color="auto"/>
              <w:left w:val="nil"/>
              <w:bottom w:val="double" w:sz="4" w:space="0" w:color="auto"/>
              <w:right w:val="single" w:sz="4" w:space="0" w:color="auto"/>
            </w:tcBorders>
            <w:vAlign w:val="center"/>
          </w:tcPr>
          <w:p w14:paraId="7A6B2575" w14:textId="77777777" w:rsidR="00BB0296" w:rsidRPr="00146B0B" w:rsidRDefault="00BB0296" w:rsidP="009E0065">
            <w:pPr>
              <w:spacing w:before="40" w:after="40"/>
              <w:jc w:val="center"/>
              <w:rPr>
                <w:color w:val="000000"/>
                <w:sz w:val="22"/>
                <w:szCs w:val="22"/>
              </w:rPr>
            </w:pPr>
            <w:r w:rsidRPr="00146B0B">
              <w:rPr>
                <w:color w:val="000000"/>
                <w:sz w:val="22"/>
                <w:szCs w:val="22"/>
              </w:rPr>
              <w:t>0.89</w:t>
            </w:r>
          </w:p>
        </w:tc>
        <w:tc>
          <w:tcPr>
            <w:tcW w:w="1365" w:type="dxa"/>
            <w:tcBorders>
              <w:top w:val="single" w:sz="4" w:space="0" w:color="auto"/>
              <w:left w:val="nil"/>
              <w:bottom w:val="double" w:sz="4" w:space="0" w:color="auto"/>
              <w:right w:val="double" w:sz="4" w:space="0" w:color="auto"/>
            </w:tcBorders>
            <w:vAlign w:val="center"/>
          </w:tcPr>
          <w:p w14:paraId="7B88F73B" w14:textId="77777777" w:rsidR="00BB0296" w:rsidRPr="00146B0B" w:rsidRDefault="00BB0296" w:rsidP="009E0065">
            <w:pPr>
              <w:spacing w:before="40" w:after="40"/>
              <w:jc w:val="center"/>
              <w:rPr>
                <w:color w:val="000000"/>
                <w:sz w:val="22"/>
                <w:szCs w:val="22"/>
              </w:rPr>
            </w:pPr>
            <w:r w:rsidRPr="00146B0B">
              <w:rPr>
                <w:color w:val="000000"/>
                <w:sz w:val="22"/>
                <w:szCs w:val="22"/>
              </w:rPr>
              <w:t>0.68</w:t>
            </w:r>
          </w:p>
        </w:tc>
      </w:tr>
      <w:tr w:rsidR="00BB0296" w:rsidRPr="007274AB" w14:paraId="3AE34596" w14:textId="77777777" w:rsidTr="009E0065">
        <w:trPr>
          <w:trHeight w:val="665"/>
        </w:trPr>
        <w:tc>
          <w:tcPr>
            <w:tcW w:w="9465" w:type="dxa"/>
            <w:gridSpan w:val="7"/>
            <w:tcBorders>
              <w:top w:val="double" w:sz="4" w:space="0" w:color="auto"/>
            </w:tcBorders>
            <w:shd w:val="clear" w:color="auto" w:fill="auto"/>
            <w:vAlign w:val="center"/>
          </w:tcPr>
          <w:p w14:paraId="14B8566A" w14:textId="77777777" w:rsidR="00BB0296" w:rsidRPr="00777CCF" w:rsidRDefault="00BB0296" w:rsidP="002931BB">
            <w:pPr>
              <w:spacing w:before="120" w:after="60"/>
              <w:ind w:left="360" w:hanging="360"/>
              <w:rPr>
                <w:color w:val="000000"/>
                <w:sz w:val="20"/>
                <w:vertAlign w:val="superscript"/>
              </w:rPr>
            </w:pPr>
            <w:r w:rsidRPr="00777CCF">
              <w:rPr>
                <w:color w:val="000000"/>
                <w:sz w:val="20"/>
                <w:vertAlign w:val="superscript"/>
              </w:rPr>
              <w:t>1</w:t>
            </w:r>
            <w:r w:rsidRPr="00777CCF">
              <w:rPr>
                <w:color w:val="000000"/>
                <w:sz w:val="20"/>
              </w:rPr>
              <w:tab/>
              <w:t>High-First-High (H1H) 1-hour NO</w:t>
            </w:r>
            <w:r w:rsidRPr="00777CCF">
              <w:rPr>
                <w:color w:val="000000"/>
                <w:sz w:val="20"/>
                <w:vertAlign w:val="subscript"/>
              </w:rPr>
              <w:t>2</w:t>
            </w:r>
            <w:r w:rsidRPr="00777CCF">
              <w:rPr>
                <w:color w:val="000000"/>
                <w:sz w:val="20"/>
              </w:rPr>
              <w:t xml:space="preserve"> results are based on the ratio o</w:t>
            </w:r>
            <w:r w:rsidR="004B4C4D" w:rsidRPr="00777CCF">
              <w:rPr>
                <w:color w:val="000000"/>
                <w:sz w:val="20"/>
              </w:rPr>
              <w:t>f first-highest maximum daily 1</w:t>
            </w:r>
            <w:r w:rsidR="004B4C4D" w:rsidRPr="00777CCF">
              <w:rPr>
                <w:color w:val="000000"/>
                <w:sz w:val="20"/>
              </w:rPr>
              <w:noBreakHyphen/>
            </w:r>
            <w:r w:rsidRPr="00777CCF">
              <w:rPr>
                <w:color w:val="000000"/>
                <w:sz w:val="20"/>
              </w:rPr>
              <w:t>hour NO</w:t>
            </w:r>
            <w:r w:rsidRPr="00777CCF">
              <w:rPr>
                <w:color w:val="000000"/>
                <w:sz w:val="20"/>
                <w:vertAlign w:val="subscript"/>
              </w:rPr>
              <w:t>2</w:t>
            </w:r>
            <w:r w:rsidRPr="00777CCF">
              <w:rPr>
                <w:color w:val="000000"/>
                <w:sz w:val="20"/>
              </w:rPr>
              <w:t xml:space="preserve"> results averaged </w:t>
            </w:r>
            <w:r w:rsidR="00777CCF">
              <w:rPr>
                <w:color w:val="000000"/>
                <w:sz w:val="20"/>
              </w:rPr>
              <w:t>over five</w:t>
            </w:r>
            <w:r w:rsidRPr="00777CCF">
              <w:rPr>
                <w:color w:val="000000"/>
                <w:sz w:val="20"/>
              </w:rPr>
              <w:t xml:space="preserve"> years.</w:t>
            </w:r>
          </w:p>
          <w:p w14:paraId="7ED7E118" w14:textId="77777777" w:rsidR="00BB0296" w:rsidRPr="00146B0B" w:rsidRDefault="00BB0296" w:rsidP="00777CCF">
            <w:pPr>
              <w:spacing w:before="60" w:after="60"/>
              <w:ind w:left="360" w:hanging="360"/>
              <w:rPr>
                <w:color w:val="000000"/>
                <w:sz w:val="22"/>
              </w:rPr>
            </w:pPr>
            <w:r w:rsidRPr="00777CCF">
              <w:rPr>
                <w:color w:val="000000"/>
                <w:sz w:val="20"/>
                <w:vertAlign w:val="superscript"/>
              </w:rPr>
              <w:t>2</w:t>
            </w:r>
            <w:r w:rsidRPr="00777CCF">
              <w:rPr>
                <w:color w:val="000000"/>
                <w:sz w:val="20"/>
              </w:rPr>
              <w:tab/>
              <w:t>High-Eighth-High (H8H) 1-hour NO</w:t>
            </w:r>
            <w:r w:rsidRPr="00777CCF">
              <w:rPr>
                <w:color w:val="000000"/>
                <w:sz w:val="20"/>
                <w:vertAlign w:val="subscript"/>
              </w:rPr>
              <w:t>2</w:t>
            </w:r>
            <w:r w:rsidRPr="00777CCF">
              <w:rPr>
                <w:color w:val="000000"/>
                <w:sz w:val="20"/>
              </w:rPr>
              <w:t xml:space="preserve"> results are based on the ratio of eighth-highest maximum daily 1-hour NO</w:t>
            </w:r>
            <w:r w:rsidRPr="00777CCF">
              <w:rPr>
                <w:color w:val="000000"/>
                <w:sz w:val="20"/>
                <w:vertAlign w:val="subscript"/>
              </w:rPr>
              <w:t>2</w:t>
            </w:r>
            <w:r w:rsidR="00777CCF">
              <w:rPr>
                <w:color w:val="000000"/>
                <w:sz w:val="20"/>
              </w:rPr>
              <w:t xml:space="preserve"> results averaged over five</w:t>
            </w:r>
            <w:r w:rsidRPr="00777CCF">
              <w:rPr>
                <w:color w:val="000000"/>
                <w:sz w:val="20"/>
              </w:rPr>
              <w:t xml:space="preserve"> years (design value).</w:t>
            </w:r>
          </w:p>
        </w:tc>
      </w:tr>
    </w:tbl>
    <w:p w14:paraId="3BF16CAD" w14:textId="77777777" w:rsidR="00515B23" w:rsidRDefault="00515B23" w:rsidP="00BB0296">
      <w:pPr>
        <w:spacing w:after="240" w:line="240" w:lineRule="exact"/>
      </w:pPr>
    </w:p>
    <w:p w14:paraId="188C66E6" w14:textId="3A1ACCE4" w:rsidR="00515B23" w:rsidRPr="006118CE" w:rsidRDefault="00515B23" w:rsidP="00515B23">
      <w:pPr>
        <w:spacing w:after="240"/>
        <w:ind w:left="720" w:hanging="720"/>
        <w:rPr>
          <w:b/>
          <w:sz w:val="28"/>
        </w:rPr>
      </w:pPr>
      <w:r>
        <w:rPr>
          <w:b/>
          <w:sz w:val="28"/>
        </w:rPr>
        <w:t>A3</w:t>
      </w:r>
      <w:r w:rsidRPr="006118CE">
        <w:rPr>
          <w:b/>
          <w:sz w:val="28"/>
        </w:rPr>
        <w:t>.</w:t>
      </w:r>
      <w:r w:rsidRPr="006118CE">
        <w:rPr>
          <w:b/>
          <w:sz w:val="28"/>
        </w:rPr>
        <w:tab/>
      </w:r>
      <w:r>
        <w:rPr>
          <w:b/>
          <w:sz w:val="28"/>
        </w:rPr>
        <w:t>SENSTIVITY OF MODEL-PREDICTED IMPACTS TO STACK PARAMETERS DURING EXCURSIONS</w:t>
      </w:r>
    </w:p>
    <w:p w14:paraId="5D545221" w14:textId="77777777" w:rsidR="00515B23" w:rsidRDefault="00515B23" w:rsidP="00515B23">
      <w:r>
        <w:t>For the cumulative impact analysis for the North Slope POGO Simulation, temporally-varying emissions were applied to drill rig operation to simulate transient hourly excursions in fuel consumption above the nominal modeled daily rate. In the North Slope POGO Simulation modeling report, these are referred to as “excursions.” For modeling purposes, an excursion is equivalent to a 25 percent increase in drill rig fuel consumption (emissions), which occurs sporadically 20 percent of the time during the five-year simulation. Concurrent with the excursions in drill rig fuel consumption, a 25 percent increase in the exit temperature and exit velocity stack parameters was also applied in the modeling. This memorandum addresses concerns that these stack parameter assumptions may understate model-predicted impacts and discusses the sensitivity of the modeling demonstration to those assumptions.</w:t>
      </w:r>
    </w:p>
    <w:p w14:paraId="06DFAE42" w14:textId="77777777" w:rsidR="00515B23" w:rsidRPr="00D77D1C" w:rsidRDefault="00515B23" w:rsidP="00515B23"/>
    <w:p w14:paraId="4E2CCD87" w14:textId="77777777" w:rsidR="00515B23" w:rsidRPr="007274AB" w:rsidRDefault="00515B23" w:rsidP="000E09D7">
      <w:pPr>
        <w:spacing w:after="120"/>
        <w:ind w:left="1080" w:hanging="630"/>
        <w:rPr>
          <w:b/>
          <w:szCs w:val="24"/>
        </w:rPr>
      </w:pPr>
      <w:r>
        <w:rPr>
          <w:b/>
          <w:szCs w:val="24"/>
        </w:rPr>
        <w:t>A3.1</w:t>
      </w:r>
      <w:r w:rsidRPr="007274AB">
        <w:rPr>
          <w:b/>
          <w:szCs w:val="24"/>
        </w:rPr>
        <w:tab/>
      </w:r>
      <w:r>
        <w:rPr>
          <w:b/>
          <w:szCs w:val="24"/>
        </w:rPr>
        <w:t>Stack Parameters for Modeling</w:t>
      </w:r>
    </w:p>
    <w:p w14:paraId="27D58CAF" w14:textId="77777777" w:rsidR="00515B23" w:rsidRDefault="00515B23" w:rsidP="00515B23">
      <w:pPr>
        <w:tabs>
          <w:tab w:val="left" w:pos="450"/>
        </w:tabs>
        <w:ind w:left="450"/>
      </w:pPr>
      <w:r>
        <w:t xml:space="preserve">For the North Slope POGO Simulation, two stack parameters, exit temperature and exit velocity, were scaled by a factor of 1.25, concurrent with the scaling of modeled emission rates for excursions. Table </w:t>
      </w:r>
      <w:r w:rsidR="003E53F3">
        <w:t>A4</w:t>
      </w:r>
      <w:r>
        <w:t xml:space="preserve"> compares the difference in exit temperature and exit velocity between periods of nominal operations and periods of excursions from nominal operations. All other stack parameters, including release height, exit diameter, and in-stack NO</w:t>
      </w:r>
      <w:r w:rsidRPr="000A4AA5">
        <w:rPr>
          <w:vertAlign w:val="subscript"/>
        </w:rPr>
        <w:t>2</w:t>
      </w:r>
      <w:r>
        <w:t>-to-NO</w:t>
      </w:r>
      <w:r w:rsidRPr="000A4AA5">
        <w:rPr>
          <w:vertAlign w:val="subscript"/>
        </w:rPr>
        <w:t>X</w:t>
      </w:r>
      <w:r>
        <w:t xml:space="preserve"> ratio, remain the same under both operational conditions.</w:t>
      </w:r>
    </w:p>
    <w:tbl>
      <w:tblPr>
        <w:tblStyle w:val="TableGrid"/>
        <w:tblW w:w="9450" w:type="dxa"/>
        <w:tblInd w:w="108" w:type="dxa"/>
        <w:tblLayout w:type="fixed"/>
        <w:tblLook w:val="04A0" w:firstRow="1" w:lastRow="0" w:firstColumn="1" w:lastColumn="0" w:noHBand="0" w:noVBand="1"/>
      </w:tblPr>
      <w:tblGrid>
        <w:gridCol w:w="1080"/>
        <w:gridCol w:w="1046"/>
        <w:gridCol w:w="1046"/>
        <w:gridCol w:w="1046"/>
        <w:gridCol w:w="1047"/>
        <w:gridCol w:w="1046"/>
        <w:gridCol w:w="1046"/>
        <w:gridCol w:w="1046"/>
        <w:gridCol w:w="1047"/>
      </w:tblGrid>
      <w:tr w:rsidR="00515B23" w14:paraId="48B28DC5" w14:textId="77777777" w:rsidTr="003E53F3">
        <w:tc>
          <w:tcPr>
            <w:tcW w:w="9450" w:type="dxa"/>
            <w:gridSpan w:val="9"/>
            <w:tcBorders>
              <w:top w:val="nil"/>
              <w:left w:val="nil"/>
              <w:bottom w:val="double" w:sz="4" w:space="0" w:color="auto"/>
              <w:right w:val="nil"/>
            </w:tcBorders>
          </w:tcPr>
          <w:p w14:paraId="27782F12" w14:textId="77777777" w:rsidR="00515B23" w:rsidRPr="00D77D1C" w:rsidRDefault="00515B23" w:rsidP="003E53F3">
            <w:pPr>
              <w:spacing w:before="60" w:after="60"/>
              <w:ind w:left="1062" w:hanging="1062"/>
              <w:rPr>
                <w:b/>
                <w:sz w:val="22"/>
                <w:szCs w:val="22"/>
              </w:rPr>
            </w:pPr>
            <w:bookmarkStart w:id="464" w:name="_Ref477272384"/>
            <w:r w:rsidRPr="00D77D1C">
              <w:rPr>
                <w:b/>
                <w:sz w:val="22"/>
                <w:szCs w:val="22"/>
              </w:rPr>
              <w:t xml:space="preserve">Table </w:t>
            </w:r>
            <w:r w:rsidR="003E53F3">
              <w:rPr>
                <w:b/>
                <w:sz w:val="22"/>
                <w:szCs w:val="22"/>
              </w:rPr>
              <w:t>A</w:t>
            </w:r>
            <w:bookmarkEnd w:id="464"/>
            <w:r w:rsidR="003E53F3">
              <w:rPr>
                <w:b/>
                <w:sz w:val="22"/>
                <w:szCs w:val="22"/>
              </w:rPr>
              <w:t>4</w:t>
            </w:r>
            <w:r w:rsidRPr="00D77D1C">
              <w:rPr>
                <w:b/>
                <w:sz w:val="22"/>
                <w:szCs w:val="22"/>
              </w:rPr>
              <w:tab/>
              <w:t>Comparison of Stack Parameters during Nominal Operations and Excursions from Nominal Operations</w:t>
            </w:r>
          </w:p>
        </w:tc>
      </w:tr>
      <w:tr w:rsidR="00515B23" w14:paraId="7742C02C" w14:textId="77777777" w:rsidTr="003E53F3">
        <w:tc>
          <w:tcPr>
            <w:tcW w:w="1080" w:type="dxa"/>
            <w:vMerge w:val="restart"/>
            <w:tcBorders>
              <w:top w:val="double" w:sz="4" w:space="0" w:color="auto"/>
              <w:left w:val="double" w:sz="4" w:space="0" w:color="auto"/>
            </w:tcBorders>
            <w:shd w:val="clear" w:color="auto" w:fill="D9D9D9" w:themeFill="background1" w:themeFillShade="D9"/>
            <w:vAlign w:val="bottom"/>
          </w:tcPr>
          <w:p w14:paraId="04F59C4E" w14:textId="77777777" w:rsidR="00515B23" w:rsidRPr="00D77D1C" w:rsidRDefault="00515B23" w:rsidP="005E73DD">
            <w:pPr>
              <w:spacing w:before="80" w:after="80"/>
              <w:jc w:val="center"/>
              <w:rPr>
                <w:b/>
                <w:sz w:val="22"/>
                <w:szCs w:val="22"/>
              </w:rPr>
            </w:pPr>
            <w:r w:rsidRPr="00D77D1C">
              <w:rPr>
                <w:b/>
                <w:sz w:val="22"/>
                <w:szCs w:val="22"/>
              </w:rPr>
              <w:t>Model ID</w:t>
            </w:r>
          </w:p>
        </w:tc>
        <w:tc>
          <w:tcPr>
            <w:tcW w:w="4185" w:type="dxa"/>
            <w:gridSpan w:val="4"/>
            <w:tcBorders>
              <w:top w:val="double" w:sz="4" w:space="0" w:color="auto"/>
            </w:tcBorders>
            <w:shd w:val="clear" w:color="auto" w:fill="D9D9D9" w:themeFill="background1" w:themeFillShade="D9"/>
            <w:vAlign w:val="center"/>
          </w:tcPr>
          <w:p w14:paraId="5D7A18BA" w14:textId="77777777" w:rsidR="00515B23" w:rsidRPr="00D77D1C" w:rsidRDefault="00515B23" w:rsidP="005E73DD">
            <w:pPr>
              <w:spacing w:before="80" w:after="80"/>
              <w:jc w:val="center"/>
              <w:rPr>
                <w:b/>
                <w:sz w:val="22"/>
                <w:szCs w:val="22"/>
              </w:rPr>
            </w:pPr>
            <w:r w:rsidRPr="00D77D1C">
              <w:rPr>
                <w:b/>
                <w:sz w:val="22"/>
                <w:szCs w:val="22"/>
              </w:rPr>
              <w:t>Exit Temperature</w:t>
            </w:r>
          </w:p>
        </w:tc>
        <w:tc>
          <w:tcPr>
            <w:tcW w:w="4185" w:type="dxa"/>
            <w:gridSpan w:val="4"/>
            <w:tcBorders>
              <w:top w:val="double" w:sz="4" w:space="0" w:color="auto"/>
              <w:right w:val="double" w:sz="4" w:space="0" w:color="auto"/>
            </w:tcBorders>
            <w:shd w:val="clear" w:color="auto" w:fill="D9D9D9" w:themeFill="background1" w:themeFillShade="D9"/>
            <w:vAlign w:val="center"/>
          </w:tcPr>
          <w:p w14:paraId="301380D9" w14:textId="77777777" w:rsidR="00515B23" w:rsidRPr="00D77D1C" w:rsidRDefault="00515B23" w:rsidP="005E73DD">
            <w:pPr>
              <w:spacing w:before="80" w:after="80"/>
              <w:jc w:val="center"/>
              <w:rPr>
                <w:b/>
                <w:sz w:val="22"/>
                <w:szCs w:val="22"/>
              </w:rPr>
            </w:pPr>
            <w:r w:rsidRPr="00D77D1C">
              <w:rPr>
                <w:b/>
                <w:sz w:val="22"/>
                <w:szCs w:val="22"/>
              </w:rPr>
              <w:t>Exit Velocity</w:t>
            </w:r>
          </w:p>
        </w:tc>
      </w:tr>
      <w:tr w:rsidR="00515B23" w14:paraId="304847AF" w14:textId="77777777" w:rsidTr="003E53F3">
        <w:tc>
          <w:tcPr>
            <w:tcW w:w="1080" w:type="dxa"/>
            <w:vMerge/>
            <w:tcBorders>
              <w:left w:val="double" w:sz="4" w:space="0" w:color="auto"/>
            </w:tcBorders>
            <w:shd w:val="clear" w:color="auto" w:fill="D9D9D9" w:themeFill="background1" w:themeFillShade="D9"/>
            <w:vAlign w:val="center"/>
          </w:tcPr>
          <w:p w14:paraId="56D352CA" w14:textId="77777777" w:rsidR="00515B23" w:rsidRPr="00D77D1C" w:rsidRDefault="00515B23" w:rsidP="005E73DD">
            <w:pPr>
              <w:spacing w:before="80" w:after="80"/>
              <w:jc w:val="center"/>
              <w:rPr>
                <w:sz w:val="22"/>
                <w:szCs w:val="22"/>
              </w:rPr>
            </w:pPr>
          </w:p>
        </w:tc>
        <w:tc>
          <w:tcPr>
            <w:tcW w:w="2092" w:type="dxa"/>
            <w:gridSpan w:val="2"/>
            <w:shd w:val="clear" w:color="auto" w:fill="D9D9D9" w:themeFill="background1" w:themeFillShade="D9"/>
            <w:vAlign w:val="bottom"/>
          </w:tcPr>
          <w:p w14:paraId="041C0480" w14:textId="77777777" w:rsidR="00515B23" w:rsidRPr="00D77D1C" w:rsidRDefault="00515B23" w:rsidP="005E73DD">
            <w:pPr>
              <w:spacing w:before="80" w:after="80"/>
              <w:jc w:val="center"/>
              <w:rPr>
                <w:b/>
                <w:sz w:val="22"/>
                <w:szCs w:val="22"/>
              </w:rPr>
            </w:pPr>
            <w:r w:rsidRPr="00D77D1C">
              <w:rPr>
                <w:b/>
                <w:sz w:val="22"/>
                <w:szCs w:val="22"/>
              </w:rPr>
              <w:t>Nominal Operations</w:t>
            </w:r>
          </w:p>
          <w:p w14:paraId="41E5524E" w14:textId="77777777" w:rsidR="00515B23" w:rsidRPr="00D77D1C" w:rsidRDefault="00515B23" w:rsidP="005E73DD">
            <w:pPr>
              <w:spacing w:before="80" w:after="80"/>
              <w:jc w:val="center"/>
              <w:rPr>
                <w:b/>
                <w:sz w:val="22"/>
                <w:szCs w:val="22"/>
              </w:rPr>
            </w:pPr>
            <w:r w:rsidRPr="00D77D1C">
              <w:rPr>
                <w:b/>
                <w:sz w:val="22"/>
                <w:szCs w:val="22"/>
              </w:rPr>
              <w:t>(No Scaling)</w:t>
            </w:r>
          </w:p>
        </w:tc>
        <w:tc>
          <w:tcPr>
            <w:tcW w:w="2093" w:type="dxa"/>
            <w:gridSpan w:val="2"/>
            <w:shd w:val="clear" w:color="auto" w:fill="D9D9D9" w:themeFill="background1" w:themeFillShade="D9"/>
            <w:vAlign w:val="bottom"/>
          </w:tcPr>
          <w:p w14:paraId="15934FD5" w14:textId="77777777" w:rsidR="00515B23" w:rsidRPr="00D77D1C" w:rsidRDefault="00515B23" w:rsidP="005E73DD">
            <w:pPr>
              <w:spacing w:before="80" w:after="80"/>
              <w:jc w:val="center"/>
              <w:rPr>
                <w:b/>
                <w:sz w:val="22"/>
                <w:szCs w:val="22"/>
              </w:rPr>
            </w:pPr>
            <w:r w:rsidRPr="00D77D1C">
              <w:rPr>
                <w:b/>
                <w:sz w:val="22"/>
                <w:szCs w:val="22"/>
              </w:rPr>
              <w:t>Excursions</w:t>
            </w:r>
          </w:p>
          <w:p w14:paraId="4F6A5B85" w14:textId="77777777" w:rsidR="00515B23" w:rsidRPr="00D77D1C" w:rsidRDefault="00515B23" w:rsidP="005E73DD">
            <w:pPr>
              <w:spacing w:before="80" w:after="80"/>
              <w:jc w:val="center"/>
              <w:rPr>
                <w:b/>
                <w:sz w:val="22"/>
                <w:szCs w:val="22"/>
              </w:rPr>
            </w:pPr>
            <w:r w:rsidRPr="00D77D1C">
              <w:rPr>
                <w:b/>
                <w:sz w:val="22"/>
                <w:szCs w:val="22"/>
              </w:rPr>
              <w:t>(1.25 Factor)</w:t>
            </w:r>
          </w:p>
        </w:tc>
        <w:tc>
          <w:tcPr>
            <w:tcW w:w="2092" w:type="dxa"/>
            <w:gridSpan w:val="2"/>
            <w:shd w:val="clear" w:color="auto" w:fill="D9D9D9" w:themeFill="background1" w:themeFillShade="D9"/>
            <w:vAlign w:val="bottom"/>
          </w:tcPr>
          <w:p w14:paraId="3E45DF8C" w14:textId="77777777" w:rsidR="00515B23" w:rsidRPr="00D77D1C" w:rsidRDefault="00515B23" w:rsidP="005E73DD">
            <w:pPr>
              <w:spacing w:before="80" w:after="80"/>
              <w:jc w:val="center"/>
              <w:rPr>
                <w:b/>
                <w:sz w:val="22"/>
                <w:szCs w:val="22"/>
              </w:rPr>
            </w:pPr>
            <w:r w:rsidRPr="00D77D1C">
              <w:rPr>
                <w:b/>
                <w:sz w:val="22"/>
                <w:szCs w:val="22"/>
              </w:rPr>
              <w:t>Nominal Operations</w:t>
            </w:r>
          </w:p>
          <w:p w14:paraId="199DDCB9" w14:textId="77777777" w:rsidR="00515B23" w:rsidRPr="00D77D1C" w:rsidRDefault="00515B23" w:rsidP="005E73DD">
            <w:pPr>
              <w:spacing w:before="80" w:after="80"/>
              <w:jc w:val="center"/>
              <w:rPr>
                <w:b/>
                <w:sz w:val="22"/>
                <w:szCs w:val="22"/>
              </w:rPr>
            </w:pPr>
            <w:r w:rsidRPr="00D77D1C">
              <w:rPr>
                <w:b/>
                <w:sz w:val="22"/>
                <w:szCs w:val="22"/>
              </w:rPr>
              <w:t>(No Scaling)</w:t>
            </w:r>
          </w:p>
        </w:tc>
        <w:tc>
          <w:tcPr>
            <w:tcW w:w="2093" w:type="dxa"/>
            <w:gridSpan w:val="2"/>
            <w:tcBorders>
              <w:right w:val="double" w:sz="4" w:space="0" w:color="auto"/>
            </w:tcBorders>
            <w:shd w:val="clear" w:color="auto" w:fill="D9D9D9" w:themeFill="background1" w:themeFillShade="D9"/>
            <w:vAlign w:val="bottom"/>
          </w:tcPr>
          <w:p w14:paraId="58295708" w14:textId="77777777" w:rsidR="00515B23" w:rsidRPr="00D77D1C" w:rsidRDefault="00515B23" w:rsidP="005E73DD">
            <w:pPr>
              <w:spacing w:before="80" w:after="80"/>
              <w:jc w:val="center"/>
              <w:rPr>
                <w:b/>
                <w:sz w:val="22"/>
                <w:szCs w:val="22"/>
              </w:rPr>
            </w:pPr>
            <w:r w:rsidRPr="00D77D1C">
              <w:rPr>
                <w:b/>
                <w:sz w:val="22"/>
                <w:szCs w:val="22"/>
              </w:rPr>
              <w:t>Excursions</w:t>
            </w:r>
          </w:p>
          <w:p w14:paraId="44FCC617" w14:textId="77777777" w:rsidR="00515B23" w:rsidRPr="00D77D1C" w:rsidRDefault="00515B23" w:rsidP="005E73DD">
            <w:pPr>
              <w:spacing w:before="80" w:after="80"/>
              <w:jc w:val="center"/>
              <w:rPr>
                <w:b/>
                <w:sz w:val="22"/>
                <w:szCs w:val="22"/>
              </w:rPr>
            </w:pPr>
            <w:r w:rsidRPr="00D77D1C">
              <w:rPr>
                <w:b/>
                <w:sz w:val="22"/>
                <w:szCs w:val="22"/>
              </w:rPr>
              <w:t>(1.25 Factor)</w:t>
            </w:r>
          </w:p>
        </w:tc>
      </w:tr>
      <w:tr w:rsidR="00515B23" w14:paraId="61FD627C" w14:textId="77777777" w:rsidTr="003E53F3">
        <w:tc>
          <w:tcPr>
            <w:tcW w:w="1080" w:type="dxa"/>
            <w:vMerge/>
            <w:tcBorders>
              <w:left w:val="double" w:sz="4" w:space="0" w:color="auto"/>
            </w:tcBorders>
            <w:shd w:val="clear" w:color="auto" w:fill="D9D9D9" w:themeFill="background1" w:themeFillShade="D9"/>
            <w:vAlign w:val="center"/>
          </w:tcPr>
          <w:p w14:paraId="5FF2CA8E" w14:textId="77777777" w:rsidR="00515B23" w:rsidRPr="00D77D1C" w:rsidRDefault="00515B23" w:rsidP="005E73DD">
            <w:pPr>
              <w:spacing w:before="80" w:after="80"/>
              <w:jc w:val="center"/>
              <w:rPr>
                <w:sz w:val="22"/>
                <w:szCs w:val="22"/>
              </w:rPr>
            </w:pPr>
          </w:p>
        </w:tc>
        <w:tc>
          <w:tcPr>
            <w:tcW w:w="1046" w:type="dxa"/>
            <w:shd w:val="clear" w:color="auto" w:fill="D9D9D9" w:themeFill="background1" w:themeFillShade="D9"/>
            <w:vAlign w:val="center"/>
          </w:tcPr>
          <w:p w14:paraId="00519C75" w14:textId="77777777" w:rsidR="00515B23" w:rsidRPr="00D77D1C" w:rsidRDefault="00515B23" w:rsidP="005E73DD">
            <w:pPr>
              <w:spacing w:before="80" w:after="80"/>
              <w:jc w:val="center"/>
              <w:rPr>
                <w:b/>
                <w:sz w:val="22"/>
                <w:szCs w:val="22"/>
              </w:rPr>
            </w:pPr>
            <w:r w:rsidRPr="00D77D1C">
              <w:rPr>
                <w:b/>
                <w:sz w:val="22"/>
                <w:szCs w:val="22"/>
              </w:rPr>
              <w:t>(°F)</w:t>
            </w:r>
          </w:p>
        </w:tc>
        <w:tc>
          <w:tcPr>
            <w:tcW w:w="1046" w:type="dxa"/>
            <w:shd w:val="clear" w:color="auto" w:fill="D9D9D9" w:themeFill="background1" w:themeFillShade="D9"/>
            <w:vAlign w:val="center"/>
          </w:tcPr>
          <w:p w14:paraId="55EBD313" w14:textId="77777777" w:rsidR="00515B23" w:rsidRPr="00D77D1C" w:rsidRDefault="00515B23" w:rsidP="005E73DD">
            <w:pPr>
              <w:spacing w:before="80" w:after="80"/>
              <w:jc w:val="center"/>
              <w:rPr>
                <w:b/>
                <w:sz w:val="22"/>
                <w:szCs w:val="22"/>
              </w:rPr>
            </w:pPr>
            <w:r w:rsidRPr="00D77D1C">
              <w:rPr>
                <w:b/>
                <w:sz w:val="22"/>
                <w:szCs w:val="22"/>
              </w:rPr>
              <w:t>(°K)</w:t>
            </w:r>
          </w:p>
        </w:tc>
        <w:tc>
          <w:tcPr>
            <w:tcW w:w="1046" w:type="dxa"/>
            <w:shd w:val="clear" w:color="auto" w:fill="D9D9D9" w:themeFill="background1" w:themeFillShade="D9"/>
            <w:vAlign w:val="center"/>
          </w:tcPr>
          <w:p w14:paraId="530D5DF0" w14:textId="77777777" w:rsidR="00515B23" w:rsidRPr="00D77D1C" w:rsidRDefault="00515B23" w:rsidP="005E73DD">
            <w:pPr>
              <w:spacing w:before="80" w:after="80"/>
              <w:jc w:val="center"/>
              <w:rPr>
                <w:b/>
                <w:sz w:val="22"/>
                <w:szCs w:val="22"/>
              </w:rPr>
            </w:pPr>
            <w:r w:rsidRPr="00D77D1C">
              <w:rPr>
                <w:b/>
                <w:sz w:val="22"/>
                <w:szCs w:val="22"/>
              </w:rPr>
              <w:t>(°F)</w:t>
            </w:r>
          </w:p>
        </w:tc>
        <w:tc>
          <w:tcPr>
            <w:tcW w:w="1047" w:type="dxa"/>
            <w:shd w:val="clear" w:color="auto" w:fill="D9D9D9" w:themeFill="background1" w:themeFillShade="D9"/>
            <w:vAlign w:val="center"/>
          </w:tcPr>
          <w:p w14:paraId="42D9A6D7" w14:textId="77777777" w:rsidR="00515B23" w:rsidRPr="00D77D1C" w:rsidRDefault="00515B23" w:rsidP="005E73DD">
            <w:pPr>
              <w:spacing w:before="80" w:after="80"/>
              <w:jc w:val="center"/>
              <w:rPr>
                <w:b/>
                <w:sz w:val="22"/>
                <w:szCs w:val="22"/>
              </w:rPr>
            </w:pPr>
            <w:r w:rsidRPr="00D77D1C">
              <w:rPr>
                <w:b/>
                <w:sz w:val="22"/>
                <w:szCs w:val="22"/>
              </w:rPr>
              <w:t>(°K)</w:t>
            </w:r>
          </w:p>
        </w:tc>
        <w:tc>
          <w:tcPr>
            <w:tcW w:w="1046" w:type="dxa"/>
            <w:shd w:val="clear" w:color="auto" w:fill="D9D9D9" w:themeFill="background1" w:themeFillShade="D9"/>
            <w:vAlign w:val="center"/>
          </w:tcPr>
          <w:p w14:paraId="32E25A1A" w14:textId="77777777" w:rsidR="00515B23" w:rsidRPr="00D77D1C" w:rsidRDefault="00515B23" w:rsidP="005E73DD">
            <w:pPr>
              <w:spacing w:before="80" w:after="80"/>
              <w:jc w:val="center"/>
              <w:rPr>
                <w:b/>
                <w:sz w:val="22"/>
                <w:szCs w:val="22"/>
              </w:rPr>
            </w:pPr>
            <w:r w:rsidRPr="00D77D1C">
              <w:rPr>
                <w:b/>
                <w:sz w:val="22"/>
                <w:szCs w:val="22"/>
              </w:rPr>
              <w:t>(ft/s)</w:t>
            </w:r>
          </w:p>
        </w:tc>
        <w:tc>
          <w:tcPr>
            <w:tcW w:w="1046" w:type="dxa"/>
            <w:shd w:val="clear" w:color="auto" w:fill="D9D9D9" w:themeFill="background1" w:themeFillShade="D9"/>
            <w:vAlign w:val="center"/>
          </w:tcPr>
          <w:p w14:paraId="30A762AD" w14:textId="77777777" w:rsidR="00515B23" w:rsidRPr="00D77D1C" w:rsidRDefault="00515B23" w:rsidP="005E73DD">
            <w:pPr>
              <w:spacing w:before="80" w:after="80"/>
              <w:jc w:val="center"/>
              <w:rPr>
                <w:sz w:val="22"/>
                <w:szCs w:val="22"/>
              </w:rPr>
            </w:pPr>
            <w:r w:rsidRPr="00D77D1C">
              <w:rPr>
                <w:b/>
                <w:sz w:val="22"/>
                <w:szCs w:val="22"/>
              </w:rPr>
              <w:t>(m/s)</w:t>
            </w:r>
          </w:p>
        </w:tc>
        <w:tc>
          <w:tcPr>
            <w:tcW w:w="1046" w:type="dxa"/>
            <w:shd w:val="clear" w:color="auto" w:fill="D9D9D9" w:themeFill="background1" w:themeFillShade="D9"/>
            <w:vAlign w:val="center"/>
          </w:tcPr>
          <w:p w14:paraId="2081486A" w14:textId="77777777" w:rsidR="00515B23" w:rsidRPr="00D77D1C" w:rsidRDefault="00515B23" w:rsidP="005E73DD">
            <w:pPr>
              <w:spacing w:before="80" w:after="80"/>
              <w:jc w:val="center"/>
              <w:rPr>
                <w:b/>
                <w:sz w:val="22"/>
                <w:szCs w:val="22"/>
              </w:rPr>
            </w:pPr>
            <w:r w:rsidRPr="00D77D1C">
              <w:rPr>
                <w:b/>
                <w:sz w:val="22"/>
                <w:szCs w:val="22"/>
              </w:rPr>
              <w:t>(ft/s)</w:t>
            </w:r>
          </w:p>
        </w:tc>
        <w:tc>
          <w:tcPr>
            <w:tcW w:w="1047" w:type="dxa"/>
            <w:tcBorders>
              <w:right w:val="double" w:sz="4" w:space="0" w:color="auto"/>
            </w:tcBorders>
            <w:shd w:val="clear" w:color="auto" w:fill="D9D9D9" w:themeFill="background1" w:themeFillShade="D9"/>
            <w:vAlign w:val="center"/>
          </w:tcPr>
          <w:p w14:paraId="1AC3BB83" w14:textId="77777777" w:rsidR="00515B23" w:rsidRPr="00D77D1C" w:rsidRDefault="00515B23" w:rsidP="005E73DD">
            <w:pPr>
              <w:spacing w:before="80" w:after="80"/>
              <w:jc w:val="center"/>
              <w:rPr>
                <w:sz w:val="22"/>
                <w:szCs w:val="22"/>
              </w:rPr>
            </w:pPr>
            <w:r w:rsidRPr="00D77D1C">
              <w:rPr>
                <w:b/>
                <w:sz w:val="22"/>
                <w:szCs w:val="22"/>
              </w:rPr>
              <w:t>(m/s)</w:t>
            </w:r>
          </w:p>
        </w:tc>
      </w:tr>
      <w:tr w:rsidR="00515B23" w14:paraId="34F3D182" w14:textId="77777777" w:rsidTr="003E53F3">
        <w:tc>
          <w:tcPr>
            <w:tcW w:w="1080" w:type="dxa"/>
            <w:tcBorders>
              <w:left w:val="double" w:sz="4" w:space="0" w:color="auto"/>
            </w:tcBorders>
            <w:vAlign w:val="center"/>
          </w:tcPr>
          <w:p w14:paraId="50B81D57" w14:textId="77777777" w:rsidR="00515B23" w:rsidRPr="00D77D1C" w:rsidRDefault="00515B23" w:rsidP="005E73DD">
            <w:pPr>
              <w:spacing w:before="80" w:after="80"/>
              <w:rPr>
                <w:color w:val="000000"/>
                <w:sz w:val="22"/>
                <w:szCs w:val="22"/>
              </w:rPr>
            </w:pPr>
            <w:r w:rsidRPr="00D77D1C">
              <w:rPr>
                <w:color w:val="000000"/>
                <w:sz w:val="22"/>
                <w:szCs w:val="22"/>
              </w:rPr>
              <w:t>RIG1_1</w:t>
            </w:r>
          </w:p>
        </w:tc>
        <w:tc>
          <w:tcPr>
            <w:tcW w:w="1046" w:type="dxa"/>
            <w:vAlign w:val="center"/>
          </w:tcPr>
          <w:p w14:paraId="424A7AD5" w14:textId="77777777" w:rsidR="00515B23" w:rsidRPr="00D77D1C" w:rsidRDefault="00515B23" w:rsidP="005E73DD">
            <w:pPr>
              <w:spacing w:before="80" w:after="80"/>
              <w:jc w:val="center"/>
              <w:rPr>
                <w:sz w:val="22"/>
                <w:szCs w:val="22"/>
              </w:rPr>
            </w:pPr>
            <w:r w:rsidRPr="00D77D1C">
              <w:rPr>
                <w:sz w:val="22"/>
                <w:szCs w:val="22"/>
              </w:rPr>
              <w:t>950.0</w:t>
            </w:r>
          </w:p>
        </w:tc>
        <w:tc>
          <w:tcPr>
            <w:tcW w:w="1046" w:type="dxa"/>
            <w:vAlign w:val="center"/>
          </w:tcPr>
          <w:p w14:paraId="3E570A41" w14:textId="77777777" w:rsidR="00515B23" w:rsidRPr="00D77D1C" w:rsidRDefault="00515B23" w:rsidP="005E73DD">
            <w:pPr>
              <w:spacing w:before="80" w:after="80"/>
              <w:jc w:val="center"/>
              <w:rPr>
                <w:sz w:val="22"/>
                <w:szCs w:val="22"/>
              </w:rPr>
            </w:pPr>
            <w:r w:rsidRPr="00D77D1C">
              <w:rPr>
                <w:sz w:val="22"/>
                <w:szCs w:val="22"/>
              </w:rPr>
              <w:t>783.2</w:t>
            </w:r>
          </w:p>
        </w:tc>
        <w:tc>
          <w:tcPr>
            <w:tcW w:w="1046" w:type="dxa"/>
            <w:vAlign w:val="center"/>
          </w:tcPr>
          <w:p w14:paraId="2C314764" w14:textId="77777777" w:rsidR="00515B23" w:rsidRPr="00D77D1C" w:rsidRDefault="00515B23" w:rsidP="005E73DD">
            <w:pPr>
              <w:spacing w:before="80" w:after="80"/>
              <w:jc w:val="center"/>
              <w:rPr>
                <w:sz w:val="22"/>
                <w:szCs w:val="22"/>
              </w:rPr>
            </w:pPr>
            <w:r w:rsidRPr="00D77D1C">
              <w:rPr>
                <w:sz w:val="22"/>
                <w:szCs w:val="22"/>
              </w:rPr>
              <w:t>1,303</w:t>
            </w:r>
          </w:p>
        </w:tc>
        <w:tc>
          <w:tcPr>
            <w:tcW w:w="1047" w:type="dxa"/>
            <w:vAlign w:val="center"/>
          </w:tcPr>
          <w:p w14:paraId="798C90C1" w14:textId="77777777" w:rsidR="00515B23" w:rsidRPr="00D77D1C" w:rsidRDefault="00515B23" w:rsidP="005E73DD">
            <w:pPr>
              <w:spacing w:before="80" w:after="80"/>
              <w:jc w:val="center"/>
              <w:rPr>
                <w:sz w:val="22"/>
                <w:szCs w:val="22"/>
              </w:rPr>
            </w:pPr>
            <w:r w:rsidRPr="00D77D1C">
              <w:rPr>
                <w:sz w:val="22"/>
                <w:szCs w:val="22"/>
              </w:rPr>
              <w:t>979.0</w:t>
            </w:r>
          </w:p>
        </w:tc>
        <w:tc>
          <w:tcPr>
            <w:tcW w:w="1046" w:type="dxa"/>
            <w:vAlign w:val="center"/>
          </w:tcPr>
          <w:p w14:paraId="209A3C9E" w14:textId="77777777" w:rsidR="00515B23" w:rsidRPr="00D77D1C" w:rsidRDefault="00515B23" w:rsidP="005E73DD">
            <w:pPr>
              <w:spacing w:before="80" w:after="80"/>
              <w:jc w:val="center"/>
              <w:rPr>
                <w:sz w:val="22"/>
                <w:szCs w:val="22"/>
              </w:rPr>
            </w:pPr>
            <w:r w:rsidRPr="00D77D1C">
              <w:rPr>
                <w:sz w:val="22"/>
                <w:szCs w:val="22"/>
              </w:rPr>
              <w:t>233.2</w:t>
            </w:r>
          </w:p>
        </w:tc>
        <w:tc>
          <w:tcPr>
            <w:tcW w:w="1046" w:type="dxa"/>
            <w:vAlign w:val="center"/>
          </w:tcPr>
          <w:p w14:paraId="581440A7" w14:textId="77777777" w:rsidR="00515B23" w:rsidRPr="00D77D1C" w:rsidRDefault="00515B23" w:rsidP="005E73DD">
            <w:pPr>
              <w:spacing w:before="80" w:after="80"/>
              <w:jc w:val="center"/>
              <w:rPr>
                <w:sz w:val="22"/>
                <w:szCs w:val="22"/>
              </w:rPr>
            </w:pPr>
            <w:r w:rsidRPr="00D77D1C">
              <w:rPr>
                <w:sz w:val="22"/>
                <w:szCs w:val="22"/>
              </w:rPr>
              <w:t>71.1</w:t>
            </w:r>
          </w:p>
        </w:tc>
        <w:tc>
          <w:tcPr>
            <w:tcW w:w="1046" w:type="dxa"/>
            <w:vAlign w:val="center"/>
          </w:tcPr>
          <w:p w14:paraId="1C013CE8" w14:textId="77777777" w:rsidR="00515B23" w:rsidRPr="00D77D1C" w:rsidRDefault="00515B23" w:rsidP="005E73DD">
            <w:pPr>
              <w:spacing w:before="80" w:after="80"/>
              <w:jc w:val="center"/>
              <w:rPr>
                <w:sz w:val="22"/>
                <w:szCs w:val="22"/>
              </w:rPr>
            </w:pPr>
            <w:r w:rsidRPr="00D77D1C">
              <w:rPr>
                <w:sz w:val="22"/>
                <w:szCs w:val="22"/>
              </w:rPr>
              <w:t>291.6</w:t>
            </w:r>
          </w:p>
        </w:tc>
        <w:tc>
          <w:tcPr>
            <w:tcW w:w="1047" w:type="dxa"/>
            <w:tcBorders>
              <w:right w:val="double" w:sz="4" w:space="0" w:color="auto"/>
            </w:tcBorders>
            <w:vAlign w:val="center"/>
          </w:tcPr>
          <w:p w14:paraId="768A5BE2" w14:textId="77777777" w:rsidR="00515B23" w:rsidRPr="00D77D1C" w:rsidRDefault="00515B23" w:rsidP="005E73DD">
            <w:pPr>
              <w:spacing w:before="80" w:after="80"/>
              <w:jc w:val="center"/>
              <w:rPr>
                <w:sz w:val="22"/>
                <w:szCs w:val="22"/>
              </w:rPr>
            </w:pPr>
            <w:r w:rsidRPr="00D77D1C">
              <w:rPr>
                <w:sz w:val="22"/>
                <w:szCs w:val="22"/>
              </w:rPr>
              <w:t>88.9</w:t>
            </w:r>
          </w:p>
        </w:tc>
      </w:tr>
      <w:tr w:rsidR="00515B23" w14:paraId="77D6AC8C" w14:textId="77777777" w:rsidTr="003E53F3">
        <w:tc>
          <w:tcPr>
            <w:tcW w:w="1080" w:type="dxa"/>
            <w:tcBorders>
              <w:left w:val="double" w:sz="4" w:space="0" w:color="auto"/>
            </w:tcBorders>
            <w:vAlign w:val="center"/>
          </w:tcPr>
          <w:p w14:paraId="08B92AFE" w14:textId="77777777" w:rsidR="00515B23" w:rsidRPr="00D77D1C" w:rsidRDefault="00515B23" w:rsidP="005E73DD">
            <w:pPr>
              <w:spacing w:before="80" w:after="80"/>
              <w:rPr>
                <w:color w:val="000000"/>
                <w:sz w:val="22"/>
                <w:szCs w:val="22"/>
              </w:rPr>
            </w:pPr>
            <w:r w:rsidRPr="00D77D1C">
              <w:rPr>
                <w:color w:val="000000"/>
                <w:sz w:val="22"/>
                <w:szCs w:val="22"/>
              </w:rPr>
              <w:t>RIG1_2</w:t>
            </w:r>
          </w:p>
        </w:tc>
        <w:tc>
          <w:tcPr>
            <w:tcW w:w="1046" w:type="dxa"/>
            <w:vAlign w:val="center"/>
          </w:tcPr>
          <w:p w14:paraId="42B2FFAE" w14:textId="77777777" w:rsidR="00515B23" w:rsidRPr="00D77D1C" w:rsidRDefault="00515B23" w:rsidP="005E73DD">
            <w:pPr>
              <w:spacing w:before="80" w:after="80"/>
              <w:jc w:val="center"/>
              <w:rPr>
                <w:sz w:val="22"/>
                <w:szCs w:val="22"/>
              </w:rPr>
            </w:pPr>
            <w:r w:rsidRPr="00D77D1C">
              <w:rPr>
                <w:sz w:val="22"/>
                <w:szCs w:val="22"/>
              </w:rPr>
              <w:t>950.0</w:t>
            </w:r>
          </w:p>
        </w:tc>
        <w:tc>
          <w:tcPr>
            <w:tcW w:w="1046" w:type="dxa"/>
            <w:vAlign w:val="center"/>
          </w:tcPr>
          <w:p w14:paraId="680792E5" w14:textId="77777777" w:rsidR="00515B23" w:rsidRPr="00D77D1C" w:rsidRDefault="00515B23" w:rsidP="005E73DD">
            <w:pPr>
              <w:spacing w:before="80" w:after="80"/>
              <w:jc w:val="center"/>
              <w:rPr>
                <w:sz w:val="22"/>
                <w:szCs w:val="22"/>
              </w:rPr>
            </w:pPr>
            <w:r w:rsidRPr="00D77D1C">
              <w:rPr>
                <w:sz w:val="22"/>
                <w:szCs w:val="22"/>
              </w:rPr>
              <w:t>783.2</w:t>
            </w:r>
          </w:p>
        </w:tc>
        <w:tc>
          <w:tcPr>
            <w:tcW w:w="1046" w:type="dxa"/>
            <w:vAlign w:val="center"/>
          </w:tcPr>
          <w:p w14:paraId="059B4F7C" w14:textId="77777777" w:rsidR="00515B23" w:rsidRPr="00D77D1C" w:rsidRDefault="00515B23" w:rsidP="005E73DD">
            <w:pPr>
              <w:spacing w:before="80" w:after="80"/>
              <w:jc w:val="center"/>
              <w:rPr>
                <w:sz w:val="22"/>
                <w:szCs w:val="22"/>
              </w:rPr>
            </w:pPr>
            <w:r w:rsidRPr="00D77D1C">
              <w:rPr>
                <w:sz w:val="22"/>
                <w:szCs w:val="22"/>
              </w:rPr>
              <w:t>1,303</w:t>
            </w:r>
          </w:p>
        </w:tc>
        <w:tc>
          <w:tcPr>
            <w:tcW w:w="1047" w:type="dxa"/>
            <w:vAlign w:val="center"/>
          </w:tcPr>
          <w:p w14:paraId="3244F7ED" w14:textId="77777777" w:rsidR="00515B23" w:rsidRPr="00D77D1C" w:rsidRDefault="00515B23" w:rsidP="005E73DD">
            <w:pPr>
              <w:spacing w:before="80" w:after="80"/>
              <w:jc w:val="center"/>
              <w:rPr>
                <w:sz w:val="22"/>
                <w:szCs w:val="22"/>
              </w:rPr>
            </w:pPr>
            <w:r w:rsidRPr="00D77D1C">
              <w:rPr>
                <w:sz w:val="22"/>
                <w:szCs w:val="22"/>
              </w:rPr>
              <w:t>979.0</w:t>
            </w:r>
          </w:p>
        </w:tc>
        <w:tc>
          <w:tcPr>
            <w:tcW w:w="1046" w:type="dxa"/>
            <w:vAlign w:val="center"/>
          </w:tcPr>
          <w:p w14:paraId="1AE81B90" w14:textId="77777777" w:rsidR="00515B23" w:rsidRPr="00D77D1C" w:rsidRDefault="00515B23" w:rsidP="005E73DD">
            <w:pPr>
              <w:spacing w:before="80" w:after="80"/>
              <w:jc w:val="center"/>
              <w:rPr>
                <w:sz w:val="22"/>
                <w:szCs w:val="22"/>
              </w:rPr>
            </w:pPr>
            <w:r w:rsidRPr="00D77D1C">
              <w:rPr>
                <w:sz w:val="22"/>
                <w:szCs w:val="22"/>
              </w:rPr>
              <w:t>233.2</w:t>
            </w:r>
          </w:p>
        </w:tc>
        <w:tc>
          <w:tcPr>
            <w:tcW w:w="1046" w:type="dxa"/>
            <w:vAlign w:val="center"/>
          </w:tcPr>
          <w:p w14:paraId="55761C55" w14:textId="77777777" w:rsidR="00515B23" w:rsidRPr="00D77D1C" w:rsidRDefault="00515B23" w:rsidP="005E73DD">
            <w:pPr>
              <w:spacing w:before="80" w:after="80"/>
              <w:jc w:val="center"/>
              <w:rPr>
                <w:sz w:val="22"/>
                <w:szCs w:val="22"/>
              </w:rPr>
            </w:pPr>
            <w:r w:rsidRPr="00D77D1C">
              <w:rPr>
                <w:sz w:val="22"/>
                <w:szCs w:val="22"/>
              </w:rPr>
              <w:t>71.1</w:t>
            </w:r>
          </w:p>
        </w:tc>
        <w:tc>
          <w:tcPr>
            <w:tcW w:w="1046" w:type="dxa"/>
            <w:vAlign w:val="center"/>
          </w:tcPr>
          <w:p w14:paraId="2F29CB7C" w14:textId="77777777" w:rsidR="00515B23" w:rsidRPr="00D77D1C" w:rsidRDefault="00515B23" w:rsidP="005E73DD">
            <w:pPr>
              <w:spacing w:before="80" w:after="80"/>
              <w:jc w:val="center"/>
              <w:rPr>
                <w:sz w:val="22"/>
                <w:szCs w:val="22"/>
              </w:rPr>
            </w:pPr>
            <w:r w:rsidRPr="00D77D1C">
              <w:rPr>
                <w:sz w:val="22"/>
                <w:szCs w:val="22"/>
              </w:rPr>
              <w:t>291.6</w:t>
            </w:r>
          </w:p>
        </w:tc>
        <w:tc>
          <w:tcPr>
            <w:tcW w:w="1047" w:type="dxa"/>
            <w:tcBorders>
              <w:right w:val="double" w:sz="4" w:space="0" w:color="auto"/>
            </w:tcBorders>
            <w:vAlign w:val="center"/>
          </w:tcPr>
          <w:p w14:paraId="71702F62" w14:textId="77777777" w:rsidR="00515B23" w:rsidRPr="00D77D1C" w:rsidRDefault="00515B23" w:rsidP="005E73DD">
            <w:pPr>
              <w:spacing w:before="80" w:after="80"/>
              <w:jc w:val="center"/>
              <w:rPr>
                <w:sz w:val="22"/>
                <w:szCs w:val="22"/>
              </w:rPr>
            </w:pPr>
            <w:r w:rsidRPr="00D77D1C">
              <w:rPr>
                <w:sz w:val="22"/>
                <w:szCs w:val="22"/>
              </w:rPr>
              <w:t>88.9</w:t>
            </w:r>
          </w:p>
        </w:tc>
      </w:tr>
      <w:tr w:rsidR="00515B23" w14:paraId="2E2518B9" w14:textId="77777777" w:rsidTr="003E53F3">
        <w:tc>
          <w:tcPr>
            <w:tcW w:w="1080" w:type="dxa"/>
            <w:tcBorders>
              <w:left w:val="double" w:sz="4" w:space="0" w:color="auto"/>
            </w:tcBorders>
            <w:vAlign w:val="center"/>
          </w:tcPr>
          <w:p w14:paraId="01A67112" w14:textId="77777777" w:rsidR="00515B23" w:rsidRPr="00D77D1C" w:rsidRDefault="00515B23" w:rsidP="005E73DD">
            <w:pPr>
              <w:spacing w:before="80" w:after="80"/>
              <w:rPr>
                <w:color w:val="000000"/>
                <w:sz w:val="22"/>
                <w:szCs w:val="22"/>
              </w:rPr>
            </w:pPr>
            <w:r w:rsidRPr="00D77D1C">
              <w:rPr>
                <w:color w:val="000000"/>
                <w:sz w:val="22"/>
                <w:szCs w:val="22"/>
              </w:rPr>
              <w:t>GEN1_2</w:t>
            </w:r>
          </w:p>
        </w:tc>
        <w:tc>
          <w:tcPr>
            <w:tcW w:w="1046" w:type="dxa"/>
            <w:vAlign w:val="center"/>
          </w:tcPr>
          <w:p w14:paraId="694C7CE7" w14:textId="77777777" w:rsidR="00515B23" w:rsidRPr="00D77D1C" w:rsidRDefault="00515B23" w:rsidP="005E73DD">
            <w:pPr>
              <w:spacing w:before="80" w:after="80"/>
              <w:jc w:val="center"/>
              <w:rPr>
                <w:sz w:val="22"/>
                <w:szCs w:val="22"/>
              </w:rPr>
            </w:pPr>
            <w:r w:rsidRPr="00D77D1C">
              <w:rPr>
                <w:sz w:val="22"/>
                <w:szCs w:val="22"/>
              </w:rPr>
              <w:t>960.2</w:t>
            </w:r>
          </w:p>
        </w:tc>
        <w:tc>
          <w:tcPr>
            <w:tcW w:w="1046" w:type="dxa"/>
            <w:vAlign w:val="center"/>
          </w:tcPr>
          <w:p w14:paraId="3660A10E" w14:textId="77777777" w:rsidR="00515B23" w:rsidRPr="00D77D1C" w:rsidRDefault="00515B23" w:rsidP="005E73DD">
            <w:pPr>
              <w:spacing w:before="80" w:after="80"/>
              <w:jc w:val="center"/>
              <w:rPr>
                <w:sz w:val="22"/>
                <w:szCs w:val="22"/>
              </w:rPr>
            </w:pPr>
            <w:r w:rsidRPr="00D77D1C">
              <w:rPr>
                <w:sz w:val="22"/>
                <w:szCs w:val="22"/>
              </w:rPr>
              <w:t>788.8</w:t>
            </w:r>
          </w:p>
        </w:tc>
        <w:tc>
          <w:tcPr>
            <w:tcW w:w="1046" w:type="dxa"/>
            <w:vAlign w:val="center"/>
          </w:tcPr>
          <w:p w14:paraId="340F740C" w14:textId="77777777" w:rsidR="00515B23" w:rsidRPr="00D77D1C" w:rsidRDefault="00515B23" w:rsidP="005E73DD">
            <w:pPr>
              <w:spacing w:before="80" w:after="80"/>
              <w:jc w:val="center"/>
              <w:rPr>
                <w:sz w:val="22"/>
                <w:szCs w:val="22"/>
              </w:rPr>
            </w:pPr>
            <w:r w:rsidRPr="00D77D1C">
              <w:rPr>
                <w:sz w:val="22"/>
                <w:szCs w:val="22"/>
              </w:rPr>
              <w:t>1,315</w:t>
            </w:r>
          </w:p>
        </w:tc>
        <w:tc>
          <w:tcPr>
            <w:tcW w:w="1047" w:type="dxa"/>
            <w:vAlign w:val="center"/>
          </w:tcPr>
          <w:p w14:paraId="4FE3C1A8" w14:textId="77777777" w:rsidR="00515B23" w:rsidRPr="00D77D1C" w:rsidRDefault="00515B23" w:rsidP="005E73DD">
            <w:pPr>
              <w:spacing w:before="80" w:after="80"/>
              <w:jc w:val="center"/>
              <w:rPr>
                <w:sz w:val="22"/>
                <w:szCs w:val="22"/>
              </w:rPr>
            </w:pPr>
            <w:r w:rsidRPr="00D77D1C">
              <w:rPr>
                <w:sz w:val="22"/>
                <w:szCs w:val="22"/>
              </w:rPr>
              <w:t>986.0</w:t>
            </w:r>
          </w:p>
        </w:tc>
        <w:tc>
          <w:tcPr>
            <w:tcW w:w="1046" w:type="dxa"/>
            <w:vAlign w:val="center"/>
          </w:tcPr>
          <w:p w14:paraId="6F8926F1" w14:textId="77777777" w:rsidR="00515B23" w:rsidRPr="00D77D1C" w:rsidRDefault="00515B23" w:rsidP="005E73DD">
            <w:pPr>
              <w:spacing w:before="80" w:after="80"/>
              <w:jc w:val="center"/>
              <w:rPr>
                <w:sz w:val="22"/>
                <w:szCs w:val="22"/>
              </w:rPr>
            </w:pPr>
            <w:r w:rsidRPr="00D77D1C">
              <w:rPr>
                <w:sz w:val="22"/>
                <w:szCs w:val="22"/>
              </w:rPr>
              <w:t>198.6</w:t>
            </w:r>
          </w:p>
        </w:tc>
        <w:tc>
          <w:tcPr>
            <w:tcW w:w="1046" w:type="dxa"/>
            <w:vAlign w:val="center"/>
          </w:tcPr>
          <w:p w14:paraId="7BA7CE61" w14:textId="77777777" w:rsidR="00515B23" w:rsidRPr="00D77D1C" w:rsidRDefault="00515B23" w:rsidP="005E73DD">
            <w:pPr>
              <w:spacing w:before="80" w:after="80"/>
              <w:jc w:val="center"/>
              <w:rPr>
                <w:sz w:val="22"/>
                <w:szCs w:val="22"/>
              </w:rPr>
            </w:pPr>
            <w:r w:rsidRPr="00D77D1C">
              <w:rPr>
                <w:sz w:val="22"/>
                <w:szCs w:val="22"/>
              </w:rPr>
              <w:t>60.5</w:t>
            </w:r>
          </w:p>
        </w:tc>
        <w:tc>
          <w:tcPr>
            <w:tcW w:w="1046" w:type="dxa"/>
            <w:vAlign w:val="center"/>
          </w:tcPr>
          <w:p w14:paraId="6FA54F8E" w14:textId="77777777" w:rsidR="00515B23" w:rsidRPr="00D77D1C" w:rsidRDefault="00515B23" w:rsidP="005E73DD">
            <w:pPr>
              <w:spacing w:before="80" w:after="80"/>
              <w:jc w:val="center"/>
              <w:rPr>
                <w:sz w:val="22"/>
                <w:szCs w:val="22"/>
              </w:rPr>
            </w:pPr>
            <w:r w:rsidRPr="00D77D1C">
              <w:rPr>
                <w:sz w:val="22"/>
                <w:szCs w:val="22"/>
              </w:rPr>
              <w:t>248.1</w:t>
            </w:r>
          </w:p>
        </w:tc>
        <w:tc>
          <w:tcPr>
            <w:tcW w:w="1047" w:type="dxa"/>
            <w:tcBorders>
              <w:right w:val="double" w:sz="4" w:space="0" w:color="auto"/>
            </w:tcBorders>
            <w:vAlign w:val="center"/>
          </w:tcPr>
          <w:p w14:paraId="33E9DF37" w14:textId="77777777" w:rsidR="00515B23" w:rsidRPr="00D77D1C" w:rsidRDefault="00515B23" w:rsidP="005E73DD">
            <w:pPr>
              <w:spacing w:before="80" w:after="80"/>
              <w:jc w:val="center"/>
              <w:rPr>
                <w:sz w:val="22"/>
                <w:szCs w:val="22"/>
              </w:rPr>
            </w:pPr>
            <w:r w:rsidRPr="00D77D1C">
              <w:rPr>
                <w:sz w:val="22"/>
                <w:szCs w:val="22"/>
              </w:rPr>
              <w:t>75.6</w:t>
            </w:r>
          </w:p>
        </w:tc>
      </w:tr>
      <w:tr w:rsidR="00515B23" w14:paraId="1FF248A6" w14:textId="77777777" w:rsidTr="003E53F3">
        <w:tc>
          <w:tcPr>
            <w:tcW w:w="1080" w:type="dxa"/>
            <w:tcBorders>
              <w:left w:val="double" w:sz="4" w:space="0" w:color="auto"/>
            </w:tcBorders>
            <w:vAlign w:val="center"/>
          </w:tcPr>
          <w:p w14:paraId="60323F95" w14:textId="77777777" w:rsidR="00515B23" w:rsidRPr="00D77D1C" w:rsidRDefault="00515B23" w:rsidP="005E73DD">
            <w:pPr>
              <w:spacing w:before="80" w:after="80"/>
              <w:rPr>
                <w:color w:val="000000"/>
                <w:sz w:val="22"/>
                <w:szCs w:val="22"/>
              </w:rPr>
            </w:pPr>
            <w:r w:rsidRPr="00D77D1C">
              <w:rPr>
                <w:color w:val="000000"/>
                <w:sz w:val="22"/>
                <w:szCs w:val="22"/>
              </w:rPr>
              <w:t>AUX1</w:t>
            </w:r>
          </w:p>
        </w:tc>
        <w:tc>
          <w:tcPr>
            <w:tcW w:w="1046" w:type="dxa"/>
            <w:vAlign w:val="center"/>
          </w:tcPr>
          <w:p w14:paraId="02BE10D2" w14:textId="77777777" w:rsidR="00515B23" w:rsidRPr="00D77D1C" w:rsidRDefault="00515B23" w:rsidP="005E73DD">
            <w:pPr>
              <w:spacing w:before="80" w:after="80"/>
              <w:jc w:val="center"/>
              <w:rPr>
                <w:sz w:val="22"/>
                <w:szCs w:val="22"/>
              </w:rPr>
            </w:pPr>
            <w:r w:rsidRPr="00D77D1C">
              <w:rPr>
                <w:sz w:val="22"/>
                <w:szCs w:val="22"/>
              </w:rPr>
              <w:t>1,110</w:t>
            </w:r>
          </w:p>
        </w:tc>
        <w:tc>
          <w:tcPr>
            <w:tcW w:w="1046" w:type="dxa"/>
            <w:vAlign w:val="center"/>
          </w:tcPr>
          <w:p w14:paraId="50980C06" w14:textId="77777777" w:rsidR="00515B23" w:rsidRPr="00D77D1C" w:rsidRDefault="00515B23" w:rsidP="005E73DD">
            <w:pPr>
              <w:spacing w:before="80" w:after="80"/>
              <w:jc w:val="center"/>
              <w:rPr>
                <w:sz w:val="22"/>
                <w:szCs w:val="22"/>
              </w:rPr>
            </w:pPr>
            <w:r w:rsidRPr="00D77D1C">
              <w:rPr>
                <w:sz w:val="22"/>
                <w:szCs w:val="22"/>
              </w:rPr>
              <w:t>872.1</w:t>
            </w:r>
          </w:p>
        </w:tc>
        <w:tc>
          <w:tcPr>
            <w:tcW w:w="1046" w:type="dxa"/>
            <w:vAlign w:val="center"/>
          </w:tcPr>
          <w:p w14:paraId="741223D0" w14:textId="77777777" w:rsidR="00515B23" w:rsidRPr="00D77D1C" w:rsidRDefault="00515B23" w:rsidP="005E73DD">
            <w:pPr>
              <w:spacing w:before="80" w:after="80"/>
              <w:jc w:val="center"/>
              <w:rPr>
                <w:sz w:val="22"/>
                <w:szCs w:val="22"/>
              </w:rPr>
            </w:pPr>
            <w:r w:rsidRPr="00D77D1C">
              <w:rPr>
                <w:sz w:val="22"/>
                <w:szCs w:val="22"/>
              </w:rPr>
              <w:t>1,503</w:t>
            </w:r>
          </w:p>
        </w:tc>
        <w:tc>
          <w:tcPr>
            <w:tcW w:w="1047" w:type="dxa"/>
            <w:vAlign w:val="center"/>
          </w:tcPr>
          <w:p w14:paraId="76F4C70A" w14:textId="77777777" w:rsidR="00515B23" w:rsidRPr="00D77D1C" w:rsidRDefault="00515B23" w:rsidP="005E73DD">
            <w:pPr>
              <w:spacing w:before="80" w:after="80"/>
              <w:jc w:val="center"/>
              <w:rPr>
                <w:sz w:val="22"/>
                <w:szCs w:val="22"/>
              </w:rPr>
            </w:pPr>
            <w:r w:rsidRPr="00D77D1C">
              <w:rPr>
                <w:sz w:val="22"/>
                <w:szCs w:val="22"/>
              </w:rPr>
              <w:t>1,090</w:t>
            </w:r>
          </w:p>
        </w:tc>
        <w:tc>
          <w:tcPr>
            <w:tcW w:w="1046" w:type="dxa"/>
            <w:vAlign w:val="center"/>
          </w:tcPr>
          <w:p w14:paraId="2784BACD" w14:textId="77777777" w:rsidR="00515B23" w:rsidRPr="00D77D1C" w:rsidRDefault="00515B23" w:rsidP="005E73DD">
            <w:pPr>
              <w:spacing w:before="80" w:after="80"/>
              <w:jc w:val="center"/>
              <w:rPr>
                <w:sz w:val="22"/>
                <w:szCs w:val="22"/>
              </w:rPr>
            </w:pPr>
            <w:r w:rsidRPr="00D77D1C">
              <w:rPr>
                <w:sz w:val="22"/>
                <w:szCs w:val="22"/>
              </w:rPr>
              <w:t>254.3</w:t>
            </w:r>
          </w:p>
        </w:tc>
        <w:tc>
          <w:tcPr>
            <w:tcW w:w="1046" w:type="dxa"/>
            <w:vAlign w:val="center"/>
          </w:tcPr>
          <w:p w14:paraId="29FF212B" w14:textId="77777777" w:rsidR="00515B23" w:rsidRPr="00D77D1C" w:rsidRDefault="00515B23" w:rsidP="005E73DD">
            <w:pPr>
              <w:spacing w:before="80" w:after="80"/>
              <w:jc w:val="center"/>
              <w:rPr>
                <w:sz w:val="22"/>
                <w:szCs w:val="22"/>
              </w:rPr>
            </w:pPr>
            <w:r w:rsidRPr="00D77D1C">
              <w:rPr>
                <w:sz w:val="22"/>
                <w:szCs w:val="22"/>
              </w:rPr>
              <w:t>77.5</w:t>
            </w:r>
          </w:p>
        </w:tc>
        <w:tc>
          <w:tcPr>
            <w:tcW w:w="1046" w:type="dxa"/>
            <w:vAlign w:val="center"/>
          </w:tcPr>
          <w:p w14:paraId="3BA8282B" w14:textId="77777777" w:rsidR="00515B23" w:rsidRPr="00D77D1C" w:rsidRDefault="00515B23" w:rsidP="005E73DD">
            <w:pPr>
              <w:spacing w:before="80" w:after="80"/>
              <w:jc w:val="center"/>
              <w:rPr>
                <w:sz w:val="22"/>
                <w:szCs w:val="22"/>
              </w:rPr>
            </w:pPr>
            <w:r w:rsidRPr="00D77D1C">
              <w:rPr>
                <w:sz w:val="22"/>
                <w:szCs w:val="22"/>
              </w:rPr>
              <w:t>317.8</w:t>
            </w:r>
          </w:p>
        </w:tc>
        <w:tc>
          <w:tcPr>
            <w:tcW w:w="1047" w:type="dxa"/>
            <w:tcBorders>
              <w:right w:val="double" w:sz="4" w:space="0" w:color="auto"/>
            </w:tcBorders>
            <w:vAlign w:val="center"/>
          </w:tcPr>
          <w:p w14:paraId="3D19C047" w14:textId="77777777" w:rsidR="00515B23" w:rsidRPr="00D77D1C" w:rsidRDefault="00515B23" w:rsidP="005E73DD">
            <w:pPr>
              <w:spacing w:before="80" w:after="80"/>
              <w:jc w:val="center"/>
              <w:rPr>
                <w:sz w:val="22"/>
                <w:szCs w:val="22"/>
              </w:rPr>
            </w:pPr>
            <w:r w:rsidRPr="00D77D1C">
              <w:rPr>
                <w:sz w:val="22"/>
                <w:szCs w:val="22"/>
              </w:rPr>
              <w:t>96.9</w:t>
            </w:r>
          </w:p>
        </w:tc>
      </w:tr>
      <w:tr w:rsidR="00515B23" w14:paraId="67965A38" w14:textId="77777777" w:rsidTr="003E53F3">
        <w:tc>
          <w:tcPr>
            <w:tcW w:w="1080" w:type="dxa"/>
            <w:tcBorders>
              <w:left w:val="double" w:sz="4" w:space="0" w:color="auto"/>
            </w:tcBorders>
            <w:vAlign w:val="center"/>
          </w:tcPr>
          <w:p w14:paraId="2CD9CE84" w14:textId="77777777" w:rsidR="00515B23" w:rsidRPr="00D77D1C" w:rsidRDefault="00515B23" w:rsidP="005E73DD">
            <w:pPr>
              <w:spacing w:before="80" w:after="80"/>
              <w:rPr>
                <w:color w:val="000000"/>
                <w:sz w:val="22"/>
                <w:szCs w:val="22"/>
              </w:rPr>
            </w:pPr>
            <w:r w:rsidRPr="00D77D1C">
              <w:rPr>
                <w:color w:val="000000"/>
                <w:sz w:val="22"/>
                <w:szCs w:val="22"/>
              </w:rPr>
              <w:t>ST1_1</w:t>
            </w:r>
          </w:p>
        </w:tc>
        <w:tc>
          <w:tcPr>
            <w:tcW w:w="1046" w:type="dxa"/>
            <w:vAlign w:val="center"/>
          </w:tcPr>
          <w:p w14:paraId="3AD458FF" w14:textId="77777777" w:rsidR="00515B23" w:rsidRPr="00D77D1C" w:rsidRDefault="00515B23" w:rsidP="005E73DD">
            <w:pPr>
              <w:spacing w:before="80" w:after="80"/>
              <w:jc w:val="center"/>
              <w:rPr>
                <w:sz w:val="22"/>
                <w:szCs w:val="22"/>
              </w:rPr>
            </w:pPr>
            <w:r w:rsidRPr="00D77D1C">
              <w:rPr>
                <w:sz w:val="22"/>
                <w:szCs w:val="22"/>
              </w:rPr>
              <w:t>449.8</w:t>
            </w:r>
          </w:p>
        </w:tc>
        <w:tc>
          <w:tcPr>
            <w:tcW w:w="1046" w:type="dxa"/>
            <w:vAlign w:val="center"/>
          </w:tcPr>
          <w:p w14:paraId="7F670D91" w14:textId="77777777" w:rsidR="00515B23" w:rsidRPr="00D77D1C" w:rsidRDefault="00515B23" w:rsidP="005E73DD">
            <w:pPr>
              <w:spacing w:before="80" w:after="80"/>
              <w:jc w:val="center"/>
              <w:rPr>
                <w:sz w:val="22"/>
                <w:szCs w:val="22"/>
              </w:rPr>
            </w:pPr>
            <w:r w:rsidRPr="00D77D1C">
              <w:rPr>
                <w:sz w:val="22"/>
                <w:szCs w:val="22"/>
              </w:rPr>
              <w:t>505.3</w:t>
            </w:r>
          </w:p>
        </w:tc>
        <w:tc>
          <w:tcPr>
            <w:tcW w:w="1046" w:type="dxa"/>
            <w:vAlign w:val="center"/>
          </w:tcPr>
          <w:p w14:paraId="2F807933" w14:textId="77777777" w:rsidR="00515B23" w:rsidRPr="00D77D1C" w:rsidRDefault="00515B23" w:rsidP="005E73DD">
            <w:pPr>
              <w:spacing w:before="80" w:after="80"/>
              <w:jc w:val="center"/>
              <w:rPr>
                <w:sz w:val="22"/>
                <w:szCs w:val="22"/>
              </w:rPr>
            </w:pPr>
            <w:r w:rsidRPr="00D77D1C">
              <w:rPr>
                <w:sz w:val="22"/>
                <w:szCs w:val="22"/>
              </w:rPr>
              <w:t>677.3</w:t>
            </w:r>
          </w:p>
        </w:tc>
        <w:tc>
          <w:tcPr>
            <w:tcW w:w="1047" w:type="dxa"/>
            <w:vAlign w:val="center"/>
          </w:tcPr>
          <w:p w14:paraId="6EB66760" w14:textId="77777777" w:rsidR="00515B23" w:rsidRPr="00D77D1C" w:rsidRDefault="00515B23" w:rsidP="005E73DD">
            <w:pPr>
              <w:spacing w:before="80" w:after="80"/>
              <w:jc w:val="center"/>
              <w:rPr>
                <w:sz w:val="22"/>
                <w:szCs w:val="22"/>
              </w:rPr>
            </w:pPr>
            <w:r w:rsidRPr="00D77D1C">
              <w:rPr>
                <w:sz w:val="22"/>
                <w:szCs w:val="22"/>
              </w:rPr>
              <w:t>631.6</w:t>
            </w:r>
          </w:p>
        </w:tc>
        <w:tc>
          <w:tcPr>
            <w:tcW w:w="1046" w:type="dxa"/>
            <w:vAlign w:val="center"/>
          </w:tcPr>
          <w:p w14:paraId="66A8C383" w14:textId="77777777" w:rsidR="00515B23" w:rsidRPr="00D77D1C" w:rsidRDefault="00515B23" w:rsidP="005E73DD">
            <w:pPr>
              <w:spacing w:before="80" w:after="80"/>
              <w:jc w:val="center"/>
              <w:rPr>
                <w:sz w:val="22"/>
                <w:szCs w:val="22"/>
              </w:rPr>
            </w:pPr>
            <w:r w:rsidRPr="00D77D1C">
              <w:rPr>
                <w:sz w:val="22"/>
                <w:szCs w:val="22"/>
              </w:rPr>
              <w:t>29.8</w:t>
            </w:r>
          </w:p>
        </w:tc>
        <w:tc>
          <w:tcPr>
            <w:tcW w:w="1046" w:type="dxa"/>
            <w:vAlign w:val="center"/>
          </w:tcPr>
          <w:p w14:paraId="73615952" w14:textId="77777777" w:rsidR="00515B23" w:rsidRPr="00D77D1C" w:rsidRDefault="00515B23" w:rsidP="005E73DD">
            <w:pPr>
              <w:spacing w:before="80" w:after="80"/>
              <w:jc w:val="center"/>
              <w:rPr>
                <w:sz w:val="22"/>
                <w:szCs w:val="22"/>
              </w:rPr>
            </w:pPr>
            <w:r w:rsidRPr="00D77D1C">
              <w:rPr>
                <w:sz w:val="22"/>
                <w:szCs w:val="22"/>
              </w:rPr>
              <w:t>9.1</w:t>
            </w:r>
          </w:p>
        </w:tc>
        <w:tc>
          <w:tcPr>
            <w:tcW w:w="1046" w:type="dxa"/>
            <w:vAlign w:val="center"/>
          </w:tcPr>
          <w:p w14:paraId="78AC8BBB" w14:textId="77777777" w:rsidR="00515B23" w:rsidRPr="00D77D1C" w:rsidRDefault="00515B23" w:rsidP="005E73DD">
            <w:pPr>
              <w:spacing w:before="80" w:after="80"/>
              <w:jc w:val="center"/>
              <w:rPr>
                <w:sz w:val="22"/>
                <w:szCs w:val="22"/>
              </w:rPr>
            </w:pPr>
            <w:r w:rsidRPr="00D77D1C">
              <w:rPr>
                <w:sz w:val="22"/>
                <w:szCs w:val="22"/>
              </w:rPr>
              <w:t>37.3</w:t>
            </w:r>
          </w:p>
        </w:tc>
        <w:tc>
          <w:tcPr>
            <w:tcW w:w="1047" w:type="dxa"/>
            <w:tcBorders>
              <w:right w:val="double" w:sz="4" w:space="0" w:color="auto"/>
            </w:tcBorders>
            <w:vAlign w:val="center"/>
          </w:tcPr>
          <w:p w14:paraId="0E798956" w14:textId="77777777" w:rsidR="00515B23" w:rsidRPr="00D77D1C" w:rsidRDefault="00515B23" w:rsidP="005E73DD">
            <w:pPr>
              <w:spacing w:before="80" w:after="80"/>
              <w:jc w:val="center"/>
              <w:rPr>
                <w:sz w:val="22"/>
                <w:szCs w:val="22"/>
              </w:rPr>
            </w:pPr>
            <w:r w:rsidRPr="00D77D1C">
              <w:rPr>
                <w:sz w:val="22"/>
                <w:szCs w:val="22"/>
              </w:rPr>
              <w:t>11.4</w:t>
            </w:r>
          </w:p>
        </w:tc>
      </w:tr>
      <w:tr w:rsidR="00515B23" w14:paraId="7F9B9D2E" w14:textId="77777777" w:rsidTr="003E53F3">
        <w:trPr>
          <w:trHeight w:val="74"/>
        </w:trPr>
        <w:tc>
          <w:tcPr>
            <w:tcW w:w="1080" w:type="dxa"/>
            <w:tcBorders>
              <w:left w:val="double" w:sz="4" w:space="0" w:color="auto"/>
              <w:bottom w:val="double" w:sz="4" w:space="0" w:color="auto"/>
            </w:tcBorders>
            <w:vAlign w:val="center"/>
          </w:tcPr>
          <w:p w14:paraId="0E0FF61B" w14:textId="77777777" w:rsidR="00515B23" w:rsidRPr="00D77D1C" w:rsidRDefault="00515B23" w:rsidP="005E73DD">
            <w:pPr>
              <w:spacing w:before="80" w:after="80"/>
              <w:rPr>
                <w:color w:val="000000"/>
                <w:sz w:val="22"/>
                <w:szCs w:val="22"/>
              </w:rPr>
            </w:pPr>
            <w:r w:rsidRPr="00D77D1C">
              <w:rPr>
                <w:color w:val="000000"/>
                <w:sz w:val="22"/>
                <w:szCs w:val="22"/>
              </w:rPr>
              <w:t>ST1_2</w:t>
            </w:r>
          </w:p>
        </w:tc>
        <w:tc>
          <w:tcPr>
            <w:tcW w:w="1046" w:type="dxa"/>
            <w:tcBorders>
              <w:bottom w:val="double" w:sz="4" w:space="0" w:color="auto"/>
            </w:tcBorders>
            <w:vAlign w:val="center"/>
          </w:tcPr>
          <w:p w14:paraId="15612288" w14:textId="77777777" w:rsidR="00515B23" w:rsidRPr="00D77D1C" w:rsidRDefault="00515B23" w:rsidP="005E73DD">
            <w:pPr>
              <w:spacing w:before="80" w:after="80"/>
              <w:jc w:val="center"/>
              <w:rPr>
                <w:sz w:val="22"/>
                <w:szCs w:val="22"/>
              </w:rPr>
            </w:pPr>
            <w:r w:rsidRPr="00D77D1C">
              <w:rPr>
                <w:sz w:val="22"/>
                <w:szCs w:val="22"/>
              </w:rPr>
              <w:t>449.8</w:t>
            </w:r>
          </w:p>
        </w:tc>
        <w:tc>
          <w:tcPr>
            <w:tcW w:w="1046" w:type="dxa"/>
            <w:tcBorders>
              <w:bottom w:val="double" w:sz="4" w:space="0" w:color="auto"/>
            </w:tcBorders>
            <w:vAlign w:val="center"/>
          </w:tcPr>
          <w:p w14:paraId="4A768223" w14:textId="77777777" w:rsidR="00515B23" w:rsidRPr="00D77D1C" w:rsidRDefault="00515B23" w:rsidP="005E73DD">
            <w:pPr>
              <w:spacing w:before="80" w:after="80"/>
              <w:jc w:val="center"/>
              <w:rPr>
                <w:sz w:val="22"/>
                <w:szCs w:val="22"/>
              </w:rPr>
            </w:pPr>
            <w:r w:rsidRPr="00D77D1C">
              <w:rPr>
                <w:sz w:val="22"/>
                <w:szCs w:val="22"/>
              </w:rPr>
              <w:t>505.3</w:t>
            </w:r>
          </w:p>
        </w:tc>
        <w:tc>
          <w:tcPr>
            <w:tcW w:w="1046" w:type="dxa"/>
            <w:tcBorders>
              <w:bottom w:val="double" w:sz="4" w:space="0" w:color="auto"/>
            </w:tcBorders>
            <w:vAlign w:val="center"/>
          </w:tcPr>
          <w:p w14:paraId="3F6B6489" w14:textId="77777777" w:rsidR="00515B23" w:rsidRPr="00D77D1C" w:rsidRDefault="00515B23" w:rsidP="005E73DD">
            <w:pPr>
              <w:spacing w:before="80" w:after="80"/>
              <w:jc w:val="center"/>
              <w:rPr>
                <w:sz w:val="22"/>
                <w:szCs w:val="22"/>
              </w:rPr>
            </w:pPr>
            <w:r w:rsidRPr="00D77D1C">
              <w:rPr>
                <w:sz w:val="22"/>
                <w:szCs w:val="22"/>
              </w:rPr>
              <w:t>677.3</w:t>
            </w:r>
          </w:p>
        </w:tc>
        <w:tc>
          <w:tcPr>
            <w:tcW w:w="1047" w:type="dxa"/>
            <w:tcBorders>
              <w:bottom w:val="double" w:sz="4" w:space="0" w:color="auto"/>
            </w:tcBorders>
            <w:vAlign w:val="center"/>
          </w:tcPr>
          <w:p w14:paraId="15FCC439" w14:textId="77777777" w:rsidR="00515B23" w:rsidRPr="00D77D1C" w:rsidRDefault="00515B23" w:rsidP="005E73DD">
            <w:pPr>
              <w:spacing w:before="80" w:after="80"/>
              <w:jc w:val="center"/>
              <w:rPr>
                <w:sz w:val="22"/>
                <w:szCs w:val="22"/>
              </w:rPr>
            </w:pPr>
            <w:r w:rsidRPr="00D77D1C">
              <w:rPr>
                <w:sz w:val="22"/>
                <w:szCs w:val="22"/>
              </w:rPr>
              <w:t>631.6</w:t>
            </w:r>
          </w:p>
        </w:tc>
        <w:tc>
          <w:tcPr>
            <w:tcW w:w="1046" w:type="dxa"/>
            <w:tcBorders>
              <w:bottom w:val="double" w:sz="4" w:space="0" w:color="auto"/>
            </w:tcBorders>
            <w:vAlign w:val="center"/>
          </w:tcPr>
          <w:p w14:paraId="1D007A21" w14:textId="77777777" w:rsidR="00515B23" w:rsidRPr="00D77D1C" w:rsidRDefault="00515B23" w:rsidP="005E73DD">
            <w:pPr>
              <w:spacing w:before="80" w:after="80"/>
              <w:jc w:val="center"/>
              <w:rPr>
                <w:sz w:val="22"/>
                <w:szCs w:val="22"/>
              </w:rPr>
            </w:pPr>
            <w:r w:rsidRPr="00D77D1C">
              <w:rPr>
                <w:sz w:val="22"/>
                <w:szCs w:val="22"/>
              </w:rPr>
              <w:t>29.8</w:t>
            </w:r>
          </w:p>
        </w:tc>
        <w:tc>
          <w:tcPr>
            <w:tcW w:w="1046" w:type="dxa"/>
            <w:tcBorders>
              <w:bottom w:val="double" w:sz="4" w:space="0" w:color="auto"/>
            </w:tcBorders>
            <w:vAlign w:val="center"/>
          </w:tcPr>
          <w:p w14:paraId="3659F90A" w14:textId="77777777" w:rsidR="00515B23" w:rsidRPr="00D77D1C" w:rsidRDefault="00515B23" w:rsidP="005E73DD">
            <w:pPr>
              <w:spacing w:before="80" w:after="80"/>
              <w:jc w:val="center"/>
              <w:rPr>
                <w:sz w:val="22"/>
                <w:szCs w:val="22"/>
              </w:rPr>
            </w:pPr>
            <w:r w:rsidRPr="00D77D1C">
              <w:rPr>
                <w:sz w:val="22"/>
                <w:szCs w:val="22"/>
              </w:rPr>
              <w:t>9.1</w:t>
            </w:r>
          </w:p>
        </w:tc>
        <w:tc>
          <w:tcPr>
            <w:tcW w:w="1046" w:type="dxa"/>
            <w:tcBorders>
              <w:bottom w:val="double" w:sz="4" w:space="0" w:color="auto"/>
            </w:tcBorders>
            <w:vAlign w:val="center"/>
          </w:tcPr>
          <w:p w14:paraId="34B3BF30" w14:textId="77777777" w:rsidR="00515B23" w:rsidRPr="00D77D1C" w:rsidRDefault="00515B23" w:rsidP="005E73DD">
            <w:pPr>
              <w:spacing w:before="80" w:after="80"/>
              <w:jc w:val="center"/>
              <w:rPr>
                <w:sz w:val="22"/>
                <w:szCs w:val="22"/>
              </w:rPr>
            </w:pPr>
            <w:r w:rsidRPr="00D77D1C">
              <w:rPr>
                <w:sz w:val="22"/>
                <w:szCs w:val="22"/>
              </w:rPr>
              <w:t>37.3</w:t>
            </w:r>
          </w:p>
        </w:tc>
        <w:tc>
          <w:tcPr>
            <w:tcW w:w="1047" w:type="dxa"/>
            <w:tcBorders>
              <w:bottom w:val="double" w:sz="4" w:space="0" w:color="auto"/>
              <w:right w:val="double" w:sz="4" w:space="0" w:color="auto"/>
            </w:tcBorders>
            <w:vAlign w:val="center"/>
          </w:tcPr>
          <w:p w14:paraId="6EBA6402" w14:textId="77777777" w:rsidR="00515B23" w:rsidRPr="00D77D1C" w:rsidRDefault="00515B23" w:rsidP="005E73DD">
            <w:pPr>
              <w:spacing w:before="80" w:after="80"/>
              <w:jc w:val="center"/>
              <w:rPr>
                <w:sz w:val="22"/>
                <w:szCs w:val="22"/>
              </w:rPr>
            </w:pPr>
            <w:r w:rsidRPr="00D77D1C">
              <w:rPr>
                <w:sz w:val="22"/>
                <w:szCs w:val="22"/>
              </w:rPr>
              <w:t>11.4</w:t>
            </w:r>
          </w:p>
        </w:tc>
      </w:tr>
    </w:tbl>
    <w:p w14:paraId="0FE9E2AD" w14:textId="77777777" w:rsidR="005E73DD" w:rsidRDefault="005E73DD" w:rsidP="00515B23">
      <w:pPr>
        <w:pStyle w:val="Title"/>
        <w:spacing w:after="0"/>
        <w:jc w:val="left"/>
        <w:rPr>
          <w:sz w:val="24"/>
        </w:rPr>
      </w:pPr>
    </w:p>
    <w:p w14:paraId="7F7CEFDE" w14:textId="77777777" w:rsidR="00515B23" w:rsidRPr="007274AB" w:rsidRDefault="00515B23" w:rsidP="000E09D7">
      <w:pPr>
        <w:spacing w:after="120"/>
        <w:ind w:left="1080" w:hanging="630"/>
        <w:rPr>
          <w:b/>
          <w:szCs w:val="24"/>
        </w:rPr>
      </w:pPr>
      <w:r>
        <w:rPr>
          <w:b/>
          <w:szCs w:val="24"/>
        </w:rPr>
        <w:t>A3.</w:t>
      </w:r>
      <w:r w:rsidR="000A5BB1">
        <w:rPr>
          <w:b/>
          <w:szCs w:val="24"/>
        </w:rPr>
        <w:t>2</w:t>
      </w:r>
      <w:r w:rsidRPr="007274AB">
        <w:rPr>
          <w:b/>
          <w:szCs w:val="24"/>
        </w:rPr>
        <w:tab/>
      </w:r>
      <w:r>
        <w:rPr>
          <w:b/>
          <w:szCs w:val="24"/>
        </w:rPr>
        <w:t>Results and Discussion</w:t>
      </w:r>
    </w:p>
    <w:p w14:paraId="770B1CA5" w14:textId="77777777" w:rsidR="00515B23" w:rsidRDefault="00515B23" w:rsidP="00515B23">
      <w:pPr>
        <w:ind w:left="450"/>
      </w:pPr>
      <w:r>
        <w:t>A sensitivity analysis was conducted to explore how the model-predicted impacts are influenced by the difference in exit temperature and exit velocity between nominal operations and excursions from nominal operations. The sensitivity analysis was conducted with the 1-hour NO</w:t>
      </w:r>
      <w:r w:rsidRPr="00C60BD4">
        <w:rPr>
          <w:vertAlign w:val="subscript"/>
        </w:rPr>
        <w:t>2</w:t>
      </w:r>
      <w:r>
        <w:t xml:space="preserve"> modeling demonstration because it is the limiting pollutant and averaging period identified for the North Slope POGO Simulation, and consequently, it is also the only ambient demonstration t</w:t>
      </w:r>
      <w:r w:rsidR="003E53F3">
        <w:t>hat included excursions. Table A5</w:t>
      </w:r>
      <w:r>
        <w:t xml:space="preserve"> summarizes cumulative model-predicted impacts for the North Slope POGO Simulation, modeled with two different stack parameter scenarios during excursions: (1) scaling both exit temperature and exit velocity and (2) scaling exit velocity only. These stack parameter scenarios are only applicable to the 20 percent of the time that is simulated as excursions. No scaling is applied to stack parameters during the other 80 percent of the time which was modeled as nominal operations. </w:t>
      </w:r>
    </w:p>
    <w:p w14:paraId="4A62DA3E" w14:textId="77777777" w:rsidR="00515B23" w:rsidRDefault="00515B23" w:rsidP="00515B23">
      <w:pPr>
        <w:pStyle w:val="Title"/>
        <w:spacing w:after="0"/>
        <w:jc w:val="left"/>
        <w:rPr>
          <w:rFonts w:ascii="Times New Roman" w:hAnsi="Times New Roman"/>
          <w:b w:val="0"/>
          <w:sz w:val="24"/>
        </w:rPr>
      </w:pPr>
    </w:p>
    <w:p w14:paraId="4D5B638D" w14:textId="77777777" w:rsidR="00515B23" w:rsidRDefault="00515B23" w:rsidP="00882596">
      <w:pPr>
        <w:pStyle w:val="Title"/>
        <w:spacing w:after="0"/>
        <w:ind w:left="450"/>
        <w:jc w:val="left"/>
        <w:rPr>
          <w:rFonts w:ascii="Times New Roman" w:hAnsi="Times New Roman"/>
          <w:b w:val="0"/>
          <w:sz w:val="24"/>
        </w:rPr>
      </w:pPr>
      <w:r w:rsidRPr="0065150E">
        <w:rPr>
          <w:rFonts w:ascii="Times New Roman" w:hAnsi="Times New Roman"/>
          <w:b w:val="0"/>
          <w:sz w:val="24"/>
        </w:rPr>
        <w:t xml:space="preserve">ADEC has noted that simulating an increase in flow rate (exit velocity) during excursions is a reasonable assumption for reciprocating internal combustion engines (RICE) and external combustion units. ADEC also noted that while temperature may also increase with load, the magnitude or character of that increase is unclear. However, the results in Table </w:t>
      </w:r>
      <w:r w:rsidR="003E53F3">
        <w:rPr>
          <w:rFonts w:ascii="Times New Roman" w:hAnsi="Times New Roman"/>
          <w:b w:val="0"/>
          <w:sz w:val="24"/>
        </w:rPr>
        <w:t>A5</w:t>
      </w:r>
      <w:r w:rsidRPr="0065150E">
        <w:rPr>
          <w:rFonts w:ascii="Times New Roman" w:hAnsi="Times New Roman"/>
          <w:b w:val="0"/>
          <w:sz w:val="24"/>
        </w:rPr>
        <w:t xml:space="preserve"> show that the cumulative impact analysis for the North Slope POGO Simulation is not sensitive to the scaling of exit temperature. Whether exit temperature and exit velocity or exit velocity only is scaled during excursions, there is little difference in the model-predicted impacts. </w:t>
      </w:r>
    </w:p>
    <w:p w14:paraId="4606E8B2" w14:textId="77777777" w:rsidR="00515B23" w:rsidRPr="0065150E" w:rsidRDefault="00515B23" w:rsidP="00882596">
      <w:pPr>
        <w:pStyle w:val="Title"/>
        <w:spacing w:after="0"/>
        <w:ind w:left="450"/>
        <w:jc w:val="left"/>
        <w:rPr>
          <w:rFonts w:ascii="Times New Roman" w:hAnsi="Times New Roman"/>
          <w:b w:val="0"/>
          <w:sz w:val="24"/>
        </w:rPr>
      </w:pPr>
    </w:p>
    <w:p w14:paraId="6CE8170A" w14:textId="77777777" w:rsidR="002931BB" w:rsidRDefault="002931BB">
      <w:pPr>
        <w:rPr>
          <w:szCs w:val="28"/>
        </w:rPr>
      </w:pPr>
      <w:r>
        <w:rPr>
          <w:b/>
        </w:rPr>
        <w:br w:type="page"/>
      </w:r>
    </w:p>
    <w:tbl>
      <w:tblPr>
        <w:tblStyle w:val="TableGrid"/>
        <w:tblW w:w="9450" w:type="dxa"/>
        <w:tblInd w:w="108" w:type="dxa"/>
        <w:tblLayout w:type="fixed"/>
        <w:tblLook w:val="04A0" w:firstRow="1" w:lastRow="0" w:firstColumn="1" w:lastColumn="0" w:noHBand="0" w:noVBand="1"/>
      </w:tblPr>
      <w:tblGrid>
        <w:gridCol w:w="2700"/>
        <w:gridCol w:w="2160"/>
        <w:gridCol w:w="2340"/>
        <w:gridCol w:w="2250"/>
      </w:tblGrid>
      <w:tr w:rsidR="002931BB" w14:paraId="19B9BE57" w14:textId="77777777" w:rsidTr="002931BB">
        <w:tc>
          <w:tcPr>
            <w:tcW w:w="9450" w:type="dxa"/>
            <w:gridSpan w:val="4"/>
            <w:tcBorders>
              <w:top w:val="nil"/>
              <w:left w:val="nil"/>
              <w:bottom w:val="double" w:sz="4" w:space="0" w:color="auto"/>
              <w:right w:val="nil"/>
            </w:tcBorders>
            <w:vAlign w:val="center"/>
          </w:tcPr>
          <w:p w14:paraId="1EC8D5AB" w14:textId="77777777" w:rsidR="002931BB" w:rsidRPr="00AC1CB3" w:rsidRDefault="002931BB" w:rsidP="002931BB">
            <w:pPr>
              <w:spacing w:before="60" w:after="60"/>
              <w:ind w:left="1062" w:hanging="1062"/>
              <w:rPr>
                <w:b/>
                <w:sz w:val="22"/>
                <w:szCs w:val="22"/>
              </w:rPr>
            </w:pPr>
            <w:r>
              <w:rPr>
                <w:b/>
                <w:sz w:val="22"/>
                <w:szCs w:val="22"/>
              </w:rPr>
              <w:t>Table A5</w:t>
            </w:r>
            <w:r w:rsidRPr="00AC1CB3">
              <w:rPr>
                <w:b/>
                <w:sz w:val="22"/>
                <w:szCs w:val="22"/>
              </w:rPr>
              <w:tab/>
              <w:t>Comparison of Model-Predicted Impacts for the RDi POGO Category</w:t>
            </w:r>
          </w:p>
        </w:tc>
      </w:tr>
      <w:tr w:rsidR="002931BB" w14:paraId="6DE7AC93" w14:textId="77777777" w:rsidTr="002931BB">
        <w:trPr>
          <w:trHeight w:val="603"/>
        </w:trPr>
        <w:tc>
          <w:tcPr>
            <w:tcW w:w="2700" w:type="dxa"/>
            <w:vMerge w:val="restart"/>
            <w:tcBorders>
              <w:top w:val="double" w:sz="4" w:space="0" w:color="auto"/>
              <w:left w:val="double" w:sz="4" w:space="0" w:color="auto"/>
            </w:tcBorders>
            <w:shd w:val="clear" w:color="auto" w:fill="D9D9D9" w:themeFill="background1" w:themeFillShade="D9"/>
            <w:vAlign w:val="center"/>
          </w:tcPr>
          <w:p w14:paraId="05C7D272" w14:textId="77777777" w:rsidR="002931BB" w:rsidRPr="00AC1CB3" w:rsidRDefault="002931BB" w:rsidP="002931BB">
            <w:pPr>
              <w:spacing w:before="60" w:after="60"/>
              <w:jc w:val="center"/>
              <w:rPr>
                <w:b/>
                <w:sz w:val="22"/>
                <w:szCs w:val="22"/>
              </w:rPr>
            </w:pPr>
            <w:r w:rsidRPr="00AC1CB3">
              <w:rPr>
                <w:b/>
                <w:sz w:val="22"/>
                <w:szCs w:val="22"/>
              </w:rPr>
              <w:t>Description of Processing</w:t>
            </w:r>
          </w:p>
        </w:tc>
        <w:tc>
          <w:tcPr>
            <w:tcW w:w="2160" w:type="dxa"/>
            <w:vMerge w:val="restart"/>
            <w:tcBorders>
              <w:top w:val="double" w:sz="4" w:space="0" w:color="auto"/>
            </w:tcBorders>
            <w:shd w:val="clear" w:color="auto" w:fill="D9D9D9" w:themeFill="background1" w:themeFillShade="D9"/>
            <w:vAlign w:val="center"/>
          </w:tcPr>
          <w:p w14:paraId="5DE113CA" w14:textId="77777777" w:rsidR="002931BB" w:rsidRPr="00AC1CB3" w:rsidRDefault="002931BB" w:rsidP="002931BB">
            <w:pPr>
              <w:spacing w:before="60" w:after="60"/>
              <w:jc w:val="center"/>
              <w:rPr>
                <w:b/>
                <w:sz w:val="22"/>
                <w:szCs w:val="22"/>
              </w:rPr>
            </w:pPr>
            <w:r w:rsidRPr="00AC1CB3">
              <w:rPr>
                <w:b/>
                <w:sz w:val="22"/>
                <w:szCs w:val="22"/>
              </w:rPr>
              <w:t>Form of the Model Predicted Impact</w:t>
            </w:r>
          </w:p>
        </w:tc>
        <w:tc>
          <w:tcPr>
            <w:tcW w:w="4590" w:type="dxa"/>
            <w:gridSpan w:val="2"/>
            <w:tcBorders>
              <w:top w:val="double" w:sz="4" w:space="0" w:color="auto"/>
              <w:bottom w:val="single" w:sz="4" w:space="0" w:color="auto"/>
              <w:right w:val="double" w:sz="4" w:space="0" w:color="auto"/>
            </w:tcBorders>
            <w:shd w:val="clear" w:color="auto" w:fill="D9D9D9" w:themeFill="background1" w:themeFillShade="D9"/>
            <w:vAlign w:val="center"/>
          </w:tcPr>
          <w:p w14:paraId="1EC104F3" w14:textId="77777777" w:rsidR="002931BB" w:rsidRPr="00AC1CB3" w:rsidRDefault="002931BB" w:rsidP="002931BB">
            <w:pPr>
              <w:spacing w:before="60" w:after="60"/>
              <w:jc w:val="center"/>
              <w:rPr>
                <w:b/>
                <w:sz w:val="22"/>
                <w:szCs w:val="22"/>
              </w:rPr>
            </w:pPr>
            <w:r w:rsidRPr="00AC1CB3">
              <w:rPr>
                <w:b/>
                <w:sz w:val="22"/>
                <w:szCs w:val="22"/>
              </w:rPr>
              <w:t>Cumulative Model-Predicted Impact</w:t>
            </w:r>
            <w:r w:rsidRPr="00AC1CB3">
              <w:rPr>
                <w:b/>
                <w:sz w:val="22"/>
                <w:szCs w:val="22"/>
                <w:vertAlign w:val="superscript"/>
              </w:rPr>
              <w:t xml:space="preserve"> a </w:t>
            </w:r>
            <w:r w:rsidRPr="00AC1CB3">
              <w:rPr>
                <w:b/>
                <w:sz w:val="22"/>
                <w:szCs w:val="22"/>
              </w:rPr>
              <w:t>(µg/m3)</w:t>
            </w:r>
          </w:p>
        </w:tc>
      </w:tr>
      <w:tr w:rsidR="002931BB" w14:paraId="6B3D9B13" w14:textId="77777777" w:rsidTr="002931BB">
        <w:trPr>
          <w:trHeight w:val="659"/>
        </w:trPr>
        <w:tc>
          <w:tcPr>
            <w:tcW w:w="2700" w:type="dxa"/>
            <w:vMerge/>
            <w:tcBorders>
              <w:left w:val="double" w:sz="4" w:space="0" w:color="auto"/>
              <w:bottom w:val="single" w:sz="4" w:space="0" w:color="auto"/>
            </w:tcBorders>
            <w:shd w:val="clear" w:color="auto" w:fill="D9D9D9" w:themeFill="background1" w:themeFillShade="D9"/>
            <w:vAlign w:val="center"/>
          </w:tcPr>
          <w:p w14:paraId="6BD47C7C" w14:textId="77777777" w:rsidR="002931BB" w:rsidRPr="00AC1CB3" w:rsidRDefault="002931BB" w:rsidP="002931BB">
            <w:pPr>
              <w:spacing w:before="60" w:after="60"/>
              <w:jc w:val="center"/>
              <w:rPr>
                <w:b/>
                <w:sz w:val="22"/>
                <w:szCs w:val="22"/>
              </w:rPr>
            </w:pPr>
          </w:p>
        </w:tc>
        <w:tc>
          <w:tcPr>
            <w:tcW w:w="2160" w:type="dxa"/>
            <w:vMerge/>
            <w:tcBorders>
              <w:bottom w:val="single" w:sz="4" w:space="0" w:color="auto"/>
            </w:tcBorders>
            <w:shd w:val="clear" w:color="auto" w:fill="D9D9D9" w:themeFill="background1" w:themeFillShade="D9"/>
            <w:vAlign w:val="center"/>
          </w:tcPr>
          <w:p w14:paraId="51B88F44" w14:textId="77777777" w:rsidR="002931BB" w:rsidRPr="00AC1CB3" w:rsidRDefault="002931BB" w:rsidP="002931BB">
            <w:pPr>
              <w:spacing w:before="60" w:after="60"/>
              <w:jc w:val="center"/>
              <w:rPr>
                <w:b/>
                <w:sz w:val="22"/>
                <w:szCs w:val="22"/>
              </w:rPr>
            </w:pPr>
          </w:p>
        </w:tc>
        <w:tc>
          <w:tcPr>
            <w:tcW w:w="2340" w:type="dxa"/>
            <w:tcBorders>
              <w:top w:val="single" w:sz="4" w:space="0" w:color="auto"/>
              <w:bottom w:val="single" w:sz="4" w:space="0" w:color="auto"/>
              <w:right w:val="single" w:sz="4" w:space="0" w:color="auto"/>
            </w:tcBorders>
            <w:shd w:val="clear" w:color="auto" w:fill="D9D9D9" w:themeFill="background1" w:themeFillShade="D9"/>
            <w:vAlign w:val="center"/>
          </w:tcPr>
          <w:p w14:paraId="305D0509" w14:textId="77777777" w:rsidR="002931BB" w:rsidRPr="00AC1CB3" w:rsidRDefault="002931BB" w:rsidP="002931BB">
            <w:pPr>
              <w:spacing w:before="60" w:after="60"/>
              <w:jc w:val="center"/>
              <w:rPr>
                <w:b/>
                <w:sz w:val="22"/>
                <w:szCs w:val="22"/>
              </w:rPr>
            </w:pPr>
            <w:r w:rsidRPr="00AC1CB3">
              <w:rPr>
                <w:b/>
                <w:sz w:val="22"/>
                <w:szCs w:val="22"/>
              </w:rPr>
              <w:t>Exit Temperature and Exit Velocity Scaled</w:t>
            </w:r>
          </w:p>
        </w:tc>
        <w:tc>
          <w:tcPr>
            <w:tcW w:w="2250" w:type="dxa"/>
            <w:tcBorders>
              <w:top w:val="single" w:sz="4" w:space="0" w:color="auto"/>
              <w:left w:val="single" w:sz="4" w:space="0" w:color="auto"/>
              <w:bottom w:val="single" w:sz="4" w:space="0" w:color="auto"/>
              <w:right w:val="double" w:sz="4" w:space="0" w:color="auto"/>
            </w:tcBorders>
            <w:shd w:val="clear" w:color="auto" w:fill="D9D9D9" w:themeFill="background1" w:themeFillShade="D9"/>
            <w:vAlign w:val="center"/>
          </w:tcPr>
          <w:p w14:paraId="7B97023B" w14:textId="77777777" w:rsidR="002931BB" w:rsidRPr="00AC1CB3" w:rsidRDefault="002931BB" w:rsidP="002931BB">
            <w:pPr>
              <w:spacing w:before="60" w:after="60"/>
              <w:jc w:val="center"/>
              <w:rPr>
                <w:b/>
                <w:sz w:val="22"/>
                <w:szCs w:val="22"/>
              </w:rPr>
            </w:pPr>
            <w:r w:rsidRPr="00AC1CB3">
              <w:rPr>
                <w:b/>
                <w:sz w:val="22"/>
                <w:szCs w:val="22"/>
              </w:rPr>
              <w:t>Exit Velocity</w:t>
            </w:r>
          </w:p>
        </w:tc>
      </w:tr>
      <w:tr w:rsidR="002931BB" w14:paraId="685B92B0" w14:textId="77777777" w:rsidTr="002931BB">
        <w:trPr>
          <w:trHeight w:val="879"/>
        </w:trPr>
        <w:tc>
          <w:tcPr>
            <w:tcW w:w="2700" w:type="dxa"/>
            <w:tcBorders>
              <w:left w:val="double" w:sz="4" w:space="0" w:color="auto"/>
              <w:bottom w:val="single" w:sz="4" w:space="0" w:color="auto"/>
            </w:tcBorders>
            <w:vAlign w:val="center"/>
          </w:tcPr>
          <w:p w14:paraId="35731BAB" w14:textId="77777777" w:rsidR="002931BB" w:rsidRPr="00AC1CB3" w:rsidRDefault="002931BB" w:rsidP="002931BB">
            <w:pPr>
              <w:spacing w:before="60" w:after="60"/>
              <w:rPr>
                <w:color w:val="000000"/>
                <w:sz w:val="22"/>
                <w:szCs w:val="22"/>
              </w:rPr>
            </w:pPr>
            <w:r w:rsidRPr="00AC1CB3">
              <w:rPr>
                <w:sz w:val="22"/>
                <w:szCs w:val="22"/>
              </w:rPr>
              <w:t>AERMOD</w:t>
            </w:r>
            <w:r>
              <w:rPr>
                <w:sz w:val="22"/>
                <w:szCs w:val="22"/>
                <w:vertAlign w:val="superscript"/>
              </w:rPr>
              <w:t>b</w:t>
            </w:r>
            <w:r w:rsidRPr="00AC1CB3">
              <w:rPr>
                <w:sz w:val="22"/>
                <w:szCs w:val="22"/>
              </w:rPr>
              <w:t xml:space="preserve"> Only</w:t>
            </w:r>
          </w:p>
        </w:tc>
        <w:tc>
          <w:tcPr>
            <w:tcW w:w="2160" w:type="dxa"/>
            <w:tcBorders>
              <w:bottom w:val="single" w:sz="4" w:space="0" w:color="auto"/>
            </w:tcBorders>
            <w:vAlign w:val="center"/>
          </w:tcPr>
          <w:p w14:paraId="1BF93B07" w14:textId="77777777" w:rsidR="002931BB" w:rsidRPr="00AC1CB3" w:rsidRDefault="002931BB" w:rsidP="002931BB">
            <w:pPr>
              <w:spacing w:before="60" w:after="60"/>
              <w:jc w:val="center"/>
              <w:rPr>
                <w:sz w:val="22"/>
                <w:szCs w:val="22"/>
              </w:rPr>
            </w:pPr>
            <w:r w:rsidRPr="00AC1CB3">
              <w:rPr>
                <w:sz w:val="22"/>
                <w:szCs w:val="22"/>
              </w:rPr>
              <w:t>Highest-eighth-high from all rig locations</w:t>
            </w:r>
          </w:p>
        </w:tc>
        <w:tc>
          <w:tcPr>
            <w:tcW w:w="2340" w:type="dxa"/>
            <w:tcBorders>
              <w:bottom w:val="single" w:sz="4" w:space="0" w:color="auto"/>
              <w:right w:val="single" w:sz="4" w:space="0" w:color="auto"/>
            </w:tcBorders>
            <w:vAlign w:val="center"/>
          </w:tcPr>
          <w:p w14:paraId="435A2F18" w14:textId="77777777" w:rsidR="002931BB" w:rsidRPr="00AC1CB3" w:rsidRDefault="002931BB" w:rsidP="002931BB">
            <w:pPr>
              <w:spacing w:before="60" w:after="60"/>
              <w:jc w:val="center"/>
              <w:rPr>
                <w:sz w:val="22"/>
                <w:szCs w:val="22"/>
              </w:rPr>
            </w:pPr>
            <w:r w:rsidRPr="00AC1CB3">
              <w:rPr>
                <w:color w:val="000000"/>
                <w:sz w:val="22"/>
                <w:szCs w:val="22"/>
              </w:rPr>
              <w:t>214.00</w:t>
            </w:r>
          </w:p>
        </w:tc>
        <w:tc>
          <w:tcPr>
            <w:tcW w:w="2250" w:type="dxa"/>
            <w:tcBorders>
              <w:left w:val="single" w:sz="4" w:space="0" w:color="auto"/>
              <w:bottom w:val="single" w:sz="4" w:space="0" w:color="auto"/>
              <w:right w:val="double" w:sz="4" w:space="0" w:color="auto"/>
            </w:tcBorders>
            <w:vAlign w:val="center"/>
          </w:tcPr>
          <w:p w14:paraId="75CD845B" w14:textId="77777777" w:rsidR="002931BB" w:rsidRPr="00AC1CB3" w:rsidRDefault="002931BB" w:rsidP="002931BB">
            <w:pPr>
              <w:spacing w:before="60" w:after="60"/>
              <w:jc w:val="center"/>
              <w:rPr>
                <w:sz w:val="22"/>
                <w:szCs w:val="22"/>
              </w:rPr>
            </w:pPr>
            <w:r w:rsidRPr="00AC1CB3">
              <w:rPr>
                <w:color w:val="000000"/>
                <w:sz w:val="22"/>
                <w:szCs w:val="22"/>
              </w:rPr>
              <w:t>211.35</w:t>
            </w:r>
          </w:p>
        </w:tc>
      </w:tr>
      <w:tr w:rsidR="002931BB" w14:paraId="4F6840BD" w14:textId="77777777" w:rsidTr="002931BB">
        <w:trPr>
          <w:trHeight w:val="879"/>
        </w:trPr>
        <w:tc>
          <w:tcPr>
            <w:tcW w:w="2700" w:type="dxa"/>
            <w:tcBorders>
              <w:left w:val="double" w:sz="4" w:space="0" w:color="auto"/>
              <w:bottom w:val="double" w:sz="4" w:space="0" w:color="auto"/>
            </w:tcBorders>
            <w:vAlign w:val="center"/>
          </w:tcPr>
          <w:p w14:paraId="1C175EE7" w14:textId="77777777" w:rsidR="002931BB" w:rsidRPr="00AC1CB3" w:rsidRDefault="002931BB" w:rsidP="002931BB">
            <w:pPr>
              <w:spacing w:before="60" w:after="60"/>
              <w:rPr>
                <w:sz w:val="22"/>
                <w:szCs w:val="22"/>
              </w:rPr>
            </w:pPr>
            <w:r w:rsidRPr="00AC1CB3">
              <w:rPr>
                <w:sz w:val="22"/>
                <w:szCs w:val="22"/>
              </w:rPr>
              <w:t>AERMOD</w:t>
            </w:r>
            <w:r>
              <w:rPr>
                <w:sz w:val="22"/>
                <w:szCs w:val="22"/>
                <w:vertAlign w:val="superscript"/>
              </w:rPr>
              <w:t>b</w:t>
            </w:r>
            <w:r w:rsidRPr="00AC1CB3">
              <w:rPr>
                <w:sz w:val="22"/>
                <w:szCs w:val="22"/>
              </w:rPr>
              <w:t xml:space="preserve"> + TRANSVAP</w:t>
            </w:r>
            <w:r>
              <w:rPr>
                <w:sz w:val="22"/>
                <w:szCs w:val="22"/>
              </w:rPr>
              <w:t xml:space="preserve"> </w:t>
            </w:r>
            <w:r w:rsidRPr="00AC1CB3">
              <w:rPr>
                <w:sz w:val="22"/>
                <w:szCs w:val="22"/>
              </w:rPr>
              <w:t>Post-Processing</w:t>
            </w:r>
          </w:p>
        </w:tc>
        <w:tc>
          <w:tcPr>
            <w:tcW w:w="2160" w:type="dxa"/>
            <w:tcBorders>
              <w:bottom w:val="double" w:sz="4" w:space="0" w:color="auto"/>
            </w:tcBorders>
            <w:vAlign w:val="center"/>
          </w:tcPr>
          <w:p w14:paraId="47A08C26" w14:textId="77777777" w:rsidR="002931BB" w:rsidRPr="00AC1CB3" w:rsidRDefault="002931BB" w:rsidP="002931BB">
            <w:pPr>
              <w:spacing w:before="60" w:after="60"/>
              <w:jc w:val="center"/>
              <w:rPr>
                <w:sz w:val="22"/>
                <w:szCs w:val="22"/>
              </w:rPr>
            </w:pPr>
            <w:r w:rsidRPr="00AC1CB3">
              <w:rPr>
                <w:sz w:val="22"/>
                <w:szCs w:val="22"/>
              </w:rPr>
              <w:t>99</w:t>
            </w:r>
            <w:r w:rsidRPr="00AC1CB3">
              <w:rPr>
                <w:sz w:val="22"/>
                <w:szCs w:val="22"/>
                <w:vertAlign w:val="superscript"/>
              </w:rPr>
              <w:t>th</w:t>
            </w:r>
            <w:r w:rsidRPr="00AC1CB3">
              <w:rPr>
                <w:sz w:val="22"/>
                <w:szCs w:val="22"/>
              </w:rPr>
              <w:t xml:space="preserve"> Percentile</w:t>
            </w:r>
          </w:p>
        </w:tc>
        <w:tc>
          <w:tcPr>
            <w:tcW w:w="2340" w:type="dxa"/>
            <w:tcBorders>
              <w:bottom w:val="double" w:sz="4" w:space="0" w:color="auto"/>
              <w:right w:val="single" w:sz="4" w:space="0" w:color="auto"/>
            </w:tcBorders>
            <w:vAlign w:val="center"/>
          </w:tcPr>
          <w:p w14:paraId="752D6B89" w14:textId="77777777" w:rsidR="002931BB" w:rsidRPr="00AC1CB3" w:rsidRDefault="002931BB" w:rsidP="002931BB">
            <w:pPr>
              <w:spacing w:before="60" w:after="60"/>
              <w:jc w:val="center"/>
              <w:rPr>
                <w:sz w:val="22"/>
                <w:szCs w:val="22"/>
              </w:rPr>
            </w:pPr>
            <w:r w:rsidRPr="00AC1CB3">
              <w:rPr>
                <w:color w:val="000000"/>
                <w:sz w:val="22"/>
                <w:szCs w:val="22"/>
              </w:rPr>
              <w:t>169.87</w:t>
            </w:r>
          </w:p>
        </w:tc>
        <w:tc>
          <w:tcPr>
            <w:tcW w:w="2250" w:type="dxa"/>
            <w:tcBorders>
              <w:left w:val="single" w:sz="4" w:space="0" w:color="auto"/>
              <w:bottom w:val="double" w:sz="4" w:space="0" w:color="auto"/>
              <w:right w:val="double" w:sz="4" w:space="0" w:color="auto"/>
            </w:tcBorders>
            <w:vAlign w:val="center"/>
          </w:tcPr>
          <w:p w14:paraId="6A836FE3" w14:textId="77777777" w:rsidR="002931BB" w:rsidRPr="00AC1CB3" w:rsidRDefault="002931BB" w:rsidP="002931BB">
            <w:pPr>
              <w:spacing w:before="60" w:after="60"/>
              <w:jc w:val="center"/>
              <w:rPr>
                <w:sz w:val="22"/>
                <w:szCs w:val="22"/>
              </w:rPr>
            </w:pPr>
            <w:r w:rsidRPr="00AC1CB3">
              <w:rPr>
                <w:color w:val="000000"/>
                <w:sz w:val="22"/>
                <w:szCs w:val="22"/>
              </w:rPr>
              <w:t>170.01</w:t>
            </w:r>
          </w:p>
        </w:tc>
      </w:tr>
      <w:tr w:rsidR="002931BB" w14:paraId="3C6DABF8" w14:textId="77777777" w:rsidTr="002931BB">
        <w:trPr>
          <w:trHeight w:val="879"/>
        </w:trPr>
        <w:tc>
          <w:tcPr>
            <w:tcW w:w="9450" w:type="dxa"/>
            <w:gridSpan w:val="4"/>
            <w:tcBorders>
              <w:top w:val="double" w:sz="4" w:space="0" w:color="auto"/>
              <w:left w:val="nil"/>
              <w:bottom w:val="nil"/>
              <w:right w:val="nil"/>
            </w:tcBorders>
            <w:vAlign w:val="center"/>
          </w:tcPr>
          <w:p w14:paraId="6D88745D" w14:textId="77777777" w:rsidR="002931BB" w:rsidRPr="00777CCF" w:rsidRDefault="002931BB" w:rsidP="002931BB">
            <w:pPr>
              <w:spacing w:before="60" w:after="60"/>
              <w:ind w:left="360" w:hanging="360"/>
              <w:rPr>
                <w:color w:val="000000"/>
                <w:sz w:val="20"/>
                <w:vertAlign w:val="superscript"/>
              </w:rPr>
            </w:pPr>
            <w:r>
              <w:rPr>
                <w:color w:val="000000"/>
                <w:sz w:val="20"/>
                <w:vertAlign w:val="superscript"/>
              </w:rPr>
              <w:t>a</w:t>
            </w:r>
            <w:r w:rsidRPr="00777CCF">
              <w:rPr>
                <w:color w:val="000000"/>
                <w:sz w:val="20"/>
              </w:rPr>
              <w:tab/>
            </w:r>
            <w:r w:rsidRPr="0065150E">
              <w:rPr>
                <w:color w:val="000000"/>
                <w:sz w:val="20"/>
              </w:rPr>
              <w:t>Cumulative model-predicted impacts are based 12,000 gallons per day of drill rig operation and includes the background concentration for the RDi POGO Category.</w:t>
            </w:r>
          </w:p>
          <w:p w14:paraId="26E50E98" w14:textId="77777777" w:rsidR="002931BB" w:rsidRPr="00AC1CB3" w:rsidRDefault="002931BB" w:rsidP="002931BB">
            <w:pPr>
              <w:spacing w:before="60" w:after="60"/>
              <w:ind w:left="360" w:hanging="360"/>
              <w:rPr>
                <w:color w:val="000000"/>
                <w:sz w:val="22"/>
                <w:szCs w:val="22"/>
              </w:rPr>
            </w:pPr>
            <w:r>
              <w:rPr>
                <w:color w:val="000000"/>
                <w:sz w:val="20"/>
                <w:vertAlign w:val="superscript"/>
              </w:rPr>
              <w:t>b</w:t>
            </w:r>
            <w:r w:rsidRPr="00777CCF">
              <w:rPr>
                <w:color w:val="000000"/>
                <w:sz w:val="20"/>
              </w:rPr>
              <w:tab/>
            </w:r>
            <w:r w:rsidRPr="0095029C">
              <w:rPr>
                <w:color w:val="000000"/>
                <w:sz w:val="20"/>
              </w:rPr>
              <w:t>Version 15181 wa</w:t>
            </w:r>
            <w:r w:rsidRPr="0065150E">
              <w:rPr>
                <w:color w:val="000000"/>
                <w:sz w:val="20"/>
              </w:rPr>
              <w:t>s used for consistency with the North Slope POGO Simulation.</w:t>
            </w:r>
          </w:p>
        </w:tc>
      </w:tr>
    </w:tbl>
    <w:p w14:paraId="566B1F43" w14:textId="77777777" w:rsidR="002931BB" w:rsidRDefault="002931BB" w:rsidP="00882596">
      <w:pPr>
        <w:pStyle w:val="Title"/>
        <w:spacing w:after="0"/>
        <w:ind w:left="450"/>
        <w:jc w:val="left"/>
        <w:rPr>
          <w:rFonts w:ascii="Times New Roman" w:hAnsi="Times New Roman"/>
          <w:b w:val="0"/>
          <w:sz w:val="24"/>
        </w:rPr>
      </w:pPr>
    </w:p>
    <w:p w14:paraId="1219D1A7" w14:textId="3FE91C1B" w:rsidR="00515B23" w:rsidRDefault="00515B23" w:rsidP="00882596">
      <w:pPr>
        <w:pStyle w:val="Title"/>
        <w:spacing w:after="0"/>
        <w:ind w:left="450"/>
        <w:jc w:val="left"/>
        <w:rPr>
          <w:rFonts w:ascii="Times New Roman" w:hAnsi="Times New Roman"/>
          <w:b w:val="0"/>
          <w:sz w:val="24"/>
        </w:rPr>
      </w:pPr>
      <w:r w:rsidRPr="0065150E">
        <w:rPr>
          <w:rFonts w:ascii="Times New Roman" w:hAnsi="Times New Roman"/>
          <w:b w:val="0"/>
          <w:sz w:val="24"/>
        </w:rPr>
        <w:t>Also of note are the AERMOD-predicted impacts with exit temperature and exit velocity scaled compared to the impacts with exit velocity</w:t>
      </w:r>
      <w:r w:rsidR="003E53F3">
        <w:rPr>
          <w:rFonts w:ascii="Times New Roman" w:hAnsi="Times New Roman"/>
          <w:b w:val="0"/>
          <w:sz w:val="24"/>
        </w:rPr>
        <w:t xml:space="preserve"> only scaled. Cumulative AERMOD</w:t>
      </w:r>
      <w:r w:rsidR="003E53F3">
        <w:rPr>
          <w:rFonts w:ascii="Times New Roman" w:hAnsi="Times New Roman"/>
          <w:b w:val="0"/>
          <w:sz w:val="24"/>
        </w:rPr>
        <w:noBreakHyphen/>
      </w:r>
      <w:r w:rsidRPr="0065150E">
        <w:rPr>
          <w:rFonts w:ascii="Times New Roman" w:hAnsi="Times New Roman"/>
          <w:b w:val="0"/>
          <w:sz w:val="24"/>
        </w:rPr>
        <w:t>predicted impacts appear to improve when scaling of the exit temperature during excursions is removed from the analysis. Because higher exit temperatures are expected to improve dispersion characteristics of the plume due to buoyancy, there may be other explanations for the results:</w:t>
      </w:r>
    </w:p>
    <w:p w14:paraId="038CB71C" w14:textId="77777777" w:rsidR="00515B23" w:rsidRPr="0065150E" w:rsidRDefault="00515B23" w:rsidP="00882596">
      <w:pPr>
        <w:pStyle w:val="ListParagraph"/>
        <w:numPr>
          <w:ilvl w:val="0"/>
          <w:numId w:val="37"/>
        </w:numPr>
        <w:spacing w:before="120" w:after="120"/>
        <w:ind w:left="1260" w:hanging="540"/>
        <w:contextualSpacing w:val="0"/>
        <w:rPr>
          <w:szCs w:val="24"/>
        </w:rPr>
      </w:pPr>
      <w:r w:rsidRPr="0065150E">
        <w:rPr>
          <w:szCs w:val="24"/>
        </w:rPr>
        <w:t>Changing the exit temperature may alter the dispersion of the plume to the extent that it shifts maximum impacts in relation to the receptors, or</w:t>
      </w:r>
    </w:p>
    <w:p w14:paraId="48594C91" w14:textId="77777777" w:rsidR="00515B23" w:rsidRDefault="00515B23" w:rsidP="00882596">
      <w:pPr>
        <w:pStyle w:val="ListParagraph"/>
        <w:numPr>
          <w:ilvl w:val="0"/>
          <w:numId w:val="37"/>
        </w:numPr>
        <w:spacing w:before="120"/>
        <w:ind w:left="1260" w:hanging="540"/>
        <w:contextualSpacing w:val="0"/>
        <w:rPr>
          <w:szCs w:val="24"/>
        </w:rPr>
      </w:pPr>
      <w:r w:rsidRPr="0065150E">
        <w:rPr>
          <w:szCs w:val="24"/>
        </w:rPr>
        <w:t>Changing the exit temperature may alter, temporally, which days contribute to the daily maximum 1-hour NO</w:t>
      </w:r>
      <w:r w:rsidRPr="0065150E">
        <w:rPr>
          <w:szCs w:val="24"/>
          <w:vertAlign w:val="subscript"/>
        </w:rPr>
        <w:t>2</w:t>
      </w:r>
      <w:r w:rsidRPr="0065150E">
        <w:rPr>
          <w:szCs w:val="24"/>
        </w:rPr>
        <w:t xml:space="preserve"> concentrations in the annual distribution of daily maximums for each year of the simulation. This is worth noting considering that background concentrations are dependent on wind speed, and therefore, also vary temporally.</w:t>
      </w:r>
    </w:p>
    <w:p w14:paraId="24DB34A3" w14:textId="77777777" w:rsidR="00882596" w:rsidRPr="00882596" w:rsidRDefault="00882596" w:rsidP="00882596">
      <w:pPr>
        <w:rPr>
          <w:szCs w:val="24"/>
        </w:rPr>
      </w:pPr>
    </w:p>
    <w:p w14:paraId="087F2284" w14:textId="77777777" w:rsidR="00882596" w:rsidRDefault="00882596" w:rsidP="000E09D7">
      <w:pPr>
        <w:spacing w:after="120"/>
        <w:ind w:left="1080" w:hanging="630"/>
      </w:pPr>
      <w:r>
        <w:rPr>
          <w:b/>
          <w:szCs w:val="24"/>
        </w:rPr>
        <w:t>A3.</w:t>
      </w:r>
      <w:r w:rsidR="000A5BB1">
        <w:rPr>
          <w:b/>
          <w:szCs w:val="24"/>
        </w:rPr>
        <w:t>3</w:t>
      </w:r>
      <w:r w:rsidRPr="007274AB">
        <w:rPr>
          <w:b/>
          <w:szCs w:val="24"/>
        </w:rPr>
        <w:tab/>
      </w:r>
      <w:r>
        <w:rPr>
          <w:b/>
          <w:szCs w:val="24"/>
        </w:rPr>
        <w:t>Stack Parameters for Modeling</w:t>
      </w:r>
      <w:r>
        <w:t xml:space="preserve"> </w:t>
      </w:r>
    </w:p>
    <w:p w14:paraId="105BD881" w14:textId="77777777" w:rsidR="00515B23" w:rsidRDefault="00515B23" w:rsidP="00882596">
      <w:pPr>
        <w:ind w:left="450"/>
      </w:pPr>
      <w:r>
        <w:t>The sensitivity analysis indicates that the North Slope POGO Simulation model-predicted impacts are not sensitive to whether either (1) exit temperature and exit velocity or (2) exit velocity only are scaled during excursions from nominal operations. The differences in the model-predicted impacts between these scenarios are within the variability of other aspects of the model and assumptions.</w:t>
      </w:r>
    </w:p>
    <w:p w14:paraId="2E8D8955" w14:textId="77777777" w:rsidR="00515B23" w:rsidRDefault="00515B23" w:rsidP="00882596">
      <w:pPr>
        <w:ind w:left="450"/>
      </w:pPr>
    </w:p>
    <w:p w14:paraId="06DA4BC3" w14:textId="77777777" w:rsidR="00882596" w:rsidRDefault="00515B23" w:rsidP="00882596">
      <w:pPr>
        <w:ind w:left="450"/>
      </w:pPr>
      <w:r>
        <w:t>ADEC noted that increasing the flow rate (exit velocity) during excursions is a reasonable assumption although it is unclear how much temperature would increase with load. Even though this is unknown, this sensitivity analysis shows that the exit velocity assumption is the main driver in determining model</w:t>
      </w:r>
      <w:r>
        <w:noBreakHyphen/>
        <w:t>predicted impacts, and exit temperature is not a critical assumption. Therefore, this analysis suggests that the results of the North Slope POGO Simulation excursion analysis would not materially change if the assumption about stack exit temperature variation with fuel consumption was incorrect.</w:t>
      </w:r>
    </w:p>
    <w:p w14:paraId="32AF4DA2" w14:textId="77777777" w:rsidR="00515B23" w:rsidRDefault="00882596" w:rsidP="0086754D">
      <w:pPr>
        <w:pStyle w:val="MemoHdg1"/>
        <w:numPr>
          <w:ilvl w:val="0"/>
          <w:numId w:val="0"/>
        </w:numPr>
        <w:tabs>
          <w:tab w:val="left" w:pos="720"/>
        </w:tabs>
        <w:ind w:left="720" w:hanging="720"/>
      </w:pPr>
      <w:r>
        <w:t>A4.</w:t>
      </w:r>
      <w:r>
        <w:tab/>
      </w:r>
      <w:r w:rsidR="0086754D">
        <w:t xml:space="preserve">culpability of a production heater and portable flare </w:t>
      </w:r>
      <w:r w:rsidR="000A5BB1">
        <w:t>to</w:t>
      </w:r>
      <w:r w:rsidR="0086754D">
        <w:t xml:space="preserve"> the north slope pogo simulation</w:t>
      </w:r>
    </w:p>
    <w:p w14:paraId="62D85346" w14:textId="4235E8D3" w:rsidR="00882596" w:rsidRPr="001477B3" w:rsidRDefault="0053446B" w:rsidP="0086754D">
      <w:pPr>
        <w:pStyle w:val="Heading5"/>
        <w:keepNext w:val="0"/>
        <w:keepLines w:val="0"/>
        <w:numPr>
          <w:ilvl w:val="0"/>
          <w:numId w:val="0"/>
        </w:numPr>
        <w:spacing w:before="0"/>
        <w:rPr>
          <w:rFonts w:ascii="Times New Roman" w:hAnsi="Times New Roman" w:cs="Times New Roman"/>
          <w:color w:val="auto"/>
          <w:szCs w:val="24"/>
        </w:rPr>
      </w:pPr>
      <w:bookmarkStart w:id="465" w:name="_Toc490121159"/>
      <w:bookmarkStart w:id="466" w:name="_Toc490121470"/>
      <w:bookmarkStart w:id="467" w:name="_Toc490133227"/>
      <w:bookmarkStart w:id="468" w:name="_Toc490142186"/>
      <w:bookmarkStart w:id="469" w:name="_Toc490487577"/>
      <w:bookmarkEnd w:id="465"/>
      <w:bookmarkEnd w:id="466"/>
      <w:bookmarkEnd w:id="467"/>
      <w:bookmarkEnd w:id="468"/>
      <w:bookmarkEnd w:id="469"/>
      <w:r>
        <w:rPr>
          <w:rFonts w:ascii="Times New Roman" w:hAnsi="Times New Roman" w:cs="Times New Roman"/>
          <w:color w:val="auto"/>
          <w:szCs w:val="24"/>
        </w:rPr>
        <w:t xml:space="preserve">There </w:t>
      </w:r>
      <w:r w:rsidR="00FF2A8A">
        <w:rPr>
          <w:rFonts w:ascii="Times New Roman" w:hAnsi="Times New Roman" w:cs="Times New Roman"/>
          <w:color w:val="auto"/>
          <w:szCs w:val="24"/>
        </w:rPr>
        <w:t>is a small category of</w:t>
      </w:r>
      <w:r>
        <w:rPr>
          <w:rFonts w:ascii="Times New Roman" w:hAnsi="Times New Roman" w:cs="Times New Roman"/>
          <w:color w:val="auto"/>
          <w:szCs w:val="24"/>
        </w:rPr>
        <w:t xml:space="preserve"> equipment supporting oil and gas development that were not explicitly modeled as part of the North Slope POGO Simulation but could operate concurrently with drilling operations. </w:t>
      </w:r>
      <w:r w:rsidR="00FF2A8A">
        <w:rPr>
          <w:rFonts w:ascii="Times New Roman" w:hAnsi="Times New Roman" w:cs="Times New Roman"/>
          <w:color w:val="auto"/>
          <w:szCs w:val="24"/>
        </w:rPr>
        <w:t xml:space="preserve">This category includes flares and </w:t>
      </w:r>
      <w:r w:rsidR="00C5680D">
        <w:rPr>
          <w:rFonts w:ascii="Times New Roman" w:hAnsi="Times New Roman" w:cs="Times New Roman"/>
          <w:color w:val="auto"/>
          <w:szCs w:val="24"/>
        </w:rPr>
        <w:t>production</w:t>
      </w:r>
      <w:r w:rsidR="00FF2A8A">
        <w:rPr>
          <w:rFonts w:ascii="Times New Roman" w:hAnsi="Times New Roman" w:cs="Times New Roman"/>
          <w:color w:val="auto"/>
          <w:szCs w:val="24"/>
        </w:rPr>
        <w:t xml:space="preserve"> heaters. These emission</w:t>
      </w:r>
      <w:r w:rsidR="0082703D">
        <w:rPr>
          <w:rFonts w:ascii="Times New Roman" w:hAnsi="Times New Roman" w:cs="Times New Roman"/>
          <w:color w:val="auto"/>
          <w:szCs w:val="24"/>
        </w:rPr>
        <w:t>s</w:t>
      </w:r>
      <w:r w:rsidR="00FF2A8A">
        <w:rPr>
          <w:rFonts w:ascii="Times New Roman" w:hAnsi="Times New Roman" w:cs="Times New Roman"/>
          <w:color w:val="auto"/>
          <w:szCs w:val="24"/>
        </w:rPr>
        <w:t xml:space="preserve"> units were not explicitly modeled because they are not the focus of the permitting program, nor do they influence impacts or conclusions. Because they have </w:t>
      </w:r>
      <w:r>
        <w:rPr>
          <w:rFonts w:ascii="Times New Roman" w:hAnsi="Times New Roman" w:cs="Times New Roman"/>
          <w:color w:val="auto"/>
          <w:szCs w:val="24"/>
        </w:rPr>
        <w:t xml:space="preserve">considerably different stack parameters, such as higher stack heights, than the </w:t>
      </w:r>
      <w:r w:rsidR="00547D8A">
        <w:rPr>
          <w:rFonts w:ascii="Times New Roman" w:hAnsi="Times New Roman" w:cs="Times New Roman"/>
          <w:color w:val="auto"/>
          <w:szCs w:val="24"/>
        </w:rPr>
        <w:t>non</w:t>
      </w:r>
      <w:r w:rsidR="00547D8A">
        <w:rPr>
          <w:rFonts w:ascii="Times New Roman" w:hAnsi="Times New Roman" w:cs="Times New Roman"/>
          <w:color w:val="auto"/>
          <w:szCs w:val="24"/>
        </w:rPr>
        <w:noBreakHyphen/>
        <w:t xml:space="preserve">modeled temporary and portable </w:t>
      </w:r>
      <w:r>
        <w:rPr>
          <w:rFonts w:ascii="Times New Roman" w:hAnsi="Times New Roman" w:cs="Times New Roman"/>
          <w:color w:val="auto"/>
          <w:szCs w:val="24"/>
        </w:rPr>
        <w:t>equipment</w:t>
      </w:r>
      <w:r w:rsidR="00FF2A8A">
        <w:rPr>
          <w:rFonts w:ascii="Times New Roman" w:hAnsi="Times New Roman" w:cs="Times New Roman"/>
          <w:color w:val="auto"/>
          <w:szCs w:val="24"/>
        </w:rPr>
        <w:t>, it was decided that they deserve more attention than simply saying they are included in the background concentrations</w:t>
      </w:r>
      <w:r>
        <w:rPr>
          <w:rFonts w:ascii="Times New Roman" w:hAnsi="Times New Roman" w:cs="Times New Roman"/>
          <w:color w:val="auto"/>
          <w:szCs w:val="24"/>
        </w:rPr>
        <w:t>.</w:t>
      </w:r>
    </w:p>
    <w:p w14:paraId="1FFF9C51" w14:textId="77777777" w:rsidR="004F7C1D" w:rsidRDefault="004F7C1D" w:rsidP="004F7C1D">
      <w:pPr>
        <w:pStyle w:val="Heading5"/>
        <w:keepNext w:val="0"/>
        <w:keepLines w:val="0"/>
        <w:numPr>
          <w:ilvl w:val="0"/>
          <w:numId w:val="0"/>
        </w:numPr>
        <w:spacing w:before="0"/>
        <w:rPr>
          <w:rFonts w:ascii="Times New Roman" w:hAnsi="Times New Roman" w:cs="Times New Roman"/>
          <w:color w:val="auto"/>
          <w:szCs w:val="24"/>
        </w:rPr>
      </w:pPr>
    </w:p>
    <w:p w14:paraId="2C1C9AE1" w14:textId="770CEAE7" w:rsidR="00F67BBC" w:rsidRDefault="00722316" w:rsidP="00F67BBC">
      <w:r>
        <w:t xml:space="preserve">The nature of operations of production heaters and flares makes their impacts unimportant in terms of modeling for the North Slope POGO Simulation. Because of the nature of their operations, production heaters and flares rarely produce plumes of emissions that </w:t>
      </w:r>
      <w:r w:rsidR="00F67BBC">
        <w:t xml:space="preserve">overlap with the dominant source of emissions, the drill rig, in the North Slope POGO Simulation. The chances of plume overlap are low, because </w:t>
      </w:r>
      <w:r w:rsidR="006E0D82">
        <w:t xml:space="preserve">(1) </w:t>
      </w:r>
      <w:r w:rsidR="00F67BBC">
        <w:t>there is a large separation distance between production heaters or flares and the well line along which a drill rig would operate</w:t>
      </w:r>
      <w:r w:rsidR="006E0D82">
        <w:t>, and (2) emissions release characteristics are considerably different between a production heater or flare and a drill rig</w:t>
      </w:r>
      <w:r w:rsidR="00F67BBC">
        <w:t>.</w:t>
      </w:r>
      <w:r w:rsidR="006E0D82">
        <w:t xml:space="preserve"> </w:t>
      </w:r>
      <w:r w:rsidR="00C60152">
        <w:t>There is a large separation distance because p</w:t>
      </w:r>
      <w:r w:rsidR="006E0D82">
        <w:t>roduction heaters are located downstream of where produced liquids are gathered for logistical reasons, and</w:t>
      </w:r>
      <w:r w:rsidR="006E0D82" w:rsidRPr="00F67BBC">
        <w:t xml:space="preserve"> </w:t>
      </w:r>
      <w:r w:rsidR="006E0D82">
        <w:t xml:space="preserve">flares are never located near other equipment or personnel on a well pad for safety. Therefore, comingling of the plumes is </w:t>
      </w:r>
      <w:r w:rsidR="00686246">
        <w:t>unlikely.</w:t>
      </w:r>
    </w:p>
    <w:p w14:paraId="606E8034" w14:textId="77777777" w:rsidR="004F7C1D" w:rsidRPr="004F7C1D" w:rsidRDefault="004F7C1D" w:rsidP="00F67BBC"/>
    <w:p w14:paraId="0A393C43" w14:textId="2C5937F3" w:rsidR="000A5BB1" w:rsidRDefault="00882596" w:rsidP="00C340A7">
      <w:pPr>
        <w:pStyle w:val="Heading5"/>
        <w:keepNext w:val="0"/>
        <w:keepLines w:val="0"/>
        <w:numPr>
          <w:ilvl w:val="0"/>
          <w:numId w:val="0"/>
        </w:numPr>
        <w:spacing w:before="0"/>
        <w:rPr>
          <w:rFonts w:ascii="Times New Roman" w:hAnsi="Times New Roman" w:cs="Times New Roman"/>
          <w:color w:val="auto"/>
          <w:szCs w:val="24"/>
        </w:rPr>
      </w:pPr>
      <w:r>
        <w:rPr>
          <w:rFonts w:ascii="Times New Roman" w:hAnsi="Times New Roman" w:cs="Times New Roman"/>
          <w:color w:val="auto"/>
          <w:szCs w:val="24"/>
        </w:rPr>
        <w:t>To demonstrate</w:t>
      </w:r>
      <w:r w:rsidR="00235608">
        <w:rPr>
          <w:rFonts w:ascii="Times New Roman" w:hAnsi="Times New Roman" w:cs="Times New Roman"/>
          <w:color w:val="auto"/>
          <w:szCs w:val="24"/>
        </w:rPr>
        <w:t xml:space="preserve"> this concept</w:t>
      </w:r>
      <w:r>
        <w:rPr>
          <w:rFonts w:ascii="Times New Roman" w:hAnsi="Times New Roman" w:cs="Times New Roman"/>
          <w:color w:val="auto"/>
          <w:szCs w:val="24"/>
        </w:rPr>
        <w:t>, a</w:t>
      </w:r>
      <w:r w:rsidRPr="001477B3">
        <w:rPr>
          <w:rFonts w:ascii="Times New Roman" w:hAnsi="Times New Roman" w:cs="Times New Roman"/>
          <w:color w:val="auto"/>
          <w:szCs w:val="24"/>
        </w:rPr>
        <w:t xml:space="preserve"> sensitivity analysis was conducted to estimate model-predicted impacts </w:t>
      </w:r>
      <w:r w:rsidR="00D647AC">
        <w:rPr>
          <w:rFonts w:ascii="Times New Roman" w:hAnsi="Times New Roman" w:cs="Times New Roman"/>
          <w:color w:val="auto"/>
          <w:szCs w:val="24"/>
        </w:rPr>
        <w:t xml:space="preserve">from a production heater and flare </w:t>
      </w:r>
      <w:r w:rsidRPr="001477B3">
        <w:rPr>
          <w:rFonts w:ascii="Times New Roman" w:hAnsi="Times New Roman" w:cs="Times New Roman"/>
          <w:color w:val="auto"/>
          <w:szCs w:val="24"/>
        </w:rPr>
        <w:t xml:space="preserve">and the culpability of </w:t>
      </w:r>
      <w:r w:rsidR="00D647AC">
        <w:rPr>
          <w:rFonts w:ascii="Times New Roman" w:hAnsi="Times New Roman" w:cs="Times New Roman"/>
          <w:color w:val="auto"/>
          <w:szCs w:val="24"/>
        </w:rPr>
        <w:t>these impacts to the North Slope POGO Simulation</w:t>
      </w:r>
      <w:r w:rsidRPr="001477B3">
        <w:rPr>
          <w:rFonts w:ascii="Times New Roman" w:hAnsi="Times New Roman" w:cs="Times New Roman"/>
          <w:color w:val="auto"/>
          <w:szCs w:val="24"/>
        </w:rPr>
        <w:t xml:space="preserve">. </w:t>
      </w:r>
    </w:p>
    <w:p w14:paraId="50C982FF" w14:textId="77777777" w:rsidR="00C340A7" w:rsidRPr="00C340A7" w:rsidRDefault="00C340A7" w:rsidP="00C340A7"/>
    <w:p w14:paraId="5DB3545D" w14:textId="77777777" w:rsidR="00C340A7" w:rsidRDefault="00C340A7" w:rsidP="000E09D7">
      <w:pPr>
        <w:spacing w:after="120"/>
        <w:ind w:left="1080" w:hanging="630"/>
      </w:pPr>
      <w:r>
        <w:rPr>
          <w:b/>
          <w:szCs w:val="24"/>
        </w:rPr>
        <w:t>A4.1</w:t>
      </w:r>
      <w:r w:rsidRPr="007274AB">
        <w:rPr>
          <w:b/>
          <w:szCs w:val="24"/>
        </w:rPr>
        <w:tab/>
      </w:r>
      <w:r>
        <w:rPr>
          <w:b/>
          <w:szCs w:val="24"/>
        </w:rPr>
        <w:t xml:space="preserve">Characterization </w:t>
      </w:r>
      <w:r w:rsidR="0013723E">
        <w:rPr>
          <w:b/>
          <w:szCs w:val="24"/>
        </w:rPr>
        <w:t xml:space="preserve">of Simulation </w:t>
      </w:r>
      <w:r>
        <w:rPr>
          <w:b/>
          <w:szCs w:val="24"/>
        </w:rPr>
        <w:t>Used for the Sensitivity Analysis</w:t>
      </w:r>
    </w:p>
    <w:p w14:paraId="43B86AEC" w14:textId="77777777" w:rsidR="000A5BB1" w:rsidRDefault="00882596" w:rsidP="00C340A7">
      <w:pPr>
        <w:pStyle w:val="Heading5"/>
        <w:keepNext w:val="0"/>
        <w:keepLines w:val="0"/>
        <w:numPr>
          <w:ilvl w:val="0"/>
          <w:numId w:val="0"/>
        </w:numPr>
        <w:spacing w:before="0" w:after="120"/>
        <w:ind w:left="450"/>
        <w:rPr>
          <w:rFonts w:ascii="Times New Roman" w:hAnsi="Times New Roman" w:cs="Times New Roman"/>
          <w:color w:val="auto"/>
          <w:szCs w:val="24"/>
        </w:rPr>
      </w:pPr>
      <w:r w:rsidRPr="001477B3">
        <w:rPr>
          <w:rFonts w:ascii="Times New Roman" w:hAnsi="Times New Roman" w:cs="Times New Roman"/>
          <w:color w:val="auto"/>
          <w:szCs w:val="24"/>
        </w:rPr>
        <w:t xml:space="preserve">The sensitivity analysis </w:t>
      </w:r>
      <w:r w:rsidR="000A5BB1">
        <w:rPr>
          <w:rFonts w:ascii="Times New Roman" w:hAnsi="Times New Roman" w:cs="Times New Roman"/>
          <w:color w:val="auto"/>
          <w:szCs w:val="24"/>
        </w:rPr>
        <w:t xml:space="preserve">was </w:t>
      </w:r>
      <w:r w:rsidR="00C340A7">
        <w:rPr>
          <w:rFonts w:ascii="Times New Roman" w:hAnsi="Times New Roman" w:cs="Times New Roman"/>
          <w:color w:val="auto"/>
          <w:szCs w:val="24"/>
        </w:rPr>
        <w:t xml:space="preserve">developed based on the following </w:t>
      </w:r>
      <w:r w:rsidR="000A5BB1">
        <w:rPr>
          <w:rFonts w:ascii="Times New Roman" w:hAnsi="Times New Roman" w:cs="Times New Roman"/>
          <w:color w:val="auto"/>
          <w:szCs w:val="24"/>
        </w:rPr>
        <w:t>characteriz</w:t>
      </w:r>
      <w:r w:rsidR="00C340A7">
        <w:rPr>
          <w:rFonts w:ascii="Times New Roman" w:hAnsi="Times New Roman" w:cs="Times New Roman"/>
          <w:color w:val="auto"/>
          <w:szCs w:val="24"/>
        </w:rPr>
        <w:t>ation:</w:t>
      </w:r>
    </w:p>
    <w:p w14:paraId="14EAB23C" w14:textId="77777777" w:rsidR="00C5680D" w:rsidRPr="00D06F9F" w:rsidRDefault="00C5680D" w:rsidP="00BE504C">
      <w:pPr>
        <w:pStyle w:val="ListParagraph"/>
        <w:numPr>
          <w:ilvl w:val="0"/>
          <w:numId w:val="26"/>
        </w:numPr>
        <w:tabs>
          <w:tab w:val="num" w:pos="1080"/>
        </w:tabs>
        <w:spacing w:after="120"/>
        <w:ind w:left="1080"/>
        <w:contextualSpacing w:val="0"/>
        <w:rPr>
          <w:szCs w:val="24"/>
        </w:rPr>
      </w:pPr>
      <w:r w:rsidRPr="00C5680D">
        <w:rPr>
          <w:szCs w:val="24"/>
        </w:rPr>
        <w:t xml:space="preserve">A 30 MMBtu/hr (lower heating value [LHV]) natural gas-fired production heater was simulated </w:t>
      </w:r>
      <w:r w:rsidRPr="00D06F9F">
        <w:rPr>
          <w:szCs w:val="24"/>
        </w:rPr>
        <w:t>with its potential-to-emit and toward the end of the generic well pad around Well Location 6.</w:t>
      </w:r>
    </w:p>
    <w:p w14:paraId="0AC45AC0" w14:textId="502D325F" w:rsidR="00882596" w:rsidRPr="00C96683" w:rsidRDefault="00C340A7" w:rsidP="008E6F18">
      <w:pPr>
        <w:pStyle w:val="ListBullet"/>
        <w:tabs>
          <w:tab w:val="clear" w:pos="360"/>
          <w:tab w:val="num" w:pos="1080"/>
        </w:tabs>
        <w:spacing w:after="120"/>
        <w:ind w:left="1080"/>
        <w:contextualSpacing w:val="0"/>
        <w:rPr>
          <w:szCs w:val="24"/>
        </w:rPr>
      </w:pPr>
      <w:r w:rsidRPr="0087029D">
        <w:rPr>
          <w:szCs w:val="24"/>
        </w:rPr>
        <w:t>The dr</w:t>
      </w:r>
      <w:r w:rsidRPr="00922B1A">
        <w:rPr>
          <w:szCs w:val="24"/>
        </w:rPr>
        <w:t xml:space="preserve">ill rig emission units </w:t>
      </w:r>
      <w:r w:rsidRPr="00C60152">
        <w:rPr>
          <w:szCs w:val="24"/>
        </w:rPr>
        <w:t xml:space="preserve">were simulated in the same way </w:t>
      </w:r>
      <w:r w:rsidR="008E6F18" w:rsidRPr="00C60152">
        <w:rPr>
          <w:szCs w:val="24"/>
        </w:rPr>
        <w:t xml:space="preserve">they are characterized </w:t>
      </w:r>
      <w:r w:rsidRPr="009E3AC5">
        <w:rPr>
          <w:szCs w:val="24"/>
        </w:rPr>
        <w:t>in Secti</w:t>
      </w:r>
      <w:r w:rsidR="00686246" w:rsidRPr="009E3AC5">
        <w:rPr>
          <w:szCs w:val="24"/>
        </w:rPr>
        <w:t xml:space="preserve">on </w:t>
      </w:r>
      <w:r w:rsidR="00153C18">
        <w:rPr>
          <w:szCs w:val="24"/>
        </w:rPr>
        <w:fldChar w:fldCharType="begin"/>
      </w:r>
      <w:r w:rsidR="00153C18">
        <w:rPr>
          <w:szCs w:val="24"/>
        </w:rPr>
        <w:instrText xml:space="preserve"> REF _Ref490144679 \r \h </w:instrText>
      </w:r>
      <w:r w:rsidR="00153C18">
        <w:rPr>
          <w:szCs w:val="24"/>
        </w:rPr>
      </w:r>
      <w:r w:rsidR="00153C18">
        <w:rPr>
          <w:szCs w:val="24"/>
        </w:rPr>
        <w:fldChar w:fldCharType="separate"/>
      </w:r>
      <w:r w:rsidR="0045370C">
        <w:rPr>
          <w:szCs w:val="24"/>
        </w:rPr>
        <w:t>3</w:t>
      </w:r>
      <w:r w:rsidR="00153C18">
        <w:rPr>
          <w:szCs w:val="24"/>
        </w:rPr>
        <w:fldChar w:fldCharType="end"/>
      </w:r>
      <w:r w:rsidR="00686246" w:rsidRPr="00C96683">
        <w:rPr>
          <w:szCs w:val="24"/>
        </w:rPr>
        <w:t xml:space="preserve"> </w:t>
      </w:r>
      <w:r w:rsidR="008E6F18" w:rsidRPr="00C96683">
        <w:rPr>
          <w:szCs w:val="24"/>
        </w:rPr>
        <w:t xml:space="preserve">of the </w:t>
      </w:r>
      <w:r w:rsidR="00686246">
        <w:rPr>
          <w:szCs w:val="24"/>
        </w:rPr>
        <w:t xml:space="preserve">North Slope POGO Simulation </w:t>
      </w:r>
      <w:r w:rsidR="008E6F18" w:rsidRPr="00C96683">
        <w:rPr>
          <w:szCs w:val="24"/>
        </w:rPr>
        <w:t xml:space="preserve">report. For this analysis, the drill rig is specifically modeled at </w:t>
      </w:r>
      <w:r w:rsidRPr="00C96683">
        <w:rPr>
          <w:szCs w:val="24"/>
        </w:rPr>
        <w:t>Well Location 5</w:t>
      </w:r>
      <w:r w:rsidR="00C5680D">
        <w:rPr>
          <w:szCs w:val="24"/>
        </w:rPr>
        <w:t xml:space="preserve"> since it needed to be close to the heater</w:t>
      </w:r>
      <w:r w:rsidR="004D5102">
        <w:rPr>
          <w:szCs w:val="24"/>
        </w:rPr>
        <w:t xml:space="preserve"> which occupies Well Location 6</w:t>
      </w:r>
      <w:r w:rsidR="008E6F18" w:rsidRPr="00C96683">
        <w:rPr>
          <w:szCs w:val="24"/>
        </w:rPr>
        <w:t>.</w:t>
      </w:r>
    </w:p>
    <w:p w14:paraId="34AFFF9A" w14:textId="39772F2A" w:rsidR="00882596" w:rsidRDefault="00A2758B" w:rsidP="000A61A1">
      <w:pPr>
        <w:pStyle w:val="ListParagraph"/>
        <w:numPr>
          <w:ilvl w:val="0"/>
          <w:numId w:val="26"/>
        </w:numPr>
        <w:tabs>
          <w:tab w:val="num" w:pos="1080"/>
        </w:tabs>
        <w:spacing w:after="120"/>
        <w:ind w:left="1080"/>
        <w:contextualSpacing w:val="0"/>
        <w:rPr>
          <w:szCs w:val="24"/>
        </w:rPr>
      </w:pPr>
      <w:r>
        <w:rPr>
          <w:szCs w:val="24"/>
        </w:rPr>
        <w:t>A f</w:t>
      </w:r>
      <w:r w:rsidR="00882596">
        <w:rPr>
          <w:szCs w:val="24"/>
        </w:rPr>
        <w:t>lare burning 10 million standard cubic feet (MMscf) per day and 130 MMscf per year of gaseous fuel</w:t>
      </w:r>
      <w:r w:rsidR="003E53F3">
        <w:rPr>
          <w:szCs w:val="24"/>
        </w:rPr>
        <w:t xml:space="preserve"> was simulated</w:t>
      </w:r>
      <w:r w:rsidR="003E53F3" w:rsidRPr="003E53F3">
        <w:rPr>
          <w:szCs w:val="24"/>
        </w:rPr>
        <w:t xml:space="preserve"> </w:t>
      </w:r>
      <w:r w:rsidR="003E53F3">
        <w:rPr>
          <w:szCs w:val="24"/>
        </w:rPr>
        <w:t xml:space="preserve">toward the end of the generic well pad around Well Location </w:t>
      </w:r>
      <w:r w:rsidR="003E53F3" w:rsidRPr="00A2758B">
        <w:rPr>
          <w:szCs w:val="24"/>
        </w:rPr>
        <w:t>6</w:t>
      </w:r>
      <w:r w:rsidR="00882596">
        <w:rPr>
          <w:szCs w:val="24"/>
        </w:rPr>
        <w:t>.</w:t>
      </w:r>
    </w:p>
    <w:p w14:paraId="5EED828C" w14:textId="77777777" w:rsidR="000A61A1" w:rsidRPr="001477B3" w:rsidRDefault="00686246" w:rsidP="00C340A7">
      <w:pPr>
        <w:pStyle w:val="ListParagraph"/>
        <w:numPr>
          <w:ilvl w:val="0"/>
          <w:numId w:val="26"/>
        </w:numPr>
        <w:tabs>
          <w:tab w:val="num" w:pos="1080"/>
        </w:tabs>
        <w:ind w:left="1080"/>
        <w:rPr>
          <w:szCs w:val="24"/>
        </w:rPr>
      </w:pPr>
      <w:r>
        <w:rPr>
          <w:szCs w:val="24"/>
        </w:rPr>
        <w:t>The production heater and</w:t>
      </w:r>
      <w:r w:rsidR="000A61A1">
        <w:rPr>
          <w:szCs w:val="24"/>
        </w:rPr>
        <w:t xml:space="preserve"> flare</w:t>
      </w:r>
      <w:r>
        <w:rPr>
          <w:szCs w:val="24"/>
        </w:rPr>
        <w:t xml:space="preserve"> were simulated without downwash</w:t>
      </w:r>
      <w:r w:rsidR="004D5102">
        <w:rPr>
          <w:szCs w:val="24"/>
        </w:rPr>
        <w:t xml:space="preserve"> since neither requires an associated building</w:t>
      </w:r>
      <w:r>
        <w:rPr>
          <w:szCs w:val="24"/>
        </w:rPr>
        <w:t>.</w:t>
      </w:r>
    </w:p>
    <w:p w14:paraId="58B61943" w14:textId="77777777" w:rsidR="00882596" w:rsidRPr="001477B3" w:rsidRDefault="00882596" w:rsidP="00882596">
      <w:pPr>
        <w:ind w:left="810"/>
        <w:rPr>
          <w:szCs w:val="24"/>
        </w:rPr>
      </w:pPr>
    </w:p>
    <w:p w14:paraId="5CF40876" w14:textId="77777777" w:rsidR="003E53F3" w:rsidRDefault="003E53F3" w:rsidP="000E09D7">
      <w:pPr>
        <w:ind w:left="450"/>
        <w:rPr>
          <w:szCs w:val="24"/>
        </w:rPr>
      </w:pPr>
      <w:r>
        <w:rPr>
          <w:szCs w:val="24"/>
        </w:rPr>
        <w:t xml:space="preserve">Table A6 summarizes the emission rates, stack parameters, and location of modeled </w:t>
      </w:r>
      <w:r w:rsidR="00881883">
        <w:rPr>
          <w:szCs w:val="24"/>
        </w:rPr>
        <w:t xml:space="preserve">emission </w:t>
      </w:r>
      <w:r>
        <w:rPr>
          <w:szCs w:val="24"/>
        </w:rPr>
        <w:t>releases</w:t>
      </w:r>
      <w:r w:rsidR="00881883">
        <w:rPr>
          <w:szCs w:val="24"/>
        </w:rPr>
        <w:t xml:space="preserve"> </w:t>
      </w:r>
      <w:r w:rsidR="00CA5505">
        <w:rPr>
          <w:szCs w:val="24"/>
        </w:rPr>
        <w:t xml:space="preserve">used to characterize the </w:t>
      </w:r>
      <w:r w:rsidR="00881883">
        <w:rPr>
          <w:szCs w:val="24"/>
        </w:rPr>
        <w:t xml:space="preserve">production heater </w:t>
      </w:r>
      <w:r w:rsidR="00CA5505">
        <w:rPr>
          <w:szCs w:val="24"/>
        </w:rPr>
        <w:t>and flare for the sensitivity analysis.</w:t>
      </w:r>
    </w:p>
    <w:p w14:paraId="49B9DF85" w14:textId="77777777" w:rsidR="003E53F3" w:rsidRDefault="003E53F3" w:rsidP="005D5D9D">
      <w:pPr>
        <w:rPr>
          <w:szCs w:val="24"/>
        </w:rPr>
      </w:pPr>
    </w:p>
    <w:p w14:paraId="7AC0D4F8" w14:textId="38360569" w:rsidR="00AE70F3" w:rsidRDefault="00AE70F3" w:rsidP="000E09D7">
      <w:pPr>
        <w:spacing w:after="120"/>
        <w:ind w:left="450"/>
        <w:rPr>
          <w:szCs w:val="24"/>
        </w:rPr>
      </w:pPr>
      <w:r>
        <w:rPr>
          <w:szCs w:val="24"/>
        </w:rPr>
        <w:t xml:space="preserve">Using this characterization of a production heater and flare, </w:t>
      </w:r>
      <w:r w:rsidR="004743DE">
        <w:rPr>
          <w:szCs w:val="24"/>
        </w:rPr>
        <w:t>several different model runs w</w:t>
      </w:r>
      <w:r>
        <w:rPr>
          <w:szCs w:val="24"/>
        </w:rPr>
        <w:t xml:space="preserve">ere conducted to assess the sensitivity of the North Slope POGO Simulation to impacts from these types of equipment. </w:t>
      </w:r>
      <w:r w:rsidR="00922B1A">
        <w:rPr>
          <w:szCs w:val="24"/>
        </w:rPr>
        <w:t>It is</w:t>
      </w:r>
      <w:r w:rsidR="00BF3B40">
        <w:rPr>
          <w:szCs w:val="24"/>
        </w:rPr>
        <w:t xml:space="preserve"> not only</w:t>
      </w:r>
      <w:r w:rsidR="00922B1A">
        <w:rPr>
          <w:szCs w:val="24"/>
        </w:rPr>
        <w:t xml:space="preserve"> important to understand how much these types of units would contribute to the overall cumulative model-predicted impacts but also to understand the magnitude of maximum impacts possible from a production heater and flare.</w:t>
      </w:r>
      <w:r w:rsidR="00686246">
        <w:rPr>
          <w:szCs w:val="24"/>
        </w:rPr>
        <w:t xml:space="preserve"> </w:t>
      </w:r>
      <w:r w:rsidR="00922B1A">
        <w:rPr>
          <w:szCs w:val="24"/>
        </w:rPr>
        <w:t>Therefore, c</w:t>
      </w:r>
      <w:r w:rsidR="004743DE">
        <w:rPr>
          <w:szCs w:val="24"/>
        </w:rPr>
        <w:t>umulative model runs (</w:t>
      </w:r>
      <w:r w:rsidR="00686246">
        <w:rPr>
          <w:szCs w:val="24"/>
        </w:rPr>
        <w:t xml:space="preserve">simulating the </w:t>
      </w:r>
      <w:r w:rsidR="004743DE">
        <w:rPr>
          <w:szCs w:val="24"/>
        </w:rPr>
        <w:t xml:space="preserve">drill rig, production heater, and flare) </w:t>
      </w:r>
      <w:r w:rsidR="00BF3B40">
        <w:rPr>
          <w:szCs w:val="24"/>
        </w:rPr>
        <w:t xml:space="preserve">and analysis of results </w:t>
      </w:r>
      <w:r w:rsidR="004743DE">
        <w:rPr>
          <w:szCs w:val="24"/>
        </w:rPr>
        <w:t xml:space="preserve">were conducted at three different locations </w:t>
      </w:r>
      <w:r>
        <w:rPr>
          <w:szCs w:val="24"/>
        </w:rPr>
        <w:t>for each pollutant and averaging period:</w:t>
      </w:r>
    </w:p>
    <w:p w14:paraId="52B71E43" w14:textId="77777777" w:rsidR="00AE70F3" w:rsidRDefault="004743DE" w:rsidP="004743DE">
      <w:pPr>
        <w:pStyle w:val="ListBullet"/>
        <w:tabs>
          <w:tab w:val="clear" w:pos="360"/>
          <w:tab w:val="num" w:pos="1080"/>
        </w:tabs>
        <w:spacing w:after="120"/>
        <w:ind w:left="1080"/>
        <w:contextualSpacing w:val="0"/>
      </w:pPr>
      <w:r>
        <w:t>A</w:t>
      </w:r>
      <w:r w:rsidR="00AE70F3">
        <w:t xml:space="preserve">t </w:t>
      </w:r>
      <w:r w:rsidR="007C41BD">
        <w:t xml:space="preserve">the overall cumulative maximum model-predicted </w:t>
      </w:r>
      <w:r w:rsidR="001A56B0">
        <w:t xml:space="preserve">design value </w:t>
      </w:r>
      <w:r w:rsidR="007C41BD">
        <w:t>impact location.</w:t>
      </w:r>
    </w:p>
    <w:p w14:paraId="5610C708" w14:textId="77777777" w:rsidR="00AE70F3" w:rsidRDefault="004743DE" w:rsidP="004743DE">
      <w:pPr>
        <w:pStyle w:val="ListBullet"/>
        <w:tabs>
          <w:tab w:val="clear" w:pos="360"/>
          <w:tab w:val="num" w:pos="1080"/>
        </w:tabs>
        <w:spacing w:after="120"/>
        <w:ind w:left="1080"/>
        <w:contextualSpacing w:val="0"/>
      </w:pPr>
      <w:r>
        <w:t>A</w:t>
      </w:r>
      <w:r w:rsidR="00AE70F3">
        <w:t xml:space="preserve">t the location of the production heater’s </w:t>
      </w:r>
      <w:r>
        <w:t xml:space="preserve">maximum impact </w:t>
      </w:r>
      <w:r w:rsidR="005A359D">
        <w:t xml:space="preserve">(worst-case) </w:t>
      </w:r>
      <w:r>
        <w:t>location.</w:t>
      </w:r>
    </w:p>
    <w:p w14:paraId="5CB05DD0" w14:textId="77777777" w:rsidR="00AE70F3" w:rsidRDefault="004743DE" w:rsidP="004743DE">
      <w:pPr>
        <w:pStyle w:val="ListBullet"/>
        <w:tabs>
          <w:tab w:val="clear" w:pos="360"/>
          <w:tab w:val="num" w:pos="1080"/>
        </w:tabs>
        <w:ind w:left="1080"/>
      </w:pPr>
      <w:r>
        <w:t>A</w:t>
      </w:r>
      <w:r w:rsidR="00AE70F3">
        <w:t>t the location of the flare’s maximum impact</w:t>
      </w:r>
      <w:r w:rsidR="005A359D">
        <w:t xml:space="preserve"> (</w:t>
      </w:r>
      <w:r w:rsidR="00686246">
        <w:t>worst</w:t>
      </w:r>
      <w:r w:rsidR="005A359D">
        <w:t>-case)</w:t>
      </w:r>
      <w:r w:rsidR="00AE70F3">
        <w:t xml:space="preserve"> location.</w:t>
      </w:r>
    </w:p>
    <w:p w14:paraId="750BE195" w14:textId="77777777" w:rsidR="00833F92" w:rsidRDefault="00833F92" w:rsidP="007C41BD">
      <w:pPr>
        <w:pStyle w:val="ListBullet"/>
        <w:numPr>
          <w:ilvl w:val="0"/>
          <w:numId w:val="0"/>
        </w:numPr>
        <w:tabs>
          <w:tab w:val="left" w:pos="360"/>
        </w:tabs>
        <w:ind w:left="360"/>
      </w:pPr>
    </w:p>
    <w:p w14:paraId="63D9F5FB" w14:textId="77777777" w:rsidR="0059267B" w:rsidRDefault="004743DE" w:rsidP="000E09D7">
      <w:pPr>
        <w:ind w:left="450"/>
        <w:rPr>
          <w:szCs w:val="24"/>
        </w:rPr>
      </w:pPr>
      <w:r>
        <w:rPr>
          <w:szCs w:val="24"/>
        </w:rPr>
        <w:t>These runs were used to assess the culpability of the production heater and flare impacts to the overall model-predicted design values, as well as at their maximum impact locations where they are expected to produce the highest impacts.</w:t>
      </w:r>
    </w:p>
    <w:p w14:paraId="3BBE8AE8" w14:textId="77777777" w:rsidR="00833F92" w:rsidRDefault="00833F92" w:rsidP="00FA2005">
      <w:pPr>
        <w:ind w:left="360"/>
        <w:rPr>
          <w:szCs w:val="24"/>
        </w:rPr>
      </w:pPr>
    </w:p>
    <w:p w14:paraId="17E3AF44" w14:textId="77777777" w:rsidR="00B60D7E" w:rsidRDefault="00B60D7E" w:rsidP="000E09D7">
      <w:pPr>
        <w:spacing w:after="120"/>
        <w:ind w:left="1080" w:hanging="630"/>
        <w:rPr>
          <w:szCs w:val="24"/>
        </w:rPr>
      </w:pPr>
      <w:r>
        <w:rPr>
          <w:b/>
          <w:szCs w:val="24"/>
        </w:rPr>
        <w:t>A4.2</w:t>
      </w:r>
      <w:r w:rsidRPr="007274AB">
        <w:rPr>
          <w:b/>
          <w:szCs w:val="24"/>
        </w:rPr>
        <w:tab/>
      </w:r>
      <w:r>
        <w:rPr>
          <w:b/>
          <w:szCs w:val="24"/>
        </w:rPr>
        <w:t>Results and Discussion</w:t>
      </w:r>
    </w:p>
    <w:p w14:paraId="14C77409" w14:textId="76770519" w:rsidR="00882596" w:rsidRPr="001477B3" w:rsidRDefault="001945E8" w:rsidP="004743DE">
      <w:pPr>
        <w:spacing w:after="120"/>
        <w:ind w:left="450"/>
        <w:rPr>
          <w:szCs w:val="24"/>
        </w:rPr>
      </w:pPr>
      <w:r>
        <w:rPr>
          <w:szCs w:val="24"/>
        </w:rPr>
        <w:t xml:space="preserve">Table A7 </w:t>
      </w:r>
      <w:r w:rsidR="00882596" w:rsidRPr="001477B3">
        <w:rPr>
          <w:szCs w:val="24"/>
        </w:rPr>
        <w:t xml:space="preserve">summarizes the </w:t>
      </w:r>
      <w:r w:rsidR="0013723E">
        <w:rPr>
          <w:szCs w:val="24"/>
        </w:rPr>
        <w:t xml:space="preserve">culpability of </w:t>
      </w:r>
      <w:r w:rsidR="004743DE">
        <w:rPr>
          <w:szCs w:val="24"/>
        </w:rPr>
        <w:t xml:space="preserve">the production heater and flare </w:t>
      </w:r>
      <w:r w:rsidR="00882596" w:rsidRPr="001477B3">
        <w:rPr>
          <w:szCs w:val="24"/>
        </w:rPr>
        <w:t xml:space="preserve">model-predicted impacts at the location of the overall </w:t>
      </w:r>
      <w:r w:rsidR="004743DE">
        <w:rPr>
          <w:szCs w:val="24"/>
        </w:rPr>
        <w:t>model</w:t>
      </w:r>
      <w:r w:rsidR="004743DE">
        <w:rPr>
          <w:szCs w:val="24"/>
        </w:rPr>
        <w:noBreakHyphen/>
        <w:t>predicted design values</w:t>
      </w:r>
      <w:r w:rsidR="00686246">
        <w:rPr>
          <w:szCs w:val="24"/>
        </w:rPr>
        <w:t xml:space="preserve"> and at each maximum impact location for all modeled pollutants and averaging periods</w:t>
      </w:r>
      <w:r w:rsidR="00882596" w:rsidRPr="001477B3">
        <w:rPr>
          <w:szCs w:val="24"/>
        </w:rPr>
        <w:t xml:space="preserve">. Based on these results, the </w:t>
      </w:r>
      <w:r w:rsidR="007E2034">
        <w:rPr>
          <w:szCs w:val="24"/>
        </w:rPr>
        <w:t xml:space="preserve">sensitivity analysis supports the </w:t>
      </w:r>
      <w:r w:rsidR="00882596" w:rsidRPr="001477B3">
        <w:rPr>
          <w:szCs w:val="24"/>
        </w:rPr>
        <w:t>following conclusions:</w:t>
      </w:r>
    </w:p>
    <w:p w14:paraId="42BB36D1" w14:textId="77777777" w:rsidR="00882596" w:rsidRPr="001477B3" w:rsidRDefault="00882596" w:rsidP="00686246">
      <w:pPr>
        <w:pStyle w:val="ListParagraph"/>
        <w:numPr>
          <w:ilvl w:val="0"/>
          <w:numId w:val="27"/>
        </w:numPr>
        <w:spacing w:after="120"/>
        <w:ind w:left="1080"/>
        <w:contextualSpacing w:val="0"/>
        <w:rPr>
          <w:szCs w:val="24"/>
        </w:rPr>
      </w:pPr>
      <w:r w:rsidRPr="001477B3">
        <w:rPr>
          <w:szCs w:val="24"/>
        </w:rPr>
        <w:t>Model-predicted impacts from a large production heater and portable flare do not have significant overlap with model-predicted drill rig impacts, nor are they likely to have sign</w:t>
      </w:r>
      <w:r>
        <w:rPr>
          <w:szCs w:val="24"/>
        </w:rPr>
        <w:t xml:space="preserve">ificant overlap with each other due to the nature of their </w:t>
      </w:r>
      <w:r w:rsidR="00E3421D">
        <w:rPr>
          <w:szCs w:val="24"/>
        </w:rPr>
        <w:t xml:space="preserve">operations and </w:t>
      </w:r>
      <w:r>
        <w:rPr>
          <w:szCs w:val="24"/>
        </w:rPr>
        <w:t>configurations.</w:t>
      </w:r>
    </w:p>
    <w:p w14:paraId="2332B696" w14:textId="77777777" w:rsidR="00882596" w:rsidRPr="001477B3" w:rsidRDefault="00882596" w:rsidP="00686246">
      <w:pPr>
        <w:pStyle w:val="ListParagraph"/>
        <w:numPr>
          <w:ilvl w:val="0"/>
          <w:numId w:val="27"/>
        </w:numPr>
        <w:spacing w:after="120"/>
        <w:ind w:left="1080"/>
        <w:contextualSpacing w:val="0"/>
        <w:rPr>
          <w:szCs w:val="24"/>
        </w:rPr>
      </w:pPr>
      <w:r w:rsidRPr="001477B3">
        <w:rPr>
          <w:szCs w:val="24"/>
        </w:rPr>
        <w:t xml:space="preserve">Because the drill rig is the dominate source of emissions and plumes are unlikely to overlap, impacts from the production heater and flare do not contribute to </w:t>
      </w:r>
      <w:r>
        <w:rPr>
          <w:szCs w:val="24"/>
        </w:rPr>
        <w:t xml:space="preserve">maximum </w:t>
      </w:r>
      <w:r w:rsidRPr="001477B3">
        <w:rPr>
          <w:szCs w:val="24"/>
        </w:rPr>
        <w:t>model</w:t>
      </w:r>
      <w:r w:rsidRPr="001477B3">
        <w:rPr>
          <w:szCs w:val="24"/>
        </w:rPr>
        <w:noBreakHyphen/>
        <w:t>predicted design values. The only exception is 1</w:t>
      </w:r>
      <w:r w:rsidRPr="001477B3">
        <w:rPr>
          <w:szCs w:val="24"/>
        </w:rPr>
        <w:noBreakHyphen/>
        <w:t xml:space="preserve">hour and 8-hour CO. However, considering the </w:t>
      </w:r>
      <w:r>
        <w:rPr>
          <w:szCs w:val="24"/>
        </w:rPr>
        <w:t xml:space="preserve">large </w:t>
      </w:r>
      <w:r w:rsidRPr="001477B3">
        <w:rPr>
          <w:szCs w:val="24"/>
        </w:rPr>
        <w:t>modeled compliance margin</w:t>
      </w:r>
      <w:r>
        <w:rPr>
          <w:szCs w:val="24"/>
        </w:rPr>
        <w:t>,</w:t>
      </w:r>
      <w:r w:rsidRPr="001477B3">
        <w:rPr>
          <w:szCs w:val="24"/>
        </w:rPr>
        <w:t xml:space="preserve"> it is unlikely that the impacts from these sources will change critical results of the </w:t>
      </w:r>
      <w:r>
        <w:rPr>
          <w:szCs w:val="24"/>
        </w:rPr>
        <w:t>North Slope POGO Simulation</w:t>
      </w:r>
      <w:r w:rsidRPr="001477B3">
        <w:rPr>
          <w:szCs w:val="24"/>
        </w:rPr>
        <w:t>.</w:t>
      </w:r>
    </w:p>
    <w:p w14:paraId="6B9356FB" w14:textId="115CECD1" w:rsidR="00882596" w:rsidRDefault="00882596" w:rsidP="00686246">
      <w:pPr>
        <w:pStyle w:val="ListParagraph"/>
        <w:numPr>
          <w:ilvl w:val="0"/>
          <w:numId w:val="27"/>
        </w:numPr>
        <w:ind w:left="1080"/>
        <w:rPr>
          <w:szCs w:val="24"/>
        </w:rPr>
      </w:pPr>
      <w:r w:rsidRPr="001477B3">
        <w:rPr>
          <w:szCs w:val="24"/>
        </w:rPr>
        <w:t xml:space="preserve">Even at the maximum model-predicted impact location for </w:t>
      </w:r>
      <w:r w:rsidR="007E2034">
        <w:rPr>
          <w:szCs w:val="24"/>
        </w:rPr>
        <w:t>the production heater and flare</w:t>
      </w:r>
      <w:r w:rsidRPr="001477B3">
        <w:rPr>
          <w:szCs w:val="24"/>
        </w:rPr>
        <w:t>, the drill rig is</w:t>
      </w:r>
      <w:r>
        <w:rPr>
          <w:szCs w:val="24"/>
        </w:rPr>
        <w:t xml:space="preserve"> </w:t>
      </w:r>
      <w:r w:rsidRPr="001477B3">
        <w:rPr>
          <w:szCs w:val="24"/>
        </w:rPr>
        <w:t>the dominate</w:t>
      </w:r>
      <w:r w:rsidR="00684D33">
        <w:rPr>
          <w:szCs w:val="24"/>
        </w:rPr>
        <w:t xml:space="preserve"> contributor</w:t>
      </w:r>
      <w:r w:rsidRPr="001477B3">
        <w:rPr>
          <w:szCs w:val="24"/>
        </w:rPr>
        <w:t xml:space="preserve"> to model-predicted impacts.</w:t>
      </w:r>
    </w:p>
    <w:p w14:paraId="0E7CC7C2" w14:textId="77777777" w:rsidR="000E09D7" w:rsidRDefault="000E09D7" w:rsidP="000E09D7">
      <w:pPr>
        <w:rPr>
          <w:szCs w:val="24"/>
        </w:rPr>
      </w:pPr>
    </w:p>
    <w:p w14:paraId="11C8D464" w14:textId="77777777" w:rsidR="005D5D9D" w:rsidRDefault="005D5D9D" w:rsidP="000E09D7">
      <w:pPr>
        <w:rPr>
          <w:szCs w:val="24"/>
        </w:rPr>
      </w:pPr>
    </w:p>
    <w:p w14:paraId="3C053F41" w14:textId="5D8C72F9" w:rsidR="005D5D9D" w:rsidRDefault="005D5D9D">
      <w:pPr>
        <w:rPr>
          <w:szCs w:val="24"/>
        </w:rPr>
      </w:pPr>
      <w:r>
        <w:rPr>
          <w:szCs w:val="24"/>
        </w:rPr>
        <w:br w:type="page"/>
      </w:r>
    </w:p>
    <w:tbl>
      <w:tblPr>
        <w:tblStyle w:val="TableGrid"/>
        <w:tblW w:w="9450" w:type="dxa"/>
        <w:tblInd w:w="108" w:type="dxa"/>
        <w:tblLayout w:type="fixed"/>
        <w:tblLook w:val="04A0" w:firstRow="1" w:lastRow="0" w:firstColumn="1" w:lastColumn="0" w:noHBand="0" w:noVBand="1"/>
      </w:tblPr>
      <w:tblGrid>
        <w:gridCol w:w="3870"/>
        <w:gridCol w:w="2790"/>
        <w:gridCol w:w="2790"/>
      </w:tblGrid>
      <w:tr w:rsidR="005D5D9D" w14:paraId="4D8AF4BF" w14:textId="77777777" w:rsidTr="00607401">
        <w:tc>
          <w:tcPr>
            <w:tcW w:w="9450" w:type="dxa"/>
            <w:gridSpan w:val="3"/>
            <w:tcBorders>
              <w:top w:val="nil"/>
              <w:left w:val="nil"/>
              <w:bottom w:val="double" w:sz="4" w:space="0" w:color="auto"/>
              <w:right w:val="nil"/>
            </w:tcBorders>
          </w:tcPr>
          <w:p w14:paraId="1D5E8116" w14:textId="77777777" w:rsidR="005D5D9D" w:rsidRPr="00D77D1C" w:rsidRDefault="005D5D9D" w:rsidP="0045370C">
            <w:pPr>
              <w:spacing w:after="60"/>
              <w:ind w:left="1062" w:hanging="1062"/>
              <w:rPr>
                <w:b/>
                <w:sz w:val="22"/>
                <w:szCs w:val="22"/>
              </w:rPr>
            </w:pPr>
            <w:r w:rsidRPr="00D77D1C">
              <w:rPr>
                <w:b/>
                <w:sz w:val="22"/>
                <w:szCs w:val="22"/>
              </w:rPr>
              <w:t xml:space="preserve">Table </w:t>
            </w:r>
            <w:r>
              <w:rPr>
                <w:b/>
                <w:sz w:val="22"/>
                <w:szCs w:val="22"/>
              </w:rPr>
              <w:t>A6</w:t>
            </w:r>
            <w:r w:rsidRPr="00D77D1C">
              <w:rPr>
                <w:b/>
                <w:sz w:val="22"/>
                <w:szCs w:val="22"/>
              </w:rPr>
              <w:tab/>
            </w:r>
            <w:r>
              <w:rPr>
                <w:b/>
                <w:sz w:val="22"/>
                <w:szCs w:val="22"/>
              </w:rPr>
              <w:t>Emission Rates, Stack Parameters, and Emission Release Locations for the Production Heater and Flare</w:t>
            </w:r>
          </w:p>
        </w:tc>
      </w:tr>
      <w:tr w:rsidR="005D5D9D" w14:paraId="13CEDDCA" w14:textId="77777777" w:rsidTr="00607401">
        <w:tc>
          <w:tcPr>
            <w:tcW w:w="3870" w:type="dxa"/>
            <w:tcBorders>
              <w:top w:val="double" w:sz="4" w:space="0" w:color="auto"/>
              <w:left w:val="double" w:sz="4" w:space="0" w:color="auto"/>
            </w:tcBorders>
            <w:shd w:val="clear" w:color="auto" w:fill="D9D9D9" w:themeFill="background1" w:themeFillShade="D9"/>
            <w:vAlign w:val="center"/>
          </w:tcPr>
          <w:p w14:paraId="66DC0F5D" w14:textId="77777777" w:rsidR="005D5D9D" w:rsidRPr="00D77D1C" w:rsidRDefault="005D5D9D" w:rsidP="005D5D9D">
            <w:pPr>
              <w:spacing w:before="60" w:after="60"/>
              <w:jc w:val="center"/>
              <w:rPr>
                <w:b/>
                <w:sz w:val="22"/>
                <w:szCs w:val="22"/>
              </w:rPr>
            </w:pPr>
            <w:r>
              <w:rPr>
                <w:b/>
                <w:sz w:val="22"/>
                <w:szCs w:val="22"/>
              </w:rPr>
              <w:t>Characterization</w:t>
            </w:r>
          </w:p>
        </w:tc>
        <w:tc>
          <w:tcPr>
            <w:tcW w:w="2790" w:type="dxa"/>
            <w:tcBorders>
              <w:top w:val="double" w:sz="4" w:space="0" w:color="auto"/>
            </w:tcBorders>
            <w:shd w:val="clear" w:color="auto" w:fill="D9D9D9" w:themeFill="background1" w:themeFillShade="D9"/>
            <w:vAlign w:val="center"/>
          </w:tcPr>
          <w:p w14:paraId="234643AB" w14:textId="77777777" w:rsidR="005D5D9D" w:rsidRPr="00D77D1C" w:rsidRDefault="005D5D9D" w:rsidP="005D5D9D">
            <w:pPr>
              <w:spacing w:before="60" w:after="60"/>
              <w:jc w:val="center"/>
              <w:rPr>
                <w:b/>
                <w:sz w:val="22"/>
                <w:szCs w:val="22"/>
              </w:rPr>
            </w:pPr>
            <w:r>
              <w:rPr>
                <w:b/>
                <w:sz w:val="22"/>
                <w:szCs w:val="22"/>
              </w:rPr>
              <w:t>Permanent Production or Line Heater (HTR)</w:t>
            </w:r>
          </w:p>
        </w:tc>
        <w:tc>
          <w:tcPr>
            <w:tcW w:w="2790" w:type="dxa"/>
            <w:tcBorders>
              <w:top w:val="double" w:sz="4" w:space="0" w:color="auto"/>
              <w:right w:val="double" w:sz="4" w:space="0" w:color="auto"/>
            </w:tcBorders>
            <w:shd w:val="clear" w:color="auto" w:fill="D9D9D9" w:themeFill="background1" w:themeFillShade="D9"/>
            <w:vAlign w:val="center"/>
          </w:tcPr>
          <w:p w14:paraId="599ECBA4" w14:textId="77777777" w:rsidR="005D5D9D" w:rsidRDefault="005D5D9D" w:rsidP="005D5D9D">
            <w:pPr>
              <w:spacing w:before="60" w:after="60"/>
              <w:jc w:val="center"/>
              <w:rPr>
                <w:b/>
                <w:sz w:val="22"/>
                <w:szCs w:val="22"/>
              </w:rPr>
            </w:pPr>
            <w:r>
              <w:rPr>
                <w:b/>
                <w:sz w:val="22"/>
                <w:szCs w:val="22"/>
              </w:rPr>
              <w:t>Portable Flare</w:t>
            </w:r>
          </w:p>
          <w:p w14:paraId="3BF72839" w14:textId="77777777" w:rsidR="005D5D9D" w:rsidRPr="00D77D1C" w:rsidRDefault="005D5D9D" w:rsidP="005D5D9D">
            <w:pPr>
              <w:spacing w:before="60" w:after="60"/>
              <w:jc w:val="center"/>
              <w:rPr>
                <w:b/>
                <w:sz w:val="22"/>
                <w:szCs w:val="22"/>
              </w:rPr>
            </w:pPr>
            <w:r>
              <w:rPr>
                <w:b/>
                <w:sz w:val="22"/>
                <w:szCs w:val="22"/>
              </w:rPr>
              <w:t>(FLARE)</w:t>
            </w:r>
          </w:p>
        </w:tc>
      </w:tr>
      <w:tr w:rsidR="005D5D9D" w14:paraId="04342657" w14:textId="77777777" w:rsidTr="00607401">
        <w:tc>
          <w:tcPr>
            <w:tcW w:w="9450" w:type="dxa"/>
            <w:gridSpan w:val="3"/>
            <w:tcBorders>
              <w:left w:val="double" w:sz="4" w:space="0" w:color="auto"/>
              <w:right w:val="double" w:sz="4" w:space="0" w:color="auto"/>
            </w:tcBorders>
            <w:shd w:val="clear" w:color="auto" w:fill="D9D9D9" w:themeFill="background1" w:themeFillShade="D9"/>
            <w:vAlign w:val="center"/>
          </w:tcPr>
          <w:p w14:paraId="021F4203" w14:textId="77777777" w:rsidR="005D5D9D" w:rsidRPr="00D77D1C" w:rsidRDefault="005D5D9D" w:rsidP="005D5D9D">
            <w:pPr>
              <w:spacing w:before="60" w:after="60"/>
              <w:jc w:val="center"/>
              <w:rPr>
                <w:b/>
                <w:sz w:val="22"/>
                <w:szCs w:val="22"/>
              </w:rPr>
            </w:pPr>
            <w:r>
              <w:rPr>
                <w:b/>
                <w:sz w:val="22"/>
                <w:szCs w:val="22"/>
              </w:rPr>
              <w:t>Base Emission Rates (grams per second)</w:t>
            </w:r>
          </w:p>
        </w:tc>
      </w:tr>
      <w:tr w:rsidR="005D5D9D" w14:paraId="308A0F55" w14:textId="77777777" w:rsidTr="00607401">
        <w:tc>
          <w:tcPr>
            <w:tcW w:w="3870" w:type="dxa"/>
            <w:tcBorders>
              <w:left w:val="double" w:sz="4" w:space="0" w:color="auto"/>
            </w:tcBorders>
            <w:shd w:val="clear" w:color="auto" w:fill="auto"/>
            <w:vAlign w:val="center"/>
          </w:tcPr>
          <w:p w14:paraId="5FAF8264" w14:textId="77777777" w:rsidR="005D5D9D" w:rsidRPr="003853C4" w:rsidRDefault="005D5D9D" w:rsidP="005D5D9D">
            <w:pPr>
              <w:spacing w:before="60" w:after="60"/>
              <w:rPr>
                <w:sz w:val="22"/>
                <w:szCs w:val="22"/>
              </w:rPr>
            </w:pPr>
            <w:r>
              <w:rPr>
                <w:sz w:val="22"/>
                <w:szCs w:val="22"/>
              </w:rPr>
              <w:t>1-hour NO</w:t>
            </w:r>
            <w:r w:rsidRPr="009D22C7">
              <w:rPr>
                <w:sz w:val="22"/>
                <w:szCs w:val="22"/>
                <w:vertAlign w:val="subscript"/>
              </w:rPr>
              <w:t>2</w:t>
            </w:r>
          </w:p>
        </w:tc>
        <w:tc>
          <w:tcPr>
            <w:tcW w:w="2790" w:type="dxa"/>
            <w:shd w:val="clear" w:color="auto" w:fill="auto"/>
            <w:vAlign w:val="center"/>
          </w:tcPr>
          <w:p w14:paraId="6B2A1C4C" w14:textId="77777777" w:rsidR="005D5D9D" w:rsidRPr="003853C4" w:rsidRDefault="005D5D9D" w:rsidP="005D5D9D">
            <w:pPr>
              <w:spacing w:before="60" w:after="60"/>
              <w:jc w:val="center"/>
              <w:rPr>
                <w:sz w:val="22"/>
                <w:szCs w:val="22"/>
              </w:rPr>
            </w:pPr>
            <w:r w:rsidRPr="003853C4">
              <w:rPr>
                <w:sz w:val="22"/>
                <w:szCs w:val="22"/>
              </w:rPr>
              <w:t>0.407</w:t>
            </w:r>
            <w:r w:rsidRPr="00AA0409">
              <w:rPr>
                <w:sz w:val="22"/>
                <w:szCs w:val="22"/>
                <w:vertAlign w:val="superscript"/>
              </w:rPr>
              <w:t xml:space="preserve"> a</w:t>
            </w:r>
          </w:p>
        </w:tc>
        <w:tc>
          <w:tcPr>
            <w:tcW w:w="2790" w:type="dxa"/>
            <w:tcBorders>
              <w:right w:val="double" w:sz="4" w:space="0" w:color="auto"/>
            </w:tcBorders>
            <w:shd w:val="clear" w:color="auto" w:fill="auto"/>
            <w:vAlign w:val="center"/>
          </w:tcPr>
          <w:p w14:paraId="498C9056" w14:textId="77777777" w:rsidR="005D5D9D" w:rsidRPr="003853C4" w:rsidRDefault="005D5D9D" w:rsidP="005D5D9D">
            <w:pPr>
              <w:spacing w:before="60" w:after="60"/>
              <w:jc w:val="center"/>
              <w:rPr>
                <w:sz w:val="22"/>
                <w:szCs w:val="22"/>
              </w:rPr>
            </w:pPr>
            <w:r>
              <w:rPr>
                <w:sz w:val="22"/>
                <w:szCs w:val="22"/>
              </w:rPr>
              <w:t>4.941</w:t>
            </w:r>
            <w:r w:rsidRPr="000616CB">
              <w:rPr>
                <w:sz w:val="22"/>
                <w:szCs w:val="22"/>
                <w:vertAlign w:val="superscript"/>
              </w:rPr>
              <w:t xml:space="preserve"> b</w:t>
            </w:r>
          </w:p>
        </w:tc>
      </w:tr>
      <w:tr w:rsidR="005D5D9D" w14:paraId="3845ACEA" w14:textId="77777777" w:rsidTr="00607401">
        <w:tc>
          <w:tcPr>
            <w:tcW w:w="3870" w:type="dxa"/>
            <w:tcBorders>
              <w:left w:val="double" w:sz="4" w:space="0" w:color="auto"/>
            </w:tcBorders>
            <w:vAlign w:val="center"/>
          </w:tcPr>
          <w:p w14:paraId="3B7AEC6C" w14:textId="77777777" w:rsidR="005D5D9D" w:rsidRPr="00D77D1C" w:rsidRDefault="005D5D9D" w:rsidP="005D5D9D">
            <w:pPr>
              <w:spacing w:before="60" w:after="60"/>
              <w:rPr>
                <w:color w:val="000000"/>
                <w:sz w:val="22"/>
                <w:szCs w:val="22"/>
              </w:rPr>
            </w:pPr>
            <w:r>
              <w:rPr>
                <w:color w:val="000000"/>
                <w:sz w:val="22"/>
                <w:szCs w:val="22"/>
              </w:rPr>
              <w:t>Annual NO</w:t>
            </w:r>
            <w:r w:rsidRPr="009D22C7">
              <w:rPr>
                <w:color w:val="000000"/>
                <w:sz w:val="22"/>
                <w:szCs w:val="22"/>
                <w:vertAlign w:val="subscript"/>
              </w:rPr>
              <w:t>2</w:t>
            </w:r>
          </w:p>
        </w:tc>
        <w:tc>
          <w:tcPr>
            <w:tcW w:w="2790" w:type="dxa"/>
            <w:vAlign w:val="center"/>
          </w:tcPr>
          <w:p w14:paraId="75CCBC14" w14:textId="77777777" w:rsidR="005D5D9D" w:rsidRPr="003853C4" w:rsidRDefault="005D5D9D" w:rsidP="005D5D9D">
            <w:pPr>
              <w:spacing w:before="60" w:after="60"/>
              <w:jc w:val="center"/>
              <w:rPr>
                <w:sz w:val="22"/>
                <w:szCs w:val="22"/>
              </w:rPr>
            </w:pPr>
            <w:r>
              <w:rPr>
                <w:sz w:val="22"/>
                <w:szCs w:val="22"/>
              </w:rPr>
              <w:t>0.407</w:t>
            </w:r>
            <w:r w:rsidRPr="00AA0409">
              <w:rPr>
                <w:sz w:val="22"/>
                <w:szCs w:val="22"/>
                <w:vertAlign w:val="superscript"/>
              </w:rPr>
              <w:t xml:space="preserve"> a</w:t>
            </w:r>
          </w:p>
        </w:tc>
        <w:tc>
          <w:tcPr>
            <w:tcW w:w="2790" w:type="dxa"/>
            <w:tcBorders>
              <w:right w:val="double" w:sz="4" w:space="0" w:color="auto"/>
            </w:tcBorders>
            <w:vAlign w:val="center"/>
          </w:tcPr>
          <w:p w14:paraId="4A584B18" w14:textId="77777777" w:rsidR="005D5D9D" w:rsidRPr="003853C4" w:rsidRDefault="005D5D9D" w:rsidP="005D5D9D">
            <w:pPr>
              <w:spacing w:before="60" w:after="60"/>
              <w:jc w:val="center"/>
              <w:rPr>
                <w:sz w:val="22"/>
                <w:szCs w:val="22"/>
              </w:rPr>
            </w:pPr>
            <w:r>
              <w:rPr>
                <w:sz w:val="22"/>
                <w:szCs w:val="22"/>
              </w:rPr>
              <w:t>0.176</w:t>
            </w:r>
            <w:r w:rsidRPr="000616CB">
              <w:rPr>
                <w:sz w:val="22"/>
                <w:szCs w:val="22"/>
                <w:vertAlign w:val="superscript"/>
              </w:rPr>
              <w:t xml:space="preserve"> b</w:t>
            </w:r>
          </w:p>
        </w:tc>
      </w:tr>
      <w:tr w:rsidR="005D5D9D" w14:paraId="6216A490" w14:textId="77777777" w:rsidTr="00607401">
        <w:tc>
          <w:tcPr>
            <w:tcW w:w="3870" w:type="dxa"/>
            <w:tcBorders>
              <w:left w:val="double" w:sz="4" w:space="0" w:color="auto"/>
            </w:tcBorders>
            <w:vAlign w:val="center"/>
          </w:tcPr>
          <w:p w14:paraId="640754A3" w14:textId="77777777" w:rsidR="005D5D9D" w:rsidRPr="00D77D1C" w:rsidRDefault="005D5D9D" w:rsidP="005D5D9D">
            <w:pPr>
              <w:spacing w:before="60" w:after="60"/>
              <w:rPr>
                <w:color w:val="000000"/>
                <w:sz w:val="22"/>
                <w:szCs w:val="22"/>
              </w:rPr>
            </w:pPr>
            <w:r>
              <w:rPr>
                <w:color w:val="000000"/>
                <w:sz w:val="22"/>
                <w:szCs w:val="22"/>
              </w:rPr>
              <w:t>1-hour, 3-hour, and 24-hour SO</w:t>
            </w:r>
            <w:r w:rsidRPr="009D22C7">
              <w:rPr>
                <w:color w:val="000000"/>
                <w:sz w:val="22"/>
                <w:szCs w:val="22"/>
                <w:vertAlign w:val="subscript"/>
              </w:rPr>
              <w:t>2</w:t>
            </w:r>
          </w:p>
        </w:tc>
        <w:tc>
          <w:tcPr>
            <w:tcW w:w="2790" w:type="dxa"/>
            <w:vAlign w:val="center"/>
          </w:tcPr>
          <w:p w14:paraId="0846E3EF" w14:textId="77777777" w:rsidR="005D5D9D" w:rsidRPr="003853C4" w:rsidRDefault="005D5D9D" w:rsidP="005D5D9D">
            <w:pPr>
              <w:spacing w:before="60" w:after="60"/>
              <w:jc w:val="center"/>
              <w:rPr>
                <w:sz w:val="22"/>
                <w:szCs w:val="22"/>
              </w:rPr>
            </w:pPr>
            <w:r>
              <w:rPr>
                <w:sz w:val="22"/>
                <w:szCs w:val="22"/>
              </w:rPr>
              <w:t>0.101</w:t>
            </w:r>
            <w:r w:rsidRPr="000616CB">
              <w:rPr>
                <w:sz w:val="22"/>
                <w:szCs w:val="22"/>
                <w:vertAlign w:val="superscript"/>
              </w:rPr>
              <w:t xml:space="preserve"> </w:t>
            </w:r>
            <w:r>
              <w:rPr>
                <w:sz w:val="22"/>
                <w:szCs w:val="22"/>
                <w:vertAlign w:val="superscript"/>
              </w:rPr>
              <w:t>c</w:t>
            </w:r>
          </w:p>
        </w:tc>
        <w:tc>
          <w:tcPr>
            <w:tcW w:w="2790" w:type="dxa"/>
            <w:tcBorders>
              <w:right w:val="double" w:sz="4" w:space="0" w:color="auto"/>
            </w:tcBorders>
            <w:vAlign w:val="center"/>
          </w:tcPr>
          <w:p w14:paraId="22A2FED3" w14:textId="77777777" w:rsidR="005D5D9D" w:rsidRPr="003853C4" w:rsidRDefault="005D5D9D" w:rsidP="005D5D9D">
            <w:pPr>
              <w:spacing w:before="60" w:after="60"/>
              <w:jc w:val="center"/>
              <w:rPr>
                <w:sz w:val="22"/>
                <w:szCs w:val="22"/>
              </w:rPr>
            </w:pPr>
            <w:r>
              <w:rPr>
                <w:sz w:val="22"/>
                <w:szCs w:val="22"/>
              </w:rPr>
              <w:t>1.772</w:t>
            </w:r>
            <w:r w:rsidRPr="000616CB">
              <w:rPr>
                <w:sz w:val="22"/>
                <w:szCs w:val="22"/>
                <w:vertAlign w:val="superscript"/>
              </w:rPr>
              <w:t xml:space="preserve"> </w:t>
            </w:r>
            <w:r>
              <w:rPr>
                <w:sz w:val="22"/>
                <w:szCs w:val="22"/>
                <w:vertAlign w:val="superscript"/>
              </w:rPr>
              <w:t>c</w:t>
            </w:r>
          </w:p>
        </w:tc>
      </w:tr>
      <w:tr w:rsidR="005D5D9D" w14:paraId="44E76FE4" w14:textId="77777777" w:rsidTr="00607401">
        <w:tc>
          <w:tcPr>
            <w:tcW w:w="3870" w:type="dxa"/>
            <w:tcBorders>
              <w:left w:val="double" w:sz="4" w:space="0" w:color="auto"/>
            </w:tcBorders>
            <w:vAlign w:val="center"/>
          </w:tcPr>
          <w:p w14:paraId="19B42632" w14:textId="77777777" w:rsidR="005D5D9D" w:rsidRPr="00D77D1C" w:rsidRDefault="005D5D9D" w:rsidP="005D5D9D">
            <w:pPr>
              <w:spacing w:before="60" w:after="60"/>
              <w:rPr>
                <w:color w:val="000000"/>
                <w:sz w:val="22"/>
                <w:szCs w:val="22"/>
              </w:rPr>
            </w:pPr>
            <w:r>
              <w:rPr>
                <w:color w:val="000000"/>
                <w:sz w:val="22"/>
                <w:szCs w:val="22"/>
              </w:rPr>
              <w:t>Annual SO</w:t>
            </w:r>
            <w:r w:rsidRPr="009D22C7">
              <w:rPr>
                <w:color w:val="000000"/>
                <w:sz w:val="22"/>
                <w:szCs w:val="22"/>
                <w:vertAlign w:val="subscript"/>
              </w:rPr>
              <w:t>2</w:t>
            </w:r>
          </w:p>
        </w:tc>
        <w:tc>
          <w:tcPr>
            <w:tcW w:w="2790" w:type="dxa"/>
            <w:vAlign w:val="center"/>
          </w:tcPr>
          <w:p w14:paraId="2F2A05A3" w14:textId="77777777" w:rsidR="005D5D9D" w:rsidRPr="003853C4" w:rsidRDefault="005D5D9D" w:rsidP="005D5D9D">
            <w:pPr>
              <w:spacing w:before="60" w:after="60"/>
              <w:jc w:val="center"/>
              <w:rPr>
                <w:sz w:val="22"/>
                <w:szCs w:val="22"/>
              </w:rPr>
            </w:pPr>
            <w:r>
              <w:rPr>
                <w:sz w:val="22"/>
                <w:szCs w:val="22"/>
              </w:rPr>
              <w:t>0.101</w:t>
            </w:r>
            <w:r w:rsidRPr="000616CB">
              <w:rPr>
                <w:sz w:val="22"/>
                <w:szCs w:val="22"/>
                <w:vertAlign w:val="superscript"/>
              </w:rPr>
              <w:t xml:space="preserve"> </w:t>
            </w:r>
            <w:r>
              <w:rPr>
                <w:sz w:val="22"/>
                <w:szCs w:val="22"/>
                <w:vertAlign w:val="superscript"/>
              </w:rPr>
              <w:t>c</w:t>
            </w:r>
          </w:p>
        </w:tc>
        <w:tc>
          <w:tcPr>
            <w:tcW w:w="2790" w:type="dxa"/>
            <w:tcBorders>
              <w:right w:val="double" w:sz="4" w:space="0" w:color="auto"/>
            </w:tcBorders>
            <w:vAlign w:val="center"/>
          </w:tcPr>
          <w:p w14:paraId="7A26FDE7" w14:textId="77777777" w:rsidR="005D5D9D" w:rsidRPr="003853C4" w:rsidRDefault="005D5D9D" w:rsidP="005D5D9D">
            <w:pPr>
              <w:spacing w:before="60" w:after="60"/>
              <w:jc w:val="center"/>
              <w:rPr>
                <w:sz w:val="22"/>
                <w:szCs w:val="22"/>
              </w:rPr>
            </w:pPr>
            <w:r>
              <w:rPr>
                <w:sz w:val="22"/>
                <w:szCs w:val="22"/>
              </w:rPr>
              <w:t>0.063</w:t>
            </w:r>
            <w:r w:rsidRPr="000616CB">
              <w:rPr>
                <w:sz w:val="22"/>
                <w:szCs w:val="22"/>
                <w:vertAlign w:val="superscript"/>
              </w:rPr>
              <w:t xml:space="preserve"> </w:t>
            </w:r>
            <w:r>
              <w:rPr>
                <w:sz w:val="22"/>
                <w:szCs w:val="22"/>
                <w:vertAlign w:val="superscript"/>
              </w:rPr>
              <w:t>c</w:t>
            </w:r>
          </w:p>
        </w:tc>
      </w:tr>
      <w:tr w:rsidR="005D5D9D" w14:paraId="609E9BD2" w14:textId="77777777" w:rsidTr="00607401">
        <w:tc>
          <w:tcPr>
            <w:tcW w:w="3870" w:type="dxa"/>
            <w:tcBorders>
              <w:left w:val="double" w:sz="4" w:space="0" w:color="auto"/>
            </w:tcBorders>
            <w:vAlign w:val="center"/>
          </w:tcPr>
          <w:p w14:paraId="7DBC6A19" w14:textId="77777777" w:rsidR="005D5D9D" w:rsidRPr="00D77D1C" w:rsidRDefault="005D5D9D" w:rsidP="005D5D9D">
            <w:pPr>
              <w:spacing w:before="60" w:after="60"/>
              <w:rPr>
                <w:color w:val="000000"/>
                <w:sz w:val="22"/>
                <w:szCs w:val="22"/>
              </w:rPr>
            </w:pPr>
            <w:r>
              <w:rPr>
                <w:color w:val="000000"/>
                <w:sz w:val="22"/>
                <w:szCs w:val="22"/>
              </w:rPr>
              <w:t>24-hour PM</w:t>
            </w:r>
            <w:r w:rsidRPr="009D22C7">
              <w:rPr>
                <w:color w:val="000000"/>
                <w:sz w:val="22"/>
                <w:szCs w:val="22"/>
                <w:vertAlign w:val="subscript"/>
              </w:rPr>
              <w:t>2.5</w:t>
            </w:r>
          </w:p>
        </w:tc>
        <w:tc>
          <w:tcPr>
            <w:tcW w:w="2790" w:type="dxa"/>
            <w:vAlign w:val="center"/>
          </w:tcPr>
          <w:p w14:paraId="403F2CFB" w14:textId="77777777" w:rsidR="005D5D9D" w:rsidRPr="003853C4" w:rsidRDefault="005D5D9D" w:rsidP="005D5D9D">
            <w:pPr>
              <w:spacing w:before="60" w:after="60"/>
              <w:jc w:val="center"/>
              <w:rPr>
                <w:sz w:val="22"/>
                <w:szCs w:val="22"/>
              </w:rPr>
            </w:pPr>
            <w:r>
              <w:rPr>
                <w:sz w:val="22"/>
                <w:szCs w:val="22"/>
              </w:rPr>
              <w:t>0.031</w:t>
            </w:r>
            <w:r w:rsidRPr="00AA0409">
              <w:rPr>
                <w:sz w:val="22"/>
                <w:szCs w:val="22"/>
                <w:vertAlign w:val="superscript"/>
              </w:rPr>
              <w:t xml:space="preserve"> a</w:t>
            </w:r>
          </w:p>
        </w:tc>
        <w:tc>
          <w:tcPr>
            <w:tcW w:w="2790" w:type="dxa"/>
            <w:tcBorders>
              <w:right w:val="double" w:sz="4" w:space="0" w:color="auto"/>
            </w:tcBorders>
            <w:vAlign w:val="center"/>
          </w:tcPr>
          <w:p w14:paraId="52AD623D" w14:textId="77777777" w:rsidR="005D5D9D" w:rsidRPr="003853C4" w:rsidRDefault="005D5D9D" w:rsidP="005D5D9D">
            <w:pPr>
              <w:spacing w:before="60" w:after="60"/>
              <w:jc w:val="center"/>
              <w:rPr>
                <w:sz w:val="22"/>
                <w:szCs w:val="22"/>
              </w:rPr>
            </w:pPr>
            <w:r>
              <w:rPr>
                <w:sz w:val="22"/>
                <w:szCs w:val="22"/>
              </w:rPr>
              <w:t>1.389</w:t>
            </w:r>
            <w:r w:rsidRPr="000616CB">
              <w:rPr>
                <w:sz w:val="22"/>
                <w:szCs w:val="22"/>
                <w:vertAlign w:val="superscript"/>
              </w:rPr>
              <w:t xml:space="preserve"> b</w:t>
            </w:r>
          </w:p>
        </w:tc>
      </w:tr>
      <w:tr w:rsidR="005D5D9D" w14:paraId="23014E85" w14:textId="77777777" w:rsidTr="00607401">
        <w:tc>
          <w:tcPr>
            <w:tcW w:w="3870" w:type="dxa"/>
            <w:tcBorders>
              <w:left w:val="double" w:sz="4" w:space="0" w:color="auto"/>
            </w:tcBorders>
            <w:vAlign w:val="center"/>
          </w:tcPr>
          <w:p w14:paraId="3FCCA314" w14:textId="77777777" w:rsidR="005D5D9D" w:rsidRPr="00D77D1C" w:rsidRDefault="005D5D9D" w:rsidP="005D5D9D">
            <w:pPr>
              <w:spacing w:before="60" w:after="60"/>
              <w:rPr>
                <w:color w:val="000000"/>
                <w:sz w:val="22"/>
                <w:szCs w:val="22"/>
              </w:rPr>
            </w:pPr>
            <w:r>
              <w:rPr>
                <w:color w:val="000000"/>
                <w:sz w:val="22"/>
                <w:szCs w:val="22"/>
              </w:rPr>
              <w:t>Annual PM</w:t>
            </w:r>
            <w:r w:rsidRPr="009D22C7">
              <w:rPr>
                <w:color w:val="000000"/>
                <w:sz w:val="22"/>
                <w:szCs w:val="22"/>
                <w:vertAlign w:val="subscript"/>
              </w:rPr>
              <w:t>2.5</w:t>
            </w:r>
          </w:p>
        </w:tc>
        <w:tc>
          <w:tcPr>
            <w:tcW w:w="2790" w:type="dxa"/>
            <w:vAlign w:val="center"/>
          </w:tcPr>
          <w:p w14:paraId="2898FD4D" w14:textId="77777777" w:rsidR="005D5D9D" w:rsidRPr="003853C4" w:rsidRDefault="005D5D9D" w:rsidP="005D5D9D">
            <w:pPr>
              <w:spacing w:before="60" w:after="60"/>
              <w:jc w:val="center"/>
              <w:rPr>
                <w:sz w:val="22"/>
                <w:szCs w:val="22"/>
              </w:rPr>
            </w:pPr>
            <w:r>
              <w:rPr>
                <w:sz w:val="22"/>
                <w:szCs w:val="22"/>
              </w:rPr>
              <w:t>0.031</w:t>
            </w:r>
            <w:r w:rsidRPr="00AA0409">
              <w:rPr>
                <w:sz w:val="22"/>
                <w:szCs w:val="22"/>
                <w:vertAlign w:val="superscript"/>
              </w:rPr>
              <w:t xml:space="preserve"> a</w:t>
            </w:r>
          </w:p>
        </w:tc>
        <w:tc>
          <w:tcPr>
            <w:tcW w:w="2790" w:type="dxa"/>
            <w:tcBorders>
              <w:right w:val="double" w:sz="4" w:space="0" w:color="auto"/>
            </w:tcBorders>
            <w:vAlign w:val="center"/>
          </w:tcPr>
          <w:p w14:paraId="103A2DF2" w14:textId="77777777" w:rsidR="005D5D9D" w:rsidRPr="003853C4" w:rsidRDefault="005D5D9D" w:rsidP="005D5D9D">
            <w:pPr>
              <w:spacing w:before="60" w:after="60"/>
              <w:jc w:val="center"/>
              <w:rPr>
                <w:sz w:val="22"/>
                <w:szCs w:val="22"/>
              </w:rPr>
            </w:pPr>
            <w:r>
              <w:rPr>
                <w:sz w:val="22"/>
                <w:szCs w:val="22"/>
              </w:rPr>
              <w:t>0.049</w:t>
            </w:r>
            <w:r w:rsidRPr="000616CB">
              <w:rPr>
                <w:sz w:val="22"/>
                <w:szCs w:val="22"/>
                <w:vertAlign w:val="superscript"/>
              </w:rPr>
              <w:t xml:space="preserve"> b</w:t>
            </w:r>
          </w:p>
        </w:tc>
      </w:tr>
      <w:tr w:rsidR="005D5D9D" w14:paraId="348A2431" w14:textId="77777777" w:rsidTr="00607401">
        <w:tc>
          <w:tcPr>
            <w:tcW w:w="3870" w:type="dxa"/>
            <w:tcBorders>
              <w:left w:val="double" w:sz="4" w:space="0" w:color="auto"/>
            </w:tcBorders>
            <w:vAlign w:val="center"/>
          </w:tcPr>
          <w:p w14:paraId="042E013D" w14:textId="77777777" w:rsidR="005D5D9D" w:rsidRDefault="005D5D9D" w:rsidP="005D5D9D">
            <w:pPr>
              <w:spacing w:before="60" w:after="60"/>
              <w:rPr>
                <w:color w:val="000000"/>
                <w:sz w:val="22"/>
                <w:szCs w:val="22"/>
              </w:rPr>
            </w:pPr>
            <w:r>
              <w:rPr>
                <w:color w:val="000000"/>
                <w:sz w:val="22"/>
                <w:szCs w:val="22"/>
              </w:rPr>
              <w:t>24-hour PM</w:t>
            </w:r>
            <w:r w:rsidRPr="009D22C7">
              <w:rPr>
                <w:color w:val="000000"/>
                <w:sz w:val="22"/>
                <w:szCs w:val="22"/>
                <w:vertAlign w:val="subscript"/>
              </w:rPr>
              <w:t>10</w:t>
            </w:r>
          </w:p>
        </w:tc>
        <w:tc>
          <w:tcPr>
            <w:tcW w:w="2790" w:type="dxa"/>
            <w:vAlign w:val="center"/>
          </w:tcPr>
          <w:p w14:paraId="73F2281F" w14:textId="77777777" w:rsidR="005D5D9D" w:rsidRPr="003853C4" w:rsidRDefault="005D5D9D" w:rsidP="005D5D9D">
            <w:pPr>
              <w:spacing w:before="60" w:after="60"/>
              <w:jc w:val="center"/>
              <w:rPr>
                <w:sz w:val="22"/>
                <w:szCs w:val="22"/>
              </w:rPr>
            </w:pPr>
            <w:r>
              <w:rPr>
                <w:sz w:val="22"/>
                <w:szCs w:val="22"/>
              </w:rPr>
              <w:t>0.031</w:t>
            </w:r>
            <w:r w:rsidRPr="00AA0409">
              <w:rPr>
                <w:sz w:val="22"/>
                <w:szCs w:val="22"/>
                <w:vertAlign w:val="superscript"/>
              </w:rPr>
              <w:t xml:space="preserve"> a</w:t>
            </w:r>
          </w:p>
        </w:tc>
        <w:tc>
          <w:tcPr>
            <w:tcW w:w="2790" w:type="dxa"/>
            <w:tcBorders>
              <w:right w:val="double" w:sz="4" w:space="0" w:color="auto"/>
            </w:tcBorders>
            <w:vAlign w:val="center"/>
          </w:tcPr>
          <w:p w14:paraId="2BFA187C" w14:textId="77777777" w:rsidR="005D5D9D" w:rsidRPr="003853C4" w:rsidRDefault="005D5D9D" w:rsidP="005D5D9D">
            <w:pPr>
              <w:spacing w:before="60" w:after="60"/>
              <w:jc w:val="center"/>
              <w:rPr>
                <w:sz w:val="22"/>
                <w:szCs w:val="22"/>
              </w:rPr>
            </w:pPr>
            <w:r>
              <w:rPr>
                <w:sz w:val="22"/>
                <w:szCs w:val="22"/>
              </w:rPr>
              <w:t>1.389</w:t>
            </w:r>
            <w:r w:rsidRPr="000616CB">
              <w:rPr>
                <w:sz w:val="22"/>
                <w:szCs w:val="22"/>
                <w:vertAlign w:val="superscript"/>
              </w:rPr>
              <w:t xml:space="preserve"> b</w:t>
            </w:r>
          </w:p>
        </w:tc>
      </w:tr>
      <w:tr w:rsidR="005D5D9D" w14:paraId="420519BD" w14:textId="77777777" w:rsidTr="00607401">
        <w:tc>
          <w:tcPr>
            <w:tcW w:w="3870" w:type="dxa"/>
            <w:tcBorders>
              <w:left w:val="double" w:sz="4" w:space="0" w:color="auto"/>
            </w:tcBorders>
            <w:vAlign w:val="center"/>
          </w:tcPr>
          <w:p w14:paraId="329B28CB" w14:textId="77777777" w:rsidR="005D5D9D" w:rsidRDefault="005D5D9D" w:rsidP="005D5D9D">
            <w:pPr>
              <w:spacing w:before="60" w:after="60"/>
              <w:rPr>
                <w:color w:val="000000"/>
                <w:sz w:val="22"/>
                <w:szCs w:val="22"/>
              </w:rPr>
            </w:pPr>
            <w:r>
              <w:rPr>
                <w:color w:val="000000"/>
                <w:sz w:val="22"/>
                <w:szCs w:val="22"/>
              </w:rPr>
              <w:t>1-hour CO</w:t>
            </w:r>
          </w:p>
        </w:tc>
        <w:tc>
          <w:tcPr>
            <w:tcW w:w="2790" w:type="dxa"/>
            <w:vAlign w:val="center"/>
          </w:tcPr>
          <w:p w14:paraId="0578C80B" w14:textId="77777777" w:rsidR="005D5D9D" w:rsidRPr="003853C4" w:rsidRDefault="005D5D9D" w:rsidP="005D5D9D">
            <w:pPr>
              <w:spacing w:before="60" w:after="60"/>
              <w:jc w:val="center"/>
              <w:rPr>
                <w:sz w:val="22"/>
                <w:szCs w:val="22"/>
              </w:rPr>
            </w:pPr>
            <w:r>
              <w:rPr>
                <w:sz w:val="22"/>
                <w:szCs w:val="22"/>
              </w:rPr>
              <w:t>0.342</w:t>
            </w:r>
            <w:r w:rsidRPr="00AA0409">
              <w:rPr>
                <w:sz w:val="22"/>
                <w:szCs w:val="22"/>
                <w:vertAlign w:val="superscript"/>
              </w:rPr>
              <w:t xml:space="preserve"> a</w:t>
            </w:r>
          </w:p>
        </w:tc>
        <w:tc>
          <w:tcPr>
            <w:tcW w:w="2790" w:type="dxa"/>
            <w:tcBorders>
              <w:right w:val="double" w:sz="4" w:space="0" w:color="auto"/>
            </w:tcBorders>
            <w:vAlign w:val="center"/>
          </w:tcPr>
          <w:p w14:paraId="059F0EBD" w14:textId="77777777" w:rsidR="005D5D9D" w:rsidRPr="003853C4" w:rsidRDefault="005D5D9D" w:rsidP="005D5D9D">
            <w:pPr>
              <w:spacing w:before="60" w:after="60"/>
              <w:jc w:val="center"/>
              <w:rPr>
                <w:sz w:val="22"/>
                <w:szCs w:val="22"/>
              </w:rPr>
            </w:pPr>
            <w:r>
              <w:rPr>
                <w:sz w:val="22"/>
                <w:szCs w:val="22"/>
              </w:rPr>
              <w:t>20.49</w:t>
            </w:r>
            <w:r w:rsidRPr="000616CB">
              <w:rPr>
                <w:sz w:val="22"/>
                <w:szCs w:val="22"/>
                <w:vertAlign w:val="superscript"/>
              </w:rPr>
              <w:t xml:space="preserve"> b</w:t>
            </w:r>
          </w:p>
        </w:tc>
      </w:tr>
      <w:tr w:rsidR="005D5D9D" w14:paraId="1E977077" w14:textId="77777777" w:rsidTr="00607401">
        <w:tc>
          <w:tcPr>
            <w:tcW w:w="3870" w:type="dxa"/>
            <w:tcBorders>
              <w:left w:val="double" w:sz="4" w:space="0" w:color="auto"/>
            </w:tcBorders>
            <w:vAlign w:val="center"/>
          </w:tcPr>
          <w:p w14:paraId="58B94086" w14:textId="77777777" w:rsidR="005D5D9D" w:rsidRDefault="005D5D9D" w:rsidP="005D5D9D">
            <w:pPr>
              <w:spacing w:before="60" w:after="60"/>
              <w:rPr>
                <w:color w:val="000000"/>
                <w:sz w:val="22"/>
                <w:szCs w:val="22"/>
              </w:rPr>
            </w:pPr>
            <w:r>
              <w:rPr>
                <w:color w:val="000000"/>
                <w:sz w:val="22"/>
                <w:szCs w:val="22"/>
              </w:rPr>
              <w:t>8-hour CO</w:t>
            </w:r>
          </w:p>
        </w:tc>
        <w:tc>
          <w:tcPr>
            <w:tcW w:w="2790" w:type="dxa"/>
            <w:vAlign w:val="center"/>
          </w:tcPr>
          <w:p w14:paraId="55ED3EDA" w14:textId="77777777" w:rsidR="005D5D9D" w:rsidRPr="003853C4" w:rsidRDefault="005D5D9D" w:rsidP="005D5D9D">
            <w:pPr>
              <w:spacing w:before="60" w:after="60"/>
              <w:jc w:val="center"/>
              <w:rPr>
                <w:sz w:val="22"/>
                <w:szCs w:val="22"/>
              </w:rPr>
            </w:pPr>
            <w:r>
              <w:rPr>
                <w:sz w:val="22"/>
                <w:szCs w:val="22"/>
              </w:rPr>
              <w:t>0.342</w:t>
            </w:r>
            <w:r w:rsidRPr="00AA0409">
              <w:rPr>
                <w:sz w:val="22"/>
                <w:szCs w:val="22"/>
                <w:vertAlign w:val="superscript"/>
              </w:rPr>
              <w:t xml:space="preserve"> a</w:t>
            </w:r>
          </w:p>
        </w:tc>
        <w:tc>
          <w:tcPr>
            <w:tcW w:w="2790" w:type="dxa"/>
            <w:tcBorders>
              <w:right w:val="double" w:sz="4" w:space="0" w:color="auto"/>
            </w:tcBorders>
            <w:vAlign w:val="center"/>
          </w:tcPr>
          <w:p w14:paraId="099119CD" w14:textId="77777777" w:rsidR="005D5D9D" w:rsidRPr="003853C4" w:rsidRDefault="005D5D9D" w:rsidP="005D5D9D">
            <w:pPr>
              <w:spacing w:before="60" w:after="60"/>
              <w:jc w:val="center"/>
              <w:rPr>
                <w:sz w:val="22"/>
                <w:szCs w:val="22"/>
              </w:rPr>
            </w:pPr>
            <w:r>
              <w:rPr>
                <w:sz w:val="22"/>
                <w:szCs w:val="22"/>
              </w:rPr>
              <w:t>20.49</w:t>
            </w:r>
            <w:r w:rsidRPr="000616CB">
              <w:rPr>
                <w:sz w:val="22"/>
                <w:szCs w:val="22"/>
                <w:vertAlign w:val="superscript"/>
              </w:rPr>
              <w:t xml:space="preserve"> b</w:t>
            </w:r>
          </w:p>
        </w:tc>
      </w:tr>
      <w:tr w:rsidR="005D5D9D" w14:paraId="64C632B8" w14:textId="77777777" w:rsidTr="00607401">
        <w:tc>
          <w:tcPr>
            <w:tcW w:w="9450" w:type="dxa"/>
            <w:gridSpan w:val="3"/>
            <w:tcBorders>
              <w:left w:val="double" w:sz="4" w:space="0" w:color="auto"/>
              <w:right w:val="double" w:sz="4" w:space="0" w:color="auto"/>
            </w:tcBorders>
            <w:shd w:val="clear" w:color="auto" w:fill="D9D9D9" w:themeFill="background1" w:themeFillShade="D9"/>
            <w:vAlign w:val="center"/>
          </w:tcPr>
          <w:p w14:paraId="32C25867" w14:textId="77777777" w:rsidR="005D5D9D" w:rsidRPr="009D22C7" w:rsidRDefault="005D5D9D" w:rsidP="005D5D9D">
            <w:pPr>
              <w:spacing w:before="60" w:after="60"/>
              <w:jc w:val="center"/>
              <w:rPr>
                <w:b/>
                <w:sz w:val="22"/>
                <w:szCs w:val="22"/>
              </w:rPr>
            </w:pPr>
            <w:r w:rsidRPr="009D22C7">
              <w:rPr>
                <w:b/>
                <w:sz w:val="22"/>
                <w:szCs w:val="22"/>
              </w:rPr>
              <w:t>Stack Parameters</w:t>
            </w:r>
            <w:r>
              <w:rPr>
                <w:b/>
                <w:sz w:val="22"/>
                <w:szCs w:val="22"/>
              </w:rPr>
              <w:t xml:space="preserve"> (units as indicated)</w:t>
            </w:r>
          </w:p>
        </w:tc>
      </w:tr>
      <w:tr w:rsidR="005D5D9D" w14:paraId="1DCDEDFF" w14:textId="77777777" w:rsidTr="00607401">
        <w:tc>
          <w:tcPr>
            <w:tcW w:w="3870" w:type="dxa"/>
            <w:tcBorders>
              <w:left w:val="double" w:sz="4" w:space="0" w:color="auto"/>
            </w:tcBorders>
            <w:vAlign w:val="center"/>
          </w:tcPr>
          <w:p w14:paraId="2294ABBD" w14:textId="77777777" w:rsidR="005D5D9D" w:rsidRDefault="005D5D9D" w:rsidP="005D5D9D">
            <w:pPr>
              <w:spacing w:before="60" w:after="60"/>
              <w:rPr>
                <w:color w:val="000000"/>
                <w:sz w:val="22"/>
                <w:szCs w:val="22"/>
              </w:rPr>
            </w:pPr>
            <w:r>
              <w:rPr>
                <w:color w:val="000000"/>
                <w:sz w:val="22"/>
                <w:szCs w:val="22"/>
              </w:rPr>
              <w:t>Base Elevation (meters)</w:t>
            </w:r>
          </w:p>
        </w:tc>
        <w:tc>
          <w:tcPr>
            <w:tcW w:w="2790" w:type="dxa"/>
            <w:vAlign w:val="center"/>
          </w:tcPr>
          <w:p w14:paraId="3C8D44E8" w14:textId="77777777" w:rsidR="005D5D9D" w:rsidRPr="00D77D1C" w:rsidRDefault="005D5D9D" w:rsidP="005D5D9D">
            <w:pPr>
              <w:spacing w:before="60" w:after="60"/>
              <w:jc w:val="center"/>
              <w:rPr>
                <w:sz w:val="22"/>
                <w:szCs w:val="22"/>
              </w:rPr>
            </w:pPr>
            <w:r>
              <w:rPr>
                <w:sz w:val="22"/>
                <w:szCs w:val="22"/>
              </w:rPr>
              <w:t>1.5</w:t>
            </w:r>
            <w:r w:rsidRPr="0003395F">
              <w:rPr>
                <w:sz w:val="22"/>
                <w:szCs w:val="22"/>
                <w:vertAlign w:val="superscript"/>
              </w:rPr>
              <w:t xml:space="preserve"> g</w:t>
            </w:r>
          </w:p>
        </w:tc>
        <w:tc>
          <w:tcPr>
            <w:tcW w:w="2790" w:type="dxa"/>
            <w:tcBorders>
              <w:right w:val="double" w:sz="4" w:space="0" w:color="auto"/>
            </w:tcBorders>
            <w:vAlign w:val="center"/>
          </w:tcPr>
          <w:p w14:paraId="12994A8E" w14:textId="77777777" w:rsidR="005D5D9D" w:rsidRPr="00D77D1C" w:rsidRDefault="005D5D9D" w:rsidP="005D5D9D">
            <w:pPr>
              <w:spacing w:before="60" w:after="60"/>
              <w:jc w:val="center"/>
              <w:rPr>
                <w:sz w:val="22"/>
                <w:szCs w:val="22"/>
              </w:rPr>
            </w:pPr>
            <w:r>
              <w:rPr>
                <w:sz w:val="22"/>
                <w:szCs w:val="22"/>
              </w:rPr>
              <w:t>1.5</w:t>
            </w:r>
            <w:r w:rsidRPr="0003395F">
              <w:rPr>
                <w:sz w:val="22"/>
                <w:szCs w:val="22"/>
                <w:vertAlign w:val="superscript"/>
              </w:rPr>
              <w:t xml:space="preserve"> g</w:t>
            </w:r>
          </w:p>
        </w:tc>
      </w:tr>
      <w:tr w:rsidR="005D5D9D" w14:paraId="4D55688A" w14:textId="77777777" w:rsidTr="00607401">
        <w:tc>
          <w:tcPr>
            <w:tcW w:w="3870" w:type="dxa"/>
            <w:tcBorders>
              <w:left w:val="double" w:sz="4" w:space="0" w:color="auto"/>
            </w:tcBorders>
            <w:vAlign w:val="center"/>
          </w:tcPr>
          <w:p w14:paraId="00302343" w14:textId="77777777" w:rsidR="005D5D9D" w:rsidRDefault="005D5D9D" w:rsidP="005D5D9D">
            <w:pPr>
              <w:spacing w:before="60" w:after="60"/>
              <w:rPr>
                <w:color w:val="000000"/>
                <w:sz w:val="22"/>
                <w:szCs w:val="22"/>
              </w:rPr>
            </w:pPr>
            <w:r>
              <w:rPr>
                <w:color w:val="000000"/>
                <w:sz w:val="22"/>
                <w:szCs w:val="22"/>
              </w:rPr>
              <w:t>Release Height (meters)</w:t>
            </w:r>
          </w:p>
        </w:tc>
        <w:tc>
          <w:tcPr>
            <w:tcW w:w="2790" w:type="dxa"/>
            <w:vAlign w:val="center"/>
          </w:tcPr>
          <w:p w14:paraId="51C569BA" w14:textId="77777777" w:rsidR="005D5D9D" w:rsidRPr="00D77D1C" w:rsidRDefault="005D5D9D" w:rsidP="005D5D9D">
            <w:pPr>
              <w:spacing w:before="60" w:after="60"/>
              <w:jc w:val="center"/>
              <w:rPr>
                <w:sz w:val="22"/>
                <w:szCs w:val="22"/>
              </w:rPr>
            </w:pPr>
            <w:r>
              <w:rPr>
                <w:sz w:val="22"/>
                <w:szCs w:val="22"/>
              </w:rPr>
              <w:t>10.0</w:t>
            </w:r>
            <w:r w:rsidRPr="00CA5505">
              <w:rPr>
                <w:sz w:val="22"/>
                <w:szCs w:val="22"/>
                <w:vertAlign w:val="superscript"/>
              </w:rPr>
              <w:t xml:space="preserve"> </w:t>
            </w:r>
            <w:r>
              <w:rPr>
                <w:sz w:val="22"/>
                <w:szCs w:val="22"/>
                <w:vertAlign w:val="superscript"/>
              </w:rPr>
              <w:t>d</w:t>
            </w:r>
          </w:p>
        </w:tc>
        <w:tc>
          <w:tcPr>
            <w:tcW w:w="2790" w:type="dxa"/>
            <w:tcBorders>
              <w:right w:val="double" w:sz="4" w:space="0" w:color="auto"/>
            </w:tcBorders>
            <w:vAlign w:val="center"/>
          </w:tcPr>
          <w:p w14:paraId="1D75DABE" w14:textId="77777777" w:rsidR="005D5D9D" w:rsidRPr="00D77D1C" w:rsidRDefault="005D5D9D" w:rsidP="005D5D9D">
            <w:pPr>
              <w:spacing w:before="60" w:after="60"/>
              <w:jc w:val="center"/>
              <w:rPr>
                <w:sz w:val="22"/>
                <w:szCs w:val="22"/>
              </w:rPr>
            </w:pPr>
            <w:r>
              <w:rPr>
                <w:sz w:val="22"/>
                <w:szCs w:val="22"/>
              </w:rPr>
              <w:t>38.0</w:t>
            </w:r>
            <w:r w:rsidRPr="00CA5505">
              <w:rPr>
                <w:sz w:val="22"/>
                <w:szCs w:val="22"/>
                <w:vertAlign w:val="superscript"/>
              </w:rPr>
              <w:t xml:space="preserve"> </w:t>
            </w:r>
            <w:r>
              <w:rPr>
                <w:sz w:val="22"/>
                <w:szCs w:val="22"/>
                <w:vertAlign w:val="superscript"/>
              </w:rPr>
              <w:t>e</w:t>
            </w:r>
          </w:p>
        </w:tc>
      </w:tr>
      <w:tr w:rsidR="005D5D9D" w14:paraId="243CB0A5" w14:textId="77777777" w:rsidTr="00607401">
        <w:tc>
          <w:tcPr>
            <w:tcW w:w="3870" w:type="dxa"/>
            <w:tcBorders>
              <w:left w:val="double" w:sz="4" w:space="0" w:color="auto"/>
            </w:tcBorders>
            <w:vAlign w:val="center"/>
          </w:tcPr>
          <w:p w14:paraId="609854D7" w14:textId="77777777" w:rsidR="005D5D9D" w:rsidRDefault="005D5D9D" w:rsidP="005D5D9D">
            <w:pPr>
              <w:spacing w:before="60" w:after="60"/>
              <w:rPr>
                <w:color w:val="000000"/>
                <w:sz w:val="22"/>
                <w:szCs w:val="22"/>
              </w:rPr>
            </w:pPr>
            <w:r>
              <w:rPr>
                <w:color w:val="000000"/>
                <w:sz w:val="22"/>
                <w:szCs w:val="22"/>
              </w:rPr>
              <w:t>Exit Temperature (Kelvin)</w:t>
            </w:r>
          </w:p>
        </w:tc>
        <w:tc>
          <w:tcPr>
            <w:tcW w:w="2790" w:type="dxa"/>
            <w:vAlign w:val="center"/>
          </w:tcPr>
          <w:p w14:paraId="4EFBACB9" w14:textId="77777777" w:rsidR="005D5D9D" w:rsidRPr="00D77D1C" w:rsidRDefault="005D5D9D" w:rsidP="005D5D9D">
            <w:pPr>
              <w:spacing w:before="60" w:after="60"/>
              <w:jc w:val="center"/>
              <w:rPr>
                <w:sz w:val="22"/>
                <w:szCs w:val="22"/>
              </w:rPr>
            </w:pPr>
            <w:r>
              <w:rPr>
                <w:sz w:val="22"/>
                <w:szCs w:val="22"/>
              </w:rPr>
              <w:t>450.0</w:t>
            </w:r>
            <w:r w:rsidRPr="00CA5505">
              <w:rPr>
                <w:sz w:val="22"/>
                <w:szCs w:val="22"/>
                <w:vertAlign w:val="superscript"/>
              </w:rPr>
              <w:t xml:space="preserve"> </w:t>
            </w:r>
            <w:r>
              <w:rPr>
                <w:sz w:val="22"/>
                <w:szCs w:val="22"/>
                <w:vertAlign w:val="superscript"/>
              </w:rPr>
              <w:t>d</w:t>
            </w:r>
          </w:p>
        </w:tc>
        <w:tc>
          <w:tcPr>
            <w:tcW w:w="2790" w:type="dxa"/>
            <w:tcBorders>
              <w:right w:val="double" w:sz="4" w:space="0" w:color="auto"/>
            </w:tcBorders>
            <w:vAlign w:val="center"/>
          </w:tcPr>
          <w:p w14:paraId="281E0F46" w14:textId="77777777" w:rsidR="005D5D9D" w:rsidRPr="00D77D1C" w:rsidRDefault="005D5D9D" w:rsidP="005D5D9D">
            <w:pPr>
              <w:spacing w:before="60" w:after="60"/>
              <w:jc w:val="center"/>
              <w:rPr>
                <w:sz w:val="22"/>
                <w:szCs w:val="22"/>
              </w:rPr>
            </w:pPr>
            <w:r>
              <w:rPr>
                <w:sz w:val="22"/>
                <w:szCs w:val="22"/>
              </w:rPr>
              <w:t>1,273</w:t>
            </w:r>
            <w:r w:rsidRPr="00CA5505">
              <w:rPr>
                <w:sz w:val="22"/>
                <w:szCs w:val="22"/>
                <w:vertAlign w:val="superscript"/>
              </w:rPr>
              <w:t xml:space="preserve"> </w:t>
            </w:r>
            <w:r>
              <w:rPr>
                <w:sz w:val="22"/>
                <w:szCs w:val="22"/>
                <w:vertAlign w:val="superscript"/>
              </w:rPr>
              <w:t>e</w:t>
            </w:r>
          </w:p>
        </w:tc>
      </w:tr>
      <w:tr w:rsidR="005D5D9D" w14:paraId="33977BD6" w14:textId="77777777" w:rsidTr="00607401">
        <w:tc>
          <w:tcPr>
            <w:tcW w:w="3870" w:type="dxa"/>
            <w:tcBorders>
              <w:left w:val="double" w:sz="4" w:space="0" w:color="auto"/>
            </w:tcBorders>
            <w:vAlign w:val="center"/>
          </w:tcPr>
          <w:p w14:paraId="475176F8" w14:textId="77777777" w:rsidR="005D5D9D" w:rsidRDefault="005D5D9D" w:rsidP="005D5D9D">
            <w:pPr>
              <w:spacing w:before="60" w:after="60"/>
              <w:rPr>
                <w:color w:val="000000"/>
                <w:sz w:val="22"/>
                <w:szCs w:val="22"/>
              </w:rPr>
            </w:pPr>
            <w:r>
              <w:rPr>
                <w:color w:val="000000"/>
                <w:sz w:val="22"/>
                <w:szCs w:val="22"/>
              </w:rPr>
              <w:t>Exit Velocity (meters per second)</w:t>
            </w:r>
          </w:p>
        </w:tc>
        <w:tc>
          <w:tcPr>
            <w:tcW w:w="2790" w:type="dxa"/>
            <w:vAlign w:val="center"/>
          </w:tcPr>
          <w:p w14:paraId="1B4DD772" w14:textId="77777777" w:rsidR="005D5D9D" w:rsidRPr="00D77D1C" w:rsidRDefault="005D5D9D" w:rsidP="005D5D9D">
            <w:pPr>
              <w:spacing w:before="60" w:after="60"/>
              <w:jc w:val="center"/>
              <w:rPr>
                <w:sz w:val="22"/>
                <w:szCs w:val="22"/>
              </w:rPr>
            </w:pPr>
            <w:r>
              <w:rPr>
                <w:sz w:val="22"/>
                <w:szCs w:val="22"/>
              </w:rPr>
              <w:t>8.9</w:t>
            </w:r>
            <w:r w:rsidRPr="00CA5505">
              <w:rPr>
                <w:sz w:val="22"/>
                <w:szCs w:val="22"/>
                <w:vertAlign w:val="superscript"/>
              </w:rPr>
              <w:t xml:space="preserve"> </w:t>
            </w:r>
            <w:r>
              <w:rPr>
                <w:sz w:val="22"/>
                <w:szCs w:val="22"/>
                <w:vertAlign w:val="superscript"/>
              </w:rPr>
              <w:t>d</w:t>
            </w:r>
          </w:p>
        </w:tc>
        <w:tc>
          <w:tcPr>
            <w:tcW w:w="2790" w:type="dxa"/>
            <w:tcBorders>
              <w:right w:val="double" w:sz="4" w:space="0" w:color="auto"/>
            </w:tcBorders>
            <w:vAlign w:val="center"/>
          </w:tcPr>
          <w:p w14:paraId="144EF19B" w14:textId="77777777" w:rsidR="005D5D9D" w:rsidRPr="00D77D1C" w:rsidRDefault="005D5D9D" w:rsidP="005D5D9D">
            <w:pPr>
              <w:spacing w:before="60" w:after="60"/>
              <w:jc w:val="center"/>
              <w:rPr>
                <w:sz w:val="22"/>
                <w:szCs w:val="22"/>
              </w:rPr>
            </w:pPr>
            <w:r>
              <w:rPr>
                <w:sz w:val="22"/>
                <w:szCs w:val="22"/>
              </w:rPr>
              <w:t>20.0</w:t>
            </w:r>
            <w:r w:rsidRPr="00CA5505">
              <w:rPr>
                <w:sz w:val="22"/>
                <w:szCs w:val="22"/>
                <w:vertAlign w:val="superscript"/>
              </w:rPr>
              <w:t xml:space="preserve"> </w:t>
            </w:r>
            <w:r>
              <w:rPr>
                <w:sz w:val="22"/>
                <w:szCs w:val="22"/>
                <w:vertAlign w:val="superscript"/>
              </w:rPr>
              <w:t>e</w:t>
            </w:r>
          </w:p>
        </w:tc>
      </w:tr>
      <w:tr w:rsidR="005D5D9D" w14:paraId="23D232F7" w14:textId="77777777" w:rsidTr="00607401">
        <w:tc>
          <w:tcPr>
            <w:tcW w:w="3870" w:type="dxa"/>
            <w:tcBorders>
              <w:left w:val="double" w:sz="4" w:space="0" w:color="auto"/>
            </w:tcBorders>
            <w:vAlign w:val="center"/>
          </w:tcPr>
          <w:p w14:paraId="557680E1" w14:textId="77777777" w:rsidR="005D5D9D" w:rsidRDefault="005D5D9D" w:rsidP="005D5D9D">
            <w:pPr>
              <w:spacing w:before="60" w:after="60"/>
              <w:rPr>
                <w:color w:val="000000"/>
                <w:sz w:val="22"/>
                <w:szCs w:val="22"/>
              </w:rPr>
            </w:pPr>
            <w:r>
              <w:rPr>
                <w:color w:val="000000"/>
                <w:sz w:val="22"/>
                <w:szCs w:val="22"/>
              </w:rPr>
              <w:t>Exit Diameter (meters)</w:t>
            </w:r>
          </w:p>
        </w:tc>
        <w:tc>
          <w:tcPr>
            <w:tcW w:w="2790" w:type="dxa"/>
            <w:vAlign w:val="center"/>
          </w:tcPr>
          <w:p w14:paraId="3E3B2429" w14:textId="77777777" w:rsidR="005D5D9D" w:rsidRPr="00D77D1C" w:rsidRDefault="005D5D9D" w:rsidP="005D5D9D">
            <w:pPr>
              <w:spacing w:before="60" w:after="60"/>
              <w:jc w:val="center"/>
              <w:rPr>
                <w:sz w:val="22"/>
                <w:szCs w:val="22"/>
              </w:rPr>
            </w:pPr>
            <w:r>
              <w:rPr>
                <w:sz w:val="22"/>
                <w:szCs w:val="22"/>
              </w:rPr>
              <w:t>0.847</w:t>
            </w:r>
            <w:r w:rsidRPr="00CA5505">
              <w:rPr>
                <w:sz w:val="22"/>
                <w:szCs w:val="22"/>
                <w:vertAlign w:val="superscript"/>
              </w:rPr>
              <w:t xml:space="preserve"> </w:t>
            </w:r>
            <w:r>
              <w:rPr>
                <w:sz w:val="22"/>
                <w:szCs w:val="22"/>
                <w:vertAlign w:val="superscript"/>
              </w:rPr>
              <w:t>d</w:t>
            </w:r>
          </w:p>
        </w:tc>
        <w:tc>
          <w:tcPr>
            <w:tcW w:w="2790" w:type="dxa"/>
            <w:tcBorders>
              <w:right w:val="double" w:sz="4" w:space="0" w:color="auto"/>
            </w:tcBorders>
            <w:vAlign w:val="center"/>
          </w:tcPr>
          <w:p w14:paraId="7DE70C5C" w14:textId="77777777" w:rsidR="005D5D9D" w:rsidRPr="00D77D1C" w:rsidRDefault="005D5D9D" w:rsidP="005D5D9D">
            <w:pPr>
              <w:spacing w:before="60" w:after="60"/>
              <w:jc w:val="center"/>
              <w:rPr>
                <w:sz w:val="22"/>
                <w:szCs w:val="22"/>
              </w:rPr>
            </w:pPr>
            <w:r>
              <w:rPr>
                <w:sz w:val="22"/>
                <w:szCs w:val="22"/>
              </w:rPr>
              <w:t>4.214</w:t>
            </w:r>
            <w:r w:rsidRPr="00CA5505">
              <w:rPr>
                <w:sz w:val="22"/>
                <w:szCs w:val="22"/>
                <w:vertAlign w:val="superscript"/>
              </w:rPr>
              <w:t xml:space="preserve"> </w:t>
            </w:r>
            <w:r>
              <w:rPr>
                <w:sz w:val="22"/>
                <w:szCs w:val="22"/>
                <w:vertAlign w:val="superscript"/>
              </w:rPr>
              <w:t>e</w:t>
            </w:r>
          </w:p>
        </w:tc>
      </w:tr>
      <w:tr w:rsidR="005D5D9D" w14:paraId="0F2A7649" w14:textId="77777777" w:rsidTr="00607401">
        <w:tc>
          <w:tcPr>
            <w:tcW w:w="3870" w:type="dxa"/>
            <w:tcBorders>
              <w:left w:val="double" w:sz="4" w:space="0" w:color="auto"/>
            </w:tcBorders>
            <w:vAlign w:val="center"/>
          </w:tcPr>
          <w:p w14:paraId="51F9E5DA" w14:textId="77777777" w:rsidR="005D5D9D" w:rsidRDefault="005D5D9D" w:rsidP="005D5D9D">
            <w:pPr>
              <w:spacing w:before="60" w:after="60"/>
              <w:rPr>
                <w:color w:val="000000"/>
                <w:sz w:val="22"/>
                <w:szCs w:val="22"/>
              </w:rPr>
            </w:pPr>
            <w:r>
              <w:rPr>
                <w:color w:val="000000"/>
                <w:sz w:val="22"/>
                <w:szCs w:val="22"/>
              </w:rPr>
              <w:t>In-Stack NO</w:t>
            </w:r>
            <w:r w:rsidRPr="0003395F">
              <w:rPr>
                <w:color w:val="000000"/>
                <w:sz w:val="22"/>
                <w:szCs w:val="22"/>
                <w:vertAlign w:val="subscript"/>
              </w:rPr>
              <w:t>2</w:t>
            </w:r>
            <w:r>
              <w:rPr>
                <w:color w:val="000000"/>
                <w:sz w:val="22"/>
                <w:szCs w:val="22"/>
              </w:rPr>
              <w:t>-to-NO</w:t>
            </w:r>
            <w:r w:rsidRPr="003853C4">
              <w:rPr>
                <w:color w:val="000000"/>
                <w:sz w:val="22"/>
                <w:szCs w:val="22"/>
                <w:vertAlign w:val="subscript"/>
              </w:rPr>
              <w:t>X</w:t>
            </w:r>
            <w:r>
              <w:rPr>
                <w:color w:val="000000"/>
                <w:sz w:val="22"/>
                <w:szCs w:val="22"/>
              </w:rPr>
              <w:t xml:space="preserve"> Ratio</w:t>
            </w:r>
          </w:p>
        </w:tc>
        <w:tc>
          <w:tcPr>
            <w:tcW w:w="2790" w:type="dxa"/>
            <w:vAlign w:val="center"/>
          </w:tcPr>
          <w:p w14:paraId="7AF3B7E7" w14:textId="77777777" w:rsidR="005D5D9D" w:rsidRDefault="005D5D9D" w:rsidP="005D5D9D">
            <w:pPr>
              <w:spacing w:before="60" w:after="60"/>
              <w:jc w:val="center"/>
              <w:rPr>
                <w:sz w:val="22"/>
                <w:szCs w:val="22"/>
              </w:rPr>
            </w:pPr>
            <w:r>
              <w:rPr>
                <w:sz w:val="22"/>
                <w:szCs w:val="22"/>
              </w:rPr>
              <w:t>0.05</w:t>
            </w:r>
            <w:r w:rsidRPr="0003395F">
              <w:rPr>
                <w:sz w:val="22"/>
                <w:szCs w:val="22"/>
                <w:vertAlign w:val="superscript"/>
              </w:rPr>
              <w:t xml:space="preserve"> g</w:t>
            </w:r>
          </w:p>
        </w:tc>
        <w:tc>
          <w:tcPr>
            <w:tcW w:w="2790" w:type="dxa"/>
            <w:tcBorders>
              <w:right w:val="double" w:sz="4" w:space="0" w:color="auto"/>
            </w:tcBorders>
            <w:vAlign w:val="center"/>
          </w:tcPr>
          <w:p w14:paraId="72E325B5" w14:textId="77777777" w:rsidR="005D5D9D" w:rsidRDefault="005D5D9D" w:rsidP="005D5D9D">
            <w:pPr>
              <w:spacing w:before="60" w:after="60"/>
              <w:jc w:val="center"/>
              <w:rPr>
                <w:sz w:val="22"/>
                <w:szCs w:val="22"/>
              </w:rPr>
            </w:pPr>
            <w:r>
              <w:rPr>
                <w:sz w:val="22"/>
                <w:szCs w:val="22"/>
              </w:rPr>
              <w:t>0.50</w:t>
            </w:r>
            <w:r w:rsidRPr="0003395F">
              <w:rPr>
                <w:sz w:val="22"/>
                <w:szCs w:val="22"/>
                <w:vertAlign w:val="superscript"/>
              </w:rPr>
              <w:t xml:space="preserve"> f</w:t>
            </w:r>
          </w:p>
        </w:tc>
      </w:tr>
      <w:tr w:rsidR="005D5D9D" w14:paraId="4127DD08" w14:textId="77777777" w:rsidTr="00607401">
        <w:tc>
          <w:tcPr>
            <w:tcW w:w="9450" w:type="dxa"/>
            <w:gridSpan w:val="3"/>
            <w:tcBorders>
              <w:left w:val="double" w:sz="4" w:space="0" w:color="auto"/>
              <w:right w:val="double" w:sz="4" w:space="0" w:color="auto"/>
            </w:tcBorders>
            <w:shd w:val="clear" w:color="auto" w:fill="D9D9D9" w:themeFill="background1" w:themeFillShade="D9"/>
            <w:vAlign w:val="center"/>
          </w:tcPr>
          <w:p w14:paraId="6B0886CA" w14:textId="77777777" w:rsidR="005D5D9D" w:rsidRPr="00881883" w:rsidRDefault="005D5D9D" w:rsidP="005D5D9D">
            <w:pPr>
              <w:spacing w:before="60" w:after="60"/>
              <w:jc w:val="center"/>
              <w:rPr>
                <w:b/>
                <w:sz w:val="22"/>
                <w:szCs w:val="22"/>
              </w:rPr>
            </w:pPr>
            <w:r w:rsidRPr="00881883">
              <w:rPr>
                <w:b/>
                <w:sz w:val="22"/>
                <w:szCs w:val="22"/>
              </w:rPr>
              <w:t>Plant Coordinates</w:t>
            </w:r>
            <w:r>
              <w:rPr>
                <w:b/>
                <w:sz w:val="22"/>
                <w:szCs w:val="22"/>
              </w:rPr>
              <w:t xml:space="preserve"> of Emission Releases (meters)</w:t>
            </w:r>
          </w:p>
        </w:tc>
      </w:tr>
      <w:tr w:rsidR="005D5D9D" w14:paraId="67964C2A" w14:textId="77777777" w:rsidTr="00607401">
        <w:tc>
          <w:tcPr>
            <w:tcW w:w="3870" w:type="dxa"/>
            <w:tcBorders>
              <w:left w:val="double" w:sz="4" w:space="0" w:color="auto"/>
              <w:bottom w:val="single" w:sz="4" w:space="0" w:color="auto"/>
            </w:tcBorders>
            <w:vAlign w:val="center"/>
          </w:tcPr>
          <w:p w14:paraId="31575A18" w14:textId="77777777" w:rsidR="005D5D9D" w:rsidRDefault="005D5D9D" w:rsidP="005D5D9D">
            <w:pPr>
              <w:spacing w:before="60" w:after="60"/>
              <w:rPr>
                <w:color w:val="000000"/>
                <w:sz w:val="22"/>
                <w:szCs w:val="22"/>
              </w:rPr>
            </w:pPr>
            <w:r>
              <w:rPr>
                <w:color w:val="000000"/>
                <w:sz w:val="22"/>
                <w:szCs w:val="22"/>
              </w:rPr>
              <w:t>X</w:t>
            </w:r>
            <w:r w:rsidRPr="00881883">
              <w:rPr>
                <w:color w:val="000000"/>
                <w:sz w:val="22"/>
                <w:szCs w:val="22"/>
                <w:vertAlign w:val="subscript"/>
              </w:rPr>
              <w:t>North</w:t>
            </w:r>
          </w:p>
        </w:tc>
        <w:tc>
          <w:tcPr>
            <w:tcW w:w="2790" w:type="dxa"/>
            <w:tcBorders>
              <w:bottom w:val="single" w:sz="4" w:space="0" w:color="auto"/>
            </w:tcBorders>
            <w:vAlign w:val="center"/>
          </w:tcPr>
          <w:p w14:paraId="7F280A8E" w14:textId="77777777" w:rsidR="005D5D9D" w:rsidRDefault="005D5D9D" w:rsidP="005D5D9D">
            <w:pPr>
              <w:spacing w:before="60" w:after="60"/>
              <w:jc w:val="center"/>
              <w:rPr>
                <w:sz w:val="22"/>
                <w:szCs w:val="22"/>
              </w:rPr>
            </w:pPr>
            <w:r w:rsidRPr="00881883">
              <w:rPr>
                <w:sz w:val="22"/>
                <w:szCs w:val="22"/>
              </w:rPr>
              <w:t>112.3</w:t>
            </w:r>
          </w:p>
        </w:tc>
        <w:tc>
          <w:tcPr>
            <w:tcW w:w="2790" w:type="dxa"/>
            <w:tcBorders>
              <w:bottom w:val="single" w:sz="4" w:space="0" w:color="auto"/>
              <w:right w:val="double" w:sz="4" w:space="0" w:color="auto"/>
            </w:tcBorders>
            <w:vAlign w:val="center"/>
          </w:tcPr>
          <w:p w14:paraId="3E29E07F" w14:textId="77777777" w:rsidR="005D5D9D" w:rsidRDefault="005D5D9D" w:rsidP="005D5D9D">
            <w:pPr>
              <w:spacing w:before="60" w:after="60"/>
              <w:jc w:val="center"/>
              <w:rPr>
                <w:sz w:val="22"/>
                <w:szCs w:val="22"/>
              </w:rPr>
            </w:pPr>
            <w:r w:rsidRPr="00881883">
              <w:rPr>
                <w:sz w:val="22"/>
                <w:szCs w:val="22"/>
              </w:rPr>
              <w:t>120.0</w:t>
            </w:r>
          </w:p>
        </w:tc>
      </w:tr>
      <w:tr w:rsidR="005D5D9D" w14:paraId="583E2BFB" w14:textId="77777777" w:rsidTr="00607401">
        <w:trPr>
          <w:trHeight w:val="74"/>
        </w:trPr>
        <w:tc>
          <w:tcPr>
            <w:tcW w:w="3870" w:type="dxa"/>
            <w:tcBorders>
              <w:left w:val="double" w:sz="4" w:space="0" w:color="auto"/>
              <w:bottom w:val="double" w:sz="4" w:space="0" w:color="auto"/>
            </w:tcBorders>
            <w:vAlign w:val="center"/>
          </w:tcPr>
          <w:p w14:paraId="0BF4D3E8" w14:textId="77777777" w:rsidR="005D5D9D" w:rsidRPr="00D77D1C" w:rsidRDefault="005D5D9D" w:rsidP="005D5D9D">
            <w:pPr>
              <w:spacing w:before="60" w:after="60"/>
              <w:rPr>
                <w:color w:val="000000"/>
                <w:sz w:val="22"/>
                <w:szCs w:val="22"/>
              </w:rPr>
            </w:pPr>
            <w:r>
              <w:rPr>
                <w:color w:val="000000"/>
                <w:sz w:val="22"/>
                <w:szCs w:val="22"/>
              </w:rPr>
              <w:t>Y</w:t>
            </w:r>
            <w:r w:rsidRPr="00881883">
              <w:rPr>
                <w:color w:val="000000"/>
                <w:sz w:val="22"/>
                <w:szCs w:val="22"/>
                <w:vertAlign w:val="subscript"/>
              </w:rPr>
              <w:t>East</w:t>
            </w:r>
          </w:p>
        </w:tc>
        <w:tc>
          <w:tcPr>
            <w:tcW w:w="2790" w:type="dxa"/>
            <w:tcBorders>
              <w:bottom w:val="double" w:sz="4" w:space="0" w:color="auto"/>
            </w:tcBorders>
            <w:vAlign w:val="center"/>
          </w:tcPr>
          <w:p w14:paraId="4A722D4B" w14:textId="77777777" w:rsidR="005D5D9D" w:rsidRPr="00D77D1C" w:rsidRDefault="005D5D9D" w:rsidP="005D5D9D">
            <w:pPr>
              <w:spacing w:before="60" w:after="60"/>
              <w:jc w:val="center"/>
              <w:rPr>
                <w:sz w:val="22"/>
                <w:szCs w:val="22"/>
              </w:rPr>
            </w:pPr>
            <w:r w:rsidRPr="00881883">
              <w:rPr>
                <w:sz w:val="22"/>
                <w:szCs w:val="22"/>
              </w:rPr>
              <w:t>53.8</w:t>
            </w:r>
          </w:p>
        </w:tc>
        <w:tc>
          <w:tcPr>
            <w:tcW w:w="2790" w:type="dxa"/>
            <w:tcBorders>
              <w:bottom w:val="double" w:sz="4" w:space="0" w:color="auto"/>
              <w:right w:val="double" w:sz="4" w:space="0" w:color="auto"/>
            </w:tcBorders>
            <w:vAlign w:val="center"/>
          </w:tcPr>
          <w:p w14:paraId="19407110" w14:textId="77777777" w:rsidR="005D5D9D" w:rsidRPr="00D77D1C" w:rsidRDefault="005D5D9D" w:rsidP="005D5D9D">
            <w:pPr>
              <w:spacing w:before="60" w:after="60"/>
              <w:jc w:val="center"/>
              <w:rPr>
                <w:sz w:val="22"/>
                <w:szCs w:val="22"/>
              </w:rPr>
            </w:pPr>
            <w:r w:rsidRPr="00881883">
              <w:rPr>
                <w:sz w:val="22"/>
                <w:szCs w:val="22"/>
              </w:rPr>
              <w:t>26.6</w:t>
            </w:r>
          </w:p>
        </w:tc>
      </w:tr>
      <w:tr w:rsidR="005D5D9D" w14:paraId="622FCBE3" w14:textId="77777777" w:rsidTr="00607401">
        <w:trPr>
          <w:trHeight w:val="74"/>
        </w:trPr>
        <w:tc>
          <w:tcPr>
            <w:tcW w:w="9450" w:type="dxa"/>
            <w:gridSpan w:val="3"/>
            <w:tcBorders>
              <w:top w:val="double" w:sz="4" w:space="0" w:color="auto"/>
              <w:left w:val="nil"/>
              <w:bottom w:val="nil"/>
              <w:right w:val="nil"/>
            </w:tcBorders>
            <w:vAlign w:val="center"/>
          </w:tcPr>
          <w:p w14:paraId="642A2CB9" w14:textId="77777777" w:rsidR="005D5D9D" w:rsidRPr="0003395F" w:rsidRDefault="005D5D9D" w:rsidP="002931BB">
            <w:pPr>
              <w:spacing w:before="120"/>
              <w:ind w:left="360" w:hanging="360"/>
              <w:rPr>
                <w:sz w:val="20"/>
              </w:rPr>
            </w:pPr>
            <w:r w:rsidRPr="0003395F">
              <w:rPr>
                <w:sz w:val="20"/>
                <w:vertAlign w:val="superscript"/>
              </w:rPr>
              <w:t>a</w:t>
            </w:r>
            <w:r w:rsidRPr="0003395F">
              <w:rPr>
                <w:sz w:val="20"/>
              </w:rPr>
              <w:tab/>
              <w:t>Production heater emission rates based on emission factors from U.S. Environmental Protection Agency (USEPA) AP</w:t>
            </w:r>
            <w:r w:rsidRPr="0003395F">
              <w:rPr>
                <w:sz w:val="20"/>
              </w:rPr>
              <w:noBreakHyphen/>
              <w:t>42, Section 1.4, Table 1.4-2 (July 1998).</w:t>
            </w:r>
          </w:p>
          <w:p w14:paraId="4102AEAB" w14:textId="77777777" w:rsidR="005D5D9D" w:rsidRPr="004743DE" w:rsidRDefault="005D5D9D" w:rsidP="00607401">
            <w:pPr>
              <w:spacing w:before="60"/>
              <w:ind w:left="360" w:hanging="360"/>
              <w:rPr>
                <w:sz w:val="20"/>
              </w:rPr>
            </w:pPr>
            <w:r w:rsidRPr="00AE70F3">
              <w:rPr>
                <w:sz w:val="20"/>
                <w:vertAlign w:val="superscript"/>
              </w:rPr>
              <w:t>b</w:t>
            </w:r>
            <w:r w:rsidRPr="00AE70F3">
              <w:rPr>
                <w:sz w:val="20"/>
              </w:rPr>
              <w:tab/>
              <w:t>Flare emission rates based on emission factors from USEPA AP-42, Section 13.5, Tables 13.5-1 and 13.5-2 (April 2015</w:t>
            </w:r>
            <w:r w:rsidRPr="004743DE">
              <w:rPr>
                <w:sz w:val="20"/>
              </w:rPr>
              <w:t>).</w:t>
            </w:r>
          </w:p>
          <w:p w14:paraId="1EF39A75" w14:textId="77777777" w:rsidR="005D5D9D" w:rsidRPr="00C60152" w:rsidRDefault="005D5D9D" w:rsidP="00607401">
            <w:pPr>
              <w:spacing w:before="60"/>
              <w:ind w:left="360" w:hanging="360"/>
              <w:rPr>
                <w:sz w:val="20"/>
              </w:rPr>
            </w:pPr>
            <w:r w:rsidRPr="007E2034">
              <w:rPr>
                <w:sz w:val="20"/>
                <w:vertAlign w:val="superscript"/>
              </w:rPr>
              <w:t>c</w:t>
            </w:r>
            <w:r w:rsidRPr="007E2034">
              <w:rPr>
                <w:sz w:val="20"/>
              </w:rPr>
              <w:tab/>
              <w:t>SO</w:t>
            </w:r>
            <w:r w:rsidRPr="007E2034">
              <w:rPr>
                <w:sz w:val="20"/>
                <w:vertAlign w:val="subscript"/>
              </w:rPr>
              <w:t>2</w:t>
            </w:r>
            <w:r w:rsidRPr="007E2034">
              <w:rPr>
                <w:sz w:val="20"/>
              </w:rPr>
              <w:t xml:space="preserve"> </w:t>
            </w:r>
            <w:r w:rsidRPr="007C41BD">
              <w:rPr>
                <w:sz w:val="20"/>
              </w:rPr>
              <w:t xml:space="preserve">emission rates </w:t>
            </w:r>
            <w:r w:rsidRPr="001A56B0">
              <w:rPr>
                <w:sz w:val="20"/>
              </w:rPr>
              <w:t>based on a mass balance assuming a sulfur content of 200 parts per million by volume H</w:t>
            </w:r>
            <w:r w:rsidRPr="0087029D">
              <w:rPr>
                <w:sz w:val="20"/>
                <w:vertAlign w:val="subscript"/>
              </w:rPr>
              <w:t>2</w:t>
            </w:r>
            <w:r w:rsidRPr="0087029D">
              <w:rPr>
                <w:sz w:val="20"/>
              </w:rPr>
              <w:t>S</w:t>
            </w:r>
            <w:r w:rsidRPr="00A841E7">
              <w:rPr>
                <w:sz w:val="20"/>
              </w:rPr>
              <w:t xml:space="preserve"> in the gaseous fuel.</w:t>
            </w:r>
          </w:p>
          <w:p w14:paraId="02794729" w14:textId="77777777" w:rsidR="005D5D9D" w:rsidRPr="009E3AC5" w:rsidRDefault="005D5D9D" w:rsidP="00607401">
            <w:pPr>
              <w:spacing w:before="60"/>
              <w:ind w:left="360" w:hanging="360"/>
              <w:rPr>
                <w:sz w:val="20"/>
              </w:rPr>
            </w:pPr>
            <w:r w:rsidRPr="00C60152">
              <w:rPr>
                <w:sz w:val="20"/>
                <w:vertAlign w:val="superscript"/>
              </w:rPr>
              <w:t>d</w:t>
            </w:r>
            <w:r w:rsidRPr="00C60152">
              <w:rPr>
                <w:sz w:val="20"/>
              </w:rPr>
              <w:tab/>
              <w:t>Stack parameters for the production heater are based on a survey of all similar heaters in ConocoPhillips Alaska, Inc.’s</w:t>
            </w:r>
            <w:r w:rsidRPr="009E3AC5">
              <w:rPr>
                <w:sz w:val="20"/>
              </w:rPr>
              <w:t xml:space="preserve"> Kuparuk River Unit and Colville River Delta Unit.</w:t>
            </w:r>
          </w:p>
          <w:p w14:paraId="01AB9C68" w14:textId="77777777" w:rsidR="005D5D9D" w:rsidRPr="004D1329" w:rsidRDefault="005D5D9D" w:rsidP="00607401">
            <w:pPr>
              <w:spacing w:before="60"/>
              <w:ind w:left="360" w:hanging="360"/>
              <w:rPr>
                <w:sz w:val="20"/>
              </w:rPr>
            </w:pPr>
            <w:r w:rsidRPr="00C81B93">
              <w:rPr>
                <w:sz w:val="20"/>
                <w:vertAlign w:val="superscript"/>
              </w:rPr>
              <w:t>e</w:t>
            </w:r>
            <w:r w:rsidRPr="00C81B93">
              <w:rPr>
                <w:sz w:val="20"/>
              </w:rPr>
              <w:tab/>
              <w:t xml:space="preserve">The flare stack parameters </w:t>
            </w:r>
            <w:r w:rsidRPr="00883E63">
              <w:rPr>
                <w:sz w:val="20"/>
              </w:rPr>
              <w:t xml:space="preserve">were </w:t>
            </w:r>
            <w:r w:rsidRPr="004D1329">
              <w:rPr>
                <w:sz w:val="20"/>
              </w:rPr>
              <w:t>developed using procedures and assumptions in the Alaska Department of Environmental Conservation (ADEC) Modeling Review Procedure Manual (May 2016).</w:t>
            </w:r>
          </w:p>
          <w:p w14:paraId="2F9BF137" w14:textId="77777777" w:rsidR="005D5D9D" w:rsidRDefault="005D5D9D" w:rsidP="00607401">
            <w:pPr>
              <w:spacing w:before="60"/>
              <w:ind w:left="360" w:hanging="360"/>
              <w:rPr>
                <w:color w:val="000000"/>
                <w:sz w:val="20"/>
              </w:rPr>
            </w:pPr>
            <w:r w:rsidRPr="004D1329">
              <w:rPr>
                <w:sz w:val="20"/>
                <w:vertAlign w:val="superscript"/>
              </w:rPr>
              <w:t>f</w:t>
            </w:r>
            <w:r w:rsidRPr="004D1329">
              <w:rPr>
                <w:sz w:val="20"/>
              </w:rPr>
              <w:tab/>
              <w:t xml:space="preserve">USEPA default </w:t>
            </w:r>
            <w:r>
              <w:rPr>
                <w:color w:val="000000"/>
                <w:sz w:val="20"/>
              </w:rPr>
              <w:t>in-s</w:t>
            </w:r>
            <w:r w:rsidRPr="0003395F">
              <w:rPr>
                <w:color w:val="000000"/>
                <w:sz w:val="20"/>
              </w:rPr>
              <w:t>tack NO</w:t>
            </w:r>
            <w:r w:rsidRPr="0003395F">
              <w:rPr>
                <w:color w:val="000000"/>
                <w:sz w:val="20"/>
                <w:vertAlign w:val="subscript"/>
              </w:rPr>
              <w:t>2</w:t>
            </w:r>
            <w:r w:rsidRPr="0003395F">
              <w:rPr>
                <w:color w:val="000000"/>
                <w:sz w:val="20"/>
              </w:rPr>
              <w:t>-to-NO</w:t>
            </w:r>
            <w:r w:rsidRPr="0003395F">
              <w:rPr>
                <w:color w:val="000000"/>
                <w:sz w:val="20"/>
                <w:vertAlign w:val="subscript"/>
              </w:rPr>
              <w:t>X</w:t>
            </w:r>
            <w:r>
              <w:rPr>
                <w:color w:val="000000"/>
                <w:sz w:val="20"/>
              </w:rPr>
              <w:t xml:space="preserve"> r</w:t>
            </w:r>
            <w:r w:rsidRPr="0003395F">
              <w:rPr>
                <w:color w:val="000000"/>
                <w:sz w:val="20"/>
              </w:rPr>
              <w:t>atio</w:t>
            </w:r>
            <w:r>
              <w:rPr>
                <w:color w:val="000000"/>
                <w:sz w:val="20"/>
              </w:rPr>
              <w:t>.</w:t>
            </w:r>
          </w:p>
          <w:p w14:paraId="0C8194A2" w14:textId="77777777" w:rsidR="005D5D9D" w:rsidRPr="00FB7EE3" w:rsidRDefault="005D5D9D" w:rsidP="00607401">
            <w:pPr>
              <w:spacing w:before="60"/>
              <w:ind w:left="360" w:hanging="360"/>
              <w:rPr>
                <w:sz w:val="20"/>
              </w:rPr>
            </w:pPr>
            <w:r>
              <w:rPr>
                <w:sz w:val="20"/>
                <w:vertAlign w:val="superscript"/>
              </w:rPr>
              <w:t>g</w:t>
            </w:r>
            <w:r w:rsidRPr="009E4328">
              <w:rPr>
                <w:sz w:val="20"/>
              </w:rPr>
              <w:tab/>
            </w:r>
            <w:r>
              <w:rPr>
                <w:sz w:val="20"/>
              </w:rPr>
              <w:t>Parameter is consistent with information presented for the drill rig modeled inventory in this report.</w:t>
            </w:r>
          </w:p>
        </w:tc>
      </w:tr>
    </w:tbl>
    <w:p w14:paraId="7023944B" w14:textId="77777777" w:rsidR="005D5D9D" w:rsidRDefault="005D5D9D" w:rsidP="000E09D7">
      <w:pPr>
        <w:rPr>
          <w:szCs w:val="24"/>
        </w:rPr>
      </w:pPr>
    </w:p>
    <w:p w14:paraId="487D78EA" w14:textId="77777777" w:rsidR="005D5D9D" w:rsidRPr="000E09D7" w:rsidRDefault="005D5D9D" w:rsidP="000E09D7">
      <w:pPr>
        <w:rPr>
          <w:szCs w:val="24"/>
        </w:rPr>
      </w:pPr>
    </w:p>
    <w:tbl>
      <w:tblPr>
        <w:tblW w:w="491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20"/>
        <w:gridCol w:w="1305"/>
        <w:gridCol w:w="1305"/>
        <w:gridCol w:w="2594"/>
        <w:gridCol w:w="2595"/>
      </w:tblGrid>
      <w:tr w:rsidR="00C60152" w:rsidRPr="00301E38" w14:paraId="25A46520" w14:textId="77777777" w:rsidTr="003D2AD6">
        <w:trPr>
          <w:cantSplit/>
        </w:trPr>
        <w:tc>
          <w:tcPr>
            <w:tcW w:w="9419" w:type="dxa"/>
            <w:gridSpan w:val="5"/>
            <w:tcBorders>
              <w:top w:val="nil"/>
              <w:left w:val="nil"/>
              <w:bottom w:val="double" w:sz="4" w:space="0" w:color="auto"/>
              <w:right w:val="nil"/>
            </w:tcBorders>
            <w:shd w:val="clear" w:color="auto" w:fill="auto"/>
            <w:vAlign w:val="center"/>
          </w:tcPr>
          <w:p w14:paraId="64081898" w14:textId="24DAC65A" w:rsidR="00C60152" w:rsidRPr="00B362DD" w:rsidRDefault="00C60152" w:rsidP="009A0DDD">
            <w:pPr>
              <w:pStyle w:val="MemoTable"/>
              <w:spacing w:after="60"/>
              <w:ind w:left="1062" w:hanging="1062"/>
              <w:jc w:val="left"/>
              <w:rPr>
                <w:rFonts w:ascii="Times New Roman" w:hAnsi="Times New Roman"/>
                <w:bCs w:val="0"/>
                <w:iCs/>
                <w:sz w:val="22"/>
                <w:szCs w:val="22"/>
              </w:rPr>
            </w:pPr>
            <w:bookmarkStart w:id="470" w:name="_Ref476839295"/>
            <w:r w:rsidRPr="00B362DD">
              <w:rPr>
                <w:rFonts w:ascii="Times New Roman" w:hAnsi="Times New Roman"/>
                <w:sz w:val="22"/>
                <w:szCs w:val="22"/>
              </w:rPr>
              <w:t xml:space="preserve">Table </w:t>
            </w:r>
            <w:bookmarkEnd w:id="470"/>
            <w:r>
              <w:rPr>
                <w:rFonts w:ascii="Times New Roman" w:hAnsi="Times New Roman"/>
                <w:sz w:val="22"/>
                <w:szCs w:val="22"/>
              </w:rPr>
              <w:t>A7</w:t>
            </w:r>
            <w:r>
              <w:rPr>
                <w:rFonts w:ascii="Times New Roman" w:hAnsi="Times New Roman"/>
                <w:sz w:val="22"/>
                <w:szCs w:val="22"/>
              </w:rPr>
              <w:tab/>
            </w:r>
            <w:r>
              <w:rPr>
                <w:rFonts w:ascii="Times New Roman" w:hAnsi="Times New Roman"/>
                <w:bCs w:val="0"/>
                <w:sz w:val="22"/>
                <w:szCs w:val="22"/>
              </w:rPr>
              <w:t>Culpability of Production Heater and Portable Flare</w:t>
            </w:r>
            <w:r w:rsidR="00684D33">
              <w:rPr>
                <w:rFonts w:ascii="Times New Roman" w:hAnsi="Times New Roman"/>
                <w:bCs w:val="0"/>
                <w:sz w:val="22"/>
                <w:szCs w:val="22"/>
              </w:rPr>
              <w:t xml:space="preserve"> at Specific Locations within the Model Domain</w:t>
            </w:r>
            <w:r w:rsidRPr="00796477">
              <w:rPr>
                <w:rFonts w:ascii="Times New Roman" w:hAnsi="Times New Roman"/>
                <w:bCs w:val="0"/>
                <w:sz w:val="22"/>
                <w:szCs w:val="22"/>
                <w:vertAlign w:val="superscript"/>
              </w:rPr>
              <w:t xml:space="preserve"> </w:t>
            </w:r>
            <w:r>
              <w:rPr>
                <w:rFonts w:ascii="Times New Roman" w:hAnsi="Times New Roman"/>
                <w:bCs w:val="0"/>
                <w:sz w:val="22"/>
                <w:szCs w:val="22"/>
                <w:vertAlign w:val="superscript"/>
              </w:rPr>
              <w:t>a</w:t>
            </w:r>
          </w:p>
        </w:tc>
      </w:tr>
      <w:tr w:rsidR="00C60152" w:rsidRPr="00301E38" w14:paraId="476B7FD4" w14:textId="77777777" w:rsidTr="003D2AD6">
        <w:trPr>
          <w:trHeight w:val="1212"/>
          <w:tblHeader/>
        </w:trPr>
        <w:tc>
          <w:tcPr>
            <w:tcW w:w="1620" w:type="dxa"/>
            <w:vMerge w:val="restart"/>
            <w:tcBorders>
              <w:top w:val="double" w:sz="4" w:space="0" w:color="auto"/>
              <w:left w:val="double" w:sz="4" w:space="0" w:color="auto"/>
              <w:right w:val="single" w:sz="4" w:space="0" w:color="auto"/>
            </w:tcBorders>
            <w:shd w:val="clear" w:color="auto" w:fill="D9D9D9" w:themeFill="background1" w:themeFillShade="D9"/>
            <w:vAlign w:val="center"/>
          </w:tcPr>
          <w:p w14:paraId="2EC8314D" w14:textId="77777777" w:rsidR="00C60152" w:rsidRPr="00CB233E" w:rsidRDefault="00C60152" w:rsidP="003D2AD6">
            <w:pPr>
              <w:spacing w:before="60" w:after="60"/>
              <w:rPr>
                <w:b/>
                <w:sz w:val="22"/>
                <w:szCs w:val="22"/>
              </w:rPr>
            </w:pPr>
            <w:r w:rsidRPr="00CB233E">
              <w:rPr>
                <w:b/>
                <w:sz w:val="22"/>
                <w:szCs w:val="22"/>
              </w:rPr>
              <w:t>Pollutant and Averaging Period</w:t>
            </w:r>
          </w:p>
        </w:tc>
        <w:tc>
          <w:tcPr>
            <w:tcW w:w="261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left w:w="72" w:type="dxa"/>
              <w:right w:w="72" w:type="dxa"/>
            </w:tcMar>
            <w:vAlign w:val="center"/>
          </w:tcPr>
          <w:p w14:paraId="5118250C" w14:textId="77777777" w:rsidR="00C60152" w:rsidRPr="00CB233E" w:rsidRDefault="00C60152" w:rsidP="003D2AD6">
            <w:pPr>
              <w:spacing w:before="60" w:after="60"/>
              <w:jc w:val="center"/>
              <w:rPr>
                <w:b/>
                <w:sz w:val="22"/>
                <w:szCs w:val="22"/>
              </w:rPr>
            </w:pPr>
            <w:r>
              <w:rPr>
                <w:b/>
                <w:sz w:val="22"/>
                <w:szCs w:val="22"/>
              </w:rPr>
              <w:t xml:space="preserve">At the Location of the Overall Design Value </w:t>
            </w:r>
            <w:r w:rsidRPr="00D3310A">
              <w:rPr>
                <w:b/>
                <w:sz w:val="22"/>
                <w:szCs w:val="22"/>
              </w:rPr>
              <w:t>(percent)</w:t>
            </w:r>
          </w:p>
        </w:tc>
        <w:tc>
          <w:tcPr>
            <w:tcW w:w="259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652218A" w14:textId="55F80A1B" w:rsidR="00C60152" w:rsidRPr="00CB233E" w:rsidRDefault="00C60152" w:rsidP="009A0DDD">
            <w:pPr>
              <w:spacing w:before="60" w:after="60"/>
              <w:jc w:val="center"/>
              <w:rPr>
                <w:b/>
                <w:sz w:val="22"/>
                <w:szCs w:val="22"/>
              </w:rPr>
            </w:pPr>
            <w:r>
              <w:rPr>
                <w:b/>
                <w:sz w:val="22"/>
                <w:szCs w:val="22"/>
              </w:rPr>
              <w:t>A</w:t>
            </w:r>
            <w:r w:rsidRPr="00D3310A">
              <w:rPr>
                <w:b/>
                <w:sz w:val="22"/>
                <w:szCs w:val="22"/>
              </w:rPr>
              <w:t xml:space="preserve">t the Location of the </w:t>
            </w:r>
            <w:r>
              <w:rPr>
                <w:b/>
                <w:sz w:val="22"/>
                <w:szCs w:val="22"/>
              </w:rPr>
              <w:t xml:space="preserve">Production </w:t>
            </w:r>
            <w:r w:rsidRPr="00D3310A">
              <w:rPr>
                <w:b/>
                <w:sz w:val="22"/>
                <w:szCs w:val="22"/>
              </w:rPr>
              <w:t xml:space="preserve">Heater’s Maximum </w:t>
            </w:r>
            <w:r>
              <w:rPr>
                <w:b/>
                <w:sz w:val="22"/>
                <w:szCs w:val="22"/>
              </w:rPr>
              <w:t xml:space="preserve">Impact </w:t>
            </w:r>
            <w:r w:rsidRPr="00D3310A">
              <w:rPr>
                <w:b/>
                <w:sz w:val="22"/>
                <w:szCs w:val="22"/>
              </w:rPr>
              <w:t xml:space="preserve">(percent) </w:t>
            </w:r>
          </w:p>
        </w:tc>
        <w:tc>
          <w:tcPr>
            <w:tcW w:w="2595" w:type="dxa"/>
            <w:tcBorders>
              <w:top w:val="single" w:sz="4" w:space="0" w:color="auto"/>
              <w:left w:val="single" w:sz="4" w:space="0" w:color="auto"/>
              <w:bottom w:val="single" w:sz="4" w:space="0" w:color="auto"/>
              <w:right w:val="double" w:sz="4" w:space="0" w:color="auto"/>
            </w:tcBorders>
            <w:shd w:val="clear" w:color="auto" w:fill="D9D9D9" w:themeFill="background1" w:themeFillShade="D9"/>
            <w:vAlign w:val="center"/>
          </w:tcPr>
          <w:p w14:paraId="37DD7F5A" w14:textId="5C795101" w:rsidR="00C60152" w:rsidRPr="00CB233E" w:rsidRDefault="00C60152" w:rsidP="009A0DDD">
            <w:pPr>
              <w:spacing w:before="60" w:after="60"/>
              <w:jc w:val="center"/>
              <w:rPr>
                <w:b/>
                <w:sz w:val="22"/>
                <w:szCs w:val="22"/>
              </w:rPr>
            </w:pPr>
            <w:r>
              <w:rPr>
                <w:b/>
                <w:color w:val="000000"/>
                <w:sz w:val="22"/>
                <w:szCs w:val="22"/>
              </w:rPr>
              <w:t xml:space="preserve">At the Location of the </w:t>
            </w:r>
            <w:r w:rsidRPr="00E75D98">
              <w:rPr>
                <w:b/>
                <w:color w:val="000000"/>
                <w:sz w:val="22"/>
                <w:szCs w:val="22"/>
              </w:rPr>
              <w:t>Portable Flare</w:t>
            </w:r>
            <w:r>
              <w:rPr>
                <w:b/>
                <w:color w:val="000000"/>
                <w:sz w:val="22"/>
                <w:szCs w:val="22"/>
              </w:rPr>
              <w:t>’s</w:t>
            </w:r>
            <w:r w:rsidRPr="002F4FC6">
              <w:rPr>
                <w:b/>
                <w:color w:val="000000"/>
                <w:sz w:val="22"/>
                <w:szCs w:val="22"/>
              </w:rPr>
              <w:t xml:space="preserve"> Maximum </w:t>
            </w:r>
            <w:r>
              <w:rPr>
                <w:b/>
                <w:color w:val="000000"/>
                <w:sz w:val="22"/>
                <w:szCs w:val="22"/>
              </w:rPr>
              <w:t xml:space="preserve">Impact </w:t>
            </w:r>
            <w:r w:rsidRPr="002F4FC6">
              <w:rPr>
                <w:b/>
                <w:color w:val="000000"/>
                <w:sz w:val="22"/>
                <w:szCs w:val="22"/>
              </w:rPr>
              <w:t>(percent)</w:t>
            </w:r>
            <w:r w:rsidRPr="001A56B0">
              <w:rPr>
                <w:b/>
                <w:color w:val="000000"/>
                <w:sz w:val="22"/>
                <w:szCs w:val="22"/>
                <w:vertAlign w:val="superscript"/>
              </w:rPr>
              <w:t xml:space="preserve"> </w:t>
            </w:r>
            <w:r>
              <w:rPr>
                <w:b/>
                <w:color w:val="000000"/>
                <w:sz w:val="22"/>
                <w:szCs w:val="22"/>
                <w:vertAlign w:val="superscript"/>
              </w:rPr>
              <w:t>b</w:t>
            </w:r>
          </w:p>
        </w:tc>
      </w:tr>
      <w:tr w:rsidR="00C60152" w:rsidRPr="00301E38" w14:paraId="3B28D2F6" w14:textId="77777777" w:rsidTr="003D2AD6">
        <w:trPr>
          <w:trHeight w:val="85"/>
        </w:trPr>
        <w:tc>
          <w:tcPr>
            <w:tcW w:w="1620" w:type="dxa"/>
            <w:vMerge/>
            <w:tcBorders>
              <w:left w:val="double" w:sz="4" w:space="0" w:color="auto"/>
              <w:right w:val="single" w:sz="4" w:space="0" w:color="auto"/>
            </w:tcBorders>
            <w:shd w:val="clear" w:color="auto" w:fill="auto"/>
            <w:vAlign w:val="center"/>
          </w:tcPr>
          <w:p w14:paraId="0213C395" w14:textId="77777777" w:rsidR="00C60152" w:rsidRPr="00E75D98" w:rsidRDefault="00C60152" w:rsidP="003D2AD6">
            <w:pPr>
              <w:spacing w:before="60" w:after="60"/>
              <w:rPr>
                <w:color w:val="000000"/>
                <w:sz w:val="22"/>
                <w:szCs w:val="22"/>
              </w:rPr>
            </w:pPr>
          </w:p>
        </w:tc>
        <w:tc>
          <w:tcPr>
            <w:tcW w:w="1305" w:type="dxa"/>
            <w:tcBorders>
              <w:left w:val="single" w:sz="4" w:space="0" w:color="auto"/>
              <w:right w:val="single" w:sz="4" w:space="0" w:color="auto"/>
            </w:tcBorders>
            <w:shd w:val="clear" w:color="auto" w:fill="D9D9D9" w:themeFill="background1" w:themeFillShade="D9"/>
            <w:tcMar>
              <w:left w:w="14" w:type="dxa"/>
              <w:right w:w="14" w:type="dxa"/>
            </w:tcMar>
            <w:vAlign w:val="center"/>
          </w:tcPr>
          <w:p w14:paraId="4B42DD41" w14:textId="77777777" w:rsidR="00C60152" w:rsidRDefault="00C60152" w:rsidP="003D2AD6">
            <w:pPr>
              <w:spacing w:before="60"/>
              <w:jc w:val="center"/>
              <w:rPr>
                <w:b/>
                <w:color w:val="000000"/>
                <w:sz w:val="22"/>
                <w:szCs w:val="22"/>
              </w:rPr>
            </w:pPr>
            <w:r w:rsidRPr="00E75D98">
              <w:rPr>
                <w:b/>
                <w:color w:val="000000"/>
                <w:sz w:val="22"/>
                <w:szCs w:val="22"/>
              </w:rPr>
              <w:t xml:space="preserve">Production </w:t>
            </w:r>
          </w:p>
          <w:p w14:paraId="5F2EF44F" w14:textId="77777777" w:rsidR="00C60152" w:rsidRPr="00E75D98" w:rsidRDefault="00C60152" w:rsidP="003D2AD6">
            <w:pPr>
              <w:spacing w:after="60"/>
              <w:jc w:val="center"/>
              <w:rPr>
                <w:b/>
                <w:sz w:val="22"/>
                <w:szCs w:val="22"/>
              </w:rPr>
            </w:pPr>
            <w:r w:rsidRPr="00E75D98">
              <w:rPr>
                <w:b/>
                <w:color w:val="000000"/>
                <w:sz w:val="22"/>
                <w:szCs w:val="22"/>
              </w:rPr>
              <w:t>Heater</w:t>
            </w:r>
          </w:p>
        </w:tc>
        <w:tc>
          <w:tcPr>
            <w:tcW w:w="1305" w:type="dxa"/>
            <w:tcBorders>
              <w:left w:val="single" w:sz="4" w:space="0" w:color="auto"/>
              <w:right w:val="single" w:sz="4" w:space="0" w:color="auto"/>
            </w:tcBorders>
            <w:shd w:val="clear" w:color="auto" w:fill="D9D9D9" w:themeFill="background1" w:themeFillShade="D9"/>
            <w:tcMar>
              <w:left w:w="14" w:type="dxa"/>
              <w:right w:w="14" w:type="dxa"/>
            </w:tcMar>
            <w:vAlign w:val="center"/>
          </w:tcPr>
          <w:p w14:paraId="275F688C" w14:textId="77777777" w:rsidR="00C60152" w:rsidRDefault="00C60152" w:rsidP="003D2AD6">
            <w:pPr>
              <w:spacing w:before="60"/>
              <w:jc w:val="center"/>
              <w:rPr>
                <w:b/>
                <w:color w:val="000000"/>
                <w:sz w:val="22"/>
                <w:szCs w:val="22"/>
              </w:rPr>
            </w:pPr>
            <w:r w:rsidRPr="00E75D98">
              <w:rPr>
                <w:b/>
                <w:color w:val="000000"/>
                <w:sz w:val="22"/>
                <w:szCs w:val="22"/>
              </w:rPr>
              <w:t xml:space="preserve">Portable </w:t>
            </w:r>
          </w:p>
          <w:p w14:paraId="123A8147" w14:textId="54A2E968" w:rsidR="00C60152" w:rsidRPr="00E75D98" w:rsidRDefault="00C60152" w:rsidP="003D2AD6">
            <w:pPr>
              <w:spacing w:after="60"/>
              <w:jc w:val="center"/>
              <w:rPr>
                <w:b/>
                <w:sz w:val="22"/>
                <w:szCs w:val="22"/>
              </w:rPr>
            </w:pPr>
            <w:r w:rsidRPr="00E75D98">
              <w:rPr>
                <w:b/>
                <w:color w:val="000000"/>
                <w:sz w:val="22"/>
                <w:szCs w:val="22"/>
              </w:rPr>
              <w:t>Flare</w:t>
            </w:r>
          </w:p>
        </w:tc>
        <w:tc>
          <w:tcPr>
            <w:tcW w:w="2594" w:type="dxa"/>
            <w:tcBorders>
              <w:left w:val="single" w:sz="4" w:space="0" w:color="auto"/>
              <w:right w:val="single" w:sz="4" w:space="0" w:color="auto"/>
            </w:tcBorders>
            <w:shd w:val="clear" w:color="auto" w:fill="D9D9D9" w:themeFill="background1" w:themeFillShade="D9"/>
            <w:tcMar>
              <w:left w:w="14" w:type="dxa"/>
              <w:right w:w="14" w:type="dxa"/>
            </w:tcMar>
            <w:vAlign w:val="center"/>
          </w:tcPr>
          <w:p w14:paraId="697E4008" w14:textId="05980011" w:rsidR="00C60152" w:rsidRDefault="00C60152" w:rsidP="003D2AD6">
            <w:pPr>
              <w:spacing w:before="60"/>
              <w:jc w:val="center"/>
              <w:rPr>
                <w:b/>
                <w:color w:val="000000"/>
                <w:sz w:val="22"/>
                <w:szCs w:val="22"/>
              </w:rPr>
            </w:pPr>
            <w:r w:rsidRPr="00E75D98">
              <w:rPr>
                <w:b/>
                <w:color w:val="000000"/>
                <w:sz w:val="22"/>
                <w:szCs w:val="22"/>
              </w:rPr>
              <w:t xml:space="preserve">Production </w:t>
            </w:r>
          </w:p>
          <w:p w14:paraId="2B6B5870" w14:textId="77777777" w:rsidR="00C60152" w:rsidRPr="00E75D98" w:rsidRDefault="00C60152" w:rsidP="003D2AD6">
            <w:pPr>
              <w:spacing w:after="60"/>
              <w:jc w:val="center"/>
              <w:rPr>
                <w:b/>
                <w:sz w:val="22"/>
                <w:szCs w:val="22"/>
              </w:rPr>
            </w:pPr>
            <w:r w:rsidRPr="00E75D98">
              <w:rPr>
                <w:b/>
                <w:color w:val="000000"/>
                <w:sz w:val="22"/>
                <w:szCs w:val="22"/>
              </w:rPr>
              <w:t>Heater</w:t>
            </w:r>
          </w:p>
        </w:tc>
        <w:tc>
          <w:tcPr>
            <w:tcW w:w="2595" w:type="dxa"/>
            <w:tcBorders>
              <w:left w:val="single" w:sz="4" w:space="0" w:color="auto"/>
              <w:right w:val="double" w:sz="4" w:space="0" w:color="auto"/>
            </w:tcBorders>
            <w:shd w:val="clear" w:color="auto" w:fill="D9D9D9" w:themeFill="background1" w:themeFillShade="D9"/>
            <w:tcMar>
              <w:left w:w="14" w:type="dxa"/>
              <w:right w:w="14" w:type="dxa"/>
            </w:tcMar>
            <w:vAlign w:val="center"/>
          </w:tcPr>
          <w:p w14:paraId="502C78E2" w14:textId="77777777" w:rsidR="00C60152" w:rsidRDefault="00C60152" w:rsidP="003D2AD6">
            <w:pPr>
              <w:spacing w:before="60"/>
              <w:jc w:val="center"/>
              <w:rPr>
                <w:b/>
                <w:color w:val="000000"/>
                <w:sz w:val="22"/>
                <w:szCs w:val="22"/>
              </w:rPr>
            </w:pPr>
            <w:r w:rsidRPr="00E75D98">
              <w:rPr>
                <w:b/>
                <w:color w:val="000000"/>
                <w:sz w:val="22"/>
                <w:szCs w:val="22"/>
              </w:rPr>
              <w:t xml:space="preserve">Portable </w:t>
            </w:r>
          </w:p>
          <w:p w14:paraId="552658C8" w14:textId="77777777" w:rsidR="00C60152" w:rsidRPr="00CB233E" w:rsidRDefault="00C60152" w:rsidP="003D2AD6">
            <w:pPr>
              <w:spacing w:after="60"/>
              <w:jc w:val="center"/>
              <w:rPr>
                <w:b/>
                <w:sz w:val="22"/>
                <w:szCs w:val="22"/>
              </w:rPr>
            </w:pPr>
            <w:r w:rsidRPr="00E75D98">
              <w:rPr>
                <w:b/>
                <w:color w:val="000000"/>
                <w:sz w:val="22"/>
                <w:szCs w:val="22"/>
              </w:rPr>
              <w:t>Flare</w:t>
            </w:r>
          </w:p>
        </w:tc>
      </w:tr>
      <w:tr w:rsidR="00C60152" w:rsidRPr="00301E38" w14:paraId="5379D01A"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28320D32" w14:textId="77777777" w:rsidR="00C60152" w:rsidRPr="00CB233E" w:rsidRDefault="00C60152" w:rsidP="003D2AD6">
            <w:pPr>
              <w:spacing w:before="60" w:after="60"/>
              <w:rPr>
                <w:color w:val="000000"/>
                <w:sz w:val="22"/>
                <w:szCs w:val="22"/>
              </w:rPr>
            </w:pPr>
            <w:r w:rsidRPr="00CB233E">
              <w:rPr>
                <w:color w:val="000000"/>
                <w:sz w:val="22"/>
                <w:szCs w:val="22"/>
              </w:rPr>
              <w:t>1-hour NO</w:t>
            </w:r>
            <w:r w:rsidRPr="00CB233E">
              <w:rPr>
                <w:color w:val="000000"/>
                <w:sz w:val="22"/>
                <w:szCs w:val="22"/>
                <w:vertAlign w:val="subscript"/>
              </w:rPr>
              <w:t>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3310B3C" w14:textId="08E11B71"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B88CEFF" w14:textId="3EE67DAA" w:rsidR="00C60152" w:rsidRPr="0086754D" w:rsidRDefault="00C60152" w:rsidP="003D2AD6">
            <w:pPr>
              <w:spacing w:before="60" w:after="60"/>
              <w:jc w:val="center"/>
              <w:rPr>
                <w:sz w:val="22"/>
                <w:szCs w:val="22"/>
              </w:rPr>
            </w:pPr>
            <w:r w:rsidRPr="0086754D">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3A79CA14" w14:textId="594CFCFD" w:rsidR="00C60152" w:rsidRPr="0086754D" w:rsidRDefault="00C60152" w:rsidP="003D2AD6">
            <w:pPr>
              <w:spacing w:before="60" w:after="60"/>
              <w:jc w:val="center"/>
              <w:rPr>
                <w:sz w:val="22"/>
                <w:szCs w:val="22"/>
              </w:rPr>
            </w:pPr>
            <w:r w:rsidRPr="0086754D">
              <w:rPr>
                <w:sz w:val="22"/>
                <w:szCs w:val="22"/>
              </w:rPr>
              <w:t>0.00</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6D4A3901" w14:textId="79DC5D27" w:rsidR="00C60152" w:rsidRPr="0086754D" w:rsidRDefault="00C60152" w:rsidP="003D2AD6">
            <w:pPr>
              <w:spacing w:before="60" w:after="60"/>
              <w:jc w:val="center"/>
              <w:rPr>
                <w:sz w:val="22"/>
                <w:szCs w:val="22"/>
              </w:rPr>
            </w:pPr>
            <w:r w:rsidRPr="0086754D">
              <w:rPr>
                <w:sz w:val="22"/>
                <w:szCs w:val="22"/>
              </w:rPr>
              <w:t>0.03</w:t>
            </w:r>
          </w:p>
        </w:tc>
      </w:tr>
      <w:tr w:rsidR="00C60152" w:rsidRPr="00301E38" w14:paraId="334AF405"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03314F4A" w14:textId="77777777" w:rsidR="00C60152" w:rsidRPr="00CB233E" w:rsidRDefault="00C60152" w:rsidP="003D2AD6">
            <w:pPr>
              <w:spacing w:before="60" w:after="60"/>
              <w:rPr>
                <w:color w:val="000000"/>
                <w:sz w:val="22"/>
                <w:szCs w:val="22"/>
              </w:rPr>
            </w:pPr>
            <w:r w:rsidRPr="00CB233E">
              <w:rPr>
                <w:color w:val="000000"/>
                <w:sz w:val="22"/>
                <w:szCs w:val="22"/>
              </w:rPr>
              <w:t>Annual NO</w:t>
            </w:r>
            <w:r w:rsidRPr="00CB233E">
              <w:rPr>
                <w:color w:val="000000"/>
                <w:sz w:val="22"/>
                <w:szCs w:val="22"/>
                <w:vertAlign w:val="subscript"/>
              </w:rPr>
              <w:t>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15BB7532" w14:textId="77777777"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538BB231"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313FE708" w14:textId="799253F1" w:rsidR="00C60152" w:rsidRPr="00144DBA" w:rsidRDefault="00C60152" w:rsidP="003D2AD6">
            <w:pPr>
              <w:spacing w:before="60" w:after="60"/>
              <w:jc w:val="center"/>
              <w:rPr>
                <w:sz w:val="22"/>
                <w:szCs w:val="22"/>
              </w:rPr>
            </w:pPr>
            <w:r w:rsidRPr="00144DBA">
              <w:rPr>
                <w:sz w:val="22"/>
                <w:szCs w:val="22"/>
              </w:rPr>
              <w:t>13.78</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7B8EE097" w14:textId="77777777" w:rsidR="00C60152" w:rsidRPr="00144DBA" w:rsidRDefault="00C60152" w:rsidP="003D2AD6">
            <w:pPr>
              <w:spacing w:before="60" w:after="60"/>
              <w:jc w:val="center"/>
              <w:rPr>
                <w:sz w:val="22"/>
                <w:szCs w:val="22"/>
              </w:rPr>
            </w:pPr>
            <w:r w:rsidRPr="00144DBA">
              <w:rPr>
                <w:sz w:val="22"/>
                <w:szCs w:val="22"/>
              </w:rPr>
              <w:t>0.00</w:t>
            </w:r>
          </w:p>
        </w:tc>
      </w:tr>
      <w:tr w:rsidR="00C60152" w:rsidRPr="00301E38" w14:paraId="4018FABE"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5D8044B2" w14:textId="77777777" w:rsidR="00C60152" w:rsidRPr="00CB233E" w:rsidRDefault="00C60152" w:rsidP="003D2AD6">
            <w:pPr>
              <w:spacing w:before="60" w:after="60"/>
              <w:rPr>
                <w:color w:val="000000"/>
                <w:sz w:val="22"/>
                <w:szCs w:val="22"/>
              </w:rPr>
            </w:pPr>
            <w:r w:rsidRPr="00CB233E">
              <w:rPr>
                <w:color w:val="000000"/>
                <w:sz w:val="22"/>
                <w:szCs w:val="22"/>
              </w:rPr>
              <w:t>1-hour SO</w:t>
            </w:r>
            <w:r w:rsidRPr="00CB233E">
              <w:rPr>
                <w:color w:val="000000"/>
                <w:sz w:val="22"/>
                <w:szCs w:val="22"/>
                <w:vertAlign w:val="subscript"/>
              </w:rPr>
              <w:t>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1CD85B8D" w14:textId="15EEAC17"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333CDF81" w14:textId="004C98D8" w:rsidR="00C60152" w:rsidRPr="0086754D" w:rsidRDefault="00C60152" w:rsidP="003D2AD6">
            <w:pPr>
              <w:spacing w:before="60" w:after="60"/>
              <w:jc w:val="center"/>
              <w:rPr>
                <w:sz w:val="22"/>
                <w:szCs w:val="22"/>
              </w:rPr>
            </w:pPr>
            <w:r w:rsidRPr="0086754D">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415722F1" w14:textId="7DAB432D" w:rsidR="00C60152" w:rsidRPr="0086754D" w:rsidRDefault="00C60152" w:rsidP="003D2AD6">
            <w:pPr>
              <w:spacing w:before="60" w:after="60"/>
              <w:jc w:val="center"/>
              <w:rPr>
                <w:sz w:val="22"/>
                <w:szCs w:val="22"/>
              </w:rPr>
            </w:pPr>
            <w:r w:rsidRPr="0086754D">
              <w:rPr>
                <w:sz w:val="22"/>
                <w:szCs w:val="22"/>
              </w:rPr>
              <w:t>0.00</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46E4518A" w14:textId="5B633B3C" w:rsidR="00C60152" w:rsidRPr="0086754D" w:rsidRDefault="00C60152" w:rsidP="003D2AD6">
            <w:pPr>
              <w:spacing w:before="60" w:after="60"/>
              <w:jc w:val="center"/>
              <w:rPr>
                <w:sz w:val="22"/>
                <w:szCs w:val="22"/>
              </w:rPr>
            </w:pPr>
            <w:r w:rsidRPr="0086754D">
              <w:rPr>
                <w:sz w:val="22"/>
                <w:szCs w:val="22"/>
              </w:rPr>
              <w:t>0.02</w:t>
            </w:r>
          </w:p>
        </w:tc>
      </w:tr>
      <w:tr w:rsidR="00C60152" w:rsidRPr="00301E38" w14:paraId="6BE81087"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19581C2C" w14:textId="77777777" w:rsidR="00C60152" w:rsidRPr="00CB233E" w:rsidRDefault="00C60152" w:rsidP="003D2AD6">
            <w:pPr>
              <w:spacing w:before="60" w:after="60"/>
              <w:rPr>
                <w:color w:val="000000"/>
                <w:sz w:val="22"/>
                <w:szCs w:val="22"/>
              </w:rPr>
            </w:pPr>
            <w:r w:rsidRPr="00CB233E">
              <w:rPr>
                <w:color w:val="000000"/>
                <w:sz w:val="22"/>
                <w:szCs w:val="22"/>
              </w:rPr>
              <w:t>3-hour SO</w:t>
            </w:r>
            <w:r w:rsidRPr="00CB233E">
              <w:rPr>
                <w:color w:val="000000"/>
                <w:sz w:val="22"/>
                <w:szCs w:val="22"/>
                <w:vertAlign w:val="subscript"/>
              </w:rPr>
              <w:t>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643D92F5" w14:textId="77777777"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93BAC14"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71454465" w14:textId="2E3D1481" w:rsidR="00C60152" w:rsidRPr="00144DBA" w:rsidRDefault="00C60152" w:rsidP="003D2AD6">
            <w:pPr>
              <w:spacing w:before="60" w:after="60"/>
              <w:jc w:val="center"/>
              <w:rPr>
                <w:sz w:val="22"/>
                <w:szCs w:val="22"/>
              </w:rPr>
            </w:pPr>
            <w:r w:rsidRPr="00144DBA">
              <w:rPr>
                <w:sz w:val="22"/>
                <w:szCs w:val="22"/>
              </w:rPr>
              <w:t>26.32</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095DBB53" w14:textId="77777777" w:rsidR="00C60152" w:rsidRPr="00144DBA" w:rsidRDefault="00C60152" w:rsidP="003D2AD6">
            <w:pPr>
              <w:spacing w:before="60" w:after="60"/>
              <w:jc w:val="center"/>
              <w:rPr>
                <w:sz w:val="22"/>
                <w:szCs w:val="22"/>
              </w:rPr>
            </w:pPr>
            <w:r w:rsidRPr="00144DBA">
              <w:rPr>
                <w:sz w:val="22"/>
                <w:szCs w:val="22"/>
              </w:rPr>
              <w:t>16.48</w:t>
            </w:r>
          </w:p>
        </w:tc>
      </w:tr>
      <w:tr w:rsidR="00C60152" w:rsidRPr="00301E38" w14:paraId="55415461"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40CEFFC8" w14:textId="77777777" w:rsidR="00C60152" w:rsidRPr="00CB233E" w:rsidRDefault="00C60152" w:rsidP="003D2AD6">
            <w:pPr>
              <w:spacing w:before="60" w:after="60"/>
              <w:rPr>
                <w:color w:val="000000"/>
                <w:sz w:val="22"/>
                <w:szCs w:val="22"/>
              </w:rPr>
            </w:pPr>
            <w:r w:rsidRPr="00CB233E">
              <w:rPr>
                <w:color w:val="000000"/>
                <w:sz w:val="22"/>
                <w:szCs w:val="22"/>
              </w:rPr>
              <w:t>24-hour SO</w:t>
            </w:r>
            <w:r w:rsidRPr="00CB233E">
              <w:rPr>
                <w:color w:val="000000"/>
                <w:sz w:val="22"/>
                <w:szCs w:val="22"/>
                <w:vertAlign w:val="subscript"/>
              </w:rPr>
              <w:t>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6037757E" w14:textId="77777777"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4AA35ACF"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77DF9096" w14:textId="784855C7" w:rsidR="00C60152" w:rsidRPr="00144DBA" w:rsidRDefault="00C60152" w:rsidP="003D2AD6">
            <w:pPr>
              <w:spacing w:before="60" w:after="60"/>
              <w:jc w:val="center"/>
              <w:rPr>
                <w:sz w:val="22"/>
                <w:szCs w:val="22"/>
              </w:rPr>
            </w:pPr>
            <w:r w:rsidRPr="00144DBA">
              <w:rPr>
                <w:sz w:val="22"/>
                <w:szCs w:val="22"/>
              </w:rPr>
              <w:t>21.17</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56BABF14" w14:textId="77777777" w:rsidR="00C60152" w:rsidRPr="00144DBA" w:rsidRDefault="00C60152" w:rsidP="003D2AD6">
            <w:pPr>
              <w:spacing w:before="60" w:after="60"/>
              <w:jc w:val="center"/>
              <w:rPr>
                <w:sz w:val="22"/>
                <w:szCs w:val="22"/>
              </w:rPr>
            </w:pPr>
            <w:r w:rsidRPr="00144DBA">
              <w:rPr>
                <w:sz w:val="22"/>
                <w:szCs w:val="22"/>
              </w:rPr>
              <w:t>12.73</w:t>
            </w:r>
          </w:p>
        </w:tc>
      </w:tr>
      <w:tr w:rsidR="00C60152" w:rsidRPr="00301E38" w14:paraId="0454E8E0"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464EFF94" w14:textId="77777777" w:rsidR="00C60152" w:rsidRPr="00CB233E" w:rsidRDefault="00C60152" w:rsidP="003D2AD6">
            <w:pPr>
              <w:spacing w:before="60" w:after="60"/>
              <w:rPr>
                <w:color w:val="000000"/>
                <w:sz w:val="22"/>
                <w:szCs w:val="22"/>
              </w:rPr>
            </w:pPr>
            <w:r w:rsidRPr="00CB233E">
              <w:rPr>
                <w:color w:val="000000"/>
                <w:sz w:val="22"/>
                <w:szCs w:val="22"/>
              </w:rPr>
              <w:t>Annual SO</w:t>
            </w:r>
            <w:r w:rsidRPr="00CB233E">
              <w:rPr>
                <w:color w:val="000000"/>
                <w:sz w:val="22"/>
                <w:szCs w:val="22"/>
                <w:vertAlign w:val="subscript"/>
              </w:rPr>
              <w:t>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5FAFB1A5" w14:textId="77777777" w:rsidR="00C60152" w:rsidRPr="0086754D" w:rsidRDefault="00C60152" w:rsidP="003D2AD6">
            <w:pPr>
              <w:spacing w:before="60" w:after="60"/>
              <w:jc w:val="center"/>
              <w:rPr>
                <w:sz w:val="22"/>
                <w:szCs w:val="22"/>
              </w:rPr>
            </w:pPr>
            <w:r w:rsidRPr="0086754D">
              <w:rPr>
                <w:sz w:val="22"/>
                <w:szCs w:val="22"/>
              </w:rPr>
              <w:t>0.02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723F01D2"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7635D14B" w14:textId="0A0FA6FC" w:rsidR="00C60152" w:rsidRPr="00144DBA" w:rsidRDefault="00C60152" w:rsidP="003D2AD6">
            <w:pPr>
              <w:spacing w:before="60" w:after="60"/>
              <w:jc w:val="center"/>
              <w:rPr>
                <w:sz w:val="22"/>
                <w:szCs w:val="22"/>
              </w:rPr>
            </w:pPr>
            <w:r w:rsidRPr="00144DBA">
              <w:rPr>
                <w:sz w:val="22"/>
                <w:szCs w:val="22"/>
              </w:rPr>
              <w:t>9.40</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09AB1BC4" w14:textId="77777777" w:rsidR="00C60152" w:rsidRPr="00144DBA" w:rsidRDefault="00C60152" w:rsidP="003D2AD6">
            <w:pPr>
              <w:spacing w:before="60" w:after="60"/>
              <w:jc w:val="center"/>
              <w:rPr>
                <w:sz w:val="22"/>
                <w:szCs w:val="22"/>
              </w:rPr>
            </w:pPr>
            <w:r w:rsidRPr="00144DBA">
              <w:rPr>
                <w:sz w:val="22"/>
                <w:szCs w:val="22"/>
              </w:rPr>
              <w:t>0.03</w:t>
            </w:r>
          </w:p>
        </w:tc>
      </w:tr>
      <w:tr w:rsidR="00C60152" w:rsidRPr="00301E38" w14:paraId="1EA88111"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48769578" w14:textId="77777777" w:rsidR="00C60152" w:rsidRPr="00CB233E" w:rsidRDefault="00C60152" w:rsidP="003D2AD6">
            <w:pPr>
              <w:spacing w:before="60" w:after="60"/>
              <w:rPr>
                <w:color w:val="000000"/>
                <w:sz w:val="22"/>
                <w:szCs w:val="22"/>
              </w:rPr>
            </w:pPr>
            <w:r w:rsidRPr="00CB233E">
              <w:rPr>
                <w:color w:val="000000"/>
                <w:sz w:val="22"/>
                <w:szCs w:val="22"/>
              </w:rPr>
              <w:t>24-hour PM</w:t>
            </w:r>
            <w:r w:rsidRPr="00CB233E">
              <w:rPr>
                <w:color w:val="000000"/>
                <w:sz w:val="22"/>
                <w:szCs w:val="22"/>
                <w:vertAlign w:val="subscript"/>
              </w:rPr>
              <w:t>2.5</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0850EA00" w14:textId="08E442CD"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32DA777" w14:textId="37E35B89" w:rsidR="00C60152" w:rsidRPr="0086754D" w:rsidRDefault="00C60152" w:rsidP="003D2AD6">
            <w:pPr>
              <w:spacing w:before="60" w:after="60"/>
              <w:jc w:val="center"/>
              <w:rPr>
                <w:sz w:val="22"/>
                <w:szCs w:val="22"/>
              </w:rPr>
            </w:pPr>
            <w:r w:rsidRPr="0086754D">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97E532E" w14:textId="1585D669" w:rsidR="00C60152" w:rsidRPr="0086754D" w:rsidRDefault="00C60152" w:rsidP="003D2AD6">
            <w:pPr>
              <w:spacing w:before="60" w:after="60"/>
              <w:jc w:val="center"/>
              <w:rPr>
                <w:sz w:val="22"/>
                <w:szCs w:val="22"/>
              </w:rPr>
            </w:pPr>
            <w:r w:rsidRPr="0086754D">
              <w:rPr>
                <w:sz w:val="22"/>
                <w:szCs w:val="22"/>
              </w:rPr>
              <w:t>6.06</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6E49C21B" w14:textId="08B580DE" w:rsidR="00C60152" w:rsidRPr="0086754D" w:rsidRDefault="00C60152" w:rsidP="003D2AD6">
            <w:pPr>
              <w:spacing w:before="60" w:after="60"/>
              <w:jc w:val="center"/>
              <w:rPr>
                <w:sz w:val="22"/>
                <w:szCs w:val="22"/>
              </w:rPr>
            </w:pPr>
            <w:r w:rsidRPr="0086754D">
              <w:rPr>
                <w:sz w:val="22"/>
                <w:szCs w:val="22"/>
              </w:rPr>
              <w:t>1.11</w:t>
            </w:r>
          </w:p>
        </w:tc>
      </w:tr>
      <w:tr w:rsidR="00C60152" w:rsidRPr="00301E38" w14:paraId="160CB125"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416C3B5F" w14:textId="77777777" w:rsidR="00C60152" w:rsidRPr="00CB233E" w:rsidRDefault="00C60152" w:rsidP="003D2AD6">
            <w:pPr>
              <w:spacing w:before="60" w:after="60"/>
              <w:rPr>
                <w:color w:val="000000"/>
                <w:sz w:val="22"/>
                <w:szCs w:val="22"/>
              </w:rPr>
            </w:pPr>
            <w:r w:rsidRPr="00CB233E">
              <w:rPr>
                <w:color w:val="000000"/>
                <w:sz w:val="22"/>
                <w:szCs w:val="22"/>
              </w:rPr>
              <w:t>Annual PM</w:t>
            </w:r>
            <w:r w:rsidRPr="00CB233E">
              <w:rPr>
                <w:color w:val="000000"/>
                <w:sz w:val="22"/>
                <w:szCs w:val="22"/>
                <w:vertAlign w:val="subscript"/>
              </w:rPr>
              <w:t>2.5</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702E8F50" w14:textId="77777777" w:rsidR="00C60152" w:rsidRPr="0086754D" w:rsidRDefault="00C60152" w:rsidP="003D2AD6">
            <w:pPr>
              <w:spacing w:before="60" w:after="60"/>
              <w:jc w:val="center"/>
              <w:rPr>
                <w:sz w:val="22"/>
                <w:szCs w:val="22"/>
              </w:rPr>
            </w:pPr>
            <w:r w:rsidRPr="0086754D">
              <w:rPr>
                <w:sz w:val="22"/>
                <w:szCs w:val="22"/>
              </w:rPr>
              <w:t>0.02</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453CEE2B"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4D89B612" w14:textId="4A7F2AD9" w:rsidR="00C60152" w:rsidRPr="00144DBA" w:rsidRDefault="00C60152" w:rsidP="003D2AD6">
            <w:pPr>
              <w:spacing w:before="60" w:after="60"/>
              <w:jc w:val="center"/>
              <w:rPr>
                <w:sz w:val="22"/>
                <w:szCs w:val="22"/>
              </w:rPr>
            </w:pPr>
            <w:r w:rsidRPr="00144DBA">
              <w:rPr>
                <w:sz w:val="22"/>
                <w:szCs w:val="22"/>
              </w:rPr>
              <w:t>11.22</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371AB133" w14:textId="77777777" w:rsidR="00C60152" w:rsidRPr="00144DBA" w:rsidRDefault="00C60152" w:rsidP="003D2AD6">
            <w:pPr>
              <w:spacing w:before="60" w:after="60"/>
              <w:jc w:val="center"/>
              <w:rPr>
                <w:sz w:val="22"/>
                <w:szCs w:val="22"/>
              </w:rPr>
            </w:pPr>
            <w:r w:rsidRPr="00144DBA">
              <w:rPr>
                <w:sz w:val="22"/>
                <w:szCs w:val="22"/>
              </w:rPr>
              <w:t>0.03</w:t>
            </w:r>
          </w:p>
        </w:tc>
      </w:tr>
      <w:tr w:rsidR="00C60152" w:rsidRPr="00301E38" w14:paraId="0512DE92"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7FF49415" w14:textId="77777777" w:rsidR="00C60152" w:rsidRPr="00CB233E" w:rsidRDefault="00C60152" w:rsidP="003D2AD6">
            <w:pPr>
              <w:spacing w:before="60" w:after="60"/>
              <w:rPr>
                <w:color w:val="000000"/>
                <w:sz w:val="22"/>
                <w:szCs w:val="22"/>
              </w:rPr>
            </w:pPr>
            <w:r w:rsidRPr="00CB233E">
              <w:rPr>
                <w:color w:val="000000"/>
                <w:sz w:val="22"/>
                <w:szCs w:val="22"/>
              </w:rPr>
              <w:t>24-hour PM</w:t>
            </w:r>
            <w:r w:rsidRPr="00CB233E">
              <w:rPr>
                <w:color w:val="000000"/>
                <w:sz w:val="22"/>
                <w:szCs w:val="22"/>
                <w:vertAlign w:val="subscript"/>
              </w:rPr>
              <w:t>10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64E1D9F2" w14:textId="77777777" w:rsidR="00C60152" w:rsidRPr="0086754D" w:rsidRDefault="00C60152" w:rsidP="003D2AD6">
            <w:pPr>
              <w:spacing w:before="60" w:after="60"/>
              <w:jc w:val="center"/>
              <w:rPr>
                <w:sz w:val="22"/>
                <w:szCs w:val="22"/>
              </w:rPr>
            </w:pPr>
            <w:r w:rsidRPr="0086754D">
              <w:rPr>
                <w:sz w:val="22"/>
                <w:szCs w:val="22"/>
              </w:rPr>
              <w:t>0.00</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4772FD8B"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175952A" w14:textId="0B9BA339" w:rsidR="00C60152" w:rsidRPr="00144DBA" w:rsidRDefault="00C60152" w:rsidP="003D2AD6">
            <w:pPr>
              <w:spacing w:before="60" w:after="60"/>
              <w:jc w:val="center"/>
              <w:rPr>
                <w:sz w:val="22"/>
                <w:szCs w:val="22"/>
              </w:rPr>
            </w:pPr>
            <w:r w:rsidRPr="00144DBA">
              <w:rPr>
                <w:sz w:val="22"/>
                <w:szCs w:val="22"/>
              </w:rPr>
              <w:t>19.26</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36E833AA" w14:textId="77777777" w:rsidR="00C60152" w:rsidRPr="00144DBA" w:rsidRDefault="00C60152" w:rsidP="003D2AD6">
            <w:pPr>
              <w:spacing w:before="60" w:after="60"/>
              <w:jc w:val="center"/>
              <w:rPr>
                <w:sz w:val="22"/>
                <w:szCs w:val="22"/>
              </w:rPr>
            </w:pPr>
            <w:r w:rsidRPr="00144DBA">
              <w:rPr>
                <w:sz w:val="22"/>
                <w:szCs w:val="22"/>
              </w:rPr>
              <w:t>11.59</w:t>
            </w:r>
          </w:p>
        </w:tc>
      </w:tr>
      <w:tr w:rsidR="00C60152" w:rsidRPr="00301E38" w14:paraId="750F795F" w14:textId="77777777" w:rsidTr="003D2AD6">
        <w:trPr>
          <w:trHeight w:val="423"/>
        </w:trPr>
        <w:tc>
          <w:tcPr>
            <w:tcW w:w="1620" w:type="dxa"/>
            <w:tcBorders>
              <w:left w:val="double" w:sz="4" w:space="0" w:color="auto"/>
              <w:bottom w:val="single" w:sz="4" w:space="0" w:color="auto"/>
              <w:right w:val="single" w:sz="4" w:space="0" w:color="auto"/>
            </w:tcBorders>
            <w:shd w:val="clear" w:color="auto" w:fill="auto"/>
            <w:tcMar>
              <w:left w:w="101" w:type="dxa"/>
              <w:right w:w="58" w:type="dxa"/>
            </w:tcMar>
            <w:vAlign w:val="center"/>
          </w:tcPr>
          <w:p w14:paraId="3FF14A66" w14:textId="77777777" w:rsidR="00C60152" w:rsidRPr="00CB233E" w:rsidRDefault="00C60152" w:rsidP="003D2AD6">
            <w:pPr>
              <w:spacing w:before="60" w:after="60"/>
              <w:rPr>
                <w:color w:val="000000"/>
                <w:sz w:val="22"/>
                <w:szCs w:val="22"/>
              </w:rPr>
            </w:pPr>
            <w:r w:rsidRPr="00CB233E">
              <w:rPr>
                <w:color w:val="000000"/>
                <w:sz w:val="22"/>
                <w:szCs w:val="22"/>
              </w:rPr>
              <w:t>1-hour CO</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26C01036" w14:textId="77777777" w:rsidR="00C60152" w:rsidRPr="0086754D" w:rsidRDefault="00C60152" w:rsidP="003D2AD6">
            <w:pPr>
              <w:spacing w:before="60" w:after="60"/>
              <w:jc w:val="center"/>
              <w:rPr>
                <w:sz w:val="22"/>
                <w:szCs w:val="22"/>
              </w:rPr>
            </w:pPr>
            <w:r w:rsidRPr="0086754D">
              <w:rPr>
                <w:sz w:val="22"/>
                <w:szCs w:val="22"/>
              </w:rPr>
              <w:t>11.33</w:t>
            </w:r>
          </w:p>
        </w:tc>
        <w:tc>
          <w:tcPr>
            <w:tcW w:w="1305"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313AA356"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left w:val="single" w:sz="4" w:space="0" w:color="auto"/>
              <w:bottom w:val="single" w:sz="4" w:space="0" w:color="auto"/>
              <w:right w:val="single" w:sz="4" w:space="0" w:color="auto"/>
            </w:tcBorders>
            <w:shd w:val="clear" w:color="auto" w:fill="auto"/>
            <w:tcMar>
              <w:left w:w="101" w:type="dxa"/>
              <w:right w:w="58" w:type="dxa"/>
            </w:tcMar>
            <w:vAlign w:val="center"/>
          </w:tcPr>
          <w:p w14:paraId="3198EB2A" w14:textId="6CD173C2" w:rsidR="00C60152" w:rsidRPr="00144DBA" w:rsidRDefault="00C60152" w:rsidP="003D2AD6">
            <w:pPr>
              <w:spacing w:before="60" w:after="60"/>
              <w:jc w:val="center"/>
              <w:rPr>
                <w:sz w:val="22"/>
                <w:szCs w:val="22"/>
              </w:rPr>
            </w:pPr>
            <w:r w:rsidRPr="00144DBA">
              <w:rPr>
                <w:sz w:val="22"/>
                <w:szCs w:val="22"/>
              </w:rPr>
              <w:t>16.39</w:t>
            </w:r>
          </w:p>
        </w:tc>
        <w:tc>
          <w:tcPr>
            <w:tcW w:w="2595" w:type="dxa"/>
            <w:tcBorders>
              <w:left w:val="single" w:sz="4" w:space="0" w:color="auto"/>
              <w:bottom w:val="single" w:sz="4" w:space="0" w:color="auto"/>
              <w:right w:val="double" w:sz="4" w:space="0" w:color="auto"/>
            </w:tcBorders>
            <w:shd w:val="clear" w:color="auto" w:fill="auto"/>
            <w:tcMar>
              <w:left w:w="101" w:type="dxa"/>
              <w:right w:w="58" w:type="dxa"/>
            </w:tcMar>
            <w:vAlign w:val="center"/>
          </w:tcPr>
          <w:p w14:paraId="52828AB1" w14:textId="77777777" w:rsidR="00C60152" w:rsidRPr="00144DBA" w:rsidRDefault="00C60152" w:rsidP="003D2AD6">
            <w:pPr>
              <w:spacing w:before="60" w:after="60"/>
              <w:jc w:val="center"/>
              <w:rPr>
                <w:sz w:val="22"/>
                <w:szCs w:val="22"/>
              </w:rPr>
            </w:pPr>
            <w:r w:rsidRPr="00144DBA">
              <w:rPr>
                <w:sz w:val="22"/>
                <w:szCs w:val="22"/>
              </w:rPr>
              <w:t>53.15</w:t>
            </w:r>
          </w:p>
        </w:tc>
      </w:tr>
      <w:tr w:rsidR="00C60152" w:rsidRPr="00301E38" w14:paraId="4A395343" w14:textId="77777777" w:rsidTr="003D2AD6">
        <w:trPr>
          <w:trHeight w:val="423"/>
        </w:trPr>
        <w:tc>
          <w:tcPr>
            <w:tcW w:w="1620" w:type="dxa"/>
            <w:tcBorders>
              <w:top w:val="single" w:sz="4" w:space="0" w:color="auto"/>
              <w:left w:val="double" w:sz="4" w:space="0" w:color="auto"/>
              <w:bottom w:val="double" w:sz="4" w:space="0" w:color="auto"/>
              <w:right w:val="single" w:sz="4" w:space="0" w:color="auto"/>
            </w:tcBorders>
            <w:shd w:val="clear" w:color="auto" w:fill="auto"/>
            <w:tcMar>
              <w:left w:w="101" w:type="dxa"/>
              <w:right w:w="58" w:type="dxa"/>
            </w:tcMar>
            <w:vAlign w:val="center"/>
          </w:tcPr>
          <w:p w14:paraId="6DB01FE1" w14:textId="77777777" w:rsidR="00C60152" w:rsidRPr="00CB233E" w:rsidRDefault="00C60152" w:rsidP="003D2AD6">
            <w:pPr>
              <w:spacing w:before="60" w:after="60"/>
              <w:rPr>
                <w:color w:val="000000"/>
                <w:sz w:val="22"/>
                <w:szCs w:val="22"/>
              </w:rPr>
            </w:pPr>
            <w:r w:rsidRPr="00CB233E">
              <w:rPr>
                <w:color w:val="000000"/>
                <w:sz w:val="22"/>
                <w:szCs w:val="22"/>
              </w:rPr>
              <w:t>8-hour CO</w:t>
            </w:r>
          </w:p>
        </w:tc>
        <w:tc>
          <w:tcPr>
            <w:tcW w:w="1305" w:type="dxa"/>
            <w:tcBorders>
              <w:top w:val="single" w:sz="4" w:space="0" w:color="auto"/>
              <w:left w:val="single" w:sz="4" w:space="0" w:color="auto"/>
              <w:bottom w:val="double" w:sz="4" w:space="0" w:color="auto"/>
              <w:right w:val="single" w:sz="4" w:space="0" w:color="auto"/>
            </w:tcBorders>
            <w:shd w:val="clear" w:color="auto" w:fill="auto"/>
            <w:tcMar>
              <w:left w:w="101" w:type="dxa"/>
              <w:right w:w="58" w:type="dxa"/>
            </w:tcMar>
            <w:vAlign w:val="center"/>
          </w:tcPr>
          <w:p w14:paraId="18C3EA02" w14:textId="77777777" w:rsidR="00C60152" w:rsidRPr="0086754D" w:rsidRDefault="00C60152" w:rsidP="003D2AD6">
            <w:pPr>
              <w:spacing w:before="60" w:after="60"/>
              <w:jc w:val="center"/>
              <w:rPr>
                <w:sz w:val="22"/>
                <w:szCs w:val="22"/>
              </w:rPr>
            </w:pPr>
            <w:r w:rsidRPr="0086754D">
              <w:rPr>
                <w:sz w:val="22"/>
                <w:szCs w:val="22"/>
              </w:rPr>
              <w:t>0.90</w:t>
            </w:r>
          </w:p>
        </w:tc>
        <w:tc>
          <w:tcPr>
            <w:tcW w:w="1305" w:type="dxa"/>
            <w:tcBorders>
              <w:top w:val="single" w:sz="4" w:space="0" w:color="auto"/>
              <w:left w:val="single" w:sz="4" w:space="0" w:color="auto"/>
              <w:bottom w:val="double" w:sz="4" w:space="0" w:color="auto"/>
              <w:right w:val="single" w:sz="4" w:space="0" w:color="auto"/>
            </w:tcBorders>
            <w:shd w:val="clear" w:color="auto" w:fill="auto"/>
            <w:tcMar>
              <w:left w:w="101" w:type="dxa"/>
              <w:right w:w="58" w:type="dxa"/>
            </w:tcMar>
            <w:vAlign w:val="center"/>
          </w:tcPr>
          <w:p w14:paraId="2EF51E87" w14:textId="77777777" w:rsidR="00C60152" w:rsidRPr="00C22E03" w:rsidRDefault="00C60152" w:rsidP="003D2AD6">
            <w:pPr>
              <w:spacing w:before="60" w:after="60"/>
              <w:jc w:val="center"/>
              <w:rPr>
                <w:sz w:val="22"/>
                <w:szCs w:val="22"/>
              </w:rPr>
            </w:pPr>
            <w:r w:rsidRPr="00C22E03">
              <w:rPr>
                <w:sz w:val="22"/>
                <w:szCs w:val="22"/>
              </w:rPr>
              <w:t>0.00</w:t>
            </w:r>
          </w:p>
        </w:tc>
        <w:tc>
          <w:tcPr>
            <w:tcW w:w="2594" w:type="dxa"/>
            <w:tcBorders>
              <w:top w:val="single" w:sz="4" w:space="0" w:color="auto"/>
              <w:left w:val="single" w:sz="4" w:space="0" w:color="auto"/>
              <w:bottom w:val="double" w:sz="4" w:space="0" w:color="auto"/>
              <w:right w:val="single" w:sz="4" w:space="0" w:color="auto"/>
            </w:tcBorders>
            <w:shd w:val="clear" w:color="auto" w:fill="auto"/>
            <w:tcMar>
              <w:left w:w="101" w:type="dxa"/>
              <w:right w:w="58" w:type="dxa"/>
            </w:tcMar>
            <w:vAlign w:val="center"/>
          </w:tcPr>
          <w:p w14:paraId="0CA0E5AE" w14:textId="3A52C034" w:rsidR="00C60152" w:rsidRPr="00144DBA" w:rsidRDefault="00C60152" w:rsidP="003D2AD6">
            <w:pPr>
              <w:spacing w:before="60" w:after="60"/>
              <w:jc w:val="center"/>
              <w:rPr>
                <w:sz w:val="22"/>
                <w:szCs w:val="22"/>
              </w:rPr>
            </w:pPr>
            <w:r w:rsidRPr="00144DBA">
              <w:rPr>
                <w:sz w:val="22"/>
                <w:szCs w:val="22"/>
              </w:rPr>
              <w:t>18.29</w:t>
            </w:r>
          </w:p>
        </w:tc>
        <w:tc>
          <w:tcPr>
            <w:tcW w:w="2595" w:type="dxa"/>
            <w:tcBorders>
              <w:top w:val="single" w:sz="4" w:space="0" w:color="auto"/>
              <w:left w:val="single" w:sz="4" w:space="0" w:color="auto"/>
              <w:bottom w:val="double" w:sz="4" w:space="0" w:color="auto"/>
              <w:right w:val="double" w:sz="4" w:space="0" w:color="auto"/>
            </w:tcBorders>
            <w:shd w:val="clear" w:color="auto" w:fill="auto"/>
            <w:tcMar>
              <w:left w:w="101" w:type="dxa"/>
              <w:right w:w="58" w:type="dxa"/>
            </w:tcMar>
            <w:vAlign w:val="center"/>
          </w:tcPr>
          <w:p w14:paraId="13980660" w14:textId="77777777" w:rsidR="00C60152" w:rsidRPr="00144DBA" w:rsidRDefault="00C60152" w:rsidP="003D2AD6">
            <w:pPr>
              <w:spacing w:before="60" w:after="60"/>
              <w:jc w:val="center"/>
              <w:rPr>
                <w:sz w:val="22"/>
                <w:szCs w:val="22"/>
              </w:rPr>
            </w:pPr>
            <w:r w:rsidRPr="00144DBA">
              <w:rPr>
                <w:sz w:val="22"/>
                <w:szCs w:val="22"/>
              </w:rPr>
              <w:t>17.43</w:t>
            </w:r>
          </w:p>
        </w:tc>
      </w:tr>
      <w:tr w:rsidR="00C60152" w:rsidRPr="00301E38" w14:paraId="5AD733C5" w14:textId="77777777" w:rsidTr="003D2AD6">
        <w:trPr>
          <w:trHeight w:val="204"/>
        </w:trPr>
        <w:tc>
          <w:tcPr>
            <w:tcW w:w="9419" w:type="dxa"/>
            <w:gridSpan w:val="5"/>
            <w:tcBorders>
              <w:top w:val="double" w:sz="4" w:space="0" w:color="auto"/>
              <w:left w:val="nil"/>
              <w:bottom w:val="nil"/>
              <w:right w:val="nil"/>
            </w:tcBorders>
            <w:shd w:val="clear" w:color="auto" w:fill="auto"/>
            <w:vAlign w:val="center"/>
          </w:tcPr>
          <w:p w14:paraId="5E23F9C7" w14:textId="171470A7" w:rsidR="00C60152" w:rsidRPr="00CB233E" w:rsidRDefault="00C60152" w:rsidP="002931BB">
            <w:pPr>
              <w:spacing w:before="120" w:after="20"/>
              <w:ind w:left="346" w:hanging="346"/>
              <w:rPr>
                <w:sz w:val="20"/>
              </w:rPr>
            </w:pPr>
            <w:r>
              <w:rPr>
                <w:sz w:val="20"/>
                <w:vertAlign w:val="superscript"/>
              </w:rPr>
              <w:t>a</w:t>
            </w:r>
            <w:r w:rsidRPr="00CB233E">
              <w:rPr>
                <w:sz w:val="20"/>
              </w:rPr>
              <w:tab/>
              <w:t>Background not included. No TRANSVAP post-processing was conducted.</w:t>
            </w:r>
          </w:p>
          <w:p w14:paraId="12DCBC9C" w14:textId="66C2F011" w:rsidR="00C60152" w:rsidRPr="00CB233E" w:rsidRDefault="00C60152" w:rsidP="003D2AD6">
            <w:pPr>
              <w:spacing w:before="60" w:after="20"/>
              <w:ind w:left="346" w:hanging="346"/>
              <w:rPr>
                <w:sz w:val="20"/>
              </w:rPr>
            </w:pPr>
            <w:r>
              <w:rPr>
                <w:sz w:val="20"/>
                <w:vertAlign w:val="superscript"/>
              </w:rPr>
              <w:t>b</w:t>
            </w:r>
            <w:r w:rsidRPr="00CB233E">
              <w:rPr>
                <w:sz w:val="20"/>
              </w:rPr>
              <w:tab/>
              <w:t>The portable flare’s maximum impact location may be outside the model domain, indicating that</w:t>
            </w:r>
            <w:r>
              <w:rPr>
                <w:sz w:val="20"/>
              </w:rPr>
              <w:t xml:space="preserve"> flare</w:t>
            </w:r>
            <w:r w:rsidRPr="00CB233E">
              <w:rPr>
                <w:sz w:val="20"/>
              </w:rPr>
              <w:t xml:space="preserve"> impacts</w:t>
            </w:r>
            <w:r>
              <w:rPr>
                <w:sz w:val="20"/>
              </w:rPr>
              <w:t xml:space="preserve"> are highly unlikely to overlap with POGO impacts.</w:t>
            </w:r>
          </w:p>
          <w:p w14:paraId="393C56B5" w14:textId="63121946" w:rsidR="00C60152" w:rsidRPr="001D683F" w:rsidRDefault="00C60152" w:rsidP="003D2AD6">
            <w:pPr>
              <w:spacing w:before="60" w:after="20"/>
              <w:ind w:left="346" w:hanging="346"/>
              <w:rPr>
                <w:sz w:val="20"/>
              </w:rPr>
            </w:pPr>
          </w:p>
        </w:tc>
      </w:tr>
    </w:tbl>
    <w:p w14:paraId="073B52CC" w14:textId="118D528B" w:rsidR="00DD6F65" w:rsidRDefault="009734B4" w:rsidP="00DD6F65">
      <w:pPr>
        <w:pStyle w:val="ListParagraph"/>
        <w:ind w:left="450"/>
        <w:rPr>
          <w:szCs w:val="24"/>
        </w:rPr>
      </w:pPr>
      <w:r>
        <w:rPr>
          <w:szCs w:val="24"/>
        </w:rPr>
        <w:t>The Technical Subgroup also considered the magnitude of the maximum model-predicted impacts of each the production heater and the flare in the context of the culpability presented in Table A7.</w:t>
      </w:r>
      <w:r w:rsidR="00CA152A">
        <w:rPr>
          <w:szCs w:val="24"/>
        </w:rPr>
        <w:t xml:space="preserve"> </w:t>
      </w:r>
      <w:r w:rsidR="001A56B0" w:rsidRPr="00722316">
        <w:rPr>
          <w:szCs w:val="24"/>
        </w:rPr>
        <w:t xml:space="preserve">The </w:t>
      </w:r>
      <w:r w:rsidR="00CA152A">
        <w:rPr>
          <w:szCs w:val="24"/>
        </w:rPr>
        <w:t xml:space="preserve">production heater </w:t>
      </w:r>
      <w:r w:rsidR="005F26FF">
        <w:rPr>
          <w:szCs w:val="24"/>
        </w:rPr>
        <w:t>1</w:t>
      </w:r>
      <w:r w:rsidR="005F26FF">
        <w:rPr>
          <w:szCs w:val="24"/>
        </w:rPr>
        <w:noBreakHyphen/>
        <w:t>hour NO</w:t>
      </w:r>
      <w:r w:rsidR="005F26FF" w:rsidRPr="005F26FF">
        <w:rPr>
          <w:szCs w:val="24"/>
          <w:vertAlign w:val="subscript"/>
        </w:rPr>
        <w:t>2</w:t>
      </w:r>
      <w:r w:rsidR="005F26FF">
        <w:rPr>
          <w:szCs w:val="24"/>
        </w:rPr>
        <w:t xml:space="preserve"> </w:t>
      </w:r>
      <w:r w:rsidR="001A56B0" w:rsidRPr="00722316">
        <w:rPr>
          <w:szCs w:val="24"/>
        </w:rPr>
        <w:t xml:space="preserve">maximum </w:t>
      </w:r>
      <w:r w:rsidR="001A56B0" w:rsidRPr="00F67BBC">
        <w:rPr>
          <w:szCs w:val="24"/>
        </w:rPr>
        <w:t>AERMOD</w:t>
      </w:r>
      <w:r w:rsidR="001A56B0" w:rsidRPr="00F67BBC">
        <w:rPr>
          <w:szCs w:val="24"/>
        </w:rPr>
        <w:noBreakHyphen/>
        <w:t>predicted impact is</w:t>
      </w:r>
      <w:r w:rsidR="001A56B0" w:rsidRPr="00235608">
        <w:rPr>
          <w:szCs w:val="24"/>
        </w:rPr>
        <w:t xml:space="preserve"> 19.7 µg/m</w:t>
      </w:r>
      <w:r w:rsidR="001A56B0" w:rsidRPr="00235608">
        <w:rPr>
          <w:szCs w:val="24"/>
          <w:vertAlign w:val="superscript"/>
        </w:rPr>
        <w:t>3</w:t>
      </w:r>
      <w:r w:rsidR="001A56B0" w:rsidRPr="00235608">
        <w:rPr>
          <w:szCs w:val="24"/>
        </w:rPr>
        <w:t xml:space="preserve"> </w:t>
      </w:r>
      <w:r w:rsidR="001A56B0" w:rsidRPr="00FF10FD">
        <w:rPr>
          <w:szCs w:val="24"/>
        </w:rPr>
        <w:t xml:space="preserve">and occurs </w:t>
      </w:r>
      <w:r w:rsidR="00986599">
        <w:rPr>
          <w:szCs w:val="24"/>
        </w:rPr>
        <w:t>on the northwest boundary o</w:t>
      </w:r>
      <w:r w:rsidR="001A56B0" w:rsidRPr="00FF10FD">
        <w:rPr>
          <w:szCs w:val="24"/>
        </w:rPr>
        <w:t xml:space="preserve">f the modeled well pad. The </w:t>
      </w:r>
      <w:r w:rsidR="001C0C04">
        <w:rPr>
          <w:szCs w:val="24"/>
        </w:rPr>
        <w:t>cumulative</w:t>
      </w:r>
      <w:r w:rsidR="005F26FF">
        <w:rPr>
          <w:szCs w:val="24"/>
        </w:rPr>
        <w:t xml:space="preserve"> model-predicted </w:t>
      </w:r>
      <w:r w:rsidR="00986599">
        <w:rPr>
          <w:szCs w:val="24"/>
        </w:rPr>
        <w:t>design value (</w:t>
      </w:r>
      <w:r w:rsidR="001A56B0" w:rsidRPr="00FF10FD">
        <w:rPr>
          <w:szCs w:val="24"/>
        </w:rPr>
        <w:t>high</w:t>
      </w:r>
      <w:r w:rsidR="00986599">
        <w:rPr>
          <w:szCs w:val="24"/>
        </w:rPr>
        <w:t>est</w:t>
      </w:r>
      <w:r w:rsidR="001A56B0" w:rsidRPr="00FF10FD">
        <w:rPr>
          <w:szCs w:val="24"/>
        </w:rPr>
        <w:t>-eighth-high</w:t>
      </w:r>
      <w:r w:rsidR="00986599">
        <w:rPr>
          <w:szCs w:val="24"/>
        </w:rPr>
        <w:t>)</w:t>
      </w:r>
      <w:r w:rsidR="001A56B0" w:rsidRPr="00FF10FD">
        <w:rPr>
          <w:szCs w:val="24"/>
        </w:rPr>
        <w:t xml:space="preserve"> at this location is </w:t>
      </w:r>
      <w:r w:rsidR="00986599">
        <w:rPr>
          <w:szCs w:val="24"/>
        </w:rPr>
        <w:t>79.2</w:t>
      </w:r>
      <w:r w:rsidR="001A56B0" w:rsidRPr="00FF10FD">
        <w:rPr>
          <w:szCs w:val="24"/>
        </w:rPr>
        <w:t xml:space="preserve"> µg/m</w:t>
      </w:r>
      <w:r w:rsidR="001A56B0" w:rsidRPr="000A5BB1">
        <w:rPr>
          <w:szCs w:val="24"/>
          <w:vertAlign w:val="superscript"/>
        </w:rPr>
        <w:t>3</w:t>
      </w:r>
      <w:r w:rsidR="005F26FF">
        <w:rPr>
          <w:szCs w:val="24"/>
        </w:rPr>
        <w:t>,</w:t>
      </w:r>
      <w:r w:rsidR="001A56B0" w:rsidRPr="002B3799">
        <w:rPr>
          <w:szCs w:val="24"/>
        </w:rPr>
        <w:t xml:space="preserve"> </w:t>
      </w:r>
      <w:r w:rsidR="005F26FF">
        <w:rPr>
          <w:szCs w:val="24"/>
        </w:rPr>
        <w:t xml:space="preserve">to which </w:t>
      </w:r>
      <w:r w:rsidR="001A56B0" w:rsidRPr="0009755C">
        <w:rPr>
          <w:szCs w:val="24"/>
        </w:rPr>
        <w:t xml:space="preserve">the </w:t>
      </w:r>
      <w:r w:rsidR="005F26FF">
        <w:rPr>
          <w:szCs w:val="24"/>
        </w:rPr>
        <w:t xml:space="preserve">production </w:t>
      </w:r>
      <w:r w:rsidR="001A56B0" w:rsidRPr="0009755C">
        <w:rPr>
          <w:szCs w:val="24"/>
        </w:rPr>
        <w:t>heater contributes zero percent of</w:t>
      </w:r>
      <w:r w:rsidR="005F26FF" w:rsidRPr="0009755C">
        <w:rPr>
          <w:szCs w:val="24"/>
        </w:rPr>
        <w:t xml:space="preserve"> </w:t>
      </w:r>
      <w:r w:rsidR="001A56B0" w:rsidRPr="0009755C">
        <w:rPr>
          <w:szCs w:val="24"/>
        </w:rPr>
        <w:t>the impact</w:t>
      </w:r>
      <w:r w:rsidR="001A56B0" w:rsidRPr="00144DBA">
        <w:rPr>
          <w:szCs w:val="24"/>
        </w:rPr>
        <w:t>.</w:t>
      </w:r>
      <w:r w:rsidR="001A56B0" w:rsidRPr="004F7C1D">
        <w:rPr>
          <w:szCs w:val="24"/>
        </w:rPr>
        <w:t xml:space="preserve"> </w:t>
      </w:r>
      <w:r w:rsidR="005F26FF">
        <w:rPr>
          <w:szCs w:val="24"/>
        </w:rPr>
        <w:t xml:space="preserve">This </w:t>
      </w:r>
      <w:r w:rsidR="00DD6F65">
        <w:rPr>
          <w:szCs w:val="24"/>
        </w:rPr>
        <w:t xml:space="preserve">occurs </w:t>
      </w:r>
      <w:r w:rsidR="005F26FF">
        <w:rPr>
          <w:szCs w:val="24"/>
        </w:rPr>
        <w:t>because the production heater impacts are generally low</w:t>
      </w:r>
      <w:r w:rsidR="00184535">
        <w:rPr>
          <w:szCs w:val="24"/>
        </w:rPr>
        <w:t>,</w:t>
      </w:r>
      <w:r w:rsidR="005F26FF">
        <w:rPr>
          <w:szCs w:val="24"/>
        </w:rPr>
        <w:t xml:space="preserve"> </w:t>
      </w:r>
      <w:r w:rsidR="00184535">
        <w:rPr>
          <w:szCs w:val="24"/>
        </w:rPr>
        <w:t>and the meteorological conditions causing the maximum production heater impacts are different than those conditions causing the maximum impacts at this location</w:t>
      </w:r>
      <w:r w:rsidR="00C03702">
        <w:rPr>
          <w:szCs w:val="24"/>
        </w:rPr>
        <w:t xml:space="preserve"> which are caused by the drill rig</w:t>
      </w:r>
      <w:r w:rsidR="00184535">
        <w:rPr>
          <w:szCs w:val="24"/>
        </w:rPr>
        <w:t>.</w:t>
      </w:r>
      <w:r w:rsidR="001C0C04">
        <w:rPr>
          <w:szCs w:val="24"/>
        </w:rPr>
        <w:t xml:space="preserve"> Stated another way, the production heater can produce elevated impacts; however, they are not frequent enough, high enough or overlapping with drill rig impacts in a way that would influence the design value impact even where the heater produces the highest hourly impacts.</w:t>
      </w:r>
    </w:p>
    <w:p w14:paraId="09E4173B" w14:textId="77777777" w:rsidR="00DD6F65" w:rsidRDefault="00DD6F65" w:rsidP="00DD6F65">
      <w:pPr>
        <w:pStyle w:val="ListParagraph"/>
        <w:ind w:left="450"/>
        <w:rPr>
          <w:szCs w:val="24"/>
        </w:rPr>
      </w:pPr>
    </w:p>
    <w:p w14:paraId="64D8AE36" w14:textId="1BD08A5F" w:rsidR="00F74563" w:rsidRPr="00684D33" w:rsidRDefault="00DD6F65" w:rsidP="00684D33">
      <w:pPr>
        <w:pStyle w:val="ListParagraph"/>
        <w:ind w:left="450"/>
        <w:rPr>
          <w:szCs w:val="24"/>
        </w:rPr>
      </w:pPr>
      <w:r>
        <w:rPr>
          <w:szCs w:val="24"/>
        </w:rPr>
        <w:t>T</w:t>
      </w:r>
      <w:r w:rsidR="001A56B0" w:rsidRPr="00DD6F65">
        <w:rPr>
          <w:szCs w:val="24"/>
        </w:rPr>
        <w:t xml:space="preserve">his result should be expected because of the </w:t>
      </w:r>
      <w:r w:rsidR="00C60152">
        <w:rPr>
          <w:szCs w:val="24"/>
        </w:rPr>
        <w:t xml:space="preserve">large separation distance previously discussed and the </w:t>
      </w:r>
      <w:r w:rsidR="000A61A1">
        <w:rPr>
          <w:szCs w:val="24"/>
        </w:rPr>
        <w:t>considerably</w:t>
      </w:r>
      <w:r w:rsidR="001A56B0" w:rsidRPr="00DD6F65">
        <w:rPr>
          <w:szCs w:val="24"/>
        </w:rPr>
        <w:t xml:space="preserve"> differ</w:t>
      </w:r>
      <w:r w:rsidR="000A61A1">
        <w:rPr>
          <w:szCs w:val="24"/>
        </w:rPr>
        <w:t>ent stack parameters between equipment on the drill rig and production heaters or flares</w:t>
      </w:r>
      <w:r w:rsidR="001A56B0" w:rsidRPr="00DD6F65">
        <w:rPr>
          <w:szCs w:val="24"/>
        </w:rPr>
        <w:t xml:space="preserve">. </w:t>
      </w:r>
      <w:r w:rsidR="000A61A1">
        <w:rPr>
          <w:szCs w:val="24"/>
        </w:rPr>
        <w:t xml:space="preserve">Production heaters typically have a similar stack height, lower exit temperature and velocity, and larger stack diameter than most equipment on a drill rig. Portable flares typically have higher </w:t>
      </w:r>
      <w:r w:rsidR="006E0D82">
        <w:rPr>
          <w:szCs w:val="24"/>
        </w:rPr>
        <w:t xml:space="preserve">effective </w:t>
      </w:r>
      <w:r w:rsidR="000A61A1">
        <w:rPr>
          <w:szCs w:val="24"/>
        </w:rPr>
        <w:t>stack heights, exit temperature</w:t>
      </w:r>
      <w:r w:rsidR="006E0D82">
        <w:rPr>
          <w:szCs w:val="24"/>
        </w:rPr>
        <w:t xml:space="preserve">, and </w:t>
      </w:r>
      <w:r w:rsidR="000A61A1">
        <w:rPr>
          <w:szCs w:val="24"/>
        </w:rPr>
        <w:t xml:space="preserve">larger </w:t>
      </w:r>
      <w:r w:rsidR="00DF3D57">
        <w:rPr>
          <w:szCs w:val="24"/>
        </w:rPr>
        <w:t xml:space="preserve">effective </w:t>
      </w:r>
      <w:r w:rsidR="000A61A1">
        <w:rPr>
          <w:szCs w:val="24"/>
        </w:rPr>
        <w:t>exit diameter than</w:t>
      </w:r>
      <w:r w:rsidR="000A61A1" w:rsidRPr="000A61A1">
        <w:rPr>
          <w:szCs w:val="24"/>
        </w:rPr>
        <w:t xml:space="preserve"> </w:t>
      </w:r>
      <w:r w:rsidR="000A61A1">
        <w:rPr>
          <w:szCs w:val="24"/>
        </w:rPr>
        <w:t>most equipment on a drill rig.</w:t>
      </w:r>
      <w:r w:rsidR="00C60152">
        <w:rPr>
          <w:szCs w:val="24"/>
        </w:rPr>
        <w:t xml:space="preserve"> In addition, this equipment is typically not near other structures, and therefore,</w:t>
      </w:r>
      <w:r w:rsidR="006E0D82">
        <w:rPr>
          <w:szCs w:val="24"/>
        </w:rPr>
        <w:t xml:space="preserve"> </w:t>
      </w:r>
      <w:r w:rsidR="00C60152">
        <w:rPr>
          <w:szCs w:val="24"/>
        </w:rPr>
        <w:t>was</w:t>
      </w:r>
      <w:r w:rsidR="006E0D82">
        <w:rPr>
          <w:szCs w:val="24"/>
        </w:rPr>
        <w:t xml:space="preserve"> not simulated with downwash. These aspects of the operation of production heaters and flares, as well as separation from other sources of emissions, keep (1) plumes from overlapping </w:t>
      </w:r>
      <w:r w:rsidR="00D4018D">
        <w:rPr>
          <w:szCs w:val="24"/>
        </w:rPr>
        <w:t xml:space="preserve">in </w:t>
      </w:r>
      <w:r w:rsidR="006E0D82">
        <w:rPr>
          <w:szCs w:val="24"/>
        </w:rPr>
        <w:t xml:space="preserve">space and (2) </w:t>
      </w:r>
      <w:r w:rsidR="00C60152">
        <w:rPr>
          <w:szCs w:val="24"/>
        </w:rPr>
        <w:t xml:space="preserve">plumes from overlapping under the same </w:t>
      </w:r>
      <w:r w:rsidR="00F74563">
        <w:rPr>
          <w:szCs w:val="24"/>
        </w:rPr>
        <w:t>meteorological</w:t>
      </w:r>
      <w:r w:rsidR="00C60152">
        <w:rPr>
          <w:szCs w:val="24"/>
        </w:rPr>
        <w:t xml:space="preserve"> conditions (in time).</w:t>
      </w:r>
      <w:r w:rsidR="00684D33">
        <w:rPr>
          <w:szCs w:val="24"/>
        </w:rPr>
        <w:t xml:space="preserve"> </w:t>
      </w:r>
      <w:r w:rsidR="00F74563" w:rsidRPr="00684D33">
        <w:rPr>
          <w:szCs w:val="24"/>
        </w:rPr>
        <w:t>With these considerations</w:t>
      </w:r>
      <w:r w:rsidR="00CA0FF8" w:rsidRPr="00684D33">
        <w:rPr>
          <w:szCs w:val="24"/>
        </w:rPr>
        <w:t>,</w:t>
      </w:r>
      <w:r w:rsidR="00F74563" w:rsidRPr="00684D33">
        <w:rPr>
          <w:szCs w:val="24"/>
        </w:rPr>
        <w:t xml:space="preserve"> the Technical Subgroup determined that it was not necessary to </w:t>
      </w:r>
      <w:r w:rsidR="00212BDB" w:rsidRPr="00684D33">
        <w:rPr>
          <w:szCs w:val="24"/>
        </w:rPr>
        <w:t xml:space="preserve">explicitly </w:t>
      </w:r>
      <w:r w:rsidR="00F74563" w:rsidRPr="00684D33">
        <w:rPr>
          <w:szCs w:val="24"/>
        </w:rPr>
        <w:t xml:space="preserve">include equipment like production heaters and portable flares in </w:t>
      </w:r>
      <w:r w:rsidR="00D4018D" w:rsidRPr="00684D33">
        <w:rPr>
          <w:szCs w:val="24"/>
        </w:rPr>
        <w:t>the North Slope POGO Simulation</w:t>
      </w:r>
      <w:r w:rsidR="00CA0FF8" w:rsidRPr="00684D33">
        <w:rPr>
          <w:szCs w:val="24"/>
        </w:rPr>
        <w:t>.</w:t>
      </w:r>
    </w:p>
    <w:p w14:paraId="4A4C4546" w14:textId="59D3F39B" w:rsidR="001A56B0" w:rsidRDefault="001A56B0" w:rsidP="001A56B0">
      <w:pPr>
        <w:ind w:left="450"/>
        <w:rPr>
          <w:szCs w:val="24"/>
        </w:rPr>
      </w:pPr>
    </w:p>
    <w:p w14:paraId="3A6E1D73" w14:textId="77777777" w:rsidR="004D51E5" w:rsidRDefault="004D51E5" w:rsidP="001A56B0">
      <w:pPr>
        <w:ind w:left="450"/>
        <w:rPr>
          <w:szCs w:val="24"/>
        </w:rPr>
      </w:pPr>
    </w:p>
    <w:p w14:paraId="2D6CA955" w14:textId="77777777" w:rsidR="004D51E5" w:rsidRPr="00882596" w:rsidRDefault="004D51E5" w:rsidP="001A56B0">
      <w:pPr>
        <w:ind w:left="450"/>
        <w:sectPr w:rsidR="004D51E5" w:rsidRPr="00882596" w:rsidSect="008C558D">
          <w:footerReference w:type="default" r:id="rId52"/>
          <w:endnotePr>
            <w:numFmt w:val="decimal"/>
          </w:endnotePr>
          <w:pgSz w:w="12240" w:h="15840" w:code="1"/>
          <w:pgMar w:top="1440" w:right="1440" w:bottom="1440" w:left="1440" w:header="720" w:footer="720" w:gutter="0"/>
          <w:pgNumType w:start="1"/>
          <w:cols w:space="720"/>
          <w:noEndnote/>
          <w:docGrid w:linePitch="360"/>
        </w:sectPr>
      </w:pPr>
    </w:p>
    <w:p w14:paraId="6B0A5FE0" w14:textId="77777777" w:rsidR="007F4670" w:rsidRPr="000D7C5F" w:rsidRDefault="007F4670" w:rsidP="007F4670">
      <w:pPr>
        <w:pStyle w:val="MemoHdg1"/>
        <w:numPr>
          <w:ilvl w:val="0"/>
          <w:numId w:val="0"/>
        </w:numPr>
        <w:spacing w:after="0"/>
        <w:ind w:left="540" w:hanging="540"/>
      </w:pPr>
    </w:p>
    <w:p w14:paraId="080CFF3A" w14:textId="77777777" w:rsidR="00F25564" w:rsidRPr="000D7C5F" w:rsidRDefault="00F25564" w:rsidP="00F25564">
      <w:pPr>
        <w:pStyle w:val="Title"/>
        <w:rPr>
          <w:rFonts w:ascii="Times New Roman" w:hAnsi="Times New Roman"/>
        </w:rPr>
      </w:pPr>
    </w:p>
    <w:p w14:paraId="75A80871" w14:textId="77777777" w:rsidR="00F25564" w:rsidRPr="000D7C5F" w:rsidRDefault="00F25564" w:rsidP="00F25564">
      <w:pPr>
        <w:pStyle w:val="Title"/>
        <w:rPr>
          <w:rFonts w:ascii="Times New Roman" w:hAnsi="Times New Roman"/>
        </w:rPr>
      </w:pPr>
    </w:p>
    <w:p w14:paraId="4A58D5FB" w14:textId="77777777" w:rsidR="00F25564" w:rsidRPr="000D7C5F" w:rsidRDefault="00F25564" w:rsidP="00F25564">
      <w:pPr>
        <w:pStyle w:val="Title"/>
        <w:rPr>
          <w:rFonts w:ascii="Times New Roman" w:hAnsi="Times New Roman"/>
        </w:rPr>
      </w:pPr>
    </w:p>
    <w:p w14:paraId="4D15CCA2" w14:textId="77777777" w:rsidR="00F25564" w:rsidRPr="000D7C5F" w:rsidRDefault="00F25564" w:rsidP="00F25564">
      <w:pPr>
        <w:pStyle w:val="Title"/>
        <w:rPr>
          <w:rFonts w:ascii="Times New Roman" w:hAnsi="Times New Roman"/>
        </w:rPr>
      </w:pPr>
    </w:p>
    <w:p w14:paraId="58584382" w14:textId="77777777" w:rsidR="00F25564" w:rsidRPr="000D7C5F" w:rsidRDefault="00F25564" w:rsidP="00F25564">
      <w:pPr>
        <w:pStyle w:val="Title"/>
        <w:rPr>
          <w:rFonts w:ascii="Times New Roman" w:hAnsi="Times New Roman"/>
        </w:rPr>
      </w:pPr>
    </w:p>
    <w:p w14:paraId="4D22B834" w14:textId="77777777" w:rsidR="00F25564" w:rsidRPr="000D7C5F" w:rsidRDefault="00F25564" w:rsidP="00F25564">
      <w:pPr>
        <w:pStyle w:val="Title"/>
        <w:rPr>
          <w:rFonts w:ascii="Times New Roman" w:hAnsi="Times New Roman"/>
        </w:rPr>
      </w:pPr>
    </w:p>
    <w:p w14:paraId="480184E6" w14:textId="77777777" w:rsidR="00F25564" w:rsidRPr="000D7C5F" w:rsidRDefault="00F25564" w:rsidP="00F25564">
      <w:pPr>
        <w:pStyle w:val="Title"/>
        <w:rPr>
          <w:rFonts w:ascii="Times New Roman" w:hAnsi="Times New Roman"/>
        </w:rPr>
      </w:pPr>
    </w:p>
    <w:p w14:paraId="7D543581" w14:textId="77777777" w:rsidR="00F25564" w:rsidRPr="000D7C5F" w:rsidRDefault="00F25564" w:rsidP="00F25564">
      <w:pPr>
        <w:pStyle w:val="Title"/>
        <w:rPr>
          <w:rFonts w:ascii="Times New Roman" w:hAnsi="Times New Roman"/>
        </w:rPr>
      </w:pPr>
    </w:p>
    <w:p w14:paraId="2295A0C8" w14:textId="77777777" w:rsidR="00F25564" w:rsidRPr="000D7C5F" w:rsidRDefault="00F25564" w:rsidP="00F25564">
      <w:pPr>
        <w:pStyle w:val="Title"/>
        <w:jc w:val="left"/>
        <w:rPr>
          <w:rFonts w:ascii="Times New Roman" w:hAnsi="Times New Roman"/>
        </w:rPr>
      </w:pPr>
    </w:p>
    <w:p w14:paraId="6145E981" w14:textId="77777777" w:rsidR="00F25564" w:rsidRPr="000D7C5F" w:rsidRDefault="00F25564" w:rsidP="00F25564">
      <w:pPr>
        <w:pStyle w:val="Title"/>
        <w:rPr>
          <w:rFonts w:ascii="Times New Roman" w:hAnsi="Times New Roman"/>
        </w:rPr>
      </w:pPr>
    </w:p>
    <w:p w14:paraId="521BD354" w14:textId="77777777" w:rsidR="00F25564" w:rsidRPr="000D7C5F" w:rsidRDefault="00F25564" w:rsidP="00F25564">
      <w:pPr>
        <w:pStyle w:val="Title"/>
        <w:rPr>
          <w:rFonts w:ascii="Times New Roman" w:hAnsi="Times New Roman"/>
          <w:caps/>
          <w:sz w:val="40"/>
          <w:szCs w:val="36"/>
        </w:rPr>
      </w:pPr>
      <w:r w:rsidRPr="000D7C5F">
        <w:rPr>
          <w:rFonts w:ascii="Times New Roman" w:hAnsi="Times New Roman"/>
          <w:sz w:val="40"/>
          <w:szCs w:val="36"/>
        </w:rPr>
        <w:t xml:space="preserve">Appendix </w:t>
      </w:r>
      <w:r w:rsidRPr="000D7C5F">
        <w:rPr>
          <w:rFonts w:ascii="Times New Roman" w:hAnsi="Times New Roman"/>
          <w:caps/>
          <w:sz w:val="40"/>
          <w:szCs w:val="36"/>
        </w:rPr>
        <w:t>B</w:t>
      </w:r>
    </w:p>
    <w:p w14:paraId="108712B6" w14:textId="77777777" w:rsidR="00F25564" w:rsidRPr="000D7C5F" w:rsidRDefault="003F71B7" w:rsidP="00F25564">
      <w:pPr>
        <w:pStyle w:val="Title"/>
        <w:rPr>
          <w:rFonts w:ascii="Times New Roman" w:hAnsi="Times New Roman"/>
          <w:b w:val="0"/>
          <w:sz w:val="36"/>
          <w:szCs w:val="36"/>
        </w:rPr>
      </w:pPr>
      <w:r w:rsidRPr="000D7C5F">
        <w:rPr>
          <w:rFonts w:ascii="Times New Roman" w:hAnsi="Times New Roman"/>
          <w:b w:val="0"/>
          <w:sz w:val="36"/>
          <w:szCs w:val="36"/>
        </w:rPr>
        <w:t>Drill Rig Equipment Inventory Survey</w:t>
      </w:r>
    </w:p>
    <w:p w14:paraId="28E597C0" w14:textId="77777777" w:rsidR="0006681B" w:rsidRPr="003F71B7" w:rsidRDefault="0006681B" w:rsidP="0006681B">
      <w:pPr>
        <w:pStyle w:val="Title"/>
        <w:jc w:val="left"/>
        <w:rPr>
          <w:b w:val="0"/>
          <w:sz w:val="36"/>
          <w:szCs w:val="36"/>
        </w:rPr>
      </w:pPr>
    </w:p>
    <w:p w14:paraId="0AFB6D1B" w14:textId="77777777" w:rsidR="00F25564" w:rsidRDefault="00F25564" w:rsidP="00DF6BF9">
      <w:pPr>
        <w:pStyle w:val="MemoHdg1"/>
        <w:numPr>
          <w:ilvl w:val="0"/>
          <w:numId w:val="0"/>
        </w:numPr>
        <w:ind w:left="540" w:hanging="540"/>
        <w:sectPr w:rsidR="00F25564" w:rsidSect="008D6719">
          <w:headerReference w:type="default" r:id="rId53"/>
          <w:footerReference w:type="default" r:id="rId54"/>
          <w:endnotePr>
            <w:numFmt w:val="decimal"/>
          </w:endnotePr>
          <w:pgSz w:w="12240" w:h="15840" w:code="1"/>
          <w:pgMar w:top="1440" w:right="1440" w:bottom="1440" w:left="1440" w:header="720" w:footer="720" w:gutter="0"/>
          <w:pgNumType w:start="1"/>
          <w:cols w:space="720"/>
          <w:noEndnote/>
          <w:docGrid w:linePitch="360"/>
        </w:sectPr>
      </w:pPr>
    </w:p>
    <w:tbl>
      <w:tblPr>
        <w:tblStyle w:val="TableGrid"/>
        <w:tblW w:w="0" w:type="auto"/>
        <w:tblInd w:w="108" w:type="dxa"/>
        <w:tblLayout w:type="fixed"/>
        <w:tblLook w:val="04A0" w:firstRow="1" w:lastRow="0" w:firstColumn="1" w:lastColumn="0" w:noHBand="0" w:noVBand="1"/>
      </w:tblPr>
      <w:tblGrid>
        <w:gridCol w:w="12960"/>
      </w:tblGrid>
      <w:tr w:rsidR="003F71B7" w14:paraId="4BD291A6" w14:textId="77777777" w:rsidTr="009E0065">
        <w:trPr>
          <w:trHeight w:val="8810"/>
        </w:trPr>
        <w:tc>
          <w:tcPr>
            <w:tcW w:w="12960" w:type="dxa"/>
            <w:tcBorders>
              <w:bottom w:val="single" w:sz="4" w:space="0" w:color="auto"/>
            </w:tcBorders>
            <w:vAlign w:val="center"/>
          </w:tcPr>
          <w:p w14:paraId="6A955BCE" w14:textId="77777777" w:rsidR="00CB5F94" w:rsidRDefault="00C7708C" w:rsidP="009E0065">
            <w:pPr>
              <w:pStyle w:val="Heading5"/>
              <w:numPr>
                <w:ilvl w:val="0"/>
                <w:numId w:val="0"/>
              </w:numPr>
              <w:spacing w:before="0"/>
              <w:jc w:val="center"/>
              <w:rPr>
                <w:rFonts w:ascii="Times New Roman" w:hAnsi="Times New Roman" w:cs="Times New Roman"/>
                <w:b/>
                <w:color w:val="auto"/>
                <w:sz w:val="28"/>
                <w:szCs w:val="28"/>
              </w:rPr>
            </w:pPr>
            <w:r>
              <w:rPr>
                <w:rFonts w:ascii="Times New Roman" w:hAnsi="Times New Roman" w:cs="Times New Roman"/>
                <w:b/>
                <w:noProof/>
                <w:snapToGrid/>
                <w:color w:val="auto"/>
                <w:sz w:val="28"/>
                <w:szCs w:val="28"/>
              </w:rPr>
              <mc:AlternateContent>
                <mc:Choice Requires="wpg">
                  <w:drawing>
                    <wp:anchor distT="0" distB="0" distL="114300" distR="114300" simplePos="0" relativeHeight="251666432" behindDoc="0" locked="0" layoutInCell="1" allowOverlap="1" wp14:anchorId="4EF42147" wp14:editId="06AD729E">
                      <wp:simplePos x="0" y="0"/>
                      <wp:positionH relativeFrom="column">
                        <wp:posOffset>150495</wp:posOffset>
                      </wp:positionH>
                      <wp:positionV relativeFrom="paragraph">
                        <wp:posOffset>-9525</wp:posOffset>
                      </wp:positionV>
                      <wp:extent cx="7772400" cy="4901565"/>
                      <wp:effectExtent l="0" t="0" r="0" b="0"/>
                      <wp:wrapNone/>
                      <wp:docPr id="3076" name="Group 3076"/>
                      <wp:cNvGraphicFramePr/>
                      <a:graphic xmlns:a="http://schemas.openxmlformats.org/drawingml/2006/main">
                        <a:graphicData uri="http://schemas.microsoft.com/office/word/2010/wordprocessingGroup">
                          <wpg:wgp>
                            <wpg:cNvGrpSpPr/>
                            <wpg:grpSpPr>
                              <a:xfrm>
                                <a:off x="0" y="0"/>
                                <a:ext cx="7772400" cy="4901565"/>
                                <a:chOff x="0" y="0"/>
                                <a:chExt cx="7772400" cy="4901609"/>
                              </a:xfrm>
                            </wpg:grpSpPr>
                            <pic:pic xmlns:pic="http://schemas.openxmlformats.org/drawingml/2006/picture">
                              <pic:nvPicPr>
                                <pic:cNvPr id="319" name="Picture 319"/>
                                <pic:cNvPicPr>
                                  <a:picLocks noChangeAspect="1"/>
                                </pic:cNvPicPr>
                              </pic:nvPicPr>
                              <pic:blipFill>
                                <a:blip r:embed="rId55">
                                  <a:extLst>
                                    <a:ext uri="{28A0092B-C50C-407E-A947-70E740481C1C}">
                                      <a14:useLocalDpi xmlns:a14="http://schemas.microsoft.com/office/drawing/2010/main" val="0"/>
                                    </a:ext>
                                  </a:extLst>
                                </a:blip>
                                <a:srcRect/>
                                <a:stretch>
                                  <a:fillRect/>
                                </a:stretch>
                              </pic:blipFill>
                              <pic:spPr bwMode="auto">
                                <a:xfrm>
                                  <a:off x="3955312" y="0"/>
                                  <a:ext cx="3817088" cy="2328530"/>
                                </a:xfrm>
                                <a:prstGeom prst="rect">
                                  <a:avLst/>
                                </a:prstGeom>
                                <a:noFill/>
                              </pic:spPr>
                            </pic:pic>
                            <pic:pic xmlns:pic="http://schemas.openxmlformats.org/drawingml/2006/picture">
                              <pic:nvPicPr>
                                <pic:cNvPr id="3072" name="Picture 3072"/>
                                <pic:cNvPicPr>
                                  <a:picLocks noChangeAspect="1"/>
                                </pic:cNvPicPr>
                              </pic:nvPicPr>
                              <pic:blipFill>
                                <a:blip r:embed="rId56">
                                  <a:extLst>
                                    <a:ext uri="{28A0092B-C50C-407E-A947-70E740481C1C}">
                                      <a14:useLocalDpi xmlns:a14="http://schemas.microsoft.com/office/drawing/2010/main" val="0"/>
                                    </a:ext>
                                  </a:extLst>
                                </a:blip>
                                <a:srcRect/>
                                <a:stretch>
                                  <a:fillRect/>
                                </a:stretch>
                              </pic:blipFill>
                              <pic:spPr bwMode="auto">
                                <a:xfrm>
                                  <a:off x="10633" y="0"/>
                                  <a:ext cx="3817088" cy="2328530"/>
                                </a:xfrm>
                                <a:prstGeom prst="rect">
                                  <a:avLst/>
                                </a:prstGeom>
                                <a:noFill/>
                              </pic:spPr>
                            </pic:pic>
                            <pic:pic xmlns:pic="http://schemas.openxmlformats.org/drawingml/2006/picture">
                              <pic:nvPicPr>
                                <pic:cNvPr id="3073" name="Picture 3073"/>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2562447"/>
                                  <a:ext cx="3838354" cy="2339162"/>
                                </a:xfrm>
                                <a:prstGeom prst="rect">
                                  <a:avLst/>
                                </a:prstGeom>
                                <a:noFill/>
                              </pic:spPr>
                            </pic:pic>
                            <pic:pic xmlns:pic="http://schemas.openxmlformats.org/drawingml/2006/picture">
                              <pic:nvPicPr>
                                <pic:cNvPr id="3075" name="Picture 3075"/>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955312" y="2562447"/>
                                  <a:ext cx="3817088" cy="2339162"/>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A31CBA8" id="Group 3076" o:spid="_x0000_s1026" style="position:absolute;margin-left:11.85pt;margin-top:-.75pt;width:612pt;height:385.95pt;z-index:251666432;mso-width-relative:margin;mso-height-relative:margin" coordsize="77724,49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">
                      <v:shape id="Picture 319" o:spid="_x0000_s1027" type="#_x0000_t75" style="position:absolute;left:39553;width:38171;height:2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9fhzHAAAA3AAAAA8AAABkcnMvZG93bnJldi54bWxEj09Lw0AUxO8Fv8PyBC+l2aRCaWO3RQRB&#10;PWj/0dLbM/tMgrtvk+zaxm/vCoUeh5n5DTNf9taIE3W+dqwgS1IQxIXTNZcKdtvn0RSED8gajWNS&#10;8EseloubwRxz7c68ptMmlCJC2OeooAqhyaX0RUUWfeIa4uh9uc5iiLIrpe7wHOHWyHGaTqTFmuNC&#10;hQ09VVR8b36sglYfP8f7wryvTF8eXj/ecNhmrVJ3t/3jA4hAfbiGL+0XreA+m8H/mXgE5OI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9fhzHAAAA3AAAAA8AAAAAAAAAAAAA&#10;AAAAnwIAAGRycy9kb3ducmV2LnhtbFBLBQYAAAAABAAEAPcAAACTAwAAAAA=&#10;">
                        <v:imagedata r:id="rId59" o:title=""/>
                        <v:path arrowok="t"/>
                      </v:shape>
                      <v:shape id="Picture 3072" o:spid="_x0000_s1028" type="#_x0000_t75" style="position:absolute;left:106;width:38171;height:232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UUZrAAAAA3QAAAA8AAABkcnMvZG93bnJldi54bWxEj80KwjAQhO+C7xBW8Kapij9Uo6goeLX6&#10;AEuztsVmU5pYq09vBMHjMDPfMKtNa0rRUO0KywpGwwgEcWp1wZmC6+U4WIBwHlljaZkUvMjBZt3t&#10;rDDW9slnahKfiQBhF6OC3PsqltKlORl0Q1sRB+9ma4M+yDqTusZngJtSjqNoJg0WHBZyrGifU3pP&#10;HkbBbXdvmpFJpvLwnhxau3fV9LFQqt9rt0sQnlr/D//aJ61gEs3H8H0TnoBc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jZRRmsAAAADdAAAADwAAAAAAAAAAAAAAAACfAgAA&#10;ZHJzL2Rvd25yZXYueG1sUEsFBgAAAAAEAAQA9wAAAIwDAAAAAA==&#10;">
                        <v:imagedata r:id="rId60" o:title=""/>
                        <v:path arrowok="t"/>
                      </v:shape>
                      <v:shape id="Picture 3073" o:spid="_x0000_s1029" type="#_x0000_t75" style="position:absolute;top:25624;width:38383;height:23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0hXHAAAA3QAAAA8AAABkcnMvZG93bnJldi54bWxEj09rAjEUxO8Fv0N4Qi9Fk1ZQ2RpFhP5B&#10;8dBVpMfH5rm7uHlZklRXP31TEHocZuY3zGzR2UacyYfasYbnoQJBXDhTc6lhv3sbTEGEiGywcUwa&#10;rhRgMe89zDAz7sJfdM5jKRKEQ4YaqhjbTMpQVGQxDF1LnLyj8xZjkr6UxuMlwW0jX5QaS4s1p4UK&#10;W1pVVJzyH6uBm3f/cZu04+PhGrbfTytlNuu91o/9bvkKIlIX/8P39qfRMFKTEfy9SU9Az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0hXHAAAA3QAAAA8AAAAAAAAAAAAA&#10;AAAAnwIAAGRycy9kb3ducmV2LnhtbFBLBQYAAAAABAAEAPcAAACTAwAAAAA=&#10;">
                        <v:imagedata r:id="rId61" o:title=""/>
                        <v:path arrowok="t"/>
                      </v:shape>
                      <v:shape id="Picture 3075" o:spid="_x0000_s1030" type="#_x0000_t75" style="position:absolute;left:39553;top:25624;width:38171;height:233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QhJbDAAAA3QAAAA8AAABkcnMvZG93bnJldi54bWxEj8FuwjAQRO+V+AdrkbgVBxAFBQxCqEXt&#10;kcAHLPGSRMTrYJuQ/D2uVKnH0cy80ay3nalFS85XlhVMxgkI4tzqigsF59PX+xKED8gaa8ukoCcP&#10;283gbY2ptk8+UpuFQkQI+xQVlCE0qZQ+L8mgH9uGOHpX6wyGKF0htcNnhJtaTpPkQxqsOC6U2NC+&#10;pPyWPYyCw6X/7Nsfu2Onm+w+vz7uyyMpNRp2uxWIQF34D/+1v7WCWbKYw++b+ATk5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CElsMAAADdAAAADwAAAAAAAAAAAAAAAACf&#10;AgAAZHJzL2Rvd25yZXYueG1sUEsFBgAAAAAEAAQA9wAAAI8DAAAAAA==&#10;">
                        <v:imagedata r:id="rId62" o:title=""/>
                        <v:path arrowok="t"/>
                      </v:shape>
                    </v:group>
                  </w:pict>
                </mc:Fallback>
              </mc:AlternateContent>
            </w:r>
          </w:p>
          <w:p w14:paraId="7EEFD41C" w14:textId="77777777" w:rsidR="00CB5F94" w:rsidRDefault="00CB5F94" w:rsidP="00CB5F94">
            <w:pPr>
              <w:pStyle w:val="Heading5"/>
              <w:numPr>
                <w:ilvl w:val="0"/>
                <w:numId w:val="0"/>
              </w:numPr>
              <w:spacing w:before="0"/>
              <w:rPr>
                <w:rFonts w:ascii="Times New Roman" w:hAnsi="Times New Roman" w:cs="Times New Roman"/>
                <w:b/>
                <w:color w:val="auto"/>
                <w:sz w:val="28"/>
                <w:szCs w:val="28"/>
              </w:rPr>
            </w:pPr>
          </w:p>
          <w:p w14:paraId="51A9340D" w14:textId="77777777" w:rsidR="00CB5F94" w:rsidRDefault="00C64DA0" w:rsidP="00CB5F94">
            <w:pPr>
              <w:pStyle w:val="Heading5"/>
              <w:numPr>
                <w:ilvl w:val="0"/>
                <w:numId w:val="0"/>
              </w:numPr>
              <w:spacing w:before="0"/>
              <w:rPr>
                <w:rFonts w:ascii="Times New Roman" w:hAnsi="Times New Roman" w:cs="Times New Roman"/>
                <w:b/>
                <w:color w:val="auto"/>
                <w:sz w:val="28"/>
                <w:szCs w:val="28"/>
              </w:rPr>
            </w:pPr>
            <w:r>
              <w:rPr>
                <w:rFonts w:ascii="Times New Roman" w:hAnsi="Times New Roman" w:cs="Times New Roman"/>
                <w:b/>
                <w:color w:val="auto"/>
                <w:sz w:val="28"/>
                <w:szCs w:val="28"/>
              </w:rPr>
              <w:t xml:space="preserve">  </w:t>
            </w:r>
            <w:r w:rsidR="00CB5F94">
              <w:rPr>
                <w:rFonts w:ascii="Times New Roman" w:hAnsi="Times New Roman" w:cs="Times New Roman"/>
                <w:b/>
                <w:color w:val="auto"/>
                <w:sz w:val="28"/>
                <w:szCs w:val="28"/>
              </w:rPr>
              <w:t xml:space="preserve">  </w:t>
            </w:r>
            <w:r>
              <w:rPr>
                <w:rFonts w:ascii="Times New Roman" w:hAnsi="Times New Roman" w:cs="Times New Roman"/>
                <w:b/>
                <w:color w:val="auto"/>
                <w:sz w:val="28"/>
                <w:szCs w:val="28"/>
              </w:rPr>
              <w:t xml:space="preserve"> </w:t>
            </w:r>
            <w:r w:rsidR="00CB5F94">
              <w:rPr>
                <w:rFonts w:ascii="Times New Roman" w:hAnsi="Times New Roman" w:cs="Times New Roman"/>
                <w:b/>
                <w:color w:val="auto"/>
                <w:sz w:val="28"/>
                <w:szCs w:val="28"/>
              </w:rPr>
              <w:t xml:space="preserve"> </w:t>
            </w:r>
          </w:p>
          <w:p w14:paraId="633EB68E" w14:textId="77777777" w:rsidR="00CB5F94" w:rsidRDefault="00CB5F94" w:rsidP="009E0065">
            <w:pPr>
              <w:pStyle w:val="Heading5"/>
              <w:numPr>
                <w:ilvl w:val="0"/>
                <w:numId w:val="0"/>
              </w:numPr>
              <w:spacing w:before="0"/>
              <w:jc w:val="center"/>
              <w:rPr>
                <w:rFonts w:ascii="Times New Roman" w:hAnsi="Times New Roman" w:cs="Times New Roman"/>
                <w:b/>
                <w:color w:val="auto"/>
                <w:sz w:val="28"/>
                <w:szCs w:val="28"/>
              </w:rPr>
            </w:pPr>
          </w:p>
          <w:p w14:paraId="77EE4BA3" w14:textId="77777777" w:rsidR="00CB5F94" w:rsidRDefault="00CB5F94" w:rsidP="009E0065">
            <w:pPr>
              <w:pStyle w:val="Heading5"/>
              <w:numPr>
                <w:ilvl w:val="0"/>
                <w:numId w:val="0"/>
              </w:numPr>
              <w:spacing w:before="0"/>
              <w:jc w:val="center"/>
              <w:rPr>
                <w:rFonts w:ascii="Times New Roman" w:hAnsi="Times New Roman" w:cs="Times New Roman"/>
                <w:b/>
                <w:color w:val="auto"/>
                <w:sz w:val="28"/>
                <w:szCs w:val="28"/>
              </w:rPr>
            </w:pPr>
            <w:r>
              <w:rPr>
                <w:rFonts w:ascii="Times New Roman" w:hAnsi="Times New Roman" w:cs="Times New Roman"/>
                <w:b/>
                <w:noProof/>
                <w:snapToGrid/>
                <w:color w:val="auto"/>
                <w:sz w:val="28"/>
                <w:szCs w:val="28"/>
              </w:rPr>
              <w:t xml:space="preserve">    </w:t>
            </w:r>
          </w:p>
          <w:p w14:paraId="0BD89531" w14:textId="77777777" w:rsidR="00CB5F94" w:rsidRDefault="00CB5F94" w:rsidP="009E0065">
            <w:pPr>
              <w:pStyle w:val="Heading5"/>
              <w:numPr>
                <w:ilvl w:val="0"/>
                <w:numId w:val="0"/>
              </w:numPr>
              <w:spacing w:before="0"/>
              <w:jc w:val="center"/>
              <w:rPr>
                <w:rFonts w:ascii="Times New Roman" w:hAnsi="Times New Roman" w:cs="Times New Roman"/>
                <w:b/>
                <w:color w:val="auto"/>
                <w:sz w:val="28"/>
                <w:szCs w:val="28"/>
              </w:rPr>
            </w:pPr>
          </w:p>
          <w:p w14:paraId="0EE03EB6" w14:textId="77777777" w:rsidR="00CB5F94" w:rsidRPr="00CB5F94" w:rsidRDefault="00CB5F94" w:rsidP="00CB5F94">
            <w:pPr>
              <w:pStyle w:val="Heading5"/>
              <w:numPr>
                <w:ilvl w:val="0"/>
                <w:numId w:val="0"/>
              </w:numPr>
              <w:spacing w:before="0"/>
              <w:jc w:val="center"/>
              <w:rPr>
                <w:rFonts w:ascii="Times New Roman" w:hAnsi="Times New Roman" w:cs="Times New Roman"/>
                <w:b/>
                <w:color w:val="auto"/>
                <w:sz w:val="28"/>
                <w:szCs w:val="28"/>
              </w:rPr>
            </w:pPr>
            <w:r>
              <w:rPr>
                <w:rFonts w:ascii="Times New Roman" w:hAnsi="Times New Roman" w:cs="Times New Roman"/>
                <w:b/>
                <w:color w:val="auto"/>
                <w:sz w:val="28"/>
                <w:szCs w:val="28"/>
              </w:rPr>
              <w:t xml:space="preserve">   </w:t>
            </w:r>
          </w:p>
        </w:tc>
      </w:tr>
      <w:tr w:rsidR="003F71B7" w14:paraId="40FFA2DE" w14:textId="77777777" w:rsidTr="009E0065">
        <w:tc>
          <w:tcPr>
            <w:tcW w:w="12960" w:type="dxa"/>
            <w:tcBorders>
              <w:left w:val="nil"/>
              <w:bottom w:val="nil"/>
              <w:right w:val="nil"/>
            </w:tcBorders>
          </w:tcPr>
          <w:p w14:paraId="682A7CB9" w14:textId="77777777" w:rsidR="003F71B7" w:rsidRPr="00677C4A" w:rsidRDefault="003F71B7" w:rsidP="003F71B7">
            <w:pPr>
              <w:pStyle w:val="Heading5"/>
              <w:numPr>
                <w:ilvl w:val="0"/>
                <w:numId w:val="0"/>
              </w:numPr>
              <w:spacing w:before="120"/>
              <w:rPr>
                <w:rFonts w:ascii="Times New Roman" w:hAnsi="Times New Roman" w:cs="Times New Roman"/>
                <w:b/>
                <w:color w:val="auto"/>
                <w:sz w:val="22"/>
                <w:szCs w:val="22"/>
              </w:rPr>
            </w:pPr>
            <w:r w:rsidRPr="006A2D3A">
              <w:rPr>
                <w:rFonts w:ascii="Times New Roman" w:hAnsi="Times New Roman" w:cs="Times New Roman"/>
                <w:b/>
                <w:color w:val="auto"/>
                <w:sz w:val="22"/>
                <w:szCs w:val="22"/>
              </w:rPr>
              <w:t>Figure B1</w:t>
            </w:r>
            <w:r w:rsidRPr="006A2D3A">
              <w:rPr>
                <w:rFonts w:ascii="Times New Roman" w:hAnsi="Times New Roman" w:cs="Times New Roman"/>
                <w:b/>
                <w:color w:val="auto"/>
                <w:sz w:val="22"/>
                <w:szCs w:val="22"/>
              </w:rPr>
              <w:tab/>
              <w:t>Results of</w:t>
            </w:r>
            <w:r w:rsidR="00777CCF" w:rsidRPr="006A2D3A">
              <w:rPr>
                <w:rFonts w:ascii="Times New Roman" w:hAnsi="Times New Roman" w:cs="Times New Roman"/>
                <w:b/>
                <w:color w:val="auto"/>
                <w:sz w:val="22"/>
                <w:szCs w:val="22"/>
              </w:rPr>
              <w:t xml:space="preserve"> Drill R</w:t>
            </w:r>
            <w:r w:rsidRPr="006A2D3A">
              <w:rPr>
                <w:rFonts w:ascii="Times New Roman" w:hAnsi="Times New Roman" w:cs="Times New Roman"/>
                <w:b/>
                <w:color w:val="auto"/>
                <w:sz w:val="22"/>
                <w:szCs w:val="22"/>
              </w:rPr>
              <w:t>ig Inventory Survey</w:t>
            </w:r>
          </w:p>
        </w:tc>
      </w:tr>
    </w:tbl>
    <w:p w14:paraId="2A17FA70" w14:textId="77777777" w:rsidR="00575D84" w:rsidRDefault="00575D84" w:rsidP="00494A32">
      <w:pPr>
        <w:pStyle w:val="Title"/>
        <w:sectPr w:rsidR="00575D84" w:rsidSect="003F71B7">
          <w:headerReference w:type="default" r:id="rId63"/>
          <w:footerReference w:type="default" r:id="rId64"/>
          <w:endnotePr>
            <w:numFmt w:val="decimal"/>
          </w:endnotePr>
          <w:pgSz w:w="15840" w:h="12240" w:orient="landscape" w:code="1"/>
          <w:pgMar w:top="1440" w:right="1440" w:bottom="1440" w:left="1440" w:header="720" w:footer="720" w:gutter="0"/>
          <w:pgNumType w:start="1"/>
          <w:cols w:space="720"/>
          <w:noEndnote/>
          <w:docGrid w:linePitch="360"/>
        </w:sectPr>
      </w:pPr>
    </w:p>
    <w:p w14:paraId="74EF61B7" w14:textId="77777777" w:rsidR="00494A32" w:rsidRPr="000D7C5F" w:rsidRDefault="00494A32" w:rsidP="00494A32">
      <w:pPr>
        <w:pStyle w:val="Title"/>
        <w:rPr>
          <w:rFonts w:ascii="Times New Roman" w:hAnsi="Times New Roman"/>
        </w:rPr>
      </w:pPr>
    </w:p>
    <w:p w14:paraId="1E84B12E" w14:textId="77777777" w:rsidR="00494A32" w:rsidRPr="000D7C5F" w:rsidRDefault="00494A32" w:rsidP="00494A32">
      <w:pPr>
        <w:pStyle w:val="Title"/>
        <w:rPr>
          <w:rFonts w:ascii="Times New Roman" w:hAnsi="Times New Roman"/>
        </w:rPr>
      </w:pPr>
    </w:p>
    <w:p w14:paraId="638DE363" w14:textId="77777777" w:rsidR="00494A32" w:rsidRPr="000D7C5F" w:rsidRDefault="00494A32" w:rsidP="00494A32">
      <w:pPr>
        <w:pStyle w:val="Title"/>
        <w:rPr>
          <w:rFonts w:ascii="Times New Roman" w:hAnsi="Times New Roman"/>
        </w:rPr>
      </w:pPr>
    </w:p>
    <w:p w14:paraId="55593736" w14:textId="77777777" w:rsidR="00494A32" w:rsidRPr="000D7C5F" w:rsidRDefault="00494A32" w:rsidP="00494A32">
      <w:pPr>
        <w:pStyle w:val="Title"/>
        <w:rPr>
          <w:rFonts w:ascii="Times New Roman" w:hAnsi="Times New Roman"/>
        </w:rPr>
      </w:pPr>
    </w:p>
    <w:p w14:paraId="5AA8022F" w14:textId="77777777" w:rsidR="00494A32" w:rsidRPr="000D7C5F" w:rsidRDefault="00494A32" w:rsidP="00494A32">
      <w:pPr>
        <w:pStyle w:val="Title"/>
        <w:rPr>
          <w:rFonts w:ascii="Times New Roman" w:hAnsi="Times New Roman"/>
        </w:rPr>
      </w:pPr>
    </w:p>
    <w:p w14:paraId="7A68B0AB" w14:textId="77777777" w:rsidR="00494A32" w:rsidRPr="000D7C5F" w:rsidRDefault="00494A32" w:rsidP="00494A32">
      <w:pPr>
        <w:pStyle w:val="Title"/>
        <w:rPr>
          <w:rFonts w:ascii="Times New Roman" w:hAnsi="Times New Roman"/>
        </w:rPr>
      </w:pPr>
    </w:p>
    <w:p w14:paraId="1D4E8A08" w14:textId="77777777" w:rsidR="00EC505A" w:rsidRPr="000D7C5F" w:rsidRDefault="00EC505A" w:rsidP="00494A32">
      <w:pPr>
        <w:pStyle w:val="Title"/>
        <w:rPr>
          <w:rFonts w:ascii="Times New Roman" w:hAnsi="Times New Roman"/>
        </w:rPr>
      </w:pPr>
    </w:p>
    <w:p w14:paraId="69121CC3" w14:textId="77777777" w:rsidR="00EC505A" w:rsidRPr="000D7C5F" w:rsidRDefault="00EC505A" w:rsidP="00494A32">
      <w:pPr>
        <w:pStyle w:val="Title"/>
        <w:rPr>
          <w:rFonts w:ascii="Times New Roman" w:hAnsi="Times New Roman"/>
        </w:rPr>
      </w:pPr>
    </w:p>
    <w:p w14:paraId="76E64618" w14:textId="77777777" w:rsidR="00EC505A" w:rsidRPr="000D7C5F" w:rsidRDefault="00EC505A" w:rsidP="00494A32">
      <w:pPr>
        <w:pStyle w:val="Title"/>
        <w:rPr>
          <w:rFonts w:ascii="Times New Roman" w:hAnsi="Times New Roman"/>
        </w:rPr>
      </w:pPr>
    </w:p>
    <w:p w14:paraId="7B1BFE14" w14:textId="77777777" w:rsidR="00EC505A" w:rsidRPr="000D7C5F" w:rsidRDefault="00EC505A" w:rsidP="00494A32">
      <w:pPr>
        <w:pStyle w:val="Title"/>
        <w:rPr>
          <w:rFonts w:ascii="Times New Roman" w:hAnsi="Times New Roman"/>
        </w:rPr>
      </w:pPr>
    </w:p>
    <w:p w14:paraId="7BEF2CBD" w14:textId="77777777" w:rsidR="00494A32" w:rsidRPr="000D7C5F" w:rsidRDefault="00494A32" w:rsidP="0006681B">
      <w:pPr>
        <w:pStyle w:val="Title"/>
        <w:rPr>
          <w:rFonts w:ascii="Times New Roman" w:hAnsi="Times New Roman"/>
        </w:rPr>
      </w:pPr>
    </w:p>
    <w:p w14:paraId="21944905" w14:textId="77777777" w:rsidR="00494A32" w:rsidRPr="000D7C5F" w:rsidRDefault="00494A32" w:rsidP="00494A32">
      <w:pPr>
        <w:pStyle w:val="Title"/>
        <w:rPr>
          <w:rFonts w:ascii="Times New Roman" w:hAnsi="Times New Roman"/>
        </w:rPr>
      </w:pPr>
    </w:p>
    <w:p w14:paraId="50C2101E" w14:textId="77777777" w:rsidR="00494A32" w:rsidRPr="000D7C5F" w:rsidRDefault="00585D7E" w:rsidP="00494A32">
      <w:pPr>
        <w:pStyle w:val="Title"/>
        <w:rPr>
          <w:rFonts w:ascii="Times New Roman" w:hAnsi="Times New Roman"/>
          <w:sz w:val="40"/>
          <w:szCs w:val="36"/>
        </w:rPr>
      </w:pPr>
      <w:r w:rsidRPr="000D7C5F">
        <w:rPr>
          <w:rFonts w:ascii="Times New Roman" w:hAnsi="Times New Roman"/>
          <w:sz w:val="40"/>
          <w:szCs w:val="36"/>
        </w:rPr>
        <w:t>Appendix C</w:t>
      </w:r>
    </w:p>
    <w:p w14:paraId="3FF13DCB" w14:textId="77777777" w:rsidR="003F71B7" w:rsidRPr="000D7C5F" w:rsidRDefault="003F71B7" w:rsidP="003F71B7">
      <w:pPr>
        <w:pStyle w:val="Title"/>
        <w:rPr>
          <w:rFonts w:ascii="Times New Roman" w:hAnsi="Times New Roman"/>
          <w:b w:val="0"/>
          <w:sz w:val="36"/>
          <w:szCs w:val="36"/>
        </w:rPr>
      </w:pPr>
      <w:r w:rsidRPr="000D7C5F">
        <w:rPr>
          <w:rFonts w:ascii="Times New Roman" w:hAnsi="Times New Roman"/>
          <w:b w:val="0"/>
          <w:sz w:val="36"/>
          <w:szCs w:val="36"/>
          <w:u w:val="single"/>
        </w:rPr>
        <w:t>Tran</w:t>
      </w:r>
      <w:r w:rsidRPr="000D7C5F">
        <w:rPr>
          <w:rFonts w:ascii="Times New Roman" w:hAnsi="Times New Roman"/>
          <w:b w:val="0"/>
          <w:sz w:val="36"/>
          <w:szCs w:val="36"/>
        </w:rPr>
        <w:t xml:space="preserve">sportable </w:t>
      </w:r>
      <w:r w:rsidRPr="000D7C5F">
        <w:rPr>
          <w:rFonts w:ascii="Times New Roman" w:hAnsi="Times New Roman"/>
          <w:b w:val="0"/>
          <w:sz w:val="36"/>
          <w:szCs w:val="36"/>
          <w:u w:val="single"/>
        </w:rPr>
        <w:t>S</w:t>
      </w:r>
      <w:r w:rsidRPr="000D7C5F">
        <w:rPr>
          <w:rFonts w:ascii="Times New Roman" w:hAnsi="Times New Roman"/>
          <w:b w:val="0"/>
          <w:sz w:val="36"/>
          <w:szCs w:val="36"/>
        </w:rPr>
        <w:t xml:space="preserve">ource </w:t>
      </w:r>
      <w:r w:rsidRPr="000D7C5F">
        <w:rPr>
          <w:rFonts w:ascii="Times New Roman" w:hAnsi="Times New Roman"/>
          <w:b w:val="0"/>
          <w:sz w:val="36"/>
          <w:szCs w:val="36"/>
          <w:u w:val="single"/>
        </w:rPr>
        <w:t>Va</w:t>
      </w:r>
      <w:r w:rsidRPr="000D7C5F">
        <w:rPr>
          <w:rFonts w:ascii="Times New Roman" w:hAnsi="Times New Roman"/>
          <w:b w:val="0"/>
          <w:sz w:val="36"/>
          <w:szCs w:val="36"/>
        </w:rPr>
        <w:t xml:space="preserve">riability </w:t>
      </w:r>
      <w:r w:rsidRPr="000D7C5F">
        <w:rPr>
          <w:rFonts w:ascii="Times New Roman" w:hAnsi="Times New Roman"/>
          <w:b w:val="0"/>
          <w:sz w:val="36"/>
          <w:szCs w:val="36"/>
          <w:u w:val="single"/>
        </w:rPr>
        <w:t>P</w:t>
      </w:r>
      <w:r w:rsidRPr="000D7C5F">
        <w:rPr>
          <w:rFonts w:ascii="Times New Roman" w:hAnsi="Times New Roman"/>
          <w:b w:val="0"/>
          <w:sz w:val="36"/>
          <w:szCs w:val="36"/>
        </w:rPr>
        <w:t>rocessor</w:t>
      </w:r>
    </w:p>
    <w:p w14:paraId="24DC67FE" w14:textId="77777777" w:rsidR="00494A32" w:rsidRPr="000D7C5F" w:rsidRDefault="003F71B7" w:rsidP="003F71B7">
      <w:pPr>
        <w:pStyle w:val="Title"/>
        <w:rPr>
          <w:rFonts w:ascii="Times New Roman" w:hAnsi="Times New Roman"/>
          <w:b w:val="0"/>
          <w:sz w:val="36"/>
          <w:szCs w:val="36"/>
        </w:rPr>
      </w:pPr>
      <w:r w:rsidRPr="000D7C5F">
        <w:rPr>
          <w:rFonts w:ascii="Times New Roman" w:hAnsi="Times New Roman"/>
          <w:b w:val="0"/>
          <w:sz w:val="36"/>
          <w:szCs w:val="36"/>
        </w:rPr>
        <w:t>(TRANSVAP)</w:t>
      </w:r>
    </w:p>
    <w:p w14:paraId="368E4D8C" w14:textId="77777777" w:rsidR="0006681B" w:rsidRPr="000D7C5F" w:rsidRDefault="0006681B" w:rsidP="0006681B">
      <w:pPr>
        <w:pStyle w:val="Title"/>
        <w:jc w:val="left"/>
        <w:rPr>
          <w:rFonts w:ascii="Times New Roman" w:hAnsi="Times New Roman"/>
          <w:b w:val="0"/>
          <w:sz w:val="36"/>
          <w:szCs w:val="36"/>
        </w:rPr>
      </w:pPr>
    </w:p>
    <w:p w14:paraId="0C41B846" w14:textId="77777777" w:rsidR="0006681B" w:rsidRPr="003F71B7" w:rsidRDefault="0006681B" w:rsidP="0006681B">
      <w:pPr>
        <w:pStyle w:val="Title"/>
        <w:jc w:val="left"/>
        <w:rPr>
          <w:b w:val="0"/>
          <w:sz w:val="36"/>
          <w:szCs w:val="36"/>
        </w:rPr>
        <w:sectPr w:rsidR="0006681B" w:rsidRPr="003F71B7" w:rsidSect="008D6719">
          <w:headerReference w:type="default" r:id="rId65"/>
          <w:footerReference w:type="default" r:id="rId66"/>
          <w:endnotePr>
            <w:numFmt w:val="decimal"/>
          </w:endnotePr>
          <w:pgSz w:w="12240" w:h="15840" w:code="1"/>
          <w:pgMar w:top="1440" w:right="1440" w:bottom="1440" w:left="1440" w:header="720" w:footer="720" w:gutter="0"/>
          <w:pgNumType w:start="1"/>
          <w:cols w:space="720"/>
          <w:noEndnote/>
          <w:docGrid w:linePitch="360"/>
        </w:sectPr>
      </w:pPr>
    </w:p>
    <w:p w14:paraId="504702B0" w14:textId="77777777" w:rsidR="002B13E4" w:rsidRPr="006118CE" w:rsidRDefault="00882596" w:rsidP="006118CE">
      <w:pPr>
        <w:spacing w:after="240"/>
        <w:rPr>
          <w:b/>
          <w:sz w:val="28"/>
        </w:rPr>
      </w:pPr>
      <w:r>
        <w:rPr>
          <w:b/>
          <w:sz w:val="28"/>
        </w:rPr>
        <w:t>C</w:t>
      </w:r>
      <w:r w:rsidR="002B13E4" w:rsidRPr="006118CE">
        <w:rPr>
          <w:b/>
          <w:sz w:val="28"/>
        </w:rPr>
        <w:t>1.</w:t>
      </w:r>
      <w:r w:rsidR="002B13E4" w:rsidRPr="006118CE">
        <w:rPr>
          <w:b/>
          <w:sz w:val="28"/>
        </w:rPr>
        <w:tab/>
        <w:t>INTRODUCTION</w:t>
      </w:r>
    </w:p>
    <w:p w14:paraId="4F3EE8B0" w14:textId="77777777" w:rsidR="00F53F76" w:rsidRDefault="006118CE" w:rsidP="002B13E4">
      <w:r>
        <w:t xml:space="preserve">Given the </w:t>
      </w:r>
      <w:r w:rsidRPr="007E1134">
        <w:t>stringen</w:t>
      </w:r>
      <w:r>
        <w:t xml:space="preserve">cy of the short-term probabilistic National Ambient Air Quality Standards (NAAQS) and </w:t>
      </w:r>
      <w:r w:rsidRPr="00980BB7">
        <w:t xml:space="preserve">the need to include non-stationary </w:t>
      </w:r>
      <w:r w:rsidR="004D4FA8">
        <w:t>emission</w:t>
      </w:r>
      <w:r w:rsidR="00A62C72">
        <w:t>s</w:t>
      </w:r>
      <w:r w:rsidR="004D4FA8">
        <w:t xml:space="preserve"> units (EUs)</w:t>
      </w:r>
      <w:r w:rsidR="004D4FA8" w:rsidRPr="00980BB7">
        <w:t xml:space="preserve"> </w:t>
      </w:r>
      <w:r w:rsidRPr="00980BB7">
        <w:t>in NAAQS compliance demonstrations using steady state</w:t>
      </w:r>
      <w:r>
        <w:t xml:space="preserve"> dispersion modeling</w:t>
      </w:r>
      <w:r w:rsidR="00F1388A">
        <w:t xml:space="preserve"> in Alaska</w:t>
      </w:r>
      <w:r>
        <w:t xml:space="preserve">, a robust technique was developed to predict air quality impacts from </w:t>
      </w:r>
      <w:r w:rsidR="004D4FA8">
        <w:t xml:space="preserve">EUs </w:t>
      </w:r>
      <w:r>
        <w:t>that are characterized by portable, temporary, and intermittent operations.</w:t>
      </w:r>
      <w:r w:rsidRPr="006118CE">
        <w:t xml:space="preserve"> </w:t>
      </w:r>
      <w:r w:rsidR="00936E65">
        <w:t xml:space="preserve">Examples of such equipment and operations could include drill rigs, hydraulic fracturing units and other well servicing activities, rock crushers, asphalt batch plants, construction equipment, and shipping vessels and other port operations. </w:t>
      </w:r>
      <w:r w:rsidR="00F53F76">
        <w:rPr>
          <w:snapToGrid/>
          <w:szCs w:val="24"/>
        </w:rPr>
        <w:t xml:space="preserve">This technique was </w:t>
      </w:r>
      <w:r w:rsidR="00936E65">
        <w:rPr>
          <w:snapToGrid/>
          <w:szCs w:val="24"/>
        </w:rPr>
        <w:t>implemented as a post</w:t>
      </w:r>
      <w:r w:rsidR="00936E65">
        <w:rPr>
          <w:snapToGrid/>
          <w:szCs w:val="24"/>
        </w:rPr>
        <w:noBreakHyphen/>
      </w:r>
      <w:r w:rsidR="00F53F76">
        <w:rPr>
          <w:snapToGrid/>
          <w:szCs w:val="24"/>
        </w:rPr>
        <w:t xml:space="preserve">processor, called the </w:t>
      </w:r>
      <w:r w:rsidR="00F53F76" w:rsidRPr="00EA5680">
        <w:rPr>
          <w:snapToGrid/>
          <w:szCs w:val="24"/>
          <w:u w:val="single"/>
        </w:rPr>
        <w:t>Tran</w:t>
      </w:r>
      <w:r w:rsidR="00F53F76">
        <w:rPr>
          <w:snapToGrid/>
          <w:szCs w:val="24"/>
        </w:rPr>
        <w:t xml:space="preserve">sportable </w:t>
      </w:r>
      <w:r w:rsidR="00F53F76" w:rsidRPr="00EA5680">
        <w:rPr>
          <w:snapToGrid/>
          <w:szCs w:val="24"/>
          <w:u w:val="single"/>
        </w:rPr>
        <w:t>S</w:t>
      </w:r>
      <w:r w:rsidR="00F53F76">
        <w:rPr>
          <w:snapToGrid/>
          <w:szCs w:val="24"/>
        </w:rPr>
        <w:t xml:space="preserve">ource </w:t>
      </w:r>
      <w:r w:rsidR="00F53F76" w:rsidRPr="00EA5680">
        <w:rPr>
          <w:snapToGrid/>
          <w:szCs w:val="24"/>
          <w:u w:val="single"/>
        </w:rPr>
        <w:t>Va</w:t>
      </w:r>
      <w:r w:rsidR="00F53F76">
        <w:rPr>
          <w:snapToGrid/>
          <w:szCs w:val="24"/>
        </w:rPr>
        <w:t xml:space="preserve">riability </w:t>
      </w:r>
      <w:r w:rsidR="00F53F76" w:rsidRPr="00EA5680">
        <w:rPr>
          <w:snapToGrid/>
          <w:szCs w:val="24"/>
          <w:u w:val="single"/>
        </w:rPr>
        <w:t>P</w:t>
      </w:r>
      <w:r w:rsidR="00F53F76">
        <w:rPr>
          <w:snapToGrid/>
          <w:szCs w:val="24"/>
        </w:rPr>
        <w:t>rocessor (TRANSVAP</w:t>
      </w:r>
      <w:r w:rsidR="00F53F76" w:rsidRPr="00EA5680">
        <w:rPr>
          <w:snapToGrid/>
          <w:szCs w:val="24"/>
        </w:rPr>
        <w:t>)</w:t>
      </w:r>
      <w:r w:rsidR="00F53F76">
        <w:rPr>
          <w:snapToGrid/>
          <w:szCs w:val="24"/>
        </w:rPr>
        <w:t>,</w:t>
      </w:r>
      <w:r w:rsidR="00590FBE" w:rsidRPr="00EA5680">
        <w:rPr>
          <w:rStyle w:val="FootnoteReference"/>
          <w:snapToGrid/>
          <w:szCs w:val="24"/>
          <w:vertAlign w:val="superscript"/>
        </w:rPr>
        <w:footnoteReference w:id="29"/>
      </w:r>
      <w:r w:rsidR="00F53F76">
        <w:rPr>
          <w:snapToGrid/>
          <w:szCs w:val="24"/>
        </w:rPr>
        <w:t xml:space="preserve"> </w:t>
      </w:r>
      <w:r w:rsidR="00936E65">
        <w:rPr>
          <w:snapToGrid/>
          <w:szCs w:val="24"/>
        </w:rPr>
        <w:t>for</w:t>
      </w:r>
      <w:r w:rsidR="00F53F76">
        <w:rPr>
          <w:snapToGrid/>
          <w:szCs w:val="24"/>
        </w:rPr>
        <w:t xml:space="preserve"> </w:t>
      </w:r>
      <w:r w:rsidR="00936E65">
        <w:rPr>
          <w:snapToGrid/>
          <w:szCs w:val="24"/>
        </w:rPr>
        <w:t>U.S. Environmental Protection Agency (</w:t>
      </w:r>
      <w:r w:rsidR="00F53F76">
        <w:rPr>
          <w:snapToGrid/>
          <w:szCs w:val="24"/>
        </w:rPr>
        <w:t>USEPA</w:t>
      </w:r>
      <w:r w:rsidR="00936E65">
        <w:rPr>
          <w:snapToGrid/>
          <w:szCs w:val="24"/>
        </w:rPr>
        <w:t>)</w:t>
      </w:r>
      <w:r w:rsidR="00F53F76">
        <w:rPr>
          <w:snapToGrid/>
          <w:szCs w:val="24"/>
        </w:rPr>
        <w:t xml:space="preserve"> Modeling Guideline</w:t>
      </w:r>
      <w:r w:rsidR="000B3F07" w:rsidRPr="000B3F07">
        <w:rPr>
          <w:rStyle w:val="FootnoteReference"/>
          <w:vertAlign w:val="superscript"/>
        </w:rPr>
        <w:footnoteReference w:id="30"/>
      </w:r>
      <w:r w:rsidR="00F53F76">
        <w:rPr>
          <w:snapToGrid/>
          <w:szCs w:val="24"/>
        </w:rPr>
        <w:t xml:space="preserve"> dispersion models</w:t>
      </w:r>
      <w:r w:rsidR="00936E65">
        <w:rPr>
          <w:snapToGrid/>
          <w:szCs w:val="24"/>
        </w:rPr>
        <w:t xml:space="preserve">. </w:t>
      </w:r>
      <w:r w:rsidR="00936E65">
        <w:t>Because</w:t>
      </w:r>
      <w:r w:rsidR="00936E65" w:rsidRPr="007E1134">
        <w:t xml:space="preserve"> this technique better simulates the transitory nature of portable sources, </w:t>
      </w:r>
      <w:r w:rsidR="00936E65">
        <w:t>it fills a gap in US</w:t>
      </w:r>
      <w:r w:rsidR="00936E65">
        <w:rPr>
          <w:snapToGrid/>
          <w:szCs w:val="24"/>
        </w:rPr>
        <w:t xml:space="preserve">EPA’s Modeling Guideline and </w:t>
      </w:r>
      <w:r w:rsidR="00936E65" w:rsidRPr="007E1134">
        <w:t>predicts more realistic concentrations for assessing compliance w</w:t>
      </w:r>
      <w:r w:rsidR="00936E65">
        <w:t>ith the probabilistic and multi</w:t>
      </w:r>
      <w:r w:rsidR="00936E65">
        <w:noBreakHyphen/>
        <w:t xml:space="preserve">year </w:t>
      </w:r>
      <w:r w:rsidR="00C4114A">
        <w:t xml:space="preserve">form of the </w:t>
      </w:r>
      <w:r w:rsidR="00936E65">
        <w:t>1-hour </w:t>
      </w:r>
      <w:r w:rsidR="00936E65" w:rsidRPr="007E1134">
        <w:t>NO</w:t>
      </w:r>
      <w:r w:rsidR="00936E65" w:rsidRPr="00050116">
        <w:rPr>
          <w:vertAlign w:val="subscript"/>
        </w:rPr>
        <w:t>2</w:t>
      </w:r>
      <w:r w:rsidR="00936E65" w:rsidRPr="007E1134">
        <w:t xml:space="preserve">, </w:t>
      </w:r>
      <w:r w:rsidR="00936E65">
        <w:t xml:space="preserve">1-hour </w:t>
      </w:r>
      <w:r w:rsidR="00936E65" w:rsidRPr="007E1134">
        <w:t>SO</w:t>
      </w:r>
      <w:r w:rsidR="00936E65" w:rsidRPr="00050116">
        <w:rPr>
          <w:vertAlign w:val="subscript"/>
        </w:rPr>
        <w:t>2</w:t>
      </w:r>
      <w:r w:rsidR="00936E65">
        <w:t xml:space="preserve">, </w:t>
      </w:r>
      <w:r w:rsidR="00936E65" w:rsidRPr="007E1134">
        <w:t>and 24</w:t>
      </w:r>
      <w:r w:rsidR="00936E65">
        <w:noBreakHyphen/>
      </w:r>
      <w:r w:rsidR="00936E65" w:rsidRPr="007E1134">
        <w:t>hour PM</w:t>
      </w:r>
      <w:r w:rsidR="00936E65" w:rsidRPr="005338E2">
        <w:rPr>
          <w:vertAlign w:val="subscript"/>
        </w:rPr>
        <w:t>2.5</w:t>
      </w:r>
      <w:r w:rsidR="00C4114A">
        <w:t xml:space="preserve"> NAAQS</w:t>
      </w:r>
      <w:r w:rsidR="00936E65" w:rsidRPr="007E1134">
        <w:t>.</w:t>
      </w:r>
    </w:p>
    <w:p w14:paraId="3B717E1B" w14:textId="77777777" w:rsidR="00F53F76" w:rsidRDefault="00F53F76" w:rsidP="002B13E4"/>
    <w:p w14:paraId="0BFFA74E" w14:textId="77777777" w:rsidR="006118CE" w:rsidRDefault="00936E65" w:rsidP="002B13E4">
      <w:r>
        <w:t>For the North Slope POGO Simulation, the TRANSVAP post</w:t>
      </w:r>
      <w:r w:rsidR="00387C87">
        <w:noBreakHyphen/>
      </w:r>
      <w:r>
        <w:t xml:space="preserve">processor was used to more realistically simulate the transitory nature of a drill rig operating </w:t>
      </w:r>
      <w:r w:rsidR="00C4114A">
        <w:t xml:space="preserve">for varying lengths of time </w:t>
      </w:r>
      <w:r>
        <w:t xml:space="preserve">at multiple well locations across a </w:t>
      </w:r>
      <w:r w:rsidR="00530D72">
        <w:t>well pad</w:t>
      </w:r>
      <w:r>
        <w:t>.</w:t>
      </w:r>
      <w:r w:rsidR="00C4114A">
        <w:t xml:space="preserve"> The following discussion outlines background on the TRANSVAP post-processor, how inputs are developed</w:t>
      </w:r>
      <w:r w:rsidR="00E94560">
        <w:t xml:space="preserve"> for TRANSVAP</w:t>
      </w:r>
      <w:r w:rsidR="00C4114A">
        <w:t>, and how TRANSVAP was implemented for the North Slope POGO Simulation.</w:t>
      </w:r>
    </w:p>
    <w:p w14:paraId="69C2187A" w14:textId="77777777" w:rsidR="006118CE" w:rsidRPr="00936E65" w:rsidRDefault="006118CE" w:rsidP="002B13E4">
      <w:pPr>
        <w:rPr>
          <w:b/>
        </w:rPr>
      </w:pPr>
    </w:p>
    <w:p w14:paraId="5631E28D" w14:textId="77777777" w:rsidR="003F71B7" w:rsidRPr="006118CE" w:rsidRDefault="00882596" w:rsidP="006118CE">
      <w:pPr>
        <w:spacing w:after="240"/>
        <w:rPr>
          <w:b/>
          <w:sz w:val="28"/>
        </w:rPr>
      </w:pPr>
      <w:r>
        <w:rPr>
          <w:b/>
          <w:sz w:val="28"/>
        </w:rPr>
        <w:t>C</w:t>
      </w:r>
      <w:r w:rsidR="002B13E4" w:rsidRPr="006118CE">
        <w:rPr>
          <w:b/>
          <w:sz w:val="28"/>
        </w:rPr>
        <w:t>2</w:t>
      </w:r>
      <w:r w:rsidR="003F71B7" w:rsidRPr="006118CE">
        <w:rPr>
          <w:b/>
          <w:sz w:val="28"/>
        </w:rPr>
        <w:t>.</w:t>
      </w:r>
      <w:r w:rsidR="003F71B7" w:rsidRPr="006118CE">
        <w:rPr>
          <w:b/>
          <w:sz w:val="28"/>
        </w:rPr>
        <w:tab/>
      </w:r>
      <w:r w:rsidR="00603444" w:rsidRPr="006118CE">
        <w:rPr>
          <w:b/>
          <w:sz w:val="28"/>
        </w:rPr>
        <w:t>TRANSVAP BACKGROUND</w:t>
      </w:r>
    </w:p>
    <w:p w14:paraId="7453B78C" w14:textId="77777777" w:rsidR="00590FBE" w:rsidRPr="000B3F07" w:rsidRDefault="000B3F07" w:rsidP="00590FBE">
      <w:pPr>
        <w:autoSpaceDE w:val="0"/>
        <w:autoSpaceDN w:val="0"/>
        <w:adjustRightInd w:val="0"/>
        <w:rPr>
          <w:snapToGrid/>
          <w:szCs w:val="24"/>
        </w:rPr>
      </w:pPr>
      <w:r>
        <w:rPr>
          <w:snapToGrid/>
          <w:szCs w:val="24"/>
        </w:rPr>
        <w:t xml:space="preserve">TRANSVAP was designed to predict a representative distribution of impacts from portable sources by taking advantage of the fact that these sources: (1) only remain at a location for a limited period of time, (2) can have a random spatial distribution, and (3) can have various physical configurations. </w:t>
      </w:r>
      <w:r w:rsidR="00590FBE">
        <w:rPr>
          <w:snapToGrid/>
          <w:szCs w:val="24"/>
        </w:rPr>
        <w:t>This technique was implemented as a post-processor that utilizes output from USEPA Modeling Guideline dispersion models, such as AERMOD and OCD. The models themselves do not need to be modified for use with TRANSVAP</w:t>
      </w:r>
      <w:r w:rsidR="006F7847">
        <w:rPr>
          <w:snapToGrid/>
          <w:szCs w:val="24"/>
        </w:rPr>
        <w:t xml:space="preserve"> and, therefore, do not constitute an alternative modeling technique under Section 3.2 of the Guideline</w:t>
      </w:r>
      <w:r w:rsidR="00590FBE">
        <w:rPr>
          <w:snapToGrid/>
          <w:szCs w:val="24"/>
        </w:rPr>
        <w:t>. Because TRANSVAP is model-independent, the technique is flexible enough to be used in short-range and long-range, as well as over land and over water, applications. TRANSVAP is designed to provide a conservatively representative distribution of model-predicted impacts from one or more portable sources operating at locations according to a random or predictable pattern. The resulting distr</w:t>
      </w:r>
      <w:r w:rsidR="00186C40">
        <w:rPr>
          <w:snapToGrid/>
          <w:szCs w:val="24"/>
        </w:rPr>
        <w:t>ibution of design values (</w:t>
      </w:r>
      <w:r w:rsidR="00590FBE">
        <w:rPr>
          <w:snapToGrid/>
          <w:szCs w:val="24"/>
        </w:rPr>
        <w:t>a distribution describing the probability that a particular impact will occur in time) is more consistent with describing impacts from portable sources than the results from single model runs because of the unpredictable spatial and temporal nature of portable sources.</w:t>
      </w:r>
    </w:p>
    <w:p w14:paraId="4AB56128" w14:textId="77777777" w:rsidR="006118CE" w:rsidRDefault="006118CE" w:rsidP="003F71B7">
      <w:pPr>
        <w:autoSpaceDE w:val="0"/>
        <w:autoSpaceDN w:val="0"/>
        <w:adjustRightInd w:val="0"/>
        <w:rPr>
          <w:snapToGrid/>
          <w:szCs w:val="24"/>
        </w:rPr>
      </w:pPr>
    </w:p>
    <w:p w14:paraId="2B5D1991" w14:textId="46E0EF20" w:rsidR="003F71B7" w:rsidRDefault="00882596" w:rsidP="003F71B7">
      <w:pPr>
        <w:autoSpaceDE w:val="0"/>
        <w:autoSpaceDN w:val="0"/>
        <w:adjustRightInd w:val="0"/>
        <w:rPr>
          <w:snapToGrid/>
          <w:szCs w:val="24"/>
        </w:rPr>
      </w:pPr>
      <w:r>
        <w:rPr>
          <w:snapToGrid/>
          <w:szCs w:val="24"/>
        </w:rPr>
        <w:t>Figure C</w:t>
      </w:r>
      <w:r w:rsidR="003F71B7">
        <w:rPr>
          <w:snapToGrid/>
          <w:szCs w:val="24"/>
        </w:rPr>
        <w:t xml:space="preserve">1 illustrates how </w:t>
      </w:r>
      <w:r w:rsidR="00C402F7">
        <w:rPr>
          <w:snapToGrid/>
          <w:szCs w:val="24"/>
        </w:rPr>
        <w:t xml:space="preserve">the </w:t>
      </w:r>
      <w:r w:rsidR="003F71B7">
        <w:rPr>
          <w:snapToGrid/>
          <w:szCs w:val="24"/>
        </w:rPr>
        <w:t xml:space="preserve">TRANSVAP </w:t>
      </w:r>
      <w:r w:rsidR="00C402F7">
        <w:rPr>
          <w:snapToGrid/>
          <w:szCs w:val="24"/>
        </w:rPr>
        <w:t xml:space="preserve">post-processing technique </w:t>
      </w:r>
      <w:r w:rsidR="003F71B7">
        <w:rPr>
          <w:snapToGrid/>
          <w:szCs w:val="24"/>
        </w:rPr>
        <w:t>compares to more conservative and unrealistic standard modeling approaches for a potenti</w:t>
      </w:r>
      <w:r>
        <w:rPr>
          <w:snapToGrid/>
          <w:szCs w:val="24"/>
        </w:rPr>
        <w:t>al drill rig operation. Figure C</w:t>
      </w:r>
      <w:r w:rsidR="003F71B7">
        <w:rPr>
          <w:snapToGrid/>
          <w:szCs w:val="24"/>
        </w:rPr>
        <w:t>1(a) illustrates the standard conservative modeling approach, assuming a constant drill rig operation at a single location and at its potential-to-emit or a permitted limit over the entire modeled period. For this type of operation, this scenario is unrealistic and does not occur. An alternative to the conservati</w:t>
      </w:r>
      <w:r>
        <w:rPr>
          <w:snapToGrid/>
          <w:szCs w:val="24"/>
        </w:rPr>
        <w:t>ve modeling approach in Figure C</w:t>
      </w:r>
      <w:r w:rsidR="003F71B7">
        <w:rPr>
          <w:snapToGrid/>
          <w:szCs w:val="24"/>
        </w:rPr>
        <w:t>1(a) would be modeling the drill rig operating only during specific periods according to a fixed schedule as depicte</w:t>
      </w:r>
      <w:r w:rsidR="00C0733E">
        <w:rPr>
          <w:snapToGrid/>
          <w:szCs w:val="24"/>
        </w:rPr>
        <w:t>d in Figure </w:t>
      </w:r>
      <w:r>
        <w:rPr>
          <w:snapToGrid/>
          <w:szCs w:val="24"/>
        </w:rPr>
        <w:t>C</w:t>
      </w:r>
      <w:r w:rsidR="003F71B7">
        <w:rPr>
          <w:snapToGrid/>
          <w:szCs w:val="24"/>
        </w:rPr>
        <w:t xml:space="preserve">1(b). While this scenario is more realistic, this type of modeling demonstration could lead to impractical permit conditions that hold the drill rig operation to a fixed schedule. While these activities can be planned in advance, </w:t>
      </w:r>
      <w:r w:rsidR="005E0931">
        <w:rPr>
          <w:snapToGrid/>
          <w:szCs w:val="24"/>
        </w:rPr>
        <w:t xml:space="preserve">operators </w:t>
      </w:r>
      <w:r w:rsidR="003F71B7">
        <w:rPr>
          <w:snapToGrid/>
          <w:szCs w:val="24"/>
        </w:rPr>
        <w:t xml:space="preserve">almost always </w:t>
      </w:r>
      <w:r w:rsidR="005E0931">
        <w:rPr>
          <w:snapToGrid/>
          <w:szCs w:val="24"/>
        </w:rPr>
        <w:t xml:space="preserve">need to </w:t>
      </w:r>
      <w:r w:rsidR="003F71B7">
        <w:rPr>
          <w:snapToGrid/>
          <w:szCs w:val="24"/>
        </w:rPr>
        <w:t xml:space="preserve">deviate from </w:t>
      </w:r>
      <w:r w:rsidR="005E0931">
        <w:rPr>
          <w:snapToGrid/>
          <w:szCs w:val="24"/>
        </w:rPr>
        <w:t xml:space="preserve">their original drilling </w:t>
      </w:r>
      <w:r w:rsidR="003F71B7">
        <w:rPr>
          <w:snapToGrid/>
          <w:szCs w:val="24"/>
        </w:rPr>
        <w:t xml:space="preserve">plan due to unforeseen circumstances. TRANSVAP provides a solution to this by processing up to 10,000 different randomly-generated </w:t>
      </w:r>
      <w:r w:rsidR="005E0931">
        <w:rPr>
          <w:snapToGrid/>
          <w:szCs w:val="24"/>
        </w:rPr>
        <w:t xml:space="preserve">scenarios </w:t>
      </w:r>
      <w:r w:rsidR="009F14AE">
        <w:rPr>
          <w:snapToGrid/>
          <w:szCs w:val="24"/>
        </w:rPr>
        <w:t xml:space="preserve">of </w:t>
      </w:r>
      <w:r w:rsidR="005E0931">
        <w:rPr>
          <w:snapToGrid/>
          <w:szCs w:val="24"/>
        </w:rPr>
        <w:t xml:space="preserve">possible </w:t>
      </w:r>
      <w:r w:rsidR="009F14AE">
        <w:rPr>
          <w:snapToGrid/>
          <w:szCs w:val="24"/>
        </w:rPr>
        <w:t xml:space="preserve">drill rig </w:t>
      </w:r>
      <w:r w:rsidR="0065150E">
        <w:rPr>
          <w:snapToGrid/>
          <w:szCs w:val="24"/>
        </w:rPr>
        <w:t>activity</w:t>
      </w:r>
      <w:r w:rsidR="005E0931">
        <w:rPr>
          <w:snapToGrid/>
          <w:szCs w:val="24"/>
        </w:rPr>
        <w:t>,</w:t>
      </w:r>
      <w:r w:rsidR="003F71B7">
        <w:rPr>
          <w:snapToGrid/>
          <w:szCs w:val="24"/>
        </w:rPr>
        <w:t xml:space="preserve"> as shown in Figure </w:t>
      </w:r>
      <w:r>
        <w:rPr>
          <w:snapToGrid/>
          <w:szCs w:val="24"/>
        </w:rPr>
        <w:t>C</w:t>
      </w:r>
      <w:r w:rsidR="003F71B7">
        <w:rPr>
          <w:snapToGrid/>
          <w:szCs w:val="24"/>
        </w:rPr>
        <w:t xml:space="preserve">1(c). </w:t>
      </w:r>
      <w:r w:rsidR="00083934">
        <w:rPr>
          <w:snapToGrid/>
          <w:szCs w:val="24"/>
        </w:rPr>
        <w:t>T</w:t>
      </w:r>
      <w:r w:rsidR="003F71B7">
        <w:rPr>
          <w:snapToGrid/>
          <w:szCs w:val="24"/>
        </w:rPr>
        <w:t xml:space="preserve">his approach accounts for any number of different operational scenarios </w:t>
      </w:r>
      <w:r w:rsidR="00A16F5C">
        <w:rPr>
          <w:snapToGrid/>
          <w:szCs w:val="24"/>
        </w:rPr>
        <w:t>in order to determine</w:t>
      </w:r>
      <w:r w:rsidR="003F71B7">
        <w:rPr>
          <w:snapToGrid/>
          <w:szCs w:val="24"/>
        </w:rPr>
        <w:t xml:space="preserve"> a worst-case reality.</w:t>
      </w:r>
    </w:p>
    <w:p w14:paraId="2DAAA7F1" w14:textId="77777777" w:rsidR="003F71B7" w:rsidRDefault="003F71B7" w:rsidP="003F71B7">
      <w:pPr>
        <w:autoSpaceDE w:val="0"/>
        <w:autoSpaceDN w:val="0"/>
        <w:adjustRightInd w:val="0"/>
        <w:rPr>
          <w:snapToGrid/>
          <w:szCs w:val="24"/>
        </w:rPr>
      </w:pPr>
    </w:p>
    <w:p w14:paraId="3B63E3DB" w14:textId="77777777" w:rsidR="002931BB" w:rsidRPr="006118CE" w:rsidRDefault="002931BB" w:rsidP="002931BB">
      <w:pPr>
        <w:spacing w:after="240"/>
        <w:rPr>
          <w:b/>
          <w:sz w:val="28"/>
        </w:rPr>
      </w:pPr>
      <w:r>
        <w:rPr>
          <w:b/>
          <w:sz w:val="28"/>
        </w:rPr>
        <w:t>C</w:t>
      </w:r>
      <w:r w:rsidRPr="006118CE">
        <w:rPr>
          <w:b/>
          <w:sz w:val="28"/>
        </w:rPr>
        <w:t>3.</w:t>
      </w:r>
      <w:r w:rsidRPr="006118CE">
        <w:rPr>
          <w:b/>
          <w:sz w:val="28"/>
        </w:rPr>
        <w:tab/>
        <w:t>OVERVIEW: HOW TRANSVAP WORKS</w:t>
      </w:r>
    </w:p>
    <w:p w14:paraId="0229270C" w14:textId="77777777" w:rsidR="002931BB" w:rsidRDefault="002931BB" w:rsidP="002931BB">
      <w:pPr>
        <w:rPr>
          <w:szCs w:val="24"/>
        </w:rPr>
      </w:pPr>
      <w:r w:rsidRPr="008814EB">
        <w:rPr>
          <w:szCs w:val="24"/>
        </w:rPr>
        <w:t>TRANSVAP was developed as a post-processor t</w:t>
      </w:r>
      <w:r>
        <w:rPr>
          <w:szCs w:val="24"/>
        </w:rPr>
        <w:t xml:space="preserve">hat utilizes binary output from AERMOD </w:t>
      </w:r>
      <w:r w:rsidRPr="008814EB">
        <w:rPr>
          <w:szCs w:val="24"/>
        </w:rPr>
        <w:t>for each distinctly identified short-term operational scenario</w:t>
      </w:r>
      <w:r>
        <w:rPr>
          <w:szCs w:val="24"/>
        </w:rPr>
        <w:t xml:space="preserve">. </w:t>
      </w:r>
      <w:r w:rsidRPr="008814EB">
        <w:rPr>
          <w:szCs w:val="24"/>
        </w:rPr>
        <w:t xml:space="preserve">TRANSVAP uses a series of </w:t>
      </w:r>
      <w:r>
        <w:rPr>
          <w:szCs w:val="24"/>
        </w:rPr>
        <w:t xml:space="preserve">realizations </w:t>
      </w:r>
      <w:r w:rsidRPr="008814EB">
        <w:rPr>
          <w:szCs w:val="24"/>
        </w:rPr>
        <w:t xml:space="preserve">designed to represent possible sequences of activity amongst those operational scenarios to generate modeled design concentrations </w:t>
      </w:r>
      <w:r>
        <w:rPr>
          <w:szCs w:val="24"/>
        </w:rPr>
        <w:t xml:space="preserve">from thousands of those realizations. </w:t>
      </w:r>
      <w:r w:rsidRPr="008814EB">
        <w:rPr>
          <w:szCs w:val="24"/>
        </w:rPr>
        <w:t>The results are then presented in a statistical manner that can be used to characterize the distribution of possible air quality impacts from a portable source for use in assessing compliance with the NAAQS.</w:t>
      </w:r>
    </w:p>
    <w:p w14:paraId="7FCBACB4" w14:textId="77777777" w:rsidR="002931BB" w:rsidRDefault="002931BB" w:rsidP="002931BB">
      <w:pPr>
        <w:ind w:left="1080" w:hanging="630"/>
        <w:rPr>
          <w:b/>
        </w:rPr>
      </w:pPr>
    </w:p>
    <w:p w14:paraId="43AD822F" w14:textId="77777777" w:rsidR="002931BB" w:rsidRPr="006118CE" w:rsidRDefault="002931BB" w:rsidP="002931BB">
      <w:pPr>
        <w:spacing w:after="120"/>
        <w:ind w:left="1080" w:hanging="630"/>
        <w:rPr>
          <w:b/>
        </w:rPr>
      </w:pPr>
      <w:r>
        <w:rPr>
          <w:b/>
        </w:rPr>
        <w:t>C</w:t>
      </w:r>
      <w:r w:rsidRPr="006118CE">
        <w:rPr>
          <w:b/>
        </w:rPr>
        <w:t>3.1</w:t>
      </w:r>
      <w:r w:rsidRPr="006118CE">
        <w:rPr>
          <w:b/>
        </w:rPr>
        <w:tab/>
        <w:t>TRANSVAP Control File</w:t>
      </w:r>
    </w:p>
    <w:p w14:paraId="72681B2A" w14:textId="77777777" w:rsidR="002931BB" w:rsidRPr="008814EB" w:rsidRDefault="002931BB" w:rsidP="002931BB">
      <w:pPr>
        <w:tabs>
          <w:tab w:val="left" w:pos="450"/>
        </w:tabs>
        <w:ind w:left="450"/>
        <w:rPr>
          <w:szCs w:val="24"/>
        </w:rPr>
      </w:pPr>
      <w:r w:rsidRPr="008814EB">
        <w:rPr>
          <w:szCs w:val="24"/>
        </w:rPr>
        <w:t xml:space="preserve">In order to run TRANSVAP, the user </w:t>
      </w:r>
      <w:r>
        <w:rPr>
          <w:szCs w:val="24"/>
        </w:rPr>
        <w:t>must create a</w:t>
      </w:r>
      <w:r w:rsidRPr="008814EB">
        <w:rPr>
          <w:szCs w:val="24"/>
        </w:rPr>
        <w:t xml:space="preserve"> TRANSVAP Control File which provides the program with the following information:</w:t>
      </w:r>
    </w:p>
    <w:p w14:paraId="1EE70F26" w14:textId="77777777" w:rsidR="002931BB" w:rsidRPr="008814EB" w:rsidRDefault="002931BB" w:rsidP="002931BB">
      <w:pPr>
        <w:rPr>
          <w:szCs w:val="24"/>
        </w:rPr>
      </w:pPr>
    </w:p>
    <w:p w14:paraId="213CE612" w14:textId="77777777" w:rsidR="002931BB" w:rsidRPr="00956EC5" w:rsidRDefault="002931BB" w:rsidP="002931BB">
      <w:pPr>
        <w:numPr>
          <w:ilvl w:val="0"/>
          <w:numId w:val="11"/>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Pr>
          <w:szCs w:val="24"/>
        </w:rPr>
        <w:t>N</w:t>
      </w:r>
      <w:r w:rsidRPr="008814EB">
        <w:rPr>
          <w:szCs w:val="24"/>
        </w:rPr>
        <w:t>umber of modeled meteorological years and dates within those years to be</w:t>
      </w:r>
      <w:r>
        <w:rPr>
          <w:szCs w:val="24"/>
        </w:rPr>
        <w:t xml:space="preserve"> analyzed in the study; up to five meteorological years can be specified.</w:t>
      </w:r>
    </w:p>
    <w:p w14:paraId="3852FC08" w14:textId="77777777" w:rsidR="002931BB" w:rsidRPr="008814EB" w:rsidRDefault="002931BB" w:rsidP="002931BB">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hanging="360"/>
        <w:rPr>
          <w:szCs w:val="24"/>
        </w:rPr>
      </w:pPr>
    </w:p>
    <w:p w14:paraId="629BA149" w14:textId="77777777" w:rsidR="002931BB" w:rsidRDefault="002931BB" w:rsidP="002931BB">
      <w:pPr>
        <w:numPr>
          <w:ilvl w:val="0"/>
          <w:numId w:val="11"/>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Pr>
          <w:szCs w:val="24"/>
        </w:rPr>
        <w:t>T</w:t>
      </w:r>
      <w:r w:rsidRPr="008814EB">
        <w:rPr>
          <w:szCs w:val="24"/>
        </w:rPr>
        <w:t xml:space="preserve">otal number of receptors </w:t>
      </w:r>
      <w:r>
        <w:rPr>
          <w:szCs w:val="24"/>
        </w:rPr>
        <w:t>used in the AERMOD simulation and the filename containing those receptors.</w:t>
      </w:r>
    </w:p>
    <w:p w14:paraId="07875A52" w14:textId="77777777" w:rsidR="002931BB" w:rsidRPr="008814EB" w:rsidRDefault="002931BB" w:rsidP="002931BB">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hanging="360"/>
        <w:rPr>
          <w:szCs w:val="24"/>
        </w:rPr>
      </w:pPr>
    </w:p>
    <w:p w14:paraId="6EA0A55F" w14:textId="77777777" w:rsidR="002931BB" w:rsidRPr="008814EB" w:rsidRDefault="002931BB" w:rsidP="002931BB">
      <w:pPr>
        <w:numPr>
          <w:ilvl w:val="0"/>
          <w:numId w:val="11"/>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Pr>
          <w:szCs w:val="24"/>
        </w:rPr>
        <w:t xml:space="preserve">NAAQS being evaluated; </w:t>
      </w:r>
      <w:r w:rsidRPr="008814EB">
        <w:rPr>
          <w:szCs w:val="24"/>
        </w:rPr>
        <w:t>TRANSVAP currently supports 1-hour NO</w:t>
      </w:r>
      <w:r w:rsidRPr="008814EB">
        <w:rPr>
          <w:szCs w:val="24"/>
          <w:vertAlign w:val="subscript"/>
        </w:rPr>
        <w:t>2</w:t>
      </w:r>
      <w:r w:rsidRPr="008814EB">
        <w:rPr>
          <w:szCs w:val="24"/>
        </w:rPr>
        <w:t>, 1</w:t>
      </w:r>
      <w:r w:rsidRPr="008814EB">
        <w:rPr>
          <w:szCs w:val="24"/>
        </w:rPr>
        <w:noBreakHyphen/>
        <w:t>hour SO</w:t>
      </w:r>
      <w:r w:rsidRPr="008814EB">
        <w:rPr>
          <w:szCs w:val="24"/>
          <w:vertAlign w:val="subscript"/>
        </w:rPr>
        <w:t>2</w:t>
      </w:r>
      <w:r>
        <w:rPr>
          <w:szCs w:val="24"/>
        </w:rPr>
        <w:t>, and 24-hour PM</w:t>
      </w:r>
      <w:r w:rsidRPr="005338E2">
        <w:rPr>
          <w:szCs w:val="24"/>
          <w:vertAlign w:val="subscript"/>
        </w:rPr>
        <w:t>2.5</w:t>
      </w:r>
      <w:r w:rsidRPr="008814EB">
        <w:rPr>
          <w:szCs w:val="24"/>
        </w:rPr>
        <w:t xml:space="preserve"> </w:t>
      </w:r>
      <w:r>
        <w:rPr>
          <w:szCs w:val="24"/>
        </w:rPr>
        <w:t xml:space="preserve">probabilistic </w:t>
      </w:r>
      <w:r w:rsidRPr="008814EB">
        <w:rPr>
          <w:szCs w:val="24"/>
        </w:rPr>
        <w:t>NAAQS.</w:t>
      </w:r>
    </w:p>
    <w:p w14:paraId="5851A762" w14:textId="77777777" w:rsidR="002931BB" w:rsidRPr="008814EB" w:rsidRDefault="002931BB" w:rsidP="002931BB">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rPr>
          <w:szCs w:val="24"/>
        </w:rPr>
      </w:pPr>
    </w:p>
    <w:p w14:paraId="4F8F315E" w14:textId="77777777" w:rsidR="002931BB" w:rsidRDefault="002931BB" w:rsidP="002931BB">
      <w:pPr>
        <w:numPr>
          <w:ilvl w:val="0"/>
          <w:numId w:val="11"/>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Pr>
          <w:szCs w:val="24"/>
        </w:rPr>
        <w:t>Percentile ranking of design values output from TRANSVAP. Default rankings are 50</w:t>
      </w:r>
      <w:r w:rsidRPr="006479CF">
        <w:rPr>
          <w:szCs w:val="24"/>
          <w:vertAlign w:val="superscript"/>
        </w:rPr>
        <w:t>th</w:t>
      </w:r>
      <w:r>
        <w:rPr>
          <w:szCs w:val="24"/>
        </w:rPr>
        <w:t>, 60</w:t>
      </w:r>
      <w:r w:rsidRPr="006479CF">
        <w:rPr>
          <w:szCs w:val="24"/>
          <w:vertAlign w:val="superscript"/>
        </w:rPr>
        <w:t>th</w:t>
      </w:r>
      <w:r>
        <w:rPr>
          <w:szCs w:val="24"/>
        </w:rPr>
        <w:t>, 70</w:t>
      </w:r>
      <w:r w:rsidRPr="006479CF">
        <w:rPr>
          <w:szCs w:val="24"/>
          <w:vertAlign w:val="superscript"/>
        </w:rPr>
        <w:t>th</w:t>
      </w:r>
      <w:r>
        <w:rPr>
          <w:szCs w:val="24"/>
        </w:rPr>
        <w:t>, 75</w:t>
      </w:r>
      <w:r w:rsidRPr="006479CF">
        <w:rPr>
          <w:szCs w:val="24"/>
          <w:vertAlign w:val="superscript"/>
        </w:rPr>
        <w:t>th</w:t>
      </w:r>
      <w:r>
        <w:rPr>
          <w:szCs w:val="24"/>
        </w:rPr>
        <w:t>, 80</w:t>
      </w:r>
      <w:r w:rsidRPr="006479CF">
        <w:rPr>
          <w:szCs w:val="24"/>
          <w:vertAlign w:val="superscript"/>
        </w:rPr>
        <w:t>th</w:t>
      </w:r>
      <w:r>
        <w:rPr>
          <w:szCs w:val="24"/>
        </w:rPr>
        <w:t>, 85</w:t>
      </w:r>
      <w:r w:rsidRPr="006479CF">
        <w:rPr>
          <w:szCs w:val="24"/>
          <w:vertAlign w:val="superscript"/>
        </w:rPr>
        <w:t>th</w:t>
      </w:r>
      <w:r>
        <w:rPr>
          <w:szCs w:val="24"/>
        </w:rPr>
        <w:t>, 90</w:t>
      </w:r>
      <w:r w:rsidRPr="006479CF">
        <w:rPr>
          <w:szCs w:val="24"/>
          <w:vertAlign w:val="superscript"/>
        </w:rPr>
        <w:t>th</w:t>
      </w:r>
      <w:r>
        <w:rPr>
          <w:szCs w:val="24"/>
        </w:rPr>
        <w:t>, and 95</w:t>
      </w:r>
      <w:r w:rsidRPr="006479CF">
        <w:rPr>
          <w:szCs w:val="24"/>
          <w:vertAlign w:val="superscript"/>
        </w:rPr>
        <w:t>th</w:t>
      </w:r>
      <w:r>
        <w:rPr>
          <w:szCs w:val="24"/>
        </w:rPr>
        <w:t xml:space="preserve"> percentiles. Percentile rankings can also be user</w:t>
      </w:r>
      <w:r>
        <w:rPr>
          <w:szCs w:val="24"/>
        </w:rPr>
        <w:noBreakHyphen/>
        <w:t xml:space="preserve">defined. </w:t>
      </w:r>
    </w:p>
    <w:p w14:paraId="4365CA06" w14:textId="77777777" w:rsidR="002931BB" w:rsidRDefault="002931BB" w:rsidP="002931BB">
      <w:pPr>
        <w:pStyle w:val="ListParagraph"/>
        <w:tabs>
          <w:tab w:val="left" w:pos="1170"/>
        </w:tabs>
        <w:ind w:left="1170" w:hanging="360"/>
        <w:rPr>
          <w:szCs w:val="24"/>
        </w:rPr>
      </w:pPr>
    </w:p>
    <w:p w14:paraId="5A2B24B7" w14:textId="77777777" w:rsidR="002B13E4" w:rsidRDefault="002B13E4">
      <w:pPr>
        <w:rPr>
          <w:szCs w:val="24"/>
        </w:rPr>
      </w:pPr>
      <w:r>
        <w:rPr>
          <w:szCs w:val="24"/>
        </w:rPr>
        <w:br w:type="page"/>
      </w:r>
    </w:p>
    <w:tbl>
      <w:tblPr>
        <w:tblStyle w:val="TableGrid"/>
        <w:tblW w:w="0" w:type="auto"/>
        <w:tblInd w:w="108" w:type="dxa"/>
        <w:tblLook w:val="04A0" w:firstRow="1" w:lastRow="0" w:firstColumn="1" w:lastColumn="0" w:noHBand="0" w:noVBand="1"/>
      </w:tblPr>
      <w:tblGrid>
        <w:gridCol w:w="9468"/>
      </w:tblGrid>
      <w:tr w:rsidR="003F71B7" w14:paraId="2F8E352C" w14:textId="77777777" w:rsidTr="000F6E5F">
        <w:trPr>
          <w:trHeight w:val="3950"/>
        </w:trPr>
        <w:tc>
          <w:tcPr>
            <w:tcW w:w="9468" w:type="dxa"/>
            <w:tcBorders>
              <w:bottom w:val="single" w:sz="4" w:space="0" w:color="auto"/>
            </w:tcBorders>
            <w:vAlign w:val="bottom"/>
          </w:tcPr>
          <w:p w14:paraId="442C572C" w14:textId="77777777" w:rsidR="00635210" w:rsidRDefault="00635210" w:rsidP="00635210">
            <w:pPr>
              <w:rPr>
                <w:b/>
                <w:szCs w:val="24"/>
              </w:rPr>
            </w:pPr>
            <w:r w:rsidRPr="007A3CE5">
              <w:rPr>
                <w:noProof/>
                <w:szCs w:val="24"/>
              </w:rPr>
              <w:drawing>
                <wp:anchor distT="0" distB="0" distL="114300" distR="114300" simplePos="0" relativeHeight="251660288" behindDoc="0" locked="0" layoutInCell="1" allowOverlap="1" wp14:anchorId="4712D85C" wp14:editId="39032DC5">
                  <wp:simplePos x="0" y="0"/>
                  <wp:positionH relativeFrom="column">
                    <wp:posOffset>71120</wp:posOffset>
                  </wp:positionH>
                  <wp:positionV relativeFrom="paragraph">
                    <wp:posOffset>-428625</wp:posOffset>
                  </wp:positionV>
                  <wp:extent cx="5751830" cy="1977390"/>
                  <wp:effectExtent l="0" t="0" r="1270" b="381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a:stretch/>
                        </pic:blipFill>
                        <pic:spPr bwMode="auto">
                          <a:xfrm>
                            <a:off x="0" y="0"/>
                            <a:ext cx="5751830" cy="197739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1B7">
              <w:rPr>
                <w:b/>
                <w:szCs w:val="24"/>
              </w:rPr>
              <w:t xml:space="preserve">  </w:t>
            </w:r>
          </w:p>
          <w:p w14:paraId="741912E4" w14:textId="77777777" w:rsidR="00635210" w:rsidRDefault="00635210" w:rsidP="00635210">
            <w:pPr>
              <w:rPr>
                <w:b/>
                <w:szCs w:val="24"/>
              </w:rPr>
            </w:pPr>
          </w:p>
          <w:p w14:paraId="00F6A1DA" w14:textId="77777777" w:rsidR="00635210" w:rsidRDefault="00635210" w:rsidP="00635210">
            <w:pPr>
              <w:rPr>
                <w:b/>
                <w:szCs w:val="24"/>
              </w:rPr>
            </w:pPr>
          </w:p>
          <w:p w14:paraId="10ABE6C3" w14:textId="77777777" w:rsidR="00635210" w:rsidRDefault="00635210" w:rsidP="00635210">
            <w:pPr>
              <w:rPr>
                <w:b/>
                <w:szCs w:val="24"/>
              </w:rPr>
            </w:pPr>
          </w:p>
          <w:p w14:paraId="2DC09405" w14:textId="77777777" w:rsidR="00635210" w:rsidRDefault="00635210" w:rsidP="00635210">
            <w:pPr>
              <w:rPr>
                <w:b/>
                <w:szCs w:val="24"/>
              </w:rPr>
            </w:pPr>
          </w:p>
          <w:p w14:paraId="4FFB463D" w14:textId="77777777" w:rsidR="00635210" w:rsidRDefault="00635210" w:rsidP="00635210">
            <w:pPr>
              <w:rPr>
                <w:b/>
                <w:szCs w:val="24"/>
              </w:rPr>
            </w:pPr>
          </w:p>
          <w:p w14:paraId="75C2801D" w14:textId="77777777" w:rsidR="00635210" w:rsidRDefault="00635210" w:rsidP="00635210">
            <w:pPr>
              <w:rPr>
                <w:b/>
                <w:szCs w:val="24"/>
              </w:rPr>
            </w:pPr>
          </w:p>
          <w:p w14:paraId="41B9DAE9" w14:textId="77777777" w:rsidR="00635210" w:rsidRDefault="00635210" w:rsidP="00635210">
            <w:pPr>
              <w:rPr>
                <w:b/>
                <w:szCs w:val="24"/>
              </w:rPr>
            </w:pPr>
          </w:p>
          <w:p w14:paraId="120FF896" w14:textId="77777777" w:rsidR="00635210" w:rsidRDefault="00635210" w:rsidP="00635210">
            <w:pPr>
              <w:rPr>
                <w:b/>
                <w:szCs w:val="24"/>
              </w:rPr>
            </w:pPr>
          </w:p>
          <w:p w14:paraId="09C0411A" w14:textId="77777777" w:rsidR="003F71B7" w:rsidRPr="00635210" w:rsidRDefault="00635210" w:rsidP="00635210">
            <w:pPr>
              <w:spacing w:before="120" w:after="240"/>
              <w:ind w:left="187" w:hanging="187"/>
              <w:rPr>
                <w:b/>
                <w:szCs w:val="24"/>
              </w:rPr>
            </w:pPr>
            <w:r w:rsidRPr="00635210">
              <w:rPr>
                <w:b/>
                <w:sz w:val="22"/>
                <w:szCs w:val="24"/>
              </w:rPr>
              <w:tab/>
            </w:r>
            <w:r w:rsidR="003F71B7" w:rsidRPr="00635210">
              <w:rPr>
                <w:b/>
                <w:sz w:val="22"/>
                <w:szCs w:val="24"/>
              </w:rPr>
              <w:t>(a)</w:t>
            </w:r>
            <w:r w:rsidRPr="00635210">
              <w:rPr>
                <w:b/>
                <w:sz w:val="22"/>
                <w:szCs w:val="24"/>
              </w:rPr>
              <w:t xml:space="preserve"> </w:t>
            </w:r>
            <w:r>
              <w:rPr>
                <w:b/>
                <w:sz w:val="22"/>
                <w:szCs w:val="24"/>
              </w:rPr>
              <w:tab/>
            </w:r>
            <w:r w:rsidRPr="00635210">
              <w:rPr>
                <w:b/>
                <w:sz w:val="22"/>
                <w:szCs w:val="24"/>
              </w:rPr>
              <w:t>Continuous Operation - Highly Conservative for Modeling a Portable Source</w:t>
            </w:r>
          </w:p>
        </w:tc>
      </w:tr>
      <w:tr w:rsidR="003F71B7" w14:paraId="329FFC44" w14:textId="77777777" w:rsidTr="000F6E5F">
        <w:trPr>
          <w:trHeight w:val="4220"/>
        </w:trPr>
        <w:tc>
          <w:tcPr>
            <w:tcW w:w="9468" w:type="dxa"/>
            <w:tcBorders>
              <w:bottom w:val="single" w:sz="4" w:space="0" w:color="auto"/>
            </w:tcBorders>
          </w:tcPr>
          <w:p w14:paraId="7D9AB1B2" w14:textId="77777777" w:rsidR="003F71B7" w:rsidRPr="00635210" w:rsidRDefault="00635210" w:rsidP="00635210">
            <w:pPr>
              <w:spacing w:before="240" w:after="240"/>
              <w:ind w:left="720" w:hanging="540"/>
              <w:rPr>
                <w:b/>
                <w:sz w:val="22"/>
                <w:szCs w:val="24"/>
              </w:rPr>
            </w:pPr>
            <w:r w:rsidRPr="007A3CE5">
              <w:rPr>
                <w:noProof/>
                <w:szCs w:val="24"/>
              </w:rPr>
              <w:drawing>
                <wp:anchor distT="0" distB="0" distL="114300" distR="114300" simplePos="0" relativeHeight="251664384" behindDoc="0" locked="0" layoutInCell="1" allowOverlap="1" wp14:anchorId="49FFAB11" wp14:editId="70529678">
                  <wp:simplePos x="0" y="0"/>
                  <wp:positionH relativeFrom="column">
                    <wp:posOffset>92710</wp:posOffset>
                  </wp:positionH>
                  <wp:positionV relativeFrom="paragraph">
                    <wp:posOffset>130175</wp:posOffset>
                  </wp:positionV>
                  <wp:extent cx="5772785" cy="1988185"/>
                  <wp:effectExtent l="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a:stretch/>
                        </pic:blipFill>
                        <pic:spPr bwMode="auto">
                          <a:xfrm>
                            <a:off x="0" y="0"/>
                            <a:ext cx="5772785" cy="198818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1B7" w:rsidRPr="00635210">
              <w:rPr>
                <w:b/>
                <w:sz w:val="22"/>
                <w:szCs w:val="24"/>
              </w:rPr>
              <w:t>(b)</w:t>
            </w:r>
            <w:r w:rsidRPr="00635210">
              <w:rPr>
                <w:sz w:val="22"/>
              </w:rPr>
              <w:t xml:space="preserve"> </w:t>
            </w:r>
            <w:r>
              <w:rPr>
                <w:sz w:val="22"/>
              </w:rPr>
              <w:tab/>
            </w:r>
            <w:r w:rsidRPr="00635210">
              <w:rPr>
                <w:b/>
                <w:sz w:val="22"/>
                <w:szCs w:val="24"/>
              </w:rPr>
              <w:t xml:space="preserve">Intermittent Operation - More Realistic for a Portable Source, but only One of Many </w:t>
            </w:r>
            <w:r>
              <w:rPr>
                <w:b/>
                <w:sz w:val="22"/>
                <w:szCs w:val="24"/>
              </w:rPr>
              <w:t>Possibilities</w:t>
            </w:r>
          </w:p>
        </w:tc>
      </w:tr>
      <w:tr w:rsidR="003F71B7" w14:paraId="3C5ABE8D" w14:textId="77777777" w:rsidTr="000F6E5F">
        <w:trPr>
          <w:trHeight w:val="4202"/>
        </w:trPr>
        <w:tc>
          <w:tcPr>
            <w:tcW w:w="9468" w:type="dxa"/>
            <w:tcBorders>
              <w:bottom w:val="single" w:sz="4" w:space="0" w:color="auto"/>
            </w:tcBorders>
          </w:tcPr>
          <w:p w14:paraId="3E9D8742" w14:textId="77777777" w:rsidR="003F71B7" w:rsidRPr="00635210" w:rsidRDefault="00635210" w:rsidP="00635210">
            <w:pPr>
              <w:spacing w:before="120" w:after="240"/>
              <w:rPr>
                <w:b/>
                <w:szCs w:val="24"/>
              </w:rPr>
            </w:pPr>
            <w:r w:rsidRPr="007A3CE5">
              <w:rPr>
                <w:noProof/>
                <w:szCs w:val="24"/>
              </w:rPr>
              <w:drawing>
                <wp:anchor distT="0" distB="0" distL="114300" distR="114300" simplePos="0" relativeHeight="251662336" behindDoc="0" locked="0" layoutInCell="1" allowOverlap="1" wp14:anchorId="2B637DFE" wp14:editId="22E5519E">
                  <wp:simplePos x="0" y="0"/>
                  <wp:positionH relativeFrom="column">
                    <wp:posOffset>79375</wp:posOffset>
                  </wp:positionH>
                  <wp:positionV relativeFrom="paragraph">
                    <wp:posOffset>151765</wp:posOffset>
                  </wp:positionV>
                  <wp:extent cx="5783580" cy="1998345"/>
                  <wp:effectExtent l="0" t="0" r="7620" b="1905"/>
                  <wp:wrapSquare wrapText="bothSides"/>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783580" cy="1998345"/>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71B7">
              <w:rPr>
                <w:b/>
                <w:szCs w:val="24"/>
              </w:rPr>
              <w:t xml:space="preserve">  </w:t>
            </w:r>
            <w:r w:rsidR="003F71B7" w:rsidRPr="00635210">
              <w:rPr>
                <w:b/>
                <w:sz w:val="22"/>
                <w:szCs w:val="24"/>
              </w:rPr>
              <w:t>(c)</w:t>
            </w:r>
            <w:r w:rsidRPr="00635210">
              <w:rPr>
                <w:sz w:val="22"/>
              </w:rPr>
              <w:t xml:space="preserve"> </w:t>
            </w:r>
            <w:r>
              <w:rPr>
                <w:sz w:val="22"/>
              </w:rPr>
              <w:tab/>
            </w:r>
            <w:r w:rsidRPr="00635210">
              <w:rPr>
                <w:b/>
                <w:sz w:val="22"/>
                <w:szCs w:val="24"/>
              </w:rPr>
              <w:t xml:space="preserve">Intermediate Operation - Several Realizations of Operational Profiles using the </w:t>
            </w:r>
            <w:r>
              <w:rPr>
                <w:b/>
                <w:sz w:val="22"/>
                <w:szCs w:val="24"/>
              </w:rPr>
              <w:tab/>
              <w:t>TRANSVAP Approach</w:t>
            </w:r>
          </w:p>
        </w:tc>
      </w:tr>
      <w:tr w:rsidR="003F71B7" w14:paraId="249EDAF4" w14:textId="77777777" w:rsidTr="000F6E5F">
        <w:tc>
          <w:tcPr>
            <w:tcW w:w="9468" w:type="dxa"/>
            <w:tcBorders>
              <w:left w:val="nil"/>
              <w:bottom w:val="nil"/>
              <w:right w:val="nil"/>
            </w:tcBorders>
          </w:tcPr>
          <w:p w14:paraId="004CFD52" w14:textId="77777777" w:rsidR="003F71B7" w:rsidRPr="007A3CE5" w:rsidRDefault="00882596" w:rsidP="009E0065">
            <w:pPr>
              <w:spacing w:before="60"/>
              <w:rPr>
                <w:b/>
                <w:sz w:val="22"/>
                <w:szCs w:val="24"/>
              </w:rPr>
            </w:pPr>
            <w:r>
              <w:rPr>
                <w:b/>
                <w:sz w:val="22"/>
                <w:szCs w:val="24"/>
              </w:rPr>
              <w:t>Figure C</w:t>
            </w:r>
            <w:r w:rsidR="003F71B7">
              <w:rPr>
                <w:b/>
                <w:sz w:val="22"/>
                <w:szCs w:val="24"/>
              </w:rPr>
              <w:t>1</w:t>
            </w:r>
            <w:r w:rsidR="003F71B7" w:rsidRPr="007A3CE5">
              <w:rPr>
                <w:b/>
                <w:sz w:val="22"/>
                <w:szCs w:val="24"/>
              </w:rPr>
              <w:tab/>
            </w:r>
            <w:r w:rsidR="003F71B7">
              <w:rPr>
                <w:b/>
                <w:sz w:val="22"/>
                <w:szCs w:val="24"/>
              </w:rPr>
              <w:t>Potential</w:t>
            </w:r>
            <w:r w:rsidR="003F71B7" w:rsidRPr="007A3CE5">
              <w:rPr>
                <w:b/>
                <w:sz w:val="22"/>
                <w:szCs w:val="24"/>
              </w:rPr>
              <w:t xml:space="preserve"> Modeling Approaches</w:t>
            </w:r>
            <w:r w:rsidR="003F71B7">
              <w:rPr>
                <w:b/>
                <w:sz w:val="22"/>
                <w:szCs w:val="24"/>
              </w:rPr>
              <w:t xml:space="preserve"> for a Portable and Transitory Operation</w:t>
            </w:r>
          </w:p>
        </w:tc>
      </w:tr>
    </w:tbl>
    <w:p w14:paraId="013517D4" w14:textId="77777777" w:rsidR="002931BB" w:rsidRPr="00FC258B" w:rsidRDefault="002931BB" w:rsidP="002931BB">
      <w:pPr>
        <w:numPr>
          <w:ilvl w:val="0"/>
          <w:numId w:val="11"/>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sidRPr="00FC258B">
        <w:rPr>
          <w:szCs w:val="24"/>
        </w:rPr>
        <w:t>Filenames of all of the AERMOD binary files representing impacts generated for each operational scenario processed with TRANSVAP.</w:t>
      </w:r>
    </w:p>
    <w:p w14:paraId="1B81C3BE" w14:textId="77777777" w:rsidR="002B13E4" w:rsidRPr="00FC258B" w:rsidRDefault="002B13E4" w:rsidP="002B13E4">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hanging="360"/>
        <w:rPr>
          <w:szCs w:val="24"/>
        </w:rPr>
      </w:pPr>
    </w:p>
    <w:p w14:paraId="5C3F1F5F" w14:textId="77777777" w:rsidR="002B13E4" w:rsidRPr="00FC258B" w:rsidRDefault="002B13E4" w:rsidP="00F36495">
      <w:pPr>
        <w:numPr>
          <w:ilvl w:val="0"/>
          <w:numId w:val="11"/>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sidRPr="00FC258B">
        <w:rPr>
          <w:szCs w:val="24"/>
        </w:rPr>
        <w:t xml:space="preserve">Filenames of all TRANSVAP simulation files for use with TRANSVAP. These files contain instructions for how to string together series of identified short-term portable source operational modes into each of the thousands of </w:t>
      </w:r>
      <w:r w:rsidR="00252AC9">
        <w:rPr>
          <w:szCs w:val="24"/>
        </w:rPr>
        <w:t>realizations of activity</w:t>
      </w:r>
      <w:r w:rsidRPr="00FC258B">
        <w:rPr>
          <w:szCs w:val="24"/>
        </w:rPr>
        <w:t>.</w:t>
      </w:r>
    </w:p>
    <w:p w14:paraId="7CA3670F" w14:textId="77777777" w:rsidR="002B13E4" w:rsidRDefault="002B13E4" w:rsidP="002B13E4">
      <w:pPr>
        <w:pStyle w:val="MemoHdg2"/>
        <w:numPr>
          <w:ilvl w:val="0"/>
          <w:numId w:val="0"/>
        </w:numPr>
        <w:spacing w:after="0"/>
        <w:ind w:left="792" w:hanging="432"/>
      </w:pPr>
    </w:p>
    <w:p w14:paraId="23B5ABB4" w14:textId="77777777" w:rsidR="003F71B7" w:rsidRPr="006118CE" w:rsidRDefault="00882596" w:rsidP="000E09D7">
      <w:pPr>
        <w:spacing w:after="120"/>
        <w:ind w:left="1080" w:hanging="630"/>
        <w:rPr>
          <w:b/>
        </w:rPr>
      </w:pPr>
      <w:r>
        <w:rPr>
          <w:b/>
        </w:rPr>
        <w:t>C</w:t>
      </w:r>
      <w:r w:rsidR="002B13E4" w:rsidRPr="006118CE">
        <w:rPr>
          <w:b/>
        </w:rPr>
        <w:t>3</w:t>
      </w:r>
      <w:r w:rsidR="003F71B7" w:rsidRPr="006118CE">
        <w:rPr>
          <w:b/>
        </w:rPr>
        <w:t>.2</w:t>
      </w:r>
      <w:r w:rsidR="003F71B7" w:rsidRPr="006118CE">
        <w:rPr>
          <w:b/>
        </w:rPr>
        <w:tab/>
        <w:t>TRANSVAP Input Files</w:t>
      </w:r>
    </w:p>
    <w:p w14:paraId="0B88D89C" w14:textId="77777777" w:rsidR="003F71B7" w:rsidRDefault="003F71B7" w:rsidP="003C56E6">
      <w:pPr>
        <w:ind w:left="450"/>
        <w:rPr>
          <w:szCs w:val="24"/>
        </w:rPr>
      </w:pPr>
      <w:r w:rsidRPr="00FC258B">
        <w:rPr>
          <w:szCs w:val="24"/>
        </w:rPr>
        <w:t>Before using TRANSVAP, the user must perform two steps in order to prepare key files neces</w:t>
      </w:r>
      <w:r>
        <w:rPr>
          <w:szCs w:val="24"/>
        </w:rPr>
        <w:t>sary for input into the program. The development of these inputs is discussed in the following sections.</w:t>
      </w:r>
    </w:p>
    <w:p w14:paraId="1BEA7F56" w14:textId="77777777" w:rsidR="003F71B7" w:rsidRDefault="003F71B7" w:rsidP="003F71B7">
      <w:pPr>
        <w:ind w:left="450"/>
        <w:rPr>
          <w:szCs w:val="24"/>
        </w:rPr>
      </w:pPr>
    </w:p>
    <w:p w14:paraId="0E23D598" w14:textId="77777777" w:rsidR="003F71B7" w:rsidRPr="00F023F6" w:rsidRDefault="00882596" w:rsidP="000E09D7">
      <w:pPr>
        <w:pStyle w:val="MemoHdg3"/>
        <w:numPr>
          <w:ilvl w:val="0"/>
          <w:numId w:val="0"/>
        </w:numPr>
        <w:tabs>
          <w:tab w:val="clear" w:pos="5724"/>
          <w:tab w:val="clear" w:pos="5967"/>
          <w:tab w:val="left" w:pos="1800"/>
        </w:tabs>
        <w:ind w:left="1800" w:hanging="900"/>
      </w:pPr>
      <w:r>
        <w:t>C</w:t>
      </w:r>
      <w:r w:rsidR="002B13E4">
        <w:t>3</w:t>
      </w:r>
      <w:r w:rsidR="005322F2">
        <w:t>.2</w:t>
      </w:r>
      <w:r w:rsidR="003F71B7" w:rsidRPr="00F023F6">
        <w:t>.1</w:t>
      </w:r>
      <w:r w:rsidR="003F71B7" w:rsidRPr="00F023F6">
        <w:tab/>
      </w:r>
      <w:r w:rsidR="003F71B7">
        <w:t>AERMOD Binary Files</w:t>
      </w:r>
    </w:p>
    <w:p w14:paraId="0FC5E969" w14:textId="77777777" w:rsidR="003F71B7" w:rsidRDefault="003F71B7" w:rsidP="000E09D7">
      <w:pPr>
        <w:ind w:left="900"/>
        <w:rPr>
          <w:szCs w:val="24"/>
        </w:rPr>
      </w:pPr>
      <w:r w:rsidRPr="008814EB">
        <w:rPr>
          <w:szCs w:val="24"/>
        </w:rPr>
        <w:t xml:space="preserve">The </w:t>
      </w:r>
      <w:r w:rsidR="0075634E">
        <w:rPr>
          <w:szCs w:val="24"/>
        </w:rPr>
        <w:t xml:space="preserve">user </w:t>
      </w:r>
      <w:r w:rsidR="001A2DB3">
        <w:rPr>
          <w:szCs w:val="24"/>
        </w:rPr>
        <w:t>must define</w:t>
      </w:r>
      <w:r w:rsidRPr="008814EB">
        <w:rPr>
          <w:szCs w:val="24"/>
        </w:rPr>
        <w:t xml:space="preserve"> a number of operational scenarios that represent distinct short-term activities of one or more portable sources operating at a given location or multiple locations either i</w:t>
      </w:r>
      <w:r>
        <w:rPr>
          <w:szCs w:val="24"/>
        </w:rPr>
        <w:t xml:space="preserve">ndividually or simultaneously. </w:t>
      </w:r>
      <w:r w:rsidRPr="008814EB">
        <w:rPr>
          <w:szCs w:val="24"/>
        </w:rPr>
        <w:t>For example, the sources representing a drilling operation at a location might be considered one operational scenario, while another operational scenario might represent hydraulic fracturing operations at that same location, while yet another might be the same drilling equipment as used in the first scenario but operating at a different load or entirely different</w:t>
      </w:r>
      <w:r>
        <w:rPr>
          <w:szCs w:val="24"/>
        </w:rPr>
        <w:t xml:space="preserve"> location. </w:t>
      </w:r>
      <w:r w:rsidRPr="008814EB">
        <w:rPr>
          <w:szCs w:val="24"/>
        </w:rPr>
        <w:t xml:space="preserve">For each operational scenario identified by the user, one AERMOD run must be executed and a binary file of the modeled concentrations </w:t>
      </w:r>
      <w:r>
        <w:rPr>
          <w:szCs w:val="24"/>
        </w:rPr>
        <w:t xml:space="preserve">in AERMOD’s POSTFILE format </w:t>
      </w:r>
      <w:r w:rsidRPr="008814EB">
        <w:rPr>
          <w:szCs w:val="24"/>
        </w:rPr>
        <w:t>(either in 1</w:t>
      </w:r>
      <w:r w:rsidRPr="008814EB">
        <w:rPr>
          <w:szCs w:val="24"/>
        </w:rPr>
        <w:noBreakHyphen/>
        <w:t>hour or 24-hour periods depending on the standard under consideration) generated containing the results from the entire period of mete</w:t>
      </w:r>
      <w:r>
        <w:rPr>
          <w:szCs w:val="24"/>
        </w:rPr>
        <w:t xml:space="preserve">orological data being modeled. </w:t>
      </w:r>
      <w:r w:rsidRPr="008814EB">
        <w:rPr>
          <w:szCs w:val="24"/>
        </w:rPr>
        <w:t>One binary file representing each operational scenari</w:t>
      </w:r>
      <w:r>
        <w:rPr>
          <w:szCs w:val="24"/>
        </w:rPr>
        <w:t xml:space="preserve">o will be input into TRANSVAP. </w:t>
      </w:r>
      <w:r w:rsidRPr="008814EB">
        <w:rPr>
          <w:szCs w:val="24"/>
        </w:rPr>
        <w:t>Because this AERMOD run can contain any of the combinations of source types, emission rates, and source locations that an AERMOD run can contain, there is great flexibility in the kinds of operational scenarios that TRANSVAP can simulate.</w:t>
      </w:r>
    </w:p>
    <w:p w14:paraId="2597D0CD" w14:textId="77777777" w:rsidR="002931BB" w:rsidRDefault="002931BB" w:rsidP="000E09D7">
      <w:pPr>
        <w:ind w:left="900"/>
        <w:rPr>
          <w:szCs w:val="24"/>
        </w:rPr>
      </w:pPr>
    </w:p>
    <w:p w14:paraId="369815AC" w14:textId="77777777" w:rsidR="003F71B7" w:rsidRPr="00F023F6" w:rsidRDefault="00882596" w:rsidP="000E09D7">
      <w:pPr>
        <w:pStyle w:val="MemoHdg3"/>
        <w:numPr>
          <w:ilvl w:val="0"/>
          <w:numId w:val="0"/>
        </w:numPr>
        <w:tabs>
          <w:tab w:val="clear" w:pos="5724"/>
          <w:tab w:val="clear" w:pos="5967"/>
          <w:tab w:val="left" w:pos="1800"/>
        </w:tabs>
        <w:ind w:left="1800" w:hanging="900"/>
      </w:pPr>
      <w:r>
        <w:t>C</w:t>
      </w:r>
      <w:r w:rsidR="002B13E4">
        <w:t>3</w:t>
      </w:r>
      <w:r w:rsidR="005322F2">
        <w:t>.2.2</w:t>
      </w:r>
      <w:r w:rsidR="003F71B7" w:rsidRPr="00F023F6">
        <w:tab/>
      </w:r>
      <w:r w:rsidR="003F71B7">
        <w:t>TRANSVAP Simulation File</w:t>
      </w:r>
      <w:r w:rsidR="00C402F7">
        <w:t>s</w:t>
      </w:r>
    </w:p>
    <w:p w14:paraId="038427A1" w14:textId="77777777" w:rsidR="003F71B7" w:rsidRPr="008814EB" w:rsidRDefault="003F71B7" w:rsidP="000E09D7">
      <w:pPr>
        <w:ind w:left="900"/>
        <w:rPr>
          <w:szCs w:val="24"/>
        </w:rPr>
      </w:pPr>
      <w:r w:rsidRPr="008814EB">
        <w:rPr>
          <w:szCs w:val="24"/>
        </w:rPr>
        <w:t xml:space="preserve">The user </w:t>
      </w:r>
      <w:r w:rsidR="001A2DB3">
        <w:rPr>
          <w:szCs w:val="24"/>
        </w:rPr>
        <w:t>must also generate</w:t>
      </w:r>
      <w:r w:rsidRPr="008814EB">
        <w:rPr>
          <w:szCs w:val="24"/>
        </w:rPr>
        <w:t xml:space="preserve"> a</w:t>
      </w:r>
      <w:r w:rsidR="001A2DB3">
        <w:rPr>
          <w:szCs w:val="24"/>
        </w:rPr>
        <w:t xml:space="preserve"> number of operating schedules, </w:t>
      </w:r>
      <w:r w:rsidR="00252AC9">
        <w:rPr>
          <w:szCs w:val="24"/>
        </w:rPr>
        <w:t>or realizations</w:t>
      </w:r>
      <w:r w:rsidR="001A2DB3">
        <w:rPr>
          <w:szCs w:val="24"/>
        </w:rPr>
        <w:t>,</w:t>
      </w:r>
      <w:r w:rsidRPr="008814EB">
        <w:rPr>
          <w:szCs w:val="24"/>
        </w:rPr>
        <w:t xml:space="preserve"> which represent a possible sequence of user developed operational modes over the meteor</w:t>
      </w:r>
      <w:r>
        <w:rPr>
          <w:szCs w:val="24"/>
        </w:rPr>
        <w:t xml:space="preserve">ological period being modeled. </w:t>
      </w:r>
      <w:r w:rsidRPr="008814EB">
        <w:rPr>
          <w:szCs w:val="24"/>
        </w:rPr>
        <w:t>To define each simulation</w:t>
      </w:r>
      <w:r w:rsidR="001A2DB3">
        <w:rPr>
          <w:szCs w:val="24"/>
        </w:rPr>
        <w:t>,</w:t>
      </w:r>
      <w:r w:rsidRPr="008814EB">
        <w:rPr>
          <w:szCs w:val="24"/>
        </w:rPr>
        <w:t xml:space="preserve"> it is necessary to first determine the probability distribution for each operational scenario under con</w:t>
      </w:r>
      <w:r>
        <w:rPr>
          <w:szCs w:val="24"/>
        </w:rPr>
        <w:t xml:space="preserve">sideration. </w:t>
      </w:r>
      <w:r w:rsidRPr="008814EB">
        <w:rPr>
          <w:szCs w:val="24"/>
        </w:rPr>
        <w:t>For example, suppose Scenario 1 represents well drilling, while Scenario 2 re</w:t>
      </w:r>
      <w:r>
        <w:rPr>
          <w:szCs w:val="24"/>
        </w:rPr>
        <w:t xml:space="preserve">presents hydraulic fracturing. </w:t>
      </w:r>
      <w:r w:rsidRPr="008814EB">
        <w:rPr>
          <w:szCs w:val="24"/>
        </w:rPr>
        <w:t>Probability distributions for each scenario are developed using knowledge of how the</w:t>
      </w:r>
      <w:r>
        <w:rPr>
          <w:szCs w:val="24"/>
        </w:rPr>
        <w:t xml:space="preserve">se activities typically occur. </w:t>
      </w:r>
      <w:r w:rsidRPr="008814EB">
        <w:rPr>
          <w:szCs w:val="24"/>
        </w:rPr>
        <w:t>For example, using the typical mean number of days that well drilling occurs, and a typical standard deviation from the mean, spreadsheet tools can be used to generate a series of random numbers representing the probable number of ho</w:t>
      </w:r>
      <w:r>
        <w:rPr>
          <w:szCs w:val="24"/>
        </w:rPr>
        <w:t xml:space="preserve">urs that well drilling occurs. </w:t>
      </w:r>
      <w:r w:rsidRPr="008814EB">
        <w:rPr>
          <w:szCs w:val="24"/>
        </w:rPr>
        <w:t>Similar sets of random numbers can be generated for hydraulic fracturing and for periods of inactivity when neither well drilling no</w:t>
      </w:r>
      <w:r>
        <w:rPr>
          <w:szCs w:val="24"/>
        </w:rPr>
        <w:t xml:space="preserve">r hydraulic fracturing occurs. </w:t>
      </w:r>
      <w:r w:rsidRPr="008814EB">
        <w:rPr>
          <w:szCs w:val="24"/>
        </w:rPr>
        <w:t xml:space="preserve">These numbers are then combined to define as many </w:t>
      </w:r>
      <w:r w:rsidR="00252AC9">
        <w:rPr>
          <w:szCs w:val="24"/>
        </w:rPr>
        <w:t xml:space="preserve">realizations </w:t>
      </w:r>
      <w:r w:rsidRPr="008814EB">
        <w:rPr>
          <w:szCs w:val="24"/>
        </w:rPr>
        <w:t>as are desired, and are used to produce the TRANSVAP Simulation File.</w:t>
      </w:r>
    </w:p>
    <w:p w14:paraId="7FF0EB2E" w14:textId="77777777" w:rsidR="003F71B7" w:rsidRPr="008814EB" w:rsidRDefault="003F71B7" w:rsidP="000E09D7">
      <w:pPr>
        <w:ind w:left="900"/>
        <w:rPr>
          <w:szCs w:val="24"/>
        </w:rPr>
      </w:pPr>
    </w:p>
    <w:p w14:paraId="587B3D8B" w14:textId="77777777" w:rsidR="003F71B7" w:rsidRDefault="003F71B7" w:rsidP="000E09D7">
      <w:pPr>
        <w:ind w:left="900"/>
        <w:rPr>
          <w:szCs w:val="24"/>
        </w:rPr>
      </w:pPr>
      <w:r w:rsidRPr="008814EB">
        <w:rPr>
          <w:szCs w:val="24"/>
        </w:rPr>
        <w:t>The format of the TRANSVAP Simu</w:t>
      </w:r>
      <w:r>
        <w:rPr>
          <w:szCs w:val="24"/>
        </w:rPr>
        <w:t>lation File</w:t>
      </w:r>
      <w:r w:rsidRPr="008814EB">
        <w:rPr>
          <w:szCs w:val="24"/>
        </w:rPr>
        <w:t xml:space="preserve"> is a list of hours for each simulation at which the activity of one or more of the</w:t>
      </w:r>
      <w:r>
        <w:rPr>
          <w:szCs w:val="24"/>
        </w:rPr>
        <w:t xml:space="preserve"> operational scenarios starts. </w:t>
      </w:r>
      <w:r w:rsidRPr="008814EB">
        <w:rPr>
          <w:szCs w:val="24"/>
        </w:rPr>
        <w:t>During the period starting with the hour identified, an operational mode that is active is signified by</w:t>
      </w:r>
      <w:r>
        <w:rPr>
          <w:szCs w:val="24"/>
        </w:rPr>
        <w:t xml:space="preserve"> a “1” for on, or “0” for off. </w:t>
      </w:r>
      <w:r w:rsidRPr="008814EB">
        <w:rPr>
          <w:szCs w:val="24"/>
        </w:rPr>
        <w:t>For example, a single simulation representing two operati</w:t>
      </w:r>
      <w:r w:rsidR="00E722B2">
        <w:rPr>
          <w:szCs w:val="24"/>
        </w:rPr>
        <w:t>onal scenarios modeled over a five-</w:t>
      </w:r>
      <w:r w:rsidRPr="008814EB">
        <w:rPr>
          <w:szCs w:val="24"/>
        </w:rPr>
        <w:t>year period migh</w:t>
      </w:r>
      <w:r>
        <w:rPr>
          <w:szCs w:val="24"/>
        </w:rPr>
        <w:t xml:space="preserve">t look like the example below. </w:t>
      </w:r>
      <w:r w:rsidRPr="008814EB">
        <w:rPr>
          <w:szCs w:val="24"/>
        </w:rPr>
        <w:t>In this example</w:t>
      </w:r>
      <w:r w:rsidR="00882596">
        <w:rPr>
          <w:szCs w:val="24"/>
        </w:rPr>
        <w:t xml:space="preserve"> shown in Figure C</w:t>
      </w:r>
      <w:r w:rsidR="00F56D14">
        <w:rPr>
          <w:szCs w:val="24"/>
        </w:rPr>
        <w:t>2</w:t>
      </w:r>
      <w:r w:rsidRPr="008814EB">
        <w:rPr>
          <w:szCs w:val="24"/>
        </w:rPr>
        <w:t>, for hours 1 through 7,870 both scenarios are set to</w:t>
      </w:r>
      <w:r>
        <w:rPr>
          <w:szCs w:val="24"/>
        </w:rPr>
        <w:t xml:space="preserve"> 0 and therefore are inactive. </w:t>
      </w:r>
      <w:r w:rsidRPr="008814EB">
        <w:rPr>
          <w:szCs w:val="24"/>
        </w:rPr>
        <w:t>At hour 7,871, Scenario 1 becomes active and remains active through hour 8,230, at which point both scenarios are inactive until hour 13,775 when Scenario 2 becomes active through hour 14,</w:t>
      </w:r>
      <w:r w:rsidR="00F56D14">
        <w:rPr>
          <w:szCs w:val="24"/>
        </w:rPr>
        <w:t>110 of the five-</w:t>
      </w:r>
      <w:r>
        <w:rPr>
          <w:szCs w:val="24"/>
        </w:rPr>
        <w:t xml:space="preserve">year period, etc. </w:t>
      </w:r>
      <w:r w:rsidRPr="008814EB">
        <w:rPr>
          <w:szCs w:val="24"/>
        </w:rPr>
        <w:t>This simulation is also shown graphically as a time s</w:t>
      </w:r>
      <w:r w:rsidR="00882596">
        <w:rPr>
          <w:szCs w:val="24"/>
        </w:rPr>
        <w:t>eries of activity in Figure C</w:t>
      </w:r>
      <w:r>
        <w:rPr>
          <w:szCs w:val="24"/>
        </w:rPr>
        <w:t xml:space="preserve">2(b). </w:t>
      </w:r>
      <w:r w:rsidRPr="008814EB">
        <w:rPr>
          <w:szCs w:val="24"/>
        </w:rPr>
        <w:t xml:space="preserve">There are no restrictions regarding the number of scenarios that can be active or inactive simultaneously, or the number of </w:t>
      </w:r>
      <w:r w:rsidR="00BB7263">
        <w:rPr>
          <w:szCs w:val="24"/>
        </w:rPr>
        <w:t>realizations</w:t>
      </w:r>
      <w:r w:rsidRPr="008814EB">
        <w:rPr>
          <w:szCs w:val="24"/>
        </w:rPr>
        <w:t xml:space="preserve"> that can be included one after the next in a single TRANSVAP analysis (depending on computer resources available).</w:t>
      </w:r>
    </w:p>
    <w:p w14:paraId="0AF4E4D3" w14:textId="77777777" w:rsidR="000E09D7" w:rsidRDefault="000E09D7" w:rsidP="000E09D7">
      <w:pPr>
        <w:pStyle w:val="MemoHdg2"/>
        <w:numPr>
          <w:ilvl w:val="0"/>
          <w:numId w:val="0"/>
        </w:numPr>
        <w:spacing w:after="0"/>
        <w:ind w:left="792" w:hanging="432"/>
      </w:pPr>
    </w:p>
    <w:p w14:paraId="6FFB38A2" w14:textId="77777777" w:rsidR="000E09D7" w:rsidRPr="00FC258B" w:rsidRDefault="003F71B7" w:rsidP="000E09D7">
      <w:pPr>
        <w:pStyle w:val="MemoHdg2"/>
        <w:numPr>
          <w:ilvl w:val="0"/>
          <w:numId w:val="0"/>
        </w:numPr>
        <w:ind w:left="1080" w:hanging="630"/>
      </w:pPr>
      <w:r w:rsidRPr="0065500E">
        <w:t xml:space="preserve"> </w:t>
      </w:r>
      <w:r w:rsidR="000E09D7">
        <w:t>C3</w:t>
      </w:r>
      <w:r w:rsidR="000E09D7" w:rsidRPr="00FC258B">
        <w:t>.</w:t>
      </w:r>
      <w:r w:rsidR="000E09D7">
        <w:t>3</w:t>
      </w:r>
      <w:r w:rsidR="000E09D7" w:rsidRPr="00FC258B">
        <w:tab/>
      </w:r>
      <w:r w:rsidR="000E09D7">
        <w:t>Executing TRANSVAP</w:t>
      </w:r>
    </w:p>
    <w:p w14:paraId="13B891B8" w14:textId="77777777" w:rsidR="000E09D7" w:rsidRPr="008814EB" w:rsidRDefault="000E09D7" w:rsidP="000E09D7">
      <w:pPr>
        <w:spacing w:after="240"/>
        <w:ind w:left="450"/>
        <w:rPr>
          <w:szCs w:val="24"/>
        </w:rPr>
      </w:pPr>
      <w:r w:rsidRPr="008814EB">
        <w:rPr>
          <w:szCs w:val="24"/>
        </w:rPr>
        <w:t>Once the user creates the necessary f</w:t>
      </w:r>
      <w:r>
        <w:rPr>
          <w:szCs w:val="24"/>
        </w:rPr>
        <w:t>iles, the TRANSVAP executable must be</w:t>
      </w:r>
      <w:r w:rsidRPr="008814EB">
        <w:rPr>
          <w:szCs w:val="24"/>
        </w:rPr>
        <w:t xml:space="preserve"> run based on the inputs provided </w:t>
      </w:r>
      <w:r>
        <w:rPr>
          <w:szCs w:val="24"/>
        </w:rPr>
        <w:t xml:space="preserve">by the user in a control file. </w:t>
      </w:r>
      <w:r w:rsidRPr="008814EB">
        <w:rPr>
          <w:szCs w:val="24"/>
        </w:rPr>
        <w:t>All of the necessary files are imported into the program and each simulation outlined in the TRANSVAP Simulation File is run by the following process:</w:t>
      </w:r>
    </w:p>
    <w:p w14:paraId="2ABB04DB" w14:textId="77777777" w:rsidR="000E09D7" w:rsidRDefault="000E09D7" w:rsidP="000E09D7">
      <w:pPr>
        <w:pStyle w:val="ListParagraph"/>
        <w:numPr>
          <w:ilvl w:val="0"/>
          <w:numId w:val="18"/>
        </w:numPr>
        <w:rPr>
          <w:szCs w:val="24"/>
        </w:rPr>
      </w:pPr>
      <w:r w:rsidRPr="003F53C8">
        <w:rPr>
          <w:szCs w:val="24"/>
        </w:rPr>
        <w:t xml:space="preserve">For each </w:t>
      </w:r>
      <w:r>
        <w:rPr>
          <w:szCs w:val="24"/>
        </w:rPr>
        <w:t xml:space="preserve">averaging </w:t>
      </w:r>
      <w:r w:rsidRPr="003F53C8">
        <w:rPr>
          <w:szCs w:val="24"/>
        </w:rPr>
        <w:t>period</w:t>
      </w:r>
      <w:r>
        <w:rPr>
          <w:szCs w:val="24"/>
        </w:rPr>
        <w:t>, dependent</w:t>
      </w:r>
      <w:r w:rsidRPr="003F53C8">
        <w:rPr>
          <w:szCs w:val="24"/>
        </w:rPr>
        <w:t xml:space="preserve"> on the NAAQS being evaluated, the program determines if any of the user-defined operational scenarios are active. If they are not, the modeled concentrations for the period are set to zero. </w:t>
      </w:r>
    </w:p>
    <w:p w14:paraId="63B60432" w14:textId="77777777" w:rsidR="000E09D7" w:rsidRDefault="000E09D7" w:rsidP="000E09D7">
      <w:pPr>
        <w:pStyle w:val="ListParagraph"/>
        <w:ind w:left="1170"/>
        <w:rPr>
          <w:szCs w:val="24"/>
        </w:rPr>
      </w:pPr>
    </w:p>
    <w:p w14:paraId="58CBECAC" w14:textId="77777777" w:rsidR="000E09D7" w:rsidRPr="0065500E" w:rsidRDefault="000E09D7" w:rsidP="000E09D7">
      <w:pPr>
        <w:pStyle w:val="ListParagraph"/>
        <w:numPr>
          <w:ilvl w:val="0"/>
          <w:numId w:val="18"/>
        </w:numPr>
        <w:rPr>
          <w:szCs w:val="24"/>
        </w:rPr>
      </w:pPr>
      <w:r w:rsidRPr="0065500E">
        <w:rPr>
          <w:szCs w:val="24"/>
        </w:rPr>
        <w:t>For any operational scenario that is active during the period (1-hour or 24-hours depending on the NAAQS evaluated), the modeled concentration for that operational scenario is summed with the modeled concentrations from any other active operational scenarios to produce an overall modeled concentration for that period at each receptor.</w:t>
      </w:r>
    </w:p>
    <w:p w14:paraId="22435BA7" w14:textId="77777777" w:rsidR="000E09D7" w:rsidRPr="0065500E" w:rsidRDefault="000E09D7" w:rsidP="000E09D7">
      <w:pPr>
        <w:pStyle w:val="ListParagraph"/>
        <w:ind w:left="1170"/>
        <w:rPr>
          <w:szCs w:val="24"/>
        </w:rPr>
      </w:pPr>
    </w:p>
    <w:p w14:paraId="507CF5DD" w14:textId="77777777" w:rsidR="002931BB" w:rsidRDefault="002931BB" w:rsidP="002931BB">
      <w:pPr>
        <w:pStyle w:val="ListParagraph"/>
        <w:numPr>
          <w:ilvl w:val="0"/>
          <w:numId w:val="18"/>
        </w:numPr>
        <w:rPr>
          <w:szCs w:val="24"/>
        </w:rPr>
      </w:pPr>
      <w:r w:rsidRPr="003F53C8">
        <w:rPr>
          <w:szCs w:val="24"/>
        </w:rPr>
        <w:t xml:space="preserve">Once all hours are processed for a particular simulation period, appropriate design concentrations are calculated according to the </w:t>
      </w:r>
      <w:r>
        <w:rPr>
          <w:szCs w:val="24"/>
        </w:rPr>
        <w:t>NAAQS</w:t>
      </w:r>
      <w:r w:rsidRPr="003F53C8">
        <w:rPr>
          <w:szCs w:val="24"/>
        </w:rPr>
        <w:t xml:space="preserve"> being evaluated and then written to a file. </w:t>
      </w:r>
    </w:p>
    <w:p w14:paraId="64F0FB85" w14:textId="77777777" w:rsidR="002931BB" w:rsidRPr="001079DE" w:rsidRDefault="002931BB" w:rsidP="002931BB">
      <w:pPr>
        <w:pStyle w:val="ListParagraph"/>
        <w:ind w:left="1170"/>
        <w:rPr>
          <w:szCs w:val="24"/>
        </w:rPr>
      </w:pPr>
    </w:p>
    <w:p w14:paraId="0BEE0E29" w14:textId="77777777" w:rsidR="002931BB" w:rsidRPr="003F53C8" w:rsidRDefault="002931BB" w:rsidP="002931BB">
      <w:pPr>
        <w:pStyle w:val="ListParagraph"/>
        <w:numPr>
          <w:ilvl w:val="0"/>
          <w:numId w:val="18"/>
        </w:numPr>
        <w:rPr>
          <w:szCs w:val="24"/>
        </w:rPr>
      </w:pPr>
      <w:r w:rsidRPr="003F53C8">
        <w:rPr>
          <w:szCs w:val="24"/>
        </w:rPr>
        <w:t xml:space="preserve">Once all </w:t>
      </w:r>
      <w:r>
        <w:rPr>
          <w:szCs w:val="24"/>
        </w:rPr>
        <w:t>realizations</w:t>
      </w:r>
      <w:r w:rsidRPr="003F53C8">
        <w:rPr>
          <w:szCs w:val="24"/>
        </w:rPr>
        <w:t xml:space="preserve"> have been completed, design values for each user specified percentile rank are calculated and presented to the user.</w:t>
      </w:r>
    </w:p>
    <w:p w14:paraId="43872B14" w14:textId="77777777" w:rsidR="002931BB" w:rsidRPr="000B7F41" w:rsidRDefault="002931BB" w:rsidP="002931BB">
      <w:pPr>
        <w:ind w:left="450"/>
        <w:rPr>
          <w:szCs w:val="24"/>
        </w:rPr>
      </w:pPr>
    </w:p>
    <w:p w14:paraId="338C8884" w14:textId="77777777" w:rsidR="002931BB" w:rsidRPr="008814EB" w:rsidRDefault="002931BB" w:rsidP="002931BB">
      <w:pPr>
        <w:ind w:left="450"/>
        <w:rPr>
          <w:szCs w:val="24"/>
        </w:rPr>
      </w:pPr>
      <w:r w:rsidRPr="008814EB">
        <w:rPr>
          <w:szCs w:val="24"/>
        </w:rPr>
        <w:t>TRANSVAP produces the following output:</w:t>
      </w:r>
    </w:p>
    <w:p w14:paraId="315DF929" w14:textId="77777777" w:rsidR="002931BB" w:rsidRPr="008814EB" w:rsidRDefault="002931BB" w:rsidP="002931BB">
      <w:pPr>
        <w:rPr>
          <w:szCs w:val="24"/>
        </w:rPr>
      </w:pPr>
    </w:p>
    <w:p w14:paraId="7D2C5F20" w14:textId="77777777" w:rsidR="002931BB" w:rsidRPr="008814EB" w:rsidRDefault="002931BB" w:rsidP="002931BB">
      <w:pPr>
        <w:numPr>
          <w:ilvl w:val="0"/>
          <w:numId w:val="12"/>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sidRPr="008814EB">
        <w:rPr>
          <w:szCs w:val="24"/>
        </w:rPr>
        <w:t>A file containing the design concentrations for each simulation defined in the TRANSVAP Simulation File, identifying the design concentration and the receptor at which the design concentration for that simulation occurred.</w:t>
      </w:r>
    </w:p>
    <w:p w14:paraId="2A4A4889" w14:textId="77777777" w:rsidR="002931BB" w:rsidRPr="008814EB" w:rsidRDefault="002931BB" w:rsidP="002931BB">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hanging="360"/>
        <w:rPr>
          <w:szCs w:val="24"/>
        </w:rPr>
      </w:pPr>
    </w:p>
    <w:p w14:paraId="0D1FCEFE" w14:textId="784C1368" w:rsidR="003F71B7" w:rsidRDefault="002931BB" w:rsidP="003F71B7">
      <w:pPr>
        <w:numPr>
          <w:ilvl w:val="0"/>
          <w:numId w:val="12"/>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sidRPr="008814EB">
        <w:rPr>
          <w:szCs w:val="24"/>
        </w:rPr>
        <w:t xml:space="preserve">A violation report file containing a list of every receptor at </w:t>
      </w:r>
      <w:r w:rsidRPr="000B7F41">
        <w:rPr>
          <w:szCs w:val="24"/>
        </w:rPr>
        <w:t>which the design concentration exceeded the NAAQS for each simulation defined in the TRANSVAP Simulation File.</w:t>
      </w:r>
    </w:p>
    <w:p w14:paraId="3D26FC89" w14:textId="77777777" w:rsidR="001C629E" w:rsidRPr="008814EB" w:rsidRDefault="001C629E" w:rsidP="001C629E">
      <w:pPr>
        <w:numPr>
          <w:ilvl w:val="0"/>
          <w:numId w:val="12"/>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sidRPr="008814EB">
        <w:rPr>
          <w:szCs w:val="24"/>
        </w:rPr>
        <w:t>A file containing the modeled concentration, in the form of the standard, at every receptor for each simulation defined in the TRANSVAP Simulation File.</w:t>
      </w:r>
    </w:p>
    <w:p w14:paraId="1BB2F8B3" w14:textId="77777777" w:rsidR="001C629E" w:rsidRPr="008814EB" w:rsidRDefault="001C629E" w:rsidP="001C629E">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hanging="360"/>
        <w:rPr>
          <w:szCs w:val="24"/>
        </w:rPr>
      </w:pPr>
    </w:p>
    <w:p w14:paraId="3BFBB834" w14:textId="77777777" w:rsidR="001C629E" w:rsidRPr="008814EB" w:rsidRDefault="001C629E" w:rsidP="001C629E">
      <w:pPr>
        <w:numPr>
          <w:ilvl w:val="0"/>
          <w:numId w:val="12"/>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r w:rsidRPr="008814EB">
        <w:rPr>
          <w:szCs w:val="24"/>
        </w:rPr>
        <w:t>For every simulation, a file reflecting the activity switches used for that simulation, taken from the TRANSVAP Simulation File, and the yearly modeled concentrations for each receptor. These files are primarily for quality assurance and debugging.</w:t>
      </w:r>
    </w:p>
    <w:p w14:paraId="56F0A489" w14:textId="77777777" w:rsidR="001C629E" w:rsidRPr="002931BB" w:rsidRDefault="001C629E" w:rsidP="001C629E">
      <w:p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170"/>
        <w:rPr>
          <w:szCs w:val="24"/>
        </w:rPr>
      </w:pPr>
    </w:p>
    <w:tbl>
      <w:tblPr>
        <w:tblStyle w:val="TableGrid"/>
        <w:tblpPr w:leftFromText="180" w:rightFromText="180" w:vertAnchor="text" w:horzAnchor="margin" w:tblpX="108" w:tblpY="63"/>
        <w:tblW w:w="0" w:type="auto"/>
        <w:tblLayout w:type="fixed"/>
        <w:tblLook w:val="04A0" w:firstRow="1" w:lastRow="0" w:firstColumn="1" w:lastColumn="0" w:noHBand="0" w:noVBand="1"/>
      </w:tblPr>
      <w:tblGrid>
        <w:gridCol w:w="2718"/>
        <w:gridCol w:w="4439"/>
        <w:gridCol w:w="2221"/>
      </w:tblGrid>
      <w:tr w:rsidR="003F71B7" w14:paraId="2F5FDB2E" w14:textId="77777777" w:rsidTr="001C629E">
        <w:trPr>
          <w:cantSplit/>
          <w:trHeight w:val="6286"/>
        </w:trPr>
        <w:tc>
          <w:tcPr>
            <w:tcW w:w="2718" w:type="dxa"/>
            <w:tcBorders>
              <w:bottom w:val="single" w:sz="4" w:space="0" w:color="auto"/>
              <w:right w:val="nil"/>
            </w:tcBorders>
          </w:tcPr>
          <w:p w14:paraId="18549807" w14:textId="77777777" w:rsidR="003F71B7" w:rsidRPr="003F71B7" w:rsidRDefault="00F56D14" w:rsidP="009E0065">
            <w:pPr>
              <w:keepNext/>
              <w:rPr>
                <w:sz w:val="22"/>
                <w:szCs w:val="22"/>
              </w:rPr>
            </w:pPr>
            <w:r w:rsidRPr="00F56D14">
              <w:rPr>
                <w:noProof/>
                <w:sz w:val="22"/>
                <w:szCs w:val="22"/>
              </w:rPr>
              <mc:AlternateContent>
                <mc:Choice Requires="wps">
                  <w:drawing>
                    <wp:anchor distT="0" distB="0" distL="114300" distR="114300" simplePos="0" relativeHeight="251635712" behindDoc="0" locked="0" layoutInCell="1" allowOverlap="1" wp14:anchorId="5278D3CB" wp14:editId="33B98ECE">
                      <wp:simplePos x="0" y="0"/>
                      <wp:positionH relativeFrom="column">
                        <wp:posOffset>-59055</wp:posOffset>
                      </wp:positionH>
                      <wp:positionV relativeFrom="paragraph">
                        <wp:posOffset>3593778</wp:posOffset>
                      </wp:positionV>
                      <wp:extent cx="457200" cy="1403985"/>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3985"/>
                              </a:xfrm>
                              <a:prstGeom prst="rect">
                                <a:avLst/>
                              </a:prstGeom>
                              <a:noFill/>
                              <a:ln w="9525">
                                <a:noFill/>
                                <a:miter lim="800000"/>
                                <a:headEnd/>
                                <a:tailEnd/>
                              </a:ln>
                            </wps:spPr>
                            <wps:txbx>
                              <w:txbxContent>
                                <w:p w14:paraId="3C1489A2" w14:textId="77777777" w:rsidR="00645F61" w:rsidRPr="00F56D14" w:rsidRDefault="00645F61">
                                  <w:pPr>
                                    <w:rPr>
                                      <w:b/>
                                      <w:sz w:val="28"/>
                                    </w:rPr>
                                  </w:pPr>
                                  <w:r w:rsidRPr="00F56D14">
                                    <w:rPr>
                                      <w:b/>
                                      <w:sz w:val="28"/>
                                    </w:rPr>
                                    <w:t>(a)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78D3CB" id="_x0000_s1044" type="#_x0000_t202" style="position:absolute;margin-left:-4.65pt;margin-top:282.95pt;width:36pt;height:110.55pt;z-index:25163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" filled="f" stroked="f">
                      <v:textbox style="mso-fit-shape-to-text:t">
                        <w:txbxContent>
                          <w:p w14:paraId="3C1489A2" w14:textId="77777777" w:rsidR="00645F61" w:rsidRPr="00F56D14" w:rsidRDefault="00645F61">
                            <w:pPr>
                              <w:rPr>
                                <w:b/>
                                <w:sz w:val="28"/>
                              </w:rPr>
                            </w:pPr>
                            <w:r w:rsidRPr="00F56D14">
                              <w:rPr>
                                <w:b/>
                                <w:sz w:val="28"/>
                              </w:rPr>
                              <w:t>(a)</w:t>
                            </w:r>
                          </w:p>
                        </w:txbxContent>
                      </v:textbox>
                    </v:shape>
                  </w:pict>
                </mc:Fallback>
              </mc:AlternateContent>
            </w:r>
          </w:p>
        </w:tc>
        <w:tc>
          <w:tcPr>
            <w:tcW w:w="4439" w:type="dxa"/>
            <w:tcBorders>
              <w:left w:val="nil"/>
              <w:bottom w:val="single" w:sz="4" w:space="0" w:color="auto"/>
              <w:right w:val="nil"/>
            </w:tcBorders>
          </w:tcPr>
          <w:p w14:paraId="00590F67" w14:textId="77777777" w:rsidR="003F71B7" w:rsidRPr="003F71B7" w:rsidRDefault="003F71B7" w:rsidP="009E0065">
            <w:pPr>
              <w:rPr>
                <w:sz w:val="22"/>
                <w:szCs w:val="22"/>
              </w:rPr>
            </w:pPr>
          </w:p>
          <w:p w14:paraId="73B08123" w14:textId="77777777" w:rsidR="003F71B7" w:rsidRPr="003F71B7" w:rsidRDefault="003F71B7" w:rsidP="009E0065">
            <w:pPr>
              <w:rPr>
                <w:b/>
                <w:sz w:val="22"/>
                <w:szCs w:val="22"/>
              </w:rPr>
            </w:pPr>
            <w:r w:rsidRPr="003F71B7">
              <w:rPr>
                <w:b/>
                <w:sz w:val="22"/>
                <w:szCs w:val="22"/>
              </w:rPr>
              <w:t xml:space="preserve">Example </w:t>
            </w:r>
            <w:r w:rsidR="00F56D14">
              <w:rPr>
                <w:b/>
                <w:sz w:val="22"/>
                <w:szCs w:val="22"/>
              </w:rPr>
              <w:t xml:space="preserve">Format of </w:t>
            </w:r>
            <w:r w:rsidRPr="003F71B7">
              <w:rPr>
                <w:b/>
                <w:sz w:val="22"/>
                <w:szCs w:val="22"/>
              </w:rPr>
              <w:t>Simulation:</w:t>
            </w:r>
          </w:p>
          <w:p w14:paraId="555707B0" w14:textId="77777777" w:rsidR="003F71B7" w:rsidRPr="003F71B7" w:rsidRDefault="003F71B7" w:rsidP="009E0065">
            <w:pPr>
              <w:rPr>
                <w:b/>
                <w:sz w:val="22"/>
                <w:szCs w:val="22"/>
              </w:rPr>
            </w:pPr>
          </w:p>
          <w:p w14:paraId="06CEC96D" w14:textId="77777777" w:rsidR="003F71B7" w:rsidRPr="003F71B7" w:rsidRDefault="003F71B7" w:rsidP="009E0065">
            <w:pPr>
              <w:rPr>
                <w:sz w:val="22"/>
                <w:szCs w:val="22"/>
              </w:rPr>
            </w:pPr>
            <w:r w:rsidRPr="003F71B7">
              <w:rPr>
                <w:sz w:val="22"/>
                <w:szCs w:val="22"/>
              </w:rPr>
              <w:t>START     SIMULATION 1</w:t>
            </w:r>
          </w:p>
          <w:p w14:paraId="46120FF2" w14:textId="77777777" w:rsidR="003F71B7" w:rsidRPr="003F71B7" w:rsidRDefault="003F71B7" w:rsidP="009E0065">
            <w:pPr>
              <w:rPr>
                <w:sz w:val="22"/>
                <w:szCs w:val="22"/>
              </w:rPr>
            </w:pPr>
            <w:r w:rsidRPr="003F71B7">
              <w:rPr>
                <w:sz w:val="22"/>
                <w:szCs w:val="22"/>
              </w:rPr>
              <w:t xml:space="preserve">**Hour    SCENARIO   1   SCENARIO   2 </w:t>
            </w:r>
          </w:p>
          <w:p w14:paraId="3DFA9D57" w14:textId="77777777" w:rsidR="003F71B7" w:rsidRPr="003F71B7" w:rsidRDefault="003F71B7" w:rsidP="009E0065">
            <w:pPr>
              <w:rPr>
                <w:sz w:val="22"/>
                <w:szCs w:val="22"/>
              </w:rPr>
            </w:pPr>
            <w:r w:rsidRPr="003F71B7">
              <w:rPr>
                <w:sz w:val="22"/>
                <w:szCs w:val="22"/>
              </w:rPr>
              <w:t xml:space="preserve">1                        0                         0          </w:t>
            </w:r>
          </w:p>
          <w:p w14:paraId="5272F80F" w14:textId="77777777" w:rsidR="003F71B7" w:rsidRPr="003F71B7" w:rsidRDefault="003F71B7" w:rsidP="009E0065">
            <w:pPr>
              <w:rPr>
                <w:sz w:val="22"/>
                <w:szCs w:val="22"/>
              </w:rPr>
            </w:pPr>
            <w:r w:rsidRPr="003F71B7">
              <w:rPr>
                <w:sz w:val="22"/>
                <w:szCs w:val="22"/>
              </w:rPr>
              <w:t xml:space="preserve">7871                  1                         0          </w:t>
            </w:r>
          </w:p>
          <w:p w14:paraId="1FA32F0B" w14:textId="77777777" w:rsidR="003F71B7" w:rsidRPr="003F71B7" w:rsidRDefault="003F71B7" w:rsidP="009E0065">
            <w:pPr>
              <w:rPr>
                <w:sz w:val="22"/>
                <w:szCs w:val="22"/>
              </w:rPr>
            </w:pPr>
            <w:r w:rsidRPr="003F71B7">
              <w:rPr>
                <w:sz w:val="22"/>
                <w:szCs w:val="22"/>
              </w:rPr>
              <w:t xml:space="preserve">8231                  0                         0          </w:t>
            </w:r>
          </w:p>
          <w:p w14:paraId="5250796F" w14:textId="77777777" w:rsidR="003F71B7" w:rsidRPr="003F71B7" w:rsidRDefault="003F71B7" w:rsidP="009E0065">
            <w:pPr>
              <w:rPr>
                <w:sz w:val="22"/>
                <w:szCs w:val="22"/>
              </w:rPr>
            </w:pPr>
            <w:r w:rsidRPr="003F71B7">
              <w:rPr>
                <w:sz w:val="22"/>
                <w:szCs w:val="22"/>
              </w:rPr>
              <w:t xml:space="preserve">13775                0                         1          </w:t>
            </w:r>
          </w:p>
          <w:p w14:paraId="744F7941" w14:textId="77777777" w:rsidR="003F71B7" w:rsidRPr="003F71B7" w:rsidRDefault="003F71B7" w:rsidP="009E0065">
            <w:pPr>
              <w:rPr>
                <w:sz w:val="22"/>
                <w:szCs w:val="22"/>
              </w:rPr>
            </w:pPr>
            <w:r w:rsidRPr="003F71B7">
              <w:rPr>
                <w:sz w:val="22"/>
                <w:szCs w:val="22"/>
              </w:rPr>
              <w:t xml:space="preserve">14111                0                         0          </w:t>
            </w:r>
          </w:p>
          <w:p w14:paraId="27EB9BF7" w14:textId="77777777" w:rsidR="003F71B7" w:rsidRPr="003F71B7" w:rsidRDefault="003F71B7" w:rsidP="009E0065">
            <w:pPr>
              <w:rPr>
                <w:sz w:val="22"/>
                <w:szCs w:val="22"/>
              </w:rPr>
            </w:pPr>
            <w:r w:rsidRPr="003F71B7">
              <w:rPr>
                <w:sz w:val="22"/>
                <w:szCs w:val="22"/>
              </w:rPr>
              <w:t xml:space="preserve">15623                0                         1          </w:t>
            </w:r>
          </w:p>
          <w:p w14:paraId="14CB1532" w14:textId="77777777" w:rsidR="003F71B7" w:rsidRPr="003F71B7" w:rsidRDefault="003F71B7" w:rsidP="009E0065">
            <w:pPr>
              <w:rPr>
                <w:sz w:val="22"/>
                <w:szCs w:val="22"/>
              </w:rPr>
            </w:pPr>
            <w:r w:rsidRPr="003F71B7">
              <w:rPr>
                <w:sz w:val="22"/>
                <w:szCs w:val="22"/>
              </w:rPr>
              <w:t xml:space="preserve">16007                0                         0          </w:t>
            </w:r>
          </w:p>
          <w:p w14:paraId="4DF8D70F" w14:textId="77777777" w:rsidR="003F71B7" w:rsidRPr="003F71B7" w:rsidRDefault="003F71B7" w:rsidP="009E0065">
            <w:pPr>
              <w:rPr>
                <w:sz w:val="22"/>
                <w:szCs w:val="22"/>
              </w:rPr>
            </w:pPr>
            <w:r w:rsidRPr="003F71B7">
              <w:rPr>
                <w:sz w:val="22"/>
                <w:szCs w:val="22"/>
              </w:rPr>
              <w:t xml:space="preserve">20207                0                         1          </w:t>
            </w:r>
          </w:p>
          <w:p w14:paraId="5E5F479E" w14:textId="77777777" w:rsidR="003F71B7" w:rsidRPr="003F71B7" w:rsidRDefault="003F71B7" w:rsidP="009E0065">
            <w:pPr>
              <w:rPr>
                <w:sz w:val="22"/>
                <w:szCs w:val="22"/>
              </w:rPr>
            </w:pPr>
            <w:r w:rsidRPr="003F71B7">
              <w:rPr>
                <w:sz w:val="22"/>
                <w:szCs w:val="22"/>
              </w:rPr>
              <w:t xml:space="preserve">20495                0                         0          </w:t>
            </w:r>
          </w:p>
          <w:p w14:paraId="084B6B31" w14:textId="77777777" w:rsidR="003F71B7" w:rsidRPr="003F71B7" w:rsidRDefault="003F71B7" w:rsidP="009E0065">
            <w:pPr>
              <w:rPr>
                <w:sz w:val="22"/>
                <w:szCs w:val="22"/>
              </w:rPr>
            </w:pPr>
            <w:r w:rsidRPr="003F71B7">
              <w:rPr>
                <w:sz w:val="22"/>
                <w:szCs w:val="22"/>
              </w:rPr>
              <w:t xml:space="preserve">23855                0                         1          </w:t>
            </w:r>
          </w:p>
          <w:p w14:paraId="505BF4C4" w14:textId="77777777" w:rsidR="003F71B7" w:rsidRPr="003F71B7" w:rsidRDefault="003F71B7" w:rsidP="009E0065">
            <w:pPr>
              <w:rPr>
                <w:sz w:val="22"/>
                <w:szCs w:val="22"/>
              </w:rPr>
            </w:pPr>
            <w:r w:rsidRPr="003F71B7">
              <w:rPr>
                <w:sz w:val="22"/>
                <w:szCs w:val="22"/>
              </w:rPr>
              <w:t xml:space="preserve">24191                0                         0          </w:t>
            </w:r>
          </w:p>
          <w:p w14:paraId="72C9E55B" w14:textId="77777777" w:rsidR="003F71B7" w:rsidRPr="003F71B7" w:rsidRDefault="003F71B7" w:rsidP="009E0065">
            <w:pPr>
              <w:rPr>
                <w:sz w:val="22"/>
                <w:szCs w:val="22"/>
              </w:rPr>
            </w:pPr>
            <w:r w:rsidRPr="003F71B7">
              <w:rPr>
                <w:sz w:val="22"/>
                <w:szCs w:val="22"/>
              </w:rPr>
              <w:t xml:space="preserve">29567                0                         1          </w:t>
            </w:r>
          </w:p>
          <w:p w14:paraId="4670D250" w14:textId="77777777" w:rsidR="003F71B7" w:rsidRPr="003F71B7" w:rsidRDefault="003F71B7" w:rsidP="009E0065">
            <w:pPr>
              <w:rPr>
                <w:sz w:val="22"/>
                <w:szCs w:val="22"/>
              </w:rPr>
            </w:pPr>
            <w:r w:rsidRPr="003F71B7">
              <w:rPr>
                <w:sz w:val="22"/>
                <w:szCs w:val="22"/>
              </w:rPr>
              <w:t xml:space="preserve">29807                0                         0          </w:t>
            </w:r>
          </w:p>
          <w:p w14:paraId="71412372" w14:textId="77777777" w:rsidR="003F71B7" w:rsidRPr="003F71B7" w:rsidRDefault="003F71B7" w:rsidP="009E0065">
            <w:pPr>
              <w:rPr>
                <w:sz w:val="22"/>
                <w:szCs w:val="22"/>
              </w:rPr>
            </w:pPr>
            <w:r w:rsidRPr="003F71B7">
              <w:rPr>
                <w:sz w:val="22"/>
                <w:szCs w:val="22"/>
              </w:rPr>
              <w:t xml:space="preserve">36023                0                         1          </w:t>
            </w:r>
          </w:p>
          <w:p w14:paraId="6AF9CB31" w14:textId="77777777" w:rsidR="003F71B7" w:rsidRPr="003F71B7" w:rsidRDefault="003F71B7" w:rsidP="009E0065">
            <w:pPr>
              <w:rPr>
                <w:sz w:val="22"/>
                <w:szCs w:val="22"/>
              </w:rPr>
            </w:pPr>
            <w:r w:rsidRPr="003F71B7">
              <w:rPr>
                <w:sz w:val="22"/>
                <w:szCs w:val="22"/>
              </w:rPr>
              <w:t xml:space="preserve">36431                0                         0          </w:t>
            </w:r>
          </w:p>
          <w:p w14:paraId="0BF4FD88" w14:textId="77777777" w:rsidR="003F71B7" w:rsidRPr="003F71B7" w:rsidRDefault="003F71B7" w:rsidP="009E0065">
            <w:pPr>
              <w:rPr>
                <w:sz w:val="22"/>
                <w:szCs w:val="22"/>
              </w:rPr>
            </w:pPr>
            <w:r w:rsidRPr="003F71B7">
              <w:rPr>
                <w:sz w:val="22"/>
                <w:szCs w:val="22"/>
              </w:rPr>
              <w:t xml:space="preserve">41975                0                         1          </w:t>
            </w:r>
          </w:p>
          <w:p w14:paraId="50AEFF15" w14:textId="77777777" w:rsidR="003F71B7" w:rsidRPr="003F71B7" w:rsidRDefault="003F71B7" w:rsidP="009E0065">
            <w:pPr>
              <w:rPr>
                <w:sz w:val="22"/>
                <w:szCs w:val="22"/>
              </w:rPr>
            </w:pPr>
            <w:r w:rsidRPr="003F71B7">
              <w:rPr>
                <w:sz w:val="22"/>
                <w:szCs w:val="22"/>
              </w:rPr>
              <w:t xml:space="preserve">42311                0                         0          </w:t>
            </w:r>
          </w:p>
          <w:p w14:paraId="647C96B4" w14:textId="77777777" w:rsidR="003F71B7" w:rsidRPr="003F71B7" w:rsidRDefault="003F71B7" w:rsidP="009E0065">
            <w:pPr>
              <w:rPr>
                <w:sz w:val="22"/>
                <w:szCs w:val="22"/>
              </w:rPr>
            </w:pPr>
            <w:r w:rsidRPr="003F71B7">
              <w:rPr>
                <w:sz w:val="22"/>
                <w:szCs w:val="22"/>
              </w:rPr>
              <w:t>END SIMULATION 1</w:t>
            </w:r>
          </w:p>
          <w:p w14:paraId="1AAE5B93" w14:textId="77777777" w:rsidR="003F71B7" w:rsidRPr="003F71B7" w:rsidRDefault="003F71B7" w:rsidP="009E0065">
            <w:pPr>
              <w:keepNext/>
              <w:rPr>
                <w:sz w:val="22"/>
                <w:szCs w:val="22"/>
              </w:rPr>
            </w:pPr>
          </w:p>
        </w:tc>
        <w:tc>
          <w:tcPr>
            <w:tcW w:w="2221" w:type="dxa"/>
            <w:tcBorders>
              <w:left w:val="nil"/>
              <w:bottom w:val="single" w:sz="4" w:space="0" w:color="auto"/>
            </w:tcBorders>
          </w:tcPr>
          <w:p w14:paraId="2DFBC443" w14:textId="77777777" w:rsidR="003F71B7" w:rsidRDefault="003F71B7" w:rsidP="009E0065">
            <w:pPr>
              <w:rPr>
                <w:szCs w:val="24"/>
              </w:rPr>
            </w:pPr>
          </w:p>
          <w:p w14:paraId="2EA4F81C" w14:textId="77777777" w:rsidR="003F71B7" w:rsidRDefault="003F71B7" w:rsidP="009E0065">
            <w:pPr>
              <w:rPr>
                <w:szCs w:val="24"/>
              </w:rPr>
            </w:pPr>
          </w:p>
          <w:p w14:paraId="09CF25BD" w14:textId="77777777" w:rsidR="003F71B7" w:rsidRDefault="003F71B7" w:rsidP="009E0065">
            <w:pPr>
              <w:rPr>
                <w:szCs w:val="24"/>
              </w:rPr>
            </w:pPr>
          </w:p>
          <w:p w14:paraId="6AE775C9" w14:textId="77777777" w:rsidR="003F71B7" w:rsidRDefault="003F71B7" w:rsidP="009E0065">
            <w:pPr>
              <w:rPr>
                <w:szCs w:val="24"/>
              </w:rPr>
            </w:pPr>
          </w:p>
          <w:p w14:paraId="4C9E8DB7" w14:textId="77777777" w:rsidR="003F71B7" w:rsidRDefault="003F71B7" w:rsidP="009E0065">
            <w:pPr>
              <w:rPr>
                <w:szCs w:val="24"/>
              </w:rPr>
            </w:pPr>
          </w:p>
          <w:p w14:paraId="79AF7C52" w14:textId="77777777" w:rsidR="003F71B7" w:rsidRDefault="003F71B7" w:rsidP="009E0065">
            <w:pPr>
              <w:rPr>
                <w:szCs w:val="24"/>
              </w:rPr>
            </w:pPr>
          </w:p>
          <w:p w14:paraId="5C4143A2" w14:textId="77777777" w:rsidR="003F71B7" w:rsidRDefault="003F71B7" w:rsidP="009E0065">
            <w:pPr>
              <w:rPr>
                <w:szCs w:val="24"/>
              </w:rPr>
            </w:pPr>
          </w:p>
          <w:p w14:paraId="4ECC82C8" w14:textId="77777777" w:rsidR="003F71B7" w:rsidRDefault="003F71B7" w:rsidP="009E0065">
            <w:pPr>
              <w:rPr>
                <w:szCs w:val="24"/>
              </w:rPr>
            </w:pPr>
          </w:p>
          <w:p w14:paraId="16C1FFD6" w14:textId="77777777" w:rsidR="003F71B7" w:rsidRDefault="003F71B7" w:rsidP="009E0065">
            <w:pPr>
              <w:rPr>
                <w:szCs w:val="24"/>
              </w:rPr>
            </w:pPr>
          </w:p>
          <w:p w14:paraId="2B806BAB" w14:textId="77777777" w:rsidR="003F71B7" w:rsidRDefault="003F71B7" w:rsidP="009E0065">
            <w:pPr>
              <w:rPr>
                <w:szCs w:val="24"/>
              </w:rPr>
            </w:pPr>
          </w:p>
          <w:p w14:paraId="78AF3810" w14:textId="77777777" w:rsidR="003F71B7" w:rsidRDefault="003F71B7" w:rsidP="009E0065">
            <w:pPr>
              <w:rPr>
                <w:szCs w:val="24"/>
              </w:rPr>
            </w:pPr>
          </w:p>
          <w:p w14:paraId="7506BFCF" w14:textId="77777777" w:rsidR="003F71B7" w:rsidRDefault="003F71B7" w:rsidP="009E0065">
            <w:pPr>
              <w:rPr>
                <w:szCs w:val="24"/>
              </w:rPr>
            </w:pPr>
          </w:p>
          <w:p w14:paraId="1EF96E19" w14:textId="77777777" w:rsidR="003F71B7" w:rsidRDefault="003F71B7" w:rsidP="009E0065">
            <w:pPr>
              <w:rPr>
                <w:szCs w:val="24"/>
              </w:rPr>
            </w:pPr>
          </w:p>
          <w:p w14:paraId="62017F56" w14:textId="77777777" w:rsidR="003F71B7" w:rsidRDefault="003F71B7" w:rsidP="009E0065">
            <w:pPr>
              <w:rPr>
                <w:szCs w:val="24"/>
              </w:rPr>
            </w:pPr>
          </w:p>
          <w:p w14:paraId="6E7EE04E" w14:textId="77777777" w:rsidR="003F71B7" w:rsidRDefault="003F71B7" w:rsidP="009E0065">
            <w:pPr>
              <w:rPr>
                <w:szCs w:val="24"/>
              </w:rPr>
            </w:pPr>
          </w:p>
          <w:p w14:paraId="146FF6EA" w14:textId="77777777" w:rsidR="003F71B7" w:rsidRDefault="003F71B7" w:rsidP="009E0065">
            <w:pPr>
              <w:rPr>
                <w:szCs w:val="24"/>
              </w:rPr>
            </w:pPr>
          </w:p>
          <w:p w14:paraId="26603C1C" w14:textId="77777777" w:rsidR="003F71B7" w:rsidRDefault="003F71B7" w:rsidP="009E0065">
            <w:pPr>
              <w:rPr>
                <w:szCs w:val="24"/>
              </w:rPr>
            </w:pPr>
          </w:p>
          <w:p w14:paraId="54EED47D" w14:textId="77777777" w:rsidR="003F71B7" w:rsidRDefault="003F71B7" w:rsidP="009E0065">
            <w:pPr>
              <w:rPr>
                <w:szCs w:val="24"/>
              </w:rPr>
            </w:pPr>
          </w:p>
          <w:p w14:paraId="695AA2D6" w14:textId="77777777" w:rsidR="003F71B7" w:rsidRDefault="003F71B7" w:rsidP="009E0065">
            <w:pPr>
              <w:rPr>
                <w:szCs w:val="24"/>
              </w:rPr>
            </w:pPr>
          </w:p>
          <w:p w14:paraId="5525ED5E" w14:textId="77777777" w:rsidR="003F71B7" w:rsidRDefault="003F71B7" w:rsidP="009E0065">
            <w:pPr>
              <w:rPr>
                <w:szCs w:val="24"/>
              </w:rPr>
            </w:pPr>
          </w:p>
          <w:p w14:paraId="2B101221" w14:textId="77777777" w:rsidR="003F71B7" w:rsidRDefault="003F71B7" w:rsidP="009E0065">
            <w:pPr>
              <w:rPr>
                <w:szCs w:val="24"/>
              </w:rPr>
            </w:pPr>
          </w:p>
          <w:p w14:paraId="229453CE" w14:textId="77777777" w:rsidR="003F71B7" w:rsidRPr="000B7F41" w:rsidRDefault="003F71B7" w:rsidP="009E0065">
            <w:pPr>
              <w:keepNext/>
              <w:rPr>
                <w:szCs w:val="24"/>
              </w:rPr>
            </w:pPr>
          </w:p>
        </w:tc>
      </w:tr>
      <w:tr w:rsidR="003F71B7" w14:paraId="3AD01344" w14:textId="77777777" w:rsidTr="001C629E">
        <w:trPr>
          <w:cantSplit/>
          <w:trHeight w:val="3775"/>
        </w:trPr>
        <w:tc>
          <w:tcPr>
            <w:tcW w:w="9378" w:type="dxa"/>
            <w:gridSpan w:val="3"/>
            <w:tcBorders>
              <w:bottom w:val="single" w:sz="4" w:space="0" w:color="auto"/>
            </w:tcBorders>
            <w:vAlign w:val="center"/>
          </w:tcPr>
          <w:p w14:paraId="0B684948" w14:textId="77777777" w:rsidR="003F71B7" w:rsidRDefault="00F56D14" w:rsidP="009E0065">
            <w:pPr>
              <w:jc w:val="center"/>
            </w:pPr>
            <w:r w:rsidRPr="00F56D14">
              <w:rPr>
                <w:noProof/>
                <w:sz w:val="22"/>
                <w:szCs w:val="22"/>
              </w:rPr>
              <mc:AlternateContent>
                <mc:Choice Requires="wps">
                  <w:drawing>
                    <wp:anchor distT="0" distB="0" distL="114300" distR="114300" simplePos="0" relativeHeight="251637760" behindDoc="0" locked="0" layoutInCell="1" allowOverlap="1" wp14:anchorId="48873F1C" wp14:editId="1327DD1C">
                      <wp:simplePos x="0" y="0"/>
                      <wp:positionH relativeFrom="column">
                        <wp:posOffset>-52070</wp:posOffset>
                      </wp:positionH>
                      <wp:positionV relativeFrom="paragraph">
                        <wp:posOffset>1994535</wp:posOffset>
                      </wp:positionV>
                      <wp:extent cx="457200" cy="1403985"/>
                      <wp:effectExtent l="0" t="0" r="0" b="0"/>
                      <wp:wrapNone/>
                      <wp:docPr id="30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1403985"/>
                              </a:xfrm>
                              <a:prstGeom prst="rect">
                                <a:avLst/>
                              </a:prstGeom>
                              <a:noFill/>
                              <a:ln w="9525">
                                <a:noFill/>
                                <a:miter lim="800000"/>
                                <a:headEnd/>
                                <a:tailEnd/>
                              </a:ln>
                            </wps:spPr>
                            <wps:txbx>
                              <w:txbxContent>
                                <w:p w14:paraId="0355AF42" w14:textId="77777777" w:rsidR="00645F61" w:rsidRPr="00F56D14" w:rsidRDefault="00645F61" w:rsidP="00F56D14">
                                  <w:pPr>
                                    <w:rPr>
                                      <w:b/>
                                      <w:sz w:val="28"/>
                                    </w:rPr>
                                  </w:pPr>
                                  <w:r w:rsidRPr="00F56D14">
                                    <w:rPr>
                                      <w:b/>
                                      <w:sz w:val="28"/>
                                    </w:rPr>
                                    <w:t>(</w:t>
                                  </w:r>
                                  <w:r>
                                    <w:rPr>
                                      <w:b/>
                                      <w:sz w:val="28"/>
                                    </w:rPr>
                                    <w:t>b</w:t>
                                  </w:r>
                                  <w:r w:rsidRPr="00F56D14">
                                    <w:rPr>
                                      <w:b/>
                                      <w:sz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873F1C" id="_x0000_s1045" type="#_x0000_t202" style="position:absolute;left:0;text-align:left;margin-left:-4.1pt;margin-top:157.05pt;width:36pt;height:110.5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" filled="f" stroked="f">
                      <v:textbox style="mso-fit-shape-to-text:t">
                        <w:txbxContent>
                          <w:p w14:paraId="0355AF42" w14:textId="77777777" w:rsidR="00645F61" w:rsidRPr="00F56D14" w:rsidRDefault="00645F61" w:rsidP="00F56D14">
                            <w:pPr>
                              <w:rPr>
                                <w:b/>
                                <w:sz w:val="28"/>
                              </w:rPr>
                            </w:pPr>
                            <w:r w:rsidRPr="00F56D14">
                              <w:rPr>
                                <w:b/>
                                <w:sz w:val="28"/>
                              </w:rPr>
                              <w:t>(</w:t>
                            </w:r>
                            <w:r>
                              <w:rPr>
                                <w:b/>
                                <w:sz w:val="28"/>
                              </w:rPr>
                              <w:t>b</w:t>
                            </w:r>
                            <w:r w:rsidRPr="00F56D14">
                              <w:rPr>
                                <w:b/>
                                <w:sz w:val="28"/>
                              </w:rPr>
                              <w:t>)</w:t>
                            </w:r>
                          </w:p>
                        </w:txbxContent>
                      </v:textbox>
                    </v:shape>
                  </w:pict>
                </mc:Fallback>
              </mc:AlternateContent>
            </w:r>
            <w:r w:rsidR="003F71B7" w:rsidRPr="008814EB">
              <w:rPr>
                <w:noProof/>
                <w:snapToGrid/>
                <w:szCs w:val="24"/>
              </w:rPr>
              <w:drawing>
                <wp:inline distT="0" distB="0" distL="0" distR="0" wp14:anchorId="476C071C" wp14:editId="16599A29">
                  <wp:extent cx="5826642" cy="2080239"/>
                  <wp:effectExtent l="0" t="0" r="317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5848565" cy="20880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71B7" w:rsidRPr="00A64E50" w14:paraId="57060BCC" w14:textId="77777777" w:rsidTr="009E0065">
        <w:trPr>
          <w:cantSplit/>
          <w:trHeight w:val="814"/>
        </w:trPr>
        <w:tc>
          <w:tcPr>
            <w:tcW w:w="9378" w:type="dxa"/>
            <w:gridSpan w:val="3"/>
            <w:tcBorders>
              <w:left w:val="nil"/>
              <w:bottom w:val="nil"/>
              <w:right w:val="nil"/>
            </w:tcBorders>
          </w:tcPr>
          <w:p w14:paraId="5B7FF5D0" w14:textId="77777777" w:rsidR="003F71B7" w:rsidRPr="000B7F41" w:rsidRDefault="003F71B7" w:rsidP="003F71B7">
            <w:pPr>
              <w:pStyle w:val="Caption"/>
              <w:spacing w:before="60" w:after="60"/>
              <w:ind w:left="1170" w:hanging="1170"/>
              <w:jc w:val="left"/>
              <w:rPr>
                <w:sz w:val="22"/>
                <w:szCs w:val="22"/>
              </w:rPr>
            </w:pPr>
            <w:r w:rsidRPr="000B7F41">
              <w:rPr>
                <w:sz w:val="22"/>
                <w:szCs w:val="22"/>
              </w:rPr>
              <w:t>Figure</w:t>
            </w:r>
            <w:r w:rsidR="00882596">
              <w:rPr>
                <w:sz w:val="22"/>
                <w:szCs w:val="22"/>
              </w:rPr>
              <w:t xml:space="preserve"> C</w:t>
            </w:r>
            <w:r>
              <w:rPr>
                <w:sz w:val="22"/>
                <w:szCs w:val="22"/>
              </w:rPr>
              <w:t>2</w:t>
            </w:r>
            <w:r>
              <w:rPr>
                <w:sz w:val="22"/>
                <w:szCs w:val="22"/>
              </w:rPr>
              <w:tab/>
            </w:r>
            <w:r w:rsidRPr="000B7F41">
              <w:rPr>
                <w:sz w:val="22"/>
                <w:szCs w:val="22"/>
              </w:rPr>
              <w:t xml:space="preserve">Example </w:t>
            </w:r>
            <w:r w:rsidR="0033545A">
              <w:rPr>
                <w:sz w:val="22"/>
                <w:szCs w:val="22"/>
              </w:rPr>
              <w:t xml:space="preserve">(a) </w:t>
            </w:r>
            <w:r w:rsidRPr="000B7F41">
              <w:rPr>
                <w:sz w:val="22"/>
                <w:szCs w:val="22"/>
              </w:rPr>
              <w:t xml:space="preserve">TRANSVAP Simulation File and </w:t>
            </w:r>
            <w:r w:rsidR="0033545A">
              <w:rPr>
                <w:sz w:val="22"/>
                <w:szCs w:val="22"/>
              </w:rPr>
              <w:t xml:space="preserve">(b) </w:t>
            </w:r>
            <w:r w:rsidRPr="000B7F41">
              <w:rPr>
                <w:sz w:val="22"/>
                <w:szCs w:val="22"/>
              </w:rPr>
              <w:t>Graphical Depiction for a Single Simulation</w:t>
            </w:r>
          </w:p>
        </w:tc>
      </w:tr>
    </w:tbl>
    <w:p w14:paraId="394AAF49" w14:textId="05C244C4" w:rsidR="003F71B7" w:rsidRPr="001C629E" w:rsidRDefault="003F71B7" w:rsidP="001C629E">
      <w:pPr>
        <w:numPr>
          <w:ilvl w:val="0"/>
          <w:numId w:val="12"/>
        </w:numPr>
        <w:tabs>
          <w:tab w:val="left" w:pos="0"/>
          <w:tab w:val="left" w:pos="432"/>
          <w:tab w:val="left" w:pos="1170"/>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ind w:left="1170"/>
        <w:rPr>
          <w:szCs w:val="24"/>
        </w:rPr>
      </w:pPr>
      <w:r w:rsidRPr="008814EB">
        <w:rPr>
          <w:szCs w:val="24"/>
        </w:rPr>
        <w:t xml:space="preserve">The TRANSVAP.OUT file provides a statistical analysis based on the results from each of the </w:t>
      </w:r>
      <w:r w:rsidR="008D572E">
        <w:rPr>
          <w:szCs w:val="24"/>
        </w:rPr>
        <w:t>realizations</w:t>
      </w:r>
      <w:r w:rsidRPr="008814EB">
        <w:rPr>
          <w:szCs w:val="24"/>
        </w:rPr>
        <w:t xml:space="preserve"> defined in</w:t>
      </w:r>
      <w:r>
        <w:rPr>
          <w:szCs w:val="24"/>
        </w:rPr>
        <w:t xml:space="preserve"> the TRANSVAP Simulation File. </w:t>
      </w:r>
      <w:r w:rsidRPr="008814EB">
        <w:rPr>
          <w:szCs w:val="24"/>
        </w:rPr>
        <w:t>This file presents the following information:</w:t>
      </w:r>
    </w:p>
    <w:p w14:paraId="2918D50A" w14:textId="3AA883F5" w:rsidR="003F71B7" w:rsidRPr="001C629E" w:rsidRDefault="003F71B7" w:rsidP="001C629E">
      <w:pPr>
        <w:numPr>
          <w:ilvl w:val="1"/>
          <w:numId w:val="12"/>
        </w:numPr>
        <w:tabs>
          <w:tab w:val="left" w:pos="0"/>
          <w:tab w:val="left" w:pos="432"/>
          <w:tab w:val="left" w:pos="864"/>
          <w:tab w:val="left" w:pos="1728"/>
          <w:tab w:val="left" w:pos="1800"/>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ind w:left="1620" w:hanging="450"/>
        <w:rPr>
          <w:szCs w:val="24"/>
        </w:rPr>
      </w:pPr>
      <w:r w:rsidRPr="008814EB">
        <w:rPr>
          <w:szCs w:val="24"/>
        </w:rPr>
        <w:t xml:space="preserve">For every receptor, the overall maximum design concentration calculated over all </w:t>
      </w:r>
      <w:r w:rsidR="008D572E">
        <w:rPr>
          <w:szCs w:val="24"/>
        </w:rPr>
        <w:t>realizations</w:t>
      </w:r>
      <w:r w:rsidRPr="008814EB">
        <w:rPr>
          <w:szCs w:val="24"/>
        </w:rPr>
        <w:t xml:space="preserve">, the average design concentration calculated over all </w:t>
      </w:r>
      <w:r w:rsidR="008D572E">
        <w:rPr>
          <w:szCs w:val="24"/>
        </w:rPr>
        <w:t>realizations,</w:t>
      </w:r>
      <w:r w:rsidRPr="008814EB">
        <w:rPr>
          <w:szCs w:val="24"/>
        </w:rPr>
        <w:t xml:space="preserve"> </w:t>
      </w:r>
      <w:r w:rsidR="008D572E">
        <w:rPr>
          <w:szCs w:val="24"/>
        </w:rPr>
        <w:t>and eight</w:t>
      </w:r>
      <w:r w:rsidRPr="008814EB">
        <w:rPr>
          <w:szCs w:val="24"/>
        </w:rPr>
        <w:t xml:space="preserve"> different percentile results of the design values ca</w:t>
      </w:r>
      <w:r>
        <w:rPr>
          <w:szCs w:val="24"/>
        </w:rPr>
        <w:t xml:space="preserve">lculated over all </w:t>
      </w:r>
      <w:r w:rsidR="008D572E">
        <w:rPr>
          <w:szCs w:val="24"/>
        </w:rPr>
        <w:t>realizations</w:t>
      </w:r>
      <w:r>
        <w:rPr>
          <w:szCs w:val="24"/>
        </w:rPr>
        <w:t xml:space="preserve">. </w:t>
      </w:r>
      <w:r w:rsidRPr="008814EB">
        <w:rPr>
          <w:szCs w:val="24"/>
        </w:rPr>
        <w:t>By default, the program presents, for each receptor, t</w:t>
      </w:r>
      <w:r w:rsidR="008D572E">
        <w:rPr>
          <w:szCs w:val="24"/>
        </w:rPr>
        <w:t>he 50</w:t>
      </w:r>
      <w:r w:rsidR="008D572E" w:rsidRPr="008D572E">
        <w:rPr>
          <w:szCs w:val="24"/>
          <w:vertAlign w:val="superscript"/>
        </w:rPr>
        <w:t>th</w:t>
      </w:r>
      <w:r w:rsidR="008D572E">
        <w:rPr>
          <w:szCs w:val="24"/>
        </w:rPr>
        <w:t>, 60</w:t>
      </w:r>
      <w:r w:rsidR="008D572E" w:rsidRPr="008D572E">
        <w:rPr>
          <w:szCs w:val="24"/>
          <w:vertAlign w:val="superscript"/>
        </w:rPr>
        <w:t>th</w:t>
      </w:r>
      <w:r w:rsidRPr="008814EB">
        <w:rPr>
          <w:szCs w:val="24"/>
        </w:rPr>
        <w:t>, 70</w:t>
      </w:r>
      <w:r w:rsidRPr="008D572E">
        <w:rPr>
          <w:szCs w:val="24"/>
          <w:vertAlign w:val="superscript"/>
        </w:rPr>
        <w:t>th</w:t>
      </w:r>
      <w:r w:rsidRPr="008814EB">
        <w:rPr>
          <w:szCs w:val="24"/>
        </w:rPr>
        <w:t>, 75</w:t>
      </w:r>
      <w:r w:rsidRPr="008D572E">
        <w:rPr>
          <w:szCs w:val="24"/>
          <w:vertAlign w:val="superscript"/>
        </w:rPr>
        <w:t>th</w:t>
      </w:r>
      <w:r w:rsidRPr="008814EB">
        <w:rPr>
          <w:szCs w:val="24"/>
        </w:rPr>
        <w:t>, 80</w:t>
      </w:r>
      <w:r w:rsidRPr="008D572E">
        <w:rPr>
          <w:szCs w:val="24"/>
          <w:vertAlign w:val="superscript"/>
        </w:rPr>
        <w:t>th</w:t>
      </w:r>
      <w:r w:rsidRPr="008814EB">
        <w:rPr>
          <w:szCs w:val="24"/>
        </w:rPr>
        <w:t>, 85</w:t>
      </w:r>
      <w:r w:rsidRPr="008D572E">
        <w:rPr>
          <w:szCs w:val="24"/>
          <w:vertAlign w:val="superscript"/>
        </w:rPr>
        <w:t>th</w:t>
      </w:r>
      <w:r w:rsidRPr="008814EB">
        <w:rPr>
          <w:szCs w:val="24"/>
        </w:rPr>
        <w:t>, 90</w:t>
      </w:r>
      <w:r w:rsidRPr="008D572E">
        <w:rPr>
          <w:szCs w:val="24"/>
          <w:vertAlign w:val="superscript"/>
        </w:rPr>
        <w:t>th</w:t>
      </w:r>
      <w:r w:rsidRPr="008814EB">
        <w:rPr>
          <w:szCs w:val="24"/>
        </w:rPr>
        <w:t>, and 95</w:t>
      </w:r>
      <w:r w:rsidRPr="008D572E">
        <w:rPr>
          <w:szCs w:val="24"/>
          <w:vertAlign w:val="superscript"/>
        </w:rPr>
        <w:t>th</w:t>
      </w:r>
      <w:r w:rsidRPr="008814EB">
        <w:rPr>
          <w:szCs w:val="24"/>
        </w:rPr>
        <w:t xml:space="preserve"> percentiles design concentrations ov</w:t>
      </w:r>
      <w:r>
        <w:rPr>
          <w:szCs w:val="24"/>
        </w:rPr>
        <w:t xml:space="preserve">er all </w:t>
      </w:r>
      <w:r w:rsidR="008D572E">
        <w:rPr>
          <w:szCs w:val="24"/>
        </w:rPr>
        <w:t>realizations</w:t>
      </w:r>
      <w:r>
        <w:rPr>
          <w:szCs w:val="24"/>
        </w:rPr>
        <w:t xml:space="preserve">. </w:t>
      </w:r>
      <w:r w:rsidRPr="008814EB">
        <w:rPr>
          <w:szCs w:val="24"/>
        </w:rPr>
        <w:t>These percentile values are customizable by the user.</w:t>
      </w:r>
    </w:p>
    <w:p w14:paraId="0FE4EF57" w14:textId="26F03F0D" w:rsidR="003F71B7" w:rsidRPr="001C629E" w:rsidRDefault="003F71B7" w:rsidP="001C629E">
      <w:pPr>
        <w:numPr>
          <w:ilvl w:val="1"/>
          <w:numId w:val="12"/>
        </w:numPr>
        <w:tabs>
          <w:tab w:val="left" w:pos="0"/>
          <w:tab w:val="left" w:pos="432"/>
          <w:tab w:val="left" w:pos="864"/>
          <w:tab w:val="left" w:pos="1728"/>
          <w:tab w:val="left" w:pos="1800"/>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ind w:left="1620" w:hanging="450"/>
        <w:rPr>
          <w:szCs w:val="24"/>
        </w:rPr>
      </w:pPr>
      <w:r w:rsidRPr="008814EB">
        <w:rPr>
          <w:szCs w:val="24"/>
        </w:rPr>
        <w:t>The highest design concentration, highest average value, and highest design concentration at each of the percentile levels described above is reported separately.</w:t>
      </w:r>
    </w:p>
    <w:p w14:paraId="15E6A496" w14:textId="205BA0F4" w:rsidR="003F71B7" w:rsidRPr="001C629E" w:rsidRDefault="003F71B7" w:rsidP="001C629E">
      <w:pPr>
        <w:numPr>
          <w:ilvl w:val="1"/>
          <w:numId w:val="12"/>
        </w:numPr>
        <w:tabs>
          <w:tab w:val="left" w:pos="0"/>
          <w:tab w:val="left" w:pos="432"/>
          <w:tab w:val="left" w:pos="864"/>
          <w:tab w:val="left" w:pos="1728"/>
          <w:tab w:val="left" w:pos="1800"/>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ind w:left="1620" w:hanging="450"/>
        <w:rPr>
          <w:szCs w:val="24"/>
        </w:rPr>
      </w:pPr>
      <w:r w:rsidRPr="008814EB">
        <w:rPr>
          <w:szCs w:val="24"/>
        </w:rPr>
        <w:t>For the overall highest design concentration, the receptor at which it occurred and the simulation it occurred in is identified.</w:t>
      </w:r>
    </w:p>
    <w:p w14:paraId="09080846" w14:textId="61E85A4E" w:rsidR="003F71B7" w:rsidRPr="001C629E" w:rsidRDefault="003F71B7" w:rsidP="001C629E">
      <w:pPr>
        <w:numPr>
          <w:ilvl w:val="1"/>
          <w:numId w:val="12"/>
        </w:numPr>
        <w:tabs>
          <w:tab w:val="left" w:pos="0"/>
          <w:tab w:val="left" w:pos="432"/>
          <w:tab w:val="left" w:pos="864"/>
          <w:tab w:val="left" w:pos="1728"/>
          <w:tab w:val="left" w:pos="1800"/>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spacing w:after="120"/>
        <w:ind w:left="1620" w:hanging="450"/>
        <w:rPr>
          <w:szCs w:val="24"/>
        </w:rPr>
      </w:pPr>
      <w:r w:rsidRPr="008814EB">
        <w:rPr>
          <w:szCs w:val="24"/>
        </w:rPr>
        <w:t>For the highest overall average design concentration, the receptor at which it occurred is identified.</w:t>
      </w:r>
    </w:p>
    <w:p w14:paraId="14320D98" w14:textId="77777777" w:rsidR="003F71B7" w:rsidRPr="00FE42CA" w:rsidRDefault="003F71B7" w:rsidP="00F36495">
      <w:pPr>
        <w:numPr>
          <w:ilvl w:val="1"/>
          <w:numId w:val="12"/>
        </w:numPr>
        <w:tabs>
          <w:tab w:val="left" w:pos="0"/>
          <w:tab w:val="left" w:pos="432"/>
          <w:tab w:val="left" w:pos="864"/>
          <w:tab w:val="left" w:pos="1728"/>
          <w:tab w:val="left" w:pos="1800"/>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ind w:left="1620" w:hanging="450"/>
        <w:rPr>
          <w:b/>
          <w:szCs w:val="24"/>
        </w:rPr>
      </w:pPr>
      <w:r w:rsidRPr="008814EB">
        <w:rPr>
          <w:szCs w:val="24"/>
        </w:rPr>
        <w:t>If the NAAQS is violated at any receptor, the percentile result at which the violation occurred.</w:t>
      </w:r>
    </w:p>
    <w:p w14:paraId="5F40417B" w14:textId="77777777" w:rsidR="003F71B7" w:rsidRPr="00FE42CA" w:rsidRDefault="003F71B7" w:rsidP="003F71B7">
      <w:pPr>
        <w:tabs>
          <w:tab w:val="left" w:pos="0"/>
          <w:tab w:val="left" w:pos="432"/>
          <w:tab w:val="left" w:pos="864"/>
          <w:tab w:val="left" w:pos="1296"/>
          <w:tab w:val="left" w:pos="1728"/>
          <w:tab w:val="left" w:pos="2160"/>
          <w:tab w:val="left" w:pos="2592"/>
          <w:tab w:val="left" w:pos="3024"/>
          <w:tab w:val="left" w:pos="3456"/>
          <w:tab w:val="left" w:pos="3888"/>
          <w:tab w:val="left" w:pos="4320"/>
          <w:tab w:val="left" w:pos="4752"/>
          <w:tab w:val="left" w:pos="5184"/>
          <w:tab w:val="left" w:pos="5616"/>
          <w:tab w:val="left" w:pos="6048"/>
          <w:tab w:val="left" w:pos="6480"/>
          <w:tab w:val="left" w:pos="6912"/>
          <w:tab w:val="left" w:pos="7344"/>
          <w:tab w:val="left" w:pos="7776"/>
          <w:tab w:val="left" w:pos="8208"/>
          <w:tab w:val="left" w:pos="8640"/>
          <w:tab w:val="left" w:pos="9072"/>
        </w:tabs>
        <w:suppressAutoHyphens/>
        <w:rPr>
          <w:b/>
          <w:szCs w:val="24"/>
        </w:rPr>
      </w:pPr>
    </w:p>
    <w:p w14:paraId="3F1CED8A" w14:textId="77777777" w:rsidR="003F71B7" w:rsidRPr="001E1723" w:rsidRDefault="00882596" w:rsidP="003F71B7">
      <w:pPr>
        <w:pStyle w:val="Heading5"/>
        <w:numPr>
          <w:ilvl w:val="0"/>
          <w:numId w:val="0"/>
        </w:numPr>
        <w:spacing w:before="0" w:after="240"/>
        <w:ind w:left="720" w:hanging="720"/>
        <w:rPr>
          <w:rFonts w:ascii="Times New Roman" w:hAnsi="Times New Roman" w:cs="Times New Roman"/>
          <w:b/>
          <w:color w:val="auto"/>
          <w:sz w:val="28"/>
          <w:szCs w:val="28"/>
        </w:rPr>
      </w:pPr>
      <w:r>
        <w:rPr>
          <w:rFonts w:ascii="Times New Roman" w:hAnsi="Times New Roman" w:cs="Times New Roman"/>
          <w:b/>
          <w:color w:val="auto"/>
          <w:sz w:val="28"/>
          <w:szCs w:val="28"/>
        </w:rPr>
        <w:t>C</w:t>
      </w:r>
      <w:r w:rsidR="002B13E4">
        <w:rPr>
          <w:rFonts w:ascii="Times New Roman" w:hAnsi="Times New Roman" w:cs="Times New Roman"/>
          <w:b/>
          <w:color w:val="auto"/>
          <w:sz w:val="28"/>
          <w:szCs w:val="28"/>
        </w:rPr>
        <w:t>4</w:t>
      </w:r>
      <w:r w:rsidR="003F71B7">
        <w:rPr>
          <w:rFonts w:ascii="Times New Roman" w:hAnsi="Times New Roman" w:cs="Times New Roman"/>
          <w:b/>
          <w:color w:val="auto"/>
          <w:sz w:val="28"/>
          <w:szCs w:val="28"/>
        </w:rPr>
        <w:t>.</w:t>
      </w:r>
      <w:r w:rsidR="003F71B7">
        <w:rPr>
          <w:rFonts w:ascii="Times New Roman" w:hAnsi="Times New Roman" w:cs="Times New Roman"/>
          <w:b/>
          <w:color w:val="auto"/>
          <w:sz w:val="28"/>
          <w:szCs w:val="28"/>
        </w:rPr>
        <w:tab/>
        <w:t>APPLICATION OF TRANSVAP FOR THE NORTH SLOPE POGO SIMULATION</w:t>
      </w:r>
    </w:p>
    <w:p w14:paraId="53D1A983" w14:textId="77777777" w:rsidR="003F71B7" w:rsidRDefault="003F71B7" w:rsidP="003F71B7">
      <w:r>
        <w:t>TRANSVAP was used to post-process AERMOD-predicted impacts for 1-hour NO</w:t>
      </w:r>
      <w:r w:rsidRPr="00FA2BAA">
        <w:rPr>
          <w:vertAlign w:val="subscript"/>
        </w:rPr>
        <w:t>2</w:t>
      </w:r>
      <w:r w:rsidR="001A2DB3">
        <w:t xml:space="preserve"> and 1</w:t>
      </w:r>
      <w:r w:rsidR="001A2DB3">
        <w:noBreakHyphen/>
        <w:t>hour </w:t>
      </w:r>
      <w:r>
        <w:t>SO</w:t>
      </w:r>
      <w:r w:rsidRPr="00FA2BAA">
        <w:rPr>
          <w:vertAlign w:val="subscript"/>
        </w:rPr>
        <w:t>2</w:t>
      </w:r>
      <w:r>
        <w:t xml:space="preserve"> averaging periods for the North Slope POGO Simulation. Sections </w:t>
      </w:r>
      <w:r w:rsidR="00882596">
        <w:t>C</w:t>
      </w:r>
      <w:r w:rsidR="00315CCC">
        <w:t>4</w:t>
      </w:r>
      <w:r>
        <w:t xml:space="preserve">.1 through </w:t>
      </w:r>
      <w:r w:rsidR="00882596">
        <w:br/>
        <w:t>C</w:t>
      </w:r>
      <w:r w:rsidR="00315CCC">
        <w:t>4</w:t>
      </w:r>
      <w:r>
        <w:t>.4 summarize input development for post-processing the North Slope</w:t>
      </w:r>
      <w:r w:rsidR="002C58C5">
        <w:t xml:space="preserve"> POGO Simulation with TRANSVAP.</w:t>
      </w:r>
      <w:r w:rsidR="00882596">
        <w:t xml:space="preserve"> Figure C</w:t>
      </w:r>
      <w:r w:rsidR="001A2DB3">
        <w:t>2 illustrate</w:t>
      </w:r>
      <w:r w:rsidR="0075634E">
        <w:t>s</w:t>
      </w:r>
      <w:r w:rsidR="001A2DB3">
        <w:t xml:space="preserve"> the AERMOD and TRANSVAP processing steps specific to the North Slope POGO Simulation. The process outlined would be used for each fuel consumption modeled.</w:t>
      </w:r>
    </w:p>
    <w:p w14:paraId="395B6AC4" w14:textId="77777777" w:rsidR="001C629E" w:rsidRDefault="001C629E" w:rsidP="003F71B7"/>
    <w:p w14:paraId="7B65ECE9" w14:textId="77777777" w:rsidR="003F71B7" w:rsidRDefault="00882596" w:rsidP="000E09D7">
      <w:pPr>
        <w:pStyle w:val="MemoHdg2"/>
        <w:numPr>
          <w:ilvl w:val="0"/>
          <w:numId w:val="0"/>
        </w:numPr>
        <w:ind w:left="1080" w:hanging="630"/>
      </w:pPr>
      <w:r>
        <w:t>C</w:t>
      </w:r>
      <w:r w:rsidR="002B13E4">
        <w:t>4</w:t>
      </w:r>
      <w:r w:rsidR="003F71B7">
        <w:t>.1</w:t>
      </w:r>
      <w:r w:rsidR="003F71B7">
        <w:tab/>
        <w:t>TRANSVAP Control File</w:t>
      </w:r>
    </w:p>
    <w:p w14:paraId="103E9F95" w14:textId="461615B5" w:rsidR="003F71B7" w:rsidRDefault="00882596" w:rsidP="003C56E6">
      <w:pPr>
        <w:pStyle w:val="MemoHdg2"/>
        <w:numPr>
          <w:ilvl w:val="0"/>
          <w:numId w:val="0"/>
        </w:numPr>
        <w:spacing w:after="0"/>
        <w:ind w:left="450"/>
        <w:rPr>
          <w:b w:val="0"/>
        </w:rPr>
      </w:pPr>
      <w:r>
        <w:rPr>
          <w:b w:val="0"/>
        </w:rPr>
        <w:t>As described in Section C</w:t>
      </w:r>
      <w:r w:rsidR="00315CCC">
        <w:rPr>
          <w:b w:val="0"/>
        </w:rPr>
        <w:t>3</w:t>
      </w:r>
      <w:r w:rsidR="003F71B7">
        <w:rPr>
          <w:b w:val="0"/>
        </w:rPr>
        <w:t>, there are several key inputs required to use the TRANSVAP post</w:t>
      </w:r>
      <w:r w:rsidR="003F71B7">
        <w:rPr>
          <w:b w:val="0"/>
        </w:rPr>
        <w:noBreakHyphen/>
        <w:t>processor. For the North Slope POGO Simulation, required inputs specified in the contro</w:t>
      </w:r>
      <w:r w:rsidR="00D7203C">
        <w:rPr>
          <w:b w:val="0"/>
        </w:rPr>
        <w:t>l file are summarized</w:t>
      </w:r>
      <w:r w:rsidR="005D5D9D">
        <w:rPr>
          <w:b w:val="0"/>
        </w:rPr>
        <w:t xml:space="preserve"> in Table C</w:t>
      </w:r>
      <w:r w:rsidR="003F71B7">
        <w:rPr>
          <w:b w:val="0"/>
        </w:rPr>
        <w:t>1</w:t>
      </w:r>
      <w:r w:rsidR="002C58C5">
        <w:rPr>
          <w:b w:val="0"/>
        </w:rPr>
        <w:t xml:space="preserve"> for both the 1-hour NO</w:t>
      </w:r>
      <w:r w:rsidR="002C58C5" w:rsidRPr="002C58C5">
        <w:rPr>
          <w:b w:val="0"/>
          <w:vertAlign w:val="subscript"/>
        </w:rPr>
        <w:t>2</w:t>
      </w:r>
      <w:r w:rsidR="002C58C5">
        <w:rPr>
          <w:b w:val="0"/>
        </w:rPr>
        <w:t xml:space="preserve"> and 1-hour SO</w:t>
      </w:r>
      <w:r w:rsidR="002C58C5" w:rsidRPr="002C58C5">
        <w:rPr>
          <w:b w:val="0"/>
          <w:vertAlign w:val="subscript"/>
        </w:rPr>
        <w:t>2</w:t>
      </w:r>
      <w:r w:rsidR="002C58C5">
        <w:rPr>
          <w:b w:val="0"/>
        </w:rPr>
        <w:t xml:space="preserve"> modeling demonstrations.</w:t>
      </w:r>
    </w:p>
    <w:p w14:paraId="63B8DECA" w14:textId="77777777" w:rsidR="001C629E" w:rsidRDefault="001C629E">
      <w:pPr>
        <w:rPr>
          <w:b/>
        </w:rPr>
      </w:pPr>
    </w:p>
    <w:p w14:paraId="4647D81B" w14:textId="77777777" w:rsidR="001C629E" w:rsidRDefault="001C629E" w:rsidP="001C629E">
      <w:pPr>
        <w:pStyle w:val="MemoHdg3"/>
        <w:numPr>
          <w:ilvl w:val="0"/>
          <w:numId w:val="0"/>
        </w:numPr>
        <w:tabs>
          <w:tab w:val="clear" w:pos="0"/>
          <w:tab w:val="clear" w:pos="5724"/>
          <w:tab w:val="clear" w:pos="5967"/>
          <w:tab w:val="left" w:pos="1080"/>
          <w:tab w:val="right" w:pos="1800"/>
          <w:tab w:val="left" w:pos="2250"/>
        </w:tabs>
        <w:ind w:left="1080" w:hanging="630"/>
      </w:pPr>
      <w:r>
        <w:t>C4.2</w:t>
      </w:r>
      <w:r>
        <w:tab/>
      </w:r>
      <w:r>
        <w:tab/>
        <w:t>Receptor Grid</w:t>
      </w:r>
    </w:p>
    <w:p w14:paraId="4D3A4CCA" w14:textId="77777777" w:rsidR="001C629E" w:rsidRPr="004A4AF5" w:rsidRDefault="001C629E" w:rsidP="001C629E">
      <w:pPr>
        <w:pStyle w:val="MemoHdg3"/>
        <w:numPr>
          <w:ilvl w:val="0"/>
          <w:numId w:val="0"/>
        </w:numPr>
        <w:tabs>
          <w:tab w:val="clear" w:pos="5724"/>
          <w:tab w:val="clear" w:pos="5967"/>
          <w:tab w:val="right" w:pos="1710"/>
          <w:tab w:val="right" w:pos="1800"/>
          <w:tab w:val="left" w:pos="2250"/>
        </w:tabs>
        <w:spacing w:after="0"/>
        <w:ind w:left="450"/>
        <w:rPr>
          <w:b w:val="0"/>
        </w:rPr>
      </w:pPr>
      <w:r>
        <w:rPr>
          <w:b w:val="0"/>
        </w:rPr>
        <w:t>For computational efficiency, the full AERMOD receptor g</w:t>
      </w:r>
      <w:r w:rsidRPr="00637DC8">
        <w:rPr>
          <w:b w:val="0"/>
        </w:rPr>
        <w:t xml:space="preserve">rid </w:t>
      </w:r>
      <w:r>
        <w:rPr>
          <w:b w:val="0"/>
        </w:rPr>
        <w:t xml:space="preserve">described in the North Slope POGO Simulation </w:t>
      </w:r>
      <w:r w:rsidRPr="00637DC8">
        <w:rPr>
          <w:b w:val="0"/>
        </w:rPr>
        <w:t xml:space="preserve">modeling report is refined to only consider receptors with </w:t>
      </w:r>
      <w:r>
        <w:rPr>
          <w:b w:val="0"/>
        </w:rPr>
        <w:t>AERMOD</w:t>
      </w:r>
      <w:r>
        <w:rPr>
          <w:b w:val="0"/>
        </w:rPr>
        <w:noBreakHyphen/>
        <w:t>predicted impacts for a representative fuel consumption that show a violation of the NAAQS. This processing step was performed for all AERMOD simulations that are post-processed with TRANSVAP.</w:t>
      </w:r>
    </w:p>
    <w:p w14:paraId="5A2B2A3A" w14:textId="50E82933" w:rsidR="001C629E" w:rsidRDefault="001C629E">
      <w:pPr>
        <w:rPr>
          <w:szCs w:val="24"/>
        </w:rPr>
      </w:pPr>
      <w:r>
        <w:rPr>
          <w:b/>
        </w:rPr>
        <w:br w:type="page"/>
      </w:r>
    </w:p>
    <w:tbl>
      <w:tblPr>
        <w:tblpPr w:leftFromText="180" w:rightFromText="180" w:vertAnchor="text" w:horzAnchor="margin" w:tblpX="72" w:tblpY="10"/>
        <w:tblW w:w="496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8" w:type="dxa"/>
          <w:bottom w:w="29" w:type="dxa"/>
          <w:right w:w="58" w:type="dxa"/>
        </w:tblCellMar>
        <w:tblLook w:val="01E0" w:firstRow="1" w:lastRow="1" w:firstColumn="1" w:lastColumn="1" w:noHBand="0" w:noVBand="0"/>
      </w:tblPr>
      <w:tblGrid>
        <w:gridCol w:w="1588"/>
        <w:gridCol w:w="1260"/>
        <w:gridCol w:w="1576"/>
        <w:gridCol w:w="1660"/>
        <w:gridCol w:w="1660"/>
        <w:gridCol w:w="1463"/>
        <w:gridCol w:w="197"/>
      </w:tblGrid>
      <w:tr w:rsidR="001C629E" w:rsidRPr="0020448A" w14:paraId="1517BA14" w14:textId="77777777" w:rsidTr="00C710A1">
        <w:trPr>
          <w:gridAfter w:val="1"/>
          <w:wAfter w:w="197" w:type="dxa"/>
          <w:cantSplit/>
        </w:trPr>
        <w:tc>
          <w:tcPr>
            <w:tcW w:w="9207" w:type="dxa"/>
            <w:gridSpan w:val="6"/>
            <w:tcBorders>
              <w:top w:val="nil"/>
              <w:left w:val="nil"/>
              <w:bottom w:val="double" w:sz="4" w:space="0" w:color="auto"/>
              <w:right w:val="nil"/>
            </w:tcBorders>
            <w:shd w:val="clear" w:color="auto" w:fill="auto"/>
            <w:vAlign w:val="center"/>
          </w:tcPr>
          <w:p w14:paraId="792B8199" w14:textId="77777777" w:rsidR="001C629E" w:rsidRPr="0020448A" w:rsidRDefault="001C629E" w:rsidP="00C710A1">
            <w:pPr>
              <w:pStyle w:val="MemoTable"/>
              <w:spacing w:before="60" w:after="60"/>
              <w:ind w:left="1066" w:hanging="1066"/>
              <w:jc w:val="left"/>
              <w:rPr>
                <w:rFonts w:ascii="Times New Roman" w:hAnsi="Times New Roman"/>
                <w:bCs w:val="0"/>
                <w:iCs/>
                <w:sz w:val="22"/>
                <w:szCs w:val="22"/>
              </w:rPr>
            </w:pPr>
            <w:r w:rsidRPr="0020448A">
              <w:rPr>
                <w:rFonts w:ascii="Times New Roman" w:hAnsi="Times New Roman"/>
                <w:sz w:val="22"/>
                <w:szCs w:val="22"/>
              </w:rPr>
              <w:t xml:space="preserve">Table </w:t>
            </w:r>
            <w:r>
              <w:rPr>
                <w:rFonts w:ascii="Times New Roman" w:hAnsi="Times New Roman"/>
                <w:sz w:val="22"/>
                <w:szCs w:val="22"/>
              </w:rPr>
              <w:t>C</w:t>
            </w:r>
            <w:r w:rsidRPr="0020448A">
              <w:rPr>
                <w:rFonts w:ascii="Times New Roman" w:hAnsi="Times New Roman"/>
                <w:sz w:val="22"/>
                <w:szCs w:val="22"/>
              </w:rPr>
              <w:t>1</w:t>
            </w:r>
            <w:r w:rsidRPr="0020448A">
              <w:rPr>
                <w:rFonts w:ascii="Times New Roman" w:hAnsi="Times New Roman"/>
                <w:bCs w:val="0"/>
                <w:sz w:val="22"/>
                <w:szCs w:val="22"/>
              </w:rPr>
              <w:tab/>
            </w:r>
            <w:r w:rsidRPr="0020448A">
              <w:rPr>
                <w:rFonts w:ascii="Times New Roman" w:hAnsi="Times New Roman"/>
                <w:sz w:val="22"/>
                <w:szCs w:val="22"/>
              </w:rPr>
              <w:t>North Slope POGO Simulation Control File</w:t>
            </w:r>
          </w:p>
        </w:tc>
      </w:tr>
      <w:tr w:rsidR="001C629E" w:rsidRPr="0020448A" w14:paraId="29D804F4" w14:textId="77777777" w:rsidTr="00C710A1">
        <w:trPr>
          <w:trHeight w:val="76"/>
          <w:tblHeader/>
        </w:trPr>
        <w:tc>
          <w:tcPr>
            <w:tcW w:w="1588" w:type="dxa"/>
            <w:vMerge w:val="restart"/>
            <w:tcBorders>
              <w:top w:val="double" w:sz="4" w:space="0" w:color="auto"/>
              <w:left w:val="double" w:sz="4" w:space="0" w:color="auto"/>
              <w:right w:val="single" w:sz="4" w:space="0" w:color="auto"/>
            </w:tcBorders>
            <w:shd w:val="clear" w:color="auto" w:fill="D9D9D9" w:themeFill="background1" w:themeFillShade="D9"/>
            <w:vAlign w:val="center"/>
          </w:tcPr>
          <w:p w14:paraId="4A4A4F88" w14:textId="77777777" w:rsidR="001C629E" w:rsidRPr="0020448A" w:rsidRDefault="001C629E" w:rsidP="00C710A1">
            <w:pPr>
              <w:spacing w:before="60" w:after="60"/>
              <w:jc w:val="center"/>
              <w:rPr>
                <w:b/>
                <w:sz w:val="22"/>
                <w:szCs w:val="22"/>
              </w:rPr>
            </w:pPr>
          </w:p>
        </w:tc>
        <w:tc>
          <w:tcPr>
            <w:tcW w:w="1260" w:type="dxa"/>
            <w:vMerge w:val="restart"/>
            <w:tcBorders>
              <w:top w:val="double" w:sz="4" w:space="0" w:color="auto"/>
              <w:left w:val="single" w:sz="4" w:space="0" w:color="auto"/>
            </w:tcBorders>
            <w:shd w:val="clear" w:color="auto" w:fill="D9D9D9" w:themeFill="background1" w:themeFillShade="D9"/>
            <w:vAlign w:val="center"/>
          </w:tcPr>
          <w:p w14:paraId="1FD9EC13" w14:textId="77777777" w:rsidR="001C629E" w:rsidRPr="0020448A" w:rsidRDefault="001C629E" w:rsidP="00C710A1">
            <w:pPr>
              <w:spacing w:before="60" w:after="60"/>
              <w:jc w:val="center"/>
              <w:rPr>
                <w:b/>
                <w:sz w:val="22"/>
                <w:szCs w:val="22"/>
              </w:rPr>
            </w:pPr>
            <w:r w:rsidRPr="0020448A">
              <w:rPr>
                <w:b/>
                <w:sz w:val="22"/>
                <w:szCs w:val="22"/>
              </w:rPr>
              <w:t>Pollutant</w:t>
            </w:r>
          </w:p>
        </w:tc>
        <w:tc>
          <w:tcPr>
            <w:tcW w:w="3236" w:type="dxa"/>
            <w:gridSpan w:val="2"/>
            <w:tcBorders>
              <w:top w:val="double" w:sz="4" w:space="0" w:color="auto"/>
              <w:right w:val="single" w:sz="4" w:space="0" w:color="auto"/>
            </w:tcBorders>
            <w:shd w:val="clear" w:color="auto" w:fill="D9D9D9" w:themeFill="background1" w:themeFillShade="D9"/>
            <w:vAlign w:val="center"/>
          </w:tcPr>
          <w:p w14:paraId="06425C50" w14:textId="77777777" w:rsidR="001C629E" w:rsidRPr="0020448A" w:rsidRDefault="001C629E" w:rsidP="00C710A1">
            <w:pPr>
              <w:spacing w:before="60" w:after="60"/>
              <w:jc w:val="center"/>
              <w:rPr>
                <w:b/>
                <w:sz w:val="22"/>
                <w:szCs w:val="22"/>
              </w:rPr>
            </w:pPr>
            <w:r w:rsidRPr="0020448A">
              <w:rPr>
                <w:b/>
                <w:sz w:val="22"/>
                <w:szCs w:val="22"/>
              </w:rPr>
              <w:t xml:space="preserve">Isolated Pad </w:t>
            </w:r>
          </w:p>
        </w:tc>
        <w:tc>
          <w:tcPr>
            <w:tcW w:w="3320" w:type="dxa"/>
            <w:gridSpan w:val="3"/>
            <w:tcBorders>
              <w:top w:val="double" w:sz="4" w:space="0" w:color="auto"/>
              <w:right w:val="double" w:sz="4" w:space="0" w:color="auto"/>
            </w:tcBorders>
            <w:shd w:val="clear" w:color="auto" w:fill="D9D9D9" w:themeFill="background1" w:themeFillShade="D9"/>
            <w:vAlign w:val="center"/>
          </w:tcPr>
          <w:p w14:paraId="3ADC2083" w14:textId="77777777" w:rsidR="001C629E" w:rsidRPr="0020448A" w:rsidRDefault="001C629E" w:rsidP="00C710A1">
            <w:pPr>
              <w:spacing w:before="60" w:after="60"/>
              <w:jc w:val="center"/>
              <w:rPr>
                <w:b/>
                <w:sz w:val="22"/>
                <w:szCs w:val="22"/>
              </w:rPr>
            </w:pPr>
            <w:r w:rsidRPr="0020448A">
              <w:rPr>
                <w:b/>
                <w:sz w:val="22"/>
                <w:szCs w:val="22"/>
              </w:rPr>
              <w:t>Collocated Pad</w:t>
            </w:r>
          </w:p>
        </w:tc>
      </w:tr>
      <w:tr w:rsidR="001C629E" w:rsidRPr="0020448A" w14:paraId="57C2BA7F" w14:textId="77777777" w:rsidTr="00C710A1">
        <w:trPr>
          <w:trHeight w:val="124"/>
          <w:tblHeader/>
        </w:trPr>
        <w:tc>
          <w:tcPr>
            <w:tcW w:w="1588" w:type="dxa"/>
            <w:vMerge/>
            <w:tcBorders>
              <w:left w:val="double" w:sz="4" w:space="0" w:color="auto"/>
              <w:right w:val="single" w:sz="4" w:space="0" w:color="auto"/>
            </w:tcBorders>
            <w:shd w:val="clear" w:color="auto" w:fill="D9D9D9" w:themeFill="background1" w:themeFillShade="D9"/>
            <w:vAlign w:val="center"/>
          </w:tcPr>
          <w:p w14:paraId="5F42C36E" w14:textId="77777777" w:rsidR="001C629E" w:rsidRPr="0020448A" w:rsidRDefault="001C629E" w:rsidP="00C710A1">
            <w:pPr>
              <w:spacing w:before="60" w:after="60"/>
              <w:jc w:val="center"/>
              <w:rPr>
                <w:b/>
                <w:sz w:val="22"/>
                <w:szCs w:val="22"/>
              </w:rPr>
            </w:pPr>
          </w:p>
        </w:tc>
        <w:tc>
          <w:tcPr>
            <w:tcW w:w="1260" w:type="dxa"/>
            <w:vMerge/>
            <w:tcBorders>
              <w:left w:val="single" w:sz="4" w:space="0" w:color="auto"/>
            </w:tcBorders>
            <w:shd w:val="clear" w:color="auto" w:fill="D9D9D9" w:themeFill="background1" w:themeFillShade="D9"/>
            <w:vAlign w:val="center"/>
          </w:tcPr>
          <w:p w14:paraId="1F50350B" w14:textId="77777777" w:rsidR="001C629E" w:rsidRPr="0020448A" w:rsidRDefault="001C629E" w:rsidP="00C710A1">
            <w:pPr>
              <w:spacing w:before="60" w:after="60"/>
              <w:jc w:val="center"/>
              <w:rPr>
                <w:b/>
                <w:sz w:val="22"/>
                <w:szCs w:val="22"/>
              </w:rPr>
            </w:pPr>
          </w:p>
        </w:tc>
        <w:tc>
          <w:tcPr>
            <w:tcW w:w="1576" w:type="dxa"/>
            <w:tcBorders>
              <w:top w:val="single" w:sz="4" w:space="0" w:color="auto"/>
              <w:right w:val="single" w:sz="4" w:space="0" w:color="auto"/>
            </w:tcBorders>
            <w:shd w:val="clear" w:color="auto" w:fill="D9D9D9" w:themeFill="background1" w:themeFillShade="D9"/>
            <w:vAlign w:val="center"/>
          </w:tcPr>
          <w:p w14:paraId="630FB7EB" w14:textId="77777777" w:rsidR="001C629E" w:rsidRPr="0020448A" w:rsidRDefault="001C629E" w:rsidP="00C710A1">
            <w:pPr>
              <w:spacing w:before="60" w:after="60"/>
              <w:jc w:val="center"/>
              <w:rPr>
                <w:b/>
                <w:sz w:val="22"/>
                <w:szCs w:val="22"/>
              </w:rPr>
            </w:pPr>
            <w:r w:rsidRPr="0020448A">
              <w:rPr>
                <w:b/>
                <w:sz w:val="22"/>
                <w:szCs w:val="22"/>
              </w:rPr>
              <w:t>RDi</w:t>
            </w:r>
          </w:p>
        </w:tc>
        <w:tc>
          <w:tcPr>
            <w:tcW w:w="1660" w:type="dxa"/>
            <w:tcBorders>
              <w:top w:val="single" w:sz="4" w:space="0" w:color="auto"/>
              <w:right w:val="single" w:sz="4" w:space="0" w:color="auto"/>
            </w:tcBorders>
            <w:shd w:val="clear" w:color="auto" w:fill="D9D9D9" w:themeFill="background1" w:themeFillShade="D9"/>
            <w:vAlign w:val="center"/>
          </w:tcPr>
          <w:p w14:paraId="6D0F92CD" w14:textId="77777777" w:rsidR="001C629E" w:rsidRPr="0020448A" w:rsidRDefault="001C629E" w:rsidP="00C710A1">
            <w:pPr>
              <w:spacing w:before="60" w:after="60"/>
              <w:jc w:val="center"/>
              <w:rPr>
                <w:b/>
                <w:sz w:val="22"/>
                <w:szCs w:val="22"/>
              </w:rPr>
            </w:pPr>
            <w:r w:rsidRPr="0020448A">
              <w:rPr>
                <w:b/>
                <w:sz w:val="22"/>
                <w:szCs w:val="22"/>
              </w:rPr>
              <w:t>DDi</w:t>
            </w:r>
          </w:p>
        </w:tc>
        <w:tc>
          <w:tcPr>
            <w:tcW w:w="1660" w:type="dxa"/>
            <w:tcBorders>
              <w:top w:val="single" w:sz="4" w:space="0" w:color="auto"/>
              <w:right w:val="single" w:sz="4" w:space="0" w:color="auto"/>
            </w:tcBorders>
            <w:shd w:val="clear" w:color="auto" w:fill="D9D9D9" w:themeFill="background1" w:themeFillShade="D9"/>
            <w:vAlign w:val="center"/>
          </w:tcPr>
          <w:p w14:paraId="097FB9E9" w14:textId="77777777" w:rsidR="001C629E" w:rsidRPr="0020448A" w:rsidRDefault="001C629E" w:rsidP="00C710A1">
            <w:pPr>
              <w:spacing w:before="60" w:after="60"/>
              <w:jc w:val="center"/>
              <w:rPr>
                <w:b/>
                <w:sz w:val="22"/>
                <w:szCs w:val="22"/>
              </w:rPr>
            </w:pPr>
            <w:r w:rsidRPr="0020448A">
              <w:rPr>
                <w:b/>
                <w:sz w:val="22"/>
                <w:szCs w:val="22"/>
              </w:rPr>
              <w:t>RDc</w:t>
            </w:r>
          </w:p>
        </w:tc>
        <w:tc>
          <w:tcPr>
            <w:tcW w:w="1660" w:type="dxa"/>
            <w:gridSpan w:val="2"/>
            <w:tcBorders>
              <w:top w:val="single" w:sz="4" w:space="0" w:color="auto"/>
              <w:left w:val="single" w:sz="4" w:space="0" w:color="auto"/>
              <w:right w:val="double" w:sz="4" w:space="0" w:color="auto"/>
            </w:tcBorders>
            <w:shd w:val="clear" w:color="auto" w:fill="D9D9D9" w:themeFill="background1" w:themeFillShade="D9"/>
            <w:vAlign w:val="center"/>
          </w:tcPr>
          <w:p w14:paraId="040BE7A8" w14:textId="77777777" w:rsidR="001C629E" w:rsidRPr="0020448A" w:rsidRDefault="001C629E" w:rsidP="00C710A1">
            <w:pPr>
              <w:spacing w:before="60" w:after="60"/>
              <w:jc w:val="center"/>
              <w:rPr>
                <w:b/>
                <w:sz w:val="22"/>
                <w:szCs w:val="22"/>
              </w:rPr>
            </w:pPr>
            <w:r w:rsidRPr="0020448A">
              <w:rPr>
                <w:b/>
                <w:sz w:val="22"/>
                <w:szCs w:val="22"/>
              </w:rPr>
              <w:t>DDc</w:t>
            </w:r>
          </w:p>
        </w:tc>
      </w:tr>
      <w:tr w:rsidR="001C629E" w:rsidRPr="0020448A" w14:paraId="26DEC912" w14:textId="77777777" w:rsidTr="00C710A1">
        <w:trPr>
          <w:trHeight w:val="96"/>
        </w:trPr>
        <w:tc>
          <w:tcPr>
            <w:tcW w:w="1588" w:type="dxa"/>
            <w:vMerge w:val="restart"/>
            <w:tcBorders>
              <w:left w:val="double" w:sz="4" w:space="0" w:color="auto"/>
              <w:right w:val="single" w:sz="4" w:space="0" w:color="auto"/>
            </w:tcBorders>
            <w:shd w:val="clear" w:color="auto" w:fill="auto"/>
            <w:vAlign w:val="center"/>
          </w:tcPr>
          <w:p w14:paraId="64798941" w14:textId="77777777" w:rsidR="001C629E" w:rsidRPr="0020448A" w:rsidRDefault="001C629E" w:rsidP="00C710A1">
            <w:pPr>
              <w:spacing w:before="40" w:after="40"/>
              <w:rPr>
                <w:sz w:val="22"/>
                <w:szCs w:val="22"/>
              </w:rPr>
            </w:pPr>
            <w:r>
              <w:rPr>
                <w:sz w:val="22"/>
                <w:szCs w:val="22"/>
              </w:rPr>
              <w:t xml:space="preserve">Meteorological Years </w:t>
            </w:r>
            <w:r w:rsidRPr="0020448A">
              <w:rPr>
                <w:sz w:val="22"/>
                <w:szCs w:val="22"/>
              </w:rPr>
              <w:t>Processed</w:t>
            </w:r>
          </w:p>
        </w:tc>
        <w:tc>
          <w:tcPr>
            <w:tcW w:w="1260" w:type="dxa"/>
            <w:tcBorders>
              <w:left w:val="single" w:sz="4" w:space="0" w:color="auto"/>
            </w:tcBorders>
            <w:shd w:val="clear" w:color="auto" w:fill="auto"/>
            <w:vAlign w:val="center"/>
          </w:tcPr>
          <w:p w14:paraId="25936AC4" w14:textId="77777777" w:rsidR="001C629E" w:rsidRPr="0020448A" w:rsidRDefault="001C629E" w:rsidP="00C710A1">
            <w:pPr>
              <w:spacing w:before="40" w:after="40"/>
              <w:jc w:val="center"/>
              <w:rPr>
                <w:sz w:val="22"/>
                <w:szCs w:val="22"/>
              </w:rPr>
            </w:pPr>
            <w:r w:rsidRPr="0020448A">
              <w:rPr>
                <w:sz w:val="22"/>
                <w:szCs w:val="22"/>
              </w:rPr>
              <w:t>1-hour NO</w:t>
            </w:r>
            <w:r w:rsidRPr="0020448A">
              <w:rPr>
                <w:sz w:val="22"/>
                <w:szCs w:val="22"/>
                <w:vertAlign w:val="subscript"/>
              </w:rPr>
              <w:t>2</w:t>
            </w:r>
          </w:p>
        </w:tc>
        <w:tc>
          <w:tcPr>
            <w:tcW w:w="6556" w:type="dxa"/>
            <w:gridSpan w:val="5"/>
            <w:vMerge w:val="restart"/>
            <w:tcBorders>
              <w:right w:val="double" w:sz="4" w:space="0" w:color="auto"/>
            </w:tcBorders>
            <w:shd w:val="clear" w:color="auto" w:fill="auto"/>
            <w:vAlign w:val="center"/>
          </w:tcPr>
          <w:p w14:paraId="2373A71D" w14:textId="77777777" w:rsidR="001C629E" w:rsidRPr="0020448A" w:rsidRDefault="001C629E" w:rsidP="00C710A1">
            <w:pPr>
              <w:spacing w:before="40" w:after="40"/>
              <w:jc w:val="center"/>
              <w:rPr>
                <w:sz w:val="22"/>
                <w:szCs w:val="22"/>
              </w:rPr>
            </w:pPr>
            <w:r w:rsidRPr="0020448A">
              <w:rPr>
                <w:sz w:val="22"/>
                <w:szCs w:val="22"/>
              </w:rPr>
              <w:t>5 years – 2006, 2007, 2008, 2009, 2010</w:t>
            </w:r>
          </w:p>
        </w:tc>
      </w:tr>
      <w:tr w:rsidR="001C629E" w:rsidRPr="0020448A" w14:paraId="5F14AD13" w14:textId="77777777" w:rsidTr="00C710A1">
        <w:trPr>
          <w:trHeight w:val="96"/>
        </w:trPr>
        <w:tc>
          <w:tcPr>
            <w:tcW w:w="1588" w:type="dxa"/>
            <w:vMerge/>
            <w:tcBorders>
              <w:left w:val="double" w:sz="4" w:space="0" w:color="auto"/>
              <w:right w:val="single" w:sz="4" w:space="0" w:color="auto"/>
            </w:tcBorders>
            <w:shd w:val="clear" w:color="auto" w:fill="auto"/>
            <w:vAlign w:val="center"/>
          </w:tcPr>
          <w:p w14:paraId="4BD48098" w14:textId="77777777" w:rsidR="001C629E" w:rsidRPr="0020448A" w:rsidRDefault="001C629E" w:rsidP="00C710A1">
            <w:pPr>
              <w:spacing w:before="40" w:after="40"/>
              <w:rPr>
                <w:sz w:val="22"/>
                <w:szCs w:val="22"/>
              </w:rPr>
            </w:pPr>
          </w:p>
        </w:tc>
        <w:tc>
          <w:tcPr>
            <w:tcW w:w="1260" w:type="dxa"/>
            <w:tcBorders>
              <w:left w:val="single" w:sz="4" w:space="0" w:color="auto"/>
            </w:tcBorders>
            <w:shd w:val="clear" w:color="auto" w:fill="auto"/>
            <w:vAlign w:val="center"/>
          </w:tcPr>
          <w:p w14:paraId="325624E1" w14:textId="77777777" w:rsidR="001C629E" w:rsidRPr="0020448A" w:rsidRDefault="001C629E" w:rsidP="00C710A1">
            <w:pPr>
              <w:spacing w:before="40" w:after="40"/>
              <w:jc w:val="center"/>
              <w:rPr>
                <w:sz w:val="22"/>
                <w:szCs w:val="22"/>
              </w:rPr>
            </w:pPr>
            <w:r w:rsidRPr="0020448A">
              <w:rPr>
                <w:sz w:val="22"/>
                <w:szCs w:val="22"/>
              </w:rPr>
              <w:t>1-hour SO</w:t>
            </w:r>
            <w:r w:rsidRPr="0020448A">
              <w:rPr>
                <w:sz w:val="22"/>
                <w:szCs w:val="22"/>
                <w:vertAlign w:val="subscript"/>
              </w:rPr>
              <w:t>2</w:t>
            </w:r>
          </w:p>
        </w:tc>
        <w:tc>
          <w:tcPr>
            <w:tcW w:w="6556" w:type="dxa"/>
            <w:gridSpan w:val="5"/>
            <w:vMerge/>
            <w:tcBorders>
              <w:right w:val="double" w:sz="4" w:space="0" w:color="auto"/>
            </w:tcBorders>
            <w:shd w:val="clear" w:color="auto" w:fill="auto"/>
            <w:vAlign w:val="center"/>
          </w:tcPr>
          <w:p w14:paraId="2DD1A787" w14:textId="77777777" w:rsidR="001C629E" w:rsidRPr="0020448A" w:rsidRDefault="001C629E" w:rsidP="00C710A1">
            <w:pPr>
              <w:spacing w:before="40" w:after="40"/>
              <w:jc w:val="center"/>
              <w:rPr>
                <w:sz w:val="22"/>
                <w:szCs w:val="22"/>
              </w:rPr>
            </w:pPr>
          </w:p>
        </w:tc>
      </w:tr>
      <w:tr w:rsidR="001C629E" w:rsidRPr="0020448A" w14:paraId="187C1D40" w14:textId="77777777" w:rsidTr="00C710A1">
        <w:trPr>
          <w:trHeight w:val="427"/>
        </w:trPr>
        <w:tc>
          <w:tcPr>
            <w:tcW w:w="1588" w:type="dxa"/>
            <w:vMerge w:val="restart"/>
            <w:tcBorders>
              <w:left w:val="double" w:sz="4" w:space="0" w:color="auto"/>
              <w:right w:val="single" w:sz="4" w:space="0" w:color="auto"/>
            </w:tcBorders>
            <w:shd w:val="clear" w:color="auto" w:fill="auto"/>
            <w:vAlign w:val="center"/>
          </w:tcPr>
          <w:p w14:paraId="3740933C" w14:textId="77777777" w:rsidR="001C629E" w:rsidRPr="0020448A" w:rsidRDefault="001C629E" w:rsidP="00C710A1">
            <w:pPr>
              <w:rPr>
                <w:sz w:val="22"/>
                <w:szCs w:val="22"/>
              </w:rPr>
            </w:pPr>
            <w:r w:rsidRPr="0020448A">
              <w:rPr>
                <w:sz w:val="22"/>
                <w:szCs w:val="22"/>
              </w:rPr>
              <w:t>Number of Receptors and Filename with Receptors</w:t>
            </w:r>
          </w:p>
        </w:tc>
        <w:tc>
          <w:tcPr>
            <w:tcW w:w="1260" w:type="dxa"/>
            <w:tcBorders>
              <w:left w:val="single" w:sz="4" w:space="0" w:color="auto"/>
            </w:tcBorders>
            <w:shd w:val="clear" w:color="auto" w:fill="auto"/>
            <w:vAlign w:val="center"/>
          </w:tcPr>
          <w:p w14:paraId="435D3CC3" w14:textId="77777777" w:rsidR="001C629E" w:rsidRPr="0020448A" w:rsidRDefault="001C629E" w:rsidP="00C710A1">
            <w:pPr>
              <w:jc w:val="center"/>
              <w:rPr>
                <w:sz w:val="22"/>
                <w:szCs w:val="22"/>
              </w:rPr>
            </w:pPr>
            <w:r w:rsidRPr="0020448A">
              <w:rPr>
                <w:sz w:val="22"/>
                <w:szCs w:val="22"/>
              </w:rPr>
              <w:t>1-hour NO</w:t>
            </w:r>
            <w:r w:rsidRPr="0020448A">
              <w:rPr>
                <w:sz w:val="22"/>
                <w:szCs w:val="22"/>
                <w:vertAlign w:val="subscript"/>
              </w:rPr>
              <w:t>2</w:t>
            </w:r>
          </w:p>
        </w:tc>
        <w:tc>
          <w:tcPr>
            <w:tcW w:w="3236" w:type="dxa"/>
            <w:gridSpan w:val="2"/>
            <w:tcBorders>
              <w:right w:val="single" w:sz="4" w:space="0" w:color="auto"/>
            </w:tcBorders>
            <w:shd w:val="clear" w:color="auto" w:fill="auto"/>
            <w:vAlign w:val="center"/>
          </w:tcPr>
          <w:p w14:paraId="6AF0E81E" w14:textId="77777777" w:rsidR="001C629E" w:rsidRPr="0020448A" w:rsidRDefault="001C629E" w:rsidP="00C710A1">
            <w:pPr>
              <w:spacing w:before="30"/>
              <w:jc w:val="center"/>
              <w:rPr>
                <w:sz w:val="22"/>
                <w:szCs w:val="22"/>
              </w:rPr>
            </w:pPr>
            <w:r w:rsidRPr="0020448A">
              <w:rPr>
                <w:sz w:val="22"/>
                <w:szCs w:val="22"/>
              </w:rPr>
              <w:t>100</w:t>
            </w:r>
          </w:p>
          <w:p w14:paraId="3705BA97" w14:textId="77777777" w:rsidR="001C629E" w:rsidRPr="0020448A" w:rsidRDefault="001C629E" w:rsidP="00C710A1">
            <w:pPr>
              <w:spacing w:after="30"/>
              <w:jc w:val="center"/>
              <w:rPr>
                <w:sz w:val="22"/>
                <w:szCs w:val="22"/>
              </w:rPr>
            </w:pPr>
            <w:r w:rsidRPr="0020448A">
              <w:rPr>
                <w:sz w:val="22"/>
                <w:szCs w:val="22"/>
              </w:rPr>
              <w:t>(ReGrid_NO2_isolated.dat)</w:t>
            </w:r>
          </w:p>
        </w:tc>
        <w:tc>
          <w:tcPr>
            <w:tcW w:w="3320" w:type="dxa"/>
            <w:gridSpan w:val="3"/>
            <w:tcBorders>
              <w:right w:val="double" w:sz="4" w:space="0" w:color="auto"/>
            </w:tcBorders>
            <w:shd w:val="clear" w:color="auto" w:fill="auto"/>
            <w:vAlign w:val="center"/>
          </w:tcPr>
          <w:p w14:paraId="71D3F7B6" w14:textId="77777777" w:rsidR="001C629E" w:rsidRPr="0020448A" w:rsidRDefault="001C629E" w:rsidP="00C710A1">
            <w:pPr>
              <w:jc w:val="center"/>
              <w:rPr>
                <w:sz w:val="22"/>
                <w:szCs w:val="22"/>
              </w:rPr>
            </w:pPr>
            <w:r w:rsidRPr="0020448A">
              <w:rPr>
                <w:sz w:val="22"/>
                <w:szCs w:val="22"/>
              </w:rPr>
              <w:t>152</w:t>
            </w:r>
          </w:p>
          <w:p w14:paraId="6BD2FE8B" w14:textId="77777777" w:rsidR="001C629E" w:rsidRPr="0020448A" w:rsidRDefault="001C629E" w:rsidP="00C710A1">
            <w:pPr>
              <w:jc w:val="center"/>
              <w:rPr>
                <w:sz w:val="22"/>
                <w:szCs w:val="22"/>
              </w:rPr>
            </w:pPr>
            <w:r w:rsidRPr="0020448A">
              <w:rPr>
                <w:sz w:val="22"/>
                <w:szCs w:val="22"/>
              </w:rPr>
              <w:t>(ReGrid_NO2_collocated.dat)</w:t>
            </w:r>
          </w:p>
        </w:tc>
      </w:tr>
      <w:tr w:rsidR="001C629E" w:rsidRPr="0020448A" w14:paraId="68ED0A95" w14:textId="77777777" w:rsidTr="00C710A1">
        <w:trPr>
          <w:trHeight w:val="435"/>
        </w:trPr>
        <w:tc>
          <w:tcPr>
            <w:tcW w:w="1588" w:type="dxa"/>
            <w:vMerge/>
            <w:tcBorders>
              <w:left w:val="double" w:sz="4" w:space="0" w:color="auto"/>
              <w:right w:val="single" w:sz="4" w:space="0" w:color="auto"/>
            </w:tcBorders>
            <w:shd w:val="clear" w:color="auto" w:fill="auto"/>
            <w:vAlign w:val="center"/>
          </w:tcPr>
          <w:p w14:paraId="6C7AD260" w14:textId="77777777" w:rsidR="001C629E" w:rsidRPr="0020448A" w:rsidRDefault="001C629E" w:rsidP="00C710A1">
            <w:pPr>
              <w:spacing w:before="40" w:after="40"/>
              <w:rPr>
                <w:sz w:val="22"/>
                <w:szCs w:val="22"/>
              </w:rPr>
            </w:pPr>
          </w:p>
        </w:tc>
        <w:tc>
          <w:tcPr>
            <w:tcW w:w="1260" w:type="dxa"/>
            <w:tcBorders>
              <w:left w:val="single" w:sz="4" w:space="0" w:color="auto"/>
            </w:tcBorders>
            <w:shd w:val="clear" w:color="auto" w:fill="auto"/>
            <w:vAlign w:val="center"/>
          </w:tcPr>
          <w:p w14:paraId="3EE59A92" w14:textId="77777777" w:rsidR="001C629E" w:rsidRPr="0020448A" w:rsidRDefault="001C629E" w:rsidP="00C710A1">
            <w:pPr>
              <w:spacing w:before="40" w:after="40"/>
              <w:jc w:val="center"/>
              <w:rPr>
                <w:sz w:val="22"/>
                <w:szCs w:val="22"/>
              </w:rPr>
            </w:pPr>
            <w:r w:rsidRPr="0020448A">
              <w:rPr>
                <w:sz w:val="22"/>
                <w:szCs w:val="22"/>
              </w:rPr>
              <w:t>1-hour SO</w:t>
            </w:r>
            <w:r w:rsidRPr="0020448A">
              <w:rPr>
                <w:sz w:val="22"/>
                <w:szCs w:val="22"/>
                <w:vertAlign w:val="subscript"/>
              </w:rPr>
              <w:t>2</w:t>
            </w:r>
          </w:p>
        </w:tc>
        <w:tc>
          <w:tcPr>
            <w:tcW w:w="6556" w:type="dxa"/>
            <w:gridSpan w:val="5"/>
            <w:tcBorders>
              <w:right w:val="double" w:sz="4" w:space="0" w:color="auto"/>
            </w:tcBorders>
            <w:shd w:val="clear" w:color="auto" w:fill="auto"/>
            <w:vAlign w:val="center"/>
          </w:tcPr>
          <w:p w14:paraId="0967A9E2" w14:textId="77777777" w:rsidR="001C629E" w:rsidRPr="0020448A" w:rsidRDefault="001C629E" w:rsidP="00C710A1">
            <w:pPr>
              <w:spacing w:before="40" w:after="40"/>
              <w:jc w:val="center"/>
              <w:rPr>
                <w:sz w:val="22"/>
                <w:szCs w:val="22"/>
              </w:rPr>
            </w:pPr>
            <w:r w:rsidRPr="0020448A">
              <w:rPr>
                <w:sz w:val="22"/>
                <w:szCs w:val="22"/>
              </w:rPr>
              <w:t>100 (ReGrid_SO2.dat)</w:t>
            </w:r>
          </w:p>
        </w:tc>
      </w:tr>
      <w:tr w:rsidR="001C629E" w:rsidRPr="0020448A" w14:paraId="073FC90D" w14:textId="77777777" w:rsidTr="00C710A1">
        <w:trPr>
          <w:trHeight w:val="96"/>
        </w:trPr>
        <w:tc>
          <w:tcPr>
            <w:tcW w:w="1588" w:type="dxa"/>
            <w:vMerge w:val="restart"/>
            <w:tcBorders>
              <w:left w:val="double" w:sz="4" w:space="0" w:color="auto"/>
              <w:right w:val="single" w:sz="4" w:space="0" w:color="auto"/>
            </w:tcBorders>
            <w:shd w:val="clear" w:color="auto" w:fill="auto"/>
            <w:vAlign w:val="center"/>
          </w:tcPr>
          <w:p w14:paraId="68BBDAE8" w14:textId="77777777" w:rsidR="001C629E" w:rsidRPr="0020448A" w:rsidRDefault="001C629E" w:rsidP="00C710A1">
            <w:pPr>
              <w:spacing w:before="40" w:after="40"/>
              <w:rPr>
                <w:sz w:val="22"/>
                <w:szCs w:val="22"/>
              </w:rPr>
            </w:pPr>
            <w:r w:rsidRPr="0020448A">
              <w:rPr>
                <w:sz w:val="22"/>
                <w:szCs w:val="22"/>
              </w:rPr>
              <w:t>NAAQS Evaluated</w:t>
            </w:r>
          </w:p>
        </w:tc>
        <w:tc>
          <w:tcPr>
            <w:tcW w:w="1260" w:type="dxa"/>
            <w:tcBorders>
              <w:left w:val="single" w:sz="4" w:space="0" w:color="auto"/>
              <w:bottom w:val="single" w:sz="4" w:space="0" w:color="auto"/>
            </w:tcBorders>
            <w:shd w:val="clear" w:color="auto" w:fill="auto"/>
            <w:vAlign w:val="center"/>
          </w:tcPr>
          <w:p w14:paraId="09C9DBE3" w14:textId="77777777" w:rsidR="001C629E" w:rsidRPr="0020448A" w:rsidRDefault="001C629E" w:rsidP="00C710A1">
            <w:pPr>
              <w:spacing w:before="40" w:after="40"/>
              <w:jc w:val="center"/>
              <w:rPr>
                <w:sz w:val="22"/>
                <w:szCs w:val="22"/>
              </w:rPr>
            </w:pPr>
            <w:r w:rsidRPr="0020448A">
              <w:rPr>
                <w:sz w:val="22"/>
                <w:szCs w:val="22"/>
              </w:rPr>
              <w:t>1-hour NO</w:t>
            </w:r>
            <w:r w:rsidRPr="0020448A">
              <w:rPr>
                <w:sz w:val="22"/>
                <w:szCs w:val="22"/>
                <w:vertAlign w:val="subscript"/>
              </w:rPr>
              <w:t>2</w:t>
            </w:r>
          </w:p>
        </w:tc>
        <w:tc>
          <w:tcPr>
            <w:tcW w:w="6556" w:type="dxa"/>
            <w:gridSpan w:val="5"/>
            <w:tcBorders>
              <w:right w:val="double" w:sz="4" w:space="0" w:color="auto"/>
            </w:tcBorders>
            <w:shd w:val="clear" w:color="auto" w:fill="auto"/>
            <w:vAlign w:val="center"/>
          </w:tcPr>
          <w:p w14:paraId="200552A2" w14:textId="77777777" w:rsidR="001C629E" w:rsidRPr="0020448A" w:rsidRDefault="001C629E" w:rsidP="00C710A1">
            <w:pPr>
              <w:spacing w:before="40" w:after="40"/>
              <w:jc w:val="center"/>
              <w:rPr>
                <w:sz w:val="22"/>
                <w:szCs w:val="22"/>
              </w:rPr>
            </w:pPr>
            <w:r w:rsidRPr="0020448A">
              <w:rPr>
                <w:sz w:val="22"/>
                <w:szCs w:val="22"/>
              </w:rPr>
              <w:t>Option 2</w:t>
            </w:r>
          </w:p>
        </w:tc>
      </w:tr>
      <w:tr w:rsidR="001C629E" w:rsidRPr="0020448A" w14:paraId="69766385" w14:textId="77777777" w:rsidTr="00C710A1">
        <w:trPr>
          <w:trHeight w:val="411"/>
        </w:trPr>
        <w:tc>
          <w:tcPr>
            <w:tcW w:w="1588" w:type="dxa"/>
            <w:vMerge/>
            <w:tcBorders>
              <w:left w:val="double" w:sz="4" w:space="0" w:color="auto"/>
              <w:bottom w:val="single" w:sz="4" w:space="0" w:color="auto"/>
              <w:right w:val="single" w:sz="4" w:space="0" w:color="auto"/>
            </w:tcBorders>
            <w:shd w:val="clear" w:color="auto" w:fill="auto"/>
            <w:vAlign w:val="center"/>
          </w:tcPr>
          <w:p w14:paraId="3510B40A" w14:textId="77777777" w:rsidR="001C629E" w:rsidRPr="0020448A" w:rsidRDefault="001C629E" w:rsidP="00C710A1">
            <w:pPr>
              <w:spacing w:before="40" w:after="40"/>
              <w:rPr>
                <w:sz w:val="22"/>
                <w:szCs w:val="22"/>
              </w:rPr>
            </w:pPr>
          </w:p>
        </w:tc>
        <w:tc>
          <w:tcPr>
            <w:tcW w:w="1260" w:type="dxa"/>
            <w:tcBorders>
              <w:left w:val="single" w:sz="4" w:space="0" w:color="auto"/>
              <w:bottom w:val="single" w:sz="4" w:space="0" w:color="auto"/>
            </w:tcBorders>
            <w:shd w:val="clear" w:color="auto" w:fill="auto"/>
            <w:vAlign w:val="center"/>
          </w:tcPr>
          <w:p w14:paraId="5CD7C5F0" w14:textId="77777777" w:rsidR="001C629E" w:rsidRPr="0020448A" w:rsidRDefault="001C629E" w:rsidP="00C710A1">
            <w:pPr>
              <w:spacing w:before="40" w:after="40"/>
              <w:jc w:val="center"/>
              <w:rPr>
                <w:sz w:val="22"/>
                <w:szCs w:val="22"/>
              </w:rPr>
            </w:pPr>
            <w:r w:rsidRPr="0020448A">
              <w:rPr>
                <w:sz w:val="22"/>
                <w:szCs w:val="22"/>
              </w:rPr>
              <w:t>1-hour SO</w:t>
            </w:r>
            <w:r w:rsidRPr="0020448A">
              <w:rPr>
                <w:sz w:val="22"/>
                <w:szCs w:val="22"/>
                <w:vertAlign w:val="subscript"/>
              </w:rPr>
              <w:t>2</w:t>
            </w:r>
          </w:p>
        </w:tc>
        <w:tc>
          <w:tcPr>
            <w:tcW w:w="6556" w:type="dxa"/>
            <w:gridSpan w:val="5"/>
            <w:tcBorders>
              <w:bottom w:val="single" w:sz="4" w:space="0" w:color="auto"/>
              <w:right w:val="double" w:sz="4" w:space="0" w:color="auto"/>
            </w:tcBorders>
            <w:shd w:val="clear" w:color="auto" w:fill="auto"/>
            <w:vAlign w:val="center"/>
          </w:tcPr>
          <w:p w14:paraId="5CD16E03" w14:textId="77777777" w:rsidR="001C629E" w:rsidRPr="0020448A" w:rsidRDefault="001C629E" w:rsidP="00C710A1">
            <w:pPr>
              <w:spacing w:before="40" w:after="40"/>
              <w:jc w:val="center"/>
              <w:rPr>
                <w:sz w:val="22"/>
                <w:szCs w:val="22"/>
              </w:rPr>
            </w:pPr>
            <w:r w:rsidRPr="0020448A">
              <w:rPr>
                <w:sz w:val="22"/>
                <w:szCs w:val="22"/>
              </w:rPr>
              <w:t>Option 1</w:t>
            </w:r>
          </w:p>
        </w:tc>
      </w:tr>
      <w:tr w:rsidR="001C629E" w:rsidRPr="0020448A" w14:paraId="36DCAA84" w14:textId="77777777" w:rsidTr="00C710A1">
        <w:trPr>
          <w:trHeight w:val="96"/>
        </w:trPr>
        <w:tc>
          <w:tcPr>
            <w:tcW w:w="1588" w:type="dxa"/>
            <w:vMerge w:val="restart"/>
            <w:tcBorders>
              <w:left w:val="double" w:sz="4" w:space="0" w:color="auto"/>
              <w:right w:val="single" w:sz="4" w:space="0" w:color="auto"/>
            </w:tcBorders>
            <w:shd w:val="clear" w:color="auto" w:fill="auto"/>
            <w:vAlign w:val="center"/>
          </w:tcPr>
          <w:p w14:paraId="7DD4DDDF" w14:textId="77777777" w:rsidR="001C629E" w:rsidRPr="0020448A" w:rsidRDefault="001C629E" w:rsidP="00C710A1">
            <w:pPr>
              <w:spacing w:before="40" w:after="40"/>
              <w:rPr>
                <w:sz w:val="22"/>
                <w:szCs w:val="22"/>
              </w:rPr>
            </w:pPr>
            <w:r w:rsidRPr="0020448A">
              <w:rPr>
                <w:sz w:val="22"/>
                <w:szCs w:val="22"/>
              </w:rPr>
              <w:t>Percentile Ranking of Design Values</w:t>
            </w:r>
          </w:p>
        </w:tc>
        <w:tc>
          <w:tcPr>
            <w:tcW w:w="1260" w:type="dxa"/>
            <w:tcBorders>
              <w:left w:val="single" w:sz="4" w:space="0" w:color="auto"/>
              <w:bottom w:val="single" w:sz="4" w:space="0" w:color="auto"/>
            </w:tcBorders>
            <w:shd w:val="clear" w:color="auto" w:fill="auto"/>
            <w:vAlign w:val="center"/>
          </w:tcPr>
          <w:p w14:paraId="6A50BE2D" w14:textId="77777777" w:rsidR="001C629E" w:rsidRPr="0020448A" w:rsidRDefault="001C629E" w:rsidP="00C710A1">
            <w:pPr>
              <w:spacing w:before="40" w:after="40"/>
              <w:jc w:val="center"/>
              <w:rPr>
                <w:sz w:val="22"/>
                <w:szCs w:val="22"/>
              </w:rPr>
            </w:pPr>
            <w:r w:rsidRPr="0020448A">
              <w:rPr>
                <w:sz w:val="22"/>
                <w:szCs w:val="22"/>
              </w:rPr>
              <w:t>1-hour NO</w:t>
            </w:r>
            <w:r w:rsidRPr="0020448A">
              <w:rPr>
                <w:sz w:val="22"/>
                <w:szCs w:val="22"/>
                <w:vertAlign w:val="subscript"/>
              </w:rPr>
              <w:t>2</w:t>
            </w:r>
          </w:p>
        </w:tc>
        <w:tc>
          <w:tcPr>
            <w:tcW w:w="6556" w:type="dxa"/>
            <w:gridSpan w:val="5"/>
            <w:vMerge w:val="restart"/>
            <w:tcBorders>
              <w:right w:val="double" w:sz="4" w:space="0" w:color="auto"/>
            </w:tcBorders>
            <w:shd w:val="clear" w:color="auto" w:fill="auto"/>
            <w:vAlign w:val="center"/>
          </w:tcPr>
          <w:p w14:paraId="369CC274" w14:textId="77777777" w:rsidR="001C629E" w:rsidRPr="0020448A" w:rsidRDefault="001C629E" w:rsidP="00C710A1">
            <w:pPr>
              <w:spacing w:before="40" w:after="40"/>
              <w:jc w:val="center"/>
              <w:rPr>
                <w:sz w:val="22"/>
                <w:szCs w:val="22"/>
              </w:rPr>
            </w:pPr>
            <w:r w:rsidRPr="0020448A">
              <w:rPr>
                <w:sz w:val="22"/>
                <w:szCs w:val="22"/>
              </w:rPr>
              <w:t>Default (</w:t>
            </w:r>
            <w:r w:rsidRPr="0020448A">
              <w:rPr>
                <w:szCs w:val="24"/>
              </w:rPr>
              <w:t>50</w:t>
            </w:r>
            <w:r w:rsidRPr="0020448A">
              <w:rPr>
                <w:szCs w:val="24"/>
                <w:vertAlign w:val="superscript"/>
              </w:rPr>
              <w:t>th</w:t>
            </w:r>
            <w:r w:rsidRPr="0020448A">
              <w:rPr>
                <w:szCs w:val="24"/>
              </w:rPr>
              <w:t>, 60</w:t>
            </w:r>
            <w:r w:rsidRPr="0020448A">
              <w:rPr>
                <w:szCs w:val="24"/>
                <w:vertAlign w:val="superscript"/>
              </w:rPr>
              <w:t>th</w:t>
            </w:r>
            <w:r w:rsidRPr="0020448A">
              <w:rPr>
                <w:szCs w:val="24"/>
              </w:rPr>
              <w:t>, 70</w:t>
            </w:r>
            <w:r w:rsidRPr="0020448A">
              <w:rPr>
                <w:szCs w:val="24"/>
                <w:vertAlign w:val="superscript"/>
              </w:rPr>
              <w:t>th</w:t>
            </w:r>
            <w:r w:rsidRPr="0020448A">
              <w:rPr>
                <w:szCs w:val="24"/>
              </w:rPr>
              <w:t>, 75</w:t>
            </w:r>
            <w:r w:rsidRPr="0020448A">
              <w:rPr>
                <w:szCs w:val="24"/>
                <w:vertAlign w:val="superscript"/>
              </w:rPr>
              <w:t>th</w:t>
            </w:r>
            <w:r w:rsidRPr="0020448A">
              <w:rPr>
                <w:szCs w:val="24"/>
              </w:rPr>
              <w:t>, 80</w:t>
            </w:r>
            <w:r w:rsidRPr="0020448A">
              <w:rPr>
                <w:szCs w:val="24"/>
                <w:vertAlign w:val="superscript"/>
              </w:rPr>
              <w:t>th</w:t>
            </w:r>
            <w:r w:rsidRPr="0020448A">
              <w:rPr>
                <w:szCs w:val="24"/>
              </w:rPr>
              <w:t>, 85</w:t>
            </w:r>
            <w:r w:rsidRPr="0020448A">
              <w:rPr>
                <w:szCs w:val="24"/>
                <w:vertAlign w:val="superscript"/>
              </w:rPr>
              <w:t>th</w:t>
            </w:r>
            <w:r w:rsidRPr="0020448A">
              <w:rPr>
                <w:szCs w:val="24"/>
              </w:rPr>
              <w:t>, 90</w:t>
            </w:r>
            <w:r w:rsidRPr="0020448A">
              <w:rPr>
                <w:szCs w:val="24"/>
                <w:vertAlign w:val="superscript"/>
              </w:rPr>
              <w:t>th</w:t>
            </w:r>
            <w:r w:rsidRPr="0020448A">
              <w:rPr>
                <w:szCs w:val="24"/>
              </w:rPr>
              <w:t>, and 95</w:t>
            </w:r>
            <w:r w:rsidRPr="0020448A">
              <w:rPr>
                <w:szCs w:val="24"/>
                <w:vertAlign w:val="superscript"/>
              </w:rPr>
              <w:t>th</w:t>
            </w:r>
            <w:r w:rsidRPr="0020448A">
              <w:rPr>
                <w:sz w:val="22"/>
                <w:szCs w:val="22"/>
              </w:rPr>
              <w:t>)</w:t>
            </w:r>
          </w:p>
        </w:tc>
      </w:tr>
      <w:tr w:rsidR="001C629E" w:rsidRPr="0020448A" w14:paraId="067C262A" w14:textId="77777777" w:rsidTr="00C710A1">
        <w:trPr>
          <w:trHeight w:val="96"/>
        </w:trPr>
        <w:tc>
          <w:tcPr>
            <w:tcW w:w="1588" w:type="dxa"/>
            <w:vMerge/>
            <w:tcBorders>
              <w:left w:val="double" w:sz="4" w:space="0" w:color="auto"/>
              <w:bottom w:val="single" w:sz="4" w:space="0" w:color="auto"/>
              <w:right w:val="single" w:sz="4" w:space="0" w:color="auto"/>
            </w:tcBorders>
            <w:shd w:val="clear" w:color="auto" w:fill="auto"/>
            <w:vAlign w:val="center"/>
          </w:tcPr>
          <w:p w14:paraId="4A8663A4" w14:textId="77777777" w:rsidR="001C629E" w:rsidRPr="0020448A" w:rsidRDefault="001C629E" w:rsidP="00C710A1">
            <w:pPr>
              <w:spacing w:before="40" w:after="40"/>
              <w:rPr>
                <w:sz w:val="22"/>
                <w:szCs w:val="22"/>
              </w:rPr>
            </w:pPr>
          </w:p>
        </w:tc>
        <w:tc>
          <w:tcPr>
            <w:tcW w:w="1260" w:type="dxa"/>
            <w:tcBorders>
              <w:left w:val="single" w:sz="4" w:space="0" w:color="auto"/>
              <w:bottom w:val="single" w:sz="4" w:space="0" w:color="auto"/>
            </w:tcBorders>
            <w:shd w:val="clear" w:color="auto" w:fill="auto"/>
            <w:vAlign w:val="center"/>
          </w:tcPr>
          <w:p w14:paraId="20A974AE" w14:textId="77777777" w:rsidR="001C629E" w:rsidRPr="0020448A" w:rsidRDefault="001C629E" w:rsidP="00C710A1">
            <w:pPr>
              <w:spacing w:before="40" w:after="40"/>
              <w:jc w:val="center"/>
              <w:rPr>
                <w:sz w:val="22"/>
                <w:szCs w:val="22"/>
              </w:rPr>
            </w:pPr>
            <w:r w:rsidRPr="0020448A">
              <w:rPr>
                <w:sz w:val="22"/>
                <w:szCs w:val="22"/>
              </w:rPr>
              <w:t>1-hour SO</w:t>
            </w:r>
            <w:r w:rsidRPr="0020448A">
              <w:rPr>
                <w:sz w:val="22"/>
                <w:szCs w:val="22"/>
                <w:vertAlign w:val="subscript"/>
              </w:rPr>
              <w:t>2</w:t>
            </w:r>
          </w:p>
        </w:tc>
        <w:tc>
          <w:tcPr>
            <w:tcW w:w="6556" w:type="dxa"/>
            <w:gridSpan w:val="5"/>
            <w:vMerge/>
            <w:tcBorders>
              <w:bottom w:val="single" w:sz="4" w:space="0" w:color="auto"/>
              <w:right w:val="double" w:sz="4" w:space="0" w:color="auto"/>
            </w:tcBorders>
            <w:shd w:val="clear" w:color="auto" w:fill="auto"/>
            <w:vAlign w:val="center"/>
          </w:tcPr>
          <w:p w14:paraId="1FEDF27B" w14:textId="77777777" w:rsidR="001C629E" w:rsidRPr="0020448A" w:rsidRDefault="001C629E" w:rsidP="00C710A1">
            <w:pPr>
              <w:spacing w:before="40" w:after="40"/>
              <w:jc w:val="center"/>
              <w:rPr>
                <w:sz w:val="22"/>
                <w:szCs w:val="22"/>
              </w:rPr>
            </w:pPr>
          </w:p>
        </w:tc>
      </w:tr>
      <w:tr w:rsidR="001C629E" w:rsidRPr="0020448A" w14:paraId="6059C5A9" w14:textId="77777777" w:rsidTr="00C710A1">
        <w:trPr>
          <w:trHeight w:val="879"/>
        </w:trPr>
        <w:tc>
          <w:tcPr>
            <w:tcW w:w="1588" w:type="dxa"/>
            <w:vMerge w:val="restart"/>
            <w:tcBorders>
              <w:left w:val="double" w:sz="4" w:space="0" w:color="auto"/>
              <w:right w:val="single" w:sz="4" w:space="0" w:color="auto"/>
            </w:tcBorders>
            <w:shd w:val="clear" w:color="auto" w:fill="auto"/>
            <w:vAlign w:val="center"/>
          </w:tcPr>
          <w:p w14:paraId="63D0C5B0" w14:textId="77777777" w:rsidR="001C629E" w:rsidRPr="0020448A" w:rsidRDefault="001C629E" w:rsidP="00C710A1">
            <w:pPr>
              <w:spacing w:before="40" w:after="40"/>
              <w:rPr>
                <w:sz w:val="22"/>
                <w:szCs w:val="22"/>
              </w:rPr>
            </w:pPr>
            <w:r w:rsidRPr="0020448A">
              <w:rPr>
                <w:sz w:val="22"/>
                <w:szCs w:val="22"/>
              </w:rPr>
              <w:t>AERMOD Output Files for Each Operational Scenario</w:t>
            </w:r>
          </w:p>
        </w:tc>
        <w:tc>
          <w:tcPr>
            <w:tcW w:w="1260" w:type="dxa"/>
            <w:tcBorders>
              <w:left w:val="single" w:sz="4" w:space="0" w:color="auto"/>
            </w:tcBorders>
            <w:shd w:val="clear" w:color="auto" w:fill="auto"/>
            <w:vAlign w:val="center"/>
          </w:tcPr>
          <w:p w14:paraId="5B3CE620" w14:textId="77777777" w:rsidR="001C629E" w:rsidRPr="0020448A" w:rsidRDefault="001C629E" w:rsidP="00C710A1">
            <w:pPr>
              <w:spacing w:before="40" w:after="40"/>
              <w:jc w:val="center"/>
              <w:rPr>
                <w:sz w:val="22"/>
                <w:szCs w:val="22"/>
              </w:rPr>
            </w:pPr>
            <w:r w:rsidRPr="0020448A">
              <w:rPr>
                <w:sz w:val="22"/>
                <w:szCs w:val="22"/>
              </w:rPr>
              <w:t>1-hour NO</w:t>
            </w:r>
            <w:r w:rsidRPr="0020448A">
              <w:rPr>
                <w:sz w:val="22"/>
                <w:szCs w:val="22"/>
                <w:vertAlign w:val="subscript"/>
              </w:rPr>
              <w:t>2</w:t>
            </w:r>
          </w:p>
        </w:tc>
        <w:tc>
          <w:tcPr>
            <w:tcW w:w="6556" w:type="dxa"/>
            <w:gridSpan w:val="5"/>
            <w:vMerge w:val="restart"/>
            <w:tcBorders>
              <w:right w:val="double" w:sz="4" w:space="0" w:color="auto"/>
            </w:tcBorders>
            <w:shd w:val="clear" w:color="auto" w:fill="auto"/>
            <w:vAlign w:val="center"/>
          </w:tcPr>
          <w:p w14:paraId="4A5536C3" w14:textId="77777777" w:rsidR="001C629E" w:rsidRPr="0020448A" w:rsidRDefault="001C629E" w:rsidP="00C710A1">
            <w:pPr>
              <w:spacing w:before="40" w:after="40"/>
              <w:ind w:left="116" w:hanging="116"/>
              <w:rPr>
                <w:sz w:val="22"/>
                <w:szCs w:val="22"/>
              </w:rPr>
            </w:pPr>
            <w:r>
              <w:rPr>
                <w:sz w:val="22"/>
                <w:szCs w:val="22"/>
              </w:rPr>
              <w:tab/>
            </w:r>
            <w:r w:rsidRPr="0020448A">
              <w:rPr>
                <w:sz w:val="22"/>
                <w:szCs w:val="22"/>
              </w:rPr>
              <w:t xml:space="preserve">Drill Rig Not Operating at </w:t>
            </w:r>
            <w:r>
              <w:rPr>
                <w:sz w:val="22"/>
                <w:szCs w:val="22"/>
              </w:rPr>
              <w:t>Well Pad</w:t>
            </w:r>
            <w:r w:rsidRPr="0020448A">
              <w:rPr>
                <w:sz w:val="22"/>
                <w:szCs w:val="22"/>
              </w:rPr>
              <w:t>:</w:t>
            </w:r>
            <w:r w:rsidRPr="0020448A">
              <w:rPr>
                <w:sz w:val="22"/>
                <w:szCs w:val="22"/>
              </w:rPr>
              <w:tab/>
            </w:r>
            <w:r>
              <w:rPr>
                <w:sz w:val="22"/>
                <w:szCs w:val="22"/>
              </w:rPr>
              <w:t xml:space="preserve">  </w:t>
            </w:r>
            <w:r w:rsidRPr="0020448A">
              <w:rPr>
                <w:sz w:val="22"/>
                <w:szCs w:val="22"/>
              </w:rPr>
              <w:t>DRILLING_SC1_SO2.POS</w:t>
            </w:r>
          </w:p>
          <w:p w14:paraId="4222A836" w14:textId="77777777" w:rsidR="001C629E" w:rsidRPr="0020448A" w:rsidRDefault="001C629E" w:rsidP="00C710A1">
            <w:pPr>
              <w:spacing w:before="40" w:after="40"/>
              <w:ind w:left="116" w:hanging="116"/>
              <w:rPr>
                <w:sz w:val="22"/>
                <w:szCs w:val="22"/>
              </w:rPr>
            </w:pPr>
            <w:r>
              <w:rPr>
                <w:sz w:val="22"/>
                <w:szCs w:val="22"/>
              </w:rPr>
              <w:tab/>
            </w:r>
            <w:r w:rsidRPr="0020448A">
              <w:rPr>
                <w:sz w:val="22"/>
                <w:szCs w:val="22"/>
              </w:rPr>
              <w:t>Drill Rig Operating at Well Location 2:</w:t>
            </w:r>
            <w:r w:rsidRPr="0020448A">
              <w:rPr>
                <w:sz w:val="22"/>
                <w:szCs w:val="22"/>
              </w:rPr>
              <w:tab/>
            </w:r>
            <w:r>
              <w:rPr>
                <w:sz w:val="22"/>
                <w:szCs w:val="22"/>
              </w:rPr>
              <w:t xml:space="preserve">  </w:t>
            </w:r>
            <w:r w:rsidRPr="0020448A">
              <w:rPr>
                <w:sz w:val="22"/>
                <w:szCs w:val="22"/>
              </w:rPr>
              <w:t>DRILLING_SC2_SO2.POS</w:t>
            </w:r>
          </w:p>
          <w:p w14:paraId="469C037F" w14:textId="77777777" w:rsidR="001C629E" w:rsidRPr="0020448A" w:rsidRDefault="001C629E" w:rsidP="00C710A1">
            <w:pPr>
              <w:spacing w:before="40" w:after="40"/>
              <w:ind w:left="116" w:hanging="116"/>
              <w:rPr>
                <w:sz w:val="22"/>
                <w:szCs w:val="22"/>
              </w:rPr>
            </w:pPr>
            <w:r>
              <w:rPr>
                <w:sz w:val="22"/>
                <w:szCs w:val="22"/>
              </w:rPr>
              <w:tab/>
            </w:r>
            <w:r w:rsidRPr="0020448A">
              <w:rPr>
                <w:sz w:val="22"/>
                <w:szCs w:val="22"/>
              </w:rPr>
              <w:t>Drill Rig Operating at Well Location 3:</w:t>
            </w:r>
            <w:r w:rsidRPr="0020448A">
              <w:rPr>
                <w:sz w:val="22"/>
                <w:szCs w:val="22"/>
              </w:rPr>
              <w:tab/>
            </w:r>
            <w:r>
              <w:rPr>
                <w:sz w:val="22"/>
                <w:szCs w:val="22"/>
              </w:rPr>
              <w:t xml:space="preserve">  </w:t>
            </w:r>
            <w:r w:rsidRPr="0020448A">
              <w:rPr>
                <w:sz w:val="22"/>
                <w:szCs w:val="22"/>
              </w:rPr>
              <w:t>DRILLING_SC3_SO2.POS</w:t>
            </w:r>
          </w:p>
          <w:p w14:paraId="6A3EFDD8" w14:textId="77777777" w:rsidR="001C629E" w:rsidRPr="0020448A" w:rsidRDefault="001C629E" w:rsidP="00C710A1">
            <w:pPr>
              <w:spacing w:before="40" w:after="40"/>
              <w:ind w:left="116" w:hanging="116"/>
              <w:rPr>
                <w:sz w:val="22"/>
                <w:szCs w:val="22"/>
              </w:rPr>
            </w:pPr>
            <w:r>
              <w:rPr>
                <w:sz w:val="22"/>
                <w:szCs w:val="22"/>
              </w:rPr>
              <w:tab/>
            </w:r>
            <w:r w:rsidRPr="0020448A">
              <w:rPr>
                <w:sz w:val="22"/>
                <w:szCs w:val="22"/>
              </w:rPr>
              <w:t>Drill Rig Operating at Well Location 4:</w:t>
            </w:r>
            <w:r>
              <w:rPr>
                <w:sz w:val="22"/>
                <w:szCs w:val="22"/>
              </w:rPr>
              <w:t xml:space="preserve">  </w:t>
            </w:r>
            <w:r w:rsidRPr="0020448A">
              <w:rPr>
                <w:sz w:val="22"/>
                <w:szCs w:val="22"/>
              </w:rPr>
              <w:t>DRILLING_SC4_SO2.POS</w:t>
            </w:r>
          </w:p>
          <w:p w14:paraId="0D9D3817" w14:textId="77777777" w:rsidR="001C629E" w:rsidRPr="0020448A" w:rsidRDefault="001C629E" w:rsidP="00C710A1">
            <w:pPr>
              <w:spacing w:before="40" w:after="40"/>
              <w:ind w:left="116" w:hanging="116"/>
              <w:rPr>
                <w:sz w:val="22"/>
                <w:szCs w:val="22"/>
              </w:rPr>
            </w:pPr>
            <w:r>
              <w:rPr>
                <w:sz w:val="22"/>
                <w:szCs w:val="22"/>
              </w:rPr>
              <w:tab/>
            </w:r>
            <w:r w:rsidRPr="0020448A">
              <w:rPr>
                <w:sz w:val="22"/>
                <w:szCs w:val="22"/>
              </w:rPr>
              <w:t>Drill Rig Operating at Well Location 5:</w:t>
            </w:r>
            <w:r w:rsidRPr="0020448A">
              <w:rPr>
                <w:sz w:val="22"/>
                <w:szCs w:val="22"/>
              </w:rPr>
              <w:tab/>
            </w:r>
            <w:r>
              <w:rPr>
                <w:sz w:val="22"/>
                <w:szCs w:val="22"/>
              </w:rPr>
              <w:t xml:space="preserve">  </w:t>
            </w:r>
            <w:r w:rsidRPr="0020448A">
              <w:rPr>
                <w:sz w:val="22"/>
                <w:szCs w:val="22"/>
              </w:rPr>
              <w:t>DRILLING_SC5_SO2.POS</w:t>
            </w:r>
          </w:p>
          <w:p w14:paraId="637D7E0E" w14:textId="77777777" w:rsidR="001C629E" w:rsidRPr="0020448A" w:rsidRDefault="001C629E" w:rsidP="00C710A1">
            <w:pPr>
              <w:spacing w:before="40" w:after="40"/>
              <w:ind w:left="116" w:hanging="116"/>
              <w:rPr>
                <w:sz w:val="22"/>
                <w:szCs w:val="22"/>
              </w:rPr>
            </w:pPr>
            <w:r>
              <w:rPr>
                <w:sz w:val="22"/>
                <w:szCs w:val="22"/>
              </w:rPr>
              <w:tab/>
            </w:r>
            <w:r w:rsidRPr="0020448A">
              <w:rPr>
                <w:sz w:val="22"/>
                <w:szCs w:val="22"/>
              </w:rPr>
              <w:t>Drill Rig Operating at Well Location 6:</w:t>
            </w:r>
            <w:r w:rsidRPr="0020448A">
              <w:rPr>
                <w:sz w:val="22"/>
                <w:szCs w:val="22"/>
              </w:rPr>
              <w:tab/>
            </w:r>
            <w:r>
              <w:rPr>
                <w:sz w:val="22"/>
                <w:szCs w:val="22"/>
              </w:rPr>
              <w:t xml:space="preserve">  </w:t>
            </w:r>
            <w:r w:rsidRPr="0020448A">
              <w:rPr>
                <w:sz w:val="22"/>
                <w:szCs w:val="22"/>
              </w:rPr>
              <w:t>DRILLING_SC6_SO2.POS</w:t>
            </w:r>
          </w:p>
        </w:tc>
      </w:tr>
      <w:tr w:rsidR="001C629E" w:rsidRPr="0020448A" w14:paraId="15ED87CA" w14:textId="77777777" w:rsidTr="00C710A1">
        <w:trPr>
          <w:trHeight w:val="880"/>
        </w:trPr>
        <w:tc>
          <w:tcPr>
            <w:tcW w:w="1588" w:type="dxa"/>
            <w:vMerge/>
            <w:tcBorders>
              <w:left w:val="double" w:sz="4" w:space="0" w:color="auto"/>
              <w:bottom w:val="single" w:sz="4" w:space="0" w:color="auto"/>
              <w:right w:val="single" w:sz="4" w:space="0" w:color="auto"/>
            </w:tcBorders>
            <w:shd w:val="clear" w:color="auto" w:fill="auto"/>
            <w:vAlign w:val="center"/>
          </w:tcPr>
          <w:p w14:paraId="6F00D7C8" w14:textId="77777777" w:rsidR="001C629E" w:rsidRPr="0020448A" w:rsidRDefault="001C629E" w:rsidP="00C710A1">
            <w:pPr>
              <w:spacing w:before="40" w:after="40"/>
              <w:rPr>
                <w:sz w:val="22"/>
                <w:szCs w:val="22"/>
              </w:rPr>
            </w:pPr>
          </w:p>
        </w:tc>
        <w:tc>
          <w:tcPr>
            <w:tcW w:w="1260" w:type="dxa"/>
            <w:tcBorders>
              <w:left w:val="single" w:sz="4" w:space="0" w:color="auto"/>
              <w:bottom w:val="single" w:sz="4" w:space="0" w:color="auto"/>
            </w:tcBorders>
            <w:shd w:val="clear" w:color="auto" w:fill="auto"/>
            <w:vAlign w:val="center"/>
          </w:tcPr>
          <w:p w14:paraId="0E63095F" w14:textId="77777777" w:rsidR="001C629E" w:rsidRPr="0020448A" w:rsidRDefault="001C629E" w:rsidP="00C710A1">
            <w:pPr>
              <w:spacing w:before="40" w:after="40"/>
              <w:jc w:val="center"/>
              <w:rPr>
                <w:sz w:val="22"/>
                <w:szCs w:val="22"/>
              </w:rPr>
            </w:pPr>
            <w:r w:rsidRPr="0020448A">
              <w:rPr>
                <w:sz w:val="22"/>
                <w:szCs w:val="22"/>
              </w:rPr>
              <w:t>1-hour SO</w:t>
            </w:r>
            <w:r w:rsidRPr="0020448A">
              <w:rPr>
                <w:sz w:val="22"/>
                <w:szCs w:val="22"/>
                <w:vertAlign w:val="subscript"/>
              </w:rPr>
              <w:t>2</w:t>
            </w:r>
          </w:p>
        </w:tc>
        <w:tc>
          <w:tcPr>
            <w:tcW w:w="6556" w:type="dxa"/>
            <w:gridSpan w:val="5"/>
            <w:vMerge/>
            <w:tcBorders>
              <w:bottom w:val="single" w:sz="4" w:space="0" w:color="auto"/>
              <w:right w:val="double" w:sz="4" w:space="0" w:color="auto"/>
            </w:tcBorders>
            <w:shd w:val="clear" w:color="auto" w:fill="auto"/>
            <w:vAlign w:val="center"/>
          </w:tcPr>
          <w:p w14:paraId="086B42C7" w14:textId="77777777" w:rsidR="001C629E" w:rsidRPr="0020448A" w:rsidRDefault="001C629E" w:rsidP="00C710A1">
            <w:pPr>
              <w:spacing w:before="40" w:after="40"/>
              <w:jc w:val="center"/>
              <w:rPr>
                <w:sz w:val="22"/>
                <w:szCs w:val="22"/>
              </w:rPr>
            </w:pPr>
          </w:p>
        </w:tc>
      </w:tr>
      <w:tr w:rsidR="001C629E" w:rsidRPr="0020448A" w14:paraId="3FE6BA57" w14:textId="77777777" w:rsidTr="00C710A1">
        <w:trPr>
          <w:trHeight w:val="96"/>
        </w:trPr>
        <w:tc>
          <w:tcPr>
            <w:tcW w:w="1588" w:type="dxa"/>
            <w:vMerge w:val="restart"/>
            <w:tcBorders>
              <w:left w:val="double" w:sz="4" w:space="0" w:color="auto"/>
              <w:bottom w:val="double" w:sz="4" w:space="0" w:color="auto"/>
              <w:right w:val="single" w:sz="4" w:space="0" w:color="auto"/>
            </w:tcBorders>
            <w:shd w:val="clear" w:color="auto" w:fill="auto"/>
            <w:vAlign w:val="center"/>
          </w:tcPr>
          <w:p w14:paraId="547F0C66" w14:textId="77777777" w:rsidR="001C629E" w:rsidRPr="0020448A" w:rsidRDefault="001C629E" w:rsidP="00C710A1">
            <w:pPr>
              <w:spacing w:before="40" w:after="40"/>
              <w:rPr>
                <w:sz w:val="22"/>
                <w:szCs w:val="22"/>
              </w:rPr>
            </w:pPr>
            <w:r w:rsidRPr="0020448A">
              <w:rPr>
                <w:sz w:val="22"/>
                <w:szCs w:val="22"/>
              </w:rPr>
              <w:t>TRANSVAP Activity Profiles</w:t>
            </w:r>
          </w:p>
        </w:tc>
        <w:tc>
          <w:tcPr>
            <w:tcW w:w="1260" w:type="dxa"/>
            <w:tcBorders>
              <w:left w:val="single" w:sz="4" w:space="0" w:color="auto"/>
              <w:bottom w:val="single" w:sz="4" w:space="0" w:color="auto"/>
            </w:tcBorders>
            <w:shd w:val="clear" w:color="auto" w:fill="auto"/>
            <w:vAlign w:val="center"/>
          </w:tcPr>
          <w:p w14:paraId="290B91DA" w14:textId="77777777" w:rsidR="001C629E" w:rsidRPr="0020448A" w:rsidRDefault="001C629E" w:rsidP="00C710A1">
            <w:pPr>
              <w:spacing w:before="40" w:after="40"/>
              <w:jc w:val="center"/>
              <w:rPr>
                <w:sz w:val="22"/>
                <w:szCs w:val="22"/>
              </w:rPr>
            </w:pPr>
            <w:r w:rsidRPr="0020448A">
              <w:rPr>
                <w:sz w:val="22"/>
                <w:szCs w:val="22"/>
              </w:rPr>
              <w:t>1-hour NO</w:t>
            </w:r>
            <w:r w:rsidRPr="0020448A">
              <w:rPr>
                <w:sz w:val="22"/>
                <w:szCs w:val="22"/>
                <w:vertAlign w:val="subscript"/>
              </w:rPr>
              <w:t>2</w:t>
            </w:r>
          </w:p>
        </w:tc>
        <w:tc>
          <w:tcPr>
            <w:tcW w:w="1576" w:type="dxa"/>
            <w:vMerge w:val="restart"/>
            <w:tcBorders>
              <w:bottom w:val="double" w:sz="4" w:space="0" w:color="auto"/>
              <w:right w:val="single" w:sz="4" w:space="0" w:color="auto"/>
            </w:tcBorders>
            <w:shd w:val="clear" w:color="auto" w:fill="auto"/>
            <w:vAlign w:val="center"/>
          </w:tcPr>
          <w:p w14:paraId="3BE72825" w14:textId="77777777" w:rsidR="001C629E" w:rsidRPr="0020448A" w:rsidRDefault="001C629E" w:rsidP="00C710A1">
            <w:pPr>
              <w:spacing w:after="40"/>
              <w:jc w:val="center"/>
              <w:rPr>
                <w:sz w:val="20"/>
                <w:szCs w:val="22"/>
              </w:rPr>
            </w:pPr>
            <w:r w:rsidRPr="0020448A">
              <w:rPr>
                <w:sz w:val="20"/>
                <w:szCs w:val="22"/>
              </w:rPr>
              <w:t>WOA_INFILL_ 23-OCT-2014.inp</w:t>
            </w:r>
          </w:p>
        </w:tc>
        <w:tc>
          <w:tcPr>
            <w:tcW w:w="1660" w:type="dxa"/>
            <w:vMerge w:val="restart"/>
            <w:tcBorders>
              <w:bottom w:val="double" w:sz="4" w:space="0" w:color="auto"/>
              <w:right w:val="single" w:sz="4" w:space="0" w:color="auto"/>
            </w:tcBorders>
            <w:shd w:val="clear" w:color="auto" w:fill="auto"/>
            <w:vAlign w:val="center"/>
          </w:tcPr>
          <w:p w14:paraId="2DFBE604" w14:textId="77777777" w:rsidR="001C629E" w:rsidRPr="0020448A" w:rsidRDefault="001C629E" w:rsidP="00C710A1">
            <w:pPr>
              <w:spacing w:after="40"/>
              <w:jc w:val="center"/>
              <w:rPr>
                <w:sz w:val="20"/>
                <w:szCs w:val="22"/>
              </w:rPr>
            </w:pPr>
            <w:r w:rsidRPr="0020448A">
              <w:rPr>
                <w:sz w:val="20"/>
                <w:szCs w:val="22"/>
              </w:rPr>
              <w:t>Rig_Movement_ 22-APR-2014.inp</w:t>
            </w:r>
          </w:p>
        </w:tc>
        <w:tc>
          <w:tcPr>
            <w:tcW w:w="1660" w:type="dxa"/>
            <w:vMerge w:val="restart"/>
            <w:tcBorders>
              <w:bottom w:val="double" w:sz="4" w:space="0" w:color="auto"/>
              <w:right w:val="single" w:sz="4" w:space="0" w:color="auto"/>
            </w:tcBorders>
            <w:shd w:val="clear" w:color="auto" w:fill="auto"/>
            <w:vAlign w:val="center"/>
          </w:tcPr>
          <w:p w14:paraId="33B3E160" w14:textId="77777777" w:rsidR="001C629E" w:rsidRPr="0020448A" w:rsidRDefault="001C629E" w:rsidP="00C710A1">
            <w:pPr>
              <w:spacing w:after="40"/>
              <w:jc w:val="center"/>
              <w:rPr>
                <w:sz w:val="20"/>
                <w:szCs w:val="22"/>
              </w:rPr>
            </w:pPr>
            <w:r w:rsidRPr="0020448A">
              <w:rPr>
                <w:sz w:val="20"/>
                <w:szCs w:val="22"/>
              </w:rPr>
              <w:t>WOA_INFILL_ 23-OCT-2014.inp</w:t>
            </w:r>
          </w:p>
        </w:tc>
        <w:tc>
          <w:tcPr>
            <w:tcW w:w="1660" w:type="dxa"/>
            <w:gridSpan w:val="2"/>
            <w:vMerge w:val="restart"/>
            <w:tcBorders>
              <w:left w:val="single" w:sz="4" w:space="0" w:color="auto"/>
              <w:bottom w:val="double" w:sz="4" w:space="0" w:color="auto"/>
              <w:right w:val="double" w:sz="4" w:space="0" w:color="auto"/>
            </w:tcBorders>
            <w:shd w:val="clear" w:color="auto" w:fill="auto"/>
            <w:vAlign w:val="center"/>
          </w:tcPr>
          <w:p w14:paraId="16D9E303" w14:textId="77777777" w:rsidR="001C629E" w:rsidRPr="0020448A" w:rsidRDefault="001C629E" w:rsidP="00C710A1">
            <w:pPr>
              <w:spacing w:after="40"/>
              <w:jc w:val="center"/>
              <w:rPr>
                <w:sz w:val="20"/>
                <w:szCs w:val="22"/>
              </w:rPr>
            </w:pPr>
            <w:r w:rsidRPr="0020448A">
              <w:rPr>
                <w:sz w:val="20"/>
                <w:szCs w:val="22"/>
              </w:rPr>
              <w:t>Rig_Movement_ 22-APR-2014.inp</w:t>
            </w:r>
          </w:p>
        </w:tc>
      </w:tr>
      <w:tr w:rsidR="001C629E" w:rsidRPr="0020448A" w14:paraId="5B7E3BC5" w14:textId="77777777" w:rsidTr="00C710A1">
        <w:trPr>
          <w:trHeight w:val="28"/>
        </w:trPr>
        <w:tc>
          <w:tcPr>
            <w:tcW w:w="1588" w:type="dxa"/>
            <w:vMerge/>
            <w:tcBorders>
              <w:top w:val="double" w:sz="4" w:space="0" w:color="auto"/>
              <w:left w:val="double" w:sz="4" w:space="0" w:color="auto"/>
              <w:bottom w:val="double" w:sz="4" w:space="0" w:color="auto"/>
              <w:right w:val="single" w:sz="4" w:space="0" w:color="auto"/>
            </w:tcBorders>
            <w:shd w:val="clear" w:color="auto" w:fill="auto"/>
            <w:vAlign w:val="center"/>
          </w:tcPr>
          <w:p w14:paraId="118763B1" w14:textId="77777777" w:rsidR="001C629E" w:rsidRPr="0020448A" w:rsidRDefault="001C629E" w:rsidP="00C710A1">
            <w:pPr>
              <w:spacing w:after="40"/>
              <w:rPr>
                <w:sz w:val="22"/>
                <w:szCs w:val="22"/>
              </w:rPr>
            </w:pPr>
          </w:p>
        </w:tc>
        <w:tc>
          <w:tcPr>
            <w:tcW w:w="1260" w:type="dxa"/>
            <w:tcBorders>
              <w:top w:val="single" w:sz="4" w:space="0" w:color="auto"/>
              <w:left w:val="single" w:sz="4" w:space="0" w:color="auto"/>
              <w:bottom w:val="double" w:sz="4" w:space="0" w:color="auto"/>
            </w:tcBorders>
            <w:shd w:val="clear" w:color="auto" w:fill="auto"/>
            <w:vAlign w:val="center"/>
          </w:tcPr>
          <w:p w14:paraId="120826BD" w14:textId="77777777" w:rsidR="001C629E" w:rsidRPr="0020448A" w:rsidRDefault="001C629E" w:rsidP="00C710A1">
            <w:pPr>
              <w:spacing w:after="40"/>
              <w:jc w:val="center"/>
              <w:rPr>
                <w:sz w:val="22"/>
                <w:szCs w:val="22"/>
              </w:rPr>
            </w:pPr>
            <w:r w:rsidRPr="0020448A">
              <w:rPr>
                <w:sz w:val="22"/>
                <w:szCs w:val="22"/>
              </w:rPr>
              <w:t>1-hour SO</w:t>
            </w:r>
            <w:r w:rsidRPr="0020448A">
              <w:rPr>
                <w:sz w:val="22"/>
                <w:szCs w:val="22"/>
                <w:vertAlign w:val="subscript"/>
              </w:rPr>
              <w:t>2</w:t>
            </w:r>
          </w:p>
        </w:tc>
        <w:tc>
          <w:tcPr>
            <w:tcW w:w="1576" w:type="dxa"/>
            <w:vMerge/>
            <w:tcBorders>
              <w:top w:val="double" w:sz="4" w:space="0" w:color="auto"/>
              <w:bottom w:val="double" w:sz="4" w:space="0" w:color="auto"/>
              <w:right w:val="single" w:sz="4" w:space="0" w:color="auto"/>
            </w:tcBorders>
            <w:shd w:val="clear" w:color="auto" w:fill="auto"/>
            <w:vAlign w:val="center"/>
          </w:tcPr>
          <w:p w14:paraId="5DC2E54B" w14:textId="77777777" w:rsidR="001C629E" w:rsidRPr="0020448A" w:rsidRDefault="001C629E" w:rsidP="00C710A1">
            <w:pPr>
              <w:spacing w:after="40"/>
              <w:jc w:val="center"/>
              <w:rPr>
                <w:sz w:val="22"/>
                <w:szCs w:val="22"/>
              </w:rPr>
            </w:pPr>
          </w:p>
        </w:tc>
        <w:tc>
          <w:tcPr>
            <w:tcW w:w="1660" w:type="dxa"/>
            <w:vMerge/>
            <w:tcBorders>
              <w:top w:val="double" w:sz="4" w:space="0" w:color="auto"/>
              <w:bottom w:val="double" w:sz="4" w:space="0" w:color="auto"/>
              <w:right w:val="single" w:sz="4" w:space="0" w:color="auto"/>
            </w:tcBorders>
            <w:shd w:val="clear" w:color="auto" w:fill="auto"/>
            <w:vAlign w:val="center"/>
          </w:tcPr>
          <w:p w14:paraId="18E356C6" w14:textId="77777777" w:rsidR="001C629E" w:rsidRPr="0020448A" w:rsidRDefault="001C629E" w:rsidP="00C710A1">
            <w:pPr>
              <w:spacing w:after="40"/>
              <w:jc w:val="center"/>
              <w:rPr>
                <w:sz w:val="22"/>
                <w:szCs w:val="22"/>
              </w:rPr>
            </w:pPr>
          </w:p>
        </w:tc>
        <w:tc>
          <w:tcPr>
            <w:tcW w:w="1660" w:type="dxa"/>
            <w:vMerge/>
            <w:tcBorders>
              <w:top w:val="double" w:sz="4" w:space="0" w:color="auto"/>
              <w:bottom w:val="double" w:sz="4" w:space="0" w:color="auto"/>
              <w:right w:val="single" w:sz="4" w:space="0" w:color="auto"/>
            </w:tcBorders>
            <w:shd w:val="clear" w:color="auto" w:fill="auto"/>
            <w:vAlign w:val="center"/>
          </w:tcPr>
          <w:p w14:paraId="6484AC50" w14:textId="77777777" w:rsidR="001C629E" w:rsidRPr="0020448A" w:rsidRDefault="001C629E" w:rsidP="00C710A1">
            <w:pPr>
              <w:spacing w:after="40"/>
              <w:jc w:val="center"/>
              <w:rPr>
                <w:sz w:val="22"/>
                <w:szCs w:val="22"/>
              </w:rPr>
            </w:pPr>
          </w:p>
        </w:tc>
        <w:tc>
          <w:tcPr>
            <w:tcW w:w="1660" w:type="dxa"/>
            <w:gridSpan w:val="2"/>
            <w:vMerge/>
            <w:tcBorders>
              <w:top w:val="thinThickSmallGap" w:sz="24" w:space="0" w:color="auto"/>
              <w:left w:val="single" w:sz="4" w:space="0" w:color="auto"/>
              <w:bottom w:val="double" w:sz="4" w:space="0" w:color="auto"/>
              <w:right w:val="double" w:sz="4" w:space="0" w:color="auto"/>
            </w:tcBorders>
            <w:shd w:val="clear" w:color="auto" w:fill="auto"/>
            <w:vAlign w:val="center"/>
          </w:tcPr>
          <w:p w14:paraId="50D376B7" w14:textId="77777777" w:rsidR="001C629E" w:rsidRPr="0020448A" w:rsidRDefault="001C629E" w:rsidP="00C710A1">
            <w:pPr>
              <w:spacing w:after="40"/>
              <w:jc w:val="center"/>
              <w:rPr>
                <w:sz w:val="22"/>
                <w:szCs w:val="22"/>
              </w:rPr>
            </w:pPr>
          </w:p>
        </w:tc>
      </w:tr>
    </w:tbl>
    <w:p w14:paraId="7D915FFF" w14:textId="77777777" w:rsidR="002931BB" w:rsidRDefault="002931BB" w:rsidP="000E09D7">
      <w:pPr>
        <w:pStyle w:val="MemoHdg3"/>
        <w:numPr>
          <w:ilvl w:val="0"/>
          <w:numId w:val="0"/>
        </w:numPr>
        <w:tabs>
          <w:tab w:val="clear" w:pos="0"/>
          <w:tab w:val="clear" w:pos="5724"/>
          <w:tab w:val="clear" w:pos="5967"/>
          <w:tab w:val="left" w:pos="1080"/>
          <w:tab w:val="right" w:pos="1800"/>
          <w:tab w:val="left" w:pos="2250"/>
        </w:tabs>
        <w:ind w:left="1080" w:hanging="630"/>
      </w:pPr>
    </w:p>
    <w:p w14:paraId="3C399C14" w14:textId="77777777" w:rsidR="005D5D9D" w:rsidRDefault="005D5D9D" w:rsidP="005D5D9D">
      <w:pPr>
        <w:pStyle w:val="MemoHdg3"/>
        <w:numPr>
          <w:ilvl w:val="0"/>
          <w:numId w:val="0"/>
        </w:numPr>
        <w:tabs>
          <w:tab w:val="clear" w:pos="5724"/>
          <w:tab w:val="clear" w:pos="5967"/>
          <w:tab w:val="right" w:pos="1710"/>
          <w:tab w:val="right" w:pos="1800"/>
          <w:tab w:val="left" w:pos="2250"/>
        </w:tabs>
        <w:ind w:left="1080" w:hanging="630"/>
      </w:pPr>
      <w:r>
        <w:t>C4.3</w:t>
      </w:r>
      <w:r>
        <w:tab/>
      </w:r>
      <w:r>
        <w:tab/>
        <w:t>AERMOD Output</w:t>
      </w:r>
    </w:p>
    <w:p w14:paraId="0925894E" w14:textId="77777777" w:rsidR="005D5D9D" w:rsidRDefault="005D5D9D" w:rsidP="005D5D9D">
      <w:pPr>
        <w:pStyle w:val="MemoHdg3"/>
        <w:keepNext w:val="0"/>
        <w:numPr>
          <w:ilvl w:val="0"/>
          <w:numId w:val="0"/>
        </w:numPr>
        <w:tabs>
          <w:tab w:val="clear" w:pos="5724"/>
          <w:tab w:val="clear" w:pos="5967"/>
          <w:tab w:val="right" w:pos="1710"/>
          <w:tab w:val="left" w:pos="2250"/>
        </w:tabs>
        <w:spacing w:after="0"/>
        <w:ind w:left="446"/>
        <w:rPr>
          <w:b w:val="0"/>
        </w:rPr>
      </w:pPr>
      <w:r>
        <w:rPr>
          <w:b w:val="0"/>
        </w:rPr>
        <w:t>All required AERMOD binary output files were generated in POSTFILE (*.pos) format. A POSTFILE was generated for each of the six operational scenarios which consist of a drill rig operating at five different well locations across a representative well pad and one scenario with no drill rig operation. Modeled drill rig locations across the well pad are illustrated in Figure C3.</w:t>
      </w:r>
    </w:p>
    <w:p w14:paraId="77BE81A1" w14:textId="77777777" w:rsidR="005D5D9D" w:rsidRDefault="005D5D9D" w:rsidP="003F71B7">
      <w:pPr>
        <w:rPr>
          <w:b/>
        </w:rPr>
      </w:pPr>
    </w:p>
    <w:p w14:paraId="609B6655" w14:textId="77777777" w:rsidR="005D5D9D" w:rsidRDefault="005D5D9D" w:rsidP="005D5D9D">
      <w:pPr>
        <w:pStyle w:val="MemoHdg3"/>
        <w:numPr>
          <w:ilvl w:val="0"/>
          <w:numId w:val="0"/>
        </w:numPr>
        <w:tabs>
          <w:tab w:val="clear" w:pos="5724"/>
          <w:tab w:val="clear" w:pos="5967"/>
          <w:tab w:val="right" w:pos="1710"/>
          <w:tab w:val="right" w:pos="1800"/>
          <w:tab w:val="left" w:pos="2250"/>
        </w:tabs>
        <w:ind w:left="1080" w:hanging="630"/>
      </w:pPr>
      <w:r>
        <w:t>C4.4</w:t>
      </w:r>
      <w:r>
        <w:tab/>
        <w:t>TRANSVAP Simulation Files</w:t>
      </w:r>
    </w:p>
    <w:p w14:paraId="44B1B9B3" w14:textId="77777777" w:rsidR="005D5D9D" w:rsidRDefault="005D5D9D" w:rsidP="005D5D9D">
      <w:pPr>
        <w:pStyle w:val="MemoHdg3"/>
        <w:keepNext w:val="0"/>
        <w:numPr>
          <w:ilvl w:val="0"/>
          <w:numId w:val="0"/>
        </w:numPr>
        <w:tabs>
          <w:tab w:val="clear" w:pos="5724"/>
          <w:tab w:val="clear" w:pos="5967"/>
          <w:tab w:val="right" w:pos="1710"/>
          <w:tab w:val="left" w:pos="2250"/>
        </w:tabs>
        <w:spacing w:after="0"/>
        <w:ind w:left="446"/>
        <w:rPr>
          <w:b w:val="0"/>
        </w:rPr>
      </w:pPr>
      <w:r>
        <w:rPr>
          <w:b w:val="0"/>
        </w:rPr>
        <w:t>As previously described, TRANSVAP recombines AERMOD-predicted impacts according to randomly-generated drill rig realizations. To develop and generate the different realizations of drill rig activity, a TRANSVAP Simulation File for the North Slope POGO Simulation, there were three degrees of freedom considered:</w:t>
      </w:r>
    </w:p>
    <w:p w14:paraId="712DD44D" w14:textId="77777777" w:rsidR="005D5D9D" w:rsidRDefault="005D5D9D" w:rsidP="005D5D9D">
      <w:pPr>
        <w:pStyle w:val="MemoHdg3"/>
        <w:keepNext w:val="0"/>
        <w:numPr>
          <w:ilvl w:val="0"/>
          <w:numId w:val="16"/>
        </w:numPr>
        <w:tabs>
          <w:tab w:val="clear" w:pos="5724"/>
          <w:tab w:val="clear" w:pos="5967"/>
          <w:tab w:val="right" w:pos="1710"/>
          <w:tab w:val="left" w:pos="2250"/>
        </w:tabs>
        <w:spacing w:before="120"/>
        <w:ind w:left="1166"/>
        <w:rPr>
          <w:b w:val="0"/>
        </w:rPr>
      </w:pPr>
      <w:r>
        <w:rPr>
          <w:b w:val="0"/>
        </w:rPr>
        <w:t>Location of the drill rig (See Figure C3).</w:t>
      </w:r>
    </w:p>
    <w:p w14:paraId="06368ABB" w14:textId="77777777" w:rsidR="005D5D9D" w:rsidRPr="00683FEF" w:rsidRDefault="005D5D9D" w:rsidP="005D5D9D">
      <w:pPr>
        <w:pStyle w:val="MemoHdg3"/>
        <w:keepNext w:val="0"/>
        <w:numPr>
          <w:ilvl w:val="0"/>
          <w:numId w:val="16"/>
        </w:numPr>
        <w:tabs>
          <w:tab w:val="clear" w:pos="5724"/>
          <w:tab w:val="clear" w:pos="5967"/>
          <w:tab w:val="right" w:pos="1710"/>
          <w:tab w:val="left" w:pos="2250"/>
        </w:tabs>
        <w:spacing w:before="120"/>
        <w:ind w:left="1166"/>
        <w:rPr>
          <w:b w:val="0"/>
        </w:rPr>
      </w:pPr>
      <w:r w:rsidRPr="00683FEF">
        <w:rPr>
          <w:b w:val="0"/>
        </w:rPr>
        <w:t>Duration of active drilling</w:t>
      </w:r>
      <w:r>
        <w:rPr>
          <w:b w:val="0"/>
        </w:rPr>
        <w:t>.</w:t>
      </w:r>
    </w:p>
    <w:p w14:paraId="7574EC0A" w14:textId="77777777" w:rsidR="005D5D9D" w:rsidRPr="00683FEF" w:rsidRDefault="005D5D9D" w:rsidP="005D5D9D">
      <w:pPr>
        <w:pStyle w:val="MemoHdg3"/>
        <w:keepNext w:val="0"/>
        <w:numPr>
          <w:ilvl w:val="0"/>
          <w:numId w:val="16"/>
        </w:numPr>
        <w:tabs>
          <w:tab w:val="clear" w:pos="5724"/>
          <w:tab w:val="clear" w:pos="5967"/>
          <w:tab w:val="right" w:pos="1710"/>
          <w:tab w:val="left" w:pos="2250"/>
        </w:tabs>
        <w:spacing w:before="120" w:after="0"/>
        <w:ind w:left="1166"/>
        <w:rPr>
          <w:b w:val="0"/>
        </w:rPr>
      </w:pPr>
      <w:r w:rsidRPr="00683FEF">
        <w:rPr>
          <w:b w:val="0"/>
        </w:rPr>
        <w:t>Duration without drill rig activity</w:t>
      </w:r>
      <w:r>
        <w:rPr>
          <w:b w:val="0"/>
        </w:rPr>
        <w:t>.</w:t>
      </w:r>
    </w:p>
    <w:p w14:paraId="2190401C" w14:textId="77777777" w:rsidR="005D5D9D" w:rsidRPr="00683FEF" w:rsidRDefault="005D5D9D" w:rsidP="005D5D9D">
      <w:pPr>
        <w:pStyle w:val="MemoHdg3"/>
        <w:keepNext w:val="0"/>
        <w:numPr>
          <w:ilvl w:val="0"/>
          <w:numId w:val="0"/>
        </w:numPr>
        <w:tabs>
          <w:tab w:val="clear" w:pos="0"/>
          <w:tab w:val="clear" w:pos="5724"/>
          <w:tab w:val="clear" w:pos="5967"/>
          <w:tab w:val="left" w:pos="450"/>
          <w:tab w:val="right" w:pos="1710"/>
          <w:tab w:val="left" w:pos="2250"/>
        </w:tabs>
        <w:spacing w:after="0"/>
        <w:ind w:left="450"/>
        <w:rPr>
          <w:b w:val="0"/>
        </w:rPr>
      </w:pPr>
    </w:p>
    <w:p w14:paraId="35F82B0B" w14:textId="77777777" w:rsidR="005D5D9D" w:rsidRPr="00683FEF" w:rsidRDefault="005D5D9D" w:rsidP="005D5D9D">
      <w:pPr>
        <w:pStyle w:val="MemoHdg3"/>
        <w:keepNext w:val="0"/>
        <w:numPr>
          <w:ilvl w:val="0"/>
          <w:numId w:val="0"/>
        </w:numPr>
        <w:tabs>
          <w:tab w:val="clear" w:pos="0"/>
          <w:tab w:val="clear" w:pos="5724"/>
          <w:tab w:val="clear" w:pos="5967"/>
          <w:tab w:val="left" w:pos="450"/>
          <w:tab w:val="right" w:pos="1710"/>
          <w:tab w:val="left" w:pos="2250"/>
        </w:tabs>
        <w:spacing w:after="0"/>
        <w:ind w:left="450"/>
        <w:rPr>
          <w:b w:val="0"/>
        </w:rPr>
      </w:pPr>
      <w:r w:rsidRPr="00683FEF">
        <w:rPr>
          <w:b w:val="0"/>
        </w:rPr>
        <w:t xml:space="preserve">Based on these degrees of freedom and actual operational data collected on the North Slope, 10,000 </w:t>
      </w:r>
      <w:r>
        <w:rPr>
          <w:b w:val="0"/>
        </w:rPr>
        <w:t>realizations of drill rig activity</w:t>
      </w:r>
      <w:r w:rsidRPr="00683FEF">
        <w:rPr>
          <w:b w:val="0"/>
        </w:rPr>
        <w:t xml:space="preserve"> were developed.</w:t>
      </w:r>
    </w:p>
    <w:p w14:paraId="0C9819AB" w14:textId="77777777" w:rsidR="005D5D9D" w:rsidRPr="00683FEF" w:rsidRDefault="005D5D9D" w:rsidP="005D5D9D">
      <w:pPr>
        <w:pStyle w:val="MemoHdg3"/>
        <w:keepNext w:val="0"/>
        <w:numPr>
          <w:ilvl w:val="0"/>
          <w:numId w:val="0"/>
        </w:numPr>
        <w:tabs>
          <w:tab w:val="clear" w:pos="0"/>
          <w:tab w:val="clear" w:pos="5724"/>
          <w:tab w:val="clear" w:pos="5967"/>
          <w:tab w:val="left" w:pos="450"/>
          <w:tab w:val="right" w:pos="1710"/>
          <w:tab w:val="left" w:pos="2250"/>
        </w:tabs>
        <w:spacing w:after="0"/>
        <w:ind w:left="450"/>
        <w:rPr>
          <w:b w:val="0"/>
        </w:rPr>
      </w:pPr>
    </w:p>
    <w:p w14:paraId="421D7256" w14:textId="77777777" w:rsidR="005D5D9D" w:rsidRDefault="005D5D9D" w:rsidP="005D5D9D">
      <w:pPr>
        <w:pStyle w:val="MemoHdg3"/>
        <w:keepNext w:val="0"/>
        <w:numPr>
          <w:ilvl w:val="0"/>
          <w:numId w:val="0"/>
        </w:numPr>
        <w:tabs>
          <w:tab w:val="clear" w:pos="0"/>
          <w:tab w:val="clear" w:pos="5724"/>
          <w:tab w:val="clear" w:pos="5967"/>
          <w:tab w:val="left" w:pos="450"/>
          <w:tab w:val="right" w:pos="1710"/>
          <w:tab w:val="left" w:pos="2250"/>
        </w:tabs>
        <w:spacing w:after="0"/>
        <w:ind w:left="450"/>
        <w:rPr>
          <w:b w:val="0"/>
        </w:rPr>
      </w:pPr>
      <w:r w:rsidRPr="00683FEF">
        <w:rPr>
          <w:b w:val="0"/>
        </w:rPr>
        <w:t>Model-predicted impacts are predicted with AERMOD for each operational scenario, which</w:t>
      </w:r>
      <w:r>
        <w:rPr>
          <w:b w:val="0"/>
        </w:rPr>
        <w:t>,</w:t>
      </w:r>
      <w:r w:rsidRPr="00683FEF">
        <w:rPr>
          <w:b w:val="0"/>
        </w:rPr>
        <w:t xml:space="preserve"> </w:t>
      </w:r>
      <w:r>
        <w:rPr>
          <w:b w:val="0"/>
        </w:rPr>
        <w:t xml:space="preserve">in this case, </w:t>
      </w:r>
      <w:r w:rsidRPr="00683FEF">
        <w:rPr>
          <w:b w:val="0"/>
        </w:rPr>
        <w:t xml:space="preserve">consists of a drill rig operating at </w:t>
      </w:r>
      <w:r>
        <w:rPr>
          <w:b w:val="0"/>
        </w:rPr>
        <w:t>each location</w:t>
      </w:r>
      <w:r w:rsidRPr="00683FEF">
        <w:rPr>
          <w:b w:val="0"/>
        </w:rPr>
        <w:t xml:space="preserve"> at the </w:t>
      </w:r>
      <w:r>
        <w:rPr>
          <w:b w:val="0"/>
        </w:rPr>
        <w:t xml:space="preserve">well pad </w:t>
      </w:r>
      <w:r w:rsidRPr="00887A9C">
        <w:rPr>
          <w:b w:val="0"/>
        </w:rPr>
        <w:t xml:space="preserve">continuously and one where the drill rig is not operating at any of the </w:t>
      </w:r>
      <w:r>
        <w:rPr>
          <w:b w:val="0"/>
        </w:rPr>
        <w:t>well pad</w:t>
      </w:r>
      <w:r w:rsidRPr="00887A9C">
        <w:rPr>
          <w:b w:val="0"/>
        </w:rPr>
        <w:t xml:space="preserve"> locations.</w:t>
      </w:r>
      <w:r>
        <w:rPr>
          <w:b w:val="0"/>
        </w:rPr>
        <w:t xml:space="preserve"> </w:t>
      </w:r>
      <w:r w:rsidRPr="00887A9C">
        <w:rPr>
          <w:b w:val="0"/>
        </w:rPr>
        <w:t>The individual well site locations are</w:t>
      </w:r>
      <w:r>
        <w:rPr>
          <w:b w:val="0"/>
        </w:rPr>
        <w:t xml:space="preserve"> depicted in Figure C</w:t>
      </w:r>
      <w:r w:rsidRPr="00683FEF">
        <w:rPr>
          <w:b w:val="0"/>
        </w:rPr>
        <w:t>3. Model</w:t>
      </w:r>
      <w:r w:rsidRPr="00683FEF">
        <w:rPr>
          <w:b w:val="0"/>
        </w:rPr>
        <w:noBreakHyphen/>
        <w:t xml:space="preserve">predicted impacts at each of these locations </w:t>
      </w:r>
      <w:r>
        <w:rPr>
          <w:b w:val="0"/>
        </w:rPr>
        <w:t xml:space="preserve">are then recombined according to </w:t>
      </w:r>
      <w:r w:rsidRPr="00683FEF">
        <w:rPr>
          <w:b w:val="0"/>
        </w:rPr>
        <w:t xml:space="preserve">10,000 different </w:t>
      </w:r>
      <w:r>
        <w:rPr>
          <w:b w:val="0"/>
        </w:rPr>
        <w:t>realizations of drill rig activity</w:t>
      </w:r>
      <w:r w:rsidRPr="00683FEF">
        <w:rPr>
          <w:b w:val="0"/>
        </w:rPr>
        <w:t xml:space="preserve">. </w:t>
      </w:r>
      <w:r>
        <w:rPr>
          <w:b w:val="0"/>
        </w:rPr>
        <w:t>Sections C4</w:t>
      </w:r>
      <w:r w:rsidRPr="00683FEF">
        <w:rPr>
          <w:b w:val="0"/>
        </w:rPr>
        <w:t xml:space="preserve">.4.1 and </w:t>
      </w:r>
      <w:r>
        <w:rPr>
          <w:b w:val="0"/>
        </w:rPr>
        <w:t>C4</w:t>
      </w:r>
      <w:r w:rsidRPr="00683FEF">
        <w:rPr>
          <w:b w:val="0"/>
        </w:rPr>
        <w:t>.4.2 describe the</w:t>
      </w:r>
      <w:r>
        <w:rPr>
          <w:b w:val="0"/>
        </w:rPr>
        <w:t xml:space="preserve"> development of the unique activity profiles for routine infill drilling and developmental drilling activities.</w:t>
      </w:r>
    </w:p>
    <w:p w14:paraId="08E41CB7" w14:textId="137D5708" w:rsidR="003F71B7" w:rsidRDefault="003F71B7" w:rsidP="003F71B7">
      <w:pPr>
        <w:rPr>
          <w:szCs w:val="24"/>
        </w:rPr>
      </w:pPr>
    </w:p>
    <w:p w14:paraId="19185BE4" w14:textId="77777777" w:rsidR="003F71B7" w:rsidRPr="00F023F6" w:rsidRDefault="00882596" w:rsidP="000E09D7">
      <w:pPr>
        <w:pStyle w:val="MemoHdg3"/>
        <w:numPr>
          <w:ilvl w:val="0"/>
          <w:numId w:val="0"/>
        </w:numPr>
        <w:tabs>
          <w:tab w:val="clear" w:pos="5724"/>
          <w:tab w:val="clear" w:pos="5967"/>
          <w:tab w:val="left" w:pos="1800"/>
        </w:tabs>
        <w:ind w:left="1800" w:hanging="900"/>
      </w:pPr>
      <w:r>
        <w:t>C</w:t>
      </w:r>
      <w:r w:rsidR="002B13E4">
        <w:t>4</w:t>
      </w:r>
      <w:r w:rsidR="003F71B7" w:rsidRPr="00F023F6">
        <w:t>.4.1</w:t>
      </w:r>
      <w:r w:rsidR="003F71B7" w:rsidRPr="00F023F6">
        <w:tab/>
        <w:t xml:space="preserve">Routine Infill Drilling </w:t>
      </w:r>
      <w:r w:rsidR="003F71B7">
        <w:t>Activity</w:t>
      </w:r>
    </w:p>
    <w:p w14:paraId="5689EC07" w14:textId="77777777" w:rsidR="003F71B7" w:rsidRDefault="003F71B7" w:rsidP="000E09D7">
      <w:pPr>
        <w:pStyle w:val="MemoHdg3"/>
        <w:keepNext w:val="0"/>
        <w:numPr>
          <w:ilvl w:val="0"/>
          <w:numId w:val="0"/>
        </w:numPr>
        <w:tabs>
          <w:tab w:val="clear" w:pos="5724"/>
          <w:tab w:val="clear" w:pos="5967"/>
          <w:tab w:val="right" w:pos="1710"/>
          <w:tab w:val="left" w:pos="2250"/>
        </w:tabs>
        <w:spacing w:after="0"/>
        <w:ind w:left="900"/>
        <w:rPr>
          <w:b w:val="0"/>
        </w:rPr>
      </w:pPr>
      <w:r>
        <w:rPr>
          <w:b w:val="0"/>
        </w:rPr>
        <w:t xml:space="preserve">Routine infill drilling is characterized by intermittent drilling at a </w:t>
      </w:r>
      <w:r w:rsidR="00530D72">
        <w:rPr>
          <w:b w:val="0"/>
        </w:rPr>
        <w:t>well pad</w:t>
      </w:r>
      <w:r>
        <w:rPr>
          <w:b w:val="0"/>
        </w:rPr>
        <w:t xml:space="preserve"> where the drill rig operates at a </w:t>
      </w:r>
      <w:r w:rsidR="00530D72">
        <w:rPr>
          <w:b w:val="0"/>
        </w:rPr>
        <w:t>well pad</w:t>
      </w:r>
      <w:r>
        <w:rPr>
          <w:b w:val="0"/>
        </w:rPr>
        <w:t xml:space="preserve">, leaves, and then returns to the </w:t>
      </w:r>
      <w:r w:rsidR="00530D72">
        <w:rPr>
          <w:b w:val="0"/>
        </w:rPr>
        <w:t>well pad</w:t>
      </w:r>
      <w:r>
        <w:rPr>
          <w:b w:val="0"/>
        </w:rPr>
        <w:t xml:space="preserve"> to operate after a period of inactivity. To </w:t>
      </w:r>
      <w:r w:rsidR="00887A9C">
        <w:rPr>
          <w:b w:val="0"/>
        </w:rPr>
        <w:t>characterize the</w:t>
      </w:r>
      <w:r>
        <w:rPr>
          <w:b w:val="0"/>
        </w:rPr>
        <w:t xml:space="preserve"> activity on the North Slope, an analysis was conducted on 6.5 years of daily drill rig activity data. This data was collected for drill rig activities </w:t>
      </w:r>
      <w:r w:rsidR="00887A9C">
        <w:rPr>
          <w:b w:val="0"/>
        </w:rPr>
        <w:t xml:space="preserve">occurring across </w:t>
      </w:r>
      <w:r>
        <w:rPr>
          <w:b w:val="0"/>
        </w:rPr>
        <w:t xml:space="preserve">26 separate </w:t>
      </w:r>
      <w:r w:rsidR="00530D72">
        <w:rPr>
          <w:b w:val="0"/>
        </w:rPr>
        <w:t>well pad</w:t>
      </w:r>
      <w:r>
        <w:rPr>
          <w:b w:val="0"/>
        </w:rPr>
        <w:t xml:space="preserve">s in the Western Operating Area of the Prudhoe Bay Unit (PBU). The data was analyzed to </w:t>
      </w:r>
      <w:r w:rsidR="00887A9C">
        <w:rPr>
          <w:b w:val="0"/>
        </w:rPr>
        <w:t xml:space="preserve">characterize </w:t>
      </w:r>
      <w:r>
        <w:rPr>
          <w:b w:val="0"/>
        </w:rPr>
        <w:t xml:space="preserve">the duration of time when a drill rig was operating at a </w:t>
      </w:r>
      <w:r w:rsidR="00530D72">
        <w:rPr>
          <w:b w:val="0"/>
        </w:rPr>
        <w:t>well pad</w:t>
      </w:r>
      <w:r>
        <w:rPr>
          <w:b w:val="0"/>
        </w:rPr>
        <w:t xml:space="preserve"> and duration of time when a drill rig was not operating at a </w:t>
      </w:r>
      <w:r w:rsidR="00530D72">
        <w:rPr>
          <w:b w:val="0"/>
        </w:rPr>
        <w:t>well pad</w:t>
      </w:r>
      <w:r>
        <w:rPr>
          <w:b w:val="0"/>
        </w:rPr>
        <w:t xml:space="preserve">. The </w:t>
      </w:r>
      <w:r w:rsidR="00887A9C">
        <w:rPr>
          <w:b w:val="0"/>
        </w:rPr>
        <w:t>information</w:t>
      </w:r>
      <w:r>
        <w:rPr>
          <w:b w:val="0"/>
        </w:rPr>
        <w:t xml:space="preserve"> derived from the PBU data are summarized in the form of probability frequen</w:t>
      </w:r>
      <w:r w:rsidR="00882596">
        <w:rPr>
          <w:b w:val="0"/>
        </w:rPr>
        <w:t>cy distributions in Figure C</w:t>
      </w:r>
      <w:r>
        <w:rPr>
          <w:b w:val="0"/>
        </w:rPr>
        <w:t>4. For processing with TRANSVAP, a probability density function is fitted to each of these datasets. Active drilling activity is characterized by a lognormal probability density function with a mean of 29.5 days and standard deviation of 34.9 days. Inactivity is characterized by a gamma probability density function with a mean of 160.1 days and standard deviation of 200.6 days.</w:t>
      </w:r>
    </w:p>
    <w:p w14:paraId="0430BD36" w14:textId="77777777" w:rsidR="003F71B7" w:rsidRDefault="003F71B7" w:rsidP="00217983">
      <w:pPr>
        <w:pStyle w:val="MemoHdg3"/>
        <w:keepNext w:val="0"/>
        <w:numPr>
          <w:ilvl w:val="0"/>
          <w:numId w:val="0"/>
        </w:numPr>
        <w:tabs>
          <w:tab w:val="clear" w:pos="5724"/>
          <w:tab w:val="clear" w:pos="5967"/>
          <w:tab w:val="right" w:pos="1710"/>
          <w:tab w:val="left" w:pos="2250"/>
        </w:tabs>
        <w:spacing w:after="0"/>
        <w:ind w:left="810"/>
        <w:rPr>
          <w:b w:val="0"/>
        </w:rPr>
      </w:pPr>
    </w:p>
    <w:p w14:paraId="5CD76CF9" w14:textId="77777777" w:rsidR="003F71B7" w:rsidRDefault="003F71B7" w:rsidP="000E09D7">
      <w:pPr>
        <w:pStyle w:val="MemoHdg3"/>
        <w:keepNext w:val="0"/>
        <w:numPr>
          <w:ilvl w:val="0"/>
          <w:numId w:val="0"/>
        </w:numPr>
        <w:tabs>
          <w:tab w:val="clear" w:pos="5724"/>
          <w:tab w:val="clear" w:pos="5967"/>
          <w:tab w:val="right" w:pos="1710"/>
          <w:tab w:val="left" w:pos="2250"/>
        </w:tabs>
        <w:spacing w:after="0"/>
        <w:ind w:left="900"/>
        <w:rPr>
          <w:b w:val="0"/>
        </w:rPr>
      </w:pPr>
      <w:r>
        <w:rPr>
          <w:b w:val="0"/>
        </w:rPr>
        <w:t>Using these activity and inactivity probability density functions, a</w:t>
      </w:r>
      <w:r w:rsidR="00C93BCF">
        <w:rPr>
          <w:b w:val="0"/>
        </w:rPr>
        <w:t xml:space="preserve"> TRANSVAP Simulation</w:t>
      </w:r>
      <w:r w:rsidR="00FB16CB">
        <w:rPr>
          <w:b w:val="0"/>
        </w:rPr>
        <w:t xml:space="preserve"> F</w:t>
      </w:r>
      <w:r>
        <w:rPr>
          <w:b w:val="0"/>
        </w:rPr>
        <w:t>ile is dev</w:t>
      </w:r>
      <w:r w:rsidR="002B13E4">
        <w:rPr>
          <w:b w:val="0"/>
        </w:rPr>
        <w:t xml:space="preserve">eloped for input into TRANSVAP. </w:t>
      </w:r>
      <w:r>
        <w:rPr>
          <w:b w:val="0"/>
        </w:rPr>
        <w:t xml:space="preserve">To create five years of intermittent drill rig activity at a </w:t>
      </w:r>
      <w:r w:rsidR="00530D72">
        <w:rPr>
          <w:b w:val="0"/>
        </w:rPr>
        <w:t>well pad</w:t>
      </w:r>
      <w:r>
        <w:rPr>
          <w:b w:val="0"/>
        </w:rPr>
        <w:t xml:space="preserve"> for modeling, activity proceeds as follows:</w:t>
      </w:r>
    </w:p>
    <w:p w14:paraId="4F7C7AAD" w14:textId="77777777" w:rsidR="003F71B7" w:rsidRDefault="00530D72" w:rsidP="0065150E">
      <w:pPr>
        <w:pStyle w:val="MemoHdg3"/>
        <w:keepNext w:val="0"/>
        <w:numPr>
          <w:ilvl w:val="0"/>
          <w:numId w:val="17"/>
        </w:numPr>
        <w:tabs>
          <w:tab w:val="clear" w:pos="5724"/>
          <w:tab w:val="clear" w:pos="5967"/>
          <w:tab w:val="right" w:pos="1710"/>
          <w:tab w:val="left" w:pos="2250"/>
        </w:tabs>
        <w:spacing w:before="120" w:after="60"/>
        <w:ind w:left="1526"/>
        <w:rPr>
          <w:b w:val="0"/>
        </w:rPr>
      </w:pPr>
      <w:r>
        <w:rPr>
          <w:b w:val="0"/>
        </w:rPr>
        <w:t>Well pad</w:t>
      </w:r>
      <w:r w:rsidR="003F71B7">
        <w:rPr>
          <w:b w:val="0"/>
        </w:rPr>
        <w:t xml:space="preserve"> is vacant between 0 and 365 days.</w:t>
      </w:r>
    </w:p>
    <w:p w14:paraId="757B201A" w14:textId="77777777" w:rsidR="003F71B7" w:rsidRDefault="003F71B7" w:rsidP="0065150E">
      <w:pPr>
        <w:pStyle w:val="MemoHdg3"/>
        <w:keepNext w:val="0"/>
        <w:numPr>
          <w:ilvl w:val="0"/>
          <w:numId w:val="17"/>
        </w:numPr>
        <w:tabs>
          <w:tab w:val="clear" w:pos="5724"/>
          <w:tab w:val="clear" w:pos="5967"/>
          <w:tab w:val="right" w:pos="1710"/>
          <w:tab w:val="left" w:pos="2250"/>
        </w:tabs>
        <w:spacing w:before="120" w:after="60"/>
        <w:ind w:left="1526"/>
        <w:rPr>
          <w:b w:val="0"/>
        </w:rPr>
      </w:pPr>
      <w:r>
        <w:rPr>
          <w:b w:val="0"/>
        </w:rPr>
        <w:t xml:space="preserve">Drill rig operates at one of the five well locations for a random duration of time determined </w:t>
      </w:r>
      <w:r w:rsidR="00CA5C36">
        <w:rPr>
          <w:b w:val="0"/>
        </w:rPr>
        <w:t>according to</w:t>
      </w:r>
      <w:r>
        <w:rPr>
          <w:b w:val="0"/>
        </w:rPr>
        <w:t xml:space="preserve"> the lognormal drill rig activity profile.</w:t>
      </w:r>
    </w:p>
    <w:p w14:paraId="0F8B7CCF" w14:textId="77777777" w:rsidR="003F71B7" w:rsidRDefault="003F71B7" w:rsidP="0065150E">
      <w:pPr>
        <w:pStyle w:val="MemoHdg3"/>
        <w:keepNext w:val="0"/>
        <w:numPr>
          <w:ilvl w:val="0"/>
          <w:numId w:val="17"/>
        </w:numPr>
        <w:tabs>
          <w:tab w:val="clear" w:pos="5724"/>
          <w:tab w:val="clear" w:pos="5967"/>
          <w:tab w:val="right" w:pos="1710"/>
          <w:tab w:val="left" w:pos="2250"/>
        </w:tabs>
        <w:spacing w:before="120" w:after="60"/>
        <w:ind w:left="1526"/>
        <w:rPr>
          <w:b w:val="0"/>
        </w:rPr>
      </w:pPr>
      <w:r>
        <w:rPr>
          <w:b w:val="0"/>
        </w:rPr>
        <w:t xml:space="preserve">Drill rig is inactive at the </w:t>
      </w:r>
      <w:r w:rsidR="00530D72">
        <w:rPr>
          <w:b w:val="0"/>
        </w:rPr>
        <w:t>well pad</w:t>
      </w:r>
      <w:r>
        <w:rPr>
          <w:b w:val="0"/>
        </w:rPr>
        <w:t xml:space="preserve"> for a random duration of time determined </w:t>
      </w:r>
      <w:r w:rsidR="00CA5C36">
        <w:rPr>
          <w:b w:val="0"/>
        </w:rPr>
        <w:t>according to</w:t>
      </w:r>
      <w:r>
        <w:rPr>
          <w:b w:val="0"/>
        </w:rPr>
        <w:t xml:space="preserve"> the gamma drill rig inactivity profile.</w:t>
      </w:r>
    </w:p>
    <w:p w14:paraId="753FD24F" w14:textId="77777777" w:rsidR="003F71B7" w:rsidRDefault="003F71B7" w:rsidP="0065150E">
      <w:pPr>
        <w:pStyle w:val="MemoHdg3"/>
        <w:keepNext w:val="0"/>
        <w:numPr>
          <w:ilvl w:val="0"/>
          <w:numId w:val="17"/>
        </w:numPr>
        <w:tabs>
          <w:tab w:val="clear" w:pos="5724"/>
          <w:tab w:val="clear" w:pos="5967"/>
          <w:tab w:val="right" w:pos="1710"/>
          <w:tab w:val="left" w:pos="2250"/>
        </w:tabs>
        <w:spacing w:before="120" w:after="0"/>
        <w:ind w:left="1526"/>
        <w:rPr>
          <w:b w:val="0"/>
        </w:rPr>
      </w:pPr>
      <w:r>
        <w:rPr>
          <w:b w:val="0"/>
        </w:rPr>
        <w:t>Alternating drill rig activity and inactivity continue through the remainder of the five-year modeled period according to the activity and inactivity profiles.</w:t>
      </w:r>
    </w:p>
    <w:p w14:paraId="2C741AFC" w14:textId="77777777" w:rsidR="003F71B7" w:rsidRDefault="003F71B7" w:rsidP="00217983">
      <w:pPr>
        <w:pStyle w:val="MemoHdg3"/>
        <w:keepNext w:val="0"/>
        <w:numPr>
          <w:ilvl w:val="0"/>
          <w:numId w:val="0"/>
        </w:numPr>
        <w:tabs>
          <w:tab w:val="clear" w:pos="5724"/>
          <w:tab w:val="clear" w:pos="5967"/>
          <w:tab w:val="right" w:pos="1710"/>
          <w:tab w:val="left" w:pos="2250"/>
        </w:tabs>
        <w:spacing w:after="0"/>
        <w:ind w:left="1166"/>
        <w:rPr>
          <w:b w:val="0"/>
        </w:rPr>
      </w:pPr>
    </w:p>
    <w:p w14:paraId="7D3BF9CE" w14:textId="77777777" w:rsidR="00CA5C36" w:rsidRDefault="00CA5C36" w:rsidP="000E09D7">
      <w:pPr>
        <w:ind w:left="900"/>
      </w:pPr>
      <w:r>
        <w:t xml:space="preserve">For routine infill drilling, the lognormal probability density function was selected to better represent the tail of the active drilling dataset that is less representative of routine infill drilling activities. This type of distribution does not represent typical routine infill drilling activities, which last between 30 to 60 days, as well as other probability density functions considered. This has the effect of increasing the likelihood of non-routine infill drilling activities, such as multi-year drilling events at a single well, occurring amongst the 10,000 </w:t>
      </w:r>
      <w:r w:rsidR="008D572E">
        <w:t xml:space="preserve">realizations </w:t>
      </w:r>
      <w:r>
        <w:t>and adding additional conservativism into the analysis.</w:t>
      </w:r>
    </w:p>
    <w:p w14:paraId="00EB3FE3" w14:textId="77777777" w:rsidR="000F4E88" w:rsidRDefault="000F4E88">
      <w:pPr>
        <w:rPr>
          <w:b/>
          <w:snapToGrid/>
          <w:szCs w:val="24"/>
        </w:rPr>
      </w:pPr>
    </w:p>
    <w:p w14:paraId="5BFE983E" w14:textId="77777777" w:rsidR="003F71B7" w:rsidRPr="00CA5C36" w:rsidRDefault="00882596" w:rsidP="000E09D7">
      <w:pPr>
        <w:keepNext/>
        <w:spacing w:after="120"/>
        <w:ind w:left="1800" w:hanging="900"/>
        <w:rPr>
          <w:b/>
        </w:rPr>
      </w:pPr>
      <w:r>
        <w:rPr>
          <w:b/>
        </w:rPr>
        <w:t>C</w:t>
      </w:r>
      <w:r w:rsidR="002B13E4">
        <w:rPr>
          <w:b/>
        </w:rPr>
        <w:t>4</w:t>
      </w:r>
      <w:r w:rsidR="003F71B7" w:rsidRPr="00CA5C36">
        <w:rPr>
          <w:b/>
        </w:rPr>
        <w:t>.4.2</w:t>
      </w:r>
      <w:r w:rsidR="003F71B7" w:rsidRPr="00CA5C36">
        <w:rPr>
          <w:b/>
        </w:rPr>
        <w:tab/>
        <w:t>Developmental Drilling Activity</w:t>
      </w:r>
    </w:p>
    <w:p w14:paraId="512365E1" w14:textId="77777777" w:rsidR="00FD6F67" w:rsidRDefault="003F71B7" w:rsidP="000E09D7">
      <w:pPr>
        <w:pStyle w:val="MemoHdg3"/>
        <w:keepNext w:val="0"/>
        <w:numPr>
          <w:ilvl w:val="0"/>
          <w:numId w:val="0"/>
        </w:numPr>
        <w:tabs>
          <w:tab w:val="clear" w:pos="5724"/>
          <w:tab w:val="clear" w:pos="5967"/>
          <w:tab w:val="right" w:pos="1710"/>
          <w:tab w:val="left" w:pos="2250"/>
        </w:tabs>
        <w:spacing w:after="0"/>
        <w:ind w:left="900"/>
        <w:rPr>
          <w:b w:val="0"/>
        </w:rPr>
      </w:pPr>
      <w:r>
        <w:rPr>
          <w:b w:val="0"/>
        </w:rPr>
        <w:t xml:space="preserve">Developmental drilling is characterized by continuous drilling at a </w:t>
      </w:r>
      <w:r w:rsidR="00530D72">
        <w:rPr>
          <w:b w:val="0"/>
        </w:rPr>
        <w:t>well pad</w:t>
      </w:r>
      <w:r>
        <w:rPr>
          <w:b w:val="0"/>
        </w:rPr>
        <w:t xml:space="preserve"> where a drill rig moves from one well to another with little to no inactivity between drilling new wells. To represent developmental drilling activity for the North Slope, a drill rig is assumed to be operating at one of five well locations for a</w:t>
      </w:r>
      <w:r w:rsidR="0002609A">
        <w:rPr>
          <w:b w:val="0"/>
        </w:rPr>
        <w:t>n average of three weeks</w:t>
      </w:r>
      <w:r>
        <w:rPr>
          <w:b w:val="0"/>
        </w:rPr>
        <w:t xml:space="preserve"> to drill a new well before </w:t>
      </w:r>
      <w:r w:rsidR="0002609A">
        <w:rPr>
          <w:b w:val="0"/>
        </w:rPr>
        <w:t xml:space="preserve">drilling another new well at the </w:t>
      </w:r>
      <w:r w:rsidR="00530D72">
        <w:rPr>
          <w:b w:val="0"/>
        </w:rPr>
        <w:t>well pad</w:t>
      </w:r>
      <w:r>
        <w:rPr>
          <w:b w:val="0"/>
        </w:rPr>
        <w:t xml:space="preserve">. </w:t>
      </w:r>
      <w:r w:rsidR="0002609A">
        <w:rPr>
          <w:b w:val="0"/>
        </w:rPr>
        <w:t xml:space="preserve">Active drilling activity is characterized by a normal probability density function with a mean of 21 days and standard deviation of 3.5 days. </w:t>
      </w:r>
      <w:r w:rsidR="00FD6F67">
        <w:rPr>
          <w:b w:val="0"/>
        </w:rPr>
        <w:t xml:space="preserve">This characterization is based on a typical drilling cycle rather than the PBU data discussed for infill drilling activity. However, because continuous drilling is assumed, </w:t>
      </w:r>
      <w:r>
        <w:rPr>
          <w:b w:val="0"/>
        </w:rPr>
        <w:t>the analysis is not very sensitive to the duration of activity at any particular well location</w:t>
      </w:r>
      <w:r w:rsidR="00FD6F67">
        <w:rPr>
          <w:b w:val="0"/>
        </w:rPr>
        <w:t>.</w:t>
      </w:r>
    </w:p>
    <w:p w14:paraId="5608487F" w14:textId="77777777" w:rsidR="00FD6F67" w:rsidRDefault="00FD6F67" w:rsidP="00217983">
      <w:pPr>
        <w:pStyle w:val="MemoHdg3"/>
        <w:keepNext w:val="0"/>
        <w:numPr>
          <w:ilvl w:val="0"/>
          <w:numId w:val="0"/>
        </w:numPr>
        <w:tabs>
          <w:tab w:val="clear" w:pos="5724"/>
          <w:tab w:val="clear" w:pos="5967"/>
          <w:tab w:val="right" w:pos="1710"/>
          <w:tab w:val="left" w:pos="2250"/>
        </w:tabs>
        <w:spacing w:after="0"/>
        <w:ind w:left="810"/>
        <w:rPr>
          <w:b w:val="0"/>
        </w:rPr>
      </w:pPr>
    </w:p>
    <w:p w14:paraId="16D20F39" w14:textId="77777777" w:rsidR="003F71B7" w:rsidRDefault="003F71B7" w:rsidP="000E09D7">
      <w:pPr>
        <w:pStyle w:val="MemoHdg3"/>
        <w:keepNext w:val="0"/>
        <w:numPr>
          <w:ilvl w:val="0"/>
          <w:numId w:val="0"/>
        </w:numPr>
        <w:tabs>
          <w:tab w:val="clear" w:pos="5724"/>
          <w:tab w:val="clear" w:pos="5967"/>
          <w:tab w:val="right" w:pos="1710"/>
          <w:tab w:val="left" w:pos="2250"/>
        </w:tabs>
        <w:spacing w:after="0"/>
        <w:ind w:left="900"/>
        <w:rPr>
          <w:b w:val="0"/>
        </w:rPr>
      </w:pPr>
      <w:r>
        <w:rPr>
          <w:b w:val="0"/>
        </w:rPr>
        <w:t>The probability density functions used to represent developmental drilling activity and ina</w:t>
      </w:r>
      <w:r w:rsidR="00FD6F67">
        <w:rPr>
          <w:b w:val="0"/>
        </w:rPr>
        <w:t>ctivity are depicted in Figure </w:t>
      </w:r>
      <w:r w:rsidR="00585D7E">
        <w:rPr>
          <w:b w:val="0"/>
        </w:rPr>
        <w:t>C</w:t>
      </w:r>
      <w:r>
        <w:rPr>
          <w:b w:val="0"/>
        </w:rPr>
        <w:t>5.</w:t>
      </w:r>
    </w:p>
    <w:p w14:paraId="139EC471" w14:textId="77777777" w:rsidR="00C93BCF" w:rsidRDefault="00C93BCF" w:rsidP="000E09D7">
      <w:pPr>
        <w:pStyle w:val="MemoHdg3"/>
        <w:keepNext w:val="0"/>
        <w:numPr>
          <w:ilvl w:val="0"/>
          <w:numId w:val="0"/>
        </w:numPr>
        <w:tabs>
          <w:tab w:val="clear" w:pos="5724"/>
          <w:tab w:val="clear" w:pos="5967"/>
          <w:tab w:val="right" w:pos="1710"/>
          <w:tab w:val="left" w:pos="2250"/>
        </w:tabs>
        <w:spacing w:after="0"/>
        <w:ind w:left="900"/>
        <w:rPr>
          <w:b w:val="0"/>
        </w:rPr>
      </w:pPr>
    </w:p>
    <w:p w14:paraId="4CE2E882" w14:textId="77777777" w:rsidR="003F71B7" w:rsidRDefault="003F71B7" w:rsidP="000E09D7">
      <w:pPr>
        <w:pStyle w:val="MemoHdg3"/>
        <w:keepNext w:val="0"/>
        <w:numPr>
          <w:ilvl w:val="0"/>
          <w:numId w:val="0"/>
        </w:numPr>
        <w:tabs>
          <w:tab w:val="clear" w:pos="5724"/>
          <w:tab w:val="clear" w:pos="5967"/>
          <w:tab w:val="right" w:pos="1710"/>
          <w:tab w:val="left" w:pos="2250"/>
        </w:tabs>
        <w:spacing w:after="0"/>
        <w:ind w:left="900"/>
        <w:rPr>
          <w:b w:val="0"/>
        </w:rPr>
      </w:pPr>
      <w:r>
        <w:rPr>
          <w:b w:val="0"/>
        </w:rPr>
        <w:t xml:space="preserve">To create five years of developmental drill rig activity at a </w:t>
      </w:r>
      <w:r w:rsidR="00530D72">
        <w:rPr>
          <w:b w:val="0"/>
        </w:rPr>
        <w:t>well pad</w:t>
      </w:r>
      <w:r>
        <w:rPr>
          <w:b w:val="0"/>
        </w:rPr>
        <w:t xml:space="preserve"> for modeling, activity proceeds as the following:</w:t>
      </w:r>
    </w:p>
    <w:p w14:paraId="37FEABAD" w14:textId="77777777" w:rsidR="003F71B7" w:rsidRPr="00D75760" w:rsidRDefault="00530D72" w:rsidP="0065150E">
      <w:pPr>
        <w:pStyle w:val="MemoHdg3"/>
        <w:keepNext w:val="0"/>
        <w:numPr>
          <w:ilvl w:val="0"/>
          <w:numId w:val="17"/>
        </w:numPr>
        <w:tabs>
          <w:tab w:val="clear" w:pos="5724"/>
          <w:tab w:val="clear" w:pos="5967"/>
          <w:tab w:val="right" w:pos="1710"/>
          <w:tab w:val="left" w:pos="2250"/>
        </w:tabs>
        <w:spacing w:before="120" w:after="60"/>
        <w:ind w:left="1526"/>
        <w:rPr>
          <w:b w:val="0"/>
        </w:rPr>
      </w:pPr>
      <w:r>
        <w:rPr>
          <w:b w:val="0"/>
        </w:rPr>
        <w:t>Well pad</w:t>
      </w:r>
      <w:r w:rsidR="003F71B7" w:rsidRPr="00D75760">
        <w:rPr>
          <w:b w:val="0"/>
        </w:rPr>
        <w:t xml:space="preserve"> is vacant between 0 and 730 days (2 years).</w:t>
      </w:r>
    </w:p>
    <w:p w14:paraId="400CEDA1" w14:textId="77777777" w:rsidR="003F71B7" w:rsidRPr="00D75760" w:rsidRDefault="003F71B7" w:rsidP="0065150E">
      <w:pPr>
        <w:pStyle w:val="MemoHdg3"/>
        <w:keepNext w:val="0"/>
        <w:numPr>
          <w:ilvl w:val="0"/>
          <w:numId w:val="17"/>
        </w:numPr>
        <w:tabs>
          <w:tab w:val="clear" w:pos="5724"/>
          <w:tab w:val="clear" w:pos="5967"/>
          <w:tab w:val="right" w:pos="1710"/>
          <w:tab w:val="left" w:pos="2250"/>
        </w:tabs>
        <w:spacing w:before="120" w:after="60"/>
        <w:ind w:left="1526"/>
        <w:rPr>
          <w:b w:val="0"/>
        </w:rPr>
      </w:pPr>
      <w:r w:rsidRPr="00D75760">
        <w:rPr>
          <w:b w:val="0"/>
        </w:rPr>
        <w:t xml:space="preserve">Drill rig operates at one of the five well locations for a random duration of time determined </w:t>
      </w:r>
      <w:r w:rsidR="00CA5C36">
        <w:rPr>
          <w:b w:val="0"/>
        </w:rPr>
        <w:t xml:space="preserve">according to </w:t>
      </w:r>
      <w:r w:rsidRPr="00D75760">
        <w:rPr>
          <w:b w:val="0"/>
        </w:rPr>
        <w:t>the normal drill rig activity profile.</w:t>
      </w:r>
    </w:p>
    <w:p w14:paraId="4B0514E7" w14:textId="77777777" w:rsidR="003F71B7" w:rsidRDefault="003F71B7" w:rsidP="0065150E">
      <w:pPr>
        <w:pStyle w:val="MemoHdg3"/>
        <w:keepNext w:val="0"/>
        <w:numPr>
          <w:ilvl w:val="0"/>
          <w:numId w:val="17"/>
        </w:numPr>
        <w:tabs>
          <w:tab w:val="clear" w:pos="5724"/>
          <w:tab w:val="clear" w:pos="5967"/>
          <w:tab w:val="right" w:pos="1710"/>
          <w:tab w:val="left" w:pos="2250"/>
        </w:tabs>
        <w:spacing w:before="120" w:after="0"/>
        <w:ind w:left="1526"/>
        <w:rPr>
          <w:b w:val="0"/>
        </w:rPr>
      </w:pPr>
      <w:r w:rsidRPr="00D75760">
        <w:rPr>
          <w:b w:val="0"/>
        </w:rPr>
        <w:t>Continuous drill rig activity through the remainder of</w:t>
      </w:r>
      <w:r>
        <w:rPr>
          <w:b w:val="0"/>
        </w:rPr>
        <w:t xml:space="preserve"> the five-year modeled period among the five well locations at the </w:t>
      </w:r>
      <w:r w:rsidR="00530D72">
        <w:rPr>
          <w:b w:val="0"/>
        </w:rPr>
        <w:t>well pad</w:t>
      </w:r>
      <w:r>
        <w:rPr>
          <w:b w:val="0"/>
        </w:rPr>
        <w:t xml:space="preserve"> according to the normal drill rig the activity profile.</w:t>
      </w:r>
    </w:p>
    <w:p w14:paraId="1CFFAC79" w14:textId="77777777" w:rsidR="00C606A2" w:rsidRDefault="00C606A2" w:rsidP="001B748F">
      <w:pPr>
        <w:pStyle w:val="MemoHdg3"/>
        <w:keepNext w:val="0"/>
        <w:numPr>
          <w:ilvl w:val="0"/>
          <w:numId w:val="0"/>
        </w:numPr>
        <w:tabs>
          <w:tab w:val="clear" w:pos="5724"/>
          <w:tab w:val="clear" w:pos="5967"/>
          <w:tab w:val="right" w:pos="1710"/>
          <w:tab w:val="left" w:pos="2250"/>
        </w:tabs>
        <w:spacing w:after="0"/>
        <w:rPr>
          <w:b w:val="0"/>
        </w:rPr>
      </w:pPr>
    </w:p>
    <w:p w14:paraId="17886D89" w14:textId="77777777" w:rsidR="00C606A2" w:rsidRPr="004A66C7" w:rsidRDefault="00CA5C36" w:rsidP="000E09D7">
      <w:pPr>
        <w:tabs>
          <w:tab w:val="left" w:pos="900"/>
        </w:tabs>
        <w:ind w:left="900"/>
      </w:pPr>
      <w:r>
        <w:t>Using this characterization, d</w:t>
      </w:r>
      <w:r w:rsidR="00FB1424">
        <w:t xml:space="preserve">evelopmental drilling </w:t>
      </w:r>
      <w:r w:rsidR="00C606A2" w:rsidRPr="00FB1424">
        <w:t xml:space="preserve">activities are simulated for three to five years of continuous drilling. The maximum </w:t>
      </w:r>
      <w:r w:rsidR="00FB1424" w:rsidRPr="00FB1424">
        <w:t xml:space="preserve">model-predicted </w:t>
      </w:r>
      <w:r w:rsidR="00C606A2" w:rsidRPr="00FB1424">
        <w:t xml:space="preserve">impacts are most likely to occur with </w:t>
      </w:r>
      <w:r w:rsidR="008D572E">
        <w:t>realizations of drill rig activity</w:t>
      </w:r>
      <w:r w:rsidR="00C606A2" w:rsidRPr="00FB1424">
        <w:t xml:space="preserve"> that have the longest period of continuous drilling activity because of the multi-year average form of the 1-hour standard</w:t>
      </w:r>
      <w:r>
        <w:t>s. Therefore, this is a very conservative characterization of developmental drilling because continuous drilling for that length of time on the North Slope is unrealistic.</w:t>
      </w:r>
    </w:p>
    <w:p w14:paraId="67DED07F" w14:textId="77777777" w:rsidR="003F71B7" w:rsidRPr="000706A5" w:rsidRDefault="003F71B7" w:rsidP="00217983">
      <w:pPr>
        <w:pStyle w:val="MemoHdg3"/>
        <w:keepNext w:val="0"/>
        <w:numPr>
          <w:ilvl w:val="0"/>
          <w:numId w:val="0"/>
        </w:numPr>
        <w:tabs>
          <w:tab w:val="clear" w:pos="5724"/>
          <w:tab w:val="clear" w:pos="5967"/>
          <w:tab w:val="right" w:pos="1710"/>
          <w:tab w:val="left" w:pos="2250"/>
        </w:tabs>
        <w:spacing w:after="0"/>
        <w:ind w:left="1224" w:hanging="504"/>
        <w:rPr>
          <w:b w:val="0"/>
        </w:rPr>
      </w:pPr>
    </w:p>
    <w:p w14:paraId="69F18D06" w14:textId="77777777" w:rsidR="003F71B7" w:rsidRPr="00C606A2" w:rsidRDefault="00882596" w:rsidP="000E09D7">
      <w:pPr>
        <w:keepNext/>
        <w:spacing w:after="120"/>
        <w:ind w:left="1080" w:hanging="630"/>
        <w:rPr>
          <w:b/>
        </w:rPr>
      </w:pPr>
      <w:r>
        <w:rPr>
          <w:b/>
        </w:rPr>
        <w:t>C</w:t>
      </w:r>
      <w:r w:rsidR="002B13E4">
        <w:rPr>
          <w:b/>
        </w:rPr>
        <w:t>4</w:t>
      </w:r>
      <w:r w:rsidR="003F71B7" w:rsidRPr="00C606A2">
        <w:rPr>
          <w:b/>
        </w:rPr>
        <w:t>.5</w:t>
      </w:r>
      <w:r w:rsidR="003F71B7" w:rsidRPr="00C606A2">
        <w:rPr>
          <w:b/>
        </w:rPr>
        <w:tab/>
        <w:t>Using TRANSVAP Results for the North Slope POGO Simulation</w:t>
      </w:r>
    </w:p>
    <w:p w14:paraId="72BC06CE" w14:textId="32D5E75E" w:rsidR="003F71B7" w:rsidRDefault="003F71B7" w:rsidP="003C56E6">
      <w:pPr>
        <w:ind w:left="450"/>
      </w:pPr>
      <w:r>
        <w:t>For the North Slope POGO Simulation, the 99</w:t>
      </w:r>
      <w:r w:rsidRPr="00FC258B">
        <w:rPr>
          <w:vertAlign w:val="superscript"/>
        </w:rPr>
        <w:t>th</w:t>
      </w:r>
      <w:r>
        <w:t xml:space="preserve"> percentile of the distribution of impacts predicted for the 10,000 </w:t>
      </w:r>
      <w:r w:rsidR="008D572E">
        <w:t>realizations of drill rig activity</w:t>
      </w:r>
      <w:r>
        <w:t xml:space="preserve"> is used to represent </w:t>
      </w:r>
      <w:r w:rsidR="00887A9C">
        <w:t xml:space="preserve">design value </w:t>
      </w:r>
      <w:r>
        <w:t>air quality impacts</w:t>
      </w:r>
      <w:r w:rsidR="00887A9C">
        <w:t xml:space="preserve"> for comparison to the </w:t>
      </w:r>
      <w:r w:rsidR="001B0E37">
        <w:t>N</w:t>
      </w:r>
      <w:r w:rsidR="00887A9C">
        <w:t>AAQS</w:t>
      </w:r>
      <w:r w:rsidR="00AA4ADE">
        <w:t>.</w:t>
      </w:r>
    </w:p>
    <w:p w14:paraId="325DEEB2" w14:textId="77777777" w:rsidR="003F71B7" w:rsidRDefault="003F71B7" w:rsidP="00C606A2">
      <w:pPr>
        <w:ind w:left="540"/>
      </w:pPr>
    </w:p>
    <w:p w14:paraId="589ADED5" w14:textId="77777777" w:rsidR="003F71B7" w:rsidRDefault="003F71B7" w:rsidP="00CA5C36"/>
    <w:p w14:paraId="486365BF" w14:textId="77777777" w:rsidR="003F71B7" w:rsidRDefault="003F71B7" w:rsidP="00C606A2">
      <w:pPr>
        <w:sectPr w:rsidR="003F71B7" w:rsidSect="00FE2A28">
          <w:headerReference w:type="default" r:id="rId71"/>
          <w:footerReference w:type="default" r:id="rId72"/>
          <w:endnotePr>
            <w:numFmt w:val="decimal"/>
          </w:endnotePr>
          <w:pgSz w:w="12240" w:h="15840" w:code="1"/>
          <w:pgMar w:top="1440" w:right="1440" w:bottom="1440" w:left="1440" w:header="720" w:footer="720" w:gutter="0"/>
          <w:pgNumType w:start="1"/>
          <w:cols w:space="720"/>
          <w:noEndnote/>
          <w:docGrid w:linePitch="360"/>
        </w:sectPr>
      </w:pPr>
    </w:p>
    <w:tbl>
      <w:tblPr>
        <w:tblStyle w:val="TableGrid"/>
        <w:tblW w:w="0" w:type="auto"/>
        <w:tblInd w:w="108" w:type="dxa"/>
        <w:tblLayout w:type="fixed"/>
        <w:tblLook w:val="04A0" w:firstRow="1" w:lastRow="0" w:firstColumn="1" w:lastColumn="0" w:noHBand="0" w:noVBand="1"/>
      </w:tblPr>
      <w:tblGrid>
        <w:gridCol w:w="12960"/>
      </w:tblGrid>
      <w:tr w:rsidR="003F71B7" w14:paraId="36BFE1D3" w14:textId="77777777" w:rsidTr="009E0065">
        <w:trPr>
          <w:trHeight w:val="8810"/>
        </w:trPr>
        <w:tc>
          <w:tcPr>
            <w:tcW w:w="12960" w:type="dxa"/>
            <w:tcBorders>
              <w:bottom w:val="single" w:sz="4" w:space="0" w:color="auto"/>
            </w:tcBorders>
            <w:vAlign w:val="center"/>
          </w:tcPr>
          <w:p w14:paraId="28433E75" w14:textId="77777777" w:rsidR="003F71B7" w:rsidRDefault="00D31D44" w:rsidP="009E0065">
            <w:pPr>
              <w:pStyle w:val="Heading5"/>
              <w:numPr>
                <w:ilvl w:val="0"/>
                <w:numId w:val="0"/>
              </w:numPr>
              <w:spacing w:before="0"/>
              <w:jc w:val="center"/>
              <w:rPr>
                <w:rFonts w:ascii="Times New Roman" w:hAnsi="Times New Roman" w:cs="Times New Roman"/>
                <w:b/>
                <w:color w:val="auto"/>
                <w:sz w:val="28"/>
                <w:szCs w:val="28"/>
              </w:rPr>
            </w:pPr>
            <w:r>
              <w:rPr>
                <w:rFonts w:ascii="Times New Roman" w:hAnsi="Times New Roman" w:cs="Times New Roman"/>
                <w:b/>
                <w:noProof/>
                <w:snapToGrid/>
                <w:color w:val="auto"/>
                <w:sz w:val="28"/>
                <w:szCs w:val="28"/>
              </w:rPr>
              <w:drawing>
                <wp:inline distT="0" distB="0" distL="0" distR="0" wp14:anchorId="067BDA55" wp14:editId="5873B4A3">
                  <wp:extent cx="7876665" cy="5305647"/>
                  <wp:effectExtent l="0" t="0" r="0" b="9525"/>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B2.jpg"/>
                          <pic:cNvPicPr/>
                        </pic:nvPicPr>
                        <pic:blipFill rotWithShape="1">
                          <a:blip r:embed="rId73" cstate="print">
                            <a:extLst>
                              <a:ext uri="{28A0092B-C50C-407E-A947-70E740481C1C}">
                                <a14:useLocalDpi xmlns:a14="http://schemas.microsoft.com/office/drawing/2010/main" val="0"/>
                              </a:ext>
                            </a:extLst>
                          </a:blip>
                          <a:srcRect t="4545" b="5643"/>
                          <a:stretch/>
                        </pic:blipFill>
                        <pic:spPr bwMode="auto">
                          <a:xfrm>
                            <a:off x="0" y="0"/>
                            <a:ext cx="7895997" cy="5318669"/>
                          </a:xfrm>
                          <a:prstGeom prst="rect">
                            <a:avLst/>
                          </a:prstGeom>
                          <a:ln>
                            <a:noFill/>
                          </a:ln>
                          <a:extLst>
                            <a:ext uri="{53640926-AAD7-44D8-BBD7-CCE9431645EC}">
                              <a14:shadowObscured xmlns:a14="http://schemas.microsoft.com/office/drawing/2010/main"/>
                            </a:ext>
                          </a:extLst>
                        </pic:spPr>
                      </pic:pic>
                    </a:graphicData>
                  </a:graphic>
                </wp:inline>
              </w:drawing>
            </w:r>
          </w:p>
        </w:tc>
      </w:tr>
      <w:tr w:rsidR="003F71B7" w14:paraId="18C4F57C" w14:textId="77777777" w:rsidTr="009E0065">
        <w:tc>
          <w:tcPr>
            <w:tcW w:w="12960" w:type="dxa"/>
            <w:tcBorders>
              <w:left w:val="nil"/>
              <w:bottom w:val="nil"/>
              <w:right w:val="nil"/>
            </w:tcBorders>
          </w:tcPr>
          <w:p w14:paraId="7A4734E4" w14:textId="77777777" w:rsidR="003F71B7" w:rsidRPr="00677C4A" w:rsidRDefault="00882596" w:rsidP="002B13E4">
            <w:pPr>
              <w:pStyle w:val="Heading5"/>
              <w:numPr>
                <w:ilvl w:val="0"/>
                <w:numId w:val="0"/>
              </w:numPr>
              <w:spacing w:before="120"/>
              <w:ind w:left="1422" w:hanging="1422"/>
              <w:rPr>
                <w:rFonts w:ascii="Times New Roman" w:hAnsi="Times New Roman" w:cs="Times New Roman"/>
                <w:b/>
                <w:color w:val="auto"/>
                <w:sz w:val="22"/>
                <w:szCs w:val="22"/>
              </w:rPr>
            </w:pPr>
            <w:r>
              <w:rPr>
                <w:rFonts w:ascii="Times New Roman" w:hAnsi="Times New Roman" w:cs="Times New Roman"/>
                <w:b/>
                <w:color w:val="auto"/>
                <w:sz w:val="22"/>
                <w:szCs w:val="22"/>
              </w:rPr>
              <w:t>Figure C</w:t>
            </w:r>
            <w:r w:rsidR="003F71B7">
              <w:rPr>
                <w:rFonts w:ascii="Times New Roman" w:hAnsi="Times New Roman" w:cs="Times New Roman"/>
                <w:b/>
                <w:color w:val="auto"/>
                <w:sz w:val="22"/>
                <w:szCs w:val="22"/>
              </w:rPr>
              <w:t>2</w:t>
            </w:r>
            <w:r w:rsidR="003F71B7" w:rsidRPr="00677C4A">
              <w:rPr>
                <w:rFonts w:ascii="Times New Roman" w:hAnsi="Times New Roman" w:cs="Times New Roman"/>
                <w:b/>
                <w:color w:val="auto"/>
                <w:sz w:val="22"/>
                <w:szCs w:val="22"/>
              </w:rPr>
              <w:tab/>
            </w:r>
            <w:r w:rsidR="003F71B7">
              <w:rPr>
                <w:rFonts w:ascii="Times New Roman" w:hAnsi="Times New Roman" w:cs="Times New Roman"/>
                <w:b/>
                <w:color w:val="auto"/>
                <w:sz w:val="22"/>
                <w:szCs w:val="22"/>
              </w:rPr>
              <w:t>Flowchart of Processing for North Slope POGO Simulation</w:t>
            </w:r>
          </w:p>
        </w:tc>
      </w:tr>
      <w:tr w:rsidR="003F71B7" w14:paraId="3FD8F52E" w14:textId="77777777" w:rsidTr="009E0065">
        <w:trPr>
          <w:trHeight w:val="8810"/>
        </w:trPr>
        <w:tc>
          <w:tcPr>
            <w:tcW w:w="12960" w:type="dxa"/>
            <w:tcBorders>
              <w:top w:val="nil"/>
              <w:left w:val="nil"/>
              <w:bottom w:val="nil"/>
              <w:right w:val="nil"/>
            </w:tcBorders>
          </w:tcPr>
          <w:p w14:paraId="570A43D4" w14:textId="77777777" w:rsidR="003F71B7" w:rsidRDefault="003F71B7" w:rsidP="009E0065">
            <w:pPr>
              <w:rPr>
                <w:sz w:val="20"/>
                <w:highlight w:val="cyan"/>
              </w:rPr>
            </w:pPr>
            <w:r>
              <w:rPr>
                <w:noProof/>
                <w:snapToGrid/>
                <w:sz w:val="20"/>
              </w:rPr>
              <w:drawing>
                <wp:anchor distT="0" distB="0" distL="114300" distR="114300" simplePos="0" relativeHeight="251633664" behindDoc="0" locked="0" layoutInCell="1" allowOverlap="1" wp14:anchorId="69E5AF2C" wp14:editId="2B7E22A5">
                  <wp:simplePos x="0" y="0"/>
                  <wp:positionH relativeFrom="column">
                    <wp:posOffset>-66040</wp:posOffset>
                  </wp:positionH>
                  <wp:positionV relativeFrom="paragraph">
                    <wp:posOffset>68135</wp:posOffset>
                  </wp:positionV>
                  <wp:extent cx="8229600" cy="53752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jpg"/>
                          <pic:cNvPicPr/>
                        </pic:nvPicPr>
                        <pic:blipFill>
                          <a:blip r:embed="rId74" cstate="screen">
                            <a:extLst>
                              <a:ext uri="{28A0092B-C50C-407E-A947-70E740481C1C}">
                                <a14:useLocalDpi xmlns:a14="http://schemas.microsoft.com/office/drawing/2010/main"/>
                              </a:ext>
                            </a:extLst>
                          </a:blip>
                          <a:stretch>
                            <a:fillRect/>
                          </a:stretch>
                        </pic:blipFill>
                        <pic:spPr>
                          <a:xfrm>
                            <a:off x="0" y="0"/>
                            <a:ext cx="8229600" cy="5375275"/>
                          </a:xfrm>
                          <a:prstGeom prst="rect">
                            <a:avLst/>
                          </a:prstGeom>
                        </pic:spPr>
                      </pic:pic>
                    </a:graphicData>
                  </a:graphic>
                  <wp14:sizeRelH relativeFrom="page">
                    <wp14:pctWidth>0</wp14:pctWidth>
                  </wp14:sizeRelH>
                  <wp14:sizeRelV relativeFrom="page">
                    <wp14:pctHeight>0</wp14:pctHeight>
                  </wp14:sizeRelV>
                </wp:anchor>
              </w:drawing>
            </w:r>
          </w:p>
        </w:tc>
      </w:tr>
      <w:tr w:rsidR="003F71B7" w14:paraId="799B8BCE" w14:textId="77777777" w:rsidTr="009E0065">
        <w:trPr>
          <w:trHeight w:val="99"/>
        </w:trPr>
        <w:tc>
          <w:tcPr>
            <w:tcW w:w="12960" w:type="dxa"/>
            <w:tcBorders>
              <w:top w:val="nil"/>
              <w:left w:val="nil"/>
              <w:bottom w:val="nil"/>
              <w:right w:val="nil"/>
            </w:tcBorders>
          </w:tcPr>
          <w:p w14:paraId="0142C566" w14:textId="77777777" w:rsidR="003F71B7" w:rsidRPr="00A64E50" w:rsidRDefault="003F71B7" w:rsidP="003F71B7">
            <w:pPr>
              <w:ind w:left="1062" w:hanging="1062"/>
              <w:rPr>
                <w:b/>
                <w:sz w:val="22"/>
                <w:szCs w:val="22"/>
                <w:highlight w:val="cyan"/>
              </w:rPr>
            </w:pPr>
            <w:r w:rsidRPr="00A64E50">
              <w:rPr>
                <w:b/>
                <w:sz w:val="22"/>
                <w:szCs w:val="22"/>
              </w:rPr>
              <w:t>Figure</w:t>
            </w:r>
            <w:r w:rsidR="00882596">
              <w:rPr>
                <w:b/>
                <w:sz w:val="22"/>
                <w:szCs w:val="22"/>
              </w:rPr>
              <w:t xml:space="preserve"> C</w:t>
            </w:r>
            <w:r>
              <w:rPr>
                <w:b/>
                <w:sz w:val="22"/>
                <w:szCs w:val="22"/>
              </w:rPr>
              <w:t>3</w:t>
            </w:r>
            <w:r w:rsidRPr="00A64E50">
              <w:rPr>
                <w:b/>
                <w:sz w:val="22"/>
                <w:szCs w:val="22"/>
              </w:rPr>
              <w:tab/>
              <w:t>Configuration of Repres</w:t>
            </w:r>
            <w:r>
              <w:rPr>
                <w:b/>
                <w:sz w:val="22"/>
                <w:szCs w:val="22"/>
              </w:rPr>
              <w:t xml:space="preserve">entative </w:t>
            </w:r>
            <w:r w:rsidR="00530D72">
              <w:rPr>
                <w:b/>
                <w:sz w:val="22"/>
                <w:szCs w:val="22"/>
              </w:rPr>
              <w:t>Well pad</w:t>
            </w:r>
            <w:r>
              <w:rPr>
                <w:b/>
                <w:sz w:val="22"/>
                <w:szCs w:val="22"/>
              </w:rPr>
              <w:t xml:space="preserve"> with Five </w:t>
            </w:r>
            <w:r w:rsidRPr="00A64E50">
              <w:rPr>
                <w:b/>
                <w:sz w:val="22"/>
                <w:szCs w:val="22"/>
              </w:rPr>
              <w:t>Modeled Well (Drill Rig) Locations</w:t>
            </w:r>
          </w:p>
        </w:tc>
      </w:tr>
      <w:tr w:rsidR="003F71B7" w14:paraId="00989CCA" w14:textId="77777777" w:rsidTr="009E0065">
        <w:trPr>
          <w:trHeight w:val="4396"/>
        </w:trPr>
        <w:tc>
          <w:tcPr>
            <w:tcW w:w="12960" w:type="dxa"/>
            <w:tcBorders>
              <w:bottom w:val="single" w:sz="4" w:space="0" w:color="auto"/>
            </w:tcBorders>
            <w:vAlign w:val="center"/>
          </w:tcPr>
          <w:p w14:paraId="5F4F4F0D" w14:textId="77777777" w:rsidR="003F71B7" w:rsidRDefault="003F71B7" w:rsidP="009E0065">
            <w:pPr>
              <w:jc w:val="center"/>
              <w:rPr>
                <w:sz w:val="20"/>
                <w:highlight w:val="cyan"/>
              </w:rPr>
            </w:pPr>
            <w:r>
              <w:rPr>
                <w:noProof/>
                <w:snapToGrid/>
                <w:sz w:val="20"/>
              </w:rPr>
              <w:drawing>
                <wp:inline distT="0" distB="0" distL="0" distR="0" wp14:anchorId="2103F0DB" wp14:editId="2F3BBE07">
                  <wp:extent cx="8108506" cy="2434856"/>
                  <wp:effectExtent l="0" t="0" r="6985" b="381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75" cstate="screen">
                            <a:extLst>
                              <a:ext uri="{28A0092B-C50C-407E-A947-70E740481C1C}">
                                <a14:useLocalDpi xmlns:a14="http://schemas.microsoft.com/office/drawing/2010/main"/>
                              </a:ext>
                            </a:extLst>
                          </a:blip>
                          <a:srcRect/>
                          <a:stretch/>
                        </pic:blipFill>
                        <pic:spPr bwMode="auto">
                          <a:xfrm>
                            <a:off x="0" y="0"/>
                            <a:ext cx="8125660" cy="244000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71B7" w14:paraId="5F73564B" w14:textId="77777777" w:rsidTr="009E0065">
        <w:trPr>
          <w:trHeight w:val="4396"/>
        </w:trPr>
        <w:tc>
          <w:tcPr>
            <w:tcW w:w="12960" w:type="dxa"/>
            <w:tcBorders>
              <w:bottom w:val="single" w:sz="4" w:space="0" w:color="auto"/>
            </w:tcBorders>
            <w:vAlign w:val="center"/>
          </w:tcPr>
          <w:p w14:paraId="79C3968B" w14:textId="77777777" w:rsidR="003F71B7" w:rsidRDefault="003F71B7" w:rsidP="009E0065">
            <w:pPr>
              <w:jc w:val="center"/>
              <w:rPr>
                <w:sz w:val="20"/>
                <w:highlight w:val="cyan"/>
              </w:rPr>
            </w:pPr>
            <w:r>
              <w:rPr>
                <w:noProof/>
                <w:snapToGrid/>
                <w:sz w:val="20"/>
              </w:rPr>
              <w:drawing>
                <wp:inline distT="0" distB="0" distL="0" distR="0" wp14:anchorId="21F5DC6D" wp14:editId="7015F8D1">
                  <wp:extent cx="8149472" cy="2551814"/>
                  <wp:effectExtent l="0" t="0" r="4445" b="127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8171575" cy="25587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F71B7" w:rsidRPr="00A64E50" w14:paraId="4CED091F" w14:textId="77777777" w:rsidTr="009E0065">
        <w:trPr>
          <w:trHeight w:val="99"/>
        </w:trPr>
        <w:tc>
          <w:tcPr>
            <w:tcW w:w="12960" w:type="dxa"/>
            <w:tcBorders>
              <w:left w:val="nil"/>
              <w:bottom w:val="nil"/>
              <w:right w:val="nil"/>
            </w:tcBorders>
          </w:tcPr>
          <w:p w14:paraId="66C2741A" w14:textId="77777777" w:rsidR="003F71B7" w:rsidRPr="00A64E50" w:rsidRDefault="003F71B7" w:rsidP="003F71B7">
            <w:pPr>
              <w:spacing w:before="120"/>
              <w:ind w:left="1066" w:hanging="1066"/>
              <w:rPr>
                <w:b/>
                <w:sz w:val="22"/>
                <w:szCs w:val="22"/>
                <w:highlight w:val="cyan"/>
              </w:rPr>
            </w:pPr>
            <w:r w:rsidRPr="00A64E50">
              <w:rPr>
                <w:b/>
                <w:sz w:val="22"/>
                <w:szCs w:val="22"/>
              </w:rPr>
              <w:t>Figure</w:t>
            </w:r>
            <w:r w:rsidR="00882596">
              <w:rPr>
                <w:b/>
                <w:sz w:val="22"/>
                <w:szCs w:val="22"/>
              </w:rPr>
              <w:t xml:space="preserve"> C</w:t>
            </w:r>
            <w:r>
              <w:rPr>
                <w:b/>
                <w:sz w:val="22"/>
                <w:szCs w:val="22"/>
              </w:rPr>
              <w:t>4</w:t>
            </w:r>
            <w:r w:rsidRPr="00A64E50">
              <w:rPr>
                <w:b/>
                <w:sz w:val="22"/>
                <w:szCs w:val="22"/>
              </w:rPr>
              <w:tab/>
            </w:r>
            <w:r>
              <w:rPr>
                <w:b/>
                <w:sz w:val="22"/>
                <w:szCs w:val="22"/>
              </w:rPr>
              <w:t>Representative Routine Infill Drilling Activity Profiles</w:t>
            </w:r>
          </w:p>
        </w:tc>
      </w:tr>
      <w:tr w:rsidR="003F71B7" w14:paraId="28FDC8FA" w14:textId="77777777" w:rsidTr="009E0065">
        <w:trPr>
          <w:trHeight w:val="4396"/>
        </w:trPr>
        <w:tc>
          <w:tcPr>
            <w:tcW w:w="12960" w:type="dxa"/>
            <w:vAlign w:val="center"/>
          </w:tcPr>
          <w:p w14:paraId="3C83D7E2" w14:textId="77777777" w:rsidR="003F71B7" w:rsidRDefault="003F71B7" w:rsidP="009E0065">
            <w:pPr>
              <w:jc w:val="center"/>
              <w:rPr>
                <w:sz w:val="20"/>
                <w:highlight w:val="cyan"/>
              </w:rPr>
            </w:pPr>
            <w:r>
              <w:rPr>
                <w:noProof/>
                <w:snapToGrid/>
                <w:sz w:val="20"/>
              </w:rPr>
              <w:drawing>
                <wp:inline distT="0" distB="0" distL="0" distR="0" wp14:anchorId="15F7651C" wp14:editId="4EEEAE53">
                  <wp:extent cx="8102010" cy="2605787"/>
                  <wp:effectExtent l="0" t="0" r="0" b="444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8126481" cy="2613657"/>
                          </a:xfrm>
                          <a:prstGeom prst="rect">
                            <a:avLst/>
                          </a:prstGeom>
                          <a:noFill/>
                        </pic:spPr>
                      </pic:pic>
                    </a:graphicData>
                  </a:graphic>
                </wp:inline>
              </w:drawing>
            </w:r>
          </w:p>
        </w:tc>
      </w:tr>
      <w:tr w:rsidR="003F71B7" w14:paraId="361515A4" w14:textId="77777777" w:rsidTr="009E0065">
        <w:trPr>
          <w:trHeight w:val="4396"/>
        </w:trPr>
        <w:tc>
          <w:tcPr>
            <w:tcW w:w="12960" w:type="dxa"/>
            <w:tcBorders>
              <w:bottom w:val="single" w:sz="4" w:space="0" w:color="auto"/>
            </w:tcBorders>
            <w:vAlign w:val="center"/>
          </w:tcPr>
          <w:p w14:paraId="2B13EA6D" w14:textId="77777777" w:rsidR="003F71B7" w:rsidRDefault="003F71B7" w:rsidP="009E0065">
            <w:pPr>
              <w:jc w:val="center"/>
              <w:rPr>
                <w:sz w:val="20"/>
                <w:highlight w:val="cyan"/>
              </w:rPr>
            </w:pPr>
            <w:r>
              <w:rPr>
                <w:noProof/>
                <w:snapToGrid/>
                <w:sz w:val="20"/>
              </w:rPr>
              <w:drawing>
                <wp:inline distT="0" distB="0" distL="0" distR="0" wp14:anchorId="35A2871C" wp14:editId="372618A9">
                  <wp:extent cx="8105014" cy="2647507"/>
                  <wp:effectExtent l="0" t="0" r="0" b="63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8100818" cy="2646136"/>
                          </a:xfrm>
                          <a:prstGeom prst="rect">
                            <a:avLst/>
                          </a:prstGeom>
                          <a:noFill/>
                        </pic:spPr>
                      </pic:pic>
                    </a:graphicData>
                  </a:graphic>
                </wp:inline>
              </w:drawing>
            </w:r>
          </w:p>
        </w:tc>
      </w:tr>
      <w:tr w:rsidR="003F71B7" w:rsidRPr="00A64E50" w14:paraId="347C9860" w14:textId="77777777" w:rsidTr="009E0065">
        <w:trPr>
          <w:trHeight w:val="99"/>
        </w:trPr>
        <w:tc>
          <w:tcPr>
            <w:tcW w:w="12960" w:type="dxa"/>
            <w:tcBorders>
              <w:left w:val="nil"/>
              <w:bottom w:val="nil"/>
              <w:right w:val="nil"/>
            </w:tcBorders>
          </w:tcPr>
          <w:p w14:paraId="61EBF756" w14:textId="77777777" w:rsidR="003F71B7" w:rsidRPr="00A64E50" w:rsidRDefault="003F71B7" w:rsidP="003F71B7">
            <w:pPr>
              <w:spacing w:before="120"/>
              <w:ind w:left="1066" w:hanging="1066"/>
              <w:rPr>
                <w:b/>
                <w:sz w:val="22"/>
                <w:szCs w:val="22"/>
                <w:highlight w:val="cyan"/>
              </w:rPr>
            </w:pPr>
            <w:r w:rsidRPr="00A64E50">
              <w:rPr>
                <w:b/>
                <w:sz w:val="22"/>
                <w:szCs w:val="22"/>
              </w:rPr>
              <w:t>Figure</w:t>
            </w:r>
            <w:r w:rsidR="00882596">
              <w:rPr>
                <w:b/>
                <w:sz w:val="22"/>
                <w:szCs w:val="22"/>
              </w:rPr>
              <w:t xml:space="preserve"> C</w:t>
            </w:r>
            <w:r>
              <w:rPr>
                <w:b/>
                <w:sz w:val="22"/>
                <w:szCs w:val="22"/>
              </w:rPr>
              <w:t>5</w:t>
            </w:r>
            <w:r w:rsidRPr="00A64E50">
              <w:rPr>
                <w:b/>
                <w:sz w:val="22"/>
                <w:szCs w:val="22"/>
              </w:rPr>
              <w:tab/>
            </w:r>
            <w:r>
              <w:rPr>
                <w:b/>
                <w:sz w:val="22"/>
                <w:szCs w:val="22"/>
              </w:rPr>
              <w:t>Representative Developmental Drilling Activity Profiles</w:t>
            </w:r>
          </w:p>
        </w:tc>
      </w:tr>
    </w:tbl>
    <w:p w14:paraId="2AEE7790" w14:textId="77777777" w:rsidR="003F71B7" w:rsidRPr="000A266C" w:rsidRDefault="003F71B7" w:rsidP="003F71B7">
      <w:pPr>
        <w:rPr>
          <w:rFonts w:eastAsiaTheme="majorEastAsia"/>
        </w:rPr>
        <w:sectPr w:rsidR="003F71B7" w:rsidRPr="000A266C" w:rsidSect="00677C4A">
          <w:headerReference w:type="default" r:id="rId79"/>
          <w:endnotePr>
            <w:numFmt w:val="decimal"/>
          </w:endnotePr>
          <w:pgSz w:w="15840" w:h="12240" w:orient="landscape" w:code="1"/>
          <w:pgMar w:top="1440" w:right="1440" w:bottom="1440" w:left="1440" w:header="720" w:footer="720" w:gutter="0"/>
          <w:cols w:space="720"/>
          <w:noEndnote/>
          <w:docGrid w:linePitch="360"/>
        </w:sectPr>
      </w:pPr>
    </w:p>
    <w:p w14:paraId="196D9D3E" w14:textId="77777777" w:rsidR="003F71B7" w:rsidRPr="00EC505A" w:rsidRDefault="00882596" w:rsidP="003F71B7">
      <w:pPr>
        <w:pStyle w:val="Heading5"/>
        <w:numPr>
          <w:ilvl w:val="0"/>
          <w:numId w:val="0"/>
        </w:numPr>
        <w:spacing w:before="0" w:after="240"/>
        <w:ind w:left="720" w:hanging="720"/>
        <w:rPr>
          <w:rFonts w:ascii="Times New Roman" w:hAnsi="Times New Roman" w:cs="Times New Roman"/>
          <w:b/>
          <w:color w:val="auto"/>
          <w:sz w:val="28"/>
          <w:szCs w:val="28"/>
        </w:rPr>
      </w:pPr>
      <w:r>
        <w:rPr>
          <w:rFonts w:ascii="Times New Roman" w:hAnsi="Times New Roman" w:cs="Times New Roman"/>
          <w:b/>
          <w:color w:val="auto"/>
          <w:sz w:val="28"/>
          <w:szCs w:val="28"/>
        </w:rPr>
        <w:t>C</w:t>
      </w:r>
      <w:r w:rsidR="002B13E4">
        <w:rPr>
          <w:rFonts w:ascii="Times New Roman" w:hAnsi="Times New Roman" w:cs="Times New Roman"/>
          <w:b/>
          <w:color w:val="auto"/>
          <w:sz w:val="28"/>
          <w:szCs w:val="28"/>
        </w:rPr>
        <w:t>5</w:t>
      </w:r>
      <w:r w:rsidR="003F71B7">
        <w:rPr>
          <w:rFonts w:ascii="Times New Roman" w:hAnsi="Times New Roman" w:cs="Times New Roman"/>
          <w:b/>
          <w:color w:val="auto"/>
          <w:sz w:val="28"/>
          <w:szCs w:val="28"/>
        </w:rPr>
        <w:t>.</w:t>
      </w:r>
      <w:r w:rsidR="003F71B7">
        <w:rPr>
          <w:rFonts w:ascii="Times New Roman" w:hAnsi="Times New Roman" w:cs="Times New Roman"/>
          <w:b/>
          <w:color w:val="auto"/>
          <w:sz w:val="28"/>
          <w:szCs w:val="28"/>
        </w:rPr>
        <w:tab/>
        <w:t>SENSITIVITY ANALYSIS: STATISTICAL CONVERGENCE OF THE MODELING</w:t>
      </w:r>
    </w:p>
    <w:p w14:paraId="1D360368" w14:textId="77777777" w:rsidR="003F71B7" w:rsidRPr="0085702E" w:rsidRDefault="003F71B7" w:rsidP="003F71B7">
      <w:r>
        <w:t xml:space="preserve">Sensitivity analyses were conducted to </w:t>
      </w:r>
      <w:r w:rsidR="00AA4ADE" w:rsidRPr="00AA4ADE">
        <w:t xml:space="preserve">show that the results are stable regardless of which set of 10,000 </w:t>
      </w:r>
      <w:r w:rsidR="008D572E">
        <w:t>realizations of drill rig activity</w:t>
      </w:r>
      <w:r w:rsidR="00AA4ADE" w:rsidRPr="00AA4ADE">
        <w:t xml:space="preserve"> are selected, and to show that 10,000 </w:t>
      </w:r>
      <w:r w:rsidR="008D572E">
        <w:t>realizations</w:t>
      </w:r>
      <w:r w:rsidR="00AA4ADE" w:rsidRPr="00AA4ADE">
        <w:t xml:space="preserve"> is sufficient to generate a stable result.</w:t>
      </w:r>
      <w:r>
        <w:t xml:space="preserve"> Two separate analyses were conducted to test the statistical convergence of TRAN</w:t>
      </w:r>
      <w:r w:rsidR="00AA4ADE">
        <w:t>S</w:t>
      </w:r>
      <w:r w:rsidR="008D572E">
        <w:t>VAP post-</w:t>
      </w:r>
      <w:r>
        <w:t>processed 1</w:t>
      </w:r>
      <w:r>
        <w:noBreakHyphen/>
        <w:t>hour NO</w:t>
      </w:r>
      <w:r w:rsidRPr="002E47FD">
        <w:rPr>
          <w:vertAlign w:val="subscript"/>
        </w:rPr>
        <w:t>2</w:t>
      </w:r>
      <w:r>
        <w:t xml:space="preserve"> A</w:t>
      </w:r>
      <w:r w:rsidRPr="0085702E">
        <w:t xml:space="preserve">ERMOD-predicted results by (1) varying the number of </w:t>
      </w:r>
      <w:r w:rsidR="008D572E">
        <w:t>realizations of drill rig activity</w:t>
      </w:r>
      <w:r w:rsidR="000F4E88" w:rsidRPr="0085702E">
        <w:t xml:space="preserve"> </w:t>
      </w:r>
      <w:r w:rsidRPr="0085702E">
        <w:t>processed with TRANSVAP and (2) creating multiple randomly</w:t>
      </w:r>
      <w:r w:rsidRPr="0085702E">
        <w:noBreakHyphen/>
        <w:t xml:space="preserve">generated activity </w:t>
      </w:r>
      <w:r w:rsidR="00A95999" w:rsidRPr="0085702E">
        <w:t>input files</w:t>
      </w:r>
      <w:r w:rsidRPr="0085702E">
        <w:t>.</w:t>
      </w:r>
    </w:p>
    <w:p w14:paraId="3C2D62E1" w14:textId="77777777" w:rsidR="003F71B7" w:rsidRPr="0085702E" w:rsidRDefault="003F71B7" w:rsidP="003F71B7"/>
    <w:p w14:paraId="3437311F" w14:textId="77777777" w:rsidR="003F71B7" w:rsidRDefault="003F71B7" w:rsidP="003F71B7">
      <w:r w:rsidRPr="0085702E">
        <w:t>Sensitivit</w:t>
      </w:r>
      <w:r w:rsidR="00E863D3" w:rsidRPr="0085702E">
        <w:t xml:space="preserve">y analyses were conducted for </w:t>
      </w:r>
      <w:r w:rsidRPr="0085702E">
        <w:t>1-hour NO</w:t>
      </w:r>
      <w:r w:rsidRPr="0085702E">
        <w:rPr>
          <w:vertAlign w:val="subscript"/>
        </w:rPr>
        <w:t>2</w:t>
      </w:r>
      <w:r w:rsidRPr="0085702E">
        <w:t xml:space="preserve"> </w:t>
      </w:r>
      <w:r w:rsidR="0021690E" w:rsidRPr="0085702E">
        <w:t>modeling for</w:t>
      </w:r>
      <w:r w:rsidR="00E863D3" w:rsidRPr="0085702E">
        <w:t xml:space="preserve"> the </w:t>
      </w:r>
      <w:r w:rsidRPr="0085702E">
        <w:t xml:space="preserve">RDi </w:t>
      </w:r>
      <w:r w:rsidR="00CC4B13">
        <w:t>POGO</w:t>
      </w:r>
      <w:r w:rsidR="00CC4B13" w:rsidRPr="0085702E">
        <w:t xml:space="preserve"> </w:t>
      </w:r>
      <w:r w:rsidR="00E863D3" w:rsidRPr="0085702E">
        <w:t xml:space="preserve">category </w:t>
      </w:r>
      <w:r w:rsidRPr="0085702E">
        <w:t>with drill rig operation at 12,000 gallons pe</w:t>
      </w:r>
      <w:r w:rsidR="0085702E" w:rsidRPr="0085702E">
        <w:t xml:space="preserve">r day and AERMOD version 14134. While the representative fuel consumption selected is not important to these analyses, the </w:t>
      </w:r>
      <w:r w:rsidR="005A6083" w:rsidRPr="0085702E">
        <w:t xml:space="preserve">conclusions of these analyses are </w:t>
      </w:r>
      <w:r w:rsidR="0085702E" w:rsidRPr="0085702E">
        <w:t>sensitive</w:t>
      </w:r>
      <w:r w:rsidR="005A6083" w:rsidRPr="0085702E">
        <w:t xml:space="preserve"> on the number of and nature of the degrees of freedom incorporated into the mo</w:t>
      </w:r>
      <w:r w:rsidR="0085702E" w:rsidRPr="0085702E">
        <w:t xml:space="preserve">del simulation. Degrees of freedom include well location, duration of drill rig activity, and duration of drill rig inactivity. </w:t>
      </w:r>
      <w:r w:rsidRPr="0085702E">
        <w:t xml:space="preserve">These AERMOD runs do not include transient hourly excursions </w:t>
      </w:r>
      <w:r w:rsidR="0020496E">
        <w:t xml:space="preserve">and do not represent a compliance demonstration for the North Slope POGO Simulation. Therefore, the model-predicted impacts presented </w:t>
      </w:r>
      <w:r w:rsidR="007D5F49">
        <w:t>do not have meaning in the context of the allowable fuel consumption determined for North Slope POGOs.</w:t>
      </w:r>
    </w:p>
    <w:p w14:paraId="446454DE" w14:textId="77777777" w:rsidR="003F71B7" w:rsidRDefault="003F71B7" w:rsidP="003F71B7"/>
    <w:p w14:paraId="5818A3FC" w14:textId="77777777" w:rsidR="003F71B7" w:rsidRDefault="00882596" w:rsidP="000E09D7">
      <w:pPr>
        <w:pStyle w:val="MemoHdg2"/>
        <w:numPr>
          <w:ilvl w:val="0"/>
          <w:numId w:val="0"/>
        </w:numPr>
        <w:tabs>
          <w:tab w:val="right" w:pos="1980"/>
          <w:tab w:val="left" w:pos="2250"/>
        </w:tabs>
        <w:ind w:left="1080" w:hanging="630"/>
      </w:pPr>
      <w:r>
        <w:t>C</w:t>
      </w:r>
      <w:r w:rsidR="002B13E4">
        <w:t>5</w:t>
      </w:r>
      <w:r w:rsidR="00153C18">
        <w:t>.1</w:t>
      </w:r>
      <w:r w:rsidR="003F71B7">
        <w:tab/>
        <w:t xml:space="preserve">Convergence of Results and the Number of </w:t>
      </w:r>
      <w:r w:rsidR="008D572E">
        <w:t>Realizations</w:t>
      </w:r>
    </w:p>
    <w:p w14:paraId="4457E47F" w14:textId="77777777" w:rsidR="003F71B7" w:rsidRDefault="003F71B7" w:rsidP="00217983">
      <w:pPr>
        <w:pStyle w:val="MemoHdg2"/>
        <w:keepNext w:val="0"/>
        <w:numPr>
          <w:ilvl w:val="0"/>
          <w:numId w:val="0"/>
        </w:numPr>
        <w:tabs>
          <w:tab w:val="right" w:pos="1980"/>
          <w:tab w:val="left" w:pos="2250"/>
        </w:tabs>
        <w:spacing w:after="0"/>
        <w:ind w:left="446"/>
        <w:rPr>
          <w:b w:val="0"/>
        </w:rPr>
      </w:pPr>
      <w:r>
        <w:rPr>
          <w:b w:val="0"/>
        </w:rPr>
        <w:t xml:space="preserve">Table </w:t>
      </w:r>
      <w:r w:rsidR="00882596">
        <w:rPr>
          <w:b w:val="0"/>
        </w:rPr>
        <w:t>C</w:t>
      </w:r>
      <w:r>
        <w:rPr>
          <w:b w:val="0"/>
        </w:rPr>
        <w:t>2 summarizes 1-hour NO</w:t>
      </w:r>
      <w:r w:rsidRPr="00803799">
        <w:rPr>
          <w:b w:val="0"/>
          <w:vertAlign w:val="subscript"/>
        </w:rPr>
        <w:t>2</w:t>
      </w:r>
      <w:r>
        <w:rPr>
          <w:b w:val="0"/>
        </w:rPr>
        <w:t xml:space="preserve"> results after TRANSVAP post-processing while varying the number of </w:t>
      </w:r>
      <w:r w:rsidR="008D572E">
        <w:rPr>
          <w:b w:val="0"/>
        </w:rPr>
        <w:t xml:space="preserve">realizations of drill rig activity </w:t>
      </w:r>
      <w:r>
        <w:rPr>
          <w:b w:val="0"/>
        </w:rPr>
        <w:t xml:space="preserve">processed. Model-predicted </w:t>
      </w:r>
      <w:r w:rsidRPr="00AF21C1">
        <w:rPr>
          <w:b w:val="0"/>
        </w:rPr>
        <w:t xml:space="preserve">impacts indicate results </w:t>
      </w:r>
      <w:r>
        <w:rPr>
          <w:b w:val="0"/>
        </w:rPr>
        <w:t xml:space="preserve">generally </w:t>
      </w:r>
      <w:r w:rsidRPr="00AF21C1">
        <w:rPr>
          <w:b w:val="0"/>
        </w:rPr>
        <w:t xml:space="preserve">converge </w:t>
      </w:r>
      <w:r w:rsidR="00E825A5">
        <w:rPr>
          <w:b w:val="0"/>
        </w:rPr>
        <w:t>with</w:t>
      </w:r>
      <w:r>
        <w:rPr>
          <w:b w:val="0"/>
        </w:rPr>
        <w:t xml:space="preserve"> less than 1,000 </w:t>
      </w:r>
      <w:r w:rsidR="008D572E">
        <w:rPr>
          <w:b w:val="0"/>
        </w:rPr>
        <w:t>realizations</w:t>
      </w:r>
      <w:r>
        <w:rPr>
          <w:b w:val="0"/>
        </w:rPr>
        <w:t>. The m</w:t>
      </w:r>
      <w:r w:rsidRPr="00AF21C1">
        <w:rPr>
          <w:b w:val="0"/>
        </w:rPr>
        <w:t>aximum</w:t>
      </w:r>
      <w:r w:rsidR="000F4E88">
        <w:rPr>
          <w:b w:val="0"/>
        </w:rPr>
        <w:t xml:space="preserve"> AERMOD</w:t>
      </w:r>
      <w:r w:rsidR="000F4E88">
        <w:rPr>
          <w:b w:val="0"/>
        </w:rPr>
        <w:noBreakHyphen/>
      </w:r>
      <w:r>
        <w:rPr>
          <w:b w:val="0"/>
        </w:rPr>
        <w:t xml:space="preserve">predicted impacts will continue to vary as additional </w:t>
      </w:r>
      <w:r w:rsidR="008D572E">
        <w:rPr>
          <w:b w:val="0"/>
        </w:rPr>
        <w:t>realizations</w:t>
      </w:r>
      <w:r w:rsidR="00E825A5">
        <w:rPr>
          <w:b w:val="0"/>
        </w:rPr>
        <w:t xml:space="preserve"> </w:t>
      </w:r>
      <w:r>
        <w:rPr>
          <w:b w:val="0"/>
        </w:rPr>
        <w:t xml:space="preserve">are processed. However, the average and other statistical percentile results show little variability beyond 1,000 </w:t>
      </w:r>
      <w:r w:rsidR="008D572E">
        <w:rPr>
          <w:b w:val="0"/>
        </w:rPr>
        <w:t>realizations.</w:t>
      </w:r>
    </w:p>
    <w:p w14:paraId="7AE5AFD4" w14:textId="77777777" w:rsidR="003F71B7" w:rsidRDefault="003F71B7" w:rsidP="00217983">
      <w:pPr>
        <w:pStyle w:val="MemoHdg2"/>
        <w:keepNext w:val="0"/>
        <w:numPr>
          <w:ilvl w:val="0"/>
          <w:numId w:val="0"/>
        </w:numPr>
        <w:tabs>
          <w:tab w:val="right" w:pos="1980"/>
          <w:tab w:val="left" w:pos="2250"/>
        </w:tabs>
        <w:spacing w:after="0"/>
        <w:ind w:left="446"/>
        <w:rPr>
          <w:b w:val="0"/>
        </w:rPr>
      </w:pPr>
    </w:p>
    <w:tbl>
      <w:tblPr>
        <w:tblW w:w="9410" w:type="dxa"/>
        <w:tblInd w:w="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4A0" w:firstRow="1" w:lastRow="0" w:firstColumn="1" w:lastColumn="0" w:noHBand="0" w:noVBand="1"/>
      </w:tblPr>
      <w:tblGrid>
        <w:gridCol w:w="1365"/>
        <w:gridCol w:w="1149"/>
        <w:gridCol w:w="1149"/>
        <w:gridCol w:w="1149"/>
        <w:gridCol w:w="1150"/>
        <w:gridCol w:w="1149"/>
        <w:gridCol w:w="1149"/>
        <w:gridCol w:w="1150"/>
      </w:tblGrid>
      <w:tr w:rsidR="003F71B7" w:rsidRPr="00253707" w14:paraId="40821521" w14:textId="77777777" w:rsidTr="009E0065">
        <w:trPr>
          <w:trHeight w:val="265"/>
          <w:tblHeader/>
        </w:trPr>
        <w:tc>
          <w:tcPr>
            <w:tcW w:w="9410" w:type="dxa"/>
            <w:gridSpan w:val="8"/>
            <w:tcBorders>
              <w:top w:val="nil"/>
              <w:left w:val="nil"/>
              <w:bottom w:val="double" w:sz="4" w:space="0" w:color="auto"/>
              <w:right w:val="nil"/>
            </w:tcBorders>
            <w:shd w:val="clear" w:color="auto" w:fill="auto"/>
            <w:vAlign w:val="center"/>
          </w:tcPr>
          <w:p w14:paraId="58975418" w14:textId="77777777" w:rsidR="003F71B7" w:rsidRPr="00253707" w:rsidRDefault="003F71B7" w:rsidP="008D572E">
            <w:pPr>
              <w:spacing w:before="60" w:after="60"/>
              <w:ind w:left="1062" w:hanging="1062"/>
              <w:rPr>
                <w:b/>
                <w:sz w:val="22"/>
                <w:szCs w:val="22"/>
              </w:rPr>
            </w:pPr>
            <w:r>
              <w:rPr>
                <w:b/>
                <w:sz w:val="22"/>
                <w:szCs w:val="22"/>
              </w:rPr>
              <w:t xml:space="preserve">Table </w:t>
            </w:r>
            <w:r w:rsidR="00882596">
              <w:rPr>
                <w:b/>
                <w:sz w:val="22"/>
                <w:szCs w:val="22"/>
              </w:rPr>
              <w:t>C</w:t>
            </w:r>
            <w:r>
              <w:rPr>
                <w:b/>
                <w:sz w:val="22"/>
                <w:szCs w:val="22"/>
              </w:rPr>
              <w:t>2</w:t>
            </w:r>
            <w:r w:rsidRPr="00253707">
              <w:rPr>
                <w:b/>
                <w:bCs/>
                <w:sz w:val="22"/>
                <w:szCs w:val="22"/>
              </w:rPr>
              <w:t xml:space="preserve"> </w:t>
            </w:r>
            <w:r w:rsidRPr="00253707">
              <w:rPr>
                <w:b/>
                <w:bCs/>
                <w:sz w:val="22"/>
                <w:szCs w:val="22"/>
              </w:rPr>
              <w:tab/>
            </w:r>
            <w:r>
              <w:rPr>
                <w:b/>
                <w:sz w:val="22"/>
                <w:szCs w:val="22"/>
              </w:rPr>
              <w:t>1-Hour NO</w:t>
            </w:r>
            <w:r w:rsidRPr="00803799">
              <w:rPr>
                <w:b/>
                <w:sz w:val="22"/>
                <w:szCs w:val="22"/>
                <w:vertAlign w:val="subscript"/>
              </w:rPr>
              <w:t>2</w:t>
            </w:r>
            <w:r>
              <w:rPr>
                <w:b/>
                <w:sz w:val="22"/>
                <w:szCs w:val="22"/>
              </w:rPr>
              <w:t xml:space="preserve"> Results Varying the Number of </w:t>
            </w:r>
            <w:r w:rsidR="008D572E">
              <w:rPr>
                <w:b/>
                <w:sz w:val="22"/>
                <w:szCs w:val="22"/>
              </w:rPr>
              <w:t>Realizations of Drill Rig Activity</w:t>
            </w:r>
          </w:p>
        </w:tc>
      </w:tr>
      <w:tr w:rsidR="003F71B7" w:rsidRPr="00253707" w14:paraId="4ED3971F" w14:textId="77777777" w:rsidTr="009E0065">
        <w:trPr>
          <w:trHeight w:val="411"/>
          <w:tblHeader/>
        </w:trPr>
        <w:tc>
          <w:tcPr>
            <w:tcW w:w="1365" w:type="dxa"/>
            <w:vMerge w:val="restart"/>
            <w:tcBorders>
              <w:top w:val="double" w:sz="4" w:space="0" w:color="auto"/>
              <w:left w:val="double" w:sz="4" w:space="0" w:color="auto"/>
              <w:right w:val="single" w:sz="4" w:space="0" w:color="auto"/>
            </w:tcBorders>
            <w:shd w:val="clear" w:color="auto" w:fill="E2E2E2"/>
            <w:vAlign w:val="center"/>
          </w:tcPr>
          <w:p w14:paraId="597168DB" w14:textId="77777777" w:rsidR="003F71B7" w:rsidRPr="00253707" w:rsidRDefault="003F71B7" w:rsidP="008D572E">
            <w:pPr>
              <w:spacing w:before="60" w:after="60"/>
              <w:ind w:firstLine="7"/>
              <w:jc w:val="center"/>
              <w:rPr>
                <w:b/>
                <w:sz w:val="22"/>
                <w:szCs w:val="22"/>
              </w:rPr>
            </w:pPr>
            <w:r>
              <w:rPr>
                <w:b/>
                <w:sz w:val="22"/>
                <w:szCs w:val="22"/>
              </w:rPr>
              <w:t>Number of</w:t>
            </w:r>
            <w:r w:rsidR="00E825A5">
              <w:rPr>
                <w:b/>
                <w:sz w:val="22"/>
                <w:szCs w:val="22"/>
              </w:rPr>
              <w:t xml:space="preserve"> </w:t>
            </w:r>
            <w:r w:rsidR="008D572E">
              <w:rPr>
                <w:b/>
                <w:sz w:val="22"/>
                <w:szCs w:val="22"/>
              </w:rPr>
              <w:t>Realizations of Drill Rig Activity</w:t>
            </w:r>
          </w:p>
        </w:tc>
        <w:tc>
          <w:tcPr>
            <w:tcW w:w="8045" w:type="dxa"/>
            <w:gridSpan w:val="7"/>
            <w:tcBorders>
              <w:top w:val="double" w:sz="4" w:space="0" w:color="auto"/>
              <w:left w:val="single" w:sz="4" w:space="0" w:color="auto"/>
              <w:right w:val="double" w:sz="4" w:space="0" w:color="auto"/>
            </w:tcBorders>
            <w:shd w:val="clear" w:color="auto" w:fill="E2E2E2"/>
            <w:vAlign w:val="center"/>
          </w:tcPr>
          <w:p w14:paraId="6ED0798A" w14:textId="77777777" w:rsidR="003F71B7" w:rsidRPr="00253707" w:rsidRDefault="003F71B7" w:rsidP="009E0065">
            <w:pPr>
              <w:spacing w:before="60" w:after="60"/>
              <w:ind w:firstLine="15"/>
              <w:jc w:val="center"/>
              <w:rPr>
                <w:b/>
                <w:sz w:val="22"/>
                <w:szCs w:val="22"/>
              </w:rPr>
            </w:pPr>
            <w:r>
              <w:rPr>
                <w:b/>
                <w:sz w:val="22"/>
                <w:szCs w:val="22"/>
              </w:rPr>
              <w:t>Design Concentrations (µg/m</w:t>
            </w:r>
            <w:r w:rsidRPr="00BF5434">
              <w:rPr>
                <w:b/>
                <w:sz w:val="22"/>
                <w:szCs w:val="22"/>
                <w:vertAlign w:val="superscript"/>
              </w:rPr>
              <w:t>3</w:t>
            </w:r>
            <w:r>
              <w:rPr>
                <w:b/>
                <w:sz w:val="22"/>
                <w:szCs w:val="22"/>
              </w:rPr>
              <w:t>)</w:t>
            </w:r>
          </w:p>
        </w:tc>
      </w:tr>
      <w:tr w:rsidR="003F71B7" w:rsidRPr="00253707" w14:paraId="2AAEF42D" w14:textId="77777777" w:rsidTr="009E0065">
        <w:trPr>
          <w:trHeight w:val="681"/>
          <w:tblHeader/>
        </w:trPr>
        <w:tc>
          <w:tcPr>
            <w:tcW w:w="1365" w:type="dxa"/>
            <w:vMerge/>
            <w:tcBorders>
              <w:left w:val="double" w:sz="4" w:space="0" w:color="auto"/>
              <w:right w:val="single" w:sz="4" w:space="0" w:color="auto"/>
            </w:tcBorders>
            <w:shd w:val="clear" w:color="auto" w:fill="E2E2E2"/>
            <w:vAlign w:val="center"/>
          </w:tcPr>
          <w:p w14:paraId="265960FF" w14:textId="77777777" w:rsidR="003F71B7" w:rsidRPr="00253707" w:rsidRDefault="003F71B7" w:rsidP="009E0065">
            <w:pPr>
              <w:spacing w:before="60" w:after="60"/>
              <w:ind w:firstLine="7"/>
              <w:jc w:val="center"/>
              <w:rPr>
                <w:b/>
                <w:sz w:val="22"/>
                <w:szCs w:val="22"/>
              </w:rPr>
            </w:pPr>
          </w:p>
        </w:tc>
        <w:tc>
          <w:tcPr>
            <w:tcW w:w="1149" w:type="dxa"/>
            <w:tcBorders>
              <w:top w:val="single" w:sz="4" w:space="0" w:color="auto"/>
              <w:left w:val="single" w:sz="4" w:space="0" w:color="auto"/>
            </w:tcBorders>
            <w:shd w:val="clear" w:color="auto" w:fill="E2E2E2"/>
            <w:vAlign w:val="center"/>
          </w:tcPr>
          <w:p w14:paraId="4DEADD38" w14:textId="77777777" w:rsidR="003F71B7" w:rsidRPr="00253707" w:rsidRDefault="003F71B7" w:rsidP="009E0065">
            <w:pPr>
              <w:spacing w:before="60" w:after="60"/>
              <w:ind w:firstLine="7"/>
              <w:jc w:val="center"/>
              <w:rPr>
                <w:b/>
                <w:sz w:val="22"/>
                <w:szCs w:val="22"/>
              </w:rPr>
            </w:pPr>
            <w:r w:rsidRPr="00253707">
              <w:rPr>
                <w:b/>
                <w:sz w:val="22"/>
                <w:szCs w:val="22"/>
              </w:rPr>
              <w:t>Maximum</w:t>
            </w:r>
          </w:p>
        </w:tc>
        <w:tc>
          <w:tcPr>
            <w:tcW w:w="1149" w:type="dxa"/>
            <w:tcBorders>
              <w:top w:val="single" w:sz="4" w:space="0" w:color="auto"/>
              <w:left w:val="single" w:sz="4" w:space="0" w:color="auto"/>
            </w:tcBorders>
            <w:shd w:val="clear" w:color="auto" w:fill="E2E2E2"/>
            <w:vAlign w:val="center"/>
          </w:tcPr>
          <w:p w14:paraId="46358B3B" w14:textId="77777777" w:rsidR="003F71B7" w:rsidRPr="00253707" w:rsidRDefault="003F71B7" w:rsidP="009E0065">
            <w:pPr>
              <w:spacing w:before="60" w:after="60"/>
              <w:ind w:firstLine="7"/>
              <w:jc w:val="center"/>
              <w:rPr>
                <w:b/>
                <w:sz w:val="22"/>
                <w:szCs w:val="22"/>
              </w:rPr>
            </w:pPr>
            <w:r w:rsidRPr="00253707">
              <w:rPr>
                <w:b/>
                <w:sz w:val="22"/>
                <w:szCs w:val="22"/>
              </w:rPr>
              <w:t>99</w:t>
            </w:r>
            <w:r w:rsidRPr="00253707">
              <w:rPr>
                <w:b/>
                <w:sz w:val="22"/>
                <w:szCs w:val="22"/>
                <w:vertAlign w:val="superscript"/>
              </w:rPr>
              <w:t>th</w:t>
            </w:r>
            <w:r w:rsidRPr="00253707">
              <w:rPr>
                <w:b/>
                <w:sz w:val="22"/>
                <w:szCs w:val="22"/>
              </w:rPr>
              <w:t xml:space="preserve"> Percentile</w:t>
            </w:r>
          </w:p>
        </w:tc>
        <w:tc>
          <w:tcPr>
            <w:tcW w:w="1149" w:type="dxa"/>
            <w:tcBorders>
              <w:top w:val="single" w:sz="4" w:space="0" w:color="auto"/>
              <w:right w:val="single" w:sz="4" w:space="0" w:color="auto"/>
            </w:tcBorders>
            <w:shd w:val="clear" w:color="auto" w:fill="E2E2E2"/>
            <w:vAlign w:val="center"/>
          </w:tcPr>
          <w:p w14:paraId="0F2B20C4" w14:textId="77777777" w:rsidR="003F71B7" w:rsidRPr="00253707" w:rsidRDefault="003F71B7" w:rsidP="009E0065">
            <w:pPr>
              <w:spacing w:before="60" w:after="60"/>
              <w:ind w:firstLine="15"/>
              <w:jc w:val="center"/>
              <w:rPr>
                <w:b/>
                <w:sz w:val="22"/>
                <w:szCs w:val="22"/>
              </w:rPr>
            </w:pPr>
            <w:r w:rsidRPr="00253707">
              <w:rPr>
                <w:b/>
                <w:sz w:val="22"/>
                <w:szCs w:val="22"/>
              </w:rPr>
              <w:t>95</w:t>
            </w:r>
            <w:r w:rsidRPr="00253707">
              <w:rPr>
                <w:b/>
                <w:sz w:val="22"/>
                <w:szCs w:val="22"/>
                <w:vertAlign w:val="superscript"/>
              </w:rPr>
              <w:t>th</w:t>
            </w:r>
            <w:r w:rsidRPr="00253707">
              <w:rPr>
                <w:b/>
                <w:sz w:val="22"/>
                <w:szCs w:val="22"/>
              </w:rPr>
              <w:t xml:space="preserve"> Percentile</w:t>
            </w:r>
          </w:p>
        </w:tc>
        <w:tc>
          <w:tcPr>
            <w:tcW w:w="1150" w:type="dxa"/>
            <w:tcBorders>
              <w:top w:val="single" w:sz="4" w:space="0" w:color="auto"/>
              <w:right w:val="single" w:sz="4" w:space="0" w:color="auto"/>
            </w:tcBorders>
            <w:shd w:val="clear" w:color="auto" w:fill="E2E2E2"/>
            <w:vAlign w:val="center"/>
          </w:tcPr>
          <w:p w14:paraId="0494B9E0" w14:textId="77777777" w:rsidR="003F71B7" w:rsidRPr="00253707" w:rsidRDefault="003F71B7" w:rsidP="009E0065">
            <w:pPr>
              <w:spacing w:before="60" w:after="60"/>
              <w:ind w:firstLine="15"/>
              <w:jc w:val="center"/>
              <w:rPr>
                <w:b/>
                <w:sz w:val="22"/>
                <w:szCs w:val="22"/>
              </w:rPr>
            </w:pPr>
            <w:r w:rsidRPr="00253707">
              <w:rPr>
                <w:b/>
                <w:sz w:val="22"/>
                <w:szCs w:val="22"/>
              </w:rPr>
              <w:t>90</w:t>
            </w:r>
            <w:r w:rsidRPr="00253707">
              <w:rPr>
                <w:b/>
                <w:sz w:val="22"/>
                <w:szCs w:val="22"/>
                <w:vertAlign w:val="superscript"/>
              </w:rPr>
              <w:t>th</w:t>
            </w:r>
            <w:r w:rsidRPr="00253707">
              <w:rPr>
                <w:b/>
                <w:sz w:val="22"/>
                <w:szCs w:val="22"/>
              </w:rPr>
              <w:t xml:space="preserve"> Percentile</w:t>
            </w:r>
          </w:p>
        </w:tc>
        <w:tc>
          <w:tcPr>
            <w:tcW w:w="1149" w:type="dxa"/>
            <w:tcBorders>
              <w:top w:val="single" w:sz="4" w:space="0" w:color="auto"/>
              <w:left w:val="single" w:sz="4" w:space="0" w:color="auto"/>
              <w:right w:val="single" w:sz="4" w:space="0" w:color="auto"/>
            </w:tcBorders>
            <w:shd w:val="clear" w:color="auto" w:fill="E2E2E2"/>
            <w:vAlign w:val="center"/>
          </w:tcPr>
          <w:p w14:paraId="58AB8277" w14:textId="77777777" w:rsidR="003F71B7" w:rsidRPr="00253707" w:rsidRDefault="003F71B7" w:rsidP="009E0065">
            <w:pPr>
              <w:spacing w:before="60" w:after="60"/>
              <w:ind w:firstLine="15"/>
              <w:jc w:val="center"/>
              <w:rPr>
                <w:b/>
                <w:sz w:val="22"/>
                <w:szCs w:val="22"/>
              </w:rPr>
            </w:pPr>
            <w:r w:rsidRPr="00253707">
              <w:rPr>
                <w:b/>
                <w:sz w:val="22"/>
                <w:szCs w:val="22"/>
              </w:rPr>
              <w:t>75</w:t>
            </w:r>
            <w:r w:rsidRPr="00253707">
              <w:rPr>
                <w:b/>
                <w:sz w:val="22"/>
                <w:szCs w:val="22"/>
                <w:vertAlign w:val="superscript"/>
              </w:rPr>
              <w:t>th</w:t>
            </w:r>
            <w:r w:rsidRPr="00253707">
              <w:rPr>
                <w:b/>
                <w:sz w:val="22"/>
                <w:szCs w:val="22"/>
              </w:rPr>
              <w:t xml:space="preserve"> Percentile</w:t>
            </w:r>
          </w:p>
        </w:tc>
        <w:tc>
          <w:tcPr>
            <w:tcW w:w="1149" w:type="dxa"/>
            <w:tcBorders>
              <w:top w:val="single" w:sz="4" w:space="0" w:color="auto"/>
              <w:left w:val="single" w:sz="4" w:space="0" w:color="auto"/>
              <w:right w:val="single" w:sz="4" w:space="0" w:color="auto"/>
            </w:tcBorders>
            <w:shd w:val="clear" w:color="auto" w:fill="E2E2E2"/>
            <w:vAlign w:val="center"/>
          </w:tcPr>
          <w:p w14:paraId="46B902FF" w14:textId="77777777" w:rsidR="003F71B7" w:rsidRPr="00253707" w:rsidRDefault="003F71B7" w:rsidP="009E0065">
            <w:pPr>
              <w:spacing w:before="60" w:after="60"/>
              <w:ind w:firstLine="15"/>
              <w:jc w:val="center"/>
              <w:rPr>
                <w:b/>
                <w:sz w:val="22"/>
                <w:szCs w:val="22"/>
              </w:rPr>
            </w:pPr>
            <w:r w:rsidRPr="00253707">
              <w:rPr>
                <w:b/>
                <w:sz w:val="22"/>
                <w:szCs w:val="22"/>
              </w:rPr>
              <w:t>50</w:t>
            </w:r>
            <w:r w:rsidRPr="00253707">
              <w:rPr>
                <w:b/>
                <w:sz w:val="22"/>
                <w:szCs w:val="22"/>
                <w:vertAlign w:val="superscript"/>
              </w:rPr>
              <w:t>th</w:t>
            </w:r>
            <w:r w:rsidRPr="00253707">
              <w:rPr>
                <w:b/>
                <w:sz w:val="22"/>
                <w:szCs w:val="22"/>
              </w:rPr>
              <w:t xml:space="preserve"> Percentile</w:t>
            </w:r>
          </w:p>
        </w:tc>
        <w:tc>
          <w:tcPr>
            <w:tcW w:w="1150" w:type="dxa"/>
            <w:tcBorders>
              <w:top w:val="single" w:sz="4" w:space="0" w:color="auto"/>
              <w:left w:val="single" w:sz="4" w:space="0" w:color="auto"/>
              <w:right w:val="double" w:sz="4" w:space="0" w:color="auto"/>
            </w:tcBorders>
            <w:shd w:val="clear" w:color="auto" w:fill="E2E2E2"/>
            <w:vAlign w:val="center"/>
          </w:tcPr>
          <w:p w14:paraId="42B4BC77" w14:textId="77777777" w:rsidR="003F71B7" w:rsidRPr="00253707" w:rsidRDefault="003F71B7" w:rsidP="009E0065">
            <w:pPr>
              <w:spacing w:before="60" w:after="60"/>
              <w:ind w:firstLine="15"/>
              <w:jc w:val="center"/>
              <w:rPr>
                <w:b/>
                <w:sz w:val="22"/>
                <w:szCs w:val="22"/>
              </w:rPr>
            </w:pPr>
            <w:r w:rsidRPr="00253707">
              <w:rPr>
                <w:b/>
                <w:sz w:val="22"/>
                <w:szCs w:val="22"/>
              </w:rPr>
              <w:t>Average</w:t>
            </w:r>
          </w:p>
        </w:tc>
      </w:tr>
      <w:tr w:rsidR="003F71B7" w:rsidRPr="00253707" w14:paraId="278AF819" w14:textId="77777777" w:rsidTr="009E0065">
        <w:trPr>
          <w:trHeight w:val="233"/>
        </w:trPr>
        <w:tc>
          <w:tcPr>
            <w:tcW w:w="1365" w:type="dxa"/>
            <w:tcBorders>
              <w:left w:val="double" w:sz="4" w:space="0" w:color="auto"/>
              <w:right w:val="single" w:sz="4" w:space="0" w:color="auto"/>
            </w:tcBorders>
            <w:vAlign w:val="center"/>
          </w:tcPr>
          <w:p w14:paraId="14DA3F1D"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100</w:t>
            </w:r>
          </w:p>
        </w:tc>
        <w:tc>
          <w:tcPr>
            <w:tcW w:w="1149" w:type="dxa"/>
            <w:tcBorders>
              <w:left w:val="single" w:sz="4" w:space="0" w:color="auto"/>
            </w:tcBorders>
            <w:vAlign w:val="center"/>
          </w:tcPr>
          <w:p w14:paraId="13B3EA12"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153.26</w:t>
            </w:r>
          </w:p>
        </w:tc>
        <w:tc>
          <w:tcPr>
            <w:tcW w:w="1149" w:type="dxa"/>
            <w:tcBorders>
              <w:left w:val="single" w:sz="4" w:space="0" w:color="auto"/>
            </w:tcBorders>
            <w:vAlign w:val="center"/>
          </w:tcPr>
          <w:p w14:paraId="7827604B"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146.36</w:t>
            </w:r>
          </w:p>
        </w:tc>
        <w:tc>
          <w:tcPr>
            <w:tcW w:w="1149" w:type="dxa"/>
            <w:vAlign w:val="center"/>
          </w:tcPr>
          <w:p w14:paraId="19A62073"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135.86</w:t>
            </w:r>
          </w:p>
        </w:tc>
        <w:tc>
          <w:tcPr>
            <w:tcW w:w="1150" w:type="dxa"/>
            <w:vAlign w:val="center"/>
          </w:tcPr>
          <w:p w14:paraId="1537915B"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129.45</w:t>
            </w:r>
          </w:p>
        </w:tc>
        <w:tc>
          <w:tcPr>
            <w:tcW w:w="1149" w:type="dxa"/>
            <w:vAlign w:val="center"/>
          </w:tcPr>
          <w:p w14:paraId="0FCFFEAB"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119.41</w:t>
            </w:r>
          </w:p>
        </w:tc>
        <w:tc>
          <w:tcPr>
            <w:tcW w:w="1149" w:type="dxa"/>
            <w:vAlign w:val="center"/>
          </w:tcPr>
          <w:p w14:paraId="396998D9"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108.53</w:t>
            </w:r>
          </w:p>
        </w:tc>
        <w:tc>
          <w:tcPr>
            <w:tcW w:w="1150" w:type="dxa"/>
            <w:tcBorders>
              <w:right w:val="double" w:sz="4" w:space="0" w:color="auto"/>
            </w:tcBorders>
            <w:vAlign w:val="center"/>
          </w:tcPr>
          <w:p w14:paraId="2319958D"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111.03</w:t>
            </w:r>
          </w:p>
        </w:tc>
      </w:tr>
      <w:tr w:rsidR="003F71B7" w:rsidRPr="00253707" w14:paraId="34324BDD" w14:textId="77777777" w:rsidTr="009E0065">
        <w:trPr>
          <w:trHeight w:val="168"/>
        </w:trPr>
        <w:tc>
          <w:tcPr>
            <w:tcW w:w="1365" w:type="dxa"/>
            <w:tcBorders>
              <w:left w:val="double" w:sz="4" w:space="0" w:color="auto"/>
              <w:right w:val="single" w:sz="4" w:space="0" w:color="auto"/>
            </w:tcBorders>
            <w:vAlign w:val="center"/>
          </w:tcPr>
          <w:p w14:paraId="195CA190"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500</w:t>
            </w:r>
          </w:p>
        </w:tc>
        <w:tc>
          <w:tcPr>
            <w:tcW w:w="1149" w:type="dxa"/>
            <w:tcBorders>
              <w:left w:val="single" w:sz="4" w:space="0" w:color="auto"/>
            </w:tcBorders>
            <w:vAlign w:val="center"/>
          </w:tcPr>
          <w:p w14:paraId="11AED9EC"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162.10</w:t>
            </w:r>
          </w:p>
        </w:tc>
        <w:tc>
          <w:tcPr>
            <w:tcW w:w="1149" w:type="dxa"/>
            <w:tcBorders>
              <w:left w:val="single" w:sz="4" w:space="0" w:color="auto"/>
            </w:tcBorders>
            <w:vAlign w:val="center"/>
          </w:tcPr>
          <w:p w14:paraId="7BEAE695"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148.81</w:t>
            </w:r>
          </w:p>
        </w:tc>
        <w:tc>
          <w:tcPr>
            <w:tcW w:w="1149" w:type="dxa"/>
            <w:vAlign w:val="center"/>
          </w:tcPr>
          <w:p w14:paraId="7D9CD6A4"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135.77</w:t>
            </w:r>
          </w:p>
        </w:tc>
        <w:tc>
          <w:tcPr>
            <w:tcW w:w="1150" w:type="dxa"/>
            <w:vAlign w:val="center"/>
          </w:tcPr>
          <w:p w14:paraId="04E33CCE"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130.38</w:t>
            </w:r>
          </w:p>
        </w:tc>
        <w:tc>
          <w:tcPr>
            <w:tcW w:w="1149" w:type="dxa"/>
            <w:vAlign w:val="center"/>
          </w:tcPr>
          <w:p w14:paraId="1CA05B9E"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121.57</w:t>
            </w:r>
          </w:p>
        </w:tc>
        <w:tc>
          <w:tcPr>
            <w:tcW w:w="1149" w:type="dxa"/>
            <w:vAlign w:val="center"/>
          </w:tcPr>
          <w:p w14:paraId="4EE77964"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112.04</w:t>
            </w:r>
          </w:p>
        </w:tc>
        <w:tc>
          <w:tcPr>
            <w:tcW w:w="1150" w:type="dxa"/>
            <w:tcBorders>
              <w:right w:val="double" w:sz="4" w:space="0" w:color="auto"/>
            </w:tcBorders>
            <w:vAlign w:val="center"/>
          </w:tcPr>
          <w:p w14:paraId="2128C5A0"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113.13</w:t>
            </w:r>
          </w:p>
        </w:tc>
      </w:tr>
      <w:tr w:rsidR="003F71B7" w:rsidRPr="00253707" w14:paraId="38EB95E4" w14:textId="77777777" w:rsidTr="009E0065">
        <w:trPr>
          <w:trHeight w:val="149"/>
        </w:trPr>
        <w:tc>
          <w:tcPr>
            <w:tcW w:w="1365" w:type="dxa"/>
            <w:tcBorders>
              <w:left w:val="double" w:sz="4" w:space="0" w:color="auto"/>
              <w:right w:val="single" w:sz="4" w:space="0" w:color="auto"/>
            </w:tcBorders>
            <w:vAlign w:val="center"/>
          </w:tcPr>
          <w:p w14:paraId="089534BB"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1,000</w:t>
            </w:r>
          </w:p>
        </w:tc>
        <w:tc>
          <w:tcPr>
            <w:tcW w:w="1149" w:type="dxa"/>
            <w:tcBorders>
              <w:left w:val="single" w:sz="4" w:space="0" w:color="auto"/>
            </w:tcBorders>
            <w:vAlign w:val="center"/>
          </w:tcPr>
          <w:p w14:paraId="5F149C6F"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162.10</w:t>
            </w:r>
          </w:p>
        </w:tc>
        <w:tc>
          <w:tcPr>
            <w:tcW w:w="1149" w:type="dxa"/>
            <w:tcBorders>
              <w:left w:val="single" w:sz="4" w:space="0" w:color="auto"/>
            </w:tcBorders>
            <w:vAlign w:val="center"/>
          </w:tcPr>
          <w:p w14:paraId="34C23880"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147.03</w:t>
            </w:r>
          </w:p>
        </w:tc>
        <w:tc>
          <w:tcPr>
            <w:tcW w:w="1149" w:type="dxa"/>
            <w:vAlign w:val="center"/>
          </w:tcPr>
          <w:p w14:paraId="19FE48BD"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137.06</w:t>
            </w:r>
          </w:p>
        </w:tc>
        <w:tc>
          <w:tcPr>
            <w:tcW w:w="1150" w:type="dxa"/>
            <w:vAlign w:val="center"/>
          </w:tcPr>
          <w:p w14:paraId="4B394404"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131.26</w:t>
            </w:r>
          </w:p>
        </w:tc>
        <w:tc>
          <w:tcPr>
            <w:tcW w:w="1149" w:type="dxa"/>
            <w:vAlign w:val="center"/>
          </w:tcPr>
          <w:p w14:paraId="6EF3209F"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121.93</w:t>
            </w:r>
          </w:p>
        </w:tc>
        <w:tc>
          <w:tcPr>
            <w:tcW w:w="1149" w:type="dxa"/>
            <w:vAlign w:val="center"/>
          </w:tcPr>
          <w:p w14:paraId="0037656F"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112.33</w:t>
            </w:r>
          </w:p>
        </w:tc>
        <w:tc>
          <w:tcPr>
            <w:tcW w:w="1150" w:type="dxa"/>
            <w:tcBorders>
              <w:right w:val="double" w:sz="4" w:space="0" w:color="auto"/>
            </w:tcBorders>
            <w:vAlign w:val="center"/>
          </w:tcPr>
          <w:p w14:paraId="683AF590"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113.38</w:t>
            </w:r>
          </w:p>
        </w:tc>
      </w:tr>
      <w:tr w:rsidR="003F71B7" w:rsidRPr="00253707" w14:paraId="46900DB0" w14:textId="77777777" w:rsidTr="009E0065">
        <w:trPr>
          <w:trHeight w:val="149"/>
        </w:trPr>
        <w:tc>
          <w:tcPr>
            <w:tcW w:w="1365" w:type="dxa"/>
            <w:tcBorders>
              <w:left w:val="double" w:sz="4" w:space="0" w:color="auto"/>
              <w:right w:val="single" w:sz="4" w:space="0" w:color="auto"/>
            </w:tcBorders>
            <w:vAlign w:val="center"/>
          </w:tcPr>
          <w:p w14:paraId="40E2285D"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2,500</w:t>
            </w:r>
          </w:p>
        </w:tc>
        <w:tc>
          <w:tcPr>
            <w:tcW w:w="1149" w:type="dxa"/>
            <w:tcBorders>
              <w:left w:val="single" w:sz="4" w:space="0" w:color="auto"/>
            </w:tcBorders>
            <w:vAlign w:val="center"/>
          </w:tcPr>
          <w:p w14:paraId="3F335E23"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162.10</w:t>
            </w:r>
          </w:p>
        </w:tc>
        <w:tc>
          <w:tcPr>
            <w:tcW w:w="1149" w:type="dxa"/>
            <w:tcBorders>
              <w:left w:val="single" w:sz="4" w:space="0" w:color="auto"/>
            </w:tcBorders>
            <w:vAlign w:val="center"/>
          </w:tcPr>
          <w:p w14:paraId="30AF4333"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147.03</w:t>
            </w:r>
          </w:p>
        </w:tc>
        <w:tc>
          <w:tcPr>
            <w:tcW w:w="1149" w:type="dxa"/>
            <w:vAlign w:val="center"/>
          </w:tcPr>
          <w:p w14:paraId="4EB1D73D"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137.39</w:t>
            </w:r>
          </w:p>
        </w:tc>
        <w:tc>
          <w:tcPr>
            <w:tcW w:w="1150" w:type="dxa"/>
            <w:vAlign w:val="center"/>
          </w:tcPr>
          <w:p w14:paraId="179B2597"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131.70</w:t>
            </w:r>
          </w:p>
        </w:tc>
        <w:tc>
          <w:tcPr>
            <w:tcW w:w="1149" w:type="dxa"/>
            <w:vAlign w:val="center"/>
          </w:tcPr>
          <w:p w14:paraId="35FDD0F2"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122.07</w:t>
            </w:r>
          </w:p>
        </w:tc>
        <w:tc>
          <w:tcPr>
            <w:tcW w:w="1149" w:type="dxa"/>
            <w:vAlign w:val="center"/>
          </w:tcPr>
          <w:p w14:paraId="6545AB81"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112.89</w:t>
            </w:r>
          </w:p>
        </w:tc>
        <w:tc>
          <w:tcPr>
            <w:tcW w:w="1150" w:type="dxa"/>
            <w:tcBorders>
              <w:right w:val="double" w:sz="4" w:space="0" w:color="auto"/>
            </w:tcBorders>
            <w:vAlign w:val="center"/>
          </w:tcPr>
          <w:p w14:paraId="3CD15AAA"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113.43</w:t>
            </w:r>
          </w:p>
        </w:tc>
      </w:tr>
      <w:tr w:rsidR="003F71B7" w:rsidRPr="00253707" w14:paraId="47D12BBA" w14:textId="77777777" w:rsidTr="009E0065">
        <w:trPr>
          <w:trHeight w:val="243"/>
        </w:trPr>
        <w:tc>
          <w:tcPr>
            <w:tcW w:w="1365" w:type="dxa"/>
            <w:tcBorders>
              <w:left w:val="double" w:sz="4" w:space="0" w:color="auto"/>
              <w:right w:val="single" w:sz="4" w:space="0" w:color="auto"/>
            </w:tcBorders>
            <w:vAlign w:val="center"/>
          </w:tcPr>
          <w:p w14:paraId="1F6A024A"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5,000</w:t>
            </w:r>
          </w:p>
        </w:tc>
        <w:tc>
          <w:tcPr>
            <w:tcW w:w="1149" w:type="dxa"/>
            <w:tcBorders>
              <w:left w:val="single" w:sz="4" w:space="0" w:color="auto"/>
            </w:tcBorders>
            <w:vAlign w:val="center"/>
          </w:tcPr>
          <w:p w14:paraId="40E69332"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164.97</w:t>
            </w:r>
          </w:p>
        </w:tc>
        <w:tc>
          <w:tcPr>
            <w:tcW w:w="1149" w:type="dxa"/>
            <w:tcBorders>
              <w:left w:val="single" w:sz="4" w:space="0" w:color="auto"/>
            </w:tcBorders>
            <w:vAlign w:val="center"/>
          </w:tcPr>
          <w:p w14:paraId="68A9B57C"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147.17</w:t>
            </w:r>
          </w:p>
        </w:tc>
        <w:tc>
          <w:tcPr>
            <w:tcW w:w="1149" w:type="dxa"/>
            <w:vAlign w:val="center"/>
          </w:tcPr>
          <w:p w14:paraId="51A44B75"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137.17</w:t>
            </w:r>
          </w:p>
        </w:tc>
        <w:tc>
          <w:tcPr>
            <w:tcW w:w="1150" w:type="dxa"/>
            <w:vAlign w:val="center"/>
          </w:tcPr>
          <w:p w14:paraId="26EFB98C"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131.47</w:t>
            </w:r>
          </w:p>
        </w:tc>
        <w:tc>
          <w:tcPr>
            <w:tcW w:w="1149" w:type="dxa"/>
            <w:vAlign w:val="center"/>
          </w:tcPr>
          <w:p w14:paraId="55ADF4DE"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122.04</w:t>
            </w:r>
          </w:p>
        </w:tc>
        <w:tc>
          <w:tcPr>
            <w:tcW w:w="1149" w:type="dxa"/>
            <w:vAlign w:val="center"/>
          </w:tcPr>
          <w:p w14:paraId="0D97CDA8"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112.79</w:t>
            </w:r>
          </w:p>
        </w:tc>
        <w:tc>
          <w:tcPr>
            <w:tcW w:w="1150" w:type="dxa"/>
            <w:tcBorders>
              <w:right w:val="double" w:sz="4" w:space="0" w:color="auto"/>
            </w:tcBorders>
            <w:vAlign w:val="center"/>
          </w:tcPr>
          <w:p w14:paraId="13B953D1"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113.40</w:t>
            </w:r>
          </w:p>
        </w:tc>
      </w:tr>
      <w:tr w:rsidR="003F71B7" w:rsidRPr="00253707" w14:paraId="60D5894C" w14:textId="77777777" w:rsidTr="009E0065">
        <w:trPr>
          <w:trHeight w:val="243"/>
        </w:trPr>
        <w:tc>
          <w:tcPr>
            <w:tcW w:w="1365" w:type="dxa"/>
            <w:tcBorders>
              <w:left w:val="double" w:sz="4" w:space="0" w:color="auto"/>
              <w:right w:val="single" w:sz="4" w:space="0" w:color="auto"/>
            </w:tcBorders>
            <w:vAlign w:val="center"/>
          </w:tcPr>
          <w:p w14:paraId="3E875E41"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7,500</w:t>
            </w:r>
          </w:p>
        </w:tc>
        <w:tc>
          <w:tcPr>
            <w:tcW w:w="1149" w:type="dxa"/>
            <w:tcBorders>
              <w:left w:val="single" w:sz="4" w:space="0" w:color="auto"/>
            </w:tcBorders>
            <w:vAlign w:val="center"/>
          </w:tcPr>
          <w:p w14:paraId="6A37BBBA"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164.97</w:t>
            </w:r>
          </w:p>
        </w:tc>
        <w:tc>
          <w:tcPr>
            <w:tcW w:w="1149" w:type="dxa"/>
            <w:tcBorders>
              <w:left w:val="single" w:sz="4" w:space="0" w:color="auto"/>
            </w:tcBorders>
            <w:vAlign w:val="center"/>
          </w:tcPr>
          <w:p w14:paraId="7729BFC9"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147.69</w:t>
            </w:r>
          </w:p>
        </w:tc>
        <w:tc>
          <w:tcPr>
            <w:tcW w:w="1149" w:type="dxa"/>
            <w:vAlign w:val="center"/>
          </w:tcPr>
          <w:p w14:paraId="17AF6D78"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137.64</w:t>
            </w:r>
          </w:p>
        </w:tc>
        <w:tc>
          <w:tcPr>
            <w:tcW w:w="1150" w:type="dxa"/>
            <w:vAlign w:val="center"/>
          </w:tcPr>
          <w:p w14:paraId="40075A5A"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131.74</w:t>
            </w:r>
          </w:p>
        </w:tc>
        <w:tc>
          <w:tcPr>
            <w:tcW w:w="1149" w:type="dxa"/>
            <w:vAlign w:val="center"/>
          </w:tcPr>
          <w:p w14:paraId="75220CA7"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122.23</w:t>
            </w:r>
          </w:p>
        </w:tc>
        <w:tc>
          <w:tcPr>
            <w:tcW w:w="1149" w:type="dxa"/>
            <w:vAlign w:val="center"/>
          </w:tcPr>
          <w:p w14:paraId="364C5A54"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112.74</w:t>
            </w:r>
          </w:p>
        </w:tc>
        <w:tc>
          <w:tcPr>
            <w:tcW w:w="1150" w:type="dxa"/>
            <w:tcBorders>
              <w:right w:val="double" w:sz="4" w:space="0" w:color="auto"/>
            </w:tcBorders>
            <w:vAlign w:val="center"/>
          </w:tcPr>
          <w:p w14:paraId="2A322581"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113.50</w:t>
            </w:r>
          </w:p>
        </w:tc>
      </w:tr>
      <w:tr w:rsidR="003F71B7" w:rsidRPr="00253707" w14:paraId="501A8A86" w14:textId="77777777" w:rsidTr="009E0065">
        <w:tc>
          <w:tcPr>
            <w:tcW w:w="1365" w:type="dxa"/>
            <w:tcBorders>
              <w:left w:val="double" w:sz="4" w:space="0" w:color="auto"/>
              <w:bottom w:val="double" w:sz="4" w:space="0" w:color="auto"/>
              <w:right w:val="single" w:sz="4" w:space="0" w:color="auto"/>
            </w:tcBorders>
            <w:vAlign w:val="center"/>
          </w:tcPr>
          <w:p w14:paraId="7B0114BA" w14:textId="77777777" w:rsidR="003F71B7" w:rsidRPr="008E1FD3" w:rsidRDefault="003F71B7" w:rsidP="009E0065">
            <w:pPr>
              <w:pStyle w:val="NormalWeb"/>
              <w:spacing w:before="60" w:beforeAutospacing="0" w:after="60" w:afterAutospacing="0"/>
              <w:jc w:val="center"/>
              <w:textAlignment w:val="bottom"/>
              <w:rPr>
                <w:sz w:val="22"/>
                <w:szCs w:val="22"/>
              </w:rPr>
            </w:pPr>
            <w:r w:rsidRPr="008E1FD3">
              <w:rPr>
                <w:b/>
                <w:bCs/>
                <w:color w:val="000000"/>
                <w:kern w:val="24"/>
                <w:sz w:val="22"/>
                <w:szCs w:val="22"/>
              </w:rPr>
              <w:t>10,000</w:t>
            </w:r>
          </w:p>
        </w:tc>
        <w:tc>
          <w:tcPr>
            <w:tcW w:w="1149" w:type="dxa"/>
            <w:tcBorders>
              <w:left w:val="single" w:sz="4" w:space="0" w:color="auto"/>
              <w:bottom w:val="double" w:sz="4" w:space="0" w:color="auto"/>
            </w:tcBorders>
            <w:vAlign w:val="center"/>
          </w:tcPr>
          <w:p w14:paraId="738527E4"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164.97</w:t>
            </w:r>
          </w:p>
        </w:tc>
        <w:tc>
          <w:tcPr>
            <w:tcW w:w="1149" w:type="dxa"/>
            <w:tcBorders>
              <w:left w:val="single" w:sz="4" w:space="0" w:color="auto"/>
              <w:bottom w:val="double" w:sz="4" w:space="0" w:color="auto"/>
            </w:tcBorders>
            <w:vAlign w:val="center"/>
          </w:tcPr>
          <w:p w14:paraId="56584DA3"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147.74</w:t>
            </w:r>
          </w:p>
        </w:tc>
        <w:tc>
          <w:tcPr>
            <w:tcW w:w="1149" w:type="dxa"/>
            <w:tcBorders>
              <w:bottom w:val="double" w:sz="4" w:space="0" w:color="auto"/>
            </w:tcBorders>
            <w:vAlign w:val="center"/>
          </w:tcPr>
          <w:p w14:paraId="14A75124"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137.45</w:t>
            </w:r>
          </w:p>
        </w:tc>
        <w:tc>
          <w:tcPr>
            <w:tcW w:w="1150" w:type="dxa"/>
            <w:tcBorders>
              <w:bottom w:val="double" w:sz="4" w:space="0" w:color="auto"/>
            </w:tcBorders>
            <w:vAlign w:val="center"/>
          </w:tcPr>
          <w:p w14:paraId="71E08D45"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131.84</w:t>
            </w:r>
          </w:p>
        </w:tc>
        <w:tc>
          <w:tcPr>
            <w:tcW w:w="1149" w:type="dxa"/>
            <w:tcBorders>
              <w:bottom w:val="double" w:sz="4" w:space="0" w:color="auto"/>
            </w:tcBorders>
            <w:vAlign w:val="center"/>
          </w:tcPr>
          <w:p w14:paraId="4E987CF0"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122.39</w:t>
            </w:r>
          </w:p>
        </w:tc>
        <w:tc>
          <w:tcPr>
            <w:tcW w:w="1149" w:type="dxa"/>
            <w:tcBorders>
              <w:bottom w:val="double" w:sz="4" w:space="0" w:color="auto"/>
            </w:tcBorders>
            <w:vAlign w:val="center"/>
          </w:tcPr>
          <w:p w14:paraId="4AFDDA2E"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112.79</w:t>
            </w:r>
          </w:p>
        </w:tc>
        <w:tc>
          <w:tcPr>
            <w:tcW w:w="1150" w:type="dxa"/>
            <w:tcBorders>
              <w:bottom w:val="double" w:sz="4" w:space="0" w:color="auto"/>
              <w:right w:val="double" w:sz="4" w:space="0" w:color="auto"/>
            </w:tcBorders>
            <w:vAlign w:val="center"/>
          </w:tcPr>
          <w:p w14:paraId="07A7EC22" w14:textId="77777777" w:rsidR="003F71B7" w:rsidRPr="008E1FD3" w:rsidRDefault="003F71B7" w:rsidP="009E0065">
            <w:pPr>
              <w:pStyle w:val="NormalWeb"/>
              <w:spacing w:before="60" w:beforeAutospacing="0" w:after="60" w:afterAutospacing="0"/>
              <w:jc w:val="center"/>
              <w:textAlignment w:val="center"/>
              <w:rPr>
                <w:sz w:val="22"/>
                <w:szCs w:val="22"/>
              </w:rPr>
            </w:pPr>
            <w:r w:rsidRPr="008E1FD3">
              <w:rPr>
                <w:color w:val="000000"/>
                <w:kern w:val="24"/>
                <w:sz w:val="22"/>
                <w:szCs w:val="22"/>
              </w:rPr>
              <w:t>113.60</w:t>
            </w:r>
          </w:p>
        </w:tc>
      </w:tr>
    </w:tbl>
    <w:p w14:paraId="25411D09" w14:textId="77777777" w:rsidR="003F71B7" w:rsidRDefault="003F71B7" w:rsidP="003F71B7">
      <w:pPr>
        <w:rPr>
          <w:szCs w:val="24"/>
        </w:rPr>
      </w:pPr>
    </w:p>
    <w:p w14:paraId="4E039A64" w14:textId="77777777" w:rsidR="00C606A2" w:rsidRDefault="00C606A2">
      <w:pPr>
        <w:rPr>
          <w:b/>
          <w:szCs w:val="24"/>
        </w:rPr>
      </w:pPr>
      <w:r>
        <w:br w:type="page"/>
      </w:r>
    </w:p>
    <w:p w14:paraId="7B46CA09" w14:textId="77777777" w:rsidR="003F71B7" w:rsidRDefault="00882596" w:rsidP="000E09D7">
      <w:pPr>
        <w:pStyle w:val="MemoHdg2"/>
        <w:numPr>
          <w:ilvl w:val="0"/>
          <w:numId w:val="0"/>
        </w:numPr>
        <w:tabs>
          <w:tab w:val="right" w:pos="1980"/>
          <w:tab w:val="left" w:pos="2250"/>
        </w:tabs>
        <w:ind w:left="1080" w:hanging="630"/>
      </w:pPr>
      <w:r>
        <w:t>C</w:t>
      </w:r>
      <w:r w:rsidR="002B13E4">
        <w:t>5</w:t>
      </w:r>
      <w:r w:rsidR="00153C18">
        <w:t>.2</w:t>
      </w:r>
      <w:r w:rsidR="003F71B7">
        <w:tab/>
        <w:t>Convergence of Results and Randomly-Generated Activity Input Files</w:t>
      </w:r>
    </w:p>
    <w:p w14:paraId="65C1C80F" w14:textId="77777777" w:rsidR="000F4E88" w:rsidRDefault="003F71B7" w:rsidP="003C56E6">
      <w:pPr>
        <w:ind w:left="450"/>
      </w:pPr>
      <w:r w:rsidRPr="00021231">
        <w:t xml:space="preserve">Table </w:t>
      </w:r>
      <w:r w:rsidR="00882596">
        <w:t>C</w:t>
      </w:r>
      <w:r w:rsidRPr="00021231">
        <w:t>3 summarizes</w:t>
      </w:r>
      <w:r>
        <w:t xml:space="preserve"> 1-hour NO</w:t>
      </w:r>
      <w:r w:rsidRPr="00021231">
        <w:rPr>
          <w:vertAlign w:val="subscript"/>
        </w:rPr>
        <w:t>2</w:t>
      </w:r>
      <w:r>
        <w:t xml:space="preserve"> results after TRANSVAP post-processing with ten different randomly-generated TRANSVAP activity input files. Each activity input file was created with 10,000 </w:t>
      </w:r>
      <w:r w:rsidR="008D572E">
        <w:t>realizations of drill rig activity</w:t>
      </w:r>
      <w:r>
        <w:t xml:space="preserve">. Model-predicted impacts indicate that </w:t>
      </w:r>
      <w:r w:rsidR="00A95999" w:rsidRPr="00A95999">
        <w:t xml:space="preserve">the specific </w:t>
      </w:r>
      <w:r w:rsidR="008D572E">
        <w:t xml:space="preserve">realizations </w:t>
      </w:r>
      <w:r w:rsidR="00A95999" w:rsidRPr="00A95999">
        <w:t>comprising the activity input file made little differ</w:t>
      </w:r>
      <w:r w:rsidR="00A95999">
        <w:t>ence to the model</w:t>
      </w:r>
      <w:r w:rsidR="00A95999">
        <w:noBreakHyphen/>
      </w:r>
      <w:r w:rsidR="00A95999" w:rsidRPr="00A95999">
        <w:t>predicted impacts.</w:t>
      </w:r>
      <w:r>
        <w:t xml:space="preserve"> Similar to varying the number of </w:t>
      </w:r>
      <w:r w:rsidR="008D572E">
        <w:t>realizations</w:t>
      </w:r>
      <w:r>
        <w:t>, the most variability is seen in the maximum results, while the average and other statistical percentile results show less variability in results.</w:t>
      </w:r>
    </w:p>
    <w:p w14:paraId="5624CCFA" w14:textId="77777777" w:rsidR="003F71B7" w:rsidRPr="00021231" w:rsidRDefault="003F71B7" w:rsidP="003F71B7">
      <w:pPr>
        <w:ind w:left="450"/>
        <w:rPr>
          <w:szCs w:val="24"/>
          <w:highlight w:val="yellow"/>
        </w:rPr>
      </w:pP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8" w:type="dxa"/>
          <w:right w:w="58" w:type="dxa"/>
        </w:tblCellMar>
        <w:tblLook w:val="04A0" w:firstRow="1" w:lastRow="0" w:firstColumn="1" w:lastColumn="0" w:noHBand="0" w:noVBand="1"/>
      </w:tblPr>
      <w:tblGrid>
        <w:gridCol w:w="1170"/>
        <w:gridCol w:w="1170"/>
        <w:gridCol w:w="1170"/>
        <w:gridCol w:w="1170"/>
        <w:gridCol w:w="1170"/>
        <w:gridCol w:w="1170"/>
        <w:gridCol w:w="1170"/>
        <w:gridCol w:w="1170"/>
      </w:tblGrid>
      <w:tr w:rsidR="003F71B7" w:rsidRPr="00253707" w14:paraId="768278EA" w14:textId="77777777" w:rsidTr="009E0065">
        <w:trPr>
          <w:trHeight w:val="265"/>
          <w:tblHeader/>
        </w:trPr>
        <w:tc>
          <w:tcPr>
            <w:tcW w:w="9360" w:type="dxa"/>
            <w:gridSpan w:val="8"/>
            <w:tcBorders>
              <w:top w:val="nil"/>
              <w:left w:val="nil"/>
              <w:bottom w:val="double" w:sz="4" w:space="0" w:color="auto"/>
              <w:right w:val="nil"/>
            </w:tcBorders>
            <w:shd w:val="clear" w:color="auto" w:fill="auto"/>
            <w:vAlign w:val="center"/>
          </w:tcPr>
          <w:p w14:paraId="5CD87161" w14:textId="77777777" w:rsidR="003F71B7" w:rsidRPr="00253707" w:rsidRDefault="003F71B7" w:rsidP="00DA2520">
            <w:pPr>
              <w:spacing w:after="60"/>
              <w:ind w:left="1062" w:hanging="1062"/>
              <w:rPr>
                <w:b/>
                <w:sz w:val="22"/>
                <w:szCs w:val="22"/>
              </w:rPr>
            </w:pPr>
            <w:r>
              <w:rPr>
                <w:b/>
                <w:sz w:val="22"/>
                <w:szCs w:val="22"/>
              </w:rPr>
              <w:t xml:space="preserve">Table </w:t>
            </w:r>
            <w:r w:rsidR="00882596">
              <w:rPr>
                <w:b/>
                <w:sz w:val="22"/>
                <w:szCs w:val="22"/>
              </w:rPr>
              <w:t>C</w:t>
            </w:r>
            <w:r>
              <w:rPr>
                <w:b/>
                <w:sz w:val="22"/>
                <w:szCs w:val="22"/>
              </w:rPr>
              <w:t>3</w:t>
            </w:r>
            <w:r w:rsidRPr="00253707">
              <w:rPr>
                <w:b/>
                <w:bCs/>
                <w:sz w:val="22"/>
                <w:szCs w:val="22"/>
              </w:rPr>
              <w:tab/>
            </w:r>
            <w:r>
              <w:rPr>
                <w:b/>
                <w:sz w:val="22"/>
                <w:szCs w:val="22"/>
              </w:rPr>
              <w:t>1-Hour NO</w:t>
            </w:r>
            <w:r w:rsidRPr="00112120">
              <w:rPr>
                <w:b/>
                <w:sz w:val="22"/>
                <w:szCs w:val="22"/>
                <w:vertAlign w:val="subscript"/>
              </w:rPr>
              <w:t>2</w:t>
            </w:r>
            <w:r>
              <w:rPr>
                <w:b/>
                <w:sz w:val="22"/>
                <w:szCs w:val="22"/>
              </w:rPr>
              <w:t xml:space="preserve"> Results Predicted with Different Activity Input Files</w:t>
            </w:r>
          </w:p>
        </w:tc>
      </w:tr>
      <w:tr w:rsidR="003F71B7" w:rsidRPr="00253707" w14:paraId="63F203EA" w14:textId="77777777" w:rsidTr="009E0065">
        <w:trPr>
          <w:trHeight w:val="411"/>
          <w:tblHeader/>
        </w:trPr>
        <w:tc>
          <w:tcPr>
            <w:tcW w:w="1170" w:type="dxa"/>
            <w:vMerge w:val="restart"/>
            <w:tcBorders>
              <w:top w:val="double" w:sz="4" w:space="0" w:color="auto"/>
              <w:left w:val="double" w:sz="4" w:space="0" w:color="auto"/>
              <w:right w:val="single" w:sz="4" w:space="0" w:color="auto"/>
            </w:tcBorders>
            <w:shd w:val="clear" w:color="auto" w:fill="E2E2E2"/>
            <w:vAlign w:val="center"/>
          </w:tcPr>
          <w:p w14:paraId="0665B1AE" w14:textId="77777777" w:rsidR="003F71B7" w:rsidRPr="00253707" w:rsidRDefault="003F71B7" w:rsidP="009E0065">
            <w:pPr>
              <w:spacing w:before="60" w:after="60"/>
              <w:ind w:firstLine="7"/>
              <w:jc w:val="center"/>
              <w:rPr>
                <w:b/>
                <w:sz w:val="22"/>
                <w:szCs w:val="22"/>
              </w:rPr>
            </w:pPr>
            <w:r w:rsidRPr="00253707">
              <w:rPr>
                <w:b/>
                <w:sz w:val="22"/>
                <w:szCs w:val="22"/>
              </w:rPr>
              <w:t>File #</w:t>
            </w:r>
          </w:p>
        </w:tc>
        <w:tc>
          <w:tcPr>
            <w:tcW w:w="8190" w:type="dxa"/>
            <w:gridSpan w:val="7"/>
            <w:tcBorders>
              <w:top w:val="double" w:sz="4" w:space="0" w:color="auto"/>
              <w:left w:val="single" w:sz="4" w:space="0" w:color="auto"/>
              <w:right w:val="double" w:sz="4" w:space="0" w:color="auto"/>
            </w:tcBorders>
            <w:shd w:val="clear" w:color="auto" w:fill="E2E2E2"/>
            <w:vAlign w:val="center"/>
          </w:tcPr>
          <w:p w14:paraId="065E1FAE" w14:textId="77777777" w:rsidR="003F71B7" w:rsidRPr="00253707" w:rsidRDefault="003F71B7" w:rsidP="009E0065">
            <w:pPr>
              <w:spacing w:before="60" w:after="60"/>
              <w:ind w:firstLine="15"/>
              <w:jc w:val="center"/>
              <w:rPr>
                <w:b/>
                <w:sz w:val="22"/>
                <w:szCs w:val="22"/>
              </w:rPr>
            </w:pPr>
            <w:r>
              <w:rPr>
                <w:b/>
                <w:sz w:val="22"/>
                <w:szCs w:val="22"/>
              </w:rPr>
              <w:t>Design Concentrations (µg/m</w:t>
            </w:r>
            <w:r w:rsidRPr="00BF5434">
              <w:rPr>
                <w:b/>
                <w:sz w:val="22"/>
                <w:szCs w:val="22"/>
                <w:vertAlign w:val="superscript"/>
              </w:rPr>
              <w:t>3</w:t>
            </w:r>
            <w:r>
              <w:rPr>
                <w:b/>
                <w:sz w:val="22"/>
                <w:szCs w:val="22"/>
              </w:rPr>
              <w:t>)</w:t>
            </w:r>
          </w:p>
        </w:tc>
      </w:tr>
      <w:tr w:rsidR="003F71B7" w:rsidRPr="00253707" w14:paraId="0EE751EB" w14:textId="77777777" w:rsidTr="009E0065">
        <w:trPr>
          <w:trHeight w:val="681"/>
          <w:tblHeader/>
        </w:trPr>
        <w:tc>
          <w:tcPr>
            <w:tcW w:w="1170" w:type="dxa"/>
            <w:vMerge/>
            <w:tcBorders>
              <w:left w:val="double" w:sz="4" w:space="0" w:color="auto"/>
              <w:right w:val="single" w:sz="4" w:space="0" w:color="auto"/>
            </w:tcBorders>
            <w:shd w:val="clear" w:color="auto" w:fill="E2E2E2"/>
            <w:vAlign w:val="center"/>
          </w:tcPr>
          <w:p w14:paraId="568D2091" w14:textId="77777777" w:rsidR="003F71B7" w:rsidRPr="00253707" w:rsidRDefault="003F71B7" w:rsidP="009E0065">
            <w:pPr>
              <w:spacing w:before="60" w:after="60"/>
              <w:ind w:firstLine="7"/>
              <w:jc w:val="center"/>
              <w:rPr>
                <w:b/>
                <w:sz w:val="22"/>
                <w:szCs w:val="22"/>
              </w:rPr>
            </w:pPr>
          </w:p>
        </w:tc>
        <w:tc>
          <w:tcPr>
            <w:tcW w:w="1170" w:type="dxa"/>
            <w:tcBorders>
              <w:top w:val="single" w:sz="4" w:space="0" w:color="auto"/>
              <w:left w:val="single" w:sz="4" w:space="0" w:color="auto"/>
            </w:tcBorders>
            <w:shd w:val="clear" w:color="auto" w:fill="E2E2E2"/>
            <w:vAlign w:val="center"/>
          </w:tcPr>
          <w:p w14:paraId="7F273E7A" w14:textId="77777777" w:rsidR="003F71B7" w:rsidRPr="00253707" w:rsidRDefault="003F71B7" w:rsidP="009E0065">
            <w:pPr>
              <w:spacing w:before="60" w:after="60"/>
              <w:ind w:firstLine="7"/>
              <w:jc w:val="center"/>
              <w:rPr>
                <w:b/>
                <w:sz w:val="22"/>
                <w:szCs w:val="22"/>
              </w:rPr>
            </w:pPr>
            <w:r w:rsidRPr="00253707">
              <w:rPr>
                <w:b/>
                <w:sz w:val="22"/>
                <w:szCs w:val="22"/>
              </w:rPr>
              <w:t>Maximum</w:t>
            </w:r>
          </w:p>
        </w:tc>
        <w:tc>
          <w:tcPr>
            <w:tcW w:w="1170" w:type="dxa"/>
            <w:tcBorders>
              <w:top w:val="single" w:sz="4" w:space="0" w:color="auto"/>
              <w:left w:val="single" w:sz="4" w:space="0" w:color="auto"/>
            </w:tcBorders>
            <w:shd w:val="clear" w:color="auto" w:fill="E2E2E2"/>
            <w:vAlign w:val="center"/>
          </w:tcPr>
          <w:p w14:paraId="1F94CC6D" w14:textId="77777777" w:rsidR="003F71B7" w:rsidRPr="00253707" w:rsidRDefault="003F71B7" w:rsidP="009E0065">
            <w:pPr>
              <w:spacing w:before="60" w:after="60"/>
              <w:ind w:firstLine="7"/>
              <w:jc w:val="center"/>
              <w:rPr>
                <w:b/>
                <w:sz w:val="22"/>
                <w:szCs w:val="22"/>
              </w:rPr>
            </w:pPr>
            <w:r w:rsidRPr="00253707">
              <w:rPr>
                <w:b/>
                <w:sz w:val="22"/>
                <w:szCs w:val="22"/>
              </w:rPr>
              <w:t>99</w:t>
            </w:r>
            <w:r w:rsidRPr="00253707">
              <w:rPr>
                <w:b/>
                <w:sz w:val="22"/>
                <w:szCs w:val="22"/>
                <w:vertAlign w:val="superscript"/>
              </w:rPr>
              <w:t>th</w:t>
            </w:r>
            <w:r w:rsidRPr="00253707">
              <w:rPr>
                <w:b/>
                <w:sz w:val="22"/>
                <w:szCs w:val="22"/>
              </w:rPr>
              <w:t xml:space="preserve"> Percentile</w:t>
            </w:r>
          </w:p>
        </w:tc>
        <w:tc>
          <w:tcPr>
            <w:tcW w:w="1170" w:type="dxa"/>
            <w:tcBorders>
              <w:top w:val="single" w:sz="4" w:space="0" w:color="auto"/>
              <w:right w:val="single" w:sz="4" w:space="0" w:color="auto"/>
            </w:tcBorders>
            <w:shd w:val="clear" w:color="auto" w:fill="E2E2E2"/>
            <w:vAlign w:val="center"/>
          </w:tcPr>
          <w:p w14:paraId="2A73400D" w14:textId="77777777" w:rsidR="003F71B7" w:rsidRPr="00253707" w:rsidRDefault="003F71B7" w:rsidP="009E0065">
            <w:pPr>
              <w:spacing w:before="60" w:after="60"/>
              <w:ind w:firstLine="15"/>
              <w:jc w:val="center"/>
              <w:rPr>
                <w:b/>
                <w:sz w:val="22"/>
                <w:szCs w:val="22"/>
              </w:rPr>
            </w:pPr>
            <w:r w:rsidRPr="00253707">
              <w:rPr>
                <w:b/>
                <w:sz w:val="22"/>
                <w:szCs w:val="22"/>
              </w:rPr>
              <w:t>95</w:t>
            </w:r>
            <w:r w:rsidRPr="00253707">
              <w:rPr>
                <w:b/>
                <w:sz w:val="22"/>
                <w:szCs w:val="22"/>
                <w:vertAlign w:val="superscript"/>
              </w:rPr>
              <w:t>th</w:t>
            </w:r>
            <w:r w:rsidRPr="00253707">
              <w:rPr>
                <w:b/>
                <w:sz w:val="22"/>
                <w:szCs w:val="22"/>
              </w:rPr>
              <w:t xml:space="preserve"> Percentile</w:t>
            </w:r>
          </w:p>
        </w:tc>
        <w:tc>
          <w:tcPr>
            <w:tcW w:w="1170" w:type="dxa"/>
            <w:tcBorders>
              <w:top w:val="single" w:sz="4" w:space="0" w:color="auto"/>
              <w:right w:val="single" w:sz="4" w:space="0" w:color="auto"/>
            </w:tcBorders>
            <w:shd w:val="clear" w:color="auto" w:fill="E2E2E2"/>
            <w:vAlign w:val="center"/>
          </w:tcPr>
          <w:p w14:paraId="226CED05" w14:textId="77777777" w:rsidR="003F71B7" w:rsidRPr="00253707" w:rsidRDefault="003F71B7" w:rsidP="009E0065">
            <w:pPr>
              <w:spacing w:before="60" w:after="60"/>
              <w:ind w:firstLine="15"/>
              <w:jc w:val="center"/>
              <w:rPr>
                <w:b/>
                <w:sz w:val="22"/>
                <w:szCs w:val="22"/>
              </w:rPr>
            </w:pPr>
            <w:r w:rsidRPr="00253707">
              <w:rPr>
                <w:b/>
                <w:sz w:val="22"/>
                <w:szCs w:val="22"/>
              </w:rPr>
              <w:t>90</w:t>
            </w:r>
            <w:r w:rsidRPr="00253707">
              <w:rPr>
                <w:b/>
                <w:sz w:val="22"/>
                <w:szCs w:val="22"/>
                <w:vertAlign w:val="superscript"/>
              </w:rPr>
              <w:t>th</w:t>
            </w:r>
            <w:r w:rsidRPr="00253707">
              <w:rPr>
                <w:b/>
                <w:sz w:val="22"/>
                <w:szCs w:val="22"/>
              </w:rPr>
              <w:t xml:space="preserve"> Percentile</w:t>
            </w:r>
          </w:p>
        </w:tc>
        <w:tc>
          <w:tcPr>
            <w:tcW w:w="1170" w:type="dxa"/>
            <w:tcBorders>
              <w:top w:val="single" w:sz="4" w:space="0" w:color="auto"/>
              <w:left w:val="single" w:sz="4" w:space="0" w:color="auto"/>
              <w:right w:val="single" w:sz="4" w:space="0" w:color="auto"/>
            </w:tcBorders>
            <w:shd w:val="clear" w:color="auto" w:fill="E2E2E2"/>
            <w:vAlign w:val="center"/>
          </w:tcPr>
          <w:p w14:paraId="47CD986E" w14:textId="77777777" w:rsidR="003F71B7" w:rsidRPr="00253707" w:rsidRDefault="003F71B7" w:rsidP="009E0065">
            <w:pPr>
              <w:spacing w:before="60" w:after="60"/>
              <w:ind w:firstLine="15"/>
              <w:jc w:val="center"/>
              <w:rPr>
                <w:b/>
                <w:sz w:val="22"/>
                <w:szCs w:val="22"/>
              </w:rPr>
            </w:pPr>
            <w:r w:rsidRPr="00253707">
              <w:rPr>
                <w:b/>
                <w:sz w:val="22"/>
                <w:szCs w:val="22"/>
              </w:rPr>
              <w:t>75</w:t>
            </w:r>
            <w:r w:rsidRPr="00253707">
              <w:rPr>
                <w:b/>
                <w:sz w:val="22"/>
                <w:szCs w:val="22"/>
                <w:vertAlign w:val="superscript"/>
              </w:rPr>
              <w:t>th</w:t>
            </w:r>
            <w:r w:rsidRPr="00253707">
              <w:rPr>
                <w:b/>
                <w:sz w:val="22"/>
                <w:szCs w:val="22"/>
              </w:rPr>
              <w:t xml:space="preserve"> Percentile</w:t>
            </w:r>
          </w:p>
        </w:tc>
        <w:tc>
          <w:tcPr>
            <w:tcW w:w="1170" w:type="dxa"/>
            <w:tcBorders>
              <w:top w:val="single" w:sz="4" w:space="0" w:color="auto"/>
              <w:left w:val="single" w:sz="4" w:space="0" w:color="auto"/>
              <w:right w:val="single" w:sz="4" w:space="0" w:color="auto"/>
            </w:tcBorders>
            <w:shd w:val="clear" w:color="auto" w:fill="E2E2E2"/>
            <w:vAlign w:val="center"/>
          </w:tcPr>
          <w:p w14:paraId="355D95F8" w14:textId="77777777" w:rsidR="003F71B7" w:rsidRPr="00253707" w:rsidRDefault="003F71B7" w:rsidP="009E0065">
            <w:pPr>
              <w:spacing w:before="60" w:after="60"/>
              <w:ind w:firstLine="15"/>
              <w:jc w:val="center"/>
              <w:rPr>
                <w:b/>
                <w:sz w:val="22"/>
                <w:szCs w:val="22"/>
              </w:rPr>
            </w:pPr>
            <w:r w:rsidRPr="00253707">
              <w:rPr>
                <w:b/>
                <w:sz w:val="22"/>
                <w:szCs w:val="22"/>
              </w:rPr>
              <w:t>50</w:t>
            </w:r>
            <w:r w:rsidRPr="00253707">
              <w:rPr>
                <w:b/>
                <w:sz w:val="22"/>
                <w:szCs w:val="22"/>
                <w:vertAlign w:val="superscript"/>
              </w:rPr>
              <w:t>th</w:t>
            </w:r>
            <w:r w:rsidRPr="00253707">
              <w:rPr>
                <w:b/>
                <w:sz w:val="22"/>
                <w:szCs w:val="22"/>
              </w:rPr>
              <w:t xml:space="preserve"> Percentile</w:t>
            </w:r>
          </w:p>
        </w:tc>
        <w:tc>
          <w:tcPr>
            <w:tcW w:w="1170" w:type="dxa"/>
            <w:tcBorders>
              <w:top w:val="single" w:sz="4" w:space="0" w:color="auto"/>
              <w:left w:val="single" w:sz="4" w:space="0" w:color="auto"/>
              <w:right w:val="double" w:sz="4" w:space="0" w:color="auto"/>
            </w:tcBorders>
            <w:shd w:val="clear" w:color="auto" w:fill="E2E2E2"/>
            <w:vAlign w:val="center"/>
          </w:tcPr>
          <w:p w14:paraId="624F150C" w14:textId="77777777" w:rsidR="003F71B7" w:rsidRPr="00253707" w:rsidRDefault="003F71B7" w:rsidP="009E0065">
            <w:pPr>
              <w:spacing w:before="60" w:after="60"/>
              <w:ind w:firstLine="15"/>
              <w:jc w:val="center"/>
              <w:rPr>
                <w:b/>
                <w:sz w:val="22"/>
                <w:szCs w:val="22"/>
              </w:rPr>
            </w:pPr>
            <w:r w:rsidRPr="00253707">
              <w:rPr>
                <w:b/>
                <w:sz w:val="22"/>
                <w:szCs w:val="22"/>
              </w:rPr>
              <w:t>Average</w:t>
            </w:r>
          </w:p>
        </w:tc>
      </w:tr>
      <w:tr w:rsidR="003F71B7" w:rsidRPr="00253707" w14:paraId="182EFF48" w14:textId="77777777" w:rsidTr="009E0065">
        <w:trPr>
          <w:trHeight w:val="233"/>
        </w:trPr>
        <w:tc>
          <w:tcPr>
            <w:tcW w:w="1170" w:type="dxa"/>
            <w:tcBorders>
              <w:left w:val="double" w:sz="4" w:space="0" w:color="auto"/>
              <w:right w:val="single" w:sz="4" w:space="0" w:color="auto"/>
            </w:tcBorders>
            <w:vAlign w:val="center"/>
          </w:tcPr>
          <w:p w14:paraId="5B3E4EB4"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1</w:t>
            </w:r>
          </w:p>
        </w:tc>
        <w:tc>
          <w:tcPr>
            <w:tcW w:w="1170" w:type="dxa"/>
            <w:tcBorders>
              <w:left w:val="single" w:sz="4" w:space="0" w:color="auto"/>
            </w:tcBorders>
            <w:vAlign w:val="center"/>
          </w:tcPr>
          <w:p w14:paraId="005E4149"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164.97</w:t>
            </w:r>
          </w:p>
        </w:tc>
        <w:tc>
          <w:tcPr>
            <w:tcW w:w="1170" w:type="dxa"/>
            <w:tcBorders>
              <w:left w:val="single" w:sz="4" w:space="0" w:color="auto"/>
            </w:tcBorders>
            <w:vAlign w:val="center"/>
          </w:tcPr>
          <w:p w14:paraId="3AFB4498"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147.74</w:t>
            </w:r>
          </w:p>
        </w:tc>
        <w:tc>
          <w:tcPr>
            <w:tcW w:w="1170" w:type="dxa"/>
            <w:vAlign w:val="center"/>
          </w:tcPr>
          <w:p w14:paraId="5483421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137.45</w:t>
            </w:r>
          </w:p>
        </w:tc>
        <w:tc>
          <w:tcPr>
            <w:tcW w:w="1170" w:type="dxa"/>
            <w:vAlign w:val="center"/>
          </w:tcPr>
          <w:p w14:paraId="4A8BC13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131.84</w:t>
            </w:r>
          </w:p>
        </w:tc>
        <w:tc>
          <w:tcPr>
            <w:tcW w:w="1170" w:type="dxa"/>
            <w:vAlign w:val="center"/>
          </w:tcPr>
          <w:p w14:paraId="6E80A97B"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122.39</w:t>
            </w:r>
          </w:p>
        </w:tc>
        <w:tc>
          <w:tcPr>
            <w:tcW w:w="1170" w:type="dxa"/>
            <w:vAlign w:val="center"/>
          </w:tcPr>
          <w:p w14:paraId="58F2C499"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112.79</w:t>
            </w:r>
          </w:p>
        </w:tc>
        <w:tc>
          <w:tcPr>
            <w:tcW w:w="1170" w:type="dxa"/>
            <w:tcBorders>
              <w:right w:val="double" w:sz="4" w:space="0" w:color="auto"/>
            </w:tcBorders>
            <w:vAlign w:val="center"/>
          </w:tcPr>
          <w:p w14:paraId="746D1797"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113.60</w:t>
            </w:r>
          </w:p>
        </w:tc>
      </w:tr>
      <w:tr w:rsidR="003F71B7" w:rsidRPr="00253707" w14:paraId="5042740A" w14:textId="77777777" w:rsidTr="009E0065">
        <w:trPr>
          <w:trHeight w:val="168"/>
        </w:trPr>
        <w:tc>
          <w:tcPr>
            <w:tcW w:w="1170" w:type="dxa"/>
            <w:tcBorders>
              <w:left w:val="double" w:sz="4" w:space="0" w:color="auto"/>
              <w:right w:val="single" w:sz="4" w:space="0" w:color="auto"/>
            </w:tcBorders>
            <w:vAlign w:val="center"/>
          </w:tcPr>
          <w:p w14:paraId="5E0437B5"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2</w:t>
            </w:r>
          </w:p>
        </w:tc>
        <w:tc>
          <w:tcPr>
            <w:tcW w:w="1170" w:type="dxa"/>
            <w:tcBorders>
              <w:left w:val="single" w:sz="4" w:space="0" w:color="auto"/>
            </w:tcBorders>
            <w:vAlign w:val="center"/>
          </w:tcPr>
          <w:p w14:paraId="62DA10B0"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165.09</w:t>
            </w:r>
          </w:p>
        </w:tc>
        <w:tc>
          <w:tcPr>
            <w:tcW w:w="1170" w:type="dxa"/>
            <w:tcBorders>
              <w:left w:val="single" w:sz="4" w:space="0" w:color="auto"/>
            </w:tcBorders>
            <w:vAlign w:val="center"/>
          </w:tcPr>
          <w:p w14:paraId="62BF2C64"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147.77</w:t>
            </w:r>
          </w:p>
        </w:tc>
        <w:tc>
          <w:tcPr>
            <w:tcW w:w="1170" w:type="dxa"/>
            <w:vAlign w:val="center"/>
          </w:tcPr>
          <w:p w14:paraId="5B16ED37"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137.25</w:t>
            </w:r>
          </w:p>
        </w:tc>
        <w:tc>
          <w:tcPr>
            <w:tcW w:w="1170" w:type="dxa"/>
            <w:vAlign w:val="center"/>
          </w:tcPr>
          <w:p w14:paraId="19973E9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131.59</w:t>
            </w:r>
          </w:p>
        </w:tc>
        <w:tc>
          <w:tcPr>
            <w:tcW w:w="1170" w:type="dxa"/>
            <w:vAlign w:val="center"/>
          </w:tcPr>
          <w:p w14:paraId="5A49A22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122.63</w:t>
            </w:r>
          </w:p>
        </w:tc>
        <w:tc>
          <w:tcPr>
            <w:tcW w:w="1170" w:type="dxa"/>
            <w:vAlign w:val="center"/>
          </w:tcPr>
          <w:p w14:paraId="55DF07A3"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112.43</w:t>
            </w:r>
          </w:p>
        </w:tc>
        <w:tc>
          <w:tcPr>
            <w:tcW w:w="1170" w:type="dxa"/>
            <w:tcBorders>
              <w:right w:val="double" w:sz="4" w:space="0" w:color="auto"/>
            </w:tcBorders>
            <w:vAlign w:val="center"/>
          </w:tcPr>
          <w:p w14:paraId="6834E502"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113.47</w:t>
            </w:r>
          </w:p>
        </w:tc>
      </w:tr>
      <w:tr w:rsidR="003F71B7" w:rsidRPr="00253707" w14:paraId="54F83163" w14:textId="77777777" w:rsidTr="009E0065">
        <w:trPr>
          <w:trHeight w:val="149"/>
        </w:trPr>
        <w:tc>
          <w:tcPr>
            <w:tcW w:w="1170" w:type="dxa"/>
            <w:tcBorders>
              <w:left w:val="double" w:sz="4" w:space="0" w:color="auto"/>
              <w:right w:val="single" w:sz="4" w:space="0" w:color="auto"/>
            </w:tcBorders>
            <w:vAlign w:val="center"/>
          </w:tcPr>
          <w:p w14:paraId="206A7635"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3</w:t>
            </w:r>
          </w:p>
        </w:tc>
        <w:tc>
          <w:tcPr>
            <w:tcW w:w="1170" w:type="dxa"/>
            <w:tcBorders>
              <w:left w:val="single" w:sz="4" w:space="0" w:color="auto"/>
            </w:tcBorders>
            <w:vAlign w:val="center"/>
          </w:tcPr>
          <w:p w14:paraId="2F45892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164.33</w:t>
            </w:r>
          </w:p>
        </w:tc>
        <w:tc>
          <w:tcPr>
            <w:tcW w:w="1170" w:type="dxa"/>
            <w:tcBorders>
              <w:left w:val="single" w:sz="4" w:space="0" w:color="auto"/>
            </w:tcBorders>
            <w:vAlign w:val="center"/>
          </w:tcPr>
          <w:p w14:paraId="19AC467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147.17</w:t>
            </w:r>
          </w:p>
        </w:tc>
        <w:tc>
          <w:tcPr>
            <w:tcW w:w="1170" w:type="dxa"/>
            <w:vAlign w:val="center"/>
          </w:tcPr>
          <w:p w14:paraId="0118D34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137.23</w:t>
            </w:r>
          </w:p>
        </w:tc>
        <w:tc>
          <w:tcPr>
            <w:tcW w:w="1170" w:type="dxa"/>
            <w:vAlign w:val="center"/>
          </w:tcPr>
          <w:p w14:paraId="306ED2B1"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131.54</w:t>
            </w:r>
          </w:p>
        </w:tc>
        <w:tc>
          <w:tcPr>
            <w:tcW w:w="1170" w:type="dxa"/>
            <w:vAlign w:val="center"/>
          </w:tcPr>
          <w:p w14:paraId="2695A01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122.54</w:t>
            </w:r>
          </w:p>
        </w:tc>
        <w:tc>
          <w:tcPr>
            <w:tcW w:w="1170" w:type="dxa"/>
            <w:vAlign w:val="center"/>
          </w:tcPr>
          <w:p w14:paraId="552BD595"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112.60</w:t>
            </w:r>
          </w:p>
        </w:tc>
        <w:tc>
          <w:tcPr>
            <w:tcW w:w="1170" w:type="dxa"/>
            <w:tcBorders>
              <w:right w:val="double" w:sz="4" w:space="0" w:color="auto"/>
            </w:tcBorders>
            <w:vAlign w:val="center"/>
          </w:tcPr>
          <w:p w14:paraId="0DAD85F1"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113.49</w:t>
            </w:r>
          </w:p>
        </w:tc>
      </w:tr>
      <w:tr w:rsidR="003F71B7" w:rsidRPr="00253707" w14:paraId="410AD78E" w14:textId="77777777" w:rsidTr="009E0065">
        <w:trPr>
          <w:trHeight w:val="149"/>
        </w:trPr>
        <w:tc>
          <w:tcPr>
            <w:tcW w:w="1170" w:type="dxa"/>
            <w:tcBorders>
              <w:left w:val="double" w:sz="4" w:space="0" w:color="auto"/>
              <w:right w:val="single" w:sz="4" w:space="0" w:color="auto"/>
            </w:tcBorders>
            <w:vAlign w:val="center"/>
          </w:tcPr>
          <w:p w14:paraId="508B7DB4"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4</w:t>
            </w:r>
          </w:p>
        </w:tc>
        <w:tc>
          <w:tcPr>
            <w:tcW w:w="1170" w:type="dxa"/>
            <w:tcBorders>
              <w:left w:val="single" w:sz="4" w:space="0" w:color="auto"/>
            </w:tcBorders>
            <w:vAlign w:val="center"/>
          </w:tcPr>
          <w:p w14:paraId="12623AF5"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161.84</w:t>
            </w:r>
          </w:p>
        </w:tc>
        <w:tc>
          <w:tcPr>
            <w:tcW w:w="1170" w:type="dxa"/>
            <w:tcBorders>
              <w:left w:val="single" w:sz="4" w:space="0" w:color="auto"/>
            </w:tcBorders>
            <w:vAlign w:val="center"/>
          </w:tcPr>
          <w:p w14:paraId="5D7C974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147.68</w:t>
            </w:r>
          </w:p>
        </w:tc>
        <w:tc>
          <w:tcPr>
            <w:tcW w:w="1170" w:type="dxa"/>
            <w:vAlign w:val="center"/>
          </w:tcPr>
          <w:p w14:paraId="0FC55E0F"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137.15</w:t>
            </w:r>
          </w:p>
        </w:tc>
        <w:tc>
          <w:tcPr>
            <w:tcW w:w="1170" w:type="dxa"/>
            <w:vAlign w:val="center"/>
          </w:tcPr>
          <w:p w14:paraId="21B62D4F"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131.42</w:t>
            </w:r>
          </w:p>
        </w:tc>
        <w:tc>
          <w:tcPr>
            <w:tcW w:w="1170" w:type="dxa"/>
            <w:vAlign w:val="center"/>
          </w:tcPr>
          <w:p w14:paraId="64F4EA97"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122.17</w:t>
            </w:r>
          </w:p>
        </w:tc>
        <w:tc>
          <w:tcPr>
            <w:tcW w:w="1170" w:type="dxa"/>
            <w:vAlign w:val="center"/>
          </w:tcPr>
          <w:p w14:paraId="22D89A38"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112.45</w:t>
            </w:r>
          </w:p>
        </w:tc>
        <w:tc>
          <w:tcPr>
            <w:tcW w:w="1170" w:type="dxa"/>
            <w:tcBorders>
              <w:right w:val="double" w:sz="4" w:space="0" w:color="auto"/>
            </w:tcBorders>
            <w:vAlign w:val="center"/>
          </w:tcPr>
          <w:p w14:paraId="6AA11761"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113.17</w:t>
            </w:r>
          </w:p>
        </w:tc>
      </w:tr>
      <w:tr w:rsidR="003F71B7" w:rsidRPr="00253707" w14:paraId="5BFA8A9B" w14:textId="77777777" w:rsidTr="009E0065">
        <w:trPr>
          <w:trHeight w:val="243"/>
        </w:trPr>
        <w:tc>
          <w:tcPr>
            <w:tcW w:w="1170" w:type="dxa"/>
            <w:tcBorders>
              <w:left w:val="double" w:sz="4" w:space="0" w:color="auto"/>
              <w:right w:val="single" w:sz="4" w:space="0" w:color="auto"/>
            </w:tcBorders>
            <w:vAlign w:val="center"/>
          </w:tcPr>
          <w:p w14:paraId="57FC2AF7"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5</w:t>
            </w:r>
          </w:p>
        </w:tc>
        <w:tc>
          <w:tcPr>
            <w:tcW w:w="1170" w:type="dxa"/>
            <w:tcBorders>
              <w:left w:val="single" w:sz="4" w:space="0" w:color="auto"/>
            </w:tcBorders>
            <w:vAlign w:val="center"/>
          </w:tcPr>
          <w:p w14:paraId="00093168"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166.85</w:t>
            </w:r>
          </w:p>
        </w:tc>
        <w:tc>
          <w:tcPr>
            <w:tcW w:w="1170" w:type="dxa"/>
            <w:tcBorders>
              <w:left w:val="single" w:sz="4" w:space="0" w:color="auto"/>
            </w:tcBorders>
            <w:vAlign w:val="center"/>
          </w:tcPr>
          <w:p w14:paraId="7BB916EE"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147.88</w:t>
            </w:r>
          </w:p>
        </w:tc>
        <w:tc>
          <w:tcPr>
            <w:tcW w:w="1170" w:type="dxa"/>
            <w:vAlign w:val="center"/>
          </w:tcPr>
          <w:p w14:paraId="06B1927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137.43</w:t>
            </w:r>
          </w:p>
        </w:tc>
        <w:tc>
          <w:tcPr>
            <w:tcW w:w="1170" w:type="dxa"/>
            <w:vAlign w:val="center"/>
          </w:tcPr>
          <w:p w14:paraId="654D876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131.91</w:t>
            </w:r>
          </w:p>
        </w:tc>
        <w:tc>
          <w:tcPr>
            <w:tcW w:w="1170" w:type="dxa"/>
            <w:vAlign w:val="center"/>
          </w:tcPr>
          <w:p w14:paraId="6A51150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122.65</w:t>
            </w:r>
          </w:p>
        </w:tc>
        <w:tc>
          <w:tcPr>
            <w:tcW w:w="1170" w:type="dxa"/>
            <w:vAlign w:val="center"/>
          </w:tcPr>
          <w:p w14:paraId="43A14CE5"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112.64</w:t>
            </w:r>
          </w:p>
        </w:tc>
        <w:tc>
          <w:tcPr>
            <w:tcW w:w="1170" w:type="dxa"/>
            <w:tcBorders>
              <w:right w:val="double" w:sz="4" w:space="0" w:color="auto"/>
            </w:tcBorders>
            <w:vAlign w:val="center"/>
          </w:tcPr>
          <w:p w14:paraId="1E0FB75F"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113.50</w:t>
            </w:r>
          </w:p>
        </w:tc>
      </w:tr>
      <w:tr w:rsidR="003F71B7" w:rsidRPr="00253707" w14:paraId="26420121" w14:textId="77777777" w:rsidTr="009E0065">
        <w:trPr>
          <w:trHeight w:val="243"/>
        </w:trPr>
        <w:tc>
          <w:tcPr>
            <w:tcW w:w="1170" w:type="dxa"/>
            <w:tcBorders>
              <w:left w:val="double" w:sz="4" w:space="0" w:color="auto"/>
              <w:right w:val="single" w:sz="4" w:space="0" w:color="auto"/>
            </w:tcBorders>
            <w:vAlign w:val="center"/>
          </w:tcPr>
          <w:p w14:paraId="35A44702"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6</w:t>
            </w:r>
          </w:p>
        </w:tc>
        <w:tc>
          <w:tcPr>
            <w:tcW w:w="1170" w:type="dxa"/>
            <w:tcBorders>
              <w:left w:val="single" w:sz="4" w:space="0" w:color="auto"/>
            </w:tcBorders>
            <w:vAlign w:val="center"/>
          </w:tcPr>
          <w:p w14:paraId="7A44E460"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171.37</w:t>
            </w:r>
          </w:p>
        </w:tc>
        <w:tc>
          <w:tcPr>
            <w:tcW w:w="1170" w:type="dxa"/>
            <w:tcBorders>
              <w:left w:val="single" w:sz="4" w:space="0" w:color="auto"/>
            </w:tcBorders>
            <w:vAlign w:val="center"/>
          </w:tcPr>
          <w:p w14:paraId="3FFA301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147.64</w:t>
            </w:r>
          </w:p>
        </w:tc>
        <w:tc>
          <w:tcPr>
            <w:tcW w:w="1170" w:type="dxa"/>
            <w:vAlign w:val="center"/>
          </w:tcPr>
          <w:p w14:paraId="7C14781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137.28</w:t>
            </w:r>
          </w:p>
        </w:tc>
        <w:tc>
          <w:tcPr>
            <w:tcW w:w="1170" w:type="dxa"/>
            <w:vAlign w:val="center"/>
          </w:tcPr>
          <w:p w14:paraId="3850D77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131.96</w:t>
            </w:r>
          </w:p>
        </w:tc>
        <w:tc>
          <w:tcPr>
            <w:tcW w:w="1170" w:type="dxa"/>
            <w:vAlign w:val="center"/>
          </w:tcPr>
          <w:p w14:paraId="1067A011"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122.94</w:t>
            </w:r>
          </w:p>
        </w:tc>
        <w:tc>
          <w:tcPr>
            <w:tcW w:w="1170" w:type="dxa"/>
            <w:vAlign w:val="center"/>
          </w:tcPr>
          <w:p w14:paraId="727474D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112.96</w:t>
            </w:r>
          </w:p>
        </w:tc>
        <w:tc>
          <w:tcPr>
            <w:tcW w:w="1170" w:type="dxa"/>
            <w:tcBorders>
              <w:right w:val="double" w:sz="4" w:space="0" w:color="auto"/>
            </w:tcBorders>
            <w:vAlign w:val="center"/>
          </w:tcPr>
          <w:p w14:paraId="78B3D6B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113.68</w:t>
            </w:r>
          </w:p>
        </w:tc>
      </w:tr>
      <w:tr w:rsidR="003F71B7" w:rsidRPr="00253707" w14:paraId="5C246AD8" w14:textId="77777777" w:rsidTr="009E0065">
        <w:trPr>
          <w:trHeight w:val="131"/>
        </w:trPr>
        <w:tc>
          <w:tcPr>
            <w:tcW w:w="1170" w:type="dxa"/>
            <w:tcBorders>
              <w:left w:val="double" w:sz="4" w:space="0" w:color="auto"/>
              <w:right w:val="single" w:sz="4" w:space="0" w:color="auto"/>
            </w:tcBorders>
            <w:vAlign w:val="center"/>
          </w:tcPr>
          <w:p w14:paraId="4D321B31"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7</w:t>
            </w:r>
          </w:p>
        </w:tc>
        <w:tc>
          <w:tcPr>
            <w:tcW w:w="1170" w:type="dxa"/>
            <w:tcBorders>
              <w:left w:val="single" w:sz="4" w:space="0" w:color="auto"/>
            </w:tcBorders>
            <w:vAlign w:val="center"/>
          </w:tcPr>
          <w:p w14:paraId="1649F63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169.80</w:t>
            </w:r>
          </w:p>
        </w:tc>
        <w:tc>
          <w:tcPr>
            <w:tcW w:w="1170" w:type="dxa"/>
            <w:tcBorders>
              <w:left w:val="single" w:sz="4" w:space="0" w:color="auto"/>
            </w:tcBorders>
            <w:vAlign w:val="center"/>
          </w:tcPr>
          <w:p w14:paraId="2E77D73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147.16</w:t>
            </w:r>
          </w:p>
        </w:tc>
        <w:tc>
          <w:tcPr>
            <w:tcW w:w="1170" w:type="dxa"/>
            <w:vAlign w:val="center"/>
          </w:tcPr>
          <w:p w14:paraId="4688A2D6"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137.27</w:t>
            </w:r>
          </w:p>
        </w:tc>
        <w:tc>
          <w:tcPr>
            <w:tcW w:w="1170" w:type="dxa"/>
            <w:vAlign w:val="center"/>
          </w:tcPr>
          <w:p w14:paraId="02DBD29F"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131.63</w:t>
            </w:r>
          </w:p>
        </w:tc>
        <w:tc>
          <w:tcPr>
            <w:tcW w:w="1170" w:type="dxa"/>
            <w:vAlign w:val="center"/>
          </w:tcPr>
          <w:p w14:paraId="462BE04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122.55</w:t>
            </w:r>
          </w:p>
        </w:tc>
        <w:tc>
          <w:tcPr>
            <w:tcW w:w="1170" w:type="dxa"/>
            <w:vAlign w:val="center"/>
          </w:tcPr>
          <w:p w14:paraId="1C48A8D8"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112.89</w:t>
            </w:r>
          </w:p>
        </w:tc>
        <w:tc>
          <w:tcPr>
            <w:tcW w:w="1170" w:type="dxa"/>
            <w:tcBorders>
              <w:right w:val="double" w:sz="4" w:space="0" w:color="auto"/>
            </w:tcBorders>
            <w:vAlign w:val="center"/>
          </w:tcPr>
          <w:p w14:paraId="2A8219C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113.53</w:t>
            </w:r>
          </w:p>
        </w:tc>
      </w:tr>
      <w:tr w:rsidR="003F71B7" w:rsidRPr="00253707" w14:paraId="78E500AC" w14:textId="77777777" w:rsidTr="009E0065">
        <w:trPr>
          <w:trHeight w:val="150"/>
        </w:trPr>
        <w:tc>
          <w:tcPr>
            <w:tcW w:w="1170" w:type="dxa"/>
            <w:tcBorders>
              <w:left w:val="double" w:sz="4" w:space="0" w:color="auto"/>
              <w:right w:val="single" w:sz="4" w:space="0" w:color="auto"/>
            </w:tcBorders>
            <w:vAlign w:val="center"/>
          </w:tcPr>
          <w:p w14:paraId="7C23C219"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8</w:t>
            </w:r>
          </w:p>
        </w:tc>
        <w:tc>
          <w:tcPr>
            <w:tcW w:w="1170" w:type="dxa"/>
            <w:tcBorders>
              <w:left w:val="single" w:sz="4" w:space="0" w:color="auto"/>
            </w:tcBorders>
            <w:vAlign w:val="center"/>
          </w:tcPr>
          <w:p w14:paraId="02DA2CE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166.50</w:t>
            </w:r>
          </w:p>
        </w:tc>
        <w:tc>
          <w:tcPr>
            <w:tcW w:w="1170" w:type="dxa"/>
            <w:tcBorders>
              <w:left w:val="single" w:sz="4" w:space="0" w:color="auto"/>
            </w:tcBorders>
            <w:vAlign w:val="center"/>
          </w:tcPr>
          <w:p w14:paraId="06FA2CAF"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146.39</w:t>
            </w:r>
          </w:p>
        </w:tc>
        <w:tc>
          <w:tcPr>
            <w:tcW w:w="1170" w:type="dxa"/>
            <w:vAlign w:val="center"/>
          </w:tcPr>
          <w:p w14:paraId="4690EBF9"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136.89</w:t>
            </w:r>
          </w:p>
        </w:tc>
        <w:tc>
          <w:tcPr>
            <w:tcW w:w="1170" w:type="dxa"/>
            <w:vAlign w:val="center"/>
          </w:tcPr>
          <w:p w14:paraId="40B99B58"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131.57</w:t>
            </w:r>
          </w:p>
        </w:tc>
        <w:tc>
          <w:tcPr>
            <w:tcW w:w="1170" w:type="dxa"/>
            <w:vAlign w:val="center"/>
          </w:tcPr>
          <w:p w14:paraId="2B895F1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122.48</w:t>
            </w:r>
          </w:p>
        </w:tc>
        <w:tc>
          <w:tcPr>
            <w:tcW w:w="1170" w:type="dxa"/>
            <w:vAlign w:val="center"/>
          </w:tcPr>
          <w:p w14:paraId="50124402"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112.72</w:t>
            </w:r>
          </w:p>
        </w:tc>
        <w:tc>
          <w:tcPr>
            <w:tcW w:w="1170" w:type="dxa"/>
            <w:tcBorders>
              <w:right w:val="double" w:sz="4" w:space="0" w:color="auto"/>
            </w:tcBorders>
            <w:vAlign w:val="center"/>
          </w:tcPr>
          <w:p w14:paraId="67C7D937"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113.43</w:t>
            </w:r>
          </w:p>
        </w:tc>
      </w:tr>
      <w:tr w:rsidR="003F71B7" w:rsidRPr="00253707" w14:paraId="228C25B2" w14:textId="77777777" w:rsidTr="009E0065">
        <w:trPr>
          <w:trHeight w:val="206"/>
        </w:trPr>
        <w:tc>
          <w:tcPr>
            <w:tcW w:w="1170" w:type="dxa"/>
            <w:tcBorders>
              <w:left w:val="double" w:sz="4" w:space="0" w:color="auto"/>
              <w:right w:val="single" w:sz="4" w:space="0" w:color="auto"/>
            </w:tcBorders>
            <w:vAlign w:val="center"/>
          </w:tcPr>
          <w:p w14:paraId="0457C3B2"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9</w:t>
            </w:r>
          </w:p>
        </w:tc>
        <w:tc>
          <w:tcPr>
            <w:tcW w:w="1170" w:type="dxa"/>
            <w:tcBorders>
              <w:left w:val="single" w:sz="4" w:space="0" w:color="auto"/>
            </w:tcBorders>
            <w:vAlign w:val="center"/>
          </w:tcPr>
          <w:p w14:paraId="35FB24D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165.93</w:t>
            </w:r>
          </w:p>
        </w:tc>
        <w:tc>
          <w:tcPr>
            <w:tcW w:w="1170" w:type="dxa"/>
            <w:tcBorders>
              <w:left w:val="single" w:sz="4" w:space="0" w:color="auto"/>
            </w:tcBorders>
            <w:vAlign w:val="center"/>
          </w:tcPr>
          <w:p w14:paraId="7EC1D14D"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147.64</w:t>
            </w:r>
          </w:p>
        </w:tc>
        <w:tc>
          <w:tcPr>
            <w:tcW w:w="1170" w:type="dxa"/>
            <w:vAlign w:val="center"/>
          </w:tcPr>
          <w:p w14:paraId="6C877ED1"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137.72</w:t>
            </w:r>
          </w:p>
        </w:tc>
        <w:tc>
          <w:tcPr>
            <w:tcW w:w="1170" w:type="dxa"/>
            <w:vAlign w:val="center"/>
          </w:tcPr>
          <w:p w14:paraId="2518FDE8"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132.14</w:t>
            </w:r>
          </w:p>
        </w:tc>
        <w:tc>
          <w:tcPr>
            <w:tcW w:w="1170" w:type="dxa"/>
            <w:vAlign w:val="center"/>
          </w:tcPr>
          <w:p w14:paraId="4AD16900"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122.74</w:t>
            </w:r>
          </w:p>
        </w:tc>
        <w:tc>
          <w:tcPr>
            <w:tcW w:w="1170" w:type="dxa"/>
            <w:vAlign w:val="center"/>
          </w:tcPr>
          <w:p w14:paraId="5EB5F5E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112.90</w:t>
            </w:r>
          </w:p>
        </w:tc>
        <w:tc>
          <w:tcPr>
            <w:tcW w:w="1170" w:type="dxa"/>
            <w:tcBorders>
              <w:right w:val="double" w:sz="4" w:space="0" w:color="auto"/>
            </w:tcBorders>
            <w:vAlign w:val="center"/>
          </w:tcPr>
          <w:p w14:paraId="05A83F2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113.69</w:t>
            </w:r>
          </w:p>
        </w:tc>
      </w:tr>
      <w:tr w:rsidR="003F71B7" w:rsidRPr="00253707" w14:paraId="0244A0AD" w14:textId="77777777" w:rsidTr="009E0065">
        <w:trPr>
          <w:trHeight w:val="224"/>
        </w:trPr>
        <w:tc>
          <w:tcPr>
            <w:tcW w:w="1170" w:type="dxa"/>
            <w:tcBorders>
              <w:left w:val="double" w:sz="4" w:space="0" w:color="auto"/>
              <w:right w:val="single" w:sz="4" w:space="0" w:color="auto"/>
            </w:tcBorders>
            <w:vAlign w:val="center"/>
          </w:tcPr>
          <w:p w14:paraId="758EE5AB" w14:textId="77777777" w:rsidR="003F71B7" w:rsidRPr="00253707" w:rsidRDefault="003F71B7" w:rsidP="009E0065">
            <w:pPr>
              <w:pStyle w:val="NormalWeb"/>
              <w:spacing w:before="60" w:beforeAutospacing="0" w:after="60" w:afterAutospacing="0"/>
              <w:jc w:val="center"/>
              <w:textAlignment w:val="bottom"/>
              <w:rPr>
                <w:sz w:val="22"/>
                <w:szCs w:val="22"/>
              </w:rPr>
            </w:pPr>
            <w:r w:rsidRPr="00253707">
              <w:rPr>
                <w:bCs/>
                <w:color w:val="000000"/>
                <w:kern w:val="24"/>
                <w:sz w:val="22"/>
                <w:szCs w:val="22"/>
              </w:rPr>
              <w:t>10</w:t>
            </w:r>
          </w:p>
        </w:tc>
        <w:tc>
          <w:tcPr>
            <w:tcW w:w="1170" w:type="dxa"/>
            <w:tcBorders>
              <w:left w:val="single" w:sz="4" w:space="0" w:color="auto"/>
            </w:tcBorders>
            <w:vAlign w:val="center"/>
          </w:tcPr>
          <w:p w14:paraId="060DC052"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162.53</w:t>
            </w:r>
          </w:p>
        </w:tc>
        <w:tc>
          <w:tcPr>
            <w:tcW w:w="1170" w:type="dxa"/>
            <w:tcBorders>
              <w:left w:val="single" w:sz="4" w:space="0" w:color="auto"/>
            </w:tcBorders>
            <w:vAlign w:val="center"/>
          </w:tcPr>
          <w:p w14:paraId="5897AC2E"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147.70</w:t>
            </w:r>
          </w:p>
        </w:tc>
        <w:tc>
          <w:tcPr>
            <w:tcW w:w="1170" w:type="dxa"/>
            <w:vAlign w:val="center"/>
          </w:tcPr>
          <w:p w14:paraId="4DB548DC"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137.35</w:t>
            </w:r>
          </w:p>
        </w:tc>
        <w:tc>
          <w:tcPr>
            <w:tcW w:w="1170" w:type="dxa"/>
            <w:vAlign w:val="center"/>
          </w:tcPr>
          <w:p w14:paraId="3EB90C32"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131.76</w:t>
            </w:r>
          </w:p>
        </w:tc>
        <w:tc>
          <w:tcPr>
            <w:tcW w:w="1170" w:type="dxa"/>
            <w:vAlign w:val="center"/>
          </w:tcPr>
          <w:p w14:paraId="5C159FB2"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122.69</w:t>
            </w:r>
          </w:p>
        </w:tc>
        <w:tc>
          <w:tcPr>
            <w:tcW w:w="1170" w:type="dxa"/>
            <w:vAlign w:val="center"/>
          </w:tcPr>
          <w:p w14:paraId="449C5F15"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112.82</w:t>
            </w:r>
          </w:p>
        </w:tc>
        <w:tc>
          <w:tcPr>
            <w:tcW w:w="1170" w:type="dxa"/>
            <w:tcBorders>
              <w:right w:val="double" w:sz="4" w:space="0" w:color="auto"/>
            </w:tcBorders>
            <w:vAlign w:val="center"/>
          </w:tcPr>
          <w:p w14:paraId="3DF8864A" w14:textId="77777777" w:rsidR="003F71B7" w:rsidRPr="00253707" w:rsidRDefault="003F71B7" w:rsidP="009E0065">
            <w:pPr>
              <w:pStyle w:val="NormalWeb"/>
              <w:spacing w:before="60" w:beforeAutospacing="0" w:after="60" w:afterAutospacing="0"/>
              <w:jc w:val="center"/>
              <w:textAlignment w:val="center"/>
              <w:rPr>
                <w:sz w:val="22"/>
                <w:szCs w:val="22"/>
              </w:rPr>
            </w:pPr>
            <w:r w:rsidRPr="00253707">
              <w:rPr>
                <w:color w:val="000000"/>
                <w:kern w:val="24"/>
                <w:sz w:val="22"/>
                <w:szCs w:val="22"/>
              </w:rPr>
              <w:t>113.55</w:t>
            </w:r>
          </w:p>
        </w:tc>
      </w:tr>
      <w:tr w:rsidR="003F71B7" w:rsidRPr="00253707" w14:paraId="0311824B" w14:textId="77777777" w:rsidTr="009E0065">
        <w:trPr>
          <w:trHeight w:val="189"/>
        </w:trPr>
        <w:tc>
          <w:tcPr>
            <w:tcW w:w="9360" w:type="dxa"/>
            <w:gridSpan w:val="8"/>
            <w:tcBorders>
              <w:left w:val="double" w:sz="4" w:space="0" w:color="auto"/>
              <w:right w:val="double" w:sz="4" w:space="0" w:color="auto"/>
            </w:tcBorders>
            <w:shd w:val="clear" w:color="auto" w:fill="D9D9D9" w:themeFill="background1" w:themeFillShade="D9"/>
            <w:vAlign w:val="center"/>
          </w:tcPr>
          <w:p w14:paraId="1DD4AD85" w14:textId="77777777" w:rsidR="003F71B7" w:rsidRPr="00253707" w:rsidRDefault="003F71B7" w:rsidP="009E0065">
            <w:pPr>
              <w:pStyle w:val="NormalWeb"/>
              <w:spacing w:before="60" w:beforeAutospacing="0" w:after="60" w:afterAutospacing="0"/>
              <w:jc w:val="center"/>
              <w:textAlignment w:val="center"/>
              <w:rPr>
                <w:b/>
                <w:sz w:val="22"/>
                <w:szCs w:val="22"/>
              </w:rPr>
            </w:pPr>
            <w:r w:rsidRPr="00253707">
              <w:rPr>
                <w:b/>
                <w:sz w:val="22"/>
                <w:szCs w:val="22"/>
              </w:rPr>
              <w:t>Summary</w:t>
            </w:r>
          </w:p>
        </w:tc>
      </w:tr>
      <w:tr w:rsidR="003F71B7" w:rsidRPr="00253707" w14:paraId="73AEB4B0" w14:textId="77777777" w:rsidTr="009E0065">
        <w:trPr>
          <w:trHeight w:val="112"/>
        </w:trPr>
        <w:tc>
          <w:tcPr>
            <w:tcW w:w="1170" w:type="dxa"/>
            <w:tcBorders>
              <w:left w:val="double" w:sz="4" w:space="0" w:color="auto"/>
              <w:right w:val="single" w:sz="4" w:space="0" w:color="auto"/>
            </w:tcBorders>
            <w:vAlign w:val="center"/>
          </w:tcPr>
          <w:p w14:paraId="51C0197D" w14:textId="77777777" w:rsidR="003F71B7" w:rsidRPr="00253707" w:rsidRDefault="003F71B7" w:rsidP="009E0065">
            <w:pPr>
              <w:spacing w:before="60" w:after="60"/>
              <w:rPr>
                <w:b/>
                <w:sz w:val="22"/>
                <w:szCs w:val="22"/>
              </w:rPr>
            </w:pPr>
            <w:r w:rsidRPr="00253707">
              <w:rPr>
                <w:b/>
                <w:sz w:val="22"/>
                <w:szCs w:val="22"/>
              </w:rPr>
              <w:t>Minimum</w:t>
            </w:r>
          </w:p>
        </w:tc>
        <w:tc>
          <w:tcPr>
            <w:tcW w:w="1170" w:type="dxa"/>
            <w:tcBorders>
              <w:left w:val="single" w:sz="4" w:space="0" w:color="auto"/>
            </w:tcBorders>
            <w:vAlign w:val="center"/>
          </w:tcPr>
          <w:p w14:paraId="519EAAA0"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161.84</w:t>
            </w:r>
          </w:p>
        </w:tc>
        <w:tc>
          <w:tcPr>
            <w:tcW w:w="1170" w:type="dxa"/>
            <w:tcBorders>
              <w:left w:val="single" w:sz="4" w:space="0" w:color="auto"/>
            </w:tcBorders>
            <w:vAlign w:val="center"/>
          </w:tcPr>
          <w:p w14:paraId="4F04A147"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146.39</w:t>
            </w:r>
          </w:p>
        </w:tc>
        <w:tc>
          <w:tcPr>
            <w:tcW w:w="1170" w:type="dxa"/>
            <w:vAlign w:val="center"/>
          </w:tcPr>
          <w:p w14:paraId="7FAC02DF"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136.89</w:t>
            </w:r>
          </w:p>
        </w:tc>
        <w:tc>
          <w:tcPr>
            <w:tcW w:w="1170" w:type="dxa"/>
            <w:vAlign w:val="center"/>
          </w:tcPr>
          <w:p w14:paraId="04F71C4D"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131.42</w:t>
            </w:r>
          </w:p>
        </w:tc>
        <w:tc>
          <w:tcPr>
            <w:tcW w:w="1170" w:type="dxa"/>
            <w:vAlign w:val="center"/>
          </w:tcPr>
          <w:p w14:paraId="1705700B"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122.17</w:t>
            </w:r>
          </w:p>
        </w:tc>
        <w:tc>
          <w:tcPr>
            <w:tcW w:w="1170" w:type="dxa"/>
            <w:vAlign w:val="center"/>
          </w:tcPr>
          <w:p w14:paraId="46A82712"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112.43</w:t>
            </w:r>
          </w:p>
        </w:tc>
        <w:tc>
          <w:tcPr>
            <w:tcW w:w="1170" w:type="dxa"/>
            <w:tcBorders>
              <w:right w:val="double" w:sz="4" w:space="0" w:color="auto"/>
            </w:tcBorders>
            <w:vAlign w:val="center"/>
          </w:tcPr>
          <w:p w14:paraId="3BEFA58C"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113.17</w:t>
            </w:r>
          </w:p>
        </w:tc>
      </w:tr>
      <w:tr w:rsidR="003F71B7" w:rsidRPr="00253707" w14:paraId="7D37EBF8" w14:textId="77777777" w:rsidTr="009E0065">
        <w:trPr>
          <w:trHeight w:val="243"/>
        </w:trPr>
        <w:tc>
          <w:tcPr>
            <w:tcW w:w="1170" w:type="dxa"/>
            <w:tcBorders>
              <w:left w:val="double" w:sz="4" w:space="0" w:color="auto"/>
              <w:right w:val="single" w:sz="4" w:space="0" w:color="auto"/>
            </w:tcBorders>
            <w:vAlign w:val="center"/>
          </w:tcPr>
          <w:p w14:paraId="1056B30F" w14:textId="77777777" w:rsidR="003F71B7" w:rsidRPr="00253707" w:rsidRDefault="003F71B7" w:rsidP="009E0065">
            <w:pPr>
              <w:spacing w:before="60" w:after="60"/>
              <w:rPr>
                <w:b/>
                <w:sz w:val="22"/>
                <w:szCs w:val="22"/>
              </w:rPr>
            </w:pPr>
            <w:r w:rsidRPr="00253707">
              <w:rPr>
                <w:b/>
                <w:sz w:val="22"/>
                <w:szCs w:val="22"/>
              </w:rPr>
              <w:t>Maximum</w:t>
            </w:r>
          </w:p>
        </w:tc>
        <w:tc>
          <w:tcPr>
            <w:tcW w:w="1170" w:type="dxa"/>
            <w:tcBorders>
              <w:left w:val="single" w:sz="4" w:space="0" w:color="auto"/>
            </w:tcBorders>
            <w:vAlign w:val="center"/>
          </w:tcPr>
          <w:p w14:paraId="6920084F"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171.37</w:t>
            </w:r>
          </w:p>
        </w:tc>
        <w:tc>
          <w:tcPr>
            <w:tcW w:w="1170" w:type="dxa"/>
            <w:tcBorders>
              <w:left w:val="single" w:sz="4" w:space="0" w:color="auto"/>
            </w:tcBorders>
            <w:vAlign w:val="center"/>
          </w:tcPr>
          <w:p w14:paraId="0CEBB1F1"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147.88</w:t>
            </w:r>
          </w:p>
        </w:tc>
        <w:tc>
          <w:tcPr>
            <w:tcW w:w="1170" w:type="dxa"/>
            <w:vAlign w:val="center"/>
          </w:tcPr>
          <w:p w14:paraId="49162BF7"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137.72</w:t>
            </w:r>
          </w:p>
        </w:tc>
        <w:tc>
          <w:tcPr>
            <w:tcW w:w="1170" w:type="dxa"/>
            <w:vAlign w:val="center"/>
          </w:tcPr>
          <w:p w14:paraId="72A16C28"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132.14</w:t>
            </w:r>
          </w:p>
        </w:tc>
        <w:tc>
          <w:tcPr>
            <w:tcW w:w="1170" w:type="dxa"/>
            <w:vAlign w:val="center"/>
          </w:tcPr>
          <w:p w14:paraId="35BF3B09"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122.94</w:t>
            </w:r>
          </w:p>
        </w:tc>
        <w:tc>
          <w:tcPr>
            <w:tcW w:w="1170" w:type="dxa"/>
            <w:vAlign w:val="center"/>
          </w:tcPr>
          <w:p w14:paraId="04488F88"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112.96</w:t>
            </w:r>
          </w:p>
        </w:tc>
        <w:tc>
          <w:tcPr>
            <w:tcW w:w="1170" w:type="dxa"/>
            <w:tcBorders>
              <w:right w:val="double" w:sz="4" w:space="0" w:color="auto"/>
            </w:tcBorders>
            <w:vAlign w:val="center"/>
          </w:tcPr>
          <w:p w14:paraId="6EB6FDEA"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113.69</w:t>
            </w:r>
          </w:p>
        </w:tc>
      </w:tr>
      <w:tr w:rsidR="003F71B7" w:rsidRPr="00253707" w14:paraId="3266CB54" w14:textId="77777777" w:rsidTr="009E0065">
        <w:tc>
          <w:tcPr>
            <w:tcW w:w="1170" w:type="dxa"/>
            <w:tcBorders>
              <w:left w:val="double" w:sz="4" w:space="0" w:color="auto"/>
              <w:right w:val="single" w:sz="4" w:space="0" w:color="auto"/>
            </w:tcBorders>
            <w:vAlign w:val="center"/>
          </w:tcPr>
          <w:p w14:paraId="656493EF" w14:textId="77777777" w:rsidR="003F71B7" w:rsidRPr="00253707" w:rsidRDefault="003F71B7" w:rsidP="009E0065">
            <w:pPr>
              <w:spacing w:before="60" w:after="60"/>
              <w:rPr>
                <w:b/>
                <w:sz w:val="22"/>
                <w:szCs w:val="22"/>
              </w:rPr>
            </w:pPr>
            <w:r w:rsidRPr="00253707">
              <w:rPr>
                <w:b/>
                <w:sz w:val="22"/>
                <w:szCs w:val="22"/>
              </w:rPr>
              <w:t>Range</w:t>
            </w:r>
          </w:p>
        </w:tc>
        <w:tc>
          <w:tcPr>
            <w:tcW w:w="1170" w:type="dxa"/>
            <w:tcBorders>
              <w:left w:val="single" w:sz="4" w:space="0" w:color="auto"/>
            </w:tcBorders>
            <w:vAlign w:val="center"/>
          </w:tcPr>
          <w:p w14:paraId="5E8C27FE"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9.53</w:t>
            </w:r>
          </w:p>
        </w:tc>
        <w:tc>
          <w:tcPr>
            <w:tcW w:w="1170" w:type="dxa"/>
            <w:tcBorders>
              <w:left w:val="single" w:sz="4" w:space="0" w:color="auto"/>
            </w:tcBorders>
            <w:vAlign w:val="center"/>
          </w:tcPr>
          <w:p w14:paraId="41E711E4"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1.49</w:t>
            </w:r>
          </w:p>
        </w:tc>
        <w:tc>
          <w:tcPr>
            <w:tcW w:w="1170" w:type="dxa"/>
            <w:vAlign w:val="center"/>
          </w:tcPr>
          <w:p w14:paraId="58A630C4"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0.83</w:t>
            </w:r>
          </w:p>
        </w:tc>
        <w:tc>
          <w:tcPr>
            <w:tcW w:w="1170" w:type="dxa"/>
            <w:vAlign w:val="center"/>
          </w:tcPr>
          <w:p w14:paraId="7AA9C057"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0.72</w:t>
            </w:r>
          </w:p>
        </w:tc>
        <w:tc>
          <w:tcPr>
            <w:tcW w:w="1170" w:type="dxa"/>
            <w:vAlign w:val="center"/>
          </w:tcPr>
          <w:p w14:paraId="5D44D472"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0.77</w:t>
            </w:r>
          </w:p>
        </w:tc>
        <w:tc>
          <w:tcPr>
            <w:tcW w:w="1170" w:type="dxa"/>
            <w:vAlign w:val="center"/>
          </w:tcPr>
          <w:p w14:paraId="34970995"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0.53</w:t>
            </w:r>
          </w:p>
        </w:tc>
        <w:tc>
          <w:tcPr>
            <w:tcW w:w="1170" w:type="dxa"/>
            <w:tcBorders>
              <w:right w:val="double" w:sz="4" w:space="0" w:color="auto"/>
            </w:tcBorders>
            <w:vAlign w:val="center"/>
          </w:tcPr>
          <w:p w14:paraId="21576FC0"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0.52</w:t>
            </w:r>
          </w:p>
        </w:tc>
      </w:tr>
      <w:tr w:rsidR="003F71B7" w:rsidRPr="00253707" w14:paraId="0142E74C" w14:textId="77777777" w:rsidTr="009E0065">
        <w:tc>
          <w:tcPr>
            <w:tcW w:w="1170" w:type="dxa"/>
            <w:tcBorders>
              <w:left w:val="double" w:sz="4" w:space="0" w:color="auto"/>
              <w:right w:val="single" w:sz="4" w:space="0" w:color="auto"/>
            </w:tcBorders>
            <w:vAlign w:val="center"/>
          </w:tcPr>
          <w:p w14:paraId="2C93204C" w14:textId="77777777" w:rsidR="003F71B7" w:rsidRPr="00253707" w:rsidRDefault="003F71B7" w:rsidP="009E0065">
            <w:pPr>
              <w:spacing w:before="60" w:after="60"/>
              <w:rPr>
                <w:b/>
                <w:sz w:val="22"/>
                <w:szCs w:val="22"/>
              </w:rPr>
            </w:pPr>
            <w:r w:rsidRPr="00253707">
              <w:rPr>
                <w:b/>
                <w:sz w:val="22"/>
                <w:szCs w:val="22"/>
              </w:rPr>
              <w:t>Average</w:t>
            </w:r>
          </w:p>
        </w:tc>
        <w:tc>
          <w:tcPr>
            <w:tcW w:w="1170" w:type="dxa"/>
            <w:tcBorders>
              <w:left w:val="single" w:sz="4" w:space="0" w:color="auto"/>
            </w:tcBorders>
            <w:vAlign w:val="center"/>
          </w:tcPr>
          <w:p w14:paraId="234AC1BA"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165.92</w:t>
            </w:r>
          </w:p>
        </w:tc>
        <w:tc>
          <w:tcPr>
            <w:tcW w:w="1170" w:type="dxa"/>
            <w:tcBorders>
              <w:left w:val="single" w:sz="4" w:space="0" w:color="auto"/>
            </w:tcBorders>
            <w:vAlign w:val="center"/>
          </w:tcPr>
          <w:p w14:paraId="05F6C64E"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147.48</w:t>
            </w:r>
          </w:p>
        </w:tc>
        <w:tc>
          <w:tcPr>
            <w:tcW w:w="1170" w:type="dxa"/>
            <w:vAlign w:val="center"/>
          </w:tcPr>
          <w:p w14:paraId="6722479F"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137.30</w:t>
            </w:r>
          </w:p>
        </w:tc>
        <w:tc>
          <w:tcPr>
            <w:tcW w:w="1170" w:type="dxa"/>
            <w:vAlign w:val="center"/>
          </w:tcPr>
          <w:p w14:paraId="29227BD3"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131.74</w:t>
            </w:r>
          </w:p>
        </w:tc>
        <w:tc>
          <w:tcPr>
            <w:tcW w:w="1170" w:type="dxa"/>
            <w:vAlign w:val="center"/>
          </w:tcPr>
          <w:p w14:paraId="2AF5180F"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122.58</w:t>
            </w:r>
          </w:p>
        </w:tc>
        <w:tc>
          <w:tcPr>
            <w:tcW w:w="1170" w:type="dxa"/>
            <w:vAlign w:val="center"/>
          </w:tcPr>
          <w:p w14:paraId="17A8B917"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112.72</w:t>
            </w:r>
          </w:p>
        </w:tc>
        <w:tc>
          <w:tcPr>
            <w:tcW w:w="1170" w:type="dxa"/>
            <w:tcBorders>
              <w:right w:val="double" w:sz="4" w:space="0" w:color="auto"/>
            </w:tcBorders>
            <w:vAlign w:val="center"/>
          </w:tcPr>
          <w:p w14:paraId="3ED15F54"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113.51</w:t>
            </w:r>
          </w:p>
        </w:tc>
      </w:tr>
      <w:tr w:rsidR="003F71B7" w:rsidRPr="00253707" w14:paraId="45B62F5B" w14:textId="77777777" w:rsidTr="009E0065">
        <w:tc>
          <w:tcPr>
            <w:tcW w:w="1170" w:type="dxa"/>
            <w:tcBorders>
              <w:left w:val="double" w:sz="4" w:space="0" w:color="auto"/>
              <w:bottom w:val="double" w:sz="4" w:space="0" w:color="auto"/>
              <w:right w:val="single" w:sz="4" w:space="0" w:color="auto"/>
            </w:tcBorders>
            <w:vAlign w:val="center"/>
          </w:tcPr>
          <w:p w14:paraId="7EAFF08C" w14:textId="77777777" w:rsidR="003F71B7" w:rsidRPr="00253707" w:rsidRDefault="003F71B7" w:rsidP="009E0065">
            <w:pPr>
              <w:spacing w:before="60" w:after="60"/>
              <w:rPr>
                <w:b/>
                <w:sz w:val="22"/>
                <w:szCs w:val="22"/>
              </w:rPr>
            </w:pPr>
            <w:r w:rsidRPr="00253707">
              <w:rPr>
                <w:b/>
                <w:sz w:val="22"/>
                <w:szCs w:val="22"/>
              </w:rPr>
              <w:t>Std. Dev.</w:t>
            </w:r>
          </w:p>
        </w:tc>
        <w:tc>
          <w:tcPr>
            <w:tcW w:w="1170" w:type="dxa"/>
            <w:tcBorders>
              <w:left w:val="single" w:sz="4" w:space="0" w:color="auto"/>
              <w:bottom w:val="double" w:sz="4" w:space="0" w:color="auto"/>
            </w:tcBorders>
            <w:vAlign w:val="center"/>
          </w:tcPr>
          <w:p w14:paraId="3EAC35EE"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2.95</w:t>
            </w:r>
          </w:p>
        </w:tc>
        <w:tc>
          <w:tcPr>
            <w:tcW w:w="1170" w:type="dxa"/>
            <w:tcBorders>
              <w:left w:val="single" w:sz="4" w:space="0" w:color="auto"/>
              <w:bottom w:val="double" w:sz="4" w:space="0" w:color="auto"/>
            </w:tcBorders>
            <w:vAlign w:val="center"/>
          </w:tcPr>
          <w:p w14:paraId="6F9DAF45"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0.45</w:t>
            </w:r>
          </w:p>
        </w:tc>
        <w:tc>
          <w:tcPr>
            <w:tcW w:w="1170" w:type="dxa"/>
            <w:tcBorders>
              <w:bottom w:val="double" w:sz="4" w:space="0" w:color="auto"/>
            </w:tcBorders>
            <w:vAlign w:val="center"/>
          </w:tcPr>
          <w:p w14:paraId="0F59D2AB"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0.22</w:t>
            </w:r>
          </w:p>
        </w:tc>
        <w:tc>
          <w:tcPr>
            <w:tcW w:w="1170" w:type="dxa"/>
            <w:tcBorders>
              <w:bottom w:val="double" w:sz="4" w:space="0" w:color="auto"/>
            </w:tcBorders>
            <w:vAlign w:val="center"/>
          </w:tcPr>
          <w:p w14:paraId="03F3B37B"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0.22</w:t>
            </w:r>
          </w:p>
        </w:tc>
        <w:tc>
          <w:tcPr>
            <w:tcW w:w="1170" w:type="dxa"/>
            <w:tcBorders>
              <w:bottom w:val="double" w:sz="4" w:space="0" w:color="auto"/>
            </w:tcBorders>
            <w:vAlign w:val="center"/>
          </w:tcPr>
          <w:p w14:paraId="3739227E"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0.21</w:t>
            </w:r>
          </w:p>
        </w:tc>
        <w:tc>
          <w:tcPr>
            <w:tcW w:w="1170" w:type="dxa"/>
            <w:tcBorders>
              <w:bottom w:val="double" w:sz="4" w:space="0" w:color="auto"/>
            </w:tcBorders>
            <w:vAlign w:val="center"/>
          </w:tcPr>
          <w:p w14:paraId="25ED0714"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0.19</w:t>
            </w:r>
          </w:p>
        </w:tc>
        <w:tc>
          <w:tcPr>
            <w:tcW w:w="1170" w:type="dxa"/>
            <w:tcBorders>
              <w:bottom w:val="double" w:sz="4" w:space="0" w:color="auto"/>
              <w:right w:val="double" w:sz="4" w:space="0" w:color="auto"/>
            </w:tcBorders>
            <w:vAlign w:val="center"/>
          </w:tcPr>
          <w:p w14:paraId="113552CD" w14:textId="77777777" w:rsidR="003F71B7" w:rsidRPr="00253707" w:rsidRDefault="003F71B7" w:rsidP="009E0065">
            <w:pPr>
              <w:pStyle w:val="NormalWeb"/>
              <w:spacing w:before="0" w:beforeAutospacing="0" w:after="0" w:afterAutospacing="0"/>
              <w:jc w:val="center"/>
              <w:textAlignment w:val="center"/>
              <w:rPr>
                <w:sz w:val="22"/>
                <w:szCs w:val="22"/>
              </w:rPr>
            </w:pPr>
            <w:r w:rsidRPr="00253707">
              <w:rPr>
                <w:bCs/>
                <w:color w:val="000000"/>
                <w:kern w:val="24"/>
                <w:sz w:val="22"/>
                <w:szCs w:val="22"/>
              </w:rPr>
              <w:t>0.15</w:t>
            </w:r>
          </w:p>
        </w:tc>
      </w:tr>
    </w:tbl>
    <w:p w14:paraId="79438854" w14:textId="77777777" w:rsidR="00002231" w:rsidRDefault="00002231" w:rsidP="003F71B7">
      <w:pPr>
        <w:pStyle w:val="MemoHdg2"/>
        <w:numPr>
          <w:ilvl w:val="0"/>
          <w:numId w:val="0"/>
        </w:numPr>
        <w:tabs>
          <w:tab w:val="right" w:pos="1980"/>
          <w:tab w:val="left" w:pos="2250"/>
        </w:tabs>
        <w:ind w:left="1440" w:hanging="1080"/>
      </w:pPr>
    </w:p>
    <w:p w14:paraId="2ED1E94A" w14:textId="77777777" w:rsidR="003F71B7" w:rsidRDefault="00585D7E" w:rsidP="000E09D7">
      <w:pPr>
        <w:pStyle w:val="MemoHdg2"/>
        <w:numPr>
          <w:ilvl w:val="0"/>
          <w:numId w:val="0"/>
        </w:numPr>
        <w:tabs>
          <w:tab w:val="right" w:pos="1980"/>
          <w:tab w:val="left" w:pos="2250"/>
        </w:tabs>
        <w:ind w:left="1080" w:hanging="630"/>
      </w:pPr>
      <w:r>
        <w:t>C</w:t>
      </w:r>
      <w:r w:rsidR="002B13E4">
        <w:t>5</w:t>
      </w:r>
      <w:r w:rsidR="00153C18">
        <w:t>.3</w:t>
      </w:r>
      <w:r w:rsidR="003F71B7">
        <w:tab/>
        <w:t>Conclusions</w:t>
      </w:r>
    </w:p>
    <w:p w14:paraId="45EF8F94" w14:textId="77777777" w:rsidR="003F71B7" w:rsidRPr="00511B65" w:rsidRDefault="003F71B7" w:rsidP="00153C18">
      <w:pPr>
        <w:pStyle w:val="MemoHdg2"/>
        <w:keepNext w:val="0"/>
        <w:numPr>
          <w:ilvl w:val="0"/>
          <w:numId w:val="0"/>
        </w:numPr>
        <w:tabs>
          <w:tab w:val="right" w:pos="1980"/>
          <w:tab w:val="left" w:pos="2250"/>
        </w:tabs>
        <w:spacing w:after="0"/>
        <w:ind w:left="450"/>
        <w:rPr>
          <w:b w:val="0"/>
        </w:rPr>
      </w:pPr>
      <w:r>
        <w:rPr>
          <w:b w:val="0"/>
        </w:rPr>
        <w:t xml:space="preserve">The following conclusions can be drawn from the two sensitivity analyses conducted </w:t>
      </w:r>
      <w:r w:rsidR="00421992">
        <w:rPr>
          <w:b w:val="0"/>
        </w:rPr>
        <w:t xml:space="preserve">with the </w:t>
      </w:r>
      <w:r>
        <w:rPr>
          <w:b w:val="0"/>
        </w:rPr>
        <w:t>TRA</w:t>
      </w:r>
      <w:r w:rsidRPr="00511B65">
        <w:rPr>
          <w:b w:val="0"/>
        </w:rPr>
        <w:t>NSVAP post-pr</w:t>
      </w:r>
      <w:r w:rsidR="00421992" w:rsidRPr="00511B65">
        <w:rPr>
          <w:b w:val="0"/>
        </w:rPr>
        <w:t>ocessor</w:t>
      </w:r>
      <w:r w:rsidR="00560F0B" w:rsidRPr="00511B65">
        <w:rPr>
          <w:b w:val="0"/>
        </w:rPr>
        <w:t xml:space="preserve">. TRANSVAP post-processing with 10,000 </w:t>
      </w:r>
      <w:r w:rsidR="008D572E">
        <w:rPr>
          <w:b w:val="0"/>
        </w:rPr>
        <w:t>realizations of drill rig activity</w:t>
      </w:r>
      <w:r w:rsidR="00560F0B" w:rsidRPr="00511B65">
        <w:rPr>
          <w:b w:val="0"/>
        </w:rPr>
        <w:t xml:space="preserve"> is sufficient:</w:t>
      </w:r>
    </w:p>
    <w:p w14:paraId="1263F67D" w14:textId="77777777" w:rsidR="00511B65" w:rsidRPr="00511B65" w:rsidRDefault="00511B65" w:rsidP="0065150E">
      <w:pPr>
        <w:pStyle w:val="MemoHdg2"/>
        <w:keepNext w:val="0"/>
        <w:numPr>
          <w:ilvl w:val="6"/>
          <w:numId w:val="21"/>
        </w:numPr>
        <w:tabs>
          <w:tab w:val="right" w:pos="1980"/>
          <w:tab w:val="left" w:pos="2250"/>
        </w:tabs>
        <w:spacing w:before="120"/>
        <w:ind w:left="1170" w:hanging="450"/>
        <w:rPr>
          <w:b w:val="0"/>
        </w:rPr>
      </w:pPr>
      <w:r>
        <w:rPr>
          <w:b w:val="0"/>
        </w:rPr>
        <w:t>t</w:t>
      </w:r>
      <w:r w:rsidR="003F71B7" w:rsidRPr="00511B65">
        <w:rPr>
          <w:b w:val="0"/>
        </w:rPr>
        <w:t xml:space="preserve">o allow for </w:t>
      </w:r>
      <w:r w:rsidR="00A4146E" w:rsidRPr="00511B65">
        <w:rPr>
          <w:b w:val="0"/>
        </w:rPr>
        <w:t xml:space="preserve">the </w:t>
      </w:r>
      <w:r w:rsidR="003F71B7" w:rsidRPr="00511B65">
        <w:rPr>
          <w:b w:val="0"/>
        </w:rPr>
        <w:t xml:space="preserve">convergence of </w:t>
      </w:r>
      <w:r>
        <w:rPr>
          <w:b w:val="0"/>
        </w:rPr>
        <w:t>results.</w:t>
      </w:r>
    </w:p>
    <w:p w14:paraId="1FF3C518" w14:textId="77777777" w:rsidR="003F71B7" w:rsidRPr="00511B65" w:rsidRDefault="00511B65" w:rsidP="0065150E">
      <w:pPr>
        <w:pStyle w:val="MemoHdg2"/>
        <w:keepNext w:val="0"/>
        <w:numPr>
          <w:ilvl w:val="6"/>
          <w:numId w:val="21"/>
        </w:numPr>
        <w:tabs>
          <w:tab w:val="right" w:pos="1980"/>
          <w:tab w:val="left" w:pos="2250"/>
        </w:tabs>
        <w:spacing w:before="120"/>
        <w:ind w:left="1170" w:hanging="450"/>
        <w:rPr>
          <w:b w:val="0"/>
        </w:rPr>
      </w:pPr>
      <w:r>
        <w:rPr>
          <w:b w:val="0"/>
        </w:rPr>
        <w:t>t</w:t>
      </w:r>
      <w:r w:rsidR="00560F0B" w:rsidRPr="00511B65">
        <w:rPr>
          <w:b w:val="0"/>
        </w:rPr>
        <w:t xml:space="preserve">o </w:t>
      </w:r>
      <w:r w:rsidR="003F71B7" w:rsidRPr="00511B65">
        <w:rPr>
          <w:b w:val="0"/>
        </w:rPr>
        <w:t>account for the expected variability in randomly-generated drill rig activity.</w:t>
      </w:r>
    </w:p>
    <w:p w14:paraId="65DCFF96" w14:textId="77777777" w:rsidR="003F71B7" w:rsidRPr="00511B65" w:rsidRDefault="00511B65" w:rsidP="0065150E">
      <w:pPr>
        <w:pStyle w:val="MemoHdg2"/>
        <w:keepNext w:val="0"/>
        <w:numPr>
          <w:ilvl w:val="6"/>
          <w:numId w:val="21"/>
        </w:numPr>
        <w:tabs>
          <w:tab w:val="right" w:pos="1980"/>
          <w:tab w:val="left" w:pos="2250"/>
        </w:tabs>
        <w:spacing w:before="120" w:after="0"/>
        <w:ind w:left="1170" w:hanging="450"/>
        <w:rPr>
          <w:b w:val="0"/>
        </w:rPr>
      </w:pPr>
      <w:r>
        <w:rPr>
          <w:b w:val="0"/>
        </w:rPr>
        <w:t xml:space="preserve">to capture a diverse range of </w:t>
      </w:r>
      <w:r w:rsidR="004E356A">
        <w:rPr>
          <w:b w:val="0"/>
        </w:rPr>
        <w:t>realizations of drill rig activity</w:t>
      </w:r>
      <w:r>
        <w:rPr>
          <w:b w:val="0"/>
        </w:rPr>
        <w:t>,</w:t>
      </w:r>
      <w:r w:rsidRPr="00511B65">
        <w:rPr>
          <w:b w:val="0"/>
        </w:rPr>
        <w:t xml:space="preserve"> such that one set of 10,000 </w:t>
      </w:r>
      <w:r w:rsidR="004E356A">
        <w:rPr>
          <w:b w:val="0"/>
        </w:rPr>
        <w:t>realizations</w:t>
      </w:r>
      <w:r>
        <w:rPr>
          <w:b w:val="0"/>
        </w:rPr>
        <w:t xml:space="preserve"> </w:t>
      </w:r>
      <w:r w:rsidRPr="00511B65">
        <w:rPr>
          <w:b w:val="0"/>
        </w:rPr>
        <w:t>produces identical results to an independently produced set</w:t>
      </w:r>
      <w:r w:rsidR="004E356A">
        <w:rPr>
          <w:b w:val="0"/>
        </w:rPr>
        <w:t xml:space="preserve"> or realizations</w:t>
      </w:r>
      <w:r w:rsidRPr="00511B65">
        <w:rPr>
          <w:b w:val="0"/>
        </w:rPr>
        <w:t>.</w:t>
      </w:r>
    </w:p>
    <w:p w14:paraId="6A45FD79" w14:textId="77777777" w:rsidR="003F71B7" w:rsidRPr="00511B65" w:rsidRDefault="003F71B7" w:rsidP="00217983">
      <w:pPr>
        <w:pStyle w:val="MemoHdg2"/>
        <w:keepNext w:val="0"/>
        <w:numPr>
          <w:ilvl w:val="0"/>
          <w:numId w:val="0"/>
        </w:numPr>
        <w:tabs>
          <w:tab w:val="right" w:pos="1980"/>
          <w:tab w:val="left" w:pos="2250"/>
        </w:tabs>
        <w:spacing w:after="0"/>
        <w:ind w:left="450"/>
        <w:rPr>
          <w:b w:val="0"/>
        </w:rPr>
      </w:pPr>
    </w:p>
    <w:p w14:paraId="1A19FEF3" w14:textId="77777777" w:rsidR="003F71B7" w:rsidRDefault="003F71B7" w:rsidP="00217983">
      <w:pPr>
        <w:pStyle w:val="MemoHdg2"/>
        <w:keepNext w:val="0"/>
        <w:numPr>
          <w:ilvl w:val="0"/>
          <w:numId w:val="0"/>
        </w:numPr>
        <w:tabs>
          <w:tab w:val="right" w:pos="1980"/>
          <w:tab w:val="left" w:pos="2250"/>
        </w:tabs>
        <w:spacing w:after="0"/>
        <w:ind w:left="450"/>
        <w:rPr>
          <w:b w:val="0"/>
        </w:rPr>
      </w:pPr>
      <w:r w:rsidRPr="00511B65">
        <w:rPr>
          <w:b w:val="0"/>
        </w:rPr>
        <w:t>For the North Slope POGO Simulati</w:t>
      </w:r>
      <w:r w:rsidR="00421992" w:rsidRPr="00511B65">
        <w:rPr>
          <w:b w:val="0"/>
        </w:rPr>
        <w:t xml:space="preserve">on, these sensitivity analyses </w:t>
      </w:r>
      <w:r w:rsidR="000F4E88" w:rsidRPr="00511B65">
        <w:rPr>
          <w:b w:val="0"/>
        </w:rPr>
        <w:t>demonstrate the approach is robust</w:t>
      </w:r>
      <w:r w:rsidRPr="00511B65">
        <w:rPr>
          <w:b w:val="0"/>
        </w:rPr>
        <w:t xml:space="preserve">. This </w:t>
      </w:r>
      <w:r w:rsidR="000F4E88" w:rsidRPr="00511B65">
        <w:rPr>
          <w:b w:val="0"/>
        </w:rPr>
        <w:t>analy</w:t>
      </w:r>
      <w:r w:rsidR="000F4E88">
        <w:rPr>
          <w:b w:val="0"/>
        </w:rPr>
        <w:t>sis also supports using</w:t>
      </w:r>
      <w:r>
        <w:rPr>
          <w:b w:val="0"/>
        </w:rPr>
        <w:t xml:space="preserve"> the 99</w:t>
      </w:r>
      <w:r w:rsidRPr="00C13EF2">
        <w:rPr>
          <w:b w:val="0"/>
          <w:vertAlign w:val="superscript"/>
        </w:rPr>
        <w:t>th</w:t>
      </w:r>
      <w:r>
        <w:rPr>
          <w:b w:val="0"/>
        </w:rPr>
        <w:t xml:space="preserve"> percentile TRANSVAP-processed results to evaluate impacts from North Slope POGOs. Based on the sensitivity analyses conducted, the 99</w:t>
      </w:r>
      <w:r w:rsidRPr="00C13EF2">
        <w:rPr>
          <w:b w:val="0"/>
          <w:vertAlign w:val="superscript"/>
        </w:rPr>
        <w:t>th</w:t>
      </w:r>
      <w:r w:rsidR="00421992">
        <w:rPr>
          <w:b w:val="0"/>
        </w:rPr>
        <w:t xml:space="preserve"> percentile results show</w:t>
      </w:r>
      <w:r>
        <w:rPr>
          <w:b w:val="0"/>
        </w:rPr>
        <w:t xml:space="preserve"> better general convergence and less variability in results than that maximum.</w:t>
      </w:r>
    </w:p>
    <w:p w14:paraId="72566AA5" w14:textId="77777777" w:rsidR="003F71B7" w:rsidRDefault="003F71B7" w:rsidP="00217983">
      <w:pPr>
        <w:pStyle w:val="MemoHdg2"/>
        <w:keepNext w:val="0"/>
        <w:numPr>
          <w:ilvl w:val="0"/>
          <w:numId w:val="0"/>
        </w:numPr>
        <w:tabs>
          <w:tab w:val="right" w:pos="1980"/>
          <w:tab w:val="left" w:pos="2250"/>
        </w:tabs>
        <w:spacing w:after="0"/>
        <w:ind w:left="450"/>
        <w:rPr>
          <w:b w:val="0"/>
        </w:rPr>
      </w:pPr>
    </w:p>
    <w:p w14:paraId="784628E2" w14:textId="77777777" w:rsidR="003F71B7" w:rsidRPr="00002231" w:rsidRDefault="003F71B7" w:rsidP="00002231">
      <w:pPr>
        <w:pStyle w:val="MemoHdg2"/>
        <w:keepNext w:val="0"/>
        <w:numPr>
          <w:ilvl w:val="0"/>
          <w:numId w:val="0"/>
        </w:numPr>
        <w:tabs>
          <w:tab w:val="right" w:pos="1980"/>
          <w:tab w:val="left" w:pos="2250"/>
        </w:tabs>
        <w:spacing w:after="0"/>
        <w:ind w:left="450"/>
        <w:rPr>
          <w:b w:val="0"/>
        </w:rPr>
      </w:pPr>
      <w:r>
        <w:rPr>
          <w:b w:val="0"/>
        </w:rPr>
        <w:t xml:space="preserve">Sensitivity analyses were not conducted for a developmental drilling, DDi or DDc, </w:t>
      </w:r>
      <w:r w:rsidR="006136E2">
        <w:rPr>
          <w:b w:val="0"/>
        </w:rPr>
        <w:t>POGO categories</w:t>
      </w:r>
      <w:r w:rsidR="000F4E88">
        <w:rPr>
          <w:b w:val="0"/>
        </w:rPr>
        <w:t xml:space="preserve"> because</w:t>
      </w:r>
      <w:r>
        <w:rPr>
          <w:b w:val="0"/>
        </w:rPr>
        <w:t xml:space="preserve"> the developmental drilling activity input files have fewer degrees of freedom</w:t>
      </w:r>
      <w:r w:rsidR="000F4E88">
        <w:rPr>
          <w:b w:val="0"/>
        </w:rPr>
        <w:t xml:space="preserve"> and will</w:t>
      </w:r>
      <w:r w:rsidR="00421992">
        <w:rPr>
          <w:b w:val="0"/>
        </w:rPr>
        <w:t xml:space="preserve"> have </w:t>
      </w:r>
      <w:r>
        <w:rPr>
          <w:b w:val="0"/>
        </w:rPr>
        <w:t xml:space="preserve">less variability than routine infill drilling </w:t>
      </w:r>
      <w:r w:rsidR="00421992">
        <w:rPr>
          <w:b w:val="0"/>
        </w:rPr>
        <w:t>results</w:t>
      </w:r>
      <w:r>
        <w:rPr>
          <w:b w:val="0"/>
        </w:rPr>
        <w:t>.</w:t>
      </w:r>
    </w:p>
    <w:p w14:paraId="369B6A80" w14:textId="77777777" w:rsidR="007274AB" w:rsidRPr="003F71B7" w:rsidRDefault="00BB0296" w:rsidP="003F71B7">
      <w:pPr>
        <w:rPr>
          <w:szCs w:val="24"/>
        </w:rPr>
      </w:pPr>
      <w:r>
        <w:rPr>
          <w:szCs w:val="24"/>
        </w:rPr>
        <w:br w:type="page"/>
      </w:r>
    </w:p>
    <w:p w14:paraId="035188D8" w14:textId="77777777" w:rsidR="00BB0296" w:rsidRDefault="00BB0296" w:rsidP="00BB0296">
      <w:pPr>
        <w:pStyle w:val="Heading1"/>
        <w:numPr>
          <w:ilvl w:val="0"/>
          <w:numId w:val="0"/>
        </w:numPr>
        <w:ind w:left="432"/>
        <w:sectPr w:rsidR="00BB0296" w:rsidSect="00CA5583">
          <w:headerReference w:type="default" r:id="rId80"/>
          <w:footerReference w:type="default" r:id="rId81"/>
          <w:endnotePr>
            <w:numFmt w:val="decimal"/>
          </w:endnotePr>
          <w:pgSz w:w="12240" w:h="15840" w:code="1"/>
          <w:pgMar w:top="1440" w:right="1440" w:bottom="1440" w:left="1440" w:header="720" w:footer="720" w:gutter="0"/>
          <w:cols w:space="720"/>
          <w:noEndnote/>
          <w:docGrid w:linePitch="360"/>
        </w:sectPr>
      </w:pPr>
    </w:p>
    <w:p w14:paraId="69FB7FDD" w14:textId="77777777" w:rsidR="00BB0296" w:rsidRPr="000D7C5F" w:rsidRDefault="00BB0296" w:rsidP="00BB0296">
      <w:pPr>
        <w:pStyle w:val="Title"/>
        <w:rPr>
          <w:rFonts w:ascii="Times New Roman" w:hAnsi="Times New Roman"/>
        </w:rPr>
      </w:pPr>
    </w:p>
    <w:p w14:paraId="7065205E" w14:textId="77777777" w:rsidR="00BB0296" w:rsidRPr="000D7C5F" w:rsidRDefault="00BB0296" w:rsidP="00BB0296">
      <w:pPr>
        <w:pStyle w:val="Title"/>
        <w:rPr>
          <w:rFonts w:ascii="Times New Roman" w:hAnsi="Times New Roman"/>
        </w:rPr>
      </w:pPr>
    </w:p>
    <w:p w14:paraId="7297BA3F" w14:textId="77777777" w:rsidR="00BB0296" w:rsidRPr="000D7C5F" w:rsidRDefault="00BB0296" w:rsidP="00BB0296">
      <w:pPr>
        <w:pStyle w:val="Title"/>
        <w:rPr>
          <w:rFonts w:ascii="Times New Roman" w:hAnsi="Times New Roman"/>
        </w:rPr>
      </w:pPr>
    </w:p>
    <w:p w14:paraId="41D0E5B8" w14:textId="77777777" w:rsidR="00BB0296" w:rsidRPr="000D7C5F" w:rsidRDefault="00BB0296" w:rsidP="00BB0296">
      <w:pPr>
        <w:pStyle w:val="Title"/>
        <w:rPr>
          <w:rFonts w:ascii="Times New Roman" w:hAnsi="Times New Roman"/>
        </w:rPr>
      </w:pPr>
    </w:p>
    <w:p w14:paraId="06098DCD" w14:textId="77777777" w:rsidR="00BB0296" w:rsidRPr="000D7C5F" w:rsidRDefault="00BB0296" w:rsidP="00BB0296">
      <w:pPr>
        <w:pStyle w:val="Title"/>
        <w:rPr>
          <w:rFonts w:ascii="Times New Roman" w:hAnsi="Times New Roman"/>
        </w:rPr>
      </w:pPr>
    </w:p>
    <w:p w14:paraId="3791AFAA" w14:textId="77777777" w:rsidR="00BB0296" w:rsidRPr="000D7C5F" w:rsidRDefault="00BB0296" w:rsidP="00BB0296">
      <w:pPr>
        <w:pStyle w:val="Title"/>
        <w:rPr>
          <w:rFonts w:ascii="Times New Roman" w:hAnsi="Times New Roman"/>
        </w:rPr>
      </w:pPr>
    </w:p>
    <w:p w14:paraId="6B0CDD74" w14:textId="77777777" w:rsidR="00BB0296" w:rsidRPr="000D7C5F" w:rsidRDefault="00BB0296" w:rsidP="00BB0296">
      <w:pPr>
        <w:pStyle w:val="Title"/>
        <w:rPr>
          <w:rFonts w:ascii="Times New Roman" w:hAnsi="Times New Roman"/>
        </w:rPr>
      </w:pPr>
    </w:p>
    <w:p w14:paraId="67989D08" w14:textId="77777777" w:rsidR="00BB0296" w:rsidRPr="000D7C5F" w:rsidRDefault="00BB0296" w:rsidP="00BB0296">
      <w:pPr>
        <w:pStyle w:val="Title"/>
        <w:rPr>
          <w:rFonts w:ascii="Times New Roman" w:hAnsi="Times New Roman"/>
        </w:rPr>
      </w:pPr>
    </w:p>
    <w:p w14:paraId="64CD1957" w14:textId="77777777" w:rsidR="00BB0296" w:rsidRPr="000D7C5F" w:rsidRDefault="00BB0296" w:rsidP="00BB0296">
      <w:pPr>
        <w:pStyle w:val="Title"/>
        <w:rPr>
          <w:rFonts w:ascii="Times New Roman" w:hAnsi="Times New Roman"/>
        </w:rPr>
      </w:pPr>
    </w:p>
    <w:p w14:paraId="2B520BDA" w14:textId="77777777" w:rsidR="00BB0296" w:rsidRPr="000D7C5F" w:rsidRDefault="00BB0296" w:rsidP="00BB0296">
      <w:pPr>
        <w:pStyle w:val="Title"/>
        <w:rPr>
          <w:rFonts w:ascii="Times New Roman" w:hAnsi="Times New Roman"/>
        </w:rPr>
      </w:pPr>
    </w:p>
    <w:p w14:paraId="059D7D98" w14:textId="77777777" w:rsidR="00BB0296" w:rsidRPr="000D7C5F" w:rsidRDefault="00BB0296" w:rsidP="00BB0296">
      <w:pPr>
        <w:pStyle w:val="Title"/>
        <w:rPr>
          <w:rFonts w:ascii="Times New Roman" w:hAnsi="Times New Roman"/>
        </w:rPr>
      </w:pPr>
    </w:p>
    <w:p w14:paraId="05E7EA11" w14:textId="77777777" w:rsidR="00BB0296" w:rsidRPr="000D7C5F" w:rsidRDefault="00BB0296" w:rsidP="00BB0296">
      <w:pPr>
        <w:pStyle w:val="Title"/>
        <w:rPr>
          <w:rFonts w:ascii="Times New Roman" w:hAnsi="Times New Roman"/>
          <w:caps/>
          <w:sz w:val="40"/>
          <w:szCs w:val="36"/>
        </w:rPr>
      </w:pPr>
      <w:r w:rsidRPr="000D7C5F">
        <w:rPr>
          <w:rFonts w:ascii="Times New Roman" w:hAnsi="Times New Roman"/>
          <w:sz w:val="40"/>
          <w:szCs w:val="36"/>
        </w:rPr>
        <w:t xml:space="preserve">Appendix </w:t>
      </w:r>
      <w:r w:rsidR="00C22E03" w:rsidRPr="000D7C5F">
        <w:rPr>
          <w:rFonts w:ascii="Times New Roman" w:hAnsi="Times New Roman"/>
          <w:caps/>
          <w:sz w:val="40"/>
          <w:szCs w:val="36"/>
        </w:rPr>
        <w:t>D</w:t>
      </w:r>
    </w:p>
    <w:p w14:paraId="2D0B4A58" w14:textId="77777777" w:rsidR="00BB0296" w:rsidRPr="000D7C5F" w:rsidRDefault="00BB0296" w:rsidP="0006681B">
      <w:pPr>
        <w:pStyle w:val="Title"/>
        <w:rPr>
          <w:rFonts w:ascii="Times New Roman" w:hAnsi="Times New Roman"/>
          <w:b w:val="0"/>
          <w:sz w:val="36"/>
          <w:szCs w:val="36"/>
        </w:rPr>
      </w:pPr>
      <w:r w:rsidRPr="000D7C5F">
        <w:rPr>
          <w:rFonts w:ascii="Times New Roman" w:hAnsi="Times New Roman"/>
          <w:b w:val="0"/>
          <w:sz w:val="36"/>
          <w:szCs w:val="36"/>
        </w:rPr>
        <w:t>Second Tier Approach to Combining Model-Predicted Impacts with a Monitored NO</w:t>
      </w:r>
      <w:r w:rsidRPr="000D7C5F">
        <w:rPr>
          <w:rFonts w:ascii="Times New Roman" w:hAnsi="Times New Roman"/>
          <w:b w:val="0"/>
          <w:sz w:val="36"/>
          <w:szCs w:val="36"/>
          <w:vertAlign w:val="subscript"/>
        </w:rPr>
        <w:t>2</w:t>
      </w:r>
      <w:r w:rsidRPr="000D7C5F">
        <w:rPr>
          <w:rFonts w:ascii="Times New Roman" w:hAnsi="Times New Roman"/>
          <w:b w:val="0"/>
          <w:sz w:val="36"/>
          <w:szCs w:val="36"/>
        </w:rPr>
        <w:t xml:space="preserve"> Background</w:t>
      </w:r>
    </w:p>
    <w:p w14:paraId="252FE657" w14:textId="77777777" w:rsidR="00BB0296" w:rsidRPr="00D36E00" w:rsidRDefault="00BB0296" w:rsidP="0006681B">
      <w:pPr>
        <w:pStyle w:val="Title"/>
        <w:jc w:val="left"/>
      </w:pPr>
    </w:p>
    <w:p w14:paraId="39A45F50" w14:textId="77777777" w:rsidR="00BB0296" w:rsidRPr="00D36E00" w:rsidRDefault="00BB0296" w:rsidP="00BB0296">
      <w:pPr>
        <w:tabs>
          <w:tab w:val="right" w:pos="0"/>
          <w:tab w:val="left" w:pos="360"/>
          <w:tab w:val="right" w:pos="5040"/>
          <w:tab w:val="left" w:pos="5400"/>
        </w:tabs>
        <w:rPr>
          <w:rFonts w:ascii="Calibri" w:hAnsi="Calibri"/>
          <w:sz w:val="18"/>
          <w:szCs w:val="18"/>
        </w:rPr>
        <w:sectPr w:rsidR="00BB0296" w:rsidRPr="00D36E00" w:rsidSect="00D77395">
          <w:footerReference w:type="default" r:id="rId82"/>
          <w:footerReference w:type="first" r:id="rId83"/>
          <w:endnotePr>
            <w:numFmt w:val="decimal"/>
          </w:endnotePr>
          <w:pgSz w:w="12240" w:h="15840" w:code="1"/>
          <w:pgMar w:top="1440" w:right="1440" w:bottom="1440" w:left="1440" w:header="720" w:footer="720" w:gutter="0"/>
          <w:pgNumType w:start="1"/>
          <w:cols w:space="720"/>
          <w:noEndnote/>
          <w:titlePg/>
          <w:docGrid w:linePitch="360"/>
        </w:sectPr>
      </w:pPr>
    </w:p>
    <w:p w14:paraId="71E95361" w14:textId="77777777" w:rsidR="00BB0296" w:rsidRPr="007D24BE" w:rsidRDefault="00C22E03" w:rsidP="007D24BE">
      <w:pPr>
        <w:spacing w:after="240"/>
        <w:rPr>
          <w:b/>
        </w:rPr>
      </w:pPr>
      <w:r>
        <w:rPr>
          <w:b/>
          <w:sz w:val="28"/>
        </w:rPr>
        <w:t>D</w:t>
      </w:r>
      <w:r w:rsidR="00BB0296" w:rsidRPr="007D24BE">
        <w:rPr>
          <w:b/>
          <w:sz w:val="28"/>
        </w:rPr>
        <w:t>1.</w:t>
      </w:r>
      <w:r w:rsidR="00BB0296" w:rsidRPr="007D24BE">
        <w:rPr>
          <w:b/>
          <w:sz w:val="28"/>
        </w:rPr>
        <w:tab/>
      </w:r>
      <w:r w:rsidR="005C02BB" w:rsidRPr="007D24BE">
        <w:rPr>
          <w:b/>
          <w:sz w:val="28"/>
        </w:rPr>
        <w:t>INTRODUCTION</w:t>
      </w:r>
    </w:p>
    <w:p w14:paraId="1F30AFD8" w14:textId="77777777" w:rsidR="005C02BB" w:rsidRPr="005C02BB" w:rsidRDefault="005C02BB" w:rsidP="005C02BB">
      <w:r w:rsidRPr="005C02BB">
        <w:t>Guidance published by the U.S. Environmental Protection Agency (USEPA) offers multiple approaches for developing monitored 1-hour NO</w:t>
      </w:r>
      <w:r w:rsidRPr="005C02BB">
        <w:rPr>
          <w:vertAlign w:val="subscript"/>
        </w:rPr>
        <w:t>2</w:t>
      </w:r>
      <w:r w:rsidRPr="005C02BB">
        <w:t xml:space="preserve"> background concentrations to combine with model-predicted impacts. </w:t>
      </w:r>
      <w:r>
        <w:t>Given the stringency of the 1-hour NO</w:t>
      </w:r>
      <w:r w:rsidRPr="005C02BB">
        <w:rPr>
          <w:vertAlign w:val="subscript"/>
        </w:rPr>
        <w:t>2</w:t>
      </w:r>
      <w:r>
        <w:t xml:space="preserve"> National Ambient Air Quality Standard </w:t>
      </w:r>
      <w:r w:rsidRPr="00D631E1">
        <w:t>(NAAQS), a second tier approach was used to combine background concentrations with model-predicted impacts from the North Slope POGO Simulation.</w:t>
      </w:r>
      <w:r w:rsidR="00D631E1" w:rsidRPr="00D631E1">
        <w:t xml:space="preserve"> </w:t>
      </w:r>
      <w:r w:rsidRPr="00D631E1">
        <w:t>This appendix reviews the development and implementation of a second tier 1-hour NO</w:t>
      </w:r>
      <w:r w:rsidRPr="00D631E1">
        <w:rPr>
          <w:vertAlign w:val="subscript"/>
        </w:rPr>
        <w:t>2</w:t>
      </w:r>
      <w:r w:rsidRPr="00D631E1">
        <w:t xml:space="preserve"> background </w:t>
      </w:r>
      <w:r w:rsidR="00D631E1" w:rsidRPr="00D631E1">
        <w:t xml:space="preserve">approach </w:t>
      </w:r>
      <w:r w:rsidRPr="00D631E1">
        <w:t>using data collected at representative North Slope monitoring stations.</w:t>
      </w:r>
      <w:r w:rsidR="00D631E1" w:rsidRPr="00D631E1">
        <w:t xml:space="preserve"> The representativeness </w:t>
      </w:r>
      <w:r w:rsidR="00D631E1">
        <w:t xml:space="preserve">of the </w:t>
      </w:r>
      <w:r w:rsidR="00D631E1" w:rsidRPr="00D631E1">
        <w:t xml:space="preserve">monitored data collected </w:t>
      </w:r>
      <w:r w:rsidR="00D631E1">
        <w:t xml:space="preserve">at </w:t>
      </w:r>
      <w:r w:rsidR="00D631E1" w:rsidRPr="00D631E1">
        <w:t>these stations is discussed in the modeling report for the North Slope POGO Simulation.</w:t>
      </w:r>
    </w:p>
    <w:p w14:paraId="29D6B1D5" w14:textId="77777777" w:rsidR="005C02BB" w:rsidRPr="00D631E1" w:rsidRDefault="005C02BB" w:rsidP="00D631E1">
      <w:pPr>
        <w:pStyle w:val="MemoHdg1"/>
        <w:numPr>
          <w:ilvl w:val="0"/>
          <w:numId w:val="0"/>
        </w:numPr>
        <w:spacing w:after="0"/>
        <w:rPr>
          <w:sz w:val="24"/>
        </w:rPr>
      </w:pPr>
    </w:p>
    <w:p w14:paraId="2C711358" w14:textId="77777777" w:rsidR="005C02BB" w:rsidRPr="007D24BE" w:rsidRDefault="00C22E03" w:rsidP="007D24BE">
      <w:pPr>
        <w:spacing w:after="240"/>
        <w:rPr>
          <w:b/>
        </w:rPr>
      </w:pPr>
      <w:r>
        <w:rPr>
          <w:b/>
          <w:sz w:val="28"/>
        </w:rPr>
        <w:t>D</w:t>
      </w:r>
      <w:r w:rsidR="005C02BB" w:rsidRPr="007D24BE">
        <w:rPr>
          <w:b/>
          <w:sz w:val="28"/>
        </w:rPr>
        <w:t>2.</w:t>
      </w:r>
      <w:r w:rsidR="005C02BB" w:rsidRPr="007D24BE">
        <w:rPr>
          <w:b/>
          <w:sz w:val="28"/>
        </w:rPr>
        <w:tab/>
        <w:t>BACKGROUND</w:t>
      </w:r>
    </w:p>
    <w:p w14:paraId="08FFDE14" w14:textId="77777777" w:rsidR="00BB0296" w:rsidRDefault="00BB0296" w:rsidP="00BB0296">
      <w:r>
        <w:t>A guidance memo published by t</w:t>
      </w:r>
      <w:r w:rsidRPr="00D93032">
        <w:t xml:space="preserve">he </w:t>
      </w:r>
      <w:r w:rsidR="004205D1">
        <w:t>US</w:t>
      </w:r>
      <w:r>
        <w:t>EPA</w:t>
      </w:r>
      <w:bookmarkStart w:id="471" w:name="_Ref460319854"/>
      <w:r w:rsidRPr="00BF454F">
        <w:rPr>
          <w:rStyle w:val="FootnoteReference"/>
          <w:vertAlign w:val="superscript"/>
        </w:rPr>
        <w:footnoteReference w:id="31"/>
      </w:r>
      <w:bookmarkEnd w:id="471"/>
      <w:r>
        <w:t xml:space="preserve"> </w:t>
      </w:r>
      <w:r w:rsidRPr="00D93032">
        <w:t xml:space="preserve">outlines </w:t>
      </w:r>
      <w:r>
        <w:t>a</w:t>
      </w:r>
      <w:r w:rsidRPr="00D93032">
        <w:t xml:space="preserve"> ti</w:t>
      </w:r>
      <w:r w:rsidRPr="004029D2">
        <w:t>ered approach</w:t>
      </w:r>
      <w:r>
        <w:t xml:space="preserve"> to develop </w:t>
      </w:r>
      <w:r w:rsidRPr="004029D2">
        <w:t xml:space="preserve">monitored </w:t>
      </w:r>
      <w:r>
        <w:t>NO</w:t>
      </w:r>
      <w:r w:rsidRPr="002F520A">
        <w:rPr>
          <w:vertAlign w:val="subscript"/>
        </w:rPr>
        <w:t>2</w:t>
      </w:r>
      <w:r>
        <w:t xml:space="preserve"> </w:t>
      </w:r>
      <w:r w:rsidRPr="004029D2">
        <w:t xml:space="preserve">background </w:t>
      </w:r>
      <w:r>
        <w:t xml:space="preserve">values </w:t>
      </w:r>
      <w:r w:rsidRPr="004029D2">
        <w:t xml:space="preserve">to </w:t>
      </w:r>
      <w:r>
        <w:t>assess</w:t>
      </w:r>
      <w:r w:rsidRPr="004029D2">
        <w:t xml:space="preserve"> compliance with the 1</w:t>
      </w:r>
      <w:r w:rsidRPr="004029D2">
        <w:noBreakHyphen/>
        <w:t>hour NO</w:t>
      </w:r>
      <w:r w:rsidRPr="004029D2">
        <w:rPr>
          <w:vertAlign w:val="subscript"/>
        </w:rPr>
        <w:t>2</w:t>
      </w:r>
      <w:r w:rsidRPr="004029D2">
        <w:t xml:space="preserve"> National Ambient A</w:t>
      </w:r>
      <w:r>
        <w:t xml:space="preserve">ir Quality Standard (NAAQS). </w:t>
      </w:r>
      <w:r w:rsidRPr="004029D2">
        <w:t>The first tier approach assumes “a uniform monitored background contribution” by “[adding] the overall highest hourly background NO</w:t>
      </w:r>
      <w:r w:rsidRPr="004029D2">
        <w:rPr>
          <w:vertAlign w:val="subscript"/>
        </w:rPr>
        <w:t>2</w:t>
      </w:r>
      <w:r w:rsidRPr="004029D2">
        <w:t xml:space="preserve"> concentration (across the most recent three years) from a representative moni</w:t>
      </w:r>
      <w:r>
        <w:t xml:space="preserve">tor to the modeled design value.” A less conservative first tier approach assumes </w:t>
      </w:r>
      <w:r w:rsidRPr="00E226A8">
        <w:t>“a uniform monitored background contribution base</w:t>
      </w:r>
      <w:r>
        <w:t>d on the monitored design value” (98</w:t>
      </w:r>
      <w:r w:rsidRPr="00CE3E40">
        <w:rPr>
          <w:vertAlign w:val="superscript"/>
        </w:rPr>
        <w:t>th</w:t>
      </w:r>
      <w:r>
        <w:t xml:space="preserve"> percentile of the annual distribution</w:t>
      </w:r>
      <w:r w:rsidRPr="00CE3E40">
        <w:t xml:space="preserve"> </w:t>
      </w:r>
      <w:r w:rsidRPr="00E226A8">
        <w:t>of daily maximum 1-hour values</w:t>
      </w:r>
      <w:r>
        <w:t xml:space="preserve">). Though these approaches are generally acceptable, the first tier approach may “be overly conservative in many cases and may </w:t>
      </w:r>
      <w:r w:rsidRPr="003678F0">
        <w:t xml:space="preserve">also be prone to reflecting source-oriented </w:t>
      </w:r>
      <w:r>
        <w:t>impacts from nearby sources</w:t>
      </w:r>
      <w:r w:rsidR="00BF454F">
        <w:t>.</w:t>
      </w:r>
      <w:r>
        <w:t>”</w:t>
      </w:r>
      <w:r w:rsidR="00BF454F" w:rsidRPr="00BF454F">
        <w:rPr>
          <w:vertAlign w:val="superscript"/>
        </w:rPr>
        <w:fldChar w:fldCharType="begin"/>
      </w:r>
      <w:r w:rsidR="00BF454F" w:rsidRPr="00BF454F">
        <w:rPr>
          <w:vertAlign w:val="superscript"/>
        </w:rPr>
        <w:instrText xml:space="preserve"> NOTEREF _Ref460319854 \h  \* MERGEFORMAT </w:instrText>
      </w:r>
      <w:r w:rsidR="00BF454F" w:rsidRPr="00BF454F">
        <w:rPr>
          <w:vertAlign w:val="superscript"/>
        </w:rPr>
      </w:r>
      <w:r w:rsidR="00BF454F" w:rsidRPr="00BF454F">
        <w:rPr>
          <w:vertAlign w:val="superscript"/>
        </w:rPr>
        <w:fldChar w:fldCharType="separate"/>
      </w:r>
      <w:r w:rsidR="0045370C">
        <w:rPr>
          <w:vertAlign w:val="superscript"/>
        </w:rPr>
        <w:t>31</w:t>
      </w:r>
      <w:r w:rsidR="00BF454F" w:rsidRPr="00BF454F">
        <w:rPr>
          <w:vertAlign w:val="superscript"/>
        </w:rPr>
        <w:fldChar w:fldCharType="end"/>
      </w:r>
    </w:p>
    <w:p w14:paraId="5AF76734" w14:textId="77777777" w:rsidR="00BB0296" w:rsidRPr="003678F0" w:rsidRDefault="00BB0296" w:rsidP="00BB0296"/>
    <w:p w14:paraId="603F09BC" w14:textId="77777777" w:rsidR="00BB0296" w:rsidRDefault="004205D1" w:rsidP="00BB0296">
      <w:r>
        <w:t>US</w:t>
      </w:r>
      <w:r w:rsidR="00BB0296" w:rsidRPr="003678F0">
        <w:t>EPA also provides guidance on a second tier approach</w:t>
      </w:r>
      <w:r w:rsidR="00BB0296">
        <w:t xml:space="preserve"> that can be used if a first tier approach is overly conservative and compliance cannot be demonstrated with that approach</w:t>
      </w:r>
      <w:r w:rsidR="00BB0296" w:rsidRPr="003678F0">
        <w:t xml:space="preserve">. The second tier approach is a </w:t>
      </w:r>
      <w:r w:rsidR="00BB0296">
        <w:t xml:space="preserve">collection </w:t>
      </w:r>
      <w:r w:rsidR="00BB0296" w:rsidRPr="003678F0">
        <w:t>of approaches that involve</w:t>
      </w:r>
      <w:r w:rsidR="00BB0296">
        <w:t>s</w:t>
      </w:r>
      <w:r w:rsidR="00BB0296" w:rsidRPr="003678F0">
        <w:t xml:space="preserve"> </w:t>
      </w:r>
      <w:r w:rsidR="00BF454F">
        <w:t>developing background concentrations</w:t>
      </w:r>
      <w:r w:rsidR="00BB0296" w:rsidRPr="003678F0">
        <w:t xml:space="preserve"> based on identifying “the meteorological conditions accompanying the concentrations of con</w:t>
      </w:r>
      <w:r w:rsidR="00BF454F">
        <w:t>cern”</w:t>
      </w:r>
      <w:bookmarkStart w:id="472" w:name="_Ref460319710"/>
      <w:r w:rsidR="00313D1A" w:rsidRPr="000B3F07">
        <w:rPr>
          <w:rStyle w:val="FootnoteReference"/>
          <w:vertAlign w:val="superscript"/>
        </w:rPr>
        <w:footnoteReference w:id="32"/>
      </w:r>
      <w:bookmarkEnd w:id="472"/>
      <w:r w:rsidR="00C00F0C">
        <w:t xml:space="preserve"> (meteorological conditions of concern).</w:t>
      </w:r>
      <w:r w:rsidR="00BB0296" w:rsidRPr="003678F0">
        <w:t xml:space="preserve"> For sources with diurnal</w:t>
      </w:r>
      <w:r w:rsidR="00BB0296">
        <w:t xml:space="preserve"> patterns of ambient impacts, </w:t>
      </w:r>
      <w:r>
        <w:t>US</w:t>
      </w:r>
      <w:r w:rsidR="00BB0296" w:rsidRPr="003678F0">
        <w:t xml:space="preserve">EPA suggests a temporally varying background based on “multiyear averages of the 98th-percentile of the available background concentrations by season and hour-of-day, excluding periods when the source in </w:t>
      </w:r>
      <w:r w:rsidR="00BB0296" w:rsidRPr="002F520A">
        <w:t xml:space="preserve">question is expected to impact </w:t>
      </w:r>
      <w:r w:rsidR="00BB0296">
        <w:t>the monitored concentration</w:t>
      </w:r>
      <w:r w:rsidR="00BF454F">
        <w:t>.</w:t>
      </w:r>
      <w:r w:rsidR="00BB0296">
        <w:t>”</w:t>
      </w:r>
      <w:r w:rsidR="00BF454F" w:rsidRPr="00BF454F">
        <w:rPr>
          <w:vertAlign w:val="superscript"/>
        </w:rPr>
        <w:fldChar w:fldCharType="begin"/>
      </w:r>
      <w:r w:rsidR="00BF454F" w:rsidRPr="00BF454F">
        <w:rPr>
          <w:vertAlign w:val="superscript"/>
        </w:rPr>
        <w:instrText xml:space="preserve"> NOTEREF _Ref460319854 \h  \* MERGEFORMAT </w:instrText>
      </w:r>
      <w:r w:rsidR="00BF454F" w:rsidRPr="00BF454F">
        <w:rPr>
          <w:vertAlign w:val="superscript"/>
        </w:rPr>
      </w:r>
      <w:r w:rsidR="00BF454F" w:rsidRPr="00BF454F">
        <w:rPr>
          <w:vertAlign w:val="superscript"/>
        </w:rPr>
        <w:fldChar w:fldCharType="separate"/>
      </w:r>
      <w:r w:rsidR="0045370C">
        <w:rPr>
          <w:vertAlign w:val="superscript"/>
        </w:rPr>
        <w:t>31</w:t>
      </w:r>
      <w:r w:rsidR="00BF454F" w:rsidRPr="00BF454F">
        <w:rPr>
          <w:vertAlign w:val="superscript"/>
        </w:rPr>
        <w:fldChar w:fldCharType="end"/>
      </w:r>
      <w:r w:rsidR="00BB0296">
        <w:t xml:space="preserve"> When</w:t>
      </w:r>
      <w:r w:rsidR="00BB0296" w:rsidRPr="002F520A">
        <w:t xml:space="preserve"> identifying meteorolog</w:t>
      </w:r>
      <w:r w:rsidR="00BB0296">
        <w:t>ical conditions of concern, the</w:t>
      </w:r>
      <w:r w:rsidR="00BB0296" w:rsidRPr="002F520A">
        <w:t xml:space="preserve"> </w:t>
      </w:r>
      <w:r w:rsidR="00BB0296">
        <w:t>second tier</w:t>
      </w:r>
      <w:r w:rsidR="00BB0296" w:rsidRPr="002F520A">
        <w:t xml:space="preserve"> approach </w:t>
      </w:r>
      <w:r w:rsidR="00BB0296">
        <w:t>can</w:t>
      </w:r>
      <w:r w:rsidR="00BB0296" w:rsidRPr="002F520A">
        <w:t xml:space="preserve"> also </w:t>
      </w:r>
      <w:r w:rsidR="00BB0296">
        <w:t>be interpreted to include</w:t>
      </w:r>
      <w:r w:rsidR="00BB0296" w:rsidRPr="002F520A">
        <w:t xml:space="preserve"> </w:t>
      </w:r>
      <w:r w:rsidR="00BB0296">
        <w:t>methods in which the monitored NO</w:t>
      </w:r>
      <w:r w:rsidR="00BB0296" w:rsidRPr="00F97C9A">
        <w:rPr>
          <w:vertAlign w:val="subscript"/>
        </w:rPr>
        <w:t>2</w:t>
      </w:r>
      <w:r w:rsidR="00BB0296">
        <w:t xml:space="preserve"> background</w:t>
      </w:r>
      <w:r w:rsidR="00BB0296" w:rsidRPr="002F520A">
        <w:t xml:space="preserve"> </w:t>
      </w:r>
      <w:r w:rsidR="00BB0296">
        <w:t xml:space="preserve">levels can be shown to </w:t>
      </w:r>
      <w:r w:rsidR="00BB0296" w:rsidRPr="002F520A">
        <w:t>vary</w:t>
      </w:r>
      <w:r w:rsidR="00BB0296">
        <w:t xml:space="preserve"> by</w:t>
      </w:r>
      <w:r w:rsidR="00BB0296" w:rsidRPr="002F520A">
        <w:t xml:space="preserve"> wind direction, wind speed, </w:t>
      </w:r>
      <w:r w:rsidR="00BB0296">
        <w:t xml:space="preserve">hour of day, </w:t>
      </w:r>
      <w:r w:rsidR="00BB0296" w:rsidRPr="002F520A">
        <w:t xml:space="preserve">day of week, or month of year, as appropriate. </w:t>
      </w:r>
      <w:r w:rsidR="00BB0296">
        <w:t>Second tier approaches are</w:t>
      </w:r>
      <w:r w:rsidR="00BB0296" w:rsidRPr="002F520A">
        <w:t xml:space="preserve"> representative </w:t>
      </w:r>
      <w:r w:rsidR="00BB0296">
        <w:t>because</w:t>
      </w:r>
      <w:r w:rsidR="00BB0296" w:rsidRPr="002F520A">
        <w:t xml:space="preserve"> </w:t>
      </w:r>
      <w:r w:rsidR="00BB0296">
        <w:t>“</w:t>
      </w:r>
      <w:r w:rsidR="00BB0296" w:rsidRPr="002F520A">
        <w:t>the monitored values will be temporally paired with modeled concentrations based on temporal factors that are associated with the meteorological variability, but will also reflect worst-case meteorological conditions in a manner that is consistent with the probabilistic form of the 1-hour NO</w:t>
      </w:r>
      <w:r w:rsidR="00BB0296" w:rsidRPr="002F520A">
        <w:rPr>
          <w:vertAlign w:val="subscript"/>
        </w:rPr>
        <w:t>2</w:t>
      </w:r>
      <w:r w:rsidR="00BB0296">
        <w:t xml:space="preserve"> standard</w:t>
      </w:r>
      <w:r w:rsidR="00BF454F">
        <w:t>.</w:t>
      </w:r>
      <w:r w:rsidR="00BB0296">
        <w:t>”</w:t>
      </w:r>
      <w:r w:rsidR="00BF454F" w:rsidRPr="00BF454F">
        <w:rPr>
          <w:vertAlign w:val="superscript"/>
        </w:rPr>
        <w:fldChar w:fldCharType="begin"/>
      </w:r>
      <w:r w:rsidR="00BF454F" w:rsidRPr="00BF454F">
        <w:rPr>
          <w:vertAlign w:val="superscript"/>
        </w:rPr>
        <w:instrText xml:space="preserve"> NOTEREF _Ref460319854 \h  \* MERGEFORMAT </w:instrText>
      </w:r>
      <w:r w:rsidR="00BF454F" w:rsidRPr="00BF454F">
        <w:rPr>
          <w:vertAlign w:val="superscript"/>
        </w:rPr>
      </w:r>
      <w:r w:rsidR="00BF454F" w:rsidRPr="00BF454F">
        <w:rPr>
          <w:vertAlign w:val="superscript"/>
        </w:rPr>
        <w:fldChar w:fldCharType="separate"/>
      </w:r>
      <w:r w:rsidR="0045370C">
        <w:rPr>
          <w:vertAlign w:val="superscript"/>
        </w:rPr>
        <w:t>31</w:t>
      </w:r>
      <w:r w:rsidR="00BF454F" w:rsidRPr="00BF454F">
        <w:rPr>
          <w:vertAlign w:val="superscript"/>
        </w:rPr>
        <w:fldChar w:fldCharType="end"/>
      </w:r>
    </w:p>
    <w:p w14:paraId="6D6554F3" w14:textId="77777777" w:rsidR="002E23A4" w:rsidRDefault="00BB0296" w:rsidP="00BB0296">
      <w:pPr>
        <w:rPr>
          <w:b/>
        </w:rPr>
      </w:pPr>
      <w:r>
        <w:t>An analysis of NO</w:t>
      </w:r>
      <w:r w:rsidRPr="00C84646">
        <w:rPr>
          <w:vertAlign w:val="subscript"/>
        </w:rPr>
        <w:t>2</w:t>
      </w:r>
      <w:r>
        <w:t xml:space="preserve"> data from the A-Pa</w:t>
      </w:r>
      <w:r w:rsidRPr="00BF454F">
        <w:t>d and CD1 monit</w:t>
      </w:r>
      <w:r w:rsidR="00D631E1">
        <w:t>oring stations demonstrated</w:t>
      </w:r>
      <w:r>
        <w:t xml:space="preserve"> that the measured 1-hour NO</w:t>
      </w:r>
      <w:r w:rsidRPr="00266035">
        <w:rPr>
          <w:vertAlign w:val="subscript"/>
        </w:rPr>
        <w:t>2</w:t>
      </w:r>
      <w:r>
        <w:t xml:space="preserve"> concentrations have a strong dependence on wind speed</w:t>
      </w:r>
      <w:r w:rsidR="006A0206">
        <w:t xml:space="preserve"> on the North Slope</w:t>
      </w:r>
      <w:r w:rsidR="002E23A4">
        <w:t>. This relationship exists because</w:t>
      </w:r>
      <w:r w:rsidR="00F62D88">
        <w:t xml:space="preserve"> higher wind speeds promote increased dispersion and dilution of plumes, making NO</w:t>
      </w:r>
      <w:r w:rsidR="00F62D88" w:rsidRPr="00534BD9">
        <w:rPr>
          <w:vertAlign w:val="subscript"/>
        </w:rPr>
        <w:t>2</w:t>
      </w:r>
      <w:r w:rsidR="00F62D88">
        <w:t xml:space="preserve"> concentrations generally decrease with increasing wind speeds.</w:t>
      </w:r>
    </w:p>
    <w:p w14:paraId="6378DE71" w14:textId="77777777" w:rsidR="002E23A4" w:rsidRDefault="002E23A4" w:rsidP="00BB0296">
      <w:pPr>
        <w:rPr>
          <w:b/>
        </w:rPr>
      </w:pPr>
    </w:p>
    <w:p w14:paraId="2EFA921C" w14:textId="77777777" w:rsidR="00810E1D" w:rsidRDefault="00882596" w:rsidP="00BB0296">
      <w:r>
        <w:t>Figure D</w:t>
      </w:r>
      <w:r w:rsidR="00BB0296">
        <w:t>1 illustrates the relationship between hourly average NO</w:t>
      </w:r>
      <w:r w:rsidR="00BB0296" w:rsidRPr="00835FB1">
        <w:rPr>
          <w:vertAlign w:val="subscript"/>
        </w:rPr>
        <w:t>2</w:t>
      </w:r>
      <w:r w:rsidR="00BB0296">
        <w:t xml:space="preserve"> concentration and hourly average wind speed measurements at the </w:t>
      </w:r>
      <w:r w:rsidR="006A0206">
        <w:t xml:space="preserve">(a) </w:t>
      </w:r>
      <w:r w:rsidR="00BB0296">
        <w:t>A-Pad Monitoring Station</w:t>
      </w:r>
      <w:r w:rsidR="006A0206">
        <w:t xml:space="preserve"> and (b) CD1 Monitoring Station</w:t>
      </w:r>
      <w:r w:rsidR="00BB0296">
        <w:t xml:space="preserve">. </w:t>
      </w:r>
      <w:r w:rsidR="00810E1D">
        <w:t>Note that the NO</w:t>
      </w:r>
      <w:r w:rsidR="00810E1D" w:rsidRPr="00810E1D">
        <w:rPr>
          <w:vertAlign w:val="subscript"/>
        </w:rPr>
        <w:t>2</w:t>
      </w:r>
      <w:r w:rsidR="00810E1D">
        <w:t xml:space="preserve"> concentrations collected at the CD1 Monitoring Station are paired with wind speed measurements collected at the Nuiqsut Monitoring Station also operated by ConocoPhillips Alaska, Inc. (CPAI). The Nuiqsut Monitoring Station is located approximately 13 k</w:t>
      </w:r>
      <w:r w:rsidR="00CC5153">
        <w:t>ilo</w:t>
      </w:r>
      <w:r w:rsidR="00810E1D">
        <w:t>m</w:t>
      </w:r>
      <w:r w:rsidR="00CC5153">
        <w:t>eters</w:t>
      </w:r>
      <w:r w:rsidR="00810E1D">
        <w:t xml:space="preserve"> south of the CD1 Monitoring Station.</w:t>
      </w:r>
    </w:p>
    <w:p w14:paraId="5DC3F5B7" w14:textId="77777777" w:rsidR="00810E1D" w:rsidRDefault="00810E1D" w:rsidP="00BB0296"/>
    <w:p w14:paraId="41B65A80" w14:textId="196C605E" w:rsidR="00BB0296" w:rsidRDefault="00C22E03" w:rsidP="00BB0296">
      <w:r>
        <w:t>Figure D</w:t>
      </w:r>
      <w:r w:rsidR="00810E1D">
        <w:t>1</w:t>
      </w:r>
      <w:r w:rsidR="00BB0296">
        <w:t xml:space="preserve"> clearly shows that the monitored NO</w:t>
      </w:r>
      <w:r w:rsidR="00BB0296" w:rsidRPr="00F97C9A">
        <w:rPr>
          <w:vertAlign w:val="subscript"/>
        </w:rPr>
        <w:t>2</w:t>
      </w:r>
      <w:r w:rsidR="006A0206">
        <w:t xml:space="preserve"> concentrations at these</w:t>
      </w:r>
      <w:r w:rsidR="00BB0296">
        <w:t xml:space="preserve"> location</w:t>
      </w:r>
      <w:r w:rsidR="006A0206">
        <w:t>s</w:t>
      </w:r>
      <w:r w:rsidR="00BB0296">
        <w:t xml:space="preserve"> decrease with increasin</w:t>
      </w:r>
      <w:r w:rsidR="006A0206">
        <w:t>g wind speed. Therefore, in this</w:t>
      </w:r>
      <w:r w:rsidR="00BB0296">
        <w:t xml:space="preserve"> case, low wind speeds are associated with the highest concentrations and are the “meteorological conditions accompanying the concentrations of concern” referenced in the </w:t>
      </w:r>
      <w:r w:rsidR="004205D1">
        <w:t>US</w:t>
      </w:r>
      <w:r w:rsidR="00BB0296">
        <w:t>EPA guidance. The existence of t</w:t>
      </w:r>
      <w:r w:rsidR="00C0733E">
        <w:t>he relationship shown in Figure </w:t>
      </w:r>
      <w:r>
        <w:t>D</w:t>
      </w:r>
      <w:r w:rsidR="00BB0296">
        <w:t>1 makes a second tier approach appropriate for development of background concentrations varying by wind speed.</w:t>
      </w:r>
    </w:p>
    <w:p w14:paraId="0BBAC55B" w14:textId="77777777" w:rsidR="00BB0296" w:rsidRDefault="00BB0296" w:rsidP="00BB0296"/>
    <w:p w14:paraId="1731FA45" w14:textId="77777777" w:rsidR="00BB0296" w:rsidRPr="007D24BE" w:rsidRDefault="00C22E03" w:rsidP="007D24BE">
      <w:pPr>
        <w:spacing w:after="240"/>
        <w:rPr>
          <w:b/>
          <w:sz w:val="32"/>
        </w:rPr>
      </w:pPr>
      <w:r>
        <w:rPr>
          <w:b/>
          <w:sz w:val="28"/>
        </w:rPr>
        <w:t>D</w:t>
      </w:r>
      <w:r w:rsidR="005C02BB" w:rsidRPr="007D24BE">
        <w:rPr>
          <w:b/>
          <w:sz w:val="28"/>
        </w:rPr>
        <w:t>3</w:t>
      </w:r>
      <w:r w:rsidR="00BB0296" w:rsidRPr="007D24BE">
        <w:rPr>
          <w:b/>
          <w:sz w:val="28"/>
        </w:rPr>
        <w:t>.</w:t>
      </w:r>
      <w:r w:rsidR="00BB0296" w:rsidRPr="007D24BE">
        <w:rPr>
          <w:b/>
          <w:sz w:val="28"/>
        </w:rPr>
        <w:tab/>
        <w:t>IMPLEMENTATION OF A SECOND TIER APPROACH</w:t>
      </w:r>
    </w:p>
    <w:p w14:paraId="735AE41B" w14:textId="77777777" w:rsidR="00BB0296" w:rsidRDefault="00BB0296" w:rsidP="00BB0296">
      <w:r>
        <w:t>The</w:t>
      </w:r>
      <w:r w:rsidRPr="00777324">
        <w:t xml:space="preserve"> second tier approach </w:t>
      </w:r>
      <w:r>
        <w:t>for</w:t>
      </w:r>
      <w:r w:rsidRPr="00777324">
        <w:t xml:space="preserve"> </w:t>
      </w:r>
      <w:r w:rsidR="006A0206">
        <w:t xml:space="preserve">1-hour </w:t>
      </w:r>
      <w:r>
        <w:t>NO</w:t>
      </w:r>
      <w:r w:rsidRPr="00CB2443">
        <w:rPr>
          <w:vertAlign w:val="subscript"/>
        </w:rPr>
        <w:t>2</w:t>
      </w:r>
      <w:r>
        <w:t xml:space="preserve"> </w:t>
      </w:r>
      <w:r w:rsidR="006A0206">
        <w:t xml:space="preserve">background </w:t>
      </w:r>
      <w:r>
        <w:t>development</w:t>
      </w:r>
      <w:r w:rsidRPr="00777324">
        <w:t xml:space="preserve"> is applied using </w:t>
      </w:r>
      <w:r>
        <w:t xml:space="preserve">the following </w:t>
      </w:r>
      <w:r w:rsidRPr="00777324">
        <w:t>ambient NO</w:t>
      </w:r>
      <w:r w:rsidRPr="00777324">
        <w:rPr>
          <w:vertAlign w:val="subscript"/>
        </w:rPr>
        <w:t>2</w:t>
      </w:r>
      <w:r w:rsidRPr="00777324">
        <w:t xml:space="preserve"> and wi</w:t>
      </w:r>
      <w:r w:rsidR="00CC5D8C">
        <w:t>nd speed measurements</w:t>
      </w:r>
      <w:r w:rsidR="006A0206">
        <w:t>:</w:t>
      </w:r>
    </w:p>
    <w:p w14:paraId="00EDE51C" w14:textId="77777777" w:rsidR="00BB0296" w:rsidRDefault="00BB0296" w:rsidP="00F36495">
      <w:pPr>
        <w:pStyle w:val="ListParagraph"/>
        <w:numPr>
          <w:ilvl w:val="0"/>
          <w:numId w:val="10"/>
        </w:numPr>
        <w:spacing w:before="120" w:after="120"/>
        <w:ind w:left="630"/>
        <w:contextualSpacing w:val="0"/>
      </w:pPr>
      <w:r>
        <w:t>A-Pad Monitoring Station</w:t>
      </w:r>
      <w:r w:rsidRPr="00777324">
        <w:t xml:space="preserve"> </w:t>
      </w:r>
      <w:r w:rsidR="00CC5D8C">
        <w:t xml:space="preserve">data </w:t>
      </w:r>
      <w:r>
        <w:t xml:space="preserve">collected </w:t>
      </w:r>
      <w:r w:rsidRPr="00777324">
        <w:t xml:space="preserve">between </w:t>
      </w:r>
      <w:r>
        <w:t>J</w:t>
      </w:r>
      <w:r w:rsidR="00CC5D8C">
        <w:t>anuary 1, 2008 and December 31, </w:t>
      </w:r>
      <w:r>
        <w:t>2012</w:t>
      </w:r>
      <w:r w:rsidR="006A0206">
        <w:t>(5 years).</w:t>
      </w:r>
    </w:p>
    <w:p w14:paraId="417B1C0B" w14:textId="77777777" w:rsidR="00BB0296" w:rsidRDefault="00BB0296" w:rsidP="00F36495">
      <w:pPr>
        <w:pStyle w:val="ListParagraph"/>
        <w:numPr>
          <w:ilvl w:val="0"/>
          <w:numId w:val="10"/>
        </w:numPr>
        <w:spacing w:before="120"/>
        <w:ind w:left="630"/>
        <w:contextualSpacing w:val="0"/>
      </w:pPr>
      <w:r>
        <w:t xml:space="preserve">CD1 Monitoring Station </w:t>
      </w:r>
      <w:r w:rsidR="00CC5D8C">
        <w:t xml:space="preserve">data </w:t>
      </w:r>
      <w:r>
        <w:t>collected between October</w:t>
      </w:r>
      <w:r w:rsidR="006A0206">
        <w:t xml:space="preserve"> 1, 2012 and </w:t>
      </w:r>
      <w:r w:rsidR="00CC5D8C">
        <w:t>September 30, </w:t>
      </w:r>
      <w:r w:rsidR="006A0206">
        <w:t>2014 (2 years).</w:t>
      </w:r>
    </w:p>
    <w:p w14:paraId="2AEFA6AB" w14:textId="77777777" w:rsidR="00BB0296" w:rsidRDefault="00BB0296" w:rsidP="00BB0296"/>
    <w:p w14:paraId="46D9B6CD" w14:textId="77777777" w:rsidR="00F66592" w:rsidRDefault="00BB0296" w:rsidP="00F66592">
      <w:pPr>
        <w:autoSpaceDE w:val="0"/>
        <w:autoSpaceDN w:val="0"/>
        <w:adjustRightInd w:val="0"/>
        <w:rPr>
          <w:snapToGrid/>
          <w:szCs w:val="24"/>
        </w:rPr>
      </w:pPr>
      <w:r>
        <w:t>Background concentrations are determined by first sorting all hour</w:t>
      </w:r>
      <w:r w:rsidRPr="001E573D">
        <w:t>ly average NO</w:t>
      </w:r>
      <w:r w:rsidRPr="00CE0E79">
        <w:rPr>
          <w:vertAlign w:val="subscript"/>
        </w:rPr>
        <w:t>2</w:t>
      </w:r>
      <w:r w:rsidRPr="001E573D">
        <w:t xml:space="preserve"> measurements </w:t>
      </w:r>
      <w:r>
        <w:t>according to the accompanying</w:t>
      </w:r>
      <w:r w:rsidRPr="001E573D">
        <w:t xml:space="preserve"> wind speed</w:t>
      </w:r>
      <w:r>
        <w:t xml:space="preserve"> using the</w:t>
      </w:r>
      <w:r w:rsidRPr="001E573D">
        <w:t xml:space="preserve"> categories </w:t>
      </w:r>
      <w:r>
        <w:t>listed</w:t>
      </w:r>
      <w:r w:rsidRPr="001E573D">
        <w:t xml:space="preserve"> in</w:t>
      </w:r>
      <w:r>
        <w:t xml:space="preserve"> Table D1</w:t>
      </w:r>
      <w:r w:rsidRPr="001E573D">
        <w:t xml:space="preserve">. </w:t>
      </w:r>
      <w:r>
        <w:t>T</w:t>
      </w:r>
      <w:r w:rsidRPr="00AD0F23">
        <w:t>hese wind speed categories are define</w:t>
      </w:r>
      <w:r>
        <w:t>d in the AERMOD User’s Guide</w:t>
      </w:r>
      <w:r w:rsidR="006A0206">
        <w:t>.</w:t>
      </w:r>
      <w:r w:rsidR="006A0206" w:rsidRPr="006A0206">
        <w:rPr>
          <w:rStyle w:val="FootnoteReference"/>
          <w:vertAlign w:val="superscript"/>
        </w:rPr>
        <w:footnoteReference w:id="33"/>
      </w:r>
      <w:r w:rsidRPr="00AD0F23">
        <w:t xml:space="preserve"> Once the data have been sorted, the 98</w:t>
      </w:r>
      <w:r w:rsidRPr="00CE0E79">
        <w:rPr>
          <w:vertAlign w:val="superscript"/>
        </w:rPr>
        <w:t>th</w:t>
      </w:r>
      <w:r w:rsidRPr="00AD0F23">
        <w:t xml:space="preserve"> percentile hourly average NO</w:t>
      </w:r>
      <w:r w:rsidRPr="00CE0E79">
        <w:rPr>
          <w:vertAlign w:val="subscript"/>
        </w:rPr>
        <w:t>2</w:t>
      </w:r>
      <w:r w:rsidRPr="00AD0F23">
        <w:t xml:space="preserve"> concentration is calculated from the data in each wind speed category</w:t>
      </w:r>
      <w:r w:rsidR="00F66592">
        <w:t xml:space="preserve"> for each year of data</w:t>
      </w:r>
      <w:r w:rsidRPr="00AD0F23">
        <w:t xml:space="preserve">. </w:t>
      </w:r>
      <w:r w:rsidR="00F66592">
        <w:t>All annual 98</w:t>
      </w:r>
      <w:r w:rsidR="00F66592" w:rsidRPr="00F66592">
        <w:rPr>
          <w:vertAlign w:val="superscript"/>
        </w:rPr>
        <w:t>th</w:t>
      </w:r>
      <w:r w:rsidR="00F66592">
        <w:t xml:space="preserve"> percentile values are then averaged together for each wind speed categories. </w:t>
      </w:r>
      <w:r w:rsidR="00F66592">
        <w:rPr>
          <w:snapToGrid/>
          <w:szCs w:val="24"/>
        </w:rPr>
        <w:t>The use of multi-year average monitored background concentrations accounting for the meteorological conditions of concern is consistent with the language in USEPA’s Guideline</w:t>
      </w:r>
      <w:r w:rsidR="00F66592" w:rsidRPr="00D631E1">
        <w:rPr>
          <w:snapToGrid/>
          <w:szCs w:val="24"/>
          <w:vertAlign w:val="superscript"/>
        </w:rPr>
        <w:fldChar w:fldCharType="begin"/>
      </w:r>
      <w:r w:rsidR="00F66592" w:rsidRPr="00D631E1">
        <w:rPr>
          <w:snapToGrid/>
          <w:szCs w:val="24"/>
          <w:vertAlign w:val="superscript"/>
        </w:rPr>
        <w:instrText xml:space="preserve"> NOTEREF _Ref460319710 \h  \* MERGEFORMAT </w:instrText>
      </w:r>
      <w:r w:rsidR="00F66592" w:rsidRPr="00D631E1">
        <w:rPr>
          <w:snapToGrid/>
          <w:szCs w:val="24"/>
          <w:vertAlign w:val="superscript"/>
        </w:rPr>
      </w:r>
      <w:r w:rsidR="00F66592" w:rsidRPr="00D631E1">
        <w:rPr>
          <w:snapToGrid/>
          <w:szCs w:val="24"/>
          <w:vertAlign w:val="superscript"/>
        </w:rPr>
        <w:fldChar w:fldCharType="separate"/>
      </w:r>
      <w:r w:rsidR="0045370C">
        <w:rPr>
          <w:snapToGrid/>
          <w:szCs w:val="24"/>
          <w:vertAlign w:val="superscript"/>
        </w:rPr>
        <w:t>32</w:t>
      </w:r>
      <w:r w:rsidR="00F66592" w:rsidRPr="00D631E1">
        <w:rPr>
          <w:snapToGrid/>
          <w:szCs w:val="24"/>
          <w:vertAlign w:val="superscript"/>
        </w:rPr>
        <w:fldChar w:fldCharType="end"/>
      </w:r>
      <w:r w:rsidR="00F66592" w:rsidRPr="003D05EF">
        <w:rPr>
          <w:snapToGrid/>
          <w:szCs w:val="24"/>
          <w:vertAlign w:val="superscript"/>
        </w:rPr>
        <w:t xml:space="preserve"> </w:t>
      </w:r>
      <w:r w:rsidR="00F66592">
        <w:rPr>
          <w:snapToGrid/>
          <w:szCs w:val="24"/>
        </w:rPr>
        <w:t>and other guidance on modeling for the 1-hour NO</w:t>
      </w:r>
      <w:r w:rsidR="00F66592" w:rsidRPr="00C221AF">
        <w:rPr>
          <w:snapToGrid/>
          <w:szCs w:val="24"/>
          <w:vertAlign w:val="subscript"/>
        </w:rPr>
        <w:t>2</w:t>
      </w:r>
      <w:r w:rsidR="00F66592">
        <w:rPr>
          <w:snapToGrid/>
          <w:szCs w:val="24"/>
        </w:rPr>
        <w:t xml:space="preserve"> NAAQS.</w:t>
      </w:r>
      <w:r w:rsidR="00F66592" w:rsidRPr="00C221AF">
        <w:rPr>
          <w:snapToGrid/>
          <w:szCs w:val="24"/>
          <w:vertAlign w:val="superscript"/>
        </w:rPr>
        <w:fldChar w:fldCharType="begin"/>
      </w:r>
      <w:r w:rsidR="00F66592" w:rsidRPr="00C221AF">
        <w:rPr>
          <w:snapToGrid/>
          <w:szCs w:val="24"/>
          <w:vertAlign w:val="superscript"/>
        </w:rPr>
        <w:instrText xml:space="preserve"> NOTEREF _Ref460319854 \h </w:instrText>
      </w:r>
      <w:r w:rsidR="00F66592">
        <w:rPr>
          <w:snapToGrid/>
          <w:szCs w:val="24"/>
          <w:vertAlign w:val="superscript"/>
        </w:rPr>
        <w:instrText xml:space="preserve"> \* MERGEFORMAT </w:instrText>
      </w:r>
      <w:r w:rsidR="00F66592" w:rsidRPr="00C221AF">
        <w:rPr>
          <w:snapToGrid/>
          <w:szCs w:val="24"/>
          <w:vertAlign w:val="superscript"/>
        </w:rPr>
      </w:r>
      <w:r w:rsidR="00F66592" w:rsidRPr="00C221AF">
        <w:rPr>
          <w:snapToGrid/>
          <w:szCs w:val="24"/>
          <w:vertAlign w:val="superscript"/>
        </w:rPr>
        <w:fldChar w:fldCharType="separate"/>
      </w:r>
      <w:r w:rsidR="0045370C">
        <w:rPr>
          <w:snapToGrid/>
          <w:szCs w:val="24"/>
          <w:vertAlign w:val="superscript"/>
        </w:rPr>
        <w:t>31</w:t>
      </w:r>
      <w:r w:rsidR="00F66592" w:rsidRPr="00C221AF">
        <w:rPr>
          <w:snapToGrid/>
          <w:szCs w:val="24"/>
          <w:vertAlign w:val="superscript"/>
        </w:rPr>
        <w:fldChar w:fldCharType="end"/>
      </w:r>
    </w:p>
    <w:p w14:paraId="2946B7A8" w14:textId="77777777" w:rsidR="00F66592" w:rsidRDefault="00F66592" w:rsidP="00BB0296"/>
    <w:p w14:paraId="19007210" w14:textId="77777777" w:rsidR="00BB0296" w:rsidRDefault="00C22E03" w:rsidP="00BB0296">
      <w:r>
        <w:t>Table D</w:t>
      </w:r>
      <w:r w:rsidR="006A0206">
        <w:t xml:space="preserve">1 </w:t>
      </w:r>
      <w:r w:rsidR="00BB0296" w:rsidRPr="00AD0F23">
        <w:t>summarizes the resulting NO</w:t>
      </w:r>
      <w:r w:rsidR="00BB0296" w:rsidRPr="00CE0E79">
        <w:rPr>
          <w:vertAlign w:val="subscript"/>
        </w:rPr>
        <w:t>2</w:t>
      </w:r>
      <w:r w:rsidR="00BB0296" w:rsidRPr="00AD0F23">
        <w:t xml:space="preserve"> background concentrations that were calculated using </w:t>
      </w:r>
      <w:r w:rsidR="00BB0296">
        <w:t xml:space="preserve">data collected at the </w:t>
      </w:r>
      <w:r w:rsidR="00BB0296" w:rsidRPr="00AD0F23">
        <w:t xml:space="preserve">A-Pad </w:t>
      </w:r>
      <w:r w:rsidR="00BB0296">
        <w:t xml:space="preserve">and </w:t>
      </w:r>
      <w:r w:rsidR="006A0206">
        <w:t>CD1 monitoring s</w:t>
      </w:r>
      <w:r w:rsidR="00BB0296">
        <w:t>tation</w:t>
      </w:r>
      <w:r w:rsidR="006A0206">
        <w:t>s</w:t>
      </w:r>
      <w:r w:rsidR="00BB0296" w:rsidRPr="006A0206">
        <w:t>. The background NO</w:t>
      </w:r>
      <w:r w:rsidR="00BB0296" w:rsidRPr="006A0206">
        <w:rPr>
          <w:vertAlign w:val="subscript"/>
        </w:rPr>
        <w:t>2</w:t>
      </w:r>
      <w:r w:rsidR="00BB0296" w:rsidRPr="006A0206">
        <w:t xml:space="preserve"> values corresponding to specific wind speed categories vary from </w:t>
      </w:r>
      <w:r w:rsidR="006A0206" w:rsidRPr="006A0206">
        <w:t>16.7</w:t>
      </w:r>
      <w:r w:rsidR="00BB0296" w:rsidRPr="006A0206">
        <w:t xml:space="preserve"> to </w:t>
      </w:r>
      <w:r w:rsidR="006A0206" w:rsidRPr="006A0206">
        <w:t>50.3</w:t>
      </w:r>
      <w:r w:rsidR="00BB0296" w:rsidRPr="006A0206">
        <w:t xml:space="preserve"> µg/m</w:t>
      </w:r>
      <w:r w:rsidR="00BB0296" w:rsidRPr="006A0206">
        <w:rPr>
          <w:vertAlign w:val="superscript"/>
        </w:rPr>
        <w:t>3</w:t>
      </w:r>
      <w:r w:rsidR="006A0206" w:rsidRPr="006A0206">
        <w:t xml:space="preserve"> using the A-Pad dataset and from 41.8 to 83.7 µg/m</w:t>
      </w:r>
      <w:r w:rsidR="006A0206" w:rsidRPr="006A0206">
        <w:rPr>
          <w:vertAlign w:val="superscript"/>
        </w:rPr>
        <w:t xml:space="preserve">3 </w:t>
      </w:r>
      <w:r w:rsidR="006A0206" w:rsidRPr="006A0206">
        <w:t>using the CD1 dataset.</w:t>
      </w:r>
      <w:r w:rsidR="006A0206">
        <w:t xml:space="preserve"> </w:t>
      </w:r>
    </w:p>
    <w:p w14:paraId="412494F9" w14:textId="77777777" w:rsidR="00BB0296" w:rsidRDefault="00BB0296" w:rsidP="00BB0296"/>
    <w:p w14:paraId="3373E109" w14:textId="77777777" w:rsidR="00F66592" w:rsidRDefault="00F66592" w:rsidP="00F66592">
      <w:r>
        <w:t>Once the second tier approach background concentrations are determined, these values are incorporated into the AERMOD modeling using the “BACKGRND” keyword on the “SO” pathway and the secondary keyword “WSPEED.” The wind speed categories can be user-defined by using the “WINDCATS” keyword on the “ME” pathway, though this is unnecessary as AERMOD default wind speed categories have been used in this analysis.</w:t>
      </w:r>
      <w:r w:rsidRPr="00AE6BED">
        <w:t xml:space="preserve"> </w:t>
      </w:r>
      <w:r w:rsidRPr="00CC5D8C">
        <w:t xml:space="preserve">Using this </w:t>
      </w:r>
      <w:r>
        <w:t>approach, within the AERMOD run an NO</w:t>
      </w:r>
      <w:r w:rsidRPr="000279A4">
        <w:rPr>
          <w:vertAlign w:val="subscript"/>
        </w:rPr>
        <w:t>2</w:t>
      </w:r>
      <w:r>
        <w:t xml:space="preserve"> background concentration is assigned to all receptors for each hour of the meteorological input, with the selected background value being determined by the wind speed for that hour in accordance with Table D1.</w:t>
      </w:r>
    </w:p>
    <w:p w14:paraId="7F8CE22B" w14:textId="77777777" w:rsidR="00F66592" w:rsidRDefault="00F66592" w:rsidP="00BB0296"/>
    <w:p w14:paraId="5ACD8BE6" w14:textId="77777777" w:rsidR="00F66592" w:rsidRDefault="00C22E03" w:rsidP="00153C18">
      <w:pPr>
        <w:pStyle w:val="MemoHdg2"/>
        <w:numPr>
          <w:ilvl w:val="0"/>
          <w:numId w:val="0"/>
        </w:numPr>
        <w:tabs>
          <w:tab w:val="right" w:pos="1980"/>
          <w:tab w:val="left" w:pos="2250"/>
        </w:tabs>
        <w:ind w:left="1080" w:hanging="630"/>
      </w:pPr>
      <w:r>
        <w:t>D</w:t>
      </w:r>
      <w:r w:rsidR="00153C18">
        <w:t>3.1</w:t>
      </w:r>
      <w:r w:rsidR="00F66592">
        <w:tab/>
        <w:t xml:space="preserve">Data </w:t>
      </w:r>
      <w:r w:rsidR="00C60D6B">
        <w:t>Completeness</w:t>
      </w:r>
    </w:p>
    <w:p w14:paraId="1A7CCF33" w14:textId="77777777" w:rsidR="00C71E76" w:rsidRDefault="00C22E03" w:rsidP="00C60D6B">
      <w:pPr>
        <w:ind w:left="450"/>
      </w:pPr>
      <w:r>
        <w:t>Table D</w:t>
      </w:r>
      <w:r w:rsidR="007945D9">
        <w:t xml:space="preserve">2 </w:t>
      </w:r>
      <w:r w:rsidR="007945D9" w:rsidRPr="009C4E73">
        <w:t>summarizes the annual and quarterly data completeness for app</w:t>
      </w:r>
      <w:r w:rsidR="007945D9">
        <w:t>licable data collected at the A</w:t>
      </w:r>
      <w:r w:rsidR="007945D9">
        <w:noBreakHyphen/>
      </w:r>
      <w:r w:rsidR="007945D9" w:rsidRPr="009C4E73">
        <w:t xml:space="preserve">Pad Monitoring Station between </w:t>
      </w:r>
      <w:r w:rsidR="007945D9">
        <w:t xml:space="preserve">January 1, </w:t>
      </w:r>
      <w:r w:rsidR="007945D9" w:rsidRPr="009C4E73">
        <w:t>20</w:t>
      </w:r>
      <w:r w:rsidR="007945D9">
        <w:t>0</w:t>
      </w:r>
      <w:r>
        <w:t>8 and December 31, 2012. Table D</w:t>
      </w:r>
      <w:r w:rsidR="007945D9">
        <w:t>3</w:t>
      </w:r>
      <w:r w:rsidR="007945D9" w:rsidRPr="00D0306C">
        <w:t xml:space="preserve"> </w:t>
      </w:r>
      <w:r w:rsidR="007945D9" w:rsidRPr="009C4E73">
        <w:t>summarizes the annual and quarterly data completeness for app</w:t>
      </w:r>
      <w:r w:rsidR="007945D9">
        <w:t xml:space="preserve">licable data collected at the CD1 and Nuiqsut monitoring stations between October 1, 2012 and September 30, 2014. </w:t>
      </w:r>
      <w:r w:rsidR="00662E6E">
        <w:t xml:space="preserve">Hourly wind speed data from the A-Pad and Nuiqsut monitoring stations used in the implementation of the second tier approach </w:t>
      </w:r>
      <w:r w:rsidR="00662E6E" w:rsidRPr="00D0306C">
        <w:t xml:space="preserve">meet minimum data </w:t>
      </w:r>
      <w:r w:rsidR="00C60D6B">
        <w:t xml:space="preserve">completeness </w:t>
      </w:r>
      <w:r w:rsidR="00662E6E">
        <w:t>requirements for PSD</w:t>
      </w:r>
      <w:r w:rsidR="00662E6E">
        <w:noBreakHyphen/>
      </w:r>
      <w:r w:rsidR="00662E6E" w:rsidRPr="00D0306C">
        <w:t>quality ambient air quality data</w:t>
      </w:r>
      <w:r w:rsidR="00662E6E">
        <w:t>. H</w:t>
      </w:r>
      <w:r w:rsidR="00BB0296" w:rsidRPr="00D0306C">
        <w:t>ourly NO</w:t>
      </w:r>
      <w:r w:rsidR="00BB0296" w:rsidRPr="00D0306C">
        <w:rPr>
          <w:vertAlign w:val="subscript"/>
        </w:rPr>
        <w:t>2</w:t>
      </w:r>
      <w:r w:rsidR="00BB0296" w:rsidRPr="00D0306C">
        <w:t xml:space="preserve"> data </w:t>
      </w:r>
      <w:r w:rsidR="00C221AF">
        <w:t xml:space="preserve">used to develop background concentrations </w:t>
      </w:r>
      <w:r w:rsidR="00313D1A">
        <w:t xml:space="preserve">from </w:t>
      </w:r>
      <w:r w:rsidR="00BB0296" w:rsidRPr="00D0306C">
        <w:t xml:space="preserve">the A-Pad </w:t>
      </w:r>
      <w:r w:rsidR="00C221AF">
        <w:t xml:space="preserve">and CD1 monitoring stations </w:t>
      </w:r>
      <w:r w:rsidR="00662E6E">
        <w:t xml:space="preserve">also </w:t>
      </w:r>
      <w:r w:rsidR="00BB0296" w:rsidRPr="00D0306C">
        <w:t xml:space="preserve">meet minimum </w:t>
      </w:r>
      <w:r w:rsidR="00662E6E">
        <w:t xml:space="preserve">PSD </w:t>
      </w:r>
      <w:r w:rsidR="00BB0296" w:rsidRPr="00D0306C">
        <w:t xml:space="preserve">data </w:t>
      </w:r>
      <w:r w:rsidR="00C60D6B">
        <w:t>completeness</w:t>
      </w:r>
      <w:r w:rsidR="00BB0296" w:rsidRPr="00D0306C">
        <w:t xml:space="preserve"> requirements,</w:t>
      </w:r>
      <w:r w:rsidR="00C71E76">
        <w:t xml:space="preserve"> except for the third quarter of 2008</w:t>
      </w:r>
      <w:r w:rsidR="00C60D6B">
        <w:t xml:space="preserve"> A</w:t>
      </w:r>
      <w:r w:rsidR="00C60D6B">
        <w:noBreakHyphen/>
      </w:r>
      <w:r w:rsidR="00C221AF">
        <w:t>Pad NO</w:t>
      </w:r>
      <w:r w:rsidR="00C221AF" w:rsidRPr="00C221AF">
        <w:rPr>
          <w:vertAlign w:val="subscript"/>
        </w:rPr>
        <w:t>2</w:t>
      </w:r>
      <w:r w:rsidR="00C221AF">
        <w:t xml:space="preserve"> data</w:t>
      </w:r>
      <w:r w:rsidR="00B809E9">
        <w:t xml:space="preserve">. </w:t>
      </w:r>
      <w:r w:rsidR="00C71E76">
        <w:t>Although this is the case, little bias is expected in the development of background concentrations because ambient NO</w:t>
      </w:r>
      <w:r w:rsidR="00C71E76" w:rsidRPr="00C71E76">
        <w:rPr>
          <w:vertAlign w:val="subscript"/>
        </w:rPr>
        <w:t>2</w:t>
      </w:r>
      <w:r w:rsidR="00C71E76">
        <w:t xml:space="preserve"> on the North Slope has no discernible seasonal variability. </w:t>
      </w:r>
      <w:r w:rsidR="00CC5D8C" w:rsidRPr="003C380E">
        <w:t>Any effect</w:t>
      </w:r>
      <w:r w:rsidR="00C71E76" w:rsidRPr="003C380E">
        <w:t xml:space="preserve"> i</w:t>
      </w:r>
      <w:r w:rsidR="00236C58" w:rsidRPr="003C380E">
        <w:t>s also minimized by the use of five</w:t>
      </w:r>
      <w:r w:rsidR="00C71E76" w:rsidRPr="003C380E">
        <w:t xml:space="preserve"> years rather than three years of ambient data.</w:t>
      </w:r>
      <w:r w:rsidR="007945D9">
        <w:t xml:space="preserve"> </w:t>
      </w:r>
    </w:p>
    <w:p w14:paraId="4125866F" w14:textId="77777777" w:rsidR="00662E6E" w:rsidRDefault="00662E6E" w:rsidP="00F66592">
      <w:pPr>
        <w:ind w:left="450"/>
      </w:pPr>
    </w:p>
    <w:p w14:paraId="57A31EEC" w14:textId="77777777" w:rsidR="00BB0296" w:rsidRPr="00287A45" w:rsidRDefault="00662E6E" w:rsidP="00C60D6B">
      <w:pPr>
        <w:ind w:left="450"/>
      </w:pPr>
      <w:r>
        <w:t>For implementation of the second tier approach, h</w:t>
      </w:r>
      <w:r w:rsidR="00BB0296" w:rsidRPr="00D0306C">
        <w:t>ourly NO</w:t>
      </w:r>
      <w:r w:rsidR="00BB0296" w:rsidRPr="00D0306C">
        <w:rPr>
          <w:vertAlign w:val="subscript"/>
        </w:rPr>
        <w:t>2</w:t>
      </w:r>
      <w:r w:rsidR="00BB0296" w:rsidRPr="00D0306C">
        <w:t xml:space="preserve"> measurements in the dataset without a corresponding wind speed measurement </w:t>
      </w:r>
      <w:r w:rsidR="00C60D6B">
        <w:t>were</w:t>
      </w:r>
      <w:r w:rsidR="00BB0296" w:rsidRPr="00D0306C">
        <w:t xml:space="preserve"> disregarded in the developmen</w:t>
      </w:r>
      <w:r>
        <w:t xml:space="preserve">t of background concentrations. However, given that </w:t>
      </w:r>
      <w:r w:rsidR="007945D9">
        <w:t xml:space="preserve">both parameters generally meet PSD data </w:t>
      </w:r>
      <w:r w:rsidR="00C60D6B">
        <w:t>completeness</w:t>
      </w:r>
      <w:r w:rsidR="007945D9">
        <w:t xml:space="preserve"> requirements and wind speed data </w:t>
      </w:r>
      <w:r w:rsidR="00C60D6B">
        <w:t>completeness</w:t>
      </w:r>
      <w:r w:rsidR="007945D9">
        <w:t xml:space="preserve"> is generally very high, near 100</w:t>
      </w:r>
      <w:r w:rsidR="00323AE7">
        <w:t xml:space="preserve"> percent</w:t>
      </w:r>
      <w:r w:rsidR="007945D9">
        <w:t xml:space="preserve">, the joint data </w:t>
      </w:r>
      <w:r w:rsidR="00C60D6B">
        <w:t>completeness</w:t>
      </w:r>
      <w:r w:rsidR="007945D9">
        <w:t xml:space="preserve"> of these parameters would be similar to the NO</w:t>
      </w:r>
      <w:r w:rsidR="007945D9" w:rsidRPr="00C60D6B">
        <w:rPr>
          <w:vertAlign w:val="subscript"/>
        </w:rPr>
        <w:t>2</w:t>
      </w:r>
      <w:r w:rsidR="007945D9">
        <w:t xml:space="preserve"> data </w:t>
      </w:r>
      <w:r w:rsidR="00C60D6B">
        <w:t>completeness</w:t>
      </w:r>
      <w:r w:rsidR="00DF4F8F">
        <w:t>, and the</w:t>
      </w:r>
      <w:r w:rsidR="00C60D6B">
        <w:t xml:space="preserve"> </w:t>
      </w:r>
      <w:r w:rsidR="00F66592">
        <w:t xml:space="preserve">joint data </w:t>
      </w:r>
      <w:r w:rsidR="00C60D6B">
        <w:t>completeness</w:t>
      </w:r>
      <w:r w:rsidR="00F66592">
        <w:t xml:space="preserve"> </w:t>
      </w:r>
      <w:r w:rsidR="00C60D6B">
        <w:t>was not further analyzed.</w:t>
      </w:r>
      <w:r w:rsidR="00DF4F8F" w:rsidRPr="00DF4F8F">
        <w:t xml:space="preserve"> </w:t>
      </w:r>
      <w:r w:rsidR="002D6C1D">
        <w:t>Any effect</w:t>
      </w:r>
      <w:r w:rsidR="00DF4F8F">
        <w:t xml:space="preserve"> on the calculat</w:t>
      </w:r>
      <w:r w:rsidR="002D6C1D">
        <w:t xml:space="preserve">ed </w:t>
      </w:r>
      <w:r w:rsidR="00DF4F8F">
        <w:t>background values</w:t>
      </w:r>
      <w:r w:rsidR="00DF4F8F" w:rsidRPr="003C380E">
        <w:t xml:space="preserve"> is also minimized by the use of five years rather than three years of ambient data.</w:t>
      </w:r>
      <w:r w:rsidR="00DF4F8F">
        <w:t xml:space="preserve"> </w:t>
      </w:r>
      <w:r w:rsidR="00BB0296">
        <w:br w:type="page"/>
      </w:r>
    </w:p>
    <w:tbl>
      <w:tblPr>
        <w:tblStyle w:val="TableGrid"/>
        <w:tblpPr w:leftFromText="180" w:rightFromText="180" w:vertAnchor="text" w:horzAnchor="margin" w:tblpX="108" w:tblpY="63"/>
        <w:tblW w:w="0" w:type="auto"/>
        <w:tblLook w:val="04A0" w:firstRow="1" w:lastRow="0" w:firstColumn="1" w:lastColumn="0" w:noHBand="0" w:noVBand="1"/>
      </w:tblPr>
      <w:tblGrid>
        <w:gridCol w:w="9378"/>
      </w:tblGrid>
      <w:tr w:rsidR="00BB0296" w14:paraId="45259E40" w14:textId="77777777" w:rsidTr="009E0065">
        <w:trPr>
          <w:cantSplit/>
          <w:trHeight w:val="5968"/>
        </w:trPr>
        <w:tc>
          <w:tcPr>
            <w:tcW w:w="9378" w:type="dxa"/>
            <w:tcBorders>
              <w:bottom w:val="single" w:sz="4" w:space="0" w:color="auto"/>
            </w:tcBorders>
            <w:vAlign w:val="center"/>
          </w:tcPr>
          <w:p w14:paraId="27E63255" w14:textId="77777777" w:rsidR="00BB0296" w:rsidRDefault="00C402F7" w:rsidP="009E0065">
            <w:pPr>
              <w:jc w:val="center"/>
            </w:pPr>
            <w:r w:rsidRPr="00234B67">
              <w:rPr>
                <w:noProof/>
                <w:sz w:val="2"/>
                <w:szCs w:val="2"/>
              </w:rPr>
              <mc:AlternateContent>
                <mc:Choice Requires="wps">
                  <w:drawing>
                    <wp:anchor distT="0" distB="0" distL="114300" distR="114300" simplePos="0" relativeHeight="251698176" behindDoc="0" locked="0" layoutInCell="1" allowOverlap="1" wp14:anchorId="4B8CDCEB" wp14:editId="7603EED2">
                      <wp:simplePos x="0" y="0"/>
                      <wp:positionH relativeFrom="column">
                        <wp:posOffset>-64135</wp:posOffset>
                      </wp:positionH>
                      <wp:positionV relativeFrom="paragraph">
                        <wp:posOffset>3408680</wp:posOffset>
                      </wp:positionV>
                      <wp:extent cx="435610" cy="318770"/>
                      <wp:effectExtent l="0" t="0" r="0" b="5080"/>
                      <wp:wrapNone/>
                      <wp:docPr id="3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18770"/>
                              </a:xfrm>
                              <a:prstGeom prst="rect">
                                <a:avLst/>
                              </a:prstGeom>
                              <a:noFill/>
                              <a:ln w="9525">
                                <a:noFill/>
                                <a:miter lim="800000"/>
                                <a:headEnd/>
                                <a:tailEnd/>
                              </a:ln>
                            </wps:spPr>
                            <wps:txbx>
                              <w:txbxContent>
                                <w:p w14:paraId="3D0003C8" w14:textId="77777777" w:rsidR="00645F61" w:rsidRPr="00C402F7" w:rsidRDefault="00645F61" w:rsidP="00C402F7">
                                  <w:pPr>
                                    <w:jc w:val="center"/>
                                    <w:rPr>
                                      <w:b/>
                                      <w:sz w:val="28"/>
                                    </w:rPr>
                                  </w:pPr>
                                  <w:r w:rsidRPr="00C402F7">
                                    <w:rPr>
                                      <w:b/>
                                      <w:sz w:val="2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8CDCEB" id="_x0000_s1046" type="#_x0000_t202" style="position:absolute;left:0;text-align:left;margin-left:-5.05pt;margin-top:268.4pt;width:34.3pt;height:25.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" filled="f" stroked="f">
                      <v:textbox>
                        <w:txbxContent>
                          <w:p w14:paraId="3D0003C8" w14:textId="77777777" w:rsidR="00645F61" w:rsidRPr="00C402F7" w:rsidRDefault="00645F61" w:rsidP="00C402F7">
                            <w:pPr>
                              <w:jc w:val="center"/>
                              <w:rPr>
                                <w:b/>
                                <w:sz w:val="28"/>
                              </w:rPr>
                            </w:pPr>
                            <w:r w:rsidRPr="00C402F7">
                              <w:rPr>
                                <w:b/>
                                <w:sz w:val="28"/>
                              </w:rPr>
                              <w:t>(a)</w:t>
                            </w:r>
                          </w:p>
                        </w:txbxContent>
                      </v:textbox>
                    </v:shape>
                  </w:pict>
                </mc:Fallback>
              </mc:AlternateContent>
            </w:r>
            <w:r w:rsidR="00BB0296" w:rsidRPr="00234B67">
              <w:rPr>
                <w:noProof/>
                <w:sz w:val="2"/>
                <w:szCs w:val="2"/>
              </w:rPr>
              <mc:AlternateContent>
                <mc:Choice Requires="wps">
                  <w:drawing>
                    <wp:anchor distT="0" distB="0" distL="114300" distR="114300" simplePos="0" relativeHeight="251689984" behindDoc="0" locked="0" layoutInCell="1" allowOverlap="1" wp14:anchorId="0FEDEB1F" wp14:editId="3561CF6A">
                      <wp:simplePos x="0" y="0"/>
                      <wp:positionH relativeFrom="column">
                        <wp:posOffset>-57150</wp:posOffset>
                      </wp:positionH>
                      <wp:positionV relativeFrom="paragraph">
                        <wp:posOffset>-31115</wp:posOffset>
                      </wp:positionV>
                      <wp:extent cx="5978525" cy="450850"/>
                      <wp:effectExtent l="0" t="0" r="0" b="635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450850"/>
                              </a:xfrm>
                              <a:prstGeom prst="rect">
                                <a:avLst/>
                              </a:prstGeom>
                              <a:noFill/>
                              <a:ln w="9525">
                                <a:noFill/>
                                <a:miter lim="800000"/>
                                <a:headEnd/>
                                <a:tailEnd/>
                              </a:ln>
                            </wps:spPr>
                            <wps:txbx>
                              <w:txbxContent>
                                <w:p w14:paraId="76B7D9F7"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A-Pad (Isolated Pad) Monitoring Station</w:t>
                                  </w:r>
                                </w:p>
                                <w:p w14:paraId="0631C78E"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January 1, 2008 – December 31, 2012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EDEB1F" id="_x0000_s1047" type="#_x0000_t202" style="position:absolute;left:0;text-align:left;margin-left:-4.5pt;margin-top:-2.45pt;width:470.75pt;height: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" filled="f" stroked="f">
                      <v:textbox>
                        <w:txbxContent>
                          <w:p w14:paraId="76B7D9F7"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A-Pad (Isolated Pad) Monitoring Station</w:t>
                            </w:r>
                          </w:p>
                          <w:p w14:paraId="0631C78E"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January 1, 2008 – December 31, 2012</w:t>
                            </w:r>
                          </w:p>
                        </w:txbxContent>
                      </v:textbox>
                    </v:shape>
                  </w:pict>
                </mc:Fallback>
              </mc:AlternateContent>
            </w:r>
            <w:r w:rsidR="00BB0296">
              <w:rPr>
                <w:noProof/>
                <w:snapToGrid/>
              </w:rPr>
              <w:drawing>
                <wp:inline distT="0" distB="0" distL="0" distR="0" wp14:anchorId="045EF678" wp14:editId="3AB523F9">
                  <wp:extent cx="5784112" cy="3731821"/>
                  <wp:effectExtent l="0" t="0" r="7620" b="2540"/>
                  <wp:docPr id="305" name="Chart 305"/>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r w:rsidR="00BB0296" w14:paraId="3A826FA3" w14:textId="77777777" w:rsidTr="00C5579B">
        <w:trPr>
          <w:cantSplit/>
          <w:trHeight w:val="5980"/>
        </w:trPr>
        <w:tc>
          <w:tcPr>
            <w:tcW w:w="9378" w:type="dxa"/>
            <w:tcBorders>
              <w:bottom w:val="single" w:sz="4" w:space="0" w:color="auto"/>
            </w:tcBorders>
            <w:vAlign w:val="center"/>
          </w:tcPr>
          <w:p w14:paraId="4F34E001" w14:textId="77777777" w:rsidR="00BB0296" w:rsidRDefault="00C402F7" w:rsidP="009E0065">
            <w:pPr>
              <w:jc w:val="center"/>
            </w:pPr>
            <w:r w:rsidRPr="00234B67">
              <w:rPr>
                <w:noProof/>
                <w:sz w:val="2"/>
                <w:szCs w:val="2"/>
              </w:rPr>
              <mc:AlternateContent>
                <mc:Choice Requires="wps">
                  <w:drawing>
                    <wp:anchor distT="0" distB="0" distL="114300" distR="114300" simplePos="0" relativeHeight="251700224" behindDoc="0" locked="0" layoutInCell="1" allowOverlap="1" wp14:anchorId="179B7A5E" wp14:editId="71FD05B9">
                      <wp:simplePos x="0" y="0"/>
                      <wp:positionH relativeFrom="column">
                        <wp:posOffset>-83820</wp:posOffset>
                      </wp:positionH>
                      <wp:positionV relativeFrom="paragraph">
                        <wp:posOffset>3465830</wp:posOffset>
                      </wp:positionV>
                      <wp:extent cx="435610" cy="318770"/>
                      <wp:effectExtent l="0" t="0" r="0" b="5080"/>
                      <wp:wrapNone/>
                      <wp:docPr id="307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5610" cy="318770"/>
                              </a:xfrm>
                              <a:prstGeom prst="rect">
                                <a:avLst/>
                              </a:prstGeom>
                              <a:noFill/>
                              <a:ln w="9525">
                                <a:noFill/>
                                <a:miter lim="800000"/>
                                <a:headEnd/>
                                <a:tailEnd/>
                              </a:ln>
                            </wps:spPr>
                            <wps:txbx>
                              <w:txbxContent>
                                <w:p w14:paraId="15A43CC4" w14:textId="77777777" w:rsidR="00645F61" w:rsidRPr="00C402F7" w:rsidRDefault="00645F61" w:rsidP="00C402F7">
                                  <w:pPr>
                                    <w:jc w:val="center"/>
                                    <w:rPr>
                                      <w:b/>
                                      <w:sz w:val="28"/>
                                    </w:rPr>
                                  </w:pPr>
                                  <w:r w:rsidRPr="00C402F7">
                                    <w:rPr>
                                      <w:b/>
                                      <w:sz w:val="28"/>
                                    </w:rPr>
                                    <w:t>(</w:t>
                                  </w:r>
                                  <w:r>
                                    <w:rPr>
                                      <w:b/>
                                      <w:sz w:val="28"/>
                                    </w:rPr>
                                    <w:t>b</w:t>
                                  </w:r>
                                  <w:r w:rsidRPr="00C402F7">
                                    <w:rPr>
                                      <w:b/>
                                      <w:sz w:val="28"/>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B7A5E" id="_x0000_s1048" type="#_x0000_t202" style="position:absolute;left:0;text-align:left;margin-left:-6.6pt;margin-top:272.9pt;width:34.3pt;height:25.1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" filled="f" stroked="f">
                      <v:textbox>
                        <w:txbxContent>
                          <w:p w14:paraId="15A43CC4" w14:textId="77777777" w:rsidR="00645F61" w:rsidRPr="00C402F7" w:rsidRDefault="00645F61" w:rsidP="00C402F7">
                            <w:pPr>
                              <w:jc w:val="center"/>
                              <w:rPr>
                                <w:b/>
                                <w:sz w:val="28"/>
                              </w:rPr>
                            </w:pPr>
                            <w:r w:rsidRPr="00C402F7">
                              <w:rPr>
                                <w:b/>
                                <w:sz w:val="28"/>
                              </w:rPr>
                              <w:t>(</w:t>
                            </w:r>
                            <w:r>
                              <w:rPr>
                                <w:b/>
                                <w:sz w:val="28"/>
                              </w:rPr>
                              <w:t>b</w:t>
                            </w:r>
                            <w:r w:rsidRPr="00C402F7">
                              <w:rPr>
                                <w:b/>
                                <w:sz w:val="28"/>
                              </w:rPr>
                              <w:t>)</w:t>
                            </w:r>
                          </w:p>
                        </w:txbxContent>
                      </v:textbox>
                    </v:shape>
                  </w:pict>
                </mc:Fallback>
              </mc:AlternateContent>
            </w:r>
            <w:r w:rsidR="00BB0296" w:rsidRPr="00234B67">
              <w:rPr>
                <w:noProof/>
                <w:sz w:val="2"/>
                <w:szCs w:val="2"/>
              </w:rPr>
              <mc:AlternateContent>
                <mc:Choice Requires="wps">
                  <w:drawing>
                    <wp:anchor distT="0" distB="0" distL="114300" distR="114300" simplePos="0" relativeHeight="251688960" behindDoc="0" locked="0" layoutInCell="1" allowOverlap="1" wp14:anchorId="4972716A" wp14:editId="4675BA83">
                      <wp:simplePos x="0" y="0"/>
                      <wp:positionH relativeFrom="column">
                        <wp:posOffset>-64135</wp:posOffset>
                      </wp:positionH>
                      <wp:positionV relativeFrom="paragraph">
                        <wp:posOffset>-16510</wp:posOffset>
                      </wp:positionV>
                      <wp:extent cx="5978525" cy="450850"/>
                      <wp:effectExtent l="0" t="0" r="0" b="6350"/>
                      <wp:wrapNone/>
                      <wp:docPr id="2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78525" cy="450850"/>
                              </a:xfrm>
                              <a:prstGeom prst="rect">
                                <a:avLst/>
                              </a:prstGeom>
                              <a:noFill/>
                              <a:ln w="9525">
                                <a:noFill/>
                                <a:miter lim="800000"/>
                                <a:headEnd/>
                                <a:tailEnd/>
                              </a:ln>
                            </wps:spPr>
                            <wps:txbx>
                              <w:txbxContent>
                                <w:p w14:paraId="3C37B56A"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CD1 (Collocated Pad) Monitoring Station</w:t>
                                  </w:r>
                                </w:p>
                                <w:p w14:paraId="40378357"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October 1, 2012 – September 30,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72716A" id="_x0000_s1049" type="#_x0000_t202" style="position:absolute;left:0;text-align:left;margin-left:-5.05pt;margin-top:-1.3pt;width:470.75pt;height:3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" filled="f" stroked="f">
                      <v:textbox>
                        <w:txbxContent>
                          <w:p w14:paraId="3C37B56A"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CD1 (Collocated Pad) Monitoring Station</w:t>
                            </w:r>
                          </w:p>
                          <w:p w14:paraId="40378357" w14:textId="77777777" w:rsidR="00645F61" w:rsidRPr="00C5579B" w:rsidRDefault="00645F61" w:rsidP="00BB0296">
                            <w:pPr>
                              <w:jc w:val="center"/>
                              <w:rPr>
                                <w:rFonts w:asciiTheme="minorHAnsi" w:hAnsiTheme="minorHAnsi"/>
                                <w:b/>
                                <w:sz w:val="22"/>
                              </w:rPr>
                            </w:pPr>
                            <w:r w:rsidRPr="00C5579B">
                              <w:rPr>
                                <w:rFonts w:asciiTheme="minorHAnsi" w:hAnsiTheme="minorHAnsi"/>
                                <w:b/>
                                <w:sz w:val="22"/>
                              </w:rPr>
                              <w:t>October 1, 2012 – September 30, 2014</w:t>
                            </w:r>
                          </w:p>
                        </w:txbxContent>
                      </v:textbox>
                    </v:shape>
                  </w:pict>
                </mc:Fallback>
              </mc:AlternateContent>
            </w:r>
            <w:r w:rsidR="00BB0296">
              <w:rPr>
                <w:noProof/>
                <w:snapToGrid/>
              </w:rPr>
              <w:drawing>
                <wp:inline distT="0" distB="0" distL="0" distR="0" wp14:anchorId="2D81069D" wp14:editId="5EAC9427">
                  <wp:extent cx="5701085" cy="3721210"/>
                  <wp:effectExtent l="0" t="0" r="0" b="0"/>
                  <wp:docPr id="306" name="Chart 306"/>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r w:rsidR="00BB0296" w14:paraId="0EADAF2F" w14:textId="77777777" w:rsidTr="009E0065">
        <w:trPr>
          <w:cantSplit/>
          <w:trHeight w:val="814"/>
        </w:trPr>
        <w:tc>
          <w:tcPr>
            <w:tcW w:w="9378" w:type="dxa"/>
            <w:tcBorders>
              <w:left w:val="nil"/>
              <w:bottom w:val="nil"/>
              <w:right w:val="nil"/>
            </w:tcBorders>
          </w:tcPr>
          <w:p w14:paraId="3901A1EC" w14:textId="77777777" w:rsidR="00BB0296" w:rsidRPr="00A64E50" w:rsidRDefault="00BB0296" w:rsidP="009E0065">
            <w:pPr>
              <w:pStyle w:val="Caption"/>
              <w:spacing w:before="120" w:after="0"/>
              <w:ind w:left="1080" w:hanging="1080"/>
              <w:jc w:val="left"/>
              <w:rPr>
                <w:sz w:val="22"/>
                <w:szCs w:val="22"/>
              </w:rPr>
            </w:pPr>
            <w:r w:rsidRPr="00A64E50">
              <w:rPr>
                <w:sz w:val="22"/>
                <w:szCs w:val="22"/>
              </w:rPr>
              <w:t xml:space="preserve">Figure </w:t>
            </w:r>
            <w:r w:rsidR="00C22E03">
              <w:rPr>
                <w:sz w:val="22"/>
                <w:szCs w:val="22"/>
              </w:rPr>
              <w:t>D</w:t>
            </w:r>
            <w:r>
              <w:rPr>
                <w:sz w:val="22"/>
                <w:szCs w:val="22"/>
              </w:rPr>
              <w:t>1</w:t>
            </w:r>
            <w:r w:rsidRPr="00A64E50">
              <w:rPr>
                <w:sz w:val="22"/>
                <w:szCs w:val="22"/>
              </w:rPr>
              <w:t xml:space="preserve"> </w:t>
            </w:r>
            <w:r w:rsidRPr="00A64E50">
              <w:rPr>
                <w:sz w:val="22"/>
                <w:szCs w:val="22"/>
              </w:rPr>
              <w:tab/>
              <w:t>R</w:t>
            </w:r>
            <w:r>
              <w:rPr>
                <w:sz w:val="22"/>
                <w:szCs w:val="22"/>
              </w:rPr>
              <w:t>elationship Between Hourly NO</w:t>
            </w:r>
            <w:r w:rsidRPr="00A64E50">
              <w:rPr>
                <w:sz w:val="22"/>
                <w:szCs w:val="22"/>
                <w:vertAlign w:val="subscript"/>
              </w:rPr>
              <w:t>2</w:t>
            </w:r>
            <w:r>
              <w:rPr>
                <w:sz w:val="22"/>
                <w:szCs w:val="22"/>
              </w:rPr>
              <w:t xml:space="preserve"> Concentrations and Wind Speed Measured at the </w:t>
            </w:r>
            <w:r w:rsidR="007D24BE">
              <w:rPr>
                <w:sz w:val="22"/>
                <w:szCs w:val="22"/>
              </w:rPr>
              <w:t xml:space="preserve">(a) </w:t>
            </w:r>
            <w:r>
              <w:rPr>
                <w:sz w:val="22"/>
                <w:szCs w:val="22"/>
              </w:rPr>
              <w:t>A-Pad and</w:t>
            </w:r>
            <w:r w:rsidR="007D24BE">
              <w:rPr>
                <w:sz w:val="22"/>
                <w:szCs w:val="22"/>
              </w:rPr>
              <w:t xml:space="preserve"> (b)</w:t>
            </w:r>
            <w:r>
              <w:rPr>
                <w:sz w:val="22"/>
                <w:szCs w:val="22"/>
              </w:rPr>
              <w:t xml:space="preserve"> CD1 Monitoring Stations</w:t>
            </w:r>
          </w:p>
        </w:tc>
      </w:tr>
    </w:tbl>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8"/>
        <w:gridCol w:w="1570"/>
        <w:gridCol w:w="1571"/>
        <w:gridCol w:w="1570"/>
        <w:gridCol w:w="1571"/>
      </w:tblGrid>
      <w:tr w:rsidR="00BB0296" w:rsidRPr="00146B0B" w14:paraId="2F67132A" w14:textId="77777777" w:rsidTr="009E0065">
        <w:trPr>
          <w:trHeight w:val="265"/>
          <w:tblHeader/>
        </w:trPr>
        <w:tc>
          <w:tcPr>
            <w:tcW w:w="9360" w:type="dxa"/>
            <w:gridSpan w:val="5"/>
            <w:tcBorders>
              <w:top w:val="nil"/>
              <w:left w:val="nil"/>
              <w:bottom w:val="double" w:sz="4" w:space="0" w:color="auto"/>
              <w:right w:val="nil"/>
            </w:tcBorders>
            <w:shd w:val="clear" w:color="auto" w:fill="auto"/>
            <w:vAlign w:val="center"/>
          </w:tcPr>
          <w:p w14:paraId="38264663" w14:textId="77777777" w:rsidR="00BB0296" w:rsidRPr="00A64E50" w:rsidRDefault="00BB0296" w:rsidP="009E0065">
            <w:pPr>
              <w:spacing w:before="60" w:after="60"/>
              <w:ind w:left="1062" w:hanging="1062"/>
              <w:rPr>
                <w:rFonts w:cs="Arial"/>
                <w:b/>
                <w:sz w:val="22"/>
                <w:szCs w:val="22"/>
              </w:rPr>
            </w:pPr>
            <w:r w:rsidRPr="00A64E50">
              <w:rPr>
                <w:b/>
                <w:sz w:val="22"/>
                <w:szCs w:val="22"/>
              </w:rPr>
              <w:t xml:space="preserve">Table </w:t>
            </w:r>
            <w:r w:rsidR="00C22E03">
              <w:rPr>
                <w:b/>
                <w:sz w:val="22"/>
                <w:szCs w:val="22"/>
              </w:rPr>
              <w:t>D</w:t>
            </w:r>
            <w:r>
              <w:rPr>
                <w:b/>
                <w:sz w:val="22"/>
                <w:szCs w:val="22"/>
              </w:rPr>
              <w:t>1</w:t>
            </w:r>
            <w:r w:rsidRPr="00A64E50">
              <w:rPr>
                <w:b/>
                <w:bCs/>
                <w:sz w:val="22"/>
                <w:szCs w:val="22"/>
              </w:rPr>
              <w:t xml:space="preserve"> </w:t>
            </w:r>
            <w:r w:rsidRPr="00A64E50">
              <w:rPr>
                <w:b/>
                <w:bCs/>
                <w:sz w:val="22"/>
                <w:szCs w:val="22"/>
              </w:rPr>
              <w:tab/>
            </w:r>
            <w:r>
              <w:rPr>
                <w:b/>
                <w:sz w:val="22"/>
                <w:szCs w:val="22"/>
              </w:rPr>
              <w:t>1-Hour NO</w:t>
            </w:r>
            <w:r w:rsidRPr="00A64E50">
              <w:rPr>
                <w:b/>
                <w:sz w:val="22"/>
                <w:szCs w:val="22"/>
                <w:vertAlign w:val="subscript"/>
              </w:rPr>
              <w:t>2</w:t>
            </w:r>
            <w:r>
              <w:rPr>
                <w:b/>
                <w:sz w:val="22"/>
                <w:szCs w:val="22"/>
              </w:rPr>
              <w:t xml:space="preserve"> Background Varying by Wind Speed</w:t>
            </w:r>
          </w:p>
        </w:tc>
      </w:tr>
      <w:tr w:rsidR="00BB0296" w:rsidRPr="00146B0B" w14:paraId="6100B800" w14:textId="77777777" w:rsidTr="009E0065">
        <w:trPr>
          <w:trHeight w:val="265"/>
          <w:tblHeader/>
        </w:trPr>
        <w:tc>
          <w:tcPr>
            <w:tcW w:w="3078" w:type="dxa"/>
            <w:vMerge w:val="restart"/>
            <w:tcBorders>
              <w:top w:val="double" w:sz="4" w:space="0" w:color="auto"/>
              <w:left w:val="double" w:sz="4" w:space="0" w:color="auto"/>
            </w:tcBorders>
            <w:shd w:val="clear" w:color="auto" w:fill="E2E2E2"/>
            <w:vAlign w:val="center"/>
          </w:tcPr>
          <w:p w14:paraId="20570BE0" w14:textId="77777777" w:rsidR="00BB0296" w:rsidRDefault="00BB0296" w:rsidP="009E0065">
            <w:pPr>
              <w:spacing w:before="60" w:line="276" w:lineRule="auto"/>
              <w:jc w:val="center"/>
              <w:rPr>
                <w:rFonts w:cs="Arial"/>
                <w:b/>
                <w:sz w:val="22"/>
                <w:szCs w:val="22"/>
              </w:rPr>
            </w:pPr>
            <w:r w:rsidRPr="00146B0B">
              <w:rPr>
                <w:rFonts w:cs="Arial"/>
                <w:b/>
                <w:sz w:val="22"/>
                <w:szCs w:val="22"/>
              </w:rPr>
              <w:t>Wind Speed (W</w:t>
            </w:r>
            <w:r w:rsidRPr="00146B0B">
              <w:rPr>
                <w:rFonts w:cs="Arial"/>
                <w:b/>
                <w:sz w:val="22"/>
                <w:szCs w:val="22"/>
                <w:vertAlign w:val="subscript"/>
              </w:rPr>
              <w:t>S</w:t>
            </w:r>
            <w:r w:rsidRPr="00146B0B">
              <w:rPr>
                <w:rFonts w:cs="Arial"/>
                <w:b/>
                <w:sz w:val="22"/>
                <w:szCs w:val="22"/>
              </w:rPr>
              <w:t xml:space="preserve">) </w:t>
            </w:r>
          </w:p>
          <w:p w14:paraId="466F4D24" w14:textId="77777777" w:rsidR="00BB0296" w:rsidRPr="00146B0B" w:rsidRDefault="00BB0296" w:rsidP="009E0065">
            <w:pPr>
              <w:spacing w:line="276" w:lineRule="auto"/>
              <w:jc w:val="center"/>
              <w:rPr>
                <w:rFonts w:cs="Arial"/>
                <w:b/>
                <w:sz w:val="22"/>
                <w:szCs w:val="22"/>
              </w:rPr>
            </w:pPr>
            <w:r w:rsidRPr="00146B0B">
              <w:rPr>
                <w:rFonts w:cs="Arial"/>
                <w:b/>
                <w:sz w:val="22"/>
                <w:szCs w:val="22"/>
              </w:rPr>
              <w:t>Category</w:t>
            </w:r>
            <w:r>
              <w:rPr>
                <w:rFonts w:cs="Arial"/>
                <w:b/>
                <w:sz w:val="22"/>
                <w:szCs w:val="22"/>
              </w:rPr>
              <w:t xml:space="preserve"> </w:t>
            </w:r>
            <w:r>
              <w:rPr>
                <w:rFonts w:cs="Arial"/>
                <w:b/>
                <w:sz w:val="22"/>
                <w:szCs w:val="22"/>
                <w:vertAlign w:val="superscript"/>
              </w:rPr>
              <w:t>a</w:t>
            </w:r>
          </w:p>
          <w:p w14:paraId="36EF43D5" w14:textId="77777777" w:rsidR="00BB0296" w:rsidRPr="00146B0B" w:rsidRDefault="00BB0296" w:rsidP="009E0065">
            <w:pPr>
              <w:spacing w:after="60"/>
              <w:ind w:firstLine="7"/>
              <w:jc w:val="center"/>
              <w:rPr>
                <w:rFonts w:cs="Arial"/>
                <w:b/>
                <w:sz w:val="22"/>
                <w:szCs w:val="22"/>
              </w:rPr>
            </w:pPr>
            <w:r w:rsidRPr="00146B0B">
              <w:rPr>
                <w:rFonts w:cs="Arial"/>
                <w:b/>
                <w:sz w:val="22"/>
                <w:szCs w:val="22"/>
              </w:rPr>
              <w:t>(m/s)</w:t>
            </w:r>
          </w:p>
        </w:tc>
        <w:tc>
          <w:tcPr>
            <w:tcW w:w="6282" w:type="dxa"/>
            <w:gridSpan w:val="4"/>
            <w:tcBorders>
              <w:top w:val="double" w:sz="4" w:space="0" w:color="auto"/>
              <w:right w:val="double" w:sz="4" w:space="0" w:color="auto"/>
            </w:tcBorders>
            <w:shd w:val="clear" w:color="auto" w:fill="E2E2E2"/>
            <w:vAlign w:val="center"/>
          </w:tcPr>
          <w:p w14:paraId="140A0F7C" w14:textId="77777777" w:rsidR="00BB0296" w:rsidRPr="00146B0B" w:rsidRDefault="00BB0296" w:rsidP="009E0065">
            <w:pPr>
              <w:spacing w:before="60" w:after="60"/>
              <w:ind w:firstLine="15"/>
              <w:jc w:val="center"/>
              <w:rPr>
                <w:rFonts w:cs="Arial"/>
                <w:b/>
                <w:sz w:val="22"/>
                <w:szCs w:val="22"/>
              </w:rPr>
            </w:pPr>
            <w:r w:rsidRPr="00146B0B">
              <w:rPr>
                <w:rFonts w:cs="Arial"/>
                <w:b/>
                <w:sz w:val="22"/>
                <w:szCs w:val="22"/>
              </w:rPr>
              <w:t>NO</w:t>
            </w:r>
            <w:r w:rsidRPr="00146B0B">
              <w:rPr>
                <w:rFonts w:cs="Arial"/>
                <w:b/>
                <w:sz w:val="22"/>
                <w:szCs w:val="22"/>
                <w:vertAlign w:val="subscript"/>
              </w:rPr>
              <w:t>2</w:t>
            </w:r>
            <w:r w:rsidRPr="00146B0B">
              <w:rPr>
                <w:rFonts w:cs="Arial"/>
                <w:b/>
                <w:sz w:val="22"/>
                <w:szCs w:val="22"/>
              </w:rPr>
              <w:t xml:space="preserve"> Concentration</w:t>
            </w:r>
          </w:p>
        </w:tc>
      </w:tr>
      <w:tr w:rsidR="00BB0296" w:rsidRPr="00146B0B" w14:paraId="299E867F" w14:textId="77777777" w:rsidTr="009E0065">
        <w:trPr>
          <w:trHeight w:val="184"/>
          <w:tblHeader/>
        </w:trPr>
        <w:tc>
          <w:tcPr>
            <w:tcW w:w="3078" w:type="dxa"/>
            <w:vMerge/>
            <w:tcBorders>
              <w:left w:val="double" w:sz="4" w:space="0" w:color="auto"/>
            </w:tcBorders>
            <w:shd w:val="clear" w:color="auto" w:fill="E2E2E2"/>
            <w:vAlign w:val="center"/>
          </w:tcPr>
          <w:p w14:paraId="739FBB6D" w14:textId="77777777" w:rsidR="00BB0296" w:rsidRPr="00146B0B" w:rsidRDefault="00BB0296" w:rsidP="009E0065">
            <w:pPr>
              <w:spacing w:before="60" w:after="60" w:line="276" w:lineRule="auto"/>
              <w:jc w:val="center"/>
              <w:rPr>
                <w:rFonts w:cs="Arial"/>
                <w:b/>
                <w:sz w:val="22"/>
                <w:szCs w:val="22"/>
              </w:rPr>
            </w:pPr>
          </w:p>
        </w:tc>
        <w:tc>
          <w:tcPr>
            <w:tcW w:w="3141" w:type="dxa"/>
            <w:gridSpan w:val="2"/>
            <w:shd w:val="clear" w:color="auto" w:fill="E2E2E2"/>
            <w:vAlign w:val="center"/>
          </w:tcPr>
          <w:p w14:paraId="51E64639" w14:textId="77777777" w:rsidR="00BB0296" w:rsidRPr="00146B0B" w:rsidRDefault="00BB0296" w:rsidP="009E0065">
            <w:pPr>
              <w:spacing w:before="60" w:after="60"/>
              <w:jc w:val="center"/>
              <w:rPr>
                <w:rFonts w:cs="Arial"/>
                <w:b/>
                <w:sz w:val="22"/>
                <w:szCs w:val="22"/>
              </w:rPr>
            </w:pPr>
            <w:r>
              <w:rPr>
                <w:rFonts w:cs="Arial"/>
                <w:b/>
                <w:sz w:val="22"/>
                <w:szCs w:val="22"/>
              </w:rPr>
              <w:t>A-Pad (Isolated Pad)</w:t>
            </w:r>
          </w:p>
        </w:tc>
        <w:tc>
          <w:tcPr>
            <w:tcW w:w="3141" w:type="dxa"/>
            <w:gridSpan w:val="2"/>
            <w:tcBorders>
              <w:right w:val="double" w:sz="4" w:space="0" w:color="auto"/>
            </w:tcBorders>
            <w:shd w:val="clear" w:color="auto" w:fill="E2E2E2"/>
            <w:vAlign w:val="center"/>
          </w:tcPr>
          <w:p w14:paraId="0A20DBD7" w14:textId="77777777" w:rsidR="00BB0296" w:rsidRPr="00146B0B" w:rsidRDefault="00BB0296" w:rsidP="009E0065">
            <w:pPr>
              <w:spacing w:before="60" w:after="60"/>
              <w:ind w:firstLine="15"/>
              <w:jc w:val="center"/>
              <w:rPr>
                <w:rFonts w:cs="Arial"/>
                <w:b/>
                <w:sz w:val="22"/>
                <w:szCs w:val="22"/>
              </w:rPr>
            </w:pPr>
            <w:r>
              <w:rPr>
                <w:rFonts w:cs="Arial"/>
                <w:b/>
                <w:sz w:val="22"/>
                <w:szCs w:val="22"/>
              </w:rPr>
              <w:t>CD1 (Collocated)</w:t>
            </w:r>
          </w:p>
        </w:tc>
      </w:tr>
      <w:tr w:rsidR="00BB0296" w:rsidRPr="00146B0B" w14:paraId="5D32695B" w14:textId="77777777" w:rsidTr="009E0065">
        <w:trPr>
          <w:trHeight w:val="172"/>
          <w:tblHeader/>
        </w:trPr>
        <w:tc>
          <w:tcPr>
            <w:tcW w:w="3078" w:type="dxa"/>
            <w:vMerge/>
            <w:tcBorders>
              <w:left w:val="double" w:sz="4" w:space="0" w:color="auto"/>
            </w:tcBorders>
            <w:shd w:val="clear" w:color="auto" w:fill="E2E2E2"/>
            <w:vAlign w:val="center"/>
          </w:tcPr>
          <w:p w14:paraId="419A833D" w14:textId="77777777" w:rsidR="00BB0296" w:rsidRPr="00146B0B" w:rsidRDefault="00BB0296" w:rsidP="009E0065">
            <w:pPr>
              <w:spacing w:before="60" w:after="60" w:line="276" w:lineRule="auto"/>
              <w:jc w:val="center"/>
              <w:rPr>
                <w:rFonts w:cs="Arial"/>
                <w:b/>
                <w:sz w:val="22"/>
                <w:szCs w:val="22"/>
              </w:rPr>
            </w:pPr>
          </w:p>
        </w:tc>
        <w:tc>
          <w:tcPr>
            <w:tcW w:w="1570" w:type="dxa"/>
            <w:shd w:val="clear" w:color="auto" w:fill="E2E2E2"/>
            <w:vAlign w:val="center"/>
          </w:tcPr>
          <w:p w14:paraId="5FA9917A" w14:textId="77777777" w:rsidR="00BB0296" w:rsidRPr="00146B0B" w:rsidRDefault="00BB0296" w:rsidP="009E0065">
            <w:pPr>
              <w:spacing w:before="60" w:after="60"/>
              <w:jc w:val="center"/>
              <w:rPr>
                <w:rFonts w:cs="Arial"/>
                <w:b/>
                <w:sz w:val="22"/>
                <w:szCs w:val="22"/>
              </w:rPr>
            </w:pPr>
            <w:r>
              <w:rPr>
                <w:rFonts w:cs="Arial"/>
                <w:b/>
                <w:sz w:val="22"/>
                <w:szCs w:val="22"/>
              </w:rPr>
              <w:t>(p</w:t>
            </w:r>
            <w:r w:rsidRPr="00146B0B">
              <w:rPr>
                <w:rFonts w:cs="Arial"/>
                <w:b/>
                <w:sz w:val="22"/>
                <w:szCs w:val="22"/>
              </w:rPr>
              <w:t>pbv</w:t>
            </w:r>
            <w:r>
              <w:rPr>
                <w:rFonts w:cs="Arial"/>
                <w:b/>
                <w:sz w:val="22"/>
                <w:szCs w:val="22"/>
              </w:rPr>
              <w:t>)</w:t>
            </w:r>
          </w:p>
        </w:tc>
        <w:tc>
          <w:tcPr>
            <w:tcW w:w="1571" w:type="dxa"/>
            <w:shd w:val="clear" w:color="auto" w:fill="E2E2E2"/>
            <w:vAlign w:val="center"/>
          </w:tcPr>
          <w:p w14:paraId="073ED8C1" w14:textId="77777777" w:rsidR="00BB0296" w:rsidRPr="00146B0B" w:rsidRDefault="00BB0296" w:rsidP="009E0065">
            <w:pPr>
              <w:spacing w:before="60" w:after="60"/>
              <w:ind w:firstLine="15"/>
              <w:jc w:val="center"/>
              <w:rPr>
                <w:rFonts w:cs="Arial"/>
                <w:b/>
                <w:sz w:val="22"/>
                <w:szCs w:val="22"/>
              </w:rPr>
            </w:pPr>
            <w:r>
              <w:rPr>
                <w:rFonts w:cs="Arial"/>
                <w:b/>
                <w:sz w:val="22"/>
                <w:szCs w:val="22"/>
              </w:rPr>
              <w:t>(</w:t>
            </w:r>
            <w:r w:rsidRPr="00146B0B">
              <w:rPr>
                <w:rFonts w:cs="Arial"/>
                <w:b/>
                <w:sz w:val="22"/>
                <w:szCs w:val="22"/>
              </w:rPr>
              <w:t>µg/m</w:t>
            </w:r>
            <w:r w:rsidRPr="00146B0B">
              <w:rPr>
                <w:rFonts w:cs="Arial"/>
                <w:b/>
                <w:sz w:val="22"/>
                <w:szCs w:val="22"/>
                <w:vertAlign w:val="superscript"/>
              </w:rPr>
              <w:t>3</w:t>
            </w:r>
            <w:r w:rsidRPr="00146B0B">
              <w:rPr>
                <w:rFonts w:cs="Arial"/>
                <w:b/>
                <w:sz w:val="22"/>
                <w:szCs w:val="22"/>
              </w:rPr>
              <w:t>)</w:t>
            </w:r>
          </w:p>
        </w:tc>
        <w:tc>
          <w:tcPr>
            <w:tcW w:w="1570" w:type="dxa"/>
            <w:shd w:val="clear" w:color="auto" w:fill="E2E2E2"/>
            <w:vAlign w:val="center"/>
          </w:tcPr>
          <w:p w14:paraId="110E1904" w14:textId="77777777" w:rsidR="00BB0296" w:rsidRPr="00146B0B" w:rsidRDefault="00BB0296" w:rsidP="009E0065">
            <w:pPr>
              <w:spacing w:before="60" w:after="60"/>
              <w:jc w:val="center"/>
              <w:rPr>
                <w:rFonts w:cs="Arial"/>
                <w:b/>
                <w:sz w:val="22"/>
                <w:szCs w:val="22"/>
              </w:rPr>
            </w:pPr>
            <w:r>
              <w:rPr>
                <w:rFonts w:cs="Arial"/>
                <w:b/>
                <w:sz w:val="22"/>
                <w:szCs w:val="22"/>
              </w:rPr>
              <w:t>(p</w:t>
            </w:r>
            <w:r w:rsidRPr="00146B0B">
              <w:rPr>
                <w:rFonts w:cs="Arial"/>
                <w:b/>
                <w:sz w:val="22"/>
                <w:szCs w:val="22"/>
              </w:rPr>
              <w:t>pbv</w:t>
            </w:r>
            <w:r>
              <w:rPr>
                <w:rFonts w:cs="Arial"/>
                <w:b/>
                <w:sz w:val="22"/>
                <w:szCs w:val="22"/>
              </w:rPr>
              <w:t>)</w:t>
            </w:r>
          </w:p>
        </w:tc>
        <w:tc>
          <w:tcPr>
            <w:tcW w:w="1571" w:type="dxa"/>
            <w:tcBorders>
              <w:right w:val="double" w:sz="4" w:space="0" w:color="auto"/>
            </w:tcBorders>
            <w:shd w:val="clear" w:color="auto" w:fill="E2E2E2"/>
            <w:vAlign w:val="center"/>
          </w:tcPr>
          <w:p w14:paraId="64E26B11" w14:textId="77777777" w:rsidR="00BB0296" w:rsidRPr="00146B0B" w:rsidRDefault="00BB0296" w:rsidP="009E0065">
            <w:pPr>
              <w:spacing w:before="60" w:after="60"/>
              <w:ind w:firstLine="15"/>
              <w:jc w:val="center"/>
              <w:rPr>
                <w:rFonts w:cs="Arial"/>
                <w:b/>
                <w:sz w:val="22"/>
                <w:szCs w:val="22"/>
              </w:rPr>
            </w:pPr>
            <w:r>
              <w:rPr>
                <w:rFonts w:cs="Arial"/>
                <w:b/>
                <w:sz w:val="22"/>
                <w:szCs w:val="22"/>
              </w:rPr>
              <w:t>(</w:t>
            </w:r>
            <w:r w:rsidRPr="00146B0B">
              <w:rPr>
                <w:rFonts w:cs="Arial"/>
                <w:b/>
                <w:sz w:val="22"/>
                <w:szCs w:val="22"/>
              </w:rPr>
              <w:t>µg/m</w:t>
            </w:r>
            <w:r w:rsidRPr="00146B0B">
              <w:rPr>
                <w:rFonts w:cs="Arial"/>
                <w:b/>
                <w:sz w:val="22"/>
                <w:szCs w:val="22"/>
                <w:vertAlign w:val="superscript"/>
              </w:rPr>
              <w:t>3</w:t>
            </w:r>
            <w:r w:rsidRPr="00146B0B">
              <w:rPr>
                <w:rFonts w:cs="Arial"/>
                <w:b/>
                <w:sz w:val="22"/>
                <w:szCs w:val="22"/>
              </w:rPr>
              <w:t>)</w:t>
            </w:r>
          </w:p>
        </w:tc>
      </w:tr>
      <w:tr w:rsidR="00BB0296" w:rsidRPr="00146B0B" w14:paraId="5DCBB0F4" w14:textId="77777777" w:rsidTr="009E0065">
        <w:trPr>
          <w:trHeight w:val="233"/>
        </w:trPr>
        <w:tc>
          <w:tcPr>
            <w:tcW w:w="3078" w:type="dxa"/>
            <w:tcBorders>
              <w:left w:val="double" w:sz="4" w:space="0" w:color="auto"/>
            </w:tcBorders>
            <w:vAlign w:val="center"/>
          </w:tcPr>
          <w:p w14:paraId="72009D66" w14:textId="77777777" w:rsidR="00BB0296" w:rsidRPr="00146B0B" w:rsidRDefault="00BB0296" w:rsidP="009E0065">
            <w:pPr>
              <w:spacing w:before="60" w:after="60" w:line="276" w:lineRule="auto"/>
              <w:jc w:val="center"/>
              <w:rPr>
                <w:sz w:val="22"/>
                <w:szCs w:val="22"/>
              </w:rPr>
            </w:pPr>
            <w:r w:rsidRPr="00146B0B">
              <w:rPr>
                <w:sz w:val="22"/>
                <w:szCs w:val="22"/>
              </w:rPr>
              <w:t>W</w:t>
            </w:r>
            <w:r w:rsidRPr="00146B0B">
              <w:rPr>
                <w:sz w:val="22"/>
                <w:szCs w:val="22"/>
                <w:vertAlign w:val="subscript"/>
              </w:rPr>
              <w:t>S</w:t>
            </w:r>
            <w:r w:rsidRPr="00146B0B">
              <w:rPr>
                <w:sz w:val="22"/>
                <w:szCs w:val="22"/>
              </w:rPr>
              <w:t xml:space="preserve"> &lt; 1.54</w:t>
            </w:r>
          </w:p>
        </w:tc>
        <w:tc>
          <w:tcPr>
            <w:tcW w:w="1570" w:type="dxa"/>
            <w:vAlign w:val="center"/>
          </w:tcPr>
          <w:p w14:paraId="1CA34DFD" w14:textId="77777777" w:rsidR="00BB0296" w:rsidRPr="00146B0B" w:rsidRDefault="00BB0296" w:rsidP="009E0065">
            <w:pPr>
              <w:spacing w:before="60" w:after="60"/>
              <w:jc w:val="center"/>
              <w:rPr>
                <w:color w:val="000000"/>
                <w:sz w:val="22"/>
                <w:szCs w:val="22"/>
              </w:rPr>
            </w:pPr>
            <w:r>
              <w:rPr>
                <w:color w:val="000000"/>
                <w:sz w:val="22"/>
                <w:szCs w:val="22"/>
              </w:rPr>
              <w:t>26.7</w:t>
            </w:r>
          </w:p>
        </w:tc>
        <w:tc>
          <w:tcPr>
            <w:tcW w:w="1571" w:type="dxa"/>
            <w:vAlign w:val="center"/>
          </w:tcPr>
          <w:p w14:paraId="3FF3A72C" w14:textId="77777777" w:rsidR="00BB0296" w:rsidRPr="00146B0B" w:rsidRDefault="00BB0296" w:rsidP="009E0065">
            <w:pPr>
              <w:spacing w:before="60" w:after="60"/>
              <w:jc w:val="center"/>
              <w:rPr>
                <w:color w:val="000000"/>
                <w:sz w:val="22"/>
                <w:szCs w:val="22"/>
              </w:rPr>
            </w:pPr>
            <w:r>
              <w:rPr>
                <w:color w:val="000000"/>
                <w:sz w:val="22"/>
                <w:szCs w:val="22"/>
              </w:rPr>
              <w:t>50.3</w:t>
            </w:r>
          </w:p>
        </w:tc>
        <w:tc>
          <w:tcPr>
            <w:tcW w:w="1570" w:type="dxa"/>
            <w:vAlign w:val="center"/>
          </w:tcPr>
          <w:p w14:paraId="016108AC" w14:textId="77777777" w:rsidR="00BB0296" w:rsidRPr="00146B0B" w:rsidRDefault="00BB0296" w:rsidP="009E0065">
            <w:pPr>
              <w:spacing w:before="60" w:after="60"/>
              <w:jc w:val="center"/>
              <w:rPr>
                <w:color w:val="000000"/>
                <w:sz w:val="22"/>
                <w:szCs w:val="22"/>
              </w:rPr>
            </w:pPr>
            <w:r>
              <w:rPr>
                <w:color w:val="000000"/>
                <w:sz w:val="22"/>
                <w:szCs w:val="22"/>
              </w:rPr>
              <w:t>44.5</w:t>
            </w:r>
          </w:p>
        </w:tc>
        <w:tc>
          <w:tcPr>
            <w:tcW w:w="1571" w:type="dxa"/>
            <w:tcBorders>
              <w:right w:val="double" w:sz="4" w:space="0" w:color="auto"/>
            </w:tcBorders>
            <w:vAlign w:val="center"/>
          </w:tcPr>
          <w:p w14:paraId="02965F1E" w14:textId="77777777" w:rsidR="00BB0296" w:rsidRPr="00146B0B" w:rsidRDefault="00BB0296" w:rsidP="009E0065">
            <w:pPr>
              <w:spacing w:before="60" w:after="60"/>
              <w:jc w:val="center"/>
              <w:rPr>
                <w:color w:val="000000"/>
                <w:sz w:val="22"/>
                <w:szCs w:val="22"/>
              </w:rPr>
            </w:pPr>
            <w:r>
              <w:rPr>
                <w:color w:val="000000"/>
                <w:sz w:val="22"/>
                <w:szCs w:val="22"/>
              </w:rPr>
              <w:t>83.7</w:t>
            </w:r>
          </w:p>
        </w:tc>
      </w:tr>
      <w:tr w:rsidR="00BB0296" w:rsidRPr="00146B0B" w14:paraId="2EECB90D" w14:textId="77777777" w:rsidTr="009E0065">
        <w:trPr>
          <w:trHeight w:val="143"/>
        </w:trPr>
        <w:tc>
          <w:tcPr>
            <w:tcW w:w="3078" w:type="dxa"/>
            <w:tcBorders>
              <w:left w:val="double" w:sz="4" w:space="0" w:color="auto"/>
            </w:tcBorders>
            <w:vAlign w:val="center"/>
          </w:tcPr>
          <w:p w14:paraId="6A5068AD" w14:textId="77777777" w:rsidR="00BB0296" w:rsidRPr="00146B0B" w:rsidRDefault="00BB0296" w:rsidP="009E0065">
            <w:pPr>
              <w:spacing w:before="60" w:after="60" w:line="276" w:lineRule="auto"/>
              <w:jc w:val="center"/>
              <w:rPr>
                <w:sz w:val="22"/>
                <w:szCs w:val="22"/>
              </w:rPr>
            </w:pPr>
            <w:r w:rsidRPr="00146B0B">
              <w:rPr>
                <w:sz w:val="22"/>
                <w:szCs w:val="22"/>
              </w:rPr>
              <w:t>1.54 ≤ W</w:t>
            </w:r>
            <w:r w:rsidRPr="00146B0B">
              <w:rPr>
                <w:sz w:val="22"/>
                <w:szCs w:val="22"/>
                <w:vertAlign w:val="subscript"/>
              </w:rPr>
              <w:t>S</w:t>
            </w:r>
            <w:r w:rsidRPr="00146B0B">
              <w:rPr>
                <w:sz w:val="22"/>
                <w:szCs w:val="22"/>
              </w:rPr>
              <w:t xml:space="preserve"> &lt; 3.09</w:t>
            </w:r>
          </w:p>
        </w:tc>
        <w:tc>
          <w:tcPr>
            <w:tcW w:w="1570" w:type="dxa"/>
            <w:vAlign w:val="center"/>
          </w:tcPr>
          <w:p w14:paraId="29CC92E2" w14:textId="77777777" w:rsidR="00BB0296" w:rsidRPr="00146B0B" w:rsidRDefault="00BB0296" w:rsidP="009E0065">
            <w:pPr>
              <w:spacing w:before="60" w:after="60"/>
              <w:jc w:val="center"/>
              <w:rPr>
                <w:color w:val="000000"/>
                <w:sz w:val="22"/>
                <w:szCs w:val="22"/>
              </w:rPr>
            </w:pPr>
            <w:r>
              <w:rPr>
                <w:color w:val="000000"/>
                <w:sz w:val="22"/>
                <w:szCs w:val="22"/>
              </w:rPr>
              <w:t>24.6</w:t>
            </w:r>
          </w:p>
        </w:tc>
        <w:tc>
          <w:tcPr>
            <w:tcW w:w="1571" w:type="dxa"/>
            <w:vAlign w:val="center"/>
          </w:tcPr>
          <w:p w14:paraId="282BC05E" w14:textId="77777777" w:rsidR="00BB0296" w:rsidRPr="00146B0B" w:rsidRDefault="00BB0296" w:rsidP="009E0065">
            <w:pPr>
              <w:spacing w:before="60" w:after="60"/>
              <w:jc w:val="center"/>
              <w:rPr>
                <w:color w:val="000000"/>
                <w:sz w:val="22"/>
                <w:szCs w:val="22"/>
              </w:rPr>
            </w:pPr>
            <w:r>
              <w:rPr>
                <w:color w:val="000000"/>
                <w:sz w:val="22"/>
                <w:szCs w:val="22"/>
              </w:rPr>
              <w:t>46.2</w:t>
            </w:r>
          </w:p>
        </w:tc>
        <w:tc>
          <w:tcPr>
            <w:tcW w:w="1570" w:type="dxa"/>
            <w:vAlign w:val="center"/>
          </w:tcPr>
          <w:p w14:paraId="317FAEF1" w14:textId="77777777" w:rsidR="00BB0296" w:rsidRPr="00146B0B" w:rsidRDefault="00BB0296" w:rsidP="009E0065">
            <w:pPr>
              <w:spacing w:before="60" w:after="60"/>
              <w:jc w:val="center"/>
              <w:rPr>
                <w:color w:val="000000"/>
                <w:sz w:val="22"/>
                <w:szCs w:val="22"/>
              </w:rPr>
            </w:pPr>
            <w:r>
              <w:rPr>
                <w:color w:val="000000"/>
                <w:sz w:val="22"/>
                <w:szCs w:val="22"/>
              </w:rPr>
              <w:t>37.0</w:t>
            </w:r>
          </w:p>
        </w:tc>
        <w:tc>
          <w:tcPr>
            <w:tcW w:w="1571" w:type="dxa"/>
            <w:tcBorders>
              <w:right w:val="double" w:sz="4" w:space="0" w:color="auto"/>
            </w:tcBorders>
            <w:vAlign w:val="center"/>
          </w:tcPr>
          <w:p w14:paraId="0A671065" w14:textId="77777777" w:rsidR="00BB0296" w:rsidRPr="00146B0B" w:rsidRDefault="00BB0296" w:rsidP="009E0065">
            <w:pPr>
              <w:spacing w:before="60" w:after="60"/>
              <w:jc w:val="center"/>
              <w:rPr>
                <w:color w:val="000000"/>
                <w:sz w:val="22"/>
                <w:szCs w:val="22"/>
              </w:rPr>
            </w:pPr>
            <w:r>
              <w:rPr>
                <w:color w:val="000000"/>
                <w:sz w:val="22"/>
                <w:szCs w:val="22"/>
              </w:rPr>
              <w:t>69.5</w:t>
            </w:r>
          </w:p>
        </w:tc>
      </w:tr>
      <w:tr w:rsidR="00BB0296" w:rsidRPr="00146B0B" w14:paraId="48B6595E" w14:textId="77777777" w:rsidTr="009E0065">
        <w:trPr>
          <w:trHeight w:val="64"/>
        </w:trPr>
        <w:tc>
          <w:tcPr>
            <w:tcW w:w="3078" w:type="dxa"/>
            <w:tcBorders>
              <w:left w:val="double" w:sz="4" w:space="0" w:color="auto"/>
            </w:tcBorders>
            <w:vAlign w:val="center"/>
          </w:tcPr>
          <w:p w14:paraId="4A83F0B4" w14:textId="77777777" w:rsidR="00BB0296" w:rsidRPr="00146B0B" w:rsidRDefault="00BB0296" w:rsidP="009E0065">
            <w:pPr>
              <w:spacing w:before="60" w:after="60" w:line="276" w:lineRule="auto"/>
              <w:jc w:val="center"/>
              <w:rPr>
                <w:sz w:val="22"/>
                <w:szCs w:val="22"/>
              </w:rPr>
            </w:pPr>
            <w:r w:rsidRPr="00146B0B">
              <w:rPr>
                <w:sz w:val="22"/>
                <w:szCs w:val="22"/>
              </w:rPr>
              <w:t>3.09 ≤ W</w:t>
            </w:r>
            <w:r w:rsidRPr="00146B0B">
              <w:rPr>
                <w:sz w:val="22"/>
                <w:szCs w:val="22"/>
                <w:vertAlign w:val="subscript"/>
              </w:rPr>
              <w:t>S</w:t>
            </w:r>
            <w:r w:rsidRPr="00146B0B">
              <w:rPr>
                <w:sz w:val="22"/>
                <w:szCs w:val="22"/>
              </w:rPr>
              <w:t xml:space="preserve"> &lt; 5.14</w:t>
            </w:r>
          </w:p>
        </w:tc>
        <w:tc>
          <w:tcPr>
            <w:tcW w:w="1570" w:type="dxa"/>
            <w:vAlign w:val="center"/>
          </w:tcPr>
          <w:p w14:paraId="42B60015" w14:textId="77777777" w:rsidR="00BB0296" w:rsidRPr="00146B0B" w:rsidRDefault="00BB0296" w:rsidP="009E0065">
            <w:pPr>
              <w:spacing w:before="60" w:after="60"/>
              <w:jc w:val="center"/>
              <w:rPr>
                <w:color w:val="000000"/>
                <w:sz w:val="22"/>
                <w:szCs w:val="22"/>
              </w:rPr>
            </w:pPr>
            <w:r>
              <w:rPr>
                <w:color w:val="000000"/>
                <w:sz w:val="22"/>
                <w:szCs w:val="22"/>
              </w:rPr>
              <w:t>17.0</w:t>
            </w:r>
          </w:p>
        </w:tc>
        <w:tc>
          <w:tcPr>
            <w:tcW w:w="1571" w:type="dxa"/>
            <w:vAlign w:val="center"/>
          </w:tcPr>
          <w:p w14:paraId="5B2E0589" w14:textId="77777777" w:rsidR="00BB0296" w:rsidRPr="00146B0B" w:rsidRDefault="00BB0296" w:rsidP="009E0065">
            <w:pPr>
              <w:spacing w:before="60" w:after="60"/>
              <w:jc w:val="center"/>
              <w:rPr>
                <w:color w:val="000000"/>
                <w:sz w:val="22"/>
                <w:szCs w:val="22"/>
              </w:rPr>
            </w:pPr>
            <w:r>
              <w:rPr>
                <w:color w:val="000000"/>
                <w:sz w:val="22"/>
                <w:szCs w:val="22"/>
              </w:rPr>
              <w:t>31.9</w:t>
            </w:r>
          </w:p>
        </w:tc>
        <w:tc>
          <w:tcPr>
            <w:tcW w:w="1570" w:type="dxa"/>
            <w:vAlign w:val="center"/>
          </w:tcPr>
          <w:p w14:paraId="0F9745CB" w14:textId="77777777" w:rsidR="00BB0296" w:rsidRPr="00146B0B" w:rsidRDefault="00BB0296" w:rsidP="009E0065">
            <w:pPr>
              <w:spacing w:before="60" w:after="60"/>
              <w:jc w:val="center"/>
              <w:rPr>
                <w:color w:val="000000"/>
                <w:sz w:val="22"/>
                <w:szCs w:val="22"/>
              </w:rPr>
            </w:pPr>
            <w:r>
              <w:rPr>
                <w:color w:val="000000"/>
                <w:sz w:val="22"/>
                <w:szCs w:val="22"/>
              </w:rPr>
              <w:t>30.4</w:t>
            </w:r>
          </w:p>
        </w:tc>
        <w:tc>
          <w:tcPr>
            <w:tcW w:w="1571" w:type="dxa"/>
            <w:tcBorders>
              <w:right w:val="double" w:sz="4" w:space="0" w:color="auto"/>
            </w:tcBorders>
            <w:vAlign w:val="center"/>
          </w:tcPr>
          <w:p w14:paraId="395D3B3D" w14:textId="77777777" w:rsidR="00BB0296" w:rsidRPr="00146B0B" w:rsidRDefault="00BB0296" w:rsidP="009E0065">
            <w:pPr>
              <w:spacing w:before="60" w:after="60"/>
              <w:jc w:val="center"/>
              <w:rPr>
                <w:color w:val="000000"/>
                <w:sz w:val="22"/>
                <w:szCs w:val="22"/>
              </w:rPr>
            </w:pPr>
            <w:r>
              <w:rPr>
                <w:color w:val="000000"/>
                <w:sz w:val="22"/>
                <w:szCs w:val="22"/>
              </w:rPr>
              <w:t>57.2</w:t>
            </w:r>
          </w:p>
        </w:tc>
      </w:tr>
      <w:tr w:rsidR="00BB0296" w:rsidRPr="00146B0B" w14:paraId="27F704C8" w14:textId="77777777" w:rsidTr="009E0065">
        <w:tc>
          <w:tcPr>
            <w:tcW w:w="3078" w:type="dxa"/>
            <w:tcBorders>
              <w:left w:val="double" w:sz="4" w:space="0" w:color="auto"/>
            </w:tcBorders>
            <w:vAlign w:val="center"/>
          </w:tcPr>
          <w:p w14:paraId="168F4C8F" w14:textId="77777777" w:rsidR="00BB0296" w:rsidRPr="00146B0B" w:rsidRDefault="00BB0296" w:rsidP="009E0065">
            <w:pPr>
              <w:spacing w:before="60" w:after="60" w:line="276" w:lineRule="auto"/>
              <w:jc w:val="center"/>
              <w:rPr>
                <w:sz w:val="22"/>
                <w:szCs w:val="22"/>
              </w:rPr>
            </w:pPr>
            <w:r w:rsidRPr="00146B0B">
              <w:rPr>
                <w:sz w:val="22"/>
                <w:szCs w:val="22"/>
              </w:rPr>
              <w:t>5.14 ≤ W</w:t>
            </w:r>
            <w:r w:rsidRPr="00146B0B">
              <w:rPr>
                <w:sz w:val="22"/>
                <w:szCs w:val="22"/>
                <w:vertAlign w:val="subscript"/>
              </w:rPr>
              <w:t>S</w:t>
            </w:r>
            <w:r w:rsidRPr="00146B0B">
              <w:rPr>
                <w:sz w:val="22"/>
                <w:szCs w:val="22"/>
              </w:rPr>
              <w:t xml:space="preserve"> &lt; 8.23</w:t>
            </w:r>
          </w:p>
        </w:tc>
        <w:tc>
          <w:tcPr>
            <w:tcW w:w="1570" w:type="dxa"/>
            <w:vAlign w:val="center"/>
          </w:tcPr>
          <w:p w14:paraId="1278C286" w14:textId="77777777" w:rsidR="00BB0296" w:rsidRPr="00146B0B" w:rsidRDefault="00BB0296" w:rsidP="009E0065">
            <w:pPr>
              <w:spacing w:before="60" w:after="60"/>
              <w:jc w:val="center"/>
              <w:rPr>
                <w:color w:val="000000"/>
                <w:sz w:val="22"/>
                <w:szCs w:val="22"/>
              </w:rPr>
            </w:pPr>
            <w:r>
              <w:rPr>
                <w:color w:val="000000"/>
                <w:sz w:val="22"/>
                <w:szCs w:val="22"/>
              </w:rPr>
              <w:t>12.3</w:t>
            </w:r>
          </w:p>
        </w:tc>
        <w:tc>
          <w:tcPr>
            <w:tcW w:w="1571" w:type="dxa"/>
            <w:vAlign w:val="center"/>
          </w:tcPr>
          <w:p w14:paraId="3DCB477A" w14:textId="77777777" w:rsidR="00BB0296" w:rsidRPr="00146B0B" w:rsidRDefault="00BB0296" w:rsidP="009E0065">
            <w:pPr>
              <w:spacing w:before="60" w:after="60"/>
              <w:jc w:val="center"/>
              <w:rPr>
                <w:color w:val="000000"/>
                <w:sz w:val="22"/>
                <w:szCs w:val="22"/>
              </w:rPr>
            </w:pPr>
            <w:r>
              <w:rPr>
                <w:color w:val="000000"/>
                <w:sz w:val="22"/>
                <w:szCs w:val="22"/>
              </w:rPr>
              <w:t>23.2</w:t>
            </w:r>
          </w:p>
        </w:tc>
        <w:tc>
          <w:tcPr>
            <w:tcW w:w="1570" w:type="dxa"/>
            <w:vAlign w:val="center"/>
          </w:tcPr>
          <w:p w14:paraId="3A81E106" w14:textId="77777777" w:rsidR="00BB0296" w:rsidRPr="00146B0B" w:rsidRDefault="00BB0296" w:rsidP="009E0065">
            <w:pPr>
              <w:spacing w:before="60" w:after="60"/>
              <w:jc w:val="center"/>
              <w:rPr>
                <w:color w:val="000000"/>
                <w:sz w:val="22"/>
                <w:szCs w:val="22"/>
              </w:rPr>
            </w:pPr>
            <w:r>
              <w:rPr>
                <w:color w:val="000000"/>
                <w:sz w:val="22"/>
                <w:szCs w:val="22"/>
              </w:rPr>
              <w:t>23.0</w:t>
            </w:r>
          </w:p>
        </w:tc>
        <w:tc>
          <w:tcPr>
            <w:tcW w:w="1571" w:type="dxa"/>
            <w:tcBorders>
              <w:right w:val="double" w:sz="4" w:space="0" w:color="auto"/>
            </w:tcBorders>
            <w:vAlign w:val="center"/>
          </w:tcPr>
          <w:p w14:paraId="23A26485" w14:textId="77777777" w:rsidR="00BB0296" w:rsidRPr="00146B0B" w:rsidRDefault="00BB0296" w:rsidP="009E0065">
            <w:pPr>
              <w:spacing w:before="60" w:after="60"/>
              <w:jc w:val="center"/>
              <w:rPr>
                <w:color w:val="000000"/>
                <w:sz w:val="22"/>
                <w:szCs w:val="22"/>
              </w:rPr>
            </w:pPr>
            <w:r>
              <w:rPr>
                <w:color w:val="000000"/>
                <w:sz w:val="22"/>
                <w:szCs w:val="22"/>
              </w:rPr>
              <w:t>43.2</w:t>
            </w:r>
          </w:p>
        </w:tc>
      </w:tr>
      <w:tr w:rsidR="00BB0296" w:rsidRPr="00146B0B" w14:paraId="5953181C" w14:textId="77777777" w:rsidTr="009E0065">
        <w:tc>
          <w:tcPr>
            <w:tcW w:w="3078" w:type="dxa"/>
            <w:tcBorders>
              <w:left w:val="double" w:sz="4" w:space="0" w:color="auto"/>
            </w:tcBorders>
            <w:vAlign w:val="center"/>
          </w:tcPr>
          <w:p w14:paraId="4A7F248D" w14:textId="77777777" w:rsidR="00BB0296" w:rsidRPr="00146B0B" w:rsidRDefault="00BB0296" w:rsidP="009E0065">
            <w:pPr>
              <w:spacing w:before="60" w:after="60" w:line="276" w:lineRule="auto"/>
              <w:jc w:val="center"/>
              <w:rPr>
                <w:sz w:val="22"/>
                <w:szCs w:val="22"/>
              </w:rPr>
            </w:pPr>
            <w:r w:rsidRPr="00146B0B">
              <w:rPr>
                <w:sz w:val="22"/>
                <w:szCs w:val="22"/>
              </w:rPr>
              <w:t>8.23 ≤ W</w:t>
            </w:r>
            <w:r w:rsidRPr="00146B0B">
              <w:rPr>
                <w:sz w:val="22"/>
                <w:szCs w:val="22"/>
                <w:vertAlign w:val="subscript"/>
              </w:rPr>
              <w:t>S</w:t>
            </w:r>
            <w:r w:rsidRPr="00146B0B">
              <w:rPr>
                <w:sz w:val="22"/>
                <w:szCs w:val="22"/>
              </w:rPr>
              <w:t xml:space="preserve"> &lt; 10.8</w:t>
            </w:r>
          </w:p>
        </w:tc>
        <w:tc>
          <w:tcPr>
            <w:tcW w:w="1570" w:type="dxa"/>
            <w:vAlign w:val="center"/>
          </w:tcPr>
          <w:p w14:paraId="0AAA2266" w14:textId="77777777" w:rsidR="00BB0296" w:rsidRPr="00146B0B" w:rsidRDefault="00BB0296" w:rsidP="009E0065">
            <w:pPr>
              <w:spacing w:before="60" w:after="60"/>
              <w:jc w:val="center"/>
              <w:rPr>
                <w:color w:val="000000"/>
                <w:sz w:val="22"/>
                <w:szCs w:val="22"/>
              </w:rPr>
            </w:pPr>
            <w:r>
              <w:rPr>
                <w:color w:val="000000"/>
                <w:sz w:val="22"/>
                <w:szCs w:val="22"/>
              </w:rPr>
              <w:t>8.9</w:t>
            </w:r>
          </w:p>
        </w:tc>
        <w:tc>
          <w:tcPr>
            <w:tcW w:w="1571" w:type="dxa"/>
            <w:vAlign w:val="center"/>
          </w:tcPr>
          <w:p w14:paraId="3BF6491E" w14:textId="77777777" w:rsidR="00BB0296" w:rsidRPr="00146B0B" w:rsidRDefault="00BB0296" w:rsidP="009E0065">
            <w:pPr>
              <w:spacing w:before="60" w:after="60"/>
              <w:jc w:val="center"/>
              <w:rPr>
                <w:color w:val="000000"/>
                <w:sz w:val="22"/>
                <w:szCs w:val="22"/>
              </w:rPr>
            </w:pPr>
            <w:r>
              <w:rPr>
                <w:color w:val="000000"/>
                <w:sz w:val="22"/>
                <w:szCs w:val="22"/>
              </w:rPr>
              <w:t>16.7</w:t>
            </w:r>
          </w:p>
        </w:tc>
        <w:tc>
          <w:tcPr>
            <w:tcW w:w="1570" w:type="dxa"/>
            <w:vAlign w:val="center"/>
          </w:tcPr>
          <w:p w14:paraId="725FE83A" w14:textId="77777777" w:rsidR="00BB0296" w:rsidRPr="00146B0B" w:rsidRDefault="00BB0296" w:rsidP="009E0065">
            <w:pPr>
              <w:spacing w:before="60" w:after="60"/>
              <w:jc w:val="center"/>
              <w:rPr>
                <w:color w:val="000000"/>
                <w:sz w:val="22"/>
                <w:szCs w:val="22"/>
              </w:rPr>
            </w:pPr>
            <w:r>
              <w:rPr>
                <w:color w:val="000000"/>
                <w:sz w:val="22"/>
                <w:szCs w:val="22"/>
              </w:rPr>
              <w:t>22.2</w:t>
            </w:r>
          </w:p>
        </w:tc>
        <w:tc>
          <w:tcPr>
            <w:tcW w:w="1571" w:type="dxa"/>
            <w:tcBorders>
              <w:right w:val="double" w:sz="4" w:space="0" w:color="auto"/>
            </w:tcBorders>
            <w:vAlign w:val="center"/>
          </w:tcPr>
          <w:p w14:paraId="645CDB39" w14:textId="77777777" w:rsidR="00BB0296" w:rsidRPr="00146B0B" w:rsidRDefault="00BB0296" w:rsidP="009E0065">
            <w:pPr>
              <w:spacing w:before="60" w:after="60"/>
              <w:jc w:val="center"/>
              <w:rPr>
                <w:color w:val="000000"/>
                <w:sz w:val="22"/>
                <w:szCs w:val="22"/>
              </w:rPr>
            </w:pPr>
            <w:r>
              <w:rPr>
                <w:color w:val="000000"/>
                <w:sz w:val="22"/>
                <w:szCs w:val="22"/>
              </w:rPr>
              <w:t>41.8</w:t>
            </w:r>
          </w:p>
        </w:tc>
      </w:tr>
      <w:tr w:rsidR="00BB0296" w:rsidRPr="00146B0B" w14:paraId="021BBC2B" w14:textId="77777777" w:rsidTr="009E0065">
        <w:tc>
          <w:tcPr>
            <w:tcW w:w="3078" w:type="dxa"/>
            <w:tcBorders>
              <w:left w:val="double" w:sz="4" w:space="0" w:color="auto"/>
              <w:bottom w:val="double" w:sz="4" w:space="0" w:color="auto"/>
            </w:tcBorders>
            <w:vAlign w:val="center"/>
          </w:tcPr>
          <w:p w14:paraId="63D0D46B" w14:textId="77777777" w:rsidR="00BB0296" w:rsidRPr="00146B0B" w:rsidRDefault="00BB0296" w:rsidP="009E0065">
            <w:pPr>
              <w:spacing w:before="60" w:after="60" w:line="276" w:lineRule="auto"/>
              <w:jc w:val="center"/>
              <w:rPr>
                <w:sz w:val="22"/>
                <w:szCs w:val="22"/>
              </w:rPr>
            </w:pPr>
            <w:r w:rsidRPr="00146B0B">
              <w:rPr>
                <w:sz w:val="22"/>
                <w:szCs w:val="22"/>
              </w:rPr>
              <w:t>W</w:t>
            </w:r>
            <w:r w:rsidRPr="00146B0B">
              <w:rPr>
                <w:sz w:val="22"/>
                <w:szCs w:val="22"/>
                <w:vertAlign w:val="subscript"/>
              </w:rPr>
              <w:t>S</w:t>
            </w:r>
            <w:r w:rsidRPr="00146B0B">
              <w:rPr>
                <w:sz w:val="22"/>
                <w:szCs w:val="22"/>
              </w:rPr>
              <w:t xml:space="preserve"> ≥ 10.8</w:t>
            </w:r>
          </w:p>
        </w:tc>
        <w:tc>
          <w:tcPr>
            <w:tcW w:w="1570" w:type="dxa"/>
            <w:tcBorders>
              <w:bottom w:val="double" w:sz="4" w:space="0" w:color="auto"/>
            </w:tcBorders>
            <w:vAlign w:val="center"/>
          </w:tcPr>
          <w:p w14:paraId="5D71FC70" w14:textId="77777777" w:rsidR="00BB0296" w:rsidRPr="00146B0B" w:rsidRDefault="00BB0296" w:rsidP="009E0065">
            <w:pPr>
              <w:spacing w:before="60" w:after="60"/>
              <w:jc w:val="center"/>
              <w:rPr>
                <w:color w:val="000000"/>
                <w:sz w:val="22"/>
                <w:szCs w:val="22"/>
              </w:rPr>
            </w:pPr>
            <w:r>
              <w:rPr>
                <w:color w:val="000000"/>
                <w:sz w:val="22"/>
                <w:szCs w:val="22"/>
              </w:rPr>
              <w:t>13.6</w:t>
            </w:r>
          </w:p>
        </w:tc>
        <w:tc>
          <w:tcPr>
            <w:tcW w:w="1571" w:type="dxa"/>
            <w:tcBorders>
              <w:bottom w:val="double" w:sz="4" w:space="0" w:color="auto"/>
            </w:tcBorders>
            <w:vAlign w:val="center"/>
          </w:tcPr>
          <w:p w14:paraId="78EE4048" w14:textId="77777777" w:rsidR="00BB0296" w:rsidRPr="00146B0B" w:rsidRDefault="00BB0296" w:rsidP="009E0065">
            <w:pPr>
              <w:spacing w:before="60" w:after="60"/>
              <w:jc w:val="center"/>
              <w:rPr>
                <w:color w:val="000000"/>
                <w:sz w:val="22"/>
                <w:szCs w:val="22"/>
              </w:rPr>
            </w:pPr>
            <w:r>
              <w:rPr>
                <w:color w:val="000000"/>
                <w:sz w:val="22"/>
                <w:szCs w:val="22"/>
              </w:rPr>
              <w:t>25.5</w:t>
            </w:r>
          </w:p>
        </w:tc>
        <w:tc>
          <w:tcPr>
            <w:tcW w:w="1570" w:type="dxa"/>
            <w:tcBorders>
              <w:bottom w:val="double" w:sz="4" w:space="0" w:color="auto"/>
            </w:tcBorders>
            <w:vAlign w:val="center"/>
          </w:tcPr>
          <w:p w14:paraId="67250410" w14:textId="77777777" w:rsidR="00BB0296" w:rsidRPr="00146B0B" w:rsidRDefault="00BB0296" w:rsidP="009E0065">
            <w:pPr>
              <w:spacing w:before="60" w:after="60"/>
              <w:jc w:val="center"/>
              <w:rPr>
                <w:color w:val="000000"/>
                <w:sz w:val="22"/>
                <w:szCs w:val="22"/>
              </w:rPr>
            </w:pPr>
            <w:r>
              <w:rPr>
                <w:color w:val="000000"/>
                <w:sz w:val="22"/>
                <w:szCs w:val="22"/>
              </w:rPr>
              <w:t>22.6</w:t>
            </w:r>
          </w:p>
        </w:tc>
        <w:tc>
          <w:tcPr>
            <w:tcW w:w="1571" w:type="dxa"/>
            <w:tcBorders>
              <w:bottom w:val="double" w:sz="4" w:space="0" w:color="auto"/>
              <w:right w:val="double" w:sz="4" w:space="0" w:color="auto"/>
            </w:tcBorders>
            <w:vAlign w:val="center"/>
          </w:tcPr>
          <w:p w14:paraId="1219C809" w14:textId="77777777" w:rsidR="00BB0296" w:rsidRPr="00146B0B" w:rsidRDefault="00BB0296" w:rsidP="009E0065">
            <w:pPr>
              <w:spacing w:before="60" w:after="60"/>
              <w:jc w:val="center"/>
              <w:rPr>
                <w:color w:val="000000"/>
                <w:sz w:val="22"/>
                <w:szCs w:val="22"/>
              </w:rPr>
            </w:pPr>
            <w:r>
              <w:rPr>
                <w:color w:val="000000"/>
                <w:sz w:val="22"/>
                <w:szCs w:val="22"/>
              </w:rPr>
              <w:t>42.5</w:t>
            </w:r>
          </w:p>
        </w:tc>
      </w:tr>
      <w:tr w:rsidR="00BB0296" w:rsidRPr="00146B0B" w14:paraId="2CC26D05" w14:textId="77777777" w:rsidTr="009E0065">
        <w:tc>
          <w:tcPr>
            <w:tcW w:w="9360" w:type="dxa"/>
            <w:gridSpan w:val="5"/>
            <w:tcBorders>
              <w:top w:val="double" w:sz="4" w:space="0" w:color="auto"/>
              <w:left w:val="nil"/>
              <w:bottom w:val="nil"/>
              <w:right w:val="nil"/>
            </w:tcBorders>
            <w:vAlign w:val="center"/>
          </w:tcPr>
          <w:p w14:paraId="7D0E6840" w14:textId="77777777" w:rsidR="00BB0296" w:rsidRPr="00A64E50" w:rsidRDefault="00BB0296" w:rsidP="009E0065">
            <w:pPr>
              <w:tabs>
                <w:tab w:val="left" w:pos="187"/>
              </w:tabs>
              <w:spacing w:before="120" w:after="20"/>
              <w:ind w:left="346" w:hanging="346"/>
              <w:jc w:val="both"/>
              <w:rPr>
                <w:rFonts w:cs="Arial"/>
                <w:sz w:val="20"/>
              </w:rPr>
            </w:pPr>
            <w:r>
              <w:rPr>
                <w:rFonts w:cs="Arial"/>
                <w:sz w:val="20"/>
                <w:vertAlign w:val="superscript"/>
              </w:rPr>
              <w:t>a</w:t>
            </w:r>
            <w:r w:rsidRPr="00A64E50">
              <w:rPr>
                <w:rFonts w:cs="Arial"/>
                <w:sz w:val="20"/>
              </w:rPr>
              <w:tab/>
            </w:r>
            <w:r w:rsidRPr="00A64E50">
              <w:rPr>
                <w:rFonts w:cs="Arial"/>
                <w:sz w:val="20"/>
              </w:rPr>
              <w:tab/>
              <w:t>AERMOD-default wind speed categories.</w:t>
            </w:r>
          </w:p>
        </w:tc>
      </w:tr>
    </w:tbl>
    <w:p w14:paraId="39DD167C" w14:textId="77777777" w:rsidR="00BB0296" w:rsidRPr="007F4670" w:rsidRDefault="00BB0296" w:rsidP="00BB0296">
      <w:pPr>
        <w:pStyle w:val="MemoHdg1"/>
        <w:numPr>
          <w:ilvl w:val="0"/>
          <w:numId w:val="0"/>
        </w:numPr>
        <w:ind w:left="540" w:hanging="540"/>
      </w:pPr>
    </w:p>
    <w:p w14:paraId="71B45954" w14:textId="77777777" w:rsidR="00BB0296" w:rsidRDefault="00BB0296" w:rsidP="00BB0296">
      <w:pPr>
        <w:pStyle w:val="MemoHdg1"/>
        <w:numPr>
          <w:ilvl w:val="0"/>
          <w:numId w:val="0"/>
        </w:numPr>
        <w:ind w:left="540" w:hanging="540"/>
      </w:pPr>
    </w:p>
    <w:p w14:paraId="2ED3D3E4" w14:textId="77777777" w:rsidR="00BB0296" w:rsidRDefault="00BB0296" w:rsidP="00BB0296">
      <w:pPr>
        <w:pStyle w:val="Caption"/>
        <w:jc w:val="left"/>
        <w:sectPr w:rsidR="00BB0296" w:rsidSect="008D6719">
          <w:endnotePr>
            <w:numFmt w:val="decimal"/>
          </w:endnotePr>
          <w:pgSz w:w="12240" w:h="15840" w:code="1"/>
          <w:pgMar w:top="1440" w:right="1440" w:bottom="1440" w:left="1440" w:header="720" w:footer="720" w:gutter="0"/>
          <w:pgNumType w:start="1"/>
          <w:cols w:space="720"/>
          <w:noEndnote/>
          <w:docGrid w:linePitch="360"/>
        </w:sectPr>
      </w:pPr>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50"/>
        <w:gridCol w:w="1071"/>
        <w:gridCol w:w="1071"/>
        <w:gridCol w:w="1071"/>
        <w:gridCol w:w="1071"/>
        <w:gridCol w:w="1071"/>
        <w:gridCol w:w="1071"/>
        <w:gridCol w:w="1071"/>
        <w:gridCol w:w="1071"/>
        <w:gridCol w:w="1071"/>
        <w:gridCol w:w="1071"/>
      </w:tblGrid>
      <w:tr w:rsidR="00BB0296" w:rsidRPr="007F4670" w14:paraId="0A12CEFC" w14:textId="77777777" w:rsidTr="009E0065">
        <w:trPr>
          <w:trHeight w:val="88"/>
        </w:trPr>
        <w:tc>
          <w:tcPr>
            <w:tcW w:w="12960" w:type="dxa"/>
            <w:gridSpan w:val="11"/>
            <w:tcBorders>
              <w:top w:val="single" w:sz="4" w:space="0" w:color="FFFFFF"/>
              <w:left w:val="single" w:sz="4" w:space="0" w:color="FFFFFF"/>
              <w:bottom w:val="double" w:sz="4" w:space="0" w:color="auto"/>
              <w:right w:val="single" w:sz="4" w:space="0" w:color="FFFFFF"/>
            </w:tcBorders>
            <w:hideMark/>
          </w:tcPr>
          <w:p w14:paraId="0F74ACB8" w14:textId="77777777" w:rsidR="00BB0296" w:rsidRPr="007F4670" w:rsidRDefault="00BB0296" w:rsidP="00DC2DAC">
            <w:pPr>
              <w:spacing w:before="60" w:after="60" w:line="276" w:lineRule="auto"/>
              <w:ind w:left="1065" w:hanging="1051"/>
              <w:rPr>
                <w:sz w:val="22"/>
                <w:szCs w:val="22"/>
              </w:rPr>
            </w:pPr>
            <w:r>
              <w:rPr>
                <w:b/>
                <w:sz w:val="22"/>
                <w:szCs w:val="22"/>
              </w:rPr>
              <w:t xml:space="preserve">Table </w:t>
            </w:r>
            <w:r w:rsidR="00C22E03">
              <w:rPr>
                <w:b/>
                <w:sz w:val="22"/>
                <w:szCs w:val="22"/>
              </w:rPr>
              <w:t>D</w:t>
            </w:r>
            <w:r>
              <w:rPr>
                <w:b/>
                <w:sz w:val="22"/>
                <w:szCs w:val="22"/>
              </w:rPr>
              <w:t>2</w:t>
            </w:r>
            <w:r w:rsidRPr="007F4670">
              <w:rPr>
                <w:b/>
                <w:sz w:val="22"/>
                <w:szCs w:val="22"/>
              </w:rPr>
              <w:tab/>
              <w:t>Summary of Quarterly and Annual Data Completeness for Hourly NO</w:t>
            </w:r>
            <w:r w:rsidRPr="007F4670">
              <w:rPr>
                <w:b/>
                <w:sz w:val="22"/>
                <w:szCs w:val="22"/>
                <w:vertAlign w:val="subscript"/>
              </w:rPr>
              <w:t>2</w:t>
            </w:r>
            <w:r w:rsidRPr="007F4670">
              <w:rPr>
                <w:b/>
                <w:sz w:val="22"/>
                <w:szCs w:val="22"/>
              </w:rPr>
              <w:t xml:space="preserve"> and Wind Speed Measurements at A-Pad (percent)</w:t>
            </w:r>
          </w:p>
        </w:tc>
      </w:tr>
      <w:tr w:rsidR="00BB0296" w:rsidRPr="007F4670" w14:paraId="5316E457" w14:textId="77777777" w:rsidTr="009E0065">
        <w:trPr>
          <w:trHeight w:val="397"/>
        </w:trPr>
        <w:tc>
          <w:tcPr>
            <w:tcW w:w="2250" w:type="dxa"/>
            <w:vMerge w:val="restart"/>
            <w:tcBorders>
              <w:top w:val="double" w:sz="4" w:space="0" w:color="auto"/>
              <w:left w:val="double" w:sz="4" w:space="0" w:color="auto"/>
              <w:right w:val="single" w:sz="4" w:space="0" w:color="auto"/>
            </w:tcBorders>
            <w:shd w:val="clear" w:color="auto" w:fill="D9D9D9" w:themeFill="background1" w:themeFillShade="D9"/>
            <w:noWrap/>
            <w:vAlign w:val="center"/>
            <w:hideMark/>
          </w:tcPr>
          <w:p w14:paraId="0E9B5F9C" w14:textId="77777777" w:rsidR="00BB0296" w:rsidRPr="007F4670" w:rsidRDefault="00BB0296" w:rsidP="009E0065">
            <w:pPr>
              <w:spacing w:before="40" w:after="40" w:line="276" w:lineRule="auto"/>
              <w:rPr>
                <w:b/>
                <w:color w:val="000000"/>
                <w:sz w:val="22"/>
                <w:szCs w:val="22"/>
              </w:rPr>
            </w:pPr>
            <w:r w:rsidRPr="007F4670">
              <w:rPr>
                <w:b/>
                <w:color w:val="000000"/>
                <w:sz w:val="22"/>
                <w:szCs w:val="22"/>
              </w:rPr>
              <w:t> Data Period</w:t>
            </w:r>
          </w:p>
        </w:tc>
        <w:tc>
          <w:tcPr>
            <w:tcW w:w="2142" w:type="dxa"/>
            <w:gridSpan w:val="2"/>
            <w:tcBorders>
              <w:top w:val="double" w:sz="4" w:space="0" w:color="auto"/>
              <w:left w:val="nil"/>
              <w:bottom w:val="single" w:sz="4" w:space="0" w:color="auto"/>
              <w:right w:val="single" w:sz="4" w:space="0" w:color="auto"/>
            </w:tcBorders>
            <w:shd w:val="clear" w:color="auto" w:fill="D9D9D9" w:themeFill="background1" w:themeFillShade="D9"/>
            <w:noWrap/>
            <w:vAlign w:val="center"/>
            <w:hideMark/>
          </w:tcPr>
          <w:p w14:paraId="79AF90C7" w14:textId="77777777" w:rsidR="00BB0296" w:rsidRPr="007F4670" w:rsidRDefault="00BB0296" w:rsidP="009E0065">
            <w:pPr>
              <w:spacing w:before="40" w:after="40" w:line="276" w:lineRule="auto"/>
              <w:jc w:val="center"/>
              <w:rPr>
                <w:b/>
                <w:bCs/>
                <w:color w:val="000000"/>
                <w:sz w:val="22"/>
                <w:szCs w:val="22"/>
              </w:rPr>
            </w:pPr>
            <w:r w:rsidRPr="007F4670">
              <w:rPr>
                <w:b/>
                <w:bCs/>
                <w:color w:val="000000"/>
                <w:sz w:val="22"/>
                <w:szCs w:val="22"/>
              </w:rPr>
              <w:t>2008</w:t>
            </w:r>
          </w:p>
        </w:tc>
        <w:tc>
          <w:tcPr>
            <w:tcW w:w="2142" w:type="dxa"/>
            <w:gridSpan w:val="2"/>
            <w:tcBorders>
              <w:top w:val="double" w:sz="4" w:space="0" w:color="auto"/>
              <w:left w:val="nil"/>
              <w:bottom w:val="single" w:sz="4" w:space="0" w:color="auto"/>
              <w:right w:val="single" w:sz="4" w:space="0" w:color="auto"/>
            </w:tcBorders>
            <w:shd w:val="clear" w:color="auto" w:fill="D9D9D9" w:themeFill="background1" w:themeFillShade="D9"/>
            <w:noWrap/>
            <w:vAlign w:val="center"/>
            <w:hideMark/>
          </w:tcPr>
          <w:p w14:paraId="5F520978" w14:textId="77777777" w:rsidR="00BB0296" w:rsidRPr="007F4670" w:rsidRDefault="00BB0296" w:rsidP="009E0065">
            <w:pPr>
              <w:spacing w:before="40" w:after="40" w:line="276" w:lineRule="auto"/>
              <w:jc w:val="center"/>
              <w:rPr>
                <w:b/>
                <w:bCs/>
                <w:color w:val="000000"/>
                <w:sz w:val="22"/>
                <w:szCs w:val="22"/>
              </w:rPr>
            </w:pPr>
            <w:r w:rsidRPr="007F4670">
              <w:rPr>
                <w:b/>
                <w:bCs/>
                <w:color w:val="000000"/>
                <w:sz w:val="22"/>
                <w:szCs w:val="22"/>
              </w:rPr>
              <w:t>2009</w:t>
            </w:r>
          </w:p>
        </w:tc>
        <w:tc>
          <w:tcPr>
            <w:tcW w:w="2142" w:type="dxa"/>
            <w:gridSpan w:val="2"/>
            <w:tcBorders>
              <w:top w:val="double" w:sz="4" w:space="0" w:color="auto"/>
              <w:left w:val="nil"/>
              <w:bottom w:val="single" w:sz="4" w:space="0" w:color="auto"/>
              <w:right w:val="single" w:sz="4" w:space="0" w:color="auto"/>
            </w:tcBorders>
            <w:shd w:val="clear" w:color="auto" w:fill="D9D9D9" w:themeFill="background1" w:themeFillShade="D9"/>
            <w:noWrap/>
            <w:vAlign w:val="center"/>
            <w:hideMark/>
          </w:tcPr>
          <w:p w14:paraId="69421F13" w14:textId="77777777" w:rsidR="00BB0296" w:rsidRPr="007F4670" w:rsidRDefault="00BB0296" w:rsidP="009E0065">
            <w:pPr>
              <w:spacing w:before="40" w:after="40" w:line="276" w:lineRule="auto"/>
              <w:jc w:val="center"/>
              <w:rPr>
                <w:b/>
                <w:bCs/>
                <w:color w:val="000000"/>
                <w:sz w:val="22"/>
                <w:szCs w:val="22"/>
              </w:rPr>
            </w:pPr>
            <w:r w:rsidRPr="007F4670">
              <w:rPr>
                <w:b/>
                <w:bCs/>
                <w:color w:val="000000"/>
                <w:sz w:val="22"/>
                <w:szCs w:val="22"/>
              </w:rPr>
              <w:t>2010</w:t>
            </w:r>
          </w:p>
        </w:tc>
        <w:tc>
          <w:tcPr>
            <w:tcW w:w="2142" w:type="dxa"/>
            <w:gridSpan w:val="2"/>
            <w:tcBorders>
              <w:top w:val="double" w:sz="4" w:space="0" w:color="auto"/>
              <w:left w:val="nil"/>
              <w:bottom w:val="single" w:sz="4" w:space="0" w:color="auto"/>
              <w:right w:val="single" w:sz="4" w:space="0" w:color="auto"/>
            </w:tcBorders>
            <w:shd w:val="clear" w:color="auto" w:fill="D9D9D9" w:themeFill="background1" w:themeFillShade="D9"/>
            <w:noWrap/>
            <w:vAlign w:val="center"/>
            <w:hideMark/>
          </w:tcPr>
          <w:p w14:paraId="28AF1DFB" w14:textId="77777777" w:rsidR="00BB0296" w:rsidRPr="007F4670" w:rsidRDefault="00BB0296" w:rsidP="009E0065">
            <w:pPr>
              <w:spacing w:before="40" w:after="40" w:line="276" w:lineRule="auto"/>
              <w:jc w:val="center"/>
              <w:rPr>
                <w:b/>
                <w:bCs/>
                <w:color w:val="000000"/>
                <w:sz w:val="22"/>
                <w:szCs w:val="22"/>
              </w:rPr>
            </w:pPr>
            <w:r w:rsidRPr="007F4670">
              <w:rPr>
                <w:b/>
                <w:bCs/>
                <w:color w:val="000000"/>
                <w:sz w:val="22"/>
                <w:szCs w:val="22"/>
              </w:rPr>
              <w:t>2011</w:t>
            </w:r>
          </w:p>
        </w:tc>
        <w:tc>
          <w:tcPr>
            <w:tcW w:w="2142" w:type="dxa"/>
            <w:gridSpan w:val="2"/>
            <w:tcBorders>
              <w:top w:val="double" w:sz="4" w:space="0" w:color="auto"/>
              <w:left w:val="nil"/>
              <w:bottom w:val="single" w:sz="4" w:space="0" w:color="auto"/>
              <w:right w:val="double" w:sz="4" w:space="0" w:color="auto"/>
            </w:tcBorders>
            <w:shd w:val="clear" w:color="auto" w:fill="D9D9D9" w:themeFill="background1" w:themeFillShade="D9"/>
            <w:noWrap/>
            <w:vAlign w:val="center"/>
            <w:hideMark/>
          </w:tcPr>
          <w:p w14:paraId="611DE63F" w14:textId="77777777" w:rsidR="00BB0296" w:rsidRPr="007F4670" w:rsidRDefault="00BB0296" w:rsidP="009E0065">
            <w:pPr>
              <w:spacing w:before="40" w:after="40" w:line="276" w:lineRule="auto"/>
              <w:jc w:val="center"/>
              <w:rPr>
                <w:b/>
                <w:bCs/>
                <w:color w:val="000000"/>
                <w:sz w:val="22"/>
                <w:szCs w:val="22"/>
              </w:rPr>
            </w:pPr>
            <w:r w:rsidRPr="007F4670">
              <w:rPr>
                <w:b/>
                <w:bCs/>
                <w:color w:val="000000"/>
                <w:sz w:val="22"/>
                <w:szCs w:val="22"/>
              </w:rPr>
              <w:t>2012</w:t>
            </w:r>
          </w:p>
        </w:tc>
      </w:tr>
      <w:tr w:rsidR="00BB0296" w:rsidRPr="007F4670" w14:paraId="5892A54F" w14:textId="77777777" w:rsidTr="009E0065">
        <w:trPr>
          <w:trHeight w:val="539"/>
        </w:trPr>
        <w:tc>
          <w:tcPr>
            <w:tcW w:w="2250" w:type="dxa"/>
            <w:vMerge/>
            <w:tcBorders>
              <w:left w:val="double" w:sz="4" w:space="0" w:color="auto"/>
              <w:bottom w:val="single" w:sz="4" w:space="0" w:color="auto"/>
              <w:right w:val="single" w:sz="4" w:space="0" w:color="auto"/>
            </w:tcBorders>
            <w:shd w:val="clear" w:color="auto" w:fill="D9D9D9" w:themeFill="background1" w:themeFillShade="D9"/>
            <w:noWrap/>
            <w:vAlign w:val="center"/>
          </w:tcPr>
          <w:p w14:paraId="3042B533" w14:textId="77777777" w:rsidR="00BB0296" w:rsidRPr="007F4670" w:rsidRDefault="00BB0296" w:rsidP="009E0065">
            <w:pPr>
              <w:spacing w:before="40" w:after="40" w:line="276" w:lineRule="auto"/>
              <w:rPr>
                <w:bCs/>
                <w:color w:val="000000"/>
                <w:sz w:val="22"/>
                <w:szCs w:val="22"/>
              </w:rPr>
            </w:pP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0A2E25F8"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tcMar>
              <w:left w:w="72" w:type="dxa"/>
              <w:right w:w="72" w:type="dxa"/>
            </w:tcMar>
            <w:vAlign w:val="center"/>
          </w:tcPr>
          <w:p w14:paraId="277356AA" w14:textId="77777777" w:rsidR="00BB0296" w:rsidRPr="007F4670" w:rsidRDefault="00BB0296" w:rsidP="00533599">
            <w:pPr>
              <w:spacing w:before="40" w:after="40"/>
              <w:jc w:val="center"/>
              <w:rPr>
                <w:b/>
                <w:sz w:val="22"/>
                <w:szCs w:val="22"/>
              </w:rPr>
            </w:pPr>
            <w:r w:rsidRPr="007F4670">
              <w:rPr>
                <w:b/>
                <w:sz w:val="22"/>
                <w:szCs w:val="22"/>
              </w:rPr>
              <w:t>Wind Speed</w:t>
            </w:r>
            <w:r w:rsidR="00533599">
              <w:rPr>
                <w:b/>
                <w:sz w:val="22"/>
                <w:szCs w:val="22"/>
              </w:rPr>
              <w:t xml:space="preserve"> </w:t>
            </w:r>
            <w:r w:rsidR="00533599">
              <w:rPr>
                <w:b/>
                <w:sz w:val="22"/>
                <w:szCs w:val="22"/>
                <w:vertAlign w:val="superscript"/>
              </w:rPr>
              <w:t>b</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0ED07ABF"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tcMar>
              <w:left w:w="72" w:type="dxa"/>
              <w:right w:w="72" w:type="dxa"/>
            </w:tcMar>
            <w:vAlign w:val="center"/>
          </w:tcPr>
          <w:p w14:paraId="6F01B3B2" w14:textId="77777777" w:rsidR="00BB0296" w:rsidRPr="007F4670" w:rsidRDefault="00BB0296" w:rsidP="00533599">
            <w:pPr>
              <w:spacing w:before="40" w:after="40"/>
              <w:jc w:val="center"/>
              <w:rPr>
                <w:b/>
                <w:sz w:val="22"/>
                <w:szCs w:val="22"/>
              </w:rPr>
            </w:pPr>
            <w:r w:rsidRPr="007F4670">
              <w:rPr>
                <w:b/>
                <w:sz w:val="22"/>
                <w:szCs w:val="22"/>
              </w:rPr>
              <w:t>Wind Speed</w:t>
            </w:r>
            <w:r w:rsidR="00533599">
              <w:rPr>
                <w:b/>
                <w:sz w:val="22"/>
                <w:szCs w:val="22"/>
              </w:rPr>
              <w:t xml:space="preserve"> </w:t>
            </w:r>
            <w:r w:rsidR="00533599">
              <w:rPr>
                <w:b/>
                <w:sz w:val="22"/>
                <w:szCs w:val="22"/>
                <w:vertAlign w:val="superscript"/>
              </w:rPr>
              <w:t>b</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2F57AA5A"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tcMar>
              <w:left w:w="72" w:type="dxa"/>
              <w:right w:w="72" w:type="dxa"/>
            </w:tcMar>
            <w:vAlign w:val="center"/>
          </w:tcPr>
          <w:p w14:paraId="512F0DBE" w14:textId="77777777" w:rsidR="00BB0296" w:rsidRPr="007F4670" w:rsidRDefault="00BB0296" w:rsidP="00533599">
            <w:pPr>
              <w:spacing w:before="40" w:after="40"/>
              <w:jc w:val="center"/>
              <w:rPr>
                <w:b/>
                <w:sz w:val="22"/>
                <w:szCs w:val="22"/>
              </w:rPr>
            </w:pPr>
            <w:r w:rsidRPr="007F4670">
              <w:rPr>
                <w:b/>
                <w:sz w:val="22"/>
                <w:szCs w:val="22"/>
              </w:rPr>
              <w:t>Wind Speed</w:t>
            </w:r>
            <w:r w:rsidR="00533599">
              <w:rPr>
                <w:b/>
                <w:sz w:val="22"/>
                <w:szCs w:val="22"/>
              </w:rPr>
              <w:t xml:space="preserve"> </w:t>
            </w:r>
            <w:r w:rsidR="00533599">
              <w:rPr>
                <w:b/>
                <w:sz w:val="22"/>
                <w:szCs w:val="22"/>
                <w:vertAlign w:val="superscript"/>
              </w:rPr>
              <w:t>b</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152F2411"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tcMar>
              <w:left w:w="72" w:type="dxa"/>
              <w:right w:w="72" w:type="dxa"/>
            </w:tcMar>
            <w:vAlign w:val="center"/>
          </w:tcPr>
          <w:p w14:paraId="4C87652F" w14:textId="77777777" w:rsidR="00BB0296" w:rsidRPr="007F4670" w:rsidRDefault="00BB0296" w:rsidP="00533599">
            <w:pPr>
              <w:spacing w:before="40" w:after="40"/>
              <w:jc w:val="center"/>
              <w:rPr>
                <w:b/>
                <w:sz w:val="22"/>
                <w:szCs w:val="22"/>
              </w:rPr>
            </w:pPr>
            <w:r w:rsidRPr="007F4670">
              <w:rPr>
                <w:b/>
                <w:sz w:val="22"/>
                <w:szCs w:val="22"/>
              </w:rPr>
              <w:t>Wind Speed</w:t>
            </w:r>
            <w:r w:rsidR="00533599">
              <w:rPr>
                <w:b/>
                <w:sz w:val="22"/>
                <w:szCs w:val="22"/>
              </w:rPr>
              <w:t xml:space="preserve"> </w:t>
            </w:r>
            <w:r w:rsidR="00533599">
              <w:rPr>
                <w:b/>
                <w:sz w:val="22"/>
                <w:szCs w:val="22"/>
                <w:vertAlign w:val="superscript"/>
              </w:rPr>
              <w:t>b</w:t>
            </w:r>
          </w:p>
        </w:tc>
        <w:tc>
          <w:tcPr>
            <w:tcW w:w="1071"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0141A115"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1071" w:type="dxa"/>
            <w:tcBorders>
              <w:top w:val="single" w:sz="4" w:space="0" w:color="auto"/>
              <w:left w:val="nil"/>
              <w:bottom w:val="single" w:sz="4" w:space="0" w:color="auto"/>
              <w:right w:val="double" w:sz="4" w:space="0" w:color="auto"/>
            </w:tcBorders>
            <w:shd w:val="clear" w:color="auto" w:fill="D9D9D9" w:themeFill="background1" w:themeFillShade="D9"/>
            <w:tcMar>
              <w:left w:w="72" w:type="dxa"/>
              <w:right w:w="72" w:type="dxa"/>
            </w:tcMar>
            <w:vAlign w:val="center"/>
          </w:tcPr>
          <w:p w14:paraId="4DCD5069" w14:textId="77777777" w:rsidR="00BB0296" w:rsidRPr="007F4670" w:rsidRDefault="00BB0296" w:rsidP="00533599">
            <w:pPr>
              <w:spacing w:before="40" w:after="40"/>
              <w:jc w:val="center"/>
              <w:rPr>
                <w:b/>
                <w:sz w:val="22"/>
                <w:szCs w:val="22"/>
              </w:rPr>
            </w:pPr>
            <w:r w:rsidRPr="007F4670">
              <w:rPr>
                <w:b/>
                <w:sz w:val="22"/>
                <w:szCs w:val="22"/>
              </w:rPr>
              <w:t>Wind Speed</w:t>
            </w:r>
            <w:r w:rsidR="00533599">
              <w:rPr>
                <w:b/>
                <w:sz w:val="22"/>
                <w:szCs w:val="22"/>
              </w:rPr>
              <w:t xml:space="preserve"> </w:t>
            </w:r>
            <w:r w:rsidR="00533599">
              <w:rPr>
                <w:b/>
                <w:sz w:val="22"/>
                <w:szCs w:val="22"/>
                <w:vertAlign w:val="superscript"/>
              </w:rPr>
              <w:t>b</w:t>
            </w:r>
          </w:p>
        </w:tc>
      </w:tr>
      <w:tr w:rsidR="00BB0296" w:rsidRPr="007F4670" w14:paraId="0B24EA97" w14:textId="77777777" w:rsidTr="009E0065">
        <w:trPr>
          <w:trHeight w:val="85"/>
        </w:trPr>
        <w:tc>
          <w:tcPr>
            <w:tcW w:w="2250" w:type="dxa"/>
            <w:tcBorders>
              <w:top w:val="single" w:sz="4" w:space="0" w:color="auto"/>
              <w:left w:val="double" w:sz="4" w:space="0" w:color="auto"/>
              <w:bottom w:val="single" w:sz="4" w:space="0" w:color="auto"/>
              <w:right w:val="single" w:sz="4" w:space="0" w:color="auto"/>
            </w:tcBorders>
            <w:noWrap/>
            <w:vAlign w:val="center"/>
            <w:hideMark/>
          </w:tcPr>
          <w:p w14:paraId="0CDCB2DA" w14:textId="77777777" w:rsidR="00BB0296" w:rsidRPr="007F4670" w:rsidRDefault="00BB0296" w:rsidP="009E0065">
            <w:pPr>
              <w:spacing w:before="40" w:after="40"/>
              <w:rPr>
                <w:bCs/>
                <w:color w:val="000000"/>
                <w:sz w:val="22"/>
                <w:szCs w:val="22"/>
              </w:rPr>
            </w:pPr>
            <w:r w:rsidRPr="007F4670">
              <w:rPr>
                <w:bCs/>
                <w:color w:val="000000"/>
                <w:sz w:val="22"/>
                <w:szCs w:val="22"/>
              </w:rPr>
              <w:t>First Quarter (Q1)</w:t>
            </w:r>
          </w:p>
        </w:tc>
        <w:tc>
          <w:tcPr>
            <w:tcW w:w="1071" w:type="dxa"/>
            <w:tcBorders>
              <w:top w:val="single" w:sz="4" w:space="0" w:color="auto"/>
              <w:left w:val="nil"/>
              <w:bottom w:val="single" w:sz="4" w:space="0" w:color="auto"/>
              <w:right w:val="single" w:sz="4" w:space="0" w:color="auto"/>
            </w:tcBorders>
            <w:noWrap/>
            <w:vAlign w:val="center"/>
          </w:tcPr>
          <w:p w14:paraId="09C5FEEF" w14:textId="77777777" w:rsidR="00BB0296" w:rsidRPr="007F4670" w:rsidRDefault="00BB0296" w:rsidP="009E0065">
            <w:pPr>
              <w:spacing w:before="40" w:after="40"/>
              <w:jc w:val="center"/>
              <w:rPr>
                <w:sz w:val="22"/>
                <w:szCs w:val="22"/>
              </w:rPr>
            </w:pPr>
            <w:r>
              <w:rPr>
                <w:sz w:val="22"/>
                <w:szCs w:val="22"/>
              </w:rPr>
              <w:t>91</w:t>
            </w:r>
          </w:p>
        </w:tc>
        <w:tc>
          <w:tcPr>
            <w:tcW w:w="1071" w:type="dxa"/>
            <w:tcBorders>
              <w:top w:val="single" w:sz="4" w:space="0" w:color="auto"/>
              <w:left w:val="nil"/>
              <w:bottom w:val="single" w:sz="4" w:space="0" w:color="auto"/>
              <w:right w:val="single" w:sz="4" w:space="0" w:color="auto"/>
            </w:tcBorders>
            <w:vAlign w:val="center"/>
          </w:tcPr>
          <w:p w14:paraId="0BD1D0F9" w14:textId="77777777" w:rsidR="00BB0296" w:rsidRPr="007F4670" w:rsidRDefault="00BB0296" w:rsidP="009E0065">
            <w:pPr>
              <w:spacing w:before="40" w:after="40"/>
              <w:jc w:val="center"/>
              <w:rPr>
                <w:sz w:val="22"/>
                <w:szCs w:val="22"/>
              </w:rPr>
            </w:pPr>
            <w:r>
              <w:rPr>
                <w:sz w:val="22"/>
                <w:szCs w:val="22"/>
              </w:rPr>
              <w:t>99</w:t>
            </w:r>
          </w:p>
        </w:tc>
        <w:tc>
          <w:tcPr>
            <w:tcW w:w="1071" w:type="dxa"/>
            <w:tcBorders>
              <w:top w:val="single" w:sz="4" w:space="0" w:color="auto"/>
              <w:left w:val="nil"/>
              <w:bottom w:val="single" w:sz="4" w:space="0" w:color="auto"/>
              <w:right w:val="single" w:sz="4" w:space="0" w:color="auto"/>
            </w:tcBorders>
            <w:noWrap/>
            <w:vAlign w:val="center"/>
          </w:tcPr>
          <w:p w14:paraId="0B4A9223" w14:textId="77777777" w:rsidR="00BB0296" w:rsidRPr="007F4670" w:rsidRDefault="00BB0296" w:rsidP="009E0065">
            <w:pPr>
              <w:spacing w:before="40" w:after="40"/>
              <w:jc w:val="center"/>
              <w:rPr>
                <w:bCs/>
                <w:sz w:val="22"/>
                <w:szCs w:val="22"/>
              </w:rPr>
            </w:pPr>
            <w:r>
              <w:rPr>
                <w:bCs/>
                <w:sz w:val="22"/>
                <w:szCs w:val="22"/>
              </w:rPr>
              <w:t>98</w:t>
            </w:r>
          </w:p>
        </w:tc>
        <w:tc>
          <w:tcPr>
            <w:tcW w:w="1071" w:type="dxa"/>
            <w:tcBorders>
              <w:top w:val="single" w:sz="4" w:space="0" w:color="auto"/>
              <w:left w:val="nil"/>
              <w:bottom w:val="single" w:sz="4" w:space="0" w:color="auto"/>
              <w:right w:val="single" w:sz="4" w:space="0" w:color="auto"/>
            </w:tcBorders>
            <w:vAlign w:val="center"/>
          </w:tcPr>
          <w:p w14:paraId="46D50C9A" w14:textId="77777777" w:rsidR="00BB0296" w:rsidRPr="007F4670" w:rsidRDefault="00BB0296" w:rsidP="009E0065">
            <w:pPr>
              <w:spacing w:before="40" w:after="40"/>
              <w:jc w:val="center"/>
              <w:rPr>
                <w:bCs/>
                <w:sz w:val="22"/>
                <w:szCs w:val="22"/>
              </w:rPr>
            </w:pPr>
            <w:r>
              <w:rPr>
                <w:bCs/>
                <w:sz w:val="22"/>
                <w:szCs w:val="22"/>
              </w:rPr>
              <w:t>100</w:t>
            </w:r>
          </w:p>
        </w:tc>
        <w:tc>
          <w:tcPr>
            <w:tcW w:w="1071" w:type="dxa"/>
            <w:tcBorders>
              <w:top w:val="single" w:sz="4" w:space="0" w:color="auto"/>
              <w:left w:val="nil"/>
              <w:bottom w:val="single" w:sz="4" w:space="0" w:color="auto"/>
              <w:right w:val="single" w:sz="4" w:space="0" w:color="auto"/>
            </w:tcBorders>
            <w:noWrap/>
            <w:vAlign w:val="center"/>
          </w:tcPr>
          <w:p w14:paraId="76513926" w14:textId="77777777" w:rsidR="00BB0296" w:rsidRPr="007F4670" w:rsidRDefault="00BB0296" w:rsidP="009E0065">
            <w:pPr>
              <w:spacing w:before="40" w:after="40"/>
              <w:jc w:val="center"/>
              <w:rPr>
                <w:sz w:val="22"/>
                <w:szCs w:val="22"/>
              </w:rPr>
            </w:pPr>
            <w:r>
              <w:rPr>
                <w:sz w:val="22"/>
                <w:szCs w:val="22"/>
              </w:rPr>
              <w:t>91</w:t>
            </w:r>
          </w:p>
        </w:tc>
        <w:tc>
          <w:tcPr>
            <w:tcW w:w="1071" w:type="dxa"/>
            <w:tcBorders>
              <w:top w:val="single" w:sz="4" w:space="0" w:color="auto"/>
              <w:left w:val="nil"/>
              <w:bottom w:val="single" w:sz="4" w:space="0" w:color="auto"/>
              <w:right w:val="single" w:sz="4" w:space="0" w:color="auto"/>
            </w:tcBorders>
            <w:vAlign w:val="center"/>
          </w:tcPr>
          <w:p w14:paraId="250A5267" w14:textId="77777777" w:rsidR="00BB0296" w:rsidRPr="007F4670" w:rsidRDefault="00BB0296" w:rsidP="009E0065">
            <w:pPr>
              <w:spacing w:before="40" w:after="40"/>
              <w:jc w:val="center"/>
              <w:rPr>
                <w:sz w:val="22"/>
                <w:szCs w:val="22"/>
              </w:rPr>
            </w:pPr>
            <w:r>
              <w:rPr>
                <w:sz w:val="22"/>
                <w:szCs w:val="22"/>
              </w:rPr>
              <w:t>100</w:t>
            </w:r>
          </w:p>
        </w:tc>
        <w:tc>
          <w:tcPr>
            <w:tcW w:w="1071" w:type="dxa"/>
            <w:tcBorders>
              <w:top w:val="single" w:sz="4" w:space="0" w:color="auto"/>
              <w:left w:val="nil"/>
              <w:bottom w:val="single" w:sz="4" w:space="0" w:color="auto"/>
              <w:right w:val="single" w:sz="4" w:space="0" w:color="auto"/>
            </w:tcBorders>
            <w:noWrap/>
            <w:vAlign w:val="center"/>
          </w:tcPr>
          <w:p w14:paraId="18080CF7" w14:textId="77777777" w:rsidR="00BB0296" w:rsidRPr="007F4670" w:rsidRDefault="00BB0296" w:rsidP="009E0065">
            <w:pPr>
              <w:spacing w:before="40" w:after="40"/>
              <w:jc w:val="center"/>
              <w:rPr>
                <w:bCs/>
                <w:sz w:val="22"/>
                <w:szCs w:val="22"/>
              </w:rPr>
            </w:pPr>
            <w:r>
              <w:rPr>
                <w:bCs/>
                <w:sz w:val="22"/>
                <w:szCs w:val="22"/>
              </w:rPr>
              <w:t>96</w:t>
            </w:r>
          </w:p>
        </w:tc>
        <w:tc>
          <w:tcPr>
            <w:tcW w:w="1071" w:type="dxa"/>
            <w:tcBorders>
              <w:top w:val="single" w:sz="4" w:space="0" w:color="auto"/>
              <w:left w:val="nil"/>
              <w:bottom w:val="single" w:sz="4" w:space="0" w:color="auto"/>
              <w:right w:val="single" w:sz="4" w:space="0" w:color="auto"/>
            </w:tcBorders>
            <w:vAlign w:val="center"/>
          </w:tcPr>
          <w:p w14:paraId="07E62784" w14:textId="77777777" w:rsidR="00BB0296" w:rsidRPr="007F4670" w:rsidRDefault="00BB0296" w:rsidP="009E0065">
            <w:pPr>
              <w:spacing w:before="40" w:after="40"/>
              <w:jc w:val="center"/>
              <w:rPr>
                <w:bCs/>
                <w:sz w:val="22"/>
                <w:szCs w:val="22"/>
              </w:rPr>
            </w:pPr>
            <w:r>
              <w:rPr>
                <w:bCs/>
                <w:sz w:val="22"/>
                <w:szCs w:val="22"/>
              </w:rPr>
              <w:t>100</w:t>
            </w:r>
          </w:p>
        </w:tc>
        <w:tc>
          <w:tcPr>
            <w:tcW w:w="1071" w:type="dxa"/>
            <w:tcBorders>
              <w:top w:val="single" w:sz="4" w:space="0" w:color="auto"/>
              <w:left w:val="nil"/>
              <w:bottom w:val="single" w:sz="4" w:space="0" w:color="auto"/>
              <w:right w:val="single" w:sz="4" w:space="0" w:color="auto"/>
            </w:tcBorders>
            <w:noWrap/>
            <w:vAlign w:val="center"/>
          </w:tcPr>
          <w:p w14:paraId="2386A6E1"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single" w:sz="4" w:space="0" w:color="auto"/>
              <w:left w:val="nil"/>
              <w:bottom w:val="single" w:sz="4" w:space="0" w:color="auto"/>
              <w:right w:val="double" w:sz="4" w:space="0" w:color="auto"/>
            </w:tcBorders>
            <w:vAlign w:val="center"/>
          </w:tcPr>
          <w:p w14:paraId="7FBCDADA" w14:textId="77777777" w:rsidR="00BB0296" w:rsidRPr="007F4670" w:rsidRDefault="00BB0296" w:rsidP="009E0065">
            <w:pPr>
              <w:spacing w:before="40" w:after="40"/>
              <w:jc w:val="center"/>
              <w:rPr>
                <w:sz w:val="22"/>
                <w:szCs w:val="22"/>
              </w:rPr>
            </w:pPr>
            <w:r>
              <w:rPr>
                <w:sz w:val="22"/>
                <w:szCs w:val="22"/>
              </w:rPr>
              <w:t>96</w:t>
            </w:r>
          </w:p>
        </w:tc>
      </w:tr>
      <w:tr w:rsidR="00BB0296" w:rsidRPr="007F4670" w14:paraId="4E27467A" w14:textId="77777777" w:rsidTr="009E0065">
        <w:trPr>
          <w:trHeight w:val="85"/>
        </w:trPr>
        <w:tc>
          <w:tcPr>
            <w:tcW w:w="2250" w:type="dxa"/>
            <w:tcBorders>
              <w:top w:val="nil"/>
              <w:left w:val="double" w:sz="4" w:space="0" w:color="auto"/>
              <w:bottom w:val="single" w:sz="4" w:space="0" w:color="auto"/>
              <w:right w:val="single" w:sz="4" w:space="0" w:color="auto"/>
            </w:tcBorders>
            <w:noWrap/>
            <w:vAlign w:val="center"/>
            <w:hideMark/>
          </w:tcPr>
          <w:p w14:paraId="22484D0B" w14:textId="77777777" w:rsidR="00BB0296" w:rsidRPr="007F4670" w:rsidRDefault="00BB0296" w:rsidP="009E0065">
            <w:pPr>
              <w:spacing w:before="40" w:after="40"/>
              <w:rPr>
                <w:bCs/>
                <w:color w:val="000000"/>
                <w:sz w:val="22"/>
                <w:szCs w:val="22"/>
              </w:rPr>
            </w:pPr>
            <w:r w:rsidRPr="007F4670">
              <w:rPr>
                <w:bCs/>
                <w:color w:val="000000"/>
                <w:sz w:val="22"/>
                <w:szCs w:val="22"/>
              </w:rPr>
              <w:t>Second Quarter (Q2)</w:t>
            </w:r>
          </w:p>
        </w:tc>
        <w:tc>
          <w:tcPr>
            <w:tcW w:w="1071" w:type="dxa"/>
            <w:tcBorders>
              <w:top w:val="nil"/>
              <w:left w:val="nil"/>
              <w:bottom w:val="single" w:sz="4" w:space="0" w:color="auto"/>
              <w:right w:val="single" w:sz="4" w:space="0" w:color="auto"/>
            </w:tcBorders>
            <w:noWrap/>
            <w:vAlign w:val="center"/>
          </w:tcPr>
          <w:p w14:paraId="4AC05C96" w14:textId="77777777" w:rsidR="00BB0296" w:rsidRPr="007F4670" w:rsidRDefault="00BB0296" w:rsidP="009E0065">
            <w:pPr>
              <w:spacing w:before="40" w:after="40"/>
              <w:jc w:val="center"/>
              <w:rPr>
                <w:sz w:val="22"/>
                <w:szCs w:val="22"/>
              </w:rPr>
            </w:pPr>
            <w:r>
              <w:rPr>
                <w:sz w:val="22"/>
                <w:szCs w:val="22"/>
              </w:rPr>
              <w:t>84</w:t>
            </w:r>
          </w:p>
        </w:tc>
        <w:tc>
          <w:tcPr>
            <w:tcW w:w="1071" w:type="dxa"/>
            <w:tcBorders>
              <w:top w:val="nil"/>
              <w:left w:val="nil"/>
              <w:bottom w:val="single" w:sz="4" w:space="0" w:color="auto"/>
              <w:right w:val="single" w:sz="4" w:space="0" w:color="auto"/>
            </w:tcBorders>
            <w:vAlign w:val="center"/>
          </w:tcPr>
          <w:p w14:paraId="50ACCC2B"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nil"/>
              <w:left w:val="nil"/>
              <w:bottom w:val="single" w:sz="4" w:space="0" w:color="auto"/>
              <w:right w:val="single" w:sz="4" w:space="0" w:color="auto"/>
            </w:tcBorders>
            <w:noWrap/>
            <w:vAlign w:val="center"/>
          </w:tcPr>
          <w:p w14:paraId="10217A1F"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nil"/>
              <w:left w:val="nil"/>
              <w:bottom w:val="single" w:sz="4" w:space="0" w:color="auto"/>
              <w:right w:val="single" w:sz="4" w:space="0" w:color="auto"/>
            </w:tcBorders>
            <w:vAlign w:val="center"/>
          </w:tcPr>
          <w:p w14:paraId="6F56AB56"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nil"/>
              <w:left w:val="nil"/>
              <w:bottom w:val="single" w:sz="4" w:space="0" w:color="auto"/>
              <w:right w:val="single" w:sz="4" w:space="0" w:color="auto"/>
            </w:tcBorders>
            <w:noWrap/>
            <w:vAlign w:val="center"/>
          </w:tcPr>
          <w:p w14:paraId="6AF7E54C" w14:textId="77777777" w:rsidR="00BB0296" w:rsidRPr="007F4670" w:rsidRDefault="00BB0296" w:rsidP="009E0065">
            <w:pPr>
              <w:spacing w:before="40" w:after="40"/>
              <w:jc w:val="center"/>
              <w:rPr>
                <w:bCs/>
                <w:sz w:val="22"/>
                <w:szCs w:val="22"/>
              </w:rPr>
            </w:pPr>
            <w:r>
              <w:rPr>
                <w:bCs/>
                <w:sz w:val="22"/>
                <w:szCs w:val="22"/>
              </w:rPr>
              <w:t>98</w:t>
            </w:r>
          </w:p>
        </w:tc>
        <w:tc>
          <w:tcPr>
            <w:tcW w:w="1071" w:type="dxa"/>
            <w:tcBorders>
              <w:top w:val="nil"/>
              <w:left w:val="nil"/>
              <w:bottom w:val="single" w:sz="4" w:space="0" w:color="auto"/>
              <w:right w:val="single" w:sz="4" w:space="0" w:color="auto"/>
            </w:tcBorders>
            <w:vAlign w:val="center"/>
          </w:tcPr>
          <w:p w14:paraId="4324738B" w14:textId="77777777" w:rsidR="00BB0296" w:rsidRPr="007F4670" w:rsidRDefault="00BB0296" w:rsidP="009E0065">
            <w:pPr>
              <w:spacing w:before="40" w:after="40"/>
              <w:jc w:val="center"/>
              <w:rPr>
                <w:bCs/>
                <w:sz w:val="22"/>
                <w:szCs w:val="22"/>
              </w:rPr>
            </w:pPr>
            <w:r>
              <w:rPr>
                <w:bCs/>
                <w:sz w:val="22"/>
                <w:szCs w:val="22"/>
              </w:rPr>
              <w:t>97</w:t>
            </w:r>
          </w:p>
        </w:tc>
        <w:tc>
          <w:tcPr>
            <w:tcW w:w="1071" w:type="dxa"/>
            <w:tcBorders>
              <w:top w:val="nil"/>
              <w:left w:val="nil"/>
              <w:bottom w:val="single" w:sz="4" w:space="0" w:color="auto"/>
              <w:right w:val="single" w:sz="4" w:space="0" w:color="auto"/>
            </w:tcBorders>
            <w:noWrap/>
            <w:vAlign w:val="center"/>
          </w:tcPr>
          <w:p w14:paraId="68717ABA" w14:textId="77777777" w:rsidR="00BB0296" w:rsidRPr="007F4670" w:rsidRDefault="00BB0296" w:rsidP="009E0065">
            <w:pPr>
              <w:spacing w:before="40" w:after="40"/>
              <w:jc w:val="center"/>
              <w:rPr>
                <w:sz w:val="22"/>
                <w:szCs w:val="22"/>
              </w:rPr>
            </w:pPr>
            <w:r>
              <w:rPr>
                <w:sz w:val="22"/>
                <w:szCs w:val="22"/>
              </w:rPr>
              <w:t>93</w:t>
            </w:r>
          </w:p>
        </w:tc>
        <w:tc>
          <w:tcPr>
            <w:tcW w:w="1071" w:type="dxa"/>
            <w:tcBorders>
              <w:top w:val="nil"/>
              <w:left w:val="nil"/>
              <w:bottom w:val="single" w:sz="4" w:space="0" w:color="auto"/>
              <w:right w:val="single" w:sz="4" w:space="0" w:color="auto"/>
            </w:tcBorders>
            <w:vAlign w:val="center"/>
          </w:tcPr>
          <w:p w14:paraId="647E2C9A"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nil"/>
              <w:left w:val="nil"/>
              <w:bottom w:val="single" w:sz="4" w:space="0" w:color="auto"/>
              <w:right w:val="single" w:sz="4" w:space="0" w:color="auto"/>
            </w:tcBorders>
            <w:noWrap/>
            <w:vAlign w:val="center"/>
          </w:tcPr>
          <w:p w14:paraId="5781F386" w14:textId="77777777" w:rsidR="00BB0296" w:rsidRPr="007F4670" w:rsidRDefault="00BB0296" w:rsidP="009E0065">
            <w:pPr>
              <w:spacing w:before="40" w:after="40"/>
              <w:jc w:val="center"/>
              <w:rPr>
                <w:bCs/>
                <w:sz w:val="22"/>
                <w:szCs w:val="22"/>
              </w:rPr>
            </w:pPr>
            <w:r>
              <w:rPr>
                <w:bCs/>
                <w:sz w:val="22"/>
                <w:szCs w:val="22"/>
              </w:rPr>
              <w:t>92</w:t>
            </w:r>
          </w:p>
        </w:tc>
        <w:tc>
          <w:tcPr>
            <w:tcW w:w="1071" w:type="dxa"/>
            <w:tcBorders>
              <w:top w:val="nil"/>
              <w:left w:val="nil"/>
              <w:bottom w:val="single" w:sz="4" w:space="0" w:color="auto"/>
              <w:right w:val="double" w:sz="4" w:space="0" w:color="auto"/>
            </w:tcBorders>
            <w:vAlign w:val="center"/>
          </w:tcPr>
          <w:p w14:paraId="2F6844E1" w14:textId="77777777" w:rsidR="00BB0296" w:rsidRPr="007F4670" w:rsidRDefault="00BB0296" w:rsidP="009E0065">
            <w:pPr>
              <w:spacing w:before="40" w:after="40"/>
              <w:jc w:val="center"/>
              <w:rPr>
                <w:bCs/>
                <w:sz w:val="22"/>
                <w:szCs w:val="22"/>
              </w:rPr>
            </w:pPr>
            <w:r>
              <w:rPr>
                <w:bCs/>
                <w:sz w:val="22"/>
                <w:szCs w:val="22"/>
              </w:rPr>
              <w:t>99</w:t>
            </w:r>
          </w:p>
        </w:tc>
      </w:tr>
      <w:tr w:rsidR="00BB0296" w:rsidRPr="007F4670" w14:paraId="132774A5" w14:textId="77777777" w:rsidTr="009E0065">
        <w:trPr>
          <w:trHeight w:val="85"/>
        </w:trPr>
        <w:tc>
          <w:tcPr>
            <w:tcW w:w="2250" w:type="dxa"/>
            <w:tcBorders>
              <w:top w:val="nil"/>
              <w:left w:val="double" w:sz="4" w:space="0" w:color="auto"/>
              <w:bottom w:val="single" w:sz="4" w:space="0" w:color="auto"/>
              <w:right w:val="single" w:sz="4" w:space="0" w:color="auto"/>
            </w:tcBorders>
            <w:noWrap/>
            <w:vAlign w:val="center"/>
            <w:hideMark/>
          </w:tcPr>
          <w:p w14:paraId="53C78EE2" w14:textId="77777777" w:rsidR="00BB0296" w:rsidRPr="007F4670" w:rsidRDefault="00BB0296" w:rsidP="009E0065">
            <w:pPr>
              <w:spacing w:before="40" w:after="40"/>
              <w:rPr>
                <w:bCs/>
                <w:color w:val="000000"/>
                <w:sz w:val="22"/>
                <w:szCs w:val="22"/>
              </w:rPr>
            </w:pPr>
            <w:r w:rsidRPr="007F4670">
              <w:rPr>
                <w:bCs/>
                <w:color w:val="000000"/>
                <w:sz w:val="22"/>
                <w:szCs w:val="22"/>
              </w:rPr>
              <w:t>Third Quarter (Q3)</w:t>
            </w:r>
          </w:p>
        </w:tc>
        <w:tc>
          <w:tcPr>
            <w:tcW w:w="1071" w:type="dxa"/>
            <w:tcBorders>
              <w:top w:val="single" w:sz="4" w:space="0" w:color="auto"/>
              <w:left w:val="single" w:sz="4" w:space="0" w:color="auto"/>
              <w:bottom w:val="single" w:sz="4" w:space="0" w:color="auto"/>
              <w:right w:val="single" w:sz="4" w:space="0" w:color="auto"/>
            </w:tcBorders>
            <w:noWrap/>
            <w:vAlign w:val="center"/>
          </w:tcPr>
          <w:p w14:paraId="29C168C4" w14:textId="77777777" w:rsidR="00BB0296" w:rsidRPr="007F4670" w:rsidRDefault="00BB0296" w:rsidP="009E0065">
            <w:pPr>
              <w:spacing w:before="40" w:after="40"/>
              <w:jc w:val="center"/>
              <w:rPr>
                <w:sz w:val="22"/>
                <w:szCs w:val="22"/>
              </w:rPr>
            </w:pPr>
            <w:r>
              <w:rPr>
                <w:sz w:val="22"/>
                <w:szCs w:val="22"/>
              </w:rPr>
              <w:t>55</w:t>
            </w:r>
          </w:p>
        </w:tc>
        <w:tc>
          <w:tcPr>
            <w:tcW w:w="1071" w:type="dxa"/>
            <w:tcBorders>
              <w:top w:val="single" w:sz="4" w:space="0" w:color="auto"/>
              <w:left w:val="single" w:sz="4" w:space="0" w:color="auto"/>
              <w:bottom w:val="single" w:sz="4" w:space="0" w:color="auto"/>
              <w:right w:val="single" w:sz="4" w:space="0" w:color="auto"/>
            </w:tcBorders>
            <w:vAlign w:val="center"/>
          </w:tcPr>
          <w:p w14:paraId="7BDCF9EC" w14:textId="77777777" w:rsidR="00BB0296" w:rsidRPr="007F4670" w:rsidRDefault="00BB0296" w:rsidP="009E0065">
            <w:pPr>
              <w:spacing w:before="40" w:after="40"/>
              <w:jc w:val="center"/>
              <w:rPr>
                <w:sz w:val="22"/>
                <w:szCs w:val="22"/>
              </w:rPr>
            </w:pPr>
            <w:r>
              <w:rPr>
                <w:sz w:val="22"/>
                <w:szCs w:val="22"/>
              </w:rPr>
              <w:t>99</w:t>
            </w:r>
          </w:p>
        </w:tc>
        <w:tc>
          <w:tcPr>
            <w:tcW w:w="1071" w:type="dxa"/>
            <w:tcBorders>
              <w:top w:val="nil"/>
              <w:left w:val="nil"/>
              <w:bottom w:val="single" w:sz="4" w:space="0" w:color="auto"/>
              <w:right w:val="single" w:sz="4" w:space="0" w:color="auto"/>
            </w:tcBorders>
            <w:noWrap/>
            <w:vAlign w:val="center"/>
          </w:tcPr>
          <w:p w14:paraId="676CC0F4" w14:textId="77777777" w:rsidR="00BB0296" w:rsidRPr="007F4670" w:rsidRDefault="00BB0296" w:rsidP="009E0065">
            <w:pPr>
              <w:spacing w:before="40" w:after="40"/>
              <w:jc w:val="center"/>
              <w:rPr>
                <w:bCs/>
                <w:sz w:val="22"/>
                <w:szCs w:val="22"/>
              </w:rPr>
            </w:pPr>
            <w:r>
              <w:rPr>
                <w:bCs/>
                <w:sz w:val="22"/>
                <w:szCs w:val="22"/>
              </w:rPr>
              <w:t>97</w:t>
            </w:r>
          </w:p>
        </w:tc>
        <w:tc>
          <w:tcPr>
            <w:tcW w:w="1071" w:type="dxa"/>
            <w:tcBorders>
              <w:top w:val="nil"/>
              <w:left w:val="nil"/>
              <w:bottom w:val="single" w:sz="4" w:space="0" w:color="auto"/>
              <w:right w:val="single" w:sz="4" w:space="0" w:color="auto"/>
            </w:tcBorders>
            <w:vAlign w:val="center"/>
          </w:tcPr>
          <w:p w14:paraId="523331F9" w14:textId="77777777" w:rsidR="00BB0296" w:rsidRPr="007F4670" w:rsidRDefault="00BB0296" w:rsidP="009E0065">
            <w:pPr>
              <w:spacing w:before="40" w:after="40"/>
              <w:jc w:val="center"/>
              <w:rPr>
                <w:bCs/>
                <w:sz w:val="22"/>
                <w:szCs w:val="22"/>
              </w:rPr>
            </w:pPr>
            <w:r>
              <w:rPr>
                <w:bCs/>
                <w:sz w:val="22"/>
                <w:szCs w:val="22"/>
              </w:rPr>
              <w:t>99</w:t>
            </w:r>
          </w:p>
        </w:tc>
        <w:tc>
          <w:tcPr>
            <w:tcW w:w="1071" w:type="dxa"/>
            <w:tcBorders>
              <w:top w:val="nil"/>
              <w:left w:val="nil"/>
              <w:bottom w:val="single" w:sz="4" w:space="0" w:color="auto"/>
              <w:right w:val="single" w:sz="4" w:space="0" w:color="auto"/>
            </w:tcBorders>
            <w:noWrap/>
            <w:vAlign w:val="center"/>
          </w:tcPr>
          <w:p w14:paraId="1110F56D"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nil"/>
              <w:left w:val="nil"/>
              <w:bottom w:val="single" w:sz="4" w:space="0" w:color="auto"/>
              <w:right w:val="single" w:sz="4" w:space="0" w:color="auto"/>
            </w:tcBorders>
            <w:vAlign w:val="center"/>
          </w:tcPr>
          <w:p w14:paraId="52A41383" w14:textId="77777777" w:rsidR="00BB0296" w:rsidRPr="007F4670" w:rsidRDefault="00BB0296" w:rsidP="009E0065">
            <w:pPr>
              <w:spacing w:before="40" w:after="40"/>
              <w:jc w:val="center"/>
              <w:rPr>
                <w:sz w:val="22"/>
                <w:szCs w:val="22"/>
              </w:rPr>
            </w:pPr>
            <w:r>
              <w:rPr>
                <w:sz w:val="22"/>
                <w:szCs w:val="22"/>
              </w:rPr>
              <w:t>100</w:t>
            </w:r>
          </w:p>
        </w:tc>
        <w:tc>
          <w:tcPr>
            <w:tcW w:w="1071" w:type="dxa"/>
            <w:tcBorders>
              <w:top w:val="nil"/>
              <w:left w:val="nil"/>
              <w:bottom w:val="single" w:sz="4" w:space="0" w:color="auto"/>
              <w:right w:val="single" w:sz="4" w:space="0" w:color="auto"/>
            </w:tcBorders>
            <w:noWrap/>
            <w:vAlign w:val="center"/>
          </w:tcPr>
          <w:p w14:paraId="7B8D7C47" w14:textId="77777777" w:rsidR="00BB0296" w:rsidRPr="007F4670" w:rsidRDefault="00BB0296" w:rsidP="009E0065">
            <w:pPr>
              <w:spacing w:before="40" w:after="40"/>
              <w:jc w:val="center"/>
              <w:rPr>
                <w:bCs/>
                <w:sz w:val="22"/>
                <w:szCs w:val="22"/>
              </w:rPr>
            </w:pPr>
            <w:r>
              <w:rPr>
                <w:bCs/>
                <w:sz w:val="22"/>
                <w:szCs w:val="22"/>
              </w:rPr>
              <w:t>96</w:t>
            </w:r>
          </w:p>
        </w:tc>
        <w:tc>
          <w:tcPr>
            <w:tcW w:w="1071" w:type="dxa"/>
            <w:tcBorders>
              <w:top w:val="nil"/>
              <w:left w:val="nil"/>
              <w:bottom w:val="single" w:sz="4" w:space="0" w:color="auto"/>
              <w:right w:val="single" w:sz="4" w:space="0" w:color="auto"/>
            </w:tcBorders>
            <w:vAlign w:val="center"/>
          </w:tcPr>
          <w:p w14:paraId="7DE59B03" w14:textId="77777777" w:rsidR="00BB0296" w:rsidRPr="007F4670" w:rsidRDefault="00BB0296" w:rsidP="009E0065">
            <w:pPr>
              <w:spacing w:before="40" w:after="40"/>
              <w:jc w:val="center"/>
              <w:rPr>
                <w:bCs/>
                <w:sz w:val="22"/>
                <w:szCs w:val="22"/>
              </w:rPr>
            </w:pPr>
            <w:r>
              <w:rPr>
                <w:bCs/>
                <w:sz w:val="22"/>
                <w:szCs w:val="22"/>
              </w:rPr>
              <w:t>99</w:t>
            </w:r>
          </w:p>
        </w:tc>
        <w:tc>
          <w:tcPr>
            <w:tcW w:w="1071" w:type="dxa"/>
            <w:tcBorders>
              <w:top w:val="nil"/>
              <w:left w:val="nil"/>
              <w:bottom w:val="single" w:sz="4" w:space="0" w:color="auto"/>
              <w:right w:val="single" w:sz="4" w:space="0" w:color="auto"/>
            </w:tcBorders>
            <w:noWrap/>
            <w:vAlign w:val="center"/>
          </w:tcPr>
          <w:p w14:paraId="6C78BF98"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nil"/>
              <w:left w:val="nil"/>
              <w:bottom w:val="single" w:sz="4" w:space="0" w:color="auto"/>
              <w:right w:val="double" w:sz="4" w:space="0" w:color="auto"/>
            </w:tcBorders>
            <w:vAlign w:val="center"/>
          </w:tcPr>
          <w:p w14:paraId="6F5B0DA5" w14:textId="77777777" w:rsidR="00BB0296" w:rsidRPr="007F4670" w:rsidRDefault="00BB0296" w:rsidP="009E0065">
            <w:pPr>
              <w:spacing w:before="40" w:after="40"/>
              <w:jc w:val="center"/>
              <w:rPr>
                <w:sz w:val="22"/>
                <w:szCs w:val="22"/>
              </w:rPr>
            </w:pPr>
            <w:r>
              <w:rPr>
                <w:sz w:val="22"/>
                <w:szCs w:val="22"/>
              </w:rPr>
              <w:t>100</w:t>
            </w:r>
          </w:p>
        </w:tc>
      </w:tr>
      <w:tr w:rsidR="00BB0296" w:rsidRPr="007F4670" w14:paraId="0FA6EEB5" w14:textId="77777777" w:rsidTr="009E0065">
        <w:trPr>
          <w:trHeight w:val="85"/>
        </w:trPr>
        <w:tc>
          <w:tcPr>
            <w:tcW w:w="2250" w:type="dxa"/>
            <w:tcBorders>
              <w:top w:val="nil"/>
              <w:left w:val="double" w:sz="4" w:space="0" w:color="auto"/>
              <w:bottom w:val="single" w:sz="4" w:space="0" w:color="auto"/>
              <w:right w:val="single" w:sz="4" w:space="0" w:color="auto"/>
            </w:tcBorders>
            <w:noWrap/>
            <w:vAlign w:val="center"/>
            <w:hideMark/>
          </w:tcPr>
          <w:p w14:paraId="6BB2A199" w14:textId="77777777" w:rsidR="00BB0296" w:rsidRPr="007F4670" w:rsidRDefault="00BB0296" w:rsidP="009E0065">
            <w:pPr>
              <w:spacing w:before="40" w:after="40"/>
              <w:rPr>
                <w:bCs/>
                <w:color w:val="000000"/>
                <w:sz w:val="22"/>
                <w:szCs w:val="22"/>
              </w:rPr>
            </w:pPr>
            <w:r w:rsidRPr="007F4670">
              <w:rPr>
                <w:bCs/>
                <w:color w:val="000000"/>
                <w:sz w:val="22"/>
                <w:szCs w:val="22"/>
              </w:rPr>
              <w:t>Fourth Quarter (Q4)</w:t>
            </w:r>
          </w:p>
        </w:tc>
        <w:tc>
          <w:tcPr>
            <w:tcW w:w="1071" w:type="dxa"/>
            <w:tcBorders>
              <w:top w:val="nil"/>
              <w:left w:val="nil"/>
              <w:bottom w:val="single" w:sz="4" w:space="0" w:color="auto"/>
              <w:right w:val="single" w:sz="4" w:space="0" w:color="auto"/>
            </w:tcBorders>
            <w:noWrap/>
            <w:vAlign w:val="center"/>
          </w:tcPr>
          <w:p w14:paraId="3EEE6B9C"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nil"/>
              <w:left w:val="nil"/>
              <w:bottom w:val="single" w:sz="4" w:space="0" w:color="auto"/>
              <w:right w:val="single" w:sz="4" w:space="0" w:color="auto"/>
            </w:tcBorders>
            <w:vAlign w:val="center"/>
          </w:tcPr>
          <w:p w14:paraId="5BA3116B" w14:textId="77777777" w:rsidR="00BB0296" w:rsidRPr="007F4670" w:rsidRDefault="00BB0296" w:rsidP="009E0065">
            <w:pPr>
              <w:spacing w:before="40" w:after="40"/>
              <w:jc w:val="center"/>
              <w:rPr>
                <w:sz w:val="22"/>
                <w:szCs w:val="22"/>
              </w:rPr>
            </w:pPr>
            <w:r>
              <w:rPr>
                <w:sz w:val="22"/>
                <w:szCs w:val="22"/>
              </w:rPr>
              <w:t>91</w:t>
            </w:r>
          </w:p>
        </w:tc>
        <w:tc>
          <w:tcPr>
            <w:tcW w:w="1071" w:type="dxa"/>
            <w:tcBorders>
              <w:top w:val="nil"/>
              <w:left w:val="nil"/>
              <w:bottom w:val="single" w:sz="4" w:space="0" w:color="auto"/>
              <w:right w:val="single" w:sz="4" w:space="0" w:color="auto"/>
            </w:tcBorders>
            <w:noWrap/>
            <w:vAlign w:val="center"/>
          </w:tcPr>
          <w:p w14:paraId="19E0163B"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nil"/>
              <w:left w:val="nil"/>
              <w:bottom w:val="single" w:sz="4" w:space="0" w:color="auto"/>
              <w:right w:val="single" w:sz="4" w:space="0" w:color="auto"/>
            </w:tcBorders>
            <w:vAlign w:val="center"/>
          </w:tcPr>
          <w:p w14:paraId="44C19F8A" w14:textId="77777777" w:rsidR="00BB0296" w:rsidRPr="007F4670" w:rsidRDefault="00BB0296" w:rsidP="009E0065">
            <w:pPr>
              <w:spacing w:before="40" w:after="40"/>
              <w:jc w:val="center"/>
              <w:rPr>
                <w:sz w:val="22"/>
                <w:szCs w:val="22"/>
              </w:rPr>
            </w:pPr>
            <w:r>
              <w:rPr>
                <w:sz w:val="22"/>
                <w:szCs w:val="22"/>
              </w:rPr>
              <w:t>91</w:t>
            </w:r>
          </w:p>
        </w:tc>
        <w:tc>
          <w:tcPr>
            <w:tcW w:w="1071" w:type="dxa"/>
            <w:tcBorders>
              <w:top w:val="nil"/>
              <w:left w:val="nil"/>
              <w:bottom w:val="single" w:sz="4" w:space="0" w:color="auto"/>
              <w:right w:val="single" w:sz="4" w:space="0" w:color="auto"/>
            </w:tcBorders>
            <w:noWrap/>
            <w:vAlign w:val="center"/>
          </w:tcPr>
          <w:p w14:paraId="53123D42" w14:textId="77777777" w:rsidR="00BB0296" w:rsidRPr="007F4670" w:rsidRDefault="00BB0296" w:rsidP="009E0065">
            <w:pPr>
              <w:spacing w:before="40" w:after="40"/>
              <w:jc w:val="center"/>
              <w:rPr>
                <w:sz w:val="22"/>
                <w:szCs w:val="22"/>
              </w:rPr>
            </w:pPr>
            <w:r>
              <w:rPr>
                <w:sz w:val="22"/>
                <w:szCs w:val="22"/>
              </w:rPr>
              <w:t>93</w:t>
            </w:r>
          </w:p>
        </w:tc>
        <w:tc>
          <w:tcPr>
            <w:tcW w:w="1071" w:type="dxa"/>
            <w:tcBorders>
              <w:top w:val="nil"/>
              <w:left w:val="nil"/>
              <w:bottom w:val="single" w:sz="4" w:space="0" w:color="auto"/>
              <w:right w:val="single" w:sz="4" w:space="0" w:color="auto"/>
            </w:tcBorders>
            <w:vAlign w:val="center"/>
          </w:tcPr>
          <w:p w14:paraId="7DC4FBCB" w14:textId="77777777" w:rsidR="00BB0296" w:rsidRPr="007F4670" w:rsidRDefault="00BB0296" w:rsidP="009E0065">
            <w:pPr>
              <w:spacing w:before="40" w:after="40"/>
              <w:jc w:val="center"/>
              <w:rPr>
                <w:sz w:val="22"/>
                <w:szCs w:val="22"/>
              </w:rPr>
            </w:pPr>
            <w:r>
              <w:rPr>
                <w:sz w:val="22"/>
                <w:szCs w:val="22"/>
              </w:rPr>
              <w:t>100</w:t>
            </w:r>
          </w:p>
        </w:tc>
        <w:tc>
          <w:tcPr>
            <w:tcW w:w="1071" w:type="dxa"/>
            <w:tcBorders>
              <w:top w:val="nil"/>
              <w:left w:val="nil"/>
              <w:bottom w:val="single" w:sz="4" w:space="0" w:color="auto"/>
              <w:right w:val="single" w:sz="4" w:space="0" w:color="auto"/>
            </w:tcBorders>
            <w:noWrap/>
            <w:vAlign w:val="center"/>
          </w:tcPr>
          <w:p w14:paraId="08FC8D64"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nil"/>
              <w:left w:val="nil"/>
              <w:bottom w:val="single" w:sz="4" w:space="0" w:color="auto"/>
              <w:right w:val="single" w:sz="4" w:space="0" w:color="auto"/>
            </w:tcBorders>
            <w:vAlign w:val="center"/>
          </w:tcPr>
          <w:p w14:paraId="5BC8E581" w14:textId="77777777" w:rsidR="00BB0296" w:rsidRPr="007F4670" w:rsidRDefault="00BB0296" w:rsidP="009E0065">
            <w:pPr>
              <w:spacing w:before="40" w:after="40"/>
              <w:jc w:val="center"/>
              <w:rPr>
                <w:sz w:val="22"/>
                <w:szCs w:val="22"/>
              </w:rPr>
            </w:pPr>
            <w:r>
              <w:rPr>
                <w:sz w:val="22"/>
                <w:szCs w:val="22"/>
              </w:rPr>
              <w:t>100</w:t>
            </w:r>
          </w:p>
        </w:tc>
        <w:tc>
          <w:tcPr>
            <w:tcW w:w="1071" w:type="dxa"/>
            <w:tcBorders>
              <w:top w:val="nil"/>
              <w:left w:val="nil"/>
              <w:bottom w:val="single" w:sz="4" w:space="0" w:color="auto"/>
              <w:right w:val="single" w:sz="4" w:space="0" w:color="auto"/>
            </w:tcBorders>
            <w:noWrap/>
            <w:vAlign w:val="center"/>
          </w:tcPr>
          <w:p w14:paraId="45197E33"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nil"/>
              <w:left w:val="nil"/>
              <w:bottom w:val="single" w:sz="4" w:space="0" w:color="auto"/>
              <w:right w:val="double" w:sz="4" w:space="0" w:color="auto"/>
            </w:tcBorders>
            <w:vAlign w:val="center"/>
          </w:tcPr>
          <w:p w14:paraId="7E0B396C" w14:textId="77777777" w:rsidR="00BB0296" w:rsidRPr="007F4670" w:rsidRDefault="00BB0296" w:rsidP="009E0065">
            <w:pPr>
              <w:spacing w:before="40" w:after="40"/>
              <w:jc w:val="center"/>
              <w:rPr>
                <w:sz w:val="22"/>
                <w:szCs w:val="22"/>
              </w:rPr>
            </w:pPr>
            <w:r>
              <w:rPr>
                <w:sz w:val="22"/>
                <w:szCs w:val="22"/>
              </w:rPr>
              <w:t>99</w:t>
            </w:r>
          </w:p>
        </w:tc>
      </w:tr>
      <w:tr w:rsidR="00BB0296" w:rsidRPr="007F4670" w14:paraId="1648F295" w14:textId="77777777" w:rsidTr="009E0065">
        <w:trPr>
          <w:trHeight w:val="85"/>
        </w:trPr>
        <w:tc>
          <w:tcPr>
            <w:tcW w:w="2250" w:type="dxa"/>
            <w:tcBorders>
              <w:top w:val="single" w:sz="4" w:space="0" w:color="FFFFFF"/>
              <w:left w:val="double" w:sz="4" w:space="0" w:color="auto"/>
              <w:bottom w:val="double" w:sz="4" w:space="0" w:color="auto"/>
              <w:right w:val="single" w:sz="4" w:space="0" w:color="auto"/>
            </w:tcBorders>
            <w:noWrap/>
            <w:vAlign w:val="center"/>
            <w:hideMark/>
          </w:tcPr>
          <w:p w14:paraId="12203CA5" w14:textId="77777777" w:rsidR="00BB0296" w:rsidRPr="007F4670" w:rsidRDefault="00BB0296" w:rsidP="009E0065">
            <w:pPr>
              <w:spacing w:before="40" w:after="40"/>
              <w:rPr>
                <w:bCs/>
                <w:color w:val="000000"/>
                <w:sz w:val="22"/>
                <w:szCs w:val="22"/>
              </w:rPr>
            </w:pPr>
            <w:r w:rsidRPr="007F4670">
              <w:rPr>
                <w:bCs/>
                <w:color w:val="000000"/>
                <w:sz w:val="22"/>
                <w:szCs w:val="22"/>
              </w:rPr>
              <w:t>Annual</w:t>
            </w:r>
          </w:p>
        </w:tc>
        <w:tc>
          <w:tcPr>
            <w:tcW w:w="1071" w:type="dxa"/>
            <w:tcBorders>
              <w:top w:val="single" w:sz="4" w:space="0" w:color="FFFFFF"/>
              <w:left w:val="nil"/>
              <w:bottom w:val="double" w:sz="4" w:space="0" w:color="auto"/>
              <w:right w:val="single" w:sz="4" w:space="0" w:color="auto"/>
            </w:tcBorders>
            <w:noWrap/>
            <w:vAlign w:val="center"/>
          </w:tcPr>
          <w:p w14:paraId="79C343D4" w14:textId="77777777" w:rsidR="00BB0296" w:rsidRPr="007F4670" w:rsidRDefault="00BB0296" w:rsidP="009E0065">
            <w:pPr>
              <w:spacing w:before="40" w:after="40"/>
              <w:jc w:val="center"/>
              <w:rPr>
                <w:sz w:val="22"/>
                <w:szCs w:val="22"/>
              </w:rPr>
            </w:pPr>
            <w:r>
              <w:rPr>
                <w:sz w:val="22"/>
                <w:szCs w:val="22"/>
              </w:rPr>
              <w:t>82</w:t>
            </w:r>
          </w:p>
        </w:tc>
        <w:tc>
          <w:tcPr>
            <w:tcW w:w="1071" w:type="dxa"/>
            <w:tcBorders>
              <w:top w:val="single" w:sz="4" w:space="0" w:color="FFFFFF"/>
              <w:left w:val="nil"/>
              <w:bottom w:val="double" w:sz="4" w:space="0" w:color="auto"/>
              <w:right w:val="single" w:sz="4" w:space="0" w:color="auto"/>
            </w:tcBorders>
            <w:vAlign w:val="center"/>
          </w:tcPr>
          <w:p w14:paraId="530E1D91"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single" w:sz="4" w:space="0" w:color="FFFFFF"/>
              <w:left w:val="nil"/>
              <w:bottom w:val="double" w:sz="4" w:space="0" w:color="auto"/>
              <w:right w:val="single" w:sz="4" w:space="0" w:color="auto"/>
            </w:tcBorders>
            <w:noWrap/>
            <w:vAlign w:val="center"/>
          </w:tcPr>
          <w:p w14:paraId="5F911FC3"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single" w:sz="4" w:space="0" w:color="FFFFFF"/>
              <w:left w:val="nil"/>
              <w:bottom w:val="double" w:sz="4" w:space="0" w:color="auto"/>
              <w:right w:val="single" w:sz="4" w:space="0" w:color="auto"/>
            </w:tcBorders>
            <w:vAlign w:val="center"/>
          </w:tcPr>
          <w:p w14:paraId="5D7C5EBE" w14:textId="77777777" w:rsidR="00BB0296" w:rsidRPr="007F4670" w:rsidRDefault="00BB0296" w:rsidP="009E0065">
            <w:pPr>
              <w:spacing w:before="40" w:after="40"/>
              <w:jc w:val="center"/>
              <w:rPr>
                <w:sz w:val="22"/>
                <w:szCs w:val="22"/>
              </w:rPr>
            </w:pPr>
            <w:r>
              <w:rPr>
                <w:sz w:val="22"/>
                <w:szCs w:val="22"/>
              </w:rPr>
              <w:t>97</w:t>
            </w:r>
          </w:p>
        </w:tc>
        <w:tc>
          <w:tcPr>
            <w:tcW w:w="1071" w:type="dxa"/>
            <w:tcBorders>
              <w:top w:val="single" w:sz="4" w:space="0" w:color="FFFFFF"/>
              <w:left w:val="nil"/>
              <w:bottom w:val="double" w:sz="4" w:space="0" w:color="auto"/>
              <w:right w:val="single" w:sz="4" w:space="0" w:color="auto"/>
            </w:tcBorders>
            <w:noWrap/>
            <w:vAlign w:val="center"/>
          </w:tcPr>
          <w:p w14:paraId="074B963D" w14:textId="77777777" w:rsidR="00BB0296" w:rsidRPr="007F4670" w:rsidRDefault="00BB0296" w:rsidP="009E0065">
            <w:pPr>
              <w:spacing w:before="40" w:after="40"/>
              <w:jc w:val="center"/>
              <w:rPr>
                <w:sz w:val="22"/>
                <w:szCs w:val="22"/>
              </w:rPr>
            </w:pPr>
            <w:r>
              <w:rPr>
                <w:sz w:val="22"/>
                <w:szCs w:val="22"/>
              </w:rPr>
              <w:t>95</w:t>
            </w:r>
          </w:p>
        </w:tc>
        <w:tc>
          <w:tcPr>
            <w:tcW w:w="1071" w:type="dxa"/>
            <w:tcBorders>
              <w:top w:val="single" w:sz="4" w:space="0" w:color="FFFFFF"/>
              <w:left w:val="nil"/>
              <w:bottom w:val="double" w:sz="4" w:space="0" w:color="auto"/>
              <w:right w:val="single" w:sz="4" w:space="0" w:color="auto"/>
            </w:tcBorders>
            <w:vAlign w:val="center"/>
          </w:tcPr>
          <w:p w14:paraId="79CF5542" w14:textId="77777777" w:rsidR="00BB0296" w:rsidRPr="007F4670" w:rsidRDefault="00BB0296" w:rsidP="009E0065">
            <w:pPr>
              <w:spacing w:before="40" w:after="40"/>
              <w:jc w:val="center"/>
              <w:rPr>
                <w:sz w:val="22"/>
                <w:szCs w:val="22"/>
              </w:rPr>
            </w:pPr>
            <w:r>
              <w:rPr>
                <w:sz w:val="22"/>
                <w:szCs w:val="22"/>
              </w:rPr>
              <w:t>99</w:t>
            </w:r>
          </w:p>
        </w:tc>
        <w:tc>
          <w:tcPr>
            <w:tcW w:w="1071" w:type="dxa"/>
            <w:tcBorders>
              <w:top w:val="single" w:sz="4" w:space="0" w:color="FFFFFF"/>
              <w:left w:val="nil"/>
              <w:bottom w:val="double" w:sz="4" w:space="0" w:color="auto"/>
              <w:right w:val="single" w:sz="4" w:space="0" w:color="auto"/>
            </w:tcBorders>
            <w:noWrap/>
            <w:vAlign w:val="center"/>
          </w:tcPr>
          <w:p w14:paraId="2206C089" w14:textId="77777777" w:rsidR="00BB0296" w:rsidRPr="007F4670" w:rsidRDefault="00BB0296" w:rsidP="009E0065">
            <w:pPr>
              <w:spacing w:before="40" w:after="40"/>
              <w:jc w:val="center"/>
              <w:rPr>
                <w:sz w:val="22"/>
                <w:szCs w:val="22"/>
              </w:rPr>
            </w:pPr>
            <w:r>
              <w:rPr>
                <w:sz w:val="22"/>
                <w:szCs w:val="22"/>
              </w:rPr>
              <w:t>98</w:t>
            </w:r>
          </w:p>
        </w:tc>
        <w:tc>
          <w:tcPr>
            <w:tcW w:w="1071" w:type="dxa"/>
            <w:tcBorders>
              <w:top w:val="single" w:sz="4" w:space="0" w:color="FFFFFF"/>
              <w:left w:val="nil"/>
              <w:bottom w:val="double" w:sz="4" w:space="0" w:color="auto"/>
              <w:right w:val="single" w:sz="4" w:space="0" w:color="auto"/>
            </w:tcBorders>
            <w:vAlign w:val="center"/>
          </w:tcPr>
          <w:p w14:paraId="78150F79" w14:textId="77777777" w:rsidR="00BB0296" w:rsidRPr="007F4670" w:rsidRDefault="00BB0296" w:rsidP="009E0065">
            <w:pPr>
              <w:spacing w:before="40" w:after="40"/>
              <w:jc w:val="center"/>
              <w:rPr>
                <w:sz w:val="22"/>
                <w:szCs w:val="22"/>
              </w:rPr>
            </w:pPr>
            <w:r>
              <w:rPr>
                <w:sz w:val="22"/>
                <w:szCs w:val="22"/>
              </w:rPr>
              <w:t>99</w:t>
            </w:r>
          </w:p>
        </w:tc>
        <w:tc>
          <w:tcPr>
            <w:tcW w:w="1071" w:type="dxa"/>
            <w:tcBorders>
              <w:top w:val="single" w:sz="4" w:space="0" w:color="FFFFFF"/>
              <w:left w:val="nil"/>
              <w:bottom w:val="double" w:sz="4" w:space="0" w:color="auto"/>
              <w:right w:val="single" w:sz="4" w:space="0" w:color="auto"/>
            </w:tcBorders>
            <w:noWrap/>
            <w:vAlign w:val="center"/>
          </w:tcPr>
          <w:p w14:paraId="5AFF8EA4" w14:textId="77777777" w:rsidR="00BB0296" w:rsidRPr="007F4670" w:rsidRDefault="00BB0296" w:rsidP="009E0065">
            <w:pPr>
              <w:spacing w:before="40" w:after="40"/>
              <w:jc w:val="center"/>
              <w:rPr>
                <w:sz w:val="22"/>
                <w:szCs w:val="22"/>
              </w:rPr>
            </w:pPr>
            <w:r>
              <w:rPr>
                <w:sz w:val="22"/>
                <w:szCs w:val="22"/>
              </w:rPr>
              <w:t>96</w:t>
            </w:r>
          </w:p>
        </w:tc>
        <w:tc>
          <w:tcPr>
            <w:tcW w:w="1071" w:type="dxa"/>
            <w:tcBorders>
              <w:top w:val="single" w:sz="4" w:space="0" w:color="FFFFFF"/>
              <w:left w:val="nil"/>
              <w:bottom w:val="double" w:sz="4" w:space="0" w:color="auto"/>
              <w:right w:val="double" w:sz="4" w:space="0" w:color="auto"/>
            </w:tcBorders>
            <w:vAlign w:val="center"/>
          </w:tcPr>
          <w:p w14:paraId="191002D2" w14:textId="77777777" w:rsidR="00BB0296" w:rsidRPr="007F4670" w:rsidRDefault="00BB0296" w:rsidP="009E0065">
            <w:pPr>
              <w:spacing w:before="40" w:after="40"/>
              <w:jc w:val="center"/>
              <w:rPr>
                <w:sz w:val="22"/>
                <w:szCs w:val="22"/>
              </w:rPr>
            </w:pPr>
            <w:r>
              <w:rPr>
                <w:sz w:val="22"/>
                <w:szCs w:val="22"/>
              </w:rPr>
              <w:t>98</w:t>
            </w:r>
          </w:p>
        </w:tc>
      </w:tr>
      <w:tr w:rsidR="00BB0296" w:rsidRPr="007F4670" w14:paraId="10F76312" w14:textId="77777777" w:rsidTr="009E0065">
        <w:trPr>
          <w:trHeight w:val="260"/>
        </w:trPr>
        <w:tc>
          <w:tcPr>
            <w:tcW w:w="12960" w:type="dxa"/>
            <w:gridSpan w:val="11"/>
            <w:tcBorders>
              <w:top w:val="double" w:sz="4" w:space="0" w:color="auto"/>
              <w:left w:val="single" w:sz="4" w:space="0" w:color="FFFFFF"/>
              <w:bottom w:val="nil"/>
              <w:right w:val="single" w:sz="4" w:space="0" w:color="FFFFFF"/>
            </w:tcBorders>
            <w:noWrap/>
            <w:vAlign w:val="center"/>
            <w:hideMark/>
          </w:tcPr>
          <w:p w14:paraId="078EEBC4" w14:textId="77777777" w:rsidR="00BB0296" w:rsidRPr="009039D7" w:rsidRDefault="00533599" w:rsidP="00CC5153">
            <w:pPr>
              <w:spacing w:before="80"/>
              <w:ind w:left="342" w:hanging="360"/>
              <w:rPr>
                <w:color w:val="000000"/>
                <w:sz w:val="20"/>
              </w:rPr>
            </w:pPr>
            <w:r>
              <w:rPr>
                <w:color w:val="000000"/>
                <w:sz w:val="20"/>
                <w:vertAlign w:val="superscript"/>
              </w:rPr>
              <w:t>a</w:t>
            </w:r>
            <w:r w:rsidR="00BB0296" w:rsidRPr="009039D7">
              <w:rPr>
                <w:color w:val="000000"/>
                <w:sz w:val="20"/>
              </w:rPr>
              <w:tab/>
              <w:t>Hourly NO</w:t>
            </w:r>
            <w:r w:rsidR="00BB0296" w:rsidRPr="009039D7">
              <w:rPr>
                <w:color w:val="000000"/>
                <w:sz w:val="20"/>
                <w:vertAlign w:val="subscript"/>
              </w:rPr>
              <w:t>2</w:t>
            </w:r>
            <w:r w:rsidR="00BB0296" w:rsidRPr="009039D7">
              <w:rPr>
                <w:color w:val="000000"/>
                <w:sz w:val="20"/>
              </w:rPr>
              <w:t xml:space="preserve"> data for all quarters, except </w:t>
            </w:r>
            <w:r w:rsidR="00CC5153">
              <w:rPr>
                <w:color w:val="000000"/>
                <w:sz w:val="20"/>
              </w:rPr>
              <w:t xml:space="preserve">third quarter </w:t>
            </w:r>
            <w:r w:rsidR="00BB0296" w:rsidRPr="009039D7">
              <w:rPr>
                <w:color w:val="000000"/>
                <w:sz w:val="20"/>
              </w:rPr>
              <w:t>2008, meet the 80 percent completeness requirement for PSD-quality ambient air quality data.</w:t>
            </w:r>
          </w:p>
        </w:tc>
      </w:tr>
      <w:tr w:rsidR="00BB0296" w:rsidRPr="007F4670" w14:paraId="0E399BD1" w14:textId="77777777" w:rsidTr="009E0065">
        <w:trPr>
          <w:trHeight w:val="95"/>
        </w:trPr>
        <w:tc>
          <w:tcPr>
            <w:tcW w:w="12960" w:type="dxa"/>
            <w:gridSpan w:val="11"/>
            <w:tcBorders>
              <w:top w:val="nil"/>
              <w:left w:val="single" w:sz="4" w:space="0" w:color="FFFFFF"/>
              <w:bottom w:val="single" w:sz="4" w:space="0" w:color="FFFFFF"/>
              <w:right w:val="single" w:sz="4" w:space="0" w:color="FFFFFF"/>
            </w:tcBorders>
            <w:noWrap/>
            <w:vAlign w:val="center"/>
          </w:tcPr>
          <w:p w14:paraId="7DA06B19" w14:textId="77777777" w:rsidR="00BB0296" w:rsidRPr="009039D7" w:rsidRDefault="00533599" w:rsidP="009E0065">
            <w:pPr>
              <w:spacing w:before="80"/>
              <w:ind w:left="342" w:hanging="360"/>
              <w:rPr>
                <w:color w:val="000000"/>
                <w:sz w:val="20"/>
              </w:rPr>
            </w:pPr>
            <w:r>
              <w:rPr>
                <w:color w:val="000000"/>
                <w:sz w:val="20"/>
                <w:vertAlign w:val="superscript"/>
              </w:rPr>
              <w:t>b</w:t>
            </w:r>
            <w:r w:rsidR="00BB0296" w:rsidRPr="009039D7">
              <w:rPr>
                <w:color w:val="000000"/>
                <w:sz w:val="20"/>
              </w:rPr>
              <w:tab/>
              <w:t>Hourly wind speed data for all quarters meet the 90 percent completeness requirement for PSD-quality meteorological data.</w:t>
            </w:r>
          </w:p>
        </w:tc>
      </w:tr>
    </w:tbl>
    <w:p w14:paraId="531B4C9C" w14:textId="77777777" w:rsidR="00BB0296" w:rsidRDefault="00BB0296" w:rsidP="00BB0296">
      <w:pPr>
        <w:pStyle w:val="MemoHdg1"/>
        <w:numPr>
          <w:ilvl w:val="0"/>
          <w:numId w:val="0"/>
        </w:numPr>
        <w:spacing w:after="0"/>
        <w:ind w:left="540" w:hanging="540"/>
      </w:pPr>
    </w:p>
    <w:tbl>
      <w:tblPr>
        <w:tblW w:w="0" w:type="auto"/>
        <w:tblInd w:w="10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50"/>
        <w:gridCol w:w="2677"/>
        <w:gridCol w:w="2678"/>
        <w:gridCol w:w="2677"/>
        <w:gridCol w:w="2678"/>
      </w:tblGrid>
      <w:tr w:rsidR="00BB0296" w:rsidRPr="007F4670" w14:paraId="72D7D81D" w14:textId="77777777" w:rsidTr="009E0065">
        <w:trPr>
          <w:trHeight w:val="88"/>
        </w:trPr>
        <w:tc>
          <w:tcPr>
            <w:tcW w:w="12960" w:type="dxa"/>
            <w:gridSpan w:val="5"/>
            <w:tcBorders>
              <w:top w:val="single" w:sz="4" w:space="0" w:color="FFFFFF"/>
              <w:left w:val="single" w:sz="4" w:space="0" w:color="FFFFFF"/>
              <w:bottom w:val="double" w:sz="4" w:space="0" w:color="auto"/>
              <w:right w:val="single" w:sz="4" w:space="0" w:color="FFFFFF"/>
            </w:tcBorders>
            <w:hideMark/>
          </w:tcPr>
          <w:p w14:paraId="5956D28A" w14:textId="77777777" w:rsidR="00BB0296" w:rsidRPr="007F4670" w:rsidRDefault="00C22E03" w:rsidP="00810E1D">
            <w:pPr>
              <w:spacing w:before="60" w:after="60" w:line="276" w:lineRule="auto"/>
              <w:ind w:left="1065" w:hanging="1051"/>
              <w:rPr>
                <w:sz w:val="22"/>
                <w:szCs w:val="22"/>
              </w:rPr>
            </w:pPr>
            <w:r>
              <w:rPr>
                <w:b/>
                <w:sz w:val="22"/>
                <w:szCs w:val="22"/>
              </w:rPr>
              <w:t>Table D</w:t>
            </w:r>
            <w:r w:rsidR="00BB0296">
              <w:rPr>
                <w:b/>
                <w:sz w:val="22"/>
                <w:szCs w:val="22"/>
              </w:rPr>
              <w:t>3</w:t>
            </w:r>
            <w:r w:rsidR="00BB0296" w:rsidRPr="007F4670">
              <w:rPr>
                <w:b/>
                <w:sz w:val="22"/>
                <w:szCs w:val="22"/>
              </w:rPr>
              <w:tab/>
              <w:t>Summary of Quarterly and Annual Data Completeness for Hourly NO</w:t>
            </w:r>
            <w:r w:rsidR="00BB0296" w:rsidRPr="007F4670">
              <w:rPr>
                <w:b/>
                <w:sz w:val="22"/>
                <w:szCs w:val="22"/>
                <w:vertAlign w:val="subscript"/>
              </w:rPr>
              <w:t>2</w:t>
            </w:r>
            <w:r w:rsidR="00BB0296" w:rsidRPr="007F4670">
              <w:rPr>
                <w:b/>
                <w:sz w:val="22"/>
                <w:szCs w:val="22"/>
              </w:rPr>
              <w:t xml:space="preserve"> </w:t>
            </w:r>
            <w:r w:rsidR="00810E1D">
              <w:rPr>
                <w:b/>
                <w:sz w:val="22"/>
                <w:szCs w:val="22"/>
              </w:rPr>
              <w:t>Measurements</w:t>
            </w:r>
            <w:r w:rsidR="00ED2FCD">
              <w:rPr>
                <w:b/>
                <w:sz w:val="22"/>
                <w:szCs w:val="22"/>
              </w:rPr>
              <w:t xml:space="preserve"> at C</w:t>
            </w:r>
            <w:r w:rsidR="00810E1D">
              <w:rPr>
                <w:b/>
                <w:sz w:val="22"/>
                <w:szCs w:val="22"/>
              </w:rPr>
              <w:t>D1 Paired with</w:t>
            </w:r>
            <w:r w:rsidR="00BB0296" w:rsidRPr="007F4670">
              <w:rPr>
                <w:b/>
                <w:sz w:val="22"/>
                <w:szCs w:val="22"/>
              </w:rPr>
              <w:t xml:space="preserve"> Wind Speed Measurements at</w:t>
            </w:r>
            <w:r w:rsidR="00810E1D">
              <w:rPr>
                <w:b/>
                <w:sz w:val="22"/>
                <w:szCs w:val="22"/>
              </w:rPr>
              <w:t xml:space="preserve"> Nuiqsut</w:t>
            </w:r>
            <w:r w:rsidR="00BB0296">
              <w:rPr>
                <w:b/>
                <w:sz w:val="22"/>
                <w:szCs w:val="22"/>
              </w:rPr>
              <w:t xml:space="preserve"> </w:t>
            </w:r>
            <w:r w:rsidR="00BB0296" w:rsidRPr="007F4670">
              <w:rPr>
                <w:b/>
                <w:sz w:val="22"/>
                <w:szCs w:val="22"/>
              </w:rPr>
              <w:t>(percent)</w:t>
            </w:r>
          </w:p>
        </w:tc>
      </w:tr>
      <w:tr w:rsidR="00BB0296" w:rsidRPr="007F4670" w14:paraId="6B26E63D" w14:textId="77777777" w:rsidTr="00B8520D">
        <w:trPr>
          <w:trHeight w:val="468"/>
        </w:trPr>
        <w:tc>
          <w:tcPr>
            <w:tcW w:w="2250" w:type="dxa"/>
            <w:vMerge w:val="restart"/>
            <w:tcBorders>
              <w:top w:val="double" w:sz="4" w:space="0" w:color="auto"/>
              <w:left w:val="double" w:sz="4" w:space="0" w:color="auto"/>
              <w:right w:val="single" w:sz="4" w:space="0" w:color="auto"/>
            </w:tcBorders>
            <w:shd w:val="clear" w:color="auto" w:fill="D9D9D9" w:themeFill="background1" w:themeFillShade="D9"/>
            <w:noWrap/>
            <w:vAlign w:val="center"/>
            <w:hideMark/>
          </w:tcPr>
          <w:p w14:paraId="5D8AC486" w14:textId="77777777" w:rsidR="00BB0296" w:rsidRPr="007F4670" w:rsidRDefault="00BB0296" w:rsidP="009E0065">
            <w:pPr>
              <w:spacing w:before="40" w:after="40" w:line="276" w:lineRule="auto"/>
              <w:rPr>
                <w:b/>
                <w:color w:val="000000"/>
                <w:sz w:val="22"/>
                <w:szCs w:val="22"/>
              </w:rPr>
            </w:pPr>
            <w:r w:rsidRPr="007F4670">
              <w:rPr>
                <w:b/>
                <w:color w:val="000000"/>
                <w:sz w:val="22"/>
                <w:szCs w:val="22"/>
              </w:rPr>
              <w:t> Data Period</w:t>
            </w:r>
          </w:p>
        </w:tc>
        <w:tc>
          <w:tcPr>
            <w:tcW w:w="5355" w:type="dxa"/>
            <w:gridSpan w:val="2"/>
            <w:tcBorders>
              <w:top w:val="double" w:sz="4" w:space="0" w:color="auto"/>
              <w:left w:val="nil"/>
              <w:bottom w:val="single" w:sz="4" w:space="0" w:color="auto"/>
              <w:right w:val="single" w:sz="4" w:space="0" w:color="auto"/>
            </w:tcBorders>
            <w:shd w:val="clear" w:color="auto" w:fill="D9D9D9" w:themeFill="background1" w:themeFillShade="D9"/>
            <w:noWrap/>
            <w:vAlign w:val="center"/>
            <w:hideMark/>
          </w:tcPr>
          <w:p w14:paraId="2FA2296A" w14:textId="77777777" w:rsidR="00BB0296" w:rsidRPr="007F4670" w:rsidRDefault="00BB0296" w:rsidP="009E0065">
            <w:pPr>
              <w:spacing w:before="40" w:after="40" w:line="276" w:lineRule="auto"/>
              <w:jc w:val="center"/>
              <w:rPr>
                <w:b/>
                <w:bCs/>
                <w:color w:val="000000"/>
                <w:sz w:val="22"/>
                <w:szCs w:val="22"/>
              </w:rPr>
            </w:pPr>
            <w:r>
              <w:rPr>
                <w:b/>
                <w:bCs/>
                <w:color w:val="000000"/>
                <w:sz w:val="22"/>
                <w:szCs w:val="22"/>
              </w:rPr>
              <w:t>October 1, 2012 – September 30, 2013</w:t>
            </w:r>
          </w:p>
        </w:tc>
        <w:tc>
          <w:tcPr>
            <w:tcW w:w="5355" w:type="dxa"/>
            <w:gridSpan w:val="2"/>
            <w:tcBorders>
              <w:top w:val="double" w:sz="4" w:space="0" w:color="auto"/>
              <w:left w:val="nil"/>
              <w:bottom w:val="single" w:sz="4" w:space="0" w:color="auto"/>
              <w:right w:val="double" w:sz="4" w:space="0" w:color="auto"/>
            </w:tcBorders>
            <w:shd w:val="clear" w:color="auto" w:fill="D9D9D9" w:themeFill="background1" w:themeFillShade="D9"/>
            <w:noWrap/>
            <w:vAlign w:val="center"/>
            <w:hideMark/>
          </w:tcPr>
          <w:p w14:paraId="7B1B8E16" w14:textId="77777777" w:rsidR="00BB0296" w:rsidRPr="007F4670" w:rsidRDefault="00BB0296" w:rsidP="009E0065">
            <w:pPr>
              <w:spacing w:before="40" w:after="40" w:line="276" w:lineRule="auto"/>
              <w:jc w:val="center"/>
              <w:rPr>
                <w:b/>
                <w:bCs/>
                <w:color w:val="000000"/>
                <w:sz w:val="22"/>
                <w:szCs w:val="22"/>
              </w:rPr>
            </w:pPr>
            <w:r>
              <w:rPr>
                <w:b/>
                <w:bCs/>
                <w:color w:val="000000"/>
                <w:sz w:val="22"/>
                <w:szCs w:val="22"/>
              </w:rPr>
              <w:t>October 1, 2013 – September 30, 2014</w:t>
            </w:r>
          </w:p>
        </w:tc>
      </w:tr>
      <w:tr w:rsidR="00BB0296" w:rsidRPr="007F4670" w14:paraId="5BC961BE" w14:textId="77777777" w:rsidTr="00B8520D">
        <w:trPr>
          <w:trHeight w:val="468"/>
        </w:trPr>
        <w:tc>
          <w:tcPr>
            <w:tcW w:w="2250" w:type="dxa"/>
            <w:vMerge/>
            <w:tcBorders>
              <w:left w:val="double" w:sz="4" w:space="0" w:color="auto"/>
              <w:bottom w:val="single" w:sz="4" w:space="0" w:color="auto"/>
              <w:right w:val="single" w:sz="4" w:space="0" w:color="auto"/>
            </w:tcBorders>
            <w:shd w:val="clear" w:color="auto" w:fill="D9D9D9" w:themeFill="background1" w:themeFillShade="D9"/>
            <w:noWrap/>
            <w:vAlign w:val="center"/>
          </w:tcPr>
          <w:p w14:paraId="4E5BA2ED" w14:textId="77777777" w:rsidR="00BB0296" w:rsidRPr="007F4670" w:rsidRDefault="00BB0296" w:rsidP="009E0065">
            <w:pPr>
              <w:spacing w:before="40" w:after="40" w:line="276" w:lineRule="auto"/>
              <w:rPr>
                <w:bCs/>
                <w:color w:val="000000"/>
                <w:sz w:val="22"/>
                <w:szCs w:val="22"/>
              </w:rPr>
            </w:pPr>
          </w:p>
        </w:tc>
        <w:tc>
          <w:tcPr>
            <w:tcW w:w="2677"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2C86462D"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2678" w:type="dxa"/>
            <w:tcBorders>
              <w:top w:val="single" w:sz="4" w:space="0" w:color="auto"/>
              <w:left w:val="nil"/>
              <w:bottom w:val="single" w:sz="4" w:space="0" w:color="auto"/>
              <w:right w:val="single" w:sz="4" w:space="0" w:color="auto"/>
            </w:tcBorders>
            <w:shd w:val="clear" w:color="auto" w:fill="D9D9D9" w:themeFill="background1" w:themeFillShade="D9"/>
            <w:tcMar>
              <w:left w:w="72" w:type="dxa"/>
              <w:right w:w="72" w:type="dxa"/>
            </w:tcMar>
            <w:vAlign w:val="center"/>
          </w:tcPr>
          <w:p w14:paraId="363EEB4A" w14:textId="77777777" w:rsidR="00BB0296" w:rsidRPr="007F4670" w:rsidRDefault="00BB0296" w:rsidP="00533599">
            <w:pPr>
              <w:spacing w:before="40" w:after="40"/>
              <w:jc w:val="center"/>
              <w:rPr>
                <w:b/>
                <w:sz w:val="22"/>
                <w:szCs w:val="22"/>
              </w:rPr>
            </w:pPr>
            <w:r w:rsidRPr="007F4670">
              <w:rPr>
                <w:b/>
                <w:sz w:val="22"/>
                <w:szCs w:val="22"/>
              </w:rPr>
              <w:t>Wind Speed</w:t>
            </w:r>
            <w:r w:rsidR="00AB1F35">
              <w:rPr>
                <w:b/>
                <w:sz w:val="22"/>
                <w:szCs w:val="22"/>
              </w:rPr>
              <w:t xml:space="preserve"> </w:t>
            </w:r>
            <w:r w:rsidR="00533599">
              <w:rPr>
                <w:b/>
                <w:sz w:val="22"/>
                <w:szCs w:val="22"/>
                <w:vertAlign w:val="superscript"/>
              </w:rPr>
              <w:t>b</w:t>
            </w:r>
          </w:p>
        </w:tc>
        <w:tc>
          <w:tcPr>
            <w:tcW w:w="2677" w:type="dxa"/>
            <w:tcBorders>
              <w:top w:val="single" w:sz="4" w:space="0" w:color="auto"/>
              <w:left w:val="nil"/>
              <w:bottom w:val="single" w:sz="4" w:space="0" w:color="auto"/>
              <w:right w:val="single" w:sz="4" w:space="0" w:color="auto"/>
            </w:tcBorders>
            <w:shd w:val="clear" w:color="auto" w:fill="D9D9D9" w:themeFill="background1" w:themeFillShade="D9"/>
            <w:noWrap/>
            <w:tcMar>
              <w:left w:w="72" w:type="dxa"/>
              <w:right w:w="72" w:type="dxa"/>
            </w:tcMar>
            <w:vAlign w:val="center"/>
          </w:tcPr>
          <w:p w14:paraId="26D53F8A" w14:textId="77777777" w:rsidR="00BB0296" w:rsidRPr="007F4670" w:rsidRDefault="00BB0296" w:rsidP="00533599">
            <w:pPr>
              <w:spacing w:before="40" w:after="40"/>
              <w:jc w:val="center"/>
              <w:rPr>
                <w:b/>
                <w:sz w:val="22"/>
                <w:szCs w:val="22"/>
              </w:rPr>
            </w:pPr>
            <w:r w:rsidRPr="007F4670">
              <w:rPr>
                <w:b/>
                <w:sz w:val="22"/>
                <w:szCs w:val="22"/>
              </w:rPr>
              <w:t>NO</w:t>
            </w:r>
            <w:r w:rsidRPr="007F4670">
              <w:rPr>
                <w:b/>
                <w:sz w:val="22"/>
                <w:szCs w:val="22"/>
                <w:vertAlign w:val="subscript"/>
              </w:rPr>
              <w:t>2</w:t>
            </w:r>
            <w:r w:rsidRPr="007F4670">
              <w:rPr>
                <w:b/>
                <w:sz w:val="22"/>
                <w:szCs w:val="22"/>
                <w:vertAlign w:val="superscript"/>
              </w:rPr>
              <w:t xml:space="preserve"> </w:t>
            </w:r>
            <w:r w:rsidR="00533599">
              <w:rPr>
                <w:b/>
                <w:sz w:val="22"/>
                <w:szCs w:val="22"/>
                <w:vertAlign w:val="superscript"/>
              </w:rPr>
              <w:t>a</w:t>
            </w:r>
          </w:p>
        </w:tc>
        <w:tc>
          <w:tcPr>
            <w:tcW w:w="2678" w:type="dxa"/>
            <w:tcBorders>
              <w:top w:val="single" w:sz="4" w:space="0" w:color="auto"/>
              <w:left w:val="nil"/>
              <w:bottom w:val="single" w:sz="4" w:space="0" w:color="auto"/>
              <w:right w:val="double" w:sz="4" w:space="0" w:color="auto"/>
            </w:tcBorders>
            <w:shd w:val="clear" w:color="auto" w:fill="D9D9D9" w:themeFill="background1" w:themeFillShade="D9"/>
            <w:noWrap/>
            <w:tcMar>
              <w:left w:w="72" w:type="dxa"/>
              <w:right w:w="72" w:type="dxa"/>
            </w:tcMar>
            <w:vAlign w:val="center"/>
          </w:tcPr>
          <w:p w14:paraId="5DF359D0" w14:textId="77777777" w:rsidR="00BB0296" w:rsidRPr="007F4670" w:rsidRDefault="00BB0296" w:rsidP="00533599">
            <w:pPr>
              <w:spacing w:before="40" w:after="40"/>
              <w:jc w:val="center"/>
              <w:rPr>
                <w:b/>
                <w:sz w:val="22"/>
                <w:szCs w:val="22"/>
              </w:rPr>
            </w:pPr>
            <w:r w:rsidRPr="007F4670">
              <w:rPr>
                <w:b/>
                <w:sz w:val="22"/>
                <w:szCs w:val="22"/>
              </w:rPr>
              <w:t>Wind Speed</w:t>
            </w:r>
            <w:r w:rsidR="00AB1F35">
              <w:rPr>
                <w:b/>
                <w:sz w:val="22"/>
                <w:szCs w:val="22"/>
              </w:rPr>
              <w:t xml:space="preserve"> </w:t>
            </w:r>
            <w:r w:rsidR="00533599">
              <w:rPr>
                <w:b/>
                <w:sz w:val="22"/>
                <w:szCs w:val="22"/>
                <w:vertAlign w:val="superscript"/>
              </w:rPr>
              <w:t>b</w:t>
            </w:r>
          </w:p>
        </w:tc>
      </w:tr>
      <w:tr w:rsidR="00BB0296" w:rsidRPr="007F4670" w14:paraId="65651B70" w14:textId="77777777" w:rsidTr="009E0065">
        <w:trPr>
          <w:trHeight w:val="85"/>
        </w:trPr>
        <w:tc>
          <w:tcPr>
            <w:tcW w:w="2250" w:type="dxa"/>
            <w:tcBorders>
              <w:top w:val="single" w:sz="4" w:space="0" w:color="auto"/>
              <w:left w:val="double" w:sz="4" w:space="0" w:color="auto"/>
              <w:bottom w:val="single" w:sz="4" w:space="0" w:color="auto"/>
              <w:right w:val="single" w:sz="4" w:space="0" w:color="auto"/>
            </w:tcBorders>
            <w:noWrap/>
            <w:vAlign w:val="center"/>
            <w:hideMark/>
          </w:tcPr>
          <w:p w14:paraId="57B7A66A" w14:textId="77777777" w:rsidR="00BB0296" w:rsidRPr="007F4670" w:rsidRDefault="00BB0296" w:rsidP="009E0065">
            <w:pPr>
              <w:spacing w:before="40" w:after="40"/>
              <w:rPr>
                <w:bCs/>
                <w:color w:val="000000"/>
                <w:sz w:val="22"/>
                <w:szCs w:val="22"/>
              </w:rPr>
            </w:pPr>
            <w:r w:rsidRPr="007F4670">
              <w:rPr>
                <w:bCs/>
                <w:color w:val="000000"/>
                <w:sz w:val="22"/>
                <w:szCs w:val="22"/>
              </w:rPr>
              <w:t>First Quarter (Q1)</w:t>
            </w:r>
          </w:p>
        </w:tc>
        <w:tc>
          <w:tcPr>
            <w:tcW w:w="2677" w:type="dxa"/>
            <w:tcBorders>
              <w:top w:val="single" w:sz="4" w:space="0" w:color="auto"/>
              <w:left w:val="nil"/>
              <w:bottom w:val="single" w:sz="4" w:space="0" w:color="auto"/>
              <w:right w:val="single" w:sz="4" w:space="0" w:color="auto"/>
            </w:tcBorders>
            <w:noWrap/>
            <w:vAlign w:val="center"/>
          </w:tcPr>
          <w:p w14:paraId="3B781C08" w14:textId="77777777" w:rsidR="00BB0296" w:rsidRPr="007F4670" w:rsidRDefault="00B8520D" w:rsidP="009E0065">
            <w:pPr>
              <w:spacing w:before="40" w:after="40"/>
              <w:jc w:val="center"/>
              <w:rPr>
                <w:sz w:val="22"/>
                <w:szCs w:val="22"/>
              </w:rPr>
            </w:pPr>
            <w:r>
              <w:rPr>
                <w:sz w:val="22"/>
                <w:szCs w:val="22"/>
              </w:rPr>
              <w:t>93</w:t>
            </w:r>
          </w:p>
        </w:tc>
        <w:tc>
          <w:tcPr>
            <w:tcW w:w="2678" w:type="dxa"/>
            <w:tcBorders>
              <w:top w:val="single" w:sz="4" w:space="0" w:color="auto"/>
              <w:left w:val="nil"/>
              <w:bottom w:val="single" w:sz="4" w:space="0" w:color="auto"/>
              <w:right w:val="single" w:sz="4" w:space="0" w:color="auto"/>
            </w:tcBorders>
            <w:vAlign w:val="center"/>
          </w:tcPr>
          <w:p w14:paraId="09D82B7D" w14:textId="77777777" w:rsidR="00BB0296" w:rsidRPr="007F4670" w:rsidRDefault="00B8520D" w:rsidP="009E0065">
            <w:pPr>
              <w:spacing w:before="40" w:after="40"/>
              <w:jc w:val="center"/>
              <w:rPr>
                <w:sz w:val="22"/>
                <w:szCs w:val="22"/>
              </w:rPr>
            </w:pPr>
            <w:r>
              <w:rPr>
                <w:sz w:val="22"/>
                <w:szCs w:val="22"/>
              </w:rPr>
              <w:t>90</w:t>
            </w:r>
          </w:p>
        </w:tc>
        <w:tc>
          <w:tcPr>
            <w:tcW w:w="2677" w:type="dxa"/>
            <w:tcBorders>
              <w:top w:val="single" w:sz="4" w:space="0" w:color="auto"/>
              <w:left w:val="nil"/>
              <w:bottom w:val="single" w:sz="4" w:space="0" w:color="auto"/>
              <w:right w:val="single" w:sz="4" w:space="0" w:color="auto"/>
            </w:tcBorders>
            <w:noWrap/>
            <w:vAlign w:val="center"/>
          </w:tcPr>
          <w:p w14:paraId="4508FFF3" w14:textId="77777777" w:rsidR="00BB0296" w:rsidRPr="007F4670" w:rsidRDefault="00AB1F35" w:rsidP="009E0065">
            <w:pPr>
              <w:spacing w:before="40" w:after="40"/>
              <w:jc w:val="center"/>
              <w:rPr>
                <w:sz w:val="22"/>
                <w:szCs w:val="22"/>
              </w:rPr>
            </w:pPr>
            <w:r>
              <w:rPr>
                <w:sz w:val="22"/>
                <w:szCs w:val="22"/>
              </w:rPr>
              <w:t>97</w:t>
            </w:r>
          </w:p>
        </w:tc>
        <w:tc>
          <w:tcPr>
            <w:tcW w:w="2678" w:type="dxa"/>
            <w:tcBorders>
              <w:top w:val="single" w:sz="4" w:space="0" w:color="auto"/>
              <w:left w:val="nil"/>
              <w:bottom w:val="single" w:sz="4" w:space="0" w:color="auto"/>
              <w:right w:val="double" w:sz="4" w:space="0" w:color="auto"/>
            </w:tcBorders>
            <w:noWrap/>
            <w:vAlign w:val="center"/>
          </w:tcPr>
          <w:p w14:paraId="054FE732" w14:textId="77777777" w:rsidR="00BB0296" w:rsidRPr="007F4670" w:rsidRDefault="00AB1F35" w:rsidP="009E0065">
            <w:pPr>
              <w:spacing w:before="40" w:after="40"/>
              <w:jc w:val="center"/>
              <w:rPr>
                <w:sz w:val="22"/>
                <w:szCs w:val="22"/>
              </w:rPr>
            </w:pPr>
            <w:r>
              <w:rPr>
                <w:sz w:val="22"/>
                <w:szCs w:val="22"/>
              </w:rPr>
              <w:t>90</w:t>
            </w:r>
          </w:p>
        </w:tc>
      </w:tr>
      <w:tr w:rsidR="00BB0296" w:rsidRPr="007F4670" w14:paraId="1D2C6212" w14:textId="77777777" w:rsidTr="009E0065">
        <w:trPr>
          <w:trHeight w:val="85"/>
        </w:trPr>
        <w:tc>
          <w:tcPr>
            <w:tcW w:w="2250" w:type="dxa"/>
            <w:tcBorders>
              <w:top w:val="nil"/>
              <w:left w:val="double" w:sz="4" w:space="0" w:color="auto"/>
              <w:bottom w:val="single" w:sz="4" w:space="0" w:color="auto"/>
              <w:right w:val="single" w:sz="4" w:space="0" w:color="auto"/>
            </w:tcBorders>
            <w:noWrap/>
            <w:vAlign w:val="center"/>
            <w:hideMark/>
          </w:tcPr>
          <w:p w14:paraId="72DA9351" w14:textId="77777777" w:rsidR="00BB0296" w:rsidRPr="007F4670" w:rsidRDefault="00BB0296" w:rsidP="009E0065">
            <w:pPr>
              <w:spacing w:before="40" w:after="40"/>
              <w:rPr>
                <w:bCs/>
                <w:color w:val="000000"/>
                <w:sz w:val="22"/>
                <w:szCs w:val="22"/>
              </w:rPr>
            </w:pPr>
            <w:r w:rsidRPr="007F4670">
              <w:rPr>
                <w:bCs/>
                <w:color w:val="000000"/>
                <w:sz w:val="22"/>
                <w:szCs w:val="22"/>
              </w:rPr>
              <w:t>Second Quarter (Q2)</w:t>
            </w:r>
          </w:p>
        </w:tc>
        <w:tc>
          <w:tcPr>
            <w:tcW w:w="2677" w:type="dxa"/>
            <w:tcBorders>
              <w:top w:val="nil"/>
              <w:left w:val="nil"/>
              <w:bottom w:val="single" w:sz="4" w:space="0" w:color="auto"/>
              <w:right w:val="single" w:sz="4" w:space="0" w:color="auto"/>
            </w:tcBorders>
            <w:noWrap/>
            <w:vAlign w:val="center"/>
          </w:tcPr>
          <w:p w14:paraId="46527F64" w14:textId="77777777" w:rsidR="00BB0296" w:rsidRPr="007F4670" w:rsidRDefault="00B8520D" w:rsidP="009E0065">
            <w:pPr>
              <w:spacing w:before="40" w:after="40"/>
              <w:jc w:val="center"/>
              <w:rPr>
                <w:sz w:val="22"/>
                <w:szCs w:val="22"/>
              </w:rPr>
            </w:pPr>
            <w:r>
              <w:rPr>
                <w:sz w:val="22"/>
                <w:szCs w:val="22"/>
              </w:rPr>
              <w:t>96</w:t>
            </w:r>
          </w:p>
        </w:tc>
        <w:tc>
          <w:tcPr>
            <w:tcW w:w="2678" w:type="dxa"/>
            <w:tcBorders>
              <w:top w:val="nil"/>
              <w:left w:val="nil"/>
              <w:bottom w:val="single" w:sz="4" w:space="0" w:color="auto"/>
              <w:right w:val="single" w:sz="4" w:space="0" w:color="auto"/>
            </w:tcBorders>
            <w:vAlign w:val="center"/>
          </w:tcPr>
          <w:p w14:paraId="65EDE7A2" w14:textId="77777777" w:rsidR="00BB0296" w:rsidRPr="007F4670" w:rsidRDefault="00B8520D" w:rsidP="009E0065">
            <w:pPr>
              <w:spacing w:before="40" w:after="40"/>
              <w:jc w:val="center"/>
              <w:rPr>
                <w:sz w:val="22"/>
                <w:szCs w:val="22"/>
              </w:rPr>
            </w:pPr>
            <w:r>
              <w:rPr>
                <w:sz w:val="22"/>
                <w:szCs w:val="22"/>
              </w:rPr>
              <w:t>95</w:t>
            </w:r>
          </w:p>
        </w:tc>
        <w:tc>
          <w:tcPr>
            <w:tcW w:w="2677" w:type="dxa"/>
            <w:tcBorders>
              <w:top w:val="nil"/>
              <w:left w:val="nil"/>
              <w:bottom w:val="single" w:sz="4" w:space="0" w:color="auto"/>
              <w:right w:val="single" w:sz="4" w:space="0" w:color="auto"/>
            </w:tcBorders>
            <w:noWrap/>
            <w:vAlign w:val="center"/>
          </w:tcPr>
          <w:p w14:paraId="72DC168D" w14:textId="77777777" w:rsidR="00BB0296" w:rsidRPr="007F4670" w:rsidRDefault="00AB1F35" w:rsidP="009E0065">
            <w:pPr>
              <w:spacing w:before="40" w:after="40"/>
              <w:jc w:val="center"/>
              <w:rPr>
                <w:bCs/>
                <w:sz w:val="22"/>
                <w:szCs w:val="22"/>
              </w:rPr>
            </w:pPr>
            <w:r>
              <w:rPr>
                <w:bCs/>
                <w:sz w:val="22"/>
                <w:szCs w:val="22"/>
              </w:rPr>
              <w:t>98</w:t>
            </w:r>
          </w:p>
        </w:tc>
        <w:tc>
          <w:tcPr>
            <w:tcW w:w="2678" w:type="dxa"/>
            <w:tcBorders>
              <w:top w:val="nil"/>
              <w:left w:val="nil"/>
              <w:bottom w:val="single" w:sz="4" w:space="0" w:color="auto"/>
              <w:right w:val="double" w:sz="4" w:space="0" w:color="auto"/>
            </w:tcBorders>
            <w:noWrap/>
            <w:vAlign w:val="center"/>
          </w:tcPr>
          <w:p w14:paraId="005A2439" w14:textId="77777777" w:rsidR="00BB0296" w:rsidRPr="007F4670" w:rsidRDefault="00AB1F35" w:rsidP="009E0065">
            <w:pPr>
              <w:spacing w:before="40" w:after="40"/>
              <w:jc w:val="center"/>
              <w:rPr>
                <w:bCs/>
                <w:sz w:val="22"/>
                <w:szCs w:val="22"/>
              </w:rPr>
            </w:pPr>
            <w:r>
              <w:rPr>
                <w:bCs/>
                <w:sz w:val="22"/>
                <w:szCs w:val="22"/>
              </w:rPr>
              <w:t>99</w:t>
            </w:r>
          </w:p>
        </w:tc>
      </w:tr>
      <w:tr w:rsidR="00BB0296" w:rsidRPr="007F4670" w14:paraId="1428E66E" w14:textId="77777777" w:rsidTr="009E0065">
        <w:trPr>
          <w:trHeight w:val="85"/>
        </w:trPr>
        <w:tc>
          <w:tcPr>
            <w:tcW w:w="2250" w:type="dxa"/>
            <w:tcBorders>
              <w:top w:val="nil"/>
              <w:left w:val="double" w:sz="4" w:space="0" w:color="auto"/>
              <w:bottom w:val="single" w:sz="4" w:space="0" w:color="auto"/>
              <w:right w:val="single" w:sz="4" w:space="0" w:color="auto"/>
            </w:tcBorders>
            <w:noWrap/>
            <w:vAlign w:val="center"/>
            <w:hideMark/>
          </w:tcPr>
          <w:p w14:paraId="4ABB0B55" w14:textId="77777777" w:rsidR="00BB0296" w:rsidRPr="007F4670" w:rsidRDefault="00BB0296" w:rsidP="009E0065">
            <w:pPr>
              <w:spacing w:before="40" w:after="40"/>
              <w:rPr>
                <w:bCs/>
                <w:color w:val="000000"/>
                <w:sz w:val="22"/>
                <w:szCs w:val="22"/>
              </w:rPr>
            </w:pPr>
            <w:r w:rsidRPr="007F4670">
              <w:rPr>
                <w:bCs/>
                <w:color w:val="000000"/>
                <w:sz w:val="22"/>
                <w:szCs w:val="22"/>
              </w:rPr>
              <w:t>Third Quarter (Q3)</w:t>
            </w:r>
          </w:p>
        </w:tc>
        <w:tc>
          <w:tcPr>
            <w:tcW w:w="2677" w:type="dxa"/>
            <w:tcBorders>
              <w:top w:val="single" w:sz="4" w:space="0" w:color="auto"/>
              <w:left w:val="single" w:sz="4" w:space="0" w:color="auto"/>
              <w:bottom w:val="single" w:sz="4" w:space="0" w:color="auto"/>
              <w:right w:val="single" w:sz="4" w:space="0" w:color="auto"/>
            </w:tcBorders>
            <w:noWrap/>
            <w:vAlign w:val="center"/>
          </w:tcPr>
          <w:p w14:paraId="04AE85FD" w14:textId="77777777" w:rsidR="00BB0296" w:rsidRPr="007F4670" w:rsidRDefault="00B8520D" w:rsidP="009E0065">
            <w:pPr>
              <w:spacing w:before="40" w:after="40"/>
              <w:jc w:val="center"/>
              <w:rPr>
                <w:sz w:val="22"/>
                <w:szCs w:val="22"/>
              </w:rPr>
            </w:pPr>
            <w:r>
              <w:rPr>
                <w:sz w:val="22"/>
                <w:szCs w:val="22"/>
              </w:rPr>
              <w:t>96</w:t>
            </w:r>
          </w:p>
        </w:tc>
        <w:tc>
          <w:tcPr>
            <w:tcW w:w="2678" w:type="dxa"/>
            <w:tcBorders>
              <w:top w:val="single" w:sz="4" w:space="0" w:color="auto"/>
              <w:left w:val="single" w:sz="4" w:space="0" w:color="auto"/>
              <w:bottom w:val="single" w:sz="4" w:space="0" w:color="auto"/>
              <w:right w:val="single" w:sz="4" w:space="0" w:color="auto"/>
            </w:tcBorders>
            <w:vAlign w:val="center"/>
          </w:tcPr>
          <w:p w14:paraId="3656E0AD" w14:textId="77777777" w:rsidR="00BB0296" w:rsidRPr="007F4670" w:rsidRDefault="00B8520D" w:rsidP="009E0065">
            <w:pPr>
              <w:spacing w:before="40" w:after="40"/>
              <w:jc w:val="center"/>
              <w:rPr>
                <w:sz w:val="22"/>
                <w:szCs w:val="22"/>
              </w:rPr>
            </w:pPr>
            <w:r>
              <w:rPr>
                <w:sz w:val="22"/>
                <w:szCs w:val="22"/>
              </w:rPr>
              <w:t>100</w:t>
            </w:r>
          </w:p>
        </w:tc>
        <w:tc>
          <w:tcPr>
            <w:tcW w:w="2677" w:type="dxa"/>
            <w:tcBorders>
              <w:top w:val="nil"/>
              <w:left w:val="nil"/>
              <w:bottom w:val="single" w:sz="4" w:space="0" w:color="auto"/>
              <w:right w:val="single" w:sz="4" w:space="0" w:color="auto"/>
            </w:tcBorders>
            <w:noWrap/>
            <w:vAlign w:val="center"/>
          </w:tcPr>
          <w:p w14:paraId="3DF6154E" w14:textId="77777777" w:rsidR="00BB0296" w:rsidRPr="007F4670" w:rsidRDefault="00AB1F35" w:rsidP="009E0065">
            <w:pPr>
              <w:spacing w:before="40" w:after="40"/>
              <w:jc w:val="center"/>
              <w:rPr>
                <w:sz w:val="22"/>
                <w:szCs w:val="22"/>
              </w:rPr>
            </w:pPr>
            <w:r>
              <w:rPr>
                <w:sz w:val="22"/>
                <w:szCs w:val="22"/>
              </w:rPr>
              <w:t>87</w:t>
            </w:r>
          </w:p>
        </w:tc>
        <w:tc>
          <w:tcPr>
            <w:tcW w:w="2678" w:type="dxa"/>
            <w:tcBorders>
              <w:top w:val="nil"/>
              <w:left w:val="nil"/>
              <w:bottom w:val="single" w:sz="4" w:space="0" w:color="auto"/>
              <w:right w:val="double" w:sz="4" w:space="0" w:color="auto"/>
            </w:tcBorders>
            <w:noWrap/>
            <w:vAlign w:val="center"/>
          </w:tcPr>
          <w:p w14:paraId="249C1D9D" w14:textId="77777777" w:rsidR="00BB0296" w:rsidRPr="007F4670" w:rsidRDefault="00AB1F35" w:rsidP="009E0065">
            <w:pPr>
              <w:spacing w:before="40" w:after="40"/>
              <w:jc w:val="center"/>
              <w:rPr>
                <w:sz w:val="22"/>
                <w:szCs w:val="22"/>
              </w:rPr>
            </w:pPr>
            <w:r>
              <w:rPr>
                <w:sz w:val="22"/>
                <w:szCs w:val="22"/>
              </w:rPr>
              <w:t>97</w:t>
            </w:r>
          </w:p>
        </w:tc>
      </w:tr>
      <w:tr w:rsidR="00BB0296" w:rsidRPr="007F4670" w14:paraId="7A4CC305" w14:textId="77777777" w:rsidTr="009E0065">
        <w:trPr>
          <w:trHeight w:val="85"/>
        </w:trPr>
        <w:tc>
          <w:tcPr>
            <w:tcW w:w="2250" w:type="dxa"/>
            <w:tcBorders>
              <w:top w:val="nil"/>
              <w:left w:val="double" w:sz="4" w:space="0" w:color="auto"/>
              <w:bottom w:val="single" w:sz="4" w:space="0" w:color="auto"/>
              <w:right w:val="single" w:sz="4" w:space="0" w:color="auto"/>
            </w:tcBorders>
            <w:noWrap/>
            <w:vAlign w:val="center"/>
            <w:hideMark/>
          </w:tcPr>
          <w:p w14:paraId="001CCE00" w14:textId="77777777" w:rsidR="00BB0296" w:rsidRPr="00354146" w:rsidRDefault="00BB0296" w:rsidP="009E0065">
            <w:pPr>
              <w:spacing w:before="40" w:after="40"/>
              <w:rPr>
                <w:bCs/>
                <w:color w:val="000000"/>
                <w:sz w:val="22"/>
                <w:szCs w:val="22"/>
              </w:rPr>
            </w:pPr>
            <w:r w:rsidRPr="00354146">
              <w:rPr>
                <w:bCs/>
                <w:color w:val="000000"/>
                <w:sz w:val="22"/>
                <w:szCs w:val="22"/>
              </w:rPr>
              <w:t>Fourth Quarter (Q4)</w:t>
            </w:r>
          </w:p>
        </w:tc>
        <w:tc>
          <w:tcPr>
            <w:tcW w:w="2677" w:type="dxa"/>
            <w:tcBorders>
              <w:top w:val="nil"/>
              <w:left w:val="nil"/>
              <w:bottom w:val="single" w:sz="4" w:space="0" w:color="auto"/>
              <w:right w:val="single" w:sz="4" w:space="0" w:color="auto"/>
            </w:tcBorders>
            <w:noWrap/>
            <w:vAlign w:val="center"/>
          </w:tcPr>
          <w:p w14:paraId="6C1786C7" w14:textId="77777777" w:rsidR="00BB0296" w:rsidRPr="007F4670" w:rsidRDefault="00B8520D" w:rsidP="009E0065">
            <w:pPr>
              <w:spacing w:before="40" w:after="40"/>
              <w:jc w:val="center"/>
              <w:rPr>
                <w:sz w:val="22"/>
                <w:szCs w:val="22"/>
              </w:rPr>
            </w:pPr>
            <w:r>
              <w:rPr>
                <w:sz w:val="22"/>
                <w:szCs w:val="22"/>
              </w:rPr>
              <w:t>96</w:t>
            </w:r>
          </w:p>
        </w:tc>
        <w:tc>
          <w:tcPr>
            <w:tcW w:w="2678" w:type="dxa"/>
            <w:tcBorders>
              <w:top w:val="nil"/>
              <w:left w:val="nil"/>
              <w:bottom w:val="single" w:sz="4" w:space="0" w:color="auto"/>
              <w:right w:val="single" w:sz="4" w:space="0" w:color="auto"/>
            </w:tcBorders>
            <w:vAlign w:val="center"/>
          </w:tcPr>
          <w:p w14:paraId="5D9A63A6" w14:textId="77777777" w:rsidR="00BB0296" w:rsidRPr="007F4670" w:rsidRDefault="00B8520D" w:rsidP="009E0065">
            <w:pPr>
              <w:spacing w:before="40" w:after="40"/>
              <w:jc w:val="center"/>
              <w:rPr>
                <w:sz w:val="22"/>
                <w:szCs w:val="22"/>
              </w:rPr>
            </w:pPr>
            <w:r>
              <w:rPr>
                <w:sz w:val="22"/>
                <w:szCs w:val="22"/>
              </w:rPr>
              <w:t>100</w:t>
            </w:r>
          </w:p>
        </w:tc>
        <w:tc>
          <w:tcPr>
            <w:tcW w:w="2677" w:type="dxa"/>
            <w:tcBorders>
              <w:top w:val="nil"/>
              <w:left w:val="nil"/>
              <w:bottom w:val="single" w:sz="4" w:space="0" w:color="auto"/>
              <w:right w:val="single" w:sz="4" w:space="0" w:color="auto"/>
            </w:tcBorders>
            <w:noWrap/>
            <w:vAlign w:val="center"/>
          </w:tcPr>
          <w:p w14:paraId="06EDB9FD" w14:textId="77777777" w:rsidR="00BB0296" w:rsidRPr="007F4670" w:rsidRDefault="00AB1F35" w:rsidP="009E0065">
            <w:pPr>
              <w:spacing w:before="40" w:after="40"/>
              <w:jc w:val="center"/>
              <w:rPr>
                <w:sz w:val="22"/>
                <w:szCs w:val="22"/>
              </w:rPr>
            </w:pPr>
            <w:r>
              <w:rPr>
                <w:sz w:val="22"/>
                <w:szCs w:val="22"/>
              </w:rPr>
              <w:t>98</w:t>
            </w:r>
          </w:p>
        </w:tc>
        <w:tc>
          <w:tcPr>
            <w:tcW w:w="2678" w:type="dxa"/>
            <w:tcBorders>
              <w:top w:val="nil"/>
              <w:left w:val="nil"/>
              <w:bottom w:val="single" w:sz="4" w:space="0" w:color="auto"/>
              <w:right w:val="double" w:sz="4" w:space="0" w:color="auto"/>
            </w:tcBorders>
            <w:noWrap/>
            <w:vAlign w:val="center"/>
          </w:tcPr>
          <w:p w14:paraId="6904DADA" w14:textId="77777777" w:rsidR="00BB0296" w:rsidRPr="007F4670" w:rsidRDefault="00AB1F35" w:rsidP="009E0065">
            <w:pPr>
              <w:spacing w:before="40" w:after="40"/>
              <w:jc w:val="center"/>
              <w:rPr>
                <w:sz w:val="22"/>
                <w:szCs w:val="22"/>
              </w:rPr>
            </w:pPr>
            <w:r>
              <w:rPr>
                <w:sz w:val="22"/>
                <w:szCs w:val="22"/>
              </w:rPr>
              <w:t>100</w:t>
            </w:r>
          </w:p>
        </w:tc>
      </w:tr>
      <w:tr w:rsidR="00BB0296" w:rsidRPr="007F4670" w14:paraId="333B5B48" w14:textId="77777777" w:rsidTr="009E0065">
        <w:trPr>
          <w:trHeight w:val="85"/>
        </w:trPr>
        <w:tc>
          <w:tcPr>
            <w:tcW w:w="2250" w:type="dxa"/>
            <w:tcBorders>
              <w:top w:val="single" w:sz="4" w:space="0" w:color="FFFFFF"/>
              <w:left w:val="double" w:sz="4" w:space="0" w:color="auto"/>
              <w:bottom w:val="double" w:sz="4" w:space="0" w:color="auto"/>
              <w:right w:val="single" w:sz="4" w:space="0" w:color="auto"/>
            </w:tcBorders>
            <w:noWrap/>
            <w:vAlign w:val="center"/>
            <w:hideMark/>
          </w:tcPr>
          <w:p w14:paraId="6DE2913F" w14:textId="77777777" w:rsidR="00BB0296" w:rsidRPr="00354146" w:rsidRDefault="00BB0296" w:rsidP="009E0065">
            <w:pPr>
              <w:spacing w:before="40" w:after="40"/>
              <w:rPr>
                <w:bCs/>
                <w:color w:val="000000"/>
                <w:sz w:val="22"/>
                <w:szCs w:val="22"/>
              </w:rPr>
            </w:pPr>
            <w:r w:rsidRPr="00354146">
              <w:rPr>
                <w:bCs/>
                <w:color w:val="000000"/>
                <w:sz w:val="22"/>
                <w:szCs w:val="22"/>
              </w:rPr>
              <w:t>Annual</w:t>
            </w:r>
          </w:p>
        </w:tc>
        <w:tc>
          <w:tcPr>
            <w:tcW w:w="2677" w:type="dxa"/>
            <w:tcBorders>
              <w:top w:val="single" w:sz="4" w:space="0" w:color="FFFFFF"/>
              <w:left w:val="nil"/>
              <w:bottom w:val="double" w:sz="4" w:space="0" w:color="auto"/>
              <w:right w:val="single" w:sz="4" w:space="0" w:color="auto"/>
            </w:tcBorders>
            <w:noWrap/>
            <w:vAlign w:val="center"/>
          </w:tcPr>
          <w:p w14:paraId="27EB1699" w14:textId="77777777" w:rsidR="00BB0296" w:rsidRPr="007F4670" w:rsidRDefault="00B8520D" w:rsidP="009E0065">
            <w:pPr>
              <w:spacing w:before="40" w:after="40"/>
              <w:jc w:val="center"/>
              <w:rPr>
                <w:sz w:val="22"/>
                <w:szCs w:val="22"/>
              </w:rPr>
            </w:pPr>
            <w:r>
              <w:rPr>
                <w:sz w:val="22"/>
                <w:szCs w:val="22"/>
              </w:rPr>
              <w:t>95</w:t>
            </w:r>
          </w:p>
        </w:tc>
        <w:tc>
          <w:tcPr>
            <w:tcW w:w="2678" w:type="dxa"/>
            <w:tcBorders>
              <w:top w:val="single" w:sz="4" w:space="0" w:color="FFFFFF"/>
              <w:left w:val="nil"/>
              <w:bottom w:val="double" w:sz="4" w:space="0" w:color="auto"/>
              <w:right w:val="single" w:sz="4" w:space="0" w:color="auto"/>
            </w:tcBorders>
            <w:vAlign w:val="center"/>
          </w:tcPr>
          <w:p w14:paraId="00CEB70A" w14:textId="77777777" w:rsidR="00BB0296" w:rsidRPr="007F4670" w:rsidRDefault="00B8520D" w:rsidP="009E0065">
            <w:pPr>
              <w:spacing w:before="40" w:after="40"/>
              <w:jc w:val="center"/>
              <w:rPr>
                <w:sz w:val="22"/>
                <w:szCs w:val="22"/>
              </w:rPr>
            </w:pPr>
            <w:r>
              <w:rPr>
                <w:sz w:val="22"/>
                <w:szCs w:val="22"/>
              </w:rPr>
              <w:t>96</w:t>
            </w:r>
          </w:p>
        </w:tc>
        <w:tc>
          <w:tcPr>
            <w:tcW w:w="2677" w:type="dxa"/>
            <w:tcBorders>
              <w:top w:val="single" w:sz="4" w:space="0" w:color="FFFFFF"/>
              <w:left w:val="nil"/>
              <w:bottom w:val="double" w:sz="4" w:space="0" w:color="auto"/>
              <w:right w:val="single" w:sz="4" w:space="0" w:color="auto"/>
            </w:tcBorders>
            <w:noWrap/>
            <w:vAlign w:val="center"/>
          </w:tcPr>
          <w:p w14:paraId="1550AABD" w14:textId="77777777" w:rsidR="00BB0296" w:rsidRPr="007F4670" w:rsidRDefault="00AB1F35" w:rsidP="009E0065">
            <w:pPr>
              <w:spacing w:before="40" w:after="40"/>
              <w:jc w:val="center"/>
              <w:rPr>
                <w:sz w:val="22"/>
                <w:szCs w:val="22"/>
              </w:rPr>
            </w:pPr>
            <w:r>
              <w:rPr>
                <w:sz w:val="22"/>
                <w:szCs w:val="22"/>
              </w:rPr>
              <w:t>95</w:t>
            </w:r>
          </w:p>
        </w:tc>
        <w:tc>
          <w:tcPr>
            <w:tcW w:w="2678" w:type="dxa"/>
            <w:tcBorders>
              <w:top w:val="single" w:sz="4" w:space="0" w:color="FFFFFF"/>
              <w:left w:val="nil"/>
              <w:bottom w:val="double" w:sz="4" w:space="0" w:color="auto"/>
              <w:right w:val="double" w:sz="4" w:space="0" w:color="auto"/>
            </w:tcBorders>
            <w:noWrap/>
            <w:vAlign w:val="center"/>
          </w:tcPr>
          <w:p w14:paraId="52B2DFAA" w14:textId="77777777" w:rsidR="00BB0296" w:rsidRPr="007F4670" w:rsidRDefault="00AB1F35" w:rsidP="009E0065">
            <w:pPr>
              <w:spacing w:before="40" w:after="40"/>
              <w:jc w:val="center"/>
              <w:rPr>
                <w:sz w:val="22"/>
                <w:szCs w:val="22"/>
              </w:rPr>
            </w:pPr>
            <w:r>
              <w:rPr>
                <w:sz w:val="22"/>
                <w:szCs w:val="22"/>
              </w:rPr>
              <w:t>97</w:t>
            </w:r>
          </w:p>
        </w:tc>
      </w:tr>
      <w:tr w:rsidR="00BB0296" w:rsidRPr="007F4670" w14:paraId="63B0EA3B" w14:textId="77777777" w:rsidTr="009E0065">
        <w:trPr>
          <w:trHeight w:val="260"/>
        </w:trPr>
        <w:tc>
          <w:tcPr>
            <w:tcW w:w="12960" w:type="dxa"/>
            <w:gridSpan w:val="5"/>
            <w:tcBorders>
              <w:top w:val="double" w:sz="4" w:space="0" w:color="auto"/>
              <w:left w:val="single" w:sz="4" w:space="0" w:color="FFFFFF"/>
              <w:bottom w:val="nil"/>
              <w:right w:val="single" w:sz="4" w:space="0" w:color="FFFFFF"/>
            </w:tcBorders>
            <w:noWrap/>
            <w:vAlign w:val="center"/>
            <w:hideMark/>
          </w:tcPr>
          <w:p w14:paraId="0729A523" w14:textId="77777777" w:rsidR="00BB0296" w:rsidRPr="00354146" w:rsidRDefault="00533599" w:rsidP="009E0065">
            <w:pPr>
              <w:spacing w:before="80"/>
              <w:ind w:left="342" w:hanging="360"/>
              <w:rPr>
                <w:color w:val="000000"/>
                <w:sz w:val="20"/>
              </w:rPr>
            </w:pPr>
            <w:r>
              <w:rPr>
                <w:color w:val="000000"/>
                <w:sz w:val="20"/>
                <w:vertAlign w:val="superscript"/>
              </w:rPr>
              <w:t>a</w:t>
            </w:r>
            <w:r w:rsidR="00BB0296" w:rsidRPr="00354146">
              <w:rPr>
                <w:color w:val="000000"/>
                <w:sz w:val="20"/>
              </w:rPr>
              <w:tab/>
              <w:t>Hourly NO</w:t>
            </w:r>
            <w:r w:rsidR="00BB0296" w:rsidRPr="00354146">
              <w:rPr>
                <w:color w:val="000000"/>
                <w:sz w:val="20"/>
                <w:vertAlign w:val="subscript"/>
              </w:rPr>
              <w:t>2</w:t>
            </w:r>
            <w:r w:rsidR="00BB0296" w:rsidRPr="00354146">
              <w:rPr>
                <w:color w:val="000000"/>
                <w:sz w:val="20"/>
              </w:rPr>
              <w:t xml:space="preserve"> data for all quarters meet the 80 percent completeness requirement for PSD-quality ambient air quality data.</w:t>
            </w:r>
          </w:p>
        </w:tc>
      </w:tr>
      <w:tr w:rsidR="00BB0296" w:rsidRPr="007F4670" w14:paraId="27DBFD12" w14:textId="77777777" w:rsidTr="009E0065">
        <w:trPr>
          <w:trHeight w:val="95"/>
        </w:trPr>
        <w:tc>
          <w:tcPr>
            <w:tcW w:w="12960" w:type="dxa"/>
            <w:gridSpan w:val="5"/>
            <w:tcBorders>
              <w:top w:val="nil"/>
              <w:left w:val="single" w:sz="4" w:space="0" w:color="FFFFFF"/>
              <w:bottom w:val="single" w:sz="4" w:space="0" w:color="FFFFFF"/>
              <w:right w:val="single" w:sz="4" w:space="0" w:color="FFFFFF"/>
            </w:tcBorders>
            <w:noWrap/>
            <w:vAlign w:val="center"/>
          </w:tcPr>
          <w:p w14:paraId="1516D452" w14:textId="77777777" w:rsidR="00BB0296" w:rsidRPr="00354146" w:rsidRDefault="00533599" w:rsidP="009E0065">
            <w:pPr>
              <w:spacing w:before="80"/>
              <w:ind w:left="342" w:hanging="360"/>
              <w:rPr>
                <w:color w:val="000000"/>
                <w:sz w:val="20"/>
              </w:rPr>
            </w:pPr>
            <w:r>
              <w:rPr>
                <w:color w:val="000000"/>
                <w:sz w:val="20"/>
                <w:vertAlign w:val="superscript"/>
              </w:rPr>
              <w:t>b</w:t>
            </w:r>
            <w:r w:rsidR="00BB0296" w:rsidRPr="00354146">
              <w:rPr>
                <w:color w:val="000000"/>
                <w:sz w:val="20"/>
              </w:rPr>
              <w:tab/>
              <w:t>Hourly wind speed data for all quarters meet the 90 percent completeness requirement for PSD-quality meteorological data.</w:t>
            </w:r>
          </w:p>
        </w:tc>
      </w:tr>
    </w:tbl>
    <w:p w14:paraId="3D88669E" w14:textId="77777777" w:rsidR="00BB0296" w:rsidRDefault="00BB0296" w:rsidP="00BB0296">
      <w:pPr>
        <w:pStyle w:val="MemoHdg1"/>
        <w:numPr>
          <w:ilvl w:val="0"/>
          <w:numId w:val="0"/>
        </w:numPr>
        <w:ind w:left="540" w:hanging="540"/>
        <w:sectPr w:rsidR="00BB0296" w:rsidSect="00837BCC">
          <w:headerReference w:type="default" r:id="rId86"/>
          <w:endnotePr>
            <w:numFmt w:val="decimal"/>
          </w:endnotePr>
          <w:pgSz w:w="15840" w:h="12240" w:orient="landscape" w:code="1"/>
          <w:pgMar w:top="1440" w:right="1440" w:bottom="1440" w:left="1440" w:header="720" w:footer="720" w:gutter="0"/>
          <w:cols w:space="720"/>
          <w:noEndnote/>
          <w:docGrid w:linePitch="360"/>
        </w:sectPr>
      </w:pPr>
    </w:p>
    <w:tbl>
      <w:tblPr>
        <w:tblStyle w:val="TableGrid"/>
        <w:tblpPr w:leftFromText="180" w:rightFromText="180" w:vertAnchor="text" w:horzAnchor="margin" w:tblpX="108" w:tblpY="6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78"/>
      </w:tblGrid>
      <w:tr w:rsidR="00BB0296" w14:paraId="00D0D694" w14:textId="77777777" w:rsidTr="009E0065">
        <w:trPr>
          <w:cantSplit/>
          <w:trHeight w:val="12238"/>
        </w:trPr>
        <w:tc>
          <w:tcPr>
            <w:tcW w:w="9378" w:type="dxa"/>
          </w:tcPr>
          <w:p w14:paraId="34D59563" w14:textId="77777777" w:rsidR="00BB0296" w:rsidRDefault="00EC77A5" w:rsidP="009E0065">
            <w:r>
              <w:rPr>
                <w:noProof/>
                <w:snapToGrid/>
              </w:rPr>
              <mc:AlternateContent>
                <mc:Choice Requires="wpg">
                  <w:drawing>
                    <wp:anchor distT="0" distB="0" distL="114300" distR="114300" simplePos="0" relativeHeight="251712512" behindDoc="0" locked="0" layoutInCell="1" allowOverlap="1" wp14:anchorId="4F1CAA31" wp14:editId="19B9EC4D">
                      <wp:simplePos x="0" y="0"/>
                      <wp:positionH relativeFrom="column">
                        <wp:posOffset>-25415</wp:posOffset>
                      </wp:positionH>
                      <wp:positionV relativeFrom="paragraph">
                        <wp:posOffset>66321</wp:posOffset>
                      </wp:positionV>
                      <wp:extent cx="5901070" cy="7612911"/>
                      <wp:effectExtent l="19050" t="19050" r="23495" b="26670"/>
                      <wp:wrapNone/>
                      <wp:docPr id="16" name="Group 16"/>
                      <wp:cNvGraphicFramePr/>
                      <a:graphic xmlns:a="http://schemas.openxmlformats.org/drawingml/2006/main">
                        <a:graphicData uri="http://schemas.microsoft.com/office/word/2010/wordprocessingGroup">
                          <wpg:wgp>
                            <wpg:cNvGrpSpPr/>
                            <wpg:grpSpPr>
                              <a:xfrm>
                                <a:off x="0" y="0"/>
                                <a:ext cx="5901070" cy="7612911"/>
                                <a:chOff x="0" y="0"/>
                                <a:chExt cx="5901070" cy="7612911"/>
                              </a:xfrm>
                            </wpg:grpSpPr>
                            <pic:pic xmlns:pic="http://schemas.openxmlformats.org/drawingml/2006/picture">
                              <pic:nvPicPr>
                                <pic:cNvPr id="299" name="Picture 299" descr="a_pad_1of2_man"/>
                                <pic:cNvPicPr>
                                  <a:picLocks noChangeAspect="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5901070" cy="7612911"/>
                                </a:xfrm>
                                <a:prstGeom prst="rect">
                                  <a:avLst/>
                                </a:prstGeom>
                                <a:noFill/>
                                <a:ln w="15875">
                                  <a:solidFill>
                                    <a:srgbClr val="000000"/>
                                  </a:solidFill>
                                  <a:miter lim="800000"/>
                                  <a:headEnd/>
                                  <a:tailEnd/>
                                </a:ln>
                              </pic:spPr>
                            </pic:pic>
                            <pic:pic xmlns:pic="http://schemas.openxmlformats.org/drawingml/2006/picture">
                              <pic:nvPicPr>
                                <pic:cNvPr id="11" name="Picture 11"/>
                                <pic:cNvPicPr>
                                  <a:picLocks noChangeAspect="1"/>
                                </pic:cNvPicPr>
                              </pic:nvPicPr>
                              <pic:blipFill>
                                <a:blip r:embed="rId88" cstate="screen">
                                  <a:extLst>
                                    <a:ext uri="{28A0092B-C50C-407E-A947-70E740481C1C}">
                                      <a14:useLocalDpi xmlns:a14="http://schemas.microsoft.com/office/drawing/2010/main"/>
                                    </a:ext>
                                  </a:extLst>
                                </a:blip>
                                <a:stretch>
                                  <a:fillRect/>
                                </a:stretch>
                              </pic:blipFill>
                              <pic:spPr>
                                <a:xfrm>
                                  <a:off x="74428" y="63795"/>
                                  <a:ext cx="2413591" cy="2169042"/>
                                </a:xfrm>
                                <a:prstGeom prst="rect">
                                  <a:avLst/>
                                </a:prstGeom>
                                <a:ln>
                                  <a:solidFill>
                                    <a:srgbClr val="000000"/>
                                  </a:solidFill>
                                </a:ln>
                              </pic:spPr>
                            </pic:pic>
                          </wpg:wgp>
                        </a:graphicData>
                      </a:graphic>
                    </wp:anchor>
                  </w:drawing>
                </mc:Choice>
                <mc:Fallback>
                  <w:pict>
                    <v:group w14:anchorId="4038BDBD" id="Group 16" o:spid="_x0000_s1026" style="position:absolute;margin-left:-2pt;margin-top:5.2pt;width:464.65pt;height:599.45pt;z-index:251712512" coordsize="59010,761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">
                      <v:shape id="Picture 299" o:spid="_x0000_s1027" type="#_x0000_t75" alt="a_pad_1of2_man" style="position:absolute;width:59010;height:76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sFCbFAAAA3AAAAA8AAABkcnMvZG93bnJldi54bWxEj0FrwkAUhO8F/8PyhF6KbrpC0egqIhWK&#10;t5oiHh/ZZxLNvo3Z1cT++m6h0OMwM98wi1Vva3Gn1leONbyOExDEuTMVFxq+su1oCsIHZIO1Y9Lw&#10;IA+r5eBpgalxHX/SfR8KESHsU9RQhtCkUvq8JIt+7Bri6J1cazFE2RbStNhFuK2lSpI3abHiuFBi&#10;Q5uS8sv+ZjWcwvf58P5yva7ryVGpbmezR6a0fh726zmIQH34D/+1P4wGNZvB75l4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7BQmxQAAANwAAAAPAAAAAAAAAAAAAAAA&#10;AJ8CAABkcnMvZG93bnJldi54bWxQSwUGAAAAAAQABAD3AAAAkQMAAAAA&#10;" stroked="t" strokeweight="1.25pt">
                        <v:imagedata r:id="rId89" o:title="a_pad_1of2_man"/>
                        <v:path arrowok="t"/>
                      </v:shape>
                      <v:shape id="Picture 11" o:spid="_x0000_s1028" type="#_x0000_t75" style="position:absolute;left:744;top:637;width:24136;height:216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3Ty1LDAAAA2wAAAA8AAABkcnMvZG93bnJldi54bWxET01rwkAQvRf8D8sIXopuYqtIdA1SaMml&#10;h6Ye9DZmxySanQ3ZbZL++26h0Ns83ufs0tE0oqfO1ZYVxIsIBHFhdc2lguPn63wDwnlkjY1lUvBN&#10;DtL95GGHibYDf1Cf+1KEEHYJKqi8bxMpXVGRQbewLXHgrrYz6APsSqk7HEK4aeQyitbSYM2hocKW&#10;Xioq7vmXUTDo463Hc4RPp839/XF1ea7bt0yp2XQ8bEF4Gv2/+M+d6TA/ht9fwgF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dPLUsMAAADbAAAADwAAAAAAAAAAAAAAAACf&#10;AgAAZHJzL2Rvd25yZXYueG1sUEsFBgAAAAAEAAQA9wAAAI8DAAAAAA==&#10;" stroked="t">
                        <v:imagedata r:id="rId90" o:title=""/>
                        <v:path arrowok="t"/>
                      </v:shape>
                    </v:group>
                  </w:pict>
                </mc:Fallback>
              </mc:AlternateContent>
            </w:r>
          </w:p>
        </w:tc>
      </w:tr>
      <w:tr w:rsidR="00BB0296" w14:paraId="1ED06E33" w14:textId="77777777" w:rsidTr="009E0065">
        <w:trPr>
          <w:cantSplit/>
          <w:trHeight w:val="448"/>
        </w:trPr>
        <w:tc>
          <w:tcPr>
            <w:tcW w:w="9378" w:type="dxa"/>
          </w:tcPr>
          <w:p w14:paraId="66C4968C" w14:textId="77777777" w:rsidR="00BB0296" w:rsidRPr="00A64E50" w:rsidRDefault="00C22E03" w:rsidP="009E0065">
            <w:pPr>
              <w:pStyle w:val="Caption"/>
              <w:spacing w:before="120" w:after="0"/>
              <w:ind w:left="1080" w:hanging="1080"/>
              <w:jc w:val="left"/>
              <w:rPr>
                <w:sz w:val="22"/>
                <w:szCs w:val="22"/>
              </w:rPr>
            </w:pPr>
            <w:r>
              <w:rPr>
                <w:sz w:val="22"/>
                <w:szCs w:val="22"/>
              </w:rPr>
              <w:t>Figure D</w:t>
            </w:r>
            <w:r w:rsidR="00BB0296" w:rsidRPr="00EC77A5">
              <w:rPr>
                <w:sz w:val="22"/>
                <w:szCs w:val="22"/>
              </w:rPr>
              <w:t>2</w:t>
            </w:r>
            <w:r w:rsidR="00BB0296" w:rsidRPr="00EC77A5">
              <w:rPr>
                <w:sz w:val="22"/>
                <w:szCs w:val="22"/>
              </w:rPr>
              <w:tab/>
            </w:r>
            <w:r w:rsidR="00BB0296" w:rsidRPr="00EC77A5">
              <w:t xml:space="preserve"> </w:t>
            </w:r>
            <w:r w:rsidR="00BB0296" w:rsidRPr="00EC77A5">
              <w:rPr>
                <w:sz w:val="22"/>
              </w:rPr>
              <w:t>Aerial Image of A-Pad Monitoring Station</w:t>
            </w:r>
          </w:p>
        </w:tc>
      </w:tr>
    </w:tbl>
    <w:p w14:paraId="3D206AB3" w14:textId="77777777" w:rsidR="00A121ED" w:rsidRDefault="00A121ED">
      <w:pPr>
        <w:sectPr w:rsidR="00A121ED" w:rsidSect="00BB0296">
          <w:headerReference w:type="default" r:id="rId91"/>
          <w:endnotePr>
            <w:numFmt w:val="decimal"/>
          </w:endnotePr>
          <w:pgSz w:w="12240" w:h="15840" w:code="1"/>
          <w:pgMar w:top="1440" w:right="1440" w:bottom="1440" w:left="1440" w:header="720" w:footer="720" w:gutter="0"/>
          <w:cols w:space="720"/>
          <w:noEndnote/>
          <w:docGrid w:linePitch="360"/>
        </w:sectPr>
      </w:pPr>
    </w:p>
    <w:p w14:paraId="1FAA3C81" w14:textId="77777777" w:rsidR="00A121ED" w:rsidRPr="00A121ED" w:rsidRDefault="00A121ED">
      <w:pPr>
        <w:rPr>
          <w:sz w:val="2"/>
          <w:szCs w:val="2"/>
        </w:rPr>
      </w:pPr>
      <w:r w:rsidRPr="00A121ED">
        <w:rPr>
          <w:noProof/>
          <w:snapToGrid/>
          <w:sz w:val="2"/>
          <w:szCs w:val="2"/>
        </w:rPr>
        <mc:AlternateContent>
          <mc:Choice Requires="wpg">
            <w:drawing>
              <wp:anchor distT="0" distB="0" distL="114300" distR="114300" simplePos="0" relativeHeight="251711488" behindDoc="0" locked="0" layoutInCell="1" allowOverlap="1" wp14:anchorId="0CAAF8ED" wp14:editId="161C635B">
                <wp:simplePos x="0" y="0"/>
                <wp:positionH relativeFrom="column">
                  <wp:posOffset>149225</wp:posOffset>
                </wp:positionH>
                <wp:positionV relativeFrom="paragraph">
                  <wp:posOffset>-80332</wp:posOffset>
                </wp:positionV>
                <wp:extent cx="7987154" cy="5786651"/>
                <wp:effectExtent l="0" t="0" r="0" b="5080"/>
                <wp:wrapNone/>
                <wp:docPr id="8" name="Group 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987154" cy="5786651"/>
                          <a:chOff x="0" y="0"/>
                          <a:chExt cx="6007395" cy="4348716"/>
                        </a:xfrm>
                      </wpg:grpSpPr>
                      <wpg:grpSp>
                        <wpg:cNvPr id="6" name="Group 6"/>
                        <wpg:cNvGrpSpPr/>
                        <wpg:grpSpPr>
                          <a:xfrm>
                            <a:off x="0" y="0"/>
                            <a:ext cx="6007395" cy="4348716"/>
                            <a:chOff x="0" y="0"/>
                            <a:chExt cx="6007395" cy="4348716"/>
                          </a:xfrm>
                        </wpg:grpSpPr>
                        <pic:pic xmlns:pic="http://schemas.openxmlformats.org/drawingml/2006/picture">
                          <pic:nvPicPr>
                            <pic:cNvPr id="308" name="Picture 308"/>
                            <pic:cNvPicPr>
                              <a:picLocks noChangeAspect="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6007395" cy="4348716"/>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5" name="Picture 5"/>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166134" y="154863"/>
                              <a:ext cx="2007403" cy="1831998"/>
                            </a:xfrm>
                            <a:prstGeom prst="rect">
                              <a:avLst/>
                            </a:prstGeom>
                            <a:ln>
                              <a:solidFill>
                                <a:schemeClr val="tx1"/>
                              </a:solidFill>
                            </a:ln>
                          </pic:spPr>
                        </pic:pic>
                      </wpg:grpSp>
                      <wps:wsp>
                        <wps:cNvPr id="7" name="Text Box 2"/>
                        <wps:cNvSpPr txBox="1">
                          <a:spLocks noChangeArrowheads="1"/>
                        </wps:cNvSpPr>
                        <wps:spPr bwMode="auto">
                          <a:xfrm rot="18816652">
                            <a:off x="2530548" y="1924493"/>
                            <a:ext cx="2371061" cy="287079"/>
                          </a:xfrm>
                          <a:prstGeom prst="rect">
                            <a:avLst/>
                          </a:prstGeom>
                          <a:noFill/>
                          <a:ln w="9525">
                            <a:noFill/>
                            <a:miter lim="800000"/>
                            <a:headEnd/>
                            <a:tailEnd/>
                          </a:ln>
                        </wps:spPr>
                        <wps:txbx>
                          <w:txbxContent>
                            <w:p w14:paraId="7158C401" w14:textId="77777777" w:rsidR="00645F61" w:rsidRPr="00EC77A5" w:rsidRDefault="00645F61">
                              <w:pPr>
                                <w:rPr>
                                  <w:rFonts w:asciiTheme="minorHAnsi" w:hAnsiTheme="minorHAnsi"/>
                                  <w:b/>
                                </w:rPr>
                              </w:pPr>
                              <w:r w:rsidRPr="00EC77A5">
                                <w:rPr>
                                  <w:rFonts w:asciiTheme="minorHAnsi" w:hAnsiTheme="minorHAnsi"/>
                                  <w:b/>
                                </w:rPr>
                                <w:t>Well Lines</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AAF8ED" id="Group 8" o:spid="_x0000_s1050" style="position:absolute;margin-left:11.75pt;margin-top:-6.35pt;width:628.9pt;height:455.65pt;z-index:251711488;mso-width-relative:margin;mso-height-relative:margin" coordsize="60073,434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">
                <o:lock v:ext="edit" aspectratio="t"/>
                <v:group id="Group 6" o:spid="_x0000_s1051" style="position:absolute;width:60073;height:43487" coordsize="60073,4348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0LHV/CAAAA2gAAAA8A&#10;AAAAAAAAAAAAAAAAqgIAAGRycy9kb3ducmV2LnhtbFBLBQYAAAAABAAEAPoAAACZAwAAAAA=&#10;">
                  <v:shape id="Picture 308" o:spid="_x0000_s1052" type="#_x0000_t75" style="position:absolute;width:60073;height:43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9Bu7GAAAA3AAAAA8AAABkcnMvZG93bnJldi54bWxEj01rwkAQhu8F/8Mygre6sUIp0VVELLQU&#10;CqYV9DZmx3yYnQ3ZrUn76zuHQo/DO+8zzyzXg2vUjbpQeTYwmyagiHNvKy4MfH483z+BChHZYuOZ&#10;DHxTgPVqdLfE1Pqe93TLYqEEwiFFA2WMbap1yEtyGKa+JZbs4juHUcau0LbDXuCu0Q9J8qgdViwX&#10;SmxpW1J+zb6caOxfi5/8vbaHnc7OPb7Vx9OpNmYyHjYLUJGG+L/8136xBuaJ2MozQgC9+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L0G7sYAAADcAAAADwAAAAAAAAAAAAAA&#10;AACfAgAAZHJzL2Rvd25yZXYueG1sUEsFBgAAAAAEAAQA9wAAAJIDAAAAAA==&#10;">
                    <v:imagedata r:id="rId94" o:title=""/>
                    <v:path arrowok="t"/>
                  </v:shape>
                  <v:shape id="Picture 5" o:spid="_x0000_s1053" type="#_x0000_t75" style="position:absolute;left:1661;top:1548;width:20074;height:18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bvmvEAAAA2gAAAA8AAABkcnMvZG93bnJldi54bWxEj0FrwkAUhO8F/8PyBC9FNwotJbqKsRSk&#10;t8RC6e2RfU2WZt8m2TUm/94tFHocZuYbZncYbSMG6r1xrGC9SkAQl04brhR8XN6WLyB8QNbYOCYF&#10;E3k47GcPO0y1u3FOQxEqESHsU1RQh9CmUvqyJot+5Vri6H273mKIsq+k7vEW4baRmyR5lhYNx4Ua&#10;WzrVVP4UV6vgmDxes7zppmF6/8oqc5k+Xzuj1GI+HrcgAo3hP/zXPmsFT/B7Jd4Aub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AbvmvEAAAA2gAAAA8AAAAAAAAAAAAAAAAA&#10;nwIAAGRycy9kb3ducmV2LnhtbFBLBQYAAAAABAAEAPcAAACQAwAAAAA=&#10;" stroked="t" strokecolor="black [3213]">
                    <v:imagedata r:id="rId95" o:title=""/>
                    <v:path arrowok="t"/>
                  </v:shape>
                </v:group>
                <v:shape id="_x0000_s1054" type="#_x0000_t202" style="position:absolute;left:25306;top:19244;width:23710;height:2871;rotation:-304015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7+acMA&#10;AADaAAAADwAAAGRycy9kb3ducmV2LnhtbESPQWvCQBSE7wX/w/KE3upGoVWiqwRFEby0qd4f2WcS&#10;zb6Nu6uJ/75bKPQ4zMw3zGLVm0Y8yPnasoLxKAFBXFhdc6ng+L19m4HwAVljY5kUPMnDajl4WWCq&#10;bcdf9MhDKSKEfYoKqhDaVEpfVGTQj2xLHL2zdQZDlK6U2mEX4aaRkyT5kAZrjgsVtrSuqLjmd6Pg&#10;/bI5d+NPl0xP+f6e3w7ZZnfKlHod9tkcRKA+/If/2nutYAq/V+IN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a7+acMAAADaAAAADwAAAAAAAAAAAAAAAACYAgAAZHJzL2Rv&#10;d25yZXYueG1sUEsFBgAAAAAEAAQA9QAAAIgDAAAAAA==&#10;" filled="f" stroked="f">
                  <v:textbox>
                    <w:txbxContent>
                      <w:p w14:paraId="7158C401" w14:textId="77777777" w:rsidR="00645F61" w:rsidRPr="00EC77A5" w:rsidRDefault="00645F61">
                        <w:pPr>
                          <w:rPr>
                            <w:rFonts w:asciiTheme="minorHAnsi" w:hAnsiTheme="minorHAnsi"/>
                            <w:b/>
                          </w:rPr>
                        </w:pPr>
                        <w:r w:rsidRPr="00EC77A5">
                          <w:rPr>
                            <w:rFonts w:asciiTheme="minorHAnsi" w:hAnsiTheme="minorHAnsi"/>
                            <w:b/>
                          </w:rPr>
                          <w:t>Well Lines</w:t>
                        </w:r>
                      </w:p>
                    </w:txbxContent>
                  </v:textbox>
                </v:shape>
              </v:group>
            </w:pict>
          </mc:Fallback>
        </mc:AlternateContent>
      </w:r>
      <w:r w:rsidRPr="00A121ED">
        <w:rPr>
          <w:sz w:val="2"/>
          <w:szCs w:val="2"/>
        </w:rPr>
        <w:t xml:space="preserve">   </w:t>
      </w:r>
    </w:p>
    <w:tbl>
      <w:tblPr>
        <w:tblStyle w:val="TableGrid"/>
        <w:tblpPr w:leftFromText="180" w:rightFromText="180" w:vertAnchor="text" w:horzAnchor="margin" w:tblpX="108" w:tblpY="6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78"/>
      </w:tblGrid>
      <w:tr w:rsidR="00BB0296" w14:paraId="0ABE8748" w14:textId="77777777" w:rsidTr="00A121ED">
        <w:trPr>
          <w:cantSplit/>
          <w:trHeight w:val="8824"/>
        </w:trPr>
        <w:tc>
          <w:tcPr>
            <w:tcW w:w="12978" w:type="dxa"/>
          </w:tcPr>
          <w:p w14:paraId="60DFF4C8" w14:textId="77777777" w:rsidR="00BB0296" w:rsidRDefault="00BB0296" w:rsidP="009E0065"/>
        </w:tc>
      </w:tr>
      <w:tr w:rsidR="00BB0296" w14:paraId="44390119" w14:textId="77777777" w:rsidTr="00A121ED">
        <w:trPr>
          <w:cantSplit/>
          <w:trHeight w:val="106"/>
        </w:trPr>
        <w:tc>
          <w:tcPr>
            <w:tcW w:w="12978" w:type="dxa"/>
          </w:tcPr>
          <w:p w14:paraId="4A589AD7" w14:textId="77777777" w:rsidR="00BB0296" w:rsidRPr="0076051E" w:rsidRDefault="00C22E03" w:rsidP="009E0065">
            <w:pPr>
              <w:pStyle w:val="Caption"/>
              <w:spacing w:before="120" w:after="0"/>
              <w:ind w:left="1080" w:hanging="1080"/>
              <w:jc w:val="left"/>
              <w:rPr>
                <w:sz w:val="22"/>
                <w:szCs w:val="22"/>
                <w:highlight w:val="yellow"/>
              </w:rPr>
            </w:pPr>
            <w:r>
              <w:rPr>
                <w:sz w:val="22"/>
                <w:szCs w:val="22"/>
              </w:rPr>
              <w:t>Figure D</w:t>
            </w:r>
            <w:r w:rsidR="00BB0296" w:rsidRPr="00514C31">
              <w:rPr>
                <w:sz w:val="22"/>
                <w:szCs w:val="22"/>
              </w:rPr>
              <w:t>3</w:t>
            </w:r>
            <w:r w:rsidR="00BB0296" w:rsidRPr="00514C31">
              <w:rPr>
                <w:sz w:val="22"/>
                <w:szCs w:val="22"/>
              </w:rPr>
              <w:tab/>
            </w:r>
            <w:r w:rsidR="00BB0296" w:rsidRPr="00514C31">
              <w:t xml:space="preserve"> </w:t>
            </w:r>
            <w:r w:rsidR="00BB0296" w:rsidRPr="00514C31">
              <w:rPr>
                <w:sz w:val="22"/>
              </w:rPr>
              <w:t>Aerial Image of CD1 Monitoring Station</w:t>
            </w:r>
          </w:p>
        </w:tc>
      </w:tr>
    </w:tbl>
    <w:p w14:paraId="59EBF180" w14:textId="77777777" w:rsidR="000D7C5F" w:rsidRDefault="00A121ED" w:rsidP="00A121ED">
      <w:pPr>
        <w:pStyle w:val="ConditionCharChar"/>
        <w:numPr>
          <w:ilvl w:val="0"/>
          <w:numId w:val="0"/>
        </w:numPr>
        <w:spacing w:after="0"/>
        <w:rPr>
          <w:sz w:val="2"/>
          <w:szCs w:val="2"/>
        </w:rPr>
        <w:sectPr w:rsidR="000D7C5F" w:rsidSect="00A121ED">
          <w:headerReference w:type="default" r:id="rId96"/>
          <w:endnotePr>
            <w:numFmt w:val="decimal"/>
          </w:endnotePr>
          <w:pgSz w:w="15840" w:h="12240" w:orient="landscape" w:code="1"/>
          <w:pgMar w:top="1440" w:right="1440" w:bottom="1440" w:left="1440" w:header="720" w:footer="720" w:gutter="0"/>
          <w:cols w:space="720"/>
          <w:noEndnote/>
          <w:docGrid w:linePitch="360"/>
        </w:sectPr>
      </w:pPr>
      <w:r w:rsidRPr="00A121ED">
        <w:rPr>
          <w:sz w:val="2"/>
          <w:szCs w:val="2"/>
        </w:rPr>
        <w:t xml:space="preserve">  </w:t>
      </w:r>
    </w:p>
    <w:p w14:paraId="4B9C9809" w14:textId="77777777" w:rsidR="000D7C5F" w:rsidRPr="000D7C5F" w:rsidRDefault="000D7C5F" w:rsidP="000D7C5F">
      <w:pPr>
        <w:pStyle w:val="Title"/>
        <w:rPr>
          <w:rFonts w:ascii="Times New Roman" w:hAnsi="Times New Roman"/>
        </w:rPr>
      </w:pPr>
    </w:p>
    <w:p w14:paraId="5181779F" w14:textId="77777777" w:rsidR="000D7C5F" w:rsidRPr="000D7C5F" w:rsidRDefault="000D7C5F" w:rsidP="000D7C5F">
      <w:pPr>
        <w:pStyle w:val="Title"/>
        <w:rPr>
          <w:rFonts w:ascii="Times New Roman" w:hAnsi="Times New Roman"/>
        </w:rPr>
      </w:pPr>
    </w:p>
    <w:p w14:paraId="6ED6ED3E" w14:textId="77777777" w:rsidR="000D7C5F" w:rsidRPr="000D7C5F" w:rsidRDefault="000D7C5F" w:rsidP="000D7C5F">
      <w:pPr>
        <w:pStyle w:val="Title"/>
        <w:rPr>
          <w:rFonts w:ascii="Times New Roman" w:hAnsi="Times New Roman"/>
        </w:rPr>
      </w:pPr>
    </w:p>
    <w:p w14:paraId="46586599" w14:textId="77777777" w:rsidR="000D7C5F" w:rsidRPr="000D7C5F" w:rsidRDefault="000D7C5F" w:rsidP="000D7C5F">
      <w:pPr>
        <w:pStyle w:val="Title"/>
        <w:rPr>
          <w:rFonts w:ascii="Times New Roman" w:hAnsi="Times New Roman"/>
        </w:rPr>
      </w:pPr>
    </w:p>
    <w:p w14:paraId="483E8502" w14:textId="77777777" w:rsidR="000D7C5F" w:rsidRPr="000D7C5F" w:rsidRDefault="000D7C5F" w:rsidP="000D7C5F">
      <w:pPr>
        <w:pStyle w:val="Title"/>
        <w:rPr>
          <w:rFonts w:ascii="Times New Roman" w:hAnsi="Times New Roman"/>
        </w:rPr>
      </w:pPr>
    </w:p>
    <w:p w14:paraId="2181832F" w14:textId="77777777" w:rsidR="000D7C5F" w:rsidRPr="000D7C5F" w:rsidRDefault="000D7C5F" w:rsidP="000D7C5F">
      <w:pPr>
        <w:pStyle w:val="Title"/>
        <w:rPr>
          <w:rFonts w:ascii="Times New Roman" w:hAnsi="Times New Roman"/>
        </w:rPr>
      </w:pPr>
    </w:p>
    <w:p w14:paraId="0092534E" w14:textId="77777777" w:rsidR="000D7C5F" w:rsidRPr="000D7C5F" w:rsidRDefault="000D7C5F" w:rsidP="000D7C5F">
      <w:pPr>
        <w:pStyle w:val="Title"/>
        <w:rPr>
          <w:rFonts w:ascii="Times New Roman" w:hAnsi="Times New Roman"/>
        </w:rPr>
      </w:pPr>
    </w:p>
    <w:p w14:paraId="089297C7" w14:textId="77777777" w:rsidR="000D7C5F" w:rsidRPr="000D7C5F" w:rsidRDefault="000D7C5F" w:rsidP="000D7C5F">
      <w:pPr>
        <w:pStyle w:val="Title"/>
        <w:rPr>
          <w:rFonts w:ascii="Times New Roman" w:hAnsi="Times New Roman"/>
        </w:rPr>
      </w:pPr>
    </w:p>
    <w:p w14:paraId="7AD568DC" w14:textId="77777777" w:rsidR="000D7C5F" w:rsidRPr="000D7C5F" w:rsidRDefault="000D7C5F" w:rsidP="000D7C5F">
      <w:pPr>
        <w:pStyle w:val="Title"/>
        <w:rPr>
          <w:rFonts w:ascii="Times New Roman" w:hAnsi="Times New Roman"/>
        </w:rPr>
      </w:pPr>
    </w:p>
    <w:p w14:paraId="6824B4C5" w14:textId="77777777" w:rsidR="000D7C5F" w:rsidRPr="000D7C5F" w:rsidRDefault="000D7C5F" w:rsidP="000D7C5F">
      <w:pPr>
        <w:pStyle w:val="Title"/>
        <w:rPr>
          <w:rFonts w:ascii="Times New Roman" w:hAnsi="Times New Roman"/>
        </w:rPr>
      </w:pPr>
    </w:p>
    <w:p w14:paraId="6337E0ED" w14:textId="77777777" w:rsidR="000D7C5F" w:rsidRPr="000D7C5F" w:rsidRDefault="000D7C5F" w:rsidP="000D7C5F">
      <w:pPr>
        <w:pStyle w:val="Title"/>
        <w:rPr>
          <w:rFonts w:ascii="Times New Roman" w:hAnsi="Times New Roman"/>
        </w:rPr>
      </w:pPr>
    </w:p>
    <w:p w14:paraId="71BCCB7F" w14:textId="77777777" w:rsidR="000D7C5F" w:rsidRPr="000D7C5F" w:rsidRDefault="000D7C5F" w:rsidP="000D7C5F">
      <w:pPr>
        <w:pStyle w:val="Title"/>
        <w:rPr>
          <w:rFonts w:ascii="Times New Roman" w:hAnsi="Times New Roman"/>
          <w:caps/>
          <w:sz w:val="40"/>
          <w:szCs w:val="36"/>
        </w:rPr>
      </w:pPr>
      <w:r w:rsidRPr="000D7C5F">
        <w:rPr>
          <w:rFonts w:ascii="Times New Roman" w:hAnsi="Times New Roman"/>
          <w:sz w:val="40"/>
          <w:szCs w:val="36"/>
        </w:rPr>
        <w:t xml:space="preserve">Appendix </w:t>
      </w:r>
      <w:r w:rsidRPr="000D7C5F">
        <w:rPr>
          <w:rFonts w:ascii="Times New Roman" w:hAnsi="Times New Roman"/>
          <w:caps/>
          <w:sz w:val="40"/>
          <w:szCs w:val="36"/>
        </w:rPr>
        <w:t>E</w:t>
      </w:r>
    </w:p>
    <w:p w14:paraId="72D7BA73" w14:textId="77777777" w:rsidR="000D7C5F" w:rsidRPr="000D7C5F" w:rsidRDefault="000D7C5F" w:rsidP="000D7C5F">
      <w:pPr>
        <w:pStyle w:val="Title"/>
        <w:rPr>
          <w:rFonts w:ascii="Times New Roman" w:hAnsi="Times New Roman"/>
          <w:b w:val="0"/>
          <w:sz w:val="36"/>
          <w:szCs w:val="36"/>
        </w:rPr>
      </w:pPr>
      <w:r w:rsidRPr="000D7C5F">
        <w:rPr>
          <w:rFonts w:ascii="Times New Roman" w:hAnsi="Times New Roman"/>
          <w:b w:val="0"/>
          <w:sz w:val="36"/>
          <w:szCs w:val="36"/>
        </w:rPr>
        <w:t>Hydraulic Fracturing in Alaska</w:t>
      </w:r>
    </w:p>
    <w:p w14:paraId="5918BC98" w14:textId="77777777" w:rsidR="000D7C5F" w:rsidRDefault="000D7C5F" w:rsidP="00A121ED">
      <w:pPr>
        <w:pStyle w:val="ConditionCharChar"/>
        <w:numPr>
          <w:ilvl w:val="0"/>
          <w:numId w:val="0"/>
        </w:numPr>
        <w:spacing w:after="0"/>
        <w:rPr>
          <w:sz w:val="2"/>
          <w:szCs w:val="2"/>
        </w:rPr>
        <w:sectPr w:rsidR="000D7C5F" w:rsidSect="000D7C5F">
          <w:headerReference w:type="default" r:id="rId97"/>
          <w:footerReference w:type="default" r:id="rId98"/>
          <w:endnotePr>
            <w:numFmt w:val="decimal"/>
          </w:endnotePr>
          <w:pgSz w:w="12240" w:h="15840" w:code="1"/>
          <w:pgMar w:top="1440" w:right="1440" w:bottom="1440" w:left="1440" w:header="720" w:footer="720" w:gutter="0"/>
          <w:cols w:space="720"/>
          <w:noEndnote/>
          <w:docGrid w:linePitch="360"/>
        </w:sectPr>
      </w:pPr>
    </w:p>
    <w:p w14:paraId="250805F0" w14:textId="77777777" w:rsidR="00AC0727" w:rsidRPr="007D24BE" w:rsidRDefault="00AC0727" w:rsidP="00AC0727">
      <w:pPr>
        <w:spacing w:after="240"/>
        <w:rPr>
          <w:b/>
        </w:rPr>
      </w:pPr>
      <w:r>
        <w:rPr>
          <w:b/>
          <w:sz w:val="28"/>
        </w:rPr>
        <w:t>EXECUTIVE SUMMARY</w:t>
      </w:r>
    </w:p>
    <w:p w14:paraId="3FD87F2F" w14:textId="77777777" w:rsidR="00AC0727" w:rsidRDefault="00AC0727" w:rsidP="00AC0727">
      <w:pPr>
        <w:pStyle w:val="MemoHdg1"/>
        <w:numPr>
          <w:ilvl w:val="0"/>
          <w:numId w:val="0"/>
        </w:numPr>
        <w:spacing w:after="0"/>
        <w:rPr>
          <w:b w:val="0"/>
          <w:caps w:val="0"/>
          <w:sz w:val="24"/>
          <w:szCs w:val="20"/>
        </w:rPr>
      </w:pPr>
      <w:r w:rsidRPr="00AC0727">
        <w:rPr>
          <w:b w:val="0"/>
          <w:caps w:val="0"/>
          <w:sz w:val="24"/>
          <w:szCs w:val="20"/>
        </w:rPr>
        <w:t>The purpose of this document is to describe hydraulic fracturing in Alaska for the purpose of applying ambient air quality background measurements with air quality dispersion modeling. Hydraulic fracturing, as it’s been conducted in Alaska to date, is captured by the ambient air quality measurements at several North Slope drill sites. The hydraulic fracturing conducted to date in Alaska is fracturing of wells drilled for conventional resources, rather than unconventional. Conventional oil and gas resources are found in more permeable formations (sandstone) and are easier to produce as oil and gas flow readily to wellbores. Unconventional resources are found in less permeable formations (shale) and require more energy to produce. Impacts from hydraulic fracturing of unconventional resources are not captured in existing ambient air quality measurements because unconventional resources have not yet been brought into production in Alaska.</w:t>
      </w:r>
    </w:p>
    <w:p w14:paraId="6F941459" w14:textId="77777777" w:rsidR="00AC0727" w:rsidRPr="00D631E1" w:rsidRDefault="00AC0727" w:rsidP="00AC0727">
      <w:pPr>
        <w:pStyle w:val="MemoHdg1"/>
        <w:numPr>
          <w:ilvl w:val="0"/>
          <w:numId w:val="0"/>
        </w:numPr>
        <w:spacing w:after="0"/>
        <w:rPr>
          <w:sz w:val="24"/>
        </w:rPr>
      </w:pPr>
    </w:p>
    <w:p w14:paraId="1EDD9837" w14:textId="77777777" w:rsidR="00AC0727" w:rsidRPr="007D24BE" w:rsidRDefault="00AC0727" w:rsidP="00AC0727">
      <w:pPr>
        <w:spacing w:after="240"/>
        <w:rPr>
          <w:b/>
        </w:rPr>
      </w:pPr>
      <w:r>
        <w:rPr>
          <w:b/>
          <w:sz w:val="28"/>
        </w:rPr>
        <w:t>E1</w:t>
      </w:r>
      <w:r w:rsidRPr="007D24BE">
        <w:rPr>
          <w:b/>
          <w:sz w:val="28"/>
        </w:rPr>
        <w:t>.</w:t>
      </w:r>
      <w:r w:rsidRPr="007D24BE">
        <w:rPr>
          <w:b/>
          <w:sz w:val="28"/>
        </w:rPr>
        <w:tab/>
      </w:r>
      <w:r>
        <w:rPr>
          <w:b/>
          <w:sz w:val="28"/>
        </w:rPr>
        <w:t>INTRODUCTION</w:t>
      </w:r>
    </w:p>
    <w:p w14:paraId="36252F74" w14:textId="77777777" w:rsidR="00514C31" w:rsidRDefault="00AC0727" w:rsidP="00A121ED">
      <w:pPr>
        <w:pStyle w:val="ConditionCharChar"/>
        <w:numPr>
          <w:ilvl w:val="0"/>
          <w:numId w:val="0"/>
        </w:numPr>
        <w:spacing w:after="0"/>
        <w:rPr>
          <w:noProof w:val="0"/>
          <w:snapToGrid w:val="0"/>
        </w:rPr>
      </w:pPr>
      <w:r w:rsidRPr="00AC0727">
        <w:rPr>
          <w:noProof w:val="0"/>
          <w:snapToGrid w:val="0"/>
        </w:rPr>
        <w:t>The following is a brief discussion characterizing hydraulic fracturing currently occurring in Alaska and contrasting that with hydraulic fracturing associated with unconventional oil and gas development which has recently gained significant attention in the lower 48 states. This discussion is supplemented by a description of current trends and what might be expected in the future regarding the use of hydraulic fracturing in the development of oil and gas in resources in Alaska. This discussion relies heavily on North Slope data but is applicable to other parts of Alaska, as well.</w:t>
      </w:r>
    </w:p>
    <w:p w14:paraId="4B9A34D4" w14:textId="77777777" w:rsidR="00AC0727" w:rsidRDefault="00AC0727" w:rsidP="00A121ED">
      <w:pPr>
        <w:pStyle w:val="ConditionCharChar"/>
        <w:numPr>
          <w:ilvl w:val="0"/>
          <w:numId w:val="0"/>
        </w:numPr>
        <w:spacing w:after="0"/>
        <w:rPr>
          <w:noProof w:val="0"/>
          <w:snapToGrid w:val="0"/>
        </w:rPr>
      </w:pPr>
    </w:p>
    <w:p w14:paraId="75E991FD" w14:textId="77777777" w:rsidR="00AC0727" w:rsidRPr="007D24BE" w:rsidRDefault="00AC0727" w:rsidP="00AC0727">
      <w:pPr>
        <w:spacing w:after="240"/>
        <w:ind w:left="720" w:hanging="720"/>
        <w:rPr>
          <w:b/>
        </w:rPr>
      </w:pPr>
      <w:r>
        <w:rPr>
          <w:b/>
          <w:sz w:val="28"/>
        </w:rPr>
        <w:t>E2</w:t>
      </w:r>
      <w:r w:rsidRPr="007D24BE">
        <w:rPr>
          <w:b/>
          <w:sz w:val="28"/>
        </w:rPr>
        <w:t>.</w:t>
      </w:r>
      <w:r w:rsidRPr="007D24BE">
        <w:rPr>
          <w:b/>
          <w:sz w:val="28"/>
        </w:rPr>
        <w:tab/>
      </w:r>
      <w:r>
        <w:rPr>
          <w:b/>
          <w:sz w:val="28"/>
        </w:rPr>
        <w:t>HISTORIAL PERSPECTIVE ON THE PURPOSE OF HYDRUALIC FRACTURING</w:t>
      </w:r>
    </w:p>
    <w:p w14:paraId="1C92831C" w14:textId="77777777" w:rsidR="00AC0727" w:rsidRDefault="00AC0727" w:rsidP="00AC0727">
      <w:pPr>
        <w:pStyle w:val="ConditionCharChar"/>
        <w:numPr>
          <w:ilvl w:val="0"/>
          <w:numId w:val="0"/>
        </w:numPr>
        <w:spacing w:after="0"/>
        <w:rPr>
          <w:noProof w:val="0"/>
          <w:snapToGrid w:val="0"/>
        </w:rPr>
      </w:pPr>
      <w:r w:rsidRPr="00AC0727">
        <w:rPr>
          <w:noProof w:val="0"/>
          <w:snapToGrid w:val="0"/>
        </w:rPr>
        <w:t>Hydraulic fracturing was first conducted in the 1940’s to enhance oil and gas well productivity. The method was based on the idea that creating fractures or conduits enables fluids to flow more easily to the wellbore. Since its development, hydraulic fracturing has been used to enhance the productivity of low permeability formations, remove near-wellbore formation damage caused by drilling or completion, increase secondary recovery productivity, and increase the capacity of disposal injection wells (Howard and Fast 1970). In addition to these uses of fracturing, the method evolved in the 1970s to enable the commerciality of very low permeability “tight” gas sands. From the 1980s to present, multi stage hydraulic fracturing was combined with horizontal drilling technology to produce oil and gas from extremely low permeability rocks, such as shales. This unconventional oil and gas development has led to increased visibility on the role of hydraulic fracturing.</w:t>
      </w:r>
    </w:p>
    <w:p w14:paraId="3BBC87BD" w14:textId="77777777" w:rsidR="00AC0727" w:rsidRDefault="00AC0727" w:rsidP="00AC0727">
      <w:pPr>
        <w:pStyle w:val="ConditionCharChar"/>
        <w:numPr>
          <w:ilvl w:val="0"/>
          <w:numId w:val="0"/>
        </w:numPr>
        <w:spacing w:after="0"/>
        <w:rPr>
          <w:noProof w:val="0"/>
          <w:snapToGrid w:val="0"/>
        </w:rPr>
      </w:pPr>
    </w:p>
    <w:p w14:paraId="4AB02AD6" w14:textId="77777777" w:rsidR="00AC0727" w:rsidRPr="007D24BE" w:rsidRDefault="00AC0727" w:rsidP="00AC0727">
      <w:pPr>
        <w:spacing w:after="240"/>
        <w:ind w:left="720" w:hanging="720"/>
        <w:rPr>
          <w:b/>
        </w:rPr>
      </w:pPr>
      <w:r>
        <w:rPr>
          <w:b/>
          <w:sz w:val="28"/>
        </w:rPr>
        <w:t>E3</w:t>
      </w:r>
      <w:r w:rsidRPr="007D24BE">
        <w:rPr>
          <w:b/>
          <w:sz w:val="28"/>
        </w:rPr>
        <w:t>.</w:t>
      </w:r>
      <w:r w:rsidRPr="007D24BE">
        <w:rPr>
          <w:b/>
          <w:sz w:val="28"/>
        </w:rPr>
        <w:tab/>
      </w:r>
      <w:r>
        <w:rPr>
          <w:b/>
          <w:sz w:val="28"/>
        </w:rPr>
        <w:t>HISTORIAL PERSPECTIVE ON THE PURPOSE OF HYDRUALIC FRACTURING</w:t>
      </w:r>
    </w:p>
    <w:p w14:paraId="63683107" w14:textId="77777777" w:rsidR="00AC0727" w:rsidRDefault="00AC0727" w:rsidP="00AC0727">
      <w:pPr>
        <w:pStyle w:val="BodyText"/>
        <w:spacing w:after="0"/>
      </w:pPr>
      <w:r>
        <w:t>In order to understand how hydraulic fracturing has become a highly visible activity in the past decade, it is important to understand the difference between conventional and unconventional oil and gas resources. According to the U.S. Department of Energy (USDOE n.d.):</w:t>
      </w:r>
    </w:p>
    <w:p w14:paraId="2F2DB8DA" w14:textId="77777777" w:rsidR="00AC0727" w:rsidRDefault="00AC0727" w:rsidP="00AC0727">
      <w:pPr>
        <w:pStyle w:val="BodyText"/>
        <w:spacing w:after="0"/>
      </w:pPr>
    </w:p>
    <w:p w14:paraId="08195ED6" w14:textId="77777777" w:rsidR="00AC0727" w:rsidRDefault="00AC0727" w:rsidP="00AC0727">
      <w:pPr>
        <w:pStyle w:val="BodyText"/>
        <w:spacing w:after="0"/>
        <w:ind w:left="720" w:right="720"/>
      </w:pPr>
      <w:r>
        <w:t>“Unconventional oil and gas is differentiated from conventional hydrocarbon resources based on the state of the hydrocarbon, nature of the geologic reservoirs and the types of technologies required to extract the hydrocarbon. Conventional oil and gas deposits have a well-defined areal extent, the reservoirs are porous and permeable, the hydrocarbon is produced easily through a wellbore, and reservoirs generally do not require extensive well stimulation to produce. Unconventional hydrocarbon deposits … in general are often lower in resource concentration, dispersed over large areas, and require well stimulation or additional extraction or conversion technology. They also are often more expensive to develop per unit of energy and require a higher price to be economic.”</w:t>
      </w:r>
    </w:p>
    <w:p w14:paraId="5057F0D6" w14:textId="77777777" w:rsidR="00AC0727" w:rsidRDefault="00AC0727" w:rsidP="00AC0727">
      <w:pPr>
        <w:pStyle w:val="BodyText"/>
        <w:spacing w:after="0"/>
        <w:ind w:left="720" w:right="720"/>
      </w:pPr>
    </w:p>
    <w:p w14:paraId="58BF2B51" w14:textId="77777777" w:rsidR="00AC0727" w:rsidRDefault="00AC0727" w:rsidP="00AC0727">
      <w:pPr>
        <w:pStyle w:val="BodyText"/>
        <w:spacing w:after="0"/>
      </w:pPr>
      <w:r>
        <w:t xml:space="preserve">Oil and gas produced from shale are considered unconventional resources where hydraulic fracturing is integral to their recovery. </w:t>
      </w:r>
    </w:p>
    <w:p w14:paraId="38ED99A5" w14:textId="77777777" w:rsidR="00AC0727" w:rsidRDefault="00AC0727" w:rsidP="00AC0727">
      <w:pPr>
        <w:pStyle w:val="BodyText"/>
        <w:spacing w:after="0"/>
      </w:pPr>
    </w:p>
    <w:p w14:paraId="0E2C12E8" w14:textId="77777777" w:rsidR="00AC0727" w:rsidRDefault="00AC0727" w:rsidP="00AC0727">
      <w:pPr>
        <w:pStyle w:val="BodyText"/>
      </w:pPr>
      <w:r>
        <w:t>While there are many factors that influence the purpose and design of hydraulic fracturing, there are a couple of major differences between fracturing conventional and unconventional reservoirs due to the following factors:</w:t>
      </w:r>
    </w:p>
    <w:p w14:paraId="4BDDF817" w14:textId="77777777" w:rsidR="00AC0727" w:rsidRDefault="00AC0727" w:rsidP="00AC0727">
      <w:pPr>
        <w:pStyle w:val="ListBullet"/>
        <w:tabs>
          <w:tab w:val="clear" w:pos="360"/>
          <w:tab w:val="num" w:pos="425"/>
        </w:tabs>
        <w:spacing w:after="120" w:line="240" w:lineRule="atLeast"/>
        <w:ind w:left="425" w:hanging="425"/>
        <w:contextualSpacing w:val="0"/>
      </w:pPr>
      <w:r>
        <w:t>Fracture Gradient: The fracture gradient is “the pressure required to induce fractures in rock at a given depth.” (Schlumberger 2017). The fracture gradient is stated in pounds per square inch per foot (psi/ft) or kilo Pascals per meter (kPa/m).</w:t>
      </w:r>
    </w:p>
    <w:p w14:paraId="1D8371D5" w14:textId="77777777" w:rsidR="00AC0727" w:rsidRDefault="00AC0727" w:rsidP="00AC0727">
      <w:pPr>
        <w:pStyle w:val="ListBullet"/>
        <w:tabs>
          <w:tab w:val="clear" w:pos="360"/>
          <w:tab w:val="num" w:pos="425"/>
        </w:tabs>
        <w:ind w:left="432" w:hanging="432"/>
        <w:contextualSpacing w:val="0"/>
      </w:pPr>
      <w:r>
        <w:t>Fracture Half-Length: Fracture half-length is the radial distance from the wellbore to the limit of fractures created by hydraulic fracturing.</w:t>
      </w:r>
    </w:p>
    <w:p w14:paraId="56B2CC4C" w14:textId="77777777" w:rsidR="00AC0727" w:rsidRDefault="00AC0727" w:rsidP="00AC0727">
      <w:pPr>
        <w:pStyle w:val="ListBullet"/>
        <w:numPr>
          <w:ilvl w:val="0"/>
          <w:numId w:val="0"/>
        </w:numPr>
        <w:contextualSpacing w:val="0"/>
      </w:pPr>
    </w:p>
    <w:p w14:paraId="24546A3C" w14:textId="77777777" w:rsidR="00AC0727" w:rsidRDefault="00AC0727" w:rsidP="00AC0727">
      <w:pPr>
        <w:pStyle w:val="BodyText"/>
        <w:spacing w:after="0"/>
      </w:pPr>
      <w:r>
        <w:t>In general, shales have higher fracture gradients than sandstone (Leach 1994) formations. The significantly higher fracture gradients and fracture half-lengths required for unconventional shale develop</w:t>
      </w:r>
      <w:r w:rsidRPr="006D1FB4">
        <w:t>ment leads to very different scales of activities between Alaska and the lower 48 states, as shown in Table E1. In g</w:t>
      </w:r>
      <w:r>
        <w:t>eneral, hydraulic fracturing of shale requir</w:t>
      </w:r>
      <w:r w:rsidRPr="00A22C4D">
        <w:t>es more fluid, proppant, pumping equipment, pumping pressure,</w:t>
      </w:r>
      <w:r>
        <w:t xml:space="preserve"> and</w:t>
      </w:r>
      <w:r w:rsidRPr="00A22C4D">
        <w:t xml:space="preserve"> tim</w:t>
      </w:r>
      <w:r w:rsidRPr="006D1FB4">
        <w:t xml:space="preserve">e. </w:t>
      </w:r>
      <w:r w:rsidR="006D1FB4">
        <w:t>Figure E1</w:t>
      </w:r>
      <w:r w:rsidRPr="006D1FB4">
        <w:t xml:space="preserve">depicts two hydraulic fracturing operations at conventional developments on the North Slope. </w:t>
      </w:r>
      <w:r w:rsidR="006D1FB4" w:rsidRPr="006D1FB4">
        <w:t xml:space="preserve">Figure E2 </w:t>
      </w:r>
      <w:r w:rsidRPr="006D1FB4">
        <w:t>d</w:t>
      </w:r>
      <w:r>
        <w:t>epicts a hydraulic fracturing operation at an unconventional Woodford Shale development in the lower 48 states.</w:t>
      </w:r>
    </w:p>
    <w:p w14:paraId="557C457B" w14:textId="77777777" w:rsidR="006D1FB4" w:rsidRDefault="006D1FB4"/>
    <w:p w14:paraId="1B8256AE" w14:textId="77777777" w:rsidR="006D1FB4" w:rsidRPr="007D24BE" w:rsidRDefault="006D1FB4" w:rsidP="006D1FB4">
      <w:pPr>
        <w:spacing w:after="240"/>
        <w:ind w:left="720" w:hanging="720"/>
        <w:rPr>
          <w:b/>
        </w:rPr>
      </w:pPr>
      <w:r>
        <w:rPr>
          <w:b/>
          <w:sz w:val="28"/>
        </w:rPr>
        <w:t>E4</w:t>
      </w:r>
      <w:r w:rsidRPr="007D24BE">
        <w:rPr>
          <w:b/>
          <w:sz w:val="28"/>
        </w:rPr>
        <w:t>.</w:t>
      </w:r>
      <w:r w:rsidRPr="007D24BE">
        <w:rPr>
          <w:b/>
          <w:sz w:val="28"/>
        </w:rPr>
        <w:tab/>
      </w:r>
      <w:r>
        <w:rPr>
          <w:b/>
          <w:sz w:val="28"/>
        </w:rPr>
        <w:t>HYDRAULIC FRACTURING IN ALASKA</w:t>
      </w:r>
    </w:p>
    <w:p w14:paraId="72440043" w14:textId="77777777" w:rsidR="00AC0727" w:rsidRDefault="00155F09" w:rsidP="006D1FB4">
      <w:r w:rsidRPr="00155F09">
        <w:t xml:space="preserve">The oil and gas resources that are currently being extracted in Alaska are considered conventional. However, hydraulic fracturing has been an integral part of Alaskan oil production by increasing the recovery of oil and gas resources. Due to the scale and historical timeline of the development, the largest body of research comes from North Slope experience. In the mid-1980s, the operators of Prudhoe Bay noticed a sharp production decline in many wells that was due to extensive formation damage in the Ivishak formation (Reimers, et al. 1991). Formation damage typically results from exposing a virgin formation to water, drilling fluids, solids, cement, as well as damage caused by perforations, which decreases porosity and effective permeability in the near-wellbore region. Ivishak formation wells that were fractured had production gains averaging 1,600 stock tank barrels per day (STB/D) with gains as high as 5,000 STB/D recorded. In the stimulation program described by Reimers, et al. (1991), over 100 wells were stimulated resulting in a production increase of 100,000 STB/D. Hydraulic fracturing also was used to great </w:t>
      </w:r>
      <w:r w:rsidR="00AC0727">
        <w:br w:type="page"/>
      </w:r>
    </w:p>
    <w:tbl>
      <w:tblPr>
        <w:tblW w:w="936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40"/>
        <w:gridCol w:w="3060"/>
        <w:gridCol w:w="3060"/>
      </w:tblGrid>
      <w:tr w:rsidR="00AC0727" w:rsidRPr="00146B0B" w14:paraId="49C7C396" w14:textId="77777777" w:rsidTr="00AC0727">
        <w:trPr>
          <w:trHeight w:val="265"/>
          <w:tblHeader/>
        </w:trPr>
        <w:tc>
          <w:tcPr>
            <w:tcW w:w="9360" w:type="dxa"/>
            <w:gridSpan w:val="3"/>
            <w:tcBorders>
              <w:top w:val="nil"/>
              <w:left w:val="nil"/>
              <w:bottom w:val="double" w:sz="4" w:space="0" w:color="auto"/>
              <w:right w:val="nil"/>
            </w:tcBorders>
            <w:shd w:val="clear" w:color="auto" w:fill="auto"/>
            <w:vAlign w:val="center"/>
          </w:tcPr>
          <w:p w14:paraId="35CB0D3E" w14:textId="77777777" w:rsidR="00AC0727" w:rsidRPr="00A64E50" w:rsidRDefault="00AC0727" w:rsidP="00D97FE4">
            <w:pPr>
              <w:spacing w:before="60" w:after="60"/>
              <w:ind w:left="1062" w:hanging="1062"/>
              <w:rPr>
                <w:rFonts w:cs="Arial"/>
                <w:b/>
                <w:sz w:val="22"/>
                <w:szCs w:val="22"/>
              </w:rPr>
            </w:pPr>
            <w:r w:rsidRPr="00A64E50">
              <w:rPr>
                <w:b/>
                <w:sz w:val="22"/>
                <w:szCs w:val="22"/>
              </w:rPr>
              <w:t xml:space="preserve">Table </w:t>
            </w:r>
            <w:r>
              <w:rPr>
                <w:b/>
                <w:sz w:val="22"/>
                <w:szCs w:val="22"/>
              </w:rPr>
              <w:t>E1</w:t>
            </w:r>
            <w:r w:rsidRPr="00A64E50">
              <w:rPr>
                <w:b/>
                <w:bCs/>
                <w:sz w:val="22"/>
                <w:szCs w:val="22"/>
              </w:rPr>
              <w:t xml:space="preserve"> </w:t>
            </w:r>
            <w:r w:rsidRPr="00AC0727">
              <w:rPr>
                <w:b/>
                <w:bCs/>
                <w:sz w:val="22"/>
                <w:szCs w:val="22"/>
              </w:rPr>
              <w:tab/>
            </w:r>
            <w:bookmarkStart w:id="473" w:name="TableCaption"/>
            <w:r w:rsidRPr="00AC0727">
              <w:rPr>
                <w:b/>
              </w:rPr>
              <w:t>Comparison of Hydraulic Fracturing Activities for Conventional and Unconventional Development</w:t>
            </w:r>
            <w:bookmarkEnd w:id="473"/>
          </w:p>
        </w:tc>
      </w:tr>
      <w:tr w:rsidR="00EE1EC1" w:rsidRPr="00146B0B" w14:paraId="708F0BB0" w14:textId="77777777" w:rsidTr="00155F09">
        <w:trPr>
          <w:trHeight w:val="780"/>
          <w:tblHeader/>
        </w:trPr>
        <w:tc>
          <w:tcPr>
            <w:tcW w:w="3240" w:type="dxa"/>
            <w:tcBorders>
              <w:top w:val="double" w:sz="4" w:space="0" w:color="auto"/>
              <w:left w:val="double" w:sz="4" w:space="0" w:color="auto"/>
            </w:tcBorders>
            <w:shd w:val="clear" w:color="auto" w:fill="E2E2E2"/>
            <w:vAlign w:val="center"/>
          </w:tcPr>
          <w:p w14:paraId="0FA736F3" w14:textId="77777777" w:rsidR="00EE1EC1" w:rsidRPr="00EE1EC1" w:rsidRDefault="00EE1EC1" w:rsidP="00EE1EC1">
            <w:pPr>
              <w:pStyle w:val="Tabletext"/>
              <w:jc w:val="center"/>
              <w:rPr>
                <w:rFonts w:ascii="Times New Roman" w:hAnsi="Times New Roman" w:cs="Times New Roman"/>
                <w:b/>
                <w:sz w:val="22"/>
                <w:szCs w:val="22"/>
              </w:rPr>
            </w:pPr>
            <w:r w:rsidRPr="00EE1EC1">
              <w:rPr>
                <w:rFonts w:ascii="Times New Roman" w:hAnsi="Times New Roman" w:cs="Times New Roman"/>
                <w:b/>
                <w:sz w:val="22"/>
                <w:szCs w:val="22"/>
              </w:rPr>
              <w:t>Characteristic</w:t>
            </w:r>
          </w:p>
        </w:tc>
        <w:tc>
          <w:tcPr>
            <w:tcW w:w="3060" w:type="dxa"/>
            <w:tcBorders>
              <w:top w:val="double" w:sz="4" w:space="0" w:color="auto"/>
              <w:right w:val="single" w:sz="4" w:space="0" w:color="auto"/>
            </w:tcBorders>
            <w:shd w:val="clear" w:color="auto" w:fill="E2E2E2"/>
            <w:vAlign w:val="center"/>
          </w:tcPr>
          <w:p w14:paraId="1CF3B982" w14:textId="77777777" w:rsidR="00EE1EC1" w:rsidRPr="00EE1EC1" w:rsidRDefault="00EE1EC1" w:rsidP="00EE1EC1">
            <w:pPr>
              <w:pStyle w:val="Tabletext"/>
              <w:jc w:val="center"/>
              <w:rPr>
                <w:rFonts w:ascii="Times New Roman" w:hAnsi="Times New Roman" w:cs="Times New Roman"/>
                <w:b/>
                <w:sz w:val="22"/>
                <w:szCs w:val="22"/>
              </w:rPr>
            </w:pPr>
            <w:r w:rsidRPr="00EE1EC1">
              <w:rPr>
                <w:rFonts w:ascii="Times New Roman" w:hAnsi="Times New Roman" w:cs="Times New Roman"/>
                <w:b/>
                <w:sz w:val="22"/>
                <w:szCs w:val="22"/>
              </w:rPr>
              <w:t>Alaskan North Slope</w:t>
            </w:r>
            <w:r>
              <w:rPr>
                <w:rFonts w:ascii="Times New Roman" w:hAnsi="Times New Roman" w:cs="Times New Roman"/>
                <w:b/>
                <w:sz w:val="22"/>
                <w:szCs w:val="22"/>
              </w:rPr>
              <w:t xml:space="preserve"> </w:t>
            </w:r>
            <w:r w:rsidRPr="00EE1EC1">
              <w:rPr>
                <w:rFonts w:ascii="Times New Roman" w:hAnsi="Times New Roman" w:cs="Times New Roman"/>
                <w:b/>
                <w:sz w:val="22"/>
                <w:szCs w:val="22"/>
              </w:rPr>
              <w:t>Conventional Development</w:t>
            </w:r>
            <w:r>
              <w:rPr>
                <w:rFonts w:ascii="Times New Roman" w:hAnsi="Times New Roman" w:cs="Times New Roman"/>
                <w:b/>
                <w:sz w:val="22"/>
                <w:szCs w:val="22"/>
              </w:rPr>
              <w:t xml:space="preserve"> </w:t>
            </w:r>
            <w:r>
              <w:rPr>
                <w:rFonts w:ascii="Times New Roman" w:hAnsi="Times New Roman" w:cs="Times New Roman"/>
                <w:b/>
                <w:sz w:val="22"/>
                <w:szCs w:val="22"/>
                <w:vertAlign w:val="superscript"/>
              </w:rPr>
              <w:t>a</w:t>
            </w:r>
          </w:p>
        </w:tc>
        <w:tc>
          <w:tcPr>
            <w:tcW w:w="3060" w:type="dxa"/>
            <w:tcBorders>
              <w:top w:val="double" w:sz="4" w:space="0" w:color="auto"/>
              <w:left w:val="single" w:sz="4" w:space="0" w:color="auto"/>
              <w:right w:val="double" w:sz="4" w:space="0" w:color="auto"/>
            </w:tcBorders>
            <w:shd w:val="clear" w:color="auto" w:fill="E2E2E2"/>
            <w:vAlign w:val="center"/>
          </w:tcPr>
          <w:p w14:paraId="4D2070AA" w14:textId="77777777" w:rsidR="00EE1EC1" w:rsidRPr="00EE1EC1" w:rsidRDefault="00EE1EC1" w:rsidP="00EE1EC1">
            <w:pPr>
              <w:pStyle w:val="Tabletext"/>
              <w:jc w:val="center"/>
              <w:rPr>
                <w:rFonts w:ascii="Times New Roman" w:hAnsi="Times New Roman" w:cs="Times New Roman"/>
                <w:b/>
                <w:sz w:val="22"/>
                <w:szCs w:val="22"/>
              </w:rPr>
            </w:pPr>
            <w:r w:rsidRPr="00EE1EC1">
              <w:rPr>
                <w:rFonts w:ascii="Times New Roman" w:hAnsi="Times New Roman" w:cs="Times New Roman"/>
                <w:b/>
                <w:sz w:val="22"/>
                <w:szCs w:val="22"/>
              </w:rPr>
              <w:t>Unconventional Shale (Tight</w:t>
            </w:r>
            <w:r>
              <w:rPr>
                <w:rFonts w:ascii="Times New Roman" w:hAnsi="Times New Roman" w:cs="Times New Roman"/>
                <w:b/>
                <w:sz w:val="22"/>
                <w:szCs w:val="22"/>
              </w:rPr>
              <w:t xml:space="preserve"> </w:t>
            </w:r>
            <w:r w:rsidRPr="00EE1EC1">
              <w:rPr>
                <w:rFonts w:ascii="Times New Roman" w:hAnsi="Times New Roman" w:cs="Times New Roman"/>
                <w:b/>
                <w:sz w:val="22"/>
                <w:szCs w:val="22"/>
              </w:rPr>
              <w:t>Oil or Gas) Development</w:t>
            </w:r>
            <w:r>
              <w:rPr>
                <w:rFonts w:ascii="Times New Roman" w:hAnsi="Times New Roman" w:cs="Times New Roman"/>
                <w:b/>
                <w:sz w:val="22"/>
                <w:szCs w:val="22"/>
              </w:rPr>
              <w:t xml:space="preserve"> </w:t>
            </w:r>
            <w:r>
              <w:rPr>
                <w:rFonts w:ascii="Times New Roman" w:hAnsi="Times New Roman" w:cs="Times New Roman"/>
                <w:b/>
                <w:sz w:val="22"/>
                <w:szCs w:val="22"/>
                <w:vertAlign w:val="superscript"/>
              </w:rPr>
              <w:t>b</w:t>
            </w:r>
          </w:p>
        </w:tc>
      </w:tr>
      <w:tr w:rsidR="00EE1EC1" w:rsidRPr="00146B0B" w14:paraId="4F907D64" w14:textId="77777777" w:rsidTr="00155F09">
        <w:trPr>
          <w:trHeight w:val="780"/>
        </w:trPr>
        <w:tc>
          <w:tcPr>
            <w:tcW w:w="3240" w:type="dxa"/>
            <w:tcBorders>
              <w:left w:val="double" w:sz="4" w:space="0" w:color="auto"/>
            </w:tcBorders>
            <w:vAlign w:val="center"/>
          </w:tcPr>
          <w:p w14:paraId="3AC0484A" w14:textId="77777777" w:rsidR="00EE1EC1" w:rsidRPr="00155F09" w:rsidRDefault="00EE1EC1" w:rsidP="00EE1EC1">
            <w:pPr>
              <w:spacing w:before="40" w:after="40"/>
              <w:rPr>
                <w:sz w:val="22"/>
              </w:rPr>
            </w:pPr>
            <w:r w:rsidRPr="00155F09">
              <w:rPr>
                <w:bCs/>
                <w:kern w:val="24"/>
                <w:sz w:val="22"/>
              </w:rPr>
              <w:t>Formation</w:t>
            </w:r>
          </w:p>
        </w:tc>
        <w:tc>
          <w:tcPr>
            <w:tcW w:w="3060" w:type="dxa"/>
            <w:vAlign w:val="center"/>
          </w:tcPr>
          <w:p w14:paraId="7DA20157" w14:textId="77777777" w:rsidR="00EE1EC1" w:rsidRPr="00155F09" w:rsidRDefault="00EE1EC1" w:rsidP="00EE1EC1">
            <w:pPr>
              <w:pStyle w:val="NormalWeb"/>
              <w:spacing w:before="40" w:beforeAutospacing="0" w:after="40" w:afterAutospacing="0"/>
              <w:jc w:val="center"/>
              <w:rPr>
                <w:sz w:val="22"/>
                <w:szCs w:val="20"/>
              </w:rPr>
            </w:pPr>
            <w:r w:rsidRPr="00155F09">
              <w:rPr>
                <w:bCs/>
                <w:kern w:val="24"/>
                <w:sz w:val="22"/>
                <w:szCs w:val="20"/>
              </w:rPr>
              <w:t>Sandstone</w:t>
            </w:r>
          </w:p>
        </w:tc>
        <w:tc>
          <w:tcPr>
            <w:tcW w:w="3060" w:type="dxa"/>
            <w:tcBorders>
              <w:right w:val="double" w:sz="4" w:space="0" w:color="auto"/>
            </w:tcBorders>
            <w:vAlign w:val="center"/>
          </w:tcPr>
          <w:p w14:paraId="4B1A6B3A" w14:textId="77777777" w:rsidR="00EE1EC1" w:rsidRPr="00155F09" w:rsidRDefault="00EE1EC1" w:rsidP="00EE1EC1">
            <w:pPr>
              <w:pStyle w:val="NormalWeb"/>
              <w:spacing w:before="40" w:beforeAutospacing="0" w:after="40" w:afterAutospacing="0"/>
              <w:jc w:val="center"/>
              <w:rPr>
                <w:sz w:val="22"/>
                <w:szCs w:val="20"/>
              </w:rPr>
            </w:pPr>
            <w:r w:rsidRPr="00155F09">
              <w:rPr>
                <w:bCs/>
                <w:kern w:val="24"/>
                <w:sz w:val="22"/>
                <w:szCs w:val="20"/>
              </w:rPr>
              <w:t>Shale</w:t>
            </w:r>
          </w:p>
        </w:tc>
      </w:tr>
      <w:tr w:rsidR="00EE1EC1" w:rsidRPr="00146B0B" w14:paraId="74D520CD" w14:textId="77777777" w:rsidTr="00155F09">
        <w:trPr>
          <w:trHeight w:val="780"/>
        </w:trPr>
        <w:tc>
          <w:tcPr>
            <w:tcW w:w="3240" w:type="dxa"/>
            <w:tcBorders>
              <w:left w:val="double" w:sz="4" w:space="0" w:color="auto"/>
            </w:tcBorders>
            <w:vAlign w:val="center"/>
          </w:tcPr>
          <w:p w14:paraId="75273FB0" w14:textId="77777777" w:rsidR="00EE1EC1" w:rsidRPr="00155F09" w:rsidRDefault="00EE1EC1" w:rsidP="00EE1EC1">
            <w:pPr>
              <w:spacing w:before="40" w:after="40"/>
              <w:rPr>
                <w:bCs/>
                <w:kern w:val="24"/>
                <w:sz w:val="22"/>
              </w:rPr>
            </w:pPr>
            <w:r w:rsidRPr="00155F09">
              <w:rPr>
                <w:bCs/>
                <w:kern w:val="24"/>
                <w:sz w:val="22"/>
              </w:rPr>
              <w:t>Fracture Gradient</w:t>
            </w:r>
          </w:p>
        </w:tc>
        <w:tc>
          <w:tcPr>
            <w:tcW w:w="3060" w:type="dxa"/>
            <w:vAlign w:val="center"/>
          </w:tcPr>
          <w:p w14:paraId="7DC34562"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Low</w:t>
            </w:r>
          </w:p>
        </w:tc>
        <w:tc>
          <w:tcPr>
            <w:tcW w:w="3060" w:type="dxa"/>
            <w:tcBorders>
              <w:right w:val="double" w:sz="4" w:space="0" w:color="auto"/>
            </w:tcBorders>
            <w:vAlign w:val="center"/>
          </w:tcPr>
          <w:p w14:paraId="4749C9F2"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High</w:t>
            </w:r>
          </w:p>
        </w:tc>
      </w:tr>
      <w:tr w:rsidR="00EE1EC1" w:rsidRPr="00146B0B" w14:paraId="679B75D1" w14:textId="77777777" w:rsidTr="00155F09">
        <w:trPr>
          <w:trHeight w:val="780"/>
        </w:trPr>
        <w:tc>
          <w:tcPr>
            <w:tcW w:w="3240" w:type="dxa"/>
            <w:tcBorders>
              <w:left w:val="double" w:sz="4" w:space="0" w:color="auto"/>
            </w:tcBorders>
            <w:vAlign w:val="center"/>
          </w:tcPr>
          <w:p w14:paraId="2F585B26" w14:textId="77777777" w:rsidR="00EE1EC1" w:rsidRPr="00155F09" w:rsidRDefault="00EE1EC1" w:rsidP="00EE1EC1">
            <w:pPr>
              <w:spacing w:before="40" w:after="40"/>
              <w:rPr>
                <w:sz w:val="22"/>
              </w:rPr>
            </w:pPr>
            <w:r w:rsidRPr="00155F09">
              <w:rPr>
                <w:bCs/>
                <w:color w:val="000000" w:themeColor="dark1"/>
                <w:kern w:val="24"/>
                <w:sz w:val="22"/>
              </w:rPr>
              <w:t>Fracture Half Length</w:t>
            </w:r>
          </w:p>
        </w:tc>
        <w:tc>
          <w:tcPr>
            <w:tcW w:w="3060" w:type="dxa"/>
            <w:vAlign w:val="center"/>
          </w:tcPr>
          <w:p w14:paraId="6BAD9240" w14:textId="77777777" w:rsidR="00EE1EC1" w:rsidRPr="00155F09" w:rsidRDefault="00EE1EC1" w:rsidP="00EE1EC1">
            <w:pPr>
              <w:pStyle w:val="NormalWeb"/>
              <w:spacing w:before="40" w:beforeAutospacing="0" w:after="40" w:afterAutospacing="0"/>
              <w:jc w:val="center"/>
              <w:rPr>
                <w:sz w:val="22"/>
                <w:szCs w:val="20"/>
              </w:rPr>
            </w:pPr>
            <w:r w:rsidRPr="00155F09">
              <w:rPr>
                <w:kern w:val="24"/>
                <w:sz w:val="22"/>
                <w:szCs w:val="20"/>
              </w:rPr>
              <w:t>Short</w:t>
            </w:r>
          </w:p>
        </w:tc>
        <w:tc>
          <w:tcPr>
            <w:tcW w:w="3060" w:type="dxa"/>
            <w:tcBorders>
              <w:right w:val="double" w:sz="4" w:space="0" w:color="auto"/>
            </w:tcBorders>
            <w:vAlign w:val="center"/>
          </w:tcPr>
          <w:p w14:paraId="7CD08C18" w14:textId="77777777" w:rsidR="00EE1EC1" w:rsidRPr="00155F09" w:rsidRDefault="00EE1EC1" w:rsidP="00EE1EC1">
            <w:pPr>
              <w:pStyle w:val="NormalWeb"/>
              <w:spacing w:before="40" w:beforeAutospacing="0" w:after="40" w:afterAutospacing="0"/>
              <w:jc w:val="center"/>
              <w:rPr>
                <w:sz w:val="22"/>
                <w:szCs w:val="20"/>
              </w:rPr>
            </w:pPr>
            <w:r w:rsidRPr="00155F09">
              <w:rPr>
                <w:kern w:val="24"/>
                <w:sz w:val="22"/>
                <w:szCs w:val="20"/>
              </w:rPr>
              <w:t>Long</w:t>
            </w:r>
          </w:p>
        </w:tc>
      </w:tr>
      <w:tr w:rsidR="00EE1EC1" w:rsidRPr="00146B0B" w14:paraId="6342E1F1" w14:textId="77777777" w:rsidTr="00155F09">
        <w:trPr>
          <w:trHeight w:val="780"/>
        </w:trPr>
        <w:tc>
          <w:tcPr>
            <w:tcW w:w="3240" w:type="dxa"/>
            <w:tcBorders>
              <w:left w:val="double" w:sz="4" w:space="0" w:color="auto"/>
            </w:tcBorders>
            <w:vAlign w:val="center"/>
          </w:tcPr>
          <w:p w14:paraId="5203D1EE" w14:textId="77777777" w:rsidR="00EE1EC1" w:rsidRPr="00155F09" w:rsidRDefault="00EE1EC1" w:rsidP="00EE1EC1">
            <w:pPr>
              <w:spacing w:before="40" w:after="40"/>
              <w:rPr>
                <w:bCs/>
                <w:color w:val="000000" w:themeColor="dark1"/>
                <w:kern w:val="24"/>
                <w:sz w:val="22"/>
              </w:rPr>
            </w:pPr>
            <w:r w:rsidRPr="00155F09">
              <w:rPr>
                <w:bCs/>
                <w:color w:val="000000" w:themeColor="dark1"/>
                <w:kern w:val="24"/>
                <w:sz w:val="22"/>
              </w:rPr>
              <w:t xml:space="preserve">Generally Required for </w:t>
            </w:r>
          </w:p>
          <w:p w14:paraId="77996CBA" w14:textId="77777777" w:rsidR="00EE1EC1" w:rsidRPr="00155F09" w:rsidRDefault="00EE1EC1" w:rsidP="00EE1EC1">
            <w:pPr>
              <w:spacing w:before="40" w:after="40"/>
              <w:rPr>
                <w:bCs/>
                <w:color w:val="000000" w:themeColor="dark1"/>
                <w:kern w:val="24"/>
                <w:sz w:val="22"/>
              </w:rPr>
            </w:pPr>
            <w:r w:rsidRPr="00155F09">
              <w:rPr>
                <w:bCs/>
                <w:color w:val="000000" w:themeColor="dark1"/>
                <w:kern w:val="24"/>
                <w:sz w:val="22"/>
              </w:rPr>
              <w:t>Resource Recovery</w:t>
            </w:r>
          </w:p>
        </w:tc>
        <w:tc>
          <w:tcPr>
            <w:tcW w:w="3060" w:type="dxa"/>
            <w:vAlign w:val="center"/>
          </w:tcPr>
          <w:p w14:paraId="53ED1088"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No</w:t>
            </w:r>
          </w:p>
          <w:p w14:paraId="48A02013"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(increases flow rate)</w:t>
            </w:r>
          </w:p>
        </w:tc>
        <w:tc>
          <w:tcPr>
            <w:tcW w:w="3060" w:type="dxa"/>
            <w:tcBorders>
              <w:right w:val="double" w:sz="4" w:space="0" w:color="auto"/>
            </w:tcBorders>
            <w:vAlign w:val="center"/>
          </w:tcPr>
          <w:p w14:paraId="41FB5D9B"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Yes</w:t>
            </w:r>
          </w:p>
        </w:tc>
      </w:tr>
      <w:tr w:rsidR="00EE1EC1" w:rsidRPr="00146B0B" w14:paraId="64A74A51" w14:textId="77777777" w:rsidTr="00155F09">
        <w:trPr>
          <w:trHeight w:val="780"/>
        </w:trPr>
        <w:tc>
          <w:tcPr>
            <w:tcW w:w="3240" w:type="dxa"/>
            <w:tcBorders>
              <w:left w:val="double" w:sz="4" w:space="0" w:color="auto"/>
            </w:tcBorders>
            <w:vAlign w:val="center"/>
          </w:tcPr>
          <w:p w14:paraId="17E2C434" w14:textId="77777777" w:rsidR="00EE1EC1" w:rsidRPr="00155F09" w:rsidRDefault="00EE1EC1" w:rsidP="00EE1EC1">
            <w:pPr>
              <w:spacing w:before="40" w:after="40"/>
              <w:rPr>
                <w:sz w:val="22"/>
              </w:rPr>
            </w:pPr>
            <w:r w:rsidRPr="00155F09">
              <w:rPr>
                <w:bCs/>
                <w:color w:val="000000" w:themeColor="dark1"/>
                <w:kern w:val="24"/>
                <w:sz w:val="22"/>
              </w:rPr>
              <w:t>Type of Chemicals</w:t>
            </w:r>
          </w:p>
        </w:tc>
        <w:tc>
          <w:tcPr>
            <w:tcW w:w="6120" w:type="dxa"/>
            <w:gridSpan w:val="2"/>
            <w:tcBorders>
              <w:right w:val="double" w:sz="4" w:space="0" w:color="auto"/>
            </w:tcBorders>
            <w:vAlign w:val="center"/>
          </w:tcPr>
          <w:p w14:paraId="718DB6B6" w14:textId="77777777" w:rsidR="00EE1EC1" w:rsidRPr="00155F09" w:rsidRDefault="00EE1EC1" w:rsidP="00EE1EC1">
            <w:pPr>
              <w:spacing w:before="40" w:after="40"/>
              <w:jc w:val="center"/>
              <w:rPr>
                <w:color w:val="000000"/>
                <w:sz w:val="22"/>
                <w:szCs w:val="22"/>
              </w:rPr>
            </w:pPr>
            <w:r w:rsidRPr="00155F09">
              <w:rPr>
                <w:sz w:val="22"/>
              </w:rPr>
              <w:t>Will vary depending on reservoir properties and well conditions</w:t>
            </w:r>
          </w:p>
        </w:tc>
      </w:tr>
      <w:tr w:rsidR="00EE1EC1" w:rsidRPr="00146B0B" w14:paraId="0D965238" w14:textId="77777777" w:rsidTr="00155F09">
        <w:trPr>
          <w:trHeight w:val="780"/>
        </w:trPr>
        <w:tc>
          <w:tcPr>
            <w:tcW w:w="3240" w:type="dxa"/>
            <w:tcBorders>
              <w:left w:val="double" w:sz="4" w:space="0" w:color="auto"/>
            </w:tcBorders>
            <w:vAlign w:val="center"/>
          </w:tcPr>
          <w:p w14:paraId="00DAFC57" w14:textId="77777777" w:rsidR="00EE1EC1" w:rsidRPr="00155F09" w:rsidRDefault="00EE1EC1" w:rsidP="00EE1EC1">
            <w:pPr>
              <w:spacing w:before="40" w:after="40"/>
              <w:rPr>
                <w:sz w:val="22"/>
              </w:rPr>
            </w:pPr>
            <w:r w:rsidRPr="00155F09">
              <w:rPr>
                <w:bCs/>
                <w:color w:val="000000" w:themeColor="dark1"/>
                <w:kern w:val="24"/>
                <w:sz w:val="22"/>
              </w:rPr>
              <w:t>Fluid Used (bbls)</w:t>
            </w:r>
          </w:p>
        </w:tc>
        <w:tc>
          <w:tcPr>
            <w:tcW w:w="3060" w:type="dxa"/>
            <w:vAlign w:val="center"/>
          </w:tcPr>
          <w:p w14:paraId="6C0F5332" w14:textId="77777777" w:rsidR="00EE1EC1" w:rsidRPr="00155F09" w:rsidRDefault="00EE1EC1" w:rsidP="00EE1EC1">
            <w:pPr>
              <w:pStyle w:val="NormalWeb"/>
              <w:spacing w:before="40" w:beforeAutospacing="0" w:after="40" w:afterAutospacing="0"/>
              <w:jc w:val="center"/>
              <w:rPr>
                <w:sz w:val="22"/>
                <w:szCs w:val="20"/>
              </w:rPr>
            </w:pPr>
            <w:r w:rsidRPr="00155F09">
              <w:rPr>
                <w:bCs/>
                <w:kern w:val="24"/>
                <w:sz w:val="22"/>
                <w:szCs w:val="20"/>
              </w:rPr>
              <w:t>Less than 30,000</w:t>
            </w:r>
          </w:p>
        </w:tc>
        <w:tc>
          <w:tcPr>
            <w:tcW w:w="3060" w:type="dxa"/>
            <w:tcBorders>
              <w:right w:val="double" w:sz="4" w:space="0" w:color="auto"/>
            </w:tcBorders>
            <w:vAlign w:val="center"/>
          </w:tcPr>
          <w:p w14:paraId="22F78AD8" w14:textId="77777777" w:rsidR="00EE1EC1" w:rsidRPr="00155F09" w:rsidRDefault="00EE1EC1" w:rsidP="00EE1EC1">
            <w:pPr>
              <w:pStyle w:val="NormalWeb"/>
              <w:spacing w:before="40" w:beforeAutospacing="0" w:after="40" w:afterAutospacing="0"/>
              <w:jc w:val="center"/>
              <w:rPr>
                <w:sz w:val="22"/>
                <w:szCs w:val="20"/>
              </w:rPr>
            </w:pPr>
            <w:r w:rsidRPr="00155F09">
              <w:rPr>
                <w:bCs/>
                <w:kern w:val="24"/>
                <w:sz w:val="22"/>
                <w:szCs w:val="20"/>
              </w:rPr>
              <w:t>Approximately 300,000+</w:t>
            </w:r>
          </w:p>
        </w:tc>
      </w:tr>
      <w:tr w:rsidR="00EE1EC1" w:rsidRPr="00146B0B" w14:paraId="43EEF658" w14:textId="77777777" w:rsidTr="00155F09">
        <w:trPr>
          <w:trHeight w:val="780"/>
        </w:trPr>
        <w:tc>
          <w:tcPr>
            <w:tcW w:w="3240" w:type="dxa"/>
            <w:tcBorders>
              <w:left w:val="double" w:sz="4" w:space="0" w:color="auto"/>
            </w:tcBorders>
            <w:vAlign w:val="center"/>
          </w:tcPr>
          <w:p w14:paraId="5ADCE856" w14:textId="77777777" w:rsidR="00EE1EC1" w:rsidRPr="00155F09" w:rsidRDefault="00EE1EC1" w:rsidP="00EE1EC1">
            <w:pPr>
              <w:spacing w:before="40" w:after="40"/>
              <w:rPr>
                <w:sz w:val="22"/>
              </w:rPr>
            </w:pPr>
            <w:r w:rsidRPr="00155F09">
              <w:rPr>
                <w:bCs/>
                <w:color w:val="000000" w:themeColor="text1"/>
                <w:kern w:val="24"/>
                <w:sz w:val="22"/>
              </w:rPr>
              <w:t>Proppant</w:t>
            </w:r>
            <w:r w:rsidRPr="00155F09">
              <w:rPr>
                <w:bCs/>
                <w:color w:val="000000" w:themeColor="dark1"/>
                <w:kern w:val="24"/>
                <w:sz w:val="22"/>
              </w:rPr>
              <w:t xml:space="preserve"> (ton) – untreated sands, ceramics, resin coated sands, etc.</w:t>
            </w:r>
          </w:p>
        </w:tc>
        <w:tc>
          <w:tcPr>
            <w:tcW w:w="3060" w:type="dxa"/>
            <w:vAlign w:val="center"/>
          </w:tcPr>
          <w:p w14:paraId="67CA1BB5" w14:textId="77777777" w:rsidR="00EE1EC1" w:rsidRPr="00155F09" w:rsidRDefault="00EE1EC1" w:rsidP="00EE1EC1">
            <w:pPr>
              <w:pStyle w:val="NormalWeb"/>
              <w:spacing w:before="40" w:beforeAutospacing="0" w:after="40" w:afterAutospacing="0"/>
              <w:jc w:val="center"/>
              <w:rPr>
                <w:sz w:val="22"/>
                <w:szCs w:val="20"/>
              </w:rPr>
            </w:pPr>
            <w:r w:rsidRPr="00155F09">
              <w:rPr>
                <w:color w:val="000000" w:themeColor="text1"/>
                <w:kern w:val="24"/>
                <w:sz w:val="22"/>
                <w:szCs w:val="20"/>
              </w:rPr>
              <w:t>Less than 2,000</w:t>
            </w:r>
          </w:p>
        </w:tc>
        <w:tc>
          <w:tcPr>
            <w:tcW w:w="3060" w:type="dxa"/>
            <w:tcBorders>
              <w:right w:val="double" w:sz="4" w:space="0" w:color="auto"/>
            </w:tcBorders>
            <w:vAlign w:val="center"/>
          </w:tcPr>
          <w:p w14:paraId="4F95E13E" w14:textId="77777777" w:rsidR="00EE1EC1" w:rsidRPr="00155F09" w:rsidRDefault="00EE1EC1" w:rsidP="00EE1EC1">
            <w:pPr>
              <w:pStyle w:val="NormalWeb"/>
              <w:spacing w:before="40" w:beforeAutospacing="0" w:after="40" w:afterAutospacing="0"/>
              <w:jc w:val="center"/>
              <w:rPr>
                <w:sz w:val="22"/>
                <w:szCs w:val="20"/>
              </w:rPr>
            </w:pPr>
            <w:r w:rsidRPr="00155F09">
              <w:rPr>
                <w:color w:val="000000" w:themeColor="text1"/>
                <w:kern w:val="24"/>
                <w:sz w:val="22"/>
                <w:szCs w:val="20"/>
              </w:rPr>
              <w:t>Approximately 2,000-8,000+</w:t>
            </w:r>
          </w:p>
        </w:tc>
      </w:tr>
      <w:tr w:rsidR="00EE1EC1" w:rsidRPr="00146B0B" w14:paraId="051245F2" w14:textId="77777777" w:rsidTr="00155F09">
        <w:trPr>
          <w:trHeight w:val="780"/>
        </w:trPr>
        <w:tc>
          <w:tcPr>
            <w:tcW w:w="3240" w:type="dxa"/>
            <w:tcBorders>
              <w:left w:val="double" w:sz="4" w:space="0" w:color="auto"/>
            </w:tcBorders>
            <w:vAlign w:val="center"/>
          </w:tcPr>
          <w:p w14:paraId="416D5A3F" w14:textId="77777777" w:rsidR="00EE1EC1" w:rsidRPr="00155F09" w:rsidRDefault="00EE1EC1" w:rsidP="00EE1EC1">
            <w:pPr>
              <w:spacing w:before="40" w:after="40"/>
              <w:rPr>
                <w:sz w:val="22"/>
              </w:rPr>
            </w:pPr>
            <w:r w:rsidRPr="00155F09">
              <w:rPr>
                <w:bCs/>
                <w:kern w:val="24"/>
                <w:sz w:val="22"/>
              </w:rPr>
              <w:t>Percent of Wells Fractured</w:t>
            </w:r>
          </w:p>
        </w:tc>
        <w:tc>
          <w:tcPr>
            <w:tcW w:w="3060" w:type="dxa"/>
            <w:vAlign w:val="center"/>
          </w:tcPr>
          <w:p w14:paraId="1B2BF948" w14:textId="77777777" w:rsidR="00EE1EC1" w:rsidRPr="00155F09" w:rsidRDefault="00EE1EC1" w:rsidP="00EE1EC1">
            <w:pPr>
              <w:pStyle w:val="NormalWeb"/>
              <w:spacing w:before="40" w:beforeAutospacing="0" w:after="40" w:afterAutospacing="0"/>
              <w:jc w:val="center"/>
              <w:rPr>
                <w:sz w:val="22"/>
                <w:szCs w:val="20"/>
              </w:rPr>
            </w:pPr>
            <w:r w:rsidRPr="00155F09">
              <w:rPr>
                <w:kern w:val="24"/>
                <w:sz w:val="22"/>
                <w:szCs w:val="20"/>
              </w:rPr>
              <w:t>Approximately 25</w:t>
            </w:r>
          </w:p>
        </w:tc>
        <w:tc>
          <w:tcPr>
            <w:tcW w:w="3060" w:type="dxa"/>
            <w:tcBorders>
              <w:right w:val="double" w:sz="4" w:space="0" w:color="auto"/>
            </w:tcBorders>
            <w:vAlign w:val="center"/>
          </w:tcPr>
          <w:p w14:paraId="01070332" w14:textId="77777777" w:rsidR="00EE1EC1" w:rsidRPr="00155F09" w:rsidRDefault="00EE1EC1" w:rsidP="00EE1EC1">
            <w:pPr>
              <w:pStyle w:val="NormalWeb"/>
              <w:spacing w:before="40" w:beforeAutospacing="0" w:after="40" w:afterAutospacing="0"/>
              <w:jc w:val="center"/>
              <w:rPr>
                <w:sz w:val="22"/>
                <w:szCs w:val="20"/>
              </w:rPr>
            </w:pPr>
            <w:r w:rsidRPr="00155F09">
              <w:rPr>
                <w:kern w:val="24"/>
                <w:sz w:val="22"/>
                <w:szCs w:val="20"/>
              </w:rPr>
              <w:t>100</w:t>
            </w:r>
          </w:p>
        </w:tc>
      </w:tr>
      <w:tr w:rsidR="00EE1EC1" w:rsidRPr="00146B0B" w14:paraId="0FB0DCEE" w14:textId="77777777" w:rsidTr="00155F09">
        <w:trPr>
          <w:trHeight w:val="780"/>
        </w:trPr>
        <w:tc>
          <w:tcPr>
            <w:tcW w:w="3240" w:type="dxa"/>
            <w:tcBorders>
              <w:left w:val="double" w:sz="4" w:space="0" w:color="auto"/>
            </w:tcBorders>
            <w:vAlign w:val="center"/>
          </w:tcPr>
          <w:p w14:paraId="291211E9" w14:textId="77777777" w:rsidR="00EE1EC1" w:rsidRPr="00155F09" w:rsidRDefault="00EE1EC1" w:rsidP="00EE1EC1">
            <w:pPr>
              <w:spacing w:before="40" w:after="40"/>
              <w:rPr>
                <w:bCs/>
                <w:kern w:val="24"/>
                <w:sz w:val="22"/>
              </w:rPr>
            </w:pPr>
            <w:r w:rsidRPr="00155F09">
              <w:rPr>
                <w:bCs/>
                <w:kern w:val="24"/>
                <w:sz w:val="22"/>
              </w:rPr>
              <w:t>Horizontal Well Spacing (ft)</w:t>
            </w:r>
          </w:p>
        </w:tc>
        <w:tc>
          <w:tcPr>
            <w:tcW w:w="3060" w:type="dxa"/>
            <w:vAlign w:val="center"/>
          </w:tcPr>
          <w:p w14:paraId="3545D113"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1,200 – 1,500</w:t>
            </w:r>
          </w:p>
        </w:tc>
        <w:tc>
          <w:tcPr>
            <w:tcW w:w="3060" w:type="dxa"/>
            <w:tcBorders>
              <w:right w:val="double" w:sz="4" w:space="0" w:color="auto"/>
            </w:tcBorders>
            <w:vAlign w:val="center"/>
          </w:tcPr>
          <w:p w14:paraId="52728DA5" w14:textId="77777777" w:rsidR="00EE1EC1" w:rsidRPr="00155F09" w:rsidRDefault="00EE1EC1" w:rsidP="00EE1EC1">
            <w:pPr>
              <w:pStyle w:val="NormalWeb"/>
              <w:spacing w:before="40" w:beforeAutospacing="0" w:after="40" w:afterAutospacing="0"/>
              <w:jc w:val="center"/>
              <w:rPr>
                <w:kern w:val="24"/>
                <w:sz w:val="22"/>
                <w:szCs w:val="20"/>
              </w:rPr>
            </w:pPr>
            <w:r w:rsidRPr="00155F09">
              <w:rPr>
                <w:kern w:val="24"/>
                <w:sz w:val="22"/>
                <w:szCs w:val="20"/>
              </w:rPr>
              <w:t>Approximately 600</w:t>
            </w:r>
          </w:p>
        </w:tc>
      </w:tr>
      <w:tr w:rsidR="00EE1EC1" w:rsidRPr="00146B0B" w14:paraId="251B6A1A" w14:textId="77777777" w:rsidTr="00155F09">
        <w:trPr>
          <w:trHeight w:val="780"/>
        </w:trPr>
        <w:tc>
          <w:tcPr>
            <w:tcW w:w="3240" w:type="dxa"/>
            <w:tcBorders>
              <w:left w:val="double" w:sz="4" w:space="0" w:color="auto"/>
            </w:tcBorders>
            <w:vAlign w:val="center"/>
          </w:tcPr>
          <w:p w14:paraId="0F185A80" w14:textId="77777777" w:rsidR="00EE1EC1" w:rsidRPr="00155F09" w:rsidRDefault="00EE1EC1" w:rsidP="00EE1EC1">
            <w:pPr>
              <w:pStyle w:val="NormalWeb"/>
              <w:spacing w:before="40" w:beforeAutospacing="0" w:after="40" w:afterAutospacing="0"/>
              <w:rPr>
                <w:sz w:val="22"/>
                <w:szCs w:val="20"/>
              </w:rPr>
            </w:pPr>
            <w:r w:rsidRPr="00155F09">
              <w:rPr>
                <w:bCs/>
                <w:kern w:val="24"/>
                <w:sz w:val="22"/>
                <w:szCs w:val="20"/>
              </w:rPr>
              <w:t>Duration of a Fracturing Event</w:t>
            </w:r>
            <w:r w:rsidRPr="00155F09">
              <w:rPr>
                <w:bCs/>
                <w:kern w:val="24"/>
                <w:sz w:val="22"/>
                <w:szCs w:val="20"/>
              </w:rPr>
              <w:br/>
              <w:t>(Engine Operation)</w:t>
            </w:r>
          </w:p>
        </w:tc>
        <w:tc>
          <w:tcPr>
            <w:tcW w:w="3060" w:type="dxa"/>
            <w:vAlign w:val="center"/>
          </w:tcPr>
          <w:p w14:paraId="34549148" w14:textId="77777777" w:rsidR="00EE1EC1" w:rsidRPr="00155F09" w:rsidRDefault="00EE1EC1" w:rsidP="00EE1EC1">
            <w:pPr>
              <w:pStyle w:val="NormalWeb"/>
              <w:spacing w:before="40" w:beforeAutospacing="0" w:after="40" w:afterAutospacing="0"/>
              <w:jc w:val="center"/>
              <w:rPr>
                <w:sz w:val="22"/>
                <w:szCs w:val="20"/>
              </w:rPr>
            </w:pPr>
            <w:r w:rsidRPr="00155F09">
              <w:rPr>
                <w:bCs/>
                <w:kern w:val="24"/>
                <w:sz w:val="22"/>
                <w:szCs w:val="20"/>
              </w:rPr>
              <w:t>Approximately 1 day</w:t>
            </w:r>
            <w:r w:rsidRPr="00155F09">
              <w:rPr>
                <w:sz w:val="22"/>
                <w:szCs w:val="20"/>
              </w:rPr>
              <w:br/>
            </w:r>
            <w:r w:rsidRPr="00155F09">
              <w:rPr>
                <w:bCs/>
                <w:kern w:val="24"/>
                <w:sz w:val="22"/>
                <w:szCs w:val="20"/>
              </w:rPr>
              <w:t>(only 2-3 hours at high load)</w:t>
            </w:r>
          </w:p>
        </w:tc>
        <w:tc>
          <w:tcPr>
            <w:tcW w:w="3060" w:type="dxa"/>
            <w:tcBorders>
              <w:right w:val="double" w:sz="4" w:space="0" w:color="auto"/>
            </w:tcBorders>
            <w:vAlign w:val="center"/>
          </w:tcPr>
          <w:p w14:paraId="2B563426" w14:textId="77777777" w:rsidR="00EE1EC1" w:rsidRPr="00155F09" w:rsidRDefault="00EE1EC1" w:rsidP="00EE1EC1">
            <w:pPr>
              <w:pStyle w:val="NormalWeb"/>
              <w:spacing w:before="40" w:beforeAutospacing="0" w:after="40" w:afterAutospacing="0"/>
              <w:jc w:val="center"/>
              <w:rPr>
                <w:sz w:val="22"/>
                <w:szCs w:val="20"/>
              </w:rPr>
            </w:pPr>
            <w:r w:rsidRPr="00155F09">
              <w:rPr>
                <w:bCs/>
                <w:kern w:val="24"/>
                <w:sz w:val="22"/>
                <w:szCs w:val="20"/>
              </w:rPr>
              <w:t>Approximately 2-7 days</w:t>
            </w:r>
            <w:r w:rsidRPr="00155F09">
              <w:rPr>
                <w:sz w:val="22"/>
                <w:szCs w:val="20"/>
              </w:rPr>
              <w:br/>
            </w:r>
            <w:r w:rsidRPr="00155F09">
              <w:rPr>
                <w:bCs/>
                <w:kern w:val="24"/>
                <w:sz w:val="22"/>
                <w:szCs w:val="20"/>
              </w:rPr>
              <w:t>(varying hours at high load)</w:t>
            </w:r>
          </w:p>
        </w:tc>
      </w:tr>
      <w:tr w:rsidR="00EE1EC1" w:rsidRPr="00146B0B" w14:paraId="4A479619" w14:textId="77777777" w:rsidTr="00155F09">
        <w:trPr>
          <w:trHeight w:val="780"/>
        </w:trPr>
        <w:tc>
          <w:tcPr>
            <w:tcW w:w="3240" w:type="dxa"/>
            <w:tcBorders>
              <w:left w:val="double" w:sz="4" w:space="0" w:color="auto"/>
            </w:tcBorders>
            <w:vAlign w:val="center"/>
          </w:tcPr>
          <w:p w14:paraId="27C2282F" w14:textId="77777777" w:rsidR="00EE1EC1" w:rsidRPr="00155F09" w:rsidRDefault="00EE1EC1" w:rsidP="00EE1EC1">
            <w:pPr>
              <w:pStyle w:val="NormalWeb"/>
              <w:spacing w:before="40" w:beforeAutospacing="0" w:after="40" w:afterAutospacing="0"/>
              <w:rPr>
                <w:bCs/>
                <w:kern w:val="24"/>
                <w:sz w:val="22"/>
                <w:szCs w:val="20"/>
              </w:rPr>
            </w:pPr>
            <w:r w:rsidRPr="00155F09">
              <w:rPr>
                <w:bCs/>
                <w:kern w:val="24"/>
                <w:sz w:val="22"/>
                <w:szCs w:val="20"/>
              </w:rPr>
              <w:t>Treating Pressure (psi)</w:t>
            </w:r>
          </w:p>
        </w:tc>
        <w:tc>
          <w:tcPr>
            <w:tcW w:w="3060" w:type="dxa"/>
            <w:vAlign w:val="center"/>
          </w:tcPr>
          <w:p w14:paraId="5E8C6A84" w14:textId="77777777" w:rsidR="00EE1EC1" w:rsidRPr="00155F09" w:rsidRDefault="00EE1EC1" w:rsidP="00EE1EC1">
            <w:pPr>
              <w:pStyle w:val="NormalWeb"/>
              <w:spacing w:before="40" w:beforeAutospacing="0" w:after="40" w:afterAutospacing="0"/>
              <w:jc w:val="center"/>
              <w:rPr>
                <w:bCs/>
                <w:kern w:val="24"/>
                <w:sz w:val="22"/>
                <w:szCs w:val="20"/>
              </w:rPr>
            </w:pPr>
            <w:r w:rsidRPr="00155F09">
              <w:rPr>
                <w:bCs/>
                <w:kern w:val="24"/>
                <w:sz w:val="22"/>
                <w:szCs w:val="20"/>
              </w:rPr>
              <w:t>5,000 – 8,000</w:t>
            </w:r>
          </w:p>
        </w:tc>
        <w:tc>
          <w:tcPr>
            <w:tcW w:w="3060" w:type="dxa"/>
            <w:tcBorders>
              <w:right w:val="double" w:sz="4" w:space="0" w:color="auto"/>
            </w:tcBorders>
            <w:vAlign w:val="center"/>
          </w:tcPr>
          <w:p w14:paraId="4BDF22D1" w14:textId="77777777" w:rsidR="00EE1EC1" w:rsidRPr="00155F09" w:rsidRDefault="00EE1EC1" w:rsidP="00EE1EC1">
            <w:pPr>
              <w:pStyle w:val="NormalWeb"/>
              <w:spacing w:before="40" w:beforeAutospacing="0" w:after="40" w:afterAutospacing="0"/>
              <w:jc w:val="center"/>
              <w:rPr>
                <w:bCs/>
                <w:kern w:val="24"/>
                <w:sz w:val="22"/>
                <w:szCs w:val="20"/>
              </w:rPr>
            </w:pPr>
            <w:r w:rsidRPr="00155F09">
              <w:rPr>
                <w:bCs/>
                <w:kern w:val="24"/>
                <w:sz w:val="22"/>
                <w:szCs w:val="20"/>
              </w:rPr>
              <w:t>8,500+</w:t>
            </w:r>
          </w:p>
        </w:tc>
      </w:tr>
      <w:tr w:rsidR="00EE1EC1" w:rsidRPr="00146B0B" w14:paraId="2B01C64E" w14:textId="77777777" w:rsidTr="00155F09">
        <w:trPr>
          <w:trHeight w:val="780"/>
        </w:trPr>
        <w:tc>
          <w:tcPr>
            <w:tcW w:w="3240" w:type="dxa"/>
            <w:tcBorders>
              <w:left w:val="double" w:sz="4" w:space="0" w:color="auto"/>
              <w:bottom w:val="double" w:sz="4" w:space="0" w:color="auto"/>
            </w:tcBorders>
            <w:vAlign w:val="center"/>
          </w:tcPr>
          <w:p w14:paraId="375625AF" w14:textId="77777777" w:rsidR="00EE1EC1" w:rsidRPr="00155F09" w:rsidRDefault="00EE1EC1" w:rsidP="00EE1EC1">
            <w:pPr>
              <w:pStyle w:val="NormalWeb"/>
              <w:spacing w:before="40" w:beforeAutospacing="0" w:after="40" w:afterAutospacing="0"/>
              <w:rPr>
                <w:bCs/>
                <w:kern w:val="24"/>
                <w:sz w:val="22"/>
                <w:szCs w:val="20"/>
              </w:rPr>
            </w:pPr>
            <w:r w:rsidRPr="00155F09">
              <w:rPr>
                <w:bCs/>
                <w:kern w:val="24"/>
                <w:sz w:val="22"/>
                <w:szCs w:val="20"/>
              </w:rPr>
              <w:t>Pumping Horsepower (hp)</w:t>
            </w:r>
          </w:p>
        </w:tc>
        <w:tc>
          <w:tcPr>
            <w:tcW w:w="3060" w:type="dxa"/>
            <w:tcBorders>
              <w:bottom w:val="double" w:sz="4" w:space="0" w:color="auto"/>
            </w:tcBorders>
            <w:vAlign w:val="center"/>
          </w:tcPr>
          <w:p w14:paraId="7EF073ED" w14:textId="77777777" w:rsidR="00EE1EC1" w:rsidRPr="00155F09" w:rsidRDefault="00EE1EC1" w:rsidP="00EE1EC1">
            <w:pPr>
              <w:pStyle w:val="NormalWeb"/>
              <w:spacing w:before="40" w:beforeAutospacing="0" w:after="40" w:afterAutospacing="0"/>
              <w:jc w:val="center"/>
              <w:rPr>
                <w:bCs/>
                <w:kern w:val="24"/>
                <w:sz w:val="22"/>
                <w:szCs w:val="20"/>
              </w:rPr>
            </w:pPr>
            <w:r w:rsidRPr="00155F09">
              <w:rPr>
                <w:bCs/>
                <w:kern w:val="24"/>
                <w:sz w:val="22"/>
                <w:szCs w:val="20"/>
              </w:rPr>
              <w:t>3,000</w:t>
            </w:r>
          </w:p>
        </w:tc>
        <w:tc>
          <w:tcPr>
            <w:tcW w:w="3060" w:type="dxa"/>
            <w:tcBorders>
              <w:bottom w:val="double" w:sz="4" w:space="0" w:color="auto"/>
              <w:right w:val="double" w:sz="4" w:space="0" w:color="auto"/>
            </w:tcBorders>
            <w:vAlign w:val="center"/>
          </w:tcPr>
          <w:p w14:paraId="699C44A1" w14:textId="77777777" w:rsidR="00EE1EC1" w:rsidRPr="00155F09" w:rsidRDefault="00EE1EC1" w:rsidP="00EE1EC1">
            <w:pPr>
              <w:pStyle w:val="NormalWeb"/>
              <w:spacing w:before="40" w:beforeAutospacing="0" w:after="40" w:afterAutospacing="0"/>
              <w:jc w:val="center"/>
              <w:rPr>
                <w:bCs/>
                <w:kern w:val="24"/>
                <w:sz w:val="22"/>
                <w:szCs w:val="20"/>
              </w:rPr>
            </w:pPr>
            <w:r w:rsidRPr="00155F09">
              <w:rPr>
                <w:bCs/>
                <w:kern w:val="24"/>
                <w:sz w:val="22"/>
                <w:szCs w:val="20"/>
              </w:rPr>
              <w:t>16,700</w:t>
            </w:r>
          </w:p>
        </w:tc>
      </w:tr>
      <w:tr w:rsidR="00AC0727" w:rsidRPr="00146B0B" w14:paraId="3C078434" w14:textId="77777777" w:rsidTr="00D97FE4">
        <w:tc>
          <w:tcPr>
            <w:tcW w:w="9360" w:type="dxa"/>
            <w:gridSpan w:val="3"/>
            <w:tcBorders>
              <w:top w:val="double" w:sz="4" w:space="0" w:color="auto"/>
              <w:left w:val="nil"/>
              <w:bottom w:val="nil"/>
              <w:right w:val="nil"/>
            </w:tcBorders>
            <w:vAlign w:val="center"/>
          </w:tcPr>
          <w:p w14:paraId="7E2174CD" w14:textId="77777777" w:rsidR="00AC0727" w:rsidRPr="00EE1EC1" w:rsidRDefault="00AC0727" w:rsidP="002F3E6A">
            <w:pPr>
              <w:tabs>
                <w:tab w:val="left" w:pos="187"/>
              </w:tabs>
              <w:spacing w:before="120" w:after="40"/>
              <w:ind w:left="346" w:hanging="346"/>
              <w:jc w:val="both"/>
              <w:rPr>
                <w:sz w:val="20"/>
              </w:rPr>
            </w:pPr>
            <w:r w:rsidRPr="00EE1EC1">
              <w:rPr>
                <w:rFonts w:cs="Arial"/>
                <w:sz w:val="20"/>
                <w:vertAlign w:val="superscript"/>
              </w:rPr>
              <w:t>a</w:t>
            </w:r>
            <w:r w:rsidRPr="00EE1EC1">
              <w:rPr>
                <w:rFonts w:cs="Arial"/>
                <w:sz w:val="20"/>
              </w:rPr>
              <w:tab/>
            </w:r>
            <w:r w:rsidRPr="00EE1EC1">
              <w:rPr>
                <w:rFonts w:cs="Arial"/>
                <w:sz w:val="20"/>
              </w:rPr>
              <w:tab/>
            </w:r>
            <w:r w:rsidR="00EE1EC1" w:rsidRPr="00EE1EC1">
              <w:rPr>
                <w:sz w:val="20"/>
              </w:rPr>
              <w:t>Review of records from the Kuparuk River Unit and Colville River Unit.</w:t>
            </w:r>
          </w:p>
          <w:p w14:paraId="648ACDD6" w14:textId="77777777" w:rsidR="00EE1EC1" w:rsidRPr="00EE1EC1" w:rsidRDefault="00EE1EC1" w:rsidP="00EE1EC1">
            <w:pPr>
              <w:tabs>
                <w:tab w:val="left" w:pos="187"/>
              </w:tabs>
              <w:spacing w:before="40" w:after="40"/>
              <w:ind w:left="346" w:hanging="346"/>
              <w:jc w:val="both"/>
            </w:pPr>
            <w:r w:rsidRPr="00EE1EC1">
              <w:rPr>
                <w:rFonts w:cs="Arial"/>
                <w:sz w:val="20"/>
                <w:vertAlign w:val="superscript"/>
              </w:rPr>
              <w:t>b</w:t>
            </w:r>
            <w:r w:rsidRPr="00EE1EC1">
              <w:rPr>
                <w:rFonts w:cs="Arial"/>
                <w:sz w:val="20"/>
              </w:rPr>
              <w:tab/>
            </w:r>
            <w:r w:rsidRPr="00EE1EC1">
              <w:rPr>
                <w:rFonts w:cs="Arial"/>
                <w:sz w:val="20"/>
              </w:rPr>
              <w:tab/>
            </w:r>
            <w:r w:rsidRPr="00EE1EC1">
              <w:rPr>
                <w:sz w:val="20"/>
              </w:rPr>
              <w:t>Review of records from the Denver-Julesburg Basin.</w:t>
            </w:r>
          </w:p>
        </w:tc>
      </w:tr>
    </w:tbl>
    <w:p w14:paraId="0767833B" w14:textId="77777777" w:rsidR="00AC0727" w:rsidRDefault="00AC0727" w:rsidP="00AC0727">
      <w:pPr>
        <w:pStyle w:val="ConditionCharChar"/>
        <w:numPr>
          <w:ilvl w:val="0"/>
          <w:numId w:val="0"/>
        </w:numPr>
        <w:spacing w:after="0"/>
        <w:rPr>
          <w:noProof w:val="0"/>
          <w:snapToGrid w:val="0"/>
        </w:rPr>
      </w:pPr>
    </w:p>
    <w:p w14:paraId="292214B9" w14:textId="77777777" w:rsidR="00EE1EC1" w:rsidRDefault="00EE1EC1">
      <w:r>
        <w:rPr>
          <w:b/>
          <w:bCs/>
          <w:i/>
          <w:iCs/>
        </w:rPr>
        <w:br w:type="page"/>
      </w:r>
    </w:p>
    <w:tbl>
      <w:tblPr>
        <w:tblStyle w:val="TableGrid"/>
        <w:tblW w:w="0" w:type="auto"/>
        <w:tblLook w:val="04A0" w:firstRow="1" w:lastRow="0" w:firstColumn="1" w:lastColumn="0" w:noHBand="0" w:noVBand="1"/>
      </w:tblPr>
      <w:tblGrid>
        <w:gridCol w:w="9576"/>
      </w:tblGrid>
      <w:tr w:rsidR="00EE1EC1" w14:paraId="5E18650F" w14:textId="77777777" w:rsidTr="00155F09">
        <w:trPr>
          <w:trHeight w:val="4500"/>
        </w:trPr>
        <w:tc>
          <w:tcPr>
            <w:tcW w:w="9576" w:type="dxa"/>
            <w:tcBorders>
              <w:top w:val="nil"/>
              <w:left w:val="nil"/>
              <w:bottom w:val="nil"/>
              <w:right w:val="nil"/>
            </w:tcBorders>
          </w:tcPr>
          <w:p w14:paraId="1B81D015" w14:textId="77777777" w:rsidR="00EE1EC1" w:rsidRDefault="00EE1EC1" w:rsidP="00EE1EC1">
            <w:pPr>
              <w:pStyle w:val="Heading4"/>
              <w:numPr>
                <w:ilvl w:val="0"/>
                <w:numId w:val="0"/>
              </w:numPr>
              <w:spacing w:before="240"/>
            </w:pPr>
            <w:bookmarkStart w:id="474" w:name="_Toc491776800"/>
            <w:bookmarkStart w:id="475" w:name="_Toc491776868"/>
            <w:r>
              <w:rPr>
                <w:noProof/>
                <w:snapToGrid/>
              </w:rPr>
              <mc:AlternateContent>
                <mc:Choice Requires="wpg">
                  <w:drawing>
                    <wp:anchor distT="0" distB="0" distL="114300" distR="114300" simplePos="0" relativeHeight="251719680" behindDoc="0" locked="0" layoutInCell="1" allowOverlap="1" wp14:anchorId="5A1C69EE" wp14:editId="0F18C16E">
                      <wp:simplePos x="0" y="0"/>
                      <wp:positionH relativeFrom="column">
                        <wp:posOffset>-34925</wp:posOffset>
                      </wp:positionH>
                      <wp:positionV relativeFrom="paragraph">
                        <wp:posOffset>175792</wp:posOffset>
                      </wp:positionV>
                      <wp:extent cx="6036104" cy="2592720"/>
                      <wp:effectExtent l="0" t="19050" r="22225" b="17145"/>
                      <wp:wrapNone/>
                      <wp:docPr id="3089" name="Group 3089"/>
                      <wp:cNvGraphicFramePr/>
                      <a:graphic xmlns:a="http://schemas.openxmlformats.org/drawingml/2006/main">
                        <a:graphicData uri="http://schemas.microsoft.com/office/word/2010/wordprocessingGroup">
                          <wpg:wgp>
                            <wpg:cNvGrpSpPr/>
                            <wpg:grpSpPr>
                              <a:xfrm>
                                <a:off x="0" y="0"/>
                                <a:ext cx="6036104" cy="2592720"/>
                                <a:chOff x="0" y="0"/>
                                <a:chExt cx="6036104" cy="2592720"/>
                              </a:xfrm>
                            </wpg:grpSpPr>
                            <wpg:grpSp>
                              <wpg:cNvPr id="312" name="Group 312"/>
                              <wpg:cNvGrpSpPr/>
                              <wpg:grpSpPr>
                                <a:xfrm>
                                  <a:off x="11876" y="0"/>
                                  <a:ext cx="6024228" cy="2588821"/>
                                  <a:chOff x="0" y="0"/>
                                  <a:chExt cx="6262075" cy="2682815"/>
                                </a:xfrm>
                              </wpg:grpSpPr>
                              <wpg:grpSp>
                                <wpg:cNvPr id="313" name="Group 313"/>
                                <wpg:cNvGrpSpPr/>
                                <wpg:grpSpPr>
                                  <a:xfrm>
                                    <a:off x="0" y="0"/>
                                    <a:ext cx="6262075" cy="2682815"/>
                                    <a:chOff x="0" y="0"/>
                                    <a:chExt cx="6262075" cy="2682815"/>
                                  </a:xfrm>
                                </wpg:grpSpPr>
                                <pic:pic xmlns:pic="http://schemas.openxmlformats.org/drawingml/2006/picture">
                                  <pic:nvPicPr>
                                    <pic:cNvPr id="314" name="Picture 314"/>
                                    <pic:cNvPicPr>
                                      <a:picLocks noChangeAspect="1"/>
                                    </pic:cNvPicPr>
                                  </pic:nvPicPr>
                                  <pic:blipFill rotWithShape="1">
                                    <a:blip r:embed="rId99" cstate="print">
                                      <a:extLst>
                                        <a:ext uri="{28A0092B-C50C-407E-A947-70E740481C1C}">
                                          <a14:useLocalDpi xmlns:a14="http://schemas.microsoft.com/office/drawing/2010/main" val="0"/>
                                        </a:ext>
                                      </a:extLst>
                                    </a:blip>
                                    <a:srcRect l="4707" t="1" r="5230" b="72"/>
                                    <a:stretch/>
                                  </pic:blipFill>
                                  <pic:spPr bwMode="auto">
                                    <a:xfrm>
                                      <a:off x="3053751" y="0"/>
                                      <a:ext cx="3191773" cy="2682815"/>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15" name="Picture 315"/>
                                    <pic:cNvPicPr>
                                      <a:picLocks noChangeAspect="1"/>
                                    </pic:cNvPicPr>
                                  </pic:nvPicPr>
                                  <pic:blipFill rotWithShape="1">
                                    <a:blip r:embed="rId100">
                                      <a:extLst>
                                        <a:ext uri="{28A0092B-C50C-407E-A947-70E740481C1C}">
                                          <a14:useLocalDpi xmlns:a14="http://schemas.microsoft.com/office/drawing/2010/main" val="0"/>
                                        </a:ext>
                                      </a:extLst>
                                    </a:blip>
                                    <a:srcRect t="20284" b="15925"/>
                                    <a:stretch/>
                                  </pic:blipFill>
                                  <pic:spPr bwMode="auto">
                                    <a:xfrm>
                                      <a:off x="8626" y="0"/>
                                      <a:ext cx="3157268" cy="2682815"/>
                                    </a:xfrm>
                                    <a:prstGeom prst="rect">
                                      <a:avLst/>
                                    </a:prstGeom>
                                    <a:ln w="19050">
                                      <a:solidFill>
                                        <a:schemeClr val="tx1"/>
                                      </a:solidFill>
                                    </a:ln>
                                    <a:extLst>
                                      <a:ext uri="{53640926-AAD7-44D8-BBD7-CCE9431645EC}">
                                        <a14:shadowObscured xmlns:a14="http://schemas.microsoft.com/office/drawing/2010/main"/>
                                      </a:ext>
                                    </a:extLst>
                                  </pic:spPr>
                                </pic:pic>
                                <wps:wsp>
                                  <wps:cNvPr id="318" name="Rectangle 318"/>
                                  <wps:cNvSpPr/>
                                  <wps:spPr>
                                    <a:xfrm>
                                      <a:off x="0" y="0"/>
                                      <a:ext cx="6262075" cy="2682626"/>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81" name="Text Box 2"/>
                                <wps:cNvSpPr txBox="1">
                                  <a:spLocks noChangeArrowheads="1"/>
                                </wps:cNvSpPr>
                                <wps:spPr bwMode="auto">
                                  <a:xfrm>
                                    <a:off x="3173147" y="25830"/>
                                    <a:ext cx="1984374" cy="276224"/>
                                  </a:xfrm>
                                  <a:prstGeom prst="rect">
                                    <a:avLst/>
                                  </a:prstGeom>
                                  <a:noFill/>
                                  <a:ln w="9525">
                                    <a:noFill/>
                                    <a:miter lim="800000"/>
                                    <a:headEnd/>
                                    <a:tailEnd/>
                                  </a:ln>
                                </wps:spPr>
                                <wps:txbx>
                                  <w:txbxContent>
                                    <w:p w14:paraId="22F3C0E1" w14:textId="77777777" w:rsidR="00645F61" w:rsidRPr="005F6F77" w:rsidRDefault="00645F61" w:rsidP="00EE1EC1">
                                      <w:pPr>
                                        <w:rPr>
                                          <w:b/>
                                          <w:color w:val="FFFFFF" w:themeColor="background1"/>
                                        </w:rPr>
                                      </w:pPr>
                                      <w:r>
                                        <w:rPr>
                                          <w:b/>
                                          <w:color w:val="FFFFFF" w:themeColor="background1"/>
                                        </w:rPr>
                                        <w:t xml:space="preserve">Colville River Unit, </w:t>
                                      </w:r>
                                      <w:r w:rsidRPr="005F6F77">
                                        <w:rPr>
                                          <w:b/>
                                          <w:color w:val="FFFFFF" w:themeColor="background1"/>
                                        </w:rPr>
                                        <w:t>CD5</w:t>
                                      </w:r>
                                    </w:p>
                                  </w:txbxContent>
                                </wps:txbx>
                                <wps:bodyPr rot="0" vert="horz" wrap="square" lIns="91440" tIns="45720" rIns="91440" bIns="45720" anchor="t" anchorCtr="0">
                                  <a:noAutofit/>
                                </wps:bodyPr>
                              </wps:wsp>
                              <wps:wsp>
                                <wps:cNvPr id="3088" name="Text Box 2"/>
                                <wps:cNvSpPr txBox="1">
                                  <a:spLocks noChangeArrowheads="1"/>
                                </wps:cNvSpPr>
                                <wps:spPr bwMode="auto">
                                  <a:xfrm>
                                    <a:off x="8625" y="25830"/>
                                    <a:ext cx="1811654" cy="276224"/>
                                  </a:xfrm>
                                  <a:prstGeom prst="rect">
                                    <a:avLst/>
                                  </a:prstGeom>
                                  <a:noFill/>
                                  <a:ln w="9525">
                                    <a:noFill/>
                                    <a:miter lim="800000"/>
                                    <a:headEnd/>
                                    <a:tailEnd/>
                                  </a:ln>
                                </wps:spPr>
                                <wps:txbx>
                                  <w:txbxContent>
                                    <w:p w14:paraId="08D2822B" w14:textId="77777777" w:rsidR="00645F61" w:rsidRPr="005F6F77" w:rsidRDefault="00645F61" w:rsidP="00EE1EC1">
                                      <w:pPr>
                                        <w:rPr>
                                          <w:b/>
                                          <w:color w:val="FFFFFF" w:themeColor="background1"/>
                                        </w:rPr>
                                      </w:pPr>
                                      <w:r>
                                        <w:rPr>
                                          <w:b/>
                                          <w:color w:val="FFFFFF" w:themeColor="background1"/>
                                        </w:rPr>
                                        <w:t xml:space="preserve">Colville River Unit, </w:t>
                                      </w:r>
                                      <w:r w:rsidRPr="005F6F77">
                                        <w:rPr>
                                          <w:b/>
                                          <w:color w:val="FFFFFF" w:themeColor="background1"/>
                                        </w:rPr>
                                        <w:t>CD</w:t>
                                      </w:r>
                                      <w:r>
                                        <w:rPr>
                                          <w:b/>
                                          <w:color w:val="FFFFFF" w:themeColor="background1"/>
                                        </w:rPr>
                                        <w:t>3</w:t>
                                      </w:r>
                                    </w:p>
                                  </w:txbxContent>
                                </wps:txbx>
                                <wps:bodyPr rot="0" vert="horz" wrap="square" lIns="91440" tIns="45720" rIns="91440" bIns="45720" anchor="t" anchorCtr="0">
                                  <a:noAutofit/>
                                </wps:bodyPr>
                              </wps:wsp>
                            </wpg:grpSp>
                            <wps:wsp>
                              <wps:cNvPr id="311" name="Text Box 2"/>
                              <wps:cNvSpPr txBox="1">
                                <a:spLocks noChangeArrowheads="1"/>
                              </wps:cNvSpPr>
                              <wps:spPr bwMode="auto">
                                <a:xfrm>
                                  <a:off x="0" y="2374916"/>
                                  <a:ext cx="4018914" cy="217804"/>
                                </a:xfrm>
                                <a:prstGeom prst="rect">
                                  <a:avLst/>
                                </a:prstGeom>
                                <a:noFill/>
                                <a:ln w="9525">
                                  <a:noFill/>
                                  <a:miter lim="800000"/>
                                  <a:headEnd/>
                                  <a:tailEnd/>
                                </a:ln>
                              </wps:spPr>
                              <wps:txbx>
                                <w:txbxContent>
                                  <w:p w14:paraId="1DFE912B" w14:textId="77777777" w:rsidR="00645F61" w:rsidRPr="00F821BC" w:rsidRDefault="00645F61" w:rsidP="00EE1EC1">
                                    <w:pPr>
                                      <w:rPr>
                                        <w:b/>
                                        <w:color w:val="FFFFFF" w:themeColor="background1"/>
                                        <w:sz w:val="16"/>
                                      </w:rPr>
                                    </w:pPr>
                                    <w:r w:rsidRPr="00F821BC">
                                      <w:rPr>
                                        <w:b/>
                                        <w:color w:val="FFFFFF" w:themeColor="background1"/>
                                        <w:sz w:val="16"/>
                                      </w:rPr>
                                      <w:t>Provided by ConocoPhillips Alaska, Inc.</w:t>
                                    </w:r>
                                  </w:p>
                                </w:txbxContent>
                              </wps:txbx>
                              <wps:bodyPr rot="0" vert="horz" wrap="square" lIns="91440" tIns="45720" rIns="91440" bIns="45720" anchor="t" anchorCtr="0">
                                <a:spAutoFit/>
                              </wps:bodyPr>
                            </wps:wsp>
                          </wpg:wgp>
                        </a:graphicData>
                      </a:graphic>
                    </wp:anchor>
                  </w:drawing>
                </mc:Choice>
                <mc:Fallback>
                  <w:pict>
                    <v:group w14:anchorId="5A1C69EE" id="Group 3089" o:spid="_x0000_s1055" style="position:absolute;margin-left:-2.75pt;margin-top:13.85pt;width:475.3pt;height:204.15pt;z-index:251719680" coordsize="60361,25927"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">
                      <v:group id="Group 312" o:spid="_x0000_s1056" style="position:absolute;left:118;width:60243;height:25888" coordsize="62620,26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ZjMQAAADcAAAADwAAAGRycy9kb3ducmV2LnhtbESPQYvCMBSE78L+h/AW&#10;vGlaZRepRhFR8SDCVkG8PZpnW2xeShPb+u83wsIeh5n5hlmselOJlhpXWlYQjyMQxJnVJecKLufd&#10;aAbCeWSNlWVS8CIHq+XHYIGJth3/UJv6XAQIuwQVFN7XiZQuK8igG9uaOHh32xj0QTa51A12AW4q&#10;OYmib2mw5LBQYE2bgrJH+jQK9h1262m8bY+P++Z1O3+drseYlBp+9us5CE+9/w//tQ9awTSewP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dZjMQAAADcAAAA&#10;DwAAAAAAAAAAAAAAAACqAgAAZHJzL2Rvd25yZXYueG1sUEsFBgAAAAAEAAQA+gAAAJsDAAAAAA==&#10;">
                        <v:group id="Group 313" o:spid="_x0000_s1057" style="position:absolute;width:62620;height:26828" coordsize="62620,26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v8F8QAAADcAAAA&#10;DwAAAAAAAAAAAAAAAACqAgAAZHJzL2Rvd25yZXYueG1sUEsFBgAAAAAEAAQA+gAAAJsDAAAAAA==&#10;">
                          <v:shape id="Picture 314" o:spid="_x0000_s1058" type="#_x0000_t75" style="position:absolute;left:30537;width:31918;height:2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2DxnFAAAA3AAAAA8AAABkcnMvZG93bnJldi54bWxEj81rAjEUxO8F/4fwCl6KZv2gyNYoflDw&#10;uG69eHtsXjdbNy9LEnX975tCweMwM79hluvetuJGPjSOFUzGGQjiyumGawWnr8/RAkSIyBpbx6Tg&#10;QQHWq8HLEnPt7nykWxlrkSAcclRgYuxyKUNlyGIYu444ed/OW4xJ+lpqj/cEt62cZtm7tNhwWjDY&#10;0c5QdSmvVsHe0xvNzfXnvH0U8dLuNtm+KJQavvabDxCR+vgM/7cPWsFsMoe/M+k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9g8ZxQAAANwAAAAPAAAAAAAAAAAAAAAA&#10;AJ8CAABkcnMvZG93bnJldi54bWxQSwUGAAAAAAQABAD3AAAAkQMAAAAA&#10;" stroked="t" strokecolor="windowText" strokeweight="1.5pt">
                            <v:stroke joinstyle="round"/>
                            <v:imagedata r:id="rId101" o:title="" croptop="1f" cropbottom="47f" cropleft="3085f" cropright="3428f"/>
                            <v:path arrowok="t"/>
                          </v:shape>
                          <v:shape id="Picture 315" o:spid="_x0000_s1059" type="#_x0000_t75" style="position:absolute;left:86;width:31572;height:2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m4XnEAAAA3AAAAA8AAABkcnMvZG93bnJldi54bWxEj0FrwkAUhO+F/oflFXqrm1RaSnQNYrF4&#10;KEhNwesz+0yC2bchu8bVX+8KgsdhZr5hpnkwrRiod41lBekoAUFcWt1wpeC/WL59gXAeWWNrmRSc&#10;yUE+e36aYqbtif9o2PhKRAi7DBXU3neZlK6syaAb2Y44envbG/RR9pXUPZ4i3LTyPUk+pcGG40KN&#10;HS1qKg+bo1FQ0OKnczaMt7tV8UthWF/st1Tq9SXMJyA8Bf8I39srrWCcfsDtTDwCcn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4m4XnEAAAA3AAAAA8AAAAAAAAAAAAAAAAA&#10;nwIAAGRycy9kb3ducmV2LnhtbFBLBQYAAAAABAAEAPcAAACQAwAAAAA=&#10;" stroked="t" strokecolor="black [3213]" strokeweight="1.5pt">
                            <v:imagedata r:id="rId102" o:title="" croptop="13293f" cropbottom="10437f"/>
                            <v:path arrowok="t"/>
                          </v:shape>
                          <v:rect id="Rectangle 318" o:spid="_x0000_s1060" style="position:absolute;width:62620;height:268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5oMIA&#10;AADcAAAADwAAAGRycy9kb3ducmV2LnhtbERPy2oCMRTdC/2HcAvdiGa0IDIaRQR1KFTwtXB3mVwn&#10;g5ObMEl1+vfNouDycN7zZWcb8aA21I4VjIYZCOLS6ZorBefTZjAFESKyxsYxKfilAMvFW2+OuXZP&#10;PtDjGCuRQjjkqMDE6HMpQ2nIYhg6T5y4m2stxgTbSuoWnyncNnKcZRNpsebUYNDT2lB5P/5YBZud&#10;6a/k1/fFF2F/s+PCb3f9q1If791qBiJSF1/if3ehFXyO0tp0Jh0Bu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NzmgwgAAANwAAAAPAAAAAAAAAAAAAAAAAJgCAABkcnMvZG93&#10;bnJldi54bWxQSwUGAAAAAAQABAD1AAAAhwMAAAAA&#10;" filled="f" strokecolor="black [3213]" strokeweight="2pt"/>
                        </v:group>
                        <v:shape id="_x0000_s1061" type="#_x0000_t202" style="position:absolute;left:31731;top:258;width:19844;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dHQsYA&#10;AADdAAAADwAAAGRycy9kb3ducmV2LnhtbESPS2vDMBCE74X8B7GB3BIpSVsSx0oILYWeWuo8ILfF&#10;Wj+ItTKWGrv/vioEehxm5hsm3Q22ETfqfO1Yw3ymQBDnztRcajge3qYrED4gG2wck4Yf8rDbjh5S&#10;TIzr+YtuWShFhLBPUEMVQptI6fOKLPqZa4mjV7jOYoiyK6XpsI9w28iFUs/SYs1xocKWXirKr9m3&#10;1XD6KC7nR/VZvtqntneDkmzXUuvJeNhvQAQawn/43n43GpZqNYe/N/EJ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dHQsYAAADdAAAADwAAAAAAAAAAAAAAAACYAgAAZHJz&#10;L2Rvd25yZXYueG1sUEsFBgAAAAAEAAQA9QAAAIsDAAAAAA==&#10;" filled="f" stroked="f">
                          <v:textbox>
                            <w:txbxContent>
                              <w:p w14:paraId="22F3C0E1" w14:textId="77777777" w:rsidR="00645F61" w:rsidRPr="005F6F77" w:rsidRDefault="00645F61" w:rsidP="00EE1EC1">
                                <w:pPr>
                                  <w:rPr>
                                    <w:b/>
                                    <w:color w:val="FFFFFF" w:themeColor="background1"/>
                                  </w:rPr>
                                </w:pPr>
                                <w:r>
                                  <w:rPr>
                                    <w:b/>
                                    <w:color w:val="FFFFFF" w:themeColor="background1"/>
                                  </w:rPr>
                                  <w:t xml:space="preserve">Colville River Unit, </w:t>
                                </w:r>
                                <w:r w:rsidRPr="005F6F77">
                                  <w:rPr>
                                    <w:b/>
                                    <w:color w:val="FFFFFF" w:themeColor="background1"/>
                                  </w:rPr>
                                  <w:t>CD5</w:t>
                                </w:r>
                              </w:p>
                            </w:txbxContent>
                          </v:textbox>
                        </v:shape>
                        <v:shape id="_x0000_s1062" type="#_x0000_t202" style="position:absolute;left:86;top:258;width:1811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j3u38EA&#10;AADdAAAADwAAAGRycy9kb3ducmV2LnhtbERPy4rCMBTdC/5DuII7TdRRnGoUUQRXIz5mYHaX5toW&#10;m5vSRNv5+8lCcHk47+W6taV4Uu0LxxpGQwWCOHWm4EzD9bIfzEH4gGywdEwa/sjDetXtLDExruET&#10;Pc8hEzGEfYIa8hCqREqf5mTRD11FHLmbqy2GCOtMmhqbGG5LOVZqJi0WHBtyrGibU3o/P6yG76/b&#10;78+HOmY7O60a1yrJ9lNq3e+1mwWIQG14i1/ug9EwUfM4N76JT0C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97t/BAAAA3QAAAA8AAAAAAAAAAAAAAAAAmAIAAGRycy9kb3du&#10;cmV2LnhtbFBLBQYAAAAABAAEAPUAAACGAwAAAAA=&#10;" filled="f" stroked="f">
                          <v:textbox>
                            <w:txbxContent>
                              <w:p w14:paraId="08D2822B" w14:textId="77777777" w:rsidR="00645F61" w:rsidRPr="005F6F77" w:rsidRDefault="00645F61" w:rsidP="00EE1EC1">
                                <w:pPr>
                                  <w:rPr>
                                    <w:b/>
                                    <w:color w:val="FFFFFF" w:themeColor="background1"/>
                                  </w:rPr>
                                </w:pPr>
                                <w:r>
                                  <w:rPr>
                                    <w:b/>
                                    <w:color w:val="FFFFFF" w:themeColor="background1"/>
                                  </w:rPr>
                                  <w:t xml:space="preserve">Colville River Unit, </w:t>
                                </w:r>
                                <w:r w:rsidRPr="005F6F77">
                                  <w:rPr>
                                    <w:b/>
                                    <w:color w:val="FFFFFF" w:themeColor="background1"/>
                                  </w:rPr>
                                  <w:t>CD</w:t>
                                </w:r>
                                <w:r>
                                  <w:rPr>
                                    <w:b/>
                                    <w:color w:val="FFFFFF" w:themeColor="background1"/>
                                  </w:rPr>
                                  <w:t>3</w:t>
                                </w:r>
                              </w:p>
                            </w:txbxContent>
                          </v:textbox>
                        </v:shape>
                      </v:group>
                      <v:shape id="_x0000_s1063" type="#_x0000_t202" style="position:absolute;top:23749;width:40189;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XvXsMA&#10;AADcAAAADwAAAGRycy9kb3ducmV2LnhtbESPzWrDMBCE74W+g9hCb43slIbiRAkhP5BDL0md+2Jt&#10;LVNrZaxN7Lx9FCj0OMzMN8xiNfpWXamPTWAD+SQDRVwF23BtoPzev32CioJssQ1MBm4UYbV8flpg&#10;YcPAR7qepFYJwrFAA06kK7SOlSOPcRI64uT9hN6jJNnX2vY4JLhv9TTLZtpjw2nBYUcbR9Xv6eIN&#10;iNh1fit3Ph7O49d2cFn1gaUxry/jeg5KaJT/8F/7YA285zk8zqQjoJ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YXvXsMAAADcAAAADwAAAAAAAAAAAAAAAACYAgAAZHJzL2Rv&#10;d25yZXYueG1sUEsFBgAAAAAEAAQA9QAAAIgDAAAAAA==&#10;" filled="f" stroked="f">
                        <v:textbox style="mso-fit-shape-to-text:t">
                          <w:txbxContent>
                            <w:p w14:paraId="1DFE912B" w14:textId="77777777" w:rsidR="00645F61" w:rsidRPr="00F821BC" w:rsidRDefault="00645F61" w:rsidP="00EE1EC1">
                              <w:pPr>
                                <w:rPr>
                                  <w:b/>
                                  <w:color w:val="FFFFFF" w:themeColor="background1"/>
                                  <w:sz w:val="16"/>
                                </w:rPr>
                              </w:pPr>
                              <w:r w:rsidRPr="00F821BC">
                                <w:rPr>
                                  <w:b/>
                                  <w:color w:val="FFFFFF" w:themeColor="background1"/>
                                  <w:sz w:val="16"/>
                                </w:rPr>
                                <w:t>Provided by ConocoPhillips Alaska, Inc.</w:t>
                              </w:r>
                            </w:p>
                          </w:txbxContent>
                        </v:textbox>
                      </v:shape>
                    </v:group>
                  </w:pict>
                </mc:Fallback>
              </mc:AlternateContent>
            </w:r>
            <w:bookmarkEnd w:id="474"/>
            <w:bookmarkEnd w:id="475"/>
          </w:p>
        </w:tc>
      </w:tr>
      <w:tr w:rsidR="00EE1EC1" w:rsidRPr="008013D9" w14:paraId="71EC762D" w14:textId="77777777" w:rsidTr="00EE1EC1">
        <w:trPr>
          <w:trHeight w:val="849"/>
        </w:trPr>
        <w:tc>
          <w:tcPr>
            <w:tcW w:w="9576" w:type="dxa"/>
            <w:tcBorders>
              <w:top w:val="nil"/>
              <w:left w:val="nil"/>
              <w:bottom w:val="nil"/>
              <w:right w:val="nil"/>
            </w:tcBorders>
          </w:tcPr>
          <w:p w14:paraId="68E9C976" w14:textId="77777777" w:rsidR="00EE1EC1" w:rsidRPr="00E56ED2" w:rsidRDefault="00EE1EC1" w:rsidP="00EE1EC1">
            <w:pPr>
              <w:pStyle w:val="Caption"/>
              <w:spacing w:before="120"/>
              <w:jc w:val="left"/>
              <w:rPr>
                <w:color w:val="auto"/>
                <w:szCs w:val="22"/>
              </w:rPr>
            </w:pPr>
            <w:bookmarkStart w:id="476" w:name="_Ref482973701"/>
            <w:r w:rsidRPr="00E56ED2">
              <w:rPr>
                <w:color w:val="auto"/>
                <w:szCs w:val="22"/>
              </w:rPr>
              <w:t>Figure</w:t>
            </w:r>
            <w:bookmarkEnd w:id="476"/>
            <w:r>
              <w:rPr>
                <w:color w:val="auto"/>
                <w:szCs w:val="22"/>
              </w:rPr>
              <w:t xml:space="preserve"> E1</w:t>
            </w:r>
            <w:r w:rsidRPr="00E56ED2">
              <w:rPr>
                <w:color w:val="auto"/>
                <w:szCs w:val="22"/>
              </w:rPr>
              <w:tab/>
              <w:t>Alaskan North Slope Hydraulic Fracturing with Conventional Developments</w:t>
            </w:r>
          </w:p>
          <w:p w14:paraId="6BE2ABFA" w14:textId="77777777" w:rsidR="00EE1EC1" w:rsidRPr="008013D9" w:rsidRDefault="00EE1EC1" w:rsidP="00D97FE4">
            <w:pPr>
              <w:pStyle w:val="BodyText"/>
            </w:pPr>
          </w:p>
        </w:tc>
      </w:tr>
      <w:tr w:rsidR="00EE1EC1" w14:paraId="6CF2B9DE" w14:textId="77777777" w:rsidTr="00155F09">
        <w:trPr>
          <w:trHeight w:val="6750"/>
        </w:trPr>
        <w:tc>
          <w:tcPr>
            <w:tcW w:w="9576" w:type="dxa"/>
            <w:tcBorders>
              <w:top w:val="nil"/>
              <w:left w:val="nil"/>
              <w:bottom w:val="nil"/>
              <w:right w:val="nil"/>
            </w:tcBorders>
          </w:tcPr>
          <w:p w14:paraId="177E8CF8" w14:textId="77777777" w:rsidR="00EE1EC1" w:rsidRDefault="00155F09" w:rsidP="00D97FE4">
            <w:pPr>
              <w:pStyle w:val="Heading4"/>
              <w:spacing w:before="240"/>
            </w:pPr>
            <w:bookmarkStart w:id="477" w:name="_Toc491776801"/>
            <w:bookmarkStart w:id="478" w:name="_Toc491776869"/>
            <w:r>
              <w:rPr>
                <w:noProof/>
              </w:rPr>
              <mc:AlternateContent>
                <mc:Choice Requires="wpg">
                  <w:drawing>
                    <wp:anchor distT="0" distB="0" distL="114300" distR="114300" simplePos="0" relativeHeight="251721728" behindDoc="0" locked="0" layoutInCell="1" allowOverlap="1" wp14:anchorId="43C15700" wp14:editId="6B33841F">
                      <wp:simplePos x="0" y="0"/>
                      <wp:positionH relativeFrom="column">
                        <wp:posOffset>-35560</wp:posOffset>
                      </wp:positionH>
                      <wp:positionV relativeFrom="paragraph">
                        <wp:posOffset>86833</wp:posOffset>
                      </wp:positionV>
                      <wp:extent cx="6035040" cy="4120515"/>
                      <wp:effectExtent l="38100" t="38100" r="22860" b="32385"/>
                      <wp:wrapNone/>
                      <wp:docPr id="3090" name="Group 3090"/>
                      <wp:cNvGraphicFramePr/>
                      <a:graphic xmlns:a="http://schemas.openxmlformats.org/drawingml/2006/main">
                        <a:graphicData uri="http://schemas.microsoft.com/office/word/2010/wordprocessingGroup">
                          <wpg:wgp>
                            <wpg:cNvGrpSpPr/>
                            <wpg:grpSpPr>
                              <a:xfrm>
                                <a:off x="0" y="0"/>
                                <a:ext cx="6035040" cy="4120515"/>
                                <a:chOff x="0" y="0"/>
                                <a:chExt cx="6262206" cy="4635799"/>
                              </a:xfrm>
                            </wpg:grpSpPr>
                            <wpg:grpSp>
                              <wpg:cNvPr id="3091" name="Group 3091"/>
                              <wpg:cNvGrpSpPr/>
                              <wpg:grpSpPr>
                                <a:xfrm>
                                  <a:off x="0" y="0"/>
                                  <a:ext cx="6251944" cy="4635799"/>
                                  <a:chOff x="0" y="0"/>
                                  <a:chExt cx="6251944" cy="4635799"/>
                                </a:xfrm>
                              </wpg:grpSpPr>
                              <pic:pic xmlns:pic="http://schemas.openxmlformats.org/drawingml/2006/picture">
                                <pic:nvPicPr>
                                  <pic:cNvPr id="3092" name="Picture 3092"/>
                                  <pic:cNvPicPr>
                                    <a:picLocks noChangeAspect="1"/>
                                  </pic:cNvPicPr>
                                </pic:nvPicPr>
                                <pic:blipFill>
                                  <a:blip r:embed="rId103">
                                    <a:extLst>
                                      <a:ext uri="{28A0092B-C50C-407E-A947-70E740481C1C}">
                                        <a14:useLocalDpi xmlns:a14="http://schemas.microsoft.com/office/drawing/2010/main" val="0"/>
                                      </a:ext>
                                    </a:extLst>
                                  </a:blip>
                                  <a:stretch>
                                    <a:fillRect/>
                                  </a:stretch>
                                </pic:blipFill>
                                <pic:spPr>
                                  <a:xfrm>
                                    <a:off x="0" y="0"/>
                                    <a:ext cx="6251944" cy="4635799"/>
                                  </a:xfrm>
                                  <a:prstGeom prst="rect">
                                    <a:avLst/>
                                  </a:prstGeom>
                                  <a:ln w="28575">
                                    <a:solidFill>
                                      <a:schemeClr val="tx1"/>
                                    </a:solidFill>
                                  </a:ln>
                                </pic:spPr>
                              </pic:pic>
                              <wps:wsp>
                                <wps:cNvPr id="3093" name="Text Box 2"/>
                                <wps:cNvSpPr txBox="1">
                                  <a:spLocks noChangeArrowheads="1"/>
                                </wps:cNvSpPr>
                                <wps:spPr bwMode="auto">
                                  <a:xfrm>
                                    <a:off x="10630" y="0"/>
                                    <a:ext cx="2972653" cy="276225"/>
                                  </a:xfrm>
                                  <a:prstGeom prst="rect">
                                    <a:avLst/>
                                  </a:prstGeom>
                                  <a:noFill/>
                                  <a:ln w="9525">
                                    <a:noFill/>
                                    <a:miter lim="800000"/>
                                    <a:headEnd/>
                                    <a:tailEnd/>
                                  </a:ln>
                                </wps:spPr>
                                <wps:txbx>
                                  <w:txbxContent>
                                    <w:p w14:paraId="7A43E324" w14:textId="77777777" w:rsidR="00645F61" w:rsidRPr="005F6F77" w:rsidRDefault="00645F61" w:rsidP="00EE1EC1">
                                      <w:pPr>
                                        <w:rPr>
                                          <w:b/>
                                          <w:color w:val="FFFFFF" w:themeColor="background1"/>
                                        </w:rPr>
                                      </w:pPr>
                                      <w:r>
                                        <w:rPr>
                                          <w:b/>
                                          <w:color w:val="FFFFFF" w:themeColor="background1"/>
                                        </w:rPr>
                                        <w:t>A Woodford Shale Development</w:t>
                                      </w:r>
                                    </w:p>
                                  </w:txbxContent>
                                </wps:txbx>
                                <wps:bodyPr rot="0" vert="horz" wrap="square" lIns="91440" tIns="45720" rIns="91440" bIns="45720" anchor="t" anchorCtr="0">
                                  <a:noAutofit/>
                                </wps:bodyPr>
                              </wps:wsp>
                            </wpg:grpSp>
                            <wps:wsp>
                              <wps:cNvPr id="3094" name="Text Box 2"/>
                              <wps:cNvSpPr txBox="1">
                                <a:spLocks noChangeArrowheads="1"/>
                              </wps:cNvSpPr>
                              <wps:spPr bwMode="auto">
                                <a:xfrm>
                                  <a:off x="10632" y="4379972"/>
                                  <a:ext cx="6251574" cy="217804"/>
                                </a:xfrm>
                                <a:prstGeom prst="rect">
                                  <a:avLst/>
                                </a:prstGeom>
                                <a:noFill/>
                                <a:ln w="9525">
                                  <a:noFill/>
                                  <a:miter lim="800000"/>
                                  <a:headEnd/>
                                  <a:tailEnd/>
                                </a:ln>
                              </wps:spPr>
                              <wps:txbx>
                                <w:txbxContent>
                                  <w:p w14:paraId="257D955B" w14:textId="77777777" w:rsidR="00645F61" w:rsidRPr="004603EA" w:rsidRDefault="00645F61" w:rsidP="00EE1EC1">
                                    <w:pPr>
                                      <w:rPr>
                                        <w:b/>
                                        <w:color w:val="FFFFFF" w:themeColor="background1"/>
                                        <w:sz w:val="16"/>
                                      </w:rPr>
                                    </w:pPr>
                                    <w:r w:rsidRPr="004603EA">
                                      <w:rPr>
                                        <w:b/>
                                        <w:color w:val="FFFFFF" w:themeColor="background1"/>
                                        <w:sz w:val="16"/>
                                      </w:rPr>
                                      <w:t>https://wellworc.com/wp-content/uploads/2016/03/1_Frac.jpg</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3C15700" id="Group 3090" o:spid="_x0000_s1064" style="position:absolute;left:0;text-align:left;margin-left:-2.8pt;margin-top:6.85pt;width:475.2pt;height:324.45pt;z-index:251721728;mso-width-relative:margin;mso-height-relative:margin" coordsize="62622,4635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">
                      <v:group id="Group 3091" o:spid="_x0000_s1065" style="position:absolute;width:62519;height:46357" coordsize="62519,463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W3f18cAAADd&#10;AAAADwAAAAAAAAAAAAAAAACqAgAAZHJzL2Rvd25yZXYueG1sUEsFBgAAAAAEAAQA+gAAAJ4DAAAA&#10;AA==&#10;">
                        <v:shape id="Picture 3092" o:spid="_x0000_s1066" type="#_x0000_t75" style="position:absolute;width:62519;height:463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0SDEAAAA3QAAAA8AAABkcnMvZG93bnJldi54bWxEj0GLwjAUhO8L/ofwFrytySostWsUFQQP&#10;XtQ97PHRvG1Km5fSxFr99UZY8DjMzDfMYjW4RvTUhcqzhs+JAkFceFNxqeHnvPvIQISIbLDxTBpu&#10;FGC1HL0tMDf+ykfqT7EUCcIhRw02xjaXMhSWHIaJb4mT9+c7hzHJrpSmw2uCu0ZOlfqSDitOCxZb&#10;2loq6tPFaRjsur83N56r381ha49lltX1Qevx+7D+BhFpiK/wf3tvNMzUfArPN+kJ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0SDEAAAA3QAAAA8AAAAAAAAAAAAAAAAA&#10;nwIAAGRycy9kb3ducmV2LnhtbFBLBQYAAAAABAAEAPcAAACQAwAAAAA=&#10;" stroked="t" strokecolor="black [3213]" strokeweight="2.25pt">
                          <v:imagedata r:id="rId104" o:title=""/>
                          <v:path arrowok="t"/>
                        </v:shape>
                        <v:shape id="_x0000_s1067" type="#_x0000_t202" style="position:absolute;left:106;width:29726;height:2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14:paraId="7A43E324" w14:textId="77777777" w:rsidR="00645F61" w:rsidRPr="005F6F77" w:rsidRDefault="00645F61" w:rsidP="00EE1EC1">
                                <w:pPr>
                                  <w:rPr>
                                    <w:b/>
                                    <w:color w:val="FFFFFF" w:themeColor="background1"/>
                                  </w:rPr>
                                </w:pPr>
                                <w:r>
                                  <w:rPr>
                                    <w:b/>
                                    <w:color w:val="FFFFFF" w:themeColor="background1"/>
                                  </w:rPr>
                                  <w:t>A Woodford Shale Development</w:t>
                                </w:r>
                              </w:p>
                            </w:txbxContent>
                          </v:textbox>
                        </v:shape>
                      </v:group>
                      <v:shape id="_x0000_s1068" type="#_x0000_t202" style="position:absolute;left:106;top:43799;width:62516;height:21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14:paraId="257D955B" w14:textId="77777777" w:rsidR="00645F61" w:rsidRPr="004603EA" w:rsidRDefault="00645F61" w:rsidP="00EE1EC1">
                              <w:pPr>
                                <w:rPr>
                                  <w:b/>
                                  <w:color w:val="FFFFFF" w:themeColor="background1"/>
                                  <w:sz w:val="16"/>
                                </w:rPr>
                              </w:pPr>
                              <w:r w:rsidRPr="004603EA">
                                <w:rPr>
                                  <w:b/>
                                  <w:color w:val="FFFFFF" w:themeColor="background1"/>
                                  <w:sz w:val="16"/>
                                </w:rPr>
                                <w:t>https://wellworc.com/wp-content/uploads/2016/03/1_Frac.jpg</w:t>
                              </w:r>
                            </w:p>
                          </w:txbxContent>
                        </v:textbox>
                      </v:shape>
                    </v:group>
                  </w:pict>
                </mc:Fallback>
              </mc:AlternateContent>
            </w:r>
            <w:bookmarkEnd w:id="477"/>
            <w:bookmarkEnd w:id="478"/>
          </w:p>
        </w:tc>
      </w:tr>
      <w:tr w:rsidR="00EE1EC1" w:rsidRPr="00E56ED2" w14:paraId="1A70B239" w14:textId="77777777" w:rsidTr="00EE1EC1">
        <w:trPr>
          <w:trHeight w:val="441"/>
        </w:trPr>
        <w:tc>
          <w:tcPr>
            <w:tcW w:w="9576" w:type="dxa"/>
            <w:tcBorders>
              <w:top w:val="nil"/>
              <w:left w:val="nil"/>
              <w:bottom w:val="nil"/>
              <w:right w:val="nil"/>
            </w:tcBorders>
          </w:tcPr>
          <w:p w14:paraId="36D16732" w14:textId="77777777" w:rsidR="00EE1EC1" w:rsidRPr="00E56ED2" w:rsidRDefault="00EE1EC1" w:rsidP="00EE1EC1">
            <w:pPr>
              <w:pStyle w:val="Caption"/>
              <w:spacing w:before="120"/>
              <w:jc w:val="left"/>
              <w:rPr>
                <w:color w:val="auto"/>
                <w:szCs w:val="22"/>
              </w:rPr>
            </w:pPr>
            <w:bookmarkStart w:id="479" w:name="_Ref482975233"/>
            <w:r w:rsidRPr="00E56ED2">
              <w:rPr>
                <w:color w:val="auto"/>
                <w:szCs w:val="22"/>
              </w:rPr>
              <w:t>Figure</w:t>
            </w:r>
            <w:bookmarkEnd w:id="479"/>
            <w:r>
              <w:rPr>
                <w:color w:val="auto"/>
                <w:szCs w:val="22"/>
              </w:rPr>
              <w:t xml:space="preserve"> E2</w:t>
            </w:r>
            <w:r w:rsidRPr="00E56ED2">
              <w:rPr>
                <w:color w:val="auto"/>
                <w:szCs w:val="22"/>
              </w:rPr>
              <w:tab/>
              <w:t>Hydraulic Fracturing with Unconventional Shale Development</w:t>
            </w:r>
          </w:p>
        </w:tc>
      </w:tr>
    </w:tbl>
    <w:p w14:paraId="7071EC00" w14:textId="77777777" w:rsidR="00EE1EC1" w:rsidRDefault="00155F09" w:rsidP="00AC0727">
      <w:pPr>
        <w:pStyle w:val="ConditionCharChar"/>
        <w:numPr>
          <w:ilvl w:val="0"/>
          <w:numId w:val="0"/>
        </w:numPr>
        <w:spacing w:after="0"/>
      </w:pPr>
      <w:r w:rsidRPr="00155F09">
        <w:t>extent at the Kuparuk field because the “A” sand reservoir was extremely susceptible to damage from drilling and completion (Niemeyer and Reinart 1986). In the 1980s, an aggressive fracturing program was implemented using a variety materials and methods in order to determine optimum stimulation. The fracturing program yielded production gains averaging 300 percent. Hydraulic fracturing of conventional resources intended to counter formation damage has been a successful well stimulation technology at North Slope oil and gas fields, and an important factor in maximizing recovery. It is reported that 25 percent of the oil and gas wells in Alaska have been stimulated by hydraulic fracturing (Bond 2016).</w:t>
      </w:r>
    </w:p>
    <w:p w14:paraId="5D77BE26" w14:textId="77777777" w:rsidR="00155F09" w:rsidRDefault="00155F09" w:rsidP="00AC0727">
      <w:pPr>
        <w:pStyle w:val="ConditionCharChar"/>
        <w:numPr>
          <w:ilvl w:val="0"/>
          <w:numId w:val="0"/>
        </w:numPr>
        <w:spacing w:after="0"/>
        <w:rPr>
          <w:noProof w:val="0"/>
          <w:snapToGrid w:val="0"/>
        </w:rPr>
      </w:pPr>
    </w:p>
    <w:p w14:paraId="55C6A546" w14:textId="77777777" w:rsidR="00155F09" w:rsidRDefault="00155F09" w:rsidP="00AC0727">
      <w:pPr>
        <w:pStyle w:val="ConditionCharChar"/>
        <w:numPr>
          <w:ilvl w:val="0"/>
          <w:numId w:val="0"/>
        </w:numPr>
        <w:spacing w:after="0"/>
        <w:rPr>
          <w:noProof w:val="0"/>
          <w:snapToGrid w:val="0"/>
        </w:rPr>
      </w:pPr>
      <w:r w:rsidRPr="00155F09">
        <w:rPr>
          <w:noProof w:val="0"/>
          <w:snapToGrid w:val="0"/>
        </w:rPr>
        <w:t>In recent years, there has been interest in the unconventional resources in source rock shales of the North Slope. The shale formations include the Triassic Shublik Formation, Jurassic–Lower Cretaceous Kingak Shale, and Cretaceous pebble shale unit and Hue Shale, referred to as the Brookian Shale. The U.S. Geological Survey conducted a probabilistic oil and gas resource assessment that indicated a mean total resource for all the shales as 940 million barrels of oil, 42 trillion cubic feet of gas, and 262 million barrels of natural gas liquids are technically recoverable from the shales (Houseknecht, et al. 2012). One oil company, Great Bear Petroleum Operating, LLC (Great Bear), undertook exploration for shale resources on the North Slope in 2010 (Bailey 2016a). Great Bear drilled a couple of wells and conducted extensive testing but has since decided to explore conventional targets.</w:t>
      </w:r>
    </w:p>
    <w:p w14:paraId="40BF56BB" w14:textId="77777777" w:rsidR="00155F09" w:rsidRDefault="00155F09"/>
    <w:p w14:paraId="076F17C8" w14:textId="77777777" w:rsidR="00155F09" w:rsidRPr="007D24BE" w:rsidRDefault="00155F09" w:rsidP="00155F09">
      <w:pPr>
        <w:spacing w:after="240"/>
        <w:ind w:left="720" w:hanging="720"/>
        <w:rPr>
          <w:b/>
        </w:rPr>
      </w:pPr>
      <w:r>
        <w:rPr>
          <w:b/>
          <w:sz w:val="28"/>
        </w:rPr>
        <w:t>E5</w:t>
      </w:r>
      <w:r w:rsidRPr="007D24BE">
        <w:rPr>
          <w:b/>
          <w:sz w:val="28"/>
        </w:rPr>
        <w:t>.</w:t>
      </w:r>
      <w:r w:rsidRPr="007D24BE">
        <w:rPr>
          <w:b/>
          <w:sz w:val="28"/>
        </w:rPr>
        <w:tab/>
      </w:r>
      <w:r>
        <w:rPr>
          <w:b/>
          <w:sz w:val="28"/>
        </w:rPr>
        <w:t>CURRENT TRENDS</w:t>
      </w:r>
    </w:p>
    <w:p w14:paraId="4BF010F2" w14:textId="77777777" w:rsidR="00EE1EC1" w:rsidRDefault="00155F09">
      <w:r w:rsidRPr="00155F09">
        <w:t xml:space="preserve">While the possibility of unconventional resources exists in the Cook Inlet (Schenk, et al. 2015), discussions have been, and will continue to focus on Alaskan North Slope resources due the known availability and location of source rock. Shale production on the North Slope is not limited by whether these shales could yield oil, but rather, if the need for fracturing is cost prohibitive for commercial production. Successful unconventional shale production is not only very price sensitive, but also requires a logistical train that will assure adequate supplies of proppant (silica sand), drilling equipment, fuel, cement, and other necessary commodities (Metz 2013). As alluded to in Table </w:t>
      </w:r>
      <w:r w:rsidR="007C23A7">
        <w:t>E</w:t>
      </w:r>
      <w:r w:rsidRPr="00155F09">
        <w:t>1, the major difference in the hydraulic fracturing described for conventional North Slope resources and shale development is the amount of material that would be needed to stimulate shale wells and the increased number wells to develop a similar area. In the well stimulation program described by Reimers and Clausen (1991) for Prudhoe Bay, a typical frac job consumed less than 20 tons of proppant (one bulk truck load) and 900 barrels of fluid. By contrast, based on Eagle Ford Formation (South Texas) development, a typical well in the Shublik Formation shale may require up to 6,000 tons (240 bulk truck loads) of proppant and 200,000 to 300,000 barrels of fluid (Metz 2013; LaFollette, et al. 2014). Assuming 200 potential horizontal shale wells per year (as envisioned by Great Bear), the water and proppant needed presents an substantial supply chain task. This, in addition to the supply chain issues for drilling unconventional resources, may explain why Alaska shale resources have been slow to develop (Hobson 2013).</w:t>
      </w:r>
    </w:p>
    <w:p w14:paraId="53C70415" w14:textId="77777777" w:rsidR="00155F09" w:rsidRDefault="00155F09"/>
    <w:p w14:paraId="14F47040" w14:textId="77777777" w:rsidR="00155F09" w:rsidRDefault="00155F09">
      <w:r w:rsidRPr="00155F09">
        <w:t>The issues challenging unconventional shale production in Alaska do not apply to the use of hydraulic fracturing combined with horizontal wells to develop conventional resources in Alaska into the future. At Cook Inlet, BlueCrest Alaska Operating, LLC has commenced a program to drill horizontal wells and conduct staged hydraulic fracturing to enhance recovery from conventional reservoirs as opposed to unconventional shale (Bailey 2016b). The total amount of frac fluid that would be used by BlueCrest probably would not exceed 36,000 barrels per well, a much smaller hydraulic fracturing effort as compared to a “typical” shale well. Recent large discoveries (Pikka Unit and Smith Bay) in lower permeability Cretaceous rocks on the North Slope indicate that hydraulic fracturing may be a well stimulation method that will continue to be used for many years into the future to develop Alaskan conventional oil and gas resources.</w:t>
      </w:r>
    </w:p>
    <w:p w14:paraId="0082F9D5" w14:textId="77777777" w:rsidR="00EE1EC1" w:rsidRDefault="00EE1EC1" w:rsidP="00AC0727">
      <w:pPr>
        <w:pStyle w:val="ConditionCharChar"/>
        <w:numPr>
          <w:ilvl w:val="0"/>
          <w:numId w:val="0"/>
        </w:numPr>
        <w:spacing w:after="0"/>
        <w:rPr>
          <w:noProof w:val="0"/>
          <w:snapToGrid w:val="0"/>
        </w:rPr>
      </w:pPr>
    </w:p>
    <w:p w14:paraId="3BB704CB" w14:textId="77777777" w:rsidR="00155F09" w:rsidRPr="007D24BE" w:rsidRDefault="00155F09" w:rsidP="00155F09">
      <w:pPr>
        <w:spacing w:after="240"/>
        <w:ind w:left="720" w:hanging="720"/>
        <w:rPr>
          <w:b/>
        </w:rPr>
      </w:pPr>
      <w:r>
        <w:rPr>
          <w:b/>
          <w:sz w:val="28"/>
        </w:rPr>
        <w:t>E6</w:t>
      </w:r>
      <w:r w:rsidRPr="007D24BE">
        <w:rPr>
          <w:b/>
          <w:sz w:val="28"/>
        </w:rPr>
        <w:t>.</w:t>
      </w:r>
      <w:r w:rsidRPr="007D24BE">
        <w:rPr>
          <w:b/>
          <w:sz w:val="28"/>
        </w:rPr>
        <w:tab/>
      </w:r>
      <w:r>
        <w:rPr>
          <w:b/>
          <w:sz w:val="28"/>
        </w:rPr>
        <w:t>REFERENCES</w:t>
      </w:r>
    </w:p>
    <w:p w14:paraId="773FC439"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American Oil and Gas Historical Society [AOGHS]. 2017. Shooters – A “Fracking” History. http://aoghs.org/technology/shooters-well-fracking-history/.</w:t>
      </w:r>
    </w:p>
    <w:p w14:paraId="6457BA43" w14:textId="77777777" w:rsidR="00155F09" w:rsidRPr="00155F09" w:rsidRDefault="00155F09" w:rsidP="0034223C">
      <w:pPr>
        <w:pStyle w:val="ConditionCharChar"/>
        <w:numPr>
          <w:ilvl w:val="0"/>
          <w:numId w:val="0"/>
        </w:numPr>
        <w:spacing w:after="0"/>
        <w:ind w:left="540" w:hanging="540"/>
        <w:rPr>
          <w:noProof w:val="0"/>
          <w:snapToGrid w:val="0"/>
        </w:rPr>
      </w:pPr>
    </w:p>
    <w:p w14:paraId="14918A6A" w14:textId="66AF14D0"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Bailey, A. 2016a. Great Bear Evaluating Eight Prospects: Petroleum News, Volume 21, No. 41, October 9, 2</w:t>
      </w:r>
      <w:r w:rsidR="00131E46">
        <w:rPr>
          <w:noProof w:val="0"/>
          <w:snapToGrid w:val="0"/>
        </w:rPr>
        <w:t xml:space="preserve">016. http://petroleumnews.com. </w:t>
      </w:r>
      <w:r w:rsidRPr="00155F09">
        <w:rPr>
          <w:noProof w:val="0"/>
          <w:snapToGrid w:val="0"/>
        </w:rPr>
        <w:t xml:space="preserve">Accessed March 12, 2017. </w:t>
      </w:r>
    </w:p>
    <w:p w14:paraId="2E77B177" w14:textId="77777777" w:rsidR="00155F09" w:rsidRPr="00155F09" w:rsidRDefault="00155F09" w:rsidP="0034223C">
      <w:pPr>
        <w:pStyle w:val="ConditionCharChar"/>
        <w:numPr>
          <w:ilvl w:val="0"/>
          <w:numId w:val="0"/>
        </w:numPr>
        <w:spacing w:after="0"/>
        <w:ind w:left="540" w:hanging="540"/>
        <w:rPr>
          <w:noProof w:val="0"/>
          <w:snapToGrid w:val="0"/>
        </w:rPr>
      </w:pPr>
    </w:p>
    <w:p w14:paraId="40DFFB78"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Bailey, A. 2016b. BlueCrest Drilling Ahead: Petroleum News, Volume 21, No. 50, December 11, 2016. . http://petroleumnews.com. Accessed March 12, 2017.</w:t>
      </w:r>
    </w:p>
    <w:p w14:paraId="6BBF113E" w14:textId="77777777" w:rsidR="00155F09" w:rsidRPr="00155F09" w:rsidRDefault="00155F09" w:rsidP="0034223C">
      <w:pPr>
        <w:pStyle w:val="ConditionCharChar"/>
        <w:numPr>
          <w:ilvl w:val="0"/>
          <w:numId w:val="0"/>
        </w:numPr>
        <w:spacing w:after="0"/>
        <w:ind w:left="540" w:hanging="540"/>
        <w:rPr>
          <w:noProof w:val="0"/>
          <w:snapToGrid w:val="0"/>
        </w:rPr>
      </w:pPr>
    </w:p>
    <w:p w14:paraId="1C0571E2"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Bond, A. 2016. Fracturing Overview: Fact vs. Fiction. Caelus Energy Alaska, December 8, 2016.</w:t>
      </w:r>
    </w:p>
    <w:p w14:paraId="17EEB668" w14:textId="77777777" w:rsidR="00155F09" w:rsidRPr="00155F09" w:rsidRDefault="00155F09" w:rsidP="0034223C">
      <w:pPr>
        <w:pStyle w:val="ConditionCharChar"/>
        <w:numPr>
          <w:ilvl w:val="0"/>
          <w:numId w:val="0"/>
        </w:numPr>
        <w:spacing w:after="0"/>
        <w:ind w:left="540" w:hanging="540"/>
        <w:rPr>
          <w:noProof w:val="0"/>
          <w:snapToGrid w:val="0"/>
        </w:rPr>
      </w:pPr>
    </w:p>
    <w:p w14:paraId="3BD87C50"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Brehmer, Elwood. 2016. Partners will drill at Icewine in 2017: Alaska Journal of Commerce, October Issue 1-2016. Wed, 09/28/2016 - 2:09pm.</w:t>
      </w:r>
    </w:p>
    <w:p w14:paraId="7B25DC4E" w14:textId="77777777" w:rsidR="00155F09" w:rsidRPr="00155F09" w:rsidRDefault="00155F09" w:rsidP="0034223C">
      <w:pPr>
        <w:pStyle w:val="ConditionCharChar"/>
        <w:numPr>
          <w:ilvl w:val="0"/>
          <w:numId w:val="0"/>
        </w:numPr>
        <w:spacing w:after="0"/>
        <w:ind w:left="540" w:hanging="540"/>
        <w:rPr>
          <w:noProof w:val="0"/>
          <w:snapToGrid w:val="0"/>
        </w:rPr>
      </w:pPr>
    </w:p>
    <w:p w14:paraId="768194F8"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Hobson, M.K. 2013. Geologist’s Alaska gamble could turn into America’s next big shale play: E&amp;E News, Energywire, April 3, 2013. https://www.eenews.net/stories/1059978794. Accessed June 6, 2017.</w:t>
      </w:r>
    </w:p>
    <w:p w14:paraId="643CD904" w14:textId="77777777" w:rsidR="00155F09" w:rsidRPr="00155F09" w:rsidRDefault="00155F09" w:rsidP="0034223C">
      <w:pPr>
        <w:pStyle w:val="ConditionCharChar"/>
        <w:numPr>
          <w:ilvl w:val="0"/>
          <w:numId w:val="0"/>
        </w:numPr>
        <w:spacing w:after="0"/>
        <w:ind w:left="540" w:hanging="540"/>
        <w:rPr>
          <w:noProof w:val="0"/>
          <w:snapToGrid w:val="0"/>
        </w:rPr>
      </w:pPr>
    </w:p>
    <w:p w14:paraId="0D5E5017"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Houseknecht, D.W., W.A. Rouse, C.P. Garrity, K.J. Whidden, J.A. Dumoulin, C.J. Schenk, R. Charpentier, T.A. Cook, S.B. Gaswirth, M.A. Kirschbaum, and R.M. Pollastro. 2012. Assessment of Potential Oil and Gas Resources in Source Rocks of the Alaska North Slope, 2012. U.S. Geological Survey Fact Sheet 2012–3013, February 2012.</w:t>
      </w:r>
    </w:p>
    <w:p w14:paraId="76332977" w14:textId="77777777" w:rsidR="00155F09" w:rsidRPr="00155F09" w:rsidRDefault="00155F09" w:rsidP="0034223C">
      <w:pPr>
        <w:pStyle w:val="ConditionCharChar"/>
        <w:numPr>
          <w:ilvl w:val="0"/>
          <w:numId w:val="0"/>
        </w:numPr>
        <w:spacing w:after="0"/>
        <w:ind w:left="540" w:hanging="540"/>
        <w:rPr>
          <w:noProof w:val="0"/>
          <w:snapToGrid w:val="0"/>
        </w:rPr>
      </w:pPr>
    </w:p>
    <w:p w14:paraId="23CAB364"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Howard, G.C. and C.R. Fast. 1970. Hydraulic Fracturing: Society of Petroleum Engineers of AIME, Monograph Volume 2 of the Henry A. Doherty Series, 203 p.</w:t>
      </w:r>
    </w:p>
    <w:p w14:paraId="3250D23B" w14:textId="77777777" w:rsidR="00155F09" w:rsidRPr="00155F09" w:rsidRDefault="00155F09" w:rsidP="0034223C">
      <w:pPr>
        <w:pStyle w:val="ConditionCharChar"/>
        <w:numPr>
          <w:ilvl w:val="0"/>
          <w:numId w:val="0"/>
        </w:numPr>
        <w:spacing w:after="0"/>
        <w:ind w:left="540" w:hanging="540"/>
        <w:rPr>
          <w:noProof w:val="0"/>
          <w:snapToGrid w:val="0"/>
        </w:rPr>
      </w:pPr>
    </w:p>
    <w:p w14:paraId="619DDF2C"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LaFollette, R.F., G. Izadi, and M. Zhong. 2014. Application of Multivariate Statistical Modeling and Geographic Information Systems Pattern-Recognition Analysis to Production Results in the Eagle Ford Formation of South Texas. Society of Petroleum Engineers paper SPE 168628. The paper was prepared for presentation at the SPE Hydraulic Fracturing Technology Conference, The Woodlands, Texas, February 4-6, 2014.</w:t>
      </w:r>
    </w:p>
    <w:p w14:paraId="00878E9A" w14:textId="77777777" w:rsidR="00155F09" w:rsidRPr="00155F09" w:rsidRDefault="00155F09" w:rsidP="0034223C">
      <w:pPr>
        <w:pStyle w:val="ConditionCharChar"/>
        <w:numPr>
          <w:ilvl w:val="0"/>
          <w:numId w:val="0"/>
        </w:numPr>
        <w:spacing w:after="0"/>
        <w:ind w:left="540" w:hanging="540"/>
        <w:rPr>
          <w:noProof w:val="0"/>
          <w:snapToGrid w:val="0"/>
        </w:rPr>
      </w:pPr>
    </w:p>
    <w:p w14:paraId="6B7667D5" w14:textId="77777777" w:rsidR="00155F09" w:rsidRPr="00155F09" w:rsidRDefault="00155F09" w:rsidP="0034223C">
      <w:pPr>
        <w:pStyle w:val="ConditionCharChar"/>
        <w:numPr>
          <w:ilvl w:val="0"/>
          <w:numId w:val="0"/>
        </w:numPr>
        <w:spacing w:after="0"/>
        <w:ind w:left="540" w:hanging="540"/>
        <w:rPr>
          <w:noProof w:val="0"/>
          <w:snapToGrid w:val="0"/>
        </w:rPr>
      </w:pPr>
      <w:r w:rsidRPr="00155F09">
        <w:rPr>
          <w:noProof w:val="0"/>
          <w:snapToGrid w:val="0"/>
        </w:rPr>
        <w:t>Leach, W.G. 1994. Distributions of Hydrocarbons in Abnormal Pressure in South Louisiana, U.S.A., in Fertl, W.H., R.E. Chapman, and R.F. Hotz, editors, Studies in Abnormal Pressures. Developments in Petroleum Science 38. Elsivier Science, B.V., Amsterdam, Netherlands, p. 391 to 428.</w:t>
      </w:r>
    </w:p>
    <w:p w14:paraId="387A57EF"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Lidji, A. 2017. Icewine Exploration Plan Approved: Petroleum News, Volume 22, No. 1. http://petroleumnews.com. Accessed March 17, 2017.</w:t>
      </w:r>
    </w:p>
    <w:p w14:paraId="488C2D16" w14:textId="77777777" w:rsidR="00155F09" w:rsidRPr="00155F09" w:rsidRDefault="00155F09" w:rsidP="0034223C">
      <w:pPr>
        <w:pStyle w:val="ConditionCharChar"/>
        <w:numPr>
          <w:ilvl w:val="0"/>
          <w:numId w:val="0"/>
        </w:numPr>
        <w:spacing w:after="0"/>
        <w:ind w:left="540" w:hanging="540"/>
        <w:rPr>
          <w:noProof w:val="0"/>
          <w:snapToGrid w:val="0"/>
        </w:rPr>
      </w:pPr>
    </w:p>
    <w:p w14:paraId="44AA86D9"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Metz, P. 2013. Economic Impact of a North Slope Rail Extension on Future Northern Energy and Mineral Development.</w:t>
      </w:r>
    </w:p>
    <w:p w14:paraId="5D041536" w14:textId="77777777" w:rsidR="00155F09" w:rsidRPr="00155F09" w:rsidRDefault="00155F09" w:rsidP="0034223C">
      <w:pPr>
        <w:pStyle w:val="ConditionCharChar"/>
        <w:numPr>
          <w:ilvl w:val="0"/>
          <w:numId w:val="0"/>
        </w:numPr>
        <w:spacing w:after="0"/>
        <w:ind w:left="540" w:hanging="540"/>
        <w:rPr>
          <w:noProof w:val="0"/>
          <w:snapToGrid w:val="0"/>
        </w:rPr>
      </w:pPr>
    </w:p>
    <w:p w14:paraId="00AEA56B" w14:textId="4C399591"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Niemeyer, B.L. and M.R. Reinart. 1986. Hydraulic Fracturing of a Moderate Permeability Reservoir, Kuparuk River Unit: Society of Petroleum Engineers paper SPE15507. The paper was prepared for the 61st Annual Technical Conference and Exhibition, New Orleans, Lo</w:t>
      </w:r>
      <w:r w:rsidR="00131E46">
        <w:rPr>
          <w:noProof w:val="0"/>
          <w:snapToGrid w:val="0"/>
        </w:rPr>
        <w:t>uisiana, October 5-8, 1986.</w:t>
      </w:r>
    </w:p>
    <w:p w14:paraId="470CA375" w14:textId="77777777" w:rsidR="00155F09" w:rsidRPr="00155F09" w:rsidRDefault="00155F09" w:rsidP="0034223C">
      <w:pPr>
        <w:pStyle w:val="ConditionCharChar"/>
        <w:numPr>
          <w:ilvl w:val="0"/>
          <w:numId w:val="0"/>
        </w:numPr>
        <w:spacing w:after="0"/>
        <w:ind w:left="540" w:hanging="540"/>
        <w:rPr>
          <w:noProof w:val="0"/>
          <w:snapToGrid w:val="0"/>
        </w:rPr>
      </w:pPr>
    </w:p>
    <w:p w14:paraId="4AE79213"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Reimers, D.R., and R.A. Clausen. 1991. High-Permeability Fracturing at Prudhoe Bay, Alaska: Society of Petroleum Engineers paper SPE 22835. Paper was prepared for the 66th Annual Technical Conference and Exhibition, Dallas, Texas, October 6-9, 1991, p. 181-194.</w:t>
      </w:r>
    </w:p>
    <w:p w14:paraId="30DBCEA7" w14:textId="77777777" w:rsidR="00155F09" w:rsidRPr="00155F09" w:rsidRDefault="00155F09" w:rsidP="0034223C">
      <w:pPr>
        <w:pStyle w:val="ConditionCharChar"/>
        <w:numPr>
          <w:ilvl w:val="0"/>
          <w:numId w:val="0"/>
        </w:numPr>
        <w:spacing w:after="0"/>
        <w:ind w:left="540" w:hanging="540"/>
        <w:rPr>
          <w:noProof w:val="0"/>
          <w:snapToGrid w:val="0"/>
        </w:rPr>
      </w:pPr>
    </w:p>
    <w:p w14:paraId="7B9397C8"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Schenk, C.J., and Nelson, P.H., 2015, Geologic model and assessment of potential unconventional (tight) gas resources in Upper Cook Inlet Basin, South-central Alaska, chap. 1 of Assessment of unconventional (tight) gas resources in Upper Cook Inlet Basin, South-central Alaska: U.S Geological Survey Digital Data Series 69–AA, 31 p., http://dx.doi.org/10.3133/ds69AA.</w:t>
      </w:r>
    </w:p>
    <w:p w14:paraId="6832DFEB" w14:textId="77777777" w:rsidR="00155F09" w:rsidRPr="00155F09" w:rsidRDefault="00155F09" w:rsidP="0034223C">
      <w:pPr>
        <w:pStyle w:val="ConditionCharChar"/>
        <w:numPr>
          <w:ilvl w:val="0"/>
          <w:numId w:val="0"/>
        </w:numPr>
        <w:spacing w:after="0"/>
        <w:ind w:left="540" w:hanging="540"/>
        <w:rPr>
          <w:noProof w:val="0"/>
          <w:snapToGrid w:val="0"/>
        </w:rPr>
      </w:pPr>
    </w:p>
    <w:p w14:paraId="02C53BC7" w14:textId="77777777" w:rsidR="00155F09" w:rsidRDefault="00155F09" w:rsidP="0034223C">
      <w:pPr>
        <w:pStyle w:val="ConditionCharChar"/>
        <w:numPr>
          <w:ilvl w:val="0"/>
          <w:numId w:val="0"/>
        </w:numPr>
        <w:spacing w:after="0"/>
        <w:ind w:left="540" w:hanging="540"/>
        <w:rPr>
          <w:noProof w:val="0"/>
          <w:snapToGrid w:val="0"/>
        </w:rPr>
      </w:pPr>
      <w:r w:rsidRPr="00155F09">
        <w:rPr>
          <w:noProof w:val="0"/>
          <w:snapToGrid w:val="0"/>
        </w:rPr>
        <w:t>Schlumberger. 2017. Oil Field Glossary. Internet website: http://www.glossary.oilfield.slb.com/Terms/f/fracture_gradient.aspx. Site accessed April 5, 2017.</w:t>
      </w:r>
    </w:p>
    <w:p w14:paraId="6392E901" w14:textId="77777777" w:rsidR="00155F09" w:rsidRPr="00155F09" w:rsidRDefault="00155F09" w:rsidP="0034223C">
      <w:pPr>
        <w:pStyle w:val="ConditionCharChar"/>
        <w:numPr>
          <w:ilvl w:val="0"/>
          <w:numId w:val="0"/>
        </w:numPr>
        <w:spacing w:after="0"/>
        <w:ind w:left="540" w:hanging="540"/>
        <w:rPr>
          <w:noProof w:val="0"/>
          <w:snapToGrid w:val="0"/>
        </w:rPr>
      </w:pPr>
    </w:p>
    <w:p w14:paraId="1601AF8C" w14:textId="77777777" w:rsidR="00155F09" w:rsidRPr="00AC0727" w:rsidRDefault="00155F09" w:rsidP="0034223C">
      <w:pPr>
        <w:pStyle w:val="ConditionCharChar"/>
        <w:numPr>
          <w:ilvl w:val="0"/>
          <w:numId w:val="0"/>
        </w:numPr>
        <w:spacing w:after="0"/>
        <w:ind w:left="540" w:hanging="540"/>
        <w:rPr>
          <w:noProof w:val="0"/>
          <w:snapToGrid w:val="0"/>
        </w:rPr>
      </w:pPr>
      <w:r>
        <w:rPr>
          <w:noProof w:val="0"/>
          <w:snapToGrid w:val="0"/>
        </w:rPr>
        <w:t>U.S. Department of Energy (</w:t>
      </w:r>
      <w:r w:rsidRPr="00155F09">
        <w:rPr>
          <w:noProof w:val="0"/>
          <w:snapToGrid w:val="0"/>
        </w:rPr>
        <w:t>USDOE</w:t>
      </w:r>
      <w:r>
        <w:rPr>
          <w:noProof w:val="0"/>
          <w:snapToGrid w:val="0"/>
        </w:rPr>
        <w:t>)</w:t>
      </w:r>
      <w:r w:rsidRPr="00155F09">
        <w:rPr>
          <w:noProof w:val="0"/>
          <w:snapToGrid w:val="0"/>
        </w:rPr>
        <w:t>. U</w:t>
      </w:r>
      <w:r>
        <w:rPr>
          <w:noProof w:val="0"/>
          <w:snapToGrid w:val="0"/>
        </w:rPr>
        <w:t xml:space="preserve">nconventional Energy Resources. </w:t>
      </w:r>
      <w:r w:rsidRPr="00155F09">
        <w:rPr>
          <w:noProof w:val="0"/>
          <w:snapToGrid w:val="0"/>
        </w:rPr>
        <w:t>http://www.unconventi</w:t>
      </w:r>
      <w:r>
        <w:rPr>
          <w:noProof w:val="0"/>
          <w:snapToGrid w:val="0"/>
        </w:rPr>
        <w:t xml:space="preserve">onalenergyresources.com/#about. </w:t>
      </w:r>
      <w:r w:rsidRPr="00155F09">
        <w:rPr>
          <w:noProof w:val="0"/>
          <w:snapToGrid w:val="0"/>
        </w:rPr>
        <w:t>Accessed March 16, 2017.</w:t>
      </w:r>
    </w:p>
    <w:sectPr w:rsidR="00155F09" w:rsidRPr="00AC0727" w:rsidSect="00AC0727">
      <w:headerReference w:type="default" r:id="rId105"/>
      <w:footerReference w:type="default" r:id="rId106"/>
      <w:endnotePr>
        <w:numFmt w:val="decimal"/>
      </w:endnotePr>
      <w:pgSz w:w="12240" w:h="15840" w:code="1"/>
      <w:pgMar w:top="1440" w:right="1440" w:bottom="1440" w:left="1440" w:header="720" w:footer="720" w:gutter="0"/>
      <w:pgNumType w:start="1"/>
      <w:cols w:space="720"/>
      <w:noEndnote/>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2AB8EFB" w14:textId="77777777" w:rsidR="00645F61" w:rsidRDefault="00645F61">
      <w:r>
        <w:separator/>
      </w:r>
    </w:p>
  </w:endnote>
  <w:endnote w:type="continuationSeparator" w:id="0">
    <w:p w14:paraId="5B7BC907" w14:textId="77777777" w:rsidR="00645F61" w:rsidRDefault="00645F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3"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Narrow">
    <w:altName w:val="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AECOM Sans XBold">
    <w:charset w:val="00"/>
    <w:family w:val="swiss"/>
    <w:pitch w:val="variable"/>
    <w:sig w:usb0="A00000EF" w:usb1="5000205B" w:usb2="00000008"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2A27E0" w14:textId="77777777" w:rsidR="00645F61" w:rsidRPr="00BF4E31" w:rsidRDefault="00645F61" w:rsidP="002846EE">
    <w:pPr>
      <w:pStyle w:val="Footer"/>
      <w:pBdr>
        <w:top w:val="single" w:sz="4" w:space="1" w:color="auto"/>
      </w:pBdr>
      <w:jc w:val="right"/>
      <w:rPr>
        <w:rFonts w:ascii="Arial Narrow" w:hAnsi="Arial Narrow"/>
        <w:sz w:val="20"/>
      </w:rPr>
    </w:pPr>
    <w:r w:rsidRPr="00BF4E31">
      <w:rPr>
        <w:rFonts w:ascii="Arial Narrow" w:hAnsi="Arial Narrow"/>
        <w:sz w:val="20"/>
      </w:rPr>
      <w:t xml:space="preserve">Page </w:t>
    </w:r>
    <w:r w:rsidRPr="00BF4E31">
      <w:rPr>
        <w:rStyle w:val="PageNumber"/>
        <w:rFonts w:ascii="Arial Narrow" w:hAnsi="Arial Narrow"/>
        <w:sz w:val="20"/>
      </w:rPr>
      <w:fldChar w:fldCharType="begin"/>
    </w:r>
    <w:r w:rsidRPr="00BF4E31">
      <w:rPr>
        <w:rStyle w:val="PageNumber"/>
        <w:rFonts w:ascii="Arial Narrow" w:hAnsi="Arial Narrow"/>
        <w:sz w:val="20"/>
      </w:rPr>
      <w:instrText xml:space="preserve"> PAGE </w:instrText>
    </w:r>
    <w:r w:rsidRPr="00BF4E31">
      <w:rPr>
        <w:rStyle w:val="PageNumber"/>
        <w:rFonts w:ascii="Arial Narrow" w:hAnsi="Arial Narrow"/>
        <w:sz w:val="20"/>
      </w:rPr>
      <w:fldChar w:fldCharType="separate"/>
    </w:r>
    <w:r>
      <w:rPr>
        <w:rStyle w:val="PageNumber"/>
        <w:rFonts w:ascii="Arial Narrow" w:hAnsi="Arial Narrow"/>
        <w:noProof/>
        <w:sz w:val="20"/>
      </w:rPr>
      <w:t>9</w:t>
    </w:r>
    <w:r w:rsidRPr="00BF4E31">
      <w:rPr>
        <w:rStyle w:val="PageNumber"/>
        <w:rFonts w:ascii="Arial Narrow" w:hAnsi="Arial Narrow"/>
        <w:sz w:val="20"/>
      </w:rPr>
      <w:fldChar w:fldCharType="end"/>
    </w:r>
    <w:r w:rsidRPr="00BF4E31">
      <w:rPr>
        <w:rFonts w:ascii="Arial Narrow" w:hAnsi="Arial Narrow"/>
        <w:sz w:val="20"/>
      </w:rPr>
      <w:t xml:space="preserve"> of</w:t>
    </w:r>
    <w:r>
      <w:rPr>
        <w:rFonts w:ascii="Arial Narrow" w:hAnsi="Arial Narrow"/>
        <w:sz w:val="20"/>
      </w:rPr>
      <w:t xml:space="preserve"> 14</w:t>
    </w:r>
  </w:p>
  <w:p w14:paraId="49485ADF" w14:textId="77777777" w:rsidR="00645F61" w:rsidRDefault="00645F61">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5D0CD3" w14:textId="77777777" w:rsidR="00645F61" w:rsidRPr="00D36E00" w:rsidRDefault="00645F61" w:rsidP="00EC505A">
    <w:pPr>
      <w:pStyle w:val="Title"/>
      <w:pBdr>
        <w:bottom w:val="single" w:sz="12" w:space="1" w:color="auto"/>
      </w:pBdr>
    </w:pPr>
  </w:p>
  <w:p w14:paraId="1AC1EF3E" w14:textId="77777777" w:rsidR="00645F61" w:rsidRPr="000D7C5F" w:rsidRDefault="00645F61" w:rsidP="00EC505A">
    <w:r w:rsidRPr="000D7C5F">
      <w:t>Prepared by: AECOM</w:t>
    </w:r>
  </w:p>
  <w:p w14:paraId="1D03E947" w14:textId="23ABFF35" w:rsidR="00645F61" w:rsidRPr="000D7C5F" w:rsidRDefault="00645F61" w:rsidP="00EC505A">
    <w:pPr>
      <w:rPr>
        <w:sz w:val="16"/>
        <w:szCs w:val="16"/>
      </w:rPr>
    </w:pPr>
    <w:r>
      <w:rPr>
        <w:szCs w:val="24"/>
      </w:rPr>
      <w:t>October 17</w:t>
    </w:r>
    <w:r w:rsidRPr="00123FFE">
      <w:rPr>
        <w:szCs w:val="24"/>
      </w:rPr>
      <w:t>, 2017</w:t>
    </w:r>
  </w:p>
  <w:p w14:paraId="3A1914C5" w14:textId="77777777" w:rsidR="00645F61" w:rsidRPr="00494A32" w:rsidRDefault="00645F61">
    <w:pPr>
      <w:pStyle w:val="Footer"/>
      <w:rPr>
        <w:i/>
        <w:color w:val="808080"/>
        <w:szCs w:val="24"/>
      </w:rPr>
    </w:pPr>
    <w:r>
      <w:tab/>
    </w:r>
    <w:r>
      <w:rPr>
        <w:noProof/>
        <w:snapToGrid/>
      </w:rPr>
      <w:drawing>
        <wp:anchor distT="0" distB="0" distL="114300" distR="114300" simplePos="0" relativeHeight="251658240" behindDoc="0" locked="1" layoutInCell="1" allowOverlap="1" wp14:anchorId="35A08083" wp14:editId="696EE04D">
          <wp:simplePos x="0" y="0"/>
          <wp:positionH relativeFrom="page">
            <wp:posOffset>5760720</wp:posOffset>
          </wp:positionH>
          <wp:positionV relativeFrom="page">
            <wp:posOffset>9020175</wp:posOffset>
          </wp:positionV>
          <wp:extent cx="1163955" cy="390525"/>
          <wp:effectExtent l="0" t="0" r="0" b="9525"/>
          <wp:wrapNone/>
          <wp:docPr id="26" name="Picture 26"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cstate="print">
                    <a:extLst>
                      <a:ext uri="{28A0092B-C50C-407E-A947-70E740481C1C}">
                        <a14:useLocalDpi xmlns:a14="http://schemas.microsoft.com/office/drawing/2010/main" val="0"/>
                      </a:ext>
                    </a:extLst>
                  </a:blip>
                  <a:srcRect l="30647" t="33775" b="30716"/>
                  <a:stretch>
                    <a:fillRect/>
                  </a:stretch>
                </pic:blipFill>
                <pic:spPr bwMode="auto">
                  <a:xfrm>
                    <a:off x="0" y="0"/>
                    <a:ext cx="1163955" cy="3905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962D7D" w14:textId="4A1225AF" w:rsidR="00645F61" w:rsidRPr="00AD6081" w:rsidRDefault="00645F61" w:rsidP="00EC505A">
    <w:pPr>
      <w:pStyle w:val="Footer"/>
      <w:pBdr>
        <w:top w:val="single" w:sz="4" w:space="1" w:color="auto"/>
      </w:pBdr>
      <w:jc w:val="right"/>
      <w:rPr>
        <w:sz w:val="20"/>
      </w:rPr>
    </w:pPr>
    <w:r w:rsidRPr="00AD6081">
      <w:rPr>
        <w:sz w:val="20"/>
      </w:rPr>
      <w:t xml:space="preserve">Page </w:t>
    </w:r>
    <w:r>
      <w:rPr>
        <w:sz w:val="20"/>
      </w:rPr>
      <w:t>C</w:t>
    </w:r>
    <w:r w:rsidRPr="00AD6081">
      <w:rPr>
        <w:rStyle w:val="PageNumber"/>
        <w:sz w:val="20"/>
      </w:rPr>
      <w:fldChar w:fldCharType="begin"/>
    </w:r>
    <w:r w:rsidRPr="00AD6081">
      <w:rPr>
        <w:rStyle w:val="PageNumber"/>
        <w:sz w:val="20"/>
      </w:rPr>
      <w:instrText xml:space="preserve"> PAGE </w:instrText>
    </w:r>
    <w:r w:rsidRPr="00AD6081">
      <w:rPr>
        <w:rStyle w:val="PageNumber"/>
        <w:sz w:val="20"/>
      </w:rPr>
      <w:fldChar w:fldCharType="separate"/>
    </w:r>
    <w:r w:rsidR="002B11C0">
      <w:rPr>
        <w:rStyle w:val="PageNumber"/>
        <w:noProof/>
        <w:sz w:val="20"/>
      </w:rPr>
      <w:t>14</w:t>
    </w:r>
    <w:r w:rsidRPr="00AD6081">
      <w:rPr>
        <w:rStyle w:val="PageNumber"/>
        <w:sz w:val="20"/>
      </w:rPr>
      <w:fldChar w:fldCharType="end"/>
    </w:r>
    <w:r w:rsidRPr="00AD6081">
      <w:rPr>
        <w:sz w:val="20"/>
      </w:rPr>
      <w:t xml:space="preserve"> of</w:t>
    </w:r>
    <w:r>
      <w:rPr>
        <w:sz w:val="20"/>
      </w:rPr>
      <w:t xml:space="preserve"> C17</w:t>
    </w:r>
  </w:p>
  <w:p w14:paraId="645C0BEB" w14:textId="77777777" w:rsidR="00645F61" w:rsidRPr="00494A32" w:rsidRDefault="00645F61">
    <w:pPr>
      <w:pStyle w:val="Footer"/>
      <w:rPr>
        <w:i/>
        <w:color w:val="808080"/>
        <w:szCs w:val="24"/>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7E6014" w14:textId="33C951D3" w:rsidR="00645F61" w:rsidRPr="00AD6081" w:rsidRDefault="00645F61" w:rsidP="00BB0296">
    <w:pPr>
      <w:pStyle w:val="Footer"/>
      <w:pBdr>
        <w:top w:val="single" w:sz="4" w:space="1" w:color="auto"/>
      </w:pBdr>
      <w:jc w:val="right"/>
      <w:rPr>
        <w:sz w:val="20"/>
      </w:rPr>
    </w:pPr>
    <w:r w:rsidRPr="00AD6081">
      <w:rPr>
        <w:sz w:val="20"/>
      </w:rPr>
      <w:t xml:space="preserve">Page </w:t>
    </w:r>
    <w:r>
      <w:rPr>
        <w:sz w:val="20"/>
      </w:rPr>
      <w:t>C</w:t>
    </w:r>
    <w:r w:rsidRPr="00AD6081">
      <w:rPr>
        <w:rStyle w:val="PageNumber"/>
        <w:sz w:val="20"/>
      </w:rPr>
      <w:fldChar w:fldCharType="begin"/>
    </w:r>
    <w:r w:rsidRPr="00AD6081">
      <w:rPr>
        <w:rStyle w:val="PageNumber"/>
        <w:sz w:val="20"/>
      </w:rPr>
      <w:instrText xml:space="preserve"> PAGE </w:instrText>
    </w:r>
    <w:r w:rsidRPr="00AD6081">
      <w:rPr>
        <w:rStyle w:val="PageNumber"/>
        <w:sz w:val="20"/>
      </w:rPr>
      <w:fldChar w:fldCharType="separate"/>
    </w:r>
    <w:r w:rsidR="002B11C0">
      <w:rPr>
        <w:rStyle w:val="PageNumber"/>
        <w:noProof/>
        <w:sz w:val="20"/>
      </w:rPr>
      <w:t>17</w:t>
    </w:r>
    <w:r w:rsidRPr="00AD6081">
      <w:rPr>
        <w:rStyle w:val="PageNumber"/>
        <w:sz w:val="20"/>
      </w:rPr>
      <w:fldChar w:fldCharType="end"/>
    </w:r>
    <w:r w:rsidRPr="00AD6081">
      <w:rPr>
        <w:sz w:val="20"/>
      </w:rPr>
      <w:t xml:space="preserve"> of</w:t>
    </w:r>
    <w:r>
      <w:rPr>
        <w:sz w:val="20"/>
      </w:rPr>
      <w:t xml:space="preserve"> C17</w:t>
    </w:r>
  </w:p>
  <w:p w14:paraId="2638C1B9" w14:textId="77777777" w:rsidR="00645F61" w:rsidRPr="00494A32" w:rsidRDefault="00645F61">
    <w:pPr>
      <w:pStyle w:val="Footer"/>
      <w:rPr>
        <w:i/>
        <w:color w:val="808080"/>
        <w:szCs w:val="24"/>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CD637F" w14:textId="77777777" w:rsidR="00645F61" w:rsidRPr="00AD6081" w:rsidRDefault="00645F61" w:rsidP="002846EE">
    <w:pPr>
      <w:pStyle w:val="Footer"/>
      <w:pBdr>
        <w:top w:val="single" w:sz="4" w:space="1" w:color="auto"/>
      </w:pBdr>
      <w:jc w:val="right"/>
      <w:rPr>
        <w:sz w:val="20"/>
      </w:rPr>
    </w:pPr>
    <w:r w:rsidRPr="00AD6081">
      <w:rPr>
        <w:sz w:val="20"/>
      </w:rPr>
      <w:t xml:space="preserve">Page </w:t>
    </w:r>
    <w:r>
      <w:rPr>
        <w:sz w:val="20"/>
      </w:rPr>
      <w:t>D</w:t>
    </w:r>
    <w:r w:rsidRPr="00AD6081">
      <w:rPr>
        <w:rStyle w:val="PageNumber"/>
        <w:sz w:val="20"/>
      </w:rPr>
      <w:fldChar w:fldCharType="begin"/>
    </w:r>
    <w:r w:rsidRPr="00AD6081">
      <w:rPr>
        <w:rStyle w:val="PageNumber"/>
        <w:sz w:val="20"/>
      </w:rPr>
      <w:instrText xml:space="preserve"> PAGE </w:instrText>
    </w:r>
    <w:r w:rsidRPr="00AD6081">
      <w:rPr>
        <w:rStyle w:val="PageNumber"/>
        <w:sz w:val="20"/>
      </w:rPr>
      <w:fldChar w:fldCharType="separate"/>
    </w:r>
    <w:r w:rsidR="002B11C0">
      <w:rPr>
        <w:rStyle w:val="PageNumber"/>
        <w:noProof/>
        <w:sz w:val="20"/>
      </w:rPr>
      <w:t>8</w:t>
    </w:r>
    <w:r w:rsidRPr="00AD6081">
      <w:rPr>
        <w:rStyle w:val="PageNumber"/>
        <w:sz w:val="20"/>
      </w:rPr>
      <w:fldChar w:fldCharType="end"/>
    </w:r>
    <w:r w:rsidRPr="00AD6081">
      <w:rPr>
        <w:sz w:val="20"/>
      </w:rPr>
      <w:t xml:space="preserve"> of </w:t>
    </w:r>
    <w:r>
      <w:rPr>
        <w:sz w:val="20"/>
      </w:rPr>
      <w:t>D8</w:t>
    </w:r>
  </w:p>
  <w:p w14:paraId="366EF872" w14:textId="77777777" w:rsidR="00645F61" w:rsidRDefault="00645F61">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19353E" w14:textId="77777777" w:rsidR="00645F61" w:rsidRPr="00D36E00" w:rsidRDefault="00645F61" w:rsidP="00166F25">
    <w:pPr>
      <w:pStyle w:val="Title"/>
      <w:pBdr>
        <w:bottom w:val="single" w:sz="12" w:space="1" w:color="auto"/>
      </w:pBdr>
    </w:pPr>
  </w:p>
  <w:p w14:paraId="771C5DA4" w14:textId="77777777" w:rsidR="00645F61" w:rsidRPr="00123FFE" w:rsidRDefault="00645F61" w:rsidP="00166F25">
    <w:r w:rsidRPr="00123FFE">
      <w:t>Prepared by: AECOM</w:t>
    </w:r>
  </w:p>
  <w:p w14:paraId="16415FC8" w14:textId="70C3C4C1" w:rsidR="00645F61" w:rsidRPr="000D7C5F" w:rsidRDefault="00645F61" w:rsidP="00166F25">
    <w:pPr>
      <w:rPr>
        <w:sz w:val="16"/>
        <w:szCs w:val="16"/>
      </w:rPr>
    </w:pPr>
    <w:r>
      <w:rPr>
        <w:szCs w:val="24"/>
      </w:rPr>
      <w:t>October 17</w:t>
    </w:r>
    <w:r w:rsidRPr="00123FFE">
      <w:rPr>
        <w:szCs w:val="24"/>
      </w:rPr>
      <w:t>, 2017</w:t>
    </w:r>
  </w:p>
  <w:p w14:paraId="6504313A" w14:textId="77777777" w:rsidR="00645F61" w:rsidRPr="00166F25" w:rsidRDefault="00645F61" w:rsidP="00166F25">
    <w:pPr>
      <w:pStyle w:val="Footer"/>
      <w:rPr>
        <w:i/>
        <w:color w:val="808080"/>
        <w:szCs w:val="24"/>
      </w:rPr>
    </w:pPr>
    <w:r>
      <w:tab/>
    </w:r>
    <w:r>
      <w:rPr>
        <w:noProof/>
        <w:snapToGrid/>
      </w:rPr>
      <w:drawing>
        <wp:anchor distT="0" distB="0" distL="114300" distR="114300" simplePos="0" relativeHeight="251660288" behindDoc="0" locked="1" layoutInCell="1" allowOverlap="1" wp14:anchorId="5D9FEB72" wp14:editId="5B186FD2">
          <wp:simplePos x="0" y="0"/>
          <wp:positionH relativeFrom="page">
            <wp:posOffset>5760720</wp:posOffset>
          </wp:positionH>
          <wp:positionV relativeFrom="page">
            <wp:posOffset>9020175</wp:posOffset>
          </wp:positionV>
          <wp:extent cx="1163955" cy="390525"/>
          <wp:effectExtent l="0" t="0" r="0" b="9525"/>
          <wp:wrapNone/>
          <wp:docPr id="30" name="Picture 30"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cstate="print">
                    <a:extLst>
                      <a:ext uri="{28A0092B-C50C-407E-A947-70E740481C1C}">
                        <a14:useLocalDpi xmlns:a14="http://schemas.microsoft.com/office/drawing/2010/main" val="0"/>
                      </a:ext>
                    </a:extLst>
                  </a:blip>
                  <a:srcRect l="30647" t="33775" b="30716"/>
                  <a:stretch>
                    <a:fillRect/>
                  </a:stretch>
                </pic:blipFill>
                <pic:spPr bwMode="auto">
                  <a:xfrm>
                    <a:off x="0" y="0"/>
                    <a:ext cx="1163955" cy="3905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1DA859" w14:textId="77777777" w:rsidR="00645F61" w:rsidRPr="00D36E00" w:rsidRDefault="00645F61" w:rsidP="000D7C5F">
    <w:pPr>
      <w:pStyle w:val="Title"/>
      <w:pBdr>
        <w:bottom w:val="single" w:sz="12" w:space="1" w:color="auto"/>
      </w:pBdr>
    </w:pPr>
  </w:p>
  <w:p w14:paraId="67D0151A" w14:textId="77777777" w:rsidR="00645F61" w:rsidRPr="00123FFE" w:rsidRDefault="00645F61" w:rsidP="000D7C5F">
    <w:r w:rsidRPr="00123FFE">
      <w:t>Prepared by: AECOM</w:t>
    </w:r>
  </w:p>
  <w:p w14:paraId="34C67E2F" w14:textId="4C14C6D7" w:rsidR="00645F61" w:rsidRPr="000D7C5F" w:rsidRDefault="00645F61" w:rsidP="000D7C5F">
    <w:pPr>
      <w:rPr>
        <w:sz w:val="16"/>
        <w:szCs w:val="16"/>
      </w:rPr>
    </w:pPr>
    <w:r>
      <w:rPr>
        <w:szCs w:val="24"/>
      </w:rPr>
      <w:t>October 17</w:t>
    </w:r>
    <w:r w:rsidRPr="00123FFE">
      <w:rPr>
        <w:szCs w:val="24"/>
      </w:rPr>
      <w:t>, 2017</w:t>
    </w:r>
  </w:p>
  <w:p w14:paraId="3DE38E97" w14:textId="77777777" w:rsidR="00645F61" w:rsidRPr="000D7C5F" w:rsidRDefault="00645F61" w:rsidP="000D7C5F">
    <w:pPr>
      <w:pStyle w:val="Footer"/>
      <w:rPr>
        <w:i/>
        <w:color w:val="808080"/>
        <w:szCs w:val="24"/>
      </w:rPr>
    </w:pPr>
    <w:r>
      <w:tab/>
    </w:r>
    <w:r>
      <w:rPr>
        <w:noProof/>
        <w:snapToGrid/>
      </w:rPr>
      <w:drawing>
        <wp:anchor distT="0" distB="0" distL="114300" distR="114300" simplePos="0" relativeHeight="251662336" behindDoc="0" locked="1" layoutInCell="1" allowOverlap="1" wp14:anchorId="5386AB59" wp14:editId="706849EC">
          <wp:simplePos x="0" y="0"/>
          <wp:positionH relativeFrom="page">
            <wp:posOffset>5760720</wp:posOffset>
          </wp:positionH>
          <wp:positionV relativeFrom="page">
            <wp:posOffset>9020175</wp:posOffset>
          </wp:positionV>
          <wp:extent cx="1163955" cy="390525"/>
          <wp:effectExtent l="0" t="0" r="0" b="9525"/>
          <wp:wrapNone/>
          <wp:docPr id="3097" name="Picture 3097"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cstate="print">
                    <a:extLst>
                      <a:ext uri="{28A0092B-C50C-407E-A947-70E740481C1C}">
                        <a14:useLocalDpi xmlns:a14="http://schemas.microsoft.com/office/drawing/2010/main" val="0"/>
                      </a:ext>
                    </a:extLst>
                  </a:blip>
                  <a:srcRect l="30647" t="33775" b="30716"/>
                  <a:stretch>
                    <a:fillRect/>
                  </a:stretch>
                </pic:blipFill>
                <pic:spPr bwMode="auto">
                  <a:xfrm>
                    <a:off x="0" y="0"/>
                    <a:ext cx="1163955" cy="3905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B23D02" w14:textId="77777777" w:rsidR="00645F61" w:rsidRPr="00AD6081" w:rsidRDefault="00645F61" w:rsidP="002846EE">
    <w:pPr>
      <w:pStyle w:val="Footer"/>
      <w:pBdr>
        <w:top w:val="single" w:sz="4" w:space="1" w:color="auto"/>
      </w:pBdr>
      <w:jc w:val="right"/>
      <w:rPr>
        <w:sz w:val="20"/>
      </w:rPr>
    </w:pPr>
    <w:r w:rsidRPr="00AD6081">
      <w:rPr>
        <w:sz w:val="20"/>
      </w:rPr>
      <w:t xml:space="preserve">Page </w:t>
    </w:r>
    <w:r>
      <w:rPr>
        <w:sz w:val="20"/>
      </w:rPr>
      <w:t>E</w:t>
    </w:r>
    <w:r w:rsidRPr="00AD6081">
      <w:rPr>
        <w:rStyle w:val="PageNumber"/>
        <w:sz w:val="20"/>
      </w:rPr>
      <w:fldChar w:fldCharType="begin"/>
    </w:r>
    <w:r w:rsidRPr="00AD6081">
      <w:rPr>
        <w:rStyle w:val="PageNumber"/>
        <w:sz w:val="20"/>
      </w:rPr>
      <w:instrText xml:space="preserve"> PAGE </w:instrText>
    </w:r>
    <w:r w:rsidRPr="00AD6081">
      <w:rPr>
        <w:rStyle w:val="PageNumber"/>
        <w:sz w:val="20"/>
      </w:rPr>
      <w:fldChar w:fldCharType="separate"/>
    </w:r>
    <w:r w:rsidR="002B11C0">
      <w:rPr>
        <w:rStyle w:val="PageNumber"/>
        <w:noProof/>
        <w:sz w:val="20"/>
      </w:rPr>
      <w:t>7</w:t>
    </w:r>
    <w:r w:rsidRPr="00AD6081">
      <w:rPr>
        <w:rStyle w:val="PageNumber"/>
        <w:sz w:val="20"/>
      </w:rPr>
      <w:fldChar w:fldCharType="end"/>
    </w:r>
    <w:r w:rsidRPr="00AD6081">
      <w:rPr>
        <w:sz w:val="20"/>
      </w:rPr>
      <w:t xml:space="preserve"> of </w:t>
    </w:r>
    <w:r>
      <w:rPr>
        <w:sz w:val="20"/>
      </w:rPr>
      <w:t>E7</w:t>
    </w:r>
  </w:p>
  <w:p w14:paraId="38DB1EB7" w14:textId="77777777" w:rsidR="00645F61" w:rsidRDefault="00645F61">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EA8B1D" w14:textId="77777777" w:rsidR="00645F61" w:rsidRPr="00D36E00" w:rsidRDefault="00645F61" w:rsidP="00166F25">
    <w:pPr>
      <w:pStyle w:val="Title"/>
      <w:pBdr>
        <w:bottom w:val="single" w:sz="12" w:space="1" w:color="auto"/>
      </w:pBdr>
    </w:pPr>
  </w:p>
  <w:p w14:paraId="2AE7CE73" w14:textId="77777777" w:rsidR="00645F61" w:rsidRPr="00C731C4" w:rsidRDefault="00645F61" w:rsidP="00166F25">
    <w:r w:rsidRPr="00C731C4">
      <w:t>Prepared by: AECOM</w:t>
    </w:r>
  </w:p>
  <w:p w14:paraId="19E7CF72" w14:textId="708DC56D" w:rsidR="00645F61" w:rsidRPr="00C731C4" w:rsidRDefault="00645F61" w:rsidP="00166F25">
    <w:r>
      <w:t>October 17</w:t>
    </w:r>
    <w:r w:rsidRPr="00123FFE">
      <w:t>, 2017</w:t>
    </w:r>
  </w:p>
  <w:p w14:paraId="6D0E0EB2" w14:textId="77777777" w:rsidR="00645F61" w:rsidRPr="00166F25" w:rsidRDefault="00645F61">
    <w:pPr>
      <w:pStyle w:val="Footer"/>
      <w:rPr>
        <w:i/>
        <w:color w:val="808080"/>
        <w:szCs w:val="24"/>
      </w:rPr>
    </w:pPr>
    <w:r>
      <w:tab/>
    </w:r>
    <w:r>
      <w:rPr>
        <w:noProof/>
        <w:snapToGrid/>
      </w:rPr>
      <w:drawing>
        <wp:anchor distT="0" distB="0" distL="114300" distR="114300" simplePos="0" relativeHeight="251658752" behindDoc="0" locked="1" layoutInCell="1" allowOverlap="1" wp14:anchorId="42C5CD3B" wp14:editId="395F167E">
          <wp:simplePos x="0" y="0"/>
          <wp:positionH relativeFrom="page">
            <wp:posOffset>5760720</wp:posOffset>
          </wp:positionH>
          <wp:positionV relativeFrom="page">
            <wp:posOffset>9020175</wp:posOffset>
          </wp:positionV>
          <wp:extent cx="1163955" cy="390525"/>
          <wp:effectExtent l="0" t="0" r="0" b="9525"/>
          <wp:wrapNone/>
          <wp:docPr id="31" name="Picture 31"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cstate="print">
                    <a:extLst>
                      <a:ext uri="{28A0092B-C50C-407E-A947-70E740481C1C}">
                        <a14:useLocalDpi xmlns:a14="http://schemas.microsoft.com/office/drawing/2010/main" val="0"/>
                      </a:ext>
                    </a:extLst>
                  </a:blip>
                  <a:srcRect l="30647" t="33775" b="30716"/>
                  <a:stretch>
                    <a:fillRect/>
                  </a:stretch>
                </pic:blipFill>
                <pic:spPr bwMode="auto">
                  <a:xfrm>
                    <a:off x="0" y="0"/>
                    <a:ext cx="1163955" cy="3905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D180E1" w14:textId="22C859AE" w:rsidR="00645F61" w:rsidRPr="00D36E00" w:rsidRDefault="00645F61" w:rsidP="00161C96">
    <w:pPr>
      <w:pStyle w:val="Footer"/>
      <w:pBdr>
        <w:top w:val="single" w:sz="4" w:space="1" w:color="auto"/>
      </w:pBdr>
      <w:jc w:val="right"/>
      <w:rPr>
        <w:sz w:val="20"/>
      </w:rPr>
    </w:pPr>
    <w:r w:rsidRPr="00D36E00">
      <w:rPr>
        <w:sz w:val="20"/>
      </w:rPr>
      <w:t xml:space="preserve">Page </w:t>
    </w:r>
    <w:r w:rsidRPr="00D36E00">
      <w:rPr>
        <w:rStyle w:val="PageNumber"/>
        <w:sz w:val="20"/>
      </w:rPr>
      <w:fldChar w:fldCharType="begin"/>
    </w:r>
    <w:r w:rsidRPr="00D36E00">
      <w:rPr>
        <w:rStyle w:val="PageNumber"/>
        <w:sz w:val="20"/>
      </w:rPr>
      <w:instrText xml:space="preserve"> PAGE </w:instrText>
    </w:r>
    <w:r w:rsidRPr="00D36E00">
      <w:rPr>
        <w:rStyle w:val="PageNumber"/>
        <w:sz w:val="20"/>
      </w:rPr>
      <w:fldChar w:fldCharType="separate"/>
    </w:r>
    <w:r w:rsidR="002B11C0">
      <w:rPr>
        <w:rStyle w:val="PageNumber"/>
        <w:noProof/>
        <w:sz w:val="20"/>
      </w:rPr>
      <w:t>3</w:t>
    </w:r>
    <w:r w:rsidRPr="00D36E00">
      <w:rPr>
        <w:rStyle w:val="PageNumber"/>
        <w:sz w:val="20"/>
      </w:rPr>
      <w:fldChar w:fldCharType="end"/>
    </w:r>
    <w:r w:rsidRPr="00D36E00">
      <w:rPr>
        <w:sz w:val="20"/>
      </w:rPr>
      <w:t xml:space="preserve"> of </w:t>
    </w:r>
    <w:r>
      <w:rPr>
        <w:sz w:val="20"/>
      </w:rPr>
      <w:t>54</w:t>
    </w:r>
  </w:p>
  <w:p w14:paraId="7049FF84" w14:textId="77777777" w:rsidR="00645F61" w:rsidRPr="00F630E6" w:rsidRDefault="00645F61">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18EE80" w14:textId="77777777" w:rsidR="00645F61" w:rsidRPr="00755E5B" w:rsidRDefault="00645F61">
    <w:pPr>
      <w:pStyle w:val="Footer"/>
      <w:rPr>
        <w:i/>
        <w:color w:val="808080"/>
        <w:szCs w:val="24"/>
      </w:rPr>
    </w:pP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948553" w14:textId="5AF1719B" w:rsidR="00645F61" w:rsidRPr="00D36E00" w:rsidRDefault="00645F61" w:rsidP="008C558D">
    <w:pPr>
      <w:pStyle w:val="Footer"/>
      <w:pBdr>
        <w:top w:val="single" w:sz="4" w:space="1" w:color="auto"/>
      </w:pBdr>
      <w:jc w:val="right"/>
      <w:rPr>
        <w:sz w:val="20"/>
      </w:rPr>
    </w:pPr>
    <w:r w:rsidRPr="00D36E00">
      <w:rPr>
        <w:sz w:val="20"/>
      </w:rPr>
      <w:t xml:space="preserve">Page </w:t>
    </w:r>
    <w:r w:rsidRPr="00D36E00">
      <w:rPr>
        <w:rStyle w:val="PageNumber"/>
        <w:sz w:val="20"/>
      </w:rPr>
      <w:fldChar w:fldCharType="begin"/>
    </w:r>
    <w:r w:rsidRPr="00D36E00">
      <w:rPr>
        <w:rStyle w:val="PageNumber"/>
        <w:sz w:val="20"/>
      </w:rPr>
      <w:instrText xml:space="preserve"> PAGE </w:instrText>
    </w:r>
    <w:r w:rsidRPr="00D36E00">
      <w:rPr>
        <w:rStyle w:val="PageNumber"/>
        <w:sz w:val="20"/>
      </w:rPr>
      <w:fldChar w:fldCharType="separate"/>
    </w:r>
    <w:r w:rsidR="002B11C0">
      <w:rPr>
        <w:rStyle w:val="PageNumber"/>
        <w:noProof/>
        <w:sz w:val="20"/>
      </w:rPr>
      <w:t>53</w:t>
    </w:r>
    <w:r w:rsidRPr="00D36E00">
      <w:rPr>
        <w:rStyle w:val="PageNumber"/>
        <w:sz w:val="20"/>
      </w:rPr>
      <w:fldChar w:fldCharType="end"/>
    </w:r>
    <w:r w:rsidRPr="00D36E00">
      <w:rPr>
        <w:sz w:val="20"/>
      </w:rPr>
      <w:t xml:space="preserve"> of </w:t>
    </w:r>
    <w:r>
      <w:rPr>
        <w:sz w:val="20"/>
      </w:rPr>
      <w:t>54</w:t>
    </w:r>
  </w:p>
  <w:p w14:paraId="1CC87CB1" w14:textId="504F8455" w:rsidR="00645F61" w:rsidRPr="008C558D" w:rsidRDefault="00645F61" w:rsidP="008C558D">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1A6FB1" w14:textId="77777777" w:rsidR="00645F61" w:rsidRPr="00D36E00" w:rsidRDefault="00645F61" w:rsidP="008C558D">
    <w:pPr>
      <w:pStyle w:val="Title"/>
      <w:pBdr>
        <w:bottom w:val="single" w:sz="12" w:space="1" w:color="auto"/>
      </w:pBdr>
    </w:pPr>
  </w:p>
  <w:p w14:paraId="2D3BC4F9" w14:textId="77777777" w:rsidR="00645F61" w:rsidRPr="000D7C5F" w:rsidRDefault="00645F61" w:rsidP="008C558D">
    <w:pPr>
      <w:pStyle w:val="Footer"/>
      <w:rPr>
        <w:noProof/>
        <w:szCs w:val="24"/>
      </w:rPr>
    </w:pPr>
    <w:r w:rsidRPr="000D7C5F">
      <w:t>Prepared by: AECOM</w:t>
    </w:r>
  </w:p>
  <w:p w14:paraId="63DF7809" w14:textId="48E8B416" w:rsidR="00645F61" w:rsidRPr="008C558D" w:rsidRDefault="00645F61" w:rsidP="008C558D">
    <w:pPr>
      <w:pStyle w:val="Footer"/>
      <w:rPr>
        <w:i/>
        <w:color w:val="808080"/>
        <w:szCs w:val="24"/>
      </w:rPr>
    </w:pPr>
    <w:r>
      <w:rPr>
        <w:noProof/>
        <w:szCs w:val="24"/>
      </w:rPr>
      <w:t>October 17</w:t>
    </w:r>
    <w:r w:rsidRPr="00123FFE">
      <w:rPr>
        <w:noProof/>
        <w:szCs w:val="24"/>
      </w:rPr>
      <w:t>, 2017</w:t>
    </w:r>
    <w:r w:rsidRPr="00123FFE">
      <w:rPr>
        <w:noProof/>
        <w:snapToGrid/>
      </w:rPr>
      <w:drawing>
        <wp:anchor distT="0" distB="0" distL="114300" distR="114300" simplePos="0" relativeHeight="251664384" behindDoc="0" locked="1" layoutInCell="1" allowOverlap="1" wp14:anchorId="4E483A1E" wp14:editId="43EA6B90">
          <wp:simplePos x="0" y="0"/>
          <wp:positionH relativeFrom="page">
            <wp:posOffset>5760720</wp:posOffset>
          </wp:positionH>
          <wp:positionV relativeFrom="page">
            <wp:posOffset>9182100</wp:posOffset>
          </wp:positionV>
          <wp:extent cx="1163955" cy="390525"/>
          <wp:effectExtent l="0" t="0" r="0" b="9525"/>
          <wp:wrapNone/>
          <wp:docPr id="20" name="Picture 20"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cstate="print">
                    <a:extLst>
                      <a:ext uri="{28A0092B-C50C-407E-A947-70E740481C1C}">
                        <a14:useLocalDpi xmlns:a14="http://schemas.microsoft.com/office/drawing/2010/main" val="0"/>
                      </a:ext>
                    </a:extLst>
                  </a:blip>
                  <a:srcRect l="30647" t="33775" b="30716"/>
                  <a:stretch>
                    <a:fillRect/>
                  </a:stretch>
                </pic:blipFill>
                <pic:spPr bwMode="auto">
                  <a:xfrm>
                    <a:off x="0" y="0"/>
                    <a:ext cx="1163955" cy="3905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8E9608" w14:textId="16D17291" w:rsidR="00645F61" w:rsidRPr="00D36E00" w:rsidRDefault="00645F61" w:rsidP="00161C96">
    <w:pPr>
      <w:pStyle w:val="Footer"/>
      <w:pBdr>
        <w:top w:val="single" w:sz="4" w:space="1" w:color="auto"/>
      </w:pBdr>
      <w:jc w:val="right"/>
      <w:rPr>
        <w:sz w:val="20"/>
      </w:rPr>
    </w:pPr>
    <w:r w:rsidRPr="00D36E00">
      <w:rPr>
        <w:sz w:val="20"/>
      </w:rPr>
      <w:t xml:space="preserve">Page </w:t>
    </w:r>
    <w:r>
      <w:rPr>
        <w:sz w:val="20"/>
      </w:rPr>
      <w:t>A</w:t>
    </w:r>
    <w:r w:rsidRPr="00D36E00">
      <w:rPr>
        <w:rStyle w:val="PageNumber"/>
        <w:sz w:val="20"/>
      </w:rPr>
      <w:fldChar w:fldCharType="begin"/>
    </w:r>
    <w:r w:rsidRPr="00D36E00">
      <w:rPr>
        <w:rStyle w:val="PageNumber"/>
        <w:sz w:val="20"/>
      </w:rPr>
      <w:instrText xml:space="preserve"> PAGE </w:instrText>
    </w:r>
    <w:r w:rsidRPr="00D36E00">
      <w:rPr>
        <w:rStyle w:val="PageNumber"/>
        <w:sz w:val="20"/>
      </w:rPr>
      <w:fldChar w:fldCharType="separate"/>
    </w:r>
    <w:r w:rsidR="002B11C0">
      <w:rPr>
        <w:rStyle w:val="PageNumber"/>
        <w:noProof/>
        <w:sz w:val="20"/>
      </w:rPr>
      <w:t>11</w:t>
    </w:r>
    <w:r w:rsidRPr="00D36E00">
      <w:rPr>
        <w:rStyle w:val="PageNumber"/>
        <w:sz w:val="20"/>
      </w:rPr>
      <w:fldChar w:fldCharType="end"/>
    </w:r>
    <w:r w:rsidRPr="00D36E00">
      <w:rPr>
        <w:sz w:val="20"/>
      </w:rPr>
      <w:t xml:space="preserve"> of </w:t>
    </w:r>
    <w:r>
      <w:rPr>
        <w:sz w:val="20"/>
      </w:rPr>
      <w:t>A11</w:t>
    </w:r>
  </w:p>
  <w:p w14:paraId="031E67FC" w14:textId="77777777" w:rsidR="00645F61" w:rsidRPr="00F630E6" w:rsidRDefault="00645F61">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AEF431" w14:textId="77777777" w:rsidR="00645F61" w:rsidRPr="00D36E00" w:rsidRDefault="00645F61" w:rsidP="00F25564">
    <w:pPr>
      <w:pStyle w:val="Title"/>
      <w:pBdr>
        <w:bottom w:val="single" w:sz="12" w:space="1" w:color="auto"/>
      </w:pBdr>
    </w:pPr>
  </w:p>
  <w:p w14:paraId="1ADADE42" w14:textId="77777777" w:rsidR="00645F61" w:rsidRPr="000D7C5F" w:rsidRDefault="00645F61" w:rsidP="00F25564">
    <w:pPr>
      <w:pStyle w:val="Footer"/>
      <w:rPr>
        <w:noProof/>
        <w:szCs w:val="24"/>
      </w:rPr>
    </w:pPr>
    <w:r w:rsidRPr="000D7C5F">
      <w:t>Prepared by: AECOM</w:t>
    </w:r>
  </w:p>
  <w:p w14:paraId="598D5760" w14:textId="2ED4FE7F" w:rsidR="00645F61" w:rsidRPr="000D7C5F" w:rsidRDefault="00645F61" w:rsidP="00F25564">
    <w:pPr>
      <w:pStyle w:val="Footer"/>
      <w:rPr>
        <w:i/>
        <w:color w:val="808080"/>
        <w:szCs w:val="24"/>
      </w:rPr>
    </w:pPr>
    <w:r>
      <w:rPr>
        <w:noProof/>
        <w:szCs w:val="24"/>
      </w:rPr>
      <w:t>October 17</w:t>
    </w:r>
    <w:r w:rsidRPr="00123FFE">
      <w:rPr>
        <w:noProof/>
        <w:szCs w:val="24"/>
      </w:rPr>
      <w:t>, 2017</w:t>
    </w:r>
    <w:r w:rsidRPr="00123FFE">
      <w:rPr>
        <w:noProof/>
        <w:snapToGrid/>
      </w:rPr>
      <w:drawing>
        <wp:anchor distT="0" distB="0" distL="114300" distR="114300" simplePos="0" relativeHeight="251656192" behindDoc="0" locked="1" layoutInCell="1" allowOverlap="1" wp14:anchorId="070F0971" wp14:editId="66E9E26E">
          <wp:simplePos x="0" y="0"/>
          <wp:positionH relativeFrom="page">
            <wp:posOffset>5760720</wp:posOffset>
          </wp:positionH>
          <wp:positionV relativeFrom="page">
            <wp:posOffset>9182100</wp:posOffset>
          </wp:positionV>
          <wp:extent cx="1163955" cy="390525"/>
          <wp:effectExtent l="0" t="0" r="0" b="9525"/>
          <wp:wrapNone/>
          <wp:docPr id="22" name="Picture 22" descr="AECOM_logo_OnDemand_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ECOM_logo_OnDemand_Template"/>
                  <pic:cNvPicPr>
                    <a:picLocks noChangeAspect="1" noChangeArrowheads="1"/>
                  </pic:cNvPicPr>
                </pic:nvPicPr>
                <pic:blipFill>
                  <a:blip r:embed="rId1" cstate="print">
                    <a:extLst>
                      <a:ext uri="{28A0092B-C50C-407E-A947-70E740481C1C}">
                        <a14:useLocalDpi xmlns:a14="http://schemas.microsoft.com/office/drawing/2010/main" val="0"/>
                      </a:ext>
                    </a:extLst>
                  </a:blip>
                  <a:srcRect l="30647" t="33775" b="30716"/>
                  <a:stretch>
                    <a:fillRect/>
                  </a:stretch>
                </pic:blipFill>
                <pic:spPr bwMode="auto">
                  <a:xfrm>
                    <a:off x="0" y="0"/>
                    <a:ext cx="1163955" cy="39052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3DEDDE2" w14:textId="77777777" w:rsidR="00645F61" w:rsidRPr="00AD6081" w:rsidRDefault="00645F61" w:rsidP="003F71B7">
    <w:pPr>
      <w:pStyle w:val="Footer"/>
      <w:pBdr>
        <w:top w:val="single" w:sz="4" w:space="1" w:color="auto"/>
      </w:pBdr>
      <w:jc w:val="right"/>
      <w:rPr>
        <w:sz w:val="20"/>
      </w:rPr>
    </w:pPr>
    <w:r w:rsidRPr="00AD6081">
      <w:rPr>
        <w:sz w:val="20"/>
      </w:rPr>
      <w:t xml:space="preserve">Page </w:t>
    </w:r>
    <w:r>
      <w:rPr>
        <w:sz w:val="20"/>
      </w:rPr>
      <w:t>B</w:t>
    </w:r>
    <w:r w:rsidRPr="00AD6081">
      <w:rPr>
        <w:rStyle w:val="PageNumber"/>
        <w:sz w:val="20"/>
      </w:rPr>
      <w:fldChar w:fldCharType="begin"/>
    </w:r>
    <w:r w:rsidRPr="00AD6081">
      <w:rPr>
        <w:rStyle w:val="PageNumber"/>
        <w:sz w:val="20"/>
      </w:rPr>
      <w:instrText xml:space="preserve"> PAGE </w:instrText>
    </w:r>
    <w:r w:rsidRPr="00AD6081">
      <w:rPr>
        <w:rStyle w:val="PageNumber"/>
        <w:sz w:val="20"/>
      </w:rPr>
      <w:fldChar w:fldCharType="separate"/>
    </w:r>
    <w:r w:rsidR="002B11C0">
      <w:rPr>
        <w:rStyle w:val="PageNumber"/>
        <w:noProof/>
        <w:sz w:val="20"/>
      </w:rPr>
      <w:t>1</w:t>
    </w:r>
    <w:r w:rsidRPr="00AD6081">
      <w:rPr>
        <w:rStyle w:val="PageNumber"/>
        <w:sz w:val="20"/>
      </w:rPr>
      <w:fldChar w:fldCharType="end"/>
    </w:r>
    <w:r w:rsidRPr="00AD6081">
      <w:rPr>
        <w:sz w:val="20"/>
      </w:rPr>
      <w:t xml:space="preserve"> of </w:t>
    </w:r>
    <w:r>
      <w:rPr>
        <w:sz w:val="20"/>
      </w:rPr>
      <w:t>B1</w:t>
    </w:r>
  </w:p>
  <w:p w14:paraId="77F32534" w14:textId="77777777" w:rsidR="00645F61" w:rsidRPr="003F71B7" w:rsidRDefault="00645F61" w:rsidP="003F71B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2A989D" w14:textId="77777777" w:rsidR="00645F61" w:rsidRDefault="00645F61">
      <w:r>
        <w:separator/>
      </w:r>
    </w:p>
  </w:footnote>
  <w:footnote w:type="continuationSeparator" w:id="0">
    <w:p w14:paraId="39796216" w14:textId="77777777" w:rsidR="00645F61" w:rsidRDefault="00645F61">
      <w:r>
        <w:continuationSeparator/>
      </w:r>
    </w:p>
  </w:footnote>
  <w:footnote w:id="1">
    <w:p w14:paraId="6BE8E5B5" w14:textId="77777777" w:rsidR="00645F61" w:rsidRDefault="00645F61" w:rsidP="00EB24E7">
      <w:pPr>
        <w:pStyle w:val="FootnoteText"/>
        <w:tabs>
          <w:tab w:val="left" w:pos="360"/>
        </w:tabs>
        <w:ind w:left="360" w:hanging="360"/>
      </w:pPr>
      <w:r w:rsidRPr="00A57AB7">
        <w:rPr>
          <w:rStyle w:val="FootnoteReference"/>
          <w:vertAlign w:val="superscript"/>
        </w:rPr>
        <w:footnoteRef/>
      </w:r>
      <w:r>
        <w:t xml:space="preserve"> </w:t>
      </w:r>
      <w:r>
        <w:tab/>
        <w:t>A “Portable Oil and Gas Operation” (POGO) under 18 Alaska Administrative Code (AAC) 50.990(124) means “an operation that moves from site to site to drill or test one or more oil or gas wells, and that uses drill rigs, equipment associated with drill rigs and drill operations, well test flares, equipment associated with well test flares, camps or equipment associated with camps; ‘portable oil and gas operation’ does not includes well servicing activities; for the purposes of this paragraph, ‘test’ means a test that involves the use of a flare.”</w:t>
      </w:r>
    </w:p>
  </w:footnote>
  <w:footnote w:id="2">
    <w:p w14:paraId="60C13E13" w14:textId="77777777" w:rsidR="00645F61" w:rsidRDefault="00645F61" w:rsidP="0062380E">
      <w:pPr>
        <w:pStyle w:val="FootnoteText"/>
        <w:ind w:left="360" w:hanging="360"/>
      </w:pPr>
      <w:r w:rsidRPr="00097339">
        <w:rPr>
          <w:rStyle w:val="FootnoteReference"/>
          <w:vertAlign w:val="superscript"/>
        </w:rPr>
        <w:footnoteRef/>
      </w:r>
      <w:r>
        <w:t xml:space="preserve"> </w:t>
      </w:r>
      <w:r>
        <w:tab/>
        <w:t xml:space="preserve">The listed AAAQS are identical to the National Ambient Air Quality Standards (NAAQS) set forth in Title 40 of the Code of Federal Regulations, Part 50 (40 CFR 50). </w:t>
      </w:r>
    </w:p>
  </w:footnote>
  <w:footnote w:id="3">
    <w:p w14:paraId="70773957" w14:textId="289F9495" w:rsidR="00645F61" w:rsidRDefault="00645F61" w:rsidP="003C5E5A">
      <w:pPr>
        <w:pStyle w:val="FootnoteText"/>
        <w:ind w:left="360" w:hanging="360"/>
      </w:pPr>
      <w:r w:rsidRPr="00AF3BC5">
        <w:rPr>
          <w:rStyle w:val="FootnoteReference"/>
          <w:vertAlign w:val="superscript"/>
        </w:rPr>
        <w:footnoteRef/>
      </w:r>
      <w:r w:rsidRPr="00AF3BC5">
        <w:rPr>
          <w:vertAlign w:val="superscript"/>
        </w:rPr>
        <w:t xml:space="preserve"> </w:t>
      </w:r>
      <w:r w:rsidRPr="00AF3BC5">
        <w:rPr>
          <w:vertAlign w:val="superscript"/>
        </w:rPr>
        <w:tab/>
      </w:r>
      <w:r>
        <w:t xml:space="preserve">Additional information on the </w:t>
      </w:r>
      <w:r w:rsidRPr="0068079E">
        <w:rPr>
          <w:szCs w:val="24"/>
        </w:rPr>
        <w:t xml:space="preserve">Workgroup for Global Air Permit Policy Development for </w:t>
      </w:r>
      <w:r>
        <w:rPr>
          <w:szCs w:val="24"/>
        </w:rPr>
        <w:t>Temporary Oil and Gas Drill Rigs and associated subgroups can be found on the Workgroup website (</w:t>
      </w:r>
      <w:hyperlink r:id="rId1" w:history="1">
        <w:r w:rsidRPr="001A7FA6">
          <w:rPr>
            <w:rStyle w:val="Hyperlink"/>
            <w:rFonts w:cs="Times New Roman"/>
            <w:szCs w:val="24"/>
          </w:rPr>
          <w:t>http://dec.alaska.gov/air/ap/OilGasDrillWorkgroup.html</w:t>
        </w:r>
      </w:hyperlink>
      <w:r>
        <w:rPr>
          <w:szCs w:val="24"/>
        </w:rPr>
        <w:t>).</w:t>
      </w:r>
    </w:p>
  </w:footnote>
  <w:footnote w:id="4">
    <w:p w14:paraId="28DFA1AA" w14:textId="77777777" w:rsidR="00645F61" w:rsidRDefault="00645F61" w:rsidP="00423532">
      <w:pPr>
        <w:pStyle w:val="FootnoteText"/>
        <w:ind w:left="360" w:hanging="360"/>
      </w:pPr>
      <w:r w:rsidRPr="00097339">
        <w:rPr>
          <w:rStyle w:val="FootnoteReference"/>
          <w:vertAlign w:val="superscript"/>
        </w:rPr>
        <w:footnoteRef/>
      </w:r>
      <w:r>
        <w:t xml:space="preserve"> </w:t>
      </w:r>
      <w:r>
        <w:tab/>
        <w:t>The Technical Subgroup did not evaluate drilling operations powered by gas-fired or dual fuel-fired RICE EUs or gas/liquid-fired combustion turbines.</w:t>
      </w:r>
    </w:p>
  </w:footnote>
  <w:footnote w:id="5">
    <w:p w14:paraId="2649AF55" w14:textId="77777777" w:rsidR="00645F61" w:rsidRPr="0028521C" w:rsidRDefault="00645F61" w:rsidP="0028521C">
      <w:pPr>
        <w:pStyle w:val="FootnoteText"/>
        <w:ind w:left="360" w:hanging="360"/>
        <w:rPr>
          <w:vertAlign w:val="superscript"/>
        </w:rPr>
      </w:pPr>
      <w:r w:rsidRPr="0028521C">
        <w:rPr>
          <w:rStyle w:val="FootnoteReference"/>
          <w:vertAlign w:val="superscript"/>
        </w:rPr>
        <w:footnoteRef/>
      </w:r>
      <w:r w:rsidRPr="0028521C">
        <w:rPr>
          <w:vertAlign w:val="superscript"/>
        </w:rPr>
        <w:t xml:space="preserve"> </w:t>
      </w:r>
      <w:r>
        <w:rPr>
          <w:vertAlign w:val="superscript"/>
        </w:rPr>
        <w:tab/>
      </w:r>
      <w:r w:rsidRPr="0028521C">
        <w:t xml:space="preserve">Average activity and inactivity </w:t>
      </w:r>
      <w:r>
        <w:t>at typical North Slope well pads is discussed in Appendix C.</w:t>
      </w:r>
    </w:p>
  </w:footnote>
  <w:footnote w:id="6">
    <w:p w14:paraId="73D808AC" w14:textId="77777777" w:rsidR="00645F61" w:rsidRPr="00EE2633" w:rsidRDefault="00645F61" w:rsidP="00EF6C0C">
      <w:pPr>
        <w:pStyle w:val="FootnoteText"/>
        <w:ind w:left="360" w:hanging="360"/>
        <w:rPr>
          <w:vertAlign w:val="superscript"/>
        </w:rPr>
      </w:pPr>
      <w:r w:rsidRPr="00EE2633">
        <w:rPr>
          <w:rStyle w:val="FootnoteReference"/>
          <w:vertAlign w:val="superscript"/>
        </w:rPr>
        <w:footnoteRef/>
      </w:r>
      <w:r w:rsidRPr="00EE2633">
        <w:rPr>
          <w:vertAlign w:val="superscript"/>
        </w:rPr>
        <w:t xml:space="preserve"> </w:t>
      </w:r>
      <w:r w:rsidRPr="00EE2633">
        <w:rPr>
          <w:vertAlign w:val="superscript"/>
        </w:rPr>
        <w:tab/>
      </w:r>
      <w:r>
        <w:t xml:space="preserve">The </w:t>
      </w:r>
      <w:r w:rsidRPr="004E7DA4">
        <w:t>PSD In</w:t>
      </w:r>
      <w:r>
        <w:t>crement was also discussed at the Tenth Meeting of the Workgroup on February 4, 2016. Meeting minutes and transcript are available on the Workgroup website (</w:t>
      </w:r>
      <w:hyperlink r:id="rId2" w:history="1">
        <w:r w:rsidRPr="008A43A5">
          <w:rPr>
            <w:rStyle w:val="Hyperlink"/>
            <w:rFonts w:cs="Times New Roman"/>
          </w:rPr>
          <w:t>http://dec.alaska.gov/air/ap/OilGasWorkgroup.html</w:t>
        </w:r>
      </w:hyperlink>
      <w:r>
        <w:t>).</w:t>
      </w:r>
    </w:p>
  </w:footnote>
  <w:footnote w:id="7">
    <w:p w14:paraId="41D1A28C" w14:textId="77777777" w:rsidR="00645F61" w:rsidRDefault="00645F61" w:rsidP="003D785C">
      <w:pPr>
        <w:pStyle w:val="FootnoteText"/>
        <w:ind w:left="360" w:hanging="360"/>
      </w:pPr>
      <w:r w:rsidRPr="003C50DE">
        <w:rPr>
          <w:rStyle w:val="FootnoteReference"/>
          <w:vertAlign w:val="superscript"/>
        </w:rPr>
        <w:footnoteRef/>
      </w:r>
      <w:r w:rsidRPr="003C50DE">
        <w:rPr>
          <w:vertAlign w:val="superscript"/>
        </w:rPr>
        <w:t xml:space="preserve"> </w:t>
      </w:r>
      <w:r>
        <w:tab/>
        <w:t xml:space="preserve">The Minor General Permit 1 (MG1) was issued by ADEC on December 15, 2005. Modeling to support this general permit is documented in the </w:t>
      </w:r>
      <w:r w:rsidRPr="00562E71">
        <w:rPr>
          <w:i/>
        </w:rPr>
        <w:t>M</w:t>
      </w:r>
      <w:r>
        <w:rPr>
          <w:i/>
        </w:rPr>
        <w:t xml:space="preserve">odeling Protocol </w:t>
      </w:r>
      <w:r w:rsidRPr="00562E71">
        <w:t xml:space="preserve">[for] </w:t>
      </w:r>
      <w:r w:rsidRPr="00562E71">
        <w:rPr>
          <w:i/>
        </w:rPr>
        <w:t>Oil Exploration Permit by Rule</w:t>
      </w:r>
      <w:r>
        <w:t xml:space="preserve"> (April 21, 1999) and </w:t>
      </w:r>
      <w:r>
        <w:rPr>
          <w:i/>
        </w:rPr>
        <w:t>Report on Ambient Air Quality Analysis f</w:t>
      </w:r>
      <w:r w:rsidRPr="00AF2924">
        <w:rPr>
          <w:i/>
        </w:rPr>
        <w:t>or Oil Drilling Permit by Rule</w:t>
      </w:r>
      <w:r>
        <w:t xml:space="preserve"> (June 23, 1999), prepared by Bill Walker (ADEC). </w:t>
      </w:r>
    </w:p>
  </w:footnote>
  <w:footnote w:id="8">
    <w:p w14:paraId="2255BCA3" w14:textId="77777777" w:rsidR="00645F61" w:rsidRDefault="00645F61" w:rsidP="00003C0F">
      <w:pPr>
        <w:pStyle w:val="FootnoteText"/>
        <w:ind w:left="360" w:hanging="360"/>
      </w:pPr>
      <w:r w:rsidRPr="00E37DDF">
        <w:rPr>
          <w:rStyle w:val="FootnoteReference"/>
          <w:vertAlign w:val="superscript"/>
        </w:rPr>
        <w:footnoteRef/>
      </w:r>
      <w:r>
        <w:tab/>
        <w:t>Varying the amount of drill rig fuel consumption is equivalent to varying the size (in brake horsepower (bhp), million British thermal units per hour (MMBtu/hr), etc.) of equipment on the drill rig or varying the number of rigs that could be concurrently operated on the pad.</w:t>
      </w:r>
    </w:p>
  </w:footnote>
  <w:footnote w:id="9">
    <w:p w14:paraId="4E3282A5" w14:textId="77777777" w:rsidR="00645F61" w:rsidRDefault="00645F61" w:rsidP="005C60C5">
      <w:pPr>
        <w:pStyle w:val="FootnoteText"/>
        <w:ind w:left="360" w:hanging="360"/>
      </w:pPr>
      <w:r w:rsidRPr="005C60C5">
        <w:rPr>
          <w:rStyle w:val="FootnoteReference"/>
          <w:vertAlign w:val="superscript"/>
        </w:rPr>
        <w:footnoteRef/>
      </w:r>
      <w:r w:rsidRPr="005C60C5">
        <w:rPr>
          <w:vertAlign w:val="superscript"/>
        </w:rPr>
        <w:t xml:space="preserve"> </w:t>
      </w:r>
      <w:r w:rsidRPr="005C60C5">
        <w:rPr>
          <w:vertAlign w:val="superscript"/>
        </w:rPr>
        <w:tab/>
      </w:r>
      <w:r>
        <w:rPr>
          <w:szCs w:val="24"/>
        </w:rPr>
        <w:t>L</w:t>
      </w:r>
      <w:r w:rsidRPr="00D959A4">
        <w:rPr>
          <w:szCs w:val="24"/>
        </w:rPr>
        <w:t>inear extrapolation is used for all pollutants and a</w:t>
      </w:r>
      <w:r>
        <w:rPr>
          <w:szCs w:val="24"/>
        </w:rPr>
        <w:t>veraging periods,</w:t>
      </w:r>
      <w:r w:rsidRPr="00D959A4">
        <w:rPr>
          <w:szCs w:val="24"/>
        </w:rPr>
        <w:t xml:space="preserve"> </w:t>
      </w:r>
      <w:r>
        <w:rPr>
          <w:szCs w:val="24"/>
        </w:rPr>
        <w:t>except</w:t>
      </w:r>
      <w:r w:rsidRPr="00D959A4">
        <w:rPr>
          <w:szCs w:val="24"/>
        </w:rPr>
        <w:t xml:space="preserve"> 1-hour NO</w:t>
      </w:r>
      <w:r w:rsidRPr="00D959A4">
        <w:rPr>
          <w:szCs w:val="24"/>
          <w:vertAlign w:val="subscript"/>
        </w:rPr>
        <w:t>2</w:t>
      </w:r>
      <w:r w:rsidRPr="00D959A4">
        <w:rPr>
          <w:szCs w:val="24"/>
        </w:rPr>
        <w:t xml:space="preserve"> and 1</w:t>
      </w:r>
      <w:r w:rsidRPr="00D959A4">
        <w:rPr>
          <w:szCs w:val="24"/>
        </w:rPr>
        <w:noBreakHyphen/>
        <w:t>hour SO</w:t>
      </w:r>
      <w:r w:rsidRPr="00D959A4">
        <w:rPr>
          <w:szCs w:val="24"/>
          <w:vertAlign w:val="subscript"/>
        </w:rPr>
        <w:t>2</w:t>
      </w:r>
      <w:r w:rsidRPr="00D959A4">
        <w:rPr>
          <w:szCs w:val="24"/>
        </w:rPr>
        <w:t xml:space="preserve">, because of the high rate of fuel consumption needed to cause </w:t>
      </w:r>
      <w:r>
        <w:rPr>
          <w:szCs w:val="24"/>
        </w:rPr>
        <w:t xml:space="preserve">a violation of the AAAQS. </w:t>
      </w:r>
    </w:p>
  </w:footnote>
  <w:footnote w:id="10">
    <w:p w14:paraId="02CACE16" w14:textId="77777777" w:rsidR="00645F61" w:rsidRDefault="00645F61" w:rsidP="002D6D2D">
      <w:pPr>
        <w:pStyle w:val="FootnoteText"/>
        <w:ind w:left="360" w:hanging="360"/>
      </w:pPr>
      <w:r w:rsidRPr="00CF7556">
        <w:rPr>
          <w:rStyle w:val="FootnoteReference"/>
          <w:vertAlign w:val="superscript"/>
        </w:rPr>
        <w:footnoteRef/>
      </w:r>
      <w:r>
        <w:t xml:space="preserve"> </w:t>
      </w:r>
      <w:r>
        <w:tab/>
        <w:t xml:space="preserve">USEPA </w:t>
      </w:r>
      <w:r w:rsidRPr="00CF7556">
        <w:rPr>
          <w:i/>
        </w:rPr>
        <w:t>Guideline on Air Quality Models</w:t>
      </w:r>
      <w:r>
        <w:t>, 40 CFR 51, Appendix W promulgated November 9, 2005. Draft revisions to the Guideline proposed by USEPA were published in the Federal Register on July 14, 2015, and the revised Guideline became effective on May 22, 2017. All references to the Guideline in this document refer to the version in place when the modeling was conducted (November 9, 2005 version). Differences in the references between the 2005 and 2017 Guidelines are indicated.</w:t>
      </w:r>
    </w:p>
  </w:footnote>
  <w:footnote w:id="11">
    <w:p w14:paraId="3950C2D0" w14:textId="77777777" w:rsidR="00645F61" w:rsidRDefault="00645F61" w:rsidP="008C6860">
      <w:pPr>
        <w:pStyle w:val="FootnoteText"/>
        <w:ind w:left="360" w:hanging="360"/>
      </w:pPr>
      <w:r w:rsidRPr="008C6860">
        <w:rPr>
          <w:rStyle w:val="FootnoteReference"/>
          <w:vertAlign w:val="superscript"/>
        </w:rPr>
        <w:footnoteRef/>
      </w:r>
      <w:r>
        <w:tab/>
      </w:r>
      <w:r w:rsidRPr="00C57765">
        <w:rPr>
          <w:rFonts w:cs="Arial"/>
          <w:szCs w:val="24"/>
          <w:lang w:val="en-CA"/>
        </w:rPr>
        <w:t>Concurrent upper air data were obtained from the National Oceanic and Atmospheric Administration Earth System Research Laboratory (NOAA/ESRL) Radiosonde Database (</w:t>
      </w:r>
      <w:hyperlink r:id="rId3" w:history="1">
        <w:r w:rsidRPr="00C57765">
          <w:rPr>
            <w:rStyle w:val="Hyperlink"/>
            <w:rFonts w:cs="Arial"/>
            <w:szCs w:val="24"/>
            <w:lang w:val="en-CA"/>
          </w:rPr>
          <w:t>http://www.esrl.noaa.gov/raobs/</w:t>
        </w:r>
      </w:hyperlink>
      <w:r w:rsidRPr="00C57765">
        <w:rPr>
          <w:rFonts w:cs="Arial"/>
          <w:szCs w:val="24"/>
          <w:lang w:val="en-CA"/>
        </w:rPr>
        <w:t>).</w:t>
      </w:r>
      <w:r>
        <w:rPr>
          <w:rFonts w:cs="Arial"/>
          <w:szCs w:val="24"/>
          <w:lang w:val="en-CA"/>
        </w:rPr>
        <w:t xml:space="preserve"> </w:t>
      </w:r>
    </w:p>
  </w:footnote>
  <w:footnote w:id="12">
    <w:p w14:paraId="2B440972" w14:textId="1F1DA0CC" w:rsidR="00645F61" w:rsidRDefault="00645F61" w:rsidP="00D97C23">
      <w:pPr>
        <w:pStyle w:val="FootnoteText"/>
        <w:ind w:left="360" w:hanging="360"/>
      </w:pPr>
      <w:r w:rsidRPr="00D97C23">
        <w:rPr>
          <w:rStyle w:val="FootnoteReference"/>
          <w:vertAlign w:val="superscript"/>
        </w:rPr>
        <w:footnoteRef/>
      </w:r>
      <w:r>
        <w:t xml:space="preserve"> </w:t>
      </w:r>
      <w:r>
        <w:tab/>
        <w:t xml:space="preserve">The Technical Subgroup did </w:t>
      </w:r>
      <w:r w:rsidRPr="0061563E">
        <w:rPr>
          <w:u w:val="single"/>
        </w:rPr>
        <w:t>not</w:t>
      </w:r>
      <w:r>
        <w:t xml:space="preserve"> utilize the newly developed AERMET algorithm for adjusting the surface friction velocity (ADJ_U*) since it was not a regulatory option when the analysis began.</w:t>
      </w:r>
    </w:p>
  </w:footnote>
  <w:footnote w:id="13">
    <w:p w14:paraId="6A4E6E78" w14:textId="77777777" w:rsidR="00645F61" w:rsidRPr="00E63626" w:rsidRDefault="00645F61" w:rsidP="00B526E4">
      <w:pPr>
        <w:pStyle w:val="FootnoteText"/>
        <w:ind w:left="360" w:hanging="360"/>
        <w:rPr>
          <w:vertAlign w:val="superscript"/>
        </w:rPr>
      </w:pPr>
      <w:r w:rsidRPr="00E63626">
        <w:rPr>
          <w:rStyle w:val="FootnoteReference"/>
          <w:vertAlign w:val="superscript"/>
        </w:rPr>
        <w:footnoteRef/>
      </w:r>
      <w:r w:rsidRPr="00E63626">
        <w:rPr>
          <w:vertAlign w:val="superscript"/>
        </w:rPr>
        <w:t xml:space="preserve"> </w:t>
      </w:r>
      <w:r>
        <w:rPr>
          <w:vertAlign w:val="superscript"/>
        </w:rPr>
        <w:tab/>
      </w:r>
      <w:r>
        <w:t xml:space="preserve">AP-42, Chapter 1.3 </w:t>
      </w:r>
      <w:r w:rsidRPr="004B18B0">
        <w:rPr>
          <w:i/>
        </w:rPr>
        <w:t>Fuel Oil Combustion</w:t>
      </w:r>
      <w:r>
        <w:t>; May 2010.</w:t>
      </w:r>
    </w:p>
  </w:footnote>
  <w:footnote w:id="14">
    <w:p w14:paraId="5DF0D852" w14:textId="77777777" w:rsidR="00645F61" w:rsidRDefault="00645F61" w:rsidP="00A50B3B">
      <w:pPr>
        <w:pStyle w:val="FootnoteText"/>
        <w:ind w:left="360" w:hanging="360"/>
      </w:pPr>
      <w:r w:rsidRPr="00201D0C">
        <w:rPr>
          <w:rStyle w:val="FootnoteReference"/>
          <w:vertAlign w:val="superscript"/>
        </w:rPr>
        <w:footnoteRef/>
      </w:r>
      <w:r w:rsidRPr="00201D0C">
        <w:t xml:space="preserve"> </w:t>
      </w:r>
      <w:r>
        <w:t xml:space="preserve"> </w:t>
      </w:r>
      <w:r>
        <w:tab/>
      </w:r>
      <w:r>
        <w:rPr>
          <w:szCs w:val="24"/>
        </w:rPr>
        <w:t>The drill rig</w:t>
      </w:r>
      <w:r w:rsidRPr="009F56FE">
        <w:rPr>
          <w:szCs w:val="24"/>
        </w:rPr>
        <w:t xml:space="preserve"> heater and boiler operational profile </w:t>
      </w:r>
      <w:r>
        <w:rPr>
          <w:szCs w:val="24"/>
        </w:rPr>
        <w:t xml:space="preserve">follows an approach </w:t>
      </w:r>
      <w:r w:rsidRPr="009F56FE">
        <w:rPr>
          <w:szCs w:val="24"/>
        </w:rPr>
        <w:t>previously approved by ADEC through an amendment application submitted for BPXA’s Transportable Drill Rigs Tit</w:t>
      </w:r>
      <w:r w:rsidRPr="00E75719">
        <w:rPr>
          <w:szCs w:val="24"/>
        </w:rPr>
        <w:t>le V Operating Permit AQ0455TVP01.</w:t>
      </w:r>
      <w:r>
        <w:rPr>
          <w:szCs w:val="24"/>
        </w:rPr>
        <w:t xml:space="preserve"> </w:t>
      </w:r>
      <w:r>
        <w:t xml:space="preserve">This information is documented in Figure A-1 of May 11, 2004 letter from Tom Damiana (SECOR International) to Alan Schuler (ADEC), </w:t>
      </w:r>
      <w:r>
        <w:rPr>
          <w:i/>
        </w:rPr>
        <w:t>Re: Resp</w:t>
      </w:r>
      <w:r w:rsidRPr="004A3B0C">
        <w:rPr>
          <w:i/>
        </w:rPr>
        <w:t>onse to ADEC Comments Regarding the BP Exploration (Alaska) Inc. Multiple-Rig Drilling Operations Permit Amendment Application</w:t>
      </w:r>
      <w:r>
        <w:rPr>
          <w:i/>
        </w:rPr>
        <w:t>.</w:t>
      </w:r>
    </w:p>
  </w:footnote>
  <w:footnote w:id="15">
    <w:p w14:paraId="7BA79CC0" w14:textId="77777777" w:rsidR="00645F61" w:rsidRPr="00C11449" w:rsidRDefault="00645F61" w:rsidP="00C11449">
      <w:pPr>
        <w:pStyle w:val="FootnoteText"/>
        <w:ind w:left="360" w:hanging="360"/>
        <w:rPr>
          <w:vertAlign w:val="superscript"/>
        </w:rPr>
      </w:pPr>
      <w:r w:rsidRPr="00C11449">
        <w:rPr>
          <w:rStyle w:val="FootnoteReference"/>
          <w:vertAlign w:val="superscript"/>
        </w:rPr>
        <w:footnoteRef/>
      </w:r>
      <w:r w:rsidRPr="00C11449">
        <w:rPr>
          <w:vertAlign w:val="superscript"/>
        </w:rPr>
        <w:t xml:space="preserve"> </w:t>
      </w:r>
      <w:r w:rsidRPr="00C11449">
        <w:rPr>
          <w:vertAlign w:val="superscript"/>
        </w:rPr>
        <w:tab/>
      </w:r>
      <w:r>
        <w:t>L</w:t>
      </w:r>
      <w:r w:rsidRPr="00C11449">
        <w:t>etter from</w:t>
      </w:r>
      <w:r>
        <w:t xml:space="preserve"> David C. Bray (USEPA Region 10) to Alan Schuler (ADEC), dated June 28, 2016.</w:t>
      </w:r>
    </w:p>
  </w:footnote>
  <w:footnote w:id="16">
    <w:p w14:paraId="68355F38" w14:textId="77777777" w:rsidR="00645F61" w:rsidRPr="00E80669" w:rsidRDefault="00645F61" w:rsidP="00C11449">
      <w:pPr>
        <w:pStyle w:val="FootnoteText"/>
        <w:ind w:left="360" w:hanging="360"/>
      </w:pPr>
      <w:r w:rsidRPr="00C11449">
        <w:rPr>
          <w:rStyle w:val="FootnoteReference"/>
          <w:vertAlign w:val="superscript"/>
        </w:rPr>
        <w:footnoteRef/>
      </w:r>
      <w:r w:rsidRPr="00C11449">
        <w:t xml:space="preserve"> </w:t>
      </w:r>
      <w:r w:rsidRPr="00C11449">
        <w:tab/>
        <w:t>The Commissioner delegated his authority regarding the use of non-guideline models to the Air Permits Program Manager on June 3, 2008.</w:t>
      </w:r>
    </w:p>
  </w:footnote>
  <w:footnote w:id="17">
    <w:p w14:paraId="6292CFB8" w14:textId="77777777" w:rsidR="00645F61" w:rsidRPr="00055592" w:rsidRDefault="00645F61" w:rsidP="006455DB">
      <w:pPr>
        <w:pStyle w:val="FootnoteText"/>
        <w:ind w:left="360" w:hanging="360"/>
      </w:pPr>
      <w:r w:rsidRPr="009612BE">
        <w:rPr>
          <w:rStyle w:val="FootnoteReference"/>
          <w:vertAlign w:val="superscript"/>
        </w:rPr>
        <w:footnoteRef/>
      </w:r>
      <w:r>
        <w:t xml:space="preserve"> </w:t>
      </w:r>
      <w:r>
        <w:tab/>
        <w:t xml:space="preserve">The ISR database on SCRAM may be found at: </w:t>
      </w:r>
      <w:hyperlink r:id="rId4" w:history="1">
        <w:r w:rsidRPr="005322F2">
          <w:rPr>
            <w:rStyle w:val="Hyperlink"/>
          </w:rPr>
          <w:t>http://www.epa.gov/ttn/scram/no2_isr_database.htm</w:t>
        </w:r>
      </w:hyperlink>
      <w:r w:rsidRPr="00055592">
        <w:t xml:space="preserve">. </w:t>
      </w:r>
    </w:p>
  </w:footnote>
  <w:footnote w:id="18">
    <w:p w14:paraId="3537A0A8" w14:textId="77777777" w:rsidR="00645F61" w:rsidRPr="00055592" w:rsidRDefault="00645F61" w:rsidP="00CF0F5B">
      <w:pPr>
        <w:pStyle w:val="FootnoteText"/>
        <w:ind w:left="360" w:hanging="360"/>
      </w:pPr>
      <w:r w:rsidRPr="00055592">
        <w:rPr>
          <w:rStyle w:val="FootnoteReference"/>
          <w:vertAlign w:val="superscript"/>
        </w:rPr>
        <w:footnoteRef/>
      </w:r>
      <w:r w:rsidRPr="00055592">
        <w:t xml:space="preserve"> </w:t>
      </w:r>
      <w:r>
        <w:tab/>
        <w:t>ADEC</w:t>
      </w:r>
      <w:r w:rsidRPr="00055592">
        <w:t xml:space="preserve">’s ISR database may be found at:  </w:t>
      </w:r>
      <w:hyperlink r:id="rId5" w:history="1">
        <w:r w:rsidRPr="005322F2">
          <w:rPr>
            <w:rStyle w:val="Hyperlink"/>
          </w:rPr>
          <w:t>http://dec.alaska.gov/air/ap/modeling.htm</w:t>
        </w:r>
      </w:hyperlink>
      <w:r w:rsidRPr="00055592">
        <w:t xml:space="preserve">. </w:t>
      </w:r>
    </w:p>
  </w:footnote>
  <w:footnote w:id="19">
    <w:p w14:paraId="321B2C91" w14:textId="77777777" w:rsidR="00645F61" w:rsidRDefault="00645F61" w:rsidP="00AB3400">
      <w:pPr>
        <w:pStyle w:val="FootnoteText"/>
        <w:ind w:left="360" w:hanging="360"/>
      </w:pPr>
      <w:r w:rsidRPr="00AB3400">
        <w:rPr>
          <w:rStyle w:val="FootnoteReference"/>
          <w:vertAlign w:val="superscript"/>
        </w:rPr>
        <w:footnoteRef/>
      </w:r>
      <w:r>
        <w:t xml:space="preserve"> </w:t>
      </w:r>
      <w:r>
        <w:tab/>
        <w:t xml:space="preserve">Attachment D: </w:t>
      </w:r>
      <w:r w:rsidRPr="00777767">
        <w:rPr>
          <w:i/>
        </w:rPr>
        <w:t>Measured NO</w:t>
      </w:r>
      <w:r w:rsidRPr="00777767">
        <w:rPr>
          <w:i/>
          <w:vertAlign w:val="subscript"/>
        </w:rPr>
        <w:t>2</w:t>
      </w:r>
      <w:r w:rsidRPr="00777767">
        <w:rPr>
          <w:i/>
        </w:rPr>
        <w:t>/NOx Ratios for Discoverer Source</w:t>
      </w:r>
      <w:r>
        <w:t xml:space="preserve"> to OCS Permit Applications, Conical Drilling Unit Kulluk, Beaufort Sea – Supplemental Information, Shell Offshore, Inc. (June 29, 2011).</w:t>
      </w:r>
    </w:p>
  </w:footnote>
  <w:footnote w:id="20">
    <w:p w14:paraId="578980DB" w14:textId="77777777" w:rsidR="00645F61" w:rsidRPr="00241DCF" w:rsidRDefault="00645F61" w:rsidP="00241DCF">
      <w:pPr>
        <w:pStyle w:val="FootnoteText"/>
        <w:ind w:left="360" w:hanging="360"/>
        <w:rPr>
          <w:vertAlign w:val="superscript"/>
        </w:rPr>
      </w:pPr>
      <w:r w:rsidRPr="00241DCF">
        <w:rPr>
          <w:rStyle w:val="FootnoteReference"/>
          <w:vertAlign w:val="superscript"/>
        </w:rPr>
        <w:footnoteRef/>
      </w:r>
      <w:r w:rsidRPr="00241DCF">
        <w:rPr>
          <w:vertAlign w:val="superscript"/>
        </w:rPr>
        <w:t xml:space="preserve"> </w:t>
      </w:r>
      <w:r w:rsidRPr="00241DCF">
        <w:rPr>
          <w:vertAlign w:val="superscript"/>
        </w:rPr>
        <w:tab/>
      </w:r>
      <w:r>
        <w:t>Additional details regarding the dataset are available in ADEC’s November 22, 2008 modeling review of BPXA’s ambient demonstration for Liberty.</w:t>
      </w:r>
    </w:p>
  </w:footnote>
  <w:footnote w:id="21">
    <w:p w14:paraId="512124A7" w14:textId="77777777" w:rsidR="00645F61" w:rsidRDefault="00645F61" w:rsidP="00816776">
      <w:pPr>
        <w:pStyle w:val="FootnoteText"/>
        <w:ind w:left="360" w:hanging="360"/>
      </w:pPr>
      <w:r w:rsidRPr="00712174">
        <w:rPr>
          <w:rStyle w:val="FootnoteReference"/>
          <w:vertAlign w:val="superscript"/>
        </w:rPr>
        <w:footnoteRef/>
      </w:r>
      <w:r>
        <w:t xml:space="preserve">  </w:t>
      </w:r>
      <w:r>
        <w:tab/>
        <w:t>The NO</w:t>
      </w:r>
      <w:r w:rsidRPr="0081077B">
        <w:rPr>
          <w:vertAlign w:val="subscript"/>
        </w:rPr>
        <w:t>X</w:t>
      </w:r>
      <w:r>
        <w:t xml:space="preserve"> and </w:t>
      </w:r>
      <w:r w:rsidRPr="003172D1">
        <w:t>SO</w:t>
      </w:r>
      <w:r w:rsidRPr="003172D1">
        <w:rPr>
          <w:vertAlign w:val="subscript"/>
        </w:rPr>
        <w:t>2</w:t>
      </w:r>
      <w:r>
        <w:t xml:space="preserve"> emissions are also referred as “precursor emissions” in a PM</w:t>
      </w:r>
      <w:r w:rsidRPr="005338E2">
        <w:rPr>
          <w:vertAlign w:val="subscript"/>
        </w:rPr>
        <w:t>2.5</w:t>
      </w:r>
      <w:r>
        <w:t xml:space="preserve"> assessment. </w:t>
      </w:r>
    </w:p>
  </w:footnote>
  <w:footnote w:id="22">
    <w:p w14:paraId="7F88055D" w14:textId="77777777" w:rsidR="00645F61" w:rsidRPr="0059367D" w:rsidRDefault="00645F61" w:rsidP="00606EE4">
      <w:pPr>
        <w:pStyle w:val="FootnoteText"/>
        <w:ind w:left="360" w:hanging="360"/>
      </w:pPr>
      <w:r w:rsidRPr="0059367D">
        <w:rPr>
          <w:rStyle w:val="FootnoteReference"/>
          <w:vertAlign w:val="superscript"/>
        </w:rPr>
        <w:footnoteRef/>
      </w:r>
      <w:r w:rsidRPr="0059367D">
        <w:t xml:space="preserve"> </w:t>
      </w:r>
      <w:r>
        <w:tab/>
      </w:r>
      <w:r>
        <w:rPr>
          <w:i/>
        </w:rPr>
        <w:t>Guidance for PM</w:t>
      </w:r>
      <w:r w:rsidRPr="00DA16F6">
        <w:rPr>
          <w:i/>
          <w:vertAlign w:val="subscript"/>
        </w:rPr>
        <w:t>2.5</w:t>
      </w:r>
      <w:r>
        <w:rPr>
          <w:i/>
        </w:rPr>
        <w:t xml:space="preserve"> Permit Modeling</w:t>
      </w:r>
      <w:r w:rsidRPr="0059367D">
        <w:t xml:space="preserve"> </w:t>
      </w:r>
      <w:r>
        <w:t xml:space="preserve">(EPA-454/B-14-001); </w:t>
      </w:r>
      <w:r w:rsidRPr="0059367D">
        <w:t>Ma</w:t>
      </w:r>
      <w:r>
        <w:t>y</w:t>
      </w:r>
      <w:r w:rsidRPr="0059367D">
        <w:t xml:space="preserve"> 201</w:t>
      </w:r>
      <w:r>
        <w:t>4</w:t>
      </w:r>
      <w:r w:rsidRPr="0059367D">
        <w:t>.</w:t>
      </w:r>
    </w:p>
  </w:footnote>
  <w:footnote w:id="23">
    <w:p w14:paraId="2042B3CD" w14:textId="77777777" w:rsidR="00645F61" w:rsidRPr="00FD325F" w:rsidRDefault="00645F61" w:rsidP="00FD325F">
      <w:pPr>
        <w:pStyle w:val="BodyText"/>
        <w:ind w:left="360" w:hanging="360"/>
        <w:rPr>
          <w:sz w:val="20"/>
        </w:rPr>
      </w:pPr>
      <w:r w:rsidRPr="00FD325F">
        <w:rPr>
          <w:rStyle w:val="FootnoteReference"/>
          <w:sz w:val="20"/>
          <w:vertAlign w:val="superscript"/>
        </w:rPr>
        <w:footnoteRef/>
      </w:r>
      <w:r w:rsidRPr="00FD325F">
        <w:rPr>
          <w:sz w:val="20"/>
        </w:rPr>
        <w:t xml:space="preserve"> </w:t>
      </w:r>
      <w:r w:rsidRPr="00FD325F">
        <w:rPr>
          <w:sz w:val="20"/>
        </w:rPr>
        <w:tab/>
        <w:t>Baker, K.R., Robert A. Kotchenruther, Rynda C. Hudman. “Estimating ozone and secondary PM</w:t>
      </w:r>
      <w:r w:rsidRPr="00FD325F">
        <w:rPr>
          <w:sz w:val="20"/>
          <w:vertAlign w:val="subscript"/>
        </w:rPr>
        <w:t>2.5</w:t>
      </w:r>
      <w:r w:rsidRPr="00FD325F">
        <w:rPr>
          <w:sz w:val="20"/>
        </w:rPr>
        <w:t xml:space="preserve"> impacts from hypothetical single source emissions in the central and eastern United States”.  Atmospheric Pollution Research, 2016. 7(1), pp 122-133.</w:t>
      </w:r>
    </w:p>
  </w:footnote>
  <w:footnote w:id="24">
    <w:p w14:paraId="39F8926B" w14:textId="77777777" w:rsidR="00645F61" w:rsidRDefault="00645F61" w:rsidP="00A80641">
      <w:pPr>
        <w:pStyle w:val="FootnoteText"/>
        <w:ind w:left="360" w:hanging="360"/>
      </w:pPr>
      <w:r w:rsidRPr="00966754">
        <w:rPr>
          <w:rStyle w:val="FootnoteReference"/>
          <w:vertAlign w:val="superscript"/>
        </w:rPr>
        <w:footnoteRef/>
      </w:r>
      <w:r>
        <w:tab/>
        <w:t>The term “ambient air” is defined in 40</w:t>
      </w:r>
      <w:r w:rsidRPr="008E3429">
        <w:t> </w:t>
      </w:r>
      <w:r>
        <w:t>CFR</w:t>
      </w:r>
      <w:r w:rsidRPr="008E3429">
        <w:t> </w:t>
      </w:r>
      <w:r>
        <w:t>50.1 and adopted by reference in AS</w:t>
      </w:r>
      <w:r w:rsidRPr="008E3429">
        <w:t> </w:t>
      </w:r>
      <w:r>
        <w:t xml:space="preserve">46.14.90(2).  </w:t>
      </w:r>
    </w:p>
  </w:footnote>
  <w:footnote w:id="25">
    <w:p w14:paraId="1015EFA3" w14:textId="77777777" w:rsidR="00645F61" w:rsidRDefault="00645F61" w:rsidP="00A80641">
      <w:pPr>
        <w:pStyle w:val="FootnoteText"/>
        <w:ind w:left="360" w:hanging="360"/>
      </w:pPr>
      <w:r w:rsidRPr="00FC61C2">
        <w:rPr>
          <w:rStyle w:val="FootnoteReference"/>
          <w:vertAlign w:val="superscript"/>
        </w:rPr>
        <w:footnoteRef/>
      </w:r>
      <w:r>
        <w:tab/>
        <w:t>USEPA has written a number of guidance documents regarding ambient air issues which may be found in their Modeling Clearinghouse Information Storage and Retrieval System (MCHISRS) or USEPA Region 7’s “Title V, NSR/PSD Policy and Guidance Database” (</w:t>
      </w:r>
      <w:hyperlink r:id="rId6" w:history="1">
        <w:r w:rsidRPr="00F92ACA">
          <w:rPr>
            <w:rStyle w:val="Hyperlink"/>
          </w:rPr>
          <w:t>http://cfpub.epa.gov/oarweb/MCHISRS/</w:t>
        </w:r>
      </w:hyperlink>
      <w:r>
        <w:rPr>
          <w:rFonts w:cs="Consolas"/>
          <w:i/>
        </w:rPr>
        <w:t xml:space="preserve"> </w:t>
      </w:r>
      <w:r>
        <w:t xml:space="preserve">and </w:t>
      </w:r>
      <w:hyperlink r:id="rId7" w:history="1">
        <w:r w:rsidRPr="00F92ACA">
          <w:rPr>
            <w:rStyle w:val="Hyperlink"/>
          </w:rPr>
          <w:t>http://www.epa.gov/region07/air/search.htm</w:t>
        </w:r>
      </w:hyperlink>
      <w:r>
        <w:t>). The documents routinely use the phrase “fence or other physical barrier” when discussing an acceptable means for precluding public access at onshore locations. The phrase originated in a December</w:t>
      </w:r>
      <w:r w:rsidRPr="008E3429">
        <w:t> </w:t>
      </w:r>
      <w:r>
        <w:t xml:space="preserve">19, 1980 letter from USEPA Administrator Douglas Costle to Senator Jennings Randolph.  </w:t>
      </w:r>
    </w:p>
  </w:footnote>
  <w:footnote w:id="26">
    <w:p w14:paraId="3496EEBF" w14:textId="77777777" w:rsidR="00645F61" w:rsidRDefault="00645F61" w:rsidP="00482486">
      <w:pPr>
        <w:pStyle w:val="FootnoteText"/>
        <w:ind w:left="360" w:hanging="360"/>
      </w:pPr>
      <w:r w:rsidRPr="0071266D">
        <w:rPr>
          <w:rStyle w:val="FootnoteReference"/>
          <w:vertAlign w:val="superscript"/>
        </w:rPr>
        <w:footnoteRef/>
      </w:r>
      <w:r w:rsidRPr="0071266D">
        <w:rPr>
          <w:vertAlign w:val="superscript"/>
        </w:rPr>
        <w:t xml:space="preserve"> </w:t>
      </w:r>
      <w:r>
        <w:tab/>
      </w:r>
      <w:r w:rsidRPr="0071266D">
        <w:rPr>
          <w:szCs w:val="24"/>
        </w:rPr>
        <w:t>This monitoring program was established in 1986 by BPXA to collect meteorological and ambient air quality data representative of background concentrations in the PBU. The A-Pad Monitoring Station collects PSD</w:t>
      </w:r>
      <w:r>
        <w:rPr>
          <w:szCs w:val="24"/>
        </w:rPr>
        <w:noBreakHyphen/>
      </w:r>
      <w:r w:rsidRPr="0071266D">
        <w:rPr>
          <w:szCs w:val="24"/>
        </w:rPr>
        <w:t xml:space="preserve">quality </w:t>
      </w:r>
      <w:r>
        <w:rPr>
          <w:szCs w:val="24"/>
        </w:rPr>
        <w:t xml:space="preserve">meteorological data and </w:t>
      </w:r>
      <w:r w:rsidRPr="0071266D">
        <w:rPr>
          <w:szCs w:val="24"/>
        </w:rPr>
        <w:t>ambient concentration measurements of oxides of nitrogen (NO</w:t>
      </w:r>
      <w:r>
        <w:rPr>
          <w:szCs w:val="24"/>
          <w:vertAlign w:val="subscript"/>
        </w:rPr>
        <w:t>X</w:t>
      </w:r>
      <w:r w:rsidRPr="0071266D">
        <w:rPr>
          <w:szCs w:val="24"/>
        </w:rPr>
        <w:t>, NO</w:t>
      </w:r>
      <w:r w:rsidRPr="0071266D">
        <w:rPr>
          <w:szCs w:val="24"/>
          <w:vertAlign w:val="subscript"/>
        </w:rPr>
        <w:t>2</w:t>
      </w:r>
      <w:r w:rsidRPr="0071266D">
        <w:rPr>
          <w:szCs w:val="24"/>
        </w:rPr>
        <w:t>, and NO), O</w:t>
      </w:r>
      <w:r w:rsidRPr="0071266D">
        <w:rPr>
          <w:szCs w:val="24"/>
          <w:vertAlign w:val="subscript"/>
        </w:rPr>
        <w:t>3</w:t>
      </w:r>
      <w:r w:rsidRPr="0071266D">
        <w:rPr>
          <w:szCs w:val="24"/>
        </w:rPr>
        <w:t>, and SO</w:t>
      </w:r>
      <w:r w:rsidRPr="0071266D">
        <w:rPr>
          <w:szCs w:val="24"/>
          <w:vertAlign w:val="subscript"/>
        </w:rPr>
        <w:t>2</w:t>
      </w:r>
      <w:r w:rsidRPr="0071266D">
        <w:rPr>
          <w:szCs w:val="24"/>
        </w:rPr>
        <w:t xml:space="preserve"> in accordance with its approved Quality Assurance Plan (QAPP).</w:t>
      </w:r>
      <w:r>
        <w:rPr>
          <w:szCs w:val="24"/>
        </w:rPr>
        <w:t xml:space="preserve"> The c</w:t>
      </w:r>
      <w:r>
        <w:t>urrent QAPP for the PBU Monitoring Program was approved by ADEC on April 19, 2011.</w:t>
      </w:r>
    </w:p>
  </w:footnote>
  <w:footnote w:id="27">
    <w:p w14:paraId="1D51E783" w14:textId="77777777" w:rsidR="00645F61" w:rsidRDefault="00645F61" w:rsidP="00855BBF">
      <w:pPr>
        <w:pStyle w:val="FootnoteText"/>
        <w:ind w:left="360" w:hanging="360"/>
      </w:pPr>
      <w:r w:rsidRPr="0071266D">
        <w:rPr>
          <w:rStyle w:val="FootnoteReference"/>
          <w:vertAlign w:val="superscript"/>
        </w:rPr>
        <w:footnoteRef/>
      </w:r>
      <w:r>
        <w:t xml:space="preserve"> </w:t>
      </w:r>
      <w:r>
        <w:tab/>
        <w:t>Data collection began on October 1, 2012.</w:t>
      </w:r>
      <w:r w:rsidRPr="0071266D">
        <w:rPr>
          <w:rStyle w:val="FootnoteReference"/>
          <w:szCs w:val="24"/>
          <w:vertAlign w:val="superscript"/>
        </w:rPr>
        <w:t xml:space="preserve"> </w:t>
      </w:r>
      <w:r w:rsidRPr="0020084E">
        <w:rPr>
          <w:szCs w:val="24"/>
        </w:rPr>
        <w:t xml:space="preserve">The </w:t>
      </w:r>
      <w:r>
        <w:rPr>
          <w:szCs w:val="24"/>
        </w:rPr>
        <w:t>CD1</w:t>
      </w:r>
      <w:r w:rsidRPr="0020084E">
        <w:rPr>
          <w:szCs w:val="24"/>
        </w:rPr>
        <w:t xml:space="preserve"> Monitoring Station collects PSD-quality </w:t>
      </w:r>
      <w:r>
        <w:rPr>
          <w:szCs w:val="24"/>
        </w:rPr>
        <w:t xml:space="preserve">meteorological data and </w:t>
      </w:r>
      <w:r w:rsidRPr="0020084E">
        <w:rPr>
          <w:szCs w:val="24"/>
        </w:rPr>
        <w:t xml:space="preserve">ambient concentration measurements of </w:t>
      </w:r>
      <w:r>
        <w:rPr>
          <w:szCs w:val="24"/>
        </w:rPr>
        <w:t xml:space="preserve">CO, </w:t>
      </w:r>
      <w:r w:rsidRPr="0020084E">
        <w:rPr>
          <w:szCs w:val="24"/>
        </w:rPr>
        <w:t>NO</w:t>
      </w:r>
      <w:r>
        <w:rPr>
          <w:szCs w:val="24"/>
          <w:vertAlign w:val="subscript"/>
        </w:rPr>
        <w:t>X</w:t>
      </w:r>
      <w:r w:rsidRPr="0020084E">
        <w:rPr>
          <w:szCs w:val="24"/>
        </w:rPr>
        <w:t>, NO</w:t>
      </w:r>
      <w:r w:rsidRPr="0020084E">
        <w:rPr>
          <w:szCs w:val="24"/>
          <w:vertAlign w:val="subscript"/>
        </w:rPr>
        <w:t>2</w:t>
      </w:r>
      <w:r>
        <w:rPr>
          <w:szCs w:val="24"/>
        </w:rPr>
        <w:t>, NO</w:t>
      </w:r>
      <w:r w:rsidRPr="0020084E">
        <w:rPr>
          <w:szCs w:val="24"/>
        </w:rPr>
        <w:t>, O</w:t>
      </w:r>
      <w:r w:rsidRPr="0020084E">
        <w:rPr>
          <w:szCs w:val="24"/>
          <w:vertAlign w:val="subscript"/>
        </w:rPr>
        <w:t>3</w:t>
      </w:r>
      <w:r>
        <w:rPr>
          <w:szCs w:val="24"/>
        </w:rPr>
        <w:t xml:space="preserve">, </w:t>
      </w:r>
      <w:r w:rsidRPr="0020084E">
        <w:rPr>
          <w:szCs w:val="24"/>
        </w:rPr>
        <w:t>SO</w:t>
      </w:r>
      <w:r w:rsidRPr="0020084E">
        <w:rPr>
          <w:szCs w:val="24"/>
          <w:vertAlign w:val="subscript"/>
        </w:rPr>
        <w:t>2</w:t>
      </w:r>
      <w:r w:rsidRPr="00043E61">
        <w:rPr>
          <w:szCs w:val="24"/>
        </w:rPr>
        <w:t>,</w:t>
      </w:r>
      <w:r w:rsidRPr="00C84314">
        <w:rPr>
          <w:szCs w:val="24"/>
        </w:rPr>
        <w:t xml:space="preserve"> </w:t>
      </w:r>
      <w:r>
        <w:t>PM</w:t>
      </w:r>
      <w:r w:rsidRPr="00D01317">
        <w:rPr>
          <w:vertAlign w:val="subscript"/>
        </w:rPr>
        <w:t>2.5</w:t>
      </w:r>
      <w:r>
        <w:rPr>
          <w:szCs w:val="24"/>
        </w:rPr>
        <w:t xml:space="preserve">, and </w:t>
      </w:r>
      <w:r>
        <w:t>PM</w:t>
      </w:r>
      <w:r>
        <w:rPr>
          <w:vertAlign w:val="subscript"/>
        </w:rPr>
        <w:t>10</w:t>
      </w:r>
      <w:r>
        <w:rPr>
          <w:szCs w:val="24"/>
        </w:rPr>
        <w:t xml:space="preserve"> </w:t>
      </w:r>
      <w:r w:rsidRPr="00C84314">
        <w:rPr>
          <w:szCs w:val="24"/>
        </w:rPr>
        <w:t xml:space="preserve">in accordance with its approved </w:t>
      </w:r>
      <w:r>
        <w:rPr>
          <w:szCs w:val="24"/>
        </w:rPr>
        <w:t>QAPP</w:t>
      </w:r>
      <w:r w:rsidRPr="0020084E">
        <w:rPr>
          <w:szCs w:val="24"/>
        </w:rPr>
        <w:t>.</w:t>
      </w:r>
      <w:r>
        <w:rPr>
          <w:szCs w:val="24"/>
        </w:rPr>
        <w:t xml:space="preserve"> The c</w:t>
      </w:r>
      <w:r>
        <w:t>urrent QAPP for the CD1 Monitoring Program was approved by ADEC on September 28, 2012.</w:t>
      </w:r>
    </w:p>
  </w:footnote>
  <w:footnote w:id="28">
    <w:p w14:paraId="6A2B430F" w14:textId="77777777" w:rsidR="00645F61" w:rsidRPr="0039092B" w:rsidRDefault="00645F61" w:rsidP="00BB0296">
      <w:pPr>
        <w:pStyle w:val="FootnoteText"/>
        <w:ind w:left="360" w:hanging="360"/>
        <w:rPr>
          <w:vertAlign w:val="superscript"/>
        </w:rPr>
      </w:pPr>
      <w:r w:rsidRPr="0039092B">
        <w:rPr>
          <w:rStyle w:val="FootnoteReference"/>
          <w:vertAlign w:val="superscript"/>
        </w:rPr>
        <w:footnoteRef/>
      </w:r>
      <w:r w:rsidRPr="0039092B">
        <w:rPr>
          <w:vertAlign w:val="superscript"/>
        </w:rPr>
        <w:t xml:space="preserve"> </w:t>
      </w:r>
      <w:r w:rsidRPr="0039092B">
        <w:rPr>
          <w:vertAlign w:val="superscript"/>
        </w:rPr>
        <w:tab/>
      </w:r>
      <w:r>
        <w:t xml:space="preserve">Tier 4 emissions standards in </w:t>
      </w:r>
      <w:r w:rsidRPr="005C2F25">
        <w:t xml:space="preserve">40 CFR 1039.101, Table 1, </w:t>
      </w:r>
      <w:r w:rsidRPr="0039092B">
        <w:rPr>
          <w:i/>
        </w:rPr>
        <w:t>Tier 4 Exhaust Emission Standards After the 2014 Model Year, g/kW-hr</w:t>
      </w:r>
      <w:r>
        <w:t>.</w:t>
      </w:r>
    </w:p>
  </w:footnote>
  <w:footnote w:id="29">
    <w:p w14:paraId="18B898AD" w14:textId="77777777" w:rsidR="00645F61" w:rsidRDefault="00645F61" w:rsidP="00590FBE">
      <w:pPr>
        <w:pStyle w:val="FootnoteText"/>
        <w:ind w:left="360" w:hanging="360"/>
      </w:pPr>
      <w:r w:rsidRPr="005E504F">
        <w:rPr>
          <w:rStyle w:val="FootnoteReference"/>
          <w:vertAlign w:val="superscript"/>
        </w:rPr>
        <w:footnoteRef/>
      </w:r>
      <w:r w:rsidRPr="005E504F">
        <w:rPr>
          <w:vertAlign w:val="superscript"/>
        </w:rPr>
        <w:t xml:space="preserve"> </w:t>
      </w:r>
      <w:r>
        <w:rPr>
          <w:vertAlign w:val="superscript"/>
        </w:rPr>
        <w:tab/>
      </w:r>
      <w:r>
        <w:t xml:space="preserve">Additional information available in </w:t>
      </w:r>
      <w:r w:rsidRPr="005E504F">
        <w:rPr>
          <w:i/>
        </w:rPr>
        <w:t>TRANSVAP: A new technique for predicting impacts from portable or transitory sources</w:t>
      </w:r>
      <w:r>
        <w:t xml:space="preserve"> (Damiana, T.A. and Hamel, R.P., 2013), presented and published through the Air and Waste Management Association (AWMA) – </w:t>
      </w:r>
      <w:r w:rsidRPr="00C77266">
        <w:rPr>
          <w:i/>
        </w:rPr>
        <w:t>Guideline on Air Quality Models 2013: The Path Forward</w:t>
      </w:r>
      <w:r>
        <w:t xml:space="preserve"> Conference in Raleigh, North Carolina, March 19-21, 2013.</w:t>
      </w:r>
    </w:p>
  </w:footnote>
  <w:footnote w:id="30">
    <w:p w14:paraId="7CC5F2D8" w14:textId="77777777" w:rsidR="00645F61" w:rsidRDefault="00645F61" w:rsidP="000B3F07">
      <w:pPr>
        <w:pStyle w:val="FootnoteText"/>
        <w:ind w:left="360" w:hanging="360"/>
      </w:pPr>
      <w:r w:rsidRPr="00CF7556">
        <w:rPr>
          <w:rStyle w:val="FootnoteReference"/>
          <w:vertAlign w:val="superscript"/>
        </w:rPr>
        <w:footnoteRef/>
      </w:r>
      <w:r>
        <w:t xml:space="preserve"> </w:t>
      </w:r>
      <w:r>
        <w:tab/>
        <w:t xml:space="preserve">USEPA </w:t>
      </w:r>
      <w:r w:rsidRPr="00CF7556">
        <w:rPr>
          <w:i/>
        </w:rPr>
        <w:t>Guideline on Air Quality Models</w:t>
      </w:r>
      <w:r>
        <w:t>, 40 CFR 51, Appendix W promulgated November 9, 2005. Draft revisions to the Guideline proposed by USEPA were published in the Federal Register on July 14, 2015, and the revised Guideline became effective on May 22, 2017. All references to the Guideline in this document refer to the version in place when the modeling was conducted (November 9, 2005 version). Differences in the references between the 2005 and 2017 Guidelines are indicated.</w:t>
      </w:r>
    </w:p>
  </w:footnote>
  <w:footnote w:id="31">
    <w:p w14:paraId="51024C0B" w14:textId="77777777" w:rsidR="00645F61" w:rsidRDefault="00645F61" w:rsidP="00BF454F">
      <w:pPr>
        <w:pStyle w:val="FootnoteText"/>
        <w:ind w:left="360" w:hanging="360"/>
      </w:pPr>
      <w:r w:rsidRPr="00BF454F">
        <w:rPr>
          <w:rStyle w:val="FootnoteReference"/>
          <w:vertAlign w:val="superscript"/>
        </w:rPr>
        <w:footnoteRef/>
      </w:r>
      <w:r w:rsidRPr="00BF454F">
        <w:rPr>
          <w:vertAlign w:val="superscript"/>
        </w:rPr>
        <w:t xml:space="preserve"> </w:t>
      </w:r>
      <w:r w:rsidRPr="00BF454F">
        <w:rPr>
          <w:vertAlign w:val="superscript"/>
        </w:rPr>
        <w:tab/>
      </w:r>
      <w:r w:rsidRPr="004205D1">
        <w:t>USE</w:t>
      </w:r>
      <w:r>
        <w:t xml:space="preserve">PA </w:t>
      </w:r>
      <w:r w:rsidRPr="00E11AB4">
        <w:t xml:space="preserve">Memorandum from Tyler Fox to Regional Air Division Directors, </w:t>
      </w:r>
      <w:r w:rsidRPr="00E11AB4">
        <w:rPr>
          <w:i/>
        </w:rPr>
        <w:t>Additional Clarification Regarding Application of Appendix W Modeling Guidance for the 1-hour NO</w:t>
      </w:r>
      <w:r w:rsidRPr="00E11AB4">
        <w:rPr>
          <w:i/>
          <w:vertAlign w:val="subscript"/>
        </w:rPr>
        <w:t>2</w:t>
      </w:r>
      <w:r w:rsidRPr="00E11AB4">
        <w:rPr>
          <w:i/>
        </w:rPr>
        <w:t xml:space="preserve"> National Ambient Air Quality Standard, </w:t>
      </w:r>
      <w:r>
        <w:t xml:space="preserve">dated </w:t>
      </w:r>
      <w:r w:rsidRPr="00E11AB4">
        <w:t>March</w:t>
      </w:r>
      <w:r>
        <w:t xml:space="preserve"> 1</w:t>
      </w:r>
      <w:r w:rsidRPr="00E11AB4">
        <w:t>, 2011.</w:t>
      </w:r>
    </w:p>
  </w:footnote>
  <w:footnote w:id="32">
    <w:p w14:paraId="602C1A56" w14:textId="77777777" w:rsidR="00645F61" w:rsidRDefault="00645F61" w:rsidP="00313D1A">
      <w:pPr>
        <w:pStyle w:val="FootnoteText"/>
        <w:ind w:left="360" w:hanging="360"/>
      </w:pPr>
      <w:r w:rsidRPr="00CF7556">
        <w:rPr>
          <w:rStyle w:val="FootnoteReference"/>
          <w:vertAlign w:val="superscript"/>
        </w:rPr>
        <w:footnoteRef/>
      </w:r>
      <w:r>
        <w:t xml:space="preserve"> </w:t>
      </w:r>
      <w:r>
        <w:tab/>
        <w:t xml:space="preserve">USEPA </w:t>
      </w:r>
      <w:r w:rsidRPr="00CF7556">
        <w:rPr>
          <w:i/>
        </w:rPr>
        <w:t>Guideline on Air Quality Models</w:t>
      </w:r>
      <w:r>
        <w:t xml:space="preserve">, 40 CFR 51, Appendix W promulgated November 9, 2005. Draft revisions to the Guideline proposed by USEPA were published in the Federal Register on July 14, 2015, and the revised Guideline became effective on May 22, 2017. All references to the Guideline in this document refer to the version in place when the modeling was conducted (November 9, 2005 version). Differences in the references between the 2005 and 2017 Guidelines are indicated. </w:t>
      </w:r>
    </w:p>
  </w:footnote>
  <w:footnote w:id="33">
    <w:p w14:paraId="16FB3501" w14:textId="77777777" w:rsidR="00645F61" w:rsidRDefault="00645F61" w:rsidP="006A0206">
      <w:pPr>
        <w:pStyle w:val="FootnoteText"/>
        <w:ind w:left="360" w:hanging="360"/>
      </w:pPr>
      <w:r w:rsidRPr="006A0206">
        <w:rPr>
          <w:rStyle w:val="FootnoteReference"/>
          <w:vertAlign w:val="superscript"/>
        </w:rPr>
        <w:footnoteRef/>
      </w:r>
      <w:r>
        <w:t xml:space="preserve"> </w:t>
      </w:r>
      <w:r>
        <w:tab/>
        <w:t>User’s Guide for the AMS/EPA Regulatory Model – AERMOD (EPA-454/B-03-001), Office of Air Quality Planning and Standards; September 2004.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EC7985" w14:textId="53FA130E" w:rsidR="00645F61" w:rsidRPr="00D36E00" w:rsidRDefault="00645F61" w:rsidP="005B2BC6">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r>
    <w:r w:rsidRPr="00D36E00">
      <w:rPr>
        <w:sz w:val="20"/>
      </w:rPr>
      <w:t xml:space="preserve"> </w:t>
    </w:r>
    <w:r>
      <w:rPr>
        <w:sz w:val="20"/>
      </w:rPr>
      <w:t xml:space="preserve">  </w:t>
    </w:r>
    <w:r w:rsidRPr="00D36E00">
      <w:rPr>
        <w:sz w:val="20"/>
      </w:rPr>
      <w:t xml:space="preserve"> </w:t>
    </w:r>
    <w:r>
      <w:rPr>
        <w:sz w:val="20"/>
      </w:rPr>
      <w:t xml:space="preserve">   </w:t>
    </w:r>
    <w:r>
      <w:rPr>
        <w:rStyle w:val="PageNumber"/>
        <w:sz w:val="20"/>
      </w:rPr>
      <w:t>October 17</w:t>
    </w:r>
    <w:r w:rsidRPr="00123FFE">
      <w:rPr>
        <w:rStyle w:val="PageNumber"/>
        <w:sz w:val="20"/>
      </w:rPr>
      <w:t>, 2017</w:t>
    </w:r>
  </w:p>
  <w:p w14:paraId="6CFEC9D1"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AC99296" w14:textId="228D1245" w:rsidR="00645F61" w:rsidRPr="00D36E00" w:rsidRDefault="00645F61" w:rsidP="0048315F">
    <w:pPr>
      <w:pStyle w:val="Header"/>
      <w:tabs>
        <w:tab w:val="clear" w:pos="4320"/>
        <w:tab w:val="clear" w:pos="8640"/>
        <w:tab w:val="left" w:pos="3870"/>
        <w:tab w:val="center" w:pos="4410"/>
        <w:tab w:val="right" w:pos="1296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1209569E"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EAC3E0" w14:textId="14203DA0" w:rsidR="00645F61" w:rsidRPr="00D36E00" w:rsidRDefault="00645F61" w:rsidP="00F55A25">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t xml:space="preserve">  October 17</w:t>
    </w:r>
    <w:r w:rsidRPr="00123FFE">
      <w:rPr>
        <w:rStyle w:val="PageNumber"/>
        <w:sz w:val="20"/>
      </w:rPr>
      <w:t>, 2017</w:t>
    </w:r>
  </w:p>
  <w:p w14:paraId="6A693660"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FCA56" w14:textId="09C21DFD" w:rsidR="00645F61" w:rsidRPr="00D36E00" w:rsidRDefault="00645F61" w:rsidP="006D6827">
    <w:pPr>
      <w:pStyle w:val="Header"/>
      <w:tabs>
        <w:tab w:val="clear" w:pos="4320"/>
        <w:tab w:val="clear" w:pos="8640"/>
        <w:tab w:val="left" w:pos="3870"/>
        <w:tab w:val="center" w:pos="4410"/>
        <w:tab w:val="right" w:pos="12960"/>
      </w:tabs>
      <w:rPr>
        <w:sz w:val="20"/>
      </w:rPr>
    </w:pPr>
    <w:r>
      <w:rPr>
        <w:sz w:val="20"/>
      </w:rPr>
      <w:t xml:space="preserve">Workgroup for Global Air Permit Policy Development for Temporary Oil and Gas Drill Rigs   </w:t>
    </w:r>
    <w:r>
      <w:rPr>
        <w:sz w:val="20"/>
      </w:rPr>
      <w:tab/>
      <w:t xml:space="preserve">  </w:t>
    </w:r>
    <w:r>
      <w:rPr>
        <w:rStyle w:val="PageNumber"/>
        <w:sz w:val="20"/>
      </w:rPr>
      <w:t>October 17</w:t>
    </w:r>
    <w:r w:rsidRPr="00123FFE">
      <w:rPr>
        <w:rStyle w:val="PageNumber"/>
        <w:sz w:val="20"/>
      </w:rPr>
      <w:t>, 2017</w:t>
    </w:r>
  </w:p>
  <w:p w14:paraId="4431FEA3"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B371B4" w14:textId="1A0EE79E" w:rsidR="00645F61" w:rsidRPr="00D36E00" w:rsidRDefault="00645F61" w:rsidP="006D6827">
    <w:pPr>
      <w:pStyle w:val="Header"/>
      <w:tabs>
        <w:tab w:val="clear" w:pos="4320"/>
        <w:tab w:val="clear" w:pos="8640"/>
        <w:tab w:val="left" w:pos="3870"/>
        <w:tab w:val="center" w:pos="4410"/>
        <w:tab w:val="right" w:pos="19080"/>
      </w:tabs>
      <w:rPr>
        <w:sz w:val="20"/>
      </w:rPr>
    </w:pPr>
    <w:r>
      <w:rPr>
        <w:sz w:val="20"/>
      </w:rPr>
      <w:t xml:space="preserve">Workgroup for Global Air Permit Policy Development for Temporary Oil and Gas Drill Rigs   </w:t>
    </w:r>
    <w:r>
      <w:rPr>
        <w:sz w:val="20"/>
      </w:rPr>
      <w:tab/>
      <w:t xml:space="preserve">  </w:t>
    </w:r>
    <w:r>
      <w:rPr>
        <w:rStyle w:val="PageNumber"/>
        <w:sz w:val="20"/>
      </w:rPr>
      <w:t>October 17</w:t>
    </w:r>
    <w:r w:rsidRPr="00123FFE">
      <w:rPr>
        <w:rStyle w:val="PageNumber"/>
        <w:sz w:val="20"/>
      </w:rPr>
      <w:t>, 2017</w:t>
    </w:r>
  </w:p>
  <w:p w14:paraId="5D1E0F82"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36EEAF3" w14:textId="2C70A739" w:rsidR="00645F61" w:rsidRPr="00D36E00" w:rsidRDefault="00645F61" w:rsidP="00F55A25">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t xml:space="preserve"> </w:t>
    </w:r>
    <w:r>
      <w:rPr>
        <w:rStyle w:val="PageNumber"/>
        <w:sz w:val="20"/>
      </w:rPr>
      <w:t>October 17</w:t>
    </w:r>
    <w:r w:rsidRPr="00123FFE">
      <w:rPr>
        <w:rStyle w:val="PageNumber"/>
        <w:sz w:val="20"/>
      </w:rPr>
      <w:t>, 2017</w:t>
    </w:r>
  </w:p>
  <w:p w14:paraId="1138387C"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1A7853" w14:textId="43612EDD" w:rsidR="00645F61" w:rsidRPr="00D36E00" w:rsidRDefault="00645F61" w:rsidP="00324A0A">
    <w:pPr>
      <w:pStyle w:val="Header"/>
      <w:tabs>
        <w:tab w:val="clear" w:pos="4320"/>
        <w:tab w:val="clear" w:pos="8640"/>
        <w:tab w:val="left" w:pos="3870"/>
        <w:tab w:val="center" w:pos="4410"/>
        <w:tab w:val="right" w:pos="12960"/>
      </w:tabs>
      <w:rPr>
        <w:sz w:val="20"/>
      </w:rPr>
    </w:pPr>
    <w:r>
      <w:rPr>
        <w:sz w:val="20"/>
      </w:rPr>
      <w:t xml:space="preserve">Workgroup for Global Air Permit Policy Development for Temporary Oil and Gas Drill Rigs   </w:t>
    </w:r>
    <w:r>
      <w:rPr>
        <w:sz w:val="20"/>
      </w:rPr>
      <w:tab/>
      <w:t xml:space="preserve">  </w:t>
    </w:r>
    <w:r>
      <w:rPr>
        <w:rStyle w:val="PageNumber"/>
        <w:sz w:val="20"/>
      </w:rPr>
      <w:t>October 17</w:t>
    </w:r>
    <w:r w:rsidRPr="00123FFE">
      <w:rPr>
        <w:rStyle w:val="PageNumber"/>
        <w:sz w:val="20"/>
      </w:rPr>
      <w:t>, 2017</w:t>
    </w:r>
  </w:p>
  <w:p w14:paraId="7D870547"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A355E1" w14:textId="47983F1F" w:rsidR="00645F61" w:rsidRPr="00D36E00" w:rsidRDefault="00645F61" w:rsidP="00F55A25">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t xml:space="preserve">  </w:t>
    </w:r>
    <w:r>
      <w:rPr>
        <w:rStyle w:val="PageNumber"/>
        <w:sz w:val="20"/>
      </w:rPr>
      <w:t>October 17</w:t>
    </w:r>
    <w:r w:rsidRPr="00123FFE">
      <w:rPr>
        <w:rStyle w:val="PageNumber"/>
        <w:sz w:val="20"/>
      </w:rPr>
      <w:t>, 2017</w:t>
    </w:r>
  </w:p>
  <w:p w14:paraId="682284EF"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471E49" w14:textId="7173F971" w:rsidR="00645F61" w:rsidRPr="00D36E00" w:rsidRDefault="00645F61" w:rsidP="00DD4CE1">
    <w:pPr>
      <w:pStyle w:val="Header"/>
      <w:tabs>
        <w:tab w:val="clear" w:pos="4320"/>
        <w:tab w:val="clear" w:pos="8640"/>
        <w:tab w:val="left" w:pos="3870"/>
      </w:tabs>
      <w:rPr>
        <w:sz w:val="20"/>
      </w:rPr>
    </w:pPr>
    <w:r>
      <w:rPr>
        <w:sz w:val="20"/>
      </w:rPr>
      <w:t>Workgroup for Global Air Permit Policy Development for Temporary Oil and Gas Drill Rigs</w:t>
    </w:r>
    <w:r w:rsidRPr="00D36E00">
      <w:rPr>
        <w:sz w:val="20"/>
      </w:rPr>
      <w:t xml:space="preserve">       </w:t>
    </w:r>
    <w:r>
      <w:rPr>
        <w:sz w:val="20"/>
      </w:rPr>
      <w:t xml:space="preserve">   </w:t>
    </w:r>
    <w:r>
      <w:rPr>
        <w:sz w:val="20"/>
      </w:rPr>
      <w:tab/>
    </w:r>
    <w:r>
      <w:rPr>
        <w:sz w:val="20"/>
      </w:rPr>
      <w:tab/>
    </w:r>
    <w:r>
      <w:rPr>
        <w:sz w:val="20"/>
      </w:rPr>
      <w:tab/>
    </w:r>
    <w:r>
      <w:rPr>
        <w:sz w:val="20"/>
      </w:rPr>
      <w:tab/>
    </w:r>
    <w:r w:rsidR="00C52E8B">
      <w:rPr>
        <w:sz w:val="20"/>
      </w:rPr>
      <w:tab/>
    </w:r>
    <w:r>
      <w:rPr>
        <w:rStyle w:val="PageNumber"/>
        <w:sz w:val="20"/>
      </w:rPr>
      <w:t>October 17</w:t>
    </w:r>
    <w:r w:rsidRPr="00123FFE">
      <w:rPr>
        <w:rStyle w:val="PageNumber"/>
        <w:sz w:val="20"/>
      </w:rPr>
      <w:t>, 2017</w:t>
    </w:r>
  </w:p>
  <w:p w14:paraId="5061DA2B" w14:textId="77777777" w:rsidR="00645F61" w:rsidRPr="00D36E00" w:rsidRDefault="00645F61" w:rsidP="00DD4CE1">
    <w:pPr>
      <w:pStyle w:val="Header"/>
      <w:pBdr>
        <w:bottom w:val="single" w:sz="4" w:space="1" w:color="auto"/>
      </w:pBdr>
      <w:tabs>
        <w:tab w:val="clear" w:pos="8640"/>
        <w:tab w:val="right" w:pos="12960"/>
      </w:tabs>
      <w:rPr>
        <w:sz w:val="20"/>
      </w:rPr>
    </w:pPr>
    <w:r>
      <w:rPr>
        <w:sz w:val="20"/>
      </w:rPr>
      <w:t>North Slope POGO Simulation</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A9D45E" w14:textId="707C4EBE" w:rsidR="00645F61" w:rsidRPr="00D36E00" w:rsidRDefault="00645F61" w:rsidP="00DD4CE1">
    <w:pPr>
      <w:pStyle w:val="Header"/>
      <w:tabs>
        <w:tab w:val="clear" w:pos="4320"/>
        <w:tab w:val="clear" w:pos="8640"/>
        <w:tab w:val="left" w:pos="3870"/>
      </w:tabs>
      <w:rPr>
        <w:sz w:val="20"/>
      </w:rPr>
    </w:pPr>
    <w:r>
      <w:rPr>
        <w:sz w:val="20"/>
      </w:rPr>
      <w:t>Workgroup for Global Air Permit Policy Development for Temporary Oil and Gas Drill Rigs</w:t>
    </w:r>
    <w:r w:rsidRPr="00D36E00">
      <w:rPr>
        <w:sz w:val="20"/>
      </w:rPr>
      <w:t xml:space="preserve">       </w:t>
    </w:r>
    <w:r>
      <w:rPr>
        <w:sz w:val="20"/>
      </w:rPr>
      <w:t xml:space="preserve">   </w:t>
    </w:r>
    <w:r>
      <w:rPr>
        <w:rStyle w:val="PageNumber"/>
        <w:sz w:val="20"/>
      </w:rPr>
      <w:t>October 17</w:t>
    </w:r>
    <w:r w:rsidRPr="00123FFE">
      <w:rPr>
        <w:rStyle w:val="PageNumber"/>
        <w:sz w:val="20"/>
      </w:rPr>
      <w:t>, 2017</w:t>
    </w:r>
  </w:p>
  <w:p w14:paraId="0A44E2AF" w14:textId="77777777" w:rsidR="00645F61" w:rsidRPr="00D36E00" w:rsidRDefault="00645F61" w:rsidP="00DD4CE1">
    <w:pPr>
      <w:pStyle w:val="Header"/>
      <w:pBdr>
        <w:bottom w:val="single" w:sz="4" w:space="1" w:color="auto"/>
      </w:pBdr>
      <w:tabs>
        <w:tab w:val="clear" w:pos="8640"/>
        <w:tab w:val="right" w:pos="12960"/>
      </w:tabs>
      <w:rPr>
        <w:sz w:val="20"/>
      </w:rPr>
    </w:pPr>
    <w:r>
      <w:rPr>
        <w:sz w:val="20"/>
      </w:rPr>
      <w:t>North Slope POGO Simulation</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B2840" w14:textId="1E74A212" w:rsidR="00645F61" w:rsidRPr="00D36E00" w:rsidRDefault="00645F61" w:rsidP="00607401">
    <w:pPr>
      <w:pStyle w:val="Header"/>
      <w:tabs>
        <w:tab w:val="clear" w:pos="4320"/>
        <w:tab w:val="clear" w:pos="8640"/>
        <w:tab w:val="left" w:pos="3870"/>
      </w:tabs>
      <w:rPr>
        <w:sz w:val="20"/>
      </w:rPr>
    </w:pPr>
    <w:r>
      <w:rPr>
        <w:sz w:val="20"/>
      </w:rPr>
      <w:t>Workgroup for Global Air Permit Policy Development for Temporary Oil and Gas Drill Rigs</w:t>
    </w:r>
    <w:r w:rsidRPr="00D36E00">
      <w:rPr>
        <w:sz w:val="20"/>
      </w:rPr>
      <w:t xml:space="preserve">       </w:t>
    </w:r>
    <w:r>
      <w:rPr>
        <w:sz w:val="20"/>
      </w:rPr>
      <w:t xml:space="preserve">   </w:t>
    </w:r>
    <w:r>
      <w:rPr>
        <w:rStyle w:val="PageNumber"/>
        <w:sz w:val="20"/>
      </w:rPr>
      <w:t>October 17</w:t>
    </w:r>
    <w:r w:rsidRPr="00123FFE">
      <w:rPr>
        <w:rStyle w:val="PageNumber"/>
        <w:sz w:val="20"/>
      </w:rPr>
      <w:t>, 2017</w:t>
    </w:r>
  </w:p>
  <w:p w14:paraId="76B96483" w14:textId="0190F73B" w:rsidR="00645F61" w:rsidRPr="00607401" w:rsidRDefault="00645F61" w:rsidP="00607401">
    <w:pPr>
      <w:pStyle w:val="Header"/>
      <w:pBdr>
        <w:bottom w:val="single" w:sz="4" w:space="1" w:color="auto"/>
      </w:pBdr>
      <w:tabs>
        <w:tab w:val="clear" w:pos="8640"/>
        <w:tab w:val="right" w:pos="12960"/>
      </w:tabs>
      <w:rPr>
        <w:sz w:val="20"/>
      </w:rPr>
    </w:pPr>
    <w:r>
      <w:rPr>
        <w:sz w:val="20"/>
      </w:rPr>
      <w:t>North Slope POGO Simulation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ADE7E" w14:textId="1404903C" w:rsidR="00645F61" w:rsidRPr="00D36E00" w:rsidRDefault="00645F61" w:rsidP="001D585E">
    <w:pPr>
      <w:pStyle w:val="Header"/>
      <w:tabs>
        <w:tab w:val="clear" w:pos="4320"/>
        <w:tab w:val="clear" w:pos="8640"/>
        <w:tab w:val="left" w:pos="3870"/>
        <w:tab w:val="center" w:pos="4410"/>
        <w:tab w:val="right" w:pos="1908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18763EC6"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7D151" w14:textId="2A6D754E" w:rsidR="00645F61" w:rsidRPr="008C558D" w:rsidRDefault="00645F61" w:rsidP="008C558D">
    <w:pPr>
      <w:pStyle w:val="Heade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B2B3FC" w14:textId="77777777" w:rsidR="00645F61" w:rsidRPr="00F25564" w:rsidRDefault="00645F61" w:rsidP="00F25564">
    <w:pPr>
      <w:pStyle w:val="Heade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CF8F20" w14:textId="36CF006D" w:rsidR="00645F61" w:rsidRPr="00D36E00" w:rsidRDefault="00645F61" w:rsidP="00F55A25">
    <w:pPr>
      <w:pStyle w:val="Header"/>
      <w:tabs>
        <w:tab w:val="clear" w:pos="4320"/>
        <w:tab w:val="clear" w:pos="8640"/>
        <w:tab w:val="left" w:pos="3870"/>
        <w:tab w:val="center" w:pos="4410"/>
        <w:tab w:val="right" w:pos="1296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79B27505" w14:textId="77777777" w:rsidR="00645F61" w:rsidRPr="00D36E00" w:rsidRDefault="00645F61" w:rsidP="00EC505A">
    <w:pPr>
      <w:pStyle w:val="Header"/>
      <w:pBdr>
        <w:bottom w:val="single" w:sz="4" w:space="1" w:color="auto"/>
      </w:pBdr>
      <w:rPr>
        <w:sz w:val="20"/>
      </w:rPr>
    </w:pPr>
    <w:r>
      <w:rPr>
        <w:sz w:val="20"/>
      </w:rPr>
      <w:t>North Slope POGO Simulation</w:t>
    </w:r>
  </w:p>
  <w:p w14:paraId="4E403C13" w14:textId="77777777" w:rsidR="00645F61" w:rsidRPr="00D36E00" w:rsidRDefault="00645F61" w:rsidP="007C4F7C">
    <w:pPr>
      <w:pStyle w:val="Header"/>
      <w:tabs>
        <w:tab w:val="clear" w:pos="4320"/>
        <w:tab w:val="clear" w:pos="8640"/>
        <w:tab w:val="left" w:pos="3870"/>
        <w:tab w:val="center" w:pos="4410"/>
        <w:tab w:val="right" w:pos="9360"/>
      </w:tabs>
      <w:rPr>
        <w:sz w:val="20"/>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416A54" w14:textId="77777777" w:rsidR="00645F61" w:rsidRPr="00D36E00" w:rsidRDefault="00645F61" w:rsidP="007C4F7C">
    <w:pPr>
      <w:pStyle w:val="Header"/>
      <w:tabs>
        <w:tab w:val="clear" w:pos="4320"/>
        <w:tab w:val="clear" w:pos="8640"/>
        <w:tab w:val="left" w:pos="3870"/>
        <w:tab w:val="center" w:pos="4410"/>
        <w:tab w:val="right" w:pos="9360"/>
      </w:tabs>
      <w:rPr>
        <w:sz w:val="2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1DD24C" w14:textId="7D4B3C25" w:rsidR="00645F61" w:rsidRPr="00D36E00" w:rsidRDefault="00645F61" w:rsidP="00FE5A3A">
    <w:pPr>
      <w:pStyle w:val="Header"/>
      <w:tabs>
        <w:tab w:val="clear" w:pos="4320"/>
        <w:tab w:val="clear" w:pos="8640"/>
        <w:tab w:val="left" w:pos="3870"/>
        <w:tab w:val="center" w:pos="4410"/>
        <w:tab w:val="left" w:pos="7920"/>
        <w:tab w:val="left" w:pos="8010"/>
        <w:tab w:val="right" w:pos="9540"/>
      </w:tabs>
      <w:ind w:right="-90"/>
      <w:rPr>
        <w:sz w:val="20"/>
      </w:rPr>
    </w:pPr>
    <w:r>
      <w:rPr>
        <w:sz w:val="20"/>
      </w:rPr>
      <w:t xml:space="preserve">Workgroup for Global Air Permit Policy Development for Temporary Oil and Gas Drill Rigs  </w:t>
    </w:r>
    <w:r w:rsidRPr="00D36E00">
      <w:rPr>
        <w:sz w:val="20"/>
      </w:rPr>
      <w:t xml:space="preserve"> </w:t>
    </w:r>
    <w:r w:rsidR="00C52E8B">
      <w:rPr>
        <w:sz w:val="20"/>
      </w:rPr>
      <w:tab/>
      <w:t xml:space="preserve"> </w:t>
    </w:r>
    <w:r>
      <w:rPr>
        <w:rStyle w:val="PageNumber"/>
        <w:sz w:val="20"/>
      </w:rPr>
      <w:t>October 17</w:t>
    </w:r>
    <w:r w:rsidRPr="00123FFE">
      <w:rPr>
        <w:rStyle w:val="PageNumber"/>
        <w:sz w:val="20"/>
      </w:rPr>
      <w:t>, 2017</w:t>
    </w:r>
  </w:p>
  <w:p w14:paraId="5D198340" w14:textId="77777777" w:rsidR="00645F61" w:rsidRPr="00D36E00" w:rsidRDefault="00645F61" w:rsidP="00F55A25">
    <w:pPr>
      <w:pStyle w:val="Header"/>
      <w:pBdr>
        <w:bottom w:val="single" w:sz="4" w:space="1" w:color="auto"/>
      </w:pBdr>
      <w:tabs>
        <w:tab w:val="right" w:pos="9270"/>
      </w:tabs>
      <w:rPr>
        <w:sz w:val="20"/>
      </w:rPr>
    </w:pPr>
    <w:r>
      <w:rPr>
        <w:sz w:val="20"/>
      </w:rPr>
      <w:t>North Slope POGO Simulation</w:t>
    </w:r>
  </w:p>
  <w:p w14:paraId="36CD1FB1" w14:textId="77777777" w:rsidR="00645F61" w:rsidRPr="00D36E00" w:rsidRDefault="00645F61" w:rsidP="007C4F7C">
    <w:pPr>
      <w:pStyle w:val="Header"/>
      <w:tabs>
        <w:tab w:val="clear" w:pos="4320"/>
        <w:tab w:val="clear" w:pos="8640"/>
        <w:tab w:val="left" w:pos="3870"/>
        <w:tab w:val="center" w:pos="4410"/>
        <w:tab w:val="right" w:pos="9360"/>
      </w:tabs>
      <w:rPr>
        <w:sz w:val="2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93A9D4" w14:textId="176E0E9B" w:rsidR="00645F61" w:rsidRPr="00D36E00" w:rsidRDefault="00645F61" w:rsidP="00677C4A">
    <w:pPr>
      <w:pStyle w:val="Header"/>
      <w:tabs>
        <w:tab w:val="clear" w:pos="4320"/>
        <w:tab w:val="clear" w:pos="8640"/>
        <w:tab w:val="left" w:pos="3870"/>
        <w:tab w:val="center" w:pos="4410"/>
        <w:tab w:val="right" w:pos="1296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16E6F326" w14:textId="77777777" w:rsidR="00645F61" w:rsidRPr="00D36E00" w:rsidRDefault="00645F61" w:rsidP="00EC505A">
    <w:pPr>
      <w:pStyle w:val="Header"/>
      <w:pBdr>
        <w:bottom w:val="single" w:sz="4" w:space="1" w:color="auto"/>
      </w:pBdr>
      <w:rPr>
        <w:sz w:val="20"/>
      </w:rPr>
    </w:pPr>
    <w:r>
      <w:rPr>
        <w:sz w:val="20"/>
      </w:rPr>
      <w:t>North Slope POGO Simulation</w:t>
    </w:r>
  </w:p>
  <w:p w14:paraId="350AB712" w14:textId="77777777" w:rsidR="00645F61" w:rsidRPr="00D36E00" w:rsidRDefault="00645F61" w:rsidP="007C4F7C">
    <w:pPr>
      <w:pStyle w:val="Header"/>
      <w:tabs>
        <w:tab w:val="clear" w:pos="4320"/>
        <w:tab w:val="clear" w:pos="8640"/>
        <w:tab w:val="left" w:pos="3870"/>
        <w:tab w:val="center" w:pos="4410"/>
        <w:tab w:val="right" w:pos="9360"/>
      </w:tabs>
      <w:rPr>
        <w:sz w:val="20"/>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BA89A9" w14:textId="66B46A34" w:rsidR="00645F61" w:rsidRPr="00D36E00" w:rsidRDefault="00645F61" w:rsidP="00313D1A">
    <w:pPr>
      <w:pStyle w:val="Header"/>
      <w:tabs>
        <w:tab w:val="clear" w:pos="4320"/>
        <w:tab w:val="clear" w:pos="8640"/>
        <w:tab w:val="left" w:pos="3870"/>
        <w:tab w:val="center" w:pos="4410"/>
        <w:tab w:val="right" w:pos="9450"/>
      </w:tabs>
      <w:rPr>
        <w:sz w:val="20"/>
      </w:rPr>
    </w:pPr>
    <w:r>
      <w:rPr>
        <w:sz w:val="20"/>
      </w:rPr>
      <w:t xml:space="preserve">Workgroup for Global Air Permit Policy Development for Temporary Oil and Gas Drill Rigs    </w:t>
    </w:r>
    <w:r w:rsidRPr="00D36E00">
      <w:rPr>
        <w:sz w:val="20"/>
      </w:rPr>
      <w:t xml:space="preserve">  </w:t>
    </w:r>
    <w:r>
      <w:rPr>
        <w:sz w:val="20"/>
      </w:rPr>
      <w:tab/>
    </w:r>
    <w:r>
      <w:rPr>
        <w:rStyle w:val="PageNumber"/>
        <w:sz w:val="20"/>
      </w:rPr>
      <w:t>October 17</w:t>
    </w:r>
    <w:r w:rsidRPr="00123FFE">
      <w:rPr>
        <w:rStyle w:val="PageNumber"/>
        <w:sz w:val="20"/>
      </w:rPr>
      <w:t>, 2017</w:t>
    </w:r>
  </w:p>
  <w:p w14:paraId="703FF647" w14:textId="77777777" w:rsidR="00645F61" w:rsidRPr="00D36E00" w:rsidRDefault="00645F61" w:rsidP="00313D1A">
    <w:pPr>
      <w:pStyle w:val="Header"/>
      <w:pBdr>
        <w:bottom w:val="single" w:sz="4" w:space="1" w:color="auto"/>
      </w:pBdr>
      <w:ind w:right="-90"/>
      <w:rPr>
        <w:sz w:val="20"/>
      </w:rPr>
    </w:pPr>
    <w:r>
      <w:rPr>
        <w:sz w:val="20"/>
      </w:rPr>
      <w:t>North Slope POGO Simulation</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FB3D83" w14:textId="7E0FA8D4" w:rsidR="00645F61" w:rsidRPr="00D36E00" w:rsidRDefault="00645F61" w:rsidP="00AB1F35">
    <w:pPr>
      <w:pStyle w:val="Header"/>
      <w:tabs>
        <w:tab w:val="clear" w:pos="4320"/>
        <w:tab w:val="clear" w:pos="8640"/>
        <w:tab w:val="left" w:pos="3870"/>
        <w:tab w:val="center" w:pos="4410"/>
        <w:tab w:val="right" w:pos="1296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61737D04"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96A4AC0" w14:textId="7E06F040" w:rsidR="00645F61" w:rsidRPr="00D36E00" w:rsidRDefault="00645F61" w:rsidP="007C4F7C">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r>
    <w:r w:rsidRPr="00D36E00">
      <w:rPr>
        <w:sz w:val="20"/>
      </w:rPr>
      <w:t xml:space="preserve">   </w:t>
    </w:r>
    <w:r>
      <w:rPr>
        <w:rStyle w:val="PageNumber"/>
        <w:sz w:val="20"/>
      </w:rPr>
      <w:t>October 17</w:t>
    </w:r>
    <w:r w:rsidRPr="00123FFE">
      <w:rPr>
        <w:rStyle w:val="PageNumber"/>
        <w:sz w:val="20"/>
      </w:rPr>
      <w:t>, 2017</w:t>
    </w:r>
  </w:p>
  <w:p w14:paraId="7DC29717"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D83DDE" w14:textId="6D0C7995" w:rsidR="00645F61" w:rsidRPr="00D36E00" w:rsidRDefault="00645F61" w:rsidP="00A121ED">
    <w:pPr>
      <w:pStyle w:val="Header"/>
      <w:tabs>
        <w:tab w:val="clear" w:pos="4320"/>
        <w:tab w:val="clear" w:pos="8640"/>
        <w:tab w:val="left" w:pos="3870"/>
        <w:tab w:val="center" w:pos="4410"/>
        <w:tab w:val="right" w:pos="1296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32CA5965"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14C2FD" w14:textId="31C4795A" w:rsidR="00645F61" w:rsidRPr="00123FFE" w:rsidRDefault="00645F61" w:rsidP="00FE5A3A">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t xml:space="preserve"> </w:t>
    </w:r>
    <w:r w:rsidRPr="00D36E00">
      <w:rPr>
        <w:sz w:val="20"/>
      </w:rPr>
      <w:t xml:space="preserve"> </w:t>
    </w:r>
    <w:r>
      <w:rPr>
        <w:rStyle w:val="PageNumber"/>
        <w:sz w:val="20"/>
      </w:rPr>
      <w:t>October 17</w:t>
    </w:r>
    <w:r w:rsidRPr="00123FFE">
      <w:rPr>
        <w:rStyle w:val="PageNumber"/>
        <w:sz w:val="20"/>
      </w:rPr>
      <w:t>, 2017</w:t>
    </w:r>
  </w:p>
  <w:p w14:paraId="1F891D62" w14:textId="77777777" w:rsidR="00645F61" w:rsidRPr="00FE5A3A" w:rsidRDefault="00645F61" w:rsidP="00FE5A3A">
    <w:pPr>
      <w:pStyle w:val="Header"/>
      <w:pBdr>
        <w:bottom w:val="single" w:sz="4" w:space="1" w:color="auto"/>
      </w:pBdr>
      <w:rPr>
        <w:sz w:val="20"/>
      </w:rPr>
    </w:pPr>
    <w:r w:rsidRPr="00123FFE">
      <w:rPr>
        <w:sz w:val="20"/>
      </w:rPr>
      <w:t>North Slope POGO Simulation</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392A1" w14:textId="77777777" w:rsidR="00645F61" w:rsidRPr="000D7C5F" w:rsidRDefault="00645F61" w:rsidP="000D7C5F">
    <w:pPr>
      <w:pStyle w:val="Heade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6225EE" w14:textId="75E76BDA" w:rsidR="00645F61" w:rsidRPr="00D36E00" w:rsidRDefault="00645F61" w:rsidP="00AC0727">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r>
    <w:r w:rsidRPr="00D36E00">
      <w:rPr>
        <w:sz w:val="20"/>
      </w:rPr>
      <w:t xml:space="preserve">   </w:t>
    </w:r>
    <w:r>
      <w:rPr>
        <w:rStyle w:val="PageNumber"/>
        <w:sz w:val="20"/>
      </w:rPr>
      <w:t>October 17</w:t>
    </w:r>
    <w:r w:rsidRPr="00123FFE">
      <w:rPr>
        <w:rStyle w:val="PageNumber"/>
        <w:sz w:val="20"/>
      </w:rPr>
      <w:t>, 2017</w:t>
    </w:r>
  </w:p>
  <w:p w14:paraId="6155F586" w14:textId="77777777" w:rsidR="00645F61" w:rsidRPr="00AC0727" w:rsidRDefault="00645F61" w:rsidP="00AC0727">
    <w:pPr>
      <w:pStyle w:val="Header"/>
      <w:pBdr>
        <w:bottom w:val="single" w:sz="4" w:space="1" w:color="auto"/>
      </w:pBdr>
      <w:rPr>
        <w:sz w:val="20"/>
      </w:rPr>
    </w:pPr>
    <w:r>
      <w:rPr>
        <w:sz w:val="20"/>
      </w:rPr>
      <w:t>North Slope POGO Simulation</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9A17DC" w14:textId="40AD5F5E" w:rsidR="00645F61" w:rsidRPr="00D36E00" w:rsidRDefault="00645F61" w:rsidP="00F55A25">
    <w:pPr>
      <w:pStyle w:val="Header"/>
      <w:tabs>
        <w:tab w:val="clear" w:pos="4320"/>
        <w:tab w:val="clear" w:pos="8640"/>
        <w:tab w:val="left" w:pos="3870"/>
        <w:tab w:val="center" w:pos="4410"/>
        <w:tab w:val="right" w:pos="12960"/>
      </w:tabs>
      <w:rPr>
        <w:sz w:val="20"/>
      </w:rPr>
    </w:pPr>
    <w:r>
      <w:rPr>
        <w:sz w:val="20"/>
      </w:rPr>
      <w:t xml:space="preserve">Workgroup for Global Air Permit Policy Development for Temporary Oil and Gas Drill Rigs      </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009218C2"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B2382C" w14:textId="1D92703F" w:rsidR="00645F61" w:rsidRPr="00D36E00" w:rsidRDefault="00645F61" w:rsidP="007C4F7C">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t xml:space="preserve"> </w:t>
    </w:r>
    <w:r w:rsidRPr="00D36E00">
      <w:rPr>
        <w:sz w:val="20"/>
      </w:rPr>
      <w:t xml:space="preserve"> </w:t>
    </w:r>
    <w:r>
      <w:rPr>
        <w:rStyle w:val="PageNumber"/>
        <w:sz w:val="20"/>
      </w:rPr>
      <w:t>October 17</w:t>
    </w:r>
    <w:r w:rsidRPr="00123FFE">
      <w:rPr>
        <w:rStyle w:val="PageNumber"/>
        <w:sz w:val="20"/>
      </w:rPr>
      <w:t>, 2017</w:t>
    </w:r>
  </w:p>
  <w:p w14:paraId="2421D8D0" w14:textId="77777777" w:rsidR="00645F61" w:rsidRPr="00D36E00" w:rsidRDefault="00645F61" w:rsidP="004922B9">
    <w:pPr>
      <w:pStyle w:val="Header"/>
      <w:pBdr>
        <w:bottom w:val="single" w:sz="4" w:space="1" w:color="auto"/>
      </w:pBdr>
      <w:rPr>
        <w:sz w:val="20"/>
      </w:rPr>
    </w:pPr>
    <w:r>
      <w:rPr>
        <w:sz w:val="20"/>
      </w:rPr>
      <w:t>North Slope POGO Simulation</w:t>
    </w:r>
  </w:p>
  <w:p w14:paraId="41875B76" w14:textId="77777777" w:rsidR="00645F61" w:rsidRDefault="00645F61"/>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0AAD46" w14:textId="21ABD400" w:rsidR="00645F61" w:rsidRPr="00D36E00" w:rsidRDefault="00645F61" w:rsidP="0099075F">
    <w:pPr>
      <w:pStyle w:val="Header"/>
      <w:tabs>
        <w:tab w:val="clear" w:pos="4320"/>
        <w:tab w:val="clear" w:pos="8640"/>
        <w:tab w:val="left" w:pos="3870"/>
        <w:tab w:val="center" w:pos="4410"/>
        <w:tab w:val="right" w:pos="12960"/>
      </w:tabs>
      <w:rPr>
        <w:sz w:val="20"/>
      </w:rPr>
    </w:pPr>
    <w:r>
      <w:rPr>
        <w:sz w:val="20"/>
      </w:rPr>
      <w:t>Workgroup for Global Air Permit Policy Development for Temporary Oil and Gas Drill Rigs</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51A63AC2"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A818F4" w14:textId="4B8754CA" w:rsidR="00645F61" w:rsidRPr="00D36E00" w:rsidRDefault="00645F61" w:rsidP="007C4F7C">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Pr>
        <w:sz w:val="20"/>
      </w:rPr>
      <w:tab/>
      <w:t xml:space="preserve">   </w:t>
    </w:r>
    <w:r>
      <w:rPr>
        <w:rStyle w:val="PageNumber"/>
        <w:sz w:val="20"/>
      </w:rPr>
      <w:t>October 17</w:t>
    </w:r>
    <w:r w:rsidRPr="00123FFE">
      <w:rPr>
        <w:rStyle w:val="PageNumber"/>
        <w:sz w:val="20"/>
      </w:rPr>
      <w:t>, 2017</w:t>
    </w:r>
  </w:p>
  <w:p w14:paraId="7ED23AC1"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29732C" w14:textId="44002379" w:rsidR="00645F61" w:rsidRPr="00D36E00" w:rsidRDefault="00645F61" w:rsidP="00F55A25">
    <w:pPr>
      <w:pStyle w:val="Header"/>
      <w:tabs>
        <w:tab w:val="clear" w:pos="4320"/>
        <w:tab w:val="clear" w:pos="8640"/>
        <w:tab w:val="left" w:pos="3870"/>
        <w:tab w:val="center" w:pos="4410"/>
        <w:tab w:val="right" w:pos="12960"/>
      </w:tabs>
      <w:rPr>
        <w:sz w:val="20"/>
      </w:rPr>
    </w:pPr>
    <w:r>
      <w:rPr>
        <w:sz w:val="20"/>
      </w:rPr>
      <w:t xml:space="preserve">Workgroup for Global Air Permit Policy Development for Temporary Oil and Gas Drill Rigs    </w:t>
    </w:r>
    <w:r w:rsidRPr="00D36E00">
      <w:rPr>
        <w:sz w:val="20"/>
      </w:rPr>
      <w:t xml:space="preserve">    </w:t>
    </w:r>
    <w:r w:rsidRPr="00D36E00">
      <w:rPr>
        <w:rStyle w:val="PageNumber"/>
        <w:sz w:val="20"/>
      </w:rPr>
      <w:tab/>
    </w:r>
    <w:r>
      <w:rPr>
        <w:rStyle w:val="PageNumber"/>
        <w:sz w:val="20"/>
      </w:rPr>
      <w:t>October 17</w:t>
    </w:r>
    <w:r w:rsidRPr="00123FFE">
      <w:rPr>
        <w:rStyle w:val="PageNumber"/>
        <w:sz w:val="20"/>
      </w:rPr>
      <w:t>, 2017</w:t>
    </w:r>
  </w:p>
  <w:p w14:paraId="57344170" w14:textId="77777777" w:rsidR="00645F61" w:rsidRPr="00D36E00" w:rsidRDefault="00645F61" w:rsidP="004922B9">
    <w:pPr>
      <w:pStyle w:val="Header"/>
      <w:pBdr>
        <w:bottom w:val="single" w:sz="4" w:space="1" w:color="auto"/>
      </w:pBdr>
      <w:rPr>
        <w:sz w:val="20"/>
      </w:rPr>
    </w:pPr>
    <w:r>
      <w:rPr>
        <w:sz w:val="20"/>
      </w:rPr>
      <w:t>North Slope POGO Simulation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D782F7" w14:textId="28567CA8" w:rsidR="00645F61" w:rsidRPr="00D36E00" w:rsidRDefault="00645F61" w:rsidP="007C4F7C">
    <w:pPr>
      <w:pStyle w:val="Header"/>
      <w:tabs>
        <w:tab w:val="clear" w:pos="4320"/>
        <w:tab w:val="clear" w:pos="8640"/>
        <w:tab w:val="left" w:pos="3870"/>
        <w:tab w:val="center" w:pos="4410"/>
        <w:tab w:val="right" w:pos="9360"/>
      </w:tabs>
      <w:rPr>
        <w:sz w:val="20"/>
      </w:rPr>
    </w:pPr>
    <w:r>
      <w:rPr>
        <w:sz w:val="20"/>
      </w:rPr>
      <w:t xml:space="preserve">Workgroup for Global Air Permit Policy Development for Temporary Oil and Gas Drill Rigs   </w:t>
    </w:r>
    <w:r w:rsidRPr="00D36E00">
      <w:rPr>
        <w:sz w:val="20"/>
      </w:rPr>
      <w:t xml:space="preserve"> </w:t>
    </w:r>
    <w:r>
      <w:rPr>
        <w:sz w:val="20"/>
      </w:rPr>
      <w:tab/>
    </w:r>
    <w:r w:rsidRPr="00D36E00">
      <w:rPr>
        <w:sz w:val="20"/>
      </w:rPr>
      <w:t xml:space="preserve">  </w:t>
    </w:r>
    <w:r>
      <w:rPr>
        <w:rStyle w:val="PageNumber"/>
        <w:sz w:val="20"/>
      </w:rPr>
      <w:t>October 17</w:t>
    </w:r>
    <w:r w:rsidRPr="00123FFE">
      <w:rPr>
        <w:rStyle w:val="PageNumber"/>
        <w:sz w:val="20"/>
      </w:rPr>
      <w:t>, 2017</w:t>
    </w:r>
  </w:p>
  <w:p w14:paraId="0BC8370B" w14:textId="77777777" w:rsidR="00645F61" w:rsidRPr="00D36E00" w:rsidRDefault="00645F61" w:rsidP="004922B9">
    <w:pPr>
      <w:pStyle w:val="Header"/>
      <w:pBdr>
        <w:bottom w:val="single" w:sz="4" w:space="1" w:color="auto"/>
      </w:pBdr>
      <w:rPr>
        <w:sz w:val="20"/>
      </w:rPr>
    </w:pPr>
    <w:r>
      <w:rPr>
        <w:sz w:val="20"/>
      </w:rPr>
      <w:t>North Slope POGO Simulation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E"/>
    <w:multiLevelType w:val="singleLevel"/>
    <w:tmpl w:val="BF2ECC70"/>
    <w:lvl w:ilvl="0">
      <w:start w:val="1"/>
      <w:numFmt w:val="decimal"/>
      <w:lvlText w:val="%1."/>
      <w:lvlJc w:val="left"/>
      <w:pPr>
        <w:tabs>
          <w:tab w:val="num" w:pos="926"/>
        </w:tabs>
        <w:ind w:left="926" w:hanging="360"/>
      </w:pPr>
    </w:lvl>
  </w:abstractNum>
  <w:abstractNum w:abstractNumId="1" w15:restartNumberingAfterBreak="0">
    <w:nsid w:val="FFFFFF82"/>
    <w:multiLevelType w:val="singleLevel"/>
    <w:tmpl w:val="15466274"/>
    <w:lvl w:ilvl="0">
      <w:start w:val="1"/>
      <w:numFmt w:val="bullet"/>
      <w:pStyle w:val="ListBullet3"/>
      <w:lvlText w:val=""/>
      <w:lvlJc w:val="left"/>
      <w:pPr>
        <w:tabs>
          <w:tab w:val="num" w:pos="1080"/>
        </w:tabs>
        <w:ind w:left="1080" w:hanging="360"/>
      </w:pPr>
      <w:rPr>
        <w:rFonts w:ascii="Symbol" w:hAnsi="Symbol" w:hint="default"/>
      </w:rPr>
    </w:lvl>
  </w:abstractNum>
  <w:abstractNum w:abstractNumId="2" w15:restartNumberingAfterBreak="0">
    <w:nsid w:val="FFFFFF83"/>
    <w:multiLevelType w:val="singleLevel"/>
    <w:tmpl w:val="77B829FA"/>
    <w:lvl w:ilvl="0">
      <w:start w:val="1"/>
      <w:numFmt w:val="bullet"/>
      <w:pStyle w:val="ListBullet2"/>
      <w:lvlText w:val=""/>
      <w:lvlJc w:val="left"/>
      <w:pPr>
        <w:tabs>
          <w:tab w:val="num" w:pos="720"/>
        </w:tabs>
        <w:ind w:left="720" w:hanging="360"/>
      </w:pPr>
      <w:rPr>
        <w:rFonts w:ascii="Symbol" w:hAnsi="Symbol" w:hint="default"/>
      </w:rPr>
    </w:lvl>
  </w:abstractNum>
  <w:abstractNum w:abstractNumId="3" w15:restartNumberingAfterBreak="0">
    <w:nsid w:val="FFFFFF89"/>
    <w:multiLevelType w:val="singleLevel"/>
    <w:tmpl w:val="0A1ACE00"/>
    <w:lvl w:ilvl="0">
      <w:start w:val="1"/>
      <w:numFmt w:val="bullet"/>
      <w:pStyle w:val="ListBullet"/>
      <w:lvlText w:val=""/>
      <w:lvlJc w:val="left"/>
      <w:pPr>
        <w:tabs>
          <w:tab w:val="num" w:pos="360"/>
        </w:tabs>
        <w:ind w:left="360" w:hanging="360"/>
      </w:pPr>
      <w:rPr>
        <w:rFonts w:ascii="Symbol" w:hAnsi="Symbol" w:hint="default"/>
      </w:rPr>
    </w:lvl>
  </w:abstractNum>
  <w:abstractNum w:abstractNumId="4" w15:restartNumberingAfterBreak="0">
    <w:nsid w:val="02617774"/>
    <w:multiLevelType w:val="hybridMultilevel"/>
    <w:tmpl w:val="D2943758"/>
    <w:lvl w:ilvl="0" w:tplc="CBBEAD70">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3086BB8"/>
    <w:multiLevelType w:val="multilevel"/>
    <w:tmpl w:val="4546F4E2"/>
    <w:lvl w:ilvl="0">
      <w:start w:val="3"/>
      <w:numFmt w:val="decimal"/>
      <w:lvlText w:val="%1."/>
      <w:lvlJc w:val="left"/>
      <w:pPr>
        <w:ind w:left="1152" w:hanging="432"/>
      </w:pPr>
      <w:rPr>
        <w:rFonts w:hint="default"/>
      </w:rPr>
    </w:lvl>
    <w:lvl w:ilvl="1">
      <w:start w:val="1"/>
      <w:numFmt w:val="decimal"/>
      <w:lvlRestart w:val="0"/>
      <w:lvlText w:val="%1.%2"/>
      <w:lvlJc w:val="left"/>
      <w:pPr>
        <w:ind w:left="201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6" w15:restartNumberingAfterBreak="0">
    <w:nsid w:val="049D3ACD"/>
    <w:multiLevelType w:val="hybridMultilevel"/>
    <w:tmpl w:val="EEA4BE8E"/>
    <w:lvl w:ilvl="0" w:tplc="C38C5F36">
      <w:start w:val="1"/>
      <w:numFmt w:val="decimal"/>
      <w:pStyle w:val="Heading1"/>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87D411C"/>
    <w:multiLevelType w:val="multilevel"/>
    <w:tmpl w:val="736ECABA"/>
    <w:lvl w:ilvl="0">
      <w:start w:val="1"/>
      <w:numFmt w:val="bullet"/>
      <w:pStyle w:val="TableListBullet"/>
      <w:lvlText w:val=""/>
      <w:lvlJc w:val="left"/>
      <w:pPr>
        <w:ind w:left="284" w:hanging="284"/>
      </w:pPr>
      <w:rPr>
        <w:rFonts w:ascii="Symbol" w:hAnsi="Symbol" w:hint="default"/>
        <w:color w:val="auto"/>
      </w:rPr>
    </w:lvl>
    <w:lvl w:ilvl="1">
      <w:start w:val="1"/>
      <w:numFmt w:val="bullet"/>
      <w:pStyle w:val="TableListBullet2"/>
      <w:lvlText w:val="─"/>
      <w:lvlJc w:val="left"/>
      <w:pPr>
        <w:ind w:left="568" w:hanging="284"/>
      </w:pPr>
      <w:rPr>
        <w:rFonts w:ascii="Calibri" w:hAnsi="Calibri" w:hint="default"/>
        <w:color w:val="auto"/>
      </w:rPr>
    </w:lvl>
    <w:lvl w:ilvl="2">
      <w:start w:val="1"/>
      <w:numFmt w:val="bullet"/>
      <w:pStyle w:val="TableListBullet3"/>
      <w:lvlText w:val=""/>
      <w:lvlJc w:val="left"/>
      <w:pPr>
        <w:ind w:left="852" w:hanging="284"/>
      </w:pPr>
      <w:rPr>
        <w:rFonts w:ascii="Wingdings" w:hAnsi="Wingdings"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Calibri" w:hAnsi="Calibri" w:hint="default"/>
        <w:color w:val="auto"/>
      </w:rPr>
    </w:lvl>
    <w:lvl w:ilvl="5">
      <w:start w:val="1"/>
      <w:numFmt w:val="bullet"/>
      <w:lvlText w:val=""/>
      <w:lvlJc w:val="left"/>
      <w:pPr>
        <w:ind w:left="1704" w:hanging="284"/>
      </w:pPr>
      <w:rPr>
        <w:rFonts w:ascii="Wingdings" w:hAnsi="Wingdings"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Calibri" w:hAnsi="Calibri" w:hint="default"/>
        <w:color w:val="auto"/>
      </w:rPr>
    </w:lvl>
    <w:lvl w:ilvl="8">
      <w:start w:val="1"/>
      <w:numFmt w:val="bullet"/>
      <w:lvlText w:val=""/>
      <w:lvlJc w:val="left"/>
      <w:pPr>
        <w:ind w:left="2556" w:hanging="284"/>
      </w:pPr>
      <w:rPr>
        <w:rFonts w:ascii="Wingdings" w:hAnsi="Wingdings" w:hint="default"/>
        <w:color w:val="auto"/>
      </w:rPr>
    </w:lvl>
  </w:abstractNum>
  <w:abstractNum w:abstractNumId="8" w15:restartNumberingAfterBreak="0">
    <w:nsid w:val="09857599"/>
    <w:multiLevelType w:val="multilevel"/>
    <w:tmpl w:val="B696106A"/>
    <w:lvl w:ilvl="0">
      <w:start w:val="1"/>
      <w:numFmt w:val="decimal"/>
      <w:lvlText w:val="%1."/>
      <w:lvlJc w:val="left"/>
      <w:pPr>
        <w:ind w:left="1152" w:hanging="432"/>
      </w:pPr>
      <w:rPr>
        <w:rFonts w:hint="default"/>
      </w:rPr>
    </w:lvl>
    <w:lvl w:ilvl="1">
      <w:start w:val="1"/>
      <w:numFmt w:val="decimal"/>
      <w:lvlRestart w:val="0"/>
      <w:pStyle w:val="Heading2"/>
      <w:lvlText w:val="%1.%2"/>
      <w:lvlJc w:val="left"/>
      <w:pPr>
        <w:ind w:left="2016" w:hanging="576"/>
      </w:pPr>
      <w:rPr>
        <w:rFonts w:hint="default"/>
      </w:rPr>
    </w:lvl>
    <w:lvl w:ilvl="2">
      <w:start w:val="1"/>
      <w:numFmt w:val="decimal"/>
      <w:pStyle w:val="Heading3"/>
      <w:lvlText w:val="%1.%2.%3"/>
      <w:lvlJc w:val="left"/>
      <w:pPr>
        <w:ind w:left="1440" w:hanging="720"/>
      </w:pPr>
      <w:rPr>
        <w:rFonts w:hint="default"/>
      </w:rPr>
    </w:lvl>
    <w:lvl w:ilvl="3">
      <w:start w:val="1"/>
      <w:numFmt w:val="decimal"/>
      <w:pStyle w:val="Heading4"/>
      <w:lvlText w:val="%1.%2.%3.%4"/>
      <w:lvlJc w:val="left"/>
      <w:pPr>
        <w:ind w:left="1584" w:hanging="864"/>
      </w:pPr>
      <w:rPr>
        <w:rFonts w:hint="default"/>
      </w:rPr>
    </w:lvl>
    <w:lvl w:ilvl="4">
      <w:start w:val="1"/>
      <w:numFmt w:val="decimal"/>
      <w:pStyle w:val="Heading5"/>
      <w:lvlText w:val="%1.%2.%3.%4.%5"/>
      <w:lvlJc w:val="left"/>
      <w:pPr>
        <w:ind w:left="1728" w:hanging="1008"/>
      </w:pPr>
      <w:rPr>
        <w:rFonts w:hint="default"/>
      </w:rPr>
    </w:lvl>
    <w:lvl w:ilvl="5">
      <w:start w:val="1"/>
      <w:numFmt w:val="decimal"/>
      <w:pStyle w:val="Heading6"/>
      <w:lvlText w:val="%1.%2.%3.%4.%5.%6"/>
      <w:lvlJc w:val="left"/>
      <w:pPr>
        <w:ind w:left="1872" w:hanging="1152"/>
      </w:pPr>
      <w:rPr>
        <w:rFonts w:hint="default"/>
      </w:rPr>
    </w:lvl>
    <w:lvl w:ilvl="6">
      <w:start w:val="1"/>
      <w:numFmt w:val="decimal"/>
      <w:pStyle w:val="Heading7"/>
      <w:lvlText w:val="%1.%2.%3.%4.%5.%6.%7"/>
      <w:lvlJc w:val="left"/>
      <w:pPr>
        <w:ind w:left="2016" w:hanging="1296"/>
      </w:pPr>
      <w:rPr>
        <w:rFonts w:hint="default"/>
      </w:rPr>
    </w:lvl>
    <w:lvl w:ilvl="7">
      <w:start w:val="1"/>
      <w:numFmt w:val="decimal"/>
      <w:pStyle w:val="Heading8"/>
      <w:lvlText w:val="%1.%2.%3.%4.%5.%6.%7.%8"/>
      <w:lvlJc w:val="left"/>
      <w:pPr>
        <w:ind w:left="2160" w:hanging="1440"/>
      </w:pPr>
      <w:rPr>
        <w:rFonts w:hint="default"/>
      </w:rPr>
    </w:lvl>
    <w:lvl w:ilvl="8">
      <w:start w:val="1"/>
      <w:numFmt w:val="decimal"/>
      <w:pStyle w:val="Heading9"/>
      <w:lvlText w:val="%1.%2.%3.%4.%5.%6.%7.%8.%9"/>
      <w:lvlJc w:val="left"/>
      <w:pPr>
        <w:ind w:left="2304" w:hanging="1584"/>
      </w:pPr>
      <w:rPr>
        <w:rFonts w:hint="default"/>
      </w:rPr>
    </w:lvl>
  </w:abstractNum>
  <w:abstractNum w:abstractNumId="9" w15:restartNumberingAfterBreak="0">
    <w:nsid w:val="0B6A2227"/>
    <w:multiLevelType w:val="hybridMultilevel"/>
    <w:tmpl w:val="CF50C1CA"/>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10" w15:restartNumberingAfterBreak="0">
    <w:nsid w:val="0CCC2CAB"/>
    <w:multiLevelType w:val="multilevel"/>
    <w:tmpl w:val="321CAB46"/>
    <w:lvl w:ilvl="0">
      <w:start w:val="1"/>
      <w:numFmt w:val="decimal"/>
      <w:lvlText w:val="%1."/>
      <w:lvlJc w:val="left"/>
      <w:pPr>
        <w:ind w:left="1152" w:hanging="432"/>
      </w:pPr>
      <w:rPr>
        <w:rFonts w:hint="default"/>
      </w:rPr>
    </w:lvl>
    <w:lvl w:ilvl="1">
      <w:start w:val="1"/>
      <w:numFmt w:val="decimal"/>
      <w:lvlText w:val="%1.%2"/>
      <w:lvlJc w:val="left"/>
      <w:pPr>
        <w:ind w:left="201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11" w15:restartNumberingAfterBreak="0">
    <w:nsid w:val="11615EF1"/>
    <w:multiLevelType w:val="hybridMultilevel"/>
    <w:tmpl w:val="C3C263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6939A6"/>
    <w:multiLevelType w:val="hybridMultilevel"/>
    <w:tmpl w:val="8996EB2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12546E7"/>
    <w:multiLevelType w:val="hybridMultilevel"/>
    <w:tmpl w:val="4EB260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D86529"/>
    <w:multiLevelType w:val="hybridMultilevel"/>
    <w:tmpl w:val="9F5E4EEA"/>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5380CFC"/>
    <w:multiLevelType w:val="hybridMultilevel"/>
    <w:tmpl w:val="841EE008"/>
    <w:lvl w:ilvl="0" w:tplc="04090001">
      <w:start w:val="1"/>
      <w:numFmt w:val="bullet"/>
      <w:lvlText w:val=""/>
      <w:lvlJc w:val="left"/>
      <w:pPr>
        <w:ind w:left="1152" w:hanging="360"/>
      </w:pPr>
      <w:rPr>
        <w:rFonts w:ascii="Symbol" w:hAnsi="Symbol" w:hint="default"/>
      </w:rPr>
    </w:lvl>
    <w:lvl w:ilvl="1" w:tplc="04090003" w:tentative="1">
      <w:start w:val="1"/>
      <w:numFmt w:val="bullet"/>
      <w:lvlText w:val="o"/>
      <w:lvlJc w:val="left"/>
      <w:pPr>
        <w:ind w:left="1872" w:hanging="360"/>
      </w:pPr>
      <w:rPr>
        <w:rFonts w:ascii="Courier New" w:hAnsi="Courier New" w:cs="Courier New" w:hint="default"/>
      </w:rPr>
    </w:lvl>
    <w:lvl w:ilvl="2" w:tplc="04090005" w:tentative="1">
      <w:start w:val="1"/>
      <w:numFmt w:val="bullet"/>
      <w:lvlText w:val=""/>
      <w:lvlJc w:val="left"/>
      <w:pPr>
        <w:ind w:left="2592" w:hanging="360"/>
      </w:pPr>
      <w:rPr>
        <w:rFonts w:ascii="Wingdings" w:hAnsi="Wingdings" w:hint="default"/>
      </w:rPr>
    </w:lvl>
    <w:lvl w:ilvl="3" w:tplc="04090001" w:tentative="1">
      <w:start w:val="1"/>
      <w:numFmt w:val="bullet"/>
      <w:lvlText w:val=""/>
      <w:lvlJc w:val="left"/>
      <w:pPr>
        <w:ind w:left="3312" w:hanging="360"/>
      </w:pPr>
      <w:rPr>
        <w:rFonts w:ascii="Symbol" w:hAnsi="Symbol" w:hint="default"/>
      </w:rPr>
    </w:lvl>
    <w:lvl w:ilvl="4" w:tplc="04090003" w:tentative="1">
      <w:start w:val="1"/>
      <w:numFmt w:val="bullet"/>
      <w:lvlText w:val="o"/>
      <w:lvlJc w:val="left"/>
      <w:pPr>
        <w:ind w:left="4032" w:hanging="360"/>
      </w:pPr>
      <w:rPr>
        <w:rFonts w:ascii="Courier New" w:hAnsi="Courier New" w:cs="Courier New" w:hint="default"/>
      </w:rPr>
    </w:lvl>
    <w:lvl w:ilvl="5" w:tplc="04090005" w:tentative="1">
      <w:start w:val="1"/>
      <w:numFmt w:val="bullet"/>
      <w:lvlText w:val=""/>
      <w:lvlJc w:val="left"/>
      <w:pPr>
        <w:ind w:left="4752" w:hanging="360"/>
      </w:pPr>
      <w:rPr>
        <w:rFonts w:ascii="Wingdings" w:hAnsi="Wingdings" w:hint="default"/>
      </w:rPr>
    </w:lvl>
    <w:lvl w:ilvl="6" w:tplc="04090001" w:tentative="1">
      <w:start w:val="1"/>
      <w:numFmt w:val="bullet"/>
      <w:lvlText w:val=""/>
      <w:lvlJc w:val="left"/>
      <w:pPr>
        <w:ind w:left="5472" w:hanging="360"/>
      </w:pPr>
      <w:rPr>
        <w:rFonts w:ascii="Symbol" w:hAnsi="Symbol" w:hint="default"/>
      </w:rPr>
    </w:lvl>
    <w:lvl w:ilvl="7" w:tplc="04090003" w:tentative="1">
      <w:start w:val="1"/>
      <w:numFmt w:val="bullet"/>
      <w:lvlText w:val="o"/>
      <w:lvlJc w:val="left"/>
      <w:pPr>
        <w:ind w:left="6192" w:hanging="360"/>
      </w:pPr>
      <w:rPr>
        <w:rFonts w:ascii="Courier New" w:hAnsi="Courier New" w:cs="Courier New" w:hint="default"/>
      </w:rPr>
    </w:lvl>
    <w:lvl w:ilvl="8" w:tplc="04090005" w:tentative="1">
      <w:start w:val="1"/>
      <w:numFmt w:val="bullet"/>
      <w:lvlText w:val=""/>
      <w:lvlJc w:val="left"/>
      <w:pPr>
        <w:ind w:left="6912" w:hanging="360"/>
      </w:pPr>
      <w:rPr>
        <w:rFonts w:ascii="Wingdings" w:hAnsi="Wingdings" w:hint="default"/>
      </w:rPr>
    </w:lvl>
  </w:abstractNum>
  <w:abstractNum w:abstractNumId="16" w15:restartNumberingAfterBreak="0">
    <w:nsid w:val="2BCB508D"/>
    <w:multiLevelType w:val="hybridMultilevel"/>
    <w:tmpl w:val="CFBCE9F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 w15:restartNumberingAfterBreak="0">
    <w:nsid w:val="31FD7C31"/>
    <w:multiLevelType w:val="hybridMultilevel"/>
    <w:tmpl w:val="5ADAF5A4"/>
    <w:lvl w:ilvl="0" w:tplc="04090001">
      <w:start w:val="1"/>
      <w:numFmt w:val="bullet"/>
      <w:lvlText w:val=""/>
      <w:lvlJc w:val="left"/>
      <w:pPr>
        <w:ind w:left="828" w:hanging="360"/>
      </w:pPr>
      <w:rPr>
        <w:rFonts w:ascii="Symbol" w:hAnsi="Symbol" w:hint="default"/>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18" w15:restartNumberingAfterBreak="0">
    <w:nsid w:val="33A321B2"/>
    <w:multiLevelType w:val="hybridMultilevel"/>
    <w:tmpl w:val="BBB0B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4F05FE"/>
    <w:multiLevelType w:val="hybridMultilevel"/>
    <w:tmpl w:val="FCD2BEDC"/>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0" w15:restartNumberingAfterBreak="0">
    <w:nsid w:val="35B113CA"/>
    <w:multiLevelType w:val="hybridMultilevel"/>
    <w:tmpl w:val="A90A509E"/>
    <w:lvl w:ilvl="0" w:tplc="04090001">
      <w:start w:val="1"/>
      <w:numFmt w:val="bullet"/>
      <w:lvlText w:val=""/>
      <w:lvlJc w:val="left"/>
      <w:pPr>
        <w:ind w:left="1530" w:hanging="360"/>
      </w:pPr>
      <w:rPr>
        <w:rFonts w:ascii="Symbol" w:hAnsi="Symbol" w:hint="default"/>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1" w15:restartNumberingAfterBreak="0">
    <w:nsid w:val="37E50CD7"/>
    <w:multiLevelType w:val="hybridMultilevel"/>
    <w:tmpl w:val="AE36EC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8AB435F"/>
    <w:multiLevelType w:val="hybridMultilevel"/>
    <w:tmpl w:val="28F6D8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8DF1186"/>
    <w:multiLevelType w:val="multilevel"/>
    <w:tmpl w:val="0CC084CE"/>
    <w:lvl w:ilvl="0">
      <w:start w:val="1"/>
      <w:numFmt w:val="decimal"/>
      <w:pStyle w:val="MemoHdg1"/>
      <w:lvlText w:val="%1."/>
      <w:lvlJc w:val="left"/>
      <w:pPr>
        <w:ind w:left="360" w:hanging="360"/>
      </w:pPr>
      <w:rPr>
        <w:rFonts w:hint="default"/>
      </w:rPr>
    </w:lvl>
    <w:lvl w:ilvl="1">
      <w:start w:val="1"/>
      <w:numFmt w:val="decimal"/>
      <w:pStyle w:val="MemoHdg2"/>
      <w:lvlText w:val="%1.%2."/>
      <w:lvlJc w:val="left"/>
      <w:pPr>
        <w:ind w:left="792" w:hanging="432"/>
      </w:pPr>
      <w:rPr>
        <w:rFonts w:hint="default"/>
      </w:rPr>
    </w:lvl>
    <w:lvl w:ilvl="2">
      <w:start w:val="1"/>
      <w:numFmt w:val="decimal"/>
      <w:pStyle w:val="MemoHdg3"/>
      <w:lvlText w:val="%1.%2.%3."/>
      <w:lvlJc w:val="left"/>
      <w:pPr>
        <w:ind w:left="1224" w:hanging="504"/>
      </w:pPr>
      <w:rPr>
        <w:rFonts w:hint="default"/>
      </w:rPr>
    </w:lvl>
    <w:lvl w:ilvl="3">
      <w:start w:val="1"/>
      <w:numFmt w:val="decimal"/>
      <w:pStyle w:val="MemoHdg4"/>
      <w:lvlText w:val="%1.%2.2.%4"/>
      <w:lvlJc w:val="left"/>
      <w:pPr>
        <w:ind w:left="190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4" w15:restartNumberingAfterBreak="0">
    <w:nsid w:val="3FC223CF"/>
    <w:multiLevelType w:val="hybridMultilevel"/>
    <w:tmpl w:val="4D2882F8"/>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5" w15:restartNumberingAfterBreak="0">
    <w:nsid w:val="43670E38"/>
    <w:multiLevelType w:val="hybridMultilevel"/>
    <w:tmpl w:val="5EC63D0C"/>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6" w15:restartNumberingAfterBreak="0">
    <w:nsid w:val="51F32A2E"/>
    <w:multiLevelType w:val="hybridMultilevel"/>
    <w:tmpl w:val="DD62A120"/>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15:restartNumberingAfterBreak="0">
    <w:nsid w:val="54B85BFF"/>
    <w:multiLevelType w:val="hybridMultilevel"/>
    <w:tmpl w:val="4614F928"/>
    <w:lvl w:ilvl="0" w:tplc="C06EE6E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54CD1094"/>
    <w:multiLevelType w:val="multilevel"/>
    <w:tmpl w:val="F93E4F7C"/>
    <w:lvl w:ilvl="0">
      <w:start w:val="1"/>
      <w:numFmt w:val="decimal"/>
      <w:lvlText w:val="%1."/>
      <w:lvlJc w:val="left"/>
      <w:pPr>
        <w:ind w:left="1152" w:hanging="432"/>
      </w:pPr>
      <w:rPr>
        <w:rFonts w:hint="default"/>
      </w:rPr>
    </w:lvl>
    <w:lvl w:ilvl="1">
      <w:start w:val="1"/>
      <w:numFmt w:val="decimal"/>
      <w:lvlRestart w:val="0"/>
      <w:lvlText w:val="%1.%2"/>
      <w:lvlJc w:val="left"/>
      <w:pPr>
        <w:ind w:left="2016" w:hanging="576"/>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584" w:hanging="864"/>
      </w:pPr>
      <w:rPr>
        <w:rFonts w:hint="default"/>
      </w:rPr>
    </w:lvl>
    <w:lvl w:ilvl="4">
      <w:start w:val="1"/>
      <w:numFmt w:val="decimal"/>
      <w:lvlText w:val="%1.%2.%3.%4.%5"/>
      <w:lvlJc w:val="left"/>
      <w:pPr>
        <w:ind w:left="1728" w:hanging="1008"/>
      </w:pPr>
      <w:rPr>
        <w:rFonts w:hint="default"/>
      </w:rPr>
    </w:lvl>
    <w:lvl w:ilvl="5">
      <w:start w:val="1"/>
      <w:numFmt w:val="decimal"/>
      <w:lvlText w:val="%1.%2.%3.%4.%5.%6"/>
      <w:lvlJc w:val="left"/>
      <w:pPr>
        <w:ind w:left="1872" w:hanging="1152"/>
      </w:pPr>
      <w:rPr>
        <w:rFonts w:hint="default"/>
      </w:rPr>
    </w:lvl>
    <w:lvl w:ilvl="6">
      <w:start w:val="1"/>
      <w:numFmt w:val="decimal"/>
      <w:lvlText w:val="%1.%2.%3.%4.%5.%6.%7"/>
      <w:lvlJc w:val="left"/>
      <w:pPr>
        <w:ind w:left="2016" w:hanging="1296"/>
      </w:pPr>
      <w:rPr>
        <w:rFonts w:hint="default"/>
      </w:rPr>
    </w:lvl>
    <w:lvl w:ilvl="7">
      <w:start w:val="1"/>
      <w:numFmt w:val="decimal"/>
      <w:lvlText w:val="%1.%2.%3.%4.%5.%6.%7.%8"/>
      <w:lvlJc w:val="left"/>
      <w:pPr>
        <w:ind w:left="2160" w:hanging="1440"/>
      </w:pPr>
      <w:rPr>
        <w:rFonts w:hint="default"/>
      </w:rPr>
    </w:lvl>
    <w:lvl w:ilvl="8">
      <w:start w:val="1"/>
      <w:numFmt w:val="decimal"/>
      <w:lvlText w:val="%1.%2.%3.%4.%5.%6.%7.%8.%9"/>
      <w:lvlJc w:val="left"/>
      <w:pPr>
        <w:ind w:left="2304" w:hanging="1584"/>
      </w:pPr>
      <w:rPr>
        <w:rFonts w:hint="default"/>
      </w:rPr>
    </w:lvl>
  </w:abstractNum>
  <w:abstractNum w:abstractNumId="29" w15:restartNumberingAfterBreak="0">
    <w:nsid w:val="55F42B40"/>
    <w:multiLevelType w:val="hybridMultilevel"/>
    <w:tmpl w:val="69BCD5E0"/>
    <w:lvl w:ilvl="0" w:tplc="A88CA9F4">
      <w:numFmt w:val="bullet"/>
      <w:lvlText w:val=""/>
      <w:lvlJc w:val="left"/>
      <w:pPr>
        <w:tabs>
          <w:tab w:val="num" w:pos="1080"/>
        </w:tabs>
        <w:ind w:left="1080" w:hanging="360"/>
      </w:pPr>
      <w:rPr>
        <w:rFonts w:ascii="Symbol" w:eastAsia="Times New Roman" w:hAnsi="Symbol" w:cs="Times New Roman"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587D7C40"/>
    <w:multiLevelType w:val="hybridMultilevel"/>
    <w:tmpl w:val="7B66568A"/>
    <w:lvl w:ilvl="0" w:tplc="04090001">
      <w:start w:val="1"/>
      <w:numFmt w:val="bullet"/>
      <w:lvlText w:val=""/>
      <w:lvlJc w:val="left"/>
      <w:pPr>
        <w:ind w:left="2250" w:hanging="360"/>
      </w:pPr>
      <w:rPr>
        <w:rFonts w:ascii="Symbol" w:hAnsi="Symbol" w:hint="default"/>
      </w:rPr>
    </w:lvl>
    <w:lvl w:ilvl="1" w:tplc="04090003">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1" w15:restartNumberingAfterBreak="0">
    <w:nsid w:val="5A6E755B"/>
    <w:multiLevelType w:val="hybridMultilevel"/>
    <w:tmpl w:val="D658714A"/>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2" w15:restartNumberingAfterBreak="0">
    <w:nsid w:val="5CFB5B16"/>
    <w:multiLevelType w:val="hybridMultilevel"/>
    <w:tmpl w:val="2A30DC84"/>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33" w15:restartNumberingAfterBreak="0">
    <w:nsid w:val="66B866BA"/>
    <w:multiLevelType w:val="hybridMultilevel"/>
    <w:tmpl w:val="520CE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8E67D08"/>
    <w:multiLevelType w:val="hybridMultilevel"/>
    <w:tmpl w:val="D98AFBF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5" w15:restartNumberingAfterBreak="0">
    <w:nsid w:val="6EF7528D"/>
    <w:multiLevelType w:val="multilevel"/>
    <w:tmpl w:val="3208AEC6"/>
    <w:lvl w:ilvl="0">
      <w:start w:val="1"/>
      <w:numFmt w:val="bullet"/>
      <w:pStyle w:val="ConditionCharChar"/>
      <w:lvlText w:val=""/>
      <w:lvlJc w:val="left"/>
      <w:pPr>
        <w:tabs>
          <w:tab w:val="num" w:pos="666"/>
        </w:tabs>
        <w:ind w:left="666" w:hanging="576"/>
      </w:pPr>
      <w:rPr>
        <w:rFonts w:ascii="Symbol" w:hAnsi="Symbol" w:hint="default"/>
        <w:b w:val="0"/>
        <w:i w:val="0"/>
        <w:sz w:val="24"/>
        <w:szCs w:val="24"/>
      </w:rPr>
    </w:lvl>
    <w:lvl w:ilvl="1">
      <w:start w:val="1"/>
      <w:numFmt w:val="bullet"/>
      <w:lvlText w:val="o"/>
      <w:lvlJc w:val="left"/>
      <w:pPr>
        <w:tabs>
          <w:tab w:val="num" w:pos="1476"/>
        </w:tabs>
        <w:ind w:left="1476" w:hanging="576"/>
      </w:pPr>
      <w:rPr>
        <w:rFonts w:ascii="Courier New" w:hAnsi="Courier New" w:cs="Courier New" w:hint="default"/>
        <w:b w:val="0"/>
        <w:sz w:val="24"/>
        <w:szCs w:val="24"/>
      </w:rPr>
    </w:lvl>
    <w:lvl w:ilvl="2">
      <w:start w:val="1"/>
      <w:numFmt w:val="bullet"/>
      <w:lvlText w:val=""/>
      <w:lvlJc w:val="left"/>
      <w:pPr>
        <w:tabs>
          <w:tab w:val="num" w:pos="1746"/>
        </w:tabs>
        <w:ind w:left="1746" w:hanging="576"/>
      </w:pPr>
      <w:rPr>
        <w:rFonts w:ascii="Wingdings" w:hAnsi="Wingdings" w:hint="default"/>
        <w:b w:val="0"/>
      </w:rPr>
    </w:lvl>
    <w:lvl w:ilvl="3">
      <w:start w:val="1"/>
      <w:numFmt w:val="lowerLetter"/>
      <w:lvlText w:val="(%4)"/>
      <w:lvlJc w:val="left"/>
      <w:pPr>
        <w:tabs>
          <w:tab w:val="num" w:pos="2250"/>
        </w:tabs>
        <w:ind w:left="2250" w:hanging="720"/>
      </w:pPr>
      <w:rPr>
        <w:rFonts w:ascii="Times New Roman" w:eastAsia="Times New Roman" w:hAnsi="Times New Roman" w:cs="Times New Roman"/>
        <w:b w:val="0"/>
      </w:rPr>
    </w:lvl>
    <w:lvl w:ilvl="4">
      <w:start w:val="1"/>
      <w:numFmt w:val="upperLetter"/>
      <w:lvlText w:val="(%5)"/>
      <w:lvlJc w:val="left"/>
      <w:pPr>
        <w:tabs>
          <w:tab w:val="num" w:pos="3024"/>
        </w:tabs>
        <w:ind w:left="3024" w:hanging="864"/>
      </w:pPr>
      <w:rPr>
        <w:rFonts w:cs="Times New Roman"/>
      </w:rPr>
    </w:lvl>
    <w:lvl w:ilvl="5">
      <w:start w:val="1"/>
      <w:numFmt w:val="decimal"/>
      <w:lvlText w:val="(%6)"/>
      <w:lvlJc w:val="left"/>
      <w:pPr>
        <w:tabs>
          <w:tab w:val="num" w:pos="3672"/>
        </w:tabs>
        <w:ind w:left="3672" w:hanging="648"/>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6" w15:restartNumberingAfterBreak="0">
    <w:nsid w:val="70970EBD"/>
    <w:multiLevelType w:val="hybridMultilevel"/>
    <w:tmpl w:val="26980B7C"/>
    <w:lvl w:ilvl="0" w:tplc="04090001">
      <w:start w:val="1"/>
      <w:numFmt w:val="bullet"/>
      <w:lvlText w:val=""/>
      <w:lvlJc w:val="left"/>
      <w:pPr>
        <w:ind w:left="2250" w:hanging="360"/>
      </w:pPr>
      <w:rPr>
        <w:rFonts w:ascii="Symbol" w:hAnsi="Symbol" w:hint="default"/>
      </w:rPr>
    </w:lvl>
    <w:lvl w:ilvl="1" w:tplc="04090001">
      <w:start w:val="1"/>
      <w:numFmt w:val="bullet"/>
      <w:lvlText w:val=""/>
      <w:lvlJc w:val="left"/>
      <w:pPr>
        <w:ind w:left="2970" w:hanging="360"/>
      </w:pPr>
      <w:rPr>
        <w:rFonts w:ascii="Symbol" w:hAnsi="Symbol" w:hint="default"/>
      </w:rPr>
    </w:lvl>
    <w:lvl w:ilvl="2" w:tplc="04090005">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7" w15:restartNumberingAfterBreak="0">
    <w:nsid w:val="749D0D55"/>
    <w:multiLevelType w:val="hybridMultilevel"/>
    <w:tmpl w:val="6FFA5A3C"/>
    <w:lvl w:ilvl="0" w:tplc="04090001">
      <w:start w:val="1"/>
      <w:numFmt w:val="bullet"/>
      <w:lvlText w:val=""/>
      <w:lvlJc w:val="left"/>
      <w:pPr>
        <w:ind w:left="2250" w:hanging="360"/>
      </w:pPr>
      <w:rPr>
        <w:rFonts w:ascii="Symbol" w:hAnsi="Symbol" w:hint="default"/>
      </w:rPr>
    </w:lvl>
    <w:lvl w:ilvl="1" w:tplc="04090003" w:tentative="1">
      <w:start w:val="1"/>
      <w:numFmt w:val="bullet"/>
      <w:lvlText w:val="o"/>
      <w:lvlJc w:val="left"/>
      <w:pPr>
        <w:ind w:left="2970" w:hanging="360"/>
      </w:pPr>
      <w:rPr>
        <w:rFonts w:ascii="Courier New" w:hAnsi="Courier New" w:cs="Courier New" w:hint="default"/>
      </w:rPr>
    </w:lvl>
    <w:lvl w:ilvl="2" w:tplc="04090005" w:tentative="1">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38" w15:restartNumberingAfterBreak="0">
    <w:nsid w:val="78EA6B9A"/>
    <w:multiLevelType w:val="hybridMultilevel"/>
    <w:tmpl w:val="676E3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BF406D6"/>
    <w:multiLevelType w:val="hybridMultilevel"/>
    <w:tmpl w:val="C6068F94"/>
    <w:lvl w:ilvl="0" w:tplc="04090001">
      <w:start w:val="1"/>
      <w:numFmt w:val="bullet"/>
      <w:lvlText w:val=""/>
      <w:lvlJc w:val="left"/>
      <w:pPr>
        <w:ind w:left="2250" w:hanging="360"/>
      </w:pPr>
      <w:rPr>
        <w:rFonts w:ascii="Symbol" w:hAnsi="Symbol" w:hint="default"/>
      </w:rPr>
    </w:lvl>
    <w:lvl w:ilvl="1" w:tplc="04090001">
      <w:start w:val="1"/>
      <w:numFmt w:val="bullet"/>
      <w:lvlText w:val=""/>
      <w:lvlJc w:val="left"/>
      <w:pPr>
        <w:ind w:left="990" w:hanging="360"/>
      </w:pPr>
      <w:rPr>
        <w:rFonts w:ascii="Symbol" w:hAnsi="Symbol" w:hint="default"/>
      </w:rPr>
    </w:lvl>
    <w:lvl w:ilvl="2" w:tplc="04090005">
      <w:start w:val="1"/>
      <w:numFmt w:val="bullet"/>
      <w:lvlText w:val=""/>
      <w:lvlJc w:val="left"/>
      <w:pPr>
        <w:ind w:left="3690" w:hanging="360"/>
      </w:pPr>
      <w:rPr>
        <w:rFonts w:ascii="Wingdings" w:hAnsi="Wingdings" w:hint="default"/>
      </w:rPr>
    </w:lvl>
    <w:lvl w:ilvl="3" w:tplc="04090001" w:tentative="1">
      <w:start w:val="1"/>
      <w:numFmt w:val="bullet"/>
      <w:lvlText w:val=""/>
      <w:lvlJc w:val="left"/>
      <w:pPr>
        <w:ind w:left="4410" w:hanging="360"/>
      </w:pPr>
      <w:rPr>
        <w:rFonts w:ascii="Symbol" w:hAnsi="Symbol" w:hint="default"/>
      </w:rPr>
    </w:lvl>
    <w:lvl w:ilvl="4" w:tplc="04090003" w:tentative="1">
      <w:start w:val="1"/>
      <w:numFmt w:val="bullet"/>
      <w:lvlText w:val="o"/>
      <w:lvlJc w:val="left"/>
      <w:pPr>
        <w:ind w:left="5130" w:hanging="360"/>
      </w:pPr>
      <w:rPr>
        <w:rFonts w:ascii="Courier New" w:hAnsi="Courier New" w:cs="Courier New" w:hint="default"/>
      </w:rPr>
    </w:lvl>
    <w:lvl w:ilvl="5" w:tplc="04090005" w:tentative="1">
      <w:start w:val="1"/>
      <w:numFmt w:val="bullet"/>
      <w:lvlText w:val=""/>
      <w:lvlJc w:val="left"/>
      <w:pPr>
        <w:ind w:left="5850" w:hanging="360"/>
      </w:pPr>
      <w:rPr>
        <w:rFonts w:ascii="Wingdings" w:hAnsi="Wingdings" w:hint="default"/>
      </w:rPr>
    </w:lvl>
    <w:lvl w:ilvl="6" w:tplc="04090001" w:tentative="1">
      <w:start w:val="1"/>
      <w:numFmt w:val="bullet"/>
      <w:lvlText w:val=""/>
      <w:lvlJc w:val="left"/>
      <w:pPr>
        <w:ind w:left="6570" w:hanging="360"/>
      </w:pPr>
      <w:rPr>
        <w:rFonts w:ascii="Symbol" w:hAnsi="Symbol" w:hint="default"/>
      </w:rPr>
    </w:lvl>
    <w:lvl w:ilvl="7" w:tplc="04090003" w:tentative="1">
      <w:start w:val="1"/>
      <w:numFmt w:val="bullet"/>
      <w:lvlText w:val="o"/>
      <w:lvlJc w:val="left"/>
      <w:pPr>
        <w:ind w:left="7290" w:hanging="360"/>
      </w:pPr>
      <w:rPr>
        <w:rFonts w:ascii="Courier New" w:hAnsi="Courier New" w:cs="Courier New" w:hint="default"/>
      </w:rPr>
    </w:lvl>
    <w:lvl w:ilvl="8" w:tplc="04090005" w:tentative="1">
      <w:start w:val="1"/>
      <w:numFmt w:val="bullet"/>
      <w:lvlText w:val=""/>
      <w:lvlJc w:val="left"/>
      <w:pPr>
        <w:ind w:left="8010" w:hanging="360"/>
      </w:pPr>
      <w:rPr>
        <w:rFonts w:ascii="Wingdings" w:hAnsi="Wingdings" w:hint="default"/>
      </w:rPr>
    </w:lvl>
  </w:abstractNum>
  <w:abstractNum w:abstractNumId="40" w15:restartNumberingAfterBreak="0">
    <w:nsid w:val="7F930157"/>
    <w:multiLevelType w:val="hybridMultilevel"/>
    <w:tmpl w:val="7FB479B2"/>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9"/>
  </w:num>
  <w:num w:numId="2">
    <w:abstractNumId w:val="35"/>
  </w:num>
  <w:num w:numId="3">
    <w:abstractNumId w:val="23"/>
  </w:num>
  <w:num w:numId="4">
    <w:abstractNumId w:val="15"/>
  </w:num>
  <w:num w:numId="5">
    <w:abstractNumId w:val="10"/>
  </w:num>
  <w:num w:numId="6">
    <w:abstractNumId w:val="21"/>
  </w:num>
  <w:num w:numId="7">
    <w:abstractNumId w:val="17"/>
  </w:num>
  <w:num w:numId="8">
    <w:abstractNumId w:val="33"/>
  </w:num>
  <w:num w:numId="9">
    <w:abstractNumId w:val="26"/>
  </w:num>
  <w:num w:numId="10">
    <w:abstractNumId w:val="38"/>
  </w:num>
  <w:num w:numId="11">
    <w:abstractNumId w:val="13"/>
  </w:num>
  <w:num w:numId="12">
    <w:abstractNumId w:val="22"/>
  </w:num>
  <w:num w:numId="13">
    <w:abstractNumId w:val="6"/>
  </w:num>
  <w:num w:numId="14">
    <w:abstractNumId w:val="24"/>
  </w:num>
  <w:num w:numId="15">
    <w:abstractNumId w:val="12"/>
  </w:num>
  <w:num w:numId="16">
    <w:abstractNumId w:val="34"/>
  </w:num>
  <w:num w:numId="17">
    <w:abstractNumId w:val="20"/>
  </w:num>
  <w:num w:numId="18">
    <w:abstractNumId w:val="25"/>
  </w:num>
  <w:num w:numId="19">
    <w:abstractNumId w:val="16"/>
  </w:num>
  <w:num w:numId="20">
    <w:abstractNumId w:val="32"/>
  </w:num>
  <w:num w:numId="21">
    <w:abstractNumId w:val="19"/>
  </w:num>
  <w:num w:numId="22">
    <w:abstractNumId w:val="40"/>
  </w:num>
  <w:num w:numId="23">
    <w:abstractNumId w:val="27"/>
  </w:num>
  <w:num w:numId="24">
    <w:abstractNumId w:val="10"/>
    <w:lvlOverride w:ilvl="0">
      <w:lvl w:ilvl="0">
        <w:start w:val="1"/>
        <w:numFmt w:val="decimal"/>
        <w:lvlText w:val="%1."/>
        <w:lvlJc w:val="left"/>
        <w:pPr>
          <w:ind w:left="432" w:hanging="432"/>
        </w:pPr>
        <w:rPr>
          <w:rFonts w:hint="default"/>
        </w:rPr>
      </w:lvl>
    </w:lvlOverride>
    <w:lvlOverride w:ilvl="1">
      <w:lvl w:ilvl="1">
        <w:start w:val="1"/>
        <w:numFmt w:val="decimal"/>
        <w:lvlText w:val="%1.%2"/>
        <w:lvlJc w:val="left"/>
        <w:pPr>
          <w:ind w:left="576" w:hanging="576"/>
        </w:pPr>
        <w:rPr>
          <w:rFonts w:hint="default"/>
        </w:rPr>
      </w:lvl>
    </w:lvlOverride>
    <w:lvlOverride w:ilvl="2">
      <w:lvl w:ilvl="2">
        <w:start w:val="1"/>
        <w:numFmt w:val="decimal"/>
        <w:lvlText w:val="%1.%2.%3"/>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5">
    <w:abstractNumId w:val="39"/>
  </w:num>
  <w:num w:numId="26">
    <w:abstractNumId w:val="37"/>
  </w:num>
  <w:num w:numId="27">
    <w:abstractNumId w:val="31"/>
  </w:num>
  <w:num w:numId="28">
    <w:abstractNumId w:val="9"/>
  </w:num>
  <w:num w:numId="29">
    <w:abstractNumId w:val="30"/>
  </w:num>
  <w:num w:numId="30">
    <w:abstractNumId w:val="36"/>
  </w:num>
  <w:num w:numId="31">
    <w:abstractNumId w:val="18"/>
  </w:num>
  <w:num w:numId="32">
    <w:abstractNumId w:val="3"/>
  </w:num>
  <w:num w:numId="33">
    <w:abstractNumId w:val="2"/>
  </w:num>
  <w:num w:numId="34">
    <w:abstractNumId w:val="1"/>
  </w:num>
  <w:num w:numId="35">
    <w:abstractNumId w:val="14"/>
  </w:num>
  <w:num w:numId="36">
    <w:abstractNumId w:val="11"/>
  </w:num>
  <w:num w:numId="37">
    <w:abstractNumId w:val="4"/>
  </w:num>
  <w:num w:numId="38">
    <w:abstractNumId w:val="1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
    <w:lvlOverride w:ilvl="0">
      <w:startOverride w:val="2"/>
    </w:lvlOverride>
    <w:lvlOverride w:ilvl="1">
      <w:startOverride w:val="3"/>
    </w:lvlOverride>
  </w:num>
  <w:num w:numId="40">
    <w:abstractNumId w:val="8"/>
  </w:num>
  <w:num w:numId="41">
    <w:abstractNumId w:val="28"/>
  </w:num>
  <w:num w:numId="42">
    <w:abstractNumId w:val="5"/>
  </w:num>
  <w:num w:numId="43">
    <w:abstractNumId w:val="0"/>
  </w:num>
  <w:num w:numId="44">
    <w:abstractNumId w:val="7"/>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PPWjLEsuY7ZBcJ3Uge6kyhj0033tyiDuGuZlm1OzZwBJ3EFrJ+fj4PSz407p6WxcKc3Qwa2QqhqupQVqrYCnrA==" w:salt="Dp0ley4X46QfZteiygMARw=="/>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51201"/>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455A"/>
    <w:rsid w:val="00000601"/>
    <w:rsid w:val="0000078A"/>
    <w:rsid w:val="000019D6"/>
    <w:rsid w:val="00002231"/>
    <w:rsid w:val="00002524"/>
    <w:rsid w:val="0000284B"/>
    <w:rsid w:val="00002ED5"/>
    <w:rsid w:val="0000336B"/>
    <w:rsid w:val="00003C0F"/>
    <w:rsid w:val="000047E0"/>
    <w:rsid w:val="00004B1D"/>
    <w:rsid w:val="00004D2F"/>
    <w:rsid w:val="00004E1D"/>
    <w:rsid w:val="000050D2"/>
    <w:rsid w:val="0000584F"/>
    <w:rsid w:val="00006123"/>
    <w:rsid w:val="0000688F"/>
    <w:rsid w:val="00006F1B"/>
    <w:rsid w:val="0000759C"/>
    <w:rsid w:val="00007936"/>
    <w:rsid w:val="00007F85"/>
    <w:rsid w:val="00010188"/>
    <w:rsid w:val="00010847"/>
    <w:rsid w:val="00010912"/>
    <w:rsid w:val="00010D3D"/>
    <w:rsid w:val="0001128F"/>
    <w:rsid w:val="000116C4"/>
    <w:rsid w:val="00011A98"/>
    <w:rsid w:val="00011C8A"/>
    <w:rsid w:val="0001280C"/>
    <w:rsid w:val="00012B74"/>
    <w:rsid w:val="00013205"/>
    <w:rsid w:val="000132A5"/>
    <w:rsid w:val="000136BF"/>
    <w:rsid w:val="000138B8"/>
    <w:rsid w:val="0001393A"/>
    <w:rsid w:val="00013B1F"/>
    <w:rsid w:val="00014639"/>
    <w:rsid w:val="00014783"/>
    <w:rsid w:val="000147CE"/>
    <w:rsid w:val="00014897"/>
    <w:rsid w:val="0001499D"/>
    <w:rsid w:val="0001548F"/>
    <w:rsid w:val="00015BD7"/>
    <w:rsid w:val="00016065"/>
    <w:rsid w:val="000163E9"/>
    <w:rsid w:val="00016FA2"/>
    <w:rsid w:val="00017E55"/>
    <w:rsid w:val="00020ABE"/>
    <w:rsid w:val="00021079"/>
    <w:rsid w:val="00021231"/>
    <w:rsid w:val="000219C5"/>
    <w:rsid w:val="000225BB"/>
    <w:rsid w:val="000226D9"/>
    <w:rsid w:val="0002277C"/>
    <w:rsid w:val="00022AE6"/>
    <w:rsid w:val="00023920"/>
    <w:rsid w:val="00023E86"/>
    <w:rsid w:val="00023F57"/>
    <w:rsid w:val="000246A8"/>
    <w:rsid w:val="0002497F"/>
    <w:rsid w:val="00024A10"/>
    <w:rsid w:val="00025247"/>
    <w:rsid w:val="0002569F"/>
    <w:rsid w:val="000259B5"/>
    <w:rsid w:val="00025F49"/>
    <w:rsid w:val="00025F98"/>
    <w:rsid w:val="0002609A"/>
    <w:rsid w:val="000260DF"/>
    <w:rsid w:val="000260E4"/>
    <w:rsid w:val="0002611F"/>
    <w:rsid w:val="00026677"/>
    <w:rsid w:val="00026CCA"/>
    <w:rsid w:val="00026EF4"/>
    <w:rsid w:val="00027B2C"/>
    <w:rsid w:val="00027B75"/>
    <w:rsid w:val="00027D72"/>
    <w:rsid w:val="0003041C"/>
    <w:rsid w:val="000308E3"/>
    <w:rsid w:val="00030CB4"/>
    <w:rsid w:val="00030CEE"/>
    <w:rsid w:val="00030E88"/>
    <w:rsid w:val="00030FBB"/>
    <w:rsid w:val="0003172C"/>
    <w:rsid w:val="00031903"/>
    <w:rsid w:val="00031ED5"/>
    <w:rsid w:val="000325C2"/>
    <w:rsid w:val="00033653"/>
    <w:rsid w:val="0003395F"/>
    <w:rsid w:val="00036E1E"/>
    <w:rsid w:val="000371E4"/>
    <w:rsid w:val="0003775B"/>
    <w:rsid w:val="00037BA1"/>
    <w:rsid w:val="00041E99"/>
    <w:rsid w:val="00041F7E"/>
    <w:rsid w:val="0004246A"/>
    <w:rsid w:val="000429D2"/>
    <w:rsid w:val="0004338F"/>
    <w:rsid w:val="00043D4C"/>
    <w:rsid w:val="00043E46"/>
    <w:rsid w:val="00043E61"/>
    <w:rsid w:val="00043E97"/>
    <w:rsid w:val="000443BD"/>
    <w:rsid w:val="000449DD"/>
    <w:rsid w:val="00045C70"/>
    <w:rsid w:val="00045F63"/>
    <w:rsid w:val="0004692B"/>
    <w:rsid w:val="00046F3C"/>
    <w:rsid w:val="00047D4B"/>
    <w:rsid w:val="000504C7"/>
    <w:rsid w:val="00050574"/>
    <w:rsid w:val="00051354"/>
    <w:rsid w:val="000513A2"/>
    <w:rsid w:val="000514FB"/>
    <w:rsid w:val="000516D8"/>
    <w:rsid w:val="00052744"/>
    <w:rsid w:val="00052F9E"/>
    <w:rsid w:val="00052FA5"/>
    <w:rsid w:val="000535DC"/>
    <w:rsid w:val="0005364E"/>
    <w:rsid w:val="00053FED"/>
    <w:rsid w:val="00054647"/>
    <w:rsid w:val="000547DD"/>
    <w:rsid w:val="00054B71"/>
    <w:rsid w:val="00054C8C"/>
    <w:rsid w:val="00054E21"/>
    <w:rsid w:val="00055913"/>
    <w:rsid w:val="000565F3"/>
    <w:rsid w:val="00056DC5"/>
    <w:rsid w:val="000575C8"/>
    <w:rsid w:val="00057DED"/>
    <w:rsid w:val="000600A6"/>
    <w:rsid w:val="00060507"/>
    <w:rsid w:val="00061116"/>
    <w:rsid w:val="00061287"/>
    <w:rsid w:val="00061614"/>
    <w:rsid w:val="000616CB"/>
    <w:rsid w:val="000618A3"/>
    <w:rsid w:val="0006278E"/>
    <w:rsid w:val="000627AC"/>
    <w:rsid w:val="00062E95"/>
    <w:rsid w:val="00063091"/>
    <w:rsid w:val="000633E7"/>
    <w:rsid w:val="00064029"/>
    <w:rsid w:val="0006462D"/>
    <w:rsid w:val="00064994"/>
    <w:rsid w:val="00064C03"/>
    <w:rsid w:val="0006525D"/>
    <w:rsid w:val="000652F1"/>
    <w:rsid w:val="0006575F"/>
    <w:rsid w:val="000658AA"/>
    <w:rsid w:val="00065934"/>
    <w:rsid w:val="0006681B"/>
    <w:rsid w:val="00066896"/>
    <w:rsid w:val="00066AC0"/>
    <w:rsid w:val="00066AE5"/>
    <w:rsid w:val="0006709B"/>
    <w:rsid w:val="0006752B"/>
    <w:rsid w:val="000675F1"/>
    <w:rsid w:val="000677BF"/>
    <w:rsid w:val="000679BA"/>
    <w:rsid w:val="0007062C"/>
    <w:rsid w:val="000706A5"/>
    <w:rsid w:val="000706D0"/>
    <w:rsid w:val="00070D59"/>
    <w:rsid w:val="000719E8"/>
    <w:rsid w:val="00071E44"/>
    <w:rsid w:val="00072739"/>
    <w:rsid w:val="00072A82"/>
    <w:rsid w:val="00072E1D"/>
    <w:rsid w:val="0007325E"/>
    <w:rsid w:val="00073685"/>
    <w:rsid w:val="000739DE"/>
    <w:rsid w:val="00073A63"/>
    <w:rsid w:val="00073DF3"/>
    <w:rsid w:val="0007449E"/>
    <w:rsid w:val="000752B8"/>
    <w:rsid w:val="000758C6"/>
    <w:rsid w:val="0007681A"/>
    <w:rsid w:val="00076B9B"/>
    <w:rsid w:val="0007744D"/>
    <w:rsid w:val="00080D69"/>
    <w:rsid w:val="000810EB"/>
    <w:rsid w:val="000816F9"/>
    <w:rsid w:val="00082A19"/>
    <w:rsid w:val="00082D6C"/>
    <w:rsid w:val="0008344E"/>
    <w:rsid w:val="00083934"/>
    <w:rsid w:val="00083946"/>
    <w:rsid w:val="00083E5F"/>
    <w:rsid w:val="00083F8B"/>
    <w:rsid w:val="000840A5"/>
    <w:rsid w:val="00084FCA"/>
    <w:rsid w:val="00085063"/>
    <w:rsid w:val="000854D0"/>
    <w:rsid w:val="000857A2"/>
    <w:rsid w:val="000858B9"/>
    <w:rsid w:val="00085D7C"/>
    <w:rsid w:val="00085F4B"/>
    <w:rsid w:val="0008601D"/>
    <w:rsid w:val="00086A69"/>
    <w:rsid w:val="00086D9D"/>
    <w:rsid w:val="00086EE0"/>
    <w:rsid w:val="0008724B"/>
    <w:rsid w:val="0008760E"/>
    <w:rsid w:val="0008786E"/>
    <w:rsid w:val="000878E8"/>
    <w:rsid w:val="0009057F"/>
    <w:rsid w:val="00090800"/>
    <w:rsid w:val="000909A3"/>
    <w:rsid w:val="000916E4"/>
    <w:rsid w:val="00091A24"/>
    <w:rsid w:val="00092AB3"/>
    <w:rsid w:val="000935FE"/>
    <w:rsid w:val="00093847"/>
    <w:rsid w:val="00093B9F"/>
    <w:rsid w:val="00093DD8"/>
    <w:rsid w:val="00093E29"/>
    <w:rsid w:val="00093FC4"/>
    <w:rsid w:val="00094274"/>
    <w:rsid w:val="0009487C"/>
    <w:rsid w:val="00094D02"/>
    <w:rsid w:val="000951A0"/>
    <w:rsid w:val="00095D00"/>
    <w:rsid w:val="00096893"/>
    <w:rsid w:val="00096D7D"/>
    <w:rsid w:val="00097339"/>
    <w:rsid w:val="00097555"/>
    <w:rsid w:val="0009755C"/>
    <w:rsid w:val="000979E0"/>
    <w:rsid w:val="000A194F"/>
    <w:rsid w:val="000A1E9A"/>
    <w:rsid w:val="000A266C"/>
    <w:rsid w:val="000A3279"/>
    <w:rsid w:val="000A4913"/>
    <w:rsid w:val="000A4B5A"/>
    <w:rsid w:val="000A4FA2"/>
    <w:rsid w:val="000A564A"/>
    <w:rsid w:val="000A5975"/>
    <w:rsid w:val="000A5BB1"/>
    <w:rsid w:val="000A61A1"/>
    <w:rsid w:val="000A620A"/>
    <w:rsid w:val="000A642D"/>
    <w:rsid w:val="000A64C5"/>
    <w:rsid w:val="000A66D9"/>
    <w:rsid w:val="000A6C64"/>
    <w:rsid w:val="000A6C93"/>
    <w:rsid w:val="000A6DD3"/>
    <w:rsid w:val="000A7807"/>
    <w:rsid w:val="000A7B5E"/>
    <w:rsid w:val="000B01F2"/>
    <w:rsid w:val="000B0778"/>
    <w:rsid w:val="000B0F9D"/>
    <w:rsid w:val="000B10E2"/>
    <w:rsid w:val="000B32B6"/>
    <w:rsid w:val="000B3F07"/>
    <w:rsid w:val="000B436B"/>
    <w:rsid w:val="000B454E"/>
    <w:rsid w:val="000B4CC1"/>
    <w:rsid w:val="000B5649"/>
    <w:rsid w:val="000B5834"/>
    <w:rsid w:val="000B5EB7"/>
    <w:rsid w:val="000B6970"/>
    <w:rsid w:val="000B7F41"/>
    <w:rsid w:val="000C05F9"/>
    <w:rsid w:val="000C083A"/>
    <w:rsid w:val="000C0D95"/>
    <w:rsid w:val="000C1261"/>
    <w:rsid w:val="000C1973"/>
    <w:rsid w:val="000C1DA0"/>
    <w:rsid w:val="000C261F"/>
    <w:rsid w:val="000C2B31"/>
    <w:rsid w:val="000C2BEF"/>
    <w:rsid w:val="000C3262"/>
    <w:rsid w:val="000C3315"/>
    <w:rsid w:val="000C3852"/>
    <w:rsid w:val="000C38E3"/>
    <w:rsid w:val="000C3AD3"/>
    <w:rsid w:val="000C3BF2"/>
    <w:rsid w:val="000C48DC"/>
    <w:rsid w:val="000C5045"/>
    <w:rsid w:val="000C511F"/>
    <w:rsid w:val="000C51AC"/>
    <w:rsid w:val="000C51F4"/>
    <w:rsid w:val="000C5225"/>
    <w:rsid w:val="000C54C9"/>
    <w:rsid w:val="000C59A9"/>
    <w:rsid w:val="000C5AFC"/>
    <w:rsid w:val="000C5BE0"/>
    <w:rsid w:val="000C5DE4"/>
    <w:rsid w:val="000C6EB8"/>
    <w:rsid w:val="000C7055"/>
    <w:rsid w:val="000C7082"/>
    <w:rsid w:val="000C7213"/>
    <w:rsid w:val="000C73DF"/>
    <w:rsid w:val="000C7CE4"/>
    <w:rsid w:val="000D013D"/>
    <w:rsid w:val="000D07A7"/>
    <w:rsid w:val="000D0CAA"/>
    <w:rsid w:val="000D10FC"/>
    <w:rsid w:val="000D1377"/>
    <w:rsid w:val="000D24AE"/>
    <w:rsid w:val="000D2A0F"/>
    <w:rsid w:val="000D2FC0"/>
    <w:rsid w:val="000D3363"/>
    <w:rsid w:val="000D342C"/>
    <w:rsid w:val="000D348D"/>
    <w:rsid w:val="000D358E"/>
    <w:rsid w:val="000D384D"/>
    <w:rsid w:val="000D3ED2"/>
    <w:rsid w:val="000D4478"/>
    <w:rsid w:val="000D478C"/>
    <w:rsid w:val="000D54EB"/>
    <w:rsid w:val="000D655F"/>
    <w:rsid w:val="000D6F84"/>
    <w:rsid w:val="000D7209"/>
    <w:rsid w:val="000D75C0"/>
    <w:rsid w:val="000D7C5F"/>
    <w:rsid w:val="000D7D54"/>
    <w:rsid w:val="000E0109"/>
    <w:rsid w:val="000E0114"/>
    <w:rsid w:val="000E021E"/>
    <w:rsid w:val="000E08E1"/>
    <w:rsid w:val="000E099C"/>
    <w:rsid w:val="000E09D7"/>
    <w:rsid w:val="000E0AE3"/>
    <w:rsid w:val="000E0B1D"/>
    <w:rsid w:val="000E1048"/>
    <w:rsid w:val="000E1719"/>
    <w:rsid w:val="000E1F69"/>
    <w:rsid w:val="000E227D"/>
    <w:rsid w:val="000E228E"/>
    <w:rsid w:val="000E293E"/>
    <w:rsid w:val="000E2C3C"/>
    <w:rsid w:val="000E35B6"/>
    <w:rsid w:val="000E3B8B"/>
    <w:rsid w:val="000E3FAA"/>
    <w:rsid w:val="000E4169"/>
    <w:rsid w:val="000E4AB2"/>
    <w:rsid w:val="000E4BB8"/>
    <w:rsid w:val="000E53F1"/>
    <w:rsid w:val="000E583D"/>
    <w:rsid w:val="000E6434"/>
    <w:rsid w:val="000E749B"/>
    <w:rsid w:val="000F00E4"/>
    <w:rsid w:val="000F0286"/>
    <w:rsid w:val="000F05F2"/>
    <w:rsid w:val="000F1835"/>
    <w:rsid w:val="000F1EA9"/>
    <w:rsid w:val="000F207F"/>
    <w:rsid w:val="000F2528"/>
    <w:rsid w:val="000F2D46"/>
    <w:rsid w:val="000F37BD"/>
    <w:rsid w:val="000F38C6"/>
    <w:rsid w:val="000F3C5A"/>
    <w:rsid w:val="000F3DEC"/>
    <w:rsid w:val="000F3E85"/>
    <w:rsid w:val="000F3E9A"/>
    <w:rsid w:val="000F473E"/>
    <w:rsid w:val="000F4D49"/>
    <w:rsid w:val="000F4E88"/>
    <w:rsid w:val="000F5051"/>
    <w:rsid w:val="000F58DA"/>
    <w:rsid w:val="000F6D78"/>
    <w:rsid w:val="000F6E5F"/>
    <w:rsid w:val="000F71D5"/>
    <w:rsid w:val="000F7372"/>
    <w:rsid w:val="00100B72"/>
    <w:rsid w:val="001010C7"/>
    <w:rsid w:val="001015E0"/>
    <w:rsid w:val="00101E1B"/>
    <w:rsid w:val="00101ED1"/>
    <w:rsid w:val="00101F5F"/>
    <w:rsid w:val="00102014"/>
    <w:rsid w:val="00102C25"/>
    <w:rsid w:val="001032FC"/>
    <w:rsid w:val="001037EF"/>
    <w:rsid w:val="00103AD9"/>
    <w:rsid w:val="001041CC"/>
    <w:rsid w:val="0010654D"/>
    <w:rsid w:val="00106B1D"/>
    <w:rsid w:val="001079DE"/>
    <w:rsid w:val="00110CAB"/>
    <w:rsid w:val="00110CED"/>
    <w:rsid w:val="00110E9E"/>
    <w:rsid w:val="001110DE"/>
    <w:rsid w:val="00112120"/>
    <w:rsid w:val="001121A9"/>
    <w:rsid w:val="00112A47"/>
    <w:rsid w:val="00112B6F"/>
    <w:rsid w:val="00112B81"/>
    <w:rsid w:val="00112FC8"/>
    <w:rsid w:val="00113842"/>
    <w:rsid w:val="00113959"/>
    <w:rsid w:val="00114364"/>
    <w:rsid w:val="00114E78"/>
    <w:rsid w:val="00115D0E"/>
    <w:rsid w:val="001162B2"/>
    <w:rsid w:val="00116714"/>
    <w:rsid w:val="001168E3"/>
    <w:rsid w:val="00116992"/>
    <w:rsid w:val="00116C06"/>
    <w:rsid w:val="001171BA"/>
    <w:rsid w:val="001179EC"/>
    <w:rsid w:val="00117F83"/>
    <w:rsid w:val="0012121C"/>
    <w:rsid w:val="00121823"/>
    <w:rsid w:val="00122A59"/>
    <w:rsid w:val="001233B2"/>
    <w:rsid w:val="00123654"/>
    <w:rsid w:val="00123A1F"/>
    <w:rsid w:val="00123FFE"/>
    <w:rsid w:val="001248C0"/>
    <w:rsid w:val="00124A72"/>
    <w:rsid w:val="00124FDA"/>
    <w:rsid w:val="00125125"/>
    <w:rsid w:val="0012579E"/>
    <w:rsid w:val="00125EE7"/>
    <w:rsid w:val="001263B9"/>
    <w:rsid w:val="00126581"/>
    <w:rsid w:val="00126921"/>
    <w:rsid w:val="00127351"/>
    <w:rsid w:val="00127EEA"/>
    <w:rsid w:val="001306C8"/>
    <w:rsid w:val="001308CB"/>
    <w:rsid w:val="00130A69"/>
    <w:rsid w:val="001311C0"/>
    <w:rsid w:val="001315EA"/>
    <w:rsid w:val="00131A05"/>
    <w:rsid w:val="00131E46"/>
    <w:rsid w:val="00132A8E"/>
    <w:rsid w:val="0013321F"/>
    <w:rsid w:val="0013358B"/>
    <w:rsid w:val="0013469C"/>
    <w:rsid w:val="001347D7"/>
    <w:rsid w:val="001348FF"/>
    <w:rsid w:val="00134B06"/>
    <w:rsid w:val="00134B16"/>
    <w:rsid w:val="00134BF6"/>
    <w:rsid w:val="00134E01"/>
    <w:rsid w:val="00135105"/>
    <w:rsid w:val="00135BBF"/>
    <w:rsid w:val="00136015"/>
    <w:rsid w:val="001369DF"/>
    <w:rsid w:val="00137199"/>
    <w:rsid w:val="0013723E"/>
    <w:rsid w:val="001377D5"/>
    <w:rsid w:val="0014079B"/>
    <w:rsid w:val="00140AC8"/>
    <w:rsid w:val="001415A6"/>
    <w:rsid w:val="00141CAB"/>
    <w:rsid w:val="00143C48"/>
    <w:rsid w:val="00143D35"/>
    <w:rsid w:val="00144DBA"/>
    <w:rsid w:val="0014544F"/>
    <w:rsid w:val="00145FC5"/>
    <w:rsid w:val="0014632D"/>
    <w:rsid w:val="001463E6"/>
    <w:rsid w:val="001464B7"/>
    <w:rsid w:val="00146B0B"/>
    <w:rsid w:val="001472EE"/>
    <w:rsid w:val="00147344"/>
    <w:rsid w:val="0014754E"/>
    <w:rsid w:val="001475F5"/>
    <w:rsid w:val="001477B3"/>
    <w:rsid w:val="00147ACD"/>
    <w:rsid w:val="00147BED"/>
    <w:rsid w:val="00150C0C"/>
    <w:rsid w:val="0015173A"/>
    <w:rsid w:val="00151C58"/>
    <w:rsid w:val="00151C76"/>
    <w:rsid w:val="00151F75"/>
    <w:rsid w:val="0015305B"/>
    <w:rsid w:val="00153B43"/>
    <w:rsid w:val="00153C18"/>
    <w:rsid w:val="00155F09"/>
    <w:rsid w:val="001562A4"/>
    <w:rsid w:val="001563D8"/>
    <w:rsid w:val="00156FA6"/>
    <w:rsid w:val="0015773C"/>
    <w:rsid w:val="00157930"/>
    <w:rsid w:val="00157A25"/>
    <w:rsid w:val="00157D92"/>
    <w:rsid w:val="00157DE5"/>
    <w:rsid w:val="0016008E"/>
    <w:rsid w:val="00160835"/>
    <w:rsid w:val="00160A89"/>
    <w:rsid w:val="00160ACE"/>
    <w:rsid w:val="00160D42"/>
    <w:rsid w:val="00160EC5"/>
    <w:rsid w:val="00160F71"/>
    <w:rsid w:val="00161280"/>
    <w:rsid w:val="001613C4"/>
    <w:rsid w:val="00161806"/>
    <w:rsid w:val="00161C96"/>
    <w:rsid w:val="001627D5"/>
    <w:rsid w:val="00162ED2"/>
    <w:rsid w:val="0016326A"/>
    <w:rsid w:val="001633EB"/>
    <w:rsid w:val="001635F1"/>
    <w:rsid w:val="00163947"/>
    <w:rsid w:val="00163F86"/>
    <w:rsid w:val="001644E0"/>
    <w:rsid w:val="001652A9"/>
    <w:rsid w:val="00165778"/>
    <w:rsid w:val="00165BEE"/>
    <w:rsid w:val="00165D04"/>
    <w:rsid w:val="001667FE"/>
    <w:rsid w:val="00166B35"/>
    <w:rsid w:val="00166CEE"/>
    <w:rsid w:val="00166F25"/>
    <w:rsid w:val="00167058"/>
    <w:rsid w:val="001677A9"/>
    <w:rsid w:val="0017092D"/>
    <w:rsid w:val="00171786"/>
    <w:rsid w:val="001719C3"/>
    <w:rsid w:val="00172ADA"/>
    <w:rsid w:val="0017343C"/>
    <w:rsid w:val="0017391A"/>
    <w:rsid w:val="00174C00"/>
    <w:rsid w:val="00175512"/>
    <w:rsid w:val="001757AB"/>
    <w:rsid w:val="00175D8B"/>
    <w:rsid w:val="00175E4D"/>
    <w:rsid w:val="0017633A"/>
    <w:rsid w:val="001768E3"/>
    <w:rsid w:val="00176946"/>
    <w:rsid w:val="00176A24"/>
    <w:rsid w:val="00177F9C"/>
    <w:rsid w:val="00180797"/>
    <w:rsid w:val="001807DD"/>
    <w:rsid w:val="001812E2"/>
    <w:rsid w:val="0018156D"/>
    <w:rsid w:val="00181706"/>
    <w:rsid w:val="001826B3"/>
    <w:rsid w:val="00182F4A"/>
    <w:rsid w:val="00183066"/>
    <w:rsid w:val="00183231"/>
    <w:rsid w:val="00183735"/>
    <w:rsid w:val="00183AA6"/>
    <w:rsid w:val="00183BDC"/>
    <w:rsid w:val="001841D4"/>
    <w:rsid w:val="00184535"/>
    <w:rsid w:val="00184CBA"/>
    <w:rsid w:val="00184D45"/>
    <w:rsid w:val="00185AC0"/>
    <w:rsid w:val="00185FDE"/>
    <w:rsid w:val="00186C40"/>
    <w:rsid w:val="001914D6"/>
    <w:rsid w:val="001919CF"/>
    <w:rsid w:val="00192CBB"/>
    <w:rsid w:val="00192D50"/>
    <w:rsid w:val="00193489"/>
    <w:rsid w:val="00193EB2"/>
    <w:rsid w:val="00193EB8"/>
    <w:rsid w:val="001945E8"/>
    <w:rsid w:val="00194AA3"/>
    <w:rsid w:val="00194BBE"/>
    <w:rsid w:val="00195F8D"/>
    <w:rsid w:val="001964E0"/>
    <w:rsid w:val="001974F3"/>
    <w:rsid w:val="001977CC"/>
    <w:rsid w:val="0019787B"/>
    <w:rsid w:val="00197B01"/>
    <w:rsid w:val="001A00CB"/>
    <w:rsid w:val="001A05E0"/>
    <w:rsid w:val="001A0E42"/>
    <w:rsid w:val="001A1E9C"/>
    <w:rsid w:val="001A284B"/>
    <w:rsid w:val="001A2AA8"/>
    <w:rsid w:val="001A2DB3"/>
    <w:rsid w:val="001A2E72"/>
    <w:rsid w:val="001A300F"/>
    <w:rsid w:val="001A331E"/>
    <w:rsid w:val="001A332E"/>
    <w:rsid w:val="001A3CC2"/>
    <w:rsid w:val="001A3E38"/>
    <w:rsid w:val="001A415B"/>
    <w:rsid w:val="001A41D6"/>
    <w:rsid w:val="001A493C"/>
    <w:rsid w:val="001A49EA"/>
    <w:rsid w:val="001A53E0"/>
    <w:rsid w:val="001A56B0"/>
    <w:rsid w:val="001A6DA7"/>
    <w:rsid w:val="001A6F05"/>
    <w:rsid w:val="001A71B0"/>
    <w:rsid w:val="001A73C1"/>
    <w:rsid w:val="001A75DC"/>
    <w:rsid w:val="001A7804"/>
    <w:rsid w:val="001B08E8"/>
    <w:rsid w:val="001B0E37"/>
    <w:rsid w:val="001B1AC2"/>
    <w:rsid w:val="001B3738"/>
    <w:rsid w:val="001B506F"/>
    <w:rsid w:val="001B5C0D"/>
    <w:rsid w:val="001B5CCD"/>
    <w:rsid w:val="001B607B"/>
    <w:rsid w:val="001B6971"/>
    <w:rsid w:val="001B6C82"/>
    <w:rsid w:val="001B7019"/>
    <w:rsid w:val="001B748F"/>
    <w:rsid w:val="001B765B"/>
    <w:rsid w:val="001B79DE"/>
    <w:rsid w:val="001B7DFA"/>
    <w:rsid w:val="001B7F8C"/>
    <w:rsid w:val="001C028D"/>
    <w:rsid w:val="001C06FA"/>
    <w:rsid w:val="001C0841"/>
    <w:rsid w:val="001C0C04"/>
    <w:rsid w:val="001C117A"/>
    <w:rsid w:val="001C140C"/>
    <w:rsid w:val="001C25C4"/>
    <w:rsid w:val="001C27DE"/>
    <w:rsid w:val="001C2CED"/>
    <w:rsid w:val="001C2F4A"/>
    <w:rsid w:val="001C347D"/>
    <w:rsid w:val="001C3B6F"/>
    <w:rsid w:val="001C3CB3"/>
    <w:rsid w:val="001C5744"/>
    <w:rsid w:val="001C5825"/>
    <w:rsid w:val="001C5CBF"/>
    <w:rsid w:val="001C60BF"/>
    <w:rsid w:val="001C629E"/>
    <w:rsid w:val="001C6997"/>
    <w:rsid w:val="001C6B61"/>
    <w:rsid w:val="001C6F8F"/>
    <w:rsid w:val="001C7106"/>
    <w:rsid w:val="001C7532"/>
    <w:rsid w:val="001D0507"/>
    <w:rsid w:val="001D071B"/>
    <w:rsid w:val="001D0CF7"/>
    <w:rsid w:val="001D15F2"/>
    <w:rsid w:val="001D1740"/>
    <w:rsid w:val="001D1CCD"/>
    <w:rsid w:val="001D25BC"/>
    <w:rsid w:val="001D264D"/>
    <w:rsid w:val="001D2ABC"/>
    <w:rsid w:val="001D316D"/>
    <w:rsid w:val="001D3A36"/>
    <w:rsid w:val="001D3A75"/>
    <w:rsid w:val="001D430D"/>
    <w:rsid w:val="001D585E"/>
    <w:rsid w:val="001D683F"/>
    <w:rsid w:val="001D6E84"/>
    <w:rsid w:val="001D70F7"/>
    <w:rsid w:val="001D711B"/>
    <w:rsid w:val="001D7440"/>
    <w:rsid w:val="001D7BD8"/>
    <w:rsid w:val="001D7F82"/>
    <w:rsid w:val="001E0705"/>
    <w:rsid w:val="001E08FE"/>
    <w:rsid w:val="001E0A10"/>
    <w:rsid w:val="001E0CF4"/>
    <w:rsid w:val="001E0F74"/>
    <w:rsid w:val="001E1723"/>
    <w:rsid w:val="001E1C1E"/>
    <w:rsid w:val="001E1D1F"/>
    <w:rsid w:val="001E2E56"/>
    <w:rsid w:val="001E3314"/>
    <w:rsid w:val="001E35F5"/>
    <w:rsid w:val="001E44E2"/>
    <w:rsid w:val="001E4724"/>
    <w:rsid w:val="001E4B15"/>
    <w:rsid w:val="001E4E19"/>
    <w:rsid w:val="001E6165"/>
    <w:rsid w:val="001E65D0"/>
    <w:rsid w:val="001E6ACD"/>
    <w:rsid w:val="001E6C5D"/>
    <w:rsid w:val="001E70AF"/>
    <w:rsid w:val="001E7738"/>
    <w:rsid w:val="001E7BF4"/>
    <w:rsid w:val="001F0B28"/>
    <w:rsid w:val="001F1506"/>
    <w:rsid w:val="001F1B67"/>
    <w:rsid w:val="001F2370"/>
    <w:rsid w:val="001F24B3"/>
    <w:rsid w:val="001F26F4"/>
    <w:rsid w:val="001F28A3"/>
    <w:rsid w:val="001F2D49"/>
    <w:rsid w:val="001F46A0"/>
    <w:rsid w:val="001F49E8"/>
    <w:rsid w:val="001F5133"/>
    <w:rsid w:val="001F6197"/>
    <w:rsid w:val="001F6CC7"/>
    <w:rsid w:val="001F6EFF"/>
    <w:rsid w:val="001F6FB0"/>
    <w:rsid w:val="001F75E1"/>
    <w:rsid w:val="001F784A"/>
    <w:rsid w:val="002005D0"/>
    <w:rsid w:val="00200776"/>
    <w:rsid w:val="0020084E"/>
    <w:rsid w:val="00200CA2"/>
    <w:rsid w:val="0020101F"/>
    <w:rsid w:val="00201D0C"/>
    <w:rsid w:val="002022A9"/>
    <w:rsid w:val="00202CCC"/>
    <w:rsid w:val="00203565"/>
    <w:rsid w:val="0020444B"/>
    <w:rsid w:val="0020448A"/>
    <w:rsid w:val="002044BE"/>
    <w:rsid w:val="0020496E"/>
    <w:rsid w:val="0020497F"/>
    <w:rsid w:val="002049DA"/>
    <w:rsid w:val="002053FA"/>
    <w:rsid w:val="00205482"/>
    <w:rsid w:val="002056D7"/>
    <w:rsid w:val="00205AB7"/>
    <w:rsid w:val="00205E4F"/>
    <w:rsid w:val="00206567"/>
    <w:rsid w:val="00206CD6"/>
    <w:rsid w:val="002078B1"/>
    <w:rsid w:val="00207ED8"/>
    <w:rsid w:val="002102BF"/>
    <w:rsid w:val="00210CB1"/>
    <w:rsid w:val="00212BDB"/>
    <w:rsid w:val="00213584"/>
    <w:rsid w:val="0021388F"/>
    <w:rsid w:val="002141F9"/>
    <w:rsid w:val="00215A5F"/>
    <w:rsid w:val="00215BAF"/>
    <w:rsid w:val="00215F7A"/>
    <w:rsid w:val="00216089"/>
    <w:rsid w:val="0021690E"/>
    <w:rsid w:val="00216A99"/>
    <w:rsid w:val="00216B08"/>
    <w:rsid w:val="00217314"/>
    <w:rsid w:val="00217983"/>
    <w:rsid w:val="00217AA5"/>
    <w:rsid w:val="00220AE9"/>
    <w:rsid w:val="00221854"/>
    <w:rsid w:val="00222D27"/>
    <w:rsid w:val="00223C52"/>
    <w:rsid w:val="00224361"/>
    <w:rsid w:val="00225530"/>
    <w:rsid w:val="002258CC"/>
    <w:rsid w:val="00226081"/>
    <w:rsid w:val="00226B63"/>
    <w:rsid w:val="00226E56"/>
    <w:rsid w:val="00227B01"/>
    <w:rsid w:val="00230084"/>
    <w:rsid w:val="00230151"/>
    <w:rsid w:val="00230F16"/>
    <w:rsid w:val="00230F23"/>
    <w:rsid w:val="0023293B"/>
    <w:rsid w:val="002332A2"/>
    <w:rsid w:val="00234724"/>
    <w:rsid w:val="00234B67"/>
    <w:rsid w:val="00234C2E"/>
    <w:rsid w:val="00235608"/>
    <w:rsid w:val="002359DC"/>
    <w:rsid w:val="0023605A"/>
    <w:rsid w:val="002360A0"/>
    <w:rsid w:val="00236C05"/>
    <w:rsid w:val="00236C58"/>
    <w:rsid w:val="00236D03"/>
    <w:rsid w:val="0023769C"/>
    <w:rsid w:val="002377C2"/>
    <w:rsid w:val="0024103D"/>
    <w:rsid w:val="002414A3"/>
    <w:rsid w:val="00241CE1"/>
    <w:rsid w:val="00241DCF"/>
    <w:rsid w:val="00241DF9"/>
    <w:rsid w:val="00242EF9"/>
    <w:rsid w:val="00243248"/>
    <w:rsid w:val="00243C34"/>
    <w:rsid w:val="00243DD8"/>
    <w:rsid w:val="002444A6"/>
    <w:rsid w:val="00244580"/>
    <w:rsid w:val="00244A14"/>
    <w:rsid w:val="00244CF7"/>
    <w:rsid w:val="00246951"/>
    <w:rsid w:val="0024707C"/>
    <w:rsid w:val="002476A5"/>
    <w:rsid w:val="00247B1F"/>
    <w:rsid w:val="00250CCD"/>
    <w:rsid w:val="00252581"/>
    <w:rsid w:val="002529B2"/>
    <w:rsid w:val="00252AC9"/>
    <w:rsid w:val="00252C39"/>
    <w:rsid w:val="00253707"/>
    <w:rsid w:val="00253A63"/>
    <w:rsid w:val="00255508"/>
    <w:rsid w:val="002559D4"/>
    <w:rsid w:val="002562C4"/>
    <w:rsid w:val="00256611"/>
    <w:rsid w:val="0025681B"/>
    <w:rsid w:val="00256BC0"/>
    <w:rsid w:val="00257388"/>
    <w:rsid w:val="00257A14"/>
    <w:rsid w:val="0026002E"/>
    <w:rsid w:val="002600A2"/>
    <w:rsid w:val="00260240"/>
    <w:rsid w:val="00260A7D"/>
    <w:rsid w:val="00260AFE"/>
    <w:rsid w:val="00260B19"/>
    <w:rsid w:val="00260F60"/>
    <w:rsid w:val="00261A9F"/>
    <w:rsid w:val="00261C75"/>
    <w:rsid w:val="00262431"/>
    <w:rsid w:val="00262A15"/>
    <w:rsid w:val="00263064"/>
    <w:rsid w:val="002631F5"/>
    <w:rsid w:val="00263C73"/>
    <w:rsid w:val="002642E8"/>
    <w:rsid w:val="0026473C"/>
    <w:rsid w:val="00265108"/>
    <w:rsid w:val="002653D4"/>
    <w:rsid w:val="00265F80"/>
    <w:rsid w:val="0026679E"/>
    <w:rsid w:val="00266FDE"/>
    <w:rsid w:val="00267061"/>
    <w:rsid w:val="002671DF"/>
    <w:rsid w:val="0026725B"/>
    <w:rsid w:val="0026748C"/>
    <w:rsid w:val="00270B57"/>
    <w:rsid w:val="00270EBE"/>
    <w:rsid w:val="0027141F"/>
    <w:rsid w:val="00271420"/>
    <w:rsid w:val="00271939"/>
    <w:rsid w:val="00271D94"/>
    <w:rsid w:val="0027271B"/>
    <w:rsid w:val="002731B2"/>
    <w:rsid w:val="002732B3"/>
    <w:rsid w:val="00273A2C"/>
    <w:rsid w:val="00273B6D"/>
    <w:rsid w:val="00273E15"/>
    <w:rsid w:val="002747B9"/>
    <w:rsid w:val="00274A5B"/>
    <w:rsid w:val="00274A7D"/>
    <w:rsid w:val="0027547C"/>
    <w:rsid w:val="0027590D"/>
    <w:rsid w:val="0027621C"/>
    <w:rsid w:val="002762B9"/>
    <w:rsid w:val="0027636F"/>
    <w:rsid w:val="002764E1"/>
    <w:rsid w:val="0027675B"/>
    <w:rsid w:val="00276A20"/>
    <w:rsid w:val="00276B6C"/>
    <w:rsid w:val="00276D0D"/>
    <w:rsid w:val="00277173"/>
    <w:rsid w:val="002772E7"/>
    <w:rsid w:val="002777D4"/>
    <w:rsid w:val="00277CB6"/>
    <w:rsid w:val="0028084D"/>
    <w:rsid w:val="00280B38"/>
    <w:rsid w:val="00280B3C"/>
    <w:rsid w:val="00280EB5"/>
    <w:rsid w:val="002818A1"/>
    <w:rsid w:val="00281D8C"/>
    <w:rsid w:val="00282793"/>
    <w:rsid w:val="002837F9"/>
    <w:rsid w:val="00283A9E"/>
    <w:rsid w:val="002846EE"/>
    <w:rsid w:val="00284790"/>
    <w:rsid w:val="00284969"/>
    <w:rsid w:val="00284CEA"/>
    <w:rsid w:val="00284F17"/>
    <w:rsid w:val="0028521C"/>
    <w:rsid w:val="002853BB"/>
    <w:rsid w:val="0028574F"/>
    <w:rsid w:val="0028598F"/>
    <w:rsid w:val="00286094"/>
    <w:rsid w:val="002861CD"/>
    <w:rsid w:val="0028640C"/>
    <w:rsid w:val="002868CE"/>
    <w:rsid w:val="00286A71"/>
    <w:rsid w:val="00286D31"/>
    <w:rsid w:val="00286D9C"/>
    <w:rsid w:val="002877FF"/>
    <w:rsid w:val="00287A45"/>
    <w:rsid w:val="002900A4"/>
    <w:rsid w:val="002904BC"/>
    <w:rsid w:val="00290D01"/>
    <w:rsid w:val="00290E2E"/>
    <w:rsid w:val="002910A0"/>
    <w:rsid w:val="0029123F"/>
    <w:rsid w:val="00291D62"/>
    <w:rsid w:val="00292850"/>
    <w:rsid w:val="002931BB"/>
    <w:rsid w:val="0029473F"/>
    <w:rsid w:val="00294764"/>
    <w:rsid w:val="00294870"/>
    <w:rsid w:val="00294875"/>
    <w:rsid w:val="0029559A"/>
    <w:rsid w:val="0029625D"/>
    <w:rsid w:val="00296BC8"/>
    <w:rsid w:val="00296C86"/>
    <w:rsid w:val="00296F1C"/>
    <w:rsid w:val="00297613"/>
    <w:rsid w:val="002977FA"/>
    <w:rsid w:val="002978C0"/>
    <w:rsid w:val="002A03D1"/>
    <w:rsid w:val="002A04D0"/>
    <w:rsid w:val="002A05A7"/>
    <w:rsid w:val="002A0E48"/>
    <w:rsid w:val="002A0E77"/>
    <w:rsid w:val="002A1729"/>
    <w:rsid w:val="002A180A"/>
    <w:rsid w:val="002A1BFC"/>
    <w:rsid w:val="002A221F"/>
    <w:rsid w:val="002A320A"/>
    <w:rsid w:val="002A3ABB"/>
    <w:rsid w:val="002A4D3C"/>
    <w:rsid w:val="002A5CCD"/>
    <w:rsid w:val="002A6BF8"/>
    <w:rsid w:val="002A6CC5"/>
    <w:rsid w:val="002A718B"/>
    <w:rsid w:val="002A7FC8"/>
    <w:rsid w:val="002B0C8A"/>
    <w:rsid w:val="002B11C0"/>
    <w:rsid w:val="002B13E4"/>
    <w:rsid w:val="002B173E"/>
    <w:rsid w:val="002B2754"/>
    <w:rsid w:val="002B2ED6"/>
    <w:rsid w:val="002B3659"/>
    <w:rsid w:val="002B3773"/>
    <w:rsid w:val="002B3799"/>
    <w:rsid w:val="002B4234"/>
    <w:rsid w:val="002B4953"/>
    <w:rsid w:val="002B5631"/>
    <w:rsid w:val="002B56FA"/>
    <w:rsid w:val="002B59E5"/>
    <w:rsid w:val="002B682D"/>
    <w:rsid w:val="002B6BBB"/>
    <w:rsid w:val="002B732A"/>
    <w:rsid w:val="002B759B"/>
    <w:rsid w:val="002C05EA"/>
    <w:rsid w:val="002C0B14"/>
    <w:rsid w:val="002C0DD7"/>
    <w:rsid w:val="002C19B1"/>
    <w:rsid w:val="002C3822"/>
    <w:rsid w:val="002C3D64"/>
    <w:rsid w:val="002C3E4C"/>
    <w:rsid w:val="002C42B4"/>
    <w:rsid w:val="002C52F6"/>
    <w:rsid w:val="002C58C5"/>
    <w:rsid w:val="002C58FB"/>
    <w:rsid w:val="002C5DC1"/>
    <w:rsid w:val="002C706C"/>
    <w:rsid w:val="002C71EA"/>
    <w:rsid w:val="002C72A4"/>
    <w:rsid w:val="002C78B3"/>
    <w:rsid w:val="002C79BD"/>
    <w:rsid w:val="002C7EF5"/>
    <w:rsid w:val="002D0DCA"/>
    <w:rsid w:val="002D1439"/>
    <w:rsid w:val="002D1E4B"/>
    <w:rsid w:val="002D231F"/>
    <w:rsid w:val="002D2C4F"/>
    <w:rsid w:val="002D2CB2"/>
    <w:rsid w:val="002D3208"/>
    <w:rsid w:val="002D489D"/>
    <w:rsid w:val="002D4A6C"/>
    <w:rsid w:val="002D4B8B"/>
    <w:rsid w:val="002D4BC9"/>
    <w:rsid w:val="002D4D3C"/>
    <w:rsid w:val="002D511A"/>
    <w:rsid w:val="002D5326"/>
    <w:rsid w:val="002D5EE6"/>
    <w:rsid w:val="002D5FEB"/>
    <w:rsid w:val="002D6C1D"/>
    <w:rsid w:val="002D6D2D"/>
    <w:rsid w:val="002D6FB8"/>
    <w:rsid w:val="002E059B"/>
    <w:rsid w:val="002E160B"/>
    <w:rsid w:val="002E1A25"/>
    <w:rsid w:val="002E1B3E"/>
    <w:rsid w:val="002E1BD5"/>
    <w:rsid w:val="002E2217"/>
    <w:rsid w:val="002E23A4"/>
    <w:rsid w:val="002E24A6"/>
    <w:rsid w:val="002E3C7B"/>
    <w:rsid w:val="002E3FAC"/>
    <w:rsid w:val="002E47FD"/>
    <w:rsid w:val="002E4A92"/>
    <w:rsid w:val="002E54F4"/>
    <w:rsid w:val="002E5B3B"/>
    <w:rsid w:val="002E5B6E"/>
    <w:rsid w:val="002E5DDE"/>
    <w:rsid w:val="002E5F5F"/>
    <w:rsid w:val="002E639C"/>
    <w:rsid w:val="002E6826"/>
    <w:rsid w:val="002E716E"/>
    <w:rsid w:val="002E77E9"/>
    <w:rsid w:val="002E7994"/>
    <w:rsid w:val="002F074D"/>
    <w:rsid w:val="002F1148"/>
    <w:rsid w:val="002F171A"/>
    <w:rsid w:val="002F1EB7"/>
    <w:rsid w:val="002F21A3"/>
    <w:rsid w:val="002F26A3"/>
    <w:rsid w:val="002F2E3B"/>
    <w:rsid w:val="002F33A3"/>
    <w:rsid w:val="002F3E6A"/>
    <w:rsid w:val="002F42B0"/>
    <w:rsid w:val="002F4E32"/>
    <w:rsid w:val="002F4FC6"/>
    <w:rsid w:val="002F5209"/>
    <w:rsid w:val="002F5DEC"/>
    <w:rsid w:val="002F5FAF"/>
    <w:rsid w:val="002F6F87"/>
    <w:rsid w:val="002F7047"/>
    <w:rsid w:val="002F72FE"/>
    <w:rsid w:val="002F7CE9"/>
    <w:rsid w:val="002F7EBE"/>
    <w:rsid w:val="002F7ECF"/>
    <w:rsid w:val="0030027E"/>
    <w:rsid w:val="003006CD"/>
    <w:rsid w:val="00300848"/>
    <w:rsid w:val="0030127D"/>
    <w:rsid w:val="00301E38"/>
    <w:rsid w:val="00301F72"/>
    <w:rsid w:val="0030243D"/>
    <w:rsid w:val="00302C18"/>
    <w:rsid w:val="00303055"/>
    <w:rsid w:val="003039C1"/>
    <w:rsid w:val="00305044"/>
    <w:rsid w:val="003054B6"/>
    <w:rsid w:val="00305861"/>
    <w:rsid w:val="00305D8D"/>
    <w:rsid w:val="00305EB9"/>
    <w:rsid w:val="00305F8B"/>
    <w:rsid w:val="0030627B"/>
    <w:rsid w:val="003065D0"/>
    <w:rsid w:val="00306875"/>
    <w:rsid w:val="003077DF"/>
    <w:rsid w:val="00307B32"/>
    <w:rsid w:val="00307D4B"/>
    <w:rsid w:val="00310E03"/>
    <w:rsid w:val="003111B9"/>
    <w:rsid w:val="00311458"/>
    <w:rsid w:val="003117C4"/>
    <w:rsid w:val="00311B24"/>
    <w:rsid w:val="003120AF"/>
    <w:rsid w:val="00312621"/>
    <w:rsid w:val="00312B87"/>
    <w:rsid w:val="00312BBB"/>
    <w:rsid w:val="00313D1A"/>
    <w:rsid w:val="00313DF2"/>
    <w:rsid w:val="00313E70"/>
    <w:rsid w:val="003143F1"/>
    <w:rsid w:val="003148E7"/>
    <w:rsid w:val="00315CCC"/>
    <w:rsid w:val="00317FC3"/>
    <w:rsid w:val="00317FCD"/>
    <w:rsid w:val="0032019D"/>
    <w:rsid w:val="00320DC1"/>
    <w:rsid w:val="00320ED8"/>
    <w:rsid w:val="00322D60"/>
    <w:rsid w:val="003230B0"/>
    <w:rsid w:val="00323AE7"/>
    <w:rsid w:val="003241BE"/>
    <w:rsid w:val="00324A0A"/>
    <w:rsid w:val="003250DF"/>
    <w:rsid w:val="00325845"/>
    <w:rsid w:val="00325865"/>
    <w:rsid w:val="00326259"/>
    <w:rsid w:val="003262D6"/>
    <w:rsid w:val="003263AD"/>
    <w:rsid w:val="003265CB"/>
    <w:rsid w:val="00326ABF"/>
    <w:rsid w:val="0032764D"/>
    <w:rsid w:val="00327853"/>
    <w:rsid w:val="00327938"/>
    <w:rsid w:val="00330377"/>
    <w:rsid w:val="0033085F"/>
    <w:rsid w:val="00330C93"/>
    <w:rsid w:val="00331336"/>
    <w:rsid w:val="0033191E"/>
    <w:rsid w:val="00331EAD"/>
    <w:rsid w:val="003329D8"/>
    <w:rsid w:val="0033329F"/>
    <w:rsid w:val="003342BD"/>
    <w:rsid w:val="0033434A"/>
    <w:rsid w:val="00334388"/>
    <w:rsid w:val="0033535A"/>
    <w:rsid w:val="0033545A"/>
    <w:rsid w:val="0033625A"/>
    <w:rsid w:val="00336F8E"/>
    <w:rsid w:val="00337804"/>
    <w:rsid w:val="00337D26"/>
    <w:rsid w:val="00340859"/>
    <w:rsid w:val="00340A86"/>
    <w:rsid w:val="0034223C"/>
    <w:rsid w:val="00342A90"/>
    <w:rsid w:val="0034405E"/>
    <w:rsid w:val="00344100"/>
    <w:rsid w:val="003450FC"/>
    <w:rsid w:val="003456E1"/>
    <w:rsid w:val="00346A93"/>
    <w:rsid w:val="00346D55"/>
    <w:rsid w:val="00350A91"/>
    <w:rsid w:val="00351396"/>
    <w:rsid w:val="00351801"/>
    <w:rsid w:val="00352398"/>
    <w:rsid w:val="00352A45"/>
    <w:rsid w:val="00352C43"/>
    <w:rsid w:val="00352DB7"/>
    <w:rsid w:val="003530BF"/>
    <w:rsid w:val="00353136"/>
    <w:rsid w:val="00353B9E"/>
    <w:rsid w:val="00354146"/>
    <w:rsid w:val="00354367"/>
    <w:rsid w:val="003549AC"/>
    <w:rsid w:val="00354CD2"/>
    <w:rsid w:val="00355052"/>
    <w:rsid w:val="00355A33"/>
    <w:rsid w:val="00356267"/>
    <w:rsid w:val="0035717D"/>
    <w:rsid w:val="0035774A"/>
    <w:rsid w:val="00357EFE"/>
    <w:rsid w:val="00360825"/>
    <w:rsid w:val="00360DFA"/>
    <w:rsid w:val="00361B54"/>
    <w:rsid w:val="00362132"/>
    <w:rsid w:val="0036224D"/>
    <w:rsid w:val="003625C2"/>
    <w:rsid w:val="00362871"/>
    <w:rsid w:val="00362AA1"/>
    <w:rsid w:val="0036385D"/>
    <w:rsid w:val="00363E04"/>
    <w:rsid w:val="00364853"/>
    <w:rsid w:val="0036573F"/>
    <w:rsid w:val="00366CBB"/>
    <w:rsid w:val="00367459"/>
    <w:rsid w:val="00370C66"/>
    <w:rsid w:val="00371047"/>
    <w:rsid w:val="0037247E"/>
    <w:rsid w:val="00372A72"/>
    <w:rsid w:val="00372C9C"/>
    <w:rsid w:val="00372CA7"/>
    <w:rsid w:val="00373A37"/>
    <w:rsid w:val="003746E5"/>
    <w:rsid w:val="00374887"/>
    <w:rsid w:val="00375BC5"/>
    <w:rsid w:val="00376490"/>
    <w:rsid w:val="00376565"/>
    <w:rsid w:val="003767BD"/>
    <w:rsid w:val="003773B3"/>
    <w:rsid w:val="00377F09"/>
    <w:rsid w:val="00377FA5"/>
    <w:rsid w:val="003806F2"/>
    <w:rsid w:val="0038084F"/>
    <w:rsid w:val="00381292"/>
    <w:rsid w:val="003815C6"/>
    <w:rsid w:val="003818BA"/>
    <w:rsid w:val="00381A40"/>
    <w:rsid w:val="00381C2E"/>
    <w:rsid w:val="00382437"/>
    <w:rsid w:val="003838AD"/>
    <w:rsid w:val="00383B27"/>
    <w:rsid w:val="00383C45"/>
    <w:rsid w:val="0038521E"/>
    <w:rsid w:val="003853C4"/>
    <w:rsid w:val="00385E4F"/>
    <w:rsid w:val="00385F71"/>
    <w:rsid w:val="003863BE"/>
    <w:rsid w:val="00386BC9"/>
    <w:rsid w:val="00387C87"/>
    <w:rsid w:val="00390261"/>
    <w:rsid w:val="00390408"/>
    <w:rsid w:val="0039092B"/>
    <w:rsid w:val="00390B31"/>
    <w:rsid w:val="00391103"/>
    <w:rsid w:val="00391A6F"/>
    <w:rsid w:val="00392ECC"/>
    <w:rsid w:val="00393496"/>
    <w:rsid w:val="00393BC7"/>
    <w:rsid w:val="00393F11"/>
    <w:rsid w:val="003946B1"/>
    <w:rsid w:val="00394F23"/>
    <w:rsid w:val="00396A3D"/>
    <w:rsid w:val="00396F57"/>
    <w:rsid w:val="00397162"/>
    <w:rsid w:val="00397BD3"/>
    <w:rsid w:val="003A02F0"/>
    <w:rsid w:val="003A0715"/>
    <w:rsid w:val="003A0BB4"/>
    <w:rsid w:val="003A0BF0"/>
    <w:rsid w:val="003A1280"/>
    <w:rsid w:val="003A199B"/>
    <w:rsid w:val="003A1D78"/>
    <w:rsid w:val="003A20D2"/>
    <w:rsid w:val="003A21B5"/>
    <w:rsid w:val="003A21D9"/>
    <w:rsid w:val="003A23CE"/>
    <w:rsid w:val="003A27C5"/>
    <w:rsid w:val="003A2973"/>
    <w:rsid w:val="003A29D8"/>
    <w:rsid w:val="003A2D8A"/>
    <w:rsid w:val="003A2DEE"/>
    <w:rsid w:val="003A338D"/>
    <w:rsid w:val="003A354A"/>
    <w:rsid w:val="003A3B17"/>
    <w:rsid w:val="003A3E4B"/>
    <w:rsid w:val="003A3EE4"/>
    <w:rsid w:val="003A4263"/>
    <w:rsid w:val="003A44C9"/>
    <w:rsid w:val="003A47DA"/>
    <w:rsid w:val="003A4F15"/>
    <w:rsid w:val="003A5134"/>
    <w:rsid w:val="003A609B"/>
    <w:rsid w:val="003A7178"/>
    <w:rsid w:val="003A7439"/>
    <w:rsid w:val="003A7959"/>
    <w:rsid w:val="003A7FB1"/>
    <w:rsid w:val="003B06FD"/>
    <w:rsid w:val="003B0D52"/>
    <w:rsid w:val="003B0E3A"/>
    <w:rsid w:val="003B0F81"/>
    <w:rsid w:val="003B1244"/>
    <w:rsid w:val="003B1359"/>
    <w:rsid w:val="003B1697"/>
    <w:rsid w:val="003B25CC"/>
    <w:rsid w:val="003B2A09"/>
    <w:rsid w:val="003B2C67"/>
    <w:rsid w:val="003B2E76"/>
    <w:rsid w:val="003B3B36"/>
    <w:rsid w:val="003B3CE6"/>
    <w:rsid w:val="003B4588"/>
    <w:rsid w:val="003B565E"/>
    <w:rsid w:val="003B5804"/>
    <w:rsid w:val="003B5933"/>
    <w:rsid w:val="003B645D"/>
    <w:rsid w:val="003B6585"/>
    <w:rsid w:val="003B68A5"/>
    <w:rsid w:val="003B7B62"/>
    <w:rsid w:val="003B7D43"/>
    <w:rsid w:val="003C011C"/>
    <w:rsid w:val="003C0D06"/>
    <w:rsid w:val="003C1067"/>
    <w:rsid w:val="003C14E3"/>
    <w:rsid w:val="003C1B76"/>
    <w:rsid w:val="003C2A5D"/>
    <w:rsid w:val="003C380E"/>
    <w:rsid w:val="003C443F"/>
    <w:rsid w:val="003C50DE"/>
    <w:rsid w:val="003C5170"/>
    <w:rsid w:val="003C56E6"/>
    <w:rsid w:val="003C5737"/>
    <w:rsid w:val="003C5974"/>
    <w:rsid w:val="003C5E5A"/>
    <w:rsid w:val="003C5E7A"/>
    <w:rsid w:val="003C63BD"/>
    <w:rsid w:val="003C68D9"/>
    <w:rsid w:val="003C6974"/>
    <w:rsid w:val="003C69D1"/>
    <w:rsid w:val="003C6A66"/>
    <w:rsid w:val="003C7CCB"/>
    <w:rsid w:val="003D017A"/>
    <w:rsid w:val="003D01E6"/>
    <w:rsid w:val="003D01F0"/>
    <w:rsid w:val="003D05C1"/>
    <w:rsid w:val="003D05EF"/>
    <w:rsid w:val="003D15B3"/>
    <w:rsid w:val="003D1BD3"/>
    <w:rsid w:val="003D1FC6"/>
    <w:rsid w:val="003D2629"/>
    <w:rsid w:val="003D2AD6"/>
    <w:rsid w:val="003D2EE7"/>
    <w:rsid w:val="003D3580"/>
    <w:rsid w:val="003D375A"/>
    <w:rsid w:val="003D38CB"/>
    <w:rsid w:val="003D3AFC"/>
    <w:rsid w:val="003D3E33"/>
    <w:rsid w:val="003D51A7"/>
    <w:rsid w:val="003D58DB"/>
    <w:rsid w:val="003D5EEA"/>
    <w:rsid w:val="003D618B"/>
    <w:rsid w:val="003D64A6"/>
    <w:rsid w:val="003D705E"/>
    <w:rsid w:val="003D785C"/>
    <w:rsid w:val="003E004D"/>
    <w:rsid w:val="003E08B9"/>
    <w:rsid w:val="003E1BBB"/>
    <w:rsid w:val="003E1E7B"/>
    <w:rsid w:val="003E330E"/>
    <w:rsid w:val="003E396C"/>
    <w:rsid w:val="003E3DDD"/>
    <w:rsid w:val="003E4416"/>
    <w:rsid w:val="003E52A4"/>
    <w:rsid w:val="003E53F3"/>
    <w:rsid w:val="003E5459"/>
    <w:rsid w:val="003E58DB"/>
    <w:rsid w:val="003E59A1"/>
    <w:rsid w:val="003E5EB9"/>
    <w:rsid w:val="003E6063"/>
    <w:rsid w:val="003E6C28"/>
    <w:rsid w:val="003E6E0D"/>
    <w:rsid w:val="003E78F7"/>
    <w:rsid w:val="003E7EA5"/>
    <w:rsid w:val="003E7FD1"/>
    <w:rsid w:val="003F0CE2"/>
    <w:rsid w:val="003F19BF"/>
    <w:rsid w:val="003F1CEA"/>
    <w:rsid w:val="003F20C5"/>
    <w:rsid w:val="003F2B54"/>
    <w:rsid w:val="003F2E56"/>
    <w:rsid w:val="003F2F80"/>
    <w:rsid w:val="003F32B8"/>
    <w:rsid w:val="003F32F8"/>
    <w:rsid w:val="003F3C05"/>
    <w:rsid w:val="003F4290"/>
    <w:rsid w:val="003F4293"/>
    <w:rsid w:val="003F53C8"/>
    <w:rsid w:val="003F55FA"/>
    <w:rsid w:val="003F5796"/>
    <w:rsid w:val="003F608F"/>
    <w:rsid w:val="003F60BA"/>
    <w:rsid w:val="003F635A"/>
    <w:rsid w:val="003F672E"/>
    <w:rsid w:val="003F6C47"/>
    <w:rsid w:val="003F7010"/>
    <w:rsid w:val="003F71B7"/>
    <w:rsid w:val="003F7AD1"/>
    <w:rsid w:val="00401B58"/>
    <w:rsid w:val="00401EF5"/>
    <w:rsid w:val="00402632"/>
    <w:rsid w:val="004029E1"/>
    <w:rsid w:val="004032CC"/>
    <w:rsid w:val="004036CA"/>
    <w:rsid w:val="00403834"/>
    <w:rsid w:val="004039BB"/>
    <w:rsid w:val="00405A5C"/>
    <w:rsid w:val="00405C92"/>
    <w:rsid w:val="00405CC6"/>
    <w:rsid w:val="0040600E"/>
    <w:rsid w:val="00406E72"/>
    <w:rsid w:val="00406FDD"/>
    <w:rsid w:val="00407018"/>
    <w:rsid w:val="0040712E"/>
    <w:rsid w:val="00407789"/>
    <w:rsid w:val="00407DF7"/>
    <w:rsid w:val="00410005"/>
    <w:rsid w:val="004106FB"/>
    <w:rsid w:val="00410DBB"/>
    <w:rsid w:val="0041179A"/>
    <w:rsid w:val="00412085"/>
    <w:rsid w:val="00412341"/>
    <w:rsid w:val="00412964"/>
    <w:rsid w:val="00412E29"/>
    <w:rsid w:val="0041316A"/>
    <w:rsid w:val="00413707"/>
    <w:rsid w:val="00413A4F"/>
    <w:rsid w:val="00413AB6"/>
    <w:rsid w:val="004143DE"/>
    <w:rsid w:val="00415527"/>
    <w:rsid w:val="004155B4"/>
    <w:rsid w:val="00415777"/>
    <w:rsid w:val="00415B10"/>
    <w:rsid w:val="00416054"/>
    <w:rsid w:val="0041606B"/>
    <w:rsid w:val="00417F88"/>
    <w:rsid w:val="00420265"/>
    <w:rsid w:val="00420506"/>
    <w:rsid w:val="004205D1"/>
    <w:rsid w:val="004206A7"/>
    <w:rsid w:val="00420B60"/>
    <w:rsid w:val="00421375"/>
    <w:rsid w:val="00421992"/>
    <w:rsid w:val="00421E22"/>
    <w:rsid w:val="00421EF5"/>
    <w:rsid w:val="0042226D"/>
    <w:rsid w:val="00422F56"/>
    <w:rsid w:val="00423090"/>
    <w:rsid w:val="0042313A"/>
    <w:rsid w:val="0042326F"/>
    <w:rsid w:val="00423532"/>
    <w:rsid w:val="00423960"/>
    <w:rsid w:val="00423CCC"/>
    <w:rsid w:val="0042493B"/>
    <w:rsid w:val="00426059"/>
    <w:rsid w:val="00426854"/>
    <w:rsid w:val="004268A6"/>
    <w:rsid w:val="0042695E"/>
    <w:rsid w:val="0042707F"/>
    <w:rsid w:val="00427D6E"/>
    <w:rsid w:val="00427E4E"/>
    <w:rsid w:val="00430872"/>
    <w:rsid w:val="00431162"/>
    <w:rsid w:val="00431C96"/>
    <w:rsid w:val="00431EF5"/>
    <w:rsid w:val="00432434"/>
    <w:rsid w:val="00432467"/>
    <w:rsid w:val="0043269C"/>
    <w:rsid w:val="00433B93"/>
    <w:rsid w:val="00434391"/>
    <w:rsid w:val="00434C2D"/>
    <w:rsid w:val="00434DE6"/>
    <w:rsid w:val="00434F78"/>
    <w:rsid w:val="004364E8"/>
    <w:rsid w:val="004370F3"/>
    <w:rsid w:val="00437F12"/>
    <w:rsid w:val="004400DC"/>
    <w:rsid w:val="00440449"/>
    <w:rsid w:val="0044066D"/>
    <w:rsid w:val="004406AB"/>
    <w:rsid w:val="004406BD"/>
    <w:rsid w:val="004416D8"/>
    <w:rsid w:val="0044246C"/>
    <w:rsid w:val="00442937"/>
    <w:rsid w:val="004429A7"/>
    <w:rsid w:val="00442DD1"/>
    <w:rsid w:val="00442F98"/>
    <w:rsid w:val="00444104"/>
    <w:rsid w:val="0044433A"/>
    <w:rsid w:val="00444509"/>
    <w:rsid w:val="0044481A"/>
    <w:rsid w:val="00444C92"/>
    <w:rsid w:val="004457A8"/>
    <w:rsid w:val="004463ED"/>
    <w:rsid w:val="00446829"/>
    <w:rsid w:val="00446D2C"/>
    <w:rsid w:val="00447D79"/>
    <w:rsid w:val="00447E00"/>
    <w:rsid w:val="00450526"/>
    <w:rsid w:val="00450E6F"/>
    <w:rsid w:val="00451CEC"/>
    <w:rsid w:val="00453029"/>
    <w:rsid w:val="00453218"/>
    <w:rsid w:val="0045340B"/>
    <w:rsid w:val="004536F0"/>
    <w:rsid w:val="0045370C"/>
    <w:rsid w:val="00453851"/>
    <w:rsid w:val="00453DBB"/>
    <w:rsid w:val="00453ED0"/>
    <w:rsid w:val="00453EE4"/>
    <w:rsid w:val="00457900"/>
    <w:rsid w:val="00457AB4"/>
    <w:rsid w:val="00460344"/>
    <w:rsid w:val="00460645"/>
    <w:rsid w:val="004608BC"/>
    <w:rsid w:val="004608E0"/>
    <w:rsid w:val="00460D1E"/>
    <w:rsid w:val="00460EDF"/>
    <w:rsid w:val="00461889"/>
    <w:rsid w:val="004638C7"/>
    <w:rsid w:val="00463A23"/>
    <w:rsid w:val="004644F0"/>
    <w:rsid w:val="00464750"/>
    <w:rsid w:val="00465047"/>
    <w:rsid w:val="004657B0"/>
    <w:rsid w:val="00466909"/>
    <w:rsid w:val="00466C04"/>
    <w:rsid w:val="004671FB"/>
    <w:rsid w:val="00467283"/>
    <w:rsid w:val="0046730D"/>
    <w:rsid w:val="00467704"/>
    <w:rsid w:val="0046785B"/>
    <w:rsid w:val="004679F4"/>
    <w:rsid w:val="00467A24"/>
    <w:rsid w:val="00467EBC"/>
    <w:rsid w:val="00470769"/>
    <w:rsid w:val="00471394"/>
    <w:rsid w:val="00471561"/>
    <w:rsid w:val="004715BF"/>
    <w:rsid w:val="00472580"/>
    <w:rsid w:val="00472DD1"/>
    <w:rsid w:val="00473163"/>
    <w:rsid w:val="00474339"/>
    <w:rsid w:val="004743DE"/>
    <w:rsid w:val="0047467A"/>
    <w:rsid w:val="004749C8"/>
    <w:rsid w:val="00474AA5"/>
    <w:rsid w:val="0047561F"/>
    <w:rsid w:val="00475762"/>
    <w:rsid w:val="00475AF5"/>
    <w:rsid w:val="004764E2"/>
    <w:rsid w:val="0047724D"/>
    <w:rsid w:val="00477544"/>
    <w:rsid w:val="0048059F"/>
    <w:rsid w:val="00482486"/>
    <w:rsid w:val="00482919"/>
    <w:rsid w:val="00482A6A"/>
    <w:rsid w:val="0048315F"/>
    <w:rsid w:val="00483459"/>
    <w:rsid w:val="004835FF"/>
    <w:rsid w:val="00484653"/>
    <w:rsid w:val="00484B40"/>
    <w:rsid w:val="00485583"/>
    <w:rsid w:val="00485590"/>
    <w:rsid w:val="00486447"/>
    <w:rsid w:val="004864D6"/>
    <w:rsid w:val="00486634"/>
    <w:rsid w:val="0048671B"/>
    <w:rsid w:val="00486A9D"/>
    <w:rsid w:val="00486DB8"/>
    <w:rsid w:val="004871F8"/>
    <w:rsid w:val="004875E3"/>
    <w:rsid w:val="00490A16"/>
    <w:rsid w:val="00490FC7"/>
    <w:rsid w:val="00491C5F"/>
    <w:rsid w:val="00491E5E"/>
    <w:rsid w:val="004922B9"/>
    <w:rsid w:val="00492CA8"/>
    <w:rsid w:val="00492F00"/>
    <w:rsid w:val="0049315C"/>
    <w:rsid w:val="00493B2C"/>
    <w:rsid w:val="00493F67"/>
    <w:rsid w:val="00494557"/>
    <w:rsid w:val="004945F9"/>
    <w:rsid w:val="00494980"/>
    <w:rsid w:val="00494A32"/>
    <w:rsid w:val="00494D43"/>
    <w:rsid w:val="00494D82"/>
    <w:rsid w:val="004950A3"/>
    <w:rsid w:val="00495B2E"/>
    <w:rsid w:val="004963F6"/>
    <w:rsid w:val="004966D8"/>
    <w:rsid w:val="0049684B"/>
    <w:rsid w:val="00496AC8"/>
    <w:rsid w:val="0049713B"/>
    <w:rsid w:val="00497D45"/>
    <w:rsid w:val="004A0AC2"/>
    <w:rsid w:val="004A0C96"/>
    <w:rsid w:val="004A0F95"/>
    <w:rsid w:val="004A2667"/>
    <w:rsid w:val="004A2FC5"/>
    <w:rsid w:val="004A37F2"/>
    <w:rsid w:val="004A38A9"/>
    <w:rsid w:val="004A38C7"/>
    <w:rsid w:val="004A3B0C"/>
    <w:rsid w:val="004A4AF5"/>
    <w:rsid w:val="004A4C5F"/>
    <w:rsid w:val="004A5118"/>
    <w:rsid w:val="004A5185"/>
    <w:rsid w:val="004A5827"/>
    <w:rsid w:val="004A5A6D"/>
    <w:rsid w:val="004A646D"/>
    <w:rsid w:val="004A66C4"/>
    <w:rsid w:val="004A66C7"/>
    <w:rsid w:val="004A6EF9"/>
    <w:rsid w:val="004A7249"/>
    <w:rsid w:val="004A7E6F"/>
    <w:rsid w:val="004B0FB3"/>
    <w:rsid w:val="004B153E"/>
    <w:rsid w:val="004B18B0"/>
    <w:rsid w:val="004B2021"/>
    <w:rsid w:val="004B2C7E"/>
    <w:rsid w:val="004B3D54"/>
    <w:rsid w:val="004B3E14"/>
    <w:rsid w:val="004B44F7"/>
    <w:rsid w:val="004B4835"/>
    <w:rsid w:val="004B4B4C"/>
    <w:rsid w:val="004B4BE7"/>
    <w:rsid w:val="004B4C4D"/>
    <w:rsid w:val="004B5256"/>
    <w:rsid w:val="004B5734"/>
    <w:rsid w:val="004B5B9F"/>
    <w:rsid w:val="004B5CBE"/>
    <w:rsid w:val="004B5E72"/>
    <w:rsid w:val="004B5F6A"/>
    <w:rsid w:val="004B6B65"/>
    <w:rsid w:val="004B736A"/>
    <w:rsid w:val="004B784A"/>
    <w:rsid w:val="004B7942"/>
    <w:rsid w:val="004B7ADF"/>
    <w:rsid w:val="004C01D5"/>
    <w:rsid w:val="004C0862"/>
    <w:rsid w:val="004C0917"/>
    <w:rsid w:val="004C11AC"/>
    <w:rsid w:val="004C1759"/>
    <w:rsid w:val="004C1FA0"/>
    <w:rsid w:val="004C212E"/>
    <w:rsid w:val="004C22E8"/>
    <w:rsid w:val="004C26E5"/>
    <w:rsid w:val="004C279B"/>
    <w:rsid w:val="004C28F9"/>
    <w:rsid w:val="004C2DE2"/>
    <w:rsid w:val="004C3015"/>
    <w:rsid w:val="004C3031"/>
    <w:rsid w:val="004C30EF"/>
    <w:rsid w:val="004C3CA4"/>
    <w:rsid w:val="004C40FD"/>
    <w:rsid w:val="004C51F6"/>
    <w:rsid w:val="004C5582"/>
    <w:rsid w:val="004C5902"/>
    <w:rsid w:val="004C5FEB"/>
    <w:rsid w:val="004C61E8"/>
    <w:rsid w:val="004C7C0F"/>
    <w:rsid w:val="004D02C3"/>
    <w:rsid w:val="004D0A23"/>
    <w:rsid w:val="004D1329"/>
    <w:rsid w:val="004D1E5D"/>
    <w:rsid w:val="004D2207"/>
    <w:rsid w:val="004D22AF"/>
    <w:rsid w:val="004D37BF"/>
    <w:rsid w:val="004D4043"/>
    <w:rsid w:val="004D4632"/>
    <w:rsid w:val="004D4F1A"/>
    <w:rsid w:val="004D4FA8"/>
    <w:rsid w:val="004D5102"/>
    <w:rsid w:val="004D51E5"/>
    <w:rsid w:val="004D61C7"/>
    <w:rsid w:val="004D6ABC"/>
    <w:rsid w:val="004D73A4"/>
    <w:rsid w:val="004D7551"/>
    <w:rsid w:val="004D788A"/>
    <w:rsid w:val="004D7A2E"/>
    <w:rsid w:val="004D7C03"/>
    <w:rsid w:val="004E0658"/>
    <w:rsid w:val="004E06FB"/>
    <w:rsid w:val="004E1929"/>
    <w:rsid w:val="004E214D"/>
    <w:rsid w:val="004E3155"/>
    <w:rsid w:val="004E31DD"/>
    <w:rsid w:val="004E356A"/>
    <w:rsid w:val="004E356D"/>
    <w:rsid w:val="004E498E"/>
    <w:rsid w:val="004E4B33"/>
    <w:rsid w:val="004E4C0F"/>
    <w:rsid w:val="004E4FC3"/>
    <w:rsid w:val="004E550D"/>
    <w:rsid w:val="004E5CAE"/>
    <w:rsid w:val="004E5F89"/>
    <w:rsid w:val="004E6188"/>
    <w:rsid w:val="004E672A"/>
    <w:rsid w:val="004E735A"/>
    <w:rsid w:val="004E7C48"/>
    <w:rsid w:val="004E7DA4"/>
    <w:rsid w:val="004F06D2"/>
    <w:rsid w:val="004F0AD0"/>
    <w:rsid w:val="004F154A"/>
    <w:rsid w:val="004F1929"/>
    <w:rsid w:val="004F22CD"/>
    <w:rsid w:val="004F2B63"/>
    <w:rsid w:val="004F3136"/>
    <w:rsid w:val="004F32C8"/>
    <w:rsid w:val="004F3BE2"/>
    <w:rsid w:val="004F3E7E"/>
    <w:rsid w:val="004F4322"/>
    <w:rsid w:val="004F4785"/>
    <w:rsid w:val="004F48D3"/>
    <w:rsid w:val="004F4B6A"/>
    <w:rsid w:val="004F5301"/>
    <w:rsid w:val="004F601E"/>
    <w:rsid w:val="004F6DD6"/>
    <w:rsid w:val="004F743A"/>
    <w:rsid w:val="004F773B"/>
    <w:rsid w:val="004F7790"/>
    <w:rsid w:val="004F7883"/>
    <w:rsid w:val="004F7B6A"/>
    <w:rsid w:val="004F7C1D"/>
    <w:rsid w:val="004F7C95"/>
    <w:rsid w:val="0050042F"/>
    <w:rsid w:val="00500596"/>
    <w:rsid w:val="0050078F"/>
    <w:rsid w:val="00500CF7"/>
    <w:rsid w:val="00500D0A"/>
    <w:rsid w:val="00501B24"/>
    <w:rsid w:val="00501B39"/>
    <w:rsid w:val="00501CB8"/>
    <w:rsid w:val="0050218D"/>
    <w:rsid w:val="00502B3E"/>
    <w:rsid w:val="005039C8"/>
    <w:rsid w:val="005039D4"/>
    <w:rsid w:val="0050422B"/>
    <w:rsid w:val="00504D58"/>
    <w:rsid w:val="00504DDF"/>
    <w:rsid w:val="00504DFB"/>
    <w:rsid w:val="00505415"/>
    <w:rsid w:val="00505638"/>
    <w:rsid w:val="00505645"/>
    <w:rsid w:val="00505A37"/>
    <w:rsid w:val="00505B16"/>
    <w:rsid w:val="00505F75"/>
    <w:rsid w:val="00505FBA"/>
    <w:rsid w:val="00506075"/>
    <w:rsid w:val="00506300"/>
    <w:rsid w:val="00506E27"/>
    <w:rsid w:val="00507529"/>
    <w:rsid w:val="005075AA"/>
    <w:rsid w:val="005078AF"/>
    <w:rsid w:val="00507A00"/>
    <w:rsid w:val="00507A8F"/>
    <w:rsid w:val="00507DE1"/>
    <w:rsid w:val="00507F93"/>
    <w:rsid w:val="00510942"/>
    <w:rsid w:val="00510BD6"/>
    <w:rsid w:val="00511042"/>
    <w:rsid w:val="00511671"/>
    <w:rsid w:val="00511B65"/>
    <w:rsid w:val="00511DB9"/>
    <w:rsid w:val="0051287A"/>
    <w:rsid w:val="00512ABE"/>
    <w:rsid w:val="00512C17"/>
    <w:rsid w:val="00514C31"/>
    <w:rsid w:val="005159A3"/>
    <w:rsid w:val="00515B23"/>
    <w:rsid w:val="00515B95"/>
    <w:rsid w:val="00516002"/>
    <w:rsid w:val="0051607F"/>
    <w:rsid w:val="00516266"/>
    <w:rsid w:val="0051628F"/>
    <w:rsid w:val="00516360"/>
    <w:rsid w:val="00516431"/>
    <w:rsid w:val="00516651"/>
    <w:rsid w:val="00516B6F"/>
    <w:rsid w:val="00516C40"/>
    <w:rsid w:val="00517290"/>
    <w:rsid w:val="00517808"/>
    <w:rsid w:val="00517C11"/>
    <w:rsid w:val="00517C46"/>
    <w:rsid w:val="00517FD2"/>
    <w:rsid w:val="005202BC"/>
    <w:rsid w:val="00520483"/>
    <w:rsid w:val="00520882"/>
    <w:rsid w:val="00521498"/>
    <w:rsid w:val="00521509"/>
    <w:rsid w:val="005217AF"/>
    <w:rsid w:val="005219D0"/>
    <w:rsid w:val="00521C64"/>
    <w:rsid w:val="00521DEC"/>
    <w:rsid w:val="00522F6E"/>
    <w:rsid w:val="00523282"/>
    <w:rsid w:val="0052345F"/>
    <w:rsid w:val="00523EB1"/>
    <w:rsid w:val="0052414A"/>
    <w:rsid w:val="005242FF"/>
    <w:rsid w:val="00524352"/>
    <w:rsid w:val="005244F2"/>
    <w:rsid w:val="005245B6"/>
    <w:rsid w:val="00524BED"/>
    <w:rsid w:val="005251FF"/>
    <w:rsid w:val="00525219"/>
    <w:rsid w:val="00525C63"/>
    <w:rsid w:val="00525F6B"/>
    <w:rsid w:val="00526244"/>
    <w:rsid w:val="0052629A"/>
    <w:rsid w:val="005262DA"/>
    <w:rsid w:val="005269DE"/>
    <w:rsid w:val="00526D70"/>
    <w:rsid w:val="005276BD"/>
    <w:rsid w:val="005277D1"/>
    <w:rsid w:val="00527822"/>
    <w:rsid w:val="005279E4"/>
    <w:rsid w:val="00530D72"/>
    <w:rsid w:val="00531A8F"/>
    <w:rsid w:val="005322F2"/>
    <w:rsid w:val="00532A66"/>
    <w:rsid w:val="00532FEA"/>
    <w:rsid w:val="005330BB"/>
    <w:rsid w:val="00533599"/>
    <w:rsid w:val="005337F7"/>
    <w:rsid w:val="005338E2"/>
    <w:rsid w:val="00533A53"/>
    <w:rsid w:val="00533C11"/>
    <w:rsid w:val="0053446B"/>
    <w:rsid w:val="005344DD"/>
    <w:rsid w:val="005345DD"/>
    <w:rsid w:val="0053473E"/>
    <w:rsid w:val="00534BD9"/>
    <w:rsid w:val="00535250"/>
    <w:rsid w:val="00535515"/>
    <w:rsid w:val="00535F4A"/>
    <w:rsid w:val="005361A8"/>
    <w:rsid w:val="00536281"/>
    <w:rsid w:val="005362E8"/>
    <w:rsid w:val="005364E9"/>
    <w:rsid w:val="00536826"/>
    <w:rsid w:val="00536C72"/>
    <w:rsid w:val="00536D8E"/>
    <w:rsid w:val="00537C79"/>
    <w:rsid w:val="00541553"/>
    <w:rsid w:val="00542E5A"/>
    <w:rsid w:val="0054326E"/>
    <w:rsid w:val="0054359D"/>
    <w:rsid w:val="005442D2"/>
    <w:rsid w:val="00544652"/>
    <w:rsid w:val="00544EDB"/>
    <w:rsid w:val="005450C0"/>
    <w:rsid w:val="005466AE"/>
    <w:rsid w:val="005467AD"/>
    <w:rsid w:val="00546C59"/>
    <w:rsid w:val="00547727"/>
    <w:rsid w:val="005477B4"/>
    <w:rsid w:val="00547D8A"/>
    <w:rsid w:val="005510C1"/>
    <w:rsid w:val="00551373"/>
    <w:rsid w:val="00552280"/>
    <w:rsid w:val="00552388"/>
    <w:rsid w:val="0055370F"/>
    <w:rsid w:val="00553F8B"/>
    <w:rsid w:val="00553FAA"/>
    <w:rsid w:val="005548E4"/>
    <w:rsid w:val="00554EAD"/>
    <w:rsid w:val="0055575F"/>
    <w:rsid w:val="00555C5D"/>
    <w:rsid w:val="00556951"/>
    <w:rsid w:val="00556D23"/>
    <w:rsid w:val="00557249"/>
    <w:rsid w:val="00557741"/>
    <w:rsid w:val="0055774F"/>
    <w:rsid w:val="00557B97"/>
    <w:rsid w:val="00557C97"/>
    <w:rsid w:val="00557F10"/>
    <w:rsid w:val="0056072D"/>
    <w:rsid w:val="0056089F"/>
    <w:rsid w:val="00560F0B"/>
    <w:rsid w:val="0056166E"/>
    <w:rsid w:val="00561CF2"/>
    <w:rsid w:val="00562555"/>
    <w:rsid w:val="0056274C"/>
    <w:rsid w:val="00562762"/>
    <w:rsid w:val="00562E71"/>
    <w:rsid w:val="0056315B"/>
    <w:rsid w:val="00565469"/>
    <w:rsid w:val="0056660B"/>
    <w:rsid w:val="0056673E"/>
    <w:rsid w:val="00566973"/>
    <w:rsid w:val="00566D6F"/>
    <w:rsid w:val="0056716D"/>
    <w:rsid w:val="00567687"/>
    <w:rsid w:val="00570D86"/>
    <w:rsid w:val="005716E2"/>
    <w:rsid w:val="005717E8"/>
    <w:rsid w:val="005720CD"/>
    <w:rsid w:val="00572732"/>
    <w:rsid w:val="005729DD"/>
    <w:rsid w:val="00573519"/>
    <w:rsid w:val="00573569"/>
    <w:rsid w:val="005736D1"/>
    <w:rsid w:val="00573934"/>
    <w:rsid w:val="00574DE2"/>
    <w:rsid w:val="00575230"/>
    <w:rsid w:val="00575D84"/>
    <w:rsid w:val="0057637F"/>
    <w:rsid w:val="00576392"/>
    <w:rsid w:val="00576EF2"/>
    <w:rsid w:val="005779FF"/>
    <w:rsid w:val="00577D33"/>
    <w:rsid w:val="00577DF8"/>
    <w:rsid w:val="00580220"/>
    <w:rsid w:val="00580387"/>
    <w:rsid w:val="00580CEA"/>
    <w:rsid w:val="00581680"/>
    <w:rsid w:val="00581C93"/>
    <w:rsid w:val="005829D7"/>
    <w:rsid w:val="00582ACB"/>
    <w:rsid w:val="00583CE2"/>
    <w:rsid w:val="00583FAE"/>
    <w:rsid w:val="00584104"/>
    <w:rsid w:val="0058413F"/>
    <w:rsid w:val="0058420C"/>
    <w:rsid w:val="00584627"/>
    <w:rsid w:val="005848EB"/>
    <w:rsid w:val="00585D7E"/>
    <w:rsid w:val="00586FA7"/>
    <w:rsid w:val="00586FBF"/>
    <w:rsid w:val="00590FBE"/>
    <w:rsid w:val="00591007"/>
    <w:rsid w:val="005917DF"/>
    <w:rsid w:val="005922B2"/>
    <w:rsid w:val="0059255C"/>
    <w:rsid w:val="0059267B"/>
    <w:rsid w:val="00592A06"/>
    <w:rsid w:val="005934D9"/>
    <w:rsid w:val="005936C0"/>
    <w:rsid w:val="00593A92"/>
    <w:rsid w:val="00593C08"/>
    <w:rsid w:val="00593C92"/>
    <w:rsid w:val="00593CE8"/>
    <w:rsid w:val="00594936"/>
    <w:rsid w:val="005950FF"/>
    <w:rsid w:val="005968ED"/>
    <w:rsid w:val="00596BA8"/>
    <w:rsid w:val="00596D34"/>
    <w:rsid w:val="00597404"/>
    <w:rsid w:val="00597B4E"/>
    <w:rsid w:val="005A02B9"/>
    <w:rsid w:val="005A0848"/>
    <w:rsid w:val="005A150D"/>
    <w:rsid w:val="005A1869"/>
    <w:rsid w:val="005A1986"/>
    <w:rsid w:val="005A2469"/>
    <w:rsid w:val="005A2A26"/>
    <w:rsid w:val="005A359D"/>
    <w:rsid w:val="005A45A2"/>
    <w:rsid w:val="005A468A"/>
    <w:rsid w:val="005A478A"/>
    <w:rsid w:val="005A47CE"/>
    <w:rsid w:val="005A57FB"/>
    <w:rsid w:val="005A6083"/>
    <w:rsid w:val="005A6432"/>
    <w:rsid w:val="005A6731"/>
    <w:rsid w:val="005A6DC1"/>
    <w:rsid w:val="005A7074"/>
    <w:rsid w:val="005A7D9C"/>
    <w:rsid w:val="005A7FE6"/>
    <w:rsid w:val="005B0F61"/>
    <w:rsid w:val="005B127A"/>
    <w:rsid w:val="005B1344"/>
    <w:rsid w:val="005B1354"/>
    <w:rsid w:val="005B144D"/>
    <w:rsid w:val="005B1F99"/>
    <w:rsid w:val="005B26D5"/>
    <w:rsid w:val="005B2966"/>
    <w:rsid w:val="005B29D5"/>
    <w:rsid w:val="005B2BC6"/>
    <w:rsid w:val="005B3342"/>
    <w:rsid w:val="005B37D9"/>
    <w:rsid w:val="005B3D7C"/>
    <w:rsid w:val="005B3F80"/>
    <w:rsid w:val="005B42EE"/>
    <w:rsid w:val="005B4323"/>
    <w:rsid w:val="005B4429"/>
    <w:rsid w:val="005B4AB2"/>
    <w:rsid w:val="005B4DA0"/>
    <w:rsid w:val="005B5BBF"/>
    <w:rsid w:val="005B5C06"/>
    <w:rsid w:val="005B5F6E"/>
    <w:rsid w:val="005B609E"/>
    <w:rsid w:val="005B62BF"/>
    <w:rsid w:val="005B6626"/>
    <w:rsid w:val="005B6EC9"/>
    <w:rsid w:val="005B75D9"/>
    <w:rsid w:val="005B79EB"/>
    <w:rsid w:val="005B7F8B"/>
    <w:rsid w:val="005C02BB"/>
    <w:rsid w:val="005C0548"/>
    <w:rsid w:val="005C0919"/>
    <w:rsid w:val="005C1626"/>
    <w:rsid w:val="005C168D"/>
    <w:rsid w:val="005C1E77"/>
    <w:rsid w:val="005C2019"/>
    <w:rsid w:val="005C2E55"/>
    <w:rsid w:val="005C303E"/>
    <w:rsid w:val="005C54C5"/>
    <w:rsid w:val="005C5688"/>
    <w:rsid w:val="005C5AD0"/>
    <w:rsid w:val="005C5B0B"/>
    <w:rsid w:val="005C5E41"/>
    <w:rsid w:val="005C60C5"/>
    <w:rsid w:val="005C6AC0"/>
    <w:rsid w:val="005C7318"/>
    <w:rsid w:val="005D054A"/>
    <w:rsid w:val="005D09AE"/>
    <w:rsid w:val="005D24B1"/>
    <w:rsid w:val="005D329D"/>
    <w:rsid w:val="005D408C"/>
    <w:rsid w:val="005D4149"/>
    <w:rsid w:val="005D454B"/>
    <w:rsid w:val="005D49F6"/>
    <w:rsid w:val="005D4E8D"/>
    <w:rsid w:val="005D5D9D"/>
    <w:rsid w:val="005D6015"/>
    <w:rsid w:val="005D60C6"/>
    <w:rsid w:val="005D6CB4"/>
    <w:rsid w:val="005D703E"/>
    <w:rsid w:val="005D714A"/>
    <w:rsid w:val="005E0931"/>
    <w:rsid w:val="005E0ED0"/>
    <w:rsid w:val="005E1009"/>
    <w:rsid w:val="005E10B2"/>
    <w:rsid w:val="005E2298"/>
    <w:rsid w:val="005E2DFB"/>
    <w:rsid w:val="005E2FCA"/>
    <w:rsid w:val="005E305F"/>
    <w:rsid w:val="005E410D"/>
    <w:rsid w:val="005E42F2"/>
    <w:rsid w:val="005E4AFB"/>
    <w:rsid w:val="005E4B36"/>
    <w:rsid w:val="005E4EB9"/>
    <w:rsid w:val="005E504F"/>
    <w:rsid w:val="005E5F3A"/>
    <w:rsid w:val="005E5F7A"/>
    <w:rsid w:val="005E6002"/>
    <w:rsid w:val="005E6199"/>
    <w:rsid w:val="005E666F"/>
    <w:rsid w:val="005E73DD"/>
    <w:rsid w:val="005E7A7E"/>
    <w:rsid w:val="005E7DB1"/>
    <w:rsid w:val="005F0112"/>
    <w:rsid w:val="005F0780"/>
    <w:rsid w:val="005F08D7"/>
    <w:rsid w:val="005F091C"/>
    <w:rsid w:val="005F0CBD"/>
    <w:rsid w:val="005F0ED6"/>
    <w:rsid w:val="005F2453"/>
    <w:rsid w:val="005F2554"/>
    <w:rsid w:val="005F26FF"/>
    <w:rsid w:val="005F2DAA"/>
    <w:rsid w:val="005F2F40"/>
    <w:rsid w:val="005F34E7"/>
    <w:rsid w:val="005F3A3F"/>
    <w:rsid w:val="005F3BD2"/>
    <w:rsid w:val="005F3E35"/>
    <w:rsid w:val="005F44D3"/>
    <w:rsid w:val="005F4D08"/>
    <w:rsid w:val="005F5754"/>
    <w:rsid w:val="005F57B5"/>
    <w:rsid w:val="005F5AE5"/>
    <w:rsid w:val="005F60E2"/>
    <w:rsid w:val="005F62FA"/>
    <w:rsid w:val="005F7198"/>
    <w:rsid w:val="005F7479"/>
    <w:rsid w:val="005F7C76"/>
    <w:rsid w:val="0060070D"/>
    <w:rsid w:val="006007B7"/>
    <w:rsid w:val="00600DCA"/>
    <w:rsid w:val="00600DEA"/>
    <w:rsid w:val="006013DA"/>
    <w:rsid w:val="00601892"/>
    <w:rsid w:val="00602119"/>
    <w:rsid w:val="00603124"/>
    <w:rsid w:val="00603444"/>
    <w:rsid w:val="00603EAE"/>
    <w:rsid w:val="006041B7"/>
    <w:rsid w:val="00604242"/>
    <w:rsid w:val="00604858"/>
    <w:rsid w:val="00605121"/>
    <w:rsid w:val="00605F90"/>
    <w:rsid w:val="0060654A"/>
    <w:rsid w:val="00606EE4"/>
    <w:rsid w:val="00607306"/>
    <w:rsid w:val="00607401"/>
    <w:rsid w:val="00607DE8"/>
    <w:rsid w:val="0061015E"/>
    <w:rsid w:val="0061050A"/>
    <w:rsid w:val="00610C79"/>
    <w:rsid w:val="00611683"/>
    <w:rsid w:val="006118CE"/>
    <w:rsid w:val="0061221A"/>
    <w:rsid w:val="0061265C"/>
    <w:rsid w:val="006136E2"/>
    <w:rsid w:val="00613EE2"/>
    <w:rsid w:val="006140EE"/>
    <w:rsid w:val="00614DF8"/>
    <w:rsid w:val="00614E18"/>
    <w:rsid w:val="0061563E"/>
    <w:rsid w:val="006156ED"/>
    <w:rsid w:val="006158F3"/>
    <w:rsid w:val="00615921"/>
    <w:rsid w:val="00616536"/>
    <w:rsid w:val="00616571"/>
    <w:rsid w:val="00616FE1"/>
    <w:rsid w:val="006176FC"/>
    <w:rsid w:val="006177C1"/>
    <w:rsid w:val="00617858"/>
    <w:rsid w:val="006206F8"/>
    <w:rsid w:val="0062083F"/>
    <w:rsid w:val="00621A58"/>
    <w:rsid w:val="00622432"/>
    <w:rsid w:val="00622618"/>
    <w:rsid w:val="00623805"/>
    <w:rsid w:val="0062380E"/>
    <w:rsid w:val="00623D34"/>
    <w:rsid w:val="00623EA1"/>
    <w:rsid w:val="006241E6"/>
    <w:rsid w:val="00624EF3"/>
    <w:rsid w:val="00625F67"/>
    <w:rsid w:val="00626C22"/>
    <w:rsid w:val="00627217"/>
    <w:rsid w:val="00627A2A"/>
    <w:rsid w:val="00627DC3"/>
    <w:rsid w:val="006305E9"/>
    <w:rsid w:val="00630832"/>
    <w:rsid w:val="00631766"/>
    <w:rsid w:val="006339C3"/>
    <w:rsid w:val="00633F0D"/>
    <w:rsid w:val="00633F4F"/>
    <w:rsid w:val="00634063"/>
    <w:rsid w:val="00634A52"/>
    <w:rsid w:val="00635210"/>
    <w:rsid w:val="00635732"/>
    <w:rsid w:val="006357B5"/>
    <w:rsid w:val="00635D1E"/>
    <w:rsid w:val="006361DD"/>
    <w:rsid w:val="00637544"/>
    <w:rsid w:val="006377AB"/>
    <w:rsid w:val="00637DC8"/>
    <w:rsid w:val="0064011B"/>
    <w:rsid w:val="00640B12"/>
    <w:rsid w:val="00641FD6"/>
    <w:rsid w:val="006424AD"/>
    <w:rsid w:val="00642A99"/>
    <w:rsid w:val="00642B9F"/>
    <w:rsid w:val="00642CEA"/>
    <w:rsid w:val="00642FC2"/>
    <w:rsid w:val="006432BE"/>
    <w:rsid w:val="0064384D"/>
    <w:rsid w:val="00644419"/>
    <w:rsid w:val="0064523E"/>
    <w:rsid w:val="0064533C"/>
    <w:rsid w:val="006455DB"/>
    <w:rsid w:val="00645C1C"/>
    <w:rsid w:val="00645CA4"/>
    <w:rsid w:val="00645F61"/>
    <w:rsid w:val="006470C3"/>
    <w:rsid w:val="006479CF"/>
    <w:rsid w:val="00650728"/>
    <w:rsid w:val="006507C3"/>
    <w:rsid w:val="0065095C"/>
    <w:rsid w:val="00650B7A"/>
    <w:rsid w:val="0065150E"/>
    <w:rsid w:val="006518A3"/>
    <w:rsid w:val="00651BAE"/>
    <w:rsid w:val="00651E8A"/>
    <w:rsid w:val="006528C9"/>
    <w:rsid w:val="00652C76"/>
    <w:rsid w:val="00652CC5"/>
    <w:rsid w:val="00652E29"/>
    <w:rsid w:val="006530FF"/>
    <w:rsid w:val="00653E92"/>
    <w:rsid w:val="006548FD"/>
    <w:rsid w:val="00654E6B"/>
    <w:rsid w:val="00654EA7"/>
    <w:rsid w:val="00654F38"/>
    <w:rsid w:val="0065500E"/>
    <w:rsid w:val="006551FB"/>
    <w:rsid w:val="006558E8"/>
    <w:rsid w:val="006561C0"/>
    <w:rsid w:val="00656211"/>
    <w:rsid w:val="00656980"/>
    <w:rsid w:val="00656DB0"/>
    <w:rsid w:val="00657BF1"/>
    <w:rsid w:val="0066097B"/>
    <w:rsid w:val="00660DDF"/>
    <w:rsid w:val="00660E6C"/>
    <w:rsid w:val="00661508"/>
    <w:rsid w:val="006626B5"/>
    <w:rsid w:val="00662BB8"/>
    <w:rsid w:val="00662E6E"/>
    <w:rsid w:val="00663B96"/>
    <w:rsid w:val="006652F8"/>
    <w:rsid w:val="00665339"/>
    <w:rsid w:val="006657B8"/>
    <w:rsid w:val="00665E4A"/>
    <w:rsid w:val="006676D9"/>
    <w:rsid w:val="0067012F"/>
    <w:rsid w:val="00670441"/>
    <w:rsid w:val="00670563"/>
    <w:rsid w:val="006714AD"/>
    <w:rsid w:val="00671C79"/>
    <w:rsid w:val="00672225"/>
    <w:rsid w:val="00672785"/>
    <w:rsid w:val="006741F0"/>
    <w:rsid w:val="006746ED"/>
    <w:rsid w:val="00674E3A"/>
    <w:rsid w:val="00675E47"/>
    <w:rsid w:val="006761AF"/>
    <w:rsid w:val="0067650A"/>
    <w:rsid w:val="0067680F"/>
    <w:rsid w:val="00676D70"/>
    <w:rsid w:val="00677026"/>
    <w:rsid w:val="006772D5"/>
    <w:rsid w:val="006774FC"/>
    <w:rsid w:val="00677737"/>
    <w:rsid w:val="00677C4A"/>
    <w:rsid w:val="006804D8"/>
    <w:rsid w:val="0068079E"/>
    <w:rsid w:val="00680BCC"/>
    <w:rsid w:val="0068129D"/>
    <w:rsid w:val="006812F7"/>
    <w:rsid w:val="00681D00"/>
    <w:rsid w:val="006820B6"/>
    <w:rsid w:val="0068238D"/>
    <w:rsid w:val="00682653"/>
    <w:rsid w:val="00682740"/>
    <w:rsid w:val="00682C88"/>
    <w:rsid w:val="00682D8B"/>
    <w:rsid w:val="00682EF6"/>
    <w:rsid w:val="006830FF"/>
    <w:rsid w:val="00683FEF"/>
    <w:rsid w:val="0068490A"/>
    <w:rsid w:val="00684D33"/>
    <w:rsid w:val="00684D7C"/>
    <w:rsid w:val="006857A0"/>
    <w:rsid w:val="00685813"/>
    <w:rsid w:val="00685F2C"/>
    <w:rsid w:val="0068617C"/>
    <w:rsid w:val="00686246"/>
    <w:rsid w:val="006870C4"/>
    <w:rsid w:val="0068751E"/>
    <w:rsid w:val="00690485"/>
    <w:rsid w:val="006907B5"/>
    <w:rsid w:val="0069085B"/>
    <w:rsid w:val="0069093A"/>
    <w:rsid w:val="00690A00"/>
    <w:rsid w:val="00690A9D"/>
    <w:rsid w:val="00690CAD"/>
    <w:rsid w:val="00690DB9"/>
    <w:rsid w:val="00691CCC"/>
    <w:rsid w:val="00693F03"/>
    <w:rsid w:val="00694E31"/>
    <w:rsid w:val="00694FBD"/>
    <w:rsid w:val="0069501C"/>
    <w:rsid w:val="00695118"/>
    <w:rsid w:val="00695A09"/>
    <w:rsid w:val="006965D7"/>
    <w:rsid w:val="006A0206"/>
    <w:rsid w:val="006A02A6"/>
    <w:rsid w:val="006A0AD9"/>
    <w:rsid w:val="006A0DB1"/>
    <w:rsid w:val="006A1430"/>
    <w:rsid w:val="006A1735"/>
    <w:rsid w:val="006A219B"/>
    <w:rsid w:val="006A2577"/>
    <w:rsid w:val="006A2AC9"/>
    <w:rsid w:val="006A2C5F"/>
    <w:rsid w:val="006A2D3A"/>
    <w:rsid w:val="006A2D6B"/>
    <w:rsid w:val="006A31C5"/>
    <w:rsid w:val="006A47BB"/>
    <w:rsid w:val="006A4990"/>
    <w:rsid w:val="006A55F5"/>
    <w:rsid w:val="006A5AD9"/>
    <w:rsid w:val="006A604D"/>
    <w:rsid w:val="006A79C8"/>
    <w:rsid w:val="006A7F55"/>
    <w:rsid w:val="006B01D8"/>
    <w:rsid w:val="006B0776"/>
    <w:rsid w:val="006B1404"/>
    <w:rsid w:val="006B15FC"/>
    <w:rsid w:val="006B2116"/>
    <w:rsid w:val="006B26B8"/>
    <w:rsid w:val="006B2779"/>
    <w:rsid w:val="006B2D74"/>
    <w:rsid w:val="006B2D96"/>
    <w:rsid w:val="006B32B4"/>
    <w:rsid w:val="006B3B84"/>
    <w:rsid w:val="006B4180"/>
    <w:rsid w:val="006B41F3"/>
    <w:rsid w:val="006B4D47"/>
    <w:rsid w:val="006B54EF"/>
    <w:rsid w:val="006B600E"/>
    <w:rsid w:val="006B63FD"/>
    <w:rsid w:val="006B6968"/>
    <w:rsid w:val="006B69BA"/>
    <w:rsid w:val="006B6BFD"/>
    <w:rsid w:val="006B6D13"/>
    <w:rsid w:val="006B7EA4"/>
    <w:rsid w:val="006C0CBD"/>
    <w:rsid w:val="006C0DBE"/>
    <w:rsid w:val="006C1117"/>
    <w:rsid w:val="006C30C4"/>
    <w:rsid w:val="006C33F8"/>
    <w:rsid w:val="006C353A"/>
    <w:rsid w:val="006C3B18"/>
    <w:rsid w:val="006C3CF6"/>
    <w:rsid w:val="006C40E7"/>
    <w:rsid w:val="006C494A"/>
    <w:rsid w:val="006C4DFE"/>
    <w:rsid w:val="006C5004"/>
    <w:rsid w:val="006C52A6"/>
    <w:rsid w:val="006C57B5"/>
    <w:rsid w:val="006C5B86"/>
    <w:rsid w:val="006C7075"/>
    <w:rsid w:val="006D04CC"/>
    <w:rsid w:val="006D1544"/>
    <w:rsid w:val="006D155D"/>
    <w:rsid w:val="006D1FB4"/>
    <w:rsid w:val="006D2444"/>
    <w:rsid w:val="006D355E"/>
    <w:rsid w:val="006D382E"/>
    <w:rsid w:val="006D3B65"/>
    <w:rsid w:val="006D3CDB"/>
    <w:rsid w:val="006D3E77"/>
    <w:rsid w:val="006D44A7"/>
    <w:rsid w:val="006D455A"/>
    <w:rsid w:val="006D459A"/>
    <w:rsid w:val="006D4A28"/>
    <w:rsid w:val="006D4B1D"/>
    <w:rsid w:val="006D50F9"/>
    <w:rsid w:val="006D5AAA"/>
    <w:rsid w:val="006D6827"/>
    <w:rsid w:val="006D6A64"/>
    <w:rsid w:val="006D6F61"/>
    <w:rsid w:val="006D76BE"/>
    <w:rsid w:val="006D7A24"/>
    <w:rsid w:val="006D7B32"/>
    <w:rsid w:val="006D7D94"/>
    <w:rsid w:val="006D7EC5"/>
    <w:rsid w:val="006E0343"/>
    <w:rsid w:val="006E0C63"/>
    <w:rsid w:val="006E0D82"/>
    <w:rsid w:val="006E11FD"/>
    <w:rsid w:val="006E13EE"/>
    <w:rsid w:val="006E1423"/>
    <w:rsid w:val="006E160A"/>
    <w:rsid w:val="006E16CD"/>
    <w:rsid w:val="006E1CE5"/>
    <w:rsid w:val="006E2A2E"/>
    <w:rsid w:val="006E3503"/>
    <w:rsid w:val="006E3B90"/>
    <w:rsid w:val="006E3FE6"/>
    <w:rsid w:val="006E42B1"/>
    <w:rsid w:val="006E452F"/>
    <w:rsid w:val="006E4DC1"/>
    <w:rsid w:val="006E5122"/>
    <w:rsid w:val="006E557E"/>
    <w:rsid w:val="006E5583"/>
    <w:rsid w:val="006E60A1"/>
    <w:rsid w:val="006E6663"/>
    <w:rsid w:val="006E6DD2"/>
    <w:rsid w:val="006E7131"/>
    <w:rsid w:val="006E7374"/>
    <w:rsid w:val="006F052E"/>
    <w:rsid w:val="006F066C"/>
    <w:rsid w:val="006F06AA"/>
    <w:rsid w:val="006F1EF3"/>
    <w:rsid w:val="006F1FB1"/>
    <w:rsid w:val="006F2292"/>
    <w:rsid w:val="006F2ABA"/>
    <w:rsid w:val="006F4923"/>
    <w:rsid w:val="006F4B01"/>
    <w:rsid w:val="006F4C54"/>
    <w:rsid w:val="006F5A9B"/>
    <w:rsid w:val="006F61E6"/>
    <w:rsid w:val="006F6261"/>
    <w:rsid w:val="006F670D"/>
    <w:rsid w:val="006F6B06"/>
    <w:rsid w:val="006F6C88"/>
    <w:rsid w:val="006F7847"/>
    <w:rsid w:val="006F7DDF"/>
    <w:rsid w:val="0070055D"/>
    <w:rsid w:val="00700E91"/>
    <w:rsid w:val="00701625"/>
    <w:rsid w:val="0070181F"/>
    <w:rsid w:val="00701A3D"/>
    <w:rsid w:val="00701DD2"/>
    <w:rsid w:val="00701E70"/>
    <w:rsid w:val="0070207B"/>
    <w:rsid w:val="007021BF"/>
    <w:rsid w:val="007025E4"/>
    <w:rsid w:val="00702DEC"/>
    <w:rsid w:val="007033FD"/>
    <w:rsid w:val="007035D6"/>
    <w:rsid w:val="00703B44"/>
    <w:rsid w:val="00703B6E"/>
    <w:rsid w:val="00704231"/>
    <w:rsid w:val="00704475"/>
    <w:rsid w:val="007047A2"/>
    <w:rsid w:val="00704FA6"/>
    <w:rsid w:val="007055A2"/>
    <w:rsid w:val="0070605E"/>
    <w:rsid w:val="00706236"/>
    <w:rsid w:val="00706385"/>
    <w:rsid w:val="00706AA1"/>
    <w:rsid w:val="00706F8E"/>
    <w:rsid w:val="0070702D"/>
    <w:rsid w:val="007072F7"/>
    <w:rsid w:val="007077F9"/>
    <w:rsid w:val="00707A2A"/>
    <w:rsid w:val="00707FF6"/>
    <w:rsid w:val="00710666"/>
    <w:rsid w:val="0071097C"/>
    <w:rsid w:val="00710CAD"/>
    <w:rsid w:val="00710F69"/>
    <w:rsid w:val="00711C77"/>
    <w:rsid w:val="00711D25"/>
    <w:rsid w:val="00712038"/>
    <w:rsid w:val="0071266D"/>
    <w:rsid w:val="00714A9D"/>
    <w:rsid w:val="00715251"/>
    <w:rsid w:val="00715D69"/>
    <w:rsid w:val="00715D7F"/>
    <w:rsid w:val="00715E26"/>
    <w:rsid w:val="00715EC2"/>
    <w:rsid w:val="0071627B"/>
    <w:rsid w:val="00716776"/>
    <w:rsid w:val="00716E14"/>
    <w:rsid w:val="00717090"/>
    <w:rsid w:val="0071711B"/>
    <w:rsid w:val="007176D5"/>
    <w:rsid w:val="00717E5F"/>
    <w:rsid w:val="00717F75"/>
    <w:rsid w:val="00720514"/>
    <w:rsid w:val="00720CAD"/>
    <w:rsid w:val="0072193C"/>
    <w:rsid w:val="00721E69"/>
    <w:rsid w:val="007220CA"/>
    <w:rsid w:val="00722316"/>
    <w:rsid w:val="00722644"/>
    <w:rsid w:val="00722748"/>
    <w:rsid w:val="00722DD3"/>
    <w:rsid w:val="00722EF8"/>
    <w:rsid w:val="00723154"/>
    <w:rsid w:val="007232B3"/>
    <w:rsid w:val="00723518"/>
    <w:rsid w:val="00723C8B"/>
    <w:rsid w:val="00723D4F"/>
    <w:rsid w:val="0072437C"/>
    <w:rsid w:val="00724C83"/>
    <w:rsid w:val="007254EC"/>
    <w:rsid w:val="007263C0"/>
    <w:rsid w:val="007274AB"/>
    <w:rsid w:val="00730843"/>
    <w:rsid w:val="007326EB"/>
    <w:rsid w:val="0073285C"/>
    <w:rsid w:val="0073295E"/>
    <w:rsid w:val="00732AE4"/>
    <w:rsid w:val="00733256"/>
    <w:rsid w:val="00733D04"/>
    <w:rsid w:val="00733E25"/>
    <w:rsid w:val="0073408A"/>
    <w:rsid w:val="0073451C"/>
    <w:rsid w:val="007347AD"/>
    <w:rsid w:val="00734C1A"/>
    <w:rsid w:val="00735082"/>
    <w:rsid w:val="007352BB"/>
    <w:rsid w:val="007353A2"/>
    <w:rsid w:val="00735653"/>
    <w:rsid w:val="007362A4"/>
    <w:rsid w:val="00736350"/>
    <w:rsid w:val="0073643C"/>
    <w:rsid w:val="00736E61"/>
    <w:rsid w:val="00736F5D"/>
    <w:rsid w:val="00737785"/>
    <w:rsid w:val="007400D7"/>
    <w:rsid w:val="00740267"/>
    <w:rsid w:val="00740693"/>
    <w:rsid w:val="00740B74"/>
    <w:rsid w:val="007414C7"/>
    <w:rsid w:val="00741ECF"/>
    <w:rsid w:val="007422E6"/>
    <w:rsid w:val="00742645"/>
    <w:rsid w:val="00742865"/>
    <w:rsid w:val="0074287F"/>
    <w:rsid w:val="007428DC"/>
    <w:rsid w:val="007428E8"/>
    <w:rsid w:val="0074297F"/>
    <w:rsid w:val="0074378F"/>
    <w:rsid w:val="00744000"/>
    <w:rsid w:val="00744159"/>
    <w:rsid w:val="007458C0"/>
    <w:rsid w:val="00745F0C"/>
    <w:rsid w:val="00745FFF"/>
    <w:rsid w:val="007469C9"/>
    <w:rsid w:val="007474D8"/>
    <w:rsid w:val="00747C56"/>
    <w:rsid w:val="0075021E"/>
    <w:rsid w:val="0075040C"/>
    <w:rsid w:val="00750A8A"/>
    <w:rsid w:val="0075245C"/>
    <w:rsid w:val="007527D4"/>
    <w:rsid w:val="00752EAA"/>
    <w:rsid w:val="007542AC"/>
    <w:rsid w:val="00754BA7"/>
    <w:rsid w:val="00754FA5"/>
    <w:rsid w:val="0075566D"/>
    <w:rsid w:val="00755E5B"/>
    <w:rsid w:val="00756311"/>
    <w:rsid w:val="0075634E"/>
    <w:rsid w:val="00756645"/>
    <w:rsid w:val="0075670F"/>
    <w:rsid w:val="0076051E"/>
    <w:rsid w:val="00760DC9"/>
    <w:rsid w:val="00761400"/>
    <w:rsid w:val="00761553"/>
    <w:rsid w:val="0076222C"/>
    <w:rsid w:val="0076246E"/>
    <w:rsid w:val="0076254C"/>
    <w:rsid w:val="00762E88"/>
    <w:rsid w:val="007644C7"/>
    <w:rsid w:val="00764B06"/>
    <w:rsid w:val="00764F43"/>
    <w:rsid w:val="007657D4"/>
    <w:rsid w:val="00766034"/>
    <w:rsid w:val="00766770"/>
    <w:rsid w:val="00766DA6"/>
    <w:rsid w:val="00766DA9"/>
    <w:rsid w:val="00766E75"/>
    <w:rsid w:val="00767163"/>
    <w:rsid w:val="0076745E"/>
    <w:rsid w:val="00767C0F"/>
    <w:rsid w:val="00770D65"/>
    <w:rsid w:val="00771090"/>
    <w:rsid w:val="007722CE"/>
    <w:rsid w:val="0077268C"/>
    <w:rsid w:val="00773217"/>
    <w:rsid w:val="007733D3"/>
    <w:rsid w:val="0077386A"/>
    <w:rsid w:val="00773880"/>
    <w:rsid w:val="00773EDD"/>
    <w:rsid w:val="00774CD1"/>
    <w:rsid w:val="00774E42"/>
    <w:rsid w:val="0077536E"/>
    <w:rsid w:val="007755C3"/>
    <w:rsid w:val="00775914"/>
    <w:rsid w:val="00775CEB"/>
    <w:rsid w:val="00775FF3"/>
    <w:rsid w:val="00777444"/>
    <w:rsid w:val="00777767"/>
    <w:rsid w:val="007777BF"/>
    <w:rsid w:val="00777CCF"/>
    <w:rsid w:val="00780C3B"/>
    <w:rsid w:val="00780D86"/>
    <w:rsid w:val="00781219"/>
    <w:rsid w:val="00781551"/>
    <w:rsid w:val="00781A5D"/>
    <w:rsid w:val="00781EE3"/>
    <w:rsid w:val="00782544"/>
    <w:rsid w:val="007825E2"/>
    <w:rsid w:val="0078329F"/>
    <w:rsid w:val="00783CA8"/>
    <w:rsid w:val="00783CBB"/>
    <w:rsid w:val="00785872"/>
    <w:rsid w:val="00786553"/>
    <w:rsid w:val="00786EF6"/>
    <w:rsid w:val="0078767D"/>
    <w:rsid w:val="0078778B"/>
    <w:rsid w:val="00787E09"/>
    <w:rsid w:val="00787E9C"/>
    <w:rsid w:val="007907B6"/>
    <w:rsid w:val="00790844"/>
    <w:rsid w:val="00791768"/>
    <w:rsid w:val="0079216B"/>
    <w:rsid w:val="00792946"/>
    <w:rsid w:val="00793209"/>
    <w:rsid w:val="00793961"/>
    <w:rsid w:val="007944E1"/>
    <w:rsid w:val="007945D9"/>
    <w:rsid w:val="007949C3"/>
    <w:rsid w:val="00794CAF"/>
    <w:rsid w:val="00795A4E"/>
    <w:rsid w:val="007960FF"/>
    <w:rsid w:val="00796477"/>
    <w:rsid w:val="00796CB4"/>
    <w:rsid w:val="00796ED5"/>
    <w:rsid w:val="0079722A"/>
    <w:rsid w:val="0079725B"/>
    <w:rsid w:val="00797270"/>
    <w:rsid w:val="00797469"/>
    <w:rsid w:val="00797A5E"/>
    <w:rsid w:val="007A0B71"/>
    <w:rsid w:val="007A0CB7"/>
    <w:rsid w:val="007A0F62"/>
    <w:rsid w:val="007A0F8D"/>
    <w:rsid w:val="007A19A7"/>
    <w:rsid w:val="007A1C4A"/>
    <w:rsid w:val="007A2B51"/>
    <w:rsid w:val="007A2D27"/>
    <w:rsid w:val="007A3482"/>
    <w:rsid w:val="007A34EA"/>
    <w:rsid w:val="007A35A8"/>
    <w:rsid w:val="007A3CE5"/>
    <w:rsid w:val="007A4179"/>
    <w:rsid w:val="007A4F17"/>
    <w:rsid w:val="007A51F0"/>
    <w:rsid w:val="007A5460"/>
    <w:rsid w:val="007A5485"/>
    <w:rsid w:val="007A5B9E"/>
    <w:rsid w:val="007A5FC9"/>
    <w:rsid w:val="007A602D"/>
    <w:rsid w:val="007A64E7"/>
    <w:rsid w:val="007A7035"/>
    <w:rsid w:val="007A739B"/>
    <w:rsid w:val="007B0439"/>
    <w:rsid w:val="007B07CB"/>
    <w:rsid w:val="007B0AA9"/>
    <w:rsid w:val="007B15BA"/>
    <w:rsid w:val="007B279D"/>
    <w:rsid w:val="007B2FDF"/>
    <w:rsid w:val="007B3167"/>
    <w:rsid w:val="007B3A84"/>
    <w:rsid w:val="007B3C54"/>
    <w:rsid w:val="007B4148"/>
    <w:rsid w:val="007B6044"/>
    <w:rsid w:val="007B625C"/>
    <w:rsid w:val="007B62C4"/>
    <w:rsid w:val="007B64E2"/>
    <w:rsid w:val="007B69A7"/>
    <w:rsid w:val="007B6C1B"/>
    <w:rsid w:val="007C007F"/>
    <w:rsid w:val="007C0691"/>
    <w:rsid w:val="007C09A3"/>
    <w:rsid w:val="007C10F5"/>
    <w:rsid w:val="007C17FD"/>
    <w:rsid w:val="007C22B9"/>
    <w:rsid w:val="007C23A7"/>
    <w:rsid w:val="007C36D9"/>
    <w:rsid w:val="007C39F1"/>
    <w:rsid w:val="007C3D23"/>
    <w:rsid w:val="007C3FF8"/>
    <w:rsid w:val="007C41BD"/>
    <w:rsid w:val="007C4F33"/>
    <w:rsid w:val="007C4F7C"/>
    <w:rsid w:val="007C57A5"/>
    <w:rsid w:val="007C68E0"/>
    <w:rsid w:val="007C7109"/>
    <w:rsid w:val="007C79F2"/>
    <w:rsid w:val="007D12EE"/>
    <w:rsid w:val="007D19AC"/>
    <w:rsid w:val="007D24BE"/>
    <w:rsid w:val="007D2C2E"/>
    <w:rsid w:val="007D309C"/>
    <w:rsid w:val="007D356D"/>
    <w:rsid w:val="007D40F5"/>
    <w:rsid w:val="007D427D"/>
    <w:rsid w:val="007D4322"/>
    <w:rsid w:val="007D4591"/>
    <w:rsid w:val="007D46F6"/>
    <w:rsid w:val="007D5457"/>
    <w:rsid w:val="007D5C25"/>
    <w:rsid w:val="007D5F49"/>
    <w:rsid w:val="007D61FC"/>
    <w:rsid w:val="007D6B93"/>
    <w:rsid w:val="007D6D54"/>
    <w:rsid w:val="007D71D4"/>
    <w:rsid w:val="007D73FA"/>
    <w:rsid w:val="007D7B01"/>
    <w:rsid w:val="007E03AA"/>
    <w:rsid w:val="007E08FF"/>
    <w:rsid w:val="007E0D63"/>
    <w:rsid w:val="007E2034"/>
    <w:rsid w:val="007E334C"/>
    <w:rsid w:val="007E3804"/>
    <w:rsid w:val="007E39CB"/>
    <w:rsid w:val="007E3E44"/>
    <w:rsid w:val="007E4940"/>
    <w:rsid w:val="007E6204"/>
    <w:rsid w:val="007E63A5"/>
    <w:rsid w:val="007E65E8"/>
    <w:rsid w:val="007E6CE8"/>
    <w:rsid w:val="007E7494"/>
    <w:rsid w:val="007E78D2"/>
    <w:rsid w:val="007F000D"/>
    <w:rsid w:val="007F162E"/>
    <w:rsid w:val="007F2141"/>
    <w:rsid w:val="007F272C"/>
    <w:rsid w:val="007F4119"/>
    <w:rsid w:val="007F4274"/>
    <w:rsid w:val="007F4670"/>
    <w:rsid w:val="007F4711"/>
    <w:rsid w:val="007F4ECF"/>
    <w:rsid w:val="007F5399"/>
    <w:rsid w:val="007F5680"/>
    <w:rsid w:val="007F5DC9"/>
    <w:rsid w:val="007F5E59"/>
    <w:rsid w:val="007F5F03"/>
    <w:rsid w:val="007F75A1"/>
    <w:rsid w:val="008001B0"/>
    <w:rsid w:val="008001D5"/>
    <w:rsid w:val="0080077B"/>
    <w:rsid w:val="00800793"/>
    <w:rsid w:val="00800C13"/>
    <w:rsid w:val="00800D4F"/>
    <w:rsid w:val="00800DB3"/>
    <w:rsid w:val="00801051"/>
    <w:rsid w:val="00801164"/>
    <w:rsid w:val="0080125A"/>
    <w:rsid w:val="0080146F"/>
    <w:rsid w:val="008014B6"/>
    <w:rsid w:val="00801543"/>
    <w:rsid w:val="00803692"/>
    <w:rsid w:val="00803799"/>
    <w:rsid w:val="00803BEB"/>
    <w:rsid w:val="00803C26"/>
    <w:rsid w:val="008044D8"/>
    <w:rsid w:val="00804783"/>
    <w:rsid w:val="008047EA"/>
    <w:rsid w:val="00804FBE"/>
    <w:rsid w:val="00805896"/>
    <w:rsid w:val="00805A2C"/>
    <w:rsid w:val="008060E2"/>
    <w:rsid w:val="00806FDD"/>
    <w:rsid w:val="00810454"/>
    <w:rsid w:val="00810743"/>
    <w:rsid w:val="0081077B"/>
    <w:rsid w:val="00810E1D"/>
    <w:rsid w:val="00811040"/>
    <w:rsid w:val="00811A01"/>
    <w:rsid w:val="00811DEF"/>
    <w:rsid w:val="0081222F"/>
    <w:rsid w:val="00812E23"/>
    <w:rsid w:val="00813262"/>
    <w:rsid w:val="0081385A"/>
    <w:rsid w:val="00814138"/>
    <w:rsid w:val="008147B1"/>
    <w:rsid w:val="00814B81"/>
    <w:rsid w:val="008151D0"/>
    <w:rsid w:val="00815C8B"/>
    <w:rsid w:val="00816078"/>
    <w:rsid w:val="008161FC"/>
    <w:rsid w:val="0081632D"/>
    <w:rsid w:val="00816776"/>
    <w:rsid w:val="008178AF"/>
    <w:rsid w:val="00817A8A"/>
    <w:rsid w:val="00817B68"/>
    <w:rsid w:val="00817EF9"/>
    <w:rsid w:val="00817FA7"/>
    <w:rsid w:val="008203AB"/>
    <w:rsid w:val="008220D4"/>
    <w:rsid w:val="008223CE"/>
    <w:rsid w:val="008234BE"/>
    <w:rsid w:val="0082382B"/>
    <w:rsid w:val="00823B9C"/>
    <w:rsid w:val="00823CDB"/>
    <w:rsid w:val="00824C4E"/>
    <w:rsid w:val="00825191"/>
    <w:rsid w:val="00825264"/>
    <w:rsid w:val="00825AE3"/>
    <w:rsid w:val="00825BD5"/>
    <w:rsid w:val="0082703D"/>
    <w:rsid w:val="00827F6D"/>
    <w:rsid w:val="0083013D"/>
    <w:rsid w:val="00830637"/>
    <w:rsid w:val="00831356"/>
    <w:rsid w:val="00831439"/>
    <w:rsid w:val="008320D2"/>
    <w:rsid w:val="00833477"/>
    <w:rsid w:val="0083357D"/>
    <w:rsid w:val="0083382D"/>
    <w:rsid w:val="00833CED"/>
    <w:rsid w:val="00833D45"/>
    <w:rsid w:val="00833E64"/>
    <w:rsid w:val="00833F92"/>
    <w:rsid w:val="008340EA"/>
    <w:rsid w:val="008343FC"/>
    <w:rsid w:val="008349AA"/>
    <w:rsid w:val="00834A60"/>
    <w:rsid w:val="00835BA3"/>
    <w:rsid w:val="00835DEE"/>
    <w:rsid w:val="00836341"/>
    <w:rsid w:val="008364DF"/>
    <w:rsid w:val="00836826"/>
    <w:rsid w:val="008373CA"/>
    <w:rsid w:val="00837BCC"/>
    <w:rsid w:val="00837D5A"/>
    <w:rsid w:val="00837E9E"/>
    <w:rsid w:val="0084021F"/>
    <w:rsid w:val="008415FB"/>
    <w:rsid w:val="00841733"/>
    <w:rsid w:val="0084428E"/>
    <w:rsid w:val="00844487"/>
    <w:rsid w:val="00844676"/>
    <w:rsid w:val="008450D4"/>
    <w:rsid w:val="008451DA"/>
    <w:rsid w:val="008453C9"/>
    <w:rsid w:val="00845D3C"/>
    <w:rsid w:val="008461DB"/>
    <w:rsid w:val="0084638C"/>
    <w:rsid w:val="008466C4"/>
    <w:rsid w:val="00846A54"/>
    <w:rsid w:val="00846B26"/>
    <w:rsid w:val="00847B2B"/>
    <w:rsid w:val="00850B06"/>
    <w:rsid w:val="00850E2C"/>
    <w:rsid w:val="00851086"/>
    <w:rsid w:val="00851A39"/>
    <w:rsid w:val="008523AA"/>
    <w:rsid w:val="00853037"/>
    <w:rsid w:val="0085350E"/>
    <w:rsid w:val="008535AB"/>
    <w:rsid w:val="008536F0"/>
    <w:rsid w:val="00853B67"/>
    <w:rsid w:val="00853C33"/>
    <w:rsid w:val="0085489B"/>
    <w:rsid w:val="00854CAE"/>
    <w:rsid w:val="00855033"/>
    <w:rsid w:val="0085550A"/>
    <w:rsid w:val="008557D8"/>
    <w:rsid w:val="008557FF"/>
    <w:rsid w:val="00855BBF"/>
    <w:rsid w:val="00856868"/>
    <w:rsid w:val="00856C04"/>
    <w:rsid w:val="0085702E"/>
    <w:rsid w:val="00857637"/>
    <w:rsid w:val="00857D93"/>
    <w:rsid w:val="00857DFE"/>
    <w:rsid w:val="00860876"/>
    <w:rsid w:val="00861998"/>
    <w:rsid w:val="00861E96"/>
    <w:rsid w:val="008626FC"/>
    <w:rsid w:val="008631F4"/>
    <w:rsid w:val="008637B1"/>
    <w:rsid w:val="008641D3"/>
    <w:rsid w:val="0086444E"/>
    <w:rsid w:val="008657C7"/>
    <w:rsid w:val="0086588B"/>
    <w:rsid w:val="008659EA"/>
    <w:rsid w:val="0086645A"/>
    <w:rsid w:val="008665F5"/>
    <w:rsid w:val="0086754D"/>
    <w:rsid w:val="00867B89"/>
    <w:rsid w:val="0087029D"/>
    <w:rsid w:val="008705C9"/>
    <w:rsid w:val="0087119D"/>
    <w:rsid w:val="00871312"/>
    <w:rsid w:val="00871E50"/>
    <w:rsid w:val="00871EE0"/>
    <w:rsid w:val="00871F8E"/>
    <w:rsid w:val="00872232"/>
    <w:rsid w:val="008726D6"/>
    <w:rsid w:val="00872977"/>
    <w:rsid w:val="008739E3"/>
    <w:rsid w:val="00874981"/>
    <w:rsid w:val="00874DD2"/>
    <w:rsid w:val="00874FE0"/>
    <w:rsid w:val="00876249"/>
    <w:rsid w:val="0087663B"/>
    <w:rsid w:val="00876ACE"/>
    <w:rsid w:val="0087749D"/>
    <w:rsid w:val="00880D99"/>
    <w:rsid w:val="00880E45"/>
    <w:rsid w:val="00880F1C"/>
    <w:rsid w:val="008814EB"/>
    <w:rsid w:val="008816E8"/>
    <w:rsid w:val="00881883"/>
    <w:rsid w:val="00881B61"/>
    <w:rsid w:val="00881D66"/>
    <w:rsid w:val="00881F06"/>
    <w:rsid w:val="0088244F"/>
    <w:rsid w:val="00882518"/>
    <w:rsid w:val="0088254D"/>
    <w:rsid w:val="00882551"/>
    <w:rsid w:val="00882578"/>
    <w:rsid w:val="00882596"/>
    <w:rsid w:val="00883189"/>
    <w:rsid w:val="00883296"/>
    <w:rsid w:val="008834FC"/>
    <w:rsid w:val="00883981"/>
    <w:rsid w:val="00883E63"/>
    <w:rsid w:val="008852E1"/>
    <w:rsid w:val="0088566E"/>
    <w:rsid w:val="00886BFE"/>
    <w:rsid w:val="00886F08"/>
    <w:rsid w:val="008875D1"/>
    <w:rsid w:val="008876C8"/>
    <w:rsid w:val="008877C6"/>
    <w:rsid w:val="00887A9C"/>
    <w:rsid w:val="00887B2B"/>
    <w:rsid w:val="00887FF4"/>
    <w:rsid w:val="00890B99"/>
    <w:rsid w:val="00890FFF"/>
    <w:rsid w:val="00891F28"/>
    <w:rsid w:val="008922CA"/>
    <w:rsid w:val="0089363C"/>
    <w:rsid w:val="00893702"/>
    <w:rsid w:val="00893707"/>
    <w:rsid w:val="0089379D"/>
    <w:rsid w:val="00893CC9"/>
    <w:rsid w:val="008956AA"/>
    <w:rsid w:val="00895A49"/>
    <w:rsid w:val="008962D4"/>
    <w:rsid w:val="0089647B"/>
    <w:rsid w:val="00896DB2"/>
    <w:rsid w:val="0089725E"/>
    <w:rsid w:val="008A054A"/>
    <w:rsid w:val="008A0F04"/>
    <w:rsid w:val="008A1045"/>
    <w:rsid w:val="008A18C7"/>
    <w:rsid w:val="008A2202"/>
    <w:rsid w:val="008A2439"/>
    <w:rsid w:val="008A2B4D"/>
    <w:rsid w:val="008A2FEC"/>
    <w:rsid w:val="008A400B"/>
    <w:rsid w:val="008A496C"/>
    <w:rsid w:val="008A5875"/>
    <w:rsid w:val="008A5886"/>
    <w:rsid w:val="008A58B4"/>
    <w:rsid w:val="008A595C"/>
    <w:rsid w:val="008A619E"/>
    <w:rsid w:val="008A643B"/>
    <w:rsid w:val="008A65A4"/>
    <w:rsid w:val="008A67E5"/>
    <w:rsid w:val="008A6818"/>
    <w:rsid w:val="008A6EF3"/>
    <w:rsid w:val="008A70AD"/>
    <w:rsid w:val="008A7853"/>
    <w:rsid w:val="008A7B08"/>
    <w:rsid w:val="008A7DC5"/>
    <w:rsid w:val="008B0855"/>
    <w:rsid w:val="008B0C32"/>
    <w:rsid w:val="008B0CA8"/>
    <w:rsid w:val="008B0D11"/>
    <w:rsid w:val="008B135B"/>
    <w:rsid w:val="008B1C5F"/>
    <w:rsid w:val="008B2DE4"/>
    <w:rsid w:val="008B2E45"/>
    <w:rsid w:val="008B31A8"/>
    <w:rsid w:val="008B3BBE"/>
    <w:rsid w:val="008B452C"/>
    <w:rsid w:val="008B4E3F"/>
    <w:rsid w:val="008B52A2"/>
    <w:rsid w:val="008B6BE1"/>
    <w:rsid w:val="008B780F"/>
    <w:rsid w:val="008C0948"/>
    <w:rsid w:val="008C0F03"/>
    <w:rsid w:val="008C16DE"/>
    <w:rsid w:val="008C1AC0"/>
    <w:rsid w:val="008C2266"/>
    <w:rsid w:val="008C2550"/>
    <w:rsid w:val="008C2BFC"/>
    <w:rsid w:val="008C2C3A"/>
    <w:rsid w:val="008C3506"/>
    <w:rsid w:val="008C4285"/>
    <w:rsid w:val="008C4410"/>
    <w:rsid w:val="008C4630"/>
    <w:rsid w:val="008C47F1"/>
    <w:rsid w:val="008C4CCD"/>
    <w:rsid w:val="008C558D"/>
    <w:rsid w:val="008C55E0"/>
    <w:rsid w:val="008C6431"/>
    <w:rsid w:val="008C6860"/>
    <w:rsid w:val="008C7161"/>
    <w:rsid w:val="008C7294"/>
    <w:rsid w:val="008C746A"/>
    <w:rsid w:val="008C79BC"/>
    <w:rsid w:val="008C7B47"/>
    <w:rsid w:val="008C7BAD"/>
    <w:rsid w:val="008D005A"/>
    <w:rsid w:val="008D032E"/>
    <w:rsid w:val="008D06DD"/>
    <w:rsid w:val="008D07CE"/>
    <w:rsid w:val="008D0ABD"/>
    <w:rsid w:val="008D0F05"/>
    <w:rsid w:val="008D1333"/>
    <w:rsid w:val="008D1590"/>
    <w:rsid w:val="008D1D2A"/>
    <w:rsid w:val="008D263E"/>
    <w:rsid w:val="008D26A4"/>
    <w:rsid w:val="008D26DF"/>
    <w:rsid w:val="008D3CD6"/>
    <w:rsid w:val="008D3CEC"/>
    <w:rsid w:val="008D3D6F"/>
    <w:rsid w:val="008D3DAF"/>
    <w:rsid w:val="008D40E2"/>
    <w:rsid w:val="008D41E1"/>
    <w:rsid w:val="008D446B"/>
    <w:rsid w:val="008D4B2B"/>
    <w:rsid w:val="008D4C68"/>
    <w:rsid w:val="008D53B8"/>
    <w:rsid w:val="008D572E"/>
    <w:rsid w:val="008D5A5F"/>
    <w:rsid w:val="008D5CCC"/>
    <w:rsid w:val="008D64F6"/>
    <w:rsid w:val="008D6719"/>
    <w:rsid w:val="008D6EF6"/>
    <w:rsid w:val="008D7059"/>
    <w:rsid w:val="008D73BF"/>
    <w:rsid w:val="008D7644"/>
    <w:rsid w:val="008E00D4"/>
    <w:rsid w:val="008E02C2"/>
    <w:rsid w:val="008E075C"/>
    <w:rsid w:val="008E0CB4"/>
    <w:rsid w:val="008E160A"/>
    <w:rsid w:val="008E196B"/>
    <w:rsid w:val="008E1F28"/>
    <w:rsid w:val="008E1FD3"/>
    <w:rsid w:val="008E222A"/>
    <w:rsid w:val="008E278B"/>
    <w:rsid w:val="008E2957"/>
    <w:rsid w:val="008E2EC9"/>
    <w:rsid w:val="008E3429"/>
    <w:rsid w:val="008E41BB"/>
    <w:rsid w:val="008E4CE2"/>
    <w:rsid w:val="008E4E33"/>
    <w:rsid w:val="008E4F8A"/>
    <w:rsid w:val="008E5018"/>
    <w:rsid w:val="008E5261"/>
    <w:rsid w:val="008E64B2"/>
    <w:rsid w:val="008E6980"/>
    <w:rsid w:val="008E6D0D"/>
    <w:rsid w:val="008E6F18"/>
    <w:rsid w:val="008E76B7"/>
    <w:rsid w:val="008E76DC"/>
    <w:rsid w:val="008E784D"/>
    <w:rsid w:val="008E7B77"/>
    <w:rsid w:val="008F007D"/>
    <w:rsid w:val="008F0A50"/>
    <w:rsid w:val="008F110C"/>
    <w:rsid w:val="008F1950"/>
    <w:rsid w:val="008F24B9"/>
    <w:rsid w:val="008F266B"/>
    <w:rsid w:val="008F345D"/>
    <w:rsid w:val="008F359A"/>
    <w:rsid w:val="008F4890"/>
    <w:rsid w:val="008F50EE"/>
    <w:rsid w:val="008F5834"/>
    <w:rsid w:val="008F611F"/>
    <w:rsid w:val="008F7EF1"/>
    <w:rsid w:val="00900009"/>
    <w:rsid w:val="009001B2"/>
    <w:rsid w:val="009003A7"/>
    <w:rsid w:val="009027AB"/>
    <w:rsid w:val="00902D3B"/>
    <w:rsid w:val="009030BE"/>
    <w:rsid w:val="009036A3"/>
    <w:rsid w:val="009039D7"/>
    <w:rsid w:val="00903A5B"/>
    <w:rsid w:val="00904467"/>
    <w:rsid w:val="0090478A"/>
    <w:rsid w:val="009051F2"/>
    <w:rsid w:val="00905A30"/>
    <w:rsid w:val="00905C25"/>
    <w:rsid w:val="009068F3"/>
    <w:rsid w:val="009072C2"/>
    <w:rsid w:val="009074FA"/>
    <w:rsid w:val="0090795C"/>
    <w:rsid w:val="00910A3C"/>
    <w:rsid w:val="00910D34"/>
    <w:rsid w:val="009115A5"/>
    <w:rsid w:val="009116E4"/>
    <w:rsid w:val="00911735"/>
    <w:rsid w:val="00911C4E"/>
    <w:rsid w:val="00912DBE"/>
    <w:rsid w:val="00912F7D"/>
    <w:rsid w:val="0091377D"/>
    <w:rsid w:val="009152D7"/>
    <w:rsid w:val="00915675"/>
    <w:rsid w:val="009158DE"/>
    <w:rsid w:val="00916002"/>
    <w:rsid w:val="009160FF"/>
    <w:rsid w:val="0091674F"/>
    <w:rsid w:val="00917013"/>
    <w:rsid w:val="009175C4"/>
    <w:rsid w:val="0092007B"/>
    <w:rsid w:val="0092070E"/>
    <w:rsid w:val="00920981"/>
    <w:rsid w:val="0092110D"/>
    <w:rsid w:val="0092118A"/>
    <w:rsid w:val="00921590"/>
    <w:rsid w:val="00921BF5"/>
    <w:rsid w:val="00922097"/>
    <w:rsid w:val="009226E1"/>
    <w:rsid w:val="00922932"/>
    <w:rsid w:val="00922B1A"/>
    <w:rsid w:val="009232BA"/>
    <w:rsid w:val="00923F57"/>
    <w:rsid w:val="00924935"/>
    <w:rsid w:val="00926700"/>
    <w:rsid w:val="009269A8"/>
    <w:rsid w:val="0092709B"/>
    <w:rsid w:val="0092710A"/>
    <w:rsid w:val="00927724"/>
    <w:rsid w:val="00927BE2"/>
    <w:rsid w:val="00930084"/>
    <w:rsid w:val="0093011E"/>
    <w:rsid w:val="009306CF"/>
    <w:rsid w:val="00932875"/>
    <w:rsid w:val="009328A2"/>
    <w:rsid w:val="009328AE"/>
    <w:rsid w:val="00932B4D"/>
    <w:rsid w:val="00932F51"/>
    <w:rsid w:val="009330E5"/>
    <w:rsid w:val="009332C5"/>
    <w:rsid w:val="00933350"/>
    <w:rsid w:val="009334DB"/>
    <w:rsid w:val="009339AF"/>
    <w:rsid w:val="00933C75"/>
    <w:rsid w:val="009345ED"/>
    <w:rsid w:val="00934B9D"/>
    <w:rsid w:val="0093505C"/>
    <w:rsid w:val="009351C7"/>
    <w:rsid w:val="0093537D"/>
    <w:rsid w:val="00935435"/>
    <w:rsid w:val="009357EB"/>
    <w:rsid w:val="009358D7"/>
    <w:rsid w:val="00935B87"/>
    <w:rsid w:val="009368ED"/>
    <w:rsid w:val="00936B13"/>
    <w:rsid w:val="00936D43"/>
    <w:rsid w:val="00936E65"/>
    <w:rsid w:val="00936FC3"/>
    <w:rsid w:val="009370C8"/>
    <w:rsid w:val="009375A0"/>
    <w:rsid w:val="00937CB9"/>
    <w:rsid w:val="0094076A"/>
    <w:rsid w:val="00940C65"/>
    <w:rsid w:val="00940D8F"/>
    <w:rsid w:val="00940FBD"/>
    <w:rsid w:val="00941E13"/>
    <w:rsid w:val="0094288B"/>
    <w:rsid w:val="00942B27"/>
    <w:rsid w:val="00942D65"/>
    <w:rsid w:val="009431A7"/>
    <w:rsid w:val="00943667"/>
    <w:rsid w:val="00943781"/>
    <w:rsid w:val="009437B3"/>
    <w:rsid w:val="009437F3"/>
    <w:rsid w:val="00943F89"/>
    <w:rsid w:val="0094441D"/>
    <w:rsid w:val="00945068"/>
    <w:rsid w:val="009454E7"/>
    <w:rsid w:val="00945E22"/>
    <w:rsid w:val="00946806"/>
    <w:rsid w:val="00946B85"/>
    <w:rsid w:val="0095029C"/>
    <w:rsid w:val="00950303"/>
    <w:rsid w:val="009506CD"/>
    <w:rsid w:val="00950C6D"/>
    <w:rsid w:val="00950CE1"/>
    <w:rsid w:val="009529C1"/>
    <w:rsid w:val="00953C97"/>
    <w:rsid w:val="00954970"/>
    <w:rsid w:val="00955534"/>
    <w:rsid w:val="009555DD"/>
    <w:rsid w:val="009565D1"/>
    <w:rsid w:val="00956B7D"/>
    <w:rsid w:val="00956EC5"/>
    <w:rsid w:val="0095711F"/>
    <w:rsid w:val="00957661"/>
    <w:rsid w:val="00960073"/>
    <w:rsid w:val="00960C0B"/>
    <w:rsid w:val="009610F7"/>
    <w:rsid w:val="009612FB"/>
    <w:rsid w:val="00961375"/>
    <w:rsid w:val="00962220"/>
    <w:rsid w:val="00962B8F"/>
    <w:rsid w:val="00962D57"/>
    <w:rsid w:val="00963322"/>
    <w:rsid w:val="0096341C"/>
    <w:rsid w:val="009647AC"/>
    <w:rsid w:val="00964CAC"/>
    <w:rsid w:val="00965035"/>
    <w:rsid w:val="00965D1A"/>
    <w:rsid w:val="00966585"/>
    <w:rsid w:val="00966BAF"/>
    <w:rsid w:val="00970025"/>
    <w:rsid w:val="0097009A"/>
    <w:rsid w:val="00970657"/>
    <w:rsid w:val="00970E8F"/>
    <w:rsid w:val="00971EC1"/>
    <w:rsid w:val="00972003"/>
    <w:rsid w:val="00972278"/>
    <w:rsid w:val="009728AD"/>
    <w:rsid w:val="00972C57"/>
    <w:rsid w:val="00972FCA"/>
    <w:rsid w:val="009734B4"/>
    <w:rsid w:val="009736C6"/>
    <w:rsid w:val="00973AFE"/>
    <w:rsid w:val="00973F8A"/>
    <w:rsid w:val="0097482B"/>
    <w:rsid w:val="00974887"/>
    <w:rsid w:val="00974CAD"/>
    <w:rsid w:val="0097586F"/>
    <w:rsid w:val="00975C5A"/>
    <w:rsid w:val="00975E72"/>
    <w:rsid w:val="00977EC2"/>
    <w:rsid w:val="00980574"/>
    <w:rsid w:val="00980BB7"/>
    <w:rsid w:val="009812BC"/>
    <w:rsid w:val="00981771"/>
    <w:rsid w:val="00981D70"/>
    <w:rsid w:val="00982791"/>
    <w:rsid w:val="00983186"/>
    <w:rsid w:val="0098357F"/>
    <w:rsid w:val="009837BF"/>
    <w:rsid w:val="00983ADB"/>
    <w:rsid w:val="00983CFF"/>
    <w:rsid w:val="00983E55"/>
    <w:rsid w:val="00984E45"/>
    <w:rsid w:val="0098504A"/>
    <w:rsid w:val="009855A4"/>
    <w:rsid w:val="00986599"/>
    <w:rsid w:val="009866F3"/>
    <w:rsid w:val="0098689B"/>
    <w:rsid w:val="0099075F"/>
    <w:rsid w:val="00990A27"/>
    <w:rsid w:val="009911BD"/>
    <w:rsid w:val="0099244B"/>
    <w:rsid w:val="009925F5"/>
    <w:rsid w:val="0099281B"/>
    <w:rsid w:val="00993B82"/>
    <w:rsid w:val="009943E2"/>
    <w:rsid w:val="00994B85"/>
    <w:rsid w:val="009951A1"/>
    <w:rsid w:val="00995600"/>
    <w:rsid w:val="00995B05"/>
    <w:rsid w:val="009961CB"/>
    <w:rsid w:val="0099682C"/>
    <w:rsid w:val="0099776B"/>
    <w:rsid w:val="00997E36"/>
    <w:rsid w:val="00997F9B"/>
    <w:rsid w:val="009A0299"/>
    <w:rsid w:val="009A050B"/>
    <w:rsid w:val="009A0690"/>
    <w:rsid w:val="009A07DA"/>
    <w:rsid w:val="009A0DDD"/>
    <w:rsid w:val="009A175C"/>
    <w:rsid w:val="009A1DC9"/>
    <w:rsid w:val="009A2557"/>
    <w:rsid w:val="009A2FAA"/>
    <w:rsid w:val="009A380F"/>
    <w:rsid w:val="009A38F8"/>
    <w:rsid w:val="009A4F6B"/>
    <w:rsid w:val="009A5A55"/>
    <w:rsid w:val="009A6835"/>
    <w:rsid w:val="009A6C9A"/>
    <w:rsid w:val="009A6FD0"/>
    <w:rsid w:val="009B0402"/>
    <w:rsid w:val="009B0A65"/>
    <w:rsid w:val="009B0DE8"/>
    <w:rsid w:val="009B1EF8"/>
    <w:rsid w:val="009B2159"/>
    <w:rsid w:val="009B2942"/>
    <w:rsid w:val="009B2A77"/>
    <w:rsid w:val="009B2D21"/>
    <w:rsid w:val="009B2F41"/>
    <w:rsid w:val="009B2FC2"/>
    <w:rsid w:val="009B3221"/>
    <w:rsid w:val="009B3DA4"/>
    <w:rsid w:val="009B451F"/>
    <w:rsid w:val="009B565D"/>
    <w:rsid w:val="009B7137"/>
    <w:rsid w:val="009B75CB"/>
    <w:rsid w:val="009C029E"/>
    <w:rsid w:val="009C03DD"/>
    <w:rsid w:val="009C056E"/>
    <w:rsid w:val="009C05DA"/>
    <w:rsid w:val="009C0754"/>
    <w:rsid w:val="009C0D6C"/>
    <w:rsid w:val="009C1607"/>
    <w:rsid w:val="009C1982"/>
    <w:rsid w:val="009C26A6"/>
    <w:rsid w:val="009C2AEF"/>
    <w:rsid w:val="009C3495"/>
    <w:rsid w:val="009C39C2"/>
    <w:rsid w:val="009C3FA9"/>
    <w:rsid w:val="009C413B"/>
    <w:rsid w:val="009C4562"/>
    <w:rsid w:val="009C54EC"/>
    <w:rsid w:val="009C591A"/>
    <w:rsid w:val="009C5F88"/>
    <w:rsid w:val="009C606B"/>
    <w:rsid w:val="009C6413"/>
    <w:rsid w:val="009C6962"/>
    <w:rsid w:val="009C6EAE"/>
    <w:rsid w:val="009C7596"/>
    <w:rsid w:val="009C7E52"/>
    <w:rsid w:val="009C7F26"/>
    <w:rsid w:val="009D05C6"/>
    <w:rsid w:val="009D0A60"/>
    <w:rsid w:val="009D1640"/>
    <w:rsid w:val="009D1AA5"/>
    <w:rsid w:val="009D1FF8"/>
    <w:rsid w:val="009D22C7"/>
    <w:rsid w:val="009D23B7"/>
    <w:rsid w:val="009D2A28"/>
    <w:rsid w:val="009D34B6"/>
    <w:rsid w:val="009D36F0"/>
    <w:rsid w:val="009D3B37"/>
    <w:rsid w:val="009D3BB9"/>
    <w:rsid w:val="009D40B7"/>
    <w:rsid w:val="009D4863"/>
    <w:rsid w:val="009D4CF2"/>
    <w:rsid w:val="009D5695"/>
    <w:rsid w:val="009D6286"/>
    <w:rsid w:val="009D64FF"/>
    <w:rsid w:val="009D6E60"/>
    <w:rsid w:val="009D74AA"/>
    <w:rsid w:val="009E0065"/>
    <w:rsid w:val="009E0777"/>
    <w:rsid w:val="009E0F72"/>
    <w:rsid w:val="009E1290"/>
    <w:rsid w:val="009E1512"/>
    <w:rsid w:val="009E189B"/>
    <w:rsid w:val="009E1E65"/>
    <w:rsid w:val="009E1FD9"/>
    <w:rsid w:val="009E20E7"/>
    <w:rsid w:val="009E2578"/>
    <w:rsid w:val="009E2585"/>
    <w:rsid w:val="009E3AC5"/>
    <w:rsid w:val="009E4993"/>
    <w:rsid w:val="009E5129"/>
    <w:rsid w:val="009E52EB"/>
    <w:rsid w:val="009E5F6E"/>
    <w:rsid w:val="009E6400"/>
    <w:rsid w:val="009E64DA"/>
    <w:rsid w:val="009E7A97"/>
    <w:rsid w:val="009E7D09"/>
    <w:rsid w:val="009F049E"/>
    <w:rsid w:val="009F14AE"/>
    <w:rsid w:val="009F23F1"/>
    <w:rsid w:val="009F2BFE"/>
    <w:rsid w:val="009F3768"/>
    <w:rsid w:val="009F3869"/>
    <w:rsid w:val="009F42C7"/>
    <w:rsid w:val="009F47AC"/>
    <w:rsid w:val="009F487C"/>
    <w:rsid w:val="009F4BD8"/>
    <w:rsid w:val="009F4C2C"/>
    <w:rsid w:val="009F5519"/>
    <w:rsid w:val="009F56FE"/>
    <w:rsid w:val="009F5F6F"/>
    <w:rsid w:val="009F6893"/>
    <w:rsid w:val="009F763A"/>
    <w:rsid w:val="009F7865"/>
    <w:rsid w:val="00A00C3D"/>
    <w:rsid w:val="00A00FE6"/>
    <w:rsid w:val="00A01140"/>
    <w:rsid w:val="00A018DC"/>
    <w:rsid w:val="00A01A63"/>
    <w:rsid w:val="00A02580"/>
    <w:rsid w:val="00A026F3"/>
    <w:rsid w:val="00A02A68"/>
    <w:rsid w:val="00A02C63"/>
    <w:rsid w:val="00A03545"/>
    <w:rsid w:val="00A03CF1"/>
    <w:rsid w:val="00A0455C"/>
    <w:rsid w:val="00A0659A"/>
    <w:rsid w:val="00A0719B"/>
    <w:rsid w:val="00A07E12"/>
    <w:rsid w:val="00A07EED"/>
    <w:rsid w:val="00A10441"/>
    <w:rsid w:val="00A107E5"/>
    <w:rsid w:val="00A10968"/>
    <w:rsid w:val="00A109EF"/>
    <w:rsid w:val="00A11B4B"/>
    <w:rsid w:val="00A121ED"/>
    <w:rsid w:val="00A12274"/>
    <w:rsid w:val="00A1252B"/>
    <w:rsid w:val="00A12883"/>
    <w:rsid w:val="00A1311D"/>
    <w:rsid w:val="00A131FE"/>
    <w:rsid w:val="00A13272"/>
    <w:rsid w:val="00A13B16"/>
    <w:rsid w:val="00A13ECE"/>
    <w:rsid w:val="00A1445A"/>
    <w:rsid w:val="00A15813"/>
    <w:rsid w:val="00A16B43"/>
    <w:rsid w:val="00A16DCA"/>
    <w:rsid w:val="00A16F5C"/>
    <w:rsid w:val="00A1718F"/>
    <w:rsid w:val="00A17960"/>
    <w:rsid w:val="00A17A86"/>
    <w:rsid w:val="00A17F9C"/>
    <w:rsid w:val="00A20968"/>
    <w:rsid w:val="00A217CC"/>
    <w:rsid w:val="00A21B30"/>
    <w:rsid w:val="00A22147"/>
    <w:rsid w:val="00A22333"/>
    <w:rsid w:val="00A22AD0"/>
    <w:rsid w:val="00A2329A"/>
    <w:rsid w:val="00A2395D"/>
    <w:rsid w:val="00A23CB3"/>
    <w:rsid w:val="00A2508C"/>
    <w:rsid w:val="00A2519A"/>
    <w:rsid w:val="00A25776"/>
    <w:rsid w:val="00A25B6F"/>
    <w:rsid w:val="00A25C05"/>
    <w:rsid w:val="00A25CD0"/>
    <w:rsid w:val="00A25F1C"/>
    <w:rsid w:val="00A26A33"/>
    <w:rsid w:val="00A26AB6"/>
    <w:rsid w:val="00A26B78"/>
    <w:rsid w:val="00A26D98"/>
    <w:rsid w:val="00A2758B"/>
    <w:rsid w:val="00A30416"/>
    <w:rsid w:val="00A30B4F"/>
    <w:rsid w:val="00A31E69"/>
    <w:rsid w:val="00A32DCA"/>
    <w:rsid w:val="00A33D8E"/>
    <w:rsid w:val="00A3431B"/>
    <w:rsid w:val="00A35124"/>
    <w:rsid w:val="00A35AD6"/>
    <w:rsid w:val="00A35C60"/>
    <w:rsid w:val="00A35E2A"/>
    <w:rsid w:val="00A36ACD"/>
    <w:rsid w:val="00A370D6"/>
    <w:rsid w:val="00A374BA"/>
    <w:rsid w:val="00A37601"/>
    <w:rsid w:val="00A377FA"/>
    <w:rsid w:val="00A4146E"/>
    <w:rsid w:val="00A424EF"/>
    <w:rsid w:val="00A43073"/>
    <w:rsid w:val="00A431BF"/>
    <w:rsid w:val="00A435A7"/>
    <w:rsid w:val="00A435F6"/>
    <w:rsid w:val="00A43974"/>
    <w:rsid w:val="00A441F2"/>
    <w:rsid w:val="00A44469"/>
    <w:rsid w:val="00A44E22"/>
    <w:rsid w:val="00A45958"/>
    <w:rsid w:val="00A45BBC"/>
    <w:rsid w:val="00A46EA3"/>
    <w:rsid w:val="00A47C39"/>
    <w:rsid w:val="00A50663"/>
    <w:rsid w:val="00A50B3B"/>
    <w:rsid w:val="00A516C6"/>
    <w:rsid w:val="00A5270E"/>
    <w:rsid w:val="00A527C2"/>
    <w:rsid w:val="00A52967"/>
    <w:rsid w:val="00A52A44"/>
    <w:rsid w:val="00A52DC7"/>
    <w:rsid w:val="00A53CE6"/>
    <w:rsid w:val="00A53D47"/>
    <w:rsid w:val="00A53D5D"/>
    <w:rsid w:val="00A55320"/>
    <w:rsid w:val="00A5543B"/>
    <w:rsid w:val="00A559B9"/>
    <w:rsid w:val="00A55B45"/>
    <w:rsid w:val="00A55B7F"/>
    <w:rsid w:val="00A55BE0"/>
    <w:rsid w:val="00A568FA"/>
    <w:rsid w:val="00A57089"/>
    <w:rsid w:val="00A5731D"/>
    <w:rsid w:val="00A57AB7"/>
    <w:rsid w:val="00A57DE4"/>
    <w:rsid w:val="00A60688"/>
    <w:rsid w:val="00A60A9D"/>
    <w:rsid w:val="00A60B04"/>
    <w:rsid w:val="00A60E04"/>
    <w:rsid w:val="00A6152C"/>
    <w:rsid w:val="00A61796"/>
    <w:rsid w:val="00A61B69"/>
    <w:rsid w:val="00A61E2E"/>
    <w:rsid w:val="00A626AB"/>
    <w:rsid w:val="00A62C72"/>
    <w:rsid w:val="00A63218"/>
    <w:rsid w:val="00A63A27"/>
    <w:rsid w:val="00A63DDF"/>
    <w:rsid w:val="00A643C3"/>
    <w:rsid w:val="00A64E50"/>
    <w:rsid w:val="00A64F4B"/>
    <w:rsid w:val="00A65371"/>
    <w:rsid w:val="00A65612"/>
    <w:rsid w:val="00A65B53"/>
    <w:rsid w:val="00A66FD0"/>
    <w:rsid w:val="00A70BA2"/>
    <w:rsid w:val="00A70D8F"/>
    <w:rsid w:val="00A70E9C"/>
    <w:rsid w:val="00A70F1C"/>
    <w:rsid w:val="00A70F34"/>
    <w:rsid w:val="00A70FC4"/>
    <w:rsid w:val="00A712D3"/>
    <w:rsid w:val="00A71DCF"/>
    <w:rsid w:val="00A72711"/>
    <w:rsid w:val="00A72AA0"/>
    <w:rsid w:val="00A72BA5"/>
    <w:rsid w:val="00A73160"/>
    <w:rsid w:val="00A73284"/>
    <w:rsid w:val="00A733BF"/>
    <w:rsid w:val="00A736AE"/>
    <w:rsid w:val="00A738E5"/>
    <w:rsid w:val="00A741AC"/>
    <w:rsid w:val="00A74570"/>
    <w:rsid w:val="00A74760"/>
    <w:rsid w:val="00A75043"/>
    <w:rsid w:val="00A754AD"/>
    <w:rsid w:val="00A763E7"/>
    <w:rsid w:val="00A76812"/>
    <w:rsid w:val="00A7794B"/>
    <w:rsid w:val="00A8036E"/>
    <w:rsid w:val="00A80548"/>
    <w:rsid w:val="00A80641"/>
    <w:rsid w:val="00A80D20"/>
    <w:rsid w:val="00A82376"/>
    <w:rsid w:val="00A827FC"/>
    <w:rsid w:val="00A8309B"/>
    <w:rsid w:val="00A8346C"/>
    <w:rsid w:val="00A8410B"/>
    <w:rsid w:val="00A841E7"/>
    <w:rsid w:val="00A84341"/>
    <w:rsid w:val="00A8477C"/>
    <w:rsid w:val="00A847EF"/>
    <w:rsid w:val="00A857FF"/>
    <w:rsid w:val="00A8615D"/>
    <w:rsid w:val="00A86512"/>
    <w:rsid w:val="00A86EC3"/>
    <w:rsid w:val="00A87298"/>
    <w:rsid w:val="00A87AC4"/>
    <w:rsid w:val="00A87C76"/>
    <w:rsid w:val="00A87D9E"/>
    <w:rsid w:val="00A9052B"/>
    <w:rsid w:val="00A90C1C"/>
    <w:rsid w:val="00A91075"/>
    <w:rsid w:val="00A9113C"/>
    <w:rsid w:val="00A9202B"/>
    <w:rsid w:val="00A929C5"/>
    <w:rsid w:val="00A92A4A"/>
    <w:rsid w:val="00A92A9F"/>
    <w:rsid w:val="00A92B4E"/>
    <w:rsid w:val="00A930F4"/>
    <w:rsid w:val="00A93695"/>
    <w:rsid w:val="00A93881"/>
    <w:rsid w:val="00A942E2"/>
    <w:rsid w:val="00A94922"/>
    <w:rsid w:val="00A94D65"/>
    <w:rsid w:val="00A94DD8"/>
    <w:rsid w:val="00A95999"/>
    <w:rsid w:val="00A96E85"/>
    <w:rsid w:val="00A97F45"/>
    <w:rsid w:val="00AA0409"/>
    <w:rsid w:val="00AA1EE9"/>
    <w:rsid w:val="00AA34BE"/>
    <w:rsid w:val="00AA3D44"/>
    <w:rsid w:val="00AA49A6"/>
    <w:rsid w:val="00AA4ADE"/>
    <w:rsid w:val="00AA5809"/>
    <w:rsid w:val="00AA6216"/>
    <w:rsid w:val="00AA625E"/>
    <w:rsid w:val="00AA6511"/>
    <w:rsid w:val="00AA65C8"/>
    <w:rsid w:val="00AA6715"/>
    <w:rsid w:val="00AA68FA"/>
    <w:rsid w:val="00AA69BA"/>
    <w:rsid w:val="00AA6FE6"/>
    <w:rsid w:val="00AA7055"/>
    <w:rsid w:val="00AA746E"/>
    <w:rsid w:val="00AA79DB"/>
    <w:rsid w:val="00AA7E39"/>
    <w:rsid w:val="00AB11EF"/>
    <w:rsid w:val="00AB1F35"/>
    <w:rsid w:val="00AB3219"/>
    <w:rsid w:val="00AB3400"/>
    <w:rsid w:val="00AB36C2"/>
    <w:rsid w:val="00AB3B72"/>
    <w:rsid w:val="00AB3CB2"/>
    <w:rsid w:val="00AB4C58"/>
    <w:rsid w:val="00AB4DAD"/>
    <w:rsid w:val="00AB5026"/>
    <w:rsid w:val="00AB5222"/>
    <w:rsid w:val="00AB56D9"/>
    <w:rsid w:val="00AB577C"/>
    <w:rsid w:val="00AB5AF8"/>
    <w:rsid w:val="00AB5B5A"/>
    <w:rsid w:val="00AB5D38"/>
    <w:rsid w:val="00AB62C3"/>
    <w:rsid w:val="00AB67D4"/>
    <w:rsid w:val="00AB6CA2"/>
    <w:rsid w:val="00AB712D"/>
    <w:rsid w:val="00AB7232"/>
    <w:rsid w:val="00AB78B4"/>
    <w:rsid w:val="00AC0727"/>
    <w:rsid w:val="00AC0ACA"/>
    <w:rsid w:val="00AC1875"/>
    <w:rsid w:val="00AC1CB3"/>
    <w:rsid w:val="00AC2FC9"/>
    <w:rsid w:val="00AC392C"/>
    <w:rsid w:val="00AC3B6E"/>
    <w:rsid w:val="00AC4444"/>
    <w:rsid w:val="00AC5675"/>
    <w:rsid w:val="00AC5E4C"/>
    <w:rsid w:val="00AC5F54"/>
    <w:rsid w:val="00AC60E8"/>
    <w:rsid w:val="00AC6818"/>
    <w:rsid w:val="00AC68E4"/>
    <w:rsid w:val="00AC6AC4"/>
    <w:rsid w:val="00AC6CE5"/>
    <w:rsid w:val="00AC70B8"/>
    <w:rsid w:val="00AC7900"/>
    <w:rsid w:val="00AC7EB6"/>
    <w:rsid w:val="00AD06AD"/>
    <w:rsid w:val="00AD0B29"/>
    <w:rsid w:val="00AD2A03"/>
    <w:rsid w:val="00AD3064"/>
    <w:rsid w:val="00AD34AE"/>
    <w:rsid w:val="00AD43E2"/>
    <w:rsid w:val="00AD4AAA"/>
    <w:rsid w:val="00AD4BB7"/>
    <w:rsid w:val="00AD4C02"/>
    <w:rsid w:val="00AD502B"/>
    <w:rsid w:val="00AD50AD"/>
    <w:rsid w:val="00AD5299"/>
    <w:rsid w:val="00AD573C"/>
    <w:rsid w:val="00AD5781"/>
    <w:rsid w:val="00AD6081"/>
    <w:rsid w:val="00AD66E0"/>
    <w:rsid w:val="00AD6B06"/>
    <w:rsid w:val="00AD6E62"/>
    <w:rsid w:val="00AD702C"/>
    <w:rsid w:val="00AE17E1"/>
    <w:rsid w:val="00AE1870"/>
    <w:rsid w:val="00AE1C5B"/>
    <w:rsid w:val="00AE1E4F"/>
    <w:rsid w:val="00AE1FF5"/>
    <w:rsid w:val="00AE23FF"/>
    <w:rsid w:val="00AE2CEB"/>
    <w:rsid w:val="00AE2DBA"/>
    <w:rsid w:val="00AE2FD3"/>
    <w:rsid w:val="00AE3AF4"/>
    <w:rsid w:val="00AE3CBB"/>
    <w:rsid w:val="00AE4A69"/>
    <w:rsid w:val="00AE4AFB"/>
    <w:rsid w:val="00AE4DF3"/>
    <w:rsid w:val="00AE5470"/>
    <w:rsid w:val="00AE54DE"/>
    <w:rsid w:val="00AE5B91"/>
    <w:rsid w:val="00AE62D2"/>
    <w:rsid w:val="00AE6C7B"/>
    <w:rsid w:val="00AE70F3"/>
    <w:rsid w:val="00AE73C0"/>
    <w:rsid w:val="00AF023A"/>
    <w:rsid w:val="00AF036D"/>
    <w:rsid w:val="00AF1576"/>
    <w:rsid w:val="00AF21C1"/>
    <w:rsid w:val="00AF2924"/>
    <w:rsid w:val="00AF2DE1"/>
    <w:rsid w:val="00AF33F8"/>
    <w:rsid w:val="00AF3BC5"/>
    <w:rsid w:val="00AF5DA2"/>
    <w:rsid w:val="00AF5DE1"/>
    <w:rsid w:val="00AF6110"/>
    <w:rsid w:val="00AF6702"/>
    <w:rsid w:val="00AF6AAB"/>
    <w:rsid w:val="00AF7070"/>
    <w:rsid w:val="00AF7390"/>
    <w:rsid w:val="00AF739C"/>
    <w:rsid w:val="00AF7AD3"/>
    <w:rsid w:val="00B0005B"/>
    <w:rsid w:val="00B01771"/>
    <w:rsid w:val="00B01F9A"/>
    <w:rsid w:val="00B0219F"/>
    <w:rsid w:val="00B02365"/>
    <w:rsid w:val="00B024C5"/>
    <w:rsid w:val="00B02F74"/>
    <w:rsid w:val="00B04088"/>
    <w:rsid w:val="00B04732"/>
    <w:rsid w:val="00B05FF6"/>
    <w:rsid w:val="00B06710"/>
    <w:rsid w:val="00B06B1D"/>
    <w:rsid w:val="00B07808"/>
    <w:rsid w:val="00B07BCC"/>
    <w:rsid w:val="00B10790"/>
    <w:rsid w:val="00B10D2C"/>
    <w:rsid w:val="00B116C0"/>
    <w:rsid w:val="00B116F2"/>
    <w:rsid w:val="00B118CE"/>
    <w:rsid w:val="00B119D5"/>
    <w:rsid w:val="00B11C67"/>
    <w:rsid w:val="00B123AB"/>
    <w:rsid w:val="00B129EF"/>
    <w:rsid w:val="00B12A32"/>
    <w:rsid w:val="00B1338F"/>
    <w:rsid w:val="00B13FFF"/>
    <w:rsid w:val="00B140C1"/>
    <w:rsid w:val="00B144EA"/>
    <w:rsid w:val="00B14E18"/>
    <w:rsid w:val="00B15375"/>
    <w:rsid w:val="00B15E46"/>
    <w:rsid w:val="00B16456"/>
    <w:rsid w:val="00B17F02"/>
    <w:rsid w:val="00B2029E"/>
    <w:rsid w:val="00B20510"/>
    <w:rsid w:val="00B20A7E"/>
    <w:rsid w:val="00B20EC6"/>
    <w:rsid w:val="00B21649"/>
    <w:rsid w:val="00B2165A"/>
    <w:rsid w:val="00B217C1"/>
    <w:rsid w:val="00B21E75"/>
    <w:rsid w:val="00B21F8B"/>
    <w:rsid w:val="00B22245"/>
    <w:rsid w:val="00B22967"/>
    <w:rsid w:val="00B229BD"/>
    <w:rsid w:val="00B22B5A"/>
    <w:rsid w:val="00B22B6F"/>
    <w:rsid w:val="00B238DB"/>
    <w:rsid w:val="00B2410F"/>
    <w:rsid w:val="00B24349"/>
    <w:rsid w:val="00B24731"/>
    <w:rsid w:val="00B256C5"/>
    <w:rsid w:val="00B25804"/>
    <w:rsid w:val="00B266EC"/>
    <w:rsid w:val="00B26932"/>
    <w:rsid w:val="00B26C4C"/>
    <w:rsid w:val="00B27D62"/>
    <w:rsid w:val="00B27FE1"/>
    <w:rsid w:val="00B27FFE"/>
    <w:rsid w:val="00B301AA"/>
    <w:rsid w:val="00B305E3"/>
    <w:rsid w:val="00B31731"/>
    <w:rsid w:val="00B31770"/>
    <w:rsid w:val="00B327EA"/>
    <w:rsid w:val="00B32CCB"/>
    <w:rsid w:val="00B32EC4"/>
    <w:rsid w:val="00B33629"/>
    <w:rsid w:val="00B346E5"/>
    <w:rsid w:val="00B34E8C"/>
    <w:rsid w:val="00B34ED7"/>
    <w:rsid w:val="00B35236"/>
    <w:rsid w:val="00B3559C"/>
    <w:rsid w:val="00B36251"/>
    <w:rsid w:val="00B362DD"/>
    <w:rsid w:val="00B367FF"/>
    <w:rsid w:val="00B36D39"/>
    <w:rsid w:val="00B36D43"/>
    <w:rsid w:val="00B3797B"/>
    <w:rsid w:val="00B37B7B"/>
    <w:rsid w:val="00B37D21"/>
    <w:rsid w:val="00B4001D"/>
    <w:rsid w:val="00B400F0"/>
    <w:rsid w:val="00B40785"/>
    <w:rsid w:val="00B41BD8"/>
    <w:rsid w:val="00B41E9F"/>
    <w:rsid w:val="00B42C11"/>
    <w:rsid w:val="00B43102"/>
    <w:rsid w:val="00B43111"/>
    <w:rsid w:val="00B4322A"/>
    <w:rsid w:val="00B43619"/>
    <w:rsid w:val="00B436E5"/>
    <w:rsid w:val="00B43765"/>
    <w:rsid w:val="00B4389B"/>
    <w:rsid w:val="00B44CAA"/>
    <w:rsid w:val="00B46613"/>
    <w:rsid w:val="00B476C4"/>
    <w:rsid w:val="00B47AF3"/>
    <w:rsid w:val="00B47B9D"/>
    <w:rsid w:val="00B47EFD"/>
    <w:rsid w:val="00B50076"/>
    <w:rsid w:val="00B50299"/>
    <w:rsid w:val="00B502F0"/>
    <w:rsid w:val="00B50952"/>
    <w:rsid w:val="00B50E60"/>
    <w:rsid w:val="00B510BE"/>
    <w:rsid w:val="00B515DE"/>
    <w:rsid w:val="00B51BFB"/>
    <w:rsid w:val="00B51CF0"/>
    <w:rsid w:val="00B526E4"/>
    <w:rsid w:val="00B52BD7"/>
    <w:rsid w:val="00B52C73"/>
    <w:rsid w:val="00B53D58"/>
    <w:rsid w:val="00B53E6F"/>
    <w:rsid w:val="00B53F2A"/>
    <w:rsid w:val="00B54A4B"/>
    <w:rsid w:val="00B54D7F"/>
    <w:rsid w:val="00B55160"/>
    <w:rsid w:val="00B5565C"/>
    <w:rsid w:val="00B5581B"/>
    <w:rsid w:val="00B55C5B"/>
    <w:rsid w:val="00B56110"/>
    <w:rsid w:val="00B56983"/>
    <w:rsid w:val="00B56BDF"/>
    <w:rsid w:val="00B56E53"/>
    <w:rsid w:val="00B5791F"/>
    <w:rsid w:val="00B609CF"/>
    <w:rsid w:val="00B60B86"/>
    <w:rsid w:val="00B60D7E"/>
    <w:rsid w:val="00B618D6"/>
    <w:rsid w:val="00B61B25"/>
    <w:rsid w:val="00B62219"/>
    <w:rsid w:val="00B622B8"/>
    <w:rsid w:val="00B62B1E"/>
    <w:rsid w:val="00B63272"/>
    <w:rsid w:val="00B63788"/>
    <w:rsid w:val="00B63A8A"/>
    <w:rsid w:val="00B63B42"/>
    <w:rsid w:val="00B641B7"/>
    <w:rsid w:val="00B651E5"/>
    <w:rsid w:val="00B652CE"/>
    <w:rsid w:val="00B6560A"/>
    <w:rsid w:val="00B65D60"/>
    <w:rsid w:val="00B6606C"/>
    <w:rsid w:val="00B66218"/>
    <w:rsid w:val="00B6641E"/>
    <w:rsid w:val="00B66EC8"/>
    <w:rsid w:val="00B67A49"/>
    <w:rsid w:val="00B725DC"/>
    <w:rsid w:val="00B729B8"/>
    <w:rsid w:val="00B73237"/>
    <w:rsid w:val="00B73F9B"/>
    <w:rsid w:val="00B7513C"/>
    <w:rsid w:val="00B7586C"/>
    <w:rsid w:val="00B75E5D"/>
    <w:rsid w:val="00B764DA"/>
    <w:rsid w:val="00B76BD9"/>
    <w:rsid w:val="00B76BFB"/>
    <w:rsid w:val="00B77AD6"/>
    <w:rsid w:val="00B80472"/>
    <w:rsid w:val="00B808BF"/>
    <w:rsid w:val="00B80970"/>
    <w:rsid w:val="00B809E9"/>
    <w:rsid w:val="00B80BAE"/>
    <w:rsid w:val="00B816B7"/>
    <w:rsid w:val="00B819B3"/>
    <w:rsid w:val="00B81A15"/>
    <w:rsid w:val="00B829E1"/>
    <w:rsid w:val="00B834D6"/>
    <w:rsid w:val="00B83EC4"/>
    <w:rsid w:val="00B840F2"/>
    <w:rsid w:val="00B84139"/>
    <w:rsid w:val="00B84533"/>
    <w:rsid w:val="00B850C2"/>
    <w:rsid w:val="00B8520D"/>
    <w:rsid w:val="00B8550F"/>
    <w:rsid w:val="00B86C2E"/>
    <w:rsid w:val="00B86EC1"/>
    <w:rsid w:val="00B87429"/>
    <w:rsid w:val="00B87B95"/>
    <w:rsid w:val="00B903E4"/>
    <w:rsid w:val="00B90E6F"/>
    <w:rsid w:val="00B91F77"/>
    <w:rsid w:val="00B92192"/>
    <w:rsid w:val="00B92352"/>
    <w:rsid w:val="00B9270D"/>
    <w:rsid w:val="00B92C07"/>
    <w:rsid w:val="00B93490"/>
    <w:rsid w:val="00B93E48"/>
    <w:rsid w:val="00B93E69"/>
    <w:rsid w:val="00B94022"/>
    <w:rsid w:val="00B94167"/>
    <w:rsid w:val="00B94B42"/>
    <w:rsid w:val="00B94CCF"/>
    <w:rsid w:val="00B950B0"/>
    <w:rsid w:val="00B95541"/>
    <w:rsid w:val="00B9568B"/>
    <w:rsid w:val="00B95857"/>
    <w:rsid w:val="00B9651A"/>
    <w:rsid w:val="00B96CF4"/>
    <w:rsid w:val="00B973E5"/>
    <w:rsid w:val="00B977A0"/>
    <w:rsid w:val="00BA23E1"/>
    <w:rsid w:val="00BA2758"/>
    <w:rsid w:val="00BA28AE"/>
    <w:rsid w:val="00BA3975"/>
    <w:rsid w:val="00BA52A6"/>
    <w:rsid w:val="00BA5874"/>
    <w:rsid w:val="00BA5B68"/>
    <w:rsid w:val="00BA5FFD"/>
    <w:rsid w:val="00BA6721"/>
    <w:rsid w:val="00BA67D7"/>
    <w:rsid w:val="00BA6993"/>
    <w:rsid w:val="00BA6B3A"/>
    <w:rsid w:val="00BA713D"/>
    <w:rsid w:val="00BA7708"/>
    <w:rsid w:val="00BA783B"/>
    <w:rsid w:val="00BA7A2C"/>
    <w:rsid w:val="00BB0296"/>
    <w:rsid w:val="00BB02A9"/>
    <w:rsid w:val="00BB04E9"/>
    <w:rsid w:val="00BB064C"/>
    <w:rsid w:val="00BB0716"/>
    <w:rsid w:val="00BB1D70"/>
    <w:rsid w:val="00BB1EBC"/>
    <w:rsid w:val="00BB2AF7"/>
    <w:rsid w:val="00BB2E29"/>
    <w:rsid w:val="00BB32CF"/>
    <w:rsid w:val="00BB3558"/>
    <w:rsid w:val="00BB35A9"/>
    <w:rsid w:val="00BB3A96"/>
    <w:rsid w:val="00BB54E3"/>
    <w:rsid w:val="00BB5610"/>
    <w:rsid w:val="00BB5B48"/>
    <w:rsid w:val="00BB65FF"/>
    <w:rsid w:val="00BB6A21"/>
    <w:rsid w:val="00BB6D20"/>
    <w:rsid w:val="00BB7263"/>
    <w:rsid w:val="00BB748D"/>
    <w:rsid w:val="00BB7B11"/>
    <w:rsid w:val="00BB7B62"/>
    <w:rsid w:val="00BB7F11"/>
    <w:rsid w:val="00BC0382"/>
    <w:rsid w:val="00BC0578"/>
    <w:rsid w:val="00BC06A6"/>
    <w:rsid w:val="00BC1AAE"/>
    <w:rsid w:val="00BC1B92"/>
    <w:rsid w:val="00BC1BDF"/>
    <w:rsid w:val="00BC1C59"/>
    <w:rsid w:val="00BC1D5D"/>
    <w:rsid w:val="00BC1EF5"/>
    <w:rsid w:val="00BC2DE8"/>
    <w:rsid w:val="00BC3325"/>
    <w:rsid w:val="00BC3E46"/>
    <w:rsid w:val="00BC425C"/>
    <w:rsid w:val="00BC43C6"/>
    <w:rsid w:val="00BC44B8"/>
    <w:rsid w:val="00BC47FA"/>
    <w:rsid w:val="00BC4ACA"/>
    <w:rsid w:val="00BC57AA"/>
    <w:rsid w:val="00BC5D6A"/>
    <w:rsid w:val="00BC63E9"/>
    <w:rsid w:val="00BC662C"/>
    <w:rsid w:val="00BC6FE9"/>
    <w:rsid w:val="00BC72AD"/>
    <w:rsid w:val="00BC7FBB"/>
    <w:rsid w:val="00BD0580"/>
    <w:rsid w:val="00BD080F"/>
    <w:rsid w:val="00BD13CB"/>
    <w:rsid w:val="00BD1ECB"/>
    <w:rsid w:val="00BD1FE6"/>
    <w:rsid w:val="00BD21E6"/>
    <w:rsid w:val="00BD4BC2"/>
    <w:rsid w:val="00BD5C36"/>
    <w:rsid w:val="00BD6823"/>
    <w:rsid w:val="00BD687A"/>
    <w:rsid w:val="00BD6A8A"/>
    <w:rsid w:val="00BD6B41"/>
    <w:rsid w:val="00BD7069"/>
    <w:rsid w:val="00BD7C83"/>
    <w:rsid w:val="00BE0113"/>
    <w:rsid w:val="00BE13B7"/>
    <w:rsid w:val="00BE153B"/>
    <w:rsid w:val="00BE1630"/>
    <w:rsid w:val="00BE20F7"/>
    <w:rsid w:val="00BE299D"/>
    <w:rsid w:val="00BE36C5"/>
    <w:rsid w:val="00BE3AF9"/>
    <w:rsid w:val="00BE3C3F"/>
    <w:rsid w:val="00BE44C7"/>
    <w:rsid w:val="00BE49E1"/>
    <w:rsid w:val="00BE4E39"/>
    <w:rsid w:val="00BE504C"/>
    <w:rsid w:val="00BE5E74"/>
    <w:rsid w:val="00BE662E"/>
    <w:rsid w:val="00BE66BD"/>
    <w:rsid w:val="00BE694B"/>
    <w:rsid w:val="00BE6DC0"/>
    <w:rsid w:val="00BE7C6C"/>
    <w:rsid w:val="00BE7CFC"/>
    <w:rsid w:val="00BF0124"/>
    <w:rsid w:val="00BF01B3"/>
    <w:rsid w:val="00BF0463"/>
    <w:rsid w:val="00BF082C"/>
    <w:rsid w:val="00BF0F45"/>
    <w:rsid w:val="00BF1EA1"/>
    <w:rsid w:val="00BF235B"/>
    <w:rsid w:val="00BF251F"/>
    <w:rsid w:val="00BF2C41"/>
    <w:rsid w:val="00BF2CC4"/>
    <w:rsid w:val="00BF2CF6"/>
    <w:rsid w:val="00BF3776"/>
    <w:rsid w:val="00BF3B40"/>
    <w:rsid w:val="00BF3DAD"/>
    <w:rsid w:val="00BF43D7"/>
    <w:rsid w:val="00BF454F"/>
    <w:rsid w:val="00BF521B"/>
    <w:rsid w:val="00BF5434"/>
    <w:rsid w:val="00BF5785"/>
    <w:rsid w:val="00BF59E2"/>
    <w:rsid w:val="00BF5B79"/>
    <w:rsid w:val="00BF71E3"/>
    <w:rsid w:val="00BF7308"/>
    <w:rsid w:val="00BF741F"/>
    <w:rsid w:val="00BF7924"/>
    <w:rsid w:val="00BF7C53"/>
    <w:rsid w:val="00C00429"/>
    <w:rsid w:val="00C00F0C"/>
    <w:rsid w:val="00C00F82"/>
    <w:rsid w:val="00C013A7"/>
    <w:rsid w:val="00C0178F"/>
    <w:rsid w:val="00C01CF5"/>
    <w:rsid w:val="00C01F4C"/>
    <w:rsid w:val="00C02B6F"/>
    <w:rsid w:val="00C02B89"/>
    <w:rsid w:val="00C034B7"/>
    <w:rsid w:val="00C034FB"/>
    <w:rsid w:val="00C03702"/>
    <w:rsid w:val="00C03852"/>
    <w:rsid w:val="00C03CD2"/>
    <w:rsid w:val="00C04261"/>
    <w:rsid w:val="00C06884"/>
    <w:rsid w:val="00C06D9A"/>
    <w:rsid w:val="00C0733E"/>
    <w:rsid w:val="00C0771E"/>
    <w:rsid w:val="00C07A52"/>
    <w:rsid w:val="00C07E3C"/>
    <w:rsid w:val="00C1020E"/>
    <w:rsid w:val="00C10378"/>
    <w:rsid w:val="00C108B5"/>
    <w:rsid w:val="00C11449"/>
    <w:rsid w:val="00C1174F"/>
    <w:rsid w:val="00C11AE8"/>
    <w:rsid w:val="00C11B1F"/>
    <w:rsid w:val="00C12016"/>
    <w:rsid w:val="00C122CB"/>
    <w:rsid w:val="00C12D4D"/>
    <w:rsid w:val="00C13187"/>
    <w:rsid w:val="00C134A0"/>
    <w:rsid w:val="00C135E4"/>
    <w:rsid w:val="00C13686"/>
    <w:rsid w:val="00C13770"/>
    <w:rsid w:val="00C13771"/>
    <w:rsid w:val="00C137BA"/>
    <w:rsid w:val="00C13D28"/>
    <w:rsid w:val="00C13E7D"/>
    <w:rsid w:val="00C13EF2"/>
    <w:rsid w:val="00C14162"/>
    <w:rsid w:val="00C1436C"/>
    <w:rsid w:val="00C15F09"/>
    <w:rsid w:val="00C15F98"/>
    <w:rsid w:val="00C16156"/>
    <w:rsid w:val="00C16158"/>
    <w:rsid w:val="00C16261"/>
    <w:rsid w:val="00C1675C"/>
    <w:rsid w:val="00C17375"/>
    <w:rsid w:val="00C173A3"/>
    <w:rsid w:val="00C17F50"/>
    <w:rsid w:val="00C20A41"/>
    <w:rsid w:val="00C20CF3"/>
    <w:rsid w:val="00C20EFA"/>
    <w:rsid w:val="00C2136C"/>
    <w:rsid w:val="00C21607"/>
    <w:rsid w:val="00C21751"/>
    <w:rsid w:val="00C219B0"/>
    <w:rsid w:val="00C221AF"/>
    <w:rsid w:val="00C223AD"/>
    <w:rsid w:val="00C22E03"/>
    <w:rsid w:val="00C233D7"/>
    <w:rsid w:val="00C23637"/>
    <w:rsid w:val="00C24560"/>
    <w:rsid w:val="00C24C60"/>
    <w:rsid w:val="00C25119"/>
    <w:rsid w:val="00C25320"/>
    <w:rsid w:val="00C25858"/>
    <w:rsid w:val="00C25AF3"/>
    <w:rsid w:val="00C2642E"/>
    <w:rsid w:val="00C26853"/>
    <w:rsid w:val="00C2727F"/>
    <w:rsid w:val="00C27335"/>
    <w:rsid w:val="00C276E5"/>
    <w:rsid w:val="00C27730"/>
    <w:rsid w:val="00C278C7"/>
    <w:rsid w:val="00C30718"/>
    <w:rsid w:val="00C30E9B"/>
    <w:rsid w:val="00C314B7"/>
    <w:rsid w:val="00C317DF"/>
    <w:rsid w:val="00C318BD"/>
    <w:rsid w:val="00C32283"/>
    <w:rsid w:val="00C32569"/>
    <w:rsid w:val="00C32CCC"/>
    <w:rsid w:val="00C340A7"/>
    <w:rsid w:val="00C3454A"/>
    <w:rsid w:val="00C3556E"/>
    <w:rsid w:val="00C36707"/>
    <w:rsid w:val="00C36909"/>
    <w:rsid w:val="00C374B5"/>
    <w:rsid w:val="00C37D67"/>
    <w:rsid w:val="00C402F7"/>
    <w:rsid w:val="00C4081F"/>
    <w:rsid w:val="00C4114A"/>
    <w:rsid w:val="00C4192B"/>
    <w:rsid w:val="00C41C60"/>
    <w:rsid w:val="00C428AA"/>
    <w:rsid w:val="00C430A2"/>
    <w:rsid w:val="00C43F53"/>
    <w:rsid w:val="00C4411F"/>
    <w:rsid w:val="00C442F7"/>
    <w:rsid w:val="00C44622"/>
    <w:rsid w:val="00C4523A"/>
    <w:rsid w:val="00C457ED"/>
    <w:rsid w:val="00C458D5"/>
    <w:rsid w:val="00C465A1"/>
    <w:rsid w:val="00C469ED"/>
    <w:rsid w:val="00C46B2D"/>
    <w:rsid w:val="00C47187"/>
    <w:rsid w:val="00C479FB"/>
    <w:rsid w:val="00C47B4C"/>
    <w:rsid w:val="00C47C2D"/>
    <w:rsid w:val="00C47F19"/>
    <w:rsid w:val="00C51142"/>
    <w:rsid w:val="00C511BD"/>
    <w:rsid w:val="00C511FE"/>
    <w:rsid w:val="00C51E71"/>
    <w:rsid w:val="00C52BB2"/>
    <w:rsid w:val="00C52DD2"/>
    <w:rsid w:val="00C52E8B"/>
    <w:rsid w:val="00C52F87"/>
    <w:rsid w:val="00C54289"/>
    <w:rsid w:val="00C5429D"/>
    <w:rsid w:val="00C5579B"/>
    <w:rsid w:val="00C55924"/>
    <w:rsid w:val="00C56103"/>
    <w:rsid w:val="00C56306"/>
    <w:rsid w:val="00C5680D"/>
    <w:rsid w:val="00C57765"/>
    <w:rsid w:val="00C57C77"/>
    <w:rsid w:val="00C57F1D"/>
    <w:rsid w:val="00C60152"/>
    <w:rsid w:val="00C606A2"/>
    <w:rsid w:val="00C60C0E"/>
    <w:rsid w:val="00C60D6B"/>
    <w:rsid w:val="00C62CDD"/>
    <w:rsid w:val="00C63A69"/>
    <w:rsid w:val="00C63EF0"/>
    <w:rsid w:val="00C64A5D"/>
    <w:rsid w:val="00C64B1C"/>
    <w:rsid w:val="00C64D93"/>
    <w:rsid w:val="00C64DA0"/>
    <w:rsid w:val="00C652C7"/>
    <w:rsid w:val="00C656FC"/>
    <w:rsid w:val="00C659C1"/>
    <w:rsid w:val="00C65E85"/>
    <w:rsid w:val="00C662B3"/>
    <w:rsid w:val="00C6708B"/>
    <w:rsid w:val="00C67121"/>
    <w:rsid w:val="00C6792E"/>
    <w:rsid w:val="00C67A0E"/>
    <w:rsid w:val="00C67B0A"/>
    <w:rsid w:val="00C703B0"/>
    <w:rsid w:val="00C70518"/>
    <w:rsid w:val="00C706BA"/>
    <w:rsid w:val="00C710A1"/>
    <w:rsid w:val="00C71CD5"/>
    <w:rsid w:val="00C71D21"/>
    <w:rsid w:val="00C71E76"/>
    <w:rsid w:val="00C71F27"/>
    <w:rsid w:val="00C72578"/>
    <w:rsid w:val="00C731C4"/>
    <w:rsid w:val="00C73E7A"/>
    <w:rsid w:val="00C73FA7"/>
    <w:rsid w:val="00C74B7A"/>
    <w:rsid w:val="00C74F80"/>
    <w:rsid w:val="00C75347"/>
    <w:rsid w:val="00C755AC"/>
    <w:rsid w:val="00C765A3"/>
    <w:rsid w:val="00C77012"/>
    <w:rsid w:val="00C7708C"/>
    <w:rsid w:val="00C77266"/>
    <w:rsid w:val="00C77329"/>
    <w:rsid w:val="00C777E7"/>
    <w:rsid w:val="00C806D7"/>
    <w:rsid w:val="00C80CA0"/>
    <w:rsid w:val="00C80DB1"/>
    <w:rsid w:val="00C8142F"/>
    <w:rsid w:val="00C81B65"/>
    <w:rsid w:val="00C81B93"/>
    <w:rsid w:val="00C81CCD"/>
    <w:rsid w:val="00C81CDF"/>
    <w:rsid w:val="00C81F1A"/>
    <w:rsid w:val="00C8278F"/>
    <w:rsid w:val="00C83393"/>
    <w:rsid w:val="00C83A68"/>
    <w:rsid w:val="00C83CC6"/>
    <w:rsid w:val="00C842E3"/>
    <w:rsid w:val="00C84314"/>
    <w:rsid w:val="00C843CC"/>
    <w:rsid w:val="00C85180"/>
    <w:rsid w:val="00C8587D"/>
    <w:rsid w:val="00C8622D"/>
    <w:rsid w:val="00C86643"/>
    <w:rsid w:val="00C86756"/>
    <w:rsid w:val="00C86C6E"/>
    <w:rsid w:val="00C878FD"/>
    <w:rsid w:val="00C911E4"/>
    <w:rsid w:val="00C913EE"/>
    <w:rsid w:val="00C91CBD"/>
    <w:rsid w:val="00C91DFA"/>
    <w:rsid w:val="00C925B6"/>
    <w:rsid w:val="00C92692"/>
    <w:rsid w:val="00C9381E"/>
    <w:rsid w:val="00C93BCF"/>
    <w:rsid w:val="00C93C32"/>
    <w:rsid w:val="00C94298"/>
    <w:rsid w:val="00C9459C"/>
    <w:rsid w:val="00C94AF9"/>
    <w:rsid w:val="00C952E4"/>
    <w:rsid w:val="00C95A51"/>
    <w:rsid w:val="00C961E2"/>
    <w:rsid w:val="00C96683"/>
    <w:rsid w:val="00C9688C"/>
    <w:rsid w:val="00C96A3E"/>
    <w:rsid w:val="00C96D12"/>
    <w:rsid w:val="00C97CCE"/>
    <w:rsid w:val="00CA0152"/>
    <w:rsid w:val="00CA0BC6"/>
    <w:rsid w:val="00CA0FF8"/>
    <w:rsid w:val="00CA152A"/>
    <w:rsid w:val="00CA1EEF"/>
    <w:rsid w:val="00CA2C2A"/>
    <w:rsid w:val="00CA2DAC"/>
    <w:rsid w:val="00CA35D6"/>
    <w:rsid w:val="00CA35FC"/>
    <w:rsid w:val="00CA400C"/>
    <w:rsid w:val="00CA42BA"/>
    <w:rsid w:val="00CA523D"/>
    <w:rsid w:val="00CA5505"/>
    <w:rsid w:val="00CA556B"/>
    <w:rsid w:val="00CA5583"/>
    <w:rsid w:val="00CA5A9A"/>
    <w:rsid w:val="00CA5C36"/>
    <w:rsid w:val="00CA5CFD"/>
    <w:rsid w:val="00CA5DCB"/>
    <w:rsid w:val="00CA620D"/>
    <w:rsid w:val="00CA69DA"/>
    <w:rsid w:val="00CA6DE6"/>
    <w:rsid w:val="00CA776F"/>
    <w:rsid w:val="00CA7996"/>
    <w:rsid w:val="00CA7DE5"/>
    <w:rsid w:val="00CB0737"/>
    <w:rsid w:val="00CB0E4F"/>
    <w:rsid w:val="00CB1001"/>
    <w:rsid w:val="00CB14B3"/>
    <w:rsid w:val="00CB1C5E"/>
    <w:rsid w:val="00CB233E"/>
    <w:rsid w:val="00CB27E1"/>
    <w:rsid w:val="00CB28BF"/>
    <w:rsid w:val="00CB2A0D"/>
    <w:rsid w:val="00CB2B17"/>
    <w:rsid w:val="00CB2D64"/>
    <w:rsid w:val="00CB2D76"/>
    <w:rsid w:val="00CB3241"/>
    <w:rsid w:val="00CB431A"/>
    <w:rsid w:val="00CB48C0"/>
    <w:rsid w:val="00CB4A2A"/>
    <w:rsid w:val="00CB5BB7"/>
    <w:rsid w:val="00CB5F94"/>
    <w:rsid w:val="00CB60A6"/>
    <w:rsid w:val="00CB66B4"/>
    <w:rsid w:val="00CB74E1"/>
    <w:rsid w:val="00CB7863"/>
    <w:rsid w:val="00CB7D19"/>
    <w:rsid w:val="00CC0689"/>
    <w:rsid w:val="00CC0759"/>
    <w:rsid w:val="00CC17DF"/>
    <w:rsid w:val="00CC19A1"/>
    <w:rsid w:val="00CC1D69"/>
    <w:rsid w:val="00CC20B8"/>
    <w:rsid w:val="00CC2475"/>
    <w:rsid w:val="00CC2B20"/>
    <w:rsid w:val="00CC2DF1"/>
    <w:rsid w:val="00CC31D1"/>
    <w:rsid w:val="00CC350D"/>
    <w:rsid w:val="00CC36DE"/>
    <w:rsid w:val="00CC3B2F"/>
    <w:rsid w:val="00CC3D8F"/>
    <w:rsid w:val="00CC403F"/>
    <w:rsid w:val="00CC4163"/>
    <w:rsid w:val="00CC4B13"/>
    <w:rsid w:val="00CC4C9B"/>
    <w:rsid w:val="00CC50D0"/>
    <w:rsid w:val="00CC5153"/>
    <w:rsid w:val="00CC5186"/>
    <w:rsid w:val="00CC5595"/>
    <w:rsid w:val="00CC57FA"/>
    <w:rsid w:val="00CC5D8C"/>
    <w:rsid w:val="00CC5E51"/>
    <w:rsid w:val="00CC601B"/>
    <w:rsid w:val="00CC63F7"/>
    <w:rsid w:val="00CC6D1B"/>
    <w:rsid w:val="00CC7AB0"/>
    <w:rsid w:val="00CD0041"/>
    <w:rsid w:val="00CD0080"/>
    <w:rsid w:val="00CD00E2"/>
    <w:rsid w:val="00CD0232"/>
    <w:rsid w:val="00CD026C"/>
    <w:rsid w:val="00CD0921"/>
    <w:rsid w:val="00CD1048"/>
    <w:rsid w:val="00CD136B"/>
    <w:rsid w:val="00CD2E2B"/>
    <w:rsid w:val="00CD34AE"/>
    <w:rsid w:val="00CD3718"/>
    <w:rsid w:val="00CD37E4"/>
    <w:rsid w:val="00CD3850"/>
    <w:rsid w:val="00CD3A75"/>
    <w:rsid w:val="00CD3E0A"/>
    <w:rsid w:val="00CD440E"/>
    <w:rsid w:val="00CD4FCE"/>
    <w:rsid w:val="00CD5AAE"/>
    <w:rsid w:val="00CD6D10"/>
    <w:rsid w:val="00CD7612"/>
    <w:rsid w:val="00CD7702"/>
    <w:rsid w:val="00CD7BAB"/>
    <w:rsid w:val="00CD7DD1"/>
    <w:rsid w:val="00CD7E7E"/>
    <w:rsid w:val="00CE0E79"/>
    <w:rsid w:val="00CE132A"/>
    <w:rsid w:val="00CE17C3"/>
    <w:rsid w:val="00CE18BA"/>
    <w:rsid w:val="00CE1E12"/>
    <w:rsid w:val="00CE2367"/>
    <w:rsid w:val="00CE2375"/>
    <w:rsid w:val="00CE273C"/>
    <w:rsid w:val="00CE295D"/>
    <w:rsid w:val="00CE2CD1"/>
    <w:rsid w:val="00CE3948"/>
    <w:rsid w:val="00CE4629"/>
    <w:rsid w:val="00CE4C6C"/>
    <w:rsid w:val="00CE4DE5"/>
    <w:rsid w:val="00CE4F7C"/>
    <w:rsid w:val="00CE58CB"/>
    <w:rsid w:val="00CE5A84"/>
    <w:rsid w:val="00CE6327"/>
    <w:rsid w:val="00CE6840"/>
    <w:rsid w:val="00CE68CA"/>
    <w:rsid w:val="00CE6BA1"/>
    <w:rsid w:val="00CE6D8B"/>
    <w:rsid w:val="00CE6E69"/>
    <w:rsid w:val="00CE73A0"/>
    <w:rsid w:val="00CE7A21"/>
    <w:rsid w:val="00CE7A84"/>
    <w:rsid w:val="00CF0080"/>
    <w:rsid w:val="00CF058B"/>
    <w:rsid w:val="00CF088B"/>
    <w:rsid w:val="00CF0F5B"/>
    <w:rsid w:val="00CF1348"/>
    <w:rsid w:val="00CF185B"/>
    <w:rsid w:val="00CF19A5"/>
    <w:rsid w:val="00CF1A45"/>
    <w:rsid w:val="00CF1F31"/>
    <w:rsid w:val="00CF23A7"/>
    <w:rsid w:val="00CF2726"/>
    <w:rsid w:val="00CF28C2"/>
    <w:rsid w:val="00CF41CB"/>
    <w:rsid w:val="00CF43F6"/>
    <w:rsid w:val="00CF465F"/>
    <w:rsid w:val="00CF4755"/>
    <w:rsid w:val="00CF4A2C"/>
    <w:rsid w:val="00CF5EE3"/>
    <w:rsid w:val="00CF5F09"/>
    <w:rsid w:val="00CF6029"/>
    <w:rsid w:val="00CF6AA5"/>
    <w:rsid w:val="00CF7237"/>
    <w:rsid w:val="00CF7293"/>
    <w:rsid w:val="00CF7556"/>
    <w:rsid w:val="00CF7E84"/>
    <w:rsid w:val="00D004E0"/>
    <w:rsid w:val="00D00CD1"/>
    <w:rsid w:val="00D00E1B"/>
    <w:rsid w:val="00D010B5"/>
    <w:rsid w:val="00D01317"/>
    <w:rsid w:val="00D01A14"/>
    <w:rsid w:val="00D01C5B"/>
    <w:rsid w:val="00D01D1A"/>
    <w:rsid w:val="00D0291F"/>
    <w:rsid w:val="00D02B79"/>
    <w:rsid w:val="00D0306C"/>
    <w:rsid w:val="00D03EF4"/>
    <w:rsid w:val="00D04067"/>
    <w:rsid w:val="00D04636"/>
    <w:rsid w:val="00D0575D"/>
    <w:rsid w:val="00D05E9F"/>
    <w:rsid w:val="00D05EE3"/>
    <w:rsid w:val="00D05F2F"/>
    <w:rsid w:val="00D06BA3"/>
    <w:rsid w:val="00D06E80"/>
    <w:rsid w:val="00D06F9F"/>
    <w:rsid w:val="00D073D0"/>
    <w:rsid w:val="00D10047"/>
    <w:rsid w:val="00D111E3"/>
    <w:rsid w:val="00D11495"/>
    <w:rsid w:val="00D11BC5"/>
    <w:rsid w:val="00D11FE0"/>
    <w:rsid w:val="00D12164"/>
    <w:rsid w:val="00D12C78"/>
    <w:rsid w:val="00D13302"/>
    <w:rsid w:val="00D13EDE"/>
    <w:rsid w:val="00D14467"/>
    <w:rsid w:val="00D15698"/>
    <w:rsid w:val="00D15A62"/>
    <w:rsid w:val="00D15E4C"/>
    <w:rsid w:val="00D169BD"/>
    <w:rsid w:val="00D16AA1"/>
    <w:rsid w:val="00D17E1D"/>
    <w:rsid w:val="00D209BF"/>
    <w:rsid w:val="00D20CB2"/>
    <w:rsid w:val="00D20D20"/>
    <w:rsid w:val="00D2104D"/>
    <w:rsid w:val="00D211F7"/>
    <w:rsid w:val="00D21C7E"/>
    <w:rsid w:val="00D21CF6"/>
    <w:rsid w:val="00D21F66"/>
    <w:rsid w:val="00D220BD"/>
    <w:rsid w:val="00D223EC"/>
    <w:rsid w:val="00D2281C"/>
    <w:rsid w:val="00D22AF4"/>
    <w:rsid w:val="00D22D9C"/>
    <w:rsid w:val="00D236CB"/>
    <w:rsid w:val="00D23BE2"/>
    <w:rsid w:val="00D23F5F"/>
    <w:rsid w:val="00D2463E"/>
    <w:rsid w:val="00D24A65"/>
    <w:rsid w:val="00D25390"/>
    <w:rsid w:val="00D255BC"/>
    <w:rsid w:val="00D255DF"/>
    <w:rsid w:val="00D25AD4"/>
    <w:rsid w:val="00D26744"/>
    <w:rsid w:val="00D26A61"/>
    <w:rsid w:val="00D27109"/>
    <w:rsid w:val="00D27539"/>
    <w:rsid w:val="00D30512"/>
    <w:rsid w:val="00D30B66"/>
    <w:rsid w:val="00D30FDB"/>
    <w:rsid w:val="00D31ABC"/>
    <w:rsid w:val="00D31D33"/>
    <w:rsid w:val="00D31D44"/>
    <w:rsid w:val="00D322DA"/>
    <w:rsid w:val="00D325A2"/>
    <w:rsid w:val="00D3310A"/>
    <w:rsid w:val="00D3363A"/>
    <w:rsid w:val="00D33ABC"/>
    <w:rsid w:val="00D33FAF"/>
    <w:rsid w:val="00D34442"/>
    <w:rsid w:val="00D34BDE"/>
    <w:rsid w:val="00D34D56"/>
    <w:rsid w:val="00D363BA"/>
    <w:rsid w:val="00D365BB"/>
    <w:rsid w:val="00D36E00"/>
    <w:rsid w:val="00D373CB"/>
    <w:rsid w:val="00D3778F"/>
    <w:rsid w:val="00D4018D"/>
    <w:rsid w:val="00D40664"/>
    <w:rsid w:val="00D40B95"/>
    <w:rsid w:val="00D40C77"/>
    <w:rsid w:val="00D41B30"/>
    <w:rsid w:val="00D41BD6"/>
    <w:rsid w:val="00D425D9"/>
    <w:rsid w:val="00D42AA9"/>
    <w:rsid w:val="00D4337D"/>
    <w:rsid w:val="00D43C2A"/>
    <w:rsid w:val="00D4407A"/>
    <w:rsid w:val="00D440CD"/>
    <w:rsid w:val="00D4412A"/>
    <w:rsid w:val="00D443FF"/>
    <w:rsid w:val="00D45BE8"/>
    <w:rsid w:val="00D45D38"/>
    <w:rsid w:val="00D4700C"/>
    <w:rsid w:val="00D47117"/>
    <w:rsid w:val="00D47193"/>
    <w:rsid w:val="00D4755C"/>
    <w:rsid w:val="00D47641"/>
    <w:rsid w:val="00D47ED3"/>
    <w:rsid w:val="00D500AC"/>
    <w:rsid w:val="00D532DD"/>
    <w:rsid w:val="00D5331C"/>
    <w:rsid w:val="00D543A2"/>
    <w:rsid w:val="00D54839"/>
    <w:rsid w:val="00D55183"/>
    <w:rsid w:val="00D55275"/>
    <w:rsid w:val="00D5528D"/>
    <w:rsid w:val="00D557F5"/>
    <w:rsid w:val="00D55925"/>
    <w:rsid w:val="00D55D3E"/>
    <w:rsid w:val="00D56CCB"/>
    <w:rsid w:val="00D57002"/>
    <w:rsid w:val="00D571C7"/>
    <w:rsid w:val="00D604BF"/>
    <w:rsid w:val="00D60DE0"/>
    <w:rsid w:val="00D60E72"/>
    <w:rsid w:val="00D61827"/>
    <w:rsid w:val="00D61949"/>
    <w:rsid w:val="00D62157"/>
    <w:rsid w:val="00D625B4"/>
    <w:rsid w:val="00D62D7C"/>
    <w:rsid w:val="00D630B0"/>
    <w:rsid w:val="00D631E1"/>
    <w:rsid w:val="00D63240"/>
    <w:rsid w:val="00D63797"/>
    <w:rsid w:val="00D63F20"/>
    <w:rsid w:val="00D64770"/>
    <w:rsid w:val="00D647AC"/>
    <w:rsid w:val="00D6594B"/>
    <w:rsid w:val="00D65D16"/>
    <w:rsid w:val="00D6644D"/>
    <w:rsid w:val="00D66B27"/>
    <w:rsid w:val="00D66DBB"/>
    <w:rsid w:val="00D6761F"/>
    <w:rsid w:val="00D6770E"/>
    <w:rsid w:val="00D67D14"/>
    <w:rsid w:val="00D70878"/>
    <w:rsid w:val="00D70925"/>
    <w:rsid w:val="00D70B19"/>
    <w:rsid w:val="00D71035"/>
    <w:rsid w:val="00D7203C"/>
    <w:rsid w:val="00D72E5E"/>
    <w:rsid w:val="00D74321"/>
    <w:rsid w:val="00D74960"/>
    <w:rsid w:val="00D74BCF"/>
    <w:rsid w:val="00D75760"/>
    <w:rsid w:val="00D75922"/>
    <w:rsid w:val="00D764D7"/>
    <w:rsid w:val="00D76DAD"/>
    <w:rsid w:val="00D770DC"/>
    <w:rsid w:val="00D77395"/>
    <w:rsid w:val="00D77D1C"/>
    <w:rsid w:val="00D77F1A"/>
    <w:rsid w:val="00D80DFD"/>
    <w:rsid w:val="00D817CC"/>
    <w:rsid w:val="00D830AA"/>
    <w:rsid w:val="00D83C57"/>
    <w:rsid w:val="00D83D92"/>
    <w:rsid w:val="00D8450B"/>
    <w:rsid w:val="00D84A0D"/>
    <w:rsid w:val="00D84F84"/>
    <w:rsid w:val="00D851A6"/>
    <w:rsid w:val="00D8526C"/>
    <w:rsid w:val="00D86915"/>
    <w:rsid w:val="00D86B47"/>
    <w:rsid w:val="00D8736C"/>
    <w:rsid w:val="00D879D2"/>
    <w:rsid w:val="00D87D40"/>
    <w:rsid w:val="00D87FA3"/>
    <w:rsid w:val="00D90370"/>
    <w:rsid w:val="00D90374"/>
    <w:rsid w:val="00D90734"/>
    <w:rsid w:val="00D91004"/>
    <w:rsid w:val="00D912A8"/>
    <w:rsid w:val="00D91690"/>
    <w:rsid w:val="00D91723"/>
    <w:rsid w:val="00D91871"/>
    <w:rsid w:val="00D91ED4"/>
    <w:rsid w:val="00D9210E"/>
    <w:rsid w:val="00D928AD"/>
    <w:rsid w:val="00D93F4C"/>
    <w:rsid w:val="00D941D8"/>
    <w:rsid w:val="00D944D0"/>
    <w:rsid w:val="00D9527B"/>
    <w:rsid w:val="00D95391"/>
    <w:rsid w:val="00D959A4"/>
    <w:rsid w:val="00D96A3D"/>
    <w:rsid w:val="00D97531"/>
    <w:rsid w:val="00D97C23"/>
    <w:rsid w:val="00D97FE4"/>
    <w:rsid w:val="00DA0741"/>
    <w:rsid w:val="00DA0A53"/>
    <w:rsid w:val="00DA0B69"/>
    <w:rsid w:val="00DA19D2"/>
    <w:rsid w:val="00DA1B81"/>
    <w:rsid w:val="00DA2520"/>
    <w:rsid w:val="00DA2D89"/>
    <w:rsid w:val="00DA3213"/>
    <w:rsid w:val="00DA32B5"/>
    <w:rsid w:val="00DA32C9"/>
    <w:rsid w:val="00DA32F0"/>
    <w:rsid w:val="00DA3862"/>
    <w:rsid w:val="00DA39C2"/>
    <w:rsid w:val="00DA48EF"/>
    <w:rsid w:val="00DA4DCA"/>
    <w:rsid w:val="00DA5DC2"/>
    <w:rsid w:val="00DA679D"/>
    <w:rsid w:val="00DA67C8"/>
    <w:rsid w:val="00DA6C85"/>
    <w:rsid w:val="00DA77A4"/>
    <w:rsid w:val="00DA7B47"/>
    <w:rsid w:val="00DA7C13"/>
    <w:rsid w:val="00DB03DA"/>
    <w:rsid w:val="00DB0B37"/>
    <w:rsid w:val="00DB13FB"/>
    <w:rsid w:val="00DB150F"/>
    <w:rsid w:val="00DB1F17"/>
    <w:rsid w:val="00DB1FA1"/>
    <w:rsid w:val="00DB2F20"/>
    <w:rsid w:val="00DB2F48"/>
    <w:rsid w:val="00DB2F84"/>
    <w:rsid w:val="00DB30A5"/>
    <w:rsid w:val="00DB3585"/>
    <w:rsid w:val="00DB375D"/>
    <w:rsid w:val="00DB5098"/>
    <w:rsid w:val="00DB54ED"/>
    <w:rsid w:val="00DB606B"/>
    <w:rsid w:val="00DB6A84"/>
    <w:rsid w:val="00DB7967"/>
    <w:rsid w:val="00DC06E9"/>
    <w:rsid w:val="00DC09FD"/>
    <w:rsid w:val="00DC1F50"/>
    <w:rsid w:val="00DC21F4"/>
    <w:rsid w:val="00DC2A85"/>
    <w:rsid w:val="00DC2DAC"/>
    <w:rsid w:val="00DC3A55"/>
    <w:rsid w:val="00DC3B35"/>
    <w:rsid w:val="00DC3FE1"/>
    <w:rsid w:val="00DC4308"/>
    <w:rsid w:val="00DC4F77"/>
    <w:rsid w:val="00DC54B5"/>
    <w:rsid w:val="00DC6113"/>
    <w:rsid w:val="00DC6329"/>
    <w:rsid w:val="00DC67D3"/>
    <w:rsid w:val="00DC696E"/>
    <w:rsid w:val="00DC6A14"/>
    <w:rsid w:val="00DC70F8"/>
    <w:rsid w:val="00DC7B64"/>
    <w:rsid w:val="00DC7BDD"/>
    <w:rsid w:val="00DD0615"/>
    <w:rsid w:val="00DD06F7"/>
    <w:rsid w:val="00DD08F5"/>
    <w:rsid w:val="00DD0C9D"/>
    <w:rsid w:val="00DD188E"/>
    <w:rsid w:val="00DD1B43"/>
    <w:rsid w:val="00DD1C34"/>
    <w:rsid w:val="00DD1D9B"/>
    <w:rsid w:val="00DD244B"/>
    <w:rsid w:val="00DD29A4"/>
    <w:rsid w:val="00DD33A4"/>
    <w:rsid w:val="00DD34BE"/>
    <w:rsid w:val="00DD3D64"/>
    <w:rsid w:val="00DD4CE1"/>
    <w:rsid w:val="00DD521A"/>
    <w:rsid w:val="00DD6B4F"/>
    <w:rsid w:val="00DD6F65"/>
    <w:rsid w:val="00DD7D31"/>
    <w:rsid w:val="00DD7F6B"/>
    <w:rsid w:val="00DE08DB"/>
    <w:rsid w:val="00DE124F"/>
    <w:rsid w:val="00DE164F"/>
    <w:rsid w:val="00DE1A97"/>
    <w:rsid w:val="00DE1B84"/>
    <w:rsid w:val="00DE1ED8"/>
    <w:rsid w:val="00DE2343"/>
    <w:rsid w:val="00DE27D9"/>
    <w:rsid w:val="00DE3A95"/>
    <w:rsid w:val="00DE488E"/>
    <w:rsid w:val="00DE4BDD"/>
    <w:rsid w:val="00DE5708"/>
    <w:rsid w:val="00DE60F4"/>
    <w:rsid w:val="00DE6F33"/>
    <w:rsid w:val="00DE7334"/>
    <w:rsid w:val="00DE7C0D"/>
    <w:rsid w:val="00DF1704"/>
    <w:rsid w:val="00DF2B70"/>
    <w:rsid w:val="00DF2F7B"/>
    <w:rsid w:val="00DF36AC"/>
    <w:rsid w:val="00DF37D9"/>
    <w:rsid w:val="00DF3D57"/>
    <w:rsid w:val="00DF4003"/>
    <w:rsid w:val="00DF4329"/>
    <w:rsid w:val="00DF443E"/>
    <w:rsid w:val="00DF4BB3"/>
    <w:rsid w:val="00DF4DB3"/>
    <w:rsid w:val="00DF4F8F"/>
    <w:rsid w:val="00DF583F"/>
    <w:rsid w:val="00DF65CA"/>
    <w:rsid w:val="00DF684E"/>
    <w:rsid w:val="00DF6BF9"/>
    <w:rsid w:val="00DF71EA"/>
    <w:rsid w:val="00DF7591"/>
    <w:rsid w:val="00E00094"/>
    <w:rsid w:val="00E00118"/>
    <w:rsid w:val="00E003B8"/>
    <w:rsid w:val="00E00640"/>
    <w:rsid w:val="00E02DDD"/>
    <w:rsid w:val="00E02F0C"/>
    <w:rsid w:val="00E033F5"/>
    <w:rsid w:val="00E03D08"/>
    <w:rsid w:val="00E04924"/>
    <w:rsid w:val="00E05065"/>
    <w:rsid w:val="00E053AF"/>
    <w:rsid w:val="00E056FB"/>
    <w:rsid w:val="00E065FA"/>
    <w:rsid w:val="00E06860"/>
    <w:rsid w:val="00E076E1"/>
    <w:rsid w:val="00E07CBC"/>
    <w:rsid w:val="00E07E87"/>
    <w:rsid w:val="00E07E95"/>
    <w:rsid w:val="00E07F61"/>
    <w:rsid w:val="00E11AB4"/>
    <w:rsid w:val="00E1215B"/>
    <w:rsid w:val="00E12580"/>
    <w:rsid w:val="00E12CB6"/>
    <w:rsid w:val="00E13195"/>
    <w:rsid w:val="00E13635"/>
    <w:rsid w:val="00E14137"/>
    <w:rsid w:val="00E143B5"/>
    <w:rsid w:val="00E14AF0"/>
    <w:rsid w:val="00E15C1D"/>
    <w:rsid w:val="00E16361"/>
    <w:rsid w:val="00E1660D"/>
    <w:rsid w:val="00E1776B"/>
    <w:rsid w:val="00E20D4E"/>
    <w:rsid w:val="00E2190A"/>
    <w:rsid w:val="00E21FCC"/>
    <w:rsid w:val="00E22108"/>
    <w:rsid w:val="00E22A50"/>
    <w:rsid w:val="00E22CCD"/>
    <w:rsid w:val="00E23265"/>
    <w:rsid w:val="00E23765"/>
    <w:rsid w:val="00E24347"/>
    <w:rsid w:val="00E24E0D"/>
    <w:rsid w:val="00E255B1"/>
    <w:rsid w:val="00E25F0E"/>
    <w:rsid w:val="00E25F50"/>
    <w:rsid w:val="00E26979"/>
    <w:rsid w:val="00E26C60"/>
    <w:rsid w:val="00E26DD5"/>
    <w:rsid w:val="00E26EE1"/>
    <w:rsid w:val="00E271D2"/>
    <w:rsid w:val="00E3031E"/>
    <w:rsid w:val="00E3052F"/>
    <w:rsid w:val="00E30935"/>
    <w:rsid w:val="00E30A25"/>
    <w:rsid w:val="00E30BAB"/>
    <w:rsid w:val="00E30C9F"/>
    <w:rsid w:val="00E31141"/>
    <w:rsid w:val="00E3133A"/>
    <w:rsid w:val="00E3178F"/>
    <w:rsid w:val="00E318F3"/>
    <w:rsid w:val="00E330E7"/>
    <w:rsid w:val="00E3421D"/>
    <w:rsid w:val="00E34C62"/>
    <w:rsid w:val="00E3519E"/>
    <w:rsid w:val="00E35869"/>
    <w:rsid w:val="00E35BFA"/>
    <w:rsid w:val="00E36F66"/>
    <w:rsid w:val="00E37DDF"/>
    <w:rsid w:val="00E40145"/>
    <w:rsid w:val="00E40A37"/>
    <w:rsid w:val="00E40DD3"/>
    <w:rsid w:val="00E414C9"/>
    <w:rsid w:val="00E416C4"/>
    <w:rsid w:val="00E41994"/>
    <w:rsid w:val="00E41EE6"/>
    <w:rsid w:val="00E42516"/>
    <w:rsid w:val="00E43369"/>
    <w:rsid w:val="00E43483"/>
    <w:rsid w:val="00E43D1F"/>
    <w:rsid w:val="00E43FE4"/>
    <w:rsid w:val="00E4505D"/>
    <w:rsid w:val="00E4530A"/>
    <w:rsid w:val="00E45AB3"/>
    <w:rsid w:val="00E5080F"/>
    <w:rsid w:val="00E50CFD"/>
    <w:rsid w:val="00E51645"/>
    <w:rsid w:val="00E51E89"/>
    <w:rsid w:val="00E521A4"/>
    <w:rsid w:val="00E52583"/>
    <w:rsid w:val="00E5268C"/>
    <w:rsid w:val="00E527B5"/>
    <w:rsid w:val="00E52C35"/>
    <w:rsid w:val="00E53199"/>
    <w:rsid w:val="00E533CC"/>
    <w:rsid w:val="00E537B9"/>
    <w:rsid w:val="00E540C5"/>
    <w:rsid w:val="00E542CE"/>
    <w:rsid w:val="00E54401"/>
    <w:rsid w:val="00E54FD8"/>
    <w:rsid w:val="00E555C4"/>
    <w:rsid w:val="00E55949"/>
    <w:rsid w:val="00E561E5"/>
    <w:rsid w:val="00E5625F"/>
    <w:rsid w:val="00E57281"/>
    <w:rsid w:val="00E574CE"/>
    <w:rsid w:val="00E57BAE"/>
    <w:rsid w:val="00E600D4"/>
    <w:rsid w:val="00E60309"/>
    <w:rsid w:val="00E60F58"/>
    <w:rsid w:val="00E61664"/>
    <w:rsid w:val="00E617A1"/>
    <w:rsid w:val="00E619B1"/>
    <w:rsid w:val="00E6205A"/>
    <w:rsid w:val="00E63626"/>
    <w:rsid w:val="00E6379F"/>
    <w:rsid w:val="00E640CD"/>
    <w:rsid w:val="00E64472"/>
    <w:rsid w:val="00E64EEF"/>
    <w:rsid w:val="00E651EA"/>
    <w:rsid w:val="00E6531A"/>
    <w:rsid w:val="00E65748"/>
    <w:rsid w:val="00E65EB2"/>
    <w:rsid w:val="00E66B5F"/>
    <w:rsid w:val="00E672C2"/>
    <w:rsid w:val="00E718FD"/>
    <w:rsid w:val="00E71912"/>
    <w:rsid w:val="00E7194E"/>
    <w:rsid w:val="00E71DEB"/>
    <w:rsid w:val="00E71EC1"/>
    <w:rsid w:val="00E71EF3"/>
    <w:rsid w:val="00E722B2"/>
    <w:rsid w:val="00E729A1"/>
    <w:rsid w:val="00E739A6"/>
    <w:rsid w:val="00E73E53"/>
    <w:rsid w:val="00E74158"/>
    <w:rsid w:val="00E74695"/>
    <w:rsid w:val="00E75719"/>
    <w:rsid w:val="00E7608A"/>
    <w:rsid w:val="00E76201"/>
    <w:rsid w:val="00E76C25"/>
    <w:rsid w:val="00E76CA1"/>
    <w:rsid w:val="00E76FF7"/>
    <w:rsid w:val="00E7723C"/>
    <w:rsid w:val="00E80669"/>
    <w:rsid w:val="00E8104E"/>
    <w:rsid w:val="00E8121F"/>
    <w:rsid w:val="00E818DB"/>
    <w:rsid w:val="00E81A98"/>
    <w:rsid w:val="00E81F24"/>
    <w:rsid w:val="00E824DF"/>
    <w:rsid w:val="00E825A5"/>
    <w:rsid w:val="00E8273D"/>
    <w:rsid w:val="00E82F62"/>
    <w:rsid w:val="00E83271"/>
    <w:rsid w:val="00E845D6"/>
    <w:rsid w:val="00E84BD4"/>
    <w:rsid w:val="00E853A0"/>
    <w:rsid w:val="00E854A0"/>
    <w:rsid w:val="00E85A3D"/>
    <w:rsid w:val="00E85E15"/>
    <w:rsid w:val="00E863D3"/>
    <w:rsid w:val="00E86AF2"/>
    <w:rsid w:val="00E87989"/>
    <w:rsid w:val="00E908A8"/>
    <w:rsid w:val="00E9108C"/>
    <w:rsid w:val="00E91304"/>
    <w:rsid w:val="00E918D2"/>
    <w:rsid w:val="00E9198C"/>
    <w:rsid w:val="00E91E52"/>
    <w:rsid w:val="00E924DF"/>
    <w:rsid w:val="00E92CF4"/>
    <w:rsid w:val="00E92E96"/>
    <w:rsid w:val="00E93373"/>
    <w:rsid w:val="00E934A3"/>
    <w:rsid w:val="00E93BC0"/>
    <w:rsid w:val="00E93E90"/>
    <w:rsid w:val="00E940D9"/>
    <w:rsid w:val="00E94560"/>
    <w:rsid w:val="00E94D59"/>
    <w:rsid w:val="00E950DC"/>
    <w:rsid w:val="00E95631"/>
    <w:rsid w:val="00E95672"/>
    <w:rsid w:val="00E963BF"/>
    <w:rsid w:val="00E976E8"/>
    <w:rsid w:val="00E97EEB"/>
    <w:rsid w:val="00EA04E8"/>
    <w:rsid w:val="00EA059A"/>
    <w:rsid w:val="00EA0891"/>
    <w:rsid w:val="00EA08B4"/>
    <w:rsid w:val="00EA0FB4"/>
    <w:rsid w:val="00EA1042"/>
    <w:rsid w:val="00EA1A62"/>
    <w:rsid w:val="00EA25E9"/>
    <w:rsid w:val="00EA2821"/>
    <w:rsid w:val="00EA2BA0"/>
    <w:rsid w:val="00EA3313"/>
    <w:rsid w:val="00EA37C6"/>
    <w:rsid w:val="00EA440F"/>
    <w:rsid w:val="00EA4C38"/>
    <w:rsid w:val="00EA5680"/>
    <w:rsid w:val="00EA56CF"/>
    <w:rsid w:val="00EA63FA"/>
    <w:rsid w:val="00EA6ACA"/>
    <w:rsid w:val="00EA6B37"/>
    <w:rsid w:val="00EA7777"/>
    <w:rsid w:val="00EA7887"/>
    <w:rsid w:val="00EA79BC"/>
    <w:rsid w:val="00EA7E54"/>
    <w:rsid w:val="00EB02D8"/>
    <w:rsid w:val="00EB05AD"/>
    <w:rsid w:val="00EB10C7"/>
    <w:rsid w:val="00EB1366"/>
    <w:rsid w:val="00EB1AEF"/>
    <w:rsid w:val="00EB1FED"/>
    <w:rsid w:val="00EB2251"/>
    <w:rsid w:val="00EB24E7"/>
    <w:rsid w:val="00EB28B2"/>
    <w:rsid w:val="00EB38D7"/>
    <w:rsid w:val="00EB3E60"/>
    <w:rsid w:val="00EB4157"/>
    <w:rsid w:val="00EB44F2"/>
    <w:rsid w:val="00EB4719"/>
    <w:rsid w:val="00EB4BE3"/>
    <w:rsid w:val="00EB5540"/>
    <w:rsid w:val="00EB5616"/>
    <w:rsid w:val="00EB56EC"/>
    <w:rsid w:val="00EB5AB5"/>
    <w:rsid w:val="00EB6181"/>
    <w:rsid w:val="00EB7125"/>
    <w:rsid w:val="00EB71C5"/>
    <w:rsid w:val="00EB7713"/>
    <w:rsid w:val="00EC06DB"/>
    <w:rsid w:val="00EC0957"/>
    <w:rsid w:val="00EC1400"/>
    <w:rsid w:val="00EC1E2C"/>
    <w:rsid w:val="00EC2D4B"/>
    <w:rsid w:val="00EC396D"/>
    <w:rsid w:val="00EC46B7"/>
    <w:rsid w:val="00EC505A"/>
    <w:rsid w:val="00EC54C4"/>
    <w:rsid w:val="00EC5782"/>
    <w:rsid w:val="00EC5B69"/>
    <w:rsid w:val="00EC5BDB"/>
    <w:rsid w:val="00EC5DE2"/>
    <w:rsid w:val="00EC6688"/>
    <w:rsid w:val="00EC66BF"/>
    <w:rsid w:val="00EC694A"/>
    <w:rsid w:val="00EC6DB2"/>
    <w:rsid w:val="00EC77A5"/>
    <w:rsid w:val="00EC7A13"/>
    <w:rsid w:val="00EC7AC8"/>
    <w:rsid w:val="00EC7DC2"/>
    <w:rsid w:val="00ED0A9E"/>
    <w:rsid w:val="00ED118C"/>
    <w:rsid w:val="00ED1F34"/>
    <w:rsid w:val="00ED23F2"/>
    <w:rsid w:val="00ED27BB"/>
    <w:rsid w:val="00ED2CD0"/>
    <w:rsid w:val="00ED2F67"/>
    <w:rsid w:val="00ED2F92"/>
    <w:rsid w:val="00ED2FCD"/>
    <w:rsid w:val="00ED30C4"/>
    <w:rsid w:val="00ED33AD"/>
    <w:rsid w:val="00ED3927"/>
    <w:rsid w:val="00ED3A22"/>
    <w:rsid w:val="00ED41A7"/>
    <w:rsid w:val="00ED4366"/>
    <w:rsid w:val="00ED4B5F"/>
    <w:rsid w:val="00ED4DE0"/>
    <w:rsid w:val="00ED5A65"/>
    <w:rsid w:val="00ED5A9F"/>
    <w:rsid w:val="00ED6747"/>
    <w:rsid w:val="00ED6EEF"/>
    <w:rsid w:val="00ED7A5B"/>
    <w:rsid w:val="00ED7EDB"/>
    <w:rsid w:val="00EE063B"/>
    <w:rsid w:val="00EE100E"/>
    <w:rsid w:val="00EE107E"/>
    <w:rsid w:val="00EE1A0E"/>
    <w:rsid w:val="00EE1EC1"/>
    <w:rsid w:val="00EE1F41"/>
    <w:rsid w:val="00EE2633"/>
    <w:rsid w:val="00EE2BC5"/>
    <w:rsid w:val="00EE2E5F"/>
    <w:rsid w:val="00EE39C2"/>
    <w:rsid w:val="00EE4A77"/>
    <w:rsid w:val="00EE55AF"/>
    <w:rsid w:val="00EE5677"/>
    <w:rsid w:val="00EE6122"/>
    <w:rsid w:val="00EE6288"/>
    <w:rsid w:val="00EE693D"/>
    <w:rsid w:val="00EE6B79"/>
    <w:rsid w:val="00EE70EE"/>
    <w:rsid w:val="00EE787B"/>
    <w:rsid w:val="00EF01E0"/>
    <w:rsid w:val="00EF02F8"/>
    <w:rsid w:val="00EF0769"/>
    <w:rsid w:val="00EF0AA2"/>
    <w:rsid w:val="00EF0B26"/>
    <w:rsid w:val="00EF12CA"/>
    <w:rsid w:val="00EF1812"/>
    <w:rsid w:val="00EF2096"/>
    <w:rsid w:val="00EF2328"/>
    <w:rsid w:val="00EF2A5C"/>
    <w:rsid w:val="00EF3EB9"/>
    <w:rsid w:val="00EF58CE"/>
    <w:rsid w:val="00EF5D71"/>
    <w:rsid w:val="00EF6300"/>
    <w:rsid w:val="00EF6C0C"/>
    <w:rsid w:val="00EF7761"/>
    <w:rsid w:val="00F00713"/>
    <w:rsid w:val="00F008B1"/>
    <w:rsid w:val="00F0142F"/>
    <w:rsid w:val="00F01589"/>
    <w:rsid w:val="00F016E7"/>
    <w:rsid w:val="00F01A79"/>
    <w:rsid w:val="00F01CC0"/>
    <w:rsid w:val="00F01D72"/>
    <w:rsid w:val="00F01E62"/>
    <w:rsid w:val="00F02064"/>
    <w:rsid w:val="00F0218F"/>
    <w:rsid w:val="00F023F6"/>
    <w:rsid w:val="00F02689"/>
    <w:rsid w:val="00F034CD"/>
    <w:rsid w:val="00F04AC5"/>
    <w:rsid w:val="00F061AE"/>
    <w:rsid w:val="00F0695A"/>
    <w:rsid w:val="00F06DCF"/>
    <w:rsid w:val="00F07FEC"/>
    <w:rsid w:val="00F1021A"/>
    <w:rsid w:val="00F10B88"/>
    <w:rsid w:val="00F11B38"/>
    <w:rsid w:val="00F11BA2"/>
    <w:rsid w:val="00F120CF"/>
    <w:rsid w:val="00F12B82"/>
    <w:rsid w:val="00F133A0"/>
    <w:rsid w:val="00F1388A"/>
    <w:rsid w:val="00F1451D"/>
    <w:rsid w:val="00F15673"/>
    <w:rsid w:val="00F15B46"/>
    <w:rsid w:val="00F17598"/>
    <w:rsid w:val="00F17B81"/>
    <w:rsid w:val="00F17F73"/>
    <w:rsid w:val="00F20419"/>
    <w:rsid w:val="00F20623"/>
    <w:rsid w:val="00F20B93"/>
    <w:rsid w:val="00F218C4"/>
    <w:rsid w:val="00F22E43"/>
    <w:rsid w:val="00F22F7A"/>
    <w:rsid w:val="00F23F3D"/>
    <w:rsid w:val="00F25564"/>
    <w:rsid w:val="00F25E67"/>
    <w:rsid w:val="00F262F1"/>
    <w:rsid w:val="00F265EF"/>
    <w:rsid w:val="00F26850"/>
    <w:rsid w:val="00F26F83"/>
    <w:rsid w:val="00F271F9"/>
    <w:rsid w:val="00F27DB0"/>
    <w:rsid w:val="00F30461"/>
    <w:rsid w:val="00F30F10"/>
    <w:rsid w:val="00F31668"/>
    <w:rsid w:val="00F31AE9"/>
    <w:rsid w:val="00F31E7A"/>
    <w:rsid w:val="00F32849"/>
    <w:rsid w:val="00F32C95"/>
    <w:rsid w:val="00F32F79"/>
    <w:rsid w:val="00F3356A"/>
    <w:rsid w:val="00F337E8"/>
    <w:rsid w:val="00F34A5D"/>
    <w:rsid w:val="00F3552D"/>
    <w:rsid w:val="00F358C7"/>
    <w:rsid w:val="00F36495"/>
    <w:rsid w:val="00F36E3C"/>
    <w:rsid w:val="00F372AE"/>
    <w:rsid w:val="00F37320"/>
    <w:rsid w:val="00F37504"/>
    <w:rsid w:val="00F37E30"/>
    <w:rsid w:val="00F4038B"/>
    <w:rsid w:val="00F40C1D"/>
    <w:rsid w:val="00F41543"/>
    <w:rsid w:val="00F42435"/>
    <w:rsid w:val="00F427B3"/>
    <w:rsid w:val="00F42C01"/>
    <w:rsid w:val="00F42E1D"/>
    <w:rsid w:val="00F42FC0"/>
    <w:rsid w:val="00F43495"/>
    <w:rsid w:val="00F4376F"/>
    <w:rsid w:val="00F4437C"/>
    <w:rsid w:val="00F443DF"/>
    <w:rsid w:val="00F4486B"/>
    <w:rsid w:val="00F449F7"/>
    <w:rsid w:val="00F450C0"/>
    <w:rsid w:val="00F45B14"/>
    <w:rsid w:val="00F45EA3"/>
    <w:rsid w:val="00F46BE6"/>
    <w:rsid w:val="00F46FA4"/>
    <w:rsid w:val="00F47006"/>
    <w:rsid w:val="00F50D47"/>
    <w:rsid w:val="00F50E2A"/>
    <w:rsid w:val="00F51234"/>
    <w:rsid w:val="00F5132B"/>
    <w:rsid w:val="00F513AC"/>
    <w:rsid w:val="00F52099"/>
    <w:rsid w:val="00F52638"/>
    <w:rsid w:val="00F52DE1"/>
    <w:rsid w:val="00F530CA"/>
    <w:rsid w:val="00F538B0"/>
    <w:rsid w:val="00F53F76"/>
    <w:rsid w:val="00F53FB5"/>
    <w:rsid w:val="00F54E5B"/>
    <w:rsid w:val="00F5534D"/>
    <w:rsid w:val="00F5560C"/>
    <w:rsid w:val="00F55A25"/>
    <w:rsid w:val="00F56326"/>
    <w:rsid w:val="00F56D14"/>
    <w:rsid w:val="00F57C47"/>
    <w:rsid w:val="00F57F7B"/>
    <w:rsid w:val="00F57F84"/>
    <w:rsid w:val="00F6083D"/>
    <w:rsid w:val="00F60BD6"/>
    <w:rsid w:val="00F622DF"/>
    <w:rsid w:val="00F62C28"/>
    <w:rsid w:val="00F62D88"/>
    <w:rsid w:val="00F630E6"/>
    <w:rsid w:val="00F63864"/>
    <w:rsid w:val="00F648B7"/>
    <w:rsid w:val="00F64D64"/>
    <w:rsid w:val="00F6514D"/>
    <w:rsid w:val="00F65EE9"/>
    <w:rsid w:val="00F6607B"/>
    <w:rsid w:val="00F66592"/>
    <w:rsid w:val="00F66711"/>
    <w:rsid w:val="00F67570"/>
    <w:rsid w:val="00F678AE"/>
    <w:rsid w:val="00F678CA"/>
    <w:rsid w:val="00F67BBC"/>
    <w:rsid w:val="00F70736"/>
    <w:rsid w:val="00F70DC3"/>
    <w:rsid w:val="00F70FC4"/>
    <w:rsid w:val="00F71054"/>
    <w:rsid w:val="00F712B4"/>
    <w:rsid w:val="00F71524"/>
    <w:rsid w:val="00F73385"/>
    <w:rsid w:val="00F73788"/>
    <w:rsid w:val="00F73E6B"/>
    <w:rsid w:val="00F74416"/>
    <w:rsid w:val="00F744FE"/>
    <w:rsid w:val="00F74563"/>
    <w:rsid w:val="00F74A4B"/>
    <w:rsid w:val="00F74DBC"/>
    <w:rsid w:val="00F74E32"/>
    <w:rsid w:val="00F75195"/>
    <w:rsid w:val="00F754D0"/>
    <w:rsid w:val="00F7551D"/>
    <w:rsid w:val="00F76097"/>
    <w:rsid w:val="00F7673B"/>
    <w:rsid w:val="00F772BC"/>
    <w:rsid w:val="00F80011"/>
    <w:rsid w:val="00F8021F"/>
    <w:rsid w:val="00F80265"/>
    <w:rsid w:val="00F8030F"/>
    <w:rsid w:val="00F80467"/>
    <w:rsid w:val="00F80536"/>
    <w:rsid w:val="00F80BF5"/>
    <w:rsid w:val="00F81174"/>
    <w:rsid w:val="00F813B1"/>
    <w:rsid w:val="00F81CDB"/>
    <w:rsid w:val="00F835FF"/>
    <w:rsid w:val="00F83688"/>
    <w:rsid w:val="00F83EF1"/>
    <w:rsid w:val="00F84171"/>
    <w:rsid w:val="00F84207"/>
    <w:rsid w:val="00F853B2"/>
    <w:rsid w:val="00F86766"/>
    <w:rsid w:val="00F86B45"/>
    <w:rsid w:val="00F86DF2"/>
    <w:rsid w:val="00F8729C"/>
    <w:rsid w:val="00F87E04"/>
    <w:rsid w:val="00F907AA"/>
    <w:rsid w:val="00F91717"/>
    <w:rsid w:val="00F92189"/>
    <w:rsid w:val="00F924F8"/>
    <w:rsid w:val="00F9282F"/>
    <w:rsid w:val="00F9302E"/>
    <w:rsid w:val="00F931E6"/>
    <w:rsid w:val="00F9372E"/>
    <w:rsid w:val="00F95533"/>
    <w:rsid w:val="00F9581C"/>
    <w:rsid w:val="00F95FB2"/>
    <w:rsid w:val="00F95FC5"/>
    <w:rsid w:val="00F9663E"/>
    <w:rsid w:val="00F967B2"/>
    <w:rsid w:val="00F971EF"/>
    <w:rsid w:val="00F975A2"/>
    <w:rsid w:val="00FA09B4"/>
    <w:rsid w:val="00FA1100"/>
    <w:rsid w:val="00FA1CB9"/>
    <w:rsid w:val="00FA2005"/>
    <w:rsid w:val="00FA253B"/>
    <w:rsid w:val="00FA2804"/>
    <w:rsid w:val="00FA292A"/>
    <w:rsid w:val="00FA2BAA"/>
    <w:rsid w:val="00FA2C7B"/>
    <w:rsid w:val="00FA3347"/>
    <w:rsid w:val="00FA399B"/>
    <w:rsid w:val="00FA3AEE"/>
    <w:rsid w:val="00FA3B91"/>
    <w:rsid w:val="00FA464D"/>
    <w:rsid w:val="00FA4F8F"/>
    <w:rsid w:val="00FA502D"/>
    <w:rsid w:val="00FA541A"/>
    <w:rsid w:val="00FA546E"/>
    <w:rsid w:val="00FA733C"/>
    <w:rsid w:val="00FA7395"/>
    <w:rsid w:val="00FA7891"/>
    <w:rsid w:val="00FB028A"/>
    <w:rsid w:val="00FB09FD"/>
    <w:rsid w:val="00FB1424"/>
    <w:rsid w:val="00FB16CB"/>
    <w:rsid w:val="00FB1FAF"/>
    <w:rsid w:val="00FB2445"/>
    <w:rsid w:val="00FB301B"/>
    <w:rsid w:val="00FB350F"/>
    <w:rsid w:val="00FB3D23"/>
    <w:rsid w:val="00FB3DAC"/>
    <w:rsid w:val="00FB4551"/>
    <w:rsid w:val="00FB4590"/>
    <w:rsid w:val="00FB4626"/>
    <w:rsid w:val="00FB4FE1"/>
    <w:rsid w:val="00FB52BE"/>
    <w:rsid w:val="00FB593D"/>
    <w:rsid w:val="00FB67BB"/>
    <w:rsid w:val="00FB6C41"/>
    <w:rsid w:val="00FB6D01"/>
    <w:rsid w:val="00FB6F7A"/>
    <w:rsid w:val="00FB7365"/>
    <w:rsid w:val="00FB75E9"/>
    <w:rsid w:val="00FB7EE3"/>
    <w:rsid w:val="00FC0079"/>
    <w:rsid w:val="00FC0514"/>
    <w:rsid w:val="00FC0661"/>
    <w:rsid w:val="00FC073D"/>
    <w:rsid w:val="00FC12D8"/>
    <w:rsid w:val="00FC1C07"/>
    <w:rsid w:val="00FC1FD5"/>
    <w:rsid w:val="00FC2059"/>
    <w:rsid w:val="00FC258B"/>
    <w:rsid w:val="00FC324B"/>
    <w:rsid w:val="00FC3A04"/>
    <w:rsid w:val="00FC4764"/>
    <w:rsid w:val="00FC53D2"/>
    <w:rsid w:val="00FC5701"/>
    <w:rsid w:val="00FC62CD"/>
    <w:rsid w:val="00FC6981"/>
    <w:rsid w:val="00FC6D9F"/>
    <w:rsid w:val="00FC6DB7"/>
    <w:rsid w:val="00FC7341"/>
    <w:rsid w:val="00FC76B9"/>
    <w:rsid w:val="00FC7C0A"/>
    <w:rsid w:val="00FD0026"/>
    <w:rsid w:val="00FD0683"/>
    <w:rsid w:val="00FD079A"/>
    <w:rsid w:val="00FD0BA3"/>
    <w:rsid w:val="00FD1341"/>
    <w:rsid w:val="00FD1574"/>
    <w:rsid w:val="00FD1CE6"/>
    <w:rsid w:val="00FD2DD3"/>
    <w:rsid w:val="00FD2DE2"/>
    <w:rsid w:val="00FD2EE6"/>
    <w:rsid w:val="00FD325F"/>
    <w:rsid w:val="00FD33F6"/>
    <w:rsid w:val="00FD3F82"/>
    <w:rsid w:val="00FD3F92"/>
    <w:rsid w:val="00FD472A"/>
    <w:rsid w:val="00FD47B3"/>
    <w:rsid w:val="00FD4A3E"/>
    <w:rsid w:val="00FD4AC8"/>
    <w:rsid w:val="00FD5186"/>
    <w:rsid w:val="00FD5207"/>
    <w:rsid w:val="00FD5823"/>
    <w:rsid w:val="00FD5825"/>
    <w:rsid w:val="00FD5A79"/>
    <w:rsid w:val="00FD5C96"/>
    <w:rsid w:val="00FD5E4A"/>
    <w:rsid w:val="00FD6D97"/>
    <w:rsid w:val="00FD6F67"/>
    <w:rsid w:val="00FE083C"/>
    <w:rsid w:val="00FE157E"/>
    <w:rsid w:val="00FE1760"/>
    <w:rsid w:val="00FE1A09"/>
    <w:rsid w:val="00FE1AD0"/>
    <w:rsid w:val="00FE2A28"/>
    <w:rsid w:val="00FE2DE7"/>
    <w:rsid w:val="00FE3EA1"/>
    <w:rsid w:val="00FE42CA"/>
    <w:rsid w:val="00FE473F"/>
    <w:rsid w:val="00FE5344"/>
    <w:rsid w:val="00FE5A3A"/>
    <w:rsid w:val="00FE5E2A"/>
    <w:rsid w:val="00FE64FD"/>
    <w:rsid w:val="00FE6BDA"/>
    <w:rsid w:val="00FE6F2F"/>
    <w:rsid w:val="00FE78F0"/>
    <w:rsid w:val="00FE7929"/>
    <w:rsid w:val="00FE7B04"/>
    <w:rsid w:val="00FE7CDE"/>
    <w:rsid w:val="00FF0F02"/>
    <w:rsid w:val="00FF10FD"/>
    <w:rsid w:val="00FF11CE"/>
    <w:rsid w:val="00FF134C"/>
    <w:rsid w:val="00FF1A14"/>
    <w:rsid w:val="00FF1F41"/>
    <w:rsid w:val="00FF2009"/>
    <w:rsid w:val="00FF21F1"/>
    <w:rsid w:val="00FF24E6"/>
    <w:rsid w:val="00FF289F"/>
    <w:rsid w:val="00FF28A5"/>
    <w:rsid w:val="00FF2A8A"/>
    <w:rsid w:val="00FF2A96"/>
    <w:rsid w:val="00FF2C82"/>
    <w:rsid w:val="00FF3790"/>
    <w:rsid w:val="00FF3859"/>
    <w:rsid w:val="00FF3BF8"/>
    <w:rsid w:val="00FF4240"/>
    <w:rsid w:val="00FF427C"/>
    <w:rsid w:val="00FF4BFC"/>
    <w:rsid w:val="00FF4C6D"/>
    <w:rsid w:val="00FF4D13"/>
    <w:rsid w:val="00FF5078"/>
    <w:rsid w:val="00FF5221"/>
    <w:rsid w:val="00FF5887"/>
    <w:rsid w:val="00FF5AE5"/>
    <w:rsid w:val="00FF6482"/>
    <w:rsid w:val="00FF6DD8"/>
    <w:rsid w:val="00FF74F1"/>
    <w:rsid w:val="00FF7512"/>
    <w:rsid w:val="00FF756D"/>
    <w:rsid w:val="00FF76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01"/>
    <o:shapelayout v:ext="edit">
      <o:idmap v:ext="edit" data="1"/>
    </o:shapelayout>
  </w:shapeDefaults>
  <w:decimalSymbol w:val="."/>
  <w:listSeparator w:val=","/>
  <w14:docId w14:val="44BE0BAC"/>
  <w15:docId w15:val="{EDD144D9-8E5C-4B7C-8AC9-0E4026AF11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9787B"/>
    <w:rPr>
      <w:snapToGrid w:val="0"/>
      <w:sz w:val="24"/>
    </w:rPr>
  </w:style>
  <w:style w:type="paragraph" w:styleId="Heading1">
    <w:name w:val="heading 1"/>
    <w:basedOn w:val="Normal"/>
    <w:next w:val="Normal"/>
    <w:autoRedefine/>
    <w:qFormat/>
    <w:rsid w:val="003E396C"/>
    <w:pPr>
      <w:keepNext/>
      <w:numPr>
        <w:numId w:val="13"/>
      </w:numPr>
      <w:tabs>
        <w:tab w:val="right" w:pos="9360"/>
      </w:tabs>
      <w:spacing w:after="240"/>
      <w:ind w:hanging="720"/>
      <w:outlineLvl w:val="0"/>
    </w:pPr>
    <w:rPr>
      <w:b/>
      <w:sz w:val="28"/>
      <w:szCs w:val="28"/>
    </w:rPr>
  </w:style>
  <w:style w:type="paragraph" w:styleId="Heading2">
    <w:name w:val="heading 2"/>
    <w:basedOn w:val="Normal"/>
    <w:next w:val="Normal"/>
    <w:link w:val="Heading2Char"/>
    <w:unhideWhenUsed/>
    <w:qFormat/>
    <w:rsid w:val="00C5429D"/>
    <w:pPr>
      <w:keepNext/>
      <w:keepLines/>
      <w:numPr>
        <w:ilvl w:val="1"/>
        <w:numId w:val="40"/>
      </w:numPr>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523282"/>
    <w:pPr>
      <w:keepNext/>
      <w:numPr>
        <w:ilvl w:val="2"/>
        <w:numId w:val="40"/>
      </w:numPr>
      <w:spacing w:before="240" w:after="60"/>
      <w:outlineLvl w:val="2"/>
    </w:pPr>
    <w:rPr>
      <w:rFonts w:ascii="Cambria" w:hAnsi="Cambria"/>
      <w:b/>
      <w:bCs/>
      <w:sz w:val="26"/>
      <w:szCs w:val="26"/>
    </w:rPr>
  </w:style>
  <w:style w:type="paragraph" w:styleId="Heading4">
    <w:name w:val="heading 4"/>
    <w:basedOn w:val="Normal"/>
    <w:next w:val="Normal"/>
    <w:link w:val="Heading4Char"/>
    <w:unhideWhenUsed/>
    <w:qFormat/>
    <w:rsid w:val="00C5429D"/>
    <w:pPr>
      <w:keepNext/>
      <w:keepLines/>
      <w:numPr>
        <w:ilvl w:val="3"/>
        <w:numId w:val="40"/>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nhideWhenUsed/>
    <w:qFormat/>
    <w:rsid w:val="00C5429D"/>
    <w:pPr>
      <w:keepNext/>
      <w:keepLines/>
      <w:numPr>
        <w:ilvl w:val="4"/>
        <w:numId w:val="40"/>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semiHidden/>
    <w:unhideWhenUsed/>
    <w:qFormat/>
    <w:rsid w:val="00C5429D"/>
    <w:pPr>
      <w:keepNext/>
      <w:keepLines/>
      <w:numPr>
        <w:ilvl w:val="5"/>
        <w:numId w:val="40"/>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semiHidden/>
    <w:unhideWhenUsed/>
    <w:qFormat/>
    <w:rsid w:val="00C5429D"/>
    <w:pPr>
      <w:keepNext/>
      <w:keepLines/>
      <w:numPr>
        <w:ilvl w:val="6"/>
        <w:numId w:val="40"/>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semiHidden/>
    <w:unhideWhenUsed/>
    <w:qFormat/>
    <w:rsid w:val="00C5429D"/>
    <w:pPr>
      <w:keepNext/>
      <w:keepLines/>
      <w:numPr>
        <w:ilvl w:val="7"/>
        <w:numId w:val="40"/>
      </w:numPr>
      <w:spacing w:before="200"/>
      <w:outlineLvl w:val="7"/>
    </w:pPr>
    <w:rPr>
      <w:rFonts w:asciiTheme="majorHAnsi" w:eastAsiaTheme="majorEastAsia" w:hAnsiTheme="majorHAnsi" w:cstheme="majorBidi"/>
      <w:color w:val="404040" w:themeColor="text1" w:themeTint="BF"/>
      <w:sz w:val="20"/>
    </w:rPr>
  </w:style>
  <w:style w:type="paragraph" w:styleId="Heading9">
    <w:name w:val="heading 9"/>
    <w:basedOn w:val="Normal"/>
    <w:next w:val="Normal"/>
    <w:link w:val="Heading9Char"/>
    <w:semiHidden/>
    <w:unhideWhenUsed/>
    <w:qFormat/>
    <w:rsid w:val="00C5429D"/>
    <w:pPr>
      <w:keepNext/>
      <w:keepLines/>
      <w:numPr>
        <w:ilvl w:val="8"/>
        <w:numId w:val="40"/>
      </w:numPr>
      <w:spacing w:before="200"/>
      <w:outlineLvl w:val="8"/>
    </w:pPr>
    <w:rPr>
      <w:rFonts w:asciiTheme="majorHAnsi" w:eastAsiaTheme="majorEastAsia" w:hAnsiTheme="majorHAnsi" w:cstheme="majorBidi"/>
      <w:i/>
      <w:iCs/>
      <w:color w:val="404040" w:themeColor="text1" w:themeTint="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rsid w:val="00521498"/>
  </w:style>
  <w:style w:type="paragraph" w:styleId="Header">
    <w:name w:val="header"/>
    <w:basedOn w:val="Normal"/>
    <w:rsid w:val="00521498"/>
    <w:pPr>
      <w:tabs>
        <w:tab w:val="center" w:pos="4320"/>
        <w:tab w:val="right" w:pos="8640"/>
      </w:tabs>
    </w:pPr>
  </w:style>
  <w:style w:type="paragraph" w:styleId="Footer">
    <w:name w:val="footer"/>
    <w:basedOn w:val="Normal"/>
    <w:rsid w:val="00521498"/>
    <w:pPr>
      <w:tabs>
        <w:tab w:val="center" w:pos="4320"/>
        <w:tab w:val="right" w:pos="8640"/>
      </w:tabs>
    </w:pPr>
  </w:style>
  <w:style w:type="paragraph" w:styleId="BodyTextIndent">
    <w:name w:val="Body Text Indent"/>
    <w:basedOn w:val="Normal"/>
    <w:rsid w:val="00521498"/>
    <w:pPr>
      <w:tabs>
        <w:tab w:val="right" w:pos="0"/>
        <w:tab w:val="left" w:pos="360"/>
        <w:tab w:val="right" w:pos="5040"/>
        <w:tab w:val="left" w:pos="5400"/>
      </w:tabs>
      <w:ind w:left="360"/>
    </w:pPr>
  </w:style>
  <w:style w:type="character" w:styleId="PageNumber">
    <w:name w:val="page number"/>
    <w:basedOn w:val="DefaultParagraphFont"/>
    <w:rsid w:val="000E4AB2"/>
  </w:style>
  <w:style w:type="paragraph" w:customStyle="1" w:styleId="MemoHdg1">
    <w:name w:val="Memo Hdg 1"/>
    <w:rsid w:val="00E64EEF"/>
    <w:pPr>
      <w:keepNext/>
      <w:numPr>
        <w:numId w:val="3"/>
      </w:numPr>
      <w:spacing w:after="240"/>
    </w:pPr>
    <w:rPr>
      <w:b/>
      <w:caps/>
      <w:snapToGrid w:val="0"/>
      <w:sz w:val="28"/>
      <w:szCs w:val="24"/>
    </w:rPr>
  </w:style>
  <w:style w:type="paragraph" w:customStyle="1" w:styleId="MemoHdg2">
    <w:name w:val="Memo Hdg 2"/>
    <w:rsid w:val="00C21607"/>
    <w:pPr>
      <w:keepNext/>
      <w:numPr>
        <w:ilvl w:val="1"/>
        <w:numId w:val="3"/>
      </w:numPr>
      <w:spacing w:after="120"/>
    </w:pPr>
    <w:rPr>
      <w:b/>
      <w:snapToGrid w:val="0"/>
      <w:sz w:val="24"/>
      <w:szCs w:val="24"/>
    </w:rPr>
  </w:style>
  <w:style w:type="paragraph" w:customStyle="1" w:styleId="MemoHdg3">
    <w:name w:val="Memo Hdg 3"/>
    <w:basedOn w:val="Normal"/>
    <w:link w:val="MemoHdg3Char"/>
    <w:rsid w:val="00567687"/>
    <w:pPr>
      <w:keepNext/>
      <w:numPr>
        <w:ilvl w:val="2"/>
        <w:numId w:val="3"/>
      </w:numPr>
      <w:tabs>
        <w:tab w:val="left" w:pos="-748"/>
        <w:tab w:val="right" w:pos="-225"/>
        <w:tab w:val="left" w:pos="0"/>
        <w:tab w:val="right" w:pos="5724"/>
        <w:tab w:val="left" w:pos="5967"/>
      </w:tabs>
      <w:spacing w:after="120"/>
    </w:pPr>
    <w:rPr>
      <w:b/>
      <w:snapToGrid/>
      <w:szCs w:val="24"/>
    </w:rPr>
  </w:style>
  <w:style w:type="paragraph" w:styleId="FootnoteText">
    <w:name w:val="footnote text"/>
    <w:basedOn w:val="Normal"/>
    <w:link w:val="FootnoteTextChar"/>
    <w:rsid w:val="00DF443E"/>
    <w:rPr>
      <w:snapToGrid/>
      <w:sz w:val="20"/>
    </w:rPr>
  </w:style>
  <w:style w:type="paragraph" w:styleId="BalloonText">
    <w:name w:val="Balloon Text"/>
    <w:basedOn w:val="Normal"/>
    <w:semiHidden/>
    <w:rsid w:val="00654F38"/>
    <w:rPr>
      <w:rFonts w:ascii="Tahoma" w:hAnsi="Tahoma" w:cs="Tahoma"/>
      <w:sz w:val="16"/>
      <w:szCs w:val="16"/>
    </w:rPr>
  </w:style>
  <w:style w:type="character" w:styleId="CommentReference">
    <w:name w:val="annotation reference"/>
    <w:basedOn w:val="DefaultParagraphFont"/>
    <w:rsid w:val="00EF02F8"/>
    <w:rPr>
      <w:sz w:val="16"/>
      <w:szCs w:val="16"/>
    </w:rPr>
  </w:style>
  <w:style w:type="paragraph" w:styleId="CommentText">
    <w:name w:val="annotation text"/>
    <w:basedOn w:val="Normal"/>
    <w:link w:val="CommentTextChar"/>
    <w:rsid w:val="00EF02F8"/>
    <w:rPr>
      <w:sz w:val="20"/>
    </w:rPr>
  </w:style>
  <w:style w:type="character" w:customStyle="1" w:styleId="CommentTextChar">
    <w:name w:val="Comment Text Char"/>
    <w:basedOn w:val="DefaultParagraphFont"/>
    <w:link w:val="CommentText"/>
    <w:rsid w:val="00EF02F8"/>
    <w:rPr>
      <w:snapToGrid w:val="0"/>
    </w:rPr>
  </w:style>
  <w:style w:type="paragraph" w:styleId="CommentSubject">
    <w:name w:val="annotation subject"/>
    <w:basedOn w:val="CommentText"/>
    <w:next w:val="CommentText"/>
    <w:link w:val="CommentSubjectChar"/>
    <w:rsid w:val="00EF02F8"/>
    <w:rPr>
      <w:b/>
      <w:bCs/>
    </w:rPr>
  </w:style>
  <w:style w:type="character" w:customStyle="1" w:styleId="CommentSubjectChar">
    <w:name w:val="Comment Subject Char"/>
    <w:basedOn w:val="CommentTextChar"/>
    <w:link w:val="CommentSubject"/>
    <w:rsid w:val="00EF02F8"/>
    <w:rPr>
      <w:b/>
      <w:bCs/>
      <w:snapToGrid w:val="0"/>
    </w:rPr>
  </w:style>
  <w:style w:type="paragraph" w:customStyle="1" w:styleId="MemoTable">
    <w:name w:val="Memo Table"/>
    <w:basedOn w:val="Normal"/>
    <w:next w:val="Normal"/>
    <w:qFormat/>
    <w:rsid w:val="001475F5"/>
    <w:pPr>
      <w:keepNext/>
      <w:keepLines/>
      <w:spacing w:after="120"/>
      <w:contextualSpacing/>
      <w:jc w:val="center"/>
    </w:pPr>
    <w:rPr>
      <w:rFonts w:ascii="Times" w:hAnsi="Times"/>
      <w:b/>
      <w:bCs/>
      <w:snapToGrid/>
    </w:rPr>
  </w:style>
  <w:style w:type="character" w:customStyle="1" w:styleId="Heading3Char">
    <w:name w:val="Heading 3 Char"/>
    <w:basedOn w:val="DefaultParagraphFont"/>
    <w:link w:val="Heading3"/>
    <w:rsid w:val="00523282"/>
    <w:rPr>
      <w:rFonts w:ascii="Cambria" w:hAnsi="Cambria"/>
      <w:b/>
      <w:bCs/>
      <w:snapToGrid w:val="0"/>
      <w:sz w:val="26"/>
      <w:szCs w:val="26"/>
    </w:rPr>
  </w:style>
  <w:style w:type="paragraph" w:styleId="Caption">
    <w:name w:val="caption"/>
    <w:basedOn w:val="Normal"/>
    <w:next w:val="Normal"/>
    <w:uiPriority w:val="35"/>
    <w:unhideWhenUsed/>
    <w:qFormat/>
    <w:rsid w:val="006A0AD9"/>
    <w:pPr>
      <w:widowControl w:val="0"/>
      <w:spacing w:after="200"/>
      <w:jc w:val="center"/>
    </w:pPr>
    <w:rPr>
      <w:b/>
      <w:bCs/>
      <w:color w:val="000000" w:themeColor="text1"/>
      <w:szCs w:val="18"/>
    </w:rPr>
  </w:style>
  <w:style w:type="paragraph" w:styleId="ListParagraph">
    <w:name w:val="List Paragraph"/>
    <w:basedOn w:val="Normal"/>
    <w:uiPriority w:val="34"/>
    <w:qFormat/>
    <w:rsid w:val="000C7082"/>
    <w:pPr>
      <w:ind w:left="720"/>
      <w:contextualSpacing/>
    </w:pPr>
  </w:style>
  <w:style w:type="character" w:customStyle="1" w:styleId="FootnoteTextChar">
    <w:name w:val="Footnote Text Char"/>
    <w:basedOn w:val="DefaultParagraphFont"/>
    <w:link w:val="FootnoteText"/>
    <w:rsid w:val="00BA783B"/>
  </w:style>
  <w:style w:type="character" w:styleId="Hyperlink">
    <w:name w:val="Hyperlink"/>
    <w:basedOn w:val="HTMLTypewriter"/>
    <w:uiPriority w:val="99"/>
    <w:rsid w:val="001348FF"/>
    <w:rPr>
      <w:rFonts w:ascii="Times New Roman" w:hAnsi="Times New Roman" w:cs="Consolas"/>
      <w:i/>
      <w:color w:val="0000FF"/>
      <w:sz w:val="20"/>
      <w:szCs w:val="20"/>
      <w:u w:val="single"/>
    </w:rPr>
  </w:style>
  <w:style w:type="character" w:styleId="FollowedHyperlink">
    <w:name w:val="FollowedHyperlink"/>
    <w:basedOn w:val="DefaultParagraphFont"/>
    <w:rsid w:val="003B0F81"/>
    <w:rPr>
      <w:color w:val="800080" w:themeColor="followedHyperlink"/>
      <w:u w:val="single"/>
    </w:rPr>
  </w:style>
  <w:style w:type="paragraph" w:customStyle="1" w:styleId="MemoHdg4">
    <w:name w:val="Memo Hdg 4"/>
    <w:basedOn w:val="MemoHdg3"/>
    <w:qFormat/>
    <w:rsid w:val="00BE66BD"/>
    <w:pPr>
      <w:numPr>
        <w:ilvl w:val="3"/>
      </w:numPr>
      <w:ind w:left="2160" w:hanging="864"/>
    </w:pPr>
    <w:rPr>
      <w:i/>
    </w:rPr>
  </w:style>
  <w:style w:type="paragraph" w:customStyle="1" w:styleId="StyleCaption12ptText1Centered">
    <w:name w:val="Style Caption + 12 pt Text 1 Centered"/>
    <w:basedOn w:val="Caption"/>
    <w:rsid w:val="00594936"/>
    <w:pPr>
      <w:widowControl/>
    </w:pPr>
    <w:rPr>
      <w:szCs w:val="20"/>
    </w:rPr>
  </w:style>
  <w:style w:type="paragraph" w:styleId="Revision">
    <w:name w:val="Revision"/>
    <w:hidden/>
    <w:uiPriority w:val="99"/>
    <w:semiHidden/>
    <w:rsid w:val="0015173A"/>
    <w:rPr>
      <w:snapToGrid w:val="0"/>
      <w:sz w:val="24"/>
    </w:rPr>
  </w:style>
  <w:style w:type="paragraph" w:customStyle="1" w:styleId="StyleMemoTableTimesNewRoman10ptLeftLeft0Firstl">
    <w:name w:val="Style Memo Table + Times New Roman 10 pt Left Left:  0&quot; First l..."/>
    <w:basedOn w:val="MemoTable"/>
    <w:rsid w:val="001B607B"/>
    <w:pPr>
      <w:spacing w:after="0"/>
      <w:jc w:val="left"/>
    </w:pPr>
    <w:rPr>
      <w:rFonts w:ascii="Times New Roman" w:hAnsi="Times New Roman"/>
      <w:bCs w:val="0"/>
    </w:rPr>
  </w:style>
  <w:style w:type="paragraph" w:customStyle="1" w:styleId="StyleMemoTableTimesNewRoman10pt">
    <w:name w:val="Style Memo Table + Times New Roman 10 pt"/>
    <w:basedOn w:val="MemoTable"/>
    <w:rsid w:val="002C79BD"/>
    <w:rPr>
      <w:rFonts w:ascii="Times New Roman" w:hAnsi="Times New Roman"/>
      <w:bCs w:val="0"/>
    </w:rPr>
  </w:style>
  <w:style w:type="paragraph" w:customStyle="1" w:styleId="StyleMemoTableTimesNewRoman10ptLeftLeft09First">
    <w:name w:val="Style Memo Table + Times New Roman 10 pt Left Left:  0.9&quot; First..."/>
    <w:basedOn w:val="MemoTable"/>
    <w:rsid w:val="00E143B5"/>
    <w:pPr>
      <w:spacing w:after="0"/>
      <w:ind w:left="1296"/>
      <w:jc w:val="left"/>
    </w:pPr>
    <w:rPr>
      <w:rFonts w:ascii="Times New Roman" w:hAnsi="Times New Roman"/>
      <w:bCs w:val="0"/>
    </w:rPr>
  </w:style>
  <w:style w:type="paragraph" w:customStyle="1" w:styleId="ConditionCharChar">
    <w:name w:val="Condition Char Char"/>
    <w:link w:val="ConditionCharCharChar"/>
    <w:rsid w:val="00243C34"/>
    <w:pPr>
      <w:numPr>
        <w:numId w:val="2"/>
      </w:numPr>
      <w:spacing w:after="120"/>
    </w:pPr>
    <w:rPr>
      <w:noProof/>
      <w:sz w:val="24"/>
    </w:rPr>
  </w:style>
  <w:style w:type="character" w:customStyle="1" w:styleId="ConditionCharCharChar">
    <w:name w:val="Condition Char Char Char"/>
    <w:basedOn w:val="DefaultParagraphFont"/>
    <w:link w:val="ConditionCharChar"/>
    <w:locked/>
    <w:rsid w:val="00243C34"/>
    <w:rPr>
      <w:noProof/>
      <w:sz w:val="24"/>
    </w:rPr>
  </w:style>
  <w:style w:type="character" w:customStyle="1" w:styleId="MemoHdg3Char">
    <w:name w:val="Memo Hdg 3 Char"/>
    <w:basedOn w:val="DefaultParagraphFont"/>
    <w:link w:val="MemoHdg3"/>
    <w:locked/>
    <w:rsid w:val="00567687"/>
    <w:rPr>
      <w:b/>
      <w:sz w:val="24"/>
      <w:szCs w:val="24"/>
    </w:rPr>
  </w:style>
  <w:style w:type="paragraph" w:styleId="Title">
    <w:name w:val="Title"/>
    <w:basedOn w:val="Normal"/>
    <w:link w:val="TitleChar"/>
    <w:qFormat/>
    <w:rsid w:val="00B06710"/>
    <w:pPr>
      <w:widowControl w:val="0"/>
      <w:tabs>
        <w:tab w:val="center" w:pos="4680"/>
      </w:tabs>
      <w:spacing w:after="120"/>
      <w:jc w:val="center"/>
    </w:pPr>
    <w:rPr>
      <w:rFonts w:ascii="Calibri" w:hAnsi="Calibri"/>
      <w:b/>
      <w:sz w:val="28"/>
      <w:szCs w:val="28"/>
    </w:rPr>
  </w:style>
  <w:style w:type="character" w:customStyle="1" w:styleId="TitleChar">
    <w:name w:val="Title Char"/>
    <w:basedOn w:val="DefaultParagraphFont"/>
    <w:link w:val="Title"/>
    <w:rsid w:val="00B06710"/>
    <w:rPr>
      <w:rFonts w:ascii="Calibri" w:hAnsi="Calibri"/>
      <w:b/>
      <w:snapToGrid w:val="0"/>
      <w:sz w:val="28"/>
      <w:szCs w:val="28"/>
    </w:rPr>
  </w:style>
  <w:style w:type="paragraph" w:customStyle="1" w:styleId="StyleMemoTableLeft063">
    <w:name w:val="Style Memo Table + Left:  0.63&quot;"/>
    <w:basedOn w:val="MemoTable"/>
    <w:rsid w:val="008535AB"/>
    <w:pPr>
      <w:spacing w:before="120"/>
      <w:ind w:left="907"/>
    </w:pPr>
  </w:style>
  <w:style w:type="paragraph" w:customStyle="1" w:styleId="StyleMemoHdg2Before6pt">
    <w:name w:val="Style Memo Hdg 2 + Before:  6 pt"/>
    <w:basedOn w:val="MemoHdg2"/>
    <w:rsid w:val="00362132"/>
    <w:pPr>
      <w:numPr>
        <w:ilvl w:val="0"/>
        <w:numId w:val="0"/>
      </w:numPr>
      <w:spacing w:before="240" w:after="60"/>
    </w:pPr>
    <w:rPr>
      <w:bCs/>
      <w:szCs w:val="20"/>
    </w:rPr>
  </w:style>
  <w:style w:type="paragraph" w:customStyle="1" w:styleId="StyleMemoHdg3Left03">
    <w:name w:val="Style Memo Hdg 3 + Left:  0.3&quot;"/>
    <w:basedOn w:val="MemoHdg3"/>
    <w:rsid w:val="0083357D"/>
    <w:pPr>
      <w:numPr>
        <w:ilvl w:val="0"/>
        <w:numId w:val="0"/>
      </w:numPr>
      <w:spacing w:after="240"/>
      <w:ind w:left="432"/>
    </w:pPr>
    <w:rPr>
      <w:b w:val="0"/>
      <w:szCs w:val="20"/>
      <w:u w:val="single"/>
    </w:rPr>
  </w:style>
  <w:style w:type="paragraph" w:styleId="TOCHeading">
    <w:name w:val="TOC Heading"/>
    <w:basedOn w:val="Heading1"/>
    <w:next w:val="Normal"/>
    <w:uiPriority w:val="39"/>
    <w:unhideWhenUsed/>
    <w:qFormat/>
    <w:rsid w:val="00797469"/>
    <w:pPr>
      <w:keepLines/>
      <w:tabs>
        <w:tab w:val="clear" w:pos="9360"/>
      </w:tabs>
      <w:spacing w:before="480" w:line="276" w:lineRule="auto"/>
      <w:outlineLvl w:val="9"/>
    </w:pPr>
    <w:rPr>
      <w:rFonts w:asciiTheme="majorHAnsi" w:eastAsiaTheme="majorEastAsia" w:hAnsiTheme="majorHAnsi" w:cstheme="majorBidi"/>
      <w:bCs/>
      <w:snapToGrid/>
      <w:color w:val="365F91" w:themeColor="accent1" w:themeShade="BF"/>
      <w:lang w:eastAsia="ja-JP"/>
    </w:rPr>
  </w:style>
  <w:style w:type="paragraph" w:styleId="TOC1">
    <w:name w:val="toc 1"/>
    <w:basedOn w:val="Normal"/>
    <w:next w:val="Normal"/>
    <w:autoRedefine/>
    <w:uiPriority w:val="39"/>
    <w:unhideWhenUsed/>
    <w:rsid w:val="00B56E53"/>
    <w:pPr>
      <w:tabs>
        <w:tab w:val="left" w:pos="480"/>
        <w:tab w:val="right" w:leader="dot" w:pos="9350"/>
      </w:tabs>
      <w:spacing w:after="100"/>
    </w:pPr>
    <w:rPr>
      <w:b/>
      <w:noProof/>
    </w:rPr>
  </w:style>
  <w:style w:type="character" w:customStyle="1" w:styleId="Heading2Char">
    <w:name w:val="Heading 2 Char"/>
    <w:basedOn w:val="DefaultParagraphFont"/>
    <w:link w:val="Heading2"/>
    <w:rsid w:val="00C5429D"/>
    <w:rPr>
      <w:rFonts w:asciiTheme="majorHAnsi" w:eastAsiaTheme="majorEastAsia" w:hAnsiTheme="majorHAnsi" w:cstheme="majorBidi"/>
      <w:b/>
      <w:bCs/>
      <w:snapToGrid w:val="0"/>
      <w:color w:val="4F81BD" w:themeColor="accent1"/>
      <w:sz w:val="26"/>
      <w:szCs w:val="26"/>
    </w:rPr>
  </w:style>
  <w:style w:type="character" w:customStyle="1" w:styleId="Heading4Char">
    <w:name w:val="Heading 4 Char"/>
    <w:basedOn w:val="DefaultParagraphFont"/>
    <w:link w:val="Heading4"/>
    <w:rsid w:val="00C5429D"/>
    <w:rPr>
      <w:rFonts w:asciiTheme="majorHAnsi" w:eastAsiaTheme="majorEastAsia" w:hAnsiTheme="majorHAnsi" w:cstheme="majorBidi"/>
      <w:b/>
      <w:bCs/>
      <w:i/>
      <w:iCs/>
      <w:snapToGrid w:val="0"/>
      <w:color w:val="4F81BD" w:themeColor="accent1"/>
      <w:sz w:val="24"/>
    </w:rPr>
  </w:style>
  <w:style w:type="character" w:customStyle="1" w:styleId="Heading5Char">
    <w:name w:val="Heading 5 Char"/>
    <w:basedOn w:val="DefaultParagraphFont"/>
    <w:link w:val="Heading5"/>
    <w:rsid w:val="00C5429D"/>
    <w:rPr>
      <w:rFonts w:asciiTheme="majorHAnsi" w:eastAsiaTheme="majorEastAsia" w:hAnsiTheme="majorHAnsi" w:cstheme="majorBidi"/>
      <w:snapToGrid w:val="0"/>
      <w:color w:val="243F60" w:themeColor="accent1" w:themeShade="7F"/>
      <w:sz w:val="24"/>
    </w:rPr>
  </w:style>
  <w:style w:type="character" w:customStyle="1" w:styleId="Heading6Char">
    <w:name w:val="Heading 6 Char"/>
    <w:basedOn w:val="DefaultParagraphFont"/>
    <w:link w:val="Heading6"/>
    <w:semiHidden/>
    <w:rsid w:val="00C5429D"/>
    <w:rPr>
      <w:rFonts w:asciiTheme="majorHAnsi" w:eastAsiaTheme="majorEastAsia" w:hAnsiTheme="majorHAnsi" w:cstheme="majorBidi"/>
      <w:i/>
      <w:iCs/>
      <w:snapToGrid w:val="0"/>
      <w:color w:val="243F60" w:themeColor="accent1" w:themeShade="7F"/>
      <w:sz w:val="24"/>
    </w:rPr>
  </w:style>
  <w:style w:type="character" w:customStyle="1" w:styleId="Heading7Char">
    <w:name w:val="Heading 7 Char"/>
    <w:basedOn w:val="DefaultParagraphFont"/>
    <w:link w:val="Heading7"/>
    <w:semiHidden/>
    <w:rsid w:val="00C5429D"/>
    <w:rPr>
      <w:rFonts w:asciiTheme="majorHAnsi" w:eastAsiaTheme="majorEastAsia" w:hAnsiTheme="majorHAnsi" w:cstheme="majorBidi"/>
      <w:i/>
      <w:iCs/>
      <w:snapToGrid w:val="0"/>
      <w:color w:val="404040" w:themeColor="text1" w:themeTint="BF"/>
      <w:sz w:val="24"/>
    </w:rPr>
  </w:style>
  <w:style w:type="character" w:customStyle="1" w:styleId="Heading8Char">
    <w:name w:val="Heading 8 Char"/>
    <w:basedOn w:val="DefaultParagraphFont"/>
    <w:link w:val="Heading8"/>
    <w:semiHidden/>
    <w:rsid w:val="00C5429D"/>
    <w:rPr>
      <w:rFonts w:asciiTheme="majorHAnsi" w:eastAsiaTheme="majorEastAsia" w:hAnsiTheme="majorHAnsi" w:cstheme="majorBidi"/>
      <w:snapToGrid w:val="0"/>
      <w:color w:val="404040" w:themeColor="text1" w:themeTint="BF"/>
    </w:rPr>
  </w:style>
  <w:style w:type="character" w:customStyle="1" w:styleId="Heading9Char">
    <w:name w:val="Heading 9 Char"/>
    <w:basedOn w:val="DefaultParagraphFont"/>
    <w:link w:val="Heading9"/>
    <w:semiHidden/>
    <w:rsid w:val="00C5429D"/>
    <w:rPr>
      <w:rFonts w:asciiTheme="majorHAnsi" w:eastAsiaTheme="majorEastAsia" w:hAnsiTheme="majorHAnsi" w:cstheme="majorBidi"/>
      <w:i/>
      <w:iCs/>
      <w:snapToGrid w:val="0"/>
      <w:color w:val="404040" w:themeColor="text1" w:themeTint="BF"/>
    </w:rPr>
  </w:style>
  <w:style w:type="paragraph" w:styleId="TOC2">
    <w:name w:val="toc 2"/>
    <w:basedOn w:val="Normal"/>
    <w:next w:val="Normal"/>
    <w:autoRedefine/>
    <w:uiPriority w:val="39"/>
    <w:unhideWhenUsed/>
    <w:rsid w:val="00F1021A"/>
    <w:pPr>
      <w:tabs>
        <w:tab w:val="left" w:pos="880"/>
        <w:tab w:val="right" w:leader="dot" w:pos="9350"/>
      </w:tabs>
      <w:spacing w:after="100"/>
      <w:ind w:left="270" w:hanging="30"/>
    </w:pPr>
  </w:style>
  <w:style w:type="paragraph" w:styleId="TOC3">
    <w:name w:val="toc 3"/>
    <w:basedOn w:val="Normal"/>
    <w:next w:val="Normal"/>
    <w:autoRedefine/>
    <w:uiPriority w:val="39"/>
    <w:unhideWhenUsed/>
    <w:rsid w:val="009E5F6E"/>
    <w:pPr>
      <w:tabs>
        <w:tab w:val="left" w:pos="1320"/>
        <w:tab w:val="right" w:leader="dot" w:pos="9350"/>
      </w:tabs>
      <w:spacing w:after="100"/>
      <w:ind w:left="480"/>
    </w:pPr>
    <w:rPr>
      <w:i/>
      <w:noProof/>
    </w:rPr>
  </w:style>
  <w:style w:type="paragraph" w:styleId="TableofFigures">
    <w:name w:val="table of figures"/>
    <w:basedOn w:val="Normal"/>
    <w:next w:val="Normal"/>
    <w:uiPriority w:val="99"/>
    <w:unhideWhenUsed/>
    <w:rsid w:val="00D13302"/>
    <w:pPr>
      <w:spacing w:line="360" w:lineRule="auto"/>
    </w:pPr>
  </w:style>
  <w:style w:type="table" w:styleId="TableGrid">
    <w:name w:val="Table Grid"/>
    <w:basedOn w:val="TableNormal"/>
    <w:uiPriority w:val="59"/>
    <w:rsid w:val="001A78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TMLTypewriter">
    <w:name w:val="HTML Typewriter"/>
    <w:basedOn w:val="DefaultParagraphFont"/>
    <w:semiHidden/>
    <w:unhideWhenUsed/>
    <w:rsid w:val="001348FF"/>
    <w:rPr>
      <w:rFonts w:ascii="Consolas" w:hAnsi="Consolas" w:cs="Consolas"/>
      <w:sz w:val="20"/>
      <w:szCs w:val="20"/>
    </w:rPr>
  </w:style>
  <w:style w:type="paragraph" w:styleId="NormalWeb">
    <w:name w:val="Normal (Web)"/>
    <w:basedOn w:val="Normal"/>
    <w:uiPriority w:val="99"/>
    <w:unhideWhenUsed/>
    <w:rsid w:val="00253707"/>
    <w:pPr>
      <w:spacing w:before="100" w:beforeAutospacing="1" w:after="100" w:afterAutospacing="1"/>
    </w:pPr>
    <w:rPr>
      <w:snapToGrid/>
      <w:szCs w:val="24"/>
    </w:rPr>
  </w:style>
  <w:style w:type="paragraph" w:styleId="EndnoteText">
    <w:name w:val="endnote text"/>
    <w:basedOn w:val="Normal"/>
    <w:link w:val="EndnoteTextChar"/>
    <w:semiHidden/>
    <w:unhideWhenUsed/>
    <w:rsid w:val="00E37DDF"/>
    <w:rPr>
      <w:sz w:val="20"/>
    </w:rPr>
  </w:style>
  <w:style w:type="character" w:customStyle="1" w:styleId="EndnoteTextChar">
    <w:name w:val="Endnote Text Char"/>
    <w:basedOn w:val="DefaultParagraphFont"/>
    <w:link w:val="EndnoteText"/>
    <w:semiHidden/>
    <w:rsid w:val="00E37DDF"/>
    <w:rPr>
      <w:snapToGrid w:val="0"/>
    </w:rPr>
  </w:style>
  <w:style w:type="character" w:styleId="EndnoteReference">
    <w:name w:val="endnote reference"/>
    <w:basedOn w:val="DefaultParagraphFont"/>
    <w:semiHidden/>
    <w:unhideWhenUsed/>
    <w:rsid w:val="00E37DDF"/>
    <w:rPr>
      <w:vertAlign w:val="superscript"/>
    </w:rPr>
  </w:style>
  <w:style w:type="paragraph" w:styleId="TOC4">
    <w:name w:val="toc 4"/>
    <w:basedOn w:val="Normal"/>
    <w:next w:val="Normal"/>
    <w:autoRedefine/>
    <w:uiPriority w:val="39"/>
    <w:unhideWhenUsed/>
    <w:rsid w:val="00B16456"/>
    <w:pPr>
      <w:tabs>
        <w:tab w:val="left" w:pos="1680"/>
        <w:tab w:val="right" w:leader="dot" w:pos="9350"/>
      </w:tabs>
      <w:spacing w:after="100"/>
      <w:ind w:left="720"/>
    </w:pPr>
    <w:rPr>
      <w:i/>
    </w:rPr>
  </w:style>
  <w:style w:type="paragraph" w:styleId="TOC8">
    <w:name w:val="toc 8"/>
    <w:basedOn w:val="Normal"/>
    <w:next w:val="Normal"/>
    <w:autoRedefine/>
    <w:semiHidden/>
    <w:unhideWhenUsed/>
    <w:rsid w:val="00706F8E"/>
    <w:pPr>
      <w:spacing w:after="100"/>
      <w:ind w:left="1680"/>
    </w:pPr>
  </w:style>
  <w:style w:type="paragraph" w:styleId="BodyText">
    <w:name w:val="Body Text"/>
    <w:basedOn w:val="Normal"/>
    <w:link w:val="BodyTextChar"/>
    <w:unhideWhenUsed/>
    <w:rsid w:val="00BD6A8A"/>
    <w:pPr>
      <w:spacing w:after="120"/>
    </w:pPr>
  </w:style>
  <w:style w:type="character" w:customStyle="1" w:styleId="BodyTextChar">
    <w:name w:val="Body Text Char"/>
    <w:basedOn w:val="DefaultParagraphFont"/>
    <w:link w:val="BodyText"/>
    <w:rsid w:val="00BD6A8A"/>
    <w:rPr>
      <w:snapToGrid w:val="0"/>
      <w:sz w:val="24"/>
    </w:rPr>
  </w:style>
  <w:style w:type="paragraph" w:styleId="ListBullet">
    <w:name w:val="List Bullet"/>
    <w:basedOn w:val="Normal"/>
    <w:unhideWhenUsed/>
    <w:rsid w:val="00505645"/>
    <w:pPr>
      <w:numPr>
        <w:numId w:val="32"/>
      </w:numPr>
      <w:contextualSpacing/>
    </w:pPr>
  </w:style>
  <w:style w:type="paragraph" w:styleId="ListBullet2">
    <w:name w:val="List Bullet 2"/>
    <w:basedOn w:val="Normal"/>
    <w:unhideWhenUsed/>
    <w:rsid w:val="00505645"/>
    <w:pPr>
      <w:numPr>
        <w:numId w:val="33"/>
      </w:numPr>
      <w:contextualSpacing/>
    </w:pPr>
  </w:style>
  <w:style w:type="paragraph" w:styleId="ListBullet3">
    <w:name w:val="List Bullet 3"/>
    <w:basedOn w:val="Normal"/>
    <w:unhideWhenUsed/>
    <w:rsid w:val="00505645"/>
    <w:pPr>
      <w:numPr>
        <w:numId w:val="34"/>
      </w:numPr>
      <w:contextualSpacing/>
    </w:pPr>
  </w:style>
  <w:style w:type="character" w:customStyle="1" w:styleId="tgc">
    <w:name w:val="_tgc"/>
    <w:basedOn w:val="DefaultParagraphFont"/>
    <w:rsid w:val="001F1506"/>
  </w:style>
  <w:style w:type="paragraph" w:customStyle="1" w:styleId="Tabletext">
    <w:name w:val="Table text"/>
    <w:basedOn w:val="BodyText"/>
    <w:uiPriority w:val="1"/>
    <w:qFormat/>
    <w:rsid w:val="00EE1EC1"/>
    <w:pPr>
      <w:spacing w:before="40" w:after="40"/>
    </w:pPr>
    <w:rPr>
      <w:rFonts w:asciiTheme="minorHAnsi" w:eastAsiaTheme="minorHAnsi" w:hAnsiTheme="minorHAnsi" w:cstheme="minorBidi"/>
      <w:snapToGrid/>
      <w:kern w:val="18"/>
      <w:sz w:val="18"/>
      <w:szCs w:val="18"/>
    </w:rPr>
  </w:style>
  <w:style w:type="paragraph" w:customStyle="1" w:styleId="TableListBullet">
    <w:name w:val="Table List Bullet"/>
    <w:basedOn w:val="Normal"/>
    <w:uiPriority w:val="14"/>
    <w:qFormat/>
    <w:rsid w:val="00EE1EC1"/>
    <w:pPr>
      <w:numPr>
        <w:numId w:val="44"/>
      </w:numPr>
      <w:spacing w:after="40"/>
    </w:pPr>
    <w:rPr>
      <w:rFonts w:asciiTheme="minorHAnsi" w:eastAsiaTheme="minorHAnsi" w:hAnsiTheme="minorHAnsi" w:cstheme="minorBidi"/>
      <w:snapToGrid/>
      <w:kern w:val="18"/>
      <w:sz w:val="18"/>
      <w:szCs w:val="18"/>
    </w:rPr>
  </w:style>
  <w:style w:type="paragraph" w:customStyle="1" w:styleId="TableListBullet2">
    <w:name w:val="Table List Bullet 2"/>
    <w:basedOn w:val="Normal"/>
    <w:uiPriority w:val="15"/>
    <w:qFormat/>
    <w:rsid w:val="00EE1EC1"/>
    <w:pPr>
      <w:numPr>
        <w:ilvl w:val="1"/>
        <w:numId w:val="44"/>
      </w:numPr>
      <w:spacing w:after="40"/>
    </w:pPr>
    <w:rPr>
      <w:rFonts w:asciiTheme="minorHAnsi" w:eastAsiaTheme="minorHAnsi" w:hAnsiTheme="minorHAnsi" w:cstheme="minorBidi"/>
      <w:snapToGrid/>
      <w:kern w:val="18"/>
      <w:sz w:val="18"/>
      <w:szCs w:val="18"/>
    </w:rPr>
  </w:style>
  <w:style w:type="paragraph" w:customStyle="1" w:styleId="TableListBullet3">
    <w:name w:val="Table List Bullet 3"/>
    <w:basedOn w:val="Normal"/>
    <w:uiPriority w:val="16"/>
    <w:qFormat/>
    <w:rsid w:val="00EE1EC1"/>
    <w:pPr>
      <w:numPr>
        <w:ilvl w:val="2"/>
        <w:numId w:val="44"/>
      </w:numPr>
      <w:spacing w:after="40"/>
    </w:pPr>
    <w:rPr>
      <w:rFonts w:asciiTheme="minorHAnsi" w:eastAsiaTheme="minorHAnsi" w:hAnsiTheme="minorHAnsi" w:cstheme="minorBidi"/>
      <w:snapToGrid/>
      <w:kern w:val="18"/>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745425">
      <w:bodyDiv w:val="1"/>
      <w:marLeft w:val="0"/>
      <w:marRight w:val="0"/>
      <w:marTop w:val="0"/>
      <w:marBottom w:val="0"/>
      <w:divBdr>
        <w:top w:val="none" w:sz="0" w:space="0" w:color="auto"/>
        <w:left w:val="none" w:sz="0" w:space="0" w:color="auto"/>
        <w:bottom w:val="none" w:sz="0" w:space="0" w:color="auto"/>
        <w:right w:val="none" w:sz="0" w:space="0" w:color="auto"/>
      </w:divBdr>
    </w:div>
    <w:div w:id="129907034">
      <w:bodyDiv w:val="1"/>
      <w:marLeft w:val="0"/>
      <w:marRight w:val="0"/>
      <w:marTop w:val="0"/>
      <w:marBottom w:val="0"/>
      <w:divBdr>
        <w:top w:val="none" w:sz="0" w:space="0" w:color="auto"/>
        <w:left w:val="none" w:sz="0" w:space="0" w:color="auto"/>
        <w:bottom w:val="none" w:sz="0" w:space="0" w:color="auto"/>
        <w:right w:val="none" w:sz="0" w:space="0" w:color="auto"/>
      </w:divBdr>
    </w:div>
    <w:div w:id="287204934">
      <w:bodyDiv w:val="1"/>
      <w:marLeft w:val="0"/>
      <w:marRight w:val="0"/>
      <w:marTop w:val="0"/>
      <w:marBottom w:val="0"/>
      <w:divBdr>
        <w:top w:val="none" w:sz="0" w:space="0" w:color="auto"/>
        <w:left w:val="none" w:sz="0" w:space="0" w:color="auto"/>
        <w:bottom w:val="none" w:sz="0" w:space="0" w:color="auto"/>
        <w:right w:val="none" w:sz="0" w:space="0" w:color="auto"/>
      </w:divBdr>
    </w:div>
    <w:div w:id="360208933">
      <w:bodyDiv w:val="1"/>
      <w:marLeft w:val="0"/>
      <w:marRight w:val="0"/>
      <w:marTop w:val="0"/>
      <w:marBottom w:val="0"/>
      <w:divBdr>
        <w:top w:val="none" w:sz="0" w:space="0" w:color="auto"/>
        <w:left w:val="none" w:sz="0" w:space="0" w:color="auto"/>
        <w:bottom w:val="none" w:sz="0" w:space="0" w:color="auto"/>
        <w:right w:val="none" w:sz="0" w:space="0" w:color="auto"/>
      </w:divBdr>
    </w:div>
    <w:div w:id="554974214">
      <w:bodyDiv w:val="1"/>
      <w:marLeft w:val="0"/>
      <w:marRight w:val="0"/>
      <w:marTop w:val="0"/>
      <w:marBottom w:val="0"/>
      <w:divBdr>
        <w:top w:val="none" w:sz="0" w:space="0" w:color="auto"/>
        <w:left w:val="none" w:sz="0" w:space="0" w:color="auto"/>
        <w:bottom w:val="none" w:sz="0" w:space="0" w:color="auto"/>
        <w:right w:val="none" w:sz="0" w:space="0" w:color="auto"/>
      </w:divBdr>
    </w:div>
    <w:div w:id="657419337">
      <w:bodyDiv w:val="1"/>
      <w:marLeft w:val="0"/>
      <w:marRight w:val="0"/>
      <w:marTop w:val="0"/>
      <w:marBottom w:val="0"/>
      <w:divBdr>
        <w:top w:val="none" w:sz="0" w:space="0" w:color="auto"/>
        <w:left w:val="none" w:sz="0" w:space="0" w:color="auto"/>
        <w:bottom w:val="none" w:sz="0" w:space="0" w:color="auto"/>
        <w:right w:val="none" w:sz="0" w:space="0" w:color="auto"/>
      </w:divBdr>
    </w:div>
    <w:div w:id="919100603">
      <w:bodyDiv w:val="1"/>
      <w:marLeft w:val="0"/>
      <w:marRight w:val="0"/>
      <w:marTop w:val="0"/>
      <w:marBottom w:val="0"/>
      <w:divBdr>
        <w:top w:val="none" w:sz="0" w:space="0" w:color="auto"/>
        <w:left w:val="none" w:sz="0" w:space="0" w:color="auto"/>
        <w:bottom w:val="none" w:sz="0" w:space="0" w:color="auto"/>
        <w:right w:val="none" w:sz="0" w:space="0" w:color="auto"/>
      </w:divBdr>
    </w:div>
    <w:div w:id="1125388547">
      <w:bodyDiv w:val="1"/>
      <w:marLeft w:val="0"/>
      <w:marRight w:val="0"/>
      <w:marTop w:val="0"/>
      <w:marBottom w:val="0"/>
      <w:divBdr>
        <w:top w:val="none" w:sz="0" w:space="0" w:color="auto"/>
        <w:left w:val="none" w:sz="0" w:space="0" w:color="auto"/>
        <w:bottom w:val="none" w:sz="0" w:space="0" w:color="auto"/>
        <w:right w:val="none" w:sz="0" w:space="0" w:color="auto"/>
      </w:divBdr>
    </w:div>
    <w:div w:id="1296181920">
      <w:bodyDiv w:val="1"/>
      <w:marLeft w:val="0"/>
      <w:marRight w:val="0"/>
      <w:marTop w:val="0"/>
      <w:marBottom w:val="0"/>
      <w:divBdr>
        <w:top w:val="none" w:sz="0" w:space="0" w:color="auto"/>
        <w:left w:val="none" w:sz="0" w:space="0" w:color="auto"/>
        <w:bottom w:val="none" w:sz="0" w:space="0" w:color="auto"/>
        <w:right w:val="none" w:sz="0" w:space="0" w:color="auto"/>
      </w:divBdr>
    </w:div>
    <w:div w:id="1336613232">
      <w:bodyDiv w:val="1"/>
      <w:marLeft w:val="0"/>
      <w:marRight w:val="0"/>
      <w:marTop w:val="0"/>
      <w:marBottom w:val="0"/>
      <w:divBdr>
        <w:top w:val="none" w:sz="0" w:space="0" w:color="auto"/>
        <w:left w:val="none" w:sz="0" w:space="0" w:color="auto"/>
        <w:bottom w:val="none" w:sz="0" w:space="0" w:color="auto"/>
        <w:right w:val="none" w:sz="0" w:space="0" w:color="auto"/>
      </w:divBdr>
    </w:div>
    <w:div w:id="1361786672">
      <w:bodyDiv w:val="1"/>
      <w:marLeft w:val="0"/>
      <w:marRight w:val="0"/>
      <w:marTop w:val="0"/>
      <w:marBottom w:val="0"/>
      <w:divBdr>
        <w:top w:val="none" w:sz="0" w:space="0" w:color="auto"/>
        <w:left w:val="none" w:sz="0" w:space="0" w:color="auto"/>
        <w:bottom w:val="none" w:sz="0" w:space="0" w:color="auto"/>
        <w:right w:val="none" w:sz="0" w:space="0" w:color="auto"/>
      </w:divBdr>
    </w:div>
    <w:div w:id="1438526659">
      <w:bodyDiv w:val="1"/>
      <w:marLeft w:val="0"/>
      <w:marRight w:val="0"/>
      <w:marTop w:val="0"/>
      <w:marBottom w:val="0"/>
      <w:divBdr>
        <w:top w:val="none" w:sz="0" w:space="0" w:color="auto"/>
        <w:left w:val="none" w:sz="0" w:space="0" w:color="auto"/>
        <w:bottom w:val="none" w:sz="0" w:space="0" w:color="auto"/>
        <w:right w:val="none" w:sz="0" w:space="0" w:color="auto"/>
      </w:divBdr>
    </w:div>
    <w:div w:id="1580366989">
      <w:bodyDiv w:val="1"/>
      <w:marLeft w:val="0"/>
      <w:marRight w:val="0"/>
      <w:marTop w:val="0"/>
      <w:marBottom w:val="0"/>
      <w:divBdr>
        <w:top w:val="none" w:sz="0" w:space="0" w:color="auto"/>
        <w:left w:val="none" w:sz="0" w:space="0" w:color="auto"/>
        <w:bottom w:val="none" w:sz="0" w:space="0" w:color="auto"/>
        <w:right w:val="none" w:sz="0" w:space="0" w:color="auto"/>
      </w:divBdr>
    </w:div>
    <w:div w:id="1615790577">
      <w:bodyDiv w:val="1"/>
      <w:marLeft w:val="0"/>
      <w:marRight w:val="0"/>
      <w:marTop w:val="0"/>
      <w:marBottom w:val="0"/>
      <w:divBdr>
        <w:top w:val="none" w:sz="0" w:space="0" w:color="auto"/>
        <w:left w:val="none" w:sz="0" w:space="0" w:color="auto"/>
        <w:bottom w:val="none" w:sz="0" w:space="0" w:color="auto"/>
        <w:right w:val="none" w:sz="0" w:space="0" w:color="auto"/>
      </w:divBdr>
    </w:div>
    <w:div w:id="1670986580">
      <w:bodyDiv w:val="1"/>
      <w:marLeft w:val="0"/>
      <w:marRight w:val="0"/>
      <w:marTop w:val="0"/>
      <w:marBottom w:val="0"/>
      <w:divBdr>
        <w:top w:val="none" w:sz="0" w:space="0" w:color="auto"/>
        <w:left w:val="none" w:sz="0" w:space="0" w:color="auto"/>
        <w:bottom w:val="none" w:sz="0" w:space="0" w:color="auto"/>
        <w:right w:val="none" w:sz="0" w:space="0" w:color="auto"/>
      </w:divBdr>
    </w:div>
    <w:div w:id="1730105290">
      <w:bodyDiv w:val="1"/>
      <w:marLeft w:val="0"/>
      <w:marRight w:val="0"/>
      <w:marTop w:val="0"/>
      <w:marBottom w:val="0"/>
      <w:divBdr>
        <w:top w:val="none" w:sz="0" w:space="0" w:color="auto"/>
        <w:left w:val="none" w:sz="0" w:space="0" w:color="auto"/>
        <w:bottom w:val="none" w:sz="0" w:space="0" w:color="auto"/>
        <w:right w:val="none" w:sz="0" w:space="0" w:color="auto"/>
      </w:divBdr>
    </w:div>
    <w:div w:id="1772234526">
      <w:bodyDiv w:val="1"/>
      <w:marLeft w:val="0"/>
      <w:marRight w:val="0"/>
      <w:marTop w:val="0"/>
      <w:marBottom w:val="0"/>
      <w:divBdr>
        <w:top w:val="none" w:sz="0" w:space="0" w:color="auto"/>
        <w:left w:val="none" w:sz="0" w:space="0" w:color="auto"/>
        <w:bottom w:val="none" w:sz="0" w:space="0" w:color="auto"/>
        <w:right w:val="none" w:sz="0" w:space="0" w:color="auto"/>
      </w:divBdr>
    </w:div>
    <w:div w:id="1848207424">
      <w:bodyDiv w:val="1"/>
      <w:marLeft w:val="0"/>
      <w:marRight w:val="0"/>
      <w:marTop w:val="0"/>
      <w:marBottom w:val="0"/>
      <w:divBdr>
        <w:top w:val="none" w:sz="0" w:space="0" w:color="auto"/>
        <w:left w:val="none" w:sz="0" w:space="0" w:color="auto"/>
        <w:bottom w:val="none" w:sz="0" w:space="0" w:color="auto"/>
        <w:right w:val="none" w:sz="0" w:space="0" w:color="auto"/>
      </w:divBdr>
    </w:div>
    <w:div w:id="2065445651">
      <w:bodyDiv w:val="1"/>
      <w:marLeft w:val="0"/>
      <w:marRight w:val="0"/>
      <w:marTop w:val="0"/>
      <w:marBottom w:val="0"/>
      <w:divBdr>
        <w:top w:val="none" w:sz="0" w:space="0" w:color="auto"/>
        <w:left w:val="none" w:sz="0" w:space="0" w:color="auto"/>
        <w:bottom w:val="none" w:sz="0" w:space="0" w:color="auto"/>
        <w:right w:val="none" w:sz="0" w:space="0" w:color="auto"/>
      </w:divBdr>
      <w:divsChild>
        <w:div w:id="602999754">
          <w:marLeft w:val="274"/>
          <w:marRight w:val="0"/>
          <w:marTop w:val="360"/>
          <w:marBottom w:val="0"/>
          <w:divBdr>
            <w:top w:val="none" w:sz="0" w:space="0" w:color="auto"/>
            <w:left w:val="none" w:sz="0" w:space="0" w:color="auto"/>
            <w:bottom w:val="none" w:sz="0" w:space="0" w:color="auto"/>
            <w:right w:val="none" w:sz="0" w:space="0" w:color="auto"/>
          </w:divBdr>
        </w:div>
        <w:div w:id="836264440">
          <w:marLeft w:val="274"/>
          <w:marRight w:val="0"/>
          <w:marTop w:val="360"/>
          <w:marBottom w:val="0"/>
          <w:divBdr>
            <w:top w:val="none" w:sz="0" w:space="0" w:color="auto"/>
            <w:left w:val="none" w:sz="0" w:space="0" w:color="auto"/>
            <w:bottom w:val="none" w:sz="0" w:space="0" w:color="auto"/>
            <w:right w:val="none" w:sz="0" w:space="0" w:color="auto"/>
          </w:divBdr>
        </w:div>
        <w:div w:id="1096360528">
          <w:marLeft w:val="274"/>
          <w:marRight w:val="0"/>
          <w:marTop w:val="36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8.xml"/><Relationship Id="rId21" Type="http://schemas.openxmlformats.org/officeDocument/2006/relationships/header" Target="header5.xml"/><Relationship Id="rId42" Type="http://schemas.openxmlformats.org/officeDocument/2006/relationships/image" Target="media/image11.png"/><Relationship Id="rId47" Type="http://schemas.openxmlformats.org/officeDocument/2006/relationships/header" Target="header18.xml"/><Relationship Id="rId63" Type="http://schemas.openxmlformats.org/officeDocument/2006/relationships/header" Target="header22.xml"/><Relationship Id="rId68" Type="http://schemas.openxmlformats.org/officeDocument/2006/relationships/image" Target="media/image23.png"/><Relationship Id="rId84" Type="http://schemas.openxmlformats.org/officeDocument/2006/relationships/chart" Target="charts/chart3.xml"/><Relationship Id="rId89" Type="http://schemas.openxmlformats.org/officeDocument/2006/relationships/image" Target="media/image34.jpeg"/><Relationship Id="rId7" Type="http://schemas.openxmlformats.org/officeDocument/2006/relationships/settings" Target="settings.xml"/><Relationship Id="rId71" Type="http://schemas.openxmlformats.org/officeDocument/2006/relationships/header" Target="header24.xml"/><Relationship Id="rId92" Type="http://schemas.openxmlformats.org/officeDocument/2006/relationships/image" Target="media/image36.jpeg"/><Relationship Id="rId2" Type="http://schemas.openxmlformats.org/officeDocument/2006/relationships/customXml" Target="../customXml/item2.xml"/><Relationship Id="rId16" Type="http://schemas.openxmlformats.org/officeDocument/2006/relationships/image" Target="media/image2.jpeg"/><Relationship Id="rId29" Type="http://schemas.openxmlformats.org/officeDocument/2006/relationships/header" Target="header9.xml"/><Relationship Id="rId107" Type="http://schemas.openxmlformats.org/officeDocument/2006/relationships/fontTable" Target="fontTable.xml"/><Relationship Id="rId11" Type="http://schemas.openxmlformats.org/officeDocument/2006/relationships/footer" Target="footer1.xml"/><Relationship Id="rId24" Type="http://schemas.openxmlformats.org/officeDocument/2006/relationships/header" Target="header6.xml"/><Relationship Id="rId32" Type="http://schemas.openxmlformats.org/officeDocument/2006/relationships/header" Target="header11.xml"/><Relationship Id="rId37" Type="http://schemas.openxmlformats.org/officeDocument/2006/relationships/header" Target="header13.xml"/><Relationship Id="rId40" Type="http://schemas.openxmlformats.org/officeDocument/2006/relationships/image" Target="media/image10.png"/><Relationship Id="rId45" Type="http://schemas.openxmlformats.org/officeDocument/2006/relationships/header" Target="header16.xml"/><Relationship Id="rId53" Type="http://schemas.openxmlformats.org/officeDocument/2006/relationships/header" Target="header21.xml"/><Relationship Id="rId58" Type="http://schemas.openxmlformats.org/officeDocument/2006/relationships/image" Target="media/image17.png"/><Relationship Id="rId66" Type="http://schemas.openxmlformats.org/officeDocument/2006/relationships/footer" Target="footer10.xml"/><Relationship Id="rId74" Type="http://schemas.openxmlformats.org/officeDocument/2006/relationships/image" Target="media/image27.jpeg"/><Relationship Id="rId79" Type="http://schemas.openxmlformats.org/officeDocument/2006/relationships/header" Target="header25.xml"/><Relationship Id="rId87" Type="http://schemas.openxmlformats.org/officeDocument/2006/relationships/image" Target="media/image32.jpeg"/><Relationship Id="rId102" Type="http://schemas.openxmlformats.org/officeDocument/2006/relationships/image" Target="media/image43.jpeg"/><Relationship Id="rId5" Type="http://schemas.openxmlformats.org/officeDocument/2006/relationships/numbering" Target="numbering.xml"/><Relationship Id="rId61" Type="http://schemas.openxmlformats.org/officeDocument/2006/relationships/image" Target="media/image20.png"/><Relationship Id="rId82" Type="http://schemas.openxmlformats.org/officeDocument/2006/relationships/footer" Target="footer13.xml"/><Relationship Id="rId90" Type="http://schemas.openxmlformats.org/officeDocument/2006/relationships/image" Target="media/image35.jpeg"/><Relationship Id="rId95" Type="http://schemas.openxmlformats.org/officeDocument/2006/relationships/image" Target="media/image39.jpeg"/><Relationship Id="rId19" Type="http://schemas.openxmlformats.org/officeDocument/2006/relationships/image" Target="media/image3.jpg"/><Relationship Id="rId14" Type="http://schemas.openxmlformats.org/officeDocument/2006/relationships/footer" Target="footer3.xml"/><Relationship Id="rId22" Type="http://schemas.openxmlformats.org/officeDocument/2006/relationships/image" Target="media/image4.jpeg"/><Relationship Id="rId27" Type="http://schemas.openxmlformats.org/officeDocument/2006/relationships/chart" Target="charts/chart1.xml"/><Relationship Id="rId30" Type="http://schemas.openxmlformats.org/officeDocument/2006/relationships/header" Target="header10.xml"/><Relationship Id="rId35" Type="http://schemas.openxmlformats.org/officeDocument/2006/relationships/image" Target="media/image7.jpeg"/><Relationship Id="rId43" Type="http://schemas.openxmlformats.org/officeDocument/2006/relationships/image" Target="media/image12.png"/><Relationship Id="rId48" Type="http://schemas.openxmlformats.org/officeDocument/2006/relationships/header" Target="header19.xml"/><Relationship Id="rId56" Type="http://schemas.openxmlformats.org/officeDocument/2006/relationships/image" Target="media/image15.png"/><Relationship Id="rId64" Type="http://schemas.openxmlformats.org/officeDocument/2006/relationships/footer" Target="footer9.xml"/><Relationship Id="rId69" Type="http://schemas.openxmlformats.org/officeDocument/2006/relationships/image" Target="media/image24.png"/><Relationship Id="rId77" Type="http://schemas.openxmlformats.org/officeDocument/2006/relationships/image" Target="media/image30.png"/><Relationship Id="rId100" Type="http://schemas.openxmlformats.org/officeDocument/2006/relationships/image" Target="media/image41.jpg"/><Relationship Id="rId105" Type="http://schemas.openxmlformats.org/officeDocument/2006/relationships/header" Target="header31.xml"/><Relationship Id="rId8" Type="http://schemas.openxmlformats.org/officeDocument/2006/relationships/webSettings" Target="webSettings.xml"/><Relationship Id="rId51" Type="http://schemas.openxmlformats.org/officeDocument/2006/relationships/footer" Target="footer6.xml"/><Relationship Id="rId72" Type="http://schemas.openxmlformats.org/officeDocument/2006/relationships/footer" Target="footer11.xml"/><Relationship Id="rId80" Type="http://schemas.openxmlformats.org/officeDocument/2006/relationships/header" Target="header26.xml"/><Relationship Id="rId85" Type="http://schemas.openxmlformats.org/officeDocument/2006/relationships/chart" Target="charts/chart4.xml"/><Relationship Id="rId93" Type="http://schemas.openxmlformats.org/officeDocument/2006/relationships/image" Target="media/image37.jpeg"/><Relationship Id="rId98" Type="http://schemas.openxmlformats.org/officeDocument/2006/relationships/footer" Target="footer15.xml"/><Relationship Id="rId3" Type="http://schemas.openxmlformats.org/officeDocument/2006/relationships/customXml" Target="../customXml/item3.xml"/><Relationship Id="rId12" Type="http://schemas.openxmlformats.org/officeDocument/2006/relationships/footer" Target="footer2.xml"/><Relationship Id="rId17" Type="http://schemas.openxmlformats.org/officeDocument/2006/relationships/header" Target="header2.xml"/><Relationship Id="rId25" Type="http://schemas.openxmlformats.org/officeDocument/2006/relationships/header" Target="header7.xml"/><Relationship Id="rId33" Type="http://schemas.openxmlformats.org/officeDocument/2006/relationships/hyperlink" Target="http://dec.alaska.gov/air/ap/modeling.htm" TargetMode="External"/><Relationship Id="rId38" Type="http://schemas.openxmlformats.org/officeDocument/2006/relationships/header" Target="header14.xml"/><Relationship Id="rId46" Type="http://schemas.openxmlformats.org/officeDocument/2006/relationships/header" Target="header17.xml"/><Relationship Id="rId59" Type="http://schemas.openxmlformats.org/officeDocument/2006/relationships/image" Target="media/image18.png"/><Relationship Id="rId67" Type="http://schemas.openxmlformats.org/officeDocument/2006/relationships/image" Target="media/image22.png"/><Relationship Id="rId103" Type="http://schemas.openxmlformats.org/officeDocument/2006/relationships/image" Target="media/image44.jpg"/><Relationship Id="rId108" Type="http://schemas.openxmlformats.org/officeDocument/2006/relationships/theme" Target="theme/theme1.xml"/><Relationship Id="rId20" Type="http://schemas.openxmlformats.org/officeDocument/2006/relationships/header" Target="header4.xml"/><Relationship Id="rId41" Type="http://schemas.openxmlformats.org/officeDocument/2006/relationships/header" Target="header15.xml"/><Relationship Id="rId54" Type="http://schemas.openxmlformats.org/officeDocument/2006/relationships/footer" Target="footer8.xml"/><Relationship Id="rId62" Type="http://schemas.openxmlformats.org/officeDocument/2006/relationships/image" Target="media/image21.png"/><Relationship Id="rId70" Type="http://schemas.openxmlformats.org/officeDocument/2006/relationships/image" Target="media/image25.png"/><Relationship Id="rId75" Type="http://schemas.openxmlformats.org/officeDocument/2006/relationships/image" Target="media/image28.png"/><Relationship Id="rId83" Type="http://schemas.openxmlformats.org/officeDocument/2006/relationships/footer" Target="footer14.xml"/><Relationship Id="rId88" Type="http://schemas.openxmlformats.org/officeDocument/2006/relationships/image" Target="media/image33.jpeg"/><Relationship Id="rId91" Type="http://schemas.openxmlformats.org/officeDocument/2006/relationships/header" Target="header28.xml"/><Relationship Id="rId96"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4.xml"/><Relationship Id="rId23" Type="http://schemas.openxmlformats.org/officeDocument/2006/relationships/image" Target="media/image5.jpeg"/><Relationship Id="rId28" Type="http://schemas.openxmlformats.org/officeDocument/2006/relationships/chart" Target="charts/chart2.xml"/><Relationship Id="rId36" Type="http://schemas.openxmlformats.org/officeDocument/2006/relationships/image" Target="media/image8.jpeg"/><Relationship Id="rId49" Type="http://schemas.openxmlformats.org/officeDocument/2006/relationships/footer" Target="footer5.xml"/><Relationship Id="rId57" Type="http://schemas.openxmlformats.org/officeDocument/2006/relationships/image" Target="media/image16.png"/><Relationship Id="rId106" Type="http://schemas.openxmlformats.org/officeDocument/2006/relationships/footer" Target="footer16.xml"/><Relationship Id="rId10" Type="http://schemas.openxmlformats.org/officeDocument/2006/relationships/endnotes" Target="endnotes.xml"/><Relationship Id="rId31" Type="http://schemas.openxmlformats.org/officeDocument/2006/relationships/image" Target="media/image6.jpeg"/><Relationship Id="rId44" Type="http://schemas.openxmlformats.org/officeDocument/2006/relationships/image" Target="media/image13.png"/><Relationship Id="rId52" Type="http://schemas.openxmlformats.org/officeDocument/2006/relationships/footer" Target="footer7.xml"/><Relationship Id="rId60" Type="http://schemas.openxmlformats.org/officeDocument/2006/relationships/image" Target="media/image19.png"/><Relationship Id="rId65" Type="http://schemas.openxmlformats.org/officeDocument/2006/relationships/header" Target="header23.xml"/><Relationship Id="rId73" Type="http://schemas.openxmlformats.org/officeDocument/2006/relationships/image" Target="media/image26.jpg"/><Relationship Id="rId78" Type="http://schemas.openxmlformats.org/officeDocument/2006/relationships/image" Target="media/image31.png"/><Relationship Id="rId81" Type="http://schemas.openxmlformats.org/officeDocument/2006/relationships/footer" Target="footer12.xml"/><Relationship Id="rId86" Type="http://schemas.openxmlformats.org/officeDocument/2006/relationships/header" Target="header27.xml"/><Relationship Id="rId94" Type="http://schemas.openxmlformats.org/officeDocument/2006/relationships/image" Target="media/image38.jpeg"/><Relationship Id="rId99" Type="http://schemas.openxmlformats.org/officeDocument/2006/relationships/image" Target="media/image40.jpeg"/><Relationship Id="rId101" Type="http://schemas.openxmlformats.org/officeDocument/2006/relationships/image" Target="media/image42.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9.png"/><Relationship Id="rId34" Type="http://schemas.openxmlformats.org/officeDocument/2006/relationships/header" Target="header12.xml"/><Relationship Id="rId50" Type="http://schemas.openxmlformats.org/officeDocument/2006/relationships/header" Target="header20.xml"/><Relationship Id="rId55" Type="http://schemas.openxmlformats.org/officeDocument/2006/relationships/image" Target="media/image14.png"/><Relationship Id="rId76" Type="http://schemas.openxmlformats.org/officeDocument/2006/relationships/image" Target="media/image29.png"/><Relationship Id="rId97" Type="http://schemas.openxmlformats.org/officeDocument/2006/relationships/header" Target="header30.xml"/><Relationship Id="rId104" Type="http://schemas.openxmlformats.org/officeDocument/2006/relationships/image" Target="media/image45.jpeg"/></Relationships>
</file>

<file path=word/_rels/footer10.xml.rels><?xml version="1.0" encoding="UTF-8" standalone="yes"?>
<Relationships xmlns="http://schemas.openxmlformats.org/package/2006/relationships"><Relationship Id="rId1" Type="http://schemas.openxmlformats.org/officeDocument/2006/relationships/image" Target="media/image1.png"/></Relationships>
</file>

<file path=word/_rels/footer14.xml.rels><?xml version="1.0" encoding="UTF-8" standalone="yes"?>
<Relationships xmlns="http://schemas.openxmlformats.org/package/2006/relationships"><Relationship Id="rId1" Type="http://schemas.openxmlformats.org/officeDocument/2006/relationships/image" Target="media/image1.png"/></Relationships>
</file>

<file path=word/_rels/footer15.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_rels/footer6.xml.rels><?xml version="1.0" encoding="UTF-8" standalone="yes"?>
<Relationships xmlns="http://schemas.openxmlformats.org/package/2006/relationships"><Relationship Id="rId1" Type="http://schemas.openxmlformats.org/officeDocument/2006/relationships/image" Target="media/image1.png"/></Relationships>
</file>

<file path=word/_rels/footer8.xml.rels><?xml version="1.0" encoding="UTF-8" standalone="yes"?>
<Relationships xmlns="http://schemas.openxmlformats.org/package/2006/relationships"><Relationship Id="rId1" Type="http://schemas.openxmlformats.org/officeDocument/2006/relationships/image" Target="media/image1.png"/></Relationships>
</file>

<file path=word/_rels/footnotes.xml.rels><?xml version="1.0" encoding="UTF-8" standalone="yes"?>
<Relationships xmlns="http://schemas.openxmlformats.org/package/2006/relationships"><Relationship Id="rId3" Type="http://schemas.openxmlformats.org/officeDocument/2006/relationships/hyperlink" Target="http://www.esrl.noaa.gov/raobs/" TargetMode="External"/><Relationship Id="rId7" Type="http://schemas.openxmlformats.org/officeDocument/2006/relationships/hyperlink" Target="http://www.epa.gov/region07/air/search.htm" TargetMode="External"/><Relationship Id="rId2" Type="http://schemas.openxmlformats.org/officeDocument/2006/relationships/hyperlink" Target="http://dec.alaska.gov/air/ap/OilGasWorkgroup.html" TargetMode="External"/><Relationship Id="rId1" Type="http://schemas.openxmlformats.org/officeDocument/2006/relationships/hyperlink" Target="http://dec.alaska.gov/air/ap/OilGasDrillWorkgroup.html" TargetMode="External"/><Relationship Id="rId6" Type="http://schemas.openxmlformats.org/officeDocument/2006/relationships/hyperlink" Target="http://cfpub.epa.gov/oarweb/MCHISRS/" TargetMode="External"/><Relationship Id="rId5" Type="http://schemas.openxmlformats.org/officeDocument/2006/relationships/hyperlink" Target="http://dec.alaska.gov/air/ap/modeling.htm" TargetMode="External"/><Relationship Id="rId4" Type="http://schemas.openxmlformats.org/officeDocument/2006/relationships/hyperlink" Target="http://www.epa.gov/ttn/scram/no2_isr_database.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rking\LOCALS~1\Temp\ADECUAMem.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fco4fp001\data\projects\PROJECTS\ConocoPhillips-2016%20ADEC-ADNR%20Rig%20Support\400-Technical\Modeling_Report_NS\Figures\Figure3_Excursions_Graphics_for_ADEC_09-OCT-2015.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6815679699929172E-2"/>
          <c:y val="5.7811512891718167E-2"/>
          <c:w val="0.87323455308564568"/>
          <c:h val="0.84174997769654181"/>
        </c:manualLayout>
      </c:layout>
      <c:lineChart>
        <c:grouping val="standard"/>
        <c:varyColors val="0"/>
        <c:ser>
          <c:idx val="3"/>
          <c:order val="0"/>
          <c:tx>
            <c:v>Emissions with All Adjustments (Modeled)</c:v>
          </c:tx>
          <c:spPr>
            <a:ln w="25400">
              <a:solidFill>
                <a:srgbClr val="0070C0"/>
              </a:solidFill>
            </a:ln>
          </c:spPr>
          <c:marker>
            <c:symbol val="none"/>
          </c:marker>
          <c:val>
            <c:numRef>
              <c:f>Heater_Boiler_Emissions!$T$2:$T$70074</c:f>
              <c:numCache>
                <c:formatCode>0.000</c:formatCode>
                <c:ptCount val="8759"/>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1.25</c:v>
                </c:pt>
                <c:pt idx="163">
                  <c:v>1.25</c:v>
                </c:pt>
                <c:pt idx="164">
                  <c:v>1.25</c:v>
                </c:pt>
                <c:pt idx="165">
                  <c:v>1.25</c:v>
                </c:pt>
                <c:pt idx="166">
                  <c:v>1.25</c:v>
                </c:pt>
                <c:pt idx="167">
                  <c:v>1.25</c:v>
                </c:pt>
                <c:pt idx="168">
                  <c:v>1.25</c:v>
                </c:pt>
                <c:pt idx="169">
                  <c:v>1.25</c:v>
                </c:pt>
                <c:pt idx="170">
                  <c:v>1.25</c:v>
                </c:pt>
                <c:pt idx="171">
                  <c:v>1.25</c:v>
                </c:pt>
                <c:pt idx="172">
                  <c:v>1.25</c:v>
                </c:pt>
                <c:pt idx="173">
                  <c:v>1.25</c:v>
                </c:pt>
                <c:pt idx="174">
                  <c:v>1.25</c:v>
                </c:pt>
                <c:pt idx="175">
                  <c:v>1.25</c:v>
                </c:pt>
                <c:pt idx="176">
                  <c:v>1.25</c:v>
                </c:pt>
                <c:pt idx="177">
                  <c:v>1.25</c:v>
                </c:pt>
                <c:pt idx="178">
                  <c:v>1.25</c:v>
                </c:pt>
                <c:pt idx="179">
                  <c:v>1.25</c:v>
                </c:pt>
                <c:pt idx="180">
                  <c:v>1.25</c:v>
                </c:pt>
                <c:pt idx="181">
                  <c:v>1.25</c:v>
                </c:pt>
                <c:pt idx="182">
                  <c:v>1.25</c:v>
                </c:pt>
                <c:pt idx="183">
                  <c:v>1.25</c:v>
                </c:pt>
                <c:pt idx="184">
                  <c:v>1.25</c:v>
                </c:pt>
                <c:pt idx="185">
                  <c:v>1.25</c:v>
                </c:pt>
                <c:pt idx="186">
                  <c:v>1.25</c:v>
                </c:pt>
                <c:pt idx="187">
                  <c:v>1.25</c:v>
                </c:pt>
                <c:pt idx="188">
                  <c:v>1.25</c:v>
                </c:pt>
                <c:pt idx="189">
                  <c:v>1.25</c:v>
                </c:pt>
                <c:pt idx="190">
                  <c:v>1.25</c:v>
                </c:pt>
                <c:pt idx="191">
                  <c:v>1.25</c:v>
                </c:pt>
                <c:pt idx="192">
                  <c:v>1.25</c:v>
                </c:pt>
                <c:pt idx="193">
                  <c:v>1.25</c:v>
                </c:pt>
                <c:pt idx="194">
                  <c:v>1.25</c:v>
                </c:pt>
                <c:pt idx="195">
                  <c:v>1.25</c:v>
                </c:pt>
                <c:pt idx="196">
                  <c:v>1.25</c:v>
                </c:pt>
                <c:pt idx="197">
                  <c:v>1.25</c:v>
                </c:pt>
                <c:pt idx="198">
                  <c:v>1.25</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1.25</c:v>
                </c:pt>
                <c:pt idx="362">
                  <c:v>1.25</c:v>
                </c:pt>
                <c:pt idx="363">
                  <c:v>1.25</c:v>
                </c:pt>
                <c:pt idx="364">
                  <c:v>1.25</c:v>
                </c:pt>
                <c:pt idx="365">
                  <c:v>1.25</c:v>
                </c:pt>
                <c:pt idx="366">
                  <c:v>1.25</c:v>
                </c:pt>
                <c:pt idx="367">
                  <c:v>1.25</c:v>
                </c:pt>
                <c:pt idx="368">
                  <c:v>1.25</c:v>
                </c:pt>
                <c:pt idx="369">
                  <c:v>1.25</c:v>
                </c:pt>
                <c:pt idx="370">
                  <c:v>1.25</c:v>
                </c:pt>
                <c:pt idx="371">
                  <c:v>1.25</c:v>
                </c:pt>
                <c:pt idx="372">
                  <c:v>1.25</c:v>
                </c:pt>
                <c:pt idx="373">
                  <c:v>1.25</c:v>
                </c:pt>
                <c:pt idx="374">
                  <c:v>1.25</c:v>
                </c:pt>
                <c:pt idx="375">
                  <c:v>1.25</c:v>
                </c:pt>
                <c:pt idx="376">
                  <c:v>1.25</c:v>
                </c:pt>
                <c:pt idx="377">
                  <c:v>1.25</c:v>
                </c:pt>
                <c:pt idx="378">
                  <c:v>1.25</c:v>
                </c:pt>
                <c:pt idx="379">
                  <c:v>1.25</c:v>
                </c:pt>
                <c:pt idx="380">
                  <c:v>1.25</c:v>
                </c:pt>
                <c:pt idx="381">
                  <c:v>1.25</c:v>
                </c:pt>
                <c:pt idx="382">
                  <c:v>1.25</c:v>
                </c:pt>
                <c:pt idx="383">
                  <c:v>1.25</c:v>
                </c:pt>
                <c:pt idx="384">
                  <c:v>1.25</c:v>
                </c:pt>
                <c:pt idx="385">
                  <c:v>1.25</c:v>
                </c:pt>
                <c:pt idx="386">
                  <c:v>1.25</c:v>
                </c:pt>
                <c:pt idx="387">
                  <c:v>1.25</c:v>
                </c:pt>
                <c:pt idx="388">
                  <c:v>1.25</c:v>
                </c:pt>
                <c:pt idx="389">
                  <c:v>1.25</c:v>
                </c:pt>
                <c:pt idx="390">
                  <c:v>1.25</c:v>
                </c:pt>
                <c:pt idx="391">
                  <c:v>1.25</c:v>
                </c:pt>
                <c:pt idx="392">
                  <c:v>1.25</c:v>
                </c:pt>
                <c:pt idx="393">
                  <c:v>1.25</c:v>
                </c:pt>
                <c:pt idx="394">
                  <c:v>1.25</c:v>
                </c:pt>
                <c:pt idx="395">
                  <c:v>1.25</c:v>
                </c:pt>
                <c:pt idx="396">
                  <c:v>1.25</c:v>
                </c:pt>
                <c:pt idx="397">
                  <c:v>1.25</c:v>
                </c:pt>
                <c:pt idx="398">
                  <c:v>1.25</c:v>
                </c:pt>
                <c:pt idx="399">
                  <c:v>1.25</c:v>
                </c:pt>
                <c:pt idx="400">
                  <c:v>1.25</c:v>
                </c:pt>
                <c:pt idx="401">
                  <c:v>1.25</c:v>
                </c:pt>
                <c:pt idx="402">
                  <c:v>1.25</c:v>
                </c:pt>
                <c:pt idx="403">
                  <c:v>1.25</c:v>
                </c:pt>
                <c:pt idx="404">
                  <c:v>1.25</c:v>
                </c:pt>
                <c:pt idx="405">
                  <c:v>1.25</c:v>
                </c:pt>
                <c:pt idx="406">
                  <c:v>1.25</c:v>
                </c:pt>
                <c:pt idx="407">
                  <c:v>1.25</c:v>
                </c:pt>
                <c:pt idx="408">
                  <c:v>1.25</c:v>
                </c:pt>
                <c:pt idx="409">
                  <c:v>1.25</c:v>
                </c:pt>
                <c:pt idx="410">
                  <c:v>1.25</c:v>
                </c:pt>
                <c:pt idx="411">
                  <c:v>1.25</c:v>
                </c:pt>
                <c:pt idx="412">
                  <c:v>1.25</c:v>
                </c:pt>
                <c:pt idx="413">
                  <c:v>1.25</c:v>
                </c:pt>
                <c:pt idx="414">
                  <c:v>1.25</c:v>
                </c:pt>
                <c:pt idx="415">
                  <c:v>1.25</c:v>
                </c:pt>
                <c:pt idx="416">
                  <c:v>1.25</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1.25</c:v>
                </c:pt>
                <c:pt idx="436">
                  <c:v>1.25</c:v>
                </c:pt>
                <c:pt idx="437">
                  <c:v>1.25</c:v>
                </c:pt>
                <c:pt idx="438">
                  <c:v>1.25</c:v>
                </c:pt>
                <c:pt idx="439">
                  <c:v>1.25</c:v>
                </c:pt>
                <c:pt idx="440">
                  <c:v>1.25</c:v>
                </c:pt>
                <c:pt idx="441">
                  <c:v>1.25</c:v>
                </c:pt>
                <c:pt idx="442">
                  <c:v>1.25</c:v>
                </c:pt>
                <c:pt idx="443">
                  <c:v>1.25</c:v>
                </c:pt>
                <c:pt idx="444">
                  <c:v>1.25</c:v>
                </c:pt>
                <c:pt idx="445">
                  <c:v>1.25</c:v>
                </c:pt>
                <c:pt idx="446">
                  <c:v>1.25</c:v>
                </c:pt>
                <c:pt idx="447">
                  <c:v>1.25</c:v>
                </c:pt>
                <c:pt idx="448">
                  <c:v>1.25</c:v>
                </c:pt>
                <c:pt idx="449">
                  <c:v>1.25</c:v>
                </c:pt>
                <c:pt idx="450">
                  <c:v>1.25</c:v>
                </c:pt>
                <c:pt idx="451">
                  <c:v>1.25</c:v>
                </c:pt>
                <c:pt idx="452">
                  <c:v>1.25</c:v>
                </c:pt>
                <c:pt idx="453">
                  <c:v>1.25</c:v>
                </c:pt>
                <c:pt idx="454">
                  <c:v>1.25</c:v>
                </c:pt>
                <c:pt idx="455">
                  <c:v>1.25</c:v>
                </c:pt>
                <c:pt idx="456">
                  <c:v>1.25</c:v>
                </c:pt>
                <c:pt idx="457">
                  <c:v>1.25</c:v>
                </c:pt>
                <c:pt idx="458">
                  <c:v>1.25</c:v>
                </c:pt>
                <c:pt idx="459">
                  <c:v>1.25</c:v>
                </c:pt>
                <c:pt idx="460">
                  <c:v>1.25</c:v>
                </c:pt>
                <c:pt idx="461">
                  <c:v>1.25</c:v>
                </c:pt>
                <c:pt idx="462">
                  <c:v>1.25</c:v>
                </c:pt>
                <c:pt idx="463">
                  <c:v>1.25</c:v>
                </c:pt>
                <c:pt idx="464">
                  <c:v>1.25</c:v>
                </c:pt>
                <c:pt idx="465">
                  <c:v>1.25</c:v>
                </c:pt>
                <c:pt idx="466">
                  <c:v>1.25</c:v>
                </c:pt>
                <c:pt idx="467">
                  <c:v>1.25</c:v>
                </c:pt>
                <c:pt idx="468">
                  <c:v>1.25</c:v>
                </c:pt>
                <c:pt idx="469">
                  <c:v>1.25</c:v>
                </c:pt>
                <c:pt idx="470">
                  <c:v>1.25</c:v>
                </c:pt>
                <c:pt idx="471">
                  <c:v>1.25</c:v>
                </c:pt>
                <c:pt idx="472">
                  <c:v>1.25</c:v>
                </c:pt>
                <c:pt idx="473">
                  <c:v>1.25</c:v>
                </c:pt>
                <c:pt idx="474">
                  <c:v>1.25</c:v>
                </c:pt>
                <c:pt idx="475">
                  <c:v>1.25</c:v>
                </c:pt>
                <c:pt idx="476">
                  <c:v>1.25</c:v>
                </c:pt>
                <c:pt idx="477">
                  <c:v>1.25</c:v>
                </c:pt>
                <c:pt idx="478">
                  <c:v>1.25</c:v>
                </c:pt>
                <c:pt idx="479">
                  <c:v>1.25</c:v>
                </c:pt>
                <c:pt idx="480">
                  <c:v>1.25</c:v>
                </c:pt>
                <c:pt idx="481">
                  <c:v>1.25</c:v>
                </c:pt>
                <c:pt idx="482">
                  <c:v>1.25</c:v>
                </c:pt>
                <c:pt idx="483">
                  <c:v>1.25</c:v>
                </c:pt>
                <c:pt idx="484">
                  <c:v>1.25</c:v>
                </c:pt>
                <c:pt idx="485">
                  <c:v>1.25</c:v>
                </c:pt>
                <c:pt idx="486">
                  <c:v>1.25</c:v>
                </c:pt>
                <c:pt idx="487">
                  <c:v>1.25</c:v>
                </c:pt>
                <c:pt idx="488">
                  <c:v>1.25</c:v>
                </c:pt>
                <c:pt idx="489">
                  <c:v>1.25</c:v>
                </c:pt>
                <c:pt idx="490">
                  <c:v>1.25</c:v>
                </c:pt>
                <c:pt idx="491">
                  <c:v>1.25</c:v>
                </c:pt>
                <c:pt idx="492">
                  <c:v>1.25</c:v>
                </c:pt>
                <c:pt idx="493">
                  <c:v>1.25</c:v>
                </c:pt>
                <c:pt idx="494">
                  <c:v>1.25</c:v>
                </c:pt>
                <c:pt idx="495">
                  <c:v>1.25</c:v>
                </c:pt>
                <c:pt idx="496">
                  <c:v>1.25</c:v>
                </c:pt>
                <c:pt idx="497">
                  <c:v>1.25</c:v>
                </c:pt>
                <c:pt idx="498">
                  <c:v>1.25</c:v>
                </c:pt>
                <c:pt idx="499">
                  <c:v>1.25</c:v>
                </c:pt>
                <c:pt idx="500">
                  <c:v>1.25</c:v>
                </c:pt>
                <c:pt idx="501">
                  <c:v>1.25</c:v>
                </c:pt>
                <c:pt idx="502">
                  <c:v>1.25</c:v>
                </c:pt>
                <c:pt idx="503">
                  <c:v>1.25</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pt idx="700">
                  <c:v>1</c:v>
                </c:pt>
                <c:pt idx="701">
                  <c:v>1</c:v>
                </c:pt>
                <c:pt idx="702">
                  <c:v>1</c:v>
                </c:pt>
                <c:pt idx="703">
                  <c:v>1</c:v>
                </c:pt>
                <c:pt idx="704">
                  <c:v>1</c:v>
                </c:pt>
                <c:pt idx="705">
                  <c:v>1</c:v>
                </c:pt>
                <c:pt idx="706">
                  <c:v>1</c:v>
                </c:pt>
                <c:pt idx="707">
                  <c:v>1</c:v>
                </c:pt>
                <c:pt idx="708">
                  <c:v>1</c:v>
                </c:pt>
                <c:pt idx="709">
                  <c:v>1</c:v>
                </c:pt>
                <c:pt idx="710">
                  <c:v>1</c:v>
                </c:pt>
                <c:pt idx="711">
                  <c:v>1</c:v>
                </c:pt>
                <c:pt idx="712">
                  <c:v>1</c:v>
                </c:pt>
                <c:pt idx="713">
                  <c:v>1</c:v>
                </c:pt>
                <c:pt idx="714">
                  <c:v>1</c:v>
                </c:pt>
                <c:pt idx="715">
                  <c:v>1</c:v>
                </c:pt>
                <c:pt idx="716">
                  <c:v>1</c:v>
                </c:pt>
                <c:pt idx="717">
                  <c:v>1</c:v>
                </c:pt>
                <c:pt idx="718">
                  <c:v>1</c:v>
                </c:pt>
                <c:pt idx="719">
                  <c:v>1</c:v>
                </c:pt>
                <c:pt idx="720">
                  <c:v>1</c:v>
                </c:pt>
                <c:pt idx="721">
                  <c:v>1</c:v>
                </c:pt>
                <c:pt idx="722">
                  <c:v>1</c:v>
                </c:pt>
                <c:pt idx="723">
                  <c:v>1</c:v>
                </c:pt>
                <c:pt idx="724">
                  <c:v>1</c:v>
                </c:pt>
                <c:pt idx="725">
                  <c:v>1</c:v>
                </c:pt>
                <c:pt idx="726">
                  <c:v>1</c:v>
                </c:pt>
                <c:pt idx="727">
                  <c:v>1</c:v>
                </c:pt>
                <c:pt idx="728">
                  <c:v>1</c:v>
                </c:pt>
                <c:pt idx="729">
                  <c:v>1</c:v>
                </c:pt>
                <c:pt idx="730">
                  <c:v>1</c:v>
                </c:pt>
                <c:pt idx="731">
                  <c:v>1</c:v>
                </c:pt>
                <c:pt idx="732">
                  <c:v>1</c:v>
                </c:pt>
                <c:pt idx="733">
                  <c:v>1</c:v>
                </c:pt>
                <c:pt idx="734">
                  <c:v>1</c:v>
                </c:pt>
                <c:pt idx="735">
                  <c:v>1</c:v>
                </c:pt>
                <c:pt idx="736">
                  <c:v>1</c:v>
                </c:pt>
                <c:pt idx="737">
                  <c:v>1</c:v>
                </c:pt>
                <c:pt idx="738">
                  <c:v>1</c:v>
                </c:pt>
                <c:pt idx="739">
                  <c:v>1</c:v>
                </c:pt>
                <c:pt idx="740">
                  <c:v>1</c:v>
                </c:pt>
                <c:pt idx="741">
                  <c:v>1</c:v>
                </c:pt>
                <c:pt idx="742">
                  <c:v>1</c:v>
                </c:pt>
                <c:pt idx="743">
                  <c:v>1</c:v>
                </c:pt>
                <c:pt idx="744">
                  <c:v>1</c:v>
                </c:pt>
                <c:pt idx="745">
                  <c:v>1</c:v>
                </c:pt>
                <c:pt idx="746">
                  <c:v>1</c:v>
                </c:pt>
                <c:pt idx="747">
                  <c:v>1</c:v>
                </c:pt>
                <c:pt idx="748">
                  <c:v>1</c:v>
                </c:pt>
                <c:pt idx="749">
                  <c:v>1</c:v>
                </c:pt>
                <c:pt idx="750">
                  <c:v>1</c:v>
                </c:pt>
                <c:pt idx="751">
                  <c:v>1</c:v>
                </c:pt>
                <c:pt idx="752">
                  <c:v>1</c:v>
                </c:pt>
                <c:pt idx="753">
                  <c:v>1</c:v>
                </c:pt>
                <c:pt idx="754">
                  <c:v>1</c:v>
                </c:pt>
                <c:pt idx="755">
                  <c:v>1</c:v>
                </c:pt>
                <c:pt idx="756">
                  <c:v>1</c:v>
                </c:pt>
                <c:pt idx="757">
                  <c:v>1</c:v>
                </c:pt>
                <c:pt idx="758">
                  <c:v>1</c:v>
                </c:pt>
                <c:pt idx="759">
                  <c:v>1</c:v>
                </c:pt>
                <c:pt idx="760">
                  <c:v>1</c:v>
                </c:pt>
                <c:pt idx="761">
                  <c:v>1</c:v>
                </c:pt>
                <c:pt idx="762">
                  <c:v>1</c:v>
                </c:pt>
                <c:pt idx="763">
                  <c:v>1</c:v>
                </c:pt>
                <c:pt idx="764">
                  <c:v>1</c:v>
                </c:pt>
                <c:pt idx="765">
                  <c:v>1</c:v>
                </c:pt>
                <c:pt idx="766">
                  <c:v>1</c:v>
                </c:pt>
                <c:pt idx="767">
                  <c:v>1</c:v>
                </c:pt>
                <c:pt idx="768">
                  <c:v>1</c:v>
                </c:pt>
                <c:pt idx="769">
                  <c:v>1</c:v>
                </c:pt>
                <c:pt idx="770">
                  <c:v>1</c:v>
                </c:pt>
                <c:pt idx="771">
                  <c:v>1</c:v>
                </c:pt>
                <c:pt idx="772">
                  <c:v>1</c:v>
                </c:pt>
                <c:pt idx="773">
                  <c:v>1</c:v>
                </c:pt>
                <c:pt idx="774">
                  <c:v>1</c:v>
                </c:pt>
                <c:pt idx="775">
                  <c:v>1</c:v>
                </c:pt>
                <c:pt idx="776">
                  <c:v>1</c:v>
                </c:pt>
                <c:pt idx="777">
                  <c:v>1</c:v>
                </c:pt>
                <c:pt idx="778">
                  <c:v>1</c:v>
                </c:pt>
                <c:pt idx="779">
                  <c:v>1</c:v>
                </c:pt>
                <c:pt idx="780">
                  <c:v>1</c:v>
                </c:pt>
                <c:pt idx="781">
                  <c:v>1</c:v>
                </c:pt>
                <c:pt idx="782">
                  <c:v>1</c:v>
                </c:pt>
                <c:pt idx="783">
                  <c:v>1</c:v>
                </c:pt>
                <c:pt idx="784">
                  <c:v>1</c:v>
                </c:pt>
                <c:pt idx="785">
                  <c:v>1</c:v>
                </c:pt>
                <c:pt idx="786">
                  <c:v>1</c:v>
                </c:pt>
                <c:pt idx="787">
                  <c:v>1</c:v>
                </c:pt>
                <c:pt idx="788">
                  <c:v>1</c:v>
                </c:pt>
                <c:pt idx="789">
                  <c:v>1</c:v>
                </c:pt>
                <c:pt idx="790">
                  <c:v>1</c:v>
                </c:pt>
                <c:pt idx="791">
                  <c:v>1</c:v>
                </c:pt>
                <c:pt idx="792">
                  <c:v>1</c:v>
                </c:pt>
                <c:pt idx="793">
                  <c:v>1</c:v>
                </c:pt>
                <c:pt idx="794">
                  <c:v>1</c:v>
                </c:pt>
                <c:pt idx="795">
                  <c:v>1</c:v>
                </c:pt>
                <c:pt idx="796">
                  <c:v>1</c:v>
                </c:pt>
                <c:pt idx="797">
                  <c:v>1</c:v>
                </c:pt>
                <c:pt idx="798">
                  <c:v>1</c:v>
                </c:pt>
                <c:pt idx="799">
                  <c:v>1</c:v>
                </c:pt>
                <c:pt idx="800">
                  <c:v>1</c:v>
                </c:pt>
                <c:pt idx="801">
                  <c:v>1</c:v>
                </c:pt>
                <c:pt idx="802">
                  <c:v>1</c:v>
                </c:pt>
                <c:pt idx="803">
                  <c:v>1</c:v>
                </c:pt>
                <c:pt idx="804">
                  <c:v>1</c:v>
                </c:pt>
                <c:pt idx="805">
                  <c:v>1</c:v>
                </c:pt>
                <c:pt idx="806">
                  <c:v>1</c:v>
                </c:pt>
                <c:pt idx="807">
                  <c:v>1</c:v>
                </c:pt>
                <c:pt idx="808">
                  <c:v>1</c:v>
                </c:pt>
                <c:pt idx="809">
                  <c:v>1</c:v>
                </c:pt>
                <c:pt idx="810">
                  <c:v>1</c:v>
                </c:pt>
                <c:pt idx="811">
                  <c:v>1</c:v>
                </c:pt>
                <c:pt idx="812">
                  <c:v>1</c:v>
                </c:pt>
                <c:pt idx="813">
                  <c:v>1</c:v>
                </c:pt>
                <c:pt idx="814">
                  <c:v>1</c:v>
                </c:pt>
                <c:pt idx="815">
                  <c:v>1</c:v>
                </c:pt>
                <c:pt idx="816">
                  <c:v>1</c:v>
                </c:pt>
                <c:pt idx="817">
                  <c:v>1</c:v>
                </c:pt>
                <c:pt idx="818">
                  <c:v>1</c:v>
                </c:pt>
                <c:pt idx="819">
                  <c:v>1</c:v>
                </c:pt>
                <c:pt idx="820">
                  <c:v>1</c:v>
                </c:pt>
                <c:pt idx="821">
                  <c:v>1</c:v>
                </c:pt>
                <c:pt idx="822">
                  <c:v>1</c:v>
                </c:pt>
                <c:pt idx="823">
                  <c:v>1</c:v>
                </c:pt>
                <c:pt idx="824">
                  <c:v>1</c:v>
                </c:pt>
                <c:pt idx="825">
                  <c:v>1</c:v>
                </c:pt>
                <c:pt idx="826">
                  <c:v>1</c:v>
                </c:pt>
                <c:pt idx="827">
                  <c:v>1</c:v>
                </c:pt>
                <c:pt idx="828">
                  <c:v>1</c:v>
                </c:pt>
                <c:pt idx="829">
                  <c:v>1</c:v>
                </c:pt>
                <c:pt idx="830">
                  <c:v>1</c:v>
                </c:pt>
                <c:pt idx="831">
                  <c:v>1</c:v>
                </c:pt>
                <c:pt idx="832">
                  <c:v>1</c:v>
                </c:pt>
                <c:pt idx="833">
                  <c:v>1</c:v>
                </c:pt>
                <c:pt idx="834">
                  <c:v>1.25</c:v>
                </c:pt>
                <c:pt idx="835">
                  <c:v>1.25</c:v>
                </c:pt>
                <c:pt idx="836">
                  <c:v>1.25</c:v>
                </c:pt>
                <c:pt idx="837">
                  <c:v>1.25</c:v>
                </c:pt>
                <c:pt idx="838">
                  <c:v>1.25</c:v>
                </c:pt>
                <c:pt idx="839">
                  <c:v>1.25</c:v>
                </c:pt>
                <c:pt idx="840">
                  <c:v>1.25</c:v>
                </c:pt>
                <c:pt idx="841">
                  <c:v>1.25</c:v>
                </c:pt>
                <c:pt idx="842">
                  <c:v>1.25</c:v>
                </c:pt>
                <c:pt idx="843">
                  <c:v>1.25</c:v>
                </c:pt>
                <c:pt idx="844">
                  <c:v>1.25</c:v>
                </c:pt>
                <c:pt idx="845">
                  <c:v>1.25</c:v>
                </c:pt>
                <c:pt idx="846">
                  <c:v>1.25</c:v>
                </c:pt>
                <c:pt idx="847">
                  <c:v>1.25</c:v>
                </c:pt>
                <c:pt idx="848">
                  <c:v>1.25</c:v>
                </c:pt>
                <c:pt idx="849">
                  <c:v>1</c:v>
                </c:pt>
                <c:pt idx="850">
                  <c:v>1</c:v>
                </c:pt>
                <c:pt idx="851">
                  <c:v>1</c:v>
                </c:pt>
                <c:pt idx="852">
                  <c:v>1</c:v>
                </c:pt>
                <c:pt idx="853">
                  <c:v>1</c:v>
                </c:pt>
                <c:pt idx="854">
                  <c:v>1</c:v>
                </c:pt>
                <c:pt idx="855">
                  <c:v>1</c:v>
                </c:pt>
                <c:pt idx="856">
                  <c:v>1</c:v>
                </c:pt>
                <c:pt idx="857">
                  <c:v>1</c:v>
                </c:pt>
                <c:pt idx="858">
                  <c:v>1</c:v>
                </c:pt>
                <c:pt idx="859">
                  <c:v>1</c:v>
                </c:pt>
                <c:pt idx="860">
                  <c:v>1</c:v>
                </c:pt>
                <c:pt idx="861">
                  <c:v>1</c:v>
                </c:pt>
                <c:pt idx="862">
                  <c:v>1</c:v>
                </c:pt>
                <c:pt idx="863">
                  <c:v>1</c:v>
                </c:pt>
                <c:pt idx="864">
                  <c:v>1</c:v>
                </c:pt>
                <c:pt idx="865">
                  <c:v>1</c:v>
                </c:pt>
                <c:pt idx="866">
                  <c:v>1</c:v>
                </c:pt>
                <c:pt idx="867">
                  <c:v>1</c:v>
                </c:pt>
                <c:pt idx="868">
                  <c:v>1</c:v>
                </c:pt>
                <c:pt idx="869">
                  <c:v>1</c:v>
                </c:pt>
                <c:pt idx="870">
                  <c:v>1</c:v>
                </c:pt>
                <c:pt idx="871">
                  <c:v>1</c:v>
                </c:pt>
                <c:pt idx="872">
                  <c:v>1</c:v>
                </c:pt>
                <c:pt idx="873">
                  <c:v>1</c:v>
                </c:pt>
                <c:pt idx="874">
                  <c:v>1</c:v>
                </c:pt>
                <c:pt idx="875">
                  <c:v>1</c:v>
                </c:pt>
                <c:pt idx="876">
                  <c:v>1</c:v>
                </c:pt>
                <c:pt idx="877">
                  <c:v>1</c:v>
                </c:pt>
                <c:pt idx="878">
                  <c:v>1</c:v>
                </c:pt>
                <c:pt idx="879">
                  <c:v>1</c:v>
                </c:pt>
                <c:pt idx="880">
                  <c:v>1</c:v>
                </c:pt>
                <c:pt idx="881">
                  <c:v>1</c:v>
                </c:pt>
                <c:pt idx="882">
                  <c:v>1</c:v>
                </c:pt>
                <c:pt idx="883">
                  <c:v>1</c:v>
                </c:pt>
                <c:pt idx="884">
                  <c:v>1</c:v>
                </c:pt>
                <c:pt idx="885">
                  <c:v>1</c:v>
                </c:pt>
                <c:pt idx="886">
                  <c:v>1</c:v>
                </c:pt>
                <c:pt idx="887">
                  <c:v>1</c:v>
                </c:pt>
                <c:pt idx="888">
                  <c:v>1</c:v>
                </c:pt>
                <c:pt idx="889">
                  <c:v>1</c:v>
                </c:pt>
                <c:pt idx="890">
                  <c:v>1</c:v>
                </c:pt>
                <c:pt idx="891">
                  <c:v>1</c:v>
                </c:pt>
                <c:pt idx="892">
                  <c:v>1</c:v>
                </c:pt>
                <c:pt idx="893">
                  <c:v>1</c:v>
                </c:pt>
                <c:pt idx="894">
                  <c:v>1</c:v>
                </c:pt>
                <c:pt idx="895">
                  <c:v>1</c:v>
                </c:pt>
                <c:pt idx="896">
                  <c:v>1</c:v>
                </c:pt>
                <c:pt idx="897">
                  <c:v>1</c:v>
                </c:pt>
                <c:pt idx="898">
                  <c:v>1</c:v>
                </c:pt>
                <c:pt idx="899">
                  <c:v>1</c:v>
                </c:pt>
                <c:pt idx="900">
                  <c:v>1</c:v>
                </c:pt>
                <c:pt idx="901">
                  <c:v>1</c:v>
                </c:pt>
                <c:pt idx="902">
                  <c:v>1</c:v>
                </c:pt>
                <c:pt idx="903">
                  <c:v>1</c:v>
                </c:pt>
                <c:pt idx="904">
                  <c:v>1</c:v>
                </c:pt>
                <c:pt idx="905">
                  <c:v>1</c:v>
                </c:pt>
                <c:pt idx="906">
                  <c:v>1</c:v>
                </c:pt>
                <c:pt idx="907">
                  <c:v>1</c:v>
                </c:pt>
                <c:pt idx="908">
                  <c:v>1</c:v>
                </c:pt>
                <c:pt idx="909">
                  <c:v>1</c:v>
                </c:pt>
                <c:pt idx="910">
                  <c:v>1</c:v>
                </c:pt>
                <c:pt idx="911">
                  <c:v>1</c:v>
                </c:pt>
                <c:pt idx="912">
                  <c:v>1</c:v>
                </c:pt>
                <c:pt idx="913">
                  <c:v>1</c:v>
                </c:pt>
                <c:pt idx="914">
                  <c:v>1</c:v>
                </c:pt>
                <c:pt idx="915">
                  <c:v>1</c:v>
                </c:pt>
                <c:pt idx="916">
                  <c:v>1</c:v>
                </c:pt>
                <c:pt idx="917">
                  <c:v>1</c:v>
                </c:pt>
                <c:pt idx="918">
                  <c:v>1</c:v>
                </c:pt>
                <c:pt idx="919">
                  <c:v>1</c:v>
                </c:pt>
                <c:pt idx="920">
                  <c:v>1</c:v>
                </c:pt>
                <c:pt idx="921">
                  <c:v>1</c:v>
                </c:pt>
                <c:pt idx="922">
                  <c:v>1</c:v>
                </c:pt>
                <c:pt idx="923">
                  <c:v>1</c:v>
                </c:pt>
                <c:pt idx="924">
                  <c:v>1</c:v>
                </c:pt>
                <c:pt idx="925">
                  <c:v>1</c:v>
                </c:pt>
                <c:pt idx="926">
                  <c:v>1</c:v>
                </c:pt>
                <c:pt idx="927">
                  <c:v>1</c:v>
                </c:pt>
                <c:pt idx="928">
                  <c:v>1</c:v>
                </c:pt>
                <c:pt idx="929">
                  <c:v>1</c:v>
                </c:pt>
                <c:pt idx="930">
                  <c:v>1</c:v>
                </c:pt>
                <c:pt idx="931">
                  <c:v>1</c:v>
                </c:pt>
                <c:pt idx="932">
                  <c:v>1</c:v>
                </c:pt>
                <c:pt idx="933">
                  <c:v>1</c:v>
                </c:pt>
                <c:pt idx="934">
                  <c:v>1</c:v>
                </c:pt>
                <c:pt idx="935">
                  <c:v>1</c:v>
                </c:pt>
                <c:pt idx="936">
                  <c:v>1</c:v>
                </c:pt>
                <c:pt idx="937">
                  <c:v>1</c:v>
                </c:pt>
                <c:pt idx="938">
                  <c:v>1</c:v>
                </c:pt>
                <c:pt idx="939">
                  <c:v>1</c:v>
                </c:pt>
                <c:pt idx="940">
                  <c:v>1</c:v>
                </c:pt>
                <c:pt idx="941">
                  <c:v>1</c:v>
                </c:pt>
                <c:pt idx="942">
                  <c:v>1</c:v>
                </c:pt>
                <c:pt idx="943">
                  <c:v>1</c:v>
                </c:pt>
                <c:pt idx="944">
                  <c:v>1</c:v>
                </c:pt>
                <c:pt idx="945">
                  <c:v>1</c:v>
                </c:pt>
                <c:pt idx="946">
                  <c:v>1</c:v>
                </c:pt>
                <c:pt idx="947">
                  <c:v>1</c:v>
                </c:pt>
                <c:pt idx="948">
                  <c:v>1</c:v>
                </c:pt>
                <c:pt idx="949">
                  <c:v>1</c:v>
                </c:pt>
                <c:pt idx="950">
                  <c:v>1</c:v>
                </c:pt>
                <c:pt idx="951">
                  <c:v>1</c:v>
                </c:pt>
                <c:pt idx="952">
                  <c:v>1</c:v>
                </c:pt>
                <c:pt idx="953">
                  <c:v>1</c:v>
                </c:pt>
                <c:pt idx="954">
                  <c:v>1</c:v>
                </c:pt>
                <c:pt idx="955">
                  <c:v>1</c:v>
                </c:pt>
                <c:pt idx="956">
                  <c:v>1</c:v>
                </c:pt>
                <c:pt idx="957">
                  <c:v>1</c:v>
                </c:pt>
                <c:pt idx="958">
                  <c:v>1</c:v>
                </c:pt>
                <c:pt idx="959">
                  <c:v>1</c:v>
                </c:pt>
                <c:pt idx="960">
                  <c:v>1</c:v>
                </c:pt>
                <c:pt idx="961">
                  <c:v>1</c:v>
                </c:pt>
                <c:pt idx="962">
                  <c:v>1</c:v>
                </c:pt>
                <c:pt idx="963">
                  <c:v>1</c:v>
                </c:pt>
                <c:pt idx="964">
                  <c:v>1</c:v>
                </c:pt>
                <c:pt idx="965">
                  <c:v>1</c:v>
                </c:pt>
                <c:pt idx="966">
                  <c:v>1</c:v>
                </c:pt>
                <c:pt idx="967">
                  <c:v>1</c:v>
                </c:pt>
                <c:pt idx="968">
                  <c:v>1</c:v>
                </c:pt>
                <c:pt idx="969">
                  <c:v>1</c:v>
                </c:pt>
                <c:pt idx="970">
                  <c:v>1</c:v>
                </c:pt>
                <c:pt idx="971">
                  <c:v>1</c:v>
                </c:pt>
                <c:pt idx="972">
                  <c:v>1</c:v>
                </c:pt>
                <c:pt idx="973">
                  <c:v>1</c:v>
                </c:pt>
                <c:pt idx="974">
                  <c:v>1</c:v>
                </c:pt>
                <c:pt idx="975">
                  <c:v>1</c:v>
                </c:pt>
                <c:pt idx="976">
                  <c:v>1</c:v>
                </c:pt>
                <c:pt idx="977">
                  <c:v>1</c:v>
                </c:pt>
                <c:pt idx="978">
                  <c:v>1</c:v>
                </c:pt>
                <c:pt idx="979">
                  <c:v>1</c:v>
                </c:pt>
                <c:pt idx="980">
                  <c:v>1</c:v>
                </c:pt>
                <c:pt idx="981">
                  <c:v>1</c:v>
                </c:pt>
                <c:pt idx="982">
                  <c:v>1</c:v>
                </c:pt>
                <c:pt idx="983">
                  <c:v>1</c:v>
                </c:pt>
                <c:pt idx="984">
                  <c:v>1</c:v>
                </c:pt>
                <c:pt idx="985">
                  <c:v>1</c:v>
                </c:pt>
                <c:pt idx="986">
                  <c:v>1</c:v>
                </c:pt>
                <c:pt idx="987">
                  <c:v>1</c:v>
                </c:pt>
                <c:pt idx="988">
                  <c:v>1</c:v>
                </c:pt>
                <c:pt idx="989">
                  <c:v>1</c:v>
                </c:pt>
                <c:pt idx="990">
                  <c:v>1.25</c:v>
                </c:pt>
                <c:pt idx="991">
                  <c:v>1.25</c:v>
                </c:pt>
                <c:pt idx="992">
                  <c:v>1.25</c:v>
                </c:pt>
                <c:pt idx="993">
                  <c:v>1.25</c:v>
                </c:pt>
                <c:pt idx="994">
                  <c:v>1.25</c:v>
                </c:pt>
                <c:pt idx="995">
                  <c:v>1.25</c:v>
                </c:pt>
                <c:pt idx="996">
                  <c:v>1.25</c:v>
                </c:pt>
                <c:pt idx="997">
                  <c:v>1.25</c:v>
                </c:pt>
                <c:pt idx="998">
                  <c:v>1.25</c:v>
                </c:pt>
                <c:pt idx="999">
                  <c:v>1.25</c:v>
                </c:pt>
                <c:pt idx="1000">
                  <c:v>1.25</c:v>
                </c:pt>
                <c:pt idx="1001">
                  <c:v>1.25</c:v>
                </c:pt>
                <c:pt idx="1002">
                  <c:v>1.25</c:v>
                </c:pt>
                <c:pt idx="1003">
                  <c:v>1.25</c:v>
                </c:pt>
                <c:pt idx="1004">
                  <c:v>1.25</c:v>
                </c:pt>
                <c:pt idx="1005">
                  <c:v>1.25</c:v>
                </c:pt>
                <c:pt idx="1006">
                  <c:v>1.25</c:v>
                </c:pt>
                <c:pt idx="1007">
                  <c:v>1.25</c:v>
                </c:pt>
                <c:pt idx="1008">
                  <c:v>1.25</c:v>
                </c:pt>
                <c:pt idx="1009">
                  <c:v>1.25</c:v>
                </c:pt>
                <c:pt idx="1010">
                  <c:v>1.25</c:v>
                </c:pt>
                <c:pt idx="1011">
                  <c:v>1.25</c:v>
                </c:pt>
                <c:pt idx="1012">
                  <c:v>1.25</c:v>
                </c:pt>
                <c:pt idx="1013">
                  <c:v>1.25</c:v>
                </c:pt>
                <c:pt idx="1014">
                  <c:v>1.25</c:v>
                </c:pt>
                <c:pt idx="1015">
                  <c:v>1.25</c:v>
                </c:pt>
                <c:pt idx="1016">
                  <c:v>1.25</c:v>
                </c:pt>
                <c:pt idx="1017">
                  <c:v>1.25</c:v>
                </c:pt>
                <c:pt idx="1018">
                  <c:v>1.25</c:v>
                </c:pt>
                <c:pt idx="1019">
                  <c:v>1.25</c:v>
                </c:pt>
                <c:pt idx="1020">
                  <c:v>1.25</c:v>
                </c:pt>
                <c:pt idx="1021">
                  <c:v>1.25</c:v>
                </c:pt>
                <c:pt idx="1022">
                  <c:v>1.25</c:v>
                </c:pt>
                <c:pt idx="1023">
                  <c:v>1.25</c:v>
                </c:pt>
                <c:pt idx="1024">
                  <c:v>1.25</c:v>
                </c:pt>
                <c:pt idx="1025">
                  <c:v>1.25</c:v>
                </c:pt>
                <c:pt idx="1026">
                  <c:v>1.25</c:v>
                </c:pt>
                <c:pt idx="1027">
                  <c:v>1.25</c:v>
                </c:pt>
                <c:pt idx="1028">
                  <c:v>1.25</c:v>
                </c:pt>
                <c:pt idx="1029">
                  <c:v>1.25</c:v>
                </c:pt>
                <c:pt idx="1030">
                  <c:v>1.25</c:v>
                </c:pt>
                <c:pt idx="1031">
                  <c:v>1.25</c:v>
                </c:pt>
                <c:pt idx="1032">
                  <c:v>1.25</c:v>
                </c:pt>
                <c:pt idx="1033">
                  <c:v>1.25</c:v>
                </c:pt>
                <c:pt idx="1034">
                  <c:v>1.25</c:v>
                </c:pt>
                <c:pt idx="1035">
                  <c:v>1.25</c:v>
                </c:pt>
                <c:pt idx="1036">
                  <c:v>1.25</c:v>
                </c:pt>
                <c:pt idx="1037">
                  <c:v>1.25</c:v>
                </c:pt>
                <c:pt idx="1038">
                  <c:v>1.25</c:v>
                </c:pt>
                <c:pt idx="1039">
                  <c:v>1.25</c:v>
                </c:pt>
                <c:pt idx="1040">
                  <c:v>1.25</c:v>
                </c:pt>
                <c:pt idx="1041">
                  <c:v>1.25</c:v>
                </c:pt>
                <c:pt idx="1042">
                  <c:v>1.25</c:v>
                </c:pt>
                <c:pt idx="1043">
                  <c:v>1.25</c:v>
                </c:pt>
                <c:pt idx="1044">
                  <c:v>1.25</c:v>
                </c:pt>
                <c:pt idx="1045">
                  <c:v>1.25</c:v>
                </c:pt>
                <c:pt idx="1046">
                  <c:v>1.25</c:v>
                </c:pt>
                <c:pt idx="1047">
                  <c:v>1.25</c:v>
                </c:pt>
                <c:pt idx="1048">
                  <c:v>1.25</c:v>
                </c:pt>
                <c:pt idx="1049">
                  <c:v>1.25</c:v>
                </c:pt>
                <c:pt idx="1050">
                  <c:v>1.25</c:v>
                </c:pt>
                <c:pt idx="1051">
                  <c:v>1.25</c:v>
                </c:pt>
                <c:pt idx="1052">
                  <c:v>1.25</c:v>
                </c:pt>
                <c:pt idx="1053">
                  <c:v>1.25</c:v>
                </c:pt>
                <c:pt idx="1054">
                  <c:v>1.25</c:v>
                </c:pt>
                <c:pt idx="1055">
                  <c:v>1.25</c:v>
                </c:pt>
                <c:pt idx="1056">
                  <c:v>1.25</c:v>
                </c:pt>
                <c:pt idx="1057">
                  <c:v>1.25</c:v>
                </c:pt>
                <c:pt idx="1058">
                  <c:v>1.25</c:v>
                </c:pt>
                <c:pt idx="1059">
                  <c:v>1.25</c:v>
                </c:pt>
                <c:pt idx="1060">
                  <c:v>1.25</c:v>
                </c:pt>
                <c:pt idx="1061">
                  <c:v>1.25</c:v>
                </c:pt>
                <c:pt idx="1062">
                  <c:v>1.25</c:v>
                </c:pt>
                <c:pt idx="1063">
                  <c:v>1.25</c:v>
                </c:pt>
                <c:pt idx="1064">
                  <c:v>1.25</c:v>
                </c:pt>
                <c:pt idx="1065">
                  <c:v>1.25</c:v>
                </c:pt>
                <c:pt idx="1066">
                  <c:v>1.25</c:v>
                </c:pt>
                <c:pt idx="1067">
                  <c:v>1.25</c:v>
                </c:pt>
                <c:pt idx="1068">
                  <c:v>1.25</c:v>
                </c:pt>
                <c:pt idx="1069">
                  <c:v>1.25</c:v>
                </c:pt>
                <c:pt idx="1070">
                  <c:v>1.25</c:v>
                </c:pt>
                <c:pt idx="1071">
                  <c:v>1</c:v>
                </c:pt>
                <c:pt idx="1072">
                  <c:v>1</c:v>
                </c:pt>
                <c:pt idx="1073">
                  <c:v>1</c:v>
                </c:pt>
                <c:pt idx="1074">
                  <c:v>1</c:v>
                </c:pt>
                <c:pt idx="1075">
                  <c:v>1</c:v>
                </c:pt>
                <c:pt idx="1076">
                  <c:v>1</c:v>
                </c:pt>
                <c:pt idx="1077">
                  <c:v>1</c:v>
                </c:pt>
                <c:pt idx="1078">
                  <c:v>1</c:v>
                </c:pt>
                <c:pt idx="1079">
                  <c:v>1</c:v>
                </c:pt>
                <c:pt idx="1080">
                  <c:v>1</c:v>
                </c:pt>
                <c:pt idx="1081">
                  <c:v>1</c:v>
                </c:pt>
                <c:pt idx="1082">
                  <c:v>1</c:v>
                </c:pt>
                <c:pt idx="1083">
                  <c:v>1</c:v>
                </c:pt>
                <c:pt idx="1084">
                  <c:v>1</c:v>
                </c:pt>
                <c:pt idx="1085">
                  <c:v>1</c:v>
                </c:pt>
                <c:pt idx="1086">
                  <c:v>1</c:v>
                </c:pt>
                <c:pt idx="1087">
                  <c:v>1</c:v>
                </c:pt>
                <c:pt idx="1088">
                  <c:v>1</c:v>
                </c:pt>
                <c:pt idx="1089">
                  <c:v>1</c:v>
                </c:pt>
                <c:pt idx="1090">
                  <c:v>1</c:v>
                </c:pt>
                <c:pt idx="1091">
                  <c:v>1</c:v>
                </c:pt>
                <c:pt idx="1092">
                  <c:v>1</c:v>
                </c:pt>
                <c:pt idx="1093">
                  <c:v>1</c:v>
                </c:pt>
                <c:pt idx="1094">
                  <c:v>1</c:v>
                </c:pt>
                <c:pt idx="1095">
                  <c:v>1</c:v>
                </c:pt>
                <c:pt idx="1096">
                  <c:v>1</c:v>
                </c:pt>
                <c:pt idx="1097">
                  <c:v>1</c:v>
                </c:pt>
                <c:pt idx="1098">
                  <c:v>1</c:v>
                </c:pt>
                <c:pt idx="1099">
                  <c:v>1</c:v>
                </c:pt>
                <c:pt idx="1100">
                  <c:v>1</c:v>
                </c:pt>
                <c:pt idx="1101">
                  <c:v>1</c:v>
                </c:pt>
                <c:pt idx="1102">
                  <c:v>1</c:v>
                </c:pt>
                <c:pt idx="1103">
                  <c:v>1</c:v>
                </c:pt>
                <c:pt idx="1104">
                  <c:v>1</c:v>
                </c:pt>
                <c:pt idx="1105">
                  <c:v>1</c:v>
                </c:pt>
                <c:pt idx="1106">
                  <c:v>1</c:v>
                </c:pt>
                <c:pt idx="1107">
                  <c:v>1</c:v>
                </c:pt>
                <c:pt idx="1108">
                  <c:v>1</c:v>
                </c:pt>
                <c:pt idx="1109">
                  <c:v>1</c:v>
                </c:pt>
                <c:pt idx="1110">
                  <c:v>1</c:v>
                </c:pt>
                <c:pt idx="1111">
                  <c:v>1</c:v>
                </c:pt>
                <c:pt idx="1112">
                  <c:v>1</c:v>
                </c:pt>
                <c:pt idx="1113">
                  <c:v>1</c:v>
                </c:pt>
                <c:pt idx="1114">
                  <c:v>1</c:v>
                </c:pt>
                <c:pt idx="1115">
                  <c:v>1</c:v>
                </c:pt>
                <c:pt idx="1116">
                  <c:v>1</c:v>
                </c:pt>
                <c:pt idx="1117">
                  <c:v>1</c:v>
                </c:pt>
                <c:pt idx="1118">
                  <c:v>1</c:v>
                </c:pt>
                <c:pt idx="1119">
                  <c:v>1</c:v>
                </c:pt>
                <c:pt idx="1120">
                  <c:v>1</c:v>
                </c:pt>
                <c:pt idx="1121">
                  <c:v>1</c:v>
                </c:pt>
                <c:pt idx="1122">
                  <c:v>1</c:v>
                </c:pt>
                <c:pt idx="1123">
                  <c:v>1</c:v>
                </c:pt>
                <c:pt idx="1124">
                  <c:v>1</c:v>
                </c:pt>
                <c:pt idx="1125">
                  <c:v>1</c:v>
                </c:pt>
                <c:pt idx="1126">
                  <c:v>1</c:v>
                </c:pt>
                <c:pt idx="1127">
                  <c:v>1</c:v>
                </c:pt>
                <c:pt idx="1128">
                  <c:v>1</c:v>
                </c:pt>
                <c:pt idx="1129">
                  <c:v>1</c:v>
                </c:pt>
                <c:pt idx="1130">
                  <c:v>1</c:v>
                </c:pt>
                <c:pt idx="1131">
                  <c:v>1</c:v>
                </c:pt>
                <c:pt idx="1132">
                  <c:v>1</c:v>
                </c:pt>
                <c:pt idx="1133">
                  <c:v>1</c:v>
                </c:pt>
                <c:pt idx="1134">
                  <c:v>1</c:v>
                </c:pt>
                <c:pt idx="1135">
                  <c:v>1</c:v>
                </c:pt>
                <c:pt idx="1136">
                  <c:v>1</c:v>
                </c:pt>
                <c:pt idx="1137">
                  <c:v>1</c:v>
                </c:pt>
                <c:pt idx="1138">
                  <c:v>1</c:v>
                </c:pt>
                <c:pt idx="1139">
                  <c:v>1</c:v>
                </c:pt>
                <c:pt idx="1140">
                  <c:v>1</c:v>
                </c:pt>
                <c:pt idx="1141">
                  <c:v>1</c:v>
                </c:pt>
                <c:pt idx="1142">
                  <c:v>1</c:v>
                </c:pt>
                <c:pt idx="1143">
                  <c:v>1</c:v>
                </c:pt>
                <c:pt idx="1144">
                  <c:v>1</c:v>
                </c:pt>
                <c:pt idx="1145">
                  <c:v>1</c:v>
                </c:pt>
                <c:pt idx="1146">
                  <c:v>1</c:v>
                </c:pt>
                <c:pt idx="1147">
                  <c:v>1</c:v>
                </c:pt>
                <c:pt idx="1148">
                  <c:v>1</c:v>
                </c:pt>
                <c:pt idx="1149">
                  <c:v>1</c:v>
                </c:pt>
                <c:pt idx="1150">
                  <c:v>1</c:v>
                </c:pt>
                <c:pt idx="1151">
                  <c:v>1</c:v>
                </c:pt>
                <c:pt idx="1152">
                  <c:v>1</c:v>
                </c:pt>
                <c:pt idx="1153">
                  <c:v>1</c:v>
                </c:pt>
                <c:pt idx="1154">
                  <c:v>1</c:v>
                </c:pt>
                <c:pt idx="1155">
                  <c:v>1</c:v>
                </c:pt>
                <c:pt idx="1156">
                  <c:v>1</c:v>
                </c:pt>
                <c:pt idx="1157">
                  <c:v>1</c:v>
                </c:pt>
                <c:pt idx="1158">
                  <c:v>1</c:v>
                </c:pt>
                <c:pt idx="1159">
                  <c:v>1</c:v>
                </c:pt>
                <c:pt idx="1160">
                  <c:v>1</c:v>
                </c:pt>
                <c:pt idx="1161">
                  <c:v>1</c:v>
                </c:pt>
                <c:pt idx="1162">
                  <c:v>1</c:v>
                </c:pt>
                <c:pt idx="1163">
                  <c:v>1</c:v>
                </c:pt>
                <c:pt idx="1164">
                  <c:v>1</c:v>
                </c:pt>
                <c:pt idx="1165">
                  <c:v>1</c:v>
                </c:pt>
                <c:pt idx="1166">
                  <c:v>1</c:v>
                </c:pt>
                <c:pt idx="1167">
                  <c:v>1</c:v>
                </c:pt>
                <c:pt idx="1168">
                  <c:v>1</c:v>
                </c:pt>
                <c:pt idx="1169">
                  <c:v>1</c:v>
                </c:pt>
                <c:pt idx="1170">
                  <c:v>1</c:v>
                </c:pt>
                <c:pt idx="1171">
                  <c:v>1</c:v>
                </c:pt>
                <c:pt idx="1172">
                  <c:v>1</c:v>
                </c:pt>
                <c:pt idx="1173">
                  <c:v>1</c:v>
                </c:pt>
                <c:pt idx="1174">
                  <c:v>1</c:v>
                </c:pt>
                <c:pt idx="1175">
                  <c:v>1</c:v>
                </c:pt>
                <c:pt idx="1176">
                  <c:v>1</c:v>
                </c:pt>
                <c:pt idx="1177">
                  <c:v>1</c:v>
                </c:pt>
                <c:pt idx="1178">
                  <c:v>1</c:v>
                </c:pt>
                <c:pt idx="1179">
                  <c:v>1</c:v>
                </c:pt>
                <c:pt idx="1180">
                  <c:v>1</c:v>
                </c:pt>
                <c:pt idx="1181">
                  <c:v>1</c:v>
                </c:pt>
                <c:pt idx="1182">
                  <c:v>1</c:v>
                </c:pt>
                <c:pt idx="1183">
                  <c:v>1</c:v>
                </c:pt>
                <c:pt idx="1184">
                  <c:v>1</c:v>
                </c:pt>
                <c:pt idx="1185">
                  <c:v>1</c:v>
                </c:pt>
                <c:pt idx="1186">
                  <c:v>1</c:v>
                </c:pt>
                <c:pt idx="1187">
                  <c:v>1</c:v>
                </c:pt>
                <c:pt idx="1188">
                  <c:v>1</c:v>
                </c:pt>
                <c:pt idx="1189">
                  <c:v>1</c:v>
                </c:pt>
                <c:pt idx="1190">
                  <c:v>1</c:v>
                </c:pt>
                <c:pt idx="1191">
                  <c:v>1</c:v>
                </c:pt>
                <c:pt idx="1192">
                  <c:v>1</c:v>
                </c:pt>
                <c:pt idx="1193">
                  <c:v>1</c:v>
                </c:pt>
                <c:pt idx="1194">
                  <c:v>1</c:v>
                </c:pt>
                <c:pt idx="1195">
                  <c:v>1</c:v>
                </c:pt>
                <c:pt idx="1196">
                  <c:v>1</c:v>
                </c:pt>
                <c:pt idx="1197">
                  <c:v>1</c:v>
                </c:pt>
                <c:pt idx="1198">
                  <c:v>1</c:v>
                </c:pt>
                <c:pt idx="1199">
                  <c:v>1</c:v>
                </c:pt>
                <c:pt idx="1200">
                  <c:v>1</c:v>
                </c:pt>
                <c:pt idx="1201">
                  <c:v>1</c:v>
                </c:pt>
                <c:pt idx="1202">
                  <c:v>1</c:v>
                </c:pt>
                <c:pt idx="1203">
                  <c:v>1</c:v>
                </c:pt>
                <c:pt idx="1204">
                  <c:v>1</c:v>
                </c:pt>
                <c:pt idx="1205">
                  <c:v>1</c:v>
                </c:pt>
                <c:pt idx="1206">
                  <c:v>1</c:v>
                </c:pt>
                <c:pt idx="1207">
                  <c:v>1</c:v>
                </c:pt>
                <c:pt idx="1208">
                  <c:v>1</c:v>
                </c:pt>
                <c:pt idx="1209">
                  <c:v>1</c:v>
                </c:pt>
                <c:pt idx="1210">
                  <c:v>1</c:v>
                </c:pt>
                <c:pt idx="1211">
                  <c:v>1</c:v>
                </c:pt>
                <c:pt idx="1212">
                  <c:v>1</c:v>
                </c:pt>
                <c:pt idx="1213">
                  <c:v>1</c:v>
                </c:pt>
                <c:pt idx="1214">
                  <c:v>1</c:v>
                </c:pt>
                <c:pt idx="1215">
                  <c:v>1</c:v>
                </c:pt>
                <c:pt idx="1216">
                  <c:v>1</c:v>
                </c:pt>
                <c:pt idx="1217">
                  <c:v>1</c:v>
                </c:pt>
                <c:pt idx="1218">
                  <c:v>1</c:v>
                </c:pt>
                <c:pt idx="1219">
                  <c:v>1</c:v>
                </c:pt>
                <c:pt idx="1220">
                  <c:v>1</c:v>
                </c:pt>
                <c:pt idx="1221">
                  <c:v>1</c:v>
                </c:pt>
                <c:pt idx="1222">
                  <c:v>1</c:v>
                </c:pt>
                <c:pt idx="1223">
                  <c:v>1</c:v>
                </c:pt>
                <c:pt idx="1224">
                  <c:v>1</c:v>
                </c:pt>
                <c:pt idx="1225">
                  <c:v>1</c:v>
                </c:pt>
                <c:pt idx="1226">
                  <c:v>1</c:v>
                </c:pt>
                <c:pt idx="1227">
                  <c:v>1</c:v>
                </c:pt>
                <c:pt idx="1228">
                  <c:v>1</c:v>
                </c:pt>
                <c:pt idx="1229">
                  <c:v>1</c:v>
                </c:pt>
                <c:pt idx="1230">
                  <c:v>1</c:v>
                </c:pt>
                <c:pt idx="1231">
                  <c:v>1</c:v>
                </c:pt>
                <c:pt idx="1232">
                  <c:v>1</c:v>
                </c:pt>
                <c:pt idx="1233">
                  <c:v>1</c:v>
                </c:pt>
                <c:pt idx="1234">
                  <c:v>1</c:v>
                </c:pt>
                <c:pt idx="1235">
                  <c:v>1</c:v>
                </c:pt>
                <c:pt idx="1236">
                  <c:v>1</c:v>
                </c:pt>
                <c:pt idx="1237">
                  <c:v>1</c:v>
                </c:pt>
                <c:pt idx="1238">
                  <c:v>1</c:v>
                </c:pt>
                <c:pt idx="1239">
                  <c:v>1</c:v>
                </c:pt>
                <c:pt idx="1240">
                  <c:v>1</c:v>
                </c:pt>
                <c:pt idx="1241">
                  <c:v>1</c:v>
                </c:pt>
                <c:pt idx="1242">
                  <c:v>1</c:v>
                </c:pt>
                <c:pt idx="1243">
                  <c:v>1</c:v>
                </c:pt>
                <c:pt idx="1244">
                  <c:v>1</c:v>
                </c:pt>
                <c:pt idx="1245">
                  <c:v>1</c:v>
                </c:pt>
                <c:pt idx="1246">
                  <c:v>1</c:v>
                </c:pt>
                <c:pt idx="1247">
                  <c:v>1</c:v>
                </c:pt>
                <c:pt idx="1248">
                  <c:v>1</c:v>
                </c:pt>
                <c:pt idx="1249">
                  <c:v>1</c:v>
                </c:pt>
                <c:pt idx="1250">
                  <c:v>1</c:v>
                </c:pt>
                <c:pt idx="1251">
                  <c:v>1</c:v>
                </c:pt>
                <c:pt idx="1252">
                  <c:v>1</c:v>
                </c:pt>
                <c:pt idx="1253">
                  <c:v>1</c:v>
                </c:pt>
                <c:pt idx="1254">
                  <c:v>1</c:v>
                </c:pt>
                <c:pt idx="1255">
                  <c:v>1</c:v>
                </c:pt>
                <c:pt idx="1256">
                  <c:v>1</c:v>
                </c:pt>
                <c:pt idx="1257">
                  <c:v>1</c:v>
                </c:pt>
                <c:pt idx="1258">
                  <c:v>1</c:v>
                </c:pt>
                <c:pt idx="1259">
                  <c:v>1</c:v>
                </c:pt>
                <c:pt idx="1260">
                  <c:v>1</c:v>
                </c:pt>
                <c:pt idx="1261">
                  <c:v>1</c:v>
                </c:pt>
                <c:pt idx="1262">
                  <c:v>1</c:v>
                </c:pt>
                <c:pt idx="1263">
                  <c:v>1</c:v>
                </c:pt>
                <c:pt idx="1264">
                  <c:v>1</c:v>
                </c:pt>
                <c:pt idx="1265">
                  <c:v>1</c:v>
                </c:pt>
                <c:pt idx="1266">
                  <c:v>1</c:v>
                </c:pt>
                <c:pt idx="1267">
                  <c:v>1</c:v>
                </c:pt>
                <c:pt idx="1268">
                  <c:v>1</c:v>
                </c:pt>
                <c:pt idx="1269">
                  <c:v>1</c:v>
                </c:pt>
                <c:pt idx="1270">
                  <c:v>1</c:v>
                </c:pt>
                <c:pt idx="1271">
                  <c:v>1</c:v>
                </c:pt>
                <c:pt idx="1272">
                  <c:v>1</c:v>
                </c:pt>
                <c:pt idx="1273">
                  <c:v>1</c:v>
                </c:pt>
                <c:pt idx="1274">
                  <c:v>1</c:v>
                </c:pt>
                <c:pt idx="1275">
                  <c:v>1</c:v>
                </c:pt>
                <c:pt idx="1276">
                  <c:v>1</c:v>
                </c:pt>
                <c:pt idx="1277">
                  <c:v>1</c:v>
                </c:pt>
                <c:pt idx="1278">
                  <c:v>1</c:v>
                </c:pt>
                <c:pt idx="1279">
                  <c:v>1</c:v>
                </c:pt>
                <c:pt idx="1280">
                  <c:v>1</c:v>
                </c:pt>
                <c:pt idx="1281">
                  <c:v>1</c:v>
                </c:pt>
                <c:pt idx="1282">
                  <c:v>1</c:v>
                </c:pt>
                <c:pt idx="1283">
                  <c:v>1</c:v>
                </c:pt>
                <c:pt idx="1284">
                  <c:v>1</c:v>
                </c:pt>
                <c:pt idx="1285">
                  <c:v>1</c:v>
                </c:pt>
                <c:pt idx="1286">
                  <c:v>1</c:v>
                </c:pt>
                <c:pt idx="1287">
                  <c:v>1</c:v>
                </c:pt>
                <c:pt idx="1288">
                  <c:v>1</c:v>
                </c:pt>
                <c:pt idx="1289">
                  <c:v>1</c:v>
                </c:pt>
                <c:pt idx="1290">
                  <c:v>1</c:v>
                </c:pt>
                <c:pt idx="1291">
                  <c:v>1</c:v>
                </c:pt>
                <c:pt idx="1292">
                  <c:v>1</c:v>
                </c:pt>
                <c:pt idx="1293">
                  <c:v>1</c:v>
                </c:pt>
                <c:pt idx="1294">
                  <c:v>1</c:v>
                </c:pt>
                <c:pt idx="1295">
                  <c:v>1</c:v>
                </c:pt>
                <c:pt idx="1296">
                  <c:v>1</c:v>
                </c:pt>
                <c:pt idx="1297">
                  <c:v>1</c:v>
                </c:pt>
                <c:pt idx="1298">
                  <c:v>1</c:v>
                </c:pt>
                <c:pt idx="1299">
                  <c:v>1</c:v>
                </c:pt>
                <c:pt idx="1300">
                  <c:v>1</c:v>
                </c:pt>
                <c:pt idx="1301">
                  <c:v>1</c:v>
                </c:pt>
                <c:pt idx="1302">
                  <c:v>1</c:v>
                </c:pt>
                <c:pt idx="1303">
                  <c:v>1</c:v>
                </c:pt>
                <c:pt idx="1304">
                  <c:v>1</c:v>
                </c:pt>
                <c:pt idx="1305">
                  <c:v>1</c:v>
                </c:pt>
                <c:pt idx="1306">
                  <c:v>1</c:v>
                </c:pt>
                <c:pt idx="1307">
                  <c:v>1</c:v>
                </c:pt>
                <c:pt idx="1308">
                  <c:v>1</c:v>
                </c:pt>
                <c:pt idx="1309">
                  <c:v>1</c:v>
                </c:pt>
                <c:pt idx="1310">
                  <c:v>1</c:v>
                </c:pt>
                <c:pt idx="1311">
                  <c:v>1</c:v>
                </c:pt>
                <c:pt idx="1312">
                  <c:v>1</c:v>
                </c:pt>
                <c:pt idx="1313">
                  <c:v>1</c:v>
                </c:pt>
                <c:pt idx="1314">
                  <c:v>1</c:v>
                </c:pt>
                <c:pt idx="1315">
                  <c:v>1</c:v>
                </c:pt>
                <c:pt idx="1316">
                  <c:v>1</c:v>
                </c:pt>
                <c:pt idx="1317">
                  <c:v>1</c:v>
                </c:pt>
                <c:pt idx="1318">
                  <c:v>1</c:v>
                </c:pt>
                <c:pt idx="1319">
                  <c:v>1</c:v>
                </c:pt>
                <c:pt idx="1320">
                  <c:v>1</c:v>
                </c:pt>
                <c:pt idx="1321">
                  <c:v>1</c:v>
                </c:pt>
                <c:pt idx="1322">
                  <c:v>1</c:v>
                </c:pt>
                <c:pt idx="1323">
                  <c:v>1</c:v>
                </c:pt>
                <c:pt idx="1324">
                  <c:v>1</c:v>
                </c:pt>
                <c:pt idx="1325">
                  <c:v>1</c:v>
                </c:pt>
                <c:pt idx="1326">
                  <c:v>1</c:v>
                </c:pt>
                <c:pt idx="1327">
                  <c:v>1</c:v>
                </c:pt>
                <c:pt idx="1328">
                  <c:v>1</c:v>
                </c:pt>
                <c:pt idx="1329">
                  <c:v>1</c:v>
                </c:pt>
                <c:pt idx="1330">
                  <c:v>1</c:v>
                </c:pt>
                <c:pt idx="1331">
                  <c:v>1</c:v>
                </c:pt>
                <c:pt idx="1332">
                  <c:v>1</c:v>
                </c:pt>
                <c:pt idx="1333">
                  <c:v>1</c:v>
                </c:pt>
                <c:pt idx="1334">
                  <c:v>1</c:v>
                </c:pt>
                <c:pt idx="1335">
                  <c:v>1</c:v>
                </c:pt>
                <c:pt idx="1336">
                  <c:v>1</c:v>
                </c:pt>
                <c:pt idx="1337">
                  <c:v>1</c:v>
                </c:pt>
                <c:pt idx="1338">
                  <c:v>1</c:v>
                </c:pt>
                <c:pt idx="1339">
                  <c:v>1</c:v>
                </c:pt>
                <c:pt idx="1340">
                  <c:v>1</c:v>
                </c:pt>
                <c:pt idx="1341">
                  <c:v>1</c:v>
                </c:pt>
                <c:pt idx="1342">
                  <c:v>1</c:v>
                </c:pt>
                <c:pt idx="1343">
                  <c:v>1</c:v>
                </c:pt>
                <c:pt idx="1344">
                  <c:v>1</c:v>
                </c:pt>
                <c:pt idx="1345">
                  <c:v>1</c:v>
                </c:pt>
                <c:pt idx="1346">
                  <c:v>1</c:v>
                </c:pt>
                <c:pt idx="1347">
                  <c:v>1</c:v>
                </c:pt>
                <c:pt idx="1348">
                  <c:v>1</c:v>
                </c:pt>
                <c:pt idx="1349">
                  <c:v>1</c:v>
                </c:pt>
                <c:pt idx="1350">
                  <c:v>1</c:v>
                </c:pt>
                <c:pt idx="1351">
                  <c:v>1</c:v>
                </c:pt>
                <c:pt idx="1352">
                  <c:v>1</c:v>
                </c:pt>
                <c:pt idx="1353">
                  <c:v>1</c:v>
                </c:pt>
                <c:pt idx="1354">
                  <c:v>1</c:v>
                </c:pt>
                <c:pt idx="1355">
                  <c:v>1</c:v>
                </c:pt>
                <c:pt idx="1356">
                  <c:v>1</c:v>
                </c:pt>
                <c:pt idx="1357">
                  <c:v>1</c:v>
                </c:pt>
                <c:pt idx="1358">
                  <c:v>1</c:v>
                </c:pt>
                <c:pt idx="1359">
                  <c:v>1</c:v>
                </c:pt>
                <c:pt idx="1360">
                  <c:v>1</c:v>
                </c:pt>
                <c:pt idx="1361">
                  <c:v>1</c:v>
                </c:pt>
                <c:pt idx="1362">
                  <c:v>1</c:v>
                </c:pt>
                <c:pt idx="1363">
                  <c:v>1</c:v>
                </c:pt>
                <c:pt idx="1364">
                  <c:v>1</c:v>
                </c:pt>
                <c:pt idx="1365">
                  <c:v>1</c:v>
                </c:pt>
                <c:pt idx="1366">
                  <c:v>1</c:v>
                </c:pt>
                <c:pt idx="1367">
                  <c:v>1</c:v>
                </c:pt>
                <c:pt idx="1368">
                  <c:v>1</c:v>
                </c:pt>
                <c:pt idx="1369">
                  <c:v>1</c:v>
                </c:pt>
                <c:pt idx="1370">
                  <c:v>1</c:v>
                </c:pt>
                <c:pt idx="1371">
                  <c:v>1</c:v>
                </c:pt>
                <c:pt idx="1372">
                  <c:v>1</c:v>
                </c:pt>
                <c:pt idx="1373">
                  <c:v>1</c:v>
                </c:pt>
                <c:pt idx="1374">
                  <c:v>1</c:v>
                </c:pt>
                <c:pt idx="1375">
                  <c:v>1</c:v>
                </c:pt>
                <c:pt idx="1376">
                  <c:v>1</c:v>
                </c:pt>
                <c:pt idx="1377">
                  <c:v>1</c:v>
                </c:pt>
                <c:pt idx="1378">
                  <c:v>1</c:v>
                </c:pt>
                <c:pt idx="1379">
                  <c:v>1</c:v>
                </c:pt>
                <c:pt idx="1380">
                  <c:v>1</c:v>
                </c:pt>
                <c:pt idx="1381">
                  <c:v>1</c:v>
                </c:pt>
                <c:pt idx="1382">
                  <c:v>1</c:v>
                </c:pt>
                <c:pt idx="1383">
                  <c:v>1</c:v>
                </c:pt>
                <c:pt idx="1384">
                  <c:v>1</c:v>
                </c:pt>
                <c:pt idx="1385">
                  <c:v>1</c:v>
                </c:pt>
                <c:pt idx="1386">
                  <c:v>1</c:v>
                </c:pt>
                <c:pt idx="1387">
                  <c:v>1</c:v>
                </c:pt>
                <c:pt idx="1388">
                  <c:v>1</c:v>
                </c:pt>
                <c:pt idx="1389">
                  <c:v>1</c:v>
                </c:pt>
                <c:pt idx="1390">
                  <c:v>1</c:v>
                </c:pt>
                <c:pt idx="1391">
                  <c:v>1</c:v>
                </c:pt>
                <c:pt idx="1392">
                  <c:v>1</c:v>
                </c:pt>
                <c:pt idx="1393">
                  <c:v>1</c:v>
                </c:pt>
                <c:pt idx="1394">
                  <c:v>1</c:v>
                </c:pt>
                <c:pt idx="1395">
                  <c:v>1</c:v>
                </c:pt>
                <c:pt idx="1396">
                  <c:v>1</c:v>
                </c:pt>
                <c:pt idx="1397">
                  <c:v>1</c:v>
                </c:pt>
                <c:pt idx="1398">
                  <c:v>1</c:v>
                </c:pt>
                <c:pt idx="1399">
                  <c:v>1</c:v>
                </c:pt>
                <c:pt idx="1400">
                  <c:v>1</c:v>
                </c:pt>
                <c:pt idx="1401">
                  <c:v>1</c:v>
                </c:pt>
                <c:pt idx="1402">
                  <c:v>1</c:v>
                </c:pt>
                <c:pt idx="1403">
                  <c:v>1</c:v>
                </c:pt>
                <c:pt idx="1404">
                  <c:v>1</c:v>
                </c:pt>
                <c:pt idx="1405">
                  <c:v>1</c:v>
                </c:pt>
                <c:pt idx="1406">
                  <c:v>1</c:v>
                </c:pt>
                <c:pt idx="1407">
                  <c:v>1</c:v>
                </c:pt>
                <c:pt idx="1408">
                  <c:v>1</c:v>
                </c:pt>
                <c:pt idx="1409">
                  <c:v>1</c:v>
                </c:pt>
                <c:pt idx="1410">
                  <c:v>1</c:v>
                </c:pt>
                <c:pt idx="1411">
                  <c:v>1</c:v>
                </c:pt>
                <c:pt idx="1412">
                  <c:v>1</c:v>
                </c:pt>
                <c:pt idx="1413">
                  <c:v>1</c:v>
                </c:pt>
                <c:pt idx="1414">
                  <c:v>1</c:v>
                </c:pt>
                <c:pt idx="1415">
                  <c:v>1</c:v>
                </c:pt>
                <c:pt idx="1416">
                  <c:v>1</c:v>
                </c:pt>
                <c:pt idx="1417">
                  <c:v>1</c:v>
                </c:pt>
                <c:pt idx="1418">
                  <c:v>1</c:v>
                </c:pt>
                <c:pt idx="1419">
                  <c:v>1</c:v>
                </c:pt>
                <c:pt idx="1420">
                  <c:v>1</c:v>
                </c:pt>
                <c:pt idx="1421">
                  <c:v>1</c:v>
                </c:pt>
                <c:pt idx="1422">
                  <c:v>1</c:v>
                </c:pt>
                <c:pt idx="1423">
                  <c:v>1</c:v>
                </c:pt>
                <c:pt idx="1424">
                  <c:v>1</c:v>
                </c:pt>
                <c:pt idx="1425">
                  <c:v>1</c:v>
                </c:pt>
                <c:pt idx="1426">
                  <c:v>1</c:v>
                </c:pt>
                <c:pt idx="1427">
                  <c:v>1</c:v>
                </c:pt>
                <c:pt idx="1428">
                  <c:v>1</c:v>
                </c:pt>
                <c:pt idx="1429">
                  <c:v>1.25</c:v>
                </c:pt>
                <c:pt idx="1430">
                  <c:v>1.25</c:v>
                </c:pt>
                <c:pt idx="1431">
                  <c:v>1.25</c:v>
                </c:pt>
                <c:pt idx="1432">
                  <c:v>1.25</c:v>
                </c:pt>
                <c:pt idx="1433">
                  <c:v>1.25</c:v>
                </c:pt>
                <c:pt idx="1434">
                  <c:v>1.25</c:v>
                </c:pt>
                <c:pt idx="1435">
                  <c:v>1.25</c:v>
                </c:pt>
                <c:pt idx="1436">
                  <c:v>1.25</c:v>
                </c:pt>
                <c:pt idx="1437">
                  <c:v>1.25</c:v>
                </c:pt>
                <c:pt idx="1438">
                  <c:v>1.25</c:v>
                </c:pt>
                <c:pt idx="1439">
                  <c:v>1.25</c:v>
                </c:pt>
                <c:pt idx="1440">
                  <c:v>1.25</c:v>
                </c:pt>
                <c:pt idx="1441">
                  <c:v>1.25</c:v>
                </c:pt>
                <c:pt idx="1442">
                  <c:v>1.25</c:v>
                </c:pt>
                <c:pt idx="1443">
                  <c:v>1.25</c:v>
                </c:pt>
                <c:pt idx="1444">
                  <c:v>1.25</c:v>
                </c:pt>
                <c:pt idx="1445">
                  <c:v>1.25</c:v>
                </c:pt>
                <c:pt idx="1446">
                  <c:v>1.25</c:v>
                </c:pt>
                <c:pt idx="1447">
                  <c:v>1.25</c:v>
                </c:pt>
                <c:pt idx="1448">
                  <c:v>1.25</c:v>
                </c:pt>
                <c:pt idx="1449">
                  <c:v>1.25</c:v>
                </c:pt>
                <c:pt idx="1450">
                  <c:v>1.25</c:v>
                </c:pt>
                <c:pt idx="1451">
                  <c:v>1.25</c:v>
                </c:pt>
                <c:pt idx="1452">
                  <c:v>1.25</c:v>
                </c:pt>
                <c:pt idx="1453">
                  <c:v>1.25</c:v>
                </c:pt>
                <c:pt idx="1454">
                  <c:v>1.25</c:v>
                </c:pt>
                <c:pt idx="1455">
                  <c:v>1.25</c:v>
                </c:pt>
                <c:pt idx="1456">
                  <c:v>1.25</c:v>
                </c:pt>
                <c:pt idx="1457">
                  <c:v>1.25</c:v>
                </c:pt>
                <c:pt idx="1458">
                  <c:v>1.25</c:v>
                </c:pt>
                <c:pt idx="1459">
                  <c:v>1.25</c:v>
                </c:pt>
                <c:pt idx="1460">
                  <c:v>1.25</c:v>
                </c:pt>
                <c:pt idx="1461">
                  <c:v>1.25</c:v>
                </c:pt>
                <c:pt idx="1462">
                  <c:v>1.25</c:v>
                </c:pt>
                <c:pt idx="1463">
                  <c:v>1.25</c:v>
                </c:pt>
                <c:pt idx="1464">
                  <c:v>1.25</c:v>
                </c:pt>
                <c:pt idx="1465">
                  <c:v>1.25</c:v>
                </c:pt>
                <c:pt idx="1466">
                  <c:v>1.25</c:v>
                </c:pt>
                <c:pt idx="1467">
                  <c:v>1.25</c:v>
                </c:pt>
                <c:pt idx="1468">
                  <c:v>1.25</c:v>
                </c:pt>
                <c:pt idx="1469">
                  <c:v>1.25</c:v>
                </c:pt>
                <c:pt idx="1470">
                  <c:v>1.25</c:v>
                </c:pt>
                <c:pt idx="1471">
                  <c:v>1.25</c:v>
                </c:pt>
                <c:pt idx="1472">
                  <c:v>1</c:v>
                </c:pt>
                <c:pt idx="1473">
                  <c:v>1</c:v>
                </c:pt>
                <c:pt idx="1474">
                  <c:v>1</c:v>
                </c:pt>
                <c:pt idx="1475">
                  <c:v>1</c:v>
                </c:pt>
                <c:pt idx="1476">
                  <c:v>1</c:v>
                </c:pt>
                <c:pt idx="1477">
                  <c:v>1</c:v>
                </c:pt>
                <c:pt idx="1478">
                  <c:v>1</c:v>
                </c:pt>
                <c:pt idx="1479">
                  <c:v>1</c:v>
                </c:pt>
                <c:pt idx="1480">
                  <c:v>1</c:v>
                </c:pt>
                <c:pt idx="1481">
                  <c:v>1</c:v>
                </c:pt>
                <c:pt idx="1482">
                  <c:v>1</c:v>
                </c:pt>
                <c:pt idx="1483">
                  <c:v>1</c:v>
                </c:pt>
                <c:pt idx="1484">
                  <c:v>1</c:v>
                </c:pt>
                <c:pt idx="1485">
                  <c:v>1</c:v>
                </c:pt>
                <c:pt idx="1486">
                  <c:v>1</c:v>
                </c:pt>
                <c:pt idx="1487">
                  <c:v>1</c:v>
                </c:pt>
                <c:pt idx="1488">
                  <c:v>1</c:v>
                </c:pt>
                <c:pt idx="1489">
                  <c:v>1</c:v>
                </c:pt>
                <c:pt idx="1490">
                  <c:v>1</c:v>
                </c:pt>
                <c:pt idx="1491">
                  <c:v>1</c:v>
                </c:pt>
                <c:pt idx="1492">
                  <c:v>1</c:v>
                </c:pt>
                <c:pt idx="1493">
                  <c:v>1</c:v>
                </c:pt>
                <c:pt idx="1494">
                  <c:v>1</c:v>
                </c:pt>
                <c:pt idx="1495">
                  <c:v>1</c:v>
                </c:pt>
                <c:pt idx="1496">
                  <c:v>1</c:v>
                </c:pt>
                <c:pt idx="1497">
                  <c:v>1</c:v>
                </c:pt>
                <c:pt idx="1498">
                  <c:v>1</c:v>
                </c:pt>
                <c:pt idx="1499">
                  <c:v>1</c:v>
                </c:pt>
                <c:pt idx="1500">
                  <c:v>1</c:v>
                </c:pt>
                <c:pt idx="1501">
                  <c:v>1</c:v>
                </c:pt>
                <c:pt idx="1502">
                  <c:v>1</c:v>
                </c:pt>
                <c:pt idx="1503">
                  <c:v>1</c:v>
                </c:pt>
                <c:pt idx="1504">
                  <c:v>1</c:v>
                </c:pt>
                <c:pt idx="1505">
                  <c:v>1</c:v>
                </c:pt>
                <c:pt idx="1506">
                  <c:v>1</c:v>
                </c:pt>
                <c:pt idx="1507">
                  <c:v>1</c:v>
                </c:pt>
                <c:pt idx="1508">
                  <c:v>1</c:v>
                </c:pt>
                <c:pt idx="1509">
                  <c:v>1</c:v>
                </c:pt>
                <c:pt idx="1510">
                  <c:v>1</c:v>
                </c:pt>
                <c:pt idx="1511">
                  <c:v>1</c:v>
                </c:pt>
                <c:pt idx="1512">
                  <c:v>1</c:v>
                </c:pt>
                <c:pt idx="1513">
                  <c:v>1</c:v>
                </c:pt>
                <c:pt idx="1514">
                  <c:v>1</c:v>
                </c:pt>
                <c:pt idx="1515">
                  <c:v>1</c:v>
                </c:pt>
                <c:pt idx="1516">
                  <c:v>1</c:v>
                </c:pt>
                <c:pt idx="1517">
                  <c:v>1</c:v>
                </c:pt>
                <c:pt idx="1518">
                  <c:v>1</c:v>
                </c:pt>
                <c:pt idx="1519">
                  <c:v>1</c:v>
                </c:pt>
                <c:pt idx="1520">
                  <c:v>1</c:v>
                </c:pt>
                <c:pt idx="1521">
                  <c:v>1</c:v>
                </c:pt>
                <c:pt idx="1522">
                  <c:v>1</c:v>
                </c:pt>
                <c:pt idx="1523">
                  <c:v>1</c:v>
                </c:pt>
                <c:pt idx="1524">
                  <c:v>1</c:v>
                </c:pt>
                <c:pt idx="1525">
                  <c:v>1</c:v>
                </c:pt>
                <c:pt idx="1526">
                  <c:v>1</c:v>
                </c:pt>
                <c:pt idx="1527">
                  <c:v>1</c:v>
                </c:pt>
                <c:pt idx="1528">
                  <c:v>1</c:v>
                </c:pt>
                <c:pt idx="1529">
                  <c:v>1</c:v>
                </c:pt>
                <c:pt idx="1530">
                  <c:v>1</c:v>
                </c:pt>
                <c:pt idx="1531">
                  <c:v>1</c:v>
                </c:pt>
                <c:pt idx="1532">
                  <c:v>1</c:v>
                </c:pt>
                <c:pt idx="1533">
                  <c:v>1</c:v>
                </c:pt>
                <c:pt idx="1534">
                  <c:v>1</c:v>
                </c:pt>
                <c:pt idx="1535">
                  <c:v>1</c:v>
                </c:pt>
                <c:pt idx="1536">
                  <c:v>1</c:v>
                </c:pt>
                <c:pt idx="1537">
                  <c:v>1</c:v>
                </c:pt>
                <c:pt idx="1538">
                  <c:v>1</c:v>
                </c:pt>
                <c:pt idx="1539">
                  <c:v>1</c:v>
                </c:pt>
                <c:pt idx="1540">
                  <c:v>1</c:v>
                </c:pt>
                <c:pt idx="1541">
                  <c:v>1</c:v>
                </c:pt>
                <c:pt idx="1542">
                  <c:v>1</c:v>
                </c:pt>
                <c:pt idx="1543">
                  <c:v>1</c:v>
                </c:pt>
                <c:pt idx="1544">
                  <c:v>1</c:v>
                </c:pt>
                <c:pt idx="1545">
                  <c:v>1</c:v>
                </c:pt>
                <c:pt idx="1546">
                  <c:v>1</c:v>
                </c:pt>
                <c:pt idx="1547">
                  <c:v>1</c:v>
                </c:pt>
                <c:pt idx="1548">
                  <c:v>1</c:v>
                </c:pt>
                <c:pt idx="1549">
                  <c:v>1</c:v>
                </c:pt>
                <c:pt idx="1550">
                  <c:v>1</c:v>
                </c:pt>
                <c:pt idx="1551">
                  <c:v>1</c:v>
                </c:pt>
                <c:pt idx="1552">
                  <c:v>1</c:v>
                </c:pt>
                <c:pt idx="1553">
                  <c:v>1</c:v>
                </c:pt>
                <c:pt idx="1554">
                  <c:v>1</c:v>
                </c:pt>
                <c:pt idx="1555">
                  <c:v>1</c:v>
                </c:pt>
                <c:pt idx="1556">
                  <c:v>1</c:v>
                </c:pt>
                <c:pt idx="1557">
                  <c:v>1</c:v>
                </c:pt>
                <c:pt idx="1558">
                  <c:v>1</c:v>
                </c:pt>
                <c:pt idx="1559">
                  <c:v>1</c:v>
                </c:pt>
                <c:pt idx="1560">
                  <c:v>1</c:v>
                </c:pt>
                <c:pt idx="1561">
                  <c:v>1</c:v>
                </c:pt>
                <c:pt idx="1562">
                  <c:v>1.25</c:v>
                </c:pt>
                <c:pt idx="1563">
                  <c:v>1.25</c:v>
                </c:pt>
                <c:pt idx="1564">
                  <c:v>1.25</c:v>
                </c:pt>
                <c:pt idx="1565">
                  <c:v>1.25</c:v>
                </c:pt>
                <c:pt idx="1566">
                  <c:v>1.25</c:v>
                </c:pt>
                <c:pt idx="1567">
                  <c:v>1.25</c:v>
                </c:pt>
                <c:pt idx="1568">
                  <c:v>1.25</c:v>
                </c:pt>
                <c:pt idx="1569">
                  <c:v>1.25</c:v>
                </c:pt>
                <c:pt idx="1570">
                  <c:v>1.25</c:v>
                </c:pt>
                <c:pt idx="1571">
                  <c:v>1.25</c:v>
                </c:pt>
                <c:pt idx="1572">
                  <c:v>1.25</c:v>
                </c:pt>
                <c:pt idx="1573">
                  <c:v>1.25</c:v>
                </c:pt>
                <c:pt idx="1574">
                  <c:v>1.25</c:v>
                </c:pt>
                <c:pt idx="1575">
                  <c:v>1.25</c:v>
                </c:pt>
                <c:pt idx="1576">
                  <c:v>1.25</c:v>
                </c:pt>
                <c:pt idx="1577">
                  <c:v>1.25</c:v>
                </c:pt>
                <c:pt idx="1578">
                  <c:v>1.25</c:v>
                </c:pt>
                <c:pt idx="1579">
                  <c:v>1.25</c:v>
                </c:pt>
                <c:pt idx="1580">
                  <c:v>1.25</c:v>
                </c:pt>
                <c:pt idx="1581">
                  <c:v>1.25</c:v>
                </c:pt>
                <c:pt idx="1582">
                  <c:v>1.25</c:v>
                </c:pt>
                <c:pt idx="1583">
                  <c:v>1.25</c:v>
                </c:pt>
                <c:pt idx="1584">
                  <c:v>1.25</c:v>
                </c:pt>
                <c:pt idx="1585">
                  <c:v>1.25</c:v>
                </c:pt>
                <c:pt idx="1586">
                  <c:v>1.25</c:v>
                </c:pt>
                <c:pt idx="1587">
                  <c:v>1.25</c:v>
                </c:pt>
                <c:pt idx="1588">
                  <c:v>1.25</c:v>
                </c:pt>
                <c:pt idx="1589">
                  <c:v>1.25</c:v>
                </c:pt>
                <c:pt idx="1590">
                  <c:v>1.25</c:v>
                </c:pt>
                <c:pt idx="1591">
                  <c:v>1.25</c:v>
                </c:pt>
                <c:pt idx="1592">
                  <c:v>1.25</c:v>
                </c:pt>
                <c:pt idx="1593">
                  <c:v>1.25</c:v>
                </c:pt>
                <c:pt idx="1594">
                  <c:v>1.25</c:v>
                </c:pt>
                <c:pt idx="1595">
                  <c:v>1.25</c:v>
                </c:pt>
                <c:pt idx="1596">
                  <c:v>1.25</c:v>
                </c:pt>
                <c:pt idx="1597">
                  <c:v>1.25</c:v>
                </c:pt>
                <c:pt idx="1598">
                  <c:v>1.25</c:v>
                </c:pt>
                <c:pt idx="1599">
                  <c:v>1.25</c:v>
                </c:pt>
                <c:pt idx="1600">
                  <c:v>1.25</c:v>
                </c:pt>
                <c:pt idx="1601">
                  <c:v>1.25</c:v>
                </c:pt>
                <c:pt idx="1602">
                  <c:v>1.25</c:v>
                </c:pt>
                <c:pt idx="1603">
                  <c:v>1.25</c:v>
                </c:pt>
                <c:pt idx="1604">
                  <c:v>1.25</c:v>
                </c:pt>
                <c:pt idx="1605">
                  <c:v>1.25</c:v>
                </c:pt>
                <c:pt idx="1606">
                  <c:v>1.25</c:v>
                </c:pt>
                <c:pt idx="1607">
                  <c:v>1.25</c:v>
                </c:pt>
                <c:pt idx="1608">
                  <c:v>1.25</c:v>
                </c:pt>
                <c:pt idx="1609">
                  <c:v>1.25</c:v>
                </c:pt>
                <c:pt idx="1610">
                  <c:v>1.25</c:v>
                </c:pt>
                <c:pt idx="1611">
                  <c:v>1.25</c:v>
                </c:pt>
                <c:pt idx="1612">
                  <c:v>1.25</c:v>
                </c:pt>
                <c:pt idx="1613">
                  <c:v>1.25</c:v>
                </c:pt>
                <c:pt idx="1614">
                  <c:v>1.25</c:v>
                </c:pt>
                <c:pt idx="1615">
                  <c:v>1</c:v>
                </c:pt>
                <c:pt idx="1616">
                  <c:v>1</c:v>
                </c:pt>
                <c:pt idx="1617">
                  <c:v>1</c:v>
                </c:pt>
                <c:pt idx="1618">
                  <c:v>1</c:v>
                </c:pt>
                <c:pt idx="1619">
                  <c:v>1</c:v>
                </c:pt>
                <c:pt idx="1620">
                  <c:v>1</c:v>
                </c:pt>
                <c:pt idx="1621">
                  <c:v>1</c:v>
                </c:pt>
                <c:pt idx="1622">
                  <c:v>1</c:v>
                </c:pt>
                <c:pt idx="1623">
                  <c:v>1</c:v>
                </c:pt>
                <c:pt idx="1624">
                  <c:v>1</c:v>
                </c:pt>
                <c:pt idx="1625">
                  <c:v>1</c:v>
                </c:pt>
                <c:pt idx="1626">
                  <c:v>1</c:v>
                </c:pt>
                <c:pt idx="1627">
                  <c:v>1</c:v>
                </c:pt>
                <c:pt idx="1628">
                  <c:v>1</c:v>
                </c:pt>
                <c:pt idx="1629">
                  <c:v>1</c:v>
                </c:pt>
                <c:pt idx="1630">
                  <c:v>1</c:v>
                </c:pt>
                <c:pt idx="1631">
                  <c:v>1</c:v>
                </c:pt>
                <c:pt idx="1632">
                  <c:v>1</c:v>
                </c:pt>
                <c:pt idx="1633">
                  <c:v>1</c:v>
                </c:pt>
                <c:pt idx="1634">
                  <c:v>1</c:v>
                </c:pt>
                <c:pt idx="1635">
                  <c:v>1</c:v>
                </c:pt>
                <c:pt idx="1636">
                  <c:v>1</c:v>
                </c:pt>
                <c:pt idx="1637">
                  <c:v>1</c:v>
                </c:pt>
                <c:pt idx="1638">
                  <c:v>1</c:v>
                </c:pt>
                <c:pt idx="1639">
                  <c:v>1</c:v>
                </c:pt>
                <c:pt idx="1640">
                  <c:v>1</c:v>
                </c:pt>
                <c:pt idx="1641">
                  <c:v>1</c:v>
                </c:pt>
                <c:pt idx="1642">
                  <c:v>1</c:v>
                </c:pt>
                <c:pt idx="1643">
                  <c:v>1</c:v>
                </c:pt>
                <c:pt idx="1644">
                  <c:v>1</c:v>
                </c:pt>
                <c:pt idx="1645">
                  <c:v>1</c:v>
                </c:pt>
                <c:pt idx="1646">
                  <c:v>1</c:v>
                </c:pt>
                <c:pt idx="1647">
                  <c:v>1</c:v>
                </c:pt>
                <c:pt idx="1648">
                  <c:v>1</c:v>
                </c:pt>
                <c:pt idx="1649">
                  <c:v>1</c:v>
                </c:pt>
                <c:pt idx="1650">
                  <c:v>1</c:v>
                </c:pt>
                <c:pt idx="1651">
                  <c:v>1</c:v>
                </c:pt>
                <c:pt idx="1652">
                  <c:v>1</c:v>
                </c:pt>
                <c:pt idx="1653">
                  <c:v>1</c:v>
                </c:pt>
                <c:pt idx="1654">
                  <c:v>1</c:v>
                </c:pt>
                <c:pt idx="1655">
                  <c:v>1</c:v>
                </c:pt>
                <c:pt idx="1656">
                  <c:v>1</c:v>
                </c:pt>
                <c:pt idx="1657">
                  <c:v>1</c:v>
                </c:pt>
                <c:pt idx="1658">
                  <c:v>1</c:v>
                </c:pt>
                <c:pt idx="1659">
                  <c:v>1</c:v>
                </c:pt>
                <c:pt idx="1660">
                  <c:v>1</c:v>
                </c:pt>
                <c:pt idx="1661">
                  <c:v>1</c:v>
                </c:pt>
                <c:pt idx="1662">
                  <c:v>1</c:v>
                </c:pt>
                <c:pt idx="1663">
                  <c:v>1</c:v>
                </c:pt>
                <c:pt idx="1664">
                  <c:v>1</c:v>
                </c:pt>
                <c:pt idx="1665">
                  <c:v>1</c:v>
                </c:pt>
                <c:pt idx="1666">
                  <c:v>1</c:v>
                </c:pt>
                <c:pt idx="1667">
                  <c:v>1</c:v>
                </c:pt>
                <c:pt idx="1668">
                  <c:v>1</c:v>
                </c:pt>
                <c:pt idx="1669">
                  <c:v>1</c:v>
                </c:pt>
                <c:pt idx="1670">
                  <c:v>1</c:v>
                </c:pt>
                <c:pt idx="1671">
                  <c:v>1</c:v>
                </c:pt>
                <c:pt idx="1672">
                  <c:v>1</c:v>
                </c:pt>
                <c:pt idx="1673">
                  <c:v>1</c:v>
                </c:pt>
                <c:pt idx="1674">
                  <c:v>1</c:v>
                </c:pt>
                <c:pt idx="1675">
                  <c:v>1</c:v>
                </c:pt>
                <c:pt idx="1676">
                  <c:v>1</c:v>
                </c:pt>
                <c:pt idx="1677">
                  <c:v>1</c:v>
                </c:pt>
                <c:pt idx="1678">
                  <c:v>1</c:v>
                </c:pt>
                <c:pt idx="1679">
                  <c:v>1</c:v>
                </c:pt>
                <c:pt idx="1680">
                  <c:v>1</c:v>
                </c:pt>
                <c:pt idx="1681">
                  <c:v>1</c:v>
                </c:pt>
                <c:pt idx="1682">
                  <c:v>1</c:v>
                </c:pt>
                <c:pt idx="1683">
                  <c:v>1</c:v>
                </c:pt>
                <c:pt idx="1684">
                  <c:v>1</c:v>
                </c:pt>
                <c:pt idx="1685">
                  <c:v>1</c:v>
                </c:pt>
                <c:pt idx="1686">
                  <c:v>1</c:v>
                </c:pt>
                <c:pt idx="1687">
                  <c:v>1</c:v>
                </c:pt>
                <c:pt idx="1688">
                  <c:v>1</c:v>
                </c:pt>
                <c:pt idx="1689">
                  <c:v>1</c:v>
                </c:pt>
                <c:pt idx="1690">
                  <c:v>1</c:v>
                </c:pt>
                <c:pt idx="1691">
                  <c:v>1</c:v>
                </c:pt>
                <c:pt idx="1692">
                  <c:v>1</c:v>
                </c:pt>
                <c:pt idx="1693">
                  <c:v>1</c:v>
                </c:pt>
                <c:pt idx="1694">
                  <c:v>1</c:v>
                </c:pt>
                <c:pt idx="1695">
                  <c:v>1</c:v>
                </c:pt>
                <c:pt idx="1696">
                  <c:v>1</c:v>
                </c:pt>
                <c:pt idx="1697">
                  <c:v>1</c:v>
                </c:pt>
                <c:pt idx="1698">
                  <c:v>1</c:v>
                </c:pt>
                <c:pt idx="1699">
                  <c:v>1</c:v>
                </c:pt>
                <c:pt idx="1700">
                  <c:v>1</c:v>
                </c:pt>
                <c:pt idx="1701">
                  <c:v>1</c:v>
                </c:pt>
                <c:pt idx="1702">
                  <c:v>1</c:v>
                </c:pt>
                <c:pt idx="1703">
                  <c:v>1</c:v>
                </c:pt>
                <c:pt idx="1704">
                  <c:v>1</c:v>
                </c:pt>
                <c:pt idx="1705">
                  <c:v>1</c:v>
                </c:pt>
                <c:pt idx="1706">
                  <c:v>1</c:v>
                </c:pt>
                <c:pt idx="1707">
                  <c:v>1</c:v>
                </c:pt>
                <c:pt idx="1708">
                  <c:v>1</c:v>
                </c:pt>
                <c:pt idx="1709">
                  <c:v>1</c:v>
                </c:pt>
                <c:pt idx="1710">
                  <c:v>1</c:v>
                </c:pt>
                <c:pt idx="1711">
                  <c:v>1</c:v>
                </c:pt>
                <c:pt idx="1712">
                  <c:v>1</c:v>
                </c:pt>
                <c:pt idx="1713">
                  <c:v>1</c:v>
                </c:pt>
                <c:pt idx="1714">
                  <c:v>1</c:v>
                </c:pt>
                <c:pt idx="1715">
                  <c:v>1</c:v>
                </c:pt>
                <c:pt idx="1716">
                  <c:v>1</c:v>
                </c:pt>
                <c:pt idx="1717">
                  <c:v>1</c:v>
                </c:pt>
                <c:pt idx="1718">
                  <c:v>1</c:v>
                </c:pt>
                <c:pt idx="1719">
                  <c:v>1</c:v>
                </c:pt>
                <c:pt idx="1720">
                  <c:v>1</c:v>
                </c:pt>
                <c:pt idx="1721">
                  <c:v>1</c:v>
                </c:pt>
                <c:pt idx="1722">
                  <c:v>1</c:v>
                </c:pt>
                <c:pt idx="1723">
                  <c:v>1</c:v>
                </c:pt>
                <c:pt idx="1724">
                  <c:v>1</c:v>
                </c:pt>
                <c:pt idx="1725">
                  <c:v>1</c:v>
                </c:pt>
                <c:pt idx="1726">
                  <c:v>1</c:v>
                </c:pt>
                <c:pt idx="1727">
                  <c:v>1</c:v>
                </c:pt>
                <c:pt idx="1728">
                  <c:v>1</c:v>
                </c:pt>
                <c:pt idx="1729">
                  <c:v>1</c:v>
                </c:pt>
                <c:pt idx="1730">
                  <c:v>1</c:v>
                </c:pt>
                <c:pt idx="1731">
                  <c:v>1</c:v>
                </c:pt>
                <c:pt idx="1732">
                  <c:v>1</c:v>
                </c:pt>
                <c:pt idx="1733">
                  <c:v>1</c:v>
                </c:pt>
                <c:pt idx="1734">
                  <c:v>1</c:v>
                </c:pt>
                <c:pt idx="1735">
                  <c:v>1</c:v>
                </c:pt>
                <c:pt idx="1736">
                  <c:v>1</c:v>
                </c:pt>
                <c:pt idx="1737">
                  <c:v>1</c:v>
                </c:pt>
                <c:pt idx="1738">
                  <c:v>1</c:v>
                </c:pt>
                <c:pt idx="1739">
                  <c:v>1</c:v>
                </c:pt>
                <c:pt idx="1740">
                  <c:v>1</c:v>
                </c:pt>
                <c:pt idx="1741">
                  <c:v>1</c:v>
                </c:pt>
                <c:pt idx="1742">
                  <c:v>1</c:v>
                </c:pt>
                <c:pt idx="1743">
                  <c:v>1</c:v>
                </c:pt>
                <c:pt idx="1744">
                  <c:v>1</c:v>
                </c:pt>
                <c:pt idx="1745">
                  <c:v>1</c:v>
                </c:pt>
                <c:pt idx="1746">
                  <c:v>1</c:v>
                </c:pt>
                <c:pt idx="1747">
                  <c:v>1</c:v>
                </c:pt>
                <c:pt idx="1748">
                  <c:v>1</c:v>
                </c:pt>
                <c:pt idx="1749">
                  <c:v>1</c:v>
                </c:pt>
                <c:pt idx="1750">
                  <c:v>1</c:v>
                </c:pt>
                <c:pt idx="1751">
                  <c:v>1</c:v>
                </c:pt>
                <c:pt idx="1752">
                  <c:v>1</c:v>
                </c:pt>
                <c:pt idx="1753">
                  <c:v>1</c:v>
                </c:pt>
                <c:pt idx="1754">
                  <c:v>1</c:v>
                </c:pt>
                <c:pt idx="1755">
                  <c:v>1</c:v>
                </c:pt>
                <c:pt idx="1756">
                  <c:v>1</c:v>
                </c:pt>
                <c:pt idx="1757">
                  <c:v>1</c:v>
                </c:pt>
                <c:pt idx="1758">
                  <c:v>1</c:v>
                </c:pt>
                <c:pt idx="1759">
                  <c:v>1</c:v>
                </c:pt>
                <c:pt idx="1760">
                  <c:v>1</c:v>
                </c:pt>
                <c:pt idx="1761">
                  <c:v>1</c:v>
                </c:pt>
                <c:pt idx="1762">
                  <c:v>1</c:v>
                </c:pt>
                <c:pt idx="1763">
                  <c:v>1</c:v>
                </c:pt>
                <c:pt idx="1764">
                  <c:v>1</c:v>
                </c:pt>
                <c:pt idx="1765">
                  <c:v>1</c:v>
                </c:pt>
                <c:pt idx="1766">
                  <c:v>1</c:v>
                </c:pt>
                <c:pt idx="1767">
                  <c:v>1</c:v>
                </c:pt>
                <c:pt idx="1768">
                  <c:v>1</c:v>
                </c:pt>
                <c:pt idx="1769">
                  <c:v>1</c:v>
                </c:pt>
                <c:pt idx="1770">
                  <c:v>1</c:v>
                </c:pt>
                <c:pt idx="1771">
                  <c:v>1</c:v>
                </c:pt>
                <c:pt idx="1772">
                  <c:v>1</c:v>
                </c:pt>
                <c:pt idx="1773">
                  <c:v>1</c:v>
                </c:pt>
                <c:pt idx="1774">
                  <c:v>1</c:v>
                </c:pt>
                <c:pt idx="1775">
                  <c:v>1</c:v>
                </c:pt>
                <c:pt idx="1776">
                  <c:v>1</c:v>
                </c:pt>
                <c:pt idx="1777">
                  <c:v>1</c:v>
                </c:pt>
                <c:pt idx="1778">
                  <c:v>1</c:v>
                </c:pt>
                <c:pt idx="1779">
                  <c:v>1</c:v>
                </c:pt>
                <c:pt idx="1780">
                  <c:v>1</c:v>
                </c:pt>
                <c:pt idx="1781">
                  <c:v>1</c:v>
                </c:pt>
                <c:pt idx="1782">
                  <c:v>1</c:v>
                </c:pt>
                <c:pt idx="1783">
                  <c:v>1</c:v>
                </c:pt>
                <c:pt idx="1784">
                  <c:v>1</c:v>
                </c:pt>
                <c:pt idx="1785">
                  <c:v>1</c:v>
                </c:pt>
                <c:pt idx="1786">
                  <c:v>1</c:v>
                </c:pt>
                <c:pt idx="1787">
                  <c:v>1</c:v>
                </c:pt>
                <c:pt idx="1788">
                  <c:v>1</c:v>
                </c:pt>
                <c:pt idx="1789">
                  <c:v>1</c:v>
                </c:pt>
                <c:pt idx="1790">
                  <c:v>1</c:v>
                </c:pt>
                <c:pt idx="1791">
                  <c:v>1</c:v>
                </c:pt>
                <c:pt idx="1792">
                  <c:v>1</c:v>
                </c:pt>
                <c:pt idx="1793">
                  <c:v>1</c:v>
                </c:pt>
                <c:pt idx="1794">
                  <c:v>1</c:v>
                </c:pt>
                <c:pt idx="1795">
                  <c:v>1</c:v>
                </c:pt>
                <c:pt idx="1796">
                  <c:v>1</c:v>
                </c:pt>
                <c:pt idx="1797">
                  <c:v>1</c:v>
                </c:pt>
                <c:pt idx="1798">
                  <c:v>1</c:v>
                </c:pt>
                <c:pt idx="1799">
                  <c:v>1</c:v>
                </c:pt>
                <c:pt idx="1800">
                  <c:v>1</c:v>
                </c:pt>
                <c:pt idx="1801">
                  <c:v>1</c:v>
                </c:pt>
                <c:pt idx="1802">
                  <c:v>1</c:v>
                </c:pt>
                <c:pt idx="1803">
                  <c:v>1</c:v>
                </c:pt>
                <c:pt idx="1804">
                  <c:v>1</c:v>
                </c:pt>
                <c:pt idx="1805">
                  <c:v>1</c:v>
                </c:pt>
                <c:pt idx="1806">
                  <c:v>1</c:v>
                </c:pt>
                <c:pt idx="1807">
                  <c:v>1</c:v>
                </c:pt>
                <c:pt idx="1808">
                  <c:v>1</c:v>
                </c:pt>
                <c:pt idx="1809">
                  <c:v>1</c:v>
                </c:pt>
                <c:pt idx="1810">
                  <c:v>1</c:v>
                </c:pt>
                <c:pt idx="1811">
                  <c:v>1</c:v>
                </c:pt>
                <c:pt idx="1812">
                  <c:v>1</c:v>
                </c:pt>
                <c:pt idx="1813">
                  <c:v>1</c:v>
                </c:pt>
                <c:pt idx="1814">
                  <c:v>1</c:v>
                </c:pt>
                <c:pt idx="1815">
                  <c:v>1</c:v>
                </c:pt>
                <c:pt idx="1816">
                  <c:v>1</c:v>
                </c:pt>
                <c:pt idx="1817">
                  <c:v>1</c:v>
                </c:pt>
                <c:pt idx="1818">
                  <c:v>1</c:v>
                </c:pt>
                <c:pt idx="1819">
                  <c:v>1</c:v>
                </c:pt>
                <c:pt idx="1820">
                  <c:v>1</c:v>
                </c:pt>
                <c:pt idx="1821">
                  <c:v>1</c:v>
                </c:pt>
                <c:pt idx="1822">
                  <c:v>1</c:v>
                </c:pt>
                <c:pt idx="1823">
                  <c:v>1</c:v>
                </c:pt>
                <c:pt idx="1824">
                  <c:v>1</c:v>
                </c:pt>
                <c:pt idx="1825">
                  <c:v>1</c:v>
                </c:pt>
                <c:pt idx="1826">
                  <c:v>1</c:v>
                </c:pt>
                <c:pt idx="1827">
                  <c:v>1</c:v>
                </c:pt>
                <c:pt idx="1828">
                  <c:v>1</c:v>
                </c:pt>
                <c:pt idx="1829">
                  <c:v>1</c:v>
                </c:pt>
                <c:pt idx="1830">
                  <c:v>1</c:v>
                </c:pt>
                <c:pt idx="1831">
                  <c:v>1</c:v>
                </c:pt>
                <c:pt idx="1832">
                  <c:v>1</c:v>
                </c:pt>
                <c:pt idx="1833">
                  <c:v>1</c:v>
                </c:pt>
                <c:pt idx="1834">
                  <c:v>1</c:v>
                </c:pt>
                <c:pt idx="1835">
                  <c:v>1</c:v>
                </c:pt>
                <c:pt idx="1836">
                  <c:v>1</c:v>
                </c:pt>
                <c:pt idx="1837">
                  <c:v>1</c:v>
                </c:pt>
                <c:pt idx="1838">
                  <c:v>1</c:v>
                </c:pt>
                <c:pt idx="1839">
                  <c:v>1</c:v>
                </c:pt>
                <c:pt idx="1840">
                  <c:v>1</c:v>
                </c:pt>
                <c:pt idx="1841">
                  <c:v>1</c:v>
                </c:pt>
                <c:pt idx="1842">
                  <c:v>1</c:v>
                </c:pt>
                <c:pt idx="1843">
                  <c:v>1</c:v>
                </c:pt>
                <c:pt idx="1844">
                  <c:v>1</c:v>
                </c:pt>
                <c:pt idx="1845">
                  <c:v>1</c:v>
                </c:pt>
                <c:pt idx="1846">
                  <c:v>1</c:v>
                </c:pt>
                <c:pt idx="1847">
                  <c:v>1</c:v>
                </c:pt>
                <c:pt idx="1848">
                  <c:v>1</c:v>
                </c:pt>
                <c:pt idx="1849">
                  <c:v>1</c:v>
                </c:pt>
                <c:pt idx="1850">
                  <c:v>1</c:v>
                </c:pt>
                <c:pt idx="1851">
                  <c:v>1</c:v>
                </c:pt>
                <c:pt idx="1852">
                  <c:v>1</c:v>
                </c:pt>
                <c:pt idx="1853">
                  <c:v>1</c:v>
                </c:pt>
                <c:pt idx="1854">
                  <c:v>1</c:v>
                </c:pt>
                <c:pt idx="1855">
                  <c:v>1</c:v>
                </c:pt>
                <c:pt idx="1856">
                  <c:v>1</c:v>
                </c:pt>
                <c:pt idx="1857">
                  <c:v>1</c:v>
                </c:pt>
                <c:pt idx="1858">
                  <c:v>1</c:v>
                </c:pt>
                <c:pt idx="1859">
                  <c:v>1</c:v>
                </c:pt>
                <c:pt idx="1860">
                  <c:v>1</c:v>
                </c:pt>
                <c:pt idx="1861">
                  <c:v>1</c:v>
                </c:pt>
                <c:pt idx="1862">
                  <c:v>1</c:v>
                </c:pt>
                <c:pt idx="1863">
                  <c:v>1</c:v>
                </c:pt>
                <c:pt idx="1864">
                  <c:v>1</c:v>
                </c:pt>
                <c:pt idx="1865">
                  <c:v>1</c:v>
                </c:pt>
                <c:pt idx="1866">
                  <c:v>1</c:v>
                </c:pt>
                <c:pt idx="1867">
                  <c:v>1</c:v>
                </c:pt>
                <c:pt idx="1868">
                  <c:v>1</c:v>
                </c:pt>
                <c:pt idx="1869">
                  <c:v>1</c:v>
                </c:pt>
                <c:pt idx="1870">
                  <c:v>1</c:v>
                </c:pt>
                <c:pt idx="1871">
                  <c:v>1</c:v>
                </c:pt>
                <c:pt idx="1872">
                  <c:v>1</c:v>
                </c:pt>
                <c:pt idx="1873">
                  <c:v>1</c:v>
                </c:pt>
                <c:pt idx="1874">
                  <c:v>1</c:v>
                </c:pt>
                <c:pt idx="1875">
                  <c:v>1</c:v>
                </c:pt>
                <c:pt idx="1876">
                  <c:v>1</c:v>
                </c:pt>
                <c:pt idx="1877">
                  <c:v>1</c:v>
                </c:pt>
                <c:pt idx="1878">
                  <c:v>1</c:v>
                </c:pt>
                <c:pt idx="1879">
                  <c:v>1</c:v>
                </c:pt>
                <c:pt idx="1880">
                  <c:v>1</c:v>
                </c:pt>
                <c:pt idx="1881">
                  <c:v>1</c:v>
                </c:pt>
                <c:pt idx="1882">
                  <c:v>1</c:v>
                </c:pt>
                <c:pt idx="1883">
                  <c:v>1</c:v>
                </c:pt>
                <c:pt idx="1884">
                  <c:v>1</c:v>
                </c:pt>
                <c:pt idx="1885">
                  <c:v>1</c:v>
                </c:pt>
                <c:pt idx="1886">
                  <c:v>1</c:v>
                </c:pt>
                <c:pt idx="1887">
                  <c:v>1</c:v>
                </c:pt>
                <c:pt idx="1888">
                  <c:v>1</c:v>
                </c:pt>
                <c:pt idx="1889">
                  <c:v>1</c:v>
                </c:pt>
                <c:pt idx="1890">
                  <c:v>1</c:v>
                </c:pt>
                <c:pt idx="1891">
                  <c:v>1</c:v>
                </c:pt>
                <c:pt idx="1892">
                  <c:v>1</c:v>
                </c:pt>
                <c:pt idx="1893">
                  <c:v>1</c:v>
                </c:pt>
                <c:pt idx="1894">
                  <c:v>1</c:v>
                </c:pt>
                <c:pt idx="1895">
                  <c:v>1</c:v>
                </c:pt>
                <c:pt idx="1896">
                  <c:v>1</c:v>
                </c:pt>
                <c:pt idx="1897">
                  <c:v>1</c:v>
                </c:pt>
                <c:pt idx="1898">
                  <c:v>1</c:v>
                </c:pt>
                <c:pt idx="1899">
                  <c:v>1</c:v>
                </c:pt>
                <c:pt idx="1900">
                  <c:v>1</c:v>
                </c:pt>
                <c:pt idx="1901">
                  <c:v>1</c:v>
                </c:pt>
                <c:pt idx="1902">
                  <c:v>1</c:v>
                </c:pt>
                <c:pt idx="1903">
                  <c:v>1</c:v>
                </c:pt>
                <c:pt idx="1904">
                  <c:v>1</c:v>
                </c:pt>
                <c:pt idx="1905">
                  <c:v>1</c:v>
                </c:pt>
                <c:pt idx="1906">
                  <c:v>1</c:v>
                </c:pt>
                <c:pt idx="1907">
                  <c:v>1</c:v>
                </c:pt>
                <c:pt idx="1908">
                  <c:v>1</c:v>
                </c:pt>
                <c:pt idx="1909">
                  <c:v>1</c:v>
                </c:pt>
                <c:pt idx="1910">
                  <c:v>1</c:v>
                </c:pt>
                <c:pt idx="1911">
                  <c:v>1</c:v>
                </c:pt>
                <c:pt idx="1912">
                  <c:v>1</c:v>
                </c:pt>
                <c:pt idx="1913">
                  <c:v>1</c:v>
                </c:pt>
                <c:pt idx="1914">
                  <c:v>1</c:v>
                </c:pt>
                <c:pt idx="1915">
                  <c:v>1</c:v>
                </c:pt>
                <c:pt idx="1916">
                  <c:v>1</c:v>
                </c:pt>
                <c:pt idx="1917">
                  <c:v>1</c:v>
                </c:pt>
                <c:pt idx="1918">
                  <c:v>1</c:v>
                </c:pt>
                <c:pt idx="1919">
                  <c:v>1</c:v>
                </c:pt>
                <c:pt idx="1920">
                  <c:v>1</c:v>
                </c:pt>
                <c:pt idx="1921">
                  <c:v>1</c:v>
                </c:pt>
                <c:pt idx="1922">
                  <c:v>1</c:v>
                </c:pt>
                <c:pt idx="1923">
                  <c:v>1</c:v>
                </c:pt>
                <c:pt idx="1924">
                  <c:v>1</c:v>
                </c:pt>
                <c:pt idx="1925">
                  <c:v>1</c:v>
                </c:pt>
                <c:pt idx="1926">
                  <c:v>1</c:v>
                </c:pt>
                <c:pt idx="1927">
                  <c:v>1</c:v>
                </c:pt>
                <c:pt idx="1928">
                  <c:v>1</c:v>
                </c:pt>
                <c:pt idx="1929">
                  <c:v>1</c:v>
                </c:pt>
                <c:pt idx="1930">
                  <c:v>1</c:v>
                </c:pt>
                <c:pt idx="1931">
                  <c:v>1</c:v>
                </c:pt>
                <c:pt idx="1932">
                  <c:v>1</c:v>
                </c:pt>
                <c:pt idx="1933">
                  <c:v>1</c:v>
                </c:pt>
                <c:pt idx="1934">
                  <c:v>1</c:v>
                </c:pt>
                <c:pt idx="1935">
                  <c:v>1</c:v>
                </c:pt>
                <c:pt idx="1936">
                  <c:v>1</c:v>
                </c:pt>
                <c:pt idx="1937">
                  <c:v>1</c:v>
                </c:pt>
                <c:pt idx="1938">
                  <c:v>1</c:v>
                </c:pt>
                <c:pt idx="1939">
                  <c:v>1</c:v>
                </c:pt>
                <c:pt idx="1940">
                  <c:v>1</c:v>
                </c:pt>
                <c:pt idx="1941">
                  <c:v>1</c:v>
                </c:pt>
                <c:pt idx="1942">
                  <c:v>1</c:v>
                </c:pt>
                <c:pt idx="1943">
                  <c:v>1</c:v>
                </c:pt>
                <c:pt idx="1944">
                  <c:v>1</c:v>
                </c:pt>
                <c:pt idx="1945">
                  <c:v>1</c:v>
                </c:pt>
                <c:pt idx="1946">
                  <c:v>1</c:v>
                </c:pt>
                <c:pt idx="1947">
                  <c:v>1</c:v>
                </c:pt>
                <c:pt idx="1948">
                  <c:v>1</c:v>
                </c:pt>
                <c:pt idx="1949">
                  <c:v>1</c:v>
                </c:pt>
                <c:pt idx="1950">
                  <c:v>1</c:v>
                </c:pt>
                <c:pt idx="1951">
                  <c:v>1</c:v>
                </c:pt>
                <c:pt idx="1952">
                  <c:v>1</c:v>
                </c:pt>
                <c:pt idx="1953">
                  <c:v>1</c:v>
                </c:pt>
                <c:pt idx="1954">
                  <c:v>1</c:v>
                </c:pt>
                <c:pt idx="1955">
                  <c:v>1</c:v>
                </c:pt>
                <c:pt idx="1956">
                  <c:v>1</c:v>
                </c:pt>
                <c:pt idx="1957">
                  <c:v>1</c:v>
                </c:pt>
                <c:pt idx="1958">
                  <c:v>1</c:v>
                </c:pt>
                <c:pt idx="1959">
                  <c:v>1</c:v>
                </c:pt>
                <c:pt idx="1960">
                  <c:v>1</c:v>
                </c:pt>
                <c:pt idx="1961">
                  <c:v>1</c:v>
                </c:pt>
                <c:pt idx="1962">
                  <c:v>1</c:v>
                </c:pt>
                <c:pt idx="1963">
                  <c:v>1</c:v>
                </c:pt>
                <c:pt idx="1964">
                  <c:v>1</c:v>
                </c:pt>
                <c:pt idx="1965">
                  <c:v>1</c:v>
                </c:pt>
                <c:pt idx="1966">
                  <c:v>1</c:v>
                </c:pt>
                <c:pt idx="1967">
                  <c:v>1</c:v>
                </c:pt>
                <c:pt idx="1968">
                  <c:v>1</c:v>
                </c:pt>
                <c:pt idx="1969">
                  <c:v>1</c:v>
                </c:pt>
                <c:pt idx="1970">
                  <c:v>1</c:v>
                </c:pt>
                <c:pt idx="1971">
                  <c:v>1</c:v>
                </c:pt>
                <c:pt idx="1972">
                  <c:v>1</c:v>
                </c:pt>
                <c:pt idx="1973">
                  <c:v>1</c:v>
                </c:pt>
                <c:pt idx="1974">
                  <c:v>1</c:v>
                </c:pt>
                <c:pt idx="1975">
                  <c:v>1</c:v>
                </c:pt>
                <c:pt idx="1976">
                  <c:v>1</c:v>
                </c:pt>
                <c:pt idx="1977">
                  <c:v>1</c:v>
                </c:pt>
                <c:pt idx="1978">
                  <c:v>1</c:v>
                </c:pt>
                <c:pt idx="1979">
                  <c:v>1</c:v>
                </c:pt>
                <c:pt idx="1980">
                  <c:v>1</c:v>
                </c:pt>
                <c:pt idx="1981">
                  <c:v>1</c:v>
                </c:pt>
                <c:pt idx="1982">
                  <c:v>1.25</c:v>
                </c:pt>
                <c:pt idx="1983">
                  <c:v>1.25</c:v>
                </c:pt>
                <c:pt idx="1984">
                  <c:v>1.25</c:v>
                </c:pt>
                <c:pt idx="1985">
                  <c:v>1.25</c:v>
                </c:pt>
                <c:pt idx="1986">
                  <c:v>1.25</c:v>
                </c:pt>
                <c:pt idx="1987">
                  <c:v>1.25</c:v>
                </c:pt>
                <c:pt idx="1988">
                  <c:v>1.25</c:v>
                </c:pt>
                <c:pt idx="1989">
                  <c:v>1.25</c:v>
                </c:pt>
                <c:pt idx="1990">
                  <c:v>1.25</c:v>
                </c:pt>
                <c:pt idx="1991">
                  <c:v>1.25</c:v>
                </c:pt>
                <c:pt idx="1992">
                  <c:v>1.25</c:v>
                </c:pt>
                <c:pt idx="1993">
                  <c:v>1.25</c:v>
                </c:pt>
                <c:pt idx="1994">
                  <c:v>1.25</c:v>
                </c:pt>
                <c:pt idx="1995">
                  <c:v>1.25</c:v>
                </c:pt>
                <c:pt idx="1996">
                  <c:v>1.25</c:v>
                </c:pt>
                <c:pt idx="1997">
                  <c:v>1.25</c:v>
                </c:pt>
                <c:pt idx="1998">
                  <c:v>1.25</c:v>
                </c:pt>
                <c:pt idx="1999">
                  <c:v>1.25</c:v>
                </c:pt>
                <c:pt idx="2000">
                  <c:v>1.25</c:v>
                </c:pt>
                <c:pt idx="2001">
                  <c:v>1.25</c:v>
                </c:pt>
                <c:pt idx="2002">
                  <c:v>1.25</c:v>
                </c:pt>
                <c:pt idx="2003">
                  <c:v>1.25</c:v>
                </c:pt>
                <c:pt idx="2004">
                  <c:v>1.25</c:v>
                </c:pt>
                <c:pt idx="2005">
                  <c:v>1.25</c:v>
                </c:pt>
                <c:pt idx="2006">
                  <c:v>1.25</c:v>
                </c:pt>
                <c:pt idx="2007">
                  <c:v>1.25</c:v>
                </c:pt>
                <c:pt idx="2008">
                  <c:v>1.25</c:v>
                </c:pt>
                <c:pt idx="2009">
                  <c:v>1.25</c:v>
                </c:pt>
                <c:pt idx="2010">
                  <c:v>1.25</c:v>
                </c:pt>
                <c:pt idx="2011">
                  <c:v>1.25</c:v>
                </c:pt>
                <c:pt idx="2012">
                  <c:v>1.25</c:v>
                </c:pt>
                <c:pt idx="2013">
                  <c:v>1.25</c:v>
                </c:pt>
                <c:pt idx="2014">
                  <c:v>1.25</c:v>
                </c:pt>
                <c:pt idx="2015">
                  <c:v>1.25</c:v>
                </c:pt>
                <c:pt idx="2016">
                  <c:v>1.25</c:v>
                </c:pt>
                <c:pt idx="2017">
                  <c:v>1.25</c:v>
                </c:pt>
                <c:pt idx="2018">
                  <c:v>1.25</c:v>
                </c:pt>
                <c:pt idx="2019">
                  <c:v>1.25</c:v>
                </c:pt>
                <c:pt idx="2020">
                  <c:v>1.25</c:v>
                </c:pt>
                <c:pt idx="2021">
                  <c:v>1.25</c:v>
                </c:pt>
                <c:pt idx="2022">
                  <c:v>1.25</c:v>
                </c:pt>
                <c:pt idx="2023">
                  <c:v>1.25</c:v>
                </c:pt>
                <c:pt idx="2024">
                  <c:v>1.25</c:v>
                </c:pt>
                <c:pt idx="2025">
                  <c:v>1</c:v>
                </c:pt>
                <c:pt idx="2026">
                  <c:v>1</c:v>
                </c:pt>
                <c:pt idx="2027">
                  <c:v>1</c:v>
                </c:pt>
                <c:pt idx="2028">
                  <c:v>1</c:v>
                </c:pt>
                <c:pt idx="2029">
                  <c:v>1</c:v>
                </c:pt>
                <c:pt idx="2030">
                  <c:v>1</c:v>
                </c:pt>
                <c:pt idx="2031">
                  <c:v>1</c:v>
                </c:pt>
                <c:pt idx="2032">
                  <c:v>1</c:v>
                </c:pt>
                <c:pt idx="2033">
                  <c:v>1</c:v>
                </c:pt>
                <c:pt idx="2034">
                  <c:v>1</c:v>
                </c:pt>
                <c:pt idx="2035">
                  <c:v>1</c:v>
                </c:pt>
                <c:pt idx="2036">
                  <c:v>1</c:v>
                </c:pt>
                <c:pt idx="2037">
                  <c:v>1</c:v>
                </c:pt>
                <c:pt idx="2038">
                  <c:v>1</c:v>
                </c:pt>
                <c:pt idx="2039">
                  <c:v>1</c:v>
                </c:pt>
                <c:pt idx="2040">
                  <c:v>1</c:v>
                </c:pt>
                <c:pt idx="2041">
                  <c:v>1</c:v>
                </c:pt>
                <c:pt idx="2042">
                  <c:v>1</c:v>
                </c:pt>
                <c:pt idx="2043">
                  <c:v>1</c:v>
                </c:pt>
                <c:pt idx="2044">
                  <c:v>1</c:v>
                </c:pt>
                <c:pt idx="2045">
                  <c:v>1</c:v>
                </c:pt>
                <c:pt idx="2046">
                  <c:v>1</c:v>
                </c:pt>
                <c:pt idx="2047">
                  <c:v>1</c:v>
                </c:pt>
                <c:pt idx="2048">
                  <c:v>1</c:v>
                </c:pt>
                <c:pt idx="2049">
                  <c:v>1</c:v>
                </c:pt>
                <c:pt idx="2050">
                  <c:v>1</c:v>
                </c:pt>
                <c:pt idx="2051">
                  <c:v>1</c:v>
                </c:pt>
                <c:pt idx="2052">
                  <c:v>1</c:v>
                </c:pt>
                <c:pt idx="2053">
                  <c:v>1</c:v>
                </c:pt>
                <c:pt idx="2054">
                  <c:v>1</c:v>
                </c:pt>
                <c:pt idx="2055">
                  <c:v>1</c:v>
                </c:pt>
                <c:pt idx="2056">
                  <c:v>1</c:v>
                </c:pt>
                <c:pt idx="2057">
                  <c:v>1</c:v>
                </c:pt>
                <c:pt idx="2058">
                  <c:v>1</c:v>
                </c:pt>
                <c:pt idx="2059">
                  <c:v>1</c:v>
                </c:pt>
                <c:pt idx="2060">
                  <c:v>1</c:v>
                </c:pt>
                <c:pt idx="2061">
                  <c:v>1</c:v>
                </c:pt>
                <c:pt idx="2062">
                  <c:v>1</c:v>
                </c:pt>
                <c:pt idx="2063">
                  <c:v>1</c:v>
                </c:pt>
                <c:pt idx="2064">
                  <c:v>1</c:v>
                </c:pt>
                <c:pt idx="2065">
                  <c:v>1</c:v>
                </c:pt>
                <c:pt idx="2066">
                  <c:v>1</c:v>
                </c:pt>
                <c:pt idx="2067">
                  <c:v>1</c:v>
                </c:pt>
                <c:pt idx="2068">
                  <c:v>1</c:v>
                </c:pt>
                <c:pt idx="2069">
                  <c:v>1</c:v>
                </c:pt>
                <c:pt idx="2070">
                  <c:v>1</c:v>
                </c:pt>
                <c:pt idx="2071">
                  <c:v>1</c:v>
                </c:pt>
                <c:pt idx="2072">
                  <c:v>1</c:v>
                </c:pt>
                <c:pt idx="2073">
                  <c:v>1</c:v>
                </c:pt>
                <c:pt idx="2074">
                  <c:v>1</c:v>
                </c:pt>
                <c:pt idx="2075">
                  <c:v>1</c:v>
                </c:pt>
                <c:pt idx="2076">
                  <c:v>1</c:v>
                </c:pt>
                <c:pt idx="2077">
                  <c:v>1</c:v>
                </c:pt>
                <c:pt idx="2078">
                  <c:v>1</c:v>
                </c:pt>
                <c:pt idx="2079">
                  <c:v>1</c:v>
                </c:pt>
                <c:pt idx="2080">
                  <c:v>1</c:v>
                </c:pt>
                <c:pt idx="2081">
                  <c:v>1</c:v>
                </c:pt>
                <c:pt idx="2082">
                  <c:v>1</c:v>
                </c:pt>
                <c:pt idx="2083">
                  <c:v>1</c:v>
                </c:pt>
                <c:pt idx="2084">
                  <c:v>1</c:v>
                </c:pt>
                <c:pt idx="2085">
                  <c:v>1</c:v>
                </c:pt>
                <c:pt idx="2086">
                  <c:v>1</c:v>
                </c:pt>
                <c:pt idx="2087">
                  <c:v>1</c:v>
                </c:pt>
                <c:pt idx="2088">
                  <c:v>1</c:v>
                </c:pt>
                <c:pt idx="2089">
                  <c:v>1</c:v>
                </c:pt>
                <c:pt idx="2090">
                  <c:v>1</c:v>
                </c:pt>
                <c:pt idx="2091">
                  <c:v>1</c:v>
                </c:pt>
                <c:pt idx="2092">
                  <c:v>1</c:v>
                </c:pt>
                <c:pt idx="2093">
                  <c:v>1</c:v>
                </c:pt>
                <c:pt idx="2094">
                  <c:v>1</c:v>
                </c:pt>
                <c:pt idx="2095">
                  <c:v>1</c:v>
                </c:pt>
                <c:pt idx="2096">
                  <c:v>1</c:v>
                </c:pt>
                <c:pt idx="2097">
                  <c:v>1</c:v>
                </c:pt>
                <c:pt idx="2098">
                  <c:v>1</c:v>
                </c:pt>
                <c:pt idx="2099">
                  <c:v>1</c:v>
                </c:pt>
                <c:pt idx="2100">
                  <c:v>1</c:v>
                </c:pt>
                <c:pt idx="2101">
                  <c:v>1</c:v>
                </c:pt>
                <c:pt idx="2102">
                  <c:v>1</c:v>
                </c:pt>
                <c:pt idx="2103">
                  <c:v>1</c:v>
                </c:pt>
                <c:pt idx="2104">
                  <c:v>1</c:v>
                </c:pt>
                <c:pt idx="2105">
                  <c:v>1</c:v>
                </c:pt>
                <c:pt idx="2106">
                  <c:v>1</c:v>
                </c:pt>
                <c:pt idx="2107">
                  <c:v>1</c:v>
                </c:pt>
                <c:pt idx="2108">
                  <c:v>1</c:v>
                </c:pt>
                <c:pt idx="2109">
                  <c:v>1</c:v>
                </c:pt>
                <c:pt idx="2110">
                  <c:v>1</c:v>
                </c:pt>
                <c:pt idx="2111">
                  <c:v>1</c:v>
                </c:pt>
                <c:pt idx="2112">
                  <c:v>1</c:v>
                </c:pt>
                <c:pt idx="2113">
                  <c:v>1</c:v>
                </c:pt>
                <c:pt idx="2114">
                  <c:v>1</c:v>
                </c:pt>
                <c:pt idx="2115">
                  <c:v>1</c:v>
                </c:pt>
                <c:pt idx="2116">
                  <c:v>1</c:v>
                </c:pt>
                <c:pt idx="2117">
                  <c:v>1</c:v>
                </c:pt>
                <c:pt idx="2118">
                  <c:v>1</c:v>
                </c:pt>
                <c:pt idx="2119">
                  <c:v>1</c:v>
                </c:pt>
                <c:pt idx="2120">
                  <c:v>1</c:v>
                </c:pt>
                <c:pt idx="2121">
                  <c:v>1</c:v>
                </c:pt>
                <c:pt idx="2122">
                  <c:v>1</c:v>
                </c:pt>
                <c:pt idx="2123">
                  <c:v>1</c:v>
                </c:pt>
                <c:pt idx="2124">
                  <c:v>1</c:v>
                </c:pt>
                <c:pt idx="2125">
                  <c:v>1</c:v>
                </c:pt>
                <c:pt idx="2126">
                  <c:v>1</c:v>
                </c:pt>
                <c:pt idx="2127">
                  <c:v>1</c:v>
                </c:pt>
                <c:pt idx="2128">
                  <c:v>1</c:v>
                </c:pt>
                <c:pt idx="2129">
                  <c:v>1</c:v>
                </c:pt>
                <c:pt idx="2130">
                  <c:v>1</c:v>
                </c:pt>
                <c:pt idx="2131">
                  <c:v>1</c:v>
                </c:pt>
                <c:pt idx="2132">
                  <c:v>1</c:v>
                </c:pt>
                <c:pt idx="2133">
                  <c:v>1</c:v>
                </c:pt>
                <c:pt idx="2134">
                  <c:v>1</c:v>
                </c:pt>
                <c:pt idx="2135">
                  <c:v>1</c:v>
                </c:pt>
                <c:pt idx="2136">
                  <c:v>1</c:v>
                </c:pt>
                <c:pt idx="2137">
                  <c:v>1</c:v>
                </c:pt>
                <c:pt idx="2138">
                  <c:v>1</c:v>
                </c:pt>
                <c:pt idx="2139">
                  <c:v>1</c:v>
                </c:pt>
                <c:pt idx="2140">
                  <c:v>1</c:v>
                </c:pt>
                <c:pt idx="2141">
                  <c:v>1</c:v>
                </c:pt>
                <c:pt idx="2142">
                  <c:v>1</c:v>
                </c:pt>
                <c:pt idx="2143">
                  <c:v>1</c:v>
                </c:pt>
                <c:pt idx="2144">
                  <c:v>1</c:v>
                </c:pt>
                <c:pt idx="2145">
                  <c:v>1</c:v>
                </c:pt>
                <c:pt idx="2146">
                  <c:v>1</c:v>
                </c:pt>
                <c:pt idx="2147">
                  <c:v>1</c:v>
                </c:pt>
                <c:pt idx="2148">
                  <c:v>1</c:v>
                </c:pt>
                <c:pt idx="2149">
                  <c:v>1</c:v>
                </c:pt>
                <c:pt idx="2150">
                  <c:v>1</c:v>
                </c:pt>
                <c:pt idx="2151">
                  <c:v>1</c:v>
                </c:pt>
                <c:pt idx="2152">
                  <c:v>1</c:v>
                </c:pt>
                <c:pt idx="2153">
                  <c:v>1</c:v>
                </c:pt>
                <c:pt idx="2154">
                  <c:v>1</c:v>
                </c:pt>
                <c:pt idx="2155">
                  <c:v>1</c:v>
                </c:pt>
                <c:pt idx="2156">
                  <c:v>1</c:v>
                </c:pt>
                <c:pt idx="2157">
                  <c:v>1</c:v>
                </c:pt>
                <c:pt idx="2158">
                  <c:v>1</c:v>
                </c:pt>
                <c:pt idx="2159">
                  <c:v>1</c:v>
                </c:pt>
                <c:pt idx="2160">
                  <c:v>0.76000000000000012</c:v>
                </c:pt>
                <c:pt idx="2161">
                  <c:v>0.76000000000000012</c:v>
                </c:pt>
                <c:pt idx="2162">
                  <c:v>0.76000000000000012</c:v>
                </c:pt>
                <c:pt idx="2163">
                  <c:v>0.76000000000000012</c:v>
                </c:pt>
                <c:pt idx="2164">
                  <c:v>0.76000000000000012</c:v>
                </c:pt>
                <c:pt idx="2165">
                  <c:v>0.76000000000000012</c:v>
                </c:pt>
                <c:pt idx="2166">
                  <c:v>0.76000000000000012</c:v>
                </c:pt>
                <c:pt idx="2167">
                  <c:v>0.76000000000000012</c:v>
                </c:pt>
                <c:pt idx="2168">
                  <c:v>0.76000000000000012</c:v>
                </c:pt>
                <c:pt idx="2169">
                  <c:v>0.76000000000000012</c:v>
                </c:pt>
                <c:pt idx="2170">
                  <c:v>0.76000000000000012</c:v>
                </c:pt>
                <c:pt idx="2171">
                  <c:v>0.76000000000000012</c:v>
                </c:pt>
                <c:pt idx="2172">
                  <c:v>0.76000000000000012</c:v>
                </c:pt>
                <c:pt idx="2173">
                  <c:v>0.76000000000000012</c:v>
                </c:pt>
                <c:pt idx="2174">
                  <c:v>0.76000000000000012</c:v>
                </c:pt>
                <c:pt idx="2175">
                  <c:v>0.76000000000000012</c:v>
                </c:pt>
                <c:pt idx="2176">
                  <c:v>0.76000000000000012</c:v>
                </c:pt>
                <c:pt idx="2177">
                  <c:v>0.76000000000000012</c:v>
                </c:pt>
                <c:pt idx="2178">
                  <c:v>0.76000000000000012</c:v>
                </c:pt>
                <c:pt idx="2179">
                  <c:v>0.76000000000000012</c:v>
                </c:pt>
                <c:pt idx="2180">
                  <c:v>0.76000000000000012</c:v>
                </c:pt>
                <c:pt idx="2181">
                  <c:v>0.76000000000000012</c:v>
                </c:pt>
                <c:pt idx="2182">
                  <c:v>0.76000000000000012</c:v>
                </c:pt>
                <c:pt idx="2183">
                  <c:v>0.76000000000000012</c:v>
                </c:pt>
                <c:pt idx="2184">
                  <c:v>0.76000000000000012</c:v>
                </c:pt>
                <c:pt idx="2185">
                  <c:v>0.76000000000000012</c:v>
                </c:pt>
                <c:pt idx="2186">
                  <c:v>0.76000000000000012</c:v>
                </c:pt>
                <c:pt idx="2187">
                  <c:v>0.76000000000000012</c:v>
                </c:pt>
                <c:pt idx="2188">
                  <c:v>0.76000000000000012</c:v>
                </c:pt>
                <c:pt idx="2189">
                  <c:v>0.76000000000000012</c:v>
                </c:pt>
                <c:pt idx="2190">
                  <c:v>0.76000000000000012</c:v>
                </c:pt>
                <c:pt idx="2191">
                  <c:v>0.76000000000000012</c:v>
                </c:pt>
                <c:pt idx="2192">
                  <c:v>0.76000000000000012</c:v>
                </c:pt>
                <c:pt idx="2193">
                  <c:v>0.76000000000000012</c:v>
                </c:pt>
                <c:pt idx="2194">
                  <c:v>0.76000000000000012</c:v>
                </c:pt>
                <c:pt idx="2195">
                  <c:v>0.76000000000000012</c:v>
                </c:pt>
                <c:pt idx="2196">
                  <c:v>0.76000000000000012</c:v>
                </c:pt>
                <c:pt idx="2197">
                  <c:v>0.76000000000000012</c:v>
                </c:pt>
                <c:pt idx="2198">
                  <c:v>0.76000000000000012</c:v>
                </c:pt>
                <c:pt idx="2199">
                  <c:v>0.76000000000000012</c:v>
                </c:pt>
                <c:pt idx="2200">
                  <c:v>0.76000000000000012</c:v>
                </c:pt>
                <c:pt idx="2201">
                  <c:v>0.76000000000000012</c:v>
                </c:pt>
                <c:pt idx="2202">
                  <c:v>0.76000000000000012</c:v>
                </c:pt>
                <c:pt idx="2203">
                  <c:v>0.76000000000000012</c:v>
                </c:pt>
                <c:pt idx="2204">
                  <c:v>0.76000000000000012</c:v>
                </c:pt>
                <c:pt idx="2205">
                  <c:v>0.76000000000000012</c:v>
                </c:pt>
                <c:pt idx="2206">
                  <c:v>0.76000000000000012</c:v>
                </c:pt>
                <c:pt idx="2207">
                  <c:v>0.76000000000000012</c:v>
                </c:pt>
                <c:pt idx="2208">
                  <c:v>0.76000000000000012</c:v>
                </c:pt>
                <c:pt idx="2209">
                  <c:v>0.76000000000000012</c:v>
                </c:pt>
                <c:pt idx="2210">
                  <c:v>0.76000000000000012</c:v>
                </c:pt>
                <c:pt idx="2211">
                  <c:v>0.76000000000000012</c:v>
                </c:pt>
                <c:pt idx="2212">
                  <c:v>0.76000000000000012</c:v>
                </c:pt>
                <c:pt idx="2213">
                  <c:v>0.76000000000000012</c:v>
                </c:pt>
                <c:pt idx="2214">
                  <c:v>0.76000000000000012</c:v>
                </c:pt>
                <c:pt idx="2215">
                  <c:v>0.76000000000000012</c:v>
                </c:pt>
                <c:pt idx="2216">
                  <c:v>0.76000000000000012</c:v>
                </c:pt>
                <c:pt idx="2217">
                  <c:v>0.76000000000000012</c:v>
                </c:pt>
                <c:pt idx="2218">
                  <c:v>0.76000000000000012</c:v>
                </c:pt>
                <c:pt idx="2219">
                  <c:v>0.76000000000000012</c:v>
                </c:pt>
                <c:pt idx="2220">
                  <c:v>0.76000000000000012</c:v>
                </c:pt>
                <c:pt idx="2221">
                  <c:v>0.76000000000000012</c:v>
                </c:pt>
                <c:pt idx="2222">
                  <c:v>0.76000000000000012</c:v>
                </c:pt>
                <c:pt idx="2223">
                  <c:v>0.76000000000000012</c:v>
                </c:pt>
                <c:pt idx="2224">
                  <c:v>0.76000000000000012</c:v>
                </c:pt>
                <c:pt idx="2225">
                  <c:v>0.76000000000000012</c:v>
                </c:pt>
                <c:pt idx="2226">
                  <c:v>0.76000000000000012</c:v>
                </c:pt>
                <c:pt idx="2227">
                  <c:v>0.76000000000000012</c:v>
                </c:pt>
                <c:pt idx="2228">
                  <c:v>0.76000000000000012</c:v>
                </c:pt>
                <c:pt idx="2229">
                  <c:v>0.76000000000000012</c:v>
                </c:pt>
                <c:pt idx="2230">
                  <c:v>0.76000000000000012</c:v>
                </c:pt>
                <c:pt idx="2231">
                  <c:v>0.76000000000000012</c:v>
                </c:pt>
                <c:pt idx="2232">
                  <c:v>0.76000000000000012</c:v>
                </c:pt>
                <c:pt idx="2233">
                  <c:v>0.76000000000000012</c:v>
                </c:pt>
                <c:pt idx="2234">
                  <c:v>0.76000000000000012</c:v>
                </c:pt>
                <c:pt idx="2235">
                  <c:v>0.76000000000000012</c:v>
                </c:pt>
                <c:pt idx="2236">
                  <c:v>0.76000000000000012</c:v>
                </c:pt>
                <c:pt idx="2237">
                  <c:v>0.76000000000000012</c:v>
                </c:pt>
                <c:pt idx="2238">
                  <c:v>0.76000000000000012</c:v>
                </c:pt>
                <c:pt idx="2239">
                  <c:v>0.76000000000000012</c:v>
                </c:pt>
                <c:pt idx="2240">
                  <c:v>0.76000000000000012</c:v>
                </c:pt>
                <c:pt idx="2241">
                  <c:v>0.76000000000000012</c:v>
                </c:pt>
                <c:pt idx="2242">
                  <c:v>0.76000000000000012</c:v>
                </c:pt>
                <c:pt idx="2243">
                  <c:v>0.76000000000000012</c:v>
                </c:pt>
                <c:pt idx="2244">
                  <c:v>0.76000000000000012</c:v>
                </c:pt>
                <c:pt idx="2245">
                  <c:v>0.76000000000000012</c:v>
                </c:pt>
                <c:pt idx="2246">
                  <c:v>0.76000000000000012</c:v>
                </c:pt>
                <c:pt idx="2247">
                  <c:v>0.76000000000000012</c:v>
                </c:pt>
                <c:pt idx="2248">
                  <c:v>0.76000000000000012</c:v>
                </c:pt>
                <c:pt idx="2249">
                  <c:v>0.76000000000000012</c:v>
                </c:pt>
                <c:pt idx="2250">
                  <c:v>0.76000000000000012</c:v>
                </c:pt>
                <c:pt idx="2251">
                  <c:v>0.76000000000000012</c:v>
                </c:pt>
                <c:pt idx="2252">
                  <c:v>0.76000000000000012</c:v>
                </c:pt>
                <c:pt idx="2253">
                  <c:v>0.76000000000000012</c:v>
                </c:pt>
                <c:pt idx="2254">
                  <c:v>0.76000000000000012</c:v>
                </c:pt>
                <c:pt idx="2255">
                  <c:v>0.76000000000000012</c:v>
                </c:pt>
                <c:pt idx="2256">
                  <c:v>0.76000000000000012</c:v>
                </c:pt>
                <c:pt idx="2257">
                  <c:v>0.76000000000000012</c:v>
                </c:pt>
                <c:pt idx="2258">
                  <c:v>0.76000000000000012</c:v>
                </c:pt>
                <c:pt idx="2259">
                  <c:v>0.76000000000000012</c:v>
                </c:pt>
                <c:pt idx="2260">
                  <c:v>0.76000000000000012</c:v>
                </c:pt>
                <c:pt idx="2261">
                  <c:v>0.76000000000000012</c:v>
                </c:pt>
                <c:pt idx="2262">
                  <c:v>0.76000000000000012</c:v>
                </c:pt>
                <c:pt idx="2263">
                  <c:v>0.76000000000000012</c:v>
                </c:pt>
                <c:pt idx="2264">
                  <c:v>0.76000000000000012</c:v>
                </c:pt>
                <c:pt idx="2265">
                  <c:v>0.76000000000000012</c:v>
                </c:pt>
                <c:pt idx="2266">
                  <c:v>0.76000000000000012</c:v>
                </c:pt>
                <c:pt idx="2267">
                  <c:v>0.76000000000000012</c:v>
                </c:pt>
                <c:pt idx="2268">
                  <c:v>0.76000000000000012</c:v>
                </c:pt>
                <c:pt idx="2269">
                  <c:v>0.76000000000000012</c:v>
                </c:pt>
                <c:pt idx="2270">
                  <c:v>0.76000000000000012</c:v>
                </c:pt>
                <c:pt idx="2271">
                  <c:v>0.76000000000000012</c:v>
                </c:pt>
                <c:pt idx="2272">
                  <c:v>0.76000000000000012</c:v>
                </c:pt>
                <c:pt idx="2273">
                  <c:v>0.76000000000000012</c:v>
                </c:pt>
                <c:pt idx="2274">
                  <c:v>0.76000000000000012</c:v>
                </c:pt>
                <c:pt idx="2275">
                  <c:v>0.76000000000000012</c:v>
                </c:pt>
                <c:pt idx="2276">
                  <c:v>0.76000000000000012</c:v>
                </c:pt>
                <c:pt idx="2277">
                  <c:v>0.76000000000000012</c:v>
                </c:pt>
                <c:pt idx="2278">
                  <c:v>0.76000000000000012</c:v>
                </c:pt>
                <c:pt idx="2279">
                  <c:v>0.76000000000000012</c:v>
                </c:pt>
                <c:pt idx="2280">
                  <c:v>0.76000000000000012</c:v>
                </c:pt>
                <c:pt idx="2281">
                  <c:v>0.76000000000000012</c:v>
                </c:pt>
                <c:pt idx="2282">
                  <c:v>0.76000000000000012</c:v>
                </c:pt>
                <c:pt idx="2283">
                  <c:v>0.76000000000000012</c:v>
                </c:pt>
                <c:pt idx="2284">
                  <c:v>0.76000000000000012</c:v>
                </c:pt>
                <c:pt idx="2285">
                  <c:v>0.76000000000000012</c:v>
                </c:pt>
                <c:pt idx="2286">
                  <c:v>0.76000000000000012</c:v>
                </c:pt>
                <c:pt idx="2287">
                  <c:v>0.76000000000000012</c:v>
                </c:pt>
                <c:pt idx="2288">
                  <c:v>0.76000000000000012</c:v>
                </c:pt>
                <c:pt idx="2289">
                  <c:v>0.76000000000000012</c:v>
                </c:pt>
                <c:pt idx="2290">
                  <c:v>0.76000000000000012</c:v>
                </c:pt>
                <c:pt idx="2291">
                  <c:v>0.76000000000000012</c:v>
                </c:pt>
                <c:pt idx="2292">
                  <c:v>0.76000000000000012</c:v>
                </c:pt>
                <c:pt idx="2293">
                  <c:v>0.76000000000000012</c:v>
                </c:pt>
                <c:pt idx="2294">
                  <c:v>0.76000000000000012</c:v>
                </c:pt>
                <c:pt idx="2295">
                  <c:v>0.76000000000000012</c:v>
                </c:pt>
                <c:pt idx="2296">
                  <c:v>0.76000000000000012</c:v>
                </c:pt>
                <c:pt idx="2297">
                  <c:v>0.76000000000000012</c:v>
                </c:pt>
                <c:pt idx="2298">
                  <c:v>0.76000000000000012</c:v>
                </c:pt>
                <c:pt idx="2299">
                  <c:v>0.76000000000000012</c:v>
                </c:pt>
                <c:pt idx="2300">
                  <c:v>0.76000000000000012</c:v>
                </c:pt>
                <c:pt idx="2301">
                  <c:v>0.76000000000000012</c:v>
                </c:pt>
                <c:pt idx="2302">
                  <c:v>0.76000000000000012</c:v>
                </c:pt>
                <c:pt idx="2303">
                  <c:v>0.76000000000000012</c:v>
                </c:pt>
                <c:pt idx="2304">
                  <c:v>0.76000000000000012</c:v>
                </c:pt>
                <c:pt idx="2305">
                  <c:v>0.76000000000000012</c:v>
                </c:pt>
                <c:pt idx="2306">
                  <c:v>0.76000000000000012</c:v>
                </c:pt>
                <c:pt idx="2307">
                  <c:v>0.76000000000000012</c:v>
                </c:pt>
                <c:pt idx="2308">
                  <c:v>0.76000000000000012</c:v>
                </c:pt>
                <c:pt idx="2309">
                  <c:v>0.76000000000000012</c:v>
                </c:pt>
                <c:pt idx="2310">
                  <c:v>0.76000000000000012</c:v>
                </c:pt>
                <c:pt idx="2311">
                  <c:v>0.76000000000000012</c:v>
                </c:pt>
                <c:pt idx="2312">
                  <c:v>0.76000000000000012</c:v>
                </c:pt>
                <c:pt idx="2313">
                  <c:v>0.76000000000000012</c:v>
                </c:pt>
                <c:pt idx="2314">
                  <c:v>0.76000000000000012</c:v>
                </c:pt>
                <c:pt idx="2315">
                  <c:v>0.76000000000000012</c:v>
                </c:pt>
                <c:pt idx="2316">
                  <c:v>0.76000000000000012</c:v>
                </c:pt>
                <c:pt idx="2317">
                  <c:v>0.76000000000000012</c:v>
                </c:pt>
                <c:pt idx="2318">
                  <c:v>0.76000000000000012</c:v>
                </c:pt>
                <c:pt idx="2319">
                  <c:v>0.76000000000000012</c:v>
                </c:pt>
                <c:pt idx="2320">
                  <c:v>0.76000000000000012</c:v>
                </c:pt>
                <c:pt idx="2321">
                  <c:v>0.76000000000000012</c:v>
                </c:pt>
                <c:pt idx="2322">
                  <c:v>0.76000000000000012</c:v>
                </c:pt>
                <c:pt idx="2323">
                  <c:v>0.76000000000000012</c:v>
                </c:pt>
                <c:pt idx="2324">
                  <c:v>0.76000000000000012</c:v>
                </c:pt>
                <c:pt idx="2325">
                  <c:v>0.76000000000000012</c:v>
                </c:pt>
                <c:pt idx="2326">
                  <c:v>0.76000000000000012</c:v>
                </c:pt>
                <c:pt idx="2327">
                  <c:v>0.76000000000000012</c:v>
                </c:pt>
                <c:pt idx="2328">
                  <c:v>0.76000000000000012</c:v>
                </c:pt>
                <c:pt idx="2329">
                  <c:v>0.76000000000000012</c:v>
                </c:pt>
                <c:pt idx="2330">
                  <c:v>0.76000000000000012</c:v>
                </c:pt>
                <c:pt idx="2331">
                  <c:v>0.76000000000000012</c:v>
                </c:pt>
                <c:pt idx="2332">
                  <c:v>0.76000000000000012</c:v>
                </c:pt>
                <c:pt idx="2333">
                  <c:v>0.76000000000000012</c:v>
                </c:pt>
                <c:pt idx="2334">
                  <c:v>0.76000000000000012</c:v>
                </c:pt>
                <c:pt idx="2335">
                  <c:v>0.76000000000000012</c:v>
                </c:pt>
                <c:pt idx="2336">
                  <c:v>0.76000000000000012</c:v>
                </c:pt>
                <c:pt idx="2337">
                  <c:v>0.76000000000000012</c:v>
                </c:pt>
                <c:pt idx="2338">
                  <c:v>0.76000000000000012</c:v>
                </c:pt>
                <c:pt idx="2339">
                  <c:v>0.76000000000000012</c:v>
                </c:pt>
                <c:pt idx="2340">
                  <c:v>0.76000000000000012</c:v>
                </c:pt>
                <c:pt idx="2341">
                  <c:v>0.76000000000000012</c:v>
                </c:pt>
                <c:pt idx="2342">
                  <c:v>0.76000000000000012</c:v>
                </c:pt>
                <c:pt idx="2343">
                  <c:v>0.76000000000000012</c:v>
                </c:pt>
                <c:pt idx="2344">
                  <c:v>0.76000000000000012</c:v>
                </c:pt>
                <c:pt idx="2345">
                  <c:v>0.76000000000000012</c:v>
                </c:pt>
                <c:pt idx="2346">
                  <c:v>0.76000000000000012</c:v>
                </c:pt>
                <c:pt idx="2347">
                  <c:v>0.76000000000000012</c:v>
                </c:pt>
                <c:pt idx="2348">
                  <c:v>0.76000000000000012</c:v>
                </c:pt>
                <c:pt idx="2349">
                  <c:v>0.76000000000000012</c:v>
                </c:pt>
                <c:pt idx="2350">
                  <c:v>0.76000000000000012</c:v>
                </c:pt>
                <c:pt idx="2351">
                  <c:v>0.76000000000000012</c:v>
                </c:pt>
                <c:pt idx="2352">
                  <c:v>0.76000000000000012</c:v>
                </c:pt>
                <c:pt idx="2353">
                  <c:v>0.76000000000000012</c:v>
                </c:pt>
                <c:pt idx="2354">
                  <c:v>0.76000000000000012</c:v>
                </c:pt>
                <c:pt idx="2355">
                  <c:v>0.76000000000000012</c:v>
                </c:pt>
                <c:pt idx="2356">
                  <c:v>0.76000000000000012</c:v>
                </c:pt>
                <c:pt idx="2357">
                  <c:v>0.76000000000000012</c:v>
                </c:pt>
                <c:pt idx="2358">
                  <c:v>0.76000000000000012</c:v>
                </c:pt>
                <c:pt idx="2359">
                  <c:v>0.76000000000000012</c:v>
                </c:pt>
                <c:pt idx="2360">
                  <c:v>0.76000000000000012</c:v>
                </c:pt>
                <c:pt idx="2361">
                  <c:v>0.76000000000000012</c:v>
                </c:pt>
                <c:pt idx="2362">
                  <c:v>0.76000000000000012</c:v>
                </c:pt>
                <c:pt idx="2363">
                  <c:v>0.76000000000000012</c:v>
                </c:pt>
                <c:pt idx="2364">
                  <c:v>0.76000000000000012</c:v>
                </c:pt>
                <c:pt idx="2365">
                  <c:v>0.76000000000000012</c:v>
                </c:pt>
                <c:pt idx="2366">
                  <c:v>0.76000000000000012</c:v>
                </c:pt>
                <c:pt idx="2367">
                  <c:v>0.76000000000000012</c:v>
                </c:pt>
                <c:pt idx="2368">
                  <c:v>0.76000000000000012</c:v>
                </c:pt>
                <c:pt idx="2369">
                  <c:v>0.76000000000000012</c:v>
                </c:pt>
                <c:pt idx="2370">
                  <c:v>0.76000000000000012</c:v>
                </c:pt>
                <c:pt idx="2371">
                  <c:v>0.76000000000000012</c:v>
                </c:pt>
                <c:pt idx="2372">
                  <c:v>0.76000000000000012</c:v>
                </c:pt>
                <c:pt idx="2373">
                  <c:v>0.76000000000000012</c:v>
                </c:pt>
                <c:pt idx="2374">
                  <c:v>0.76000000000000012</c:v>
                </c:pt>
                <c:pt idx="2375">
                  <c:v>0.76000000000000012</c:v>
                </c:pt>
                <c:pt idx="2376">
                  <c:v>0.76000000000000012</c:v>
                </c:pt>
                <c:pt idx="2377">
                  <c:v>0.95000000000000007</c:v>
                </c:pt>
                <c:pt idx="2378">
                  <c:v>0.95000000000000007</c:v>
                </c:pt>
                <c:pt idx="2379">
                  <c:v>0.95000000000000007</c:v>
                </c:pt>
                <c:pt idx="2380">
                  <c:v>0.95000000000000007</c:v>
                </c:pt>
                <c:pt idx="2381">
                  <c:v>0.95000000000000007</c:v>
                </c:pt>
                <c:pt idx="2382">
                  <c:v>0.95000000000000007</c:v>
                </c:pt>
                <c:pt idx="2383">
                  <c:v>0.95000000000000007</c:v>
                </c:pt>
                <c:pt idx="2384">
                  <c:v>0.95000000000000007</c:v>
                </c:pt>
                <c:pt idx="2385">
                  <c:v>0.95000000000000007</c:v>
                </c:pt>
                <c:pt idx="2386">
                  <c:v>0.95000000000000007</c:v>
                </c:pt>
                <c:pt idx="2387">
                  <c:v>0.76000000000000012</c:v>
                </c:pt>
                <c:pt idx="2388">
                  <c:v>0.76000000000000012</c:v>
                </c:pt>
                <c:pt idx="2389">
                  <c:v>0.76000000000000012</c:v>
                </c:pt>
                <c:pt idx="2390">
                  <c:v>0.76000000000000012</c:v>
                </c:pt>
                <c:pt idx="2391">
                  <c:v>0.76000000000000012</c:v>
                </c:pt>
                <c:pt idx="2392">
                  <c:v>0.76000000000000012</c:v>
                </c:pt>
                <c:pt idx="2393">
                  <c:v>0.76000000000000012</c:v>
                </c:pt>
                <c:pt idx="2394">
                  <c:v>0.76000000000000012</c:v>
                </c:pt>
                <c:pt idx="2395">
                  <c:v>0.76000000000000012</c:v>
                </c:pt>
                <c:pt idx="2396">
                  <c:v>0.76000000000000012</c:v>
                </c:pt>
                <c:pt idx="2397">
                  <c:v>0.76000000000000012</c:v>
                </c:pt>
                <c:pt idx="2398">
                  <c:v>0.76000000000000012</c:v>
                </c:pt>
                <c:pt idx="2399">
                  <c:v>0.76000000000000012</c:v>
                </c:pt>
                <c:pt idx="2400">
                  <c:v>0.76000000000000012</c:v>
                </c:pt>
                <c:pt idx="2401">
                  <c:v>0.76000000000000012</c:v>
                </c:pt>
                <c:pt idx="2402">
                  <c:v>0.76000000000000012</c:v>
                </c:pt>
                <c:pt idx="2403">
                  <c:v>0.76000000000000012</c:v>
                </c:pt>
                <c:pt idx="2404">
                  <c:v>0.76000000000000012</c:v>
                </c:pt>
                <c:pt idx="2405">
                  <c:v>0.76000000000000012</c:v>
                </c:pt>
                <c:pt idx="2406">
                  <c:v>0.76000000000000012</c:v>
                </c:pt>
                <c:pt idx="2407">
                  <c:v>0.76000000000000012</c:v>
                </c:pt>
                <c:pt idx="2408">
                  <c:v>0.76000000000000012</c:v>
                </c:pt>
                <c:pt idx="2409">
                  <c:v>0.76000000000000012</c:v>
                </c:pt>
                <c:pt idx="2410">
                  <c:v>0.76000000000000012</c:v>
                </c:pt>
                <c:pt idx="2411">
                  <c:v>0.76000000000000012</c:v>
                </c:pt>
                <c:pt idx="2412">
                  <c:v>0.76000000000000012</c:v>
                </c:pt>
                <c:pt idx="2413">
                  <c:v>0.76000000000000012</c:v>
                </c:pt>
                <c:pt idx="2414">
                  <c:v>0.76000000000000012</c:v>
                </c:pt>
                <c:pt idx="2415">
                  <c:v>0.76000000000000012</c:v>
                </c:pt>
                <c:pt idx="2416">
                  <c:v>0.76000000000000012</c:v>
                </c:pt>
                <c:pt idx="2417">
                  <c:v>0.95000000000000007</c:v>
                </c:pt>
                <c:pt idx="2418">
                  <c:v>0.95000000000000007</c:v>
                </c:pt>
                <c:pt idx="2419">
                  <c:v>0.95000000000000007</c:v>
                </c:pt>
                <c:pt idx="2420">
                  <c:v>0.95000000000000007</c:v>
                </c:pt>
                <c:pt idx="2421">
                  <c:v>0.95000000000000007</c:v>
                </c:pt>
                <c:pt idx="2422">
                  <c:v>0.95000000000000007</c:v>
                </c:pt>
                <c:pt idx="2423">
                  <c:v>0.95000000000000007</c:v>
                </c:pt>
                <c:pt idx="2424">
                  <c:v>0.95000000000000007</c:v>
                </c:pt>
                <c:pt idx="2425">
                  <c:v>0.95000000000000007</c:v>
                </c:pt>
                <c:pt idx="2426">
                  <c:v>0.95000000000000007</c:v>
                </c:pt>
                <c:pt idx="2427">
                  <c:v>0.95000000000000007</c:v>
                </c:pt>
                <c:pt idx="2428">
                  <c:v>0.95000000000000007</c:v>
                </c:pt>
                <c:pt idx="2429">
                  <c:v>0.95000000000000007</c:v>
                </c:pt>
                <c:pt idx="2430">
                  <c:v>0.95000000000000007</c:v>
                </c:pt>
                <c:pt idx="2431">
                  <c:v>0.95000000000000007</c:v>
                </c:pt>
                <c:pt idx="2432">
                  <c:v>0.95000000000000007</c:v>
                </c:pt>
                <c:pt idx="2433">
                  <c:v>0.95000000000000007</c:v>
                </c:pt>
                <c:pt idx="2434">
                  <c:v>0.95000000000000007</c:v>
                </c:pt>
                <c:pt idx="2435">
                  <c:v>0.95000000000000007</c:v>
                </c:pt>
                <c:pt idx="2436">
                  <c:v>0.95000000000000007</c:v>
                </c:pt>
                <c:pt idx="2437">
                  <c:v>0.95000000000000007</c:v>
                </c:pt>
                <c:pt idx="2438">
                  <c:v>0.95000000000000007</c:v>
                </c:pt>
                <c:pt idx="2439">
                  <c:v>0.95000000000000007</c:v>
                </c:pt>
                <c:pt idx="2440">
                  <c:v>0.95000000000000007</c:v>
                </c:pt>
                <c:pt idx="2441">
                  <c:v>0.95000000000000007</c:v>
                </c:pt>
                <c:pt idx="2442">
                  <c:v>0.95000000000000007</c:v>
                </c:pt>
                <c:pt idx="2443">
                  <c:v>0.95000000000000007</c:v>
                </c:pt>
                <c:pt idx="2444">
                  <c:v>0.95000000000000007</c:v>
                </c:pt>
                <c:pt idx="2445">
                  <c:v>0.95000000000000007</c:v>
                </c:pt>
                <c:pt idx="2446">
                  <c:v>0.95000000000000007</c:v>
                </c:pt>
                <c:pt idx="2447">
                  <c:v>0.95000000000000007</c:v>
                </c:pt>
                <c:pt idx="2448">
                  <c:v>0.95000000000000007</c:v>
                </c:pt>
                <c:pt idx="2449">
                  <c:v>0.95000000000000007</c:v>
                </c:pt>
                <c:pt idx="2450">
                  <c:v>0.95000000000000007</c:v>
                </c:pt>
                <c:pt idx="2451">
                  <c:v>0.95000000000000007</c:v>
                </c:pt>
                <c:pt idx="2452">
                  <c:v>0.95000000000000007</c:v>
                </c:pt>
                <c:pt idx="2453">
                  <c:v>0.95000000000000007</c:v>
                </c:pt>
                <c:pt idx="2454">
                  <c:v>0.95000000000000007</c:v>
                </c:pt>
                <c:pt idx="2455">
                  <c:v>0.95000000000000007</c:v>
                </c:pt>
                <c:pt idx="2456">
                  <c:v>0.95000000000000007</c:v>
                </c:pt>
                <c:pt idx="2457">
                  <c:v>0.95000000000000007</c:v>
                </c:pt>
                <c:pt idx="2458">
                  <c:v>0.95000000000000007</c:v>
                </c:pt>
                <c:pt idx="2459">
                  <c:v>0.95000000000000007</c:v>
                </c:pt>
                <c:pt idx="2460">
                  <c:v>0.95000000000000007</c:v>
                </c:pt>
                <c:pt idx="2461">
                  <c:v>0.95000000000000007</c:v>
                </c:pt>
                <c:pt idx="2462">
                  <c:v>0.95000000000000007</c:v>
                </c:pt>
                <c:pt idx="2463">
                  <c:v>0.95000000000000007</c:v>
                </c:pt>
                <c:pt idx="2464">
                  <c:v>0.95000000000000007</c:v>
                </c:pt>
                <c:pt idx="2465">
                  <c:v>0.95000000000000007</c:v>
                </c:pt>
                <c:pt idx="2466">
                  <c:v>0.95000000000000007</c:v>
                </c:pt>
                <c:pt idx="2467">
                  <c:v>0.95000000000000007</c:v>
                </c:pt>
                <c:pt idx="2468">
                  <c:v>0.95000000000000007</c:v>
                </c:pt>
                <c:pt idx="2469">
                  <c:v>0.95000000000000007</c:v>
                </c:pt>
                <c:pt idx="2470">
                  <c:v>0.95000000000000007</c:v>
                </c:pt>
                <c:pt idx="2471">
                  <c:v>0.95000000000000007</c:v>
                </c:pt>
                <c:pt idx="2472">
                  <c:v>0.95000000000000007</c:v>
                </c:pt>
                <c:pt idx="2473">
                  <c:v>0.95000000000000007</c:v>
                </c:pt>
                <c:pt idx="2474">
                  <c:v>0.95000000000000007</c:v>
                </c:pt>
                <c:pt idx="2475">
                  <c:v>0.95000000000000007</c:v>
                </c:pt>
                <c:pt idx="2476">
                  <c:v>0.95000000000000007</c:v>
                </c:pt>
                <c:pt idx="2477">
                  <c:v>0.95000000000000007</c:v>
                </c:pt>
                <c:pt idx="2478">
                  <c:v>0.95000000000000007</c:v>
                </c:pt>
                <c:pt idx="2479">
                  <c:v>0.95000000000000007</c:v>
                </c:pt>
                <c:pt idx="2480">
                  <c:v>0.95000000000000007</c:v>
                </c:pt>
                <c:pt idx="2481">
                  <c:v>0.95000000000000007</c:v>
                </c:pt>
                <c:pt idx="2482">
                  <c:v>0.95000000000000007</c:v>
                </c:pt>
                <c:pt idx="2483">
                  <c:v>0.95000000000000007</c:v>
                </c:pt>
                <c:pt idx="2484">
                  <c:v>0.95000000000000007</c:v>
                </c:pt>
                <c:pt idx="2485">
                  <c:v>0.95000000000000007</c:v>
                </c:pt>
                <c:pt idx="2486">
                  <c:v>0.95000000000000007</c:v>
                </c:pt>
                <c:pt idx="2487">
                  <c:v>0.95000000000000007</c:v>
                </c:pt>
                <c:pt idx="2488">
                  <c:v>0.95000000000000007</c:v>
                </c:pt>
                <c:pt idx="2489">
                  <c:v>0.95000000000000007</c:v>
                </c:pt>
                <c:pt idx="2490">
                  <c:v>0.95000000000000007</c:v>
                </c:pt>
                <c:pt idx="2491">
                  <c:v>0.95000000000000007</c:v>
                </c:pt>
                <c:pt idx="2492">
                  <c:v>0.95000000000000007</c:v>
                </c:pt>
                <c:pt idx="2493">
                  <c:v>0.95000000000000007</c:v>
                </c:pt>
                <c:pt idx="2494">
                  <c:v>0.95000000000000007</c:v>
                </c:pt>
                <c:pt idx="2495">
                  <c:v>0.95000000000000007</c:v>
                </c:pt>
                <c:pt idx="2496">
                  <c:v>0.95000000000000007</c:v>
                </c:pt>
                <c:pt idx="2497">
                  <c:v>0.95000000000000007</c:v>
                </c:pt>
                <c:pt idx="2498">
                  <c:v>0.95000000000000007</c:v>
                </c:pt>
                <c:pt idx="2499">
                  <c:v>0.95000000000000007</c:v>
                </c:pt>
                <c:pt idx="2500">
                  <c:v>0.95000000000000007</c:v>
                </c:pt>
                <c:pt idx="2501">
                  <c:v>0.95000000000000007</c:v>
                </c:pt>
                <c:pt idx="2502">
                  <c:v>0.95000000000000007</c:v>
                </c:pt>
                <c:pt idx="2503">
                  <c:v>0.95000000000000007</c:v>
                </c:pt>
                <c:pt idx="2504">
                  <c:v>0.95000000000000007</c:v>
                </c:pt>
                <c:pt idx="2505">
                  <c:v>0.95000000000000007</c:v>
                </c:pt>
                <c:pt idx="2506">
                  <c:v>0.95000000000000007</c:v>
                </c:pt>
                <c:pt idx="2507">
                  <c:v>0.95000000000000007</c:v>
                </c:pt>
                <c:pt idx="2508">
                  <c:v>0.95000000000000007</c:v>
                </c:pt>
                <c:pt idx="2509">
                  <c:v>0.95000000000000007</c:v>
                </c:pt>
                <c:pt idx="2510">
                  <c:v>0.95000000000000007</c:v>
                </c:pt>
                <c:pt idx="2511">
                  <c:v>0.95000000000000007</c:v>
                </c:pt>
                <c:pt idx="2512">
                  <c:v>0.76000000000000012</c:v>
                </c:pt>
                <c:pt idx="2513">
                  <c:v>0.76000000000000012</c:v>
                </c:pt>
                <c:pt idx="2514">
                  <c:v>0.76000000000000012</c:v>
                </c:pt>
                <c:pt idx="2515">
                  <c:v>0.76000000000000012</c:v>
                </c:pt>
                <c:pt idx="2516">
                  <c:v>0.76000000000000012</c:v>
                </c:pt>
                <c:pt idx="2517">
                  <c:v>0.76000000000000012</c:v>
                </c:pt>
                <c:pt idx="2518">
                  <c:v>0.76000000000000012</c:v>
                </c:pt>
                <c:pt idx="2519">
                  <c:v>0.76000000000000012</c:v>
                </c:pt>
                <c:pt idx="2520">
                  <c:v>0.76000000000000012</c:v>
                </c:pt>
                <c:pt idx="2521">
                  <c:v>0.76000000000000012</c:v>
                </c:pt>
                <c:pt idx="2522">
                  <c:v>0.76000000000000012</c:v>
                </c:pt>
                <c:pt idx="2523">
                  <c:v>0.76000000000000012</c:v>
                </c:pt>
                <c:pt idx="2524">
                  <c:v>0.76000000000000012</c:v>
                </c:pt>
                <c:pt idx="2525">
                  <c:v>0.76000000000000012</c:v>
                </c:pt>
                <c:pt idx="2526">
                  <c:v>0.76000000000000012</c:v>
                </c:pt>
                <c:pt idx="2527">
                  <c:v>0.76000000000000012</c:v>
                </c:pt>
                <c:pt idx="2528">
                  <c:v>0.76000000000000012</c:v>
                </c:pt>
                <c:pt idx="2529">
                  <c:v>0.76000000000000012</c:v>
                </c:pt>
                <c:pt idx="2530">
                  <c:v>0.76000000000000012</c:v>
                </c:pt>
                <c:pt idx="2531">
                  <c:v>0.76000000000000012</c:v>
                </c:pt>
                <c:pt idx="2532">
                  <c:v>0.76000000000000012</c:v>
                </c:pt>
                <c:pt idx="2533">
                  <c:v>0.76000000000000012</c:v>
                </c:pt>
                <c:pt idx="2534">
                  <c:v>0.76000000000000012</c:v>
                </c:pt>
                <c:pt idx="2535">
                  <c:v>0.76000000000000012</c:v>
                </c:pt>
                <c:pt idx="2536">
                  <c:v>0.76000000000000012</c:v>
                </c:pt>
                <c:pt idx="2537">
                  <c:v>0.76000000000000012</c:v>
                </c:pt>
                <c:pt idx="2538">
                  <c:v>0.76000000000000012</c:v>
                </c:pt>
                <c:pt idx="2539">
                  <c:v>0.76000000000000012</c:v>
                </c:pt>
                <c:pt idx="2540">
                  <c:v>0.76000000000000012</c:v>
                </c:pt>
                <c:pt idx="2541">
                  <c:v>0.76000000000000012</c:v>
                </c:pt>
                <c:pt idx="2542">
                  <c:v>0.76000000000000012</c:v>
                </c:pt>
                <c:pt idx="2543">
                  <c:v>0.76000000000000012</c:v>
                </c:pt>
                <c:pt idx="2544">
                  <c:v>0.76000000000000012</c:v>
                </c:pt>
                <c:pt idx="2545">
                  <c:v>0.76000000000000012</c:v>
                </c:pt>
                <c:pt idx="2546">
                  <c:v>0.76000000000000012</c:v>
                </c:pt>
                <c:pt idx="2547">
                  <c:v>0.76000000000000012</c:v>
                </c:pt>
                <c:pt idx="2548">
                  <c:v>0.76000000000000012</c:v>
                </c:pt>
                <c:pt idx="2549">
                  <c:v>0.76000000000000012</c:v>
                </c:pt>
                <c:pt idx="2550">
                  <c:v>0.76000000000000012</c:v>
                </c:pt>
                <c:pt idx="2551">
                  <c:v>0.76000000000000012</c:v>
                </c:pt>
                <c:pt idx="2552">
                  <c:v>0.76000000000000012</c:v>
                </c:pt>
                <c:pt idx="2553">
                  <c:v>0.76000000000000012</c:v>
                </c:pt>
                <c:pt idx="2554">
                  <c:v>0.76000000000000012</c:v>
                </c:pt>
                <c:pt idx="2555">
                  <c:v>0.76000000000000012</c:v>
                </c:pt>
                <c:pt idx="2556">
                  <c:v>0.76000000000000012</c:v>
                </c:pt>
                <c:pt idx="2557">
                  <c:v>0.76000000000000012</c:v>
                </c:pt>
                <c:pt idx="2558">
                  <c:v>0.76000000000000012</c:v>
                </c:pt>
                <c:pt idx="2559">
                  <c:v>0.76000000000000012</c:v>
                </c:pt>
                <c:pt idx="2560">
                  <c:v>0.76000000000000012</c:v>
                </c:pt>
                <c:pt idx="2561">
                  <c:v>0.76000000000000012</c:v>
                </c:pt>
                <c:pt idx="2562">
                  <c:v>0.76000000000000012</c:v>
                </c:pt>
                <c:pt idx="2563">
                  <c:v>0.76000000000000012</c:v>
                </c:pt>
                <c:pt idx="2564">
                  <c:v>0.76000000000000012</c:v>
                </c:pt>
                <c:pt idx="2565">
                  <c:v>0.76000000000000012</c:v>
                </c:pt>
                <c:pt idx="2566">
                  <c:v>0.76000000000000012</c:v>
                </c:pt>
                <c:pt idx="2567">
                  <c:v>0.76000000000000012</c:v>
                </c:pt>
                <c:pt idx="2568">
                  <c:v>0.76000000000000012</c:v>
                </c:pt>
                <c:pt idx="2569">
                  <c:v>0.76000000000000012</c:v>
                </c:pt>
                <c:pt idx="2570">
                  <c:v>0.76000000000000012</c:v>
                </c:pt>
                <c:pt idx="2571">
                  <c:v>0.76000000000000012</c:v>
                </c:pt>
                <c:pt idx="2572">
                  <c:v>0.76000000000000012</c:v>
                </c:pt>
                <c:pt idx="2573">
                  <c:v>0.76000000000000012</c:v>
                </c:pt>
                <c:pt idx="2574">
                  <c:v>0.76000000000000012</c:v>
                </c:pt>
                <c:pt idx="2575">
                  <c:v>0.76000000000000012</c:v>
                </c:pt>
                <c:pt idx="2576">
                  <c:v>0.76000000000000012</c:v>
                </c:pt>
                <c:pt idx="2577">
                  <c:v>0.76000000000000012</c:v>
                </c:pt>
                <c:pt idx="2578">
                  <c:v>0.76000000000000012</c:v>
                </c:pt>
                <c:pt idx="2579">
                  <c:v>0.76000000000000012</c:v>
                </c:pt>
                <c:pt idx="2580">
                  <c:v>0.76000000000000012</c:v>
                </c:pt>
                <c:pt idx="2581">
                  <c:v>0.76000000000000012</c:v>
                </c:pt>
                <c:pt idx="2582">
                  <c:v>0.76000000000000012</c:v>
                </c:pt>
                <c:pt idx="2583">
                  <c:v>0.76000000000000012</c:v>
                </c:pt>
                <c:pt idx="2584">
                  <c:v>0.76000000000000012</c:v>
                </c:pt>
                <c:pt idx="2585">
                  <c:v>0.76000000000000012</c:v>
                </c:pt>
                <c:pt idx="2586">
                  <c:v>0.76000000000000012</c:v>
                </c:pt>
                <c:pt idx="2587">
                  <c:v>0.76000000000000012</c:v>
                </c:pt>
                <c:pt idx="2588">
                  <c:v>0.76000000000000012</c:v>
                </c:pt>
                <c:pt idx="2589">
                  <c:v>0.76000000000000012</c:v>
                </c:pt>
                <c:pt idx="2590">
                  <c:v>0.76000000000000012</c:v>
                </c:pt>
                <c:pt idx="2591">
                  <c:v>0.76000000000000012</c:v>
                </c:pt>
                <c:pt idx="2592">
                  <c:v>0.76000000000000012</c:v>
                </c:pt>
                <c:pt idx="2593">
                  <c:v>0.76000000000000012</c:v>
                </c:pt>
                <c:pt idx="2594">
                  <c:v>0.76000000000000012</c:v>
                </c:pt>
                <c:pt idx="2595">
                  <c:v>0.76000000000000012</c:v>
                </c:pt>
                <c:pt idx="2596">
                  <c:v>0.76000000000000012</c:v>
                </c:pt>
                <c:pt idx="2597">
                  <c:v>0.76000000000000012</c:v>
                </c:pt>
                <c:pt idx="2598">
                  <c:v>0.76000000000000012</c:v>
                </c:pt>
                <c:pt idx="2599">
                  <c:v>0.76000000000000012</c:v>
                </c:pt>
                <c:pt idx="2600">
                  <c:v>0.76000000000000012</c:v>
                </c:pt>
                <c:pt idx="2601">
                  <c:v>0.76000000000000012</c:v>
                </c:pt>
                <c:pt idx="2602">
                  <c:v>0.76000000000000012</c:v>
                </c:pt>
                <c:pt idx="2603">
                  <c:v>0.76000000000000012</c:v>
                </c:pt>
                <c:pt idx="2604">
                  <c:v>0.76000000000000012</c:v>
                </c:pt>
                <c:pt idx="2605">
                  <c:v>0.76000000000000012</c:v>
                </c:pt>
                <c:pt idx="2606">
                  <c:v>0.76000000000000012</c:v>
                </c:pt>
                <c:pt idx="2607">
                  <c:v>0.76000000000000012</c:v>
                </c:pt>
                <c:pt idx="2608">
                  <c:v>0.76000000000000012</c:v>
                </c:pt>
                <c:pt idx="2609">
                  <c:v>0.76000000000000012</c:v>
                </c:pt>
                <c:pt idx="2610">
                  <c:v>0.76000000000000012</c:v>
                </c:pt>
                <c:pt idx="2611">
                  <c:v>0.76000000000000012</c:v>
                </c:pt>
                <c:pt idx="2612">
                  <c:v>0.76000000000000012</c:v>
                </c:pt>
                <c:pt idx="2613">
                  <c:v>0.76000000000000012</c:v>
                </c:pt>
                <c:pt idx="2614">
                  <c:v>0.76000000000000012</c:v>
                </c:pt>
                <c:pt idx="2615">
                  <c:v>0.76000000000000012</c:v>
                </c:pt>
                <c:pt idx="2616">
                  <c:v>0.76000000000000012</c:v>
                </c:pt>
                <c:pt idx="2617">
                  <c:v>0.76000000000000012</c:v>
                </c:pt>
                <c:pt idx="2618">
                  <c:v>0.76000000000000012</c:v>
                </c:pt>
                <c:pt idx="2619">
                  <c:v>0.76000000000000012</c:v>
                </c:pt>
                <c:pt idx="2620">
                  <c:v>0.76000000000000012</c:v>
                </c:pt>
                <c:pt idx="2621">
                  <c:v>0.76000000000000012</c:v>
                </c:pt>
                <c:pt idx="2622">
                  <c:v>0.76000000000000012</c:v>
                </c:pt>
                <c:pt idx="2623">
                  <c:v>0.76000000000000012</c:v>
                </c:pt>
                <c:pt idx="2624">
                  <c:v>0.76000000000000012</c:v>
                </c:pt>
                <c:pt idx="2625">
                  <c:v>0.76000000000000012</c:v>
                </c:pt>
                <c:pt idx="2626">
                  <c:v>0.76000000000000012</c:v>
                </c:pt>
                <c:pt idx="2627">
                  <c:v>0.76000000000000012</c:v>
                </c:pt>
                <c:pt idx="2628">
                  <c:v>0.76000000000000012</c:v>
                </c:pt>
                <c:pt idx="2629">
                  <c:v>0.76000000000000012</c:v>
                </c:pt>
                <c:pt idx="2630">
                  <c:v>0.76000000000000012</c:v>
                </c:pt>
                <c:pt idx="2631">
                  <c:v>0.76000000000000012</c:v>
                </c:pt>
                <c:pt idx="2632">
                  <c:v>0.76000000000000012</c:v>
                </c:pt>
                <c:pt idx="2633">
                  <c:v>0.76000000000000012</c:v>
                </c:pt>
                <c:pt idx="2634">
                  <c:v>0.76000000000000012</c:v>
                </c:pt>
                <c:pt idx="2635">
                  <c:v>0.76000000000000012</c:v>
                </c:pt>
                <c:pt idx="2636">
                  <c:v>0.76000000000000012</c:v>
                </c:pt>
                <c:pt idx="2637">
                  <c:v>0.76000000000000012</c:v>
                </c:pt>
                <c:pt idx="2638">
                  <c:v>0.76000000000000012</c:v>
                </c:pt>
                <c:pt idx="2639">
                  <c:v>0.76000000000000012</c:v>
                </c:pt>
                <c:pt idx="2640">
                  <c:v>0.76000000000000012</c:v>
                </c:pt>
                <c:pt idx="2641">
                  <c:v>0.76000000000000012</c:v>
                </c:pt>
                <c:pt idx="2642">
                  <c:v>0.76000000000000012</c:v>
                </c:pt>
                <c:pt idx="2643">
                  <c:v>0.76000000000000012</c:v>
                </c:pt>
                <c:pt idx="2644">
                  <c:v>0.76000000000000012</c:v>
                </c:pt>
                <c:pt idx="2645">
                  <c:v>0.76000000000000012</c:v>
                </c:pt>
                <c:pt idx="2646">
                  <c:v>0.76000000000000012</c:v>
                </c:pt>
                <c:pt idx="2647">
                  <c:v>0.76000000000000012</c:v>
                </c:pt>
                <c:pt idx="2648">
                  <c:v>0.76000000000000012</c:v>
                </c:pt>
                <c:pt idx="2649">
                  <c:v>0.76000000000000012</c:v>
                </c:pt>
                <c:pt idx="2650">
                  <c:v>0.76000000000000012</c:v>
                </c:pt>
                <c:pt idx="2651">
                  <c:v>0.76000000000000012</c:v>
                </c:pt>
                <c:pt idx="2652">
                  <c:v>0.76000000000000012</c:v>
                </c:pt>
                <c:pt idx="2653">
                  <c:v>0.76000000000000012</c:v>
                </c:pt>
                <c:pt idx="2654">
                  <c:v>0.76000000000000012</c:v>
                </c:pt>
                <c:pt idx="2655">
                  <c:v>0.76000000000000012</c:v>
                </c:pt>
                <c:pt idx="2656">
                  <c:v>0.76000000000000012</c:v>
                </c:pt>
                <c:pt idx="2657">
                  <c:v>0.76000000000000012</c:v>
                </c:pt>
                <c:pt idx="2658">
                  <c:v>0.76000000000000012</c:v>
                </c:pt>
                <c:pt idx="2659">
                  <c:v>0.76000000000000012</c:v>
                </c:pt>
                <c:pt idx="2660">
                  <c:v>0.76000000000000012</c:v>
                </c:pt>
                <c:pt idx="2661">
                  <c:v>0.76000000000000012</c:v>
                </c:pt>
                <c:pt idx="2662">
                  <c:v>0.76000000000000012</c:v>
                </c:pt>
                <c:pt idx="2663">
                  <c:v>0.76000000000000012</c:v>
                </c:pt>
                <c:pt idx="2664">
                  <c:v>0.76000000000000012</c:v>
                </c:pt>
                <c:pt idx="2665">
                  <c:v>0.76000000000000012</c:v>
                </c:pt>
                <c:pt idx="2666">
                  <c:v>0.76000000000000012</c:v>
                </c:pt>
                <c:pt idx="2667">
                  <c:v>0.76000000000000012</c:v>
                </c:pt>
                <c:pt idx="2668">
                  <c:v>0.76000000000000012</c:v>
                </c:pt>
                <c:pt idx="2669">
                  <c:v>0.76000000000000012</c:v>
                </c:pt>
                <c:pt idx="2670">
                  <c:v>0.76000000000000012</c:v>
                </c:pt>
                <c:pt idx="2671">
                  <c:v>0.76000000000000012</c:v>
                </c:pt>
                <c:pt idx="2672">
                  <c:v>0.76000000000000012</c:v>
                </c:pt>
                <c:pt idx="2673">
                  <c:v>0.76000000000000012</c:v>
                </c:pt>
                <c:pt idx="2674">
                  <c:v>0.76000000000000012</c:v>
                </c:pt>
                <c:pt idx="2675">
                  <c:v>0.76000000000000012</c:v>
                </c:pt>
                <c:pt idx="2676">
                  <c:v>0.76000000000000012</c:v>
                </c:pt>
                <c:pt idx="2677">
                  <c:v>0.76000000000000012</c:v>
                </c:pt>
                <c:pt idx="2678">
                  <c:v>0.76000000000000012</c:v>
                </c:pt>
                <c:pt idx="2679">
                  <c:v>0.76000000000000012</c:v>
                </c:pt>
                <c:pt idx="2680">
                  <c:v>0.76000000000000012</c:v>
                </c:pt>
                <c:pt idx="2681">
                  <c:v>0.76000000000000012</c:v>
                </c:pt>
                <c:pt idx="2682">
                  <c:v>0.76000000000000012</c:v>
                </c:pt>
                <c:pt idx="2683">
                  <c:v>0.76000000000000012</c:v>
                </c:pt>
                <c:pt idx="2684">
                  <c:v>0.76000000000000012</c:v>
                </c:pt>
                <c:pt idx="2685">
                  <c:v>0.76000000000000012</c:v>
                </c:pt>
                <c:pt idx="2686">
                  <c:v>0.76000000000000012</c:v>
                </c:pt>
                <c:pt idx="2687">
                  <c:v>0.76000000000000012</c:v>
                </c:pt>
                <c:pt idx="2688">
                  <c:v>0.76000000000000012</c:v>
                </c:pt>
                <c:pt idx="2689">
                  <c:v>0.76000000000000012</c:v>
                </c:pt>
                <c:pt idx="2690">
                  <c:v>0.76000000000000012</c:v>
                </c:pt>
                <c:pt idx="2691">
                  <c:v>0.76000000000000012</c:v>
                </c:pt>
                <c:pt idx="2692">
                  <c:v>0.76000000000000012</c:v>
                </c:pt>
                <c:pt idx="2693">
                  <c:v>0.76000000000000012</c:v>
                </c:pt>
                <c:pt idx="2694">
                  <c:v>0.76000000000000012</c:v>
                </c:pt>
                <c:pt idx="2695">
                  <c:v>0.76000000000000012</c:v>
                </c:pt>
                <c:pt idx="2696">
                  <c:v>0.76000000000000012</c:v>
                </c:pt>
                <c:pt idx="2697">
                  <c:v>0.76000000000000012</c:v>
                </c:pt>
                <c:pt idx="2698">
                  <c:v>0.76000000000000012</c:v>
                </c:pt>
                <c:pt idx="2699">
                  <c:v>0.76000000000000012</c:v>
                </c:pt>
                <c:pt idx="2700">
                  <c:v>0.76000000000000012</c:v>
                </c:pt>
                <c:pt idx="2701">
                  <c:v>0.76000000000000012</c:v>
                </c:pt>
                <c:pt idx="2702">
                  <c:v>0.76000000000000012</c:v>
                </c:pt>
                <c:pt idx="2703">
                  <c:v>0.76000000000000012</c:v>
                </c:pt>
                <c:pt idx="2704">
                  <c:v>0.76000000000000012</c:v>
                </c:pt>
                <c:pt idx="2705">
                  <c:v>0.76000000000000012</c:v>
                </c:pt>
                <c:pt idx="2706">
                  <c:v>0.76000000000000012</c:v>
                </c:pt>
                <c:pt idx="2707">
                  <c:v>0.76000000000000012</c:v>
                </c:pt>
                <c:pt idx="2708">
                  <c:v>0.76000000000000012</c:v>
                </c:pt>
                <c:pt idx="2709">
                  <c:v>0.76000000000000012</c:v>
                </c:pt>
                <c:pt idx="2710">
                  <c:v>0.76000000000000012</c:v>
                </c:pt>
                <c:pt idx="2711">
                  <c:v>0.76000000000000012</c:v>
                </c:pt>
                <c:pt idx="2712">
                  <c:v>0.76000000000000012</c:v>
                </c:pt>
                <c:pt idx="2713">
                  <c:v>0.76000000000000012</c:v>
                </c:pt>
                <c:pt idx="2714">
                  <c:v>0.76000000000000012</c:v>
                </c:pt>
                <c:pt idx="2715">
                  <c:v>0.76000000000000012</c:v>
                </c:pt>
                <c:pt idx="2716">
                  <c:v>0.76000000000000012</c:v>
                </c:pt>
                <c:pt idx="2717">
                  <c:v>0.76000000000000012</c:v>
                </c:pt>
                <c:pt idx="2718">
                  <c:v>0.76000000000000012</c:v>
                </c:pt>
                <c:pt idx="2719">
                  <c:v>0.76000000000000012</c:v>
                </c:pt>
                <c:pt idx="2720">
                  <c:v>0.76000000000000012</c:v>
                </c:pt>
                <c:pt idx="2721">
                  <c:v>0.76000000000000012</c:v>
                </c:pt>
                <c:pt idx="2722">
                  <c:v>0.76000000000000012</c:v>
                </c:pt>
                <c:pt idx="2723">
                  <c:v>0.76000000000000012</c:v>
                </c:pt>
                <c:pt idx="2724">
                  <c:v>0.76000000000000012</c:v>
                </c:pt>
                <c:pt idx="2725">
                  <c:v>0.76000000000000012</c:v>
                </c:pt>
                <c:pt idx="2726">
                  <c:v>0.76000000000000012</c:v>
                </c:pt>
                <c:pt idx="2727">
                  <c:v>0.76000000000000012</c:v>
                </c:pt>
                <c:pt idx="2728">
                  <c:v>0.76000000000000012</c:v>
                </c:pt>
                <c:pt idx="2729">
                  <c:v>0.76000000000000012</c:v>
                </c:pt>
                <c:pt idx="2730">
                  <c:v>0.76000000000000012</c:v>
                </c:pt>
                <c:pt idx="2731">
                  <c:v>0.76000000000000012</c:v>
                </c:pt>
                <c:pt idx="2732">
                  <c:v>0.76000000000000012</c:v>
                </c:pt>
                <c:pt idx="2733">
                  <c:v>0.76000000000000012</c:v>
                </c:pt>
                <c:pt idx="2734">
                  <c:v>0.76000000000000012</c:v>
                </c:pt>
                <c:pt idx="2735">
                  <c:v>0.76000000000000012</c:v>
                </c:pt>
                <c:pt idx="2736">
                  <c:v>0.76000000000000012</c:v>
                </c:pt>
                <c:pt idx="2737">
                  <c:v>0.76000000000000012</c:v>
                </c:pt>
                <c:pt idx="2738">
                  <c:v>0.76000000000000012</c:v>
                </c:pt>
                <c:pt idx="2739">
                  <c:v>0.76000000000000012</c:v>
                </c:pt>
                <c:pt idx="2740">
                  <c:v>0.76000000000000012</c:v>
                </c:pt>
                <c:pt idx="2741">
                  <c:v>0.76000000000000012</c:v>
                </c:pt>
                <c:pt idx="2742">
                  <c:v>0.76000000000000012</c:v>
                </c:pt>
                <c:pt idx="2743">
                  <c:v>0.76000000000000012</c:v>
                </c:pt>
                <c:pt idx="2744">
                  <c:v>0.76000000000000012</c:v>
                </c:pt>
                <c:pt idx="2745">
                  <c:v>0.76000000000000012</c:v>
                </c:pt>
                <c:pt idx="2746">
                  <c:v>0.76000000000000012</c:v>
                </c:pt>
                <c:pt idx="2747">
                  <c:v>0.76000000000000012</c:v>
                </c:pt>
                <c:pt idx="2748">
                  <c:v>0.76000000000000012</c:v>
                </c:pt>
                <c:pt idx="2749">
                  <c:v>0.76000000000000012</c:v>
                </c:pt>
                <c:pt idx="2750">
                  <c:v>0.76000000000000012</c:v>
                </c:pt>
                <c:pt idx="2751">
                  <c:v>0.76000000000000012</c:v>
                </c:pt>
                <c:pt idx="2752">
                  <c:v>0.76000000000000012</c:v>
                </c:pt>
                <c:pt idx="2753">
                  <c:v>0.76000000000000012</c:v>
                </c:pt>
                <c:pt idx="2754">
                  <c:v>0.76000000000000012</c:v>
                </c:pt>
                <c:pt idx="2755">
                  <c:v>0.76000000000000012</c:v>
                </c:pt>
                <c:pt idx="2756">
                  <c:v>0.76000000000000012</c:v>
                </c:pt>
                <c:pt idx="2757">
                  <c:v>0.76000000000000012</c:v>
                </c:pt>
                <c:pt idx="2758">
                  <c:v>0.76000000000000012</c:v>
                </c:pt>
                <c:pt idx="2759">
                  <c:v>0.76000000000000012</c:v>
                </c:pt>
                <c:pt idx="2760">
                  <c:v>0.76000000000000012</c:v>
                </c:pt>
                <c:pt idx="2761">
                  <c:v>0.76000000000000012</c:v>
                </c:pt>
                <c:pt idx="2762">
                  <c:v>0.76000000000000012</c:v>
                </c:pt>
                <c:pt idx="2763">
                  <c:v>0.76000000000000012</c:v>
                </c:pt>
                <c:pt idx="2764">
                  <c:v>0.76000000000000012</c:v>
                </c:pt>
                <c:pt idx="2765">
                  <c:v>0.76000000000000012</c:v>
                </c:pt>
                <c:pt idx="2766">
                  <c:v>0.76000000000000012</c:v>
                </c:pt>
                <c:pt idx="2767">
                  <c:v>0.76000000000000012</c:v>
                </c:pt>
                <c:pt idx="2768">
                  <c:v>0.76000000000000012</c:v>
                </c:pt>
                <c:pt idx="2769">
                  <c:v>0.76000000000000012</c:v>
                </c:pt>
                <c:pt idx="2770">
                  <c:v>0.76000000000000012</c:v>
                </c:pt>
                <c:pt idx="2771">
                  <c:v>0.76000000000000012</c:v>
                </c:pt>
                <c:pt idx="2772">
                  <c:v>0.76000000000000012</c:v>
                </c:pt>
                <c:pt idx="2773">
                  <c:v>0.76000000000000012</c:v>
                </c:pt>
                <c:pt idx="2774">
                  <c:v>0.76000000000000012</c:v>
                </c:pt>
                <c:pt idx="2775">
                  <c:v>0.76000000000000012</c:v>
                </c:pt>
                <c:pt idx="2776">
                  <c:v>0.76000000000000012</c:v>
                </c:pt>
                <c:pt idx="2777">
                  <c:v>0.95000000000000007</c:v>
                </c:pt>
                <c:pt idx="2778">
                  <c:v>0.95000000000000007</c:v>
                </c:pt>
                <c:pt idx="2779">
                  <c:v>0.95000000000000007</c:v>
                </c:pt>
                <c:pt idx="2780">
                  <c:v>0.95000000000000007</c:v>
                </c:pt>
                <c:pt idx="2781">
                  <c:v>0.95000000000000007</c:v>
                </c:pt>
                <c:pt idx="2782">
                  <c:v>0.95000000000000007</c:v>
                </c:pt>
                <c:pt idx="2783">
                  <c:v>0.95000000000000007</c:v>
                </c:pt>
                <c:pt idx="2784">
                  <c:v>0.95000000000000007</c:v>
                </c:pt>
                <c:pt idx="2785">
                  <c:v>0.95000000000000007</c:v>
                </c:pt>
                <c:pt idx="2786">
                  <c:v>0.95000000000000007</c:v>
                </c:pt>
                <c:pt idx="2787">
                  <c:v>0.95000000000000007</c:v>
                </c:pt>
                <c:pt idx="2788">
                  <c:v>0.95000000000000007</c:v>
                </c:pt>
                <c:pt idx="2789">
                  <c:v>0.95000000000000007</c:v>
                </c:pt>
                <c:pt idx="2790">
                  <c:v>0.95000000000000007</c:v>
                </c:pt>
                <c:pt idx="2791">
                  <c:v>0.95000000000000007</c:v>
                </c:pt>
                <c:pt idx="2792">
                  <c:v>0.95000000000000007</c:v>
                </c:pt>
                <c:pt idx="2793">
                  <c:v>0.95000000000000007</c:v>
                </c:pt>
                <c:pt idx="2794">
                  <c:v>0.95000000000000007</c:v>
                </c:pt>
                <c:pt idx="2795">
                  <c:v>0.95000000000000007</c:v>
                </c:pt>
                <c:pt idx="2796">
                  <c:v>0.95000000000000007</c:v>
                </c:pt>
                <c:pt idx="2797">
                  <c:v>0.95000000000000007</c:v>
                </c:pt>
                <c:pt idx="2798">
                  <c:v>0.95000000000000007</c:v>
                </c:pt>
                <c:pt idx="2799">
                  <c:v>0.76000000000000012</c:v>
                </c:pt>
                <c:pt idx="2800">
                  <c:v>0.76000000000000012</c:v>
                </c:pt>
                <c:pt idx="2801">
                  <c:v>0.76000000000000012</c:v>
                </c:pt>
                <c:pt idx="2802">
                  <c:v>0.76000000000000012</c:v>
                </c:pt>
                <c:pt idx="2803">
                  <c:v>0.76000000000000012</c:v>
                </c:pt>
                <c:pt idx="2804">
                  <c:v>0.76000000000000012</c:v>
                </c:pt>
                <c:pt idx="2805">
                  <c:v>0.95000000000000007</c:v>
                </c:pt>
                <c:pt idx="2806">
                  <c:v>0.95000000000000007</c:v>
                </c:pt>
                <c:pt idx="2807">
                  <c:v>0.95000000000000007</c:v>
                </c:pt>
                <c:pt idx="2808">
                  <c:v>0.95000000000000007</c:v>
                </c:pt>
                <c:pt idx="2809">
                  <c:v>0.95000000000000007</c:v>
                </c:pt>
                <c:pt idx="2810">
                  <c:v>0.95000000000000007</c:v>
                </c:pt>
                <c:pt idx="2811">
                  <c:v>0.95000000000000007</c:v>
                </c:pt>
                <c:pt idx="2812">
                  <c:v>0.95000000000000007</c:v>
                </c:pt>
                <c:pt idx="2813">
                  <c:v>0.95000000000000007</c:v>
                </c:pt>
                <c:pt idx="2814">
                  <c:v>0.95000000000000007</c:v>
                </c:pt>
                <c:pt idx="2815">
                  <c:v>0.95000000000000007</c:v>
                </c:pt>
                <c:pt idx="2816">
                  <c:v>0.95000000000000007</c:v>
                </c:pt>
                <c:pt idx="2817">
                  <c:v>0.95000000000000007</c:v>
                </c:pt>
                <c:pt idx="2818">
                  <c:v>0.95000000000000007</c:v>
                </c:pt>
                <c:pt idx="2819">
                  <c:v>0.95000000000000007</c:v>
                </c:pt>
                <c:pt idx="2820">
                  <c:v>0.95000000000000007</c:v>
                </c:pt>
                <c:pt idx="2821">
                  <c:v>0.95000000000000007</c:v>
                </c:pt>
                <c:pt idx="2822">
                  <c:v>0.76000000000000012</c:v>
                </c:pt>
                <c:pt idx="2823">
                  <c:v>0.76000000000000012</c:v>
                </c:pt>
                <c:pt idx="2824">
                  <c:v>0.76000000000000012</c:v>
                </c:pt>
                <c:pt idx="2825">
                  <c:v>0.76000000000000012</c:v>
                </c:pt>
                <c:pt idx="2826">
                  <c:v>0.76000000000000012</c:v>
                </c:pt>
                <c:pt idx="2827">
                  <c:v>0.76000000000000012</c:v>
                </c:pt>
                <c:pt idx="2828">
                  <c:v>0.76000000000000012</c:v>
                </c:pt>
                <c:pt idx="2829">
                  <c:v>0.76000000000000012</c:v>
                </c:pt>
                <c:pt idx="2830">
                  <c:v>0.76000000000000012</c:v>
                </c:pt>
                <c:pt idx="2831">
                  <c:v>0.76000000000000012</c:v>
                </c:pt>
                <c:pt idx="2832">
                  <c:v>0.76000000000000012</c:v>
                </c:pt>
                <c:pt idx="2833">
                  <c:v>0.76000000000000012</c:v>
                </c:pt>
                <c:pt idx="2834">
                  <c:v>0.76000000000000012</c:v>
                </c:pt>
                <c:pt idx="2835">
                  <c:v>0.76000000000000012</c:v>
                </c:pt>
                <c:pt idx="2836">
                  <c:v>0.76000000000000012</c:v>
                </c:pt>
                <c:pt idx="2837">
                  <c:v>0.76000000000000012</c:v>
                </c:pt>
                <c:pt idx="2838">
                  <c:v>0.76000000000000012</c:v>
                </c:pt>
                <c:pt idx="2839">
                  <c:v>0.76000000000000012</c:v>
                </c:pt>
                <c:pt idx="2840">
                  <c:v>0.76000000000000012</c:v>
                </c:pt>
                <c:pt idx="2841">
                  <c:v>0.76000000000000012</c:v>
                </c:pt>
                <c:pt idx="2842">
                  <c:v>0.76000000000000012</c:v>
                </c:pt>
                <c:pt idx="2843">
                  <c:v>0.76000000000000012</c:v>
                </c:pt>
                <c:pt idx="2844">
                  <c:v>0.76000000000000012</c:v>
                </c:pt>
                <c:pt idx="2845">
                  <c:v>0.76000000000000012</c:v>
                </c:pt>
                <c:pt idx="2846">
                  <c:v>0.76000000000000012</c:v>
                </c:pt>
                <c:pt idx="2847">
                  <c:v>0.76000000000000012</c:v>
                </c:pt>
                <c:pt idx="2848">
                  <c:v>0.76000000000000012</c:v>
                </c:pt>
                <c:pt idx="2849">
                  <c:v>0.76000000000000012</c:v>
                </c:pt>
                <c:pt idx="2850">
                  <c:v>0.76000000000000012</c:v>
                </c:pt>
                <c:pt idx="2851">
                  <c:v>0.76000000000000012</c:v>
                </c:pt>
                <c:pt idx="2852">
                  <c:v>0.76000000000000012</c:v>
                </c:pt>
                <c:pt idx="2853">
                  <c:v>0.76000000000000012</c:v>
                </c:pt>
                <c:pt idx="2854">
                  <c:v>0.76000000000000012</c:v>
                </c:pt>
                <c:pt idx="2855">
                  <c:v>0.76000000000000012</c:v>
                </c:pt>
                <c:pt idx="2856">
                  <c:v>0.76000000000000012</c:v>
                </c:pt>
                <c:pt idx="2857">
                  <c:v>0.76000000000000012</c:v>
                </c:pt>
                <c:pt idx="2858">
                  <c:v>0.76000000000000012</c:v>
                </c:pt>
                <c:pt idx="2859">
                  <c:v>0.76000000000000012</c:v>
                </c:pt>
                <c:pt idx="2860">
                  <c:v>0.76000000000000012</c:v>
                </c:pt>
                <c:pt idx="2861">
                  <c:v>0.76000000000000012</c:v>
                </c:pt>
                <c:pt idx="2862">
                  <c:v>0.76000000000000012</c:v>
                </c:pt>
                <c:pt idx="2863">
                  <c:v>0.76000000000000012</c:v>
                </c:pt>
                <c:pt idx="2864">
                  <c:v>0.76000000000000012</c:v>
                </c:pt>
                <c:pt idx="2865">
                  <c:v>0.76000000000000012</c:v>
                </c:pt>
                <c:pt idx="2866">
                  <c:v>0.76000000000000012</c:v>
                </c:pt>
                <c:pt idx="2867">
                  <c:v>0.76000000000000012</c:v>
                </c:pt>
                <c:pt idx="2868">
                  <c:v>0.76000000000000012</c:v>
                </c:pt>
                <c:pt idx="2869">
                  <c:v>0.76000000000000012</c:v>
                </c:pt>
                <c:pt idx="2870">
                  <c:v>0.76000000000000012</c:v>
                </c:pt>
                <c:pt idx="2871">
                  <c:v>0.76000000000000012</c:v>
                </c:pt>
                <c:pt idx="2872">
                  <c:v>0.76000000000000012</c:v>
                </c:pt>
                <c:pt idx="2873">
                  <c:v>0.76000000000000012</c:v>
                </c:pt>
                <c:pt idx="2874">
                  <c:v>0.76000000000000012</c:v>
                </c:pt>
                <c:pt idx="2875">
                  <c:v>0.76000000000000012</c:v>
                </c:pt>
                <c:pt idx="2876">
                  <c:v>0.76000000000000012</c:v>
                </c:pt>
                <c:pt idx="2877">
                  <c:v>0.76000000000000012</c:v>
                </c:pt>
                <c:pt idx="2878">
                  <c:v>0.76000000000000012</c:v>
                </c:pt>
                <c:pt idx="2879">
                  <c:v>0.76000000000000012</c:v>
                </c:pt>
                <c:pt idx="2880">
                  <c:v>0.52</c:v>
                </c:pt>
                <c:pt idx="2881">
                  <c:v>0.52</c:v>
                </c:pt>
                <c:pt idx="2882">
                  <c:v>0.52</c:v>
                </c:pt>
                <c:pt idx="2883">
                  <c:v>0.52</c:v>
                </c:pt>
                <c:pt idx="2884">
                  <c:v>0.52</c:v>
                </c:pt>
                <c:pt idx="2885">
                  <c:v>0.52</c:v>
                </c:pt>
                <c:pt idx="2886">
                  <c:v>0.52</c:v>
                </c:pt>
                <c:pt idx="2887">
                  <c:v>0.52</c:v>
                </c:pt>
                <c:pt idx="2888">
                  <c:v>0.52</c:v>
                </c:pt>
                <c:pt idx="2889">
                  <c:v>0.52</c:v>
                </c:pt>
                <c:pt idx="2890">
                  <c:v>0.52</c:v>
                </c:pt>
                <c:pt idx="2891">
                  <c:v>0.52</c:v>
                </c:pt>
                <c:pt idx="2892">
                  <c:v>0.52</c:v>
                </c:pt>
                <c:pt idx="2893">
                  <c:v>0.52</c:v>
                </c:pt>
                <c:pt idx="2894">
                  <c:v>0.52</c:v>
                </c:pt>
                <c:pt idx="2895">
                  <c:v>0.52</c:v>
                </c:pt>
                <c:pt idx="2896">
                  <c:v>0.52</c:v>
                </c:pt>
                <c:pt idx="2897">
                  <c:v>0.52</c:v>
                </c:pt>
                <c:pt idx="2898">
                  <c:v>0.52</c:v>
                </c:pt>
                <c:pt idx="2899">
                  <c:v>0.52</c:v>
                </c:pt>
                <c:pt idx="2900">
                  <c:v>0.52</c:v>
                </c:pt>
                <c:pt idx="2901">
                  <c:v>0.52</c:v>
                </c:pt>
                <c:pt idx="2902">
                  <c:v>0.52</c:v>
                </c:pt>
                <c:pt idx="2903">
                  <c:v>0.52</c:v>
                </c:pt>
                <c:pt idx="2904">
                  <c:v>0.52</c:v>
                </c:pt>
                <c:pt idx="2905">
                  <c:v>0.52</c:v>
                </c:pt>
                <c:pt idx="2906">
                  <c:v>0.52</c:v>
                </c:pt>
                <c:pt idx="2907">
                  <c:v>0.52</c:v>
                </c:pt>
                <c:pt idx="2908">
                  <c:v>0.52</c:v>
                </c:pt>
                <c:pt idx="2909">
                  <c:v>0.52</c:v>
                </c:pt>
                <c:pt idx="2910">
                  <c:v>0.52</c:v>
                </c:pt>
                <c:pt idx="2911">
                  <c:v>0.52</c:v>
                </c:pt>
                <c:pt idx="2912">
                  <c:v>0.52</c:v>
                </c:pt>
                <c:pt idx="2913">
                  <c:v>0.52</c:v>
                </c:pt>
                <c:pt idx="2914">
                  <c:v>0.52</c:v>
                </c:pt>
                <c:pt idx="2915">
                  <c:v>0.52</c:v>
                </c:pt>
                <c:pt idx="2916">
                  <c:v>0.52</c:v>
                </c:pt>
                <c:pt idx="2917">
                  <c:v>0.52</c:v>
                </c:pt>
                <c:pt idx="2918">
                  <c:v>0.52</c:v>
                </c:pt>
                <c:pt idx="2919">
                  <c:v>0.52</c:v>
                </c:pt>
                <c:pt idx="2920">
                  <c:v>0.52</c:v>
                </c:pt>
                <c:pt idx="2921">
                  <c:v>0.52</c:v>
                </c:pt>
                <c:pt idx="2922">
                  <c:v>0.52</c:v>
                </c:pt>
                <c:pt idx="2923">
                  <c:v>0.52</c:v>
                </c:pt>
                <c:pt idx="2924">
                  <c:v>0.52</c:v>
                </c:pt>
                <c:pt idx="2925">
                  <c:v>0.52</c:v>
                </c:pt>
                <c:pt idx="2926">
                  <c:v>0.52</c:v>
                </c:pt>
                <c:pt idx="2927">
                  <c:v>0.52</c:v>
                </c:pt>
                <c:pt idx="2928">
                  <c:v>0.52</c:v>
                </c:pt>
                <c:pt idx="2929">
                  <c:v>0.52</c:v>
                </c:pt>
                <c:pt idx="2930">
                  <c:v>0.52</c:v>
                </c:pt>
                <c:pt idx="2931">
                  <c:v>0.52</c:v>
                </c:pt>
                <c:pt idx="2932">
                  <c:v>0.52</c:v>
                </c:pt>
                <c:pt idx="2933">
                  <c:v>0.52</c:v>
                </c:pt>
                <c:pt idx="2934">
                  <c:v>0.52</c:v>
                </c:pt>
                <c:pt idx="2935">
                  <c:v>0.52</c:v>
                </c:pt>
                <c:pt idx="2936">
                  <c:v>0.52</c:v>
                </c:pt>
                <c:pt idx="2937">
                  <c:v>0.52</c:v>
                </c:pt>
                <c:pt idx="2938">
                  <c:v>0.52</c:v>
                </c:pt>
                <c:pt idx="2939">
                  <c:v>0.52</c:v>
                </c:pt>
                <c:pt idx="2940">
                  <c:v>0.52</c:v>
                </c:pt>
                <c:pt idx="2941">
                  <c:v>0.52</c:v>
                </c:pt>
                <c:pt idx="2942">
                  <c:v>0.52</c:v>
                </c:pt>
                <c:pt idx="2943">
                  <c:v>0.52</c:v>
                </c:pt>
                <c:pt idx="2944">
                  <c:v>0.52</c:v>
                </c:pt>
                <c:pt idx="2945">
                  <c:v>0.52</c:v>
                </c:pt>
                <c:pt idx="2946">
                  <c:v>0.52</c:v>
                </c:pt>
                <c:pt idx="2947">
                  <c:v>0.52</c:v>
                </c:pt>
                <c:pt idx="2948">
                  <c:v>0.52</c:v>
                </c:pt>
                <c:pt idx="2949">
                  <c:v>0.52</c:v>
                </c:pt>
                <c:pt idx="2950">
                  <c:v>0.52</c:v>
                </c:pt>
                <c:pt idx="2951">
                  <c:v>0.52</c:v>
                </c:pt>
                <c:pt idx="2952">
                  <c:v>0.52</c:v>
                </c:pt>
                <c:pt idx="2953">
                  <c:v>0.52</c:v>
                </c:pt>
                <c:pt idx="2954">
                  <c:v>0.52</c:v>
                </c:pt>
                <c:pt idx="2955">
                  <c:v>0.52</c:v>
                </c:pt>
                <c:pt idx="2956">
                  <c:v>0.52</c:v>
                </c:pt>
                <c:pt idx="2957">
                  <c:v>0.52</c:v>
                </c:pt>
                <c:pt idx="2958">
                  <c:v>0.52</c:v>
                </c:pt>
                <c:pt idx="2959">
                  <c:v>0.52</c:v>
                </c:pt>
                <c:pt idx="2960">
                  <c:v>0.52</c:v>
                </c:pt>
                <c:pt idx="2961">
                  <c:v>0.52</c:v>
                </c:pt>
                <c:pt idx="2962">
                  <c:v>0.52</c:v>
                </c:pt>
                <c:pt idx="2963">
                  <c:v>0.52</c:v>
                </c:pt>
                <c:pt idx="2964">
                  <c:v>0.52</c:v>
                </c:pt>
                <c:pt idx="2965">
                  <c:v>0.52</c:v>
                </c:pt>
                <c:pt idx="2966">
                  <c:v>0.52</c:v>
                </c:pt>
                <c:pt idx="2967">
                  <c:v>0.52</c:v>
                </c:pt>
                <c:pt idx="2968">
                  <c:v>0.52</c:v>
                </c:pt>
                <c:pt idx="2969">
                  <c:v>0.52</c:v>
                </c:pt>
                <c:pt idx="2970">
                  <c:v>0.52</c:v>
                </c:pt>
                <c:pt idx="2971">
                  <c:v>0.52</c:v>
                </c:pt>
                <c:pt idx="2972">
                  <c:v>0.52</c:v>
                </c:pt>
                <c:pt idx="2973">
                  <c:v>0.52</c:v>
                </c:pt>
                <c:pt idx="2974">
                  <c:v>0.52</c:v>
                </c:pt>
                <c:pt idx="2975">
                  <c:v>0.52</c:v>
                </c:pt>
                <c:pt idx="2976">
                  <c:v>0.52</c:v>
                </c:pt>
                <c:pt idx="2977">
                  <c:v>0.52</c:v>
                </c:pt>
                <c:pt idx="2978">
                  <c:v>0.52</c:v>
                </c:pt>
                <c:pt idx="2979">
                  <c:v>0.52</c:v>
                </c:pt>
                <c:pt idx="2980">
                  <c:v>0.52</c:v>
                </c:pt>
                <c:pt idx="2981">
                  <c:v>0.52</c:v>
                </c:pt>
                <c:pt idx="2982">
                  <c:v>0.52</c:v>
                </c:pt>
                <c:pt idx="2983">
                  <c:v>0.52</c:v>
                </c:pt>
                <c:pt idx="2984">
                  <c:v>0.52</c:v>
                </c:pt>
                <c:pt idx="2985">
                  <c:v>0.52</c:v>
                </c:pt>
                <c:pt idx="2986">
                  <c:v>0.52</c:v>
                </c:pt>
                <c:pt idx="2987">
                  <c:v>0.52</c:v>
                </c:pt>
                <c:pt idx="2988">
                  <c:v>0.52</c:v>
                </c:pt>
                <c:pt idx="2989">
                  <c:v>0.52</c:v>
                </c:pt>
                <c:pt idx="2990">
                  <c:v>0.52</c:v>
                </c:pt>
                <c:pt idx="2991">
                  <c:v>0.52</c:v>
                </c:pt>
                <c:pt idx="2992">
                  <c:v>0.52</c:v>
                </c:pt>
                <c:pt idx="2993">
                  <c:v>0.52</c:v>
                </c:pt>
                <c:pt idx="2994">
                  <c:v>0.52</c:v>
                </c:pt>
                <c:pt idx="2995">
                  <c:v>0.52</c:v>
                </c:pt>
                <c:pt idx="2996">
                  <c:v>0.52</c:v>
                </c:pt>
                <c:pt idx="2997">
                  <c:v>0.52</c:v>
                </c:pt>
                <c:pt idx="2998">
                  <c:v>0.52</c:v>
                </c:pt>
                <c:pt idx="2999">
                  <c:v>0.52</c:v>
                </c:pt>
                <c:pt idx="3000">
                  <c:v>0.52</c:v>
                </c:pt>
                <c:pt idx="3001">
                  <c:v>0.52</c:v>
                </c:pt>
                <c:pt idx="3002">
                  <c:v>0.52</c:v>
                </c:pt>
                <c:pt idx="3003">
                  <c:v>0.52</c:v>
                </c:pt>
                <c:pt idx="3004">
                  <c:v>0.52</c:v>
                </c:pt>
                <c:pt idx="3005">
                  <c:v>0.52</c:v>
                </c:pt>
                <c:pt idx="3006">
                  <c:v>0.52</c:v>
                </c:pt>
                <c:pt idx="3007">
                  <c:v>0.52</c:v>
                </c:pt>
                <c:pt idx="3008">
                  <c:v>0.52</c:v>
                </c:pt>
                <c:pt idx="3009">
                  <c:v>0.52</c:v>
                </c:pt>
                <c:pt idx="3010">
                  <c:v>0.52</c:v>
                </c:pt>
                <c:pt idx="3011">
                  <c:v>0.52</c:v>
                </c:pt>
                <c:pt idx="3012">
                  <c:v>0.52</c:v>
                </c:pt>
                <c:pt idx="3013">
                  <c:v>0.52</c:v>
                </c:pt>
                <c:pt idx="3014">
                  <c:v>0.52</c:v>
                </c:pt>
                <c:pt idx="3015">
                  <c:v>0.52</c:v>
                </c:pt>
                <c:pt idx="3016">
                  <c:v>0.52</c:v>
                </c:pt>
                <c:pt idx="3017">
                  <c:v>0.52</c:v>
                </c:pt>
                <c:pt idx="3018">
                  <c:v>0.52</c:v>
                </c:pt>
                <c:pt idx="3019">
                  <c:v>0.52</c:v>
                </c:pt>
                <c:pt idx="3020">
                  <c:v>0.52</c:v>
                </c:pt>
                <c:pt idx="3021">
                  <c:v>0.52</c:v>
                </c:pt>
                <c:pt idx="3022">
                  <c:v>0.52</c:v>
                </c:pt>
                <c:pt idx="3023">
                  <c:v>0.52</c:v>
                </c:pt>
                <c:pt idx="3024">
                  <c:v>0.52</c:v>
                </c:pt>
                <c:pt idx="3025">
                  <c:v>0.52</c:v>
                </c:pt>
                <c:pt idx="3026">
                  <c:v>0.52</c:v>
                </c:pt>
                <c:pt idx="3027">
                  <c:v>0.52</c:v>
                </c:pt>
                <c:pt idx="3028">
                  <c:v>0.52</c:v>
                </c:pt>
                <c:pt idx="3029">
                  <c:v>0.52</c:v>
                </c:pt>
                <c:pt idx="3030">
                  <c:v>0.52</c:v>
                </c:pt>
                <c:pt idx="3031">
                  <c:v>0.52</c:v>
                </c:pt>
                <c:pt idx="3032">
                  <c:v>0.52</c:v>
                </c:pt>
                <c:pt idx="3033">
                  <c:v>0.52</c:v>
                </c:pt>
                <c:pt idx="3034">
                  <c:v>0.52</c:v>
                </c:pt>
                <c:pt idx="3035">
                  <c:v>0.52</c:v>
                </c:pt>
                <c:pt idx="3036">
                  <c:v>0.52</c:v>
                </c:pt>
                <c:pt idx="3037">
                  <c:v>0.52</c:v>
                </c:pt>
                <c:pt idx="3038">
                  <c:v>0.52</c:v>
                </c:pt>
                <c:pt idx="3039">
                  <c:v>0.52</c:v>
                </c:pt>
                <c:pt idx="3040">
                  <c:v>0.52</c:v>
                </c:pt>
                <c:pt idx="3041">
                  <c:v>0.52</c:v>
                </c:pt>
                <c:pt idx="3042">
                  <c:v>0.52</c:v>
                </c:pt>
                <c:pt idx="3043">
                  <c:v>0.52</c:v>
                </c:pt>
                <c:pt idx="3044">
                  <c:v>0.52</c:v>
                </c:pt>
                <c:pt idx="3045">
                  <c:v>0.52</c:v>
                </c:pt>
                <c:pt idx="3046">
                  <c:v>0.52</c:v>
                </c:pt>
                <c:pt idx="3047">
                  <c:v>0.52</c:v>
                </c:pt>
                <c:pt idx="3048">
                  <c:v>0.52</c:v>
                </c:pt>
                <c:pt idx="3049">
                  <c:v>0.52</c:v>
                </c:pt>
                <c:pt idx="3050">
                  <c:v>0.52</c:v>
                </c:pt>
                <c:pt idx="3051">
                  <c:v>0.52</c:v>
                </c:pt>
                <c:pt idx="3052">
                  <c:v>0.52</c:v>
                </c:pt>
                <c:pt idx="3053">
                  <c:v>0.52</c:v>
                </c:pt>
                <c:pt idx="3054">
                  <c:v>0.52</c:v>
                </c:pt>
                <c:pt idx="3055">
                  <c:v>0.52</c:v>
                </c:pt>
                <c:pt idx="3056">
                  <c:v>0.52</c:v>
                </c:pt>
                <c:pt idx="3057">
                  <c:v>0.52</c:v>
                </c:pt>
                <c:pt idx="3058">
                  <c:v>0.52</c:v>
                </c:pt>
                <c:pt idx="3059">
                  <c:v>0.52</c:v>
                </c:pt>
                <c:pt idx="3060">
                  <c:v>0.52</c:v>
                </c:pt>
                <c:pt idx="3061">
                  <c:v>0.52</c:v>
                </c:pt>
                <c:pt idx="3062">
                  <c:v>0.52</c:v>
                </c:pt>
                <c:pt idx="3063">
                  <c:v>0.52</c:v>
                </c:pt>
                <c:pt idx="3064">
                  <c:v>0.52</c:v>
                </c:pt>
                <c:pt idx="3065">
                  <c:v>0.52</c:v>
                </c:pt>
                <c:pt idx="3066">
                  <c:v>0.52</c:v>
                </c:pt>
                <c:pt idx="3067">
                  <c:v>0.52</c:v>
                </c:pt>
                <c:pt idx="3068">
                  <c:v>0.52</c:v>
                </c:pt>
                <c:pt idx="3069">
                  <c:v>0.52</c:v>
                </c:pt>
                <c:pt idx="3070">
                  <c:v>0.52</c:v>
                </c:pt>
                <c:pt idx="3071">
                  <c:v>0.52</c:v>
                </c:pt>
                <c:pt idx="3072">
                  <c:v>0.52</c:v>
                </c:pt>
                <c:pt idx="3073">
                  <c:v>0.52</c:v>
                </c:pt>
                <c:pt idx="3074">
                  <c:v>0.52</c:v>
                </c:pt>
                <c:pt idx="3075">
                  <c:v>0.52</c:v>
                </c:pt>
                <c:pt idx="3076">
                  <c:v>0.52</c:v>
                </c:pt>
                <c:pt idx="3077">
                  <c:v>0.52</c:v>
                </c:pt>
                <c:pt idx="3078">
                  <c:v>0.52</c:v>
                </c:pt>
                <c:pt idx="3079">
                  <c:v>0.52</c:v>
                </c:pt>
                <c:pt idx="3080">
                  <c:v>0.52</c:v>
                </c:pt>
                <c:pt idx="3081">
                  <c:v>0.52</c:v>
                </c:pt>
                <c:pt idx="3082">
                  <c:v>0.52</c:v>
                </c:pt>
                <c:pt idx="3083">
                  <c:v>0.52</c:v>
                </c:pt>
                <c:pt idx="3084">
                  <c:v>0.52</c:v>
                </c:pt>
                <c:pt idx="3085">
                  <c:v>0.52</c:v>
                </c:pt>
                <c:pt idx="3086">
                  <c:v>0.52</c:v>
                </c:pt>
                <c:pt idx="3087">
                  <c:v>0.52</c:v>
                </c:pt>
                <c:pt idx="3088">
                  <c:v>0.52</c:v>
                </c:pt>
                <c:pt idx="3089">
                  <c:v>0.52</c:v>
                </c:pt>
                <c:pt idx="3090">
                  <c:v>0.52</c:v>
                </c:pt>
                <c:pt idx="3091">
                  <c:v>0.52</c:v>
                </c:pt>
                <c:pt idx="3092">
                  <c:v>0.52</c:v>
                </c:pt>
                <c:pt idx="3093">
                  <c:v>0.52</c:v>
                </c:pt>
                <c:pt idx="3094">
                  <c:v>0.52</c:v>
                </c:pt>
                <c:pt idx="3095">
                  <c:v>0.52</c:v>
                </c:pt>
                <c:pt idx="3096">
                  <c:v>0.52</c:v>
                </c:pt>
                <c:pt idx="3097">
                  <c:v>0.52</c:v>
                </c:pt>
                <c:pt idx="3098">
                  <c:v>0.52</c:v>
                </c:pt>
                <c:pt idx="3099">
                  <c:v>0.52</c:v>
                </c:pt>
                <c:pt idx="3100">
                  <c:v>0.52</c:v>
                </c:pt>
                <c:pt idx="3101">
                  <c:v>0.52</c:v>
                </c:pt>
                <c:pt idx="3102">
                  <c:v>0.52</c:v>
                </c:pt>
                <c:pt idx="3103">
                  <c:v>0.52</c:v>
                </c:pt>
                <c:pt idx="3104">
                  <c:v>0.52</c:v>
                </c:pt>
                <c:pt idx="3105">
                  <c:v>0.52</c:v>
                </c:pt>
                <c:pt idx="3106">
                  <c:v>0.52</c:v>
                </c:pt>
                <c:pt idx="3107">
                  <c:v>0.52</c:v>
                </c:pt>
                <c:pt idx="3108">
                  <c:v>0.52</c:v>
                </c:pt>
                <c:pt idx="3109">
                  <c:v>0.52</c:v>
                </c:pt>
                <c:pt idx="3110">
                  <c:v>0.52</c:v>
                </c:pt>
                <c:pt idx="3111">
                  <c:v>0.52</c:v>
                </c:pt>
                <c:pt idx="3112">
                  <c:v>0.52</c:v>
                </c:pt>
                <c:pt idx="3113">
                  <c:v>0.52</c:v>
                </c:pt>
                <c:pt idx="3114">
                  <c:v>0.65000000000000013</c:v>
                </c:pt>
                <c:pt idx="3115">
                  <c:v>0.65000000000000013</c:v>
                </c:pt>
                <c:pt idx="3116">
                  <c:v>0.65000000000000013</c:v>
                </c:pt>
                <c:pt idx="3117">
                  <c:v>0.65000000000000013</c:v>
                </c:pt>
                <c:pt idx="3118">
                  <c:v>0.65000000000000013</c:v>
                </c:pt>
                <c:pt idx="3119">
                  <c:v>0.65000000000000013</c:v>
                </c:pt>
                <c:pt idx="3120">
                  <c:v>0.65000000000000013</c:v>
                </c:pt>
                <c:pt idx="3121">
                  <c:v>0.65000000000000013</c:v>
                </c:pt>
                <c:pt idx="3122">
                  <c:v>0.65000000000000013</c:v>
                </c:pt>
                <c:pt idx="3123">
                  <c:v>0.65000000000000013</c:v>
                </c:pt>
                <c:pt idx="3124">
                  <c:v>0.65000000000000013</c:v>
                </c:pt>
                <c:pt idx="3125">
                  <c:v>0.65000000000000013</c:v>
                </c:pt>
                <c:pt idx="3126">
                  <c:v>0.65000000000000013</c:v>
                </c:pt>
                <c:pt idx="3127">
                  <c:v>0.65000000000000013</c:v>
                </c:pt>
                <c:pt idx="3128">
                  <c:v>0.65000000000000013</c:v>
                </c:pt>
                <c:pt idx="3129">
                  <c:v>0.65000000000000013</c:v>
                </c:pt>
                <c:pt idx="3130">
                  <c:v>0.65000000000000013</c:v>
                </c:pt>
                <c:pt idx="3131">
                  <c:v>0.65000000000000013</c:v>
                </c:pt>
                <c:pt idx="3132">
                  <c:v>0.65000000000000013</c:v>
                </c:pt>
                <c:pt idx="3133">
                  <c:v>0.65000000000000013</c:v>
                </c:pt>
                <c:pt idx="3134">
                  <c:v>0.65000000000000013</c:v>
                </c:pt>
                <c:pt idx="3135">
                  <c:v>0.65000000000000013</c:v>
                </c:pt>
                <c:pt idx="3136">
                  <c:v>0.65000000000000013</c:v>
                </c:pt>
                <c:pt idx="3137">
                  <c:v>0.65000000000000013</c:v>
                </c:pt>
                <c:pt idx="3138">
                  <c:v>0.65000000000000013</c:v>
                </c:pt>
                <c:pt idx="3139">
                  <c:v>0.65000000000000013</c:v>
                </c:pt>
                <c:pt idx="3140">
                  <c:v>0.65000000000000013</c:v>
                </c:pt>
                <c:pt idx="3141">
                  <c:v>0.65000000000000013</c:v>
                </c:pt>
                <c:pt idx="3142">
                  <c:v>0.65000000000000013</c:v>
                </c:pt>
                <c:pt idx="3143">
                  <c:v>0.65000000000000013</c:v>
                </c:pt>
                <c:pt idx="3144">
                  <c:v>0.65000000000000013</c:v>
                </c:pt>
                <c:pt idx="3145">
                  <c:v>0.65000000000000013</c:v>
                </c:pt>
                <c:pt idx="3146">
                  <c:v>0.65000000000000013</c:v>
                </c:pt>
                <c:pt idx="3147">
                  <c:v>0.65000000000000013</c:v>
                </c:pt>
                <c:pt idx="3148">
                  <c:v>0.65000000000000013</c:v>
                </c:pt>
                <c:pt idx="3149">
                  <c:v>0.65000000000000013</c:v>
                </c:pt>
                <c:pt idx="3150">
                  <c:v>0.65000000000000013</c:v>
                </c:pt>
                <c:pt idx="3151">
                  <c:v>0.65000000000000013</c:v>
                </c:pt>
                <c:pt idx="3152">
                  <c:v>0.65000000000000013</c:v>
                </c:pt>
                <c:pt idx="3153">
                  <c:v>0.65000000000000013</c:v>
                </c:pt>
                <c:pt idx="3154">
                  <c:v>0.65000000000000013</c:v>
                </c:pt>
                <c:pt idx="3155">
                  <c:v>0.65000000000000013</c:v>
                </c:pt>
                <c:pt idx="3156">
                  <c:v>0.65000000000000013</c:v>
                </c:pt>
                <c:pt idx="3157">
                  <c:v>0.65000000000000013</c:v>
                </c:pt>
                <c:pt idx="3158">
                  <c:v>0.65000000000000013</c:v>
                </c:pt>
                <c:pt idx="3159">
                  <c:v>0.65000000000000013</c:v>
                </c:pt>
                <c:pt idx="3160">
                  <c:v>0.65000000000000013</c:v>
                </c:pt>
                <c:pt idx="3161">
                  <c:v>0.65000000000000013</c:v>
                </c:pt>
                <c:pt idx="3162">
                  <c:v>0.65000000000000013</c:v>
                </c:pt>
                <c:pt idx="3163">
                  <c:v>0.65000000000000013</c:v>
                </c:pt>
                <c:pt idx="3164">
                  <c:v>0.65000000000000013</c:v>
                </c:pt>
                <c:pt idx="3165">
                  <c:v>0.65000000000000013</c:v>
                </c:pt>
                <c:pt idx="3166">
                  <c:v>0.65000000000000013</c:v>
                </c:pt>
                <c:pt idx="3167">
                  <c:v>0.65000000000000013</c:v>
                </c:pt>
                <c:pt idx="3168">
                  <c:v>0.65000000000000013</c:v>
                </c:pt>
                <c:pt idx="3169">
                  <c:v>0.65000000000000013</c:v>
                </c:pt>
                <c:pt idx="3170">
                  <c:v>0.65000000000000013</c:v>
                </c:pt>
                <c:pt idx="3171">
                  <c:v>0.52</c:v>
                </c:pt>
                <c:pt idx="3172">
                  <c:v>0.52</c:v>
                </c:pt>
                <c:pt idx="3173">
                  <c:v>0.52</c:v>
                </c:pt>
                <c:pt idx="3174">
                  <c:v>0.52</c:v>
                </c:pt>
                <c:pt idx="3175">
                  <c:v>0.52</c:v>
                </c:pt>
                <c:pt idx="3176">
                  <c:v>0.52</c:v>
                </c:pt>
                <c:pt idx="3177">
                  <c:v>0.52</c:v>
                </c:pt>
                <c:pt idx="3178">
                  <c:v>0.52</c:v>
                </c:pt>
                <c:pt idx="3179">
                  <c:v>0.52</c:v>
                </c:pt>
                <c:pt idx="3180">
                  <c:v>0.52</c:v>
                </c:pt>
                <c:pt idx="3181">
                  <c:v>0.52</c:v>
                </c:pt>
                <c:pt idx="3182">
                  <c:v>0.52</c:v>
                </c:pt>
                <c:pt idx="3183">
                  <c:v>0.52</c:v>
                </c:pt>
                <c:pt idx="3184">
                  <c:v>0.52</c:v>
                </c:pt>
                <c:pt idx="3185">
                  <c:v>0.52</c:v>
                </c:pt>
                <c:pt idx="3186">
                  <c:v>0.52</c:v>
                </c:pt>
                <c:pt idx="3187">
                  <c:v>0.52</c:v>
                </c:pt>
                <c:pt idx="3188">
                  <c:v>0.52</c:v>
                </c:pt>
                <c:pt idx="3189">
                  <c:v>0.52</c:v>
                </c:pt>
                <c:pt idx="3190">
                  <c:v>0.52</c:v>
                </c:pt>
                <c:pt idx="3191">
                  <c:v>0.52</c:v>
                </c:pt>
                <c:pt idx="3192">
                  <c:v>0.52</c:v>
                </c:pt>
                <c:pt idx="3193">
                  <c:v>0.52</c:v>
                </c:pt>
                <c:pt idx="3194">
                  <c:v>0.52</c:v>
                </c:pt>
                <c:pt idx="3195">
                  <c:v>0.52</c:v>
                </c:pt>
                <c:pt idx="3196">
                  <c:v>0.52</c:v>
                </c:pt>
                <c:pt idx="3197">
                  <c:v>0.52</c:v>
                </c:pt>
                <c:pt idx="3198">
                  <c:v>0.52</c:v>
                </c:pt>
                <c:pt idx="3199">
                  <c:v>0.52</c:v>
                </c:pt>
                <c:pt idx="3200">
                  <c:v>0.52</c:v>
                </c:pt>
                <c:pt idx="3201">
                  <c:v>0.52</c:v>
                </c:pt>
                <c:pt idx="3202">
                  <c:v>0.52</c:v>
                </c:pt>
                <c:pt idx="3203">
                  <c:v>0.52</c:v>
                </c:pt>
                <c:pt idx="3204">
                  <c:v>0.52</c:v>
                </c:pt>
                <c:pt idx="3205">
                  <c:v>0.52</c:v>
                </c:pt>
                <c:pt idx="3206">
                  <c:v>0.52</c:v>
                </c:pt>
                <c:pt idx="3207">
                  <c:v>0.52</c:v>
                </c:pt>
                <c:pt idx="3208">
                  <c:v>0.52</c:v>
                </c:pt>
                <c:pt idx="3209">
                  <c:v>0.52</c:v>
                </c:pt>
                <c:pt idx="3210">
                  <c:v>0.52</c:v>
                </c:pt>
                <c:pt idx="3211">
                  <c:v>0.52</c:v>
                </c:pt>
                <c:pt idx="3212">
                  <c:v>0.52</c:v>
                </c:pt>
                <c:pt idx="3213">
                  <c:v>0.52</c:v>
                </c:pt>
                <c:pt idx="3214">
                  <c:v>0.52</c:v>
                </c:pt>
                <c:pt idx="3215">
                  <c:v>0.52</c:v>
                </c:pt>
                <c:pt idx="3216">
                  <c:v>0.52</c:v>
                </c:pt>
                <c:pt idx="3217">
                  <c:v>0.52</c:v>
                </c:pt>
                <c:pt idx="3218">
                  <c:v>0.52</c:v>
                </c:pt>
                <c:pt idx="3219">
                  <c:v>0.52</c:v>
                </c:pt>
                <c:pt idx="3220">
                  <c:v>0.52</c:v>
                </c:pt>
                <c:pt idx="3221">
                  <c:v>0.52</c:v>
                </c:pt>
                <c:pt idx="3222">
                  <c:v>0.52</c:v>
                </c:pt>
                <c:pt idx="3223">
                  <c:v>0.52</c:v>
                </c:pt>
                <c:pt idx="3224">
                  <c:v>0.52</c:v>
                </c:pt>
                <c:pt idx="3225">
                  <c:v>0.52</c:v>
                </c:pt>
                <c:pt idx="3226">
                  <c:v>0.52</c:v>
                </c:pt>
                <c:pt idx="3227">
                  <c:v>0.52</c:v>
                </c:pt>
                <c:pt idx="3228">
                  <c:v>0.52</c:v>
                </c:pt>
                <c:pt idx="3229">
                  <c:v>0.52</c:v>
                </c:pt>
                <c:pt idx="3230">
                  <c:v>0.52</c:v>
                </c:pt>
                <c:pt idx="3231">
                  <c:v>0.52</c:v>
                </c:pt>
                <c:pt idx="3232">
                  <c:v>0.52</c:v>
                </c:pt>
                <c:pt idx="3233">
                  <c:v>0.52</c:v>
                </c:pt>
                <c:pt idx="3234">
                  <c:v>0.52</c:v>
                </c:pt>
                <c:pt idx="3235">
                  <c:v>0.52</c:v>
                </c:pt>
                <c:pt idx="3236">
                  <c:v>0.52</c:v>
                </c:pt>
                <c:pt idx="3237">
                  <c:v>0.52</c:v>
                </c:pt>
                <c:pt idx="3238">
                  <c:v>0.52</c:v>
                </c:pt>
                <c:pt idx="3239">
                  <c:v>0.52</c:v>
                </c:pt>
                <c:pt idx="3240">
                  <c:v>0.52</c:v>
                </c:pt>
                <c:pt idx="3241">
                  <c:v>0.52</c:v>
                </c:pt>
                <c:pt idx="3242">
                  <c:v>0.52</c:v>
                </c:pt>
                <c:pt idx="3243">
                  <c:v>0.52</c:v>
                </c:pt>
                <c:pt idx="3244">
                  <c:v>0.52</c:v>
                </c:pt>
                <c:pt idx="3245">
                  <c:v>0.52</c:v>
                </c:pt>
                <c:pt idx="3246">
                  <c:v>0.52</c:v>
                </c:pt>
                <c:pt idx="3247">
                  <c:v>0.52</c:v>
                </c:pt>
                <c:pt idx="3248">
                  <c:v>0.52</c:v>
                </c:pt>
                <c:pt idx="3249">
                  <c:v>0.52</c:v>
                </c:pt>
                <c:pt idx="3250">
                  <c:v>0.52</c:v>
                </c:pt>
                <c:pt idx="3251">
                  <c:v>0.52</c:v>
                </c:pt>
                <c:pt idx="3252">
                  <c:v>0.52</c:v>
                </c:pt>
                <c:pt idx="3253">
                  <c:v>0.52</c:v>
                </c:pt>
                <c:pt idx="3254">
                  <c:v>0.52</c:v>
                </c:pt>
                <c:pt idx="3255">
                  <c:v>0.52</c:v>
                </c:pt>
                <c:pt idx="3256">
                  <c:v>0.52</c:v>
                </c:pt>
                <c:pt idx="3257">
                  <c:v>0.52</c:v>
                </c:pt>
                <c:pt idx="3258">
                  <c:v>0.52</c:v>
                </c:pt>
                <c:pt idx="3259">
                  <c:v>0.52</c:v>
                </c:pt>
                <c:pt idx="3260">
                  <c:v>0.52</c:v>
                </c:pt>
                <c:pt idx="3261">
                  <c:v>0.52</c:v>
                </c:pt>
                <c:pt idx="3262">
                  <c:v>0.52</c:v>
                </c:pt>
                <c:pt idx="3263">
                  <c:v>0.52</c:v>
                </c:pt>
                <c:pt idx="3264">
                  <c:v>0.52</c:v>
                </c:pt>
                <c:pt idx="3265">
                  <c:v>0.52</c:v>
                </c:pt>
                <c:pt idx="3266">
                  <c:v>0.52</c:v>
                </c:pt>
                <c:pt idx="3267">
                  <c:v>0.52</c:v>
                </c:pt>
                <c:pt idx="3268">
                  <c:v>0.52</c:v>
                </c:pt>
                <c:pt idx="3269">
                  <c:v>0.52</c:v>
                </c:pt>
                <c:pt idx="3270">
                  <c:v>0.52</c:v>
                </c:pt>
                <c:pt idx="3271">
                  <c:v>0.52</c:v>
                </c:pt>
                <c:pt idx="3272">
                  <c:v>0.52</c:v>
                </c:pt>
                <c:pt idx="3273">
                  <c:v>0.52</c:v>
                </c:pt>
                <c:pt idx="3274">
                  <c:v>0.52</c:v>
                </c:pt>
                <c:pt idx="3275">
                  <c:v>0.52</c:v>
                </c:pt>
                <c:pt idx="3276">
                  <c:v>0.52</c:v>
                </c:pt>
                <c:pt idx="3277">
                  <c:v>0.52</c:v>
                </c:pt>
                <c:pt idx="3278">
                  <c:v>0.52</c:v>
                </c:pt>
                <c:pt idx="3279">
                  <c:v>0.52</c:v>
                </c:pt>
                <c:pt idx="3280">
                  <c:v>0.52</c:v>
                </c:pt>
                <c:pt idx="3281">
                  <c:v>0.52</c:v>
                </c:pt>
                <c:pt idx="3282">
                  <c:v>0.52</c:v>
                </c:pt>
                <c:pt idx="3283">
                  <c:v>0.52</c:v>
                </c:pt>
                <c:pt idx="3284">
                  <c:v>0.52</c:v>
                </c:pt>
                <c:pt idx="3285">
                  <c:v>0.52</c:v>
                </c:pt>
                <c:pt idx="3286">
                  <c:v>0.52</c:v>
                </c:pt>
                <c:pt idx="3287">
                  <c:v>0.52</c:v>
                </c:pt>
                <c:pt idx="3288">
                  <c:v>0.52</c:v>
                </c:pt>
                <c:pt idx="3289">
                  <c:v>0.52</c:v>
                </c:pt>
                <c:pt idx="3290">
                  <c:v>0.52</c:v>
                </c:pt>
                <c:pt idx="3291">
                  <c:v>0.52</c:v>
                </c:pt>
                <c:pt idx="3292">
                  <c:v>0.52</c:v>
                </c:pt>
                <c:pt idx="3293">
                  <c:v>0.52</c:v>
                </c:pt>
                <c:pt idx="3294">
                  <c:v>0.52</c:v>
                </c:pt>
                <c:pt idx="3295">
                  <c:v>0.52</c:v>
                </c:pt>
                <c:pt idx="3296">
                  <c:v>0.52</c:v>
                </c:pt>
                <c:pt idx="3297">
                  <c:v>0.52</c:v>
                </c:pt>
                <c:pt idx="3298">
                  <c:v>0.52</c:v>
                </c:pt>
                <c:pt idx="3299">
                  <c:v>0.52</c:v>
                </c:pt>
                <c:pt idx="3300">
                  <c:v>0.52</c:v>
                </c:pt>
                <c:pt idx="3301">
                  <c:v>0.52</c:v>
                </c:pt>
                <c:pt idx="3302">
                  <c:v>0.52</c:v>
                </c:pt>
                <c:pt idx="3303">
                  <c:v>0.52</c:v>
                </c:pt>
                <c:pt idx="3304">
                  <c:v>0.52</c:v>
                </c:pt>
                <c:pt idx="3305">
                  <c:v>0.52</c:v>
                </c:pt>
                <c:pt idx="3306">
                  <c:v>0.52</c:v>
                </c:pt>
                <c:pt idx="3307">
                  <c:v>0.52</c:v>
                </c:pt>
                <c:pt idx="3308">
                  <c:v>0.52</c:v>
                </c:pt>
                <c:pt idx="3309">
                  <c:v>0.52</c:v>
                </c:pt>
                <c:pt idx="3310">
                  <c:v>0.52</c:v>
                </c:pt>
                <c:pt idx="3311">
                  <c:v>0.52</c:v>
                </c:pt>
                <c:pt idx="3312">
                  <c:v>0.52</c:v>
                </c:pt>
                <c:pt idx="3313">
                  <c:v>0.52</c:v>
                </c:pt>
                <c:pt idx="3314">
                  <c:v>0.52</c:v>
                </c:pt>
                <c:pt idx="3315">
                  <c:v>0.52</c:v>
                </c:pt>
                <c:pt idx="3316">
                  <c:v>0.52</c:v>
                </c:pt>
                <c:pt idx="3317">
                  <c:v>0.52</c:v>
                </c:pt>
                <c:pt idx="3318">
                  <c:v>0.52</c:v>
                </c:pt>
                <c:pt idx="3319">
                  <c:v>0.52</c:v>
                </c:pt>
                <c:pt idx="3320">
                  <c:v>0.52</c:v>
                </c:pt>
                <c:pt idx="3321">
                  <c:v>0.52</c:v>
                </c:pt>
                <c:pt idx="3322">
                  <c:v>0.52</c:v>
                </c:pt>
                <c:pt idx="3323">
                  <c:v>0.52</c:v>
                </c:pt>
                <c:pt idx="3324">
                  <c:v>0.52</c:v>
                </c:pt>
                <c:pt idx="3325">
                  <c:v>0.52</c:v>
                </c:pt>
                <c:pt idx="3326">
                  <c:v>0.52</c:v>
                </c:pt>
                <c:pt idx="3327">
                  <c:v>0.52</c:v>
                </c:pt>
                <c:pt idx="3328">
                  <c:v>0.52</c:v>
                </c:pt>
                <c:pt idx="3329">
                  <c:v>0.52</c:v>
                </c:pt>
                <c:pt idx="3330">
                  <c:v>0.52</c:v>
                </c:pt>
                <c:pt idx="3331">
                  <c:v>0.52</c:v>
                </c:pt>
                <c:pt idx="3332">
                  <c:v>0.52</c:v>
                </c:pt>
                <c:pt idx="3333">
                  <c:v>0.52</c:v>
                </c:pt>
                <c:pt idx="3334">
                  <c:v>0.52</c:v>
                </c:pt>
                <c:pt idx="3335">
                  <c:v>0.52</c:v>
                </c:pt>
                <c:pt idx="3336">
                  <c:v>0.52</c:v>
                </c:pt>
                <c:pt idx="3337">
                  <c:v>0.52</c:v>
                </c:pt>
                <c:pt idx="3338">
                  <c:v>0.52</c:v>
                </c:pt>
                <c:pt idx="3339">
                  <c:v>0.52</c:v>
                </c:pt>
                <c:pt idx="3340">
                  <c:v>0.52</c:v>
                </c:pt>
                <c:pt idx="3341">
                  <c:v>0.52</c:v>
                </c:pt>
                <c:pt idx="3342">
                  <c:v>0.52</c:v>
                </c:pt>
                <c:pt idx="3343">
                  <c:v>0.52</c:v>
                </c:pt>
                <c:pt idx="3344">
                  <c:v>0.52</c:v>
                </c:pt>
                <c:pt idx="3345">
                  <c:v>0.52</c:v>
                </c:pt>
                <c:pt idx="3346">
                  <c:v>0.52</c:v>
                </c:pt>
                <c:pt idx="3347">
                  <c:v>0.52</c:v>
                </c:pt>
                <c:pt idx="3348">
                  <c:v>0.52</c:v>
                </c:pt>
                <c:pt idx="3349">
                  <c:v>0.52</c:v>
                </c:pt>
                <c:pt idx="3350">
                  <c:v>0.52</c:v>
                </c:pt>
                <c:pt idx="3351">
                  <c:v>0.52</c:v>
                </c:pt>
                <c:pt idx="3352">
                  <c:v>0.52</c:v>
                </c:pt>
                <c:pt idx="3353">
                  <c:v>0.52</c:v>
                </c:pt>
                <c:pt idx="3354">
                  <c:v>0.52</c:v>
                </c:pt>
                <c:pt idx="3355">
                  <c:v>0.52</c:v>
                </c:pt>
                <c:pt idx="3356">
                  <c:v>0.52</c:v>
                </c:pt>
                <c:pt idx="3357">
                  <c:v>0.52</c:v>
                </c:pt>
                <c:pt idx="3358">
                  <c:v>0.52</c:v>
                </c:pt>
                <c:pt idx="3359">
                  <c:v>0.52</c:v>
                </c:pt>
                <c:pt idx="3360">
                  <c:v>0.52</c:v>
                </c:pt>
                <c:pt idx="3361">
                  <c:v>0.52</c:v>
                </c:pt>
                <c:pt idx="3362">
                  <c:v>0.52</c:v>
                </c:pt>
                <c:pt idx="3363">
                  <c:v>0.52</c:v>
                </c:pt>
                <c:pt idx="3364">
                  <c:v>0.52</c:v>
                </c:pt>
                <c:pt idx="3365">
                  <c:v>0.52</c:v>
                </c:pt>
                <c:pt idx="3366">
                  <c:v>0.52</c:v>
                </c:pt>
                <c:pt idx="3367">
                  <c:v>0.52</c:v>
                </c:pt>
                <c:pt idx="3368">
                  <c:v>0.52</c:v>
                </c:pt>
                <c:pt idx="3369">
                  <c:v>0.52</c:v>
                </c:pt>
                <c:pt idx="3370">
                  <c:v>0.52</c:v>
                </c:pt>
                <c:pt idx="3371">
                  <c:v>0.52</c:v>
                </c:pt>
                <c:pt idx="3372">
                  <c:v>0.52</c:v>
                </c:pt>
                <c:pt idx="3373">
                  <c:v>0.52</c:v>
                </c:pt>
                <c:pt idx="3374">
                  <c:v>0.52</c:v>
                </c:pt>
                <c:pt idx="3375">
                  <c:v>0.52</c:v>
                </c:pt>
                <c:pt idx="3376">
                  <c:v>0.52</c:v>
                </c:pt>
                <c:pt idx="3377">
                  <c:v>0.52</c:v>
                </c:pt>
                <c:pt idx="3378">
                  <c:v>0.52</c:v>
                </c:pt>
                <c:pt idx="3379">
                  <c:v>0.52</c:v>
                </c:pt>
                <c:pt idx="3380">
                  <c:v>0.52</c:v>
                </c:pt>
                <c:pt idx="3381">
                  <c:v>0.52</c:v>
                </c:pt>
                <c:pt idx="3382">
                  <c:v>0.52</c:v>
                </c:pt>
                <c:pt idx="3383">
                  <c:v>0.52</c:v>
                </c:pt>
                <c:pt idx="3384">
                  <c:v>0.52</c:v>
                </c:pt>
                <c:pt idx="3385">
                  <c:v>0.52</c:v>
                </c:pt>
                <c:pt idx="3386">
                  <c:v>0.52</c:v>
                </c:pt>
                <c:pt idx="3387">
                  <c:v>0.52</c:v>
                </c:pt>
                <c:pt idx="3388">
                  <c:v>0.52</c:v>
                </c:pt>
                <c:pt idx="3389">
                  <c:v>0.52</c:v>
                </c:pt>
                <c:pt idx="3390">
                  <c:v>0.52</c:v>
                </c:pt>
                <c:pt idx="3391">
                  <c:v>0.52</c:v>
                </c:pt>
                <c:pt idx="3392">
                  <c:v>0.52</c:v>
                </c:pt>
                <c:pt idx="3393">
                  <c:v>0.52</c:v>
                </c:pt>
                <c:pt idx="3394">
                  <c:v>0.52</c:v>
                </c:pt>
                <c:pt idx="3395">
                  <c:v>0.52</c:v>
                </c:pt>
                <c:pt idx="3396">
                  <c:v>0.52</c:v>
                </c:pt>
                <c:pt idx="3397">
                  <c:v>0.52</c:v>
                </c:pt>
                <c:pt idx="3398">
                  <c:v>0.52</c:v>
                </c:pt>
                <c:pt idx="3399">
                  <c:v>0.52</c:v>
                </c:pt>
                <c:pt idx="3400">
                  <c:v>0.52</c:v>
                </c:pt>
                <c:pt idx="3401">
                  <c:v>0.52</c:v>
                </c:pt>
                <c:pt idx="3402">
                  <c:v>0.52</c:v>
                </c:pt>
                <c:pt idx="3403">
                  <c:v>0.52</c:v>
                </c:pt>
                <c:pt idx="3404">
                  <c:v>0.52</c:v>
                </c:pt>
                <c:pt idx="3405">
                  <c:v>0.52</c:v>
                </c:pt>
                <c:pt idx="3406">
                  <c:v>0.52</c:v>
                </c:pt>
                <c:pt idx="3407">
                  <c:v>0.52</c:v>
                </c:pt>
                <c:pt idx="3408">
                  <c:v>0.52</c:v>
                </c:pt>
                <c:pt idx="3409">
                  <c:v>0.52</c:v>
                </c:pt>
                <c:pt idx="3410">
                  <c:v>0.52</c:v>
                </c:pt>
                <c:pt idx="3411">
                  <c:v>0.52</c:v>
                </c:pt>
                <c:pt idx="3412">
                  <c:v>0.52</c:v>
                </c:pt>
                <c:pt idx="3413">
                  <c:v>0.52</c:v>
                </c:pt>
                <c:pt idx="3414">
                  <c:v>0.52</c:v>
                </c:pt>
                <c:pt idx="3415">
                  <c:v>0.52</c:v>
                </c:pt>
                <c:pt idx="3416">
                  <c:v>0.52</c:v>
                </c:pt>
                <c:pt idx="3417">
                  <c:v>0.52</c:v>
                </c:pt>
                <c:pt idx="3418">
                  <c:v>0.52</c:v>
                </c:pt>
                <c:pt idx="3419">
                  <c:v>0.52</c:v>
                </c:pt>
                <c:pt idx="3420">
                  <c:v>0.52</c:v>
                </c:pt>
                <c:pt idx="3421">
                  <c:v>0.52</c:v>
                </c:pt>
                <c:pt idx="3422">
                  <c:v>0.52</c:v>
                </c:pt>
                <c:pt idx="3423">
                  <c:v>0.52</c:v>
                </c:pt>
                <c:pt idx="3424">
                  <c:v>0.52</c:v>
                </c:pt>
                <c:pt idx="3425">
                  <c:v>0.52</c:v>
                </c:pt>
                <c:pt idx="3426">
                  <c:v>0.52</c:v>
                </c:pt>
                <c:pt idx="3427">
                  <c:v>0.52</c:v>
                </c:pt>
                <c:pt idx="3428">
                  <c:v>0.52</c:v>
                </c:pt>
                <c:pt idx="3429">
                  <c:v>0.52</c:v>
                </c:pt>
                <c:pt idx="3430">
                  <c:v>0.52</c:v>
                </c:pt>
                <c:pt idx="3431">
                  <c:v>0.52</c:v>
                </c:pt>
                <c:pt idx="3432">
                  <c:v>0.52</c:v>
                </c:pt>
                <c:pt idx="3433">
                  <c:v>0.52</c:v>
                </c:pt>
                <c:pt idx="3434">
                  <c:v>0.52</c:v>
                </c:pt>
                <c:pt idx="3435">
                  <c:v>0.52</c:v>
                </c:pt>
                <c:pt idx="3436">
                  <c:v>0.52</c:v>
                </c:pt>
                <c:pt idx="3437">
                  <c:v>0.52</c:v>
                </c:pt>
                <c:pt idx="3438">
                  <c:v>0.52</c:v>
                </c:pt>
                <c:pt idx="3439">
                  <c:v>0.52</c:v>
                </c:pt>
                <c:pt idx="3440">
                  <c:v>0.52</c:v>
                </c:pt>
                <c:pt idx="3441">
                  <c:v>0.52</c:v>
                </c:pt>
                <c:pt idx="3442">
                  <c:v>0.52</c:v>
                </c:pt>
                <c:pt idx="3443">
                  <c:v>0.52</c:v>
                </c:pt>
                <c:pt idx="3444">
                  <c:v>0.52</c:v>
                </c:pt>
                <c:pt idx="3445">
                  <c:v>0.52</c:v>
                </c:pt>
                <c:pt idx="3446">
                  <c:v>0.52</c:v>
                </c:pt>
                <c:pt idx="3447">
                  <c:v>0.52</c:v>
                </c:pt>
                <c:pt idx="3448">
                  <c:v>0.52</c:v>
                </c:pt>
                <c:pt idx="3449">
                  <c:v>0.52</c:v>
                </c:pt>
                <c:pt idx="3450">
                  <c:v>0.52</c:v>
                </c:pt>
                <c:pt idx="3451">
                  <c:v>0.52</c:v>
                </c:pt>
                <c:pt idx="3452">
                  <c:v>0.52</c:v>
                </c:pt>
                <c:pt idx="3453">
                  <c:v>0.52</c:v>
                </c:pt>
                <c:pt idx="3454">
                  <c:v>0.52</c:v>
                </c:pt>
                <c:pt idx="3455">
                  <c:v>0.52</c:v>
                </c:pt>
                <c:pt idx="3456">
                  <c:v>0.52</c:v>
                </c:pt>
                <c:pt idx="3457">
                  <c:v>0.52</c:v>
                </c:pt>
                <c:pt idx="3458">
                  <c:v>0.52</c:v>
                </c:pt>
                <c:pt idx="3459">
                  <c:v>0.52</c:v>
                </c:pt>
                <c:pt idx="3460">
                  <c:v>0.52</c:v>
                </c:pt>
                <c:pt idx="3461">
                  <c:v>0.52</c:v>
                </c:pt>
                <c:pt idx="3462">
                  <c:v>0.52</c:v>
                </c:pt>
                <c:pt idx="3463">
                  <c:v>0.52</c:v>
                </c:pt>
                <c:pt idx="3464">
                  <c:v>0.52</c:v>
                </c:pt>
                <c:pt idx="3465">
                  <c:v>0.52</c:v>
                </c:pt>
                <c:pt idx="3466">
                  <c:v>0.52</c:v>
                </c:pt>
                <c:pt idx="3467">
                  <c:v>0.52</c:v>
                </c:pt>
                <c:pt idx="3468">
                  <c:v>0.52</c:v>
                </c:pt>
                <c:pt idx="3469">
                  <c:v>0.52</c:v>
                </c:pt>
                <c:pt idx="3470">
                  <c:v>0.52</c:v>
                </c:pt>
                <c:pt idx="3471">
                  <c:v>0.52</c:v>
                </c:pt>
                <c:pt idx="3472">
                  <c:v>0.52</c:v>
                </c:pt>
                <c:pt idx="3473">
                  <c:v>0.52</c:v>
                </c:pt>
                <c:pt idx="3474">
                  <c:v>0.52</c:v>
                </c:pt>
                <c:pt idx="3475">
                  <c:v>0.52</c:v>
                </c:pt>
                <c:pt idx="3476">
                  <c:v>0.52</c:v>
                </c:pt>
                <c:pt idx="3477">
                  <c:v>0.52</c:v>
                </c:pt>
                <c:pt idx="3478">
                  <c:v>0.52</c:v>
                </c:pt>
                <c:pt idx="3479">
                  <c:v>0.52</c:v>
                </c:pt>
                <c:pt idx="3480">
                  <c:v>0.52</c:v>
                </c:pt>
                <c:pt idx="3481">
                  <c:v>0.52</c:v>
                </c:pt>
                <c:pt idx="3482">
                  <c:v>0.52</c:v>
                </c:pt>
                <c:pt idx="3483">
                  <c:v>0.52</c:v>
                </c:pt>
                <c:pt idx="3484">
                  <c:v>0.52</c:v>
                </c:pt>
                <c:pt idx="3485">
                  <c:v>0.52</c:v>
                </c:pt>
                <c:pt idx="3486">
                  <c:v>0.52</c:v>
                </c:pt>
                <c:pt idx="3487">
                  <c:v>0.52</c:v>
                </c:pt>
                <c:pt idx="3488">
                  <c:v>0.52</c:v>
                </c:pt>
                <c:pt idx="3489">
                  <c:v>0.52</c:v>
                </c:pt>
                <c:pt idx="3490">
                  <c:v>0.52</c:v>
                </c:pt>
                <c:pt idx="3491">
                  <c:v>0.52</c:v>
                </c:pt>
                <c:pt idx="3492">
                  <c:v>0.52</c:v>
                </c:pt>
                <c:pt idx="3493">
                  <c:v>0.52</c:v>
                </c:pt>
                <c:pt idx="3494">
                  <c:v>0.52</c:v>
                </c:pt>
                <c:pt idx="3495">
                  <c:v>0.52</c:v>
                </c:pt>
                <c:pt idx="3496">
                  <c:v>0.52</c:v>
                </c:pt>
                <c:pt idx="3497">
                  <c:v>0.52</c:v>
                </c:pt>
                <c:pt idx="3498">
                  <c:v>0.52</c:v>
                </c:pt>
                <c:pt idx="3499">
                  <c:v>0.52</c:v>
                </c:pt>
                <c:pt idx="3500">
                  <c:v>0.52</c:v>
                </c:pt>
                <c:pt idx="3501">
                  <c:v>0.52</c:v>
                </c:pt>
                <c:pt idx="3502">
                  <c:v>0.52</c:v>
                </c:pt>
                <c:pt idx="3503">
                  <c:v>0.52</c:v>
                </c:pt>
                <c:pt idx="3504">
                  <c:v>0.52</c:v>
                </c:pt>
                <c:pt idx="3505">
                  <c:v>0.52</c:v>
                </c:pt>
                <c:pt idx="3506">
                  <c:v>0.52</c:v>
                </c:pt>
                <c:pt idx="3507">
                  <c:v>0.52</c:v>
                </c:pt>
                <c:pt idx="3508">
                  <c:v>0.52</c:v>
                </c:pt>
                <c:pt idx="3509">
                  <c:v>0.52</c:v>
                </c:pt>
                <c:pt idx="3510">
                  <c:v>0.52</c:v>
                </c:pt>
                <c:pt idx="3511">
                  <c:v>0.52</c:v>
                </c:pt>
                <c:pt idx="3512">
                  <c:v>0.52</c:v>
                </c:pt>
                <c:pt idx="3513">
                  <c:v>0.52</c:v>
                </c:pt>
                <c:pt idx="3514">
                  <c:v>0.52</c:v>
                </c:pt>
                <c:pt idx="3515">
                  <c:v>0.52</c:v>
                </c:pt>
                <c:pt idx="3516">
                  <c:v>0.52</c:v>
                </c:pt>
                <c:pt idx="3517">
                  <c:v>0.52</c:v>
                </c:pt>
                <c:pt idx="3518">
                  <c:v>0.52</c:v>
                </c:pt>
                <c:pt idx="3519">
                  <c:v>0.52</c:v>
                </c:pt>
                <c:pt idx="3520">
                  <c:v>0.52</c:v>
                </c:pt>
                <c:pt idx="3521">
                  <c:v>0.52</c:v>
                </c:pt>
                <c:pt idx="3522">
                  <c:v>0.52</c:v>
                </c:pt>
                <c:pt idx="3523">
                  <c:v>0.52</c:v>
                </c:pt>
                <c:pt idx="3524">
                  <c:v>0.52</c:v>
                </c:pt>
                <c:pt idx="3525">
                  <c:v>0.52</c:v>
                </c:pt>
                <c:pt idx="3526">
                  <c:v>0.65000000000000013</c:v>
                </c:pt>
                <c:pt idx="3527">
                  <c:v>0.65000000000000013</c:v>
                </c:pt>
                <c:pt idx="3528">
                  <c:v>0.65000000000000013</c:v>
                </c:pt>
                <c:pt idx="3529">
                  <c:v>0.65000000000000013</c:v>
                </c:pt>
                <c:pt idx="3530">
                  <c:v>0.65000000000000013</c:v>
                </c:pt>
                <c:pt idx="3531">
                  <c:v>0.65000000000000013</c:v>
                </c:pt>
                <c:pt idx="3532">
                  <c:v>0.65000000000000013</c:v>
                </c:pt>
                <c:pt idx="3533">
                  <c:v>0.65000000000000013</c:v>
                </c:pt>
                <c:pt idx="3534">
                  <c:v>0.65000000000000013</c:v>
                </c:pt>
                <c:pt idx="3535">
                  <c:v>0.65000000000000013</c:v>
                </c:pt>
                <c:pt idx="3536">
                  <c:v>0.65000000000000013</c:v>
                </c:pt>
                <c:pt idx="3537">
                  <c:v>0.65000000000000013</c:v>
                </c:pt>
                <c:pt idx="3538">
                  <c:v>0.65000000000000013</c:v>
                </c:pt>
                <c:pt idx="3539">
                  <c:v>0.65000000000000013</c:v>
                </c:pt>
                <c:pt idx="3540">
                  <c:v>0.65000000000000013</c:v>
                </c:pt>
                <c:pt idx="3541">
                  <c:v>0.65000000000000013</c:v>
                </c:pt>
                <c:pt idx="3542">
                  <c:v>0.65000000000000013</c:v>
                </c:pt>
                <c:pt idx="3543">
                  <c:v>0.65000000000000013</c:v>
                </c:pt>
                <c:pt idx="3544">
                  <c:v>0.65000000000000013</c:v>
                </c:pt>
                <c:pt idx="3545">
                  <c:v>0.65000000000000013</c:v>
                </c:pt>
                <c:pt idx="3546">
                  <c:v>0.65000000000000013</c:v>
                </c:pt>
                <c:pt idx="3547">
                  <c:v>0.65000000000000013</c:v>
                </c:pt>
                <c:pt idx="3548">
                  <c:v>0.65000000000000013</c:v>
                </c:pt>
                <c:pt idx="3549">
                  <c:v>0.65000000000000013</c:v>
                </c:pt>
                <c:pt idx="3550">
                  <c:v>0.65000000000000013</c:v>
                </c:pt>
                <c:pt idx="3551">
                  <c:v>0.65000000000000013</c:v>
                </c:pt>
                <c:pt idx="3552">
                  <c:v>0.65000000000000013</c:v>
                </c:pt>
                <c:pt idx="3553">
                  <c:v>0.65000000000000013</c:v>
                </c:pt>
                <c:pt idx="3554">
                  <c:v>0.65000000000000013</c:v>
                </c:pt>
                <c:pt idx="3555">
                  <c:v>0.65000000000000013</c:v>
                </c:pt>
                <c:pt idx="3556">
                  <c:v>0.65000000000000013</c:v>
                </c:pt>
                <c:pt idx="3557">
                  <c:v>0.65000000000000013</c:v>
                </c:pt>
                <c:pt idx="3558">
                  <c:v>0.65000000000000013</c:v>
                </c:pt>
                <c:pt idx="3559">
                  <c:v>0.65000000000000013</c:v>
                </c:pt>
                <c:pt idx="3560">
                  <c:v>0.65000000000000013</c:v>
                </c:pt>
                <c:pt idx="3561">
                  <c:v>0.65000000000000013</c:v>
                </c:pt>
                <c:pt idx="3562">
                  <c:v>0.65000000000000013</c:v>
                </c:pt>
                <c:pt idx="3563">
                  <c:v>0.65000000000000013</c:v>
                </c:pt>
                <c:pt idx="3564">
                  <c:v>0.65000000000000013</c:v>
                </c:pt>
                <c:pt idx="3565">
                  <c:v>0.65000000000000013</c:v>
                </c:pt>
                <c:pt idx="3566">
                  <c:v>0.65000000000000013</c:v>
                </c:pt>
                <c:pt idx="3567">
                  <c:v>0.65000000000000013</c:v>
                </c:pt>
                <c:pt idx="3568">
                  <c:v>0.65000000000000013</c:v>
                </c:pt>
                <c:pt idx="3569">
                  <c:v>0.65000000000000013</c:v>
                </c:pt>
                <c:pt idx="3570">
                  <c:v>0.65000000000000013</c:v>
                </c:pt>
                <c:pt idx="3571">
                  <c:v>0.65000000000000013</c:v>
                </c:pt>
                <c:pt idx="3572">
                  <c:v>0.65000000000000013</c:v>
                </c:pt>
                <c:pt idx="3573">
                  <c:v>0.65000000000000013</c:v>
                </c:pt>
                <c:pt idx="3574">
                  <c:v>0.65000000000000013</c:v>
                </c:pt>
                <c:pt idx="3575">
                  <c:v>0.65000000000000013</c:v>
                </c:pt>
                <c:pt idx="3576">
                  <c:v>0.65000000000000013</c:v>
                </c:pt>
                <c:pt idx="3577">
                  <c:v>0.52</c:v>
                </c:pt>
                <c:pt idx="3578">
                  <c:v>0.52</c:v>
                </c:pt>
                <c:pt idx="3579">
                  <c:v>0.52</c:v>
                </c:pt>
                <c:pt idx="3580">
                  <c:v>0.52</c:v>
                </c:pt>
                <c:pt idx="3581">
                  <c:v>0.52</c:v>
                </c:pt>
                <c:pt idx="3582">
                  <c:v>0.52</c:v>
                </c:pt>
                <c:pt idx="3583">
                  <c:v>0.52</c:v>
                </c:pt>
                <c:pt idx="3584">
                  <c:v>0.52</c:v>
                </c:pt>
                <c:pt idx="3585">
                  <c:v>0.52</c:v>
                </c:pt>
                <c:pt idx="3586">
                  <c:v>0.52</c:v>
                </c:pt>
                <c:pt idx="3587">
                  <c:v>0.52</c:v>
                </c:pt>
                <c:pt idx="3588">
                  <c:v>0.52</c:v>
                </c:pt>
                <c:pt idx="3589">
                  <c:v>0.52</c:v>
                </c:pt>
                <c:pt idx="3590">
                  <c:v>0.52</c:v>
                </c:pt>
                <c:pt idx="3591">
                  <c:v>0.52</c:v>
                </c:pt>
                <c:pt idx="3592">
                  <c:v>0.52</c:v>
                </c:pt>
                <c:pt idx="3593">
                  <c:v>0.52</c:v>
                </c:pt>
                <c:pt idx="3594">
                  <c:v>0.52</c:v>
                </c:pt>
                <c:pt idx="3595">
                  <c:v>0.52</c:v>
                </c:pt>
                <c:pt idx="3596">
                  <c:v>0.52</c:v>
                </c:pt>
                <c:pt idx="3597">
                  <c:v>0.52</c:v>
                </c:pt>
                <c:pt idx="3598">
                  <c:v>0.52</c:v>
                </c:pt>
                <c:pt idx="3599">
                  <c:v>0.52</c:v>
                </c:pt>
                <c:pt idx="3600">
                  <c:v>0.52</c:v>
                </c:pt>
                <c:pt idx="3601">
                  <c:v>0.52</c:v>
                </c:pt>
                <c:pt idx="3602">
                  <c:v>0.52</c:v>
                </c:pt>
                <c:pt idx="3603">
                  <c:v>0.52</c:v>
                </c:pt>
                <c:pt idx="3604">
                  <c:v>0.52</c:v>
                </c:pt>
                <c:pt idx="3605">
                  <c:v>0.52</c:v>
                </c:pt>
                <c:pt idx="3606">
                  <c:v>0.52</c:v>
                </c:pt>
                <c:pt idx="3607">
                  <c:v>0.52</c:v>
                </c:pt>
                <c:pt idx="3608">
                  <c:v>0.52</c:v>
                </c:pt>
                <c:pt idx="3609">
                  <c:v>0.52</c:v>
                </c:pt>
                <c:pt idx="3610">
                  <c:v>0.52</c:v>
                </c:pt>
                <c:pt idx="3611">
                  <c:v>0.52</c:v>
                </c:pt>
                <c:pt idx="3612">
                  <c:v>0.52</c:v>
                </c:pt>
                <c:pt idx="3613">
                  <c:v>0.52</c:v>
                </c:pt>
                <c:pt idx="3614">
                  <c:v>0.52</c:v>
                </c:pt>
                <c:pt idx="3615">
                  <c:v>0.52</c:v>
                </c:pt>
                <c:pt idx="3616">
                  <c:v>0.52</c:v>
                </c:pt>
                <c:pt idx="3617">
                  <c:v>0.52</c:v>
                </c:pt>
                <c:pt idx="3618">
                  <c:v>0.52</c:v>
                </c:pt>
                <c:pt idx="3619">
                  <c:v>0.52</c:v>
                </c:pt>
                <c:pt idx="3620">
                  <c:v>0.52</c:v>
                </c:pt>
                <c:pt idx="3621">
                  <c:v>0.52</c:v>
                </c:pt>
                <c:pt idx="3622">
                  <c:v>0.52</c:v>
                </c:pt>
                <c:pt idx="3623">
                  <c:v>0.52</c:v>
                </c:pt>
                <c:pt idx="3624">
                  <c:v>0.28000000000000003</c:v>
                </c:pt>
                <c:pt idx="3625">
                  <c:v>0.28000000000000003</c:v>
                </c:pt>
                <c:pt idx="3626">
                  <c:v>0.28000000000000003</c:v>
                </c:pt>
                <c:pt idx="3627">
                  <c:v>0.28000000000000003</c:v>
                </c:pt>
                <c:pt idx="3628">
                  <c:v>0.28000000000000003</c:v>
                </c:pt>
                <c:pt idx="3629">
                  <c:v>0.28000000000000003</c:v>
                </c:pt>
                <c:pt idx="3630">
                  <c:v>0.28000000000000003</c:v>
                </c:pt>
                <c:pt idx="3631">
                  <c:v>0.28000000000000003</c:v>
                </c:pt>
                <c:pt idx="3632">
                  <c:v>0.28000000000000003</c:v>
                </c:pt>
                <c:pt idx="3633">
                  <c:v>0.28000000000000003</c:v>
                </c:pt>
                <c:pt idx="3634">
                  <c:v>0.28000000000000003</c:v>
                </c:pt>
                <c:pt idx="3635">
                  <c:v>0.28000000000000003</c:v>
                </c:pt>
                <c:pt idx="3636">
                  <c:v>0.28000000000000003</c:v>
                </c:pt>
                <c:pt idx="3637">
                  <c:v>0.28000000000000003</c:v>
                </c:pt>
                <c:pt idx="3638">
                  <c:v>0.28000000000000003</c:v>
                </c:pt>
                <c:pt idx="3639">
                  <c:v>0.28000000000000003</c:v>
                </c:pt>
                <c:pt idx="3640">
                  <c:v>0.28000000000000003</c:v>
                </c:pt>
                <c:pt idx="3641">
                  <c:v>0.28000000000000003</c:v>
                </c:pt>
                <c:pt idx="3642">
                  <c:v>0.28000000000000003</c:v>
                </c:pt>
                <c:pt idx="3643">
                  <c:v>0.28000000000000003</c:v>
                </c:pt>
                <c:pt idx="3644">
                  <c:v>0.28000000000000003</c:v>
                </c:pt>
                <c:pt idx="3645">
                  <c:v>0.28000000000000003</c:v>
                </c:pt>
                <c:pt idx="3646">
                  <c:v>0.28000000000000003</c:v>
                </c:pt>
                <c:pt idx="3647">
                  <c:v>0.28000000000000003</c:v>
                </c:pt>
                <c:pt idx="3648">
                  <c:v>0.28000000000000003</c:v>
                </c:pt>
                <c:pt idx="3649">
                  <c:v>0.28000000000000003</c:v>
                </c:pt>
                <c:pt idx="3650">
                  <c:v>0.28000000000000003</c:v>
                </c:pt>
                <c:pt idx="3651">
                  <c:v>0.28000000000000003</c:v>
                </c:pt>
                <c:pt idx="3652">
                  <c:v>0.28000000000000003</c:v>
                </c:pt>
                <c:pt idx="3653">
                  <c:v>0.28000000000000003</c:v>
                </c:pt>
                <c:pt idx="3654">
                  <c:v>0.28000000000000003</c:v>
                </c:pt>
                <c:pt idx="3655">
                  <c:v>0.28000000000000003</c:v>
                </c:pt>
                <c:pt idx="3656">
                  <c:v>0.28000000000000003</c:v>
                </c:pt>
                <c:pt idx="3657">
                  <c:v>0.28000000000000003</c:v>
                </c:pt>
                <c:pt idx="3658">
                  <c:v>0.28000000000000003</c:v>
                </c:pt>
                <c:pt idx="3659">
                  <c:v>0.28000000000000003</c:v>
                </c:pt>
                <c:pt idx="3660">
                  <c:v>0.28000000000000003</c:v>
                </c:pt>
                <c:pt idx="3661">
                  <c:v>0.28000000000000003</c:v>
                </c:pt>
                <c:pt idx="3662">
                  <c:v>0.28000000000000003</c:v>
                </c:pt>
                <c:pt idx="3663">
                  <c:v>0.28000000000000003</c:v>
                </c:pt>
                <c:pt idx="3664">
                  <c:v>0.28000000000000003</c:v>
                </c:pt>
                <c:pt idx="3665">
                  <c:v>0.28000000000000003</c:v>
                </c:pt>
                <c:pt idx="3666">
                  <c:v>0.28000000000000003</c:v>
                </c:pt>
                <c:pt idx="3667">
                  <c:v>0.28000000000000003</c:v>
                </c:pt>
                <c:pt idx="3668">
                  <c:v>0.28000000000000003</c:v>
                </c:pt>
                <c:pt idx="3669">
                  <c:v>0.28000000000000003</c:v>
                </c:pt>
                <c:pt idx="3670">
                  <c:v>0.28000000000000003</c:v>
                </c:pt>
                <c:pt idx="3671">
                  <c:v>0.28000000000000003</c:v>
                </c:pt>
                <c:pt idx="3672">
                  <c:v>0.28000000000000003</c:v>
                </c:pt>
                <c:pt idx="3673">
                  <c:v>0.28000000000000003</c:v>
                </c:pt>
                <c:pt idx="3674">
                  <c:v>0.28000000000000003</c:v>
                </c:pt>
                <c:pt idx="3675">
                  <c:v>0.28000000000000003</c:v>
                </c:pt>
                <c:pt idx="3676">
                  <c:v>0.28000000000000003</c:v>
                </c:pt>
                <c:pt idx="3677">
                  <c:v>0.28000000000000003</c:v>
                </c:pt>
                <c:pt idx="3678">
                  <c:v>0.28000000000000003</c:v>
                </c:pt>
                <c:pt idx="3679">
                  <c:v>0.28000000000000003</c:v>
                </c:pt>
                <c:pt idx="3680">
                  <c:v>0.28000000000000003</c:v>
                </c:pt>
                <c:pt idx="3681">
                  <c:v>0.28000000000000003</c:v>
                </c:pt>
                <c:pt idx="3682">
                  <c:v>0.28000000000000003</c:v>
                </c:pt>
                <c:pt idx="3683">
                  <c:v>0.28000000000000003</c:v>
                </c:pt>
                <c:pt idx="3684">
                  <c:v>0.28000000000000003</c:v>
                </c:pt>
                <c:pt idx="3685">
                  <c:v>0.28000000000000003</c:v>
                </c:pt>
                <c:pt idx="3686">
                  <c:v>0.28000000000000003</c:v>
                </c:pt>
                <c:pt idx="3687">
                  <c:v>0.28000000000000003</c:v>
                </c:pt>
                <c:pt idx="3688">
                  <c:v>0.28000000000000003</c:v>
                </c:pt>
                <c:pt idx="3689">
                  <c:v>0.28000000000000003</c:v>
                </c:pt>
                <c:pt idx="3690">
                  <c:v>0.28000000000000003</c:v>
                </c:pt>
                <c:pt idx="3691">
                  <c:v>0.28000000000000003</c:v>
                </c:pt>
                <c:pt idx="3692">
                  <c:v>0.28000000000000003</c:v>
                </c:pt>
                <c:pt idx="3693">
                  <c:v>0.28000000000000003</c:v>
                </c:pt>
                <c:pt idx="3694">
                  <c:v>0.28000000000000003</c:v>
                </c:pt>
                <c:pt idx="3695">
                  <c:v>0.28000000000000003</c:v>
                </c:pt>
                <c:pt idx="3696">
                  <c:v>0.28000000000000003</c:v>
                </c:pt>
                <c:pt idx="3697">
                  <c:v>0.28000000000000003</c:v>
                </c:pt>
                <c:pt idx="3698">
                  <c:v>0.28000000000000003</c:v>
                </c:pt>
                <c:pt idx="3699">
                  <c:v>0.28000000000000003</c:v>
                </c:pt>
                <c:pt idx="3700">
                  <c:v>0.28000000000000003</c:v>
                </c:pt>
                <c:pt idx="3701">
                  <c:v>0.28000000000000003</c:v>
                </c:pt>
                <c:pt idx="3702">
                  <c:v>0.28000000000000003</c:v>
                </c:pt>
                <c:pt idx="3703">
                  <c:v>0.28000000000000003</c:v>
                </c:pt>
                <c:pt idx="3704">
                  <c:v>0.28000000000000003</c:v>
                </c:pt>
                <c:pt idx="3705">
                  <c:v>0.28000000000000003</c:v>
                </c:pt>
                <c:pt idx="3706">
                  <c:v>0.28000000000000003</c:v>
                </c:pt>
                <c:pt idx="3707">
                  <c:v>0.28000000000000003</c:v>
                </c:pt>
                <c:pt idx="3708">
                  <c:v>0.28000000000000003</c:v>
                </c:pt>
                <c:pt idx="3709">
                  <c:v>0.28000000000000003</c:v>
                </c:pt>
                <c:pt idx="3710">
                  <c:v>0.28000000000000003</c:v>
                </c:pt>
                <c:pt idx="3711">
                  <c:v>0.28000000000000003</c:v>
                </c:pt>
                <c:pt idx="3712">
                  <c:v>0.28000000000000003</c:v>
                </c:pt>
                <c:pt idx="3713">
                  <c:v>0.28000000000000003</c:v>
                </c:pt>
                <c:pt idx="3714">
                  <c:v>0.28000000000000003</c:v>
                </c:pt>
                <c:pt idx="3715">
                  <c:v>0.28000000000000003</c:v>
                </c:pt>
                <c:pt idx="3716">
                  <c:v>0.28000000000000003</c:v>
                </c:pt>
                <c:pt idx="3717">
                  <c:v>0.28000000000000003</c:v>
                </c:pt>
                <c:pt idx="3718">
                  <c:v>0.28000000000000003</c:v>
                </c:pt>
                <c:pt idx="3719">
                  <c:v>0.28000000000000003</c:v>
                </c:pt>
                <c:pt idx="3720">
                  <c:v>0.28000000000000003</c:v>
                </c:pt>
                <c:pt idx="3721">
                  <c:v>0.28000000000000003</c:v>
                </c:pt>
                <c:pt idx="3722">
                  <c:v>0.28000000000000003</c:v>
                </c:pt>
                <c:pt idx="3723">
                  <c:v>0.28000000000000003</c:v>
                </c:pt>
                <c:pt idx="3724">
                  <c:v>0.28000000000000003</c:v>
                </c:pt>
                <c:pt idx="3725">
                  <c:v>0.28000000000000003</c:v>
                </c:pt>
                <c:pt idx="3726">
                  <c:v>0.28000000000000003</c:v>
                </c:pt>
                <c:pt idx="3727">
                  <c:v>0.28000000000000003</c:v>
                </c:pt>
                <c:pt idx="3728">
                  <c:v>0.28000000000000003</c:v>
                </c:pt>
                <c:pt idx="3729">
                  <c:v>0.28000000000000003</c:v>
                </c:pt>
                <c:pt idx="3730">
                  <c:v>0.28000000000000003</c:v>
                </c:pt>
                <c:pt idx="3731">
                  <c:v>0.28000000000000003</c:v>
                </c:pt>
                <c:pt idx="3732">
                  <c:v>0.28000000000000003</c:v>
                </c:pt>
                <c:pt idx="3733">
                  <c:v>0.28000000000000003</c:v>
                </c:pt>
                <c:pt idx="3734">
                  <c:v>0.28000000000000003</c:v>
                </c:pt>
                <c:pt idx="3735">
                  <c:v>0.28000000000000003</c:v>
                </c:pt>
                <c:pt idx="3736">
                  <c:v>0.28000000000000003</c:v>
                </c:pt>
                <c:pt idx="3737">
                  <c:v>0.28000000000000003</c:v>
                </c:pt>
                <c:pt idx="3738">
                  <c:v>0.28000000000000003</c:v>
                </c:pt>
                <c:pt idx="3739">
                  <c:v>0.28000000000000003</c:v>
                </c:pt>
                <c:pt idx="3740">
                  <c:v>0.28000000000000003</c:v>
                </c:pt>
                <c:pt idx="3741">
                  <c:v>0.28000000000000003</c:v>
                </c:pt>
                <c:pt idx="3742">
                  <c:v>0.28000000000000003</c:v>
                </c:pt>
                <c:pt idx="3743">
                  <c:v>0.28000000000000003</c:v>
                </c:pt>
                <c:pt idx="3744">
                  <c:v>0.28000000000000003</c:v>
                </c:pt>
                <c:pt idx="3745">
                  <c:v>0.28000000000000003</c:v>
                </c:pt>
                <c:pt idx="3746">
                  <c:v>0.28000000000000003</c:v>
                </c:pt>
                <c:pt idx="3747">
                  <c:v>0.28000000000000003</c:v>
                </c:pt>
                <c:pt idx="3748">
                  <c:v>0.28000000000000003</c:v>
                </c:pt>
                <c:pt idx="3749">
                  <c:v>0.28000000000000003</c:v>
                </c:pt>
                <c:pt idx="3750">
                  <c:v>0.28000000000000003</c:v>
                </c:pt>
                <c:pt idx="3751">
                  <c:v>0.28000000000000003</c:v>
                </c:pt>
                <c:pt idx="3752">
                  <c:v>0.28000000000000003</c:v>
                </c:pt>
                <c:pt idx="3753">
                  <c:v>0.28000000000000003</c:v>
                </c:pt>
                <c:pt idx="3754">
                  <c:v>0.28000000000000003</c:v>
                </c:pt>
                <c:pt idx="3755">
                  <c:v>0.28000000000000003</c:v>
                </c:pt>
                <c:pt idx="3756">
                  <c:v>0.28000000000000003</c:v>
                </c:pt>
                <c:pt idx="3757">
                  <c:v>0.28000000000000003</c:v>
                </c:pt>
                <c:pt idx="3758">
                  <c:v>0.28000000000000003</c:v>
                </c:pt>
                <c:pt idx="3759">
                  <c:v>0.28000000000000003</c:v>
                </c:pt>
                <c:pt idx="3760">
                  <c:v>0.28000000000000003</c:v>
                </c:pt>
                <c:pt idx="3761">
                  <c:v>0.28000000000000003</c:v>
                </c:pt>
                <c:pt idx="3762">
                  <c:v>0.28000000000000003</c:v>
                </c:pt>
                <c:pt idx="3763">
                  <c:v>0.35000000000000003</c:v>
                </c:pt>
                <c:pt idx="3764">
                  <c:v>0.35000000000000003</c:v>
                </c:pt>
                <c:pt idx="3765">
                  <c:v>0.35000000000000003</c:v>
                </c:pt>
                <c:pt idx="3766">
                  <c:v>0.35000000000000003</c:v>
                </c:pt>
                <c:pt idx="3767">
                  <c:v>0.35000000000000003</c:v>
                </c:pt>
                <c:pt idx="3768">
                  <c:v>0.35000000000000003</c:v>
                </c:pt>
                <c:pt idx="3769">
                  <c:v>0.35000000000000003</c:v>
                </c:pt>
                <c:pt idx="3770">
                  <c:v>0.35000000000000003</c:v>
                </c:pt>
                <c:pt idx="3771">
                  <c:v>0.35000000000000003</c:v>
                </c:pt>
                <c:pt idx="3772">
                  <c:v>0.35000000000000003</c:v>
                </c:pt>
                <c:pt idx="3773">
                  <c:v>0.35000000000000003</c:v>
                </c:pt>
                <c:pt idx="3774">
                  <c:v>0.35000000000000003</c:v>
                </c:pt>
                <c:pt idx="3775">
                  <c:v>0.35000000000000003</c:v>
                </c:pt>
                <c:pt idx="3776">
                  <c:v>0.35000000000000003</c:v>
                </c:pt>
                <c:pt idx="3777">
                  <c:v>0.35000000000000003</c:v>
                </c:pt>
                <c:pt idx="3778">
                  <c:v>0.35000000000000003</c:v>
                </c:pt>
                <c:pt idx="3779">
                  <c:v>0.35000000000000003</c:v>
                </c:pt>
                <c:pt idx="3780">
                  <c:v>0.35000000000000003</c:v>
                </c:pt>
                <c:pt idx="3781">
                  <c:v>0.35000000000000003</c:v>
                </c:pt>
                <c:pt idx="3782">
                  <c:v>0.35000000000000003</c:v>
                </c:pt>
                <c:pt idx="3783">
                  <c:v>0.35000000000000003</c:v>
                </c:pt>
                <c:pt idx="3784">
                  <c:v>0.35000000000000003</c:v>
                </c:pt>
                <c:pt idx="3785">
                  <c:v>0.35000000000000003</c:v>
                </c:pt>
                <c:pt idx="3786">
                  <c:v>0.28000000000000003</c:v>
                </c:pt>
                <c:pt idx="3787">
                  <c:v>0.28000000000000003</c:v>
                </c:pt>
                <c:pt idx="3788">
                  <c:v>0.28000000000000003</c:v>
                </c:pt>
                <c:pt idx="3789">
                  <c:v>0.28000000000000003</c:v>
                </c:pt>
                <c:pt idx="3790">
                  <c:v>0.28000000000000003</c:v>
                </c:pt>
                <c:pt idx="3791">
                  <c:v>0.28000000000000003</c:v>
                </c:pt>
                <c:pt idx="3792">
                  <c:v>0.28000000000000003</c:v>
                </c:pt>
                <c:pt idx="3793">
                  <c:v>0.28000000000000003</c:v>
                </c:pt>
                <c:pt idx="3794">
                  <c:v>0.28000000000000003</c:v>
                </c:pt>
                <c:pt idx="3795">
                  <c:v>0.28000000000000003</c:v>
                </c:pt>
                <c:pt idx="3796">
                  <c:v>0.28000000000000003</c:v>
                </c:pt>
                <c:pt idx="3797">
                  <c:v>0.28000000000000003</c:v>
                </c:pt>
                <c:pt idx="3798">
                  <c:v>0.28000000000000003</c:v>
                </c:pt>
                <c:pt idx="3799">
                  <c:v>0.28000000000000003</c:v>
                </c:pt>
                <c:pt idx="3800">
                  <c:v>0.28000000000000003</c:v>
                </c:pt>
                <c:pt idx="3801">
                  <c:v>0.28000000000000003</c:v>
                </c:pt>
                <c:pt idx="3802">
                  <c:v>0.28000000000000003</c:v>
                </c:pt>
                <c:pt idx="3803">
                  <c:v>0.28000000000000003</c:v>
                </c:pt>
                <c:pt idx="3804">
                  <c:v>0.28000000000000003</c:v>
                </c:pt>
                <c:pt idx="3805">
                  <c:v>0.28000000000000003</c:v>
                </c:pt>
                <c:pt idx="3806">
                  <c:v>0.28000000000000003</c:v>
                </c:pt>
                <c:pt idx="3807">
                  <c:v>0.28000000000000003</c:v>
                </c:pt>
                <c:pt idx="3808">
                  <c:v>0.28000000000000003</c:v>
                </c:pt>
                <c:pt idx="3809">
                  <c:v>0.28000000000000003</c:v>
                </c:pt>
                <c:pt idx="3810">
                  <c:v>0.28000000000000003</c:v>
                </c:pt>
                <c:pt idx="3811">
                  <c:v>0.28000000000000003</c:v>
                </c:pt>
                <c:pt idx="3812">
                  <c:v>0.28000000000000003</c:v>
                </c:pt>
                <c:pt idx="3813">
                  <c:v>0.28000000000000003</c:v>
                </c:pt>
                <c:pt idx="3814">
                  <c:v>0.28000000000000003</c:v>
                </c:pt>
                <c:pt idx="3815">
                  <c:v>0.28000000000000003</c:v>
                </c:pt>
                <c:pt idx="3816">
                  <c:v>0.28000000000000003</c:v>
                </c:pt>
                <c:pt idx="3817">
                  <c:v>0.28000000000000003</c:v>
                </c:pt>
                <c:pt idx="3818">
                  <c:v>0.28000000000000003</c:v>
                </c:pt>
                <c:pt idx="3819">
                  <c:v>0.28000000000000003</c:v>
                </c:pt>
                <c:pt idx="3820">
                  <c:v>0.28000000000000003</c:v>
                </c:pt>
                <c:pt idx="3821">
                  <c:v>0.28000000000000003</c:v>
                </c:pt>
                <c:pt idx="3822">
                  <c:v>0.28000000000000003</c:v>
                </c:pt>
                <c:pt idx="3823">
                  <c:v>0.28000000000000003</c:v>
                </c:pt>
                <c:pt idx="3824">
                  <c:v>0.28000000000000003</c:v>
                </c:pt>
                <c:pt idx="3825">
                  <c:v>0.28000000000000003</c:v>
                </c:pt>
                <c:pt idx="3826">
                  <c:v>0.28000000000000003</c:v>
                </c:pt>
                <c:pt idx="3827">
                  <c:v>0.28000000000000003</c:v>
                </c:pt>
                <c:pt idx="3828">
                  <c:v>0.28000000000000003</c:v>
                </c:pt>
                <c:pt idx="3829">
                  <c:v>0.28000000000000003</c:v>
                </c:pt>
                <c:pt idx="3830">
                  <c:v>0.28000000000000003</c:v>
                </c:pt>
                <c:pt idx="3831">
                  <c:v>0.28000000000000003</c:v>
                </c:pt>
                <c:pt idx="3832">
                  <c:v>0.28000000000000003</c:v>
                </c:pt>
                <c:pt idx="3833">
                  <c:v>0.28000000000000003</c:v>
                </c:pt>
                <c:pt idx="3834">
                  <c:v>0.28000000000000003</c:v>
                </c:pt>
                <c:pt idx="3835">
                  <c:v>0.28000000000000003</c:v>
                </c:pt>
                <c:pt idx="3836">
                  <c:v>0.28000000000000003</c:v>
                </c:pt>
                <c:pt idx="3837">
                  <c:v>0.28000000000000003</c:v>
                </c:pt>
                <c:pt idx="3838">
                  <c:v>0.28000000000000003</c:v>
                </c:pt>
                <c:pt idx="3839">
                  <c:v>0.28000000000000003</c:v>
                </c:pt>
                <c:pt idx="3840">
                  <c:v>0.28000000000000003</c:v>
                </c:pt>
                <c:pt idx="3841">
                  <c:v>0.28000000000000003</c:v>
                </c:pt>
                <c:pt idx="3842">
                  <c:v>0.28000000000000003</c:v>
                </c:pt>
                <c:pt idx="3843">
                  <c:v>0.28000000000000003</c:v>
                </c:pt>
                <c:pt idx="3844">
                  <c:v>0.28000000000000003</c:v>
                </c:pt>
                <c:pt idx="3845">
                  <c:v>0.28000000000000003</c:v>
                </c:pt>
                <c:pt idx="3846">
                  <c:v>0.28000000000000003</c:v>
                </c:pt>
                <c:pt idx="3847">
                  <c:v>0.28000000000000003</c:v>
                </c:pt>
                <c:pt idx="3848">
                  <c:v>0.28000000000000003</c:v>
                </c:pt>
                <c:pt idx="3849">
                  <c:v>0.28000000000000003</c:v>
                </c:pt>
                <c:pt idx="3850">
                  <c:v>0.28000000000000003</c:v>
                </c:pt>
                <c:pt idx="3851">
                  <c:v>0.28000000000000003</c:v>
                </c:pt>
                <c:pt idx="3852">
                  <c:v>0.28000000000000003</c:v>
                </c:pt>
                <c:pt idx="3853">
                  <c:v>0.28000000000000003</c:v>
                </c:pt>
                <c:pt idx="3854">
                  <c:v>0.28000000000000003</c:v>
                </c:pt>
                <c:pt idx="3855">
                  <c:v>0.28000000000000003</c:v>
                </c:pt>
                <c:pt idx="3856">
                  <c:v>0.28000000000000003</c:v>
                </c:pt>
                <c:pt idx="3857">
                  <c:v>0.28000000000000003</c:v>
                </c:pt>
                <c:pt idx="3858">
                  <c:v>0.28000000000000003</c:v>
                </c:pt>
                <c:pt idx="3859">
                  <c:v>0.28000000000000003</c:v>
                </c:pt>
                <c:pt idx="3860">
                  <c:v>0.28000000000000003</c:v>
                </c:pt>
                <c:pt idx="3861">
                  <c:v>0.28000000000000003</c:v>
                </c:pt>
                <c:pt idx="3862">
                  <c:v>0.28000000000000003</c:v>
                </c:pt>
                <c:pt idx="3863">
                  <c:v>0.28000000000000003</c:v>
                </c:pt>
                <c:pt idx="3864">
                  <c:v>0.28000000000000003</c:v>
                </c:pt>
                <c:pt idx="3865">
                  <c:v>0.28000000000000003</c:v>
                </c:pt>
                <c:pt idx="3866">
                  <c:v>0.28000000000000003</c:v>
                </c:pt>
                <c:pt idx="3867">
                  <c:v>0.28000000000000003</c:v>
                </c:pt>
                <c:pt idx="3868">
                  <c:v>0.28000000000000003</c:v>
                </c:pt>
                <c:pt idx="3869">
                  <c:v>0.28000000000000003</c:v>
                </c:pt>
                <c:pt idx="3870">
                  <c:v>0.28000000000000003</c:v>
                </c:pt>
                <c:pt idx="3871">
                  <c:v>0.28000000000000003</c:v>
                </c:pt>
                <c:pt idx="3872">
                  <c:v>0.28000000000000003</c:v>
                </c:pt>
                <c:pt idx="3873">
                  <c:v>0.28000000000000003</c:v>
                </c:pt>
                <c:pt idx="3874">
                  <c:v>0.28000000000000003</c:v>
                </c:pt>
                <c:pt idx="3875">
                  <c:v>0.28000000000000003</c:v>
                </c:pt>
                <c:pt idx="3876">
                  <c:v>0.28000000000000003</c:v>
                </c:pt>
                <c:pt idx="3877">
                  <c:v>0.28000000000000003</c:v>
                </c:pt>
                <c:pt idx="3878">
                  <c:v>0.28000000000000003</c:v>
                </c:pt>
                <c:pt idx="3879">
                  <c:v>0.28000000000000003</c:v>
                </c:pt>
                <c:pt idx="3880">
                  <c:v>0.28000000000000003</c:v>
                </c:pt>
                <c:pt idx="3881">
                  <c:v>0.28000000000000003</c:v>
                </c:pt>
                <c:pt idx="3882">
                  <c:v>0.28000000000000003</c:v>
                </c:pt>
                <c:pt idx="3883">
                  <c:v>0.28000000000000003</c:v>
                </c:pt>
                <c:pt idx="3884">
                  <c:v>0.28000000000000003</c:v>
                </c:pt>
                <c:pt idx="3885">
                  <c:v>0.28000000000000003</c:v>
                </c:pt>
                <c:pt idx="3886">
                  <c:v>0.28000000000000003</c:v>
                </c:pt>
                <c:pt idx="3887">
                  <c:v>0.28000000000000003</c:v>
                </c:pt>
                <c:pt idx="3888">
                  <c:v>0.28000000000000003</c:v>
                </c:pt>
                <c:pt idx="3889">
                  <c:v>0.28000000000000003</c:v>
                </c:pt>
                <c:pt idx="3890">
                  <c:v>0.28000000000000003</c:v>
                </c:pt>
                <c:pt idx="3891">
                  <c:v>0.28000000000000003</c:v>
                </c:pt>
                <c:pt idx="3892">
                  <c:v>0.28000000000000003</c:v>
                </c:pt>
                <c:pt idx="3893">
                  <c:v>0.35000000000000003</c:v>
                </c:pt>
                <c:pt idx="3894">
                  <c:v>0.35000000000000003</c:v>
                </c:pt>
                <c:pt idx="3895">
                  <c:v>0.35000000000000003</c:v>
                </c:pt>
                <c:pt idx="3896">
                  <c:v>0.35000000000000003</c:v>
                </c:pt>
                <c:pt idx="3897">
                  <c:v>0.35000000000000003</c:v>
                </c:pt>
                <c:pt idx="3898">
                  <c:v>0.35000000000000003</c:v>
                </c:pt>
                <c:pt idx="3899">
                  <c:v>0.35000000000000003</c:v>
                </c:pt>
                <c:pt idx="3900">
                  <c:v>0.35000000000000003</c:v>
                </c:pt>
                <c:pt idx="3901">
                  <c:v>0.35000000000000003</c:v>
                </c:pt>
                <c:pt idx="3902">
                  <c:v>0.35000000000000003</c:v>
                </c:pt>
                <c:pt idx="3903">
                  <c:v>0.35000000000000003</c:v>
                </c:pt>
                <c:pt idx="3904">
                  <c:v>0.35000000000000003</c:v>
                </c:pt>
                <c:pt idx="3905">
                  <c:v>0.35000000000000003</c:v>
                </c:pt>
                <c:pt idx="3906">
                  <c:v>0.35000000000000003</c:v>
                </c:pt>
                <c:pt idx="3907">
                  <c:v>0.35000000000000003</c:v>
                </c:pt>
                <c:pt idx="3908">
                  <c:v>0.35000000000000003</c:v>
                </c:pt>
                <c:pt idx="3909">
                  <c:v>0.35000000000000003</c:v>
                </c:pt>
                <c:pt idx="3910">
                  <c:v>0.35000000000000003</c:v>
                </c:pt>
                <c:pt idx="3911">
                  <c:v>0.35000000000000003</c:v>
                </c:pt>
                <c:pt idx="3912">
                  <c:v>0.35000000000000003</c:v>
                </c:pt>
                <c:pt idx="3913">
                  <c:v>0.35000000000000003</c:v>
                </c:pt>
                <c:pt idx="3914">
                  <c:v>0.35000000000000003</c:v>
                </c:pt>
                <c:pt idx="3915">
                  <c:v>0.35000000000000003</c:v>
                </c:pt>
                <c:pt idx="3916">
                  <c:v>0.35000000000000003</c:v>
                </c:pt>
                <c:pt idx="3917">
                  <c:v>0.35000000000000003</c:v>
                </c:pt>
                <c:pt idx="3918">
                  <c:v>0.35000000000000003</c:v>
                </c:pt>
                <c:pt idx="3919">
                  <c:v>0.35000000000000003</c:v>
                </c:pt>
                <c:pt idx="3920">
                  <c:v>0.35000000000000003</c:v>
                </c:pt>
                <c:pt idx="3921">
                  <c:v>0.35000000000000003</c:v>
                </c:pt>
                <c:pt idx="3922">
                  <c:v>0.35000000000000003</c:v>
                </c:pt>
                <c:pt idx="3923">
                  <c:v>0.35000000000000003</c:v>
                </c:pt>
                <c:pt idx="3924">
                  <c:v>0.35000000000000003</c:v>
                </c:pt>
                <c:pt idx="3925">
                  <c:v>0.35000000000000003</c:v>
                </c:pt>
                <c:pt idx="3926">
                  <c:v>0.35000000000000003</c:v>
                </c:pt>
                <c:pt idx="3927">
                  <c:v>0.35000000000000003</c:v>
                </c:pt>
                <c:pt idx="3928">
                  <c:v>0.35000000000000003</c:v>
                </c:pt>
                <c:pt idx="3929">
                  <c:v>0.35000000000000003</c:v>
                </c:pt>
                <c:pt idx="3930">
                  <c:v>0.35000000000000003</c:v>
                </c:pt>
                <c:pt idx="3931">
                  <c:v>0.35000000000000003</c:v>
                </c:pt>
                <c:pt idx="3932">
                  <c:v>0.35000000000000003</c:v>
                </c:pt>
                <c:pt idx="3933">
                  <c:v>0.35000000000000003</c:v>
                </c:pt>
                <c:pt idx="3934">
                  <c:v>0.35000000000000003</c:v>
                </c:pt>
                <c:pt idx="3935">
                  <c:v>0.35000000000000003</c:v>
                </c:pt>
                <c:pt idx="3936">
                  <c:v>0.35000000000000003</c:v>
                </c:pt>
                <c:pt idx="3937">
                  <c:v>0.35000000000000003</c:v>
                </c:pt>
                <c:pt idx="3938">
                  <c:v>0.35000000000000003</c:v>
                </c:pt>
                <c:pt idx="3939">
                  <c:v>0.35000000000000003</c:v>
                </c:pt>
                <c:pt idx="3940">
                  <c:v>0.35000000000000003</c:v>
                </c:pt>
                <c:pt idx="3941">
                  <c:v>0.35000000000000003</c:v>
                </c:pt>
                <c:pt idx="3942">
                  <c:v>0.35000000000000003</c:v>
                </c:pt>
                <c:pt idx="3943">
                  <c:v>0.35000000000000003</c:v>
                </c:pt>
                <c:pt idx="3944">
                  <c:v>0.35000000000000003</c:v>
                </c:pt>
                <c:pt idx="3945">
                  <c:v>0.35000000000000003</c:v>
                </c:pt>
                <c:pt idx="3946">
                  <c:v>0.35000000000000003</c:v>
                </c:pt>
                <c:pt idx="3947">
                  <c:v>0.35000000000000003</c:v>
                </c:pt>
                <c:pt idx="3948">
                  <c:v>0.35000000000000003</c:v>
                </c:pt>
                <c:pt idx="3949">
                  <c:v>0.35000000000000003</c:v>
                </c:pt>
                <c:pt idx="3950">
                  <c:v>0.28000000000000003</c:v>
                </c:pt>
                <c:pt idx="3951">
                  <c:v>0.28000000000000003</c:v>
                </c:pt>
                <c:pt idx="3952">
                  <c:v>0.28000000000000003</c:v>
                </c:pt>
                <c:pt idx="3953">
                  <c:v>0.28000000000000003</c:v>
                </c:pt>
                <c:pt idx="3954">
                  <c:v>0.28000000000000003</c:v>
                </c:pt>
                <c:pt idx="3955">
                  <c:v>0.28000000000000003</c:v>
                </c:pt>
                <c:pt idx="3956">
                  <c:v>0.28000000000000003</c:v>
                </c:pt>
                <c:pt idx="3957">
                  <c:v>0.28000000000000003</c:v>
                </c:pt>
                <c:pt idx="3958">
                  <c:v>0.28000000000000003</c:v>
                </c:pt>
                <c:pt idx="3959">
                  <c:v>0.28000000000000003</c:v>
                </c:pt>
                <c:pt idx="3960">
                  <c:v>0.28000000000000003</c:v>
                </c:pt>
                <c:pt idx="3961">
                  <c:v>0.28000000000000003</c:v>
                </c:pt>
                <c:pt idx="3962">
                  <c:v>0.28000000000000003</c:v>
                </c:pt>
                <c:pt idx="3963">
                  <c:v>0.28000000000000003</c:v>
                </c:pt>
                <c:pt idx="3964">
                  <c:v>0.28000000000000003</c:v>
                </c:pt>
                <c:pt idx="3965">
                  <c:v>0.28000000000000003</c:v>
                </c:pt>
                <c:pt idx="3966">
                  <c:v>0.28000000000000003</c:v>
                </c:pt>
                <c:pt idx="3967">
                  <c:v>0.28000000000000003</c:v>
                </c:pt>
                <c:pt idx="3968">
                  <c:v>0.28000000000000003</c:v>
                </c:pt>
                <c:pt idx="3969">
                  <c:v>0.28000000000000003</c:v>
                </c:pt>
                <c:pt idx="3970">
                  <c:v>0.28000000000000003</c:v>
                </c:pt>
                <c:pt idx="3971">
                  <c:v>0.28000000000000003</c:v>
                </c:pt>
                <c:pt idx="3972">
                  <c:v>0.28000000000000003</c:v>
                </c:pt>
                <c:pt idx="3973">
                  <c:v>0.28000000000000003</c:v>
                </c:pt>
                <c:pt idx="3974">
                  <c:v>0.28000000000000003</c:v>
                </c:pt>
                <c:pt idx="3975">
                  <c:v>0.28000000000000003</c:v>
                </c:pt>
                <c:pt idx="3976">
                  <c:v>0.28000000000000003</c:v>
                </c:pt>
                <c:pt idx="3977">
                  <c:v>0.28000000000000003</c:v>
                </c:pt>
                <c:pt idx="3978">
                  <c:v>0.28000000000000003</c:v>
                </c:pt>
                <c:pt idx="3979">
                  <c:v>0.28000000000000003</c:v>
                </c:pt>
                <c:pt idx="3980">
                  <c:v>0.28000000000000003</c:v>
                </c:pt>
                <c:pt idx="3981">
                  <c:v>0.28000000000000003</c:v>
                </c:pt>
                <c:pt idx="3982">
                  <c:v>0.28000000000000003</c:v>
                </c:pt>
                <c:pt idx="3983">
                  <c:v>0.28000000000000003</c:v>
                </c:pt>
                <c:pt idx="3984">
                  <c:v>0.28000000000000003</c:v>
                </c:pt>
                <c:pt idx="3985">
                  <c:v>0.28000000000000003</c:v>
                </c:pt>
                <c:pt idx="3986">
                  <c:v>0.28000000000000003</c:v>
                </c:pt>
                <c:pt idx="3987">
                  <c:v>0.28000000000000003</c:v>
                </c:pt>
                <c:pt idx="3988">
                  <c:v>0.28000000000000003</c:v>
                </c:pt>
                <c:pt idx="3989">
                  <c:v>0.28000000000000003</c:v>
                </c:pt>
                <c:pt idx="3990">
                  <c:v>0.28000000000000003</c:v>
                </c:pt>
                <c:pt idx="3991">
                  <c:v>0.28000000000000003</c:v>
                </c:pt>
                <c:pt idx="3992">
                  <c:v>0.28000000000000003</c:v>
                </c:pt>
                <c:pt idx="3993">
                  <c:v>0.28000000000000003</c:v>
                </c:pt>
                <c:pt idx="3994">
                  <c:v>0.28000000000000003</c:v>
                </c:pt>
                <c:pt idx="3995">
                  <c:v>0.28000000000000003</c:v>
                </c:pt>
                <c:pt idx="3996">
                  <c:v>0.28000000000000003</c:v>
                </c:pt>
                <c:pt idx="3997">
                  <c:v>0.28000000000000003</c:v>
                </c:pt>
                <c:pt idx="3998">
                  <c:v>0.28000000000000003</c:v>
                </c:pt>
                <c:pt idx="3999">
                  <c:v>0.28000000000000003</c:v>
                </c:pt>
                <c:pt idx="4000">
                  <c:v>0.28000000000000003</c:v>
                </c:pt>
                <c:pt idx="4001">
                  <c:v>0.28000000000000003</c:v>
                </c:pt>
                <c:pt idx="4002">
                  <c:v>0.28000000000000003</c:v>
                </c:pt>
                <c:pt idx="4003">
                  <c:v>0.28000000000000003</c:v>
                </c:pt>
                <c:pt idx="4004">
                  <c:v>0.28000000000000003</c:v>
                </c:pt>
                <c:pt idx="4005">
                  <c:v>0.28000000000000003</c:v>
                </c:pt>
                <c:pt idx="4006">
                  <c:v>0.28000000000000003</c:v>
                </c:pt>
                <c:pt idx="4007">
                  <c:v>0.28000000000000003</c:v>
                </c:pt>
                <c:pt idx="4008">
                  <c:v>0.28000000000000003</c:v>
                </c:pt>
                <c:pt idx="4009">
                  <c:v>0.28000000000000003</c:v>
                </c:pt>
                <c:pt idx="4010">
                  <c:v>0.28000000000000003</c:v>
                </c:pt>
                <c:pt idx="4011">
                  <c:v>0.28000000000000003</c:v>
                </c:pt>
                <c:pt idx="4012">
                  <c:v>0.28000000000000003</c:v>
                </c:pt>
                <c:pt idx="4013">
                  <c:v>0.28000000000000003</c:v>
                </c:pt>
                <c:pt idx="4014">
                  <c:v>0.28000000000000003</c:v>
                </c:pt>
                <c:pt idx="4015">
                  <c:v>0.28000000000000003</c:v>
                </c:pt>
                <c:pt idx="4016">
                  <c:v>0.28000000000000003</c:v>
                </c:pt>
                <c:pt idx="4017">
                  <c:v>0.28000000000000003</c:v>
                </c:pt>
                <c:pt idx="4018">
                  <c:v>0.28000000000000003</c:v>
                </c:pt>
                <c:pt idx="4019">
                  <c:v>0.28000000000000003</c:v>
                </c:pt>
                <c:pt idx="4020">
                  <c:v>0.28000000000000003</c:v>
                </c:pt>
                <c:pt idx="4021">
                  <c:v>0.28000000000000003</c:v>
                </c:pt>
                <c:pt idx="4022">
                  <c:v>0.28000000000000003</c:v>
                </c:pt>
                <c:pt idx="4023">
                  <c:v>0.28000000000000003</c:v>
                </c:pt>
                <c:pt idx="4024">
                  <c:v>0.28000000000000003</c:v>
                </c:pt>
                <c:pt idx="4025">
                  <c:v>0.28000000000000003</c:v>
                </c:pt>
                <c:pt idx="4026">
                  <c:v>0.28000000000000003</c:v>
                </c:pt>
                <c:pt idx="4027">
                  <c:v>0.28000000000000003</c:v>
                </c:pt>
                <c:pt idx="4028">
                  <c:v>0.28000000000000003</c:v>
                </c:pt>
                <c:pt idx="4029">
                  <c:v>0.28000000000000003</c:v>
                </c:pt>
                <c:pt idx="4030">
                  <c:v>0.28000000000000003</c:v>
                </c:pt>
                <c:pt idx="4031">
                  <c:v>0.28000000000000003</c:v>
                </c:pt>
                <c:pt idx="4032">
                  <c:v>0.28000000000000003</c:v>
                </c:pt>
                <c:pt idx="4033">
                  <c:v>0.28000000000000003</c:v>
                </c:pt>
                <c:pt idx="4034">
                  <c:v>0.28000000000000003</c:v>
                </c:pt>
                <c:pt idx="4035">
                  <c:v>0.28000000000000003</c:v>
                </c:pt>
                <c:pt idx="4036">
                  <c:v>0.28000000000000003</c:v>
                </c:pt>
                <c:pt idx="4037">
                  <c:v>0.28000000000000003</c:v>
                </c:pt>
                <c:pt idx="4038">
                  <c:v>0.28000000000000003</c:v>
                </c:pt>
                <c:pt idx="4039">
                  <c:v>0.28000000000000003</c:v>
                </c:pt>
                <c:pt idx="4040">
                  <c:v>0.28000000000000003</c:v>
                </c:pt>
                <c:pt idx="4041">
                  <c:v>0.28000000000000003</c:v>
                </c:pt>
                <c:pt idx="4042">
                  <c:v>0.28000000000000003</c:v>
                </c:pt>
                <c:pt idx="4043">
                  <c:v>0.28000000000000003</c:v>
                </c:pt>
                <c:pt idx="4044">
                  <c:v>0.28000000000000003</c:v>
                </c:pt>
                <c:pt idx="4045">
                  <c:v>0.28000000000000003</c:v>
                </c:pt>
                <c:pt idx="4046">
                  <c:v>0.28000000000000003</c:v>
                </c:pt>
                <c:pt idx="4047">
                  <c:v>0.28000000000000003</c:v>
                </c:pt>
                <c:pt idx="4048">
                  <c:v>0.28000000000000003</c:v>
                </c:pt>
                <c:pt idx="4049">
                  <c:v>0.28000000000000003</c:v>
                </c:pt>
                <c:pt idx="4050">
                  <c:v>0.28000000000000003</c:v>
                </c:pt>
                <c:pt idx="4051">
                  <c:v>0.28000000000000003</c:v>
                </c:pt>
                <c:pt idx="4052">
                  <c:v>0.28000000000000003</c:v>
                </c:pt>
                <c:pt idx="4053">
                  <c:v>0.28000000000000003</c:v>
                </c:pt>
                <c:pt idx="4054">
                  <c:v>0.28000000000000003</c:v>
                </c:pt>
                <c:pt idx="4055">
                  <c:v>0.28000000000000003</c:v>
                </c:pt>
                <c:pt idx="4056">
                  <c:v>0.28000000000000003</c:v>
                </c:pt>
                <c:pt idx="4057">
                  <c:v>0.28000000000000003</c:v>
                </c:pt>
                <c:pt idx="4058">
                  <c:v>0.28000000000000003</c:v>
                </c:pt>
                <c:pt idx="4059">
                  <c:v>0.28000000000000003</c:v>
                </c:pt>
                <c:pt idx="4060">
                  <c:v>0.28000000000000003</c:v>
                </c:pt>
                <c:pt idx="4061">
                  <c:v>0.28000000000000003</c:v>
                </c:pt>
                <c:pt idx="4062">
                  <c:v>0.28000000000000003</c:v>
                </c:pt>
                <c:pt idx="4063">
                  <c:v>0.28000000000000003</c:v>
                </c:pt>
                <c:pt idx="4064">
                  <c:v>0.28000000000000003</c:v>
                </c:pt>
                <c:pt idx="4065">
                  <c:v>0.28000000000000003</c:v>
                </c:pt>
                <c:pt idx="4066">
                  <c:v>0.28000000000000003</c:v>
                </c:pt>
                <c:pt idx="4067">
                  <c:v>0.28000000000000003</c:v>
                </c:pt>
                <c:pt idx="4068">
                  <c:v>0.28000000000000003</c:v>
                </c:pt>
                <c:pt idx="4069">
                  <c:v>0.28000000000000003</c:v>
                </c:pt>
                <c:pt idx="4070">
                  <c:v>0.28000000000000003</c:v>
                </c:pt>
                <c:pt idx="4071">
                  <c:v>0.28000000000000003</c:v>
                </c:pt>
                <c:pt idx="4072">
                  <c:v>0.28000000000000003</c:v>
                </c:pt>
                <c:pt idx="4073">
                  <c:v>0.28000000000000003</c:v>
                </c:pt>
                <c:pt idx="4074">
                  <c:v>0.28000000000000003</c:v>
                </c:pt>
                <c:pt idx="4075">
                  <c:v>0.28000000000000003</c:v>
                </c:pt>
                <c:pt idx="4076">
                  <c:v>0.35000000000000003</c:v>
                </c:pt>
                <c:pt idx="4077">
                  <c:v>0.35000000000000003</c:v>
                </c:pt>
                <c:pt idx="4078">
                  <c:v>0.35000000000000003</c:v>
                </c:pt>
                <c:pt idx="4079">
                  <c:v>0.35000000000000003</c:v>
                </c:pt>
                <c:pt idx="4080">
                  <c:v>0.35000000000000003</c:v>
                </c:pt>
                <c:pt idx="4081">
                  <c:v>0.35000000000000003</c:v>
                </c:pt>
                <c:pt idx="4082">
                  <c:v>0.35000000000000003</c:v>
                </c:pt>
                <c:pt idx="4083">
                  <c:v>0.35000000000000003</c:v>
                </c:pt>
                <c:pt idx="4084">
                  <c:v>0.35000000000000003</c:v>
                </c:pt>
                <c:pt idx="4085">
                  <c:v>0.35000000000000003</c:v>
                </c:pt>
                <c:pt idx="4086">
                  <c:v>0.35000000000000003</c:v>
                </c:pt>
                <c:pt idx="4087">
                  <c:v>0.35000000000000003</c:v>
                </c:pt>
                <c:pt idx="4088">
                  <c:v>0.35000000000000003</c:v>
                </c:pt>
                <c:pt idx="4089">
                  <c:v>0.35000000000000003</c:v>
                </c:pt>
                <c:pt idx="4090">
                  <c:v>0.35000000000000003</c:v>
                </c:pt>
                <c:pt idx="4091">
                  <c:v>0.35000000000000003</c:v>
                </c:pt>
                <c:pt idx="4092">
                  <c:v>0.35000000000000003</c:v>
                </c:pt>
                <c:pt idx="4093">
                  <c:v>0.35000000000000003</c:v>
                </c:pt>
                <c:pt idx="4094">
                  <c:v>0.35000000000000003</c:v>
                </c:pt>
                <c:pt idx="4095">
                  <c:v>0.35000000000000003</c:v>
                </c:pt>
                <c:pt idx="4096">
                  <c:v>0.35000000000000003</c:v>
                </c:pt>
                <c:pt idx="4097">
                  <c:v>0.35000000000000003</c:v>
                </c:pt>
                <c:pt idx="4098">
                  <c:v>0.28000000000000003</c:v>
                </c:pt>
                <c:pt idx="4099">
                  <c:v>0.28000000000000003</c:v>
                </c:pt>
                <c:pt idx="4100">
                  <c:v>0.28000000000000003</c:v>
                </c:pt>
                <c:pt idx="4101">
                  <c:v>0.28000000000000003</c:v>
                </c:pt>
                <c:pt idx="4102">
                  <c:v>0.28000000000000003</c:v>
                </c:pt>
                <c:pt idx="4103">
                  <c:v>0.28000000000000003</c:v>
                </c:pt>
                <c:pt idx="4104">
                  <c:v>0.28000000000000003</c:v>
                </c:pt>
                <c:pt idx="4105">
                  <c:v>0.28000000000000003</c:v>
                </c:pt>
                <c:pt idx="4106">
                  <c:v>0.28000000000000003</c:v>
                </c:pt>
                <c:pt idx="4107">
                  <c:v>0.28000000000000003</c:v>
                </c:pt>
                <c:pt idx="4108">
                  <c:v>0.28000000000000003</c:v>
                </c:pt>
                <c:pt idx="4109">
                  <c:v>0.28000000000000003</c:v>
                </c:pt>
                <c:pt idx="4110">
                  <c:v>0.28000000000000003</c:v>
                </c:pt>
                <c:pt idx="4111">
                  <c:v>0.28000000000000003</c:v>
                </c:pt>
                <c:pt idx="4112">
                  <c:v>0.28000000000000003</c:v>
                </c:pt>
                <c:pt idx="4113">
                  <c:v>0.28000000000000003</c:v>
                </c:pt>
                <c:pt idx="4114">
                  <c:v>0.28000000000000003</c:v>
                </c:pt>
                <c:pt idx="4115">
                  <c:v>0.28000000000000003</c:v>
                </c:pt>
                <c:pt idx="4116">
                  <c:v>0.28000000000000003</c:v>
                </c:pt>
                <c:pt idx="4117">
                  <c:v>0.28000000000000003</c:v>
                </c:pt>
                <c:pt idx="4118">
                  <c:v>0.28000000000000003</c:v>
                </c:pt>
                <c:pt idx="4119">
                  <c:v>0.28000000000000003</c:v>
                </c:pt>
                <c:pt idx="4120">
                  <c:v>0.28000000000000003</c:v>
                </c:pt>
                <c:pt idx="4121">
                  <c:v>0.28000000000000003</c:v>
                </c:pt>
                <c:pt idx="4122">
                  <c:v>0.28000000000000003</c:v>
                </c:pt>
                <c:pt idx="4123">
                  <c:v>0.28000000000000003</c:v>
                </c:pt>
                <c:pt idx="4124">
                  <c:v>0.28000000000000003</c:v>
                </c:pt>
                <c:pt idx="4125">
                  <c:v>0.28000000000000003</c:v>
                </c:pt>
                <c:pt idx="4126">
                  <c:v>0.28000000000000003</c:v>
                </c:pt>
                <c:pt idx="4127">
                  <c:v>0.28000000000000003</c:v>
                </c:pt>
                <c:pt idx="4128">
                  <c:v>0.28000000000000003</c:v>
                </c:pt>
                <c:pt idx="4129">
                  <c:v>0.28000000000000003</c:v>
                </c:pt>
                <c:pt idx="4130">
                  <c:v>0.28000000000000003</c:v>
                </c:pt>
                <c:pt idx="4131">
                  <c:v>0.28000000000000003</c:v>
                </c:pt>
                <c:pt idx="4132">
                  <c:v>0.28000000000000003</c:v>
                </c:pt>
                <c:pt idx="4133">
                  <c:v>0.28000000000000003</c:v>
                </c:pt>
                <c:pt idx="4134">
                  <c:v>0.28000000000000003</c:v>
                </c:pt>
                <c:pt idx="4135">
                  <c:v>0.28000000000000003</c:v>
                </c:pt>
                <c:pt idx="4136">
                  <c:v>0.28000000000000003</c:v>
                </c:pt>
                <c:pt idx="4137">
                  <c:v>0.28000000000000003</c:v>
                </c:pt>
                <c:pt idx="4138">
                  <c:v>0.28000000000000003</c:v>
                </c:pt>
                <c:pt idx="4139">
                  <c:v>0.28000000000000003</c:v>
                </c:pt>
                <c:pt idx="4140">
                  <c:v>0.28000000000000003</c:v>
                </c:pt>
                <c:pt idx="4141">
                  <c:v>0.28000000000000003</c:v>
                </c:pt>
                <c:pt idx="4142">
                  <c:v>0.28000000000000003</c:v>
                </c:pt>
                <c:pt idx="4143">
                  <c:v>0.28000000000000003</c:v>
                </c:pt>
                <c:pt idx="4144">
                  <c:v>0.28000000000000003</c:v>
                </c:pt>
                <c:pt idx="4145">
                  <c:v>0.28000000000000003</c:v>
                </c:pt>
                <c:pt idx="4146">
                  <c:v>0.28000000000000003</c:v>
                </c:pt>
                <c:pt idx="4147">
                  <c:v>0.28000000000000003</c:v>
                </c:pt>
                <c:pt idx="4148">
                  <c:v>0.28000000000000003</c:v>
                </c:pt>
                <c:pt idx="4149">
                  <c:v>0.28000000000000003</c:v>
                </c:pt>
                <c:pt idx="4150">
                  <c:v>0.28000000000000003</c:v>
                </c:pt>
                <c:pt idx="4151">
                  <c:v>0.28000000000000003</c:v>
                </c:pt>
                <c:pt idx="4152">
                  <c:v>0.28000000000000003</c:v>
                </c:pt>
                <c:pt idx="4153">
                  <c:v>0.28000000000000003</c:v>
                </c:pt>
                <c:pt idx="4154">
                  <c:v>0.28000000000000003</c:v>
                </c:pt>
                <c:pt idx="4155">
                  <c:v>0.28000000000000003</c:v>
                </c:pt>
                <c:pt idx="4156">
                  <c:v>0.28000000000000003</c:v>
                </c:pt>
                <c:pt idx="4157">
                  <c:v>0.28000000000000003</c:v>
                </c:pt>
                <c:pt idx="4158">
                  <c:v>0.28000000000000003</c:v>
                </c:pt>
                <c:pt idx="4159">
                  <c:v>0.28000000000000003</c:v>
                </c:pt>
                <c:pt idx="4160">
                  <c:v>0.28000000000000003</c:v>
                </c:pt>
                <c:pt idx="4161">
                  <c:v>0.28000000000000003</c:v>
                </c:pt>
                <c:pt idx="4162">
                  <c:v>0.28000000000000003</c:v>
                </c:pt>
                <c:pt idx="4163">
                  <c:v>0.28000000000000003</c:v>
                </c:pt>
                <c:pt idx="4164">
                  <c:v>0.28000000000000003</c:v>
                </c:pt>
                <c:pt idx="4165">
                  <c:v>0.28000000000000003</c:v>
                </c:pt>
                <c:pt idx="4166">
                  <c:v>0.28000000000000003</c:v>
                </c:pt>
                <c:pt idx="4167">
                  <c:v>0.28000000000000003</c:v>
                </c:pt>
                <c:pt idx="4168">
                  <c:v>0.28000000000000003</c:v>
                </c:pt>
                <c:pt idx="4169">
                  <c:v>0.28000000000000003</c:v>
                </c:pt>
                <c:pt idx="4170">
                  <c:v>0.28000000000000003</c:v>
                </c:pt>
                <c:pt idx="4171">
                  <c:v>0.28000000000000003</c:v>
                </c:pt>
                <c:pt idx="4172">
                  <c:v>0.28000000000000003</c:v>
                </c:pt>
                <c:pt idx="4173">
                  <c:v>0.28000000000000003</c:v>
                </c:pt>
                <c:pt idx="4174">
                  <c:v>0.28000000000000003</c:v>
                </c:pt>
                <c:pt idx="4175">
                  <c:v>0.28000000000000003</c:v>
                </c:pt>
                <c:pt idx="4176">
                  <c:v>0.28000000000000003</c:v>
                </c:pt>
                <c:pt idx="4177">
                  <c:v>0.28000000000000003</c:v>
                </c:pt>
                <c:pt idx="4178">
                  <c:v>0.28000000000000003</c:v>
                </c:pt>
                <c:pt idx="4179">
                  <c:v>0.28000000000000003</c:v>
                </c:pt>
                <c:pt idx="4180">
                  <c:v>0.28000000000000003</c:v>
                </c:pt>
                <c:pt idx="4181">
                  <c:v>0.28000000000000003</c:v>
                </c:pt>
                <c:pt idx="4182">
                  <c:v>0.28000000000000003</c:v>
                </c:pt>
                <c:pt idx="4183">
                  <c:v>0.28000000000000003</c:v>
                </c:pt>
                <c:pt idx="4184">
                  <c:v>0.28000000000000003</c:v>
                </c:pt>
                <c:pt idx="4185">
                  <c:v>0.28000000000000003</c:v>
                </c:pt>
                <c:pt idx="4186">
                  <c:v>0.28000000000000003</c:v>
                </c:pt>
                <c:pt idx="4187">
                  <c:v>0.28000000000000003</c:v>
                </c:pt>
                <c:pt idx="4188">
                  <c:v>0.28000000000000003</c:v>
                </c:pt>
                <c:pt idx="4189">
                  <c:v>0.28000000000000003</c:v>
                </c:pt>
                <c:pt idx="4190">
                  <c:v>0.28000000000000003</c:v>
                </c:pt>
                <c:pt idx="4191">
                  <c:v>0.28000000000000003</c:v>
                </c:pt>
                <c:pt idx="4192">
                  <c:v>0.28000000000000003</c:v>
                </c:pt>
                <c:pt idx="4193">
                  <c:v>0.28000000000000003</c:v>
                </c:pt>
                <c:pt idx="4194">
                  <c:v>0.28000000000000003</c:v>
                </c:pt>
                <c:pt idx="4195">
                  <c:v>0.28000000000000003</c:v>
                </c:pt>
                <c:pt idx="4196">
                  <c:v>0.28000000000000003</c:v>
                </c:pt>
                <c:pt idx="4197">
                  <c:v>0.28000000000000003</c:v>
                </c:pt>
                <c:pt idx="4198">
                  <c:v>0.28000000000000003</c:v>
                </c:pt>
                <c:pt idx="4199">
                  <c:v>0.28000000000000003</c:v>
                </c:pt>
                <c:pt idx="4200">
                  <c:v>0.28000000000000003</c:v>
                </c:pt>
                <c:pt idx="4201">
                  <c:v>0.28000000000000003</c:v>
                </c:pt>
                <c:pt idx="4202">
                  <c:v>0.28000000000000003</c:v>
                </c:pt>
                <c:pt idx="4203">
                  <c:v>0.28000000000000003</c:v>
                </c:pt>
                <c:pt idx="4204">
                  <c:v>0.28000000000000003</c:v>
                </c:pt>
                <c:pt idx="4205">
                  <c:v>0.28000000000000003</c:v>
                </c:pt>
                <c:pt idx="4206">
                  <c:v>0.28000000000000003</c:v>
                </c:pt>
                <c:pt idx="4207">
                  <c:v>0.28000000000000003</c:v>
                </c:pt>
                <c:pt idx="4208">
                  <c:v>0.28000000000000003</c:v>
                </c:pt>
                <c:pt idx="4209">
                  <c:v>0.28000000000000003</c:v>
                </c:pt>
                <c:pt idx="4210">
                  <c:v>0.28000000000000003</c:v>
                </c:pt>
                <c:pt idx="4211">
                  <c:v>0.28000000000000003</c:v>
                </c:pt>
                <c:pt idx="4212">
                  <c:v>0.28000000000000003</c:v>
                </c:pt>
                <c:pt idx="4213">
                  <c:v>0.28000000000000003</c:v>
                </c:pt>
                <c:pt idx="4214">
                  <c:v>0.28000000000000003</c:v>
                </c:pt>
                <c:pt idx="4215">
                  <c:v>0.28000000000000003</c:v>
                </c:pt>
                <c:pt idx="4216">
                  <c:v>0.28000000000000003</c:v>
                </c:pt>
                <c:pt idx="4217">
                  <c:v>0.28000000000000003</c:v>
                </c:pt>
                <c:pt idx="4218">
                  <c:v>0.28000000000000003</c:v>
                </c:pt>
                <c:pt idx="4219">
                  <c:v>0.28000000000000003</c:v>
                </c:pt>
                <c:pt idx="4220">
                  <c:v>0.28000000000000003</c:v>
                </c:pt>
                <c:pt idx="4221">
                  <c:v>0.28000000000000003</c:v>
                </c:pt>
                <c:pt idx="4222">
                  <c:v>0.28000000000000003</c:v>
                </c:pt>
                <c:pt idx="4223">
                  <c:v>0.28000000000000003</c:v>
                </c:pt>
                <c:pt idx="4224">
                  <c:v>0.28000000000000003</c:v>
                </c:pt>
                <c:pt idx="4225">
                  <c:v>0.28000000000000003</c:v>
                </c:pt>
                <c:pt idx="4226">
                  <c:v>0.28000000000000003</c:v>
                </c:pt>
                <c:pt idx="4227">
                  <c:v>0.28000000000000003</c:v>
                </c:pt>
                <c:pt idx="4228">
                  <c:v>0.28000000000000003</c:v>
                </c:pt>
                <c:pt idx="4229">
                  <c:v>0.28000000000000003</c:v>
                </c:pt>
                <c:pt idx="4230">
                  <c:v>0.28000000000000003</c:v>
                </c:pt>
                <c:pt idx="4231">
                  <c:v>0.28000000000000003</c:v>
                </c:pt>
                <c:pt idx="4232">
                  <c:v>0.28000000000000003</c:v>
                </c:pt>
                <c:pt idx="4233">
                  <c:v>0.28000000000000003</c:v>
                </c:pt>
                <c:pt idx="4234">
                  <c:v>0.28000000000000003</c:v>
                </c:pt>
                <c:pt idx="4235">
                  <c:v>0.28000000000000003</c:v>
                </c:pt>
                <c:pt idx="4236">
                  <c:v>0.28000000000000003</c:v>
                </c:pt>
                <c:pt idx="4237">
                  <c:v>0.28000000000000003</c:v>
                </c:pt>
                <c:pt idx="4238">
                  <c:v>0.28000000000000003</c:v>
                </c:pt>
                <c:pt idx="4239">
                  <c:v>0.28000000000000003</c:v>
                </c:pt>
                <c:pt idx="4240">
                  <c:v>0.28000000000000003</c:v>
                </c:pt>
                <c:pt idx="4241">
                  <c:v>0.28000000000000003</c:v>
                </c:pt>
                <c:pt idx="4242">
                  <c:v>0.28000000000000003</c:v>
                </c:pt>
                <c:pt idx="4243">
                  <c:v>0.28000000000000003</c:v>
                </c:pt>
                <c:pt idx="4244">
                  <c:v>0.28000000000000003</c:v>
                </c:pt>
                <c:pt idx="4245">
                  <c:v>0.28000000000000003</c:v>
                </c:pt>
                <c:pt idx="4246">
                  <c:v>0.28000000000000003</c:v>
                </c:pt>
                <c:pt idx="4247">
                  <c:v>0.28000000000000003</c:v>
                </c:pt>
                <c:pt idx="4248">
                  <c:v>0.28000000000000003</c:v>
                </c:pt>
                <c:pt idx="4249">
                  <c:v>0.28000000000000003</c:v>
                </c:pt>
                <c:pt idx="4250">
                  <c:v>0.28000000000000003</c:v>
                </c:pt>
                <c:pt idx="4251">
                  <c:v>0.28000000000000003</c:v>
                </c:pt>
                <c:pt idx="4252">
                  <c:v>0.28000000000000003</c:v>
                </c:pt>
                <c:pt idx="4253">
                  <c:v>0.28000000000000003</c:v>
                </c:pt>
                <c:pt idx="4254">
                  <c:v>0.28000000000000003</c:v>
                </c:pt>
                <c:pt idx="4255">
                  <c:v>0.28000000000000003</c:v>
                </c:pt>
                <c:pt idx="4256">
                  <c:v>0.28000000000000003</c:v>
                </c:pt>
                <c:pt idx="4257">
                  <c:v>0.28000000000000003</c:v>
                </c:pt>
                <c:pt idx="4258">
                  <c:v>0.28000000000000003</c:v>
                </c:pt>
                <c:pt idx="4259">
                  <c:v>0.28000000000000003</c:v>
                </c:pt>
                <c:pt idx="4260">
                  <c:v>0.28000000000000003</c:v>
                </c:pt>
                <c:pt idx="4261">
                  <c:v>0.28000000000000003</c:v>
                </c:pt>
                <c:pt idx="4262">
                  <c:v>0.28000000000000003</c:v>
                </c:pt>
                <c:pt idx="4263">
                  <c:v>0.28000000000000003</c:v>
                </c:pt>
                <c:pt idx="4264">
                  <c:v>0.28000000000000003</c:v>
                </c:pt>
                <c:pt idx="4265">
                  <c:v>0.28000000000000003</c:v>
                </c:pt>
                <c:pt idx="4266">
                  <c:v>0.28000000000000003</c:v>
                </c:pt>
                <c:pt idx="4267">
                  <c:v>0.28000000000000003</c:v>
                </c:pt>
                <c:pt idx="4268">
                  <c:v>0.28000000000000003</c:v>
                </c:pt>
                <c:pt idx="4269">
                  <c:v>0.28000000000000003</c:v>
                </c:pt>
                <c:pt idx="4270">
                  <c:v>0.28000000000000003</c:v>
                </c:pt>
                <c:pt idx="4271">
                  <c:v>0.28000000000000003</c:v>
                </c:pt>
                <c:pt idx="4272">
                  <c:v>0.28000000000000003</c:v>
                </c:pt>
                <c:pt idx="4273">
                  <c:v>0.28000000000000003</c:v>
                </c:pt>
                <c:pt idx="4274">
                  <c:v>0.28000000000000003</c:v>
                </c:pt>
                <c:pt idx="4275">
                  <c:v>0.28000000000000003</c:v>
                </c:pt>
                <c:pt idx="4276">
                  <c:v>0.28000000000000003</c:v>
                </c:pt>
                <c:pt idx="4277">
                  <c:v>0.28000000000000003</c:v>
                </c:pt>
                <c:pt idx="4278">
                  <c:v>0.28000000000000003</c:v>
                </c:pt>
                <c:pt idx="4279">
                  <c:v>0.28000000000000003</c:v>
                </c:pt>
                <c:pt idx="4280">
                  <c:v>0.28000000000000003</c:v>
                </c:pt>
                <c:pt idx="4281">
                  <c:v>0.28000000000000003</c:v>
                </c:pt>
                <c:pt idx="4282">
                  <c:v>0.28000000000000003</c:v>
                </c:pt>
                <c:pt idx="4283">
                  <c:v>0.28000000000000003</c:v>
                </c:pt>
                <c:pt idx="4284">
                  <c:v>0.28000000000000003</c:v>
                </c:pt>
                <c:pt idx="4285">
                  <c:v>0.28000000000000003</c:v>
                </c:pt>
                <c:pt idx="4286">
                  <c:v>0.28000000000000003</c:v>
                </c:pt>
                <c:pt idx="4287">
                  <c:v>0.28000000000000003</c:v>
                </c:pt>
                <c:pt idx="4288">
                  <c:v>0.28000000000000003</c:v>
                </c:pt>
                <c:pt idx="4289">
                  <c:v>0.28000000000000003</c:v>
                </c:pt>
                <c:pt idx="4290">
                  <c:v>0.28000000000000003</c:v>
                </c:pt>
                <c:pt idx="4291">
                  <c:v>0.28000000000000003</c:v>
                </c:pt>
                <c:pt idx="4292">
                  <c:v>0.28000000000000003</c:v>
                </c:pt>
                <c:pt idx="4293">
                  <c:v>0.28000000000000003</c:v>
                </c:pt>
                <c:pt idx="4294">
                  <c:v>0.28000000000000003</c:v>
                </c:pt>
                <c:pt idx="4295">
                  <c:v>0.28000000000000003</c:v>
                </c:pt>
                <c:pt idx="4296">
                  <c:v>0.28000000000000003</c:v>
                </c:pt>
                <c:pt idx="4297">
                  <c:v>0.28000000000000003</c:v>
                </c:pt>
                <c:pt idx="4298">
                  <c:v>0.28000000000000003</c:v>
                </c:pt>
                <c:pt idx="4299">
                  <c:v>0.28000000000000003</c:v>
                </c:pt>
                <c:pt idx="4300">
                  <c:v>0.28000000000000003</c:v>
                </c:pt>
                <c:pt idx="4301">
                  <c:v>0.28000000000000003</c:v>
                </c:pt>
                <c:pt idx="4302">
                  <c:v>0.28000000000000003</c:v>
                </c:pt>
                <c:pt idx="4303">
                  <c:v>0.28000000000000003</c:v>
                </c:pt>
                <c:pt idx="4304">
                  <c:v>0.28000000000000003</c:v>
                </c:pt>
                <c:pt idx="4305">
                  <c:v>0.28000000000000003</c:v>
                </c:pt>
                <c:pt idx="4306">
                  <c:v>0.28000000000000003</c:v>
                </c:pt>
                <c:pt idx="4307">
                  <c:v>0.28000000000000003</c:v>
                </c:pt>
                <c:pt idx="4308">
                  <c:v>0.28000000000000003</c:v>
                </c:pt>
                <c:pt idx="4309">
                  <c:v>0.28000000000000003</c:v>
                </c:pt>
                <c:pt idx="4310">
                  <c:v>0.28000000000000003</c:v>
                </c:pt>
                <c:pt idx="4311">
                  <c:v>0.28000000000000003</c:v>
                </c:pt>
                <c:pt idx="4312">
                  <c:v>0.28000000000000003</c:v>
                </c:pt>
                <c:pt idx="4313">
                  <c:v>0.28000000000000003</c:v>
                </c:pt>
                <c:pt idx="4314">
                  <c:v>0.28000000000000003</c:v>
                </c:pt>
                <c:pt idx="4315">
                  <c:v>0.28000000000000003</c:v>
                </c:pt>
                <c:pt idx="4316">
                  <c:v>0.28000000000000003</c:v>
                </c:pt>
                <c:pt idx="4317">
                  <c:v>0.28000000000000003</c:v>
                </c:pt>
                <c:pt idx="4318">
                  <c:v>0.28000000000000003</c:v>
                </c:pt>
                <c:pt idx="4319">
                  <c:v>0.28000000000000003</c:v>
                </c:pt>
                <c:pt idx="4320">
                  <c:v>0.28000000000000003</c:v>
                </c:pt>
                <c:pt idx="4321">
                  <c:v>0.28000000000000003</c:v>
                </c:pt>
                <c:pt idx="4322">
                  <c:v>0.28000000000000003</c:v>
                </c:pt>
                <c:pt idx="4323">
                  <c:v>0.28000000000000003</c:v>
                </c:pt>
                <c:pt idx="4324">
                  <c:v>0.28000000000000003</c:v>
                </c:pt>
                <c:pt idx="4325">
                  <c:v>0.28000000000000003</c:v>
                </c:pt>
                <c:pt idx="4326">
                  <c:v>0.28000000000000003</c:v>
                </c:pt>
                <c:pt idx="4327">
                  <c:v>0.28000000000000003</c:v>
                </c:pt>
                <c:pt idx="4328">
                  <c:v>0.28000000000000003</c:v>
                </c:pt>
                <c:pt idx="4329">
                  <c:v>0.28000000000000003</c:v>
                </c:pt>
                <c:pt idx="4330">
                  <c:v>0.28000000000000003</c:v>
                </c:pt>
                <c:pt idx="4331">
                  <c:v>0.28000000000000003</c:v>
                </c:pt>
                <c:pt idx="4332">
                  <c:v>0.28000000000000003</c:v>
                </c:pt>
                <c:pt idx="4333">
                  <c:v>0.28000000000000003</c:v>
                </c:pt>
                <c:pt idx="4334">
                  <c:v>0.28000000000000003</c:v>
                </c:pt>
                <c:pt idx="4335">
                  <c:v>0.28000000000000003</c:v>
                </c:pt>
                <c:pt idx="4336">
                  <c:v>0.28000000000000003</c:v>
                </c:pt>
                <c:pt idx="4337">
                  <c:v>0.28000000000000003</c:v>
                </c:pt>
                <c:pt idx="4338">
                  <c:v>0.28000000000000003</c:v>
                </c:pt>
                <c:pt idx="4339">
                  <c:v>0.28000000000000003</c:v>
                </c:pt>
                <c:pt idx="4340">
                  <c:v>0.28000000000000003</c:v>
                </c:pt>
                <c:pt idx="4341">
                  <c:v>0.28000000000000003</c:v>
                </c:pt>
                <c:pt idx="4342">
                  <c:v>0.28000000000000003</c:v>
                </c:pt>
                <c:pt idx="4343">
                  <c:v>0.28000000000000003</c:v>
                </c:pt>
                <c:pt idx="4344">
                  <c:v>0.28000000000000003</c:v>
                </c:pt>
                <c:pt idx="4345">
                  <c:v>0.28000000000000003</c:v>
                </c:pt>
                <c:pt idx="4346">
                  <c:v>0.28000000000000003</c:v>
                </c:pt>
                <c:pt idx="4347">
                  <c:v>0.28000000000000003</c:v>
                </c:pt>
                <c:pt idx="4348">
                  <c:v>0.28000000000000003</c:v>
                </c:pt>
                <c:pt idx="4349">
                  <c:v>0.28000000000000003</c:v>
                </c:pt>
                <c:pt idx="4350">
                  <c:v>0.28000000000000003</c:v>
                </c:pt>
                <c:pt idx="4351">
                  <c:v>0.28000000000000003</c:v>
                </c:pt>
                <c:pt idx="4352">
                  <c:v>0.28000000000000003</c:v>
                </c:pt>
                <c:pt idx="4353">
                  <c:v>0.28000000000000003</c:v>
                </c:pt>
                <c:pt idx="4354">
                  <c:v>0.28000000000000003</c:v>
                </c:pt>
                <c:pt idx="4355">
                  <c:v>0.28000000000000003</c:v>
                </c:pt>
                <c:pt idx="4356">
                  <c:v>0.28000000000000003</c:v>
                </c:pt>
                <c:pt idx="4357">
                  <c:v>0.28000000000000003</c:v>
                </c:pt>
                <c:pt idx="4358">
                  <c:v>0.28000000000000003</c:v>
                </c:pt>
                <c:pt idx="4359">
                  <c:v>0.28000000000000003</c:v>
                </c:pt>
                <c:pt idx="4360">
                  <c:v>0.28000000000000003</c:v>
                </c:pt>
                <c:pt idx="4361">
                  <c:v>0.28000000000000003</c:v>
                </c:pt>
                <c:pt idx="4362">
                  <c:v>0.28000000000000003</c:v>
                </c:pt>
                <c:pt idx="4363">
                  <c:v>0.28000000000000003</c:v>
                </c:pt>
                <c:pt idx="4364">
                  <c:v>0.28000000000000003</c:v>
                </c:pt>
                <c:pt idx="4365">
                  <c:v>0.28000000000000003</c:v>
                </c:pt>
                <c:pt idx="4366">
                  <c:v>0.28000000000000003</c:v>
                </c:pt>
                <c:pt idx="4367">
                  <c:v>0.28000000000000003</c:v>
                </c:pt>
                <c:pt idx="4368">
                  <c:v>0.28000000000000003</c:v>
                </c:pt>
                <c:pt idx="4369">
                  <c:v>0.28000000000000003</c:v>
                </c:pt>
                <c:pt idx="4370">
                  <c:v>0.28000000000000003</c:v>
                </c:pt>
                <c:pt idx="4371">
                  <c:v>0.28000000000000003</c:v>
                </c:pt>
                <c:pt idx="4372">
                  <c:v>0.28000000000000003</c:v>
                </c:pt>
                <c:pt idx="4373">
                  <c:v>0.28000000000000003</c:v>
                </c:pt>
                <c:pt idx="4374">
                  <c:v>0.28000000000000003</c:v>
                </c:pt>
                <c:pt idx="4375">
                  <c:v>0.28000000000000003</c:v>
                </c:pt>
                <c:pt idx="4376">
                  <c:v>0.28000000000000003</c:v>
                </c:pt>
                <c:pt idx="4377">
                  <c:v>0.28000000000000003</c:v>
                </c:pt>
                <c:pt idx="4378">
                  <c:v>0.28000000000000003</c:v>
                </c:pt>
                <c:pt idx="4379">
                  <c:v>0.28000000000000003</c:v>
                </c:pt>
                <c:pt idx="4380">
                  <c:v>0.28000000000000003</c:v>
                </c:pt>
                <c:pt idx="4381">
                  <c:v>0.28000000000000003</c:v>
                </c:pt>
                <c:pt idx="4382">
                  <c:v>0.28000000000000003</c:v>
                </c:pt>
                <c:pt idx="4383">
                  <c:v>0.28000000000000003</c:v>
                </c:pt>
                <c:pt idx="4384">
                  <c:v>0.28000000000000003</c:v>
                </c:pt>
                <c:pt idx="4385">
                  <c:v>0.28000000000000003</c:v>
                </c:pt>
                <c:pt idx="4386">
                  <c:v>0.28000000000000003</c:v>
                </c:pt>
                <c:pt idx="4387">
                  <c:v>0.28000000000000003</c:v>
                </c:pt>
                <c:pt idx="4388">
                  <c:v>0.28000000000000003</c:v>
                </c:pt>
                <c:pt idx="4389">
                  <c:v>0.28000000000000003</c:v>
                </c:pt>
                <c:pt idx="4390">
                  <c:v>0.28000000000000003</c:v>
                </c:pt>
                <c:pt idx="4391">
                  <c:v>0.28000000000000003</c:v>
                </c:pt>
                <c:pt idx="4392">
                  <c:v>0.28000000000000003</c:v>
                </c:pt>
                <c:pt idx="4393">
                  <c:v>0.28000000000000003</c:v>
                </c:pt>
                <c:pt idx="4394">
                  <c:v>0.28000000000000003</c:v>
                </c:pt>
                <c:pt idx="4395">
                  <c:v>0.28000000000000003</c:v>
                </c:pt>
                <c:pt idx="4396">
                  <c:v>0.28000000000000003</c:v>
                </c:pt>
                <c:pt idx="4397">
                  <c:v>0.28000000000000003</c:v>
                </c:pt>
                <c:pt idx="4398">
                  <c:v>0.28000000000000003</c:v>
                </c:pt>
                <c:pt idx="4399">
                  <c:v>0.28000000000000003</c:v>
                </c:pt>
                <c:pt idx="4400">
                  <c:v>0.28000000000000003</c:v>
                </c:pt>
                <c:pt idx="4401">
                  <c:v>0.28000000000000003</c:v>
                </c:pt>
                <c:pt idx="4402">
                  <c:v>0.28000000000000003</c:v>
                </c:pt>
                <c:pt idx="4403">
                  <c:v>0.28000000000000003</c:v>
                </c:pt>
                <c:pt idx="4404">
                  <c:v>0.28000000000000003</c:v>
                </c:pt>
                <c:pt idx="4405">
                  <c:v>0.28000000000000003</c:v>
                </c:pt>
                <c:pt idx="4406">
                  <c:v>0.28000000000000003</c:v>
                </c:pt>
                <c:pt idx="4407">
                  <c:v>0.28000000000000003</c:v>
                </c:pt>
                <c:pt idx="4408">
                  <c:v>0.28000000000000003</c:v>
                </c:pt>
                <c:pt idx="4409">
                  <c:v>0.28000000000000003</c:v>
                </c:pt>
                <c:pt idx="4410">
                  <c:v>0.28000000000000003</c:v>
                </c:pt>
                <c:pt idx="4411">
                  <c:v>0.28000000000000003</c:v>
                </c:pt>
                <c:pt idx="4412">
                  <c:v>0.28000000000000003</c:v>
                </c:pt>
                <c:pt idx="4413">
                  <c:v>0.28000000000000003</c:v>
                </c:pt>
                <c:pt idx="4414">
                  <c:v>0.28000000000000003</c:v>
                </c:pt>
                <c:pt idx="4415">
                  <c:v>0.28000000000000003</c:v>
                </c:pt>
                <c:pt idx="4416">
                  <c:v>0.28000000000000003</c:v>
                </c:pt>
                <c:pt idx="4417">
                  <c:v>0.28000000000000003</c:v>
                </c:pt>
                <c:pt idx="4418">
                  <c:v>0.28000000000000003</c:v>
                </c:pt>
                <c:pt idx="4419">
                  <c:v>0.28000000000000003</c:v>
                </c:pt>
                <c:pt idx="4420">
                  <c:v>0.28000000000000003</c:v>
                </c:pt>
                <c:pt idx="4421">
                  <c:v>0.28000000000000003</c:v>
                </c:pt>
                <c:pt idx="4422">
                  <c:v>0.28000000000000003</c:v>
                </c:pt>
                <c:pt idx="4423">
                  <c:v>0.28000000000000003</c:v>
                </c:pt>
                <c:pt idx="4424">
                  <c:v>0.28000000000000003</c:v>
                </c:pt>
                <c:pt idx="4425">
                  <c:v>0.28000000000000003</c:v>
                </c:pt>
                <c:pt idx="4426">
                  <c:v>0.28000000000000003</c:v>
                </c:pt>
                <c:pt idx="4427">
                  <c:v>0.28000000000000003</c:v>
                </c:pt>
                <c:pt idx="4428">
                  <c:v>0.28000000000000003</c:v>
                </c:pt>
                <c:pt idx="4429">
                  <c:v>0.28000000000000003</c:v>
                </c:pt>
                <c:pt idx="4430">
                  <c:v>0.28000000000000003</c:v>
                </c:pt>
                <c:pt idx="4431">
                  <c:v>0.28000000000000003</c:v>
                </c:pt>
                <c:pt idx="4432">
                  <c:v>0.28000000000000003</c:v>
                </c:pt>
                <c:pt idx="4433">
                  <c:v>0.28000000000000003</c:v>
                </c:pt>
                <c:pt idx="4434">
                  <c:v>0.28000000000000003</c:v>
                </c:pt>
                <c:pt idx="4435">
                  <c:v>0.28000000000000003</c:v>
                </c:pt>
                <c:pt idx="4436">
                  <c:v>0.28000000000000003</c:v>
                </c:pt>
                <c:pt idx="4437">
                  <c:v>0.28000000000000003</c:v>
                </c:pt>
                <c:pt idx="4438">
                  <c:v>0.28000000000000003</c:v>
                </c:pt>
                <c:pt idx="4439">
                  <c:v>0.28000000000000003</c:v>
                </c:pt>
                <c:pt idx="4440">
                  <c:v>0.28000000000000003</c:v>
                </c:pt>
                <c:pt idx="4441">
                  <c:v>0.28000000000000003</c:v>
                </c:pt>
                <c:pt idx="4442">
                  <c:v>0.28000000000000003</c:v>
                </c:pt>
                <c:pt idx="4443">
                  <c:v>0.28000000000000003</c:v>
                </c:pt>
                <c:pt idx="4444">
                  <c:v>0.28000000000000003</c:v>
                </c:pt>
                <c:pt idx="4445">
                  <c:v>0.28000000000000003</c:v>
                </c:pt>
                <c:pt idx="4446">
                  <c:v>0.28000000000000003</c:v>
                </c:pt>
                <c:pt idx="4447">
                  <c:v>0.28000000000000003</c:v>
                </c:pt>
                <c:pt idx="4448">
                  <c:v>0.28000000000000003</c:v>
                </c:pt>
                <c:pt idx="4449">
                  <c:v>0.28000000000000003</c:v>
                </c:pt>
                <c:pt idx="4450">
                  <c:v>0.28000000000000003</c:v>
                </c:pt>
                <c:pt idx="4451">
                  <c:v>0.28000000000000003</c:v>
                </c:pt>
                <c:pt idx="4452">
                  <c:v>0.28000000000000003</c:v>
                </c:pt>
                <c:pt idx="4453">
                  <c:v>0.28000000000000003</c:v>
                </c:pt>
                <c:pt idx="4454">
                  <c:v>0.28000000000000003</c:v>
                </c:pt>
                <c:pt idx="4455">
                  <c:v>0.28000000000000003</c:v>
                </c:pt>
                <c:pt idx="4456">
                  <c:v>0.28000000000000003</c:v>
                </c:pt>
                <c:pt idx="4457">
                  <c:v>0.28000000000000003</c:v>
                </c:pt>
                <c:pt idx="4458">
                  <c:v>0.28000000000000003</c:v>
                </c:pt>
                <c:pt idx="4459">
                  <c:v>0.28000000000000003</c:v>
                </c:pt>
                <c:pt idx="4460">
                  <c:v>0.28000000000000003</c:v>
                </c:pt>
                <c:pt idx="4461">
                  <c:v>0.28000000000000003</c:v>
                </c:pt>
                <c:pt idx="4462">
                  <c:v>0.28000000000000003</c:v>
                </c:pt>
                <c:pt idx="4463">
                  <c:v>0.28000000000000003</c:v>
                </c:pt>
                <c:pt idx="4464">
                  <c:v>0.28000000000000003</c:v>
                </c:pt>
                <c:pt idx="4465">
                  <c:v>0.28000000000000003</c:v>
                </c:pt>
                <c:pt idx="4466">
                  <c:v>0.28000000000000003</c:v>
                </c:pt>
                <c:pt idx="4467">
                  <c:v>0.28000000000000003</c:v>
                </c:pt>
                <c:pt idx="4468">
                  <c:v>0.28000000000000003</c:v>
                </c:pt>
                <c:pt idx="4469">
                  <c:v>0.28000000000000003</c:v>
                </c:pt>
                <c:pt idx="4470">
                  <c:v>0.28000000000000003</c:v>
                </c:pt>
                <c:pt idx="4471">
                  <c:v>0.35000000000000003</c:v>
                </c:pt>
                <c:pt idx="4472">
                  <c:v>0.35000000000000003</c:v>
                </c:pt>
                <c:pt idx="4473">
                  <c:v>0.35000000000000003</c:v>
                </c:pt>
                <c:pt idx="4474">
                  <c:v>0.35000000000000003</c:v>
                </c:pt>
                <c:pt idx="4475">
                  <c:v>0.35000000000000003</c:v>
                </c:pt>
                <c:pt idx="4476">
                  <c:v>0.35000000000000003</c:v>
                </c:pt>
                <c:pt idx="4477">
                  <c:v>0.35000000000000003</c:v>
                </c:pt>
                <c:pt idx="4478">
                  <c:v>0.35000000000000003</c:v>
                </c:pt>
                <c:pt idx="4479">
                  <c:v>0.35000000000000003</c:v>
                </c:pt>
                <c:pt idx="4480">
                  <c:v>0.35000000000000003</c:v>
                </c:pt>
                <c:pt idx="4481">
                  <c:v>0.35000000000000003</c:v>
                </c:pt>
                <c:pt idx="4482">
                  <c:v>0.35000000000000003</c:v>
                </c:pt>
                <c:pt idx="4483">
                  <c:v>0.35000000000000003</c:v>
                </c:pt>
                <c:pt idx="4484">
                  <c:v>0.35000000000000003</c:v>
                </c:pt>
                <c:pt idx="4485">
                  <c:v>0.35000000000000003</c:v>
                </c:pt>
                <c:pt idx="4486">
                  <c:v>0.35000000000000003</c:v>
                </c:pt>
                <c:pt idx="4487">
                  <c:v>0.35000000000000003</c:v>
                </c:pt>
                <c:pt idx="4488">
                  <c:v>0.35000000000000003</c:v>
                </c:pt>
                <c:pt idx="4489">
                  <c:v>0.35000000000000003</c:v>
                </c:pt>
                <c:pt idx="4490">
                  <c:v>0.35000000000000003</c:v>
                </c:pt>
                <c:pt idx="4491">
                  <c:v>0.35000000000000003</c:v>
                </c:pt>
                <c:pt idx="4492">
                  <c:v>0.35000000000000003</c:v>
                </c:pt>
                <c:pt idx="4493">
                  <c:v>0.35000000000000003</c:v>
                </c:pt>
                <c:pt idx="4494">
                  <c:v>0.35000000000000003</c:v>
                </c:pt>
                <c:pt idx="4495">
                  <c:v>0.35000000000000003</c:v>
                </c:pt>
                <c:pt idx="4496">
                  <c:v>0.35000000000000003</c:v>
                </c:pt>
                <c:pt idx="4497">
                  <c:v>0.35000000000000003</c:v>
                </c:pt>
                <c:pt idx="4498">
                  <c:v>0.35000000000000003</c:v>
                </c:pt>
                <c:pt idx="4499">
                  <c:v>0.35000000000000003</c:v>
                </c:pt>
                <c:pt idx="4500">
                  <c:v>0.35000000000000003</c:v>
                </c:pt>
                <c:pt idx="4501">
                  <c:v>0.35000000000000003</c:v>
                </c:pt>
                <c:pt idx="4502">
                  <c:v>0.35000000000000003</c:v>
                </c:pt>
                <c:pt idx="4503">
                  <c:v>0.35000000000000003</c:v>
                </c:pt>
                <c:pt idx="4504">
                  <c:v>0.35000000000000003</c:v>
                </c:pt>
                <c:pt idx="4505">
                  <c:v>0.28000000000000003</c:v>
                </c:pt>
                <c:pt idx="4506">
                  <c:v>0.28000000000000003</c:v>
                </c:pt>
                <c:pt idx="4507">
                  <c:v>0.28000000000000003</c:v>
                </c:pt>
                <c:pt idx="4508">
                  <c:v>0.28000000000000003</c:v>
                </c:pt>
                <c:pt idx="4509">
                  <c:v>0.28000000000000003</c:v>
                </c:pt>
                <c:pt idx="4510">
                  <c:v>0.28000000000000003</c:v>
                </c:pt>
                <c:pt idx="4511">
                  <c:v>0.28000000000000003</c:v>
                </c:pt>
                <c:pt idx="4512">
                  <c:v>0.28000000000000003</c:v>
                </c:pt>
                <c:pt idx="4513">
                  <c:v>0.28000000000000003</c:v>
                </c:pt>
                <c:pt idx="4514">
                  <c:v>0.28000000000000003</c:v>
                </c:pt>
                <c:pt idx="4515">
                  <c:v>0.28000000000000003</c:v>
                </c:pt>
                <c:pt idx="4516">
                  <c:v>0.28000000000000003</c:v>
                </c:pt>
                <c:pt idx="4517">
                  <c:v>0.28000000000000003</c:v>
                </c:pt>
                <c:pt idx="4518">
                  <c:v>0.28000000000000003</c:v>
                </c:pt>
                <c:pt idx="4519">
                  <c:v>0.28000000000000003</c:v>
                </c:pt>
                <c:pt idx="4520">
                  <c:v>0.28000000000000003</c:v>
                </c:pt>
                <c:pt idx="4521">
                  <c:v>0.28000000000000003</c:v>
                </c:pt>
                <c:pt idx="4522">
                  <c:v>0.28000000000000003</c:v>
                </c:pt>
                <c:pt idx="4523">
                  <c:v>0.28000000000000003</c:v>
                </c:pt>
                <c:pt idx="4524">
                  <c:v>0.28000000000000003</c:v>
                </c:pt>
                <c:pt idx="4525">
                  <c:v>0.28000000000000003</c:v>
                </c:pt>
                <c:pt idx="4526">
                  <c:v>0.28000000000000003</c:v>
                </c:pt>
                <c:pt idx="4527">
                  <c:v>0.28000000000000003</c:v>
                </c:pt>
                <c:pt idx="4528">
                  <c:v>0.28000000000000003</c:v>
                </c:pt>
                <c:pt idx="4529">
                  <c:v>0.28000000000000003</c:v>
                </c:pt>
                <c:pt idx="4530">
                  <c:v>0.28000000000000003</c:v>
                </c:pt>
                <c:pt idx="4531">
                  <c:v>0.28000000000000003</c:v>
                </c:pt>
                <c:pt idx="4532">
                  <c:v>0.28000000000000003</c:v>
                </c:pt>
                <c:pt idx="4533">
                  <c:v>0.28000000000000003</c:v>
                </c:pt>
                <c:pt idx="4534">
                  <c:v>0.28000000000000003</c:v>
                </c:pt>
                <c:pt idx="4535">
                  <c:v>0.28000000000000003</c:v>
                </c:pt>
                <c:pt idx="4536">
                  <c:v>0.28000000000000003</c:v>
                </c:pt>
                <c:pt idx="4537">
                  <c:v>0.28000000000000003</c:v>
                </c:pt>
                <c:pt idx="4538">
                  <c:v>0.28000000000000003</c:v>
                </c:pt>
                <c:pt idx="4539">
                  <c:v>0.28000000000000003</c:v>
                </c:pt>
                <c:pt idx="4540">
                  <c:v>0.28000000000000003</c:v>
                </c:pt>
                <c:pt idx="4541">
                  <c:v>0.28000000000000003</c:v>
                </c:pt>
                <c:pt idx="4542">
                  <c:v>0.28000000000000003</c:v>
                </c:pt>
                <c:pt idx="4543">
                  <c:v>0.28000000000000003</c:v>
                </c:pt>
                <c:pt idx="4544">
                  <c:v>0.28000000000000003</c:v>
                </c:pt>
                <c:pt idx="4545">
                  <c:v>0.28000000000000003</c:v>
                </c:pt>
                <c:pt idx="4546">
                  <c:v>0.28000000000000003</c:v>
                </c:pt>
                <c:pt idx="4547">
                  <c:v>0.28000000000000003</c:v>
                </c:pt>
                <c:pt idx="4548">
                  <c:v>0.28000000000000003</c:v>
                </c:pt>
                <c:pt idx="4549">
                  <c:v>0.28000000000000003</c:v>
                </c:pt>
                <c:pt idx="4550">
                  <c:v>0.28000000000000003</c:v>
                </c:pt>
                <c:pt idx="4551">
                  <c:v>0.28000000000000003</c:v>
                </c:pt>
                <c:pt idx="4552">
                  <c:v>0.28000000000000003</c:v>
                </c:pt>
                <c:pt idx="4553">
                  <c:v>0.28000000000000003</c:v>
                </c:pt>
                <c:pt idx="4554">
                  <c:v>0.28000000000000003</c:v>
                </c:pt>
                <c:pt idx="4555">
                  <c:v>0.28000000000000003</c:v>
                </c:pt>
                <c:pt idx="4556">
                  <c:v>0.28000000000000003</c:v>
                </c:pt>
                <c:pt idx="4557">
                  <c:v>0.28000000000000003</c:v>
                </c:pt>
                <c:pt idx="4558">
                  <c:v>0.28000000000000003</c:v>
                </c:pt>
                <c:pt idx="4559">
                  <c:v>0.28000000000000003</c:v>
                </c:pt>
                <c:pt idx="4560">
                  <c:v>0.28000000000000003</c:v>
                </c:pt>
                <c:pt idx="4561">
                  <c:v>0.28000000000000003</c:v>
                </c:pt>
                <c:pt idx="4562">
                  <c:v>0.28000000000000003</c:v>
                </c:pt>
                <c:pt idx="4563">
                  <c:v>0.28000000000000003</c:v>
                </c:pt>
                <c:pt idx="4564">
                  <c:v>0.28000000000000003</c:v>
                </c:pt>
                <c:pt idx="4565">
                  <c:v>0.28000000000000003</c:v>
                </c:pt>
                <c:pt idx="4566">
                  <c:v>0.28000000000000003</c:v>
                </c:pt>
                <c:pt idx="4567">
                  <c:v>0.28000000000000003</c:v>
                </c:pt>
                <c:pt idx="4568">
                  <c:v>0.28000000000000003</c:v>
                </c:pt>
                <c:pt idx="4569">
                  <c:v>0.28000000000000003</c:v>
                </c:pt>
                <c:pt idx="4570">
                  <c:v>0.28000000000000003</c:v>
                </c:pt>
                <c:pt idx="4571">
                  <c:v>0.28000000000000003</c:v>
                </c:pt>
                <c:pt idx="4572">
                  <c:v>0.28000000000000003</c:v>
                </c:pt>
                <c:pt idx="4573">
                  <c:v>0.28000000000000003</c:v>
                </c:pt>
                <c:pt idx="4574">
                  <c:v>0.28000000000000003</c:v>
                </c:pt>
                <c:pt idx="4575">
                  <c:v>0.28000000000000003</c:v>
                </c:pt>
                <c:pt idx="4576">
                  <c:v>0.28000000000000003</c:v>
                </c:pt>
                <c:pt idx="4577">
                  <c:v>0.28000000000000003</c:v>
                </c:pt>
                <c:pt idx="4578">
                  <c:v>0.28000000000000003</c:v>
                </c:pt>
                <c:pt idx="4579">
                  <c:v>0.28000000000000003</c:v>
                </c:pt>
                <c:pt idx="4580">
                  <c:v>0.28000000000000003</c:v>
                </c:pt>
                <c:pt idx="4581">
                  <c:v>0.28000000000000003</c:v>
                </c:pt>
                <c:pt idx="4582">
                  <c:v>0.28000000000000003</c:v>
                </c:pt>
                <c:pt idx="4583">
                  <c:v>0.28000000000000003</c:v>
                </c:pt>
                <c:pt idx="4584">
                  <c:v>0.28000000000000003</c:v>
                </c:pt>
                <c:pt idx="4585">
                  <c:v>0.28000000000000003</c:v>
                </c:pt>
                <c:pt idx="4586">
                  <c:v>0.28000000000000003</c:v>
                </c:pt>
                <c:pt idx="4587">
                  <c:v>0.28000000000000003</c:v>
                </c:pt>
                <c:pt idx="4588">
                  <c:v>0.28000000000000003</c:v>
                </c:pt>
                <c:pt idx="4589">
                  <c:v>0.28000000000000003</c:v>
                </c:pt>
                <c:pt idx="4590">
                  <c:v>0.28000000000000003</c:v>
                </c:pt>
                <c:pt idx="4591">
                  <c:v>0.28000000000000003</c:v>
                </c:pt>
                <c:pt idx="4592">
                  <c:v>0.28000000000000003</c:v>
                </c:pt>
                <c:pt idx="4593">
                  <c:v>0.28000000000000003</c:v>
                </c:pt>
                <c:pt idx="4594">
                  <c:v>0.28000000000000003</c:v>
                </c:pt>
                <c:pt idx="4595">
                  <c:v>0.28000000000000003</c:v>
                </c:pt>
                <c:pt idx="4596">
                  <c:v>0.28000000000000003</c:v>
                </c:pt>
                <c:pt idx="4597">
                  <c:v>0.28000000000000003</c:v>
                </c:pt>
                <c:pt idx="4598">
                  <c:v>0.28000000000000003</c:v>
                </c:pt>
                <c:pt idx="4599">
                  <c:v>0.28000000000000003</c:v>
                </c:pt>
                <c:pt idx="4600">
                  <c:v>0.28000000000000003</c:v>
                </c:pt>
                <c:pt idx="4601">
                  <c:v>0.28000000000000003</c:v>
                </c:pt>
                <c:pt idx="4602">
                  <c:v>0.28000000000000003</c:v>
                </c:pt>
                <c:pt idx="4603">
                  <c:v>0.28000000000000003</c:v>
                </c:pt>
                <c:pt idx="4604">
                  <c:v>0.28000000000000003</c:v>
                </c:pt>
                <c:pt idx="4605">
                  <c:v>0.28000000000000003</c:v>
                </c:pt>
                <c:pt idx="4606">
                  <c:v>0.28000000000000003</c:v>
                </c:pt>
                <c:pt idx="4607">
                  <c:v>0.28000000000000003</c:v>
                </c:pt>
                <c:pt idx="4608">
                  <c:v>0.28000000000000003</c:v>
                </c:pt>
                <c:pt idx="4609">
                  <c:v>0.28000000000000003</c:v>
                </c:pt>
                <c:pt idx="4610">
                  <c:v>0.28000000000000003</c:v>
                </c:pt>
                <c:pt idx="4611">
                  <c:v>0.28000000000000003</c:v>
                </c:pt>
                <c:pt idx="4612">
                  <c:v>0.28000000000000003</c:v>
                </c:pt>
                <c:pt idx="4613">
                  <c:v>0.28000000000000003</c:v>
                </c:pt>
                <c:pt idx="4614">
                  <c:v>0.28000000000000003</c:v>
                </c:pt>
                <c:pt idx="4615">
                  <c:v>0.28000000000000003</c:v>
                </c:pt>
                <c:pt idx="4616">
                  <c:v>0.28000000000000003</c:v>
                </c:pt>
                <c:pt idx="4617">
                  <c:v>0.28000000000000003</c:v>
                </c:pt>
                <c:pt idx="4618">
                  <c:v>0.28000000000000003</c:v>
                </c:pt>
                <c:pt idx="4619">
                  <c:v>0.28000000000000003</c:v>
                </c:pt>
                <c:pt idx="4620">
                  <c:v>0.28000000000000003</c:v>
                </c:pt>
                <c:pt idx="4621">
                  <c:v>0.28000000000000003</c:v>
                </c:pt>
                <c:pt idx="4622">
                  <c:v>0.28000000000000003</c:v>
                </c:pt>
                <c:pt idx="4623">
                  <c:v>0.28000000000000003</c:v>
                </c:pt>
                <c:pt idx="4624">
                  <c:v>0.28000000000000003</c:v>
                </c:pt>
                <c:pt idx="4625">
                  <c:v>0.28000000000000003</c:v>
                </c:pt>
                <c:pt idx="4626">
                  <c:v>0.28000000000000003</c:v>
                </c:pt>
                <c:pt idx="4627">
                  <c:v>0.28000000000000003</c:v>
                </c:pt>
                <c:pt idx="4628">
                  <c:v>0.28000000000000003</c:v>
                </c:pt>
                <c:pt idx="4629">
                  <c:v>0.28000000000000003</c:v>
                </c:pt>
                <c:pt idx="4630">
                  <c:v>0.28000000000000003</c:v>
                </c:pt>
                <c:pt idx="4631">
                  <c:v>0.28000000000000003</c:v>
                </c:pt>
                <c:pt idx="4632">
                  <c:v>0.28000000000000003</c:v>
                </c:pt>
                <c:pt idx="4633">
                  <c:v>0.28000000000000003</c:v>
                </c:pt>
                <c:pt idx="4634">
                  <c:v>0.28000000000000003</c:v>
                </c:pt>
                <c:pt idx="4635">
                  <c:v>0.28000000000000003</c:v>
                </c:pt>
                <c:pt idx="4636">
                  <c:v>0.28000000000000003</c:v>
                </c:pt>
                <c:pt idx="4637">
                  <c:v>0.28000000000000003</c:v>
                </c:pt>
                <c:pt idx="4638">
                  <c:v>0.28000000000000003</c:v>
                </c:pt>
                <c:pt idx="4639">
                  <c:v>0.28000000000000003</c:v>
                </c:pt>
                <c:pt idx="4640">
                  <c:v>0.28000000000000003</c:v>
                </c:pt>
                <c:pt idx="4641">
                  <c:v>0.28000000000000003</c:v>
                </c:pt>
                <c:pt idx="4642">
                  <c:v>0.28000000000000003</c:v>
                </c:pt>
                <c:pt idx="4643">
                  <c:v>0.28000000000000003</c:v>
                </c:pt>
                <c:pt idx="4644">
                  <c:v>0.28000000000000003</c:v>
                </c:pt>
                <c:pt idx="4645">
                  <c:v>0.28000000000000003</c:v>
                </c:pt>
                <c:pt idx="4646">
                  <c:v>0.28000000000000003</c:v>
                </c:pt>
                <c:pt idx="4647">
                  <c:v>0.28000000000000003</c:v>
                </c:pt>
                <c:pt idx="4648">
                  <c:v>0.28000000000000003</c:v>
                </c:pt>
                <c:pt idx="4649">
                  <c:v>0.28000000000000003</c:v>
                </c:pt>
                <c:pt idx="4650">
                  <c:v>0.28000000000000003</c:v>
                </c:pt>
                <c:pt idx="4651">
                  <c:v>0.28000000000000003</c:v>
                </c:pt>
                <c:pt idx="4652">
                  <c:v>0.28000000000000003</c:v>
                </c:pt>
                <c:pt idx="4653">
                  <c:v>0.28000000000000003</c:v>
                </c:pt>
                <c:pt idx="4654">
                  <c:v>0.28000000000000003</c:v>
                </c:pt>
                <c:pt idx="4655">
                  <c:v>0.28000000000000003</c:v>
                </c:pt>
                <c:pt idx="4656">
                  <c:v>0.28000000000000003</c:v>
                </c:pt>
                <c:pt idx="4657">
                  <c:v>0.28000000000000003</c:v>
                </c:pt>
                <c:pt idx="4658">
                  <c:v>0.28000000000000003</c:v>
                </c:pt>
                <c:pt idx="4659">
                  <c:v>0.28000000000000003</c:v>
                </c:pt>
                <c:pt idx="4660">
                  <c:v>0.28000000000000003</c:v>
                </c:pt>
                <c:pt idx="4661">
                  <c:v>0.28000000000000003</c:v>
                </c:pt>
                <c:pt idx="4662">
                  <c:v>0.28000000000000003</c:v>
                </c:pt>
                <c:pt idx="4663">
                  <c:v>0.28000000000000003</c:v>
                </c:pt>
                <c:pt idx="4664">
                  <c:v>0.28000000000000003</c:v>
                </c:pt>
                <c:pt idx="4665">
                  <c:v>0.28000000000000003</c:v>
                </c:pt>
                <c:pt idx="4666">
                  <c:v>0.28000000000000003</c:v>
                </c:pt>
                <c:pt idx="4667">
                  <c:v>0.28000000000000003</c:v>
                </c:pt>
                <c:pt idx="4668">
                  <c:v>0.28000000000000003</c:v>
                </c:pt>
                <c:pt idx="4669">
                  <c:v>0.28000000000000003</c:v>
                </c:pt>
                <c:pt idx="4670">
                  <c:v>0.28000000000000003</c:v>
                </c:pt>
                <c:pt idx="4671">
                  <c:v>0.28000000000000003</c:v>
                </c:pt>
                <c:pt idx="4672">
                  <c:v>0.28000000000000003</c:v>
                </c:pt>
                <c:pt idx="4673">
                  <c:v>0.28000000000000003</c:v>
                </c:pt>
                <c:pt idx="4674">
                  <c:v>0.28000000000000003</c:v>
                </c:pt>
                <c:pt idx="4675">
                  <c:v>0.28000000000000003</c:v>
                </c:pt>
                <c:pt idx="4676">
                  <c:v>0.28000000000000003</c:v>
                </c:pt>
                <c:pt idx="4677">
                  <c:v>0.28000000000000003</c:v>
                </c:pt>
                <c:pt idx="4678">
                  <c:v>0.28000000000000003</c:v>
                </c:pt>
                <c:pt idx="4679">
                  <c:v>0.28000000000000003</c:v>
                </c:pt>
                <c:pt idx="4680">
                  <c:v>0.28000000000000003</c:v>
                </c:pt>
                <c:pt idx="4681">
                  <c:v>0.28000000000000003</c:v>
                </c:pt>
                <c:pt idx="4682">
                  <c:v>0.28000000000000003</c:v>
                </c:pt>
                <c:pt idx="4683">
                  <c:v>0.28000000000000003</c:v>
                </c:pt>
                <c:pt idx="4684">
                  <c:v>0.28000000000000003</c:v>
                </c:pt>
                <c:pt idx="4685">
                  <c:v>0.28000000000000003</c:v>
                </c:pt>
                <c:pt idx="4686">
                  <c:v>0.28000000000000003</c:v>
                </c:pt>
                <c:pt idx="4687">
                  <c:v>0.28000000000000003</c:v>
                </c:pt>
                <c:pt idx="4688">
                  <c:v>0.28000000000000003</c:v>
                </c:pt>
                <c:pt idx="4689">
                  <c:v>0.28000000000000003</c:v>
                </c:pt>
                <c:pt idx="4690">
                  <c:v>0.28000000000000003</c:v>
                </c:pt>
                <c:pt idx="4691">
                  <c:v>0.28000000000000003</c:v>
                </c:pt>
                <c:pt idx="4692">
                  <c:v>0.28000000000000003</c:v>
                </c:pt>
                <c:pt idx="4693">
                  <c:v>0.28000000000000003</c:v>
                </c:pt>
                <c:pt idx="4694">
                  <c:v>0.28000000000000003</c:v>
                </c:pt>
                <c:pt idx="4695">
                  <c:v>0.28000000000000003</c:v>
                </c:pt>
                <c:pt idx="4696">
                  <c:v>0.28000000000000003</c:v>
                </c:pt>
                <c:pt idx="4697">
                  <c:v>0.28000000000000003</c:v>
                </c:pt>
                <c:pt idx="4698">
                  <c:v>0.28000000000000003</c:v>
                </c:pt>
                <c:pt idx="4699">
                  <c:v>0.28000000000000003</c:v>
                </c:pt>
                <c:pt idx="4700">
                  <c:v>0.28000000000000003</c:v>
                </c:pt>
                <c:pt idx="4701">
                  <c:v>0.28000000000000003</c:v>
                </c:pt>
                <c:pt idx="4702">
                  <c:v>0.28000000000000003</c:v>
                </c:pt>
                <c:pt idx="4703">
                  <c:v>0.28000000000000003</c:v>
                </c:pt>
                <c:pt idx="4704">
                  <c:v>0.28000000000000003</c:v>
                </c:pt>
                <c:pt idx="4705">
                  <c:v>0.28000000000000003</c:v>
                </c:pt>
                <c:pt idx="4706">
                  <c:v>0.28000000000000003</c:v>
                </c:pt>
                <c:pt idx="4707">
                  <c:v>0.28000000000000003</c:v>
                </c:pt>
                <c:pt idx="4708">
                  <c:v>0.28000000000000003</c:v>
                </c:pt>
                <c:pt idx="4709">
                  <c:v>0.28000000000000003</c:v>
                </c:pt>
                <c:pt idx="4710">
                  <c:v>0.28000000000000003</c:v>
                </c:pt>
                <c:pt idx="4711">
                  <c:v>0.28000000000000003</c:v>
                </c:pt>
                <c:pt idx="4712">
                  <c:v>0.28000000000000003</c:v>
                </c:pt>
                <c:pt idx="4713">
                  <c:v>0.28000000000000003</c:v>
                </c:pt>
                <c:pt idx="4714">
                  <c:v>0.28000000000000003</c:v>
                </c:pt>
                <c:pt idx="4715">
                  <c:v>0.28000000000000003</c:v>
                </c:pt>
                <c:pt idx="4716">
                  <c:v>0.28000000000000003</c:v>
                </c:pt>
                <c:pt idx="4717">
                  <c:v>0.28000000000000003</c:v>
                </c:pt>
                <c:pt idx="4718">
                  <c:v>0.28000000000000003</c:v>
                </c:pt>
                <c:pt idx="4719">
                  <c:v>0.28000000000000003</c:v>
                </c:pt>
                <c:pt idx="4720">
                  <c:v>0.28000000000000003</c:v>
                </c:pt>
                <c:pt idx="4721">
                  <c:v>0.28000000000000003</c:v>
                </c:pt>
                <c:pt idx="4722">
                  <c:v>0.28000000000000003</c:v>
                </c:pt>
                <c:pt idx="4723">
                  <c:v>0.28000000000000003</c:v>
                </c:pt>
                <c:pt idx="4724">
                  <c:v>0.28000000000000003</c:v>
                </c:pt>
                <c:pt idx="4725">
                  <c:v>0.28000000000000003</c:v>
                </c:pt>
                <c:pt idx="4726">
                  <c:v>0.28000000000000003</c:v>
                </c:pt>
                <c:pt idx="4727">
                  <c:v>0.28000000000000003</c:v>
                </c:pt>
                <c:pt idx="4728">
                  <c:v>0.28000000000000003</c:v>
                </c:pt>
                <c:pt idx="4729">
                  <c:v>0.28000000000000003</c:v>
                </c:pt>
                <c:pt idx="4730">
                  <c:v>0.28000000000000003</c:v>
                </c:pt>
                <c:pt idx="4731">
                  <c:v>0.28000000000000003</c:v>
                </c:pt>
                <c:pt idx="4732">
                  <c:v>0.28000000000000003</c:v>
                </c:pt>
                <c:pt idx="4733">
                  <c:v>0.28000000000000003</c:v>
                </c:pt>
                <c:pt idx="4734">
                  <c:v>0.28000000000000003</c:v>
                </c:pt>
                <c:pt idx="4735">
                  <c:v>0.28000000000000003</c:v>
                </c:pt>
                <c:pt idx="4736">
                  <c:v>0.28000000000000003</c:v>
                </c:pt>
                <c:pt idx="4737">
                  <c:v>0.28000000000000003</c:v>
                </c:pt>
                <c:pt idx="4738">
                  <c:v>0.28000000000000003</c:v>
                </c:pt>
                <c:pt idx="4739">
                  <c:v>0.35000000000000003</c:v>
                </c:pt>
                <c:pt idx="4740">
                  <c:v>0.35000000000000003</c:v>
                </c:pt>
                <c:pt idx="4741">
                  <c:v>0.35000000000000003</c:v>
                </c:pt>
                <c:pt idx="4742">
                  <c:v>0.35000000000000003</c:v>
                </c:pt>
                <c:pt idx="4743">
                  <c:v>0.35000000000000003</c:v>
                </c:pt>
                <c:pt idx="4744">
                  <c:v>0.35000000000000003</c:v>
                </c:pt>
                <c:pt idx="4745">
                  <c:v>0.35000000000000003</c:v>
                </c:pt>
                <c:pt idx="4746">
                  <c:v>0.35000000000000003</c:v>
                </c:pt>
                <c:pt idx="4747">
                  <c:v>0.35000000000000003</c:v>
                </c:pt>
                <c:pt idx="4748">
                  <c:v>0.35000000000000003</c:v>
                </c:pt>
                <c:pt idx="4749">
                  <c:v>0.35000000000000003</c:v>
                </c:pt>
                <c:pt idx="4750">
                  <c:v>0.35000000000000003</c:v>
                </c:pt>
                <c:pt idx="4751">
                  <c:v>0.35000000000000003</c:v>
                </c:pt>
                <c:pt idx="4752">
                  <c:v>0.35000000000000003</c:v>
                </c:pt>
                <c:pt idx="4753">
                  <c:v>0.35000000000000003</c:v>
                </c:pt>
                <c:pt idx="4754">
                  <c:v>0.35000000000000003</c:v>
                </c:pt>
                <c:pt idx="4755">
                  <c:v>0.35000000000000003</c:v>
                </c:pt>
                <c:pt idx="4756">
                  <c:v>0.35000000000000003</c:v>
                </c:pt>
                <c:pt idx="4757">
                  <c:v>0.35000000000000003</c:v>
                </c:pt>
                <c:pt idx="4758">
                  <c:v>0.35000000000000003</c:v>
                </c:pt>
                <c:pt idx="4759">
                  <c:v>0.35000000000000003</c:v>
                </c:pt>
                <c:pt idx="4760">
                  <c:v>0.35000000000000003</c:v>
                </c:pt>
                <c:pt idx="4761">
                  <c:v>0.35000000000000003</c:v>
                </c:pt>
                <c:pt idx="4762">
                  <c:v>0.28000000000000003</c:v>
                </c:pt>
                <c:pt idx="4763">
                  <c:v>0.28000000000000003</c:v>
                </c:pt>
                <c:pt idx="4764">
                  <c:v>0.28000000000000003</c:v>
                </c:pt>
                <c:pt idx="4765">
                  <c:v>0.28000000000000003</c:v>
                </c:pt>
                <c:pt idx="4766">
                  <c:v>0.35000000000000003</c:v>
                </c:pt>
                <c:pt idx="4767">
                  <c:v>0.35000000000000003</c:v>
                </c:pt>
                <c:pt idx="4768">
                  <c:v>0.35000000000000003</c:v>
                </c:pt>
                <c:pt idx="4769">
                  <c:v>0.28000000000000003</c:v>
                </c:pt>
                <c:pt idx="4770">
                  <c:v>0.28000000000000003</c:v>
                </c:pt>
                <c:pt idx="4771">
                  <c:v>0.28000000000000003</c:v>
                </c:pt>
                <c:pt idx="4772">
                  <c:v>0.28000000000000003</c:v>
                </c:pt>
                <c:pt idx="4773">
                  <c:v>0.28000000000000003</c:v>
                </c:pt>
                <c:pt idx="4774">
                  <c:v>0.28000000000000003</c:v>
                </c:pt>
                <c:pt idx="4775">
                  <c:v>0.28000000000000003</c:v>
                </c:pt>
                <c:pt idx="4776">
                  <c:v>0.28000000000000003</c:v>
                </c:pt>
                <c:pt idx="4777">
                  <c:v>0.28000000000000003</c:v>
                </c:pt>
                <c:pt idx="4778">
                  <c:v>0.28000000000000003</c:v>
                </c:pt>
                <c:pt idx="4779">
                  <c:v>0.28000000000000003</c:v>
                </c:pt>
                <c:pt idx="4780">
                  <c:v>0.28000000000000003</c:v>
                </c:pt>
                <c:pt idx="4781">
                  <c:v>0.28000000000000003</c:v>
                </c:pt>
                <c:pt idx="4782">
                  <c:v>0.28000000000000003</c:v>
                </c:pt>
                <c:pt idx="4783">
                  <c:v>0.28000000000000003</c:v>
                </c:pt>
                <c:pt idx="4784">
                  <c:v>0.28000000000000003</c:v>
                </c:pt>
                <c:pt idx="4785">
                  <c:v>0.28000000000000003</c:v>
                </c:pt>
                <c:pt idx="4786">
                  <c:v>0.28000000000000003</c:v>
                </c:pt>
                <c:pt idx="4787">
                  <c:v>0.28000000000000003</c:v>
                </c:pt>
                <c:pt idx="4788">
                  <c:v>0.28000000000000003</c:v>
                </c:pt>
                <c:pt idx="4789">
                  <c:v>0.28000000000000003</c:v>
                </c:pt>
                <c:pt idx="4790">
                  <c:v>0.28000000000000003</c:v>
                </c:pt>
                <c:pt idx="4791">
                  <c:v>0.28000000000000003</c:v>
                </c:pt>
                <c:pt idx="4792">
                  <c:v>0.28000000000000003</c:v>
                </c:pt>
                <c:pt idx="4793">
                  <c:v>0.28000000000000003</c:v>
                </c:pt>
                <c:pt idx="4794">
                  <c:v>0.28000000000000003</c:v>
                </c:pt>
                <c:pt idx="4795">
                  <c:v>0.28000000000000003</c:v>
                </c:pt>
                <c:pt idx="4796">
                  <c:v>0.28000000000000003</c:v>
                </c:pt>
                <c:pt idx="4797">
                  <c:v>0.28000000000000003</c:v>
                </c:pt>
                <c:pt idx="4798">
                  <c:v>0.28000000000000003</c:v>
                </c:pt>
                <c:pt idx="4799">
                  <c:v>0.28000000000000003</c:v>
                </c:pt>
                <c:pt idx="4800">
                  <c:v>0.28000000000000003</c:v>
                </c:pt>
                <c:pt idx="4801">
                  <c:v>0.28000000000000003</c:v>
                </c:pt>
                <c:pt idx="4802">
                  <c:v>0.28000000000000003</c:v>
                </c:pt>
                <c:pt idx="4803">
                  <c:v>0.28000000000000003</c:v>
                </c:pt>
                <c:pt idx="4804">
                  <c:v>0.28000000000000003</c:v>
                </c:pt>
                <c:pt idx="4805">
                  <c:v>0.28000000000000003</c:v>
                </c:pt>
                <c:pt idx="4806">
                  <c:v>0.28000000000000003</c:v>
                </c:pt>
                <c:pt idx="4807">
                  <c:v>0.28000000000000003</c:v>
                </c:pt>
                <c:pt idx="4808">
                  <c:v>0.28000000000000003</c:v>
                </c:pt>
                <c:pt idx="4809">
                  <c:v>0.28000000000000003</c:v>
                </c:pt>
                <c:pt idx="4810">
                  <c:v>0.28000000000000003</c:v>
                </c:pt>
                <c:pt idx="4811">
                  <c:v>0.28000000000000003</c:v>
                </c:pt>
                <c:pt idx="4812">
                  <c:v>0.28000000000000003</c:v>
                </c:pt>
                <c:pt idx="4813">
                  <c:v>0.28000000000000003</c:v>
                </c:pt>
                <c:pt idx="4814">
                  <c:v>0.28000000000000003</c:v>
                </c:pt>
                <c:pt idx="4815">
                  <c:v>0.28000000000000003</c:v>
                </c:pt>
                <c:pt idx="4816">
                  <c:v>0.28000000000000003</c:v>
                </c:pt>
                <c:pt idx="4817">
                  <c:v>0.28000000000000003</c:v>
                </c:pt>
                <c:pt idx="4818">
                  <c:v>0.28000000000000003</c:v>
                </c:pt>
                <c:pt idx="4819">
                  <c:v>0.28000000000000003</c:v>
                </c:pt>
                <c:pt idx="4820">
                  <c:v>0.28000000000000003</c:v>
                </c:pt>
                <c:pt idx="4821">
                  <c:v>0.28000000000000003</c:v>
                </c:pt>
                <c:pt idx="4822">
                  <c:v>0.28000000000000003</c:v>
                </c:pt>
                <c:pt idx="4823">
                  <c:v>0.28000000000000003</c:v>
                </c:pt>
                <c:pt idx="4824">
                  <c:v>0.28000000000000003</c:v>
                </c:pt>
                <c:pt idx="4825">
                  <c:v>0.28000000000000003</c:v>
                </c:pt>
                <c:pt idx="4826">
                  <c:v>0.28000000000000003</c:v>
                </c:pt>
                <c:pt idx="4827">
                  <c:v>0.28000000000000003</c:v>
                </c:pt>
                <c:pt idx="4828">
                  <c:v>0.28000000000000003</c:v>
                </c:pt>
                <c:pt idx="4829">
                  <c:v>0.28000000000000003</c:v>
                </c:pt>
                <c:pt idx="4830">
                  <c:v>0.28000000000000003</c:v>
                </c:pt>
                <c:pt idx="4831">
                  <c:v>0.28000000000000003</c:v>
                </c:pt>
                <c:pt idx="4832">
                  <c:v>0.28000000000000003</c:v>
                </c:pt>
                <c:pt idx="4833">
                  <c:v>0.28000000000000003</c:v>
                </c:pt>
                <c:pt idx="4834">
                  <c:v>0.28000000000000003</c:v>
                </c:pt>
                <c:pt idx="4835">
                  <c:v>0.28000000000000003</c:v>
                </c:pt>
                <c:pt idx="4836">
                  <c:v>0.28000000000000003</c:v>
                </c:pt>
                <c:pt idx="4837">
                  <c:v>0.28000000000000003</c:v>
                </c:pt>
                <c:pt idx="4838">
                  <c:v>0.28000000000000003</c:v>
                </c:pt>
                <c:pt idx="4839">
                  <c:v>0.28000000000000003</c:v>
                </c:pt>
                <c:pt idx="4840">
                  <c:v>0.28000000000000003</c:v>
                </c:pt>
                <c:pt idx="4841">
                  <c:v>0.28000000000000003</c:v>
                </c:pt>
                <c:pt idx="4842">
                  <c:v>0.28000000000000003</c:v>
                </c:pt>
                <c:pt idx="4843">
                  <c:v>0.28000000000000003</c:v>
                </c:pt>
                <c:pt idx="4844">
                  <c:v>0.28000000000000003</c:v>
                </c:pt>
                <c:pt idx="4845">
                  <c:v>0.28000000000000003</c:v>
                </c:pt>
                <c:pt idx="4846">
                  <c:v>0.28000000000000003</c:v>
                </c:pt>
                <c:pt idx="4847">
                  <c:v>0.28000000000000003</c:v>
                </c:pt>
                <c:pt idx="4848">
                  <c:v>0.28000000000000003</c:v>
                </c:pt>
                <c:pt idx="4849">
                  <c:v>0.28000000000000003</c:v>
                </c:pt>
                <c:pt idx="4850">
                  <c:v>0.28000000000000003</c:v>
                </c:pt>
                <c:pt idx="4851">
                  <c:v>0.28000000000000003</c:v>
                </c:pt>
                <c:pt idx="4852">
                  <c:v>0.28000000000000003</c:v>
                </c:pt>
                <c:pt idx="4853">
                  <c:v>0.28000000000000003</c:v>
                </c:pt>
                <c:pt idx="4854">
                  <c:v>0.28000000000000003</c:v>
                </c:pt>
                <c:pt idx="4855">
                  <c:v>0.28000000000000003</c:v>
                </c:pt>
                <c:pt idx="4856">
                  <c:v>0.28000000000000003</c:v>
                </c:pt>
                <c:pt idx="4857">
                  <c:v>0.28000000000000003</c:v>
                </c:pt>
                <c:pt idx="4858">
                  <c:v>0.28000000000000003</c:v>
                </c:pt>
                <c:pt idx="4859">
                  <c:v>0.28000000000000003</c:v>
                </c:pt>
                <c:pt idx="4860">
                  <c:v>0.28000000000000003</c:v>
                </c:pt>
                <c:pt idx="4861">
                  <c:v>0.28000000000000003</c:v>
                </c:pt>
                <c:pt idx="4862">
                  <c:v>0.28000000000000003</c:v>
                </c:pt>
                <c:pt idx="4863">
                  <c:v>0.28000000000000003</c:v>
                </c:pt>
                <c:pt idx="4864">
                  <c:v>0.28000000000000003</c:v>
                </c:pt>
                <c:pt idx="4865">
                  <c:v>0.28000000000000003</c:v>
                </c:pt>
                <c:pt idx="4866">
                  <c:v>0.28000000000000003</c:v>
                </c:pt>
                <c:pt idx="4867">
                  <c:v>0.28000000000000003</c:v>
                </c:pt>
                <c:pt idx="4868">
                  <c:v>0.28000000000000003</c:v>
                </c:pt>
                <c:pt idx="4869">
                  <c:v>0.28000000000000003</c:v>
                </c:pt>
                <c:pt idx="4870">
                  <c:v>0.28000000000000003</c:v>
                </c:pt>
                <c:pt idx="4871">
                  <c:v>0.28000000000000003</c:v>
                </c:pt>
                <c:pt idx="4872">
                  <c:v>0.28000000000000003</c:v>
                </c:pt>
                <c:pt idx="4873">
                  <c:v>0.28000000000000003</c:v>
                </c:pt>
                <c:pt idx="4874">
                  <c:v>0.28000000000000003</c:v>
                </c:pt>
                <c:pt idx="4875">
                  <c:v>0.28000000000000003</c:v>
                </c:pt>
                <c:pt idx="4876">
                  <c:v>0.28000000000000003</c:v>
                </c:pt>
                <c:pt idx="4877">
                  <c:v>0.28000000000000003</c:v>
                </c:pt>
                <c:pt idx="4878">
                  <c:v>0.28000000000000003</c:v>
                </c:pt>
                <c:pt idx="4879">
                  <c:v>0.28000000000000003</c:v>
                </c:pt>
                <c:pt idx="4880">
                  <c:v>0.28000000000000003</c:v>
                </c:pt>
                <c:pt idx="4881">
                  <c:v>0.28000000000000003</c:v>
                </c:pt>
                <c:pt idx="4882">
                  <c:v>0.28000000000000003</c:v>
                </c:pt>
                <c:pt idx="4883">
                  <c:v>0.28000000000000003</c:v>
                </c:pt>
                <c:pt idx="4884">
                  <c:v>0.28000000000000003</c:v>
                </c:pt>
                <c:pt idx="4885">
                  <c:v>0.28000000000000003</c:v>
                </c:pt>
                <c:pt idx="4886">
                  <c:v>0.28000000000000003</c:v>
                </c:pt>
                <c:pt idx="4887">
                  <c:v>0.28000000000000003</c:v>
                </c:pt>
                <c:pt idx="4888">
                  <c:v>0.28000000000000003</c:v>
                </c:pt>
                <c:pt idx="4889">
                  <c:v>0.28000000000000003</c:v>
                </c:pt>
                <c:pt idx="4890">
                  <c:v>0.28000000000000003</c:v>
                </c:pt>
                <c:pt idx="4891">
                  <c:v>0.28000000000000003</c:v>
                </c:pt>
                <c:pt idx="4892">
                  <c:v>0.28000000000000003</c:v>
                </c:pt>
                <c:pt idx="4893">
                  <c:v>0.28000000000000003</c:v>
                </c:pt>
                <c:pt idx="4894">
                  <c:v>0.28000000000000003</c:v>
                </c:pt>
                <c:pt idx="4895">
                  <c:v>0.28000000000000003</c:v>
                </c:pt>
                <c:pt idx="4896">
                  <c:v>0.28000000000000003</c:v>
                </c:pt>
                <c:pt idx="4897">
                  <c:v>0.28000000000000003</c:v>
                </c:pt>
                <c:pt idx="4898">
                  <c:v>0.28000000000000003</c:v>
                </c:pt>
                <c:pt idx="4899">
                  <c:v>0.28000000000000003</c:v>
                </c:pt>
                <c:pt idx="4900">
                  <c:v>0.28000000000000003</c:v>
                </c:pt>
                <c:pt idx="4901">
                  <c:v>0.28000000000000003</c:v>
                </c:pt>
                <c:pt idx="4902">
                  <c:v>0.28000000000000003</c:v>
                </c:pt>
                <c:pt idx="4903">
                  <c:v>0.28000000000000003</c:v>
                </c:pt>
                <c:pt idx="4904">
                  <c:v>0.28000000000000003</c:v>
                </c:pt>
                <c:pt idx="4905">
                  <c:v>0.28000000000000003</c:v>
                </c:pt>
                <c:pt idx="4906">
                  <c:v>0.28000000000000003</c:v>
                </c:pt>
                <c:pt idx="4907">
                  <c:v>0.28000000000000003</c:v>
                </c:pt>
                <c:pt idx="4908">
                  <c:v>0.28000000000000003</c:v>
                </c:pt>
                <c:pt idx="4909">
                  <c:v>0.28000000000000003</c:v>
                </c:pt>
                <c:pt idx="4910">
                  <c:v>0.28000000000000003</c:v>
                </c:pt>
                <c:pt idx="4911">
                  <c:v>0.28000000000000003</c:v>
                </c:pt>
                <c:pt idx="4912">
                  <c:v>0.28000000000000003</c:v>
                </c:pt>
                <c:pt idx="4913">
                  <c:v>0.28000000000000003</c:v>
                </c:pt>
                <c:pt idx="4914">
                  <c:v>0.28000000000000003</c:v>
                </c:pt>
                <c:pt idx="4915">
                  <c:v>0.28000000000000003</c:v>
                </c:pt>
                <c:pt idx="4916">
                  <c:v>0.35000000000000003</c:v>
                </c:pt>
                <c:pt idx="4917">
                  <c:v>0.35000000000000003</c:v>
                </c:pt>
                <c:pt idx="4918">
                  <c:v>0.35000000000000003</c:v>
                </c:pt>
                <c:pt idx="4919">
                  <c:v>0.35000000000000003</c:v>
                </c:pt>
                <c:pt idx="4920">
                  <c:v>0.35000000000000003</c:v>
                </c:pt>
                <c:pt idx="4921">
                  <c:v>0.35000000000000003</c:v>
                </c:pt>
                <c:pt idx="4922">
                  <c:v>0.35000000000000003</c:v>
                </c:pt>
                <c:pt idx="4923">
                  <c:v>0.35000000000000003</c:v>
                </c:pt>
                <c:pt idx="4924">
                  <c:v>0.35000000000000003</c:v>
                </c:pt>
                <c:pt idx="4925">
                  <c:v>0.35000000000000003</c:v>
                </c:pt>
                <c:pt idx="4926">
                  <c:v>0.35000000000000003</c:v>
                </c:pt>
                <c:pt idx="4927">
                  <c:v>0.35000000000000003</c:v>
                </c:pt>
                <c:pt idx="4928">
                  <c:v>0.35000000000000003</c:v>
                </c:pt>
                <c:pt idx="4929">
                  <c:v>0.35000000000000003</c:v>
                </c:pt>
                <c:pt idx="4930">
                  <c:v>0.35000000000000003</c:v>
                </c:pt>
                <c:pt idx="4931">
                  <c:v>0.35000000000000003</c:v>
                </c:pt>
                <c:pt idx="4932">
                  <c:v>0.35000000000000003</c:v>
                </c:pt>
                <c:pt idx="4933">
                  <c:v>0.35000000000000003</c:v>
                </c:pt>
                <c:pt idx="4934">
                  <c:v>0.35000000000000003</c:v>
                </c:pt>
                <c:pt idx="4935">
                  <c:v>0.35000000000000003</c:v>
                </c:pt>
                <c:pt idx="4936">
                  <c:v>0.35000000000000003</c:v>
                </c:pt>
                <c:pt idx="4937">
                  <c:v>0.35000000000000003</c:v>
                </c:pt>
                <c:pt idx="4938">
                  <c:v>0.35000000000000003</c:v>
                </c:pt>
                <c:pt idx="4939">
                  <c:v>0.35000000000000003</c:v>
                </c:pt>
                <c:pt idx="4940">
                  <c:v>0.35000000000000003</c:v>
                </c:pt>
                <c:pt idx="4941">
                  <c:v>0.35000000000000003</c:v>
                </c:pt>
                <c:pt idx="4942">
                  <c:v>0.35000000000000003</c:v>
                </c:pt>
                <c:pt idx="4943">
                  <c:v>0.35000000000000003</c:v>
                </c:pt>
                <c:pt idx="4944">
                  <c:v>0.35000000000000003</c:v>
                </c:pt>
                <c:pt idx="4945">
                  <c:v>0.35000000000000003</c:v>
                </c:pt>
                <c:pt idx="4946">
                  <c:v>0.35000000000000003</c:v>
                </c:pt>
                <c:pt idx="4947">
                  <c:v>0.35000000000000003</c:v>
                </c:pt>
                <c:pt idx="4948">
                  <c:v>0.28000000000000003</c:v>
                </c:pt>
                <c:pt idx="4949">
                  <c:v>0.28000000000000003</c:v>
                </c:pt>
                <c:pt idx="4950">
                  <c:v>0.28000000000000003</c:v>
                </c:pt>
                <c:pt idx="4951">
                  <c:v>0.28000000000000003</c:v>
                </c:pt>
                <c:pt idx="4952">
                  <c:v>0.28000000000000003</c:v>
                </c:pt>
                <c:pt idx="4953">
                  <c:v>0.28000000000000003</c:v>
                </c:pt>
                <c:pt idx="4954">
                  <c:v>0.28000000000000003</c:v>
                </c:pt>
                <c:pt idx="4955">
                  <c:v>0.35000000000000003</c:v>
                </c:pt>
                <c:pt idx="4956">
                  <c:v>0.35000000000000003</c:v>
                </c:pt>
                <c:pt idx="4957">
                  <c:v>0.35000000000000003</c:v>
                </c:pt>
                <c:pt idx="4958">
                  <c:v>0.35000000000000003</c:v>
                </c:pt>
                <c:pt idx="4959">
                  <c:v>0.35000000000000003</c:v>
                </c:pt>
                <c:pt idx="4960">
                  <c:v>0.35000000000000003</c:v>
                </c:pt>
                <c:pt idx="4961">
                  <c:v>0.35000000000000003</c:v>
                </c:pt>
                <c:pt idx="4962">
                  <c:v>0.35000000000000003</c:v>
                </c:pt>
                <c:pt idx="4963">
                  <c:v>0.35000000000000003</c:v>
                </c:pt>
                <c:pt idx="4964">
                  <c:v>0.35000000000000003</c:v>
                </c:pt>
                <c:pt idx="4965">
                  <c:v>0.35000000000000003</c:v>
                </c:pt>
                <c:pt idx="4966">
                  <c:v>0.35000000000000003</c:v>
                </c:pt>
                <c:pt idx="4967">
                  <c:v>0.35000000000000003</c:v>
                </c:pt>
                <c:pt idx="4968">
                  <c:v>0.35000000000000003</c:v>
                </c:pt>
                <c:pt idx="4969">
                  <c:v>0.35000000000000003</c:v>
                </c:pt>
                <c:pt idx="4970">
                  <c:v>0.35000000000000003</c:v>
                </c:pt>
                <c:pt idx="4971">
                  <c:v>0.35000000000000003</c:v>
                </c:pt>
                <c:pt idx="4972">
                  <c:v>0.35000000000000003</c:v>
                </c:pt>
                <c:pt idx="4973">
                  <c:v>0.35000000000000003</c:v>
                </c:pt>
                <c:pt idx="4974">
                  <c:v>0.35000000000000003</c:v>
                </c:pt>
                <c:pt idx="4975">
                  <c:v>0.35000000000000003</c:v>
                </c:pt>
                <c:pt idx="4976">
                  <c:v>0.35000000000000003</c:v>
                </c:pt>
                <c:pt idx="4977">
                  <c:v>0.35000000000000003</c:v>
                </c:pt>
                <c:pt idx="4978">
                  <c:v>0.35000000000000003</c:v>
                </c:pt>
                <c:pt idx="4979">
                  <c:v>0.35000000000000003</c:v>
                </c:pt>
                <c:pt idx="4980">
                  <c:v>0.35000000000000003</c:v>
                </c:pt>
                <c:pt idx="4981">
                  <c:v>0.35000000000000003</c:v>
                </c:pt>
                <c:pt idx="4982">
                  <c:v>0.35000000000000003</c:v>
                </c:pt>
                <c:pt idx="4983">
                  <c:v>0.35000000000000003</c:v>
                </c:pt>
                <c:pt idx="4984">
                  <c:v>0.35000000000000003</c:v>
                </c:pt>
                <c:pt idx="4985">
                  <c:v>0.35000000000000003</c:v>
                </c:pt>
                <c:pt idx="4986">
                  <c:v>0.35000000000000003</c:v>
                </c:pt>
                <c:pt idx="4987">
                  <c:v>0.35000000000000003</c:v>
                </c:pt>
                <c:pt idx="4988">
                  <c:v>0.35000000000000003</c:v>
                </c:pt>
                <c:pt idx="4989">
                  <c:v>0.35000000000000003</c:v>
                </c:pt>
                <c:pt idx="4990">
                  <c:v>0.35000000000000003</c:v>
                </c:pt>
                <c:pt idx="4991">
                  <c:v>0.35000000000000003</c:v>
                </c:pt>
                <c:pt idx="4992">
                  <c:v>0.35000000000000003</c:v>
                </c:pt>
                <c:pt idx="4993">
                  <c:v>0.35000000000000003</c:v>
                </c:pt>
                <c:pt idx="4994">
                  <c:v>0.35000000000000003</c:v>
                </c:pt>
                <c:pt idx="4995">
                  <c:v>0.35000000000000003</c:v>
                </c:pt>
                <c:pt idx="4996">
                  <c:v>0.35000000000000003</c:v>
                </c:pt>
                <c:pt idx="4997">
                  <c:v>0.35000000000000003</c:v>
                </c:pt>
                <c:pt idx="4998">
                  <c:v>0.35000000000000003</c:v>
                </c:pt>
                <c:pt idx="4999">
                  <c:v>0.35000000000000003</c:v>
                </c:pt>
                <c:pt idx="5000">
                  <c:v>0.35000000000000003</c:v>
                </c:pt>
                <c:pt idx="5001">
                  <c:v>0.35000000000000003</c:v>
                </c:pt>
                <c:pt idx="5002">
                  <c:v>0.35000000000000003</c:v>
                </c:pt>
                <c:pt idx="5003">
                  <c:v>0.35000000000000003</c:v>
                </c:pt>
                <c:pt idx="5004">
                  <c:v>0.35000000000000003</c:v>
                </c:pt>
                <c:pt idx="5005">
                  <c:v>0.35000000000000003</c:v>
                </c:pt>
                <c:pt idx="5006">
                  <c:v>0.35000000000000003</c:v>
                </c:pt>
                <c:pt idx="5007">
                  <c:v>0.35000000000000003</c:v>
                </c:pt>
                <c:pt idx="5008">
                  <c:v>0.35000000000000003</c:v>
                </c:pt>
                <c:pt idx="5009">
                  <c:v>0.35000000000000003</c:v>
                </c:pt>
                <c:pt idx="5010">
                  <c:v>0.35000000000000003</c:v>
                </c:pt>
                <c:pt idx="5011">
                  <c:v>0.35000000000000003</c:v>
                </c:pt>
                <c:pt idx="5012">
                  <c:v>0.35000000000000003</c:v>
                </c:pt>
                <c:pt idx="5013">
                  <c:v>0.35000000000000003</c:v>
                </c:pt>
                <c:pt idx="5014">
                  <c:v>0.35000000000000003</c:v>
                </c:pt>
                <c:pt idx="5015">
                  <c:v>0.35000000000000003</c:v>
                </c:pt>
                <c:pt idx="5016">
                  <c:v>0.35000000000000003</c:v>
                </c:pt>
                <c:pt idx="5017">
                  <c:v>0.35000000000000003</c:v>
                </c:pt>
                <c:pt idx="5018">
                  <c:v>0.35000000000000003</c:v>
                </c:pt>
                <c:pt idx="5019">
                  <c:v>0.28000000000000003</c:v>
                </c:pt>
                <c:pt idx="5020">
                  <c:v>0.28000000000000003</c:v>
                </c:pt>
                <c:pt idx="5021">
                  <c:v>0.28000000000000003</c:v>
                </c:pt>
                <c:pt idx="5022">
                  <c:v>0.28000000000000003</c:v>
                </c:pt>
                <c:pt idx="5023">
                  <c:v>0.28000000000000003</c:v>
                </c:pt>
                <c:pt idx="5024">
                  <c:v>0.28000000000000003</c:v>
                </c:pt>
                <c:pt idx="5025">
                  <c:v>0.28000000000000003</c:v>
                </c:pt>
                <c:pt idx="5026">
                  <c:v>0.28000000000000003</c:v>
                </c:pt>
                <c:pt idx="5027">
                  <c:v>0.28000000000000003</c:v>
                </c:pt>
                <c:pt idx="5028">
                  <c:v>0.28000000000000003</c:v>
                </c:pt>
                <c:pt idx="5029">
                  <c:v>0.28000000000000003</c:v>
                </c:pt>
                <c:pt idx="5030">
                  <c:v>0.28000000000000003</c:v>
                </c:pt>
                <c:pt idx="5031">
                  <c:v>0.28000000000000003</c:v>
                </c:pt>
                <c:pt idx="5032">
                  <c:v>0.28000000000000003</c:v>
                </c:pt>
                <c:pt idx="5033">
                  <c:v>0.28000000000000003</c:v>
                </c:pt>
                <c:pt idx="5034">
                  <c:v>0.28000000000000003</c:v>
                </c:pt>
                <c:pt idx="5035">
                  <c:v>0.28000000000000003</c:v>
                </c:pt>
                <c:pt idx="5036">
                  <c:v>0.28000000000000003</c:v>
                </c:pt>
                <c:pt idx="5037">
                  <c:v>0.28000000000000003</c:v>
                </c:pt>
                <c:pt idx="5038">
                  <c:v>0.28000000000000003</c:v>
                </c:pt>
                <c:pt idx="5039">
                  <c:v>0.28000000000000003</c:v>
                </c:pt>
                <c:pt idx="5040">
                  <c:v>0.28000000000000003</c:v>
                </c:pt>
                <c:pt idx="5041">
                  <c:v>0.28000000000000003</c:v>
                </c:pt>
                <c:pt idx="5042">
                  <c:v>0.28000000000000003</c:v>
                </c:pt>
                <c:pt idx="5043">
                  <c:v>0.28000000000000003</c:v>
                </c:pt>
                <c:pt idx="5044">
                  <c:v>0.28000000000000003</c:v>
                </c:pt>
                <c:pt idx="5045">
                  <c:v>0.28000000000000003</c:v>
                </c:pt>
                <c:pt idx="5046">
                  <c:v>0.28000000000000003</c:v>
                </c:pt>
                <c:pt idx="5047">
                  <c:v>0.28000000000000003</c:v>
                </c:pt>
                <c:pt idx="5048">
                  <c:v>0.28000000000000003</c:v>
                </c:pt>
                <c:pt idx="5049">
                  <c:v>0.28000000000000003</c:v>
                </c:pt>
                <c:pt idx="5050">
                  <c:v>0.28000000000000003</c:v>
                </c:pt>
                <c:pt idx="5051">
                  <c:v>0.28000000000000003</c:v>
                </c:pt>
                <c:pt idx="5052">
                  <c:v>0.28000000000000003</c:v>
                </c:pt>
                <c:pt idx="5053">
                  <c:v>0.28000000000000003</c:v>
                </c:pt>
                <c:pt idx="5054">
                  <c:v>0.28000000000000003</c:v>
                </c:pt>
                <c:pt idx="5055">
                  <c:v>0.28000000000000003</c:v>
                </c:pt>
                <c:pt idx="5056">
                  <c:v>0.28000000000000003</c:v>
                </c:pt>
                <c:pt idx="5057">
                  <c:v>0.28000000000000003</c:v>
                </c:pt>
                <c:pt idx="5058">
                  <c:v>0.28000000000000003</c:v>
                </c:pt>
                <c:pt idx="5059">
                  <c:v>0.28000000000000003</c:v>
                </c:pt>
                <c:pt idx="5060">
                  <c:v>0.28000000000000003</c:v>
                </c:pt>
                <c:pt idx="5061">
                  <c:v>0.28000000000000003</c:v>
                </c:pt>
                <c:pt idx="5062">
                  <c:v>0.28000000000000003</c:v>
                </c:pt>
                <c:pt idx="5063">
                  <c:v>0.28000000000000003</c:v>
                </c:pt>
                <c:pt idx="5064">
                  <c:v>0.28000000000000003</c:v>
                </c:pt>
                <c:pt idx="5065">
                  <c:v>0.28000000000000003</c:v>
                </c:pt>
                <c:pt idx="5066">
                  <c:v>0.28000000000000003</c:v>
                </c:pt>
                <c:pt idx="5067">
                  <c:v>0.28000000000000003</c:v>
                </c:pt>
                <c:pt idx="5068">
                  <c:v>0.28000000000000003</c:v>
                </c:pt>
                <c:pt idx="5069">
                  <c:v>0.28000000000000003</c:v>
                </c:pt>
                <c:pt idx="5070">
                  <c:v>0.28000000000000003</c:v>
                </c:pt>
                <c:pt idx="5071">
                  <c:v>0.28000000000000003</c:v>
                </c:pt>
                <c:pt idx="5072">
                  <c:v>0.28000000000000003</c:v>
                </c:pt>
                <c:pt idx="5073">
                  <c:v>0.28000000000000003</c:v>
                </c:pt>
                <c:pt idx="5074">
                  <c:v>0.28000000000000003</c:v>
                </c:pt>
                <c:pt idx="5075">
                  <c:v>0.28000000000000003</c:v>
                </c:pt>
                <c:pt idx="5076">
                  <c:v>0.28000000000000003</c:v>
                </c:pt>
                <c:pt idx="5077">
                  <c:v>0.28000000000000003</c:v>
                </c:pt>
                <c:pt idx="5078">
                  <c:v>0.28000000000000003</c:v>
                </c:pt>
                <c:pt idx="5079">
                  <c:v>0.28000000000000003</c:v>
                </c:pt>
                <c:pt idx="5080">
                  <c:v>0.28000000000000003</c:v>
                </c:pt>
                <c:pt idx="5081">
                  <c:v>0.28000000000000003</c:v>
                </c:pt>
                <c:pt idx="5082">
                  <c:v>0.28000000000000003</c:v>
                </c:pt>
                <c:pt idx="5083">
                  <c:v>0.28000000000000003</c:v>
                </c:pt>
                <c:pt idx="5084">
                  <c:v>0.28000000000000003</c:v>
                </c:pt>
                <c:pt idx="5085">
                  <c:v>0.28000000000000003</c:v>
                </c:pt>
                <c:pt idx="5086">
                  <c:v>0.28000000000000003</c:v>
                </c:pt>
                <c:pt idx="5087">
                  <c:v>0.28000000000000003</c:v>
                </c:pt>
                <c:pt idx="5088">
                  <c:v>0.28000000000000003</c:v>
                </c:pt>
                <c:pt idx="5089">
                  <c:v>0.28000000000000003</c:v>
                </c:pt>
                <c:pt idx="5090">
                  <c:v>0.28000000000000003</c:v>
                </c:pt>
                <c:pt idx="5091">
                  <c:v>0.28000000000000003</c:v>
                </c:pt>
                <c:pt idx="5092">
                  <c:v>0.28000000000000003</c:v>
                </c:pt>
                <c:pt idx="5093">
                  <c:v>0.28000000000000003</c:v>
                </c:pt>
                <c:pt idx="5094">
                  <c:v>0.28000000000000003</c:v>
                </c:pt>
                <c:pt idx="5095">
                  <c:v>0.28000000000000003</c:v>
                </c:pt>
                <c:pt idx="5096">
                  <c:v>0.28000000000000003</c:v>
                </c:pt>
                <c:pt idx="5097">
                  <c:v>0.28000000000000003</c:v>
                </c:pt>
                <c:pt idx="5098">
                  <c:v>0.28000000000000003</c:v>
                </c:pt>
                <c:pt idx="5099">
                  <c:v>0.28000000000000003</c:v>
                </c:pt>
                <c:pt idx="5100">
                  <c:v>0.28000000000000003</c:v>
                </c:pt>
                <c:pt idx="5101">
                  <c:v>0.28000000000000003</c:v>
                </c:pt>
                <c:pt idx="5102">
                  <c:v>0.28000000000000003</c:v>
                </c:pt>
                <c:pt idx="5103">
                  <c:v>0.28000000000000003</c:v>
                </c:pt>
                <c:pt idx="5104">
                  <c:v>0.28000000000000003</c:v>
                </c:pt>
                <c:pt idx="5105">
                  <c:v>0.28000000000000003</c:v>
                </c:pt>
                <c:pt idx="5106">
                  <c:v>0.28000000000000003</c:v>
                </c:pt>
                <c:pt idx="5107">
                  <c:v>0.28000000000000003</c:v>
                </c:pt>
                <c:pt idx="5108">
                  <c:v>0.28000000000000003</c:v>
                </c:pt>
                <c:pt idx="5109">
                  <c:v>0.28000000000000003</c:v>
                </c:pt>
                <c:pt idx="5110">
                  <c:v>0.28000000000000003</c:v>
                </c:pt>
                <c:pt idx="5111">
                  <c:v>0.28000000000000003</c:v>
                </c:pt>
                <c:pt idx="5112">
                  <c:v>0.28000000000000003</c:v>
                </c:pt>
                <c:pt idx="5113">
                  <c:v>0.28000000000000003</c:v>
                </c:pt>
                <c:pt idx="5114">
                  <c:v>0.28000000000000003</c:v>
                </c:pt>
                <c:pt idx="5115">
                  <c:v>0.28000000000000003</c:v>
                </c:pt>
                <c:pt idx="5116">
                  <c:v>0.28000000000000003</c:v>
                </c:pt>
                <c:pt idx="5117">
                  <c:v>0.28000000000000003</c:v>
                </c:pt>
                <c:pt idx="5118">
                  <c:v>0.28000000000000003</c:v>
                </c:pt>
                <c:pt idx="5119">
                  <c:v>0.28000000000000003</c:v>
                </c:pt>
                <c:pt idx="5120">
                  <c:v>0.28000000000000003</c:v>
                </c:pt>
                <c:pt idx="5121">
                  <c:v>0.28000000000000003</c:v>
                </c:pt>
                <c:pt idx="5122">
                  <c:v>0.28000000000000003</c:v>
                </c:pt>
                <c:pt idx="5123">
                  <c:v>0.28000000000000003</c:v>
                </c:pt>
                <c:pt idx="5124">
                  <c:v>0.28000000000000003</c:v>
                </c:pt>
                <c:pt idx="5125">
                  <c:v>0.28000000000000003</c:v>
                </c:pt>
                <c:pt idx="5126">
                  <c:v>0.28000000000000003</c:v>
                </c:pt>
                <c:pt idx="5127">
                  <c:v>0.28000000000000003</c:v>
                </c:pt>
                <c:pt idx="5128">
                  <c:v>0.28000000000000003</c:v>
                </c:pt>
                <c:pt idx="5129">
                  <c:v>0.28000000000000003</c:v>
                </c:pt>
                <c:pt idx="5130">
                  <c:v>0.28000000000000003</c:v>
                </c:pt>
                <c:pt idx="5131">
                  <c:v>0.28000000000000003</c:v>
                </c:pt>
                <c:pt idx="5132">
                  <c:v>0.28000000000000003</c:v>
                </c:pt>
                <c:pt idx="5133">
                  <c:v>0.28000000000000003</c:v>
                </c:pt>
                <c:pt idx="5134">
                  <c:v>0.28000000000000003</c:v>
                </c:pt>
                <c:pt idx="5135">
                  <c:v>0.28000000000000003</c:v>
                </c:pt>
                <c:pt idx="5136">
                  <c:v>0.28000000000000003</c:v>
                </c:pt>
                <c:pt idx="5137">
                  <c:v>0.28000000000000003</c:v>
                </c:pt>
                <c:pt idx="5138">
                  <c:v>0.28000000000000003</c:v>
                </c:pt>
                <c:pt idx="5139">
                  <c:v>0.35000000000000003</c:v>
                </c:pt>
                <c:pt idx="5140">
                  <c:v>0.35000000000000003</c:v>
                </c:pt>
                <c:pt idx="5141">
                  <c:v>0.35000000000000003</c:v>
                </c:pt>
                <c:pt idx="5142">
                  <c:v>0.35000000000000003</c:v>
                </c:pt>
                <c:pt idx="5143">
                  <c:v>0.35000000000000003</c:v>
                </c:pt>
                <c:pt idx="5144">
                  <c:v>0.35000000000000003</c:v>
                </c:pt>
                <c:pt idx="5145">
                  <c:v>0.35000000000000003</c:v>
                </c:pt>
                <c:pt idx="5146">
                  <c:v>0.35000000000000003</c:v>
                </c:pt>
                <c:pt idx="5147">
                  <c:v>0.35000000000000003</c:v>
                </c:pt>
                <c:pt idx="5148">
                  <c:v>0.35000000000000003</c:v>
                </c:pt>
                <c:pt idx="5149">
                  <c:v>0.35000000000000003</c:v>
                </c:pt>
                <c:pt idx="5150">
                  <c:v>0.35000000000000003</c:v>
                </c:pt>
                <c:pt idx="5151">
                  <c:v>0.35000000000000003</c:v>
                </c:pt>
                <c:pt idx="5152">
                  <c:v>0.35000000000000003</c:v>
                </c:pt>
                <c:pt idx="5153">
                  <c:v>0.35000000000000003</c:v>
                </c:pt>
                <c:pt idx="5154">
                  <c:v>0.35000000000000003</c:v>
                </c:pt>
                <c:pt idx="5155">
                  <c:v>0.35000000000000003</c:v>
                </c:pt>
                <c:pt idx="5156">
                  <c:v>0.35000000000000003</c:v>
                </c:pt>
                <c:pt idx="5157">
                  <c:v>0.35000000000000003</c:v>
                </c:pt>
                <c:pt idx="5158">
                  <c:v>0.35000000000000003</c:v>
                </c:pt>
                <c:pt idx="5159">
                  <c:v>0.35000000000000003</c:v>
                </c:pt>
                <c:pt idx="5160">
                  <c:v>0.35000000000000003</c:v>
                </c:pt>
                <c:pt idx="5161">
                  <c:v>0.35000000000000003</c:v>
                </c:pt>
                <c:pt idx="5162">
                  <c:v>0.35000000000000003</c:v>
                </c:pt>
                <c:pt idx="5163">
                  <c:v>0.35000000000000003</c:v>
                </c:pt>
                <c:pt idx="5164">
                  <c:v>0.35000000000000003</c:v>
                </c:pt>
                <c:pt idx="5165">
                  <c:v>0.35000000000000003</c:v>
                </c:pt>
                <c:pt idx="5166">
                  <c:v>0.35000000000000003</c:v>
                </c:pt>
                <c:pt idx="5167">
                  <c:v>0.35000000000000003</c:v>
                </c:pt>
                <c:pt idx="5168">
                  <c:v>0.35000000000000003</c:v>
                </c:pt>
                <c:pt idx="5169">
                  <c:v>0.35000000000000003</c:v>
                </c:pt>
                <c:pt idx="5170">
                  <c:v>0.35000000000000003</c:v>
                </c:pt>
                <c:pt idx="5171">
                  <c:v>0.35000000000000003</c:v>
                </c:pt>
                <c:pt idx="5172">
                  <c:v>0.35000000000000003</c:v>
                </c:pt>
                <c:pt idx="5173">
                  <c:v>0.35000000000000003</c:v>
                </c:pt>
                <c:pt idx="5174">
                  <c:v>0.35000000000000003</c:v>
                </c:pt>
                <c:pt idx="5175">
                  <c:v>0.35000000000000003</c:v>
                </c:pt>
                <c:pt idx="5176">
                  <c:v>0.35000000000000003</c:v>
                </c:pt>
                <c:pt idx="5177">
                  <c:v>0.35000000000000003</c:v>
                </c:pt>
                <c:pt idx="5178">
                  <c:v>0.35000000000000003</c:v>
                </c:pt>
                <c:pt idx="5179">
                  <c:v>0.35000000000000003</c:v>
                </c:pt>
                <c:pt idx="5180">
                  <c:v>0.35000000000000003</c:v>
                </c:pt>
                <c:pt idx="5181">
                  <c:v>0.35000000000000003</c:v>
                </c:pt>
                <c:pt idx="5182">
                  <c:v>0.35000000000000003</c:v>
                </c:pt>
                <c:pt idx="5183">
                  <c:v>0.35000000000000003</c:v>
                </c:pt>
                <c:pt idx="5184">
                  <c:v>0.35000000000000003</c:v>
                </c:pt>
                <c:pt idx="5185">
                  <c:v>0.35000000000000003</c:v>
                </c:pt>
                <c:pt idx="5186">
                  <c:v>0.35000000000000003</c:v>
                </c:pt>
                <c:pt idx="5187">
                  <c:v>0.35000000000000003</c:v>
                </c:pt>
                <c:pt idx="5188">
                  <c:v>0.35000000000000003</c:v>
                </c:pt>
                <c:pt idx="5189">
                  <c:v>0.35000000000000003</c:v>
                </c:pt>
                <c:pt idx="5190">
                  <c:v>0.35000000000000003</c:v>
                </c:pt>
                <c:pt idx="5191">
                  <c:v>0.35000000000000003</c:v>
                </c:pt>
                <c:pt idx="5192">
                  <c:v>0.35000000000000003</c:v>
                </c:pt>
                <c:pt idx="5193">
                  <c:v>0.35000000000000003</c:v>
                </c:pt>
                <c:pt idx="5194">
                  <c:v>0.35000000000000003</c:v>
                </c:pt>
                <c:pt idx="5195">
                  <c:v>0.35000000000000003</c:v>
                </c:pt>
                <c:pt idx="5196">
                  <c:v>0.35000000000000003</c:v>
                </c:pt>
                <c:pt idx="5197">
                  <c:v>0.35000000000000003</c:v>
                </c:pt>
                <c:pt idx="5198">
                  <c:v>0.35000000000000003</c:v>
                </c:pt>
                <c:pt idx="5199">
                  <c:v>0.35000000000000003</c:v>
                </c:pt>
                <c:pt idx="5200">
                  <c:v>0.35000000000000003</c:v>
                </c:pt>
                <c:pt idx="5201">
                  <c:v>0.35000000000000003</c:v>
                </c:pt>
                <c:pt idx="5202">
                  <c:v>0.35000000000000003</c:v>
                </c:pt>
                <c:pt idx="5203">
                  <c:v>0.35000000000000003</c:v>
                </c:pt>
                <c:pt idx="5204">
                  <c:v>0.35000000000000003</c:v>
                </c:pt>
                <c:pt idx="5205">
                  <c:v>0.28000000000000003</c:v>
                </c:pt>
                <c:pt idx="5206">
                  <c:v>0.28000000000000003</c:v>
                </c:pt>
                <c:pt idx="5207">
                  <c:v>0.28000000000000003</c:v>
                </c:pt>
                <c:pt idx="5208">
                  <c:v>0.28000000000000003</c:v>
                </c:pt>
                <c:pt idx="5209">
                  <c:v>0.28000000000000003</c:v>
                </c:pt>
                <c:pt idx="5210">
                  <c:v>0.28000000000000003</c:v>
                </c:pt>
                <c:pt idx="5211">
                  <c:v>0.28000000000000003</c:v>
                </c:pt>
                <c:pt idx="5212">
                  <c:v>0.28000000000000003</c:v>
                </c:pt>
                <c:pt idx="5213">
                  <c:v>0.28000000000000003</c:v>
                </c:pt>
                <c:pt idx="5214">
                  <c:v>0.28000000000000003</c:v>
                </c:pt>
                <c:pt idx="5215">
                  <c:v>0.28000000000000003</c:v>
                </c:pt>
                <c:pt idx="5216">
                  <c:v>0.28000000000000003</c:v>
                </c:pt>
                <c:pt idx="5217">
                  <c:v>0.28000000000000003</c:v>
                </c:pt>
                <c:pt idx="5218">
                  <c:v>0.28000000000000003</c:v>
                </c:pt>
                <c:pt idx="5219">
                  <c:v>0.28000000000000003</c:v>
                </c:pt>
                <c:pt idx="5220">
                  <c:v>0.28000000000000003</c:v>
                </c:pt>
                <c:pt idx="5221">
                  <c:v>0.28000000000000003</c:v>
                </c:pt>
                <c:pt idx="5222">
                  <c:v>0.28000000000000003</c:v>
                </c:pt>
                <c:pt idx="5223">
                  <c:v>0.28000000000000003</c:v>
                </c:pt>
                <c:pt idx="5224">
                  <c:v>0.28000000000000003</c:v>
                </c:pt>
                <c:pt idx="5225">
                  <c:v>0.28000000000000003</c:v>
                </c:pt>
                <c:pt idx="5226">
                  <c:v>0.28000000000000003</c:v>
                </c:pt>
                <c:pt idx="5227">
                  <c:v>0.28000000000000003</c:v>
                </c:pt>
                <c:pt idx="5228">
                  <c:v>0.28000000000000003</c:v>
                </c:pt>
                <c:pt idx="5229">
                  <c:v>0.28000000000000003</c:v>
                </c:pt>
                <c:pt idx="5230">
                  <c:v>0.28000000000000003</c:v>
                </c:pt>
                <c:pt idx="5231">
                  <c:v>0.28000000000000003</c:v>
                </c:pt>
                <c:pt idx="5232">
                  <c:v>0.28000000000000003</c:v>
                </c:pt>
                <c:pt idx="5233">
                  <c:v>0.28000000000000003</c:v>
                </c:pt>
                <c:pt idx="5234">
                  <c:v>0.28000000000000003</c:v>
                </c:pt>
                <c:pt idx="5235">
                  <c:v>0.28000000000000003</c:v>
                </c:pt>
                <c:pt idx="5236">
                  <c:v>0.28000000000000003</c:v>
                </c:pt>
                <c:pt idx="5237">
                  <c:v>0.28000000000000003</c:v>
                </c:pt>
                <c:pt idx="5238">
                  <c:v>0.28000000000000003</c:v>
                </c:pt>
                <c:pt idx="5239">
                  <c:v>0.28000000000000003</c:v>
                </c:pt>
                <c:pt idx="5240">
                  <c:v>0.28000000000000003</c:v>
                </c:pt>
                <c:pt idx="5241">
                  <c:v>0.28000000000000003</c:v>
                </c:pt>
                <c:pt idx="5242">
                  <c:v>0.28000000000000003</c:v>
                </c:pt>
                <c:pt idx="5243">
                  <c:v>0.28000000000000003</c:v>
                </c:pt>
                <c:pt idx="5244">
                  <c:v>0.28000000000000003</c:v>
                </c:pt>
                <c:pt idx="5245">
                  <c:v>0.28000000000000003</c:v>
                </c:pt>
                <c:pt idx="5246">
                  <c:v>0.28000000000000003</c:v>
                </c:pt>
                <c:pt idx="5247">
                  <c:v>0.28000000000000003</c:v>
                </c:pt>
                <c:pt idx="5248">
                  <c:v>0.28000000000000003</c:v>
                </c:pt>
                <c:pt idx="5249">
                  <c:v>0.28000000000000003</c:v>
                </c:pt>
                <c:pt idx="5250">
                  <c:v>0.28000000000000003</c:v>
                </c:pt>
                <c:pt idx="5251">
                  <c:v>0.28000000000000003</c:v>
                </c:pt>
                <c:pt idx="5252">
                  <c:v>0.28000000000000003</c:v>
                </c:pt>
                <c:pt idx="5253">
                  <c:v>0.28000000000000003</c:v>
                </c:pt>
                <c:pt idx="5254">
                  <c:v>0.28000000000000003</c:v>
                </c:pt>
                <c:pt idx="5255">
                  <c:v>0.28000000000000003</c:v>
                </c:pt>
                <c:pt idx="5256">
                  <c:v>0.28000000000000003</c:v>
                </c:pt>
                <c:pt idx="5257">
                  <c:v>0.28000000000000003</c:v>
                </c:pt>
                <c:pt idx="5258">
                  <c:v>0.28000000000000003</c:v>
                </c:pt>
                <c:pt idx="5259">
                  <c:v>0.28000000000000003</c:v>
                </c:pt>
                <c:pt idx="5260">
                  <c:v>0.28000000000000003</c:v>
                </c:pt>
                <c:pt idx="5261">
                  <c:v>0.28000000000000003</c:v>
                </c:pt>
                <c:pt idx="5262">
                  <c:v>0.28000000000000003</c:v>
                </c:pt>
                <c:pt idx="5263">
                  <c:v>0.28000000000000003</c:v>
                </c:pt>
                <c:pt idx="5264">
                  <c:v>0.28000000000000003</c:v>
                </c:pt>
                <c:pt idx="5265">
                  <c:v>0.28000000000000003</c:v>
                </c:pt>
                <c:pt idx="5266">
                  <c:v>0.28000000000000003</c:v>
                </c:pt>
                <c:pt idx="5267">
                  <c:v>0.28000000000000003</c:v>
                </c:pt>
                <c:pt idx="5268">
                  <c:v>0.28000000000000003</c:v>
                </c:pt>
                <c:pt idx="5269">
                  <c:v>0.28000000000000003</c:v>
                </c:pt>
                <c:pt idx="5270">
                  <c:v>0.28000000000000003</c:v>
                </c:pt>
                <c:pt idx="5271">
                  <c:v>0.28000000000000003</c:v>
                </c:pt>
                <c:pt idx="5272">
                  <c:v>0.28000000000000003</c:v>
                </c:pt>
                <c:pt idx="5273">
                  <c:v>0.28000000000000003</c:v>
                </c:pt>
                <c:pt idx="5274">
                  <c:v>0.28000000000000003</c:v>
                </c:pt>
                <c:pt idx="5275">
                  <c:v>0.28000000000000003</c:v>
                </c:pt>
                <c:pt idx="5276">
                  <c:v>0.28000000000000003</c:v>
                </c:pt>
                <c:pt idx="5277">
                  <c:v>0.28000000000000003</c:v>
                </c:pt>
                <c:pt idx="5278">
                  <c:v>0.28000000000000003</c:v>
                </c:pt>
                <c:pt idx="5279">
                  <c:v>0.28000000000000003</c:v>
                </c:pt>
                <c:pt idx="5280">
                  <c:v>0.28000000000000003</c:v>
                </c:pt>
                <c:pt idx="5281">
                  <c:v>0.28000000000000003</c:v>
                </c:pt>
                <c:pt idx="5282">
                  <c:v>0.28000000000000003</c:v>
                </c:pt>
                <c:pt idx="5283">
                  <c:v>0.28000000000000003</c:v>
                </c:pt>
                <c:pt idx="5284">
                  <c:v>0.28000000000000003</c:v>
                </c:pt>
                <c:pt idx="5285">
                  <c:v>0.28000000000000003</c:v>
                </c:pt>
                <c:pt idx="5286">
                  <c:v>0.28000000000000003</c:v>
                </c:pt>
                <c:pt idx="5287">
                  <c:v>0.28000000000000003</c:v>
                </c:pt>
                <c:pt idx="5288">
                  <c:v>0.28000000000000003</c:v>
                </c:pt>
                <c:pt idx="5289">
                  <c:v>0.28000000000000003</c:v>
                </c:pt>
                <c:pt idx="5290">
                  <c:v>0.28000000000000003</c:v>
                </c:pt>
                <c:pt idx="5291">
                  <c:v>0.28000000000000003</c:v>
                </c:pt>
                <c:pt idx="5292">
                  <c:v>0.28000000000000003</c:v>
                </c:pt>
                <c:pt idx="5293">
                  <c:v>0.28000000000000003</c:v>
                </c:pt>
                <c:pt idx="5294">
                  <c:v>0.28000000000000003</c:v>
                </c:pt>
                <c:pt idx="5295">
                  <c:v>0.28000000000000003</c:v>
                </c:pt>
                <c:pt idx="5296">
                  <c:v>0.28000000000000003</c:v>
                </c:pt>
                <c:pt idx="5297">
                  <c:v>0.28000000000000003</c:v>
                </c:pt>
                <c:pt idx="5298">
                  <c:v>0.28000000000000003</c:v>
                </c:pt>
                <c:pt idx="5299">
                  <c:v>0.28000000000000003</c:v>
                </c:pt>
                <c:pt idx="5300">
                  <c:v>0.28000000000000003</c:v>
                </c:pt>
                <c:pt idx="5301">
                  <c:v>0.28000000000000003</c:v>
                </c:pt>
                <c:pt idx="5302">
                  <c:v>0.28000000000000003</c:v>
                </c:pt>
                <c:pt idx="5303">
                  <c:v>0.28000000000000003</c:v>
                </c:pt>
                <c:pt idx="5304">
                  <c:v>0.28000000000000003</c:v>
                </c:pt>
                <c:pt idx="5305">
                  <c:v>0.28000000000000003</c:v>
                </c:pt>
                <c:pt idx="5306">
                  <c:v>0.28000000000000003</c:v>
                </c:pt>
                <c:pt idx="5307">
                  <c:v>0.28000000000000003</c:v>
                </c:pt>
                <c:pt idx="5308">
                  <c:v>0.28000000000000003</c:v>
                </c:pt>
                <c:pt idx="5309">
                  <c:v>0.28000000000000003</c:v>
                </c:pt>
                <c:pt idx="5310">
                  <c:v>0.28000000000000003</c:v>
                </c:pt>
                <c:pt idx="5311">
                  <c:v>0.28000000000000003</c:v>
                </c:pt>
                <c:pt idx="5312">
                  <c:v>0.28000000000000003</c:v>
                </c:pt>
                <c:pt idx="5313">
                  <c:v>0.28000000000000003</c:v>
                </c:pt>
                <c:pt idx="5314">
                  <c:v>0.28000000000000003</c:v>
                </c:pt>
                <c:pt idx="5315">
                  <c:v>0.28000000000000003</c:v>
                </c:pt>
                <c:pt idx="5316">
                  <c:v>0.28000000000000003</c:v>
                </c:pt>
                <c:pt idx="5317">
                  <c:v>0.28000000000000003</c:v>
                </c:pt>
                <c:pt idx="5318">
                  <c:v>0.28000000000000003</c:v>
                </c:pt>
                <c:pt idx="5319">
                  <c:v>0.28000000000000003</c:v>
                </c:pt>
                <c:pt idx="5320">
                  <c:v>0.28000000000000003</c:v>
                </c:pt>
                <c:pt idx="5321">
                  <c:v>0.28000000000000003</c:v>
                </c:pt>
                <c:pt idx="5322">
                  <c:v>0.28000000000000003</c:v>
                </c:pt>
                <c:pt idx="5323">
                  <c:v>0.28000000000000003</c:v>
                </c:pt>
                <c:pt idx="5324">
                  <c:v>0.28000000000000003</c:v>
                </c:pt>
                <c:pt idx="5325">
                  <c:v>0.28000000000000003</c:v>
                </c:pt>
                <c:pt idx="5326">
                  <c:v>0.28000000000000003</c:v>
                </c:pt>
                <c:pt idx="5327">
                  <c:v>0.28000000000000003</c:v>
                </c:pt>
                <c:pt idx="5328">
                  <c:v>0.28000000000000003</c:v>
                </c:pt>
                <c:pt idx="5329">
                  <c:v>0.28000000000000003</c:v>
                </c:pt>
                <c:pt idx="5330">
                  <c:v>0.28000000000000003</c:v>
                </c:pt>
                <c:pt idx="5331">
                  <c:v>0.28000000000000003</c:v>
                </c:pt>
                <c:pt idx="5332">
                  <c:v>0.28000000000000003</c:v>
                </c:pt>
                <c:pt idx="5333">
                  <c:v>0.28000000000000003</c:v>
                </c:pt>
                <c:pt idx="5334">
                  <c:v>0.28000000000000003</c:v>
                </c:pt>
                <c:pt idx="5335">
                  <c:v>0.28000000000000003</c:v>
                </c:pt>
                <c:pt idx="5336">
                  <c:v>0.28000000000000003</c:v>
                </c:pt>
                <c:pt idx="5337">
                  <c:v>0.28000000000000003</c:v>
                </c:pt>
                <c:pt idx="5338">
                  <c:v>0.28000000000000003</c:v>
                </c:pt>
                <c:pt idx="5339">
                  <c:v>0.28000000000000003</c:v>
                </c:pt>
                <c:pt idx="5340">
                  <c:v>0.28000000000000003</c:v>
                </c:pt>
                <c:pt idx="5341">
                  <c:v>0.28000000000000003</c:v>
                </c:pt>
                <c:pt idx="5342">
                  <c:v>0.28000000000000003</c:v>
                </c:pt>
                <c:pt idx="5343">
                  <c:v>0.28000000000000003</c:v>
                </c:pt>
                <c:pt idx="5344">
                  <c:v>0.28000000000000003</c:v>
                </c:pt>
                <c:pt idx="5345">
                  <c:v>0.28000000000000003</c:v>
                </c:pt>
                <c:pt idx="5346">
                  <c:v>0.35000000000000003</c:v>
                </c:pt>
                <c:pt idx="5347">
                  <c:v>0.35000000000000003</c:v>
                </c:pt>
                <c:pt idx="5348">
                  <c:v>0.35000000000000003</c:v>
                </c:pt>
                <c:pt idx="5349">
                  <c:v>0.35000000000000003</c:v>
                </c:pt>
                <c:pt idx="5350">
                  <c:v>0.35000000000000003</c:v>
                </c:pt>
                <c:pt idx="5351">
                  <c:v>0.35000000000000003</c:v>
                </c:pt>
                <c:pt idx="5352">
                  <c:v>0.35000000000000003</c:v>
                </c:pt>
                <c:pt idx="5353">
                  <c:v>0.35000000000000003</c:v>
                </c:pt>
                <c:pt idx="5354">
                  <c:v>0.35000000000000003</c:v>
                </c:pt>
                <c:pt idx="5355">
                  <c:v>0.35000000000000003</c:v>
                </c:pt>
                <c:pt idx="5356">
                  <c:v>0.35000000000000003</c:v>
                </c:pt>
                <c:pt idx="5357">
                  <c:v>0.35000000000000003</c:v>
                </c:pt>
                <c:pt idx="5358">
                  <c:v>0.35000000000000003</c:v>
                </c:pt>
                <c:pt idx="5359">
                  <c:v>0.35000000000000003</c:v>
                </c:pt>
                <c:pt idx="5360">
                  <c:v>0.35000000000000003</c:v>
                </c:pt>
                <c:pt idx="5361">
                  <c:v>0.35000000000000003</c:v>
                </c:pt>
                <c:pt idx="5362">
                  <c:v>0.35000000000000003</c:v>
                </c:pt>
                <c:pt idx="5363">
                  <c:v>0.35000000000000003</c:v>
                </c:pt>
                <c:pt idx="5364">
                  <c:v>0.35000000000000003</c:v>
                </c:pt>
                <c:pt idx="5365">
                  <c:v>0.35000000000000003</c:v>
                </c:pt>
                <c:pt idx="5366">
                  <c:v>0.35000000000000003</c:v>
                </c:pt>
                <c:pt idx="5367">
                  <c:v>0.35000000000000003</c:v>
                </c:pt>
                <c:pt idx="5368">
                  <c:v>0.35000000000000003</c:v>
                </c:pt>
                <c:pt idx="5369">
                  <c:v>0.35000000000000003</c:v>
                </c:pt>
                <c:pt idx="5370">
                  <c:v>0.35000000000000003</c:v>
                </c:pt>
                <c:pt idx="5371">
                  <c:v>0.35000000000000003</c:v>
                </c:pt>
                <c:pt idx="5372">
                  <c:v>0.35000000000000003</c:v>
                </c:pt>
                <c:pt idx="5373">
                  <c:v>0.35000000000000003</c:v>
                </c:pt>
                <c:pt idx="5374">
                  <c:v>0.35000000000000003</c:v>
                </c:pt>
                <c:pt idx="5375">
                  <c:v>0.35000000000000003</c:v>
                </c:pt>
                <c:pt idx="5376">
                  <c:v>0.35000000000000003</c:v>
                </c:pt>
                <c:pt idx="5377">
                  <c:v>0.35000000000000003</c:v>
                </c:pt>
                <c:pt idx="5378">
                  <c:v>0.35000000000000003</c:v>
                </c:pt>
                <c:pt idx="5379">
                  <c:v>0.35000000000000003</c:v>
                </c:pt>
                <c:pt idx="5380">
                  <c:v>0.35000000000000003</c:v>
                </c:pt>
                <c:pt idx="5381">
                  <c:v>0.35000000000000003</c:v>
                </c:pt>
                <c:pt idx="5382">
                  <c:v>0.35000000000000003</c:v>
                </c:pt>
                <c:pt idx="5383">
                  <c:v>0.35000000000000003</c:v>
                </c:pt>
                <c:pt idx="5384">
                  <c:v>0.35000000000000003</c:v>
                </c:pt>
                <c:pt idx="5385">
                  <c:v>0.35000000000000003</c:v>
                </c:pt>
                <c:pt idx="5386">
                  <c:v>0.35000000000000003</c:v>
                </c:pt>
                <c:pt idx="5387">
                  <c:v>0.35000000000000003</c:v>
                </c:pt>
                <c:pt idx="5388">
                  <c:v>0.35000000000000003</c:v>
                </c:pt>
                <c:pt idx="5389">
                  <c:v>0.35000000000000003</c:v>
                </c:pt>
                <c:pt idx="5390">
                  <c:v>0.35000000000000003</c:v>
                </c:pt>
                <c:pt idx="5391">
                  <c:v>0.35000000000000003</c:v>
                </c:pt>
                <c:pt idx="5392">
                  <c:v>0.35000000000000003</c:v>
                </c:pt>
                <c:pt idx="5393">
                  <c:v>0.35000000000000003</c:v>
                </c:pt>
                <c:pt idx="5394">
                  <c:v>0.35000000000000003</c:v>
                </c:pt>
                <c:pt idx="5395">
                  <c:v>0.35000000000000003</c:v>
                </c:pt>
                <c:pt idx="5396">
                  <c:v>0.35000000000000003</c:v>
                </c:pt>
                <c:pt idx="5397">
                  <c:v>0.35000000000000003</c:v>
                </c:pt>
                <c:pt idx="5398">
                  <c:v>0.28000000000000003</c:v>
                </c:pt>
                <c:pt idx="5399">
                  <c:v>0.28000000000000003</c:v>
                </c:pt>
                <c:pt idx="5400">
                  <c:v>0.28000000000000003</c:v>
                </c:pt>
                <c:pt idx="5401">
                  <c:v>0.28000000000000003</c:v>
                </c:pt>
                <c:pt idx="5402">
                  <c:v>0.28000000000000003</c:v>
                </c:pt>
                <c:pt idx="5403">
                  <c:v>0.28000000000000003</c:v>
                </c:pt>
                <c:pt idx="5404">
                  <c:v>0.28000000000000003</c:v>
                </c:pt>
                <c:pt idx="5405">
                  <c:v>0.28000000000000003</c:v>
                </c:pt>
                <c:pt idx="5406">
                  <c:v>0.28000000000000003</c:v>
                </c:pt>
                <c:pt idx="5407">
                  <c:v>0.28000000000000003</c:v>
                </c:pt>
                <c:pt idx="5408">
                  <c:v>0.28000000000000003</c:v>
                </c:pt>
                <c:pt idx="5409">
                  <c:v>0.28000000000000003</c:v>
                </c:pt>
                <c:pt idx="5410">
                  <c:v>0.28000000000000003</c:v>
                </c:pt>
                <c:pt idx="5411">
                  <c:v>0.28000000000000003</c:v>
                </c:pt>
                <c:pt idx="5412">
                  <c:v>0.28000000000000003</c:v>
                </c:pt>
                <c:pt idx="5413">
                  <c:v>0.28000000000000003</c:v>
                </c:pt>
                <c:pt idx="5414">
                  <c:v>0.28000000000000003</c:v>
                </c:pt>
                <c:pt idx="5415">
                  <c:v>0.28000000000000003</c:v>
                </c:pt>
                <c:pt idx="5416">
                  <c:v>0.28000000000000003</c:v>
                </c:pt>
                <c:pt idx="5417">
                  <c:v>0.28000000000000003</c:v>
                </c:pt>
                <c:pt idx="5418">
                  <c:v>0.28000000000000003</c:v>
                </c:pt>
                <c:pt idx="5419">
                  <c:v>0.28000000000000003</c:v>
                </c:pt>
                <c:pt idx="5420">
                  <c:v>0.28000000000000003</c:v>
                </c:pt>
                <c:pt idx="5421">
                  <c:v>0.28000000000000003</c:v>
                </c:pt>
                <c:pt idx="5422">
                  <c:v>0.28000000000000003</c:v>
                </c:pt>
                <c:pt idx="5423">
                  <c:v>0.28000000000000003</c:v>
                </c:pt>
                <c:pt idx="5424">
                  <c:v>0.28000000000000003</c:v>
                </c:pt>
                <c:pt idx="5425">
                  <c:v>0.28000000000000003</c:v>
                </c:pt>
                <c:pt idx="5426">
                  <c:v>0.28000000000000003</c:v>
                </c:pt>
                <c:pt idx="5427">
                  <c:v>0.28000000000000003</c:v>
                </c:pt>
                <c:pt idx="5428">
                  <c:v>0.28000000000000003</c:v>
                </c:pt>
                <c:pt idx="5429">
                  <c:v>0.28000000000000003</c:v>
                </c:pt>
                <c:pt idx="5430">
                  <c:v>0.28000000000000003</c:v>
                </c:pt>
                <c:pt idx="5431">
                  <c:v>0.28000000000000003</c:v>
                </c:pt>
                <c:pt idx="5432">
                  <c:v>0.28000000000000003</c:v>
                </c:pt>
                <c:pt idx="5433">
                  <c:v>0.28000000000000003</c:v>
                </c:pt>
                <c:pt idx="5434">
                  <c:v>0.28000000000000003</c:v>
                </c:pt>
                <c:pt idx="5435">
                  <c:v>0.28000000000000003</c:v>
                </c:pt>
                <c:pt idx="5436">
                  <c:v>0.28000000000000003</c:v>
                </c:pt>
                <c:pt idx="5437">
                  <c:v>0.28000000000000003</c:v>
                </c:pt>
                <c:pt idx="5438">
                  <c:v>0.28000000000000003</c:v>
                </c:pt>
                <c:pt idx="5439">
                  <c:v>0.28000000000000003</c:v>
                </c:pt>
                <c:pt idx="5440">
                  <c:v>0.28000000000000003</c:v>
                </c:pt>
                <c:pt idx="5441">
                  <c:v>0.28000000000000003</c:v>
                </c:pt>
                <c:pt idx="5442">
                  <c:v>0.28000000000000003</c:v>
                </c:pt>
                <c:pt idx="5443">
                  <c:v>0.28000000000000003</c:v>
                </c:pt>
                <c:pt idx="5444">
                  <c:v>0.28000000000000003</c:v>
                </c:pt>
                <c:pt idx="5445">
                  <c:v>0.28000000000000003</c:v>
                </c:pt>
                <c:pt idx="5446">
                  <c:v>0.28000000000000003</c:v>
                </c:pt>
                <c:pt idx="5447">
                  <c:v>0.28000000000000003</c:v>
                </c:pt>
                <c:pt idx="5448">
                  <c:v>0.28000000000000003</c:v>
                </c:pt>
                <c:pt idx="5449">
                  <c:v>0.28000000000000003</c:v>
                </c:pt>
                <c:pt idx="5450">
                  <c:v>0.28000000000000003</c:v>
                </c:pt>
                <c:pt idx="5451">
                  <c:v>0.28000000000000003</c:v>
                </c:pt>
                <c:pt idx="5452">
                  <c:v>0.28000000000000003</c:v>
                </c:pt>
                <c:pt idx="5453">
                  <c:v>0.28000000000000003</c:v>
                </c:pt>
                <c:pt idx="5454">
                  <c:v>0.28000000000000003</c:v>
                </c:pt>
                <c:pt idx="5455">
                  <c:v>0.28000000000000003</c:v>
                </c:pt>
                <c:pt idx="5456">
                  <c:v>0.28000000000000003</c:v>
                </c:pt>
                <c:pt idx="5457">
                  <c:v>0.28000000000000003</c:v>
                </c:pt>
                <c:pt idx="5458">
                  <c:v>0.28000000000000003</c:v>
                </c:pt>
                <c:pt idx="5459">
                  <c:v>0.28000000000000003</c:v>
                </c:pt>
                <c:pt idx="5460">
                  <c:v>0.28000000000000003</c:v>
                </c:pt>
                <c:pt idx="5461">
                  <c:v>0.28000000000000003</c:v>
                </c:pt>
                <c:pt idx="5462">
                  <c:v>0.28000000000000003</c:v>
                </c:pt>
                <c:pt idx="5463">
                  <c:v>0.28000000000000003</c:v>
                </c:pt>
                <c:pt idx="5464">
                  <c:v>0.28000000000000003</c:v>
                </c:pt>
                <c:pt idx="5465">
                  <c:v>0.28000000000000003</c:v>
                </c:pt>
                <c:pt idx="5466">
                  <c:v>0.28000000000000003</c:v>
                </c:pt>
                <c:pt idx="5467">
                  <c:v>0.28000000000000003</c:v>
                </c:pt>
                <c:pt idx="5468">
                  <c:v>0.28000000000000003</c:v>
                </c:pt>
                <c:pt idx="5469">
                  <c:v>0.28000000000000003</c:v>
                </c:pt>
                <c:pt idx="5470">
                  <c:v>0.28000000000000003</c:v>
                </c:pt>
                <c:pt idx="5471">
                  <c:v>0.28000000000000003</c:v>
                </c:pt>
                <c:pt idx="5472">
                  <c:v>0.28000000000000003</c:v>
                </c:pt>
                <c:pt idx="5473">
                  <c:v>0.28000000000000003</c:v>
                </c:pt>
                <c:pt idx="5474">
                  <c:v>0.28000000000000003</c:v>
                </c:pt>
                <c:pt idx="5475">
                  <c:v>0.28000000000000003</c:v>
                </c:pt>
                <c:pt idx="5476">
                  <c:v>0.28000000000000003</c:v>
                </c:pt>
                <c:pt idx="5477">
                  <c:v>0.28000000000000003</c:v>
                </c:pt>
                <c:pt idx="5478">
                  <c:v>0.28000000000000003</c:v>
                </c:pt>
                <c:pt idx="5479">
                  <c:v>0.28000000000000003</c:v>
                </c:pt>
                <c:pt idx="5480">
                  <c:v>0.28000000000000003</c:v>
                </c:pt>
                <c:pt idx="5481">
                  <c:v>0.28000000000000003</c:v>
                </c:pt>
                <c:pt idx="5482">
                  <c:v>0.28000000000000003</c:v>
                </c:pt>
                <c:pt idx="5483">
                  <c:v>0.28000000000000003</c:v>
                </c:pt>
                <c:pt idx="5484">
                  <c:v>0.28000000000000003</c:v>
                </c:pt>
                <c:pt idx="5485">
                  <c:v>0.28000000000000003</c:v>
                </c:pt>
                <c:pt idx="5486">
                  <c:v>0.28000000000000003</c:v>
                </c:pt>
                <c:pt idx="5487">
                  <c:v>0.28000000000000003</c:v>
                </c:pt>
                <c:pt idx="5488">
                  <c:v>0.28000000000000003</c:v>
                </c:pt>
                <c:pt idx="5489">
                  <c:v>0.28000000000000003</c:v>
                </c:pt>
                <c:pt idx="5490">
                  <c:v>0.28000000000000003</c:v>
                </c:pt>
                <c:pt idx="5491">
                  <c:v>0.28000000000000003</c:v>
                </c:pt>
                <c:pt idx="5492">
                  <c:v>0.28000000000000003</c:v>
                </c:pt>
                <c:pt idx="5493">
                  <c:v>0.28000000000000003</c:v>
                </c:pt>
                <c:pt idx="5494">
                  <c:v>0.28000000000000003</c:v>
                </c:pt>
                <c:pt idx="5495">
                  <c:v>0.28000000000000003</c:v>
                </c:pt>
                <c:pt idx="5496">
                  <c:v>0.28000000000000003</c:v>
                </c:pt>
                <c:pt idx="5497">
                  <c:v>0.28000000000000003</c:v>
                </c:pt>
                <c:pt idx="5498">
                  <c:v>0.28000000000000003</c:v>
                </c:pt>
                <c:pt idx="5499">
                  <c:v>0.28000000000000003</c:v>
                </c:pt>
                <c:pt idx="5500">
                  <c:v>0.28000000000000003</c:v>
                </c:pt>
                <c:pt idx="5501">
                  <c:v>0.28000000000000003</c:v>
                </c:pt>
                <c:pt idx="5502">
                  <c:v>0.28000000000000003</c:v>
                </c:pt>
                <c:pt idx="5503">
                  <c:v>0.28000000000000003</c:v>
                </c:pt>
                <c:pt idx="5504">
                  <c:v>0.28000000000000003</c:v>
                </c:pt>
                <c:pt idx="5505">
                  <c:v>0.28000000000000003</c:v>
                </c:pt>
                <c:pt idx="5506">
                  <c:v>0.28000000000000003</c:v>
                </c:pt>
                <c:pt idx="5507">
                  <c:v>0.28000000000000003</c:v>
                </c:pt>
                <c:pt idx="5508">
                  <c:v>0.28000000000000003</c:v>
                </c:pt>
                <c:pt idx="5509">
                  <c:v>0.28000000000000003</c:v>
                </c:pt>
                <c:pt idx="5510">
                  <c:v>0.28000000000000003</c:v>
                </c:pt>
                <c:pt idx="5511">
                  <c:v>0.28000000000000003</c:v>
                </c:pt>
                <c:pt idx="5512">
                  <c:v>0.28000000000000003</c:v>
                </c:pt>
                <c:pt idx="5513">
                  <c:v>0.28000000000000003</c:v>
                </c:pt>
                <c:pt idx="5514">
                  <c:v>0.28000000000000003</c:v>
                </c:pt>
                <c:pt idx="5515">
                  <c:v>0.28000000000000003</c:v>
                </c:pt>
                <c:pt idx="5516">
                  <c:v>0.28000000000000003</c:v>
                </c:pt>
                <c:pt idx="5517">
                  <c:v>0.28000000000000003</c:v>
                </c:pt>
                <c:pt idx="5518">
                  <c:v>0.28000000000000003</c:v>
                </c:pt>
                <c:pt idx="5519">
                  <c:v>0.28000000000000003</c:v>
                </c:pt>
                <c:pt idx="5520">
                  <c:v>0.28000000000000003</c:v>
                </c:pt>
                <c:pt idx="5521">
                  <c:v>0.28000000000000003</c:v>
                </c:pt>
                <c:pt idx="5522">
                  <c:v>0.28000000000000003</c:v>
                </c:pt>
                <c:pt idx="5523">
                  <c:v>0.28000000000000003</c:v>
                </c:pt>
                <c:pt idx="5524">
                  <c:v>0.28000000000000003</c:v>
                </c:pt>
                <c:pt idx="5525">
                  <c:v>0.28000000000000003</c:v>
                </c:pt>
                <c:pt idx="5526">
                  <c:v>0.28000000000000003</c:v>
                </c:pt>
                <c:pt idx="5527">
                  <c:v>0.28000000000000003</c:v>
                </c:pt>
                <c:pt idx="5528">
                  <c:v>0.28000000000000003</c:v>
                </c:pt>
                <c:pt idx="5529">
                  <c:v>0.28000000000000003</c:v>
                </c:pt>
                <c:pt idx="5530">
                  <c:v>0.28000000000000003</c:v>
                </c:pt>
                <c:pt idx="5531">
                  <c:v>0.28000000000000003</c:v>
                </c:pt>
                <c:pt idx="5532">
                  <c:v>0.28000000000000003</c:v>
                </c:pt>
                <c:pt idx="5533">
                  <c:v>0.28000000000000003</c:v>
                </c:pt>
                <c:pt idx="5534">
                  <c:v>0.28000000000000003</c:v>
                </c:pt>
                <c:pt idx="5535">
                  <c:v>0.28000000000000003</c:v>
                </c:pt>
                <c:pt idx="5536">
                  <c:v>0.28000000000000003</c:v>
                </c:pt>
                <c:pt idx="5537">
                  <c:v>0.28000000000000003</c:v>
                </c:pt>
                <c:pt idx="5538">
                  <c:v>0.28000000000000003</c:v>
                </c:pt>
                <c:pt idx="5539">
                  <c:v>0.28000000000000003</c:v>
                </c:pt>
                <c:pt idx="5540">
                  <c:v>0.28000000000000003</c:v>
                </c:pt>
                <c:pt idx="5541">
                  <c:v>0.28000000000000003</c:v>
                </c:pt>
                <c:pt idx="5542">
                  <c:v>0.28000000000000003</c:v>
                </c:pt>
                <c:pt idx="5543">
                  <c:v>0.28000000000000003</c:v>
                </c:pt>
                <c:pt idx="5544">
                  <c:v>0.28000000000000003</c:v>
                </c:pt>
                <c:pt idx="5545">
                  <c:v>0.28000000000000003</c:v>
                </c:pt>
                <c:pt idx="5546">
                  <c:v>0.28000000000000003</c:v>
                </c:pt>
                <c:pt idx="5547">
                  <c:v>0.28000000000000003</c:v>
                </c:pt>
                <c:pt idx="5548">
                  <c:v>0.28000000000000003</c:v>
                </c:pt>
                <c:pt idx="5549">
                  <c:v>0.28000000000000003</c:v>
                </c:pt>
                <c:pt idx="5550">
                  <c:v>0.28000000000000003</c:v>
                </c:pt>
                <c:pt idx="5551">
                  <c:v>0.28000000000000003</c:v>
                </c:pt>
                <c:pt idx="5552">
                  <c:v>0.28000000000000003</c:v>
                </c:pt>
                <c:pt idx="5553">
                  <c:v>0.28000000000000003</c:v>
                </c:pt>
                <c:pt idx="5554">
                  <c:v>0.28000000000000003</c:v>
                </c:pt>
                <c:pt idx="5555">
                  <c:v>0.28000000000000003</c:v>
                </c:pt>
                <c:pt idx="5556">
                  <c:v>0.28000000000000003</c:v>
                </c:pt>
                <c:pt idx="5557">
                  <c:v>0.28000000000000003</c:v>
                </c:pt>
                <c:pt idx="5558">
                  <c:v>0.28000000000000003</c:v>
                </c:pt>
                <c:pt idx="5559">
                  <c:v>0.28000000000000003</c:v>
                </c:pt>
                <c:pt idx="5560">
                  <c:v>0.28000000000000003</c:v>
                </c:pt>
                <c:pt idx="5561">
                  <c:v>0.28000000000000003</c:v>
                </c:pt>
                <c:pt idx="5562">
                  <c:v>0.28000000000000003</c:v>
                </c:pt>
                <c:pt idx="5563">
                  <c:v>0.28000000000000003</c:v>
                </c:pt>
                <c:pt idx="5564">
                  <c:v>0.28000000000000003</c:v>
                </c:pt>
                <c:pt idx="5565">
                  <c:v>0.28000000000000003</c:v>
                </c:pt>
                <c:pt idx="5566">
                  <c:v>0.28000000000000003</c:v>
                </c:pt>
                <c:pt idx="5567">
                  <c:v>0.28000000000000003</c:v>
                </c:pt>
                <c:pt idx="5568">
                  <c:v>0.28000000000000003</c:v>
                </c:pt>
                <c:pt idx="5569">
                  <c:v>0.28000000000000003</c:v>
                </c:pt>
                <c:pt idx="5570">
                  <c:v>0.28000000000000003</c:v>
                </c:pt>
                <c:pt idx="5571">
                  <c:v>0.28000000000000003</c:v>
                </c:pt>
                <c:pt idx="5572">
                  <c:v>0.28000000000000003</c:v>
                </c:pt>
                <c:pt idx="5573">
                  <c:v>0.28000000000000003</c:v>
                </c:pt>
                <c:pt idx="5574">
                  <c:v>0.28000000000000003</c:v>
                </c:pt>
                <c:pt idx="5575">
                  <c:v>0.28000000000000003</c:v>
                </c:pt>
                <c:pt idx="5576">
                  <c:v>0.28000000000000003</c:v>
                </c:pt>
                <c:pt idx="5577">
                  <c:v>0.28000000000000003</c:v>
                </c:pt>
                <c:pt idx="5578">
                  <c:v>0.28000000000000003</c:v>
                </c:pt>
                <c:pt idx="5579">
                  <c:v>0.28000000000000003</c:v>
                </c:pt>
                <c:pt idx="5580">
                  <c:v>0.28000000000000003</c:v>
                </c:pt>
                <c:pt idx="5581">
                  <c:v>0.28000000000000003</c:v>
                </c:pt>
                <c:pt idx="5582">
                  <c:v>0.28000000000000003</c:v>
                </c:pt>
                <c:pt idx="5583">
                  <c:v>0.28000000000000003</c:v>
                </c:pt>
                <c:pt idx="5584">
                  <c:v>0.28000000000000003</c:v>
                </c:pt>
                <c:pt idx="5585">
                  <c:v>0.28000000000000003</c:v>
                </c:pt>
                <c:pt idx="5586">
                  <c:v>0.28000000000000003</c:v>
                </c:pt>
                <c:pt idx="5587">
                  <c:v>0.28000000000000003</c:v>
                </c:pt>
                <c:pt idx="5588">
                  <c:v>0.28000000000000003</c:v>
                </c:pt>
                <c:pt idx="5589">
                  <c:v>0.28000000000000003</c:v>
                </c:pt>
                <c:pt idx="5590">
                  <c:v>0.28000000000000003</c:v>
                </c:pt>
                <c:pt idx="5591">
                  <c:v>0.28000000000000003</c:v>
                </c:pt>
                <c:pt idx="5592">
                  <c:v>0.28000000000000003</c:v>
                </c:pt>
                <c:pt idx="5593">
                  <c:v>0.28000000000000003</c:v>
                </c:pt>
                <c:pt idx="5594">
                  <c:v>0.28000000000000003</c:v>
                </c:pt>
                <c:pt idx="5595">
                  <c:v>0.28000000000000003</c:v>
                </c:pt>
                <c:pt idx="5596">
                  <c:v>0.28000000000000003</c:v>
                </c:pt>
                <c:pt idx="5597">
                  <c:v>0.28000000000000003</c:v>
                </c:pt>
                <c:pt idx="5598">
                  <c:v>0.28000000000000003</c:v>
                </c:pt>
                <c:pt idx="5599">
                  <c:v>0.28000000000000003</c:v>
                </c:pt>
                <c:pt idx="5600">
                  <c:v>0.28000000000000003</c:v>
                </c:pt>
                <c:pt idx="5601">
                  <c:v>0.28000000000000003</c:v>
                </c:pt>
                <c:pt idx="5602">
                  <c:v>0.28000000000000003</c:v>
                </c:pt>
                <c:pt idx="5603">
                  <c:v>0.28000000000000003</c:v>
                </c:pt>
                <c:pt idx="5604">
                  <c:v>0.28000000000000003</c:v>
                </c:pt>
                <c:pt idx="5605">
                  <c:v>0.28000000000000003</c:v>
                </c:pt>
                <c:pt idx="5606">
                  <c:v>0.28000000000000003</c:v>
                </c:pt>
                <c:pt idx="5607">
                  <c:v>0.28000000000000003</c:v>
                </c:pt>
                <c:pt idx="5608">
                  <c:v>0.28000000000000003</c:v>
                </c:pt>
                <c:pt idx="5609">
                  <c:v>0.28000000000000003</c:v>
                </c:pt>
                <c:pt idx="5610">
                  <c:v>0.28000000000000003</c:v>
                </c:pt>
                <c:pt idx="5611">
                  <c:v>0.28000000000000003</c:v>
                </c:pt>
                <c:pt idx="5612">
                  <c:v>0.28000000000000003</c:v>
                </c:pt>
                <c:pt idx="5613">
                  <c:v>0.28000000000000003</c:v>
                </c:pt>
                <c:pt idx="5614">
                  <c:v>0.28000000000000003</c:v>
                </c:pt>
                <c:pt idx="5615">
                  <c:v>0.28000000000000003</c:v>
                </c:pt>
                <c:pt idx="5616">
                  <c:v>0.28000000000000003</c:v>
                </c:pt>
                <c:pt idx="5617">
                  <c:v>0.28000000000000003</c:v>
                </c:pt>
                <c:pt idx="5618">
                  <c:v>0.28000000000000003</c:v>
                </c:pt>
                <c:pt idx="5619">
                  <c:v>0.28000000000000003</c:v>
                </c:pt>
                <c:pt idx="5620">
                  <c:v>0.28000000000000003</c:v>
                </c:pt>
                <c:pt idx="5621">
                  <c:v>0.28000000000000003</c:v>
                </c:pt>
                <c:pt idx="5622">
                  <c:v>0.28000000000000003</c:v>
                </c:pt>
                <c:pt idx="5623">
                  <c:v>0.28000000000000003</c:v>
                </c:pt>
                <c:pt idx="5624">
                  <c:v>0.28000000000000003</c:v>
                </c:pt>
                <c:pt idx="5625">
                  <c:v>0.28000000000000003</c:v>
                </c:pt>
                <c:pt idx="5626">
                  <c:v>0.28000000000000003</c:v>
                </c:pt>
                <c:pt idx="5627">
                  <c:v>0.28000000000000003</c:v>
                </c:pt>
                <c:pt idx="5628">
                  <c:v>0.28000000000000003</c:v>
                </c:pt>
                <c:pt idx="5629">
                  <c:v>0.28000000000000003</c:v>
                </c:pt>
                <c:pt idx="5630">
                  <c:v>0.28000000000000003</c:v>
                </c:pt>
                <c:pt idx="5631">
                  <c:v>0.28000000000000003</c:v>
                </c:pt>
                <c:pt idx="5632">
                  <c:v>0.28000000000000003</c:v>
                </c:pt>
                <c:pt idx="5633">
                  <c:v>0.28000000000000003</c:v>
                </c:pt>
                <c:pt idx="5634">
                  <c:v>0.28000000000000003</c:v>
                </c:pt>
                <c:pt idx="5635">
                  <c:v>0.28000000000000003</c:v>
                </c:pt>
                <c:pt idx="5636">
                  <c:v>0.28000000000000003</c:v>
                </c:pt>
                <c:pt idx="5637">
                  <c:v>0.28000000000000003</c:v>
                </c:pt>
                <c:pt idx="5638">
                  <c:v>0.28000000000000003</c:v>
                </c:pt>
                <c:pt idx="5639">
                  <c:v>0.28000000000000003</c:v>
                </c:pt>
                <c:pt idx="5640">
                  <c:v>0.28000000000000003</c:v>
                </c:pt>
                <c:pt idx="5641">
                  <c:v>0.28000000000000003</c:v>
                </c:pt>
                <c:pt idx="5642">
                  <c:v>0.28000000000000003</c:v>
                </c:pt>
                <c:pt idx="5643">
                  <c:v>0.28000000000000003</c:v>
                </c:pt>
                <c:pt idx="5644">
                  <c:v>0.28000000000000003</c:v>
                </c:pt>
                <c:pt idx="5645">
                  <c:v>0.28000000000000003</c:v>
                </c:pt>
                <c:pt idx="5646">
                  <c:v>0.28000000000000003</c:v>
                </c:pt>
                <c:pt idx="5647">
                  <c:v>0.28000000000000003</c:v>
                </c:pt>
                <c:pt idx="5648">
                  <c:v>0.28000000000000003</c:v>
                </c:pt>
                <c:pt idx="5649">
                  <c:v>0.28000000000000003</c:v>
                </c:pt>
                <c:pt idx="5650">
                  <c:v>0.28000000000000003</c:v>
                </c:pt>
                <c:pt idx="5651">
                  <c:v>0.28000000000000003</c:v>
                </c:pt>
                <c:pt idx="5652">
                  <c:v>0.28000000000000003</c:v>
                </c:pt>
                <c:pt idx="5653">
                  <c:v>0.28000000000000003</c:v>
                </c:pt>
                <c:pt idx="5654">
                  <c:v>0.28000000000000003</c:v>
                </c:pt>
                <c:pt idx="5655">
                  <c:v>0.28000000000000003</c:v>
                </c:pt>
                <c:pt idx="5656">
                  <c:v>0.28000000000000003</c:v>
                </c:pt>
                <c:pt idx="5657">
                  <c:v>0.28000000000000003</c:v>
                </c:pt>
                <c:pt idx="5658">
                  <c:v>0.28000000000000003</c:v>
                </c:pt>
                <c:pt idx="5659">
                  <c:v>0.28000000000000003</c:v>
                </c:pt>
                <c:pt idx="5660">
                  <c:v>0.28000000000000003</c:v>
                </c:pt>
                <c:pt idx="5661">
                  <c:v>0.28000000000000003</c:v>
                </c:pt>
                <c:pt idx="5662">
                  <c:v>0.28000000000000003</c:v>
                </c:pt>
                <c:pt idx="5663">
                  <c:v>0.28000000000000003</c:v>
                </c:pt>
                <c:pt idx="5664">
                  <c:v>0.28000000000000003</c:v>
                </c:pt>
                <c:pt idx="5665">
                  <c:v>0.28000000000000003</c:v>
                </c:pt>
                <c:pt idx="5666">
                  <c:v>0.28000000000000003</c:v>
                </c:pt>
                <c:pt idx="5667">
                  <c:v>0.28000000000000003</c:v>
                </c:pt>
                <c:pt idx="5668">
                  <c:v>0.28000000000000003</c:v>
                </c:pt>
                <c:pt idx="5669">
                  <c:v>0.28000000000000003</c:v>
                </c:pt>
                <c:pt idx="5670">
                  <c:v>0.28000000000000003</c:v>
                </c:pt>
                <c:pt idx="5671">
                  <c:v>0.28000000000000003</c:v>
                </c:pt>
                <c:pt idx="5672">
                  <c:v>0.28000000000000003</c:v>
                </c:pt>
                <c:pt idx="5673">
                  <c:v>0.28000000000000003</c:v>
                </c:pt>
                <c:pt idx="5674">
                  <c:v>0.28000000000000003</c:v>
                </c:pt>
                <c:pt idx="5675">
                  <c:v>0.28000000000000003</c:v>
                </c:pt>
                <c:pt idx="5676">
                  <c:v>0.28000000000000003</c:v>
                </c:pt>
                <c:pt idx="5677">
                  <c:v>0.28000000000000003</c:v>
                </c:pt>
                <c:pt idx="5678">
                  <c:v>0.28000000000000003</c:v>
                </c:pt>
                <c:pt idx="5679">
                  <c:v>0.28000000000000003</c:v>
                </c:pt>
                <c:pt idx="5680">
                  <c:v>0.28000000000000003</c:v>
                </c:pt>
                <c:pt idx="5681">
                  <c:v>0.28000000000000003</c:v>
                </c:pt>
                <c:pt idx="5682">
                  <c:v>0.28000000000000003</c:v>
                </c:pt>
                <c:pt idx="5683">
                  <c:v>0.28000000000000003</c:v>
                </c:pt>
                <c:pt idx="5684">
                  <c:v>0.28000000000000003</c:v>
                </c:pt>
                <c:pt idx="5685">
                  <c:v>0.28000000000000003</c:v>
                </c:pt>
                <c:pt idx="5686">
                  <c:v>0.28000000000000003</c:v>
                </c:pt>
                <c:pt idx="5687">
                  <c:v>0.28000000000000003</c:v>
                </c:pt>
                <c:pt idx="5688">
                  <c:v>0.28000000000000003</c:v>
                </c:pt>
                <c:pt idx="5689">
                  <c:v>0.28000000000000003</c:v>
                </c:pt>
                <c:pt idx="5690">
                  <c:v>0.28000000000000003</c:v>
                </c:pt>
                <c:pt idx="5691">
                  <c:v>0.28000000000000003</c:v>
                </c:pt>
                <c:pt idx="5692">
                  <c:v>0.28000000000000003</c:v>
                </c:pt>
                <c:pt idx="5693">
                  <c:v>0.28000000000000003</c:v>
                </c:pt>
                <c:pt idx="5694">
                  <c:v>0.28000000000000003</c:v>
                </c:pt>
                <c:pt idx="5695">
                  <c:v>0.28000000000000003</c:v>
                </c:pt>
                <c:pt idx="5696">
                  <c:v>0.28000000000000003</c:v>
                </c:pt>
                <c:pt idx="5697">
                  <c:v>0.28000000000000003</c:v>
                </c:pt>
                <c:pt idx="5698">
                  <c:v>0.28000000000000003</c:v>
                </c:pt>
                <c:pt idx="5699">
                  <c:v>0.28000000000000003</c:v>
                </c:pt>
                <c:pt idx="5700">
                  <c:v>0.28000000000000003</c:v>
                </c:pt>
                <c:pt idx="5701">
                  <c:v>0.28000000000000003</c:v>
                </c:pt>
                <c:pt idx="5702">
                  <c:v>0.28000000000000003</c:v>
                </c:pt>
                <c:pt idx="5703">
                  <c:v>0.28000000000000003</c:v>
                </c:pt>
                <c:pt idx="5704">
                  <c:v>0.28000000000000003</c:v>
                </c:pt>
                <c:pt idx="5705">
                  <c:v>0.28000000000000003</c:v>
                </c:pt>
                <c:pt idx="5706">
                  <c:v>0.28000000000000003</c:v>
                </c:pt>
                <c:pt idx="5707">
                  <c:v>0.28000000000000003</c:v>
                </c:pt>
                <c:pt idx="5708">
                  <c:v>0.28000000000000003</c:v>
                </c:pt>
                <c:pt idx="5709">
                  <c:v>0.28000000000000003</c:v>
                </c:pt>
                <c:pt idx="5710">
                  <c:v>0.28000000000000003</c:v>
                </c:pt>
                <c:pt idx="5711">
                  <c:v>0.28000000000000003</c:v>
                </c:pt>
                <c:pt idx="5712">
                  <c:v>0.28000000000000003</c:v>
                </c:pt>
                <c:pt idx="5713">
                  <c:v>0.28000000000000003</c:v>
                </c:pt>
                <c:pt idx="5714">
                  <c:v>0.28000000000000003</c:v>
                </c:pt>
                <c:pt idx="5715">
                  <c:v>0.28000000000000003</c:v>
                </c:pt>
                <c:pt idx="5716">
                  <c:v>0.28000000000000003</c:v>
                </c:pt>
                <c:pt idx="5717">
                  <c:v>0.28000000000000003</c:v>
                </c:pt>
                <c:pt idx="5718">
                  <c:v>0.28000000000000003</c:v>
                </c:pt>
                <c:pt idx="5719">
                  <c:v>0.35000000000000003</c:v>
                </c:pt>
                <c:pt idx="5720">
                  <c:v>0.35000000000000003</c:v>
                </c:pt>
                <c:pt idx="5721">
                  <c:v>0.35000000000000003</c:v>
                </c:pt>
                <c:pt idx="5722">
                  <c:v>0.35000000000000003</c:v>
                </c:pt>
                <c:pt idx="5723">
                  <c:v>0.35000000000000003</c:v>
                </c:pt>
                <c:pt idx="5724">
                  <c:v>0.35000000000000003</c:v>
                </c:pt>
                <c:pt idx="5725">
                  <c:v>0.35000000000000003</c:v>
                </c:pt>
                <c:pt idx="5726">
                  <c:v>0.35000000000000003</c:v>
                </c:pt>
                <c:pt idx="5727">
                  <c:v>0.35000000000000003</c:v>
                </c:pt>
                <c:pt idx="5728">
                  <c:v>0.35000000000000003</c:v>
                </c:pt>
                <c:pt idx="5729">
                  <c:v>0.35000000000000003</c:v>
                </c:pt>
                <c:pt idx="5730">
                  <c:v>0.35000000000000003</c:v>
                </c:pt>
                <c:pt idx="5731">
                  <c:v>0.35000000000000003</c:v>
                </c:pt>
                <c:pt idx="5732">
                  <c:v>0.35000000000000003</c:v>
                </c:pt>
                <c:pt idx="5733">
                  <c:v>0.35000000000000003</c:v>
                </c:pt>
                <c:pt idx="5734">
                  <c:v>0.35000000000000003</c:v>
                </c:pt>
                <c:pt idx="5735">
                  <c:v>0.35000000000000003</c:v>
                </c:pt>
                <c:pt idx="5736">
                  <c:v>0.35000000000000003</c:v>
                </c:pt>
                <c:pt idx="5737">
                  <c:v>0.35000000000000003</c:v>
                </c:pt>
                <c:pt idx="5738">
                  <c:v>0.35000000000000003</c:v>
                </c:pt>
                <c:pt idx="5739">
                  <c:v>0.35000000000000003</c:v>
                </c:pt>
                <c:pt idx="5740">
                  <c:v>0.35000000000000003</c:v>
                </c:pt>
                <c:pt idx="5741">
                  <c:v>0.35000000000000003</c:v>
                </c:pt>
                <c:pt idx="5742">
                  <c:v>0.35000000000000003</c:v>
                </c:pt>
                <c:pt idx="5743">
                  <c:v>0.35000000000000003</c:v>
                </c:pt>
                <c:pt idx="5744">
                  <c:v>0.35000000000000003</c:v>
                </c:pt>
                <c:pt idx="5745">
                  <c:v>0.35000000000000003</c:v>
                </c:pt>
                <c:pt idx="5746">
                  <c:v>0.35000000000000003</c:v>
                </c:pt>
                <c:pt idx="5747">
                  <c:v>0.35000000000000003</c:v>
                </c:pt>
                <c:pt idx="5748">
                  <c:v>0.35000000000000003</c:v>
                </c:pt>
                <c:pt idx="5749">
                  <c:v>0.35000000000000003</c:v>
                </c:pt>
                <c:pt idx="5750">
                  <c:v>0.35000000000000003</c:v>
                </c:pt>
                <c:pt idx="5751">
                  <c:v>0.35000000000000003</c:v>
                </c:pt>
                <c:pt idx="5752">
                  <c:v>0.35000000000000003</c:v>
                </c:pt>
                <c:pt idx="5753">
                  <c:v>0.35000000000000003</c:v>
                </c:pt>
                <c:pt idx="5754">
                  <c:v>0.35000000000000003</c:v>
                </c:pt>
                <c:pt idx="5755">
                  <c:v>0.35000000000000003</c:v>
                </c:pt>
                <c:pt idx="5756">
                  <c:v>0.35000000000000003</c:v>
                </c:pt>
                <c:pt idx="5757">
                  <c:v>0.35000000000000003</c:v>
                </c:pt>
                <c:pt idx="5758">
                  <c:v>0.35000000000000003</c:v>
                </c:pt>
                <c:pt idx="5759">
                  <c:v>0.35000000000000003</c:v>
                </c:pt>
                <c:pt idx="5760">
                  <c:v>0.35000000000000003</c:v>
                </c:pt>
                <c:pt idx="5761">
                  <c:v>0.35000000000000003</c:v>
                </c:pt>
                <c:pt idx="5762">
                  <c:v>0.35000000000000003</c:v>
                </c:pt>
                <c:pt idx="5763">
                  <c:v>0.35000000000000003</c:v>
                </c:pt>
                <c:pt idx="5764">
                  <c:v>0.35000000000000003</c:v>
                </c:pt>
                <c:pt idx="5765">
                  <c:v>0.35000000000000003</c:v>
                </c:pt>
                <c:pt idx="5766">
                  <c:v>0.35000000000000003</c:v>
                </c:pt>
                <c:pt idx="5767">
                  <c:v>0.35000000000000003</c:v>
                </c:pt>
                <c:pt idx="5768">
                  <c:v>0.35000000000000003</c:v>
                </c:pt>
                <c:pt idx="5769">
                  <c:v>0.35000000000000003</c:v>
                </c:pt>
                <c:pt idx="5770">
                  <c:v>0.35000000000000003</c:v>
                </c:pt>
                <c:pt idx="5771">
                  <c:v>0.35000000000000003</c:v>
                </c:pt>
                <c:pt idx="5772">
                  <c:v>0.35000000000000003</c:v>
                </c:pt>
                <c:pt idx="5773">
                  <c:v>0.35000000000000003</c:v>
                </c:pt>
                <c:pt idx="5774">
                  <c:v>0.35000000000000003</c:v>
                </c:pt>
                <c:pt idx="5775">
                  <c:v>0.35000000000000003</c:v>
                </c:pt>
                <c:pt idx="5776">
                  <c:v>0.35000000000000003</c:v>
                </c:pt>
                <c:pt idx="5777">
                  <c:v>0.35000000000000003</c:v>
                </c:pt>
                <c:pt idx="5778">
                  <c:v>0.35000000000000003</c:v>
                </c:pt>
                <c:pt idx="5779">
                  <c:v>0.35000000000000003</c:v>
                </c:pt>
                <c:pt idx="5780">
                  <c:v>0.35000000000000003</c:v>
                </c:pt>
                <c:pt idx="5781">
                  <c:v>0.35000000000000003</c:v>
                </c:pt>
                <c:pt idx="5782">
                  <c:v>0.35000000000000003</c:v>
                </c:pt>
                <c:pt idx="5783">
                  <c:v>0.35000000000000003</c:v>
                </c:pt>
                <c:pt idx="5784">
                  <c:v>0.35000000000000003</c:v>
                </c:pt>
                <c:pt idx="5785">
                  <c:v>0.35000000000000003</c:v>
                </c:pt>
                <c:pt idx="5786">
                  <c:v>0.35000000000000003</c:v>
                </c:pt>
                <c:pt idx="5787">
                  <c:v>0.35000000000000003</c:v>
                </c:pt>
                <c:pt idx="5788">
                  <c:v>0.35000000000000003</c:v>
                </c:pt>
                <c:pt idx="5789">
                  <c:v>0.35000000000000003</c:v>
                </c:pt>
                <c:pt idx="5790">
                  <c:v>0.35000000000000003</c:v>
                </c:pt>
                <c:pt idx="5791">
                  <c:v>0.35000000000000003</c:v>
                </c:pt>
                <c:pt idx="5792">
                  <c:v>0.35000000000000003</c:v>
                </c:pt>
                <c:pt idx="5793">
                  <c:v>0.35000000000000003</c:v>
                </c:pt>
                <c:pt idx="5794">
                  <c:v>0.35000000000000003</c:v>
                </c:pt>
                <c:pt idx="5795">
                  <c:v>0.35000000000000003</c:v>
                </c:pt>
                <c:pt idx="5796">
                  <c:v>0.28000000000000003</c:v>
                </c:pt>
                <c:pt idx="5797">
                  <c:v>0.28000000000000003</c:v>
                </c:pt>
                <c:pt idx="5798">
                  <c:v>0.28000000000000003</c:v>
                </c:pt>
                <c:pt idx="5799">
                  <c:v>0.28000000000000003</c:v>
                </c:pt>
                <c:pt idx="5800">
                  <c:v>0.28000000000000003</c:v>
                </c:pt>
                <c:pt idx="5801">
                  <c:v>0.28000000000000003</c:v>
                </c:pt>
                <c:pt idx="5802">
                  <c:v>0.28000000000000003</c:v>
                </c:pt>
                <c:pt idx="5803">
                  <c:v>0.28000000000000003</c:v>
                </c:pt>
                <c:pt idx="5804">
                  <c:v>0.28000000000000003</c:v>
                </c:pt>
                <c:pt idx="5805">
                  <c:v>0.28000000000000003</c:v>
                </c:pt>
                <c:pt idx="5806">
                  <c:v>0.28000000000000003</c:v>
                </c:pt>
                <c:pt idx="5807">
                  <c:v>0.28000000000000003</c:v>
                </c:pt>
                <c:pt idx="5808">
                  <c:v>0.28000000000000003</c:v>
                </c:pt>
                <c:pt idx="5809">
                  <c:v>0.28000000000000003</c:v>
                </c:pt>
                <c:pt idx="5810">
                  <c:v>0.28000000000000003</c:v>
                </c:pt>
                <c:pt idx="5811">
                  <c:v>0.28000000000000003</c:v>
                </c:pt>
                <c:pt idx="5812">
                  <c:v>0.28000000000000003</c:v>
                </c:pt>
                <c:pt idx="5813">
                  <c:v>0.28000000000000003</c:v>
                </c:pt>
                <c:pt idx="5814">
                  <c:v>0.28000000000000003</c:v>
                </c:pt>
                <c:pt idx="5815">
                  <c:v>0.28000000000000003</c:v>
                </c:pt>
                <c:pt idx="5816">
                  <c:v>0.28000000000000003</c:v>
                </c:pt>
                <c:pt idx="5817">
                  <c:v>0.28000000000000003</c:v>
                </c:pt>
                <c:pt idx="5818">
                  <c:v>0.28000000000000003</c:v>
                </c:pt>
                <c:pt idx="5819">
                  <c:v>0.28000000000000003</c:v>
                </c:pt>
                <c:pt idx="5820">
                  <c:v>0.28000000000000003</c:v>
                </c:pt>
                <c:pt idx="5821">
                  <c:v>0.28000000000000003</c:v>
                </c:pt>
                <c:pt idx="5822">
                  <c:v>0.28000000000000003</c:v>
                </c:pt>
                <c:pt idx="5823">
                  <c:v>0.28000000000000003</c:v>
                </c:pt>
                <c:pt idx="5824">
                  <c:v>0.28000000000000003</c:v>
                </c:pt>
                <c:pt idx="5825">
                  <c:v>0.28000000000000003</c:v>
                </c:pt>
                <c:pt idx="5826">
                  <c:v>0.28000000000000003</c:v>
                </c:pt>
                <c:pt idx="5827">
                  <c:v>0.28000000000000003</c:v>
                </c:pt>
                <c:pt idx="5828">
                  <c:v>0.28000000000000003</c:v>
                </c:pt>
                <c:pt idx="5829">
                  <c:v>0.28000000000000003</c:v>
                </c:pt>
                <c:pt idx="5830">
                  <c:v>0.28000000000000003</c:v>
                </c:pt>
                <c:pt idx="5831">
                  <c:v>0.28000000000000003</c:v>
                </c:pt>
                <c:pt idx="5832">
                  <c:v>0.46</c:v>
                </c:pt>
                <c:pt idx="5833">
                  <c:v>0.46</c:v>
                </c:pt>
                <c:pt idx="5834">
                  <c:v>0.46</c:v>
                </c:pt>
                <c:pt idx="5835">
                  <c:v>0.46</c:v>
                </c:pt>
                <c:pt idx="5836">
                  <c:v>0.46</c:v>
                </c:pt>
                <c:pt idx="5837">
                  <c:v>0.46</c:v>
                </c:pt>
                <c:pt idx="5838">
                  <c:v>0.46</c:v>
                </c:pt>
                <c:pt idx="5839">
                  <c:v>0.46</c:v>
                </c:pt>
                <c:pt idx="5840">
                  <c:v>0.46</c:v>
                </c:pt>
                <c:pt idx="5841">
                  <c:v>0.46</c:v>
                </c:pt>
                <c:pt idx="5842">
                  <c:v>0.46</c:v>
                </c:pt>
                <c:pt idx="5843">
                  <c:v>0.46</c:v>
                </c:pt>
                <c:pt idx="5844">
                  <c:v>0.46</c:v>
                </c:pt>
                <c:pt idx="5845">
                  <c:v>0.46</c:v>
                </c:pt>
                <c:pt idx="5846">
                  <c:v>0.46</c:v>
                </c:pt>
                <c:pt idx="5847">
                  <c:v>0.46</c:v>
                </c:pt>
                <c:pt idx="5848">
                  <c:v>0.46</c:v>
                </c:pt>
                <c:pt idx="5849">
                  <c:v>0.46</c:v>
                </c:pt>
                <c:pt idx="5850">
                  <c:v>0.46</c:v>
                </c:pt>
                <c:pt idx="5851">
                  <c:v>0.46</c:v>
                </c:pt>
                <c:pt idx="5852">
                  <c:v>0.46</c:v>
                </c:pt>
                <c:pt idx="5853">
                  <c:v>0.46</c:v>
                </c:pt>
                <c:pt idx="5854">
                  <c:v>0.46</c:v>
                </c:pt>
                <c:pt idx="5855">
                  <c:v>0.46</c:v>
                </c:pt>
                <c:pt idx="5856">
                  <c:v>0.46</c:v>
                </c:pt>
                <c:pt idx="5857">
                  <c:v>0.46</c:v>
                </c:pt>
                <c:pt idx="5858">
                  <c:v>0.46</c:v>
                </c:pt>
                <c:pt idx="5859">
                  <c:v>0.46</c:v>
                </c:pt>
                <c:pt idx="5860">
                  <c:v>0.46</c:v>
                </c:pt>
                <c:pt idx="5861">
                  <c:v>0.46</c:v>
                </c:pt>
                <c:pt idx="5862">
                  <c:v>0.46</c:v>
                </c:pt>
                <c:pt idx="5863">
                  <c:v>0.46</c:v>
                </c:pt>
                <c:pt idx="5864">
                  <c:v>0.46</c:v>
                </c:pt>
                <c:pt idx="5865">
                  <c:v>0.46</c:v>
                </c:pt>
                <c:pt idx="5866">
                  <c:v>0.46</c:v>
                </c:pt>
                <c:pt idx="5867">
                  <c:v>0.46</c:v>
                </c:pt>
                <c:pt idx="5868">
                  <c:v>0.46</c:v>
                </c:pt>
                <c:pt idx="5869">
                  <c:v>0.46</c:v>
                </c:pt>
                <c:pt idx="5870">
                  <c:v>0.46</c:v>
                </c:pt>
                <c:pt idx="5871">
                  <c:v>0.46</c:v>
                </c:pt>
                <c:pt idx="5872">
                  <c:v>0.46</c:v>
                </c:pt>
                <c:pt idx="5873">
                  <c:v>0.46</c:v>
                </c:pt>
                <c:pt idx="5874">
                  <c:v>0.46</c:v>
                </c:pt>
                <c:pt idx="5875">
                  <c:v>0.46</c:v>
                </c:pt>
                <c:pt idx="5876">
                  <c:v>0.46</c:v>
                </c:pt>
                <c:pt idx="5877">
                  <c:v>0.46</c:v>
                </c:pt>
                <c:pt idx="5878">
                  <c:v>0.46</c:v>
                </c:pt>
                <c:pt idx="5879">
                  <c:v>0.46</c:v>
                </c:pt>
                <c:pt idx="5880">
                  <c:v>0.46</c:v>
                </c:pt>
                <c:pt idx="5881">
                  <c:v>0.46</c:v>
                </c:pt>
                <c:pt idx="5882">
                  <c:v>0.46</c:v>
                </c:pt>
                <c:pt idx="5883">
                  <c:v>0.46</c:v>
                </c:pt>
                <c:pt idx="5884">
                  <c:v>0.46</c:v>
                </c:pt>
                <c:pt idx="5885">
                  <c:v>0.46</c:v>
                </c:pt>
                <c:pt idx="5886">
                  <c:v>0.46</c:v>
                </c:pt>
                <c:pt idx="5887">
                  <c:v>0.46</c:v>
                </c:pt>
                <c:pt idx="5888">
                  <c:v>0.46</c:v>
                </c:pt>
                <c:pt idx="5889">
                  <c:v>0.46</c:v>
                </c:pt>
                <c:pt idx="5890">
                  <c:v>0.46</c:v>
                </c:pt>
                <c:pt idx="5891">
                  <c:v>0.46</c:v>
                </c:pt>
                <c:pt idx="5892">
                  <c:v>0.46</c:v>
                </c:pt>
                <c:pt idx="5893">
                  <c:v>0.46</c:v>
                </c:pt>
                <c:pt idx="5894">
                  <c:v>0.46</c:v>
                </c:pt>
                <c:pt idx="5895">
                  <c:v>0.46</c:v>
                </c:pt>
                <c:pt idx="5896">
                  <c:v>0.46</c:v>
                </c:pt>
                <c:pt idx="5897">
                  <c:v>0.46</c:v>
                </c:pt>
                <c:pt idx="5898">
                  <c:v>0.46</c:v>
                </c:pt>
                <c:pt idx="5899">
                  <c:v>0.46</c:v>
                </c:pt>
                <c:pt idx="5900">
                  <c:v>0.46</c:v>
                </c:pt>
                <c:pt idx="5901">
                  <c:v>0.46</c:v>
                </c:pt>
                <c:pt idx="5902">
                  <c:v>0.46</c:v>
                </c:pt>
                <c:pt idx="5903">
                  <c:v>0.46</c:v>
                </c:pt>
                <c:pt idx="5904">
                  <c:v>0.46</c:v>
                </c:pt>
                <c:pt idx="5905">
                  <c:v>0.46</c:v>
                </c:pt>
                <c:pt idx="5906">
                  <c:v>0.46</c:v>
                </c:pt>
                <c:pt idx="5907">
                  <c:v>0.46</c:v>
                </c:pt>
                <c:pt idx="5908">
                  <c:v>0.46</c:v>
                </c:pt>
                <c:pt idx="5909">
                  <c:v>0.46</c:v>
                </c:pt>
                <c:pt idx="5910">
                  <c:v>0.46</c:v>
                </c:pt>
                <c:pt idx="5911">
                  <c:v>0.46</c:v>
                </c:pt>
                <c:pt idx="5912">
                  <c:v>0.46</c:v>
                </c:pt>
                <c:pt idx="5913">
                  <c:v>0.46</c:v>
                </c:pt>
                <c:pt idx="5914">
                  <c:v>0.46</c:v>
                </c:pt>
                <c:pt idx="5915">
                  <c:v>0.46</c:v>
                </c:pt>
                <c:pt idx="5916">
                  <c:v>0.46</c:v>
                </c:pt>
                <c:pt idx="5917">
                  <c:v>0.46</c:v>
                </c:pt>
                <c:pt idx="5918">
                  <c:v>0.46</c:v>
                </c:pt>
                <c:pt idx="5919">
                  <c:v>0.46</c:v>
                </c:pt>
                <c:pt idx="5920">
                  <c:v>0.46</c:v>
                </c:pt>
                <c:pt idx="5921">
                  <c:v>0.46</c:v>
                </c:pt>
                <c:pt idx="5922">
                  <c:v>0.46</c:v>
                </c:pt>
                <c:pt idx="5923">
                  <c:v>0.46</c:v>
                </c:pt>
                <c:pt idx="5924">
                  <c:v>0.46</c:v>
                </c:pt>
                <c:pt idx="5925">
                  <c:v>0.46</c:v>
                </c:pt>
                <c:pt idx="5926">
                  <c:v>0.46</c:v>
                </c:pt>
                <c:pt idx="5927">
                  <c:v>0.46</c:v>
                </c:pt>
                <c:pt idx="5928">
                  <c:v>0.46</c:v>
                </c:pt>
                <c:pt idx="5929">
                  <c:v>0.46</c:v>
                </c:pt>
                <c:pt idx="5930">
                  <c:v>0.46</c:v>
                </c:pt>
                <c:pt idx="5931">
                  <c:v>0.46</c:v>
                </c:pt>
                <c:pt idx="5932">
                  <c:v>0.46</c:v>
                </c:pt>
                <c:pt idx="5933">
                  <c:v>0.46</c:v>
                </c:pt>
                <c:pt idx="5934">
                  <c:v>0.46</c:v>
                </c:pt>
                <c:pt idx="5935">
                  <c:v>0.46</c:v>
                </c:pt>
                <c:pt idx="5936">
                  <c:v>0.46</c:v>
                </c:pt>
                <c:pt idx="5937">
                  <c:v>0.46</c:v>
                </c:pt>
                <c:pt idx="5938">
                  <c:v>0.46</c:v>
                </c:pt>
                <c:pt idx="5939">
                  <c:v>0.46</c:v>
                </c:pt>
                <c:pt idx="5940">
                  <c:v>0.46</c:v>
                </c:pt>
                <c:pt idx="5941">
                  <c:v>0.46</c:v>
                </c:pt>
                <c:pt idx="5942">
                  <c:v>0.46</c:v>
                </c:pt>
                <c:pt idx="5943">
                  <c:v>0.46</c:v>
                </c:pt>
                <c:pt idx="5944">
                  <c:v>0.46</c:v>
                </c:pt>
                <c:pt idx="5945">
                  <c:v>0.46</c:v>
                </c:pt>
                <c:pt idx="5946">
                  <c:v>0.46</c:v>
                </c:pt>
                <c:pt idx="5947">
                  <c:v>0.46</c:v>
                </c:pt>
                <c:pt idx="5948">
                  <c:v>0.46</c:v>
                </c:pt>
                <c:pt idx="5949">
                  <c:v>0.46</c:v>
                </c:pt>
                <c:pt idx="5950">
                  <c:v>0.46</c:v>
                </c:pt>
                <c:pt idx="5951">
                  <c:v>0.46</c:v>
                </c:pt>
                <c:pt idx="5952">
                  <c:v>0.46</c:v>
                </c:pt>
                <c:pt idx="5953">
                  <c:v>0.46</c:v>
                </c:pt>
                <c:pt idx="5954">
                  <c:v>0.46</c:v>
                </c:pt>
                <c:pt idx="5955">
                  <c:v>0.46</c:v>
                </c:pt>
                <c:pt idx="5956">
                  <c:v>0.46</c:v>
                </c:pt>
                <c:pt idx="5957">
                  <c:v>0.46</c:v>
                </c:pt>
                <c:pt idx="5958">
                  <c:v>0.46</c:v>
                </c:pt>
                <c:pt idx="5959">
                  <c:v>0.46</c:v>
                </c:pt>
                <c:pt idx="5960">
                  <c:v>0.46</c:v>
                </c:pt>
                <c:pt idx="5961">
                  <c:v>0.46</c:v>
                </c:pt>
                <c:pt idx="5962">
                  <c:v>0.57500000000000007</c:v>
                </c:pt>
                <c:pt idx="5963">
                  <c:v>0.57500000000000007</c:v>
                </c:pt>
                <c:pt idx="5964">
                  <c:v>0.57500000000000007</c:v>
                </c:pt>
                <c:pt idx="5965">
                  <c:v>0.57500000000000007</c:v>
                </c:pt>
                <c:pt idx="5966">
                  <c:v>0.57500000000000007</c:v>
                </c:pt>
                <c:pt idx="5967">
                  <c:v>0.57500000000000007</c:v>
                </c:pt>
                <c:pt idx="5968">
                  <c:v>0.57500000000000007</c:v>
                </c:pt>
                <c:pt idx="5969">
                  <c:v>0.57500000000000007</c:v>
                </c:pt>
                <c:pt idx="5970">
                  <c:v>0.57500000000000007</c:v>
                </c:pt>
                <c:pt idx="5971">
                  <c:v>0.57500000000000007</c:v>
                </c:pt>
                <c:pt idx="5972">
                  <c:v>0.57500000000000007</c:v>
                </c:pt>
                <c:pt idx="5973">
                  <c:v>0.57500000000000007</c:v>
                </c:pt>
                <c:pt idx="5974">
                  <c:v>0.57500000000000007</c:v>
                </c:pt>
                <c:pt idx="5975">
                  <c:v>0.57500000000000007</c:v>
                </c:pt>
                <c:pt idx="5976">
                  <c:v>0.57500000000000007</c:v>
                </c:pt>
                <c:pt idx="5977">
                  <c:v>0.57500000000000007</c:v>
                </c:pt>
                <c:pt idx="5978">
                  <c:v>0.57500000000000007</c:v>
                </c:pt>
                <c:pt idx="5979">
                  <c:v>0.57500000000000007</c:v>
                </c:pt>
                <c:pt idx="5980">
                  <c:v>0.57500000000000007</c:v>
                </c:pt>
                <c:pt idx="5981">
                  <c:v>0.57500000000000007</c:v>
                </c:pt>
                <c:pt idx="5982">
                  <c:v>0.57500000000000007</c:v>
                </c:pt>
                <c:pt idx="5983">
                  <c:v>0.57500000000000007</c:v>
                </c:pt>
                <c:pt idx="5984">
                  <c:v>0.57500000000000007</c:v>
                </c:pt>
                <c:pt idx="5985">
                  <c:v>0.57500000000000007</c:v>
                </c:pt>
                <c:pt idx="5986">
                  <c:v>0.57500000000000007</c:v>
                </c:pt>
                <c:pt idx="5987">
                  <c:v>0.57500000000000007</c:v>
                </c:pt>
                <c:pt idx="5988">
                  <c:v>0.57500000000000007</c:v>
                </c:pt>
                <c:pt idx="5989">
                  <c:v>0.57500000000000007</c:v>
                </c:pt>
                <c:pt idx="5990">
                  <c:v>0.57500000000000007</c:v>
                </c:pt>
                <c:pt idx="5991">
                  <c:v>0.57500000000000007</c:v>
                </c:pt>
                <c:pt idx="5992">
                  <c:v>0.57500000000000007</c:v>
                </c:pt>
                <c:pt idx="5993">
                  <c:v>0.57500000000000007</c:v>
                </c:pt>
                <c:pt idx="5994">
                  <c:v>0.57500000000000007</c:v>
                </c:pt>
                <c:pt idx="5995">
                  <c:v>0.57500000000000007</c:v>
                </c:pt>
                <c:pt idx="5996">
                  <c:v>0.57500000000000007</c:v>
                </c:pt>
                <c:pt idx="5997">
                  <c:v>0.57500000000000007</c:v>
                </c:pt>
                <c:pt idx="5998">
                  <c:v>0.57500000000000007</c:v>
                </c:pt>
                <c:pt idx="5999">
                  <c:v>0.57500000000000007</c:v>
                </c:pt>
                <c:pt idx="6000">
                  <c:v>0.57500000000000007</c:v>
                </c:pt>
                <c:pt idx="6001">
                  <c:v>0.57500000000000007</c:v>
                </c:pt>
                <c:pt idx="6002">
                  <c:v>0.57500000000000007</c:v>
                </c:pt>
                <c:pt idx="6003">
                  <c:v>0.57500000000000007</c:v>
                </c:pt>
                <c:pt idx="6004">
                  <c:v>0.57500000000000007</c:v>
                </c:pt>
                <c:pt idx="6005">
                  <c:v>0.57500000000000007</c:v>
                </c:pt>
                <c:pt idx="6006">
                  <c:v>0.57500000000000007</c:v>
                </c:pt>
                <c:pt idx="6007">
                  <c:v>0.57500000000000007</c:v>
                </c:pt>
                <c:pt idx="6008">
                  <c:v>0.57500000000000007</c:v>
                </c:pt>
                <c:pt idx="6009">
                  <c:v>0.57500000000000007</c:v>
                </c:pt>
                <c:pt idx="6010">
                  <c:v>0.57500000000000007</c:v>
                </c:pt>
                <c:pt idx="6011">
                  <c:v>0.57500000000000007</c:v>
                </c:pt>
                <c:pt idx="6012">
                  <c:v>0.57500000000000007</c:v>
                </c:pt>
                <c:pt idx="6013">
                  <c:v>0.57500000000000007</c:v>
                </c:pt>
                <c:pt idx="6014">
                  <c:v>0.57500000000000007</c:v>
                </c:pt>
                <c:pt idx="6015">
                  <c:v>0.57500000000000007</c:v>
                </c:pt>
                <c:pt idx="6016">
                  <c:v>0.57500000000000007</c:v>
                </c:pt>
                <c:pt idx="6017">
                  <c:v>0.57500000000000007</c:v>
                </c:pt>
                <c:pt idx="6018">
                  <c:v>0.46</c:v>
                </c:pt>
                <c:pt idx="6019">
                  <c:v>0.46</c:v>
                </c:pt>
                <c:pt idx="6020">
                  <c:v>0.46</c:v>
                </c:pt>
                <c:pt idx="6021">
                  <c:v>0.46</c:v>
                </c:pt>
                <c:pt idx="6022">
                  <c:v>0.46</c:v>
                </c:pt>
                <c:pt idx="6023">
                  <c:v>0.46</c:v>
                </c:pt>
                <c:pt idx="6024">
                  <c:v>0.46</c:v>
                </c:pt>
                <c:pt idx="6025">
                  <c:v>0.46</c:v>
                </c:pt>
                <c:pt idx="6026">
                  <c:v>0.46</c:v>
                </c:pt>
                <c:pt idx="6027">
                  <c:v>0.46</c:v>
                </c:pt>
                <c:pt idx="6028">
                  <c:v>0.46</c:v>
                </c:pt>
                <c:pt idx="6029">
                  <c:v>0.46</c:v>
                </c:pt>
                <c:pt idx="6030">
                  <c:v>0.46</c:v>
                </c:pt>
                <c:pt idx="6031">
                  <c:v>0.46</c:v>
                </c:pt>
                <c:pt idx="6032">
                  <c:v>0.46</c:v>
                </c:pt>
                <c:pt idx="6033">
                  <c:v>0.46</c:v>
                </c:pt>
                <c:pt idx="6034">
                  <c:v>0.46</c:v>
                </c:pt>
                <c:pt idx="6035">
                  <c:v>0.46</c:v>
                </c:pt>
                <c:pt idx="6036">
                  <c:v>0.46</c:v>
                </c:pt>
                <c:pt idx="6037">
                  <c:v>0.46</c:v>
                </c:pt>
                <c:pt idx="6038">
                  <c:v>0.46</c:v>
                </c:pt>
                <c:pt idx="6039">
                  <c:v>0.46</c:v>
                </c:pt>
                <c:pt idx="6040">
                  <c:v>0.46</c:v>
                </c:pt>
                <c:pt idx="6041">
                  <c:v>0.46</c:v>
                </c:pt>
                <c:pt idx="6042">
                  <c:v>0.57500000000000007</c:v>
                </c:pt>
                <c:pt idx="6043">
                  <c:v>0.57500000000000007</c:v>
                </c:pt>
                <c:pt idx="6044">
                  <c:v>0.57500000000000007</c:v>
                </c:pt>
                <c:pt idx="6045">
                  <c:v>0.57500000000000007</c:v>
                </c:pt>
                <c:pt idx="6046">
                  <c:v>0.57500000000000007</c:v>
                </c:pt>
                <c:pt idx="6047">
                  <c:v>0.57500000000000007</c:v>
                </c:pt>
                <c:pt idx="6048">
                  <c:v>0.57500000000000007</c:v>
                </c:pt>
                <c:pt idx="6049">
                  <c:v>0.57500000000000007</c:v>
                </c:pt>
                <c:pt idx="6050">
                  <c:v>0.57500000000000007</c:v>
                </c:pt>
                <c:pt idx="6051">
                  <c:v>0.57500000000000007</c:v>
                </c:pt>
                <c:pt idx="6052">
                  <c:v>0.57500000000000007</c:v>
                </c:pt>
                <c:pt idx="6053">
                  <c:v>0.57500000000000007</c:v>
                </c:pt>
                <c:pt idx="6054">
                  <c:v>0.57500000000000007</c:v>
                </c:pt>
                <c:pt idx="6055">
                  <c:v>0.57500000000000007</c:v>
                </c:pt>
                <c:pt idx="6056">
                  <c:v>0.57500000000000007</c:v>
                </c:pt>
                <c:pt idx="6057">
                  <c:v>0.57500000000000007</c:v>
                </c:pt>
                <c:pt idx="6058">
                  <c:v>0.57500000000000007</c:v>
                </c:pt>
                <c:pt idx="6059">
                  <c:v>0.57500000000000007</c:v>
                </c:pt>
                <c:pt idx="6060">
                  <c:v>0.57500000000000007</c:v>
                </c:pt>
                <c:pt idx="6061">
                  <c:v>0.57500000000000007</c:v>
                </c:pt>
                <c:pt idx="6062">
                  <c:v>0.57500000000000007</c:v>
                </c:pt>
                <c:pt idx="6063">
                  <c:v>0.57500000000000007</c:v>
                </c:pt>
                <c:pt idx="6064">
                  <c:v>0.57500000000000007</c:v>
                </c:pt>
                <c:pt idx="6065">
                  <c:v>0.57500000000000007</c:v>
                </c:pt>
                <c:pt idx="6066">
                  <c:v>0.57500000000000007</c:v>
                </c:pt>
                <c:pt idx="6067">
                  <c:v>0.57500000000000007</c:v>
                </c:pt>
                <c:pt idx="6068">
                  <c:v>0.57500000000000007</c:v>
                </c:pt>
                <c:pt idx="6069">
                  <c:v>0.57500000000000007</c:v>
                </c:pt>
                <c:pt idx="6070">
                  <c:v>0.57500000000000007</c:v>
                </c:pt>
                <c:pt idx="6071">
                  <c:v>0.57500000000000007</c:v>
                </c:pt>
                <c:pt idx="6072">
                  <c:v>0.57500000000000007</c:v>
                </c:pt>
                <c:pt idx="6073">
                  <c:v>0.57500000000000007</c:v>
                </c:pt>
                <c:pt idx="6074">
                  <c:v>0.57500000000000007</c:v>
                </c:pt>
                <c:pt idx="6075">
                  <c:v>0.57500000000000007</c:v>
                </c:pt>
                <c:pt idx="6076">
                  <c:v>0.57500000000000007</c:v>
                </c:pt>
                <c:pt idx="6077">
                  <c:v>0.57500000000000007</c:v>
                </c:pt>
                <c:pt idx="6078">
                  <c:v>0.57500000000000007</c:v>
                </c:pt>
                <c:pt idx="6079">
                  <c:v>0.57500000000000007</c:v>
                </c:pt>
                <c:pt idx="6080">
                  <c:v>0.57500000000000007</c:v>
                </c:pt>
                <c:pt idx="6081">
                  <c:v>0.57500000000000007</c:v>
                </c:pt>
                <c:pt idx="6082">
                  <c:v>0.57500000000000007</c:v>
                </c:pt>
                <c:pt idx="6083">
                  <c:v>0.57500000000000007</c:v>
                </c:pt>
                <c:pt idx="6084">
                  <c:v>0.57500000000000007</c:v>
                </c:pt>
                <c:pt idx="6085">
                  <c:v>0.57500000000000007</c:v>
                </c:pt>
                <c:pt idx="6086">
                  <c:v>0.57500000000000007</c:v>
                </c:pt>
                <c:pt idx="6087">
                  <c:v>0.57500000000000007</c:v>
                </c:pt>
                <c:pt idx="6088">
                  <c:v>0.57500000000000007</c:v>
                </c:pt>
                <c:pt idx="6089">
                  <c:v>0.57500000000000007</c:v>
                </c:pt>
                <c:pt idx="6090">
                  <c:v>0.57500000000000007</c:v>
                </c:pt>
                <c:pt idx="6091">
                  <c:v>0.57500000000000007</c:v>
                </c:pt>
                <c:pt idx="6092">
                  <c:v>0.57500000000000007</c:v>
                </c:pt>
                <c:pt idx="6093">
                  <c:v>0.57500000000000007</c:v>
                </c:pt>
                <c:pt idx="6094">
                  <c:v>0.46</c:v>
                </c:pt>
                <c:pt idx="6095">
                  <c:v>0.46</c:v>
                </c:pt>
                <c:pt idx="6096">
                  <c:v>0.46</c:v>
                </c:pt>
                <c:pt idx="6097">
                  <c:v>0.46</c:v>
                </c:pt>
                <c:pt idx="6098">
                  <c:v>0.46</c:v>
                </c:pt>
                <c:pt idx="6099">
                  <c:v>0.46</c:v>
                </c:pt>
                <c:pt idx="6100">
                  <c:v>0.46</c:v>
                </c:pt>
                <c:pt idx="6101">
                  <c:v>0.46</c:v>
                </c:pt>
                <c:pt idx="6102">
                  <c:v>0.46</c:v>
                </c:pt>
                <c:pt idx="6103">
                  <c:v>0.46</c:v>
                </c:pt>
                <c:pt idx="6104">
                  <c:v>0.46</c:v>
                </c:pt>
                <c:pt idx="6105">
                  <c:v>0.46</c:v>
                </c:pt>
                <c:pt idx="6106">
                  <c:v>0.46</c:v>
                </c:pt>
                <c:pt idx="6107">
                  <c:v>0.46</c:v>
                </c:pt>
                <c:pt idx="6108">
                  <c:v>0.46</c:v>
                </c:pt>
                <c:pt idx="6109">
                  <c:v>0.46</c:v>
                </c:pt>
                <c:pt idx="6110">
                  <c:v>0.46</c:v>
                </c:pt>
                <c:pt idx="6111">
                  <c:v>0.46</c:v>
                </c:pt>
                <c:pt idx="6112">
                  <c:v>0.46</c:v>
                </c:pt>
                <c:pt idx="6113">
                  <c:v>0.46</c:v>
                </c:pt>
                <c:pt idx="6114">
                  <c:v>0.46</c:v>
                </c:pt>
                <c:pt idx="6115">
                  <c:v>0.46</c:v>
                </c:pt>
                <c:pt idx="6116">
                  <c:v>0.46</c:v>
                </c:pt>
                <c:pt idx="6117">
                  <c:v>0.46</c:v>
                </c:pt>
                <c:pt idx="6118">
                  <c:v>0.46</c:v>
                </c:pt>
                <c:pt idx="6119">
                  <c:v>0.46</c:v>
                </c:pt>
                <c:pt idx="6120">
                  <c:v>0.46</c:v>
                </c:pt>
                <c:pt idx="6121">
                  <c:v>0.46</c:v>
                </c:pt>
                <c:pt idx="6122">
                  <c:v>0.46</c:v>
                </c:pt>
                <c:pt idx="6123">
                  <c:v>0.46</c:v>
                </c:pt>
                <c:pt idx="6124">
                  <c:v>0.46</c:v>
                </c:pt>
                <c:pt idx="6125">
                  <c:v>0.46</c:v>
                </c:pt>
                <c:pt idx="6126">
                  <c:v>0.46</c:v>
                </c:pt>
                <c:pt idx="6127">
                  <c:v>0.46</c:v>
                </c:pt>
                <c:pt idx="6128">
                  <c:v>0.46</c:v>
                </c:pt>
                <c:pt idx="6129">
                  <c:v>0.46</c:v>
                </c:pt>
                <c:pt idx="6130">
                  <c:v>0.46</c:v>
                </c:pt>
                <c:pt idx="6131">
                  <c:v>0.46</c:v>
                </c:pt>
                <c:pt idx="6132">
                  <c:v>0.46</c:v>
                </c:pt>
                <c:pt idx="6133">
                  <c:v>0.46</c:v>
                </c:pt>
                <c:pt idx="6134">
                  <c:v>0.46</c:v>
                </c:pt>
                <c:pt idx="6135">
                  <c:v>0.46</c:v>
                </c:pt>
                <c:pt idx="6136">
                  <c:v>0.46</c:v>
                </c:pt>
                <c:pt idx="6137">
                  <c:v>0.46</c:v>
                </c:pt>
                <c:pt idx="6138">
                  <c:v>0.46</c:v>
                </c:pt>
                <c:pt idx="6139">
                  <c:v>0.46</c:v>
                </c:pt>
                <c:pt idx="6140">
                  <c:v>0.46</c:v>
                </c:pt>
                <c:pt idx="6141">
                  <c:v>0.46</c:v>
                </c:pt>
                <c:pt idx="6142">
                  <c:v>0.46</c:v>
                </c:pt>
                <c:pt idx="6143">
                  <c:v>0.46</c:v>
                </c:pt>
                <c:pt idx="6144">
                  <c:v>0.46</c:v>
                </c:pt>
                <c:pt idx="6145">
                  <c:v>0.46</c:v>
                </c:pt>
                <c:pt idx="6146">
                  <c:v>0.46</c:v>
                </c:pt>
                <c:pt idx="6147">
                  <c:v>0.46</c:v>
                </c:pt>
                <c:pt idx="6148">
                  <c:v>0.46</c:v>
                </c:pt>
                <c:pt idx="6149">
                  <c:v>0.46</c:v>
                </c:pt>
                <c:pt idx="6150">
                  <c:v>0.46</c:v>
                </c:pt>
                <c:pt idx="6151">
                  <c:v>0.46</c:v>
                </c:pt>
                <c:pt idx="6152">
                  <c:v>0.46</c:v>
                </c:pt>
                <c:pt idx="6153">
                  <c:v>0.46</c:v>
                </c:pt>
                <c:pt idx="6154">
                  <c:v>0.46</c:v>
                </c:pt>
                <c:pt idx="6155">
                  <c:v>0.46</c:v>
                </c:pt>
                <c:pt idx="6156">
                  <c:v>0.46</c:v>
                </c:pt>
                <c:pt idx="6157">
                  <c:v>0.46</c:v>
                </c:pt>
                <c:pt idx="6158">
                  <c:v>0.46</c:v>
                </c:pt>
                <c:pt idx="6159">
                  <c:v>0.46</c:v>
                </c:pt>
                <c:pt idx="6160">
                  <c:v>0.46</c:v>
                </c:pt>
                <c:pt idx="6161">
                  <c:v>0.46</c:v>
                </c:pt>
                <c:pt idx="6162">
                  <c:v>0.46</c:v>
                </c:pt>
                <c:pt idx="6163">
                  <c:v>0.46</c:v>
                </c:pt>
                <c:pt idx="6164">
                  <c:v>0.46</c:v>
                </c:pt>
                <c:pt idx="6165">
                  <c:v>0.46</c:v>
                </c:pt>
                <c:pt idx="6166">
                  <c:v>0.46</c:v>
                </c:pt>
                <c:pt idx="6167">
                  <c:v>0.46</c:v>
                </c:pt>
                <c:pt idx="6168">
                  <c:v>0.46</c:v>
                </c:pt>
                <c:pt idx="6169">
                  <c:v>0.46</c:v>
                </c:pt>
                <c:pt idx="6170">
                  <c:v>0.46</c:v>
                </c:pt>
                <c:pt idx="6171">
                  <c:v>0.46</c:v>
                </c:pt>
                <c:pt idx="6172">
                  <c:v>0.46</c:v>
                </c:pt>
                <c:pt idx="6173">
                  <c:v>0.46</c:v>
                </c:pt>
                <c:pt idx="6174">
                  <c:v>0.46</c:v>
                </c:pt>
                <c:pt idx="6175">
                  <c:v>0.46</c:v>
                </c:pt>
                <c:pt idx="6176">
                  <c:v>0.46</c:v>
                </c:pt>
                <c:pt idx="6177">
                  <c:v>0.46</c:v>
                </c:pt>
                <c:pt idx="6178">
                  <c:v>0.46</c:v>
                </c:pt>
                <c:pt idx="6179">
                  <c:v>0.46</c:v>
                </c:pt>
                <c:pt idx="6180">
                  <c:v>0.46</c:v>
                </c:pt>
                <c:pt idx="6181">
                  <c:v>0.46</c:v>
                </c:pt>
                <c:pt idx="6182">
                  <c:v>0.46</c:v>
                </c:pt>
                <c:pt idx="6183">
                  <c:v>0.46</c:v>
                </c:pt>
                <c:pt idx="6184">
                  <c:v>0.46</c:v>
                </c:pt>
                <c:pt idx="6185">
                  <c:v>0.46</c:v>
                </c:pt>
                <c:pt idx="6186">
                  <c:v>0.46</c:v>
                </c:pt>
                <c:pt idx="6187">
                  <c:v>0.46</c:v>
                </c:pt>
                <c:pt idx="6188">
                  <c:v>0.46</c:v>
                </c:pt>
                <c:pt idx="6189">
                  <c:v>0.46</c:v>
                </c:pt>
                <c:pt idx="6190">
                  <c:v>0.46</c:v>
                </c:pt>
                <c:pt idx="6191">
                  <c:v>0.46</c:v>
                </c:pt>
                <c:pt idx="6192">
                  <c:v>0.46</c:v>
                </c:pt>
                <c:pt idx="6193">
                  <c:v>0.46</c:v>
                </c:pt>
                <c:pt idx="6194">
                  <c:v>0.46</c:v>
                </c:pt>
                <c:pt idx="6195">
                  <c:v>0.46</c:v>
                </c:pt>
                <c:pt idx="6196">
                  <c:v>0.46</c:v>
                </c:pt>
                <c:pt idx="6197">
                  <c:v>0.46</c:v>
                </c:pt>
                <c:pt idx="6198">
                  <c:v>0.46</c:v>
                </c:pt>
                <c:pt idx="6199">
                  <c:v>0.46</c:v>
                </c:pt>
                <c:pt idx="6200">
                  <c:v>0.46</c:v>
                </c:pt>
                <c:pt idx="6201">
                  <c:v>0.46</c:v>
                </c:pt>
                <c:pt idx="6202">
                  <c:v>0.46</c:v>
                </c:pt>
                <c:pt idx="6203">
                  <c:v>0.46</c:v>
                </c:pt>
                <c:pt idx="6204">
                  <c:v>0.46</c:v>
                </c:pt>
                <c:pt idx="6205">
                  <c:v>0.46</c:v>
                </c:pt>
                <c:pt idx="6206">
                  <c:v>0.46</c:v>
                </c:pt>
                <c:pt idx="6207">
                  <c:v>0.46</c:v>
                </c:pt>
                <c:pt idx="6208">
                  <c:v>0.46</c:v>
                </c:pt>
                <c:pt idx="6209">
                  <c:v>0.46</c:v>
                </c:pt>
                <c:pt idx="6210">
                  <c:v>0.46</c:v>
                </c:pt>
                <c:pt idx="6211">
                  <c:v>0.46</c:v>
                </c:pt>
                <c:pt idx="6212">
                  <c:v>0.46</c:v>
                </c:pt>
                <c:pt idx="6213">
                  <c:v>0.46</c:v>
                </c:pt>
                <c:pt idx="6214">
                  <c:v>0.46</c:v>
                </c:pt>
                <c:pt idx="6215">
                  <c:v>0.46</c:v>
                </c:pt>
                <c:pt idx="6216">
                  <c:v>0.46</c:v>
                </c:pt>
                <c:pt idx="6217">
                  <c:v>0.46</c:v>
                </c:pt>
                <c:pt idx="6218">
                  <c:v>0.46</c:v>
                </c:pt>
                <c:pt idx="6219">
                  <c:v>0.46</c:v>
                </c:pt>
                <c:pt idx="6220">
                  <c:v>0.46</c:v>
                </c:pt>
                <c:pt idx="6221">
                  <c:v>0.46</c:v>
                </c:pt>
                <c:pt idx="6222">
                  <c:v>0.46</c:v>
                </c:pt>
                <c:pt idx="6223">
                  <c:v>0.46</c:v>
                </c:pt>
                <c:pt idx="6224">
                  <c:v>0.46</c:v>
                </c:pt>
                <c:pt idx="6225">
                  <c:v>0.46</c:v>
                </c:pt>
                <c:pt idx="6226">
                  <c:v>0.46</c:v>
                </c:pt>
                <c:pt idx="6227">
                  <c:v>0.46</c:v>
                </c:pt>
                <c:pt idx="6228">
                  <c:v>0.46</c:v>
                </c:pt>
                <c:pt idx="6229">
                  <c:v>0.46</c:v>
                </c:pt>
                <c:pt idx="6230">
                  <c:v>0.46</c:v>
                </c:pt>
                <c:pt idx="6231">
                  <c:v>0.46</c:v>
                </c:pt>
                <c:pt idx="6232">
                  <c:v>0.46</c:v>
                </c:pt>
                <c:pt idx="6233">
                  <c:v>0.46</c:v>
                </c:pt>
                <c:pt idx="6234">
                  <c:v>0.46</c:v>
                </c:pt>
                <c:pt idx="6235">
                  <c:v>0.46</c:v>
                </c:pt>
                <c:pt idx="6236">
                  <c:v>0.46</c:v>
                </c:pt>
                <c:pt idx="6237">
                  <c:v>0.46</c:v>
                </c:pt>
                <c:pt idx="6238">
                  <c:v>0.46</c:v>
                </c:pt>
                <c:pt idx="6239">
                  <c:v>0.46</c:v>
                </c:pt>
                <c:pt idx="6240">
                  <c:v>0.46</c:v>
                </c:pt>
                <c:pt idx="6241">
                  <c:v>0.46</c:v>
                </c:pt>
                <c:pt idx="6242">
                  <c:v>0.46</c:v>
                </c:pt>
                <c:pt idx="6243">
                  <c:v>0.46</c:v>
                </c:pt>
                <c:pt idx="6244">
                  <c:v>0.46</c:v>
                </c:pt>
                <c:pt idx="6245">
                  <c:v>0.46</c:v>
                </c:pt>
                <c:pt idx="6246">
                  <c:v>0.46</c:v>
                </c:pt>
                <c:pt idx="6247">
                  <c:v>0.46</c:v>
                </c:pt>
                <c:pt idx="6248">
                  <c:v>0.46</c:v>
                </c:pt>
                <c:pt idx="6249">
                  <c:v>0.46</c:v>
                </c:pt>
                <c:pt idx="6250">
                  <c:v>0.46</c:v>
                </c:pt>
                <c:pt idx="6251">
                  <c:v>0.46</c:v>
                </c:pt>
                <c:pt idx="6252">
                  <c:v>0.46</c:v>
                </c:pt>
                <c:pt idx="6253">
                  <c:v>0.46</c:v>
                </c:pt>
                <c:pt idx="6254">
                  <c:v>0.46</c:v>
                </c:pt>
                <c:pt idx="6255">
                  <c:v>0.46</c:v>
                </c:pt>
                <c:pt idx="6256">
                  <c:v>0.46</c:v>
                </c:pt>
                <c:pt idx="6257">
                  <c:v>0.46</c:v>
                </c:pt>
                <c:pt idx="6258">
                  <c:v>0.46</c:v>
                </c:pt>
                <c:pt idx="6259">
                  <c:v>0.46</c:v>
                </c:pt>
                <c:pt idx="6260">
                  <c:v>0.46</c:v>
                </c:pt>
                <c:pt idx="6261">
                  <c:v>0.46</c:v>
                </c:pt>
                <c:pt idx="6262">
                  <c:v>0.46</c:v>
                </c:pt>
                <c:pt idx="6263">
                  <c:v>0.46</c:v>
                </c:pt>
                <c:pt idx="6264">
                  <c:v>0.46</c:v>
                </c:pt>
                <c:pt idx="6265">
                  <c:v>0.46</c:v>
                </c:pt>
                <c:pt idx="6266">
                  <c:v>0.46</c:v>
                </c:pt>
                <c:pt idx="6267">
                  <c:v>0.46</c:v>
                </c:pt>
                <c:pt idx="6268">
                  <c:v>0.46</c:v>
                </c:pt>
                <c:pt idx="6269">
                  <c:v>0.46</c:v>
                </c:pt>
                <c:pt idx="6270">
                  <c:v>0.46</c:v>
                </c:pt>
                <c:pt idx="6271">
                  <c:v>0.46</c:v>
                </c:pt>
                <c:pt idx="6272">
                  <c:v>0.46</c:v>
                </c:pt>
                <c:pt idx="6273">
                  <c:v>0.46</c:v>
                </c:pt>
                <c:pt idx="6274">
                  <c:v>0.46</c:v>
                </c:pt>
                <c:pt idx="6275">
                  <c:v>0.46</c:v>
                </c:pt>
                <c:pt idx="6276">
                  <c:v>0.46</c:v>
                </c:pt>
                <c:pt idx="6277">
                  <c:v>0.46</c:v>
                </c:pt>
                <c:pt idx="6278">
                  <c:v>0.46</c:v>
                </c:pt>
                <c:pt idx="6279">
                  <c:v>0.46</c:v>
                </c:pt>
                <c:pt idx="6280">
                  <c:v>0.46</c:v>
                </c:pt>
                <c:pt idx="6281">
                  <c:v>0.46</c:v>
                </c:pt>
                <c:pt idx="6282">
                  <c:v>0.46</c:v>
                </c:pt>
                <c:pt idx="6283">
                  <c:v>0.46</c:v>
                </c:pt>
                <c:pt idx="6284">
                  <c:v>0.46</c:v>
                </c:pt>
                <c:pt idx="6285">
                  <c:v>0.46</c:v>
                </c:pt>
                <c:pt idx="6286">
                  <c:v>0.46</c:v>
                </c:pt>
                <c:pt idx="6287">
                  <c:v>0.46</c:v>
                </c:pt>
                <c:pt idx="6288">
                  <c:v>0.46</c:v>
                </c:pt>
                <c:pt idx="6289">
                  <c:v>0.46</c:v>
                </c:pt>
                <c:pt idx="6290">
                  <c:v>0.46</c:v>
                </c:pt>
                <c:pt idx="6291">
                  <c:v>0.46</c:v>
                </c:pt>
                <c:pt idx="6292">
                  <c:v>0.46</c:v>
                </c:pt>
                <c:pt idx="6293">
                  <c:v>0.46</c:v>
                </c:pt>
                <c:pt idx="6294">
                  <c:v>0.46</c:v>
                </c:pt>
                <c:pt idx="6295">
                  <c:v>0.46</c:v>
                </c:pt>
                <c:pt idx="6296">
                  <c:v>0.46</c:v>
                </c:pt>
                <c:pt idx="6297">
                  <c:v>0.46</c:v>
                </c:pt>
                <c:pt idx="6298">
                  <c:v>0.46</c:v>
                </c:pt>
                <c:pt idx="6299">
                  <c:v>0.46</c:v>
                </c:pt>
                <c:pt idx="6300">
                  <c:v>0.46</c:v>
                </c:pt>
                <c:pt idx="6301">
                  <c:v>0.46</c:v>
                </c:pt>
                <c:pt idx="6302">
                  <c:v>0.46</c:v>
                </c:pt>
                <c:pt idx="6303">
                  <c:v>0.46</c:v>
                </c:pt>
                <c:pt idx="6304">
                  <c:v>0.46</c:v>
                </c:pt>
                <c:pt idx="6305">
                  <c:v>0.46</c:v>
                </c:pt>
                <c:pt idx="6306">
                  <c:v>0.46</c:v>
                </c:pt>
                <c:pt idx="6307">
                  <c:v>0.46</c:v>
                </c:pt>
                <c:pt idx="6308">
                  <c:v>0.46</c:v>
                </c:pt>
                <c:pt idx="6309">
                  <c:v>0.46</c:v>
                </c:pt>
                <c:pt idx="6310">
                  <c:v>0.46</c:v>
                </c:pt>
                <c:pt idx="6311">
                  <c:v>0.46</c:v>
                </c:pt>
                <c:pt idx="6312">
                  <c:v>0.46</c:v>
                </c:pt>
                <c:pt idx="6313">
                  <c:v>0.46</c:v>
                </c:pt>
                <c:pt idx="6314">
                  <c:v>0.46</c:v>
                </c:pt>
                <c:pt idx="6315">
                  <c:v>0.46</c:v>
                </c:pt>
                <c:pt idx="6316">
                  <c:v>0.46</c:v>
                </c:pt>
                <c:pt idx="6317">
                  <c:v>0.46</c:v>
                </c:pt>
                <c:pt idx="6318">
                  <c:v>0.46</c:v>
                </c:pt>
                <c:pt idx="6319">
                  <c:v>0.46</c:v>
                </c:pt>
                <c:pt idx="6320">
                  <c:v>0.46</c:v>
                </c:pt>
                <c:pt idx="6321">
                  <c:v>0.46</c:v>
                </c:pt>
                <c:pt idx="6322">
                  <c:v>0.46</c:v>
                </c:pt>
                <c:pt idx="6323">
                  <c:v>0.46</c:v>
                </c:pt>
                <c:pt idx="6324">
                  <c:v>0.46</c:v>
                </c:pt>
                <c:pt idx="6325">
                  <c:v>0.46</c:v>
                </c:pt>
                <c:pt idx="6326">
                  <c:v>0.46</c:v>
                </c:pt>
                <c:pt idx="6327">
                  <c:v>0.46</c:v>
                </c:pt>
                <c:pt idx="6328">
                  <c:v>0.46</c:v>
                </c:pt>
                <c:pt idx="6329">
                  <c:v>0.46</c:v>
                </c:pt>
                <c:pt idx="6330">
                  <c:v>0.46</c:v>
                </c:pt>
                <c:pt idx="6331">
                  <c:v>0.46</c:v>
                </c:pt>
                <c:pt idx="6332">
                  <c:v>0.46</c:v>
                </c:pt>
                <c:pt idx="6333">
                  <c:v>0.46</c:v>
                </c:pt>
                <c:pt idx="6334">
                  <c:v>0.46</c:v>
                </c:pt>
                <c:pt idx="6335">
                  <c:v>0.46</c:v>
                </c:pt>
                <c:pt idx="6336">
                  <c:v>0.46</c:v>
                </c:pt>
                <c:pt idx="6337">
                  <c:v>0.46</c:v>
                </c:pt>
                <c:pt idx="6338">
                  <c:v>0.46</c:v>
                </c:pt>
                <c:pt idx="6339">
                  <c:v>0.46</c:v>
                </c:pt>
                <c:pt idx="6340">
                  <c:v>0.46</c:v>
                </c:pt>
                <c:pt idx="6341">
                  <c:v>0.46</c:v>
                </c:pt>
                <c:pt idx="6342">
                  <c:v>0.46</c:v>
                </c:pt>
                <c:pt idx="6343">
                  <c:v>0.46</c:v>
                </c:pt>
                <c:pt idx="6344">
                  <c:v>0.46</c:v>
                </c:pt>
                <c:pt idx="6345">
                  <c:v>0.46</c:v>
                </c:pt>
                <c:pt idx="6346">
                  <c:v>0.46</c:v>
                </c:pt>
                <c:pt idx="6347">
                  <c:v>0.46</c:v>
                </c:pt>
                <c:pt idx="6348">
                  <c:v>0.46</c:v>
                </c:pt>
                <c:pt idx="6349">
                  <c:v>0.46</c:v>
                </c:pt>
                <c:pt idx="6350">
                  <c:v>0.46</c:v>
                </c:pt>
                <c:pt idx="6351">
                  <c:v>0.46</c:v>
                </c:pt>
                <c:pt idx="6352">
                  <c:v>0.46</c:v>
                </c:pt>
                <c:pt idx="6353">
                  <c:v>0.46</c:v>
                </c:pt>
                <c:pt idx="6354">
                  <c:v>0.46</c:v>
                </c:pt>
                <c:pt idx="6355">
                  <c:v>0.46</c:v>
                </c:pt>
                <c:pt idx="6356">
                  <c:v>0.46</c:v>
                </c:pt>
                <c:pt idx="6357">
                  <c:v>0.46</c:v>
                </c:pt>
                <c:pt idx="6358">
                  <c:v>0.46</c:v>
                </c:pt>
                <c:pt idx="6359">
                  <c:v>0.46</c:v>
                </c:pt>
                <c:pt idx="6360">
                  <c:v>0.46</c:v>
                </c:pt>
                <c:pt idx="6361">
                  <c:v>0.46</c:v>
                </c:pt>
                <c:pt idx="6362">
                  <c:v>0.46</c:v>
                </c:pt>
                <c:pt idx="6363">
                  <c:v>0.46</c:v>
                </c:pt>
                <c:pt idx="6364">
                  <c:v>0.46</c:v>
                </c:pt>
                <c:pt idx="6365">
                  <c:v>0.46</c:v>
                </c:pt>
                <c:pt idx="6366">
                  <c:v>0.46</c:v>
                </c:pt>
                <c:pt idx="6367">
                  <c:v>0.46</c:v>
                </c:pt>
                <c:pt idx="6368">
                  <c:v>0.46</c:v>
                </c:pt>
                <c:pt idx="6369">
                  <c:v>0.46</c:v>
                </c:pt>
                <c:pt idx="6370">
                  <c:v>0.46</c:v>
                </c:pt>
                <c:pt idx="6371">
                  <c:v>0.46</c:v>
                </c:pt>
                <c:pt idx="6372">
                  <c:v>0.46</c:v>
                </c:pt>
                <c:pt idx="6373">
                  <c:v>0.46</c:v>
                </c:pt>
                <c:pt idx="6374">
                  <c:v>0.46</c:v>
                </c:pt>
                <c:pt idx="6375">
                  <c:v>0.46</c:v>
                </c:pt>
                <c:pt idx="6376">
                  <c:v>0.46</c:v>
                </c:pt>
                <c:pt idx="6377">
                  <c:v>0.46</c:v>
                </c:pt>
                <c:pt idx="6378">
                  <c:v>0.46</c:v>
                </c:pt>
                <c:pt idx="6379">
                  <c:v>0.46</c:v>
                </c:pt>
                <c:pt idx="6380">
                  <c:v>0.46</c:v>
                </c:pt>
                <c:pt idx="6381">
                  <c:v>0.46</c:v>
                </c:pt>
                <c:pt idx="6382">
                  <c:v>0.46</c:v>
                </c:pt>
                <c:pt idx="6383">
                  <c:v>0.46</c:v>
                </c:pt>
                <c:pt idx="6384">
                  <c:v>0.46</c:v>
                </c:pt>
                <c:pt idx="6385">
                  <c:v>0.46</c:v>
                </c:pt>
                <c:pt idx="6386">
                  <c:v>0.46</c:v>
                </c:pt>
                <c:pt idx="6387">
                  <c:v>0.46</c:v>
                </c:pt>
                <c:pt idx="6388">
                  <c:v>0.46</c:v>
                </c:pt>
                <c:pt idx="6389">
                  <c:v>0.46</c:v>
                </c:pt>
                <c:pt idx="6390">
                  <c:v>0.46</c:v>
                </c:pt>
                <c:pt idx="6391">
                  <c:v>0.46</c:v>
                </c:pt>
                <c:pt idx="6392">
                  <c:v>0.46</c:v>
                </c:pt>
                <c:pt idx="6393">
                  <c:v>0.46</c:v>
                </c:pt>
                <c:pt idx="6394">
                  <c:v>0.46</c:v>
                </c:pt>
                <c:pt idx="6395">
                  <c:v>0.46</c:v>
                </c:pt>
                <c:pt idx="6396">
                  <c:v>0.46</c:v>
                </c:pt>
                <c:pt idx="6397">
                  <c:v>0.46</c:v>
                </c:pt>
                <c:pt idx="6398">
                  <c:v>0.46</c:v>
                </c:pt>
                <c:pt idx="6399">
                  <c:v>0.46</c:v>
                </c:pt>
                <c:pt idx="6400">
                  <c:v>0.46</c:v>
                </c:pt>
                <c:pt idx="6401">
                  <c:v>0.46</c:v>
                </c:pt>
                <c:pt idx="6402">
                  <c:v>0.46</c:v>
                </c:pt>
                <c:pt idx="6403">
                  <c:v>0.46</c:v>
                </c:pt>
                <c:pt idx="6404">
                  <c:v>0.46</c:v>
                </c:pt>
                <c:pt idx="6405">
                  <c:v>0.46</c:v>
                </c:pt>
                <c:pt idx="6406">
                  <c:v>0.46</c:v>
                </c:pt>
                <c:pt idx="6407">
                  <c:v>0.46</c:v>
                </c:pt>
                <c:pt idx="6408">
                  <c:v>0.46</c:v>
                </c:pt>
                <c:pt idx="6409">
                  <c:v>0.46</c:v>
                </c:pt>
                <c:pt idx="6410">
                  <c:v>0.46</c:v>
                </c:pt>
                <c:pt idx="6411">
                  <c:v>0.46</c:v>
                </c:pt>
                <c:pt idx="6412">
                  <c:v>0.46</c:v>
                </c:pt>
                <c:pt idx="6413">
                  <c:v>0.46</c:v>
                </c:pt>
                <c:pt idx="6414">
                  <c:v>0.46</c:v>
                </c:pt>
                <c:pt idx="6415">
                  <c:v>0.46</c:v>
                </c:pt>
                <c:pt idx="6416">
                  <c:v>0.46</c:v>
                </c:pt>
                <c:pt idx="6417">
                  <c:v>0.46</c:v>
                </c:pt>
                <c:pt idx="6418">
                  <c:v>0.46</c:v>
                </c:pt>
                <c:pt idx="6419">
                  <c:v>0.46</c:v>
                </c:pt>
                <c:pt idx="6420">
                  <c:v>0.46</c:v>
                </c:pt>
                <c:pt idx="6421">
                  <c:v>0.46</c:v>
                </c:pt>
                <c:pt idx="6422">
                  <c:v>0.46</c:v>
                </c:pt>
                <c:pt idx="6423">
                  <c:v>0.46</c:v>
                </c:pt>
                <c:pt idx="6424">
                  <c:v>0.46</c:v>
                </c:pt>
                <c:pt idx="6425">
                  <c:v>0.46</c:v>
                </c:pt>
                <c:pt idx="6426">
                  <c:v>0.46</c:v>
                </c:pt>
                <c:pt idx="6427">
                  <c:v>0.46</c:v>
                </c:pt>
                <c:pt idx="6428">
                  <c:v>0.46</c:v>
                </c:pt>
                <c:pt idx="6429">
                  <c:v>0.46</c:v>
                </c:pt>
                <c:pt idx="6430">
                  <c:v>0.46</c:v>
                </c:pt>
                <c:pt idx="6431">
                  <c:v>0.46</c:v>
                </c:pt>
                <c:pt idx="6432">
                  <c:v>0.46</c:v>
                </c:pt>
                <c:pt idx="6433">
                  <c:v>0.46</c:v>
                </c:pt>
                <c:pt idx="6434">
                  <c:v>0.46</c:v>
                </c:pt>
                <c:pt idx="6435">
                  <c:v>0.46</c:v>
                </c:pt>
                <c:pt idx="6436">
                  <c:v>0.46</c:v>
                </c:pt>
                <c:pt idx="6437">
                  <c:v>0.46</c:v>
                </c:pt>
                <c:pt idx="6438">
                  <c:v>0.46</c:v>
                </c:pt>
                <c:pt idx="6439">
                  <c:v>0.46</c:v>
                </c:pt>
                <c:pt idx="6440">
                  <c:v>0.46</c:v>
                </c:pt>
                <c:pt idx="6441">
                  <c:v>0.46</c:v>
                </c:pt>
                <c:pt idx="6442">
                  <c:v>0.46</c:v>
                </c:pt>
                <c:pt idx="6443">
                  <c:v>0.46</c:v>
                </c:pt>
                <c:pt idx="6444">
                  <c:v>0.46</c:v>
                </c:pt>
                <c:pt idx="6445">
                  <c:v>0.46</c:v>
                </c:pt>
                <c:pt idx="6446">
                  <c:v>0.46</c:v>
                </c:pt>
                <c:pt idx="6447">
                  <c:v>0.46</c:v>
                </c:pt>
                <c:pt idx="6448">
                  <c:v>0.46</c:v>
                </c:pt>
                <c:pt idx="6449">
                  <c:v>0.46</c:v>
                </c:pt>
                <c:pt idx="6450">
                  <c:v>0.46</c:v>
                </c:pt>
                <c:pt idx="6451">
                  <c:v>0.46</c:v>
                </c:pt>
                <c:pt idx="6452">
                  <c:v>0.46</c:v>
                </c:pt>
                <c:pt idx="6453">
                  <c:v>0.46</c:v>
                </c:pt>
                <c:pt idx="6454">
                  <c:v>0.46</c:v>
                </c:pt>
                <c:pt idx="6455">
                  <c:v>0.46</c:v>
                </c:pt>
                <c:pt idx="6456">
                  <c:v>0.46</c:v>
                </c:pt>
                <c:pt idx="6457">
                  <c:v>0.46</c:v>
                </c:pt>
                <c:pt idx="6458">
                  <c:v>0.46</c:v>
                </c:pt>
                <c:pt idx="6459">
                  <c:v>0.46</c:v>
                </c:pt>
                <c:pt idx="6460">
                  <c:v>0.46</c:v>
                </c:pt>
                <c:pt idx="6461">
                  <c:v>0.46</c:v>
                </c:pt>
                <c:pt idx="6462">
                  <c:v>0.46</c:v>
                </c:pt>
                <c:pt idx="6463">
                  <c:v>0.46</c:v>
                </c:pt>
                <c:pt idx="6464">
                  <c:v>0.46</c:v>
                </c:pt>
                <c:pt idx="6465">
                  <c:v>0.46</c:v>
                </c:pt>
                <c:pt idx="6466">
                  <c:v>0.46</c:v>
                </c:pt>
                <c:pt idx="6467">
                  <c:v>0.46</c:v>
                </c:pt>
                <c:pt idx="6468">
                  <c:v>0.57500000000000007</c:v>
                </c:pt>
                <c:pt idx="6469">
                  <c:v>0.57500000000000007</c:v>
                </c:pt>
                <c:pt idx="6470">
                  <c:v>0.57500000000000007</c:v>
                </c:pt>
                <c:pt idx="6471">
                  <c:v>0.57500000000000007</c:v>
                </c:pt>
                <c:pt idx="6472">
                  <c:v>0.57500000000000007</c:v>
                </c:pt>
                <c:pt idx="6473">
                  <c:v>0.57500000000000007</c:v>
                </c:pt>
                <c:pt idx="6474">
                  <c:v>0.57500000000000007</c:v>
                </c:pt>
                <c:pt idx="6475">
                  <c:v>0.57500000000000007</c:v>
                </c:pt>
                <c:pt idx="6476">
                  <c:v>0.57500000000000007</c:v>
                </c:pt>
                <c:pt idx="6477">
                  <c:v>0.57500000000000007</c:v>
                </c:pt>
                <c:pt idx="6478">
                  <c:v>0.57500000000000007</c:v>
                </c:pt>
                <c:pt idx="6479">
                  <c:v>0.57500000000000007</c:v>
                </c:pt>
                <c:pt idx="6480">
                  <c:v>0.57500000000000007</c:v>
                </c:pt>
                <c:pt idx="6481">
                  <c:v>0.57500000000000007</c:v>
                </c:pt>
                <c:pt idx="6482">
                  <c:v>0.57500000000000007</c:v>
                </c:pt>
                <c:pt idx="6483">
                  <c:v>0.57500000000000007</c:v>
                </c:pt>
                <c:pt idx="6484">
                  <c:v>0.57500000000000007</c:v>
                </c:pt>
                <c:pt idx="6485">
                  <c:v>0.57500000000000007</c:v>
                </c:pt>
                <c:pt idx="6486">
                  <c:v>0.57500000000000007</c:v>
                </c:pt>
                <c:pt idx="6487">
                  <c:v>0.57500000000000007</c:v>
                </c:pt>
                <c:pt idx="6488">
                  <c:v>0.57500000000000007</c:v>
                </c:pt>
                <c:pt idx="6489">
                  <c:v>0.57500000000000007</c:v>
                </c:pt>
                <c:pt idx="6490">
                  <c:v>0.57500000000000007</c:v>
                </c:pt>
                <c:pt idx="6491">
                  <c:v>0.57500000000000007</c:v>
                </c:pt>
                <c:pt idx="6492">
                  <c:v>0.57500000000000007</c:v>
                </c:pt>
                <c:pt idx="6493">
                  <c:v>0.57500000000000007</c:v>
                </c:pt>
                <c:pt idx="6494">
                  <c:v>0.57500000000000007</c:v>
                </c:pt>
                <c:pt idx="6495">
                  <c:v>0.57500000000000007</c:v>
                </c:pt>
                <c:pt idx="6496">
                  <c:v>0.57500000000000007</c:v>
                </c:pt>
                <c:pt idx="6497">
                  <c:v>0.57500000000000007</c:v>
                </c:pt>
                <c:pt idx="6498">
                  <c:v>0.57500000000000007</c:v>
                </c:pt>
                <c:pt idx="6499">
                  <c:v>0.57500000000000007</c:v>
                </c:pt>
                <c:pt idx="6500">
                  <c:v>0.57500000000000007</c:v>
                </c:pt>
                <c:pt idx="6501">
                  <c:v>0.57500000000000007</c:v>
                </c:pt>
                <c:pt idx="6502">
                  <c:v>0.57500000000000007</c:v>
                </c:pt>
                <c:pt idx="6503">
                  <c:v>0.57500000000000007</c:v>
                </c:pt>
                <c:pt idx="6504">
                  <c:v>0.57500000000000007</c:v>
                </c:pt>
                <c:pt idx="6505">
                  <c:v>0.57500000000000007</c:v>
                </c:pt>
                <c:pt idx="6506">
                  <c:v>0.57500000000000007</c:v>
                </c:pt>
                <c:pt idx="6507">
                  <c:v>0.57500000000000007</c:v>
                </c:pt>
                <c:pt idx="6508">
                  <c:v>0.57500000000000007</c:v>
                </c:pt>
                <c:pt idx="6509">
                  <c:v>0.57500000000000007</c:v>
                </c:pt>
                <c:pt idx="6510">
                  <c:v>0.57500000000000007</c:v>
                </c:pt>
                <c:pt idx="6511">
                  <c:v>0.57500000000000007</c:v>
                </c:pt>
                <c:pt idx="6512">
                  <c:v>0.57500000000000007</c:v>
                </c:pt>
                <c:pt idx="6513">
                  <c:v>0.57500000000000007</c:v>
                </c:pt>
                <c:pt idx="6514">
                  <c:v>0.57500000000000007</c:v>
                </c:pt>
                <c:pt idx="6515">
                  <c:v>0.57500000000000007</c:v>
                </c:pt>
                <c:pt idx="6516">
                  <c:v>0.57500000000000007</c:v>
                </c:pt>
                <c:pt idx="6517">
                  <c:v>0.57500000000000007</c:v>
                </c:pt>
                <c:pt idx="6518">
                  <c:v>0.57500000000000007</c:v>
                </c:pt>
                <c:pt idx="6519">
                  <c:v>0.57500000000000007</c:v>
                </c:pt>
                <c:pt idx="6520">
                  <c:v>0.57500000000000007</c:v>
                </c:pt>
                <c:pt idx="6521">
                  <c:v>0.57500000000000007</c:v>
                </c:pt>
                <c:pt idx="6522">
                  <c:v>0.57500000000000007</c:v>
                </c:pt>
                <c:pt idx="6523">
                  <c:v>0.57500000000000007</c:v>
                </c:pt>
                <c:pt idx="6524">
                  <c:v>0.57500000000000007</c:v>
                </c:pt>
                <c:pt idx="6525">
                  <c:v>0.57500000000000007</c:v>
                </c:pt>
                <c:pt idx="6526">
                  <c:v>0.57500000000000007</c:v>
                </c:pt>
                <c:pt idx="6527">
                  <c:v>0.57500000000000007</c:v>
                </c:pt>
                <c:pt idx="6528">
                  <c:v>0.57500000000000007</c:v>
                </c:pt>
                <c:pt idx="6529">
                  <c:v>0.57500000000000007</c:v>
                </c:pt>
                <c:pt idx="6530">
                  <c:v>0.57500000000000007</c:v>
                </c:pt>
                <c:pt idx="6531">
                  <c:v>0.57500000000000007</c:v>
                </c:pt>
                <c:pt idx="6532">
                  <c:v>0.57500000000000007</c:v>
                </c:pt>
                <c:pt idx="6533">
                  <c:v>0.57500000000000007</c:v>
                </c:pt>
                <c:pt idx="6534">
                  <c:v>0.57500000000000007</c:v>
                </c:pt>
                <c:pt idx="6535">
                  <c:v>0.57500000000000007</c:v>
                </c:pt>
                <c:pt idx="6536">
                  <c:v>0.57500000000000007</c:v>
                </c:pt>
                <c:pt idx="6537">
                  <c:v>0.57500000000000007</c:v>
                </c:pt>
                <c:pt idx="6538">
                  <c:v>0.57500000000000007</c:v>
                </c:pt>
                <c:pt idx="6539">
                  <c:v>0.57500000000000007</c:v>
                </c:pt>
                <c:pt idx="6540">
                  <c:v>0.57500000000000007</c:v>
                </c:pt>
                <c:pt idx="6541">
                  <c:v>0.57500000000000007</c:v>
                </c:pt>
                <c:pt idx="6542">
                  <c:v>0.46</c:v>
                </c:pt>
                <c:pt idx="6543">
                  <c:v>0.46</c:v>
                </c:pt>
                <c:pt idx="6544">
                  <c:v>0.46</c:v>
                </c:pt>
                <c:pt idx="6545">
                  <c:v>0.46</c:v>
                </c:pt>
                <c:pt idx="6546">
                  <c:v>0.46</c:v>
                </c:pt>
                <c:pt idx="6547">
                  <c:v>0.46</c:v>
                </c:pt>
                <c:pt idx="6548">
                  <c:v>0.46</c:v>
                </c:pt>
                <c:pt idx="6549">
                  <c:v>0.46</c:v>
                </c:pt>
                <c:pt idx="6550">
                  <c:v>0.46</c:v>
                </c:pt>
                <c:pt idx="6551">
                  <c:v>0.46</c:v>
                </c:pt>
                <c:pt idx="6552">
                  <c:v>0.64</c:v>
                </c:pt>
                <c:pt idx="6553">
                  <c:v>0.64</c:v>
                </c:pt>
                <c:pt idx="6554">
                  <c:v>0.64</c:v>
                </c:pt>
                <c:pt idx="6555">
                  <c:v>0.64</c:v>
                </c:pt>
                <c:pt idx="6556">
                  <c:v>0.64</c:v>
                </c:pt>
                <c:pt idx="6557">
                  <c:v>0.64</c:v>
                </c:pt>
                <c:pt idx="6558">
                  <c:v>0.64</c:v>
                </c:pt>
                <c:pt idx="6559">
                  <c:v>0.64</c:v>
                </c:pt>
                <c:pt idx="6560">
                  <c:v>0.64</c:v>
                </c:pt>
                <c:pt idx="6561">
                  <c:v>0.64</c:v>
                </c:pt>
                <c:pt idx="6562">
                  <c:v>0.64</c:v>
                </c:pt>
                <c:pt idx="6563">
                  <c:v>0.64</c:v>
                </c:pt>
                <c:pt idx="6564">
                  <c:v>0.64</c:v>
                </c:pt>
                <c:pt idx="6565">
                  <c:v>0.64</c:v>
                </c:pt>
                <c:pt idx="6566">
                  <c:v>0.64</c:v>
                </c:pt>
                <c:pt idx="6567">
                  <c:v>0.64</c:v>
                </c:pt>
                <c:pt idx="6568">
                  <c:v>0.64</c:v>
                </c:pt>
                <c:pt idx="6569">
                  <c:v>0.64</c:v>
                </c:pt>
                <c:pt idx="6570">
                  <c:v>0.64</c:v>
                </c:pt>
                <c:pt idx="6571">
                  <c:v>0.64</c:v>
                </c:pt>
                <c:pt idx="6572">
                  <c:v>0.64</c:v>
                </c:pt>
                <c:pt idx="6573">
                  <c:v>0.64</c:v>
                </c:pt>
                <c:pt idx="6574">
                  <c:v>0.64</c:v>
                </c:pt>
                <c:pt idx="6575">
                  <c:v>0.64</c:v>
                </c:pt>
                <c:pt idx="6576">
                  <c:v>0.64</c:v>
                </c:pt>
                <c:pt idx="6577">
                  <c:v>0.64</c:v>
                </c:pt>
                <c:pt idx="6578">
                  <c:v>0.64</c:v>
                </c:pt>
                <c:pt idx="6579">
                  <c:v>0.64</c:v>
                </c:pt>
                <c:pt idx="6580">
                  <c:v>0.64</c:v>
                </c:pt>
                <c:pt idx="6581">
                  <c:v>0.64</c:v>
                </c:pt>
                <c:pt idx="6582">
                  <c:v>0.64</c:v>
                </c:pt>
                <c:pt idx="6583">
                  <c:v>0.64</c:v>
                </c:pt>
                <c:pt idx="6584">
                  <c:v>0.64</c:v>
                </c:pt>
                <c:pt idx="6585">
                  <c:v>0.64</c:v>
                </c:pt>
                <c:pt idx="6586">
                  <c:v>0.64</c:v>
                </c:pt>
                <c:pt idx="6587">
                  <c:v>0.64</c:v>
                </c:pt>
                <c:pt idx="6588">
                  <c:v>0.64</c:v>
                </c:pt>
                <c:pt idx="6589">
                  <c:v>0.64</c:v>
                </c:pt>
                <c:pt idx="6590">
                  <c:v>0.64</c:v>
                </c:pt>
                <c:pt idx="6591">
                  <c:v>0.64</c:v>
                </c:pt>
                <c:pt idx="6592">
                  <c:v>0.64</c:v>
                </c:pt>
                <c:pt idx="6593">
                  <c:v>0.64</c:v>
                </c:pt>
                <c:pt idx="6594">
                  <c:v>0.64</c:v>
                </c:pt>
                <c:pt idx="6595">
                  <c:v>0.64</c:v>
                </c:pt>
                <c:pt idx="6596">
                  <c:v>0.64</c:v>
                </c:pt>
                <c:pt idx="6597">
                  <c:v>0.64</c:v>
                </c:pt>
                <c:pt idx="6598">
                  <c:v>0.64</c:v>
                </c:pt>
                <c:pt idx="6599">
                  <c:v>0.64</c:v>
                </c:pt>
                <c:pt idx="6600">
                  <c:v>0.64</c:v>
                </c:pt>
                <c:pt idx="6601">
                  <c:v>0.64</c:v>
                </c:pt>
                <c:pt idx="6602">
                  <c:v>0.64</c:v>
                </c:pt>
                <c:pt idx="6603">
                  <c:v>0.64</c:v>
                </c:pt>
                <c:pt idx="6604">
                  <c:v>0.64</c:v>
                </c:pt>
                <c:pt idx="6605">
                  <c:v>0.64</c:v>
                </c:pt>
                <c:pt idx="6606">
                  <c:v>0.64</c:v>
                </c:pt>
                <c:pt idx="6607">
                  <c:v>0.64</c:v>
                </c:pt>
                <c:pt idx="6608">
                  <c:v>0.64</c:v>
                </c:pt>
                <c:pt idx="6609">
                  <c:v>0.64</c:v>
                </c:pt>
                <c:pt idx="6610">
                  <c:v>0.64</c:v>
                </c:pt>
                <c:pt idx="6611">
                  <c:v>0.64</c:v>
                </c:pt>
                <c:pt idx="6612">
                  <c:v>0.64</c:v>
                </c:pt>
                <c:pt idx="6613">
                  <c:v>0.64</c:v>
                </c:pt>
                <c:pt idx="6614">
                  <c:v>0.64</c:v>
                </c:pt>
                <c:pt idx="6615">
                  <c:v>0.64</c:v>
                </c:pt>
                <c:pt idx="6616">
                  <c:v>0.64</c:v>
                </c:pt>
                <c:pt idx="6617">
                  <c:v>0.64</c:v>
                </c:pt>
                <c:pt idx="6618">
                  <c:v>0.64</c:v>
                </c:pt>
                <c:pt idx="6619">
                  <c:v>0.64</c:v>
                </c:pt>
                <c:pt idx="6620">
                  <c:v>0.64</c:v>
                </c:pt>
                <c:pt idx="6621">
                  <c:v>0.64</c:v>
                </c:pt>
                <c:pt idx="6622">
                  <c:v>0.64</c:v>
                </c:pt>
                <c:pt idx="6623">
                  <c:v>0.64</c:v>
                </c:pt>
                <c:pt idx="6624">
                  <c:v>0.64</c:v>
                </c:pt>
                <c:pt idx="6625">
                  <c:v>0.64</c:v>
                </c:pt>
                <c:pt idx="6626">
                  <c:v>0.64</c:v>
                </c:pt>
                <c:pt idx="6627">
                  <c:v>0.64</c:v>
                </c:pt>
                <c:pt idx="6628">
                  <c:v>0.64</c:v>
                </c:pt>
                <c:pt idx="6629">
                  <c:v>0.64</c:v>
                </c:pt>
                <c:pt idx="6630">
                  <c:v>0.64</c:v>
                </c:pt>
                <c:pt idx="6631">
                  <c:v>0.64</c:v>
                </c:pt>
                <c:pt idx="6632">
                  <c:v>0.64</c:v>
                </c:pt>
                <c:pt idx="6633">
                  <c:v>0.64</c:v>
                </c:pt>
                <c:pt idx="6634">
                  <c:v>0.64</c:v>
                </c:pt>
                <c:pt idx="6635">
                  <c:v>0.64</c:v>
                </c:pt>
                <c:pt idx="6636">
                  <c:v>0.64</c:v>
                </c:pt>
                <c:pt idx="6637">
                  <c:v>0.64</c:v>
                </c:pt>
                <c:pt idx="6638">
                  <c:v>0.64</c:v>
                </c:pt>
                <c:pt idx="6639">
                  <c:v>0.64</c:v>
                </c:pt>
                <c:pt idx="6640">
                  <c:v>0.64</c:v>
                </c:pt>
                <c:pt idx="6641">
                  <c:v>0.64</c:v>
                </c:pt>
                <c:pt idx="6642">
                  <c:v>0.64</c:v>
                </c:pt>
                <c:pt idx="6643">
                  <c:v>0.64</c:v>
                </c:pt>
                <c:pt idx="6644">
                  <c:v>0.64</c:v>
                </c:pt>
                <c:pt idx="6645">
                  <c:v>0.64</c:v>
                </c:pt>
                <c:pt idx="6646">
                  <c:v>0.64</c:v>
                </c:pt>
                <c:pt idx="6647">
                  <c:v>0.64</c:v>
                </c:pt>
                <c:pt idx="6648">
                  <c:v>0.64</c:v>
                </c:pt>
                <c:pt idx="6649">
                  <c:v>0.64</c:v>
                </c:pt>
                <c:pt idx="6650">
                  <c:v>0.64</c:v>
                </c:pt>
                <c:pt idx="6651">
                  <c:v>0.64</c:v>
                </c:pt>
                <c:pt idx="6652">
                  <c:v>0.64</c:v>
                </c:pt>
                <c:pt idx="6653">
                  <c:v>0.64</c:v>
                </c:pt>
                <c:pt idx="6654">
                  <c:v>0.64</c:v>
                </c:pt>
                <c:pt idx="6655">
                  <c:v>0.64</c:v>
                </c:pt>
                <c:pt idx="6656">
                  <c:v>0.64</c:v>
                </c:pt>
                <c:pt idx="6657">
                  <c:v>0.64</c:v>
                </c:pt>
                <c:pt idx="6658">
                  <c:v>0.64</c:v>
                </c:pt>
                <c:pt idx="6659">
                  <c:v>0.64</c:v>
                </c:pt>
                <c:pt idx="6660">
                  <c:v>0.64</c:v>
                </c:pt>
                <c:pt idx="6661">
                  <c:v>0.64</c:v>
                </c:pt>
                <c:pt idx="6662">
                  <c:v>0.64</c:v>
                </c:pt>
                <c:pt idx="6663">
                  <c:v>0.64</c:v>
                </c:pt>
                <c:pt idx="6664">
                  <c:v>0.64</c:v>
                </c:pt>
                <c:pt idx="6665">
                  <c:v>0.64</c:v>
                </c:pt>
                <c:pt idx="6666">
                  <c:v>0.64</c:v>
                </c:pt>
                <c:pt idx="6667">
                  <c:v>0.64</c:v>
                </c:pt>
                <c:pt idx="6668">
                  <c:v>0.64</c:v>
                </c:pt>
                <c:pt idx="6669">
                  <c:v>0.64</c:v>
                </c:pt>
                <c:pt idx="6670">
                  <c:v>0.64</c:v>
                </c:pt>
                <c:pt idx="6671">
                  <c:v>0.64</c:v>
                </c:pt>
                <c:pt idx="6672">
                  <c:v>0.64</c:v>
                </c:pt>
                <c:pt idx="6673">
                  <c:v>0.64</c:v>
                </c:pt>
                <c:pt idx="6674">
                  <c:v>0.64</c:v>
                </c:pt>
                <c:pt idx="6675">
                  <c:v>0.64</c:v>
                </c:pt>
                <c:pt idx="6676">
                  <c:v>0.64</c:v>
                </c:pt>
                <c:pt idx="6677">
                  <c:v>0.64</c:v>
                </c:pt>
                <c:pt idx="6678">
                  <c:v>0.64</c:v>
                </c:pt>
                <c:pt idx="6679">
                  <c:v>0.64</c:v>
                </c:pt>
                <c:pt idx="6680">
                  <c:v>0.64</c:v>
                </c:pt>
                <c:pt idx="6681">
                  <c:v>0.64</c:v>
                </c:pt>
                <c:pt idx="6682">
                  <c:v>0.64</c:v>
                </c:pt>
                <c:pt idx="6683">
                  <c:v>0.64</c:v>
                </c:pt>
                <c:pt idx="6684">
                  <c:v>0.64</c:v>
                </c:pt>
                <c:pt idx="6685">
                  <c:v>0.64</c:v>
                </c:pt>
                <c:pt idx="6686">
                  <c:v>0.64</c:v>
                </c:pt>
                <c:pt idx="6687">
                  <c:v>0.64</c:v>
                </c:pt>
                <c:pt idx="6688">
                  <c:v>0.64</c:v>
                </c:pt>
                <c:pt idx="6689">
                  <c:v>0.64</c:v>
                </c:pt>
                <c:pt idx="6690">
                  <c:v>0.64</c:v>
                </c:pt>
                <c:pt idx="6691">
                  <c:v>0.64</c:v>
                </c:pt>
                <c:pt idx="6692">
                  <c:v>0.64</c:v>
                </c:pt>
                <c:pt idx="6693">
                  <c:v>0.64</c:v>
                </c:pt>
                <c:pt idx="6694">
                  <c:v>0.64</c:v>
                </c:pt>
                <c:pt idx="6695">
                  <c:v>0.64</c:v>
                </c:pt>
                <c:pt idx="6696">
                  <c:v>0.64</c:v>
                </c:pt>
                <c:pt idx="6697">
                  <c:v>0.64</c:v>
                </c:pt>
                <c:pt idx="6698">
                  <c:v>0.64</c:v>
                </c:pt>
                <c:pt idx="6699">
                  <c:v>0.64</c:v>
                </c:pt>
                <c:pt idx="6700">
                  <c:v>0.64</c:v>
                </c:pt>
                <c:pt idx="6701">
                  <c:v>0.64</c:v>
                </c:pt>
                <c:pt idx="6702">
                  <c:v>0.64</c:v>
                </c:pt>
                <c:pt idx="6703">
                  <c:v>0.64</c:v>
                </c:pt>
                <c:pt idx="6704">
                  <c:v>0.64</c:v>
                </c:pt>
                <c:pt idx="6705">
                  <c:v>0.64</c:v>
                </c:pt>
                <c:pt idx="6706">
                  <c:v>0.64</c:v>
                </c:pt>
                <c:pt idx="6707">
                  <c:v>0.64</c:v>
                </c:pt>
                <c:pt idx="6708">
                  <c:v>0.64</c:v>
                </c:pt>
                <c:pt idx="6709">
                  <c:v>0.64</c:v>
                </c:pt>
                <c:pt idx="6710">
                  <c:v>0.64</c:v>
                </c:pt>
                <c:pt idx="6711">
                  <c:v>0.64</c:v>
                </c:pt>
                <c:pt idx="6712">
                  <c:v>0.64</c:v>
                </c:pt>
                <c:pt idx="6713">
                  <c:v>0.64</c:v>
                </c:pt>
                <c:pt idx="6714">
                  <c:v>0.64</c:v>
                </c:pt>
                <c:pt idx="6715">
                  <c:v>0.64</c:v>
                </c:pt>
                <c:pt idx="6716">
                  <c:v>0.64</c:v>
                </c:pt>
                <c:pt idx="6717">
                  <c:v>0.64</c:v>
                </c:pt>
                <c:pt idx="6718">
                  <c:v>0.64</c:v>
                </c:pt>
                <c:pt idx="6719">
                  <c:v>0.64</c:v>
                </c:pt>
                <c:pt idx="6720">
                  <c:v>0.64</c:v>
                </c:pt>
                <c:pt idx="6721">
                  <c:v>0.64</c:v>
                </c:pt>
                <c:pt idx="6722">
                  <c:v>0.64</c:v>
                </c:pt>
                <c:pt idx="6723">
                  <c:v>0.64</c:v>
                </c:pt>
                <c:pt idx="6724">
                  <c:v>0.64</c:v>
                </c:pt>
                <c:pt idx="6725">
                  <c:v>0.64</c:v>
                </c:pt>
                <c:pt idx="6726">
                  <c:v>0.64</c:v>
                </c:pt>
                <c:pt idx="6727">
                  <c:v>0.64</c:v>
                </c:pt>
                <c:pt idx="6728">
                  <c:v>0.64</c:v>
                </c:pt>
                <c:pt idx="6729">
                  <c:v>0.64</c:v>
                </c:pt>
                <c:pt idx="6730">
                  <c:v>0.64</c:v>
                </c:pt>
                <c:pt idx="6731">
                  <c:v>0.64</c:v>
                </c:pt>
                <c:pt idx="6732">
                  <c:v>0.64</c:v>
                </c:pt>
                <c:pt idx="6733">
                  <c:v>0.64</c:v>
                </c:pt>
                <c:pt idx="6734">
                  <c:v>0.64</c:v>
                </c:pt>
                <c:pt idx="6735">
                  <c:v>0.64</c:v>
                </c:pt>
                <c:pt idx="6736">
                  <c:v>0.64</c:v>
                </c:pt>
                <c:pt idx="6737">
                  <c:v>0.64</c:v>
                </c:pt>
                <c:pt idx="6738">
                  <c:v>0.64</c:v>
                </c:pt>
                <c:pt idx="6739">
                  <c:v>0.64</c:v>
                </c:pt>
                <c:pt idx="6740">
                  <c:v>0.64</c:v>
                </c:pt>
                <c:pt idx="6741">
                  <c:v>0.64</c:v>
                </c:pt>
                <c:pt idx="6742">
                  <c:v>0.64</c:v>
                </c:pt>
                <c:pt idx="6743">
                  <c:v>0.64</c:v>
                </c:pt>
                <c:pt idx="6744">
                  <c:v>0.64</c:v>
                </c:pt>
                <c:pt idx="6745">
                  <c:v>0.64</c:v>
                </c:pt>
                <c:pt idx="6746">
                  <c:v>0.64</c:v>
                </c:pt>
                <c:pt idx="6747">
                  <c:v>0.64</c:v>
                </c:pt>
                <c:pt idx="6748">
                  <c:v>0.64</c:v>
                </c:pt>
                <c:pt idx="6749">
                  <c:v>0.64</c:v>
                </c:pt>
                <c:pt idx="6750">
                  <c:v>0.64</c:v>
                </c:pt>
                <c:pt idx="6751">
                  <c:v>0.64</c:v>
                </c:pt>
                <c:pt idx="6752">
                  <c:v>0.64</c:v>
                </c:pt>
                <c:pt idx="6753">
                  <c:v>0.64</c:v>
                </c:pt>
                <c:pt idx="6754">
                  <c:v>0.64</c:v>
                </c:pt>
                <c:pt idx="6755">
                  <c:v>0.64</c:v>
                </c:pt>
                <c:pt idx="6756">
                  <c:v>0.64</c:v>
                </c:pt>
                <c:pt idx="6757">
                  <c:v>0.64</c:v>
                </c:pt>
                <c:pt idx="6758">
                  <c:v>0.64</c:v>
                </c:pt>
                <c:pt idx="6759">
                  <c:v>0.64</c:v>
                </c:pt>
                <c:pt idx="6760">
                  <c:v>0.64</c:v>
                </c:pt>
                <c:pt idx="6761">
                  <c:v>0.64</c:v>
                </c:pt>
                <c:pt idx="6762">
                  <c:v>0.64</c:v>
                </c:pt>
                <c:pt idx="6763">
                  <c:v>0.64</c:v>
                </c:pt>
                <c:pt idx="6764">
                  <c:v>0.64</c:v>
                </c:pt>
                <c:pt idx="6765">
                  <c:v>0.64</c:v>
                </c:pt>
                <c:pt idx="6766">
                  <c:v>0.64</c:v>
                </c:pt>
                <c:pt idx="6767">
                  <c:v>0.64</c:v>
                </c:pt>
                <c:pt idx="6768">
                  <c:v>0.64</c:v>
                </c:pt>
                <c:pt idx="6769">
                  <c:v>0.64</c:v>
                </c:pt>
                <c:pt idx="6770">
                  <c:v>0.64</c:v>
                </c:pt>
                <c:pt idx="6771">
                  <c:v>0.64</c:v>
                </c:pt>
                <c:pt idx="6772">
                  <c:v>0.64</c:v>
                </c:pt>
                <c:pt idx="6773">
                  <c:v>0.64</c:v>
                </c:pt>
                <c:pt idx="6774">
                  <c:v>0.64</c:v>
                </c:pt>
                <c:pt idx="6775">
                  <c:v>0.64</c:v>
                </c:pt>
                <c:pt idx="6776">
                  <c:v>0.64</c:v>
                </c:pt>
                <c:pt idx="6777">
                  <c:v>0.64</c:v>
                </c:pt>
                <c:pt idx="6778">
                  <c:v>0.64</c:v>
                </c:pt>
                <c:pt idx="6779">
                  <c:v>0.64</c:v>
                </c:pt>
                <c:pt idx="6780">
                  <c:v>0.64</c:v>
                </c:pt>
                <c:pt idx="6781">
                  <c:v>0.64</c:v>
                </c:pt>
                <c:pt idx="6782">
                  <c:v>0.64</c:v>
                </c:pt>
                <c:pt idx="6783">
                  <c:v>0.64</c:v>
                </c:pt>
                <c:pt idx="6784">
                  <c:v>0.64</c:v>
                </c:pt>
                <c:pt idx="6785">
                  <c:v>0.64</c:v>
                </c:pt>
                <c:pt idx="6786">
                  <c:v>0.64</c:v>
                </c:pt>
                <c:pt idx="6787">
                  <c:v>0.64</c:v>
                </c:pt>
                <c:pt idx="6788">
                  <c:v>0.64</c:v>
                </c:pt>
                <c:pt idx="6789">
                  <c:v>0.64</c:v>
                </c:pt>
                <c:pt idx="6790">
                  <c:v>0.64</c:v>
                </c:pt>
                <c:pt idx="6791">
                  <c:v>0.64</c:v>
                </c:pt>
                <c:pt idx="6792">
                  <c:v>0.64</c:v>
                </c:pt>
                <c:pt idx="6793">
                  <c:v>0.64</c:v>
                </c:pt>
                <c:pt idx="6794">
                  <c:v>0.64</c:v>
                </c:pt>
                <c:pt idx="6795">
                  <c:v>0.64</c:v>
                </c:pt>
                <c:pt idx="6796">
                  <c:v>0.64</c:v>
                </c:pt>
                <c:pt idx="6797">
                  <c:v>0.64</c:v>
                </c:pt>
                <c:pt idx="6798">
                  <c:v>0.64</c:v>
                </c:pt>
                <c:pt idx="6799">
                  <c:v>0.64</c:v>
                </c:pt>
                <c:pt idx="6800">
                  <c:v>0.64</c:v>
                </c:pt>
                <c:pt idx="6801">
                  <c:v>0.64</c:v>
                </c:pt>
                <c:pt idx="6802">
                  <c:v>0.64</c:v>
                </c:pt>
                <c:pt idx="6803">
                  <c:v>0.64</c:v>
                </c:pt>
                <c:pt idx="6804">
                  <c:v>0.64</c:v>
                </c:pt>
                <c:pt idx="6805">
                  <c:v>0.64</c:v>
                </c:pt>
                <c:pt idx="6806">
                  <c:v>0.64</c:v>
                </c:pt>
                <c:pt idx="6807">
                  <c:v>0.64</c:v>
                </c:pt>
                <c:pt idx="6808">
                  <c:v>0.8</c:v>
                </c:pt>
                <c:pt idx="6809">
                  <c:v>0.8</c:v>
                </c:pt>
                <c:pt idx="6810">
                  <c:v>0.8</c:v>
                </c:pt>
                <c:pt idx="6811">
                  <c:v>0.8</c:v>
                </c:pt>
                <c:pt idx="6812">
                  <c:v>0.8</c:v>
                </c:pt>
                <c:pt idx="6813">
                  <c:v>0.8</c:v>
                </c:pt>
                <c:pt idx="6814">
                  <c:v>0.8</c:v>
                </c:pt>
                <c:pt idx="6815">
                  <c:v>0.8</c:v>
                </c:pt>
                <c:pt idx="6816">
                  <c:v>0.8</c:v>
                </c:pt>
                <c:pt idx="6817">
                  <c:v>0.8</c:v>
                </c:pt>
                <c:pt idx="6818">
                  <c:v>0.8</c:v>
                </c:pt>
                <c:pt idx="6819">
                  <c:v>0.8</c:v>
                </c:pt>
                <c:pt idx="6820">
                  <c:v>0.8</c:v>
                </c:pt>
                <c:pt idx="6821">
                  <c:v>0.8</c:v>
                </c:pt>
                <c:pt idx="6822">
                  <c:v>0.8</c:v>
                </c:pt>
                <c:pt idx="6823">
                  <c:v>0.8</c:v>
                </c:pt>
                <c:pt idx="6824">
                  <c:v>0.8</c:v>
                </c:pt>
                <c:pt idx="6825">
                  <c:v>0.8</c:v>
                </c:pt>
                <c:pt idx="6826">
                  <c:v>0.8</c:v>
                </c:pt>
                <c:pt idx="6827">
                  <c:v>0.8</c:v>
                </c:pt>
                <c:pt idx="6828">
                  <c:v>0.8</c:v>
                </c:pt>
                <c:pt idx="6829">
                  <c:v>0.8</c:v>
                </c:pt>
                <c:pt idx="6830">
                  <c:v>0.8</c:v>
                </c:pt>
                <c:pt idx="6831">
                  <c:v>0.8</c:v>
                </c:pt>
                <c:pt idx="6832">
                  <c:v>0.8</c:v>
                </c:pt>
                <c:pt idx="6833">
                  <c:v>0.8</c:v>
                </c:pt>
                <c:pt idx="6834">
                  <c:v>0.8</c:v>
                </c:pt>
                <c:pt idx="6835">
                  <c:v>0.8</c:v>
                </c:pt>
                <c:pt idx="6836">
                  <c:v>0.8</c:v>
                </c:pt>
                <c:pt idx="6837">
                  <c:v>0.8</c:v>
                </c:pt>
                <c:pt idx="6838">
                  <c:v>0.8</c:v>
                </c:pt>
                <c:pt idx="6839">
                  <c:v>0.8</c:v>
                </c:pt>
                <c:pt idx="6840">
                  <c:v>0.8</c:v>
                </c:pt>
                <c:pt idx="6841">
                  <c:v>0.8</c:v>
                </c:pt>
                <c:pt idx="6842">
                  <c:v>0.8</c:v>
                </c:pt>
                <c:pt idx="6843">
                  <c:v>0.8</c:v>
                </c:pt>
                <c:pt idx="6844">
                  <c:v>0.8</c:v>
                </c:pt>
                <c:pt idx="6845">
                  <c:v>0.8</c:v>
                </c:pt>
                <c:pt idx="6846">
                  <c:v>0.8</c:v>
                </c:pt>
                <c:pt idx="6847">
                  <c:v>0.8</c:v>
                </c:pt>
                <c:pt idx="6848">
                  <c:v>0.8</c:v>
                </c:pt>
                <c:pt idx="6849">
                  <c:v>0.8</c:v>
                </c:pt>
                <c:pt idx="6850">
                  <c:v>0.8</c:v>
                </c:pt>
                <c:pt idx="6851">
                  <c:v>0.8</c:v>
                </c:pt>
                <c:pt idx="6852">
                  <c:v>0.8</c:v>
                </c:pt>
                <c:pt idx="6853">
                  <c:v>0.8</c:v>
                </c:pt>
                <c:pt idx="6854">
                  <c:v>0.8</c:v>
                </c:pt>
                <c:pt idx="6855">
                  <c:v>0.8</c:v>
                </c:pt>
                <c:pt idx="6856">
                  <c:v>0.8</c:v>
                </c:pt>
                <c:pt idx="6857">
                  <c:v>0.8</c:v>
                </c:pt>
                <c:pt idx="6858">
                  <c:v>0.8</c:v>
                </c:pt>
                <c:pt idx="6859">
                  <c:v>0.8</c:v>
                </c:pt>
                <c:pt idx="6860">
                  <c:v>0.8</c:v>
                </c:pt>
                <c:pt idx="6861">
                  <c:v>0.8</c:v>
                </c:pt>
                <c:pt idx="6862">
                  <c:v>0.8</c:v>
                </c:pt>
                <c:pt idx="6863">
                  <c:v>0.8</c:v>
                </c:pt>
                <c:pt idx="6864">
                  <c:v>0.8</c:v>
                </c:pt>
                <c:pt idx="6865">
                  <c:v>0.8</c:v>
                </c:pt>
                <c:pt idx="6866">
                  <c:v>0.8</c:v>
                </c:pt>
                <c:pt idx="6867">
                  <c:v>0.8</c:v>
                </c:pt>
                <c:pt idx="6868">
                  <c:v>0.8</c:v>
                </c:pt>
                <c:pt idx="6869">
                  <c:v>0.8</c:v>
                </c:pt>
                <c:pt idx="6870">
                  <c:v>0.8</c:v>
                </c:pt>
                <c:pt idx="6871">
                  <c:v>0.8</c:v>
                </c:pt>
                <c:pt idx="6872">
                  <c:v>0.8</c:v>
                </c:pt>
                <c:pt idx="6873">
                  <c:v>0.8</c:v>
                </c:pt>
                <c:pt idx="6874">
                  <c:v>0.8</c:v>
                </c:pt>
                <c:pt idx="6875">
                  <c:v>0.8</c:v>
                </c:pt>
                <c:pt idx="6876">
                  <c:v>0.8</c:v>
                </c:pt>
                <c:pt idx="6877">
                  <c:v>0.8</c:v>
                </c:pt>
                <c:pt idx="6878">
                  <c:v>0.8</c:v>
                </c:pt>
                <c:pt idx="6879">
                  <c:v>0.8</c:v>
                </c:pt>
                <c:pt idx="6880">
                  <c:v>0.8</c:v>
                </c:pt>
                <c:pt idx="6881">
                  <c:v>0.8</c:v>
                </c:pt>
                <c:pt idx="6882">
                  <c:v>0.8</c:v>
                </c:pt>
                <c:pt idx="6883">
                  <c:v>0.8</c:v>
                </c:pt>
                <c:pt idx="6884">
                  <c:v>0.8</c:v>
                </c:pt>
                <c:pt idx="6885">
                  <c:v>0.8</c:v>
                </c:pt>
                <c:pt idx="6886">
                  <c:v>0.8</c:v>
                </c:pt>
                <c:pt idx="6887">
                  <c:v>0.8</c:v>
                </c:pt>
                <c:pt idx="6888">
                  <c:v>0.8</c:v>
                </c:pt>
                <c:pt idx="6889">
                  <c:v>0.8</c:v>
                </c:pt>
                <c:pt idx="6890">
                  <c:v>0.64</c:v>
                </c:pt>
                <c:pt idx="6891">
                  <c:v>0.64</c:v>
                </c:pt>
                <c:pt idx="6892">
                  <c:v>0.64</c:v>
                </c:pt>
                <c:pt idx="6893">
                  <c:v>0.64</c:v>
                </c:pt>
                <c:pt idx="6894">
                  <c:v>0.64</c:v>
                </c:pt>
                <c:pt idx="6895">
                  <c:v>0.64</c:v>
                </c:pt>
                <c:pt idx="6896">
                  <c:v>0.64</c:v>
                </c:pt>
                <c:pt idx="6897">
                  <c:v>0.64</c:v>
                </c:pt>
                <c:pt idx="6898">
                  <c:v>0.64</c:v>
                </c:pt>
                <c:pt idx="6899">
                  <c:v>0.64</c:v>
                </c:pt>
                <c:pt idx="6900">
                  <c:v>0.64</c:v>
                </c:pt>
                <c:pt idx="6901">
                  <c:v>0.64</c:v>
                </c:pt>
                <c:pt idx="6902">
                  <c:v>0.64</c:v>
                </c:pt>
                <c:pt idx="6903">
                  <c:v>0.64</c:v>
                </c:pt>
                <c:pt idx="6904">
                  <c:v>0.64</c:v>
                </c:pt>
                <c:pt idx="6905">
                  <c:v>0.64</c:v>
                </c:pt>
                <c:pt idx="6906">
                  <c:v>0.64</c:v>
                </c:pt>
                <c:pt idx="6907">
                  <c:v>0.64</c:v>
                </c:pt>
                <c:pt idx="6908">
                  <c:v>0.64</c:v>
                </c:pt>
                <c:pt idx="6909">
                  <c:v>0.64</c:v>
                </c:pt>
                <c:pt idx="6910">
                  <c:v>0.64</c:v>
                </c:pt>
                <c:pt idx="6911">
                  <c:v>0.64</c:v>
                </c:pt>
                <c:pt idx="6912">
                  <c:v>0.64</c:v>
                </c:pt>
                <c:pt idx="6913">
                  <c:v>0.64</c:v>
                </c:pt>
                <c:pt idx="6914">
                  <c:v>0.64</c:v>
                </c:pt>
                <c:pt idx="6915">
                  <c:v>0.64</c:v>
                </c:pt>
                <c:pt idx="6916">
                  <c:v>0.64</c:v>
                </c:pt>
                <c:pt idx="6917">
                  <c:v>0.64</c:v>
                </c:pt>
                <c:pt idx="6918">
                  <c:v>0.64</c:v>
                </c:pt>
                <c:pt idx="6919">
                  <c:v>0.64</c:v>
                </c:pt>
                <c:pt idx="6920">
                  <c:v>0.64</c:v>
                </c:pt>
                <c:pt idx="6921">
                  <c:v>0.64</c:v>
                </c:pt>
                <c:pt idx="6922">
                  <c:v>0.64</c:v>
                </c:pt>
                <c:pt idx="6923">
                  <c:v>0.64</c:v>
                </c:pt>
                <c:pt idx="6924">
                  <c:v>0.64</c:v>
                </c:pt>
                <c:pt idx="6925">
                  <c:v>0.64</c:v>
                </c:pt>
                <c:pt idx="6926">
                  <c:v>0.64</c:v>
                </c:pt>
                <c:pt idx="6927">
                  <c:v>0.64</c:v>
                </c:pt>
                <c:pt idx="6928">
                  <c:v>0.64</c:v>
                </c:pt>
                <c:pt idx="6929">
                  <c:v>0.64</c:v>
                </c:pt>
                <c:pt idx="6930">
                  <c:v>0.64</c:v>
                </c:pt>
                <c:pt idx="6931">
                  <c:v>0.64</c:v>
                </c:pt>
                <c:pt idx="6932">
                  <c:v>0.64</c:v>
                </c:pt>
                <c:pt idx="6933">
                  <c:v>0.64</c:v>
                </c:pt>
                <c:pt idx="6934">
                  <c:v>0.64</c:v>
                </c:pt>
                <c:pt idx="6935">
                  <c:v>0.64</c:v>
                </c:pt>
                <c:pt idx="6936">
                  <c:v>0.64</c:v>
                </c:pt>
                <c:pt idx="6937">
                  <c:v>0.64</c:v>
                </c:pt>
                <c:pt idx="6938">
                  <c:v>0.64</c:v>
                </c:pt>
                <c:pt idx="6939">
                  <c:v>0.64</c:v>
                </c:pt>
                <c:pt idx="6940">
                  <c:v>0.64</c:v>
                </c:pt>
                <c:pt idx="6941">
                  <c:v>0.64</c:v>
                </c:pt>
                <c:pt idx="6942">
                  <c:v>0.64</c:v>
                </c:pt>
                <c:pt idx="6943">
                  <c:v>0.64</c:v>
                </c:pt>
                <c:pt idx="6944">
                  <c:v>0.64</c:v>
                </c:pt>
                <c:pt idx="6945">
                  <c:v>0.64</c:v>
                </c:pt>
                <c:pt idx="6946">
                  <c:v>0.64</c:v>
                </c:pt>
                <c:pt idx="6947">
                  <c:v>0.64</c:v>
                </c:pt>
                <c:pt idx="6948">
                  <c:v>0.64</c:v>
                </c:pt>
                <c:pt idx="6949">
                  <c:v>0.64</c:v>
                </c:pt>
                <c:pt idx="6950">
                  <c:v>0.64</c:v>
                </c:pt>
                <c:pt idx="6951">
                  <c:v>0.64</c:v>
                </c:pt>
                <c:pt idx="6952">
                  <c:v>0.64</c:v>
                </c:pt>
                <c:pt idx="6953">
                  <c:v>0.64</c:v>
                </c:pt>
                <c:pt idx="6954">
                  <c:v>0.64</c:v>
                </c:pt>
                <c:pt idx="6955">
                  <c:v>0.64</c:v>
                </c:pt>
                <c:pt idx="6956">
                  <c:v>0.64</c:v>
                </c:pt>
                <c:pt idx="6957">
                  <c:v>0.64</c:v>
                </c:pt>
                <c:pt idx="6958">
                  <c:v>0.64</c:v>
                </c:pt>
                <c:pt idx="6959">
                  <c:v>0.64</c:v>
                </c:pt>
                <c:pt idx="6960">
                  <c:v>0.64</c:v>
                </c:pt>
                <c:pt idx="6961">
                  <c:v>0.64</c:v>
                </c:pt>
                <c:pt idx="6962">
                  <c:v>0.64</c:v>
                </c:pt>
                <c:pt idx="6963">
                  <c:v>0.64</c:v>
                </c:pt>
                <c:pt idx="6964">
                  <c:v>0.64</c:v>
                </c:pt>
                <c:pt idx="6965">
                  <c:v>0.64</c:v>
                </c:pt>
                <c:pt idx="6966">
                  <c:v>0.64</c:v>
                </c:pt>
                <c:pt idx="6967">
                  <c:v>0.64</c:v>
                </c:pt>
                <c:pt idx="6968">
                  <c:v>0.64</c:v>
                </c:pt>
                <c:pt idx="6969">
                  <c:v>0.64</c:v>
                </c:pt>
                <c:pt idx="6970">
                  <c:v>0.64</c:v>
                </c:pt>
                <c:pt idx="6971">
                  <c:v>0.64</c:v>
                </c:pt>
                <c:pt idx="6972">
                  <c:v>0.64</c:v>
                </c:pt>
                <c:pt idx="6973">
                  <c:v>0.64</c:v>
                </c:pt>
                <c:pt idx="6974">
                  <c:v>0.64</c:v>
                </c:pt>
                <c:pt idx="6975">
                  <c:v>0.64</c:v>
                </c:pt>
                <c:pt idx="6976">
                  <c:v>0.64</c:v>
                </c:pt>
                <c:pt idx="6977">
                  <c:v>0.64</c:v>
                </c:pt>
                <c:pt idx="6978">
                  <c:v>0.64</c:v>
                </c:pt>
                <c:pt idx="6979">
                  <c:v>0.64</c:v>
                </c:pt>
                <c:pt idx="6980">
                  <c:v>0.64</c:v>
                </c:pt>
                <c:pt idx="6981">
                  <c:v>0.64</c:v>
                </c:pt>
                <c:pt idx="6982">
                  <c:v>0.64</c:v>
                </c:pt>
                <c:pt idx="6983">
                  <c:v>0.64</c:v>
                </c:pt>
                <c:pt idx="6984">
                  <c:v>0.64</c:v>
                </c:pt>
                <c:pt idx="6985">
                  <c:v>0.64</c:v>
                </c:pt>
                <c:pt idx="6986">
                  <c:v>0.64</c:v>
                </c:pt>
                <c:pt idx="6987">
                  <c:v>0.64</c:v>
                </c:pt>
                <c:pt idx="6988">
                  <c:v>0.64</c:v>
                </c:pt>
                <c:pt idx="6989">
                  <c:v>0.64</c:v>
                </c:pt>
                <c:pt idx="6990">
                  <c:v>0.64</c:v>
                </c:pt>
                <c:pt idx="6991">
                  <c:v>0.64</c:v>
                </c:pt>
                <c:pt idx="6992">
                  <c:v>0.64</c:v>
                </c:pt>
                <c:pt idx="6993">
                  <c:v>0.64</c:v>
                </c:pt>
                <c:pt idx="6994">
                  <c:v>0.64</c:v>
                </c:pt>
                <c:pt idx="6995">
                  <c:v>0.64</c:v>
                </c:pt>
                <c:pt idx="6996">
                  <c:v>0.64</c:v>
                </c:pt>
                <c:pt idx="6997">
                  <c:v>0.64</c:v>
                </c:pt>
                <c:pt idx="6998">
                  <c:v>0.64</c:v>
                </c:pt>
                <c:pt idx="6999">
                  <c:v>0.64</c:v>
                </c:pt>
                <c:pt idx="7000">
                  <c:v>0.64</c:v>
                </c:pt>
                <c:pt idx="7001">
                  <c:v>0.64</c:v>
                </c:pt>
                <c:pt idx="7002">
                  <c:v>0.64</c:v>
                </c:pt>
                <c:pt idx="7003">
                  <c:v>0.64</c:v>
                </c:pt>
                <c:pt idx="7004">
                  <c:v>0.64</c:v>
                </c:pt>
                <c:pt idx="7005">
                  <c:v>0.64</c:v>
                </c:pt>
                <c:pt idx="7006">
                  <c:v>0.64</c:v>
                </c:pt>
                <c:pt idx="7007">
                  <c:v>0.64</c:v>
                </c:pt>
                <c:pt idx="7008">
                  <c:v>0.64</c:v>
                </c:pt>
                <c:pt idx="7009">
                  <c:v>0.64</c:v>
                </c:pt>
                <c:pt idx="7010">
                  <c:v>0.64</c:v>
                </c:pt>
                <c:pt idx="7011">
                  <c:v>0.64</c:v>
                </c:pt>
                <c:pt idx="7012">
                  <c:v>0.64</c:v>
                </c:pt>
                <c:pt idx="7013">
                  <c:v>0.64</c:v>
                </c:pt>
                <c:pt idx="7014">
                  <c:v>0.64</c:v>
                </c:pt>
                <c:pt idx="7015">
                  <c:v>0.64</c:v>
                </c:pt>
                <c:pt idx="7016">
                  <c:v>0.64</c:v>
                </c:pt>
                <c:pt idx="7017">
                  <c:v>0.64</c:v>
                </c:pt>
                <c:pt idx="7018">
                  <c:v>0.64</c:v>
                </c:pt>
                <c:pt idx="7019">
                  <c:v>0.64</c:v>
                </c:pt>
                <c:pt idx="7020">
                  <c:v>0.64</c:v>
                </c:pt>
                <c:pt idx="7021">
                  <c:v>0.64</c:v>
                </c:pt>
                <c:pt idx="7022">
                  <c:v>0.64</c:v>
                </c:pt>
                <c:pt idx="7023">
                  <c:v>0.64</c:v>
                </c:pt>
                <c:pt idx="7024">
                  <c:v>0.64</c:v>
                </c:pt>
                <c:pt idx="7025">
                  <c:v>0.64</c:v>
                </c:pt>
                <c:pt idx="7026">
                  <c:v>0.64</c:v>
                </c:pt>
                <c:pt idx="7027">
                  <c:v>0.64</c:v>
                </c:pt>
                <c:pt idx="7028">
                  <c:v>0.64</c:v>
                </c:pt>
                <c:pt idx="7029">
                  <c:v>0.64</c:v>
                </c:pt>
                <c:pt idx="7030">
                  <c:v>0.64</c:v>
                </c:pt>
                <c:pt idx="7031">
                  <c:v>0.64</c:v>
                </c:pt>
                <c:pt idx="7032">
                  <c:v>0.64</c:v>
                </c:pt>
                <c:pt idx="7033">
                  <c:v>0.64</c:v>
                </c:pt>
                <c:pt idx="7034">
                  <c:v>0.64</c:v>
                </c:pt>
                <c:pt idx="7035">
                  <c:v>0.64</c:v>
                </c:pt>
                <c:pt idx="7036">
                  <c:v>0.64</c:v>
                </c:pt>
                <c:pt idx="7037">
                  <c:v>0.64</c:v>
                </c:pt>
                <c:pt idx="7038">
                  <c:v>0.64</c:v>
                </c:pt>
                <c:pt idx="7039">
                  <c:v>0.64</c:v>
                </c:pt>
                <c:pt idx="7040">
                  <c:v>0.64</c:v>
                </c:pt>
                <c:pt idx="7041">
                  <c:v>0.64</c:v>
                </c:pt>
                <c:pt idx="7042">
                  <c:v>0.64</c:v>
                </c:pt>
                <c:pt idx="7043">
                  <c:v>0.64</c:v>
                </c:pt>
                <c:pt idx="7044">
                  <c:v>0.64</c:v>
                </c:pt>
                <c:pt idx="7045">
                  <c:v>0.64</c:v>
                </c:pt>
                <c:pt idx="7046">
                  <c:v>0.64</c:v>
                </c:pt>
                <c:pt idx="7047">
                  <c:v>0.64</c:v>
                </c:pt>
                <c:pt idx="7048">
                  <c:v>0.64</c:v>
                </c:pt>
                <c:pt idx="7049">
                  <c:v>0.64</c:v>
                </c:pt>
                <c:pt idx="7050">
                  <c:v>0.64</c:v>
                </c:pt>
                <c:pt idx="7051">
                  <c:v>0.64</c:v>
                </c:pt>
                <c:pt idx="7052">
                  <c:v>0.64</c:v>
                </c:pt>
                <c:pt idx="7053">
                  <c:v>0.64</c:v>
                </c:pt>
                <c:pt idx="7054">
                  <c:v>0.64</c:v>
                </c:pt>
                <c:pt idx="7055">
                  <c:v>0.64</c:v>
                </c:pt>
                <c:pt idx="7056">
                  <c:v>0.64</c:v>
                </c:pt>
                <c:pt idx="7057">
                  <c:v>0.64</c:v>
                </c:pt>
                <c:pt idx="7058">
                  <c:v>0.64</c:v>
                </c:pt>
                <c:pt idx="7059">
                  <c:v>0.64</c:v>
                </c:pt>
                <c:pt idx="7060">
                  <c:v>0.64</c:v>
                </c:pt>
                <c:pt idx="7061">
                  <c:v>0.64</c:v>
                </c:pt>
                <c:pt idx="7062">
                  <c:v>0.64</c:v>
                </c:pt>
                <c:pt idx="7063">
                  <c:v>0.64</c:v>
                </c:pt>
                <c:pt idx="7064">
                  <c:v>0.64</c:v>
                </c:pt>
                <c:pt idx="7065">
                  <c:v>0.64</c:v>
                </c:pt>
                <c:pt idx="7066">
                  <c:v>0.64</c:v>
                </c:pt>
                <c:pt idx="7067">
                  <c:v>0.64</c:v>
                </c:pt>
                <c:pt idx="7068">
                  <c:v>0.64</c:v>
                </c:pt>
                <c:pt idx="7069">
                  <c:v>0.64</c:v>
                </c:pt>
                <c:pt idx="7070">
                  <c:v>0.64</c:v>
                </c:pt>
                <c:pt idx="7071">
                  <c:v>0.64</c:v>
                </c:pt>
                <c:pt idx="7072">
                  <c:v>0.64</c:v>
                </c:pt>
                <c:pt idx="7073">
                  <c:v>0.64</c:v>
                </c:pt>
                <c:pt idx="7074">
                  <c:v>0.64</c:v>
                </c:pt>
                <c:pt idx="7075">
                  <c:v>0.64</c:v>
                </c:pt>
                <c:pt idx="7076">
                  <c:v>0.64</c:v>
                </c:pt>
                <c:pt idx="7077">
                  <c:v>0.64</c:v>
                </c:pt>
                <c:pt idx="7078">
                  <c:v>0.64</c:v>
                </c:pt>
                <c:pt idx="7079">
                  <c:v>0.64</c:v>
                </c:pt>
                <c:pt idx="7080">
                  <c:v>0.64</c:v>
                </c:pt>
                <c:pt idx="7081">
                  <c:v>0.64</c:v>
                </c:pt>
                <c:pt idx="7082">
                  <c:v>0.64</c:v>
                </c:pt>
                <c:pt idx="7083">
                  <c:v>0.64</c:v>
                </c:pt>
                <c:pt idx="7084">
                  <c:v>0.64</c:v>
                </c:pt>
                <c:pt idx="7085">
                  <c:v>0.64</c:v>
                </c:pt>
                <c:pt idx="7086">
                  <c:v>0.64</c:v>
                </c:pt>
                <c:pt idx="7087">
                  <c:v>0.64</c:v>
                </c:pt>
                <c:pt idx="7088">
                  <c:v>0.64</c:v>
                </c:pt>
                <c:pt idx="7089">
                  <c:v>0.64</c:v>
                </c:pt>
                <c:pt idx="7090">
                  <c:v>0.64</c:v>
                </c:pt>
                <c:pt idx="7091">
                  <c:v>0.64</c:v>
                </c:pt>
                <c:pt idx="7092">
                  <c:v>0.64</c:v>
                </c:pt>
                <c:pt idx="7093">
                  <c:v>0.64</c:v>
                </c:pt>
                <c:pt idx="7094">
                  <c:v>0.64</c:v>
                </c:pt>
                <c:pt idx="7095">
                  <c:v>0.64</c:v>
                </c:pt>
                <c:pt idx="7096">
                  <c:v>0.64</c:v>
                </c:pt>
                <c:pt idx="7097">
                  <c:v>0.64</c:v>
                </c:pt>
                <c:pt idx="7098">
                  <c:v>0.64</c:v>
                </c:pt>
                <c:pt idx="7099">
                  <c:v>0.64</c:v>
                </c:pt>
                <c:pt idx="7100">
                  <c:v>0.64</c:v>
                </c:pt>
                <c:pt idx="7101">
                  <c:v>0.64</c:v>
                </c:pt>
                <c:pt idx="7102">
                  <c:v>0.64</c:v>
                </c:pt>
                <c:pt idx="7103">
                  <c:v>0.64</c:v>
                </c:pt>
                <c:pt idx="7104">
                  <c:v>0.64</c:v>
                </c:pt>
                <c:pt idx="7105">
                  <c:v>0.64</c:v>
                </c:pt>
                <c:pt idx="7106">
                  <c:v>0.64</c:v>
                </c:pt>
                <c:pt idx="7107">
                  <c:v>0.64</c:v>
                </c:pt>
                <c:pt idx="7108">
                  <c:v>0.64</c:v>
                </c:pt>
                <c:pt idx="7109">
                  <c:v>0.64</c:v>
                </c:pt>
                <c:pt idx="7110">
                  <c:v>0.64</c:v>
                </c:pt>
                <c:pt idx="7111">
                  <c:v>0.64</c:v>
                </c:pt>
                <c:pt idx="7112">
                  <c:v>0.64</c:v>
                </c:pt>
                <c:pt idx="7113">
                  <c:v>0.64</c:v>
                </c:pt>
                <c:pt idx="7114">
                  <c:v>0.64</c:v>
                </c:pt>
                <c:pt idx="7115">
                  <c:v>0.64</c:v>
                </c:pt>
                <c:pt idx="7116">
                  <c:v>0.64</c:v>
                </c:pt>
                <c:pt idx="7117">
                  <c:v>0.64</c:v>
                </c:pt>
                <c:pt idx="7118">
                  <c:v>0.64</c:v>
                </c:pt>
                <c:pt idx="7119">
                  <c:v>0.64</c:v>
                </c:pt>
                <c:pt idx="7120">
                  <c:v>0.64</c:v>
                </c:pt>
                <c:pt idx="7121">
                  <c:v>0.64</c:v>
                </c:pt>
                <c:pt idx="7122">
                  <c:v>0.64</c:v>
                </c:pt>
                <c:pt idx="7123">
                  <c:v>0.64</c:v>
                </c:pt>
                <c:pt idx="7124">
                  <c:v>0.64</c:v>
                </c:pt>
                <c:pt idx="7125">
                  <c:v>0.64</c:v>
                </c:pt>
                <c:pt idx="7126">
                  <c:v>0.64</c:v>
                </c:pt>
                <c:pt idx="7127">
                  <c:v>0.64</c:v>
                </c:pt>
                <c:pt idx="7128">
                  <c:v>0.64</c:v>
                </c:pt>
                <c:pt idx="7129">
                  <c:v>0.64</c:v>
                </c:pt>
                <c:pt idx="7130">
                  <c:v>0.64</c:v>
                </c:pt>
                <c:pt idx="7131">
                  <c:v>0.64</c:v>
                </c:pt>
                <c:pt idx="7132">
                  <c:v>0.64</c:v>
                </c:pt>
                <c:pt idx="7133">
                  <c:v>0.64</c:v>
                </c:pt>
                <c:pt idx="7134">
                  <c:v>0.64</c:v>
                </c:pt>
                <c:pt idx="7135">
                  <c:v>0.64</c:v>
                </c:pt>
                <c:pt idx="7136">
                  <c:v>0.64</c:v>
                </c:pt>
                <c:pt idx="7137">
                  <c:v>0.64</c:v>
                </c:pt>
                <c:pt idx="7138">
                  <c:v>0.64</c:v>
                </c:pt>
                <c:pt idx="7139">
                  <c:v>0.64</c:v>
                </c:pt>
                <c:pt idx="7140">
                  <c:v>0.64</c:v>
                </c:pt>
                <c:pt idx="7141">
                  <c:v>0.64</c:v>
                </c:pt>
                <c:pt idx="7142">
                  <c:v>0.64</c:v>
                </c:pt>
                <c:pt idx="7143">
                  <c:v>0.64</c:v>
                </c:pt>
                <c:pt idx="7144">
                  <c:v>0.64</c:v>
                </c:pt>
                <c:pt idx="7145">
                  <c:v>0.64</c:v>
                </c:pt>
                <c:pt idx="7146">
                  <c:v>0.64</c:v>
                </c:pt>
                <c:pt idx="7147">
                  <c:v>0.64</c:v>
                </c:pt>
                <c:pt idx="7148">
                  <c:v>0.64</c:v>
                </c:pt>
                <c:pt idx="7149">
                  <c:v>0.64</c:v>
                </c:pt>
                <c:pt idx="7150">
                  <c:v>0.64</c:v>
                </c:pt>
                <c:pt idx="7151">
                  <c:v>0.64</c:v>
                </c:pt>
                <c:pt idx="7152">
                  <c:v>0.64</c:v>
                </c:pt>
                <c:pt idx="7153">
                  <c:v>0.64</c:v>
                </c:pt>
                <c:pt idx="7154">
                  <c:v>0.64</c:v>
                </c:pt>
                <c:pt idx="7155">
                  <c:v>0.64</c:v>
                </c:pt>
                <c:pt idx="7156">
                  <c:v>0.64</c:v>
                </c:pt>
                <c:pt idx="7157">
                  <c:v>0.64</c:v>
                </c:pt>
                <c:pt idx="7158">
                  <c:v>0.64</c:v>
                </c:pt>
                <c:pt idx="7159">
                  <c:v>0.64</c:v>
                </c:pt>
                <c:pt idx="7160">
                  <c:v>0.64</c:v>
                </c:pt>
                <c:pt idx="7161">
                  <c:v>0.64</c:v>
                </c:pt>
                <c:pt idx="7162">
                  <c:v>0.64</c:v>
                </c:pt>
                <c:pt idx="7163">
                  <c:v>0.64</c:v>
                </c:pt>
                <c:pt idx="7164">
                  <c:v>0.64</c:v>
                </c:pt>
                <c:pt idx="7165">
                  <c:v>0.64</c:v>
                </c:pt>
                <c:pt idx="7166">
                  <c:v>0.64</c:v>
                </c:pt>
                <c:pt idx="7167">
                  <c:v>0.64</c:v>
                </c:pt>
                <c:pt idx="7168">
                  <c:v>0.64</c:v>
                </c:pt>
                <c:pt idx="7169">
                  <c:v>0.64</c:v>
                </c:pt>
                <c:pt idx="7170">
                  <c:v>0.64</c:v>
                </c:pt>
                <c:pt idx="7171">
                  <c:v>0.64</c:v>
                </c:pt>
                <c:pt idx="7172">
                  <c:v>0.64</c:v>
                </c:pt>
                <c:pt idx="7173">
                  <c:v>0.64</c:v>
                </c:pt>
                <c:pt idx="7174">
                  <c:v>0.64</c:v>
                </c:pt>
                <c:pt idx="7175">
                  <c:v>0.64</c:v>
                </c:pt>
                <c:pt idx="7176">
                  <c:v>0.64</c:v>
                </c:pt>
                <c:pt idx="7177">
                  <c:v>0.64</c:v>
                </c:pt>
                <c:pt idx="7178">
                  <c:v>0.64</c:v>
                </c:pt>
                <c:pt idx="7179">
                  <c:v>0.64</c:v>
                </c:pt>
                <c:pt idx="7180">
                  <c:v>0.64</c:v>
                </c:pt>
                <c:pt idx="7181">
                  <c:v>0.64</c:v>
                </c:pt>
                <c:pt idx="7182">
                  <c:v>0.64</c:v>
                </c:pt>
                <c:pt idx="7183">
                  <c:v>0.64</c:v>
                </c:pt>
                <c:pt idx="7184">
                  <c:v>0.64</c:v>
                </c:pt>
                <c:pt idx="7185">
                  <c:v>0.64</c:v>
                </c:pt>
                <c:pt idx="7186">
                  <c:v>0.64</c:v>
                </c:pt>
                <c:pt idx="7187">
                  <c:v>0.64</c:v>
                </c:pt>
                <c:pt idx="7188">
                  <c:v>0.64</c:v>
                </c:pt>
                <c:pt idx="7189">
                  <c:v>0.64</c:v>
                </c:pt>
                <c:pt idx="7190">
                  <c:v>0.64</c:v>
                </c:pt>
                <c:pt idx="7191">
                  <c:v>0.64</c:v>
                </c:pt>
                <c:pt idx="7192">
                  <c:v>0.64</c:v>
                </c:pt>
                <c:pt idx="7193">
                  <c:v>0.64</c:v>
                </c:pt>
                <c:pt idx="7194">
                  <c:v>0.64</c:v>
                </c:pt>
                <c:pt idx="7195">
                  <c:v>0.64</c:v>
                </c:pt>
                <c:pt idx="7196">
                  <c:v>0.64</c:v>
                </c:pt>
                <c:pt idx="7197">
                  <c:v>0.64</c:v>
                </c:pt>
                <c:pt idx="7198">
                  <c:v>0.64</c:v>
                </c:pt>
                <c:pt idx="7199">
                  <c:v>0.64</c:v>
                </c:pt>
                <c:pt idx="7200">
                  <c:v>0.64</c:v>
                </c:pt>
                <c:pt idx="7201">
                  <c:v>0.64</c:v>
                </c:pt>
                <c:pt idx="7202">
                  <c:v>0.64</c:v>
                </c:pt>
                <c:pt idx="7203">
                  <c:v>0.64</c:v>
                </c:pt>
                <c:pt idx="7204">
                  <c:v>0.64</c:v>
                </c:pt>
                <c:pt idx="7205">
                  <c:v>0.64</c:v>
                </c:pt>
                <c:pt idx="7206">
                  <c:v>0.64</c:v>
                </c:pt>
                <c:pt idx="7207">
                  <c:v>0.64</c:v>
                </c:pt>
                <c:pt idx="7208">
                  <c:v>0.64</c:v>
                </c:pt>
                <c:pt idx="7209">
                  <c:v>0.64</c:v>
                </c:pt>
                <c:pt idx="7210">
                  <c:v>0.64</c:v>
                </c:pt>
                <c:pt idx="7211">
                  <c:v>0.64</c:v>
                </c:pt>
                <c:pt idx="7212">
                  <c:v>0.64</c:v>
                </c:pt>
                <c:pt idx="7213">
                  <c:v>0.64</c:v>
                </c:pt>
                <c:pt idx="7214">
                  <c:v>0.64</c:v>
                </c:pt>
                <c:pt idx="7215">
                  <c:v>0.64</c:v>
                </c:pt>
                <c:pt idx="7216">
                  <c:v>0.64</c:v>
                </c:pt>
                <c:pt idx="7217">
                  <c:v>0.64</c:v>
                </c:pt>
                <c:pt idx="7218">
                  <c:v>0.64</c:v>
                </c:pt>
                <c:pt idx="7219">
                  <c:v>0.64</c:v>
                </c:pt>
                <c:pt idx="7220">
                  <c:v>0.64</c:v>
                </c:pt>
                <c:pt idx="7221">
                  <c:v>0.64</c:v>
                </c:pt>
                <c:pt idx="7222">
                  <c:v>0.64</c:v>
                </c:pt>
                <c:pt idx="7223">
                  <c:v>0.64</c:v>
                </c:pt>
                <c:pt idx="7224">
                  <c:v>0.64</c:v>
                </c:pt>
                <c:pt idx="7225">
                  <c:v>0.64</c:v>
                </c:pt>
                <c:pt idx="7226">
                  <c:v>0.64</c:v>
                </c:pt>
                <c:pt idx="7227">
                  <c:v>0.64</c:v>
                </c:pt>
                <c:pt idx="7228">
                  <c:v>0.64</c:v>
                </c:pt>
                <c:pt idx="7229">
                  <c:v>0.64</c:v>
                </c:pt>
                <c:pt idx="7230">
                  <c:v>0.64</c:v>
                </c:pt>
                <c:pt idx="7231">
                  <c:v>0.64</c:v>
                </c:pt>
                <c:pt idx="7232">
                  <c:v>0.64</c:v>
                </c:pt>
                <c:pt idx="7233">
                  <c:v>0.64</c:v>
                </c:pt>
                <c:pt idx="7234">
                  <c:v>0.64</c:v>
                </c:pt>
                <c:pt idx="7235">
                  <c:v>0.64</c:v>
                </c:pt>
                <c:pt idx="7236">
                  <c:v>0.64</c:v>
                </c:pt>
                <c:pt idx="7237">
                  <c:v>0.64</c:v>
                </c:pt>
                <c:pt idx="7238">
                  <c:v>0.64</c:v>
                </c:pt>
                <c:pt idx="7239">
                  <c:v>0.64</c:v>
                </c:pt>
                <c:pt idx="7240">
                  <c:v>0.64</c:v>
                </c:pt>
                <c:pt idx="7241">
                  <c:v>0.64</c:v>
                </c:pt>
                <c:pt idx="7242">
                  <c:v>0.64</c:v>
                </c:pt>
                <c:pt idx="7243">
                  <c:v>0.64</c:v>
                </c:pt>
                <c:pt idx="7244">
                  <c:v>0.64</c:v>
                </c:pt>
                <c:pt idx="7245">
                  <c:v>0.64</c:v>
                </c:pt>
                <c:pt idx="7246">
                  <c:v>0.64</c:v>
                </c:pt>
                <c:pt idx="7247">
                  <c:v>0.64</c:v>
                </c:pt>
                <c:pt idx="7248">
                  <c:v>0.64</c:v>
                </c:pt>
                <c:pt idx="7249">
                  <c:v>0.64</c:v>
                </c:pt>
                <c:pt idx="7250">
                  <c:v>0.64</c:v>
                </c:pt>
                <c:pt idx="7251">
                  <c:v>0.64</c:v>
                </c:pt>
                <c:pt idx="7252">
                  <c:v>0.8</c:v>
                </c:pt>
                <c:pt idx="7253">
                  <c:v>0.8</c:v>
                </c:pt>
                <c:pt idx="7254">
                  <c:v>0.8</c:v>
                </c:pt>
                <c:pt idx="7255">
                  <c:v>0.8</c:v>
                </c:pt>
                <c:pt idx="7256">
                  <c:v>0.8</c:v>
                </c:pt>
                <c:pt idx="7257">
                  <c:v>0.8</c:v>
                </c:pt>
                <c:pt idx="7258">
                  <c:v>0.8</c:v>
                </c:pt>
                <c:pt idx="7259">
                  <c:v>0.8</c:v>
                </c:pt>
                <c:pt idx="7260">
                  <c:v>0.8</c:v>
                </c:pt>
                <c:pt idx="7261">
                  <c:v>0.8</c:v>
                </c:pt>
                <c:pt idx="7262">
                  <c:v>0.8</c:v>
                </c:pt>
                <c:pt idx="7263">
                  <c:v>0.8</c:v>
                </c:pt>
                <c:pt idx="7264">
                  <c:v>0.8</c:v>
                </c:pt>
                <c:pt idx="7265">
                  <c:v>0.8</c:v>
                </c:pt>
                <c:pt idx="7266">
                  <c:v>0.8</c:v>
                </c:pt>
                <c:pt idx="7267">
                  <c:v>0.8</c:v>
                </c:pt>
                <c:pt idx="7268">
                  <c:v>0.8</c:v>
                </c:pt>
                <c:pt idx="7269">
                  <c:v>0.8</c:v>
                </c:pt>
                <c:pt idx="7270">
                  <c:v>0.8</c:v>
                </c:pt>
                <c:pt idx="7271">
                  <c:v>0.8</c:v>
                </c:pt>
                <c:pt idx="7272">
                  <c:v>0.8</c:v>
                </c:pt>
                <c:pt idx="7273">
                  <c:v>0.8</c:v>
                </c:pt>
                <c:pt idx="7274">
                  <c:v>0.8</c:v>
                </c:pt>
                <c:pt idx="7275">
                  <c:v>0.8</c:v>
                </c:pt>
                <c:pt idx="7276">
                  <c:v>0.8</c:v>
                </c:pt>
                <c:pt idx="7277">
                  <c:v>0.8</c:v>
                </c:pt>
                <c:pt idx="7278">
                  <c:v>0.8</c:v>
                </c:pt>
                <c:pt idx="7279">
                  <c:v>0.8</c:v>
                </c:pt>
                <c:pt idx="7280">
                  <c:v>0.8</c:v>
                </c:pt>
                <c:pt idx="7281">
                  <c:v>0.8</c:v>
                </c:pt>
                <c:pt idx="7282">
                  <c:v>0.8</c:v>
                </c:pt>
                <c:pt idx="7283">
                  <c:v>0.8</c:v>
                </c:pt>
                <c:pt idx="7284">
                  <c:v>0.8</c:v>
                </c:pt>
                <c:pt idx="7285">
                  <c:v>0.8</c:v>
                </c:pt>
                <c:pt idx="7286">
                  <c:v>0.8</c:v>
                </c:pt>
                <c:pt idx="7287">
                  <c:v>0.64</c:v>
                </c:pt>
                <c:pt idx="7288">
                  <c:v>0.64</c:v>
                </c:pt>
                <c:pt idx="7289">
                  <c:v>0.64</c:v>
                </c:pt>
                <c:pt idx="7290">
                  <c:v>0.64</c:v>
                </c:pt>
                <c:pt idx="7291">
                  <c:v>0.64</c:v>
                </c:pt>
                <c:pt idx="7292">
                  <c:v>0.64</c:v>
                </c:pt>
                <c:pt idx="7293">
                  <c:v>0.64</c:v>
                </c:pt>
                <c:pt idx="7294">
                  <c:v>0.64</c:v>
                </c:pt>
                <c:pt idx="7295">
                  <c:v>0.64</c:v>
                </c:pt>
                <c:pt idx="7296">
                  <c:v>0.82000000000000006</c:v>
                </c:pt>
                <c:pt idx="7297">
                  <c:v>0.82000000000000006</c:v>
                </c:pt>
                <c:pt idx="7298">
                  <c:v>0.82000000000000006</c:v>
                </c:pt>
                <c:pt idx="7299">
                  <c:v>0.82000000000000006</c:v>
                </c:pt>
                <c:pt idx="7300">
                  <c:v>0.82000000000000006</c:v>
                </c:pt>
                <c:pt idx="7301">
                  <c:v>0.82000000000000006</c:v>
                </c:pt>
                <c:pt idx="7302">
                  <c:v>0.82000000000000006</c:v>
                </c:pt>
                <c:pt idx="7303">
                  <c:v>0.82000000000000006</c:v>
                </c:pt>
                <c:pt idx="7304">
                  <c:v>0.82000000000000006</c:v>
                </c:pt>
                <c:pt idx="7305">
                  <c:v>0.82000000000000006</c:v>
                </c:pt>
                <c:pt idx="7306">
                  <c:v>0.82000000000000006</c:v>
                </c:pt>
                <c:pt idx="7307">
                  <c:v>0.82000000000000006</c:v>
                </c:pt>
                <c:pt idx="7308">
                  <c:v>0.82000000000000006</c:v>
                </c:pt>
                <c:pt idx="7309">
                  <c:v>0.82000000000000006</c:v>
                </c:pt>
                <c:pt idx="7310">
                  <c:v>0.82000000000000006</c:v>
                </c:pt>
                <c:pt idx="7311">
                  <c:v>0.82000000000000006</c:v>
                </c:pt>
                <c:pt idx="7312">
                  <c:v>0.82000000000000006</c:v>
                </c:pt>
                <c:pt idx="7313">
                  <c:v>0.82000000000000006</c:v>
                </c:pt>
                <c:pt idx="7314">
                  <c:v>0.82000000000000006</c:v>
                </c:pt>
                <c:pt idx="7315">
                  <c:v>0.82000000000000006</c:v>
                </c:pt>
                <c:pt idx="7316">
                  <c:v>0.82000000000000006</c:v>
                </c:pt>
                <c:pt idx="7317">
                  <c:v>0.82000000000000006</c:v>
                </c:pt>
                <c:pt idx="7318">
                  <c:v>0.82000000000000006</c:v>
                </c:pt>
                <c:pt idx="7319">
                  <c:v>0.82000000000000006</c:v>
                </c:pt>
                <c:pt idx="7320">
                  <c:v>0.82000000000000006</c:v>
                </c:pt>
                <c:pt idx="7321">
                  <c:v>0.82000000000000006</c:v>
                </c:pt>
                <c:pt idx="7322">
                  <c:v>0.82000000000000006</c:v>
                </c:pt>
                <c:pt idx="7323">
                  <c:v>0.82000000000000006</c:v>
                </c:pt>
                <c:pt idx="7324">
                  <c:v>0.82000000000000006</c:v>
                </c:pt>
                <c:pt idx="7325">
                  <c:v>0.82000000000000006</c:v>
                </c:pt>
                <c:pt idx="7326">
                  <c:v>0.82000000000000006</c:v>
                </c:pt>
                <c:pt idx="7327">
                  <c:v>0.82000000000000006</c:v>
                </c:pt>
                <c:pt idx="7328">
                  <c:v>0.82000000000000006</c:v>
                </c:pt>
                <c:pt idx="7329">
                  <c:v>0.82000000000000006</c:v>
                </c:pt>
                <c:pt idx="7330">
                  <c:v>0.82000000000000006</c:v>
                </c:pt>
                <c:pt idx="7331">
                  <c:v>0.82000000000000006</c:v>
                </c:pt>
                <c:pt idx="7332">
                  <c:v>0.82000000000000006</c:v>
                </c:pt>
                <c:pt idx="7333">
                  <c:v>0.82000000000000006</c:v>
                </c:pt>
                <c:pt idx="7334">
                  <c:v>0.82000000000000006</c:v>
                </c:pt>
                <c:pt idx="7335">
                  <c:v>0.82000000000000006</c:v>
                </c:pt>
                <c:pt idx="7336">
                  <c:v>0.82000000000000006</c:v>
                </c:pt>
                <c:pt idx="7337">
                  <c:v>0.82000000000000006</c:v>
                </c:pt>
                <c:pt idx="7338">
                  <c:v>0.82000000000000006</c:v>
                </c:pt>
                <c:pt idx="7339">
                  <c:v>0.82000000000000006</c:v>
                </c:pt>
                <c:pt idx="7340">
                  <c:v>0.82000000000000006</c:v>
                </c:pt>
                <c:pt idx="7341">
                  <c:v>0.82000000000000006</c:v>
                </c:pt>
                <c:pt idx="7342">
                  <c:v>0.82000000000000006</c:v>
                </c:pt>
                <c:pt idx="7343">
                  <c:v>0.82000000000000006</c:v>
                </c:pt>
                <c:pt idx="7344">
                  <c:v>0.82000000000000006</c:v>
                </c:pt>
                <c:pt idx="7345">
                  <c:v>0.82000000000000006</c:v>
                </c:pt>
                <c:pt idx="7346">
                  <c:v>0.82000000000000006</c:v>
                </c:pt>
                <c:pt idx="7347">
                  <c:v>0.82000000000000006</c:v>
                </c:pt>
                <c:pt idx="7348">
                  <c:v>0.82000000000000006</c:v>
                </c:pt>
                <c:pt idx="7349">
                  <c:v>0.82000000000000006</c:v>
                </c:pt>
                <c:pt idx="7350">
                  <c:v>0.82000000000000006</c:v>
                </c:pt>
                <c:pt idx="7351">
                  <c:v>0.82000000000000006</c:v>
                </c:pt>
                <c:pt idx="7352">
                  <c:v>0.82000000000000006</c:v>
                </c:pt>
                <c:pt idx="7353">
                  <c:v>0.82000000000000006</c:v>
                </c:pt>
                <c:pt idx="7354">
                  <c:v>0.82000000000000006</c:v>
                </c:pt>
                <c:pt idx="7355">
                  <c:v>0.82000000000000006</c:v>
                </c:pt>
                <c:pt idx="7356">
                  <c:v>0.82000000000000006</c:v>
                </c:pt>
                <c:pt idx="7357">
                  <c:v>0.82000000000000006</c:v>
                </c:pt>
                <c:pt idx="7358">
                  <c:v>0.82000000000000006</c:v>
                </c:pt>
                <c:pt idx="7359">
                  <c:v>0.82000000000000006</c:v>
                </c:pt>
                <c:pt idx="7360">
                  <c:v>0.82000000000000006</c:v>
                </c:pt>
                <c:pt idx="7361">
                  <c:v>0.82000000000000006</c:v>
                </c:pt>
                <c:pt idx="7362">
                  <c:v>0.82000000000000006</c:v>
                </c:pt>
                <c:pt idx="7363">
                  <c:v>0.82000000000000006</c:v>
                </c:pt>
                <c:pt idx="7364">
                  <c:v>0.82000000000000006</c:v>
                </c:pt>
                <c:pt idx="7365">
                  <c:v>0.82000000000000006</c:v>
                </c:pt>
                <c:pt idx="7366">
                  <c:v>0.82000000000000006</c:v>
                </c:pt>
                <c:pt idx="7367">
                  <c:v>0.82000000000000006</c:v>
                </c:pt>
                <c:pt idx="7368">
                  <c:v>0.82000000000000006</c:v>
                </c:pt>
                <c:pt idx="7369">
                  <c:v>0.82000000000000006</c:v>
                </c:pt>
                <c:pt idx="7370">
                  <c:v>0.82000000000000006</c:v>
                </c:pt>
                <c:pt idx="7371">
                  <c:v>0.82000000000000006</c:v>
                </c:pt>
                <c:pt idx="7372">
                  <c:v>0.82000000000000006</c:v>
                </c:pt>
                <c:pt idx="7373">
                  <c:v>0.82000000000000006</c:v>
                </c:pt>
                <c:pt idx="7374">
                  <c:v>0.82000000000000006</c:v>
                </c:pt>
                <c:pt idx="7375">
                  <c:v>0.82000000000000006</c:v>
                </c:pt>
                <c:pt idx="7376">
                  <c:v>0.82000000000000006</c:v>
                </c:pt>
                <c:pt idx="7377">
                  <c:v>0.82000000000000006</c:v>
                </c:pt>
                <c:pt idx="7378">
                  <c:v>0.82000000000000006</c:v>
                </c:pt>
                <c:pt idx="7379">
                  <c:v>0.82000000000000006</c:v>
                </c:pt>
                <c:pt idx="7380">
                  <c:v>0.82000000000000006</c:v>
                </c:pt>
                <c:pt idx="7381">
                  <c:v>0.82000000000000006</c:v>
                </c:pt>
                <c:pt idx="7382">
                  <c:v>0.82000000000000006</c:v>
                </c:pt>
                <c:pt idx="7383">
                  <c:v>0.82000000000000006</c:v>
                </c:pt>
                <c:pt idx="7384">
                  <c:v>0.82000000000000006</c:v>
                </c:pt>
                <c:pt idx="7385">
                  <c:v>0.82000000000000006</c:v>
                </c:pt>
                <c:pt idx="7386">
                  <c:v>0.82000000000000006</c:v>
                </c:pt>
                <c:pt idx="7387">
                  <c:v>0.82000000000000006</c:v>
                </c:pt>
                <c:pt idx="7388">
                  <c:v>0.82000000000000006</c:v>
                </c:pt>
                <c:pt idx="7389">
                  <c:v>0.82000000000000006</c:v>
                </c:pt>
                <c:pt idx="7390">
                  <c:v>0.82000000000000006</c:v>
                </c:pt>
                <c:pt idx="7391">
                  <c:v>0.82000000000000006</c:v>
                </c:pt>
                <c:pt idx="7392">
                  <c:v>0.82000000000000006</c:v>
                </c:pt>
                <c:pt idx="7393">
                  <c:v>0.82000000000000006</c:v>
                </c:pt>
                <c:pt idx="7394">
                  <c:v>0.82000000000000006</c:v>
                </c:pt>
                <c:pt idx="7395">
                  <c:v>0.82000000000000006</c:v>
                </c:pt>
                <c:pt idx="7396">
                  <c:v>0.82000000000000006</c:v>
                </c:pt>
                <c:pt idx="7397">
                  <c:v>0.82000000000000006</c:v>
                </c:pt>
                <c:pt idx="7398">
                  <c:v>0.82000000000000006</c:v>
                </c:pt>
                <c:pt idx="7399">
                  <c:v>0.82000000000000006</c:v>
                </c:pt>
                <c:pt idx="7400">
                  <c:v>0.82000000000000006</c:v>
                </c:pt>
                <c:pt idx="7401">
                  <c:v>0.82000000000000006</c:v>
                </c:pt>
                <c:pt idx="7402">
                  <c:v>0.82000000000000006</c:v>
                </c:pt>
                <c:pt idx="7403">
                  <c:v>0.82000000000000006</c:v>
                </c:pt>
                <c:pt idx="7404">
                  <c:v>0.82000000000000006</c:v>
                </c:pt>
                <c:pt idx="7405">
                  <c:v>0.82000000000000006</c:v>
                </c:pt>
                <c:pt idx="7406">
                  <c:v>0.82000000000000006</c:v>
                </c:pt>
                <c:pt idx="7407">
                  <c:v>0.82000000000000006</c:v>
                </c:pt>
                <c:pt idx="7408">
                  <c:v>0.82000000000000006</c:v>
                </c:pt>
                <c:pt idx="7409">
                  <c:v>0.82000000000000006</c:v>
                </c:pt>
                <c:pt idx="7410">
                  <c:v>0.82000000000000006</c:v>
                </c:pt>
                <c:pt idx="7411">
                  <c:v>0.82000000000000006</c:v>
                </c:pt>
                <c:pt idx="7412">
                  <c:v>0.82000000000000006</c:v>
                </c:pt>
                <c:pt idx="7413">
                  <c:v>0.82000000000000006</c:v>
                </c:pt>
                <c:pt idx="7414">
                  <c:v>0.82000000000000006</c:v>
                </c:pt>
                <c:pt idx="7415">
                  <c:v>0.82000000000000006</c:v>
                </c:pt>
                <c:pt idx="7416">
                  <c:v>0.82000000000000006</c:v>
                </c:pt>
                <c:pt idx="7417">
                  <c:v>0.82000000000000006</c:v>
                </c:pt>
                <c:pt idx="7418">
                  <c:v>0.82000000000000006</c:v>
                </c:pt>
                <c:pt idx="7419">
                  <c:v>0.82000000000000006</c:v>
                </c:pt>
                <c:pt idx="7420">
                  <c:v>0.82000000000000006</c:v>
                </c:pt>
                <c:pt idx="7421">
                  <c:v>0.82000000000000006</c:v>
                </c:pt>
                <c:pt idx="7422">
                  <c:v>0.82000000000000006</c:v>
                </c:pt>
                <c:pt idx="7423">
                  <c:v>0.82000000000000006</c:v>
                </c:pt>
                <c:pt idx="7424">
                  <c:v>0.82000000000000006</c:v>
                </c:pt>
                <c:pt idx="7425">
                  <c:v>0.82000000000000006</c:v>
                </c:pt>
                <c:pt idx="7426">
                  <c:v>0.82000000000000006</c:v>
                </c:pt>
                <c:pt idx="7427">
                  <c:v>0.82000000000000006</c:v>
                </c:pt>
                <c:pt idx="7428">
                  <c:v>0.82000000000000006</c:v>
                </c:pt>
                <c:pt idx="7429">
                  <c:v>0.82000000000000006</c:v>
                </c:pt>
                <c:pt idx="7430">
                  <c:v>0.82000000000000006</c:v>
                </c:pt>
                <c:pt idx="7431">
                  <c:v>0.82000000000000006</c:v>
                </c:pt>
                <c:pt idx="7432">
                  <c:v>0.82000000000000006</c:v>
                </c:pt>
                <c:pt idx="7433">
                  <c:v>0.82000000000000006</c:v>
                </c:pt>
                <c:pt idx="7434">
                  <c:v>0.82000000000000006</c:v>
                </c:pt>
                <c:pt idx="7435">
                  <c:v>0.82000000000000006</c:v>
                </c:pt>
                <c:pt idx="7436">
                  <c:v>0.82000000000000006</c:v>
                </c:pt>
                <c:pt idx="7437">
                  <c:v>0.82000000000000006</c:v>
                </c:pt>
                <c:pt idx="7438">
                  <c:v>0.82000000000000006</c:v>
                </c:pt>
                <c:pt idx="7439">
                  <c:v>0.82000000000000006</c:v>
                </c:pt>
                <c:pt idx="7440">
                  <c:v>0.82000000000000006</c:v>
                </c:pt>
                <c:pt idx="7441">
                  <c:v>0.82000000000000006</c:v>
                </c:pt>
                <c:pt idx="7442">
                  <c:v>0.82000000000000006</c:v>
                </c:pt>
                <c:pt idx="7443">
                  <c:v>0.82000000000000006</c:v>
                </c:pt>
                <c:pt idx="7444">
                  <c:v>0.82000000000000006</c:v>
                </c:pt>
                <c:pt idx="7445">
                  <c:v>0.82000000000000006</c:v>
                </c:pt>
                <c:pt idx="7446">
                  <c:v>0.82000000000000006</c:v>
                </c:pt>
                <c:pt idx="7447">
                  <c:v>0.82000000000000006</c:v>
                </c:pt>
                <c:pt idx="7448">
                  <c:v>0.82000000000000006</c:v>
                </c:pt>
                <c:pt idx="7449">
                  <c:v>0.82000000000000006</c:v>
                </c:pt>
                <c:pt idx="7450">
                  <c:v>0.82000000000000006</c:v>
                </c:pt>
                <c:pt idx="7451">
                  <c:v>0.82000000000000006</c:v>
                </c:pt>
                <c:pt idx="7452">
                  <c:v>0.82000000000000006</c:v>
                </c:pt>
                <c:pt idx="7453">
                  <c:v>0.82000000000000006</c:v>
                </c:pt>
                <c:pt idx="7454">
                  <c:v>0.82000000000000006</c:v>
                </c:pt>
                <c:pt idx="7455">
                  <c:v>0.82000000000000006</c:v>
                </c:pt>
                <c:pt idx="7456">
                  <c:v>0.82000000000000006</c:v>
                </c:pt>
                <c:pt idx="7457">
                  <c:v>0.82000000000000006</c:v>
                </c:pt>
                <c:pt idx="7458">
                  <c:v>0.82000000000000006</c:v>
                </c:pt>
                <c:pt idx="7459">
                  <c:v>0.82000000000000006</c:v>
                </c:pt>
                <c:pt idx="7460">
                  <c:v>0.82000000000000006</c:v>
                </c:pt>
                <c:pt idx="7461">
                  <c:v>0.82000000000000006</c:v>
                </c:pt>
                <c:pt idx="7462">
                  <c:v>0.82000000000000006</c:v>
                </c:pt>
                <c:pt idx="7463">
                  <c:v>0.82000000000000006</c:v>
                </c:pt>
                <c:pt idx="7464">
                  <c:v>0.82000000000000006</c:v>
                </c:pt>
                <c:pt idx="7465">
                  <c:v>0.82000000000000006</c:v>
                </c:pt>
                <c:pt idx="7466">
                  <c:v>0.82000000000000006</c:v>
                </c:pt>
                <c:pt idx="7467">
                  <c:v>0.82000000000000006</c:v>
                </c:pt>
                <c:pt idx="7468">
                  <c:v>0.82000000000000006</c:v>
                </c:pt>
                <c:pt idx="7469">
                  <c:v>0.82000000000000006</c:v>
                </c:pt>
                <c:pt idx="7470">
                  <c:v>0.82000000000000006</c:v>
                </c:pt>
                <c:pt idx="7471">
                  <c:v>0.82000000000000006</c:v>
                </c:pt>
                <c:pt idx="7472">
                  <c:v>0.82000000000000006</c:v>
                </c:pt>
                <c:pt idx="7473">
                  <c:v>0.82000000000000006</c:v>
                </c:pt>
                <c:pt idx="7474">
                  <c:v>0.82000000000000006</c:v>
                </c:pt>
                <c:pt idx="7475">
                  <c:v>0.82000000000000006</c:v>
                </c:pt>
                <c:pt idx="7476">
                  <c:v>0.82000000000000006</c:v>
                </c:pt>
                <c:pt idx="7477">
                  <c:v>0.82000000000000006</c:v>
                </c:pt>
                <c:pt idx="7478">
                  <c:v>0.82000000000000006</c:v>
                </c:pt>
                <c:pt idx="7479">
                  <c:v>0.82000000000000006</c:v>
                </c:pt>
                <c:pt idx="7480">
                  <c:v>0.82000000000000006</c:v>
                </c:pt>
                <c:pt idx="7481">
                  <c:v>0.82000000000000006</c:v>
                </c:pt>
                <c:pt idx="7482">
                  <c:v>0.82000000000000006</c:v>
                </c:pt>
                <c:pt idx="7483">
                  <c:v>0.82000000000000006</c:v>
                </c:pt>
                <c:pt idx="7484">
                  <c:v>0.82000000000000006</c:v>
                </c:pt>
                <c:pt idx="7485">
                  <c:v>0.82000000000000006</c:v>
                </c:pt>
                <c:pt idx="7486">
                  <c:v>0.82000000000000006</c:v>
                </c:pt>
                <c:pt idx="7487">
                  <c:v>0.82000000000000006</c:v>
                </c:pt>
                <c:pt idx="7488">
                  <c:v>0.82000000000000006</c:v>
                </c:pt>
                <c:pt idx="7489">
                  <c:v>0.82000000000000006</c:v>
                </c:pt>
                <c:pt idx="7490">
                  <c:v>0.82000000000000006</c:v>
                </c:pt>
                <c:pt idx="7491">
                  <c:v>0.82000000000000006</c:v>
                </c:pt>
                <c:pt idx="7492">
                  <c:v>0.82000000000000006</c:v>
                </c:pt>
                <c:pt idx="7493">
                  <c:v>0.82000000000000006</c:v>
                </c:pt>
                <c:pt idx="7494">
                  <c:v>0.82000000000000006</c:v>
                </c:pt>
                <c:pt idx="7495">
                  <c:v>0.82000000000000006</c:v>
                </c:pt>
                <c:pt idx="7496">
                  <c:v>0.82000000000000006</c:v>
                </c:pt>
                <c:pt idx="7497">
                  <c:v>0.82000000000000006</c:v>
                </c:pt>
                <c:pt idx="7498">
                  <c:v>0.82000000000000006</c:v>
                </c:pt>
                <c:pt idx="7499">
                  <c:v>0.82000000000000006</c:v>
                </c:pt>
                <c:pt idx="7500">
                  <c:v>0.82000000000000006</c:v>
                </c:pt>
                <c:pt idx="7501">
                  <c:v>0.82000000000000006</c:v>
                </c:pt>
                <c:pt idx="7502">
                  <c:v>0.82000000000000006</c:v>
                </c:pt>
                <c:pt idx="7503">
                  <c:v>0.82000000000000006</c:v>
                </c:pt>
                <c:pt idx="7504">
                  <c:v>1.0249999999999999</c:v>
                </c:pt>
                <c:pt idx="7505">
                  <c:v>1.0249999999999999</c:v>
                </c:pt>
                <c:pt idx="7506">
                  <c:v>1.0249999999999999</c:v>
                </c:pt>
                <c:pt idx="7507">
                  <c:v>1.0249999999999999</c:v>
                </c:pt>
                <c:pt idx="7508">
                  <c:v>1.0249999999999999</c:v>
                </c:pt>
                <c:pt idx="7509">
                  <c:v>1.0249999999999999</c:v>
                </c:pt>
                <c:pt idx="7510">
                  <c:v>1.0249999999999999</c:v>
                </c:pt>
                <c:pt idx="7511">
                  <c:v>1.0249999999999999</c:v>
                </c:pt>
                <c:pt idx="7512">
                  <c:v>1.0249999999999999</c:v>
                </c:pt>
                <c:pt idx="7513">
                  <c:v>1.0249999999999999</c:v>
                </c:pt>
                <c:pt idx="7514">
                  <c:v>1.0249999999999999</c:v>
                </c:pt>
                <c:pt idx="7515">
                  <c:v>1.0249999999999999</c:v>
                </c:pt>
                <c:pt idx="7516">
                  <c:v>1.0249999999999999</c:v>
                </c:pt>
                <c:pt idx="7517">
                  <c:v>1.0249999999999999</c:v>
                </c:pt>
                <c:pt idx="7518">
                  <c:v>1.0249999999999999</c:v>
                </c:pt>
                <c:pt idx="7519">
                  <c:v>1.0249999999999999</c:v>
                </c:pt>
                <c:pt idx="7520">
                  <c:v>1.0249999999999999</c:v>
                </c:pt>
                <c:pt idx="7521">
                  <c:v>1.0249999999999999</c:v>
                </c:pt>
                <c:pt idx="7522">
                  <c:v>1.0249999999999999</c:v>
                </c:pt>
                <c:pt idx="7523">
                  <c:v>1.0249999999999999</c:v>
                </c:pt>
                <c:pt idx="7524">
                  <c:v>1.0249999999999999</c:v>
                </c:pt>
                <c:pt idx="7525">
                  <c:v>1.0249999999999999</c:v>
                </c:pt>
                <c:pt idx="7526">
                  <c:v>1.0249999999999999</c:v>
                </c:pt>
                <c:pt idx="7527">
                  <c:v>1.0249999999999999</c:v>
                </c:pt>
                <c:pt idx="7528">
                  <c:v>1.0249999999999999</c:v>
                </c:pt>
                <c:pt idx="7529">
                  <c:v>1.0249999999999999</c:v>
                </c:pt>
                <c:pt idx="7530">
                  <c:v>1.0249999999999999</c:v>
                </c:pt>
                <c:pt idx="7531">
                  <c:v>1.0249999999999999</c:v>
                </c:pt>
                <c:pt idx="7532">
                  <c:v>1.0249999999999999</c:v>
                </c:pt>
                <c:pt idx="7533">
                  <c:v>1.0249999999999999</c:v>
                </c:pt>
                <c:pt idx="7534">
                  <c:v>1.0249999999999999</c:v>
                </c:pt>
                <c:pt idx="7535">
                  <c:v>1.0249999999999999</c:v>
                </c:pt>
                <c:pt idx="7536">
                  <c:v>1.0249999999999999</c:v>
                </c:pt>
                <c:pt idx="7537">
                  <c:v>1.0249999999999999</c:v>
                </c:pt>
                <c:pt idx="7538">
                  <c:v>1.0249999999999999</c:v>
                </c:pt>
                <c:pt idx="7539">
                  <c:v>0.82000000000000006</c:v>
                </c:pt>
                <c:pt idx="7540">
                  <c:v>0.82000000000000006</c:v>
                </c:pt>
                <c:pt idx="7541">
                  <c:v>0.82000000000000006</c:v>
                </c:pt>
                <c:pt idx="7542">
                  <c:v>0.82000000000000006</c:v>
                </c:pt>
                <c:pt idx="7543">
                  <c:v>0.82000000000000006</c:v>
                </c:pt>
                <c:pt idx="7544">
                  <c:v>0.82000000000000006</c:v>
                </c:pt>
                <c:pt idx="7545">
                  <c:v>0.82000000000000006</c:v>
                </c:pt>
                <c:pt idx="7546">
                  <c:v>0.82000000000000006</c:v>
                </c:pt>
                <c:pt idx="7547">
                  <c:v>0.82000000000000006</c:v>
                </c:pt>
                <c:pt idx="7548">
                  <c:v>0.82000000000000006</c:v>
                </c:pt>
                <c:pt idx="7549">
                  <c:v>0.82000000000000006</c:v>
                </c:pt>
                <c:pt idx="7550">
                  <c:v>0.82000000000000006</c:v>
                </c:pt>
                <c:pt idx="7551">
                  <c:v>0.82000000000000006</c:v>
                </c:pt>
                <c:pt idx="7552">
                  <c:v>0.82000000000000006</c:v>
                </c:pt>
                <c:pt idx="7553">
                  <c:v>0.82000000000000006</c:v>
                </c:pt>
                <c:pt idx="7554">
                  <c:v>0.82000000000000006</c:v>
                </c:pt>
                <c:pt idx="7555">
                  <c:v>0.82000000000000006</c:v>
                </c:pt>
                <c:pt idx="7556">
                  <c:v>0.82000000000000006</c:v>
                </c:pt>
                <c:pt idx="7557">
                  <c:v>0.82000000000000006</c:v>
                </c:pt>
                <c:pt idx="7558">
                  <c:v>0.82000000000000006</c:v>
                </c:pt>
                <c:pt idx="7559">
                  <c:v>0.82000000000000006</c:v>
                </c:pt>
                <c:pt idx="7560">
                  <c:v>0.82000000000000006</c:v>
                </c:pt>
                <c:pt idx="7561">
                  <c:v>0.82000000000000006</c:v>
                </c:pt>
                <c:pt idx="7562">
                  <c:v>0.82000000000000006</c:v>
                </c:pt>
                <c:pt idx="7563">
                  <c:v>0.82000000000000006</c:v>
                </c:pt>
                <c:pt idx="7564">
                  <c:v>0.82000000000000006</c:v>
                </c:pt>
                <c:pt idx="7565">
                  <c:v>0.82000000000000006</c:v>
                </c:pt>
                <c:pt idx="7566">
                  <c:v>0.82000000000000006</c:v>
                </c:pt>
                <c:pt idx="7567">
                  <c:v>0.82000000000000006</c:v>
                </c:pt>
                <c:pt idx="7568">
                  <c:v>0.82000000000000006</c:v>
                </c:pt>
                <c:pt idx="7569">
                  <c:v>0.82000000000000006</c:v>
                </c:pt>
                <c:pt idx="7570">
                  <c:v>0.82000000000000006</c:v>
                </c:pt>
                <c:pt idx="7571">
                  <c:v>0.82000000000000006</c:v>
                </c:pt>
                <c:pt idx="7572">
                  <c:v>0.82000000000000006</c:v>
                </c:pt>
                <c:pt idx="7573">
                  <c:v>0.82000000000000006</c:v>
                </c:pt>
                <c:pt idx="7574">
                  <c:v>0.82000000000000006</c:v>
                </c:pt>
                <c:pt idx="7575">
                  <c:v>0.82000000000000006</c:v>
                </c:pt>
                <c:pt idx="7576">
                  <c:v>0.82000000000000006</c:v>
                </c:pt>
                <c:pt idx="7577">
                  <c:v>0.82000000000000006</c:v>
                </c:pt>
                <c:pt idx="7578">
                  <c:v>0.82000000000000006</c:v>
                </c:pt>
                <c:pt idx="7579">
                  <c:v>0.82000000000000006</c:v>
                </c:pt>
                <c:pt idx="7580">
                  <c:v>0.82000000000000006</c:v>
                </c:pt>
                <c:pt idx="7581">
                  <c:v>0.82000000000000006</c:v>
                </c:pt>
                <c:pt idx="7582">
                  <c:v>0.82000000000000006</c:v>
                </c:pt>
                <c:pt idx="7583">
                  <c:v>0.82000000000000006</c:v>
                </c:pt>
                <c:pt idx="7584">
                  <c:v>0.82000000000000006</c:v>
                </c:pt>
                <c:pt idx="7585">
                  <c:v>0.82000000000000006</c:v>
                </c:pt>
                <c:pt idx="7586">
                  <c:v>0.82000000000000006</c:v>
                </c:pt>
                <c:pt idx="7587">
                  <c:v>0.82000000000000006</c:v>
                </c:pt>
                <c:pt idx="7588">
                  <c:v>0.82000000000000006</c:v>
                </c:pt>
                <c:pt idx="7589">
                  <c:v>0.82000000000000006</c:v>
                </c:pt>
                <c:pt idx="7590">
                  <c:v>0.82000000000000006</c:v>
                </c:pt>
                <c:pt idx="7591">
                  <c:v>0.82000000000000006</c:v>
                </c:pt>
                <c:pt idx="7592">
                  <c:v>0.82000000000000006</c:v>
                </c:pt>
                <c:pt idx="7593">
                  <c:v>0.82000000000000006</c:v>
                </c:pt>
                <c:pt idx="7594">
                  <c:v>0.82000000000000006</c:v>
                </c:pt>
                <c:pt idx="7595">
                  <c:v>0.82000000000000006</c:v>
                </c:pt>
                <c:pt idx="7596">
                  <c:v>0.82000000000000006</c:v>
                </c:pt>
                <c:pt idx="7597">
                  <c:v>0.82000000000000006</c:v>
                </c:pt>
                <c:pt idx="7598">
                  <c:v>0.82000000000000006</c:v>
                </c:pt>
                <c:pt idx="7599">
                  <c:v>0.82000000000000006</c:v>
                </c:pt>
                <c:pt idx="7600">
                  <c:v>0.82000000000000006</c:v>
                </c:pt>
                <c:pt idx="7601">
                  <c:v>0.82000000000000006</c:v>
                </c:pt>
                <c:pt idx="7602">
                  <c:v>0.82000000000000006</c:v>
                </c:pt>
                <c:pt idx="7603">
                  <c:v>0.82000000000000006</c:v>
                </c:pt>
                <c:pt idx="7604">
                  <c:v>0.82000000000000006</c:v>
                </c:pt>
                <c:pt idx="7605">
                  <c:v>0.82000000000000006</c:v>
                </c:pt>
                <c:pt idx="7606">
                  <c:v>0.82000000000000006</c:v>
                </c:pt>
                <c:pt idx="7607">
                  <c:v>0.82000000000000006</c:v>
                </c:pt>
                <c:pt idx="7608">
                  <c:v>0.82000000000000006</c:v>
                </c:pt>
                <c:pt idx="7609">
                  <c:v>0.82000000000000006</c:v>
                </c:pt>
                <c:pt idx="7610">
                  <c:v>0.82000000000000006</c:v>
                </c:pt>
                <c:pt idx="7611">
                  <c:v>0.82000000000000006</c:v>
                </c:pt>
                <c:pt idx="7612">
                  <c:v>0.82000000000000006</c:v>
                </c:pt>
                <c:pt idx="7613">
                  <c:v>0.82000000000000006</c:v>
                </c:pt>
                <c:pt idx="7614">
                  <c:v>0.82000000000000006</c:v>
                </c:pt>
                <c:pt idx="7615">
                  <c:v>0.82000000000000006</c:v>
                </c:pt>
                <c:pt idx="7616">
                  <c:v>0.82000000000000006</c:v>
                </c:pt>
                <c:pt idx="7617">
                  <c:v>0.82000000000000006</c:v>
                </c:pt>
                <c:pt idx="7618">
                  <c:v>0.82000000000000006</c:v>
                </c:pt>
                <c:pt idx="7619">
                  <c:v>0.82000000000000006</c:v>
                </c:pt>
                <c:pt idx="7620">
                  <c:v>0.82000000000000006</c:v>
                </c:pt>
                <c:pt idx="7621">
                  <c:v>0.82000000000000006</c:v>
                </c:pt>
                <c:pt idx="7622">
                  <c:v>0.82000000000000006</c:v>
                </c:pt>
                <c:pt idx="7623">
                  <c:v>0.82000000000000006</c:v>
                </c:pt>
                <c:pt idx="7624">
                  <c:v>0.82000000000000006</c:v>
                </c:pt>
                <c:pt idx="7625">
                  <c:v>0.82000000000000006</c:v>
                </c:pt>
                <c:pt idx="7626">
                  <c:v>0.82000000000000006</c:v>
                </c:pt>
                <c:pt idx="7627">
                  <c:v>0.82000000000000006</c:v>
                </c:pt>
                <c:pt idx="7628">
                  <c:v>0.82000000000000006</c:v>
                </c:pt>
                <c:pt idx="7629">
                  <c:v>0.82000000000000006</c:v>
                </c:pt>
                <c:pt idx="7630">
                  <c:v>0.82000000000000006</c:v>
                </c:pt>
                <c:pt idx="7631">
                  <c:v>0.82000000000000006</c:v>
                </c:pt>
                <c:pt idx="7632">
                  <c:v>0.82000000000000006</c:v>
                </c:pt>
                <c:pt idx="7633">
                  <c:v>0.82000000000000006</c:v>
                </c:pt>
                <c:pt idx="7634">
                  <c:v>0.82000000000000006</c:v>
                </c:pt>
                <c:pt idx="7635">
                  <c:v>0.82000000000000006</c:v>
                </c:pt>
                <c:pt idx="7636">
                  <c:v>0.82000000000000006</c:v>
                </c:pt>
                <c:pt idx="7637">
                  <c:v>0.82000000000000006</c:v>
                </c:pt>
                <c:pt idx="7638">
                  <c:v>0.82000000000000006</c:v>
                </c:pt>
                <c:pt idx="7639">
                  <c:v>0.82000000000000006</c:v>
                </c:pt>
                <c:pt idx="7640">
                  <c:v>0.82000000000000006</c:v>
                </c:pt>
                <c:pt idx="7641">
                  <c:v>0.82000000000000006</c:v>
                </c:pt>
                <c:pt idx="7642">
                  <c:v>0.82000000000000006</c:v>
                </c:pt>
                <c:pt idx="7643">
                  <c:v>0.82000000000000006</c:v>
                </c:pt>
                <c:pt idx="7644">
                  <c:v>0.82000000000000006</c:v>
                </c:pt>
                <c:pt idx="7645">
                  <c:v>0.82000000000000006</c:v>
                </c:pt>
                <c:pt idx="7646">
                  <c:v>0.82000000000000006</c:v>
                </c:pt>
                <c:pt idx="7647">
                  <c:v>0.82000000000000006</c:v>
                </c:pt>
                <c:pt idx="7648">
                  <c:v>0.82000000000000006</c:v>
                </c:pt>
                <c:pt idx="7649">
                  <c:v>0.82000000000000006</c:v>
                </c:pt>
                <c:pt idx="7650">
                  <c:v>0.82000000000000006</c:v>
                </c:pt>
                <c:pt idx="7651">
                  <c:v>0.82000000000000006</c:v>
                </c:pt>
                <c:pt idx="7652">
                  <c:v>0.82000000000000006</c:v>
                </c:pt>
                <c:pt idx="7653">
                  <c:v>0.82000000000000006</c:v>
                </c:pt>
                <c:pt idx="7654">
                  <c:v>0.82000000000000006</c:v>
                </c:pt>
                <c:pt idx="7655">
                  <c:v>0.82000000000000006</c:v>
                </c:pt>
                <c:pt idx="7656">
                  <c:v>0.82000000000000006</c:v>
                </c:pt>
                <c:pt idx="7657">
                  <c:v>0.82000000000000006</c:v>
                </c:pt>
                <c:pt idx="7658">
                  <c:v>0.82000000000000006</c:v>
                </c:pt>
                <c:pt idx="7659">
                  <c:v>0.82000000000000006</c:v>
                </c:pt>
                <c:pt idx="7660">
                  <c:v>0.82000000000000006</c:v>
                </c:pt>
                <c:pt idx="7661">
                  <c:v>0.82000000000000006</c:v>
                </c:pt>
                <c:pt idx="7662">
                  <c:v>0.82000000000000006</c:v>
                </c:pt>
                <c:pt idx="7663">
                  <c:v>0.82000000000000006</c:v>
                </c:pt>
                <c:pt idx="7664">
                  <c:v>0.82000000000000006</c:v>
                </c:pt>
                <c:pt idx="7665">
                  <c:v>0.82000000000000006</c:v>
                </c:pt>
                <c:pt idx="7666">
                  <c:v>0.82000000000000006</c:v>
                </c:pt>
                <c:pt idx="7667">
                  <c:v>0.82000000000000006</c:v>
                </c:pt>
                <c:pt idx="7668">
                  <c:v>0.82000000000000006</c:v>
                </c:pt>
                <c:pt idx="7669">
                  <c:v>0.82000000000000006</c:v>
                </c:pt>
                <c:pt idx="7670">
                  <c:v>0.82000000000000006</c:v>
                </c:pt>
                <c:pt idx="7671">
                  <c:v>0.82000000000000006</c:v>
                </c:pt>
                <c:pt idx="7672">
                  <c:v>0.82000000000000006</c:v>
                </c:pt>
                <c:pt idx="7673">
                  <c:v>0.82000000000000006</c:v>
                </c:pt>
                <c:pt idx="7674">
                  <c:v>0.82000000000000006</c:v>
                </c:pt>
                <c:pt idx="7675">
                  <c:v>0.82000000000000006</c:v>
                </c:pt>
                <c:pt idx="7676">
                  <c:v>0.82000000000000006</c:v>
                </c:pt>
                <c:pt idx="7677">
                  <c:v>0.82000000000000006</c:v>
                </c:pt>
                <c:pt idx="7678">
                  <c:v>0.82000000000000006</c:v>
                </c:pt>
                <c:pt idx="7679">
                  <c:v>0.82000000000000006</c:v>
                </c:pt>
                <c:pt idx="7680">
                  <c:v>0.82000000000000006</c:v>
                </c:pt>
                <c:pt idx="7681">
                  <c:v>0.82000000000000006</c:v>
                </c:pt>
                <c:pt idx="7682">
                  <c:v>0.82000000000000006</c:v>
                </c:pt>
                <c:pt idx="7683">
                  <c:v>0.82000000000000006</c:v>
                </c:pt>
                <c:pt idx="7684">
                  <c:v>0.82000000000000006</c:v>
                </c:pt>
                <c:pt idx="7685">
                  <c:v>0.82000000000000006</c:v>
                </c:pt>
                <c:pt idx="7686">
                  <c:v>0.82000000000000006</c:v>
                </c:pt>
                <c:pt idx="7687">
                  <c:v>0.82000000000000006</c:v>
                </c:pt>
                <c:pt idx="7688">
                  <c:v>0.82000000000000006</c:v>
                </c:pt>
                <c:pt idx="7689">
                  <c:v>0.82000000000000006</c:v>
                </c:pt>
                <c:pt idx="7690">
                  <c:v>0.82000000000000006</c:v>
                </c:pt>
                <c:pt idx="7691">
                  <c:v>0.82000000000000006</c:v>
                </c:pt>
                <c:pt idx="7692">
                  <c:v>0.82000000000000006</c:v>
                </c:pt>
                <c:pt idx="7693">
                  <c:v>0.82000000000000006</c:v>
                </c:pt>
                <c:pt idx="7694">
                  <c:v>0.82000000000000006</c:v>
                </c:pt>
                <c:pt idx="7695">
                  <c:v>0.82000000000000006</c:v>
                </c:pt>
                <c:pt idx="7696">
                  <c:v>0.82000000000000006</c:v>
                </c:pt>
                <c:pt idx="7697">
                  <c:v>0.82000000000000006</c:v>
                </c:pt>
                <c:pt idx="7698">
                  <c:v>0.82000000000000006</c:v>
                </c:pt>
                <c:pt idx="7699">
                  <c:v>0.82000000000000006</c:v>
                </c:pt>
                <c:pt idx="7700">
                  <c:v>0.82000000000000006</c:v>
                </c:pt>
                <c:pt idx="7701">
                  <c:v>0.82000000000000006</c:v>
                </c:pt>
                <c:pt idx="7702">
                  <c:v>0.82000000000000006</c:v>
                </c:pt>
                <c:pt idx="7703">
                  <c:v>0.82000000000000006</c:v>
                </c:pt>
                <c:pt idx="7704">
                  <c:v>0.82000000000000006</c:v>
                </c:pt>
                <c:pt idx="7705">
                  <c:v>0.82000000000000006</c:v>
                </c:pt>
                <c:pt idx="7706">
                  <c:v>0.82000000000000006</c:v>
                </c:pt>
                <c:pt idx="7707">
                  <c:v>0.82000000000000006</c:v>
                </c:pt>
                <c:pt idx="7708">
                  <c:v>0.82000000000000006</c:v>
                </c:pt>
                <c:pt idx="7709">
                  <c:v>0.82000000000000006</c:v>
                </c:pt>
                <c:pt idx="7710">
                  <c:v>0.82000000000000006</c:v>
                </c:pt>
                <c:pt idx="7711">
                  <c:v>0.82000000000000006</c:v>
                </c:pt>
                <c:pt idx="7712">
                  <c:v>0.82000000000000006</c:v>
                </c:pt>
                <c:pt idx="7713">
                  <c:v>0.82000000000000006</c:v>
                </c:pt>
                <c:pt idx="7714">
                  <c:v>0.82000000000000006</c:v>
                </c:pt>
                <c:pt idx="7715">
                  <c:v>0.82000000000000006</c:v>
                </c:pt>
                <c:pt idx="7716">
                  <c:v>0.82000000000000006</c:v>
                </c:pt>
                <c:pt idx="7717">
                  <c:v>0.82000000000000006</c:v>
                </c:pt>
                <c:pt idx="7718">
                  <c:v>0.82000000000000006</c:v>
                </c:pt>
                <c:pt idx="7719">
                  <c:v>0.82000000000000006</c:v>
                </c:pt>
                <c:pt idx="7720">
                  <c:v>0.82000000000000006</c:v>
                </c:pt>
                <c:pt idx="7721">
                  <c:v>0.82000000000000006</c:v>
                </c:pt>
                <c:pt idx="7722">
                  <c:v>0.82000000000000006</c:v>
                </c:pt>
                <c:pt idx="7723">
                  <c:v>0.82000000000000006</c:v>
                </c:pt>
                <c:pt idx="7724">
                  <c:v>0.82000000000000006</c:v>
                </c:pt>
                <c:pt idx="7725">
                  <c:v>0.82000000000000006</c:v>
                </c:pt>
                <c:pt idx="7726">
                  <c:v>0.82000000000000006</c:v>
                </c:pt>
                <c:pt idx="7727">
                  <c:v>0.82000000000000006</c:v>
                </c:pt>
                <c:pt idx="7728">
                  <c:v>0.82000000000000006</c:v>
                </c:pt>
                <c:pt idx="7729">
                  <c:v>0.82000000000000006</c:v>
                </c:pt>
                <c:pt idx="7730">
                  <c:v>0.82000000000000006</c:v>
                </c:pt>
                <c:pt idx="7731">
                  <c:v>0.82000000000000006</c:v>
                </c:pt>
                <c:pt idx="7732">
                  <c:v>0.82000000000000006</c:v>
                </c:pt>
                <c:pt idx="7733">
                  <c:v>0.82000000000000006</c:v>
                </c:pt>
                <c:pt idx="7734">
                  <c:v>0.82000000000000006</c:v>
                </c:pt>
                <c:pt idx="7735">
                  <c:v>0.82000000000000006</c:v>
                </c:pt>
                <c:pt idx="7736">
                  <c:v>0.82000000000000006</c:v>
                </c:pt>
                <c:pt idx="7737">
                  <c:v>0.82000000000000006</c:v>
                </c:pt>
                <c:pt idx="7738">
                  <c:v>0.82000000000000006</c:v>
                </c:pt>
                <c:pt idx="7739">
                  <c:v>0.82000000000000006</c:v>
                </c:pt>
                <c:pt idx="7740">
                  <c:v>0.82000000000000006</c:v>
                </c:pt>
                <c:pt idx="7741">
                  <c:v>0.82000000000000006</c:v>
                </c:pt>
                <c:pt idx="7742">
                  <c:v>0.82000000000000006</c:v>
                </c:pt>
                <c:pt idx="7743">
                  <c:v>0.82000000000000006</c:v>
                </c:pt>
                <c:pt idx="7744">
                  <c:v>0.82000000000000006</c:v>
                </c:pt>
                <c:pt idx="7745">
                  <c:v>0.82000000000000006</c:v>
                </c:pt>
                <c:pt idx="7746">
                  <c:v>0.82000000000000006</c:v>
                </c:pt>
                <c:pt idx="7747">
                  <c:v>0.82000000000000006</c:v>
                </c:pt>
                <c:pt idx="7748">
                  <c:v>0.82000000000000006</c:v>
                </c:pt>
                <c:pt idx="7749">
                  <c:v>0.82000000000000006</c:v>
                </c:pt>
                <c:pt idx="7750">
                  <c:v>0.82000000000000006</c:v>
                </c:pt>
                <c:pt idx="7751">
                  <c:v>0.82000000000000006</c:v>
                </c:pt>
                <c:pt idx="7752">
                  <c:v>0.82000000000000006</c:v>
                </c:pt>
                <c:pt idx="7753">
                  <c:v>0.82000000000000006</c:v>
                </c:pt>
                <c:pt idx="7754">
                  <c:v>0.82000000000000006</c:v>
                </c:pt>
                <c:pt idx="7755">
                  <c:v>0.82000000000000006</c:v>
                </c:pt>
                <c:pt idx="7756">
                  <c:v>0.82000000000000006</c:v>
                </c:pt>
                <c:pt idx="7757">
                  <c:v>0.82000000000000006</c:v>
                </c:pt>
                <c:pt idx="7758">
                  <c:v>0.82000000000000006</c:v>
                </c:pt>
                <c:pt idx="7759">
                  <c:v>0.82000000000000006</c:v>
                </c:pt>
                <c:pt idx="7760">
                  <c:v>0.82000000000000006</c:v>
                </c:pt>
                <c:pt idx="7761">
                  <c:v>0.82000000000000006</c:v>
                </c:pt>
                <c:pt idx="7762">
                  <c:v>0.82000000000000006</c:v>
                </c:pt>
                <c:pt idx="7763">
                  <c:v>0.82000000000000006</c:v>
                </c:pt>
                <c:pt idx="7764">
                  <c:v>0.82000000000000006</c:v>
                </c:pt>
                <c:pt idx="7765">
                  <c:v>0.82000000000000006</c:v>
                </c:pt>
                <c:pt idx="7766">
                  <c:v>0.82000000000000006</c:v>
                </c:pt>
                <c:pt idx="7767">
                  <c:v>0.82000000000000006</c:v>
                </c:pt>
                <c:pt idx="7768">
                  <c:v>0.82000000000000006</c:v>
                </c:pt>
                <c:pt idx="7769">
                  <c:v>0.82000000000000006</c:v>
                </c:pt>
                <c:pt idx="7770">
                  <c:v>0.82000000000000006</c:v>
                </c:pt>
                <c:pt idx="7771">
                  <c:v>0.82000000000000006</c:v>
                </c:pt>
                <c:pt idx="7772">
                  <c:v>0.82000000000000006</c:v>
                </c:pt>
                <c:pt idx="7773">
                  <c:v>0.82000000000000006</c:v>
                </c:pt>
                <c:pt idx="7774">
                  <c:v>0.82000000000000006</c:v>
                </c:pt>
                <c:pt idx="7775">
                  <c:v>0.82000000000000006</c:v>
                </c:pt>
                <c:pt idx="7776">
                  <c:v>0.82000000000000006</c:v>
                </c:pt>
                <c:pt idx="7777">
                  <c:v>0.82000000000000006</c:v>
                </c:pt>
                <c:pt idx="7778">
                  <c:v>0.82000000000000006</c:v>
                </c:pt>
                <c:pt idx="7779">
                  <c:v>0.82000000000000006</c:v>
                </c:pt>
                <c:pt idx="7780">
                  <c:v>0.82000000000000006</c:v>
                </c:pt>
                <c:pt idx="7781">
                  <c:v>0.82000000000000006</c:v>
                </c:pt>
                <c:pt idx="7782">
                  <c:v>0.82000000000000006</c:v>
                </c:pt>
                <c:pt idx="7783">
                  <c:v>0.82000000000000006</c:v>
                </c:pt>
                <c:pt idx="7784">
                  <c:v>0.82000000000000006</c:v>
                </c:pt>
                <c:pt idx="7785">
                  <c:v>0.82000000000000006</c:v>
                </c:pt>
                <c:pt idx="7786">
                  <c:v>0.82000000000000006</c:v>
                </c:pt>
                <c:pt idx="7787">
                  <c:v>0.82000000000000006</c:v>
                </c:pt>
                <c:pt idx="7788">
                  <c:v>0.82000000000000006</c:v>
                </c:pt>
                <c:pt idx="7789">
                  <c:v>0.82000000000000006</c:v>
                </c:pt>
                <c:pt idx="7790">
                  <c:v>0.82000000000000006</c:v>
                </c:pt>
                <c:pt idx="7791">
                  <c:v>0.82000000000000006</c:v>
                </c:pt>
                <c:pt idx="7792">
                  <c:v>0.82000000000000006</c:v>
                </c:pt>
                <c:pt idx="7793">
                  <c:v>0.82000000000000006</c:v>
                </c:pt>
                <c:pt idx="7794">
                  <c:v>0.82000000000000006</c:v>
                </c:pt>
                <c:pt idx="7795">
                  <c:v>0.82000000000000006</c:v>
                </c:pt>
                <c:pt idx="7796">
                  <c:v>0.82000000000000006</c:v>
                </c:pt>
                <c:pt idx="7797">
                  <c:v>1.0249999999999999</c:v>
                </c:pt>
                <c:pt idx="7798">
                  <c:v>1.0249999999999999</c:v>
                </c:pt>
                <c:pt idx="7799">
                  <c:v>1.0249999999999999</c:v>
                </c:pt>
                <c:pt idx="7800">
                  <c:v>1.0249999999999999</c:v>
                </c:pt>
                <c:pt idx="7801">
                  <c:v>1.0249999999999999</c:v>
                </c:pt>
                <c:pt idx="7802">
                  <c:v>1.0249999999999999</c:v>
                </c:pt>
                <c:pt idx="7803">
                  <c:v>1.0249999999999999</c:v>
                </c:pt>
                <c:pt idx="7804">
                  <c:v>1.0249999999999999</c:v>
                </c:pt>
                <c:pt idx="7805">
                  <c:v>1.0249999999999999</c:v>
                </c:pt>
                <c:pt idx="7806">
                  <c:v>1.0249999999999999</c:v>
                </c:pt>
                <c:pt idx="7807">
                  <c:v>1.0249999999999999</c:v>
                </c:pt>
                <c:pt idx="7808">
                  <c:v>1.0249999999999999</c:v>
                </c:pt>
                <c:pt idx="7809">
                  <c:v>1.0249999999999999</c:v>
                </c:pt>
                <c:pt idx="7810">
                  <c:v>1.0249999999999999</c:v>
                </c:pt>
                <c:pt idx="7811">
                  <c:v>1.0249999999999999</c:v>
                </c:pt>
                <c:pt idx="7812">
                  <c:v>1.0249999999999999</c:v>
                </c:pt>
                <c:pt idx="7813">
                  <c:v>1.0249999999999999</c:v>
                </c:pt>
                <c:pt idx="7814">
                  <c:v>1.0249999999999999</c:v>
                </c:pt>
                <c:pt idx="7815">
                  <c:v>1.0249999999999999</c:v>
                </c:pt>
                <c:pt idx="7816">
                  <c:v>1.0249999999999999</c:v>
                </c:pt>
                <c:pt idx="7817">
                  <c:v>1.0249999999999999</c:v>
                </c:pt>
                <c:pt idx="7818">
                  <c:v>1.0249999999999999</c:v>
                </c:pt>
                <c:pt idx="7819">
                  <c:v>1.0249999999999999</c:v>
                </c:pt>
                <c:pt idx="7820">
                  <c:v>1.0249999999999999</c:v>
                </c:pt>
                <c:pt idx="7821">
                  <c:v>1.0249999999999999</c:v>
                </c:pt>
                <c:pt idx="7822">
                  <c:v>1.0249999999999999</c:v>
                </c:pt>
                <c:pt idx="7823">
                  <c:v>1.0249999999999999</c:v>
                </c:pt>
                <c:pt idx="7824">
                  <c:v>1.0249999999999999</c:v>
                </c:pt>
                <c:pt idx="7825">
                  <c:v>1.0249999999999999</c:v>
                </c:pt>
                <c:pt idx="7826">
                  <c:v>1.0249999999999999</c:v>
                </c:pt>
                <c:pt idx="7827">
                  <c:v>1.0249999999999999</c:v>
                </c:pt>
                <c:pt idx="7828">
                  <c:v>1.0249999999999999</c:v>
                </c:pt>
                <c:pt idx="7829">
                  <c:v>1.0249999999999999</c:v>
                </c:pt>
                <c:pt idx="7830">
                  <c:v>1.0249999999999999</c:v>
                </c:pt>
                <c:pt idx="7831">
                  <c:v>1.0249999999999999</c:v>
                </c:pt>
                <c:pt idx="7832">
                  <c:v>1.0249999999999999</c:v>
                </c:pt>
                <c:pt idx="7833">
                  <c:v>0.82000000000000006</c:v>
                </c:pt>
                <c:pt idx="7834">
                  <c:v>0.82000000000000006</c:v>
                </c:pt>
                <c:pt idx="7835">
                  <c:v>0.82000000000000006</c:v>
                </c:pt>
                <c:pt idx="7836">
                  <c:v>0.82000000000000006</c:v>
                </c:pt>
                <c:pt idx="7837">
                  <c:v>0.82000000000000006</c:v>
                </c:pt>
                <c:pt idx="7838">
                  <c:v>0.82000000000000006</c:v>
                </c:pt>
                <c:pt idx="7839">
                  <c:v>0.82000000000000006</c:v>
                </c:pt>
                <c:pt idx="7840">
                  <c:v>0.82000000000000006</c:v>
                </c:pt>
                <c:pt idx="7841">
                  <c:v>0.82000000000000006</c:v>
                </c:pt>
                <c:pt idx="7842">
                  <c:v>0.82000000000000006</c:v>
                </c:pt>
                <c:pt idx="7843">
                  <c:v>0.82000000000000006</c:v>
                </c:pt>
                <c:pt idx="7844">
                  <c:v>0.82000000000000006</c:v>
                </c:pt>
                <c:pt idx="7845">
                  <c:v>0.82000000000000006</c:v>
                </c:pt>
                <c:pt idx="7846">
                  <c:v>0.82000000000000006</c:v>
                </c:pt>
                <c:pt idx="7847">
                  <c:v>0.82000000000000006</c:v>
                </c:pt>
                <c:pt idx="7848">
                  <c:v>0.82000000000000006</c:v>
                </c:pt>
                <c:pt idx="7849">
                  <c:v>0.82000000000000006</c:v>
                </c:pt>
                <c:pt idx="7850">
                  <c:v>0.82000000000000006</c:v>
                </c:pt>
                <c:pt idx="7851">
                  <c:v>0.82000000000000006</c:v>
                </c:pt>
                <c:pt idx="7852">
                  <c:v>0.82000000000000006</c:v>
                </c:pt>
                <c:pt idx="7853">
                  <c:v>0.82000000000000006</c:v>
                </c:pt>
                <c:pt idx="7854">
                  <c:v>0.82000000000000006</c:v>
                </c:pt>
                <c:pt idx="7855">
                  <c:v>0.82000000000000006</c:v>
                </c:pt>
                <c:pt idx="7856">
                  <c:v>0.82000000000000006</c:v>
                </c:pt>
                <c:pt idx="7857">
                  <c:v>0.82000000000000006</c:v>
                </c:pt>
                <c:pt idx="7858">
                  <c:v>0.82000000000000006</c:v>
                </c:pt>
                <c:pt idx="7859">
                  <c:v>0.82000000000000006</c:v>
                </c:pt>
                <c:pt idx="7860">
                  <c:v>0.82000000000000006</c:v>
                </c:pt>
                <c:pt idx="7861">
                  <c:v>0.82000000000000006</c:v>
                </c:pt>
                <c:pt idx="7862">
                  <c:v>0.82000000000000006</c:v>
                </c:pt>
                <c:pt idx="7863">
                  <c:v>0.82000000000000006</c:v>
                </c:pt>
                <c:pt idx="7864">
                  <c:v>0.82000000000000006</c:v>
                </c:pt>
                <c:pt idx="7865">
                  <c:v>0.82000000000000006</c:v>
                </c:pt>
                <c:pt idx="7866">
                  <c:v>0.82000000000000006</c:v>
                </c:pt>
                <c:pt idx="7867">
                  <c:v>0.82000000000000006</c:v>
                </c:pt>
                <c:pt idx="7868">
                  <c:v>0.82000000000000006</c:v>
                </c:pt>
                <c:pt idx="7869">
                  <c:v>0.82000000000000006</c:v>
                </c:pt>
                <c:pt idx="7870">
                  <c:v>0.82000000000000006</c:v>
                </c:pt>
                <c:pt idx="7871">
                  <c:v>0.82000000000000006</c:v>
                </c:pt>
                <c:pt idx="7872">
                  <c:v>0.82000000000000006</c:v>
                </c:pt>
                <c:pt idx="7873">
                  <c:v>0.82000000000000006</c:v>
                </c:pt>
                <c:pt idx="7874">
                  <c:v>0.82000000000000006</c:v>
                </c:pt>
                <c:pt idx="7875">
                  <c:v>0.82000000000000006</c:v>
                </c:pt>
                <c:pt idx="7876">
                  <c:v>0.82000000000000006</c:v>
                </c:pt>
                <c:pt idx="7877">
                  <c:v>0.82000000000000006</c:v>
                </c:pt>
                <c:pt idx="7878">
                  <c:v>0.82000000000000006</c:v>
                </c:pt>
                <c:pt idx="7879">
                  <c:v>0.82000000000000006</c:v>
                </c:pt>
                <c:pt idx="7880">
                  <c:v>0.82000000000000006</c:v>
                </c:pt>
                <c:pt idx="7881">
                  <c:v>0.82000000000000006</c:v>
                </c:pt>
                <c:pt idx="7882">
                  <c:v>0.82000000000000006</c:v>
                </c:pt>
                <c:pt idx="7883">
                  <c:v>0.82000000000000006</c:v>
                </c:pt>
                <c:pt idx="7884">
                  <c:v>0.82000000000000006</c:v>
                </c:pt>
                <c:pt idx="7885">
                  <c:v>0.82000000000000006</c:v>
                </c:pt>
                <c:pt idx="7886">
                  <c:v>0.82000000000000006</c:v>
                </c:pt>
                <c:pt idx="7887">
                  <c:v>0.82000000000000006</c:v>
                </c:pt>
                <c:pt idx="7888">
                  <c:v>0.82000000000000006</c:v>
                </c:pt>
                <c:pt idx="7889">
                  <c:v>0.82000000000000006</c:v>
                </c:pt>
                <c:pt idx="7890">
                  <c:v>0.82000000000000006</c:v>
                </c:pt>
                <c:pt idx="7891">
                  <c:v>0.82000000000000006</c:v>
                </c:pt>
                <c:pt idx="7892">
                  <c:v>0.82000000000000006</c:v>
                </c:pt>
                <c:pt idx="7893">
                  <c:v>0.82000000000000006</c:v>
                </c:pt>
                <c:pt idx="7894">
                  <c:v>0.82000000000000006</c:v>
                </c:pt>
                <c:pt idx="7895">
                  <c:v>0.82000000000000006</c:v>
                </c:pt>
                <c:pt idx="7896">
                  <c:v>0.82000000000000006</c:v>
                </c:pt>
                <c:pt idx="7897">
                  <c:v>0.82000000000000006</c:v>
                </c:pt>
                <c:pt idx="7898">
                  <c:v>0.82000000000000006</c:v>
                </c:pt>
                <c:pt idx="7899">
                  <c:v>0.82000000000000006</c:v>
                </c:pt>
                <c:pt idx="7900">
                  <c:v>0.82000000000000006</c:v>
                </c:pt>
                <c:pt idx="7901">
                  <c:v>0.82000000000000006</c:v>
                </c:pt>
                <c:pt idx="7902">
                  <c:v>0.82000000000000006</c:v>
                </c:pt>
                <c:pt idx="7903">
                  <c:v>0.82000000000000006</c:v>
                </c:pt>
                <c:pt idx="7904">
                  <c:v>0.82000000000000006</c:v>
                </c:pt>
                <c:pt idx="7905">
                  <c:v>0.82000000000000006</c:v>
                </c:pt>
                <c:pt idx="7906">
                  <c:v>0.82000000000000006</c:v>
                </c:pt>
                <c:pt idx="7907">
                  <c:v>0.82000000000000006</c:v>
                </c:pt>
                <c:pt idx="7908">
                  <c:v>0.82000000000000006</c:v>
                </c:pt>
                <c:pt idx="7909">
                  <c:v>0.82000000000000006</c:v>
                </c:pt>
                <c:pt idx="7910">
                  <c:v>0.82000000000000006</c:v>
                </c:pt>
                <c:pt idx="7911">
                  <c:v>0.82000000000000006</c:v>
                </c:pt>
                <c:pt idx="7912">
                  <c:v>0.82000000000000006</c:v>
                </c:pt>
                <c:pt idx="7913">
                  <c:v>0.82000000000000006</c:v>
                </c:pt>
                <c:pt idx="7914">
                  <c:v>0.82000000000000006</c:v>
                </c:pt>
                <c:pt idx="7915">
                  <c:v>0.82000000000000006</c:v>
                </c:pt>
                <c:pt idx="7916">
                  <c:v>0.82000000000000006</c:v>
                </c:pt>
                <c:pt idx="7917">
                  <c:v>0.82000000000000006</c:v>
                </c:pt>
                <c:pt idx="7918">
                  <c:v>0.82000000000000006</c:v>
                </c:pt>
                <c:pt idx="7919">
                  <c:v>0.82000000000000006</c:v>
                </c:pt>
                <c:pt idx="7920">
                  <c:v>0.82000000000000006</c:v>
                </c:pt>
                <c:pt idx="7921">
                  <c:v>0.82000000000000006</c:v>
                </c:pt>
                <c:pt idx="7922">
                  <c:v>0.82000000000000006</c:v>
                </c:pt>
                <c:pt idx="7923">
                  <c:v>0.82000000000000006</c:v>
                </c:pt>
                <c:pt idx="7924">
                  <c:v>0.82000000000000006</c:v>
                </c:pt>
                <c:pt idx="7925">
                  <c:v>0.82000000000000006</c:v>
                </c:pt>
                <c:pt idx="7926">
                  <c:v>0.82000000000000006</c:v>
                </c:pt>
                <c:pt idx="7927">
                  <c:v>0.82000000000000006</c:v>
                </c:pt>
                <c:pt idx="7928">
                  <c:v>0.82000000000000006</c:v>
                </c:pt>
                <c:pt idx="7929">
                  <c:v>0.82000000000000006</c:v>
                </c:pt>
                <c:pt idx="7930">
                  <c:v>0.82000000000000006</c:v>
                </c:pt>
                <c:pt idx="7931">
                  <c:v>0.82000000000000006</c:v>
                </c:pt>
                <c:pt idx="7932">
                  <c:v>0.82000000000000006</c:v>
                </c:pt>
                <c:pt idx="7933">
                  <c:v>0.82000000000000006</c:v>
                </c:pt>
                <c:pt idx="7934">
                  <c:v>0.82000000000000006</c:v>
                </c:pt>
                <c:pt idx="7935">
                  <c:v>0.82000000000000006</c:v>
                </c:pt>
                <c:pt idx="7936">
                  <c:v>0.82000000000000006</c:v>
                </c:pt>
                <c:pt idx="7937">
                  <c:v>0.82000000000000006</c:v>
                </c:pt>
                <c:pt idx="7938">
                  <c:v>0.82000000000000006</c:v>
                </c:pt>
                <c:pt idx="7939">
                  <c:v>0.82000000000000006</c:v>
                </c:pt>
                <c:pt idx="7940">
                  <c:v>0.82000000000000006</c:v>
                </c:pt>
                <c:pt idx="7941">
                  <c:v>0.82000000000000006</c:v>
                </c:pt>
                <c:pt idx="7942">
                  <c:v>0.82000000000000006</c:v>
                </c:pt>
                <c:pt idx="7943">
                  <c:v>0.82000000000000006</c:v>
                </c:pt>
                <c:pt idx="7944">
                  <c:v>0.82000000000000006</c:v>
                </c:pt>
                <c:pt idx="7945">
                  <c:v>0.82000000000000006</c:v>
                </c:pt>
                <c:pt idx="7946">
                  <c:v>0.82000000000000006</c:v>
                </c:pt>
                <c:pt idx="7947">
                  <c:v>0.82000000000000006</c:v>
                </c:pt>
                <c:pt idx="7948">
                  <c:v>0.82000000000000006</c:v>
                </c:pt>
                <c:pt idx="7949">
                  <c:v>0.82000000000000006</c:v>
                </c:pt>
                <c:pt idx="7950">
                  <c:v>0.82000000000000006</c:v>
                </c:pt>
                <c:pt idx="7951">
                  <c:v>0.82000000000000006</c:v>
                </c:pt>
                <c:pt idx="7952">
                  <c:v>0.82000000000000006</c:v>
                </c:pt>
                <c:pt idx="7953">
                  <c:v>0.82000000000000006</c:v>
                </c:pt>
                <c:pt idx="7954">
                  <c:v>0.82000000000000006</c:v>
                </c:pt>
                <c:pt idx="7955">
                  <c:v>0.82000000000000006</c:v>
                </c:pt>
                <c:pt idx="7956">
                  <c:v>0.82000000000000006</c:v>
                </c:pt>
                <c:pt idx="7957">
                  <c:v>0.82000000000000006</c:v>
                </c:pt>
                <c:pt idx="7958">
                  <c:v>0.82000000000000006</c:v>
                </c:pt>
                <c:pt idx="7959">
                  <c:v>0.82000000000000006</c:v>
                </c:pt>
                <c:pt idx="7960">
                  <c:v>0.82000000000000006</c:v>
                </c:pt>
                <c:pt idx="7961">
                  <c:v>0.82000000000000006</c:v>
                </c:pt>
                <c:pt idx="7962">
                  <c:v>0.82000000000000006</c:v>
                </c:pt>
                <c:pt idx="7963">
                  <c:v>0.82000000000000006</c:v>
                </c:pt>
                <c:pt idx="7964">
                  <c:v>0.82000000000000006</c:v>
                </c:pt>
                <c:pt idx="7965">
                  <c:v>0.82000000000000006</c:v>
                </c:pt>
                <c:pt idx="7966">
                  <c:v>0.82000000000000006</c:v>
                </c:pt>
                <c:pt idx="7967">
                  <c:v>0.82000000000000006</c:v>
                </c:pt>
                <c:pt idx="7968">
                  <c:v>0.82000000000000006</c:v>
                </c:pt>
                <c:pt idx="7969">
                  <c:v>0.82000000000000006</c:v>
                </c:pt>
                <c:pt idx="7970">
                  <c:v>0.82000000000000006</c:v>
                </c:pt>
                <c:pt idx="7971">
                  <c:v>0.82000000000000006</c:v>
                </c:pt>
                <c:pt idx="7972">
                  <c:v>0.82000000000000006</c:v>
                </c:pt>
                <c:pt idx="7973">
                  <c:v>0.82000000000000006</c:v>
                </c:pt>
                <c:pt idx="7974">
                  <c:v>0.82000000000000006</c:v>
                </c:pt>
                <c:pt idx="7975">
                  <c:v>0.82000000000000006</c:v>
                </c:pt>
                <c:pt idx="7976">
                  <c:v>0.82000000000000006</c:v>
                </c:pt>
                <c:pt idx="7977">
                  <c:v>0.82000000000000006</c:v>
                </c:pt>
                <c:pt idx="7978">
                  <c:v>0.82000000000000006</c:v>
                </c:pt>
                <c:pt idx="7979">
                  <c:v>0.82000000000000006</c:v>
                </c:pt>
                <c:pt idx="7980">
                  <c:v>0.82000000000000006</c:v>
                </c:pt>
                <c:pt idx="7981">
                  <c:v>0.82000000000000006</c:v>
                </c:pt>
                <c:pt idx="7982">
                  <c:v>0.82000000000000006</c:v>
                </c:pt>
                <c:pt idx="7983">
                  <c:v>0.82000000000000006</c:v>
                </c:pt>
                <c:pt idx="7984">
                  <c:v>0.82000000000000006</c:v>
                </c:pt>
                <c:pt idx="7985">
                  <c:v>0.82000000000000006</c:v>
                </c:pt>
                <c:pt idx="7986">
                  <c:v>0.82000000000000006</c:v>
                </c:pt>
                <c:pt idx="7987">
                  <c:v>0.82000000000000006</c:v>
                </c:pt>
                <c:pt idx="7988">
                  <c:v>0.82000000000000006</c:v>
                </c:pt>
                <c:pt idx="7989">
                  <c:v>0.82000000000000006</c:v>
                </c:pt>
                <c:pt idx="7990">
                  <c:v>0.82000000000000006</c:v>
                </c:pt>
                <c:pt idx="7991">
                  <c:v>0.82000000000000006</c:v>
                </c:pt>
                <c:pt idx="7992">
                  <c:v>0.82000000000000006</c:v>
                </c:pt>
                <c:pt idx="7993">
                  <c:v>0.82000000000000006</c:v>
                </c:pt>
                <c:pt idx="7994">
                  <c:v>0.82000000000000006</c:v>
                </c:pt>
                <c:pt idx="7995">
                  <c:v>0.82000000000000006</c:v>
                </c:pt>
                <c:pt idx="7996">
                  <c:v>0.82000000000000006</c:v>
                </c:pt>
                <c:pt idx="7997">
                  <c:v>0.82000000000000006</c:v>
                </c:pt>
                <c:pt idx="7998">
                  <c:v>0.82000000000000006</c:v>
                </c:pt>
                <c:pt idx="7999">
                  <c:v>0.82000000000000006</c:v>
                </c:pt>
                <c:pt idx="8000">
                  <c:v>0.82000000000000006</c:v>
                </c:pt>
                <c:pt idx="8001">
                  <c:v>0.82000000000000006</c:v>
                </c:pt>
                <c:pt idx="8002">
                  <c:v>0.82000000000000006</c:v>
                </c:pt>
                <c:pt idx="8003">
                  <c:v>0.82000000000000006</c:v>
                </c:pt>
                <c:pt idx="8004">
                  <c:v>0.82000000000000006</c:v>
                </c:pt>
                <c:pt idx="8005">
                  <c:v>0.82000000000000006</c:v>
                </c:pt>
                <c:pt idx="8006">
                  <c:v>0.82000000000000006</c:v>
                </c:pt>
                <c:pt idx="8007">
                  <c:v>0.82000000000000006</c:v>
                </c:pt>
                <c:pt idx="8008">
                  <c:v>0.82000000000000006</c:v>
                </c:pt>
                <c:pt idx="8009">
                  <c:v>0.82000000000000006</c:v>
                </c:pt>
                <c:pt idx="8010">
                  <c:v>0.82000000000000006</c:v>
                </c:pt>
                <c:pt idx="8011">
                  <c:v>0.82000000000000006</c:v>
                </c:pt>
                <c:pt idx="8012">
                  <c:v>0.82000000000000006</c:v>
                </c:pt>
                <c:pt idx="8013">
                  <c:v>0.82000000000000006</c:v>
                </c:pt>
                <c:pt idx="8014">
                  <c:v>0.82000000000000006</c:v>
                </c:pt>
                <c:pt idx="8015">
                  <c:v>0.82000000000000006</c:v>
                </c:pt>
                <c:pt idx="8016">
                  <c:v>1</c:v>
                </c:pt>
                <c:pt idx="8017">
                  <c:v>1</c:v>
                </c:pt>
                <c:pt idx="8018">
                  <c:v>1</c:v>
                </c:pt>
                <c:pt idx="8019">
                  <c:v>1</c:v>
                </c:pt>
                <c:pt idx="8020">
                  <c:v>1</c:v>
                </c:pt>
                <c:pt idx="8021">
                  <c:v>1</c:v>
                </c:pt>
                <c:pt idx="8022">
                  <c:v>1</c:v>
                </c:pt>
                <c:pt idx="8023">
                  <c:v>1</c:v>
                </c:pt>
                <c:pt idx="8024">
                  <c:v>1</c:v>
                </c:pt>
                <c:pt idx="8025">
                  <c:v>1</c:v>
                </c:pt>
                <c:pt idx="8026">
                  <c:v>1</c:v>
                </c:pt>
                <c:pt idx="8027">
                  <c:v>1</c:v>
                </c:pt>
                <c:pt idx="8028">
                  <c:v>1</c:v>
                </c:pt>
                <c:pt idx="8029">
                  <c:v>1</c:v>
                </c:pt>
                <c:pt idx="8030">
                  <c:v>1</c:v>
                </c:pt>
                <c:pt idx="8031">
                  <c:v>1</c:v>
                </c:pt>
                <c:pt idx="8032">
                  <c:v>1</c:v>
                </c:pt>
                <c:pt idx="8033">
                  <c:v>1</c:v>
                </c:pt>
                <c:pt idx="8034">
                  <c:v>1</c:v>
                </c:pt>
                <c:pt idx="8035">
                  <c:v>1</c:v>
                </c:pt>
                <c:pt idx="8036">
                  <c:v>1</c:v>
                </c:pt>
                <c:pt idx="8037">
                  <c:v>1</c:v>
                </c:pt>
                <c:pt idx="8038">
                  <c:v>1</c:v>
                </c:pt>
                <c:pt idx="8039">
                  <c:v>1</c:v>
                </c:pt>
                <c:pt idx="8040">
                  <c:v>1</c:v>
                </c:pt>
                <c:pt idx="8041">
                  <c:v>1</c:v>
                </c:pt>
                <c:pt idx="8042">
                  <c:v>1</c:v>
                </c:pt>
                <c:pt idx="8043">
                  <c:v>1</c:v>
                </c:pt>
                <c:pt idx="8044">
                  <c:v>1</c:v>
                </c:pt>
                <c:pt idx="8045">
                  <c:v>1</c:v>
                </c:pt>
                <c:pt idx="8046">
                  <c:v>1</c:v>
                </c:pt>
                <c:pt idx="8047">
                  <c:v>1</c:v>
                </c:pt>
                <c:pt idx="8048">
                  <c:v>1</c:v>
                </c:pt>
                <c:pt idx="8049">
                  <c:v>1</c:v>
                </c:pt>
                <c:pt idx="8050">
                  <c:v>1</c:v>
                </c:pt>
                <c:pt idx="8051">
                  <c:v>1</c:v>
                </c:pt>
                <c:pt idx="8052">
                  <c:v>1</c:v>
                </c:pt>
                <c:pt idx="8053">
                  <c:v>1</c:v>
                </c:pt>
                <c:pt idx="8054">
                  <c:v>1</c:v>
                </c:pt>
                <c:pt idx="8055">
                  <c:v>1</c:v>
                </c:pt>
                <c:pt idx="8056">
                  <c:v>1</c:v>
                </c:pt>
                <c:pt idx="8057">
                  <c:v>1</c:v>
                </c:pt>
                <c:pt idx="8058">
                  <c:v>1</c:v>
                </c:pt>
                <c:pt idx="8059">
                  <c:v>1</c:v>
                </c:pt>
                <c:pt idx="8060">
                  <c:v>1</c:v>
                </c:pt>
                <c:pt idx="8061">
                  <c:v>1</c:v>
                </c:pt>
                <c:pt idx="8062">
                  <c:v>1</c:v>
                </c:pt>
                <c:pt idx="8063">
                  <c:v>1</c:v>
                </c:pt>
                <c:pt idx="8064">
                  <c:v>1</c:v>
                </c:pt>
                <c:pt idx="8065">
                  <c:v>1</c:v>
                </c:pt>
                <c:pt idx="8066">
                  <c:v>1</c:v>
                </c:pt>
                <c:pt idx="8067">
                  <c:v>1</c:v>
                </c:pt>
                <c:pt idx="8068">
                  <c:v>1</c:v>
                </c:pt>
                <c:pt idx="8069">
                  <c:v>1</c:v>
                </c:pt>
                <c:pt idx="8070">
                  <c:v>1</c:v>
                </c:pt>
                <c:pt idx="8071">
                  <c:v>1</c:v>
                </c:pt>
                <c:pt idx="8072">
                  <c:v>1</c:v>
                </c:pt>
                <c:pt idx="8073">
                  <c:v>1</c:v>
                </c:pt>
                <c:pt idx="8074">
                  <c:v>1</c:v>
                </c:pt>
                <c:pt idx="8075">
                  <c:v>1</c:v>
                </c:pt>
                <c:pt idx="8076">
                  <c:v>1</c:v>
                </c:pt>
                <c:pt idx="8077">
                  <c:v>1</c:v>
                </c:pt>
                <c:pt idx="8078">
                  <c:v>1</c:v>
                </c:pt>
                <c:pt idx="8079">
                  <c:v>1</c:v>
                </c:pt>
                <c:pt idx="8080">
                  <c:v>1</c:v>
                </c:pt>
                <c:pt idx="8081">
                  <c:v>1</c:v>
                </c:pt>
                <c:pt idx="8082">
                  <c:v>1</c:v>
                </c:pt>
                <c:pt idx="8083">
                  <c:v>1</c:v>
                </c:pt>
                <c:pt idx="8084">
                  <c:v>1</c:v>
                </c:pt>
                <c:pt idx="8085">
                  <c:v>1</c:v>
                </c:pt>
                <c:pt idx="8086">
                  <c:v>1</c:v>
                </c:pt>
                <c:pt idx="8087">
                  <c:v>1</c:v>
                </c:pt>
                <c:pt idx="8088">
                  <c:v>1</c:v>
                </c:pt>
                <c:pt idx="8089">
                  <c:v>1</c:v>
                </c:pt>
                <c:pt idx="8090">
                  <c:v>1</c:v>
                </c:pt>
                <c:pt idx="8091">
                  <c:v>1</c:v>
                </c:pt>
                <c:pt idx="8092">
                  <c:v>1</c:v>
                </c:pt>
                <c:pt idx="8093">
                  <c:v>1</c:v>
                </c:pt>
                <c:pt idx="8094">
                  <c:v>1</c:v>
                </c:pt>
                <c:pt idx="8095">
                  <c:v>1</c:v>
                </c:pt>
                <c:pt idx="8096">
                  <c:v>1</c:v>
                </c:pt>
                <c:pt idx="8097">
                  <c:v>1</c:v>
                </c:pt>
                <c:pt idx="8098">
                  <c:v>1</c:v>
                </c:pt>
                <c:pt idx="8099">
                  <c:v>1</c:v>
                </c:pt>
                <c:pt idx="8100">
                  <c:v>1</c:v>
                </c:pt>
                <c:pt idx="8101">
                  <c:v>1</c:v>
                </c:pt>
                <c:pt idx="8102">
                  <c:v>1</c:v>
                </c:pt>
                <c:pt idx="8103">
                  <c:v>1</c:v>
                </c:pt>
                <c:pt idx="8104">
                  <c:v>1</c:v>
                </c:pt>
                <c:pt idx="8105">
                  <c:v>1</c:v>
                </c:pt>
                <c:pt idx="8106">
                  <c:v>1</c:v>
                </c:pt>
                <c:pt idx="8107">
                  <c:v>1</c:v>
                </c:pt>
                <c:pt idx="8108">
                  <c:v>1</c:v>
                </c:pt>
                <c:pt idx="8109">
                  <c:v>1</c:v>
                </c:pt>
                <c:pt idx="8110">
                  <c:v>1</c:v>
                </c:pt>
                <c:pt idx="8111">
                  <c:v>1</c:v>
                </c:pt>
                <c:pt idx="8112">
                  <c:v>1</c:v>
                </c:pt>
                <c:pt idx="8113">
                  <c:v>1</c:v>
                </c:pt>
                <c:pt idx="8114">
                  <c:v>1</c:v>
                </c:pt>
                <c:pt idx="8115">
                  <c:v>1</c:v>
                </c:pt>
                <c:pt idx="8116">
                  <c:v>1</c:v>
                </c:pt>
                <c:pt idx="8117">
                  <c:v>1</c:v>
                </c:pt>
                <c:pt idx="8118">
                  <c:v>1</c:v>
                </c:pt>
                <c:pt idx="8119">
                  <c:v>1</c:v>
                </c:pt>
                <c:pt idx="8120">
                  <c:v>1</c:v>
                </c:pt>
                <c:pt idx="8121">
                  <c:v>1</c:v>
                </c:pt>
                <c:pt idx="8122">
                  <c:v>1</c:v>
                </c:pt>
                <c:pt idx="8123">
                  <c:v>1.25</c:v>
                </c:pt>
                <c:pt idx="8124">
                  <c:v>1.25</c:v>
                </c:pt>
                <c:pt idx="8125">
                  <c:v>1.25</c:v>
                </c:pt>
                <c:pt idx="8126">
                  <c:v>1.25</c:v>
                </c:pt>
                <c:pt idx="8127">
                  <c:v>1.25</c:v>
                </c:pt>
                <c:pt idx="8128">
                  <c:v>1.25</c:v>
                </c:pt>
                <c:pt idx="8129">
                  <c:v>1.25</c:v>
                </c:pt>
                <c:pt idx="8130">
                  <c:v>1.25</c:v>
                </c:pt>
                <c:pt idx="8131">
                  <c:v>1.25</c:v>
                </c:pt>
                <c:pt idx="8132">
                  <c:v>1.25</c:v>
                </c:pt>
                <c:pt idx="8133">
                  <c:v>1.25</c:v>
                </c:pt>
                <c:pt idx="8134">
                  <c:v>1.25</c:v>
                </c:pt>
                <c:pt idx="8135">
                  <c:v>1</c:v>
                </c:pt>
                <c:pt idx="8136">
                  <c:v>1</c:v>
                </c:pt>
                <c:pt idx="8137">
                  <c:v>1</c:v>
                </c:pt>
                <c:pt idx="8138">
                  <c:v>1</c:v>
                </c:pt>
                <c:pt idx="8139">
                  <c:v>1</c:v>
                </c:pt>
                <c:pt idx="8140">
                  <c:v>1</c:v>
                </c:pt>
                <c:pt idx="8141">
                  <c:v>1</c:v>
                </c:pt>
                <c:pt idx="8142">
                  <c:v>1</c:v>
                </c:pt>
                <c:pt idx="8143">
                  <c:v>1</c:v>
                </c:pt>
                <c:pt idx="8144">
                  <c:v>1</c:v>
                </c:pt>
                <c:pt idx="8145">
                  <c:v>1</c:v>
                </c:pt>
                <c:pt idx="8146">
                  <c:v>1</c:v>
                </c:pt>
                <c:pt idx="8147">
                  <c:v>1</c:v>
                </c:pt>
                <c:pt idx="8148">
                  <c:v>1</c:v>
                </c:pt>
                <c:pt idx="8149">
                  <c:v>1</c:v>
                </c:pt>
                <c:pt idx="8150">
                  <c:v>1</c:v>
                </c:pt>
                <c:pt idx="8151">
                  <c:v>1</c:v>
                </c:pt>
                <c:pt idx="8152">
                  <c:v>1</c:v>
                </c:pt>
                <c:pt idx="8153">
                  <c:v>1</c:v>
                </c:pt>
                <c:pt idx="8154">
                  <c:v>1</c:v>
                </c:pt>
                <c:pt idx="8155">
                  <c:v>1</c:v>
                </c:pt>
                <c:pt idx="8156">
                  <c:v>1</c:v>
                </c:pt>
                <c:pt idx="8157">
                  <c:v>1</c:v>
                </c:pt>
                <c:pt idx="8158">
                  <c:v>1</c:v>
                </c:pt>
                <c:pt idx="8159">
                  <c:v>1</c:v>
                </c:pt>
                <c:pt idx="8160">
                  <c:v>1</c:v>
                </c:pt>
                <c:pt idx="8161">
                  <c:v>1</c:v>
                </c:pt>
                <c:pt idx="8162">
                  <c:v>1</c:v>
                </c:pt>
                <c:pt idx="8163">
                  <c:v>1</c:v>
                </c:pt>
                <c:pt idx="8164">
                  <c:v>1</c:v>
                </c:pt>
                <c:pt idx="8165">
                  <c:v>1</c:v>
                </c:pt>
                <c:pt idx="8166">
                  <c:v>1</c:v>
                </c:pt>
                <c:pt idx="8167">
                  <c:v>1</c:v>
                </c:pt>
                <c:pt idx="8168">
                  <c:v>1</c:v>
                </c:pt>
                <c:pt idx="8169">
                  <c:v>1</c:v>
                </c:pt>
                <c:pt idx="8170">
                  <c:v>1</c:v>
                </c:pt>
                <c:pt idx="8171">
                  <c:v>1</c:v>
                </c:pt>
                <c:pt idx="8172">
                  <c:v>1</c:v>
                </c:pt>
                <c:pt idx="8173">
                  <c:v>1</c:v>
                </c:pt>
                <c:pt idx="8174">
                  <c:v>1</c:v>
                </c:pt>
                <c:pt idx="8175">
                  <c:v>1</c:v>
                </c:pt>
                <c:pt idx="8176">
                  <c:v>1</c:v>
                </c:pt>
                <c:pt idx="8177">
                  <c:v>1</c:v>
                </c:pt>
                <c:pt idx="8178">
                  <c:v>1</c:v>
                </c:pt>
                <c:pt idx="8179">
                  <c:v>1</c:v>
                </c:pt>
                <c:pt idx="8180">
                  <c:v>1</c:v>
                </c:pt>
                <c:pt idx="8181">
                  <c:v>1</c:v>
                </c:pt>
                <c:pt idx="8182">
                  <c:v>1</c:v>
                </c:pt>
                <c:pt idx="8183">
                  <c:v>1</c:v>
                </c:pt>
                <c:pt idx="8184">
                  <c:v>1</c:v>
                </c:pt>
                <c:pt idx="8185">
                  <c:v>1</c:v>
                </c:pt>
                <c:pt idx="8186">
                  <c:v>1</c:v>
                </c:pt>
                <c:pt idx="8187">
                  <c:v>1</c:v>
                </c:pt>
                <c:pt idx="8188">
                  <c:v>1</c:v>
                </c:pt>
                <c:pt idx="8189">
                  <c:v>1</c:v>
                </c:pt>
                <c:pt idx="8190">
                  <c:v>1</c:v>
                </c:pt>
                <c:pt idx="8191">
                  <c:v>1</c:v>
                </c:pt>
                <c:pt idx="8192">
                  <c:v>1</c:v>
                </c:pt>
                <c:pt idx="8193">
                  <c:v>1</c:v>
                </c:pt>
                <c:pt idx="8194">
                  <c:v>1</c:v>
                </c:pt>
                <c:pt idx="8195">
                  <c:v>1</c:v>
                </c:pt>
                <c:pt idx="8196">
                  <c:v>1</c:v>
                </c:pt>
                <c:pt idx="8197">
                  <c:v>1</c:v>
                </c:pt>
                <c:pt idx="8198">
                  <c:v>1</c:v>
                </c:pt>
                <c:pt idx="8199">
                  <c:v>1</c:v>
                </c:pt>
                <c:pt idx="8200">
                  <c:v>1</c:v>
                </c:pt>
                <c:pt idx="8201">
                  <c:v>1</c:v>
                </c:pt>
                <c:pt idx="8202">
                  <c:v>1</c:v>
                </c:pt>
                <c:pt idx="8203">
                  <c:v>1</c:v>
                </c:pt>
                <c:pt idx="8204">
                  <c:v>1</c:v>
                </c:pt>
                <c:pt idx="8205">
                  <c:v>1</c:v>
                </c:pt>
                <c:pt idx="8206">
                  <c:v>1</c:v>
                </c:pt>
                <c:pt idx="8207">
                  <c:v>1</c:v>
                </c:pt>
                <c:pt idx="8208">
                  <c:v>1</c:v>
                </c:pt>
                <c:pt idx="8209">
                  <c:v>1</c:v>
                </c:pt>
                <c:pt idx="8210">
                  <c:v>1</c:v>
                </c:pt>
                <c:pt idx="8211">
                  <c:v>1</c:v>
                </c:pt>
                <c:pt idx="8212">
                  <c:v>1</c:v>
                </c:pt>
                <c:pt idx="8213">
                  <c:v>1</c:v>
                </c:pt>
                <c:pt idx="8214">
                  <c:v>1</c:v>
                </c:pt>
                <c:pt idx="8215">
                  <c:v>1</c:v>
                </c:pt>
                <c:pt idx="8216">
                  <c:v>1</c:v>
                </c:pt>
                <c:pt idx="8217">
                  <c:v>1</c:v>
                </c:pt>
                <c:pt idx="8218">
                  <c:v>1</c:v>
                </c:pt>
                <c:pt idx="8219">
                  <c:v>1</c:v>
                </c:pt>
                <c:pt idx="8220">
                  <c:v>1</c:v>
                </c:pt>
                <c:pt idx="8221">
                  <c:v>1</c:v>
                </c:pt>
                <c:pt idx="8222">
                  <c:v>1</c:v>
                </c:pt>
                <c:pt idx="8223">
                  <c:v>1</c:v>
                </c:pt>
                <c:pt idx="8224">
                  <c:v>1</c:v>
                </c:pt>
                <c:pt idx="8225">
                  <c:v>1</c:v>
                </c:pt>
                <c:pt idx="8226">
                  <c:v>1</c:v>
                </c:pt>
                <c:pt idx="8227">
                  <c:v>1</c:v>
                </c:pt>
                <c:pt idx="8228">
                  <c:v>1</c:v>
                </c:pt>
                <c:pt idx="8229">
                  <c:v>1</c:v>
                </c:pt>
                <c:pt idx="8230">
                  <c:v>1</c:v>
                </c:pt>
                <c:pt idx="8231">
                  <c:v>1</c:v>
                </c:pt>
                <c:pt idx="8232">
                  <c:v>1</c:v>
                </c:pt>
                <c:pt idx="8233">
                  <c:v>1</c:v>
                </c:pt>
                <c:pt idx="8234">
                  <c:v>1</c:v>
                </c:pt>
                <c:pt idx="8235">
                  <c:v>1</c:v>
                </c:pt>
                <c:pt idx="8236">
                  <c:v>1</c:v>
                </c:pt>
                <c:pt idx="8237">
                  <c:v>1</c:v>
                </c:pt>
                <c:pt idx="8238">
                  <c:v>1</c:v>
                </c:pt>
                <c:pt idx="8239">
                  <c:v>1</c:v>
                </c:pt>
                <c:pt idx="8240">
                  <c:v>1</c:v>
                </c:pt>
                <c:pt idx="8241">
                  <c:v>1</c:v>
                </c:pt>
                <c:pt idx="8242">
                  <c:v>1</c:v>
                </c:pt>
                <c:pt idx="8243">
                  <c:v>1</c:v>
                </c:pt>
                <c:pt idx="8244">
                  <c:v>1</c:v>
                </c:pt>
                <c:pt idx="8245">
                  <c:v>1</c:v>
                </c:pt>
                <c:pt idx="8246">
                  <c:v>1</c:v>
                </c:pt>
                <c:pt idx="8247">
                  <c:v>1</c:v>
                </c:pt>
                <c:pt idx="8248">
                  <c:v>1</c:v>
                </c:pt>
                <c:pt idx="8249">
                  <c:v>1</c:v>
                </c:pt>
                <c:pt idx="8250">
                  <c:v>1</c:v>
                </c:pt>
                <c:pt idx="8251">
                  <c:v>1</c:v>
                </c:pt>
                <c:pt idx="8252">
                  <c:v>1</c:v>
                </c:pt>
                <c:pt idx="8253">
                  <c:v>1</c:v>
                </c:pt>
                <c:pt idx="8254">
                  <c:v>1</c:v>
                </c:pt>
                <c:pt idx="8255">
                  <c:v>1</c:v>
                </c:pt>
                <c:pt idx="8256">
                  <c:v>1</c:v>
                </c:pt>
                <c:pt idx="8257">
                  <c:v>1</c:v>
                </c:pt>
                <c:pt idx="8258">
                  <c:v>1</c:v>
                </c:pt>
                <c:pt idx="8259">
                  <c:v>1</c:v>
                </c:pt>
                <c:pt idx="8260">
                  <c:v>1</c:v>
                </c:pt>
                <c:pt idx="8261">
                  <c:v>1</c:v>
                </c:pt>
                <c:pt idx="8262">
                  <c:v>1</c:v>
                </c:pt>
                <c:pt idx="8263">
                  <c:v>1</c:v>
                </c:pt>
                <c:pt idx="8264">
                  <c:v>1</c:v>
                </c:pt>
                <c:pt idx="8265">
                  <c:v>1</c:v>
                </c:pt>
                <c:pt idx="8266">
                  <c:v>1</c:v>
                </c:pt>
                <c:pt idx="8267">
                  <c:v>1</c:v>
                </c:pt>
                <c:pt idx="8268">
                  <c:v>1</c:v>
                </c:pt>
                <c:pt idx="8269">
                  <c:v>1</c:v>
                </c:pt>
                <c:pt idx="8270">
                  <c:v>1</c:v>
                </c:pt>
                <c:pt idx="8271">
                  <c:v>1</c:v>
                </c:pt>
                <c:pt idx="8272">
                  <c:v>1</c:v>
                </c:pt>
                <c:pt idx="8273">
                  <c:v>1.25</c:v>
                </c:pt>
                <c:pt idx="8274">
                  <c:v>1.25</c:v>
                </c:pt>
                <c:pt idx="8275">
                  <c:v>1.25</c:v>
                </c:pt>
                <c:pt idx="8276">
                  <c:v>1.25</c:v>
                </c:pt>
                <c:pt idx="8277">
                  <c:v>1.25</c:v>
                </c:pt>
                <c:pt idx="8278">
                  <c:v>1.25</c:v>
                </c:pt>
                <c:pt idx="8279">
                  <c:v>1.25</c:v>
                </c:pt>
                <c:pt idx="8280">
                  <c:v>1.25</c:v>
                </c:pt>
                <c:pt idx="8281">
                  <c:v>1.25</c:v>
                </c:pt>
                <c:pt idx="8282">
                  <c:v>1.25</c:v>
                </c:pt>
                <c:pt idx="8283">
                  <c:v>1.25</c:v>
                </c:pt>
                <c:pt idx="8284">
                  <c:v>1.25</c:v>
                </c:pt>
                <c:pt idx="8285">
                  <c:v>1.25</c:v>
                </c:pt>
                <c:pt idx="8286">
                  <c:v>1.25</c:v>
                </c:pt>
                <c:pt idx="8287">
                  <c:v>1.25</c:v>
                </c:pt>
                <c:pt idx="8288">
                  <c:v>1.25</c:v>
                </c:pt>
                <c:pt idx="8289">
                  <c:v>1.25</c:v>
                </c:pt>
                <c:pt idx="8290">
                  <c:v>1.25</c:v>
                </c:pt>
                <c:pt idx="8291">
                  <c:v>1.25</c:v>
                </c:pt>
                <c:pt idx="8292">
                  <c:v>1.25</c:v>
                </c:pt>
                <c:pt idx="8293">
                  <c:v>1.25</c:v>
                </c:pt>
                <c:pt idx="8294">
                  <c:v>1.25</c:v>
                </c:pt>
                <c:pt idx="8295">
                  <c:v>1.25</c:v>
                </c:pt>
                <c:pt idx="8296">
                  <c:v>1.25</c:v>
                </c:pt>
                <c:pt idx="8297">
                  <c:v>1.25</c:v>
                </c:pt>
                <c:pt idx="8298">
                  <c:v>1.25</c:v>
                </c:pt>
                <c:pt idx="8299">
                  <c:v>1.25</c:v>
                </c:pt>
                <c:pt idx="8300">
                  <c:v>1.25</c:v>
                </c:pt>
                <c:pt idx="8301">
                  <c:v>1.25</c:v>
                </c:pt>
                <c:pt idx="8302">
                  <c:v>1.25</c:v>
                </c:pt>
                <c:pt idx="8303">
                  <c:v>1.25</c:v>
                </c:pt>
                <c:pt idx="8304">
                  <c:v>1.25</c:v>
                </c:pt>
                <c:pt idx="8305">
                  <c:v>1.25</c:v>
                </c:pt>
                <c:pt idx="8306">
                  <c:v>1.25</c:v>
                </c:pt>
                <c:pt idx="8307">
                  <c:v>1.25</c:v>
                </c:pt>
                <c:pt idx="8308">
                  <c:v>1.25</c:v>
                </c:pt>
                <c:pt idx="8309">
                  <c:v>1.25</c:v>
                </c:pt>
                <c:pt idx="8310">
                  <c:v>1.25</c:v>
                </c:pt>
                <c:pt idx="8311">
                  <c:v>1.25</c:v>
                </c:pt>
                <c:pt idx="8312">
                  <c:v>1.25</c:v>
                </c:pt>
                <c:pt idx="8313">
                  <c:v>1.25</c:v>
                </c:pt>
                <c:pt idx="8314">
                  <c:v>1.25</c:v>
                </c:pt>
                <c:pt idx="8315">
                  <c:v>1.25</c:v>
                </c:pt>
                <c:pt idx="8316">
                  <c:v>1.25</c:v>
                </c:pt>
                <c:pt idx="8317">
                  <c:v>1.25</c:v>
                </c:pt>
                <c:pt idx="8318">
                  <c:v>1.25</c:v>
                </c:pt>
                <c:pt idx="8319">
                  <c:v>1.25</c:v>
                </c:pt>
                <c:pt idx="8320">
                  <c:v>1.25</c:v>
                </c:pt>
                <c:pt idx="8321">
                  <c:v>1.25</c:v>
                </c:pt>
                <c:pt idx="8322">
                  <c:v>1.25</c:v>
                </c:pt>
                <c:pt idx="8323">
                  <c:v>1.25</c:v>
                </c:pt>
                <c:pt idx="8324">
                  <c:v>1.25</c:v>
                </c:pt>
                <c:pt idx="8325">
                  <c:v>1.25</c:v>
                </c:pt>
                <c:pt idx="8326">
                  <c:v>1.25</c:v>
                </c:pt>
                <c:pt idx="8327">
                  <c:v>1.25</c:v>
                </c:pt>
                <c:pt idx="8328">
                  <c:v>1.25</c:v>
                </c:pt>
                <c:pt idx="8329">
                  <c:v>1.25</c:v>
                </c:pt>
                <c:pt idx="8330">
                  <c:v>1.25</c:v>
                </c:pt>
                <c:pt idx="8331">
                  <c:v>1.25</c:v>
                </c:pt>
                <c:pt idx="8332">
                  <c:v>1.25</c:v>
                </c:pt>
                <c:pt idx="8333">
                  <c:v>1.25</c:v>
                </c:pt>
                <c:pt idx="8334">
                  <c:v>1.25</c:v>
                </c:pt>
                <c:pt idx="8335">
                  <c:v>1.25</c:v>
                </c:pt>
                <c:pt idx="8336">
                  <c:v>1.25</c:v>
                </c:pt>
                <c:pt idx="8337">
                  <c:v>1.25</c:v>
                </c:pt>
                <c:pt idx="8338">
                  <c:v>1.25</c:v>
                </c:pt>
                <c:pt idx="8339">
                  <c:v>1.25</c:v>
                </c:pt>
                <c:pt idx="8340">
                  <c:v>1.25</c:v>
                </c:pt>
                <c:pt idx="8341">
                  <c:v>1.25</c:v>
                </c:pt>
                <c:pt idx="8342">
                  <c:v>1.25</c:v>
                </c:pt>
                <c:pt idx="8343">
                  <c:v>1.25</c:v>
                </c:pt>
                <c:pt idx="8344">
                  <c:v>1.25</c:v>
                </c:pt>
                <c:pt idx="8345">
                  <c:v>1.25</c:v>
                </c:pt>
                <c:pt idx="8346">
                  <c:v>1.25</c:v>
                </c:pt>
                <c:pt idx="8347">
                  <c:v>1.25</c:v>
                </c:pt>
                <c:pt idx="8348">
                  <c:v>1.25</c:v>
                </c:pt>
                <c:pt idx="8349">
                  <c:v>1.25</c:v>
                </c:pt>
                <c:pt idx="8350">
                  <c:v>1.25</c:v>
                </c:pt>
                <c:pt idx="8351">
                  <c:v>1.25</c:v>
                </c:pt>
                <c:pt idx="8352">
                  <c:v>1.25</c:v>
                </c:pt>
                <c:pt idx="8353">
                  <c:v>1.25</c:v>
                </c:pt>
                <c:pt idx="8354">
                  <c:v>1.25</c:v>
                </c:pt>
                <c:pt idx="8355">
                  <c:v>1.25</c:v>
                </c:pt>
                <c:pt idx="8356">
                  <c:v>1.25</c:v>
                </c:pt>
                <c:pt idx="8357">
                  <c:v>1.25</c:v>
                </c:pt>
                <c:pt idx="8358">
                  <c:v>1.25</c:v>
                </c:pt>
                <c:pt idx="8359">
                  <c:v>1</c:v>
                </c:pt>
                <c:pt idx="8360">
                  <c:v>1</c:v>
                </c:pt>
                <c:pt idx="8361">
                  <c:v>1</c:v>
                </c:pt>
                <c:pt idx="8362">
                  <c:v>1</c:v>
                </c:pt>
                <c:pt idx="8363">
                  <c:v>1</c:v>
                </c:pt>
                <c:pt idx="8364">
                  <c:v>1</c:v>
                </c:pt>
                <c:pt idx="8365">
                  <c:v>1</c:v>
                </c:pt>
                <c:pt idx="8366">
                  <c:v>1</c:v>
                </c:pt>
                <c:pt idx="8367">
                  <c:v>1</c:v>
                </c:pt>
                <c:pt idx="8368">
                  <c:v>1</c:v>
                </c:pt>
                <c:pt idx="8369">
                  <c:v>1</c:v>
                </c:pt>
                <c:pt idx="8370">
                  <c:v>1</c:v>
                </c:pt>
                <c:pt idx="8371">
                  <c:v>1</c:v>
                </c:pt>
                <c:pt idx="8372">
                  <c:v>1</c:v>
                </c:pt>
                <c:pt idx="8373">
                  <c:v>1</c:v>
                </c:pt>
                <c:pt idx="8374">
                  <c:v>1</c:v>
                </c:pt>
                <c:pt idx="8375">
                  <c:v>1</c:v>
                </c:pt>
                <c:pt idx="8376">
                  <c:v>1</c:v>
                </c:pt>
                <c:pt idx="8377">
                  <c:v>1</c:v>
                </c:pt>
                <c:pt idx="8378">
                  <c:v>1</c:v>
                </c:pt>
                <c:pt idx="8379">
                  <c:v>1</c:v>
                </c:pt>
                <c:pt idx="8380">
                  <c:v>1</c:v>
                </c:pt>
                <c:pt idx="8381">
                  <c:v>1</c:v>
                </c:pt>
                <c:pt idx="8382">
                  <c:v>1</c:v>
                </c:pt>
                <c:pt idx="8383">
                  <c:v>1</c:v>
                </c:pt>
                <c:pt idx="8384">
                  <c:v>1</c:v>
                </c:pt>
                <c:pt idx="8385">
                  <c:v>1</c:v>
                </c:pt>
                <c:pt idx="8386">
                  <c:v>1</c:v>
                </c:pt>
                <c:pt idx="8387">
                  <c:v>1</c:v>
                </c:pt>
                <c:pt idx="8388">
                  <c:v>1</c:v>
                </c:pt>
                <c:pt idx="8389">
                  <c:v>1</c:v>
                </c:pt>
                <c:pt idx="8390">
                  <c:v>1</c:v>
                </c:pt>
                <c:pt idx="8391">
                  <c:v>1</c:v>
                </c:pt>
                <c:pt idx="8392">
                  <c:v>1</c:v>
                </c:pt>
                <c:pt idx="8393">
                  <c:v>1</c:v>
                </c:pt>
                <c:pt idx="8394">
                  <c:v>1</c:v>
                </c:pt>
                <c:pt idx="8395">
                  <c:v>1</c:v>
                </c:pt>
                <c:pt idx="8396">
                  <c:v>1</c:v>
                </c:pt>
                <c:pt idx="8397">
                  <c:v>1</c:v>
                </c:pt>
                <c:pt idx="8398">
                  <c:v>1</c:v>
                </c:pt>
                <c:pt idx="8399">
                  <c:v>1</c:v>
                </c:pt>
                <c:pt idx="8400">
                  <c:v>1</c:v>
                </c:pt>
                <c:pt idx="8401">
                  <c:v>1</c:v>
                </c:pt>
                <c:pt idx="8402">
                  <c:v>1</c:v>
                </c:pt>
                <c:pt idx="8403">
                  <c:v>1</c:v>
                </c:pt>
                <c:pt idx="8404">
                  <c:v>1</c:v>
                </c:pt>
                <c:pt idx="8405">
                  <c:v>1</c:v>
                </c:pt>
                <c:pt idx="8406">
                  <c:v>1</c:v>
                </c:pt>
                <c:pt idx="8407">
                  <c:v>1</c:v>
                </c:pt>
                <c:pt idx="8408">
                  <c:v>1</c:v>
                </c:pt>
                <c:pt idx="8409">
                  <c:v>1</c:v>
                </c:pt>
                <c:pt idx="8410">
                  <c:v>1</c:v>
                </c:pt>
                <c:pt idx="8411">
                  <c:v>1</c:v>
                </c:pt>
                <c:pt idx="8412">
                  <c:v>1</c:v>
                </c:pt>
                <c:pt idx="8413">
                  <c:v>1</c:v>
                </c:pt>
                <c:pt idx="8414">
                  <c:v>1</c:v>
                </c:pt>
                <c:pt idx="8415">
                  <c:v>1</c:v>
                </c:pt>
                <c:pt idx="8416">
                  <c:v>1</c:v>
                </c:pt>
                <c:pt idx="8417">
                  <c:v>1</c:v>
                </c:pt>
                <c:pt idx="8418">
                  <c:v>1</c:v>
                </c:pt>
                <c:pt idx="8419">
                  <c:v>1</c:v>
                </c:pt>
                <c:pt idx="8420">
                  <c:v>1</c:v>
                </c:pt>
                <c:pt idx="8421">
                  <c:v>1</c:v>
                </c:pt>
                <c:pt idx="8422">
                  <c:v>1</c:v>
                </c:pt>
                <c:pt idx="8423">
                  <c:v>1</c:v>
                </c:pt>
                <c:pt idx="8424">
                  <c:v>1</c:v>
                </c:pt>
                <c:pt idx="8425">
                  <c:v>1</c:v>
                </c:pt>
                <c:pt idx="8426">
                  <c:v>1</c:v>
                </c:pt>
                <c:pt idx="8427">
                  <c:v>1</c:v>
                </c:pt>
                <c:pt idx="8428">
                  <c:v>1</c:v>
                </c:pt>
                <c:pt idx="8429">
                  <c:v>1</c:v>
                </c:pt>
                <c:pt idx="8430">
                  <c:v>1</c:v>
                </c:pt>
                <c:pt idx="8431">
                  <c:v>1</c:v>
                </c:pt>
                <c:pt idx="8432">
                  <c:v>1</c:v>
                </c:pt>
                <c:pt idx="8433">
                  <c:v>1</c:v>
                </c:pt>
                <c:pt idx="8434">
                  <c:v>1</c:v>
                </c:pt>
                <c:pt idx="8435">
                  <c:v>1</c:v>
                </c:pt>
                <c:pt idx="8436">
                  <c:v>1</c:v>
                </c:pt>
                <c:pt idx="8437">
                  <c:v>1</c:v>
                </c:pt>
                <c:pt idx="8438">
                  <c:v>1</c:v>
                </c:pt>
                <c:pt idx="8439">
                  <c:v>1</c:v>
                </c:pt>
                <c:pt idx="8440">
                  <c:v>1</c:v>
                </c:pt>
                <c:pt idx="8441">
                  <c:v>1</c:v>
                </c:pt>
                <c:pt idx="8442">
                  <c:v>1</c:v>
                </c:pt>
                <c:pt idx="8443">
                  <c:v>1</c:v>
                </c:pt>
                <c:pt idx="8444">
                  <c:v>1</c:v>
                </c:pt>
                <c:pt idx="8445">
                  <c:v>1</c:v>
                </c:pt>
                <c:pt idx="8446">
                  <c:v>1</c:v>
                </c:pt>
                <c:pt idx="8447">
                  <c:v>1</c:v>
                </c:pt>
                <c:pt idx="8448">
                  <c:v>1</c:v>
                </c:pt>
                <c:pt idx="8449">
                  <c:v>1</c:v>
                </c:pt>
                <c:pt idx="8450">
                  <c:v>1</c:v>
                </c:pt>
                <c:pt idx="8451">
                  <c:v>1</c:v>
                </c:pt>
                <c:pt idx="8452">
                  <c:v>1</c:v>
                </c:pt>
                <c:pt idx="8453">
                  <c:v>1</c:v>
                </c:pt>
                <c:pt idx="8454">
                  <c:v>1</c:v>
                </c:pt>
                <c:pt idx="8455">
                  <c:v>1</c:v>
                </c:pt>
                <c:pt idx="8456">
                  <c:v>1</c:v>
                </c:pt>
                <c:pt idx="8457">
                  <c:v>1</c:v>
                </c:pt>
                <c:pt idx="8458">
                  <c:v>1</c:v>
                </c:pt>
                <c:pt idx="8459">
                  <c:v>1</c:v>
                </c:pt>
                <c:pt idx="8460">
                  <c:v>1</c:v>
                </c:pt>
                <c:pt idx="8461">
                  <c:v>1</c:v>
                </c:pt>
                <c:pt idx="8462">
                  <c:v>1</c:v>
                </c:pt>
                <c:pt idx="8463">
                  <c:v>1</c:v>
                </c:pt>
                <c:pt idx="8464">
                  <c:v>1</c:v>
                </c:pt>
                <c:pt idx="8465">
                  <c:v>1</c:v>
                </c:pt>
                <c:pt idx="8466">
                  <c:v>1</c:v>
                </c:pt>
                <c:pt idx="8467">
                  <c:v>1</c:v>
                </c:pt>
                <c:pt idx="8468">
                  <c:v>1</c:v>
                </c:pt>
                <c:pt idx="8469">
                  <c:v>1</c:v>
                </c:pt>
                <c:pt idx="8470">
                  <c:v>1</c:v>
                </c:pt>
                <c:pt idx="8471">
                  <c:v>1</c:v>
                </c:pt>
                <c:pt idx="8472">
                  <c:v>1</c:v>
                </c:pt>
                <c:pt idx="8473">
                  <c:v>1</c:v>
                </c:pt>
                <c:pt idx="8474">
                  <c:v>1</c:v>
                </c:pt>
                <c:pt idx="8475">
                  <c:v>1</c:v>
                </c:pt>
                <c:pt idx="8476">
                  <c:v>1</c:v>
                </c:pt>
                <c:pt idx="8477">
                  <c:v>1</c:v>
                </c:pt>
                <c:pt idx="8478">
                  <c:v>1</c:v>
                </c:pt>
                <c:pt idx="8479">
                  <c:v>1</c:v>
                </c:pt>
                <c:pt idx="8480">
                  <c:v>1</c:v>
                </c:pt>
                <c:pt idx="8481">
                  <c:v>1</c:v>
                </c:pt>
                <c:pt idx="8482">
                  <c:v>1</c:v>
                </c:pt>
                <c:pt idx="8483">
                  <c:v>1</c:v>
                </c:pt>
                <c:pt idx="8484">
                  <c:v>1</c:v>
                </c:pt>
                <c:pt idx="8485">
                  <c:v>1</c:v>
                </c:pt>
                <c:pt idx="8486">
                  <c:v>1</c:v>
                </c:pt>
                <c:pt idx="8487">
                  <c:v>1</c:v>
                </c:pt>
                <c:pt idx="8488">
                  <c:v>1</c:v>
                </c:pt>
                <c:pt idx="8489">
                  <c:v>1</c:v>
                </c:pt>
                <c:pt idx="8490">
                  <c:v>1</c:v>
                </c:pt>
                <c:pt idx="8491">
                  <c:v>1</c:v>
                </c:pt>
                <c:pt idx="8492">
                  <c:v>1</c:v>
                </c:pt>
                <c:pt idx="8493">
                  <c:v>1</c:v>
                </c:pt>
                <c:pt idx="8494">
                  <c:v>1</c:v>
                </c:pt>
                <c:pt idx="8495">
                  <c:v>1</c:v>
                </c:pt>
                <c:pt idx="8496">
                  <c:v>1</c:v>
                </c:pt>
                <c:pt idx="8497">
                  <c:v>1</c:v>
                </c:pt>
                <c:pt idx="8498">
                  <c:v>1</c:v>
                </c:pt>
                <c:pt idx="8499">
                  <c:v>1</c:v>
                </c:pt>
                <c:pt idx="8500">
                  <c:v>1</c:v>
                </c:pt>
                <c:pt idx="8501">
                  <c:v>1</c:v>
                </c:pt>
                <c:pt idx="8502">
                  <c:v>1</c:v>
                </c:pt>
                <c:pt idx="8503">
                  <c:v>1</c:v>
                </c:pt>
                <c:pt idx="8504">
                  <c:v>1</c:v>
                </c:pt>
                <c:pt idx="8505">
                  <c:v>1</c:v>
                </c:pt>
                <c:pt idx="8506">
                  <c:v>1</c:v>
                </c:pt>
                <c:pt idx="8507">
                  <c:v>1</c:v>
                </c:pt>
                <c:pt idx="8508">
                  <c:v>1</c:v>
                </c:pt>
                <c:pt idx="8509">
                  <c:v>1</c:v>
                </c:pt>
                <c:pt idx="8510">
                  <c:v>1</c:v>
                </c:pt>
                <c:pt idx="8511">
                  <c:v>1</c:v>
                </c:pt>
                <c:pt idx="8512">
                  <c:v>1</c:v>
                </c:pt>
                <c:pt idx="8513">
                  <c:v>1</c:v>
                </c:pt>
                <c:pt idx="8514">
                  <c:v>1</c:v>
                </c:pt>
                <c:pt idx="8515">
                  <c:v>1</c:v>
                </c:pt>
                <c:pt idx="8516">
                  <c:v>1</c:v>
                </c:pt>
                <c:pt idx="8517">
                  <c:v>1</c:v>
                </c:pt>
                <c:pt idx="8518">
                  <c:v>1</c:v>
                </c:pt>
                <c:pt idx="8519">
                  <c:v>1</c:v>
                </c:pt>
                <c:pt idx="8520">
                  <c:v>1</c:v>
                </c:pt>
                <c:pt idx="8521">
                  <c:v>1</c:v>
                </c:pt>
                <c:pt idx="8522">
                  <c:v>1</c:v>
                </c:pt>
                <c:pt idx="8523">
                  <c:v>1</c:v>
                </c:pt>
                <c:pt idx="8524">
                  <c:v>1</c:v>
                </c:pt>
                <c:pt idx="8525">
                  <c:v>1</c:v>
                </c:pt>
                <c:pt idx="8526">
                  <c:v>1</c:v>
                </c:pt>
                <c:pt idx="8527">
                  <c:v>1</c:v>
                </c:pt>
                <c:pt idx="8528">
                  <c:v>1</c:v>
                </c:pt>
                <c:pt idx="8529">
                  <c:v>1</c:v>
                </c:pt>
                <c:pt idx="8530">
                  <c:v>1</c:v>
                </c:pt>
                <c:pt idx="8531">
                  <c:v>1</c:v>
                </c:pt>
                <c:pt idx="8532">
                  <c:v>1</c:v>
                </c:pt>
                <c:pt idx="8533">
                  <c:v>1</c:v>
                </c:pt>
                <c:pt idx="8534">
                  <c:v>1</c:v>
                </c:pt>
                <c:pt idx="8535">
                  <c:v>1</c:v>
                </c:pt>
                <c:pt idx="8536">
                  <c:v>1</c:v>
                </c:pt>
                <c:pt idx="8537">
                  <c:v>1</c:v>
                </c:pt>
                <c:pt idx="8538">
                  <c:v>1</c:v>
                </c:pt>
                <c:pt idx="8539">
                  <c:v>1</c:v>
                </c:pt>
                <c:pt idx="8540">
                  <c:v>1</c:v>
                </c:pt>
                <c:pt idx="8541">
                  <c:v>1</c:v>
                </c:pt>
                <c:pt idx="8542">
                  <c:v>1</c:v>
                </c:pt>
                <c:pt idx="8543">
                  <c:v>1</c:v>
                </c:pt>
                <c:pt idx="8544">
                  <c:v>1</c:v>
                </c:pt>
                <c:pt idx="8545">
                  <c:v>1</c:v>
                </c:pt>
                <c:pt idx="8546">
                  <c:v>1</c:v>
                </c:pt>
                <c:pt idx="8547">
                  <c:v>1</c:v>
                </c:pt>
                <c:pt idx="8548">
                  <c:v>1</c:v>
                </c:pt>
                <c:pt idx="8549">
                  <c:v>1</c:v>
                </c:pt>
                <c:pt idx="8550">
                  <c:v>1</c:v>
                </c:pt>
                <c:pt idx="8551">
                  <c:v>1</c:v>
                </c:pt>
                <c:pt idx="8552">
                  <c:v>1</c:v>
                </c:pt>
                <c:pt idx="8553">
                  <c:v>1</c:v>
                </c:pt>
                <c:pt idx="8554">
                  <c:v>1</c:v>
                </c:pt>
                <c:pt idx="8555">
                  <c:v>1</c:v>
                </c:pt>
                <c:pt idx="8556">
                  <c:v>1</c:v>
                </c:pt>
                <c:pt idx="8557">
                  <c:v>1</c:v>
                </c:pt>
                <c:pt idx="8558">
                  <c:v>1</c:v>
                </c:pt>
                <c:pt idx="8559">
                  <c:v>1</c:v>
                </c:pt>
                <c:pt idx="8560">
                  <c:v>1</c:v>
                </c:pt>
                <c:pt idx="8561">
                  <c:v>1</c:v>
                </c:pt>
                <c:pt idx="8562">
                  <c:v>1</c:v>
                </c:pt>
                <c:pt idx="8563">
                  <c:v>1</c:v>
                </c:pt>
                <c:pt idx="8564">
                  <c:v>1</c:v>
                </c:pt>
                <c:pt idx="8565">
                  <c:v>1</c:v>
                </c:pt>
                <c:pt idx="8566">
                  <c:v>1</c:v>
                </c:pt>
                <c:pt idx="8567">
                  <c:v>1</c:v>
                </c:pt>
                <c:pt idx="8568">
                  <c:v>1</c:v>
                </c:pt>
                <c:pt idx="8569">
                  <c:v>1</c:v>
                </c:pt>
                <c:pt idx="8570">
                  <c:v>1</c:v>
                </c:pt>
                <c:pt idx="8571">
                  <c:v>1</c:v>
                </c:pt>
                <c:pt idx="8572">
                  <c:v>1</c:v>
                </c:pt>
                <c:pt idx="8573">
                  <c:v>1</c:v>
                </c:pt>
                <c:pt idx="8574">
                  <c:v>1</c:v>
                </c:pt>
                <c:pt idx="8575">
                  <c:v>1</c:v>
                </c:pt>
                <c:pt idx="8576">
                  <c:v>1</c:v>
                </c:pt>
                <c:pt idx="8577">
                  <c:v>1</c:v>
                </c:pt>
                <c:pt idx="8578">
                  <c:v>1</c:v>
                </c:pt>
                <c:pt idx="8579">
                  <c:v>1</c:v>
                </c:pt>
                <c:pt idx="8580">
                  <c:v>1</c:v>
                </c:pt>
                <c:pt idx="8581">
                  <c:v>1</c:v>
                </c:pt>
                <c:pt idx="8582">
                  <c:v>1</c:v>
                </c:pt>
                <c:pt idx="8583">
                  <c:v>1</c:v>
                </c:pt>
                <c:pt idx="8584">
                  <c:v>1</c:v>
                </c:pt>
                <c:pt idx="8585">
                  <c:v>1</c:v>
                </c:pt>
                <c:pt idx="8586">
                  <c:v>1</c:v>
                </c:pt>
                <c:pt idx="8587">
                  <c:v>1</c:v>
                </c:pt>
                <c:pt idx="8588">
                  <c:v>1</c:v>
                </c:pt>
                <c:pt idx="8589">
                  <c:v>1</c:v>
                </c:pt>
                <c:pt idx="8590">
                  <c:v>1</c:v>
                </c:pt>
                <c:pt idx="8591">
                  <c:v>1</c:v>
                </c:pt>
                <c:pt idx="8592">
                  <c:v>1</c:v>
                </c:pt>
                <c:pt idx="8593">
                  <c:v>1</c:v>
                </c:pt>
                <c:pt idx="8594">
                  <c:v>1</c:v>
                </c:pt>
                <c:pt idx="8595">
                  <c:v>1</c:v>
                </c:pt>
                <c:pt idx="8596">
                  <c:v>1</c:v>
                </c:pt>
                <c:pt idx="8597">
                  <c:v>1</c:v>
                </c:pt>
                <c:pt idx="8598">
                  <c:v>1</c:v>
                </c:pt>
                <c:pt idx="8599">
                  <c:v>1</c:v>
                </c:pt>
                <c:pt idx="8600">
                  <c:v>1</c:v>
                </c:pt>
                <c:pt idx="8601">
                  <c:v>1</c:v>
                </c:pt>
                <c:pt idx="8602">
                  <c:v>1</c:v>
                </c:pt>
                <c:pt idx="8603">
                  <c:v>1</c:v>
                </c:pt>
                <c:pt idx="8604">
                  <c:v>1</c:v>
                </c:pt>
                <c:pt idx="8605">
                  <c:v>1</c:v>
                </c:pt>
                <c:pt idx="8606">
                  <c:v>1</c:v>
                </c:pt>
                <c:pt idx="8607">
                  <c:v>1</c:v>
                </c:pt>
                <c:pt idx="8608">
                  <c:v>1</c:v>
                </c:pt>
                <c:pt idx="8609">
                  <c:v>1</c:v>
                </c:pt>
                <c:pt idx="8610">
                  <c:v>1</c:v>
                </c:pt>
                <c:pt idx="8611">
                  <c:v>1</c:v>
                </c:pt>
                <c:pt idx="8612">
                  <c:v>1</c:v>
                </c:pt>
                <c:pt idx="8613">
                  <c:v>1</c:v>
                </c:pt>
                <c:pt idx="8614">
                  <c:v>1</c:v>
                </c:pt>
                <c:pt idx="8615">
                  <c:v>1</c:v>
                </c:pt>
                <c:pt idx="8616">
                  <c:v>1</c:v>
                </c:pt>
                <c:pt idx="8617">
                  <c:v>1</c:v>
                </c:pt>
                <c:pt idx="8618">
                  <c:v>1</c:v>
                </c:pt>
                <c:pt idx="8619">
                  <c:v>1</c:v>
                </c:pt>
                <c:pt idx="8620">
                  <c:v>1</c:v>
                </c:pt>
                <c:pt idx="8621">
                  <c:v>1</c:v>
                </c:pt>
                <c:pt idx="8622">
                  <c:v>1</c:v>
                </c:pt>
                <c:pt idx="8623">
                  <c:v>1</c:v>
                </c:pt>
                <c:pt idx="8624">
                  <c:v>1</c:v>
                </c:pt>
                <c:pt idx="8625">
                  <c:v>1</c:v>
                </c:pt>
                <c:pt idx="8626">
                  <c:v>1</c:v>
                </c:pt>
                <c:pt idx="8627">
                  <c:v>1</c:v>
                </c:pt>
                <c:pt idx="8628">
                  <c:v>1</c:v>
                </c:pt>
                <c:pt idx="8629">
                  <c:v>1</c:v>
                </c:pt>
                <c:pt idx="8630">
                  <c:v>1</c:v>
                </c:pt>
                <c:pt idx="8631">
                  <c:v>1</c:v>
                </c:pt>
                <c:pt idx="8632">
                  <c:v>1</c:v>
                </c:pt>
                <c:pt idx="8633">
                  <c:v>1</c:v>
                </c:pt>
                <c:pt idx="8634">
                  <c:v>1</c:v>
                </c:pt>
                <c:pt idx="8635">
                  <c:v>1</c:v>
                </c:pt>
                <c:pt idx="8636">
                  <c:v>1.25</c:v>
                </c:pt>
                <c:pt idx="8637">
                  <c:v>1.25</c:v>
                </c:pt>
                <c:pt idx="8638">
                  <c:v>1.25</c:v>
                </c:pt>
                <c:pt idx="8639">
                  <c:v>1.25</c:v>
                </c:pt>
                <c:pt idx="8640">
                  <c:v>1.25</c:v>
                </c:pt>
                <c:pt idx="8641">
                  <c:v>1.25</c:v>
                </c:pt>
                <c:pt idx="8642">
                  <c:v>1.25</c:v>
                </c:pt>
                <c:pt idx="8643">
                  <c:v>1.25</c:v>
                </c:pt>
                <c:pt idx="8644">
                  <c:v>1.25</c:v>
                </c:pt>
                <c:pt idx="8645">
                  <c:v>1.25</c:v>
                </c:pt>
                <c:pt idx="8646">
                  <c:v>1.25</c:v>
                </c:pt>
                <c:pt idx="8647">
                  <c:v>1.25</c:v>
                </c:pt>
                <c:pt idx="8648">
                  <c:v>1.25</c:v>
                </c:pt>
                <c:pt idx="8649">
                  <c:v>1.25</c:v>
                </c:pt>
                <c:pt idx="8650">
                  <c:v>1.25</c:v>
                </c:pt>
                <c:pt idx="8651">
                  <c:v>1.25</c:v>
                </c:pt>
                <c:pt idx="8652">
                  <c:v>1.25</c:v>
                </c:pt>
                <c:pt idx="8653">
                  <c:v>1.25</c:v>
                </c:pt>
                <c:pt idx="8654">
                  <c:v>1.25</c:v>
                </c:pt>
                <c:pt idx="8655">
                  <c:v>1.25</c:v>
                </c:pt>
                <c:pt idx="8656">
                  <c:v>1.25</c:v>
                </c:pt>
                <c:pt idx="8657">
                  <c:v>1.25</c:v>
                </c:pt>
                <c:pt idx="8658">
                  <c:v>1.25</c:v>
                </c:pt>
                <c:pt idx="8659">
                  <c:v>1.25</c:v>
                </c:pt>
                <c:pt idx="8660">
                  <c:v>1</c:v>
                </c:pt>
                <c:pt idx="8661">
                  <c:v>1</c:v>
                </c:pt>
                <c:pt idx="8662">
                  <c:v>1</c:v>
                </c:pt>
                <c:pt idx="8663">
                  <c:v>1</c:v>
                </c:pt>
                <c:pt idx="8664">
                  <c:v>1</c:v>
                </c:pt>
                <c:pt idx="8665">
                  <c:v>1</c:v>
                </c:pt>
                <c:pt idx="8666">
                  <c:v>1</c:v>
                </c:pt>
                <c:pt idx="8667">
                  <c:v>1</c:v>
                </c:pt>
                <c:pt idx="8668">
                  <c:v>1</c:v>
                </c:pt>
                <c:pt idx="8669">
                  <c:v>1</c:v>
                </c:pt>
                <c:pt idx="8670">
                  <c:v>1</c:v>
                </c:pt>
                <c:pt idx="8671">
                  <c:v>1</c:v>
                </c:pt>
                <c:pt idx="8672">
                  <c:v>1</c:v>
                </c:pt>
                <c:pt idx="8673">
                  <c:v>1</c:v>
                </c:pt>
                <c:pt idx="8674">
                  <c:v>1</c:v>
                </c:pt>
                <c:pt idx="8675">
                  <c:v>1</c:v>
                </c:pt>
                <c:pt idx="8676">
                  <c:v>1</c:v>
                </c:pt>
                <c:pt idx="8677">
                  <c:v>1</c:v>
                </c:pt>
                <c:pt idx="8678">
                  <c:v>1</c:v>
                </c:pt>
                <c:pt idx="8679">
                  <c:v>1</c:v>
                </c:pt>
                <c:pt idx="8680">
                  <c:v>1</c:v>
                </c:pt>
                <c:pt idx="8681">
                  <c:v>1</c:v>
                </c:pt>
                <c:pt idx="8682">
                  <c:v>1</c:v>
                </c:pt>
                <c:pt idx="8683">
                  <c:v>1</c:v>
                </c:pt>
                <c:pt idx="8684">
                  <c:v>1</c:v>
                </c:pt>
                <c:pt idx="8685">
                  <c:v>1</c:v>
                </c:pt>
                <c:pt idx="8686">
                  <c:v>1</c:v>
                </c:pt>
                <c:pt idx="8687">
                  <c:v>1</c:v>
                </c:pt>
                <c:pt idx="8688">
                  <c:v>1</c:v>
                </c:pt>
                <c:pt idx="8689">
                  <c:v>1</c:v>
                </c:pt>
                <c:pt idx="8690">
                  <c:v>1</c:v>
                </c:pt>
                <c:pt idx="8691">
                  <c:v>1</c:v>
                </c:pt>
                <c:pt idx="8692">
                  <c:v>1</c:v>
                </c:pt>
                <c:pt idx="8693">
                  <c:v>1</c:v>
                </c:pt>
                <c:pt idx="8694">
                  <c:v>1</c:v>
                </c:pt>
                <c:pt idx="8695">
                  <c:v>1</c:v>
                </c:pt>
                <c:pt idx="8696">
                  <c:v>1</c:v>
                </c:pt>
                <c:pt idx="8697">
                  <c:v>1</c:v>
                </c:pt>
                <c:pt idx="8698">
                  <c:v>1</c:v>
                </c:pt>
                <c:pt idx="8699">
                  <c:v>1</c:v>
                </c:pt>
                <c:pt idx="8700">
                  <c:v>1</c:v>
                </c:pt>
                <c:pt idx="8701">
                  <c:v>1</c:v>
                </c:pt>
                <c:pt idx="8702">
                  <c:v>1</c:v>
                </c:pt>
                <c:pt idx="8703">
                  <c:v>1</c:v>
                </c:pt>
                <c:pt idx="8704">
                  <c:v>1</c:v>
                </c:pt>
                <c:pt idx="8705">
                  <c:v>1</c:v>
                </c:pt>
                <c:pt idx="8706">
                  <c:v>1</c:v>
                </c:pt>
                <c:pt idx="8707">
                  <c:v>1</c:v>
                </c:pt>
                <c:pt idx="8708">
                  <c:v>1</c:v>
                </c:pt>
                <c:pt idx="8709">
                  <c:v>1</c:v>
                </c:pt>
                <c:pt idx="8710">
                  <c:v>1</c:v>
                </c:pt>
                <c:pt idx="8711">
                  <c:v>1</c:v>
                </c:pt>
                <c:pt idx="8712">
                  <c:v>1</c:v>
                </c:pt>
                <c:pt idx="8713">
                  <c:v>1</c:v>
                </c:pt>
                <c:pt idx="8714">
                  <c:v>1</c:v>
                </c:pt>
                <c:pt idx="8715">
                  <c:v>1</c:v>
                </c:pt>
                <c:pt idx="8716">
                  <c:v>1</c:v>
                </c:pt>
                <c:pt idx="8717">
                  <c:v>1</c:v>
                </c:pt>
                <c:pt idx="8718">
                  <c:v>1</c:v>
                </c:pt>
                <c:pt idx="8719">
                  <c:v>1</c:v>
                </c:pt>
                <c:pt idx="8720">
                  <c:v>1</c:v>
                </c:pt>
                <c:pt idx="8721">
                  <c:v>1</c:v>
                </c:pt>
                <c:pt idx="8722">
                  <c:v>1</c:v>
                </c:pt>
                <c:pt idx="8723">
                  <c:v>1</c:v>
                </c:pt>
                <c:pt idx="8724">
                  <c:v>1</c:v>
                </c:pt>
                <c:pt idx="8725">
                  <c:v>1</c:v>
                </c:pt>
                <c:pt idx="8726">
                  <c:v>1</c:v>
                </c:pt>
                <c:pt idx="8727">
                  <c:v>1</c:v>
                </c:pt>
                <c:pt idx="8728">
                  <c:v>1</c:v>
                </c:pt>
                <c:pt idx="8729">
                  <c:v>1</c:v>
                </c:pt>
                <c:pt idx="8730">
                  <c:v>1</c:v>
                </c:pt>
                <c:pt idx="8731">
                  <c:v>1</c:v>
                </c:pt>
                <c:pt idx="8732">
                  <c:v>1</c:v>
                </c:pt>
                <c:pt idx="8733">
                  <c:v>1</c:v>
                </c:pt>
                <c:pt idx="8734">
                  <c:v>1</c:v>
                </c:pt>
                <c:pt idx="8735">
                  <c:v>1</c:v>
                </c:pt>
                <c:pt idx="8736">
                  <c:v>1</c:v>
                </c:pt>
                <c:pt idx="8737">
                  <c:v>1</c:v>
                </c:pt>
                <c:pt idx="8738">
                  <c:v>1</c:v>
                </c:pt>
                <c:pt idx="8739">
                  <c:v>1</c:v>
                </c:pt>
                <c:pt idx="8740">
                  <c:v>1</c:v>
                </c:pt>
                <c:pt idx="8741">
                  <c:v>1</c:v>
                </c:pt>
                <c:pt idx="8742">
                  <c:v>1</c:v>
                </c:pt>
                <c:pt idx="8743">
                  <c:v>1</c:v>
                </c:pt>
                <c:pt idx="8744">
                  <c:v>1</c:v>
                </c:pt>
                <c:pt idx="8745">
                  <c:v>1</c:v>
                </c:pt>
                <c:pt idx="8746">
                  <c:v>1</c:v>
                </c:pt>
                <c:pt idx="8747">
                  <c:v>1</c:v>
                </c:pt>
                <c:pt idx="8748">
                  <c:v>1</c:v>
                </c:pt>
                <c:pt idx="8749">
                  <c:v>1</c:v>
                </c:pt>
                <c:pt idx="8750">
                  <c:v>1</c:v>
                </c:pt>
                <c:pt idx="8751">
                  <c:v>1</c:v>
                </c:pt>
                <c:pt idx="8752">
                  <c:v>1</c:v>
                </c:pt>
                <c:pt idx="8753">
                  <c:v>1</c:v>
                </c:pt>
                <c:pt idx="8754">
                  <c:v>1</c:v>
                </c:pt>
                <c:pt idx="8755">
                  <c:v>1</c:v>
                </c:pt>
                <c:pt idx="8756">
                  <c:v>1</c:v>
                </c:pt>
                <c:pt idx="8757">
                  <c:v>1</c:v>
                </c:pt>
                <c:pt idx="8758">
                  <c:v>1</c:v>
                </c:pt>
              </c:numCache>
            </c:numRef>
          </c:val>
          <c:smooth val="0"/>
        </c:ser>
        <c:dLbls>
          <c:showLegendKey val="0"/>
          <c:showVal val="0"/>
          <c:showCatName val="0"/>
          <c:showSerName val="0"/>
          <c:showPercent val="0"/>
          <c:showBubbleSize val="0"/>
        </c:dLbls>
        <c:smooth val="0"/>
        <c:axId val="452368888"/>
        <c:axId val="452369280"/>
      </c:lineChart>
      <c:catAx>
        <c:axId val="452368888"/>
        <c:scaling>
          <c:orientation val="minMax"/>
        </c:scaling>
        <c:delete val="0"/>
        <c:axPos val="b"/>
        <c:numFmt formatCode="m/d/yyyy" sourceLinked="0"/>
        <c:majorTickMark val="out"/>
        <c:minorTickMark val="none"/>
        <c:tickLblPos val="nextTo"/>
        <c:txPr>
          <a:bodyPr rot="2460000" vert="horz" anchor="t" anchorCtr="0"/>
          <a:lstStyle/>
          <a:p>
            <a:pPr>
              <a:defRPr>
                <a:solidFill>
                  <a:schemeClr val="bg1"/>
                </a:solidFill>
              </a:defRPr>
            </a:pPr>
            <a:endParaRPr lang="en-US"/>
          </a:p>
        </c:txPr>
        <c:crossAx val="452369280"/>
        <c:crosses val="autoZero"/>
        <c:auto val="1"/>
        <c:lblAlgn val="ctr"/>
        <c:lblOffset val="100"/>
        <c:tickLblSkip val="1"/>
        <c:tickMarkSkip val="730"/>
        <c:noMultiLvlLbl val="0"/>
      </c:catAx>
      <c:valAx>
        <c:axId val="452369280"/>
        <c:scaling>
          <c:orientation val="minMax"/>
          <c:max val="1.8"/>
        </c:scaling>
        <c:delete val="0"/>
        <c:axPos val="l"/>
        <c:majorGridlines/>
        <c:numFmt formatCode="0.0" sourceLinked="0"/>
        <c:majorTickMark val="out"/>
        <c:minorTickMark val="none"/>
        <c:tickLblPos val="nextTo"/>
        <c:txPr>
          <a:bodyPr/>
          <a:lstStyle/>
          <a:p>
            <a:pPr>
              <a:defRPr sz="1000">
                <a:latin typeface="+mn-lt"/>
                <a:cs typeface="Times New Roman" panose="02020603050405020304" pitchFamily="18" charset="0"/>
              </a:defRPr>
            </a:pPr>
            <a:endParaRPr lang="en-US"/>
          </a:p>
        </c:txPr>
        <c:crossAx val="452368888"/>
        <c:crosses val="autoZero"/>
        <c:crossBetween val="between"/>
      </c:valAx>
      <c:spPr>
        <a:ln>
          <a:solidFill>
            <a:schemeClr val="tx1"/>
          </a:solidFill>
        </a:ln>
      </c:spPr>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5432229625143014E-2"/>
          <c:y val="7.0698770091755056E-2"/>
          <c:w val="0.87626662290040724"/>
          <c:h val="0.82304915075576668"/>
        </c:manualLayout>
      </c:layout>
      <c:lineChart>
        <c:grouping val="standard"/>
        <c:varyColors val="0"/>
        <c:ser>
          <c:idx val="3"/>
          <c:order val="0"/>
          <c:tx>
            <c:v>Emissions with All Adjustments (Modeled)</c:v>
          </c:tx>
          <c:spPr>
            <a:ln w="25400"/>
          </c:spPr>
          <c:marker>
            <c:symbol val="none"/>
          </c:marker>
          <c:val>
            <c:numRef>
              <c:f>Engine_Emissions!$T$2:$T$70074</c:f>
              <c:numCache>
                <c:formatCode>0.000</c:formatCode>
                <c:ptCount val="8760"/>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1</c:v>
                </c:pt>
                <c:pt idx="15">
                  <c:v>1</c:v>
                </c:pt>
                <c:pt idx="16">
                  <c:v>1</c:v>
                </c:pt>
                <c:pt idx="17">
                  <c:v>1</c:v>
                </c:pt>
                <c:pt idx="18">
                  <c:v>1</c:v>
                </c:pt>
                <c:pt idx="19">
                  <c:v>1</c:v>
                </c:pt>
                <c:pt idx="20">
                  <c:v>1</c:v>
                </c:pt>
                <c:pt idx="21">
                  <c:v>1</c:v>
                </c:pt>
                <c:pt idx="22">
                  <c:v>1</c:v>
                </c:pt>
                <c:pt idx="23">
                  <c:v>1</c:v>
                </c:pt>
                <c:pt idx="24">
                  <c:v>1</c:v>
                </c:pt>
                <c:pt idx="25">
                  <c:v>1</c:v>
                </c:pt>
                <c:pt idx="26">
                  <c:v>1</c:v>
                </c:pt>
                <c:pt idx="27">
                  <c:v>1</c:v>
                </c:pt>
                <c:pt idx="28">
                  <c:v>1</c:v>
                </c:pt>
                <c:pt idx="29">
                  <c:v>1</c:v>
                </c:pt>
                <c:pt idx="30">
                  <c:v>1</c:v>
                </c:pt>
                <c:pt idx="31">
                  <c:v>1</c:v>
                </c:pt>
                <c:pt idx="32">
                  <c:v>1</c:v>
                </c:pt>
                <c:pt idx="33">
                  <c:v>1</c:v>
                </c:pt>
                <c:pt idx="34">
                  <c:v>1</c:v>
                </c:pt>
                <c:pt idx="35">
                  <c:v>1</c:v>
                </c:pt>
                <c:pt idx="36">
                  <c:v>1</c:v>
                </c:pt>
                <c:pt idx="37">
                  <c:v>1</c:v>
                </c:pt>
                <c:pt idx="38">
                  <c:v>1</c:v>
                </c:pt>
                <c:pt idx="39">
                  <c:v>1</c:v>
                </c:pt>
                <c:pt idx="40">
                  <c:v>1</c:v>
                </c:pt>
                <c:pt idx="41">
                  <c:v>1</c:v>
                </c:pt>
                <c:pt idx="42">
                  <c:v>1</c:v>
                </c:pt>
                <c:pt idx="43">
                  <c:v>1</c:v>
                </c:pt>
                <c:pt idx="44">
                  <c:v>1</c:v>
                </c:pt>
                <c:pt idx="45">
                  <c:v>1</c:v>
                </c:pt>
                <c:pt idx="46">
                  <c:v>1</c:v>
                </c:pt>
                <c:pt idx="47">
                  <c:v>1</c:v>
                </c:pt>
                <c:pt idx="48">
                  <c:v>1</c:v>
                </c:pt>
                <c:pt idx="49">
                  <c:v>1</c:v>
                </c:pt>
                <c:pt idx="50">
                  <c:v>1</c:v>
                </c:pt>
                <c:pt idx="51">
                  <c:v>1</c:v>
                </c:pt>
                <c:pt idx="52">
                  <c:v>1</c:v>
                </c:pt>
                <c:pt idx="53">
                  <c:v>1</c:v>
                </c:pt>
                <c:pt idx="54">
                  <c:v>1</c:v>
                </c:pt>
                <c:pt idx="55">
                  <c:v>1</c:v>
                </c:pt>
                <c:pt idx="56">
                  <c:v>1</c:v>
                </c:pt>
                <c:pt idx="57">
                  <c:v>1</c:v>
                </c:pt>
                <c:pt idx="58">
                  <c:v>1</c:v>
                </c:pt>
                <c:pt idx="59">
                  <c:v>1</c:v>
                </c:pt>
                <c:pt idx="60">
                  <c:v>1</c:v>
                </c:pt>
                <c:pt idx="61">
                  <c:v>1</c:v>
                </c:pt>
                <c:pt idx="62">
                  <c:v>1</c:v>
                </c:pt>
                <c:pt idx="63">
                  <c:v>1</c:v>
                </c:pt>
                <c:pt idx="64">
                  <c:v>1</c:v>
                </c:pt>
                <c:pt idx="65">
                  <c:v>1</c:v>
                </c:pt>
                <c:pt idx="66">
                  <c:v>1</c:v>
                </c:pt>
                <c:pt idx="67">
                  <c:v>1</c:v>
                </c:pt>
                <c:pt idx="68">
                  <c:v>1</c:v>
                </c:pt>
                <c:pt idx="69">
                  <c:v>1</c:v>
                </c:pt>
                <c:pt idx="70">
                  <c:v>1</c:v>
                </c:pt>
                <c:pt idx="71">
                  <c:v>1</c:v>
                </c:pt>
                <c:pt idx="72">
                  <c:v>1</c:v>
                </c:pt>
                <c:pt idx="73">
                  <c:v>1</c:v>
                </c:pt>
                <c:pt idx="74">
                  <c:v>1</c:v>
                </c:pt>
                <c:pt idx="75">
                  <c:v>1</c:v>
                </c:pt>
                <c:pt idx="76">
                  <c:v>1</c:v>
                </c:pt>
                <c:pt idx="77">
                  <c:v>1</c:v>
                </c:pt>
                <c:pt idx="78">
                  <c:v>1</c:v>
                </c:pt>
                <c:pt idx="79">
                  <c:v>1</c:v>
                </c:pt>
                <c:pt idx="80">
                  <c:v>1</c:v>
                </c:pt>
                <c:pt idx="81">
                  <c:v>1</c:v>
                </c:pt>
                <c:pt idx="82">
                  <c:v>1</c:v>
                </c:pt>
                <c:pt idx="83">
                  <c:v>1</c:v>
                </c:pt>
                <c:pt idx="84">
                  <c:v>1</c:v>
                </c:pt>
                <c:pt idx="85">
                  <c:v>1</c:v>
                </c:pt>
                <c:pt idx="86">
                  <c:v>1</c:v>
                </c:pt>
                <c:pt idx="87">
                  <c:v>1</c:v>
                </c:pt>
                <c:pt idx="88">
                  <c:v>1</c:v>
                </c:pt>
                <c:pt idx="89">
                  <c:v>1</c:v>
                </c:pt>
                <c:pt idx="90">
                  <c:v>1</c:v>
                </c:pt>
                <c:pt idx="91">
                  <c:v>1</c:v>
                </c:pt>
                <c:pt idx="92">
                  <c:v>1</c:v>
                </c:pt>
                <c:pt idx="93">
                  <c:v>1</c:v>
                </c:pt>
                <c:pt idx="94">
                  <c:v>1</c:v>
                </c:pt>
                <c:pt idx="95">
                  <c:v>1</c:v>
                </c:pt>
                <c:pt idx="96">
                  <c:v>1</c:v>
                </c:pt>
                <c:pt idx="97">
                  <c:v>1</c:v>
                </c:pt>
                <c:pt idx="98">
                  <c:v>1</c:v>
                </c:pt>
                <c:pt idx="99">
                  <c:v>1</c:v>
                </c:pt>
                <c:pt idx="100">
                  <c:v>1</c:v>
                </c:pt>
                <c:pt idx="101">
                  <c:v>1</c:v>
                </c:pt>
                <c:pt idx="102">
                  <c:v>1</c:v>
                </c:pt>
                <c:pt idx="103">
                  <c:v>1</c:v>
                </c:pt>
                <c:pt idx="104">
                  <c:v>1</c:v>
                </c:pt>
                <c:pt idx="105">
                  <c:v>1</c:v>
                </c:pt>
                <c:pt idx="106">
                  <c:v>1</c:v>
                </c:pt>
                <c:pt idx="107">
                  <c:v>1</c:v>
                </c:pt>
                <c:pt idx="108">
                  <c:v>1</c:v>
                </c:pt>
                <c:pt idx="109">
                  <c:v>1</c:v>
                </c:pt>
                <c:pt idx="110">
                  <c:v>1</c:v>
                </c:pt>
                <c:pt idx="111">
                  <c:v>1</c:v>
                </c:pt>
                <c:pt idx="112">
                  <c:v>1</c:v>
                </c:pt>
                <c:pt idx="113">
                  <c:v>1</c:v>
                </c:pt>
                <c:pt idx="114">
                  <c:v>1</c:v>
                </c:pt>
                <c:pt idx="115">
                  <c:v>1</c:v>
                </c:pt>
                <c:pt idx="116">
                  <c:v>1</c:v>
                </c:pt>
                <c:pt idx="117">
                  <c:v>1</c:v>
                </c:pt>
                <c:pt idx="118">
                  <c:v>1</c:v>
                </c:pt>
                <c:pt idx="119">
                  <c:v>1</c:v>
                </c:pt>
                <c:pt idx="120">
                  <c:v>1</c:v>
                </c:pt>
                <c:pt idx="121">
                  <c:v>1</c:v>
                </c:pt>
                <c:pt idx="122">
                  <c:v>1</c:v>
                </c:pt>
                <c:pt idx="123">
                  <c:v>1</c:v>
                </c:pt>
                <c:pt idx="124">
                  <c:v>1</c:v>
                </c:pt>
                <c:pt idx="125">
                  <c:v>1</c:v>
                </c:pt>
                <c:pt idx="126">
                  <c:v>1</c:v>
                </c:pt>
                <c:pt idx="127">
                  <c:v>1</c:v>
                </c:pt>
                <c:pt idx="128">
                  <c:v>1</c:v>
                </c:pt>
                <c:pt idx="129">
                  <c:v>1</c:v>
                </c:pt>
                <c:pt idx="130">
                  <c:v>1</c:v>
                </c:pt>
                <c:pt idx="131">
                  <c:v>1</c:v>
                </c:pt>
                <c:pt idx="132">
                  <c:v>1</c:v>
                </c:pt>
                <c:pt idx="133">
                  <c:v>1</c:v>
                </c:pt>
                <c:pt idx="134">
                  <c:v>1</c:v>
                </c:pt>
                <c:pt idx="135">
                  <c:v>1</c:v>
                </c:pt>
                <c:pt idx="136">
                  <c:v>1</c:v>
                </c:pt>
                <c:pt idx="137">
                  <c:v>1</c:v>
                </c:pt>
                <c:pt idx="138">
                  <c:v>1</c:v>
                </c:pt>
                <c:pt idx="139">
                  <c:v>1</c:v>
                </c:pt>
                <c:pt idx="140">
                  <c:v>1</c:v>
                </c:pt>
                <c:pt idx="141">
                  <c:v>1</c:v>
                </c:pt>
                <c:pt idx="142">
                  <c:v>1</c:v>
                </c:pt>
                <c:pt idx="143">
                  <c:v>1</c:v>
                </c:pt>
                <c:pt idx="144">
                  <c:v>1</c:v>
                </c:pt>
                <c:pt idx="145">
                  <c:v>1</c:v>
                </c:pt>
                <c:pt idx="146">
                  <c:v>1</c:v>
                </c:pt>
                <c:pt idx="147">
                  <c:v>1</c:v>
                </c:pt>
                <c:pt idx="148">
                  <c:v>1</c:v>
                </c:pt>
                <c:pt idx="149">
                  <c:v>1</c:v>
                </c:pt>
                <c:pt idx="150">
                  <c:v>1</c:v>
                </c:pt>
                <c:pt idx="151">
                  <c:v>1</c:v>
                </c:pt>
                <c:pt idx="152">
                  <c:v>1</c:v>
                </c:pt>
                <c:pt idx="153">
                  <c:v>1</c:v>
                </c:pt>
                <c:pt idx="154">
                  <c:v>1</c:v>
                </c:pt>
                <c:pt idx="155">
                  <c:v>1</c:v>
                </c:pt>
                <c:pt idx="156">
                  <c:v>1</c:v>
                </c:pt>
                <c:pt idx="157">
                  <c:v>1</c:v>
                </c:pt>
                <c:pt idx="158">
                  <c:v>1</c:v>
                </c:pt>
                <c:pt idx="159">
                  <c:v>1</c:v>
                </c:pt>
                <c:pt idx="160">
                  <c:v>1</c:v>
                </c:pt>
                <c:pt idx="161">
                  <c:v>1</c:v>
                </c:pt>
                <c:pt idx="162">
                  <c:v>1.25</c:v>
                </c:pt>
                <c:pt idx="163">
                  <c:v>1.25</c:v>
                </c:pt>
                <c:pt idx="164">
                  <c:v>1.25</c:v>
                </c:pt>
                <c:pt idx="165">
                  <c:v>1.25</c:v>
                </c:pt>
                <c:pt idx="166">
                  <c:v>1.25</c:v>
                </c:pt>
                <c:pt idx="167">
                  <c:v>1.25</c:v>
                </c:pt>
                <c:pt idx="168">
                  <c:v>1.25</c:v>
                </c:pt>
                <c:pt idx="169">
                  <c:v>1.25</c:v>
                </c:pt>
                <c:pt idx="170">
                  <c:v>1.25</c:v>
                </c:pt>
                <c:pt idx="171">
                  <c:v>1.25</c:v>
                </c:pt>
                <c:pt idx="172">
                  <c:v>1.25</c:v>
                </c:pt>
                <c:pt idx="173">
                  <c:v>1.25</c:v>
                </c:pt>
                <c:pt idx="174">
                  <c:v>1.25</c:v>
                </c:pt>
                <c:pt idx="175">
                  <c:v>1.25</c:v>
                </c:pt>
                <c:pt idx="176">
                  <c:v>1.25</c:v>
                </c:pt>
                <c:pt idx="177">
                  <c:v>1.25</c:v>
                </c:pt>
                <c:pt idx="178">
                  <c:v>1.25</c:v>
                </c:pt>
                <c:pt idx="179">
                  <c:v>1.25</c:v>
                </c:pt>
                <c:pt idx="180">
                  <c:v>1.25</c:v>
                </c:pt>
                <c:pt idx="181">
                  <c:v>1.25</c:v>
                </c:pt>
                <c:pt idx="182">
                  <c:v>1.25</c:v>
                </c:pt>
                <c:pt idx="183">
                  <c:v>1.25</c:v>
                </c:pt>
                <c:pt idx="184">
                  <c:v>1.25</c:v>
                </c:pt>
                <c:pt idx="185">
                  <c:v>1.25</c:v>
                </c:pt>
                <c:pt idx="186">
                  <c:v>1.25</c:v>
                </c:pt>
                <c:pt idx="187">
                  <c:v>1.25</c:v>
                </c:pt>
                <c:pt idx="188">
                  <c:v>1.25</c:v>
                </c:pt>
                <c:pt idx="189">
                  <c:v>1.25</c:v>
                </c:pt>
                <c:pt idx="190">
                  <c:v>1.25</c:v>
                </c:pt>
                <c:pt idx="191">
                  <c:v>1.25</c:v>
                </c:pt>
                <c:pt idx="192">
                  <c:v>1.25</c:v>
                </c:pt>
                <c:pt idx="193">
                  <c:v>1.25</c:v>
                </c:pt>
                <c:pt idx="194">
                  <c:v>1.25</c:v>
                </c:pt>
                <c:pt idx="195">
                  <c:v>1.25</c:v>
                </c:pt>
                <c:pt idx="196">
                  <c:v>1.25</c:v>
                </c:pt>
                <c:pt idx="197">
                  <c:v>1.25</c:v>
                </c:pt>
                <c:pt idx="198">
                  <c:v>1.25</c:v>
                </c:pt>
                <c:pt idx="199">
                  <c:v>1</c:v>
                </c:pt>
                <c:pt idx="200">
                  <c:v>1</c:v>
                </c:pt>
                <c:pt idx="201">
                  <c:v>1</c:v>
                </c:pt>
                <c:pt idx="202">
                  <c:v>1</c:v>
                </c:pt>
                <c:pt idx="203">
                  <c:v>1</c:v>
                </c:pt>
                <c:pt idx="204">
                  <c:v>1</c:v>
                </c:pt>
                <c:pt idx="205">
                  <c:v>1</c:v>
                </c:pt>
                <c:pt idx="206">
                  <c:v>1</c:v>
                </c:pt>
                <c:pt idx="207">
                  <c:v>1</c:v>
                </c:pt>
                <c:pt idx="208">
                  <c:v>1</c:v>
                </c:pt>
                <c:pt idx="209">
                  <c:v>1</c:v>
                </c:pt>
                <c:pt idx="210">
                  <c:v>1</c:v>
                </c:pt>
                <c:pt idx="211">
                  <c:v>1</c:v>
                </c:pt>
                <c:pt idx="212">
                  <c:v>1</c:v>
                </c:pt>
                <c:pt idx="213">
                  <c:v>1</c:v>
                </c:pt>
                <c:pt idx="214">
                  <c:v>1</c:v>
                </c:pt>
                <c:pt idx="215">
                  <c:v>1</c:v>
                </c:pt>
                <c:pt idx="216">
                  <c:v>1</c:v>
                </c:pt>
                <c:pt idx="217">
                  <c:v>1</c:v>
                </c:pt>
                <c:pt idx="218">
                  <c:v>1</c:v>
                </c:pt>
                <c:pt idx="219">
                  <c:v>1</c:v>
                </c:pt>
                <c:pt idx="220">
                  <c:v>1</c:v>
                </c:pt>
                <c:pt idx="221">
                  <c:v>1</c:v>
                </c:pt>
                <c:pt idx="222">
                  <c:v>1</c:v>
                </c:pt>
                <c:pt idx="223">
                  <c:v>1</c:v>
                </c:pt>
                <c:pt idx="224">
                  <c:v>1</c:v>
                </c:pt>
                <c:pt idx="225">
                  <c:v>1</c:v>
                </c:pt>
                <c:pt idx="226">
                  <c:v>1</c:v>
                </c:pt>
                <c:pt idx="227">
                  <c:v>1</c:v>
                </c:pt>
                <c:pt idx="228">
                  <c:v>1</c:v>
                </c:pt>
                <c:pt idx="229">
                  <c:v>1</c:v>
                </c:pt>
                <c:pt idx="230">
                  <c:v>1</c:v>
                </c:pt>
                <c:pt idx="231">
                  <c:v>1</c:v>
                </c:pt>
                <c:pt idx="232">
                  <c:v>1</c:v>
                </c:pt>
                <c:pt idx="233">
                  <c:v>1</c:v>
                </c:pt>
                <c:pt idx="234">
                  <c:v>1</c:v>
                </c:pt>
                <c:pt idx="235">
                  <c:v>1</c:v>
                </c:pt>
                <c:pt idx="236">
                  <c:v>1</c:v>
                </c:pt>
                <c:pt idx="237">
                  <c:v>1</c:v>
                </c:pt>
                <c:pt idx="238">
                  <c:v>1</c:v>
                </c:pt>
                <c:pt idx="239">
                  <c:v>1</c:v>
                </c:pt>
                <c:pt idx="240">
                  <c:v>1</c:v>
                </c:pt>
                <c:pt idx="241">
                  <c:v>1</c:v>
                </c:pt>
                <c:pt idx="242">
                  <c:v>1</c:v>
                </c:pt>
                <c:pt idx="243">
                  <c:v>1</c:v>
                </c:pt>
                <c:pt idx="244">
                  <c:v>1</c:v>
                </c:pt>
                <c:pt idx="245">
                  <c:v>1</c:v>
                </c:pt>
                <c:pt idx="246">
                  <c:v>1</c:v>
                </c:pt>
                <c:pt idx="247">
                  <c:v>1</c:v>
                </c:pt>
                <c:pt idx="248">
                  <c:v>1</c:v>
                </c:pt>
                <c:pt idx="249">
                  <c:v>1</c:v>
                </c:pt>
                <c:pt idx="250">
                  <c:v>1</c:v>
                </c:pt>
                <c:pt idx="251">
                  <c:v>1</c:v>
                </c:pt>
                <c:pt idx="252">
                  <c:v>1</c:v>
                </c:pt>
                <c:pt idx="253">
                  <c:v>1</c:v>
                </c:pt>
                <c:pt idx="254">
                  <c:v>1</c:v>
                </c:pt>
                <c:pt idx="255">
                  <c:v>1</c:v>
                </c:pt>
                <c:pt idx="256">
                  <c:v>1</c:v>
                </c:pt>
                <c:pt idx="257">
                  <c:v>1</c:v>
                </c:pt>
                <c:pt idx="258">
                  <c:v>1</c:v>
                </c:pt>
                <c:pt idx="259">
                  <c:v>1</c:v>
                </c:pt>
                <c:pt idx="260">
                  <c:v>1</c:v>
                </c:pt>
                <c:pt idx="261">
                  <c:v>1</c:v>
                </c:pt>
                <c:pt idx="262">
                  <c:v>1</c:v>
                </c:pt>
                <c:pt idx="263">
                  <c:v>1</c:v>
                </c:pt>
                <c:pt idx="264">
                  <c:v>1</c:v>
                </c:pt>
                <c:pt idx="265">
                  <c:v>1</c:v>
                </c:pt>
                <c:pt idx="266">
                  <c:v>1</c:v>
                </c:pt>
                <c:pt idx="267">
                  <c:v>1</c:v>
                </c:pt>
                <c:pt idx="268">
                  <c:v>1</c:v>
                </c:pt>
                <c:pt idx="269">
                  <c:v>1</c:v>
                </c:pt>
                <c:pt idx="270">
                  <c:v>1</c:v>
                </c:pt>
                <c:pt idx="271">
                  <c:v>1</c:v>
                </c:pt>
                <c:pt idx="272">
                  <c:v>1</c:v>
                </c:pt>
                <c:pt idx="273">
                  <c:v>1</c:v>
                </c:pt>
                <c:pt idx="274">
                  <c:v>1</c:v>
                </c:pt>
                <c:pt idx="275">
                  <c:v>1</c:v>
                </c:pt>
                <c:pt idx="276">
                  <c:v>1</c:v>
                </c:pt>
                <c:pt idx="277">
                  <c:v>1</c:v>
                </c:pt>
                <c:pt idx="278">
                  <c:v>1</c:v>
                </c:pt>
                <c:pt idx="279">
                  <c:v>1</c:v>
                </c:pt>
                <c:pt idx="280">
                  <c:v>1</c:v>
                </c:pt>
                <c:pt idx="281">
                  <c:v>1</c:v>
                </c:pt>
                <c:pt idx="282">
                  <c:v>1</c:v>
                </c:pt>
                <c:pt idx="283">
                  <c:v>1</c:v>
                </c:pt>
                <c:pt idx="284">
                  <c:v>1</c:v>
                </c:pt>
                <c:pt idx="285">
                  <c:v>1</c:v>
                </c:pt>
                <c:pt idx="286">
                  <c:v>1</c:v>
                </c:pt>
                <c:pt idx="287">
                  <c:v>1</c:v>
                </c:pt>
                <c:pt idx="288">
                  <c:v>1</c:v>
                </c:pt>
                <c:pt idx="289">
                  <c:v>1</c:v>
                </c:pt>
                <c:pt idx="290">
                  <c:v>1</c:v>
                </c:pt>
                <c:pt idx="291">
                  <c:v>1</c:v>
                </c:pt>
                <c:pt idx="292">
                  <c:v>1</c:v>
                </c:pt>
                <c:pt idx="293">
                  <c:v>1</c:v>
                </c:pt>
                <c:pt idx="294">
                  <c:v>1</c:v>
                </c:pt>
                <c:pt idx="295">
                  <c:v>1</c:v>
                </c:pt>
                <c:pt idx="296">
                  <c:v>1</c:v>
                </c:pt>
                <c:pt idx="297">
                  <c:v>1</c:v>
                </c:pt>
                <c:pt idx="298">
                  <c:v>1</c:v>
                </c:pt>
                <c:pt idx="299">
                  <c:v>1</c:v>
                </c:pt>
                <c:pt idx="300">
                  <c:v>1</c:v>
                </c:pt>
                <c:pt idx="301">
                  <c:v>1</c:v>
                </c:pt>
                <c:pt idx="302">
                  <c:v>1</c:v>
                </c:pt>
                <c:pt idx="303">
                  <c:v>1</c:v>
                </c:pt>
                <c:pt idx="304">
                  <c:v>1</c:v>
                </c:pt>
                <c:pt idx="305">
                  <c:v>1</c:v>
                </c:pt>
                <c:pt idx="306">
                  <c:v>1</c:v>
                </c:pt>
                <c:pt idx="307">
                  <c:v>1</c:v>
                </c:pt>
                <c:pt idx="308">
                  <c:v>1</c:v>
                </c:pt>
                <c:pt idx="309">
                  <c:v>1</c:v>
                </c:pt>
                <c:pt idx="310">
                  <c:v>1</c:v>
                </c:pt>
                <c:pt idx="311">
                  <c:v>1</c:v>
                </c:pt>
                <c:pt idx="312">
                  <c:v>1</c:v>
                </c:pt>
                <c:pt idx="313">
                  <c:v>1</c:v>
                </c:pt>
                <c:pt idx="314">
                  <c:v>1</c:v>
                </c:pt>
                <c:pt idx="315">
                  <c:v>1</c:v>
                </c:pt>
                <c:pt idx="316">
                  <c:v>1</c:v>
                </c:pt>
                <c:pt idx="317">
                  <c:v>1</c:v>
                </c:pt>
                <c:pt idx="318">
                  <c:v>1</c:v>
                </c:pt>
                <c:pt idx="319">
                  <c:v>1</c:v>
                </c:pt>
                <c:pt idx="320">
                  <c:v>1</c:v>
                </c:pt>
                <c:pt idx="321">
                  <c:v>1</c:v>
                </c:pt>
                <c:pt idx="322">
                  <c:v>1</c:v>
                </c:pt>
                <c:pt idx="323">
                  <c:v>1</c:v>
                </c:pt>
                <c:pt idx="324">
                  <c:v>1</c:v>
                </c:pt>
                <c:pt idx="325">
                  <c:v>1</c:v>
                </c:pt>
                <c:pt idx="326">
                  <c:v>1</c:v>
                </c:pt>
                <c:pt idx="327">
                  <c:v>1</c:v>
                </c:pt>
                <c:pt idx="328">
                  <c:v>1</c:v>
                </c:pt>
                <c:pt idx="329">
                  <c:v>1</c:v>
                </c:pt>
                <c:pt idx="330">
                  <c:v>1</c:v>
                </c:pt>
                <c:pt idx="331">
                  <c:v>1</c:v>
                </c:pt>
                <c:pt idx="332">
                  <c:v>1</c:v>
                </c:pt>
                <c:pt idx="333">
                  <c:v>1</c:v>
                </c:pt>
                <c:pt idx="334">
                  <c:v>1</c:v>
                </c:pt>
                <c:pt idx="335">
                  <c:v>1</c:v>
                </c:pt>
                <c:pt idx="336">
                  <c:v>1</c:v>
                </c:pt>
                <c:pt idx="337">
                  <c:v>1</c:v>
                </c:pt>
                <c:pt idx="338">
                  <c:v>1</c:v>
                </c:pt>
                <c:pt idx="339">
                  <c:v>1</c:v>
                </c:pt>
                <c:pt idx="340">
                  <c:v>1</c:v>
                </c:pt>
                <c:pt idx="341">
                  <c:v>1</c:v>
                </c:pt>
                <c:pt idx="342">
                  <c:v>1</c:v>
                </c:pt>
                <c:pt idx="343">
                  <c:v>1</c:v>
                </c:pt>
                <c:pt idx="344">
                  <c:v>1</c:v>
                </c:pt>
                <c:pt idx="345">
                  <c:v>1</c:v>
                </c:pt>
                <c:pt idx="346">
                  <c:v>1</c:v>
                </c:pt>
                <c:pt idx="347">
                  <c:v>1</c:v>
                </c:pt>
                <c:pt idx="348">
                  <c:v>1</c:v>
                </c:pt>
                <c:pt idx="349">
                  <c:v>1</c:v>
                </c:pt>
                <c:pt idx="350">
                  <c:v>1</c:v>
                </c:pt>
                <c:pt idx="351">
                  <c:v>1</c:v>
                </c:pt>
                <c:pt idx="352">
                  <c:v>1</c:v>
                </c:pt>
                <c:pt idx="353">
                  <c:v>1</c:v>
                </c:pt>
                <c:pt idx="354">
                  <c:v>1</c:v>
                </c:pt>
                <c:pt idx="355">
                  <c:v>1</c:v>
                </c:pt>
                <c:pt idx="356">
                  <c:v>1</c:v>
                </c:pt>
                <c:pt idx="357">
                  <c:v>1</c:v>
                </c:pt>
                <c:pt idx="358">
                  <c:v>1</c:v>
                </c:pt>
                <c:pt idx="359">
                  <c:v>1</c:v>
                </c:pt>
                <c:pt idx="360">
                  <c:v>1</c:v>
                </c:pt>
                <c:pt idx="361">
                  <c:v>1.25</c:v>
                </c:pt>
                <c:pt idx="362">
                  <c:v>1.25</c:v>
                </c:pt>
                <c:pt idx="363">
                  <c:v>1.25</c:v>
                </c:pt>
                <c:pt idx="364">
                  <c:v>1.25</c:v>
                </c:pt>
                <c:pt idx="365">
                  <c:v>1.25</c:v>
                </c:pt>
                <c:pt idx="366">
                  <c:v>1.25</c:v>
                </c:pt>
                <c:pt idx="367">
                  <c:v>1.25</c:v>
                </c:pt>
                <c:pt idx="368">
                  <c:v>1.25</c:v>
                </c:pt>
                <c:pt idx="369">
                  <c:v>1.25</c:v>
                </c:pt>
                <c:pt idx="370">
                  <c:v>1.25</c:v>
                </c:pt>
                <c:pt idx="371">
                  <c:v>1.25</c:v>
                </c:pt>
                <c:pt idx="372">
                  <c:v>1.25</c:v>
                </c:pt>
                <c:pt idx="373">
                  <c:v>1.25</c:v>
                </c:pt>
                <c:pt idx="374">
                  <c:v>1.25</c:v>
                </c:pt>
                <c:pt idx="375">
                  <c:v>1.25</c:v>
                </c:pt>
                <c:pt idx="376">
                  <c:v>1.25</c:v>
                </c:pt>
                <c:pt idx="377">
                  <c:v>1.25</c:v>
                </c:pt>
                <c:pt idx="378">
                  <c:v>1.25</c:v>
                </c:pt>
                <c:pt idx="379">
                  <c:v>1.25</c:v>
                </c:pt>
                <c:pt idx="380">
                  <c:v>1.25</c:v>
                </c:pt>
                <c:pt idx="381">
                  <c:v>1.25</c:v>
                </c:pt>
                <c:pt idx="382">
                  <c:v>1.25</c:v>
                </c:pt>
                <c:pt idx="383">
                  <c:v>1.25</c:v>
                </c:pt>
                <c:pt idx="384">
                  <c:v>1.25</c:v>
                </c:pt>
                <c:pt idx="385">
                  <c:v>1.25</c:v>
                </c:pt>
                <c:pt idx="386">
                  <c:v>1.25</c:v>
                </c:pt>
                <c:pt idx="387">
                  <c:v>1.25</c:v>
                </c:pt>
                <c:pt idx="388">
                  <c:v>1.25</c:v>
                </c:pt>
                <c:pt idx="389">
                  <c:v>1.25</c:v>
                </c:pt>
                <c:pt idx="390">
                  <c:v>1.25</c:v>
                </c:pt>
                <c:pt idx="391">
                  <c:v>1.25</c:v>
                </c:pt>
                <c:pt idx="392">
                  <c:v>1.25</c:v>
                </c:pt>
                <c:pt idx="393">
                  <c:v>1.25</c:v>
                </c:pt>
                <c:pt idx="394">
                  <c:v>1.25</c:v>
                </c:pt>
                <c:pt idx="395">
                  <c:v>1.25</c:v>
                </c:pt>
                <c:pt idx="396">
                  <c:v>1.25</c:v>
                </c:pt>
                <c:pt idx="397">
                  <c:v>1.25</c:v>
                </c:pt>
                <c:pt idx="398">
                  <c:v>1.25</c:v>
                </c:pt>
                <c:pt idx="399">
                  <c:v>1.25</c:v>
                </c:pt>
                <c:pt idx="400">
                  <c:v>1.25</c:v>
                </c:pt>
                <c:pt idx="401">
                  <c:v>1.25</c:v>
                </c:pt>
                <c:pt idx="402">
                  <c:v>1.25</c:v>
                </c:pt>
                <c:pt idx="403">
                  <c:v>1.25</c:v>
                </c:pt>
                <c:pt idx="404">
                  <c:v>1.25</c:v>
                </c:pt>
                <c:pt idx="405">
                  <c:v>1.25</c:v>
                </c:pt>
                <c:pt idx="406">
                  <c:v>1.25</c:v>
                </c:pt>
                <c:pt idx="407">
                  <c:v>1.25</c:v>
                </c:pt>
                <c:pt idx="408">
                  <c:v>1.25</c:v>
                </c:pt>
                <c:pt idx="409">
                  <c:v>1.25</c:v>
                </c:pt>
                <c:pt idx="410">
                  <c:v>1.25</c:v>
                </c:pt>
                <c:pt idx="411">
                  <c:v>1.25</c:v>
                </c:pt>
                <c:pt idx="412">
                  <c:v>1.25</c:v>
                </c:pt>
                <c:pt idx="413">
                  <c:v>1.25</c:v>
                </c:pt>
                <c:pt idx="414">
                  <c:v>1.25</c:v>
                </c:pt>
                <c:pt idx="415">
                  <c:v>1.25</c:v>
                </c:pt>
                <c:pt idx="416">
                  <c:v>1.25</c:v>
                </c:pt>
                <c:pt idx="417">
                  <c:v>1</c:v>
                </c:pt>
                <c:pt idx="418">
                  <c:v>1</c:v>
                </c:pt>
                <c:pt idx="419">
                  <c:v>1</c:v>
                </c:pt>
                <c:pt idx="420">
                  <c:v>1</c:v>
                </c:pt>
                <c:pt idx="421">
                  <c:v>1</c:v>
                </c:pt>
                <c:pt idx="422">
                  <c:v>1</c:v>
                </c:pt>
                <c:pt idx="423">
                  <c:v>1</c:v>
                </c:pt>
                <c:pt idx="424">
                  <c:v>1</c:v>
                </c:pt>
                <c:pt idx="425">
                  <c:v>1</c:v>
                </c:pt>
                <c:pt idx="426">
                  <c:v>1</c:v>
                </c:pt>
                <c:pt idx="427">
                  <c:v>1</c:v>
                </c:pt>
                <c:pt idx="428">
                  <c:v>1</c:v>
                </c:pt>
                <c:pt idx="429">
                  <c:v>1</c:v>
                </c:pt>
                <c:pt idx="430">
                  <c:v>1</c:v>
                </c:pt>
                <c:pt idx="431">
                  <c:v>1</c:v>
                </c:pt>
                <c:pt idx="432">
                  <c:v>1</c:v>
                </c:pt>
                <c:pt idx="433">
                  <c:v>1</c:v>
                </c:pt>
                <c:pt idx="434">
                  <c:v>1</c:v>
                </c:pt>
                <c:pt idx="435">
                  <c:v>1.25</c:v>
                </c:pt>
                <c:pt idx="436">
                  <c:v>1.25</c:v>
                </c:pt>
                <c:pt idx="437">
                  <c:v>1.25</c:v>
                </c:pt>
                <c:pt idx="438">
                  <c:v>1.25</c:v>
                </c:pt>
                <c:pt idx="439">
                  <c:v>1.25</c:v>
                </c:pt>
                <c:pt idx="440">
                  <c:v>1.25</c:v>
                </c:pt>
                <c:pt idx="441">
                  <c:v>1.25</c:v>
                </c:pt>
                <c:pt idx="442">
                  <c:v>1.25</c:v>
                </c:pt>
                <c:pt idx="443">
                  <c:v>1.25</c:v>
                </c:pt>
                <c:pt idx="444">
                  <c:v>1.25</c:v>
                </c:pt>
                <c:pt idx="445">
                  <c:v>1.25</c:v>
                </c:pt>
                <c:pt idx="446">
                  <c:v>1.25</c:v>
                </c:pt>
                <c:pt idx="447">
                  <c:v>1.25</c:v>
                </c:pt>
                <c:pt idx="448">
                  <c:v>1.25</c:v>
                </c:pt>
                <c:pt idx="449">
                  <c:v>1.25</c:v>
                </c:pt>
                <c:pt idx="450">
                  <c:v>1.25</c:v>
                </c:pt>
                <c:pt idx="451">
                  <c:v>1.25</c:v>
                </c:pt>
                <c:pt idx="452">
                  <c:v>1.25</c:v>
                </c:pt>
                <c:pt idx="453">
                  <c:v>1.25</c:v>
                </c:pt>
                <c:pt idx="454">
                  <c:v>1.25</c:v>
                </c:pt>
                <c:pt idx="455">
                  <c:v>1.25</c:v>
                </c:pt>
                <c:pt idx="456">
                  <c:v>1.25</c:v>
                </c:pt>
                <c:pt idx="457">
                  <c:v>1.25</c:v>
                </c:pt>
                <c:pt idx="458">
                  <c:v>1.25</c:v>
                </c:pt>
                <c:pt idx="459">
                  <c:v>1.25</c:v>
                </c:pt>
                <c:pt idx="460">
                  <c:v>1.25</c:v>
                </c:pt>
                <c:pt idx="461">
                  <c:v>1.25</c:v>
                </c:pt>
                <c:pt idx="462">
                  <c:v>1.25</c:v>
                </c:pt>
                <c:pt idx="463">
                  <c:v>1.25</c:v>
                </c:pt>
                <c:pt idx="464">
                  <c:v>1.25</c:v>
                </c:pt>
                <c:pt idx="465">
                  <c:v>1.25</c:v>
                </c:pt>
                <c:pt idx="466">
                  <c:v>1.25</c:v>
                </c:pt>
                <c:pt idx="467">
                  <c:v>1.25</c:v>
                </c:pt>
                <c:pt idx="468">
                  <c:v>1.25</c:v>
                </c:pt>
                <c:pt idx="469">
                  <c:v>1.25</c:v>
                </c:pt>
                <c:pt idx="470">
                  <c:v>1.25</c:v>
                </c:pt>
                <c:pt idx="471">
                  <c:v>1.25</c:v>
                </c:pt>
                <c:pt idx="472">
                  <c:v>1.25</c:v>
                </c:pt>
                <c:pt idx="473">
                  <c:v>1.25</c:v>
                </c:pt>
                <c:pt idx="474">
                  <c:v>1.25</c:v>
                </c:pt>
                <c:pt idx="475">
                  <c:v>1.25</c:v>
                </c:pt>
                <c:pt idx="476">
                  <c:v>1.25</c:v>
                </c:pt>
                <c:pt idx="477">
                  <c:v>1.25</c:v>
                </c:pt>
                <c:pt idx="478">
                  <c:v>1.25</c:v>
                </c:pt>
                <c:pt idx="479">
                  <c:v>1.25</c:v>
                </c:pt>
                <c:pt idx="480">
                  <c:v>1.25</c:v>
                </c:pt>
                <c:pt idx="481">
                  <c:v>1.25</c:v>
                </c:pt>
                <c:pt idx="482">
                  <c:v>1.25</c:v>
                </c:pt>
                <c:pt idx="483">
                  <c:v>1.25</c:v>
                </c:pt>
                <c:pt idx="484">
                  <c:v>1.25</c:v>
                </c:pt>
                <c:pt idx="485">
                  <c:v>1.25</c:v>
                </c:pt>
                <c:pt idx="486">
                  <c:v>1.25</c:v>
                </c:pt>
                <c:pt idx="487">
                  <c:v>1.25</c:v>
                </c:pt>
                <c:pt idx="488">
                  <c:v>1.25</c:v>
                </c:pt>
                <c:pt idx="489">
                  <c:v>1.25</c:v>
                </c:pt>
                <c:pt idx="490">
                  <c:v>1.25</c:v>
                </c:pt>
                <c:pt idx="491">
                  <c:v>1.25</c:v>
                </c:pt>
                <c:pt idx="492">
                  <c:v>1.25</c:v>
                </c:pt>
                <c:pt idx="493">
                  <c:v>1.25</c:v>
                </c:pt>
                <c:pt idx="494">
                  <c:v>1.25</c:v>
                </c:pt>
                <c:pt idx="495">
                  <c:v>1.25</c:v>
                </c:pt>
                <c:pt idx="496">
                  <c:v>1.25</c:v>
                </c:pt>
                <c:pt idx="497">
                  <c:v>1.25</c:v>
                </c:pt>
                <c:pt idx="498">
                  <c:v>1.25</c:v>
                </c:pt>
                <c:pt idx="499">
                  <c:v>1.25</c:v>
                </c:pt>
                <c:pt idx="500">
                  <c:v>1.25</c:v>
                </c:pt>
                <c:pt idx="501">
                  <c:v>1.25</c:v>
                </c:pt>
                <c:pt idx="502">
                  <c:v>1.25</c:v>
                </c:pt>
                <c:pt idx="503">
                  <c:v>1.25</c:v>
                </c:pt>
                <c:pt idx="504">
                  <c:v>1</c:v>
                </c:pt>
                <c:pt idx="505">
                  <c:v>1</c:v>
                </c:pt>
                <c:pt idx="506">
                  <c:v>1</c:v>
                </c:pt>
                <c:pt idx="507">
                  <c:v>1</c:v>
                </c:pt>
                <c:pt idx="508">
                  <c:v>1</c:v>
                </c:pt>
                <c:pt idx="509">
                  <c:v>1</c:v>
                </c:pt>
                <c:pt idx="510">
                  <c:v>1</c:v>
                </c:pt>
                <c:pt idx="511">
                  <c:v>1</c:v>
                </c:pt>
                <c:pt idx="512">
                  <c:v>1</c:v>
                </c:pt>
                <c:pt idx="513">
                  <c:v>1</c:v>
                </c:pt>
                <c:pt idx="514">
                  <c:v>1</c:v>
                </c:pt>
                <c:pt idx="515">
                  <c:v>1</c:v>
                </c:pt>
                <c:pt idx="516">
                  <c:v>1</c:v>
                </c:pt>
                <c:pt idx="517">
                  <c:v>1</c:v>
                </c:pt>
                <c:pt idx="518">
                  <c:v>1</c:v>
                </c:pt>
                <c:pt idx="519">
                  <c:v>1</c:v>
                </c:pt>
                <c:pt idx="520">
                  <c:v>1</c:v>
                </c:pt>
                <c:pt idx="521">
                  <c:v>1</c:v>
                </c:pt>
                <c:pt idx="522">
                  <c:v>1</c:v>
                </c:pt>
                <c:pt idx="523">
                  <c:v>1</c:v>
                </c:pt>
                <c:pt idx="524">
                  <c:v>1</c:v>
                </c:pt>
                <c:pt idx="525">
                  <c:v>1</c:v>
                </c:pt>
                <c:pt idx="526">
                  <c:v>1</c:v>
                </c:pt>
                <c:pt idx="527">
                  <c:v>1</c:v>
                </c:pt>
                <c:pt idx="528">
                  <c:v>1</c:v>
                </c:pt>
                <c:pt idx="529">
                  <c:v>1</c:v>
                </c:pt>
                <c:pt idx="530">
                  <c:v>1</c:v>
                </c:pt>
                <c:pt idx="531">
                  <c:v>1</c:v>
                </c:pt>
                <c:pt idx="532">
                  <c:v>1</c:v>
                </c:pt>
                <c:pt idx="533">
                  <c:v>1</c:v>
                </c:pt>
                <c:pt idx="534">
                  <c:v>1</c:v>
                </c:pt>
                <c:pt idx="535">
                  <c:v>1</c:v>
                </c:pt>
                <c:pt idx="536">
                  <c:v>1</c:v>
                </c:pt>
                <c:pt idx="537">
                  <c:v>1</c:v>
                </c:pt>
                <c:pt idx="538">
                  <c:v>1</c:v>
                </c:pt>
                <c:pt idx="539">
                  <c:v>1</c:v>
                </c:pt>
                <c:pt idx="540">
                  <c:v>1</c:v>
                </c:pt>
                <c:pt idx="541">
                  <c:v>1</c:v>
                </c:pt>
                <c:pt idx="542">
                  <c:v>1</c:v>
                </c:pt>
                <c:pt idx="543">
                  <c:v>1</c:v>
                </c:pt>
                <c:pt idx="544">
                  <c:v>1</c:v>
                </c:pt>
                <c:pt idx="545">
                  <c:v>1</c:v>
                </c:pt>
                <c:pt idx="546">
                  <c:v>1</c:v>
                </c:pt>
                <c:pt idx="547">
                  <c:v>1</c:v>
                </c:pt>
                <c:pt idx="548">
                  <c:v>1</c:v>
                </c:pt>
                <c:pt idx="549">
                  <c:v>1</c:v>
                </c:pt>
                <c:pt idx="550">
                  <c:v>1</c:v>
                </c:pt>
                <c:pt idx="551">
                  <c:v>1</c:v>
                </c:pt>
                <c:pt idx="552">
                  <c:v>1</c:v>
                </c:pt>
                <c:pt idx="553">
                  <c:v>1</c:v>
                </c:pt>
                <c:pt idx="554">
                  <c:v>1</c:v>
                </c:pt>
                <c:pt idx="555">
                  <c:v>1</c:v>
                </c:pt>
                <c:pt idx="556">
                  <c:v>1</c:v>
                </c:pt>
                <c:pt idx="557">
                  <c:v>1</c:v>
                </c:pt>
                <c:pt idx="558">
                  <c:v>1</c:v>
                </c:pt>
                <c:pt idx="559">
                  <c:v>1</c:v>
                </c:pt>
                <c:pt idx="560">
                  <c:v>1</c:v>
                </c:pt>
                <c:pt idx="561">
                  <c:v>1</c:v>
                </c:pt>
                <c:pt idx="562">
                  <c:v>1</c:v>
                </c:pt>
                <c:pt idx="563">
                  <c:v>1</c:v>
                </c:pt>
                <c:pt idx="564">
                  <c:v>1</c:v>
                </c:pt>
                <c:pt idx="565">
                  <c:v>1</c:v>
                </c:pt>
                <c:pt idx="566">
                  <c:v>1</c:v>
                </c:pt>
                <c:pt idx="567">
                  <c:v>1</c:v>
                </c:pt>
                <c:pt idx="568">
                  <c:v>1</c:v>
                </c:pt>
                <c:pt idx="569">
                  <c:v>1</c:v>
                </c:pt>
                <c:pt idx="570">
                  <c:v>1</c:v>
                </c:pt>
                <c:pt idx="571">
                  <c:v>1</c:v>
                </c:pt>
                <c:pt idx="572">
                  <c:v>1</c:v>
                </c:pt>
                <c:pt idx="573">
                  <c:v>1</c:v>
                </c:pt>
                <c:pt idx="574">
                  <c:v>1</c:v>
                </c:pt>
                <c:pt idx="575">
                  <c:v>1</c:v>
                </c:pt>
                <c:pt idx="576">
                  <c:v>1</c:v>
                </c:pt>
                <c:pt idx="577">
                  <c:v>1</c:v>
                </c:pt>
                <c:pt idx="578">
                  <c:v>1</c:v>
                </c:pt>
                <c:pt idx="579">
                  <c:v>1</c:v>
                </c:pt>
                <c:pt idx="580">
                  <c:v>1</c:v>
                </c:pt>
                <c:pt idx="581">
                  <c:v>1</c:v>
                </c:pt>
                <c:pt idx="582">
                  <c:v>1</c:v>
                </c:pt>
                <c:pt idx="583">
                  <c:v>1</c:v>
                </c:pt>
                <c:pt idx="584">
                  <c:v>1</c:v>
                </c:pt>
                <c:pt idx="585">
                  <c:v>1</c:v>
                </c:pt>
                <c:pt idx="586">
                  <c:v>1</c:v>
                </c:pt>
                <c:pt idx="587">
                  <c:v>1</c:v>
                </c:pt>
                <c:pt idx="588">
                  <c:v>1</c:v>
                </c:pt>
                <c:pt idx="589">
                  <c:v>1</c:v>
                </c:pt>
                <c:pt idx="590">
                  <c:v>1</c:v>
                </c:pt>
                <c:pt idx="591">
                  <c:v>1</c:v>
                </c:pt>
                <c:pt idx="592">
                  <c:v>1</c:v>
                </c:pt>
                <c:pt idx="593">
                  <c:v>1</c:v>
                </c:pt>
                <c:pt idx="594">
                  <c:v>1</c:v>
                </c:pt>
                <c:pt idx="595">
                  <c:v>1</c:v>
                </c:pt>
                <c:pt idx="596">
                  <c:v>1</c:v>
                </c:pt>
                <c:pt idx="597">
                  <c:v>1</c:v>
                </c:pt>
                <c:pt idx="598">
                  <c:v>1</c:v>
                </c:pt>
                <c:pt idx="599">
                  <c:v>1</c:v>
                </c:pt>
                <c:pt idx="600">
                  <c:v>1</c:v>
                </c:pt>
                <c:pt idx="601">
                  <c:v>1</c:v>
                </c:pt>
                <c:pt idx="602">
                  <c:v>1</c:v>
                </c:pt>
                <c:pt idx="603">
                  <c:v>1</c:v>
                </c:pt>
                <c:pt idx="604">
                  <c:v>1</c:v>
                </c:pt>
                <c:pt idx="605">
                  <c:v>1</c:v>
                </c:pt>
                <c:pt idx="606">
                  <c:v>1</c:v>
                </c:pt>
                <c:pt idx="607">
                  <c:v>1</c:v>
                </c:pt>
                <c:pt idx="608">
                  <c:v>1</c:v>
                </c:pt>
                <c:pt idx="609">
                  <c:v>1</c:v>
                </c:pt>
                <c:pt idx="610">
                  <c:v>1</c:v>
                </c:pt>
                <c:pt idx="611">
                  <c:v>1</c:v>
                </c:pt>
                <c:pt idx="612">
                  <c:v>1</c:v>
                </c:pt>
                <c:pt idx="613">
                  <c:v>1</c:v>
                </c:pt>
                <c:pt idx="614">
                  <c:v>1</c:v>
                </c:pt>
                <c:pt idx="615">
                  <c:v>1</c:v>
                </c:pt>
                <c:pt idx="616">
                  <c:v>1</c:v>
                </c:pt>
                <c:pt idx="617">
                  <c:v>1</c:v>
                </c:pt>
                <c:pt idx="618">
                  <c:v>1</c:v>
                </c:pt>
                <c:pt idx="619">
                  <c:v>1</c:v>
                </c:pt>
                <c:pt idx="620">
                  <c:v>1</c:v>
                </c:pt>
                <c:pt idx="621">
                  <c:v>1</c:v>
                </c:pt>
                <c:pt idx="622">
                  <c:v>1</c:v>
                </c:pt>
                <c:pt idx="623">
                  <c:v>1</c:v>
                </c:pt>
                <c:pt idx="624">
                  <c:v>1</c:v>
                </c:pt>
                <c:pt idx="625">
                  <c:v>1</c:v>
                </c:pt>
                <c:pt idx="626">
                  <c:v>1</c:v>
                </c:pt>
                <c:pt idx="627">
                  <c:v>1</c:v>
                </c:pt>
                <c:pt idx="628">
                  <c:v>1</c:v>
                </c:pt>
                <c:pt idx="629">
                  <c:v>1</c:v>
                </c:pt>
                <c:pt idx="630">
                  <c:v>1</c:v>
                </c:pt>
                <c:pt idx="631">
                  <c:v>1</c:v>
                </c:pt>
                <c:pt idx="632">
                  <c:v>1</c:v>
                </c:pt>
                <c:pt idx="633">
                  <c:v>1</c:v>
                </c:pt>
                <c:pt idx="634">
                  <c:v>1</c:v>
                </c:pt>
                <c:pt idx="635">
                  <c:v>1</c:v>
                </c:pt>
                <c:pt idx="636">
                  <c:v>1</c:v>
                </c:pt>
                <c:pt idx="637">
                  <c:v>1</c:v>
                </c:pt>
                <c:pt idx="638">
                  <c:v>1</c:v>
                </c:pt>
                <c:pt idx="639">
                  <c:v>1</c:v>
                </c:pt>
                <c:pt idx="640">
                  <c:v>1</c:v>
                </c:pt>
                <c:pt idx="641">
                  <c:v>1</c:v>
                </c:pt>
                <c:pt idx="642">
                  <c:v>1</c:v>
                </c:pt>
                <c:pt idx="643">
                  <c:v>1</c:v>
                </c:pt>
                <c:pt idx="644">
                  <c:v>1</c:v>
                </c:pt>
                <c:pt idx="645">
                  <c:v>1</c:v>
                </c:pt>
                <c:pt idx="646">
                  <c:v>1</c:v>
                </c:pt>
                <c:pt idx="647">
                  <c:v>1</c:v>
                </c:pt>
                <c:pt idx="648">
                  <c:v>1</c:v>
                </c:pt>
                <c:pt idx="649">
                  <c:v>1</c:v>
                </c:pt>
                <c:pt idx="650">
                  <c:v>1</c:v>
                </c:pt>
                <c:pt idx="651">
                  <c:v>1</c:v>
                </c:pt>
                <c:pt idx="652">
                  <c:v>1</c:v>
                </c:pt>
                <c:pt idx="653">
                  <c:v>1</c:v>
                </c:pt>
                <c:pt idx="654">
                  <c:v>1</c:v>
                </c:pt>
                <c:pt idx="655">
                  <c:v>1</c:v>
                </c:pt>
                <c:pt idx="656">
                  <c:v>1</c:v>
                </c:pt>
                <c:pt idx="657">
                  <c:v>1</c:v>
                </c:pt>
                <c:pt idx="658">
                  <c:v>1</c:v>
                </c:pt>
                <c:pt idx="659">
                  <c:v>1</c:v>
                </c:pt>
                <c:pt idx="660">
                  <c:v>1</c:v>
                </c:pt>
                <c:pt idx="661">
                  <c:v>1</c:v>
                </c:pt>
                <c:pt idx="662">
                  <c:v>1</c:v>
                </c:pt>
                <c:pt idx="663">
                  <c:v>1</c:v>
                </c:pt>
                <c:pt idx="664">
                  <c:v>1</c:v>
                </c:pt>
                <c:pt idx="665">
                  <c:v>1</c:v>
                </c:pt>
                <c:pt idx="666">
                  <c:v>1</c:v>
                </c:pt>
                <c:pt idx="667">
                  <c:v>1</c:v>
                </c:pt>
                <c:pt idx="668">
                  <c:v>1</c:v>
                </c:pt>
                <c:pt idx="669">
                  <c:v>1</c:v>
                </c:pt>
                <c:pt idx="670">
                  <c:v>1</c:v>
                </c:pt>
                <c:pt idx="671">
                  <c:v>1</c:v>
                </c:pt>
                <c:pt idx="672">
                  <c:v>1</c:v>
                </c:pt>
                <c:pt idx="673">
                  <c:v>1</c:v>
                </c:pt>
                <c:pt idx="674">
                  <c:v>1</c:v>
                </c:pt>
                <c:pt idx="675">
                  <c:v>1</c:v>
                </c:pt>
                <c:pt idx="676">
                  <c:v>1</c:v>
                </c:pt>
                <c:pt idx="677">
                  <c:v>1</c:v>
                </c:pt>
                <c:pt idx="678">
                  <c:v>1</c:v>
                </c:pt>
                <c:pt idx="679">
                  <c:v>1</c:v>
                </c:pt>
                <c:pt idx="680">
                  <c:v>1</c:v>
                </c:pt>
                <c:pt idx="681">
                  <c:v>1</c:v>
                </c:pt>
                <c:pt idx="682">
                  <c:v>1</c:v>
                </c:pt>
                <c:pt idx="683">
                  <c:v>1</c:v>
                </c:pt>
                <c:pt idx="684">
                  <c:v>1</c:v>
                </c:pt>
                <c:pt idx="685">
                  <c:v>1</c:v>
                </c:pt>
                <c:pt idx="686">
                  <c:v>1</c:v>
                </c:pt>
                <c:pt idx="687">
                  <c:v>1</c:v>
                </c:pt>
                <c:pt idx="688">
                  <c:v>1</c:v>
                </c:pt>
                <c:pt idx="689">
                  <c:v>1</c:v>
                </c:pt>
                <c:pt idx="690">
                  <c:v>1</c:v>
                </c:pt>
                <c:pt idx="691">
                  <c:v>1</c:v>
                </c:pt>
                <c:pt idx="692">
                  <c:v>1</c:v>
                </c:pt>
                <c:pt idx="693">
                  <c:v>1</c:v>
                </c:pt>
                <c:pt idx="694">
                  <c:v>1</c:v>
                </c:pt>
                <c:pt idx="695">
                  <c:v>1</c:v>
                </c:pt>
                <c:pt idx="696">
                  <c:v>1</c:v>
                </c:pt>
                <c:pt idx="697">
                  <c:v>1</c:v>
                </c:pt>
                <c:pt idx="698">
                  <c:v>1</c:v>
                </c:pt>
                <c:pt idx="699">
                  <c:v>1</c:v>
                </c:pt>
                <c:pt idx="700">
                  <c:v>1</c:v>
                </c:pt>
                <c:pt idx="701">
                  <c:v>1</c:v>
                </c:pt>
                <c:pt idx="702">
                  <c:v>1</c:v>
                </c:pt>
                <c:pt idx="703">
                  <c:v>1</c:v>
                </c:pt>
                <c:pt idx="704">
                  <c:v>1</c:v>
                </c:pt>
                <c:pt idx="705">
                  <c:v>1</c:v>
                </c:pt>
                <c:pt idx="706">
                  <c:v>1</c:v>
                </c:pt>
                <c:pt idx="707">
                  <c:v>1</c:v>
                </c:pt>
                <c:pt idx="708">
                  <c:v>1</c:v>
                </c:pt>
                <c:pt idx="709">
                  <c:v>1</c:v>
                </c:pt>
                <c:pt idx="710">
                  <c:v>1</c:v>
                </c:pt>
                <c:pt idx="711">
                  <c:v>1</c:v>
                </c:pt>
                <c:pt idx="712">
                  <c:v>1</c:v>
                </c:pt>
                <c:pt idx="713">
                  <c:v>1</c:v>
                </c:pt>
                <c:pt idx="714">
                  <c:v>1</c:v>
                </c:pt>
                <c:pt idx="715">
                  <c:v>1</c:v>
                </c:pt>
                <c:pt idx="716">
                  <c:v>1</c:v>
                </c:pt>
                <c:pt idx="717">
                  <c:v>1</c:v>
                </c:pt>
                <c:pt idx="718">
                  <c:v>1</c:v>
                </c:pt>
                <c:pt idx="719">
                  <c:v>1</c:v>
                </c:pt>
                <c:pt idx="720">
                  <c:v>1</c:v>
                </c:pt>
                <c:pt idx="721">
                  <c:v>1</c:v>
                </c:pt>
                <c:pt idx="722">
                  <c:v>1</c:v>
                </c:pt>
                <c:pt idx="723">
                  <c:v>1</c:v>
                </c:pt>
                <c:pt idx="724">
                  <c:v>1</c:v>
                </c:pt>
                <c:pt idx="725">
                  <c:v>1</c:v>
                </c:pt>
                <c:pt idx="726">
                  <c:v>1</c:v>
                </c:pt>
                <c:pt idx="727">
                  <c:v>1</c:v>
                </c:pt>
                <c:pt idx="728">
                  <c:v>1</c:v>
                </c:pt>
                <c:pt idx="729">
                  <c:v>1</c:v>
                </c:pt>
                <c:pt idx="730">
                  <c:v>1</c:v>
                </c:pt>
                <c:pt idx="731">
                  <c:v>1</c:v>
                </c:pt>
                <c:pt idx="732">
                  <c:v>1</c:v>
                </c:pt>
                <c:pt idx="733">
                  <c:v>1</c:v>
                </c:pt>
                <c:pt idx="734">
                  <c:v>1</c:v>
                </c:pt>
                <c:pt idx="735">
                  <c:v>1</c:v>
                </c:pt>
                <c:pt idx="736">
                  <c:v>1</c:v>
                </c:pt>
                <c:pt idx="737">
                  <c:v>1</c:v>
                </c:pt>
                <c:pt idx="738">
                  <c:v>1</c:v>
                </c:pt>
                <c:pt idx="739">
                  <c:v>1</c:v>
                </c:pt>
                <c:pt idx="740">
                  <c:v>1</c:v>
                </c:pt>
                <c:pt idx="741">
                  <c:v>1</c:v>
                </c:pt>
                <c:pt idx="742">
                  <c:v>1</c:v>
                </c:pt>
                <c:pt idx="743">
                  <c:v>1</c:v>
                </c:pt>
                <c:pt idx="744">
                  <c:v>1</c:v>
                </c:pt>
                <c:pt idx="745">
                  <c:v>1</c:v>
                </c:pt>
                <c:pt idx="746">
                  <c:v>1</c:v>
                </c:pt>
                <c:pt idx="747">
                  <c:v>1</c:v>
                </c:pt>
                <c:pt idx="748">
                  <c:v>1</c:v>
                </c:pt>
                <c:pt idx="749">
                  <c:v>1</c:v>
                </c:pt>
                <c:pt idx="750">
                  <c:v>1</c:v>
                </c:pt>
                <c:pt idx="751">
                  <c:v>1</c:v>
                </c:pt>
                <c:pt idx="752">
                  <c:v>1</c:v>
                </c:pt>
                <c:pt idx="753">
                  <c:v>1</c:v>
                </c:pt>
                <c:pt idx="754">
                  <c:v>1</c:v>
                </c:pt>
                <c:pt idx="755">
                  <c:v>1</c:v>
                </c:pt>
                <c:pt idx="756">
                  <c:v>1</c:v>
                </c:pt>
                <c:pt idx="757">
                  <c:v>1</c:v>
                </c:pt>
                <c:pt idx="758">
                  <c:v>1</c:v>
                </c:pt>
                <c:pt idx="759">
                  <c:v>1</c:v>
                </c:pt>
                <c:pt idx="760">
                  <c:v>1</c:v>
                </c:pt>
                <c:pt idx="761">
                  <c:v>1</c:v>
                </c:pt>
                <c:pt idx="762">
                  <c:v>1</c:v>
                </c:pt>
                <c:pt idx="763">
                  <c:v>1</c:v>
                </c:pt>
                <c:pt idx="764">
                  <c:v>1</c:v>
                </c:pt>
                <c:pt idx="765">
                  <c:v>1</c:v>
                </c:pt>
                <c:pt idx="766">
                  <c:v>1</c:v>
                </c:pt>
                <c:pt idx="767">
                  <c:v>1</c:v>
                </c:pt>
                <c:pt idx="768">
                  <c:v>1</c:v>
                </c:pt>
                <c:pt idx="769">
                  <c:v>1</c:v>
                </c:pt>
                <c:pt idx="770">
                  <c:v>1</c:v>
                </c:pt>
                <c:pt idx="771">
                  <c:v>1</c:v>
                </c:pt>
                <c:pt idx="772">
                  <c:v>1</c:v>
                </c:pt>
                <c:pt idx="773">
                  <c:v>1</c:v>
                </c:pt>
                <c:pt idx="774">
                  <c:v>1</c:v>
                </c:pt>
                <c:pt idx="775">
                  <c:v>1</c:v>
                </c:pt>
                <c:pt idx="776">
                  <c:v>1</c:v>
                </c:pt>
                <c:pt idx="777">
                  <c:v>1</c:v>
                </c:pt>
                <c:pt idx="778">
                  <c:v>1</c:v>
                </c:pt>
                <c:pt idx="779">
                  <c:v>1</c:v>
                </c:pt>
                <c:pt idx="780">
                  <c:v>1</c:v>
                </c:pt>
                <c:pt idx="781">
                  <c:v>1</c:v>
                </c:pt>
                <c:pt idx="782">
                  <c:v>1</c:v>
                </c:pt>
                <c:pt idx="783">
                  <c:v>1</c:v>
                </c:pt>
                <c:pt idx="784">
                  <c:v>1</c:v>
                </c:pt>
                <c:pt idx="785">
                  <c:v>1</c:v>
                </c:pt>
                <c:pt idx="786">
                  <c:v>1</c:v>
                </c:pt>
                <c:pt idx="787">
                  <c:v>1</c:v>
                </c:pt>
                <c:pt idx="788">
                  <c:v>1</c:v>
                </c:pt>
                <c:pt idx="789">
                  <c:v>1</c:v>
                </c:pt>
                <c:pt idx="790">
                  <c:v>1</c:v>
                </c:pt>
                <c:pt idx="791">
                  <c:v>1</c:v>
                </c:pt>
                <c:pt idx="792">
                  <c:v>1</c:v>
                </c:pt>
                <c:pt idx="793">
                  <c:v>1</c:v>
                </c:pt>
                <c:pt idx="794">
                  <c:v>1</c:v>
                </c:pt>
                <c:pt idx="795">
                  <c:v>1</c:v>
                </c:pt>
                <c:pt idx="796">
                  <c:v>1</c:v>
                </c:pt>
                <c:pt idx="797">
                  <c:v>1</c:v>
                </c:pt>
                <c:pt idx="798">
                  <c:v>1</c:v>
                </c:pt>
                <c:pt idx="799">
                  <c:v>1</c:v>
                </c:pt>
                <c:pt idx="800">
                  <c:v>1</c:v>
                </c:pt>
                <c:pt idx="801">
                  <c:v>1</c:v>
                </c:pt>
                <c:pt idx="802">
                  <c:v>1</c:v>
                </c:pt>
                <c:pt idx="803">
                  <c:v>1</c:v>
                </c:pt>
                <c:pt idx="804">
                  <c:v>1</c:v>
                </c:pt>
                <c:pt idx="805">
                  <c:v>1</c:v>
                </c:pt>
                <c:pt idx="806">
                  <c:v>1</c:v>
                </c:pt>
                <c:pt idx="807">
                  <c:v>1</c:v>
                </c:pt>
                <c:pt idx="808">
                  <c:v>1</c:v>
                </c:pt>
                <c:pt idx="809">
                  <c:v>1</c:v>
                </c:pt>
                <c:pt idx="810">
                  <c:v>1</c:v>
                </c:pt>
                <c:pt idx="811">
                  <c:v>1</c:v>
                </c:pt>
                <c:pt idx="812">
                  <c:v>1</c:v>
                </c:pt>
                <c:pt idx="813">
                  <c:v>1</c:v>
                </c:pt>
                <c:pt idx="814">
                  <c:v>1</c:v>
                </c:pt>
                <c:pt idx="815">
                  <c:v>1</c:v>
                </c:pt>
                <c:pt idx="816">
                  <c:v>1</c:v>
                </c:pt>
                <c:pt idx="817">
                  <c:v>1</c:v>
                </c:pt>
                <c:pt idx="818">
                  <c:v>1</c:v>
                </c:pt>
                <c:pt idx="819">
                  <c:v>1</c:v>
                </c:pt>
                <c:pt idx="820">
                  <c:v>1</c:v>
                </c:pt>
                <c:pt idx="821">
                  <c:v>1</c:v>
                </c:pt>
                <c:pt idx="822">
                  <c:v>1</c:v>
                </c:pt>
                <c:pt idx="823">
                  <c:v>1</c:v>
                </c:pt>
                <c:pt idx="824">
                  <c:v>1</c:v>
                </c:pt>
                <c:pt idx="825">
                  <c:v>1</c:v>
                </c:pt>
                <c:pt idx="826">
                  <c:v>1</c:v>
                </c:pt>
                <c:pt idx="827">
                  <c:v>1</c:v>
                </c:pt>
                <c:pt idx="828">
                  <c:v>1</c:v>
                </c:pt>
                <c:pt idx="829">
                  <c:v>1</c:v>
                </c:pt>
                <c:pt idx="830">
                  <c:v>1</c:v>
                </c:pt>
                <c:pt idx="831">
                  <c:v>1</c:v>
                </c:pt>
                <c:pt idx="832">
                  <c:v>1</c:v>
                </c:pt>
                <c:pt idx="833">
                  <c:v>1</c:v>
                </c:pt>
                <c:pt idx="834">
                  <c:v>1.25</c:v>
                </c:pt>
                <c:pt idx="835">
                  <c:v>1.25</c:v>
                </c:pt>
                <c:pt idx="836">
                  <c:v>1.25</c:v>
                </c:pt>
                <c:pt idx="837">
                  <c:v>1.25</c:v>
                </c:pt>
                <c:pt idx="838">
                  <c:v>1.25</c:v>
                </c:pt>
                <c:pt idx="839">
                  <c:v>1.25</c:v>
                </c:pt>
                <c:pt idx="840">
                  <c:v>1.25</c:v>
                </c:pt>
                <c:pt idx="841">
                  <c:v>1.25</c:v>
                </c:pt>
                <c:pt idx="842">
                  <c:v>1.25</c:v>
                </c:pt>
                <c:pt idx="843">
                  <c:v>1.25</c:v>
                </c:pt>
                <c:pt idx="844">
                  <c:v>1.25</c:v>
                </c:pt>
                <c:pt idx="845">
                  <c:v>1.25</c:v>
                </c:pt>
                <c:pt idx="846">
                  <c:v>1.25</c:v>
                </c:pt>
                <c:pt idx="847">
                  <c:v>1.25</c:v>
                </c:pt>
                <c:pt idx="848">
                  <c:v>1.25</c:v>
                </c:pt>
                <c:pt idx="849">
                  <c:v>1</c:v>
                </c:pt>
                <c:pt idx="850">
                  <c:v>1</c:v>
                </c:pt>
                <c:pt idx="851">
                  <c:v>1</c:v>
                </c:pt>
                <c:pt idx="852">
                  <c:v>1</c:v>
                </c:pt>
                <c:pt idx="853">
                  <c:v>1</c:v>
                </c:pt>
                <c:pt idx="854">
                  <c:v>1</c:v>
                </c:pt>
                <c:pt idx="855">
                  <c:v>1</c:v>
                </c:pt>
                <c:pt idx="856">
                  <c:v>1</c:v>
                </c:pt>
                <c:pt idx="857">
                  <c:v>1</c:v>
                </c:pt>
                <c:pt idx="858">
                  <c:v>1</c:v>
                </c:pt>
                <c:pt idx="859">
                  <c:v>1</c:v>
                </c:pt>
                <c:pt idx="860">
                  <c:v>1</c:v>
                </c:pt>
                <c:pt idx="861">
                  <c:v>1</c:v>
                </c:pt>
                <c:pt idx="862">
                  <c:v>1</c:v>
                </c:pt>
                <c:pt idx="863">
                  <c:v>1</c:v>
                </c:pt>
                <c:pt idx="864">
                  <c:v>1</c:v>
                </c:pt>
                <c:pt idx="865">
                  <c:v>1</c:v>
                </c:pt>
                <c:pt idx="866">
                  <c:v>1</c:v>
                </c:pt>
                <c:pt idx="867">
                  <c:v>1</c:v>
                </c:pt>
                <c:pt idx="868">
                  <c:v>1</c:v>
                </c:pt>
                <c:pt idx="869">
                  <c:v>1</c:v>
                </c:pt>
                <c:pt idx="870">
                  <c:v>1</c:v>
                </c:pt>
                <c:pt idx="871">
                  <c:v>1</c:v>
                </c:pt>
                <c:pt idx="872">
                  <c:v>1</c:v>
                </c:pt>
                <c:pt idx="873">
                  <c:v>1</c:v>
                </c:pt>
                <c:pt idx="874">
                  <c:v>1</c:v>
                </c:pt>
                <c:pt idx="875">
                  <c:v>1</c:v>
                </c:pt>
                <c:pt idx="876">
                  <c:v>1</c:v>
                </c:pt>
                <c:pt idx="877">
                  <c:v>1</c:v>
                </c:pt>
                <c:pt idx="878">
                  <c:v>1</c:v>
                </c:pt>
                <c:pt idx="879">
                  <c:v>1</c:v>
                </c:pt>
                <c:pt idx="880">
                  <c:v>1</c:v>
                </c:pt>
                <c:pt idx="881">
                  <c:v>1</c:v>
                </c:pt>
                <c:pt idx="882">
                  <c:v>1</c:v>
                </c:pt>
                <c:pt idx="883">
                  <c:v>1</c:v>
                </c:pt>
                <c:pt idx="884">
                  <c:v>1</c:v>
                </c:pt>
                <c:pt idx="885">
                  <c:v>1</c:v>
                </c:pt>
                <c:pt idx="886">
                  <c:v>1</c:v>
                </c:pt>
                <c:pt idx="887">
                  <c:v>1</c:v>
                </c:pt>
                <c:pt idx="888">
                  <c:v>1</c:v>
                </c:pt>
                <c:pt idx="889">
                  <c:v>1</c:v>
                </c:pt>
                <c:pt idx="890">
                  <c:v>1</c:v>
                </c:pt>
                <c:pt idx="891">
                  <c:v>1</c:v>
                </c:pt>
                <c:pt idx="892">
                  <c:v>1</c:v>
                </c:pt>
                <c:pt idx="893">
                  <c:v>1</c:v>
                </c:pt>
                <c:pt idx="894">
                  <c:v>1</c:v>
                </c:pt>
                <c:pt idx="895">
                  <c:v>1</c:v>
                </c:pt>
                <c:pt idx="896">
                  <c:v>1</c:v>
                </c:pt>
                <c:pt idx="897">
                  <c:v>1</c:v>
                </c:pt>
                <c:pt idx="898">
                  <c:v>1</c:v>
                </c:pt>
                <c:pt idx="899">
                  <c:v>1</c:v>
                </c:pt>
                <c:pt idx="900">
                  <c:v>1</c:v>
                </c:pt>
                <c:pt idx="901">
                  <c:v>1</c:v>
                </c:pt>
                <c:pt idx="902">
                  <c:v>1</c:v>
                </c:pt>
                <c:pt idx="903">
                  <c:v>1</c:v>
                </c:pt>
                <c:pt idx="904">
                  <c:v>1</c:v>
                </c:pt>
                <c:pt idx="905">
                  <c:v>1</c:v>
                </c:pt>
                <c:pt idx="906">
                  <c:v>1</c:v>
                </c:pt>
                <c:pt idx="907">
                  <c:v>1</c:v>
                </c:pt>
                <c:pt idx="908">
                  <c:v>1</c:v>
                </c:pt>
                <c:pt idx="909">
                  <c:v>1</c:v>
                </c:pt>
                <c:pt idx="910">
                  <c:v>1</c:v>
                </c:pt>
                <c:pt idx="911">
                  <c:v>1</c:v>
                </c:pt>
                <c:pt idx="912">
                  <c:v>1</c:v>
                </c:pt>
                <c:pt idx="913">
                  <c:v>1</c:v>
                </c:pt>
                <c:pt idx="914">
                  <c:v>1</c:v>
                </c:pt>
                <c:pt idx="915">
                  <c:v>1</c:v>
                </c:pt>
                <c:pt idx="916">
                  <c:v>1</c:v>
                </c:pt>
                <c:pt idx="917">
                  <c:v>1</c:v>
                </c:pt>
                <c:pt idx="918">
                  <c:v>1</c:v>
                </c:pt>
                <c:pt idx="919">
                  <c:v>1</c:v>
                </c:pt>
                <c:pt idx="920">
                  <c:v>1</c:v>
                </c:pt>
                <c:pt idx="921">
                  <c:v>1</c:v>
                </c:pt>
                <c:pt idx="922">
                  <c:v>1</c:v>
                </c:pt>
                <c:pt idx="923">
                  <c:v>1</c:v>
                </c:pt>
                <c:pt idx="924">
                  <c:v>1</c:v>
                </c:pt>
                <c:pt idx="925">
                  <c:v>1</c:v>
                </c:pt>
                <c:pt idx="926">
                  <c:v>1</c:v>
                </c:pt>
                <c:pt idx="927">
                  <c:v>1</c:v>
                </c:pt>
                <c:pt idx="928">
                  <c:v>1</c:v>
                </c:pt>
                <c:pt idx="929">
                  <c:v>1</c:v>
                </c:pt>
                <c:pt idx="930">
                  <c:v>1</c:v>
                </c:pt>
                <c:pt idx="931">
                  <c:v>1</c:v>
                </c:pt>
                <c:pt idx="932">
                  <c:v>1</c:v>
                </c:pt>
                <c:pt idx="933">
                  <c:v>1</c:v>
                </c:pt>
                <c:pt idx="934">
                  <c:v>1</c:v>
                </c:pt>
                <c:pt idx="935">
                  <c:v>1</c:v>
                </c:pt>
                <c:pt idx="936">
                  <c:v>1</c:v>
                </c:pt>
                <c:pt idx="937">
                  <c:v>1</c:v>
                </c:pt>
                <c:pt idx="938">
                  <c:v>1</c:v>
                </c:pt>
                <c:pt idx="939">
                  <c:v>1</c:v>
                </c:pt>
                <c:pt idx="940">
                  <c:v>1</c:v>
                </c:pt>
                <c:pt idx="941">
                  <c:v>1</c:v>
                </c:pt>
                <c:pt idx="942">
                  <c:v>1</c:v>
                </c:pt>
                <c:pt idx="943">
                  <c:v>1</c:v>
                </c:pt>
                <c:pt idx="944">
                  <c:v>1</c:v>
                </c:pt>
                <c:pt idx="945">
                  <c:v>1</c:v>
                </c:pt>
                <c:pt idx="946">
                  <c:v>1</c:v>
                </c:pt>
                <c:pt idx="947">
                  <c:v>1</c:v>
                </c:pt>
                <c:pt idx="948">
                  <c:v>1</c:v>
                </c:pt>
                <c:pt idx="949">
                  <c:v>1</c:v>
                </c:pt>
                <c:pt idx="950">
                  <c:v>1</c:v>
                </c:pt>
                <c:pt idx="951">
                  <c:v>1</c:v>
                </c:pt>
                <c:pt idx="952">
                  <c:v>1</c:v>
                </c:pt>
                <c:pt idx="953">
                  <c:v>1</c:v>
                </c:pt>
                <c:pt idx="954">
                  <c:v>1</c:v>
                </c:pt>
                <c:pt idx="955">
                  <c:v>1</c:v>
                </c:pt>
                <c:pt idx="956">
                  <c:v>1</c:v>
                </c:pt>
                <c:pt idx="957">
                  <c:v>1</c:v>
                </c:pt>
                <c:pt idx="958">
                  <c:v>1</c:v>
                </c:pt>
                <c:pt idx="959">
                  <c:v>1</c:v>
                </c:pt>
                <c:pt idx="960">
                  <c:v>1</c:v>
                </c:pt>
                <c:pt idx="961">
                  <c:v>1</c:v>
                </c:pt>
                <c:pt idx="962">
                  <c:v>1</c:v>
                </c:pt>
                <c:pt idx="963">
                  <c:v>1</c:v>
                </c:pt>
                <c:pt idx="964">
                  <c:v>1</c:v>
                </c:pt>
                <c:pt idx="965">
                  <c:v>1</c:v>
                </c:pt>
                <c:pt idx="966">
                  <c:v>1</c:v>
                </c:pt>
                <c:pt idx="967">
                  <c:v>1</c:v>
                </c:pt>
                <c:pt idx="968">
                  <c:v>1</c:v>
                </c:pt>
                <c:pt idx="969">
                  <c:v>1</c:v>
                </c:pt>
                <c:pt idx="970">
                  <c:v>1</c:v>
                </c:pt>
                <c:pt idx="971">
                  <c:v>1</c:v>
                </c:pt>
                <c:pt idx="972">
                  <c:v>1</c:v>
                </c:pt>
                <c:pt idx="973">
                  <c:v>1</c:v>
                </c:pt>
                <c:pt idx="974">
                  <c:v>1</c:v>
                </c:pt>
                <c:pt idx="975">
                  <c:v>1</c:v>
                </c:pt>
                <c:pt idx="976">
                  <c:v>1</c:v>
                </c:pt>
                <c:pt idx="977">
                  <c:v>1</c:v>
                </c:pt>
                <c:pt idx="978">
                  <c:v>1</c:v>
                </c:pt>
                <c:pt idx="979">
                  <c:v>1</c:v>
                </c:pt>
                <c:pt idx="980">
                  <c:v>1</c:v>
                </c:pt>
                <c:pt idx="981">
                  <c:v>1</c:v>
                </c:pt>
                <c:pt idx="982">
                  <c:v>1</c:v>
                </c:pt>
                <c:pt idx="983">
                  <c:v>1</c:v>
                </c:pt>
                <c:pt idx="984">
                  <c:v>1</c:v>
                </c:pt>
                <c:pt idx="985">
                  <c:v>1</c:v>
                </c:pt>
                <c:pt idx="986">
                  <c:v>1</c:v>
                </c:pt>
                <c:pt idx="987">
                  <c:v>1</c:v>
                </c:pt>
                <c:pt idx="988">
                  <c:v>1</c:v>
                </c:pt>
                <c:pt idx="989">
                  <c:v>1</c:v>
                </c:pt>
                <c:pt idx="990">
                  <c:v>1.25</c:v>
                </c:pt>
                <c:pt idx="991">
                  <c:v>1.25</c:v>
                </c:pt>
                <c:pt idx="992">
                  <c:v>1.25</c:v>
                </c:pt>
                <c:pt idx="993">
                  <c:v>1.25</c:v>
                </c:pt>
                <c:pt idx="994">
                  <c:v>1.25</c:v>
                </c:pt>
                <c:pt idx="995">
                  <c:v>1.25</c:v>
                </c:pt>
                <c:pt idx="996">
                  <c:v>1.25</c:v>
                </c:pt>
                <c:pt idx="997">
                  <c:v>1.25</c:v>
                </c:pt>
                <c:pt idx="998">
                  <c:v>1.25</c:v>
                </c:pt>
                <c:pt idx="999">
                  <c:v>1.25</c:v>
                </c:pt>
                <c:pt idx="1000">
                  <c:v>1.25</c:v>
                </c:pt>
                <c:pt idx="1001">
                  <c:v>1.25</c:v>
                </c:pt>
                <c:pt idx="1002">
                  <c:v>1.25</c:v>
                </c:pt>
                <c:pt idx="1003">
                  <c:v>1.25</c:v>
                </c:pt>
                <c:pt idx="1004">
                  <c:v>1.25</c:v>
                </c:pt>
                <c:pt idx="1005">
                  <c:v>1.25</c:v>
                </c:pt>
                <c:pt idx="1006">
                  <c:v>1.25</c:v>
                </c:pt>
                <c:pt idx="1007">
                  <c:v>1.25</c:v>
                </c:pt>
                <c:pt idx="1008">
                  <c:v>1.25</c:v>
                </c:pt>
                <c:pt idx="1009">
                  <c:v>1.25</c:v>
                </c:pt>
                <c:pt idx="1010">
                  <c:v>1.25</c:v>
                </c:pt>
                <c:pt idx="1011">
                  <c:v>1.25</c:v>
                </c:pt>
                <c:pt idx="1012">
                  <c:v>1.25</c:v>
                </c:pt>
                <c:pt idx="1013">
                  <c:v>1.25</c:v>
                </c:pt>
                <c:pt idx="1014">
                  <c:v>1.25</c:v>
                </c:pt>
                <c:pt idx="1015">
                  <c:v>1.25</c:v>
                </c:pt>
                <c:pt idx="1016">
                  <c:v>1.25</c:v>
                </c:pt>
                <c:pt idx="1017">
                  <c:v>1.25</c:v>
                </c:pt>
                <c:pt idx="1018">
                  <c:v>1.25</c:v>
                </c:pt>
                <c:pt idx="1019">
                  <c:v>1.25</c:v>
                </c:pt>
                <c:pt idx="1020">
                  <c:v>1.25</c:v>
                </c:pt>
                <c:pt idx="1021">
                  <c:v>1.25</c:v>
                </c:pt>
                <c:pt idx="1022">
                  <c:v>1.25</c:v>
                </c:pt>
                <c:pt idx="1023">
                  <c:v>1.25</c:v>
                </c:pt>
                <c:pt idx="1024">
                  <c:v>1.25</c:v>
                </c:pt>
                <c:pt idx="1025">
                  <c:v>1.25</c:v>
                </c:pt>
                <c:pt idx="1026">
                  <c:v>1.25</c:v>
                </c:pt>
                <c:pt idx="1027">
                  <c:v>1.25</c:v>
                </c:pt>
                <c:pt idx="1028">
                  <c:v>1.25</c:v>
                </c:pt>
                <c:pt idx="1029">
                  <c:v>1.25</c:v>
                </c:pt>
                <c:pt idx="1030">
                  <c:v>1.25</c:v>
                </c:pt>
                <c:pt idx="1031">
                  <c:v>1.25</c:v>
                </c:pt>
                <c:pt idx="1032">
                  <c:v>1.25</c:v>
                </c:pt>
                <c:pt idx="1033">
                  <c:v>1.25</c:v>
                </c:pt>
                <c:pt idx="1034">
                  <c:v>1.25</c:v>
                </c:pt>
                <c:pt idx="1035">
                  <c:v>1.25</c:v>
                </c:pt>
                <c:pt idx="1036">
                  <c:v>1.25</c:v>
                </c:pt>
                <c:pt idx="1037">
                  <c:v>1.25</c:v>
                </c:pt>
                <c:pt idx="1038">
                  <c:v>1.25</c:v>
                </c:pt>
                <c:pt idx="1039">
                  <c:v>1.25</c:v>
                </c:pt>
                <c:pt idx="1040">
                  <c:v>1.25</c:v>
                </c:pt>
                <c:pt idx="1041">
                  <c:v>1.25</c:v>
                </c:pt>
                <c:pt idx="1042">
                  <c:v>1.25</c:v>
                </c:pt>
                <c:pt idx="1043">
                  <c:v>1.25</c:v>
                </c:pt>
                <c:pt idx="1044">
                  <c:v>1.25</c:v>
                </c:pt>
                <c:pt idx="1045">
                  <c:v>1.25</c:v>
                </c:pt>
                <c:pt idx="1046">
                  <c:v>1.25</c:v>
                </c:pt>
                <c:pt idx="1047">
                  <c:v>1.25</c:v>
                </c:pt>
                <c:pt idx="1048">
                  <c:v>1.25</c:v>
                </c:pt>
                <c:pt idx="1049">
                  <c:v>1.25</c:v>
                </c:pt>
                <c:pt idx="1050">
                  <c:v>1.25</c:v>
                </c:pt>
                <c:pt idx="1051">
                  <c:v>1.25</c:v>
                </c:pt>
                <c:pt idx="1052">
                  <c:v>1.25</c:v>
                </c:pt>
                <c:pt idx="1053">
                  <c:v>1.25</c:v>
                </c:pt>
                <c:pt idx="1054">
                  <c:v>1.25</c:v>
                </c:pt>
                <c:pt idx="1055">
                  <c:v>1.25</c:v>
                </c:pt>
                <c:pt idx="1056">
                  <c:v>1.25</c:v>
                </c:pt>
                <c:pt idx="1057">
                  <c:v>1.25</c:v>
                </c:pt>
                <c:pt idx="1058">
                  <c:v>1.25</c:v>
                </c:pt>
                <c:pt idx="1059">
                  <c:v>1.25</c:v>
                </c:pt>
                <c:pt idx="1060">
                  <c:v>1.25</c:v>
                </c:pt>
                <c:pt idx="1061">
                  <c:v>1.25</c:v>
                </c:pt>
                <c:pt idx="1062">
                  <c:v>1.25</c:v>
                </c:pt>
                <c:pt idx="1063">
                  <c:v>1.25</c:v>
                </c:pt>
                <c:pt idx="1064">
                  <c:v>1.25</c:v>
                </c:pt>
                <c:pt idx="1065">
                  <c:v>1.25</c:v>
                </c:pt>
                <c:pt idx="1066">
                  <c:v>1.25</c:v>
                </c:pt>
                <c:pt idx="1067">
                  <c:v>1.25</c:v>
                </c:pt>
                <c:pt idx="1068">
                  <c:v>1.25</c:v>
                </c:pt>
                <c:pt idx="1069">
                  <c:v>1.25</c:v>
                </c:pt>
                <c:pt idx="1070">
                  <c:v>1.25</c:v>
                </c:pt>
                <c:pt idx="1071">
                  <c:v>1</c:v>
                </c:pt>
                <c:pt idx="1072">
                  <c:v>1</c:v>
                </c:pt>
                <c:pt idx="1073">
                  <c:v>1</c:v>
                </c:pt>
                <c:pt idx="1074">
                  <c:v>1</c:v>
                </c:pt>
                <c:pt idx="1075">
                  <c:v>1</c:v>
                </c:pt>
                <c:pt idx="1076">
                  <c:v>1</c:v>
                </c:pt>
                <c:pt idx="1077">
                  <c:v>1</c:v>
                </c:pt>
                <c:pt idx="1078">
                  <c:v>1</c:v>
                </c:pt>
                <c:pt idx="1079">
                  <c:v>1</c:v>
                </c:pt>
                <c:pt idx="1080">
                  <c:v>1</c:v>
                </c:pt>
                <c:pt idx="1081">
                  <c:v>1</c:v>
                </c:pt>
                <c:pt idx="1082">
                  <c:v>1</c:v>
                </c:pt>
                <c:pt idx="1083">
                  <c:v>1</c:v>
                </c:pt>
                <c:pt idx="1084">
                  <c:v>1</c:v>
                </c:pt>
                <c:pt idx="1085">
                  <c:v>1</c:v>
                </c:pt>
                <c:pt idx="1086">
                  <c:v>1</c:v>
                </c:pt>
                <c:pt idx="1087">
                  <c:v>1</c:v>
                </c:pt>
                <c:pt idx="1088">
                  <c:v>1</c:v>
                </c:pt>
                <c:pt idx="1089">
                  <c:v>1</c:v>
                </c:pt>
                <c:pt idx="1090">
                  <c:v>1</c:v>
                </c:pt>
                <c:pt idx="1091">
                  <c:v>1</c:v>
                </c:pt>
                <c:pt idx="1092">
                  <c:v>1</c:v>
                </c:pt>
                <c:pt idx="1093">
                  <c:v>1</c:v>
                </c:pt>
                <c:pt idx="1094">
                  <c:v>1</c:v>
                </c:pt>
                <c:pt idx="1095">
                  <c:v>1</c:v>
                </c:pt>
                <c:pt idx="1096">
                  <c:v>1</c:v>
                </c:pt>
                <c:pt idx="1097">
                  <c:v>1</c:v>
                </c:pt>
                <c:pt idx="1098">
                  <c:v>1</c:v>
                </c:pt>
                <c:pt idx="1099">
                  <c:v>1</c:v>
                </c:pt>
                <c:pt idx="1100">
                  <c:v>1</c:v>
                </c:pt>
                <c:pt idx="1101">
                  <c:v>1</c:v>
                </c:pt>
                <c:pt idx="1102">
                  <c:v>1</c:v>
                </c:pt>
                <c:pt idx="1103">
                  <c:v>1</c:v>
                </c:pt>
                <c:pt idx="1104">
                  <c:v>1</c:v>
                </c:pt>
                <c:pt idx="1105">
                  <c:v>1</c:v>
                </c:pt>
                <c:pt idx="1106">
                  <c:v>1</c:v>
                </c:pt>
                <c:pt idx="1107">
                  <c:v>1</c:v>
                </c:pt>
                <c:pt idx="1108">
                  <c:v>1</c:v>
                </c:pt>
                <c:pt idx="1109">
                  <c:v>1</c:v>
                </c:pt>
                <c:pt idx="1110">
                  <c:v>1</c:v>
                </c:pt>
                <c:pt idx="1111">
                  <c:v>1</c:v>
                </c:pt>
                <c:pt idx="1112">
                  <c:v>1</c:v>
                </c:pt>
                <c:pt idx="1113">
                  <c:v>1</c:v>
                </c:pt>
                <c:pt idx="1114">
                  <c:v>1</c:v>
                </c:pt>
                <c:pt idx="1115">
                  <c:v>1</c:v>
                </c:pt>
                <c:pt idx="1116">
                  <c:v>1</c:v>
                </c:pt>
                <c:pt idx="1117">
                  <c:v>1</c:v>
                </c:pt>
                <c:pt idx="1118">
                  <c:v>1</c:v>
                </c:pt>
                <c:pt idx="1119">
                  <c:v>1</c:v>
                </c:pt>
                <c:pt idx="1120">
                  <c:v>1</c:v>
                </c:pt>
                <c:pt idx="1121">
                  <c:v>1</c:v>
                </c:pt>
                <c:pt idx="1122">
                  <c:v>1</c:v>
                </c:pt>
                <c:pt idx="1123">
                  <c:v>1</c:v>
                </c:pt>
                <c:pt idx="1124">
                  <c:v>1</c:v>
                </c:pt>
                <c:pt idx="1125">
                  <c:v>1</c:v>
                </c:pt>
                <c:pt idx="1126">
                  <c:v>1</c:v>
                </c:pt>
                <c:pt idx="1127">
                  <c:v>1</c:v>
                </c:pt>
                <c:pt idx="1128">
                  <c:v>1</c:v>
                </c:pt>
                <c:pt idx="1129">
                  <c:v>1</c:v>
                </c:pt>
                <c:pt idx="1130">
                  <c:v>1</c:v>
                </c:pt>
                <c:pt idx="1131">
                  <c:v>1</c:v>
                </c:pt>
                <c:pt idx="1132">
                  <c:v>1</c:v>
                </c:pt>
                <c:pt idx="1133">
                  <c:v>1</c:v>
                </c:pt>
                <c:pt idx="1134">
                  <c:v>1</c:v>
                </c:pt>
                <c:pt idx="1135">
                  <c:v>1</c:v>
                </c:pt>
                <c:pt idx="1136">
                  <c:v>1</c:v>
                </c:pt>
                <c:pt idx="1137">
                  <c:v>1</c:v>
                </c:pt>
                <c:pt idx="1138">
                  <c:v>1</c:v>
                </c:pt>
                <c:pt idx="1139">
                  <c:v>1</c:v>
                </c:pt>
                <c:pt idx="1140">
                  <c:v>1</c:v>
                </c:pt>
                <c:pt idx="1141">
                  <c:v>1</c:v>
                </c:pt>
                <c:pt idx="1142">
                  <c:v>1</c:v>
                </c:pt>
                <c:pt idx="1143">
                  <c:v>1</c:v>
                </c:pt>
                <c:pt idx="1144">
                  <c:v>1</c:v>
                </c:pt>
                <c:pt idx="1145">
                  <c:v>1</c:v>
                </c:pt>
                <c:pt idx="1146">
                  <c:v>1</c:v>
                </c:pt>
                <c:pt idx="1147">
                  <c:v>1</c:v>
                </c:pt>
                <c:pt idx="1148">
                  <c:v>1</c:v>
                </c:pt>
                <c:pt idx="1149">
                  <c:v>1</c:v>
                </c:pt>
                <c:pt idx="1150">
                  <c:v>1</c:v>
                </c:pt>
                <c:pt idx="1151">
                  <c:v>1</c:v>
                </c:pt>
                <c:pt idx="1152">
                  <c:v>1</c:v>
                </c:pt>
                <c:pt idx="1153">
                  <c:v>1</c:v>
                </c:pt>
                <c:pt idx="1154">
                  <c:v>1</c:v>
                </c:pt>
                <c:pt idx="1155">
                  <c:v>1</c:v>
                </c:pt>
                <c:pt idx="1156">
                  <c:v>1</c:v>
                </c:pt>
                <c:pt idx="1157">
                  <c:v>1</c:v>
                </c:pt>
                <c:pt idx="1158">
                  <c:v>1</c:v>
                </c:pt>
                <c:pt idx="1159">
                  <c:v>1</c:v>
                </c:pt>
                <c:pt idx="1160">
                  <c:v>1</c:v>
                </c:pt>
                <c:pt idx="1161">
                  <c:v>1</c:v>
                </c:pt>
                <c:pt idx="1162">
                  <c:v>1</c:v>
                </c:pt>
                <c:pt idx="1163">
                  <c:v>1</c:v>
                </c:pt>
                <c:pt idx="1164">
                  <c:v>1</c:v>
                </c:pt>
                <c:pt idx="1165">
                  <c:v>1</c:v>
                </c:pt>
                <c:pt idx="1166">
                  <c:v>1</c:v>
                </c:pt>
                <c:pt idx="1167">
                  <c:v>1</c:v>
                </c:pt>
                <c:pt idx="1168">
                  <c:v>1</c:v>
                </c:pt>
                <c:pt idx="1169">
                  <c:v>1</c:v>
                </c:pt>
                <c:pt idx="1170">
                  <c:v>1</c:v>
                </c:pt>
                <c:pt idx="1171">
                  <c:v>1</c:v>
                </c:pt>
                <c:pt idx="1172">
                  <c:v>1</c:v>
                </c:pt>
                <c:pt idx="1173">
                  <c:v>1</c:v>
                </c:pt>
                <c:pt idx="1174">
                  <c:v>1</c:v>
                </c:pt>
                <c:pt idx="1175">
                  <c:v>1</c:v>
                </c:pt>
                <c:pt idx="1176">
                  <c:v>1</c:v>
                </c:pt>
                <c:pt idx="1177">
                  <c:v>1</c:v>
                </c:pt>
                <c:pt idx="1178">
                  <c:v>1</c:v>
                </c:pt>
                <c:pt idx="1179">
                  <c:v>1</c:v>
                </c:pt>
                <c:pt idx="1180">
                  <c:v>1</c:v>
                </c:pt>
                <c:pt idx="1181">
                  <c:v>1</c:v>
                </c:pt>
                <c:pt idx="1182">
                  <c:v>1</c:v>
                </c:pt>
                <c:pt idx="1183">
                  <c:v>1</c:v>
                </c:pt>
                <c:pt idx="1184">
                  <c:v>1</c:v>
                </c:pt>
                <c:pt idx="1185">
                  <c:v>1</c:v>
                </c:pt>
                <c:pt idx="1186">
                  <c:v>1</c:v>
                </c:pt>
                <c:pt idx="1187">
                  <c:v>1</c:v>
                </c:pt>
                <c:pt idx="1188">
                  <c:v>1</c:v>
                </c:pt>
                <c:pt idx="1189">
                  <c:v>1</c:v>
                </c:pt>
                <c:pt idx="1190">
                  <c:v>1</c:v>
                </c:pt>
                <c:pt idx="1191">
                  <c:v>1</c:v>
                </c:pt>
                <c:pt idx="1192">
                  <c:v>1</c:v>
                </c:pt>
                <c:pt idx="1193">
                  <c:v>1</c:v>
                </c:pt>
                <c:pt idx="1194">
                  <c:v>1</c:v>
                </c:pt>
                <c:pt idx="1195">
                  <c:v>1</c:v>
                </c:pt>
                <c:pt idx="1196">
                  <c:v>1</c:v>
                </c:pt>
                <c:pt idx="1197">
                  <c:v>1</c:v>
                </c:pt>
                <c:pt idx="1198">
                  <c:v>1</c:v>
                </c:pt>
                <c:pt idx="1199">
                  <c:v>1</c:v>
                </c:pt>
                <c:pt idx="1200">
                  <c:v>1</c:v>
                </c:pt>
                <c:pt idx="1201">
                  <c:v>1</c:v>
                </c:pt>
                <c:pt idx="1202">
                  <c:v>1</c:v>
                </c:pt>
                <c:pt idx="1203">
                  <c:v>1</c:v>
                </c:pt>
                <c:pt idx="1204">
                  <c:v>1</c:v>
                </c:pt>
                <c:pt idx="1205">
                  <c:v>1</c:v>
                </c:pt>
                <c:pt idx="1206">
                  <c:v>1</c:v>
                </c:pt>
                <c:pt idx="1207">
                  <c:v>1</c:v>
                </c:pt>
                <c:pt idx="1208">
                  <c:v>1</c:v>
                </c:pt>
                <c:pt idx="1209">
                  <c:v>1</c:v>
                </c:pt>
                <c:pt idx="1210">
                  <c:v>1</c:v>
                </c:pt>
                <c:pt idx="1211">
                  <c:v>1</c:v>
                </c:pt>
                <c:pt idx="1212">
                  <c:v>1</c:v>
                </c:pt>
                <c:pt idx="1213">
                  <c:v>1</c:v>
                </c:pt>
                <c:pt idx="1214">
                  <c:v>1</c:v>
                </c:pt>
                <c:pt idx="1215">
                  <c:v>1</c:v>
                </c:pt>
                <c:pt idx="1216">
                  <c:v>1</c:v>
                </c:pt>
                <c:pt idx="1217">
                  <c:v>1</c:v>
                </c:pt>
                <c:pt idx="1218">
                  <c:v>1</c:v>
                </c:pt>
                <c:pt idx="1219">
                  <c:v>1</c:v>
                </c:pt>
                <c:pt idx="1220">
                  <c:v>1</c:v>
                </c:pt>
                <c:pt idx="1221">
                  <c:v>1</c:v>
                </c:pt>
                <c:pt idx="1222">
                  <c:v>1</c:v>
                </c:pt>
                <c:pt idx="1223">
                  <c:v>1</c:v>
                </c:pt>
                <c:pt idx="1224">
                  <c:v>1</c:v>
                </c:pt>
                <c:pt idx="1225">
                  <c:v>1</c:v>
                </c:pt>
                <c:pt idx="1226">
                  <c:v>1</c:v>
                </c:pt>
                <c:pt idx="1227">
                  <c:v>1</c:v>
                </c:pt>
                <c:pt idx="1228">
                  <c:v>1</c:v>
                </c:pt>
                <c:pt idx="1229">
                  <c:v>1</c:v>
                </c:pt>
                <c:pt idx="1230">
                  <c:v>1</c:v>
                </c:pt>
                <c:pt idx="1231">
                  <c:v>1</c:v>
                </c:pt>
                <c:pt idx="1232">
                  <c:v>1</c:v>
                </c:pt>
                <c:pt idx="1233">
                  <c:v>1</c:v>
                </c:pt>
                <c:pt idx="1234">
                  <c:v>1</c:v>
                </c:pt>
                <c:pt idx="1235">
                  <c:v>1</c:v>
                </c:pt>
                <c:pt idx="1236">
                  <c:v>1</c:v>
                </c:pt>
                <c:pt idx="1237">
                  <c:v>1</c:v>
                </c:pt>
                <c:pt idx="1238">
                  <c:v>1</c:v>
                </c:pt>
                <c:pt idx="1239">
                  <c:v>1</c:v>
                </c:pt>
                <c:pt idx="1240">
                  <c:v>1</c:v>
                </c:pt>
                <c:pt idx="1241">
                  <c:v>1</c:v>
                </c:pt>
                <c:pt idx="1242">
                  <c:v>1</c:v>
                </c:pt>
                <c:pt idx="1243">
                  <c:v>1</c:v>
                </c:pt>
                <c:pt idx="1244">
                  <c:v>1</c:v>
                </c:pt>
                <c:pt idx="1245">
                  <c:v>1</c:v>
                </c:pt>
                <c:pt idx="1246">
                  <c:v>1</c:v>
                </c:pt>
                <c:pt idx="1247">
                  <c:v>1</c:v>
                </c:pt>
                <c:pt idx="1248">
                  <c:v>1</c:v>
                </c:pt>
                <c:pt idx="1249">
                  <c:v>1</c:v>
                </c:pt>
                <c:pt idx="1250">
                  <c:v>1</c:v>
                </c:pt>
                <c:pt idx="1251">
                  <c:v>1</c:v>
                </c:pt>
                <c:pt idx="1252">
                  <c:v>1</c:v>
                </c:pt>
                <c:pt idx="1253">
                  <c:v>1</c:v>
                </c:pt>
                <c:pt idx="1254">
                  <c:v>1</c:v>
                </c:pt>
                <c:pt idx="1255">
                  <c:v>1</c:v>
                </c:pt>
                <c:pt idx="1256">
                  <c:v>1</c:v>
                </c:pt>
                <c:pt idx="1257">
                  <c:v>1</c:v>
                </c:pt>
                <c:pt idx="1258">
                  <c:v>1</c:v>
                </c:pt>
                <c:pt idx="1259">
                  <c:v>1</c:v>
                </c:pt>
                <c:pt idx="1260">
                  <c:v>1</c:v>
                </c:pt>
                <c:pt idx="1261">
                  <c:v>1</c:v>
                </c:pt>
                <c:pt idx="1262">
                  <c:v>1</c:v>
                </c:pt>
                <c:pt idx="1263">
                  <c:v>1</c:v>
                </c:pt>
                <c:pt idx="1264">
                  <c:v>1</c:v>
                </c:pt>
                <c:pt idx="1265">
                  <c:v>1</c:v>
                </c:pt>
                <c:pt idx="1266">
                  <c:v>1</c:v>
                </c:pt>
                <c:pt idx="1267">
                  <c:v>1</c:v>
                </c:pt>
                <c:pt idx="1268">
                  <c:v>1</c:v>
                </c:pt>
                <c:pt idx="1269">
                  <c:v>1</c:v>
                </c:pt>
                <c:pt idx="1270">
                  <c:v>1</c:v>
                </c:pt>
                <c:pt idx="1271">
                  <c:v>1</c:v>
                </c:pt>
                <c:pt idx="1272">
                  <c:v>1</c:v>
                </c:pt>
                <c:pt idx="1273">
                  <c:v>1</c:v>
                </c:pt>
                <c:pt idx="1274">
                  <c:v>1</c:v>
                </c:pt>
                <c:pt idx="1275">
                  <c:v>1</c:v>
                </c:pt>
                <c:pt idx="1276">
                  <c:v>1</c:v>
                </c:pt>
                <c:pt idx="1277">
                  <c:v>1</c:v>
                </c:pt>
                <c:pt idx="1278">
                  <c:v>1</c:v>
                </c:pt>
                <c:pt idx="1279">
                  <c:v>1</c:v>
                </c:pt>
                <c:pt idx="1280">
                  <c:v>1</c:v>
                </c:pt>
                <c:pt idx="1281">
                  <c:v>1</c:v>
                </c:pt>
                <c:pt idx="1282">
                  <c:v>1</c:v>
                </c:pt>
                <c:pt idx="1283">
                  <c:v>1</c:v>
                </c:pt>
                <c:pt idx="1284">
                  <c:v>1</c:v>
                </c:pt>
                <c:pt idx="1285">
                  <c:v>1</c:v>
                </c:pt>
                <c:pt idx="1286">
                  <c:v>1</c:v>
                </c:pt>
                <c:pt idx="1287">
                  <c:v>1</c:v>
                </c:pt>
                <c:pt idx="1288">
                  <c:v>1</c:v>
                </c:pt>
                <c:pt idx="1289">
                  <c:v>1</c:v>
                </c:pt>
                <c:pt idx="1290">
                  <c:v>1</c:v>
                </c:pt>
                <c:pt idx="1291">
                  <c:v>1</c:v>
                </c:pt>
                <c:pt idx="1292">
                  <c:v>1</c:v>
                </c:pt>
                <c:pt idx="1293">
                  <c:v>1</c:v>
                </c:pt>
                <c:pt idx="1294">
                  <c:v>1</c:v>
                </c:pt>
                <c:pt idx="1295">
                  <c:v>1</c:v>
                </c:pt>
                <c:pt idx="1296">
                  <c:v>1</c:v>
                </c:pt>
                <c:pt idx="1297">
                  <c:v>1</c:v>
                </c:pt>
                <c:pt idx="1298">
                  <c:v>1</c:v>
                </c:pt>
                <c:pt idx="1299">
                  <c:v>1</c:v>
                </c:pt>
                <c:pt idx="1300">
                  <c:v>1</c:v>
                </c:pt>
                <c:pt idx="1301">
                  <c:v>1</c:v>
                </c:pt>
                <c:pt idx="1302">
                  <c:v>1</c:v>
                </c:pt>
                <c:pt idx="1303">
                  <c:v>1</c:v>
                </c:pt>
                <c:pt idx="1304">
                  <c:v>1</c:v>
                </c:pt>
                <c:pt idx="1305">
                  <c:v>1</c:v>
                </c:pt>
                <c:pt idx="1306">
                  <c:v>1</c:v>
                </c:pt>
                <c:pt idx="1307">
                  <c:v>1</c:v>
                </c:pt>
                <c:pt idx="1308">
                  <c:v>1</c:v>
                </c:pt>
                <c:pt idx="1309">
                  <c:v>1</c:v>
                </c:pt>
                <c:pt idx="1310">
                  <c:v>1</c:v>
                </c:pt>
                <c:pt idx="1311">
                  <c:v>1</c:v>
                </c:pt>
                <c:pt idx="1312">
                  <c:v>1</c:v>
                </c:pt>
                <c:pt idx="1313">
                  <c:v>1</c:v>
                </c:pt>
                <c:pt idx="1314">
                  <c:v>1</c:v>
                </c:pt>
                <c:pt idx="1315">
                  <c:v>1</c:v>
                </c:pt>
                <c:pt idx="1316">
                  <c:v>1</c:v>
                </c:pt>
                <c:pt idx="1317">
                  <c:v>1</c:v>
                </c:pt>
                <c:pt idx="1318">
                  <c:v>1</c:v>
                </c:pt>
                <c:pt idx="1319">
                  <c:v>1</c:v>
                </c:pt>
                <c:pt idx="1320">
                  <c:v>1</c:v>
                </c:pt>
                <c:pt idx="1321">
                  <c:v>1</c:v>
                </c:pt>
                <c:pt idx="1322">
                  <c:v>1</c:v>
                </c:pt>
                <c:pt idx="1323">
                  <c:v>1</c:v>
                </c:pt>
                <c:pt idx="1324">
                  <c:v>1</c:v>
                </c:pt>
                <c:pt idx="1325">
                  <c:v>1</c:v>
                </c:pt>
                <c:pt idx="1326">
                  <c:v>1</c:v>
                </c:pt>
                <c:pt idx="1327">
                  <c:v>1</c:v>
                </c:pt>
                <c:pt idx="1328">
                  <c:v>1</c:v>
                </c:pt>
                <c:pt idx="1329">
                  <c:v>1</c:v>
                </c:pt>
                <c:pt idx="1330">
                  <c:v>1</c:v>
                </c:pt>
                <c:pt idx="1331">
                  <c:v>1</c:v>
                </c:pt>
                <c:pt idx="1332">
                  <c:v>1</c:v>
                </c:pt>
                <c:pt idx="1333">
                  <c:v>1</c:v>
                </c:pt>
                <c:pt idx="1334">
                  <c:v>1</c:v>
                </c:pt>
                <c:pt idx="1335">
                  <c:v>1</c:v>
                </c:pt>
                <c:pt idx="1336">
                  <c:v>1</c:v>
                </c:pt>
                <c:pt idx="1337">
                  <c:v>1</c:v>
                </c:pt>
                <c:pt idx="1338">
                  <c:v>1</c:v>
                </c:pt>
                <c:pt idx="1339">
                  <c:v>1</c:v>
                </c:pt>
                <c:pt idx="1340">
                  <c:v>1</c:v>
                </c:pt>
                <c:pt idx="1341">
                  <c:v>1</c:v>
                </c:pt>
                <c:pt idx="1342">
                  <c:v>1</c:v>
                </c:pt>
                <c:pt idx="1343">
                  <c:v>1</c:v>
                </c:pt>
                <c:pt idx="1344">
                  <c:v>1</c:v>
                </c:pt>
                <c:pt idx="1345">
                  <c:v>1</c:v>
                </c:pt>
                <c:pt idx="1346">
                  <c:v>1</c:v>
                </c:pt>
                <c:pt idx="1347">
                  <c:v>1</c:v>
                </c:pt>
                <c:pt idx="1348">
                  <c:v>1</c:v>
                </c:pt>
                <c:pt idx="1349">
                  <c:v>1</c:v>
                </c:pt>
                <c:pt idx="1350">
                  <c:v>1</c:v>
                </c:pt>
                <c:pt idx="1351">
                  <c:v>1</c:v>
                </c:pt>
                <c:pt idx="1352">
                  <c:v>1</c:v>
                </c:pt>
                <c:pt idx="1353">
                  <c:v>1</c:v>
                </c:pt>
                <c:pt idx="1354">
                  <c:v>1</c:v>
                </c:pt>
                <c:pt idx="1355">
                  <c:v>1</c:v>
                </c:pt>
                <c:pt idx="1356">
                  <c:v>1</c:v>
                </c:pt>
                <c:pt idx="1357">
                  <c:v>1</c:v>
                </c:pt>
                <c:pt idx="1358">
                  <c:v>1</c:v>
                </c:pt>
                <c:pt idx="1359">
                  <c:v>1</c:v>
                </c:pt>
                <c:pt idx="1360">
                  <c:v>1</c:v>
                </c:pt>
                <c:pt idx="1361">
                  <c:v>1</c:v>
                </c:pt>
                <c:pt idx="1362">
                  <c:v>1</c:v>
                </c:pt>
                <c:pt idx="1363">
                  <c:v>1</c:v>
                </c:pt>
                <c:pt idx="1364">
                  <c:v>1</c:v>
                </c:pt>
                <c:pt idx="1365">
                  <c:v>1</c:v>
                </c:pt>
                <c:pt idx="1366">
                  <c:v>1</c:v>
                </c:pt>
                <c:pt idx="1367">
                  <c:v>1</c:v>
                </c:pt>
                <c:pt idx="1368">
                  <c:v>1</c:v>
                </c:pt>
                <c:pt idx="1369">
                  <c:v>1</c:v>
                </c:pt>
                <c:pt idx="1370">
                  <c:v>1</c:v>
                </c:pt>
                <c:pt idx="1371">
                  <c:v>1</c:v>
                </c:pt>
                <c:pt idx="1372">
                  <c:v>1</c:v>
                </c:pt>
                <c:pt idx="1373">
                  <c:v>1</c:v>
                </c:pt>
                <c:pt idx="1374">
                  <c:v>1</c:v>
                </c:pt>
                <c:pt idx="1375">
                  <c:v>1</c:v>
                </c:pt>
                <c:pt idx="1376">
                  <c:v>1</c:v>
                </c:pt>
                <c:pt idx="1377">
                  <c:v>1</c:v>
                </c:pt>
                <c:pt idx="1378">
                  <c:v>1</c:v>
                </c:pt>
                <c:pt idx="1379">
                  <c:v>1</c:v>
                </c:pt>
                <c:pt idx="1380">
                  <c:v>1</c:v>
                </c:pt>
                <c:pt idx="1381">
                  <c:v>1</c:v>
                </c:pt>
                <c:pt idx="1382">
                  <c:v>1</c:v>
                </c:pt>
                <c:pt idx="1383">
                  <c:v>1</c:v>
                </c:pt>
                <c:pt idx="1384">
                  <c:v>1</c:v>
                </c:pt>
                <c:pt idx="1385">
                  <c:v>1</c:v>
                </c:pt>
                <c:pt idx="1386">
                  <c:v>1</c:v>
                </c:pt>
                <c:pt idx="1387">
                  <c:v>1</c:v>
                </c:pt>
                <c:pt idx="1388">
                  <c:v>1</c:v>
                </c:pt>
                <c:pt idx="1389">
                  <c:v>1</c:v>
                </c:pt>
                <c:pt idx="1390">
                  <c:v>1</c:v>
                </c:pt>
                <c:pt idx="1391">
                  <c:v>1</c:v>
                </c:pt>
                <c:pt idx="1392">
                  <c:v>1</c:v>
                </c:pt>
                <c:pt idx="1393">
                  <c:v>1</c:v>
                </c:pt>
                <c:pt idx="1394">
                  <c:v>1</c:v>
                </c:pt>
                <c:pt idx="1395">
                  <c:v>1</c:v>
                </c:pt>
                <c:pt idx="1396">
                  <c:v>1</c:v>
                </c:pt>
                <c:pt idx="1397">
                  <c:v>1</c:v>
                </c:pt>
                <c:pt idx="1398">
                  <c:v>1</c:v>
                </c:pt>
                <c:pt idx="1399">
                  <c:v>1</c:v>
                </c:pt>
                <c:pt idx="1400">
                  <c:v>1</c:v>
                </c:pt>
                <c:pt idx="1401">
                  <c:v>1</c:v>
                </c:pt>
                <c:pt idx="1402">
                  <c:v>1</c:v>
                </c:pt>
                <c:pt idx="1403">
                  <c:v>1</c:v>
                </c:pt>
                <c:pt idx="1404">
                  <c:v>1</c:v>
                </c:pt>
                <c:pt idx="1405">
                  <c:v>1</c:v>
                </c:pt>
                <c:pt idx="1406">
                  <c:v>1</c:v>
                </c:pt>
                <c:pt idx="1407">
                  <c:v>1</c:v>
                </c:pt>
                <c:pt idx="1408">
                  <c:v>1</c:v>
                </c:pt>
                <c:pt idx="1409">
                  <c:v>1</c:v>
                </c:pt>
                <c:pt idx="1410">
                  <c:v>1</c:v>
                </c:pt>
                <c:pt idx="1411">
                  <c:v>1</c:v>
                </c:pt>
                <c:pt idx="1412">
                  <c:v>1</c:v>
                </c:pt>
                <c:pt idx="1413">
                  <c:v>1</c:v>
                </c:pt>
                <c:pt idx="1414">
                  <c:v>1</c:v>
                </c:pt>
                <c:pt idx="1415">
                  <c:v>1</c:v>
                </c:pt>
                <c:pt idx="1416">
                  <c:v>1</c:v>
                </c:pt>
                <c:pt idx="1417">
                  <c:v>1</c:v>
                </c:pt>
                <c:pt idx="1418">
                  <c:v>1</c:v>
                </c:pt>
                <c:pt idx="1419">
                  <c:v>1</c:v>
                </c:pt>
                <c:pt idx="1420">
                  <c:v>1</c:v>
                </c:pt>
                <c:pt idx="1421">
                  <c:v>1</c:v>
                </c:pt>
                <c:pt idx="1422">
                  <c:v>1</c:v>
                </c:pt>
                <c:pt idx="1423">
                  <c:v>1</c:v>
                </c:pt>
                <c:pt idx="1424">
                  <c:v>1</c:v>
                </c:pt>
                <c:pt idx="1425">
                  <c:v>1</c:v>
                </c:pt>
                <c:pt idx="1426">
                  <c:v>1</c:v>
                </c:pt>
                <c:pt idx="1427">
                  <c:v>1</c:v>
                </c:pt>
                <c:pt idx="1428">
                  <c:v>1</c:v>
                </c:pt>
                <c:pt idx="1429">
                  <c:v>1.25</c:v>
                </c:pt>
                <c:pt idx="1430">
                  <c:v>1.25</c:v>
                </c:pt>
                <c:pt idx="1431">
                  <c:v>1.25</c:v>
                </c:pt>
                <c:pt idx="1432">
                  <c:v>1.25</c:v>
                </c:pt>
                <c:pt idx="1433">
                  <c:v>1.25</c:v>
                </c:pt>
                <c:pt idx="1434">
                  <c:v>1.25</c:v>
                </c:pt>
                <c:pt idx="1435">
                  <c:v>1.25</c:v>
                </c:pt>
                <c:pt idx="1436">
                  <c:v>1.25</c:v>
                </c:pt>
                <c:pt idx="1437">
                  <c:v>1.25</c:v>
                </c:pt>
                <c:pt idx="1438">
                  <c:v>1.25</c:v>
                </c:pt>
                <c:pt idx="1439">
                  <c:v>1.25</c:v>
                </c:pt>
                <c:pt idx="1440">
                  <c:v>1.25</c:v>
                </c:pt>
                <c:pt idx="1441">
                  <c:v>1.25</c:v>
                </c:pt>
                <c:pt idx="1442">
                  <c:v>1.25</c:v>
                </c:pt>
                <c:pt idx="1443">
                  <c:v>1.25</c:v>
                </c:pt>
                <c:pt idx="1444">
                  <c:v>1.25</c:v>
                </c:pt>
                <c:pt idx="1445">
                  <c:v>1.25</c:v>
                </c:pt>
                <c:pt idx="1446">
                  <c:v>1.25</c:v>
                </c:pt>
                <c:pt idx="1447">
                  <c:v>1.25</c:v>
                </c:pt>
                <c:pt idx="1448">
                  <c:v>1.25</c:v>
                </c:pt>
                <c:pt idx="1449">
                  <c:v>1.25</c:v>
                </c:pt>
                <c:pt idx="1450">
                  <c:v>1.25</c:v>
                </c:pt>
                <c:pt idx="1451">
                  <c:v>1.25</c:v>
                </c:pt>
                <c:pt idx="1452">
                  <c:v>1.25</c:v>
                </c:pt>
                <c:pt idx="1453">
                  <c:v>1.25</c:v>
                </c:pt>
                <c:pt idx="1454">
                  <c:v>1.25</c:v>
                </c:pt>
                <c:pt idx="1455">
                  <c:v>1.25</c:v>
                </c:pt>
                <c:pt idx="1456">
                  <c:v>1.25</c:v>
                </c:pt>
                <c:pt idx="1457">
                  <c:v>1.25</c:v>
                </c:pt>
                <c:pt idx="1458">
                  <c:v>1.25</c:v>
                </c:pt>
                <c:pt idx="1459">
                  <c:v>1.25</c:v>
                </c:pt>
                <c:pt idx="1460">
                  <c:v>1.25</c:v>
                </c:pt>
                <c:pt idx="1461">
                  <c:v>1.25</c:v>
                </c:pt>
                <c:pt idx="1462">
                  <c:v>1.25</c:v>
                </c:pt>
                <c:pt idx="1463">
                  <c:v>1.25</c:v>
                </c:pt>
                <c:pt idx="1464">
                  <c:v>1.25</c:v>
                </c:pt>
                <c:pt idx="1465">
                  <c:v>1.25</c:v>
                </c:pt>
                <c:pt idx="1466">
                  <c:v>1.25</c:v>
                </c:pt>
                <c:pt idx="1467">
                  <c:v>1.25</c:v>
                </c:pt>
                <c:pt idx="1468">
                  <c:v>1.25</c:v>
                </c:pt>
                <c:pt idx="1469">
                  <c:v>1.25</c:v>
                </c:pt>
                <c:pt idx="1470">
                  <c:v>1.25</c:v>
                </c:pt>
                <c:pt idx="1471">
                  <c:v>1.25</c:v>
                </c:pt>
                <c:pt idx="1472">
                  <c:v>1</c:v>
                </c:pt>
                <c:pt idx="1473">
                  <c:v>1</c:v>
                </c:pt>
                <c:pt idx="1474">
                  <c:v>1</c:v>
                </c:pt>
                <c:pt idx="1475">
                  <c:v>1</c:v>
                </c:pt>
                <c:pt idx="1476">
                  <c:v>1</c:v>
                </c:pt>
                <c:pt idx="1477">
                  <c:v>1</c:v>
                </c:pt>
                <c:pt idx="1478">
                  <c:v>1</c:v>
                </c:pt>
                <c:pt idx="1479">
                  <c:v>1</c:v>
                </c:pt>
                <c:pt idx="1480">
                  <c:v>1</c:v>
                </c:pt>
                <c:pt idx="1481">
                  <c:v>1</c:v>
                </c:pt>
                <c:pt idx="1482">
                  <c:v>1</c:v>
                </c:pt>
                <c:pt idx="1483">
                  <c:v>1</c:v>
                </c:pt>
                <c:pt idx="1484">
                  <c:v>1</c:v>
                </c:pt>
                <c:pt idx="1485">
                  <c:v>1</c:v>
                </c:pt>
                <c:pt idx="1486">
                  <c:v>1</c:v>
                </c:pt>
                <c:pt idx="1487">
                  <c:v>1</c:v>
                </c:pt>
                <c:pt idx="1488">
                  <c:v>1</c:v>
                </c:pt>
                <c:pt idx="1489">
                  <c:v>1</c:v>
                </c:pt>
                <c:pt idx="1490">
                  <c:v>1</c:v>
                </c:pt>
                <c:pt idx="1491">
                  <c:v>1</c:v>
                </c:pt>
                <c:pt idx="1492">
                  <c:v>1</c:v>
                </c:pt>
                <c:pt idx="1493">
                  <c:v>1</c:v>
                </c:pt>
                <c:pt idx="1494">
                  <c:v>1</c:v>
                </c:pt>
                <c:pt idx="1495">
                  <c:v>1</c:v>
                </c:pt>
                <c:pt idx="1496">
                  <c:v>1</c:v>
                </c:pt>
                <c:pt idx="1497">
                  <c:v>1</c:v>
                </c:pt>
                <c:pt idx="1498">
                  <c:v>1</c:v>
                </c:pt>
                <c:pt idx="1499">
                  <c:v>1</c:v>
                </c:pt>
                <c:pt idx="1500">
                  <c:v>1</c:v>
                </c:pt>
                <c:pt idx="1501">
                  <c:v>1</c:v>
                </c:pt>
                <c:pt idx="1502">
                  <c:v>1</c:v>
                </c:pt>
                <c:pt idx="1503">
                  <c:v>1</c:v>
                </c:pt>
                <c:pt idx="1504">
                  <c:v>1</c:v>
                </c:pt>
                <c:pt idx="1505">
                  <c:v>1</c:v>
                </c:pt>
                <c:pt idx="1506">
                  <c:v>1</c:v>
                </c:pt>
                <c:pt idx="1507">
                  <c:v>1</c:v>
                </c:pt>
                <c:pt idx="1508">
                  <c:v>1</c:v>
                </c:pt>
                <c:pt idx="1509">
                  <c:v>1</c:v>
                </c:pt>
                <c:pt idx="1510">
                  <c:v>1</c:v>
                </c:pt>
                <c:pt idx="1511">
                  <c:v>1</c:v>
                </c:pt>
                <c:pt idx="1512">
                  <c:v>1</c:v>
                </c:pt>
                <c:pt idx="1513">
                  <c:v>1</c:v>
                </c:pt>
                <c:pt idx="1514">
                  <c:v>1</c:v>
                </c:pt>
                <c:pt idx="1515">
                  <c:v>1</c:v>
                </c:pt>
                <c:pt idx="1516">
                  <c:v>1</c:v>
                </c:pt>
                <c:pt idx="1517">
                  <c:v>1</c:v>
                </c:pt>
                <c:pt idx="1518">
                  <c:v>1</c:v>
                </c:pt>
                <c:pt idx="1519">
                  <c:v>1</c:v>
                </c:pt>
                <c:pt idx="1520">
                  <c:v>1</c:v>
                </c:pt>
                <c:pt idx="1521">
                  <c:v>1</c:v>
                </c:pt>
                <c:pt idx="1522">
                  <c:v>1</c:v>
                </c:pt>
                <c:pt idx="1523">
                  <c:v>1</c:v>
                </c:pt>
                <c:pt idx="1524">
                  <c:v>1</c:v>
                </c:pt>
                <c:pt idx="1525">
                  <c:v>1</c:v>
                </c:pt>
                <c:pt idx="1526">
                  <c:v>1</c:v>
                </c:pt>
                <c:pt idx="1527">
                  <c:v>1</c:v>
                </c:pt>
                <c:pt idx="1528">
                  <c:v>1</c:v>
                </c:pt>
                <c:pt idx="1529">
                  <c:v>1</c:v>
                </c:pt>
                <c:pt idx="1530">
                  <c:v>1</c:v>
                </c:pt>
                <c:pt idx="1531">
                  <c:v>1</c:v>
                </c:pt>
                <c:pt idx="1532">
                  <c:v>1</c:v>
                </c:pt>
                <c:pt idx="1533">
                  <c:v>1</c:v>
                </c:pt>
                <c:pt idx="1534">
                  <c:v>1</c:v>
                </c:pt>
                <c:pt idx="1535">
                  <c:v>1</c:v>
                </c:pt>
                <c:pt idx="1536">
                  <c:v>1</c:v>
                </c:pt>
                <c:pt idx="1537">
                  <c:v>1</c:v>
                </c:pt>
                <c:pt idx="1538">
                  <c:v>1</c:v>
                </c:pt>
                <c:pt idx="1539">
                  <c:v>1</c:v>
                </c:pt>
                <c:pt idx="1540">
                  <c:v>1</c:v>
                </c:pt>
                <c:pt idx="1541">
                  <c:v>1</c:v>
                </c:pt>
                <c:pt idx="1542">
                  <c:v>1</c:v>
                </c:pt>
                <c:pt idx="1543">
                  <c:v>1</c:v>
                </c:pt>
                <c:pt idx="1544">
                  <c:v>1</c:v>
                </c:pt>
                <c:pt idx="1545">
                  <c:v>1</c:v>
                </c:pt>
                <c:pt idx="1546">
                  <c:v>1</c:v>
                </c:pt>
                <c:pt idx="1547">
                  <c:v>1</c:v>
                </c:pt>
                <c:pt idx="1548">
                  <c:v>1</c:v>
                </c:pt>
                <c:pt idx="1549">
                  <c:v>1</c:v>
                </c:pt>
                <c:pt idx="1550">
                  <c:v>1</c:v>
                </c:pt>
                <c:pt idx="1551">
                  <c:v>1</c:v>
                </c:pt>
                <c:pt idx="1552">
                  <c:v>1</c:v>
                </c:pt>
                <c:pt idx="1553">
                  <c:v>1</c:v>
                </c:pt>
                <c:pt idx="1554">
                  <c:v>1</c:v>
                </c:pt>
                <c:pt idx="1555">
                  <c:v>1</c:v>
                </c:pt>
                <c:pt idx="1556">
                  <c:v>1</c:v>
                </c:pt>
                <c:pt idx="1557">
                  <c:v>1</c:v>
                </c:pt>
                <c:pt idx="1558">
                  <c:v>1</c:v>
                </c:pt>
                <c:pt idx="1559">
                  <c:v>1</c:v>
                </c:pt>
                <c:pt idx="1560">
                  <c:v>1</c:v>
                </c:pt>
                <c:pt idx="1561">
                  <c:v>1</c:v>
                </c:pt>
                <c:pt idx="1562">
                  <c:v>1.25</c:v>
                </c:pt>
                <c:pt idx="1563">
                  <c:v>1.25</c:v>
                </c:pt>
                <c:pt idx="1564">
                  <c:v>1.25</c:v>
                </c:pt>
                <c:pt idx="1565">
                  <c:v>1.25</c:v>
                </c:pt>
                <c:pt idx="1566">
                  <c:v>1.25</c:v>
                </c:pt>
                <c:pt idx="1567">
                  <c:v>1.25</c:v>
                </c:pt>
                <c:pt idx="1568">
                  <c:v>1.25</c:v>
                </c:pt>
                <c:pt idx="1569">
                  <c:v>1.25</c:v>
                </c:pt>
                <c:pt idx="1570">
                  <c:v>1.25</c:v>
                </c:pt>
                <c:pt idx="1571">
                  <c:v>1.25</c:v>
                </c:pt>
                <c:pt idx="1572">
                  <c:v>1.25</c:v>
                </c:pt>
                <c:pt idx="1573">
                  <c:v>1.25</c:v>
                </c:pt>
                <c:pt idx="1574">
                  <c:v>1.25</c:v>
                </c:pt>
                <c:pt idx="1575">
                  <c:v>1.25</c:v>
                </c:pt>
                <c:pt idx="1576">
                  <c:v>1.25</c:v>
                </c:pt>
                <c:pt idx="1577">
                  <c:v>1.25</c:v>
                </c:pt>
                <c:pt idx="1578">
                  <c:v>1.25</c:v>
                </c:pt>
                <c:pt idx="1579">
                  <c:v>1.25</c:v>
                </c:pt>
                <c:pt idx="1580">
                  <c:v>1.25</c:v>
                </c:pt>
                <c:pt idx="1581">
                  <c:v>1.25</c:v>
                </c:pt>
                <c:pt idx="1582">
                  <c:v>1.25</c:v>
                </c:pt>
                <c:pt idx="1583">
                  <c:v>1.25</c:v>
                </c:pt>
                <c:pt idx="1584">
                  <c:v>1.25</c:v>
                </c:pt>
                <c:pt idx="1585">
                  <c:v>1.25</c:v>
                </c:pt>
                <c:pt idx="1586">
                  <c:v>1.25</c:v>
                </c:pt>
                <c:pt idx="1587">
                  <c:v>1.25</c:v>
                </c:pt>
                <c:pt idx="1588">
                  <c:v>1.25</c:v>
                </c:pt>
                <c:pt idx="1589">
                  <c:v>1.25</c:v>
                </c:pt>
                <c:pt idx="1590">
                  <c:v>1.25</c:v>
                </c:pt>
                <c:pt idx="1591">
                  <c:v>1.25</c:v>
                </c:pt>
                <c:pt idx="1592">
                  <c:v>1.25</c:v>
                </c:pt>
                <c:pt idx="1593">
                  <c:v>1.25</c:v>
                </c:pt>
                <c:pt idx="1594">
                  <c:v>1.25</c:v>
                </c:pt>
                <c:pt idx="1595">
                  <c:v>1.25</c:v>
                </c:pt>
                <c:pt idx="1596">
                  <c:v>1.25</c:v>
                </c:pt>
                <c:pt idx="1597">
                  <c:v>1.25</c:v>
                </c:pt>
                <c:pt idx="1598">
                  <c:v>1.25</c:v>
                </c:pt>
                <c:pt idx="1599">
                  <c:v>1.25</c:v>
                </c:pt>
                <c:pt idx="1600">
                  <c:v>1.25</c:v>
                </c:pt>
                <c:pt idx="1601">
                  <c:v>1.25</c:v>
                </c:pt>
                <c:pt idx="1602">
                  <c:v>1.25</c:v>
                </c:pt>
                <c:pt idx="1603">
                  <c:v>1.25</c:v>
                </c:pt>
                <c:pt idx="1604">
                  <c:v>1.25</c:v>
                </c:pt>
                <c:pt idx="1605">
                  <c:v>1.25</c:v>
                </c:pt>
                <c:pt idx="1606">
                  <c:v>1.25</c:v>
                </c:pt>
                <c:pt idx="1607">
                  <c:v>1.25</c:v>
                </c:pt>
                <c:pt idx="1608">
                  <c:v>1.25</c:v>
                </c:pt>
                <c:pt idx="1609">
                  <c:v>1.25</c:v>
                </c:pt>
                <c:pt idx="1610">
                  <c:v>1.25</c:v>
                </c:pt>
                <c:pt idx="1611">
                  <c:v>1.25</c:v>
                </c:pt>
                <c:pt idx="1612">
                  <c:v>1.25</c:v>
                </c:pt>
                <c:pt idx="1613">
                  <c:v>1.25</c:v>
                </c:pt>
                <c:pt idx="1614">
                  <c:v>1.25</c:v>
                </c:pt>
                <c:pt idx="1615">
                  <c:v>1</c:v>
                </c:pt>
                <c:pt idx="1616">
                  <c:v>1</c:v>
                </c:pt>
                <c:pt idx="1617">
                  <c:v>1</c:v>
                </c:pt>
                <c:pt idx="1618">
                  <c:v>1</c:v>
                </c:pt>
                <c:pt idx="1619">
                  <c:v>1</c:v>
                </c:pt>
                <c:pt idx="1620">
                  <c:v>1</c:v>
                </c:pt>
                <c:pt idx="1621">
                  <c:v>1</c:v>
                </c:pt>
                <c:pt idx="1622">
                  <c:v>1</c:v>
                </c:pt>
                <c:pt idx="1623">
                  <c:v>1</c:v>
                </c:pt>
                <c:pt idx="1624">
                  <c:v>1</c:v>
                </c:pt>
                <c:pt idx="1625">
                  <c:v>1</c:v>
                </c:pt>
                <c:pt idx="1626">
                  <c:v>1</c:v>
                </c:pt>
                <c:pt idx="1627">
                  <c:v>1</c:v>
                </c:pt>
                <c:pt idx="1628">
                  <c:v>1</c:v>
                </c:pt>
                <c:pt idx="1629">
                  <c:v>1</c:v>
                </c:pt>
                <c:pt idx="1630">
                  <c:v>1</c:v>
                </c:pt>
                <c:pt idx="1631">
                  <c:v>1</c:v>
                </c:pt>
                <c:pt idx="1632">
                  <c:v>1</c:v>
                </c:pt>
                <c:pt idx="1633">
                  <c:v>1</c:v>
                </c:pt>
                <c:pt idx="1634">
                  <c:v>1</c:v>
                </c:pt>
                <c:pt idx="1635">
                  <c:v>1</c:v>
                </c:pt>
                <c:pt idx="1636">
                  <c:v>1</c:v>
                </c:pt>
                <c:pt idx="1637">
                  <c:v>1</c:v>
                </c:pt>
                <c:pt idx="1638">
                  <c:v>1</c:v>
                </c:pt>
                <c:pt idx="1639">
                  <c:v>1</c:v>
                </c:pt>
                <c:pt idx="1640">
                  <c:v>1</c:v>
                </c:pt>
                <c:pt idx="1641">
                  <c:v>1</c:v>
                </c:pt>
                <c:pt idx="1642">
                  <c:v>1</c:v>
                </c:pt>
                <c:pt idx="1643">
                  <c:v>1</c:v>
                </c:pt>
                <c:pt idx="1644">
                  <c:v>1</c:v>
                </c:pt>
                <c:pt idx="1645">
                  <c:v>1</c:v>
                </c:pt>
                <c:pt idx="1646">
                  <c:v>1</c:v>
                </c:pt>
                <c:pt idx="1647">
                  <c:v>1</c:v>
                </c:pt>
                <c:pt idx="1648">
                  <c:v>1</c:v>
                </c:pt>
                <c:pt idx="1649">
                  <c:v>1</c:v>
                </c:pt>
                <c:pt idx="1650">
                  <c:v>1</c:v>
                </c:pt>
                <c:pt idx="1651">
                  <c:v>1</c:v>
                </c:pt>
                <c:pt idx="1652">
                  <c:v>1</c:v>
                </c:pt>
                <c:pt idx="1653">
                  <c:v>1</c:v>
                </c:pt>
                <c:pt idx="1654">
                  <c:v>1</c:v>
                </c:pt>
                <c:pt idx="1655">
                  <c:v>1</c:v>
                </c:pt>
                <c:pt idx="1656">
                  <c:v>1</c:v>
                </c:pt>
                <c:pt idx="1657">
                  <c:v>1</c:v>
                </c:pt>
                <c:pt idx="1658">
                  <c:v>1</c:v>
                </c:pt>
                <c:pt idx="1659">
                  <c:v>1</c:v>
                </c:pt>
                <c:pt idx="1660">
                  <c:v>1</c:v>
                </c:pt>
                <c:pt idx="1661">
                  <c:v>1</c:v>
                </c:pt>
                <c:pt idx="1662">
                  <c:v>1</c:v>
                </c:pt>
                <c:pt idx="1663">
                  <c:v>1</c:v>
                </c:pt>
                <c:pt idx="1664">
                  <c:v>1</c:v>
                </c:pt>
                <c:pt idx="1665">
                  <c:v>1</c:v>
                </c:pt>
                <c:pt idx="1666">
                  <c:v>1</c:v>
                </c:pt>
                <c:pt idx="1667">
                  <c:v>1</c:v>
                </c:pt>
                <c:pt idx="1668">
                  <c:v>1</c:v>
                </c:pt>
                <c:pt idx="1669">
                  <c:v>1</c:v>
                </c:pt>
                <c:pt idx="1670">
                  <c:v>1</c:v>
                </c:pt>
                <c:pt idx="1671">
                  <c:v>1</c:v>
                </c:pt>
                <c:pt idx="1672">
                  <c:v>1</c:v>
                </c:pt>
                <c:pt idx="1673">
                  <c:v>1</c:v>
                </c:pt>
                <c:pt idx="1674">
                  <c:v>1</c:v>
                </c:pt>
                <c:pt idx="1675">
                  <c:v>1</c:v>
                </c:pt>
                <c:pt idx="1676">
                  <c:v>1</c:v>
                </c:pt>
                <c:pt idx="1677">
                  <c:v>1</c:v>
                </c:pt>
                <c:pt idx="1678">
                  <c:v>1</c:v>
                </c:pt>
                <c:pt idx="1679">
                  <c:v>1</c:v>
                </c:pt>
                <c:pt idx="1680">
                  <c:v>1</c:v>
                </c:pt>
                <c:pt idx="1681">
                  <c:v>1</c:v>
                </c:pt>
                <c:pt idx="1682">
                  <c:v>1</c:v>
                </c:pt>
                <c:pt idx="1683">
                  <c:v>1</c:v>
                </c:pt>
                <c:pt idx="1684">
                  <c:v>1</c:v>
                </c:pt>
                <c:pt idx="1685">
                  <c:v>1</c:v>
                </c:pt>
                <c:pt idx="1686">
                  <c:v>1</c:v>
                </c:pt>
                <c:pt idx="1687">
                  <c:v>1</c:v>
                </c:pt>
                <c:pt idx="1688">
                  <c:v>1</c:v>
                </c:pt>
                <c:pt idx="1689">
                  <c:v>1</c:v>
                </c:pt>
                <c:pt idx="1690">
                  <c:v>1</c:v>
                </c:pt>
                <c:pt idx="1691">
                  <c:v>1</c:v>
                </c:pt>
                <c:pt idx="1692">
                  <c:v>1</c:v>
                </c:pt>
                <c:pt idx="1693">
                  <c:v>1</c:v>
                </c:pt>
                <c:pt idx="1694">
                  <c:v>1</c:v>
                </c:pt>
                <c:pt idx="1695">
                  <c:v>1</c:v>
                </c:pt>
                <c:pt idx="1696">
                  <c:v>1</c:v>
                </c:pt>
                <c:pt idx="1697">
                  <c:v>1</c:v>
                </c:pt>
                <c:pt idx="1698">
                  <c:v>1</c:v>
                </c:pt>
                <c:pt idx="1699">
                  <c:v>1</c:v>
                </c:pt>
                <c:pt idx="1700">
                  <c:v>1</c:v>
                </c:pt>
                <c:pt idx="1701">
                  <c:v>1</c:v>
                </c:pt>
                <c:pt idx="1702">
                  <c:v>1</c:v>
                </c:pt>
                <c:pt idx="1703">
                  <c:v>1</c:v>
                </c:pt>
                <c:pt idx="1704">
                  <c:v>1</c:v>
                </c:pt>
                <c:pt idx="1705">
                  <c:v>1</c:v>
                </c:pt>
                <c:pt idx="1706">
                  <c:v>1</c:v>
                </c:pt>
                <c:pt idx="1707">
                  <c:v>1</c:v>
                </c:pt>
                <c:pt idx="1708">
                  <c:v>1</c:v>
                </c:pt>
                <c:pt idx="1709">
                  <c:v>1</c:v>
                </c:pt>
                <c:pt idx="1710">
                  <c:v>1</c:v>
                </c:pt>
                <c:pt idx="1711">
                  <c:v>1</c:v>
                </c:pt>
                <c:pt idx="1712">
                  <c:v>1</c:v>
                </c:pt>
                <c:pt idx="1713">
                  <c:v>1</c:v>
                </c:pt>
                <c:pt idx="1714">
                  <c:v>1</c:v>
                </c:pt>
                <c:pt idx="1715">
                  <c:v>1</c:v>
                </c:pt>
                <c:pt idx="1716">
                  <c:v>1</c:v>
                </c:pt>
                <c:pt idx="1717">
                  <c:v>1</c:v>
                </c:pt>
                <c:pt idx="1718">
                  <c:v>1</c:v>
                </c:pt>
                <c:pt idx="1719">
                  <c:v>1</c:v>
                </c:pt>
                <c:pt idx="1720">
                  <c:v>1</c:v>
                </c:pt>
                <c:pt idx="1721">
                  <c:v>1</c:v>
                </c:pt>
                <c:pt idx="1722">
                  <c:v>1</c:v>
                </c:pt>
                <c:pt idx="1723">
                  <c:v>1</c:v>
                </c:pt>
                <c:pt idx="1724">
                  <c:v>1</c:v>
                </c:pt>
                <c:pt idx="1725">
                  <c:v>1</c:v>
                </c:pt>
                <c:pt idx="1726">
                  <c:v>1</c:v>
                </c:pt>
                <c:pt idx="1727">
                  <c:v>1</c:v>
                </c:pt>
                <c:pt idx="1728">
                  <c:v>1</c:v>
                </c:pt>
                <c:pt idx="1729">
                  <c:v>1</c:v>
                </c:pt>
                <c:pt idx="1730">
                  <c:v>1</c:v>
                </c:pt>
                <c:pt idx="1731">
                  <c:v>1</c:v>
                </c:pt>
                <c:pt idx="1732">
                  <c:v>1</c:v>
                </c:pt>
                <c:pt idx="1733">
                  <c:v>1</c:v>
                </c:pt>
                <c:pt idx="1734">
                  <c:v>1</c:v>
                </c:pt>
                <c:pt idx="1735">
                  <c:v>1</c:v>
                </c:pt>
                <c:pt idx="1736">
                  <c:v>1</c:v>
                </c:pt>
                <c:pt idx="1737">
                  <c:v>1</c:v>
                </c:pt>
                <c:pt idx="1738">
                  <c:v>1</c:v>
                </c:pt>
                <c:pt idx="1739">
                  <c:v>1</c:v>
                </c:pt>
                <c:pt idx="1740">
                  <c:v>1</c:v>
                </c:pt>
                <c:pt idx="1741">
                  <c:v>1</c:v>
                </c:pt>
                <c:pt idx="1742">
                  <c:v>1</c:v>
                </c:pt>
                <c:pt idx="1743">
                  <c:v>1</c:v>
                </c:pt>
                <c:pt idx="1744">
                  <c:v>1</c:v>
                </c:pt>
                <c:pt idx="1745">
                  <c:v>1</c:v>
                </c:pt>
                <c:pt idx="1746">
                  <c:v>1</c:v>
                </c:pt>
                <c:pt idx="1747">
                  <c:v>1</c:v>
                </c:pt>
                <c:pt idx="1748">
                  <c:v>1</c:v>
                </c:pt>
                <c:pt idx="1749">
                  <c:v>1</c:v>
                </c:pt>
                <c:pt idx="1750">
                  <c:v>1</c:v>
                </c:pt>
                <c:pt idx="1751">
                  <c:v>1</c:v>
                </c:pt>
                <c:pt idx="1752">
                  <c:v>1</c:v>
                </c:pt>
                <c:pt idx="1753">
                  <c:v>1</c:v>
                </c:pt>
                <c:pt idx="1754">
                  <c:v>1</c:v>
                </c:pt>
                <c:pt idx="1755">
                  <c:v>1</c:v>
                </c:pt>
                <c:pt idx="1756">
                  <c:v>1</c:v>
                </c:pt>
                <c:pt idx="1757">
                  <c:v>1</c:v>
                </c:pt>
                <c:pt idx="1758">
                  <c:v>1</c:v>
                </c:pt>
                <c:pt idx="1759">
                  <c:v>1</c:v>
                </c:pt>
                <c:pt idx="1760">
                  <c:v>1</c:v>
                </c:pt>
                <c:pt idx="1761">
                  <c:v>1</c:v>
                </c:pt>
                <c:pt idx="1762">
                  <c:v>1</c:v>
                </c:pt>
                <c:pt idx="1763">
                  <c:v>1</c:v>
                </c:pt>
                <c:pt idx="1764">
                  <c:v>1</c:v>
                </c:pt>
                <c:pt idx="1765">
                  <c:v>1</c:v>
                </c:pt>
                <c:pt idx="1766">
                  <c:v>1</c:v>
                </c:pt>
                <c:pt idx="1767">
                  <c:v>1</c:v>
                </c:pt>
                <c:pt idx="1768">
                  <c:v>1</c:v>
                </c:pt>
                <c:pt idx="1769">
                  <c:v>1</c:v>
                </c:pt>
                <c:pt idx="1770">
                  <c:v>1</c:v>
                </c:pt>
                <c:pt idx="1771">
                  <c:v>1</c:v>
                </c:pt>
                <c:pt idx="1772">
                  <c:v>1</c:v>
                </c:pt>
                <c:pt idx="1773">
                  <c:v>1</c:v>
                </c:pt>
                <c:pt idx="1774">
                  <c:v>1</c:v>
                </c:pt>
                <c:pt idx="1775">
                  <c:v>1</c:v>
                </c:pt>
                <c:pt idx="1776">
                  <c:v>1</c:v>
                </c:pt>
                <c:pt idx="1777">
                  <c:v>1</c:v>
                </c:pt>
                <c:pt idx="1778">
                  <c:v>1</c:v>
                </c:pt>
                <c:pt idx="1779">
                  <c:v>1</c:v>
                </c:pt>
                <c:pt idx="1780">
                  <c:v>1</c:v>
                </c:pt>
                <c:pt idx="1781">
                  <c:v>1</c:v>
                </c:pt>
                <c:pt idx="1782">
                  <c:v>1</c:v>
                </c:pt>
                <c:pt idx="1783">
                  <c:v>1</c:v>
                </c:pt>
                <c:pt idx="1784">
                  <c:v>1</c:v>
                </c:pt>
                <c:pt idx="1785">
                  <c:v>1</c:v>
                </c:pt>
                <c:pt idx="1786">
                  <c:v>1</c:v>
                </c:pt>
                <c:pt idx="1787">
                  <c:v>1</c:v>
                </c:pt>
                <c:pt idx="1788">
                  <c:v>1</c:v>
                </c:pt>
                <c:pt idx="1789">
                  <c:v>1</c:v>
                </c:pt>
                <c:pt idx="1790">
                  <c:v>1</c:v>
                </c:pt>
                <c:pt idx="1791">
                  <c:v>1</c:v>
                </c:pt>
                <c:pt idx="1792">
                  <c:v>1</c:v>
                </c:pt>
                <c:pt idx="1793">
                  <c:v>1</c:v>
                </c:pt>
                <c:pt idx="1794">
                  <c:v>1</c:v>
                </c:pt>
                <c:pt idx="1795">
                  <c:v>1</c:v>
                </c:pt>
                <c:pt idx="1796">
                  <c:v>1</c:v>
                </c:pt>
                <c:pt idx="1797">
                  <c:v>1</c:v>
                </c:pt>
                <c:pt idx="1798">
                  <c:v>1</c:v>
                </c:pt>
                <c:pt idx="1799">
                  <c:v>1</c:v>
                </c:pt>
                <c:pt idx="1800">
                  <c:v>1</c:v>
                </c:pt>
                <c:pt idx="1801">
                  <c:v>1</c:v>
                </c:pt>
                <c:pt idx="1802">
                  <c:v>1</c:v>
                </c:pt>
                <c:pt idx="1803">
                  <c:v>1</c:v>
                </c:pt>
                <c:pt idx="1804">
                  <c:v>1</c:v>
                </c:pt>
                <c:pt idx="1805">
                  <c:v>1</c:v>
                </c:pt>
                <c:pt idx="1806">
                  <c:v>1</c:v>
                </c:pt>
                <c:pt idx="1807">
                  <c:v>1</c:v>
                </c:pt>
                <c:pt idx="1808">
                  <c:v>1</c:v>
                </c:pt>
                <c:pt idx="1809">
                  <c:v>1</c:v>
                </c:pt>
                <c:pt idx="1810">
                  <c:v>1</c:v>
                </c:pt>
                <c:pt idx="1811">
                  <c:v>1</c:v>
                </c:pt>
                <c:pt idx="1812">
                  <c:v>1</c:v>
                </c:pt>
                <c:pt idx="1813">
                  <c:v>1</c:v>
                </c:pt>
                <c:pt idx="1814">
                  <c:v>1</c:v>
                </c:pt>
                <c:pt idx="1815">
                  <c:v>1</c:v>
                </c:pt>
                <c:pt idx="1816">
                  <c:v>1</c:v>
                </c:pt>
                <c:pt idx="1817">
                  <c:v>1</c:v>
                </c:pt>
                <c:pt idx="1818">
                  <c:v>1</c:v>
                </c:pt>
                <c:pt idx="1819">
                  <c:v>1</c:v>
                </c:pt>
                <c:pt idx="1820">
                  <c:v>1</c:v>
                </c:pt>
                <c:pt idx="1821">
                  <c:v>1</c:v>
                </c:pt>
                <c:pt idx="1822">
                  <c:v>1</c:v>
                </c:pt>
                <c:pt idx="1823">
                  <c:v>1</c:v>
                </c:pt>
                <c:pt idx="1824">
                  <c:v>1</c:v>
                </c:pt>
                <c:pt idx="1825">
                  <c:v>1</c:v>
                </c:pt>
                <c:pt idx="1826">
                  <c:v>1</c:v>
                </c:pt>
                <c:pt idx="1827">
                  <c:v>1</c:v>
                </c:pt>
                <c:pt idx="1828">
                  <c:v>1</c:v>
                </c:pt>
                <c:pt idx="1829">
                  <c:v>1</c:v>
                </c:pt>
                <c:pt idx="1830">
                  <c:v>1</c:v>
                </c:pt>
                <c:pt idx="1831">
                  <c:v>1</c:v>
                </c:pt>
                <c:pt idx="1832">
                  <c:v>1</c:v>
                </c:pt>
                <c:pt idx="1833">
                  <c:v>1</c:v>
                </c:pt>
                <c:pt idx="1834">
                  <c:v>1</c:v>
                </c:pt>
                <c:pt idx="1835">
                  <c:v>1</c:v>
                </c:pt>
                <c:pt idx="1836">
                  <c:v>1</c:v>
                </c:pt>
                <c:pt idx="1837">
                  <c:v>1</c:v>
                </c:pt>
                <c:pt idx="1838">
                  <c:v>1</c:v>
                </c:pt>
                <c:pt idx="1839">
                  <c:v>1</c:v>
                </c:pt>
                <c:pt idx="1840">
                  <c:v>1</c:v>
                </c:pt>
                <c:pt idx="1841">
                  <c:v>1</c:v>
                </c:pt>
                <c:pt idx="1842">
                  <c:v>1</c:v>
                </c:pt>
                <c:pt idx="1843">
                  <c:v>1</c:v>
                </c:pt>
                <c:pt idx="1844">
                  <c:v>1</c:v>
                </c:pt>
                <c:pt idx="1845">
                  <c:v>1</c:v>
                </c:pt>
                <c:pt idx="1846">
                  <c:v>1</c:v>
                </c:pt>
                <c:pt idx="1847">
                  <c:v>1</c:v>
                </c:pt>
                <c:pt idx="1848">
                  <c:v>1</c:v>
                </c:pt>
                <c:pt idx="1849">
                  <c:v>1</c:v>
                </c:pt>
                <c:pt idx="1850">
                  <c:v>1</c:v>
                </c:pt>
                <c:pt idx="1851">
                  <c:v>1</c:v>
                </c:pt>
                <c:pt idx="1852">
                  <c:v>1</c:v>
                </c:pt>
                <c:pt idx="1853">
                  <c:v>1</c:v>
                </c:pt>
                <c:pt idx="1854">
                  <c:v>1</c:v>
                </c:pt>
                <c:pt idx="1855">
                  <c:v>1</c:v>
                </c:pt>
                <c:pt idx="1856">
                  <c:v>1</c:v>
                </c:pt>
                <c:pt idx="1857">
                  <c:v>1</c:v>
                </c:pt>
                <c:pt idx="1858">
                  <c:v>1</c:v>
                </c:pt>
                <c:pt idx="1859">
                  <c:v>1</c:v>
                </c:pt>
                <c:pt idx="1860">
                  <c:v>1</c:v>
                </c:pt>
                <c:pt idx="1861">
                  <c:v>1</c:v>
                </c:pt>
                <c:pt idx="1862">
                  <c:v>1</c:v>
                </c:pt>
                <c:pt idx="1863">
                  <c:v>1</c:v>
                </c:pt>
                <c:pt idx="1864">
                  <c:v>1</c:v>
                </c:pt>
                <c:pt idx="1865">
                  <c:v>1</c:v>
                </c:pt>
                <c:pt idx="1866">
                  <c:v>1</c:v>
                </c:pt>
                <c:pt idx="1867">
                  <c:v>1</c:v>
                </c:pt>
                <c:pt idx="1868">
                  <c:v>1</c:v>
                </c:pt>
                <c:pt idx="1869">
                  <c:v>1</c:v>
                </c:pt>
                <c:pt idx="1870">
                  <c:v>1</c:v>
                </c:pt>
                <c:pt idx="1871">
                  <c:v>1</c:v>
                </c:pt>
                <c:pt idx="1872">
                  <c:v>1</c:v>
                </c:pt>
                <c:pt idx="1873">
                  <c:v>1</c:v>
                </c:pt>
                <c:pt idx="1874">
                  <c:v>1</c:v>
                </c:pt>
                <c:pt idx="1875">
                  <c:v>1</c:v>
                </c:pt>
                <c:pt idx="1876">
                  <c:v>1</c:v>
                </c:pt>
                <c:pt idx="1877">
                  <c:v>1</c:v>
                </c:pt>
                <c:pt idx="1878">
                  <c:v>1</c:v>
                </c:pt>
                <c:pt idx="1879">
                  <c:v>1</c:v>
                </c:pt>
                <c:pt idx="1880">
                  <c:v>1</c:v>
                </c:pt>
                <c:pt idx="1881">
                  <c:v>1</c:v>
                </c:pt>
                <c:pt idx="1882">
                  <c:v>1</c:v>
                </c:pt>
                <c:pt idx="1883">
                  <c:v>1</c:v>
                </c:pt>
                <c:pt idx="1884">
                  <c:v>1</c:v>
                </c:pt>
                <c:pt idx="1885">
                  <c:v>1</c:v>
                </c:pt>
                <c:pt idx="1886">
                  <c:v>1</c:v>
                </c:pt>
                <c:pt idx="1887">
                  <c:v>1</c:v>
                </c:pt>
                <c:pt idx="1888">
                  <c:v>1</c:v>
                </c:pt>
                <c:pt idx="1889">
                  <c:v>1</c:v>
                </c:pt>
                <c:pt idx="1890">
                  <c:v>1</c:v>
                </c:pt>
                <c:pt idx="1891">
                  <c:v>1</c:v>
                </c:pt>
                <c:pt idx="1892">
                  <c:v>1</c:v>
                </c:pt>
                <c:pt idx="1893">
                  <c:v>1</c:v>
                </c:pt>
                <c:pt idx="1894">
                  <c:v>1</c:v>
                </c:pt>
                <c:pt idx="1895">
                  <c:v>1</c:v>
                </c:pt>
                <c:pt idx="1896">
                  <c:v>1</c:v>
                </c:pt>
                <c:pt idx="1897">
                  <c:v>1</c:v>
                </c:pt>
                <c:pt idx="1898">
                  <c:v>1</c:v>
                </c:pt>
                <c:pt idx="1899">
                  <c:v>1</c:v>
                </c:pt>
                <c:pt idx="1900">
                  <c:v>1</c:v>
                </c:pt>
                <c:pt idx="1901">
                  <c:v>1</c:v>
                </c:pt>
                <c:pt idx="1902">
                  <c:v>1</c:v>
                </c:pt>
                <c:pt idx="1903">
                  <c:v>1</c:v>
                </c:pt>
                <c:pt idx="1904">
                  <c:v>1</c:v>
                </c:pt>
                <c:pt idx="1905">
                  <c:v>1</c:v>
                </c:pt>
                <c:pt idx="1906">
                  <c:v>1</c:v>
                </c:pt>
                <c:pt idx="1907">
                  <c:v>1</c:v>
                </c:pt>
                <c:pt idx="1908">
                  <c:v>1</c:v>
                </c:pt>
                <c:pt idx="1909">
                  <c:v>1</c:v>
                </c:pt>
                <c:pt idx="1910">
                  <c:v>1</c:v>
                </c:pt>
                <c:pt idx="1911">
                  <c:v>1</c:v>
                </c:pt>
                <c:pt idx="1912">
                  <c:v>1</c:v>
                </c:pt>
                <c:pt idx="1913">
                  <c:v>1</c:v>
                </c:pt>
                <c:pt idx="1914">
                  <c:v>1</c:v>
                </c:pt>
                <c:pt idx="1915">
                  <c:v>1</c:v>
                </c:pt>
                <c:pt idx="1916">
                  <c:v>1</c:v>
                </c:pt>
                <c:pt idx="1917">
                  <c:v>1</c:v>
                </c:pt>
                <c:pt idx="1918">
                  <c:v>1</c:v>
                </c:pt>
                <c:pt idx="1919">
                  <c:v>1</c:v>
                </c:pt>
                <c:pt idx="1920">
                  <c:v>1</c:v>
                </c:pt>
                <c:pt idx="1921">
                  <c:v>1</c:v>
                </c:pt>
                <c:pt idx="1922">
                  <c:v>1</c:v>
                </c:pt>
                <c:pt idx="1923">
                  <c:v>1</c:v>
                </c:pt>
                <c:pt idx="1924">
                  <c:v>1</c:v>
                </c:pt>
                <c:pt idx="1925">
                  <c:v>1</c:v>
                </c:pt>
                <c:pt idx="1926">
                  <c:v>1</c:v>
                </c:pt>
                <c:pt idx="1927">
                  <c:v>1</c:v>
                </c:pt>
                <c:pt idx="1928">
                  <c:v>1</c:v>
                </c:pt>
                <c:pt idx="1929">
                  <c:v>1</c:v>
                </c:pt>
                <c:pt idx="1930">
                  <c:v>1</c:v>
                </c:pt>
                <c:pt idx="1931">
                  <c:v>1</c:v>
                </c:pt>
                <c:pt idx="1932">
                  <c:v>1</c:v>
                </c:pt>
                <c:pt idx="1933">
                  <c:v>1</c:v>
                </c:pt>
                <c:pt idx="1934">
                  <c:v>1</c:v>
                </c:pt>
                <c:pt idx="1935">
                  <c:v>1</c:v>
                </c:pt>
                <c:pt idx="1936">
                  <c:v>1</c:v>
                </c:pt>
                <c:pt idx="1937">
                  <c:v>1</c:v>
                </c:pt>
                <c:pt idx="1938">
                  <c:v>1</c:v>
                </c:pt>
                <c:pt idx="1939">
                  <c:v>1</c:v>
                </c:pt>
                <c:pt idx="1940">
                  <c:v>1</c:v>
                </c:pt>
                <c:pt idx="1941">
                  <c:v>1</c:v>
                </c:pt>
                <c:pt idx="1942">
                  <c:v>1</c:v>
                </c:pt>
                <c:pt idx="1943">
                  <c:v>1</c:v>
                </c:pt>
                <c:pt idx="1944">
                  <c:v>1</c:v>
                </c:pt>
                <c:pt idx="1945">
                  <c:v>1</c:v>
                </c:pt>
                <c:pt idx="1946">
                  <c:v>1</c:v>
                </c:pt>
                <c:pt idx="1947">
                  <c:v>1</c:v>
                </c:pt>
                <c:pt idx="1948">
                  <c:v>1</c:v>
                </c:pt>
                <c:pt idx="1949">
                  <c:v>1</c:v>
                </c:pt>
                <c:pt idx="1950">
                  <c:v>1</c:v>
                </c:pt>
                <c:pt idx="1951">
                  <c:v>1</c:v>
                </c:pt>
                <c:pt idx="1952">
                  <c:v>1</c:v>
                </c:pt>
                <c:pt idx="1953">
                  <c:v>1</c:v>
                </c:pt>
                <c:pt idx="1954">
                  <c:v>1</c:v>
                </c:pt>
                <c:pt idx="1955">
                  <c:v>1</c:v>
                </c:pt>
                <c:pt idx="1956">
                  <c:v>1</c:v>
                </c:pt>
                <c:pt idx="1957">
                  <c:v>1</c:v>
                </c:pt>
                <c:pt idx="1958">
                  <c:v>1</c:v>
                </c:pt>
                <c:pt idx="1959">
                  <c:v>1</c:v>
                </c:pt>
                <c:pt idx="1960">
                  <c:v>1</c:v>
                </c:pt>
                <c:pt idx="1961">
                  <c:v>1</c:v>
                </c:pt>
                <c:pt idx="1962">
                  <c:v>1</c:v>
                </c:pt>
                <c:pt idx="1963">
                  <c:v>1</c:v>
                </c:pt>
                <c:pt idx="1964">
                  <c:v>1</c:v>
                </c:pt>
                <c:pt idx="1965">
                  <c:v>1</c:v>
                </c:pt>
                <c:pt idx="1966">
                  <c:v>1</c:v>
                </c:pt>
                <c:pt idx="1967">
                  <c:v>1</c:v>
                </c:pt>
                <c:pt idx="1968">
                  <c:v>1</c:v>
                </c:pt>
                <c:pt idx="1969">
                  <c:v>1</c:v>
                </c:pt>
                <c:pt idx="1970">
                  <c:v>1</c:v>
                </c:pt>
                <c:pt idx="1971">
                  <c:v>1</c:v>
                </c:pt>
                <c:pt idx="1972">
                  <c:v>1</c:v>
                </c:pt>
                <c:pt idx="1973">
                  <c:v>1</c:v>
                </c:pt>
                <c:pt idx="1974">
                  <c:v>1</c:v>
                </c:pt>
                <c:pt idx="1975">
                  <c:v>1</c:v>
                </c:pt>
                <c:pt idx="1976">
                  <c:v>1</c:v>
                </c:pt>
                <c:pt idx="1977">
                  <c:v>1</c:v>
                </c:pt>
                <c:pt idx="1978">
                  <c:v>1</c:v>
                </c:pt>
                <c:pt idx="1979">
                  <c:v>1</c:v>
                </c:pt>
                <c:pt idx="1980">
                  <c:v>1</c:v>
                </c:pt>
                <c:pt idx="1981">
                  <c:v>1</c:v>
                </c:pt>
                <c:pt idx="1982">
                  <c:v>1.25</c:v>
                </c:pt>
                <c:pt idx="1983">
                  <c:v>1.25</c:v>
                </c:pt>
                <c:pt idx="1984">
                  <c:v>1.25</c:v>
                </c:pt>
                <c:pt idx="1985">
                  <c:v>1.25</c:v>
                </c:pt>
                <c:pt idx="1986">
                  <c:v>1.25</c:v>
                </c:pt>
                <c:pt idx="1987">
                  <c:v>1.25</c:v>
                </c:pt>
                <c:pt idx="1988">
                  <c:v>1.25</c:v>
                </c:pt>
                <c:pt idx="1989">
                  <c:v>1.25</c:v>
                </c:pt>
                <c:pt idx="1990">
                  <c:v>1.25</c:v>
                </c:pt>
                <c:pt idx="1991">
                  <c:v>1.25</c:v>
                </c:pt>
                <c:pt idx="1992">
                  <c:v>1.25</c:v>
                </c:pt>
                <c:pt idx="1993">
                  <c:v>1.25</c:v>
                </c:pt>
                <c:pt idx="1994">
                  <c:v>1.25</c:v>
                </c:pt>
                <c:pt idx="1995">
                  <c:v>1.25</c:v>
                </c:pt>
                <c:pt idx="1996">
                  <c:v>1.25</c:v>
                </c:pt>
                <c:pt idx="1997">
                  <c:v>1.25</c:v>
                </c:pt>
                <c:pt idx="1998">
                  <c:v>1.25</c:v>
                </c:pt>
                <c:pt idx="1999">
                  <c:v>1.25</c:v>
                </c:pt>
                <c:pt idx="2000">
                  <c:v>1.25</c:v>
                </c:pt>
                <c:pt idx="2001">
                  <c:v>1.25</c:v>
                </c:pt>
                <c:pt idx="2002">
                  <c:v>1.25</c:v>
                </c:pt>
                <c:pt idx="2003">
                  <c:v>1.25</c:v>
                </c:pt>
                <c:pt idx="2004">
                  <c:v>1.25</c:v>
                </c:pt>
                <c:pt idx="2005">
                  <c:v>1.25</c:v>
                </c:pt>
                <c:pt idx="2006">
                  <c:v>1.25</c:v>
                </c:pt>
                <c:pt idx="2007">
                  <c:v>1.25</c:v>
                </c:pt>
                <c:pt idx="2008">
                  <c:v>1.25</c:v>
                </c:pt>
                <c:pt idx="2009">
                  <c:v>1.25</c:v>
                </c:pt>
                <c:pt idx="2010">
                  <c:v>1.25</c:v>
                </c:pt>
                <c:pt idx="2011">
                  <c:v>1.25</c:v>
                </c:pt>
                <c:pt idx="2012">
                  <c:v>1.25</c:v>
                </c:pt>
                <c:pt idx="2013">
                  <c:v>1.25</c:v>
                </c:pt>
                <c:pt idx="2014">
                  <c:v>1.25</c:v>
                </c:pt>
                <c:pt idx="2015">
                  <c:v>1.25</c:v>
                </c:pt>
                <c:pt idx="2016">
                  <c:v>1.25</c:v>
                </c:pt>
                <c:pt idx="2017">
                  <c:v>1.25</c:v>
                </c:pt>
                <c:pt idx="2018">
                  <c:v>1.25</c:v>
                </c:pt>
                <c:pt idx="2019">
                  <c:v>1.25</c:v>
                </c:pt>
                <c:pt idx="2020">
                  <c:v>1.25</c:v>
                </c:pt>
                <c:pt idx="2021">
                  <c:v>1.25</c:v>
                </c:pt>
                <c:pt idx="2022">
                  <c:v>1.25</c:v>
                </c:pt>
                <c:pt idx="2023">
                  <c:v>1.25</c:v>
                </c:pt>
                <c:pt idx="2024">
                  <c:v>1.25</c:v>
                </c:pt>
                <c:pt idx="2025">
                  <c:v>1</c:v>
                </c:pt>
                <c:pt idx="2026">
                  <c:v>1</c:v>
                </c:pt>
                <c:pt idx="2027">
                  <c:v>1</c:v>
                </c:pt>
                <c:pt idx="2028">
                  <c:v>1</c:v>
                </c:pt>
                <c:pt idx="2029">
                  <c:v>1</c:v>
                </c:pt>
                <c:pt idx="2030">
                  <c:v>1</c:v>
                </c:pt>
                <c:pt idx="2031">
                  <c:v>1</c:v>
                </c:pt>
                <c:pt idx="2032">
                  <c:v>1</c:v>
                </c:pt>
                <c:pt idx="2033">
                  <c:v>1</c:v>
                </c:pt>
                <c:pt idx="2034">
                  <c:v>1</c:v>
                </c:pt>
                <c:pt idx="2035">
                  <c:v>1</c:v>
                </c:pt>
                <c:pt idx="2036">
                  <c:v>1</c:v>
                </c:pt>
                <c:pt idx="2037">
                  <c:v>1</c:v>
                </c:pt>
                <c:pt idx="2038">
                  <c:v>1</c:v>
                </c:pt>
                <c:pt idx="2039">
                  <c:v>1</c:v>
                </c:pt>
                <c:pt idx="2040">
                  <c:v>1</c:v>
                </c:pt>
                <c:pt idx="2041">
                  <c:v>1</c:v>
                </c:pt>
                <c:pt idx="2042">
                  <c:v>1</c:v>
                </c:pt>
                <c:pt idx="2043">
                  <c:v>1</c:v>
                </c:pt>
                <c:pt idx="2044">
                  <c:v>1</c:v>
                </c:pt>
                <c:pt idx="2045">
                  <c:v>1</c:v>
                </c:pt>
                <c:pt idx="2046">
                  <c:v>1</c:v>
                </c:pt>
                <c:pt idx="2047">
                  <c:v>1</c:v>
                </c:pt>
                <c:pt idx="2048">
                  <c:v>1</c:v>
                </c:pt>
                <c:pt idx="2049">
                  <c:v>1</c:v>
                </c:pt>
                <c:pt idx="2050">
                  <c:v>1</c:v>
                </c:pt>
                <c:pt idx="2051">
                  <c:v>1</c:v>
                </c:pt>
                <c:pt idx="2052">
                  <c:v>1</c:v>
                </c:pt>
                <c:pt idx="2053">
                  <c:v>1</c:v>
                </c:pt>
                <c:pt idx="2054">
                  <c:v>1</c:v>
                </c:pt>
                <c:pt idx="2055">
                  <c:v>1</c:v>
                </c:pt>
                <c:pt idx="2056">
                  <c:v>1</c:v>
                </c:pt>
                <c:pt idx="2057">
                  <c:v>1</c:v>
                </c:pt>
                <c:pt idx="2058">
                  <c:v>1</c:v>
                </c:pt>
                <c:pt idx="2059">
                  <c:v>1</c:v>
                </c:pt>
                <c:pt idx="2060">
                  <c:v>1</c:v>
                </c:pt>
                <c:pt idx="2061">
                  <c:v>1</c:v>
                </c:pt>
                <c:pt idx="2062">
                  <c:v>1</c:v>
                </c:pt>
                <c:pt idx="2063">
                  <c:v>1</c:v>
                </c:pt>
                <c:pt idx="2064">
                  <c:v>1</c:v>
                </c:pt>
                <c:pt idx="2065">
                  <c:v>1</c:v>
                </c:pt>
                <c:pt idx="2066">
                  <c:v>1</c:v>
                </c:pt>
                <c:pt idx="2067">
                  <c:v>1</c:v>
                </c:pt>
                <c:pt idx="2068">
                  <c:v>1</c:v>
                </c:pt>
                <c:pt idx="2069">
                  <c:v>1</c:v>
                </c:pt>
                <c:pt idx="2070">
                  <c:v>1</c:v>
                </c:pt>
                <c:pt idx="2071">
                  <c:v>1</c:v>
                </c:pt>
                <c:pt idx="2072">
                  <c:v>1</c:v>
                </c:pt>
                <c:pt idx="2073">
                  <c:v>1</c:v>
                </c:pt>
                <c:pt idx="2074">
                  <c:v>1</c:v>
                </c:pt>
                <c:pt idx="2075">
                  <c:v>1</c:v>
                </c:pt>
                <c:pt idx="2076">
                  <c:v>1</c:v>
                </c:pt>
                <c:pt idx="2077">
                  <c:v>1</c:v>
                </c:pt>
                <c:pt idx="2078">
                  <c:v>1</c:v>
                </c:pt>
                <c:pt idx="2079">
                  <c:v>1</c:v>
                </c:pt>
                <c:pt idx="2080">
                  <c:v>1</c:v>
                </c:pt>
                <c:pt idx="2081">
                  <c:v>1</c:v>
                </c:pt>
                <c:pt idx="2082">
                  <c:v>1</c:v>
                </c:pt>
                <c:pt idx="2083">
                  <c:v>1</c:v>
                </c:pt>
                <c:pt idx="2084">
                  <c:v>1</c:v>
                </c:pt>
                <c:pt idx="2085">
                  <c:v>1</c:v>
                </c:pt>
                <c:pt idx="2086">
                  <c:v>1</c:v>
                </c:pt>
                <c:pt idx="2087">
                  <c:v>1</c:v>
                </c:pt>
                <c:pt idx="2088">
                  <c:v>1</c:v>
                </c:pt>
                <c:pt idx="2089">
                  <c:v>1</c:v>
                </c:pt>
                <c:pt idx="2090">
                  <c:v>1</c:v>
                </c:pt>
                <c:pt idx="2091">
                  <c:v>1</c:v>
                </c:pt>
                <c:pt idx="2092">
                  <c:v>1</c:v>
                </c:pt>
                <c:pt idx="2093">
                  <c:v>1</c:v>
                </c:pt>
                <c:pt idx="2094">
                  <c:v>1</c:v>
                </c:pt>
                <c:pt idx="2095">
                  <c:v>1</c:v>
                </c:pt>
                <c:pt idx="2096">
                  <c:v>1</c:v>
                </c:pt>
                <c:pt idx="2097">
                  <c:v>1</c:v>
                </c:pt>
                <c:pt idx="2098">
                  <c:v>1</c:v>
                </c:pt>
                <c:pt idx="2099">
                  <c:v>1</c:v>
                </c:pt>
                <c:pt idx="2100">
                  <c:v>1</c:v>
                </c:pt>
                <c:pt idx="2101">
                  <c:v>1</c:v>
                </c:pt>
                <c:pt idx="2102">
                  <c:v>1</c:v>
                </c:pt>
                <c:pt idx="2103">
                  <c:v>1</c:v>
                </c:pt>
                <c:pt idx="2104">
                  <c:v>1</c:v>
                </c:pt>
                <c:pt idx="2105">
                  <c:v>1</c:v>
                </c:pt>
                <c:pt idx="2106">
                  <c:v>1</c:v>
                </c:pt>
                <c:pt idx="2107">
                  <c:v>1</c:v>
                </c:pt>
                <c:pt idx="2108">
                  <c:v>1</c:v>
                </c:pt>
                <c:pt idx="2109">
                  <c:v>1</c:v>
                </c:pt>
                <c:pt idx="2110">
                  <c:v>1</c:v>
                </c:pt>
                <c:pt idx="2111">
                  <c:v>1</c:v>
                </c:pt>
                <c:pt idx="2112">
                  <c:v>1</c:v>
                </c:pt>
                <c:pt idx="2113">
                  <c:v>1</c:v>
                </c:pt>
                <c:pt idx="2114">
                  <c:v>1</c:v>
                </c:pt>
                <c:pt idx="2115">
                  <c:v>1</c:v>
                </c:pt>
                <c:pt idx="2116">
                  <c:v>1</c:v>
                </c:pt>
                <c:pt idx="2117">
                  <c:v>1</c:v>
                </c:pt>
                <c:pt idx="2118">
                  <c:v>1</c:v>
                </c:pt>
                <c:pt idx="2119">
                  <c:v>1</c:v>
                </c:pt>
                <c:pt idx="2120">
                  <c:v>1</c:v>
                </c:pt>
                <c:pt idx="2121">
                  <c:v>1</c:v>
                </c:pt>
                <c:pt idx="2122">
                  <c:v>1</c:v>
                </c:pt>
                <c:pt idx="2123">
                  <c:v>1</c:v>
                </c:pt>
                <c:pt idx="2124">
                  <c:v>1</c:v>
                </c:pt>
                <c:pt idx="2125">
                  <c:v>1</c:v>
                </c:pt>
                <c:pt idx="2126">
                  <c:v>1</c:v>
                </c:pt>
                <c:pt idx="2127">
                  <c:v>1</c:v>
                </c:pt>
                <c:pt idx="2128">
                  <c:v>1</c:v>
                </c:pt>
                <c:pt idx="2129">
                  <c:v>1</c:v>
                </c:pt>
                <c:pt idx="2130">
                  <c:v>1</c:v>
                </c:pt>
                <c:pt idx="2131">
                  <c:v>1</c:v>
                </c:pt>
                <c:pt idx="2132">
                  <c:v>1</c:v>
                </c:pt>
                <c:pt idx="2133">
                  <c:v>1</c:v>
                </c:pt>
                <c:pt idx="2134">
                  <c:v>1</c:v>
                </c:pt>
                <c:pt idx="2135">
                  <c:v>1</c:v>
                </c:pt>
                <c:pt idx="2136">
                  <c:v>1</c:v>
                </c:pt>
                <c:pt idx="2137">
                  <c:v>1</c:v>
                </c:pt>
                <c:pt idx="2138">
                  <c:v>1</c:v>
                </c:pt>
                <c:pt idx="2139">
                  <c:v>1</c:v>
                </c:pt>
                <c:pt idx="2140">
                  <c:v>1</c:v>
                </c:pt>
                <c:pt idx="2141">
                  <c:v>1</c:v>
                </c:pt>
                <c:pt idx="2142">
                  <c:v>1</c:v>
                </c:pt>
                <c:pt idx="2143">
                  <c:v>1</c:v>
                </c:pt>
                <c:pt idx="2144">
                  <c:v>1</c:v>
                </c:pt>
                <c:pt idx="2145">
                  <c:v>1</c:v>
                </c:pt>
                <c:pt idx="2146">
                  <c:v>1</c:v>
                </c:pt>
                <c:pt idx="2147">
                  <c:v>1</c:v>
                </c:pt>
                <c:pt idx="2148">
                  <c:v>1</c:v>
                </c:pt>
                <c:pt idx="2149">
                  <c:v>1</c:v>
                </c:pt>
                <c:pt idx="2150">
                  <c:v>1</c:v>
                </c:pt>
                <c:pt idx="2151">
                  <c:v>1</c:v>
                </c:pt>
                <c:pt idx="2152">
                  <c:v>1</c:v>
                </c:pt>
                <c:pt idx="2153">
                  <c:v>1</c:v>
                </c:pt>
                <c:pt idx="2154">
                  <c:v>1</c:v>
                </c:pt>
                <c:pt idx="2155">
                  <c:v>1</c:v>
                </c:pt>
                <c:pt idx="2156">
                  <c:v>1</c:v>
                </c:pt>
                <c:pt idx="2157">
                  <c:v>1</c:v>
                </c:pt>
                <c:pt idx="2158">
                  <c:v>1</c:v>
                </c:pt>
                <c:pt idx="2159">
                  <c:v>1</c:v>
                </c:pt>
                <c:pt idx="2160">
                  <c:v>1.1040000000000001</c:v>
                </c:pt>
                <c:pt idx="2161">
                  <c:v>1.1040000000000001</c:v>
                </c:pt>
                <c:pt idx="2162">
                  <c:v>1.1040000000000001</c:v>
                </c:pt>
                <c:pt idx="2163">
                  <c:v>1.1040000000000001</c:v>
                </c:pt>
                <c:pt idx="2164">
                  <c:v>1.1040000000000001</c:v>
                </c:pt>
                <c:pt idx="2165">
                  <c:v>1.1040000000000001</c:v>
                </c:pt>
                <c:pt idx="2166">
                  <c:v>1.1040000000000001</c:v>
                </c:pt>
                <c:pt idx="2167">
                  <c:v>1.1040000000000001</c:v>
                </c:pt>
                <c:pt idx="2168">
                  <c:v>1.1040000000000001</c:v>
                </c:pt>
                <c:pt idx="2169">
                  <c:v>1.1040000000000001</c:v>
                </c:pt>
                <c:pt idx="2170">
                  <c:v>1.1040000000000001</c:v>
                </c:pt>
                <c:pt idx="2171">
                  <c:v>1.1040000000000001</c:v>
                </c:pt>
                <c:pt idx="2172">
                  <c:v>1.1040000000000001</c:v>
                </c:pt>
                <c:pt idx="2173">
                  <c:v>1.1040000000000001</c:v>
                </c:pt>
                <c:pt idx="2174">
                  <c:v>1.1040000000000001</c:v>
                </c:pt>
                <c:pt idx="2175">
                  <c:v>1.1040000000000001</c:v>
                </c:pt>
                <c:pt idx="2176">
                  <c:v>1.1040000000000001</c:v>
                </c:pt>
                <c:pt idx="2177">
                  <c:v>1.1040000000000001</c:v>
                </c:pt>
                <c:pt idx="2178">
                  <c:v>1.1040000000000001</c:v>
                </c:pt>
                <c:pt idx="2179">
                  <c:v>1.1040000000000001</c:v>
                </c:pt>
                <c:pt idx="2180">
                  <c:v>1.1040000000000001</c:v>
                </c:pt>
                <c:pt idx="2181">
                  <c:v>1.1040000000000001</c:v>
                </c:pt>
                <c:pt idx="2182">
                  <c:v>1.1040000000000001</c:v>
                </c:pt>
                <c:pt idx="2183">
                  <c:v>1.1040000000000001</c:v>
                </c:pt>
                <c:pt idx="2184">
                  <c:v>1.1040000000000001</c:v>
                </c:pt>
                <c:pt idx="2185">
                  <c:v>1.1040000000000001</c:v>
                </c:pt>
                <c:pt idx="2186">
                  <c:v>1.1040000000000001</c:v>
                </c:pt>
                <c:pt idx="2187">
                  <c:v>1.1040000000000001</c:v>
                </c:pt>
                <c:pt idx="2188">
                  <c:v>1.1040000000000001</c:v>
                </c:pt>
                <c:pt idx="2189">
                  <c:v>1.1040000000000001</c:v>
                </c:pt>
                <c:pt idx="2190">
                  <c:v>1.1040000000000001</c:v>
                </c:pt>
                <c:pt idx="2191">
                  <c:v>1.1040000000000001</c:v>
                </c:pt>
                <c:pt idx="2192">
                  <c:v>1.1040000000000001</c:v>
                </c:pt>
                <c:pt idx="2193">
                  <c:v>1.1040000000000001</c:v>
                </c:pt>
                <c:pt idx="2194">
                  <c:v>1.1040000000000001</c:v>
                </c:pt>
                <c:pt idx="2195">
                  <c:v>1.1040000000000001</c:v>
                </c:pt>
                <c:pt idx="2196">
                  <c:v>1.1040000000000001</c:v>
                </c:pt>
                <c:pt idx="2197">
                  <c:v>1.1040000000000001</c:v>
                </c:pt>
                <c:pt idx="2198">
                  <c:v>1.1040000000000001</c:v>
                </c:pt>
                <c:pt idx="2199">
                  <c:v>1.1040000000000001</c:v>
                </c:pt>
                <c:pt idx="2200">
                  <c:v>1.1040000000000001</c:v>
                </c:pt>
                <c:pt idx="2201">
                  <c:v>1.1040000000000001</c:v>
                </c:pt>
                <c:pt idx="2202">
                  <c:v>1.1040000000000001</c:v>
                </c:pt>
                <c:pt idx="2203">
                  <c:v>1.1040000000000001</c:v>
                </c:pt>
                <c:pt idx="2204">
                  <c:v>1.1040000000000001</c:v>
                </c:pt>
                <c:pt idx="2205">
                  <c:v>1.1040000000000001</c:v>
                </c:pt>
                <c:pt idx="2206">
                  <c:v>1.1040000000000001</c:v>
                </c:pt>
                <c:pt idx="2207">
                  <c:v>1.1040000000000001</c:v>
                </c:pt>
                <c:pt idx="2208">
                  <c:v>1.1040000000000001</c:v>
                </c:pt>
                <c:pt idx="2209">
                  <c:v>1.1040000000000001</c:v>
                </c:pt>
                <c:pt idx="2210">
                  <c:v>1.1040000000000001</c:v>
                </c:pt>
                <c:pt idx="2211">
                  <c:v>1.1040000000000001</c:v>
                </c:pt>
                <c:pt idx="2212">
                  <c:v>1.1040000000000001</c:v>
                </c:pt>
                <c:pt idx="2213">
                  <c:v>1.1040000000000001</c:v>
                </c:pt>
                <c:pt idx="2214">
                  <c:v>1.1040000000000001</c:v>
                </c:pt>
                <c:pt idx="2215">
                  <c:v>1.1040000000000001</c:v>
                </c:pt>
                <c:pt idx="2216">
                  <c:v>1.1040000000000001</c:v>
                </c:pt>
                <c:pt idx="2217">
                  <c:v>1.1040000000000001</c:v>
                </c:pt>
                <c:pt idx="2218">
                  <c:v>1.1040000000000001</c:v>
                </c:pt>
                <c:pt idx="2219">
                  <c:v>1.1040000000000001</c:v>
                </c:pt>
                <c:pt idx="2220">
                  <c:v>1.1040000000000001</c:v>
                </c:pt>
                <c:pt idx="2221">
                  <c:v>1.1040000000000001</c:v>
                </c:pt>
                <c:pt idx="2222">
                  <c:v>1.1040000000000001</c:v>
                </c:pt>
                <c:pt idx="2223">
                  <c:v>1.1040000000000001</c:v>
                </c:pt>
                <c:pt idx="2224">
                  <c:v>1.1040000000000001</c:v>
                </c:pt>
                <c:pt idx="2225">
                  <c:v>1.1040000000000001</c:v>
                </c:pt>
                <c:pt idx="2226">
                  <c:v>1.1040000000000001</c:v>
                </c:pt>
                <c:pt idx="2227">
                  <c:v>1.1040000000000001</c:v>
                </c:pt>
                <c:pt idx="2228">
                  <c:v>1.1040000000000001</c:v>
                </c:pt>
                <c:pt idx="2229">
                  <c:v>1.1040000000000001</c:v>
                </c:pt>
                <c:pt idx="2230">
                  <c:v>1.1040000000000001</c:v>
                </c:pt>
                <c:pt idx="2231">
                  <c:v>1.1040000000000001</c:v>
                </c:pt>
                <c:pt idx="2232">
                  <c:v>1.1040000000000001</c:v>
                </c:pt>
                <c:pt idx="2233">
                  <c:v>1.1040000000000001</c:v>
                </c:pt>
                <c:pt idx="2234">
                  <c:v>1.1040000000000001</c:v>
                </c:pt>
                <c:pt idx="2235">
                  <c:v>1.1040000000000001</c:v>
                </c:pt>
                <c:pt idx="2236">
                  <c:v>1.1040000000000001</c:v>
                </c:pt>
                <c:pt idx="2237">
                  <c:v>1.1040000000000001</c:v>
                </c:pt>
                <c:pt idx="2238">
                  <c:v>1.1040000000000001</c:v>
                </c:pt>
                <c:pt idx="2239">
                  <c:v>1.1040000000000001</c:v>
                </c:pt>
                <c:pt idx="2240">
                  <c:v>1.1040000000000001</c:v>
                </c:pt>
                <c:pt idx="2241">
                  <c:v>1.1040000000000001</c:v>
                </c:pt>
                <c:pt idx="2242">
                  <c:v>1.1040000000000001</c:v>
                </c:pt>
                <c:pt idx="2243">
                  <c:v>1.1040000000000001</c:v>
                </c:pt>
                <c:pt idx="2244">
                  <c:v>1.1040000000000001</c:v>
                </c:pt>
                <c:pt idx="2245">
                  <c:v>1.1040000000000001</c:v>
                </c:pt>
                <c:pt idx="2246">
                  <c:v>1.1040000000000001</c:v>
                </c:pt>
                <c:pt idx="2247">
                  <c:v>1.1040000000000001</c:v>
                </c:pt>
                <c:pt idx="2248">
                  <c:v>1.1040000000000001</c:v>
                </c:pt>
                <c:pt idx="2249">
                  <c:v>1.1040000000000001</c:v>
                </c:pt>
                <c:pt idx="2250">
                  <c:v>1.1040000000000001</c:v>
                </c:pt>
                <c:pt idx="2251">
                  <c:v>1.1040000000000001</c:v>
                </c:pt>
                <c:pt idx="2252">
                  <c:v>1.1040000000000001</c:v>
                </c:pt>
                <c:pt idx="2253">
                  <c:v>1.1040000000000001</c:v>
                </c:pt>
                <c:pt idx="2254">
                  <c:v>1.1040000000000001</c:v>
                </c:pt>
                <c:pt idx="2255">
                  <c:v>1.1040000000000001</c:v>
                </c:pt>
                <c:pt idx="2256">
                  <c:v>1.1040000000000001</c:v>
                </c:pt>
                <c:pt idx="2257">
                  <c:v>1.1040000000000001</c:v>
                </c:pt>
                <c:pt idx="2258">
                  <c:v>1.1040000000000001</c:v>
                </c:pt>
                <c:pt idx="2259">
                  <c:v>1.1040000000000001</c:v>
                </c:pt>
                <c:pt idx="2260">
                  <c:v>1.1040000000000001</c:v>
                </c:pt>
                <c:pt idx="2261">
                  <c:v>1.1040000000000001</c:v>
                </c:pt>
                <c:pt idx="2262">
                  <c:v>1.1040000000000001</c:v>
                </c:pt>
                <c:pt idx="2263">
                  <c:v>1.1040000000000001</c:v>
                </c:pt>
                <c:pt idx="2264">
                  <c:v>1.1040000000000001</c:v>
                </c:pt>
                <c:pt idx="2265">
                  <c:v>1.1040000000000001</c:v>
                </c:pt>
                <c:pt idx="2266">
                  <c:v>1.1040000000000001</c:v>
                </c:pt>
                <c:pt idx="2267">
                  <c:v>1.1040000000000001</c:v>
                </c:pt>
                <c:pt idx="2268">
                  <c:v>1.1040000000000001</c:v>
                </c:pt>
                <c:pt idx="2269">
                  <c:v>1.1040000000000001</c:v>
                </c:pt>
                <c:pt idx="2270">
                  <c:v>1.1040000000000001</c:v>
                </c:pt>
                <c:pt idx="2271">
                  <c:v>1.1040000000000001</c:v>
                </c:pt>
                <c:pt idx="2272">
                  <c:v>1.1040000000000001</c:v>
                </c:pt>
                <c:pt idx="2273">
                  <c:v>1.1040000000000001</c:v>
                </c:pt>
                <c:pt idx="2274">
                  <c:v>1.1040000000000001</c:v>
                </c:pt>
                <c:pt idx="2275">
                  <c:v>1.1040000000000001</c:v>
                </c:pt>
                <c:pt idx="2276">
                  <c:v>1.1040000000000001</c:v>
                </c:pt>
                <c:pt idx="2277">
                  <c:v>1.1040000000000001</c:v>
                </c:pt>
                <c:pt idx="2278">
                  <c:v>1.1040000000000001</c:v>
                </c:pt>
                <c:pt idx="2279">
                  <c:v>1.1040000000000001</c:v>
                </c:pt>
                <c:pt idx="2280">
                  <c:v>1.1040000000000001</c:v>
                </c:pt>
                <c:pt idx="2281">
                  <c:v>1.1040000000000001</c:v>
                </c:pt>
                <c:pt idx="2282">
                  <c:v>1.1040000000000001</c:v>
                </c:pt>
                <c:pt idx="2283">
                  <c:v>1.1040000000000001</c:v>
                </c:pt>
                <c:pt idx="2284">
                  <c:v>1.1040000000000001</c:v>
                </c:pt>
                <c:pt idx="2285">
                  <c:v>1.1040000000000001</c:v>
                </c:pt>
                <c:pt idx="2286">
                  <c:v>1.1040000000000001</c:v>
                </c:pt>
                <c:pt idx="2287">
                  <c:v>1.1040000000000001</c:v>
                </c:pt>
                <c:pt idx="2288">
                  <c:v>1.1040000000000001</c:v>
                </c:pt>
                <c:pt idx="2289">
                  <c:v>1.1040000000000001</c:v>
                </c:pt>
                <c:pt idx="2290">
                  <c:v>1.1040000000000001</c:v>
                </c:pt>
                <c:pt idx="2291">
                  <c:v>1.1040000000000001</c:v>
                </c:pt>
                <c:pt idx="2292">
                  <c:v>1.1040000000000001</c:v>
                </c:pt>
                <c:pt idx="2293">
                  <c:v>1.1040000000000001</c:v>
                </c:pt>
                <c:pt idx="2294">
                  <c:v>1.1040000000000001</c:v>
                </c:pt>
                <c:pt idx="2295">
                  <c:v>1.1040000000000001</c:v>
                </c:pt>
                <c:pt idx="2296">
                  <c:v>1.1040000000000001</c:v>
                </c:pt>
                <c:pt idx="2297">
                  <c:v>1.1040000000000001</c:v>
                </c:pt>
                <c:pt idx="2298">
                  <c:v>1.1040000000000001</c:v>
                </c:pt>
                <c:pt idx="2299">
                  <c:v>1.1040000000000001</c:v>
                </c:pt>
                <c:pt idx="2300">
                  <c:v>1.1040000000000001</c:v>
                </c:pt>
                <c:pt idx="2301">
                  <c:v>1.1040000000000001</c:v>
                </c:pt>
                <c:pt idx="2302">
                  <c:v>1.1040000000000001</c:v>
                </c:pt>
                <c:pt idx="2303">
                  <c:v>1.1040000000000001</c:v>
                </c:pt>
                <c:pt idx="2304">
                  <c:v>1.1040000000000001</c:v>
                </c:pt>
                <c:pt idx="2305">
                  <c:v>1.1040000000000001</c:v>
                </c:pt>
                <c:pt idx="2306">
                  <c:v>1.1040000000000001</c:v>
                </c:pt>
                <c:pt idx="2307">
                  <c:v>1.1040000000000001</c:v>
                </c:pt>
                <c:pt idx="2308">
                  <c:v>1.1040000000000001</c:v>
                </c:pt>
                <c:pt idx="2309">
                  <c:v>1.1040000000000001</c:v>
                </c:pt>
                <c:pt idx="2310">
                  <c:v>1.1040000000000001</c:v>
                </c:pt>
                <c:pt idx="2311">
                  <c:v>1.1040000000000001</c:v>
                </c:pt>
                <c:pt idx="2312">
                  <c:v>1.1040000000000001</c:v>
                </c:pt>
                <c:pt idx="2313">
                  <c:v>1.1040000000000001</c:v>
                </c:pt>
                <c:pt idx="2314">
                  <c:v>1.1040000000000001</c:v>
                </c:pt>
                <c:pt idx="2315">
                  <c:v>1.1040000000000001</c:v>
                </c:pt>
                <c:pt idx="2316">
                  <c:v>1.1040000000000001</c:v>
                </c:pt>
                <c:pt idx="2317">
                  <c:v>1.1040000000000001</c:v>
                </c:pt>
                <c:pt idx="2318">
                  <c:v>1.1040000000000001</c:v>
                </c:pt>
                <c:pt idx="2319">
                  <c:v>1.1040000000000001</c:v>
                </c:pt>
                <c:pt idx="2320">
                  <c:v>1.1040000000000001</c:v>
                </c:pt>
                <c:pt idx="2321">
                  <c:v>1.1040000000000001</c:v>
                </c:pt>
                <c:pt idx="2322">
                  <c:v>1.1040000000000001</c:v>
                </c:pt>
                <c:pt idx="2323">
                  <c:v>1.1040000000000001</c:v>
                </c:pt>
                <c:pt idx="2324">
                  <c:v>1.1040000000000001</c:v>
                </c:pt>
                <c:pt idx="2325">
                  <c:v>1.1040000000000001</c:v>
                </c:pt>
                <c:pt idx="2326">
                  <c:v>1.1040000000000001</c:v>
                </c:pt>
                <c:pt idx="2327">
                  <c:v>1.1040000000000001</c:v>
                </c:pt>
                <c:pt idx="2328">
                  <c:v>1.1040000000000001</c:v>
                </c:pt>
                <c:pt idx="2329">
                  <c:v>1.1040000000000001</c:v>
                </c:pt>
                <c:pt idx="2330">
                  <c:v>1.1040000000000001</c:v>
                </c:pt>
                <c:pt idx="2331">
                  <c:v>1.1040000000000001</c:v>
                </c:pt>
                <c:pt idx="2332">
                  <c:v>1.1040000000000001</c:v>
                </c:pt>
                <c:pt idx="2333">
                  <c:v>1.1040000000000001</c:v>
                </c:pt>
                <c:pt idx="2334">
                  <c:v>1.1040000000000001</c:v>
                </c:pt>
                <c:pt idx="2335">
                  <c:v>1.1040000000000001</c:v>
                </c:pt>
                <c:pt idx="2336">
                  <c:v>1.1040000000000001</c:v>
                </c:pt>
                <c:pt idx="2337">
                  <c:v>1.1040000000000001</c:v>
                </c:pt>
                <c:pt idx="2338">
                  <c:v>1.1040000000000001</c:v>
                </c:pt>
                <c:pt idx="2339">
                  <c:v>1.1040000000000001</c:v>
                </c:pt>
                <c:pt idx="2340">
                  <c:v>1.1040000000000001</c:v>
                </c:pt>
                <c:pt idx="2341">
                  <c:v>1.1040000000000001</c:v>
                </c:pt>
                <c:pt idx="2342">
                  <c:v>1.1040000000000001</c:v>
                </c:pt>
                <c:pt idx="2343">
                  <c:v>1.1040000000000001</c:v>
                </c:pt>
                <c:pt idx="2344">
                  <c:v>1.1040000000000001</c:v>
                </c:pt>
                <c:pt idx="2345">
                  <c:v>1.1040000000000001</c:v>
                </c:pt>
                <c:pt idx="2346">
                  <c:v>1.1040000000000001</c:v>
                </c:pt>
                <c:pt idx="2347">
                  <c:v>1.1040000000000001</c:v>
                </c:pt>
                <c:pt idx="2348">
                  <c:v>1.1040000000000001</c:v>
                </c:pt>
                <c:pt idx="2349">
                  <c:v>1.1040000000000001</c:v>
                </c:pt>
                <c:pt idx="2350">
                  <c:v>1.1040000000000001</c:v>
                </c:pt>
                <c:pt idx="2351">
                  <c:v>1.1040000000000001</c:v>
                </c:pt>
                <c:pt idx="2352">
                  <c:v>1.1040000000000001</c:v>
                </c:pt>
                <c:pt idx="2353">
                  <c:v>1.1040000000000001</c:v>
                </c:pt>
                <c:pt idx="2354">
                  <c:v>1.1040000000000001</c:v>
                </c:pt>
                <c:pt idx="2355">
                  <c:v>1.1040000000000001</c:v>
                </c:pt>
                <c:pt idx="2356">
                  <c:v>1.1040000000000001</c:v>
                </c:pt>
                <c:pt idx="2357">
                  <c:v>1.1040000000000001</c:v>
                </c:pt>
                <c:pt idx="2358">
                  <c:v>1.1040000000000001</c:v>
                </c:pt>
                <c:pt idx="2359">
                  <c:v>1.1040000000000001</c:v>
                </c:pt>
                <c:pt idx="2360">
                  <c:v>1.1040000000000001</c:v>
                </c:pt>
                <c:pt idx="2361">
                  <c:v>1.1040000000000001</c:v>
                </c:pt>
                <c:pt idx="2362">
                  <c:v>1.1040000000000001</c:v>
                </c:pt>
                <c:pt idx="2363">
                  <c:v>1.1040000000000001</c:v>
                </c:pt>
                <c:pt idx="2364">
                  <c:v>1.1040000000000001</c:v>
                </c:pt>
                <c:pt idx="2365">
                  <c:v>1.1040000000000001</c:v>
                </c:pt>
                <c:pt idx="2366">
                  <c:v>1.1040000000000001</c:v>
                </c:pt>
                <c:pt idx="2367">
                  <c:v>1.1040000000000001</c:v>
                </c:pt>
                <c:pt idx="2368">
                  <c:v>1.1040000000000001</c:v>
                </c:pt>
                <c:pt idx="2369">
                  <c:v>1.1040000000000001</c:v>
                </c:pt>
                <c:pt idx="2370">
                  <c:v>1.1040000000000001</c:v>
                </c:pt>
                <c:pt idx="2371">
                  <c:v>1.1040000000000001</c:v>
                </c:pt>
                <c:pt idx="2372">
                  <c:v>1.1040000000000001</c:v>
                </c:pt>
                <c:pt idx="2373">
                  <c:v>1.1040000000000001</c:v>
                </c:pt>
                <c:pt idx="2374">
                  <c:v>1.1040000000000001</c:v>
                </c:pt>
                <c:pt idx="2375">
                  <c:v>1.1040000000000001</c:v>
                </c:pt>
                <c:pt idx="2376">
                  <c:v>1.1040000000000001</c:v>
                </c:pt>
                <c:pt idx="2377">
                  <c:v>1.3800000000000001</c:v>
                </c:pt>
                <c:pt idx="2378">
                  <c:v>1.3800000000000001</c:v>
                </c:pt>
                <c:pt idx="2379">
                  <c:v>1.3800000000000001</c:v>
                </c:pt>
                <c:pt idx="2380">
                  <c:v>1.3800000000000001</c:v>
                </c:pt>
                <c:pt idx="2381">
                  <c:v>1.3800000000000001</c:v>
                </c:pt>
                <c:pt idx="2382">
                  <c:v>1.3800000000000001</c:v>
                </c:pt>
                <c:pt idx="2383">
                  <c:v>1.3800000000000001</c:v>
                </c:pt>
                <c:pt idx="2384">
                  <c:v>1.3800000000000001</c:v>
                </c:pt>
                <c:pt idx="2385">
                  <c:v>1.3800000000000001</c:v>
                </c:pt>
                <c:pt idx="2386">
                  <c:v>1.3800000000000001</c:v>
                </c:pt>
                <c:pt idx="2387">
                  <c:v>1.1040000000000001</c:v>
                </c:pt>
                <c:pt idx="2388">
                  <c:v>1.1040000000000001</c:v>
                </c:pt>
                <c:pt idx="2389">
                  <c:v>1.1040000000000001</c:v>
                </c:pt>
                <c:pt idx="2390">
                  <c:v>1.1040000000000001</c:v>
                </c:pt>
                <c:pt idx="2391">
                  <c:v>1.1040000000000001</c:v>
                </c:pt>
                <c:pt idx="2392">
                  <c:v>1.1040000000000001</c:v>
                </c:pt>
                <c:pt idx="2393">
                  <c:v>1.1040000000000001</c:v>
                </c:pt>
                <c:pt idx="2394">
                  <c:v>1.1040000000000001</c:v>
                </c:pt>
                <c:pt idx="2395">
                  <c:v>1.1040000000000001</c:v>
                </c:pt>
                <c:pt idx="2396">
                  <c:v>1.1040000000000001</c:v>
                </c:pt>
                <c:pt idx="2397">
                  <c:v>1.1040000000000001</c:v>
                </c:pt>
                <c:pt idx="2398">
                  <c:v>1.1040000000000001</c:v>
                </c:pt>
                <c:pt idx="2399">
                  <c:v>1.1040000000000001</c:v>
                </c:pt>
                <c:pt idx="2400">
                  <c:v>1.1040000000000001</c:v>
                </c:pt>
                <c:pt idx="2401">
                  <c:v>1.1040000000000001</c:v>
                </c:pt>
                <c:pt idx="2402">
                  <c:v>1.1040000000000001</c:v>
                </c:pt>
                <c:pt idx="2403">
                  <c:v>1.1040000000000001</c:v>
                </c:pt>
                <c:pt idx="2404">
                  <c:v>1.1040000000000001</c:v>
                </c:pt>
                <c:pt idx="2405">
                  <c:v>1.1040000000000001</c:v>
                </c:pt>
                <c:pt idx="2406">
                  <c:v>1.1040000000000001</c:v>
                </c:pt>
                <c:pt idx="2407">
                  <c:v>1.1040000000000001</c:v>
                </c:pt>
                <c:pt idx="2408">
                  <c:v>1.1040000000000001</c:v>
                </c:pt>
                <c:pt idx="2409">
                  <c:v>1.1040000000000001</c:v>
                </c:pt>
                <c:pt idx="2410">
                  <c:v>1.1040000000000001</c:v>
                </c:pt>
                <c:pt idx="2411">
                  <c:v>1.1040000000000001</c:v>
                </c:pt>
                <c:pt idx="2412">
                  <c:v>1.1040000000000001</c:v>
                </c:pt>
                <c:pt idx="2413">
                  <c:v>1.1040000000000001</c:v>
                </c:pt>
                <c:pt idx="2414">
                  <c:v>1.1040000000000001</c:v>
                </c:pt>
                <c:pt idx="2415">
                  <c:v>1.1040000000000001</c:v>
                </c:pt>
                <c:pt idx="2416">
                  <c:v>1.1040000000000001</c:v>
                </c:pt>
                <c:pt idx="2417">
                  <c:v>1.3800000000000001</c:v>
                </c:pt>
                <c:pt idx="2418">
                  <c:v>1.3800000000000001</c:v>
                </c:pt>
                <c:pt idx="2419">
                  <c:v>1.3800000000000001</c:v>
                </c:pt>
                <c:pt idx="2420">
                  <c:v>1.3800000000000001</c:v>
                </c:pt>
                <c:pt idx="2421">
                  <c:v>1.3800000000000001</c:v>
                </c:pt>
                <c:pt idx="2422">
                  <c:v>1.3800000000000001</c:v>
                </c:pt>
                <c:pt idx="2423">
                  <c:v>1.3800000000000001</c:v>
                </c:pt>
                <c:pt idx="2424">
                  <c:v>1.3800000000000001</c:v>
                </c:pt>
                <c:pt idx="2425">
                  <c:v>1.3800000000000001</c:v>
                </c:pt>
                <c:pt idx="2426">
                  <c:v>1.3800000000000001</c:v>
                </c:pt>
                <c:pt idx="2427">
                  <c:v>1.3800000000000001</c:v>
                </c:pt>
                <c:pt idx="2428">
                  <c:v>1.3800000000000001</c:v>
                </c:pt>
                <c:pt idx="2429">
                  <c:v>1.3800000000000001</c:v>
                </c:pt>
                <c:pt idx="2430">
                  <c:v>1.3800000000000001</c:v>
                </c:pt>
                <c:pt idx="2431">
                  <c:v>1.3800000000000001</c:v>
                </c:pt>
                <c:pt idx="2432">
                  <c:v>1.3800000000000001</c:v>
                </c:pt>
                <c:pt idx="2433">
                  <c:v>1.3800000000000001</c:v>
                </c:pt>
                <c:pt idx="2434">
                  <c:v>1.3800000000000001</c:v>
                </c:pt>
                <c:pt idx="2435">
                  <c:v>1.3800000000000001</c:v>
                </c:pt>
                <c:pt idx="2436">
                  <c:v>1.3800000000000001</c:v>
                </c:pt>
                <c:pt idx="2437">
                  <c:v>1.3800000000000001</c:v>
                </c:pt>
                <c:pt idx="2438">
                  <c:v>1.3800000000000001</c:v>
                </c:pt>
                <c:pt idx="2439">
                  <c:v>1.3800000000000001</c:v>
                </c:pt>
                <c:pt idx="2440">
                  <c:v>1.3800000000000001</c:v>
                </c:pt>
                <c:pt idx="2441">
                  <c:v>1.3800000000000001</c:v>
                </c:pt>
                <c:pt idx="2442">
                  <c:v>1.3800000000000001</c:v>
                </c:pt>
                <c:pt idx="2443">
                  <c:v>1.3800000000000001</c:v>
                </c:pt>
                <c:pt idx="2444">
                  <c:v>1.3800000000000001</c:v>
                </c:pt>
                <c:pt idx="2445">
                  <c:v>1.3800000000000001</c:v>
                </c:pt>
                <c:pt idx="2446">
                  <c:v>1.3800000000000001</c:v>
                </c:pt>
                <c:pt idx="2447">
                  <c:v>1.3800000000000001</c:v>
                </c:pt>
                <c:pt idx="2448">
                  <c:v>1.3800000000000001</c:v>
                </c:pt>
                <c:pt idx="2449">
                  <c:v>1.3800000000000001</c:v>
                </c:pt>
                <c:pt idx="2450">
                  <c:v>1.3800000000000001</c:v>
                </c:pt>
                <c:pt idx="2451">
                  <c:v>1.3800000000000001</c:v>
                </c:pt>
                <c:pt idx="2452">
                  <c:v>1.3800000000000001</c:v>
                </c:pt>
                <c:pt idx="2453">
                  <c:v>1.3800000000000001</c:v>
                </c:pt>
                <c:pt idx="2454">
                  <c:v>1.3800000000000001</c:v>
                </c:pt>
                <c:pt idx="2455">
                  <c:v>1.3800000000000001</c:v>
                </c:pt>
                <c:pt idx="2456">
                  <c:v>1.3800000000000001</c:v>
                </c:pt>
                <c:pt idx="2457">
                  <c:v>1.3800000000000001</c:v>
                </c:pt>
                <c:pt idx="2458">
                  <c:v>1.3800000000000001</c:v>
                </c:pt>
                <c:pt idx="2459">
                  <c:v>1.3800000000000001</c:v>
                </c:pt>
                <c:pt idx="2460">
                  <c:v>1.3800000000000001</c:v>
                </c:pt>
                <c:pt idx="2461">
                  <c:v>1.3800000000000001</c:v>
                </c:pt>
                <c:pt idx="2462">
                  <c:v>1.3800000000000001</c:v>
                </c:pt>
                <c:pt idx="2463">
                  <c:v>1.3800000000000001</c:v>
                </c:pt>
                <c:pt idx="2464">
                  <c:v>1.3800000000000001</c:v>
                </c:pt>
                <c:pt idx="2465">
                  <c:v>1.3800000000000001</c:v>
                </c:pt>
                <c:pt idx="2466">
                  <c:v>1.3800000000000001</c:v>
                </c:pt>
                <c:pt idx="2467">
                  <c:v>1.3800000000000001</c:v>
                </c:pt>
                <c:pt idx="2468">
                  <c:v>1.3800000000000001</c:v>
                </c:pt>
                <c:pt idx="2469">
                  <c:v>1.3800000000000001</c:v>
                </c:pt>
                <c:pt idx="2470">
                  <c:v>1.3800000000000001</c:v>
                </c:pt>
                <c:pt idx="2471">
                  <c:v>1.3800000000000001</c:v>
                </c:pt>
                <c:pt idx="2472">
                  <c:v>1.3800000000000001</c:v>
                </c:pt>
                <c:pt idx="2473">
                  <c:v>1.3800000000000001</c:v>
                </c:pt>
                <c:pt idx="2474">
                  <c:v>1.3800000000000001</c:v>
                </c:pt>
                <c:pt idx="2475">
                  <c:v>1.3800000000000001</c:v>
                </c:pt>
                <c:pt idx="2476">
                  <c:v>1.3800000000000001</c:v>
                </c:pt>
                <c:pt idx="2477">
                  <c:v>1.3800000000000001</c:v>
                </c:pt>
                <c:pt idx="2478">
                  <c:v>1.3800000000000001</c:v>
                </c:pt>
                <c:pt idx="2479">
                  <c:v>1.3800000000000001</c:v>
                </c:pt>
                <c:pt idx="2480">
                  <c:v>1.3800000000000001</c:v>
                </c:pt>
                <c:pt idx="2481">
                  <c:v>1.3800000000000001</c:v>
                </c:pt>
                <c:pt idx="2482">
                  <c:v>1.3800000000000001</c:v>
                </c:pt>
                <c:pt idx="2483">
                  <c:v>1.3800000000000001</c:v>
                </c:pt>
                <c:pt idx="2484">
                  <c:v>1.3800000000000001</c:v>
                </c:pt>
                <c:pt idx="2485">
                  <c:v>1.3800000000000001</c:v>
                </c:pt>
                <c:pt idx="2486">
                  <c:v>1.3800000000000001</c:v>
                </c:pt>
                <c:pt idx="2487">
                  <c:v>1.3800000000000001</c:v>
                </c:pt>
                <c:pt idx="2488">
                  <c:v>1.3800000000000001</c:v>
                </c:pt>
                <c:pt idx="2489">
                  <c:v>1.3800000000000001</c:v>
                </c:pt>
                <c:pt idx="2490">
                  <c:v>1.3800000000000001</c:v>
                </c:pt>
                <c:pt idx="2491">
                  <c:v>1.3800000000000001</c:v>
                </c:pt>
                <c:pt idx="2492">
                  <c:v>1.3800000000000001</c:v>
                </c:pt>
                <c:pt idx="2493">
                  <c:v>1.3800000000000001</c:v>
                </c:pt>
                <c:pt idx="2494">
                  <c:v>1.3800000000000001</c:v>
                </c:pt>
                <c:pt idx="2495">
                  <c:v>1.3800000000000001</c:v>
                </c:pt>
                <c:pt idx="2496">
                  <c:v>1.3800000000000001</c:v>
                </c:pt>
                <c:pt idx="2497">
                  <c:v>1.3800000000000001</c:v>
                </c:pt>
                <c:pt idx="2498">
                  <c:v>1.3800000000000001</c:v>
                </c:pt>
                <c:pt idx="2499">
                  <c:v>1.3800000000000001</c:v>
                </c:pt>
                <c:pt idx="2500">
                  <c:v>1.3800000000000001</c:v>
                </c:pt>
                <c:pt idx="2501">
                  <c:v>1.3800000000000001</c:v>
                </c:pt>
                <c:pt idx="2502">
                  <c:v>1.3800000000000001</c:v>
                </c:pt>
                <c:pt idx="2503">
                  <c:v>1.3800000000000001</c:v>
                </c:pt>
                <c:pt idx="2504">
                  <c:v>1.3800000000000001</c:v>
                </c:pt>
                <c:pt idx="2505">
                  <c:v>1.3800000000000001</c:v>
                </c:pt>
                <c:pt idx="2506">
                  <c:v>1.3800000000000001</c:v>
                </c:pt>
                <c:pt idx="2507">
                  <c:v>1.3800000000000001</c:v>
                </c:pt>
                <c:pt idx="2508">
                  <c:v>1.3800000000000001</c:v>
                </c:pt>
                <c:pt idx="2509">
                  <c:v>1.3800000000000001</c:v>
                </c:pt>
                <c:pt idx="2510">
                  <c:v>1.3800000000000001</c:v>
                </c:pt>
                <c:pt idx="2511">
                  <c:v>1.3800000000000001</c:v>
                </c:pt>
                <c:pt idx="2512">
                  <c:v>1.1040000000000001</c:v>
                </c:pt>
                <c:pt idx="2513">
                  <c:v>1.1040000000000001</c:v>
                </c:pt>
                <c:pt idx="2514">
                  <c:v>1.1040000000000001</c:v>
                </c:pt>
                <c:pt idx="2515">
                  <c:v>1.1040000000000001</c:v>
                </c:pt>
                <c:pt idx="2516">
                  <c:v>1.1040000000000001</c:v>
                </c:pt>
                <c:pt idx="2517">
                  <c:v>1.1040000000000001</c:v>
                </c:pt>
                <c:pt idx="2518">
                  <c:v>1.1040000000000001</c:v>
                </c:pt>
                <c:pt idx="2519">
                  <c:v>1.1040000000000001</c:v>
                </c:pt>
                <c:pt idx="2520">
                  <c:v>1.1040000000000001</c:v>
                </c:pt>
                <c:pt idx="2521">
                  <c:v>1.1040000000000001</c:v>
                </c:pt>
                <c:pt idx="2522">
                  <c:v>1.1040000000000001</c:v>
                </c:pt>
                <c:pt idx="2523">
                  <c:v>1.1040000000000001</c:v>
                </c:pt>
                <c:pt idx="2524">
                  <c:v>1.1040000000000001</c:v>
                </c:pt>
                <c:pt idx="2525">
                  <c:v>1.1040000000000001</c:v>
                </c:pt>
                <c:pt idx="2526">
                  <c:v>1.1040000000000001</c:v>
                </c:pt>
                <c:pt idx="2527">
                  <c:v>1.1040000000000001</c:v>
                </c:pt>
                <c:pt idx="2528">
                  <c:v>1.1040000000000001</c:v>
                </c:pt>
                <c:pt idx="2529">
                  <c:v>1.1040000000000001</c:v>
                </c:pt>
                <c:pt idx="2530">
                  <c:v>1.1040000000000001</c:v>
                </c:pt>
                <c:pt idx="2531">
                  <c:v>1.1040000000000001</c:v>
                </c:pt>
                <c:pt idx="2532">
                  <c:v>1.1040000000000001</c:v>
                </c:pt>
                <c:pt idx="2533">
                  <c:v>1.1040000000000001</c:v>
                </c:pt>
                <c:pt idx="2534">
                  <c:v>1.1040000000000001</c:v>
                </c:pt>
                <c:pt idx="2535">
                  <c:v>1.1040000000000001</c:v>
                </c:pt>
                <c:pt idx="2536">
                  <c:v>1.1040000000000001</c:v>
                </c:pt>
                <c:pt idx="2537">
                  <c:v>1.1040000000000001</c:v>
                </c:pt>
                <c:pt idx="2538">
                  <c:v>1.1040000000000001</c:v>
                </c:pt>
                <c:pt idx="2539">
                  <c:v>1.1040000000000001</c:v>
                </c:pt>
                <c:pt idx="2540">
                  <c:v>1.1040000000000001</c:v>
                </c:pt>
                <c:pt idx="2541">
                  <c:v>1.1040000000000001</c:v>
                </c:pt>
                <c:pt idx="2542">
                  <c:v>1.1040000000000001</c:v>
                </c:pt>
                <c:pt idx="2543">
                  <c:v>1.1040000000000001</c:v>
                </c:pt>
                <c:pt idx="2544">
                  <c:v>1.1040000000000001</c:v>
                </c:pt>
                <c:pt idx="2545">
                  <c:v>1.1040000000000001</c:v>
                </c:pt>
                <c:pt idx="2546">
                  <c:v>1.1040000000000001</c:v>
                </c:pt>
                <c:pt idx="2547">
                  <c:v>1.1040000000000001</c:v>
                </c:pt>
                <c:pt idx="2548">
                  <c:v>1.1040000000000001</c:v>
                </c:pt>
                <c:pt idx="2549">
                  <c:v>1.1040000000000001</c:v>
                </c:pt>
                <c:pt idx="2550">
                  <c:v>1.1040000000000001</c:v>
                </c:pt>
                <c:pt idx="2551">
                  <c:v>1.1040000000000001</c:v>
                </c:pt>
                <c:pt idx="2552">
                  <c:v>1.1040000000000001</c:v>
                </c:pt>
                <c:pt idx="2553">
                  <c:v>1.1040000000000001</c:v>
                </c:pt>
                <c:pt idx="2554">
                  <c:v>1.1040000000000001</c:v>
                </c:pt>
                <c:pt idx="2555">
                  <c:v>1.1040000000000001</c:v>
                </c:pt>
                <c:pt idx="2556">
                  <c:v>1.1040000000000001</c:v>
                </c:pt>
                <c:pt idx="2557">
                  <c:v>1.1040000000000001</c:v>
                </c:pt>
                <c:pt idx="2558">
                  <c:v>1.1040000000000001</c:v>
                </c:pt>
                <c:pt idx="2559">
                  <c:v>1.1040000000000001</c:v>
                </c:pt>
                <c:pt idx="2560">
                  <c:v>1.1040000000000001</c:v>
                </c:pt>
                <c:pt idx="2561">
                  <c:v>1.1040000000000001</c:v>
                </c:pt>
                <c:pt idx="2562">
                  <c:v>1.1040000000000001</c:v>
                </c:pt>
                <c:pt idx="2563">
                  <c:v>1.1040000000000001</c:v>
                </c:pt>
                <c:pt idx="2564">
                  <c:v>1.1040000000000001</c:v>
                </c:pt>
                <c:pt idx="2565">
                  <c:v>1.1040000000000001</c:v>
                </c:pt>
                <c:pt idx="2566">
                  <c:v>1.1040000000000001</c:v>
                </c:pt>
                <c:pt idx="2567">
                  <c:v>1.1040000000000001</c:v>
                </c:pt>
                <c:pt idx="2568">
                  <c:v>1.1040000000000001</c:v>
                </c:pt>
                <c:pt idx="2569">
                  <c:v>1.1040000000000001</c:v>
                </c:pt>
                <c:pt idx="2570">
                  <c:v>1.1040000000000001</c:v>
                </c:pt>
                <c:pt idx="2571">
                  <c:v>1.1040000000000001</c:v>
                </c:pt>
                <c:pt idx="2572">
                  <c:v>1.1040000000000001</c:v>
                </c:pt>
                <c:pt idx="2573">
                  <c:v>1.1040000000000001</c:v>
                </c:pt>
                <c:pt idx="2574">
                  <c:v>1.1040000000000001</c:v>
                </c:pt>
                <c:pt idx="2575">
                  <c:v>1.1040000000000001</c:v>
                </c:pt>
                <c:pt idx="2576">
                  <c:v>1.1040000000000001</c:v>
                </c:pt>
                <c:pt idx="2577">
                  <c:v>1.1040000000000001</c:v>
                </c:pt>
                <c:pt idx="2578">
                  <c:v>1.1040000000000001</c:v>
                </c:pt>
                <c:pt idx="2579">
                  <c:v>1.1040000000000001</c:v>
                </c:pt>
                <c:pt idx="2580">
                  <c:v>1.1040000000000001</c:v>
                </c:pt>
                <c:pt idx="2581">
                  <c:v>1.1040000000000001</c:v>
                </c:pt>
                <c:pt idx="2582">
                  <c:v>1.1040000000000001</c:v>
                </c:pt>
                <c:pt idx="2583">
                  <c:v>1.1040000000000001</c:v>
                </c:pt>
                <c:pt idx="2584">
                  <c:v>1.1040000000000001</c:v>
                </c:pt>
                <c:pt idx="2585">
                  <c:v>1.1040000000000001</c:v>
                </c:pt>
                <c:pt idx="2586">
                  <c:v>1.1040000000000001</c:v>
                </c:pt>
                <c:pt idx="2587">
                  <c:v>1.1040000000000001</c:v>
                </c:pt>
                <c:pt idx="2588">
                  <c:v>1.1040000000000001</c:v>
                </c:pt>
                <c:pt idx="2589">
                  <c:v>1.1040000000000001</c:v>
                </c:pt>
                <c:pt idx="2590">
                  <c:v>1.1040000000000001</c:v>
                </c:pt>
                <c:pt idx="2591">
                  <c:v>1.1040000000000001</c:v>
                </c:pt>
                <c:pt idx="2592">
                  <c:v>1.1040000000000001</c:v>
                </c:pt>
                <c:pt idx="2593">
                  <c:v>1.1040000000000001</c:v>
                </c:pt>
                <c:pt idx="2594">
                  <c:v>1.1040000000000001</c:v>
                </c:pt>
                <c:pt idx="2595">
                  <c:v>1.1040000000000001</c:v>
                </c:pt>
                <c:pt idx="2596">
                  <c:v>1.1040000000000001</c:v>
                </c:pt>
                <c:pt idx="2597">
                  <c:v>1.1040000000000001</c:v>
                </c:pt>
                <c:pt idx="2598">
                  <c:v>1.1040000000000001</c:v>
                </c:pt>
                <c:pt idx="2599">
                  <c:v>1.1040000000000001</c:v>
                </c:pt>
                <c:pt idx="2600">
                  <c:v>1.1040000000000001</c:v>
                </c:pt>
                <c:pt idx="2601">
                  <c:v>1.1040000000000001</c:v>
                </c:pt>
                <c:pt idx="2602">
                  <c:v>1.1040000000000001</c:v>
                </c:pt>
                <c:pt idx="2603">
                  <c:v>1.1040000000000001</c:v>
                </c:pt>
                <c:pt idx="2604">
                  <c:v>1.1040000000000001</c:v>
                </c:pt>
                <c:pt idx="2605">
                  <c:v>1.1040000000000001</c:v>
                </c:pt>
                <c:pt idx="2606">
                  <c:v>1.1040000000000001</c:v>
                </c:pt>
                <c:pt idx="2607">
                  <c:v>1.1040000000000001</c:v>
                </c:pt>
                <c:pt idx="2608">
                  <c:v>1.1040000000000001</c:v>
                </c:pt>
                <c:pt idx="2609">
                  <c:v>1.1040000000000001</c:v>
                </c:pt>
                <c:pt idx="2610">
                  <c:v>1.1040000000000001</c:v>
                </c:pt>
                <c:pt idx="2611">
                  <c:v>1.1040000000000001</c:v>
                </c:pt>
                <c:pt idx="2612">
                  <c:v>1.1040000000000001</c:v>
                </c:pt>
                <c:pt idx="2613">
                  <c:v>1.1040000000000001</c:v>
                </c:pt>
                <c:pt idx="2614">
                  <c:v>1.1040000000000001</c:v>
                </c:pt>
                <c:pt idx="2615">
                  <c:v>1.1040000000000001</c:v>
                </c:pt>
                <c:pt idx="2616">
                  <c:v>1.1040000000000001</c:v>
                </c:pt>
                <c:pt idx="2617">
                  <c:v>1.1040000000000001</c:v>
                </c:pt>
                <c:pt idx="2618">
                  <c:v>1.1040000000000001</c:v>
                </c:pt>
                <c:pt idx="2619">
                  <c:v>1.1040000000000001</c:v>
                </c:pt>
                <c:pt idx="2620">
                  <c:v>1.1040000000000001</c:v>
                </c:pt>
                <c:pt idx="2621">
                  <c:v>1.1040000000000001</c:v>
                </c:pt>
                <c:pt idx="2622">
                  <c:v>1.1040000000000001</c:v>
                </c:pt>
                <c:pt idx="2623">
                  <c:v>1.1040000000000001</c:v>
                </c:pt>
                <c:pt idx="2624">
                  <c:v>1.1040000000000001</c:v>
                </c:pt>
                <c:pt idx="2625">
                  <c:v>1.1040000000000001</c:v>
                </c:pt>
                <c:pt idx="2626">
                  <c:v>1.1040000000000001</c:v>
                </c:pt>
                <c:pt idx="2627">
                  <c:v>1.1040000000000001</c:v>
                </c:pt>
                <c:pt idx="2628">
                  <c:v>1.1040000000000001</c:v>
                </c:pt>
                <c:pt idx="2629">
                  <c:v>1.1040000000000001</c:v>
                </c:pt>
                <c:pt idx="2630">
                  <c:v>1.1040000000000001</c:v>
                </c:pt>
                <c:pt idx="2631">
                  <c:v>1.1040000000000001</c:v>
                </c:pt>
                <c:pt idx="2632">
                  <c:v>1.1040000000000001</c:v>
                </c:pt>
                <c:pt idx="2633">
                  <c:v>1.1040000000000001</c:v>
                </c:pt>
                <c:pt idx="2634">
                  <c:v>1.1040000000000001</c:v>
                </c:pt>
                <c:pt idx="2635">
                  <c:v>1.1040000000000001</c:v>
                </c:pt>
                <c:pt idx="2636">
                  <c:v>1.1040000000000001</c:v>
                </c:pt>
                <c:pt idx="2637">
                  <c:v>1.1040000000000001</c:v>
                </c:pt>
                <c:pt idx="2638">
                  <c:v>1.1040000000000001</c:v>
                </c:pt>
                <c:pt idx="2639">
                  <c:v>1.1040000000000001</c:v>
                </c:pt>
                <c:pt idx="2640">
                  <c:v>1.1040000000000001</c:v>
                </c:pt>
                <c:pt idx="2641">
                  <c:v>1.1040000000000001</c:v>
                </c:pt>
                <c:pt idx="2642">
                  <c:v>1.1040000000000001</c:v>
                </c:pt>
                <c:pt idx="2643">
                  <c:v>1.1040000000000001</c:v>
                </c:pt>
                <c:pt idx="2644">
                  <c:v>1.1040000000000001</c:v>
                </c:pt>
                <c:pt idx="2645">
                  <c:v>1.1040000000000001</c:v>
                </c:pt>
                <c:pt idx="2646">
                  <c:v>1.1040000000000001</c:v>
                </c:pt>
                <c:pt idx="2647">
                  <c:v>1.1040000000000001</c:v>
                </c:pt>
                <c:pt idx="2648">
                  <c:v>1.1040000000000001</c:v>
                </c:pt>
                <c:pt idx="2649">
                  <c:v>1.1040000000000001</c:v>
                </c:pt>
                <c:pt idx="2650">
                  <c:v>1.1040000000000001</c:v>
                </c:pt>
                <c:pt idx="2651">
                  <c:v>1.1040000000000001</c:v>
                </c:pt>
                <c:pt idx="2652">
                  <c:v>1.1040000000000001</c:v>
                </c:pt>
                <c:pt idx="2653">
                  <c:v>1.1040000000000001</c:v>
                </c:pt>
                <c:pt idx="2654">
                  <c:v>1.1040000000000001</c:v>
                </c:pt>
                <c:pt idx="2655">
                  <c:v>1.1040000000000001</c:v>
                </c:pt>
                <c:pt idx="2656">
                  <c:v>1.1040000000000001</c:v>
                </c:pt>
                <c:pt idx="2657">
                  <c:v>1.1040000000000001</c:v>
                </c:pt>
                <c:pt idx="2658">
                  <c:v>1.1040000000000001</c:v>
                </c:pt>
                <c:pt idx="2659">
                  <c:v>1.1040000000000001</c:v>
                </c:pt>
                <c:pt idx="2660">
                  <c:v>1.1040000000000001</c:v>
                </c:pt>
                <c:pt idx="2661">
                  <c:v>1.1040000000000001</c:v>
                </c:pt>
                <c:pt idx="2662">
                  <c:v>1.1040000000000001</c:v>
                </c:pt>
                <c:pt idx="2663">
                  <c:v>1.1040000000000001</c:v>
                </c:pt>
                <c:pt idx="2664">
                  <c:v>1.1040000000000001</c:v>
                </c:pt>
                <c:pt idx="2665">
                  <c:v>1.1040000000000001</c:v>
                </c:pt>
                <c:pt idx="2666">
                  <c:v>1.1040000000000001</c:v>
                </c:pt>
                <c:pt idx="2667">
                  <c:v>1.1040000000000001</c:v>
                </c:pt>
                <c:pt idx="2668">
                  <c:v>1.1040000000000001</c:v>
                </c:pt>
                <c:pt idx="2669">
                  <c:v>1.1040000000000001</c:v>
                </c:pt>
                <c:pt idx="2670">
                  <c:v>1.1040000000000001</c:v>
                </c:pt>
                <c:pt idx="2671">
                  <c:v>1.1040000000000001</c:v>
                </c:pt>
                <c:pt idx="2672">
                  <c:v>1.1040000000000001</c:v>
                </c:pt>
                <c:pt idx="2673">
                  <c:v>1.1040000000000001</c:v>
                </c:pt>
                <c:pt idx="2674">
                  <c:v>1.1040000000000001</c:v>
                </c:pt>
                <c:pt idx="2675">
                  <c:v>1.1040000000000001</c:v>
                </c:pt>
                <c:pt idx="2676">
                  <c:v>1.1040000000000001</c:v>
                </c:pt>
                <c:pt idx="2677">
                  <c:v>1.1040000000000001</c:v>
                </c:pt>
                <c:pt idx="2678">
                  <c:v>1.1040000000000001</c:v>
                </c:pt>
                <c:pt idx="2679">
                  <c:v>1.1040000000000001</c:v>
                </c:pt>
                <c:pt idx="2680">
                  <c:v>1.1040000000000001</c:v>
                </c:pt>
                <c:pt idx="2681">
                  <c:v>1.1040000000000001</c:v>
                </c:pt>
                <c:pt idx="2682">
                  <c:v>1.1040000000000001</c:v>
                </c:pt>
                <c:pt idx="2683">
                  <c:v>1.1040000000000001</c:v>
                </c:pt>
                <c:pt idx="2684">
                  <c:v>1.1040000000000001</c:v>
                </c:pt>
                <c:pt idx="2685">
                  <c:v>1.1040000000000001</c:v>
                </c:pt>
                <c:pt idx="2686">
                  <c:v>1.1040000000000001</c:v>
                </c:pt>
                <c:pt idx="2687">
                  <c:v>1.1040000000000001</c:v>
                </c:pt>
                <c:pt idx="2688">
                  <c:v>1.1040000000000001</c:v>
                </c:pt>
                <c:pt idx="2689">
                  <c:v>1.1040000000000001</c:v>
                </c:pt>
                <c:pt idx="2690">
                  <c:v>1.1040000000000001</c:v>
                </c:pt>
                <c:pt idx="2691">
                  <c:v>1.1040000000000001</c:v>
                </c:pt>
                <c:pt idx="2692">
                  <c:v>1.1040000000000001</c:v>
                </c:pt>
                <c:pt idx="2693">
                  <c:v>1.1040000000000001</c:v>
                </c:pt>
                <c:pt idx="2694">
                  <c:v>1.1040000000000001</c:v>
                </c:pt>
                <c:pt idx="2695">
                  <c:v>1.1040000000000001</c:v>
                </c:pt>
                <c:pt idx="2696">
                  <c:v>1.1040000000000001</c:v>
                </c:pt>
                <c:pt idx="2697">
                  <c:v>1.1040000000000001</c:v>
                </c:pt>
                <c:pt idx="2698">
                  <c:v>1.1040000000000001</c:v>
                </c:pt>
                <c:pt idx="2699">
                  <c:v>1.1040000000000001</c:v>
                </c:pt>
                <c:pt idx="2700">
                  <c:v>1.1040000000000001</c:v>
                </c:pt>
                <c:pt idx="2701">
                  <c:v>1.1040000000000001</c:v>
                </c:pt>
                <c:pt idx="2702">
                  <c:v>1.1040000000000001</c:v>
                </c:pt>
                <c:pt idx="2703">
                  <c:v>1.1040000000000001</c:v>
                </c:pt>
                <c:pt idx="2704">
                  <c:v>1.1040000000000001</c:v>
                </c:pt>
                <c:pt idx="2705">
                  <c:v>1.1040000000000001</c:v>
                </c:pt>
                <c:pt idx="2706">
                  <c:v>1.1040000000000001</c:v>
                </c:pt>
                <c:pt idx="2707">
                  <c:v>1.1040000000000001</c:v>
                </c:pt>
                <c:pt idx="2708">
                  <c:v>1.1040000000000001</c:v>
                </c:pt>
                <c:pt idx="2709">
                  <c:v>1.1040000000000001</c:v>
                </c:pt>
                <c:pt idx="2710">
                  <c:v>1.1040000000000001</c:v>
                </c:pt>
                <c:pt idx="2711">
                  <c:v>1.1040000000000001</c:v>
                </c:pt>
                <c:pt idx="2712">
                  <c:v>1.1040000000000001</c:v>
                </c:pt>
                <c:pt idx="2713">
                  <c:v>1.1040000000000001</c:v>
                </c:pt>
                <c:pt idx="2714">
                  <c:v>1.1040000000000001</c:v>
                </c:pt>
                <c:pt idx="2715">
                  <c:v>1.1040000000000001</c:v>
                </c:pt>
                <c:pt idx="2716">
                  <c:v>1.1040000000000001</c:v>
                </c:pt>
                <c:pt idx="2717">
                  <c:v>1.1040000000000001</c:v>
                </c:pt>
                <c:pt idx="2718">
                  <c:v>1.1040000000000001</c:v>
                </c:pt>
                <c:pt idx="2719">
                  <c:v>1.1040000000000001</c:v>
                </c:pt>
                <c:pt idx="2720">
                  <c:v>1.1040000000000001</c:v>
                </c:pt>
                <c:pt idx="2721">
                  <c:v>1.1040000000000001</c:v>
                </c:pt>
                <c:pt idx="2722">
                  <c:v>1.1040000000000001</c:v>
                </c:pt>
                <c:pt idx="2723">
                  <c:v>1.1040000000000001</c:v>
                </c:pt>
                <c:pt idx="2724">
                  <c:v>1.1040000000000001</c:v>
                </c:pt>
                <c:pt idx="2725">
                  <c:v>1.1040000000000001</c:v>
                </c:pt>
                <c:pt idx="2726">
                  <c:v>1.1040000000000001</c:v>
                </c:pt>
                <c:pt idx="2727">
                  <c:v>1.1040000000000001</c:v>
                </c:pt>
                <c:pt idx="2728">
                  <c:v>1.1040000000000001</c:v>
                </c:pt>
                <c:pt idx="2729">
                  <c:v>1.1040000000000001</c:v>
                </c:pt>
                <c:pt idx="2730">
                  <c:v>1.1040000000000001</c:v>
                </c:pt>
                <c:pt idx="2731">
                  <c:v>1.1040000000000001</c:v>
                </c:pt>
                <c:pt idx="2732">
                  <c:v>1.1040000000000001</c:v>
                </c:pt>
                <c:pt idx="2733">
                  <c:v>1.1040000000000001</c:v>
                </c:pt>
                <c:pt idx="2734">
                  <c:v>1.1040000000000001</c:v>
                </c:pt>
                <c:pt idx="2735">
                  <c:v>1.1040000000000001</c:v>
                </c:pt>
                <c:pt idx="2736">
                  <c:v>1.1040000000000001</c:v>
                </c:pt>
                <c:pt idx="2737">
                  <c:v>1.1040000000000001</c:v>
                </c:pt>
                <c:pt idx="2738">
                  <c:v>1.1040000000000001</c:v>
                </c:pt>
                <c:pt idx="2739">
                  <c:v>1.1040000000000001</c:v>
                </c:pt>
                <c:pt idx="2740">
                  <c:v>1.1040000000000001</c:v>
                </c:pt>
                <c:pt idx="2741">
                  <c:v>1.1040000000000001</c:v>
                </c:pt>
                <c:pt idx="2742">
                  <c:v>1.1040000000000001</c:v>
                </c:pt>
                <c:pt idx="2743">
                  <c:v>1.1040000000000001</c:v>
                </c:pt>
                <c:pt idx="2744">
                  <c:v>1.1040000000000001</c:v>
                </c:pt>
                <c:pt idx="2745">
                  <c:v>1.1040000000000001</c:v>
                </c:pt>
                <c:pt idx="2746">
                  <c:v>1.1040000000000001</c:v>
                </c:pt>
                <c:pt idx="2747">
                  <c:v>1.1040000000000001</c:v>
                </c:pt>
                <c:pt idx="2748">
                  <c:v>1.1040000000000001</c:v>
                </c:pt>
                <c:pt idx="2749">
                  <c:v>1.1040000000000001</c:v>
                </c:pt>
                <c:pt idx="2750">
                  <c:v>1.1040000000000001</c:v>
                </c:pt>
                <c:pt idx="2751">
                  <c:v>1.1040000000000001</c:v>
                </c:pt>
                <c:pt idx="2752">
                  <c:v>1.1040000000000001</c:v>
                </c:pt>
                <c:pt idx="2753">
                  <c:v>1.1040000000000001</c:v>
                </c:pt>
                <c:pt idx="2754">
                  <c:v>1.1040000000000001</c:v>
                </c:pt>
                <c:pt idx="2755">
                  <c:v>1.1040000000000001</c:v>
                </c:pt>
                <c:pt idx="2756">
                  <c:v>1.1040000000000001</c:v>
                </c:pt>
                <c:pt idx="2757">
                  <c:v>1.1040000000000001</c:v>
                </c:pt>
                <c:pt idx="2758">
                  <c:v>1.1040000000000001</c:v>
                </c:pt>
                <c:pt idx="2759">
                  <c:v>1.1040000000000001</c:v>
                </c:pt>
                <c:pt idx="2760">
                  <c:v>1.1040000000000001</c:v>
                </c:pt>
                <c:pt idx="2761">
                  <c:v>1.1040000000000001</c:v>
                </c:pt>
                <c:pt idx="2762">
                  <c:v>1.1040000000000001</c:v>
                </c:pt>
                <c:pt idx="2763">
                  <c:v>1.1040000000000001</c:v>
                </c:pt>
                <c:pt idx="2764">
                  <c:v>1.1040000000000001</c:v>
                </c:pt>
                <c:pt idx="2765">
                  <c:v>1.1040000000000001</c:v>
                </c:pt>
                <c:pt idx="2766">
                  <c:v>1.1040000000000001</c:v>
                </c:pt>
                <c:pt idx="2767">
                  <c:v>1.1040000000000001</c:v>
                </c:pt>
                <c:pt idx="2768">
                  <c:v>1.1040000000000001</c:v>
                </c:pt>
                <c:pt idx="2769">
                  <c:v>1.1040000000000001</c:v>
                </c:pt>
                <c:pt idx="2770">
                  <c:v>1.1040000000000001</c:v>
                </c:pt>
                <c:pt idx="2771">
                  <c:v>1.1040000000000001</c:v>
                </c:pt>
                <c:pt idx="2772">
                  <c:v>1.1040000000000001</c:v>
                </c:pt>
                <c:pt idx="2773">
                  <c:v>1.1040000000000001</c:v>
                </c:pt>
                <c:pt idx="2774">
                  <c:v>1.1040000000000001</c:v>
                </c:pt>
                <c:pt idx="2775">
                  <c:v>1.1040000000000001</c:v>
                </c:pt>
                <c:pt idx="2776">
                  <c:v>1.1040000000000001</c:v>
                </c:pt>
                <c:pt idx="2777">
                  <c:v>1.3800000000000001</c:v>
                </c:pt>
                <c:pt idx="2778">
                  <c:v>1.3800000000000001</c:v>
                </c:pt>
                <c:pt idx="2779">
                  <c:v>1.3800000000000001</c:v>
                </c:pt>
                <c:pt idx="2780">
                  <c:v>1.3800000000000001</c:v>
                </c:pt>
                <c:pt idx="2781">
                  <c:v>1.3800000000000001</c:v>
                </c:pt>
                <c:pt idx="2782">
                  <c:v>1.3800000000000001</c:v>
                </c:pt>
                <c:pt idx="2783">
                  <c:v>1.3800000000000001</c:v>
                </c:pt>
                <c:pt idx="2784">
                  <c:v>1.3800000000000001</c:v>
                </c:pt>
                <c:pt idx="2785">
                  <c:v>1.3800000000000001</c:v>
                </c:pt>
                <c:pt idx="2786">
                  <c:v>1.3800000000000001</c:v>
                </c:pt>
                <c:pt idx="2787">
                  <c:v>1.3800000000000001</c:v>
                </c:pt>
                <c:pt idx="2788">
                  <c:v>1.3800000000000001</c:v>
                </c:pt>
                <c:pt idx="2789">
                  <c:v>1.3800000000000001</c:v>
                </c:pt>
                <c:pt idx="2790">
                  <c:v>1.3800000000000001</c:v>
                </c:pt>
                <c:pt idx="2791">
                  <c:v>1.3800000000000001</c:v>
                </c:pt>
                <c:pt idx="2792">
                  <c:v>1.3800000000000001</c:v>
                </c:pt>
                <c:pt idx="2793">
                  <c:v>1.3800000000000001</c:v>
                </c:pt>
                <c:pt idx="2794">
                  <c:v>1.3800000000000001</c:v>
                </c:pt>
                <c:pt idx="2795">
                  <c:v>1.3800000000000001</c:v>
                </c:pt>
                <c:pt idx="2796">
                  <c:v>1.3800000000000001</c:v>
                </c:pt>
                <c:pt idx="2797">
                  <c:v>1.3800000000000001</c:v>
                </c:pt>
                <c:pt idx="2798">
                  <c:v>1.3800000000000001</c:v>
                </c:pt>
                <c:pt idx="2799">
                  <c:v>1.1040000000000001</c:v>
                </c:pt>
                <c:pt idx="2800">
                  <c:v>1.1040000000000001</c:v>
                </c:pt>
                <c:pt idx="2801">
                  <c:v>1.1040000000000001</c:v>
                </c:pt>
                <c:pt idx="2802">
                  <c:v>1.1040000000000001</c:v>
                </c:pt>
                <c:pt idx="2803">
                  <c:v>1.1040000000000001</c:v>
                </c:pt>
                <c:pt idx="2804">
                  <c:v>1.1040000000000001</c:v>
                </c:pt>
                <c:pt idx="2805">
                  <c:v>1.3800000000000001</c:v>
                </c:pt>
                <c:pt idx="2806">
                  <c:v>1.3800000000000001</c:v>
                </c:pt>
                <c:pt idx="2807">
                  <c:v>1.3800000000000001</c:v>
                </c:pt>
                <c:pt idx="2808">
                  <c:v>1.3800000000000001</c:v>
                </c:pt>
                <c:pt idx="2809">
                  <c:v>1.3800000000000001</c:v>
                </c:pt>
                <c:pt idx="2810">
                  <c:v>1.3800000000000001</c:v>
                </c:pt>
                <c:pt idx="2811">
                  <c:v>1.3800000000000001</c:v>
                </c:pt>
                <c:pt idx="2812">
                  <c:v>1.3800000000000001</c:v>
                </c:pt>
                <c:pt idx="2813">
                  <c:v>1.3800000000000001</c:v>
                </c:pt>
                <c:pt idx="2814">
                  <c:v>1.3800000000000001</c:v>
                </c:pt>
                <c:pt idx="2815">
                  <c:v>1.3800000000000001</c:v>
                </c:pt>
                <c:pt idx="2816">
                  <c:v>1.3800000000000001</c:v>
                </c:pt>
                <c:pt idx="2817">
                  <c:v>1.3800000000000001</c:v>
                </c:pt>
                <c:pt idx="2818">
                  <c:v>1.3800000000000001</c:v>
                </c:pt>
                <c:pt idx="2819">
                  <c:v>1.3800000000000001</c:v>
                </c:pt>
                <c:pt idx="2820">
                  <c:v>1.3800000000000001</c:v>
                </c:pt>
                <c:pt idx="2821">
                  <c:v>1.3800000000000001</c:v>
                </c:pt>
                <c:pt idx="2822">
                  <c:v>1.1040000000000001</c:v>
                </c:pt>
                <c:pt idx="2823">
                  <c:v>1.1040000000000001</c:v>
                </c:pt>
                <c:pt idx="2824">
                  <c:v>1.1040000000000001</c:v>
                </c:pt>
                <c:pt idx="2825">
                  <c:v>1.1040000000000001</c:v>
                </c:pt>
                <c:pt idx="2826">
                  <c:v>1.1040000000000001</c:v>
                </c:pt>
                <c:pt idx="2827">
                  <c:v>1.1040000000000001</c:v>
                </c:pt>
                <c:pt idx="2828">
                  <c:v>1.1040000000000001</c:v>
                </c:pt>
                <c:pt idx="2829">
                  <c:v>1.1040000000000001</c:v>
                </c:pt>
                <c:pt idx="2830">
                  <c:v>1.1040000000000001</c:v>
                </c:pt>
                <c:pt idx="2831">
                  <c:v>1.1040000000000001</c:v>
                </c:pt>
                <c:pt idx="2832">
                  <c:v>1.1040000000000001</c:v>
                </c:pt>
                <c:pt idx="2833">
                  <c:v>1.1040000000000001</c:v>
                </c:pt>
                <c:pt idx="2834">
                  <c:v>1.1040000000000001</c:v>
                </c:pt>
                <c:pt idx="2835">
                  <c:v>1.1040000000000001</c:v>
                </c:pt>
                <c:pt idx="2836">
                  <c:v>1.1040000000000001</c:v>
                </c:pt>
                <c:pt idx="2837">
                  <c:v>1.1040000000000001</c:v>
                </c:pt>
                <c:pt idx="2838">
                  <c:v>1.1040000000000001</c:v>
                </c:pt>
                <c:pt idx="2839">
                  <c:v>1.1040000000000001</c:v>
                </c:pt>
                <c:pt idx="2840">
                  <c:v>1.1040000000000001</c:v>
                </c:pt>
                <c:pt idx="2841">
                  <c:v>1.1040000000000001</c:v>
                </c:pt>
                <c:pt idx="2842">
                  <c:v>1.1040000000000001</c:v>
                </c:pt>
                <c:pt idx="2843">
                  <c:v>1.1040000000000001</c:v>
                </c:pt>
                <c:pt idx="2844">
                  <c:v>1.1040000000000001</c:v>
                </c:pt>
                <c:pt idx="2845">
                  <c:v>1.1040000000000001</c:v>
                </c:pt>
                <c:pt idx="2846">
                  <c:v>1.1040000000000001</c:v>
                </c:pt>
                <c:pt idx="2847">
                  <c:v>1.1040000000000001</c:v>
                </c:pt>
                <c:pt idx="2848">
                  <c:v>1.1040000000000001</c:v>
                </c:pt>
                <c:pt idx="2849">
                  <c:v>1.1040000000000001</c:v>
                </c:pt>
                <c:pt idx="2850">
                  <c:v>1.1040000000000001</c:v>
                </c:pt>
                <c:pt idx="2851">
                  <c:v>1.1040000000000001</c:v>
                </c:pt>
                <c:pt idx="2852">
                  <c:v>1.1040000000000001</c:v>
                </c:pt>
                <c:pt idx="2853">
                  <c:v>1.1040000000000001</c:v>
                </c:pt>
                <c:pt idx="2854">
                  <c:v>1.1040000000000001</c:v>
                </c:pt>
                <c:pt idx="2855">
                  <c:v>1.1040000000000001</c:v>
                </c:pt>
                <c:pt idx="2856">
                  <c:v>1.1040000000000001</c:v>
                </c:pt>
                <c:pt idx="2857">
                  <c:v>1.1040000000000001</c:v>
                </c:pt>
                <c:pt idx="2858">
                  <c:v>1.1040000000000001</c:v>
                </c:pt>
                <c:pt idx="2859">
                  <c:v>1.1040000000000001</c:v>
                </c:pt>
                <c:pt idx="2860">
                  <c:v>1.1040000000000001</c:v>
                </c:pt>
                <c:pt idx="2861">
                  <c:v>1.1040000000000001</c:v>
                </c:pt>
                <c:pt idx="2862">
                  <c:v>1.1040000000000001</c:v>
                </c:pt>
                <c:pt idx="2863">
                  <c:v>1.1040000000000001</c:v>
                </c:pt>
                <c:pt idx="2864">
                  <c:v>1.1040000000000001</c:v>
                </c:pt>
                <c:pt idx="2865">
                  <c:v>1.1040000000000001</c:v>
                </c:pt>
                <c:pt idx="2866">
                  <c:v>1.1040000000000001</c:v>
                </c:pt>
                <c:pt idx="2867">
                  <c:v>1.1040000000000001</c:v>
                </c:pt>
                <c:pt idx="2868">
                  <c:v>1.1040000000000001</c:v>
                </c:pt>
                <c:pt idx="2869">
                  <c:v>1.1040000000000001</c:v>
                </c:pt>
                <c:pt idx="2870">
                  <c:v>1.1040000000000001</c:v>
                </c:pt>
                <c:pt idx="2871">
                  <c:v>1.1040000000000001</c:v>
                </c:pt>
                <c:pt idx="2872">
                  <c:v>1.1040000000000001</c:v>
                </c:pt>
                <c:pt idx="2873">
                  <c:v>1.1040000000000001</c:v>
                </c:pt>
                <c:pt idx="2874">
                  <c:v>1.1040000000000001</c:v>
                </c:pt>
                <c:pt idx="2875">
                  <c:v>1.1040000000000001</c:v>
                </c:pt>
                <c:pt idx="2876">
                  <c:v>1.1040000000000001</c:v>
                </c:pt>
                <c:pt idx="2877">
                  <c:v>1.1040000000000001</c:v>
                </c:pt>
                <c:pt idx="2878">
                  <c:v>1.1040000000000001</c:v>
                </c:pt>
                <c:pt idx="2879">
                  <c:v>1.1040000000000001</c:v>
                </c:pt>
                <c:pt idx="2880">
                  <c:v>1.208</c:v>
                </c:pt>
                <c:pt idx="2881">
                  <c:v>1.208</c:v>
                </c:pt>
                <c:pt idx="2882">
                  <c:v>1.208</c:v>
                </c:pt>
                <c:pt idx="2883">
                  <c:v>1.208</c:v>
                </c:pt>
                <c:pt idx="2884">
                  <c:v>1.208</c:v>
                </c:pt>
                <c:pt idx="2885">
                  <c:v>1.208</c:v>
                </c:pt>
                <c:pt idx="2886">
                  <c:v>1.208</c:v>
                </c:pt>
                <c:pt idx="2887">
                  <c:v>1.208</c:v>
                </c:pt>
                <c:pt idx="2888">
                  <c:v>1.208</c:v>
                </c:pt>
                <c:pt idx="2889">
                  <c:v>1.208</c:v>
                </c:pt>
                <c:pt idx="2890">
                  <c:v>1.208</c:v>
                </c:pt>
                <c:pt idx="2891">
                  <c:v>1.208</c:v>
                </c:pt>
                <c:pt idx="2892">
                  <c:v>1.208</c:v>
                </c:pt>
                <c:pt idx="2893">
                  <c:v>1.208</c:v>
                </c:pt>
                <c:pt idx="2894">
                  <c:v>1.208</c:v>
                </c:pt>
                <c:pt idx="2895">
                  <c:v>1.208</c:v>
                </c:pt>
                <c:pt idx="2896">
                  <c:v>1.208</c:v>
                </c:pt>
                <c:pt idx="2897">
                  <c:v>1.208</c:v>
                </c:pt>
                <c:pt idx="2898">
                  <c:v>1.208</c:v>
                </c:pt>
                <c:pt idx="2899">
                  <c:v>1.208</c:v>
                </c:pt>
                <c:pt idx="2900">
                  <c:v>1.208</c:v>
                </c:pt>
                <c:pt idx="2901">
                  <c:v>1.208</c:v>
                </c:pt>
                <c:pt idx="2902">
                  <c:v>1.208</c:v>
                </c:pt>
                <c:pt idx="2903">
                  <c:v>1.208</c:v>
                </c:pt>
                <c:pt idx="2904">
                  <c:v>1.208</c:v>
                </c:pt>
                <c:pt idx="2905">
                  <c:v>1.208</c:v>
                </c:pt>
                <c:pt idx="2906">
                  <c:v>1.208</c:v>
                </c:pt>
                <c:pt idx="2907">
                  <c:v>1.208</c:v>
                </c:pt>
                <c:pt idx="2908">
                  <c:v>1.208</c:v>
                </c:pt>
                <c:pt idx="2909">
                  <c:v>1.208</c:v>
                </c:pt>
                <c:pt idx="2910">
                  <c:v>1.208</c:v>
                </c:pt>
                <c:pt idx="2911">
                  <c:v>1.208</c:v>
                </c:pt>
                <c:pt idx="2912">
                  <c:v>1.208</c:v>
                </c:pt>
                <c:pt idx="2913">
                  <c:v>1.208</c:v>
                </c:pt>
                <c:pt idx="2914">
                  <c:v>1.208</c:v>
                </c:pt>
                <c:pt idx="2915">
                  <c:v>1.208</c:v>
                </c:pt>
                <c:pt idx="2916">
                  <c:v>1.208</c:v>
                </c:pt>
                <c:pt idx="2917">
                  <c:v>1.208</c:v>
                </c:pt>
                <c:pt idx="2918">
                  <c:v>1.208</c:v>
                </c:pt>
                <c:pt idx="2919">
                  <c:v>1.208</c:v>
                </c:pt>
                <c:pt idx="2920">
                  <c:v>1.208</c:v>
                </c:pt>
                <c:pt idx="2921">
                  <c:v>1.208</c:v>
                </c:pt>
                <c:pt idx="2922">
                  <c:v>1.208</c:v>
                </c:pt>
                <c:pt idx="2923">
                  <c:v>1.208</c:v>
                </c:pt>
                <c:pt idx="2924">
                  <c:v>1.208</c:v>
                </c:pt>
                <c:pt idx="2925">
                  <c:v>1.208</c:v>
                </c:pt>
                <c:pt idx="2926">
                  <c:v>1.208</c:v>
                </c:pt>
                <c:pt idx="2927">
                  <c:v>1.208</c:v>
                </c:pt>
                <c:pt idx="2928">
                  <c:v>1.208</c:v>
                </c:pt>
                <c:pt idx="2929">
                  <c:v>1.208</c:v>
                </c:pt>
                <c:pt idx="2930">
                  <c:v>1.208</c:v>
                </c:pt>
                <c:pt idx="2931">
                  <c:v>1.208</c:v>
                </c:pt>
                <c:pt idx="2932">
                  <c:v>1.208</c:v>
                </c:pt>
                <c:pt idx="2933">
                  <c:v>1.208</c:v>
                </c:pt>
                <c:pt idx="2934">
                  <c:v>1.208</c:v>
                </c:pt>
                <c:pt idx="2935">
                  <c:v>1.208</c:v>
                </c:pt>
                <c:pt idx="2936">
                  <c:v>1.208</c:v>
                </c:pt>
                <c:pt idx="2937">
                  <c:v>1.208</c:v>
                </c:pt>
                <c:pt idx="2938">
                  <c:v>1.208</c:v>
                </c:pt>
                <c:pt idx="2939">
                  <c:v>1.208</c:v>
                </c:pt>
                <c:pt idx="2940">
                  <c:v>1.208</c:v>
                </c:pt>
                <c:pt idx="2941">
                  <c:v>1.208</c:v>
                </c:pt>
                <c:pt idx="2942">
                  <c:v>1.208</c:v>
                </c:pt>
                <c:pt idx="2943">
                  <c:v>1.208</c:v>
                </c:pt>
                <c:pt idx="2944">
                  <c:v>1.208</c:v>
                </c:pt>
                <c:pt idx="2945">
                  <c:v>1.208</c:v>
                </c:pt>
                <c:pt idx="2946">
                  <c:v>1.208</c:v>
                </c:pt>
                <c:pt idx="2947">
                  <c:v>1.208</c:v>
                </c:pt>
                <c:pt idx="2948">
                  <c:v>1.208</c:v>
                </c:pt>
                <c:pt idx="2949">
                  <c:v>1.208</c:v>
                </c:pt>
                <c:pt idx="2950">
                  <c:v>1.208</c:v>
                </c:pt>
                <c:pt idx="2951">
                  <c:v>1.208</c:v>
                </c:pt>
                <c:pt idx="2952">
                  <c:v>1.208</c:v>
                </c:pt>
                <c:pt idx="2953">
                  <c:v>1.208</c:v>
                </c:pt>
                <c:pt idx="2954">
                  <c:v>1.208</c:v>
                </c:pt>
                <c:pt idx="2955">
                  <c:v>1.208</c:v>
                </c:pt>
                <c:pt idx="2956">
                  <c:v>1.208</c:v>
                </c:pt>
                <c:pt idx="2957">
                  <c:v>1.208</c:v>
                </c:pt>
                <c:pt idx="2958">
                  <c:v>1.208</c:v>
                </c:pt>
                <c:pt idx="2959">
                  <c:v>1.208</c:v>
                </c:pt>
                <c:pt idx="2960">
                  <c:v>1.208</c:v>
                </c:pt>
                <c:pt idx="2961">
                  <c:v>1.208</c:v>
                </c:pt>
                <c:pt idx="2962">
                  <c:v>1.208</c:v>
                </c:pt>
                <c:pt idx="2963">
                  <c:v>1.208</c:v>
                </c:pt>
                <c:pt idx="2964">
                  <c:v>1.208</c:v>
                </c:pt>
                <c:pt idx="2965">
                  <c:v>1.208</c:v>
                </c:pt>
                <c:pt idx="2966">
                  <c:v>1.208</c:v>
                </c:pt>
                <c:pt idx="2967">
                  <c:v>1.208</c:v>
                </c:pt>
                <c:pt idx="2968">
                  <c:v>1.208</c:v>
                </c:pt>
                <c:pt idx="2969">
                  <c:v>1.208</c:v>
                </c:pt>
                <c:pt idx="2970">
                  <c:v>1.208</c:v>
                </c:pt>
                <c:pt idx="2971">
                  <c:v>1.208</c:v>
                </c:pt>
                <c:pt idx="2972">
                  <c:v>1.208</c:v>
                </c:pt>
                <c:pt idx="2973">
                  <c:v>1.208</c:v>
                </c:pt>
                <c:pt idx="2974">
                  <c:v>1.208</c:v>
                </c:pt>
                <c:pt idx="2975">
                  <c:v>1.208</c:v>
                </c:pt>
                <c:pt idx="2976">
                  <c:v>1.208</c:v>
                </c:pt>
                <c:pt idx="2977">
                  <c:v>1.208</c:v>
                </c:pt>
                <c:pt idx="2978">
                  <c:v>1.208</c:v>
                </c:pt>
                <c:pt idx="2979">
                  <c:v>1.208</c:v>
                </c:pt>
                <c:pt idx="2980">
                  <c:v>1.208</c:v>
                </c:pt>
                <c:pt idx="2981">
                  <c:v>1.208</c:v>
                </c:pt>
                <c:pt idx="2982">
                  <c:v>1.208</c:v>
                </c:pt>
                <c:pt idx="2983">
                  <c:v>1.208</c:v>
                </c:pt>
                <c:pt idx="2984">
                  <c:v>1.208</c:v>
                </c:pt>
                <c:pt idx="2985">
                  <c:v>1.208</c:v>
                </c:pt>
                <c:pt idx="2986">
                  <c:v>1.208</c:v>
                </c:pt>
                <c:pt idx="2987">
                  <c:v>1.208</c:v>
                </c:pt>
                <c:pt idx="2988">
                  <c:v>1.208</c:v>
                </c:pt>
                <c:pt idx="2989">
                  <c:v>1.208</c:v>
                </c:pt>
                <c:pt idx="2990">
                  <c:v>1.208</c:v>
                </c:pt>
                <c:pt idx="2991">
                  <c:v>1.208</c:v>
                </c:pt>
                <c:pt idx="2992">
                  <c:v>1.208</c:v>
                </c:pt>
                <c:pt idx="2993">
                  <c:v>1.208</c:v>
                </c:pt>
                <c:pt idx="2994">
                  <c:v>1.208</c:v>
                </c:pt>
                <c:pt idx="2995">
                  <c:v>1.208</c:v>
                </c:pt>
                <c:pt idx="2996">
                  <c:v>1.208</c:v>
                </c:pt>
                <c:pt idx="2997">
                  <c:v>1.208</c:v>
                </c:pt>
                <c:pt idx="2998">
                  <c:v>1.208</c:v>
                </c:pt>
                <c:pt idx="2999">
                  <c:v>1.208</c:v>
                </c:pt>
                <c:pt idx="3000">
                  <c:v>1.208</c:v>
                </c:pt>
                <c:pt idx="3001">
                  <c:v>1.208</c:v>
                </c:pt>
                <c:pt idx="3002">
                  <c:v>1.208</c:v>
                </c:pt>
                <c:pt idx="3003">
                  <c:v>1.208</c:v>
                </c:pt>
                <c:pt idx="3004">
                  <c:v>1.208</c:v>
                </c:pt>
                <c:pt idx="3005">
                  <c:v>1.208</c:v>
                </c:pt>
                <c:pt idx="3006">
                  <c:v>1.208</c:v>
                </c:pt>
                <c:pt idx="3007">
                  <c:v>1.208</c:v>
                </c:pt>
                <c:pt idx="3008">
                  <c:v>1.208</c:v>
                </c:pt>
                <c:pt idx="3009">
                  <c:v>1.208</c:v>
                </c:pt>
                <c:pt idx="3010">
                  <c:v>1.208</c:v>
                </c:pt>
                <c:pt idx="3011">
                  <c:v>1.208</c:v>
                </c:pt>
                <c:pt idx="3012">
                  <c:v>1.208</c:v>
                </c:pt>
                <c:pt idx="3013">
                  <c:v>1.208</c:v>
                </c:pt>
                <c:pt idx="3014">
                  <c:v>1.208</c:v>
                </c:pt>
                <c:pt idx="3015">
                  <c:v>1.208</c:v>
                </c:pt>
                <c:pt idx="3016">
                  <c:v>1.208</c:v>
                </c:pt>
                <c:pt idx="3017">
                  <c:v>1.208</c:v>
                </c:pt>
                <c:pt idx="3018">
                  <c:v>1.208</c:v>
                </c:pt>
                <c:pt idx="3019">
                  <c:v>1.208</c:v>
                </c:pt>
                <c:pt idx="3020">
                  <c:v>1.208</c:v>
                </c:pt>
                <c:pt idx="3021">
                  <c:v>1.208</c:v>
                </c:pt>
                <c:pt idx="3022">
                  <c:v>1.208</c:v>
                </c:pt>
                <c:pt idx="3023">
                  <c:v>1.208</c:v>
                </c:pt>
                <c:pt idx="3024">
                  <c:v>1.208</c:v>
                </c:pt>
                <c:pt idx="3025">
                  <c:v>1.208</c:v>
                </c:pt>
                <c:pt idx="3026">
                  <c:v>1.208</c:v>
                </c:pt>
                <c:pt idx="3027">
                  <c:v>1.208</c:v>
                </c:pt>
                <c:pt idx="3028">
                  <c:v>1.208</c:v>
                </c:pt>
                <c:pt idx="3029">
                  <c:v>1.208</c:v>
                </c:pt>
                <c:pt idx="3030">
                  <c:v>1.208</c:v>
                </c:pt>
                <c:pt idx="3031">
                  <c:v>1.208</c:v>
                </c:pt>
                <c:pt idx="3032">
                  <c:v>1.208</c:v>
                </c:pt>
                <c:pt idx="3033">
                  <c:v>1.208</c:v>
                </c:pt>
                <c:pt idx="3034">
                  <c:v>1.208</c:v>
                </c:pt>
                <c:pt idx="3035">
                  <c:v>1.208</c:v>
                </c:pt>
                <c:pt idx="3036">
                  <c:v>1.208</c:v>
                </c:pt>
                <c:pt idx="3037">
                  <c:v>1.208</c:v>
                </c:pt>
                <c:pt idx="3038">
                  <c:v>1.208</c:v>
                </c:pt>
                <c:pt idx="3039">
                  <c:v>1.208</c:v>
                </c:pt>
                <c:pt idx="3040">
                  <c:v>1.208</c:v>
                </c:pt>
                <c:pt idx="3041">
                  <c:v>1.208</c:v>
                </c:pt>
                <c:pt idx="3042">
                  <c:v>1.208</c:v>
                </c:pt>
                <c:pt idx="3043">
                  <c:v>1.208</c:v>
                </c:pt>
                <c:pt idx="3044">
                  <c:v>1.208</c:v>
                </c:pt>
                <c:pt idx="3045">
                  <c:v>1.208</c:v>
                </c:pt>
                <c:pt idx="3046">
                  <c:v>1.208</c:v>
                </c:pt>
                <c:pt idx="3047">
                  <c:v>1.208</c:v>
                </c:pt>
                <c:pt idx="3048">
                  <c:v>1.208</c:v>
                </c:pt>
                <c:pt idx="3049">
                  <c:v>1.208</c:v>
                </c:pt>
                <c:pt idx="3050">
                  <c:v>1.208</c:v>
                </c:pt>
                <c:pt idx="3051">
                  <c:v>1.208</c:v>
                </c:pt>
                <c:pt idx="3052">
                  <c:v>1.208</c:v>
                </c:pt>
                <c:pt idx="3053">
                  <c:v>1.208</c:v>
                </c:pt>
                <c:pt idx="3054">
                  <c:v>1.208</c:v>
                </c:pt>
                <c:pt idx="3055">
                  <c:v>1.208</c:v>
                </c:pt>
                <c:pt idx="3056">
                  <c:v>1.208</c:v>
                </c:pt>
                <c:pt idx="3057">
                  <c:v>1.208</c:v>
                </c:pt>
                <c:pt idx="3058">
                  <c:v>1.208</c:v>
                </c:pt>
                <c:pt idx="3059">
                  <c:v>1.208</c:v>
                </c:pt>
                <c:pt idx="3060">
                  <c:v>1.208</c:v>
                </c:pt>
                <c:pt idx="3061">
                  <c:v>1.208</c:v>
                </c:pt>
                <c:pt idx="3062">
                  <c:v>1.208</c:v>
                </c:pt>
                <c:pt idx="3063">
                  <c:v>1.208</c:v>
                </c:pt>
                <c:pt idx="3064">
                  <c:v>1.208</c:v>
                </c:pt>
                <c:pt idx="3065">
                  <c:v>1.208</c:v>
                </c:pt>
                <c:pt idx="3066">
                  <c:v>1.208</c:v>
                </c:pt>
                <c:pt idx="3067">
                  <c:v>1.208</c:v>
                </c:pt>
                <c:pt idx="3068">
                  <c:v>1.208</c:v>
                </c:pt>
                <c:pt idx="3069">
                  <c:v>1.208</c:v>
                </c:pt>
                <c:pt idx="3070">
                  <c:v>1.208</c:v>
                </c:pt>
                <c:pt idx="3071">
                  <c:v>1.208</c:v>
                </c:pt>
                <c:pt idx="3072">
                  <c:v>1.208</c:v>
                </c:pt>
                <c:pt idx="3073">
                  <c:v>1.208</c:v>
                </c:pt>
                <c:pt idx="3074">
                  <c:v>1.208</c:v>
                </c:pt>
                <c:pt idx="3075">
                  <c:v>1.208</c:v>
                </c:pt>
                <c:pt idx="3076">
                  <c:v>1.208</c:v>
                </c:pt>
                <c:pt idx="3077">
                  <c:v>1.208</c:v>
                </c:pt>
                <c:pt idx="3078">
                  <c:v>1.208</c:v>
                </c:pt>
                <c:pt idx="3079">
                  <c:v>1.208</c:v>
                </c:pt>
                <c:pt idx="3080">
                  <c:v>1.208</c:v>
                </c:pt>
                <c:pt idx="3081">
                  <c:v>1.208</c:v>
                </c:pt>
                <c:pt idx="3082">
                  <c:v>1.208</c:v>
                </c:pt>
                <c:pt idx="3083">
                  <c:v>1.208</c:v>
                </c:pt>
                <c:pt idx="3084">
                  <c:v>1.208</c:v>
                </c:pt>
                <c:pt idx="3085">
                  <c:v>1.208</c:v>
                </c:pt>
                <c:pt idx="3086">
                  <c:v>1.208</c:v>
                </c:pt>
                <c:pt idx="3087">
                  <c:v>1.208</c:v>
                </c:pt>
                <c:pt idx="3088">
                  <c:v>1.208</c:v>
                </c:pt>
                <c:pt idx="3089">
                  <c:v>1.208</c:v>
                </c:pt>
                <c:pt idx="3090">
                  <c:v>1.208</c:v>
                </c:pt>
                <c:pt idx="3091">
                  <c:v>1.208</c:v>
                </c:pt>
                <c:pt idx="3092">
                  <c:v>1.208</c:v>
                </c:pt>
                <c:pt idx="3093">
                  <c:v>1.208</c:v>
                </c:pt>
                <c:pt idx="3094">
                  <c:v>1.208</c:v>
                </c:pt>
                <c:pt idx="3095">
                  <c:v>1.208</c:v>
                </c:pt>
                <c:pt idx="3096">
                  <c:v>1.208</c:v>
                </c:pt>
                <c:pt idx="3097">
                  <c:v>1.208</c:v>
                </c:pt>
                <c:pt idx="3098">
                  <c:v>1.208</c:v>
                </c:pt>
                <c:pt idx="3099">
                  <c:v>1.208</c:v>
                </c:pt>
                <c:pt idx="3100">
                  <c:v>1.208</c:v>
                </c:pt>
                <c:pt idx="3101">
                  <c:v>1.208</c:v>
                </c:pt>
                <c:pt idx="3102">
                  <c:v>1.208</c:v>
                </c:pt>
                <c:pt idx="3103">
                  <c:v>1.208</c:v>
                </c:pt>
                <c:pt idx="3104">
                  <c:v>1.208</c:v>
                </c:pt>
                <c:pt idx="3105">
                  <c:v>1.208</c:v>
                </c:pt>
                <c:pt idx="3106">
                  <c:v>1.208</c:v>
                </c:pt>
                <c:pt idx="3107">
                  <c:v>1.208</c:v>
                </c:pt>
                <c:pt idx="3108">
                  <c:v>1.208</c:v>
                </c:pt>
                <c:pt idx="3109">
                  <c:v>1.208</c:v>
                </c:pt>
                <c:pt idx="3110">
                  <c:v>1.208</c:v>
                </c:pt>
                <c:pt idx="3111">
                  <c:v>1.208</c:v>
                </c:pt>
                <c:pt idx="3112">
                  <c:v>1.208</c:v>
                </c:pt>
                <c:pt idx="3113">
                  <c:v>1.208</c:v>
                </c:pt>
                <c:pt idx="3114">
                  <c:v>1.51</c:v>
                </c:pt>
                <c:pt idx="3115">
                  <c:v>1.51</c:v>
                </c:pt>
                <c:pt idx="3116">
                  <c:v>1.51</c:v>
                </c:pt>
                <c:pt idx="3117">
                  <c:v>1.51</c:v>
                </c:pt>
                <c:pt idx="3118">
                  <c:v>1.51</c:v>
                </c:pt>
                <c:pt idx="3119">
                  <c:v>1.51</c:v>
                </c:pt>
                <c:pt idx="3120">
                  <c:v>1.51</c:v>
                </c:pt>
                <c:pt idx="3121">
                  <c:v>1.51</c:v>
                </c:pt>
                <c:pt idx="3122">
                  <c:v>1.51</c:v>
                </c:pt>
                <c:pt idx="3123">
                  <c:v>1.51</c:v>
                </c:pt>
                <c:pt idx="3124">
                  <c:v>1.51</c:v>
                </c:pt>
                <c:pt idx="3125">
                  <c:v>1.51</c:v>
                </c:pt>
                <c:pt idx="3126">
                  <c:v>1.51</c:v>
                </c:pt>
                <c:pt idx="3127">
                  <c:v>1.51</c:v>
                </c:pt>
                <c:pt idx="3128">
                  <c:v>1.51</c:v>
                </c:pt>
                <c:pt idx="3129">
                  <c:v>1.51</c:v>
                </c:pt>
                <c:pt idx="3130">
                  <c:v>1.51</c:v>
                </c:pt>
                <c:pt idx="3131">
                  <c:v>1.51</c:v>
                </c:pt>
                <c:pt idx="3132">
                  <c:v>1.51</c:v>
                </c:pt>
                <c:pt idx="3133">
                  <c:v>1.51</c:v>
                </c:pt>
                <c:pt idx="3134">
                  <c:v>1.51</c:v>
                </c:pt>
                <c:pt idx="3135">
                  <c:v>1.51</c:v>
                </c:pt>
                <c:pt idx="3136">
                  <c:v>1.51</c:v>
                </c:pt>
                <c:pt idx="3137">
                  <c:v>1.51</c:v>
                </c:pt>
                <c:pt idx="3138">
                  <c:v>1.51</c:v>
                </c:pt>
                <c:pt idx="3139">
                  <c:v>1.51</c:v>
                </c:pt>
                <c:pt idx="3140">
                  <c:v>1.51</c:v>
                </c:pt>
                <c:pt idx="3141">
                  <c:v>1.51</c:v>
                </c:pt>
                <c:pt idx="3142">
                  <c:v>1.51</c:v>
                </c:pt>
                <c:pt idx="3143">
                  <c:v>1.51</c:v>
                </c:pt>
                <c:pt idx="3144">
                  <c:v>1.51</c:v>
                </c:pt>
                <c:pt idx="3145">
                  <c:v>1.51</c:v>
                </c:pt>
                <c:pt idx="3146">
                  <c:v>1.51</c:v>
                </c:pt>
                <c:pt idx="3147">
                  <c:v>1.51</c:v>
                </c:pt>
                <c:pt idx="3148">
                  <c:v>1.51</c:v>
                </c:pt>
                <c:pt idx="3149">
                  <c:v>1.51</c:v>
                </c:pt>
                <c:pt idx="3150">
                  <c:v>1.51</c:v>
                </c:pt>
                <c:pt idx="3151">
                  <c:v>1.51</c:v>
                </c:pt>
                <c:pt idx="3152">
                  <c:v>1.51</c:v>
                </c:pt>
                <c:pt idx="3153">
                  <c:v>1.51</c:v>
                </c:pt>
                <c:pt idx="3154">
                  <c:v>1.51</c:v>
                </c:pt>
                <c:pt idx="3155">
                  <c:v>1.51</c:v>
                </c:pt>
                <c:pt idx="3156">
                  <c:v>1.51</c:v>
                </c:pt>
                <c:pt idx="3157">
                  <c:v>1.51</c:v>
                </c:pt>
                <c:pt idx="3158">
                  <c:v>1.51</c:v>
                </c:pt>
                <c:pt idx="3159">
                  <c:v>1.51</c:v>
                </c:pt>
                <c:pt idx="3160">
                  <c:v>1.51</c:v>
                </c:pt>
                <c:pt idx="3161">
                  <c:v>1.51</c:v>
                </c:pt>
                <c:pt idx="3162">
                  <c:v>1.51</c:v>
                </c:pt>
                <c:pt idx="3163">
                  <c:v>1.51</c:v>
                </c:pt>
                <c:pt idx="3164">
                  <c:v>1.51</c:v>
                </c:pt>
                <c:pt idx="3165">
                  <c:v>1.51</c:v>
                </c:pt>
                <c:pt idx="3166">
                  <c:v>1.51</c:v>
                </c:pt>
                <c:pt idx="3167">
                  <c:v>1.51</c:v>
                </c:pt>
                <c:pt idx="3168">
                  <c:v>1.51</c:v>
                </c:pt>
                <c:pt idx="3169">
                  <c:v>1.51</c:v>
                </c:pt>
                <c:pt idx="3170">
                  <c:v>1.51</c:v>
                </c:pt>
                <c:pt idx="3171">
                  <c:v>1.208</c:v>
                </c:pt>
                <c:pt idx="3172">
                  <c:v>1.208</c:v>
                </c:pt>
                <c:pt idx="3173">
                  <c:v>1.208</c:v>
                </c:pt>
                <c:pt idx="3174">
                  <c:v>1.208</c:v>
                </c:pt>
                <c:pt idx="3175">
                  <c:v>1.208</c:v>
                </c:pt>
                <c:pt idx="3176">
                  <c:v>1.208</c:v>
                </c:pt>
                <c:pt idx="3177">
                  <c:v>1.208</c:v>
                </c:pt>
                <c:pt idx="3178">
                  <c:v>1.208</c:v>
                </c:pt>
                <c:pt idx="3179">
                  <c:v>1.208</c:v>
                </c:pt>
                <c:pt idx="3180">
                  <c:v>1.208</c:v>
                </c:pt>
                <c:pt idx="3181">
                  <c:v>1.208</c:v>
                </c:pt>
                <c:pt idx="3182">
                  <c:v>1.208</c:v>
                </c:pt>
                <c:pt idx="3183">
                  <c:v>1.208</c:v>
                </c:pt>
                <c:pt idx="3184">
                  <c:v>1.208</c:v>
                </c:pt>
                <c:pt idx="3185">
                  <c:v>1.208</c:v>
                </c:pt>
                <c:pt idx="3186">
                  <c:v>1.208</c:v>
                </c:pt>
                <c:pt idx="3187">
                  <c:v>1.208</c:v>
                </c:pt>
                <c:pt idx="3188">
                  <c:v>1.208</c:v>
                </c:pt>
                <c:pt idx="3189">
                  <c:v>1.208</c:v>
                </c:pt>
                <c:pt idx="3190">
                  <c:v>1.208</c:v>
                </c:pt>
                <c:pt idx="3191">
                  <c:v>1.208</c:v>
                </c:pt>
                <c:pt idx="3192">
                  <c:v>1.208</c:v>
                </c:pt>
                <c:pt idx="3193">
                  <c:v>1.208</c:v>
                </c:pt>
                <c:pt idx="3194">
                  <c:v>1.208</c:v>
                </c:pt>
                <c:pt idx="3195">
                  <c:v>1.208</c:v>
                </c:pt>
                <c:pt idx="3196">
                  <c:v>1.208</c:v>
                </c:pt>
                <c:pt idx="3197">
                  <c:v>1.208</c:v>
                </c:pt>
                <c:pt idx="3198">
                  <c:v>1.208</c:v>
                </c:pt>
                <c:pt idx="3199">
                  <c:v>1.208</c:v>
                </c:pt>
                <c:pt idx="3200">
                  <c:v>1.208</c:v>
                </c:pt>
                <c:pt idx="3201">
                  <c:v>1.208</c:v>
                </c:pt>
                <c:pt idx="3202">
                  <c:v>1.208</c:v>
                </c:pt>
                <c:pt idx="3203">
                  <c:v>1.208</c:v>
                </c:pt>
                <c:pt idx="3204">
                  <c:v>1.208</c:v>
                </c:pt>
                <c:pt idx="3205">
                  <c:v>1.208</c:v>
                </c:pt>
                <c:pt idx="3206">
                  <c:v>1.208</c:v>
                </c:pt>
                <c:pt idx="3207">
                  <c:v>1.208</c:v>
                </c:pt>
                <c:pt idx="3208">
                  <c:v>1.208</c:v>
                </c:pt>
                <c:pt idx="3209">
                  <c:v>1.208</c:v>
                </c:pt>
                <c:pt idx="3210">
                  <c:v>1.208</c:v>
                </c:pt>
                <c:pt idx="3211">
                  <c:v>1.208</c:v>
                </c:pt>
                <c:pt idx="3212">
                  <c:v>1.208</c:v>
                </c:pt>
                <c:pt idx="3213">
                  <c:v>1.208</c:v>
                </c:pt>
                <c:pt idx="3214">
                  <c:v>1.208</c:v>
                </c:pt>
                <c:pt idx="3215">
                  <c:v>1.208</c:v>
                </c:pt>
                <c:pt idx="3216">
                  <c:v>1.208</c:v>
                </c:pt>
                <c:pt idx="3217">
                  <c:v>1.208</c:v>
                </c:pt>
                <c:pt idx="3218">
                  <c:v>1.208</c:v>
                </c:pt>
                <c:pt idx="3219">
                  <c:v>1.208</c:v>
                </c:pt>
                <c:pt idx="3220">
                  <c:v>1.208</c:v>
                </c:pt>
                <c:pt idx="3221">
                  <c:v>1.208</c:v>
                </c:pt>
                <c:pt idx="3222">
                  <c:v>1.208</c:v>
                </c:pt>
                <c:pt idx="3223">
                  <c:v>1.208</c:v>
                </c:pt>
                <c:pt idx="3224">
                  <c:v>1.208</c:v>
                </c:pt>
                <c:pt idx="3225">
                  <c:v>1.208</c:v>
                </c:pt>
                <c:pt idx="3226">
                  <c:v>1.208</c:v>
                </c:pt>
                <c:pt idx="3227">
                  <c:v>1.208</c:v>
                </c:pt>
                <c:pt idx="3228">
                  <c:v>1.208</c:v>
                </c:pt>
                <c:pt idx="3229">
                  <c:v>1.208</c:v>
                </c:pt>
                <c:pt idx="3230">
                  <c:v>1.208</c:v>
                </c:pt>
                <c:pt idx="3231">
                  <c:v>1.208</c:v>
                </c:pt>
                <c:pt idx="3232">
                  <c:v>1.208</c:v>
                </c:pt>
                <c:pt idx="3233">
                  <c:v>1.208</c:v>
                </c:pt>
                <c:pt idx="3234">
                  <c:v>1.208</c:v>
                </c:pt>
                <c:pt idx="3235">
                  <c:v>1.208</c:v>
                </c:pt>
                <c:pt idx="3236">
                  <c:v>1.208</c:v>
                </c:pt>
                <c:pt idx="3237">
                  <c:v>1.208</c:v>
                </c:pt>
                <c:pt idx="3238">
                  <c:v>1.208</c:v>
                </c:pt>
                <c:pt idx="3239">
                  <c:v>1.208</c:v>
                </c:pt>
                <c:pt idx="3240">
                  <c:v>1.208</c:v>
                </c:pt>
                <c:pt idx="3241">
                  <c:v>1.208</c:v>
                </c:pt>
                <c:pt idx="3242">
                  <c:v>1.208</c:v>
                </c:pt>
                <c:pt idx="3243">
                  <c:v>1.208</c:v>
                </c:pt>
                <c:pt idx="3244">
                  <c:v>1.208</c:v>
                </c:pt>
                <c:pt idx="3245">
                  <c:v>1.208</c:v>
                </c:pt>
                <c:pt idx="3246">
                  <c:v>1.208</c:v>
                </c:pt>
                <c:pt idx="3247">
                  <c:v>1.208</c:v>
                </c:pt>
                <c:pt idx="3248">
                  <c:v>1.208</c:v>
                </c:pt>
                <c:pt idx="3249">
                  <c:v>1.208</c:v>
                </c:pt>
                <c:pt idx="3250">
                  <c:v>1.208</c:v>
                </c:pt>
                <c:pt idx="3251">
                  <c:v>1.208</c:v>
                </c:pt>
                <c:pt idx="3252">
                  <c:v>1.208</c:v>
                </c:pt>
                <c:pt idx="3253">
                  <c:v>1.208</c:v>
                </c:pt>
                <c:pt idx="3254">
                  <c:v>1.208</c:v>
                </c:pt>
                <c:pt idx="3255">
                  <c:v>1.208</c:v>
                </c:pt>
                <c:pt idx="3256">
                  <c:v>1.208</c:v>
                </c:pt>
                <c:pt idx="3257">
                  <c:v>1.208</c:v>
                </c:pt>
                <c:pt idx="3258">
                  <c:v>1.208</c:v>
                </c:pt>
                <c:pt idx="3259">
                  <c:v>1.208</c:v>
                </c:pt>
                <c:pt idx="3260">
                  <c:v>1.208</c:v>
                </c:pt>
                <c:pt idx="3261">
                  <c:v>1.208</c:v>
                </c:pt>
                <c:pt idx="3262">
                  <c:v>1.208</c:v>
                </c:pt>
                <c:pt idx="3263">
                  <c:v>1.208</c:v>
                </c:pt>
                <c:pt idx="3264">
                  <c:v>1.208</c:v>
                </c:pt>
                <c:pt idx="3265">
                  <c:v>1.208</c:v>
                </c:pt>
                <c:pt idx="3266">
                  <c:v>1.208</c:v>
                </c:pt>
                <c:pt idx="3267">
                  <c:v>1.208</c:v>
                </c:pt>
                <c:pt idx="3268">
                  <c:v>1.208</c:v>
                </c:pt>
                <c:pt idx="3269">
                  <c:v>1.208</c:v>
                </c:pt>
                <c:pt idx="3270">
                  <c:v>1.208</c:v>
                </c:pt>
                <c:pt idx="3271">
                  <c:v>1.208</c:v>
                </c:pt>
                <c:pt idx="3272">
                  <c:v>1.208</c:v>
                </c:pt>
                <c:pt idx="3273">
                  <c:v>1.208</c:v>
                </c:pt>
                <c:pt idx="3274">
                  <c:v>1.208</c:v>
                </c:pt>
                <c:pt idx="3275">
                  <c:v>1.208</c:v>
                </c:pt>
                <c:pt idx="3276">
                  <c:v>1.208</c:v>
                </c:pt>
                <c:pt idx="3277">
                  <c:v>1.208</c:v>
                </c:pt>
                <c:pt idx="3278">
                  <c:v>1.208</c:v>
                </c:pt>
                <c:pt idx="3279">
                  <c:v>1.208</c:v>
                </c:pt>
                <c:pt idx="3280">
                  <c:v>1.208</c:v>
                </c:pt>
                <c:pt idx="3281">
                  <c:v>1.208</c:v>
                </c:pt>
                <c:pt idx="3282">
                  <c:v>1.208</c:v>
                </c:pt>
                <c:pt idx="3283">
                  <c:v>1.208</c:v>
                </c:pt>
                <c:pt idx="3284">
                  <c:v>1.208</c:v>
                </c:pt>
                <c:pt idx="3285">
                  <c:v>1.208</c:v>
                </c:pt>
                <c:pt idx="3286">
                  <c:v>1.208</c:v>
                </c:pt>
                <c:pt idx="3287">
                  <c:v>1.208</c:v>
                </c:pt>
                <c:pt idx="3288">
                  <c:v>1.208</c:v>
                </c:pt>
                <c:pt idx="3289">
                  <c:v>1.208</c:v>
                </c:pt>
                <c:pt idx="3290">
                  <c:v>1.208</c:v>
                </c:pt>
                <c:pt idx="3291">
                  <c:v>1.208</c:v>
                </c:pt>
                <c:pt idx="3292">
                  <c:v>1.208</c:v>
                </c:pt>
                <c:pt idx="3293">
                  <c:v>1.208</c:v>
                </c:pt>
                <c:pt idx="3294">
                  <c:v>1.208</c:v>
                </c:pt>
                <c:pt idx="3295">
                  <c:v>1.208</c:v>
                </c:pt>
                <c:pt idx="3296">
                  <c:v>1.208</c:v>
                </c:pt>
                <c:pt idx="3297">
                  <c:v>1.208</c:v>
                </c:pt>
                <c:pt idx="3298">
                  <c:v>1.208</c:v>
                </c:pt>
                <c:pt idx="3299">
                  <c:v>1.208</c:v>
                </c:pt>
                <c:pt idx="3300">
                  <c:v>1.208</c:v>
                </c:pt>
                <c:pt idx="3301">
                  <c:v>1.208</c:v>
                </c:pt>
                <c:pt idx="3302">
                  <c:v>1.208</c:v>
                </c:pt>
                <c:pt idx="3303">
                  <c:v>1.208</c:v>
                </c:pt>
                <c:pt idx="3304">
                  <c:v>1.208</c:v>
                </c:pt>
                <c:pt idx="3305">
                  <c:v>1.208</c:v>
                </c:pt>
                <c:pt idx="3306">
                  <c:v>1.208</c:v>
                </c:pt>
                <c:pt idx="3307">
                  <c:v>1.208</c:v>
                </c:pt>
                <c:pt idx="3308">
                  <c:v>1.208</c:v>
                </c:pt>
                <c:pt idx="3309">
                  <c:v>1.208</c:v>
                </c:pt>
                <c:pt idx="3310">
                  <c:v>1.208</c:v>
                </c:pt>
                <c:pt idx="3311">
                  <c:v>1.208</c:v>
                </c:pt>
                <c:pt idx="3312">
                  <c:v>1.208</c:v>
                </c:pt>
                <c:pt idx="3313">
                  <c:v>1.208</c:v>
                </c:pt>
                <c:pt idx="3314">
                  <c:v>1.208</c:v>
                </c:pt>
                <c:pt idx="3315">
                  <c:v>1.208</c:v>
                </c:pt>
                <c:pt idx="3316">
                  <c:v>1.208</c:v>
                </c:pt>
                <c:pt idx="3317">
                  <c:v>1.208</c:v>
                </c:pt>
                <c:pt idx="3318">
                  <c:v>1.208</c:v>
                </c:pt>
                <c:pt idx="3319">
                  <c:v>1.208</c:v>
                </c:pt>
                <c:pt idx="3320">
                  <c:v>1.208</c:v>
                </c:pt>
                <c:pt idx="3321">
                  <c:v>1.208</c:v>
                </c:pt>
                <c:pt idx="3322">
                  <c:v>1.208</c:v>
                </c:pt>
                <c:pt idx="3323">
                  <c:v>1.208</c:v>
                </c:pt>
                <c:pt idx="3324">
                  <c:v>1.208</c:v>
                </c:pt>
                <c:pt idx="3325">
                  <c:v>1.208</c:v>
                </c:pt>
                <c:pt idx="3326">
                  <c:v>1.208</c:v>
                </c:pt>
                <c:pt idx="3327">
                  <c:v>1.208</c:v>
                </c:pt>
                <c:pt idx="3328">
                  <c:v>1.208</c:v>
                </c:pt>
                <c:pt idx="3329">
                  <c:v>1.208</c:v>
                </c:pt>
                <c:pt idx="3330">
                  <c:v>1.208</c:v>
                </c:pt>
                <c:pt idx="3331">
                  <c:v>1.208</c:v>
                </c:pt>
                <c:pt idx="3332">
                  <c:v>1.208</c:v>
                </c:pt>
                <c:pt idx="3333">
                  <c:v>1.208</c:v>
                </c:pt>
                <c:pt idx="3334">
                  <c:v>1.208</c:v>
                </c:pt>
                <c:pt idx="3335">
                  <c:v>1.208</c:v>
                </c:pt>
                <c:pt idx="3336">
                  <c:v>1.208</c:v>
                </c:pt>
                <c:pt idx="3337">
                  <c:v>1.208</c:v>
                </c:pt>
                <c:pt idx="3338">
                  <c:v>1.208</c:v>
                </c:pt>
                <c:pt idx="3339">
                  <c:v>1.208</c:v>
                </c:pt>
                <c:pt idx="3340">
                  <c:v>1.208</c:v>
                </c:pt>
                <c:pt idx="3341">
                  <c:v>1.208</c:v>
                </c:pt>
                <c:pt idx="3342">
                  <c:v>1.208</c:v>
                </c:pt>
                <c:pt idx="3343">
                  <c:v>1.208</c:v>
                </c:pt>
                <c:pt idx="3344">
                  <c:v>1.208</c:v>
                </c:pt>
                <c:pt idx="3345">
                  <c:v>1.208</c:v>
                </c:pt>
                <c:pt idx="3346">
                  <c:v>1.208</c:v>
                </c:pt>
                <c:pt idx="3347">
                  <c:v>1.208</c:v>
                </c:pt>
                <c:pt idx="3348">
                  <c:v>1.208</c:v>
                </c:pt>
                <c:pt idx="3349">
                  <c:v>1.208</c:v>
                </c:pt>
                <c:pt idx="3350">
                  <c:v>1.208</c:v>
                </c:pt>
                <c:pt idx="3351">
                  <c:v>1.208</c:v>
                </c:pt>
                <c:pt idx="3352">
                  <c:v>1.208</c:v>
                </c:pt>
                <c:pt idx="3353">
                  <c:v>1.208</c:v>
                </c:pt>
                <c:pt idx="3354">
                  <c:v>1.208</c:v>
                </c:pt>
                <c:pt idx="3355">
                  <c:v>1.208</c:v>
                </c:pt>
                <c:pt idx="3356">
                  <c:v>1.208</c:v>
                </c:pt>
                <c:pt idx="3357">
                  <c:v>1.208</c:v>
                </c:pt>
                <c:pt idx="3358">
                  <c:v>1.208</c:v>
                </c:pt>
                <c:pt idx="3359">
                  <c:v>1.208</c:v>
                </c:pt>
                <c:pt idx="3360">
                  <c:v>1.208</c:v>
                </c:pt>
                <c:pt idx="3361">
                  <c:v>1.208</c:v>
                </c:pt>
                <c:pt idx="3362">
                  <c:v>1.208</c:v>
                </c:pt>
                <c:pt idx="3363">
                  <c:v>1.208</c:v>
                </c:pt>
                <c:pt idx="3364">
                  <c:v>1.208</c:v>
                </c:pt>
                <c:pt idx="3365">
                  <c:v>1.208</c:v>
                </c:pt>
                <c:pt idx="3366">
                  <c:v>1.208</c:v>
                </c:pt>
                <c:pt idx="3367">
                  <c:v>1.208</c:v>
                </c:pt>
                <c:pt idx="3368">
                  <c:v>1.208</c:v>
                </c:pt>
                <c:pt idx="3369">
                  <c:v>1.208</c:v>
                </c:pt>
                <c:pt idx="3370">
                  <c:v>1.208</c:v>
                </c:pt>
                <c:pt idx="3371">
                  <c:v>1.208</c:v>
                </c:pt>
                <c:pt idx="3372">
                  <c:v>1.208</c:v>
                </c:pt>
                <c:pt idx="3373">
                  <c:v>1.208</c:v>
                </c:pt>
                <c:pt idx="3374">
                  <c:v>1.208</c:v>
                </c:pt>
                <c:pt idx="3375">
                  <c:v>1.208</c:v>
                </c:pt>
                <c:pt idx="3376">
                  <c:v>1.208</c:v>
                </c:pt>
                <c:pt idx="3377">
                  <c:v>1.208</c:v>
                </c:pt>
                <c:pt idx="3378">
                  <c:v>1.208</c:v>
                </c:pt>
                <c:pt idx="3379">
                  <c:v>1.208</c:v>
                </c:pt>
                <c:pt idx="3380">
                  <c:v>1.208</c:v>
                </c:pt>
                <c:pt idx="3381">
                  <c:v>1.208</c:v>
                </c:pt>
                <c:pt idx="3382">
                  <c:v>1.208</c:v>
                </c:pt>
                <c:pt idx="3383">
                  <c:v>1.208</c:v>
                </c:pt>
                <c:pt idx="3384">
                  <c:v>1.208</c:v>
                </c:pt>
                <c:pt idx="3385">
                  <c:v>1.208</c:v>
                </c:pt>
                <c:pt idx="3386">
                  <c:v>1.208</c:v>
                </c:pt>
                <c:pt idx="3387">
                  <c:v>1.208</c:v>
                </c:pt>
                <c:pt idx="3388">
                  <c:v>1.208</c:v>
                </c:pt>
                <c:pt idx="3389">
                  <c:v>1.208</c:v>
                </c:pt>
                <c:pt idx="3390">
                  <c:v>1.208</c:v>
                </c:pt>
                <c:pt idx="3391">
                  <c:v>1.208</c:v>
                </c:pt>
                <c:pt idx="3392">
                  <c:v>1.208</c:v>
                </c:pt>
                <c:pt idx="3393">
                  <c:v>1.208</c:v>
                </c:pt>
                <c:pt idx="3394">
                  <c:v>1.208</c:v>
                </c:pt>
                <c:pt idx="3395">
                  <c:v>1.208</c:v>
                </c:pt>
                <c:pt idx="3396">
                  <c:v>1.208</c:v>
                </c:pt>
                <c:pt idx="3397">
                  <c:v>1.208</c:v>
                </c:pt>
                <c:pt idx="3398">
                  <c:v>1.208</c:v>
                </c:pt>
                <c:pt idx="3399">
                  <c:v>1.208</c:v>
                </c:pt>
                <c:pt idx="3400">
                  <c:v>1.208</c:v>
                </c:pt>
                <c:pt idx="3401">
                  <c:v>1.208</c:v>
                </c:pt>
                <c:pt idx="3402">
                  <c:v>1.208</c:v>
                </c:pt>
                <c:pt idx="3403">
                  <c:v>1.208</c:v>
                </c:pt>
                <c:pt idx="3404">
                  <c:v>1.208</c:v>
                </c:pt>
                <c:pt idx="3405">
                  <c:v>1.208</c:v>
                </c:pt>
                <c:pt idx="3406">
                  <c:v>1.208</c:v>
                </c:pt>
                <c:pt idx="3407">
                  <c:v>1.208</c:v>
                </c:pt>
                <c:pt idx="3408">
                  <c:v>1.208</c:v>
                </c:pt>
                <c:pt idx="3409">
                  <c:v>1.208</c:v>
                </c:pt>
                <c:pt idx="3410">
                  <c:v>1.208</c:v>
                </c:pt>
                <c:pt idx="3411">
                  <c:v>1.208</c:v>
                </c:pt>
                <c:pt idx="3412">
                  <c:v>1.208</c:v>
                </c:pt>
                <c:pt idx="3413">
                  <c:v>1.208</c:v>
                </c:pt>
                <c:pt idx="3414">
                  <c:v>1.208</c:v>
                </c:pt>
                <c:pt idx="3415">
                  <c:v>1.208</c:v>
                </c:pt>
                <c:pt idx="3416">
                  <c:v>1.208</c:v>
                </c:pt>
                <c:pt idx="3417">
                  <c:v>1.208</c:v>
                </c:pt>
                <c:pt idx="3418">
                  <c:v>1.208</c:v>
                </c:pt>
                <c:pt idx="3419">
                  <c:v>1.208</c:v>
                </c:pt>
                <c:pt idx="3420">
                  <c:v>1.208</c:v>
                </c:pt>
                <c:pt idx="3421">
                  <c:v>1.208</c:v>
                </c:pt>
                <c:pt idx="3422">
                  <c:v>1.208</c:v>
                </c:pt>
                <c:pt idx="3423">
                  <c:v>1.208</c:v>
                </c:pt>
                <c:pt idx="3424">
                  <c:v>1.208</c:v>
                </c:pt>
                <c:pt idx="3425">
                  <c:v>1.208</c:v>
                </c:pt>
                <c:pt idx="3426">
                  <c:v>1.208</c:v>
                </c:pt>
                <c:pt idx="3427">
                  <c:v>1.208</c:v>
                </c:pt>
                <c:pt idx="3428">
                  <c:v>1.208</c:v>
                </c:pt>
                <c:pt idx="3429">
                  <c:v>1.208</c:v>
                </c:pt>
                <c:pt idx="3430">
                  <c:v>1.208</c:v>
                </c:pt>
                <c:pt idx="3431">
                  <c:v>1.208</c:v>
                </c:pt>
                <c:pt idx="3432">
                  <c:v>1.208</c:v>
                </c:pt>
                <c:pt idx="3433">
                  <c:v>1.208</c:v>
                </c:pt>
                <c:pt idx="3434">
                  <c:v>1.208</c:v>
                </c:pt>
                <c:pt idx="3435">
                  <c:v>1.208</c:v>
                </c:pt>
                <c:pt idx="3436">
                  <c:v>1.208</c:v>
                </c:pt>
                <c:pt idx="3437">
                  <c:v>1.208</c:v>
                </c:pt>
                <c:pt idx="3438">
                  <c:v>1.208</c:v>
                </c:pt>
                <c:pt idx="3439">
                  <c:v>1.208</c:v>
                </c:pt>
                <c:pt idx="3440">
                  <c:v>1.208</c:v>
                </c:pt>
                <c:pt idx="3441">
                  <c:v>1.208</c:v>
                </c:pt>
                <c:pt idx="3442">
                  <c:v>1.208</c:v>
                </c:pt>
                <c:pt idx="3443">
                  <c:v>1.208</c:v>
                </c:pt>
                <c:pt idx="3444">
                  <c:v>1.208</c:v>
                </c:pt>
                <c:pt idx="3445">
                  <c:v>1.208</c:v>
                </c:pt>
                <c:pt idx="3446">
                  <c:v>1.208</c:v>
                </c:pt>
                <c:pt idx="3447">
                  <c:v>1.208</c:v>
                </c:pt>
                <c:pt idx="3448">
                  <c:v>1.208</c:v>
                </c:pt>
                <c:pt idx="3449">
                  <c:v>1.208</c:v>
                </c:pt>
                <c:pt idx="3450">
                  <c:v>1.208</c:v>
                </c:pt>
                <c:pt idx="3451">
                  <c:v>1.208</c:v>
                </c:pt>
                <c:pt idx="3452">
                  <c:v>1.208</c:v>
                </c:pt>
                <c:pt idx="3453">
                  <c:v>1.208</c:v>
                </c:pt>
                <c:pt idx="3454">
                  <c:v>1.208</c:v>
                </c:pt>
                <c:pt idx="3455">
                  <c:v>1.208</c:v>
                </c:pt>
                <c:pt idx="3456">
                  <c:v>1.208</c:v>
                </c:pt>
                <c:pt idx="3457">
                  <c:v>1.208</c:v>
                </c:pt>
                <c:pt idx="3458">
                  <c:v>1.208</c:v>
                </c:pt>
                <c:pt idx="3459">
                  <c:v>1.208</c:v>
                </c:pt>
                <c:pt idx="3460">
                  <c:v>1.208</c:v>
                </c:pt>
                <c:pt idx="3461">
                  <c:v>1.208</c:v>
                </c:pt>
                <c:pt idx="3462">
                  <c:v>1.208</c:v>
                </c:pt>
                <c:pt idx="3463">
                  <c:v>1.208</c:v>
                </c:pt>
                <c:pt idx="3464">
                  <c:v>1.208</c:v>
                </c:pt>
                <c:pt idx="3465">
                  <c:v>1.208</c:v>
                </c:pt>
                <c:pt idx="3466">
                  <c:v>1.208</c:v>
                </c:pt>
                <c:pt idx="3467">
                  <c:v>1.208</c:v>
                </c:pt>
                <c:pt idx="3468">
                  <c:v>1.208</c:v>
                </c:pt>
                <c:pt idx="3469">
                  <c:v>1.208</c:v>
                </c:pt>
                <c:pt idx="3470">
                  <c:v>1.208</c:v>
                </c:pt>
                <c:pt idx="3471">
                  <c:v>1.208</c:v>
                </c:pt>
                <c:pt idx="3472">
                  <c:v>1.208</c:v>
                </c:pt>
                <c:pt idx="3473">
                  <c:v>1.208</c:v>
                </c:pt>
                <c:pt idx="3474">
                  <c:v>1.208</c:v>
                </c:pt>
                <c:pt idx="3475">
                  <c:v>1.208</c:v>
                </c:pt>
                <c:pt idx="3476">
                  <c:v>1.208</c:v>
                </c:pt>
                <c:pt idx="3477">
                  <c:v>1.208</c:v>
                </c:pt>
                <c:pt idx="3478">
                  <c:v>1.208</c:v>
                </c:pt>
                <c:pt idx="3479">
                  <c:v>1.208</c:v>
                </c:pt>
                <c:pt idx="3480">
                  <c:v>1.208</c:v>
                </c:pt>
                <c:pt idx="3481">
                  <c:v>1.208</c:v>
                </c:pt>
                <c:pt idx="3482">
                  <c:v>1.208</c:v>
                </c:pt>
                <c:pt idx="3483">
                  <c:v>1.208</c:v>
                </c:pt>
                <c:pt idx="3484">
                  <c:v>1.208</c:v>
                </c:pt>
                <c:pt idx="3485">
                  <c:v>1.208</c:v>
                </c:pt>
                <c:pt idx="3486">
                  <c:v>1.208</c:v>
                </c:pt>
                <c:pt idx="3487">
                  <c:v>1.208</c:v>
                </c:pt>
                <c:pt idx="3488">
                  <c:v>1.208</c:v>
                </c:pt>
                <c:pt idx="3489">
                  <c:v>1.208</c:v>
                </c:pt>
                <c:pt idx="3490">
                  <c:v>1.208</c:v>
                </c:pt>
                <c:pt idx="3491">
                  <c:v>1.208</c:v>
                </c:pt>
                <c:pt idx="3492">
                  <c:v>1.208</c:v>
                </c:pt>
                <c:pt idx="3493">
                  <c:v>1.208</c:v>
                </c:pt>
                <c:pt idx="3494">
                  <c:v>1.208</c:v>
                </c:pt>
                <c:pt idx="3495">
                  <c:v>1.208</c:v>
                </c:pt>
                <c:pt idx="3496">
                  <c:v>1.208</c:v>
                </c:pt>
                <c:pt idx="3497">
                  <c:v>1.208</c:v>
                </c:pt>
                <c:pt idx="3498">
                  <c:v>1.208</c:v>
                </c:pt>
                <c:pt idx="3499">
                  <c:v>1.208</c:v>
                </c:pt>
                <c:pt idx="3500">
                  <c:v>1.208</c:v>
                </c:pt>
                <c:pt idx="3501">
                  <c:v>1.208</c:v>
                </c:pt>
                <c:pt idx="3502">
                  <c:v>1.208</c:v>
                </c:pt>
                <c:pt idx="3503">
                  <c:v>1.208</c:v>
                </c:pt>
                <c:pt idx="3504">
                  <c:v>1.208</c:v>
                </c:pt>
                <c:pt idx="3505">
                  <c:v>1.208</c:v>
                </c:pt>
                <c:pt idx="3506">
                  <c:v>1.208</c:v>
                </c:pt>
                <c:pt idx="3507">
                  <c:v>1.208</c:v>
                </c:pt>
                <c:pt idx="3508">
                  <c:v>1.208</c:v>
                </c:pt>
                <c:pt idx="3509">
                  <c:v>1.208</c:v>
                </c:pt>
                <c:pt idx="3510">
                  <c:v>1.208</c:v>
                </c:pt>
                <c:pt idx="3511">
                  <c:v>1.208</c:v>
                </c:pt>
                <c:pt idx="3512">
                  <c:v>1.208</c:v>
                </c:pt>
                <c:pt idx="3513">
                  <c:v>1.208</c:v>
                </c:pt>
                <c:pt idx="3514">
                  <c:v>1.208</c:v>
                </c:pt>
                <c:pt idx="3515">
                  <c:v>1.208</c:v>
                </c:pt>
                <c:pt idx="3516">
                  <c:v>1.208</c:v>
                </c:pt>
                <c:pt idx="3517">
                  <c:v>1.208</c:v>
                </c:pt>
                <c:pt idx="3518">
                  <c:v>1.208</c:v>
                </c:pt>
                <c:pt idx="3519">
                  <c:v>1.208</c:v>
                </c:pt>
                <c:pt idx="3520">
                  <c:v>1.208</c:v>
                </c:pt>
                <c:pt idx="3521">
                  <c:v>1.208</c:v>
                </c:pt>
                <c:pt idx="3522">
                  <c:v>1.208</c:v>
                </c:pt>
                <c:pt idx="3523">
                  <c:v>1.208</c:v>
                </c:pt>
                <c:pt idx="3524">
                  <c:v>1.208</c:v>
                </c:pt>
                <c:pt idx="3525">
                  <c:v>1.208</c:v>
                </c:pt>
                <c:pt idx="3526">
                  <c:v>1.51</c:v>
                </c:pt>
                <c:pt idx="3527">
                  <c:v>1.51</c:v>
                </c:pt>
                <c:pt idx="3528">
                  <c:v>1.51</c:v>
                </c:pt>
                <c:pt idx="3529">
                  <c:v>1.51</c:v>
                </c:pt>
                <c:pt idx="3530">
                  <c:v>1.51</c:v>
                </c:pt>
                <c:pt idx="3531">
                  <c:v>1.51</c:v>
                </c:pt>
                <c:pt idx="3532">
                  <c:v>1.51</c:v>
                </c:pt>
                <c:pt idx="3533">
                  <c:v>1.51</c:v>
                </c:pt>
                <c:pt idx="3534">
                  <c:v>1.51</c:v>
                </c:pt>
                <c:pt idx="3535">
                  <c:v>1.51</c:v>
                </c:pt>
                <c:pt idx="3536">
                  <c:v>1.51</c:v>
                </c:pt>
                <c:pt idx="3537">
                  <c:v>1.51</c:v>
                </c:pt>
                <c:pt idx="3538">
                  <c:v>1.51</c:v>
                </c:pt>
                <c:pt idx="3539">
                  <c:v>1.51</c:v>
                </c:pt>
                <c:pt idx="3540">
                  <c:v>1.51</c:v>
                </c:pt>
                <c:pt idx="3541">
                  <c:v>1.51</c:v>
                </c:pt>
                <c:pt idx="3542">
                  <c:v>1.51</c:v>
                </c:pt>
                <c:pt idx="3543">
                  <c:v>1.51</c:v>
                </c:pt>
                <c:pt idx="3544">
                  <c:v>1.51</c:v>
                </c:pt>
                <c:pt idx="3545">
                  <c:v>1.51</c:v>
                </c:pt>
                <c:pt idx="3546">
                  <c:v>1.51</c:v>
                </c:pt>
                <c:pt idx="3547">
                  <c:v>1.51</c:v>
                </c:pt>
                <c:pt idx="3548">
                  <c:v>1.51</c:v>
                </c:pt>
                <c:pt idx="3549">
                  <c:v>1.51</c:v>
                </c:pt>
                <c:pt idx="3550">
                  <c:v>1.51</c:v>
                </c:pt>
                <c:pt idx="3551">
                  <c:v>1.51</c:v>
                </c:pt>
                <c:pt idx="3552">
                  <c:v>1.51</c:v>
                </c:pt>
                <c:pt idx="3553">
                  <c:v>1.51</c:v>
                </c:pt>
                <c:pt idx="3554">
                  <c:v>1.51</c:v>
                </c:pt>
                <c:pt idx="3555">
                  <c:v>1.51</c:v>
                </c:pt>
                <c:pt idx="3556">
                  <c:v>1.51</c:v>
                </c:pt>
                <c:pt idx="3557">
                  <c:v>1.51</c:v>
                </c:pt>
                <c:pt idx="3558">
                  <c:v>1.51</c:v>
                </c:pt>
                <c:pt idx="3559">
                  <c:v>1.51</c:v>
                </c:pt>
                <c:pt idx="3560">
                  <c:v>1.51</c:v>
                </c:pt>
                <c:pt idx="3561">
                  <c:v>1.51</c:v>
                </c:pt>
                <c:pt idx="3562">
                  <c:v>1.51</c:v>
                </c:pt>
                <c:pt idx="3563">
                  <c:v>1.51</c:v>
                </c:pt>
                <c:pt idx="3564">
                  <c:v>1.51</c:v>
                </c:pt>
                <c:pt idx="3565">
                  <c:v>1.51</c:v>
                </c:pt>
                <c:pt idx="3566">
                  <c:v>1.51</c:v>
                </c:pt>
                <c:pt idx="3567">
                  <c:v>1.51</c:v>
                </c:pt>
                <c:pt idx="3568">
                  <c:v>1.51</c:v>
                </c:pt>
                <c:pt idx="3569">
                  <c:v>1.51</c:v>
                </c:pt>
                <c:pt idx="3570">
                  <c:v>1.51</c:v>
                </c:pt>
                <c:pt idx="3571">
                  <c:v>1.51</c:v>
                </c:pt>
                <c:pt idx="3572">
                  <c:v>1.51</c:v>
                </c:pt>
                <c:pt idx="3573">
                  <c:v>1.51</c:v>
                </c:pt>
                <c:pt idx="3574">
                  <c:v>1.51</c:v>
                </c:pt>
                <c:pt idx="3575">
                  <c:v>1.51</c:v>
                </c:pt>
                <c:pt idx="3576">
                  <c:v>1.51</c:v>
                </c:pt>
                <c:pt idx="3577">
                  <c:v>1.208</c:v>
                </c:pt>
                <c:pt idx="3578">
                  <c:v>1.208</c:v>
                </c:pt>
                <c:pt idx="3579">
                  <c:v>1.208</c:v>
                </c:pt>
                <c:pt idx="3580">
                  <c:v>1.208</c:v>
                </c:pt>
                <c:pt idx="3581">
                  <c:v>1.208</c:v>
                </c:pt>
                <c:pt idx="3582">
                  <c:v>1.208</c:v>
                </c:pt>
                <c:pt idx="3583">
                  <c:v>1.208</c:v>
                </c:pt>
                <c:pt idx="3584">
                  <c:v>1.208</c:v>
                </c:pt>
                <c:pt idx="3585">
                  <c:v>1.208</c:v>
                </c:pt>
                <c:pt idx="3586">
                  <c:v>1.208</c:v>
                </c:pt>
                <c:pt idx="3587">
                  <c:v>1.208</c:v>
                </c:pt>
                <c:pt idx="3588">
                  <c:v>1.208</c:v>
                </c:pt>
                <c:pt idx="3589">
                  <c:v>1.208</c:v>
                </c:pt>
                <c:pt idx="3590">
                  <c:v>1.208</c:v>
                </c:pt>
                <c:pt idx="3591">
                  <c:v>1.208</c:v>
                </c:pt>
                <c:pt idx="3592">
                  <c:v>1.208</c:v>
                </c:pt>
                <c:pt idx="3593">
                  <c:v>1.208</c:v>
                </c:pt>
                <c:pt idx="3594">
                  <c:v>1.208</c:v>
                </c:pt>
                <c:pt idx="3595">
                  <c:v>1.208</c:v>
                </c:pt>
                <c:pt idx="3596">
                  <c:v>1.208</c:v>
                </c:pt>
                <c:pt idx="3597">
                  <c:v>1.208</c:v>
                </c:pt>
                <c:pt idx="3598">
                  <c:v>1.208</c:v>
                </c:pt>
                <c:pt idx="3599">
                  <c:v>1.208</c:v>
                </c:pt>
                <c:pt idx="3600">
                  <c:v>1.208</c:v>
                </c:pt>
                <c:pt idx="3601">
                  <c:v>1.208</c:v>
                </c:pt>
                <c:pt idx="3602">
                  <c:v>1.208</c:v>
                </c:pt>
                <c:pt idx="3603">
                  <c:v>1.208</c:v>
                </c:pt>
                <c:pt idx="3604">
                  <c:v>1.208</c:v>
                </c:pt>
                <c:pt idx="3605">
                  <c:v>1.208</c:v>
                </c:pt>
                <c:pt idx="3606">
                  <c:v>1.208</c:v>
                </c:pt>
                <c:pt idx="3607">
                  <c:v>1.208</c:v>
                </c:pt>
                <c:pt idx="3608">
                  <c:v>1.208</c:v>
                </c:pt>
                <c:pt idx="3609">
                  <c:v>1.208</c:v>
                </c:pt>
                <c:pt idx="3610">
                  <c:v>1.208</c:v>
                </c:pt>
                <c:pt idx="3611">
                  <c:v>1.208</c:v>
                </c:pt>
                <c:pt idx="3612">
                  <c:v>1.208</c:v>
                </c:pt>
                <c:pt idx="3613">
                  <c:v>1.208</c:v>
                </c:pt>
                <c:pt idx="3614">
                  <c:v>1.208</c:v>
                </c:pt>
                <c:pt idx="3615">
                  <c:v>1.208</c:v>
                </c:pt>
                <c:pt idx="3616">
                  <c:v>1.208</c:v>
                </c:pt>
                <c:pt idx="3617">
                  <c:v>1.208</c:v>
                </c:pt>
                <c:pt idx="3618">
                  <c:v>1.208</c:v>
                </c:pt>
                <c:pt idx="3619">
                  <c:v>1.208</c:v>
                </c:pt>
                <c:pt idx="3620">
                  <c:v>1.208</c:v>
                </c:pt>
                <c:pt idx="3621">
                  <c:v>1.208</c:v>
                </c:pt>
                <c:pt idx="3622">
                  <c:v>1.208</c:v>
                </c:pt>
                <c:pt idx="3623">
                  <c:v>1.208</c:v>
                </c:pt>
                <c:pt idx="3624">
                  <c:v>1.3120000000000001</c:v>
                </c:pt>
                <c:pt idx="3625">
                  <c:v>1.3120000000000001</c:v>
                </c:pt>
                <c:pt idx="3626">
                  <c:v>1.3120000000000001</c:v>
                </c:pt>
                <c:pt idx="3627">
                  <c:v>1.3120000000000001</c:v>
                </c:pt>
                <c:pt idx="3628">
                  <c:v>1.3120000000000001</c:v>
                </c:pt>
                <c:pt idx="3629">
                  <c:v>1.3120000000000001</c:v>
                </c:pt>
                <c:pt idx="3630">
                  <c:v>1.3120000000000001</c:v>
                </c:pt>
                <c:pt idx="3631">
                  <c:v>1.3120000000000001</c:v>
                </c:pt>
                <c:pt idx="3632">
                  <c:v>1.3120000000000001</c:v>
                </c:pt>
                <c:pt idx="3633">
                  <c:v>1.3120000000000001</c:v>
                </c:pt>
                <c:pt idx="3634">
                  <c:v>1.3120000000000001</c:v>
                </c:pt>
                <c:pt idx="3635">
                  <c:v>1.3120000000000001</c:v>
                </c:pt>
                <c:pt idx="3636">
                  <c:v>1.3120000000000001</c:v>
                </c:pt>
                <c:pt idx="3637">
                  <c:v>1.3120000000000001</c:v>
                </c:pt>
                <c:pt idx="3638">
                  <c:v>1.3120000000000001</c:v>
                </c:pt>
                <c:pt idx="3639">
                  <c:v>1.3120000000000001</c:v>
                </c:pt>
                <c:pt idx="3640">
                  <c:v>1.3120000000000001</c:v>
                </c:pt>
                <c:pt idx="3641">
                  <c:v>1.3120000000000001</c:v>
                </c:pt>
                <c:pt idx="3642">
                  <c:v>1.3120000000000001</c:v>
                </c:pt>
                <c:pt idx="3643">
                  <c:v>1.3120000000000001</c:v>
                </c:pt>
                <c:pt idx="3644">
                  <c:v>1.3120000000000001</c:v>
                </c:pt>
                <c:pt idx="3645">
                  <c:v>1.3120000000000001</c:v>
                </c:pt>
                <c:pt idx="3646">
                  <c:v>1.3120000000000001</c:v>
                </c:pt>
                <c:pt idx="3647">
                  <c:v>1.3120000000000001</c:v>
                </c:pt>
                <c:pt idx="3648">
                  <c:v>1.3120000000000001</c:v>
                </c:pt>
                <c:pt idx="3649">
                  <c:v>1.3120000000000001</c:v>
                </c:pt>
                <c:pt idx="3650">
                  <c:v>1.3120000000000001</c:v>
                </c:pt>
                <c:pt idx="3651">
                  <c:v>1.3120000000000001</c:v>
                </c:pt>
                <c:pt idx="3652">
                  <c:v>1.3120000000000001</c:v>
                </c:pt>
                <c:pt idx="3653">
                  <c:v>1.3120000000000001</c:v>
                </c:pt>
                <c:pt idx="3654">
                  <c:v>1.3120000000000001</c:v>
                </c:pt>
                <c:pt idx="3655">
                  <c:v>1.3120000000000001</c:v>
                </c:pt>
                <c:pt idx="3656">
                  <c:v>1.3120000000000001</c:v>
                </c:pt>
                <c:pt idx="3657">
                  <c:v>1.3120000000000001</c:v>
                </c:pt>
                <c:pt idx="3658">
                  <c:v>1.3120000000000001</c:v>
                </c:pt>
                <c:pt idx="3659">
                  <c:v>1.3120000000000001</c:v>
                </c:pt>
                <c:pt idx="3660">
                  <c:v>1.3120000000000001</c:v>
                </c:pt>
                <c:pt idx="3661">
                  <c:v>1.3120000000000001</c:v>
                </c:pt>
                <c:pt idx="3662">
                  <c:v>1.3120000000000001</c:v>
                </c:pt>
                <c:pt idx="3663">
                  <c:v>1.3120000000000001</c:v>
                </c:pt>
                <c:pt idx="3664">
                  <c:v>1.3120000000000001</c:v>
                </c:pt>
                <c:pt idx="3665">
                  <c:v>1.3120000000000001</c:v>
                </c:pt>
                <c:pt idx="3666">
                  <c:v>1.3120000000000001</c:v>
                </c:pt>
                <c:pt idx="3667">
                  <c:v>1.3120000000000001</c:v>
                </c:pt>
                <c:pt idx="3668">
                  <c:v>1.3120000000000001</c:v>
                </c:pt>
                <c:pt idx="3669">
                  <c:v>1.3120000000000001</c:v>
                </c:pt>
                <c:pt idx="3670">
                  <c:v>1.3120000000000001</c:v>
                </c:pt>
                <c:pt idx="3671">
                  <c:v>1.3120000000000001</c:v>
                </c:pt>
                <c:pt idx="3672">
                  <c:v>1.3120000000000001</c:v>
                </c:pt>
                <c:pt idx="3673">
                  <c:v>1.3120000000000001</c:v>
                </c:pt>
                <c:pt idx="3674">
                  <c:v>1.3120000000000001</c:v>
                </c:pt>
                <c:pt idx="3675">
                  <c:v>1.3120000000000001</c:v>
                </c:pt>
                <c:pt idx="3676">
                  <c:v>1.3120000000000001</c:v>
                </c:pt>
                <c:pt idx="3677">
                  <c:v>1.3120000000000001</c:v>
                </c:pt>
                <c:pt idx="3678">
                  <c:v>1.3120000000000001</c:v>
                </c:pt>
                <c:pt idx="3679">
                  <c:v>1.3120000000000001</c:v>
                </c:pt>
                <c:pt idx="3680">
                  <c:v>1.3120000000000001</c:v>
                </c:pt>
                <c:pt idx="3681">
                  <c:v>1.3120000000000001</c:v>
                </c:pt>
                <c:pt idx="3682">
                  <c:v>1.3120000000000001</c:v>
                </c:pt>
                <c:pt idx="3683">
                  <c:v>1.3120000000000001</c:v>
                </c:pt>
                <c:pt idx="3684">
                  <c:v>1.3120000000000001</c:v>
                </c:pt>
                <c:pt idx="3685">
                  <c:v>1.3120000000000001</c:v>
                </c:pt>
                <c:pt idx="3686">
                  <c:v>1.3120000000000001</c:v>
                </c:pt>
                <c:pt idx="3687">
                  <c:v>1.3120000000000001</c:v>
                </c:pt>
                <c:pt idx="3688">
                  <c:v>1.3120000000000001</c:v>
                </c:pt>
                <c:pt idx="3689">
                  <c:v>1.3120000000000001</c:v>
                </c:pt>
                <c:pt idx="3690">
                  <c:v>1.3120000000000001</c:v>
                </c:pt>
                <c:pt idx="3691">
                  <c:v>1.3120000000000001</c:v>
                </c:pt>
                <c:pt idx="3692">
                  <c:v>1.3120000000000001</c:v>
                </c:pt>
                <c:pt idx="3693">
                  <c:v>1.3120000000000001</c:v>
                </c:pt>
                <c:pt idx="3694">
                  <c:v>1.3120000000000001</c:v>
                </c:pt>
                <c:pt idx="3695">
                  <c:v>1.3120000000000001</c:v>
                </c:pt>
                <c:pt idx="3696">
                  <c:v>1.3120000000000001</c:v>
                </c:pt>
                <c:pt idx="3697">
                  <c:v>1.3120000000000001</c:v>
                </c:pt>
                <c:pt idx="3698">
                  <c:v>1.3120000000000001</c:v>
                </c:pt>
                <c:pt idx="3699">
                  <c:v>1.3120000000000001</c:v>
                </c:pt>
                <c:pt idx="3700">
                  <c:v>1.3120000000000001</c:v>
                </c:pt>
                <c:pt idx="3701">
                  <c:v>1.3120000000000001</c:v>
                </c:pt>
                <c:pt idx="3702">
                  <c:v>1.3120000000000001</c:v>
                </c:pt>
                <c:pt idx="3703">
                  <c:v>1.3120000000000001</c:v>
                </c:pt>
                <c:pt idx="3704">
                  <c:v>1.3120000000000001</c:v>
                </c:pt>
                <c:pt idx="3705">
                  <c:v>1.3120000000000001</c:v>
                </c:pt>
                <c:pt idx="3706">
                  <c:v>1.3120000000000001</c:v>
                </c:pt>
                <c:pt idx="3707">
                  <c:v>1.3120000000000001</c:v>
                </c:pt>
                <c:pt idx="3708">
                  <c:v>1.3120000000000001</c:v>
                </c:pt>
                <c:pt idx="3709">
                  <c:v>1.3120000000000001</c:v>
                </c:pt>
                <c:pt idx="3710">
                  <c:v>1.3120000000000001</c:v>
                </c:pt>
                <c:pt idx="3711">
                  <c:v>1.3120000000000001</c:v>
                </c:pt>
                <c:pt idx="3712">
                  <c:v>1.3120000000000001</c:v>
                </c:pt>
                <c:pt idx="3713">
                  <c:v>1.3120000000000001</c:v>
                </c:pt>
                <c:pt idx="3714">
                  <c:v>1.3120000000000001</c:v>
                </c:pt>
                <c:pt idx="3715">
                  <c:v>1.3120000000000001</c:v>
                </c:pt>
                <c:pt idx="3716">
                  <c:v>1.3120000000000001</c:v>
                </c:pt>
                <c:pt idx="3717">
                  <c:v>1.3120000000000001</c:v>
                </c:pt>
                <c:pt idx="3718">
                  <c:v>1.3120000000000001</c:v>
                </c:pt>
                <c:pt idx="3719">
                  <c:v>1.3120000000000001</c:v>
                </c:pt>
                <c:pt idx="3720">
                  <c:v>1.3120000000000001</c:v>
                </c:pt>
                <c:pt idx="3721">
                  <c:v>1.3120000000000001</c:v>
                </c:pt>
                <c:pt idx="3722">
                  <c:v>1.3120000000000001</c:v>
                </c:pt>
                <c:pt idx="3723">
                  <c:v>1.3120000000000001</c:v>
                </c:pt>
                <c:pt idx="3724">
                  <c:v>1.3120000000000001</c:v>
                </c:pt>
                <c:pt idx="3725">
                  <c:v>1.3120000000000001</c:v>
                </c:pt>
                <c:pt idx="3726">
                  <c:v>1.3120000000000001</c:v>
                </c:pt>
                <c:pt idx="3727">
                  <c:v>1.3120000000000001</c:v>
                </c:pt>
                <c:pt idx="3728">
                  <c:v>1.3120000000000001</c:v>
                </c:pt>
                <c:pt idx="3729">
                  <c:v>1.3120000000000001</c:v>
                </c:pt>
                <c:pt idx="3730">
                  <c:v>1.3120000000000001</c:v>
                </c:pt>
                <c:pt idx="3731">
                  <c:v>1.3120000000000001</c:v>
                </c:pt>
                <c:pt idx="3732">
                  <c:v>1.3120000000000001</c:v>
                </c:pt>
                <c:pt idx="3733">
                  <c:v>1.3120000000000001</c:v>
                </c:pt>
                <c:pt idx="3734">
                  <c:v>1.3120000000000001</c:v>
                </c:pt>
                <c:pt idx="3735">
                  <c:v>1.3120000000000001</c:v>
                </c:pt>
                <c:pt idx="3736">
                  <c:v>1.3120000000000001</c:v>
                </c:pt>
                <c:pt idx="3737">
                  <c:v>1.3120000000000001</c:v>
                </c:pt>
                <c:pt idx="3738">
                  <c:v>1.3120000000000001</c:v>
                </c:pt>
                <c:pt idx="3739">
                  <c:v>1.3120000000000001</c:v>
                </c:pt>
                <c:pt idx="3740">
                  <c:v>1.3120000000000001</c:v>
                </c:pt>
                <c:pt idx="3741">
                  <c:v>1.3120000000000001</c:v>
                </c:pt>
                <c:pt idx="3742">
                  <c:v>1.3120000000000001</c:v>
                </c:pt>
                <c:pt idx="3743">
                  <c:v>1.3120000000000001</c:v>
                </c:pt>
                <c:pt idx="3744">
                  <c:v>1.3120000000000001</c:v>
                </c:pt>
                <c:pt idx="3745">
                  <c:v>1.3120000000000001</c:v>
                </c:pt>
                <c:pt idx="3746">
                  <c:v>1.3120000000000001</c:v>
                </c:pt>
                <c:pt idx="3747">
                  <c:v>1.3120000000000001</c:v>
                </c:pt>
                <c:pt idx="3748">
                  <c:v>1.3120000000000001</c:v>
                </c:pt>
                <c:pt idx="3749">
                  <c:v>1.3120000000000001</c:v>
                </c:pt>
                <c:pt idx="3750">
                  <c:v>1.3120000000000001</c:v>
                </c:pt>
                <c:pt idx="3751">
                  <c:v>1.3120000000000001</c:v>
                </c:pt>
                <c:pt idx="3752">
                  <c:v>1.3120000000000001</c:v>
                </c:pt>
                <c:pt idx="3753">
                  <c:v>1.3120000000000001</c:v>
                </c:pt>
                <c:pt idx="3754">
                  <c:v>1.3120000000000001</c:v>
                </c:pt>
                <c:pt idx="3755">
                  <c:v>1.3120000000000001</c:v>
                </c:pt>
                <c:pt idx="3756">
                  <c:v>1.3120000000000001</c:v>
                </c:pt>
                <c:pt idx="3757">
                  <c:v>1.3120000000000001</c:v>
                </c:pt>
                <c:pt idx="3758">
                  <c:v>1.3120000000000001</c:v>
                </c:pt>
                <c:pt idx="3759">
                  <c:v>1.3120000000000001</c:v>
                </c:pt>
                <c:pt idx="3760">
                  <c:v>1.3120000000000001</c:v>
                </c:pt>
                <c:pt idx="3761">
                  <c:v>1.3120000000000001</c:v>
                </c:pt>
                <c:pt idx="3762">
                  <c:v>1.3120000000000001</c:v>
                </c:pt>
                <c:pt idx="3763">
                  <c:v>1.6400000000000003</c:v>
                </c:pt>
                <c:pt idx="3764">
                  <c:v>1.6400000000000003</c:v>
                </c:pt>
                <c:pt idx="3765">
                  <c:v>1.6400000000000003</c:v>
                </c:pt>
                <c:pt idx="3766">
                  <c:v>1.6400000000000003</c:v>
                </c:pt>
                <c:pt idx="3767">
                  <c:v>1.6400000000000003</c:v>
                </c:pt>
                <c:pt idx="3768">
                  <c:v>1.6400000000000003</c:v>
                </c:pt>
                <c:pt idx="3769">
                  <c:v>1.6400000000000003</c:v>
                </c:pt>
                <c:pt idx="3770">
                  <c:v>1.6400000000000003</c:v>
                </c:pt>
                <c:pt idx="3771">
                  <c:v>1.6400000000000003</c:v>
                </c:pt>
                <c:pt idx="3772">
                  <c:v>1.6400000000000003</c:v>
                </c:pt>
                <c:pt idx="3773">
                  <c:v>1.6400000000000003</c:v>
                </c:pt>
                <c:pt idx="3774">
                  <c:v>1.6400000000000003</c:v>
                </c:pt>
                <c:pt idx="3775">
                  <c:v>1.6400000000000003</c:v>
                </c:pt>
                <c:pt idx="3776">
                  <c:v>1.6400000000000003</c:v>
                </c:pt>
                <c:pt idx="3777">
                  <c:v>1.6400000000000003</c:v>
                </c:pt>
                <c:pt idx="3778">
                  <c:v>1.6400000000000003</c:v>
                </c:pt>
                <c:pt idx="3779">
                  <c:v>1.6400000000000003</c:v>
                </c:pt>
                <c:pt idx="3780">
                  <c:v>1.6400000000000003</c:v>
                </c:pt>
                <c:pt idx="3781">
                  <c:v>1.6400000000000003</c:v>
                </c:pt>
                <c:pt idx="3782">
                  <c:v>1.6400000000000003</c:v>
                </c:pt>
                <c:pt idx="3783">
                  <c:v>1.6400000000000003</c:v>
                </c:pt>
                <c:pt idx="3784">
                  <c:v>1.6400000000000003</c:v>
                </c:pt>
                <c:pt idx="3785">
                  <c:v>1.6400000000000003</c:v>
                </c:pt>
                <c:pt idx="3786">
                  <c:v>1.3120000000000001</c:v>
                </c:pt>
                <c:pt idx="3787">
                  <c:v>1.3120000000000001</c:v>
                </c:pt>
                <c:pt idx="3788">
                  <c:v>1.3120000000000001</c:v>
                </c:pt>
                <c:pt idx="3789">
                  <c:v>1.3120000000000001</c:v>
                </c:pt>
                <c:pt idx="3790">
                  <c:v>1.3120000000000001</c:v>
                </c:pt>
                <c:pt idx="3791">
                  <c:v>1.3120000000000001</c:v>
                </c:pt>
                <c:pt idx="3792">
                  <c:v>1.3120000000000001</c:v>
                </c:pt>
                <c:pt idx="3793">
                  <c:v>1.3120000000000001</c:v>
                </c:pt>
                <c:pt idx="3794">
                  <c:v>1.3120000000000001</c:v>
                </c:pt>
                <c:pt idx="3795">
                  <c:v>1.3120000000000001</c:v>
                </c:pt>
                <c:pt idx="3796">
                  <c:v>1.3120000000000001</c:v>
                </c:pt>
                <c:pt idx="3797">
                  <c:v>1.3120000000000001</c:v>
                </c:pt>
                <c:pt idx="3798">
                  <c:v>1.3120000000000001</c:v>
                </c:pt>
                <c:pt idx="3799">
                  <c:v>1.3120000000000001</c:v>
                </c:pt>
                <c:pt idx="3800">
                  <c:v>1.3120000000000001</c:v>
                </c:pt>
                <c:pt idx="3801">
                  <c:v>1.3120000000000001</c:v>
                </c:pt>
                <c:pt idx="3802">
                  <c:v>1.3120000000000001</c:v>
                </c:pt>
                <c:pt idx="3803">
                  <c:v>1.3120000000000001</c:v>
                </c:pt>
                <c:pt idx="3804">
                  <c:v>1.3120000000000001</c:v>
                </c:pt>
                <c:pt idx="3805">
                  <c:v>1.3120000000000001</c:v>
                </c:pt>
                <c:pt idx="3806">
                  <c:v>1.3120000000000001</c:v>
                </c:pt>
                <c:pt idx="3807">
                  <c:v>1.3120000000000001</c:v>
                </c:pt>
                <c:pt idx="3808">
                  <c:v>1.3120000000000001</c:v>
                </c:pt>
                <c:pt idx="3809">
                  <c:v>1.3120000000000001</c:v>
                </c:pt>
                <c:pt idx="3810">
                  <c:v>1.3120000000000001</c:v>
                </c:pt>
                <c:pt idx="3811">
                  <c:v>1.3120000000000001</c:v>
                </c:pt>
                <c:pt idx="3812">
                  <c:v>1.3120000000000001</c:v>
                </c:pt>
                <c:pt idx="3813">
                  <c:v>1.3120000000000001</c:v>
                </c:pt>
                <c:pt idx="3814">
                  <c:v>1.3120000000000001</c:v>
                </c:pt>
                <c:pt idx="3815">
                  <c:v>1.3120000000000001</c:v>
                </c:pt>
                <c:pt idx="3816">
                  <c:v>1.3120000000000001</c:v>
                </c:pt>
                <c:pt idx="3817">
                  <c:v>1.3120000000000001</c:v>
                </c:pt>
                <c:pt idx="3818">
                  <c:v>1.3120000000000001</c:v>
                </c:pt>
                <c:pt idx="3819">
                  <c:v>1.3120000000000001</c:v>
                </c:pt>
                <c:pt idx="3820">
                  <c:v>1.3120000000000001</c:v>
                </c:pt>
                <c:pt idx="3821">
                  <c:v>1.3120000000000001</c:v>
                </c:pt>
                <c:pt idx="3822">
                  <c:v>1.3120000000000001</c:v>
                </c:pt>
                <c:pt idx="3823">
                  <c:v>1.3120000000000001</c:v>
                </c:pt>
                <c:pt idx="3824">
                  <c:v>1.3120000000000001</c:v>
                </c:pt>
                <c:pt idx="3825">
                  <c:v>1.3120000000000001</c:v>
                </c:pt>
                <c:pt idx="3826">
                  <c:v>1.3120000000000001</c:v>
                </c:pt>
                <c:pt idx="3827">
                  <c:v>1.3120000000000001</c:v>
                </c:pt>
                <c:pt idx="3828">
                  <c:v>1.3120000000000001</c:v>
                </c:pt>
                <c:pt idx="3829">
                  <c:v>1.3120000000000001</c:v>
                </c:pt>
                <c:pt idx="3830">
                  <c:v>1.3120000000000001</c:v>
                </c:pt>
                <c:pt idx="3831">
                  <c:v>1.3120000000000001</c:v>
                </c:pt>
                <c:pt idx="3832">
                  <c:v>1.3120000000000001</c:v>
                </c:pt>
                <c:pt idx="3833">
                  <c:v>1.3120000000000001</c:v>
                </c:pt>
                <c:pt idx="3834">
                  <c:v>1.3120000000000001</c:v>
                </c:pt>
                <c:pt idx="3835">
                  <c:v>1.3120000000000001</c:v>
                </c:pt>
                <c:pt idx="3836">
                  <c:v>1.3120000000000001</c:v>
                </c:pt>
                <c:pt idx="3837">
                  <c:v>1.3120000000000001</c:v>
                </c:pt>
                <c:pt idx="3838">
                  <c:v>1.3120000000000001</c:v>
                </c:pt>
                <c:pt idx="3839">
                  <c:v>1.3120000000000001</c:v>
                </c:pt>
                <c:pt idx="3840">
                  <c:v>1.3120000000000001</c:v>
                </c:pt>
                <c:pt idx="3841">
                  <c:v>1.3120000000000001</c:v>
                </c:pt>
                <c:pt idx="3842">
                  <c:v>1.3120000000000001</c:v>
                </c:pt>
                <c:pt idx="3843">
                  <c:v>1.3120000000000001</c:v>
                </c:pt>
                <c:pt idx="3844">
                  <c:v>1.3120000000000001</c:v>
                </c:pt>
                <c:pt idx="3845">
                  <c:v>1.3120000000000001</c:v>
                </c:pt>
                <c:pt idx="3846">
                  <c:v>1.3120000000000001</c:v>
                </c:pt>
                <c:pt idx="3847">
                  <c:v>1.3120000000000001</c:v>
                </c:pt>
                <c:pt idx="3848">
                  <c:v>1.3120000000000001</c:v>
                </c:pt>
                <c:pt idx="3849">
                  <c:v>1.3120000000000001</c:v>
                </c:pt>
                <c:pt idx="3850">
                  <c:v>1.3120000000000001</c:v>
                </c:pt>
                <c:pt idx="3851">
                  <c:v>1.3120000000000001</c:v>
                </c:pt>
                <c:pt idx="3852">
                  <c:v>1.3120000000000001</c:v>
                </c:pt>
                <c:pt idx="3853">
                  <c:v>1.3120000000000001</c:v>
                </c:pt>
                <c:pt idx="3854">
                  <c:v>1.3120000000000001</c:v>
                </c:pt>
                <c:pt idx="3855">
                  <c:v>1.3120000000000001</c:v>
                </c:pt>
                <c:pt idx="3856">
                  <c:v>1.3120000000000001</c:v>
                </c:pt>
                <c:pt idx="3857">
                  <c:v>1.3120000000000001</c:v>
                </c:pt>
                <c:pt idx="3858">
                  <c:v>1.3120000000000001</c:v>
                </c:pt>
                <c:pt idx="3859">
                  <c:v>1.3120000000000001</c:v>
                </c:pt>
                <c:pt idx="3860">
                  <c:v>1.3120000000000001</c:v>
                </c:pt>
                <c:pt idx="3861">
                  <c:v>1.3120000000000001</c:v>
                </c:pt>
                <c:pt idx="3862">
                  <c:v>1.3120000000000001</c:v>
                </c:pt>
                <c:pt idx="3863">
                  <c:v>1.3120000000000001</c:v>
                </c:pt>
                <c:pt idx="3864">
                  <c:v>1.3120000000000001</c:v>
                </c:pt>
                <c:pt idx="3865">
                  <c:v>1.3120000000000001</c:v>
                </c:pt>
                <c:pt idx="3866">
                  <c:v>1.3120000000000001</c:v>
                </c:pt>
                <c:pt idx="3867">
                  <c:v>1.3120000000000001</c:v>
                </c:pt>
                <c:pt idx="3868">
                  <c:v>1.3120000000000001</c:v>
                </c:pt>
                <c:pt idx="3869">
                  <c:v>1.3120000000000001</c:v>
                </c:pt>
                <c:pt idx="3870">
                  <c:v>1.3120000000000001</c:v>
                </c:pt>
                <c:pt idx="3871">
                  <c:v>1.3120000000000001</c:v>
                </c:pt>
                <c:pt idx="3872">
                  <c:v>1.3120000000000001</c:v>
                </c:pt>
                <c:pt idx="3873">
                  <c:v>1.3120000000000001</c:v>
                </c:pt>
                <c:pt idx="3874">
                  <c:v>1.3120000000000001</c:v>
                </c:pt>
                <c:pt idx="3875">
                  <c:v>1.3120000000000001</c:v>
                </c:pt>
                <c:pt idx="3876">
                  <c:v>1.3120000000000001</c:v>
                </c:pt>
                <c:pt idx="3877">
                  <c:v>1.3120000000000001</c:v>
                </c:pt>
                <c:pt idx="3878">
                  <c:v>1.3120000000000001</c:v>
                </c:pt>
                <c:pt idx="3879">
                  <c:v>1.3120000000000001</c:v>
                </c:pt>
                <c:pt idx="3880">
                  <c:v>1.3120000000000001</c:v>
                </c:pt>
                <c:pt idx="3881">
                  <c:v>1.3120000000000001</c:v>
                </c:pt>
                <c:pt idx="3882">
                  <c:v>1.3120000000000001</c:v>
                </c:pt>
                <c:pt idx="3883">
                  <c:v>1.3120000000000001</c:v>
                </c:pt>
                <c:pt idx="3884">
                  <c:v>1.3120000000000001</c:v>
                </c:pt>
                <c:pt idx="3885">
                  <c:v>1.3120000000000001</c:v>
                </c:pt>
                <c:pt idx="3886">
                  <c:v>1.3120000000000001</c:v>
                </c:pt>
                <c:pt idx="3887">
                  <c:v>1.3120000000000001</c:v>
                </c:pt>
                <c:pt idx="3888">
                  <c:v>1.3120000000000001</c:v>
                </c:pt>
                <c:pt idx="3889">
                  <c:v>1.3120000000000001</c:v>
                </c:pt>
                <c:pt idx="3890">
                  <c:v>1.3120000000000001</c:v>
                </c:pt>
                <c:pt idx="3891">
                  <c:v>1.3120000000000001</c:v>
                </c:pt>
                <c:pt idx="3892">
                  <c:v>1.3120000000000001</c:v>
                </c:pt>
                <c:pt idx="3893">
                  <c:v>1.6400000000000003</c:v>
                </c:pt>
                <c:pt idx="3894">
                  <c:v>1.6400000000000003</c:v>
                </c:pt>
                <c:pt idx="3895">
                  <c:v>1.6400000000000003</c:v>
                </c:pt>
                <c:pt idx="3896">
                  <c:v>1.6400000000000003</c:v>
                </c:pt>
                <c:pt idx="3897">
                  <c:v>1.6400000000000003</c:v>
                </c:pt>
                <c:pt idx="3898">
                  <c:v>1.6400000000000003</c:v>
                </c:pt>
                <c:pt idx="3899">
                  <c:v>1.6400000000000003</c:v>
                </c:pt>
                <c:pt idx="3900">
                  <c:v>1.6400000000000003</c:v>
                </c:pt>
                <c:pt idx="3901">
                  <c:v>1.6400000000000003</c:v>
                </c:pt>
                <c:pt idx="3902">
                  <c:v>1.6400000000000003</c:v>
                </c:pt>
                <c:pt idx="3903">
                  <c:v>1.6400000000000003</c:v>
                </c:pt>
                <c:pt idx="3904">
                  <c:v>1.6400000000000003</c:v>
                </c:pt>
                <c:pt idx="3905">
                  <c:v>1.6400000000000003</c:v>
                </c:pt>
                <c:pt idx="3906">
                  <c:v>1.6400000000000003</c:v>
                </c:pt>
                <c:pt idx="3907">
                  <c:v>1.6400000000000003</c:v>
                </c:pt>
                <c:pt idx="3908">
                  <c:v>1.6400000000000003</c:v>
                </c:pt>
                <c:pt idx="3909">
                  <c:v>1.6400000000000003</c:v>
                </c:pt>
                <c:pt idx="3910">
                  <c:v>1.6400000000000003</c:v>
                </c:pt>
                <c:pt idx="3911">
                  <c:v>1.6400000000000003</c:v>
                </c:pt>
                <c:pt idx="3912">
                  <c:v>1.6400000000000003</c:v>
                </c:pt>
                <c:pt idx="3913">
                  <c:v>1.6400000000000003</c:v>
                </c:pt>
                <c:pt idx="3914">
                  <c:v>1.6400000000000003</c:v>
                </c:pt>
                <c:pt idx="3915">
                  <c:v>1.6400000000000003</c:v>
                </c:pt>
                <c:pt idx="3916">
                  <c:v>1.6400000000000003</c:v>
                </c:pt>
                <c:pt idx="3917">
                  <c:v>1.6400000000000003</c:v>
                </c:pt>
                <c:pt idx="3918">
                  <c:v>1.6400000000000003</c:v>
                </c:pt>
                <c:pt idx="3919">
                  <c:v>1.6400000000000003</c:v>
                </c:pt>
                <c:pt idx="3920">
                  <c:v>1.6400000000000003</c:v>
                </c:pt>
                <c:pt idx="3921">
                  <c:v>1.6400000000000003</c:v>
                </c:pt>
                <c:pt idx="3922">
                  <c:v>1.6400000000000003</c:v>
                </c:pt>
                <c:pt idx="3923">
                  <c:v>1.6400000000000003</c:v>
                </c:pt>
                <c:pt idx="3924">
                  <c:v>1.6400000000000003</c:v>
                </c:pt>
                <c:pt idx="3925">
                  <c:v>1.6400000000000003</c:v>
                </c:pt>
                <c:pt idx="3926">
                  <c:v>1.6400000000000003</c:v>
                </c:pt>
                <c:pt idx="3927">
                  <c:v>1.6400000000000003</c:v>
                </c:pt>
                <c:pt idx="3928">
                  <c:v>1.6400000000000003</c:v>
                </c:pt>
                <c:pt idx="3929">
                  <c:v>1.6400000000000003</c:v>
                </c:pt>
                <c:pt idx="3930">
                  <c:v>1.6400000000000003</c:v>
                </c:pt>
                <c:pt idx="3931">
                  <c:v>1.6400000000000003</c:v>
                </c:pt>
                <c:pt idx="3932">
                  <c:v>1.6400000000000003</c:v>
                </c:pt>
                <c:pt idx="3933">
                  <c:v>1.6400000000000003</c:v>
                </c:pt>
                <c:pt idx="3934">
                  <c:v>1.6400000000000003</c:v>
                </c:pt>
                <c:pt idx="3935">
                  <c:v>1.6400000000000003</c:v>
                </c:pt>
                <c:pt idx="3936">
                  <c:v>1.6400000000000003</c:v>
                </c:pt>
                <c:pt idx="3937">
                  <c:v>1.6400000000000003</c:v>
                </c:pt>
                <c:pt idx="3938">
                  <c:v>1.6400000000000003</c:v>
                </c:pt>
                <c:pt idx="3939">
                  <c:v>1.6400000000000003</c:v>
                </c:pt>
                <c:pt idx="3940">
                  <c:v>1.6400000000000003</c:v>
                </c:pt>
                <c:pt idx="3941">
                  <c:v>1.6400000000000003</c:v>
                </c:pt>
                <c:pt idx="3942">
                  <c:v>1.6400000000000003</c:v>
                </c:pt>
                <c:pt idx="3943">
                  <c:v>1.6400000000000003</c:v>
                </c:pt>
                <c:pt idx="3944">
                  <c:v>1.6400000000000003</c:v>
                </c:pt>
                <c:pt idx="3945">
                  <c:v>1.6400000000000003</c:v>
                </c:pt>
                <c:pt idx="3946">
                  <c:v>1.6400000000000003</c:v>
                </c:pt>
                <c:pt idx="3947">
                  <c:v>1.6400000000000003</c:v>
                </c:pt>
                <c:pt idx="3948">
                  <c:v>1.6400000000000003</c:v>
                </c:pt>
                <c:pt idx="3949">
                  <c:v>1.6400000000000003</c:v>
                </c:pt>
                <c:pt idx="3950">
                  <c:v>1.3120000000000001</c:v>
                </c:pt>
                <c:pt idx="3951">
                  <c:v>1.3120000000000001</c:v>
                </c:pt>
                <c:pt idx="3952">
                  <c:v>1.3120000000000001</c:v>
                </c:pt>
                <c:pt idx="3953">
                  <c:v>1.3120000000000001</c:v>
                </c:pt>
                <c:pt idx="3954">
                  <c:v>1.3120000000000001</c:v>
                </c:pt>
                <c:pt idx="3955">
                  <c:v>1.3120000000000001</c:v>
                </c:pt>
                <c:pt idx="3956">
                  <c:v>1.3120000000000001</c:v>
                </c:pt>
                <c:pt idx="3957">
                  <c:v>1.3120000000000001</c:v>
                </c:pt>
                <c:pt idx="3958">
                  <c:v>1.3120000000000001</c:v>
                </c:pt>
                <c:pt idx="3959">
                  <c:v>1.3120000000000001</c:v>
                </c:pt>
                <c:pt idx="3960">
                  <c:v>1.3120000000000001</c:v>
                </c:pt>
                <c:pt idx="3961">
                  <c:v>1.3120000000000001</c:v>
                </c:pt>
                <c:pt idx="3962">
                  <c:v>1.3120000000000001</c:v>
                </c:pt>
                <c:pt idx="3963">
                  <c:v>1.3120000000000001</c:v>
                </c:pt>
                <c:pt idx="3964">
                  <c:v>1.3120000000000001</c:v>
                </c:pt>
                <c:pt idx="3965">
                  <c:v>1.3120000000000001</c:v>
                </c:pt>
                <c:pt idx="3966">
                  <c:v>1.3120000000000001</c:v>
                </c:pt>
                <c:pt idx="3967">
                  <c:v>1.3120000000000001</c:v>
                </c:pt>
                <c:pt idx="3968">
                  <c:v>1.3120000000000001</c:v>
                </c:pt>
                <c:pt idx="3969">
                  <c:v>1.3120000000000001</c:v>
                </c:pt>
                <c:pt idx="3970">
                  <c:v>1.3120000000000001</c:v>
                </c:pt>
                <c:pt idx="3971">
                  <c:v>1.3120000000000001</c:v>
                </c:pt>
                <c:pt idx="3972">
                  <c:v>1.3120000000000001</c:v>
                </c:pt>
                <c:pt idx="3973">
                  <c:v>1.3120000000000001</c:v>
                </c:pt>
                <c:pt idx="3974">
                  <c:v>1.3120000000000001</c:v>
                </c:pt>
                <c:pt idx="3975">
                  <c:v>1.3120000000000001</c:v>
                </c:pt>
                <c:pt idx="3976">
                  <c:v>1.3120000000000001</c:v>
                </c:pt>
                <c:pt idx="3977">
                  <c:v>1.3120000000000001</c:v>
                </c:pt>
                <c:pt idx="3978">
                  <c:v>1.3120000000000001</c:v>
                </c:pt>
                <c:pt idx="3979">
                  <c:v>1.3120000000000001</c:v>
                </c:pt>
                <c:pt idx="3980">
                  <c:v>1.3120000000000001</c:v>
                </c:pt>
                <c:pt idx="3981">
                  <c:v>1.3120000000000001</c:v>
                </c:pt>
                <c:pt idx="3982">
                  <c:v>1.3120000000000001</c:v>
                </c:pt>
                <c:pt idx="3983">
                  <c:v>1.3120000000000001</c:v>
                </c:pt>
                <c:pt idx="3984">
                  <c:v>1.3120000000000001</c:v>
                </c:pt>
                <c:pt idx="3985">
                  <c:v>1.3120000000000001</c:v>
                </c:pt>
                <c:pt idx="3986">
                  <c:v>1.3120000000000001</c:v>
                </c:pt>
                <c:pt idx="3987">
                  <c:v>1.3120000000000001</c:v>
                </c:pt>
                <c:pt idx="3988">
                  <c:v>1.3120000000000001</c:v>
                </c:pt>
                <c:pt idx="3989">
                  <c:v>1.3120000000000001</c:v>
                </c:pt>
                <c:pt idx="3990">
                  <c:v>1.3120000000000001</c:v>
                </c:pt>
                <c:pt idx="3991">
                  <c:v>1.3120000000000001</c:v>
                </c:pt>
                <c:pt idx="3992">
                  <c:v>1.3120000000000001</c:v>
                </c:pt>
                <c:pt idx="3993">
                  <c:v>1.3120000000000001</c:v>
                </c:pt>
                <c:pt idx="3994">
                  <c:v>1.3120000000000001</c:v>
                </c:pt>
                <c:pt idx="3995">
                  <c:v>1.3120000000000001</c:v>
                </c:pt>
                <c:pt idx="3996">
                  <c:v>1.3120000000000001</c:v>
                </c:pt>
                <c:pt idx="3997">
                  <c:v>1.3120000000000001</c:v>
                </c:pt>
                <c:pt idx="3998">
                  <c:v>1.3120000000000001</c:v>
                </c:pt>
                <c:pt idx="3999">
                  <c:v>1.3120000000000001</c:v>
                </c:pt>
                <c:pt idx="4000">
                  <c:v>1.3120000000000001</c:v>
                </c:pt>
                <c:pt idx="4001">
                  <c:v>1.3120000000000001</c:v>
                </c:pt>
                <c:pt idx="4002">
                  <c:v>1.3120000000000001</c:v>
                </c:pt>
                <c:pt idx="4003">
                  <c:v>1.3120000000000001</c:v>
                </c:pt>
                <c:pt idx="4004">
                  <c:v>1.3120000000000001</c:v>
                </c:pt>
                <c:pt idx="4005">
                  <c:v>1.3120000000000001</c:v>
                </c:pt>
                <c:pt idx="4006">
                  <c:v>1.3120000000000001</c:v>
                </c:pt>
                <c:pt idx="4007">
                  <c:v>1.3120000000000001</c:v>
                </c:pt>
                <c:pt idx="4008">
                  <c:v>1.3120000000000001</c:v>
                </c:pt>
                <c:pt idx="4009">
                  <c:v>1.3120000000000001</c:v>
                </c:pt>
                <c:pt idx="4010">
                  <c:v>1.3120000000000001</c:v>
                </c:pt>
                <c:pt idx="4011">
                  <c:v>1.3120000000000001</c:v>
                </c:pt>
                <c:pt idx="4012">
                  <c:v>1.3120000000000001</c:v>
                </c:pt>
                <c:pt idx="4013">
                  <c:v>1.3120000000000001</c:v>
                </c:pt>
                <c:pt idx="4014">
                  <c:v>1.3120000000000001</c:v>
                </c:pt>
                <c:pt idx="4015">
                  <c:v>1.3120000000000001</c:v>
                </c:pt>
                <c:pt idx="4016">
                  <c:v>1.3120000000000001</c:v>
                </c:pt>
                <c:pt idx="4017">
                  <c:v>1.3120000000000001</c:v>
                </c:pt>
                <c:pt idx="4018">
                  <c:v>1.3120000000000001</c:v>
                </c:pt>
                <c:pt idx="4019">
                  <c:v>1.3120000000000001</c:v>
                </c:pt>
                <c:pt idx="4020">
                  <c:v>1.3120000000000001</c:v>
                </c:pt>
                <c:pt idx="4021">
                  <c:v>1.3120000000000001</c:v>
                </c:pt>
                <c:pt idx="4022">
                  <c:v>1.3120000000000001</c:v>
                </c:pt>
                <c:pt idx="4023">
                  <c:v>1.3120000000000001</c:v>
                </c:pt>
                <c:pt idx="4024">
                  <c:v>1.3120000000000001</c:v>
                </c:pt>
                <c:pt idx="4025">
                  <c:v>1.3120000000000001</c:v>
                </c:pt>
                <c:pt idx="4026">
                  <c:v>1.3120000000000001</c:v>
                </c:pt>
                <c:pt idx="4027">
                  <c:v>1.3120000000000001</c:v>
                </c:pt>
                <c:pt idx="4028">
                  <c:v>1.3120000000000001</c:v>
                </c:pt>
                <c:pt idx="4029">
                  <c:v>1.3120000000000001</c:v>
                </c:pt>
                <c:pt idx="4030">
                  <c:v>1.3120000000000001</c:v>
                </c:pt>
                <c:pt idx="4031">
                  <c:v>1.3120000000000001</c:v>
                </c:pt>
                <c:pt idx="4032">
                  <c:v>1.3120000000000001</c:v>
                </c:pt>
                <c:pt idx="4033">
                  <c:v>1.3120000000000001</c:v>
                </c:pt>
                <c:pt idx="4034">
                  <c:v>1.3120000000000001</c:v>
                </c:pt>
                <c:pt idx="4035">
                  <c:v>1.3120000000000001</c:v>
                </c:pt>
                <c:pt idx="4036">
                  <c:v>1.3120000000000001</c:v>
                </c:pt>
                <c:pt idx="4037">
                  <c:v>1.3120000000000001</c:v>
                </c:pt>
                <c:pt idx="4038">
                  <c:v>1.3120000000000001</c:v>
                </c:pt>
                <c:pt idx="4039">
                  <c:v>1.3120000000000001</c:v>
                </c:pt>
                <c:pt idx="4040">
                  <c:v>1.3120000000000001</c:v>
                </c:pt>
                <c:pt idx="4041">
                  <c:v>1.3120000000000001</c:v>
                </c:pt>
                <c:pt idx="4042">
                  <c:v>1.3120000000000001</c:v>
                </c:pt>
                <c:pt idx="4043">
                  <c:v>1.3120000000000001</c:v>
                </c:pt>
                <c:pt idx="4044">
                  <c:v>1.3120000000000001</c:v>
                </c:pt>
                <c:pt idx="4045">
                  <c:v>1.3120000000000001</c:v>
                </c:pt>
                <c:pt idx="4046">
                  <c:v>1.3120000000000001</c:v>
                </c:pt>
                <c:pt idx="4047">
                  <c:v>1.3120000000000001</c:v>
                </c:pt>
                <c:pt idx="4048">
                  <c:v>1.3120000000000001</c:v>
                </c:pt>
                <c:pt idx="4049">
                  <c:v>1.3120000000000001</c:v>
                </c:pt>
                <c:pt idx="4050">
                  <c:v>1.3120000000000001</c:v>
                </c:pt>
                <c:pt idx="4051">
                  <c:v>1.3120000000000001</c:v>
                </c:pt>
                <c:pt idx="4052">
                  <c:v>1.3120000000000001</c:v>
                </c:pt>
                <c:pt idx="4053">
                  <c:v>1.3120000000000001</c:v>
                </c:pt>
                <c:pt idx="4054">
                  <c:v>1.3120000000000001</c:v>
                </c:pt>
                <c:pt idx="4055">
                  <c:v>1.3120000000000001</c:v>
                </c:pt>
                <c:pt idx="4056">
                  <c:v>1.3120000000000001</c:v>
                </c:pt>
                <c:pt idx="4057">
                  <c:v>1.3120000000000001</c:v>
                </c:pt>
                <c:pt idx="4058">
                  <c:v>1.3120000000000001</c:v>
                </c:pt>
                <c:pt idx="4059">
                  <c:v>1.3120000000000001</c:v>
                </c:pt>
                <c:pt idx="4060">
                  <c:v>1.3120000000000001</c:v>
                </c:pt>
                <c:pt idx="4061">
                  <c:v>1.3120000000000001</c:v>
                </c:pt>
                <c:pt idx="4062">
                  <c:v>1.3120000000000001</c:v>
                </c:pt>
                <c:pt idx="4063">
                  <c:v>1.3120000000000001</c:v>
                </c:pt>
                <c:pt idx="4064">
                  <c:v>1.3120000000000001</c:v>
                </c:pt>
                <c:pt idx="4065">
                  <c:v>1.3120000000000001</c:v>
                </c:pt>
                <c:pt idx="4066">
                  <c:v>1.3120000000000001</c:v>
                </c:pt>
                <c:pt idx="4067">
                  <c:v>1.3120000000000001</c:v>
                </c:pt>
                <c:pt idx="4068">
                  <c:v>1.3120000000000001</c:v>
                </c:pt>
                <c:pt idx="4069">
                  <c:v>1.3120000000000001</c:v>
                </c:pt>
                <c:pt idx="4070">
                  <c:v>1.3120000000000001</c:v>
                </c:pt>
                <c:pt idx="4071">
                  <c:v>1.3120000000000001</c:v>
                </c:pt>
                <c:pt idx="4072">
                  <c:v>1.3120000000000001</c:v>
                </c:pt>
                <c:pt idx="4073">
                  <c:v>1.3120000000000001</c:v>
                </c:pt>
                <c:pt idx="4074">
                  <c:v>1.3120000000000001</c:v>
                </c:pt>
                <c:pt idx="4075">
                  <c:v>1.3120000000000001</c:v>
                </c:pt>
                <c:pt idx="4076">
                  <c:v>1.6400000000000003</c:v>
                </c:pt>
                <c:pt idx="4077">
                  <c:v>1.6400000000000003</c:v>
                </c:pt>
                <c:pt idx="4078">
                  <c:v>1.6400000000000003</c:v>
                </c:pt>
                <c:pt idx="4079">
                  <c:v>1.6400000000000003</c:v>
                </c:pt>
                <c:pt idx="4080">
                  <c:v>1.6400000000000003</c:v>
                </c:pt>
                <c:pt idx="4081">
                  <c:v>1.6400000000000003</c:v>
                </c:pt>
                <c:pt idx="4082">
                  <c:v>1.6400000000000003</c:v>
                </c:pt>
                <c:pt idx="4083">
                  <c:v>1.6400000000000003</c:v>
                </c:pt>
                <c:pt idx="4084">
                  <c:v>1.6400000000000003</c:v>
                </c:pt>
                <c:pt idx="4085">
                  <c:v>1.6400000000000003</c:v>
                </c:pt>
                <c:pt idx="4086">
                  <c:v>1.6400000000000003</c:v>
                </c:pt>
                <c:pt idx="4087">
                  <c:v>1.6400000000000003</c:v>
                </c:pt>
                <c:pt idx="4088">
                  <c:v>1.6400000000000003</c:v>
                </c:pt>
                <c:pt idx="4089">
                  <c:v>1.6400000000000003</c:v>
                </c:pt>
                <c:pt idx="4090">
                  <c:v>1.6400000000000003</c:v>
                </c:pt>
                <c:pt idx="4091">
                  <c:v>1.6400000000000003</c:v>
                </c:pt>
                <c:pt idx="4092">
                  <c:v>1.6400000000000003</c:v>
                </c:pt>
                <c:pt idx="4093">
                  <c:v>1.6400000000000003</c:v>
                </c:pt>
                <c:pt idx="4094">
                  <c:v>1.6400000000000003</c:v>
                </c:pt>
                <c:pt idx="4095">
                  <c:v>1.6400000000000003</c:v>
                </c:pt>
                <c:pt idx="4096">
                  <c:v>1.6400000000000003</c:v>
                </c:pt>
                <c:pt idx="4097">
                  <c:v>1.6400000000000003</c:v>
                </c:pt>
                <c:pt idx="4098">
                  <c:v>1.3120000000000001</c:v>
                </c:pt>
                <c:pt idx="4099">
                  <c:v>1.3120000000000001</c:v>
                </c:pt>
                <c:pt idx="4100">
                  <c:v>1.3120000000000001</c:v>
                </c:pt>
                <c:pt idx="4101">
                  <c:v>1.3120000000000001</c:v>
                </c:pt>
                <c:pt idx="4102">
                  <c:v>1.3120000000000001</c:v>
                </c:pt>
                <c:pt idx="4103">
                  <c:v>1.3120000000000001</c:v>
                </c:pt>
                <c:pt idx="4104">
                  <c:v>1.3120000000000001</c:v>
                </c:pt>
                <c:pt idx="4105">
                  <c:v>1.3120000000000001</c:v>
                </c:pt>
                <c:pt idx="4106">
                  <c:v>1.3120000000000001</c:v>
                </c:pt>
                <c:pt idx="4107">
                  <c:v>1.3120000000000001</c:v>
                </c:pt>
                <c:pt idx="4108">
                  <c:v>1.3120000000000001</c:v>
                </c:pt>
                <c:pt idx="4109">
                  <c:v>1.3120000000000001</c:v>
                </c:pt>
                <c:pt idx="4110">
                  <c:v>1.3120000000000001</c:v>
                </c:pt>
                <c:pt idx="4111">
                  <c:v>1.3120000000000001</c:v>
                </c:pt>
                <c:pt idx="4112">
                  <c:v>1.3120000000000001</c:v>
                </c:pt>
                <c:pt idx="4113">
                  <c:v>1.3120000000000001</c:v>
                </c:pt>
                <c:pt idx="4114">
                  <c:v>1.3120000000000001</c:v>
                </c:pt>
                <c:pt idx="4115">
                  <c:v>1.3120000000000001</c:v>
                </c:pt>
                <c:pt idx="4116">
                  <c:v>1.3120000000000001</c:v>
                </c:pt>
                <c:pt idx="4117">
                  <c:v>1.3120000000000001</c:v>
                </c:pt>
                <c:pt idx="4118">
                  <c:v>1.3120000000000001</c:v>
                </c:pt>
                <c:pt idx="4119">
                  <c:v>1.3120000000000001</c:v>
                </c:pt>
                <c:pt idx="4120">
                  <c:v>1.3120000000000001</c:v>
                </c:pt>
                <c:pt idx="4121">
                  <c:v>1.3120000000000001</c:v>
                </c:pt>
                <c:pt idx="4122">
                  <c:v>1.3120000000000001</c:v>
                </c:pt>
                <c:pt idx="4123">
                  <c:v>1.3120000000000001</c:v>
                </c:pt>
                <c:pt idx="4124">
                  <c:v>1.3120000000000001</c:v>
                </c:pt>
                <c:pt idx="4125">
                  <c:v>1.3120000000000001</c:v>
                </c:pt>
                <c:pt idx="4126">
                  <c:v>1.3120000000000001</c:v>
                </c:pt>
                <c:pt idx="4127">
                  <c:v>1.3120000000000001</c:v>
                </c:pt>
                <c:pt idx="4128">
                  <c:v>1.3120000000000001</c:v>
                </c:pt>
                <c:pt idx="4129">
                  <c:v>1.3120000000000001</c:v>
                </c:pt>
                <c:pt idx="4130">
                  <c:v>1.3120000000000001</c:v>
                </c:pt>
                <c:pt idx="4131">
                  <c:v>1.3120000000000001</c:v>
                </c:pt>
                <c:pt idx="4132">
                  <c:v>1.3120000000000001</c:v>
                </c:pt>
                <c:pt idx="4133">
                  <c:v>1.3120000000000001</c:v>
                </c:pt>
                <c:pt idx="4134">
                  <c:v>1.3120000000000001</c:v>
                </c:pt>
                <c:pt idx="4135">
                  <c:v>1.3120000000000001</c:v>
                </c:pt>
                <c:pt idx="4136">
                  <c:v>1.3120000000000001</c:v>
                </c:pt>
                <c:pt idx="4137">
                  <c:v>1.3120000000000001</c:v>
                </c:pt>
                <c:pt idx="4138">
                  <c:v>1.3120000000000001</c:v>
                </c:pt>
                <c:pt idx="4139">
                  <c:v>1.3120000000000001</c:v>
                </c:pt>
                <c:pt idx="4140">
                  <c:v>1.3120000000000001</c:v>
                </c:pt>
                <c:pt idx="4141">
                  <c:v>1.3120000000000001</c:v>
                </c:pt>
                <c:pt idx="4142">
                  <c:v>1.3120000000000001</c:v>
                </c:pt>
                <c:pt idx="4143">
                  <c:v>1.3120000000000001</c:v>
                </c:pt>
                <c:pt idx="4144">
                  <c:v>1.3120000000000001</c:v>
                </c:pt>
                <c:pt idx="4145">
                  <c:v>1.3120000000000001</c:v>
                </c:pt>
                <c:pt idx="4146">
                  <c:v>1.3120000000000001</c:v>
                </c:pt>
                <c:pt idx="4147">
                  <c:v>1.3120000000000001</c:v>
                </c:pt>
                <c:pt idx="4148">
                  <c:v>1.3120000000000001</c:v>
                </c:pt>
                <c:pt idx="4149">
                  <c:v>1.3120000000000001</c:v>
                </c:pt>
                <c:pt idx="4150">
                  <c:v>1.3120000000000001</c:v>
                </c:pt>
                <c:pt idx="4151">
                  <c:v>1.3120000000000001</c:v>
                </c:pt>
                <c:pt idx="4152">
                  <c:v>1.3120000000000001</c:v>
                </c:pt>
                <c:pt idx="4153">
                  <c:v>1.3120000000000001</c:v>
                </c:pt>
                <c:pt idx="4154">
                  <c:v>1.3120000000000001</c:v>
                </c:pt>
                <c:pt idx="4155">
                  <c:v>1.3120000000000001</c:v>
                </c:pt>
                <c:pt idx="4156">
                  <c:v>1.3120000000000001</c:v>
                </c:pt>
                <c:pt idx="4157">
                  <c:v>1.3120000000000001</c:v>
                </c:pt>
                <c:pt idx="4158">
                  <c:v>1.3120000000000001</c:v>
                </c:pt>
                <c:pt idx="4159">
                  <c:v>1.3120000000000001</c:v>
                </c:pt>
                <c:pt idx="4160">
                  <c:v>1.3120000000000001</c:v>
                </c:pt>
                <c:pt idx="4161">
                  <c:v>1.3120000000000001</c:v>
                </c:pt>
                <c:pt idx="4162">
                  <c:v>1.3120000000000001</c:v>
                </c:pt>
                <c:pt idx="4163">
                  <c:v>1.3120000000000001</c:v>
                </c:pt>
                <c:pt idx="4164">
                  <c:v>1.3120000000000001</c:v>
                </c:pt>
                <c:pt idx="4165">
                  <c:v>1.3120000000000001</c:v>
                </c:pt>
                <c:pt idx="4166">
                  <c:v>1.3120000000000001</c:v>
                </c:pt>
                <c:pt idx="4167">
                  <c:v>1.3120000000000001</c:v>
                </c:pt>
                <c:pt idx="4168">
                  <c:v>1.3120000000000001</c:v>
                </c:pt>
                <c:pt idx="4169">
                  <c:v>1.3120000000000001</c:v>
                </c:pt>
                <c:pt idx="4170">
                  <c:v>1.3120000000000001</c:v>
                </c:pt>
                <c:pt idx="4171">
                  <c:v>1.3120000000000001</c:v>
                </c:pt>
                <c:pt idx="4172">
                  <c:v>1.3120000000000001</c:v>
                </c:pt>
                <c:pt idx="4173">
                  <c:v>1.3120000000000001</c:v>
                </c:pt>
                <c:pt idx="4174">
                  <c:v>1.3120000000000001</c:v>
                </c:pt>
                <c:pt idx="4175">
                  <c:v>1.3120000000000001</c:v>
                </c:pt>
                <c:pt idx="4176">
                  <c:v>1.3120000000000001</c:v>
                </c:pt>
                <c:pt idx="4177">
                  <c:v>1.3120000000000001</c:v>
                </c:pt>
                <c:pt idx="4178">
                  <c:v>1.3120000000000001</c:v>
                </c:pt>
                <c:pt idx="4179">
                  <c:v>1.3120000000000001</c:v>
                </c:pt>
                <c:pt idx="4180">
                  <c:v>1.3120000000000001</c:v>
                </c:pt>
                <c:pt idx="4181">
                  <c:v>1.3120000000000001</c:v>
                </c:pt>
                <c:pt idx="4182">
                  <c:v>1.3120000000000001</c:v>
                </c:pt>
                <c:pt idx="4183">
                  <c:v>1.3120000000000001</c:v>
                </c:pt>
                <c:pt idx="4184">
                  <c:v>1.3120000000000001</c:v>
                </c:pt>
                <c:pt idx="4185">
                  <c:v>1.3120000000000001</c:v>
                </c:pt>
                <c:pt idx="4186">
                  <c:v>1.3120000000000001</c:v>
                </c:pt>
                <c:pt idx="4187">
                  <c:v>1.3120000000000001</c:v>
                </c:pt>
                <c:pt idx="4188">
                  <c:v>1.3120000000000001</c:v>
                </c:pt>
                <c:pt idx="4189">
                  <c:v>1.3120000000000001</c:v>
                </c:pt>
                <c:pt idx="4190">
                  <c:v>1.3120000000000001</c:v>
                </c:pt>
                <c:pt idx="4191">
                  <c:v>1.3120000000000001</c:v>
                </c:pt>
                <c:pt idx="4192">
                  <c:v>1.3120000000000001</c:v>
                </c:pt>
                <c:pt idx="4193">
                  <c:v>1.3120000000000001</c:v>
                </c:pt>
                <c:pt idx="4194">
                  <c:v>1.3120000000000001</c:v>
                </c:pt>
                <c:pt idx="4195">
                  <c:v>1.3120000000000001</c:v>
                </c:pt>
                <c:pt idx="4196">
                  <c:v>1.3120000000000001</c:v>
                </c:pt>
                <c:pt idx="4197">
                  <c:v>1.3120000000000001</c:v>
                </c:pt>
                <c:pt idx="4198">
                  <c:v>1.3120000000000001</c:v>
                </c:pt>
                <c:pt idx="4199">
                  <c:v>1.3120000000000001</c:v>
                </c:pt>
                <c:pt idx="4200">
                  <c:v>1.3120000000000001</c:v>
                </c:pt>
                <c:pt idx="4201">
                  <c:v>1.3120000000000001</c:v>
                </c:pt>
                <c:pt idx="4202">
                  <c:v>1.3120000000000001</c:v>
                </c:pt>
                <c:pt idx="4203">
                  <c:v>1.3120000000000001</c:v>
                </c:pt>
                <c:pt idx="4204">
                  <c:v>1.3120000000000001</c:v>
                </c:pt>
                <c:pt idx="4205">
                  <c:v>1.3120000000000001</c:v>
                </c:pt>
                <c:pt idx="4206">
                  <c:v>1.3120000000000001</c:v>
                </c:pt>
                <c:pt idx="4207">
                  <c:v>1.3120000000000001</c:v>
                </c:pt>
                <c:pt idx="4208">
                  <c:v>1.3120000000000001</c:v>
                </c:pt>
                <c:pt idx="4209">
                  <c:v>1.3120000000000001</c:v>
                </c:pt>
                <c:pt idx="4210">
                  <c:v>1.3120000000000001</c:v>
                </c:pt>
                <c:pt idx="4211">
                  <c:v>1.3120000000000001</c:v>
                </c:pt>
                <c:pt idx="4212">
                  <c:v>1.3120000000000001</c:v>
                </c:pt>
                <c:pt idx="4213">
                  <c:v>1.3120000000000001</c:v>
                </c:pt>
                <c:pt idx="4214">
                  <c:v>1.3120000000000001</c:v>
                </c:pt>
                <c:pt idx="4215">
                  <c:v>1.3120000000000001</c:v>
                </c:pt>
                <c:pt idx="4216">
                  <c:v>1.3120000000000001</c:v>
                </c:pt>
                <c:pt idx="4217">
                  <c:v>1.3120000000000001</c:v>
                </c:pt>
                <c:pt idx="4218">
                  <c:v>1.3120000000000001</c:v>
                </c:pt>
                <c:pt idx="4219">
                  <c:v>1.3120000000000001</c:v>
                </c:pt>
                <c:pt idx="4220">
                  <c:v>1.3120000000000001</c:v>
                </c:pt>
                <c:pt idx="4221">
                  <c:v>1.3120000000000001</c:v>
                </c:pt>
                <c:pt idx="4222">
                  <c:v>1.3120000000000001</c:v>
                </c:pt>
                <c:pt idx="4223">
                  <c:v>1.3120000000000001</c:v>
                </c:pt>
                <c:pt idx="4224">
                  <c:v>1.3120000000000001</c:v>
                </c:pt>
                <c:pt idx="4225">
                  <c:v>1.3120000000000001</c:v>
                </c:pt>
                <c:pt idx="4226">
                  <c:v>1.3120000000000001</c:v>
                </c:pt>
                <c:pt idx="4227">
                  <c:v>1.3120000000000001</c:v>
                </c:pt>
                <c:pt idx="4228">
                  <c:v>1.3120000000000001</c:v>
                </c:pt>
                <c:pt idx="4229">
                  <c:v>1.3120000000000001</c:v>
                </c:pt>
                <c:pt idx="4230">
                  <c:v>1.3120000000000001</c:v>
                </c:pt>
                <c:pt idx="4231">
                  <c:v>1.3120000000000001</c:v>
                </c:pt>
                <c:pt idx="4232">
                  <c:v>1.3120000000000001</c:v>
                </c:pt>
                <c:pt idx="4233">
                  <c:v>1.3120000000000001</c:v>
                </c:pt>
                <c:pt idx="4234">
                  <c:v>1.3120000000000001</c:v>
                </c:pt>
                <c:pt idx="4235">
                  <c:v>1.3120000000000001</c:v>
                </c:pt>
                <c:pt idx="4236">
                  <c:v>1.3120000000000001</c:v>
                </c:pt>
                <c:pt idx="4237">
                  <c:v>1.3120000000000001</c:v>
                </c:pt>
                <c:pt idx="4238">
                  <c:v>1.3120000000000001</c:v>
                </c:pt>
                <c:pt idx="4239">
                  <c:v>1.3120000000000001</c:v>
                </c:pt>
                <c:pt idx="4240">
                  <c:v>1.3120000000000001</c:v>
                </c:pt>
                <c:pt idx="4241">
                  <c:v>1.3120000000000001</c:v>
                </c:pt>
                <c:pt idx="4242">
                  <c:v>1.3120000000000001</c:v>
                </c:pt>
                <c:pt idx="4243">
                  <c:v>1.3120000000000001</c:v>
                </c:pt>
                <c:pt idx="4244">
                  <c:v>1.3120000000000001</c:v>
                </c:pt>
                <c:pt idx="4245">
                  <c:v>1.3120000000000001</c:v>
                </c:pt>
                <c:pt idx="4246">
                  <c:v>1.3120000000000001</c:v>
                </c:pt>
                <c:pt idx="4247">
                  <c:v>1.3120000000000001</c:v>
                </c:pt>
                <c:pt idx="4248">
                  <c:v>1.3120000000000001</c:v>
                </c:pt>
                <c:pt idx="4249">
                  <c:v>1.3120000000000001</c:v>
                </c:pt>
                <c:pt idx="4250">
                  <c:v>1.3120000000000001</c:v>
                </c:pt>
                <c:pt idx="4251">
                  <c:v>1.3120000000000001</c:v>
                </c:pt>
                <c:pt idx="4252">
                  <c:v>1.3120000000000001</c:v>
                </c:pt>
                <c:pt idx="4253">
                  <c:v>1.3120000000000001</c:v>
                </c:pt>
                <c:pt idx="4254">
                  <c:v>1.3120000000000001</c:v>
                </c:pt>
                <c:pt idx="4255">
                  <c:v>1.3120000000000001</c:v>
                </c:pt>
                <c:pt idx="4256">
                  <c:v>1.3120000000000001</c:v>
                </c:pt>
                <c:pt idx="4257">
                  <c:v>1.3120000000000001</c:v>
                </c:pt>
                <c:pt idx="4258">
                  <c:v>1.3120000000000001</c:v>
                </c:pt>
                <c:pt idx="4259">
                  <c:v>1.3120000000000001</c:v>
                </c:pt>
                <c:pt idx="4260">
                  <c:v>1.3120000000000001</c:v>
                </c:pt>
                <c:pt idx="4261">
                  <c:v>1.3120000000000001</c:v>
                </c:pt>
                <c:pt idx="4262">
                  <c:v>1.3120000000000001</c:v>
                </c:pt>
                <c:pt idx="4263">
                  <c:v>1.3120000000000001</c:v>
                </c:pt>
                <c:pt idx="4264">
                  <c:v>1.3120000000000001</c:v>
                </c:pt>
                <c:pt idx="4265">
                  <c:v>1.3120000000000001</c:v>
                </c:pt>
                <c:pt idx="4266">
                  <c:v>1.3120000000000001</c:v>
                </c:pt>
                <c:pt idx="4267">
                  <c:v>1.3120000000000001</c:v>
                </c:pt>
                <c:pt idx="4268">
                  <c:v>1.3120000000000001</c:v>
                </c:pt>
                <c:pt idx="4269">
                  <c:v>1.3120000000000001</c:v>
                </c:pt>
                <c:pt idx="4270">
                  <c:v>1.3120000000000001</c:v>
                </c:pt>
                <c:pt idx="4271">
                  <c:v>1.3120000000000001</c:v>
                </c:pt>
                <c:pt idx="4272">
                  <c:v>1.3120000000000001</c:v>
                </c:pt>
                <c:pt idx="4273">
                  <c:v>1.3120000000000001</c:v>
                </c:pt>
                <c:pt idx="4274">
                  <c:v>1.3120000000000001</c:v>
                </c:pt>
                <c:pt idx="4275">
                  <c:v>1.3120000000000001</c:v>
                </c:pt>
                <c:pt idx="4276">
                  <c:v>1.3120000000000001</c:v>
                </c:pt>
                <c:pt idx="4277">
                  <c:v>1.3120000000000001</c:v>
                </c:pt>
                <c:pt idx="4278">
                  <c:v>1.3120000000000001</c:v>
                </c:pt>
                <c:pt idx="4279">
                  <c:v>1.3120000000000001</c:v>
                </c:pt>
                <c:pt idx="4280">
                  <c:v>1.3120000000000001</c:v>
                </c:pt>
                <c:pt idx="4281">
                  <c:v>1.3120000000000001</c:v>
                </c:pt>
                <c:pt idx="4282">
                  <c:v>1.3120000000000001</c:v>
                </c:pt>
                <c:pt idx="4283">
                  <c:v>1.3120000000000001</c:v>
                </c:pt>
                <c:pt idx="4284">
                  <c:v>1.3120000000000001</c:v>
                </c:pt>
                <c:pt idx="4285">
                  <c:v>1.3120000000000001</c:v>
                </c:pt>
                <c:pt idx="4286">
                  <c:v>1.3120000000000001</c:v>
                </c:pt>
                <c:pt idx="4287">
                  <c:v>1.3120000000000001</c:v>
                </c:pt>
                <c:pt idx="4288">
                  <c:v>1.3120000000000001</c:v>
                </c:pt>
                <c:pt idx="4289">
                  <c:v>1.3120000000000001</c:v>
                </c:pt>
                <c:pt idx="4290">
                  <c:v>1.3120000000000001</c:v>
                </c:pt>
                <c:pt idx="4291">
                  <c:v>1.3120000000000001</c:v>
                </c:pt>
                <c:pt idx="4292">
                  <c:v>1.3120000000000001</c:v>
                </c:pt>
                <c:pt idx="4293">
                  <c:v>1.3120000000000001</c:v>
                </c:pt>
                <c:pt idx="4294">
                  <c:v>1.3120000000000001</c:v>
                </c:pt>
                <c:pt idx="4295">
                  <c:v>1.3120000000000001</c:v>
                </c:pt>
                <c:pt idx="4296">
                  <c:v>1.3120000000000001</c:v>
                </c:pt>
                <c:pt idx="4297">
                  <c:v>1.3120000000000001</c:v>
                </c:pt>
                <c:pt idx="4298">
                  <c:v>1.3120000000000001</c:v>
                </c:pt>
                <c:pt idx="4299">
                  <c:v>1.3120000000000001</c:v>
                </c:pt>
                <c:pt idx="4300">
                  <c:v>1.3120000000000001</c:v>
                </c:pt>
                <c:pt idx="4301">
                  <c:v>1.3120000000000001</c:v>
                </c:pt>
                <c:pt idx="4302">
                  <c:v>1.3120000000000001</c:v>
                </c:pt>
                <c:pt idx="4303">
                  <c:v>1.3120000000000001</c:v>
                </c:pt>
                <c:pt idx="4304">
                  <c:v>1.3120000000000001</c:v>
                </c:pt>
                <c:pt idx="4305">
                  <c:v>1.3120000000000001</c:v>
                </c:pt>
                <c:pt idx="4306">
                  <c:v>1.3120000000000001</c:v>
                </c:pt>
                <c:pt idx="4307">
                  <c:v>1.3120000000000001</c:v>
                </c:pt>
                <c:pt idx="4308">
                  <c:v>1.3120000000000001</c:v>
                </c:pt>
                <c:pt idx="4309">
                  <c:v>1.3120000000000001</c:v>
                </c:pt>
                <c:pt idx="4310">
                  <c:v>1.3120000000000001</c:v>
                </c:pt>
                <c:pt idx="4311">
                  <c:v>1.3120000000000001</c:v>
                </c:pt>
                <c:pt idx="4312">
                  <c:v>1.3120000000000001</c:v>
                </c:pt>
                <c:pt idx="4313">
                  <c:v>1.3120000000000001</c:v>
                </c:pt>
                <c:pt idx="4314">
                  <c:v>1.3120000000000001</c:v>
                </c:pt>
                <c:pt idx="4315">
                  <c:v>1.3120000000000001</c:v>
                </c:pt>
                <c:pt idx="4316">
                  <c:v>1.3120000000000001</c:v>
                </c:pt>
                <c:pt idx="4317">
                  <c:v>1.3120000000000001</c:v>
                </c:pt>
                <c:pt idx="4318">
                  <c:v>1.3120000000000001</c:v>
                </c:pt>
                <c:pt idx="4319">
                  <c:v>1.3120000000000001</c:v>
                </c:pt>
                <c:pt idx="4320">
                  <c:v>1.3120000000000001</c:v>
                </c:pt>
                <c:pt idx="4321">
                  <c:v>1.3120000000000001</c:v>
                </c:pt>
                <c:pt idx="4322">
                  <c:v>1.3120000000000001</c:v>
                </c:pt>
                <c:pt idx="4323">
                  <c:v>1.3120000000000001</c:v>
                </c:pt>
                <c:pt idx="4324">
                  <c:v>1.3120000000000001</c:v>
                </c:pt>
                <c:pt idx="4325">
                  <c:v>1.3120000000000001</c:v>
                </c:pt>
                <c:pt idx="4326">
                  <c:v>1.3120000000000001</c:v>
                </c:pt>
                <c:pt idx="4327">
                  <c:v>1.3120000000000001</c:v>
                </c:pt>
                <c:pt idx="4328">
                  <c:v>1.3120000000000001</c:v>
                </c:pt>
                <c:pt idx="4329">
                  <c:v>1.3120000000000001</c:v>
                </c:pt>
                <c:pt idx="4330">
                  <c:v>1.3120000000000001</c:v>
                </c:pt>
                <c:pt idx="4331">
                  <c:v>1.3120000000000001</c:v>
                </c:pt>
                <c:pt idx="4332">
                  <c:v>1.3120000000000001</c:v>
                </c:pt>
                <c:pt idx="4333">
                  <c:v>1.3120000000000001</c:v>
                </c:pt>
                <c:pt idx="4334">
                  <c:v>1.3120000000000001</c:v>
                </c:pt>
                <c:pt idx="4335">
                  <c:v>1.3120000000000001</c:v>
                </c:pt>
                <c:pt idx="4336">
                  <c:v>1.3120000000000001</c:v>
                </c:pt>
                <c:pt idx="4337">
                  <c:v>1.3120000000000001</c:v>
                </c:pt>
                <c:pt idx="4338">
                  <c:v>1.3120000000000001</c:v>
                </c:pt>
                <c:pt idx="4339">
                  <c:v>1.3120000000000001</c:v>
                </c:pt>
                <c:pt idx="4340">
                  <c:v>1.3120000000000001</c:v>
                </c:pt>
                <c:pt idx="4341">
                  <c:v>1.3120000000000001</c:v>
                </c:pt>
                <c:pt idx="4342">
                  <c:v>1.3120000000000001</c:v>
                </c:pt>
                <c:pt idx="4343">
                  <c:v>1.3120000000000001</c:v>
                </c:pt>
                <c:pt idx="4344">
                  <c:v>1.3120000000000001</c:v>
                </c:pt>
                <c:pt idx="4345">
                  <c:v>1.3120000000000001</c:v>
                </c:pt>
                <c:pt idx="4346">
                  <c:v>1.3120000000000001</c:v>
                </c:pt>
                <c:pt idx="4347">
                  <c:v>1.3120000000000001</c:v>
                </c:pt>
                <c:pt idx="4348">
                  <c:v>1.3120000000000001</c:v>
                </c:pt>
                <c:pt idx="4349">
                  <c:v>1.3120000000000001</c:v>
                </c:pt>
                <c:pt idx="4350">
                  <c:v>1.3120000000000001</c:v>
                </c:pt>
                <c:pt idx="4351">
                  <c:v>1.3120000000000001</c:v>
                </c:pt>
                <c:pt idx="4352">
                  <c:v>1.3120000000000001</c:v>
                </c:pt>
                <c:pt idx="4353">
                  <c:v>1.3120000000000001</c:v>
                </c:pt>
                <c:pt idx="4354">
                  <c:v>1.3120000000000001</c:v>
                </c:pt>
                <c:pt idx="4355">
                  <c:v>1.3120000000000001</c:v>
                </c:pt>
                <c:pt idx="4356">
                  <c:v>1.3120000000000001</c:v>
                </c:pt>
                <c:pt idx="4357">
                  <c:v>1.3120000000000001</c:v>
                </c:pt>
                <c:pt idx="4358">
                  <c:v>1.3120000000000001</c:v>
                </c:pt>
                <c:pt idx="4359">
                  <c:v>1.3120000000000001</c:v>
                </c:pt>
                <c:pt idx="4360">
                  <c:v>1.3120000000000001</c:v>
                </c:pt>
                <c:pt idx="4361">
                  <c:v>1.3120000000000001</c:v>
                </c:pt>
                <c:pt idx="4362">
                  <c:v>1.3120000000000001</c:v>
                </c:pt>
                <c:pt idx="4363">
                  <c:v>1.3120000000000001</c:v>
                </c:pt>
                <c:pt idx="4364">
                  <c:v>1.3120000000000001</c:v>
                </c:pt>
                <c:pt idx="4365">
                  <c:v>1.3120000000000001</c:v>
                </c:pt>
                <c:pt idx="4366">
                  <c:v>1.3120000000000001</c:v>
                </c:pt>
                <c:pt idx="4367">
                  <c:v>1.3120000000000001</c:v>
                </c:pt>
                <c:pt idx="4368">
                  <c:v>1.3120000000000001</c:v>
                </c:pt>
                <c:pt idx="4369">
                  <c:v>1.3120000000000001</c:v>
                </c:pt>
                <c:pt idx="4370">
                  <c:v>1.3120000000000001</c:v>
                </c:pt>
                <c:pt idx="4371">
                  <c:v>1.3120000000000001</c:v>
                </c:pt>
                <c:pt idx="4372">
                  <c:v>1.3120000000000001</c:v>
                </c:pt>
                <c:pt idx="4373">
                  <c:v>1.3120000000000001</c:v>
                </c:pt>
                <c:pt idx="4374">
                  <c:v>1.3120000000000001</c:v>
                </c:pt>
                <c:pt idx="4375">
                  <c:v>1.3120000000000001</c:v>
                </c:pt>
                <c:pt idx="4376">
                  <c:v>1.3120000000000001</c:v>
                </c:pt>
                <c:pt idx="4377">
                  <c:v>1.3120000000000001</c:v>
                </c:pt>
                <c:pt idx="4378">
                  <c:v>1.3120000000000001</c:v>
                </c:pt>
                <c:pt idx="4379">
                  <c:v>1.3120000000000001</c:v>
                </c:pt>
                <c:pt idx="4380">
                  <c:v>1.3120000000000001</c:v>
                </c:pt>
                <c:pt idx="4381">
                  <c:v>1.3120000000000001</c:v>
                </c:pt>
                <c:pt idx="4382">
                  <c:v>1.3120000000000001</c:v>
                </c:pt>
                <c:pt idx="4383">
                  <c:v>1.3120000000000001</c:v>
                </c:pt>
                <c:pt idx="4384">
                  <c:v>1.3120000000000001</c:v>
                </c:pt>
                <c:pt idx="4385">
                  <c:v>1.3120000000000001</c:v>
                </c:pt>
                <c:pt idx="4386">
                  <c:v>1.3120000000000001</c:v>
                </c:pt>
                <c:pt idx="4387">
                  <c:v>1.3120000000000001</c:v>
                </c:pt>
                <c:pt idx="4388">
                  <c:v>1.3120000000000001</c:v>
                </c:pt>
                <c:pt idx="4389">
                  <c:v>1.3120000000000001</c:v>
                </c:pt>
                <c:pt idx="4390">
                  <c:v>1.3120000000000001</c:v>
                </c:pt>
                <c:pt idx="4391">
                  <c:v>1.3120000000000001</c:v>
                </c:pt>
                <c:pt idx="4392">
                  <c:v>1.3120000000000001</c:v>
                </c:pt>
                <c:pt idx="4393">
                  <c:v>1.3120000000000001</c:v>
                </c:pt>
                <c:pt idx="4394">
                  <c:v>1.3120000000000001</c:v>
                </c:pt>
                <c:pt idx="4395">
                  <c:v>1.3120000000000001</c:v>
                </c:pt>
                <c:pt idx="4396">
                  <c:v>1.3120000000000001</c:v>
                </c:pt>
                <c:pt idx="4397">
                  <c:v>1.3120000000000001</c:v>
                </c:pt>
                <c:pt idx="4398">
                  <c:v>1.3120000000000001</c:v>
                </c:pt>
                <c:pt idx="4399">
                  <c:v>1.3120000000000001</c:v>
                </c:pt>
                <c:pt idx="4400">
                  <c:v>1.3120000000000001</c:v>
                </c:pt>
                <c:pt idx="4401">
                  <c:v>1.3120000000000001</c:v>
                </c:pt>
                <c:pt idx="4402">
                  <c:v>1.3120000000000001</c:v>
                </c:pt>
                <c:pt idx="4403">
                  <c:v>1.3120000000000001</c:v>
                </c:pt>
                <c:pt idx="4404">
                  <c:v>1.3120000000000001</c:v>
                </c:pt>
                <c:pt idx="4405">
                  <c:v>1.3120000000000001</c:v>
                </c:pt>
                <c:pt idx="4406">
                  <c:v>1.3120000000000001</c:v>
                </c:pt>
                <c:pt idx="4407">
                  <c:v>1.3120000000000001</c:v>
                </c:pt>
                <c:pt idx="4408">
                  <c:v>1.3120000000000001</c:v>
                </c:pt>
                <c:pt idx="4409">
                  <c:v>1.3120000000000001</c:v>
                </c:pt>
                <c:pt idx="4410">
                  <c:v>1.3120000000000001</c:v>
                </c:pt>
                <c:pt idx="4411">
                  <c:v>1.3120000000000001</c:v>
                </c:pt>
                <c:pt idx="4412">
                  <c:v>1.3120000000000001</c:v>
                </c:pt>
                <c:pt idx="4413">
                  <c:v>1.3120000000000001</c:v>
                </c:pt>
                <c:pt idx="4414">
                  <c:v>1.3120000000000001</c:v>
                </c:pt>
                <c:pt idx="4415">
                  <c:v>1.3120000000000001</c:v>
                </c:pt>
                <c:pt idx="4416">
                  <c:v>1.3120000000000001</c:v>
                </c:pt>
                <c:pt idx="4417">
                  <c:v>1.3120000000000001</c:v>
                </c:pt>
                <c:pt idx="4418">
                  <c:v>1.3120000000000001</c:v>
                </c:pt>
                <c:pt idx="4419">
                  <c:v>1.3120000000000001</c:v>
                </c:pt>
                <c:pt idx="4420">
                  <c:v>1.3120000000000001</c:v>
                </c:pt>
                <c:pt idx="4421">
                  <c:v>1.3120000000000001</c:v>
                </c:pt>
                <c:pt idx="4422">
                  <c:v>1.3120000000000001</c:v>
                </c:pt>
                <c:pt idx="4423">
                  <c:v>1.3120000000000001</c:v>
                </c:pt>
                <c:pt idx="4424">
                  <c:v>1.3120000000000001</c:v>
                </c:pt>
                <c:pt idx="4425">
                  <c:v>1.3120000000000001</c:v>
                </c:pt>
                <c:pt idx="4426">
                  <c:v>1.3120000000000001</c:v>
                </c:pt>
                <c:pt idx="4427">
                  <c:v>1.3120000000000001</c:v>
                </c:pt>
                <c:pt idx="4428">
                  <c:v>1.3120000000000001</c:v>
                </c:pt>
                <c:pt idx="4429">
                  <c:v>1.3120000000000001</c:v>
                </c:pt>
                <c:pt idx="4430">
                  <c:v>1.3120000000000001</c:v>
                </c:pt>
                <c:pt idx="4431">
                  <c:v>1.3120000000000001</c:v>
                </c:pt>
                <c:pt idx="4432">
                  <c:v>1.3120000000000001</c:v>
                </c:pt>
                <c:pt idx="4433">
                  <c:v>1.3120000000000001</c:v>
                </c:pt>
                <c:pt idx="4434">
                  <c:v>1.3120000000000001</c:v>
                </c:pt>
                <c:pt idx="4435">
                  <c:v>1.3120000000000001</c:v>
                </c:pt>
                <c:pt idx="4436">
                  <c:v>1.3120000000000001</c:v>
                </c:pt>
                <c:pt idx="4437">
                  <c:v>1.3120000000000001</c:v>
                </c:pt>
                <c:pt idx="4438">
                  <c:v>1.3120000000000001</c:v>
                </c:pt>
                <c:pt idx="4439">
                  <c:v>1.3120000000000001</c:v>
                </c:pt>
                <c:pt idx="4440">
                  <c:v>1.3120000000000001</c:v>
                </c:pt>
                <c:pt idx="4441">
                  <c:v>1.3120000000000001</c:v>
                </c:pt>
                <c:pt idx="4442">
                  <c:v>1.3120000000000001</c:v>
                </c:pt>
                <c:pt idx="4443">
                  <c:v>1.3120000000000001</c:v>
                </c:pt>
                <c:pt idx="4444">
                  <c:v>1.3120000000000001</c:v>
                </c:pt>
                <c:pt idx="4445">
                  <c:v>1.3120000000000001</c:v>
                </c:pt>
                <c:pt idx="4446">
                  <c:v>1.3120000000000001</c:v>
                </c:pt>
                <c:pt idx="4447">
                  <c:v>1.3120000000000001</c:v>
                </c:pt>
                <c:pt idx="4448">
                  <c:v>1.3120000000000001</c:v>
                </c:pt>
                <c:pt idx="4449">
                  <c:v>1.3120000000000001</c:v>
                </c:pt>
                <c:pt idx="4450">
                  <c:v>1.3120000000000001</c:v>
                </c:pt>
                <c:pt idx="4451">
                  <c:v>1.3120000000000001</c:v>
                </c:pt>
                <c:pt idx="4452">
                  <c:v>1.3120000000000001</c:v>
                </c:pt>
                <c:pt idx="4453">
                  <c:v>1.3120000000000001</c:v>
                </c:pt>
                <c:pt idx="4454">
                  <c:v>1.3120000000000001</c:v>
                </c:pt>
                <c:pt idx="4455">
                  <c:v>1.3120000000000001</c:v>
                </c:pt>
                <c:pt idx="4456">
                  <c:v>1.3120000000000001</c:v>
                </c:pt>
                <c:pt idx="4457">
                  <c:v>1.3120000000000001</c:v>
                </c:pt>
                <c:pt idx="4458">
                  <c:v>1.3120000000000001</c:v>
                </c:pt>
                <c:pt idx="4459">
                  <c:v>1.3120000000000001</c:v>
                </c:pt>
                <c:pt idx="4460">
                  <c:v>1.3120000000000001</c:v>
                </c:pt>
                <c:pt idx="4461">
                  <c:v>1.3120000000000001</c:v>
                </c:pt>
                <c:pt idx="4462">
                  <c:v>1.3120000000000001</c:v>
                </c:pt>
                <c:pt idx="4463">
                  <c:v>1.3120000000000001</c:v>
                </c:pt>
                <c:pt idx="4464">
                  <c:v>1.3120000000000001</c:v>
                </c:pt>
                <c:pt idx="4465">
                  <c:v>1.3120000000000001</c:v>
                </c:pt>
                <c:pt idx="4466">
                  <c:v>1.3120000000000001</c:v>
                </c:pt>
                <c:pt idx="4467">
                  <c:v>1.3120000000000001</c:v>
                </c:pt>
                <c:pt idx="4468">
                  <c:v>1.3120000000000001</c:v>
                </c:pt>
                <c:pt idx="4469">
                  <c:v>1.3120000000000001</c:v>
                </c:pt>
                <c:pt idx="4470">
                  <c:v>1.3120000000000001</c:v>
                </c:pt>
                <c:pt idx="4471">
                  <c:v>1.6400000000000003</c:v>
                </c:pt>
                <c:pt idx="4472">
                  <c:v>1.6400000000000003</c:v>
                </c:pt>
                <c:pt idx="4473">
                  <c:v>1.6400000000000003</c:v>
                </c:pt>
                <c:pt idx="4474">
                  <c:v>1.6400000000000003</c:v>
                </c:pt>
                <c:pt idx="4475">
                  <c:v>1.6400000000000003</c:v>
                </c:pt>
                <c:pt idx="4476">
                  <c:v>1.6400000000000003</c:v>
                </c:pt>
                <c:pt idx="4477">
                  <c:v>1.6400000000000003</c:v>
                </c:pt>
                <c:pt idx="4478">
                  <c:v>1.6400000000000003</c:v>
                </c:pt>
                <c:pt idx="4479">
                  <c:v>1.6400000000000003</c:v>
                </c:pt>
                <c:pt idx="4480">
                  <c:v>1.6400000000000003</c:v>
                </c:pt>
                <c:pt idx="4481">
                  <c:v>1.6400000000000003</c:v>
                </c:pt>
                <c:pt idx="4482">
                  <c:v>1.6400000000000003</c:v>
                </c:pt>
                <c:pt idx="4483">
                  <c:v>1.6400000000000003</c:v>
                </c:pt>
                <c:pt idx="4484">
                  <c:v>1.6400000000000003</c:v>
                </c:pt>
                <c:pt idx="4485">
                  <c:v>1.6400000000000003</c:v>
                </c:pt>
                <c:pt idx="4486">
                  <c:v>1.6400000000000003</c:v>
                </c:pt>
                <c:pt idx="4487">
                  <c:v>1.6400000000000003</c:v>
                </c:pt>
                <c:pt idx="4488">
                  <c:v>1.6400000000000003</c:v>
                </c:pt>
                <c:pt idx="4489">
                  <c:v>1.6400000000000003</c:v>
                </c:pt>
                <c:pt idx="4490">
                  <c:v>1.6400000000000003</c:v>
                </c:pt>
                <c:pt idx="4491">
                  <c:v>1.6400000000000003</c:v>
                </c:pt>
                <c:pt idx="4492">
                  <c:v>1.6400000000000003</c:v>
                </c:pt>
                <c:pt idx="4493">
                  <c:v>1.6400000000000003</c:v>
                </c:pt>
                <c:pt idx="4494">
                  <c:v>1.6400000000000003</c:v>
                </c:pt>
                <c:pt idx="4495">
                  <c:v>1.6400000000000003</c:v>
                </c:pt>
                <c:pt idx="4496">
                  <c:v>1.6400000000000003</c:v>
                </c:pt>
                <c:pt idx="4497">
                  <c:v>1.6400000000000003</c:v>
                </c:pt>
                <c:pt idx="4498">
                  <c:v>1.6400000000000003</c:v>
                </c:pt>
                <c:pt idx="4499">
                  <c:v>1.6400000000000003</c:v>
                </c:pt>
                <c:pt idx="4500">
                  <c:v>1.6400000000000003</c:v>
                </c:pt>
                <c:pt idx="4501">
                  <c:v>1.6400000000000003</c:v>
                </c:pt>
                <c:pt idx="4502">
                  <c:v>1.6400000000000003</c:v>
                </c:pt>
                <c:pt idx="4503">
                  <c:v>1.6400000000000003</c:v>
                </c:pt>
                <c:pt idx="4504">
                  <c:v>1.6400000000000003</c:v>
                </c:pt>
                <c:pt idx="4505">
                  <c:v>1.3120000000000001</c:v>
                </c:pt>
                <c:pt idx="4506">
                  <c:v>1.3120000000000001</c:v>
                </c:pt>
                <c:pt idx="4507">
                  <c:v>1.3120000000000001</c:v>
                </c:pt>
                <c:pt idx="4508">
                  <c:v>1.3120000000000001</c:v>
                </c:pt>
                <c:pt idx="4509">
                  <c:v>1.3120000000000001</c:v>
                </c:pt>
                <c:pt idx="4510">
                  <c:v>1.3120000000000001</c:v>
                </c:pt>
                <c:pt idx="4511">
                  <c:v>1.3120000000000001</c:v>
                </c:pt>
                <c:pt idx="4512">
                  <c:v>1.3120000000000001</c:v>
                </c:pt>
                <c:pt idx="4513">
                  <c:v>1.3120000000000001</c:v>
                </c:pt>
                <c:pt idx="4514">
                  <c:v>1.3120000000000001</c:v>
                </c:pt>
                <c:pt idx="4515">
                  <c:v>1.3120000000000001</c:v>
                </c:pt>
                <c:pt idx="4516">
                  <c:v>1.3120000000000001</c:v>
                </c:pt>
                <c:pt idx="4517">
                  <c:v>1.3120000000000001</c:v>
                </c:pt>
                <c:pt idx="4518">
                  <c:v>1.3120000000000001</c:v>
                </c:pt>
                <c:pt idx="4519">
                  <c:v>1.3120000000000001</c:v>
                </c:pt>
                <c:pt idx="4520">
                  <c:v>1.3120000000000001</c:v>
                </c:pt>
                <c:pt idx="4521">
                  <c:v>1.3120000000000001</c:v>
                </c:pt>
                <c:pt idx="4522">
                  <c:v>1.3120000000000001</c:v>
                </c:pt>
                <c:pt idx="4523">
                  <c:v>1.3120000000000001</c:v>
                </c:pt>
                <c:pt idx="4524">
                  <c:v>1.3120000000000001</c:v>
                </c:pt>
                <c:pt idx="4525">
                  <c:v>1.3120000000000001</c:v>
                </c:pt>
                <c:pt idx="4526">
                  <c:v>1.3120000000000001</c:v>
                </c:pt>
                <c:pt idx="4527">
                  <c:v>1.3120000000000001</c:v>
                </c:pt>
                <c:pt idx="4528">
                  <c:v>1.3120000000000001</c:v>
                </c:pt>
                <c:pt idx="4529">
                  <c:v>1.3120000000000001</c:v>
                </c:pt>
                <c:pt idx="4530">
                  <c:v>1.3120000000000001</c:v>
                </c:pt>
                <c:pt idx="4531">
                  <c:v>1.3120000000000001</c:v>
                </c:pt>
                <c:pt idx="4532">
                  <c:v>1.3120000000000001</c:v>
                </c:pt>
                <c:pt idx="4533">
                  <c:v>1.3120000000000001</c:v>
                </c:pt>
                <c:pt idx="4534">
                  <c:v>1.3120000000000001</c:v>
                </c:pt>
                <c:pt idx="4535">
                  <c:v>1.3120000000000001</c:v>
                </c:pt>
                <c:pt idx="4536">
                  <c:v>1.3120000000000001</c:v>
                </c:pt>
                <c:pt idx="4537">
                  <c:v>1.3120000000000001</c:v>
                </c:pt>
                <c:pt idx="4538">
                  <c:v>1.3120000000000001</c:v>
                </c:pt>
                <c:pt idx="4539">
                  <c:v>1.3120000000000001</c:v>
                </c:pt>
                <c:pt idx="4540">
                  <c:v>1.3120000000000001</c:v>
                </c:pt>
                <c:pt idx="4541">
                  <c:v>1.3120000000000001</c:v>
                </c:pt>
                <c:pt idx="4542">
                  <c:v>1.3120000000000001</c:v>
                </c:pt>
                <c:pt idx="4543">
                  <c:v>1.3120000000000001</c:v>
                </c:pt>
                <c:pt idx="4544">
                  <c:v>1.3120000000000001</c:v>
                </c:pt>
                <c:pt idx="4545">
                  <c:v>1.3120000000000001</c:v>
                </c:pt>
                <c:pt idx="4546">
                  <c:v>1.3120000000000001</c:v>
                </c:pt>
                <c:pt idx="4547">
                  <c:v>1.3120000000000001</c:v>
                </c:pt>
                <c:pt idx="4548">
                  <c:v>1.3120000000000001</c:v>
                </c:pt>
                <c:pt idx="4549">
                  <c:v>1.3120000000000001</c:v>
                </c:pt>
                <c:pt idx="4550">
                  <c:v>1.3120000000000001</c:v>
                </c:pt>
                <c:pt idx="4551">
                  <c:v>1.3120000000000001</c:v>
                </c:pt>
                <c:pt idx="4552">
                  <c:v>1.3120000000000001</c:v>
                </c:pt>
                <c:pt idx="4553">
                  <c:v>1.3120000000000001</c:v>
                </c:pt>
                <c:pt idx="4554">
                  <c:v>1.3120000000000001</c:v>
                </c:pt>
                <c:pt idx="4555">
                  <c:v>1.3120000000000001</c:v>
                </c:pt>
                <c:pt idx="4556">
                  <c:v>1.3120000000000001</c:v>
                </c:pt>
                <c:pt idx="4557">
                  <c:v>1.3120000000000001</c:v>
                </c:pt>
                <c:pt idx="4558">
                  <c:v>1.3120000000000001</c:v>
                </c:pt>
                <c:pt idx="4559">
                  <c:v>1.3120000000000001</c:v>
                </c:pt>
                <c:pt idx="4560">
                  <c:v>1.3120000000000001</c:v>
                </c:pt>
                <c:pt idx="4561">
                  <c:v>1.3120000000000001</c:v>
                </c:pt>
                <c:pt idx="4562">
                  <c:v>1.3120000000000001</c:v>
                </c:pt>
                <c:pt idx="4563">
                  <c:v>1.3120000000000001</c:v>
                </c:pt>
                <c:pt idx="4564">
                  <c:v>1.3120000000000001</c:v>
                </c:pt>
                <c:pt idx="4565">
                  <c:v>1.3120000000000001</c:v>
                </c:pt>
                <c:pt idx="4566">
                  <c:v>1.3120000000000001</c:v>
                </c:pt>
                <c:pt idx="4567">
                  <c:v>1.3120000000000001</c:v>
                </c:pt>
                <c:pt idx="4568">
                  <c:v>1.3120000000000001</c:v>
                </c:pt>
                <c:pt idx="4569">
                  <c:v>1.3120000000000001</c:v>
                </c:pt>
                <c:pt idx="4570">
                  <c:v>1.3120000000000001</c:v>
                </c:pt>
                <c:pt idx="4571">
                  <c:v>1.3120000000000001</c:v>
                </c:pt>
                <c:pt idx="4572">
                  <c:v>1.3120000000000001</c:v>
                </c:pt>
                <c:pt idx="4573">
                  <c:v>1.3120000000000001</c:v>
                </c:pt>
                <c:pt idx="4574">
                  <c:v>1.3120000000000001</c:v>
                </c:pt>
                <c:pt idx="4575">
                  <c:v>1.3120000000000001</c:v>
                </c:pt>
                <c:pt idx="4576">
                  <c:v>1.3120000000000001</c:v>
                </c:pt>
                <c:pt idx="4577">
                  <c:v>1.3120000000000001</c:v>
                </c:pt>
                <c:pt idx="4578">
                  <c:v>1.3120000000000001</c:v>
                </c:pt>
                <c:pt idx="4579">
                  <c:v>1.3120000000000001</c:v>
                </c:pt>
                <c:pt idx="4580">
                  <c:v>1.3120000000000001</c:v>
                </c:pt>
                <c:pt idx="4581">
                  <c:v>1.3120000000000001</c:v>
                </c:pt>
                <c:pt idx="4582">
                  <c:v>1.3120000000000001</c:v>
                </c:pt>
                <c:pt idx="4583">
                  <c:v>1.3120000000000001</c:v>
                </c:pt>
                <c:pt idx="4584">
                  <c:v>1.3120000000000001</c:v>
                </c:pt>
                <c:pt idx="4585">
                  <c:v>1.3120000000000001</c:v>
                </c:pt>
                <c:pt idx="4586">
                  <c:v>1.3120000000000001</c:v>
                </c:pt>
                <c:pt idx="4587">
                  <c:v>1.3120000000000001</c:v>
                </c:pt>
                <c:pt idx="4588">
                  <c:v>1.3120000000000001</c:v>
                </c:pt>
                <c:pt idx="4589">
                  <c:v>1.3120000000000001</c:v>
                </c:pt>
                <c:pt idx="4590">
                  <c:v>1.3120000000000001</c:v>
                </c:pt>
                <c:pt idx="4591">
                  <c:v>1.3120000000000001</c:v>
                </c:pt>
                <c:pt idx="4592">
                  <c:v>1.3120000000000001</c:v>
                </c:pt>
                <c:pt idx="4593">
                  <c:v>1.3120000000000001</c:v>
                </c:pt>
                <c:pt idx="4594">
                  <c:v>1.3120000000000001</c:v>
                </c:pt>
                <c:pt idx="4595">
                  <c:v>1.3120000000000001</c:v>
                </c:pt>
                <c:pt idx="4596">
                  <c:v>1.3120000000000001</c:v>
                </c:pt>
                <c:pt idx="4597">
                  <c:v>1.3120000000000001</c:v>
                </c:pt>
                <c:pt idx="4598">
                  <c:v>1.3120000000000001</c:v>
                </c:pt>
                <c:pt idx="4599">
                  <c:v>1.3120000000000001</c:v>
                </c:pt>
                <c:pt idx="4600">
                  <c:v>1.3120000000000001</c:v>
                </c:pt>
                <c:pt idx="4601">
                  <c:v>1.3120000000000001</c:v>
                </c:pt>
                <c:pt idx="4602">
                  <c:v>1.3120000000000001</c:v>
                </c:pt>
                <c:pt idx="4603">
                  <c:v>1.3120000000000001</c:v>
                </c:pt>
                <c:pt idx="4604">
                  <c:v>1.3120000000000001</c:v>
                </c:pt>
                <c:pt idx="4605">
                  <c:v>1.3120000000000001</c:v>
                </c:pt>
                <c:pt idx="4606">
                  <c:v>1.3120000000000001</c:v>
                </c:pt>
                <c:pt idx="4607">
                  <c:v>1.3120000000000001</c:v>
                </c:pt>
                <c:pt idx="4608">
                  <c:v>1.3120000000000001</c:v>
                </c:pt>
                <c:pt idx="4609">
                  <c:v>1.3120000000000001</c:v>
                </c:pt>
                <c:pt idx="4610">
                  <c:v>1.3120000000000001</c:v>
                </c:pt>
                <c:pt idx="4611">
                  <c:v>1.3120000000000001</c:v>
                </c:pt>
                <c:pt idx="4612">
                  <c:v>1.3120000000000001</c:v>
                </c:pt>
                <c:pt idx="4613">
                  <c:v>1.3120000000000001</c:v>
                </c:pt>
                <c:pt idx="4614">
                  <c:v>1.3120000000000001</c:v>
                </c:pt>
                <c:pt idx="4615">
                  <c:v>1.3120000000000001</c:v>
                </c:pt>
                <c:pt idx="4616">
                  <c:v>1.3120000000000001</c:v>
                </c:pt>
                <c:pt idx="4617">
                  <c:v>1.3120000000000001</c:v>
                </c:pt>
                <c:pt idx="4618">
                  <c:v>1.3120000000000001</c:v>
                </c:pt>
                <c:pt idx="4619">
                  <c:v>1.3120000000000001</c:v>
                </c:pt>
                <c:pt idx="4620">
                  <c:v>1.3120000000000001</c:v>
                </c:pt>
                <c:pt idx="4621">
                  <c:v>1.3120000000000001</c:v>
                </c:pt>
                <c:pt idx="4622">
                  <c:v>1.3120000000000001</c:v>
                </c:pt>
                <c:pt idx="4623">
                  <c:v>1.3120000000000001</c:v>
                </c:pt>
                <c:pt idx="4624">
                  <c:v>1.3120000000000001</c:v>
                </c:pt>
                <c:pt idx="4625">
                  <c:v>1.3120000000000001</c:v>
                </c:pt>
                <c:pt idx="4626">
                  <c:v>1.3120000000000001</c:v>
                </c:pt>
                <c:pt idx="4627">
                  <c:v>1.3120000000000001</c:v>
                </c:pt>
                <c:pt idx="4628">
                  <c:v>1.3120000000000001</c:v>
                </c:pt>
                <c:pt idx="4629">
                  <c:v>1.3120000000000001</c:v>
                </c:pt>
                <c:pt idx="4630">
                  <c:v>1.3120000000000001</c:v>
                </c:pt>
                <c:pt idx="4631">
                  <c:v>1.3120000000000001</c:v>
                </c:pt>
                <c:pt idx="4632">
                  <c:v>1.3120000000000001</c:v>
                </c:pt>
                <c:pt idx="4633">
                  <c:v>1.3120000000000001</c:v>
                </c:pt>
                <c:pt idx="4634">
                  <c:v>1.3120000000000001</c:v>
                </c:pt>
                <c:pt idx="4635">
                  <c:v>1.3120000000000001</c:v>
                </c:pt>
                <c:pt idx="4636">
                  <c:v>1.3120000000000001</c:v>
                </c:pt>
                <c:pt idx="4637">
                  <c:v>1.3120000000000001</c:v>
                </c:pt>
                <c:pt idx="4638">
                  <c:v>1.3120000000000001</c:v>
                </c:pt>
                <c:pt idx="4639">
                  <c:v>1.3120000000000001</c:v>
                </c:pt>
                <c:pt idx="4640">
                  <c:v>1.3120000000000001</c:v>
                </c:pt>
                <c:pt idx="4641">
                  <c:v>1.3120000000000001</c:v>
                </c:pt>
                <c:pt idx="4642">
                  <c:v>1.3120000000000001</c:v>
                </c:pt>
                <c:pt idx="4643">
                  <c:v>1.3120000000000001</c:v>
                </c:pt>
                <c:pt idx="4644">
                  <c:v>1.3120000000000001</c:v>
                </c:pt>
                <c:pt idx="4645">
                  <c:v>1.3120000000000001</c:v>
                </c:pt>
                <c:pt idx="4646">
                  <c:v>1.3120000000000001</c:v>
                </c:pt>
                <c:pt idx="4647">
                  <c:v>1.3120000000000001</c:v>
                </c:pt>
                <c:pt idx="4648">
                  <c:v>1.3120000000000001</c:v>
                </c:pt>
                <c:pt idx="4649">
                  <c:v>1.3120000000000001</c:v>
                </c:pt>
                <c:pt idx="4650">
                  <c:v>1.3120000000000001</c:v>
                </c:pt>
                <c:pt idx="4651">
                  <c:v>1.3120000000000001</c:v>
                </c:pt>
                <c:pt idx="4652">
                  <c:v>1.3120000000000001</c:v>
                </c:pt>
                <c:pt idx="4653">
                  <c:v>1.3120000000000001</c:v>
                </c:pt>
                <c:pt idx="4654">
                  <c:v>1.3120000000000001</c:v>
                </c:pt>
                <c:pt idx="4655">
                  <c:v>1.3120000000000001</c:v>
                </c:pt>
                <c:pt idx="4656">
                  <c:v>1.3120000000000001</c:v>
                </c:pt>
                <c:pt idx="4657">
                  <c:v>1.3120000000000001</c:v>
                </c:pt>
                <c:pt idx="4658">
                  <c:v>1.3120000000000001</c:v>
                </c:pt>
                <c:pt idx="4659">
                  <c:v>1.3120000000000001</c:v>
                </c:pt>
                <c:pt idx="4660">
                  <c:v>1.3120000000000001</c:v>
                </c:pt>
                <c:pt idx="4661">
                  <c:v>1.3120000000000001</c:v>
                </c:pt>
                <c:pt idx="4662">
                  <c:v>1.3120000000000001</c:v>
                </c:pt>
                <c:pt idx="4663">
                  <c:v>1.3120000000000001</c:v>
                </c:pt>
                <c:pt idx="4664">
                  <c:v>1.3120000000000001</c:v>
                </c:pt>
                <c:pt idx="4665">
                  <c:v>1.3120000000000001</c:v>
                </c:pt>
                <c:pt idx="4666">
                  <c:v>1.3120000000000001</c:v>
                </c:pt>
                <c:pt idx="4667">
                  <c:v>1.3120000000000001</c:v>
                </c:pt>
                <c:pt idx="4668">
                  <c:v>1.3120000000000001</c:v>
                </c:pt>
                <c:pt idx="4669">
                  <c:v>1.3120000000000001</c:v>
                </c:pt>
                <c:pt idx="4670">
                  <c:v>1.3120000000000001</c:v>
                </c:pt>
                <c:pt idx="4671">
                  <c:v>1.3120000000000001</c:v>
                </c:pt>
                <c:pt idx="4672">
                  <c:v>1.3120000000000001</c:v>
                </c:pt>
                <c:pt idx="4673">
                  <c:v>1.3120000000000001</c:v>
                </c:pt>
                <c:pt idx="4674">
                  <c:v>1.3120000000000001</c:v>
                </c:pt>
                <c:pt idx="4675">
                  <c:v>1.3120000000000001</c:v>
                </c:pt>
                <c:pt idx="4676">
                  <c:v>1.3120000000000001</c:v>
                </c:pt>
                <c:pt idx="4677">
                  <c:v>1.3120000000000001</c:v>
                </c:pt>
                <c:pt idx="4678">
                  <c:v>1.3120000000000001</c:v>
                </c:pt>
                <c:pt idx="4679">
                  <c:v>1.3120000000000001</c:v>
                </c:pt>
                <c:pt idx="4680">
                  <c:v>1.3120000000000001</c:v>
                </c:pt>
                <c:pt idx="4681">
                  <c:v>1.3120000000000001</c:v>
                </c:pt>
                <c:pt idx="4682">
                  <c:v>1.3120000000000001</c:v>
                </c:pt>
                <c:pt idx="4683">
                  <c:v>1.3120000000000001</c:v>
                </c:pt>
                <c:pt idx="4684">
                  <c:v>1.3120000000000001</c:v>
                </c:pt>
                <c:pt idx="4685">
                  <c:v>1.3120000000000001</c:v>
                </c:pt>
                <c:pt idx="4686">
                  <c:v>1.3120000000000001</c:v>
                </c:pt>
                <c:pt idx="4687">
                  <c:v>1.3120000000000001</c:v>
                </c:pt>
                <c:pt idx="4688">
                  <c:v>1.3120000000000001</c:v>
                </c:pt>
                <c:pt idx="4689">
                  <c:v>1.3120000000000001</c:v>
                </c:pt>
                <c:pt idx="4690">
                  <c:v>1.3120000000000001</c:v>
                </c:pt>
                <c:pt idx="4691">
                  <c:v>1.3120000000000001</c:v>
                </c:pt>
                <c:pt idx="4692">
                  <c:v>1.3120000000000001</c:v>
                </c:pt>
                <c:pt idx="4693">
                  <c:v>1.3120000000000001</c:v>
                </c:pt>
                <c:pt idx="4694">
                  <c:v>1.3120000000000001</c:v>
                </c:pt>
                <c:pt idx="4695">
                  <c:v>1.3120000000000001</c:v>
                </c:pt>
                <c:pt idx="4696">
                  <c:v>1.3120000000000001</c:v>
                </c:pt>
                <c:pt idx="4697">
                  <c:v>1.3120000000000001</c:v>
                </c:pt>
                <c:pt idx="4698">
                  <c:v>1.3120000000000001</c:v>
                </c:pt>
                <c:pt idx="4699">
                  <c:v>1.3120000000000001</c:v>
                </c:pt>
                <c:pt idx="4700">
                  <c:v>1.3120000000000001</c:v>
                </c:pt>
                <c:pt idx="4701">
                  <c:v>1.3120000000000001</c:v>
                </c:pt>
                <c:pt idx="4702">
                  <c:v>1.3120000000000001</c:v>
                </c:pt>
                <c:pt idx="4703">
                  <c:v>1.3120000000000001</c:v>
                </c:pt>
                <c:pt idx="4704">
                  <c:v>1.3120000000000001</c:v>
                </c:pt>
                <c:pt idx="4705">
                  <c:v>1.3120000000000001</c:v>
                </c:pt>
                <c:pt idx="4706">
                  <c:v>1.3120000000000001</c:v>
                </c:pt>
                <c:pt idx="4707">
                  <c:v>1.3120000000000001</c:v>
                </c:pt>
                <c:pt idx="4708">
                  <c:v>1.3120000000000001</c:v>
                </c:pt>
                <c:pt idx="4709">
                  <c:v>1.3120000000000001</c:v>
                </c:pt>
                <c:pt idx="4710">
                  <c:v>1.3120000000000001</c:v>
                </c:pt>
                <c:pt idx="4711">
                  <c:v>1.3120000000000001</c:v>
                </c:pt>
                <c:pt idx="4712">
                  <c:v>1.3120000000000001</c:v>
                </c:pt>
                <c:pt idx="4713">
                  <c:v>1.3120000000000001</c:v>
                </c:pt>
                <c:pt idx="4714">
                  <c:v>1.3120000000000001</c:v>
                </c:pt>
                <c:pt idx="4715">
                  <c:v>1.3120000000000001</c:v>
                </c:pt>
                <c:pt idx="4716">
                  <c:v>1.3120000000000001</c:v>
                </c:pt>
                <c:pt idx="4717">
                  <c:v>1.3120000000000001</c:v>
                </c:pt>
                <c:pt idx="4718">
                  <c:v>1.3120000000000001</c:v>
                </c:pt>
                <c:pt idx="4719">
                  <c:v>1.3120000000000001</c:v>
                </c:pt>
                <c:pt idx="4720">
                  <c:v>1.3120000000000001</c:v>
                </c:pt>
                <c:pt idx="4721">
                  <c:v>1.3120000000000001</c:v>
                </c:pt>
                <c:pt idx="4722">
                  <c:v>1.3120000000000001</c:v>
                </c:pt>
                <c:pt idx="4723">
                  <c:v>1.3120000000000001</c:v>
                </c:pt>
                <c:pt idx="4724">
                  <c:v>1.3120000000000001</c:v>
                </c:pt>
                <c:pt idx="4725">
                  <c:v>1.3120000000000001</c:v>
                </c:pt>
                <c:pt idx="4726">
                  <c:v>1.3120000000000001</c:v>
                </c:pt>
                <c:pt idx="4727">
                  <c:v>1.3120000000000001</c:v>
                </c:pt>
                <c:pt idx="4728">
                  <c:v>1.3120000000000001</c:v>
                </c:pt>
                <c:pt idx="4729">
                  <c:v>1.3120000000000001</c:v>
                </c:pt>
                <c:pt idx="4730">
                  <c:v>1.3120000000000001</c:v>
                </c:pt>
                <c:pt idx="4731">
                  <c:v>1.3120000000000001</c:v>
                </c:pt>
                <c:pt idx="4732">
                  <c:v>1.3120000000000001</c:v>
                </c:pt>
                <c:pt idx="4733">
                  <c:v>1.3120000000000001</c:v>
                </c:pt>
                <c:pt idx="4734">
                  <c:v>1.3120000000000001</c:v>
                </c:pt>
                <c:pt idx="4735">
                  <c:v>1.3120000000000001</c:v>
                </c:pt>
                <c:pt idx="4736">
                  <c:v>1.3120000000000001</c:v>
                </c:pt>
                <c:pt idx="4737">
                  <c:v>1.3120000000000001</c:v>
                </c:pt>
                <c:pt idx="4738">
                  <c:v>1.3120000000000001</c:v>
                </c:pt>
                <c:pt idx="4739">
                  <c:v>1.6400000000000003</c:v>
                </c:pt>
                <c:pt idx="4740">
                  <c:v>1.6400000000000003</c:v>
                </c:pt>
                <c:pt idx="4741">
                  <c:v>1.6400000000000003</c:v>
                </c:pt>
                <c:pt idx="4742">
                  <c:v>1.6400000000000003</c:v>
                </c:pt>
                <c:pt idx="4743">
                  <c:v>1.6400000000000003</c:v>
                </c:pt>
                <c:pt idx="4744">
                  <c:v>1.6400000000000003</c:v>
                </c:pt>
                <c:pt idx="4745">
                  <c:v>1.6400000000000003</c:v>
                </c:pt>
                <c:pt idx="4746">
                  <c:v>1.6400000000000003</c:v>
                </c:pt>
                <c:pt idx="4747">
                  <c:v>1.6400000000000003</c:v>
                </c:pt>
                <c:pt idx="4748">
                  <c:v>1.6400000000000003</c:v>
                </c:pt>
                <c:pt idx="4749">
                  <c:v>1.6400000000000003</c:v>
                </c:pt>
                <c:pt idx="4750">
                  <c:v>1.6400000000000003</c:v>
                </c:pt>
                <c:pt idx="4751">
                  <c:v>1.6400000000000003</c:v>
                </c:pt>
                <c:pt idx="4752">
                  <c:v>1.6400000000000003</c:v>
                </c:pt>
                <c:pt idx="4753">
                  <c:v>1.6400000000000003</c:v>
                </c:pt>
                <c:pt idx="4754">
                  <c:v>1.6400000000000003</c:v>
                </c:pt>
                <c:pt idx="4755">
                  <c:v>1.6400000000000003</c:v>
                </c:pt>
                <c:pt idx="4756">
                  <c:v>1.6400000000000003</c:v>
                </c:pt>
                <c:pt idx="4757">
                  <c:v>1.6400000000000003</c:v>
                </c:pt>
                <c:pt idx="4758">
                  <c:v>1.6400000000000003</c:v>
                </c:pt>
                <c:pt idx="4759">
                  <c:v>1.6400000000000003</c:v>
                </c:pt>
                <c:pt idx="4760">
                  <c:v>1.6400000000000003</c:v>
                </c:pt>
                <c:pt idx="4761">
                  <c:v>1.6400000000000003</c:v>
                </c:pt>
                <c:pt idx="4762">
                  <c:v>1.3120000000000001</c:v>
                </c:pt>
                <c:pt idx="4763">
                  <c:v>1.3120000000000001</c:v>
                </c:pt>
                <c:pt idx="4764">
                  <c:v>1.3120000000000001</c:v>
                </c:pt>
                <c:pt idx="4765">
                  <c:v>1.3120000000000001</c:v>
                </c:pt>
                <c:pt idx="4766">
                  <c:v>1.6400000000000003</c:v>
                </c:pt>
                <c:pt idx="4767">
                  <c:v>1.6400000000000003</c:v>
                </c:pt>
                <c:pt idx="4768">
                  <c:v>1.6400000000000003</c:v>
                </c:pt>
                <c:pt idx="4769">
                  <c:v>1.3120000000000001</c:v>
                </c:pt>
                <c:pt idx="4770">
                  <c:v>1.3120000000000001</c:v>
                </c:pt>
                <c:pt idx="4771">
                  <c:v>1.3120000000000001</c:v>
                </c:pt>
                <c:pt idx="4772">
                  <c:v>1.3120000000000001</c:v>
                </c:pt>
                <c:pt idx="4773">
                  <c:v>1.3120000000000001</c:v>
                </c:pt>
                <c:pt idx="4774">
                  <c:v>1.3120000000000001</c:v>
                </c:pt>
                <c:pt idx="4775">
                  <c:v>1.3120000000000001</c:v>
                </c:pt>
                <c:pt idx="4776">
                  <c:v>1.3120000000000001</c:v>
                </c:pt>
                <c:pt idx="4777">
                  <c:v>1.3120000000000001</c:v>
                </c:pt>
                <c:pt idx="4778">
                  <c:v>1.3120000000000001</c:v>
                </c:pt>
                <c:pt idx="4779">
                  <c:v>1.3120000000000001</c:v>
                </c:pt>
                <c:pt idx="4780">
                  <c:v>1.3120000000000001</c:v>
                </c:pt>
                <c:pt idx="4781">
                  <c:v>1.3120000000000001</c:v>
                </c:pt>
                <c:pt idx="4782">
                  <c:v>1.3120000000000001</c:v>
                </c:pt>
                <c:pt idx="4783">
                  <c:v>1.3120000000000001</c:v>
                </c:pt>
                <c:pt idx="4784">
                  <c:v>1.3120000000000001</c:v>
                </c:pt>
                <c:pt idx="4785">
                  <c:v>1.3120000000000001</c:v>
                </c:pt>
                <c:pt idx="4786">
                  <c:v>1.3120000000000001</c:v>
                </c:pt>
                <c:pt idx="4787">
                  <c:v>1.3120000000000001</c:v>
                </c:pt>
                <c:pt idx="4788">
                  <c:v>1.3120000000000001</c:v>
                </c:pt>
                <c:pt idx="4789">
                  <c:v>1.3120000000000001</c:v>
                </c:pt>
                <c:pt idx="4790">
                  <c:v>1.3120000000000001</c:v>
                </c:pt>
                <c:pt idx="4791">
                  <c:v>1.3120000000000001</c:v>
                </c:pt>
                <c:pt idx="4792">
                  <c:v>1.3120000000000001</c:v>
                </c:pt>
                <c:pt idx="4793">
                  <c:v>1.3120000000000001</c:v>
                </c:pt>
                <c:pt idx="4794">
                  <c:v>1.3120000000000001</c:v>
                </c:pt>
                <c:pt idx="4795">
                  <c:v>1.3120000000000001</c:v>
                </c:pt>
                <c:pt idx="4796">
                  <c:v>1.3120000000000001</c:v>
                </c:pt>
                <c:pt idx="4797">
                  <c:v>1.3120000000000001</c:v>
                </c:pt>
                <c:pt idx="4798">
                  <c:v>1.3120000000000001</c:v>
                </c:pt>
                <c:pt idx="4799">
                  <c:v>1.3120000000000001</c:v>
                </c:pt>
                <c:pt idx="4800">
                  <c:v>1.3120000000000001</c:v>
                </c:pt>
                <c:pt idx="4801">
                  <c:v>1.3120000000000001</c:v>
                </c:pt>
                <c:pt idx="4802">
                  <c:v>1.3120000000000001</c:v>
                </c:pt>
                <c:pt idx="4803">
                  <c:v>1.3120000000000001</c:v>
                </c:pt>
                <c:pt idx="4804">
                  <c:v>1.3120000000000001</c:v>
                </c:pt>
                <c:pt idx="4805">
                  <c:v>1.3120000000000001</c:v>
                </c:pt>
                <c:pt idx="4806">
                  <c:v>1.3120000000000001</c:v>
                </c:pt>
                <c:pt idx="4807">
                  <c:v>1.3120000000000001</c:v>
                </c:pt>
                <c:pt idx="4808">
                  <c:v>1.3120000000000001</c:v>
                </c:pt>
                <c:pt idx="4809">
                  <c:v>1.3120000000000001</c:v>
                </c:pt>
                <c:pt idx="4810">
                  <c:v>1.3120000000000001</c:v>
                </c:pt>
                <c:pt idx="4811">
                  <c:v>1.3120000000000001</c:v>
                </c:pt>
                <c:pt idx="4812">
                  <c:v>1.3120000000000001</c:v>
                </c:pt>
                <c:pt idx="4813">
                  <c:v>1.3120000000000001</c:v>
                </c:pt>
                <c:pt idx="4814">
                  <c:v>1.3120000000000001</c:v>
                </c:pt>
                <c:pt idx="4815">
                  <c:v>1.3120000000000001</c:v>
                </c:pt>
                <c:pt idx="4816">
                  <c:v>1.3120000000000001</c:v>
                </c:pt>
                <c:pt idx="4817">
                  <c:v>1.3120000000000001</c:v>
                </c:pt>
                <c:pt idx="4818">
                  <c:v>1.3120000000000001</c:v>
                </c:pt>
                <c:pt idx="4819">
                  <c:v>1.3120000000000001</c:v>
                </c:pt>
                <c:pt idx="4820">
                  <c:v>1.3120000000000001</c:v>
                </c:pt>
                <c:pt idx="4821">
                  <c:v>1.3120000000000001</c:v>
                </c:pt>
                <c:pt idx="4822">
                  <c:v>1.3120000000000001</c:v>
                </c:pt>
                <c:pt idx="4823">
                  <c:v>1.3120000000000001</c:v>
                </c:pt>
                <c:pt idx="4824">
                  <c:v>1.3120000000000001</c:v>
                </c:pt>
                <c:pt idx="4825">
                  <c:v>1.3120000000000001</c:v>
                </c:pt>
                <c:pt idx="4826">
                  <c:v>1.3120000000000001</c:v>
                </c:pt>
                <c:pt idx="4827">
                  <c:v>1.3120000000000001</c:v>
                </c:pt>
                <c:pt idx="4828">
                  <c:v>1.3120000000000001</c:v>
                </c:pt>
                <c:pt idx="4829">
                  <c:v>1.3120000000000001</c:v>
                </c:pt>
                <c:pt idx="4830">
                  <c:v>1.3120000000000001</c:v>
                </c:pt>
                <c:pt idx="4831">
                  <c:v>1.3120000000000001</c:v>
                </c:pt>
                <c:pt idx="4832">
                  <c:v>1.3120000000000001</c:v>
                </c:pt>
                <c:pt idx="4833">
                  <c:v>1.3120000000000001</c:v>
                </c:pt>
                <c:pt idx="4834">
                  <c:v>1.3120000000000001</c:v>
                </c:pt>
                <c:pt idx="4835">
                  <c:v>1.3120000000000001</c:v>
                </c:pt>
                <c:pt idx="4836">
                  <c:v>1.3120000000000001</c:v>
                </c:pt>
                <c:pt idx="4837">
                  <c:v>1.3120000000000001</c:v>
                </c:pt>
                <c:pt idx="4838">
                  <c:v>1.3120000000000001</c:v>
                </c:pt>
                <c:pt idx="4839">
                  <c:v>1.3120000000000001</c:v>
                </c:pt>
                <c:pt idx="4840">
                  <c:v>1.3120000000000001</c:v>
                </c:pt>
                <c:pt idx="4841">
                  <c:v>1.3120000000000001</c:v>
                </c:pt>
                <c:pt idx="4842">
                  <c:v>1.3120000000000001</c:v>
                </c:pt>
                <c:pt idx="4843">
                  <c:v>1.3120000000000001</c:v>
                </c:pt>
                <c:pt idx="4844">
                  <c:v>1.3120000000000001</c:v>
                </c:pt>
                <c:pt idx="4845">
                  <c:v>1.3120000000000001</c:v>
                </c:pt>
                <c:pt idx="4846">
                  <c:v>1.3120000000000001</c:v>
                </c:pt>
                <c:pt idx="4847">
                  <c:v>1.3120000000000001</c:v>
                </c:pt>
                <c:pt idx="4848">
                  <c:v>1.3120000000000001</c:v>
                </c:pt>
                <c:pt idx="4849">
                  <c:v>1.3120000000000001</c:v>
                </c:pt>
                <c:pt idx="4850">
                  <c:v>1.3120000000000001</c:v>
                </c:pt>
                <c:pt idx="4851">
                  <c:v>1.3120000000000001</c:v>
                </c:pt>
                <c:pt idx="4852">
                  <c:v>1.3120000000000001</c:v>
                </c:pt>
                <c:pt idx="4853">
                  <c:v>1.3120000000000001</c:v>
                </c:pt>
                <c:pt idx="4854">
                  <c:v>1.3120000000000001</c:v>
                </c:pt>
                <c:pt idx="4855">
                  <c:v>1.3120000000000001</c:v>
                </c:pt>
                <c:pt idx="4856">
                  <c:v>1.3120000000000001</c:v>
                </c:pt>
                <c:pt idx="4857">
                  <c:v>1.3120000000000001</c:v>
                </c:pt>
                <c:pt idx="4858">
                  <c:v>1.3120000000000001</c:v>
                </c:pt>
                <c:pt idx="4859">
                  <c:v>1.3120000000000001</c:v>
                </c:pt>
                <c:pt idx="4860">
                  <c:v>1.3120000000000001</c:v>
                </c:pt>
                <c:pt idx="4861">
                  <c:v>1.3120000000000001</c:v>
                </c:pt>
                <c:pt idx="4862">
                  <c:v>1.3120000000000001</c:v>
                </c:pt>
                <c:pt idx="4863">
                  <c:v>1.3120000000000001</c:v>
                </c:pt>
                <c:pt idx="4864">
                  <c:v>1.3120000000000001</c:v>
                </c:pt>
                <c:pt idx="4865">
                  <c:v>1.3120000000000001</c:v>
                </c:pt>
                <c:pt idx="4866">
                  <c:v>1.3120000000000001</c:v>
                </c:pt>
                <c:pt idx="4867">
                  <c:v>1.3120000000000001</c:v>
                </c:pt>
                <c:pt idx="4868">
                  <c:v>1.3120000000000001</c:v>
                </c:pt>
                <c:pt idx="4869">
                  <c:v>1.3120000000000001</c:v>
                </c:pt>
                <c:pt idx="4870">
                  <c:v>1.3120000000000001</c:v>
                </c:pt>
                <c:pt idx="4871">
                  <c:v>1.3120000000000001</c:v>
                </c:pt>
                <c:pt idx="4872">
                  <c:v>1.3120000000000001</c:v>
                </c:pt>
                <c:pt idx="4873">
                  <c:v>1.3120000000000001</c:v>
                </c:pt>
                <c:pt idx="4874">
                  <c:v>1.3120000000000001</c:v>
                </c:pt>
                <c:pt idx="4875">
                  <c:v>1.3120000000000001</c:v>
                </c:pt>
                <c:pt idx="4876">
                  <c:v>1.3120000000000001</c:v>
                </c:pt>
                <c:pt idx="4877">
                  <c:v>1.3120000000000001</c:v>
                </c:pt>
                <c:pt idx="4878">
                  <c:v>1.3120000000000001</c:v>
                </c:pt>
                <c:pt idx="4879">
                  <c:v>1.3120000000000001</c:v>
                </c:pt>
                <c:pt idx="4880">
                  <c:v>1.3120000000000001</c:v>
                </c:pt>
                <c:pt idx="4881">
                  <c:v>1.3120000000000001</c:v>
                </c:pt>
                <c:pt idx="4882">
                  <c:v>1.3120000000000001</c:v>
                </c:pt>
                <c:pt idx="4883">
                  <c:v>1.3120000000000001</c:v>
                </c:pt>
                <c:pt idx="4884">
                  <c:v>1.3120000000000001</c:v>
                </c:pt>
                <c:pt idx="4885">
                  <c:v>1.3120000000000001</c:v>
                </c:pt>
                <c:pt idx="4886">
                  <c:v>1.3120000000000001</c:v>
                </c:pt>
                <c:pt idx="4887">
                  <c:v>1.3120000000000001</c:v>
                </c:pt>
                <c:pt idx="4888">
                  <c:v>1.3120000000000001</c:v>
                </c:pt>
                <c:pt idx="4889">
                  <c:v>1.3120000000000001</c:v>
                </c:pt>
                <c:pt idx="4890">
                  <c:v>1.3120000000000001</c:v>
                </c:pt>
                <c:pt idx="4891">
                  <c:v>1.3120000000000001</c:v>
                </c:pt>
                <c:pt idx="4892">
                  <c:v>1.3120000000000001</c:v>
                </c:pt>
                <c:pt idx="4893">
                  <c:v>1.3120000000000001</c:v>
                </c:pt>
                <c:pt idx="4894">
                  <c:v>1.3120000000000001</c:v>
                </c:pt>
                <c:pt idx="4895">
                  <c:v>1.3120000000000001</c:v>
                </c:pt>
                <c:pt idx="4896">
                  <c:v>1.3120000000000001</c:v>
                </c:pt>
                <c:pt idx="4897">
                  <c:v>1.3120000000000001</c:v>
                </c:pt>
                <c:pt idx="4898">
                  <c:v>1.3120000000000001</c:v>
                </c:pt>
                <c:pt idx="4899">
                  <c:v>1.3120000000000001</c:v>
                </c:pt>
                <c:pt idx="4900">
                  <c:v>1.3120000000000001</c:v>
                </c:pt>
                <c:pt idx="4901">
                  <c:v>1.3120000000000001</c:v>
                </c:pt>
                <c:pt idx="4902">
                  <c:v>1.3120000000000001</c:v>
                </c:pt>
                <c:pt idx="4903">
                  <c:v>1.3120000000000001</c:v>
                </c:pt>
                <c:pt idx="4904">
                  <c:v>1.3120000000000001</c:v>
                </c:pt>
                <c:pt idx="4905">
                  <c:v>1.3120000000000001</c:v>
                </c:pt>
                <c:pt idx="4906">
                  <c:v>1.3120000000000001</c:v>
                </c:pt>
                <c:pt idx="4907">
                  <c:v>1.3120000000000001</c:v>
                </c:pt>
                <c:pt idx="4908">
                  <c:v>1.3120000000000001</c:v>
                </c:pt>
                <c:pt idx="4909">
                  <c:v>1.3120000000000001</c:v>
                </c:pt>
                <c:pt idx="4910">
                  <c:v>1.3120000000000001</c:v>
                </c:pt>
                <c:pt idx="4911">
                  <c:v>1.3120000000000001</c:v>
                </c:pt>
                <c:pt idx="4912">
                  <c:v>1.3120000000000001</c:v>
                </c:pt>
                <c:pt idx="4913">
                  <c:v>1.3120000000000001</c:v>
                </c:pt>
                <c:pt idx="4914">
                  <c:v>1.3120000000000001</c:v>
                </c:pt>
                <c:pt idx="4915">
                  <c:v>1.3120000000000001</c:v>
                </c:pt>
                <c:pt idx="4916">
                  <c:v>1.6400000000000003</c:v>
                </c:pt>
                <c:pt idx="4917">
                  <c:v>1.6400000000000003</c:v>
                </c:pt>
                <c:pt idx="4918">
                  <c:v>1.6400000000000003</c:v>
                </c:pt>
                <c:pt idx="4919">
                  <c:v>1.6400000000000003</c:v>
                </c:pt>
                <c:pt idx="4920">
                  <c:v>1.6400000000000003</c:v>
                </c:pt>
                <c:pt idx="4921">
                  <c:v>1.6400000000000003</c:v>
                </c:pt>
                <c:pt idx="4922">
                  <c:v>1.6400000000000003</c:v>
                </c:pt>
                <c:pt idx="4923">
                  <c:v>1.6400000000000003</c:v>
                </c:pt>
                <c:pt idx="4924">
                  <c:v>1.6400000000000003</c:v>
                </c:pt>
                <c:pt idx="4925">
                  <c:v>1.6400000000000003</c:v>
                </c:pt>
                <c:pt idx="4926">
                  <c:v>1.6400000000000003</c:v>
                </c:pt>
                <c:pt idx="4927">
                  <c:v>1.6400000000000003</c:v>
                </c:pt>
                <c:pt idx="4928">
                  <c:v>1.6400000000000003</c:v>
                </c:pt>
                <c:pt idx="4929">
                  <c:v>1.6400000000000003</c:v>
                </c:pt>
                <c:pt idx="4930">
                  <c:v>1.6400000000000003</c:v>
                </c:pt>
                <c:pt idx="4931">
                  <c:v>1.6400000000000003</c:v>
                </c:pt>
                <c:pt idx="4932">
                  <c:v>1.6400000000000003</c:v>
                </c:pt>
                <c:pt idx="4933">
                  <c:v>1.6400000000000003</c:v>
                </c:pt>
                <c:pt idx="4934">
                  <c:v>1.6400000000000003</c:v>
                </c:pt>
                <c:pt idx="4935">
                  <c:v>1.6400000000000003</c:v>
                </c:pt>
                <c:pt idx="4936">
                  <c:v>1.6400000000000003</c:v>
                </c:pt>
                <c:pt idx="4937">
                  <c:v>1.6400000000000003</c:v>
                </c:pt>
                <c:pt idx="4938">
                  <c:v>1.6400000000000003</c:v>
                </c:pt>
                <c:pt idx="4939">
                  <c:v>1.6400000000000003</c:v>
                </c:pt>
                <c:pt idx="4940">
                  <c:v>1.6400000000000003</c:v>
                </c:pt>
                <c:pt idx="4941">
                  <c:v>1.6400000000000003</c:v>
                </c:pt>
                <c:pt idx="4942">
                  <c:v>1.6400000000000003</c:v>
                </c:pt>
                <c:pt idx="4943">
                  <c:v>1.6400000000000003</c:v>
                </c:pt>
                <c:pt idx="4944">
                  <c:v>1.6400000000000003</c:v>
                </c:pt>
                <c:pt idx="4945">
                  <c:v>1.6400000000000003</c:v>
                </c:pt>
                <c:pt idx="4946">
                  <c:v>1.6400000000000003</c:v>
                </c:pt>
                <c:pt idx="4947">
                  <c:v>1.6400000000000003</c:v>
                </c:pt>
                <c:pt idx="4948">
                  <c:v>1.3120000000000001</c:v>
                </c:pt>
                <c:pt idx="4949">
                  <c:v>1.3120000000000001</c:v>
                </c:pt>
                <c:pt idx="4950">
                  <c:v>1.3120000000000001</c:v>
                </c:pt>
                <c:pt idx="4951">
                  <c:v>1.3120000000000001</c:v>
                </c:pt>
                <c:pt idx="4952">
                  <c:v>1.3120000000000001</c:v>
                </c:pt>
                <c:pt idx="4953">
                  <c:v>1.3120000000000001</c:v>
                </c:pt>
                <c:pt idx="4954">
                  <c:v>1.3120000000000001</c:v>
                </c:pt>
                <c:pt idx="4955">
                  <c:v>1.6400000000000003</c:v>
                </c:pt>
                <c:pt idx="4956">
                  <c:v>1.6400000000000003</c:v>
                </c:pt>
                <c:pt idx="4957">
                  <c:v>1.6400000000000003</c:v>
                </c:pt>
                <c:pt idx="4958">
                  <c:v>1.6400000000000003</c:v>
                </c:pt>
                <c:pt idx="4959">
                  <c:v>1.6400000000000003</c:v>
                </c:pt>
                <c:pt idx="4960">
                  <c:v>1.6400000000000003</c:v>
                </c:pt>
                <c:pt idx="4961">
                  <c:v>1.6400000000000003</c:v>
                </c:pt>
                <c:pt idx="4962">
                  <c:v>1.6400000000000003</c:v>
                </c:pt>
                <c:pt idx="4963">
                  <c:v>1.6400000000000003</c:v>
                </c:pt>
                <c:pt idx="4964">
                  <c:v>1.6400000000000003</c:v>
                </c:pt>
                <c:pt idx="4965">
                  <c:v>1.6400000000000003</c:v>
                </c:pt>
                <c:pt idx="4966">
                  <c:v>1.6400000000000003</c:v>
                </c:pt>
                <c:pt idx="4967">
                  <c:v>1.6400000000000003</c:v>
                </c:pt>
                <c:pt idx="4968">
                  <c:v>1.6400000000000003</c:v>
                </c:pt>
                <c:pt idx="4969">
                  <c:v>1.6400000000000003</c:v>
                </c:pt>
                <c:pt idx="4970">
                  <c:v>1.6400000000000003</c:v>
                </c:pt>
                <c:pt idx="4971">
                  <c:v>1.6400000000000003</c:v>
                </c:pt>
                <c:pt idx="4972">
                  <c:v>1.6400000000000003</c:v>
                </c:pt>
                <c:pt idx="4973">
                  <c:v>1.6400000000000003</c:v>
                </c:pt>
                <c:pt idx="4974">
                  <c:v>1.6400000000000003</c:v>
                </c:pt>
                <c:pt idx="4975">
                  <c:v>1.6400000000000003</c:v>
                </c:pt>
                <c:pt idx="4976">
                  <c:v>1.6400000000000003</c:v>
                </c:pt>
                <c:pt idx="4977">
                  <c:v>1.6400000000000003</c:v>
                </c:pt>
                <c:pt idx="4978">
                  <c:v>1.6400000000000003</c:v>
                </c:pt>
                <c:pt idx="4979">
                  <c:v>1.6400000000000003</c:v>
                </c:pt>
                <c:pt idx="4980">
                  <c:v>1.6400000000000003</c:v>
                </c:pt>
                <c:pt idx="4981">
                  <c:v>1.6400000000000003</c:v>
                </c:pt>
                <c:pt idx="4982">
                  <c:v>1.6400000000000003</c:v>
                </c:pt>
                <c:pt idx="4983">
                  <c:v>1.6400000000000003</c:v>
                </c:pt>
                <c:pt idx="4984">
                  <c:v>1.6400000000000003</c:v>
                </c:pt>
                <c:pt idx="4985">
                  <c:v>1.6400000000000003</c:v>
                </c:pt>
                <c:pt idx="4986">
                  <c:v>1.6400000000000003</c:v>
                </c:pt>
                <c:pt idx="4987">
                  <c:v>1.6400000000000003</c:v>
                </c:pt>
                <c:pt idx="4988">
                  <c:v>1.6400000000000003</c:v>
                </c:pt>
                <c:pt idx="4989">
                  <c:v>1.6400000000000003</c:v>
                </c:pt>
                <c:pt idx="4990">
                  <c:v>1.6400000000000003</c:v>
                </c:pt>
                <c:pt idx="4991">
                  <c:v>1.6400000000000003</c:v>
                </c:pt>
                <c:pt idx="4992">
                  <c:v>1.6400000000000003</c:v>
                </c:pt>
                <c:pt idx="4993">
                  <c:v>1.6400000000000003</c:v>
                </c:pt>
                <c:pt idx="4994">
                  <c:v>1.6400000000000003</c:v>
                </c:pt>
                <c:pt idx="4995">
                  <c:v>1.6400000000000003</c:v>
                </c:pt>
                <c:pt idx="4996">
                  <c:v>1.6400000000000003</c:v>
                </c:pt>
                <c:pt idx="4997">
                  <c:v>1.6400000000000003</c:v>
                </c:pt>
                <c:pt idx="4998">
                  <c:v>1.6400000000000003</c:v>
                </c:pt>
                <c:pt idx="4999">
                  <c:v>1.6400000000000003</c:v>
                </c:pt>
                <c:pt idx="5000">
                  <c:v>1.6400000000000003</c:v>
                </c:pt>
                <c:pt idx="5001">
                  <c:v>1.6400000000000003</c:v>
                </c:pt>
                <c:pt idx="5002">
                  <c:v>1.6400000000000003</c:v>
                </c:pt>
                <c:pt idx="5003">
                  <c:v>1.6400000000000003</c:v>
                </c:pt>
                <c:pt idx="5004">
                  <c:v>1.6400000000000003</c:v>
                </c:pt>
                <c:pt idx="5005">
                  <c:v>1.6400000000000003</c:v>
                </c:pt>
                <c:pt idx="5006">
                  <c:v>1.6400000000000003</c:v>
                </c:pt>
                <c:pt idx="5007">
                  <c:v>1.6400000000000003</c:v>
                </c:pt>
                <c:pt idx="5008">
                  <c:v>1.6400000000000003</c:v>
                </c:pt>
                <c:pt idx="5009">
                  <c:v>1.6400000000000003</c:v>
                </c:pt>
                <c:pt idx="5010">
                  <c:v>1.6400000000000003</c:v>
                </c:pt>
                <c:pt idx="5011">
                  <c:v>1.6400000000000003</c:v>
                </c:pt>
                <c:pt idx="5012">
                  <c:v>1.6400000000000003</c:v>
                </c:pt>
                <c:pt idx="5013">
                  <c:v>1.6400000000000003</c:v>
                </c:pt>
                <c:pt idx="5014">
                  <c:v>1.6400000000000003</c:v>
                </c:pt>
                <c:pt idx="5015">
                  <c:v>1.6400000000000003</c:v>
                </c:pt>
                <c:pt idx="5016">
                  <c:v>1.6400000000000003</c:v>
                </c:pt>
                <c:pt idx="5017">
                  <c:v>1.6400000000000003</c:v>
                </c:pt>
                <c:pt idx="5018">
                  <c:v>1.6400000000000003</c:v>
                </c:pt>
                <c:pt idx="5019">
                  <c:v>1.3120000000000001</c:v>
                </c:pt>
                <c:pt idx="5020">
                  <c:v>1.3120000000000001</c:v>
                </c:pt>
                <c:pt idx="5021">
                  <c:v>1.3120000000000001</c:v>
                </c:pt>
                <c:pt idx="5022">
                  <c:v>1.3120000000000001</c:v>
                </c:pt>
                <c:pt idx="5023">
                  <c:v>1.3120000000000001</c:v>
                </c:pt>
                <c:pt idx="5024">
                  <c:v>1.3120000000000001</c:v>
                </c:pt>
                <c:pt idx="5025">
                  <c:v>1.3120000000000001</c:v>
                </c:pt>
                <c:pt idx="5026">
                  <c:v>1.3120000000000001</c:v>
                </c:pt>
                <c:pt idx="5027">
                  <c:v>1.3120000000000001</c:v>
                </c:pt>
                <c:pt idx="5028">
                  <c:v>1.3120000000000001</c:v>
                </c:pt>
                <c:pt idx="5029">
                  <c:v>1.3120000000000001</c:v>
                </c:pt>
                <c:pt idx="5030">
                  <c:v>1.3120000000000001</c:v>
                </c:pt>
                <c:pt idx="5031">
                  <c:v>1.3120000000000001</c:v>
                </c:pt>
                <c:pt idx="5032">
                  <c:v>1.3120000000000001</c:v>
                </c:pt>
                <c:pt idx="5033">
                  <c:v>1.3120000000000001</c:v>
                </c:pt>
                <c:pt idx="5034">
                  <c:v>1.3120000000000001</c:v>
                </c:pt>
                <c:pt idx="5035">
                  <c:v>1.3120000000000001</c:v>
                </c:pt>
                <c:pt idx="5036">
                  <c:v>1.3120000000000001</c:v>
                </c:pt>
                <c:pt idx="5037">
                  <c:v>1.3120000000000001</c:v>
                </c:pt>
                <c:pt idx="5038">
                  <c:v>1.3120000000000001</c:v>
                </c:pt>
                <c:pt idx="5039">
                  <c:v>1.3120000000000001</c:v>
                </c:pt>
                <c:pt idx="5040">
                  <c:v>1.3120000000000001</c:v>
                </c:pt>
                <c:pt idx="5041">
                  <c:v>1.3120000000000001</c:v>
                </c:pt>
                <c:pt idx="5042">
                  <c:v>1.3120000000000001</c:v>
                </c:pt>
                <c:pt idx="5043">
                  <c:v>1.3120000000000001</c:v>
                </c:pt>
                <c:pt idx="5044">
                  <c:v>1.3120000000000001</c:v>
                </c:pt>
                <c:pt idx="5045">
                  <c:v>1.3120000000000001</c:v>
                </c:pt>
                <c:pt idx="5046">
                  <c:v>1.3120000000000001</c:v>
                </c:pt>
                <c:pt idx="5047">
                  <c:v>1.3120000000000001</c:v>
                </c:pt>
                <c:pt idx="5048">
                  <c:v>1.3120000000000001</c:v>
                </c:pt>
                <c:pt idx="5049">
                  <c:v>1.3120000000000001</c:v>
                </c:pt>
                <c:pt idx="5050">
                  <c:v>1.3120000000000001</c:v>
                </c:pt>
                <c:pt idx="5051">
                  <c:v>1.3120000000000001</c:v>
                </c:pt>
                <c:pt idx="5052">
                  <c:v>1.3120000000000001</c:v>
                </c:pt>
                <c:pt idx="5053">
                  <c:v>1.3120000000000001</c:v>
                </c:pt>
                <c:pt idx="5054">
                  <c:v>1.3120000000000001</c:v>
                </c:pt>
                <c:pt idx="5055">
                  <c:v>1.3120000000000001</c:v>
                </c:pt>
                <c:pt idx="5056">
                  <c:v>1.3120000000000001</c:v>
                </c:pt>
                <c:pt idx="5057">
                  <c:v>1.3120000000000001</c:v>
                </c:pt>
                <c:pt idx="5058">
                  <c:v>1.3120000000000001</c:v>
                </c:pt>
                <c:pt idx="5059">
                  <c:v>1.3120000000000001</c:v>
                </c:pt>
                <c:pt idx="5060">
                  <c:v>1.3120000000000001</c:v>
                </c:pt>
                <c:pt idx="5061">
                  <c:v>1.3120000000000001</c:v>
                </c:pt>
                <c:pt idx="5062">
                  <c:v>1.3120000000000001</c:v>
                </c:pt>
                <c:pt idx="5063">
                  <c:v>1.3120000000000001</c:v>
                </c:pt>
                <c:pt idx="5064">
                  <c:v>1.3120000000000001</c:v>
                </c:pt>
                <c:pt idx="5065">
                  <c:v>1.3120000000000001</c:v>
                </c:pt>
                <c:pt idx="5066">
                  <c:v>1.3120000000000001</c:v>
                </c:pt>
                <c:pt idx="5067">
                  <c:v>1.3120000000000001</c:v>
                </c:pt>
                <c:pt idx="5068">
                  <c:v>1.3120000000000001</c:v>
                </c:pt>
                <c:pt idx="5069">
                  <c:v>1.3120000000000001</c:v>
                </c:pt>
                <c:pt idx="5070">
                  <c:v>1.3120000000000001</c:v>
                </c:pt>
                <c:pt idx="5071">
                  <c:v>1.3120000000000001</c:v>
                </c:pt>
                <c:pt idx="5072">
                  <c:v>1.3120000000000001</c:v>
                </c:pt>
                <c:pt idx="5073">
                  <c:v>1.3120000000000001</c:v>
                </c:pt>
                <c:pt idx="5074">
                  <c:v>1.3120000000000001</c:v>
                </c:pt>
                <c:pt idx="5075">
                  <c:v>1.3120000000000001</c:v>
                </c:pt>
                <c:pt idx="5076">
                  <c:v>1.3120000000000001</c:v>
                </c:pt>
                <c:pt idx="5077">
                  <c:v>1.3120000000000001</c:v>
                </c:pt>
                <c:pt idx="5078">
                  <c:v>1.3120000000000001</c:v>
                </c:pt>
                <c:pt idx="5079">
                  <c:v>1.3120000000000001</c:v>
                </c:pt>
                <c:pt idx="5080">
                  <c:v>1.3120000000000001</c:v>
                </c:pt>
                <c:pt idx="5081">
                  <c:v>1.3120000000000001</c:v>
                </c:pt>
                <c:pt idx="5082">
                  <c:v>1.3120000000000001</c:v>
                </c:pt>
                <c:pt idx="5083">
                  <c:v>1.3120000000000001</c:v>
                </c:pt>
                <c:pt idx="5084">
                  <c:v>1.3120000000000001</c:v>
                </c:pt>
                <c:pt idx="5085">
                  <c:v>1.3120000000000001</c:v>
                </c:pt>
                <c:pt idx="5086">
                  <c:v>1.3120000000000001</c:v>
                </c:pt>
                <c:pt idx="5087">
                  <c:v>1.3120000000000001</c:v>
                </c:pt>
                <c:pt idx="5088">
                  <c:v>1.3120000000000001</c:v>
                </c:pt>
                <c:pt idx="5089">
                  <c:v>1.3120000000000001</c:v>
                </c:pt>
                <c:pt idx="5090">
                  <c:v>1.3120000000000001</c:v>
                </c:pt>
                <c:pt idx="5091">
                  <c:v>1.3120000000000001</c:v>
                </c:pt>
                <c:pt idx="5092">
                  <c:v>1.3120000000000001</c:v>
                </c:pt>
                <c:pt idx="5093">
                  <c:v>1.3120000000000001</c:v>
                </c:pt>
                <c:pt idx="5094">
                  <c:v>1.3120000000000001</c:v>
                </c:pt>
                <c:pt idx="5095">
                  <c:v>1.3120000000000001</c:v>
                </c:pt>
                <c:pt idx="5096">
                  <c:v>1.3120000000000001</c:v>
                </c:pt>
                <c:pt idx="5097">
                  <c:v>1.3120000000000001</c:v>
                </c:pt>
                <c:pt idx="5098">
                  <c:v>1.3120000000000001</c:v>
                </c:pt>
                <c:pt idx="5099">
                  <c:v>1.3120000000000001</c:v>
                </c:pt>
                <c:pt idx="5100">
                  <c:v>1.3120000000000001</c:v>
                </c:pt>
                <c:pt idx="5101">
                  <c:v>1.3120000000000001</c:v>
                </c:pt>
                <c:pt idx="5102">
                  <c:v>1.3120000000000001</c:v>
                </c:pt>
                <c:pt idx="5103">
                  <c:v>1.3120000000000001</c:v>
                </c:pt>
                <c:pt idx="5104">
                  <c:v>1.3120000000000001</c:v>
                </c:pt>
                <c:pt idx="5105">
                  <c:v>1.3120000000000001</c:v>
                </c:pt>
                <c:pt idx="5106">
                  <c:v>1.3120000000000001</c:v>
                </c:pt>
                <c:pt idx="5107">
                  <c:v>1.3120000000000001</c:v>
                </c:pt>
                <c:pt idx="5108">
                  <c:v>1.3120000000000001</c:v>
                </c:pt>
                <c:pt idx="5109">
                  <c:v>1.3120000000000001</c:v>
                </c:pt>
                <c:pt idx="5110">
                  <c:v>1.3120000000000001</c:v>
                </c:pt>
                <c:pt idx="5111">
                  <c:v>1.3120000000000001</c:v>
                </c:pt>
                <c:pt idx="5112">
                  <c:v>1.3120000000000001</c:v>
                </c:pt>
                <c:pt idx="5113">
                  <c:v>1.3120000000000001</c:v>
                </c:pt>
                <c:pt idx="5114">
                  <c:v>1.3120000000000001</c:v>
                </c:pt>
                <c:pt idx="5115">
                  <c:v>1.3120000000000001</c:v>
                </c:pt>
                <c:pt idx="5116">
                  <c:v>1.3120000000000001</c:v>
                </c:pt>
                <c:pt idx="5117">
                  <c:v>1.3120000000000001</c:v>
                </c:pt>
                <c:pt idx="5118">
                  <c:v>1.3120000000000001</c:v>
                </c:pt>
                <c:pt idx="5119">
                  <c:v>1.3120000000000001</c:v>
                </c:pt>
                <c:pt idx="5120">
                  <c:v>1.3120000000000001</c:v>
                </c:pt>
                <c:pt idx="5121">
                  <c:v>1.3120000000000001</c:v>
                </c:pt>
                <c:pt idx="5122">
                  <c:v>1.3120000000000001</c:v>
                </c:pt>
                <c:pt idx="5123">
                  <c:v>1.3120000000000001</c:v>
                </c:pt>
                <c:pt idx="5124">
                  <c:v>1.3120000000000001</c:v>
                </c:pt>
                <c:pt idx="5125">
                  <c:v>1.3120000000000001</c:v>
                </c:pt>
                <c:pt idx="5126">
                  <c:v>1.3120000000000001</c:v>
                </c:pt>
                <c:pt idx="5127">
                  <c:v>1.3120000000000001</c:v>
                </c:pt>
                <c:pt idx="5128">
                  <c:v>1.3120000000000001</c:v>
                </c:pt>
                <c:pt idx="5129">
                  <c:v>1.3120000000000001</c:v>
                </c:pt>
                <c:pt idx="5130">
                  <c:v>1.3120000000000001</c:v>
                </c:pt>
                <c:pt idx="5131">
                  <c:v>1.3120000000000001</c:v>
                </c:pt>
                <c:pt idx="5132">
                  <c:v>1.3120000000000001</c:v>
                </c:pt>
                <c:pt idx="5133">
                  <c:v>1.3120000000000001</c:v>
                </c:pt>
                <c:pt idx="5134">
                  <c:v>1.3120000000000001</c:v>
                </c:pt>
                <c:pt idx="5135">
                  <c:v>1.3120000000000001</c:v>
                </c:pt>
                <c:pt idx="5136">
                  <c:v>1.3120000000000001</c:v>
                </c:pt>
                <c:pt idx="5137">
                  <c:v>1.3120000000000001</c:v>
                </c:pt>
                <c:pt idx="5138">
                  <c:v>1.3120000000000001</c:v>
                </c:pt>
                <c:pt idx="5139">
                  <c:v>1.6400000000000003</c:v>
                </c:pt>
                <c:pt idx="5140">
                  <c:v>1.6400000000000003</c:v>
                </c:pt>
                <c:pt idx="5141">
                  <c:v>1.6400000000000003</c:v>
                </c:pt>
                <c:pt idx="5142">
                  <c:v>1.6400000000000003</c:v>
                </c:pt>
                <c:pt idx="5143">
                  <c:v>1.6400000000000003</c:v>
                </c:pt>
                <c:pt idx="5144">
                  <c:v>1.6400000000000003</c:v>
                </c:pt>
                <c:pt idx="5145">
                  <c:v>1.6400000000000003</c:v>
                </c:pt>
                <c:pt idx="5146">
                  <c:v>1.6400000000000003</c:v>
                </c:pt>
                <c:pt idx="5147">
                  <c:v>1.6400000000000003</c:v>
                </c:pt>
                <c:pt idx="5148">
                  <c:v>1.6400000000000003</c:v>
                </c:pt>
                <c:pt idx="5149">
                  <c:v>1.6400000000000003</c:v>
                </c:pt>
                <c:pt idx="5150">
                  <c:v>1.6400000000000003</c:v>
                </c:pt>
                <c:pt idx="5151">
                  <c:v>1.6400000000000003</c:v>
                </c:pt>
                <c:pt idx="5152">
                  <c:v>1.6400000000000003</c:v>
                </c:pt>
                <c:pt idx="5153">
                  <c:v>1.6400000000000003</c:v>
                </c:pt>
                <c:pt idx="5154">
                  <c:v>1.6400000000000003</c:v>
                </c:pt>
                <c:pt idx="5155">
                  <c:v>1.6400000000000003</c:v>
                </c:pt>
                <c:pt idx="5156">
                  <c:v>1.6400000000000003</c:v>
                </c:pt>
                <c:pt idx="5157">
                  <c:v>1.6400000000000003</c:v>
                </c:pt>
                <c:pt idx="5158">
                  <c:v>1.6400000000000003</c:v>
                </c:pt>
                <c:pt idx="5159">
                  <c:v>1.6400000000000003</c:v>
                </c:pt>
                <c:pt idx="5160">
                  <c:v>1.6400000000000003</c:v>
                </c:pt>
                <c:pt idx="5161">
                  <c:v>1.6400000000000003</c:v>
                </c:pt>
                <c:pt idx="5162">
                  <c:v>1.6400000000000003</c:v>
                </c:pt>
                <c:pt idx="5163">
                  <c:v>1.6400000000000003</c:v>
                </c:pt>
                <c:pt idx="5164">
                  <c:v>1.6400000000000003</c:v>
                </c:pt>
                <c:pt idx="5165">
                  <c:v>1.6400000000000003</c:v>
                </c:pt>
                <c:pt idx="5166">
                  <c:v>1.6400000000000003</c:v>
                </c:pt>
                <c:pt idx="5167">
                  <c:v>1.6400000000000003</c:v>
                </c:pt>
                <c:pt idx="5168">
                  <c:v>1.6400000000000003</c:v>
                </c:pt>
                <c:pt idx="5169">
                  <c:v>1.6400000000000003</c:v>
                </c:pt>
                <c:pt idx="5170">
                  <c:v>1.6400000000000003</c:v>
                </c:pt>
                <c:pt idx="5171">
                  <c:v>1.6400000000000003</c:v>
                </c:pt>
                <c:pt idx="5172">
                  <c:v>1.6400000000000003</c:v>
                </c:pt>
                <c:pt idx="5173">
                  <c:v>1.6400000000000003</c:v>
                </c:pt>
                <c:pt idx="5174">
                  <c:v>1.6400000000000003</c:v>
                </c:pt>
                <c:pt idx="5175">
                  <c:v>1.6400000000000003</c:v>
                </c:pt>
                <c:pt idx="5176">
                  <c:v>1.6400000000000003</c:v>
                </c:pt>
                <c:pt idx="5177">
                  <c:v>1.6400000000000003</c:v>
                </c:pt>
                <c:pt idx="5178">
                  <c:v>1.6400000000000003</c:v>
                </c:pt>
                <c:pt idx="5179">
                  <c:v>1.6400000000000003</c:v>
                </c:pt>
                <c:pt idx="5180">
                  <c:v>1.6400000000000003</c:v>
                </c:pt>
                <c:pt idx="5181">
                  <c:v>1.6400000000000003</c:v>
                </c:pt>
                <c:pt idx="5182">
                  <c:v>1.6400000000000003</c:v>
                </c:pt>
                <c:pt idx="5183">
                  <c:v>1.6400000000000003</c:v>
                </c:pt>
                <c:pt idx="5184">
                  <c:v>1.6400000000000003</c:v>
                </c:pt>
                <c:pt idx="5185">
                  <c:v>1.6400000000000003</c:v>
                </c:pt>
                <c:pt idx="5186">
                  <c:v>1.6400000000000003</c:v>
                </c:pt>
                <c:pt idx="5187">
                  <c:v>1.6400000000000003</c:v>
                </c:pt>
                <c:pt idx="5188">
                  <c:v>1.6400000000000003</c:v>
                </c:pt>
                <c:pt idx="5189">
                  <c:v>1.6400000000000003</c:v>
                </c:pt>
                <c:pt idx="5190">
                  <c:v>1.6400000000000003</c:v>
                </c:pt>
                <c:pt idx="5191">
                  <c:v>1.6400000000000003</c:v>
                </c:pt>
                <c:pt idx="5192">
                  <c:v>1.6400000000000003</c:v>
                </c:pt>
                <c:pt idx="5193">
                  <c:v>1.6400000000000003</c:v>
                </c:pt>
                <c:pt idx="5194">
                  <c:v>1.6400000000000003</c:v>
                </c:pt>
                <c:pt idx="5195">
                  <c:v>1.6400000000000003</c:v>
                </c:pt>
                <c:pt idx="5196">
                  <c:v>1.6400000000000003</c:v>
                </c:pt>
                <c:pt idx="5197">
                  <c:v>1.6400000000000003</c:v>
                </c:pt>
                <c:pt idx="5198">
                  <c:v>1.6400000000000003</c:v>
                </c:pt>
                <c:pt idx="5199">
                  <c:v>1.6400000000000003</c:v>
                </c:pt>
                <c:pt idx="5200">
                  <c:v>1.6400000000000003</c:v>
                </c:pt>
                <c:pt idx="5201">
                  <c:v>1.6400000000000003</c:v>
                </c:pt>
                <c:pt idx="5202">
                  <c:v>1.6400000000000003</c:v>
                </c:pt>
                <c:pt idx="5203">
                  <c:v>1.6400000000000003</c:v>
                </c:pt>
                <c:pt idx="5204">
                  <c:v>1.6400000000000003</c:v>
                </c:pt>
                <c:pt idx="5205">
                  <c:v>1.3120000000000001</c:v>
                </c:pt>
                <c:pt idx="5206">
                  <c:v>1.3120000000000001</c:v>
                </c:pt>
                <c:pt idx="5207">
                  <c:v>1.3120000000000001</c:v>
                </c:pt>
                <c:pt idx="5208">
                  <c:v>1.3120000000000001</c:v>
                </c:pt>
                <c:pt idx="5209">
                  <c:v>1.3120000000000001</c:v>
                </c:pt>
                <c:pt idx="5210">
                  <c:v>1.3120000000000001</c:v>
                </c:pt>
                <c:pt idx="5211">
                  <c:v>1.3120000000000001</c:v>
                </c:pt>
                <c:pt idx="5212">
                  <c:v>1.3120000000000001</c:v>
                </c:pt>
                <c:pt idx="5213">
                  <c:v>1.3120000000000001</c:v>
                </c:pt>
                <c:pt idx="5214">
                  <c:v>1.3120000000000001</c:v>
                </c:pt>
                <c:pt idx="5215">
                  <c:v>1.3120000000000001</c:v>
                </c:pt>
                <c:pt idx="5216">
                  <c:v>1.3120000000000001</c:v>
                </c:pt>
                <c:pt idx="5217">
                  <c:v>1.3120000000000001</c:v>
                </c:pt>
                <c:pt idx="5218">
                  <c:v>1.3120000000000001</c:v>
                </c:pt>
                <c:pt idx="5219">
                  <c:v>1.3120000000000001</c:v>
                </c:pt>
                <c:pt idx="5220">
                  <c:v>1.3120000000000001</c:v>
                </c:pt>
                <c:pt idx="5221">
                  <c:v>1.3120000000000001</c:v>
                </c:pt>
                <c:pt idx="5222">
                  <c:v>1.3120000000000001</c:v>
                </c:pt>
                <c:pt idx="5223">
                  <c:v>1.3120000000000001</c:v>
                </c:pt>
                <c:pt idx="5224">
                  <c:v>1.3120000000000001</c:v>
                </c:pt>
                <c:pt idx="5225">
                  <c:v>1.3120000000000001</c:v>
                </c:pt>
                <c:pt idx="5226">
                  <c:v>1.3120000000000001</c:v>
                </c:pt>
                <c:pt idx="5227">
                  <c:v>1.3120000000000001</c:v>
                </c:pt>
                <c:pt idx="5228">
                  <c:v>1.3120000000000001</c:v>
                </c:pt>
                <c:pt idx="5229">
                  <c:v>1.3120000000000001</c:v>
                </c:pt>
                <c:pt idx="5230">
                  <c:v>1.3120000000000001</c:v>
                </c:pt>
                <c:pt idx="5231">
                  <c:v>1.3120000000000001</c:v>
                </c:pt>
                <c:pt idx="5232">
                  <c:v>1.3120000000000001</c:v>
                </c:pt>
                <c:pt idx="5233">
                  <c:v>1.3120000000000001</c:v>
                </c:pt>
                <c:pt idx="5234">
                  <c:v>1.3120000000000001</c:v>
                </c:pt>
                <c:pt idx="5235">
                  <c:v>1.3120000000000001</c:v>
                </c:pt>
                <c:pt idx="5236">
                  <c:v>1.3120000000000001</c:v>
                </c:pt>
                <c:pt idx="5237">
                  <c:v>1.3120000000000001</c:v>
                </c:pt>
                <c:pt idx="5238">
                  <c:v>1.3120000000000001</c:v>
                </c:pt>
                <c:pt idx="5239">
                  <c:v>1.3120000000000001</c:v>
                </c:pt>
                <c:pt idx="5240">
                  <c:v>1.3120000000000001</c:v>
                </c:pt>
                <c:pt idx="5241">
                  <c:v>1.3120000000000001</c:v>
                </c:pt>
                <c:pt idx="5242">
                  <c:v>1.3120000000000001</c:v>
                </c:pt>
                <c:pt idx="5243">
                  <c:v>1.3120000000000001</c:v>
                </c:pt>
                <c:pt idx="5244">
                  <c:v>1.3120000000000001</c:v>
                </c:pt>
                <c:pt idx="5245">
                  <c:v>1.3120000000000001</c:v>
                </c:pt>
                <c:pt idx="5246">
                  <c:v>1.3120000000000001</c:v>
                </c:pt>
                <c:pt idx="5247">
                  <c:v>1.3120000000000001</c:v>
                </c:pt>
                <c:pt idx="5248">
                  <c:v>1.3120000000000001</c:v>
                </c:pt>
                <c:pt idx="5249">
                  <c:v>1.3120000000000001</c:v>
                </c:pt>
                <c:pt idx="5250">
                  <c:v>1.3120000000000001</c:v>
                </c:pt>
                <c:pt idx="5251">
                  <c:v>1.3120000000000001</c:v>
                </c:pt>
                <c:pt idx="5252">
                  <c:v>1.3120000000000001</c:v>
                </c:pt>
                <c:pt idx="5253">
                  <c:v>1.3120000000000001</c:v>
                </c:pt>
                <c:pt idx="5254">
                  <c:v>1.3120000000000001</c:v>
                </c:pt>
                <c:pt idx="5255">
                  <c:v>1.3120000000000001</c:v>
                </c:pt>
                <c:pt idx="5256">
                  <c:v>1.3120000000000001</c:v>
                </c:pt>
                <c:pt idx="5257">
                  <c:v>1.3120000000000001</c:v>
                </c:pt>
                <c:pt idx="5258">
                  <c:v>1.3120000000000001</c:v>
                </c:pt>
                <c:pt idx="5259">
                  <c:v>1.3120000000000001</c:v>
                </c:pt>
                <c:pt idx="5260">
                  <c:v>1.3120000000000001</c:v>
                </c:pt>
                <c:pt idx="5261">
                  <c:v>1.3120000000000001</c:v>
                </c:pt>
                <c:pt idx="5262">
                  <c:v>1.3120000000000001</c:v>
                </c:pt>
                <c:pt idx="5263">
                  <c:v>1.3120000000000001</c:v>
                </c:pt>
                <c:pt idx="5264">
                  <c:v>1.3120000000000001</c:v>
                </c:pt>
                <c:pt idx="5265">
                  <c:v>1.3120000000000001</c:v>
                </c:pt>
                <c:pt idx="5266">
                  <c:v>1.3120000000000001</c:v>
                </c:pt>
                <c:pt idx="5267">
                  <c:v>1.3120000000000001</c:v>
                </c:pt>
                <c:pt idx="5268">
                  <c:v>1.3120000000000001</c:v>
                </c:pt>
                <c:pt idx="5269">
                  <c:v>1.3120000000000001</c:v>
                </c:pt>
                <c:pt idx="5270">
                  <c:v>1.3120000000000001</c:v>
                </c:pt>
                <c:pt idx="5271">
                  <c:v>1.3120000000000001</c:v>
                </c:pt>
                <c:pt idx="5272">
                  <c:v>1.3120000000000001</c:v>
                </c:pt>
                <c:pt idx="5273">
                  <c:v>1.3120000000000001</c:v>
                </c:pt>
                <c:pt idx="5274">
                  <c:v>1.3120000000000001</c:v>
                </c:pt>
                <c:pt idx="5275">
                  <c:v>1.3120000000000001</c:v>
                </c:pt>
                <c:pt idx="5276">
                  <c:v>1.3120000000000001</c:v>
                </c:pt>
                <c:pt idx="5277">
                  <c:v>1.3120000000000001</c:v>
                </c:pt>
                <c:pt idx="5278">
                  <c:v>1.3120000000000001</c:v>
                </c:pt>
                <c:pt idx="5279">
                  <c:v>1.3120000000000001</c:v>
                </c:pt>
                <c:pt idx="5280">
                  <c:v>1.3120000000000001</c:v>
                </c:pt>
                <c:pt idx="5281">
                  <c:v>1.3120000000000001</c:v>
                </c:pt>
                <c:pt idx="5282">
                  <c:v>1.3120000000000001</c:v>
                </c:pt>
                <c:pt idx="5283">
                  <c:v>1.3120000000000001</c:v>
                </c:pt>
                <c:pt idx="5284">
                  <c:v>1.3120000000000001</c:v>
                </c:pt>
                <c:pt idx="5285">
                  <c:v>1.3120000000000001</c:v>
                </c:pt>
                <c:pt idx="5286">
                  <c:v>1.3120000000000001</c:v>
                </c:pt>
                <c:pt idx="5287">
                  <c:v>1.3120000000000001</c:v>
                </c:pt>
                <c:pt idx="5288">
                  <c:v>1.3120000000000001</c:v>
                </c:pt>
                <c:pt idx="5289">
                  <c:v>1.3120000000000001</c:v>
                </c:pt>
                <c:pt idx="5290">
                  <c:v>1.3120000000000001</c:v>
                </c:pt>
                <c:pt idx="5291">
                  <c:v>1.3120000000000001</c:v>
                </c:pt>
                <c:pt idx="5292">
                  <c:v>1.3120000000000001</c:v>
                </c:pt>
                <c:pt idx="5293">
                  <c:v>1.3120000000000001</c:v>
                </c:pt>
                <c:pt idx="5294">
                  <c:v>1.3120000000000001</c:v>
                </c:pt>
                <c:pt idx="5295">
                  <c:v>1.3120000000000001</c:v>
                </c:pt>
                <c:pt idx="5296">
                  <c:v>1.3120000000000001</c:v>
                </c:pt>
                <c:pt idx="5297">
                  <c:v>1.3120000000000001</c:v>
                </c:pt>
                <c:pt idx="5298">
                  <c:v>1.3120000000000001</c:v>
                </c:pt>
                <c:pt idx="5299">
                  <c:v>1.3120000000000001</c:v>
                </c:pt>
                <c:pt idx="5300">
                  <c:v>1.3120000000000001</c:v>
                </c:pt>
                <c:pt idx="5301">
                  <c:v>1.3120000000000001</c:v>
                </c:pt>
                <c:pt idx="5302">
                  <c:v>1.3120000000000001</c:v>
                </c:pt>
                <c:pt idx="5303">
                  <c:v>1.3120000000000001</c:v>
                </c:pt>
                <c:pt idx="5304">
                  <c:v>1.3120000000000001</c:v>
                </c:pt>
                <c:pt idx="5305">
                  <c:v>1.3120000000000001</c:v>
                </c:pt>
                <c:pt idx="5306">
                  <c:v>1.3120000000000001</c:v>
                </c:pt>
                <c:pt idx="5307">
                  <c:v>1.3120000000000001</c:v>
                </c:pt>
                <c:pt idx="5308">
                  <c:v>1.3120000000000001</c:v>
                </c:pt>
                <c:pt idx="5309">
                  <c:v>1.3120000000000001</c:v>
                </c:pt>
                <c:pt idx="5310">
                  <c:v>1.3120000000000001</c:v>
                </c:pt>
                <c:pt idx="5311">
                  <c:v>1.3120000000000001</c:v>
                </c:pt>
                <c:pt idx="5312">
                  <c:v>1.3120000000000001</c:v>
                </c:pt>
                <c:pt idx="5313">
                  <c:v>1.3120000000000001</c:v>
                </c:pt>
                <c:pt idx="5314">
                  <c:v>1.3120000000000001</c:v>
                </c:pt>
                <c:pt idx="5315">
                  <c:v>1.3120000000000001</c:v>
                </c:pt>
                <c:pt idx="5316">
                  <c:v>1.3120000000000001</c:v>
                </c:pt>
                <c:pt idx="5317">
                  <c:v>1.3120000000000001</c:v>
                </c:pt>
                <c:pt idx="5318">
                  <c:v>1.3120000000000001</c:v>
                </c:pt>
                <c:pt idx="5319">
                  <c:v>1.3120000000000001</c:v>
                </c:pt>
                <c:pt idx="5320">
                  <c:v>1.3120000000000001</c:v>
                </c:pt>
                <c:pt idx="5321">
                  <c:v>1.3120000000000001</c:v>
                </c:pt>
                <c:pt idx="5322">
                  <c:v>1.3120000000000001</c:v>
                </c:pt>
                <c:pt idx="5323">
                  <c:v>1.3120000000000001</c:v>
                </c:pt>
                <c:pt idx="5324">
                  <c:v>1.3120000000000001</c:v>
                </c:pt>
                <c:pt idx="5325">
                  <c:v>1.3120000000000001</c:v>
                </c:pt>
                <c:pt idx="5326">
                  <c:v>1.3120000000000001</c:v>
                </c:pt>
                <c:pt idx="5327">
                  <c:v>1.3120000000000001</c:v>
                </c:pt>
                <c:pt idx="5328">
                  <c:v>1.3120000000000001</c:v>
                </c:pt>
                <c:pt idx="5329">
                  <c:v>1.3120000000000001</c:v>
                </c:pt>
                <c:pt idx="5330">
                  <c:v>1.3120000000000001</c:v>
                </c:pt>
                <c:pt idx="5331">
                  <c:v>1.3120000000000001</c:v>
                </c:pt>
                <c:pt idx="5332">
                  <c:v>1.3120000000000001</c:v>
                </c:pt>
                <c:pt idx="5333">
                  <c:v>1.3120000000000001</c:v>
                </c:pt>
                <c:pt idx="5334">
                  <c:v>1.3120000000000001</c:v>
                </c:pt>
                <c:pt idx="5335">
                  <c:v>1.3120000000000001</c:v>
                </c:pt>
                <c:pt idx="5336">
                  <c:v>1.3120000000000001</c:v>
                </c:pt>
                <c:pt idx="5337">
                  <c:v>1.3120000000000001</c:v>
                </c:pt>
                <c:pt idx="5338">
                  <c:v>1.3120000000000001</c:v>
                </c:pt>
                <c:pt idx="5339">
                  <c:v>1.3120000000000001</c:v>
                </c:pt>
                <c:pt idx="5340">
                  <c:v>1.3120000000000001</c:v>
                </c:pt>
                <c:pt idx="5341">
                  <c:v>1.3120000000000001</c:v>
                </c:pt>
                <c:pt idx="5342">
                  <c:v>1.3120000000000001</c:v>
                </c:pt>
                <c:pt idx="5343">
                  <c:v>1.3120000000000001</c:v>
                </c:pt>
                <c:pt idx="5344">
                  <c:v>1.3120000000000001</c:v>
                </c:pt>
                <c:pt idx="5345">
                  <c:v>1.3120000000000001</c:v>
                </c:pt>
                <c:pt idx="5346">
                  <c:v>1.6400000000000003</c:v>
                </c:pt>
                <c:pt idx="5347">
                  <c:v>1.6400000000000003</c:v>
                </c:pt>
                <c:pt idx="5348">
                  <c:v>1.6400000000000003</c:v>
                </c:pt>
                <c:pt idx="5349">
                  <c:v>1.6400000000000003</c:v>
                </c:pt>
                <c:pt idx="5350">
                  <c:v>1.6400000000000003</c:v>
                </c:pt>
                <c:pt idx="5351">
                  <c:v>1.6400000000000003</c:v>
                </c:pt>
                <c:pt idx="5352">
                  <c:v>1.6400000000000003</c:v>
                </c:pt>
                <c:pt idx="5353">
                  <c:v>1.6400000000000003</c:v>
                </c:pt>
                <c:pt idx="5354">
                  <c:v>1.6400000000000003</c:v>
                </c:pt>
                <c:pt idx="5355">
                  <c:v>1.6400000000000003</c:v>
                </c:pt>
                <c:pt idx="5356">
                  <c:v>1.6400000000000003</c:v>
                </c:pt>
                <c:pt idx="5357">
                  <c:v>1.6400000000000003</c:v>
                </c:pt>
                <c:pt idx="5358">
                  <c:v>1.6400000000000003</c:v>
                </c:pt>
                <c:pt idx="5359">
                  <c:v>1.6400000000000003</c:v>
                </c:pt>
                <c:pt idx="5360">
                  <c:v>1.6400000000000003</c:v>
                </c:pt>
                <c:pt idx="5361">
                  <c:v>1.6400000000000003</c:v>
                </c:pt>
                <c:pt idx="5362">
                  <c:v>1.6400000000000003</c:v>
                </c:pt>
                <c:pt idx="5363">
                  <c:v>1.6400000000000003</c:v>
                </c:pt>
                <c:pt idx="5364">
                  <c:v>1.6400000000000003</c:v>
                </c:pt>
                <c:pt idx="5365">
                  <c:v>1.6400000000000003</c:v>
                </c:pt>
                <c:pt idx="5366">
                  <c:v>1.6400000000000003</c:v>
                </c:pt>
                <c:pt idx="5367">
                  <c:v>1.6400000000000003</c:v>
                </c:pt>
                <c:pt idx="5368">
                  <c:v>1.6400000000000003</c:v>
                </c:pt>
                <c:pt idx="5369">
                  <c:v>1.6400000000000003</c:v>
                </c:pt>
                <c:pt idx="5370">
                  <c:v>1.6400000000000003</c:v>
                </c:pt>
                <c:pt idx="5371">
                  <c:v>1.6400000000000003</c:v>
                </c:pt>
                <c:pt idx="5372">
                  <c:v>1.6400000000000003</c:v>
                </c:pt>
                <c:pt idx="5373">
                  <c:v>1.6400000000000003</c:v>
                </c:pt>
                <c:pt idx="5374">
                  <c:v>1.6400000000000003</c:v>
                </c:pt>
                <c:pt idx="5375">
                  <c:v>1.6400000000000003</c:v>
                </c:pt>
                <c:pt idx="5376">
                  <c:v>1.6400000000000003</c:v>
                </c:pt>
                <c:pt idx="5377">
                  <c:v>1.6400000000000003</c:v>
                </c:pt>
                <c:pt idx="5378">
                  <c:v>1.6400000000000003</c:v>
                </c:pt>
                <c:pt idx="5379">
                  <c:v>1.6400000000000003</c:v>
                </c:pt>
                <c:pt idx="5380">
                  <c:v>1.6400000000000003</c:v>
                </c:pt>
                <c:pt idx="5381">
                  <c:v>1.6400000000000003</c:v>
                </c:pt>
                <c:pt idx="5382">
                  <c:v>1.6400000000000003</c:v>
                </c:pt>
                <c:pt idx="5383">
                  <c:v>1.6400000000000003</c:v>
                </c:pt>
                <c:pt idx="5384">
                  <c:v>1.6400000000000003</c:v>
                </c:pt>
                <c:pt idx="5385">
                  <c:v>1.6400000000000003</c:v>
                </c:pt>
                <c:pt idx="5386">
                  <c:v>1.6400000000000003</c:v>
                </c:pt>
                <c:pt idx="5387">
                  <c:v>1.6400000000000003</c:v>
                </c:pt>
                <c:pt idx="5388">
                  <c:v>1.6400000000000003</c:v>
                </c:pt>
                <c:pt idx="5389">
                  <c:v>1.6400000000000003</c:v>
                </c:pt>
                <c:pt idx="5390">
                  <c:v>1.6400000000000003</c:v>
                </c:pt>
                <c:pt idx="5391">
                  <c:v>1.6400000000000003</c:v>
                </c:pt>
                <c:pt idx="5392">
                  <c:v>1.6400000000000003</c:v>
                </c:pt>
                <c:pt idx="5393">
                  <c:v>1.6400000000000003</c:v>
                </c:pt>
                <c:pt idx="5394">
                  <c:v>1.6400000000000003</c:v>
                </c:pt>
                <c:pt idx="5395">
                  <c:v>1.6400000000000003</c:v>
                </c:pt>
                <c:pt idx="5396">
                  <c:v>1.6400000000000003</c:v>
                </c:pt>
                <c:pt idx="5397">
                  <c:v>1.6400000000000003</c:v>
                </c:pt>
                <c:pt idx="5398">
                  <c:v>1.3120000000000001</c:v>
                </c:pt>
                <c:pt idx="5399">
                  <c:v>1.3120000000000001</c:v>
                </c:pt>
                <c:pt idx="5400">
                  <c:v>1.3120000000000001</c:v>
                </c:pt>
                <c:pt idx="5401">
                  <c:v>1.3120000000000001</c:v>
                </c:pt>
                <c:pt idx="5402">
                  <c:v>1.3120000000000001</c:v>
                </c:pt>
                <c:pt idx="5403">
                  <c:v>1.3120000000000001</c:v>
                </c:pt>
                <c:pt idx="5404">
                  <c:v>1.3120000000000001</c:v>
                </c:pt>
                <c:pt idx="5405">
                  <c:v>1.3120000000000001</c:v>
                </c:pt>
                <c:pt idx="5406">
                  <c:v>1.3120000000000001</c:v>
                </c:pt>
                <c:pt idx="5407">
                  <c:v>1.3120000000000001</c:v>
                </c:pt>
                <c:pt idx="5408">
                  <c:v>1.3120000000000001</c:v>
                </c:pt>
                <c:pt idx="5409">
                  <c:v>1.3120000000000001</c:v>
                </c:pt>
                <c:pt idx="5410">
                  <c:v>1.3120000000000001</c:v>
                </c:pt>
                <c:pt idx="5411">
                  <c:v>1.3120000000000001</c:v>
                </c:pt>
                <c:pt idx="5412">
                  <c:v>1.3120000000000001</c:v>
                </c:pt>
                <c:pt idx="5413">
                  <c:v>1.3120000000000001</c:v>
                </c:pt>
                <c:pt idx="5414">
                  <c:v>1.3120000000000001</c:v>
                </c:pt>
                <c:pt idx="5415">
                  <c:v>1.3120000000000001</c:v>
                </c:pt>
                <c:pt idx="5416">
                  <c:v>1.3120000000000001</c:v>
                </c:pt>
                <c:pt idx="5417">
                  <c:v>1.3120000000000001</c:v>
                </c:pt>
                <c:pt idx="5418">
                  <c:v>1.3120000000000001</c:v>
                </c:pt>
                <c:pt idx="5419">
                  <c:v>1.3120000000000001</c:v>
                </c:pt>
                <c:pt idx="5420">
                  <c:v>1.3120000000000001</c:v>
                </c:pt>
                <c:pt idx="5421">
                  <c:v>1.3120000000000001</c:v>
                </c:pt>
                <c:pt idx="5422">
                  <c:v>1.3120000000000001</c:v>
                </c:pt>
                <c:pt idx="5423">
                  <c:v>1.3120000000000001</c:v>
                </c:pt>
                <c:pt idx="5424">
                  <c:v>1.3120000000000001</c:v>
                </c:pt>
                <c:pt idx="5425">
                  <c:v>1.3120000000000001</c:v>
                </c:pt>
                <c:pt idx="5426">
                  <c:v>1.3120000000000001</c:v>
                </c:pt>
                <c:pt idx="5427">
                  <c:v>1.3120000000000001</c:v>
                </c:pt>
                <c:pt idx="5428">
                  <c:v>1.3120000000000001</c:v>
                </c:pt>
                <c:pt idx="5429">
                  <c:v>1.3120000000000001</c:v>
                </c:pt>
                <c:pt idx="5430">
                  <c:v>1.3120000000000001</c:v>
                </c:pt>
                <c:pt idx="5431">
                  <c:v>1.3120000000000001</c:v>
                </c:pt>
                <c:pt idx="5432">
                  <c:v>1.3120000000000001</c:v>
                </c:pt>
                <c:pt idx="5433">
                  <c:v>1.3120000000000001</c:v>
                </c:pt>
                <c:pt idx="5434">
                  <c:v>1.3120000000000001</c:v>
                </c:pt>
                <c:pt idx="5435">
                  <c:v>1.3120000000000001</c:v>
                </c:pt>
                <c:pt idx="5436">
                  <c:v>1.3120000000000001</c:v>
                </c:pt>
                <c:pt idx="5437">
                  <c:v>1.3120000000000001</c:v>
                </c:pt>
                <c:pt idx="5438">
                  <c:v>1.3120000000000001</c:v>
                </c:pt>
                <c:pt idx="5439">
                  <c:v>1.3120000000000001</c:v>
                </c:pt>
                <c:pt idx="5440">
                  <c:v>1.3120000000000001</c:v>
                </c:pt>
                <c:pt idx="5441">
                  <c:v>1.3120000000000001</c:v>
                </c:pt>
                <c:pt idx="5442">
                  <c:v>1.3120000000000001</c:v>
                </c:pt>
                <c:pt idx="5443">
                  <c:v>1.3120000000000001</c:v>
                </c:pt>
                <c:pt idx="5444">
                  <c:v>1.3120000000000001</c:v>
                </c:pt>
                <c:pt idx="5445">
                  <c:v>1.3120000000000001</c:v>
                </c:pt>
                <c:pt idx="5446">
                  <c:v>1.3120000000000001</c:v>
                </c:pt>
                <c:pt idx="5447">
                  <c:v>1.3120000000000001</c:v>
                </c:pt>
                <c:pt idx="5448">
                  <c:v>1.3120000000000001</c:v>
                </c:pt>
                <c:pt idx="5449">
                  <c:v>1.3120000000000001</c:v>
                </c:pt>
                <c:pt idx="5450">
                  <c:v>1.3120000000000001</c:v>
                </c:pt>
                <c:pt idx="5451">
                  <c:v>1.3120000000000001</c:v>
                </c:pt>
                <c:pt idx="5452">
                  <c:v>1.3120000000000001</c:v>
                </c:pt>
                <c:pt idx="5453">
                  <c:v>1.3120000000000001</c:v>
                </c:pt>
                <c:pt idx="5454">
                  <c:v>1.3120000000000001</c:v>
                </c:pt>
                <c:pt idx="5455">
                  <c:v>1.3120000000000001</c:v>
                </c:pt>
                <c:pt idx="5456">
                  <c:v>1.3120000000000001</c:v>
                </c:pt>
                <c:pt idx="5457">
                  <c:v>1.3120000000000001</c:v>
                </c:pt>
                <c:pt idx="5458">
                  <c:v>1.3120000000000001</c:v>
                </c:pt>
                <c:pt idx="5459">
                  <c:v>1.3120000000000001</c:v>
                </c:pt>
                <c:pt idx="5460">
                  <c:v>1.3120000000000001</c:v>
                </c:pt>
                <c:pt idx="5461">
                  <c:v>1.3120000000000001</c:v>
                </c:pt>
                <c:pt idx="5462">
                  <c:v>1.3120000000000001</c:v>
                </c:pt>
                <c:pt idx="5463">
                  <c:v>1.3120000000000001</c:v>
                </c:pt>
                <c:pt idx="5464">
                  <c:v>1.3120000000000001</c:v>
                </c:pt>
                <c:pt idx="5465">
                  <c:v>1.3120000000000001</c:v>
                </c:pt>
                <c:pt idx="5466">
                  <c:v>1.3120000000000001</c:v>
                </c:pt>
                <c:pt idx="5467">
                  <c:v>1.3120000000000001</c:v>
                </c:pt>
                <c:pt idx="5468">
                  <c:v>1.3120000000000001</c:v>
                </c:pt>
                <c:pt idx="5469">
                  <c:v>1.3120000000000001</c:v>
                </c:pt>
                <c:pt idx="5470">
                  <c:v>1.3120000000000001</c:v>
                </c:pt>
                <c:pt idx="5471">
                  <c:v>1.3120000000000001</c:v>
                </c:pt>
                <c:pt idx="5472">
                  <c:v>1.3120000000000001</c:v>
                </c:pt>
                <c:pt idx="5473">
                  <c:v>1.3120000000000001</c:v>
                </c:pt>
                <c:pt idx="5474">
                  <c:v>1.3120000000000001</c:v>
                </c:pt>
                <c:pt idx="5475">
                  <c:v>1.3120000000000001</c:v>
                </c:pt>
                <c:pt idx="5476">
                  <c:v>1.3120000000000001</c:v>
                </c:pt>
                <c:pt idx="5477">
                  <c:v>1.3120000000000001</c:v>
                </c:pt>
                <c:pt idx="5478">
                  <c:v>1.3120000000000001</c:v>
                </c:pt>
                <c:pt idx="5479">
                  <c:v>1.3120000000000001</c:v>
                </c:pt>
                <c:pt idx="5480">
                  <c:v>1.3120000000000001</c:v>
                </c:pt>
                <c:pt idx="5481">
                  <c:v>1.3120000000000001</c:v>
                </c:pt>
                <c:pt idx="5482">
                  <c:v>1.3120000000000001</c:v>
                </c:pt>
                <c:pt idx="5483">
                  <c:v>1.3120000000000001</c:v>
                </c:pt>
                <c:pt idx="5484">
                  <c:v>1.3120000000000001</c:v>
                </c:pt>
                <c:pt idx="5485">
                  <c:v>1.3120000000000001</c:v>
                </c:pt>
                <c:pt idx="5486">
                  <c:v>1.3120000000000001</c:v>
                </c:pt>
                <c:pt idx="5487">
                  <c:v>1.3120000000000001</c:v>
                </c:pt>
                <c:pt idx="5488">
                  <c:v>1.3120000000000001</c:v>
                </c:pt>
                <c:pt idx="5489">
                  <c:v>1.3120000000000001</c:v>
                </c:pt>
                <c:pt idx="5490">
                  <c:v>1.3120000000000001</c:v>
                </c:pt>
                <c:pt idx="5491">
                  <c:v>1.3120000000000001</c:v>
                </c:pt>
                <c:pt idx="5492">
                  <c:v>1.3120000000000001</c:v>
                </c:pt>
                <c:pt idx="5493">
                  <c:v>1.3120000000000001</c:v>
                </c:pt>
                <c:pt idx="5494">
                  <c:v>1.3120000000000001</c:v>
                </c:pt>
                <c:pt idx="5495">
                  <c:v>1.3120000000000001</c:v>
                </c:pt>
                <c:pt idx="5496">
                  <c:v>1.3120000000000001</c:v>
                </c:pt>
                <c:pt idx="5497">
                  <c:v>1.3120000000000001</c:v>
                </c:pt>
                <c:pt idx="5498">
                  <c:v>1.3120000000000001</c:v>
                </c:pt>
                <c:pt idx="5499">
                  <c:v>1.3120000000000001</c:v>
                </c:pt>
                <c:pt idx="5500">
                  <c:v>1.3120000000000001</c:v>
                </c:pt>
                <c:pt idx="5501">
                  <c:v>1.3120000000000001</c:v>
                </c:pt>
                <c:pt idx="5502">
                  <c:v>1.3120000000000001</c:v>
                </c:pt>
                <c:pt idx="5503">
                  <c:v>1.3120000000000001</c:v>
                </c:pt>
                <c:pt idx="5504">
                  <c:v>1.3120000000000001</c:v>
                </c:pt>
                <c:pt idx="5505">
                  <c:v>1.3120000000000001</c:v>
                </c:pt>
                <c:pt idx="5506">
                  <c:v>1.3120000000000001</c:v>
                </c:pt>
                <c:pt idx="5507">
                  <c:v>1.3120000000000001</c:v>
                </c:pt>
                <c:pt idx="5508">
                  <c:v>1.3120000000000001</c:v>
                </c:pt>
                <c:pt idx="5509">
                  <c:v>1.3120000000000001</c:v>
                </c:pt>
                <c:pt idx="5510">
                  <c:v>1.3120000000000001</c:v>
                </c:pt>
                <c:pt idx="5511">
                  <c:v>1.3120000000000001</c:v>
                </c:pt>
                <c:pt idx="5512">
                  <c:v>1.3120000000000001</c:v>
                </c:pt>
                <c:pt idx="5513">
                  <c:v>1.3120000000000001</c:v>
                </c:pt>
                <c:pt idx="5514">
                  <c:v>1.3120000000000001</c:v>
                </c:pt>
                <c:pt idx="5515">
                  <c:v>1.3120000000000001</c:v>
                </c:pt>
                <c:pt idx="5516">
                  <c:v>1.3120000000000001</c:v>
                </c:pt>
                <c:pt idx="5517">
                  <c:v>1.3120000000000001</c:v>
                </c:pt>
                <c:pt idx="5518">
                  <c:v>1.3120000000000001</c:v>
                </c:pt>
                <c:pt idx="5519">
                  <c:v>1.3120000000000001</c:v>
                </c:pt>
                <c:pt idx="5520">
                  <c:v>1.3120000000000001</c:v>
                </c:pt>
                <c:pt idx="5521">
                  <c:v>1.3120000000000001</c:v>
                </c:pt>
                <c:pt idx="5522">
                  <c:v>1.3120000000000001</c:v>
                </c:pt>
                <c:pt idx="5523">
                  <c:v>1.3120000000000001</c:v>
                </c:pt>
                <c:pt idx="5524">
                  <c:v>1.3120000000000001</c:v>
                </c:pt>
                <c:pt idx="5525">
                  <c:v>1.3120000000000001</c:v>
                </c:pt>
                <c:pt idx="5526">
                  <c:v>1.3120000000000001</c:v>
                </c:pt>
                <c:pt idx="5527">
                  <c:v>1.3120000000000001</c:v>
                </c:pt>
                <c:pt idx="5528">
                  <c:v>1.3120000000000001</c:v>
                </c:pt>
                <c:pt idx="5529">
                  <c:v>1.3120000000000001</c:v>
                </c:pt>
                <c:pt idx="5530">
                  <c:v>1.3120000000000001</c:v>
                </c:pt>
                <c:pt idx="5531">
                  <c:v>1.3120000000000001</c:v>
                </c:pt>
                <c:pt idx="5532">
                  <c:v>1.3120000000000001</c:v>
                </c:pt>
                <c:pt idx="5533">
                  <c:v>1.3120000000000001</c:v>
                </c:pt>
                <c:pt idx="5534">
                  <c:v>1.3120000000000001</c:v>
                </c:pt>
                <c:pt idx="5535">
                  <c:v>1.3120000000000001</c:v>
                </c:pt>
                <c:pt idx="5536">
                  <c:v>1.3120000000000001</c:v>
                </c:pt>
                <c:pt idx="5537">
                  <c:v>1.3120000000000001</c:v>
                </c:pt>
                <c:pt idx="5538">
                  <c:v>1.3120000000000001</c:v>
                </c:pt>
                <c:pt idx="5539">
                  <c:v>1.3120000000000001</c:v>
                </c:pt>
                <c:pt idx="5540">
                  <c:v>1.3120000000000001</c:v>
                </c:pt>
                <c:pt idx="5541">
                  <c:v>1.3120000000000001</c:v>
                </c:pt>
                <c:pt idx="5542">
                  <c:v>1.3120000000000001</c:v>
                </c:pt>
                <c:pt idx="5543">
                  <c:v>1.3120000000000001</c:v>
                </c:pt>
                <c:pt idx="5544">
                  <c:v>1.3120000000000001</c:v>
                </c:pt>
                <c:pt idx="5545">
                  <c:v>1.3120000000000001</c:v>
                </c:pt>
                <c:pt idx="5546">
                  <c:v>1.3120000000000001</c:v>
                </c:pt>
                <c:pt idx="5547">
                  <c:v>1.3120000000000001</c:v>
                </c:pt>
                <c:pt idx="5548">
                  <c:v>1.3120000000000001</c:v>
                </c:pt>
                <c:pt idx="5549">
                  <c:v>1.3120000000000001</c:v>
                </c:pt>
                <c:pt idx="5550">
                  <c:v>1.3120000000000001</c:v>
                </c:pt>
                <c:pt idx="5551">
                  <c:v>1.3120000000000001</c:v>
                </c:pt>
                <c:pt idx="5552">
                  <c:v>1.3120000000000001</c:v>
                </c:pt>
                <c:pt idx="5553">
                  <c:v>1.3120000000000001</c:v>
                </c:pt>
                <c:pt idx="5554">
                  <c:v>1.3120000000000001</c:v>
                </c:pt>
                <c:pt idx="5555">
                  <c:v>1.3120000000000001</c:v>
                </c:pt>
                <c:pt idx="5556">
                  <c:v>1.3120000000000001</c:v>
                </c:pt>
                <c:pt idx="5557">
                  <c:v>1.3120000000000001</c:v>
                </c:pt>
                <c:pt idx="5558">
                  <c:v>1.3120000000000001</c:v>
                </c:pt>
                <c:pt idx="5559">
                  <c:v>1.3120000000000001</c:v>
                </c:pt>
                <c:pt idx="5560">
                  <c:v>1.3120000000000001</c:v>
                </c:pt>
                <c:pt idx="5561">
                  <c:v>1.3120000000000001</c:v>
                </c:pt>
                <c:pt idx="5562">
                  <c:v>1.3120000000000001</c:v>
                </c:pt>
                <c:pt idx="5563">
                  <c:v>1.3120000000000001</c:v>
                </c:pt>
                <c:pt idx="5564">
                  <c:v>1.3120000000000001</c:v>
                </c:pt>
                <c:pt idx="5565">
                  <c:v>1.3120000000000001</c:v>
                </c:pt>
                <c:pt idx="5566">
                  <c:v>1.3120000000000001</c:v>
                </c:pt>
                <c:pt idx="5567">
                  <c:v>1.3120000000000001</c:v>
                </c:pt>
                <c:pt idx="5568">
                  <c:v>1.3120000000000001</c:v>
                </c:pt>
                <c:pt idx="5569">
                  <c:v>1.3120000000000001</c:v>
                </c:pt>
                <c:pt idx="5570">
                  <c:v>1.3120000000000001</c:v>
                </c:pt>
                <c:pt idx="5571">
                  <c:v>1.3120000000000001</c:v>
                </c:pt>
                <c:pt idx="5572">
                  <c:v>1.3120000000000001</c:v>
                </c:pt>
                <c:pt idx="5573">
                  <c:v>1.3120000000000001</c:v>
                </c:pt>
                <c:pt idx="5574">
                  <c:v>1.3120000000000001</c:v>
                </c:pt>
                <c:pt idx="5575">
                  <c:v>1.3120000000000001</c:v>
                </c:pt>
                <c:pt idx="5576">
                  <c:v>1.3120000000000001</c:v>
                </c:pt>
                <c:pt idx="5577">
                  <c:v>1.3120000000000001</c:v>
                </c:pt>
                <c:pt idx="5578">
                  <c:v>1.3120000000000001</c:v>
                </c:pt>
                <c:pt idx="5579">
                  <c:v>1.3120000000000001</c:v>
                </c:pt>
                <c:pt idx="5580">
                  <c:v>1.3120000000000001</c:v>
                </c:pt>
                <c:pt idx="5581">
                  <c:v>1.3120000000000001</c:v>
                </c:pt>
                <c:pt idx="5582">
                  <c:v>1.3120000000000001</c:v>
                </c:pt>
                <c:pt idx="5583">
                  <c:v>1.3120000000000001</c:v>
                </c:pt>
                <c:pt idx="5584">
                  <c:v>1.3120000000000001</c:v>
                </c:pt>
                <c:pt idx="5585">
                  <c:v>1.3120000000000001</c:v>
                </c:pt>
                <c:pt idx="5586">
                  <c:v>1.3120000000000001</c:v>
                </c:pt>
                <c:pt idx="5587">
                  <c:v>1.3120000000000001</c:v>
                </c:pt>
                <c:pt idx="5588">
                  <c:v>1.3120000000000001</c:v>
                </c:pt>
                <c:pt idx="5589">
                  <c:v>1.3120000000000001</c:v>
                </c:pt>
                <c:pt idx="5590">
                  <c:v>1.3120000000000001</c:v>
                </c:pt>
                <c:pt idx="5591">
                  <c:v>1.3120000000000001</c:v>
                </c:pt>
                <c:pt idx="5592">
                  <c:v>1.3120000000000001</c:v>
                </c:pt>
                <c:pt idx="5593">
                  <c:v>1.3120000000000001</c:v>
                </c:pt>
                <c:pt idx="5594">
                  <c:v>1.3120000000000001</c:v>
                </c:pt>
                <c:pt idx="5595">
                  <c:v>1.3120000000000001</c:v>
                </c:pt>
                <c:pt idx="5596">
                  <c:v>1.3120000000000001</c:v>
                </c:pt>
                <c:pt idx="5597">
                  <c:v>1.3120000000000001</c:v>
                </c:pt>
                <c:pt idx="5598">
                  <c:v>1.3120000000000001</c:v>
                </c:pt>
                <c:pt idx="5599">
                  <c:v>1.3120000000000001</c:v>
                </c:pt>
                <c:pt idx="5600">
                  <c:v>1.3120000000000001</c:v>
                </c:pt>
                <c:pt idx="5601">
                  <c:v>1.3120000000000001</c:v>
                </c:pt>
                <c:pt idx="5602">
                  <c:v>1.3120000000000001</c:v>
                </c:pt>
                <c:pt idx="5603">
                  <c:v>1.3120000000000001</c:v>
                </c:pt>
                <c:pt idx="5604">
                  <c:v>1.3120000000000001</c:v>
                </c:pt>
                <c:pt idx="5605">
                  <c:v>1.3120000000000001</c:v>
                </c:pt>
                <c:pt idx="5606">
                  <c:v>1.3120000000000001</c:v>
                </c:pt>
                <c:pt idx="5607">
                  <c:v>1.3120000000000001</c:v>
                </c:pt>
                <c:pt idx="5608">
                  <c:v>1.3120000000000001</c:v>
                </c:pt>
                <c:pt idx="5609">
                  <c:v>1.3120000000000001</c:v>
                </c:pt>
                <c:pt idx="5610">
                  <c:v>1.3120000000000001</c:v>
                </c:pt>
                <c:pt idx="5611">
                  <c:v>1.3120000000000001</c:v>
                </c:pt>
                <c:pt idx="5612">
                  <c:v>1.3120000000000001</c:v>
                </c:pt>
                <c:pt idx="5613">
                  <c:v>1.3120000000000001</c:v>
                </c:pt>
                <c:pt idx="5614">
                  <c:v>1.3120000000000001</c:v>
                </c:pt>
                <c:pt idx="5615">
                  <c:v>1.3120000000000001</c:v>
                </c:pt>
                <c:pt idx="5616">
                  <c:v>1.3120000000000001</c:v>
                </c:pt>
                <c:pt idx="5617">
                  <c:v>1.3120000000000001</c:v>
                </c:pt>
                <c:pt idx="5618">
                  <c:v>1.3120000000000001</c:v>
                </c:pt>
                <c:pt idx="5619">
                  <c:v>1.3120000000000001</c:v>
                </c:pt>
                <c:pt idx="5620">
                  <c:v>1.3120000000000001</c:v>
                </c:pt>
                <c:pt idx="5621">
                  <c:v>1.3120000000000001</c:v>
                </c:pt>
                <c:pt idx="5622">
                  <c:v>1.3120000000000001</c:v>
                </c:pt>
                <c:pt idx="5623">
                  <c:v>1.3120000000000001</c:v>
                </c:pt>
                <c:pt idx="5624">
                  <c:v>1.3120000000000001</c:v>
                </c:pt>
                <c:pt idx="5625">
                  <c:v>1.3120000000000001</c:v>
                </c:pt>
                <c:pt idx="5626">
                  <c:v>1.3120000000000001</c:v>
                </c:pt>
                <c:pt idx="5627">
                  <c:v>1.3120000000000001</c:v>
                </c:pt>
                <c:pt idx="5628">
                  <c:v>1.3120000000000001</c:v>
                </c:pt>
                <c:pt idx="5629">
                  <c:v>1.3120000000000001</c:v>
                </c:pt>
                <c:pt idx="5630">
                  <c:v>1.3120000000000001</c:v>
                </c:pt>
                <c:pt idx="5631">
                  <c:v>1.3120000000000001</c:v>
                </c:pt>
                <c:pt idx="5632">
                  <c:v>1.3120000000000001</c:v>
                </c:pt>
                <c:pt idx="5633">
                  <c:v>1.3120000000000001</c:v>
                </c:pt>
                <c:pt idx="5634">
                  <c:v>1.3120000000000001</c:v>
                </c:pt>
                <c:pt idx="5635">
                  <c:v>1.3120000000000001</c:v>
                </c:pt>
                <c:pt idx="5636">
                  <c:v>1.3120000000000001</c:v>
                </c:pt>
                <c:pt idx="5637">
                  <c:v>1.3120000000000001</c:v>
                </c:pt>
                <c:pt idx="5638">
                  <c:v>1.3120000000000001</c:v>
                </c:pt>
                <c:pt idx="5639">
                  <c:v>1.3120000000000001</c:v>
                </c:pt>
                <c:pt idx="5640">
                  <c:v>1.3120000000000001</c:v>
                </c:pt>
                <c:pt idx="5641">
                  <c:v>1.3120000000000001</c:v>
                </c:pt>
                <c:pt idx="5642">
                  <c:v>1.3120000000000001</c:v>
                </c:pt>
                <c:pt idx="5643">
                  <c:v>1.3120000000000001</c:v>
                </c:pt>
                <c:pt idx="5644">
                  <c:v>1.3120000000000001</c:v>
                </c:pt>
                <c:pt idx="5645">
                  <c:v>1.3120000000000001</c:v>
                </c:pt>
                <c:pt idx="5646">
                  <c:v>1.3120000000000001</c:v>
                </c:pt>
                <c:pt idx="5647">
                  <c:v>1.3120000000000001</c:v>
                </c:pt>
                <c:pt idx="5648">
                  <c:v>1.3120000000000001</c:v>
                </c:pt>
                <c:pt idx="5649">
                  <c:v>1.3120000000000001</c:v>
                </c:pt>
                <c:pt idx="5650">
                  <c:v>1.3120000000000001</c:v>
                </c:pt>
                <c:pt idx="5651">
                  <c:v>1.3120000000000001</c:v>
                </c:pt>
                <c:pt idx="5652">
                  <c:v>1.3120000000000001</c:v>
                </c:pt>
                <c:pt idx="5653">
                  <c:v>1.3120000000000001</c:v>
                </c:pt>
                <c:pt idx="5654">
                  <c:v>1.3120000000000001</c:v>
                </c:pt>
                <c:pt idx="5655">
                  <c:v>1.3120000000000001</c:v>
                </c:pt>
                <c:pt idx="5656">
                  <c:v>1.3120000000000001</c:v>
                </c:pt>
                <c:pt idx="5657">
                  <c:v>1.3120000000000001</c:v>
                </c:pt>
                <c:pt idx="5658">
                  <c:v>1.3120000000000001</c:v>
                </c:pt>
                <c:pt idx="5659">
                  <c:v>1.3120000000000001</c:v>
                </c:pt>
                <c:pt idx="5660">
                  <c:v>1.3120000000000001</c:v>
                </c:pt>
                <c:pt idx="5661">
                  <c:v>1.3120000000000001</c:v>
                </c:pt>
                <c:pt idx="5662">
                  <c:v>1.3120000000000001</c:v>
                </c:pt>
                <c:pt idx="5663">
                  <c:v>1.3120000000000001</c:v>
                </c:pt>
                <c:pt idx="5664">
                  <c:v>1.3120000000000001</c:v>
                </c:pt>
                <c:pt idx="5665">
                  <c:v>1.3120000000000001</c:v>
                </c:pt>
                <c:pt idx="5666">
                  <c:v>1.3120000000000001</c:v>
                </c:pt>
                <c:pt idx="5667">
                  <c:v>1.3120000000000001</c:v>
                </c:pt>
                <c:pt idx="5668">
                  <c:v>1.3120000000000001</c:v>
                </c:pt>
                <c:pt idx="5669">
                  <c:v>1.3120000000000001</c:v>
                </c:pt>
                <c:pt idx="5670">
                  <c:v>1.3120000000000001</c:v>
                </c:pt>
                <c:pt idx="5671">
                  <c:v>1.3120000000000001</c:v>
                </c:pt>
                <c:pt idx="5672">
                  <c:v>1.3120000000000001</c:v>
                </c:pt>
                <c:pt idx="5673">
                  <c:v>1.3120000000000001</c:v>
                </c:pt>
                <c:pt idx="5674">
                  <c:v>1.3120000000000001</c:v>
                </c:pt>
                <c:pt idx="5675">
                  <c:v>1.3120000000000001</c:v>
                </c:pt>
                <c:pt idx="5676">
                  <c:v>1.3120000000000001</c:v>
                </c:pt>
                <c:pt idx="5677">
                  <c:v>1.3120000000000001</c:v>
                </c:pt>
                <c:pt idx="5678">
                  <c:v>1.3120000000000001</c:v>
                </c:pt>
                <c:pt idx="5679">
                  <c:v>1.3120000000000001</c:v>
                </c:pt>
                <c:pt idx="5680">
                  <c:v>1.3120000000000001</c:v>
                </c:pt>
                <c:pt idx="5681">
                  <c:v>1.3120000000000001</c:v>
                </c:pt>
                <c:pt idx="5682">
                  <c:v>1.3120000000000001</c:v>
                </c:pt>
                <c:pt idx="5683">
                  <c:v>1.3120000000000001</c:v>
                </c:pt>
                <c:pt idx="5684">
                  <c:v>1.3120000000000001</c:v>
                </c:pt>
                <c:pt idx="5685">
                  <c:v>1.3120000000000001</c:v>
                </c:pt>
                <c:pt idx="5686">
                  <c:v>1.3120000000000001</c:v>
                </c:pt>
                <c:pt idx="5687">
                  <c:v>1.3120000000000001</c:v>
                </c:pt>
                <c:pt idx="5688">
                  <c:v>1.3120000000000001</c:v>
                </c:pt>
                <c:pt idx="5689">
                  <c:v>1.3120000000000001</c:v>
                </c:pt>
                <c:pt idx="5690">
                  <c:v>1.3120000000000001</c:v>
                </c:pt>
                <c:pt idx="5691">
                  <c:v>1.3120000000000001</c:v>
                </c:pt>
                <c:pt idx="5692">
                  <c:v>1.3120000000000001</c:v>
                </c:pt>
                <c:pt idx="5693">
                  <c:v>1.3120000000000001</c:v>
                </c:pt>
                <c:pt idx="5694">
                  <c:v>1.3120000000000001</c:v>
                </c:pt>
                <c:pt idx="5695">
                  <c:v>1.3120000000000001</c:v>
                </c:pt>
                <c:pt idx="5696">
                  <c:v>1.3120000000000001</c:v>
                </c:pt>
                <c:pt idx="5697">
                  <c:v>1.3120000000000001</c:v>
                </c:pt>
                <c:pt idx="5698">
                  <c:v>1.3120000000000001</c:v>
                </c:pt>
                <c:pt idx="5699">
                  <c:v>1.3120000000000001</c:v>
                </c:pt>
                <c:pt idx="5700">
                  <c:v>1.3120000000000001</c:v>
                </c:pt>
                <c:pt idx="5701">
                  <c:v>1.3120000000000001</c:v>
                </c:pt>
                <c:pt idx="5702">
                  <c:v>1.3120000000000001</c:v>
                </c:pt>
                <c:pt idx="5703">
                  <c:v>1.3120000000000001</c:v>
                </c:pt>
                <c:pt idx="5704">
                  <c:v>1.3120000000000001</c:v>
                </c:pt>
                <c:pt idx="5705">
                  <c:v>1.3120000000000001</c:v>
                </c:pt>
                <c:pt idx="5706">
                  <c:v>1.3120000000000001</c:v>
                </c:pt>
                <c:pt idx="5707">
                  <c:v>1.3120000000000001</c:v>
                </c:pt>
                <c:pt idx="5708">
                  <c:v>1.3120000000000001</c:v>
                </c:pt>
                <c:pt idx="5709">
                  <c:v>1.3120000000000001</c:v>
                </c:pt>
                <c:pt idx="5710">
                  <c:v>1.3120000000000001</c:v>
                </c:pt>
                <c:pt idx="5711">
                  <c:v>1.3120000000000001</c:v>
                </c:pt>
                <c:pt idx="5712">
                  <c:v>1.3120000000000001</c:v>
                </c:pt>
                <c:pt idx="5713">
                  <c:v>1.3120000000000001</c:v>
                </c:pt>
                <c:pt idx="5714">
                  <c:v>1.3120000000000001</c:v>
                </c:pt>
                <c:pt idx="5715">
                  <c:v>1.3120000000000001</c:v>
                </c:pt>
                <c:pt idx="5716">
                  <c:v>1.3120000000000001</c:v>
                </c:pt>
                <c:pt idx="5717">
                  <c:v>1.3120000000000001</c:v>
                </c:pt>
                <c:pt idx="5718">
                  <c:v>1.3120000000000001</c:v>
                </c:pt>
                <c:pt idx="5719">
                  <c:v>1.6400000000000003</c:v>
                </c:pt>
                <c:pt idx="5720">
                  <c:v>1.6400000000000003</c:v>
                </c:pt>
                <c:pt idx="5721">
                  <c:v>1.6400000000000003</c:v>
                </c:pt>
                <c:pt idx="5722">
                  <c:v>1.6400000000000003</c:v>
                </c:pt>
                <c:pt idx="5723">
                  <c:v>1.6400000000000003</c:v>
                </c:pt>
                <c:pt idx="5724">
                  <c:v>1.6400000000000003</c:v>
                </c:pt>
                <c:pt idx="5725">
                  <c:v>1.6400000000000003</c:v>
                </c:pt>
                <c:pt idx="5726">
                  <c:v>1.6400000000000003</c:v>
                </c:pt>
                <c:pt idx="5727">
                  <c:v>1.6400000000000003</c:v>
                </c:pt>
                <c:pt idx="5728">
                  <c:v>1.6400000000000003</c:v>
                </c:pt>
                <c:pt idx="5729">
                  <c:v>1.6400000000000003</c:v>
                </c:pt>
                <c:pt idx="5730">
                  <c:v>1.6400000000000003</c:v>
                </c:pt>
                <c:pt idx="5731">
                  <c:v>1.6400000000000003</c:v>
                </c:pt>
                <c:pt idx="5732">
                  <c:v>1.6400000000000003</c:v>
                </c:pt>
                <c:pt idx="5733">
                  <c:v>1.6400000000000003</c:v>
                </c:pt>
                <c:pt idx="5734">
                  <c:v>1.6400000000000003</c:v>
                </c:pt>
                <c:pt idx="5735">
                  <c:v>1.6400000000000003</c:v>
                </c:pt>
                <c:pt idx="5736">
                  <c:v>1.6400000000000003</c:v>
                </c:pt>
                <c:pt idx="5737">
                  <c:v>1.6400000000000003</c:v>
                </c:pt>
                <c:pt idx="5738">
                  <c:v>1.6400000000000003</c:v>
                </c:pt>
                <c:pt idx="5739">
                  <c:v>1.6400000000000003</c:v>
                </c:pt>
                <c:pt idx="5740">
                  <c:v>1.6400000000000003</c:v>
                </c:pt>
                <c:pt idx="5741">
                  <c:v>1.6400000000000003</c:v>
                </c:pt>
                <c:pt idx="5742">
                  <c:v>1.6400000000000003</c:v>
                </c:pt>
                <c:pt idx="5743">
                  <c:v>1.6400000000000003</c:v>
                </c:pt>
                <c:pt idx="5744">
                  <c:v>1.6400000000000003</c:v>
                </c:pt>
                <c:pt idx="5745">
                  <c:v>1.6400000000000003</c:v>
                </c:pt>
                <c:pt idx="5746">
                  <c:v>1.6400000000000003</c:v>
                </c:pt>
                <c:pt idx="5747">
                  <c:v>1.6400000000000003</c:v>
                </c:pt>
                <c:pt idx="5748">
                  <c:v>1.6400000000000003</c:v>
                </c:pt>
                <c:pt idx="5749">
                  <c:v>1.6400000000000003</c:v>
                </c:pt>
                <c:pt idx="5750">
                  <c:v>1.6400000000000003</c:v>
                </c:pt>
                <c:pt idx="5751">
                  <c:v>1.6400000000000003</c:v>
                </c:pt>
                <c:pt idx="5752">
                  <c:v>1.6400000000000003</c:v>
                </c:pt>
                <c:pt idx="5753">
                  <c:v>1.6400000000000003</c:v>
                </c:pt>
                <c:pt idx="5754">
                  <c:v>1.6400000000000003</c:v>
                </c:pt>
                <c:pt idx="5755">
                  <c:v>1.6400000000000003</c:v>
                </c:pt>
                <c:pt idx="5756">
                  <c:v>1.6400000000000003</c:v>
                </c:pt>
                <c:pt idx="5757">
                  <c:v>1.6400000000000003</c:v>
                </c:pt>
                <c:pt idx="5758">
                  <c:v>1.6400000000000003</c:v>
                </c:pt>
                <c:pt idx="5759">
                  <c:v>1.6400000000000003</c:v>
                </c:pt>
                <c:pt idx="5760">
                  <c:v>1.6400000000000003</c:v>
                </c:pt>
                <c:pt idx="5761">
                  <c:v>1.6400000000000003</c:v>
                </c:pt>
                <c:pt idx="5762">
                  <c:v>1.6400000000000003</c:v>
                </c:pt>
                <c:pt idx="5763">
                  <c:v>1.6400000000000003</c:v>
                </c:pt>
                <c:pt idx="5764">
                  <c:v>1.6400000000000003</c:v>
                </c:pt>
                <c:pt idx="5765">
                  <c:v>1.6400000000000003</c:v>
                </c:pt>
                <c:pt idx="5766">
                  <c:v>1.6400000000000003</c:v>
                </c:pt>
                <c:pt idx="5767">
                  <c:v>1.6400000000000003</c:v>
                </c:pt>
                <c:pt idx="5768">
                  <c:v>1.6400000000000003</c:v>
                </c:pt>
                <c:pt idx="5769">
                  <c:v>1.6400000000000003</c:v>
                </c:pt>
                <c:pt idx="5770">
                  <c:v>1.6400000000000003</c:v>
                </c:pt>
                <c:pt idx="5771">
                  <c:v>1.6400000000000003</c:v>
                </c:pt>
                <c:pt idx="5772">
                  <c:v>1.6400000000000003</c:v>
                </c:pt>
                <c:pt idx="5773">
                  <c:v>1.6400000000000003</c:v>
                </c:pt>
                <c:pt idx="5774">
                  <c:v>1.6400000000000003</c:v>
                </c:pt>
                <c:pt idx="5775">
                  <c:v>1.6400000000000003</c:v>
                </c:pt>
                <c:pt idx="5776">
                  <c:v>1.6400000000000003</c:v>
                </c:pt>
                <c:pt idx="5777">
                  <c:v>1.6400000000000003</c:v>
                </c:pt>
                <c:pt idx="5778">
                  <c:v>1.6400000000000003</c:v>
                </c:pt>
                <c:pt idx="5779">
                  <c:v>1.6400000000000003</c:v>
                </c:pt>
                <c:pt idx="5780">
                  <c:v>1.6400000000000003</c:v>
                </c:pt>
                <c:pt idx="5781">
                  <c:v>1.6400000000000003</c:v>
                </c:pt>
                <c:pt idx="5782">
                  <c:v>1.6400000000000003</c:v>
                </c:pt>
                <c:pt idx="5783">
                  <c:v>1.6400000000000003</c:v>
                </c:pt>
                <c:pt idx="5784">
                  <c:v>1.6400000000000003</c:v>
                </c:pt>
                <c:pt idx="5785">
                  <c:v>1.6400000000000003</c:v>
                </c:pt>
                <c:pt idx="5786">
                  <c:v>1.6400000000000003</c:v>
                </c:pt>
                <c:pt idx="5787">
                  <c:v>1.6400000000000003</c:v>
                </c:pt>
                <c:pt idx="5788">
                  <c:v>1.6400000000000003</c:v>
                </c:pt>
                <c:pt idx="5789">
                  <c:v>1.6400000000000003</c:v>
                </c:pt>
                <c:pt idx="5790">
                  <c:v>1.6400000000000003</c:v>
                </c:pt>
                <c:pt idx="5791">
                  <c:v>1.6400000000000003</c:v>
                </c:pt>
                <c:pt idx="5792">
                  <c:v>1.6400000000000003</c:v>
                </c:pt>
                <c:pt idx="5793">
                  <c:v>1.6400000000000003</c:v>
                </c:pt>
                <c:pt idx="5794">
                  <c:v>1.6400000000000003</c:v>
                </c:pt>
                <c:pt idx="5795">
                  <c:v>1.6400000000000003</c:v>
                </c:pt>
                <c:pt idx="5796">
                  <c:v>1.3120000000000001</c:v>
                </c:pt>
                <c:pt idx="5797">
                  <c:v>1.3120000000000001</c:v>
                </c:pt>
                <c:pt idx="5798">
                  <c:v>1.3120000000000001</c:v>
                </c:pt>
                <c:pt idx="5799">
                  <c:v>1.3120000000000001</c:v>
                </c:pt>
                <c:pt idx="5800">
                  <c:v>1.3120000000000001</c:v>
                </c:pt>
                <c:pt idx="5801">
                  <c:v>1.3120000000000001</c:v>
                </c:pt>
                <c:pt idx="5802">
                  <c:v>1.3120000000000001</c:v>
                </c:pt>
                <c:pt idx="5803">
                  <c:v>1.3120000000000001</c:v>
                </c:pt>
                <c:pt idx="5804">
                  <c:v>1.3120000000000001</c:v>
                </c:pt>
                <c:pt idx="5805">
                  <c:v>1.3120000000000001</c:v>
                </c:pt>
                <c:pt idx="5806">
                  <c:v>1.3120000000000001</c:v>
                </c:pt>
                <c:pt idx="5807">
                  <c:v>1.3120000000000001</c:v>
                </c:pt>
                <c:pt idx="5808">
                  <c:v>1.3120000000000001</c:v>
                </c:pt>
                <c:pt idx="5809">
                  <c:v>1.3120000000000001</c:v>
                </c:pt>
                <c:pt idx="5810">
                  <c:v>1.3120000000000001</c:v>
                </c:pt>
                <c:pt idx="5811">
                  <c:v>1.3120000000000001</c:v>
                </c:pt>
                <c:pt idx="5812">
                  <c:v>1.3120000000000001</c:v>
                </c:pt>
                <c:pt idx="5813">
                  <c:v>1.3120000000000001</c:v>
                </c:pt>
                <c:pt idx="5814">
                  <c:v>1.3120000000000001</c:v>
                </c:pt>
                <c:pt idx="5815">
                  <c:v>1.3120000000000001</c:v>
                </c:pt>
                <c:pt idx="5816">
                  <c:v>1.3120000000000001</c:v>
                </c:pt>
                <c:pt idx="5817">
                  <c:v>1.3120000000000001</c:v>
                </c:pt>
                <c:pt idx="5818">
                  <c:v>1.3120000000000001</c:v>
                </c:pt>
                <c:pt idx="5819">
                  <c:v>1.3120000000000001</c:v>
                </c:pt>
                <c:pt idx="5820">
                  <c:v>1.3120000000000001</c:v>
                </c:pt>
                <c:pt idx="5821">
                  <c:v>1.3120000000000001</c:v>
                </c:pt>
                <c:pt idx="5822">
                  <c:v>1.3120000000000001</c:v>
                </c:pt>
                <c:pt idx="5823">
                  <c:v>1.3120000000000001</c:v>
                </c:pt>
                <c:pt idx="5824">
                  <c:v>1.3120000000000001</c:v>
                </c:pt>
                <c:pt idx="5825">
                  <c:v>1.3120000000000001</c:v>
                </c:pt>
                <c:pt idx="5826">
                  <c:v>1.3120000000000001</c:v>
                </c:pt>
                <c:pt idx="5827">
                  <c:v>1.3120000000000001</c:v>
                </c:pt>
                <c:pt idx="5828">
                  <c:v>1.3120000000000001</c:v>
                </c:pt>
                <c:pt idx="5829">
                  <c:v>1.3120000000000001</c:v>
                </c:pt>
                <c:pt idx="5830">
                  <c:v>1.3120000000000001</c:v>
                </c:pt>
                <c:pt idx="5831">
                  <c:v>1.3120000000000001</c:v>
                </c:pt>
                <c:pt idx="5832">
                  <c:v>1.234</c:v>
                </c:pt>
                <c:pt idx="5833">
                  <c:v>1.234</c:v>
                </c:pt>
                <c:pt idx="5834">
                  <c:v>1.234</c:v>
                </c:pt>
                <c:pt idx="5835">
                  <c:v>1.234</c:v>
                </c:pt>
                <c:pt idx="5836">
                  <c:v>1.234</c:v>
                </c:pt>
                <c:pt idx="5837">
                  <c:v>1.234</c:v>
                </c:pt>
                <c:pt idx="5838">
                  <c:v>1.234</c:v>
                </c:pt>
                <c:pt idx="5839">
                  <c:v>1.234</c:v>
                </c:pt>
                <c:pt idx="5840">
                  <c:v>1.234</c:v>
                </c:pt>
                <c:pt idx="5841">
                  <c:v>1.234</c:v>
                </c:pt>
                <c:pt idx="5842">
                  <c:v>1.234</c:v>
                </c:pt>
                <c:pt idx="5843">
                  <c:v>1.234</c:v>
                </c:pt>
                <c:pt idx="5844">
                  <c:v>1.234</c:v>
                </c:pt>
                <c:pt idx="5845">
                  <c:v>1.234</c:v>
                </c:pt>
                <c:pt idx="5846">
                  <c:v>1.234</c:v>
                </c:pt>
                <c:pt idx="5847">
                  <c:v>1.234</c:v>
                </c:pt>
                <c:pt idx="5848">
                  <c:v>1.234</c:v>
                </c:pt>
                <c:pt idx="5849">
                  <c:v>1.234</c:v>
                </c:pt>
                <c:pt idx="5850">
                  <c:v>1.234</c:v>
                </c:pt>
                <c:pt idx="5851">
                  <c:v>1.234</c:v>
                </c:pt>
                <c:pt idx="5852">
                  <c:v>1.234</c:v>
                </c:pt>
                <c:pt idx="5853">
                  <c:v>1.234</c:v>
                </c:pt>
                <c:pt idx="5854">
                  <c:v>1.234</c:v>
                </c:pt>
                <c:pt idx="5855">
                  <c:v>1.234</c:v>
                </c:pt>
                <c:pt idx="5856">
                  <c:v>1.234</c:v>
                </c:pt>
                <c:pt idx="5857">
                  <c:v>1.234</c:v>
                </c:pt>
                <c:pt idx="5858">
                  <c:v>1.234</c:v>
                </c:pt>
                <c:pt idx="5859">
                  <c:v>1.234</c:v>
                </c:pt>
                <c:pt idx="5860">
                  <c:v>1.234</c:v>
                </c:pt>
                <c:pt idx="5861">
                  <c:v>1.234</c:v>
                </c:pt>
                <c:pt idx="5862">
                  <c:v>1.234</c:v>
                </c:pt>
                <c:pt idx="5863">
                  <c:v>1.234</c:v>
                </c:pt>
                <c:pt idx="5864">
                  <c:v>1.234</c:v>
                </c:pt>
                <c:pt idx="5865">
                  <c:v>1.234</c:v>
                </c:pt>
                <c:pt idx="5866">
                  <c:v>1.234</c:v>
                </c:pt>
                <c:pt idx="5867">
                  <c:v>1.234</c:v>
                </c:pt>
                <c:pt idx="5868">
                  <c:v>1.234</c:v>
                </c:pt>
                <c:pt idx="5869">
                  <c:v>1.234</c:v>
                </c:pt>
                <c:pt idx="5870">
                  <c:v>1.234</c:v>
                </c:pt>
                <c:pt idx="5871">
                  <c:v>1.234</c:v>
                </c:pt>
                <c:pt idx="5872">
                  <c:v>1.234</c:v>
                </c:pt>
                <c:pt idx="5873">
                  <c:v>1.234</c:v>
                </c:pt>
                <c:pt idx="5874">
                  <c:v>1.234</c:v>
                </c:pt>
                <c:pt idx="5875">
                  <c:v>1.234</c:v>
                </c:pt>
                <c:pt idx="5876">
                  <c:v>1.234</c:v>
                </c:pt>
                <c:pt idx="5877">
                  <c:v>1.234</c:v>
                </c:pt>
                <c:pt idx="5878">
                  <c:v>1.234</c:v>
                </c:pt>
                <c:pt idx="5879">
                  <c:v>1.234</c:v>
                </c:pt>
                <c:pt idx="5880">
                  <c:v>1.234</c:v>
                </c:pt>
                <c:pt idx="5881">
                  <c:v>1.234</c:v>
                </c:pt>
                <c:pt idx="5882">
                  <c:v>1.234</c:v>
                </c:pt>
                <c:pt idx="5883">
                  <c:v>1.234</c:v>
                </c:pt>
                <c:pt idx="5884">
                  <c:v>1.234</c:v>
                </c:pt>
                <c:pt idx="5885">
                  <c:v>1.234</c:v>
                </c:pt>
                <c:pt idx="5886">
                  <c:v>1.234</c:v>
                </c:pt>
                <c:pt idx="5887">
                  <c:v>1.234</c:v>
                </c:pt>
                <c:pt idx="5888">
                  <c:v>1.234</c:v>
                </c:pt>
                <c:pt idx="5889">
                  <c:v>1.234</c:v>
                </c:pt>
                <c:pt idx="5890">
                  <c:v>1.234</c:v>
                </c:pt>
                <c:pt idx="5891">
                  <c:v>1.234</c:v>
                </c:pt>
                <c:pt idx="5892">
                  <c:v>1.234</c:v>
                </c:pt>
                <c:pt idx="5893">
                  <c:v>1.234</c:v>
                </c:pt>
                <c:pt idx="5894">
                  <c:v>1.234</c:v>
                </c:pt>
                <c:pt idx="5895">
                  <c:v>1.234</c:v>
                </c:pt>
                <c:pt idx="5896">
                  <c:v>1.234</c:v>
                </c:pt>
                <c:pt idx="5897">
                  <c:v>1.234</c:v>
                </c:pt>
                <c:pt idx="5898">
                  <c:v>1.234</c:v>
                </c:pt>
                <c:pt idx="5899">
                  <c:v>1.234</c:v>
                </c:pt>
                <c:pt idx="5900">
                  <c:v>1.234</c:v>
                </c:pt>
                <c:pt idx="5901">
                  <c:v>1.234</c:v>
                </c:pt>
                <c:pt idx="5902">
                  <c:v>1.234</c:v>
                </c:pt>
                <c:pt idx="5903">
                  <c:v>1.234</c:v>
                </c:pt>
                <c:pt idx="5904">
                  <c:v>1.234</c:v>
                </c:pt>
                <c:pt idx="5905">
                  <c:v>1.234</c:v>
                </c:pt>
                <c:pt idx="5906">
                  <c:v>1.234</c:v>
                </c:pt>
                <c:pt idx="5907">
                  <c:v>1.234</c:v>
                </c:pt>
                <c:pt idx="5908">
                  <c:v>1.234</c:v>
                </c:pt>
                <c:pt idx="5909">
                  <c:v>1.234</c:v>
                </c:pt>
                <c:pt idx="5910">
                  <c:v>1.234</c:v>
                </c:pt>
                <c:pt idx="5911">
                  <c:v>1.234</c:v>
                </c:pt>
                <c:pt idx="5912">
                  <c:v>1.234</c:v>
                </c:pt>
                <c:pt idx="5913">
                  <c:v>1.234</c:v>
                </c:pt>
                <c:pt idx="5914">
                  <c:v>1.234</c:v>
                </c:pt>
                <c:pt idx="5915">
                  <c:v>1.234</c:v>
                </c:pt>
                <c:pt idx="5916">
                  <c:v>1.234</c:v>
                </c:pt>
                <c:pt idx="5917">
                  <c:v>1.234</c:v>
                </c:pt>
                <c:pt idx="5918">
                  <c:v>1.234</c:v>
                </c:pt>
                <c:pt idx="5919">
                  <c:v>1.234</c:v>
                </c:pt>
                <c:pt idx="5920">
                  <c:v>1.234</c:v>
                </c:pt>
                <c:pt idx="5921">
                  <c:v>1.234</c:v>
                </c:pt>
                <c:pt idx="5922">
                  <c:v>1.234</c:v>
                </c:pt>
                <c:pt idx="5923">
                  <c:v>1.234</c:v>
                </c:pt>
                <c:pt idx="5924">
                  <c:v>1.234</c:v>
                </c:pt>
                <c:pt idx="5925">
                  <c:v>1.234</c:v>
                </c:pt>
                <c:pt idx="5926">
                  <c:v>1.234</c:v>
                </c:pt>
                <c:pt idx="5927">
                  <c:v>1.234</c:v>
                </c:pt>
                <c:pt idx="5928">
                  <c:v>1.234</c:v>
                </c:pt>
                <c:pt idx="5929">
                  <c:v>1.234</c:v>
                </c:pt>
                <c:pt idx="5930">
                  <c:v>1.234</c:v>
                </c:pt>
                <c:pt idx="5931">
                  <c:v>1.234</c:v>
                </c:pt>
                <c:pt idx="5932">
                  <c:v>1.234</c:v>
                </c:pt>
                <c:pt idx="5933">
                  <c:v>1.234</c:v>
                </c:pt>
                <c:pt idx="5934">
                  <c:v>1.234</c:v>
                </c:pt>
                <c:pt idx="5935">
                  <c:v>1.234</c:v>
                </c:pt>
                <c:pt idx="5936">
                  <c:v>1.234</c:v>
                </c:pt>
                <c:pt idx="5937">
                  <c:v>1.234</c:v>
                </c:pt>
                <c:pt idx="5938">
                  <c:v>1.234</c:v>
                </c:pt>
                <c:pt idx="5939">
                  <c:v>1.234</c:v>
                </c:pt>
                <c:pt idx="5940">
                  <c:v>1.234</c:v>
                </c:pt>
                <c:pt idx="5941">
                  <c:v>1.234</c:v>
                </c:pt>
                <c:pt idx="5942">
                  <c:v>1.234</c:v>
                </c:pt>
                <c:pt idx="5943">
                  <c:v>1.234</c:v>
                </c:pt>
                <c:pt idx="5944">
                  <c:v>1.234</c:v>
                </c:pt>
                <c:pt idx="5945">
                  <c:v>1.234</c:v>
                </c:pt>
                <c:pt idx="5946">
                  <c:v>1.234</c:v>
                </c:pt>
                <c:pt idx="5947">
                  <c:v>1.234</c:v>
                </c:pt>
                <c:pt idx="5948">
                  <c:v>1.234</c:v>
                </c:pt>
                <c:pt idx="5949">
                  <c:v>1.234</c:v>
                </c:pt>
                <c:pt idx="5950">
                  <c:v>1.234</c:v>
                </c:pt>
                <c:pt idx="5951">
                  <c:v>1.234</c:v>
                </c:pt>
                <c:pt idx="5952">
                  <c:v>1.234</c:v>
                </c:pt>
                <c:pt idx="5953">
                  <c:v>1.234</c:v>
                </c:pt>
                <c:pt idx="5954">
                  <c:v>1.234</c:v>
                </c:pt>
                <c:pt idx="5955">
                  <c:v>1.234</c:v>
                </c:pt>
                <c:pt idx="5956">
                  <c:v>1.234</c:v>
                </c:pt>
                <c:pt idx="5957">
                  <c:v>1.234</c:v>
                </c:pt>
                <c:pt idx="5958">
                  <c:v>1.234</c:v>
                </c:pt>
                <c:pt idx="5959">
                  <c:v>1.234</c:v>
                </c:pt>
                <c:pt idx="5960">
                  <c:v>1.234</c:v>
                </c:pt>
                <c:pt idx="5961">
                  <c:v>1.234</c:v>
                </c:pt>
                <c:pt idx="5962">
                  <c:v>1.5425000000000002</c:v>
                </c:pt>
                <c:pt idx="5963">
                  <c:v>1.5425000000000002</c:v>
                </c:pt>
                <c:pt idx="5964">
                  <c:v>1.5425000000000002</c:v>
                </c:pt>
                <c:pt idx="5965">
                  <c:v>1.5425000000000002</c:v>
                </c:pt>
                <c:pt idx="5966">
                  <c:v>1.5425000000000002</c:v>
                </c:pt>
                <c:pt idx="5967">
                  <c:v>1.5425000000000002</c:v>
                </c:pt>
                <c:pt idx="5968">
                  <c:v>1.5425000000000002</c:v>
                </c:pt>
                <c:pt idx="5969">
                  <c:v>1.5425000000000002</c:v>
                </c:pt>
                <c:pt idx="5970">
                  <c:v>1.5425000000000002</c:v>
                </c:pt>
                <c:pt idx="5971">
                  <c:v>1.5425000000000002</c:v>
                </c:pt>
                <c:pt idx="5972">
                  <c:v>1.5425000000000002</c:v>
                </c:pt>
                <c:pt idx="5973">
                  <c:v>1.5425000000000002</c:v>
                </c:pt>
                <c:pt idx="5974">
                  <c:v>1.5425000000000002</c:v>
                </c:pt>
                <c:pt idx="5975">
                  <c:v>1.5425000000000002</c:v>
                </c:pt>
                <c:pt idx="5976">
                  <c:v>1.5425000000000002</c:v>
                </c:pt>
                <c:pt idx="5977">
                  <c:v>1.5425000000000002</c:v>
                </c:pt>
                <c:pt idx="5978">
                  <c:v>1.5425000000000002</c:v>
                </c:pt>
                <c:pt idx="5979">
                  <c:v>1.5425000000000002</c:v>
                </c:pt>
                <c:pt idx="5980">
                  <c:v>1.5425000000000002</c:v>
                </c:pt>
                <c:pt idx="5981">
                  <c:v>1.5425000000000002</c:v>
                </c:pt>
                <c:pt idx="5982">
                  <c:v>1.5425000000000002</c:v>
                </c:pt>
                <c:pt idx="5983">
                  <c:v>1.5425000000000002</c:v>
                </c:pt>
                <c:pt idx="5984">
                  <c:v>1.5425000000000002</c:v>
                </c:pt>
                <c:pt idx="5985">
                  <c:v>1.5425000000000002</c:v>
                </c:pt>
                <c:pt idx="5986">
                  <c:v>1.5425000000000002</c:v>
                </c:pt>
                <c:pt idx="5987">
                  <c:v>1.5425000000000002</c:v>
                </c:pt>
                <c:pt idx="5988">
                  <c:v>1.5425000000000002</c:v>
                </c:pt>
                <c:pt idx="5989">
                  <c:v>1.5425000000000002</c:v>
                </c:pt>
                <c:pt idx="5990">
                  <c:v>1.5425000000000002</c:v>
                </c:pt>
                <c:pt idx="5991">
                  <c:v>1.5425000000000002</c:v>
                </c:pt>
                <c:pt idx="5992">
                  <c:v>1.5425000000000002</c:v>
                </c:pt>
                <c:pt idx="5993">
                  <c:v>1.5425000000000002</c:v>
                </c:pt>
                <c:pt idx="5994">
                  <c:v>1.5425000000000002</c:v>
                </c:pt>
                <c:pt idx="5995">
                  <c:v>1.5425000000000002</c:v>
                </c:pt>
                <c:pt idx="5996">
                  <c:v>1.5425000000000002</c:v>
                </c:pt>
                <c:pt idx="5997">
                  <c:v>1.5425000000000002</c:v>
                </c:pt>
                <c:pt idx="5998">
                  <c:v>1.5425000000000002</c:v>
                </c:pt>
                <c:pt idx="5999">
                  <c:v>1.5425000000000002</c:v>
                </c:pt>
                <c:pt idx="6000">
                  <c:v>1.5425000000000002</c:v>
                </c:pt>
                <c:pt idx="6001">
                  <c:v>1.5425000000000002</c:v>
                </c:pt>
                <c:pt idx="6002">
                  <c:v>1.5425000000000002</c:v>
                </c:pt>
                <c:pt idx="6003">
                  <c:v>1.5425000000000002</c:v>
                </c:pt>
                <c:pt idx="6004">
                  <c:v>1.5425000000000002</c:v>
                </c:pt>
                <c:pt idx="6005">
                  <c:v>1.5425000000000002</c:v>
                </c:pt>
                <c:pt idx="6006">
                  <c:v>1.5425000000000002</c:v>
                </c:pt>
                <c:pt idx="6007">
                  <c:v>1.5425000000000002</c:v>
                </c:pt>
                <c:pt idx="6008">
                  <c:v>1.5425000000000002</c:v>
                </c:pt>
                <c:pt idx="6009">
                  <c:v>1.5425000000000002</c:v>
                </c:pt>
                <c:pt idx="6010">
                  <c:v>1.5425000000000002</c:v>
                </c:pt>
                <c:pt idx="6011">
                  <c:v>1.5425000000000002</c:v>
                </c:pt>
                <c:pt idx="6012">
                  <c:v>1.5425000000000002</c:v>
                </c:pt>
                <c:pt idx="6013">
                  <c:v>1.5425000000000002</c:v>
                </c:pt>
                <c:pt idx="6014">
                  <c:v>1.5425000000000002</c:v>
                </c:pt>
                <c:pt idx="6015">
                  <c:v>1.5425000000000002</c:v>
                </c:pt>
                <c:pt idx="6016">
                  <c:v>1.5425000000000002</c:v>
                </c:pt>
                <c:pt idx="6017">
                  <c:v>1.5425000000000002</c:v>
                </c:pt>
                <c:pt idx="6018">
                  <c:v>1.234</c:v>
                </c:pt>
                <c:pt idx="6019">
                  <c:v>1.234</c:v>
                </c:pt>
                <c:pt idx="6020">
                  <c:v>1.234</c:v>
                </c:pt>
                <c:pt idx="6021">
                  <c:v>1.234</c:v>
                </c:pt>
                <c:pt idx="6022">
                  <c:v>1.234</c:v>
                </c:pt>
                <c:pt idx="6023">
                  <c:v>1.234</c:v>
                </c:pt>
                <c:pt idx="6024">
                  <c:v>1.234</c:v>
                </c:pt>
                <c:pt idx="6025">
                  <c:v>1.234</c:v>
                </c:pt>
                <c:pt idx="6026">
                  <c:v>1.234</c:v>
                </c:pt>
                <c:pt idx="6027">
                  <c:v>1.234</c:v>
                </c:pt>
                <c:pt idx="6028">
                  <c:v>1.234</c:v>
                </c:pt>
                <c:pt idx="6029">
                  <c:v>1.234</c:v>
                </c:pt>
                <c:pt idx="6030">
                  <c:v>1.234</c:v>
                </c:pt>
                <c:pt idx="6031">
                  <c:v>1.234</c:v>
                </c:pt>
                <c:pt idx="6032">
                  <c:v>1.234</c:v>
                </c:pt>
                <c:pt idx="6033">
                  <c:v>1.234</c:v>
                </c:pt>
                <c:pt idx="6034">
                  <c:v>1.234</c:v>
                </c:pt>
                <c:pt idx="6035">
                  <c:v>1.234</c:v>
                </c:pt>
                <c:pt idx="6036">
                  <c:v>1.234</c:v>
                </c:pt>
                <c:pt idx="6037">
                  <c:v>1.234</c:v>
                </c:pt>
                <c:pt idx="6038">
                  <c:v>1.234</c:v>
                </c:pt>
                <c:pt idx="6039">
                  <c:v>1.234</c:v>
                </c:pt>
                <c:pt idx="6040">
                  <c:v>1.234</c:v>
                </c:pt>
                <c:pt idx="6041">
                  <c:v>1.234</c:v>
                </c:pt>
                <c:pt idx="6042">
                  <c:v>1.5425000000000002</c:v>
                </c:pt>
                <c:pt idx="6043">
                  <c:v>1.5425000000000002</c:v>
                </c:pt>
                <c:pt idx="6044">
                  <c:v>1.5425000000000002</c:v>
                </c:pt>
                <c:pt idx="6045">
                  <c:v>1.5425000000000002</c:v>
                </c:pt>
                <c:pt idx="6046">
                  <c:v>1.5425000000000002</c:v>
                </c:pt>
                <c:pt idx="6047">
                  <c:v>1.5425000000000002</c:v>
                </c:pt>
                <c:pt idx="6048">
                  <c:v>1.5425000000000002</c:v>
                </c:pt>
                <c:pt idx="6049">
                  <c:v>1.5425000000000002</c:v>
                </c:pt>
                <c:pt idx="6050">
                  <c:v>1.5425000000000002</c:v>
                </c:pt>
                <c:pt idx="6051">
                  <c:v>1.5425000000000002</c:v>
                </c:pt>
                <c:pt idx="6052">
                  <c:v>1.5425000000000002</c:v>
                </c:pt>
                <c:pt idx="6053">
                  <c:v>1.5425000000000002</c:v>
                </c:pt>
                <c:pt idx="6054">
                  <c:v>1.5425000000000002</c:v>
                </c:pt>
                <c:pt idx="6055">
                  <c:v>1.5425000000000002</c:v>
                </c:pt>
                <c:pt idx="6056">
                  <c:v>1.5425000000000002</c:v>
                </c:pt>
                <c:pt idx="6057">
                  <c:v>1.5425000000000002</c:v>
                </c:pt>
                <c:pt idx="6058">
                  <c:v>1.5425000000000002</c:v>
                </c:pt>
                <c:pt idx="6059">
                  <c:v>1.5425000000000002</c:v>
                </c:pt>
                <c:pt idx="6060">
                  <c:v>1.5425000000000002</c:v>
                </c:pt>
                <c:pt idx="6061">
                  <c:v>1.5425000000000002</c:v>
                </c:pt>
                <c:pt idx="6062">
                  <c:v>1.5425000000000002</c:v>
                </c:pt>
                <c:pt idx="6063">
                  <c:v>1.5425000000000002</c:v>
                </c:pt>
                <c:pt idx="6064">
                  <c:v>1.5425000000000002</c:v>
                </c:pt>
                <c:pt idx="6065">
                  <c:v>1.5425000000000002</c:v>
                </c:pt>
                <c:pt idx="6066">
                  <c:v>1.5425000000000002</c:v>
                </c:pt>
                <c:pt idx="6067">
                  <c:v>1.5425000000000002</c:v>
                </c:pt>
                <c:pt idx="6068">
                  <c:v>1.5425000000000002</c:v>
                </c:pt>
                <c:pt idx="6069">
                  <c:v>1.5425000000000002</c:v>
                </c:pt>
                <c:pt idx="6070">
                  <c:v>1.5425000000000002</c:v>
                </c:pt>
                <c:pt idx="6071">
                  <c:v>1.5425000000000002</c:v>
                </c:pt>
                <c:pt idx="6072">
                  <c:v>1.5425000000000002</c:v>
                </c:pt>
                <c:pt idx="6073">
                  <c:v>1.5425000000000002</c:v>
                </c:pt>
                <c:pt idx="6074">
                  <c:v>1.5425000000000002</c:v>
                </c:pt>
                <c:pt idx="6075">
                  <c:v>1.5425000000000002</c:v>
                </c:pt>
                <c:pt idx="6076">
                  <c:v>1.5425000000000002</c:v>
                </c:pt>
                <c:pt idx="6077">
                  <c:v>1.5425000000000002</c:v>
                </c:pt>
                <c:pt idx="6078">
                  <c:v>1.5425000000000002</c:v>
                </c:pt>
                <c:pt idx="6079">
                  <c:v>1.5425000000000002</c:v>
                </c:pt>
                <c:pt idx="6080">
                  <c:v>1.5425000000000002</c:v>
                </c:pt>
                <c:pt idx="6081">
                  <c:v>1.5425000000000002</c:v>
                </c:pt>
                <c:pt idx="6082">
                  <c:v>1.5425000000000002</c:v>
                </c:pt>
                <c:pt idx="6083">
                  <c:v>1.5425000000000002</c:v>
                </c:pt>
                <c:pt idx="6084">
                  <c:v>1.5425000000000002</c:v>
                </c:pt>
                <c:pt idx="6085">
                  <c:v>1.5425000000000002</c:v>
                </c:pt>
                <c:pt idx="6086">
                  <c:v>1.5425000000000002</c:v>
                </c:pt>
                <c:pt idx="6087">
                  <c:v>1.5425000000000002</c:v>
                </c:pt>
                <c:pt idx="6088">
                  <c:v>1.5425000000000002</c:v>
                </c:pt>
                <c:pt idx="6089">
                  <c:v>1.5425000000000002</c:v>
                </c:pt>
                <c:pt idx="6090">
                  <c:v>1.5425000000000002</c:v>
                </c:pt>
                <c:pt idx="6091">
                  <c:v>1.5425000000000002</c:v>
                </c:pt>
                <c:pt idx="6092">
                  <c:v>1.5425000000000002</c:v>
                </c:pt>
                <c:pt idx="6093">
                  <c:v>1.5425000000000002</c:v>
                </c:pt>
                <c:pt idx="6094">
                  <c:v>1.234</c:v>
                </c:pt>
                <c:pt idx="6095">
                  <c:v>1.234</c:v>
                </c:pt>
                <c:pt idx="6096">
                  <c:v>1.234</c:v>
                </c:pt>
                <c:pt idx="6097">
                  <c:v>1.234</c:v>
                </c:pt>
                <c:pt idx="6098">
                  <c:v>1.234</c:v>
                </c:pt>
                <c:pt idx="6099">
                  <c:v>1.234</c:v>
                </c:pt>
                <c:pt idx="6100">
                  <c:v>1.234</c:v>
                </c:pt>
                <c:pt idx="6101">
                  <c:v>1.234</c:v>
                </c:pt>
                <c:pt idx="6102">
                  <c:v>1.234</c:v>
                </c:pt>
                <c:pt idx="6103">
                  <c:v>1.234</c:v>
                </c:pt>
                <c:pt idx="6104">
                  <c:v>1.234</c:v>
                </c:pt>
                <c:pt idx="6105">
                  <c:v>1.234</c:v>
                </c:pt>
                <c:pt idx="6106">
                  <c:v>1.234</c:v>
                </c:pt>
                <c:pt idx="6107">
                  <c:v>1.234</c:v>
                </c:pt>
                <c:pt idx="6108">
                  <c:v>1.234</c:v>
                </c:pt>
                <c:pt idx="6109">
                  <c:v>1.234</c:v>
                </c:pt>
                <c:pt idx="6110">
                  <c:v>1.234</c:v>
                </c:pt>
                <c:pt idx="6111">
                  <c:v>1.234</c:v>
                </c:pt>
                <c:pt idx="6112">
                  <c:v>1.234</c:v>
                </c:pt>
                <c:pt idx="6113">
                  <c:v>1.234</c:v>
                </c:pt>
                <c:pt idx="6114">
                  <c:v>1.234</c:v>
                </c:pt>
                <c:pt idx="6115">
                  <c:v>1.234</c:v>
                </c:pt>
                <c:pt idx="6116">
                  <c:v>1.234</c:v>
                </c:pt>
                <c:pt idx="6117">
                  <c:v>1.234</c:v>
                </c:pt>
                <c:pt idx="6118">
                  <c:v>1.234</c:v>
                </c:pt>
                <c:pt idx="6119">
                  <c:v>1.234</c:v>
                </c:pt>
                <c:pt idx="6120">
                  <c:v>1.234</c:v>
                </c:pt>
                <c:pt idx="6121">
                  <c:v>1.234</c:v>
                </c:pt>
                <c:pt idx="6122">
                  <c:v>1.234</c:v>
                </c:pt>
                <c:pt idx="6123">
                  <c:v>1.234</c:v>
                </c:pt>
                <c:pt idx="6124">
                  <c:v>1.234</c:v>
                </c:pt>
                <c:pt idx="6125">
                  <c:v>1.234</c:v>
                </c:pt>
                <c:pt idx="6126">
                  <c:v>1.234</c:v>
                </c:pt>
                <c:pt idx="6127">
                  <c:v>1.234</c:v>
                </c:pt>
                <c:pt idx="6128">
                  <c:v>1.234</c:v>
                </c:pt>
                <c:pt idx="6129">
                  <c:v>1.234</c:v>
                </c:pt>
                <c:pt idx="6130">
                  <c:v>1.234</c:v>
                </c:pt>
                <c:pt idx="6131">
                  <c:v>1.234</c:v>
                </c:pt>
                <c:pt idx="6132">
                  <c:v>1.234</c:v>
                </c:pt>
                <c:pt idx="6133">
                  <c:v>1.234</c:v>
                </c:pt>
                <c:pt idx="6134">
                  <c:v>1.234</c:v>
                </c:pt>
                <c:pt idx="6135">
                  <c:v>1.234</c:v>
                </c:pt>
                <c:pt idx="6136">
                  <c:v>1.234</c:v>
                </c:pt>
                <c:pt idx="6137">
                  <c:v>1.234</c:v>
                </c:pt>
                <c:pt idx="6138">
                  <c:v>1.234</c:v>
                </c:pt>
                <c:pt idx="6139">
                  <c:v>1.234</c:v>
                </c:pt>
                <c:pt idx="6140">
                  <c:v>1.234</c:v>
                </c:pt>
                <c:pt idx="6141">
                  <c:v>1.234</c:v>
                </c:pt>
                <c:pt idx="6142">
                  <c:v>1.234</c:v>
                </c:pt>
                <c:pt idx="6143">
                  <c:v>1.234</c:v>
                </c:pt>
                <c:pt idx="6144">
                  <c:v>1.234</c:v>
                </c:pt>
                <c:pt idx="6145">
                  <c:v>1.234</c:v>
                </c:pt>
                <c:pt idx="6146">
                  <c:v>1.234</c:v>
                </c:pt>
                <c:pt idx="6147">
                  <c:v>1.234</c:v>
                </c:pt>
                <c:pt idx="6148">
                  <c:v>1.234</c:v>
                </c:pt>
                <c:pt idx="6149">
                  <c:v>1.234</c:v>
                </c:pt>
                <c:pt idx="6150">
                  <c:v>1.234</c:v>
                </c:pt>
                <c:pt idx="6151">
                  <c:v>1.234</c:v>
                </c:pt>
                <c:pt idx="6152">
                  <c:v>1.234</c:v>
                </c:pt>
                <c:pt idx="6153">
                  <c:v>1.234</c:v>
                </c:pt>
                <c:pt idx="6154">
                  <c:v>1.234</c:v>
                </c:pt>
                <c:pt idx="6155">
                  <c:v>1.234</c:v>
                </c:pt>
                <c:pt idx="6156">
                  <c:v>1.234</c:v>
                </c:pt>
                <c:pt idx="6157">
                  <c:v>1.234</c:v>
                </c:pt>
                <c:pt idx="6158">
                  <c:v>1.234</c:v>
                </c:pt>
                <c:pt idx="6159">
                  <c:v>1.234</c:v>
                </c:pt>
                <c:pt idx="6160">
                  <c:v>1.234</c:v>
                </c:pt>
                <c:pt idx="6161">
                  <c:v>1.234</c:v>
                </c:pt>
                <c:pt idx="6162">
                  <c:v>1.234</c:v>
                </c:pt>
                <c:pt idx="6163">
                  <c:v>1.234</c:v>
                </c:pt>
                <c:pt idx="6164">
                  <c:v>1.234</c:v>
                </c:pt>
                <c:pt idx="6165">
                  <c:v>1.234</c:v>
                </c:pt>
                <c:pt idx="6166">
                  <c:v>1.234</c:v>
                </c:pt>
                <c:pt idx="6167">
                  <c:v>1.234</c:v>
                </c:pt>
                <c:pt idx="6168">
                  <c:v>1.234</c:v>
                </c:pt>
                <c:pt idx="6169">
                  <c:v>1.234</c:v>
                </c:pt>
                <c:pt idx="6170">
                  <c:v>1.234</c:v>
                </c:pt>
                <c:pt idx="6171">
                  <c:v>1.234</c:v>
                </c:pt>
                <c:pt idx="6172">
                  <c:v>1.234</c:v>
                </c:pt>
                <c:pt idx="6173">
                  <c:v>1.234</c:v>
                </c:pt>
                <c:pt idx="6174">
                  <c:v>1.234</c:v>
                </c:pt>
                <c:pt idx="6175">
                  <c:v>1.234</c:v>
                </c:pt>
                <c:pt idx="6176">
                  <c:v>1.234</c:v>
                </c:pt>
                <c:pt idx="6177">
                  <c:v>1.234</c:v>
                </c:pt>
                <c:pt idx="6178">
                  <c:v>1.234</c:v>
                </c:pt>
                <c:pt idx="6179">
                  <c:v>1.234</c:v>
                </c:pt>
                <c:pt idx="6180">
                  <c:v>1.234</c:v>
                </c:pt>
                <c:pt idx="6181">
                  <c:v>1.234</c:v>
                </c:pt>
                <c:pt idx="6182">
                  <c:v>1.234</c:v>
                </c:pt>
                <c:pt idx="6183">
                  <c:v>1.234</c:v>
                </c:pt>
                <c:pt idx="6184">
                  <c:v>1.234</c:v>
                </c:pt>
                <c:pt idx="6185">
                  <c:v>1.234</c:v>
                </c:pt>
                <c:pt idx="6186">
                  <c:v>1.234</c:v>
                </c:pt>
                <c:pt idx="6187">
                  <c:v>1.234</c:v>
                </c:pt>
                <c:pt idx="6188">
                  <c:v>1.234</c:v>
                </c:pt>
                <c:pt idx="6189">
                  <c:v>1.234</c:v>
                </c:pt>
                <c:pt idx="6190">
                  <c:v>1.234</c:v>
                </c:pt>
                <c:pt idx="6191">
                  <c:v>1.234</c:v>
                </c:pt>
                <c:pt idx="6192">
                  <c:v>1.234</c:v>
                </c:pt>
                <c:pt idx="6193">
                  <c:v>1.234</c:v>
                </c:pt>
                <c:pt idx="6194">
                  <c:v>1.234</c:v>
                </c:pt>
                <c:pt idx="6195">
                  <c:v>1.234</c:v>
                </c:pt>
                <c:pt idx="6196">
                  <c:v>1.234</c:v>
                </c:pt>
                <c:pt idx="6197">
                  <c:v>1.234</c:v>
                </c:pt>
                <c:pt idx="6198">
                  <c:v>1.234</c:v>
                </c:pt>
                <c:pt idx="6199">
                  <c:v>1.234</c:v>
                </c:pt>
                <c:pt idx="6200">
                  <c:v>1.234</c:v>
                </c:pt>
                <c:pt idx="6201">
                  <c:v>1.234</c:v>
                </c:pt>
                <c:pt idx="6202">
                  <c:v>1.234</c:v>
                </c:pt>
                <c:pt idx="6203">
                  <c:v>1.234</c:v>
                </c:pt>
                <c:pt idx="6204">
                  <c:v>1.234</c:v>
                </c:pt>
                <c:pt idx="6205">
                  <c:v>1.234</c:v>
                </c:pt>
                <c:pt idx="6206">
                  <c:v>1.234</c:v>
                </c:pt>
                <c:pt idx="6207">
                  <c:v>1.234</c:v>
                </c:pt>
                <c:pt idx="6208">
                  <c:v>1.234</c:v>
                </c:pt>
                <c:pt idx="6209">
                  <c:v>1.234</c:v>
                </c:pt>
                <c:pt idx="6210">
                  <c:v>1.234</c:v>
                </c:pt>
                <c:pt idx="6211">
                  <c:v>1.234</c:v>
                </c:pt>
                <c:pt idx="6212">
                  <c:v>1.234</c:v>
                </c:pt>
                <c:pt idx="6213">
                  <c:v>1.234</c:v>
                </c:pt>
                <c:pt idx="6214">
                  <c:v>1.234</c:v>
                </c:pt>
                <c:pt idx="6215">
                  <c:v>1.234</c:v>
                </c:pt>
                <c:pt idx="6216">
                  <c:v>1.234</c:v>
                </c:pt>
                <c:pt idx="6217">
                  <c:v>1.234</c:v>
                </c:pt>
                <c:pt idx="6218">
                  <c:v>1.234</c:v>
                </c:pt>
                <c:pt idx="6219">
                  <c:v>1.234</c:v>
                </c:pt>
                <c:pt idx="6220">
                  <c:v>1.234</c:v>
                </c:pt>
                <c:pt idx="6221">
                  <c:v>1.234</c:v>
                </c:pt>
                <c:pt idx="6222">
                  <c:v>1.234</c:v>
                </c:pt>
                <c:pt idx="6223">
                  <c:v>1.234</c:v>
                </c:pt>
                <c:pt idx="6224">
                  <c:v>1.234</c:v>
                </c:pt>
                <c:pt idx="6225">
                  <c:v>1.234</c:v>
                </c:pt>
                <c:pt idx="6226">
                  <c:v>1.234</c:v>
                </c:pt>
                <c:pt idx="6227">
                  <c:v>1.234</c:v>
                </c:pt>
                <c:pt idx="6228">
                  <c:v>1.234</c:v>
                </c:pt>
                <c:pt idx="6229">
                  <c:v>1.234</c:v>
                </c:pt>
                <c:pt idx="6230">
                  <c:v>1.234</c:v>
                </c:pt>
                <c:pt idx="6231">
                  <c:v>1.234</c:v>
                </c:pt>
                <c:pt idx="6232">
                  <c:v>1.234</c:v>
                </c:pt>
                <c:pt idx="6233">
                  <c:v>1.234</c:v>
                </c:pt>
                <c:pt idx="6234">
                  <c:v>1.234</c:v>
                </c:pt>
                <c:pt idx="6235">
                  <c:v>1.234</c:v>
                </c:pt>
                <c:pt idx="6236">
                  <c:v>1.234</c:v>
                </c:pt>
                <c:pt idx="6237">
                  <c:v>1.234</c:v>
                </c:pt>
                <c:pt idx="6238">
                  <c:v>1.234</c:v>
                </c:pt>
                <c:pt idx="6239">
                  <c:v>1.234</c:v>
                </c:pt>
                <c:pt idx="6240">
                  <c:v>1.234</c:v>
                </c:pt>
                <c:pt idx="6241">
                  <c:v>1.234</c:v>
                </c:pt>
                <c:pt idx="6242">
                  <c:v>1.234</c:v>
                </c:pt>
                <c:pt idx="6243">
                  <c:v>1.234</c:v>
                </c:pt>
                <c:pt idx="6244">
                  <c:v>1.234</c:v>
                </c:pt>
                <c:pt idx="6245">
                  <c:v>1.234</c:v>
                </c:pt>
                <c:pt idx="6246">
                  <c:v>1.234</c:v>
                </c:pt>
                <c:pt idx="6247">
                  <c:v>1.234</c:v>
                </c:pt>
                <c:pt idx="6248">
                  <c:v>1.234</c:v>
                </c:pt>
                <c:pt idx="6249">
                  <c:v>1.234</c:v>
                </c:pt>
                <c:pt idx="6250">
                  <c:v>1.234</c:v>
                </c:pt>
                <c:pt idx="6251">
                  <c:v>1.234</c:v>
                </c:pt>
                <c:pt idx="6252">
                  <c:v>1.234</c:v>
                </c:pt>
                <c:pt idx="6253">
                  <c:v>1.234</c:v>
                </c:pt>
                <c:pt idx="6254">
                  <c:v>1.234</c:v>
                </c:pt>
                <c:pt idx="6255">
                  <c:v>1.234</c:v>
                </c:pt>
                <c:pt idx="6256">
                  <c:v>1.234</c:v>
                </c:pt>
                <c:pt idx="6257">
                  <c:v>1.234</c:v>
                </c:pt>
                <c:pt idx="6258">
                  <c:v>1.234</c:v>
                </c:pt>
                <c:pt idx="6259">
                  <c:v>1.234</c:v>
                </c:pt>
                <c:pt idx="6260">
                  <c:v>1.234</c:v>
                </c:pt>
                <c:pt idx="6261">
                  <c:v>1.234</c:v>
                </c:pt>
                <c:pt idx="6262">
                  <c:v>1.234</c:v>
                </c:pt>
                <c:pt idx="6263">
                  <c:v>1.234</c:v>
                </c:pt>
                <c:pt idx="6264">
                  <c:v>1.234</c:v>
                </c:pt>
                <c:pt idx="6265">
                  <c:v>1.234</c:v>
                </c:pt>
                <c:pt idx="6266">
                  <c:v>1.234</c:v>
                </c:pt>
                <c:pt idx="6267">
                  <c:v>1.234</c:v>
                </c:pt>
                <c:pt idx="6268">
                  <c:v>1.234</c:v>
                </c:pt>
                <c:pt idx="6269">
                  <c:v>1.234</c:v>
                </c:pt>
                <c:pt idx="6270">
                  <c:v>1.234</c:v>
                </c:pt>
                <c:pt idx="6271">
                  <c:v>1.234</c:v>
                </c:pt>
                <c:pt idx="6272">
                  <c:v>1.234</c:v>
                </c:pt>
                <c:pt idx="6273">
                  <c:v>1.234</c:v>
                </c:pt>
                <c:pt idx="6274">
                  <c:v>1.234</c:v>
                </c:pt>
                <c:pt idx="6275">
                  <c:v>1.234</c:v>
                </c:pt>
                <c:pt idx="6276">
                  <c:v>1.234</c:v>
                </c:pt>
                <c:pt idx="6277">
                  <c:v>1.234</c:v>
                </c:pt>
                <c:pt idx="6278">
                  <c:v>1.234</c:v>
                </c:pt>
                <c:pt idx="6279">
                  <c:v>1.234</c:v>
                </c:pt>
                <c:pt idx="6280">
                  <c:v>1.234</c:v>
                </c:pt>
                <c:pt idx="6281">
                  <c:v>1.234</c:v>
                </c:pt>
                <c:pt idx="6282">
                  <c:v>1.234</c:v>
                </c:pt>
                <c:pt idx="6283">
                  <c:v>1.234</c:v>
                </c:pt>
                <c:pt idx="6284">
                  <c:v>1.234</c:v>
                </c:pt>
                <c:pt idx="6285">
                  <c:v>1.234</c:v>
                </c:pt>
                <c:pt idx="6286">
                  <c:v>1.234</c:v>
                </c:pt>
                <c:pt idx="6287">
                  <c:v>1.234</c:v>
                </c:pt>
                <c:pt idx="6288">
                  <c:v>1.234</c:v>
                </c:pt>
                <c:pt idx="6289">
                  <c:v>1.234</c:v>
                </c:pt>
                <c:pt idx="6290">
                  <c:v>1.234</c:v>
                </c:pt>
                <c:pt idx="6291">
                  <c:v>1.234</c:v>
                </c:pt>
                <c:pt idx="6292">
                  <c:v>1.234</c:v>
                </c:pt>
                <c:pt idx="6293">
                  <c:v>1.234</c:v>
                </c:pt>
                <c:pt idx="6294">
                  <c:v>1.234</c:v>
                </c:pt>
                <c:pt idx="6295">
                  <c:v>1.234</c:v>
                </c:pt>
                <c:pt idx="6296">
                  <c:v>1.234</c:v>
                </c:pt>
                <c:pt idx="6297">
                  <c:v>1.234</c:v>
                </c:pt>
                <c:pt idx="6298">
                  <c:v>1.234</c:v>
                </c:pt>
                <c:pt idx="6299">
                  <c:v>1.234</c:v>
                </c:pt>
                <c:pt idx="6300">
                  <c:v>1.234</c:v>
                </c:pt>
                <c:pt idx="6301">
                  <c:v>1.234</c:v>
                </c:pt>
                <c:pt idx="6302">
                  <c:v>1.234</c:v>
                </c:pt>
                <c:pt idx="6303">
                  <c:v>1.234</c:v>
                </c:pt>
                <c:pt idx="6304">
                  <c:v>1.234</c:v>
                </c:pt>
                <c:pt idx="6305">
                  <c:v>1.234</c:v>
                </c:pt>
                <c:pt idx="6306">
                  <c:v>1.234</c:v>
                </c:pt>
                <c:pt idx="6307">
                  <c:v>1.234</c:v>
                </c:pt>
                <c:pt idx="6308">
                  <c:v>1.234</c:v>
                </c:pt>
                <c:pt idx="6309">
                  <c:v>1.234</c:v>
                </c:pt>
                <c:pt idx="6310">
                  <c:v>1.234</c:v>
                </c:pt>
                <c:pt idx="6311">
                  <c:v>1.234</c:v>
                </c:pt>
                <c:pt idx="6312">
                  <c:v>1.234</c:v>
                </c:pt>
                <c:pt idx="6313">
                  <c:v>1.234</c:v>
                </c:pt>
                <c:pt idx="6314">
                  <c:v>1.234</c:v>
                </c:pt>
                <c:pt idx="6315">
                  <c:v>1.234</c:v>
                </c:pt>
                <c:pt idx="6316">
                  <c:v>1.234</c:v>
                </c:pt>
                <c:pt idx="6317">
                  <c:v>1.234</c:v>
                </c:pt>
                <c:pt idx="6318">
                  <c:v>1.234</c:v>
                </c:pt>
                <c:pt idx="6319">
                  <c:v>1.234</c:v>
                </c:pt>
                <c:pt idx="6320">
                  <c:v>1.234</c:v>
                </c:pt>
                <c:pt idx="6321">
                  <c:v>1.234</c:v>
                </c:pt>
                <c:pt idx="6322">
                  <c:v>1.234</c:v>
                </c:pt>
                <c:pt idx="6323">
                  <c:v>1.234</c:v>
                </c:pt>
                <c:pt idx="6324">
                  <c:v>1.234</c:v>
                </c:pt>
                <c:pt idx="6325">
                  <c:v>1.234</c:v>
                </c:pt>
                <c:pt idx="6326">
                  <c:v>1.234</c:v>
                </c:pt>
                <c:pt idx="6327">
                  <c:v>1.234</c:v>
                </c:pt>
                <c:pt idx="6328">
                  <c:v>1.234</c:v>
                </c:pt>
                <c:pt idx="6329">
                  <c:v>1.234</c:v>
                </c:pt>
                <c:pt idx="6330">
                  <c:v>1.234</c:v>
                </c:pt>
                <c:pt idx="6331">
                  <c:v>1.234</c:v>
                </c:pt>
                <c:pt idx="6332">
                  <c:v>1.234</c:v>
                </c:pt>
                <c:pt idx="6333">
                  <c:v>1.234</c:v>
                </c:pt>
                <c:pt idx="6334">
                  <c:v>1.234</c:v>
                </c:pt>
                <c:pt idx="6335">
                  <c:v>1.234</c:v>
                </c:pt>
                <c:pt idx="6336">
                  <c:v>1.234</c:v>
                </c:pt>
                <c:pt idx="6337">
                  <c:v>1.234</c:v>
                </c:pt>
                <c:pt idx="6338">
                  <c:v>1.234</c:v>
                </c:pt>
                <c:pt idx="6339">
                  <c:v>1.234</c:v>
                </c:pt>
                <c:pt idx="6340">
                  <c:v>1.234</c:v>
                </c:pt>
                <c:pt idx="6341">
                  <c:v>1.234</c:v>
                </c:pt>
                <c:pt idx="6342">
                  <c:v>1.234</c:v>
                </c:pt>
                <c:pt idx="6343">
                  <c:v>1.234</c:v>
                </c:pt>
                <c:pt idx="6344">
                  <c:v>1.234</c:v>
                </c:pt>
                <c:pt idx="6345">
                  <c:v>1.234</c:v>
                </c:pt>
                <c:pt idx="6346">
                  <c:v>1.234</c:v>
                </c:pt>
                <c:pt idx="6347">
                  <c:v>1.234</c:v>
                </c:pt>
                <c:pt idx="6348">
                  <c:v>1.234</c:v>
                </c:pt>
                <c:pt idx="6349">
                  <c:v>1.234</c:v>
                </c:pt>
                <c:pt idx="6350">
                  <c:v>1.234</c:v>
                </c:pt>
                <c:pt idx="6351">
                  <c:v>1.234</c:v>
                </c:pt>
                <c:pt idx="6352">
                  <c:v>1.234</c:v>
                </c:pt>
                <c:pt idx="6353">
                  <c:v>1.234</c:v>
                </c:pt>
                <c:pt idx="6354">
                  <c:v>1.234</c:v>
                </c:pt>
                <c:pt idx="6355">
                  <c:v>1.234</c:v>
                </c:pt>
                <c:pt idx="6356">
                  <c:v>1.234</c:v>
                </c:pt>
                <c:pt idx="6357">
                  <c:v>1.234</c:v>
                </c:pt>
                <c:pt idx="6358">
                  <c:v>1.234</c:v>
                </c:pt>
                <c:pt idx="6359">
                  <c:v>1.234</c:v>
                </c:pt>
                <c:pt idx="6360">
                  <c:v>1.234</c:v>
                </c:pt>
                <c:pt idx="6361">
                  <c:v>1.234</c:v>
                </c:pt>
                <c:pt idx="6362">
                  <c:v>1.234</c:v>
                </c:pt>
                <c:pt idx="6363">
                  <c:v>1.234</c:v>
                </c:pt>
                <c:pt idx="6364">
                  <c:v>1.234</c:v>
                </c:pt>
                <c:pt idx="6365">
                  <c:v>1.234</c:v>
                </c:pt>
                <c:pt idx="6366">
                  <c:v>1.234</c:v>
                </c:pt>
                <c:pt idx="6367">
                  <c:v>1.234</c:v>
                </c:pt>
                <c:pt idx="6368">
                  <c:v>1.234</c:v>
                </c:pt>
                <c:pt idx="6369">
                  <c:v>1.234</c:v>
                </c:pt>
                <c:pt idx="6370">
                  <c:v>1.234</c:v>
                </c:pt>
                <c:pt idx="6371">
                  <c:v>1.234</c:v>
                </c:pt>
                <c:pt idx="6372">
                  <c:v>1.234</c:v>
                </c:pt>
                <c:pt idx="6373">
                  <c:v>1.234</c:v>
                </c:pt>
                <c:pt idx="6374">
                  <c:v>1.234</c:v>
                </c:pt>
                <c:pt idx="6375">
                  <c:v>1.234</c:v>
                </c:pt>
                <c:pt idx="6376">
                  <c:v>1.234</c:v>
                </c:pt>
                <c:pt idx="6377">
                  <c:v>1.234</c:v>
                </c:pt>
                <c:pt idx="6378">
                  <c:v>1.234</c:v>
                </c:pt>
                <c:pt idx="6379">
                  <c:v>1.234</c:v>
                </c:pt>
                <c:pt idx="6380">
                  <c:v>1.234</c:v>
                </c:pt>
                <c:pt idx="6381">
                  <c:v>1.234</c:v>
                </c:pt>
                <c:pt idx="6382">
                  <c:v>1.234</c:v>
                </c:pt>
                <c:pt idx="6383">
                  <c:v>1.234</c:v>
                </c:pt>
                <c:pt idx="6384">
                  <c:v>1.234</c:v>
                </c:pt>
                <c:pt idx="6385">
                  <c:v>1.234</c:v>
                </c:pt>
                <c:pt idx="6386">
                  <c:v>1.234</c:v>
                </c:pt>
                <c:pt idx="6387">
                  <c:v>1.234</c:v>
                </c:pt>
                <c:pt idx="6388">
                  <c:v>1.234</c:v>
                </c:pt>
                <c:pt idx="6389">
                  <c:v>1.234</c:v>
                </c:pt>
                <c:pt idx="6390">
                  <c:v>1.234</c:v>
                </c:pt>
                <c:pt idx="6391">
                  <c:v>1.234</c:v>
                </c:pt>
                <c:pt idx="6392">
                  <c:v>1.234</c:v>
                </c:pt>
                <c:pt idx="6393">
                  <c:v>1.234</c:v>
                </c:pt>
                <c:pt idx="6394">
                  <c:v>1.234</c:v>
                </c:pt>
                <c:pt idx="6395">
                  <c:v>1.234</c:v>
                </c:pt>
                <c:pt idx="6396">
                  <c:v>1.234</c:v>
                </c:pt>
                <c:pt idx="6397">
                  <c:v>1.234</c:v>
                </c:pt>
                <c:pt idx="6398">
                  <c:v>1.234</c:v>
                </c:pt>
                <c:pt idx="6399">
                  <c:v>1.234</c:v>
                </c:pt>
                <c:pt idx="6400">
                  <c:v>1.234</c:v>
                </c:pt>
                <c:pt idx="6401">
                  <c:v>1.234</c:v>
                </c:pt>
                <c:pt idx="6402">
                  <c:v>1.234</c:v>
                </c:pt>
                <c:pt idx="6403">
                  <c:v>1.234</c:v>
                </c:pt>
                <c:pt idx="6404">
                  <c:v>1.234</c:v>
                </c:pt>
                <c:pt idx="6405">
                  <c:v>1.234</c:v>
                </c:pt>
                <c:pt idx="6406">
                  <c:v>1.234</c:v>
                </c:pt>
                <c:pt idx="6407">
                  <c:v>1.234</c:v>
                </c:pt>
                <c:pt idx="6408">
                  <c:v>1.234</c:v>
                </c:pt>
                <c:pt idx="6409">
                  <c:v>1.234</c:v>
                </c:pt>
                <c:pt idx="6410">
                  <c:v>1.234</c:v>
                </c:pt>
                <c:pt idx="6411">
                  <c:v>1.234</c:v>
                </c:pt>
                <c:pt idx="6412">
                  <c:v>1.234</c:v>
                </c:pt>
                <c:pt idx="6413">
                  <c:v>1.234</c:v>
                </c:pt>
                <c:pt idx="6414">
                  <c:v>1.234</c:v>
                </c:pt>
                <c:pt idx="6415">
                  <c:v>1.234</c:v>
                </c:pt>
                <c:pt idx="6416">
                  <c:v>1.234</c:v>
                </c:pt>
                <c:pt idx="6417">
                  <c:v>1.234</c:v>
                </c:pt>
                <c:pt idx="6418">
                  <c:v>1.234</c:v>
                </c:pt>
                <c:pt idx="6419">
                  <c:v>1.234</c:v>
                </c:pt>
                <c:pt idx="6420">
                  <c:v>1.234</c:v>
                </c:pt>
                <c:pt idx="6421">
                  <c:v>1.234</c:v>
                </c:pt>
                <c:pt idx="6422">
                  <c:v>1.234</c:v>
                </c:pt>
                <c:pt idx="6423">
                  <c:v>1.234</c:v>
                </c:pt>
                <c:pt idx="6424">
                  <c:v>1.234</c:v>
                </c:pt>
                <c:pt idx="6425">
                  <c:v>1.234</c:v>
                </c:pt>
                <c:pt idx="6426">
                  <c:v>1.234</c:v>
                </c:pt>
                <c:pt idx="6427">
                  <c:v>1.234</c:v>
                </c:pt>
                <c:pt idx="6428">
                  <c:v>1.234</c:v>
                </c:pt>
                <c:pt idx="6429">
                  <c:v>1.234</c:v>
                </c:pt>
                <c:pt idx="6430">
                  <c:v>1.234</c:v>
                </c:pt>
                <c:pt idx="6431">
                  <c:v>1.234</c:v>
                </c:pt>
                <c:pt idx="6432">
                  <c:v>1.234</c:v>
                </c:pt>
                <c:pt idx="6433">
                  <c:v>1.234</c:v>
                </c:pt>
                <c:pt idx="6434">
                  <c:v>1.234</c:v>
                </c:pt>
                <c:pt idx="6435">
                  <c:v>1.234</c:v>
                </c:pt>
                <c:pt idx="6436">
                  <c:v>1.234</c:v>
                </c:pt>
                <c:pt idx="6437">
                  <c:v>1.234</c:v>
                </c:pt>
                <c:pt idx="6438">
                  <c:v>1.234</c:v>
                </c:pt>
                <c:pt idx="6439">
                  <c:v>1.234</c:v>
                </c:pt>
                <c:pt idx="6440">
                  <c:v>1.234</c:v>
                </c:pt>
                <c:pt idx="6441">
                  <c:v>1.234</c:v>
                </c:pt>
                <c:pt idx="6442">
                  <c:v>1.234</c:v>
                </c:pt>
                <c:pt idx="6443">
                  <c:v>1.234</c:v>
                </c:pt>
                <c:pt idx="6444">
                  <c:v>1.234</c:v>
                </c:pt>
                <c:pt idx="6445">
                  <c:v>1.234</c:v>
                </c:pt>
                <c:pt idx="6446">
                  <c:v>1.234</c:v>
                </c:pt>
                <c:pt idx="6447">
                  <c:v>1.234</c:v>
                </c:pt>
                <c:pt idx="6448">
                  <c:v>1.234</c:v>
                </c:pt>
                <c:pt idx="6449">
                  <c:v>1.234</c:v>
                </c:pt>
                <c:pt idx="6450">
                  <c:v>1.234</c:v>
                </c:pt>
                <c:pt idx="6451">
                  <c:v>1.234</c:v>
                </c:pt>
                <c:pt idx="6452">
                  <c:v>1.234</c:v>
                </c:pt>
                <c:pt idx="6453">
                  <c:v>1.234</c:v>
                </c:pt>
                <c:pt idx="6454">
                  <c:v>1.234</c:v>
                </c:pt>
                <c:pt idx="6455">
                  <c:v>1.234</c:v>
                </c:pt>
                <c:pt idx="6456">
                  <c:v>1.234</c:v>
                </c:pt>
                <c:pt idx="6457">
                  <c:v>1.234</c:v>
                </c:pt>
                <c:pt idx="6458">
                  <c:v>1.234</c:v>
                </c:pt>
                <c:pt idx="6459">
                  <c:v>1.234</c:v>
                </c:pt>
                <c:pt idx="6460">
                  <c:v>1.234</c:v>
                </c:pt>
                <c:pt idx="6461">
                  <c:v>1.234</c:v>
                </c:pt>
                <c:pt idx="6462">
                  <c:v>1.234</c:v>
                </c:pt>
                <c:pt idx="6463">
                  <c:v>1.234</c:v>
                </c:pt>
                <c:pt idx="6464">
                  <c:v>1.234</c:v>
                </c:pt>
                <c:pt idx="6465">
                  <c:v>1.234</c:v>
                </c:pt>
                <c:pt idx="6466">
                  <c:v>1.234</c:v>
                </c:pt>
                <c:pt idx="6467">
                  <c:v>1.234</c:v>
                </c:pt>
                <c:pt idx="6468">
                  <c:v>1.5425000000000002</c:v>
                </c:pt>
                <c:pt idx="6469">
                  <c:v>1.5425000000000002</c:v>
                </c:pt>
                <c:pt idx="6470">
                  <c:v>1.5425000000000002</c:v>
                </c:pt>
                <c:pt idx="6471">
                  <c:v>1.5425000000000002</c:v>
                </c:pt>
                <c:pt idx="6472">
                  <c:v>1.5425000000000002</c:v>
                </c:pt>
                <c:pt idx="6473">
                  <c:v>1.5425000000000002</c:v>
                </c:pt>
                <c:pt idx="6474">
                  <c:v>1.5425000000000002</c:v>
                </c:pt>
                <c:pt idx="6475">
                  <c:v>1.5425000000000002</c:v>
                </c:pt>
                <c:pt idx="6476">
                  <c:v>1.5425000000000002</c:v>
                </c:pt>
                <c:pt idx="6477">
                  <c:v>1.5425000000000002</c:v>
                </c:pt>
                <c:pt idx="6478">
                  <c:v>1.5425000000000002</c:v>
                </c:pt>
                <c:pt idx="6479">
                  <c:v>1.5425000000000002</c:v>
                </c:pt>
                <c:pt idx="6480">
                  <c:v>1.5425000000000002</c:v>
                </c:pt>
                <c:pt idx="6481">
                  <c:v>1.5425000000000002</c:v>
                </c:pt>
                <c:pt idx="6482">
                  <c:v>1.5425000000000002</c:v>
                </c:pt>
                <c:pt idx="6483">
                  <c:v>1.5425000000000002</c:v>
                </c:pt>
                <c:pt idx="6484">
                  <c:v>1.5425000000000002</c:v>
                </c:pt>
                <c:pt idx="6485">
                  <c:v>1.5425000000000002</c:v>
                </c:pt>
                <c:pt idx="6486">
                  <c:v>1.5425000000000002</c:v>
                </c:pt>
                <c:pt idx="6487">
                  <c:v>1.5425000000000002</c:v>
                </c:pt>
                <c:pt idx="6488">
                  <c:v>1.5425000000000002</c:v>
                </c:pt>
                <c:pt idx="6489">
                  <c:v>1.5425000000000002</c:v>
                </c:pt>
                <c:pt idx="6490">
                  <c:v>1.5425000000000002</c:v>
                </c:pt>
                <c:pt idx="6491">
                  <c:v>1.5425000000000002</c:v>
                </c:pt>
                <c:pt idx="6492">
                  <c:v>1.5425000000000002</c:v>
                </c:pt>
                <c:pt idx="6493">
                  <c:v>1.5425000000000002</c:v>
                </c:pt>
                <c:pt idx="6494">
                  <c:v>1.5425000000000002</c:v>
                </c:pt>
                <c:pt idx="6495">
                  <c:v>1.5425000000000002</c:v>
                </c:pt>
                <c:pt idx="6496">
                  <c:v>1.5425000000000002</c:v>
                </c:pt>
                <c:pt idx="6497">
                  <c:v>1.5425000000000002</c:v>
                </c:pt>
                <c:pt idx="6498">
                  <c:v>1.5425000000000002</c:v>
                </c:pt>
                <c:pt idx="6499">
                  <c:v>1.5425000000000002</c:v>
                </c:pt>
                <c:pt idx="6500">
                  <c:v>1.5425000000000002</c:v>
                </c:pt>
                <c:pt idx="6501">
                  <c:v>1.5425000000000002</c:v>
                </c:pt>
                <c:pt idx="6502">
                  <c:v>1.5425000000000002</c:v>
                </c:pt>
                <c:pt idx="6503">
                  <c:v>1.5425000000000002</c:v>
                </c:pt>
                <c:pt idx="6504">
                  <c:v>1.5425000000000002</c:v>
                </c:pt>
                <c:pt idx="6505">
                  <c:v>1.5425000000000002</c:v>
                </c:pt>
                <c:pt idx="6506">
                  <c:v>1.5425000000000002</c:v>
                </c:pt>
                <c:pt idx="6507">
                  <c:v>1.5425000000000002</c:v>
                </c:pt>
                <c:pt idx="6508">
                  <c:v>1.5425000000000002</c:v>
                </c:pt>
                <c:pt idx="6509">
                  <c:v>1.5425000000000002</c:v>
                </c:pt>
                <c:pt idx="6510">
                  <c:v>1.5425000000000002</c:v>
                </c:pt>
                <c:pt idx="6511">
                  <c:v>1.5425000000000002</c:v>
                </c:pt>
                <c:pt idx="6512">
                  <c:v>1.5425000000000002</c:v>
                </c:pt>
                <c:pt idx="6513">
                  <c:v>1.5425000000000002</c:v>
                </c:pt>
                <c:pt idx="6514">
                  <c:v>1.5425000000000002</c:v>
                </c:pt>
                <c:pt idx="6515">
                  <c:v>1.5425000000000002</c:v>
                </c:pt>
                <c:pt idx="6516">
                  <c:v>1.5425000000000002</c:v>
                </c:pt>
                <c:pt idx="6517">
                  <c:v>1.5425000000000002</c:v>
                </c:pt>
                <c:pt idx="6518">
                  <c:v>1.5425000000000002</c:v>
                </c:pt>
                <c:pt idx="6519">
                  <c:v>1.5425000000000002</c:v>
                </c:pt>
                <c:pt idx="6520">
                  <c:v>1.5425000000000002</c:v>
                </c:pt>
                <c:pt idx="6521">
                  <c:v>1.5425000000000002</c:v>
                </c:pt>
                <c:pt idx="6522">
                  <c:v>1.5425000000000002</c:v>
                </c:pt>
                <c:pt idx="6523">
                  <c:v>1.5425000000000002</c:v>
                </c:pt>
                <c:pt idx="6524">
                  <c:v>1.5425000000000002</c:v>
                </c:pt>
                <c:pt idx="6525">
                  <c:v>1.5425000000000002</c:v>
                </c:pt>
                <c:pt idx="6526">
                  <c:v>1.5425000000000002</c:v>
                </c:pt>
                <c:pt idx="6527">
                  <c:v>1.5425000000000002</c:v>
                </c:pt>
                <c:pt idx="6528">
                  <c:v>1.5425000000000002</c:v>
                </c:pt>
                <c:pt idx="6529">
                  <c:v>1.5425000000000002</c:v>
                </c:pt>
                <c:pt idx="6530">
                  <c:v>1.5425000000000002</c:v>
                </c:pt>
                <c:pt idx="6531">
                  <c:v>1.5425000000000002</c:v>
                </c:pt>
                <c:pt idx="6532">
                  <c:v>1.5425000000000002</c:v>
                </c:pt>
                <c:pt idx="6533">
                  <c:v>1.5425000000000002</c:v>
                </c:pt>
                <c:pt idx="6534">
                  <c:v>1.5425000000000002</c:v>
                </c:pt>
                <c:pt idx="6535">
                  <c:v>1.5425000000000002</c:v>
                </c:pt>
                <c:pt idx="6536">
                  <c:v>1.5425000000000002</c:v>
                </c:pt>
                <c:pt idx="6537">
                  <c:v>1.5425000000000002</c:v>
                </c:pt>
                <c:pt idx="6538">
                  <c:v>1.5425000000000002</c:v>
                </c:pt>
                <c:pt idx="6539">
                  <c:v>1.5425000000000002</c:v>
                </c:pt>
                <c:pt idx="6540">
                  <c:v>1.5425000000000002</c:v>
                </c:pt>
                <c:pt idx="6541">
                  <c:v>1.5425000000000002</c:v>
                </c:pt>
                <c:pt idx="6542">
                  <c:v>1.234</c:v>
                </c:pt>
                <c:pt idx="6543">
                  <c:v>1.234</c:v>
                </c:pt>
                <c:pt idx="6544">
                  <c:v>1.234</c:v>
                </c:pt>
                <c:pt idx="6545">
                  <c:v>1.234</c:v>
                </c:pt>
                <c:pt idx="6546">
                  <c:v>1.234</c:v>
                </c:pt>
                <c:pt idx="6547">
                  <c:v>1.234</c:v>
                </c:pt>
                <c:pt idx="6548">
                  <c:v>1.234</c:v>
                </c:pt>
                <c:pt idx="6549">
                  <c:v>1.234</c:v>
                </c:pt>
                <c:pt idx="6550">
                  <c:v>1.234</c:v>
                </c:pt>
                <c:pt idx="6551">
                  <c:v>1.234</c:v>
                </c:pt>
                <c:pt idx="6552">
                  <c:v>1.1559999999999999</c:v>
                </c:pt>
                <c:pt idx="6553">
                  <c:v>1.1559999999999999</c:v>
                </c:pt>
                <c:pt idx="6554">
                  <c:v>1.1559999999999999</c:v>
                </c:pt>
                <c:pt idx="6555">
                  <c:v>1.1559999999999999</c:v>
                </c:pt>
                <c:pt idx="6556">
                  <c:v>1.1559999999999999</c:v>
                </c:pt>
                <c:pt idx="6557">
                  <c:v>1.1559999999999999</c:v>
                </c:pt>
                <c:pt idx="6558">
                  <c:v>1.1559999999999999</c:v>
                </c:pt>
                <c:pt idx="6559">
                  <c:v>1.1559999999999999</c:v>
                </c:pt>
                <c:pt idx="6560">
                  <c:v>1.1559999999999999</c:v>
                </c:pt>
                <c:pt idx="6561">
                  <c:v>1.1559999999999999</c:v>
                </c:pt>
                <c:pt idx="6562">
                  <c:v>1.1559999999999999</c:v>
                </c:pt>
                <c:pt idx="6563">
                  <c:v>1.1559999999999999</c:v>
                </c:pt>
                <c:pt idx="6564">
                  <c:v>1.1559999999999999</c:v>
                </c:pt>
                <c:pt idx="6565">
                  <c:v>1.1559999999999999</c:v>
                </c:pt>
                <c:pt idx="6566">
                  <c:v>1.1559999999999999</c:v>
                </c:pt>
                <c:pt idx="6567">
                  <c:v>1.1559999999999999</c:v>
                </c:pt>
                <c:pt idx="6568">
                  <c:v>1.1559999999999999</c:v>
                </c:pt>
                <c:pt idx="6569">
                  <c:v>1.1559999999999999</c:v>
                </c:pt>
                <c:pt idx="6570">
                  <c:v>1.1559999999999999</c:v>
                </c:pt>
                <c:pt idx="6571">
                  <c:v>1.1559999999999999</c:v>
                </c:pt>
                <c:pt idx="6572">
                  <c:v>1.1559999999999999</c:v>
                </c:pt>
                <c:pt idx="6573">
                  <c:v>1.1559999999999999</c:v>
                </c:pt>
                <c:pt idx="6574">
                  <c:v>1.1559999999999999</c:v>
                </c:pt>
                <c:pt idx="6575">
                  <c:v>1.1559999999999999</c:v>
                </c:pt>
                <c:pt idx="6576">
                  <c:v>1.1559999999999999</c:v>
                </c:pt>
                <c:pt idx="6577">
                  <c:v>1.1559999999999999</c:v>
                </c:pt>
                <c:pt idx="6578">
                  <c:v>1.1559999999999999</c:v>
                </c:pt>
                <c:pt idx="6579">
                  <c:v>1.1559999999999999</c:v>
                </c:pt>
                <c:pt idx="6580">
                  <c:v>1.1559999999999999</c:v>
                </c:pt>
                <c:pt idx="6581">
                  <c:v>1.1559999999999999</c:v>
                </c:pt>
                <c:pt idx="6582">
                  <c:v>1.1559999999999999</c:v>
                </c:pt>
                <c:pt idx="6583">
                  <c:v>1.1559999999999999</c:v>
                </c:pt>
                <c:pt idx="6584">
                  <c:v>1.1559999999999999</c:v>
                </c:pt>
                <c:pt idx="6585">
                  <c:v>1.1559999999999999</c:v>
                </c:pt>
                <c:pt idx="6586">
                  <c:v>1.1559999999999999</c:v>
                </c:pt>
                <c:pt idx="6587">
                  <c:v>1.1559999999999999</c:v>
                </c:pt>
                <c:pt idx="6588">
                  <c:v>1.1559999999999999</c:v>
                </c:pt>
                <c:pt idx="6589">
                  <c:v>1.1559999999999999</c:v>
                </c:pt>
                <c:pt idx="6590">
                  <c:v>1.1559999999999999</c:v>
                </c:pt>
                <c:pt idx="6591">
                  <c:v>1.1559999999999999</c:v>
                </c:pt>
                <c:pt idx="6592">
                  <c:v>1.1559999999999999</c:v>
                </c:pt>
                <c:pt idx="6593">
                  <c:v>1.1559999999999999</c:v>
                </c:pt>
                <c:pt idx="6594">
                  <c:v>1.1559999999999999</c:v>
                </c:pt>
                <c:pt idx="6595">
                  <c:v>1.1559999999999999</c:v>
                </c:pt>
                <c:pt idx="6596">
                  <c:v>1.1559999999999999</c:v>
                </c:pt>
                <c:pt idx="6597">
                  <c:v>1.1559999999999999</c:v>
                </c:pt>
                <c:pt idx="6598">
                  <c:v>1.1559999999999999</c:v>
                </c:pt>
                <c:pt idx="6599">
                  <c:v>1.1559999999999999</c:v>
                </c:pt>
                <c:pt idx="6600">
                  <c:v>1.1559999999999999</c:v>
                </c:pt>
                <c:pt idx="6601">
                  <c:v>1.1559999999999999</c:v>
                </c:pt>
                <c:pt idx="6602">
                  <c:v>1.1559999999999999</c:v>
                </c:pt>
                <c:pt idx="6603">
                  <c:v>1.1559999999999999</c:v>
                </c:pt>
                <c:pt idx="6604">
                  <c:v>1.1559999999999999</c:v>
                </c:pt>
                <c:pt idx="6605">
                  <c:v>1.1559999999999999</c:v>
                </c:pt>
                <c:pt idx="6606">
                  <c:v>1.1559999999999999</c:v>
                </c:pt>
                <c:pt idx="6607">
                  <c:v>1.1559999999999999</c:v>
                </c:pt>
                <c:pt idx="6608">
                  <c:v>1.1559999999999999</c:v>
                </c:pt>
                <c:pt idx="6609">
                  <c:v>1.1559999999999999</c:v>
                </c:pt>
                <c:pt idx="6610">
                  <c:v>1.1559999999999999</c:v>
                </c:pt>
                <c:pt idx="6611">
                  <c:v>1.1559999999999999</c:v>
                </c:pt>
                <c:pt idx="6612">
                  <c:v>1.1559999999999999</c:v>
                </c:pt>
                <c:pt idx="6613">
                  <c:v>1.1559999999999999</c:v>
                </c:pt>
                <c:pt idx="6614">
                  <c:v>1.1559999999999999</c:v>
                </c:pt>
                <c:pt idx="6615">
                  <c:v>1.1559999999999999</c:v>
                </c:pt>
                <c:pt idx="6616">
                  <c:v>1.1559999999999999</c:v>
                </c:pt>
                <c:pt idx="6617">
                  <c:v>1.1559999999999999</c:v>
                </c:pt>
                <c:pt idx="6618">
                  <c:v>1.1559999999999999</c:v>
                </c:pt>
                <c:pt idx="6619">
                  <c:v>1.1559999999999999</c:v>
                </c:pt>
                <c:pt idx="6620">
                  <c:v>1.1559999999999999</c:v>
                </c:pt>
                <c:pt idx="6621">
                  <c:v>1.1559999999999999</c:v>
                </c:pt>
                <c:pt idx="6622">
                  <c:v>1.1559999999999999</c:v>
                </c:pt>
                <c:pt idx="6623">
                  <c:v>1.1559999999999999</c:v>
                </c:pt>
                <c:pt idx="6624">
                  <c:v>1.1559999999999999</c:v>
                </c:pt>
                <c:pt idx="6625">
                  <c:v>1.1559999999999999</c:v>
                </c:pt>
                <c:pt idx="6626">
                  <c:v>1.1559999999999999</c:v>
                </c:pt>
                <c:pt idx="6627">
                  <c:v>1.1559999999999999</c:v>
                </c:pt>
                <c:pt idx="6628">
                  <c:v>1.1559999999999999</c:v>
                </c:pt>
                <c:pt idx="6629">
                  <c:v>1.1559999999999999</c:v>
                </c:pt>
                <c:pt idx="6630">
                  <c:v>1.1559999999999999</c:v>
                </c:pt>
                <c:pt idx="6631">
                  <c:v>1.1559999999999999</c:v>
                </c:pt>
                <c:pt idx="6632">
                  <c:v>1.1559999999999999</c:v>
                </c:pt>
                <c:pt idx="6633">
                  <c:v>1.1559999999999999</c:v>
                </c:pt>
                <c:pt idx="6634">
                  <c:v>1.1559999999999999</c:v>
                </c:pt>
                <c:pt idx="6635">
                  <c:v>1.1559999999999999</c:v>
                </c:pt>
                <c:pt idx="6636">
                  <c:v>1.1559999999999999</c:v>
                </c:pt>
                <c:pt idx="6637">
                  <c:v>1.1559999999999999</c:v>
                </c:pt>
                <c:pt idx="6638">
                  <c:v>1.1559999999999999</c:v>
                </c:pt>
                <c:pt idx="6639">
                  <c:v>1.1559999999999999</c:v>
                </c:pt>
                <c:pt idx="6640">
                  <c:v>1.1559999999999999</c:v>
                </c:pt>
                <c:pt idx="6641">
                  <c:v>1.1559999999999999</c:v>
                </c:pt>
                <c:pt idx="6642">
                  <c:v>1.1559999999999999</c:v>
                </c:pt>
                <c:pt idx="6643">
                  <c:v>1.1559999999999999</c:v>
                </c:pt>
                <c:pt idx="6644">
                  <c:v>1.1559999999999999</c:v>
                </c:pt>
                <c:pt idx="6645">
                  <c:v>1.1559999999999999</c:v>
                </c:pt>
                <c:pt idx="6646">
                  <c:v>1.1559999999999999</c:v>
                </c:pt>
                <c:pt idx="6647">
                  <c:v>1.1559999999999999</c:v>
                </c:pt>
                <c:pt idx="6648">
                  <c:v>1.1559999999999999</c:v>
                </c:pt>
                <c:pt idx="6649">
                  <c:v>1.1559999999999999</c:v>
                </c:pt>
                <c:pt idx="6650">
                  <c:v>1.1559999999999999</c:v>
                </c:pt>
                <c:pt idx="6651">
                  <c:v>1.1559999999999999</c:v>
                </c:pt>
                <c:pt idx="6652">
                  <c:v>1.1559999999999999</c:v>
                </c:pt>
                <c:pt idx="6653">
                  <c:v>1.1559999999999999</c:v>
                </c:pt>
                <c:pt idx="6654">
                  <c:v>1.1559999999999999</c:v>
                </c:pt>
                <c:pt idx="6655">
                  <c:v>1.1559999999999999</c:v>
                </c:pt>
                <c:pt idx="6656">
                  <c:v>1.1559999999999999</c:v>
                </c:pt>
                <c:pt idx="6657">
                  <c:v>1.1559999999999999</c:v>
                </c:pt>
                <c:pt idx="6658">
                  <c:v>1.1559999999999999</c:v>
                </c:pt>
                <c:pt idx="6659">
                  <c:v>1.1559999999999999</c:v>
                </c:pt>
                <c:pt idx="6660">
                  <c:v>1.1559999999999999</c:v>
                </c:pt>
                <c:pt idx="6661">
                  <c:v>1.1559999999999999</c:v>
                </c:pt>
                <c:pt idx="6662">
                  <c:v>1.1559999999999999</c:v>
                </c:pt>
                <c:pt idx="6663">
                  <c:v>1.1559999999999999</c:v>
                </c:pt>
                <c:pt idx="6664">
                  <c:v>1.1559999999999999</c:v>
                </c:pt>
                <c:pt idx="6665">
                  <c:v>1.1559999999999999</c:v>
                </c:pt>
                <c:pt idx="6666">
                  <c:v>1.1559999999999999</c:v>
                </c:pt>
                <c:pt idx="6667">
                  <c:v>1.1559999999999999</c:v>
                </c:pt>
                <c:pt idx="6668">
                  <c:v>1.1559999999999999</c:v>
                </c:pt>
                <c:pt idx="6669">
                  <c:v>1.1559999999999999</c:v>
                </c:pt>
                <c:pt idx="6670">
                  <c:v>1.1559999999999999</c:v>
                </c:pt>
                <c:pt idx="6671">
                  <c:v>1.1559999999999999</c:v>
                </c:pt>
                <c:pt idx="6672">
                  <c:v>1.1559999999999999</c:v>
                </c:pt>
                <c:pt idx="6673">
                  <c:v>1.1559999999999999</c:v>
                </c:pt>
                <c:pt idx="6674">
                  <c:v>1.1559999999999999</c:v>
                </c:pt>
                <c:pt idx="6675">
                  <c:v>1.1559999999999999</c:v>
                </c:pt>
                <c:pt idx="6676">
                  <c:v>1.1559999999999999</c:v>
                </c:pt>
                <c:pt idx="6677">
                  <c:v>1.1559999999999999</c:v>
                </c:pt>
                <c:pt idx="6678">
                  <c:v>1.1559999999999999</c:v>
                </c:pt>
                <c:pt idx="6679">
                  <c:v>1.1559999999999999</c:v>
                </c:pt>
                <c:pt idx="6680">
                  <c:v>1.1559999999999999</c:v>
                </c:pt>
                <c:pt idx="6681">
                  <c:v>1.1559999999999999</c:v>
                </c:pt>
                <c:pt idx="6682">
                  <c:v>1.1559999999999999</c:v>
                </c:pt>
                <c:pt idx="6683">
                  <c:v>1.1559999999999999</c:v>
                </c:pt>
                <c:pt idx="6684">
                  <c:v>1.1559999999999999</c:v>
                </c:pt>
                <c:pt idx="6685">
                  <c:v>1.1559999999999999</c:v>
                </c:pt>
                <c:pt idx="6686">
                  <c:v>1.1559999999999999</c:v>
                </c:pt>
                <c:pt idx="6687">
                  <c:v>1.1559999999999999</c:v>
                </c:pt>
                <c:pt idx="6688">
                  <c:v>1.1559999999999999</c:v>
                </c:pt>
                <c:pt idx="6689">
                  <c:v>1.1559999999999999</c:v>
                </c:pt>
                <c:pt idx="6690">
                  <c:v>1.1559999999999999</c:v>
                </c:pt>
                <c:pt idx="6691">
                  <c:v>1.1559999999999999</c:v>
                </c:pt>
                <c:pt idx="6692">
                  <c:v>1.1559999999999999</c:v>
                </c:pt>
                <c:pt idx="6693">
                  <c:v>1.1559999999999999</c:v>
                </c:pt>
                <c:pt idx="6694">
                  <c:v>1.1559999999999999</c:v>
                </c:pt>
                <c:pt idx="6695">
                  <c:v>1.1559999999999999</c:v>
                </c:pt>
                <c:pt idx="6696">
                  <c:v>1.1559999999999999</c:v>
                </c:pt>
                <c:pt idx="6697">
                  <c:v>1.1559999999999999</c:v>
                </c:pt>
                <c:pt idx="6698">
                  <c:v>1.1559999999999999</c:v>
                </c:pt>
                <c:pt idx="6699">
                  <c:v>1.1559999999999999</c:v>
                </c:pt>
                <c:pt idx="6700">
                  <c:v>1.1559999999999999</c:v>
                </c:pt>
                <c:pt idx="6701">
                  <c:v>1.1559999999999999</c:v>
                </c:pt>
                <c:pt idx="6702">
                  <c:v>1.1559999999999999</c:v>
                </c:pt>
                <c:pt idx="6703">
                  <c:v>1.1559999999999999</c:v>
                </c:pt>
                <c:pt idx="6704">
                  <c:v>1.1559999999999999</c:v>
                </c:pt>
                <c:pt idx="6705">
                  <c:v>1.1559999999999999</c:v>
                </c:pt>
                <c:pt idx="6706">
                  <c:v>1.1559999999999999</c:v>
                </c:pt>
                <c:pt idx="6707">
                  <c:v>1.1559999999999999</c:v>
                </c:pt>
                <c:pt idx="6708">
                  <c:v>1.1559999999999999</c:v>
                </c:pt>
                <c:pt idx="6709">
                  <c:v>1.1559999999999999</c:v>
                </c:pt>
                <c:pt idx="6710">
                  <c:v>1.1559999999999999</c:v>
                </c:pt>
                <c:pt idx="6711">
                  <c:v>1.1559999999999999</c:v>
                </c:pt>
                <c:pt idx="6712">
                  <c:v>1.1559999999999999</c:v>
                </c:pt>
                <c:pt idx="6713">
                  <c:v>1.1559999999999999</c:v>
                </c:pt>
                <c:pt idx="6714">
                  <c:v>1.1559999999999999</c:v>
                </c:pt>
                <c:pt idx="6715">
                  <c:v>1.1559999999999999</c:v>
                </c:pt>
                <c:pt idx="6716">
                  <c:v>1.1559999999999999</c:v>
                </c:pt>
                <c:pt idx="6717">
                  <c:v>1.1559999999999999</c:v>
                </c:pt>
                <c:pt idx="6718">
                  <c:v>1.1559999999999999</c:v>
                </c:pt>
                <c:pt idx="6719">
                  <c:v>1.1559999999999999</c:v>
                </c:pt>
                <c:pt idx="6720">
                  <c:v>1.1559999999999999</c:v>
                </c:pt>
                <c:pt idx="6721">
                  <c:v>1.1559999999999999</c:v>
                </c:pt>
                <c:pt idx="6722">
                  <c:v>1.1559999999999999</c:v>
                </c:pt>
                <c:pt idx="6723">
                  <c:v>1.1559999999999999</c:v>
                </c:pt>
                <c:pt idx="6724">
                  <c:v>1.1559999999999999</c:v>
                </c:pt>
                <c:pt idx="6725">
                  <c:v>1.1559999999999999</c:v>
                </c:pt>
                <c:pt idx="6726">
                  <c:v>1.1559999999999999</c:v>
                </c:pt>
                <c:pt idx="6727">
                  <c:v>1.1559999999999999</c:v>
                </c:pt>
                <c:pt idx="6728">
                  <c:v>1.1559999999999999</c:v>
                </c:pt>
                <c:pt idx="6729">
                  <c:v>1.1559999999999999</c:v>
                </c:pt>
                <c:pt idx="6730">
                  <c:v>1.1559999999999999</c:v>
                </c:pt>
                <c:pt idx="6731">
                  <c:v>1.1559999999999999</c:v>
                </c:pt>
                <c:pt idx="6732">
                  <c:v>1.1559999999999999</c:v>
                </c:pt>
                <c:pt idx="6733">
                  <c:v>1.1559999999999999</c:v>
                </c:pt>
                <c:pt idx="6734">
                  <c:v>1.1559999999999999</c:v>
                </c:pt>
                <c:pt idx="6735">
                  <c:v>1.1559999999999999</c:v>
                </c:pt>
                <c:pt idx="6736">
                  <c:v>1.1559999999999999</c:v>
                </c:pt>
                <c:pt idx="6737">
                  <c:v>1.1559999999999999</c:v>
                </c:pt>
                <c:pt idx="6738">
                  <c:v>1.1559999999999999</c:v>
                </c:pt>
                <c:pt idx="6739">
                  <c:v>1.1559999999999999</c:v>
                </c:pt>
                <c:pt idx="6740">
                  <c:v>1.1559999999999999</c:v>
                </c:pt>
                <c:pt idx="6741">
                  <c:v>1.1559999999999999</c:v>
                </c:pt>
                <c:pt idx="6742">
                  <c:v>1.1559999999999999</c:v>
                </c:pt>
                <c:pt idx="6743">
                  <c:v>1.1559999999999999</c:v>
                </c:pt>
                <c:pt idx="6744">
                  <c:v>1.1559999999999999</c:v>
                </c:pt>
                <c:pt idx="6745">
                  <c:v>1.1559999999999999</c:v>
                </c:pt>
                <c:pt idx="6746">
                  <c:v>1.1559999999999999</c:v>
                </c:pt>
                <c:pt idx="6747">
                  <c:v>1.1559999999999999</c:v>
                </c:pt>
                <c:pt idx="6748">
                  <c:v>1.1559999999999999</c:v>
                </c:pt>
                <c:pt idx="6749">
                  <c:v>1.1559999999999999</c:v>
                </c:pt>
                <c:pt idx="6750">
                  <c:v>1.1559999999999999</c:v>
                </c:pt>
                <c:pt idx="6751">
                  <c:v>1.1559999999999999</c:v>
                </c:pt>
                <c:pt idx="6752">
                  <c:v>1.1559999999999999</c:v>
                </c:pt>
                <c:pt idx="6753">
                  <c:v>1.1559999999999999</c:v>
                </c:pt>
                <c:pt idx="6754">
                  <c:v>1.1559999999999999</c:v>
                </c:pt>
                <c:pt idx="6755">
                  <c:v>1.1559999999999999</c:v>
                </c:pt>
                <c:pt idx="6756">
                  <c:v>1.1559999999999999</c:v>
                </c:pt>
                <c:pt idx="6757">
                  <c:v>1.1559999999999999</c:v>
                </c:pt>
                <c:pt idx="6758">
                  <c:v>1.1559999999999999</c:v>
                </c:pt>
                <c:pt idx="6759">
                  <c:v>1.1559999999999999</c:v>
                </c:pt>
                <c:pt idx="6760">
                  <c:v>1.1559999999999999</c:v>
                </c:pt>
                <c:pt idx="6761">
                  <c:v>1.1559999999999999</c:v>
                </c:pt>
                <c:pt idx="6762">
                  <c:v>1.1559999999999999</c:v>
                </c:pt>
                <c:pt idx="6763">
                  <c:v>1.1559999999999999</c:v>
                </c:pt>
                <c:pt idx="6764">
                  <c:v>1.1559999999999999</c:v>
                </c:pt>
                <c:pt idx="6765">
                  <c:v>1.1559999999999999</c:v>
                </c:pt>
                <c:pt idx="6766">
                  <c:v>1.1559999999999999</c:v>
                </c:pt>
                <c:pt idx="6767">
                  <c:v>1.1559999999999999</c:v>
                </c:pt>
                <c:pt idx="6768">
                  <c:v>1.1559999999999999</c:v>
                </c:pt>
                <c:pt idx="6769">
                  <c:v>1.1559999999999999</c:v>
                </c:pt>
                <c:pt idx="6770">
                  <c:v>1.1559999999999999</c:v>
                </c:pt>
                <c:pt idx="6771">
                  <c:v>1.1559999999999999</c:v>
                </c:pt>
                <c:pt idx="6772">
                  <c:v>1.1559999999999999</c:v>
                </c:pt>
                <c:pt idx="6773">
                  <c:v>1.1559999999999999</c:v>
                </c:pt>
                <c:pt idx="6774">
                  <c:v>1.1559999999999999</c:v>
                </c:pt>
                <c:pt idx="6775">
                  <c:v>1.1559999999999999</c:v>
                </c:pt>
                <c:pt idx="6776">
                  <c:v>1.1559999999999999</c:v>
                </c:pt>
                <c:pt idx="6777">
                  <c:v>1.1559999999999999</c:v>
                </c:pt>
                <c:pt idx="6778">
                  <c:v>1.1559999999999999</c:v>
                </c:pt>
                <c:pt idx="6779">
                  <c:v>1.1559999999999999</c:v>
                </c:pt>
                <c:pt idx="6780">
                  <c:v>1.1559999999999999</c:v>
                </c:pt>
                <c:pt idx="6781">
                  <c:v>1.1559999999999999</c:v>
                </c:pt>
                <c:pt idx="6782">
                  <c:v>1.1559999999999999</c:v>
                </c:pt>
                <c:pt idx="6783">
                  <c:v>1.1559999999999999</c:v>
                </c:pt>
                <c:pt idx="6784">
                  <c:v>1.1559999999999999</c:v>
                </c:pt>
                <c:pt idx="6785">
                  <c:v>1.1559999999999999</c:v>
                </c:pt>
                <c:pt idx="6786">
                  <c:v>1.1559999999999999</c:v>
                </c:pt>
                <c:pt idx="6787">
                  <c:v>1.1559999999999999</c:v>
                </c:pt>
                <c:pt idx="6788">
                  <c:v>1.1559999999999999</c:v>
                </c:pt>
                <c:pt idx="6789">
                  <c:v>1.1559999999999999</c:v>
                </c:pt>
                <c:pt idx="6790">
                  <c:v>1.1559999999999999</c:v>
                </c:pt>
                <c:pt idx="6791">
                  <c:v>1.1559999999999999</c:v>
                </c:pt>
                <c:pt idx="6792">
                  <c:v>1.1559999999999999</c:v>
                </c:pt>
                <c:pt idx="6793">
                  <c:v>1.1559999999999999</c:v>
                </c:pt>
                <c:pt idx="6794">
                  <c:v>1.1559999999999999</c:v>
                </c:pt>
                <c:pt idx="6795">
                  <c:v>1.1559999999999999</c:v>
                </c:pt>
                <c:pt idx="6796">
                  <c:v>1.1559999999999999</c:v>
                </c:pt>
                <c:pt idx="6797">
                  <c:v>1.1559999999999999</c:v>
                </c:pt>
                <c:pt idx="6798">
                  <c:v>1.1559999999999999</c:v>
                </c:pt>
                <c:pt idx="6799">
                  <c:v>1.1559999999999999</c:v>
                </c:pt>
                <c:pt idx="6800">
                  <c:v>1.1559999999999999</c:v>
                </c:pt>
                <c:pt idx="6801">
                  <c:v>1.1559999999999999</c:v>
                </c:pt>
                <c:pt idx="6802">
                  <c:v>1.1559999999999999</c:v>
                </c:pt>
                <c:pt idx="6803">
                  <c:v>1.1559999999999999</c:v>
                </c:pt>
                <c:pt idx="6804">
                  <c:v>1.1559999999999999</c:v>
                </c:pt>
                <c:pt idx="6805">
                  <c:v>1.1559999999999999</c:v>
                </c:pt>
                <c:pt idx="6806">
                  <c:v>1.1559999999999999</c:v>
                </c:pt>
                <c:pt idx="6807">
                  <c:v>1.1559999999999999</c:v>
                </c:pt>
                <c:pt idx="6808">
                  <c:v>1.4449999999999998</c:v>
                </c:pt>
                <c:pt idx="6809">
                  <c:v>1.4449999999999998</c:v>
                </c:pt>
                <c:pt idx="6810">
                  <c:v>1.4449999999999998</c:v>
                </c:pt>
                <c:pt idx="6811">
                  <c:v>1.4449999999999998</c:v>
                </c:pt>
                <c:pt idx="6812">
                  <c:v>1.4449999999999998</c:v>
                </c:pt>
                <c:pt idx="6813">
                  <c:v>1.4449999999999998</c:v>
                </c:pt>
                <c:pt idx="6814">
                  <c:v>1.4449999999999998</c:v>
                </c:pt>
                <c:pt idx="6815">
                  <c:v>1.4449999999999998</c:v>
                </c:pt>
                <c:pt idx="6816">
                  <c:v>1.4449999999999998</c:v>
                </c:pt>
                <c:pt idx="6817">
                  <c:v>1.4449999999999998</c:v>
                </c:pt>
                <c:pt idx="6818">
                  <c:v>1.4449999999999998</c:v>
                </c:pt>
                <c:pt idx="6819">
                  <c:v>1.4449999999999998</c:v>
                </c:pt>
                <c:pt idx="6820">
                  <c:v>1.4449999999999998</c:v>
                </c:pt>
                <c:pt idx="6821">
                  <c:v>1.4449999999999998</c:v>
                </c:pt>
                <c:pt idx="6822">
                  <c:v>1.4449999999999998</c:v>
                </c:pt>
                <c:pt idx="6823">
                  <c:v>1.4449999999999998</c:v>
                </c:pt>
                <c:pt idx="6824">
                  <c:v>1.4449999999999998</c:v>
                </c:pt>
                <c:pt idx="6825">
                  <c:v>1.4449999999999998</c:v>
                </c:pt>
                <c:pt idx="6826">
                  <c:v>1.4449999999999998</c:v>
                </c:pt>
                <c:pt idx="6827">
                  <c:v>1.4449999999999998</c:v>
                </c:pt>
                <c:pt idx="6828">
                  <c:v>1.4449999999999998</c:v>
                </c:pt>
                <c:pt idx="6829">
                  <c:v>1.4449999999999998</c:v>
                </c:pt>
                <c:pt idx="6830">
                  <c:v>1.4449999999999998</c:v>
                </c:pt>
                <c:pt idx="6831">
                  <c:v>1.4449999999999998</c:v>
                </c:pt>
                <c:pt idx="6832">
                  <c:v>1.4449999999999998</c:v>
                </c:pt>
                <c:pt idx="6833">
                  <c:v>1.4449999999999998</c:v>
                </c:pt>
                <c:pt idx="6834">
                  <c:v>1.4449999999999998</c:v>
                </c:pt>
                <c:pt idx="6835">
                  <c:v>1.4449999999999998</c:v>
                </c:pt>
                <c:pt idx="6836">
                  <c:v>1.4449999999999998</c:v>
                </c:pt>
                <c:pt idx="6837">
                  <c:v>1.4449999999999998</c:v>
                </c:pt>
                <c:pt idx="6838">
                  <c:v>1.4449999999999998</c:v>
                </c:pt>
                <c:pt idx="6839">
                  <c:v>1.4449999999999998</c:v>
                </c:pt>
                <c:pt idx="6840">
                  <c:v>1.4449999999999998</c:v>
                </c:pt>
                <c:pt idx="6841">
                  <c:v>1.4449999999999998</c:v>
                </c:pt>
                <c:pt idx="6842">
                  <c:v>1.4449999999999998</c:v>
                </c:pt>
                <c:pt idx="6843">
                  <c:v>1.4449999999999998</c:v>
                </c:pt>
                <c:pt idx="6844">
                  <c:v>1.4449999999999998</c:v>
                </c:pt>
                <c:pt idx="6845">
                  <c:v>1.4449999999999998</c:v>
                </c:pt>
                <c:pt idx="6846">
                  <c:v>1.4449999999999998</c:v>
                </c:pt>
                <c:pt idx="6847">
                  <c:v>1.4449999999999998</c:v>
                </c:pt>
                <c:pt idx="6848">
                  <c:v>1.4449999999999998</c:v>
                </c:pt>
                <c:pt idx="6849">
                  <c:v>1.4449999999999998</c:v>
                </c:pt>
                <c:pt idx="6850">
                  <c:v>1.4449999999999998</c:v>
                </c:pt>
                <c:pt idx="6851">
                  <c:v>1.4449999999999998</c:v>
                </c:pt>
                <c:pt idx="6852">
                  <c:v>1.4449999999999998</c:v>
                </c:pt>
                <c:pt idx="6853">
                  <c:v>1.4449999999999998</c:v>
                </c:pt>
                <c:pt idx="6854">
                  <c:v>1.4449999999999998</c:v>
                </c:pt>
                <c:pt idx="6855">
                  <c:v>1.4449999999999998</c:v>
                </c:pt>
                <c:pt idx="6856">
                  <c:v>1.4449999999999998</c:v>
                </c:pt>
                <c:pt idx="6857">
                  <c:v>1.4449999999999998</c:v>
                </c:pt>
                <c:pt idx="6858">
                  <c:v>1.4449999999999998</c:v>
                </c:pt>
                <c:pt idx="6859">
                  <c:v>1.4449999999999998</c:v>
                </c:pt>
                <c:pt idx="6860">
                  <c:v>1.4449999999999998</c:v>
                </c:pt>
                <c:pt idx="6861">
                  <c:v>1.4449999999999998</c:v>
                </c:pt>
                <c:pt idx="6862">
                  <c:v>1.4449999999999998</c:v>
                </c:pt>
                <c:pt idx="6863">
                  <c:v>1.4449999999999998</c:v>
                </c:pt>
                <c:pt idx="6864">
                  <c:v>1.4449999999999998</c:v>
                </c:pt>
                <c:pt idx="6865">
                  <c:v>1.4449999999999998</c:v>
                </c:pt>
                <c:pt idx="6866">
                  <c:v>1.4449999999999998</c:v>
                </c:pt>
                <c:pt idx="6867">
                  <c:v>1.4449999999999998</c:v>
                </c:pt>
                <c:pt idx="6868">
                  <c:v>1.4449999999999998</c:v>
                </c:pt>
                <c:pt idx="6869">
                  <c:v>1.4449999999999998</c:v>
                </c:pt>
                <c:pt idx="6870">
                  <c:v>1.4449999999999998</c:v>
                </c:pt>
                <c:pt idx="6871">
                  <c:v>1.4449999999999998</c:v>
                </c:pt>
                <c:pt idx="6872">
                  <c:v>1.4449999999999998</c:v>
                </c:pt>
                <c:pt idx="6873">
                  <c:v>1.4449999999999998</c:v>
                </c:pt>
                <c:pt idx="6874">
                  <c:v>1.4449999999999998</c:v>
                </c:pt>
                <c:pt idx="6875">
                  <c:v>1.4449999999999998</c:v>
                </c:pt>
                <c:pt idx="6876">
                  <c:v>1.4449999999999998</c:v>
                </c:pt>
                <c:pt idx="6877">
                  <c:v>1.4449999999999998</c:v>
                </c:pt>
                <c:pt idx="6878">
                  <c:v>1.4449999999999998</c:v>
                </c:pt>
                <c:pt idx="6879">
                  <c:v>1.4449999999999998</c:v>
                </c:pt>
                <c:pt idx="6880">
                  <c:v>1.4449999999999998</c:v>
                </c:pt>
                <c:pt idx="6881">
                  <c:v>1.4449999999999998</c:v>
                </c:pt>
                <c:pt idx="6882">
                  <c:v>1.4449999999999998</c:v>
                </c:pt>
                <c:pt idx="6883">
                  <c:v>1.4449999999999998</c:v>
                </c:pt>
                <c:pt idx="6884">
                  <c:v>1.4449999999999998</c:v>
                </c:pt>
                <c:pt idx="6885">
                  <c:v>1.4449999999999998</c:v>
                </c:pt>
                <c:pt idx="6886">
                  <c:v>1.4449999999999998</c:v>
                </c:pt>
                <c:pt idx="6887">
                  <c:v>1.4449999999999998</c:v>
                </c:pt>
                <c:pt idx="6888">
                  <c:v>1.4449999999999998</c:v>
                </c:pt>
                <c:pt idx="6889">
                  <c:v>1.4449999999999998</c:v>
                </c:pt>
                <c:pt idx="6890">
                  <c:v>1.1559999999999999</c:v>
                </c:pt>
                <c:pt idx="6891">
                  <c:v>1.1559999999999999</c:v>
                </c:pt>
                <c:pt idx="6892">
                  <c:v>1.1559999999999999</c:v>
                </c:pt>
                <c:pt idx="6893">
                  <c:v>1.1559999999999999</c:v>
                </c:pt>
                <c:pt idx="6894">
                  <c:v>1.1559999999999999</c:v>
                </c:pt>
                <c:pt idx="6895">
                  <c:v>1.1559999999999999</c:v>
                </c:pt>
                <c:pt idx="6896">
                  <c:v>1.1559999999999999</c:v>
                </c:pt>
                <c:pt idx="6897">
                  <c:v>1.1559999999999999</c:v>
                </c:pt>
                <c:pt idx="6898">
                  <c:v>1.1559999999999999</c:v>
                </c:pt>
                <c:pt idx="6899">
                  <c:v>1.1559999999999999</c:v>
                </c:pt>
                <c:pt idx="6900">
                  <c:v>1.1559999999999999</c:v>
                </c:pt>
                <c:pt idx="6901">
                  <c:v>1.1559999999999999</c:v>
                </c:pt>
                <c:pt idx="6902">
                  <c:v>1.1559999999999999</c:v>
                </c:pt>
                <c:pt idx="6903">
                  <c:v>1.1559999999999999</c:v>
                </c:pt>
                <c:pt idx="6904">
                  <c:v>1.1559999999999999</c:v>
                </c:pt>
                <c:pt idx="6905">
                  <c:v>1.1559999999999999</c:v>
                </c:pt>
                <c:pt idx="6906">
                  <c:v>1.1559999999999999</c:v>
                </c:pt>
                <c:pt idx="6907">
                  <c:v>1.1559999999999999</c:v>
                </c:pt>
                <c:pt idx="6908">
                  <c:v>1.1559999999999999</c:v>
                </c:pt>
                <c:pt idx="6909">
                  <c:v>1.1559999999999999</c:v>
                </c:pt>
                <c:pt idx="6910">
                  <c:v>1.1559999999999999</c:v>
                </c:pt>
                <c:pt idx="6911">
                  <c:v>1.1559999999999999</c:v>
                </c:pt>
                <c:pt idx="6912">
                  <c:v>1.1559999999999999</c:v>
                </c:pt>
                <c:pt idx="6913">
                  <c:v>1.1559999999999999</c:v>
                </c:pt>
                <c:pt idx="6914">
                  <c:v>1.1559999999999999</c:v>
                </c:pt>
                <c:pt idx="6915">
                  <c:v>1.1559999999999999</c:v>
                </c:pt>
                <c:pt idx="6916">
                  <c:v>1.1559999999999999</c:v>
                </c:pt>
                <c:pt idx="6917">
                  <c:v>1.1559999999999999</c:v>
                </c:pt>
                <c:pt idx="6918">
                  <c:v>1.1559999999999999</c:v>
                </c:pt>
                <c:pt idx="6919">
                  <c:v>1.1559999999999999</c:v>
                </c:pt>
                <c:pt idx="6920">
                  <c:v>1.1559999999999999</c:v>
                </c:pt>
                <c:pt idx="6921">
                  <c:v>1.1559999999999999</c:v>
                </c:pt>
                <c:pt idx="6922">
                  <c:v>1.1559999999999999</c:v>
                </c:pt>
                <c:pt idx="6923">
                  <c:v>1.1559999999999999</c:v>
                </c:pt>
                <c:pt idx="6924">
                  <c:v>1.1559999999999999</c:v>
                </c:pt>
                <c:pt idx="6925">
                  <c:v>1.1559999999999999</c:v>
                </c:pt>
                <c:pt idx="6926">
                  <c:v>1.1559999999999999</c:v>
                </c:pt>
                <c:pt idx="6927">
                  <c:v>1.1559999999999999</c:v>
                </c:pt>
                <c:pt idx="6928">
                  <c:v>1.1559999999999999</c:v>
                </c:pt>
                <c:pt idx="6929">
                  <c:v>1.1559999999999999</c:v>
                </c:pt>
                <c:pt idx="6930">
                  <c:v>1.1559999999999999</c:v>
                </c:pt>
                <c:pt idx="6931">
                  <c:v>1.1559999999999999</c:v>
                </c:pt>
                <c:pt idx="6932">
                  <c:v>1.1559999999999999</c:v>
                </c:pt>
                <c:pt idx="6933">
                  <c:v>1.1559999999999999</c:v>
                </c:pt>
                <c:pt idx="6934">
                  <c:v>1.1559999999999999</c:v>
                </c:pt>
                <c:pt idx="6935">
                  <c:v>1.1559999999999999</c:v>
                </c:pt>
                <c:pt idx="6936">
                  <c:v>1.1559999999999999</c:v>
                </c:pt>
                <c:pt idx="6937">
                  <c:v>1.1559999999999999</c:v>
                </c:pt>
                <c:pt idx="6938">
                  <c:v>1.1559999999999999</c:v>
                </c:pt>
                <c:pt idx="6939">
                  <c:v>1.1559999999999999</c:v>
                </c:pt>
                <c:pt idx="6940">
                  <c:v>1.1559999999999999</c:v>
                </c:pt>
                <c:pt idx="6941">
                  <c:v>1.1559999999999999</c:v>
                </c:pt>
                <c:pt idx="6942">
                  <c:v>1.1559999999999999</c:v>
                </c:pt>
                <c:pt idx="6943">
                  <c:v>1.1559999999999999</c:v>
                </c:pt>
                <c:pt idx="6944">
                  <c:v>1.1559999999999999</c:v>
                </c:pt>
                <c:pt idx="6945">
                  <c:v>1.1559999999999999</c:v>
                </c:pt>
                <c:pt idx="6946">
                  <c:v>1.1559999999999999</c:v>
                </c:pt>
                <c:pt idx="6947">
                  <c:v>1.1559999999999999</c:v>
                </c:pt>
                <c:pt idx="6948">
                  <c:v>1.1559999999999999</c:v>
                </c:pt>
                <c:pt idx="6949">
                  <c:v>1.1559999999999999</c:v>
                </c:pt>
                <c:pt idx="6950">
                  <c:v>1.1559999999999999</c:v>
                </c:pt>
                <c:pt idx="6951">
                  <c:v>1.1559999999999999</c:v>
                </c:pt>
                <c:pt idx="6952">
                  <c:v>1.1559999999999999</c:v>
                </c:pt>
                <c:pt idx="6953">
                  <c:v>1.1559999999999999</c:v>
                </c:pt>
                <c:pt idx="6954">
                  <c:v>1.1559999999999999</c:v>
                </c:pt>
                <c:pt idx="6955">
                  <c:v>1.1559999999999999</c:v>
                </c:pt>
                <c:pt idx="6956">
                  <c:v>1.1559999999999999</c:v>
                </c:pt>
                <c:pt idx="6957">
                  <c:v>1.1559999999999999</c:v>
                </c:pt>
                <c:pt idx="6958">
                  <c:v>1.1559999999999999</c:v>
                </c:pt>
                <c:pt idx="6959">
                  <c:v>1.1559999999999999</c:v>
                </c:pt>
                <c:pt idx="6960">
                  <c:v>1.1559999999999999</c:v>
                </c:pt>
                <c:pt idx="6961">
                  <c:v>1.1559999999999999</c:v>
                </c:pt>
                <c:pt idx="6962">
                  <c:v>1.1559999999999999</c:v>
                </c:pt>
                <c:pt idx="6963">
                  <c:v>1.1559999999999999</c:v>
                </c:pt>
                <c:pt idx="6964">
                  <c:v>1.1559999999999999</c:v>
                </c:pt>
                <c:pt idx="6965">
                  <c:v>1.1559999999999999</c:v>
                </c:pt>
                <c:pt idx="6966">
                  <c:v>1.1559999999999999</c:v>
                </c:pt>
                <c:pt idx="6967">
                  <c:v>1.1559999999999999</c:v>
                </c:pt>
                <c:pt idx="6968">
                  <c:v>1.1559999999999999</c:v>
                </c:pt>
                <c:pt idx="6969">
                  <c:v>1.1559999999999999</c:v>
                </c:pt>
                <c:pt idx="6970">
                  <c:v>1.1559999999999999</c:v>
                </c:pt>
                <c:pt idx="6971">
                  <c:v>1.1559999999999999</c:v>
                </c:pt>
                <c:pt idx="6972">
                  <c:v>1.1559999999999999</c:v>
                </c:pt>
                <c:pt idx="6973">
                  <c:v>1.1559999999999999</c:v>
                </c:pt>
                <c:pt idx="6974">
                  <c:v>1.1559999999999999</c:v>
                </c:pt>
                <c:pt idx="6975">
                  <c:v>1.1559999999999999</c:v>
                </c:pt>
                <c:pt idx="6976">
                  <c:v>1.1559999999999999</c:v>
                </c:pt>
                <c:pt idx="6977">
                  <c:v>1.1559999999999999</c:v>
                </c:pt>
                <c:pt idx="6978">
                  <c:v>1.1559999999999999</c:v>
                </c:pt>
                <c:pt idx="6979">
                  <c:v>1.1559999999999999</c:v>
                </c:pt>
                <c:pt idx="6980">
                  <c:v>1.1559999999999999</c:v>
                </c:pt>
                <c:pt idx="6981">
                  <c:v>1.1559999999999999</c:v>
                </c:pt>
                <c:pt idx="6982">
                  <c:v>1.1559999999999999</c:v>
                </c:pt>
                <c:pt idx="6983">
                  <c:v>1.1559999999999999</c:v>
                </c:pt>
                <c:pt idx="6984">
                  <c:v>1.1559999999999999</c:v>
                </c:pt>
                <c:pt idx="6985">
                  <c:v>1.1559999999999999</c:v>
                </c:pt>
                <c:pt idx="6986">
                  <c:v>1.1559999999999999</c:v>
                </c:pt>
                <c:pt idx="6987">
                  <c:v>1.1559999999999999</c:v>
                </c:pt>
                <c:pt idx="6988">
                  <c:v>1.1559999999999999</c:v>
                </c:pt>
                <c:pt idx="6989">
                  <c:v>1.1559999999999999</c:v>
                </c:pt>
                <c:pt idx="6990">
                  <c:v>1.1559999999999999</c:v>
                </c:pt>
                <c:pt idx="6991">
                  <c:v>1.1559999999999999</c:v>
                </c:pt>
                <c:pt idx="6992">
                  <c:v>1.1559999999999999</c:v>
                </c:pt>
                <c:pt idx="6993">
                  <c:v>1.1559999999999999</c:v>
                </c:pt>
                <c:pt idx="6994">
                  <c:v>1.1559999999999999</c:v>
                </c:pt>
                <c:pt idx="6995">
                  <c:v>1.1559999999999999</c:v>
                </c:pt>
                <c:pt idx="6996">
                  <c:v>1.1559999999999999</c:v>
                </c:pt>
                <c:pt idx="6997">
                  <c:v>1.1559999999999999</c:v>
                </c:pt>
                <c:pt idx="6998">
                  <c:v>1.1559999999999999</c:v>
                </c:pt>
                <c:pt idx="6999">
                  <c:v>1.1559999999999999</c:v>
                </c:pt>
                <c:pt idx="7000">
                  <c:v>1.1559999999999999</c:v>
                </c:pt>
                <c:pt idx="7001">
                  <c:v>1.1559999999999999</c:v>
                </c:pt>
                <c:pt idx="7002">
                  <c:v>1.1559999999999999</c:v>
                </c:pt>
                <c:pt idx="7003">
                  <c:v>1.1559999999999999</c:v>
                </c:pt>
                <c:pt idx="7004">
                  <c:v>1.1559999999999999</c:v>
                </c:pt>
                <c:pt idx="7005">
                  <c:v>1.1559999999999999</c:v>
                </c:pt>
                <c:pt idx="7006">
                  <c:v>1.1559999999999999</c:v>
                </c:pt>
                <c:pt idx="7007">
                  <c:v>1.1559999999999999</c:v>
                </c:pt>
                <c:pt idx="7008">
                  <c:v>1.1559999999999999</c:v>
                </c:pt>
                <c:pt idx="7009">
                  <c:v>1.1559999999999999</c:v>
                </c:pt>
                <c:pt idx="7010">
                  <c:v>1.1559999999999999</c:v>
                </c:pt>
                <c:pt idx="7011">
                  <c:v>1.1559999999999999</c:v>
                </c:pt>
                <c:pt idx="7012">
                  <c:v>1.1559999999999999</c:v>
                </c:pt>
                <c:pt idx="7013">
                  <c:v>1.1559999999999999</c:v>
                </c:pt>
                <c:pt idx="7014">
                  <c:v>1.1559999999999999</c:v>
                </c:pt>
                <c:pt idx="7015">
                  <c:v>1.1559999999999999</c:v>
                </c:pt>
                <c:pt idx="7016">
                  <c:v>1.1559999999999999</c:v>
                </c:pt>
                <c:pt idx="7017">
                  <c:v>1.1559999999999999</c:v>
                </c:pt>
                <c:pt idx="7018">
                  <c:v>1.1559999999999999</c:v>
                </c:pt>
                <c:pt idx="7019">
                  <c:v>1.1559999999999999</c:v>
                </c:pt>
                <c:pt idx="7020">
                  <c:v>1.1559999999999999</c:v>
                </c:pt>
                <c:pt idx="7021">
                  <c:v>1.1559999999999999</c:v>
                </c:pt>
                <c:pt idx="7022">
                  <c:v>1.1559999999999999</c:v>
                </c:pt>
                <c:pt idx="7023">
                  <c:v>1.1559999999999999</c:v>
                </c:pt>
                <c:pt idx="7024">
                  <c:v>1.1559999999999999</c:v>
                </c:pt>
                <c:pt idx="7025">
                  <c:v>1.1559999999999999</c:v>
                </c:pt>
                <c:pt idx="7026">
                  <c:v>1.1559999999999999</c:v>
                </c:pt>
                <c:pt idx="7027">
                  <c:v>1.1559999999999999</c:v>
                </c:pt>
                <c:pt idx="7028">
                  <c:v>1.1559999999999999</c:v>
                </c:pt>
                <c:pt idx="7029">
                  <c:v>1.1559999999999999</c:v>
                </c:pt>
                <c:pt idx="7030">
                  <c:v>1.1559999999999999</c:v>
                </c:pt>
                <c:pt idx="7031">
                  <c:v>1.1559999999999999</c:v>
                </c:pt>
                <c:pt idx="7032">
                  <c:v>1.1559999999999999</c:v>
                </c:pt>
                <c:pt idx="7033">
                  <c:v>1.1559999999999999</c:v>
                </c:pt>
                <c:pt idx="7034">
                  <c:v>1.1559999999999999</c:v>
                </c:pt>
                <c:pt idx="7035">
                  <c:v>1.1559999999999999</c:v>
                </c:pt>
                <c:pt idx="7036">
                  <c:v>1.1559999999999999</c:v>
                </c:pt>
                <c:pt idx="7037">
                  <c:v>1.1559999999999999</c:v>
                </c:pt>
                <c:pt idx="7038">
                  <c:v>1.1559999999999999</c:v>
                </c:pt>
                <c:pt idx="7039">
                  <c:v>1.1559999999999999</c:v>
                </c:pt>
                <c:pt idx="7040">
                  <c:v>1.1559999999999999</c:v>
                </c:pt>
                <c:pt idx="7041">
                  <c:v>1.1559999999999999</c:v>
                </c:pt>
                <c:pt idx="7042">
                  <c:v>1.1559999999999999</c:v>
                </c:pt>
                <c:pt idx="7043">
                  <c:v>1.1559999999999999</c:v>
                </c:pt>
                <c:pt idx="7044">
                  <c:v>1.1559999999999999</c:v>
                </c:pt>
                <c:pt idx="7045">
                  <c:v>1.1559999999999999</c:v>
                </c:pt>
                <c:pt idx="7046">
                  <c:v>1.1559999999999999</c:v>
                </c:pt>
                <c:pt idx="7047">
                  <c:v>1.1559999999999999</c:v>
                </c:pt>
                <c:pt idx="7048">
                  <c:v>1.1559999999999999</c:v>
                </c:pt>
                <c:pt idx="7049">
                  <c:v>1.1559999999999999</c:v>
                </c:pt>
                <c:pt idx="7050">
                  <c:v>1.1559999999999999</c:v>
                </c:pt>
                <c:pt idx="7051">
                  <c:v>1.1559999999999999</c:v>
                </c:pt>
                <c:pt idx="7052">
                  <c:v>1.1559999999999999</c:v>
                </c:pt>
                <c:pt idx="7053">
                  <c:v>1.1559999999999999</c:v>
                </c:pt>
                <c:pt idx="7054">
                  <c:v>1.1559999999999999</c:v>
                </c:pt>
                <c:pt idx="7055">
                  <c:v>1.1559999999999999</c:v>
                </c:pt>
                <c:pt idx="7056">
                  <c:v>1.1559999999999999</c:v>
                </c:pt>
                <c:pt idx="7057">
                  <c:v>1.1559999999999999</c:v>
                </c:pt>
                <c:pt idx="7058">
                  <c:v>1.1559999999999999</c:v>
                </c:pt>
                <c:pt idx="7059">
                  <c:v>1.1559999999999999</c:v>
                </c:pt>
                <c:pt idx="7060">
                  <c:v>1.1559999999999999</c:v>
                </c:pt>
                <c:pt idx="7061">
                  <c:v>1.1559999999999999</c:v>
                </c:pt>
                <c:pt idx="7062">
                  <c:v>1.1559999999999999</c:v>
                </c:pt>
                <c:pt idx="7063">
                  <c:v>1.1559999999999999</c:v>
                </c:pt>
                <c:pt idx="7064">
                  <c:v>1.1559999999999999</c:v>
                </c:pt>
                <c:pt idx="7065">
                  <c:v>1.1559999999999999</c:v>
                </c:pt>
                <c:pt idx="7066">
                  <c:v>1.1559999999999999</c:v>
                </c:pt>
                <c:pt idx="7067">
                  <c:v>1.1559999999999999</c:v>
                </c:pt>
                <c:pt idx="7068">
                  <c:v>1.1559999999999999</c:v>
                </c:pt>
                <c:pt idx="7069">
                  <c:v>1.1559999999999999</c:v>
                </c:pt>
                <c:pt idx="7070">
                  <c:v>1.1559999999999999</c:v>
                </c:pt>
                <c:pt idx="7071">
                  <c:v>1.1559999999999999</c:v>
                </c:pt>
                <c:pt idx="7072">
                  <c:v>1.1559999999999999</c:v>
                </c:pt>
                <c:pt idx="7073">
                  <c:v>1.1559999999999999</c:v>
                </c:pt>
                <c:pt idx="7074">
                  <c:v>1.1559999999999999</c:v>
                </c:pt>
                <c:pt idx="7075">
                  <c:v>1.1559999999999999</c:v>
                </c:pt>
                <c:pt idx="7076">
                  <c:v>1.1559999999999999</c:v>
                </c:pt>
                <c:pt idx="7077">
                  <c:v>1.1559999999999999</c:v>
                </c:pt>
                <c:pt idx="7078">
                  <c:v>1.1559999999999999</c:v>
                </c:pt>
                <c:pt idx="7079">
                  <c:v>1.1559999999999999</c:v>
                </c:pt>
                <c:pt idx="7080">
                  <c:v>1.1559999999999999</c:v>
                </c:pt>
                <c:pt idx="7081">
                  <c:v>1.1559999999999999</c:v>
                </c:pt>
                <c:pt idx="7082">
                  <c:v>1.1559999999999999</c:v>
                </c:pt>
                <c:pt idx="7083">
                  <c:v>1.1559999999999999</c:v>
                </c:pt>
                <c:pt idx="7084">
                  <c:v>1.1559999999999999</c:v>
                </c:pt>
                <c:pt idx="7085">
                  <c:v>1.1559999999999999</c:v>
                </c:pt>
                <c:pt idx="7086">
                  <c:v>1.1559999999999999</c:v>
                </c:pt>
                <c:pt idx="7087">
                  <c:v>1.1559999999999999</c:v>
                </c:pt>
                <c:pt idx="7088">
                  <c:v>1.1559999999999999</c:v>
                </c:pt>
                <c:pt idx="7089">
                  <c:v>1.1559999999999999</c:v>
                </c:pt>
                <c:pt idx="7090">
                  <c:v>1.1559999999999999</c:v>
                </c:pt>
                <c:pt idx="7091">
                  <c:v>1.1559999999999999</c:v>
                </c:pt>
                <c:pt idx="7092">
                  <c:v>1.1559999999999999</c:v>
                </c:pt>
                <c:pt idx="7093">
                  <c:v>1.1559999999999999</c:v>
                </c:pt>
                <c:pt idx="7094">
                  <c:v>1.1559999999999999</c:v>
                </c:pt>
                <c:pt idx="7095">
                  <c:v>1.1559999999999999</c:v>
                </c:pt>
                <c:pt idx="7096">
                  <c:v>1.1559999999999999</c:v>
                </c:pt>
                <c:pt idx="7097">
                  <c:v>1.1559999999999999</c:v>
                </c:pt>
                <c:pt idx="7098">
                  <c:v>1.1559999999999999</c:v>
                </c:pt>
                <c:pt idx="7099">
                  <c:v>1.1559999999999999</c:v>
                </c:pt>
                <c:pt idx="7100">
                  <c:v>1.1559999999999999</c:v>
                </c:pt>
                <c:pt idx="7101">
                  <c:v>1.1559999999999999</c:v>
                </c:pt>
                <c:pt idx="7102">
                  <c:v>1.1559999999999999</c:v>
                </c:pt>
                <c:pt idx="7103">
                  <c:v>1.1559999999999999</c:v>
                </c:pt>
                <c:pt idx="7104">
                  <c:v>1.1559999999999999</c:v>
                </c:pt>
                <c:pt idx="7105">
                  <c:v>1.1559999999999999</c:v>
                </c:pt>
                <c:pt idx="7106">
                  <c:v>1.1559999999999999</c:v>
                </c:pt>
                <c:pt idx="7107">
                  <c:v>1.1559999999999999</c:v>
                </c:pt>
                <c:pt idx="7108">
                  <c:v>1.1559999999999999</c:v>
                </c:pt>
                <c:pt idx="7109">
                  <c:v>1.1559999999999999</c:v>
                </c:pt>
                <c:pt idx="7110">
                  <c:v>1.1559999999999999</c:v>
                </c:pt>
                <c:pt idx="7111">
                  <c:v>1.1559999999999999</c:v>
                </c:pt>
                <c:pt idx="7112">
                  <c:v>1.1559999999999999</c:v>
                </c:pt>
                <c:pt idx="7113">
                  <c:v>1.1559999999999999</c:v>
                </c:pt>
                <c:pt idx="7114">
                  <c:v>1.1559999999999999</c:v>
                </c:pt>
                <c:pt idx="7115">
                  <c:v>1.1559999999999999</c:v>
                </c:pt>
                <c:pt idx="7116">
                  <c:v>1.1559999999999999</c:v>
                </c:pt>
                <c:pt idx="7117">
                  <c:v>1.1559999999999999</c:v>
                </c:pt>
                <c:pt idx="7118">
                  <c:v>1.1559999999999999</c:v>
                </c:pt>
                <c:pt idx="7119">
                  <c:v>1.1559999999999999</c:v>
                </c:pt>
                <c:pt idx="7120">
                  <c:v>1.1559999999999999</c:v>
                </c:pt>
                <c:pt idx="7121">
                  <c:v>1.1559999999999999</c:v>
                </c:pt>
                <c:pt idx="7122">
                  <c:v>1.1559999999999999</c:v>
                </c:pt>
                <c:pt idx="7123">
                  <c:v>1.1559999999999999</c:v>
                </c:pt>
                <c:pt idx="7124">
                  <c:v>1.1559999999999999</c:v>
                </c:pt>
                <c:pt idx="7125">
                  <c:v>1.1559999999999999</c:v>
                </c:pt>
                <c:pt idx="7126">
                  <c:v>1.1559999999999999</c:v>
                </c:pt>
                <c:pt idx="7127">
                  <c:v>1.1559999999999999</c:v>
                </c:pt>
                <c:pt idx="7128">
                  <c:v>1.1559999999999999</c:v>
                </c:pt>
                <c:pt idx="7129">
                  <c:v>1.1559999999999999</c:v>
                </c:pt>
                <c:pt idx="7130">
                  <c:v>1.1559999999999999</c:v>
                </c:pt>
                <c:pt idx="7131">
                  <c:v>1.1559999999999999</c:v>
                </c:pt>
                <c:pt idx="7132">
                  <c:v>1.1559999999999999</c:v>
                </c:pt>
                <c:pt idx="7133">
                  <c:v>1.1559999999999999</c:v>
                </c:pt>
                <c:pt idx="7134">
                  <c:v>1.1559999999999999</c:v>
                </c:pt>
                <c:pt idx="7135">
                  <c:v>1.1559999999999999</c:v>
                </c:pt>
                <c:pt idx="7136">
                  <c:v>1.1559999999999999</c:v>
                </c:pt>
                <c:pt idx="7137">
                  <c:v>1.1559999999999999</c:v>
                </c:pt>
                <c:pt idx="7138">
                  <c:v>1.1559999999999999</c:v>
                </c:pt>
                <c:pt idx="7139">
                  <c:v>1.1559999999999999</c:v>
                </c:pt>
                <c:pt idx="7140">
                  <c:v>1.1559999999999999</c:v>
                </c:pt>
                <c:pt idx="7141">
                  <c:v>1.1559999999999999</c:v>
                </c:pt>
                <c:pt idx="7142">
                  <c:v>1.1559999999999999</c:v>
                </c:pt>
                <c:pt idx="7143">
                  <c:v>1.1559999999999999</c:v>
                </c:pt>
                <c:pt idx="7144">
                  <c:v>1.1559999999999999</c:v>
                </c:pt>
                <c:pt idx="7145">
                  <c:v>1.1559999999999999</c:v>
                </c:pt>
                <c:pt idx="7146">
                  <c:v>1.1559999999999999</c:v>
                </c:pt>
                <c:pt idx="7147">
                  <c:v>1.1559999999999999</c:v>
                </c:pt>
                <c:pt idx="7148">
                  <c:v>1.1559999999999999</c:v>
                </c:pt>
                <c:pt idx="7149">
                  <c:v>1.1559999999999999</c:v>
                </c:pt>
                <c:pt idx="7150">
                  <c:v>1.1559999999999999</c:v>
                </c:pt>
                <c:pt idx="7151">
                  <c:v>1.1559999999999999</c:v>
                </c:pt>
                <c:pt idx="7152">
                  <c:v>1.1559999999999999</c:v>
                </c:pt>
                <c:pt idx="7153">
                  <c:v>1.1559999999999999</c:v>
                </c:pt>
                <c:pt idx="7154">
                  <c:v>1.1559999999999999</c:v>
                </c:pt>
                <c:pt idx="7155">
                  <c:v>1.1559999999999999</c:v>
                </c:pt>
                <c:pt idx="7156">
                  <c:v>1.1559999999999999</c:v>
                </c:pt>
                <c:pt idx="7157">
                  <c:v>1.1559999999999999</c:v>
                </c:pt>
                <c:pt idx="7158">
                  <c:v>1.1559999999999999</c:v>
                </c:pt>
                <c:pt idx="7159">
                  <c:v>1.1559999999999999</c:v>
                </c:pt>
                <c:pt idx="7160">
                  <c:v>1.1559999999999999</c:v>
                </c:pt>
                <c:pt idx="7161">
                  <c:v>1.1559999999999999</c:v>
                </c:pt>
                <c:pt idx="7162">
                  <c:v>1.1559999999999999</c:v>
                </c:pt>
                <c:pt idx="7163">
                  <c:v>1.1559999999999999</c:v>
                </c:pt>
                <c:pt idx="7164">
                  <c:v>1.1559999999999999</c:v>
                </c:pt>
                <c:pt idx="7165">
                  <c:v>1.1559999999999999</c:v>
                </c:pt>
                <c:pt idx="7166">
                  <c:v>1.1559999999999999</c:v>
                </c:pt>
                <c:pt idx="7167">
                  <c:v>1.1559999999999999</c:v>
                </c:pt>
                <c:pt idx="7168">
                  <c:v>1.1559999999999999</c:v>
                </c:pt>
                <c:pt idx="7169">
                  <c:v>1.1559999999999999</c:v>
                </c:pt>
                <c:pt idx="7170">
                  <c:v>1.1559999999999999</c:v>
                </c:pt>
                <c:pt idx="7171">
                  <c:v>1.1559999999999999</c:v>
                </c:pt>
                <c:pt idx="7172">
                  <c:v>1.1559999999999999</c:v>
                </c:pt>
                <c:pt idx="7173">
                  <c:v>1.1559999999999999</c:v>
                </c:pt>
                <c:pt idx="7174">
                  <c:v>1.1559999999999999</c:v>
                </c:pt>
                <c:pt idx="7175">
                  <c:v>1.1559999999999999</c:v>
                </c:pt>
                <c:pt idx="7176">
                  <c:v>1.1559999999999999</c:v>
                </c:pt>
                <c:pt idx="7177">
                  <c:v>1.1559999999999999</c:v>
                </c:pt>
                <c:pt idx="7178">
                  <c:v>1.1559999999999999</c:v>
                </c:pt>
                <c:pt idx="7179">
                  <c:v>1.1559999999999999</c:v>
                </c:pt>
                <c:pt idx="7180">
                  <c:v>1.1559999999999999</c:v>
                </c:pt>
                <c:pt idx="7181">
                  <c:v>1.1559999999999999</c:v>
                </c:pt>
                <c:pt idx="7182">
                  <c:v>1.1559999999999999</c:v>
                </c:pt>
                <c:pt idx="7183">
                  <c:v>1.1559999999999999</c:v>
                </c:pt>
                <c:pt idx="7184">
                  <c:v>1.1559999999999999</c:v>
                </c:pt>
                <c:pt idx="7185">
                  <c:v>1.1559999999999999</c:v>
                </c:pt>
                <c:pt idx="7186">
                  <c:v>1.1559999999999999</c:v>
                </c:pt>
                <c:pt idx="7187">
                  <c:v>1.1559999999999999</c:v>
                </c:pt>
                <c:pt idx="7188">
                  <c:v>1.1559999999999999</c:v>
                </c:pt>
                <c:pt idx="7189">
                  <c:v>1.1559999999999999</c:v>
                </c:pt>
                <c:pt idx="7190">
                  <c:v>1.1559999999999999</c:v>
                </c:pt>
                <c:pt idx="7191">
                  <c:v>1.1559999999999999</c:v>
                </c:pt>
                <c:pt idx="7192">
                  <c:v>1.1559999999999999</c:v>
                </c:pt>
                <c:pt idx="7193">
                  <c:v>1.1559999999999999</c:v>
                </c:pt>
                <c:pt idx="7194">
                  <c:v>1.1559999999999999</c:v>
                </c:pt>
                <c:pt idx="7195">
                  <c:v>1.1559999999999999</c:v>
                </c:pt>
                <c:pt idx="7196">
                  <c:v>1.1559999999999999</c:v>
                </c:pt>
                <c:pt idx="7197">
                  <c:v>1.1559999999999999</c:v>
                </c:pt>
                <c:pt idx="7198">
                  <c:v>1.1559999999999999</c:v>
                </c:pt>
                <c:pt idx="7199">
                  <c:v>1.1559999999999999</c:v>
                </c:pt>
                <c:pt idx="7200">
                  <c:v>1.1559999999999999</c:v>
                </c:pt>
                <c:pt idx="7201">
                  <c:v>1.1559999999999999</c:v>
                </c:pt>
                <c:pt idx="7202">
                  <c:v>1.1559999999999999</c:v>
                </c:pt>
                <c:pt idx="7203">
                  <c:v>1.1559999999999999</c:v>
                </c:pt>
                <c:pt idx="7204">
                  <c:v>1.1559999999999999</c:v>
                </c:pt>
                <c:pt idx="7205">
                  <c:v>1.1559999999999999</c:v>
                </c:pt>
                <c:pt idx="7206">
                  <c:v>1.1559999999999999</c:v>
                </c:pt>
                <c:pt idx="7207">
                  <c:v>1.1559999999999999</c:v>
                </c:pt>
                <c:pt idx="7208">
                  <c:v>1.1559999999999999</c:v>
                </c:pt>
                <c:pt idx="7209">
                  <c:v>1.1559999999999999</c:v>
                </c:pt>
                <c:pt idx="7210">
                  <c:v>1.1559999999999999</c:v>
                </c:pt>
                <c:pt idx="7211">
                  <c:v>1.1559999999999999</c:v>
                </c:pt>
                <c:pt idx="7212">
                  <c:v>1.1559999999999999</c:v>
                </c:pt>
                <c:pt idx="7213">
                  <c:v>1.1559999999999999</c:v>
                </c:pt>
                <c:pt idx="7214">
                  <c:v>1.1559999999999999</c:v>
                </c:pt>
                <c:pt idx="7215">
                  <c:v>1.1559999999999999</c:v>
                </c:pt>
                <c:pt idx="7216">
                  <c:v>1.1559999999999999</c:v>
                </c:pt>
                <c:pt idx="7217">
                  <c:v>1.1559999999999999</c:v>
                </c:pt>
                <c:pt idx="7218">
                  <c:v>1.1559999999999999</c:v>
                </c:pt>
                <c:pt idx="7219">
                  <c:v>1.1559999999999999</c:v>
                </c:pt>
                <c:pt idx="7220">
                  <c:v>1.1559999999999999</c:v>
                </c:pt>
                <c:pt idx="7221">
                  <c:v>1.1559999999999999</c:v>
                </c:pt>
                <c:pt idx="7222">
                  <c:v>1.1559999999999999</c:v>
                </c:pt>
                <c:pt idx="7223">
                  <c:v>1.1559999999999999</c:v>
                </c:pt>
                <c:pt idx="7224">
                  <c:v>1.1559999999999999</c:v>
                </c:pt>
                <c:pt idx="7225">
                  <c:v>1.1559999999999999</c:v>
                </c:pt>
                <c:pt idx="7226">
                  <c:v>1.1559999999999999</c:v>
                </c:pt>
                <c:pt idx="7227">
                  <c:v>1.1559999999999999</c:v>
                </c:pt>
                <c:pt idx="7228">
                  <c:v>1.1559999999999999</c:v>
                </c:pt>
                <c:pt idx="7229">
                  <c:v>1.1559999999999999</c:v>
                </c:pt>
                <c:pt idx="7230">
                  <c:v>1.1559999999999999</c:v>
                </c:pt>
                <c:pt idx="7231">
                  <c:v>1.1559999999999999</c:v>
                </c:pt>
                <c:pt idx="7232">
                  <c:v>1.1559999999999999</c:v>
                </c:pt>
                <c:pt idx="7233">
                  <c:v>1.1559999999999999</c:v>
                </c:pt>
                <c:pt idx="7234">
                  <c:v>1.1559999999999999</c:v>
                </c:pt>
                <c:pt idx="7235">
                  <c:v>1.1559999999999999</c:v>
                </c:pt>
                <c:pt idx="7236">
                  <c:v>1.1559999999999999</c:v>
                </c:pt>
                <c:pt idx="7237">
                  <c:v>1.1559999999999999</c:v>
                </c:pt>
                <c:pt idx="7238">
                  <c:v>1.1559999999999999</c:v>
                </c:pt>
                <c:pt idx="7239">
                  <c:v>1.1559999999999999</c:v>
                </c:pt>
                <c:pt idx="7240">
                  <c:v>1.1559999999999999</c:v>
                </c:pt>
                <c:pt idx="7241">
                  <c:v>1.1559999999999999</c:v>
                </c:pt>
                <c:pt idx="7242">
                  <c:v>1.1559999999999999</c:v>
                </c:pt>
                <c:pt idx="7243">
                  <c:v>1.1559999999999999</c:v>
                </c:pt>
                <c:pt idx="7244">
                  <c:v>1.1559999999999999</c:v>
                </c:pt>
                <c:pt idx="7245">
                  <c:v>1.1559999999999999</c:v>
                </c:pt>
                <c:pt idx="7246">
                  <c:v>1.1559999999999999</c:v>
                </c:pt>
                <c:pt idx="7247">
                  <c:v>1.1559999999999999</c:v>
                </c:pt>
                <c:pt idx="7248">
                  <c:v>1.1559999999999999</c:v>
                </c:pt>
                <c:pt idx="7249">
                  <c:v>1.1559999999999999</c:v>
                </c:pt>
                <c:pt idx="7250">
                  <c:v>1.1559999999999999</c:v>
                </c:pt>
                <c:pt idx="7251">
                  <c:v>1.1559999999999999</c:v>
                </c:pt>
                <c:pt idx="7252">
                  <c:v>1.4449999999999998</c:v>
                </c:pt>
                <c:pt idx="7253">
                  <c:v>1.4449999999999998</c:v>
                </c:pt>
                <c:pt idx="7254">
                  <c:v>1.4449999999999998</c:v>
                </c:pt>
                <c:pt idx="7255">
                  <c:v>1.4449999999999998</c:v>
                </c:pt>
                <c:pt idx="7256">
                  <c:v>1.4449999999999998</c:v>
                </c:pt>
                <c:pt idx="7257">
                  <c:v>1.4449999999999998</c:v>
                </c:pt>
                <c:pt idx="7258">
                  <c:v>1.4449999999999998</c:v>
                </c:pt>
                <c:pt idx="7259">
                  <c:v>1.4449999999999998</c:v>
                </c:pt>
                <c:pt idx="7260">
                  <c:v>1.4449999999999998</c:v>
                </c:pt>
                <c:pt idx="7261">
                  <c:v>1.4449999999999998</c:v>
                </c:pt>
                <c:pt idx="7262">
                  <c:v>1.4449999999999998</c:v>
                </c:pt>
                <c:pt idx="7263">
                  <c:v>1.4449999999999998</c:v>
                </c:pt>
                <c:pt idx="7264">
                  <c:v>1.4449999999999998</c:v>
                </c:pt>
                <c:pt idx="7265">
                  <c:v>1.4449999999999998</c:v>
                </c:pt>
                <c:pt idx="7266">
                  <c:v>1.4449999999999998</c:v>
                </c:pt>
                <c:pt idx="7267">
                  <c:v>1.4449999999999998</c:v>
                </c:pt>
                <c:pt idx="7268">
                  <c:v>1.4449999999999998</c:v>
                </c:pt>
                <c:pt idx="7269">
                  <c:v>1.4449999999999998</c:v>
                </c:pt>
                <c:pt idx="7270">
                  <c:v>1.4449999999999998</c:v>
                </c:pt>
                <c:pt idx="7271">
                  <c:v>1.4449999999999998</c:v>
                </c:pt>
                <c:pt idx="7272">
                  <c:v>1.4449999999999998</c:v>
                </c:pt>
                <c:pt idx="7273">
                  <c:v>1.4449999999999998</c:v>
                </c:pt>
                <c:pt idx="7274">
                  <c:v>1.4449999999999998</c:v>
                </c:pt>
                <c:pt idx="7275">
                  <c:v>1.4449999999999998</c:v>
                </c:pt>
                <c:pt idx="7276">
                  <c:v>1.4449999999999998</c:v>
                </c:pt>
                <c:pt idx="7277">
                  <c:v>1.4449999999999998</c:v>
                </c:pt>
                <c:pt idx="7278">
                  <c:v>1.4449999999999998</c:v>
                </c:pt>
                <c:pt idx="7279">
                  <c:v>1.4449999999999998</c:v>
                </c:pt>
                <c:pt idx="7280">
                  <c:v>1.4449999999999998</c:v>
                </c:pt>
                <c:pt idx="7281">
                  <c:v>1.4449999999999998</c:v>
                </c:pt>
                <c:pt idx="7282">
                  <c:v>1.4449999999999998</c:v>
                </c:pt>
                <c:pt idx="7283">
                  <c:v>1.4449999999999998</c:v>
                </c:pt>
                <c:pt idx="7284">
                  <c:v>1.4449999999999998</c:v>
                </c:pt>
                <c:pt idx="7285">
                  <c:v>1.4449999999999998</c:v>
                </c:pt>
                <c:pt idx="7286">
                  <c:v>1.4449999999999998</c:v>
                </c:pt>
                <c:pt idx="7287">
                  <c:v>1.1559999999999999</c:v>
                </c:pt>
                <c:pt idx="7288">
                  <c:v>1.1559999999999999</c:v>
                </c:pt>
                <c:pt idx="7289">
                  <c:v>1.1559999999999999</c:v>
                </c:pt>
                <c:pt idx="7290">
                  <c:v>1.1559999999999999</c:v>
                </c:pt>
                <c:pt idx="7291">
                  <c:v>1.1559999999999999</c:v>
                </c:pt>
                <c:pt idx="7292">
                  <c:v>1.1559999999999999</c:v>
                </c:pt>
                <c:pt idx="7293">
                  <c:v>1.1559999999999999</c:v>
                </c:pt>
                <c:pt idx="7294">
                  <c:v>1.1559999999999999</c:v>
                </c:pt>
                <c:pt idx="7295">
                  <c:v>1.1559999999999999</c:v>
                </c:pt>
                <c:pt idx="7296">
                  <c:v>1.0780000000000001</c:v>
                </c:pt>
                <c:pt idx="7297">
                  <c:v>1.0780000000000001</c:v>
                </c:pt>
                <c:pt idx="7298">
                  <c:v>1.0780000000000001</c:v>
                </c:pt>
                <c:pt idx="7299">
                  <c:v>1.0780000000000001</c:v>
                </c:pt>
                <c:pt idx="7300">
                  <c:v>1.0780000000000001</c:v>
                </c:pt>
                <c:pt idx="7301">
                  <c:v>1.0780000000000001</c:v>
                </c:pt>
                <c:pt idx="7302">
                  <c:v>1.0780000000000001</c:v>
                </c:pt>
                <c:pt idx="7303">
                  <c:v>1.0780000000000001</c:v>
                </c:pt>
                <c:pt idx="7304">
                  <c:v>1.0780000000000001</c:v>
                </c:pt>
                <c:pt idx="7305">
                  <c:v>1.0780000000000001</c:v>
                </c:pt>
                <c:pt idx="7306">
                  <c:v>1.0780000000000001</c:v>
                </c:pt>
                <c:pt idx="7307">
                  <c:v>1.0780000000000001</c:v>
                </c:pt>
                <c:pt idx="7308">
                  <c:v>1.0780000000000001</c:v>
                </c:pt>
                <c:pt idx="7309">
                  <c:v>1.0780000000000001</c:v>
                </c:pt>
                <c:pt idx="7310">
                  <c:v>1.0780000000000001</c:v>
                </c:pt>
                <c:pt idx="7311">
                  <c:v>1.0780000000000001</c:v>
                </c:pt>
                <c:pt idx="7312">
                  <c:v>1.0780000000000001</c:v>
                </c:pt>
                <c:pt idx="7313">
                  <c:v>1.0780000000000001</c:v>
                </c:pt>
                <c:pt idx="7314">
                  <c:v>1.0780000000000001</c:v>
                </c:pt>
                <c:pt idx="7315">
                  <c:v>1.0780000000000001</c:v>
                </c:pt>
                <c:pt idx="7316">
                  <c:v>1.0780000000000001</c:v>
                </c:pt>
                <c:pt idx="7317">
                  <c:v>1.0780000000000001</c:v>
                </c:pt>
                <c:pt idx="7318">
                  <c:v>1.0780000000000001</c:v>
                </c:pt>
                <c:pt idx="7319">
                  <c:v>1.0780000000000001</c:v>
                </c:pt>
                <c:pt idx="7320">
                  <c:v>1.0780000000000001</c:v>
                </c:pt>
                <c:pt idx="7321">
                  <c:v>1.0780000000000001</c:v>
                </c:pt>
                <c:pt idx="7322">
                  <c:v>1.0780000000000001</c:v>
                </c:pt>
                <c:pt idx="7323">
                  <c:v>1.0780000000000001</c:v>
                </c:pt>
                <c:pt idx="7324">
                  <c:v>1.0780000000000001</c:v>
                </c:pt>
                <c:pt idx="7325">
                  <c:v>1.0780000000000001</c:v>
                </c:pt>
                <c:pt idx="7326">
                  <c:v>1.0780000000000001</c:v>
                </c:pt>
                <c:pt idx="7327">
                  <c:v>1.0780000000000001</c:v>
                </c:pt>
                <c:pt idx="7328">
                  <c:v>1.0780000000000001</c:v>
                </c:pt>
                <c:pt idx="7329">
                  <c:v>1.0780000000000001</c:v>
                </c:pt>
                <c:pt idx="7330">
                  <c:v>1.0780000000000001</c:v>
                </c:pt>
                <c:pt idx="7331">
                  <c:v>1.0780000000000001</c:v>
                </c:pt>
                <c:pt idx="7332">
                  <c:v>1.0780000000000001</c:v>
                </c:pt>
                <c:pt idx="7333">
                  <c:v>1.0780000000000001</c:v>
                </c:pt>
                <c:pt idx="7334">
                  <c:v>1.0780000000000001</c:v>
                </c:pt>
                <c:pt idx="7335">
                  <c:v>1.0780000000000001</c:v>
                </c:pt>
                <c:pt idx="7336">
                  <c:v>1.0780000000000001</c:v>
                </c:pt>
                <c:pt idx="7337">
                  <c:v>1.0780000000000001</c:v>
                </c:pt>
                <c:pt idx="7338">
                  <c:v>1.0780000000000001</c:v>
                </c:pt>
                <c:pt idx="7339">
                  <c:v>1.0780000000000001</c:v>
                </c:pt>
                <c:pt idx="7340">
                  <c:v>1.0780000000000001</c:v>
                </c:pt>
                <c:pt idx="7341">
                  <c:v>1.0780000000000001</c:v>
                </c:pt>
                <c:pt idx="7342">
                  <c:v>1.0780000000000001</c:v>
                </c:pt>
                <c:pt idx="7343">
                  <c:v>1.0780000000000001</c:v>
                </c:pt>
                <c:pt idx="7344">
                  <c:v>1.0780000000000001</c:v>
                </c:pt>
                <c:pt idx="7345">
                  <c:v>1.0780000000000001</c:v>
                </c:pt>
                <c:pt idx="7346">
                  <c:v>1.0780000000000001</c:v>
                </c:pt>
                <c:pt idx="7347">
                  <c:v>1.0780000000000001</c:v>
                </c:pt>
                <c:pt idx="7348">
                  <c:v>1.0780000000000001</c:v>
                </c:pt>
                <c:pt idx="7349">
                  <c:v>1.0780000000000001</c:v>
                </c:pt>
                <c:pt idx="7350">
                  <c:v>1.0780000000000001</c:v>
                </c:pt>
                <c:pt idx="7351">
                  <c:v>1.0780000000000001</c:v>
                </c:pt>
                <c:pt idx="7352">
                  <c:v>1.0780000000000001</c:v>
                </c:pt>
                <c:pt idx="7353">
                  <c:v>1.0780000000000001</c:v>
                </c:pt>
                <c:pt idx="7354">
                  <c:v>1.0780000000000001</c:v>
                </c:pt>
                <c:pt idx="7355">
                  <c:v>1.0780000000000001</c:v>
                </c:pt>
                <c:pt idx="7356">
                  <c:v>1.0780000000000001</c:v>
                </c:pt>
                <c:pt idx="7357">
                  <c:v>1.0780000000000001</c:v>
                </c:pt>
                <c:pt idx="7358">
                  <c:v>1.0780000000000001</c:v>
                </c:pt>
                <c:pt idx="7359">
                  <c:v>1.0780000000000001</c:v>
                </c:pt>
                <c:pt idx="7360">
                  <c:v>1.0780000000000001</c:v>
                </c:pt>
                <c:pt idx="7361">
                  <c:v>1.0780000000000001</c:v>
                </c:pt>
                <c:pt idx="7362">
                  <c:v>1.0780000000000001</c:v>
                </c:pt>
                <c:pt idx="7363">
                  <c:v>1.0780000000000001</c:v>
                </c:pt>
                <c:pt idx="7364">
                  <c:v>1.0780000000000001</c:v>
                </c:pt>
                <c:pt idx="7365">
                  <c:v>1.0780000000000001</c:v>
                </c:pt>
                <c:pt idx="7366">
                  <c:v>1.0780000000000001</c:v>
                </c:pt>
                <c:pt idx="7367">
                  <c:v>1.0780000000000001</c:v>
                </c:pt>
                <c:pt idx="7368">
                  <c:v>1.0780000000000001</c:v>
                </c:pt>
                <c:pt idx="7369">
                  <c:v>1.0780000000000001</c:v>
                </c:pt>
                <c:pt idx="7370">
                  <c:v>1.0780000000000001</c:v>
                </c:pt>
                <c:pt idx="7371">
                  <c:v>1.0780000000000001</c:v>
                </c:pt>
                <c:pt idx="7372">
                  <c:v>1.0780000000000001</c:v>
                </c:pt>
                <c:pt idx="7373">
                  <c:v>1.0780000000000001</c:v>
                </c:pt>
                <c:pt idx="7374">
                  <c:v>1.0780000000000001</c:v>
                </c:pt>
                <c:pt idx="7375">
                  <c:v>1.0780000000000001</c:v>
                </c:pt>
                <c:pt idx="7376">
                  <c:v>1.0780000000000001</c:v>
                </c:pt>
                <c:pt idx="7377">
                  <c:v>1.0780000000000001</c:v>
                </c:pt>
                <c:pt idx="7378">
                  <c:v>1.0780000000000001</c:v>
                </c:pt>
                <c:pt idx="7379">
                  <c:v>1.0780000000000001</c:v>
                </c:pt>
                <c:pt idx="7380">
                  <c:v>1.0780000000000001</c:v>
                </c:pt>
                <c:pt idx="7381">
                  <c:v>1.0780000000000001</c:v>
                </c:pt>
                <c:pt idx="7382">
                  <c:v>1.0780000000000001</c:v>
                </c:pt>
                <c:pt idx="7383">
                  <c:v>1.0780000000000001</c:v>
                </c:pt>
                <c:pt idx="7384">
                  <c:v>1.0780000000000001</c:v>
                </c:pt>
                <c:pt idx="7385">
                  <c:v>1.0780000000000001</c:v>
                </c:pt>
                <c:pt idx="7386">
                  <c:v>1.0780000000000001</c:v>
                </c:pt>
                <c:pt idx="7387">
                  <c:v>1.0780000000000001</c:v>
                </c:pt>
                <c:pt idx="7388">
                  <c:v>1.0780000000000001</c:v>
                </c:pt>
                <c:pt idx="7389">
                  <c:v>1.0780000000000001</c:v>
                </c:pt>
                <c:pt idx="7390">
                  <c:v>1.0780000000000001</c:v>
                </c:pt>
                <c:pt idx="7391">
                  <c:v>1.0780000000000001</c:v>
                </c:pt>
                <c:pt idx="7392">
                  <c:v>1.0780000000000001</c:v>
                </c:pt>
                <c:pt idx="7393">
                  <c:v>1.0780000000000001</c:v>
                </c:pt>
                <c:pt idx="7394">
                  <c:v>1.0780000000000001</c:v>
                </c:pt>
                <c:pt idx="7395">
                  <c:v>1.0780000000000001</c:v>
                </c:pt>
                <c:pt idx="7396">
                  <c:v>1.0780000000000001</c:v>
                </c:pt>
                <c:pt idx="7397">
                  <c:v>1.0780000000000001</c:v>
                </c:pt>
                <c:pt idx="7398">
                  <c:v>1.0780000000000001</c:v>
                </c:pt>
                <c:pt idx="7399">
                  <c:v>1.0780000000000001</c:v>
                </c:pt>
                <c:pt idx="7400">
                  <c:v>1.0780000000000001</c:v>
                </c:pt>
                <c:pt idx="7401">
                  <c:v>1.0780000000000001</c:v>
                </c:pt>
                <c:pt idx="7402">
                  <c:v>1.0780000000000001</c:v>
                </c:pt>
                <c:pt idx="7403">
                  <c:v>1.0780000000000001</c:v>
                </c:pt>
                <c:pt idx="7404">
                  <c:v>1.0780000000000001</c:v>
                </c:pt>
                <c:pt idx="7405">
                  <c:v>1.0780000000000001</c:v>
                </c:pt>
                <c:pt idx="7406">
                  <c:v>1.0780000000000001</c:v>
                </c:pt>
                <c:pt idx="7407">
                  <c:v>1.0780000000000001</c:v>
                </c:pt>
                <c:pt idx="7408">
                  <c:v>1.0780000000000001</c:v>
                </c:pt>
                <c:pt idx="7409">
                  <c:v>1.0780000000000001</c:v>
                </c:pt>
                <c:pt idx="7410">
                  <c:v>1.0780000000000001</c:v>
                </c:pt>
                <c:pt idx="7411">
                  <c:v>1.0780000000000001</c:v>
                </c:pt>
                <c:pt idx="7412">
                  <c:v>1.0780000000000001</c:v>
                </c:pt>
                <c:pt idx="7413">
                  <c:v>1.0780000000000001</c:v>
                </c:pt>
                <c:pt idx="7414">
                  <c:v>1.0780000000000001</c:v>
                </c:pt>
                <c:pt idx="7415">
                  <c:v>1.0780000000000001</c:v>
                </c:pt>
                <c:pt idx="7416">
                  <c:v>1.0780000000000001</c:v>
                </c:pt>
                <c:pt idx="7417">
                  <c:v>1.0780000000000001</c:v>
                </c:pt>
                <c:pt idx="7418">
                  <c:v>1.0780000000000001</c:v>
                </c:pt>
                <c:pt idx="7419">
                  <c:v>1.0780000000000001</c:v>
                </c:pt>
                <c:pt idx="7420">
                  <c:v>1.0780000000000001</c:v>
                </c:pt>
                <c:pt idx="7421">
                  <c:v>1.0780000000000001</c:v>
                </c:pt>
                <c:pt idx="7422">
                  <c:v>1.0780000000000001</c:v>
                </c:pt>
                <c:pt idx="7423">
                  <c:v>1.0780000000000001</c:v>
                </c:pt>
                <c:pt idx="7424">
                  <c:v>1.0780000000000001</c:v>
                </c:pt>
                <c:pt idx="7425">
                  <c:v>1.0780000000000001</c:v>
                </c:pt>
                <c:pt idx="7426">
                  <c:v>1.0780000000000001</c:v>
                </c:pt>
                <c:pt idx="7427">
                  <c:v>1.0780000000000001</c:v>
                </c:pt>
                <c:pt idx="7428">
                  <c:v>1.0780000000000001</c:v>
                </c:pt>
                <c:pt idx="7429">
                  <c:v>1.0780000000000001</c:v>
                </c:pt>
                <c:pt idx="7430">
                  <c:v>1.0780000000000001</c:v>
                </c:pt>
                <c:pt idx="7431">
                  <c:v>1.0780000000000001</c:v>
                </c:pt>
                <c:pt idx="7432">
                  <c:v>1.0780000000000001</c:v>
                </c:pt>
                <c:pt idx="7433">
                  <c:v>1.0780000000000001</c:v>
                </c:pt>
                <c:pt idx="7434">
                  <c:v>1.0780000000000001</c:v>
                </c:pt>
                <c:pt idx="7435">
                  <c:v>1.0780000000000001</c:v>
                </c:pt>
                <c:pt idx="7436">
                  <c:v>1.0780000000000001</c:v>
                </c:pt>
                <c:pt idx="7437">
                  <c:v>1.0780000000000001</c:v>
                </c:pt>
                <c:pt idx="7438">
                  <c:v>1.0780000000000001</c:v>
                </c:pt>
                <c:pt idx="7439">
                  <c:v>1.0780000000000001</c:v>
                </c:pt>
                <c:pt idx="7440">
                  <c:v>1.0780000000000001</c:v>
                </c:pt>
                <c:pt idx="7441">
                  <c:v>1.0780000000000001</c:v>
                </c:pt>
                <c:pt idx="7442">
                  <c:v>1.0780000000000001</c:v>
                </c:pt>
                <c:pt idx="7443">
                  <c:v>1.0780000000000001</c:v>
                </c:pt>
                <c:pt idx="7444">
                  <c:v>1.0780000000000001</c:v>
                </c:pt>
                <c:pt idx="7445">
                  <c:v>1.0780000000000001</c:v>
                </c:pt>
                <c:pt idx="7446">
                  <c:v>1.0780000000000001</c:v>
                </c:pt>
                <c:pt idx="7447">
                  <c:v>1.0780000000000001</c:v>
                </c:pt>
                <c:pt idx="7448">
                  <c:v>1.0780000000000001</c:v>
                </c:pt>
                <c:pt idx="7449">
                  <c:v>1.0780000000000001</c:v>
                </c:pt>
                <c:pt idx="7450">
                  <c:v>1.0780000000000001</c:v>
                </c:pt>
                <c:pt idx="7451">
                  <c:v>1.0780000000000001</c:v>
                </c:pt>
                <c:pt idx="7452">
                  <c:v>1.0780000000000001</c:v>
                </c:pt>
                <c:pt idx="7453">
                  <c:v>1.0780000000000001</c:v>
                </c:pt>
                <c:pt idx="7454">
                  <c:v>1.0780000000000001</c:v>
                </c:pt>
                <c:pt idx="7455">
                  <c:v>1.0780000000000001</c:v>
                </c:pt>
                <c:pt idx="7456">
                  <c:v>1.0780000000000001</c:v>
                </c:pt>
                <c:pt idx="7457">
                  <c:v>1.0780000000000001</c:v>
                </c:pt>
                <c:pt idx="7458">
                  <c:v>1.0780000000000001</c:v>
                </c:pt>
                <c:pt idx="7459">
                  <c:v>1.0780000000000001</c:v>
                </c:pt>
                <c:pt idx="7460">
                  <c:v>1.0780000000000001</c:v>
                </c:pt>
                <c:pt idx="7461">
                  <c:v>1.0780000000000001</c:v>
                </c:pt>
                <c:pt idx="7462">
                  <c:v>1.0780000000000001</c:v>
                </c:pt>
                <c:pt idx="7463">
                  <c:v>1.0780000000000001</c:v>
                </c:pt>
                <c:pt idx="7464">
                  <c:v>1.0780000000000001</c:v>
                </c:pt>
                <c:pt idx="7465">
                  <c:v>1.0780000000000001</c:v>
                </c:pt>
                <c:pt idx="7466">
                  <c:v>1.0780000000000001</c:v>
                </c:pt>
                <c:pt idx="7467">
                  <c:v>1.0780000000000001</c:v>
                </c:pt>
                <c:pt idx="7468">
                  <c:v>1.0780000000000001</c:v>
                </c:pt>
                <c:pt idx="7469">
                  <c:v>1.0780000000000001</c:v>
                </c:pt>
                <c:pt idx="7470">
                  <c:v>1.0780000000000001</c:v>
                </c:pt>
                <c:pt idx="7471">
                  <c:v>1.0780000000000001</c:v>
                </c:pt>
                <c:pt idx="7472">
                  <c:v>1.0780000000000001</c:v>
                </c:pt>
                <c:pt idx="7473">
                  <c:v>1.0780000000000001</c:v>
                </c:pt>
                <c:pt idx="7474">
                  <c:v>1.0780000000000001</c:v>
                </c:pt>
                <c:pt idx="7475">
                  <c:v>1.0780000000000001</c:v>
                </c:pt>
                <c:pt idx="7476">
                  <c:v>1.0780000000000001</c:v>
                </c:pt>
                <c:pt idx="7477">
                  <c:v>1.0780000000000001</c:v>
                </c:pt>
                <c:pt idx="7478">
                  <c:v>1.0780000000000001</c:v>
                </c:pt>
                <c:pt idx="7479">
                  <c:v>1.0780000000000001</c:v>
                </c:pt>
                <c:pt idx="7480">
                  <c:v>1.0780000000000001</c:v>
                </c:pt>
                <c:pt idx="7481">
                  <c:v>1.0780000000000001</c:v>
                </c:pt>
                <c:pt idx="7482">
                  <c:v>1.0780000000000001</c:v>
                </c:pt>
                <c:pt idx="7483">
                  <c:v>1.0780000000000001</c:v>
                </c:pt>
                <c:pt idx="7484">
                  <c:v>1.0780000000000001</c:v>
                </c:pt>
                <c:pt idx="7485">
                  <c:v>1.0780000000000001</c:v>
                </c:pt>
                <c:pt idx="7486">
                  <c:v>1.0780000000000001</c:v>
                </c:pt>
                <c:pt idx="7487">
                  <c:v>1.0780000000000001</c:v>
                </c:pt>
                <c:pt idx="7488">
                  <c:v>1.0780000000000001</c:v>
                </c:pt>
                <c:pt idx="7489">
                  <c:v>1.0780000000000001</c:v>
                </c:pt>
                <c:pt idx="7490">
                  <c:v>1.0780000000000001</c:v>
                </c:pt>
                <c:pt idx="7491">
                  <c:v>1.0780000000000001</c:v>
                </c:pt>
                <c:pt idx="7492">
                  <c:v>1.0780000000000001</c:v>
                </c:pt>
                <c:pt idx="7493">
                  <c:v>1.0780000000000001</c:v>
                </c:pt>
                <c:pt idx="7494">
                  <c:v>1.0780000000000001</c:v>
                </c:pt>
                <c:pt idx="7495">
                  <c:v>1.0780000000000001</c:v>
                </c:pt>
                <c:pt idx="7496">
                  <c:v>1.0780000000000001</c:v>
                </c:pt>
                <c:pt idx="7497">
                  <c:v>1.0780000000000001</c:v>
                </c:pt>
                <c:pt idx="7498">
                  <c:v>1.0780000000000001</c:v>
                </c:pt>
                <c:pt idx="7499">
                  <c:v>1.0780000000000001</c:v>
                </c:pt>
                <c:pt idx="7500">
                  <c:v>1.0780000000000001</c:v>
                </c:pt>
                <c:pt idx="7501">
                  <c:v>1.0780000000000001</c:v>
                </c:pt>
                <c:pt idx="7502">
                  <c:v>1.0780000000000001</c:v>
                </c:pt>
                <c:pt idx="7503">
                  <c:v>1.0780000000000001</c:v>
                </c:pt>
                <c:pt idx="7504">
                  <c:v>1.3475000000000004</c:v>
                </c:pt>
                <c:pt idx="7505">
                  <c:v>1.3475000000000004</c:v>
                </c:pt>
                <c:pt idx="7506">
                  <c:v>1.3475000000000004</c:v>
                </c:pt>
                <c:pt idx="7507">
                  <c:v>1.3475000000000004</c:v>
                </c:pt>
                <c:pt idx="7508">
                  <c:v>1.3475000000000004</c:v>
                </c:pt>
                <c:pt idx="7509">
                  <c:v>1.3475000000000004</c:v>
                </c:pt>
                <c:pt idx="7510">
                  <c:v>1.3475000000000004</c:v>
                </c:pt>
                <c:pt idx="7511">
                  <c:v>1.3475000000000004</c:v>
                </c:pt>
                <c:pt idx="7512">
                  <c:v>1.3475000000000004</c:v>
                </c:pt>
                <c:pt idx="7513">
                  <c:v>1.3475000000000004</c:v>
                </c:pt>
                <c:pt idx="7514">
                  <c:v>1.3475000000000004</c:v>
                </c:pt>
                <c:pt idx="7515">
                  <c:v>1.3475000000000004</c:v>
                </c:pt>
                <c:pt idx="7516">
                  <c:v>1.3475000000000004</c:v>
                </c:pt>
                <c:pt idx="7517">
                  <c:v>1.3475000000000004</c:v>
                </c:pt>
                <c:pt idx="7518">
                  <c:v>1.3475000000000004</c:v>
                </c:pt>
                <c:pt idx="7519">
                  <c:v>1.3475000000000004</c:v>
                </c:pt>
                <c:pt idx="7520">
                  <c:v>1.3475000000000004</c:v>
                </c:pt>
                <c:pt idx="7521">
                  <c:v>1.3475000000000004</c:v>
                </c:pt>
                <c:pt idx="7522">
                  <c:v>1.3475000000000004</c:v>
                </c:pt>
                <c:pt idx="7523">
                  <c:v>1.3475000000000004</c:v>
                </c:pt>
                <c:pt idx="7524">
                  <c:v>1.3475000000000004</c:v>
                </c:pt>
                <c:pt idx="7525">
                  <c:v>1.3475000000000004</c:v>
                </c:pt>
                <c:pt idx="7526">
                  <c:v>1.3475000000000004</c:v>
                </c:pt>
                <c:pt idx="7527">
                  <c:v>1.3475000000000004</c:v>
                </c:pt>
                <c:pt idx="7528">
                  <c:v>1.3475000000000004</c:v>
                </c:pt>
                <c:pt idx="7529">
                  <c:v>1.3475000000000004</c:v>
                </c:pt>
                <c:pt idx="7530">
                  <c:v>1.3475000000000004</c:v>
                </c:pt>
                <c:pt idx="7531">
                  <c:v>1.3475000000000004</c:v>
                </c:pt>
                <c:pt idx="7532">
                  <c:v>1.3475000000000004</c:v>
                </c:pt>
                <c:pt idx="7533">
                  <c:v>1.3475000000000004</c:v>
                </c:pt>
                <c:pt idx="7534">
                  <c:v>1.3475000000000004</c:v>
                </c:pt>
                <c:pt idx="7535">
                  <c:v>1.3475000000000004</c:v>
                </c:pt>
                <c:pt idx="7536">
                  <c:v>1.3475000000000004</c:v>
                </c:pt>
                <c:pt idx="7537">
                  <c:v>1.3475000000000004</c:v>
                </c:pt>
                <c:pt idx="7538">
                  <c:v>1.3475000000000004</c:v>
                </c:pt>
                <c:pt idx="7539">
                  <c:v>1.0780000000000001</c:v>
                </c:pt>
                <c:pt idx="7540">
                  <c:v>1.0780000000000001</c:v>
                </c:pt>
                <c:pt idx="7541">
                  <c:v>1.0780000000000001</c:v>
                </c:pt>
                <c:pt idx="7542">
                  <c:v>1.0780000000000001</c:v>
                </c:pt>
                <c:pt idx="7543">
                  <c:v>1.0780000000000001</c:v>
                </c:pt>
                <c:pt idx="7544">
                  <c:v>1.0780000000000001</c:v>
                </c:pt>
                <c:pt idx="7545">
                  <c:v>1.0780000000000001</c:v>
                </c:pt>
                <c:pt idx="7546">
                  <c:v>1.0780000000000001</c:v>
                </c:pt>
                <c:pt idx="7547">
                  <c:v>1.0780000000000001</c:v>
                </c:pt>
                <c:pt idx="7548">
                  <c:v>1.0780000000000001</c:v>
                </c:pt>
                <c:pt idx="7549">
                  <c:v>1.0780000000000001</c:v>
                </c:pt>
                <c:pt idx="7550">
                  <c:v>1.0780000000000001</c:v>
                </c:pt>
                <c:pt idx="7551">
                  <c:v>1.0780000000000001</c:v>
                </c:pt>
                <c:pt idx="7552">
                  <c:v>1.0780000000000001</c:v>
                </c:pt>
                <c:pt idx="7553">
                  <c:v>1.0780000000000001</c:v>
                </c:pt>
                <c:pt idx="7554">
                  <c:v>1.0780000000000001</c:v>
                </c:pt>
                <c:pt idx="7555">
                  <c:v>1.0780000000000001</c:v>
                </c:pt>
                <c:pt idx="7556">
                  <c:v>1.0780000000000001</c:v>
                </c:pt>
                <c:pt idx="7557">
                  <c:v>1.0780000000000001</c:v>
                </c:pt>
                <c:pt idx="7558">
                  <c:v>1.0780000000000001</c:v>
                </c:pt>
                <c:pt idx="7559">
                  <c:v>1.0780000000000001</c:v>
                </c:pt>
                <c:pt idx="7560">
                  <c:v>1.0780000000000001</c:v>
                </c:pt>
                <c:pt idx="7561">
                  <c:v>1.0780000000000001</c:v>
                </c:pt>
                <c:pt idx="7562">
                  <c:v>1.0780000000000001</c:v>
                </c:pt>
                <c:pt idx="7563">
                  <c:v>1.0780000000000001</c:v>
                </c:pt>
                <c:pt idx="7564">
                  <c:v>1.0780000000000001</c:v>
                </c:pt>
                <c:pt idx="7565">
                  <c:v>1.0780000000000001</c:v>
                </c:pt>
                <c:pt idx="7566">
                  <c:v>1.0780000000000001</c:v>
                </c:pt>
                <c:pt idx="7567">
                  <c:v>1.0780000000000001</c:v>
                </c:pt>
                <c:pt idx="7568">
                  <c:v>1.0780000000000001</c:v>
                </c:pt>
                <c:pt idx="7569">
                  <c:v>1.0780000000000001</c:v>
                </c:pt>
                <c:pt idx="7570">
                  <c:v>1.0780000000000001</c:v>
                </c:pt>
                <c:pt idx="7571">
                  <c:v>1.0780000000000001</c:v>
                </c:pt>
                <c:pt idx="7572">
                  <c:v>1.0780000000000001</c:v>
                </c:pt>
                <c:pt idx="7573">
                  <c:v>1.0780000000000001</c:v>
                </c:pt>
                <c:pt idx="7574">
                  <c:v>1.0780000000000001</c:v>
                </c:pt>
                <c:pt idx="7575">
                  <c:v>1.0780000000000001</c:v>
                </c:pt>
                <c:pt idx="7576">
                  <c:v>1.0780000000000001</c:v>
                </c:pt>
                <c:pt idx="7577">
                  <c:v>1.0780000000000001</c:v>
                </c:pt>
                <c:pt idx="7578">
                  <c:v>1.0780000000000001</c:v>
                </c:pt>
                <c:pt idx="7579">
                  <c:v>1.0780000000000001</c:v>
                </c:pt>
                <c:pt idx="7580">
                  <c:v>1.0780000000000001</c:v>
                </c:pt>
                <c:pt idx="7581">
                  <c:v>1.0780000000000001</c:v>
                </c:pt>
                <c:pt idx="7582">
                  <c:v>1.0780000000000001</c:v>
                </c:pt>
                <c:pt idx="7583">
                  <c:v>1.0780000000000001</c:v>
                </c:pt>
                <c:pt idx="7584">
                  <c:v>1.0780000000000001</c:v>
                </c:pt>
                <c:pt idx="7585">
                  <c:v>1.0780000000000001</c:v>
                </c:pt>
                <c:pt idx="7586">
                  <c:v>1.0780000000000001</c:v>
                </c:pt>
                <c:pt idx="7587">
                  <c:v>1.0780000000000001</c:v>
                </c:pt>
                <c:pt idx="7588">
                  <c:v>1.0780000000000001</c:v>
                </c:pt>
                <c:pt idx="7589">
                  <c:v>1.0780000000000001</c:v>
                </c:pt>
                <c:pt idx="7590">
                  <c:v>1.0780000000000001</c:v>
                </c:pt>
                <c:pt idx="7591">
                  <c:v>1.0780000000000001</c:v>
                </c:pt>
                <c:pt idx="7592">
                  <c:v>1.0780000000000001</c:v>
                </c:pt>
                <c:pt idx="7593">
                  <c:v>1.0780000000000001</c:v>
                </c:pt>
                <c:pt idx="7594">
                  <c:v>1.0780000000000001</c:v>
                </c:pt>
                <c:pt idx="7595">
                  <c:v>1.0780000000000001</c:v>
                </c:pt>
                <c:pt idx="7596">
                  <c:v>1.0780000000000001</c:v>
                </c:pt>
                <c:pt idx="7597">
                  <c:v>1.0780000000000001</c:v>
                </c:pt>
                <c:pt idx="7598">
                  <c:v>1.0780000000000001</c:v>
                </c:pt>
                <c:pt idx="7599">
                  <c:v>1.0780000000000001</c:v>
                </c:pt>
                <c:pt idx="7600">
                  <c:v>1.0780000000000001</c:v>
                </c:pt>
                <c:pt idx="7601">
                  <c:v>1.0780000000000001</c:v>
                </c:pt>
                <c:pt idx="7602">
                  <c:v>1.0780000000000001</c:v>
                </c:pt>
                <c:pt idx="7603">
                  <c:v>1.0780000000000001</c:v>
                </c:pt>
                <c:pt idx="7604">
                  <c:v>1.0780000000000001</c:v>
                </c:pt>
                <c:pt idx="7605">
                  <c:v>1.0780000000000001</c:v>
                </c:pt>
                <c:pt idx="7606">
                  <c:v>1.0780000000000001</c:v>
                </c:pt>
                <c:pt idx="7607">
                  <c:v>1.0780000000000001</c:v>
                </c:pt>
                <c:pt idx="7608">
                  <c:v>1.0780000000000001</c:v>
                </c:pt>
                <c:pt idx="7609">
                  <c:v>1.0780000000000001</c:v>
                </c:pt>
                <c:pt idx="7610">
                  <c:v>1.0780000000000001</c:v>
                </c:pt>
                <c:pt idx="7611">
                  <c:v>1.0780000000000001</c:v>
                </c:pt>
                <c:pt idx="7612">
                  <c:v>1.0780000000000001</c:v>
                </c:pt>
                <c:pt idx="7613">
                  <c:v>1.0780000000000001</c:v>
                </c:pt>
                <c:pt idx="7614">
                  <c:v>1.0780000000000001</c:v>
                </c:pt>
                <c:pt idx="7615">
                  <c:v>1.0780000000000001</c:v>
                </c:pt>
                <c:pt idx="7616">
                  <c:v>1.0780000000000001</c:v>
                </c:pt>
                <c:pt idx="7617">
                  <c:v>1.0780000000000001</c:v>
                </c:pt>
                <c:pt idx="7618">
                  <c:v>1.0780000000000001</c:v>
                </c:pt>
                <c:pt idx="7619">
                  <c:v>1.0780000000000001</c:v>
                </c:pt>
                <c:pt idx="7620">
                  <c:v>1.0780000000000001</c:v>
                </c:pt>
                <c:pt idx="7621">
                  <c:v>1.0780000000000001</c:v>
                </c:pt>
                <c:pt idx="7622">
                  <c:v>1.0780000000000001</c:v>
                </c:pt>
                <c:pt idx="7623">
                  <c:v>1.0780000000000001</c:v>
                </c:pt>
                <c:pt idx="7624">
                  <c:v>1.0780000000000001</c:v>
                </c:pt>
                <c:pt idx="7625">
                  <c:v>1.0780000000000001</c:v>
                </c:pt>
                <c:pt idx="7626">
                  <c:v>1.0780000000000001</c:v>
                </c:pt>
                <c:pt idx="7627">
                  <c:v>1.0780000000000001</c:v>
                </c:pt>
                <c:pt idx="7628">
                  <c:v>1.0780000000000001</c:v>
                </c:pt>
                <c:pt idx="7629">
                  <c:v>1.0780000000000001</c:v>
                </c:pt>
                <c:pt idx="7630">
                  <c:v>1.0780000000000001</c:v>
                </c:pt>
                <c:pt idx="7631">
                  <c:v>1.0780000000000001</c:v>
                </c:pt>
                <c:pt idx="7632">
                  <c:v>1.0780000000000001</c:v>
                </c:pt>
                <c:pt idx="7633">
                  <c:v>1.0780000000000001</c:v>
                </c:pt>
                <c:pt idx="7634">
                  <c:v>1.0780000000000001</c:v>
                </c:pt>
                <c:pt idx="7635">
                  <c:v>1.0780000000000001</c:v>
                </c:pt>
                <c:pt idx="7636">
                  <c:v>1.0780000000000001</c:v>
                </c:pt>
                <c:pt idx="7637">
                  <c:v>1.0780000000000001</c:v>
                </c:pt>
                <c:pt idx="7638">
                  <c:v>1.0780000000000001</c:v>
                </c:pt>
                <c:pt idx="7639">
                  <c:v>1.0780000000000001</c:v>
                </c:pt>
                <c:pt idx="7640">
                  <c:v>1.0780000000000001</c:v>
                </c:pt>
                <c:pt idx="7641">
                  <c:v>1.0780000000000001</c:v>
                </c:pt>
                <c:pt idx="7642">
                  <c:v>1.0780000000000001</c:v>
                </c:pt>
                <c:pt idx="7643">
                  <c:v>1.0780000000000001</c:v>
                </c:pt>
                <c:pt idx="7644">
                  <c:v>1.0780000000000001</c:v>
                </c:pt>
                <c:pt idx="7645">
                  <c:v>1.0780000000000001</c:v>
                </c:pt>
                <c:pt idx="7646">
                  <c:v>1.0780000000000001</c:v>
                </c:pt>
                <c:pt idx="7647">
                  <c:v>1.0780000000000001</c:v>
                </c:pt>
                <c:pt idx="7648">
                  <c:v>1.0780000000000001</c:v>
                </c:pt>
                <c:pt idx="7649">
                  <c:v>1.0780000000000001</c:v>
                </c:pt>
                <c:pt idx="7650">
                  <c:v>1.0780000000000001</c:v>
                </c:pt>
                <c:pt idx="7651">
                  <c:v>1.0780000000000001</c:v>
                </c:pt>
                <c:pt idx="7652">
                  <c:v>1.0780000000000001</c:v>
                </c:pt>
                <c:pt idx="7653">
                  <c:v>1.0780000000000001</c:v>
                </c:pt>
                <c:pt idx="7654">
                  <c:v>1.0780000000000001</c:v>
                </c:pt>
                <c:pt idx="7655">
                  <c:v>1.0780000000000001</c:v>
                </c:pt>
                <c:pt idx="7656">
                  <c:v>1.0780000000000001</c:v>
                </c:pt>
                <c:pt idx="7657">
                  <c:v>1.0780000000000001</c:v>
                </c:pt>
                <c:pt idx="7658">
                  <c:v>1.0780000000000001</c:v>
                </c:pt>
                <c:pt idx="7659">
                  <c:v>1.0780000000000001</c:v>
                </c:pt>
                <c:pt idx="7660">
                  <c:v>1.0780000000000001</c:v>
                </c:pt>
                <c:pt idx="7661">
                  <c:v>1.0780000000000001</c:v>
                </c:pt>
                <c:pt idx="7662">
                  <c:v>1.0780000000000001</c:v>
                </c:pt>
                <c:pt idx="7663">
                  <c:v>1.0780000000000001</c:v>
                </c:pt>
                <c:pt idx="7664">
                  <c:v>1.0780000000000001</c:v>
                </c:pt>
                <c:pt idx="7665">
                  <c:v>1.0780000000000001</c:v>
                </c:pt>
                <c:pt idx="7666">
                  <c:v>1.0780000000000001</c:v>
                </c:pt>
                <c:pt idx="7667">
                  <c:v>1.0780000000000001</c:v>
                </c:pt>
                <c:pt idx="7668">
                  <c:v>1.0780000000000001</c:v>
                </c:pt>
                <c:pt idx="7669">
                  <c:v>1.0780000000000001</c:v>
                </c:pt>
                <c:pt idx="7670">
                  <c:v>1.0780000000000001</c:v>
                </c:pt>
                <c:pt idx="7671">
                  <c:v>1.0780000000000001</c:v>
                </c:pt>
                <c:pt idx="7672">
                  <c:v>1.0780000000000001</c:v>
                </c:pt>
                <c:pt idx="7673">
                  <c:v>1.0780000000000001</c:v>
                </c:pt>
                <c:pt idx="7674">
                  <c:v>1.0780000000000001</c:v>
                </c:pt>
                <c:pt idx="7675">
                  <c:v>1.0780000000000001</c:v>
                </c:pt>
                <c:pt idx="7676">
                  <c:v>1.0780000000000001</c:v>
                </c:pt>
                <c:pt idx="7677">
                  <c:v>1.0780000000000001</c:v>
                </c:pt>
                <c:pt idx="7678">
                  <c:v>1.0780000000000001</c:v>
                </c:pt>
                <c:pt idx="7679">
                  <c:v>1.0780000000000001</c:v>
                </c:pt>
                <c:pt idx="7680">
                  <c:v>1.0780000000000001</c:v>
                </c:pt>
                <c:pt idx="7681">
                  <c:v>1.0780000000000001</c:v>
                </c:pt>
                <c:pt idx="7682">
                  <c:v>1.0780000000000001</c:v>
                </c:pt>
                <c:pt idx="7683">
                  <c:v>1.0780000000000001</c:v>
                </c:pt>
                <c:pt idx="7684">
                  <c:v>1.0780000000000001</c:v>
                </c:pt>
                <c:pt idx="7685">
                  <c:v>1.0780000000000001</c:v>
                </c:pt>
                <c:pt idx="7686">
                  <c:v>1.0780000000000001</c:v>
                </c:pt>
                <c:pt idx="7687">
                  <c:v>1.0780000000000001</c:v>
                </c:pt>
                <c:pt idx="7688">
                  <c:v>1.0780000000000001</c:v>
                </c:pt>
                <c:pt idx="7689">
                  <c:v>1.0780000000000001</c:v>
                </c:pt>
                <c:pt idx="7690">
                  <c:v>1.0780000000000001</c:v>
                </c:pt>
                <c:pt idx="7691">
                  <c:v>1.0780000000000001</c:v>
                </c:pt>
                <c:pt idx="7692">
                  <c:v>1.0780000000000001</c:v>
                </c:pt>
                <c:pt idx="7693">
                  <c:v>1.0780000000000001</c:v>
                </c:pt>
                <c:pt idx="7694">
                  <c:v>1.0780000000000001</c:v>
                </c:pt>
                <c:pt idx="7695">
                  <c:v>1.0780000000000001</c:v>
                </c:pt>
                <c:pt idx="7696">
                  <c:v>1.0780000000000001</c:v>
                </c:pt>
                <c:pt idx="7697">
                  <c:v>1.0780000000000001</c:v>
                </c:pt>
                <c:pt idx="7698">
                  <c:v>1.0780000000000001</c:v>
                </c:pt>
                <c:pt idx="7699">
                  <c:v>1.0780000000000001</c:v>
                </c:pt>
                <c:pt idx="7700">
                  <c:v>1.0780000000000001</c:v>
                </c:pt>
                <c:pt idx="7701">
                  <c:v>1.0780000000000001</c:v>
                </c:pt>
                <c:pt idx="7702">
                  <c:v>1.0780000000000001</c:v>
                </c:pt>
                <c:pt idx="7703">
                  <c:v>1.0780000000000001</c:v>
                </c:pt>
                <c:pt idx="7704">
                  <c:v>1.0780000000000001</c:v>
                </c:pt>
                <c:pt idx="7705">
                  <c:v>1.0780000000000001</c:v>
                </c:pt>
                <c:pt idx="7706">
                  <c:v>1.0780000000000001</c:v>
                </c:pt>
                <c:pt idx="7707">
                  <c:v>1.0780000000000001</c:v>
                </c:pt>
                <c:pt idx="7708">
                  <c:v>1.0780000000000001</c:v>
                </c:pt>
                <c:pt idx="7709">
                  <c:v>1.0780000000000001</c:v>
                </c:pt>
                <c:pt idx="7710">
                  <c:v>1.0780000000000001</c:v>
                </c:pt>
                <c:pt idx="7711">
                  <c:v>1.0780000000000001</c:v>
                </c:pt>
                <c:pt idx="7712">
                  <c:v>1.0780000000000001</c:v>
                </c:pt>
                <c:pt idx="7713">
                  <c:v>1.0780000000000001</c:v>
                </c:pt>
                <c:pt idx="7714">
                  <c:v>1.0780000000000001</c:v>
                </c:pt>
                <c:pt idx="7715">
                  <c:v>1.0780000000000001</c:v>
                </c:pt>
                <c:pt idx="7716">
                  <c:v>1.0780000000000001</c:v>
                </c:pt>
                <c:pt idx="7717">
                  <c:v>1.0780000000000001</c:v>
                </c:pt>
                <c:pt idx="7718">
                  <c:v>1.0780000000000001</c:v>
                </c:pt>
                <c:pt idx="7719">
                  <c:v>1.0780000000000001</c:v>
                </c:pt>
                <c:pt idx="7720">
                  <c:v>1.0780000000000001</c:v>
                </c:pt>
                <c:pt idx="7721">
                  <c:v>1.0780000000000001</c:v>
                </c:pt>
                <c:pt idx="7722">
                  <c:v>1.0780000000000001</c:v>
                </c:pt>
                <c:pt idx="7723">
                  <c:v>1.0780000000000001</c:v>
                </c:pt>
                <c:pt idx="7724">
                  <c:v>1.0780000000000001</c:v>
                </c:pt>
                <c:pt idx="7725">
                  <c:v>1.0780000000000001</c:v>
                </c:pt>
                <c:pt idx="7726">
                  <c:v>1.0780000000000001</c:v>
                </c:pt>
                <c:pt idx="7727">
                  <c:v>1.0780000000000001</c:v>
                </c:pt>
                <c:pt idx="7728">
                  <c:v>1.0780000000000001</c:v>
                </c:pt>
                <c:pt idx="7729">
                  <c:v>1.0780000000000001</c:v>
                </c:pt>
                <c:pt idx="7730">
                  <c:v>1.0780000000000001</c:v>
                </c:pt>
                <c:pt idx="7731">
                  <c:v>1.0780000000000001</c:v>
                </c:pt>
                <c:pt idx="7732">
                  <c:v>1.0780000000000001</c:v>
                </c:pt>
                <c:pt idx="7733">
                  <c:v>1.0780000000000001</c:v>
                </c:pt>
                <c:pt idx="7734">
                  <c:v>1.0780000000000001</c:v>
                </c:pt>
                <c:pt idx="7735">
                  <c:v>1.0780000000000001</c:v>
                </c:pt>
                <c:pt idx="7736">
                  <c:v>1.0780000000000001</c:v>
                </c:pt>
                <c:pt idx="7737">
                  <c:v>1.0780000000000001</c:v>
                </c:pt>
                <c:pt idx="7738">
                  <c:v>1.0780000000000001</c:v>
                </c:pt>
                <c:pt idx="7739">
                  <c:v>1.0780000000000001</c:v>
                </c:pt>
                <c:pt idx="7740">
                  <c:v>1.0780000000000001</c:v>
                </c:pt>
                <c:pt idx="7741">
                  <c:v>1.0780000000000001</c:v>
                </c:pt>
                <c:pt idx="7742">
                  <c:v>1.0780000000000001</c:v>
                </c:pt>
                <c:pt idx="7743">
                  <c:v>1.0780000000000001</c:v>
                </c:pt>
                <c:pt idx="7744">
                  <c:v>1.0780000000000001</c:v>
                </c:pt>
                <c:pt idx="7745">
                  <c:v>1.0780000000000001</c:v>
                </c:pt>
                <c:pt idx="7746">
                  <c:v>1.0780000000000001</c:v>
                </c:pt>
                <c:pt idx="7747">
                  <c:v>1.0780000000000001</c:v>
                </c:pt>
                <c:pt idx="7748">
                  <c:v>1.0780000000000001</c:v>
                </c:pt>
                <c:pt idx="7749">
                  <c:v>1.0780000000000001</c:v>
                </c:pt>
                <c:pt idx="7750">
                  <c:v>1.0780000000000001</c:v>
                </c:pt>
                <c:pt idx="7751">
                  <c:v>1.0780000000000001</c:v>
                </c:pt>
                <c:pt idx="7752">
                  <c:v>1.0780000000000001</c:v>
                </c:pt>
                <c:pt idx="7753">
                  <c:v>1.0780000000000001</c:v>
                </c:pt>
                <c:pt idx="7754">
                  <c:v>1.0780000000000001</c:v>
                </c:pt>
                <c:pt idx="7755">
                  <c:v>1.0780000000000001</c:v>
                </c:pt>
                <c:pt idx="7756">
                  <c:v>1.0780000000000001</c:v>
                </c:pt>
                <c:pt idx="7757">
                  <c:v>1.0780000000000001</c:v>
                </c:pt>
                <c:pt idx="7758">
                  <c:v>1.0780000000000001</c:v>
                </c:pt>
                <c:pt idx="7759">
                  <c:v>1.0780000000000001</c:v>
                </c:pt>
                <c:pt idx="7760">
                  <c:v>1.0780000000000001</c:v>
                </c:pt>
                <c:pt idx="7761">
                  <c:v>1.0780000000000001</c:v>
                </c:pt>
                <c:pt idx="7762">
                  <c:v>1.0780000000000001</c:v>
                </c:pt>
                <c:pt idx="7763">
                  <c:v>1.0780000000000001</c:v>
                </c:pt>
                <c:pt idx="7764">
                  <c:v>1.0780000000000001</c:v>
                </c:pt>
                <c:pt idx="7765">
                  <c:v>1.0780000000000001</c:v>
                </c:pt>
                <c:pt idx="7766">
                  <c:v>1.0780000000000001</c:v>
                </c:pt>
                <c:pt idx="7767">
                  <c:v>1.0780000000000001</c:v>
                </c:pt>
                <c:pt idx="7768">
                  <c:v>1.0780000000000001</c:v>
                </c:pt>
                <c:pt idx="7769">
                  <c:v>1.0780000000000001</c:v>
                </c:pt>
                <c:pt idx="7770">
                  <c:v>1.0780000000000001</c:v>
                </c:pt>
                <c:pt idx="7771">
                  <c:v>1.0780000000000001</c:v>
                </c:pt>
                <c:pt idx="7772">
                  <c:v>1.0780000000000001</c:v>
                </c:pt>
                <c:pt idx="7773">
                  <c:v>1.0780000000000001</c:v>
                </c:pt>
                <c:pt idx="7774">
                  <c:v>1.0780000000000001</c:v>
                </c:pt>
                <c:pt idx="7775">
                  <c:v>1.0780000000000001</c:v>
                </c:pt>
                <c:pt idx="7776">
                  <c:v>1.0780000000000001</c:v>
                </c:pt>
                <c:pt idx="7777">
                  <c:v>1.0780000000000001</c:v>
                </c:pt>
                <c:pt idx="7778">
                  <c:v>1.0780000000000001</c:v>
                </c:pt>
                <c:pt idx="7779">
                  <c:v>1.0780000000000001</c:v>
                </c:pt>
                <c:pt idx="7780">
                  <c:v>1.0780000000000001</c:v>
                </c:pt>
                <c:pt idx="7781">
                  <c:v>1.0780000000000001</c:v>
                </c:pt>
                <c:pt idx="7782">
                  <c:v>1.0780000000000001</c:v>
                </c:pt>
                <c:pt idx="7783">
                  <c:v>1.0780000000000001</c:v>
                </c:pt>
                <c:pt idx="7784">
                  <c:v>1.0780000000000001</c:v>
                </c:pt>
                <c:pt idx="7785">
                  <c:v>1.0780000000000001</c:v>
                </c:pt>
                <c:pt idx="7786">
                  <c:v>1.0780000000000001</c:v>
                </c:pt>
                <c:pt idx="7787">
                  <c:v>1.0780000000000001</c:v>
                </c:pt>
                <c:pt idx="7788">
                  <c:v>1.0780000000000001</c:v>
                </c:pt>
                <c:pt idx="7789">
                  <c:v>1.0780000000000001</c:v>
                </c:pt>
                <c:pt idx="7790">
                  <c:v>1.0780000000000001</c:v>
                </c:pt>
                <c:pt idx="7791">
                  <c:v>1.0780000000000001</c:v>
                </c:pt>
                <c:pt idx="7792">
                  <c:v>1.0780000000000001</c:v>
                </c:pt>
                <c:pt idx="7793">
                  <c:v>1.0780000000000001</c:v>
                </c:pt>
                <c:pt idx="7794">
                  <c:v>1.0780000000000001</c:v>
                </c:pt>
                <c:pt idx="7795">
                  <c:v>1.0780000000000001</c:v>
                </c:pt>
                <c:pt idx="7796">
                  <c:v>1.0780000000000001</c:v>
                </c:pt>
                <c:pt idx="7797">
                  <c:v>1.3475000000000004</c:v>
                </c:pt>
                <c:pt idx="7798">
                  <c:v>1.3475000000000004</c:v>
                </c:pt>
                <c:pt idx="7799">
                  <c:v>1.3475000000000004</c:v>
                </c:pt>
                <c:pt idx="7800">
                  <c:v>1.3475000000000004</c:v>
                </c:pt>
                <c:pt idx="7801">
                  <c:v>1.3475000000000004</c:v>
                </c:pt>
                <c:pt idx="7802">
                  <c:v>1.3475000000000004</c:v>
                </c:pt>
                <c:pt idx="7803">
                  <c:v>1.3475000000000004</c:v>
                </c:pt>
                <c:pt idx="7804">
                  <c:v>1.3475000000000004</c:v>
                </c:pt>
                <c:pt idx="7805">
                  <c:v>1.3475000000000004</c:v>
                </c:pt>
                <c:pt idx="7806">
                  <c:v>1.3475000000000004</c:v>
                </c:pt>
                <c:pt idx="7807">
                  <c:v>1.3475000000000004</c:v>
                </c:pt>
                <c:pt idx="7808">
                  <c:v>1.3475000000000004</c:v>
                </c:pt>
                <c:pt idx="7809">
                  <c:v>1.3475000000000004</c:v>
                </c:pt>
                <c:pt idx="7810">
                  <c:v>1.3475000000000004</c:v>
                </c:pt>
                <c:pt idx="7811">
                  <c:v>1.3475000000000004</c:v>
                </c:pt>
                <c:pt idx="7812">
                  <c:v>1.3475000000000004</c:v>
                </c:pt>
                <c:pt idx="7813">
                  <c:v>1.3475000000000004</c:v>
                </c:pt>
                <c:pt idx="7814">
                  <c:v>1.3475000000000004</c:v>
                </c:pt>
                <c:pt idx="7815">
                  <c:v>1.3475000000000004</c:v>
                </c:pt>
                <c:pt idx="7816">
                  <c:v>1.3475000000000004</c:v>
                </c:pt>
                <c:pt idx="7817">
                  <c:v>1.3475000000000004</c:v>
                </c:pt>
                <c:pt idx="7818">
                  <c:v>1.3475000000000004</c:v>
                </c:pt>
                <c:pt idx="7819">
                  <c:v>1.3475000000000004</c:v>
                </c:pt>
                <c:pt idx="7820">
                  <c:v>1.3475000000000004</c:v>
                </c:pt>
                <c:pt idx="7821">
                  <c:v>1.3475000000000004</c:v>
                </c:pt>
                <c:pt idx="7822">
                  <c:v>1.3475000000000004</c:v>
                </c:pt>
                <c:pt idx="7823">
                  <c:v>1.3475000000000004</c:v>
                </c:pt>
                <c:pt idx="7824">
                  <c:v>1.3475000000000004</c:v>
                </c:pt>
                <c:pt idx="7825">
                  <c:v>1.3475000000000004</c:v>
                </c:pt>
                <c:pt idx="7826">
                  <c:v>1.3475000000000004</c:v>
                </c:pt>
                <c:pt idx="7827">
                  <c:v>1.3475000000000004</c:v>
                </c:pt>
                <c:pt idx="7828">
                  <c:v>1.3475000000000004</c:v>
                </c:pt>
                <c:pt idx="7829">
                  <c:v>1.3475000000000004</c:v>
                </c:pt>
                <c:pt idx="7830">
                  <c:v>1.3475000000000004</c:v>
                </c:pt>
                <c:pt idx="7831">
                  <c:v>1.3475000000000004</c:v>
                </c:pt>
                <c:pt idx="7832">
                  <c:v>1.3475000000000004</c:v>
                </c:pt>
                <c:pt idx="7833">
                  <c:v>1.0780000000000001</c:v>
                </c:pt>
                <c:pt idx="7834">
                  <c:v>1.0780000000000001</c:v>
                </c:pt>
                <c:pt idx="7835">
                  <c:v>1.0780000000000001</c:v>
                </c:pt>
                <c:pt idx="7836">
                  <c:v>1.0780000000000001</c:v>
                </c:pt>
                <c:pt idx="7837">
                  <c:v>1.0780000000000001</c:v>
                </c:pt>
                <c:pt idx="7838">
                  <c:v>1.0780000000000001</c:v>
                </c:pt>
                <c:pt idx="7839">
                  <c:v>1.0780000000000001</c:v>
                </c:pt>
                <c:pt idx="7840">
                  <c:v>1.0780000000000001</c:v>
                </c:pt>
                <c:pt idx="7841">
                  <c:v>1.0780000000000001</c:v>
                </c:pt>
                <c:pt idx="7842">
                  <c:v>1.0780000000000001</c:v>
                </c:pt>
                <c:pt idx="7843">
                  <c:v>1.0780000000000001</c:v>
                </c:pt>
                <c:pt idx="7844">
                  <c:v>1.0780000000000001</c:v>
                </c:pt>
                <c:pt idx="7845">
                  <c:v>1.0780000000000001</c:v>
                </c:pt>
                <c:pt idx="7846">
                  <c:v>1.0780000000000001</c:v>
                </c:pt>
                <c:pt idx="7847">
                  <c:v>1.0780000000000001</c:v>
                </c:pt>
                <c:pt idx="7848">
                  <c:v>1.0780000000000001</c:v>
                </c:pt>
                <c:pt idx="7849">
                  <c:v>1.0780000000000001</c:v>
                </c:pt>
                <c:pt idx="7850">
                  <c:v>1.0780000000000001</c:v>
                </c:pt>
                <c:pt idx="7851">
                  <c:v>1.0780000000000001</c:v>
                </c:pt>
                <c:pt idx="7852">
                  <c:v>1.0780000000000001</c:v>
                </c:pt>
                <c:pt idx="7853">
                  <c:v>1.0780000000000001</c:v>
                </c:pt>
                <c:pt idx="7854">
                  <c:v>1.0780000000000001</c:v>
                </c:pt>
                <c:pt idx="7855">
                  <c:v>1.0780000000000001</c:v>
                </c:pt>
                <c:pt idx="7856">
                  <c:v>1.0780000000000001</c:v>
                </c:pt>
                <c:pt idx="7857">
                  <c:v>1.0780000000000001</c:v>
                </c:pt>
                <c:pt idx="7858">
                  <c:v>1.0780000000000001</c:v>
                </c:pt>
                <c:pt idx="7859">
                  <c:v>1.0780000000000001</c:v>
                </c:pt>
                <c:pt idx="7860">
                  <c:v>1.0780000000000001</c:v>
                </c:pt>
                <c:pt idx="7861">
                  <c:v>1.0780000000000001</c:v>
                </c:pt>
                <c:pt idx="7862">
                  <c:v>1.0780000000000001</c:v>
                </c:pt>
                <c:pt idx="7863">
                  <c:v>1.0780000000000001</c:v>
                </c:pt>
                <c:pt idx="7864">
                  <c:v>1.0780000000000001</c:v>
                </c:pt>
                <c:pt idx="7865">
                  <c:v>1.0780000000000001</c:v>
                </c:pt>
                <c:pt idx="7866">
                  <c:v>1.0780000000000001</c:v>
                </c:pt>
                <c:pt idx="7867">
                  <c:v>1.0780000000000001</c:v>
                </c:pt>
                <c:pt idx="7868">
                  <c:v>1.0780000000000001</c:v>
                </c:pt>
                <c:pt idx="7869">
                  <c:v>1.0780000000000001</c:v>
                </c:pt>
                <c:pt idx="7870">
                  <c:v>1.0780000000000001</c:v>
                </c:pt>
                <c:pt idx="7871">
                  <c:v>1.0780000000000001</c:v>
                </c:pt>
                <c:pt idx="7872">
                  <c:v>1.0780000000000001</c:v>
                </c:pt>
                <c:pt idx="7873">
                  <c:v>1.0780000000000001</c:v>
                </c:pt>
                <c:pt idx="7874">
                  <c:v>1.0780000000000001</c:v>
                </c:pt>
                <c:pt idx="7875">
                  <c:v>1.0780000000000001</c:v>
                </c:pt>
                <c:pt idx="7876">
                  <c:v>1.0780000000000001</c:v>
                </c:pt>
                <c:pt idx="7877">
                  <c:v>1.0780000000000001</c:v>
                </c:pt>
                <c:pt idx="7878">
                  <c:v>1.0780000000000001</c:v>
                </c:pt>
                <c:pt idx="7879">
                  <c:v>1.0780000000000001</c:v>
                </c:pt>
                <c:pt idx="7880">
                  <c:v>1.0780000000000001</c:v>
                </c:pt>
                <c:pt idx="7881">
                  <c:v>1.0780000000000001</c:v>
                </c:pt>
                <c:pt idx="7882">
                  <c:v>1.0780000000000001</c:v>
                </c:pt>
                <c:pt idx="7883">
                  <c:v>1.0780000000000001</c:v>
                </c:pt>
                <c:pt idx="7884">
                  <c:v>1.0780000000000001</c:v>
                </c:pt>
                <c:pt idx="7885">
                  <c:v>1.0780000000000001</c:v>
                </c:pt>
                <c:pt idx="7886">
                  <c:v>1.0780000000000001</c:v>
                </c:pt>
                <c:pt idx="7887">
                  <c:v>1.0780000000000001</c:v>
                </c:pt>
                <c:pt idx="7888">
                  <c:v>1.0780000000000001</c:v>
                </c:pt>
                <c:pt idx="7889">
                  <c:v>1.0780000000000001</c:v>
                </c:pt>
                <c:pt idx="7890">
                  <c:v>1.0780000000000001</c:v>
                </c:pt>
                <c:pt idx="7891">
                  <c:v>1.0780000000000001</c:v>
                </c:pt>
                <c:pt idx="7892">
                  <c:v>1.0780000000000001</c:v>
                </c:pt>
                <c:pt idx="7893">
                  <c:v>1.0780000000000001</c:v>
                </c:pt>
                <c:pt idx="7894">
                  <c:v>1.0780000000000001</c:v>
                </c:pt>
                <c:pt idx="7895">
                  <c:v>1.0780000000000001</c:v>
                </c:pt>
                <c:pt idx="7896">
                  <c:v>1.0780000000000001</c:v>
                </c:pt>
                <c:pt idx="7897">
                  <c:v>1.0780000000000001</c:v>
                </c:pt>
                <c:pt idx="7898">
                  <c:v>1.0780000000000001</c:v>
                </c:pt>
                <c:pt idx="7899">
                  <c:v>1.0780000000000001</c:v>
                </c:pt>
                <c:pt idx="7900">
                  <c:v>1.0780000000000001</c:v>
                </c:pt>
                <c:pt idx="7901">
                  <c:v>1.0780000000000001</c:v>
                </c:pt>
                <c:pt idx="7902">
                  <c:v>1.0780000000000001</c:v>
                </c:pt>
                <c:pt idx="7903">
                  <c:v>1.0780000000000001</c:v>
                </c:pt>
                <c:pt idx="7904">
                  <c:v>1.0780000000000001</c:v>
                </c:pt>
                <c:pt idx="7905">
                  <c:v>1.0780000000000001</c:v>
                </c:pt>
                <c:pt idx="7906">
                  <c:v>1.0780000000000001</c:v>
                </c:pt>
                <c:pt idx="7907">
                  <c:v>1.0780000000000001</c:v>
                </c:pt>
                <c:pt idx="7908">
                  <c:v>1.0780000000000001</c:v>
                </c:pt>
                <c:pt idx="7909">
                  <c:v>1.0780000000000001</c:v>
                </c:pt>
                <c:pt idx="7910">
                  <c:v>1.0780000000000001</c:v>
                </c:pt>
                <c:pt idx="7911">
                  <c:v>1.0780000000000001</c:v>
                </c:pt>
                <c:pt idx="7912">
                  <c:v>1.0780000000000001</c:v>
                </c:pt>
                <c:pt idx="7913">
                  <c:v>1.0780000000000001</c:v>
                </c:pt>
                <c:pt idx="7914">
                  <c:v>1.0780000000000001</c:v>
                </c:pt>
                <c:pt idx="7915">
                  <c:v>1.0780000000000001</c:v>
                </c:pt>
                <c:pt idx="7916">
                  <c:v>1.0780000000000001</c:v>
                </c:pt>
                <c:pt idx="7917">
                  <c:v>1.0780000000000001</c:v>
                </c:pt>
                <c:pt idx="7918">
                  <c:v>1.0780000000000001</c:v>
                </c:pt>
                <c:pt idx="7919">
                  <c:v>1.0780000000000001</c:v>
                </c:pt>
                <c:pt idx="7920">
                  <c:v>1.0780000000000001</c:v>
                </c:pt>
                <c:pt idx="7921">
                  <c:v>1.0780000000000001</c:v>
                </c:pt>
                <c:pt idx="7922">
                  <c:v>1.0780000000000001</c:v>
                </c:pt>
                <c:pt idx="7923">
                  <c:v>1.0780000000000001</c:v>
                </c:pt>
                <c:pt idx="7924">
                  <c:v>1.0780000000000001</c:v>
                </c:pt>
                <c:pt idx="7925">
                  <c:v>1.0780000000000001</c:v>
                </c:pt>
                <c:pt idx="7926">
                  <c:v>1.0780000000000001</c:v>
                </c:pt>
                <c:pt idx="7927">
                  <c:v>1.0780000000000001</c:v>
                </c:pt>
                <c:pt idx="7928">
                  <c:v>1.0780000000000001</c:v>
                </c:pt>
                <c:pt idx="7929">
                  <c:v>1.0780000000000001</c:v>
                </c:pt>
                <c:pt idx="7930">
                  <c:v>1.0780000000000001</c:v>
                </c:pt>
                <c:pt idx="7931">
                  <c:v>1.0780000000000001</c:v>
                </c:pt>
                <c:pt idx="7932">
                  <c:v>1.0780000000000001</c:v>
                </c:pt>
                <c:pt idx="7933">
                  <c:v>1.0780000000000001</c:v>
                </c:pt>
                <c:pt idx="7934">
                  <c:v>1.0780000000000001</c:v>
                </c:pt>
                <c:pt idx="7935">
                  <c:v>1.0780000000000001</c:v>
                </c:pt>
                <c:pt idx="7936">
                  <c:v>1.0780000000000001</c:v>
                </c:pt>
                <c:pt idx="7937">
                  <c:v>1.0780000000000001</c:v>
                </c:pt>
                <c:pt idx="7938">
                  <c:v>1.0780000000000001</c:v>
                </c:pt>
                <c:pt idx="7939">
                  <c:v>1.0780000000000001</c:v>
                </c:pt>
                <c:pt idx="7940">
                  <c:v>1.0780000000000001</c:v>
                </c:pt>
                <c:pt idx="7941">
                  <c:v>1.0780000000000001</c:v>
                </c:pt>
                <c:pt idx="7942">
                  <c:v>1.0780000000000001</c:v>
                </c:pt>
                <c:pt idx="7943">
                  <c:v>1.0780000000000001</c:v>
                </c:pt>
                <c:pt idx="7944">
                  <c:v>1.0780000000000001</c:v>
                </c:pt>
                <c:pt idx="7945">
                  <c:v>1.0780000000000001</c:v>
                </c:pt>
                <c:pt idx="7946">
                  <c:v>1.0780000000000001</c:v>
                </c:pt>
                <c:pt idx="7947">
                  <c:v>1.0780000000000001</c:v>
                </c:pt>
                <c:pt idx="7948">
                  <c:v>1.0780000000000001</c:v>
                </c:pt>
                <c:pt idx="7949">
                  <c:v>1.0780000000000001</c:v>
                </c:pt>
                <c:pt idx="7950">
                  <c:v>1.0780000000000001</c:v>
                </c:pt>
                <c:pt idx="7951">
                  <c:v>1.0780000000000001</c:v>
                </c:pt>
                <c:pt idx="7952">
                  <c:v>1.0780000000000001</c:v>
                </c:pt>
                <c:pt idx="7953">
                  <c:v>1.0780000000000001</c:v>
                </c:pt>
                <c:pt idx="7954">
                  <c:v>1.0780000000000001</c:v>
                </c:pt>
                <c:pt idx="7955">
                  <c:v>1.0780000000000001</c:v>
                </c:pt>
                <c:pt idx="7956">
                  <c:v>1.0780000000000001</c:v>
                </c:pt>
                <c:pt idx="7957">
                  <c:v>1.0780000000000001</c:v>
                </c:pt>
                <c:pt idx="7958">
                  <c:v>1.0780000000000001</c:v>
                </c:pt>
                <c:pt idx="7959">
                  <c:v>1.0780000000000001</c:v>
                </c:pt>
                <c:pt idx="7960">
                  <c:v>1.0780000000000001</c:v>
                </c:pt>
                <c:pt idx="7961">
                  <c:v>1.0780000000000001</c:v>
                </c:pt>
                <c:pt idx="7962">
                  <c:v>1.0780000000000001</c:v>
                </c:pt>
                <c:pt idx="7963">
                  <c:v>1.0780000000000001</c:v>
                </c:pt>
                <c:pt idx="7964">
                  <c:v>1.0780000000000001</c:v>
                </c:pt>
                <c:pt idx="7965">
                  <c:v>1.0780000000000001</c:v>
                </c:pt>
                <c:pt idx="7966">
                  <c:v>1.0780000000000001</c:v>
                </c:pt>
                <c:pt idx="7967">
                  <c:v>1.0780000000000001</c:v>
                </c:pt>
                <c:pt idx="7968">
                  <c:v>1.0780000000000001</c:v>
                </c:pt>
                <c:pt idx="7969">
                  <c:v>1.0780000000000001</c:v>
                </c:pt>
                <c:pt idx="7970">
                  <c:v>1.0780000000000001</c:v>
                </c:pt>
                <c:pt idx="7971">
                  <c:v>1.0780000000000001</c:v>
                </c:pt>
                <c:pt idx="7972">
                  <c:v>1.0780000000000001</c:v>
                </c:pt>
                <c:pt idx="7973">
                  <c:v>1.0780000000000001</c:v>
                </c:pt>
                <c:pt idx="7974">
                  <c:v>1.0780000000000001</c:v>
                </c:pt>
                <c:pt idx="7975">
                  <c:v>1.0780000000000001</c:v>
                </c:pt>
                <c:pt idx="7976">
                  <c:v>1.0780000000000001</c:v>
                </c:pt>
                <c:pt idx="7977">
                  <c:v>1.0780000000000001</c:v>
                </c:pt>
                <c:pt idx="7978">
                  <c:v>1.0780000000000001</c:v>
                </c:pt>
                <c:pt idx="7979">
                  <c:v>1.0780000000000001</c:v>
                </c:pt>
                <c:pt idx="7980">
                  <c:v>1.0780000000000001</c:v>
                </c:pt>
                <c:pt idx="7981">
                  <c:v>1.0780000000000001</c:v>
                </c:pt>
                <c:pt idx="7982">
                  <c:v>1.0780000000000001</c:v>
                </c:pt>
                <c:pt idx="7983">
                  <c:v>1.0780000000000001</c:v>
                </c:pt>
                <c:pt idx="7984">
                  <c:v>1.0780000000000001</c:v>
                </c:pt>
                <c:pt idx="7985">
                  <c:v>1.0780000000000001</c:v>
                </c:pt>
                <c:pt idx="7986">
                  <c:v>1.0780000000000001</c:v>
                </c:pt>
                <c:pt idx="7987">
                  <c:v>1.0780000000000001</c:v>
                </c:pt>
                <c:pt idx="7988">
                  <c:v>1.0780000000000001</c:v>
                </c:pt>
                <c:pt idx="7989">
                  <c:v>1.0780000000000001</c:v>
                </c:pt>
                <c:pt idx="7990">
                  <c:v>1.0780000000000001</c:v>
                </c:pt>
                <c:pt idx="7991">
                  <c:v>1.0780000000000001</c:v>
                </c:pt>
                <c:pt idx="7992">
                  <c:v>1.0780000000000001</c:v>
                </c:pt>
                <c:pt idx="7993">
                  <c:v>1.0780000000000001</c:v>
                </c:pt>
                <c:pt idx="7994">
                  <c:v>1.0780000000000001</c:v>
                </c:pt>
                <c:pt idx="7995">
                  <c:v>1.0780000000000001</c:v>
                </c:pt>
                <c:pt idx="7996">
                  <c:v>1.0780000000000001</c:v>
                </c:pt>
                <c:pt idx="7997">
                  <c:v>1.0780000000000001</c:v>
                </c:pt>
                <c:pt idx="7998">
                  <c:v>1.0780000000000001</c:v>
                </c:pt>
                <c:pt idx="7999">
                  <c:v>1.0780000000000001</c:v>
                </c:pt>
                <c:pt idx="8000">
                  <c:v>1.0780000000000001</c:v>
                </c:pt>
                <c:pt idx="8001">
                  <c:v>1.0780000000000001</c:v>
                </c:pt>
                <c:pt idx="8002">
                  <c:v>1.0780000000000001</c:v>
                </c:pt>
                <c:pt idx="8003">
                  <c:v>1.0780000000000001</c:v>
                </c:pt>
                <c:pt idx="8004">
                  <c:v>1.0780000000000001</c:v>
                </c:pt>
                <c:pt idx="8005">
                  <c:v>1.0780000000000001</c:v>
                </c:pt>
                <c:pt idx="8006">
                  <c:v>1.0780000000000001</c:v>
                </c:pt>
                <c:pt idx="8007">
                  <c:v>1.0780000000000001</c:v>
                </c:pt>
                <c:pt idx="8008">
                  <c:v>1.0780000000000001</c:v>
                </c:pt>
                <c:pt idx="8009">
                  <c:v>1.0780000000000001</c:v>
                </c:pt>
                <c:pt idx="8010">
                  <c:v>1.0780000000000001</c:v>
                </c:pt>
                <c:pt idx="8011">
                  <c:v>1.0780000000000001</c:v>
                </c:pt>
                <c:pt idx="8012">
                  <c:v>1.0780000000000001</c:v>
                </c:pt>
                <c:pt idx="8013">
                  <c:v>1.0780000000000001</c:v>
                </c:pt>
                <c:pt idx="8014">
                  <c:v>1.0780000000000001</c:v>
                </c:pt>
                <c:pt idx="8015">
                  <c:v>1.0780000000000001</c:v>
                </c:pt>
                <c:pt idx="8016">
                  <c:v>1</c:v>
                </c:pt>
                <c:pt idx="8017">
                  <c:v>1</c:v>
                </c:pt>
                <c:pt idx="8018">
                  <c:v>1</c:v>
                </c:pt>
                <c:pt idx="8019">
                  <c:v>1</c:v>
                </c:pt>
                <c:pt idx="8020">
                  <c:v>1</c:v>
                </c:pt>
                <c:pt idx="8021">
                  <c:v>1</c:v>
                </c:pt>
                <c:pt idx="8022">
                  <c:v>1</c:v>
                </c:pt>
                <c:pt idx="8023">
                  <c:v>1</c:v>
                </c:pt>
                <c:pt idx="8024">
                  <c:v>1</c:v>
                </c:pt>
                <c:pt idx="8025">
                  <c:v>1</c:v>
                </c:pt>
                <c:pt idx="8026">
                  <c:v>1</c:v>
                </c:pt>
                <c:pt idx="8027">
                  <c:v>1</c:v>
                </c:pt>
                <c:pt idx="8028">
                  <c:v>1</c:v>
                </c:pt>
                <c:pt idx="8029">
                  <c:v>1</c:v>
                </c:pt>
                <c:pt idx="8030">
                  <c:v>1</c:v>
                </c:pt>
                <c:pt idx="8031">
                  <c:v>1</c:v>
                </c:pt>
                <c:pt idx="8032">
                  <c:v>1</c:v>
                </c:pt>
                <c:pt idx="8033">
                  <c:v>1</c:v>
                </c:pt>
                <c:pt idx="8034">
                  <c:v>1</c:v>
                </c:pt>
                <c:pt idx="8035">
                  <c:v>1</c:v>
                </c:pt>
                <c:pt idx="8036">
                  <c:v>1</c:v>
                </c:pt>
                <c:pt idx="8037">
                  <c:v>1</c:v>
                </c:pt>
                <c:pt idx="8038">
                  <c:v>1</c:v>
                </c:pt>
                <c:pt idx="8039">
                  <c:v>1</c:v>
                </c:pt>
                <c:pt idx="8040">
                  <c:v>1</c:v>
                </c:pt>
                <c:pt idx="8041">
                  <c:v>1</c:v>
                </c:pt>
                <c:pt idx="8042">
                  <c:v>1</c:v>
                </c:pt>
                <c:pt idx="8043">
                  <c:v>1</c:v>
                </c:pt>
                <c:pt idx="8044">
                  <c:v>1</c:v>
                </c:pt>
                <c:pt idx="8045">
                  <c:v>1</c:v>
                </c:pt>
                <c:pt idx="8046">
                  <c:v>1</c:v>
                </c:pt>
                <c:pt idx="8047">
                  <c:v>1</c:v>
                </c:pt>
                <c:pt idx="8048">
                  <c:v>1</c:v>
                </c:pt>
                <c:pt idx="8049">
                  <c:v>1</c:v>
                </c:pt>
                <c:pt idx="8050">
                  <c:v>1</c:v>
                </c:pt>
                <c:pt idx="8051">
                  <c:v>1</c:v>
                </c:pt>
                <c:pt idx="8052">
                  <c:v>1</c:v>
                </c:pt>
                <c:pt idx="8053">
                  <c:v>1</c:v>
                </c:pt>
                <c:pt idx="8054">
                  <c:v>1</c:v>
                </c:pt>
                <c:pt idx="8055">
                  <c:v>1</c:v>
                </c:pt>
                <c:pt idx="8056">
                  <c:v>1</c:v>
                </c:pt>
                <c:pt idx="8057">
                  <c:v>1</c:v>
                </c:pt>
                <c:pt idx="8058">
                  <c:v>1</c:v>
                </c:pt>
                <c:pt idx="8059">
                  <c:v>1</c:v>
                </c:pt>
                <c:pt idx="8060">
                  <c:v>1</c:v>
                </c:pt>
                <c:pt idx="8061">
                  <c:v>1</c:v>
                </c:pt>
                <c:pt idx="8062">
                  <c:v>1</c:v>
                </c:pt>
                <c:pt idx="8063">
                  <c:v>1</c:v>
                </c:pt>
                <c:pt idx="8064">
                  <c:v>1</c:v>
                </c:pt>
                <c:pt idx="8065">
                  <c:v>1</c:v>
                </c:pt>
                <c:pt idx="8066">
                  <c:v>1</c:v>
                </c:pt>
                <c:pt idx="8067">
                  <c:v>1</c:v>
                </c:pt>
                <c:pt idx="8068">
                  <c:v>1</c:v>
                </c:pt>
                <c:pt idx="8069">
                  <c:v>1</c:v>
                </c:pt>
                <c:pt idx="8070">
                  <c:v>1</c:v>
                </c:pt>
                <c:pt idx="8071">
                  <c:v>1</c:v>
                </c:pt>
                <c:pt idx="8072">
                  <c:v>1</c:v>
                </c:pt>
                <c:pt idx="8073">
                  <c:v>1</c:v>
                </c:pt>
                <c:pt idx="8074">
                  <c:v>1</c:v>
                </c:pt>
                <c:pt idx="8075">
                  <c:v>1</c:v>
                </c:pt>
                <c:pt idx="8076">
                  <c:v>1</c:v>
                </c:pt>
                <c:pt idx="8077">
                  <c:v>1</c:v>
                </c:pt>
                <c:pt idx="8078">
                  <c:v>1</c:v>
                </c:pt>
                <c:pt idx="8079">
                  <c:v>1</c:v>
                </c:pt>
                <c:pt idx="8080">
                  <c:v>1</c:v>
                </c:pt>
                <c:pt idx="8081">
                  <c:v>1</c:v>
                </c:pt>
                <c:pt idx="8082">
                  <c:v>1</c:v>
                </c:pt>
                <c:pt idx="8083">
                  <c:v>1</c:v>
                </c:pt>
                <c:pt idx="8084">
                  <c:v>1</c:v>
                </c:pt>
                <c:pt idx="8085">
                  <c:v>1</c:v>
                </c:pt>
                <c:pt idx="8086">
                  <c:v>1</c:v>
                </c:pt>
                <c:pt idx="8087">
                  <c:v>1</c:v>
                </c:pt>
                <c:pt idx="8088">
                  <c:v>1</c:v>
                </c:pt>
                <c:pt idx="8089">
                  <c:v>1</c:v>
                </c:pt>
                <c:pt idx="8090">
                  <c:v>1</c:v>
                </c:pt>
                <c:pt idx="8091">
                  <c:v>1</c:v>
                </c:pt>
                <c:pt idx="8092">
                  <c:v>1</c:v>
                </c:pt>
                <c:pt idx="8093">
                  <c:v>1</c:v>
                </c:pt>
                <c:pt idx="8094">
                  <c:v>1</c:v>
                </c:pt>
                <c:pt idx="8095">
                  <c:v>1</c:v>
                </c:pt>
                <c:pt idx="8096">
                  <c:v>1</c:v>
                </c:pt>
                <c:pt idx="8097">
                  <c:v>1</c:v>
                </c:pt>
                <c:pt idx="8098">
                  <c:v>1</c:v>
                </c:pt>
                <c:pt idx="8099">
                  <c:v>1</c:v>
                </c:pt>
                <c:pt idx="8100">
                  <c:v>1</c:v>
                </c:pt>
                <c:pt idx="8101">
                  <c:v>1</c:v>
                </c:pt>
                <c:pt idx="8102">
                  <c:v>1</c:v>
                </c:pt>
                <c:pt idx="8103">
                  <c:v>1</c:v>
                </c:pt>
                <c:pt idx="8104">
                  <c:v>1</c:v>
                </c:pt>
                <c:pt idx="8105">
                  <c:v>1</c:v>
                </c:pt>
                <c:pt idx="8106">
                  <c:v>1</c:v>
                </c:pt>
                <c:pt idx="8107">
                  <c:v>1</c:v>
                </c:pt>
                <c:pt idx="8108">
                  <c:v>1</c:v>
                </c:pt>
                <c:pt idx="8109">
                  <c:v>1</c:v>
                </c:pt>
                <c:pt idx="8110">
                  <c:v>1</c:v>
                </c:pt>
                <c:pt idx="8111">
                  <c:v>1</c:v>
                </c:pt>
                <c:pt idx="8112">
                  <c:v>1</c:v>
                </c:pt>
                <c:pt idx="8113">
                  <c:v>1</c:v>
                </c:pt>
                <c:pt idx="8114">
                  <c:v>1</c:v>
                </c:pt>
                <c:pt idx="8115">
                  <c:v>1</c:v>
                </c:pt>
                <c:pt idx="8116">
                  <c:v>1</c:v>
                </c:pt>
                <c:pt idx="8117">
                  <c:v>1</c:v>
                </c:pt>
                <c:pt idx="8118">
                  <c:v>1</c:v>
                </c:pt>
                <c:pt idx="8119">
                  <c:v>1</c:v>
                </c:pt>
                <c:pt idx="8120">
                  <c:v>1</c:v>
                </c:pt>
                <c:pt idx="8121">
                  <c:v>1</c:v>
                </c:pt>
                <c:pt idx="8122">
                  <c:v>1</c:v>
                </c:pt>
                <c:pt idx="8123">
                  <c:v>1.25</c:v>
                </c:pt>
                <c:pt idx="8124">
                  <c:v>1.25</c:v>
                </c:pt>
                <c:pt idx="8125">
                  <c:v>1.25</c:v>
                </c:pt>
                <c:pt idx="8126">
                  <c:v>1.25</c:v>
                </c:pt>
                <c:pt idx="8127">
                  <c:v>1.25</c:v>
                </c:pt>
                <c:pt idx="8128">
                  <c:v>1.25</c:v>
                </c:pt>
                <c:pt idx="8129">
                  <c:v>1.25</c:v>
                </c:pt>
                <c:pt idx="8130">
                  <c:v>1.25</c:v>
                </c:pt>
                <c:pt idx="8131">
                  <c:v>1.25</c:v>
                </c:pt>
                <c:pt idx="8132">
                  <c:v>1.25</c:v>
                </c:pt>
                <c:pt idx="8133">
                  <c:v>1.25</c:v>
                </c:pt>
                <c:pt idx="8134">
                  <c:v>1.25</c:v>
                </c:pt>
                <c:pt idx="8135">
                  <c:v>1</c:v>
                </c:pt>
                <c:pt idx="8136">
                  <c:v>1</c:v>
                </c:pt>
                <c:pt idx="8137">
                  <c:v>1</c:v>
                </c:pt>
                <c:pt idx="8138">
                  <c:v>1</c:v>
                </c:pt>
                <c:pt idx="8139">
                  <c:v>1</c:v>
                </c:pt>
                <c:pt idx="8140">
                  <c:v>1</c:v>
                </c:pt>
                <c:pt idx="8141">
                  <c:v>1</c:v>
                </c:pt>
                <c:pt idx="8142">
                  <c:v>1</c:v>
                </c:pt>
                <c:pt idx="8143">
                  <c:v>1</c:v>
                </c:pt>
                <c:pt idx="8144">
                  <c:v>1</c:v>
                </c:pt>
                <c:pt idx="8145">
                  <c:v>1</c:v>
                </c:pt>
                <c:pt idx="8146">
                  <c:v>1</c:v>
                </c:pt>
                <c:pt idx="8147">
                  <c:v>1</c:v>
                </c:pt>
                <c:pt idx="8148">
                  <c:v>1</c:v>
                </c:pt>
                <c:pt idx="8149">
                  <c:v>1</c:v>
                </c:pt>
                <c:pt idx="8150">
                  <c:v>1</c:v>
                </c:pt>
                <c:pt idx="8151">
                  <c:v>1</c:v>
                </c:pt>
                <c:pt idx="8152">
                  <c:v>1</c:v>
                </c:pt>
                <c:pt idx="8153">
                  <c:v>1</c:v>
                </c:pt>
                <c:pt idx="8154">
                  <c:v>1</c:v>
                </c:pt>
                <c:pt idx="8155">
                  <c:v>1</c:v>
                </c:pt>
                <c:pt idx="8156">
                  <c:v>1</c:v>
                </c:pt>
                <c:pt idx="8157">
                  <c:v>1</c:v>
                </c:pt>
                <c:pt idx="8158">
                  <c:v>1</c:v>
                </c:pt>
                <c:pt idx="8159">
                  <c:v>1</c:v>
                </c:pt>
                <c:pt idx="8160">
                  <c:v>1</c:v>
                </c:pt>
                <c:pt idx="8161">
                  <c:v>1</c:v>
                </c:pt>
                <c:pt idx="8162">
                  <c:v>1</c:v>
                </c:pt>
                <c:pt idx="8163">
                  <c:v>1</c:v>
                </c:pt>
                <c:pt idx="8164">
                  <c:v>1</c:v>
                </c:pt>
                <c:pt idx="8165">
                  <c:v>1</c:v>
                </c:pt>
                <c:pt idx="8166">
                  <c:v>1</c:v>
                </c:pt>
                <c:pt idx="8167">
                  <c:v>1</c:v>
                </c:pt>
                <c:pt idx="8168">
                  <c:v>1</c:v>
                </c:pt>
                <c:pt idx="8169">
                  <c:v>1</c:v>
                </c:pt>
                <c:pt idx="8170">
                  <c:v>1</c:v>
                </c:pt>
                <c:pt idx="8171">
                  <c:v>1</c:v>
                </c:pt>
                <c:pt idx="8172">
                  <c:v>1</c:v>
                </c:pt>
                <c:pt idx="8173">
                  <c:v>1</c:v>
                </c:pt>
                <c:pt idx="8174">
                  <c:v>1</c:v>
                </c:pt>
                <c:pt idx="8175">
                  <c:v>1</c:v>
                </c:pt>
                <c:pt idx="8176">
                  <c:v>1</c:v>
                </c:pt>
                <c:pt idx="8177">
                  <c:v>1</c:v>
                </c:pt>
                <c:pt idx="8178">
                  <c:v>1</c:v>
                </c:pt>
                <c:pt idx="8179">
                  <c:v>1</c:v>
                </c:pt>
                <c:pt idx="8180">
                  <c:v>1</c:v>
                </c:pt>
                <c:pt idx="8181">
                  <c:v>1</c:v>
                </c:pt>
                <c:pt idx="8182">
                  <c:v>1</c:v>
                </c:pt>
                <c:pt idx="8183">
                  <c:v>1</c:v>
                </c:pt>
                <c:pt idx="8184">
                  <c:v>1</c:v>
                </c:pt>
                <c:pt idx="8185">
                  <c:v>1</c:v>
                </c:pt>
                <c:pt idx="8186">
                  <c:v>1</c:v>
                </c:pt>
                <c:pt idx="8187">
                  <c:v>1</c:v>
                </c:pt>
                <c:pt idx="8188">
                  <c:v>1</c:v>
                </c:pt>
                <c:pt idx="8189">
                  <c:v>1</c:v>
                </c:pt>
                <c:pt idx="8190">
                  <c:v>1</c:v>
                </c:pt>
                <c:pt idx="8191">
                  <c:v>1</c:v>
                </c:pt>
                <c:pt idx="8192">
                  <c:v>1</c:v>
                </c:pt>
                <c:pt idx="8193">
                  <c:v>1</c:v>
                </c:pt>
                <c:pt idx="8194">
                  <c:v>1</c:v>
                </c:pt>
                <c:pt idx="8195">
                  <c:v>1</c:v>
                </c:pt>
                <c:pt idx="8196">
                  <c:v>1</c:v>
                </c:pt>
                <c:pt idx="8197">
                  <c:v>1</c:v>
                </c:pt>
                <c:pt idx="8198">
                  <c:v>1</c:v>
                </c:pt>
                <c:pt idx="8199">
                  <c:v>1</c:v>
                </c:pt>
                <c:pt idx="8200">
                  <c:v>1</c:v>
                </c:pt>
                <c:pt idx="8201">
                  <c:v>1</c:v>
                </c:pt>
                <c:pt idx="8202">
                  <c:v>1</c:v>
                </c:pt>
                <c:pt idx="8203">
                  <c:v>1</c:v>
                </c:pt>
                <c:pt idx="8204">
                  <c:v>1</c:v>
                </c:pt>
                <c:pt idx="8205">
                  <c:v>1</c:v>
                </c:pt>
                <c:pt idx="8206">
                  <c:v>1</c:v>
                </c:pt>
                <c:pt idx="8207">
                  <c:v>1</c:v>
                </c:pt>
                <c:pt idx="8208">
                  <c:v>1</c:v>
                </c:pt>
                <c:pt idx="8209">
                  <c:v>1</c:v>
                </c:pt>
                <c:pt idx="8210">
                  <c:v>1</c:v>
                </c:pt>
                <c:pt idx="8211">
                  <c:v>1</c:v>
                </c:pt>
                <c:pt idx="8212">
                  <c:v>1</c:v>
                </c:pt>
                <c:pt idx="8213">
                  <c:v>1</c:v>
                </c:pt>
                <c:pt idx="8214">
                  <c:v>1</c:v>
                </c:pt>
                <c:pt idx="8215">
                  <c:v>1</c:v>
                </c:pt>
                <c:pt idx="8216">
                  <c:v>1</c:v>
                </c:pt>
                <c:pt idx="8217">
                  <c:v>1</c:v>
                </c:pt>
                <c:pt idx="8218">
                  <c:v>1</c:v>
                </c:pt>
                <c:pt idx="8219">
                  <c:v>1</c:v>
                </c:pt>
                <c:pt idx="8220">
                  <c:v>1</c:v>
                </c:pt>
                <c:pt idx="8221">
                  <c:v>1</c:v>
                </c:pt>
                <c:pt idx="8222">
                  <c:v>1</c:v>
                </c:pt>
                <c:pt idx="8223">
                  <c:v>1</c:v>
                </c:pt>
                <c:pt idx="8224">
                  <c:v>1</c:v>
                </c:pt>
                <c:pt idx="8225">
                  <c:v>1</c:v>
                </c:pt>
                <c:pt idx="8226">
                  <c:v>1</c:v>
                </c:pt>
                <c:pt idx="8227">
                  <c:v>1</c:v>
                </c:pt>
                <c:pt idx="8228">
                  <c:v>1</c:v>
                </c:pt>
                <c:pt idx="8229">
                  <c:v>1</c:v>
                </c:pt>
                <c:pt idx="8230">
                  <c:v>1</c:v>
                </c:pt>
                <c:pt idx="8231">
                  <c:v>1</c:v>
                </c:pt>
                <c:pt idx="8232">
                  <c:v>1</c:v>
                </c:pt>
                <c:pt idx="8233">
                  <c:v>1</c:v>
                </c:pt>
                <c:pt idx="8234">
                  <c:v>1</c:v>
                </c:pt>
                <c:pt idx="8235">
                  <c:v>1</c:v>
                </c:pt>
                <c:pt idx="8236">
                  <c:v>1</c:v>
                </c:pt>
                <c:pt idx="8237">
                  <c:v>1</c:v>
                </c:pt>
                <c:pt idx="8238">
                  <c:v>1</c:v>
                </c:pt>
                <c:pt idx="8239">
                  <c:v>1</c:v>
                </c:pt>
                <c:pt idx="8240">
                  <c:v>1</c:v>
                </c:pt>
                <c:pt idx="8241">
                  <c:v>1</c:v>
                </c:pt>
                <c:pt idx="8242">
                  <c:v>1</c:v>
                </c:pt>
                <c:pt idx="8243">
                  <c:v>1</c:v>
                </c:pt>
                <c:pt idx="8244">
                  <c:v>1</c:v>
                </c:pt>
                <c:pt idx="8245">
                  <c:v>1</c:v>
                </c:pt>
                <c:pt idx="8246">
                  <c:v>1</c:v>
                </c:pt>
                <c:pt idx="8247">
                  <c:v>1</c:v>
                </c:pt>
                <c:pt idx="8248">
                  <c:v>1</c:v>
                </c:pt>
                <c:pt idx="8249">
                  <c:v>1</c:v>
                </c:pt>
                <c:pt idx="8250">
                  <c:v>1</c:v>
                </c:pt>
                <c:pt idx="8251">
                  <c:v>1</c:v>
                </c:pt>
                <c:pt idx="8252">
                  <c:v>1</c:v>
                </c:pt>
                <c:pt idx="8253">
                  <c:v>1</c:v>
                </c:pt>
                <c:pt idx="8254">
                  <c:v>1</c:v>
                </c:pt>
                <c:pt idx="8255">
                  <c:v>1</c:v>
                </c:pt>
                <c:pt idx="8256">
                  <c:v>1</c:v>
                </c:pt>
                <c:pt idx="8257">
                  <c:v>1</c:v>
                </c:pt>
                <c:pt idx="8258">
                  <c:v>1</c:v>
                </c:pt>
                <c:pt idx="8259">
                  <c:v>1</c:v>
                </c:pt>
                <c:pt idx="8260">
                  <c:v>1</c:v>
                </c:pt>
                <c:pt idx="8261">
                  <c:v>1</c:v>
                </c:pt>
                <c:pt idx="8262">
                  <c:v>1</c:v>
                </c:pt>
                <c:pt idx="8263">
                  <c:v>1</c:v>
                </c:pt>
                <c:pt idx="8264">
                  <c:v>1</c:v>
                </c:pt>
                <c:pt idx="8265">
                  <c:v>1</c:v>
                </c:pt>
                <c:pt idx="8266">
                  <c:v>1</c:v>
                </c:pt>
                <c:pt idx="8267">
                  <c:v>1</c:v>
                </c:pt>
                <c:pt idx="8268">
                  <c:v>1</c:v>
                </c:pt>
                <c:pt idx="8269">
                  <c:v>1</c:v>
                </c:pt>
                <c:pt idx="8270">
                  <c:v>1</c:v>
                </c:pt>
                <c:pt idx="8271">
                  <c:v>1</c:v>
                </c:pt>
                <c:pt idx="8272">
                  <c:v>1</c:v>
                </c:pt>
                <c:pt idx="8273">
                  <c:v>1.25</c:v>
                </c:pt>
                <c:pt idx="8274">
                  <c:v>1.25</c:v>
                </c:pt>
                <c:pt idx="8275">
                  <c:v>1.25</c:v>
                </c:pt>
                <c:pt idx="8276">
                  <c:v>1.25</c:v>
                </c:pt>
                <c:pt idx="8277">
                  <c:v>1.25</c:v>
                </c:pt>
                <c:pt idx="8278">
                  <c:v>1.25</c:v>
                </c:pt>
                <c:pt idx="8279">
                  <c:v>1.25</c:v>
                </c:pt>
                <c:pt idx="8280">
                  <c:v>1.25</c:v>
                </c:pt>
                <c:pt idx="8281">
                  <c:v>1.25</c:v>
                </c:pt>
                <c:pt idx="8282">
                  <c:v>1.25</c:v>
                </c:pt>
                <c:pt idx="8283">
                  <c:v>1.25</c:v>
                </c:pt>
                <c:pt idx="8284">
                  <c:v>1.25</c:v>
                </c:pt>
                <c:pt idx="8285">
                  <c:v>1.25</c:v>
                </c:pt>
                <c:pt idx="8286">
                  <c:v>1.25</c:v>
                </c:pt>
                <c:pt idx="8287">
                  <c:v>1.25</c:v>
                </c:pt>
                <c:pt idx="8288">
                  <c:v>1.25</c:v>
                </c:pt>
                <c:pt idx="8289">
                  <c:v>1.25</c:v>
                </c:pt>
                <c:pt idx="8290">
                  <c:v>1.25</c:v>
                </c:pt>
                <c:pt idx="8291">
                  <c:v>1.25</c:v>
                </c:pt>
                <c:pt idx="8292">
                  <c:v>1.25</c:v>
                </c:pt>
                <c:pt idx="8293">
                  <c:v>1.25</c:v>
                </c:pt>
                <c:pt idx="8294">
                  <c:v>1.25</c:v>
                </c:pt>
                <c:pt idx="8295">
                  <c:v>1.25</c:v>
                </c:pt>
                <c:pt idx="8296">
                  <c:v>1.25</c:v>
                </c:pt>
                <c:pt idx="8297">
                  <c:v>1.25</c:v>
                </c:pt>
                <c:pt idx="8298">
                  <c:v>1.25</c:v>
                </c:pt>
                <c:pt idx="8299">
                  <c:v>1.25</c:v>
                </c:pt>
                <c:pt idx="8300">
                  <c:v>1.25</c:v>
                </c:pt>
                <c:pt idx="8301">
                  <c:v>1.25</c:v>
                </c:pt>
                <c:pt idx="8302">
                  <c:v>1.25</c:v>
                </c:pt>
                <c:pt idx="8303">
                  <c:v>1.25</c:v>
                </c:pt>
                <c:pt idx="8304">
                  <c:v>1.25</c:v>
                </c:pt>
                <c:pt idx="8305">
                  <c:v>1.25</c:v>
                </c:pt>
                <c:pt idx="8306">
                  <c:v>1.25</c:v>
                </c:pt>
                <c:pt idx="8307">
                  <c:v>1.25</c:v>
                </c:pt>
                <c:pt idx="8308">
                  <c:v>1.25</c:v>
                </c:pt>
                <c:pt idx="8309">
                  <c:v>1.25</c:v>
                </c:pt>
                <c:pt idx="8310">
                  <c:v>1.25</c:v>
                </c:pt>
                <c:pt idx="8311">
                  <c:v>1.25</c:v>
                </c:pt>
                <c:pt idx="8312">
                  <c:v>1.25</c:v>
                </c:pt>
                <c:pt idx="8313">
                  <c:v>1.25</c:v>
                </c:pt>
                <c:pt idx="8314">
                  <c:v>1.25</c:v>
                </c:pt>
                <c:pt idx="8315">
                  <c:v>1.25</c:v>
                </c:pt>
                <c:pt idx="8316">
                  <c:v>1.25</c:v>
                </c:pt>
                <c:pt idx="8317">
                  <c:v>1.25</c:v>
                </c:pt>
                <c:pt idx="8318">
                  <c:v>1.25</c:v>
                </c:pt>
                <c:pt idx="8319">
                  <c:v>1.25</c:v>
                </c:pt>
                <c:pt idx="8320">
                  <c:v>1.25</c:v>
                </c:pt>
                <c:pt idx="8321">
                  <c:v>1.25</c:v>
                </c:pt>
                <c:pt idx="8322">
                  <c:v>1.25</c:v>
                </c:pt>
                <c:pt idx="8323">
                  <c:v>1.25</c:v>
                </c:pt>
                <c:pt idx="8324">
                  <c:v>1.25</c:v>
                </c:pt>
                <c:pt idx="8325">
                  <c:v>1.25</c:v>
                </c:pt>
                <c:pt idx="8326">
                  <c:v>1.25</c:v>
                </c:pt>
                <c:pt idx="8327">
                  <c:v>1.25</c:v>
                </c:pt>
                <c:pt idx="8328">
                  <c:v>1.25</c:v>
                </c:pt>
                <c:pt idx="8329">
                  <c:v>1.25</c:v>
                </c:pt>
                <c:pt idx="8330">
                  <c:v>1.25</c:v>
                </c:pt>
                <c:pt idx="8331">
                  <c:v>1.25</c:v>
                </c:pt>
                <c:pt idx="8332">
                  <c:v>1.25</c:v>
                </c:pt>
                <c:pt idx="8333">
                  <c:v>1.25</c:v>
                </c:pt>
                <c:pt idx="8334">
                  <c:v>1.25</c:v>
                </c:pt>
                <c:pt idx="8335">
                  <c:v>1.25</c:v>
                </c:pt>
                <c:pt idx="8336">
                  <c:v>1.25</c:v>
                </c:pt>
                <c:pt idx="8337">
                  <c:v>1.25</c:v>
                </c:pt>
                <c:pt idx="8338">
                  <c:v>1.25</c:v>
                </c:pt>
                <c:pt idx="8339">
                  <c:v>1.25</c:v>
                </c:pt>
                <c:pt idx="8340">
                  <c:v>1.25</c:v>
                </c:pt>
                <c:pt idx="8341">
                  <c:v>1.25</c:v>
                </c:pt>
                <c:pt idx="8342">
                  <c:v>1.25</c:v>
                </c:pt>
                <c:pt idx="8343">
                  <c:v>1.25</c:v>
                </c:pt>
                <c:pt idx="8344">
                  <c:v>1.25</c:v>
                </c:pt>
                <c:pt idx="8345">
                  <c:v>1.25</c:v>
                </c:pt>
                <c:pt idx="8346">
                  <c:v>1.25</c:v>
                </c:pt>
                <c:pt idx="8347">
                  <c:v>1.25</c:v>
                </c:pt>
                <c:pt idx="8348">
                  <c:v>1.25</c:v>
                </c:pt>
                <c:pt idx="8349">
                  <c:v>1.25</c:v>
                </c:pt>
                <c:pt idx="8350">
                  <c:v>1.25</c:v>
                </c:pt>
                <c:pt idx="8351">
                  <c:v>1.25</c:v>
                </c:pt>
                <c:pt idx="8352">
                  <c:v>1.25</c:v>
                </c:pt>
                <c:pt idx="8353">
                  <c:v>1.25</c:v>
                </c:pt>
                <c:pt idx="8354">
                  <c:v>1.25</c:v>
                </c:pt>
                <c:pt idx="8355">
                  <c:v>1.25</c:v>
                </c:pt>
                <c:pt idx="8356">
                  <c:v>1.25</c:v>
                </c:pt>
                <c:pt idx="8357">
                  <c:v>1.25</c:v>
                </c:pt>
                <c:pt idx="8358">
                  <c:v>1.25</c:v>
                </c:pt>
                <c:pt idx="8359">
                  <c:v>1</c:v>
                </c:pt>
                <c:pt idx="8360">
                  <c:v>1</c:v>
                </c:pt>
                <c:pt idx="8361">
                  <c:v>1</c:v>
                </c:pt>
                <c:pt idx="8362">
                  <c:v>1</c:v>
                </c:pt>
                <c:pt idx="8363">
                  <c:v>1</c:v>
                </c:pt>
                <c:pt idx="8364">
                  <c:v>1</c:v>
                </c:pt>
                <c:pt idx="8365">
                  <c:v>1</c:v>
                </c:pt>
                <c:pt idx="8366">
                  <c:v>1</c:v>
                </c:pt>
                <c:pt idx="8367">
                  <c:v>1</c:v>
                </c:pt>
                <c:pt idx="8368">
                  <c:v>1</c:v>
                </c:pt>
                <c:pt idx="8369">
                  <c:v>1</c:v>
                </c:pt>
                <c:pt idx="8370">
                  <c:v>1</c:v>
                </c:pt>
                <c:pt idx="8371">
                  <c:v>1</c:v>
                </c:pt>
                <c:pt idx="8372">
                  <c:v>1</c:v>
                </c:pt>
                <c:pt idx="8373">
                  <c:v>1</c:v>
                </c:pt>
                <c:pt idx="8374">
                  <c:v>1</c:v>
                </c:pt>
                <c:pt idx="8375">
                  <c:v>1</c:v>
                </c:pt>
                <c:pt idx="8376">
                  <c:v>1</c:v>
                </c:pt>
                <c:pt idx="8377">
                  <c:v>1</c:v>
                </c:pt>
                <c:pt idx="8378">
                  <c:v>1</c:v>
                </c:pt>
                <c:pt idx="8379">
                  <c:v>1</c:v>
                </c:pt>
                <c:pt idx="8380">
                  <c:v>1</c:v>
                </c:pt>
                <c:pt idx="8381">
                  <c:v>1</c:v>
                </c:pt>
                <c:pt idx="8382">
                  <c:v>1</c:v>
                </c:pt>
                <c:pt idx="8383">
                  <c:v>1</c:v>
                </c:pt>
                <c:pt idx="8384">
                  <c:v>1</c:v>
                </c:pt>
                <c:pt idx="8385">
                  <c:v>1</c:v>
                </c:pt>
                <c:pt idx="8386">
                  <c:v>1</c:v>
                </c:pt>
                <c:pt idx="8387">
                  <c:v>1</c:v>
                </c:pt>
                <c:pt idx="8388">
                  <c:v>1</c:v>
                </c:pt>
                <c:pt idx="8389">
                  <c:v>1</c:v>
                </c:pt>
                <c:pt idx="8390">
                  <c:v>1</c:v>
                </c:pt>
                <c:pt idx="8391">
                  <c:v>1</c:v>
                </c:pt>
                <c:pt idx="8392">
                  <c:v>1</c:v>
                </c:pt>
                <c:pt idx="8393">
                  <c:v>1</c:v>
                </c:pt>
                <c:pt idx="8394">
                  <c:v>1</c:v>
                </c:pt>
                <c:pt idx="8395">
                  <c:v>1</c:v>
                </c:pt>
                <c:pt idx="8396">
                  <c:v>1</c:v>
                </c:pt>
                <c:pt idx="8397">
                  <c:v>1</c:v>
                </c:pt>
                <c:pt idx="8398">
                  <c:v>1</c:v>
                </c:pt>
                <c:pt idx="8399">
                  <c:v>1</c:v>
                </c:pt>
                <c:pt idx="8400">
                  <c:v>1</c:v>
                </c:pt>
                <c:pt idx="8401">
                  <c:v>1</c:v>
                </c:pt>
                <c:pt idx="8402">
                  <c:v>1</c:v>
                </c:pt>
                <c:pt idx="8403">
                  <c:v>1</c:v>
                </c:pt>
                <c:pt idx="8404">
                  <c:v>1</c:v>
                </c:pt>
                <c:pt idx="8405">
                  <c:v>1</c:v>
                </c:pt>
                <c:pt idx="8406">
                  <c:v>1</c:v>
                </c:pt>
                <c:pt idx="8407">
                  <c:v>1</c:v>
                </c:pt>
                <c:pt idx="8408">
                  <c:v>1</c:v>
                </c:pt>
                <c:pt idx="8409">
                  <c:v>1</c:v>
                </c:pt>
                <c:pt idx="8410">
                  <c:v>1</c:v>
                </c:pt>
                <c:pt idx="8411">
                  <c:v>1</c:v>
                </c:pt>
                <c:pt idx="8412">
                  <c:v>1</c:v>
                </c:pt>
                <c:pt idx="8413">
                  <c:v>1</c:v>
                </c:pt>
                <c:pt idx="8414">
                  <c:v>1</c:v>
                </c:pt>
                <c:pt idx="8415">
                  <c:v>1</c:v>
                </c:pt>
                <c:pt idx="8416">
                  <c:v>1</c:v>
                </c:pt>
                <c:pt idx="8417">
                  <c:v>1</c:v>
                </c:pt>
                <c:pt idx="8418">
                  <c:v>1</c:v>
                </c:pt>
                <c:pt idx="8419">
                  <c:v>1</c:v>
                </c:pt>
                <c:pt idx="8420">
                  <c:v>1</c:v>
                </c:pt>
                <c:pt idx="8421">
                  <c:v>1</c:v>
                </c:pt>
                <c:pt idx="8422">
                  <c:v>1</c:v>
                </c:pt>
                <c:pt idx="8423">
                  <c:v>1</c:v>
                </c:pt>
                <c:pt idx="8424">
                  <c:v>1</c:v>
                </c:pt>
                <c:pt idx="8425">
                  <c:v>1</c:v>
                </c:pt>
                <c:pt idx="8426">
                  <c:v>1</c:v>
                </c:pt>
                <c:pt idx="8427">
                  <c:v>1</c:v>
                </c:pt>
                <c:pt idx="8428">
                  <c:v>1</c:v>
                </c:pt>
                <c:pt idx="8429">
                  <c:v>1</c:v>
                </c:pt>
                <c:pt idx="8430">
                  <c:v>1</c:v>
                </c:pt>
                <c:pt idx="8431">
                  <c:v>1</c:v>
                </c:pt>
                <c:pt idx="8432">
                  <c:v>1</c:v>
                </c:pt>
                <c:pt idx="8433">
                  <c:v>1</c:v>
                </c:pt>
                <c:pt idx="8434">
                  <c:v>1</c:v>
                </c:pt>
                <c:pt idx="8435">
                  <c:v>1</c:v>
                </c:pt>
                <c:pt idx="8436">
                  <c:v>1</c:v>
                </c:pt>
                <c:pt idx="8437">
                  <c:v>1</c:v>
                </c:pt>
                <c:pt idx="8438">
                  <c:v>1</c:v>
                </c:pt>
                <c:pt idx="8439">
                  <c:v>1</c:v>
                </c:pt>
                <c:pt idx="8440">
                  <c:v>1</c:v>
                </c:pt>
                <c:pt idx="8441">
                  <c:v>1</c:v>
                </c:pt>
                <c:pt idx="8442">
                  <c:v>1</c:v>
                </c:pt>
                <c:pt idx="8443">
                  <c:v>1</c:v>
                </c:pt>
                <c:pt idx="8444">
                  <c:v>1</c:v>
                </c:pt>
                <c:pt idx="8445">
                  <c:v>1</c:v>
                </c:pt>
                <c:pt idx="8446">
                  <c:v>1</c:v>
                </c:pt>
                <c:pt idx="8447">
                  <c:v>1</c:v>
                </c:pt>
                <c:pt idx="8448">
                  <c:v>1</c:v>
                </c:pt>
                <c:pt idx="8449">
                  <c:v>1</c:v>
                </c:pt>
                <c:pt idx="8450">
                  <c:v>1</c:v>
                </c:pt>
                <c:pt idx="8451">
                  <c:v>1</c:v>
                </c:pt>
                <c:pt idx="8452">
                  <c:v>1</c:v>
                </c:pt>
                <c:pt idx="8453">
                  <c:v>1</c:v>
                </c:pt>
                <c:pt idx="8454">
                  <c:v>1</c:v>
                </c:pt>
                <c:pt idx="8455">
                  <c:v>1</c:v>
                </c:pt>
                <c:pt idx="8456">
                  <c:v>1</c:v>
                </c:pt>
                <c:pt idx="8457">
                  <c:v>1</c:v>
                </c:pt>
                <c:pt idx="8458">
                  <c:v>1</c:v>
                </c:pt>
                <c:pt idx="8459">
                  <c:v>1</c:v>
                </c:pt>
                <c:pt idx="8460">
                  <c:v>1</c:v>
                </c:pt>
                <c:pt idx="8461">
                  <c:v>1</c:v>
                </c:pt>
                <c:pt idx="8462">
                  <c:v>1</c:v>
                </c:pt>
                <c:pt idx="8463">
                  <c:v>1</c:v>
                </c:pt>
                <c:pt idx="8464">
                  <c:v>1</c:v>
                </c:pt>
                <c:pt idx="8465">
                  <c:v>1</c:v>
                </c:pt>
                <c:pt idx="8466">
                  <c:v>1</c:v>
                </c:pt>
                <c:pt idx="8467">
                  <c:v>1</c:v>
                </c:pt>
                <c:pt idx="8468">
                  <c:v>1</c:v>
                </c:pt>
                <c:pt idx="8469">
                  <c:v>1</c:v>
                </c:pt>
                <c:pt idx="8470">
                  <c:v>1</c:v>
                </c:pt>
                <c:pt idx="8471">
                  <c:v>1</c:v>
                </c:pt>
                <c:pt idx="8472">
                  <c:v>1</c:v>
                </c:pt>
                <c:pt idx="8473">
                  <c:v>1</c:v>
                </c:pt>
                <c:pt idx="8474">
                  <c:v>1</c:v>
                </c:pt>
                <c:pt idx="8475">
                  <c:v>1</c:v>
                </c:pt>
                <c:pt idx="8476">
                  <c:v>1</c:v>
                </c:pt>
                <c:pt idx="8477">
                  <c:v>1</c:v>
                </c:pt>
                <c:pt idx="8478">
                  <c:v>1</c:v>
                </c:pt>
                <c:pt idx="8479">
                  <c:v>1</c:v>
                </c:pt>
                <c:pt idx="8480">
                  <c:v>1</c:v>
                </c:pt>
                <c:pt idx="8481">
                  <c:v>1</c:v>
                </c:pt>
                <c:pt idx="8482">
                  <c:v>1</c:v>
                </c:pt>
                <c:pt idx="8483">
                  <c:v>1</c:v>
                </c:pt>
                <c:pt idx="8484">
                  <c:v>1</c:v>
                </c:pt>
                <c:pt idx="8485">
                  <c:v>1</c:v>
                </c:pt>
                <c:pt idx="8486">
                  <c:v>1</c:v>
                </c:pt>
                <c:pt idx="8487">
                  <c:v>1</c:v>
                </c:pt>
                <c:pt idx="8488">
                  <c:v>1</c:v>
                </c:pt>
                <c:pt idx="8489">
                  <c:v>1</c:v>
                </c:pt>
                <c:pt idx="8490">
                  <c:v>1</c:v>
                </c:pt>
                <c:pt idx="8491">
                  <c:v>1</c:v>
                </c:pt>
                <c:pt idx="8492">
                  <c:v>1</c:v>
                </c:pt>
                <c:pt idx="8493">
                  <c:v>1</c:v>
                </c:pt>
                <c:pt idx="8494">
                  <c:v>1</c:v>
                </c:pt>
                <c:pt idx="8495">
                  <c:v>1</c:v>
                </c:pt>
                <c:pt idx="8496">
                  <c:v>1</c:v>
                </c:pt>
                <c:pt idx="8497">
                  <c:v>1</c:v>
                </c:pt>
                <c:pt idx="8498">
                  <c:v>1</c:v>
                </c:pt>
                <c:pt idx="8499">
                  <c:v>1</c:v>
                </c:pt>
                <c:pt idx="8500">
                  <c:v>1</c:v>
                </c:pt>
                <c:pt idx="8501">
                  <c:v>1</c:v>
                </c:pt>
                <c:pt idx="8502">
                  <c:v>1</c:v>
                </c:pt>
                <c:pt idx="8503">
                  <c:v>1</c:v>
                </c:pt>
                <c:pt idx="8504">
                  <c:v>1</c:v>
                </c:pt>
                <c:pt idx="8505">
                  <c:v>1</c:v>
                </c:pt>
                <c:pt idx="8506">
                  <c:v>1</c:v>
                </c:pt>
                <c:pt idx="8507">
                  <c:v>1</c:v>
                </c:pt>
                <c:pt idx="8508">
                  <c:v>1</c:v>
                </c:pt>
                <c:pt idx="8509">
                  <c:v>1</c:v>
                </c:pt>
                <c:pt idx="8510">
                  <c:v>1</c:v>
                </c:pt>
                <c:pt idx="8511">
                  <c:v>1</c:v>
                </c:pt>
                <c:pt idx="8512">
                  <c:v>1</c:v>
                </c:pt>
                <c:pt idx="8513">
                  <c:v>1</c:v>
                </c:pt>
                <c:pt idx="8514">
                  <c:v>1</c:v>
                </c:pt>
                <c:pt idx="8515">
                  <c:v>1</c:v>
                </c:pt>
                <c:pt idx="8516">
                  <c:v>1</c:v>
                </c:pt>
                <c:pt idx="8517">
                  <c:v>1</c:v>
                </c:pt>
                <c:pt idx="8518">
                  <c:v>1</c:v>
                </c:pt>
                <c:pt idx="8519">
                  <c:v>1</c:v>
                </c:pt>
                <c:pt idx="8520">
                  <c:v>1</c:v>
                </c:pt>
                <c:pt idx="8521">
                  <c:v>1</c:v>
                </c:pt>
                <c:pt idx="8522">
                  <c:v>1</c:v>
                </c:pt>
                <c:pt idx="8523">
                  <c:v>1</c:v>
                </c:pt>
                <c:pt idx="8524">
                  <c:v>1</c:v>
                </c:pt>
                <c:pt idx="8525">
                  <c:v>1</c:v>
                </c:pt>
                <c:pt idx="8526">
                  <c:v>1</c:v>
                </c:pt>
                <c:pt idx="8527">
                  <c:v>1</c:v>
                </c:pt>
                <c:pt idx="8528">
                  <c:v>1</c:v>
                </c:pt>
                <c:pt idx="8529">
                  <c:v>1</c:v>
                </c:pt>
                <c:pt idx="8530">
                  <c:v>1</c:v>
                </c:pt>
                <c:pt idx="8531">
                  <c:v>1</c:v>
                </c:pt>
                <c:pt idx="8532">
                  <c:v>1</c:v>
                </c:pt>
                <c:pt idx="8533">
                  <c:v>1</c:v>
                </c:pt>
                <c:pt idx="8534">
                  <c:v>1</c:v>
                </c:pt>
                <c:pt idx="8535">
                  <c:v>1</c:v>
                </c:pt>
                <c:pt idx="8536">
                  <c:v>1</c:v>
                </c:pt>
                <c:pt idx="8537">
                  <c:v>1</c:v>
                </c:pt>
                <c:pt idx="8538">
                  <c:v>1</c:v>
                </c:pt>
                <c:pt idx="8539">
                  <c:v>1</c:v>
                </c:pt>
                <c:pt idx="8540">
                  <c:v>1</c:v>
                </c:pt>
                <c:pt idx="8541">
                  <c:v>1</c:v>
                </c:pt>
                <c:pt idx="8542">
                  <c:v>1</c:v>
                </c:pt>
                <c:pt idx="8543">
                  <c:v>1</c:v>
                </c:pt>
                <c:pt idx="8544">
                  <c:v>1</c:v>
                </c:pt>
                <c:pt idx="8545">
                  <c:v>1</c:v>
                </c:pt>
                <c:pt idx="8546">
                  <c:v>1</c:v>
                </c:pt>
                <c:pt idx="8547">
                  <c:v>1</c:v>
                </c:pt>
                <c:pt idx="8548">
                  <c:v>1</c:v>
                </c:pt>
                <c:pt idx="8549">
                  <c:v>1</c:v>
                </c:pt>
                <c:pt idx="8550">
                  <c:v>1</c:v>
                </c:pt>
                <c:pt idx="8551">
                  <c:v>1</c:v>
                </c:pt>
                <c:pt idx="8552">
                  <c:v>1</c:v>
                </c:pt>
                <c:pt idx="8553">
                  <c:v>1</c:v>
                </c:pt>
                <c:pt idx="8554">
                  <c:v>1</c:v>
                </c:pt>
                <c:pt idx="8555">
                  <c:v>1</c:v>
                </c:pt>
                <c:pt idx="8556">
                  <c:v>1</c:v>
                </c:pt>
                <c:pt idx="8557">
                  <c:v>1</c:v>
                </c:pt>
                <c:pt idx="8558">
                  <c:v>1</c:v>
                </c:pt>
                <c:pt idx="8559">
                  <c:v>1</c:v>
                </c:pt>
                <c:pt idx="8560">
                  <c:v>1</c:v>
                </c:pt>
                <c:pt idx="8561">
                  <c:v>1</c:v>
                </c:pt>
                <c:pt idx="8562">
                  <c:v>1</c:v>
                </c:pt>
                <c:pt idx="8563">
                  <c:v>1</c:v>
                </c:pt>
                <c:pt idx="8564">
                  <c:v>1</c:v>
                </c:pt>
                <c:pt idx="8565">
                  <c:v>1</c:v>
                </c:pt>
                <c:pt idx="8566">
                  <c:v>1</c:v>
                </c:pt>
                <c:pt idx="8567">
                  <c:v>1</c:v>
                </c:pt>
                <c:pt idx="8568">
                  <c:v>1</c:v>
                </c:pt>
                <c:pt idx="8569">
                  <c:v>1</c:v>
                </c:pt>
                <c:pt idx="8570">
                  <c:v>1</c:v>
                </c:pt>
                <c:pt idx="8571">
                  <c:v>1</c:v>
                </c:pt>
                <c:pt idx="8572">
                  <c:v>1</c:v>
                </c:pt>
                <c:pt idx="8573">
                  <c:v>1</c:v>
                </c:pt>
                <c:pt idx="8574">
                  <c:v>1</c:v>
                </c:pt>
                <c:pt idx="8575">
                  <c:v>1</c:v>
                </c:pt>
                <c:pt idx="8576">
                  <c:v>1</c:v>
                </c:pt>
                <c:pt idx="8577">
                  <c:v>1</c:v>
                </c:pt>
                <c:pt idx="8578">
                  <c:v>1</c:v>
                </c:pt>
                <c:pt idx="8579">
                  <c:v>1</c:v>
                </c:pt>
                <c:pt idx="8580">
                  <c:v>1</c:v>
                </c:pt>
                <c:pt idx="8581">
                  <c:v>1</c:v>
                </c:pt>
                <c:pt idx="8582">
                  <c:v>1</c:v>
                </c:pt>
                <c:pt idx="8583">
                  <c:v>1</c:v>
                </c:pt>
                <c:pt idx="8584">
                  <c:v>1</c:v>
                </c:pt>
                <c:pt idx="8585">
                  <c:v>1</c:v>
                </c:pt>
                <c:pt idx="8586">
                  <c:v>1</c:v>
                </c:pt>
                <c:pt idx="8587">
                  <c:v>1</c:v>
                </c:pt>
                <c:pt idx="8588">
                  <c:v>1</c:v>
                </c:pt>
                <c:pt idx="8589">
                  <c:v>1</c:v>
                </c:pt>
                <c:pt idx="8590">
                  <c:v>1</c:v>
                </c:pt>
                <c:pt idx="8591">
                  <c:v>1</c:v>
                </c:pt>
                <c:pt idx="8592">
                  <c:v>1</c:v>
                </c:pt>
                <c:pt idx="8593">
                  <c:v>1</c:v>
                </c:pt>
                <c:pt idx="8594">
                  <c:v>1</c:v>
                </c:pt>
                <c:pt idx="8595">
                  <c:v>1</c:v>
                </c:pt>
                <c:pt idx="8596">
                  <c:v>1</c:v>
                </c:pt>
                <c:pt idx="8597">
                  <c:v>1</c:v>
                </c:pt>
                <c:pt idx="8598">
                  <c:v>1</c:v>
                </c:pt>
                <c:pt idx="8599">
                  <c:v>1</c:v>
                </c:pt>
                <c:pt idx="8600">
                  <c:v>1</c:v>
                </c:pt>
                <c:pt idx="8601">
                  <c:v>1</c:v>
                </c:pt>
                <c:pt idx="8602">
                  <c:v>1</c:v>
                </c:pt>
                <c:pt idx="8603">
                  <c:v>1</c:v>
                </c:pt>
                <c:pt idx="8604">
                  <c:v>1</c:v>
                </c:pt>
                <c:pt idx="8605">
                  <c:v>1</c:v>
                </c:pt>
                <c:pt idx="8606">
                  <c:v>1</c:v>
                </c:pt>
                <c:pt idx="8607">
                  <c:v>1</c:v>
                </c:pt>
                <c:pt idx="8608">
                  <c:v>1</c:v>
                </c:pt>
                <c:pt idx="8609">
                  <c:v>1</c:v>
                </c:pt>
                <c:pt idx="8610">
                  <c:v>1</c:v>
                </c:pt>
                <c:pt idx="8611">
                  <c:v>1</c:v>
                </c:pt>
                <c:pt idx="8612">
                  <c:v>1</c:v>
                </c:pt>
                <c:pt idx="8613">
                  <c:v>1</c:v>
                </c:pt>
                <c:pt idx="8614">
                  <c:v>1</c:v>
                </c:pt>
                <c:pt idx="8615">
                  <c:v>1</c:v>
                </c:pt>
                <c:pt idx="8616">
                  <c:v>1</c:v>
                </c:pt>
                <c:pt idx="8617">
                  <c:v>1</c:v>
                </c:pt>
                <c:pt idx="8618">
                  <c:v>1</c:v>
                </c:pt>
                <c:pt idx="8619">
                  <c:v>1</c:v>
                </c:pt>
                <c:pt idx="8620">
                  <c:v>1</c:v>
                </c:pt>
                <c:pt idx="8621">
                  <c:v>1</c:v>
                </c:pt>
                <c:pt idx="8622">
                  <c:v>1</c:v>
                </c:pt>
                <c:pt idx="8623">
                  <c:v>1</c:v>
                </c:pt>
                <c:pt idx="8624">
                  <c:v>1</c:v>
                </c:pt>
                <c:pt idx="8625">
                  <c:v>1</c:v>
                </c:pt>
                <c:pt idx="8626">
                  <c:v>1</c:v>
                </c:pt>
                <c:pt idx="8627">
                  <c:v>1</c:v>
                </c:pt>
                <c:pt idx="8628">
                  <c:v>1</c:v>
                </c:pt>
                <c:pt idx="8629">
                  <c:v>1</c:v>
                </c:pt>
                <c:pt idx="8630">
                  <c:v>1</c:v>
                </c:pt>
                <c:pt idx="8631">
                  <c:v>1</c:v>
                </c:pt>
                <c:pt idx="8632">
                  <c:v>1</c:v>
                </c:pt>
                <c:pt idx="8633">
                  <c:v>1</c:v>
                </c:pt>
                <c:pt idx="8634">
                  <c:v>1</c:v>
                </c:pt>
                <c:pt idx="8635">
                  <c:v>1</c:v>
                </c:pt>
                <c:pt idx="8636">
                  <c:v>1.25</c:v>
                </c:pt>
                <c:pt idx="8637">
                  <c:v>1.25</c:v>
                </c:pt>
                <c:pt idx="8638">
                  <c:v>1.25</c:v>
                </c:pt>
                <c:pt idx="8639">
                  <c:v>1.25</c:v>
                </c:pt>
                <c:pt idx="8640">
                  <c:v>1.25</c:v>
                </c:pt>
                <c:pt idx="8641">
                  <c:v>1.25</c:v>
                </c:pt>
                <c:pt idx="8642">
                  <c:v>1.25</c:v>
                </c:pt>
                <c:pt idx="8643">
                  <c:v>1.25</c:v>
                </c:pt>
                <c:pt idx="8644">
                  <c:v>1.25</c:v>
                </c:pt>
                <c:pt idx="8645">
                  <c:v>1.25</c:v>
                </c:pt>
                <c:pt idx="8646">
                  <c:v>1.25</c:v>
                </c:pt>
                <c:pt idx="8647">
                  <c:v>1.25</c:v>
                </c:pt>
                <c:pt idx="8648">
                  <c:v>1.25</c:v>
                </c:pt>
                <c:pt idx="8649">
                  <c:v>1.25</c:v>
                </c:pt>
                <c:pt idx="8650">
                  <c:v>1.25</c:v>
                </c:pt>
                <c:pt idx="8651">
                  <c:v>1.25</c:v>
                </c:pt>
                <c:pt idx="8652">
                  <c:v>1.25</c:v>
                </c:pt>
                <c:pt idx="8653">
                  <c:v>1.25</c:v>
                </c:pt>
                <c:pt idx="8654">
                  <c:v>1.25</c:v>
                </c:pt>
                <c:pt idx="8655">
                  <c:v>1.25</c:v>
                </c:pt>
                <c:pt idx="8656">
                  <c:v>1.25</c:v>
                </c:pt>
                <c:pt idx="8657">
                  <c:v>1.25</c:v>
                </c:pt>
                <c:pt idx="8658">
                  <c:v>1.25</c:v>
                </c:pt>
                <c:pt idx="8659">
                  <c:v>1.25</c:v>
                </c:pt>
                <c:pt idx="8660">
                  <c:v>1</c:v>
                </c:pt>
                <c:pt idx="8661">
                  <c:v>1</c:v>
                </c:pt>
                <c:pt idx="8662">
                  <c:v>1</c:v>
                </c:pt>
                <c:pt idx="8663">
                  <c:v>1</c:v>
                </c:pt>
                <c:pt idx="8664">
                  <c:v>1</c:v>
                </c:pt>
                <c:pt idx="8665">
                  <c:v>1</c:v>
                </c:pt>
                <c:pt idx="8666">
                  <c:v>1</c:v>
                </c:pt>
                <c:pt idx="8667">
                  <c:v>1</c:v>
                </c:pt>
                <c:pt idx="8668">
                  <c:v>1</c:v>
                </c:pt>
                <c:pt idx="8669">
                  <c:v>1</c:v>
                </c:pt>
                <c:pt idx="8670">
                  <c:v>1</c:v>
                </c:pt>
                <c:pt idx="8671">
                  <c:v>1</c:v>
                </c:pt>
                <c:pt idx="8672">
                  <c:v>1</c:v>
                </c:pt>
                <c:pt idx="8673">
                  <c:v>1</c:v>
                </c:pt>
                <c:pt idx="8674">
                  <c:v>1</c:v>
                </c:pt>
                <c:pt idx="8675">
                  <c:v>1</c:v>
                </c:pt>
                <c:pt idx="8676">
                  <c:v>1</c:v>
                </c:pt>
                <c:pt idx="8677">
                  <c:v>1</c:v>
                </c:pt>
                <c:pt idx="8678">
                  <c:v>1</c:v>
                </c:pt>
                <c:pt idx="8679">
                  <c:v>1</c:v>
                </c:pt>
                <c:pt idx="8680">
                  <c:v>1</c:v>
                </c:pt>
                <c:pt idx="8681">
                  <c:v>1</c:v>
                </c:pt>
                <c:pt idx="8682">
                  <c:v>1</c:v>
                </c:pt>
                <c:pt idx="8683">
                  <c:v>1</c:v>
                </c:pt>
                <c:pt idx="8684">
                  <c:v>1</c:v>
                </c:pt>
                <c:pt idx="8685">
                  <c:v>1</c:v>
                </c:pt>
                <c:pt idx="8686">
                  <c:v>1</c:v>
                </c:pt>
                <c:pt idx="8687">
                  <c:v>1</c:v>
                </c:pt>
                <c:pt idx="8688">
                  <c:v>1</c:v>
                </c:pt>
                <c:pt idx="8689">
                  <c:v>1</c:v>
                </c:pt>
                <c:pt idx="8690">
                  <c:v>1</c:v>
                </c:pt>
                <c:pt idx="8691">
                  <c:v>1</c:v>
                </c:pt>
                <c:pt idx="8692">
                  <c:v>1</c:v>
                </c:pt>
                <c:pt idx="8693">
                  <c:v>1</c:v>
                </c:pt>
                <c:pt idx="8694">
                  <c:v>1</c:v>
                </c:pt>
                <c:pt idx="8695">
                  <c:v>1</c:v>
                </c:pt>
                <c:pt idx="8696">
                  <c:v>1</c:v>
                </c:pt>
                <c:pt idx="8697">
                  <c:v>1</c:v>
                </c:pt>
                <c:pt idx="8698">
                  <c:v>1</c:v>
                </c:pt>
                <c:pt idx="8699">
                  <c:v>1</c:v>
                </c:pt>
                <c:pt idx="8700">
                  <c:v>1</c:v>
                </c:pt>
                <c:pt idx="8701">
                  <c:v>1</c:v>
                </c:pt>
                <c:pt idx="8702">
                  <c:v>1</c:v>
                </c:pt>
                <c:pt idx="8703">
                  <c:v>1</c:v>
                </c:pt>
                <c:pt idx="8704">
                  <c:v>1</c:v>
                </c:pt>
                <c:pt idx="8705">
                  <c:v>1</c:v>
                </c:pt>
                <c:pt idx="8706">
                  <c:v>1</c:v>
                </c:pt>
                <c:pt idx="8707">
                  <c:v>1</c:v>
                </c:pt>
                <c:pt idx="8708">
                  <c:v>1</c:v>
                </c:pt>
                <c:pt idx="8709">
                  <c:v>1</c:v>
                </c:pt>
                <c:pt idx="8710">
                  <c:v>1</c:v>
                </c:pt>
                <c:pt idx="8711">
                  <c:v>1</c:v>
                </c:pt>
                <c:pt idx="8712">
                  <c:v>1</c:v>
                </c:pt>
                <c:pt idx="8713">
                  <c:v>1</c:v>
                </c:pt>
                <c:pt idx="8714">
                  <c:v>1</c:v>
                </c:pt>
                <c:pt idx="8715">
                  <c:v>1</c:v>
                </c:pt>
                <c:pt idx="8716">
                  <c:v>1</c:v>
                </c:pt>
                <c:pt idx="8717">
                  <c:v>1</c:v>
                </c:pt>
                <c:pt idx="8718">
                  <c:v>1</c:v>
                </c:pt>
                <c:pt idx="8719">
                  <c:v>1</c:v>
                </c:pt>
                <c:pt idx="8720">
                  <c:v>1</c:v>
                </c:pt>
                <c:pt idx="8721">
                  <c:v>1</c:v>
                </c:pt>
                <c:pt idx="8722">
                  <c:v>1</c:v>
                </c:pt>
                <c:pt idx="8723">
                  <c:v>1</c:v>
                </c:pt>
                <c:pt idx="8724">
                  <c:v>1</c:v>
                </c:pt>
                <c:pt idx="8725">
                  <c:v>1</c:v>
                </c:pt>
                <c:pt idx="8726">
                  <c:v>1</c:v>
                </c:pt>
                <c:pt idx="8727">
                  <c:v>1</c:v>
                </c:pt>
                <c:pt idx="8728">
                  <c:v>1</c:v>
                </c:pt>
                <c:pt idx="8729">
                  <c:v>1</c:v>
                </c:pt>
                <c:pt idx="8730">
                  <c:v>1</c:v>
                </c:pt>
                <c:pt idx="8731">
                  <c:v>1</c:v>
                </c:pt>
                <c:pt idx="8732">
                  <c:v>1</c:v>
                </c:pt>
                <c:pt idx="8733">
                  <c:v>1</c:v>
                </c:pt>
                <c:pt idx="8734">
                  <c:v>1</c:v>
                </c:pt>
                <c:pt idx="8735">
                  <c:v>1</c:v>
                </c:pt>
                <c:pt idx="8736">
                  <c:v>1</c:v>
                </c:pt>
                <c:pt idx="8737">
                  <c:v>1</c:v>
                </c:pt>
                <c:pt idx="8738">
                  <c:v>1</c:v>
                </c:pt>
                <c:pt idx="8739">
                  <c:v>1</c:v>
                </c:pt>
                <c:pt idx="8740">
                  <c:v>1</c:v>
                </c:pt>
                <c:pt idx="8741">
                  <c:v>1</c:v>
                </c:pt>
                <c:pt idx="8742">
                  <c:v>1</c:v>
                </c:pt>
                <c:pt idx="8743">
                  <c:v>1</c:v>
                </c:pt>
                <c:pt idx="8744">
                  <c:v>1</c:v>
                </c:pt>
                <c:pt idx="8745">
                  <c:v>1</c:v>
                </c:pt>
                <c:pt idx="8746">
                  <c:v>1</c:v>
                </c:pt>
                <c:pt idx="8747">
                  <c:v>1</c:v>
                </c:pt>
                <c:pt idx="8748">
                  <c:v>1</c:v>
                </c:pt>
                <c:pt idx="8749">
                  <c:v>1</c:v>
                </c:pt>
                <c:pt idx="8750">
                  <c:v>1</c:v>
                </c:pt>
                <c:pt idx="8751">
                  <c:v>1</c:v>
                </c:pt>
                <c:pt idx="8752">
                  <c:v>1</c:v>
                </c:pt>
                <c:pt idx="8753">
                  <c:v>1</c:v>
                </c:pt>
                <c:pt idx="8754">
                  <c:v>1</c:v>
                </c:pt>
                <c:pt idx="8755">
                  <c:v>1</c:v>
                </c:pt>
                <c:pt idx="8756">
                  <c:v>1</c:v>
                </c:pt>
                <c:pt idx="8757">
                  <c:v>1</c:v>
                </c:pt>
                <c:pt idx="8758">
                  <c:v>1</c:v>
                </c:pt>
                <c:pt idx="8759">
                  <c:v>1</c:v>
                </c:pt>
              </c:numCache>
            </c:numRef>
          </c:val>
          <c:smooth val="0"/>
        </c:ser>
        <c:dLbls>
          <c:showLegendKey val="0"/>
          <c:showVal val="0"/>
          <c:showCatName val="0"/>
          <c:showSerName val="0"/>
          <c:showPercent val="0"/>
          <c:showBubbleSize val="0"/>
        </c:dLbls>
        <c:smooth val="0"/>
        <c:axId val="285939976"/>
        <c:axId val="285940368"/>
      </c:lineChart>
      <c:catAx>
        <c:axId val="285939976"/>
        <c:scaling>
          <c:orientation val="minMax"/>
        </c:scaling>
        <c:delete val="0"/>
        <c:axPos val="b"/>
        <c:numFmt formatCode="m/d/yyyy" sourceLinked="0"/>
        <c:majorTickMark val="out"/>
        <c:minorTickMark val="none"/>
        <c:tickLblPos val="nextTo"/>
        <c:txPr>
          <a:bodyPr/>
          <a:lstStyle/>
          <a:p>
            <a:pPr>
              <a:defRPr>
                <a:solidFill>
                  <a:schemeClr val="bg1"/>
                </a:solidFill>
              </a:defRPr>
            </a:pPr>
            <a:endParaRPr lang="en-US"/>
          </a:p>
        </c:txPr>
        <c:crossAx val="285940368"/>
        <c:crosses val="autoZero"/>
        <c:auto val="1"/>
        <c:lblAlgn val="ctr"/>
        <c:lblOffset val="100"/>
        <c:tickLblSkip val="1"/>
        <c:tickMarkSkip val="730"/>
        <c:noMultiLvlLbl val="0"/>
      </c:catAx>
      <c:valAx>
        <c:axId val="285940368"/>
        <c:scaling>
          <c:orientation val="minMax"/>
        </c:scaling>
        <c:delete val="0"/>
        <c:axPos val="l"/>
        <c:majorGridlines/>
        <c:numFmt formatCode="0.0" sourceLinked="0"/>
        <c:majorTickMark val="out"/>
        <c:minorTickMark val="none"/>
        <c:tickLblPos val="nextTo"/>
        <c:crossAx val="285939976"/>
        <c:crosses val="autoZero"/>
        <c:crossBetween val="between"/>
      </c:valAx>
      <c:spPr>
        <a:ln>
          <a:solidFill>
            <a:schemeClr val="tx1"/>
          </a:solidFill>
        </a:ln>
      </c:spPr>
    </c:plotArea>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075852672566127"/>
          <c:y val="0.1203827646544182"/>
          <c:w val="0.86482799779810626"/>
          <c:h val="0.74182961504811895"/>
        </c:manualLayout>
      </c:layout>
      <c:scatterChart>
        <c:scatterStyle val="lineMarker"/>
        <c:varyColors val="0"/>
        <c:ser>
          <c:idx val="0"/>
          <c:order val="0"/>
          <c:tx>
            <c:v>APAD (2008-2012)</c:v>
          </c:tx>
          <c:spPr>
            <a:ln w="28575">
              <a:noFill/>
            </a:ln>
          </c:spPr>
          <c:marker>
            <c:symbol val="circle"/>
            <c:size val="2"/>
            <c:spPr>
              <a:solidFill>
                <a:schemeClr val="tx1"/>
              </a:solidFill>
              <a:ln>
                <a:solidFill>
                  <a:schemeClr val="tx1"/>
                </a:solidFill>
              </a:ln>
            </c:spPr>
          </c:marker>
          <c:xVal>
            <c:numRef>
              <c:f>WS_Analysis!$B$4:$B$50000</c:f>
              <c:numCache>
                <c:formatCode>0.00</c:formatCode>
                <c:ptCount val="49997"/>
                <c:pt idx="0">
                  <c:v>5.3644800000000004</c:v>
                </c:pt>
                <c:pt idx="1">
                  <c:v>4.9621440000000003</c:v>
                </c:pt>
                <c:pt idx="2">
                  <c:v>4.9621440000000003</c:v>
                </c:pt>
                <c:pt idx="3">
                  <c:v>5.051552</c:v>
                </c:pt>
                <c:pt idx="4">
                  <c:v>6.3479679999999998</c:v>
                </c:pt>
                <c:pt idx="5">
                  <c:v>6.4373760000000004</c:v>
                </c:pt>
                <c:pt idx="6">
                  <c:v>7.1526399999999999</c:v>
                </c:pt>
                <c:pt idx="7">
                  <c:v>7.1973440000000002</c:v>
                </c:pt>
                <c:pt idx="8">
                  <c:v>6.6161919999999999</c:v>
                </c:pt>
                <c:pt idx="9">
                  <c:v>7.7337920000000002</c:v>
                </c:pt>
                <c:pt idx="10">
                  <c:v>9.7007680000000001</c:v>
                </c:pt>
                <c:pt idx="11">
                  <c:v>9.8795839999999995</c:v>
                </c:pt>
                <c:pt idx="12">
                  <c:v>10.81837</c:v>
                </c:pt>
                <c:pt idx="13">
                  <c:v>10.99718</c:v>
                </c:pt>
                <c:pt idx="14">
                  <c:v>11.44422</c:v>
                </c:pt>
                <c:pt idx="15">
                  <c:v>10.81837</c:v>
                </c:pt>
                <c:pt idx="16">
                  <c:v>10.058400000000001</c:v>
                </c:pt>
                <c:pt idx="17">
                  <c:v>10.50544</c:v>
                </c:pt>
                <c:pt idx="18">
                  <c:v>10.95248</c:v>
                </c:pt>
                <c:pt idx="19">
                  <c:v>10.99718</c:v>
                </c:pt>
                <c:pt idx="20">
                  <c:v>11.66774</c:v>
                </c:pt>
                <c:pt idx="21">
                  <c:v>12.070080000000001</c:v>
                </c:pt>
                <c:pt idx="22">
                  <c:v>13.768829999999999</c:v>
                </c:pt>
                <c:pt idx="23">
                  <c:v>12.606529999999999</c:v>
                </c:pt>
                <c:pt idx="24">
                  <c:v>13.411199999999999</c:v>
                </c:pt>
                <c:pt idx="25">
                  <c:v>14.70762</c:v>
                </c:pt>
                <c:pt idx="26">
                  <c:v>14.260579999999999</c:v>
                </c:pt>
                <c:pt idx="27">
                  <c:v>14.394690000000001</c:v>
                </c:pt>
                <c:pt idx="28">
                  <c:v>13.590020000000001</c:v>
                </c:pt>
                <c:pt idx="29">
                  <c:v>12.919460000000001</c:v>
                </c:pt>
                <c:pt idx="30">
                  <c:v>13.18768</c:v>
                </c:pt>
                <c:pt idx="31">
                  <c:v>13.99235</c:v>
                </c:pt>
                <c:pt idx="32">
                  <c:v>13.63472</c:v>
                </c:pt>
                <c:pt idx="33">
                  <c:v>13.50061</c:v>
                </c:pt>
                <c:pt idx="34">
                  <c:v>13.3665</c:v>
                </c:pt>
                <c:pt idx="35">
                  <c:v>13.053570000000001</c:v>
                </c:pt>
                <c:pt idx="36">
                  <c:v>13.32179</c:v>
                </c:pt>
                <c:pt idx="37">
                  <c:v>12.47242</c:v>
                </c:pt>
                <c:pt idx="38">
                  <c:v>11.578340000000001</c:v>
                </c:pt>
                <c:pt idx="39">
                  <c:v>10.50544</c:v>
                </c:pt>
                <c:pt idx="40">
                  <c:v>10.907780000000001</c:v>
                </c:pt>
                <c:pt idx="41">
                  <c:v>10.86307</c:v>
                </c:pt>
                <c:pt idx="42">
                  <c:v>11.04189</c:v>
                </c:pt>
                <c:pt idx="43">
                  <c:v>10.907780000000001</c:v>
                </c:pt>
                <c:pt idx="44">
                  <c:v>10.728960000000001</c:v>
                </c:pt>
                <c:pt idx="45">
                  <c:v>10.728960000000001</c:v>
                </c:pt>
                <c:pt idx="46">
                  <c:v>10.68426</c:v>
                </c:pt>
                <c:pt idx="47">
                  <c:v>11.62304</c:v>
                </c:pt>
                <c:pt idx="48">
                  <c:v>10.907780000000001</c:v>
                </c:pt>
                <c:pt idx="49">
                  <c:v>10.37133</c:v>
                </c:pt>
                <c:pt idx="50">
                  <c:v>10.77366</c:v>
                </c:pt>
                <c:pt idx="51">
                  <c:v>10.19251</c:v>
                </c:pt>
                <c:pt idx="52">
                  <c:v>9.9689920000000001</c:v>
                </c:pt>
                <c:pt idx="53">
                  <c:v>9.7007680000000001</c:v>
                </c:pt>
                <c:pt idx="54">
                  <c:v>10.460739999999999</c:v>
                </c:pt>
                <c:pt idx="55">
                  <c:v>10.460739999999999</c:v>
                </c:pt>
                <c:pt idx="56">
                  <c:v>9.7454719999999995</c:v>
                </c:pt>
                <c:pt idx="57">
                  <c:v>9.16432</c:v>
                </c:pt>
                <c:pt idx="58">
                  <c:v>9.1196160000000006</c:v>
                </c:pt>
                <c:pt idx="59">
                  <c:v>8.0914239999999999</c:v>
                </c:pt>
                <c:pt idx="60">
                  <c:v>7.2420479999999996</c:v>
                </c:pt>
                <c:pt idx="61">
                  <c:v>7.1079359999999996</c:v>
                </c:pt>
                <c:pt idx="62">
                  <c:v>6.4373760000000004</c:v>
                </c:pt>
                <c:pt idx="63">
                  <c:v>5.4091839999999998</c:v>
                </c:pt>
                <c:pt idx="64">
                  <c:v>4.0680639999999997</c:v>
                </c:pt>
                <c:pt idx="65">
                  <c:v>3.7551359999999998</c:v>
                </c:pt>
                <c:pt idx="66">
                  <c:v>5.2303680000000004</c:v>
                </c:pt>
                <c:pt idx="67">
                  <c:v>5.4538880000000001</c:v>
                </c:pt>
                <c:pt idx="68">
                  <c:v>4.783328</c:v>
                </c:pt>
                <c:pt idx="69">
                  <c:v>4.6939200000000003</c:v>
                </c:pt>
                <c:pt idx="70">
                  <c:v>4.4256960000000003</c:v>
                </c:pt>
                <c:pt idx="71">
                  <c:v>4.0233600000000003</c:v>
                </c:pt>
                <c:pt idx="72">
                  <c:v>3.5763199999999999</c:v>
                </c:pt>
                <c:pt idx="73">
                  <c:v>3.6210239999999998</c:v>
                </c:pt>
                <c:pt idx="74">
                  <c:v>3.5316160000000001</c:v>
                </c:pt>
                <c:pt idx="75">
                  <c:v>3.3080959999999999</c:v>
                </c:pt>
                <c:pt idx="76">
                  <c:v>2.6375359999999999</c:v>
                </c:pt>
                <c:pt idx="77">
                  <c:v>2.5034239999999999</c:v>
                </c:pt>
                <c:pt idx="78">
                  <c:v>1.56464</c:v>
                </c:pt>
                <c:pt idx="79">
                  <c:v>2.1457920000000001</c:v>
                </c:pt>
                <c:pt idx="80">
                  <c:v>2.324608</c:v>
                </c:pt>
                <c:pt idx="81">
                  <c:v>3.0398719999999999</c:v>
                </c:pt>
                <c:pt idx="82">
                  <c:v>3.6657280000000001</c:v>
                </c:pt>
                <c:pt idx="83">
                  <c:v>3.1292800000000001</c:v>
                </c:pt>
                <c:pt idx="84">
                  <c:v>3.8892479999999998</c:v>
                </c:pt>
                <c:pt idx="85">
                  <c:v>3.6657280000000001</c:v>
                </c:pt>
                <c:pt idx="86">
                  <c:v>4.5598080000000003</c:v>
                </c:pt>
                <c:pt idx="87">
                  <c:v>4.5598080000000003</c:v>
                </c:pt>
                <c:pt idx="88">
                  <c:v>4.8280320000000003</c:v>
                </c:pt>
                <c:pt idx="89">
                  <c:v>4.8280320000000003</c:v>
                </c:pt>
                <c:pt idx="90">
                  <c:v>4.24688</c:v>
                </c:pt>
                <c:pt idx="91">
                  <c:v>4.2915840000000003</c:v>
                </c:pt>
                <c:pt idx="92">
                  <c:v>4.112768</c:v>
                </c:pt>
                <c:pt idx="93">
                  <c:v>3.9339520000000001</c:v>
                </c:pt>
                <c:pt idx="94">
                  <c:v>4.2021759999999997</c:v>
                </c:pt>
                <c:pt idx="95">
                  <c:v>3.844544</c:v>
                </c:pt>
                <c:pt idx="96">
                  <c:v>5.0962560000000003</c:v>
                </c:pt>
                <c:pt idx="97">
                  <c:v>5.1409599999999998</c:v>
                </c:pt>
                <c:pt idx="98">
                  <c:v>4.5598080000000003</c:v>
                </c:pt>
                <c:pt idx="99">
                  <c:v>4.3362879999999997</c:v>
                </c:pt>
                <c:pt idx="100">
                  <c:v>4.3362879999999997</c:v>
                </c:pt>
                <c:pt idx="101">
                  <c:v>4.5598080000000003</c:v>
                </c:pt>
                <c:pt idx="102">
                  <c:v>4.380992</c:v>
                </c:pt>
                <c:pt idx="103">
                  <c:v>4.0233600000000003</c:v>
                </c:pt>
                <c:pt idx="104">
                  <c:v>4.2915840000000003</c:v>
                </c:pt>
                <c:pt idx="105">
                  <c:v>4.4703999999999997</c:v>
                </c:pt>
                <c:pt idx="106">
                  <c:v>4.1574720000000003</c:v>
                </c:pt>
                <c:pt idx="107">
                  <c:v>4.24688</c:v>
                </c:pt>
                <c:pt idx="108">
                  <c:v>4.24688</c:v>
                </c:pt>
                <c:pt idx="109">
                  <c:v>3.978656</c:v>
                </c:pt>
                <c:pt idx="110">
                  <c:v>4.380992</c:v>
                </c:pt>
                <c:pt idx="111">
                  <c:v>3.978656</c:v>
                </c:pt>
                <c:pt idx="112">
                  <c:v>3.3080959999999999</c:v>
                </c:pt>
                <c:pt idx="113">
                  <c:v>2.7716479999999999</c:v>
                </c:pt>
                <c:pt idx="114">
                  <c:v>2.6375359999999999</c:v>
                </c:pt>
                <c:pt idx="115">
                  <c:v>3.0845760000000002</c:v>
                </c:pt>
                <c:pt idx="116">
                  <c:v>3.4869119999999998</c:v>
                </c:pt>
                <c:pt idx="117">
                  <c:v>2.45872</c:v>
                </c:pt>
                <c:pt idx="118">
                  <c:v>2.592832</c:v>
                </c:pt>
                <c:pt idx="119">
                  <c:v>2.726944</c:v>
                </c:pt>
                <c:pt idx="120">
                  <c:v>2.9504640000000002</c:v>
                </c:pt>
                <c:pt idx="121">
                  <c:v>2.5481280000000002</c:v>
                </c:pt>
                <c:pt idx="122">
                  <c:v>2.726944</c:v>
                </c:pt>
                <c:pt idx="123">
                  <c:v>3.3975040000000001</c:v>
                </c:pt>
                <c:pt idx="124">
                  <c:v>3.3975040000000001</c:v>
                </c:pt>
                <c:pt idx="125">
                  <c:v>3.7551359999999998</c:v>
                </c:pt>
                <c:pt idx="126">
                  <c:v>3.3527999999999998</c:v>
                </c:pt>
                <c:pt idx="127">
                  <c:v>4.0233600000000003</c:v>
                </c:pt>
                <c:pt idx="128">
                  <c:v>4.0680639999999997</c:v>
                </c:pt>
                <c:pt idx="129">
                  <c:v>4.0680639999999997</c:v>
                </c:pt>
                <c:pt idx="130">
                  <c:v>4.0233600000000003</c:v>
                </c:pt>
                <c:pt idx="131">
                  <c:v>3.6657280000000001</c:v>
                </c:pt>
                <c:pt idx="132">
                  <c:v>3.6657280000000001</c:v>
                </c:pt>
                <c:pt idx="133">
                  <c:v>3.710432</c:v>
                </c:pt>
                <c:pt idx="134">
                  <c:v>3.3080959999999999</c:v>
                </c:pt>
                <c:pt idx="135">
                  <c:v>3.5763199999999999</c:v>
                </c:pt>
                <c:pt idx="136">
                  <c:v>3.4422079999999999</c:v>
                </c:pt>
                <c:pt idx="137">
                  <c:v>3.5316160000000001</c:v>
                </c:pt>
                <c:pt idx="138">
                  <c:v>3.4869119999999998</c:v>
                </c:pt>
                <c:pt idx="139">
                  <c:v>2.9951680000000001</c:v>
                </c:pt>
                <c:pt idx="140">
                  <c:v>3.1292800000000001</c:v>
                </c:pt>
                <c:pt idx="141">
                  <c:v>3.3527999999999998</c:v>
                </c:pt>
                <c:pt idx="142">
                  <c:v>3.4422079999999999</c:v>
                </c:pt>
                <c:pt idx="143">
                  <c:v>3.7551359999999998</c:v>
                </c:pt>
                <c:pt idx="144">
                  <c:v>3.2633920000000001</c:v>
                </c:pt>
                <c:pt idx="145">
                  <c:v>3.3080959999999999</c:v>
                </c:pt>
                <c:pt idx="146">
                  <c:v>3.7551359999999998</c:v>
                </c:pt>
                <c:pt idx="147">
                  <c:v>3.1739839999999999</c:v>
                </c:pt>
                <c:pt idx="148">
                  <c:v>3.4422079999999999</c:v>
                </c:pt>
                <c:pt idx="149">
                  <c:v>3.6657280000000001</c:v>
                </c:pt>
                <c:pt idx="150">
                  <c:v>4.0233600000000003</c:v>
                </c:pt>
                <c:pt idx="151">
                  <c:v>3.9339520000000001</c:v>
                </c:pt>
                <c:pt idx="152">
                  <c:v>3.8892479999999998</c:v>
                </c:pt>
                <c:pt idx="153">
                  <c:v>3.9339520000000001</c:v>
                </c:pt>
                <c:pt idx="154">
                  <c:v>3.9339520000000001</c:v>
                </c:pt>
                <c:pt idx="155">
                  <c:v>4.2915840000000003</c:v>
                </c:pt>
                <c:pt idx="156">
                  <c:v>4.24688</c:v>
                </c:pt>
                <c:pt idx="157">
                  <c:v>4.4256960000000003</c:v>
                </c:pt>
                <c:pt idx="158">
                  <c:v>4.380992</c:v>
                </c:pt>
                <c:pt idx="159">
                  <c:v>4.5598080000000003</c:v>
                </c:pt>
                <c:pt idx="160">
                  <c:v>4.1574720000000003</c:v>
                </c:pt>
                <c:pt idx="161">
                  <c:v>4.112768</c:v>
                </c:pt>
                <c:pt idx="162">
                  <c:v>3.8892479999999998</c:v>
                </c:pt>
                <c:pt idx="163">
                  <c:v>3.844544</c:v>
                </c:pt>
                <c:pt idx="164">
                  <c:v>3.844544</c:v>
                </c:pt>
                <c:pt idx="165">
                  <c:v>4.3362879999999997</c:v>
                </c:pt>
                <c:pt idx="166">
                  <c:v>4.24688</c:v>
                </c:pt>
                <c:pt idx="167">
                  <c:v>3.3527999999999998</c:v>
                </c:pt>
                <c:pt idx="168">
                  <c:v>3.3975040000000001</c:v>
                </c:pt>
                <c:pt idx="169">
                  <c:v>3.6210239999999998</c:v>
                </c:pt>
                <c:pt idx="170">
                  <c:v>3.6657280000000001</c:v>
                </c:pt>
                <c:pt idx="171">
                  <c:v>4.2915840000000003</c:v>
                </c:pt>
                <c:pt idx="172">
                  <c:v>4.24688</c:v>
                </c:pt>
                <c:pt idx="173">
                  <c:v>4.6045119999999997</c:v>
                </c:pt>
                <c:pt idx="174">
                  <c:v>4.112768</c:v>
                </c:pt>
                <c:pt idx="175">
                  <c:v>4.112768</c:v>
                </c:pt>
                <c:pt idx="176">
                  <c:v>4.112768</c:v>
                </c:pt>
                <c:pt idx="177">
                  <c:v>3.710432</c:v>
                </c:pt>
                <c:pt idx="178">
                  <c:v>3.3975040000000001</c:v>
                </c:pt>
                <c:pt idx="179">
                  <c:v>3.1739839999999999</c:v>
                </c:pt>
                <c:pt idx="180">
                  <c:v>2.9951680000000001</c:v>
                </c:pt>
                <c:pt idx="181">
                  <c:v>2.861056</c:v>
                </c:pt>
                <c:pt idx="182">
                  <c:v>2.861056</c:v>
                </c:pt>
                <c:pt idx="183">
                  <c:v>2.9951680000000001</c:v>
                </c:pt>
                <c:pt idx="184">
                  <c:v>2.861056</c:v>
                </c:pt>
                <c:pt idx="185">
                  <c:v>2.861056</c:v>
                </c:pt>
                <c:pt idx="186">
                  <c:v>3.0845760000000002</c:v>
                </c:pt>
                <c:pt idx="187">
                  <c:v>2.8163520000000002</c:v>
                </c:pt>
                <c:pt idx="188">
                  <c:v>2.6822400000000002</c:v>
                </c:pt>
                <c:pt idx="189">
                  <c:v>3.0845760000000002</c:v>
                </c:pt>
                <c:pt idx="190">
                  <c:v>3.1292800000000001</c:v>
                </c:pt>
                <c:pt idx="191">
                  <c:v>2.9504640000000002</c:v>
                </c:pt>
                <c:pt idx="192">
                  <c:v>2.6375359999999999</c:v>
                </c:pt>
                <c:pt idx="193">
                  <c:v>2.3693119999999999</c:v>
                </c:pt>
                <c:pt idx="194">
                  <c:v>2.8163520000000002</c:v>
                </c:pt>
                <c:pt idx="195">
                  <c:v>2.9504640000000002</c:v>
                </c:pt>
                <c:pt idx="196">
                  <c:v>2.7716479999999999</c:v>
                </c:pt>
                <c:pt idx="197">
                  <c:v>2.592832</c:v>
                </c:pt>
                <c:pt idx="198">
                  <c:v>2.9057599999999999</c:v>
                </c:pt>
                <c:pt idx="199">
                  <c:v>3.3527999999999998</c:v>
                </c:pt>
                <c:pt idx="200">
                  <c:v>3.3527999999999998</c:v>
                </c:pt>
                <c:pt idx="201">
                  <c:v>3.1292800000000001</c:v>
                </c:pt>
                <c:pt idx="202">
                  <c:v>3.2186880000000002</c:v>
                </c:pt>
                <c:pt idx="203">
                  <c:v>3.3527999999999998</c:v>
                </c:pt>
                <c:pt idx="204">
                  <c:v>3.2186880000000002</c:v>
                </c:pt>
                <c:pt idx="205">
                  <c:v>3.3527999999999998</c:v>
                </c:pt>
                <c:pt idx="206">
                  <c:v>3.710432</c:v>
                </c:pt>
                <c:pt idx="207">
                  <c:v>3.7551359999999998</c:v>
                </c:pt>
                <c:pt idx="208">
                  <c:v>3.3527999999999998</c:v>
                </c:pt>
                <c:pt idx="209">
                  <c:v>3.7551359999999998</c:v>
                </c:pt>
                <c:pt idx="210">
                  <c:v>3.9339520000000001</c:v>
                </c:pt>
                <c:pt idx="211">
                  <c:v>3.4422079999999999</c:v>
                </c:pt>
                <c:pt idx="212">
                  <c:v>3.7551359999999998</c:v>
                </c:pt>
                <c:pt idx="213">
                  <c:v>4.0233600000000003</c:v>
                </c:pt>
                <c:pt idx="214">
                  <c:v>3.8892479999999998</c:v>
                </c:pt>
                <c:pt idx="215">
                  <c:v>3.5316160000000001</c:v>
                </c:pt>
                <c:pt idx="216">
                  <c:v>3.0398719999999999</c:v>
                </c:pt>
                <c:pt idx="217">
                  <c:v>3.1292800000000001</c:v>
                </c:pt>
                <c:pt idx="218">
                  <c:v>3.0398719999999999</c:v>
                </c:pt>
                <c:pt idx="219">
                  <c:v>3.1739839999999999</c:v>
                </c:pt>
                <c:pt idx="220">
                  <c:v>3.3975040000000001</c:v>
                </c:pt>
                <c:pt idx="221">
                  <c:v>3.1739839999999999</c:v>
                </c:pt>
                <c:pt idx="222">
                  <c:v>3.2633920000000001</c:v>
                </c:pt>
                <c:pt idx="223">
                  <c:v>3.5763199999999999</c:v>
                </c:pt>
                <c:pt idx="224">
                  <c:v>3.978656</c:v>
                </c:pt>
                <c:pt idx="225">
                  <c:v>4.2021759999999997</c:v>
                </c:pt>
                <c:pt idx="226">
                  <c:v>3.978656</c:v>
                </c:pt>
                <c:pt idx="227">
                  <c:v>3.844544</c:v>
                </c:pt>
                <c:pt idx="228">
                  <c:v>3.5316160000000001</c:v>
                </c:pt>
                <c:pt idx="229">
                  <c:v>4.8280320000000003</c:v>
                </c:pt>
                <c:pt idx="230">
                  <c:v>4.380992</c:v>
                </c:pt>
                <c:pt idx="231">
                  <c:v>4.0233600000000003</c:v>
                </c:pt>
                <c:pt idx="232">
                  <c:v>4.6939200000000003</c:v>
                </c:pt>
                <c:pt idx="233">
                  <c:v>4.6045119999999997</c:v>
                </c:pt>
                <c:pt idx="234">
                  <c:v>3.8892479999999998</c:v>
                </c:pt>
                <c:pt idx="235">
                  <c:v>3.8892479999999998</c:v>
                </c:pt>
                <c:pt idx="236">
                  <c:v>4.7386239999999997</c:v>
                </c:pt>
                <c:pt idx="237">
                  <c:v>4.8280320000000003</c:v>
                </c:pt>
                <c:pt idx="238">
                  <c:v>4.4256960000000003</c:v>
                </c:pt>
                <c:pt idx="239">
                  <c:v>4.7386239999999997</c:v>
                </c:pt>
                <c:pt idx="240">
                  <c:v>5.051552</c:v>
                </c:pt>
                <c:pt idx="241">
                  <c:v>5.0962560000000003</c:v>
                </c:pt>
                <c:pt idx="242">
                  <c:v>4.4703999999999997</c:v>
                </c:pt>
                <c:pt idx="243">
                  <c:v>5.0068479999999997</c:v>
                </c:pt>
                <c:pt idx="244">
                  <c:v>5.7221120000000001</c:v>
                </c:pt>
                <c:pt idx="245">
                  <c:v>5.2303680000000004</c:v>
                </c:pt>
                <c:pt idx="246">
                  <c:v>5.0068479999999997</c:v>
                </c:pt>
                <c:pt idx="247">
                  <c:v>5.4538880000000001</c:v>
                </c:pt>
                <c:pt idx="248">
                  <c:v>5.8115199999999998</c:v>
                </c:pt>
                <c:pt idx="249">
                  <c:v>6.3479679999999998</c:v>
                </c:pt>
                <c:pt idx="250">
                  <c:v>5.8562240000000001</c:v>
                </c:pt>
                <c:pt idx="251">
                  <c:v>5.5432959999999998</c:v>
                </c:pt>
                <c:pt idx="252">
                  <c:v>5.5432959999999998</c:v>
                </c:pt>
                <c:pt idx="253">
                  <c:v>5.8562240000000001</c:v>
                </c:pt>
                <c:pt idx="254">
                  <c:v>5.6327040000000004</c:v>
                </c:pt>
                <c:pt idx="255">
                  <c:v>5.1856640000000001</c:v>
                </c:pt>
                <c:pt idx="256">
                  <c:v>4.9621440000000003</c:v>
                </c:pt>
                <c:pt idx="257">
                  <c:v>4.380992</c:v>
                </c:pt>
                <c:pt idx="258">
                  <c:v>4.2915840000000003</c:v>
                </c:pt>
                <c:pt idx="259">
                  <c:v>4.24688</c:v>
                </c:pt>
                <c:pt idx="260">
                  <c:v>4.2021759999999997</c:v>
                </c:pt>
                <c:pt idx="261">
                  <c:v>3.3975040000000001</c:v>
                </c:pt>
                <c:pt idx="262">
                  <c:v>3.3975040000000001</c:v>
                </c:pt>
                <c:pt idx="263">
                  <c:v>3.7551359999999998</c:v>
                </c:pt>
                <c:pt idx="264">
                  <c:v>3.3975040000000001</c:v>
                </c:pt>
                <c:pt idx="265">
                  <c:v>3.4869119999999998</c:v>
                </c:pt>
                <c:pt idx="266">
                  <c:v>3.6210239999999998</c:v>
                </c:pt>
                <c:pt idx="267">
                  <c:v>3.3975040000000001</c:v>
                </c:pt>
                <c:pt idx="268">
                  <c:v>3.0398719999999999</c:v>
                </c:pt>
                <c:pt idx="269">
                  <c:v>3.2186880000000002</c:v>
                </c:pt>
                <c:pt idx="270">
                  <c:v>2.5481280000000002</c:v>
                </c:pt>
                <c:pt idx="271">
                  <c:v>2.9057599999999999</c:v>
                </c:pt>
                <c:pt idx="272">
                  <c:v>2.2799040000000002</c:v>
                </c:pt>
                <c:pt idx="273">
                  <c:v>2.7716479999999999</c:v>
                </c:pt>
                <c:pt idx="274">
                  <c:v>2.190496</c:v>
                </c:pt>
                <c:pt idx="275">
                  <c:v>2.592832</c:v>
                </c:pt>
                <c:pt idx="276">
                  <c:v>3.0398719999999999</c:v>
                </c:pt>
                <c:pt idx="277">
                  <c:v>2.45872</c:v>
                </c:pt>
                <c:pt idx="278">
                  <c:v>1.78816</c:v>
                </c:pt>
                <c:pt idx="279">
                  <c:v>1.698752</c:v>
                </c:pt>
                <c:pt idx="280">
                  <c:v>1.430528</c:v>
                </c:pt>
                <c:pt idx="281">
                  <c:v>1.430528</c:v>
                </c:pt>
                <c:pt idx="282">
                  <c:v>1.78816</c:v>
                </c:pt>
                <c:pt idx="283">
                  <c:v>1.430528</c:v>
                </c:pt>
                <c:pt idx="284">
                  <c:v>1.2517119999999999</c:v>
                </c:pt>
                <c:pt idx="285">
                  <c:v>1.0728960000000001</c:v>
                </c:pt>
                <c:pt idx="286">
                  <c:v>0.98348800000000003</c:v>
                </c:pt>
                <c:pt idx="287">
                  <c:v>0.80467200000000005</c:v>
                </c:pt>
                <c:pt idx="288">
                  <c:v>0.89407999999999999</c:v>
                </c:pt>
                <c:pt idx="289">
                  <c:v>1.296416</c:v>
                </c:pt>
                <c:pt idx="290">
                  <c:v>0.84937600000000002</c:v>
                </c:pt>
                <c:pt idx="291">
                  <c:v>1.296416</c:v>
                </c:pt>
                <c:pt idx="292">
                  <c:v>1.296416</c:v>
                </c:pt>
                <c:pt idx="293">
                  <c:v>1.296416</c:v>
                </c:pt>
                <c:pt idx="294">
                  <c:v>1.296416</c:v>
                </c:pt>
                <c:pt idx="295">
                  <c:v>1.78816</c:v>
                </c:pt>
                <c:pt idx="296">
                  <c:v>1.430528</c:v>
                </c:pt>
                <c:pt idx="297">
                  <c:v>1.430528</c:v>
                </c:pt>
                <c:pt idx="298">
                  <c:v>1.519936</c:v>
                </c:pt>
                <c:pt idx="299">
                  <c:v>2.4140160000000002</c:v>
                </c:pt>
                <c:pt idx="300">
                  <c:v>2.9057599999999999</c:v>
                </c:pt>
                <c:pt idx="301">
                  <c:v>2.5034239999999999</c:v>
                </c:pt>
                <c:pt idx="302">
                  <c:v>2.592832</c:v>
                </c:pt>
                <c:pt idx="303">
                  <c:v>3.2633920000000001</c:v>
                </c:pt>
                <c:pt idx="304">
                  <c:v>2.9504640000000002</c:v>
                </c:pt>
                <c:pt idx="305">
                  <c:v>3.3080959999999999</c:v>
                </c:pt>
                <c:pt idx="306">
                  <c:v>2.5481280000000002</c:v>
                </c:pt>
                <c:pt idx="307">
                  <c:v>2.592832</c:v>
                </c:pt>
                <c:pt idx="308">
                  <c:v>2.5034239999999999</c:v>
                </c:pt>
                <c:pt idx="309">
                  <c:v>2.4140160000000002</c:v>
                </c:pt>
                <c:pt idx="310">
                  <c:v>2.056384</c:v>
                </c:pt>
                <c:pt idx="311">
                  <c:v>2.5481280000000002</c:v>
                </c:pt>
                <c:pt idx="312">
                  <c:v>3.4869119999999998</c:v>
                </c:pt>
                <c:pt idx="313">
                  <c:v>3.3080959999999999</c:v>
                </c:pt>
                <c:pt idx="314">
                  <c:v>3.6210239999999998</c:v>
                </c:pt>
                <c:pt idx="315">
                  <c:v>3.2633920000000001</c:v>
                </c:pt>
                <c:pt idx="316">
                  <c:v>3.5763199999999999</c:v>
                </c:pt>
                <c:pt idx="317">
                  <c:v>3.5316160000000001</c:v>
                </c:pt>
                <c:pt idx="318">
                  <c:v>3.6210239999999998</c:v>
                </c:pt>
                <c:pt idx="319">
                  <c:v>3.7551359999999998</c:v>
                </c:pt>
                <c:pt idx="320">
                  <c:v>3.710432</c:v>
                </c:pt>
                <c:pt idx="321">
                  <c:v>4.4256960000000003</c:v>
                </c:pt>
                <c:pt idx="322">
                  <c:v>4.0233600000000003</c:v>
                </c:pt>
                <c:pt idx="323">
                  <c:v>4.1574720000000003</c:v>
                </c:pt>
                <c:pt idx="324">
                  <c:v>4.1574720000000003</c:v>
                </c:pt>
                <c:pt idx="325">
                  <c:v>4.5598080000000003</c:v>
                </c:pt>
                <c:pt idx="326">
                  <c:v>3.6657280000000001</c:v>
                </c:pt>
                <c:pt idx="327">
                  <c:v>4.380992</c:v>
                </c:pt>
                <c:pt idx="328">
                  <c:v>4.0680639999999997</c:v>
                </c:pt>
                <c:pt idx="329">
                  <c:v>4.2021759999999997</c:v>
                </c:pt>
                <c:pt idx="330">
                  <c:v>4.112768</c:v>
                </c:pt>
                <c:pt idx="331">
                  <c:v>4.380992</c:v>
                </c:pt>
                <c:pt idx="332">
                  <c:v>3.978656</c:v>
                </c:pt>
                <c:pt idx="333">
                  <c:v>3.978656</c:v>
                </c:pt>
                <c:pt idx="334">
                  <c:v>4.1574720000000003</c:v>
                </c:pt>
                <c:pt idx="335">
                  <c:v>3.1292800000000001</c:v>
                </c:pt>
                <c:pt idx="336">
                  <c:v>3.7998400000000001</c:v>
                </c:pt>
                <c:pt idx="337">
                  <c:v>3.5316160000000001</c:v>
                </c:pt>
                <c:pt idx="338">
                  <c:v>2.4140160000000002</c:v>
                </c:pt>
                <c:pt idx="339">
                  <c:v>3.1739839999999999</c:v>
                </c:pt>
                <c:pt idx="340">
                  <c:v>2.190496</c:v>
                </c:pt>
                <c:pt idx="341">
                  <c:v>1.832864</c:v>
                </c:pt>
                <c:pt idx="342">
                  <c:v>1.519936</c:v>
                </c:pt>
                <c:pt idx="343">
                  <c:v>1.4752320000000001</c:v>
                </c:pt>
                <c:pt idx="344">
                  <c:v>1.698752</c:v>
                </c:pt>
                <c:pt idx="345">
                  <c:v>2.2799040000000002</c:v>
                </c:pt>
                <c:pt idx="346">
                  <c:v>2.9951680000000001</c:v>
                </c:pt>
                <c:pt idx="347">
                  <c:v>3.3080959999999999</c:v>
                </c:pt>
                <c:pt idx="348">
                  <c:v>3.844544</c:v>
                </c:pt>
                <c:pt idx="349">
                  <c:v>4.91744</c:v>
                </c:pt>
                <c:pt idx="350">
                  <c:v>5.1856640000000001</c:v>
                </c:pt>
                <c:pt idx="351">
                  <c:v>5.2750719999999998</c:v>
                </c:pt>
                <c:pt idx="352">
                  <c:v>6.1244480000000001</c:v>
                </c:pt>
                <c:pt idx="353">
                  <c:v>6.5267840000000001</c:v>
                </c:pt>
                <c:pt idx="354">
                  <c:v>6.7950080000000002</c:v>
                </c:pt>
                <c:pt idx="355">
                  <c:v>7.7784959999999996</c:v>
                </c:pt>
                <c:pt idx="356">
                  <c:v>7.3761599999999996</c:v>
                </c:pt>
                <c:pt idx="357">
                  <c:v>7.1526399999999999</c:v>
                </c:pt>
                <c:pt idx="358">
                  <c:v>6.4373760000000004</c:v>
                </c:pt>
                <c:pt idx="359">
                  <c:v>7.4208639999999999</c:v>
                </c:pt>
                <c:pt idx="360">
                  <c:v>7.1526399999999999</c:v>
                </c:pt>
                <c:pt idx="361">
                  <c:v>5.6774079999999998</c:v>
                </c:pt>
                <c:pt idx="362">
                  <c:v>6.1244480000000001</c:v>
                </c:pt>
                <c:pt idx="363">
                  <c:v>6.5267840000000001</c:v>
                </c:pt>
                <c:pt idx="364">
                  <c:v>7.7337920000000002</c:v>
                </c:pt>
                <c:pt idx="365">
                  <c:v>5.4538880000000001</c:v>
                </c:pt>
                <c:pt idx="366">
                  <c:v>5.3644800000000004</c:v>
                </c:pt>
                <c:pt idx="367">
                  <c:v>5.5880000000000001</c:v>
                </c:pt>
                <c:pt idx="368">
                  <c:v>4.9621440000000003</c:v>
                </c:pt>
                <c:pt idx="369">
                  <c:v>4.6045119999999997</c:v>
                </c:pt>
                <c:pt idx="370">
                  <c:v>3.5316160000000001</c:v>
                </c:pt>
                <c:pt idx="371">
                  <c:v>3.3080959999999999</c:v>
                </c:pt>
                <c:pt idx="372">
                  <c:v>3.978656</c:v>
                </c:pt>
                <c:pt idx="373">
                  <c:v>4.0680639999999997</c:v>
                </c:pt>
                <c:pt idx="374">
                  <c:v>5.2750719999999998</c:v>
                </c:pt>
                <c:pt idx="375">
                  <c:v>5.1856640000000001</c:v>
                </c:pt>
                <c:pt idx="376">
                  <c:v>4.783328</c:v>
                </c:pt>
                <c:pt idx="377">
                  <c:v>5.4091839999999998</c:v>
                </c:pt>
                <c:pt idx="378">
                  <c:v>5.0962560000000003</c:v>
                </c:pt>
                <c:pt idx="379">
                  <c:v>4.515104</c:v>
                </c:pt>
                <c:pt idx="380">
                  <c:v>4.4703999999999997</c:v>
                </c:pt>
                <c:pt idx="381">
                  <c:v>3.5763199999999999</c:v>
                </c:pt>
                <c:pt idx="382">
                  <c:v>2.9057599999999999</c:v>
                </c:pt>
                <c:pt idx="383">
                  <c:v>1.56464</c:v>
                </c:pt>
                <c:pt idx="384">
                  <c:v>1.162304</c:v>
                </c:pt>
                <c:pt idx="385">
                  <c:v>2.0116800000000001</c:v>
                </c:pt>
                <c:pt idx="386">
                  <c:v>2.9504640000000002</c:v>
                </c:pt>
                <c:pt idx="387">
                  <c:v>4.3362879999999997</c:v>
                </c:pt>
                <c:pt idx="388">
                  <c:v>5.4985920000000004</c:v>
                </c:pt>
                <c:pt idx="389">
                  <c:v>4.6045119999999997</c:v>
                </c:pt>
                <c:pt idx="390">
                  <c:v>4.6939200000000003</c:v>
                </c:pt>
                <c:pt idx="391">
                  <c:v>4.6939200000000003</c:v>
                </c:pt>
                <c:pt idx="392">
                  <c:v>5.4538880000000001</c:v>
                </c:pt>
                <c:pt idx="393">
                  <c:v>5.0068479999999997</c:v>
                </c:pt>
                <c:pt idx="394">
                  <c:v>5.7221120000000001</c:v>
                </c:pt>
                <c:pt idx="395">
                  <c:v>5.6327040000000004</c:v>
                </c:pt>
                <c:pt idx="396">
                  <c:v>4.91744</c:v>
                </c:pt>
                <c:pt idx="397">
                  <c:v>5.1856640000000001</c:v>
                </c:pt>
                <c:pt idx="398">
                  <c:v>4.783328</c:v>
                </c:pt>
                <c:pt idx="399">
                  <c:v>4.8280320000000003</c:v>
                </c:pt>
                <c:pt idx="400">
                  <c:v>4.2021759999999997</c:v>
                </c:pt>
                <c:pt idx="401">
                  <c:v>3.2186880000000002</c:v>
                </c:pt>
                <c:pt idx="402">
                  <c:v>2.9951680000000001</c:v>
                </c:pt>
                <c:pt idx="403">
                  <c:v>2.9951680000000001</c:v>
                </c:pt>
                <c:pt idx="404">
                  <c:v>2.3693119999999999</c:v>
                </c:pt>
                <c:pt idx="405">
                  <c:v>1.9669760000000001</c:v>
                </c:pt>
                <c:pt idx="406">
                  <c:v>2.2799040000000002</c:v>
                </c:pt>
                <c:pt idx="407">
                  <c:v>1.430528</c:v>
                </c:pt>
                <c:pt idx="408">
                  <c:v>1.1175999999999999</c:v>
                </c:pt>
                <c:pt idx="409">
                  <c:v>0.93878399999999995</c:v>
                </c:pt>
                <c:pt idx="410">
                  <c:v>0.67056000000000004</c:v>
                </c:pt>
                <c:pt idx="411">
                  <c:v>0.75996799999999998</c:v>
                </c:pt>
                <c:pt idx="412">
                  <c:v>2.056384</c:v>
                </c:pt>
                <c:pt idx="413">
                  <c:v>2.1457920000000001</c:v>
                </c:pt>
                <c:pt idx="414">
                  <c:v>3.0845760000000002</c:v>
                </c:pt>
                <c:pt idx="415">
                  <c:v>2.5034239999999999</c:v>
                </c:pt>
                <c:pt idx="416">
                  <c:v>3.6657280000000001</c:v>
                </c:pt>
                <c:pt idx="417">
                  <c:v>3.7998400000000001</c:v>
                </c:pt>
                <c:pt idx="418">
                  <c:v>4.112768</c:v>
                </c:pt>
                <c:pt idx="419">
                  <c:v>4.2021759999999997</c:v>
                </c:pt>
                <c:pt idx="420">
                  <c:v>4.0233600000000003</c:v>
                </c:pt>
                <c:pt idx="421">
                  <c:v>4.0680639999999997</c:v>
                </c:pt>
                <c:pt idx="422">
                  <c:v>4.783328</c:v>
                </c:pt>
                <c:pt idx="423">
                  <c:v>4.8280320000000003</c:v>
                </c:pt>
                <c:pt idx="424">
                  <c:v>5.0068479999999997</c:v>
                </c:pt>
                <c:pt idx="425">
                  <c:v>5.051552</c:v>
                </c:pt>
                <c:pt idx="426">
                  <c:v>6.0797439999999998</c:v>
                </c:pt>
                <c:pt idx="427">
                  <c:v>5.4985920000000004</c:v>
                </c:pt>
                <c:pt idx="428">
                  <c:v>6.0797439999999998</c:v>
                </c:pt>
                <c:pt idx="429">
                  <c:v>6.6161919999999999</c:v>
                </c:pt>
                <c:pt idx="430">
                  <c:v>5.4985920000000004</c:v>
                </c:pt>
                <c:pt idx="431">
                  <c:v>5.5880000000000001</c:v>
                </c:pt>
                <c:pt idx="432">
                  <c:v>5.4091839999999998</c:v>
                </c:pt>
                <c:pt idx="433">
                  <c:v>7.5102719999999996</c:v>
                </c:pt>
                <c:pt idx="434">
                  <c:v>5.7221120000000001</c:v>
                </c:pt>
                <c:pt idx="435">
                  <c:v>4.6939200000000003</c:v>
                </c:pt>
                <c:pt idx="436">
                  <c:v>4.649216</c:v>
                </c:pt>
                <c:pt idx="437">
                  <c:v>5.2303680000000004</c:v>
                </c:pt>
                <c:pt idx="438">
                  <c:v>5.9456319999999998</c:v>
                </c:pt>
                <c:pt idx="439">
                  <c:v>6.0797439999999998</c:v>
                </c:pt>
                <c:pt idx="440">
                  <c:v>6.3926720000000001</c:v>
                </c:pt>
                <c:pt idx="441">
                  <c:v>6.3479679999999998</c:v>
                </c:pt>
                <c:pt idx="442">
                  <c:v>5.6774079999999998</c:v>
                </c:pt>
                <c:pt idx="443">
                  <c:v>6.3032640000000004</c:v>
                </c:pt>
                <c:pt idx="444">
                  <c:v>7.2420479999999996</c:v>
                </c:pt>
                <c:pt idx="445">
                  <c:v>6.5714880000000004</c:v>
                </c:pt>
                <c:pt idx="446">
                  <c:v>6.6608960000000002</c:v>
                </c:pt>
                <c:pt idx="447">
                  <c:v>6.3479679999999998</c:v>
                </c:pt>
                <c:pt idx="448">
                  <c:v>6.5714880000000004</c:v>
                </c:pt>
                <c:pt idx="449">
                  <c:v>7.0632320000000002</c:v>
                </c:pt>
                <c:pt idx="450">
                  <c:v>7.4208639999999999</c:v>
                </c:pt>
                <c:pt idx="451">
                  <c:v>6.8844159999999999</c:v>
                </c:pt>
                <c:pt idx="452">
                  <c:v>6.6161919999999999</c:v>
                </c:pt>
                <c:pt idx="453">
                  <c:v>6.4373760000000004</c:v>
                </c:pt>
                <c:pt idx="454">
                  <c:v>6.3479679999999998</c:v>
                </c:pt>
                <c:pt idx="455">
                  <c:v>6.2138559999999998</c:v>
                </c:pt>
                <c:pt idx="456">
                  <c:v>5.2303680000000004</c:v>
                </c:pt>
                <c:pt idx="457">
                  <c:v>5.7668160000000004</c:v>
                </c:pt>
                <c:pt idx="458">
                  <c:v>5.2750719999999998</c:v>
                </c:pt>
                <c:pt idx="459">
                  <c:v>6.6161919999999999</c:v>
                </c:pt>
                <c:pt idx="460">
                  <c:v>6.9738239999999996</c:v>
                </c:pt>
                <c:pt idx="461">
                  <c:v>5.3197760000000001</c:v>
                </c:pt>
                <c:pt idx="462">
                  <c:v>6.7055999999999996</c:v>
                </c:pt>
                <c:pt idx="463">
                  <c:v>7.3314560000000002</c:v>
                </c:pt>
                <c:pt idx="464">
                  <c:v>11.04189</c:v>
                </c:pt>
                <c:pt idx="465">
                  <c:v>9.3431359999999994</c:v>
                </c:pt>
                <c:pt idx="466">
                  <c:v>8.0020159999999994</c:v>
                </c:pt>
                <c:pt idx="467">
                  <c:v>9.6113599999999995</c:v>
                </c:pt>
                <c:pt idx="468">
                  <c:v>9.9689920000000001</c:v>
                </c:pt>
                <c:pt idx="469">
                  <c:v>8.2702399999999994</c:v>
                </c:pt>
                <c:pt idx="470">
                  <c:v>6.7950080000000002</c:v>
                </c:pt>
                <c:pt idx="471">
                  <c:v>7.1973440000000002</c:v>
                </c:pt>
                <c:pt idx="472">
                  <c:v>3.3080959999999999</c:v>
                </c:pt>
                <c:pt idx="473">
                  <c:v>4.515104</c:v>
                </c:pt>
                <c:pt idx="474">
                  <c:v>5.6327040000000004</c:v>
                </c:pt>
                <c:pt idx="475">
                  <c:v>5.4091839999999998</c:v>
                </c:pt>
                <c:pt idx="476">
                  <c:v>5.3197760000000001</c:v>
                </c:pt>
                <c:pt idx="477">
                  <c:v>4.4256960000000003</c:v>
                </c:pt>
                <c:pt idx="478">
                  <c:v>3.5763199999999999</c:v>
                </c:pt>
                <c:pt idx="479">
                  <c:v>7.2420479999999996</c:v>
                </c:pt>
                <c:pt idx="480">
                  <c:v>6.7950080000000002</c:v>
                </c:pt>
                <c:pt idx="481">
                  <c:v>5.8115199999999998</c:v>
                </c:pt>
                <c:pt idx="482">
                  <c:v>5.9009280000000004</c:v>
                </c:pt>
                <c:pt idx="483">
                  <c:v>5.9903360000000001</c:v>
                </c:pt>
                <c:pt idx="484">
                  <c:v>6.0797439999999998</c:v>
                </c:pt>
                <c:pt idx="485">
                  <c:v>5.2750719999999998</c:v>
                </c:pt>
                <c:pt idx="486">
                  <c:v>4.8280320000000003</c:v>
                </c:pt>
                <c:pt idx="487">
                  <c:v>4.4703999999999997</c:v>
                </c:pt>
                <c:pt idx="488">
                  <c:v>3.978656</c:v>
                </c:pt>
                <c:pt idx="489">
                  <c:v>2.6375359999999999</c:v>
                </c:pt>
                <c:pt idx="490">
                  <c:v>2.5481280000000002</c:v>
                </c:pt>
                <c:pt idx="491">
                  <c:v>2.1457920000000001</c:v>
                </c:pt>
                <c:pt idx="492">
                  <c:v>1.698752</c:v>
                </c:pt>
                <c:pt idx="493">
                  <c:v>1.7434559999999999</c:v>
                </c:pt>
                <c:pt idx="494">
                  <c:v>3.0845760000000002</c:v>
                </c:pt>
                <c:pt idx="495">
                  <c:v>3.710432</c:v>
                </c:pt>
                <c:pt idx="496">
                  <c:v>4.0680639999999997</c:v>
                </c:pt>
                <c:pt idx="497">
                  <c:v>3.7551359999999998</c:v>
                </c:pt>
                <c:pt idx="498">
                  <c:v>3.6657280000000001</c:v>
                </c:pt>
                <c:pt idx="499">
                  <c:v>3.6210239999999998</c:v>
                </c:pt>
                <c:pt idx="500">
                  <c:v>2.056384</c:v>
                </c:pt>
                <c:pt idx="501">
                  <c:v>2.2799040000000002</c:v>
                </c:pt>
                <c:pt idx="502">
                  <c:v>3.4869119999999998</c:v>
                </c:pt>
                <c:pt idx="503">
                  <c:v>4.4256960000000003</c:v>
                </c:pt>
                <c:pt idx="504">
                  <c:v>4.515104</c:v>
                </c:pt>
                <c:pt idx="505">
                  <c:v>4.3362879999999997</c:v>
                </c:pt>
                <c:pt idx="506">
                  <c:v>6.5714880000000004</c:v>
                </c:pt>
                <c:pt idx="507">
                  <c:v>6.5267840000000001</c:v>
                </c:pt>
                <c:pt idx="508">
                  <c:v>7.6890879999999999</c:v>
                </c:pt>
                <c:pt idx="509">
                  <c:v>8.761984</c:v>
                </c:pt>
                <c:pt idx="510">
                  <c:v>6.9291200000000002</c:v>
                </c:pt>
                <c:pt idx="511">
                  <c:v>7.5549759999999999</c:v>
                </c:pt>
                <c:pt idx="512">
                  <c:v>6.9291200000000002</c:v>
                </c:pt>
                <c:pt idx="513">
                  <c:v>7.6890879999999999</c:v>
                </c:pt>
                <c:pt idx="514">
                  <c:v>7.0185279999999999</c:v>
                </c:pt>
                <c:pt idx="515">
                  <c:v>6.3032640000000004</c:v>
                </c:pt>
                <c:pt idx="516">
                  <c:v>5.6774079999999998</c:v>
                </c:pt>
                <c:pt idx="517">
                  <c:v>4.4703999999999997</c:v>
                </c:pt>
                <c:pt idx="518">
                  <c:v>4.2021759999999997</c:v>
                </c:pt>
                <c:pt idx="519">
                  <c:v>4.1574720000000003</c:v>
                </c:pt>
                <c:pt idx="520">
                  <c:v>4.6939200000000003</c:v>
                </c:pt>
                <c:pt idx="521">
                  <c:v>5.4985920000000004</c:v>
                </c:pt>
                <c:pt idx="522">
                  <c:v>6.4373760000000004</c:v>
                </c:pt>
                <c:pt idx="523">
                  <c:v>4.515104</c:v>
                </c:pt>
                <c:pt idx="524">
                  <c:v>5.0962560000000003</c:v>
                </c:pt>
                <c:pt idx="525">
                  <c:v>7.5996800000000002</c:v>
                </c:pt>
                <c:pt idx="526">
                  <c:v>7.4208639999999999</c:v>
                </c:pt>
                <c:pt idx="527">
                  <c:v>12.11478</c:v>
                </c:pt>
                <c:pt idx="528">
                  <c:v>13.098269999999999</c:v>
                </c:pt>
                <c:pt idx="529">
                  <c:v>13.67942</c:v>
                </c:pt>
                <c:pt idx="530">
                  <c:v>19.53565</c:v>
                </c:pt>
                <c:pt idx="531">
                  <c:v>17.255739999999999</c:v>
                </c:pt>
                <c:pt idx="532">
                  <c:v>19.490939999999998</c:v>
                </c:pt>
                <c:pt idx="533">
                  <c:v>19.401540000000001</c:v>
                </c:pt>
                <c:pt idx="534">
                  <c:v>20.87677</c:v>
                </c:pt>
                <c:pt idx="535">
                  <c:v>21.14499</c:v>
                </c:pt>
                <c:pt idx="536">
                  <c:v>20.921469999999999</c:v>
                </c:pt>
                <c:pt idx="537">
                  <c:v>19.53565</c:v>
                </c:pt>
                <c:pt idx="538">
                  <c:v>18.507459999999998</c:v>
                </c:pt>
                <c:pt idx="539">
                  <c:v>18.82038</c:v>
                </c:pt>
                <c:pt idx="540">
                  <c:v>19.93798</c:v>
                </c:pt>
                <c:pt idx="541">
                  <c:v>18.59686</c:v>
                </c:pt>
                <c:pt idx="542">
                  <c:v>19.401540000000001</c:v>
                </c:pt>
                <c:pt idx="543">
                  <c:v>18.060420000000001</c:v>
                </c:pt>
                <c:pt idx="544">
                  <c:v>18.909790000000001</c:v>
                </c:pt>
                <c:pt idx="545">
                  <c:v>17.47926</c:v>
                </c:pt>
                <c:pt idx="546">
                  <c:v>15.6464</c:v>
                </c:pt>
                <c:pt idx="547">
                  <c:v>12.874750000000001</c:v>
                </c:pt>
                <c:pt idx="548">
                  <c:v>9.7901760000000007</c:v>
                </c:pt>
                <c:pt idx="549">
                  <c:v>8.8066879999999994</c:v>
                </c:pt>
                <c:pt idx="550">
                  <c:v>9.030208</c:v>
                </c:pt>
                <c:pt idx="551">
                  <c:v>8.0467200000000005</c:v>
                </c:pt>
                <c:pt idx="552">
                  <c:v>6.9738239999999996</c:v>
                </c:pt>
                <c:pt idx="553">
                  <c:v>5.9903360000000001</c:v>
                </c:pt>
                <c:pt idx="554">
                  <c:v>4.4703999999999997</c:v>
                </c:pt>
                <c:pt idx="555">
                  <c:v>3.6210239999999998</c:v>
                </c:pt>
                <c:pt idx="556">
                  <c:v>4.0680639999999997</c:v>
                </c:pt>
                <c:pt idx="557">
                  <c:v>5.0962560000000003</c:v>
                </c:pt>
                <c:pt idx="558">
                  <c:v>6.3479679999999998</c:v>
                </c:pt>
                <c:pt idx="559">
                  <c:v>6.6608960000000002</c:v>
                </c:pt>
                <c:pt idx="560">
                  <c:v>6.7055999999999996</c:v>
                </c:pt>
                <c:pt idx="561">
                  <c:v>6.6161919999999999</c:v>
                </c:pt>
                <c:pt idx="562">
                  <c:v>6.5267840000000001</c:v>
                </c:pt>
                <c:pt idx="563">
                  <c:v>6.3032640000000004</c:v>
                </c:pt>
                <c:pt idx="564">
                  <c:v>5.6774079999999998</c:v>
                </c:pt>
                <c:pt idx="565">
                  <c:v>5.5880000000000001</c:v>
                </c:pt>
                <c:pt idx="566">
                  <c:v>5.0962560000000003</c:v>
                </c:pt>
                <c:pt idx="567">
                  <c:v>4.515104</c:v>
                </c:pt>
                <c:pt idx="568">
                  <c:v>4.3362879999999997</c:v>
                </c:pt>
                <c:pt idx="569">
                  <c:v>5.1856640000000001</c:v>
                </c:pt>
                <c:pt idx="570">
                  <c:v>6.6161919999999999</c:v>
                </c:pt>
                <c:pt idx="571">
                  <c:v>7.1079359999999996</c:v>
                </c:pt>
                <c:pt idx="572">
                  <c:v>8.1808320000000005</c:v>
                </c:pt>
                <c:pt idx="573">
                  <c:v>8.4043519999999994</c:v>
                </c:pt>
                <c:pt idx="574">
                  <c:v>8.627872</c:v>
                </c:pt>
                <c:pt idx="575">
                  <c:v>8.8513920000000006</c:v>
                </c:pt>
                <c:pt idx="576">
                  <c:v>7.9573119999999999</c:v>
                </c:pt>
                <c:pt idx="577">
                  <c:v>6.8844159999999999</c:v>
                </c:pt>
                <c:pt idx="578">
                  <c:v>7.1526399999999999</c:v>
                </c:pt>
                <c:pt idx="579">
                  <c:v>7.1526399999999999</c:v>
                </c:pt>
                <c:pt idx="580">
                  <c:v>5.9903360000000001</c:v>
                </c:pt>
                <c:pt idx="581">
                  <c:v>6.3479679999999998</c:v>
                </c:pt>
                <c:pt idx="582">
                  <c:v>5.7668160000000004</c:v>
                </c:pt>
                <c:pt idx="583">
                  <c:v>4.91744</c:v>
                </c:pt>
                <c:pt idx="584">
                  <c:v>4.7386239999999997</c:v>
                </c:pt>
                <c:pt idx="585">
                  <c:v>5.2303680000000004</c:v>
                </c:pt>
                <c:pt idx="586">
                  <c:v>5.4091839999999998</c:v>
                </c:pt>
                <c:pt idx="587">
                  <c:v>5.5432959999999998</c:v>
                </c:pt>
                <c:pt idx="588">
                  <c:v>6.1691520000000004</c:v>
                </c:pt>
                <c:pt idx="589">
                  <c:v>5.6774079999999998</c:v>
                </c:pt>
                <c:pt idx="590">
                  <c:v>5.6327040000000004</c:v>
                </c:pt>
                <c:pt idx="591">
                  <c:v>5.9903360000000001</c:v>
                </c:pt>
                <c:pt idx="592">
                  <c:v>6.9291200000000002</c:v>
                </c:pt>
                <c:pt idx="593">
                  <c:v>7.3314560000000002</c:v>
                </c:pt>
                <c:pt idx="594">
                  <c:v>7.1526399999999999</c:v>
                </c:pt>
                <c:pt idx="595">
                  <c:v>7.2867519999999999</c:v>
                </c:pt>
                <c:pt idx="596">
                  <c:v>8.1361279999999994</c:v>
                </c:pt>
                <c:pt idx="597">
                  <c:v>8.49376</c:v>
                </c:pt>
                <c:pt idx="598">
                  <c:v>10.460739999999999</c:v>
                </c:pt>
                <c:pt idx="599">
                  <c:v>11.98067</c:v>
                </c:pt>
                <c:pt idx="600">
                  <c:v>12.11478</c:v>
                </c:pt>
                <c:pt idx="601">
                  <c:v>10.63955</c:v>
                </c:pt>
                <c:pt idx="602">
                  <c:v>11.48893</c:v>
                </c:pt>
                <c:pt idx="603">
                  <c:v>12.248900000000001</c:v>
                </c:pt>
                <c:pt idx="604">
                  <c:v>12.248900000000001</c:v>
                </c:pt>
                <c:pt idx="605">
                  <c:v>11.891260000000001</c:v>
                </c:pt>
                <c:pt idx="606">
                  <c:v>10.63955</c:v>
                </c:pt>
                <c:pt idx="607">
                  <c:v>9.6560640000000006</c:v>
                </c:pt>
                <c:pt idx="608">
                  <c:v>8.4043519999999994</c:v>
                </c:pt>
                <c:pt idx="609">
                  <c:v>7.3761599999999996</c:v>
                </c:pt>
                <c:pt idx="610">
                  <c:v>7.6890879999999999</c:v>
                </c:pt>
                <c:pt idx="611">
                  <c:v>7.6890879999999999</c:v>
                </c:pt>
                <c:pt idx="612">
                  <c:v>6.7950080000000002</c:v>
                </c:pt>
                <c:pt idx="613">
                  <c:v>5.7668160000000004</c:v>
                </c:pt>
                <c:pt idx="614">
                  <c:v>5.4091839999999998</c:v>
                </c:pt>
                <c:pt idx="615">
                  <c:v>4.1574720000000003</c:v>
                </c:pt>
                <c:pt idx="616">
                  <c:v>3.5763199999999999</c:v>
                </c:pt>
                <c:pt idx="617">
                  <c:v>3.5316160000000001</c:v>
                </c:pt>
                <c:pt idx="618">
                  <c:v>4.2915840000000003</c:v>
                </c:pt>
                <c:pt idx="619">
                  <c:v>4.4256960000000003</c:v>
                </c:pt>
                <c:pt idx="620">
                  <c:v>3.6657280000000001</c:v>
                </c:pt>
                <c:pt idx="621">
                  <c:v>3.8892479999999998</c:v>
                </c:pt>
                <c:pt idx="622">
                  <c:v>3.3080959999999999</c:v>
                </c:pt>
                <c:pt idx="623">
                  <c:v>1.9669760000000001</c:v>
                </c:pt>
                <c:pt idx="624">
                  <c:v>1.922272</c:v>
                </c:pt>
                <c:pt idx="625">
                  <c:v>2.1010879999999998</c:v>
                </c:pt>
                <c:pt idx="626">
                  <c:v>1.698752</c:v>
                </c:pt>
                <c:pt idx="627">
                  <c:v>0.71526400000000001</c:v>
                </c:pt>
                <c:pt idx="628">
                  <c:v>1.3858239999999999</c:v>
                </c:pt>
                <c:pt idx="629">
                  <c:v>0.98348800000000003</c:v>
                </c:pt>
                <c:pt idx="630">
                  <c:v>1.6093440000000001</c:v>
                </c:pt>
                <c:pt idx="631">
                  <c:v>3.3080959999999999</c:v>
                </c:pt>
                <c:pt idx="632">
                  <c:v>3.4869119999999998</c:v>
                </c:pt>
                <c:pt idx="633">
                  <c:v>3.6210239999999998</c:v>
                </c:pt>
                <c:pt idx="634">
                  <c:v>2.861056</c:v>
                </c:pt>
                <c:pt idx="635">
                  <c:v>3.6657280000000001</c:v>
                </c:pt>
                <c:pt idx="636">
                  <c:v>4.112768</c:v>
                </c:pt>
                <c:pt idx="637">
                  <c:v>3.6657280000000001</c:v>
                </c:pt>
                <c:pt idx="638">
                  <c:v>3.978656</c:v>
                </c:pt>
                <c:pt idx="639">
                  <c:v>4.649216</c:v>
                </c:pt>
                <c:pt idx="640">
                  <c:v>5.1409599999999998</c:v>
                </c:pt>
                <c:pt idx="641">
                  <c:v>5.9456319999999998</c:v>
                </c:pt>
                <c:pt idx="642">
                  <c:v>7.5102719999999996</c:v>
                </c:pt>
                <c:pt idx="643">
                  <c:v>7.8679040000000002</c:v>
                </c:pt>
                <c:pt idx="644">
                  <c:v>8.761984</c:v>
                </c:pt>
                <c:pt idx="645">
                  <c:v>8.6725759999999994</c:v>
                </c:pt>
                <c:pt idx="646">
                  <c:v>7.5102719999999996</c:v>
                </c:pt>
                <c:pt idx="647">
                  <c:v>6.0797439999999998</c:v>
                </c:pt>
                <c:pt idx="648">
                  <c:v>6.7950080000000002</c:v>
                </c:pt>
                <c:pt idx="649">
                  <c:v>8.1808320000000005</c:v>
                </c:pt>
                <c:pt idx="650">
                  <c:v>8.9407999999999994</c:v>
                </c:pt>
                <c:pt idx="651">
                  <c:v>9.3878400000000006</c:v>
                </c:pt>
                <c:pt idx="652">
                  <c:v>10.237220000000001</c:v>
                </c:pt>
                <c:pt idx="653">
                  <c:v>11.04189</c:v>
                </c:pt>
                <c:pt idx="654">
                  <c:v>9.9242880000000007</c:v>
                </c:pt>
                <c:pt idx="655">
                  <c:v>9.16432</c:v>
                </c:pt>
                <c:pt idx="656">
                  <c:v>9.3431359999999994</c:v>
                </c:pt>
                <c:pt idx="657">
                  <c:v>9.1196160000000006</c:v>
                </c:pt>
                <c:pt idx="658">
                  <c:v>9.7454719999999995</c:v>
                </c:pt>
                <c:pt idx="659">
                  <c:v>9.16432</c:v>
                </c:pt>
                <c:pt idx="660">
                  <c:v>9.2090239999999994</c:v>
                </c:pt>
                <c:pt idx="661">
                  <c:v>8.49376</c:v>
                </c:pt>
                <c:pt idx="662">
                  <c:v>8.8066879999999994</c:v>
                </c:pt>
                <c:pt idx="663">
                  <c:v>7.8679040000000002</c:v>
                </c:pt>
                <c:pt idx="664">
                  <c:v>7.5102719999999996</c:v>
                </c:pt>
                <c:pt idx="665">
                  <c:v>8.4043519999999994</c:v>
                </c:pt>
                <c:pt idx="666">
                  <c:v>9.1196160000000006</c:v>
                </c:pt>
                <c:pt idx="667">
                  <c:v>8.2702399999999994</c:v>
                </c:pt>
                <c:pt idx="668">
                  <c:v>8.1808320000000005</c:v>
                </c:pt>
                <c:pt idx="669">
                  <c:v>7.6890879999999999</c:v>
                </c:pt>
                <c:pt idx="670">
                  <c:v>7.6890879999999999</c:v>
                </c:pt>
                <c:pt idx="671">
                  <c:v>4.9621440000000003</c:v>
                </c:pt>
                <c:pt idx="672">
                  <c:v>3.3080959999999999</c:v>
                </c:pt>
                <c:pt idx="673">
                  <c:v>3.8892479999999998</c:v>
                </c:pt>
                <c:pt idx="674">
                  <c:v>4.6045119999999997</c:v>
                </c:pt>
                <c:pt idx="675">
                  <c:v>3.4869119999999998</c:v>
                </c:pt>
                <c:pt idx="676">
                  <c:v>3.7551359999999998</c:v>
                </c:pt>
                <c:pt idx="677">
                  <c:v>4.0233600000000003</c:v>
                </c:pt>
                <c:pt idx="678">
                  <c:v>4.0233600000000003</c:v>
                </c:pt>
                <c:pt idx="679">
                  <c:v>5.9903360000000001</c:v>
                </c:pt>
                <c:pt idx="680">
                  <c:v>5.6327040000000004</c:v>
                </c:pt>
                <c:pt idx="681">
                  <c:v>5.0068479999999997</c:v>
                </c:pt>
                <c:pt idx="682">
                  <c:v>5.6327040000000004</c:v>
                </c:pt>
                <c:pt idx="683">
                  <c:v>6.6161919999999999</c:v>
                </c:pt>
                <c:pt idx="684">
                  <c:v>5.051552</c:v>
                </c:pt>
                <c:pt idx="685">
                  <c:v>4.8280320000000003</c:v>
                </c:pt>
                <c:pt idx="686">
                  <c:v>5.051552</c:v>
                </c:pt>
                <c:pt idx="687">
                  <c:v>4.6045119999999997</c:v>
                </c:pt>
                <c:pt idx="688">
                  <c:v>3.5316160000000001</c:v>
                </c:pt>
                <c:pt idx="689">
                  <c:v>3.3527999999999998</c:v>
                </c:pt>
                <c:pt idx="690">
                  <c:v>5.1856640000000001</c:v>
                </c:pt>
                <c:pt idx="691">
                  <c:v>5.2303680000000004</c:v>
                </c:pt>
                <c:pt idx="692">
                  <c:v>5.0068479999999997</c:v>
                </c:pt>
                <c:pt idx="693">
                  <c:v>4.783328</c:v>
                </c:pt>
                <c:pt idx="694">
                  <c:v>4.8280320000000003</c:v>
                </c:pt>
                <c:pt idx="695">
                  <c:v>4.649216</c:v>
                </c:pt>
                <c:pt idx="696">
                  <c:v>4.8727359999999997</c:v>
                </c:pt>
                <c:pt idx="697">
                  <c:v>4.8280320000000003</c:v>
                </c:pt>
                <c:pt idx="698">
                  <c:v>4.4703999999999997</c:v>
                </c:pt>
                <c:pt idx="699">
                  <c:v>4.24688</c:v>
                </c:pt>
                <c:pt idx="700">
                  <c:v>3.710432</c:v>
                </c:pt>
                <c:pt idx="701">
                  <c:v>4.6939200000000003</c:v>
                </c:pt>
                <c:pt idx="702">
                  <c:v>4.9621440000000003</c:v>
                </c:pt>
                <c:pt idx="703">
                  <c:v>3.3080959999999999</c:v>
                </c:pt>
                <c:pt idx="704">
                  <c:v>3.5316160000000001</c:v>
                </c:pt>
                <c:pt idx="705">
                  <c:v>3.4422079999999999</c:v>
                </c:pt>
                <c:pt idx="706">
                  <c:v>3.3080959999999999</c:v>
                </c:pt>
                <c:pt idx="707">
                  <c:v>2.9951680000000001</c:v>
                </c:pt>
                <c:pt idx="708">
                  <c:v>3.1292800000000001</c:v>
                </c:pt>
                <c:pt idx="709">
                  <c:v>2.9951680000000001</c:v>
                </c:pt>
                <c:pt idx="710">
                  <c:v>2.5034239999999999</c:v>
                </c:pt>
                <c:pt idx="711">
                  <c:v>2.5481280000000002</c:v>
                </c:pt>
                <c:pt idx="712">
                  <c:v>2.1010879999999998</c:v>
                </c:pt>
                <c:pt idx="713">
                  <c:v>2.324608</c:v>
                </c:pt>
                <c:pt idx="714">
                  <c:v>1.9669760000000001</c:v>
                </c:pt>
                <c:pt idx="715">
                  <c:v>2.4140160000000002</c:v>
                </c:pt>
                <c:pt idx="716">
                  <c:v>2.6822400000000002</c:v>
                </c:pt>
                <c:pt idx="717">
                  <c:v>1.56464</c:v>
                </c:pt>
                <c:pt idx="718">
                  <c:v>1.3858239999999999</c:v>
                </c:pt>
                <c:pt idx="719">
                  <c:v>2.0116800000000001</c:v>
                </c:pt>
                <c:pt idx="720">
                  <c:v>1.2517119999999999</c:v>
                </c:pt>
                <c:pt idx="721">
                  <c:v>0.581152</c:v>
                </c:pt>
                <c:pt idx="722">
                  <c:v>0.80467200000000005</c:v>
                </c:pt>
                <c:pt idx="723">
                  <c:v>1.6093440000000001</c:v>
                </c:pt>
                <c:pt idx="724">
                  <c:v>1.9669760000000001</c:v>
                </c:pt>
                <c:pt idx="725">
                  <c:v>2.6375359999999999</c:v>
                </c:pt>
                <c:pt idx="726">
                  <c:v>2.9951680000000001</c:v>
                </c:pt>
                <c:pt idx="727">
                  <c:v>2.1010879999999998</c:v>
                </c:pt>
                <c:pt idx="728">
                  <c:v>2.1457920000000001</c:v>
                </c:pt>
                <c:pt idx="729">
                  <c:v>2.2351999999999999</c:v>
                </c:pt>
                <c:pt idx="730">
                  <c:v>2.6375359999999999</c:v>
                </c:pt>
                <c:pt idx="731">
                  <c:v>3.0398719999999999</c:v>
                </c:pt>
                <c:pt idx="732">
                  <c:v>3.0398719999999999</c:v>
                </c:pt>
                <c:pt idx="733">
                  <c:v>2.9951680000000001</c:v>
                </c:pt>
                <c:pt idx="734">
                  <c:v>3.1739839999999999</c:v>
                </c:pt>
                <c:pt idx="735">
                  <c:v>3.4422079999999999</c:v>
                </c:pt>
                <c:pt idx="736">
                  <c:v>3.2633920000000001</c:v>
                </c:pt>
                <c:pt idx="737">
                  <c:v>3.4422079999999999</c:v>
                </c:pt>
                <c:pt idx="738">
                  <c:v>3.6210239999999998</c:v>
                </c:pt>
                <c:pt idx="739">
                  <c:v>3.8892479999999998</c:v>
                </c:pt>
                <c:pt idx="740">
                  <c:v>4.2915840000000003</c:v>
                </c:pt>
                <c:pt idx="741">
                  <c:v>4.515104</c:v>
                </c:pt>
                <c:pt idx="742">
                  <c:v>4.6939200000000003</c:v>
                </c:pt>
                <c:pt idx="743">
                  <c:v>4.8280320000000003</c:v>
                </c:pt>
                <c:pt idx="744">
                  <c:v>3.8892479999999998</c:v>
                </c:pt>
                <c:pt idx="745">
                  <c:v>4.24688</c:v>
                </c:pt>
                <c:pt idx="746">
                  <c:v>4.380992</c:v>
                </c:pt>
                <c:pt idx="747">
                  <c:v>4.2021759999999997</c:v>
                </c:pt>
                <c:pt idx="748">
                  <c:v>4.0680639999999997</c:v>
                </c:pt>
                <c:pt idx="749">
                  <c:v>4.0233600000000003</c:v>
                </c:pt>
                <c:pt idx="750">
                  <c:v>4.24688</c:v>
                </c:pt>
                <c:pt idx="751">
                  <c:v>4.8727359999999997</c:v>
                </c:pt>
                <c:pt idx="752">
                  <c:v>5.7668160000000004</c:v>
                </c:pt>
                <c:pt idx="753">
                  <c:v>5.5432959999999998</c:v>
                </c:pt>
                <c:pt idx="754">
                  <c:v>5.1409599999999998</c:v>
                </c:pt>
                <c:pt idx="755">
                  <c:v>4.649216</c:v>
                </c:pt>
                <c:pt idx="756">
                  <c:v>5.1409599999999998</c:v>
                </c:pt>
                <c:pt idx="757">
                  <c:v>5.4091839999999998</c:v>
                </c:pt>
                <c:pt idx="758">
                  <c:v>5.6327040000000004</c:v>
                </c:pt>
                <c:pt idx="759">
                  <c:v>5.4985920000000004</c:v>
                </c:pt>
                <c:pt idx="760">
                  <c:v>4.8727359999999997</c:v>
                </c:pt>
                <c:pt idx="761">
                  <c:v>5.0068479999999997</c:v>
                </c:pt>
                <c:pt idx="762">
                  <c:v>5.5432959999999998</c:v>
                </c:pt>
                <c:pt idx="763">
                  <c:v>5.5432959999999998</c:v>
                </c:pt>
                <c:pt idx="764">
                  <c:v>6.5714880000000004</c:v>
                </c:pt>
                <c:pt idx="765">
                  <c:v>6.5714880000000004</c:v>
                </c:pt>
                <c:pt idx="766">
                  <c:v>6.3479679999999998</c:v>
                </c:pt>
                <c:pt idx="767">
                  <c:v>5.3197760000000001</c:v>
                </c:pt>
                <c:pt idx="768">
                  <c:v>4.6939200000000003</c:v>
                </c:pt>
                <c:pt idx="769">
                  <c:v>5.1856640000000001</c:v>
                </c:pt>
                <c:pt idx="770">
                  <c:v>5.8115199999999998</c:v>
                </c:pt>
                <c:pt idx="771">
                  <c:v>5.9009280000000004</c:v>
                </c:pt>
                <c:pt idx="772">
                  <c:v>5.2303680000000004</c:v>
                </c:pt>
                <c:pt idx="773">
                  <c:v>5.6327040000000004</c:v>
                </c:pt>
                <c:pt idx="774">
                  <c:v>4.7386239999999997</c:v>
                </c:pt>
                <c:pt idx="775">
                  <c:v>4.380992</c:v>
                </c:pt>
                <c:pt idx="776">
                  <c:v>4.6045119999999997</c:v>
                </c:pt>
                <c:pt idx="777">
                  <c:v>6.2138559999999998</c:v>
                </c:pt>
                <c:pt idx="778">
                  <c:v>5.9456319999999998</c:v>
                </c:pt>
                <c:pt idx="779">
                  <c:v>5.9009280000000004</c:v>
                </c:pt>
                <c:pt idx="780">
                  <c:v>6.8397119999999996</c:v>
                </c:pt>
                <c:pt idx="781">
                  <c:v>6.5714880000000004</c:v>
                </c:pt>
                <c:pt idx="782">
                  <c:v>6.3479679999999998</c:v>
                </c:pt>
                <c:pt idx="783">
                  <c:v>7.3761599999999996</c:v>
                </c:pt>
                <c:pt idx="784">
                  <c:v>7.3314560000000002</c:v>
                </c:pt>
                <c:pt idx="785">
                  <c:v>7.2867519999999999</c:v>
                </c:pt>
                <c:pt idx="786">
                  <c:v>7.0632320000000002</c:v>
                </c:pt>
                <c:pt idx="787">
                  <c:v>6.8397119999999996</c:v>
                </c:pt>
                <c:pt idx="788">
                  <c:v>6.5714880000000004</c:v>
                </c:pt>
                <c:pt idx="789">
                  <c:v>5.7668160000000004</c:v>
                </c:pt>
                <c:pt idx="790">
                  <c:v>5.7221120000000001</c:v>
                </c:pt>
                <c:pt idx="791">
                  <c:v>5.7221120000000001</c:v>
                </c:pt>
                <c:pt idx="792">
                  <c:v>5.7221120000000001</c:v>
                </c:pt>
                <c:pt idx="793">
                  <c:v>6.1244480000000001</c:v>
                </c:pt>
                <c:pt idx="794">
                  <c:v>5.4985920000000004</c:v>
                </c:pt>
                <c:pt idx="795">
                  <c:v>5.2303680000000004</c:v>
                </c:pt>
                <c:pt idx="796">
                  <c:v>5.4091839999999998</c:v>
                </c:pt>
                <c:pt idx="797">
                  <c:v>5.4985920000000004</c:v>
                </c:pt>
                <c:pt idx="798">
                  <c:v>5.0068479999999997</c:v>
                </c:pt>
                <c:pt idx="799">
                  <c:v>4.4703999999999997</c:v>
                </c:pt>
                <c:pt idx="800">
                  <c:v>3.844544</c:v>
                </c:pt>
                <c:pt idx="801">
                  <c:v>3.7998400000000001</c:v>
                </c:pt>
                <c:pt idx="802">
                  <c:v>3.6210239999999998</c:v>
                </c:pt>
                <c:pt idx="803">
                  <c:v>3.978656</c:v>
                </c:pt>
                <c:pt idx="804">
                  <c:v>4.24688</c:v>
                </c:pt>
                <c:pt idx="805">
                  <c:v>3.9339520000000001</c:v>
                </c:pt>
                <c:pt idx="806">
                  <c:v>3.978656</c:v>
                </c:pt>
                <c:pt idx="807">
                  <c:v>4.0233600000000003</c:v>
                </c:pt>
                <c:pt idx="808">
                  <c:v>4.380992</c:v>
                </c:pt>
                <c:pt idx="809">
                  <c:v>4.2021759999999997</c:v>
                </c:pt>
                <c:pt idx="810">
                  <c:v>3.710432</c:v>
                </c:pt>
                <c:pt idx="811">
                  <c:v>4.2021759999999997</c:v>
                </c:pt>
                <c:pt idx="812">
                  <c:v>4.2021759999999997</c:v>
                </c:pt>
                <c:pt idx="813">
                  <c:v>3.9339520000000001</c:v>
                </c:pt>
                <c:pt idx="814">
                  <c:v>4.4256960000000003</c:v>
                </c:pt>
                <c:pt idx="815">
                  <c:v>4.6045119999999997</c:v>
                </c:pt>
                <c:pt idx="816">
                  <c:v>3.8892479999999998</c:v>
                </c:pt>
                <c:pt idx="817">
                  <c:v>4.2021759999999997</c:v>
                </c:pt>
                <c:pt idx="818">
                  <c:v>4.6939200000000003</c:v>
                </c:pt>
                <c:pt idx="819">
                  <c:v>4.4256960000000003</c:v>
                </c:pt>
                <c:pt idx="820">
                  <c:v>3.5763199999999999</c:v>
                </c:pt>
                <c:pt idx="821">
                  <c:v>4.2915840000000003</c:v>
                </c:pt>
                <c:pt idx="822">
                  <c:v>4.4256960000000003</c:v>
                </c:pt>
                <c:pt idx="823">
                  <c:v>4.4703999999999997</c:v>
                </c:pt>
                <c:pt idx="824">
                  <c:v>4.8280320000000003</c:v>
                </c:pt>
                <c:pt idx="825">
                  <c:v>5.0962560000000003</c:v>
                </c:pt>
                <c:pt idx="826">
                  <c:v>5.0068479999999997</c:v>
                </c:pt>
                <c:pt idx="827">
                  <c:v>5.4985920000000004</c:v>
                </c:pt>
                <c:pt idx="828">
                  <c:v>5.4985920000000004</c:v>
                </c:pt>
                <c:pt idx="829">
                  <c:v>4.9621440000000003</c:v>
                </c:pt>
                <c:pt idx="830">
                  <c:v>3.844544</c:v>
                </c:pt>
                <c:pt idx="831">
                  <c:v>4.1574720000000003</c:v>
                </c:pt>
                <c:pt idx="832">
                  <c:v>4.6045119999999997</c:v>
                </c:pt>
                <c:pt idx="833">
                  <c:v>4.8727359999999997</c:v>
                </c:pt>
                <c:pt idx="834">
                  <c:v>5.8115199999999998</c:v>
                </c:pt>
                <c:pt idx="835">
                  <c:v>5.9456319999999998</c:v>
                </c:pt>
                <c:pt idx="836">
                  <c:v>5.9009280000000004</c:v>
                </c:pt>
                <c:pt idx="837">
                  <c:v>5.4091839999999998</c:v>
                </c:pt>
                <c:pt idx="838">
                  <c:v>5.2750719999999998</c:v>
                </c:pt>
                <c:pt idx="839">
                  <c:v>6.3926720000000001</c:v>
                </c:pt>
                <c:pt idx="840">
                  <c:v>7.5996800000000002</c:v>
                </c:pt>
                <c:pt idx="841">
                  <c:v>7.5996800000000002</c:v>
                </c:pt>
                <c:pt idx="842">
                  <c:v>7.4655680000000002</c:v>
                </c:pt>
                <c:pt idx="843">
                  <c:v>7.4655680000000002</c:v>
                </c:pt>
                <c:pt idx="844">
                  <c:v>7.4655680000000002</c:v>
                </c:pt>
                <c:pt idx="845">
                  <c:v>7.7784959999999996</c:v>
                </c:pt>
                <c:pt idx="846">
                  <c:v>7.5102719999999996</c:v>
                </c:pt>
                <c:pt idx="847">
                  <c:v>7.9573119999999999</c:v>
                </c:pt>
                <c:pt idx="848">
                  <c:v>7.5996800000000002</c:v>
                </c:pt>
                <c:pt idx="849">
                  <c:v>7.1526399999999999</c:v>
                </c:pt>
                <c:pt idx="850">
                  <c:v>6.7950080000000002</c:v>
                </c:pt>
                <c:pt idx="851">
                  <c:v>7.1079359999999996</c:v>
                </c:pt>
                <c:pt idx="852">
                  <c:v>7.0632320000000002</c:v>
                </c:pt>
                <c:pt idx="853">
                  <c:v>7.2867519999999999</c:v>
                </c:pt>
                <c:pt idx="854">
                  <c:v>8.1808320000000005</c:v>
                </c:pt>
                <c:pt idx="855">
                  <c:v>8.1808320000000005</c:v>
                </c:pt>
                <c:pt idx="856">
                  <c:v>8.0914239999999999</c:v>
                </c:pt>
                <c:pt idx="857">
                  <c:v>6.9738239999999996</c:v>
                </c:pt>
                <c:pt idx="858">
                  <c:v>6.4373760000000004</c:v>
                </c:pt>
                <c:pt idx="859">
                  <c:v>6.1244480000000001</c:v>
                </c:pt>
                <c:pt idx="860">
                  <c:v>6.1691520000000004</c:v>
                </c:pt>
                <c:pt idx="861">
                  <c:v>5.5880000000000001</c:v>
                </c:pt>
                <c:pt idx="862">
                  <c:v>5.1409599999999998</c:v>
                </c:pt>
                <c:pt idx="863">
                  <c:v>4.1574720000000003</c:v>
                </c:pt>
                <c:pt idx="864">
                  <c:v>4.4256960000000003</c:v>
                </c:pt>
                <c:pt idx="865">
                  <c:v>4.24688</c:v>
                </c:pt>
                <c:pt idx="866">
                  <c:v>4.1574720000000003</c:v>
                </c:pt>
                <c:pt idx="867">
                  <c:v>3.7551359999999998</c:v>
                </c:pt>
                <c:pt idx="868">
                  <c:v>3.3080959999999999</c:v>
                </c:pt>
                <c:pt idx="869">
                  <c:v>2.7716479999999999</c:v>
                </c:pt>
                <c:pt idx="870">
                  <c:v>2.726944</c:v>
                </c:pt>
                <c:pt idx="871">
                  <c:v>3.0845760000000002</c:v>
                </c:pt>
                <c:pt idx="872">
                  <c:v>2.6375359999999999</c:v>
                </c:pt>
                <c:pt idx="873">
                  <c:v>2.1010879999999998</c:v>
                </c:pt>
                <c:pt idx="874">
                  <c:v>2.2351999999999999</c:v>
                </c:pt>
                <c:pt idx="875">
                  <c:v>1.832864</c:v>
                </c:pt>
                <c:pt idx="876">
                  <c:v>1.56464</c:v>
                </c:pt>
                <c:pt idx="877">
                  <c:v>2.5481280000000002</c:v>
                </c:pt>
                <c:pt idx="878">
                  <c:v>1.922272</c:v>
                </c:pt>
                <c:pt idx="879">
                  <c:v>2.45872</c:v>
                </c:pt>
                <c:pt idx="880">
                  <c:v>1.430528</c:v>
                </c:pt>
                <c:pt idx="881">
                  <c:v>1.0728960000000001</c:v>
                </c:pt>
                <c:pt idx="882">
                  <c:v>1.162304</c:v>
                </c:pt>
                <c:pt idx="883">
                  <c:v>0.80467200000000005</c:v>
                </c:pt>
                <c:pt idx="884">
                  <c:v>1.832864</c:v>
                </c:pt>
                <c:pt idx="885">
                  <c:v>2.4140160000000002</c:v>
                </c:pt>
                <c:pt idx="886">
                  <c:v>3.1292800000000001</c:v>
                </c:pt>
                <c:pt idx="887">
                  <c:v>3.4869119999999998</c:v>
                </c:pt>
                <c:pt idx="888">
                  <c:v>3.0398719999999999</c:v>
                </c:pt>
                <c:pt idx="889">
                  <c:v>3.3527999999999998</c:v>
                </c:pt>
                <c:pt idx="890">
                  <c:v>3.710432</c:v>
                </c:pt>
                <c:pt idx="891">
                  <c:v>3.7998400000000001</c:v>
                </c:pt>
                <c:pt idx="892">
                  <c:v>4.24688</c:v>
                </c:pt>
                <c:pt idx="893">
                  <c:v>4.0233600000000003</c:v>
                </c:pt>
                <c:pt idx="894">
                  <c:v>4.0680639999999997</c:v>
                </c:pt>
                <c:pt idx="895">
                  <c:v>4.24688</c:v>
                </c:pt>
                <c:pt idx="896">
                  <c:v>4.24688</c:v>
                </c:pt>
                <c:pt idx="897">
                  <c:v>4.6045119999999997</c:v>
                </c:pt>
                <c:pt idx="898">
                  <c:v>3.9339520000000001</c:v>
                </c:pt>
                <c:pt idx="899">
                  <c:v>3.844544</c:v>
                </c:pt>
                <c:pt idx="900">
                  <c:v>4.515104</c:v>
                </c:pt>
                <c:pt idx="901">
                  <c:v>4.380992</c:v>
                </c:pt>
                <c:pt idx="902">
                  <c:v>4.3362879999999997</c:v>
                </c:pt>
                <c:pt idx="903">
                  <c:v>3.3527999999999998</c:v>
                </c:pt>
                <c:pt idx="904">
                  <c:v>2.861056</c:v>
                </c:pt>
                <c:pt idx="905">
                  <c:v>2.6375359999999999</c:v>
                </c:pt>
                <c:pt idx="906">
                  <c:v>2.6822400000000002</c:v>
                </c:pt>
                <c:pt idx="907">
                  <c:v>2.45872</c:v>
                </c:pt>
                <c:pt idx="908">
                  <c:v>2.45872</c:v>
                </c:pt>
                <c:pt idx="909">
                  <c:v>2.324608</c:v>
                </c:pt>
                <c:pt idx="910">
                  <c:v>2.6822400000000002</c:v>
                </c:pt>
                <c:pt idx="911">
                  <c:v>1.7434559999999999</c:v>
                </c:pt>
                <c:pt idx="912">
                  <c:v>2.0116800000000001</c:v>
                </c:pt>
                <c:pt idx="913">
                  <c:v>2.2799040000000002</c:v>
                </c:pt>
                <c:pt idx="914">
                  <c:v>2.190496</c:v>
                </c:pt>
                <c:pt idx="915">
                  <c:v>2.190496</c:v>
                </c:pt>
                <c:pt idx="916">
                  <c:v>1.3411200000000001</c:v>
                </c:pt>
                <c:pt idx="917">
                  <c:v>1.519936</c:v>
                </c:pt>
                <c:pt idx="918">
                  <c:v>2.2799040000000002</c:v>
                </c:pt>
                <c:pt idx="919">
                  <c:v>1.6093440000000001</c:v>
                </c:pt>
                <c:pt idx="920">
                  <c:v>2.056384</c:v>
                </c:pt>
                <c:pt idx="921">
                  <c:v>1.9669760000000001</c:v>
                </c:pt>
                <c:pt idx="922">
                  <c:v>1.6093440000000001</c:v>
                </c:pt>
                <c:pt idx="923">
                  <c:v>1.654048</c:v>
                </c:pt>
                <c:pt idx="924">
                  <c:v>1.028192</c:v>
                </c:pt>
                <c:pt idx="925">
                  <c:v>1.832864</c:v>
                </c:pt>
                <c:pt idx="926">
                  <c:v>2.4140160000000002</c:v>
                </c:pt>
                <c:pt idx="927">
                  <c:v>2.0116800000000001</c:v>
                </c:pt>
                <c:pt idx="928">
                  <c:v>2.4140160000000002</c:v>
                </c:pt>
                <c:pt idx="929">
                  <c:v>2.1010879999999998</c:v>
                </c:pt>
                <c:pt idx="930">
                  <c:v>2.324608</c:v>
                </c:pt>
                <c:pt idx="931">
                  <c:v>3.0845760000000002</c:v>
                </c:pt>
                <c:pt idx="932">
                  <c:v>3.2186880000000002</c:v>
                </c:pt>
                <c:pt idx="933">
                  <c:v>3.4422079999999999</c:v>
                </c:pt>
                <c:pt idx="934">
                  <c:v>3.1739839999999999</c:v>
                </c:pt>
                <c:pt idx="935">
                  <c:v>2.592832</c:v>
                </c:pt>
                <c:pt idx="936">
                  <c:v>2.1010879999999998</c:v>
                </c:pt>
                <c:pt idx="937">
                  <c:v>1.832864</c:v>
                </c:pt>
                <c:pt idx="938">
                  <c:v>2.4140160000000002</c:v>
                </c:pt>
                <c:pt idx="939">
                  <c:v>2.1457920000000001</c:v>
                </c:pt>
                <c:pt idx="940">
                  <c:v>2.056384</c:v>
                </c:pt>
                <c:pt idx="941">
                  <c:v>2.1457920000000001</c:v>
                </c:pt>
                <c:pt idx="942">
                  <c:v>2.5481280000000002</c:v>
                </c:pt>
                <c:pt idx="943">
                  <c:v>2.6822400000000002</c:v>
                </c:pt>
                <c:pt idx="944">
                  <c:v>2.5481280000000002</c:v>
                </c:pt>
                <c:pt idx="945">
                  <c:v>2.592832</c:v>
                </c:pt>
                <c:pt idx="946">
                  <c:v>2.324608</c:v>
                </c:pt>
                <c:pt idx="947">
                  <c:v>2.8163520000000002</c:v>
                </c:pt>
                <c:pt idx="948">
                  <c:v>2.5034239999999999</c:v>
                </c:pt>
                <c:pt idx="949">
                  <c:v>2.2799040000000002</c:v>
                </c:pt>
                <c:pt idx="950">
                  <c:v>2.9057599999999999</c:v>
                </c:pt>
                <c:pt idx="951">
                  <c:v>2.8163520000000002</c:v>
                </c:pt>
                <c:pt idx="952">
                  <c:v>2.8163520000000002</c:v>
                </c:pt>
                <c:pt idx="953">
                  <c:v>2.5034239999999999</c:v>
                </c:pt>
                <c:pt idx="954">
                  <c:v>2.4140160000000002</c:v>
                </c:pt>
                <c:pt idx="955">
                  <c:v>2.1457920000000001</c:v>
                </c:pt>
                <c:pt idx="956">
                  <c:v>2.324608</c:v>
                </c:pt>
                <c:pt idx="957">
                  <c:v>2.7716479999999999</c:v>
                </c:pt>
                <c:pt idx="958">
                  <c:v>1.6093440000000001</c:v>
                </c:pt>
                <c:pt idx="959">
                  <c:v>1.56464</c:v>
                </c:pt>
                <c:pt idx="960">
                  <c:v>1.430528</c:v>
                </c:pt>
                <c:pt idx="961">
                  <c:v>2.592832</c:v>
                </c:pt>
                <c:pt idx="962">
                  <c:v>3.0398719999999999</c:v>
                </c:pt>
                <c:pt idx="963">
                  <c:v>3.2633920000000001</c:v>
                </c:pt>
                <c:pt idx="964">
                  <c:v>3.3080959999999999</c:v>
                </c:pt>
                <c:pt idx="965">
                  <c:v>3.3527999999999998</c:v>
                </c:pt>
                <c:pt idx="966">
                  <c:v>4.0233600000000003</c:v>
                </c:pt>
                <c:pt idx="967">
                  <c:v>4.1574720000000003</c:v>
                </c:pt>
                <c:pt idx="968">
                  <c:v>4.0680639999999997</c:v>
                </c:pt>
                <c:pt idx="969">
                  <c:v>3.844544</c:v>
                </c:pt>
                <c:pt idx="970">
                  <c:v>3.9339520000000001</c:v>
                </c:pt>
                <c:pt idx="971">
                  <c:v>4.112768</c:v>
                </c:pt>
                <c:pt idx="972">
                  <c:v>4.6939200000000003</c:v>
                </c:pt>
                <c:pt idx="973">
                  <c:v>5.1856640000000001</c:v>
                </c:pt>
                <c:pt idx="974">
                  <c:v>4.7386239999999997</c:v>
                </c:pt>
                <c:pt idx="975">
                  <c:v>4.4256960000000003</c:v>
                </c:pt>
                <c:pt idx="976">
                  <c:v>4.5598080000000003</c:v>
                </c:pt>
                <c:pt idx="977">
                  <c:v>4.112768</c:v>
                </c:pt>
                <c:pt idx="978">
                  <c:v>4.0680639999999997</c:v>
                </c:pt>
                <c:pt idx="979">
                  <c:v>3.9339520000000001</c:v>
                </c:pt>
                <c:pt idx="980">
                  <c:v>3.1292800000000001</c:v>
                </c:pt>
                <c:pt idx="981">
                  <c:v>2.8163520000000002</c:v>
                </c:pt>
                <c:pt idx="982">
                  <c:v>2.45872</c:v>
                </c:pt>
                <c:pt idx="983">
                  <c:v>1.832864</c:v>
                </c:pt>
                <c:pt idx="984">
                  <c:v>1.78816</c:v>
                </c:pt>
                <c:pt idx="985">
                  <c:v>1.6093440000000001</c:v>
                </c:pt>
                <c:pt idx="986">
                  <c:v>1.519936</c:v>
                </c:pt>
                <c:pt idx="987">
                  <c:v>1.7434559999999999</c:v>
                </c:pt>
                <c:pt idx="988">
                  <c:v>1.2517119999999999</c:v>
                </c:pt>
                <c:pt idx="989">
                  <c:v>0.71526400000000001</c:v>
                </c:pt>
                <c:pt idx="990">
                  <c:v>1.3858239999999999</c:v>
                </c:pt>
                <c:pt idx="991">
                  <c:v>2.056384</c:v>
                </c:pt>
                <c:pt idx="992">
                  <c:v>1.78816</c:v>
                </c:pt>
                <c:pt idx="993">
                  <c:v>1.3411200000000001</c:v>
                </c:pt>
                <c:pt idx="994">
                  <c:v>1.1175999999999999</c:v>
                </c:pt>
                <c:pt idx="995">
                  <c:v>2.726944</c:v>
                </c:pt>
                <c:pt idx="996">
                  <c:v>3.3527999999999998</c:v>
                </c:pt>
                <c:pt idx="997">
                  <c:v>2.8163520000000002</c:v>
                </c:pt>
                <c:pt idx="998">
                  <c:v>2.5034239999999999</c:v>
                </c:pt>
                <c:pt idx="999">
                  <c:v>5.1856640000000001</c:v>
                </c:pt>
                <c:pt idx="1000">
                  <c:v>6.4373760000000004</c:v>
                </c:pt>
                <c:pt idx="1001">
                  <c:v>5.5432959999999998</c:v>
                </c:pt>
                <c:pt idx="1002">
                  <c:v>5.9903360000000001</c:v>
                </c:pt>
                <c:pt idx="1003">
                  <c:v>5.9009280000000004</c:v>
                </c:pt>
                <c:pt idx="1004">
                  <c:v>5.4091839999999998</c:v>
                </c:pt>
                <c:pt idx="1005">
                  <c:v>5.1409599999999998</c:v>
                </c:pt>
                <c:pt idx="1006">
                  <c:v>2.9504640000000002</c:v>
                </c:pt>
                <c:pt idx="1007">
                  <c:v>2.056384</c:v>
                </c:pt>
                <c:pt idx="1008">
                  <c:v>3.1292800000000001</c:v>
                </c:pt>
                <c:pt idx="1009">
                  <c:v>3.3080959999999999</c:v>
                </c:pt>
                <c:pt idx="1010">
                  <c:v>2.861056</c:v>
                </c:pt>
                <c:pt idx="1011">
                  <c:v>2.861056</c:v>
                </c:pt>
                <c:pt idx="1012">
                  <c:v>3.1292800000000001</c:v>
                </c:pt>
                <c:pt idx="1013">
                  <c:v>3.844544</c:v>
                </c:pt>
                <c:pt idx="1014">
                  <c:v>3.978656</c:v>
                </c:pt>
                <c:pt idx="1015">
                  <c:v>2.6822400000000002</c:v>
                </c:pt>
                <c:pt idx="1016">
                  <c:v>1.519936</c:v>
                </c:pt>
                <c:pt idx="1017">
                  <c:v>1.519936</c:v>
                </c:pt>
                <c:pt idx="1018">
                  <c:v>1.654048</c:v>
                </c:pt>
                <c:pt idx="1019">
                  <c:v>1.698752</c:v>
                </c:pt>
                <c:pt idx="1020">
                  <c:v>2.7716479999999999</c:v>
                </c:pt>
                <c:pt idx="1021">
                  <c:v>3.3080959999999999</c:v>
                </c:pt>
                <c:pt idx="1022">
                  <c:v>5.4538880000000001</c:v>
                </c:pt>
                <c:pt idx="1023">
                  <c:v>3.6210239999999998</c:v>
                </c:pt>
                <c:pt idx="1024">
                  <c:v>3.5316160000000001</c:v>
                </c:pt>
                <c:pt idx="1025">
                  <c:v>2.6375359999999999</c:v>
                </c:pt>
                <c:pt idx="1026">
                  <c:v>2.1010879999999998</c:v>
                </c:pt>
                <c:pt idx="1027">
                  <c:v>2.324608</c:v>
                </c:pt>
                <c:pt idx="1028">
                  <c:v>2.056384</c:v>
                </c:pt>
                <c:pt idx="1029">
                  <c:v>1.519936</c:v>
                </c:pt>
                <c:pt idx="1030">
                  <c:v>1.7434559999999999</c:v>
                </c:pt>
                <c:pt idx="1031">
                  <c:v>1.519936</c:v>
                </c:pt>
                <c:pt idx="1032">
                  <c:v>1.2070080000000001</c:v>
                </c:pt>
                <c:pt idx="1033">
                  <c:v>1.3411200000000001</c:v>
                </c:pt>
                <c:pt idx="1034">
                  <c:v>1.6093440000000001</c:v>
                </c:pt>
                <c:pt idx="1035">
                  <c:v>2.0116800000000001</c:v>
                </c:pt>
                <c:pt idx="1036">
                  <c:v>1.922272</c:v>
                </c:pt>
                <c:pt idx="1037">
                  <c:v>2.1010879999999998</c:v>
                </c:pt>
                <c:pt idx="1038">
                  <c:v>2.6375359999999999</c:v>
                </c:pt>
                <c:pt idx="1039">
                  <c:v>2.45872</c:v>
                </c:pt>
                <c:pt idx="1040">
                  <c:v>2.5034239999999999</c:v>
                </c:pt>
                <c:pt idx="1041">
                  <c:v>2.592832</c:v>
                </c:pt>
                <c:pt idx="1042">
                  <c:v>2.726944</c:v>
                </c:pt>
                <c:pt idx="1043">
                  <c:v>1.6093440000000001</c:v>
                </c:pt>
                <c:pt idx="1044">
                  <c:v>2.1010879999999998</c:v>
                </c:pt>
                <c:pt idx="1045">
                  <c:v>2.4140160000000002</c:v>
                </c:pt>
                <c:pt idx="1046">
                  <c:v>1.2517119999999999</c:v>
                </c:pt>
                <c:pt idx="1047">
                  <c:v>1.3411200000000001</c:v>
                </c:pt>
                <c:pt idx="1048">
                  <c:v>0.53644800000000004</c:v>
                </c:pt>
                <c:pt idx="1049">
                  <c:v>1.519936</c:v>
                </c:pt>
                <c:pt idx="1050">
                  <c:v>3.2186880000000002</c:v>
                </c:pt>
                <c:pt idx="1051">
                  <c:v>4.112768</c:v>
                </c:pt>
                <c:pt idx="1052">
                  <c:v>6.5267840000000001</c:v>
                </c:pt>
                <c:pt idx="1053">
                  <c:v>6.5267840000000001</c:v>
                </c:pt>
                <c:pt idx="1054">
                  <c:v>6.1691520000000004</c:v>
                </c:pt>
                <c:pt idx="1055">
                  <c:v>6.8397119999999996</c:v>
                </c:pt>
                <c:pt idx="1056">
                  <c:v>7.5102719999999996</c:v>
                </c:pt>
                <c:pt idx="1057">
                  <c:v>7.6443839999999996</c:v>
                </c:pt>
                <c:pt idx="1058">
                  <c:v>7.8679040000000002</c:v>
                </c:pt>
                <c:pt idx="1059">
                  <c:v>8.896096</c:v>
                </c:pt>
                <c:pt idx="1060">
                  <c:v>8.359648</c:v>
                </c:pt>
                <c:pt idx="1061">
                  <c:v>8.3149440000000006</c:v>
                </c:pt>
                <c:pt idx="1062">
                  <c:v>8.4043519999999994</c:v>
                </c:pt>
                <c:pt idx="1063">
                  <c:v>8.1808320000000005</c:v>
                </c:pt>
                <c:pt idx="1064">
                  <c:v>7.5102719999999996</c:v>
                </c:pt>
                <c:pt idx="1065">
                  <c:v>6.9738239999999996</c:v>
                </c:pt>
                <c:pt idx="1066">
                  <c:v>6.6161919999999999</c:v>
                </c:pt>
                <c:pt idx="1067">
                  <c:v>4.91744</c:v>
                </c:pt>
                <c:pt idx="1068">
                  <c:v>5.051552</c:v>
                </c:pt>
                <c:pt idx="1069">
                  <c:v>5.6327040000000004</c:v>
                </c:pt>
                <c:pt idx="1070">
                  <c:v>4.91744</c:v>
                </c:pt>
                <c:pt idx="1071">
                  <c:v>3.3975040000000001</c:v>
                </c:pt>
                <c:pt idx="1072">
                  <c:v>2.1457920000000001</c:v>
                </c:pt>
                <c:pt idx="1073">
                  <c:v>2.2799040000000002</c:v>
                </c:pt>
                <c:pt idx="1074">
                  <c:v>1.2070080000000001</c:v>
                </c:pt>
                <c:pt idx="1075">
                  <c:v>1.2070080000000001</c:v>
                </c:pt>
                <c:pt idx="1076">
                  <c:v>0.98348800000000003</c:v>
                </c:pt>
                <c:pt idx="1077">
                  <c:v>1.430528</c:v>
                </c:pt>
                <c:pt idx="1078">
                  <c:v>1.6093440000000001</c:v>
                </c:pt>
                <c:pt idx="1079">
                  <c:v>1.2517119999999999</c:v>
                </c:pt>
                <c:pt idx="1080">
                  <c:v>1.654048</c:v>
                </c:pt>
                <c:pt idx="1081">
                  <c:v>1.7434559999999999</c:v>
                </c:pt>
                <c:pt idx="1082">
                  <c:v>1.7434559999999999</c:v>
                </c:pt>
                <c:pt idx="1083">
                  <c:v>1.430528</c:v>
                </c:pt>
                <c:pt idx="1084">
                  <c:v>2.324608</c:v>
                </c:pt>
                <c:pt idx="1085">
                  <c:v>3.0398719999999999</c:v>
                </c:pt>
                <c:pt idx="1086">
                  <c:v>2.3693119999999999</c:v>
                </c:pt>
                <c:pt idx="1087">
                  <c:v>2.056384</c:v>
                </c:pt>
                <c:pt idx="1088">
                  <c:v>1.6093440000000001</c:v>
                </c:pt>
                <c:pt idx="1089">
                  <c:v>1.8775679999999999</c:v>
                </c:pt>
                <c:pt idx="1090">
                  <c:v>2.190496</c:v>
                </c:pt>
                <c:pt idx="1091">
                  <c:v>2.190496</c:v>
                </c:pt>
                <c:pt idx="1092">
                  <c:v>3.3527999999999998</c:v>
                </c:pt>
                <c:pt idx="1093">
                  <c:v>3.710432</c:v>
                </c:pt>
                <c:pt idx="1094">
                  <c:v>2.8163520000000002</c:v>
                </c:pt>
                <c:pt idx="1095">
                  <c:v>2.45872</c:v>
                </c:pt>
                <c:pt idx="1096">
                  <c:v>2.5481280000000002</c:v>
                </c:pt>
                <c:pt idx="1097">
                  <c:v>2.9504640000000002</c:v>
                </c:pt>
                <c:pt idx="1098">
                  <c:v>3.2186880000000002</c:v>
                </c:pt>
                <c:pt idx="1099">
                  <c:v>3.6657280000000001</c:v>
                </c:pt>
                <c:pt idx="1100">
                  <c:v>3.5316160000000001</c:v>
                </c:pt>
                <c:pt idx="1101">
                  <c:v>3.9339520000000001</c:v>
                </c:pt>
                <c:pt idx="1102">
                  <c:v>3.5763199999999999</c:v>
                </c:pt>
                <c:pt idx="1103">
                  <c:v>5.051552</c:v>
                </c:pt>
                <c:pt idx="1104">
                  <c:v>5.4091839999999998</c:v>
                </c:pt>
                <c:pt idx="1105">
                  <c:v>6.9291200000000002</c:v>
                </c:pt>
                <c:pt idx="1106">
                  <c:v>6.8844159999999999</c:v>
                </c:pt>
                <c:pt idx="1107">
                  <c:v>6.1691520000000004</c:v>
                </c:pt>
                <c:pt idx="1108">
                  <c:v>6.0797439999999998</c:v>
                </c:pt>
                <c:pt idx="1109">
                  <c:v>4.8727359999999997</c:v>
                </c:pt>
                <c:pt idx="1110">
                  <c:v>4.2915840000000003</c:v>
                </c:pt>
                <c:pt idx="1111">
                  <c:v>3.2633920000000001</c:v>
                </c:pt>
                <c:pt idx="1112">
                  <c:v>2.6375359999999999</c:v>
                </c:pt>
                <c:pt idx="1113">
                  <c:v>2.592832</c:v>
                </c:pt>
                <c:pt idx="1114">
                  <c:v>3.0845760000000002</c:v>
                </c:pt>
                <c:pt idx="1115">
                  <c:v>3.4422079999999999</c:v>
                </c:pt>
                <c:pt idx="1116">
                  <c:v>2.1010879999999998</c:v>
                </c:pt>
                <c:pt idx="1117">
                  <c:v>1.296416</c:v>
                </c:pt>
                <c:pt idx="1118">
                  <c:v>1.0728960000000001</c:v>
                </c:pt>
                <c:pt idx="1119">
                  <c:v>1.430528</c:v>
                </c:pt>
                <c:pt idx="1120">
                  <c:v>2.2799040000000002</c:v>
                </c:pt>
                <c:pt idx="1121">
                  <c:v>2.6822400000000002</c:v>
                </c:pt>
                <c:pt idx="1122">
                  <c:v>4.112768</c:v>
                </c:pt>
                <c:pt idx="1123">
                  <c:v>3.5316160000000001</c:v>
                </c:pt>
                <c:pt idx="1124">
                  <c:v>3.710432</c:v>
                </c:pt>
                <c:pt idx="1125">
                  <c:v>4.4703999999999997</c:v>
                </c:pt>
                <c:pt idx="1126">
                  <c:v>5.4091839999999998</c:v>
                </c:pt>
                <c:pt idx="1127">
                  <c:v>6.3032640000000004</c:v>
                </c:pt>
                <c:pt idx="1128">
                  <c:v>6.2585600000000001</c:v>
                </c:pt>
                <c:pt idx="1129">
                  <c:v>5.7221120000000001</c:v>
                </c:pt>
                <c:pt idx="1130">
                  <c:v>5.4091839999999998</c:v>
                </c:pt>
                <c:pt idx="1131">
                  <c:v>5.7221120000000001</c:v>
                </c:pt>
                <c:pt idx="1132">
                  <c:v>5.1409599999999998</c:v>
                </c:pt>
                <c:pt idx="1133">
                  <c:v>4.2915840000000003</c:v>
                </c:pt>
                <c:pt idx="1134">
                  <c:v>4.4703999999999997</c:v>
                </c:pt>
                <c:pt idx="1135">
                  <c:v>3.4869119999999998</c:v>
                </c:pt>
                <c:pt idx="1136">
                  <c:v>3.2186880000000002</c:v>
                </c:pt>
                <c:pt idx="1137">
                  <c:v>4.112768</c:v>
                </c:pt>
                <c:pt idx="1138">
                  <c:v>3.4422079999999999</c:v>
                </c:pt>
                <c:pt idx="1139">
                  <c:v>3.4869119999999998</c:v>
                </c:pt>
                <c:pt idx="1140">
                  <c:v>3.8892479999999998</c:v>
                </c:pt>
                <c:pt idx="1141">
                  <c:v>4.112768</c:v>
                </c:pt>
                <c:pt idx="1142">
                  <c:v>4.0680639999999997</c:v>
                </c:pt>
                <c:pt idx="1143">
                  <c:v>3.6657280000000001</c:v>
                </c:pt>
                <c:pt idx="1144">
                  <c:v>4.1574720000000003</c:v>
                </c:pt>
                <c:pt idx="1145">
                  <c:v>4.1574720000000003</c:v>
                </c:pt>
                <c:pt idx="1146">
                  <c:v>5.0068479999999997</c:v>
                </c:pt>
                <c:pt idx="1147">
                  <c:v>4.9621440000000003</c:v>
                </c:pt>
                <c:pt idx="1148">
                  <c:v>5.2750719999999998</c:v>
                </c:pt>
                <c:pt idx="1149">
                  <c:v>4.6939200000000003</c:v>
                </c:pt>
                <c:pt idx="1150">
                  <c:v>4.8280320000000003</c:v>
                </c:pt>
                <c:pt idx="1151">
                  <c:v>4.6045119999999997</c:v>
                </c:pt>
                <c:pt idx="1152">
                  <c:v>3.844544</c:v>
                </c:pt>
                <c:pt idx="1153">
                  <c:v>1.56464</c:v>
                </c:pt>
                <c:pt idx="1154">
                  <c:v>2.324608</c:v>
                </c:pt>
                <c:pt idx="1155">
                  <c:v>2.9504640000000002</c:v>
                </c:pt>
                <c:pt idx="1156">
                  <c:v>2.9951680000000001</c:v>
                </c:pt>
                <c:pt idx="1157">
                  <c:v>3.1292800000000001</c:v>
                </c:pt>
                <c:pt idx="1158">
                  <c:v>2.592832</c:v>
                </c:pt>
                <c:pt idx="1159">
                  <c:v>2.6822400000000002</c:v>
                </c:pt>
                <c:pt idx="1160">
                  <c:v>3.2633920000000001</c:v>
                </c:pt>
                <c:pt idx="1161">
                  <c:v>4.6045119999999997</c:v>
                </c:pt>
                <c:pt idx="1162">
                  <c:v>4.380992</c:v>
                </c:pt>
                <c:pt idx="1163">
                  <c:v>4.24688</c:v>
                </c:pt>
                <c:pt idx="1164">
                  <c:v>3.8892479999999998</c:v>
                </c:pt>
                <c:pt idx="1165">
                  <c:v>3.710432</c:v>
                </c:pt>
                <c:pt idx="1166">
                  <c:v>2.9951680000000001</c:v>
                </c:pt>
                <c:pt idx="1167">
                  <c:v>3.0398719999999999</c:v>
                </c:pt>
                <c:pt idx="1168">
                  <c:v>2.1457920000000001</c:v>
                </c:pt>
                <c:pt idx="1169">
                  <c:v>2.1010879999999998</c:v>
                </c:pt>
                <c:pt idx="1170">
                  <c:v>2.190496</c:v>
                </c:pt>
                <c:pt idx="1171">
                  <c:v>1.3411200000000001</c:v>
                </c:pt>
                <c:pt idx="1172">
                  <c:v>1.2517119999999999</c:v>
                </c:pt>
                <c:pt idx="1173">
                  <c:v>0.93878399999999995</c:v>
                </c:pt>
                <c:pt idx="1174">
                  <c:v>1.2517119999999999</c:v>
                </c:pt>
                <c:pt idx="1175">
                  <c:v>2.1010879999999998</c:v>
                </c:pt>
                <c:pt idx="1176">
                  <c:v>2.45872</c:v>
                </c:pt>
                <c:pt idx="1177">
                  <c:v>2.056384</c:v>
                </c:pt>
                <c:pt idx="1178">
                  <c:v>2.9057599999999999</c:v>
                </c:pt>
                <c:pt idx="1179">
                  <c:v>4.0233600000000003</c:v>
                </c:pt>
                <c:pt idx="1180">
                  <c:v>3.8892479999999998</c:v>
                </c:pt>
                <c:pt idx="1181">
                  <c:v>4.380992</c:v>
                </c:pt>
                <c:pt idx="1182">
                  <c:v>3.9339520000000001</c:v>
                </c:pt>
                <c:pt idx="1183">
                  <c:v>3.1292800000000001</c:v>
                </c:pt>
                <c:pt idx="1184">
                  <c:v>3.1292800000000001</c:v>
                </c:pt>
                <c:pt idx="1185">
                  <c:v>4.3362879999999997</c:v>
                </c:pt>
                <c:pt idx="1186">
                  <c:v>4.8280320000000003</c:v>
                </c:pt>
                <c:pt idx="1187">
                  <c:v>4.6045119999999997</c:v>
                </c:pt>
                <c:pt idx="1188">
                  <c:v>4.4703999999999997</c:v>
                </c:pt>
                <c:pt idx="1189">
                  <c:v>4.5598080000000003</c:v>
                </c:pt>
                <c:pt idx="1190">
                  <c:v>5.051552</c:v>
                </c:pt>
                <c:pt idx="1191">
                  <c:v>4.8727359999999997</c:v>
                </c:pt>
                <c:pt idx="1192">
                  <c:v>4.91744</c:v>
                </c:pt>
                <c:pt idx="1193">
                  <c:v>6.1244480000000001</c:v>
                </c:pt>
                <c:pt idx="1194">
                  <c:v>7.7784959999999996</c:v>
                </c:pt>
                <c:pt idx="1195">
                  <c:v>6.9738239999999996</c:v>
                </c:pt>
                <c:pt idx="1196">
                  <c:v>6.8844159999999999</c:v>
                </c:pt>
                <c:pt idx="1197">
                  <c:v>8.1361279999999994</c:v>
                </c:pt>
                <c:pt idx="1198">
                  <c:v>8.6725759999999994</c:v>
                </c:pt>
                <c:pt idx="1199">
                  <c:v>8.6725759999999994</c:v>
                </c:pt>
                <c:pt idx="1200">
                  <c:v>10.058400000000001</c:v>
                </c:pt>
                <c:pt idx="1201">
                  <c:v>11.31011</c:v>
                </c:pt>
                <c:pt idx="1202">
                  <c:v>11.44422</c:v>
                </c:pt>
                <c:pt idx="1203">
                  <c:v>12.919460000000001</c:v>
                </c:pt>
                <c:pt idx="1204">
                  <c:v>13.277089999999999</c:v>
                </c:pt>
                <c:pt idx="1205">
                  <c:v>11.891260000000001</c:v>
                </c:pt>
                <c:pt idx="1206">
                  <c:v>11.62304</c:v>
                </c:pt>
                <c:pt idx="1207">
                  <c:v>11.84656</c:v>
                </c:pt>
                <c:pt idx="1208">
                  <c:v>10.63955</c:v>
                </c:pt>
                <c:pt idx="1209">
                  <c:v>8.9855040000000006</c:v>
                </c:pt>
                <c:pt idx="1210">
                  <c:v>8.225536</c:v>
                </c:pt>
                <c:pt idx="1211">
                  <c:v>9.6113599999999995</c:v>
                </c:pt>
                <c:pt idx="1212">
                  <c:v>9.0749119999999994</c:v>
                </c:pt>
                <c:pt idx="1213">
                  <c:v>6.9738239999999996</c:v>
                </c:pt>
                <c:pt idx="1214">
                  <c:v>6.4820799999999998</c:v>
                </c:pt>
                <c:pt idx="1215">
                  <c:v>5.8562240000000001</c:v>
                </c:pt>
                <c:pt idx="1216">
                  <c:v>4.24688</c:v>
                </c:pt>
                <c:pt idx="1217">
                  <c:v>3.3527999999999998</c:v>
                </c:pt>
                <c:pt idx="1218">
                  <c:v>1.922272</c:v>
                </c:pt>
                <c:pt idx="1219">
                  <c:v>1.4752320000000001</c:v>
                </c:pt>
                <c:pt idx="1220">
                  <c:v>1.4752320000000001</c:v>
                </c:pt>
                <c:pt idx="1221">
                  <c:v>2.9951680000000001</c:v>
                </c:pt>
                <c:pt idx="1222">
                  <c:v>2.9057599999999999</c:v>
                </c:pt>
                <c:pt idx="1223">
                  <c:v>3.844544</c:v>
                </c:pt>
                <c:pt idx="1224">
                  <c:v>6.6608960000000002</c:v>
                </c:pt>
                <c:pt idx="1225">
                  <c:v>5.7221120000000001</c:v>
                </c:pt>
                <c:pt idx="1226">
                  <c:v>4.91744</c:v>
                </c:pt>
                <c:pt idx="1227">
                  <c:v>5.4538880000000001</c:v>
                </c:pt>
                <c:pt idx="1228">
                  <c:v>4.3362879999999997</c:v>
                </c:pt>
                <c:pt idx="1229">
                  <c:v>4.2021759999999997</c:v>
                </c:pt>
                <c:pt idx="1230">
                  <c:v>3.3080959999999999</c:v>
                </c:pt>
                <c:pt idx="1231">
                  <c:v>3.6657280000000001</c:v>
                </c:pt>
                <c:pt idx="1232">
                  <c:v>2.6822400000000002</c:v>
                </c:pt>
                <c:pt idx="1233">
                  <c:v>1.7434559999999999</c:v>
                </c:pt>
                <c:pt idx="1234">
                  <c:v>2.9504640000000002</c:v>
                </c:pt>
                <c:pt idx="1235">
                  <c:v>2.592832</c:v>
                </c:pt>
                <c:pt idx="1236">
                  <c:v>1.162304</c:v>
                </c:pt>
                <c:pt idx="1237">
                  <c:v>1.56464</c:v>
                </c:pt>
                <c:pt idx="1238">
                  <c:v>3.4869119999999998</c:v>
                </c:pt>
                <c:pt idx="1239">
                  <c:v>4.515104</c:v>
                </c:pt>
                <c:pt idx="1240">
                  <c:v>4.5598080000000003</c:v>
                </c:pt>
                <c:pt idx="1241">
                  <c:v>4.91744</c:v>
                </c:pt>
                <c:pt idx="1242">
                  <c:v>5.6327040000000004</c:v>
                </c:pt>
                <c:pt idx="1243">
                  <c:v>5.0962560000000003</c:v>
                </c:pt>
                <c:pt idx="1244">
                  <c:v>5.1409599999999998</c:v>
                </c:pt>
                <c:pt idx="1245">
                  <c:v>4.5598080000000003</c:v>
                </c:pt>
                <c:pt idx="1246">
                  <c:v>3.978656</c:v>
                </c:pt>
                <c:pt idx="1247">
                  <c:v>3.3080959999999999</c:v>
                </c:pt>
                <c:pt idx="1248">
                  <c:v>1.519936</c:v>
                </c:pt>
                <c:pt idx="1249">
                  <c:v>1.832864</c:v>
                </c:pt>
                <c:pt idx="1250">
                  <c:v>1.519936</c:v>
                </c:pt>
                <c:pt idx="1251">
                  <c:v>1.162304</c:v>
                </c:pt>
                <c:pt idx="1252">
                  <c:v>1.3411200000000001</c:v>
                </c:pt>
                <c:pt idx="1253">
                  <c:v>1.1175999999999999</c:v>
                </c:pt>
                <c:pt idx="1254">
                  <c:v>1.028192</c:v>
                </c:pt>
                <c:pt idx="1255">
                  <c:v>2.726944</c:v>
                </c:pt>
                <c:pt idx="1256">
                  <c:v>3.6657280000000001</c:v>
                </c:pt>
                <c:pt idx="1257">
                  <c:v>8.0914239999999999</c:v>
                </c:pt>
                <c:pt idx="1258">
                  <c:v>10.594849999999999</c:v>
                </c:pt>
                <c:pt idx="1259">
                  <c:v>12.47242</c:v>
                </c:pt>
                <c:pt idx="1260">
                  <c:v>13.32179</c:v>
                </c:pt>
                <c:pt idx="1261">
                  <c:v>13.411199999999999</c:v>
                </c:pt>
                <c:pt idx="1262">
                  <c:v>13.590020000000001</c:v>
                </c:pt>
                <c:pt idx="1263">
                  <c:v>14.081759999999999</c:v>
                </c:pt>
                <c:pt idx="1264">
                  <c:v>13.590020000000001</c:v>
                </c:pt>
                <c:pt idx="1265">
                  <c:v>13.67942</c:v>
                </c:pt>
                <c:pt idx="1266">
                  <c:v>13.902939999999999</c:v>
                </c:pt>
                <c:pt idx="1267">
                  <c:v>13.63472</c:v>
                </c:pt>
                <c:pt idx="1268">
                  <c:v>13.32179</c:v>
                </c:pt>
                <c:pt idx="1269">
                  <c:v>13.411199999999999</c:v>
                </c:pt>
                <c:pt idx="1270">
                  <c:v>12.561820000000001</c:v>
                </c:pt>
                <c:pt idx="1271">
                  <c:v>12.740640000000001</c:v>
                </c:pt>
                <c:pt idx="1272">
                  <c:v>12.65123</c:v>
                </c:pt>
                <c:pt idx="1273">
                  <c:v>12.47242</c:v>
                </c:pt>
                <c:pt idx="1274">
                  <c:v>12.65123</c:v>
                </c:pt>
                <c:pt idx="1275">
                  <c:v>12.15949</c:v>
                </c:pt>
                <c:pt idx="1276">
                  <c:v>12.2936</c:v>
                </c:pt>
                <c:pt idx="1277">
                  <c:v>11.757149999999999</c:v>
                </c:pt>
                <c:pt idx="1278">
                  <c:v>11.84656</c:v>
                </c:pt>
                <c:pt idx="1279">
                  <c:v>11.220700000000001</c:v>
                </c:pt>
                <c:pt idx="1280">
                  <c:v>11.1313</c:v>
                </c:pt>
                <c:pt idx="1281">
                  <c:v>11.04189</c:v>
                </c:pt>
                <c:pt idx="1282">
                  <c:v>11.48893</c:v>
                </c:pt>
                <c:pt idx="1283">
                  <c:v>11.31011</c:v>
                </c:pt>
                <c:pt idx="1284">
                  <c:v>10.728960000000001</c:v>
                </c:pt>
                <c:pt idx="1285">
                  <c:v>10.0137</c:v>
                </c:pt>
                <c:pt idx="1286">
                  <c:v>9.7901760000000007</c:v>
                </c:pt>
                <c:pt idx="1287">
                  <c:v>9.4772479999999995</c:v>
                </c:pt>
                <c:pt idx="1288">
                  <c:v>8.3149440000000006</c:v>
                </c:pt>
                <c:pt idx="1289">
                  <c:v>7.4208639999999999</c:v>
                </c:pt>
                <c:pt idx="1290">
                  <c:v>6.8844159999999999</c:v>
                </c:pt>
                <c:pt idx="1291">
                  <c:v>6.7950080000000002</c:v>
                </c:pt>
                <c:pt idx="1292">
                  <c:v>5.7221120000000001</c:v>
                </c:pt>
                <c:pt idx="1293">
                  <c:v>5.6327040000000004</c:v>
                </c:pt>
                <c:pt idx="1294">
                  <c:v>5.5880000000000001</c:v>
                </c:pt>
                <c:pt idx="1295">
                  <c:v>5.5880000000000001</c:v>
                </c:pt>
                <c:pt idx="1296">
                  <c:v>5.6774079999999998</c:v>
                </c:pt>
                <c:pt idx="1297">
                  <c:v>5.7668160000000004</c:v>
                </c:pt>
                <c:pt idx="1298">
                  <c:v>5.3197760000000001</c:v>
                </c:pt>
                <c:pt idx="1299">
                  <c:v>4.380992</c:v>
                </c:pt>
                <c:pt idx="1300">
                  <c:v>4.6045119999999997</c:v>
                </c:pt>
                <c:pt idx="1301">
                  <c:v>4.515104</c:v>
                </c:pt>
                <c:pt idx="1302">
                  <c:v>5.0962560000000003</c:v>
                </c:pt>
                <c:pt idx="1303">
                  <c:v>4.5598080000000003</c:v>
                </c:pt>
                <c:pt idx="1304">
                  <c:v>4.0233600000000003</c:v>
                </c:pt>
                <c:pt idx="1305">
                  <c:v>3.710432</c:v>
                </c:pt>
                <c:pt idx="1306">
                  <c:v>4.1574720000000003</c:v>
                </c:pt>
                <c:pt idx="1307">
                  <c:v>4.3362879999999997</c:v>
                </c:pt>
                <c:pt idx="1308">
                  <c:v>4.2915840000000003</c:v>
                </c:pt>
                <c:pt idx="1309">
                  <c:v>4.6939200000000003</c:v>
                </c:pt>
                <c:pt idx="1310">
                  <c:v>5.0962560000000003</c:v>
                </c:pt>
                <c:pt idx="1311">
                  <c:v>4.6939200000000003</c:v>
                </c:pt>
                <c:pt idx="1312">
                  <c:v>3.3975040000000001</c:v>
                </c:pt>
                <c:pt idx="1313">
                  <c:v>4.2021759999999997</c:v>
                </c:pt>
                <c:pt idx="1314">
                  <c:v>4.4256960000000003</c:v>
                </c:pt>
                <c:pt idx="1315">
                  <c:v>4.6045119999999997</c:v>
                </c:pt>
                <c:pt idx="1316">
                  <c:v>5.6327040000000004</c:v>
                </c:pt>
                <c:pt idx="1317">
                  <c:v>4.649216</c:v>
                </c:pt>
                <c:pt idx="1318">
                  <c:v>4.0680639999999997</c:v>
                </c:pt>
                <c:pt idx="1319">
                  <c:v>4.515104</c:v>
                </c:pt>
                <c:pt idx="1320">
                  <c:v>4.2021759999999997</c:v>
                </c:pt>
                <c:pt idx="1321">
                  <c:v>3.5316160000000001</c:v>
                </c:pt>
                <c:pt idx="1322">
                  <c:v>3.5763199999999999</c:v>
                </c:pt>
                <c:pt idx="1323">
                  <c:v>3.4422079999999999</c:v>
                </c:pt>
                <c:pt idx="1324">
                  <c:v>3.1292800000000001</c:v>
                </c:pt>
                <c:pt idx="1325">
                  <c:v>3.2186880000000002</c:v>
                </c:pt>
                <c:pt idx="1326">
                  <c:v>2.9504640000000002</c:v>
                </c:pt>
                <c:pt idx="1327">
                  <c:v>2.2799040000000002</c:v>
                </c:pt>
                <c:pt idx="1328">
                  <c:v>2.056384</c:v>
                </c:pt>
                <c:pt idx="1329">
                  <c:v>2.1010879999999998</c:v>
                </c:pt>
                <c:pt idx="1330">
                  <c:v>1.56464</c:v>
                </c:pt>
                <c:pt idx="1331">
                  <c:v>1.78816</c:v>
                </c:pt>
                <c:pt idx="1332">
                  <c:v>1.78816</c:v>
                </c:pt>
                <c:pt idx="1333">
                  <c:v>1.8775679999999999</c:v>
                </c:pt>
                <c:pt idx="1334">
                  <c:v>1.832864</c:v>
                </c:pt>
                <c:pt idx="1335">
                  <c:v>1.2070080000000001</c:v>
                </c:pt>
                <c:pt idx="1336">
                  <c:v>1.4752320000000001</c:v>
                </c:pt>
                <c:pt idx="1337">
                  <c:v>1.1175999999999999</c:v>
                </c:pt>
                <c:pt idx="1338">
                  <c:v>0.75996799999999998</c:v>
                </c:pt>
                <c:pt idx="1339">
                  <c:v>1.1175999999999999</c:v>
                </c:pt>
                <c:pt idx="1340">
                  <c:v>0.93878399999999995</c:v>
                </c:pt>
                <c:pt idx="1341">
                  <c:v>1.6093440000000001</c:v>
                </c:pt>
                <c:pt idx="1342">
                  <c:v>2.1010879999999998</c:v>
                </c:pt>
                <c:pt idx="1343">
                  <c:v>3.5316160000000001</c:v>
                </c:pt>
                <c:pt idx="1344">
                  <c:v>3.978656</c:v>
                </c:pt>
                <c:pt idx="1345">
                  <c:v>1.922272</c:v>
                </c:pt>
                <c:pt idx="1346">
                  <c:v>2.056384</c:v>
                </c:pt>
                <c:pt idx="1347">
                  <c:v>2.8163520000000002</c:v>
                </c:pt>
                <c:pt idx="1348">
                  <c:v>1.832864</c:v>
                </c:pt>
                <c:pt idx="1349">
                  <c:v>1.4752320000000001</c:v>
                </c:pt>
                <c:pt idx="1350">
                  <c:v>2.726944</c:v>
                </c:pt>
                <c:pt idx="1351">
                  <c:v>2.9951680000000001</c:v>
                </c:pt>
                <c:pt idx="1352">
                  <c:v>1.6093440000000001</c:v>
                </c:pt>
                <c:pt idx="1353">
                  <c:v>1.8775679999999999</c:v>
                </c:pt>
                <c:pt idx="1354">
                  <c:v>1.8775679999999999</c:v>
                </c:pt>
                <c:pt idx="1355">
                  <c:v>1.3411200000000001</c:v>
                </c:pt>
                <c:pt idx="1356">
                  <c:v>1.0728960000000001</c:v>
                </c:pt>
                <c:pt idx="1357">
                  <c:v>0.75996799999999998</c:v>
                </c:pt>
                <c:pt idx="1358">
                  <c:v>1.0728960000000001</c:v>
                </c:pt>
                <c:pt idx="1359">
                  <c:v>1.2070080000000001</c:v>
                </c:pt>
                <c:pt idx="1360">
                  <c:v>1.0728960000000001</c:v>
                </c:pt>
                <c:pt idx="1361">
                  <c:v>0.581152</c:v>
                </c:pt>
                <c:pt idx="1362">
                  <c:v>2.0116800000000001</c:v>
                </c:pt>
                <c:pt idx="1363">
                  <c:v>1.832864</c:v>
                </c:pt>
                <c:pt idx="1364">
                  <c:v>2.1457920000000001</c:v>
                </c:pt>
                <c:pt idx="1365">
                  <c:v>2.861056</c:v>
                </c:pt>
                <c:pt idx="1366">
                  <c:v>2.592832</c:v>
                </c:pt>
                <c:pt idx="1367">
                  <c:v>2.9057599999999999</c:v>
                </c:pt>
                <c:pt idx="1368">
                  <c:v>3.6657280000000001</c:v>
                </c:pt>
                <c:pt idx="1369">
                  <c:v>4.112768</c:v>
                </c:pt>
                <c:pt idx="1370">
                  <c:v>3.978656</c:v>
                </c:pt>
                <c:pt idx="1371">
                  <c:v>3.0398719999999999</c:v>
                </c:pt>
                <c:pt idx="1372">
                  <c:v>2.9057599999999999</c:v>
                </c:pt>
                <c:pt idx="1373">
                  <c:v>3.2633920000000001</c:v>
                </c:pt>
                <c:pt idx="1374">
                  <c:v>4.112768</c:v>
                </c:pt>
                <c:pt idx="1375">
                  <c:v>3.0845760000000002</c:v>
                </c:pt>
                <c:pt idx="1376">
                  <c:v>3.844544</c:v>
                </c:pt>
                <c:pt idx="1377">
                  <c:v>3.8892479999999998</c:v>
                </c:pt>
                <c:pt idx="1378">
                  <c:v>4.649216</c:v>
                </c:pt>
                <c:pt idx="1379">
                  <c:v>3.9339520000000001</c:v>
                </c:pt>
                <c:pt idx="1380">
                  <c:v>3.2633920000000001</c:v>
                </c:pt>
                <c:pt idx="1381">
                  <c:v>3.5316160000000001</c:v>
                </c:pt>
                <c:pt idx="1382">
                  <c:v>3.0845760000000002</c:v>
                </c:pt>
                <c:pt idx="1383">
                  <c:v>2.45872</c:v>
                </c:pt>
                <c:pt idx="1384">
                  <c:v>2.7716479999999999</c:v>
                </c:pt>
                <c:pt idx="1385">
                  <c:v>3.3527999999999998</c:v>
                </c:pt>
                <c:pt idx="1386">
                  <c:v>3.844544</c:v>
                </c:pt>
                <c:pt idx="1387">
                  <c:v>3.0845760000000002</c:v>
                </c:pt>
                <c:pt idx="1388">
                  <c:v>3.1739839999999999</c:v>
                </c:pt>
                <c:pt idx="1389">
                  <c:v>4.24688</c:v>
                </c:pt>
                <c:pt idx="1390">
                  <c:v>4.783328</c:v>
                </c:pt>
                <c:pt idx="1391">
                  <c:v>4.7386239999999997</c:v>
                </c:pt>
                <c:pt idx="1392">
                  <c:v>4.24688</c:v>
                </c:pt>
                <c:pt idx="1393">
                  <c:v>3.7998400000000001</c:v>
                </c:pt>
                <c:pt idx="1394">
                  <c:v>3.710432</c:v>
                </c:pt>
                <c:pt idx="1395">
                  <c:v>2.9951680000000001</c:v>
                </c:pt>
                <c:pt idx="1396">
                  <c:v>2.3693119999999999</c:v>
                </c:pt>
                <c:pt idx="1397">
                  <c:v>2.9951680000000001</c:v>
                </c:pt>
                <c:pt idx="1398">
                  <c:v>2.6375359999999999</c:v>
                </c:pt>
                <c:pt idx="1399">
                  <c:v>2.1010879999999998</c:v>
                </c:pt>
                <c:pt idx="1400">
                  <c:v>2.190496</c:v>
                </c:pt>
                <c:pt idx="1401">
                  <c:v>2.324608</c:v>
                </c:pt>
                <c:pt idx="1402">
                  <c:v>2.592832</c:v>
                </c:pt>
                <c:pt idx="1403">
                  <c:v>3.3080959999999999</c:v>
                </c:pt>
                <c:pt idx="1404">
                  <c:v>3.8892479999999998</c:v>
                </c:pt>
                <c:pt idx="1405">
                  <c:v>4.2021759999999997</c:v>
                </c:pt>
                <c:pt idx="1406">
                  <c:v>4.0680639999999997</c:v>
                </c:pt>
                <c:pt idx="1407">
                  <c:v>4.0233600000000003</c:v>
                </c:pt>
                <c:pt idx="1408">
                  <c:v>3.5763199999999999</c:v>
                </c:pt>
                <c:pt idx="1409">
                  <c:v>3.4422079999999999</c:v>
                </c:pt>
                <c:pt idx="1410">
                  <c:v>3.5763199999999999</c:v>
                </c:pt>
                <c:pt idx="1411">
                  <c:v>3.4422079999999999</c:v>
                </c:pt>
                <c:pt idx="1412">
                  <c:v>2.6375359999999999</c:v>
                </c:pt>
                <c:pt idx="1413">
                  <c:v>2.056384</c:v>
                </c:pt>
                <c:pt idx="1414">
                  <c:v>2.592832</c:v>
                </c:pt>
                <c:pt idx="1415">
                  <c:v>2.9057599999999999</c:v>
                </c:pt>
                <c:pt idx="1416">
                  <c:v>3.7551359999999998</c:v>
                </c:pt>
                <c:pt idx="1417">
                  <c:v>3.6210239999999998</c:v>
                </c:pt>
                <c:pt idx="1418">
                  <c:v>3.9339520000000001</c:v>
                </c:pt>
                <c:pt idx="1419">
                  <c:v>3.8892479999999998</c:v>
                </c:pt>
                <c:pt idx="1420">
                  <c:v>4.3362879999999997</c:v>
                </c:pt>
                <c:pt idx="1421">
                  <c:v>4.2915840000000003</c:v>
                </c:pt>
                <c:pt idx="1422">
                  <c:v>3.710432</c:v>
                </c:pt>
                <c:pt idx="1423">
                  <c:v>3.6210239999999998</c:v>
                </c:pt>
                <c:pt idx="1424">
                  <c:v>3.0845760000000002</c:v>
                </c:pt>
                <c:pt idx="1425">
                  <c:v>2.6375359999999999</c:v>
                </c:pt>
                <c:pt idx="1426">
                  <c:v>1.9669760000000001</c:v>
                </c:pt>
                <c:pt idx="1427">
                  <c:v>2.190496</c:v>
                </c:pt>
                <c:pt idx="1428">
                  <c:v>2.1457920000000001</c:v>
                </c:pt>
                <c:pt idx="1429">
                  <c:v>2.3693119999999999</c:v>
                </c:pt>
                <c:pt idx="1430">
                  <c:v>2.7716479999999999</c:v>
                </c:pt>
                <c:pt idx="1431">
                  <c:v>2.592832</c:v>
                </c:pt>
                <c:pt idx="1432">
                  <c:v>2.7716479999999999</c:v>
                </c:pt>
                <c:pt idx="1433">
                  <c:v>3.3080959999999999</c:v>
                </c:pt>
                <c:pt idx="1434">
                  <c:v>3.2186880000000002</c:v>
                </c:pt>
                <c:pt idx="1435">
                  <c:v>2.9951680000000001</c:v>
                </c:pt>
                <c:pt idx="1436">
                  <c:v>3.1292800000000001</c:v>
                </c:pt>
                <c:pt idx="1437">
                  <c:v>3.1292800000000001</c:v>
                </c:pt>
                <c:pt idx="1438">
                  <c:v>2.7716479999999999</c:v>
                </c:pt>
                <c:pt idx="1439">
                  <c:v>3.2186880000000002</c:v>
                </c:pt>
                <c:pt idx="1440">
                  <c:v>3.1292800000000001</c:v>
                </c:pt>
                <c:pt idx="1441">
                  <c:v>2.5481280000000002</c:v>
                </c:pt>
                <c:pt idx="1442">
                  <c:v>2.8163520000000002</c:v>
                </c:pt>
                <c:pt idx="1443">
                  <c:v>2.9504640000000002</c:v>
                </c:pt>
                <c:pt idx="1444">
                  <c:v>3.1739839999999999</c:v>
                </c:pt>
                <c:pt idx="1445">
                  <c:v>3.0398719999999999</c:v>
                </c:pt>
                <c:pt idx="1446">
                  <c:v>2.4140160000000002</c:v>
                </c:pt>
                <c:pt idx="1447">
                  <c:v>2.5481280000000002</c:v>
                </c:pt>
                <c:pt idx="1448">
                  <c:v>3.2633920000000001</c:v>
                </c:pt>
                <c:pt idx="1449">
                  <c:v>3.4869119999999998</c:v>
                </c:pt>
                <c:pt idx="1450">
                  <c:v>3.0845760000000002</c:v>
                </c:pt>
                <c:pt idx="1451">
                  <c:v>2.056384</c:v>
                </c:pt>
                <c:pt idx="1452">
                  <c:v>2.0116800000000001</c:v>
                </c:pt>
                <c:pt idx="1453">
                  <c:v>2.7716479999999999</c:v>
                </c:pt>
                <c:pt idx="1454">
                  <c:v>1.832864</c:v>
                </c:pt>
                <c:pt idx="1455">
                  <c:v>2.1457920000000001</c:v>
                </c:pt>
                <c:pt idx="1456">
                  <c:v>2.5481280000000002</c:v>
                </c:pt>
                <c:pt idx="1457">
                  <c:v>1.3411200000000001</c:v>
                </c:pt>
                <c:pt idx="1458">
                  <c:v>2.0116800000000001</c:v>
                </c:pt>
                <c:pt idx="1459">
                  <c:v>2.2351999999999999</c:v>
                </c:pt>
                <c:pt idx="1460">
                  <c:v>1.028192</c:v>
                </c:pt>
                <c:pt idx="1461">
                  <c:v>2.1457920000000001</c:v>
                </c:pt>
                <c:pt idx="1462">
                  <c:v>1.3858239999999999</c:v>
                </c:pt>
                <c:pt idx="1463">
                  <c:v>1.698752</c:v>
                </c:pt>
                <c:pt idx="1464">
                  <c:v>2.6375359999999999</c:v>
                </c:pt>
                <c:pt idx="1465">
                  <c:v>3.0845760000000002</c:v>
                </c:pt>
                <c:pt idx="1466">
                  <c:v>2.8163520000000002</c:v>
                </c:pt>
                <c:pt idx="1467">
                  <c:v>2.4140160000000002</c:v>
                </c:pt>
                <c:pt idx="1468">
                  <c:v>3.1739839999999999</c:v>
                </c:pt>
                <c:pt idx="1469">
                  <c:v>3.4869119999999998</c:v>
                </c:pt>
                <c:pt idx="1470">
                  <c:v>3.710432</c:v>
                </c:pt>
                <c:pt idx="1471">
                  <c:v>3.6210239999999998</c:v>
                </c:pt>
                <c:pt idx="1472">
                  <c:v>4.1574720000000003</c:v>
                </c:pt>
                <c:pt idx="1473">
                  <c:v>4.0680639999999997</c:v>
                </c:pt>
                <c:pt idx="1474">
                  <c:v>3.7551359999999998</c:v>
                </c:pt>
                <c:pt idx="1475">
                  <c:v>3.3527999999999998</c:v>
                </c:pt>
                <c:pt idx="1476">
                  <c:v>3.1739839999999999</c:v>
                </c:pt>
                <c:pt idx="1477">
                  <c:v>2.5481280000000002</c:v>
                </c:pt>
                <c:pt idx="1478">
                  <c:v>3.1739839999999999</c:v>
                </c:pt>
                <c:pt idx="1479">
                  <c:v>1.9669760000000001</c:v>
                </c:pt>
                <c:pt idx="1480">
                  <c:v>2.190496</c:v>
                </c:pt>
                <c:pt idx="1481">
                  <c:v>1.832864</c:v>
                </c:pt>
                <c:pt idx="1482">
                  <c:v>1.2517119999999999</c:v>
                </c:pt>
                <c:pt idx="1483">
                  <c:v>1.2070080000000001</c:v>
                </c:pt>
                <c:pt idx="1484">
                  <c:v>1.2517119999999999</c:v>
                </c:pt>
                <c:pt idx="1485">
                  <c:v>1.4752320000000001</c:v>
                </c:pt>
                <c:pt idx="1486">
                  <c:v>1.698752</c:v>
                </c:pt>
                <c:pt idx="1487">
                  <c:v>1.3411200000000001</c:v>
                </c:pt>
                <c:pt idx="1488">
                  <c:v>1.6093440000000001</c:v>
                </c:pt>
                <c:pt idx="1489">
                  <c:v>0.93878399999999995</c:v>
                </c:pt>
                <c:pt idx="1490">
                  <c:v>1.8775679999999999</c:v>
                </c:pt>
                <c:pt idx="1491">
                  <c:v>1.698752</c:v>
                </c:pt>
                <c:pt idx="1492">
                  <c:v>1.430528</c:v>
                </c:pt>
                <c:pt idx="1493">
                  <c:v>1.028192</c:v>
                </c:pt>
                <c:pt idx="1494">
                  <c:v>1.028192</c:v>
                </c:pt>
                <c:pt idx="1495">
                  <c:v>1.9669760000000001</c:v>
                </c:pt>
                <c:pt idx="1496">
                  <c:v>1.2517119999999999</c:v>
                </c:pt>
                <c:pt idx="1497">
                  <c:v>1.519936</c:v>
                </c:pt>
                <c:pt idx="1498">
                  <c:v>1.519936</c:v>
                </c:pt>
                <c:pt idx="1499">
                  <c:v>2.592832</c:v>
                </c:pt>
                <c:pt idx="1500">
                  <c:v>1.56464</c:v>
                </c:pt>
                <c:pt idx="1501">
                  <c:v>1.296416</c:v>
                </c:pt>
                <c:pt idx="1502">
                  <c:v>2.1010879999999998</c:v>
                </c:pt>
                <c:pt idx="1503">
                  <c:v>2.4140160000000002</c:v>
                </c:pt>
                <c:pt idx="1504">
                  <c:v>2.6822400000000002</c:v>
                </c:pt>
                <c:pt idx="1505">
                  <c:v>2.726944</c:v>
                </c:pt>
                <c:pt idx="1506">
                  <c:v>2.8163520000000002</c:v>
                </c:pt>
                <c:pt idx="1507">
                  <c:v>3.6657280000000001</c:v>
                </c:pt>
                <c:pt idx="1508">
                  <c:v>3.0845760000000002</c:v>
                </c:pt>
                <c:pt idx="1509">
                  <c:v>2.324608</c:v>
                </c:pt>
                <c:pt idx="1510">
                  <c:v>3.3975040000000001</c:v>
                </c:pt>
                <c:pt idx="1511">
                  <c:v>2.9951680000000001</c:v>
                </c:pt>
                <c:pt idx="1512">
                  <c:v>3.7551359999999998</c:v>
                </c:pt>
                <c:pt idx="1513">
                  <c:v>4.380992</c:v>
                </c:pt>
                <c:pt idx="1514">
                  <c:v>4.380992</c:v>
                </c:pt>
                <c:pt idx="1515">
                  <c:v>4.2021759999999997</c:v>
                </c:pt>
                <c:pt idx="1516">
                  <c:v>3.5316160000000001</c:v>
                </c:pt>
                <c:pt idx="1517">
                  <c:v>3.6210239999999998</c:v>
                </c:pt>
                <c:pt idx="1518">
                  <c:v>3.0398719999999999</c:v>
                </c:pt>
                <c:pt idx="1519">
                  <c:v>3.0398719999999999</c:v>
                </c:pt>
                <c:pt idx="1520">
                  <c:v>2.9951680000000001</c:v>
                </c:pt>
                <c:pt idx="1521">
                  <c:v>1.78816</c:v>
                </c:pt>
                <c:pt idx="1522">
                  <c:v>1.162304</c:v>
                </c:pt>
                <c:pt idx="1523">
                  <c:v>1.519936</c:v>
                </c:pt>
                <c:pt idx="1524">
                  <c:v>1.430528</c:v>
                </c:pt>
                <c:pt idx="1525">
                  <c:v>1.6093440000000001</c:v>
                </c:pt>
                <c:pt idx="1526">
                  <c:v>1.56464</c:v>
                </c:pt>
                <c:pt idx="1527">
                  <c:v>1.832864</c:v>
                </c:pt>
                <c:pt idx="1528">
                  <c:v>2.2351999999999999</c:v>
                </c:pt>
                <c:pt idx="1529">
                  <c:v>2.726944</c:v>
                </c:pt>
                <c:pt idx="1530">
                  <c:v>3.0398719999999999</c:v>
                </c:pt>
                <c:pt idx="1531">
                  <c:v>3.844544</c:v>
                </c:pt>
                <c:pt idx="1532">
                  <c:v>3.6657280000000001</c:v>
                </c:pt>
                <c:pt idx="1533">
                  <c:v>3.3527999999999998</c:v>
                </c:pt>
                <c:pt idx="1534">
                  <c:v>3.7551359999999998</c:v>
                </c:pt>
                <c:pt idx="1535">
                  <c:v>3.8892479999999998</c:v>
                </c:pt>
                <c:pt idx="1536">
                  <c:v>2.2351999999999999</c:v>
                </c:pt>
                <c:pt idx="1537">
                  <c:v>3.7551359999999998</c:v>
                </c:pt>
                <c:pt idx="1538">
                  <c:v>2.2799040000000002</c:v>
                </c:pt>
                <c:pt idx="1539">
                  <c:v>1.8775679999999999</c:v>
                </c:pt>
                <c:pt idx="1540">
                  <c:v>2.0116800000000001</c:v>
                </c:pt>
                <c:pt idx="1541">
                  <c:v>2.7716479999999999</c:v>
                </c:pt>
                <c:pt idx="1542">
                  <c:v>2.3693119999999999</c:v>
                </c:pt>
                <c:pt idx="1543">
                  <c:v>2.3693119999999999</c:v>
                </c:pt>
                <c:pt idx="1544">
                  <c:v>1.78816</c:v>
                </c:pt>
                <c:pt idx="1545">
                  <c:v>2.5034239999999999</c:v>
                </c:pt>
                <c:pt idx="1546">
                  <c:v>3.4869119999999998</c:v>
                </c:pt>
                <c:pt idx="1547">
                  <c:v>3.4869119999999998</c:v>
                </c:pt>
                <c:pt idx="1548">
                  <c:v>3.9339520000000001</c:v>
                </c:pt>
                <c:pt idx="1549">
                  <c:v>4.515104</c:v>
                </c:pt>
                <c:pt idx="1550">
                  <c:v>3.7998400000000001</c:v>
                </c:pt>
                <c:pt idx="1551">
                  <c:v>3.9339520000000001</c:v>
                </c:pt>
                <c:pt idx="1552">
                  <c:v>3.6657280000000001</c:v>
                </c:pt>
                <c:pt idx="1553">
                  <c:v>999</c:v>
                </c:pt>
                <c:pt idx="1554">
                  <c:v>3.710432</c:v>
                </c:pt>
                <c:pt idx="1555">
                  <c:v>4.0233600000000003</c:v>
                </c:pt>
                <c:pt idx="1556">
                  <c:v>3.3527999999999998</c:v>
                </c:pt>
                <c:pt idx="1557">
                  <c:v>2.9057599999999999</c:v>
                </c:pt>
                <c:pt idx="1558">
                  <c:v>4.0680639999999997</c:v>
                </c:pt>
                <c:pt idx="1559">
                  <c:v>3.844544</c:v>
                </c:pt>
                <c:pt idx="1560">
                  <c:v>2.5481280000000002</c:v>
                </c:pt>
                <c:pt idx="1561">
                  <c:v>3.0845760000000002</c:v>
                </c:pt>
                <c:pt idx="1562">
                  <c:v>3.5316160000000001</c:v>
                </c:pt>
                <c:pt idx="1563">
                  <c:v>2.324608</c:v>
                </c:pt>
                <c:pt idx="1564">
                  <c:v>2.2351999999999999</c:v>
                </c:pt>
                <c:pt idx="1565">
                  <c:v>2.1457920000000001</c:v>
                </c:pt>
                <c:pt idx="1566">
                  <c:v>1.3858239999999999</c:v>
                </c:pt>
                <c:pt idx="1567">
                  <c:v>1.3858239999999999</c:v>
                </c:pt>
                <c:pt idx="1568">
                  <c:v>1.832864</c:v>
                </c:pt>
                <c:pt idx="1569">
                  <c:v>1.654048</c:v>
                </c:pt>
                <c:pt idx="1570">
                  <c:v>1.922272</c:v>
                </c:pt>
                <c:pt idx="1571">
                  <c:v>1.8775679999999999</c:v>
                </c:pt>
                <c:pt idx="1572">
                  <c:v>2.6822400000000002</c:v>
                </c:pt>
                <c:pt idx="1573">
                  <c:v>2.9504640000000002</c:v>
                </c:pt>
                <c:pt idx="1574">
                  <c:v>3.3527999999999998</c:v>
                </c:pt>
                <c:pt idx="1575">
                  <c:v>3.844544</c:v>
                </c:pt>
                <c:pt idx="1576">
                  <c:v>3.844544</c:v>
                </c:pt>
                <c:pt idx="1577">
                  <c:v>4.380992</c:v>
                </c:pt>
                <c:pt idx="1578">
                  <c:v>4.8280320000000003</c:v>
                </c:pt>
                <c:pt idx="1579">
                  <c:v>5.2303680000000004</c:v>
                </c:pt>
                <c:pt idx="1580">
                  <c:v>5.0068479999999997</c:v>
                </c:pt>
                <c:pt idx="1581">
                  <c:v>4.6045119999999997</c:v>
                </c:pt>
                <c:pt idx="1582">
                  <c:v>5.051552</c:v>
                </c:pt>
                <c:pt idx="1583">
                  <c:v>5.9903360000000001</c:v>
                </c:pt>
                <c:pt idx="1584">
                  <c:v>6.1691520000000004</c:v>
                </c:pt>
                <c:pt idx="1585">
                  <c:v>6.3926720000000001</c:v>
                </c:pt>
                <c:pt idx="1586">
                  <c:v>7.6890879999999999</c:v>
                </c:pt>
                <c:pt idx="1587">
                  <c:v>7.4655680000000002</c:v>
                </c:pt>
                <c:pt idx="1588">
                  <c:v>8.627872</c:v>
                </c:pt>
                <c:pt idx="1589">
                  <c:v>7.6890879999999999</c:v>
                </c:pt>
                <c:pt idx="1590">
                  <c:v>8.0467200000000005</c:v>
                </c:pt>
                <c:pt idx="1591">
                  <c:v>7.3314560000000002</c:v>
                </c:pt>
                <c:pt idx="1592">
                  <c:v>8.0914239999999999</c:v>
                </c:pt>
                <c:pt idx="1593">
                  <c:v>8.2702399999999994</c:v>
                </c:pt>
                <c:pt idx="1594">
                  <c:v>8.761984</c:v>
                </c:pt>
                <c:pt idx="1595">
                  <c:v>9.0749119999999994</c:v>
                </c:pt>
                <c:pt idx="1596">
                  <c:v>9.566656</c:v>
                </c:pt>
                <c:pt idx="1597">
                  <c:v>9.2537280000000006</c:v>
                </c:pt>
                <c:pt idx="1598">
                  <c:v>9.298432</c:v>
                </c:pt>
                <c:pt idx="1599">
                  <c:v>9.9689920000000001</c:v>
                </c:pt>
                <c:pt idx="1600">
                  <c:v>8.8513920000000006</c:v>
                </c:pt>
                <c:pt idx="1601">
                  <c:v>9.7007680000000001</c:v>
                </c:pt>
                <c:pt idx="1602">
                  <c:v>10.37133</c:v>
                </c:pt>
                <c:pt idx="1603">
                  <c:v>10.28192</c:v>
                </c:pt>
                <c:pt idx="1604">
                  <c:v>10.550140000000001</c:v>
                </c:pt>
                <c:pt idx="1605">
                  <c:v>10.728960000000001</c:v>
                </c:pt>
                <c:pt idx="1606">
                  <c:v>10.907780000000001</c:v>
                </c:pt>
                <c:pt idx="1607">
                  <c:v>10.95248</c:v>
                </c:pt>
                <c:pt idx="1608">
                  <c:v>11.1313</c:v>
                </c:pt>
                <c:pt idx="1609">
                  <c:v>11.086589999999999</c:v>
                </c:pt>
                <c:pt idx="1610">
                  <c:v>10.86307</c:v>
                </c:pt>
                <c:pt idx="1611">
                  <c:v>10.68426</c:v>
                </c:pt>
                <c:pt idx="1612">
                  <c:v>10.86307</c:v>
                </c:pt>
                <c:pt idx="1613">
                  <c:v>10.77366</c:v>
                </c:pt>
                <c:pt idx="1614">
                  <c:v>10.95248</c:v>
                </c:pt>
                <c:pt idx="1615">
                  <c:v>9.6113599999999995</c:v>
                </c:pt>
                <c:pt idx="1616">
                  <c:v>9.3431359999999994</c:v>
                </c:pt>
                <c:pt idx="1617">
                  <c:v>8.6725759999999994</c:v>
                </c:pt>
                <c:pt idx="1618">
                  <c:v>8.359648</c:v>
                </c:pt>
                <c:pt idx="1619">
                  <c:v>999</c:v>
                </c:pt>
                <c:pt idx="1620">
                  <c:v>9.4772479999999995</c:v>
                </c:pt>
                <c:pt idx="1621">
                  <c:v>9.566656</c:v>
                </c:pt>
                <c:pt idx="1622">
                  <c:v>9.566656</c:v>
                </c:pt>
                <c:pt idx="1623">
                  <c:v>8.225536</c:v>
                </c:pt>
                <c:pt idx="1624">
                  <c:v>8.1361279999999994</c:v>
                </c:pt>
                <c:pt idx="1625">
                  <c:v>8.6725759999999994</c:v>
                </c:pt>
                <c:pt idx="1626">
                  <c:v>9.2090239999999994</c:v>
                </c:pt>
                <c:pt idx="1627">
                  <c:v>8.9855040000000006</c:v>
                </c:pt>
                <c:pt idx="1628">
                  <c:v>9.7901760000000007</c:v>
                </c:pt>
                <c:pt idx="1629">
                  <c:v>10.058400000000001</c:v>
                </c:pt>
                <c:pt idx="1630">
                  <c:v>10.37133</c:v>
                </c:pt>
                <c:pt idx="1631">
                  <c:v>9.566656</c:v>
                </c:pt>
                <c:pt idx="1632">
                  <c:v>8.8513920000000006</c:v>
                </c:pt>
                <c:pt idx="1633">
                  <c:v>9.3431359999999994</c:v>
                </c:pt>
                <c:pt idx="1634">
                  <c:v>8.8066879999999994</c:v>
                </c:pt>
                <c:pt idx="1635">
                  <c:v>8.7172800000000006</c:v>
                </c:pt>
                <c:pt idx="1636">
                  <c:v>9.1196160000000006</c:v>
                </c:pt>
                <c:pt idx="1637">
                  <c:v>8.8066879999999994</c:v>
                </c:pt>
                <c:pt idx="1638">
                  <c:v>8.8513920000000006</c:v>
                </c:pt>
                <c:pt idx="1639">
                  <c:v>8.8066879999999994</c:v>
                </c:pt>
                <c:pt idx="1640">
                  <c:v>8.5384639999999994</c:v>
                </c:pt>
                <c:pt idx="1641">
                  <c:v>8.4490560000000006</c:v>
                </c:pt>
                <c:pt idx="1642">
                  <c:v>9.0749119999999994</c:v>
                </c:pt>
                <c:pt idx="1643">
                  <c:v>10.19251</c:v>
                </c:pt>
                <c:pt idx="1644">
                  <c:v>10.28192</c:v>
                </c:pt>
                <c:pt idx="1645">
                  <c:v>8.0467200000000005</c:v>
                </c:pt>
                <c:pt idx="1646">
                  <c:v>7.1526399999999999</c:v>
                </c:pt>
                <c:pt idx="1647">
                  <c:v>7.3761599999999996</c:v>
                </c:pt>
                <c:pt idx="1648">
                  <c:v>7.3314560000000002</c:v>
                </c:pt>
                <c:pt idx="1649">
                  <c:v>8.5831680000000006</c:v>
                </c:pt>
                <c:pt idx="1650">
                  <c:v>8.5384639999999994</c:v>
                </c:pt>
                <c:pt idx="1651">
                  <c:v>8.0020159999999994</c:v>
                </c:pt>
                <c:pt idx="1652">
                  <c:v>7.2867519999999999</c:v>
                </c:pt>
                <c:pt idx="1653">
                  <c:v>7.5996800000000002</c:v>
                </c:pt>
                <c:pt idx="1654">
                  <c:v>7.1079359999999996</c:v>
                </c:pt>
                <c:pt idx="1655">
                  <c:v>7.9126079999999996</c:v>
                </c:pt>
                <c:pt idx="1656">
                  <c:v>7.5996800000000002</c:v>
                </c:pt>
                <c:pt idx="1657">
                  <c:v>8.225536</c:v>
                </c:pt>
                <c:pt idx="1658">
                  <c:v>8.8513920000000006</c:v>
                </c:pt>
                <c:pt idx="1659">
                  <c:v>8.225536</c:v>
                </c:pt>
                <c:pt idx="1660">
                  <c:v>6.5714880000000004</c:v>
                </c:pt>
                <c:pt idx="1661">
                  <c:v>6.1691520000000004</c:v>
                </c:pt>
                <c:pt idx="1662">
                  <c:v>6.1691520000000004</c:v>
                </c:pt>
                <c:pt idx="1663">
                  <c:v>6.6161919999999999</c:v>
                </c:pt>
                <c:pt idx="1664">
                  <c:v>7.0632320000000002</c:v>
                </c:pt>
                <c:pt idx="1665">
                  <c:v>7.9126079999999996</c:v>
                </c:pt>
                <c:pt idx="1666">
                  <c:v>7.3314560000000002</c:v>
                </c:pt>
                <c:pt idx="1667">
                  <c:v>8.225536</c:v>
                </c:pt>
                <c:pt idx="1668">
                  <c:v>8.5384639999999994</c:v>
                </c:pt>
                <c:pt idx="1669">
                  <c:v>8.3149440000000006</c:v>
                </c:pt>
                <c:pt idx="1670">
                  <c:v>7.9126079999999996</c:v>
                </c:pt>
                <c:pt idx="1671">
                  <c:v>7.1526399999999999</c:v>
                </c:pt>
                <c:pt idx="1672">
                  <c:v>7.3314560000000002</c:v>
                </c:pt>
                <c:pt idx="1673">
                  <c:v>7.0185279999999999</c:v>
                </c:pt>
                <c:pt idx="1674">
                  <c:v>7.5102719999999996</c:v>
                </c:pt>
                <c:pt idx="1675">
                  <c:v>7.7784959999999996</c:v>
                </c:pt>
                <c:pt idx="1676">
                  <c:v>7.1973440000000002</c:v>
                </c:pt>
                <c:pt idx="1677">
                  <c:v>6.5267840000000001</c:v>
                </c:pt>
                <c:pt idx="1678">
                  <c:v>5.6774079999999998</c:v>
                </c:pt>
                <c:pt idx="1679">
                  <c:v>5.9456319999999998</c:v>
                </c:pt>
                <c:pt idx="1680">
                  <c:v>6.2585600000000001</c:v>
                </c:pt>
                <c:pt idx="1681">
                  <c:v>6.5267840000000001</c:v>
                </c:pt>
                <c:pt idx="1682">
                  <c:v>5.9456319999999998</c:v>
                </c:pt>
                <c:pt idx="1683">
                  <c:v>6.5267840000000001</c:v>
                </c:pt>
                <c:pt idx="1684">
                  <c:v>5.9903360000000001</c:v>
                </c:pt>
                <c:pt idx="1685">
                  <c:v>6.6608960000000002</c:v>
                </c:pt>
                <c:pt idx="1686">
                  <c:v>7.3761599999999996</c:v>
                </c:pt>
                <c:pt idx="1687">
                  <c:v>6.6608960000000002</c:v>
                </c:pt>
                <c:pt idx="1688">
                  <c:v>6.7503039999999999</c:v>
                </c:pt>
                <c:pt idx="1689">
                  <c:v>6.3032640000000004</c:v>
                </c:pt>
                <c:pt idx="1690">
                  <c:v>6.0797439999999998</c:v>
                </c:pt>
                <c:pt idx="1691">
                  <c:v>7.1079359999999996</c:v>
                </c:pt>
                <c:pt idx="1692">
                  <c:v>7.0185279999999999</c:v>
                </c:pt>
                <c:pt idx="1693">
                  <c:v>7.0632320000000002</c:v>
                </c:pt>
                <c:pt idx="1694">
                  <c:v>7.1079359999999996</c:v>
                </c:pt>
                <c:pt idx="1695">
                  <c:v>7.0185279999999999</c:v>
                </c:pt>
                <c:pt idx="1696">
                  <c:v>6.8844159999999999</c:v>
                </c:pt>
                <c:pt idx="1697">
                  <c:v>6.6161919999999999</c:v>
                </c:pt>
                <c:pt idx="1698">
                  <c:v>5.6327040000000004</c:v>
                </c:pt>
                <c:pt idx="1699">
                  <c:v>5.8115199999999998</c:v>
                </c:pt>
                <c:pt idx="1700">
                  <c:v>5.5432959999999998</c:v>
                </c:pt>
                <c:pt idx="1701">
                  <c:v>5.0068479999999997</c:v>
                </c:pt>
                <c:pt idx="1702">
                  <c:v>4.783328</c:v>
                </c:pt>
                <c:pt idx="1703">
                  <c:v>4.91744</c:v>
                </c:pt>
                <c:pt idx="1704">
                  <c:v>3.6657280000000001</c:v>
                </c:pt>
                <c:pt idx="1705">
                  <c:v>3.3080959999999999</c:v>
                </c:pt>
                <c:pt idx="1706">
                  <c:v>2.5034239999999999</c:v>
                </c:pt>
                <c:pt idx="1707">
                  <c:v>2.726944</c:v>
                </c:pt>
                <c:pt idx="1708">
                  <c:v>2.2351999999999999</c:v>
                </c:pt>
                <c:pt idx="1709">
                  <c:v>2.056384</c:v>
                </c:pt>
                <c:pt idx="1710">
                  <c:v>1.78816</c:v>
                </c:pt>
                <c:pt idx="1711">
                  <c:v>1.698752</c:v>
                </c:pt>
                <c:pt idx="1712">
                  <c:v>1.654048</c:v>
                </c:pt>
                <c:pt idx="1713">
                  <c:v>1.654048</c:v>
                </c:pt>
                <c:pt idx="1714">
                  <c:v>1.654048</c:v>
                </c:pt>
                <c:pt idx="1715">
                  <c:v>2.2799040000000002</c:v>
                </c:pt>
                <c:pt idx="1716">
                  <c:v>2.6822400000000002</c:v>
                </c:pt>
                <c:pt idx="1717">
                  <c:v>3.6210239999999998</c:v>
                </c:pt>
                <c:pt idx="1718">
                  <c:v>4.1574720000000003</c:v>
                </c:pt>
                <c:pt idx="1719">
                  <c:v>4.5598080000000003</c:v>
                </c:pt>
                <c:pt idx="1720">
                  <c:v>4.9621440000000003</c:v>
                </c:pt>
                <c:pt idx="1721">
                  <c:v>5.3197760000000001</c:v>
                </c:pt>
                <c:pt idx="1722">
                  <c:v>5.3197760000000001</c:v>
                </c:pt>
                <c:pt idx="1723">
                  <c:v>5.0068479999999997</c:v>
                </c:pt>
                <c:pt idx="1724">
                  <c:v>4.24688</c:v>
                </c:pt>
                <c:pt idx="1725">
                  <c:v>3.844544</c:v>
                </c:pt>
                <c:pt idx="1726">
                  <c:v>3.1292800000000001</c:v>
                </c:pt>
                <c:pt idx="1727">
                  <c:v>2.9057599999999999</c:v>
                </c:pt>
                <c:pt idx="1728">
                  <c:v>3.3080959999999999</c:v>
                </c:pt>
                <c:pt idx="1729">
                  <c:v>2.6822400000000002</c:v>
                </c:pt>
                <c:pt idx="1730">
                  <c:v>2.3693119999999999</c:v>
                </c:pt>
                <c:pt idx="1731">
                  <c:v>2.6375359999999999</c:v>
                </c:pt>
                <c:pt idx="1732">
                  <c:v>2.5481280000000002</c:v>
                </c:pt>
                <c:pt idx="1733">
                  <c:v>2.45872</c:v>
                </c:pt>
                <c:pt idx="1734">
                  <c:v>2.324608</c:v>
                </c:pt>
                <c:pt idx="1735">
                  <c:v>2.7716479999999999</c:v>
                </c:pt>
                <c:pt idx="1736">
                  <c:v>2.8163520000000002</c:v>
                </c:pt>
                <c:pt idx="1737">
                  <c:v>2.9504640000000002</c:v>
                </c:pt>
                <c:pt idx="1738">
                  <c:v>2.5481280000000002</c:v>
                </c:pt>
                <c:pt idx="1739">
                  <c:v>2.5034239999999999</c:v>
                </c:pt>
                <c:pt idx="1740">
                  <c:v>2.6375359999999999</c:v>
                </c:pt>
                <c:pt idx="1741">
                  <c:v>2.2799040000000002</c:v>
                </c:pt>
                <c:pt idx="1742">
                  <c:v>2.2799040000000002</c:v>
                </c:pt>
                <c:pt idx="1743">
                  <c:v>2.5481280000000002</c:v>
                </c:pt>
                <c:pt idx="1744">
                  <c:v>999</c:v>
                </c:pt>
                <c:pt idx="1745">
                  <c:v>2.45872</c:v>
                </c:pt>
                <c:pt idx="1746">
                  <c:v>2.5034239999999999</c:v>
                </c:pt>
                <c:pt idx="1747">
                  <c:v>2.4140160000000002</c:v>
                </c:pt>
                <c:pt idx="1748">
                  <c:v>2.324608</c:v>
                </c:pt>
                <c:pt idx="1749">
                  <c:v>2.8163520000000002</c:v>
                </c:pt>
                <c:pt idx="1750">
                  <c:v>2.9951680000000001</c:v>
                </c:pt>
                <c:pt idx="1751">
                  <c:v>3.4422079999999999</c:v>
                </c:pt>
                <c:pt idx="1752">
                  <c:v>3.0845760000000002</c:v>
                </c:pt>
                <c:pt idx="1753">
                  <c:v>2.6822400000000002</c:v>
                </c:pt>
                <c:pt idx="1754">
                  <c:v>2.726944</c:v>
                </c:pt>
                <c:pt idx="1755">
                  <c:v>2.45872</c:v>
                </c:pt>
                <c:pt idx="1756">
                  <c:v>2.5481280000000002</c:v>
                </c:pt>
                <c:pt idx="1757">
                  <c:v>2.1010879999999998</c:v>
                </c:pt>
                <c:pt idx="1758">
                  <c:v>2.2799040000000002</c:v>
                </c:pt>
                <c:pt idx="1759">
                  <c:v>1.9669760000000001</c:v>
                </c:pt>
                <c:pt idx="1760">
                  <c:v>1.832864</c:v>
                </c:pt>
                <c:pt idx="1761">
                  <c:v>1.519936</c:v>
                </c:pt>
                <c:pt idx="1762">
                  <c:v>1.7434559999999999</c:v>
                </c:pt>
                <c:pt idx="1763">
                  <c:v>1.7434559999999999</c:v>
                </c:pt>
                <c:pt idx="1764">
                  <c:v>1.78816</c:v>
                </c:pt>
                <c:pt idx="1765">
                  <c:v>1.6093440000000001</c:v>
                </c:pt>
                <c:pt idx="1766">
                  <c:v>1.2517119999999999</c:v>
                </c:pt>
                <c:pt idx="1767">
                  <c:v>1.1175999999999999</c:v>
                </c:pt>
                <c:pt idx="1768">
                  <c:v>1.832864</c:v>
                </c:pt>
                <c:pt idx="1769">
                  <c:v>1.78816</c:v>
                </c:pt>
                <c:pt idx="1770">
                  <c:v>1.4752320000000001</c:v>
                </c:pt>
                <c:pt idx="1771">
                  <c:v>1.2517119999999999</c:v>
                </c:pt>
                <c:pt idx="1772">
                  <c:v>1.0728960000000001</c:v>
                </c:pt>
                <c:pt idx="1773">
                  <c:v>0.98348800000000003</c:v>
                </c:pt>
                <c:pt idx="1774">
                  <c:v>1.1175999999999999</c:v>
                </c:pt>
                <c:pt idx="1775">
                  <c:v>1.519936</c:v>
                </c:pt>
                <c:pt idx="1776">
                  <c:v>1.7434559999999999</c:v>
                </c:pt>
                <c:pt idx="1777">
                  <c:v>1.654048</c:v>
                </c:pt>
                <c:pt idx="1778">
                  <c:v>1.922272</c:v>
                </c:pt>
                <c:pt idx="1779">
                  <c:v>2.056384</c:v>
                </c:pt>
                <c:pt idx="1780">
                  <c:v>2.2799040000000002</c:v>
                </c:pt>
                <c:pt idx="1781">
                  <c:v>2.592832</c:v>
                </c:pt>
                <c:pt idx="1782">
                  <c:v>2.6375359999999999</c:v>
                </c:pt>
                <c:pt idx="1783">
                  <c:v>3.0845760000000002</c:v>
                </c:pt>
                <c:pt idx="1784">
                  <c:v>3.2633920000000001</c:v>
                </c:pt>
                <c:pt idx="1785">
                  <c:v>3.3527999999999998</c:v>
                </c:pt>
                <c:pt idx="1786">
                  <c:v>2.45872</c:v>
                </c:pt>
                <c:pt idx="1787">
                  <c:v>2.45872</c:v>
                </c:pt>
                <c:pt idx="1788">
                  <c:v>2.9951680000000001</c:v>
                </c:pt>
                <c:pt idx="1789">
                  <c:v>3.4422079999999999</c:v>
                </c:pt>
                <c:pt idx="1790">
                  <c:v>3.1292800000000001</c:v>
                </c:pt>
                <c:pt idx="1791">
                  <c:v>3.4422079999999999</c:v>
                </c:pt>
                <c:pt idx="1792">
                  <c:v>3.710432</c:v>
                </c:pt>
                <c:pt idx="1793">
                  <c:v>3.5316160000000001</c:v>
                </c:pt>
                <c:pt idx="1794">
                  <c:v>4.4703999999999997</c:v>
                </c:pt>
                <c:pt idx="1795">
                  <c:v>3.978656</c:v>
                </c:pt>
                <c:pt idx="1796">
                  <c:v>3.8892479999999998</c:v>
                </c:pt>
                <c:pt idx="1797">
                  <c:v>4.649216</c:v>
                </c:pt>
                <c:pt idx="1798">
                  <c:v>5.5880000000000001</c:v>
                </c:pt>
                <c:pt idx="1799">
                  <c:v>5.6774079999999998</c:v>
                </c:pt>
                <c:pt idx="1800">
                  <c:v>5.3644800000000004</c:v>
                </c:pt>
                <c:pt idx="1801">
                  <c:v>5.0068479999999997</c:v>
                </c:pt>
                <c:pt idx="1802">
                  <c:v>5.0068479999999997</c:v>
                </c:pt>
                <c:pt idx="1803">
                  <c:v>5.1409599999999998</c:v>
                </c:pt>
                <c:pt idx="1804">
                  <c:v>4.7386239999999997</c:v>
                </c:pt>
                <c:pt idx="1805">
                  <c:v>5.0068479999999997</c:v>
                </c:pt>
                <c:pt idx="1806">
                  <c:v>5.7668160000000004</c:v>
                </c:pt>
                <c:pt idx="1807">
                  <c:v>6.0350400000000004</c:v>
                </c:pt>
                <c:pt idx="1808">
                  <c:v>5.7668160000000004</c:v>
                </c:pt>
                <c:pt idx="1809">
                  <c:v>5.9009280000000004</c:v>
                </c:pt>
                <c:pt idx="1810">
                  <c:v>5.9903360000000001</c:v>
                </c:pt>
                <c:pt idx="1811">
                  <c:v>6.2585600000000001</c:v>
                </c:pt>
                <c:pt idx="1812">
                  <c:v>7.5996800000000002</c:v>
                </c:pt>
                <c:pt idx="1813">
                  <c:v>6.4373760000000004</c:v>
                </c:pt>
                <c:pt idx="1814">
                  <c:v>6.6161919999999999</c:v>
                </c:pt>
                <c:pt idx="1815">
                  <c:v>6.5714880000000004</c:v>
                </c:pt>
                <c:pt idx="1816">
                  <c:v>8.5384639999999994</c:v>
                </c:pt>
                <c:pt idx="1817">
                  <c:v>8.6725759999999994</c:v>
                </c:pt>
                <c:pt idx="1818">
                  <c:v>8.5831680000000006</c:v>
                </c:pt>
                <c:pt idx="1819">
                  <c:v>7.8231999999999999</c:v>
                </c:pt>
                <c:pt idx="1820">
                  <c:v>8.0914239999999999</c:v>
                </c:pt>
                <c:pt idx="1821">
                  <c:v>8.6725759999999994</c:v>
                </c:pt>
                <c:pt idx="1822">
                  <c:v>9.8795839999999995</c:v>
                </c:pt>
                <c:pt idx="1823">
                  <c:v>11.84656</c:v>
                </c:pt>
                <c:pt idx="1824">
                  <c:v>10.81837</c:v>
                </c:pt>
                <c:pt idx="1825">
                  <c:v>9.0749119999999994</c:v>
                </c:pt>
                <c:pt idx="1826">
                  <c:v>8.6725759999999994</c:v>
                </c:pt>
                <c:pt idx="1827">
                  <c:v>8.225536</c:v>
                </c:pt>
                <c:pt idx="1828">
                  <c:v>7.6890879999999999</c:v>
                </c:pt>
                <c:pt idx="1829">
                  <c:v>8.0914239999999999</c:v>
                </c:pt>
                <c:pt idx="1830">
                  <c:v>7.8231999999999999</c:v>
                </c:pt>
                <c:pt idx="1831">
                  <c:v>7.9573119999999999</c:v>
                </c:pt>
                <c:pt idx="1832">
                  <c:v>7.0185279999999999</c:v>
                </c:pt>
                <c:pt idx="1833">
                  <c:v>7.2867519999999999</c:v>
                </c:pt>
                <c:pt idx="1834">
                  <c:v>7.0632320000000002</c:v>
                </c:pt>
                <c:pt idx="1835">
                  <c:v>6.5267840000000001</c:v>
                </c:pt>
                <c:pt idx="1836">
                  <c:v>6.4373760000000004</c:v>
                </c:pt>
                <c:pt idx="1837">
                  <c:v>6.3479679999999998</c:v>
                </c:pt>
                <c:pt idx="1838">
                  <c:v>6.1691520000000004</c:v>
                </c:pt>
                <c:pt idx="1839">
                  <c:v>6.9291200000000002</c:v>
                </c:pt>
                <c:pt idx="1840">
                  <c:v>6.3479679999999998</c:v>
                </c:pt>
                <c:pt idx="1841">
                  <c:v>5.3644800000000004</c:v>
                </c:pt>
                <c:pt idx="1842">
                  <c:v>4.24688</c:v>
                </c:pt>
                <c:pt idx="1843">
                  <c:v>5.0068479999999997</c:v>
                </c:pt>
                <c:pt idx="1844">
                  <c:v>1.698752</c:v>
                </c:pt>
                <c:pt idx="1845">
                  <c:v>1.654048</c:v>
                </c:pt>
                <c:pt idx="1846">
                  <c:v>0.93878399999999995</c:v>
                </c:pt>
                <c:pt idx="1847">
                  <c:v>0.75996799999999998</c:v>
                </c:pt>
                <c:pt idx="1848">
                  <c:v>1.3858239999999999</c:v>
                </c:pt>
                <c:pt idx="1849">
                  <c:v>1.922272</c:v>
                </c:pt>
                <c:pt idx="1850">
                  <c:v>2.2799040000000002</c:v>
                </c:pt>
                <c:pt idx="1851">
                  <c:v>2.592832</c:v>
                </c:pt>
                <c:pt idx="1852">
                  <c:v>2.4140160000000002</c:v>
                </c:pt>
                <c:pt idx="1853">
                  <c:v>1.9669760000000001</c:v>
                </c:pt>
                <c:pt idx="1854">
                  <c:v>1.698752</c:v>
                </c:pt>
                <c:pt idx="1855">
                  <c:v>1.832864</c:v>
                </c:pt>
                <c:pt idx="1856">
                  <c:v>1.7434559999999999</c:v>
                </c:pt>
                <c:pt idx="1857">
                  <c:v>1.654048</c:v>
                </c:pt>
                <c:pt idx="1858">
                  <c:v>1.56464</c:v>
                </c:pt>
                <c:pt idx="1859">
                  <c:v>1.6093440000000001</c:v>
                </c:pt>
                <c:pt idx="1860">
                  <c:v>1.4752320000000001</c:v>
                </c:pt>
                <c:pt idx="1861">
                  <c:v>0.98348800000000003</c:v>
                </c:pt>
                <c:pt idx="1862">
                  <c:v>0.67056000000000004</c:v>
                </c:pt>
                <c:pt idx="1863">
                  <c:v>0.80467200000000005</c:v>
                </c:pt>
                <c:pt idx="1864">
                  <c:v>1.2070080000000001</c:v>
                </c:pt>
                <c:pt idx="1865">
                  <c:v>1.6093440000000001</c:v>
                </c:pt>
                <c:pt idx="1866">
                  <c:v>1.519936</c:v>
                </c:pt>
                <c:pt idx="1867">
                  <c:v>1.9669760000000001</c:v>
                </c:pt>
                <c:pt idx="1868">
                  <c:v>2.1010879999999998</c:v>
                </c:pt>
                <c:pt idx="1869">
                  <c:v>1.8775679999999999</c:v>
                </c:pt>
                <c:pt idx="1870">
                  <c:v>1.8775679999999999</c:v>
                </c:pt>
                <c:pt idx="1871">
                  <c:v>1.2517119999999999</c:v>
                </c:pt>
                <c:pt idx="1872">
                  <c:v>1.698752</c:v>
                </c:pt>
                <c:pt idx="1873">
                  <c:v>2.1457920000000001</c:v>
                </c:pt>
                <c:pt idx="1874">
                  <c:v>1.56464</c:v>
                </c:pt>
                <c:pt idx="1875">
                  <c:v>1.9669760000000001</c:v>
                </c:pt>
                <c:pt idx="1876">
                  <c:v>1.519936</c:v>
                </c:pt>
                <c:pt idx="1877">
                  <c:v>1.6093440000000001</c:v>
                </c:pt>
                <c:pt idx="1878">
                  <c:v>1.7434559999999999</c:v>
                </c:pt>
                <c:pt idx="1879">
                  <c:v>1.430528</c:v>
                </c:pt>
                <c:pt idx="1880">
                  <c:v>1.2070080000000001</c:v>
                </c:pt>
                <c:pt idx="1881">
                  <c:v>999</c:v>
                </c:pt>
                <c:pt idx="1882">
                  <c:v>1.3858239999999999</c:v>
                </c:pt>
                <c:pt idx="1883">
                  <c:v>1.162304</c:v>
                </c:pt>
                <c:pt idx="1884">
                  <c:v>0.93878399999999995</c:v>
                </c:pt>
                <c:pt idx="1885">
                  <c:v>1.0728960000000001</c:v>
                </c:pt>
                <c:pt idx="1886">
                  <c:v>1.3858239999999999</c:v>
                </c:pt>
                <c:pt idx="1887">
                  <c:v>2.1457920000000001</c:v>
                </c:pt>
                <c:pt idx="1888">
                  <c:v>1.2070080000000001</c:v>
                </c:pt>
                <c:pt idx="1889">
                  <c:v>1.1175999999999999</c:v>
                </c:pt>
                <c:pt idx="1890">
                  <c:v>1.6093440000000001</c:v>
                </c:pt>
                <c:pt idx="1891">
                  <c:v>1.56464</c:v>
                </c:pt>
                <c:pt idx="1892">
                  <c:v>1.6093440000000001</c:v>
                </c:pt>
                <c:pt idx="1893">
                  <c:v>4.0233600000000003</c:v>
                </c:pt>
                <c:pt idx="1894">
                  <c:v>6.6161919999999999</c:v>
                </c:pt>
                <c:pt idx="1895">
                  <c:v>5.7221120000000001</c:v>
                </c:pt>
                <c:pt idx="1896">
                  <c:v>5.9903360000000001</c:v>
                </c:pt>
                <c:pt idx="1897">
                  <c:v>5.8115199999999998</c:v>
                </c:pt>
                <c:pt idx="1898">
                  <c:v>1.7434559999999999</c:v>
                </c:pt>
                <c:pt idx="1899">
                  <c:v>1.78816</c:v>
                </c:pt>
                <c:pt idx="1900">
                  <c:v>2.1457920000000001</c:v>
                </c:pt>
                <c:pt idx="1901">
                  <c:v>1.922272</c:v>
                </c:pt>
                <c:pt idx="1902">
                  <c:v>2.2351999999999999</c:v>
                </c:pt>
                <c:pt idx="1903">
                  <c:v>2.056384</c:v>
                </c:pt>
                <c:pt idx="1904">
                  <c:v>2.45872</c:v>
                </c:pt>
                <c:pt idx="1905">
                  <c:v>2.056384</c:v>
                </c:pt>
                <c:pt idx="1906">
                  <c:v>2.5481280000000002</c:v>
                </c:pt>
                <c:pt idx="1907">
                  <c:v>2.726944</c:v>
                </c:pt>
                <c:pt idx="1908">
                  <c:v>2.6375359999999999</c:v>
                </c:pt>
                <c:pt idx="1909">
                  <c:v>3.0398719999999999</c:v>
                </c:pt>
                <c:pt idx="1910">
                  <c:v>2.7716479999999999</c:v>
                </c:pt>
                <c:pt idx="1911">
                  <c:v>2.3693119999999999</c:v>
                </c:pt>
                <c:pt idx="1912">
                  <c:v>3.1739839999999999</c:v>
                </c:pt>
                <c:pt idx="1913">
                  <c:v>3.1739839999999999</c:v>
                </c:pt>
                <c:pt idx="1914">
                  <c:v>2.9951680000000001</c:v>
                </c:pt>
                <c:pt idx="1915">
                  <c:v>2.9504640000000002</c:v>
                </c:pt>
                <c:pt idx="1916">
                  <c:v>3.6210239999999998</c:v>
                </c:pt>
                <c:pt idx="1917">
                  <c:v>3.2633920000000001</c:v>
                </c:pt>
                <c:pt idx="1918">
                  <c:v>3.3080959999999999</c:v>
                </c:pt>
                <c:pt idx="1919">
                  <c:v>3.4422079999999999</c:v>
                </c:pt>
                <c:pt idx="1920">
                  <c:v>3.7551359999999998</c:v>
                </c:pt>
                <c:pt idx="1921">
                  <c:v>3.710432</c:v>
                </c:pt>
                <c:pt idx="1922">
                  <c:v>3.1739839999999999</c:v>
                </c:pt>
                <c:pt idx="1923">
                  <c:v>3.1292800000000001</c:v>
                </c:pt>
                <c:pt idx="1924">
                  <c:v>3.5763199999999999</c:v>
                </c:pt>
                <c:pt idx="1925">
                  <c:v>3.5763199999999999</c:v>
                </c:pt>
                <c:pt idx="1926">
                  <c:v>3.5763199999999999</c:v>
                </c:pt>
                <c:pt idx="1927">
                  <c:v>3.6210239999999998</c:v>
                </c:pt>
                <c:pt idx="1928">
                  <c:v>3.1739839999999999</c:v>
                </c:pt>
                <c:pt idx="1929">
                  <c:v>2.592832</c:v>
                </c:pt>
                <c:pt idx="1930">
                  <c:v>2.861056</c:v>
                </c:pt>
                <c:pt idx="1931">
                  <c:v>3.1292800000000001</c:v>
                </c:pt>
                <c:pt idx="1932">
                  <c:v>2.6822400000000002</c:v>
                </c:pt>
                <c:pt idx="1933">
                  <c:v>2.1457920000000001</c:v>
                </c:pt>
                <c:pt idx="1934">
                  <c:v>2.190496</c:v>
                </c:pt>
                <c:pt idx="1935">
                  <c:v>2.2799040000000002</c:v>
                </c:pt>
                <c:pt idx="1936">
                  <c:v>1.78816</c:v>
                </c:pt>
                <c:pt idx="1937">
                  <c:v>1.4752320000000001</c:v>
                </c:pt>
                <c:pt idx="1938">
                  <c:v>1.028192</c:v>
                </c:pt>
                <c:pt idx="1939">
                  <c:v>0.67056000000000004</c:v>
                </c:pt>
                <c:pt idx="1940">
                  <c:v>0.93878399999999995</c:v>
                </c:pt>
                <c:pt idx="1941">
                  <c:v>0.89407999999999999</c:v>
                </c:pt>
                <c:pt idx="1942">
                  <c:v>1.698752</c:v>
                </c:pt>
                <c:pt idx="1943">
                  <c:v>2.324608</c:v>
                </c:pt>
                <c:pt idx="1944">
                  <c:v>1.028192</c:v>
                </c:pt>
                <c:pt idx="1945">
                  <c:v>1.430528</c:v>
                </c:pt>
                <c:pt idx="1946">
                  <c:v>2.0116800000000001</c:v>
                </c:pt>
                <c:pt idx="1947">
                  <c:v>999</c:v>
                </c:pt>
                <c:pt idx="1948">
                  <c:v>999</c:v>
                </c:pt>
                <c:pt idx="1949">
                  <c:v>999</c:v>
                </c:pt>
                <c:pt idx="1950">
                  <c:v>999</c:v>
                </c:pt>
                <c:pt idx="1951">
                  <c:v>999</c:v>
                </c:pt>
                <c:pt idx="1952">
                  <c:v>999</c:v>
                </c:pt>
                <c:pt idx="1953">
                  <c:v>999</c:v>
                </c:pt>
                <c:pt idx="1954">
                  <c:v>999</c:v>
                </c:pt>
                <c:pt idx="1955">
                  <c:v>999</c:v>
                </c:pt>
                <c:pt idx="1956">
                  <c:v>999</c:v>
                </c:pt>
                <c:pt idx="1957">
                  <c:v>999</c:v>
                </c:pt>
                <c:pt idx="1958">
                  <c:v>999</c:v>
                </c:pt>
                <c:pt idx="1959">
                  <c:v>999</c:v>
                </c:pt>
                <c:pt idx="1960">
                  <c:v>3.4422079999999999</c:v>
                </c:pt>
                <c:pt idx="1961">
                  <c:v>2.1010879999999998</c:v>
                </c:pt>
                <c:pt idx="1962">
                  <c:v>2.4140160000000002</c:v>
                </c:pt>
                <c:pt idx="1963">
                  <c:v>1.654048</c:v>
                </c:pt>
                <c:pt idx="1964">
                  <c:v>1.7434559999999999</c:v>
                </c:pt>
                <c:pt idx="1965">
                  <c:v>2.45872</c:v>
                </c:pt>
                <c:pt idx="1966">
                  <c:v>3.3527999999999998</c:v>
                </c:pt>
                <c:pt idx="1967">
                  <c:v>4.112768</c:v>
                </c:pt>
                <c:pt idx="1968">
                  <c:v>4.4703999999999997</c:v>
                </c:pt>
                <c:pt idx="1969">
                  <c:v>1.56464</c:v>
                </c:pt>
                <c:pt idx="1970">
                  <c:v>1.654048</c:v>
                </c:pt>
                <c:pt idx="1971">
                  <c:v>2.0116800000000001</c:v>
                </c:pt>
                <c:pt idx="1972">
                  <c:v>2.1457920000000001</c:v>
                </c:pt>
                <c:pt idx="1973">
                  <c:v>1.519936</c:v>
                </c:pt>
                <c:pt idx="1974">
                  <c:v>1.922272</c:v>
                </c:pt>
                <c:pt idx="1975">
                  <c:v>2.0116800000000001</c:v>
                </c:pt>
                <c:pt idx="1976">
                  <c:v>1.78816</c:v>
                </c:pt>
                <c:pt idx="1977">
                  <c:v>1.3411200000000001</c:v>
                </c:pt>
                <c:pt idx="1978">
                  <c:v>1.296416</c:v>
                </c:pt>
                <c:pt idx="1979">
                  <c:v>1.3858239999999999</c:v>
                </c:pt>
                <c:pt idx="1980">
                  <c:v>1.162304</c:v>
                </c:pt>
                <c:pt idx="1981">
                  <c:v>1.028192</c:v>
                </c:pt>
                <c:pt idx="1982">
                  <c:v>1.0728960000000001</c:v>
                </c:pt>
                <c:pt idx="1983">
                  <c:v>1.3858239999999999</c:v>
                </c:pt>
                <c:pt idx="1984">
                  <c:v>1.922272</c:v>
                </c:pt>
                <c:pt idx="1985">
                  <c:v>1.56464</c:v>
                </c:pt>
                <c:pt idx="1986">
                  <c:v>1.430528</c:v>
                </c:pt>
                <c:pt idx="1987">
                  <c:v>1.56464</c:v>
                </c:pt>
                <c:pt idx="1988">
                  <c:v>1.4752320000000001</c:v>
                </c:pt>
                <c:pt idx="1989">
                  <c:v>1.698752</c:v>
                </c:pt>
                <c:pt idx="1990">
                  <c:v>1.654048</c:v>
                </c:pt>
                <c:pt idx="1991">
                  <c:v>1.2517119999999999</c:v>
                </c:pt>
                <c:pt idx="1992">
                  <c:v>0.93878399999999995</c:v>
                </c:pt>
                <c:pt idx="1993">
                  <c:v>3.2186880000000002</c:v>
                </c:pt>
                <c:pt idx="1994">
                  <c:v>6.0797439999999998</c:v>
                </c:pt>
                <c:pt idx="1995">
                  <c:v>8.8513920000000006</c:v>
                </c:pt>
                <c:pt idx="1996">
                  <c:v>7.9573119999999999</c:v>
                </c:pt>
                <c:pt idx="1997">
                  <c:v>7.2867519999999999</c:v>
                </c:pt>
                <c:pt idx="1998">
                  <c:v>9.298432</c:v>
                </c:pt>
                <c:pt idx="1999">
                  <c:v>9.16432</c:v>
                </c:pt>
                <c:pt idx="2000">
                  <c:v>9.16432</c:v>
                </c:pt>
                <c:pt idx="2001">
                  <c:v>8.359648</c:v>
                </c:pt>
                <c:pt idx="2002">
                  <c:v>8.4490560000000006</c:v>
                </c:pt>
                <c:pt idx="2003">
                  <c:v>9.2090239999999994</c:v>
                </c:pt>
                <c:pt idx="2004">
                  <c:v>9.8795839999999995</c:v>
                </c:pt>
                <c:pt idx="2005">
                  <c:v>10.416029999999999</c:v>
                </c:pt>
                <c:pt idx="2006">
                  <c:v>11.176</c:v>
                </c:pt>
                <c:pt idx="2007">
                  <c:v>11.176</c:v>
                </c:pt>
                <c:pt idx="2008">
                  <c:v>10.50544</c:v>
                </c:pt>
                <c:pt idx="2009">
                  <c:v>11.399520000000001</c:v>
                </c:pt>
                <c:pt idx="2010">
                  <c:v>11.62304</c:v>
                </c:pt>
                <c:pt idx="2011">
                  <c:v>9.5219520000000006</c:v>
                </c:pt>
                <c:pt idx="2012">
                  <c:v>9.8348800000000001</c:v>
                </c:pt>
                <c:pt idx="2013">
                  <c:v>9.5219520000000006</c:v>
                </c:pt>
                <c:pt idx="2014">
                  <c:v>9.2537280000000006</c:v>
                </c:pt>
                <c:pt idx="2015">
                  <c:v>9.8795839999999995</c:v>
                </c:pt>
                <c:pt idx="2016">
                  <c:v>10.19251</c:v>
                </c:pt>
                <c:pt idx="2017">
                  <c:v>10.19251</c:v>
                </c:pt>
                <c:pt idx="2018">
                  <c:v>10.460739999999999</c:v>
                </c:pt>
                <c:pt idx="2019">
                  <c:v>9.2090239999999994</c:v>
                </c:pt>
                <c:pt idx="2020">
                  <c:v>9.030208</c:v>
                </c:pt>
                <c:pt idx="2021">
                  <c:v>8.0467200000000005</c:v>
                </c:pt>
                <c:pt idx="2022">
                  <c:v>6.8844159999999999</c:v>
                </c:pt>
                <c:pt idx="2023">
                  <c:v>7.1973440000000002</c:v>
                </c:pt>
                <c:pt idx="2024">
                  <c:v>8.3149440000000006</c:v>
                </c:pt>
                <c:pt idx="2025">
                  <c:v>9.030208</c:v>
                </c:pt>
                <c:pt idx="2026">
                  <c:v>8.761984</c:v>
                </c:pt>
                <c:pt idx="2027">
                  <c:v>8.225536</c:v>
                </c:pt>
                <c:pt idx="2028">
                  <c:v>8.0020159999999994</c:v>
                </c:pt>
                <c:pt idx="2029">
                  <c:v>8.0467200000000005</c:v>
                </c:pt>
                <c:pt idx="2030">
                  <c:v>7.5996800000000002</c:v>
                </c:pt>
                <c:pt idx="2031">
                  <c:v>8.0914239999999999</c:v>
                </c:pt>
                <c:pt idx="2032">
                  <c:v>6.9738239999999996</c:v>
                </c:pt>
                <c:pt idx="2033">
                  <c:v>6.2138559999999998</c:v>
                </c:pt>
                <c:pt idx="2034">
                  <c:v>5.1409599999999998</c:v>
                </c:pt>
                <c:pt idx="2035">
                  <c:v>6.3479679999999998</c:v>
                </c:pt>
                <c:pt idx="2036">
                  <c:v>6.6161919999999999</c:v>
                </c:pt>
                <c:pt idx="2037">
                  <c:v>5.9009280000000004</c:v>
                </c:pt>
                <c:pt idx="2038">
                  <c:v>5.4538880000000001</c:v>
                </c:pt>
                <c:pt idx="2039">
                  <c:v>3.978656</c:v>
                </c:pt>
                <c:pt idx="2040">
                  <c:v>3.3527999999999998</c:v>
                </c:pt>
                <c:pt idx="2041">
                  <c:v>3.2633920000000001</c:v>
                </c:pt>
                <c:pt idx="2042">
                  <c:v>3.2633920000000001</c:v>
                </c:pt>
                <c:pt idx="2043">
                  <c:v>2.9951680000000001</c:v>
                </c:pt>
                <c:pt idx="2044">
                  <c:v>1.519936</c:v>
                </c:pt>
                <c:pt idx="2045">
                  <c:v>0.93878399999999995</c:v>
                </c:pt>
                <c:pt idx="2046">
                  <c:v>0.84937600000000002</c:v>
                </c:pt>
                <c:pt idx="2047">
                  <c:v>1.7434559999999999</c:v>
                </c:pt>
                <c:pt idx="2048">
                  <c:v>1.1175999999999999</c:v>
                </c:pt>
                <c:pt idx="2049">
                  <c:v>1.162304</c:v>
                </c:pt>
                <c:pt idx="2050">
                  <c:v>0.89407999999999999</c:v>
                </c:pt>
                <c:pt idx="2051">
                  <c:v>0.93878399999999995</c:v>
                </c:pt>
                <c:pt idx="2052">
                  <c:v>0.89407999999999999</c:v>
                </c:pt>
                <c:pt idx="2053">
                  <c:v>0.98348800000000003</c:v>
                </c:pt>
                <c:pt idx="2054">
                  <c:v>1.78816</c:v>
                </c:pt>
                <c:pt idx="2055">
                  <c:v>2.4140160000000002</c:v>
                </c:pt>
                <c:pt idx="2056">
                  <c:v>2.7716479999999999</c:v>
                </c:pt>
                <c:pt idx="2057">
                  <c:v>2.9504640000000002</c:v>
                </c:pt>
                <c:pt idx="2058">
                  <c:v>2.9057599999999999</c:v>
                </c:pt>
                <c:pt idx="2059">
                  <c:v>2.7716479999999999</c:v>
                </c:pt>
                <c:pt idx="2060">
                  <c:v>2.3693119999999999</c:v>
                </c:pt>
                <c:pt idx="2061">
                  <c:v>2.056384</c:v>
                </c:pt>
                <c:pt idx="2062">
                  <c:v>1.832864</c:v>
                </c:pt>
                <c:pt idx="2063">
                  <c:v>0.98348800000000003</c:v>
                </c:pt>
                <c:pt idx="2064">
                  <c:v>1.78816</c:v>
                </c:pt>
                <c:pt idx="2065">
                  <c:v>2.726944</c:v>
                </c:pt>
                <c:pt idx="2066">
                  <c:v>2.6375359999999999</c:v>
                </c:pt>
                <c:pt idx="2067">
                  <c:v>2.9504640000000002</c:v>
                </c:pt>
                <c:pt idx="2068">
                  <c:v>3.4869119999999998</c:v>
                </c:pt>
                <c:pt idx="2069">
                  <c:v>3.844544</c:v>
                </c:pt>
                <c:pt idx="2070">
                  <c:v>3.4869119999999998</c:v>
                </c:pt>
                <c:pt idx="2071">
                  <c:v>3.4422079999999999</c:v>
                </c:pt>
                <c:pt idx="2072">
                  <c:v>3.4869119999999998</c:v>
                </c:pt>
                <c:pt idx="2073">
                  <c:v>4.1574720000000003</c:v>
                </c:pt>
                <c:pt idx="2074">
                  <c:v>5.6774079999999998</c:v>
                </c:pt>
                <c:pt idx="2075">
                  <c:v>4.9621440000000003</c:v>
                </c:pt>
                <c:pt idx="2076">
                  <c:v>5.3644800000000004</c:v>
                </c:pt>
                <c:pt idx="2077">
                  <c:v>5.5432959999999998</c:v>
                </c:pt>
                <c:pt idx="2078">
                  <c:v>5.0068479999999997</c:v>
                </c:pt>
                <c:pt idx="2079">
                  <c:v>4.515104</c:v>
                </c:pt>
                <c:pt idx="2080">
                  <c:v>4.3362879999999997</c:v>
                </c:pt>
                <c:pt idx="2081">
                  <c:v>3.4869119999999998</c:v>
                </c:pt>
                <c:pt idx="2082">
                  <c:v>2.9951680000000001</c:v>
                </c:pt>
                <c:pt idx="2083">
                  <c:v>4.112768</c:v>
                </c:pt>
                <c:pt idx="2084">
                  <c:v>4.8280320000000003</c:v>
                </c:pt>
                <c:pt idx="2085">
                  <c:v>5.4538880000000001</c:v>
                </c:pt>
                <c:pt idx="2086">
                  <c:v>5.7668160000000004</c:v>
                </c:pt>
                <c:pt idx="2087">
                  <c:v>5.3644800000000004</c:v>
                </c:pt>
                <c:pt idx="2088">
                  <c:v>5.5432959999999998</c:v>
                </c:pt>
                <c:pt idx="2089">
                  <c:v>5.3197760000000001</c:v>
                </c:pt>
                <c:pt idx="2090">
                  <c:v>5.3644800000000004</c:v>
                </c:pt>
                <c:pt idx="2091">
                  <c:v>4.6939200000000003</c:v>
                </c:pt>
                <c:pt idx="2092">
                  <c:v>4.112768</c:v>
                </c:pt>
                <c:pt idx="2093">
                  <c:v>3.7551359999999998</c:v>
                </c:pt>
                <c:pt idx="2094">
                  <c:v>4.5598080000000003</c:v>
                </c:pt>
                <c:pt idx="2095">
                  <c:v>5.2750719999999998</c:v>
                </c:pt>
                <c:pt idx="2096">
                  <c:v>4.649216</c:v>
                </c:pt>
                <c:pt idx="2097">
                  <c:v>3.6657280000000001</c:v>
                </c:pt>
                <c:pt idx="2098">
                  <c:v>4.112768</c:v>
                </c:pt>
                <c:pt idx="2099">
                  <c:v>3.844544</c:v>
                </c:pt>
                <c:pt idx="2100">
                  <c:v>4.4703999999999997</c:v>
                </c:pt>
                <c:pt idx="2101">
                  <c:v>3.978656</c:v>
                </c:pt>
                <c:pt idx="2102">
                  <c:v>3.9339520000000001</c:v>
                </c:pt>
                <c:pt idx="2103">
                  <c:v>3.3975040000000001</c:v>
                </c:pt>
                <c:pt idx="2104">
                  <c:v>3.3527999999999998</c:v>
                </c:pt>
                <c:pt idx="2105">
                  <c:v>3.2633920000000001</c:v>
                </c:pt>
                <c:pt idx="2106">
                  <c:v>2.9951680000000001</c:v>
                </c:pt>
                <c:pt idx="2107">
                  <c:v>3.2186880000000002</c:v>
                </c:pt>
                <c:pt idx="2108">
                  <c:v>3.5763199999999999</c:v>
                </c:pt>
                <c:pt idx="2109">
                  <c:v>3.8892479999999998</c:v>
                </c:pt>
                <c:pt idx="2110">
                  <c:v>3.1292800000000001</c:v>
                </c:pt>
                <c:pt idx="2111">
                  <c:v>3.4422079999999999</c:v>
                </c:pt>
                <c:pt idx="2112">
                  <c:v>3.4869119999999998</c:v>
                </c:pt>
                <c:pt idx="2113">
                  <c:v>3.0845760000000002</c:v>
                </c:pt>
                <c:pt idx="2114">
                  <c:v>3.2633920000000001</c:v>
                </c:pt>
                <c:pt idx="2115">
                  <c:v>3.2633920000000001</c:v>
                </c:pt>
                <c:pt idx="2116">
                  <c:v>3.2633920000000001</c:v>
                </c:pt>
                <c:pt idx="2117">
                  <c:v>3.1739839999999999</c:v>
                </c:pt>
                <c:pt idx="2118">
                  <c:v>3.1739839999999999</c:v>
                </c:pt>
                <c:pt idx="2119">
                  <c:v>2.3693119999999999</c:v>
                </c:pt>
                <c:pt idx="2120">
                  <c:v>2.1010879999999998</c:v>
                </c:pt>
                <c:pt idx="2121">
                  <c:v>1.698752</c:v>
                </c:pt>
                <c:pt idx="2122">
                  <c:v>1.162304</c:v>
                </c:pt>
                <c:pt idx="2123">
                  <c:v>2.5481280000000002</c:v>
                </c:pt>
                <c:pt idx="2124">
                  <c:v>3.4869119999999998</c:v>
                </c:pt>
                <c:pt idx="2125">
                  <c:v>2.7716479999999999</c:v>
                </c:pt>
                <c:pt idx="2126">
                  <c:v>3.2186880000000002</c:v>
                </c:pt>
                <c:pt idx="2127">
                  <c:v>3.3080959999999999</c:v>
                </c:pt>
                <c:pt idx="2128">
                  <c:v>3.7998400000000001</c:v>
                </c:pt>
                <c:pt idx="2129">
                  <c:v>3.2186880000000002</c:v>
                </c:pt>
                <c:pt idx="2130">
                  <c:v>3.3080959999999999</c:v>
                </c:pt>
                <c:pt idx="2131">
                  <c:v>3.4869119999999998</c:v>
                </c:pt>
                <c:pt idx="2132">
                  <c:v>3.4422079999999999</c:v>
                </c:pt>
                <c:pt idx="2133">
                  <c:v>3.5316160000000001</c:v>
                </c:pt>
                <c:pt idx="2134">
                  <c:v>3.7551359999999998</c:v>
                </c:pt>
                <c:pt idx="2135">
                  <c:v>3.7998400000000001</c:v>
                </c:pt>
                <c:pt idx="2136">
                  <c:v>4.2021759999999997</c:v>
                </c:pt>
                <c:pt idx="2137">
                  <c:v>5.0962560000000003</c:v>
                </c:pt>
                <c:pt idx="2138">
                  <c:v>4.649216</c:v>
                </c:pt>
                <c:pt idx="2139">
                  <c:v>3.0845760000000002</c:v>
                </c:pt>
                <c:pt idx="2140">
                  <c:v>3.3527999999999998</c:v>
                </c:pt>
                <c:pt idx="2141">
                  <c:v>3.5316160000000001</c:v>
                </c:pt>
                <c:pt idx="2142">
                  <c:v>4.2021759999999997</c:v>
                </c:pt>
                <c:pt idx="2143">
                  <c:v>4.112768</c:v>
                </c:pt>
                <c:pt idx="2144">
                  <c:v>2.861056</c:v>
                </c:pt>
                <c:pt idx="2145">
                  <c:v>2.6822400000000002</c:v>
                </c:pt>
                <c:pt idx="2146">
                  <c:v>3.5316160000000001</c:v>
                </c:pt>
                <c:pt idx="2147">
                  <c:v>4.112768</c:v>
                </c:pt>
                <c:pt idx="2148">
                  <c:v>4.6939200000000003</c:v>
                </c:pt>
                <c:pt idx="2149">
                  <c:v>4.0233600000000003</c:v>
                </c:pt>
                <c:pt idx="2150">
                  <c:v>4.24688</c:v>
                </c:pt>
                <c:pt idx="2151">
                  <c:v>4.7386239999999997</c:v>
                </c:pt>
                <c:pt idx="2152">
                  <c:v>4.2915840000000003</c:v>
                </c:pt>
                <c:pt idx="2153">
                  <c:v>4.1574720000000003</c:v>
                </c:pt>
                <c:pt idx="2154">
                  <c:v>4.3362879999999997</c:v>
                </c:pt>
                <c:pt idx="2155">
                  <c:v>4.515104</c:v>
                </c:pt>
                <c:pt idx="2156">
                  <c:v>4.112768</c:v>
                </c:pt>
                <c:pt idx="2157">
                  <c:v>2.9504640000000002</c:v>
                </c:pt>
                <c:pt idx="2158">
                  <c:v>3.3975040000000001</c:v>
                </c:pt>
                <c:pt idx="2159">
                  <c:v>3.6657280000000001</c:v>
                </c:pt>
                <c:pt idx="2160">
                  <c:v>4.8280320000000003</c:v>
                </c:pt>
                <c:pt idx="2161">
                  <c:v>4.515104</c:v>
                </c:pt>
                <c:pt idx="2162">
                  <c:v>3.8892479999999998</c:v>
                </c:pt>
                <c:pt idx="2163">
                  <c:v>4.112768</c:v>
                </c:pt>
                <c:pt idx="2164">
                  <c:v>3.7551359999999998</c:v>
                </c:pt>
                <c:pt idx="2165">
                  <c:v>3.0845760000000002</c:v>
                </c:pt>
                <c:pt idx="2166">
                  <c:v>3.4869119999999998</c:v>
                </c:pt>
                <c:pt idx="2167">
                  <c:v>2.8163520000000002</c:v>
                </c:pt>
                <c:pt idx="2168">
                  <c:v>2.45872</c:v>
                </c:pt>
                <c:pt idx="2169">
                  <c:v>3.0398719999999999</c:v>
                </c:pt>
                <c:pt idx="2170">
                  <c:v>2.9504640000000002</c:v>
                </c:pt>
                <c:pt idx="2171">
                  <c:v>1.9669760000000001</c:v>
                </c:pt>
                <c:pt idx="2172">
                  <c:v>2.1010879999999998</c:v>
                </c:pt>
                <c:pt idx="2173">
                  <c:v>1.8775679999999999</c:v>
                </c:pt>
                <c:pt idx="2174">
                  <c:v>2.2799040000000002</c:v>
                </c:pt>
                <c:pt idx="2175">
                  <c:v>2.2799040000000002</c:v>
                </c:pt>
                <c:pt idx="2176">
                  <c:v>2.726944</c:v>
                </c:pt>
                <c:pt idx="2177">
                  <c:v>3.0398719999999999</c:v>
                </c:pt>
                <c:pt idx="2178">
                  <c:v>2.5034239999999999</c:v>
                </c:pt>
                <c:pt idx="2179">
                  <c:v>3.6210239999999998</c:v>
                </c:pt>
                <c:pt idx="2180">
                  <c:v>3.7551359999999998</c:v>
                </c:pt>
                <c:pt idx="2181">
                  <c:v>3.6657280000000001</c:v>
                </c:pt>
                <c:pt idx="2182">
                  <c:v>3.978656</c:v>
                </c:pt>
                <c:pt idx="2183">
                  <c:v>4.112768</c:v>
                </c:pt>
                <c:pt idx="2184">
                  <c:v>4.0233600000000003</c:v>
                </c:pt>
                <c:pt idx="2185">
                  <c:v>4.0233600000000003</c:v>
                </c:pt>
                <c:pt idx="2186">
                  <c:v>4.5598080000000003</c:v>
                </c:pt>
                <c:pt idx="2187">
                  <c:v>4.6939200000000003</c:v>
                </c:pt>
                <c:pt idx="2188">
                  <c:v>4.112768</c:v>
                </c:pt>
                <c:pt idx="2189">
                  <c:v>4.112768</c:v>
                </c:pt>
                <c:pt idx="2190">
                  <c:v>4.2021759999999997</c:v>
                </c:pt>
                <c:pt idx="2191">
                  <c:v>4.380992</c:v>
                </c:pt>
                <c:pt idx="2192">
                  <c:v>4.2021759999999997</c:v>
                </c:pt>
                <c:pt idx="2193">
                  <c:v>3.9339520000000001</c:v>
                </c:pt>
                <c:pt idx="2194">
                  <c:v>4.0233600000000003</c:v>
                </c:pt>
                <c:pt idx="2195">
                  <c:v>4.8280320000000003</c:v>
                </c:pt>
                <c:pt idx="2196">
                  <c:v>4.91744</c:v>
                </c:pt>
                <c:pt idx="2197">
                  <c:v>4.91744</c:v>
                </c:pt>
                <c:pt idx="2198">
                  <c:v>5.4538880000000001</c:v>
                </c:pt>
                <c:pt idx="2199">
                  <c:v>5.1409599999999998</c:v>
                </c:pt>
                <c:pt idx="2200">
                  <c:v>5.1856640000000001</c:v>
                </c:pt>
                <c:pt idx="2201">
                  <c:v>4.9621440000000003</c:v>
                </c:pt>
                <c:pt idx="2202">
                  <c:v>5.1856640000000001</c:v>
                </c:pt>
                <c:pt idx="2203">
                  <c:v>5.7668160000000004</c:v>
                </c:pt>
                <c:pt idx="2204">
                  <c:v>5.5880000000000001</c:v>
                </c:pt>
                <c:pt idx="2205">
                  <c:v>5.2750719999999998</c:v>
                </c:pt>
                <c:pt idx="2206">
                  <c:v>4.9621440000000003</c:v>
                </c:pt>
                <c:pt idx="2207">
                  <c:v>4.6045119999999997</c:v>
                </c:pt>
                <c:pt idx="2208">
                  <c:v>4.6045119999999997</c:v>
                </c:pt>
                <c:pt idx="2209">
                  <c:v>4.8727359999999997</c:v>
                </c:pt>
                <c:pt idx="2210">
                  <c:v>4.6939200000000003</c:v>
                </c:pt>
                <c:pt idx="2211">
                  <c:v>4.24688</c:v>
                </c:pt>
                <c:pt idx="2212">
                  <c:v>3.9339520000000001</c:v>
                </c:pt>
                <c:pt idx="2213">
                  <c:v>3.6657280000000001</c:v>
                </c:pt>
                <c:pt idx="2214">
                  <c:v>4.2021759999999997</c:v>
                </c:pt>
                <c:pt idx="2215">
                  <c:v>4.0680639999999997</c:v>
                </c:pt>
                <c:pt idx="2216">
                  <c:v>4.6045119999999997</c:v>
                </c:pt>
                <c:pt idx="2217">
                  <c:v>3.8892479999999998</c:v>
                </c:pt>
                <c:pt idx="2218">
                  <c:v>4.7386239999999997</c:v>
                </c:pt>
                <c:pt idx="2219">
                  <c:v>4.6939200000000003</c:v>
                </c:pt>
                <c:pt idx="2220">
                  <c:v>5.4538880000000001</c:v>
                </c:pt>
                <c:pt idx="2221">
                  <c:v>5.0068479999999997</c:v>
                </c:pt>
                <c:pt idx="2222">
                  <c:v>4.6045119999999997</c:v>
                </c:pt>
                <c:pt idx="2223">
                  <c:v>3.9339520000000001</c:v>
                </c:pt>
                <c:pt idx="2224">
                  <c:v>2.0116800000000001</c:v>
                </c:pt>
                <c:pt idx="2225">
                  <c:v>4.91744</c:v>
                </c:pt>
                <c:pt idx="2226">
                  <c:v>3.6657280000000001</c:v>
                </c:pt>
                <c:pt idx="2227">
                  <c:v>3.5316160000000001</c:v>
                </c:pt>
                <c:pt idx="2228">
                  <c:v>3.4869119999999998</c:v>
                </c:pt>
                <c:pt idx="2229">
                  <c:v>5.1409599999999998</c:v>
                </c:pt>
                <c:pt idx="2230">
                  <c:v>8.2702399999999994</c:v>
                </c:pt>
                <c:pt idx="2231">
                  <c:v>5.8115199999999998</c:v>
                </c:pt>
                <c:pt idx="2232">
                  <c:v>8.1808320000000005</c:v>
                </c:pt>
                <c:pt idx="2233">
                  <c:v>6.5267840000000001</c:v>
                </c:pt>
                <c:pt idx="2234">
                  <c:v>6.8397119999999996</c:v>
                </c:pt>
                <c:pt idx="2235">
                  <c:v>6.7503039999999999</c:v>
                </c:pt>
                <c:pt idx="2236">
                  <c:v>4.6939200000000003</c:v>
                </c:pt>
                <c:pt idx="2237">
                  <c:v>3.3527999999999998</c:v>
                </c:pt>
                <c:pt idx="2238">
                  <c:v>3.3080959999999999</c:v>
                </c:pt>
                <c:pt idx="2239">
                  <c:v>3.5316160000000001</c:v>
                </c:pt>
                <c:pt idx="2240">
                  <c:v>2.7716479999999999</c:v>
                </c:pt>
                <c:pt idx="2241">
                  <c:v>2.2799040000000002</c:v>
                </c:pt>
                <c:pt idx="2242">
                  <c:v>1.698752</c:v>
                </c:pt>
                <c:pt idx="2243">
                  <c:v>2.2799040000000002</c:v>
                </c:pt>
                <c:pt idx="2244">
                  <c:v>1.654048</c:v>
                </c:pt>
                <c:pt idx="2245">
                  <c:v>2.5481280000000002</c:v>
                </c:pt>
                <c:pt idx="2246">
                  <c:v>3.1739839999999999</c:v>
                </c:pt>
                <c:pt idx="2247">
                  <c:v>4.2021759999999997</c:v>
                </c:pt>
                <c:pt idx="2248">
                  <c:v>5.8115199999999998</c:v>
                </c:pt>
                <c:pt idx="2249">
                  <c:v>6.7950080000000002</c:v>
                </c:pt>
                <c:pt idx="2250">
                  <c:v>7.4208639999999999</c:v>
                </c:pt>
                <c:pt idx="2251">
                  <c:v>8.359648</c:v>
                </c:pt>
                <c:pt idx="2252">
                  <c:v>9.432544</c:v>
                </c:pt>
                <c:pt idx="2253">
                  <c:v>8.9855040000000006</c:v>
                </c:pt>
                <c:pt idx="2254">
                  <c:v>7.9573119999999999</c:v>
                </c:pt>
                <c:pt idx="2255">
                  <c:v>8.8066879999999994</c:v>
                </c:pt>
                <c:pt idx="2256">
                  <c:v>8.7172800000000006</c:v>
                </c:pt>
                <c:pt idx="2257">
                  <c:v>9.3431359999999994</c:v>
                </c:pt>
                <c:pt idx="2258">
                  <c:v>9.030208</c:v>
                </c:pt>
                <c:pt idx="2259">
                  <c:v>9.4772479999999995</c:v>
                </c:pt>
                <c:pt idx="2260">
                  <c:v>10.460739999999999</c:v>
                </c:pt>
                <c:pt idx="2261">
                  <c:v>8.9407999999999994</c:v>
                </c:pt>
                <c:pt idx="2262">
                  <c:v>9.432544</c:v>
                </c:pt>
                <c:pt idx="2263">
                  <c:v>8.761984</c:v>
                </c:pt>
                <c:pt idx="2264">
                  <c:v>9.432544</c:v>
                </c:pt>
                <c:pt idx="2265">
                  <c:v>8.6725759999999994</c:v>
                </c:pt>
                <c:pt idx="2266">
                  <c:v>8.4043519999999994</c:v>
                </c:pt>
                <c:pt idx="2267">
                  <c:v>7.2420479999999996</c:v>
                </c:pt>
                <c:pt idx="2268">
                  <c:v>7.1526399999999999</c:v>
                </c:pt>
                <c:pt idx="2269">
                  <c:v>7.2867519999999999</c:v>
                </c:pt>
                <c:pt idx="2270">
                  <c:v>6.9738239999999996</c:v>
                </c:pt>
                <c:pt idx="2271">
                  <c:v>6.8844159999999999</c:v>
                </c:pt>
                <c:pt idx="2272">
                  <c:v>7.4655680000000002</c:v>
                </c:pt>
                <c:pt idx="2273">
                  <c:v>7.1079359999999996</c:v>
                </c:pt>
                <c:pt idx="2274">
                  <c:v>7.3314560000000002</c:v>
                </c:pt>
                <c:pt idx="2275">
                  <c:v>7.6890879999999999</c:v>
                </c:pt>
                <c:pt idx="2276">
                  <c:v>6.6161919999999999</c:v>
                </c:pt>
                <c:pt idx="2277">
                  <c:v>6.0350400000000004</c:v>
                </c:pt>
                <c:pt idx="2278">
                  <c:v>5.7221120000000001</c:v>
                </c:pt>
                <c:pt idx="2279">
                  <c:v>6.5267840000000001</c:v>
                </c:pt>
                <c:pt idx="2280">
                  <c:v>6.8397119999999996</c:v>
                </c:pt>
                <c:pt idx="2281">
                  <c:v>5.3644800000000004</c:v>
                </c:pt>
                <c:pt idx="2282">
                  <c:v>7.1079359999999996</c:v>
                </c:pt>
                <c:pt idx="2283">
                  <c:v>6.7055999999999996</c:v>
                </c:pt>
                <c:pt idx="2284">
                  <c:v>7.1973440000000002</c:v>
                </c:pt>
                <c:pt idx="2285">
                  <c:v>6.9291200000000002</c:v>
                </c:pt>
                <c:pt idx="2286">
                  <c:v>7.2420479999999996</c:v>
                </c:pt>
                <c:pt idx="2287">
                  <c:v>5.9903360000000001</c:v>
                </c:pt>
                <c:pt idx="2288">
                  <c:v>5.9903360000000001</c:v>
                </c:pt>
                <c:pt idx="2289">
                  <c:v>4.9621440000000003</c:v>
                </c:pt>
                <c:pt idx="2290">
                  <c:v>6.8844159999999999</c:v>
                </c:pt>
                <c:pt idx="2291">
                  <c:v>7.3314560000000002</c:v>
                </c:pt>
                <c:pt idx="2292">
                  <c:v>7.8231999999999999</c:v>
                </c:pt>
                <c:pt idx="2293">
                  <c:v>7.4655680000000002</c:v>
                </c:pt>
                <c:pt idx="2294">
                  <c:v>7.2420479999999996</c:v>
                </c:pt>
                <c:pt idx="2295">
                  <c:v>7.1079359999999996</c:v>
                </c:pt>
                <c:pt idx="2296">
                  <c:v>6.1244480000000001</c:v>
                </c:pt>
                <c:pt idx="2297">
                  <c:v>4.8280320000000003</c:v>
                </c:pt>
                <c:pt idx="2298">
                  <c:v>3.8892479999999998</c:v>
                </c:pt>
                <c:pt idx="2299">
                  <c:v>2.7716479999999999</c:v>
                </c:pt>
                <c:pt idx="2300">
                  <c:v>2.9504640000000002</c:v>
                </c:pt>
                <c:pt idx="2301">
                  <c:v>3.2186880000000002</c:v>
                </c:pt>
                <c:pt idx="2302">
                  <c:v>3.2186880000000002</c:v>
                </c:pt>
                <c:pt idx="2303">
                  <c:v>4.5598080000000003</c:v>
                </c:pt>
                <c:pt idx="2304">
                  <c:v>5.5432959999999998</c:v>
                </c:pt>
                <c:pt idx="2305">
                  <c:v>6.5714880000000004</c:v>
                </c:pt>
                <c:pt idx="2306">
                  <c:v>5.9009280000000004</c:v>
                </c:pt>
                <c:pt idx="2307">
                  <c:v>6.6161919999999999</c:v>
                </c:pt>
                <c:pt idx="2308">
                  <c:v>8.3149440000000006</c:v>
                </c:pt>
                <c:pt idx="2309">
                  <c:v>6.6608960000000002</c:v>
                </c:pt>
                <c:pt idx="2310">
                  <c:v>6.7055999999999996</c:v>
                </c:pt>
                <c:pt idx="2311">
                  <c:v>7.4655680000000002</c:v>
                </c:pt>
                <c:pt idx="2312">
                  <c:v>8.0914239999999999</c:v>
                </c:pt>
                <c:pt idx="2313">
                  <c:v>8.3149440000000006</c:v>
                </c:pt>
                <c:pt idx="2314">
                  <c:v>7.3314560000000002</c:v>
                </c:pt>
                <c:pt idx="2315">
                  <c:v>7.8679040000000002</c:v>
                </c:pt>
                <c:pt idx="2316">
                  <c:v>8.0020159999999994</c:v>
                </c:pt>
                <c:pt idx="2317">
                  <c:v>8.4490560000000006</c:v>
                </c:pt>
                <c:pt idx="2318">
                  <c:v>7.1526399999999999</c:v>
                </c:pt>
                <c:pt idx="2319">
                  <c:v>6.6608960000000002</c:v>
                </c:pt>
                <c:pt idx="2320">
                  <c:v>6.3032640000000004</c:v>
                </c:pt>
                <c:pt idx="2321">
                  <c:v>5.4538880000000001</c:v>
                </c:pt>
                <c:pt idx="2322">
                  <c:v>5.1856640000000001</c:v>
                </c:pt>
                <c:pt idx="2323">
                  <c:v>5.4538880000000001</c:v>
                </c:pt>
                <c:pt idx="2324">
                  <c:v>6.6161919999999999</c:v>
                </c:pt>
                <c:pt idx="2325">
                  <c:v>5.8115199999999998</c:v>
                </c:pt>
                <c:pt idx="2326">
                  <c:v>5.3644800000000004</c:v>
                </c:pt>
                <c:pt idx="2327">
                  <c:v>5.051552</c:v>
                </c:pt>
                <c:pt idx="2328">
                  <c:v>4.8727359999999997</c:v>
                </c:pt>
                <c:pt idx="2329">
                  <c:v>4.7386239999999997</c:v>
                </c:pt>
                <c:pt idx="2330">
                  <c:v>4.24688</c:v>
                </c:pt>
                <c:pt idx="2331">
                  <c:v>4.2915840000000003</c:v>
                </c:pt>
                <c:pt idx="2332">
                  <c:v>3.4869119999999998</c:v>
                </c:pt>
                <c:pt idx="2333">
                  <c:v>3.2186880000000002</c:v>
                </c:pt>
                <c:pt idx="2334">
                  <c:v>3.0845760000000002</c:v>
                </c:pt>
                <c:pt idx="2335">
                  <c:v>3.3080959999999999</c:v>
                </c:pt>
                <c:pt idx="2336">
                  <c:v>3.6657280000000001</c:v>
                </c:pt>
                <c:pt idx="2337">
                  <c:v>3.4422079999999999</c:v>
                </c:pt>
                <c:pt idx="2338">
                  <c:v>3.0398719999999999</c:v>
                </c:pt>
                <c:pt idx="2339">
                  <c:v>2.3693119999999999</c:v>
                </c:pt>
                <c:pt idx="2340">
                  <c:v>1.654048</c:v>
                </c:pt>
                <c:pt idx="2341">
                  <c:v>2.5034239999999999</c:v>
                </c:pt>
                <c:pt idx="2342">
                  <c:v>3.0398719999999999</c:v>
                </c:pt>
                <c:pt idx="2343">
                  <c:v>3.4869119999999998</c:v>
                </c:pt>
                <c:pt idx="2344">
                  <c:v>4.0680639999999997</c:v>
                </c:pt>
                <c:pt idx="2345">
                  <c:v>4.24688</c:v>
                </c:pt>
                <c:pt idx="2346">
                  <c:v>2.9504640000000002</c:v>
                </c:pt>
                <c:pt idx="2347">
                  <c:v>2.324608</c:v>
                </c:pt>
                <c:pt idx="2348">
                  <c:v>2.592832</c:v>
                </c:pt>
                <c:pt idx="2349">
                  <c:v>2.6822400000000002</c:v>
                </c:pt>
                <c:pt idx="2350">
                  <c:v>1.56464</c:v>
                </c:pt>
                <c:pt idx="2351">
                  <c:v>1.519936</c:v>
                </c:pt>
                <c:pt idx="2352">
                  <c:v>1.56464</c:v>
                </c:pt>
                <c:pt idx="2353">
                  <c:v>1.3411200000000001</c:v>
                </c:pt>
                <c:pt idx="2354">
                  <c:v>1.56464</c:v>
                </c:pt>
                <c:pt idx="2355">
                  <c:v>1.922272</c:v>
                </c:pt>
                <c:pt idx="2356">
                  <c:v>3.2633920000000001</c:v>
                </c:pt>
                <c:pt idx="2357">
                  <c:v>3.6210239999999998</c:v>
                </c:pt>
                <c:pt idx="2358">
                  <c:v>5.2750719999999998</c:v>
                </c:pt>
                <c:pt idx="2359">
                  <c:v>4.0680639999999997</c:v>
                </c:pt>
                <c:pt idx="2360">
                  <c:v>3.2186880000000002</c:v>
                </c:pt>
                <c:pt idx="2361">
                  <c:v>1.8775679999999999</c:v>
                </c:pt>
                <c:pt idx="2362">
                  <c:v>2.9057599999999999</c:v>
                </c:pt>
                <c:pt idx="2363">
                  <c:v>3.8892479999999998</c:v>
                </c:pt>
                <c:pt idx="2364">
                  <c:v>3.5763199999999999</c:v>
                </c:pt>
                <c:pt idx="2365">
                  <c:v>3.5763199999999999</c:v>
                </c:pt>
                <c:pt idx="2366">
                  <c:v>4.649216</c:v>
                </c:pt>
                <c:pt idx="2367">
                  <c:v>4.9621440000000003</c:v>
                </c:pt>
                <c:pt idx="2368">
                  <c:v>4.1574720000000003</c:v>
                </c:pt>
                <c:pt idx="2369">
                  <c:v>3.9339520000000001</c:v>
                </c:pt>
                <c:pt idx="2370">
                  <c:v>3.5763199999999999</c:v>
                </c:pt>
                <c:pt idx="2371">
                  <c:v>4.0680639999999997</c:v>
                </c:pt>
                <c:pt idx="2372">
                  <c:v>4.1574720000000003</c:v>
                </c:pt>
                <c:pt idx="2373">
                  <c:v>3.1739839999999999</c:v>
                </c:pt>
                <c:pt idx="2374">
                  <c:v>2.6822400000000002</c:v>
                </c:pt>
                <c:pt idx="2375">
                  <c:v>2.2799040000000002</c:v>
                </c:pt>
                <c:pt idx="2376">
                  <c:v>2.2799040000000002</c:v>
                </c:pt>
                <c:pt idx="2377">
                  <c:v>3.0845760000000002</c:v>
                </c:pt>
                <c:pt idx="2378">
                  <c:v>2.5481280000000002</c:v>
                </c:pt>
                <c:pt idx="2379">
                  <c:v>2.0116800000000001</c:v>
                </c:pt>
                <c:pt idx="2380">
                  <c:v>2.056384</c:v>
                </c:pt>
                <c:pt idx="2381">
                  <c:v>2.6375359999999999</c:v>
                </c:pt>
                <c:pt idx="2382">
                  <c:v>1.56464</c:v>
                </c:pt>
                <c:pt idx="2383">
                  <c:v>2.6822400000000002</c:v>
                </c:pt>
                <c:pt idx="2384">
                  <c:v>1.9669760000000001</c:v>
                </c:pt>
                <c:pt idx="2385">
                  <c:v>1.832864</c:v>
                </c:pt>
                <c:pt idx="2386">
                  <c:v>2.2351999999999999</c:v>
                </c:pt>
                <c:pt idx="2387">
                  <c:v>2.1010879999999998</c:v>
                </c:pt>
                <c:pt idx="2388">
                  <c:v>2.6375359999999999</c:v>
                </c:pt>
                <c:pt idx="2389">
                  <c:v>2.9504640000000002</c:v>
                </c:pt>
                <c:pt idx="2390">
                  <c:v>2.9057599999999999</c:v>
                </c:pt>
                <c:pt idx="2391">
                  <c:v>2.9057599999999999</c:v>
                </c:pt>
                <c:pt idx="2392">
                  <c:v>3.0398719999999999</c:v>
                </c:pt>
                <c:pt idx="2393">
                  <c:v>2.726944</c:v>
                </c:pt>
                <c:pt idx="2394">
                  <c:v>2.9504640000000002</c:v>
                </c:pt>
                <c:pt idx="2395">
                  <c:v>1.162304</c:v>
                </c:pt>
                <c:pt idx="2396">
                  <c:v>0.62585599999999997</c:v>
                </c:pt>
                <c:pt idx="2397">
                  <c:v>0.67056000000000004</c:v>
                </c:pt>
                <c:pt idx="2398">
                  <c:v>1.1175999999999999</c:v>
                </c:pt>
                <c:pt idx="2399">
                  <c:v>1.430528</c:v>
                </c:pt>
                <c:pt idx="2400">
                  <c:v>2.0116800000000001</c:v>
                </c:pt>
                <c:pt idx="2401">
                  <c:v>1.7434559999999999</c:v>
                </c:pt>
                <c:pt idx="2402">
                  <c:v>1.3411200000000001</c:v>
                </c:pt>
                <c:pt idx="2403">
                  <c:v>1.296416</c:v>
                </c:pt>
                <c:pt idx="2404">
                  <c:v>1.6093440000000001</c:v>
                </c:pt>
                <c:pt idx="2405">
                  <c:v>1.78816</c:v>
                </c:pt>
                <c:pt idx="2406">
                  <c:v>2.4140160000000002</c:v>
                </c:pt>
                <c:pt idx="2407">
                  <c:v>2.9057599999999999</c:v>
                </c:pt>
                <c:pt idx="2408">
                  <c:v>2.7716479999999999</c:v>
                </c:pt>
                <c:pt idx="2409">
                  <c:v>2.0116800000000001</c:v>
                </c:pt>
                <c:pt idx="2410">
                  <c:v>1.4752320000000001</c:v>
                </c:pt>
                <c:pt idx="2411">
                  <c:v>1.654048</c:v>
                </c:pt>
                <c:pt idx="2412">
                  <c:v>1.519936</c:v>
                </c:pt>
                <c:pt idx="2413">
                  <c:v>1.2517119999999999</c:v>
                </c:pt>
                <c:pt idx="2414">
                  <c:v>1.0728960000000001</c:v>
                </c:pt>
                <c:pt idx="2415">
                  <c:v>1.0728960000000001</c:v>
                </c:pt>
                <c:pt idx="2416">
                  <c:v>1.4752320000000001</c:v>
                </c:pt>
                <c:pt idx="2417">
                  <c:v>1.296416</c:v>
                </c:pt>
                <c:pt idx="2418">
                  <c:v>1.2070080000000001</c:v>
                </c:pt>
                <c:pt idx="2419">
                  <c:v>1.430528</c:v>
                </c:pt>
                <c:pt idx="2420">
                  <c:v>1.4752320000000001</c:v>
                </c:pt>
                <c:pt idx="2421">
                  <c:v>1.698752</c:v>
                </c:pt>
                <c:pt idx="2422">
                  <c:v>1.922272</c:v>
                </c:pt>
                <c:pt idx="2423">
                  <c:v>2.861056</c:v>
                </c:pt>
                <c:pt idx="2424">
                  <c:v>2.0116800000000001</c:v>
                </c:pt>
                <c:pt idx="2425">
                  <c:v>2.861056</c:v>
                </c:pt>
                <c:pt idx="2426">
                  <c:v>2.861056</c:v>
                </c:pt>
                <c:pt idx="2427">
                  <c:v>3.5763199999999999</c:v>
                </c:pt>
                <c:pt idx="2428">
                  <c:v>3.2633920000000001</c:v>
                </c:pt>
                <c:pt idx="2429">
                  <c:v>2.190496</c:v>
                </c:pt>
                <c:pt idx="2430">
                  <c:v>1.519936</c:v>
                </c:pt>
                <c:pt idx="2431">
                  <c:v>1.2070080000000001</c:v>
                </c:pt>
                <c:pt idx="2432">
                  <c:v>1.430528</c:v>
                </c:pt>
                <c:pt idx="2433">
                  <c:v>0.89407999999999999</c:v>
                </c:pt>
                <c:pt idx="2434">
                  <c:v>0.84937600000000002</c:v>
                </c:pt>
                <c:pt idx="2435">
                  <c:v>0.75996799999999998</c:v>
                </c:pt>
                <c:pt idx="2436">
                  <c:v>0.98348800000000003</c:v>
                </c:pt>
                <c:pt idx="2437">
                  <c:v>0.89407999999999999</c:v>
                </c:pt>
                <c:pt idx="2438">
                  <c:v>1.430528</c:v>
                </c:pt>
                <c:pt idx="2439">
                  <c:v>1.698752</c:v>
                </c:pt>
                <c:pt idx="2440">
                  <c:v>2.190496</c:v>
                </c:pt>
                <c:pt idx="2441">
                  <c:v>2.4140160000000002</c:v>
                </c:pt>
                <c:pt idx="2442">
                  <c:v>2.5481280000000002</c:v>
                </c:pt>
                <c:pt idx="2443">
                  <c:v>2.2799040000000002</c:v>
                </c:pt>
                <c:pt idx="2444">
                  <c:v>2.1457920000000001</c:v>
                </c:pt>
                <c:pt idx="2445">
                  <c:v>2.1010879999999998</c:v>
                </c:pt>
                <c:pt idx="2446">
                  <c:v>1.922272</c:v>
                </c:pt>
                <c:pt idx="2447">
                  <c:v>2.3693119999999999</c:v>
                </c:pt>
                <c:pt idx="2448">
                  <c:v>2.190496</c:v>
                </c:pt>
                <c:pt idx="2449">
                  <c:v>1.296416</c:v>
                </c:pt>
                <c:pt idx="2450">
                  <c:v>0.89407999999999999</c:v>
                </c:pt>
                <c:pt idx="2451">
                  <c:v>0.67056000000000004</c:v>
                </c:pt>
                <c:pt idx="2452">
                  <c:v>1.2517119999999999</c:v>
                </c:pt>
                <c:pt idx="2453">
                  <c:v>1.3858239999999999</c:v>
                </c:pt>
                <c:pt idx="2454">
                  <c:v>2.592832</c:v>
                </c:pt>
                <c:pt idx="2455">
                  <c:v>3.3527999999999998</c:v>
                </c:pt>
                <c:pt idx="2456">
                  <c:v>2.6822400000000002</c:v>
                </c:pt>
                <c:pt idx="2457">
                  <c:v>1.8775679999999999</c:v>
                </c:pt>
                <c:pt idx="2458">
                  <c:v>2.056384</c:v>
                </c:pt>
                <c:pt idx="2459">
                  <c:v>2.324608</c:v>
                </c:pt>
                <c:pt idx="2460">
                  <c:v>2.2351999999999999</c:v>
                </c:pt>
                <c:pt idx="2461">
                  <c:v>2.592832</c:v>
                </c:pt>
                <c:pt idx="2462">
                  <c:v>2.45872</c:v>
                </c:pt>
                <c:pt idx="2463">
                  <c:v>2.1457920000000001</c:v>
                </c:pt>
                <c:pt idx="2464">
                  <c:v>1.8775679999999999</c:v>
                </c:pt>
                <c:pt idx="2465">
                  <c:v>2.2351999999999999</c:v>
                </c:pt>
                <c:pt idx="2466">
                  <c:v>2.324608</c:v>
                </c:pt>
                <c:pt idx="2467">
                  <c:v>2.4140160000000002</c:v>
                </c:pt>
                <c:pt idx="2468">
                  <c:v>2.45872</c:v>
                </c:pt>
                <c:pt idx="2469">
                  <c:v>2.1010879999999998</c:v>
                </c:pt>
                <c:pt idx="2470">
                  <c:v>1.296416</c:v>
                </c:pt>
                <c:pt idx="2471">
                  <c:v>1.832864</c:v>
                </c:pt>
                <c:pt idx="2472">
                  <c:v>1.162304</c:v>
                </c:pt>
                <c:pt idx="2473">
                  <c:v>1.3411200000000001</c:v>
                </c:pt>
                <c:pt idx="2474">
                  <c:v>1.3411200000000001</c:v>
                </c:pt>
                <c:pt idx="2475">
                  <c:v>1.0728960000000001</c:v>
                </c:pt>
                <c:pt idx="2476">
                  <c:v>3.3975040000000001</c:v>
                </c:pt>
                <c:pt idx="2477">
                  <c:v>2.2351999999999999</c:v>
                </c:pt>
                <c:pt idx="2478">
                  <c:v>1.8775679999999999</c:v>
                </c:pt>
                <c:pt idx="2479">
                  <c:v>1.78816</c:v>
                </c:pt>
                <c:pt idx="2480">
                  <c:v>3.3527999999999998</c:v>
                </c:pt>
                <c:pt idx="2481">
                  <c:v>3.7998400000000001</c:v>
                </c:pt>
                <c:pt idx="2482">
                  <c:v>4.5598080000000003</c:v>
                </c:pt>
                <c:pt idx="2483">
                  <c:v>3.5763199999999999</c:v>
                </c:pt>
                <c:pt idx="2484">
                  <c:v>4.1574720000000003</c:v>
                </c:pt>
                <c:pt idx="2485">
                  <c:v>3.710432</c:v>
                </c:pt>
                <c:pt idx="2486">
                  <c:v>3.710432</c:v>
                </c:pt>
                <c:pt idx="2487">
                  <c:v>5.0962560000000003</c:v>
                </c:pt>
                <c:pt idx="2488">
                  <c:v>4.9621440000000003</c:v>
                </c:pt>
                <c:pt idx="2489">
                  <c:v>4.91744</c:v>
                </c:pt>
                <c:pt idx="2490">
                  <c:v>4.515104</c:v>
                </c:pt>
                <c:pt idx="2491">
                  <c:v>5.0068479999999997</c:v>
                </c:pt>
                <c:pt idx="2492">
                  <c:v>5.1856640000000001</c:v>
                </c:pt>
                <c:pt idx="2493">
                  <c:v>5.4985920000000004</c:v>
                </c:pt>
                <c:pt idx="2494">
                  <c:v>6.1244480000000001</c:v>
                </c:pt>
                <c:pt idx="2495">
                  <c:v>5.4985920000000004</c:v>
                </c:pt>
                <c:pt idx="2496">
                  <c:v>4.0233600000000003</c:v>
                </c:pt>
                <c:pt idx="2497">
                  <c:v>3.4422079999999999</c:v>
                </c:pt>
                <c:pt idx="2498">
                  <c:v>2.9057599999999999</c:v>
                </c:pt>
                <c:pt idx="2499">
                  <c:v>2.4140160000000002</c:v>
                </c:pt>
                <c:pt idx="2500">
                  <c:v>2.1010879999999998</c:v>
                </c:pt>
                <c:pt idx="2501">
                  <c:v>2.5481280000000002</c:v>
                </c:pt>
                <c:pt idx="2502">
                  <c:v>2.2351999999999999</c:v>
                </c:pt>
                <c:pt idx="2503">
                  <c:v>1.832864</c:v>
                </c:pt>
                <c:pt idx="2504">
                  <c:v>2.1457920000000001</c:v>
                </c:pt>
                <c:pt idx="2505">
                  <c:v>1.8775679999999999</c:v>
                </c:pt>
                <c:pt idx="2506">
                  <c:v>2.45872</c:v>
                </c:pt>
                <c:pt idx="2507">
                  <c:v>3.5316160000000001</c:v>
                </c:pt>
                <c:pt idx="2508">
                  <c:v>5.1409599999999998</c:v>
                </c:pt>
                <c:pt idx="2509">
                  <c:v>6.8844159999999999</c:v>
                </c:pt>
                <c:pt idx="2510">
                  <c:v>7.1973440000000002</c:v>
                </c:pt>
                <c:pt idx="2511">
                  <c:v>7.5996800000000002</c:v>
                </c:pt>
                <c:pt idx="2512">
                  <c:v>8.225536</c:v>
                </c:pt>
                <c:pt idx="2513">
                  <c:v>8.896096</c:v>
                </c:pt>
                <c:pt idx="2514">
                  <c:v>9.030208</c:v>
                </c:pt>
                <c:pt idx="2515">
                  <c:v>9.298432</c:v>
                </c:pt>
                <c:pt idx="2516">
                  <c:v>9.7007680000000001</c:v>
                </c:pt>
                <c:pt idx="2517">
                  <c:v>9.8348800000000001</c:v>
                </c:pt>
                <c:pt idx="2518">
                  <c:v>10.1031</c:v>
                </c:pt>
                <c:pt idx="2519">
                  <c:v>10.0137</c:v>
                </c:pt>
                <c:pt idx="2520">
                  <c:v>9.9689920000000001</c:v>
                </c:pt>
                <c:pt idx="2521">
                  <c:v>9.9242880000000007</c:v>
                </c:pt>
                <c:pt idx="2522">
                  <c:v>10.0137</c:v>
                </c:pt>
                <c:pt idx="2523">
                  <c:v>10.95248</c:v>
                </c:pt>
                <c:pt idx="2524">
                  <c:v>11.399520000000001</c:v>
                </c:pt>
                <c:pt idx="2525">
                  <c:v>11.44422</c:v>
                </c:pt>
                <c:pt idx="2526">
                  <c:v>11.44422</c:v>
                </c:pt>
                <c:pt idx="2527">
                  <c:v>11.891260000000001</c:v>
                </c:pt>
                <c:pt idx="2528">
                  <c:v>12.96416</c:v>
                </c:pt>
                <c:pt idx="2529">
                  <c:v>13.67942</c:v>
                </c:pt>
                <c:pt idx="2530">
                  <c:v>13.4559</c:v>
                </c:pt>
                <c:pt idx="2531">
                  <c:v>14.34998</c:v>
                </c:pt>
                <c:pt idx="2532">
                  <c:v>14.573499999999999</c:v>
                </c:pt>
                <c:pt idx="2533">
                  <c:v>14.4841</c:v>
                </c:pt>
                <c:pt idx="2534">
                  <c:v>14.081759999999999</c:v>
                </c:pt>
                <c:pt idx="2535">
                  <c:v>13.85824</c:v>
                </c:pt>
                <c:pt idx="2536">
                  <c:v>13.724130000000001</c:v>
                </c:pt>
                <c:pt idx="2537">
                  <c:v>13.768829999999999</c:v>
                </c:pt>
                <c:pt idx="2538">
                  <c:v>13.3665</c:v>
                </c:pt>
                <c:pt idx="2539">
                  <c:v>12.3383</c:v>
                </c:pt>
                <c:pt idx="2540">
                  <c:v>11.44422</c:v>
                </c:pt>
                <c:pt idx="2541">
                  <c:v>10.81837</c:v>
                </c:pt>
                <c:pt idx="2542">
                  <c:v>10.28192</c:v>
                </c:pt>
                <c:pt idx="2543">
                  <c:v>10.50544</c:v>
                </c:pt>
                <c:pt idx="2544">
                  <c:v>10.416029999999999</c:v>
                </c:pt>
                <c:pt idx="2545">
                  <c:v>10.37133</c:v>
                </c:pt>
                <c:pt idx="2546">
                  <c:v>10.1031</c:v>
                </c:pt>
                <c:pt idx="2547">
                  <c:v>10.0137</c:v>
                </c:pt>
                <c:pt idx="2548">
                  <c:v>9.566656</c:v>
                </c:pt>
                <c:pt idx="2549">
                  <c:v>8.761984</c:v>
                </c:pt>
                <c:pt idx="2550">
                  <c:v>9.7901760000000007</c:v>
                </c:pt>
                <c:pt idx="2551">
                  <c:v>9.9242880000000007</c:v>
                </c:pt>
                <c:pt idx="2552">
                  <c:v>9.8348800000000001</c:v>
                </c:pt>
                <c:pt idx="2553">
                  <c:v>9.3431359999999994</c:v>
                </c:pt>
                <c:pt idx="2554">
                  <c:v>9.030208</c:v>
                </c:pt>
                <c:pt idx="2555">
                  <c:v>8.8513920000000006</c:v>
                </c:pt>
                <c:pt idx="2556">
                  <c:v>8.359648</c:v>
                </c:pt>
                <c:pt idx="2557">
                  <c:v>8.5831680000000006</c:v>
                </c:pt>
                <c:pt idx="2558">
                  <c:v>8.0914239999999999</c:v>
                </c:pt>
                <c:pt idx="2559">
                  <c:v>7.8679040000000002</c:v>
                </c:pt>
                <c:pt idx="2560">
                  <c:v>7.9126079999999996</c:v>
                </c:pt>
                <c:pt idx="2561">
                  <c:v>7.6443839999999996</c:v>
                </c:pt>
                <c:pt idx="2562">
                  <c:v>6.5267840000000001</c:v>
                </c:pt>
                <c:pt idx="2563">
                  <c:v>4.8280320000000003</c:v>
                </c:pt>
                <c:pt idx="2564">
                  <c:v>4.4703999999999997</c:v>
                </c:pt>
                <c:pt idx="2565">
                  <c:v>4.783328</c:v>
                </c:pt>
                <c:pt idx="2566">
                  <c:v>4.649216</c:v>
                </c:pt>
                <c:pt idx="2567">
                  <c:v>5.0962560000000003</c:v>
                </c:pt>
                <c:pt idx="2568">
                  <c:v>5.2303680000000004</c:v>
                </c:pt>
                <c:pt idx="2569">
                  <c:v>5.0962560000000003</c:v>
                </c:pt>
                <c:pt idx="2570">
                  <c:v>4.6045119999999997</c:v>
                </c:pt>
                <c:pt idx="2571">
                  <c:v>3.3527999999999998</c:v>
                </c:pt>
                <c:pt idx="2572">
                  <c:v>4.0233600000000003</c:v>
                </c:pt>
                <c:pt idx="2573">
                  <c:v>4.515104</c:v>
                </c:pt>
                <c:pt idx="2574">
                  <c:v>4.0680639999999997</c:v>
                </c:pt>
                <c:pt idx="2575">
                  <c:v>3.4422079999999999</c:v>
                </c:pt>
                <c:pt idx="2576">
                  <c:v>3.4422079999999999</c:v>
                </c:pt>
                <c:pt idx="2577">
                  <c:v>2.9504640000000002</c:v>
                </c:pt>
                <c:pt idx="2578">
                  <c:v>2.9504640000000002</c:v>
                </c:pt>
                <c:pt idx="2579">
                  <c:v>1.922272</c:v>
                </c:pt>
                <c:pt idx="2580">
                  <c:v>1.654048</c:v>
                </c:pt>
                <c:pt idx="2581">
                  <c:v>1.430528</c:v>
                </c:pt>
                <c:pt idx="2582">
                  <c:v>1.654048</c:v>
                </c:pt>
                <c:pt idx="2583">
                  <c:v>1.4752320000000001</c:v>
                </c:pt>
                <c:pt idx="2584">
                  <c:v>1.8775679999999999</c:v>
                </c:pt>
                <c:pt idx="2585">
                  <c:v>1.654048</c:v>
                </c:pt>
                <c:pt idx="2586">
                  <c:v>1.9669760000000001</c:v>
                </c:pt>
                <c:pt idx="2587">
                  <c:v>2.8163520000000002</c:v>
                </c:pt>
                <c:pt idx="2588">
                  <c:v>3.3527999999999998</c:v>
                </c:pt>
                <c:pt idx="2589">
                  <c:v>3.6210239999999998</c:v>
                </c:pt>
                <c:pt idx="2590">
                  <c:v>2.8163520000000002</c:v>
                </c:pt>
                <c:pt idx="2591">
                  <c:v>2.7716479999999999</c:v>
                </c:pt>
                <c:pt idx="2592">
                  <c:v>3.3080959999999999</c:v>
                </c:pt>
                <c:pt idx="2593">
                  <c:v>3.5763199999999999</c:v>
                </c:pt>
                <c:pt idx="2594">
                  <c:v>3.1739839999999999</c:v>
                </c:pt>
                <c:pt idx="2595">
                  <c:v>3.5763199999999999</c:v>
                </c:pt>
                <c:pt idx="2596">
                  <c:v>3.9339520000000001</c:v>
                </c:pt>
                <c:pt idx="2597">
                  <c:v>3.3975040000000001</c:v>
                </c:pt>
                <c:pt idx="2598">
                  <c:v>3.5316160000000001</c:v>
                </c:pt>
                <c:pt idx="2599">
                  <c:v>3.3080959999999999</c:v>
                </c:pt>
                <c:pt idx="2600">
                  <c:v>3.0845760000000002</c:v>
                </c:pt>
                <c:pt idx="2601">
                  <c:v>3.2633920000000001</c:v>
                </c:pt>
                <c:pt idx="2602">
                  <c:v>3.6210239999999998</c:v>
                </c:pt>
                <c:pt idx="2603">
                  <c:v>3.6210239999999998</c:v>
                </c:pt>
                <c:pt idx="2604">
                  <c:v>4.0233600000000003</c:v>
                </c:pt>
                <c:pt idx="2605">
                  <c:v>4.3362879999999997</c:v>
                </c:pt>
                <c:pt idx="2606">
                  <c:v>4.1574720000000003</c:v>
                </c:pt>
                <c:pt idx="2607">
                  <c:v>4.7386239999999997</c:v>
                </c:pt>
                <c:pt idx="2608">
                  <c:v>4.4703999999999997</c:v>
                </c:pt>
                <c:pt idx="2609">
                  <c:v>4.4256960000000003</c:v>
                </c:pt>
                <c:pt idx="2610">
                  <c:v>3.8892479999999998</c:v>
                </c:pt>
                <c:pt idx="2611">
                  <c:v>2.9504640000000002</c:v>
                </c:pt>
                <c:pt idx="2612">
                  <c:v>3.710432</c:v>
                </c:pt>
                <c:pt idx="2613">
                  <c:v>3.6657280000000001</c:v>
                </c:pt>
                <c:pt idx="2614">
                  <c:v>3.7998400000000001</c:v>
                </c:pt>
                <c:pt idx="2615">
                  <c:v>3.5316160000000001</c:v>
                </c:pt>
                <c:pt idx="2616">
                  <c:v>3.710432</c:v>
                </c:pt>
                <c:pt idx="2617">
                  <c:v>3.0398719999999999</c:v>
                </c:pt>
                <c:pt idx="2618">
                  <c:v>2.190496</c:v>
                </c:pt>
                <c:pt idx="2619">
                  <c:v>3.3527999999999998</c:v>
                </c:pt>
                <c:pt idx="2620">
                  <c:v>3.0398719999999999</c:v>
                </c:pt>
                <c:pt idx="2621">
                  <c:v>3.0845760000000002</c:v>
                </c:pt>
                <c:pt idx="2622">
                  <c:v>3.6210239999999998</c:v>
                </c:pt>
                <c:pt idx="2623">
                  <c:v>4.4703999999999997</c:v>
                </c:pt>
                <c:pt idx="2624">
                  <c:v>5.0962560000000003</c:v>
                </c:pt>
                <c:pt idx="2625">
                  <c:v>5.4091839999999998</c:v>
                </c:pt>
                <c:pt idx="2626">
                  <c:v>4.9621440000000003</c:v>
                </c:pt>
                <c:pt idx="2627">
                  <c:v>4.7386239999999997</c:v>
                </c:pt>
                <c:pt idx="2628">
                  <c:v>4.5598080000000003</c:v>
                </c:pt>
                <c:pt idx="2629">
                  <c:v>3.6657280000000001</c:v>
                </c:pt>
                <c:pt idx="2630">
                  <c:v>5.0068479999999997</c:v>
                </c:pt>
                <c:pt idx="2631">
                  <c:v>5.2303680000000004</c:v>
                </c:pt>
                <c:pt idx="2632">
                  <c:v>5.0068479999999997</c:v>
                </c:pt>
                <c:pt idx="2633">
                  <c:v>5.8115199999999998</c:v>
                </c:pt>
                <c:pt idx="2634">
                  <c:v>5.7668160000000004</c:v>
                </c:pt>
                <c:pt idx="2635">
                  <c:v>5.2303680000000004</c:v>
                </c:pt>
                <c:pt idx="2636">
                  <c:v>5.3197760000000001</c:v>
                </c:pt>
                <c:pt idx="2637">
                  <c:v>5.6774079999999998</c:v>
                </c:pt>
                <c:pt idx="2638">
                  <c:v>5.4538880000000001</c:v>
                </c:pt>
                <c:pt idx="2639">
                  <c:v>5.1409599999999998</c:v>
                </c:pt>
                <c:pt idx="2640">
                  <c:v>6.3479679999999998</c:v>
                </c:pt>
                <c:pt idx="2641">
                  <c:v>6.9738239999999996</c:v>
                </c:pt>
                <c:pt idx="2642">
                  <c:v>6.1691520000000004</c:v>
                </c:pt>
                <c:pt idx="2643">
                  <c:v>4.6939200000000003</c:v>
                </c:pt>
                <c:pt idx="2644">
                  <c:v>5.2303680000000004</c:v>
                </c:pt>
                <c:pt idx="2645">
                  <c:v>5.4538880000000001</c:v>
                </c:pt>
                <c:pt idx="2646">
                  <c:v>5.8115199999999998</c:v>
                </c:pt>
                <c:pt idx="2647">
                  <c:v>4.9621440000000003</c:v>
                </c:pt>
                <c:pt idx="2648">
                  <c:v>4.112768</c:v>
                </c:pt>
                <c:pt idx="2649">
                  <c:v>4.8727359999999997</c:v>
                </c:pt>
                <c:pt idx="2650">
                  <c:v>5.3197760000000001</c:v>
                </c:pt>
                <c:pt idx="2651">
                  <c:v>5.2303680000000004</c:v>
                </c:pt>
                <c:pt idx="2652">
                  <c:v>4.4703999999999997</c:v>
                </c:pt>
                <c:pt idx="2653">
                  <c:v>3.8892479999999998</c:v>
                </c:pt>
                <c:pt idx="2654">
                  <c:v>3.9339520000000001</c:v>
                </c:pt>
                <c:pt idx="2655">
                  <c:v>3.6657280000000001</c:v>
                </c:pt>
                <c:pt idx="2656">
                  <c:v>3.3080959999999999</c:v>
                </c:pt>
                <c:pt idx="2657">
                  <c:v>2.726944</c:v>
                </c:pt>
                <c:pt idx="2658">
                  <c:v>2.592832</c:v>
                </c:pt>
                <c:pt idx="2659">
                  <c:v>2.0116800000000001</c:v>
                </c:pt>
                <c:pt idx="2660">
                  <c:v>1.430528</c:v>
                </c:pt>
                <c:pt idx="2661">
                  <c:v>0.84937600000000002</c:v>
                </c:pt>
                <c:pt idx="2662">
                  <c:v>1.162304</c:v>
                </c:pt>
                <c:pt idx="2663">
                  <c:v>2.056384</c:v>
                </c:pt>
                <c:pt idx="2664">
                  <c:v>2.6822400000000002</c:v>
                </c:pt>
                <c:pt idx="2665">
                  <c:v>3.2633920000000001</c:v>
                </c:pt>
                <c:pt idx="2666">
                  <c:v>3.844544</c:v>
                </c:pt>
                <c:pt idx="2667">
                  <c:v>3.6657280000000001</c:v>
                </c:pt>
                <c:pt idx="2668">
                  <c:v>4.24688</c:v>
                </c:pt>
                <c:pt idx="2669">
                  <c:v>4.3362879999999997</c:v>
                </c:pt>
                <c:pt idx="2670">
                  <c:v>4.112768</c:v>
                </c:pt>
                <c:pt idx="2671">
                  <c:v>4.6939200000000003</c:v>
                </c:pt>
                <c:pt idx="2672">
                  <c:v>4.4256960000000003</c:v>
                </c:pt>
                <c:pt idx="2673">
                  <c:v>4.6045119999999997</c:v>
                </c:pt>
                <c:pt idx="2674">
                  <c:v>4.91744</c:v>
                </c:pt>
                <c:pt idx="2675">
                  <c:v>6.1244480000000001</c:v>
                </c:pt>
                <c:pt idx="2676">
                  <c:v>7.9126079999999996</c:v>
                </c:pt>
                <c:pt idx="2677">
                  <c:v>7.5549759999999999</c:v>
                </c:pt>
                <c:pt idx="2678">
                  <c:v>8.4043519999999994</c:v>
                </c:pt>
                <c:pt idx="2679">
                  <c:v>9.2090239999999994</c:v>
                </c:pt>
                <c:pt idx="2680">
                  <c:v>10.32662</c:v>
                </c:pt>
                <c:pt idx="2681">
                  <c:v>9.566656</c:v>
                </c:pt>
                <c:pt idx="2682">
                  <c:v>9.030208</c:v>
                </c:pt>
                <c:pt idx="2683">
                  <c:v>8.4490560000000006</c:v>
                </c:pt>
                <c:pt idx="2684">
                  <c:v>9.3878400000000006</c:v>
                </c:pt>
                <c:pt idx="2685">
                  <c:v>8.9855040000000006</c:v>
                </c:pt>
                <c:pt idx="2686">
                  <c:v>1.162304</c:v>
                </c:pt>
                <c:pt idx="2687">
                  <c:v>2.056384</c:v>
                </c:pt>
                <c:pt idx="2688">
                  <c:v>6.2138559999999998</c:v>
                </c:pt>
                <c:pt idx="2689">
                  <c:v>6.5267840000000001</c:v>
                </c:pt>
                <c:pt idx="2690">
                  <c:v>7.8231999999999999</c:v>
                </c:pt>
                <c:pt idx="2691">
                  <c:v>7.1526399999999999</c:v>
                </c:pt>
                <c:pt idx="2692">
                  <c:v>7.6890879999999999</c:v>
                </c:pt>
                <c:pt idx="2693">
                  <c:v>7.6443839999999996</c:v>
                </c:pt>
                <c:pt idx="2694">
                  <c:v>8.0467200000000005</c:v>
                </c:pt>
                <c:pt idx="2695">
                  <c:v>8.9855040000000006</c:v>
                </c:pt>
                <c:pt idx="2696">
                  <c:v>9.8348800000000001</c:v>
                </c:pt>
                <c:pt idx="2697">
                  <c:v>10.50544</c:v>
                </c:pt>
                <c:pt idx="2698">
                  <c:v>10.19251</c:v>
                </c:pt>
                <c:pt idx="2699">
                  <c:v>11.086589999999999</c:v>
                </c:pt>
                <c:pt idx="2700">
                  <c:v>11.98067</c:v>
                </c:pt>
                <c:pt idx="2701">
                  <c:v>11.578340000000001</c:v>
                </c:pt>
                <c:pt idx="2702">
                  <c:v>11.80186</c:v>
                </c:pt>
                <c:pt idx="2703">
                  <c:v>11.176</c:v>
                </c:pt>
                <c:pt idx="2704">
                  <c:v>11.757149999999999</c:v>
                </c:pt>
                <c:pt idx="2705">
                  <c:v>12.606529999999999</c:v>
                </c:pt>
                <c:pt idx="2706">
                  <c:v>11.891260000000001</c:v>
                </c:pt>
                <c:pt idx="2707">
                  <c:v>11.265409999999999</c:v>
                </c:pt>
                <c:pt idx="2708">
                  <c:v>11.80186</c:v>
                </c:pt>
                <c:pt idx="2709">
                  <c:v>12.11478</c:v>
                </c:pt>
                <c:pt idx="2710">
                  <c:v>11.48893</c:v>
                </c:pt>
                <c:pt idx="2711">
                  <c:v>11.935969999999999</c:v>
                </c:pt>
                <c:pt idx="2712">
                  <c:v>12.248900000000001</c:v>
                </c:pt>
                <c:pt idx="2713">
                  <c:v>12.47242</c:v>
                </c:pt>
                <c:pt idx="2714">
                  <c:v>11.71245</c:v>
                </c:pt>
                <c:pt idx="2715">
                  <c:v>10.63955</c:v>
                </c:pt>
                <c:pt idx="2716">
                  <c:v>7.1973440000000002</c:v>
                </c:pt>
                <c:pt idx="2717">
                  <c:v>8.6725759999999994</c:v>
                </c:pt>
                <c:pt idx="2718">
                  <c:v>9.566656</c:v>
                </c:pt>
                <c:pt idx="2719">
                  <c:v>10.37133</c:v>
                </c:pt>
                <c:pt idx="2720">
                  <c:v>9.6560640000000006</c:v>
                </c:pt>
                <c:pt idx="2721">
                  <c:v>7.7337920000000002</c:v>
                </c:pt>
                <c:pt idx="2722">
                  <c:v>6.4820799999999998</c:v>
                </c:pt>
                <c:pt idx="2723">
                  <c:v>5.1856640000000001</c:v>
                </c:pt>
                <c:pt idx="2724">
                  <c:v>4.8280320000000003</c:v>
                </c:pt>
                <c:pt idx="2725">
                  <c:v>5.4538880000000001</c:v>
                </c:pt>
                <c:pt idx="2726">
                  <c:v>4.2021759999999997</c:v>
                </c:pt>
                <c:pt idx="2727">
                  <c:v>4.515104</c:v>
                </c:pt>
                <c:pt idx="2728">
                  <c:v>4.4256960000000003</c:v>
                </c:pt>
                <c:pt idx="2729">
                  <c:v>5.1409599999999998</c:v>
                </c:pt>
                <c:pt idx="2730">
                  <c:v>5.0962560000000003</c:v>
                </c:pt>
                <c:pt idx="2731">
                  <c:v>5.3644800000000004</c:v>
                </c:pt>
                <c:pt idx="2732">
                  <c:v>5.4985920000000004</c:v>
                </c:pt>
                <c:pt idx="2733">
                  <c:v>5.4985920000000004</c:v>
                </c:pt>
                <c:pt idx="2734">
                  <c:v>6.0350400000000004</c:v>
                </c:pt>
                <c:pt idx="2735">
                  <c:v>5.6327040000000004</c:v>
                </c:pt>
                <c:pt idx="2736">
                  <c:v>7.0632320000000002</c:v>
                </c:pt>
                <c:pt idx="2737">
                  <c:v>7.1973440000000002</c:v>
                </c:pt>
                <c:pt idx="2738">
                  <c:v>6.8844159999999999</c:v>
                </c:pt>
                <c:pt idx="2739">
                  <c:v>6.2138559999999998</c:v>
                </c:pt>
                <c:pt idx="2740">
                  <c:v>7.4208639999999999</c:v>
                </c:pt>
                <c:pt idx="2741">
                  <c:v>6.1691520000000004</c:v>
                </c:pt>
                <c:pt idx="2742">
                  <c:v>6.2585600000000001</c:v>
                </c:pt>
                <c:pt idx="2743">
                  <c:v>5.5880000000000001</c:v>
                </c:pt>
                <c:pt idx="2744">
                  <c:v>6.0797439999999998</c:v>
                </c:pt>
                <c:pt idx="2745">
                  <c:v>6.3032640000000004</c:v>
                </c:pt>
                <c:pt idx="2746">
                  <c:v>5.6774079999999998</c:v>
                </c:pt>
                <c:pt idx="2747">
                  <c:v>5.0068479999999997</c:v>
                </c:pt>
                <c:pt idx="2748">
                  <c:v>4.6045119999999997</c:v>
                </c:pt>
                <c:pt idx="2749">
                  <c:v>3.7998400000000001</c:v>
                </c:pt>
                <c:pt idx="2750">
                  <c:v>2.1457920000000001</c:v>
                </c:pt>
                <c:pt idx="2751">
                  <c:v>2.1010879999999998</c:v>
                </c:pt>
                <c:pt idx="2752">
                  <c:v>5.4091839999999998</c:v>
                </c:pt>
                <c:pt idx="2753">
                  <c:v>4.6939200000000003</c:v>
                </c:pt>
                <c:pt idx="2754">
                  <c:v>2.9951680000000001</c:v>
                </c:pt>
                <c:pt idx="2755">
                  <c:v>5.7221120000000001</c:v>
                </c:pt>
                <c:pt idx="2756">
                  <c:v>8.4490560000000006</c:v>
                </c:pt>
                <c:pt idx="2757">
                  <c:v>7.9126079999999996</c:v>
                </c:pt>
                <c:pt idx="2758">
                  <c:v>6.8397119999999996</c:v>
                </c:pt>
                <c:pt idx="2759">
                  <c:v>6.4820799999999998</c:v>
                </c:pt>
                <c:pt idx="2760">
                  <c:v>6.5714880000000004</c:v>
                </c:pt>
                <c:pt idx="2761">
                  <c:v>5.7221120000000001</c:v>
                </c:pt>
                <c:pt idx="2762">
                  <c:v>5.4538880000000001</c:v>
                </c:pt>
                <c:pt idx="2763">
                  <c:v>2.5034239999999999</c:v>
                </c:pt>
                <c:pt idx="2764">
                  <c:v>2.6822400000000002</c:v>
                </c:pt>
                <c:pt idx="2765">
                  <c:v>4.380992</c:v>
                </c:pt>
                <c:pt idx="2766">
                  <c:v>4.24688</c:v>
                </c:pt>
                <c:pt idx="2767">
                  <c:v>3.7551359999999998</c:v>
                </c:pt>
                <c:pt idx="2768">
                  <c:v>3.978656</c:v>
                </c:pt>
                <c:pt idx="2769">
                  <c:v>3.1739839999999999</c:v>
                </c:pt>
                <c:pt idx="2770">
                  <c:v>3.1292800000000001</c:v>
                </c:pt>
                <c:pt idx="2771">
                  <c:v>2.726944</c:v>
                </c:pt>
                <c:pt idx="2772">
                  <c:v>2.1010879999999998</c:v>
                </c:pt>
                <c:pt idx="2773">
                  <c:v>2.0116800000000001</c:v>
                </c:pt>
                <c:pt idx="2774">
                  <c:v>2.0116800000000001</c:v>
                </c:pt>
                <c:pt idx="2775">
                  <c:v>1.9669760000000001</c:v>
                </c:pt>
                <c:pt idx="2776">
                  <c:v>1.78816</c:v>
                </c:pt>
                <c:pt idx="2777">
                  <c:v>1.698752</c:v>
                </c:pt>
                <c:pt idx="2778">
                  <c:v>2.2799040000000002</c:v>
                </c:pt>
                <c:pt idx="2779">
                  <c:v>3.3080959999999999</c:v>
                </c:pt>
                <c:pt idx="2780">
                  <c:v>3.0845760000000002</c:v>
                </c:pt>
                <c:pt idx="2781">
                  <c:v>3.4422079999999999</c:v>
                </c:pt>
                <c:pt idx="2782">
                  <c:v>4.2021759999999997</c:v>
                </c:pt>
                <c:pt idx="2783">
                  <c:v>4.0680639999999997</c:v>
                </c:pt>
                <c:pt idx="2784">
                  <c:v>4.3362879999999997</c:v>
                </c:pt>
                <c:pt idx="2785">
                  <c:v>4.7386239999999997</c:v>
                </c:pt>
                <c:pt idx="2786">
                  <c:v>4.7386239999999997</c:v>
                </c:pt>
                <c:pt idx="2787">
                  <c:v>4.4256960000000003</c:v>
                </c:pt>
                <c:pt idx="2788">
                  <c:v>4.6939200000000003</c:v>
                </c:pt>
                <c:pt idx="2789">
                  <c:v>4.4256960000000003</c:v>
                </c:pt>
                <c:pt idx="2790">
                  <c:v>4.0233600000000003</c:v>
                </c:pt>
                <c:pt idx="2791">
                  <c:v>4.0680639999999997</c:v>
                </c:pt>
                <c:pt idx="2792">
                  <c:v>4.2021759999999997</c:v>
                </c:pt>
                <c:pt idx="2793">
                  <c:v>4.24688</c:v>
                </c:pt>
                <c:pt idx="2794">
                  <c:v>3.7998400000000001</c:v>
                </c:pt>
                <c:pt idx="2795">
                  <c:v>2.6375359999999999</c:v>
                </c:pt>
                <c:pt idx="2796">
                  <c:v>2.2799040000000002</c:v>
                </c:pt>
                <c:pt idx="2797">
                  <c:v>2.1010879999999998</c:v>
                </c:pt>
                <c:pt idx="2798">
                  <c:v>1.922272</c:v>
                </c:pt>
                <c:pt idx="2799">
                  <c:v>1.7434559999999999</c:v>
                </c:pt>
                <c:pt idx="2800">
                  <c:v>2.056384</c:v>
                </c:pt>
                <c:pt idx="2801">
                  <c:v>2.1457920000000001</c:v>
                </c:pt>
                <c:pt idx="2802">
                  <c:v>2.9504640000000002</c:v>
                </c:pt>
                <c:pt idx="2803">
                  <c:v>2.6822400000000002</c:v>
                </c:pt>
                <c:pt idx="2804">
                  <c:v>2.592832</c:v>
                </c:pt>
                <c:pt idx="2805">
                  <c:v>4.0680639999999997</c:v>
                </c:pt>
                <c:pt idx="2806">
                  <c:v>5.5880000000000001</c:v>
                </c:pt>
                <c:pt idx="2807">
                  <c:v>5.9009280000000004</c:v>
                </c:pt>
                <c:pt idx="2808">
                  <c:v>9.1196160000000006</c:v>
                </c:pt>
                <c:pt idx="2809">
                  <c:v>9.298432</c:v>
                </c:pt>
                <c:pt idx="2810">
                  <c:v>8.9855040000000006</c:v>
                </c:pt>
                <c:pt idx="2811">
                  <c:v>7.5102719999999996</c:v>
                </c:pt>
                <c:pt idx="2812">
                  <c:v>10.1031</c:v>
                </c:pt>
                <c:pt idx="2813">
                  <c:v>8.627872</c:v>
                </c:pt>
                <c:pt idx="2814">
                  <c:v>8.8513920000000006</c:v>
                </c:pt>
                <c:pt idx="2815">
                  <c:v>8.8513920000000006</c:v>
                </c:pt>
                <c:pt idx="2816">
                  <c:v>9.298432</c:v>
                </c:pt>
                <c:pt idx="2817">
                  <c:v>10.1031</c:v>
                </c:pt>
                <c:pt idx="2818">
                  <c:v>10.058400000000001</c:v>
                </c:pt>
                <c:pt idx="2819">
                  <c:v>10.550140000000001</c:v>
                </c:pt>
                <c:pt idx="2820">
                  <c:v>10.95248</c:v>
                </c:pt>
                <c:pt idx="2821">
                  <c:v>10.460739999999999</c:v>
                </c:pt>
                <c:pt idx="2822">
                  <c:v>9.7901760000000007</c:v>
                </c:pt>
                <c:pt idx="2823">
                  <c:v>9.8348800000000001</c:v>
                </c:pt>
                <c:pt idx="2824">
                  <c:v>9.9242880000000007</c:v>
                </c:pt>
                <c:pt idx="2825">
                  <c:v>7.4655680000000002</c:v>
                </c:pt>
                <c:pt idx="2826">
                  <c:v>4.91744</c:v>
                </c:pt>
                <c:pt idx="2827">
                  <c:v>5.4985920000000004</c:v>
                </c:pt>
                <c:pt idx="2828">
                  <c:v>4.112768</c:v>
                </c:pt>
                <c:pt idx="2829">
                  <c:v>3.7998400000000001</c:v>
                </c:pt>
                <c:pt idx="2830">
                  <c:v>4.2915840000000003</c:v>
                </c:pt>
                <c:pt idx="2831">
                  <c:v>4.2021759999999997</c:v>
                </c:pt>
                <c:pt idx="2832">
                  <c:v>3.7551359999999998</c:v>
                </c:pt>
                <c:pt idx="2833">
                  <c:v>4.112768</c:v>
                </c:pt>
                <c:pt idx="2834">
                  <c:v>4.5598080000000003</c:v>
                </c:pt>
                <c:pt idx="2835">
                  <c:v>5.0962560000000003</c:v>
                </c:pt>
                <c:pt idx="2836">
                  <c:v>5.3197760000000001</c:v>
                </c:pt>
                <c:pt idx="2837">
                  <c:v>4.91744</c:v>
                </c:pt>
                <c:pt idx="2838">
                  <c:v>3.5763199999999999</c:v>
                </c:pt>
                <c:pt idx="2839">
                  <c:v>3.5763199999999999</c:v>
                </c:pt>
                <c:pt idx="2840">
                  <c:v>3.2186880000000002</c:v>
                </c:pt>
                <c:pt idx="2841">
                  <c:v>2.6822400000000002</c:v>
                </c:pt>
                <c:pt idx="2842">
                  <c:v>1.78816</c:v>
                </c:pt>
                <c:pt idx="2843">
                  <c:v>2.2351999999999999</c:v>
                </c:pt>
                <c:pt idx="2844">
                  <c:v>1.519936</c:v>
                </c:pt>
                <c:pt idx="2845">
                  <c:v>2.1010879999999998</c:v>
                </c:pt>
                <c:pt idx="2846">
                  <c:v>2.726944</c:v>
                </c:pt>
                <c:pt idx="2847">
                  <c:v>2.6822400000000002</c:v>
                </c:pt>
                <c:pt idx="2848">
                  <c:v>2.6375359999999999</c:v>
                </c:pt>
                <c:pt idx="2849">
                  <c:v>2.2799040000000002</c:v>
                </c:pt>
                <c:pt idx="2850">
                  <c:v>2.6822400000000002</c:v>
                </c:pt>
                <c:pt idx="2851">
                  <c:v>3.5316160000000001</c:v>
                </c:pt>
                <c:pt idx="2852">
                  <c:v>3.3975040000000001</c:v>
                </c:pt>
                <c:pt idx="2853">
                  <c:v>3.6210239999999998</c:v>
                </c:pt>
                <c:pt idx="2854">
                  <c:v>2.726944</c:v>
                </c:pt>
                <c:pt idx="2855">
                  <c:v>2.592832</c:v>
                </c:pt>
                <c:pt idx="2856">
                  <c:v>3.1292800000000001</c:v>
                </c:pt>
                <c:pt idx="2857">
                  <c:v>3.6210239999999998</c:v>
                </c:pt>
                <c:pt idx="2858">
                  <c:v>4.2021759999999997</c:v>
                </c:pt>
                <c:pt idx="2859">
                  <c:v>5.0962560000000003</c:v>
                </c:pt>
                <c:pt idx="2860">
                  <c:v>5.9903360000000001</c:v>
                </c:pt>
                <c:pt idx="2861">
                  <c:v>7.3314560000000002</c:v>
                </c:pt>
                <c:pt idx="2862">
                  <c:v>7.0632320000000002</c:v>
                </c:pt>
                <c:pt idx="2863">
                  <c:v>6.5267840000000001</c:v>
                </c:pt>
                <c:pt idx="2864">
                  <c:v>5.2303680000000004</c:v>
                </c:pt>
                <c:pt idx="2865">
                  <c:v>5.7668160000000004</c:v>
                </c:pt>
                <c:pt idx="2866">
                  <c:v>5.7668160000000004</c:v>
                </c:pt>
                <c:pt idx="2867">
                  <c:v>5.5432959999999998</c:v>
                </c:pt>
                <c:pt idx="2868">
                  <c:v>999</c:v>
                </c:pt>
                <c:pt idx="2869">
                  <c:v>4.2915840000000003</c:v>
                </c:pt>
                <c:pt idx="2870">
                  <c:v>3.7551359999999998</c:v>
                </c:pt>
                <c:pt idx="2871">
                  <c:v>2.9951680000000001</c:v>
                </c:pt>
                <c:pt idx="2872">
                  <c:v>3.0398719999999999</c:v>
                </c:pt>
                <c:pt idx="2873">
                  <c:v>2.8163520000000002</c:v>
                </c:pt>
                <c:pt idx="2874">
                  <c:v>2.4140160000000002</c:v>
                </c:pt>
                <c:pt idx="2875">
                  <c:v>2.9057599999999999</c:v>
                </c:pt>
                <c:pt idx="2876">
                  <c:v>3.0398719999999999</c:v>
                </c:pt>
                <c:pt idx="2877">
                  <c:v>2.6375359999999999</c:v>
                </c:pt>
                <c:pt idx="2878">
                  <c:v>2.592832</c:v>
                </c:pt>
                <c:pt idx="2879">
                  <c:v>2.2351999999999999</c:v>
                </c:pt>
                <c:pt idx="2880">
                  <c:v>2.324608</c:v>
                </c:pt>
                <c:pt idx="2881">
                  <c:v>2.45872</c:v>
                </c:pt>
                <c:pt idx="2882">
                  <c:v>2.1010879999999998</c:v>
                </c:pt>
                <c:pt idx="2883">
                  <c:v>2.324608</c:v>
                </c:pt>
                <c:pt idx="2884">
                  <c:v>2.190496</c:v>
                </c:pt>
                <c:pt idx="2885">
                  <c:v>1.832864</c:v>
                </c:pt>
                <c:pt idx="2886">
                  <c:v>1.832864</c:v>
                </c:pt>
                <c:pt idx="2887">
                  <c:v>2.190496</c:v>
                </c:pt>
                <c:pt idx="2888">
                  <c:v>3.3527999999999998</c:v>
                </c:pt>
                <c:pt idx="2889">
                  <c:v>4.112768</c:v>
                </c:pt>
                <c:pt idx="2890">
                  <c:v>4.2915840000000003</c:v>
                </c:pt>
                <c:pt idx="2891">
                  <c:v>3.710432</c:v>
                </c:pt>
                <c:pt idx="2892">
                  <c:v>3.3975040000000001</c:v>
                </c:pt>
                <c:pt idx="2893">
                  <c:v>3.5316160000000001</c:v>
                </c:pt>
                <c:pt idx="2894">
                  <c:v>4.112768</c:v>
                </c:pt>
                <c:pt idx="2895">
                  <c:v>4.8280320000000003</c:v>
                </c:pt>
                <c:pt idx="2896">
                  <c:v>5.4538880000000001</c:v>
                </c:pt>
                <c:pt idx="2897">
                  <c:v>5.9009280000000004</c:v>
                </c:pt>
                <c:pt idx="2898">
                  <c:v>5.7668160000000004</c:v>
                </c:pt>
                <c:pt idx="2899">
                  <c:v>4.8727359999999997</c:v>
                </c:pt>
                <c:pt idx="2900">
                  <c:v>5.2750719999999998</c:v>
                </c:pt>
                <c:pt idx="2901">
                  <c:v>5.5432959999999998</c:v>
                </c:pt>
                <c:pt idx="2902">
                  <c:v>5.8115199999999998</c:v>
                </c:pt>
                <c:pt idx="2903">
                  <c:v>6.5267840000000001</c:v>
                </c:pt>
                <c:pt idx="2904">
                  <c:v>7.1526399999999999</c:v>
                </c:pt>
                <c:pt idx="2905">
                  <c:v>7.2867519999999999</c:v>
                </c:pt>
                <c:pt idx="2906">
                  <c:v>6.7055999999999996</c:v>
                </c:pt>
                <c:pt idx="2907">
                  <c:v>7.1526399999999999</c:v>
                </c:pt>
                <c:pt idx="2908">
                  <c:v>7.2867519999999999</c:v>
                </c:pt>
                <c:pt idx="2909">
                  <c:v>7.0632320000000002</c:v>
                </c:pt>
                <c:pt idx="2910">
                  <c:v>7.8679040000000002</c:v>
                </c:pt>
                <c:pt idx="2911">
                  <c:v>8.761984</c:v>
                </c:pt>
                <c:pt idx="2912">
                  <c:v>8.9407999999999994</c:v>
                </c:pt>
                <c:pt idx="2913">
                  <c:v>8.9855040000000006</c:v>
                </c:pt>
                <c:pt idx="2914">
                  <c:v>8.9855040000000006</c:v>
                </c:pt>
                <c:pt idx="2915">
                  <c:v>9.16432</c:v>
                </c:pt>
                <c:pt idx="2916">
                  <c:v>8.5831680000000006</c:v>
                </c:pt>
                <c:pt idx="2917">
                  <c:v>9.2090239999999994</c:v>
                </c:pt>
                <c:pt idx="2918">
                  <c:v>9.566656</c:v>
                </c:pt>
                <c:pt idx="2919">
                  <c:v>9.16432</c:v>
                </c:pt>
                <c:pt idx="2920">
                  <c:v>9.2090239999999994</c:v>
                </c:pt>
                <c:pt idx="2921">
                  <c:v>8.8066879999999994</c:v>
                </c:pt>
                <c:pt idx="2922">
                  <c:v>8.3149440000000006</c:v>
                </c:pt>
                <c:pt idx="2923">
                  <c:v>8.5384639999999994</c:v>
                </c:pt>
                <c:pt idx="2924">
                  <c:v>8.2702399999999994</c:v>
                </c:pt>
                <c:pt idx="2925">
                  <c:v>8.0914239999999999</c:v>
                </c:pt>
                <c:pt idx="2926">
                  <c:v>8.627872</c:v>
                </c:pt>
                <c:pt idx="2927">
                  <c:v>7.7337920000000002</c:v>
                </c:pt>
                <c:pt idx="2928">
                  <c:v>7.5996800000000002</c:v>
                </c:pt>
                <c:pt idx="2929">
                  <c:v>7.9573119999999999</c:v>
                </c:pt>
                <c:pt idx="2930">
                  <c:v>8.1361279999999994</c:v>
                </c:pt>
                <c:pt idx="2931">
                  <c:v>8.896096</c:v>
                </c:pt>
                <c:pt idx="2932">
                  <c:v>8.5384639999999994</c:v>
                </c:pt>
                <c:pt idx="2933">
                  <c:v>8.359648</c:v>
                </c:pt>
                <c:pt idx="2934">
                  <c:v>8.225536</c:v>
                </c:pt>
                <c:pt idx="2935">
                  <c:v>8.0020159999999994</c:v>
                </c:pt>
                <c:pt idx="2936">
                  <c:v>8.9407999999999994</c:v>
                </c:pt>
                <c:pt idx="2937">
                  <c:v>9.9242880000000007</c:v>
                </c:pt>
                <c:pt idx="2938">
                  <c:v>10.550140000000001</c:v>
                </c:pt>
                <c:pt idx="2939">
                  <c:v>11.48893</c:v>
                </c:pt>
                <c:pt idx="2940">
                  <c:v>11.31011</c:v>
                </c:pt>
                <c:pt idx="2941">
                  <c:v>11.086589999999999</c:v>
                </c:pt>
                <c:pt idx="2942">
                  <c:v>10.77366</c:v>
                </c:pt>
                <c:pt idx="2943">
                  <c:v>10.81837</c:v>
                </c:pt>
                <c:pt idx="2944">
                  <c:v>11.31011</c:v>
                </c:pt>
                <c:pt idx="2945">
                  <c:v>11.891260000000001</c:v>
                </c:pt>
                <c:pt idx="2946">
                  <c:v>11.62304</c:v>
                </c:pt>
                <c:pt idx="2947">
                  <c:v>11.578340000000001</c:v>
                </c:pt>
                <c:pt idx="2948">
                  <c:v>12.383010000000001</c:v>
                </c:pt>
                <c:pt idx="2949">
                  <c:v>13.50061</c:v>
                </c:pt>
                <c:pt idx="2950">
                  <c:v>12.69594</c:v>
                </c:pt>
                <c:pt idx="2951">
                  <c:v>11.71245</c:v>
                </c:pt>
                <c:pt idx="2952">
                  <c:v>10.63955</c:v>
                </c:pt>
                <c:pt idx="2953">
                  <c:v>9.566656</c:v>
                </c:pt>
                <c:pt idx="2954">
                  <c:v>9.8795839999999995</c:v>
                </c:pt>
                <c:pt idx="2955">
                  <c:v>9.9689920000000001</c:v>
                </c:pt>
                <c:pt idx="2956">
                  <c:v>11.04189</c:v>
                </c:pt>
                <c:pt idx="2957">
                  <c:v>10.50544</c:v>
                </c:pt>
                <c:pt idx="2958">
                  <c:v>11.35482</c:v>
                </c:pt>
                <c:pt idx="2959">
                  <c:v>10.81837</c:v>
                </c:pt>
                <c:pt idx="2960">
                  <c:v>10.95248</c:v>
                </c:pt>
                <c:pt idx="2961">
                  <c:v>10.95248</c:v>
                </c:pt>
                <c:pt idx="2962">
                  <c:v>11.04189</c:v>
                </c:pt>
                <c:pt idx="2963">
                  <c:v>11.578340000000001</c:v>
                </c:pt>
                <c:pt idx="2964">
                  <c:v>11.1313</c:v>
                </c:pt>
                <c:pt idx="2965">
                  <c:v>10.99718</c:v>
                </c:pt>
                <c:pt idx="2966">
                  <c:v>10.95248</c:v>
                </c:pt>
                <c:pt idx="2967">
                  <c:v>11.176</c:v>
                </c:pt>
                <c:pt idx="2968">
                  <c:v>11.086589999999999</c:v>
                </c:pt>
                <c:pt idx="2969">
                  <c:v>11.1313</c:v>
                </c:pt>
                <c:pt idx="2970">
                  <c:v>10.550140000000001</c:v>
                </c:pt>
                <c:pt idx="2971">
                  <c:v>10.32662</c:v>
                </c:pt>
                <c:pt idx="2972">
                  <c:v>10.416029999999999</c:v>
                </c:pt>
                <c:pt idx="2973">
                  <c:v>10.81837</c:v>
                </c:pt>
                <c:pt idx="2974">
                  <c:v>10.416029999999999</c:v>
                </c:pt>
                <c:pt idx="2975">
                  <c:v>10.594849999999999</c:v>
                </c:pt>
                <c:pt idx="2976">
                  <c:v>10.237220000000001</c:v>
                </c:pt>
                <c:pt idx="2977">
                  <c:v>10.86307</c:v>
                </c:pt>
                <c:pt idx="2978">
                  <c:v>10.68426</c:v>
                </c:pt>
                <c:pt idx="2979">
                  <c:v>10.95248</c:v>
                </c:pt>
                <c:pt idx="2980">
                  <c:v>10.907780000000001</c:v>
                </c:pt>
                <c:pt idx="2981">
                  <c:v>10.550140000000001</c:v>
                </c:pt>
                <c:pt idx="2982">
                  <c:v>10.68426</c:v>
                </c:pt>
                <c:pt idx="2983">
                  <c:v>11.04189</c:v>
                </c:pt>
                <c:pt idx="2984">
                  <c:v>11.265409999999999</c:v>
                </c:pt>
                <c:pt idx="2985">
                  <c:v>11.98067</c:v>
                </c:pt>
                <c:pt idx="2986">
                  <c:v>12.427709999999999</c:v>
                </c:pt>
                <c:pt idx="2987">
                  <c:v>12.15949</c:v>
                </c:pt>
                <c:pt idx="2988">
                  <c:v>12.15949</c:v>
                </c:pt>
                <c:pt idx="2989">
                  <c:v>13.277089999999999</c:v>
                </c:pt>
                <c:pt idx="2990">
                  <c:v>12.69594</c:v>
                </c:pt>
                <c:pt idx="2991">
                  <c:v>12.3383</c:v>
                </c:pt>
                <c:pt idx="2992">
                  <c:v>11.53363</c:v>
                </c:pt>
                <c:pt idx="2993">
                  <c:v>11.53363</c:v>
                </c:pt>
                <c:pt idx="2994">
                  <c:v>12.070080000000001</c:v>
                </c:pt>
                <c:pt idx="2995">
                  <c:v>12.606529999999999</c:v>
                </c:pt>
                <c:pt idx="2996">
                  <c:v>13.50061</c:v>
                </c:pt>
                <c:pt idx="2997">
                  <c:v>13.32179</c:v>
                </c:pt>
                <c:pt idx="2998">
                  <c:v>13.053570000000001</c:v>
                </c:pt>
                <c:pt idx="2999">
                  <c:v>12.427709999999999</c:v>
                </c:pt>
                <c:pt idx="3000">
                  <c:v>11.757149999999999</c:v>
                </c:pt>
                <c:pt idx="3001">
                  <c:v>12.427709999999999</c:v>
                </c:pt>
                <c:pt idx="3002">
                  <c:v>12.070080000000001</c:v>
                </c:pt>
                <c:pt idx="3003">
                  <c:v>11.757149999999999</c:v>
                </c:pt>
                <c:pt idx="3004">
                  <c:v>12.02538</c:v>
                </c:pt>
                <c:pt idx="3005">
                  <c:v>12.383010000000001</c:v>
                </c:pt>
                <c:pt idx="3006">
                  <c:v>12.47242</c:v>
                </c:pt>
                <c:pt idx="3007">
                  <c:v>12.69594</c:v>
                </c:pt>
                <c:pt idx="3008">
                  <c:v>12.561820000000001</c:v>
                </c:pt>
                <c:pt idx="3009">
                  <c:v>12.69594</c:v>
                </c:pt>
                <c:pt idx="3010">
                  <c:v>13.053570000000001</c:v>
                </c:pt>
                <c:pt idx="3011">
                  <c:v>12.740640000000001</c:v>
                </c:pt>
                <c:pt idx="3012">
                  <c:v>13.3665</c:v>
                </c:pt>
                <c:pt idx="3013">
                  <c:v>14.66291</c:v>
                </c:pt>
                <c:pt idx="3014">
                  <c:v>14.260579999999999</c:v>
                </c:pt>
                <c:pt idx="3015">
                  <c:v>15.6911</c:v>
                </c:pt>
                <c:pt idx="3016">
                  <c:v>16.00403</c:v>
                </c:pt>
                <c:pt idx="3017">
                  <c:v>14.70762</c:v>
                </c:pt>
                <c:pt idx="3018">
                  <c:v>15.6464</c:v>
                </c:pt>
                <c:pt idx="3019">
                  <c:v>14.30528</c:v>
                </c:pt>
                <c:pt idx="3020">
                  <c:v>14.34998</c:v>
                </c:pt>
                <c:pt idx="3021">
                  <c:v>13.768829999999999</c:v>
                </c:pt>
                <c:pt idx="3022">
                  <c:v>14.79702</c:v>
                </c:pt>
                <c:pt idx="3023">
                  <c:v>15.46758</c:v>
                </c:pt>
                <c:pt idx="3024">
                  <c:v>14.618209999999999</c:v>
                </c:pt>
                <c:pt idx="3025">
                  <c:v>12.740640000000001</c:v>
                </c:pt>
                <c:pt idx="3026">
                  <c:v>13.277089999999999</c:v>
                </c:pt>
                <c:pt idx="3027">
                  <c:v>14.260579999999999</c:v>
                </c:pt>
                <c:pt idx="3028">
                  <c:v>13.545310000000001</c:v>
                </c:pt>
                <c:pt idx="3029">
                  <c:v>12.51712</c:v>
                </c:pt>
                <c:pt idx="3030">
                  <c:v>13.3665</c:v>
                </c:pt>
                <c:pt idx="3031">
                  <c:v>13.411199999999999</c:v>
                </c:pt>
                <c:pt idx="3032">
                  <c:v>13.411199999999999</c:v>
                </c:pt>
                <c:pt idx="3033">
                  <c:v>14.12646</c:v>
                </c:pt>
                <c:pt idx="3034">
                  <c:v>13.81354</c:v>
                </c:pt>
                <c:pt idx="3035">
                  <c:v>13.99235</c:v>
                </c:pt>
                <c:pt idx="3036">
                  <c:v>13.67942</c:v>
                </c:pt>
                <c:pt idx="3037">
                  <c:v>14.34998</c:v>
                </c:pt>
                <c:pt idx="3038">
                  <c:v>13.590020000000001</c:v>
                </c:pt>
                <c:pt idx="3039">
                  <c:v>12.78534</c:v>
                </c:pt>
                <c:pt idx="3040">
                  <c:v>12.02538</c:v>
                </c:pt>
                <c:pt idx="3041">
                  <c:v>12.65123</c:v>
                </c:pt>
                <c:pt idx="3042">
                  <c:v>13.902939999999999</c:v>
                </c:pt>
                <c:pt idx="3043">
                  <c:v>13.50061</c:v>
                </c:pt>
                <c:pt idx="3044">
                  <c:v>14.394690000000001</c:v>
                </c:pt>
                <c:pt idx="3045">
                  <c:v>14.03706</c:v>
                </c:pt>
                <c:pt idx="3046">
                  <c:v>13.81354</c:v>
                </c:pt>
                <c:pt idx="3047">
                  <c:v>13.99235</c:v>
                </c:pt>
                <c:pt idx="3048">
                  <c:v>12.919460000000001</c:v>
                </c:pt>
                <c:pt idx="3049">
                  <c:v>12.606529999999999</c:v>
                </c:pt>
                <c:pt idx="3050">
                  <c:v>12.47242</c:v>
                </c:pt>
                <c:pt idx="3051">
                  <c:v>13.098269999999999</c:v>
                </c:pt>
                <c:pt idx="3052">
                  <c:v>13.63472</c:v>
                </c:pt>
                <c:pt idx="3053">
                  <c:v>13.724130000000001</c:v>
                </c:pt>
                <c:pt idx="3054">
                  <c:v>12.248900000000001</c:v>
                </c:pt>
                <c:pt idx="3055">
                  <c:v>11.66774</c:v>
                </c:pt>
                <c:pt idx="3056">
                  <c:v>11.757149999999999</c:v>
                </c:pt>
                <c:pt idx="3057">
                  <c:v>12.070080000000001</c:v>
                </c:pt>
                <c:pt idx="3058">
                  <c:v>12.561820000000001</c:v>
                </c:pt>
                <c:pt idx="3059">
                  <c:v>12.919460000000001</c:v>
                </c:pt>
                <c:pt idx="3060">
                  <c:v>13.3665</c:v>
                </c:pt>
                <c:pt idx="3061">
                  <c:v>13.3665</c:v>
                </c:pt>
                <c:pt idx="3062">
                  <c:v>13.67942</c:v>
                </c:pt>
                <c:pt idx="3063">
                  <c:v>13.947649999999999</c:v>
                </c:pt>
                <c:pt idx="3064">
                  <c:v>13.85824</c:v>
                </c:pt>
                <c:pt idx="3065">
                  <c:v>13.99235</c:v>
                </c:pt>
                <c:pt idx="3066">
                  <c:v>13.947649999999999</c:v>
                </c:pt>
                <c:pt idx="3067">
                  <c:v>13.232379999999999</c:v>
                </c:pt>
                <c:pt idx="3068">
                  <c:v>12.11478</c:v>
                </c:pt>
                <c:pt idx="3069">
                  <c:v>11.086589999999999</c:v>
                </c:pt>
                <c:pt idx="3070">
                  <c:v>10.86307</c:v>
                </c:pt>
                <c:pt idx="3071">
                  <c:v>11.62304</c:v>
                </c:pt>
                <c:pt idx="3072">
                  <c:v>11.48893</c:v>
                </c:pt>
                <c:pt idx="3073">
                  <c:v>12.740640000000001</c:v>
                </c:pt>
                <c:pt idx="3074">
                  <c:v>12.78534</c:v>
                </c:pt>
                <c:pt idx="3075">
                  <c:v>12.561820000000001</c:v>
                </c:pt>
                <c:pt idx="3076">
                  <c:v>12.740640000000001</c:v>
                </c:pt>
                <c:pt idx="3077">
                  <c:v>12.78534</c:v>
                </c:pt>
                <c:pt idx="3078">
                  <c:v>11.48893</c:v>
                </c:pt>
                <c:pt idx="3079">
                  <c:v>11.04189</c:v>
                </c:pt>
                <c:pt idx="3080">
                  <c:v>10.907780000000001</c:v>
                </c:pt>
                <c:pt idx="3081">
                  <c:v>10.728960000000001</c:v>
                </c:pt>
                <c:pt idx="3082">
                  <c:v>10.95248</c:v>
                </c:pt>
                <c:pt idx="3083">
                  <c:v>10.50544</c:v>
                </c:pt>
                <c:pt idx="3084">
                  <c:v>10.728960000000001</c:v>
                </c:pt>
                <c:pt idx="3085">
                  <c:v>10.81837</c:v>
                </c:pt>
                <c:pt idx="3086">
                  <c:v>10.68426</c:v>
                </c:pt>
                <c:pt idx="3087">
                  <c:v>10.81837</c:v>
                </c:pt>
                <c:pt idx="3088">
                  <c:v>10.37133</c:v>
                </c:pt>
                <c:pt idx="3089">
                  <c:v>10.237220000000001</c:v>
                </c:pt>
                <c:pt idx="3090">
                  <c:v>10.0137</c:v>
                </c:pt>
                <c:pt idx="3091">
                  <c:v>9.7454719999999995</c:v>
                </c:pt>
                <c:pt idx="3092">
                  <c:v>9.6560640000000006</c:v>
                </c:pt>
                <c:pt idx="3093">
                  <c:v>9.298432</c:v>
                </c:pt>
                <c:pt idx="3094">
                  <c:v>9.6560640000000006</c:v>
                </c:pt>
                <c:pt idx="3095">
                  <c:v>7.9573119999999999</c:v>
                </c:pt>
                <c:pt idx="3096">
                  <c:v>7.6443839999999996</c:v>
                </c:pt>
                <c:pt idx="3097">
                  <c:v>6.6608960000000002</c:v>
                </c:pt>
                <c:pt idx="3098">
                  <c:v>6.7055999999999996</c:v>
                </c:pt>
                <c:pt idx="3099">
                  <c:v>6.5714880000000004</c:v>
                </c:pt>
                <c:pt idx="3100">
                  <c:v>6.3032640000000004</c:v>
                </c:pt>
                <c:pt idx="3101">
                  <c:v>6.2585600000000001</c:v>
                </c:pt>
                <c:pt idx="3102">
                  <c:v>6.4820799999999998</c:v>
                </c:pt>
                <c:pt idx="3103">
                  <c:v>6.6161919999999999</c:v>
                </c:pt>
                <c:pt idx="3104">
                  <c:v>6.5714880000000004</c:v>
                </c:pt>
                <c:pt idx="3105">
                  <c:v>6.1691520000000004</c:v>
                </c:pt>
                <c:pt idx="3106">
                  <c:v>6.5267840000000001</c:v>
                </c:pt>
                <c:pt idx="3107">
                  <c:v>6.4373760000000004</c:v>
                </c:pt>
                <c:pt idx="3108">
                  <c:v>6.1691520000000004</c:v>
                </c:pt>
                <c:pt idx="3109">
                  <c:v>6.2585600000000001</c:v>
                </c:pt>
                <c:pt idx="3110">
                  <c:v>6.3479679999999998</c:v>
                </c:pt>
                <c:pt idx="3111">
                  <c:v>6.2138559999999998</c:v>
                </c:pt>
                <c:pt idx="3112">
                  <c:v>5.7221120000000001</c:v>
                </c:pt>
                <c:pt idx="3113">
                  <c:v>5.6327040000000004</c:v>
                </c:pt>
                <c:pt idx="3114">
                  <c:v>5.3197760000000001</c:v>
                </c:pt>
                <c:pt idx="3115">
                  <c:v>4.6939200000000003</c:v>
                </c:pt>
                <c:pt idx="3116">
                  <c:v>4.1574720000000003</c:v>
                </c:pt>
                <c:pt idx="3117">
                  <c:v>4.2021759999999997</c:v>
                </c:pt>
                <c:pt idx="3118">
                  <c:v>5.5432959999999998</c:v>
                </c:pt>
                <c:pt idx="3119">
                  <c:v>5.1856640000000001</c:v>
                </c:pt>
                <c:pt idx="3120">
                  <c:v>5.051552</c:v>
                </c:pt>
                <c:pt idx="3121">
                  <c:v>4.5598080000000003</c:v>
                </c:pt>
                <c:pt idx="3122">
                  <c:v>4.2915840000000003</c:v>
                </c:pt>
                <c:pt idx="3123">
                  <c:v>4.6045119999999997</c:v>
                </c:pt>
                <c:pt idx="3124">
                  <c:v>4.4256960000000003</c:v>
                </c:pt>
                <c:pt idx="3125">
                  <c:v>4.9621440000000003</c:v>
                </c:pt>
                <c:pt idx="3126">
                  <c:v>5.051552</c:v>
                </c:pt>
                <c:pt idx="3127">
                  <c:v>5.7221120000000001</c:v>
                </c:pt>
                <c:pt idx="3128">
                  <c:v>6.2585600000000001</c:v>
                </c:pt>
                <c:pt idx="3129">
                  <c:v>6.9291200000000002</c:v>
                </c:pt>
                <c:pt idx="3130">
                  <c:v>7.1526399999999999</c:v>
                </c:pt>
                <c:pt idx="3131">
                  <c:v>7.3761599999999996</c:v>
                </c:pt>
                <c:pt idx="3132">
                  <c:v>7.1526399999999999</c:v>
                </c:pt>
                <c:pt idx="3133">
                  <c:v>7.0632320000000002</c:v>
                </c:pt>
                <c:pt idx="3134">
                  <c:v>7.1079359999999996</c:v>
                </c:pt>
                <c:pt idx="3135">
                  <c:v>6.6161919999999999</c:v>
                </c:pt>
                <c:pt idx="3136">
                  <c:v>6.8397119999999996</c:v>
                </c:pt>
                <c:pt idx="3137">
                  <c:v>6.5714880000000004</c:v>
                </c:pt>
                <c:pt idx="3138">
                  <c:v>5.9456319999999998</c:v>
                </c:pt>
                <c:pt idx="3139">
                  <c:v>6.2138559999999998</c:v>
                </c:pt>
                <c:pt idx="3140">
                  <c:v>5.7221120000000001</c:v>
                </c:pt>
                <c:pt idx="3141">
                  <c:v>5.4091839999999998</c:v>
                </c:pt>
                <c:pt idx="3142">
                  <c:v>6.3032640000000004</c:v>
                </c:pt>
                <c:pt idx="3143">
                  <c:v>5.2750719999999998</c:v>
                </c:pt>
                <c:pt idx="3144">
                  <c:v>5.9903360000000001</c:v>
                </c:pt>
                <c:pt idx="3145">
                  <c:v>6.6161919999999999</c:v>
                </c:pt>
                <c:pt idx="3146">
                  <c:v>6.7950080000000002</c:v>
                </c:pt>
                <c:pt idx="3147">
                  <c:v>6.8844159999999999</c:v>
                </c:pt>
                <c:pt idx="3148">
                  <c:v>6.5714880000000004</c:v>
                </c:pt>
                <c:pt idx="3149">
                  <c:v>6.8397119999999996</c:v>
                </c:pt>
                <c:pt idx="3150">
                  <c:v>6.7055999999999996</c:v>
                </c:pt>
                <c:pt idx="3151">
                  <c:v>7.1079359999999996</c:v>
                </c:pt>
                <c:pt idx="3152">
                  <c:v>6.7055999999999996</c:v>
                </c:pt>
                <c:pt idx="3153">
                  <c:v>7.1526399999999999</c:v>
                </c:pt>
                <c:pt idx="3154">
                  <c:v>7.8679040000000002</c:v>
                </c:pt>
                <c:pt idx="3155">
                  <c:v>7.5102719999999996</c:v>
                </c:pt>
                <c:pt idx="3156">
                  <c:v>7.7337920000000002</c:v>
                </c:pt>
                <c:pt idx="3157">
                  <c:v>7.8231999999999999</c:v>
                </c:pt>
                <c:pt idx="3158">
                  <c:v>8.3149440000000006</c:v>
                </c:pt>
                <c:pt idx="3159">
                  <c:v>8.627872</c:v>
                </c:pt>
                <c:pt idx="3160">
                  <c:v>8.7172800000000006</c:v>
                </c:pt>
                <c:pt idx="3161">
                  <c:v>8.896096</c:v>
                </c:pt>
                <c:pt idx="3162">
                  <c:v>8.9855040000000006</c:v>
                </c:pt>
                <c:pt idx="3163">
                  <c:v>8.896096</c:v>
                </c:pt>
                <c:pt idx="3164">
                  <c:v>8.359648</c:v>
                </c:pt>
                <c:pt idx="3165">
                  <c:v>9.030208</c:v>
                </c:pt>
                <c:pt idx="3166">
                  <c:v>9.6560640000000006</c:v>
                </c:pt>
                <c:pt idx="3167">
                  <c:v>10.460739999999999</c:v>
                </c:pt>
                <c:pt idx="3168">
                  <c:v>9.7454719999999995</c:v>
                </c:pt>
                <c:pt idx="3169">
                  <c:v>10.68426</c:v>
                </c:pt>
                <c:pt idx="3170">
                  <c:v>11.04189</c:v>
                </c:pt>
                <c:pt idx="3171">
                  <c:v>9.4772479999999995</c:v>
                </c:pt>
                <c:pt idx="3172">
                  <c:v>8.896096</c:v>
                </c:pt>
                <c:pt idx="3173">
                  <c:v>8.6725759999999994</c:v>
                </c:pt>
                <c:pt idx="3174">
                  <c:v>9.1196160000000006</c:v>
                </c:pt>
                <c:pt idx="3175">
                  <c:v>9.566656</c:v>
                </c:pt>
                <c:pt idx="3176">
                  <c:v>9.7007680000000001</c:v>
                </c:pt>
                <c:pt idx="3177">
                  <c:v>9.3878400000000006</c:v>
                </c:pt>
                <c:pt idx="3178">
                  <c:v>9.7454719999999995</c:v>
                </c:pt>
                <c:pt idx="3179">
                  <c:v>9.8348800000000001</c:v>
                </c:pt>
                <c:pt idx="3180">
                  <c:v>9.3431359999999994</c:v>
                </c:pt>
                <c:pt idx="3181">
                  <c:v>9.6113599999999995</c:v>
                </c:pt>
                <c:pt idx="3182">
                  <c:v>9.7901760000000007</c:v>
                </c:pt>
                <c:pt idx="3183">
                  <c:v>9.4772479999999995</c:v>
                </c:pt>
                <c:pt idx="3184">
                  <c:v>9.2537280000000006</c:v>
                </c:pt>
                <c:pt idx="3185">
                  <c:v>9.3431359999999994</c:v>
                </c:pt>
                <c:pt idx="3186">
                  <c:v>9.16432</c:v>
                </c:pt>
                <c:pt idx="3187">
                  <c:v>8.6725759999999994</c:v>
                </c:pt>
                <c:pt idx="3188">
                  <c:v>8.4490560000000006</c:v>
                </c:pt>
                <c:pt idx="3189">
                  <c:v>7.9126079999999996</c:v>
                </c:pt>
                <c:pt idx="3190">
                  <c:v>7.3314560000000002</c:v>
                </c:pt>
                <c:pt idx="3191">
                  <c:v>6.4820799999999998</c:v>
                </c:pt>
                <c:pt idx="3192">
                  <c:v>5.7668160000000004</c:v>
                </c:pt>
                <c:pt idx="3193">
                  <c:v>5.7668160000000004</c:v>
                </c:pt>
                <c:pt idx="3194">
                  <c:v>5.5432959999999998</c:v>
                </c:pt>
                <c:pt idx="3195">
                  <c:v>4.8727359999999997</c:v>
                </c:pt>
                <c:pt idx="3196">
                  <c:v>4.7386239999999997</c:v>
                </c:pt>
                <c:pt idx="3197">
                  <c:v>5.2750719999999998</c:v>
                </c:pt>
                <c:pt idx="3198">
                  <c:v>5.5432959999999998</c:v>
                </c:pt>
                <c:pt idx="3199">
                  <c:v>6.1244480000000001</c:v>
                </c:pt>
                <c:pt idx="3200">
                  <c:v>6.3032640000000004</c:v>
                </c:pt>
                <c:pt idx="3201">
                  <c:v>6.0797439999999998</c:v>
                </c:pt>
                <c:pt idx="3202">
                  <c:v>6.3479679999999998</c:v>
                </c:pt>
                <c:pt idx="3203">
                  <c:v>6.1244480000000001</c:v>
                </c:pt>
                <c:pt idx="3204">
                  <c:v>6.5267840000000001</c:v>
                </c:pt>
                <c:pt idx="3205">
                  <c:v>6.3926720000000001</c:v>
                </c:pt>
                <c:pt idx="3206">
                  <c:v>6.3479679999999998</c:v>
                </c:pt>
                <c:pt idx="3207">
                  <c:v>6.4820799999999998</c:v>
                </c:pt>
                <c:pt idx="3208">
                  <c:v>6.4373760000000004</c:v>
                </c:pt>
                <c:pt idx="3209">
                  <c:v>6.2138559999999998</c:v>
                </c:pt>
                <c:pt idx="3210">
                  <c:v>5.4985920000000004</c:v>
                </c:pt>
                <c:pt idx="3211">
                  <c:v>5.2303680000000004</c:v>
                </c:pt>
                <c:pt idx="3212">
                  <c:v>5.3197760000000001</c:v>
                </c:pt>
                <c:pt idx="3213">
                  <c:v>4.7386239999999997</c:v>
                </c:pt>
                <c:pt idx="3214">
                  <c:v>4.3362879999999997</c:v>
                </c:pt>
                <c:pt idx="3215">
                  <c:v>4.1574720000000003</c:v>
                </c:pt>
                <c:pt idx="3216">
                  <c:v>4.24688</c:v>
                </c:pt>
                <c:pt idx="3217">
                  <c:v>4.4703999999999997</c:v>
                </c:pt>
                <c:pt idx="3218">
                  <c:v>5.0962560000000003</c:v>
                </c:pt>
                <c:pt idx="3219">
                  <c:v>4.91744</c:v>
                </c:pt>
                <c:pt idx="3220">
                  <c:v>4.6939200000000003</c:v>
                </c:pt>
                <c:pt idx="3221">
                  <c:v>4.380992</c:v>
                </c:pt>
                <c:pt idx="3222">
                  <c:v>4.380992</c:v>
                </c:pt>
                <c:pt idx="3223">
                  <c:v>5.0068479999999997</c:v>
                </c:pt>
                <c:pt idx="3224">
                  <c:v>5.7668160000000004</c:v>
                </c:pt>
                <c:pt idx="3225">
                  <c:v>5.3644800000000004</c:v>
                </c:pt>
                <c:pt idx="3226">
                  <c:v>4.91744</c:v>
                </c:pt>
                <c:pt idx="3227">
                  <c:v>4.7386239999999997</c:v>
                </c:pt>
                <c:pt idx="3228">
                  <c:v>4.1574720000000003</c:v>
                </c:pt>
                <c:pt idx="3229">
                  <c:v>3.710432</c:v>
                </c:pt>
                <c:pt idx="3230">
                  <c:v>3.0845760000000002</c:v>
                </c:pt>
                <c:pt idx="3231">
                  <c:v>3.1292800000000001</c:v>
                </c:pt>
                <c:pt idx="3232">
                  <c:v>3.0845760000000002</c:v>
                </c:pt>
                <c:pt idx="3233">
                  <c:v>2.9951680000000001</c:v>
                </c:pt>
                <c:pt idx="3234">
                  <c:v>2.9504640000000002</c:v>
                </c:pt>
                <c:pt idx="3235">
                  <c:v>2.9951680000000001</c:v>
                </c:pt>
                <c:pt idx="3236">
                  <c:v>2.9057599999999999</c:v>
                </c:pt>
                <c:pt idx="3237">
                  <c:v>2.6375359999999999</c:v>
                </c:pt>
                <c:pt idx="3238">
                  <c:v>2.4140160000000002</c:v>
                </c:pt>
                <c:pt idx="3239">
                  <c:v>2.45872</c:v>
                </c:pt>
                <c:pt idx="3240">
                  <c:v>2.0116800000000001</c:v>
                </c:pt>
                <c:pt idx="3241">
                  <c:v>2.190496</c:v>
                </c:pt>
                <c:pt idx="3242">
                  <c:v>1.430528</c:v>
                </c:pt>
                <c:pt idx="3243">
                  <c:v>1.296416</c:v>
                </c:pt>
                <c:pt idx="3244">
                  <c:v>0.93878399999999995</c:v>
                </c:pt>
                <c:pt idx="3245">
                  <c:v>1.4752320000000001</c:v>
                </c:pt>
                <c:pt idx="3246">
                  <c:v>1.7434559999999999</c:v>
                </c:pt>
                <c:pt idx="3247">
                  <c:v>1.56464</c:v>
                </c:pt>
                <c:pt idx="3248">
                  <c:v>1.3411200000000001</c:v>
                </c:pt>
                <c:pt idx="3249">
                  <c:v>1.1175999999999999</c:v>
                </c:pt>
                <c:pt idx="3250">
                  <c:v>2.1010879999999998</c:v>
                </c:pt>
                <c:pt idx="3251">
                  <c:v>2.0116800000000001</c:v>
                </c:pt>
                <c:pt idx="3252">
                  <c:v>1.922272</c:v>
                </c:pt>
                <c:pt idx="3253">
                  <c:v>2.2351999999999999</c:v>
                </c:pt>
                <c:pt idx="3254">
                  <c:v>2.4140160000000002</c:v>
                </c:pt>
                <c:pt idx="3255">
                  <c:v>2.1457920000000001</c:v>
                </c:pt>
                <c:pt idx="3256">
                  <c:v>1.3858239999999999</c:v>
                </c:pt>
                <c:pt idx="3257">
                  <c:v>1.3411200000000001</c:v>
                </c:pt>
                <c:pt idx="3258">
                  <c:v>1.519936</c:v>
                </c:pt>
                <c:pt idx="3259">
                  <c:v>1.56464</c:v>
                </c:pt>
                <c:pt idx="3260">
                  <c:v>1.654048</c:v>
                </c:pt>
                <c:pt idx="3261">
                  <c:v>1.2070080000000001</c:v>
                </c:pt>
                <c:pt idx="3262">
                  <c:v>1.1175999999999999</c:v>
                </c:pt>
                <c:pt idx="3263">
                  <c:v>0.93878399999999995</c:v>
                </c:pt>
                <c:pt idx="3264">
                  <c:v>0.84937600000000002</c:v>
                </c:pt>
                <c:pt idx="3265">
                  <c:v>0.62585599999999997</c:v>
                </c:pt>
                <c:pt idx="3266">
                  <c:v>0.40233600000000003</c:v>
                </c:pt>
                <c:pt idx="3267">
                  <c:v>1.028192</c:v>
                </c:pt>
                <c:pt idx="3268">
                  <c:v>1.1175999999999999</c:v>
                </c:pt>
                <c:pt idx="3269">
                  <c:v>0.98348800000000003</c:v>
                </c:pt>
                <c:pt idx="3270">
                  <c:v>1.430528</c:v>
                </c:pt>
                <c:pt idx="3271">
                  <c:v>1.922272</c:v>
                </c:pt>
                <c:pt idx="3272">
                  <c:v>2.45872</c:v>
                </c:pt>
                <c:pt idx="3273">
                  <c:v>2.592832</c:v>
                </c:pt>
                <c:pt idx="3274">
                  <c:v>2.8163520000000002</c:v>
                </c:pt>
                <c:pt idx="3275">
                  <c:v>2.9951680000000001</c:v>
                </c:pt>
                <c:pt idx="3276">
                  <c:v>2.6375359999999999</c:v>
                </c:pt>
                <c:pt idx="3277">
                  <c:v>1.7434559999999999</c:v>
                </c:pt>
                <c:pt idx="3278">
                  <c:v>1.8775679999999999</c:v>
                </c:pt>
                <c:pt idx="3279">
                  <c:v>2.056384</c:v>
                </c:pt>
                <c:pt idx="3280">
                  <c:v>2.2799040000000002</c:v>
                </c:pt>
                <c:pt idx="3281">
                  <c:v>2.056384</c:v>
                </c:pt>
                <c:pt idx="3282">
                  <c:v>2.4140160000000002</c:v>
                </c:pt>
                <c:pt idx="3283">
                  <c:v>1.698752</c:v>
                </c:pt>
                <c:pt idx="3284">
                  <c:v>1.296416</c:v>
                </c:pt>
                <c:pt idx="3285">
                  <c:v>1.1175999999999999</c:v>
                </c:pt>
                <c:pt idx="3286">
                  <c:v>0.93878399999999995</c:v>
                </c:pt>
                <c:pt idx="3287">
                  <c:v>1.519936</c:v>
                </c:pt>
                <c:pt idx="3288">
                  <c:v>1.698752</c:v>
                </c:pt>
                <c:pt idx="3289">
                  <c:v>1.6093440000000001</c:v>
                </c:pt>
                <c:pt idx="3290">
                  <c:v>1.0728960000000001</c:v>
                </c:pt>
                <c:pt idx="3291">
                  <c:v>0.98348800000000003</c:v>
                </c:pt>
                <c:pt idx="3292">
                  <c:v>1.430528</c:v>
                </c:pt>
                <c:pt idx="3293">
                  <c:v>1.1175999999999999</c:v>
                </c:pt>
                <c:pt idx="3294">
                  <c:v>2.324608</c:v>
                </c:pt>
                <c:pt idx="3295">
                  <c:v>2.0116800000000001</c:v>
                </c:pt>
                <c:pt idx="3296">
                  <c:v>1.9669760000000001</c:v>
                </c:pt>
                <c:pt idx="3297">
                  <c:v>1.9669760000000001</c:v>
                </c:pt>
                <c:pt idx="3298">
                  <c:v>1.7434559999999999</c:v>
                </c:pt>
                <c:pt idx="3299">
                  <c:v>2.592832</c:v>
                </c:pt>
                <c:pt idx="3300">
                  <c:v>3.1292800000000001</c:v>
                </c:pt>
                <c:pt idx="3301">
                  <c:v>3.5763199999999999</c:v>
                </c:pt>
                <c:pt idx="3302">
                  <c:v>3.9339520000000001</c:v>
                </c:pt>
                <c:pt idx="3303">
                  <c:v>4.0233600000000003</c:v>
                </c:pt>
                <c:pt idx="3304">
                  <c:v>3.9339520000000001</c:v>
                </c:pt>
                <c:pt idx="3305">
                  <c:v>4.112768</c:v>
                </c:pt>
                <c:pt idx="3306">
                  <c:v>4.1574720000000003</c:v>
                </c:pt>
                <c:pt idx="3307">
                  <c:v>4.0680639999999997</c:v>
                </c:pt>
                <c:pt idx="3308">
                  <c:v>4.4703999999999997</c:v>
                </c:pt>
                <c:pt idx="3309">
                  <c:v>4.3362879999999997</c:v>
                </c:pt>
                <c:pt idx="3310">
                  <c:v>4.0233600000000003</c:v>
                </c:pt>
                <c:pt idx="3311">
                  <c:v>3.844544</c:v>
                </c:pt>
                <c:pt idx="3312">
                  <c:v>3.710432</c:v>
                </c:pt>
                <c:pt idx="3313">
                  <c:v>3.2633920000000001</c:v>
                </c:pt>
                <c:pt idx="3314">
                  <c:v>3.2186880000000002</c:v>
                </c:pt>
                <c:pt idx="3315">
                  <c:v>3.9339520000000001</c:v>
                </c:pt>
                <c:pt idx="3316">
                  <c:v>4.3362879999999997</c:v>
                </c:pt>
                <c:pt idx="3317">
                  <c:v>3.9339520000000001</c:v>
                </c:pt>
                <c:pt idx="3318">
                  <c:v>4.380992</c:v>
                </c:pt>
                <c:pt idx="3319">
                  <c:v>3.5763199999999999</c:v>
                </c:pt>
                <c:pt idx="3320">
                  <c:v>3.3527999999999998</c:v>
                </c:pt>
                <c:pt idx="3321">
                  <c:v>4.1574720000000003</c:v>
                </c:pt>
                <c:pt idx="3322">
                  <c:v>4.7386239999999997</c:v>
                </c:pt>
                <c:pt idx="3323">
                  <c:v>4.6939200000000003</c:v>
                </c:pt>
                <c:pt idx="3324">
                  <c:v>5.051552</c:v>
                </c:pt>
                <c:pt idx="3325">
                  <c:v>4.7386239999999997</c:v>
                </c:pt>
                <c:pt idx="3326">
                  <c:v>5.0962560000000003</c:v>
                </c:pt>
                <c:pt idx="3327">
                  <c:v>5.9903360000000001</c:v>
                </c:pt>
                <c:pt idx="3328">
                  <c:v>5.7221120000000001</c:v>
                </c:pt>
                <c:pt idx="3329">
                  <c:v>5.3197760000000001</c:v>
                </c:pt>
                <c:pt idx="3330">
                  <c:v>5.1409599999999998</c:v>
                </c:pt>
                <c:pt idx="3331">
                  <c:v>5.0068479999999997</c:v>
                </c:pt>
                <c:pt idx="3332">
                  <c:v>4.7386239999999997</c:v>
                </c:pt>
                <c:pt idx="3333">
                  <c:v>4.6939200000000003</c:v>
                </c:pt>
                <c:pt idx="3334">
                  <c:v>5.0962560000000003</c:v>
                </c:pt>
                <c:pt idx="3335">
                  <c:v>5.1856640000000001</c:v>
                </c:pt>
                <c:pt idx="3336">
                  <c:v>5.0962560000000003</c:v>
                </c:pt>
                <c:pt idx="3337">
                  <c:v>4.5598080000000003</c:v>
                </c:pt>
                <c:pt idx="3338">
                  <c:v>4.8727359999999997</c:v>
                </c:pt>
                <c:pt idx="3339">
                  <c:v>4.6045119999999997</c:v>
                </c:pt>
                <c:pt idx="3340">
                  <c:v>4.5598080000000003</c:v>
                </c:pt>
                <c:pt idx="3341">
                  <c:v>5.051552</c:v>
                </c:pt>
                <c:pt idx="3342">
                  <c:v>5.051552</c:v>
                </c:pt>
                <c:pt idx="3343">
                  <c:v>5.0068479999999997</c:v>
                </c:pt>
                <c:pt idx="3344">
                  <c:v>5.6774079999999998</c:v>
                </c:pt>
                <c:pt idx="3345">
                  <c:v>6.0797439999999998</c:v>
                </c:pt>
                <c:pt idx="3346">
                  <c:v>5.7221120000000001</c:v>
                </c:pt>
                <c:pt idx="3347">
                  <c:v>6.0350400000000004</c:v>
                </c:pt>
                <c:pt idx="3348">
                  <c:v>5.7668160000000004</c:v>
                </c:pt>
                <c:pt idx="3349">
                  <c:v>6.1244480000000001</c:v>
                </c:pt>
                <c:pt idx="3350">
                  <c:v>5.7668160000000004</c:v>
                </c:pt>
                <c:pt idx="3351">
                  <c:v>6.1244480000000001</c:v>
                </c:pt>
                <c:pt idx="3352">
                  <c:v>6.0797439999999998</c:v>
                </c:pt>
                <c:pt idx="3353">
                  <c:v>6.1691520000000004</c:v>
                </c:pt>
                <c:pt idx="3354">
                  <c:v>6.0797439999999998</c:v>
                </c:pt>
                <c:pt idx="3355">
                  <c:v>6.3479679999999998</c:v>
                </c:pt>
                <c:pt idx="3356">
                  <c:v>5.9456319999999998</c:v>
                </c:pt>
                <c:pt idx="3357">
                  <c:v>6.4373760000000004</c:v>
                </c:pt>
                <c:pt idx="3358">
                  <c:v>6.2138559999999998</c:v>
                </c:pt>
                <c:pt idx="3359">
                  <c:v>5.9903360000000001</c:v>
                </c:pt>
                <c:pt idx="3360">
                  <c:v>5.4985920000000004</c:v>
                </c:pt>
                <c:pt idx="3361">
                  <c:v>4.8727359999999997</c:v>
                </c:pt>
                <c:pt idx="3362">
                  <c:v>4.6045119999999997</c:v>
                </c:pt>
                <c:pt idx="3363">
                  <c:v>3.7551359999999998</c:v>
                </c:pt>
                <c:pt idx="3364">
                  <c:v>4.3362879999999997</c:v>
                </c:pt>
                <c:pt idx="3365">
                  <c:v>4.380992</c:v>
                </c:pt>
                <c:pt idx="3366">
                  <c:v>4.1574720000000003</c:v>
                </c:pt>
                <c:pt idx="3367">
                  <c:v>3.710432</c:v>
                </c:pt>
                <c:pt idx="3368">
                  <c:v>3.1292800000000001</c:v>
                </c:pt>
                <c:pt idx="3369">
                  <c:v>2.6822400000000002</c:v>
                </c:pt>
                <c:pt idx="3370">
                  <c:v>2.592832</c:v>
                </c:pt>
                <c:pt idx="3371">
                  <c:v>2.1010879999999998</c:v>
                </c:pt>
                <c:pt idx="3372">
                  <c:v>2.3693119999999999</c:v>
                </c:pt>
                <c:pt idx="3373">
                  <c:v>2.324608</c:v>
                </c:pt>
                <c:pt idx="3374">
                  <c:v>1.698752</c:v>
                </c:pt>
                <c:pt idx="3375">
                  <c:v>2.2799040000000002</c:v>
                </c:pt>
                <c:pt idx="3376">
                  <c:v>3.0845760000000002</c:v>
                </c:pt>
                <c:pt idx="3377">
                  <c:v>2.6375359999999999</c:v>
                </c:pt>
                <c:pt idx="3378">
                  <c:v>2.1457920000000001</c:v>
                </c:pt>
                <c:pt idx="3379">
                  <c:v>2.3693119999999999</c:v>
                </c:pt>
                <c:pt idx="3380">
                  <c:v>1.8775679999999999</c:v>
                </c:pt>
                <c:pt idx="3381">
                  <c:v>1.519936</c:v>
                </c:pt>
                <c:pt idx="3382">
                  <c:v>1.654048</c:v>
                </c:pt>
                <c:pt idx="3383">
                  <c:v>1.8775679999999999</c:v>
                </c:pt>
                <c:pt idx="3384">
                  <c:v>2.324608</c:v>
                </c:pt>
                <c:pt idx="3385">
                  <c:v>2.7716479999999999</c:v>
                </c:pt>
                <c:pt idx="3386">
                  <c:v>2.324608</c:v>
                </c:pt>
                <c:pt idx="3387">
                  <c:v>1.832864</c:v>
                </c:pt>
                <c:pt idx="3388">
                  <c:v>2.0116800000000001</c:v>
                </c:pt>
                <c:pt idx="3389">
                  <c:v>1.56464</c:v>
                </c:pt>
                <c:pt idx="3390">
                  <c:v>1.4752320000000001</c:v>
                </c:pt>
                <c:pt idx="3391">
                  <c:v>1.2517119999999999</c:v>
                </c:pt>
                <c:pt idx="3392">
                  <c:v>1.2070080000000001</c:v>
                </c:pt>
                <c:pt idx="3393">
                  <c:v>1.2517119999999999</c:v>
                </c:pt>
                <c:pt idx="3394">
                  <c:v>1.0728960000000001</c:v>
                </c:pt>
                <c:pt idx="3395">
                  <c:v>1.0728960000000001</c:v>
                </c:pt>
                <c:pt idx="3396">
                  <c:v>1.028192</c:v>
                </c:pt>
                <c:pt idx="3397">
                  <c:v>1.78816</c:v>
                </c:pt>
                <c:pt idx="3398">
                  <c:v>2.726944</c:v>
                </c:pt>
                <c:pt idx="3399">
                  <c:v>2.8163520000000002</c:v>
                </c:pt>
                <c:pt idx="3400">
                  <c:v>3.2633920000000001</c:v>
                </c:pt>
                <c:pt idx="3401">
                  <c:v>3.3527999999999998</c:v>
                </c:pt>
                <c:pt idx="3402">
                  <c:v>3.6210239999999998</c:v>
                </c:pt>
                <c:pt idx="3403">
                  <c:v>3.5316160000000001</c:v>
                </c:pt>
                <c:pt idx="3404">
                  <c:v>3.710432</c:v>
                </c:pt>
                <c:pt idx="3405">
                  <c:v>3.3975040000000001</c:v>
                </c:pt>
                <c:pt idx="3406">
                  <c:v>3.6657280000000001</c:v>
                </c:pt>
                <c:pt idx="3407">
                  <c:v>3.3975040000000001</c:v>
                </c:pt>
                <c:pt idx="3408">
                  <c:v>2.4140160000000002</c:v>
                </c:pt>
                <c:pt idx="3409">
                  <c:v>2.190496</c:v>
                </c:pt>
                <c:pt idx="3410">
                  <c:v>2.5481280000000002</c:v>
                </c:pt>
                <c:pt idx="3411">
                  <c:v>3.0398719999999999</c:v>
                </c:pt>
                <c:pt idx="3412">
                  <c:v>3.6657280000000001</c:v>
                </c:pt>
                <c:pt idx="3413">
                  <c:v>4.112768</c:v>
                </c:pt>
                <c:pt idx="3414">
                  <c:v>4.380992</c:v>
                </c:pt>
                <c:pt idx="3415">
                  <c:v>3.6210239999999998</c:v>
                </c:pt>
                <c:pt idx="3416">
                  <c:v>2.592832</c:v>
                </c:pt>
                <c:pt idx="3417">
                  <c:v>2.1010879999999998</c:v>
                </c:pt>
                <c:pt idx="3418">
                  <c:v>2.1010879999999998</c:v>
                </c:pt>
                <c:pt idx="3419">
                  <c:v>999</c:v>
                </c:pt>
                <c:pt idx="3420">
                  <c:v>999</c:v>
                </c:pt>
                <c:pt idx="3421">
                  <c:v>999</c:v>
                </c:pt>
                <c:pt idx="3422">
                  <c:v>999</c:v>
                </c:pt>
                <c:pt idx="3423">
                  <c:v>999</c:v>
                </c:pt>
                <c:pt idx="3424">
                  <c:v>999</c:v>
                </c:pt>
                <c:pt idx="3425">
                  <c:v>999</c:v>
                </c:pt>
                <c:pt idx="3426">
                  <c:v>999</c:v>
                </c:pt>
                <c:pt idx="3427">
                  <c:v>999</c:v>
                </c:pt>
                <c:pt idx="3428">
                  <c:v>0.93878399999999995</c:v>
                </c:pt>
                <c:pt idx="3429">
                  <c:v>1.4752320000000001</c:v>
                </c:pt>
                <c:pt idx="3430">
                  <c:v>1.9669760000000001</c:v>
                </c:pt>
                <c:pt idx="3431">
                  <c:v>2.1010879999999998</c:v>
                </c:pt>
                <c:pt idx="3432">
                  <c:v>0.98348800000000003</c:v>
                </c:pt>
                <c:pt idx="3433">
                  <c:v>1.8775679999999999</c:v>
                </c:pt>
                <c:pt idx="3434">
                  <c:v>2.5034239999999999</c:v>
                </c:pt>
                <c:pt idx="3435">
                  <c:v>2.7716479999999999</c:v>
                </c:pt>
                <c:pt idx="3436">
                  <c:v>2.726944</c:v>
                </c:pt>
                <c:pt idx="3437">
                  <c:v>2.056384</c:v>
                </c:pt>
                <c:pt idx="3438">
                  <c:v>3.2186880000000002</c:v>
                </c:pt>
                <c:pt idx="3439">
                  <c:v>2.861056</c:v>
                </c:pt>
                <c:pt idx="3440">
                  <c:v>1.9669760000000001</c:v>
                </c:pt>
                <c:pt idx="3441">
                  <c:v>1.922272</c:v>
                </c:pt>
                <c:pt idx="3442">
                  <c:v>2.3693119999999999</c:v>
                </c:pt>
                <c:pt idx="3443">
                  <c:v>2.2351999999999999</c:v>
                </c:pt>
                <c:pt idx="3444">
                  <c:v>2.2351999999999999</c:v>
                </c:pt>
                <c:pt idx="3445">
                  <c:v>1.56464</c:v>
                </c:pt>
                <c:pt idx="3446">
                  <c:v>1.1175999999999999</c:v>
                </c:pt>
                <c:pt idx="3447">
                  <c:v>1.7434559999999999</c:v>
                </c:pt>
                <c:pt idx="3448">
                  <c:v>2.5034239999999999</c:v>
                </c:pt>
                <c:pt idx="3449">
                  <c:v>2.7716479999999999</c:v>
                </c:pt>
                <c:pt idx="3450">
                  <c:v>2.861056</c:v>
                </c:pt>
                <c:pt idx="3451">
                  <c:v>3.1739839999999999</c:v>
                </c:pt>
                <c:pt idx="3452">
                  <c:v>3.710432</c:v>
                </c:pt>
                <c:pt idx="3453">
                  <c:v>4.0233600000000003</c:v>
                </c:pt>
                <c:pt idx="3454">
                  <c:v>4.6045119999999997</c:v>
                </c:pt>
                <c:pt idx="3455">
                  <c:v>5.1409599999999998</c:v>
                </c:pt>
                <c:pt idx="3456">
                  <c:v>4.783328</c:v>
                </c:pt>
                <c:pt idx="3457">
                  <c:v>4.0680639999999997</c:v>
                </c:pt>
                <c:pt idx="3458">
                  <c:v>2.6822400000000002</c:v>
                </c:pt>
                <c:pt idx="3459">
                  <c:v>3.3527999999999998</c:v>
                </c:pt>
                <c:pt idx="3460">
                  <c:v>5.6327040000000004</c:v>
                </c:pt>
                <c:pt idx="3461">
                  <c:v>5.1856640000000001</c:v>
                </c:pt>
                <c:pt idx="3462">
                  <c:v>5.9009280000000004</c:v>
                </c:pt>
                <c:pt idx="3463">
                  <c:v>5.9009280000000004</c:v>
                </c:pt>
                <c:pt idx="3464">
                  <c:v>3.7551359999999998</c:v>
                </c:pt>
                <c:pt idx="3465">
                  <c:v>4.8727359999999997</c:v>
                </c:pt>
                <c:pt idx="3466">
                  <c:v>4.4256960000000003</c:v>
                </c:pt>
                <c:pt idx="3467">
                  <c:v>4.7386239999999997</c:v>
                </c:pt>
                <c:pt idx="3468">
                  <c:v>3.0845760000000002</c:v>
                </c:pt>
                <c:pt idx="3469">
                  <c:v>2.9504640000000002</c:v>
                </c:pt>
                <c:pt idx="3470">
                  <c:v>3.2186880000000002</c:v>
                </c:pt>
                <c:pt idx="3471">
                  <c:v>2.2799040000000002</c:v>
                </c:pt>
                <c:pt idx="3472">
                  <c:v>3.6210239999999998</c:v>
                </c:pt>
                <c:pt idx="3473">
                  <c:v>2.6822400000000002</c:v>
                </c:pt>
                <c:pt idx="3474">
                  <c:v>2.7716479999999999</c:v>
                </c:pt>
                <c:pt idx="3475">
                  <c:v>2.2799040000000002</c:v>
                </c:pt>
                <c:pt idx="3476">
                  <c:v>2.9951680000000001</c:v>
                </c:pt>
                <c:pt idx="3477">
                  <c:v>2.45872</c:v>
                </c:pt>
                <c:pt idx="3478">
                  <c:v>2.726944</c:v>
                </c:pt>
                <c:pt idx="3479">
                  <c:v>2.8163520000000002</c:v>
                </c:pt>
                <c:pt idx="3480">
                  <c:v>3.6210239999999998</c:v>
                </c:pt>
                <c:pt idx="3481">
                  <c:v>4.4256960000000003</c:v>
                </c:pt>
                <c:pt idx="3482">
                  <c:v>4.24688</c:v>
                </c:pt>
                <c:pt idx="3483">
                  <c:v>5.3644800000000004</c:v>
                </c:pt>
                <c:pt idx="3484">
                  <c:v>4.380992</c:v>
                </c:pt>
                <c:pt idx="3485">
                  <c:v>4.112768</c:v>
                </c:pt>
                <c:pt idx="3486">
                  <c:v>4.91744</c:v>
                </c:pt>
                <c:pt idx="3487">
                  <c:v>6.5267840000000001</c:v>
                </c:pt>
                <c:pt idx="3488">
                  <c:v>5.5432959999999998</c:v>
                </c:pt>
                <c:pt idx="3489">
                  <c:v>5.8562240000000001</c:v>
                </c:pt>
                <c:pt idx="3490">
                  <c:v>6.0797439999999998</c:v>
                </c:pt>
                <c:pt idx="3491">
                  <c:v>5.5432959999999998</c:v>
                </c:pt>
                <c:pt idx="3492">
                  <c:v>5.0962560000000003</c:v>
                </c:pt>
                <c:pt idx="3493">
                  <c:v>4.24688</c:v>
                </c:pt>
                <c:pt idx="3494">
                  <c:v>3.7551359999999998</c:v>
                </c:pt>
                <c:pt idx="3495">
                  <c:v>4.783328</c:v>
                </c:pt>
                <c:pt idx="3496">
                  <c:v>4.380992</c:v>
                </c:pt>
                <c:pt idx="3497">
                  <c:v>3.6657280000000001</c:v>
                </c:pt>
                <c:pt idx="3498">
                  <c:v>3.1739839999999999</c:v>
                </c:pt>
                <c:pt idx="3499">
                  <c:v>2.6375359999999999</c:v>
                </c:pt>
                <c:pt idx="3500">
                  <c:v>1.2070080000000001</c:v>
                </c:pt>
                <c:pt idx="3501">
                  <c:v>0.89407999999999999</c:v>
                </c:pt>
                <c:pt idx="3502">
                  <c:v>1.162304</c:v>
                </c:pt>
                <c:pt idx="3503">
                  <c:v>1.4752320000000001</c:v>
                </c:pt>
                <c:pt idx="3504">
                  <c:v>1.0728960000000001</c:v>
                </c:pt>
                <c:pt idx="3505">
                  <c:v>1.6093440000000001</c:v>
                </c:pt>
                <c:pt idx="3506">
                  <c:v>1.519936</c:v>
                </c:pt>
                <c:pt idx="3507">
                  <c:v>1.698752</c:v>
                </c:pt>
                <c:pt idx="3508">
                  <c:v>2.2799040000000002</c:v>
                </c:pt>
                <c:pt idx="3509">
                  <c:v>2.2799040000000002</c:v>
                </c:pt>
                <c:pt idx="3510">
                  <c:v>1.7434559999999999</c:v>
                </c:pt>
                <c:pt idx="3511">
                  <c:v>1.8775679999999999</c:v>
                </c:pt>
                <c:pt idx="3512">
                  <c:v>2.190496</c:v>
                </c:pt>
                <c:pt idx="3513">
                  <c:v>2.726944</c:v>
                </c:pt>
                <c:pt idx="3514">
                  <c:v>2.2351999999999999</c:v>
                </c:pt>
                <c:pt idx="3515">
                  <c:v>2.8163520000000002</c:v>
                </c:pt>
                <c:pt idx="3516">
                  <c:v>2.5481280000000002</c:v>
                </c:pt>
                <c:pt idx="3517">
                  <c:v>2.5034239999999999</c:v>
                </c:pt>
                <c:pt idx="3518">
                  <c:v>2.1457920000000001</c:v>
                </c:pt>
                <c:pt idx="3519">
                  <c:v>2.45872</c:v>
                </c:pt>
                <c:pt idx="3520">
                  <c:v>2.6375359999999999</c:v>
                </c:pt>
                <c:pt idx="3521">
                  <c:v>2.5034239999999999</c:v>
                </c:pt>
                <c:pt idx="3522">
                  <c:v>2.9057599999999999</c:v>
                </c:pt>
                <c:pt idx="3523">
                  <c:v>1.78816</c:v>
                </c:pt>
                <c:pt idx="3524">
                  <c:v>2.5034239999999999</c:v>
                </c:pt>
                <c:pt idx="3525">
                  <c:v>2.3693119999999999</c:v>
                </c:pt>
                <c:pt idx="3526">
                  <c:v>2.190496</c:v>
                </c:pt>
                <c:pt idx="3527">
                  <c:v>2.9057599999999999</c:v>
                </c:pt>
                <c:pt idx="3528">
                  <c:v>3.3527999999999998</c:v>
                </c:pt>
                <c:pt idx="3529">
                  <c:v>2.9951680000000001</c:v>
                </c:pt>
                <c:pt idx="3530">
                  <c:v>3.5763199999999999</c:v>
                </c:pt>
                <c:pt idx="3531">
                  <c:v>4.6939200000000003</c:v>
                </c:pt>
                <c:pt idx="3532">
                  <c:v>3.8892479999999998</c:v>
                </c:pt>
                <c:pt idx="3533">
                  <c:v>4.112768</c:v>
                </c:pt>
                <c:pt idx="3534">
                  <c:v>3.6657280000000001</c:v>
                </c:pt>
                <c:pt idx="3535">
                  <c:v>3.6210239999999998</c:v>
                </c:pt>
                <c:pt idx="3536">
                  <c:v>4.380992</c:v>
                </c:pt>
                <c:pt idx="3537">
                  <c:v>4.380992</c:v>
                </c:pt>
                <c:pt idx="3538">
                  <c:v>4.8727359999999997</c:v>
                </c:pt>
                <c:pt idx="3539">
                  <c:v>4.8727359999999997</c:v>
                </c:pt>
                <c:pt idx="3540">
                  <c:v>4.0233600000000003</c:v>
                </c:pt>
                <c:pt idx="3541">
                  <c:v>3.7998400000000001</c:v>
                </c:pt>
                <c:pt idx="3542">
                  <c:v>3.5316160000000001</c:v>
                </c:pt>
                <c:pt idx="3543">
                  <c:v>3.6210239999999998</c:v>
                </c:pt>
                <c:pt idx="3544">
                  <c:v>1.9669760000000001</c:v>
                </c:pt>
                <c:pt idx="3545">
                  <c:v>1.296416</c:v>
                </c:pt>
                <c:pt idx="3546">
                  <c:v>2.056384</c:v>
                </c:pt>
                <c:pt idx="3547">
                  <c:v>2.6822400000000002</c:v>
                </c:pt>
                <c:pt idx="3548">
                  <c:v>3.8892479999999998</c:v>
                </c:pt>
                <c:pt idx="3549">
                  <c:v>3.844544</c:v>
                </c:pt>
                <c:pt idx="3550">
                  <c:v>4.0233600000000003</c:v>
                </c:pt>
                <c:pt idx="3551">
                  <c:v>2.5034239999999999</c:v>
                </c:pt>
                <c:pt idx="3552">
                  <c:v>1.56464</c:v>
                </c:pt>
                <c:pt idx="3553">
                  <c:v>1.922272</c:v>
                </c:pt>
                <c:pt idx="3554">
                  <c:v>1.56464</c:v>
                </c:pt>
                <c:pt idx="3555">
                  <c:v>1.2517119999999999</c:v>
                </c:pt>
                <c:pt idx="3556">
                  <c:v>1.832864</c:v>
                </c:pt>
                <c:pt idx="3557">
                  <c:v>2.056384</c:v>
                </c:pt>
                <c:pt idx="3558">
                  <c:v>1.832864</c:v>
                </c:pt>
                <c:pt idx="3559">
                  <c:v>0.22352</c:v>
                </c:pt>
                <c:pt idx="3560">
                  <c:v>2.5481280000000002</c:v>
                </c:pt>
                <c:pt idx="3561">
                  <c:v>4.6939200000000003</c:v>
                </c:pt>
                <c:pt idx="3562">
                  <c:v>4.112768</c:v>
                </c:pt>
                <c:pt idx="3563">
                  <c:v>4.0233600000000003</c:v>
                </c:pt>
                <c:pt idx="3564">
                  <c:v>4.112768</c:v>
                </c:pt>
                <c:pt idx="3565">
                  <c:v>3.844544</c:v>
                </c:pt>
                <c:pt idx="3566">
                  <c:v>3.978656</c:v>
                </c:pt>
                <c:pt idx="3567">
                  <c:v>4.0680639999999997</c:v>
                </c:pt>
                <c:pt idx="3568">
                  <c:v>4.4256960000000003</c:v>
                </c:pt>
                <c:pt idx="3569">
                  <c:v>4.2021759999999997</c:v>
                </c:pt>
                <c:pt idx="3570">
                  <c:v>3.844544</c:v>
                </c:pt>
                <c:pt idx="3571">
                  <c:v>3.5763199999999999</c:v>
                </c:pt>
                <c:pt idx="3572">
                  <c:v>3.0398719999999999</c:v>
                </c:pt>
                <c:pt idx="3573">
                  <c:v>2.7716479999999999</c:v>
                </c:pt>
                <c:pt idx="3574">
                  <c:v>2.9951680000000001</c:v>
                </c:pt>
                <c:pt idx="3575">
                  <c:v>2.2799040000000002</c:v>
                </c:pt>
                <c:pt idx="3576">
                  <c:v>2.2351999999999999</c:v>
                </c:pt>
                <c:pt idx="3577">
                  <c:v>2.2351999999999999</c:v>
                </c:pt>
                <c:pt idx="3578">
                  <c:v>1.430528</c:v>
                </c:pt>
                <c:pt idx="3579">
                  <c:v>1.56464</c:v>
                </c:pt>
                <c:pt idx="3580">
                  <c:v>1.296416</c:v>
                </c:pt>
                <c:pt idx="3581">
                  <c:v>1.56464</c:v>
                </c:pt>
                <c:pt idx="3582">
                  <c:v>1.4752320000000001</c:v>
                </c:pt>
                <c:pt idx="3583">
                  <c:v>2.592832</c:v>
                </c:pt>
                <c:pt idx="3584">
                  <c:v>2.8163520000000002</c:v>
                </c:pt>
                <c:pt idx="3585">
                  <c:v>2.45872</c:v>
                </c:pt>
                <c:pt idx="3586">
                  <c:v>2.9057599999999999</c:v>
                </c:pt>
                <c:pt idx="3587">
                  <c:v>2.9951680000000001</c:v>
                </c:pt>
                <c:pt idx="3588">
                  <c:v>4.0233600000000003</c:v>
                </c:pt>
                <c:pt idx="3589">
                  <c:v>4.6939200000000003</c:v>
                </c:pt>
                <c:pt idx="3590">
                  <c:v>5.2750719999999998</c:v>
                </c:pt>
                <c:pt idx="3591">
                  <c:v>5.6774079999999998</c:v>
                </c:pt>
                <c:pt idx="3592">
                  <c:v>5.2750719999999998</c:v>
                </c:pt>
                <c:pt idx="3593">
                  <c:v>4.112768</c:v>
                </c:pt>
                <c:pt idx="3594">
                  <c:v>2.9057599999999999</c:v>
                </c:pt>
                <c:pt idx="3595">
                  <c:v>2.056384</c:v>
                </c:pt>
                <c:pt idx="3596">
                  <c:v>1.7434559999999999</c:v>
                </c:pt>
                <c:pt idx="3597">
                  <c:v>2.45872</c:v>
                </c:pt>
                <c:pt idx="3598">
                  <c:v>3.3527999999999998</c:v>
                </c:pt>
                <c:pt idx="3599">
                  <c:v>4.1574720000000003</c:v>
                </c:pt>
                <c:pt idx="3600">
                  <c:v>4.8727359999999997</c:v>
                </c:pt>
                <c:pt idx="3601">
                  <c:v>5.1409599999999998</c:v>
                </c:pt>
                <c:pt idx="3602">
                  <c:v>4.4703999999999997</c:v>
                </c:pt>
                <c:pt idx="3603">
                  <c:v>3.7551359999999998</c:v>
                </c:pt>
                <c:pt idx="3604">
                  <c:v>5.4538880000000001</c:v>
                </c:pt>
                <c:pt idx="3605">
                  <c:v>5.6327040000000004</c:v>
                </c:pt>
                <c:pt idx="3606">
                  <c:v>5.7221120000000001</c:v>
                </c:pt>
                <c:pt idx="3607">
                  <c:v>6.0797439999999998</c:v>
                </c:pt>
                <c:pt idx="3608">
                  <c:v>5.9903360000000001</c:v>
                </c:pt>
                <c:pt idx="3609">
                  <c:v>5.9903360000000001</c:v>
                </c:pt>
                <c:pt idx="3610">
                  <c:v>5.9009280000000004</c:v>
                </c:pt>
                <c:pt idx="3611">
                  <c:v>5.9456319999999998</c:v>
                </c:pt>
                <c:pt idx="3612">
                  <c:v>5.1409599999999998</c:v>
                </c:pt>
                <c:pt idx="3613">
                  <c:v>5.7221120000000001</c:v>
                </c:pt>
                <c:pt idx="3614">
                  <c:v>5.5880000000000001</c:v>
                </c:pt>
                <c:pt idx="3615">
                  <c:v>6.6161919999999999</c:v>
                </c:pt>
                <c:pt idx="3616">
                  <c:v>6.5267840000000001</c:v>
                </c:pt>
                <c:pt idx="3617">
                  <c:v>5.9009280000000004</c:v>
                </c:pt>
                <c:pt idx="3618">
                  <c:v>5.5432959999999998</c:v>
                </c:pt>
                <c:pt idx="3619">
                  <c:v>4.2915840000000003</c:v>
                </c:pt>
                <c:pt idx="3620">
                  <c:v>2.9951680000000001</c:v>
                </c:pt>
                <c:pt idx="3621">
                  <c:v>1.7434559999999999</c:v>
                </c:pt>
                <c:pt idx="3622">
                  <c:v>1.0728960000000001</c:v>
                </c:pt>
                <c:pt idx="3623">
                  <c:v>2.190496</c:v>
                </c:pt>
                <c:pt idx="3624">
                  <c:v>1.519936</c:v>
                </c:pt>
                <c:pt idx="3625">
                  <c:v>2.0116800000000001</c:v>
                </c:pt>
                <c:pt idx="3626">
                  <c:v>3.9339520000000001</c:v>
                </c:pt>
                <c:pt idx="3627">
                  <c:v>4.0233600000000003</c:v>
                </c:pt>
                <c:pt idx="3628">
                  <c:v>3.8892479999999998</c:v>
                </c:pt>
                <c:pt idx="3629">
                  <c:v>2.861056</c:v>
                </c:pt>
                <c:pt idx="3630">
                  <c:v>2.4140160000000002</c:v>
                </c:pt>
                <c:pt idx="3631">
                  <c:v>2.056384</c:v>
                </c:pt>
                <c:pt idx="3632">
                  <c:v>1.8775679999999999</c:v>
                </c:pt>
                <c:pt idx="3633">
                  <c:v>2.056384</c:v>
                </c:pt>
                <c:pt idx="3634">
                  <c:v>2.3693119999999999</c:v>
                </c:pt>
                <c:pt idx="3635">
                  <c:v>2.3693119999999999</c:v>
                </c:pt>
                <c:pt idx="3636">
                  <c:v>2.324608</c:v>
                </c:pt>
                <c:pt idx="3637">
                  <c:v>2.2799040000000002</c:v>
                </c:pt>
                <c:pt idx="3638">
                  <c:v>2.3693119999999999</c:v>
                </c:pt>
                <c:pt idx="3639">
                  <c:v>2.9951680000000001</c:v>
                </c:pt>
                <c:pt idx="3640">
                  <c:v>3.3975040000000001</c:v>
                </c:pt>
                <c:pt idx="3641">
                  <c:v>3.6210239999999998</c:v>
                </c:pt>
                <c:pt idx="3642">
                  <c:v>3.2633920000000001</c:v>
                </c:pt>
                <c:pt idx="3643">
                  <c:v>2.8163520000000002</c:v>
                </c:pt>
                <c:pt idx="3644">
                  <c:v>3.2186880000000002</c:v>
                </c:pt>
                <c:pt idx="3645">
                  <c:v>3.3080959999999999</c:v>
                </c:pt>
                <c:pt idx="3646">
                  <c:v>3.2633920000000001</c:v>
                </c:pt>
                <c:pt idx="3647">
                  <c:v>2.7716479999999999</c:v>
                </c:pt>
                <c:pt idx="3648">
                  <c:v>2.5481280000000002</c:v>
                </c:pt>
                <c:pt idx="3649">
                  <c:v>1.922272</c:v>
                </c:pt>
                <c:pt idx="3650">
                  <c:v>2.056384</c:v>
                </c:pt>
                <c:pt idx="3651">
                  <c:v>2.1010879999999998</c:v>
                </c:pt>
                <c:pt idx="3652">
                  <c:v>3.0845760000000002</c:v>
                </c:pt>
                <c:pt idx="3653">
                  <c:v>2.5481280000000002</c:v>
                </c:pt>
                <c:pt idx="3654">
                  <c:v>3.1739839999999999</c:v>
                </c:pt>
                <c:pt idx="3655">
                  <c:v>3.3975040000000001</c:v>
                </c:pt>
                <c:pt idx="3656">
                  <c:v>4.0680639999999997</c:v>
                </c:pt>
                <c:pt idx="3657">
                  <c:v>3.8892479999999998</c:v>
                </c:pt>
                <c:pt idx="3658">
                  <c:v>4.0233600000000003</c:v>
                </c:pt>
                <c:pt idx="3659">
                  <c:v>3.7998400000000001</c:v>
                </c:pt>
                <c:pt idx="3660">
                  <c:v>4.3362879999999997</c:v>
                </c:pt>
                <c:pt idx="3661">
                  <c:v>4.8727359999999997</c:v>
                </c:pt>
                <c:pt idx="3662">
                  <c:v>5.2303680000000004</c:v>
                </c:pt>
                <c:pt idx="3663">
                  <c:v>6.2138559999999998</c:v>
                </c:pt>
                <c:pt idx="3664">
                  <c:v>6.8397119999999996</c:v>
                </c:pt>
                <c:pt idx="3665">
                  <c:v>7.3314560000000002</c:v>
                </c:pt>
                <c:pt idx="3666">
                  <c:v>7.5996800000000002</c:v>
                </c:pt>
                <c:pt idx="3667">
                  <c:v>7.4655680000000002</c:v>
                </c:pt>
                <c:pt idx="3668">
                  <c:v>7.7784959999999996</c:v>
                </c:pt>
                <c:pt idx="3669">
                  <c:v>6.8844159999999999</c:v>
                </c:pt>
                <c:pt idx="3670">
                  <c:v>7.0632320000000002</c:v>
                </c:pt>
                <c:pt idx="3671">
                  <c:v>7.0185279999999999</c:v>
                </c:pt>
                <c:pt idx="3672">
                  <c:v>6.7950080000000002</c:v>
                </c:pt>
                <c:pt idx="3673">
                  <c:v>6.9291200000000002</c:v>
                </c:pt>
                <c:pt idx="3674">
                  <c:v>7.2420479999999996</c:v>
                </c:pt>
                <c:pt idx="3675">
                  <c:v>7.3761599999999996</c:v>
                </c:pt>
                <c:pt idx="3676">
                  <c:v>7.9126079999999996</c:v>
                </c:pt>
                <c:pt idx="3677">
                  <c:v>8.1361279999999994</c:v>
                </c:pt>
                <c:pt idx="3678">
                  <c:v>8.0914239999999999</c:v>
                </c:pt>
                <c:pt idx="3679">
                  <c:v>7.5996800000000002</c:v>
                </c:pt>
                <c:pt idx="3680">
                  <c:v>7.4208639999999999</c:v>
                </c:pt>
                <c:pt idx="3681">
                  <c:v>7.5102719999999996</c:v>
                </c:pt>
                <c:pt idx="3682">
                  <c:v>6.2138559999999998</c:v>
                </c:pt>
                <c:pt idx="3683">
                  <c:v>5.5432959999999998</c:v>
                </c:pt>
                <c:pt idx="3684">
                  <c:v>5.4985920000000004</c:v>
                </c:pt>
                <c:pt idx="3685">
                  <c:v>5.5432959999999998</c:v>
                </c:pt>
                <c:pt idx="3686">
                  <c:v>4.2021759999999997</c:v>
                </c:pt>
                <c:pt idx="3687">
                  <c:v>3.3527999999999998</c:v>
                </c:pt>
                <c:pt idx="3688">
                  <c:v>3.9339520000000001</c:v>
                </c:pt>
                <c:pt idx="3689">
                  <c:v>3.3975040000000001</c:v>
                </c:pt>
                <c:pt idx="3690">
                  <c:v>5.5880000000000001</c:v>
                </c:pt>
                <c:pt idx="3691">
                  <c:v>5.051552</c:v>
                </c:pt>
                <c:pt idx="3692">
                  <c:v>4.5598080000000003</c:v>
                </c:pt>
                <c:pt idx="3693">
                  <c:v>4.7386239999999997</c:v>
                </c:pt>
                <c:pt idx="3694">
                  <c:v>3.9339520000000001</c:v>
                </c:pt>
                <c:pt idx="3695">
                  <c:v>3.978656</c:v>
                </c:pt>
                <c:pt idx="3696">
                  <c:v>2.9951680000000001</c:v>
                </c:pt>
                <c:pt idx="3697">
                  <c:v>2.324608</c:v>
                </c:pt>
                <c:pt idx="3698">
                  <c:v>3.1292800000000001</c:v>
                </c:pt>
                <c:pt idx="3699">
                  <c:v>4.0680639999999997</c:v>
                </c:pt>
                <c:pt idx="3700">
                  <c:v>5.0962560000000003</c:v>
                </c:pt>
                <c:pt idx="3701">
                  <c:v>5.8562240000000001</c:v>
                </c:pt>
                <c:pt idx="3702">
                  <c:v>6.0350400000000004</c:v>
                </c:pt>
                <c:pt idx="3703">
                  <c:v>6.2138559999999998</c:v>
                </c:pt>
                <c:pt idx="3704">
                  <c:v>5.9456319999999998</c:v>
                </c:pt>
                <c:pt idx="3705">
                  <c:v>6.1691520000000004</c:v>
                </c:pt>
                <c:pt idx="3706">
                  <c:v>7.4208639999999999</c:v>
                </c:pt>
                <c:pt idx="3707">
                  <c:v>7.6443839999999996</c:v>
                </c:pt>
                <c:pt idx="3708">
                  <c:v>7.8679040000000002</c:v>
                </c:pt>
                <c:pt idx="3709">
                  <c:v>7.3761599999999996</c:v>
                </c:pt>
                <c:pt idx="3710">
                  <c:v>7.7784959999999996</c:v>
                </c:pt>
                <c:pt idx="3711">
                  <c:v>7.1526399999999999</c:v>
                </c:pt>
                <c:pt idx="3712">
                  <c:v>5.7221120000000001</c:v>
                </c:pt>
                <c:pt idx="3713">
                  <c:v>6.4373760000000004</c:v>
                </c:pt>
                <c:pt idx="3714">
                  <c:v>6.9291200000000002</c:v>
                </c:pt>
                <c:pt idx="3715">
                  <c:v>5.9456319999999998</c:v>
                </c:pt>
                <c:pt idx="3716">
                  <c:v>6.4373760000000004</c:v>
                </c:pt>
                <c:pt idx="3717">
                  <c:v>7.5102719999999996</c:v>
                </c:pt>
                <c:pt idx="3718">
                  <c:v>5.5432959999999998</c:v>
                </c:pt>
                <c:pt idx="3719">
                  <c:v>3.7998400000000001</c:v>
                </c:pt>
                <c:pt idx="3720">
                  <c:v>3.844544</c:v>
                </c:pt>
                <c:pt idx="3721">
                  <c:v>4.0233600000000003</c:v>
                </c:pt>
                <c:pt idx="3722">
                  <c:v>3.5316160000000001</c:v>
                </c:pt>
                <c:pt idx="3723">
                  <c:v>2.1010879999999998</c:v>
                </c:pt>
                <c:pt idx="3724">
                  <c:v>3.0845760000000002</c:v>
                </c:pt>
                <c:pt idx="3725">
                  <c:v>2.190496</c:v>
                </c:pt>
                <c:pt idx="3726">
                  <c:v>1.3411200000000001</c:v>
                </c:pt>
                <c:pt idx="3727">
                  <c:v>1.4752320000000001</c:v>
                </c:pt>
                <c:pt idx="3728">
                  <c:v>2.1010879999999998</c:v>
                </c:pt>
                <c:pt idx="3729">
                  <c:v>3.1739839999999999</c:v>
                </c:pt>
                <c:pt idx="3730">
                  <c:v>2.592832</c:v>
                </c:pt>
                <c:pt idx="3731">
                  <c:v>3.1739839999999999</c:v>
                </c:pt>
                <c:pt idx="3732">
                  <c:v>4.2915840000000003</c:v>
                </c:pt>
                <c:pt idx="3733">
                  <c:v>3.7551359999999998</c:v>
                </c:pt>
                <c:pt idx="3734">
                  <c:v>4.112768</c:v>
                </c:pt>
                <c:pt idx="3735">
                  <c:v>4.24688</c:v>
                </c:pt>
                <c:pt idx="3736">
                  <c:v>4.24688</c:v>
                </c:pt>
                <c:pt idx="3737">
                  <c:v>5.2750719999999998</c:v>
                </c:pt>
                <c:pt idx="3738">
                  <c:v>5.1409599999999998</c:v>
                </c:pt>
                <c:pt idx="3739">
                  <c:v>5.7668160000000004</c:v>
                </c:pt>
                <c:pt idx="3740">
                  <c:v>4.4256960000000003</c:v>
                </c:pt>
                <c:pt idx="3741">
                  <c:v>4.91744</c:v>
                </c:pt>
                <c:pt idx="3742">
                  <c:v>2.592832</c:v>
                </c:pt>
                <c:pt idx="3743">
                  <c:v>2.1010879999999998</c:v>
                </c:pt>
                <c:pt idx="3744">
                  <c:v>4.4256960000000003</c:v>
                </c:pt>
                <c:pt idx="3745">
                  <c:v>6.3926720000000001</c:v>
                </c:pt>
                <c:pt idx="3746">
                  <c:v>7.5996800000000002</c:v>
                </c:pt>
                <c:pt idx="3747">
                  <c:v>6.9291200000000002</c:v>
                </c:pt>
                <c:pt idx="3748">
                  <c:v>5.4538880000000001</c:v>
                </c:pt>
                <c:pt idx="3749">
                  <c:v>5.8562240000000001</c:v>
                </c:pt>
                <c:pt idx="3750">
                  <c:v>6.7055999999999996</c:v>
                </c:pt>
                <c:pt idx="3751">
                  <c:v>7.1526399999999999</c:v>
                </c:pt>
                <c:pt idx="3752">
                  <c:v>6.2585600000000001</c:v>
                </c:pt>
                <c:pt idx="3753">
                  <c:v>7.1526399999999999</c:v>
                </c:pt>
                <c:pt idx="3754">
                  <c:v>7.1973440000000002</c:v>
                </c:pt>
                <c:pt idx="3755">
                  <c:v>4.7386239999999997</c:v>
                </c:pt>
                <c:pt idx="3756">
                  <c:v>3.978656</c:v>
                </c:pt>
                <c:pt idx="3757">
                  <c:v>4.112768</c:v>
                </c:pt>
                <c:pt idx="3758">
                  <c:v>3.7551359999999998</c:v>
                </c:pt>
                <c:pt idx="3759">
                  <c:v>2.6375359999999999</c:v>
                </c:pt>
                <c:pt idx="3760">
                  <c:v>2.0116800000000001</c:v>
                </c:pt>
                <c:pt idx="3761">
                  <c:v>2.1457920000000001</c:v>
                </c:pt>
                <c:pt idx="3762">
                  <c:v>1.78816</c:v>
                </c:pt>
                <c:pt idx="3763">
                  <c:v>2.0116800000000001</c:v>
                </c:pt>
                <c:pt idx="3764">
                  <c:v>2.0116800000000001</c:v>
                </c:pt>
                <c:pt idx="3765">
                  <c:v>2.861056</c:v>
                </c:pt>
                <c:pt idx="3766">
                  <c:v>2.2799040000000002</c:v>
                </c:pt>
                <c:pt idx="3767">
                  <c:v>1.922272</c:v>
                </c:pt>
                <c:pt idx="3768">
                  <c:v>1.78816</c:v>
                </c:pt>
                <c:pt idx="3769">
                  <c:v>2.3693119999999999</c:v>
                </c:pt>
                <c:pt idx="3770">
                  <c:v>2.190496</c:v>
                </c:pt>
                <c:pt idx="3771">
                  <c:v>1.654048</c:v>
                </c:pt>
                <c:pt idx="3772">
                  <c:v>1.8775679999999999</c:v>
                </c:pt>
                <c:pt idx="3773">
                  <c:v>1.654048</c:v>
                </c:pt>
                <c:pt idx="3774">
                  <c:v>1.698752</c:v>
                </c:pt>
                <c:pt idx="3775">
                  <c:v>1.56464</c:v>
                </c:pt>
                <c:pt idx="3776">
                  <c:v>1.519936</c:v>
                </c:pt>
                <c:pt idx="3777">
                  <c:v>2.2799040000000002</c:v>
                </c:pt>
                <c:pt idx="3778">
                  <c:v>3.3975040000000001</c:v>
                </c:pt>
                <c:pt idx="3779">
                  <c:v>3.3975040000000001</c:v>
                </c:pt>
                <c:pt idx="3780">
                  <c:v>3.6210239999999998</c:v>
                </c:pt>
                <c:pt idx="3781">
                  <c:v>3.844544</c:v>
                </c:pt>
                <c:pt idx="3782">
                  <c:v>3.844544</c:v>
                </c:pt>
                <c:pt idx="3783">
                  <c:v>3.978656</c:v>
                </c:pt>
                <c:pt idx="3784">
                  <c:v>3.710432</c:v>
                </c:pt>
                <c:pt idx="3785">
                  <c:v>3.3080959999999999</c:v>
                </c:pt>
                <c:pt idx="3786">
                  <c:v>2.9951680000000001</c:v>
                </c:pt>
                <c:pt idx="3787">
                  <c:v>3.1739839999999999</c:v>
                </c:pt>
                <c:pt idx="3788">
                  <c:v>2.324608</c:v>
                </c:pt>
                <c:pt idx="3789">
                  <c:v>2.1010879999999998</c:v>
                </c:pt>
                <c:pt idx="3790">
                  <c:v>2.1010879999999998</c:v>
                </c:pt>
                <c:pt idx="3791">
                  <c:v>2.0116800000000001</c:v>
                </c:pt>
                <c:pt idx="3792">
                  <c:v>1.7434559999999999</c:v>
                </c:pt>
                <c:pt idx="3793">
                  <c:v>1.654048</c:v>
                </c:pt>
                <c:pt idx="3794">
                  <c:v>1.430528</c:v>
                </c:pt>
                <c:pt idx="3795">
                  <c:v>1.0728960000000001</c:v>
                </c:pt>
                <c:pt idx="3796">
                  <c:v>1.2070080000000001</c:v>
                </c:pt>
                <c:pt idx="3797">
                  <c:v>1.3411200000000001</c:v>
                </c:pt>
                <c:pt idx="3798">
                  <c:v>1.519936</c:v>
                </c:pt>
                <c:pt idx="3799">
                  <c:v>1.922272</c:v>
                </c:pt>
                <c:pt idx="3800">
                  <c:v>2.1457920000000001</c:v>
                </c:pt>
                <c:pt idx="3801">
                  <c:v>2.5034239999999999</c:v>
                </c:pt>
                <c:pt idx="3802">
                  <c:v>3.1292800000000001</c:v>
                </c:pt>
                <c:pt idx="3803">
                  <c:v>3.3080959999999999</c:v>
                </c:pt>
                <c:pt idx="3804">
                  <c:v>3.7998400000000001</c:v>
                </c:pt>
                <c:pt idx="3805">
                  <c:v>3.710432</c:v>
                </c:pt>
                <c:pt idx="3806">
                  <c:v>4.2021759999999997</c:v>
                </c:pt>
                <c:pt idx="3807">
                  <c:v>4.6045119999999997</c:v>
                </c:pt>
                <c:pt idx="3808">
                  <c:v>4.6045119999999997</c:v>
                </c:pt>
                <c:pt idx="3809">
                  <c:v>4.24688</c:v>
                </c:pt>
                <c:pt idx="3810">
                  <c:v>3.4422079999999999</c:v>
                </c:pt>
                <c:pt idx="3811">
                  <c:v>3.5316160000000001</c:v>
                </c:pt>
                <c:pt idx="3812">
                  <c:v>3.5763199999999999</c:v>
                </c:pt>
                <c:pt idx="3813">
                  <c:v>3.1739839999999999</c:v>
                </c:pt>
                <c:pt idx="3814">
                  <c:v>3.0845760000000002</c:v>
                </c:pt>
                <c:pt idx="3815">
                  <c:v>3.0845760000000002</c:v>
                </c:pt>
                <c:pt idx="3816">
                  <c:v>3.3975040000000001</c:v>
                </c:pt>
                <c:pt idx="3817">
                  <c:v>3.1292800000000001</c:v>
                </c:pt>
                <c:pt idx="3818">
                  <c:v>3.2633920000000001</c:v>
                </c:pt>
                <c:pt idx="3819">
                  <c:v>2.9951680000000001</c:v>
                </c:pt>
                <c:pt idx="3820">
                  <c:v>3.3080959999999999</c:v>
                </c:pt>
                <c:pt idx="3821">
                  <c:v>2.9057599999999999</c:v>
                </c:pt>
                <c:pt idx="3822">
                  <c:v>3.1292800000000001</c:v>
                </c:pt>
                <c:pt idx="3823">
                  <c:v>2.8163520000000002</c:v>
                </c:pt>
                <c:pt idx="3824">
                  <c:v>2.9951680000000001</c:v>
                </c:pt>
                <c:pt idx="3825">
                  <c:v>3.4869119999999998</c:v>
                </c:pt>
                <c:pt idx="3826">
                  <c:v>3.8892479999999998</c:v>
                </c:pt>
                <c:pt idx="3827">
                  <c:v>3.5763199999999999</c:v>
                </c:pt>
                <c:pt idx="3828">
                  <c:v>4.2915840000000003</c:v>
                </c:pt>
                <c:pt idx="3829">
                  <c:v>5.051552</c:v>
                </c:pt>
                <c:pt idx="3830">
                  <c:v>5.3197760000000001</c:v>
                </c:pt>
                <c:pt idx="3831">
                  <c:v>4.649216</c:v>
                </c:pt>
                <c:pt idx="3832">
                  <c:v>5.5880000000000001</c:v>
                </c:pt>
                <c:pt idx="3833">
                  <c:v>6.0350400000000004</c:v>
                </c:pt>
                <c:pt idx="3834">
                  <c:v>5.6327040000000004</c:v>
                </c:pt>
                <c:pt idx="3835">
                  <c:v>5.7221120000000001</c:v>
                </c:pt>
                <c:pt idx="3836">
                  <c:v>4.7386239999999997</c:v>
                </c:pt>
                <c:pt idx="3837">
                  <c:v>4.8280320000000003</c:v>
                </c:pt>
                <c:pt idx="3838">
                  <c:v>5.3197760000000001</c:v>
                </c:pt>
                <c:pt idx="3839">
                  <c:v>5.4091839999999998</c:v>
                </c:pt>
                <c:pt idx="3840">
                  <c:v>5.0962560000000003</c:v>
                </c:pt>
                <c:pt idx="3841">
                  <c:v>4.515104</c:v>
                </c:pt>
                <c:pt idx="3842">
                  <c:v>4.1574720000000003</c:v>
                </c:pt>
                <c:pt idx="3843">
                  <c:v>2.056384</c:v>
                </c:pt>
                <c:pt idx="3844">
                  <c:v>0.22352</c:v>
                </c:pt>
                <c:pt idx="3845">
                  <c:v>0.22352</c:v>
                </c:pt>
                <c:pt idx="3846">
                  <c:v>0.22352</c:v>
                </c:pt>
                <c:pt idx="3847">
                  <c:v>0.22352</c:v>
                </c:pt>
                <c:pt idx="3848">
                  <c:v>1.430528</c:v>
                </c:pt>
                <c:pt idx="3849">
                  <c:v>1.2517119999999999</c:v>
                </c:pt>
                <c:pt idx="3850">
                  <c:v>2.7716479999999999</c:v>
                </c:pt>
                <c:pt idx="3851">
                  <c:v>2.5034239999999999</c:v>
                </c:pt>
                <c:pt idx="3852">
                  <c:v>2.190496</c:v>
                </c:pt>
                <c:pt idx="3853">
                  <c:v>3.4869119999999998</c:v>
                </c:pt>
                <c:pt idx="3854">
                  <c:v>3.5316160000000001</c:v>
                </c:pt>
                <c:pt idx="3855">
                  <c:v>3.5763199999999999</c:v>
                </c:pt>
                <c:pt idx="3856">
                  <c:v>2.592832</c:v>
                </c:pt>
                <c:pt idx="3857">
                  <c:v>2.2799040000000002</c:v>
                </c:pt>
                <c:pt idx="3858">
                  <c:v>2.9951680000000001</c:v>
                </c:pt>
                <c:pt idx="3859">
                  <c:v>3.4869119999999998</c:v>
                </c:pt>
                <c:pt idx="3860">
                  <c:v>2.190496</c:v>
                </c:pt>
                <c:pt idx="3861">
                  <c:v>2.1010879999999998</c:v>
                </c:pt>
                <c:pt idx="3862">
                  <c:v>1.7434559999999999</c:v>
                </c:pt>
                <c:pt idx="3863">
                  <c:v>2.1457920000000001</c:v>
                </c:pt>
                <c:pt idx="3864">
                  <c:v>3.2633920000000001</c:v>
                </c:pt>
                <c:pt idx="3865">
                  <c:v>2.056384</c:v>
                </c:pt>
                <c:pt idx="3866">
                  <c:v>0.89407999999999999</c:v>
                </c:pt>
                <c:pt idx="3867">
                  <c:v>1.6093440000000001</c:v>
                </c:pt>
                <c:pt idx="3868">
                  <c:v>0.98348800000000003</c:v>
                </c:pt>
                <c:pt idx="3869">
                  <c:v>1.162304</c:v>
                </c:pt>
                <c:pt idx="3870">
                  <c:v>1.4752320000000001</c:v>
                </c:pt>
                <c:pt idx="3871">
                  <c:v>0.93878399999999995</c:v>
                </c:pt>
                <c:pt idx="3872">
                  <c:v>2.1010879999999998</c:v>
                </c:pt>
                <c:pt idx="3873">
                  <c:v>2.4140160000000002</c:v>
                </c:pt>
                <c:pt idx="3874">
                  <c:v>2.190496</c:v>
                </c:pt>
                <c:pt idx="3875">
                  <c:v>2.1457920000000001</c:v>
                </c:pt>
                <c:pt idx="3876">
                  <c:v>2.8163520000000002</c:v>
                </c:pt>
                <c:pt idx="3877">
                  <c:v>3.3975040000000001</c:v>
                </c:pt>
                <c:pt idx="3878">
                  <c:v>4.24688</c:v>
                </c:pt>
                <c:pt idx="3879">
                  <c:v>4.3362879999999997</c:v>
                </c:pt>
                <c:pt idx="3880">
                  <c:v>4.112768</c:v>
                </c:pt>
                <c:pt idx="3881">
                  <c:v>4.24688</c:v>
                </c:pt>
                <c:pt idx="3882">
                  <c:v>3.844544</c:v>
                </c:pt>
                <c:pt idx="3883">
                  <c:v>3.2186880000000002</c:v>
                </c:pt>
                <c:pt idx="3884">
                  <c:v>3.5763199999999999</c:v>
                </c:pt>
                <c:pt idx="3885">
                  <c:v>3.5316160000000001</c:v>
                </c:pt>
                <c:pt idx="3886">
                  <c:v>3.3527999999999998</c:v>
                </c:pt>
                <c:pt idx="3887">
                  <c:v>3.2633920000000001</c:v>
                </c:pt>
                <c:pt idx="3888">
                  <c:v>3.4422079999999999</c:v>
                </c:pt>
                <c:pt idx="3889">
                  <c:v>3.2633920000000001</c:v>
                </c:pt>
                <c:pt idx="3890">
                  <c:v>3.6657280000000001</c:v>
                </c:pt>
                <c:pt idx="3891">
                  <c:v>3.3975040000000001</c:v>
                </c:pt>
                <c:pt idx="3892">
                  <c:v>2.8163520000000002</c:v>
                </c:pt>
                <c:pt idx="3893">
                  <c:v>4.1574720000000003</c:v>
                </c:pt>
                <c:pt idx="3894">
                  <c:v>4.783328</c:v>
                </c:pt>
                <c:pt idx="3895">
                  <c:v>4.91744</c:v>
                </c:pt>
                <c:pt idx="3896">
                  <c:v>5.6774079999999998</c:v>
                </c:pt>
                <c:pt idx="3897">
                  <c:v>6.9291200000000002</c:v>
                </c:pt>
                <c:pt idx="3898">
                  <c:v>6.1691520000000004</c:v>
                </c:pt>
                <c:pt idx="3899">
                  <c:v>6.7055999999999996</c:v>
                </c:pt>
                <c:pt idx="3900">
                  <c:v>6.9291200000000002</c:v>
                </c:pt>
                <c:pt idx="3901">
                  <c:v>6.7055999999999996</c:v>
                </c:pt>
                <c:pt idx="3902">
                  <c:v>7.2867519999999999</c:v>
                </c:pt>
                <c:pt idx="3903">
                  <c:v>7.3314560000000002</c:v>
                </c:pt>
                <c:pt idx="3904">
                  <c:v>7.3761599999999996</c:v>
                </c:pt>
                <c:pt idx="3905">
                  <c:v>7.8231999999999999</c:v>
                </c:pt>
                <c:pt idx="3906">
                  <c:v>7.5996800000000002</c:v>
                </c:pt>
                <c:pt idx="3907">
                  <c:v>7.0185279999999999</c:v>
                </c:pt>
                <c:pt idx="3908">
                  <c:v>7.3314560000000002</c:v>
                </c:pt>
                <c:pt idx="3909">
                  <c:v>7.8679040000000002</c:v>
                </c:pt>
                <c:pt idx="3910">
                  <c:v>7.5996800000000002</c:v>
                </c:pt>
                <c:pt idx="3911">
                  <c:v>6.1691520000000004</c:v>
                </c:pt>
                <c:pt idx="3912">
                  <c:v>6.4373760000000004</c:v>
                </c:pt>
                <c:pt idx="3913">
                  <c:v>6.2138559999999998</c:v>
                </c:pt>
                <c:pt idx="3914">
                  <c:v>6.7950080000000002</c:v>
                </c:pt>
                <c:pt idx="3915">
                  <c:v>7.1973440000000002</c:v>
                </c:pt>
                <c:pt idx="3916">
                  <c:v>7.0632320000000002</c:v>
                </c:pt>
                <c:pt idx="3917">
                  <c:v>8.359648</c:v>
                </c:pt>
                <c:pt idx="3918">
                  <c:v>8.0467200000000005</c:v>
                </c:pt>
                <c:pt idx="3919">
                  <c:v>8.0467200000000005</c:v>
                </c:pt>
                <c:pt idx="3920">
                  <c:v>7.9126079999999996</c:v>
                </c:pt>
                <c:pt idx="3921">
                  <c:v>7.8679040000000002</c:v>
                </c:pt>
                <c:pt idx="3922">
                  <c:v>7.8231999999999999</c:v>
                </c:pt>
                <c:pt idx="3923">
                  <c:v>7.4655680000000002</c:v>
                </c:pt>
                <c:pt idx="3924">
                  <c:v>6.8844159999999999</c:v>
                </c:pt>
                <c:pt idx="3925">
                  <c:v>7.7337920000000002</c:v>
                </c:pt>
                <c:pt idx="3926">
                  <c:v>6.8397119999999996</c:v>
                </c:pt>
                <c:pt idx="3927">
                  <c:v>7.8679040000000002</c:v>
                </c:pt>
                <c:pt idx="3928">
                  <c:v>7.0185279999999999</c:v>
                </c:pt>
                <c:pt idx="3929">
                  <c:v>7.1973440000000002</c:v>
                </c:pt>
                <c:pt idx="3930">
                  <c:v>7.2420479999999996</c:v>
                </c:pt>
                <c:pt idx="3931">
                  <c:v>6.7950080000000002</c:v>
                </c:pt>
                <c:pt idx="3932">
                  <c:v>6.3479679999999998</c:v>
                </c:pt>
                <c:pt idx="3933">
                  <c:v>5.5432959999999998</c:v>
                </c:pt>
                <c:pt idx="3934">
                  <c:v>6.0797439999999998</c:v>
                </c:pt>
                <c:pt idx="3935">
                  <c:v>5.7221120000000001</c:v>
                </c:pt>
                <c:pt idx="3936">
                  <c:v>5.2750719999999998</c:v>
                </c:pt>
                <c:pt idx="3937">
                  <c:v>4.2915840000000003</c:v>
                </c:pt>
                <c:pt idx="3938">
                  <c:v>4.0233600000000003</c:v>
                </c:pt>
                <c:pt idx="3939">
                  <c:v>5.1856640000000001</c:v>
                </c:pt>
                <c:pt idx="3940">
                  <c:v>5.3644800000000004</c:v>
                </c:pt>
                <c:pt idx="3941">
                  <c:v>5.4091839999999998</c:v>
                </c:pt>
                <c:pt idx="3942">
                  <c:v>4.8727359999999997</c:v>
                </c:pt>
                <c:pt idx="3943">
                  <c:v>4.783328</c:v>
                </c:pt>
                <c:pt idx="3944">
                  <c:v>5.051552</c:v>
                </c:pt>
                <c:pt idx="3945">
                  <c:v>5.2303680000000004</c:v>
                </c:pt>
                <c:pt idx="3946">
                  <c:v>5.2750719999999998</c:v>
                </c:pt>
                <c:pt idx="3947">
                  <c:v>5.8562240000000001</c:v>
                </c:pt>
                <c:pt idx="3948">
                  <c:v>5.3644800000000004</c:v>
                </c:pt>
                <c:pt idx="3949">
                  <c:v>5.1856640000000001</c:v>
                </c:pt>
                <c:pt idx="3950">
                  <c:v>5.6327040000000004</c:v>
                </c:pt>
                <c:pt idx="3951">
                  <c:v>5.8115199999999998</c:v>
                </c:pt>
                <c:pt idx="3952">
                  <c:v>5.8562240000000001</c:v>
                </c:pt>
                <c:pt idx="3953">
                  <c:v>5.9009280000000004</c:v>
                </c:pt>
                <c:pt idx="3954">
                  <c:v>5.5432959999999998</c:v>
                </c:pt>
                <c:pt idx="3955">
                  <c:v>5.1856640000000001</c:v>
                </c:pt>
                <c:pt idx="3956">
                  <c:v>4.783328</c:v>
                </c:pt>
                <c:pt idx="3957">
                  <c:v>4.380992</c:v>
                </c:pt>
                <c:pt idx="3958">
                  <c:v>3.7998400000000001</c:v>
                </c:pt>
                <c:pt idx="3959">
                  <c:v>3.0398719999999999</c:v>
                </c:pt>
                <c:pt idx="3960">
                  <c:v>3.3080959999999999</c:v>
                </c:pt>
                <c:pt idx="3961">
                  <c:v>3.844544</c:v>
                </c:pt>
                <c:pt idx="3962">
                  <c:v>3.844544</c:v>
                </c:pt>
                <c:pt idx="3963">
                  <c:v>4.112768</c:v>
                </c:pt>
                <c:pt idx="3964">
                  <c:v>3.844544</c:v>
                </c:pt>
                <c:pt idx="3965">
                  <c:v>3.7998400000000001</c:v>
                </c:pt>
                <c:pt idx="3966">
                  <c:v>3.9339520000000001</c:v>
                </c:pt>
                <c:pt idx="3967">
                  <c:v>3.9339520000000001</c:v>
                </c:pt>
                <c:pt idx="3968">
                  <c:v>4.4703999999999997</c:v>
                </c:pt>
                <c:pt idx="3969">
                  <c:v>4.8727359999999997</c:v>
                </c:pt>
                <c:pt idx="3970">
                  <c:v>6.1691520000000004</c:v>
                </c:pt>
                <c:pt idx="3971">
                  <c:v>6.7950080000000002</c:v>
                </c:pt>
                <c:pt idx="3972">
                  <c:v>7.3314560000000002</c:v>
                </c:pt>
                <c:pt idx="3973">
                  <c:v>7.6890879999999999</c:v>
                </c:pt>
                <c:pt idx="3974">
                  <c:v>7.4208639999999999</c:v>
                </c:pt>
                <c:pt idx="3975">
                  <c:v>7.5996800000000002</c:v>
                </c:pt>
                <c:pt idx="3976">
                  <c:v>7.8231999999999999</c:v>
                </c:pt>
                <c:pt idx="3977">
                  <c:v>6.7950080000000002</c:v>
                </c:pt>
                <c:pt idx="3978">
                  <c:v>6.4373760000000004</c:v>
                </c:pt>
                <c:pt idx="3979">
                  <c:v>5.6327040000000004</c:v>
                </c:pt>
                <c:pt idx="3980">
                  <c:v>4.9621440000000003</c:v>
                </c:pt>
                <c:pt idx="3981">
                  <c:v>4.0233600000000003</c:v>
                </c:pt>
                <c:pt idx="3982">
                  <c:v>3.978656</c:v>
                </c:pt>
                <c:pt idx="3983">
                  <c:v>3.5316160000000001</c:v>
                </c:pt>
                <c:pt idx="3984">
                  <c:v>3.7551359999999998</c:v>
                </c:pt>
                <c:pt idx="3985">
                  <c:v>3.9339520000000001</c:v>
                </c:pt>
                <c:pt idx="3986">
                  <c:v>3.978656</c:v>
                </c:pt>
                <c:pt idx="3987">
                  <c:v>3.2633920000000001</c:v>
                </c:pt>
                <c:pt idx="3988">
                  <c:v>2.190496</c:v>
                </c:pt>
                <c:pt idx="3989">
                  <c:v>2.592832</c:v>
                </c:pt>
                <c:pt idx="3990">
                  <c:v>2.9951680000000001</c:v>
                </c:pt>
                <c:pt idx="3991">
                  <c:v>2.190496</c:v>
                </c:pt>
                <c:pt idx="3992">
                  <c:v>1.3411200000000001</c:v>
                </c:pt>
                <c:pt idx="3993">
                  <c:v>1.78816</c:v>
                </c:pt>
                <c:pt idx="3994">
                  <c:v>2.45872</c:v>
                </c:pt>
                <c:pt idx="3995">
                  <c:v>2.861056</c:v>
                </c:pt>
                <c:pt idx="3996">
                  <c:v>3.4869119999999998</c:v>
                </c:pt>
                <c:pt idx="3997">
                  <c:v>3.7998400000000001</c:v>
                </c:pt>
                <c:pt idx="3998">
                  <c:v>5.8562240000000001</c:v>
                </c:pt>
                <c:pt idx="3999">
                  <c:v>6.0797439999999998</c:v>
                </c:pt>
                <c:pt idx="4000">
                  <c:v>7.5549759999999999</c:v>
                </c:pt>
                <c:pt idx="4001">
                  <c:v>8.225536</c:v>
                </c:pt>
                <c:pt idx="4002">
                  <c:v>8.2702399999999994</c:v>
                </c:pt>
                <c:pt idx="4003">
                  <c:v>8.2702399999999994</c:v>
                </c:pt>
                <c:pt idx="4004">
                  <c:v>4.9621440000000003</c:v>
                </c:pt>
                <c:pt idx="4005">
                  <c:v>4.1574720000000003</c:v>
                </c:pt>
                <c:pt idx="4006">
                  <c:v>3.6210239999999998</c:v>
                </c:pt>
                <c:pt idx="4007">
                  <c:v>2.9057599999999999</c:v>
                </c:pt>
                <c:pt idx="4008">
                  <c:v>2.592832</c:v>
                </c:pt>
                <c:pt idx="4009">
                  <c:v>3.0845760000000002</c:v>
                </c:pt>
                <c:pt idx="4010">
                  <c:v>2.5481280000000002</c:v>
                </c:pt>
                <c:pt idx="4011">
                  <c:v>2.6822400000000002</c:v>
                </c:pt>
                <c:pt idx="4012">
                  <c:v>4.0680639999999997</c:v>
                </c:pt>
                <c:pt idx="4013">
                  <c:v>4.24688</c:v>
                </c:pt>
                <c:pt idx="4014">
                  <c:v>3.710432</c:v>
                </c:pt>
                <c:pt idx="4015">
                  <c:v>2.592832</c:v>
                </c:pt>
                <c:pt idx="4016">
                  <c:v>2.3693119999999999</c:v>
                </c:pt>
                <c:pt idx="4017">
                  <c:v>2.9057599999999999</c:v>
                </c:pt>
                <c:pt idx="4018">
                  <c:v>2.7716479999999999</c:v>
                </c:pt>
                <c:pt idx="4019">
                  <c:v>3.0398719999999999</c:v>
                </c:pt>
                <c:pt idx="4020">
                  <c:v>3.0845760000000002</c:v>
                </c:pt>
                <c:pt idx="4021">
                  <c:v>3.6657280000000001</c:v>
                </c:pt>
                <c:pt idx="4022">
                  <c:v>4.0680639999999997</c:v>
                </c:pt>
                <c:pt idx="4023">
                  <c:v>4.380992</c:v>
                </c:pt>
                <c:pt idx="4024">
                  <c:v>4.9621440000000003</c:v>
                </c:pt>
                <c:pt idx="4025">
                  <c:v>4.6939200000000003</c:v>
                </c:pt>
                <c:pt idx="4026">
                  <c:v>4.8280320000000003</c:v>
                </c:pt>
                <c:pt idx="4027">
                  <c:v>3.8892479999999998</c:v>
                </c:pt>
                <c:pt idx="4028">
                  <c:v>4.0233600000000003</c:v>
                </c:pt>
                <c:pt idx="4029">
                  <c:v>4.0680639999999997</c:v>
                </c:pt>
                <c:pt idx="4030">
                  <c:v>3.9339520000000001</c:v>
                </c:pt>
                <c:pt idx="4031">
                  <c:v>3.3080959999999999</c:v>
                </c:pt>
                <c:pt idx="4032">
                  <c:v>2.6822400000000002</c:v>
                </c:pt>
                <c:pt idx="4033">
                  <c:v>3.0845760000000002</c:v>
                </c:pt>
                <c:pt idx="4034">
                  <c:v>2.5481280000000002</c:v>
                </c:pt>
                <c:pt idx="4035">
                  <c:v>2.2799040000000002</c:v>
                </c:pt>
                <c:pt idx="4036">
                  <c:v>2.5034239999999999</c:v>
                </c:pt>
                <c:pt idx="4037">
                  <c:v>2.861056</c:v>
                </c:pt>
                <c:pt idx="4038">
                  <c:v>3.0398719999999999</c:v>
                </c:pt>
                <c:pt idx="4039">
                  <c:v>1.9669760000000001</c:v>
                </c:pt>
                <c:pt idx="4040">
                  <c:v>999</c:v>
                </c:pt>
                <c:pt idx="4041">
                  <c:v>1.56464</c:v>
                </c:pt>
                <c:pt idx="4042">
                  <c:v>2.056384</c:v>
                </c:pt>
                <c:pt idx="4043">
                  <c:v>2.861056</c:v>
                </c:pt>
                <c:pt idx="4044">
                  <c:v>2.9057599999999999</c:v>
                </c:pt>
                <c:pt idx="4045">
                  <c:v>3.844544</c:v>
                </c:pt>
                <c:pt idx="4046">
                  <c:v>5.9903360000000001</c:v>
                </c:pt>
                <c:pt idx="4047">
                  <c:v>6.8397119999999996</c:v>
                </c:pt>
                <c:pt idx="4048">
                  <c:v>6.1244480000000001</c:v>
                </c:pt>
                <c:pt idx="4049">
                  <c:v>6.1691520000000004</c:v>
                </c:pt>
                <c:pt idx="4050">
                  <c:v>5.4091839999999998</c:v>
                </c:pt>
                <c:pt idx="4051">
                  <c:v>4.4256960000000003</c:v>
                </c:pt>
                <c:pt idx="4052">
                  <c:v>4.380992</c:v>
                </c:pt>
                <c:pt idx="4053">
                  <c:v>4.515104</c:v>
                </c:pt>
                <c:pt idx="4054">
                  <c:v>5.4538880000000001</c:v>
                </c:pt>
                <c:pt idx="4055">
                  <c:v>4.9621440000000003</c:v>
                </c:pt>
                <c:pt idx="4056">
                  <c:v>5.1856640000000001</c:v>
                </c:pt>
                <c:pt idx="4057">
                  <c:v>4.2915840000000003</c:v>
                </c:pt>
                <c:pt idx="4058">
                  <c:v>3.5763199999999999</c:v>
                </c:pt>
                <c:pt idx="4059">
                  <c:v>3.6657280000000001</c:v>
                </c:pt>
                <c:pt idx="4060">
                  <c:v>3.4869119999999998</c:v>
                </c:pt>
                <c:pt idx="4061">
                  <c:v>3.9339520000000001</c:v>
                </c:pt>
                <c:pt idx="4062">
                  <c:v>4.1574720000000003</c:v>
                </c:pt>
                <c:pt idx="4063">
                  <c:v>4.2021759999999997</c:v>
                </c:pt>
                <c:pt idx="4064">
                  <c:v>4.0680639999999997</c:v>
                </c:pt>
                <c:pt idx="4065">
                  <c:v>4.380992</c:v>
                </c:pt>
                <c:pt idx="4066">
                  <c:v>4.8280320000000003</c:v>
                </c:pt>
                <c:pt idx="4067">
                  <c:v>5.4091839999999998</c:v>
                </c:pt>
                <c:pt idx="4068">
                  <c:v>6.4373760000000004</c:v>
                </c:pt>
                <c:pt idx="4069">
                  <c:v>6.3926720000000001</c:v>
                </c:pt>
                <c:pt idx="4070">
                  <c:v>5.6327040000000004</c:v>
                </c:pt>
                <c:pt idx="4071">
                  <c:v>5.0068479999999997</c:v>
                </c:pt>
                <c:pt idx="4072">
                  <c:v>4.9621440000000003</c:v>
                </c:pt>
                <c:pt idx="4073">
                  <c:v>5.0962560000000003</c:v>
                </c:pt>
                <c:pt idx="4074">
                  <c:v>5.1409599999999998</c:v>
                </c:pt>
                <c:pt idx="4075">
                  <c:v>4.380992</c:v>
                </c:pt>
                <c:pt idx="4076">
                  <c:v>3.3080959999999999</c:v>
                </c:pt>
                <c:pt idx="4077">
                  <c:v>2.056384</c:v>
                </c:pt>
                <c:pt idx="4078">
                  <c:v>1.2070080000000001</c:v>
                </c:pt>
                <c:pt idx="4079">
                  <c:v>2.5034239999999999</c:v>
                </c:pt>
                <c:pt idx="4080">
                  <c:v>2.9057599999999999</c:v>
                </c:pt>
                <c:pt idx="4081">
                  <c:v>2.5034239999999999</c:v>
                </c:pt>
                <c:pt idx="4082">
                  <c:v>3.1292800000000001</c:v>
                </c:pt>
                <c:pt idx="4083">
                  <c:v>2.9951680000000001</c:v>
                </c:pt>
                <c:pt idx="4084">
                  <c:v>2.5034239999999999</c:v>
                </c:pt>
                <c:pt idx="4085">
                  <c:v>2.324608</c:v>
                </c:pt>
                <c:pt idx="4086">
                  <c:v>2.9057599999999999</c:v>
                </c:pt>
                <c:pt idx="4087">
                  <c:v>4.24688</c:v>
                </c:pt>
                <c:pt idx="4088">
                  <c:v>4.380992</c:v>
                </c:pt>
                <c:pt idx="4089">
                  <c:v>4.4256960000000003</c:v>
                </c:pt>
                <c:pt idx="4090">
                  <c:v>4.1574720000000003</c:v>
                </c:pt>
                <c:pt idx="4091">
                  <c:v>4.5598080000000003</c:v>
                </c:pt>
                <c:pt idx="4092">
                  <c:v>4.2915840000000003</c:v>
                </c:pt>
                <c:pt idx="4093">
                  <c:v>3.4422079999999999</c:v>
                </c:pt>
                <c:pt idx="4094">
                  <c:v>3.6657280000000001</c:v>
                </c:pt>
                <c:pt idx="4095">
                  <c:v>4.112768</c:v>
                </c:pt>
                <c:pt idx="4096">
                  <c:v>4.4703999999999997</c:v>
                </c:pt>
                <c:pt idx="4097">
                  <c:v>4.9621440000000003</c:v>
                </c:pt>
                <c:pt idx="4098">
                  <c:v>5.8562240000000001</c:v>
                </c:pt>
                <c:pt idx="4099">
                  <c:v>5.7221120000000001</c:v>
                </c:pt>
                <c:pt idx="4100">
                  <c:v>5.7668160000000004</c:v>
                </c:pt>
                <c:pt idx="4101">
                  <c:v>5.4985920000000004</c:v>
                </c:pt>
                <c:pt idx="4102">
                  <c:v>3.9339520000000001</c:v>
                </c:pt>
                <c:pt idx="4103">
                  <c:v>3.3975040000000001</c:v>
                </c:pt>
                <c:pt idx="4104">
                  <c:v>3.7998400000000001</c:v>
                </c:pt>
                <c:pt idx="4105">
                  <c:v>4.1574720000000003</c:v>
                </c:pt>
                <c:pt idx="4106">
                  <c:v>3.3527999999999998</c:v>
                </c:pt>
                <c:pt idx="4107">
                  <c:v>3.7551359999999998</c:v>
                </c:pt>
                <c:pt idx="4108">
                  <c:v>4.2021759999999997</c:v>
                </c:pt>
                <c:pt idx="4109">
                  <c:v>3.8892479999999998</c:v>
                </c:pt>
                <c:pt idx="4110">
                  <c:v>4.2915840000000003</c:v>
                </c:pt>
                <c:pt idx="4111">
                  <c:v>3.844544</c:v>
                </c:pt>
                <c:pt idx="4112">
                  <c:v>3.1292800000000001</c:v>
                </c:pt>
                <c:pt idx="4113">
                  <c:v>2.5481280000000002</c:v>
                </c:pt>
                <c:pt idx="4114">
                  <c:v>2.324608</c:v>
                </c:pt>
                <c:pt idx="4115">
                  <c:v>2.1457920000000001</c:v>
                </c:pt>
                <c:pt idx="4116">
                  <c:v>2.7716479999999999</c:v>
                </c:pt>
                <c:pt idx="4117">
                  <c:v>2.8163520000000002</c:v>
                </c:pt>
                <c:pt idx="4118">
                  <c:v>3.3080959999999999</c:v>
                </c:pt>
                <c:pt idx="4119">
                  <c:v>3.4869119999999998</c:v>
                </c:pt>
                <c:pt idx="4120">
                  <c:v>4.2915840000000003</c:v>
                </c:pt>
                <c:pt idx="4121">
                  <c:v>4.3362879999999997</c:v>
                </c:pt>
                <c:pt idx="4122">
                  <c:v>4.3362879999999997</c:v>
                </c:pt>
                <c:pt idx="4123">
                  <c:v>4.112768</c:v>
                </c:pt>
                <c:pt idx="4124">
                  <c:v>3.710432</c:v>
                </c:pt>
                <c:pt idx="4125">
                  <c:v>3.710432</c:v>
                </c:pt>
                <c:pt idx="4126">
                  <c:v>3.1739839999999999</c:v>
                </c:pt>
                <c:pt idx="4127">
                  <c:v>3.0845760000000002</c:v>
                </c:pt>
                <c:pt idx="4128">
                  <c:v>2.6375359999999999</c:v>
                </c:pt>
                <c:pt idx="4129">
                  <c:v>2.6822400000000002</c:v>
                </c:pt>
                <c:pt idx="4130">
                  <c:v>2.5481280000000002</c:v>
                </c:pt>
                <c:pt idx="4131">
                  <c:v>1.7434559999999999</c:v>
                </c:pt>
                <c:pt idx="4132">
                  <c:v>2.4140160000000002</c:v>
                </c:pt>
                <c:pt idx="4133">
                  <c:v>2.2351999999999999</c:v>
                </c:pt>
                <c:pt idx="4134">
                  <c:v>1.1175999999999999</c:v>
                </c:pt>
                <c:pt idx="4135">
                  <c:v>0.93878399999999995</c:v>
                </c:pt>
                <c:pt idx="4136">
                  <c:v>1.3411200000000001</c:v>
                </c:pt>
                <c:pt idx="4137">
                  <c:v>3.0845760000000002</c:v>
                </c:pt>
                <c:pt idx="4138">
                  <c:v>3.2186880000000002</c:v>
                </c:pt>
                <c:pt idx="4139">
                  <c:v>2.8163520000000002</c:v>
                </c:pt>
                <c:pt idx="4140">
                  <c:v>3.2633920000000001</c:v>
                </c:pt>
                <c:pt idx="4141">
                  <c:v>3.5316160000000001</c:v>
                </c:pt>
                <c:pt idx="4142">
                  <c:v>4.91744</c:v>
                </c:pt>
                <c:pt idx="4143">
                  <c:v>5.0068479999999997</c:v>
                </c:pt>
                <c:pt idx="4144">
                  <c:v>5.6327040000000004</c:v>
                </c:pt>
                <c:pt idx="4145">
                  <c:v>5.1856640000000001</c:v>
                </c:pt>
                <c:pt idx="4146">
                  <c:v>5.051552</c:v>
                </c:pt>
                <c:pt idx="4147">
                  <c:v>4.4703999999999997</c:v>
                </c:pt>
                <c:pt idx="4148">
                  <c:v>4.0680639999999997</c:v>
                </c:pt>
                <c:pt idx="4149">
                  <c:v>4.2915840000000003</c:v>
                </c:pt>
                <c:pt idx="4150">
                  <c:v>4.8727359999999997</c:v>
                </c:pt>
                <c:pt idx="4151">
                  <c:v>4.24688</c:v>
                </c:pt>
                <c:pt idx="4152">
                  <c:v>4.3362879999999997</c:v>
                </c:pt>
                <c:pt idx="4153">
                  <c:v>4.0680639999999997</c:v>
                </c:pt>
                <c:pt idx="4154">
                  <c:v>4.24688</c:v>
                </c:pt>
                <c:pt idx="4155">
                  <c:v>4.7386239999999997</c:v>
                </c:pt>
                <c:pt idx="4156">
                  <c:v>4.649216</c:v>
                </c:pt>
                <c:pt idx="4157">
                  <c:v>4.112768</c:v>
                </c:pt>
                <c:pt idx="4158">
                  <c:v>4.0680639999999997</c:v>
                </c:pt>
                <c:pt idx="4159">
                  <c:v>4.4256960000000003</c:v>
                </c:pt>
                <c:pt idx="4160">
                  <c:v>5.3644800000000004</c:v>
                </c:pt>
                <c:pt idx="4161">
                  <c:v>5.4538880000000001</c:v>
                </c:pt>
                <c:pt idx="4162">
                  <c:v>5.5432959999999998</c:v>
                </c:pt>
                <c:pt idx="4163">
                  <c:v>6.4373760000000004</c:v>
                </c:pt>
                <c:pt idx="4164">
                  <c:v>6.4373760000000004</c:v>
                </c:pt>
                <c:pt idx="4165">
                  <c:v>7.1526399999999999</c:v>
                </c:pt>
                <c:pt idx="4166">
                  <c:v>7.2420479999999996</c:v>
                </c:pt>
                <c:pt idx="4167">
                  <c:v>7.9573119999999999</c:v>
                </c:pt>
                <c:pt idx="4168">
                  <c:v>8.1808320000000005</c:v>
                </c:pt>
                <c:pt idx="4169">
                  <c:v>8.3149440000000006</c:v>
                </c:pt>
                <c:pt idx="4170">
                  <c:v>7.7784959999999996</c:v>
                </c:pt>
                <c:pt idx="4171">
                  <c:v>7.3761599999999996</c:v>
                </c:pt>
                <c:pt idx="4172">
                  <c:v>7.1973440000000002</c:v>
                </c:pt>
                <c:pt idx="4173">
                  <c:v>6.2138559999999998</c:v>
                </c:pt>
                <c:pt idx="4174">
                  <c:v>5.4091839999999998</c:v>
                </c:pt>
                <c:pt idx="4175">
                  <c:v>5.1409599999999998</c:v>
                </c:pt>
                <c:pt idx="4176">
                  <c:v>4.0680639999999997</c:v>
                </c:pt>
                <c:pt idx="4177">
                  <c:v>4.0233600000000003</c:v>
                </c:pt>
                <c:pt idx="4178">
                  <c:v>3.7998400000000001</c:v>
                </c:pt>
                <c:pt idx="4179">
                  <c:v>3.3080959999999999</c:v>
                </c:pt>
                <c:pt idx="4180">
                  <c:v>2.861056</c:v>
                </c:pt>
                <c:pt idx="4181">
                  <c:v>2.056384</c:v>
                </c:pt>
                <c:pt idx="4182">
                  <c:v>1.1175999999999999</c:v>
                </c:pt>
                <c:pt idx="4183">
                  <c:v>0.98348800000000003</c:v>
                </c:pt>
                <c:pt idx="4184">
                  <c:v>0.89407999999999999</c:v>
                </c:pt>
                <c:pt idx="4185">
                  <c:v>2.3693119999999999</c:v>
                </c:pt>
                <c:pt idx="4186">
                  <c:v>2.592832</c:v>
                </c:pt>
                <c:pt idx="4187">
                  <c:v>3.4422079999999999</c:v>
                </c:pt>
                <c:pt idx="4188">
                  <c:v>3.3080959999999999</c:v>
                </c:pt>
                <c:pt idx="4189">
                  <c:v>2.5481280000000002</c:v>
                </c:pt>
                <c:pt idx="4190">
                  <c:v>3.0845760000000002</c:v>
                </c:pt>
                <c:pt idx="4191">
                  <c:v>3.4869119999999998</c:v>
                </c:pt>
                <c:pt idx="4192">
                  <c:v>4.649216</c:v>
                </c:pt>
                <c:pt idx="4193">
                  <c:v>4.4703999999999997</c:v>
                </c:pt>
                <c:pt idx="4194">
                  <c:v>3.710432</c:v>
                </c:pt>
                <c:pt idx="4195">
                  <c:v>3.0845760000000002</c:v>
                </c:pt>
                <c:pt idx="4196">
                  <c:v>3.3527999999999998</c:v>
                </c:pt>
                <c:pt idx="4197">
                  <c:v>5.3644800000000004</c:v>
                </c:pt>
                <c:pt idx="4198">
                  <c:v>5.3197760000000001</c:v>
                </c:pt>
                <c:pt idx="4199">
                  <c:v>4.515104</c:v>
                </c:pt>
                <c:pt idx="4200">
                  <c:v>3.9339520000000001</c:v>
                </c:pt>
                <c:pt idx="4201">
                  <c:v>3.7551359999999998</c:v>
                </c:pt>
                <c:pt idx="4202">
                  <c:v>4.4703999999999997</c:v>
                </c:pt>
                <c:pt idx="4203">
                  <c:v>5.051552</c:v>
                </c:pt>
                <c:pt idx="4204">
                  <c:v>4.91744</c:v>
                </c:pt>
                <c:pt idx="4205">
                  <c:v>3.9339520000000001</c:v>
                </c:pt>
                <c:pt idx="4206">
                  <c:v>4.1574720000000003</c:v>
                </c:pt>
                <c:pt idx="4207">
                  <c:v>4.2915840000000003</c:v>
                </c:pt>
                <c:pt idx="4208">
                  <c:v>5.2303680000000004</c:v>
                </c:pt>
                <c:pt idx="4209">
                  <c:v>5.7221120000000001</c:v>
                </c:pt>
                <c:pt idx="4210">
                  <c:v>5.9456319999999998</c:v>
                </c:pt>
                <c:pt idx="4211">
                  <c:v>6.1691520000000004</c:v>
                </c:pt>
                <c:pt idx="4212">
                  <c:v>5.7668160000000004</c:v>
                </c:pt>
                <c:pt idx="4213">
                  <c:v>6.0350400000000004</c:v>
                </c:pt>
                <c:pt idx="4214">
                  <c:v>6.1244480000000001</c:v>
                </c:pt>
                <c:pt idx="4215">
                  <c:v>6.2138559999999998</c:v>
                </c:pt>
                <c:pt idx="4216">
                  <c:v>7.2420479999999996</c:v>
                </c:pt>
                <c:pt idx="4217">
                  <c:v>7.0632320000000002</c:v>
                </c:pt>
                <c:pt idx="4218">
                  <c:v>7.5549759999999999</c:v>
                </c:pt>
                <c:pt idx="4219">
                  <c:v>8.896096</c:v>
                </c:pt>
                <c:pt idx="4220">
                  <c:v>8.2702399999999994</c:v>
                </c:pt>
                <c:pt idx="4221">
                  <c:v>7.5549759999999999</c:v>
                </c:pt>
                <c:pt idx="4222">
                  <c:v>7.4655680000000002</c:v>
                </c:pt>
                <c:pt idx="4223">
                  <c:v>7.1973440000000002</c:v>
                </c:pt>
                <c:pt idx="4224">
                  <c:v>5.1856640000000001</c:v>
                </c:pt>
                <c:pt idx="4225">
                  <c:v>3.0845760000000002</c:v>
                </c:pt>
                <c:pt idx="4226">
                  <c:v>4.4256960000000003</c:v>
                </c:pt>
                <c:pt idx="4227">
                  <c:v>5.6327040000000004</c:v>
                </c:pt>
                <c:pt idx="4228">
                  <c:v>3.0845760000000002</c:v>
                </c:pt>
                <c:pt idx="4229">
                  <c:v>1.2517119999999999</c:v>
                </c:pt>
                <c:pt idx="4230">
                  <c:v>1.922272</c:v>
                </c:pt>
                <c:pt idx="4231">
                  <c:v>1.7434559999999999</c:v>
                </c:pt>
                <c:pt idx="4232">
                  <c:v>2.1457920000000001</c:v>
                </c:pt>
                <c:pt idx="4233">
                  <c:v>3.844544</c:v>
                </c:pt>
                <c:pt idx="4234">
                  <c:v>5.5432959999999998</c:v>
                </c:pt>
                <c:pt idx="4235">
                  <c:v>4.515104</c:v>
                </c:pt>
                <c:pt idx="4236">
                  <c:v>3.710432</c:v>
                </c:pt>
                <c:pt idx="4237">
                  <c:v>4.6045119999999997</c:v>
                </c:pt>
                <c:pt idx="4238">
                  <c:v>5.2750719999999998</c:v>
                </c:pt>
                <c:pt idx="4239">
                  <c:v>4.6045119999999997</c:v>
                </c:pt>
                <c:pt idx="4240">
                  <c:v>3.3975040000000001</c:v>
                </c:pt>
                <c:pt idx="4241">
                  <c:v>3.844544</c:v>
                </c:pt>
                <c:pt idx="4242">
                  <c:v>4.0233600000000003</c:v>
                </c:pt>
                <c:pt idx="4243">
                  <c:v>3.844544</c:v>
                </c:pt>
                <c:pt idx="4244">
                  <c:v>4.7386239999999997</c:v>
                </c:pt>
                <c:pt idx="4245">
                  <c:v>2.0116800000000001</c:v>
                </c:pt>
                <c:pt idx="4246">
                  <c:v>2.8163520000000002</c:v>
                </c:pt>
                <c:pt idx="4247">
                  <c:v>2.2799040000000002</c:v>
                </c:pt>
                <c:pt idx="4248">
                  <c:v>1.56464</c:v>
                </c:pt>
                <c:pt idx="4249">
                  <c:v>1.922272</c:v>
                </c:pt>
                <c:pt idx="4250">
                  <c:v>1.6093440000000001</c:v>
                </c:pt>
                <c:pt idx="4251">
                  <c:v>2.0116800000000001</c:v>
                </c:pt>
                <c:pt idx="4252">
                  <c:v>0.98348800000000003</c:v>
                </c:pt>
                <c:pt idx="4253">
                  <c:v>1.7434559999999999</c:v>
                </c:pt>
                <c:pt idx="4254">
                  <c:v>2.3693119999999999</c:v>
                </c:pt>
                <c:pt idx="4255">
                  <c:v>2.4140160000000002</c:v>
                </c:pt>
                <c:pt idx="4256">
                  <c:v>1.56464</c:v>
                </c:pt>
                <c:pt idx="4257">
                  <c:v>3.6657280000000001</c:v>
                </c:pt>
                <c:pt idx="4258">
                  <c:v>4.2021759999999997</c:v>
                </c:pt>
                <c:pt idx="4259">
                  <c:v>3.2633920000000001</c:v>
                </c:pt>
                <c:pt idx="4260">
                  <c:v>4.380992</c:v>
                </c:pt>
                <c:pt idx="4261">
                  <c:v>5.6327040000000004</c:v>
                </c:pt>
                <c:pt idx="4262">
                  <c:v>6.3032640000000004</c:v>
                </c:pt>
                <c:pt idx="4263">
                  <c:v>6.5267840000000001</c:v>
                </c:pt>
                <c:pt idx="4264">
                  <c:v>6.2585600000000001</c:v>
                </c:pt>
                <c:pt idx="4265">
                  <c:v>4.7386239999999997</c:v>
                </c:pt>
                <c:pt idx="4266">
                  <c:v>6.4820799999999998</c:v>
                </c:pt>
                <c:pt idx="4267">
                  <c:v>6.3479679999999998</c:v>
                </c:pt>
                <c:pt idx="4268">
                  <c:v>0.22352</c:v>
                </c:pt>
                <c:pt idx="4269">
                  <c:v>0.22352</c:v>
                </c:pt>
                <c:pt idx="4270">
                  <c:v>0.22352</c:v>
                </c:pt>
                <c:pt idx="4271">
                  <c:v>0.22352</c:v>
                </c:pt>
                <c:pt idx="4272">
                  <c:v>0.22352</c:v>
                </c:pt>
                <c:pt idx="4273">
                  <c:v>0.22352</c:v>
                </c:pt>
                <c:pt idx="4274">
                  <c:v>0.22352</c:v>
                </c:pt>
                <c:pt idx="4275">
                  <c:v>0.22352</c:v>
                </c:pt>
                <c:pt idx="4276">
                  <c:v>0.22352</c:v>
                </c:pt>
                <c:pt idx="4277">
                  <c:v>0.22352</c:v>
                </c:pt>
                <c:pt idx="4278">
                  <c:v>0.22352</c:v>
                </c:pt>
                <c:pt idx="4279">
                  <c:v>0.22352</c:v>
                </c:pt>
                <c:pt idx="4280">
                  <c:v>0.22352</c:v>
                </c:pt>
                <c:pt idx="4281">
                  <c:v>0.22352</c:v>
                </c:pt>
                <c:pt idx="4282">
                  <c:v>0.22352</c:v>
                </c:pt>
                <c:pt idx="4283">
                  <c:v>0.22352</c:v>
                </c:pt>
                <c:pt idx="4284">
                  <c:v>0.22352</c:v>
                </c:pt>
                <c:pt idx="4285">
                  <c:v>0.67056000000000004</c:v>
                </c:pt>
                <c:pt idx="4286">
                  <c:v>2.3693119999999999</c:v>
                </c:pt>
                <c:pt idx="4287">
                  <c:v>0</c:v>
                </c:pt>
                <c:pt idx="4288">
                  <c:v>0</c:v>
                </c:pt>
                <c:pt idx="4289">
                  <c:v>0</c:v>
                </c:pt>
                <c:pt idx="4290">
                  <c:v>0</c:v>
                </c:pt>
                <c:pt idx="4291">
                  <c:v>3.844544</c:v>
                </c:pt>
                <c:pt idx="4292">
                  <c:v>7.1526399999999999</c:v>
                </c:pt>
                <c:pt idx="4293">
                  <c:v>5.9903360000000001</c:v>
                </c:pt>
                <c:pt idx="4294">
                  <c:v>5.4985920000000004</c:v>
                </c:pt>
                <c:pt idx="4295">
                  <c:v>4.112768</c:v>
                </c:pt>
                <c:pt idx="4296">
                  <c:v>3.4422079999999999</c:v>
                </c:pt>
                <c:pt idx="4297">
                  <c:v>3.5316160000000001</c:v>
                </c:pt>
                <c:pt idx="4298">
                  <c:v>2.861056</c:v>
                </c:pt>
                <c:pt idx="4299">
                  <c:v>4.91744</c:v>
                </c:pt>
                <c:pt idx="4300">
                  <c:v>4.9621440000000003</c:v>
                </c:pt>
                <c:pt idx="4301">
                  <c:v>2.5481280000000002</c:v>
                </c:pt>
                <c:pt idx="4302">
                  <c:v>3.5763199999999999</c:v>
                </c:pt>
                <c:pt idx="4303">
                  <c:v>4.4256960000000003</c:v>
                </c:pt>
                <c:pt idx="4304">
                  <c:v>4.1574720000000003</c:v>
                </c:pt>
                <c:pt idx="4305">
                  <c:v>3.4869119999999998</c:v>
                </c:pt>
                <c:pt idx="4306">
                  <c:v>2.8163520000000002</c:v>
                </c:pt>
                <c:pt idx="4307">
                  <c:v>2.7716479999999999</c:v>
                </c:pt>
                <c:pt idx="4308">
                  <c:v>3.1292800000000001</c:v>
                </c:pt>
                <c:pt idx="4309">
                  <c:v>3.8892479999999998</c:v>
                </c:pt>
                <c:pt idx="4310">
                  <c:v>3.7998400000000001</c:v>
                </c:pt>
                <c:pt idx="4311">
                  <c:v>4.5598080000000003</c:v>
                </c:pt>
                <c:pt idx="4312">
                  <c:v>4.8280320000000003</c:v>
                </c:pt>
                <c:pt idx="4313">
                  <c:v>4.0233600000000003</c:v>
                </c:pt>
                <c:pt idx="4314">
                  <c:v>3.1292800000000001</c:v>
                </c:pt>
                <c:pt idx="4315">
                  <c:v>2.6822400000000002</c:v>
                </c:pt>
                <c:pt idx="4316">
                  <c:v>2.324608</c:v>
                </c:pt>
                <c:pt idx="4317">
                  <c:v>2.190496</c:v>
                </c:pt>
                <c:pt idx="4318">
                  <c:v>1.922272</c:v>
                </c:pt>
                <c:pt idx="4319">
                  <c:v>2.1457920000000001</c:v>
                </c:pt>
                <c:pt idx="4320">
                  <c:v>2.190496</c:v>
                </c:pt>
                <c:pt idx="4321">
                  <c:v>1.4752320000000001</c:v>
                </c:pt>
                <c:pt idx="4322">
                  <c:v>2.45872</c:v>
                </c:pt>
                <c:pt idx="4323">
                  <c:v>2.8163520000000002</c:v>
                </c:pt>
                <c:pt idx="4324">
                  <c:v>2.5481280000000002</c:v>
                </c:pt>
                <c:pt idx="4325">
                  <c:v>2.6375359999999999</c:v>
                </c:pt>
                <c:pt idx="4326">
                  <c:v>2.6375359999999999</c:v>
                </c:pt>
                <c:pt idx="4327">
                  <c:v>2.9951680000000001</c:v>
                </c:pt>
                <c:pt idx="4328">
                  <c:v>2.861056</c:v>
                </c:pt>
                <c:pt idx="4329">
                  <c:v>2.3693119999999999</c:v>
                </c:pt>
                <c:pt idx="4330">
                  <c:v>1.6093440000000001</c:v>
                </c:pt>
                <c:pt idx="4331">
                  <c:v>3.7998400000000001</c:v>
                </c:pt>
                <c:pt idx="4332">
                  <c:v>3.978656</c:v>
                </c:pt>
                <c:pt idx="4333">
                  <c:v>4.2021759999999997</c:v>
                </c:pt>
                <c:pt idx="4334">
                  <c:v>4.5598080000000003</c:v>
                </c:pt>
                <c:pt idx="4335">
                  <c:v>4.7386239999999997</c:v>
                </c:pt>
                <c:pt idx="4336">
                  <c:v>4.6045119999999997</c:v>
                </c:pt>
                <c:pt idx="4337">
                  <c:v>3.7998400000000001</c:v>
                </c:pt>
                <c:pt idx="4338">
                  <c:v>3.8892479999999998</c:v>
                </c:pt>
                <c:pt idx="4339">
                  <c:v>3.4422079999999999</c:v>
                </c:pt>
                <c:pt idx="4340">
                  <c:v>3.3527999999999998</c:v>
                </c:pt>
                <c:pt idx="4341">
                  <c:v>3.3080959999999999</c:v>
                </c:pt>
                <c:pt idx="4342">
                  <c:v>3.3527999999999998</c:v>
                </c:pt>
                <c:pt idx="4343">
                  <c:v>3.4869119999999998</c:v>
                </c:pt>
                <c:pt idx="4344">
                  <c:v>3.6210239999999998</c:v>
                </c:pt>
                <c:pt idx="4345">
                  <c:v>3.5763199999999999</c:v>
                </c:pt>
                <c:pt idx="4346">
                  <c:v>3.3527999999999998</c:v>
                </c:pt>
                <c:pt idx="4347">
                  <c:v>3.5316160000000001</c:v>
                </c:pt>
                <c:pt idx="4348">
                  <c:v>3.844544</c:v>
                </c:pt>
                <c:pt idx="4349">
                  <c:v>4.112768</c:v>
                </c:pt>
                <c:pt idx="4350">
                  <c:v>3.9339520000000001</c:v>
                </c:pt>
                <c:pt idx="4351">
                  <c:v>3.4422079999999999</c:v>
                </c:pt>
                <c:pt idx="4352">
                  <c:v>4.112768</c:v>
                </c:pt>
                <c:pt idx="4353">
                  <c:v>3.844544</c:v>
                </c:pt>
                <c:pt idx="4354">
                  <c:v>4.380992</c:v>
                </c:pt>
                <c:pt idx="4355">
                  <c:v>4.7386239999999997</c:v>
                </c:pt>
                <c:pt idx="4356">
                  <c:v>4.91744</c:v>
                </c:pt>
                <c:pt idx="4357">
                  <c:v>5.3644800000000004</c:v>
                </c:pt>
                <c:pt idx="4358">
                  <c:v>5.1409599999999998</c:v>
                </c:pt>
                <c:pt idx="4359">
                  <c:v>5.0068479999999997</c:v>
                </c:pt>
                <c:pt idx="4360">
                  <c:v>4.6939200000000003</c:v>
                </c:pt>
                <c:pt idx="4361">
                  <c:v>4.6045119999999997</c:v>
                </c:pt>
                <c:pt idx="4362">
                  <c:v>4.2915840000000003</c:v>
                </c:pt>
                <c:pt idx="4363">
                  <c:v>4.380992</c:v>
                </c:pt>
                <c:pt idx="4364">
                  <c:v>3.9339520000000001</c:v>
                </c:pt>
                <c:pt idx="4365">
                  <c:v>4.1574720000000003</c:v>
                </c:pt>
                <c:pt idx="4366">
                  <c:v>3.844544</c:v>
                </c:pt>
                <c:pt idx="4367">
                  <c:v>2.9057599999999999</c:v>
                </c:pt>
                <c:pt idx="4368">
                  <c:v>2.4140160000000002</c:v>
                </c:pt>
                <c:pt idx="4369">
                  <c:v>2.8163520000000002</c:v>
                </c:pt>
                <c:pt idx="4370">
                  <c:v>1.4752320000000001</c:v>
                </c:pt>
                <c:pt idx="4371">
                  <c:v>2.7716479999999999</c:v>
                </c:pt>
                <c:pt idx="4372">
                  <c:v>1.698752</c:v>
                </c:pt>
                <c:pt idx="4373">
                  <c:v>2.190496</c:v>
                </c:pt>
                <c:pt idx="4374">
                  <c:v>1.922272</c:v>
                </c:pt>
                <c:pt idx="4375">
                  <c:v>1.2070080000000001</c:v>
                </c:pt>
                <c:pt idx="4376">
                  <c:v>1.6093440000000001</c:v>
                </c:pt>
                <c:pt idx="4377">
                  <c:v>2.2799040000000002</c:v>
                </c:pt>
                <c:pt idx="4378">
                  <c:v>2.726944</c:v>
                </c:pt>
                <c:pt idx="4379">
                  <c:v>3.978656</c:v>
                </c:pt>
                <c:pt idx="4380">
                  <c:v>5.0962560000000003</c:v>
                </c:pt>
                <c:pt idx="4381">
                  <c:v>5.1856640000000001</c:v>
                </c:pt>
                <c:pt idx="4382">
                  <c:v>5.5432959999999998</c:v>
                </c:pt>
                <c:pt idx="4383">
                  <c:v>4.2021759999999997</c:v>
                </c:pt>
                <c:pt idx="4384">
                  <c:v>3.5316160000000001</c:v>
                </c:pt>
                <c:pt idx="4385">
                  <c:v>1.9669760000000001</c:v>
                </c:pt>
                <c:pt idx="4386">
                  <c:v>2.1457920000000001</c:v>
                </c:pt>
                <c:pt idx="4387">
                  <c:v>1.698752</c:v>
                </c:pt>
                <c:pt idx="4388">
                  <c:v>1.9669760000000001</c:v>
                </c:pt>
                <c:pt idx="4389">
                  <c:v>2.861056</c:v>
                </c:pt>
                <c:pt idx="4390">
                  <c:v>3.6210239999999998</c:v>
                </c:pt>
                <c:pt idx="4391">
                  <c:v>3.978656</c:v>
                </c:pt>
                <c:pt idx="4392">
                  <c:v>4.2021759999999997</c:v>
                </c:pt>
                <c:pt idx="4393">
                  <c:v>3.9339520000000001</c:v>
                </c:pt>
                <c:pt idx="4394">
                  <c:v>4.1574720000000003</c:v>
                </c:pt>
                <c:pt idx="4395">
                  <c:v>3.2186880000000002</c:v>
                </c:pt>
                <c:pt idx="4396">
                  <c:v>3.710432</c:v>
                </c:pt>
                <c:pt idx="4397">
                  <c:v>4.0233600000000003</c:v>
                </c:pt>
                <c:pt idx="4398">
                  <c:v>4.0233600000000003</c:v>
                </c:pt>
                <c:pt idx="4399">
                  <c:v>3.844544</c:v>
                </c:pt>
                <c:pt idx="4400">
                  <c:v>4.3362879999999997</c:v>
                </c:pt>
                <c:pt idx="4401">
                  <c:v>3.710432</c:v>
                </c:pt>
                <c:pt idx="4402">
                  <c:v>3.4869119999999998</c:v>
                </c:pt>
                <c:pt idx="4403">
                  <c:v>3.1739839999999999</c:v>
                </c:pt>
                <c:pt idx="4404">
                  <c:v>3.9339520000000001</c:v>
                </c:pt>
                <c:pt idx="4405">
                  <c:v>4.2021759999999997</c:v>
                </c:pt>
                <c:pt idx="4406">
                  <c:v>5.3644800000000004</c:v>
                </c:pt>
                <c:pt idx="4407">
                  <c:v>4.112768</c:v>
                </c:pt>
                <c:pt idx="4408">
                  <c:v>4.0233600000000003</c:v>
                </c:pt>
                <c:pt idx="4409">
                  <c:v>3.0398719999999999</c:v>
                </c:pt>
                <c:pt idx="4410">
                  <c:v>2.9951680000000001</c:v>
                </c:pt>
                <c:pt idx="4411">
                  <c:v>4.0233600000000003</c:v>
                </c:pt>
                <c:pt idx="4412">
                  <c:v>3.710432</c:v>
                </c:pt>
                <c:pt idx="4413">
                  <c:v>3.0398719999999999</c:v>
                </c:pt>
                <c:pt idx="4414">
                  <c:v>2.324608</c:v>
                </c:pt>
                <c:pt idx="4415">
                  <c:v>1.922272</c:v>
                </c:pt>
                <c:pt idx="4416">
                  <c:v>1.6093440000000001</c:v>
                </c:pt>
                <c:pt idx="4417">
                  <c:v>1.4752320000000001</c:v>
                </c:pt>
                <c:pt idx="4418">
                  <c:v>0.581152</c:v>
                </c:pt>
                <c:pt idx="4419">
                  <c:v>0.71526400000000001</c:v>
                </c:pt>
                <c:pt idx="4420">
                  <c:v>0.93878399999999995</c:v>
                </c:pt>
                <c:pt idx="4421">
                  <c:v>2.324608</c:v>
                </c:pt>
                <c:pt idx="4422">
                  <c:v>2.5481280000000002</c:v>
                </c:pt>
                <c:pt idx="4423">
                  <c:v>1.8775679999999999</c:v>
                </c:pt>
                <c:pt idx="4424">
                  <c:v>2.1457920000000001</c:v>
                </c:pt>
                <c:pt idx="4425">
                  <c:v>2.726944</c:v>
                </c:pt>
                <c:pt idx="4426">
                  <c:v>3.2186880000000002</c:v>
                </c:pt>
                <c:pt idx="4427">
                  <c:v>4.7386239999999997</c:v>
                </c:pt>
                <c:pt idx="4428">
                  <c:v>5.7221120000000001</c:v>
                </c:pt>
                <c:pt idx="4429">
                  <c:v>5.2750719999999998</c:v>
                </c:pt>
                <c:pt idx="4430">
                  <c:v>5.8115199999999998</c:v>
                </c:pt>
                <c:pt idx="4431">
                  <c:v>5.8115199999999998</c:v>
                </c:pt>
                <c:pt idx="4432">
                  <c:v>5.5432959999999998</c:v>
                </c:pt>
                <c:pt idx="4433">
                  <c:v>6.3032640000000004</c:v>
                </c:pt>
                <c:pt idx="4434">
                  <c:v>6.9291200000000002</c:v>
                </c:pt>
                <c:pt idx="4435">
                  <c:v>6.6161919999999999</c:v>
                </c:pt>
                <c:pt idx="4436">
                  <c:v>6.0350400000000004</c:v>
                </c:pt>
                <c:pt idx="4437">
                  <c:v>5.5432959999999998</c:v>
                </c:pt>
                <c:pt idx="4438">
                  <c:v>5.1856640000000001</c:v>
                </c:pt>
                <c:pt idx="4439">
                  <c:v>4.91744</c:v>
                </c:pt>
                <c:pt idx="4440">
                  <c:v>4.4703999999999997</c:v>
                </c:pt>
                <c:pt idx="4441">
                  <c:v>4.112768</c:v>
                </c:pt>
                <c:pt idx="4442">
                  <c:v>4.6045119999999997</c:v>
                </c:pt>
                <c:pt idx="4443">
                  <c:v>4.0233600000000003</c:v>
                </c:pt>
                <c:pt idx="4444">
                  <c:v>2.6822400000000002</c:v>
                </c:pt>
                <c:pt idx="4445">
                  <c:v>1.4752320000000001</c:v>
                </c:pt>
                <c:pt idx="4446">
                  <c:v>1.4752320000000001</c:v>
                </c:pt>
                <c:pt idx="4447">
                  <c:v>1.8775679999999999</c:v>
                </c:pt>
                <c:pt idx="4448">
                  <c:v>2.1010879999999998</c:v>
                </c:pt>
                <c:pt idx="4449">
                  <c:v>1.922272</c:v>
                </c:pt>
                <c:pt idx="4450">
                  <c:v>2.3693119999999999</c:v>
                </c:pt>
                <c:pt idx="4451">
                  <c:v>4.112768</c:v>
                </c:pt>
                <c:pt idx="4452">
                  <c:v>4.4703999999999997</c:v>
                </c:pt>
                <c:pt idx="4453">
                  <c:v>4.2915840000000003</c:v>
                </c:pt>
                <c:pt idx="4454">
                  <c:v>4.112768</c:v>
                </c:pt>
                <c:pt idx="4455">
                  <c:v>4.1574720000000003</c:v>
                </c:pt>
                <c:pt idx="4456">
                  <c:v>5.0962560000000003</c:v>
                </c:pt>
                <c:pt idx="4457">
                  <c:v>6.3926720000000001</c:v>
                </c:pt>
                <c:pt idx="4458">
                  <c:v>6.7503039999999999</c:v>
                </c:pt>
                <c:pt idx="4459">
                  <c:v>7.5996800000000002</c:v>
                </c:pt>
                <c:pt idx="4460">
                  <c:v>8.1361279999999994</c:v>
                </c:pt>
                <c:pt idx="4461">
                  <c:v>8.3149440000000006</c:v>
                </c:pt>
                <c:pt idx="4462">
                  <c:v>7.4655680000000002</c:v>
                </c:pt>
                <c:pt idx="4463">
                  <c:v>7.4208639999999999</c:v>
                </c:pt>
                <c:pt idx="4464">
                  <c:v>7.1973440000000002</c:v>
                </c:pt>
                <c:pt idx="4465">
                  <c:v>7.0632320000000002</c:v>
                </c:pt>
                <c:pt idx="4466">
                  <c:v>6.4820799999999998</c:v>
                </c:pt>
                <c:pt idx="4467">
                  <c:v>6.4820799999999998</c:v>
                </c:pt>
                <c:pt idx="4468">
                  <c:v>6.8397119999999996</c:v>
                </c:pt>
                <c:pt idx="4469">
                  <c:v>7.2867519999999999</c:v>
                </c:pt>
                <c:pt idx="4470">
                  <c:v>6.9738239999999996</c:v>
                </c:pt>
                <c:pt idx="4471">
                  <c:v>6.2138559999999998</c:v>
                </c:pt>
                <c:pt idx="4472">
                  <c:v>5.3197760000000001</c:v>
                </c:pt>
                <c:pt idx="4473">
                  <c:v>4.5598080000000003</c:v>
                </c:pt>
                <c:pt idx="4474">
                  <c:v>4.4256960000000003</c:v>
                </c:pt>
                <c:pt idx="4475">
                  <c:v>4.515104</c:v>
                </c:pt>
                <c:pt idx="4476">
                  <c:v>5.051552</c:v>
                </c:pt>
                <c:pt idx="4477">
                  <c:v>5.5432959999999998</c:v>
                </c:pt>
                <c:pt idx="4478">
                  <c:v>5.4538880000000001</c:v>
                </c:pt>
                <c:pt idx="4479">
                  <c:v>6.3926720000000001</c:v>
                </c:pt>
                <c:pt idx="4480">
                  <c:v>7.0185279999999999</c:v>
                </c:pt>
                <c:pt idx="4481">
                  <c:v>7.2420479999999996</c:v>
                </c:pt>
                <c:pt idx="4482">
                  <c:v>6.7950080000000002</c:v>
                </c:pt>
                <c:pt idx="4483">
                  <c:v>7.3314560000000002</c:v>
                </c:pt>
                <c:pt idx="4484">
                  <c:v>6.8844159999999999</c:v>
                </c:pt>
                <c:pt idx="4485">
                  <c:v>6.5714880000000004</c:v>
                </c:pt>
                <c:pt idx="4486">
                  <c:v>6.0797439999999998</c:v>
                </c:pt>
                <c:pt idx="4487">
                  <c:v>5.9009280000000004</c:v>
                </c:pt>
                <c:pt idx="4488">
                  <c:v>5.8115199999999998</c:v>
                </c:pt>
                <c:pt idx="4489">
                  <c:v>4.515104</c:v>
                </c:pt>
                <c:pt idx="4490">
                  <c:v>4.112768</c:v>
                </c:pt>
                <c:pt idx="4491">
                  <c:v>3.6657280000000001</c:v>
                </c:pt>
                <c:pt idx="4492">
                  <c:v>2.056384</c:v>
                </c:pt>
                <c:pt idx="4493">
                  <c:v>1.2070080000000001</c:v>
                </c:pt>
                <c:pt idx="4494">
                  <c:v>1.028192</c:v>
                </c:pt>
                <c:pt idx="4495">
                  <c:v>1.9669760000000001</c:v>
                </c:pt>
                <c:pt idx="4496">
                  <c:v>2.861056</c:v>
                </c:pt>
                <c:pt idx="4497">
                  <c:v>4.112768</c:v>
                </c:pt>
                <c:pt idx="4498">
                  <c:v>4.1574720000000003</c:v>
                </c:pt>
                <c:pt idx="4499">
                  <c:v>4.8280320000000003</c:v>
                </c:pt>
                <c:pt idx="4500">
                  <c:v>3.6210239999999998</c:v>
                </c:pt>
                <c:pt idx="4501">
                  <c:v>2.6822400000000002</c:v>
                </c:pt>
                <c:pt idx="4502">
                  <c:v>3.6210239999999998</c:v>
                </c:pt>
                <c:pt idx="4503">
                  <c:v>4.5598080000000003</c:v>
                </c:pt>
                <c:pt idx="4504">
                  <c:v>4.2915840000000003</c:v>
                </c:pt>
                <c:pt idx="4505">
                  <c:v>4.0680639999999997</c:v>
                </c:pt>
                <c:pt idx="4506">
                  <c:v>4.112768</c:v>
                </c:pt>
                <c:pt idx="4507">
                  <c:v>4.24688</c:v>
                </c:pt>
                <c:pt idx="4508">
                  <c:v>3.1739839999999999</c:v>
                </c:pt>
                <c:pt idx="4509">
                  <c:v>2.9951680000000001</c:v>
                </c:pt>
                <c:pt idx="4510">
                  <c:v>2.5034239999999999</c:v>
                </c:pt>
                <c:pt idx="4511">
                  <c:v>3.3080959999999999</c:v>
                </c:pt>
                <c:pt idx="4512">
                  <c:v>2.9504640000000002</c:v>
                </c:pt>
                <c:pt idx="4513">
                  <c:v>1.8775679999999999</c:v>
                </c:pt>
                <c:pt idx="4514">
                  <c:v>0.80467200000000005</c:v>
                </c:pt>
                <c:pt idx="4515">
                  <c:v>0.62585599999999997</c:v>
                </c:pt>
                <c:pt idx="4516">
                  <c:v>0.89407999999999999</c:v>
                </c:pt>
                <c:pt idx="4517">
                  <c:v>1.2517119999999999</c:v>
                </c:pt>
                <c:pt idx="4518">
                  <c:v>1.2070080000000001</c:v>
                </c:pt>
                <c:pt idx="4519">
                  <c:v>1.6093440000000001</c:v>
                </c:pt>
                <c:pt idx="4520">
                  <c:v>1.78816</c:v>
                </c:pt>
                <c:pt idx="4521">
                  <c:v>2.4140160000000002</c:v>
                </c:pt>
                <c:pt idx="4522">
                  <c:v>2.5481280000000002</c:v>
                </c:pt>
                <c:pt idx="4523">
                  <c:v>3.4869119999999998</c:v>
                </c:pt>
                <c:pt idx="4524">
                  <c:v>4.112768</c:v>
                </c:pt>
                <c:pt idx="4525">
                  <c:v>3.978656</c:v>
                </c:pt>
                <c:pt idx="4526">
                  <c:v>3.5316160000000001</c:v>
                </c:pt>
                <c:pt idx="4527">
                  <c:v>4.0680639999999997</c:v>
                </c:pt>
                <c:pt idx="4528">
                  <c:v>4.515104</c:v>
                </c:pt>
                <c:pt idx="4529">
                  <c:v>4.380992</c:v>
                </c:pt>
                <c:pt idx="4530">
                  <c:v>4.4256960000000003</c:v>
                </c:pt>
                <c:pt idx="4531">
                  <c:v>3.4869119999999998</c:v>
                </c:pt>
                <c:pt idx="4532">
                  <c:v>3.2186880000000002</c:v>
                </c:pt>
                <c:pt idx="4533">
                  <c:v>2.7716479999999999</c:v>
                </c:pt>
                <c:pt idx="4534">
                  <c:v>2.9504640000000002</c:v>
                </c:pt>
                <c:pt idx="4535">
                  <c:v>2.45872</c:v>
                </c:pt>
                <c:pt idx="4536">
                  <c:v>2.324608</c:v>
                </c:pt>
                <c:pt idx="4537">
                  <c:v>1.78816</c:v>
                </c:pt>
                <c:pt idx="4538">
                  <c:v>1.56464</c:v>
                </c:pt>
                <c:pt idx="4539">
                  <c:v>1.698752</c:v>
                </c:pt>
                <c:pt idx="4540">
                  <c:v>2.4140160000000002</c:v>
                </c:pt>
                <c:pt idx="4541">
                  <c:v>3.2186880000000002</c:v>
                </c:pt>
                <c:pt idx="4542">
                  <c:v>2.6375359999999999</c:v>
                </c:pt>
                <c:pt idx="4543">
                  <c:v>1.654048</c:v>
                </c:pt>
                <c:pt idx="4544">
                  <c:v>2.5034239999999999</c:v>
                </c:pt>
                <c:pt idx="4545">
                  <c:v>2.5034239999999999</c:v>
                </c:pt>
                <c:pt idx="4546">
                  <c:v>2.3693119999999999</c:v>
                </c:pt>
                <c:pt idx="4547">
                  <c:v>1.698752</c:v>
                </c:pt>
                <c:pt idx="4548">
                  <c:v>7.2420479999999996</c:v>
                </c:pt>
                <c:pt idx="4549">
                  <c:v>6.6161919999999999</c:v>
                </c:pt>
                <c:pt idx="4550">
                  <c:v>6.5714880000000004</c:v>
                </c:pt>
                <c:pt idx="4551">
                  <c:v>6.9738239999999996</c:v>
                </c:pt>
                <c:pt idx="4552">
                  <c:v>3.2633920000000001</c:v>
                </c:pt>
                <c:pt idx="4553">
                  <c:v>2.7716479999999999</c:v>
                </c:pt>
                <c:pt idx="4554">
                  <c:v>1.654048</c:v>
                </c:pt>
                <c:pt idx="4555">
                  <c:v>1.8775679999999999</c:v>
                </c:pt>
                <c:pt idx="4556">
                  <c:v>2.9057599999999999</c:v>
                </c:pt>
                <c:pt idx="4557">
                  <c:v>3.1292800000000001</c:v>
                </c:pt>
                <c:pt idx="4558">
                  <c:v>5.4985920000000004</c:v>
                </c:pt>
                <c:pt idx="4559">
                  <c:v>5.9456319999999998</c:v>
                </c:pt>
                <c:pt idx="4560">
                  <c:v>4.24688</c:v>
                </c:pt>
                <c:pt idx="4561">
                  <c:v>5.5880000000000001</c:v>
                </c:pt>
                <c:pt idx="4562">
                  <c:v>5.4538880000000001</c:v>
                </c:pt>
                <c:pt idx="4563">
                  <c:v>5.2750719999999998</c:v>
                </c:pt>
                <c:pt idx="4564">
                  <c:v>5.0068479999999997</c:v>
                </c:pt>
                <c:pt idx="4565">
                  <c:v>5.2303680000000004</c:v>
                </c:pt>
                <c:pt idx="4566">
                  <c:v>4.649216</c:v>
                </c:pt>
                <c:pt idx="4567">
                  <c:v>3.3975040000000001</c:v>
                </c:pt>
                <c:pt idx="4568">
                  <c:v>3.3080959999999999</c:v>
                </c:pt>
                <c:pt idx="4569">
                  <c:v>2.726944</c:v>
                </c:pt>
                <c:pt idx="4570">
                  <c:v>2.7716479999999999</c:v>
                </c:pt>
                <c:pt idx="4571">
                  <c:v>3.1292800000000001</c:v>
                </c:pt>
                <c:pt idx="4572">
                  <c:v>3.7998400000000001</c:v>
                </c:pt>
                <c:pt idx="4573">
                  <c:v>3.6210239999999998</c:v>
                </c:pt>
                <c:pt idx="4574">
                  <c:v>2.6822400000000002</c:v>
                </c:pt>
                <c:pt idx="4575">
                  <c:v>4.0233600000000003</c:v>
                </c:pt>
                <c:pt idx="4576">
                  <c:v>4.380992</c:v>
                </c:pt>
                <c:pt idx="4577">
                  <c:v>4.0680639999999997</c:v>
                </c:pt>
                <c:pt idx="4578">
                  <c:v>2.7716479999999999</c:v>
                </c:pt>
                <c:pt idx="4579">
                  <c:v>1.8775679999999999</c:v>
                </c:pt>
                <c:pt idx="4580">
                  <c:v>1.7434559999999999</c:v>
                </c:pt>
                <c:pt idx="4581">
                  <c:v>1.2070080000000001</c:v>
                </c:pt>
                <c:pt idx="4582">
                  <c:v>1.698752</c:v>
                </c:pt>
                <c:pt idx="4583">
                  <c:v>3.0845760000000002</c:v>
                </c:pt>
                <c:pt idx="4584">
                  <c:v>3.5763199999999999</c:v>
                </c:pt>
                <c:pt idx="4585">
                  <c:v>2.4140160000000002</c:v>
                </c:pt>
                <c:pt idx="4586">
                  <c:v>2.45872</c:v>
                </c:pt>
                <c:pt idx="4587">
                  <c:v>2.056384</c:v>
                </c:pt>
                <c:pt idx="4588">
                  <c:v>2.190496</c:v>
                </c:pt>
                <c:pt idx="4589">
                  <c:v>2.324608</c:v>
                </c:pt>
                <c:pt idx="4590">
                  <c:v>2.592832</c:v>
                </c:pt>
                <c:pt idx="4591">
                  <c:v>3.4869119999999998</c:v>
                </c:pt>
                <c:pt idx="4592">
                  <c:v>3.4869119999999998</c:v>
                </c:pt>
                <c:pt idx="4593">
                  <c:v>3.9339520000000001</c:v>
                </c:pt>
                <c:pt idx="4594">
                  <c:v>4.6045119999999997</c:v>
                </c:pt>
                <c:pt idx="4595">
                  <c:v>4.515104</c:v>
                </c:pt>
                <c:pt idx="4596">
                  <c:v>5.8115199999999998</c:v>
                </c:pt>
                <c:pt idx="4597">
                  <c:v>6.7503039999999999</c:v>
                </c:pt>
                <c:pt idx="4598">
                  <c:v>7.7784959999999996</c:v>
                </c:pt>
                <c:pt idx="4599">
                  <c:v>7.0632320000000002</c:v>
                </c:pt>
                <c:pt idx="4600">
                  <c:v>7.1526399999999999</c:v>
                </c:pt>
                <c:pt idx="4601">
                  <c:v>6.9291200000000002</c:v>
                </c:pt>
                <c:pt idx="4602">
                  <c:v>5.5880000000000001</c:v>
                </c:pt>
                <c:pt idx="4603">
                  <c:v>5.5880000000000001</c:v>
                </c:pt>
                <c:pt idx="4604">
                  <c:v>6.2585600000000001</c:v>
                </c:pt>
                <c:pt idx="4605">
                  <c:v>6.4820799999999998</c:v>
                </c:pt>
                <c:pt idx="4606">
                  <c:v>6.7503039999999999</c:v>
                </c:pt>
                <c:pt idx="4607">
                  <c:v>5.9903360000000001</c:v>
                </c:pt>
                <c:pt idx="4608">
                  <c:v>5.4538880000000001</c:v>
                </c:pt>
                <c:pt idx="4609">
                  <c:v>5.8562240000000001</c:v>
                </c:pt>
                <c:pt idx="4610">
                  <c:v>5.9456319999999998</c:v>
                </c:pt>
                <c:pt idx="4611">
                  <c:v>5.2303680000000004</c:v>
                </c:pt>
                <c:pt idx="4612">
                  <c:v>5.2303680000000004</c:v>
                </c:pt>
                <c:pt idx="4613">
                  <c:v>5.3644800000000004</c:v>
                </c:pt>
                <c:pt idx="4614">
                  <c:v>6.1244480000000001</c:v>
                </c:pt>
                <c:pt idx="4615">
                  <c:v>6.7950080000000002</c:v>
                </c:pt>
                <c:pt idx="4616">
                  <c:v>6.6161919999999999</c:v>
                </c:pt>
                <c:pt idx="4617">
                  <c:v>6.1691520000000004</c:v>
                </c:pt>
                <c:pt idx="4618">
                  <c:v>6.5714880000000004</c:v>
                </c:pt>
                <c:pt idx="4619">
                  <c:v>7.0185279999999999</c:v>
                </c:pt>
                <c:pt idx="4620">
                  <c:v>7.2867519999999999</c:v>
                </c:pt>
                <c:pt idx="4621">
                  <c:v>8.0467200000000005</c:v>
                </c:pt>
                <c:pt idx="4622">
                  <c:v>7.9126079999999996</c:v>
                </c:pt>
                <c:pt idx="4623">
                  <c:v>8.0020159999999994</c:v>
                </c:pt>
                <c:pt idx="4624">
                  <c:v>8.1361279999999994</c:v>
                </c:pt>
                <c:pt idx="4625">
                  <c:v>7.2420479999999996</c:v>
                </c:pt>
                <c:pt idx="4626">
                  <c:v>7.2867519999999999</c:v>
                </c:pt>
                <c:pt idx="4627">
                  <c:v>7.4208639999999999</c:v>
                </c:pt>
                <c:pt idx="4628">
                  <c:v>7.0185279999999999</c:v>
                </c:pt>
                <c:pt idx="4629">
                  <c:v>6.2585600000000001</c:v>
                </c:pt>
                <c:pt idx="4630">
                  <c:v>5.8562240000000001</c:v>
                </c:pt>
                <c:pt idx="4631">
                  <c:v>5.8562240000000001</c:v>
                </c:pt>
                <c:pt idx="4632">
                  <c:v>5.6327040000000004</c:v>
                </c:pt>
                <c:pt idx="4633">
                  <c:v>5.9456319999999998</c:v>
                </c:pt>
                <c:pt idx="4634">
                  <c:v>6.3926720000000001</c:v>
                </c:pt>
                <c:pt idx="4635">
                  <c:v>5.4091839999999998</c:v>
                </c:pt>
                <c:pt idx="4636">
                  <c:v>6.1691520000000004</c:v>
                </c:pt>
                <c:pt idx="4637">
                  <c:v>6.0797439999999998</c:v>
                </c:pt>
                <c:pt idx="4638">
                  <c:v>6.8844159999999999</c:v>
                </c:pt>
                <c:pt idx="4639">
                  <c:v>6.2585600000000001</c:v>
                </c:pt>
                <c:pt idx="4640">
                  <c:v>6.3032640000000004</c:v>
                </c:pt>
                <c:pt idx="4641">
                  <c:v>6.9738239999999996</c:v>
                </c:pt>
                <c:pt idx="4642">
                  <c:v>6.8397119999999996</c:v>
                </c:pt>
                <c:pt idx="4643">
                  <c:v>7.1079359999999996</c:v>
                </c:pt>
                <c:pt idx="4644">
                  <c:v>6.4820799999999998</c:v>
                </c:pt>
                <c:pt idx="4645">
                  <c:v>6.8397119999999996</c:v>
                </c:pt>
                <c:pt idx="4646">
                  <c:v>7.1526399999999999</c:v>
                </c:pt>
                <c:pt idx="4647">
                  <c:v>7.4208639999999999</c:v>
                </c:pt>
                <c:pt idx="4648">
                  <c:v>7.1973440000000002</c:v>
                </c:pt>
                <c:pt idx="4649">
                  <c:v>8.0020159999999994</c:v>
                </c:pt>
                <c:pt idx="4650">
                  <c:v>8.1808320000000005</c:v>
                </c:pt>
                <c:pt idx="4651">
                  <c:v>8.0020159999999994</c:v>
                </c:pt>
                <c:pt idx="4652">
                  <c:v>8.1808320000000005</c:v>
                </c:pt>
                <c:pt idx="4653">
                  <c:v>7.5996800000000002</c:v>
                </c:pt>
                <c:pt idx="4654">
                  <c:v>7.2420479999999996</c:v>
                </c:pt>
                <c:pt idx="4655">
                  <c:v>5.9456319999999998</c:v>
                </c:pt>
                <c:pt idx="4656">
                  <c:v>5.8115199999999998</c:v>
                </c:pt>
                <c:pt idx="4657">
                  <c:v>6.3032640000000004</c:v>
                </c:pt>
                <c:pt idx="4658">
                  <c:v>7.0185279999999999</c:v>
                </c:pt>
                <c:pt idx="4659">
                  <c:v>7.6443839999999996</c:v>
                </c:pt>
                <c:pt idx="4660">
                  <c:v>7.2420479999999996</c:v>
                </c:pt>
                <c:pt idx="4661">
                  <c:v>6.3032640000000004</c:v>
                </c:pt>
                <c:pt idx="4662">
                  <c:v>6.6608960000000002</c:v>
                </c:pt>
                <c:pt idx="4663">
                  <c:v>7.9573119999999999</c:v>
                </c:pt>
                <c:pt idx="4664">
                  <c:v>7.1526399999999999</c:v>
                </c:pt>
                <c:pt idx="4665">
                  <c:v>6.4373760000000004</c:v>
                </c:pt>
                <c:pt idx="4666">
                  <c:v>6.0350400000000004</c:v>
                </c:pt>
                <c:pt idx="4667">
                  <c:v>6.9291200000000002</c:v>
                </c:pt>
                <c:pt idx="4668">
                  <c:v>7.8679040000000002</c:v>
                </c:pt>
                <c:pt idx="4669">
                  <c:v>9.432544</c:v>
                </c:pt>
                <c:pt idx="4670">
                  <c:v>9.7901760000000007</c:v>
                </c:pt>
                <c:pt idx="4671">
                  <c:v>10.0137</c:v>
                </c:pt>
                <c:pt idx="4672">
                  <c:v>10.594849999999999</c:v>
                </c:pt>
                <c:pt idx="4673">
                  <c:v>10.728960000000001</c:v>
                </c:pt>
                <c:pt idx="4674">
                  <c:v>10.95248</c:v>
                </c:pt>
                <c:pt idx="4675">
                  <c:v>10.907780000000001</c:v>
                </c:pt>
                <c:pt idx="4676">
                  <c:v>10.237220000000001</c:v>
                </c:pt>
                <c:pt idx="4677">
                  <c:v>9.6560640000000006</c:v>
                </c:pt>
                <c:pt idx="4678">
                  <c:v>7.7784959999999996</c:v>
                </c:pt>
                <c:pt idx="4679">
                  <c:v>5.3644800000000004</c:v>
                </c:pt>
                <c:pt idx="4680">
                  <c:v>7.6443839999999996</c:v>
                </c:pt>
                <c:pt idx="4681">
                  <c:v>7.8231999999999999</c:v>
                </c:pt>
                <c:pt idx="4682">
                  <c:v>5.3644800000000004</c:v>
                </c:pt>
                <c:pt idx="4683">
                  <c:v>4.9621440000000003</c:v>
                </c:pt>
                <c:pt idx="4684">
                  <c:v>5.8562240000000001</c:v>
                </c:pt>
                <c:pt idx="4685">
                  <c:v>4.783328</c:v>
                </c:pt>
                <c:pt idx="4686">
                  <c:v>3.9339520000000001</c:v>
                </c:pt>
                <c:pt idx="4687">
                  <c:v>3.9339520000000001</c:v>
                </c:pt>
                <c:pt idx="4688">
                  <c:v>3.978656</c:v>
                </c:pt>
                <c:pt idx="4689">
                  <c:v>2.8163520000000002</c:v>
                </c:pt>
                <c:pt idx="4690">
                  <c:v>2.726944</c:v>
                </c:pt>
                <c:pt idx="4691">
                  <c:v>2.861056</c:v>
                </c:pt>
                <c:pt idx="4692">
                  <c:v>2.861056</c:v>
                </c:pt>
                <c:pt idx="4693">
                  <c:v>3.0845760000000002</c:v>
                </c:pt>
                <c:pt idx="4694">
                  <c:v>2.6822400000000002</c:v>
                </c:pt>
                <c:pt idx="4695">
                  <c:v>2.6375359999999999</c:v>
                </c:pt>
                <c:pt idx="4696">
                  <c:v>3.0398719999999999</c:v>
                </c:pt>
                <c:pt idx="4697">
                  <c:v>2.1010879999999998</c:v>
                </c:pt>
                <c:pt idx="4698">
                  <c:v>2.2351999999999999</c:v>
                </c:pt>
                <c:pt idx="4699">
                  <c:v>2.861056</c:v>
                </c:pt>
                <c:pt idx="4700">
                  <c:v>2.5481280000000002</c:v>
                </c:pt>
                <c:pt idx="4701">
                  <c:v>2.190496</c:v>
                </c:pt>
                <c:pt idx="4702">
                  <c:v>1.922272</c:v>
                </c:pt>
                <c:pt idx="4703">
                  <c:v>0.84937600000000002</c:v>
                </c:pt>
                <c:pt idx="4704">
                  <c:v>1.832864</c:v>
                </c:pt>
                <c:pt idx="4705">
                  <c:v>2.45872</c:v>
                </c:pt>
                <c:pt idx="4706">
                  <c:v>2.056384</c:v>
                </c:pt>
                <c:pt idx="4707">
                  <c:v>2.1457920000000001</c:v>
                </c:pt>
                <c:pt idx="4708">
                  <c:v>2.9057599999999999</c:v>
                </c:pt>
                <c:pt idx="4709">
                  <c:v>2.861056</c:v>
                </c:pt>
                <c:pt idx="4710">
                  <c:v>2.6375359999999999</c:v>
                </c:pt>
                <c:pt idx="4711">
                  <c:v>1.519936</c:v>
                </c:pt>
                <c:pt idx="4712">
                  <c:v>1.654048</c:v>
                </c:pt>
                <c:pt idx="4713">
                  <c:v>0.75996799999999998</c:v>
                </c:pt>
                <c:pt idx="4714">
                  <c:v>1.922272</c:v>
                </c:pt>
                <c:pt idx="4715">
                  <c:v>3.1292800000000001</c:v>
                </c:pt>
                <c:pt idx="4716">
                  <c:v>3.0398719999999999</c:v>
                </c:pt>
                <c:pt idx="4717">
                  <c:v>3.2186880000000002</c:v>
                </c:pt>
                <c:pt idx="4718">
                  <c:v>4.24688</c:v>
                </c:pt>
                <c:pt idx="4719">
                  <c:v>3.710432</c:v>
                </c:pt>
                <c:pt idx="4720">
                  <c:v>3.4422079999999999</c:v>
                </c:pt>
                <c:pt idx="4721">
                  <c:v>1.9669760000000001</c:v>
                </c:pt>
                <c:pt idx="4722">
                  <c:v>1.9669760000000001</c:v>
                </c:pt>
                <c:pt idx="4723">
                  <c:v>2.1457920000000001</c:v>
                </c:pt>
                <c:pt idx="4724">
                  <c:v>1.698752</c:v>
                </c:pt>
                <c:pt idx="4725">
                  <c:v>1.7434559999999999</c:v>
                </c:pt>
                <c:pt idx="4726">
                  <c:v>1.654048</c:v>
                </c:pt>
                <c:pt idx="4727">
                  <c:v>2.6822400000000002</c:v>
                </c:pt>
                <c:pt idx="4728">
                  <c:v>2.5481280000000002</c:v>
                </c:pt>
                <c:pt idx="4729">
                  <c:v>2.3693119999999999</c:v>
                </c:pt>
                <c:pt idx="4730">
                  <c:v>1.7434559999999999</c:v>
                </c:pt>
                <c:pt idx="4731">
                  <c:v>2.592832</c:v>
                </c:pt>
                <c:pt idx="4732">
                  <c:v>2.2351999999999999</c:v>
                </c:pt>
                <c:pt idx="4733">
                  <c:v>2.1457920000000001</c:v>
                </c:pt>
                <c:pt idx="4734">
                  <c:v>2.190496</c:v>
                </c:pt>
                <c:pt idx="4735">
                  <c:v>1.922272</c:v>
                </c:pt>
                <c:pt idx="4736">
                  <c:v>1.6093440000000001</c:v>
                </c:pt>
                <c:pt idx="4737">
                  <c:v>3.2186880000000002</c:v>
                </c:pt>
                <c:pt idx="4738">
                  <c:v>3.5763199999999999</c:v>
                </c:pt>
                <c:pt idx="4739">
                  <c:v>4.1574720000000003</c:v>
                </c:pt>
                <c:pt idx="4740">
                  <c:v>4.9621440000000003</c:v>
                </c:pt>
                <c:pt idx="4741">
                  <c:v>4.7386239999999997</c:v>
                </c:pt>
                <c:pt idx="4742">
                  <c:v>4.8727359999999997</c:v>
                </c:pt>
                <c:pt idx="4743">
                  <c:v>5.5432959999999998</c:v>
                </c:pt>
                <c:pt idx="4744">
                  <c:v>4.649216</c:v>
                </c:pt>
                <c:pt idx="4745">
                  <c:v>4.7386239999999997</c:v>
                </c:pt>
                <c:pt idx="4746">
                  <c:v>4.8280320000000003</c:v>
                </c:pt>
                <c:pt idx="4747">
                  <c:v>5.4091839999999998</c:v>
                </c:pt>
                <c:pt idx="4748">
                  <c:v>6.1244480000000001</c:v>
                </c:pt>
                <c:pt idx="4749">
                  <c:v>5.1409599999999998</c:v>
                </c:pt>
                <c:pt idx="4750">
                  <c:v>5.9903360000000001</c:v>
                </c:pt>
                <c:pt idx="4751">
                  <c:v>5.4538880000000001</c:v>
                </c:pt>
                <c:pt idx="4752">
                  <c:v>5.9009280000000004</c:v>
                </c:pt>
                <c:pt idx="4753">
                  <c:v>5.4985920000000004</c:v>
                </c:pt>
                <c:pt idx="4754">
                  <c:v>5.2303680000000004</c:v>
                </c:pt>
                <c:pt idx="4755">
                  <c:v>4.783328</c:v>
                </c:pt>
                <c:pt idx="4756">
                  <c:v>4.783328</c:v>
                </c:pt>
                <c:pt idx="4757">
                  <c:v>4.8280320000000003</c:v>
                </c:pt>
                <c:pt idx="4758">
                  <c:v>5.0068479999999997</c:v>
                </c:pt>
                <c:pt idx="4759">
                  <c:v>4.6045119999999997</c:v>
                </c:pt>
                <c:pt idx="4760">
                  <c:v>5.6774079999999998</c:v>
                </c:pt>
                <c:pt idx="4761">
                  <c:v>5.7668160000000004</c:v>
                </c:pt>
                <c:pt idx="4762">
                  <c:v>6.2585600000000001</c:v>
                </c:pt>
                <c:pt idx="4763">
                  <c:v>7.5996800000000002</c:v>
                </c:pt>
                <c:pt idx="4764">
                  <c:v>8.6725759999999994</c:v>
                </c:pt>
                <c:pt idx="4765">
                  <c:v>9.298432</c:v>
                </c:pt>
                <c:pt idx="4766">
                  <c:v>9.030208</c:v>
                </c:pt>
                <c:pt idx="4767">
                  <c:v>9.432544</c:v>
                </c:pt>
                <c:pt idx="4768">
                  <c:v>8.896096</c:v>
                </c:pt>
                <c:pt idx="4769">
                  <c:v>8.49376</c:v>
                </c:pt>
                <c:pt idx="4770">
                  <c:v>7.9573119999999999</c:v>
                </c:pt>
                <c:pt idx="4771">
                  <c:v>7.7784959999999996</c:v>
                </c:pt>
                <c:pt idx="4772">
                  <c:v>7.5996800000000002</c:v>
                </c:pt>
                <c:pt idx="4773">
                  <c:v>6.9738239999999996</c:v>
                </c:pt>
                <c:pt idx="4774">
                  <c:v>7.0185279999999999</c:v>
                </c:pt>
                <c:pt idx="4775">
                  <c:v>6.6161919999999999</c:v>
                </c:pt>
                <c:pt idx="4776">
                  <c:v>6.9738239999999996</c:v>
                </c:pt>
                <c:pt idx="4777">
                  <c:v>6.8397119999999996</c:v>
                </c:pt>
                <c:pt idx="4778">
                  <c:v>6.3926720000000001</c:v>
                </c:pt>
                <c:pt idx="4779">
                  <c:v>5.5880000000000001</c:v>
                </c:pt>
                <c:pt idx="4780">
                  <c:v>5.0962560000000003</c:v>
                </c:pt>
                <c:pt idx="4781">
                  <c:v>6.7055999999999996</c:v>
                </c:pt>
                <c:pt idx="4782">
                  <c:v>6.7503039999999999</c:v>
                </c:pt>
                <c:pt idx="4783">
                  <c:v>7.4208639999999999</c:v>
                </c:pt>
                <c:pt idx="4784">
                  <c:v>7.4655680000000002</c:v>
                </c:pt>
                <c:pt idx="4785">
                  <c:v>7.8231999999999999</c:v>
                </c:pt>
                <c:pt idx="4786">
                  <c:v>8.0467200000000005</c:v>
                </c:pt>
                <c:pt idx="4787">
                  <c:v>8.1361279999999994</c:v>
                </c:pt>
                <c:pt idx="4788">
                  <c:v>8.4490560000000006</c:v>
                </c:pt>
                <c:pt idx="4789">
                  <c:v>8.0914239999999999</c:v>
                </c:pt>
                <c:pt idx="4790">
                  <c:v>8.5831680000000006</c:v>
                </c:pt>
                <c:pt idx="4791">
                  <c:v>8.49376</c:v>
                </c:pt>
                <c:pt idx="4792">
                  <c:v>8.5384639999999994</c:v>
                </c:pt>
                <c:pt idx="4793">
                  <c:v>8.3149440000000006</c:v>
                </c:pt>
                <c:pt idx="4794">
                  <c:v>8.896096</c:v>
                </c:pt>
                <c:pt idx="4795">
                  <c:v>8.4490560000000006</c:v>
                </c:pt>
                <c:pt idx="4796">
                  <c:v>8.3149440000000006</c:v>
                </c:pt>
                <c:pt idx="4797">
                  <c:v>8.2702399999999994</c:v>
                </c:pt>
                <c:pt idx="4798">
                  <c:v>7.9126079999999996</c:v>
                </c:pt>
                <c:pt idx="4799">
                  <c:v>8.0467200000000005</c:v>
                </c:pt>
                <c:pt idx="4800">
                  <c:v>7.6890879999999999</c:v>
                </c:pt>
                <c:pt idx="4801">
                  <c:v>8.2702399999999994</c:v>
                </c:pt>
                <c:pt idx="4802">
                  <c:v>8.1361279999999994</c:v>
                </c:pt>
                <c:pt idx="4803">
                  <c:v>8.0467200000000005</c:v>
                </c:pt>
                <c:pt idx="4804">
                  <c:v>7.8679040000000002</c:v>
                </c:pt>
                <c:pt idx="4805">
                  <c:v>7.6443839999999996</c:v>
                </c:pt>
                <c:pt idx="4806">
                  <c:v>6.7503039999999999</c:v>
                </c:pt>
                <c:pt idx="4807">
                  <c:v>5.3644800000000004</c:v>
                </c:pt>
                <c:pt idx="4808">
                  <c:v>5.6327040000000004</c:v>
                </c:pt>
                <c:pt idx="4809">
                  <c:v>5.1856640000000001</c:v>
                </c:pt>
                <c:pt idx="4810">
                  <c:v>5.2303680000000004</c:v>
                </c:pt>
                <c:pt idx="4811">
                  <c:v>4.6939200000000003</c:v>
                </c:pt>
                <c:pt idx="4812">
                  <c:v>6.3479679999999998</c:v>
                </c:pt>
                <c:pt idx="4813">
                  <c:v>6.9738239999999996</c:v>
                </c:pt>
                <c:pt idx="4814">
                  <c:v>7.3761599999999996</c:v>
                </c:pt>
                <c:pt idx="4815">
                  <c:v>7.9573119999999999</c:v>
                </c:pt>
                <c:pt idx="4816">
                  <c:v>8.761984</c:v>
                </c:pt>
                <c:pt idx="4817">
                  <c:v>8.4043519999999994</c:v>
                </c:pt>
                <c:pt idx="4818">
                  <c:v>8.225536</c:v>
                </c:pt>
                <c:pt idx="4819">
                  <c:v>7.9573119999999999</c:v>
                </c:pt>
                <c:pt idx="4820">
                  <c:v>7.3761599999999996</c:v>
                </c:pt>
                <c:pt idx="4821">
                  <c:v>5.9456319999999998</c:v>
                </c:pt>
                <c:pt idx="4822">
                  <c:v>4.6045119999999997</c:v>
                </c:pt>
                <c:pt idx="4823">
                  <c:v>4.0680639999999997</c:v>
                </c:pt>
                <c:pt idx="4824">
                  <c:v>3.844544</c:v>
                </c:pt>
                <c:pt idx="4825">
                  <c:v>3.9339520000000001</c:v>
                </c:pt>
                <c:pt idx="4826">
                  <c:v>4.112768</c:v>
                </c:pt>
                <c:pt idx="4827">
                  <c:v>4.7386239999999997</c:v>
                </c:pt>
                <c:pt idx="4828">
                  <c:v>4.515104</c:v>
                </c:pt>
                <c:pt idx="4829">
                  <c:v>4.4703999999999997</c:v>
                </c:pt>
                <c:pt idx="4830">
                  <c:v>4.7386239999999997</c:v>
                </c:pt>
                <c:pt idx="4831">
                  <c:v>4.9621440000000003</c:v>
                </c:pt>
                <c:pt idx="4832">
                  <c:v>5.3197760000000001</c:v>
                </c:pt>
                <c:pt idx="4833">
                  <c:v>5.4985920000000004</c:v>
                </c:pt>
                <c:pt idx="4834">
                  <c:v>5.9009280000000004</c:v>
                </c:pt>
                <c:pt idx="4835">
                  <c:v>5.9456319999999998</c:v>
                </c:pt>
                <c:pt idx="4836">
                  <c:v>4.7386239999999997</c:v>
                </c:pt>
                <c:pt idx="4837">
                  <c:v>5.4985920000000004</c:v>
                </c:pt>
                <c:pt idx="4838">
                  <c:v>5.4538880000000001</c:v>
                </c:pt>
                <c:pt idx="4839">
                  <c:v>5.2303680000000004</c:v>
                </c:pt>
                <c:pt idx="4840">
                  <c:v>4.91744</c:v>
                </c:pt>
                <c:pt idx="4841">
                  <c:v>5.051552</c:v>
                </c:pt>
                <c:pt idx="4842">
                  <c:v>5.2750719999999998</c:v>
                </c:pt>
                <c:pt idx="4843">
                  <c:v>5.3644800000000004</c:v>
                </c:pt>
                <c:pt idx="4844">
                  <c:v>4.5598080000000003</c:v>
                </c:pt>
                <c:pt idx="4845">
                  <c:v>3.7551359999999998</c:v>
                </c:pt>
                <c:pt idx="4846">
                  <c:v>3.5763199999999999</c:v>
                </c:pt>
                <c:pt idx="4847">
                  <c:v>3.710432</c:v>
                </c:pt>
                <c:pt idx="4848">
                  <c:v>3.4422079999999999</c:v>
                </c:pt>
                <c:pt idx="4849">
                  <c:v>2.8163520000000002</c:v>
                </c:pt>
                <c:pt idx="4850">
                  <c:v>2.9057599999999999</c:v>
                </c:pt>
                <c:pt idx="4851">
                  <c:v>2.592832</c:v>
                </c:pt>
                <c:pt idx="4852">
                  <c:v>2.8163520000000002</c:v>
                </c:pt>
                <c:pt idx="4853">
                  <c:v>2.861056</c:v>
                </c:pt>
                <c:pt idx="4854">
                  <c:v>4.2021759999999997</c:v>
                </c:pt>
                <c:pt idx="4855">
                  <c:v>3.6210239999999998</c:v>
                </c:pt>
                <c:pt idx="4856">
                  <c:v>3.3080959999999999</c:v>
                </c:pt>
                <c:pt idx="4857">
                  <c:v>3.6657280000000001</c:v>
                </c:pt>
                <c:pt idx="4858">
                  <c:v>4.515104</c:v>
                </c:pt>
                <c:pt idx="4859">
                  <c:v>4.6939200000000003</c:v>
                </c:pt>
                <c:pt idx="4860">
                  <c:v>4.2021759999999997</c:v>
                </c:pt>
                <c:pt idx="4861">
                  <c:v>4.783328</c:v>
                </c:pt>
                <c:pt idx="4862">
                  <c:v>4.8727359999999997</c:v>
                </c:pt>
                <c:pt idx="4863">
                  <c:v>4.0233600000000003</c:v>
                </c:pt>
                <c:pt idx="4864">
                  <c:v>3.9339520000000001</c:v>
                </c:pt>
                <c:pt idx="4865">
                  <c:v>3.9339520000000001</c:v>
                </c:pt>
                <c:pt idx="4866">
                  <c:v>3.4422079999999999</c:v>
                </c:pt>
                <c:pt idx="4867">
                  <c:v>2.45872</c:v>
                </c:pt>
                <c:pt idx="4868">
                  <c:v>2.3693119999999999</c:v>
                </c:pt>
                <c:pt idx="4869">
                  <c:v>1.654048</c:v>
                </c:pt>
                <c:pt idx="4870">
                  <c:v>1.162304</c:v>
                </c:pt>
                <c:pt idx="4871">
                  <c:v>1.9669760000000001</c:v>
                </c:pt>
                <c:pt idx="4872">
                  <c:v>2.7716479999999999</c:v>
                </c:pt>
                <c:pt idx="4873">
                  <c:v>2.8163520000000002</c:v>
                </c:pt>
                <c:pt idx="4874">
                  <c:v>3.3527999999999998</c:v>
                </c:pt>
                <c:pt idx="4875">
                  <c:v>3.8892479999999998</c:v>
                </c:pt>
                <c:pt idx="4876">
                  <c:v>3.5763199999999999</c:v>
                </c:pt>
                <c:pt idx="4877">
                  <c:v>4.2915840000000003</c:v>
                </c:pt>
                <c:pt idx="4878">
                  <c:v>4.649216</c:v>
                </c:pt>
                <c:pt idx="4879">
                  <c:v>4.380992</c:v>
                </c:pt>
                <c:pt idx="4880">
                  <c:v>4.8280320000000003</c:v>
                </c:pt>
                <c:pt idx="4881">
                  <c:v>999</c:v>
                </c:pt>
                <c:pt idx="4882">
                  <c:v>4.783328</c:v>
                </c:pt>
                <c:pt idx="4883">
                  <c:v>5.1409599999999998</c:v>
                </c:pt>
                <c:pt idx="4884">
                  <c:v>5.6327040000000004</c:v>
                </c:pt>
                <c:pt idx="4885">
                  <c:v>6.3479679999999998</c:v>
                </c:pt>
                <c:pt idx="4886">
                  <c:v>6.5714880000000004</c:v>
                </c:pt>
                <c:pt idx="4887">
                  <c:v>6.5267840000000001</c:v>
                </c:pt>
                <c:pt idx="4888">
                  <c:v>6.3926720000000001</c:v>
                </c:pt>
                <c:pt idx="4889">
                  <c:v>6.4820799999999998</c:v>
                </c:pt>
                <c:pt idx="4890">
                  <c:v>6.2585600000000001</c:v>
                </c:pt>
                <c:pt idx="4891">
                  <c:v>5.6774079999999998</c:v>
                </c:pt>
                <c:pt idx="4892">
                  <c:v>4.6939200000000003</c:v>
                </c:pt>
                <c:pt idx="4893">
                  <c:v>4.4703999999999997</c:v>
                </c:pt>
                <c:pt idx="4894">
                  <c:v>3.8892479999999998</c:v>
                </c:pt>
                <c:pt idx="4895">
                  <c:v>3.9339520000000001</c:v>
                </c:pt>
                <c:pt idx="4896">
                  <c:v>3.844544</c:v>
                </c:pt>
                <c:pt idx="4897">
                  <c:v>3.0845760000000002</c:v>
                </c:pt>
                <c:pt idx="4898">
                  <c:v>3.3080959999999999</c:v>
                </c:pt>
                <c:pt idx="4899">
                  <c:v>3.2633920000000001</c:v>
                </c:pt>
                <c:pt idx="4900">
                  <c:v>4.0233600000000003</c:v>
                </c:pt>
                <c:pt idx="4901">
                  <c:v>3.7551359999999998</c:v>
                </c:pt>
                <c:pt idx="4902">
                  <c:v>3.7551359999999998</c:v>
                </c:pt>
                <c:pt idx="4903">
                  <c:v>4.380992</c:v>
                </c:pt>
                <c:pt idx="4904">
                  <c:v>4.380992</c:v>
                </c:pt>
                <c:pt idx="4905">
                  <c:v>3.710432</c:v>
                </c:pt>
                <c:pt idx="4906">
                  <c:v>3.710432</c:v>
                </c:pt>
                <c:pt idx="4907">
                  <c:v>3.6657280000000001</c:v>
                </c:pt>
                <c:pt idx="4908">
                  <c:v>2.7716479999999999</c:v>
                </c:pt>
                <c:pt idx="4909">
                  <c:v>2.5481280000000002</c:v>
                </c:pt>
                <c:pt idx="4910">
                  <c:v>4.2021759999999997</c:v>
                </c:pt>
                <c:pt idx="4911">
                  <c:v>3.4869119999999998</c:v>
                </c:pt>
                <c:pt idx="4912">
                  <c:v>4.8280320000000003</c:v>
                </c:pt>
                <c:pt idx="4913">
                  <c:v>4.7386239999999997</c:v>
                </c:pt>
                <c:pt idx="4914">
                  <c:v>4.380992</c:v>
                </c:pt>
                <c:pt idx="4915">
                  <c:v>4.0233600000000003</c:v>
                </c:pt>
                <c:pt idx="4916">
                  <c:v>3.710432</c:v>
                </c:pt>
                <c:pt idx="4917">
                  <c:v>2.726944</c:v>
                </c:pt>
                <c:pt idx="4918">
                  <c:v>1.4752320000000001</c:v>
                </c:pt>
                <c:pt idx="4919">
                  <c:v>1.654048</c:v>
                </c:pt>
                <c:pt idx="4920">
                  <c:v>0.80467200000000005</c:v>
                </c:pt>
                <c:pt idx="4921">
                  <c:v>1.162304</c:v>
                </c:pt>
                <c:pt idx="4922">
                  <c:v>1.430528</c:v>
                </c:pt>
                <c:pt idx="4923">
                  <c:v>1.162304</c:v>
                </c:pt>
                <c:pt idx="4924">
                  <c:v>1.296416</c:v>
                </c:pt>
                <c:pt idx="4925">
                  <c:v>1.3858239999999999</c:v>
                </c:pt>
                <c:pt idx="4926">
                  <c:v>1.296416</c:v>
                </c:pt>
                <c:pt idx="4927">
                  <c:v>1.4752320000000001</c:v>
                </c:pt>
                <c:pt idx="4928">
                  <c:v>1.162304</c:v>
                </c:pt>
                <c:pt idx="4929">
                  <c:v>1.3858239999999999</c:v>
                </c:pt>
                <c:pt idx="4930">
                  <c:v>1.1175999999999999</c:v>
                </c:pt>
                <c:pt idx="4931">
                  <c:v>1.162304</c:v>
                </c:pt>
                <c:pt idx="4932">
                  <c:v>2.056384</c:v>
                </c:pt>
                <c:pt idx="4933">
                  <c:v>3.978656</c:v>
                </c:pt>
                <c:pt idx="4934">
                  <c:v>4.9621440000000003</c:v>
                </c:pt>
                <c:pt idx="4935">
                  <c:v>5.2303680000000004</c:v>
                </c:pt>
                <c:pt idx="4936">
                  <c:v>5.2303680000000004</c:v>
                </c:pt>
                <c:pt idx="4937">
                  <c:v>5.7221120000000001</c:v>
                </c:pt>
                <c:pt idx="4938">
                  <c:v>5.5432959999999998</c:v>
                </c:pt>
                <c:pt idx="4939">
                  <c:v>5.3644800000000004</c:v>
                </c:pt>
                <c:pt idx="4940">
                  <c:v>4.91744</c:v>
                </c:pt>
                <c:pt idx="4941">
                  <c:v>5.3644800000000004</c:v>
                </c:pt>
                <c:pt idx="4942">
                  <c:v>4.8727359999999997</c:v>
                </c:pt>
                <c:pt idx="4943">
                  <c:v>5.0962560000000003</c:v>
                </c:pt>
                <c:pt idx="4944">
                  <c:v>4.649216</c:v>
                </c:pt>
                <c:pt idx="4945">
                  <c:v>4.2915840000000003</c:v>
                </c:pt>
                <c:pt idx="4946">
                  <c:v>4.112768</c:v>
                </c:pt>
                <c:pt idx="4947">
                  <c:v>4.112768</c:v>
                </c:pt>
                <c:pt idx="4948">
                  <c:v>4.6939200000000003</c:v>
                </c:pt>
                <c:pt idx="4949">
                  <c:v>5.0068479999999997</c:v>
                </c:pt>
                <c:pt idx="4950">
                  <c:v>6.2138559999999998</c:v>
                </c:pt>
                <c:pt idx="4951">
                  <c:v>7.3761599999999996</c:v>
                </c:pt>
                <c:pt idx="4952">
                  <c:v>7.1526399999999999</c:v>
                </c:pt>
                <c:pt idx="4953">
                  <c:v>6.7950080000000002</c:v>
                </c:pt>
                <c:pt idx="4954">
                  <c:v>7.1079359999999996</c:v>
                </c:pt>
                <c:pt idx="4955">
                  <c:v>7.1526399999999999</c:v>
                </c:pt>
                <c:pt idx="4956">
                  <c:v>7.0632320000000002</c:v>
                </c:pt>
                <c:pt idx="4957">
                  <c:v>7.4208639999999999</c:v>
                </c:pt>
                <c:pt idx="4958">
                  <c:v>7.3314560000000002</c:v>
                </c:pt>
                <c:pt idx="4959">
                  <c:v>7.2867519999999999</c:v>
                </c:pt>
                <c:pt idx="4960">
                  <c:v>7.0632320000000002</c:v>
                </c:pt>
                <c:pt idx="4961">
                  <c:v>6.7503039999999999</c:v>
                </c:pt>
                <c:pt idx="4962">
                  <c:v>5.6327040000000004</c:v>
                </c:pt>
                <c:pt idx="4963">
                  <c:v>5.2750719999999998</c:v>
                </c:pt>
                <c:pt idx="4964">
                  <c:v>5.2750719999999998</c:v>
                </c:pt>
                <c:pt idx="4965">
                  <c:v>5.1409599999999998</c:v>
                </c:pt>
                <c:pt idx="4966">
                  <c:v>4.8280320000000003</c:v>
                </c:pt>
                <c:pt idx="4967">
                  <c:v>5.0068479999999997</c:v>
                </c:pt>
                <c:pt idx="4968">
                  <c:v>5.0962560000000003</c:v>
                </c:pt>
                <c:pt idx="4969">
                  <c:v>5.051552</c:v>
                </c:pt>
                <c:pt idx="4970">
                  <c:v>5.3197760000000001</c:v>
                </c:pt>
                <c:pt idx="4971">
                  <c:v>5.9903360000000001</c:v>
                </c:pt>
                <c:pt idx="4972">
                  <c:v>6.3479679999999998</c:v>
                </c:pt>
                <c:pt idx="4973">
                  <c:v>5.9456319999999998</c:v>
                </c:pt>
                <c:pt idx="4974">
                  <c:v>5.5880000000000001</c:v>
                </c:pt>
                <c:pt idx="4975">
                  <c:v>5.1409599999999998</c:v>
                </c:pt>
                <c:pt idx="4976">
                  <c:v>4.5598080000000003</c:v>
                </c:pt>
                <c:pt idx="4977">
                  <c:v>4.2915840000000003</c:v>
                </c:pt>
                <c:pt idx="4978">
                  <c:v>4.1574720000000003</c:v>
                </c:pt>
                <c:pt idx="4979">
                  <c:v>3.6657280000000001</c:v>
                </c:pt>
                <c:pt idx="4980">
                  <c:v>4.24688</c:v>
                </c:pt>
                <c:pt idx="4981">
                  <c:v>5.0068479999999997</c:v>
                </c:pt>
                <c:pt idx="4982">
                  <c:v>5.8562240000000001</c:v>
                </c:pt>
                <c:pt idx="4983">
                  <c:v>6.1244480000000001</c:v>
                </c:pt>
                <c:pt idx="4984">
                  <c:v>5.9903360000000001</c:v>
                </c:pt>
                <c:pt idx="4985">
                  <c:v>5.9456319999999998</c:v>
                </c:pt>
                <c:pt idx="4986">
                  <c:v>5.0068479999999997</c:v>
                </c:pt>
                <c:pt idx="4987">
                  <c:v>4.783328</c:v>
                </c:pt>
                <c:pt idx="4988">
                  <c:v>3.978656</c:v>
                </c:pt>
                <c:pt idx="4989">
                  <c:v>3.2633920000000001</c:v>
                </c:pt>
                <c:pt idx="4990">
                  <c:v>2.6822400000000002</c:v>
                </c:pt>
                <c:pt idx="4991">
                  <c:v>2.190496</c:v>
                </c:pt>
                <c:pt idx="4992">
                  <c:v>2.45872</c:v>
                </c:pt>
                <c:pt idx="4993">
                  <c:v>1.78816</c:v>
                </c:pt>
                <c:pt idx="4994">
                  <c:v>1.56464</c:v>
                </c:pt>
                <c:pt idx="4995">
                  <c:v>1.922272</c:v>
                </c:pt>
                <c:pt idx="4996">
                  <c:v>2.3693119999999999</c:v>
                </c:pt>
                <c:pt idx="4997">
                  <c:v>1.1175999999999999</c:v>
                </c:pt>
                <c:pt idx="4998">
                  <c:v>1.698752</c:v>
                </c:pt>
                <c:pt idx="4999">
                  <c:v>1.922272</c:v>
                </c:pt>
                <c:pt idx="5000">
                  <c:v>3.2633920000000001</c:v>
                </c:pt>
                <c:pt idx="5001">
                  <c:v>3.8892479999999998</c:v>
                </c:pt>
                <c:pt idx="5002">
                  <c:v>4.112768</c:v>
                </c:pt>
                <c:pt idx="5003">
                  <c:v>4.380992</c:v>
                </c:pt>
                <c:pt idx="5004">
                  <c:v>3.978656</c:v>
                </c:pt>
                <c:pt idx="5005">
                  <c:v>4.24688</c:v>
                </c:pt>
                <c:pt idx="5006">
                  <c:v>5.3644800000000004</c:v>
                </c:pt>
                <c:pt idx="5007">
                  <c:v>5.7668160000000004</c:v>
                </c:pt>
                <c:pt idx="5008">
                  <c:v>4.7386239999999997</c:v>
                </c:pt>
                <c:pt idx="5009">
                  <c:v>4.8727359999999997</c:v>
                </c:pt>
                <c:pt idx="5010">
                  <c:v>4.0233600000000003</c:v>
                </c:pt>
                <c:pt idx="5011">
                  <c:v>3.2633920000000001</c:v>
                </c:pt>
                <c:pt idx="5012">
                  <c:v>2.324608</c:v>
                </c:pt>
                <c:pt idx="5013">
                  <c:v>1.654048</c:v>
                </c:pt>
                <c:pt idx="5014">
                  <c:v>1.296416</c:v>
                </c:pt>
                <c:pt idx="5015">
                  <c:v>1.296416</c:v>
                </c:pt>
                <c:pt idx="5016">
                  <c:v>0.89407999999999999</c:v>
                </c:pt>
                <c:pt idx="5017">
                  <c:v>1.2517119999999999</c:v>
                </c:pt>
                <c:pt idx="5018">
                  <c:v>1.430528</c:v>
                </c:pt>
                <c:pt idx="5019">
                  <c:v>1.0728960000000001</c:v>
                </c:pt>
                <c:pt idx="5020">
                  <c:v>1.832864</c:v>
                </c:pt>
                <c:pt idx="5021">
                  <c:v>1.654048</c:v>
                </c:pt>
                <c:pt idx="5022">
                  <c:v>1.3858239999999999</c:v>
                </c:pt>
                <c:pt idx="5023">
                  <c:v>1.654048</c:v>
                </c:pt>
                <c:pt idx="5024">
                  <c:v>2.1010879999999998</c:v>
                </c:pt>
                <c:pt idx="5025">
                  <c:v>1.2517119999999999</c:v>
                </c:pt>
                <c:pt idx="5026">
                  <c:v>1.2517119999999999</c:v>
                </c:pt>
                <c:pt idx="5027">
                  <c:v>2.2351999999999999</c:v>
                </c:pt>
                <c:pt idx="5028">
                  <c:v>1.78816</c:v>
                </c:pt>
                <c:pt idx="5029">
                  <c:v>2.1010879999999998</c:v>
                </c:pt>
                <c:pt idx="5030">
                  <c:v>3.0398719999999999</c:v>
                </c:pt>
                <c:pt idx="5031">
                  <c:v>3.4869119999999998</c:v>
                </c:pt>
                <c:pt idx="5032">
                  <c:v>2.861056</c:v>
                </c:pt>
                <c:pt idx="5033">
                  <c:v>3.3527999999999998</c:v>
                </c:pt>
                <c:pt idx="5034">
                  <c:v>3.0398719999999999</c:v>
                </c:pt>
                <c:pt idx="5035">
                  <c:v>1.9669760000000001</c:v>
                </c:pt>
                <c:pt idx="5036">
                  <c:v>2.8163520000000002</c:v>
                </c:pt>
                <c:pt idx="5037">
                  <c:v>3.0398719999999999</c:v>
                </c:pt>
                <c:pt idx="5038">
                  <c:v>3.3080959999999999</c:v>
                </c:pt>
                <c:pt idx="5039">
                  <c:v>3.3975040000000001</c:v>
                </c:pt>
                <c:pt idx="5040">
                  <c:v>3.8892479999999998</c:v>
                </c:pt>
                <c:pt idx="5041">
                  <c:v>4.2021759999999997</c:v>
                </c:pt>
                <c:pt idx="5042">
                  <c:v>5.5432959999999998</c:v>
                </c:pt>
                <c:pt idx="5043">
                  <c:v>7.3761599999999996</c:v>
                </c:pt>
                <c:pt idx="5044">
                  <c:v>7.8679040000000002</c:v>
                </c:pt>
                <c:pt idx="5045">
                  <c:v>7.6443839999999996</c:v>
                </c:pt>
                <c:pt idx="5046">
                  <c:v>8.9407999999999994</c:v>
                </c:pt>
                <c:pt idx="5047">
                  <c:v>8.49376</c:v>
                </c:pt>
                <c:pt idx="5048">
                  <c:v>7.0632320000000002</c:v>
                </c:pt>
                <c:pt idx="5049">
                  <c:v>5.9009280000000004</c:v>
                </c:pt>
                <c:pt idx="5050">
                  <c:v>3.7998400000000001</c:v>
                </c:pt>
                <c:pt idx="5051">
                  <c:v>3.844544</c:v>
                </c:pt>
                <c:pt idx="5052">
                  <c:v>4.7386239999999997</c:v>
                </c:pt>
                <c:pt idx="5053">
                  <c:v>4.5598080000000003</c:v>
                </c:pt>
                <c:pt idx="5054">
                  <c:v>2.9504640000000002</c:v>
                </c:pt>
                <c:pt idx="5055">
                  <c:v>1.1175999999999999</c:v>
                </c:pt>
                <c:pt idx="5056">
                  <c:v>2.4140160000000002</c:v>
                </c:pt>
                <c:pt idx="5057">
                  <c:v>1.698752</c:v>
                </c:pt>
                <c:pt idx="5058">
                  <c:v>2.726944</c:v>
                </c:pt>
                <c:pt idx="5059">
                  <c:v>4.8280320000000003</c:v>
                </c:pt>
                <c:pt idx="5060">
                  <c:v>3.9339520000000001</c:v>
                </c:pt>
                <c:pt idx="5061">
                  <c:v>2.9057599999999999</c:v>
                </c:pt>
                <c:pt idx="5062">
                  <c:v>3.3527999999999998</c:v>
                </c:pt>
                <c:pt idx="5063">
                  <c:v>3.978656</c:v>
                </c:pt>
                <c:pt idx="5064">
                  <c:v>4.2021759999999997</c:v>
                </c:pt>
                <c:pt idx="5065">
                  <c:v>6.1691520000000004</c:v>
                </c:pt>
                <c:pt idx="5066">
                  <c:v>6.9291200000000002</c:v>
                </c:pt>
                <c:pt idx="5067">
                  <c:v>5.9009280000000004</c:v>
                </c:pt>
                <c:pt idx="5068">
                  <c:v>6.3479679999999998</c:v>
                </c:pt>
                <c:pt idx="5069">
                  <c:v>7.3314560000000002</c:v>
                </c:pt>
                <c:pt idx="5070">
                  <c:v>8.5384639999999994</c:v>
                </c:pt>
                <c:pt idx="5071">
                  <c:v>9.3878400000000006</c:v>
                </c:pt>
                <c:pt idx="5072">
                  <c:v>10.550140000000001</c:v>
                </c:pt>
                <c:pt idx="5073">
                  <c:v>10.416029999999999</c:v>
                </c:pt>
                <c:pt idx="5074">
                  <c:v>11.757149999999999</c:v>
                </c:pt>
                <c:pt idx="5075">
                  <c:v>11.757149999999999</c:v>
                </c:pt>
                <c:pt idx="5076">
                  <c:v>11.35482</c:v>
                </c:pt>
                <c:pt idx="5077">
                  <c:v>10.86307</c:v>
                </c:pt>
                <c:pt idx="5078">
                  <c:v>11.53363</c:v>
                </c:pt>
                <c:pt idx="5079">
                  <c:v>11.086589999999999</c:v>
                </c:pt>
                <c:pt idx="5080">
                  <c:v>11.1313</c:v>
                </c:pt>
                <c:pt idx="5081">
                  <c:v>11.48893</c:v>
                </c:pt>
                <c:pt idx="5082">
                  <c:v>10.416029999999999</c:v>
                </c:pt>
                <c:pt idx="5083">
                  <c:v>9.8348800000000001</c:v>
                </c:pt>
                <c:pt idx="5084">
                  <c:v>10.77366</c:v>
                </c:pt>
                <c:pt idx="5085">
                  <c:v>9.432544</c:v>
                </c:pt>
                <c:pt idx="5086">
                  <c:v>9.432544</c:v>
                </c:pt>
                <c:pt idx="5087">
                  <c:v>9.4772479999999995</c:v>
                </c:pt>
                <c:pt idx="5088">
                  <c:v>10.237220000000001</c:v>
                </c:pt>
                <c:pt idx="5089">
                  <c:v>10.32662</c:v>
                </c:pt>
                <c:pt idx="5090">
                  <c:v>10.37133</c:v>
                </c:pt>
                <c:pt idx="5091">
                  <c:v>10.0137</c:v>
                </c:pt>
                <c:pt idx="5092">
                  <c:v>9.8795839999999995</c:v>
                </c:pt>
                <c:pt idx="5093">
                  <c:v>10.50544</c:v>
                </c:pt>
                <c:pt idx="5094">
                  <c:v>10.907780000000001</c:v>
                </c:pt>
                <c:pt idx="5095">
                  <c:v>10.32662</c:v>
                </c:pt>
                <c:pt idx="5096">
                  <c:v>10.550140000000001</c:v>
                </c:pt>
                <c:pt idx="5097">
                  <c:v>11.086589999999999</c:v>
                </c:pt>
                <c:pt idx="5098">
                  <c:v>10.416029999999999</c:v>
                </c:pt>
                <c:pt idx="5099">
                  <c:v>10.1031</c:v>
                </c:pt>
                <c:pt idx="5100">
                  <c:v>9.3878400000000006</c:v>
                </c:pt>
                <c:pt idx="5101">
                  <c:v>10.14781</c:v>
                </c:pt>
                <c:pt idx="5102">
                  <c:v>10.28192</c:v>
                </c:pt>
                <c:pt idx="5103">
                  <c:v>10.237220000000001</c:v>
                </c:pt>
                <c:pt idx="5104">
                  <c:v>9.9242880000000007</c:v>
                </c:pt>
                <c:pt idx="5105">
                  <c:v>9.432544</c:v>
                </c:pt>
                <c:pt idx="5106">
                  <c:v>10.237220000000001</c:v>
                </c:pt>
                <c:pt idx="5107">
                  <c:v>10.0137</c:v>
                </c:pt>
                <c:pt idx="5108">
                  <c:v>10.1031</c:v>
                </c:pt>
                <c:pt idx="5109">
                  <c:v>10.37133</c:v>
                </c:pt>
                <c:pt idx="5110">
                  <c:v>10.460739999999999</c:v>
                </c:pt>
                <c:pt idx="5111">
                  <c:v>10.728960000000001</c:v>
                </c:pt>
                <c:pt idx="5112">
                  <c:v>10.63955</c:v>
                </c:pt>
                <c:pt idx="5113">
                  <c:v>9.8795839999999995</c:v>
                </c:pt>
                <c:pt idx="5114">
                  <c:v>9.030208</c:v>
                </c:pt>
                <c:pt idx="5115">
                  <c:v>8.9407999999999994</c:v>
                </c:pt>
                <c:pt idx="5116">
                  <c:v>8.2702399999999994</c:v>
                </c:pt>
                <c:pt idx="5117">
                  <c:v>8.5384639999999994</c:v>
                </c:pt>
                <c:pt idx="5118">
                  <c:v>7.8231999999999999</c:v>
                </c:pt>
                <c:pt idx="5119">
                  <c:v>8.1808320000000005</c:v>
                </c:pt>
                <c:pt idx="5120">
                  <c:v>8.8513920000000006</c:v>
                </c:pt>
                <c:pt idx="5121">
                  <c:v>9.2537280000000006</c:v>
                </c:pt>
                <c:pt idx="5122">
                  <c:v>9.3878400000000006</c:v>
                </c:pt>
                <c:pt idx="5123">
                  <c:v>8.4043519999999994</c:v>
                </c:pt>
                <c:pt idx="5124">
                  <c:v>7.7784959999999996</c:v>
                </c:pt>
                <c:pt idx="5125">
                  <c:v>7.7784959999999996</c:v>
                </c:pt>
                <c:pt idx="5126">
                  <c:v>7.7784959999999996</c:v>
                </c:pt>
                <c:pt idx="5127">
                  <c:v>7.3314560000000002</c:v>
                </c:pt>
                <c:pt idx="5128">
                  <c:v>6.6608960000000002</c:v>
                </c:pt>
                <c:pt idx="5129">
                  <c:v>5.3644800000000004</c:v>
                </c:pt>
                <c:pt idx="5130">
                  <c:v>4.8280320000000003</c:v>
                </c:pt>
                <c:pt idx="5131">
                  <c:v>2.8163520000000002</c:v>
                </c:pt>
                <c:pt idx="5132">
                  <c:v>0.89407999999999999</c:v>
                </c:pt>
                <c:pt idx="5133">
                  <c:v>2.190496</c:v>
                </c:pt>
                <c:pt idx="5134">
                  <c:v>2.5034239999999999</c:v>
                </c:pt>
                <c:pt idx="5135">
                  <c:v>3.3080959999999999</c:v>
                </c:pt>
                <c:pt idx="5136">
                  <c:v>3.3527999999999998</c:v>
                </c:pt>
                <c:pt idx="5137">
                  <c:v>2.2351999999999999</c:v>
                </c:pt>
                <c:pt idx="5138">
                  <c:v>1.922272</c:v>
                </c:pt>
                <c:pt idx="5139">
                  <c:v>1.162304</c:v>
                </c:pt>
                <c:pt idx="5140">
                  <c:v>0.89407999999999999</c:v>
                </c:pt>
                <c:pt idx="5141">
                  <c:v>1.2517119999999999</c:v>
                </c:pt>
                <c:pt idx="5142">
                  <c:v>1.9669760000000001</c:v>
                </c:pt>
                <c:pt idx="5143">
                  <c:v>2.6375359999999999</c:v>
                </c:pt>
                <c:pt idx="5144">
                  <c:v>2.5034239999999999</c:v>
                </c:pt>
                <c:pt idx="5145">
                  <c:v>1.78816</c:v>
                </c:pt>
                <c:pt idx="5146">
                  <c:v>2.592832</c:v>
                </c:pt>
                <c:pt idx="5147">
                  <c:v>3.5316160000000001</c:v>
                </c:pt>
                <c:pt idx="5148">
                  <c:v>4.6939200000000003</c:v>
                </c:pt>
                <c:pt idx="5149">
                  <c:v>4.4703999999999997</c:v>
                </c:pt>
                <c:pt idx="5150">
                  <c:v>4.5598080000000003</c:v>
                </c:pt>
                <c:pt idx="5151">
                  <c:v>4.4256960000000003</c:v>
                </c:pt>
                <c:pt idx="5152">
                  <c:v>4.9621440000000003</c:v>
                </c:pt>
                <c:pt idx="5153">
                  <c:v>3.6657280000000001</c:v>
                </c:pt>
                <c:pt idx="5154">
                  <c:v>2.9504640000000002</c:v>
                </c:pt>
                <c:pt idx="5155">
                  <c:v>2.861056</c:v>
                </c:pt>
                <c:pt idx="5156">
                  <c:v>2.861056</c:v>
                </c:pt>
                <c:pt idx="5157">
                  <c:v>2.5034239999999999</c:v>
                </c:pt>
                <c:pt idx="5158">
                  <c:v>2.9951680000000001</c:v>
                </c:pt>
                <c:pt idx="5159">
                  <c:v>4.2021759999999997</c:v>
                </c:pt>
                <c:pt idx="5160">
                  <c:v>4.112768</c:v>
                </c:pt>
                <c:pt idx="5161">
                  <c:v>4.7386239999999997</c:v>
                </c:pt>
                <c:pt idx="5162">
                  <c:v>3.7551359999999998</c:v>
                </c:pt>
                <c:pt idx="5163">
                  <c:v>3.7551359999999998</c:v>
                </c:pt>
                <c:pt idx="5164">
                  <c:v>4.649216</c:v>
                </c:pt>
                <c:pt idx="5165">
                  <c:v>4.1574720000000003</c:v>
                </c:pt>
                <c:pt idx="5166">
                  <c:v>5.1409599999999998</c:v>
                </c:pt>
                <c:pt idx="5167">
                  <c:v>5.0962560000000003</c:v>
                </c:pt>
                <c:pt idx="5168">
                  <c:v>4.91744</c:v>
                </c:pt>
                <c:pt idx="5169">
                  <c:v>4.380992</c:v>
                </c:pt>
                <c:pt idx="5170">
                  <c:v>3.7998400000000001</c:v>
                </c:pt>
                <c:pt idx="5171">
                  <c:v>4.1574720000000003</c:v>
                </c:pt>
                <c:pt idx="5172">
                  <c:v>3.1739839999999999</c:v>
                </c:pt>
                <c:pt idx="5173">
                  <c:v>2.1457920000000001</c:v>
                </c:pt>
                <c:pt idx="5174">
                  <c:v>2.592832</c:v>
                </c:pt>
                <c:pt idx="5175">
                  <c:v>2.2799040000000002</c:v>
                </c:pt>
                <c:pt idx="5176">
                  <c:v>2.3693119999999999</c:v>
                </c:pt>
                <c:pt idx="5177">
                  <c:v>2.2351999999999999</c:v>
                </c:pt>
                <c:pt idx="5178">
                  <c:v>4.112768</c:v>
                </c:pt>
                <c:pt idx="5179">
                  <c:v>4.1574720000000003</c:v>
                </c:pt>
                <c:pt idx="5180">
                  <c:v>3.978656</c:v>
                </c:pt>
                <c:pt idx="5181">
                  <c:v>3.978656</c:v>
                </c:pt>
                <c:pt idx="5182">
                  <c:v>4.112768</c:v>
                </c:pt>
                <c:pt idx="5183">
                  <c:v>3.3975040000000001</c:v>
                </c:pt>
                <c:pt idx="5184">
                  <c:v>3.0845760000000002</c:v>
                </c:pt>
                <c:pt idx="5185">
                  <c:v>1.9669760000000001</c:v>
                </c:pt>
                <c:pt idx="5186">
                  <c:v>0.80467200000000005</c:v>
                </c:pt>
                <c:pt idx="5187">
                  <c:v>1.3411200000000001</c:v>
                </c:pt>
                <c:pt idx="5188">
                  <c:v>2.2799040000000002</c:v>
                </c:pt>
                <c:pt idx="5189">
                  <c:v>2.2351999999999999</c:v>
                </c:pt>
                <c:pt idx="5190">
                  <c:v>2.2799040000000002</c:v>
                </c:pt>
                <c:pt idx="5191">
                  <c:v>2.861056</c:v>
                </c:pt>
                <c:pt idx="5192">
                  <c:v>3.0398719999999999</c:v>
                </c:pt>
                <c:pt idx="5193">
                  <c:v>2.2351999999999999</c:v>
                </c:pt>
                <c:pt idx="5194">
                  <c:v>2.324608</c:v>
                </c:pt>
                <c:pt idx="5195">
                  <c:v>2.726944</c:v>
                </c:pt>
                <c:pt idx="5196">
                  <c:v>2.8163520000000002</c:v>
                </c:pt>
                <c:pt idx="5197">
                  <c:v>3.0398719999999999</c:v>
                </c:pt>
                <c:pt idx="5198">
                  <c:v>3.0398719999999999</c:v>
                </c:pt>
                <c:pt idx="5199">
                  <c:v>2.5481280000000002</c:v>
                </c:pt>
                <c:pt idx="5200">
                  <c:v>2.9504640000000002</c:v>
                </c:pt>
                <c:pt idx="5201">
                  <c:v>3.2633920000000001</c:v>
                </c:pt>
                <c:pt idx="5202">
                  <c:v>3.3527999999999998</c:v>
                </c:pt>
                <c:pt idx="5203">
                  <c:v>2.9504640000000002</c:v>
                </c:pt>
                <c:pt idx="5204">
                  <c:v>3.4422079999999999</c:v>
                </c:pt>
                <c:pt idx="5205">
                  <c:v>2.0116800000000001</c:v>
                </c:pt>
                <c:pt idx="5206">
                  <c:v>1.7434559999999999</c:v>
                </c:pt>
                <c:pt idx="5207">
                  <c:v>1.3858239999999999</c:v>
                </c:pt>
                <c:pt idx="5208">
                  <c:v>1.2517119999999999</c:v>
                </c:pt>
                <c:pt idx="5209">
                  <c:v>1.922272</c:v>
                </c:pt>
                <c:pt idx="5210">
                  <c:v>1.78816</c:v>
                </c:pt>
                <c:pt idx="5211">
                  <c:v>2.2351999999999999</c:v>
                </c:pt>
                <c:pt idx="5212">
                  <c:v>1.922272</c:v>
                </c:pt>
                <c:pt idx="5213">
                  <c:v>1.3411200000000001</c:v>
                </c:pt>
                <c:pt idx="5214">
                  <c:v>1.3858239999999999</c:v>
                </c:pt>
                <c:pt idx="5215">
                  <c:v>0.75996799999999998</c:v>
                </c:pt>
                <c:pt idx="5216">
                  <c:v>1.430528</c:v>
                </c:pt>
                <c:pt idx="5217">
                  <c:v>1.6093440000000001</c:v>
                </c:pt>
                <c:pt idx="5218">
                  <c:v>3.6210239999999998</c:v>
                </c:pt>
                <c:pt idx="5219">
                  <c:v>3.0398719999999999</c:v>
                </c:pt>
                <c:pt idx="5220">
                  <c:v>2.45872</c:v>
                </c:pt>
                <c:pt idx="5221">
                  <c:v>2.4140160000000002</c:v>
                </c:pt>
                <c:pt idx="5222">
                  <c:v>3.3975040000000001</c:v>
                </c:pt>
                <c:pt idx="5223">
                  <c:v>4.4256960000000003</c:v>
                </c:pt>
                <c:pt idx="5224">
                  <c:v>4.112768</c:v>
                </c:pt>
                <c:pt idx="5225">
                  <c:v>3.7998400000000001</c:v>
                </c:pt>
                <c:pt idx="5226">
                  <c:v>3.6657280000000001</c:v>
                </c:pt>
                <c:pt idx="5227">
                  <c:v>3.5763199999999999</c:v>
                </c:pt>
                <c:pt idx="5228">
                  <c:v>2.7716479999999999</c:v>
                </c:pt>
                <c:pt idx="5229">
                  <c:v>3.2186880000000002</c:v>
                </c:pt>
                <c:pt idx="5230">
                  <c:v>3.710432</c:v>
                </c:pt>
                <c:pt idx="5231">
                  <c:v>3.6657280000000001</c:v>
                </c:pt>
                <c:pt idx="5232">
                  <c:v>2.324608</c:v>
                </c:pt>
                <c:pt idx="5233">
                  <c:v>2.861056</c:v>
                </c:pt>
                <c:pt idx="5234">
                  <c:v>3.2186880000000002</c:v>
                </c:pt>
                <c:pt idx="5235">
                  <c:v>2.9951680000000001</c:v>
                </c:pt>
                <c:pt idx="5236">
                  <c:v>3.1292800000000001</c:v>
                </c:pt>
                <c:pt idx="5237">
                  <c:v>3.0845760000000002</c:v>
                </c:pt>
                <c:pt idx="5238">
                  <c:v>3.3975040000000001</c:v>
                </c:pt>
                <c:pt idx="5239">
                  <c:v>3.4869119999999998</c:v>
                </c:pt>
                <c:pt idx="5240">
                  <c:v>3.0845760000000002</c:v>
                </c:pt>
                <c:pt idx="5241">
                  <c:v>2.7716479999999999</c:v>
                </c:pt>
                <c:pt idx="5242">
                  <c:v>2.726944</c:v>
                </c:pt>
                <c:pt idx="5243">
                  <c:v>999</c:v>
                </c:pt>
                <c:pt idx="5244">
                  <c:v>999</c:v>
                </c:pt>
                <c:pt idx="5245">
                  <c:v>999</c:v>
                </c:pt>
                <c:pt idx="5246">
                  <c:v>999</c:v>
                </c:pt>
                <c:pt idx="5247">
                  <c:v>999</c:v>
                </c:pt>
                <c:pt idx="5248">
                  <c:v>999</c:v>
                </c:pt>
                <c:pt idx="5249">
                  <c:v>999</c:v>
                </c:pt>
                <c:pt idx="5250">
                  <c:v>999</c:v>
                </c:pt>
                <c:pt idx="5251">
                  <c:v>999</c:v>
                </c:pt>
                <c:pt idx="5252">
                  <c:v>999</c:v>
                </c:pt>
                <c:pt idx="5253">
                  <c:v>999</c:v>
                </c:pt>
                <c:pt idx="5254">
                  <c:v>999</c:v>
                </c:pt>
                <c:pt idx="5255">
                  <c:v>999</c:v>
                </c:pt>
                <c:pt idx="5256">
                  <c:v>999</c:v>
                </c:pt>
                <c:pt idx="5257">
                  <c:v>999</c:v>
                </c:pt>
                <c:pt idx="5258">
                  <c:v>999</c:v>
                </c:pt>
                <c:pt idx="5259">
                  <c:v>999</c:v>
                </c:pt>
                <c:pt idx="5260">
                  <c:v>999</c:v>
                </c:pt>
                <c:pt idx="5261">
                  <c:v>999</c:v>
                </c:pt>
                <c:pt idx="5262">
                  <c:v>999</c:v>
                </c:pt>
                <c:pt idx="5263">
                  <c:v>999</c:v>
                </c:pt>
                <c:pt idx="5264">
                  <c:v>999</c:v>
                </c:pt>
                <c:pt idx="5265">
                  <c:v>999</c:v>
                </c:pt>
                <c:pt idx="5266">
                  <c:v>999</c:v>
                </c:pt>
                <c:pt idx="5267">
                  <c:v>999</c:v>
                </c:pt>
                <c:pt idx="5268">
                  <c:v>999</c:v>
                </c:pt>
                <c:pt idx="5269">
                  <c:v>999</c:v>
                </c:pt>
                <c:pt idx="5270">
                  <c:v>999</c:v>
                </c:pt>
                <c:pt idx="5271">
                  <c:v>999</c:v>
                </c:pt>
                <c:pt idx="5272">
                  <c:v>999</c:v>
                </c:pt>
                <c:pt idx="5273">
                  <c:v>999</c:v>
                </c:pt>
                <c:pt idx="5274">
                  <c:v>999</c:v>
                </c:pt>
                <c:pt idx="5275">
                  <c:v>999</c:v>
                </c:pt>
                <c:pt idx="5276">
                  <c:v>999</c:v>
                </c:pt>
                <c:pt idx="5277">
                  <c:v>999</c:v>
                </c:pt>
                <c:pt idx="5278">
                  <c:v>999</c:v>
                </c:pt>
                <c:pt idx="5279">
                  <c:v>999</c:v>
                </c:pt>
                <c:pt idx="5280">
                  <c:v>999</c:v>
                </c:pt>
                <c:pt idx="5281">
                  <c:v>999</c:v>
                </c:pt>
                <c:pt idx="5282">
                  <c:v>999</c:v>
                </c:pt>
                <c:pt idx="5283">
                  <c:v>999</c:v>
                </c:pt>
                <c:pt idx="5284">
                  <c:v>999</c:v>
                </c:pt>
                <c:pt idx="5285">
                  <c:v>999</c:v>
                </c:pt>
                <c:pt idx="5286">
                  <c:v>999</c:v>
                </c:pt>
                <c:pt idx="5287">
                  <c:v>999</c:v>
                </c:pt>
                <c:pt idx="5288">
                  <c:v>999</c:v>
                </c:pt>
                <c:pt idx="5289">
                  <c:v>999</c:v>
                </c:pt>
                <c:pt idx="5290">
                  <c:v>999</c:v>
                </c:pt>
                <c:pt idx="5291">
                  <c:v>999</c:v>
                </c:pt>
                <c:pt idx="5292">
                  <c:v>6.3926720000000001</c:v>
                </c:pt>
                <c:pt idx="5293">
                  <c:v>4.649216</c:v>
                </c:pt>
                <c:pt idx="5294">
                  <c:v>4.649216</c:v>
                </c:pt>
                <c:pt idx="5295">
                  <c:v>4.783328</c:v>
                </c:pt>
                <c:pt idx="5296">
                  <c:v>4.5598080000000003</c:v>
                </c:pt>
                <c:pt idx="5297">
                  <c:v>4.515104</c:v>
                </c:pt>
                <c:pt idx="5298">
                  <c:v>4.515104</c:v>
                </c:pt>
                <c:pt idx="5299">
                  <c:v>999</c:v>
                </c:pt>
                <c:pt idx="5300">
                  <c:v>999</c:v>
                </c:pt>
                <c:pt idx="5301">
                  <c:v>3.844544</c:v>
                </c:pt>
                <c:pt idx="5302">
                  <c:v>3.6210239999999998</c:v>
                </c:pt>
                <c:pt idx="5303">
                  <c:v>3.4869119999999998</c:v>
                </c:pt>
                <c:pt idx="5304">
                  <c:v>3.6657280000000001</c:v>
                </c:pt>
                <c:pt idx="5305">
                  <c:v>3.4869119999999998</c:v>
                </c:pt>
                <c:pt idx="5306">
                  <c:v>3.3080959999999999</c:v>
                </c:pt>
                <c:pt idx="5307">
                  <c:v>3.2633920000000001</c:v>
                </c:pt>
                <c:pt idx="5308">
                  <c:v>2.9504640000000002</c:v>
                </c:pt>
                <c:pt idx="5309">
                  <c:v>3.2186880000000002</c:v>
                </c:pt>
                <c:pt idx="5310">
                  <c:v>2.9951680000000001</c:v>
                </c:pt>
                <c:pt idx="5311">
                  <c:v>2.9951680000000001</c:v>
                </c:pt>
                <c:pt idx="5312">
                  <c:v>3.2633920000000001</c:v>
                </c:pt>
                <c:pt idx="5313">
                  <c:v>3.1292800000000001</c:v>
                </c:pt>
                <c:pt idx="5314">
                  <c:v>2.861056</c:v>
                </c:pt>
                <c:pt idx="5315">
                  <c:v>3.1292800000000001</c:v>
                </c:pt>
                <c:pt idx="5316">
                  <c:v>3.2186880000000002</c:v>
                </c:pt>
                <c:pt idx="5317">
                  <c:v>3.1292800000000001</c:v>
                </c:pt>
                <c:pt idx="5318">
                  <c:v>3.4422079999999999</c:v>
                </c:pt>
                <c:pt idx="5319">
                  <c:v>2.1457920000000001</c:v>
                </c:pt>
                <c:pt idx="5320">
                  <c:v>1.0728960000000001</c:v>
                </c:pt>
                <c:pt idx="5321">
                  <c:v>2.3693119999999999</c:v>
                </c:pt>
                <c:pt idx="5322">
                  <c:v>3.1739839999999999</c:v>
                </c:pt>
                <c:pt idx="5323">
                  <c:v>3.3527999999999998</c:v>
                </c:pt>
                <c:pt idx="5324">
                  <c:v>2.5481280000000002</c:v>
                </c:pt>
                <c:pt idx="5325">
                  <c:v>2.5034239999999999</c:v>
                </c:pt>
                <c:pt idx="5326">
                  <c:v>1.9669760000000001</c:v>
                </c:pt>
                <c:pt idx="5327">
                  <c:v>2.2351999999999999</c:v>
                </c:pt>
                <c:pt idx="5328">
                  <c:v>2.056384</c:v>
                </c:pt>
                <c:pt idx="5329">
                  <c:v>2.0116800000000001</c:v>
                </c:pt>
                <c:pt idx="5330">
                  <c:v>1.9669760000000001</c:v>
                </c:pt>
                <c:pt idx="5331">
                  <c:v>2.1457920000000001</c:v>
                </c:pt>
                <c:pt idx="5332">
                  <c:v>2.1010879999999998</c:v>
                </c:pt>
                <c:pt idx="5333">
                  <c:v>1.6093440000000001</c:v>
                </c:pt>
                <c:pt idx="5334">
                  <c:v>1.3858239999999999</c:v>
                </c:pt>
                <c:pt idx="5335">
                  <c:v>1.162304</c:v>
                </c:pt>
                <c:pt idx="5336">
                  <c:v>2.592832</c:v>
                </c:pt>
                <c:pt idx="5337">
                  <c:v>4.6939200000000003</c:v>
                </c:pt>
                <c:pt idx="5338">
                  <c:v>3.4869119999999998</c:v>
                </c:pt>
                <c:pt idx="5339">
                  <c:v>2.8163520000000002</c:v>
                </c:pt>
                <c:pt idx="5340">
                  <c:v>2.9504640000000002</c:v>
                </c:pt>
                <c:pt idx="5341">
                  <c:v>2.6375359999999999</c:v>
                </c:pt>
                <c:pt idx="5342">
                  <c:v>2.726944</c:v>
                </c:pt>
                <c:pt idx="5343">
                  <c:v>2.592832</c:v>
                </c:pt>
                <c:pt idx="5344">
                  <c:v>2.190496</c:v>
                </c:pt>
                <c:pt idx="5345">
                  <c:v>2.324608</c:v>
                </c:pt>
                <c:pt idx="5346">
                  <c:v>2.9504640000000002</c:v>
                </c:pt>
                <c:pt idx="5347">
                  <c:v>2.5034239999999999</c:v>
                </c:pt>
                <c:pt idx="5348">
                  <c:v>2.2351999999999999</c:v>
                </c:pt>
                <c:pt idx="5349">
                  <c:v>1.56464</c:v>
                </c:pt>
                <c:pt idx="5350">
                  <c:v>999</c:v>
                </c:pt>
                <c:pt idx="5351">
                  <c:v>1.4752320000000001</c:v>
                </c:pt>
                <c:pt idx="5352">
                  <c:v>2.056384</c:v>
                </c:pt>
                <c:pt idx="5353">
                  <c:v>1.6093440000000001</c:v>
                </c:pt>
                <c:pt idx="5354">
                  <c:v>1.2517119999999999</c:v>
                </c:pt>
                <c:pt idx="5355">
                  <c:v>1.430528</c:v>
                </c:pt>
                <c:pt idx="5356">
                  <c:v>1.2517119999999999</c:v>
                </c:pt>
                <c:pt idx="5357">
                  <c:v>1.1175999999999999</c:v>
                </c:pt>
                <c:pt idx="5358">
                  <c:v>0.84937600000000002</c:v>
                </c:pt>
                <c:pt idx="5359">
                  <c:v>0.35763200000000001</c:v>
                </c:pt>
                <c:pt idx="5360">
                  <c:v>0.53644800000000004</c:v>
                </c:pt>
                <c:pt idx="5361">
                  <c:v>1.4752320000000001</c:v>
                </c:pt>
                <c:pt idx="5362">
                  <c:v>1.430528</c:v>
                </c:pt>
                <c:pt idx="5363">
                  <c:v>1.430528</c:v>
                </c:pt>
                <c:pt idx="5364">
                  <c:v>999</c:v>
                </c:pt>
                <c:pt idx="5365">
                  <c:v>2.7716479999999999</c:v>
                </c:pt>
                <c:pt idx="5366">
                  <c:v>3.3527999999999998</c:v>
                </c:pt>
                <c:pt idx="5367">
                  <c:v>3.710432</c:v>
                </c:pt>
                <c:pt idx="5368">
                  <c:v>3.6657280000000001</c:v>
                </c:pt>
                <c:pt idx="5369">
                  <c:v>3.5763199999999999</c:v>
                </c:pt>
                <c:pt idx="5370">
                  <c:v>3.6210239999999998</c:v>
                </c:pt>
                <c:pt idx="5371">
                  <c:v>2.9504640000000002</c:v>
                </c:pt>
                <c:pt idx="5372">
                  <c:v>2.592832</c:v>
                </c:pt>
                <c:pt idx="5373">
                  <c:v>2.190496</c:v>
                </c:pt>
                <c:pt idx="5374">
                  <c:v>2.190496</c:v>
                </c:pt>
                <c:pt idx="5375">
                  <c:v>2.4140160000000002</c:v>
                </c:pt>
                <c:pt idx="5376">
                  <c:v>2.6822400000000002</c:v>
                </c:pt>
                <c:pt idx="5377">
                  <c:v>2.726944</c:v>
                </c:pt>
                <c:pt idx="5378">
                  <c:v>3.3975040000000001</c:v>
                </c:pt>
                <c:pt idx="5379">
                  <c:v>3.7551359999999998</c:v>
                </c:pt>
                <c:pt idx="5380">
                  <c:v>4.3362879999999997</c:v>
                </c:pt>
                <c:pt idx="5381">
                  <c:v>4.4703999999999997</c:v>
                </c:pt>
                <c:pt idx="5382">
                  <c:v>5.6327040000000004</c:v>
                </c:pt>
                <c:pt idx="5383">
                  <c:v>6.3032640000000004</c:v>
                </c:pt>
                <c:pt idx="5384">
                  <c:v>7.2867519999999999</c:v>
                </c:pt>
                <c:pt idx="5385">
                  <c:v>7.6443839999999996</c:v>
                </c:pt>
                <c:pt idx="5386">
                  <c:v>8.359648</c:v>
                </c:pt>
                <c:pt idx="5387">
                  <c:v>8.0914239999999999</c:v>
                </c:pt>
                <c:pt idx="5388">
                  <c:v>8.8066879999999994</c:v>
                </c:pt>
                <c:pt idx="5389">
                  <c:v>9.298432</c:v>
                </c:pt>
                <c:pt idx="5390">
                  <c:v>9.7007680000000001</c:v>
                </c:pt>
                <c:pt idx="5391">
                  <c:v>10.058400000000001</c:v>
                </c:pt>
                <c:pt idx="5392">
                  <c:v>10.460739999999999</c:v>
                </c:pt>
                <c:pt idx="5393">
                  <c:v>10.37133</c:v>
                </c:pt>
                <c:pt idx="5394">
                  <c:v>10.237220000000001</c:v>
                </c:pt>
                <c:pt idx="5395">
                  <c:v>10.550140000000001</c:v>
                </c:pt>
                <c:pt idx="5396">
                  <c:v>10.728960000000001</c:v>
                </c:pt>
                <c:pt idx="5397">
                  <c:v>999</c:v>
                </c:pt>
                <c:pt idx="5398">
                  <c:v>10.68426</c:v>
                </c:pt>
                <c:pt idx="5399">
                  <c:v>10.37133</c:v>
                </c:pt>
                <c:pt idx="5400">
                  <c:v>999</c:v>
                </c:pt>
                <c:pt idx="5401">
                  <c:v>999</c:v>
                </c:pt>
                <c:pt idx="5402">
                  <c:v>999</c:v>
                </c:pt>
                <c:pt idx="5403">
                  <c:v>999</c:v>
                </c:pt>
                <c:pt idx="5404">
                  <c:v>999</c:v>
                </c:pt>
                <c:pt idx="5405">
                  <c:v>999</c:v>
                </c:pt>
                <c:pt idx="5406">
                  <c:v>999</c:v>
                </c:pt>
                <c:pt idx="5407">
                  <c:v>999</c:v>
                </c:pt>
                <c:pt idx="5408">
                  <c:v>999</c:v>
                </c:pt>
                <c:pt idx="5409">
                  <c:v>999</c:v>
                </c:pt>
                <c:pt idx="5410">
                  <c:v>999</c:v>
                </c:pt>
                <c:pt idx="5411">
                  <c:v>999</c:v>
                </c:pt>
                <c:pt idx="5412">
                  <c:v>999</c:v>
                </c:pt>
                <c:pt idx="5413">
                  <c:v>12.02538</c:v>
                </c:pt>
                <c:pt idx="5414">
                  <c:v>12.11478</c:v>
                </c:pt>
                <c:pt idx="5415">
                  <c:v>12.3383</c:v>
                </c:pt>
                <c:pt idx="5416">
                  <c:v>11.80186</c:v>
                </c:pt>
                <c:pt idx="5417">
                  <c:v>11.35482</c:v>
                </c:pt>
                <c:pt idx="5418">
                  <c:v>11.04189</c:v>
                </c:pt>
                <c:pt idx="5419">
                  <c:v>10.907780000000001</c:v>
                </c:pt>
                <c:pt idx="5420">
                  <c:v>10.86307</c:v>
                </c:pt>
                <c:pt idx="5421">
                  <c:v>10.81837</c:v>
                </c:pt>
                <c:pt idx="5422">
                  <c:v>10.77366</c:v>
                </c:pt>
                <c:pt idx="5423">
                  <c:v>10.68426</c:v>
                </c:pt>
                <c:pt idx="5424">
                  <c:v>9.7454719999999995</c:v>
                </c:pt>
                <c:pt idx="5425">
                  <c:v>9.3878400000000006</c:v>
                </c:pt>
                <c:pt idx="5426">
                  <c:v>9.1196160000000006</c:v>
                </c:pt>
                <c:pt idx="5427">
                  <c:v>9.1196160000000006</c:v>
                </c:pt>
                <c:pt idx="5428">
                  <c:v>8.5384639999999994</c:v>
                </c:pt>
                <c:pt idx="5429">
                  <c:v>7.8679040000000002</c:v>
                </c:pt>
                <c:pt idx="5430">
                  <c:v>8.1361279999999994</c:v>
                </c:pt>
                <c:pt idx="5431">
                  <c:v>9.4772479999999995</c:v>
                </c:pt>
                <c:pt idx="5432">
                  <c:v>9.298432</c:v>
                </c:pt>
                <c:pt idx="5433">
                  <c:v>9.1196160000000006</c:v>
                </c:pt>
                <c:pt idx="5434">
                  <c:v>9.1196160000000006</c:v>
                </c:pt>
                <c:pt idx="5435">
                  <c:v>8.4490560000000006</c:v>
                </c:pt>
                <c:pt idx="5436">
                  <c:v>9.1196160000000006</c:v>
                </c:pt>
                <c:pt idx="5437">
                  <c:v>9.2537280000000006</c:v>
                </c:pt>
                <c:pt idx="5438">
                  <c:v>9.432544</c:v>
                </c:pt>
                <c:pt idx="5439">
                  <c:v>9.030208</c:v>
                </c:pt>
                <c:pt idx="5440">
                  <c:v>9.0749119999999994</c:v>
                </c:pt>
                <c:pt idx="5441">
                  <c:v>9.2090239999999994</c:v>
                </c:pt>
                <c:pt idx="5442">
                  <c:v>8.5384639999999994</c:v>
                </c:pt>
                <c:pt idx="5443">
                  <c:v>8.7172800000000006</c:v>
                </c:pt>
                <c:pt idx="5444">
                  <c:v>9.0749119999999994</c:v>
                </c:pt>
                <c:pt idx="5445">
                  <c:v>8.8066879999999994</c:v>
                </c:pt>
                <c:pt idx="5446">
                  <c:v>7.9573119999999999</c:v>
                </c:pt>
                <c:pt idx="5447">
                  <c:v>7.5549759999999999</c:v>
                </c:pt>
                <c:pt idx="5448">
                  <c:v>6.9291200000000002</c:v>
                </c:pt>
                <c:pt idx="5449">
                  <c:v>6.8844159999999999</c:v>
                </c:pt>
                <c:pt idx="5450">
                  <c:v>6.6608960000000002</c:v>
                </c:pt>
                <c:pt idx="5451">
                  <c:v>7.1973440000000002</c:v>
                </c:pt>
                <c:pt idx="5452">
                  <c:v>6.3032640000000004</c:v>
                </c:pt>
                <c:pt idx="5453">
                  <c:v>6.5714880000000004</c:v>
                </c:pt>
                <c:pt idx="5454">
                  <c:v>6.1691520000000004</c:v>
                </c:pt>
                <c:pt idx="5455">
                  <c:v>6.3479679999999998</c:v>
                </c:pt>
                <c:pt idx="5456">
                  <c:v>6.7055999999999996</c:v>
                </c:pt>
                <c:pt idx="5457">
                  <c:v>6.7503039999999999</c:v>
                </c:pt>
                <c:pt idx="5458">
                  <c:v>6.3032640000000004</c:v>
                </c:pt>
                <c:pt idx="5459">
                  <c:v>6.0797439999999998</c:v>
                </c:pt>
                <c:pt idx="5460">
                  <c:v>5.8115199999999998</c:v>
                </c:pt>
                <c:pt idx="5461">
                  <c:v>5.9009280000000004</c:v>
                </c:pt>
                <c:pt idx="5462">
                  <c:v>5.9009280000000004</c:v>
                </c:pt>
                <c:pt idx="5463">
                  <c:v>999</c:v>
                </c:pt>
                <c:pt idx="5464">
                  <c:v>5.9903360000000001</c:v>
                </c:pt>
                <c:pt idx="5465">
                  <c:v>5.8562240000000001</c:v>
                </c:pt>
                <c:pt idx="5466">
                  <c:v>5.8115199999999998</c:v>
                </c:pt>
                <c:pt idx="5467">
                  <c:v>5.2750719999999998</c:v>
                </c:pt>
                <c:pt idx="5468">
                  <c:v>4.380992</c:v>
                </c:pt>
                <c:pt idx="5469">
                  <c:v>4.0680639999999997</c:v>
                </c:pt>
                <c:pt idx="5470">
                  <c:v>999</c:v>
                </c:pt>
                <c:pt idx="5471">
                  <c:v>3.2633920000000001</c:v>
                </c:pt>
                <c:pt idx="5472">
                  <c:v>3.1739839999999999</c:v>
                </c:pt>
                <c:pt idx="5473">
                  <c:v>2.6822400000000002</c:v>
                </c:pt>
                <c:pt idx="5474">
                  <c:v>1.698752</c:v>
                </c:pt>
                <c:pt idx="5475">
                  <c:v>1.162304</c:v>
                </c:pt>
                <c:pt idx="5476">
                  <c:v>0.40233600000000003</c:v>
                </c:pt>
                <c:pt idx="5477">
                  <c:v>0.581152</c:v>
                </c:pt>
                <c:pt idx="5478">
                  <c:v>1.8775679999999999</c:v>
                </c:pt>
                <c:pt idx="5479">
                  <c:v>1.9669760000000001</c:v>
                </c:pt>
                <c:pt idx="5480">
                  <c:v>1.430528</c:v>
                </c:pt>
                <c:pt idx="5481">
                  <c:v>1.78816</c:v>
                </c:pt>
                <c:pt idx="5482">
                  <c:v>3.0845760000000002</c:v>
                </c:pt>
                <c:pt idx="5483">
                  <c:v>3.9339520000000001</c:v>
                </c:pt>
                <c:pt idx="5484">
                  <c:v>4.8727359999999997</c:v>
                </c:pt>
                <c:pt idx="5485">
                  <c:v>4.91744</c:v>
                </c:pt>
                <c:pt idx="5486">
                  <c:v>4.8727359999999997</c:v>
                </c:pt>
                <c:pt idx="5487">
                  <c:v>5.2303680000000004</c:v>
                </c:pt>
                <c:pt idx="5488">
                  <c:v>3.8892479999999998</c:v>
                </c:pt>
                <c:pt idx="5489">
                  <c:v>3.4422079999999999</c:v>
                </c:pt>
                <c:pt idx="5490">
                  <c:v>3.1292800000000001</c:v>
                </c:pt>
                <c:pt idx="5491">
                  <c:v>2.3693119999999999</c:v>
                </c:pt>
                <c:pt idx="5492">
                  <c:v>2.4140160000000002</c:v>
                </c:pt>
                <c:pt idx="5493">
                  <c:v>3.2633920000000001</c:v>
                </c:pt>
                <c:pt idx="5494">
                  <c:v>2.9951680000000001</c:v>
                </c:pt>
                <c:pt idx="5495">
                  <c:v>2.3693119999999999</c:v>
                </c:pt>
                <c:pt idx="5496">
                  <c:v>2.861056</c:v>
                </c:pt>
                <c:pt idx="5497">
                  <c:v>3.0845760000000002</c:v>
                </c:pt>
                <c:pt idx="5498">
                  <c:v>2.9951680000000001</c:v>
                </c:pt>
                <c:pt idx="5499">
                  <c:v>2.9057599999999999</c:v>
                </c:pt>
                <c:pt idx="5500">
                  <c:v>2.4140160000000002</c:v>
                </c:pt>
                <c:pt idx="5501">
                  <c:v>2.9504640000000002</c:v>
                </c:pt>
                <c:pt idx="5502">
                  <c:v>1.698752</c:v>
                </c:pt>
                <c:pt idx="5503">
                  <c:v>2.592832</c:v>
                </c:pt>
                <c:pt idx="5504">
                  <c:v>4.0233600000000003</c:v>
                </c:pt>
                <c:pt idx="5505">
                  <c:v>4.2021759999999997</c:v>
                </c:pt>
                <c:pt idx="5506">
                  <c:v>4.5598080000000003</c:v>
                </c:pt>
                <c:pt idx="5507">
                  <c:v>5.6774079999999998</c:v>
                </c:pt>
                <c:pt idx="5508">
                  <c:v>6.5267840000000001</c:v>
                </c:pt>
                <c:pt idx="5509">
                  <c:v>8.0914239999999999</c:v>
                </c:pt>
                <c:pt idx="5510">
                  <c:v>8.1361279999999994</c:v>
                </c:pt>
                <c:pt idx="5511">
                  <c:v>7.1526399999999999</c:v>
                </c:pt>
                <c:pt idx="5512">
                  <c:v>6.6161919999999999</c:v>
                </c:pt>
                <c:pt idx="5513">
                  <c:v>6.8397119999999996</c:v>
                </c:pt>
                <c:pt idx="5514">
                  <c:v>6.6608960000000002</c:v>
                </c:pt>
                <c:pt idx="5515">
                  <c:v>5.9903360000000001</c:v>
                </c:pt>
                <c:pt idx="5516">
                  <c:v>6.0797439999999998</c:v>
                </c:pt>
                <c:pt idx="5517">
                  <c:v>5.6327040000000004</c:v>
                </c:pt>
                <c:pt idx="5518">
                  <c:v>5.2750719999999998</c:v>
                </c:pt>
                <c:pt idx="5519">
                  <c:v>4.8727359999999997</c:v>
                </c:pt>
                <c:pt idx="5520">
                  <c:v>4.7386239999999997</c:v>
                </c:pt>
                <c:pt idx="5521">
                  <c:v>4.91744</c:v>
                </c:pt>
                <c:pt idx="5522">
                  <c:v>4.2915840000000003</c:v>
                </c:pt>
                <c:pt idx="5523">
                  <c:v>3.7551359999999998</c:v>
                </c:pt>
                <c:pt idx="5524">
                  <c:v>3.710432</c:v>
                </c:pt>
                <c:pt idx="5525">
                  <c:v>2.861056</c:v>
                </c:pt>
                <c:pt idx="5526">
                  <c:v>2.5034239999999999</c:v>
                </c:pt>
                <c:pt idx="5527">
                  <c:v>2.9504640000000002</c:v>
                </c:pt>
                <c:pt idx="5528">
                  <c:v>2.4140160000000002</c:v>
                </c:pt>
                <c:pt idx="5529">
                  <c:v>2.324608</c:v>
                </c:pt>
                <c:pt idx="5530">
                  <c:v>2.7716479999999999</c:v>
                </c:pt>
                <c:pt idx="5531">
                  <c:v>2.6375359999999999</c:v>
                </c:pt>
                <c:pt idx="5532">
                  <c:v>3.5316160000000001</c:v>
                </c:pt>
                <c:pt idx="5533">
                  <c:v>3.3080959999999999</c:v>
                </c:pt>
                <c:pt idx="5534">
                  <c:v>3.3080959999999999</c:v>
                </c:pt>
                <c:pt idx="5535">
                  <c:v>3.7998400000000001</c:v>
                </c:pt>
                <c:pt idx="5536">
                  <c:v>3.6657280000000001</c:v>
                </c:pt>
                <c:pt idx="5537">
                  <c:v>3.4422079999999999</c:v>
                </c:pt>
                <c:pt idx="5538">
                  <c:v>2.726944</c:v>
                </c:pt>
                <c:pt idx="5539">
                  <c:v>2.6375359999999999</c:v>
                </c:pt>
                <c:pt idx="5540">
                  <c:v>2.9951680000000001</c:v>
                </c:pt>
                <c:pt idx="5541">
                  <c:v>3.2186880000000002</c:v>
                </c:pt>
                <c:pt idx="5542">
                  <c:v>3.3080959999999999</c:v>
                </c:pt>
                <c:pt idx="5543">
                  <c:v>2.8163520000000002</c:v>
                </c:pt>
                <c:pt idx="5544">
                  <c:v>3.4422079999999999</c:v>
                </c:pt>
                <c:pt idx="5545">
                  <c:v>3.3527999999999998</c:v>
                </c:pt>
                <c:pt idx="5546">
                  <c:v>3.0398719999999999</c:v>
                </c:pt>
                <c:pt idx="5547">
                  <c:v>2.9504640000000002</c:v>
                </c:pt>
                <c:pt idx="5548">
                  <c:v>2.861056</c:v>
                </c:pt>
                <c:pt idx="5549">
                  <c:v>2.45872</c:v>
                </c:pt>
                <c:pt idx="5550">
                  <c:v>2.324608</c:v>
                </c:pt>
                <c:pt idx="5551">
                  <c:v>2.324608</c:v>
                </c:pt>
                <c:pt idx="5552">
                  <c:v>1.7434559999999999</c:v>
                </c:pt>
                <c:pt idx="5553">
                  <c:v>2.190496</c:v>
                </c:pt>
                <c:pt idx="5554">
                  <c:v>2.3693119999999999</c:v>
                </c:pt>
                <c:pt idx="5555">
                  <c:v>2.2799040000000002</c:v>
                </c:pt>
                <c:pt idx="5556">
                  <c:v>2.7716479999999999</c:v>
                </c:pt>
                <c:pt idx="5557">
                  <c:v>2.4140160000000002</c:v>
                </c:pt>
                <c:pt idx="5558">
                  <c:v>2.056384</c:v>
                </c:pt>
                <c:pt idx="5559">
                  <c:v>2.726944</c:v>
                </c:pt>
                <c:pt idx="5560">
                  <c:v>3.0845760000000002</c:v>
                </c:pt>
                <c:pt idx="5561">
                  <c:v>3.4869119999999998</c:v>
                </c:pt>
                <c:pt idx="5562">
                  <c:v>3.710432</c:v>
                </c:pt>
                <c:pt idx="5563">
                  <c:v>2.9057599999999999</c:v>
                </c:pt>
                <c:pt idx="5564">
                  <c:v>2.9504640000000002</c:v>
                </c:pt>
                <c:pt idx="5565">
                  <c:v>2.7716479999999999</c:v>
                </c:pt>
                <c:pt idx="5566">
                  <c:v>2.6822400000000002</c:v>
                </c:pt>
                <c:pt idx="5567">
                  <c:v>2.1010879999999998</c:v>
                </c:pt>
                <c:pt idx="5568">
                  <c:v>1.922272</c:v>
                </c:pt>
                <c:pt idx="5569">
                  <c:v>1.6093440000000001</c:v>
                </c:pt>
                <c:pt idx="5570">
                  <c:v>1.698752</c:v>
                </c:pt>
                <c:pt idx="5571">
                  <c:v>1.654048</c:v>
                </c:pt>
                <c:pt idx="5572">
                  <c:v>0.98348800000000003</c:v>
                </c:pt>
                <c:pt idx="5573">
                  <c:v>1.162304</c:v>
                </c:pt>
                <c:pt idx="5574">
                  <c:v>1.296416</c:v>
                </c:pt>
                <c:pt idx="5575">
                  <c:v>1.4752320000000001</c:v>
                </c:pt>
                <c:pt idx="5576">
                  <c:v>1.3411200000000001</c:v>
                </c:pt>
                <c:pt idx="5577">
                  <c:v>0.89407999999999999</c:v>
                </c:pt>
                <c:pt idx="5578">
                  <c:v>1.162304</c:v>
                </c:pt>
                <c:pt idx="5579">
                  <c:v>2.0116800000000001</c:v>
                </c:pt>
                <c:pt idx="5580">
                  <c:v>2.190496</c:v>
                </c:pt>
                <c:pt idx="5581">
                  <c:v>3.1739839999999999</c:v>
                </c:pt>
                <c:pt idx="5582">
                  <c:v>3.844544</c:v>
                </c:pt>
                <c:pt idx="5583">
                  <c:v>3.844544</c:v>
                </c:pt>
                <c:pt idx="5584">
                  <c:v>3.978656</c:v>
                </c:pt>
                <c:pt idx="5585">
                  <c:v>3.710432</c:v>
                </c:pt>
                <c:pt idx="5586">
                  <c:v>2.8163520000000002</c:v>
                </c:pt>
                <c:pt idx="5587">
                  <c:v>1.7434559999999999</c:v>
                </c:pt>
                <c:pt idx="5588">
                  <c:v>1.6093440000000001</c:v>
                </c:pt>
                <c:pt idx="5589">
                  <c:v>1.78816</c:v>
                </c:pt>
                <c:pt idx="5590">
                  <c:v>2.190496</c:v>
                </c:pt>
                <c:pt idx="5591">
                  <c:v>2.4140160000000002</c:v>
                </c:pt>
                <c:pt idx="5592">
                  <c:v>2.324608</c:v>
                </c:pt>
                <c:pt idx="5593">
                  <c:v>2.4140160000000002</c:v>
                </c:pt>
                <c:pt idx="5594">
                  <c:v>2.6375359999999999</c:v>
                </c:pt>
                <c:pt idx="5595">
                  <c:v>2.726944</c:v>
                </c:pt>
                <c:pt idx="5596">
                  <c:v>3.1292800000000001</c:v>
                </c:pt>
                <c:pt idx="5597">
                  <c:v>3.0845760000000002</c:v>
                </c:pt>
                <c:pt idx="5598">
                  <c:v>2.9951680000000001</c:v>
                </c:pt>
                <c:pt idx="5599">
                  <c:v>2.7716479999999999</c:v>
                </c:pt>
                <c:pt idx="5600">
                  <c:v>2.726944</c:v>
                </c:pt>
                <c:pt idx="5601">
                  <c:v>2.861056</c:v>
                </c:pt>
                <c:pt idx="5602">
                  <c:v>3.5316160000000001</c:v>
                </c:pt>
                <c:pt idx="5603">
                  <c:v>3.7998400000000001</c:v>
                </c:pt>
                <c:pt idx="5604">
                  <c:v>3.4422079999999999</c:v>
                </c:pt>
                <c:pt idx="5605">
                  <c:v>3.4422079999999999</c:v>
                </c:pt>
                <c:pt idx="5606">
                  <c:v>3.4422079999999999</c:v>
                </c:pt>
                <c:pt idx="5607">
                  <c:v>3.6657280000000001</c:v>
                </c:pt>
                <c:pt idx="5608">
                  <c:v>4.4256960000000003</c:v>
                </c:pt>
                <c:pt idx="5609">
                  <c:v>4.3362879999999997</c:v>
                </c:pt>
                <c:pt idx="5610">
                  <c:v>4.0680639999999997</c:v>
                </c:pt>
                <c:pt idx="5611">
                  <c:v>2.9504640000000002</c:v>
                </c:pt>
                <c:pt idx="5612">
                  <c:v>2.9057599999999999</c:v>
                </c:pt>
                <c:pt idx="5613">
                  <c:v>3.0845760000000002</c:v>
                </c:pt>
                <c:pt idx="5614">
                  <c:v>3.710432</c:v>
                </c:pt>
                <c:pt idx="5615">
                  <c:v>4.0680639999999997</c:v>
                </c:pt>
                <c:pt idx="5616">
                  <c:v>3.9339520000000001</c:v>
                </c:pt>
                <c:pt idx="5617">
                  <c:v>3.6210239999999998</c:v>
                </c:pt>
                <c:pt idx="5618">
                  <c:v>3.710432</c:v>
                </c:pt>
                <c:pt idx="5619">
                  <c:v>3.6657280000000001</c:v>
                </c:pt>
                <c:pt idx="5620">
                  <c:v>3.4869119999999998</c:v>
                </c:pt>
                <c:pt idx="5621">
                  <c:v>3.7551359999999998</c:v>
                </c:pt>
                <c:pt idx="5622">
                  <c:v>3.5763199999999999</c:v>
                </c:pt>
                <c:pt idx="5623">
                  <c:v>2.6822400000000002</c:v>
                </c:pt>
                <c:pt idx="5624">
                  <c:v>2.4140160000000002</c:v>
                </c:pt>
                <c:pt idx="5625">
                  <c:v>2.7716479999999999</c:v>
                </c:pt>
                <c:pt idx="5626">
                  <c:v>2.861056</c:v>
                </c:pt>
                <c:pt idx="5627">
                  <c:v>3.2186880000000002</c:v>
                </c:pt>
                <c:pt idx="5628">
                  <c:v>3.3975040000000001</c:v>
                </c:pt>
                <c:pt idx="5629">
                  <c:v>3.0845760000000002</c:v>
                </c:pt>
                <c:pt idx="5630">
                  <c:v>3.4422079999999999</c:v>
                </c:pt>
                <c:pt idx="5631">
                  <c:v>3.9339520000000001</c:v>
                </c:pt>
                <c:pt idx="5632">
                  <c:v>3.844544</c:v>
                </c:pt>
                <c:pt idx="5633">
                  <c:v>3.710432</c:v>
                </c:pt>
                <c:pt idx="5634">
                  <c:v>3.1292800000000001</c:v>
                </c:pt>
                <c:pt idx="5635">
                  <c:v>2.5034239999999999</c:v>
                </c:pt>
                <c:pt idx="5636">
                  <c:v>1.7434559999999999</c:v>
                </c:pt>
                <c:pt idx="5637">
                  <c:v>1.7434559999999999</c:v>
                </c:pt>
                <c:pt idx="5638">
                  <c:v>1.9669760000000001</c:v>
                </c:pt>
                <c:pt idx="5639">
                  <c:v>2.324608</c:v>
                </c:pt>
                <c:pt idx="5640">
                  <c:v>1.832864</c:v>
                </c:pt>
                <c:pt idx="5641">
                  <c:v>1.78816</c:v>
                </c:pt>
                <c:pt idx="5642">
                  <c:v>2.0116800000000001</c:v>
                </c:pt>
                <c:pt idx="5643">
                  <c:v>2.1010879999999998</c:v>
                </c:pt>
                <c:pt idx="5644">
                  <c:v>2.45872</c:v>
                </c:pt>
                <c:pt idx="5645">
                  <c:v>2.45872</c:v>
                </c:pt>
                <c:pt idx="5646">
                  <c:v>2.1010879999999998</c:v>
                </c:pt>
                <c:pt idx="5647">
                  <c:v>1.4752320000000001</c:v>
                </c:pt>
                <c:pt idx="5648">
                  <c:v>0.98348800000000003</c:v>
                </c:pt>
                <c:pt idx="5649">
                  <c:v>1.0728960000000001</c:v>
                </c:pt>
                <c:pt idx="5650">
                  <c:v>1.7434559999999999</c:v>
                </c:pt>
                <c:pt idx="5651">
                  <c:v>2.1457920000000001</c:v>
                </c:pt>
                <c:pt idx="5652">
                  <c:v>3.1739839999999999</c:v>
                </c:pt>
                <c:pt idx="5653">
                  <c:v>3.6210239999999998</c:v>
                </c:pt>
                <c:pt idx="5654">
                  <c:v>3.8892479999999998</c:v>
                </c:pt>
                <c:pt idx="5655">
                  <c:v>3.844544</c:v>
                </c:pt>
                <c:pt idx="5656">
                  <c:v>4.380992</c:v>
                </c:pt>
                <c:pt idx="5657">
                  <c:v>4.3362879999999997</c:v>
                </c:pt>
                <c:pt idx="5658">
                  <c:v>2.9504640000000002</c:v>
                </c:pt>
                <c:pt idx="5659">
                  <c:v>2.861056</c:v>
                </c:pt>
                <c:pt idx="5660">
                  <c:v>2.6822400000000002</c:v>
                </c:pt>
                <c:pt idx="5661">
                  <c:v>2.9504640000000002</c:v>
                </c:pt>
                <c:pt idx="5662">
                  <c:v>2.6375359999999999</c:v>
                </c:pt>
                <c:pt idx="5663">
                  <c:v>2.8163520000000002</c:v>
                </c:pt>
                <c:pt idx="5664">
                  <c:v>3.1739839999999999</c:v>
                </c:pt>
                <c:pt idx="5665">
                  <c:v>2.324608</c:v>
                </c:pt>
                <c:pt idx="5666">
                  <c:v>3.6657280000000001</c:v>
                </c:pt>
                <c:pt idx="5667">
                  <c:v>4.24688</c:v>
                </c:pt>
                <c:pt idx="5668">
                  <c:v>4.1574720000000003</c:v>
                </c:pt>
                <c:pt idx="5669">
                  <c:v>4.9621440000000003</c:v>
                </c:pt>
                <c:pt idx="5670">
                  <c:v>5.2303680000000004</c:v>
                </c:pt>
                <c:pt idx="5671">
                  <c:v>5.1409599999999998</c:v>
                </c:pt>
                <c:pt idx="5672">
                  <c:v>5.0962560000000003</c:v>
                </c:pt>
                <c:pt idx="5673">
                  <c:v>5.1856640000000001</c:v>
                </c:pt>
                <c:pt idx="5674">
                  <c:v>4.6045119999999997</c:v>
                </c:pt>
                <c:pt idx="5675">
                  <c:v>3.978656</c:v>
                </c:pt>
                <c:pt idx="5676">
                  <c:v>3.5316160000000001</c:v>
                </c:pt>
                <c:pt idx="5677">
                  <c:v>2.6822400000000002</c:v>
                </c:pt>
                <c:pt idx="5678">
                  <c:v>2.9951680000000001</c:v>
                </c:pt>
                <c:pt idx="5679">
                  <c:v>4.112768</c:v>
                </c:pt>
                <c:pt idx="5680">
                  <c:v>4.1574720000000003</c:v>
                </c:pt>
                <c:pt idx="5681">
                  <c:v>4.0680639999999997</c:v>
                </c:pt>
                <c:pt idx="5682">
                  <c:v>3.1739839999999999</c:v>
                </c:pt>
                <c:pt idx="5683">
                  <c:v>2.190496</c:v>
                </c:pt>
                <c:pt idx="5684">
                  <c:v>2.2351999999999999</c:v>
                </c:pt>
                <c:pt idx="5685">
                  <c:v>1.6093440000000001</c:v>
                </c:pt>
                <c:pt idx="5686">
                  <c:v>1.8775679999999999</c:v>
                </c:pt>
                <c:pt idx="5687">
                  <c:v>4.2021759999999997</c:v>
                </c:pt>
                <c:pt idx="5688">
                  <c:v>5.051552</c:v>
                </c:pt>
                <c:pt idx="5689">
                  <c:v>5.6774079999999998</c:v>
                </c:pt>
                <c:pt idx="5690">
                  <c:v>6.3479679999999998</c:v>
                </c:pt>
                <c:pt idx="5691">
                  <c:v>4.6045119999999997</c:v>
                </c:pt>
                <c:pt idx="5692">
                  <c:v>5.1409599999999998</c:v>
                </c:pt>
                <c:pt idx="5693">
                  <c:v>5.2303680000000004</c:v>
                </c:pt>
                <c:pt idx="5694">
                  <c:v>5.1409599999999998</c:v>
                </c:pt>
                <c:pt idx="5695">
                  <c:v>5.0962560000000003</c:v>
                </c:pt>
                <c:pt idx="5696">
                  <c:v>4.8727359999999997</c:v>
                </c:pt>
                <c:pt idx="5697">
                  <c:v>4.2915840000000003</c:v>
                </c:pt>
                <c:pt idx="5698">
                  <c:v>3.710432</c:v>
                </c:pt>
                <c:pt idx="5699">
                  <c:v>2.6375359999999999</c:v>
                </c:pt>
                <c:pt idx="5700">
                  <c:v>3.2186880000000002</c:v>
                </c:pt>
                <c:pt idx="5701">
                  <c:v>2.45872</c:v>
                </c:pt>
                <c:pt idx="5702">
                  <c:v>2.9951680000000001</c:v>
                </c:pt>
                <c:pt idx="5703">
                  <c:v>2.45872</c:v>
                </c:pt>
                <c:pt idx="5704">
                  <c:v>3.6210239999999998</c:v>
                </c:pt>
                <c:pt idx="5705">
                  <c:v>3.7551359999999998</c:v>
                </c:pt>
                <c:pt idx="5706">
                  <c:v>3.4869119999999998</c:v>
                </c:pt>
                <c:pt idx="5707">
                  <c:v>3.2633920000000001</c:v>
                </c:pt>
                <c:pt idx="5708">
                  <c:v>3.0845760000000002</c:v>
                </c:pt>
                <c:pt idx="5709">
                  <c:v>2.4140160000000002</c:v>
                </c:pt>
                <c:pt idx="5710">
                  <c:v>2.2799040000000002</c:v>
                </c:pt>
                <c:pt idx="5711">
                  <c:v>2.1457920000000001</c:v>
                </c:pt>
                <c:pt idx="5712">
                  <c:v>2.726944</c:v>
                </c:pt>
                <c:pt idx="5713">
                  <c:v>2.592832</c:v>
                </c:pt>
                <c:pt idx="5714">
                  <c:v>2.5034239999999999</c:v>
                </c:pt>
                <c:pt idx="5715">
                  <c:v>2.45872</c:v>
                </c:pt>
                <c:pt idx="5716">
                  <c:v>2.9504640000000002</c:v>
                </c:pt>
                <c:pt idx="5717">
                  <c:v>2.9057599999999999</c:v>
                </c:pt>
                <c:pt idx="5718">
                  <c:v>1.430528</c:v>
                </c:pt>
                <c:pt idx="5719">
                  <c:v>1.6093440000000001</c:v>
                </c:pt>
                <c:pt idx="5720">
                  <c:v>2.056384</c:v>
                </c:pt>
                <c:pt idx="5721">
                  <c:v>2.6822400000000002</c:v>
                </c:pt>
                <c:pt idx="5722">
                  <c:v>3.7998400000000001</c:v>
                </c:pt>
                <c:pt idx="5723">
                  <c:v>3.8892479999999998</c:v>
                </c:pt>
                <c:pt idx="5724">
                  <c:v>3.4422079999999999</c:v>
                </c:pt>
                <c:pt idx="5725">
                  <c:v>4.0233600000000003</c:v>
                </c:pt>
                <c:pt idx="5726">
                  <c:v>4.2915840000000003</c:v>
                </c:pt>
                <c:pt idx="5727">
                  <c:v>4.2915840000000003</c:v>
                </c:pt>
                <c:pt idx="5728">
                  <c:v>3.8892479999999998</c:v>
                </c:pt>
                <c:pt idx="5729">
                  <c:v>4.2915840000000003</c:v>
                </c:pt>
                <c:pt idx="5730">
                  <c:v>3.7551359999999998</c:v>
                </c:pt>
                <c:pt idx="5731">
                  <c:v>3.710432</c:v>
                </c:pt>
                <c:pt idx="5732">
                  <c:v>2.7716479999999999</c:v>
                </c:pt>
                <c:pt idx="5733">
                  <c:v>3.9339520000000001</c:v>
                </c:pt>
                <c:pt idx="5734">
                  <c:v>3.3975040000000001</c:v>
                </c:pt>
                <c:pt idx="5735">
                  <c:v>3.1739839999999999</c:v>
                </c:pt>
                <c:pt idx="5736">
                  <c:v>2.7716479999999999</c:v>
                </c:pt>
                <c:pt idx="5737">
                  <c:v>3.7998400000000001</c:v>
                </c:pt>
                <c:pt idx="5738">
                  <c:v>3.3080959999999999</c:v>
                </c:pt>
                <c:pt idx="5739">
                  <c:v>3.1739839999999999</c:v>
                </c:pt>
                <c:pt idx="5740">
                  <c:v>2.2799040000000002</c:v>
                </c:pt>
                <c:pt idx="5741">
                  <c:v>3.1292800000000001</c:v>
                </c:pt>
                <c:pt idx="5742">
                  <c:v>3.2186880000000002</c:v>
                </c:pt>
                <c:pt idx="5743">
                  <c:v>3.844544</c:v>
                </c:pt>
                <c:pt idx="5744">
                  <c:v>4.112768</c:v>
                </c:pt>
                <c:pt idx="5745">
                  <c:v>4.1574720000000003</c:v>
                </c:pt>
                <c:pt idx="5746">
                  <c:v>5.2303680000000004</c:v>
                </c:pt>
                <c:pt idx="5747">
                  <c:v>5.051552</c:v>
                </c:pt>
                <c:pt idx="5748">
                  <c:v>4.6045119999999997</c:v>
                </c:pt>
                <c:pt idx="5749">
                  <c:v>3.0398719999999999</c:v>
                </c:pt>
                <c:pt idx="5750">
                  <c:v>2.056384</c:v>
                </c:pt>
                <c:pt idx="5751">
                  <c:v>1.654048</c:v>
                </c:pt>
                <c:pt idx="5752">
                  <c:v>0.67056000000000004</c:v>
                </c:pt>
                <c:pt idx="5753">
                  <c:v>0.98348800000000003</c:v>
                </c:pt>
                <c:pt idx="5754">
                  <c:v>0.581152</c:v>
                </c:pt>
                <c:pt idx="5755">
                  <c:v>1.2070080000000001</c:v>
                </c:pt>
                <c:pt idx="5756">
                  <c:v>1.654048</c:v>
                </c:pt>
                <c:pt idx="5757">
                  <c:v>1.430528</c:v>
                </c:pt>
                <c:pt idx="5758">
                  <c:v>1.922272</c:v>
                </c:pt>
                <c:pt idx="5759">
                  <c:v>2.3693119999999999</c:v>
                </c:pt>
                <c:pt idx="5760">
                  <c:v>2.1457920000000001</c:v>
                </c:pt>
                <c:pt idx="5761">
                  <c:v>2.592832</c:v>
                </c:pt>
                <c:pt idx="5762">
                  <c:v>2.6822400000000002</c:v>
                </c:pt>
                <c:pt idx="5763">
                  <c:v>2.3693119999999999</c:v>
                </c:pt>
                <c:pt idx="5764">
                  <c:v>2.190496</c:v>
                </c:pt>
                <c:pt idx="5765">
                  <c:v>2.1457920000000001</c:v>
                </c:pt>
                <c:pt idx="5766">
                  <c:v>2.45872</c:v>
                </c:pt>
                <c:pt idx="5767">
                  <c:v>2.45872</c:v>
                </c:pt>
                <c:pt idx="5768">
                  <c:v>1.832864</c:v>
                </c:pt>
                <c:pt idx="5769">
                  <c:v>1.922272</c:v>
                </c:pt>
                <c:pt idx="5770">
                  <c:v>2.4140160000000002</c:v>
                </c:pt>
                <c:pt idx="5771">
                  <c:v>1.8775679999999999</c:v>
                </c:pt>
                <c:pt idx="5772">
                  <c:v>2.2799040000000002</c:v>
                </c:pt>
                <c:pt idx="5773">
                  <c:v>2.9951680000000001</c:v>
                </c:pt>
                <c:pt idx="5774">
                  <c:v>2.8163520000000002</c:v>
                </c:pt>
                <c:pt idx="5775">
                  <c:v>2.3693119999999999</c:v>
                </c:pt>
                <c:pt idx="5776">
                  <c:v>2.592832</c:v>
                </c:pt>
                <c:pt idx="5777">
                  <c:v>2.5481280000000002</c:v>
                </c:pt>
                <c:pt idx="5778">
                  <c:v>2.6375359999999999</c:v>
                </c:pt>
                <c:pt idx="5779">
                  <c:v>2.6375359999999999</c:v>
                </c:pt>
                <c:pt idx="5780">
                  <c:v>2.5034239999999999</c:v>
                </c:pt>
                <c:pt idx="5781">
                  <c:v>1.6093440000000001</c:v>
                </c:pt>
                <c:pt idx="5782">
                  <c:v>1.0728960000000001</c:v>
                </c:pt>
                <c:pt idx="5783">
                  <c:v>1.56464</c:v>
                </c:pt>
                <c:pt idx="5784">
                  <c:v>1.296416</c:v>
                </c:pt>
                <c:pt idx="5785">
                  <c:v>1.654048</c:v>
                </c:pt>
                <c:pt idx="5786">
                  <c:v>2.056384</c:v>
                </c:pt>
                <c:pt idx="5787">
                  <c:v>2.1010879999999998</c:v>
                </c:pt>
                <c:pt idx="5788">
                  <c:v>2.6822400000000002</c:v>
                </c:pt>
                <c:pt idx="5789">
                  <c:v>3.1292800000000001</c:v>
                </c:pt>
                <c:pt idx="5790">
                  <c:v>2.592832</c:v>
                </c:pt>
                <c:pt idx="5791">
                  <c:v>1.430528</c:v>
                </c:pt>
                <c:pt idx="5792">
                  <c:v>1.430528</c:v>
                </c:pt>
                <c:pt idx="5793">
                  <c:v>1.519936</c:v>
                </c:pt>
                <c:pt idx="5794">
                  <c:v>2.726944</c:v>
                </c:pt>
                <c:pt idx="5795">
                  <c:v>3.6210239999999998</c:v>
                </c:pt>
                <c:pt idx="5796">
                  <c:v>5.5880000000000001</c:v>
                </c:pt>
                <c:pt idx="5797">
                  <c:v>6.5267840000000001</c:v>
                </c:pt>
                <c:pt idx="5798">
                  <c:v>5.051552</c:v>
                </c:pt>
                <c:pt idx="5799">
                  <c:v>4.9621440000000003</c:v>
                </c:pt>
                <c:pt idx="5800">
                  <c:v>4.8727359999999997</c:v>
                </c:pt>
                <c:pt idx="5801">
                  <c:v>4.8280320000000003</c:v>
                </c:pt>
                <c:pt idx="5802">
                  <c:v>5.0962560000000003</c:v>
                </c:pt>
                <c:pt idx="5803">
                  <c:v>6.0797439999999998</c:v>
                </c:pt>
                <c:pt idx="5804">
                  <c:v>6.0350400000000004</c:v>
                </c:pt>
                <c:pt idx="5805">
                  <c:v>6.0350400000000004</c:v>
                </c:pt>
                <c:pt idx="5806">
                  <c:v>5.8115199999999998</c:v>
                </c:pt>
                <c:pt idx="5807">
                  <c:v>5.8562240000000001</c:v>
                </c:pt>
                <c:pt idx="5808">
                  <c:v>5.4538880000000001</c:v>
                </c:pt>
                <c:pt idx="5809">
                  <c:v>5.4091839999999998</c:v>
                </c:pt>
                <c:pt idx="5810">
                  <c:v>5.5432959999999998</c:v>
                </c:pt>
                <c:pt idx="5811">
                  <c:v>6.3032640000000004</c:v>
                </c:pt>
                <c:pt idx="5812">
                  <c:v>6.1244480000000001</c:v>
                </c:pt>
                <c:pt idx="5813">
                  <c:v>6.0797439999999998</c:v>
                </c:pt>
                <c:pt idx="5814">
                  <c:v>6.6608960000000002</c:v>
                </c:pt>
                <c:pt idx="5815">
                  <c:v>5.9009280000000004</c:v>
                </c:pt>
                <c:pt idx="5816">
                  <c:v>6.3479679999999998</c:v>
                </c:pt>
                <c:pt idx="5817">
                  <c:v>6.5714880000000004</c:v>
                </c:pt>
                <c:pt idx="5818">
                  <c:v>6.3032640000000004</c:v>
                </c:pt>
                <c:pt idx="5819">
                  <c:v>6.9738239999999996</c:v>
                </c:pt>
                <c:pt idx="5820">
                  <c:v>6.8397119999999996</c:v>
                </c:pt>
                <c:pt idx="5821">
                  <c:v>6.5714880000000004</c:v>
                </c:pt>
                <c:pt idx="5822">
                  <c:v>7.0632320000000002</c:v>
                </c:pt>
                <c:pt idx="5823">
                  <c:v>6.9738239999999996</c:v>
                </c:pt>
                <c:pt idx="5824">
                  <c:v>7.8231999999999999</c:v>
                </c:pt>
                <c:pt idx="5825">
                  <c:v>8.0467200000000005</c:v>
                </c:pt>
                <c:pt idx="5826">
                  <c:v>8.1808320000000005</c:v>
                </c:pt>
                <c:pt idx="5827">
                  <c:v>7.6890879999999999</c:v>
                </c:pt>
                <c:pt idx="5828">
                  <c:v>7.9126079999999996</c:v>
                </c:pt>
                <c:pt idx="5829">
                  <c:v>7.5549759999999999</c:v>
                </c:pt>
                <c:pt idx="5830">
                  <c:v>6.5714880000000004</c:v>
                </c:pt>
                <c:pt idx="5831">
                  <c:v>6.1691520000000004</c:v>
                </c:pt>
                <c:pt idx="5832">
                  <c:v>6.5714880000000004</c:v>
                </c:pt>
                <c:pt idx="5833">
                  <c:v>6.4820799999999998</c:v>
                </c:pt>
                <c:pt idx="5834">
                  <c:v>6.1244480000000001</c:v>
                </c:pt>
                <c:pt idx="5835">
                  <c:v>6.2585600000000001</c:v>
                </c:pt>
                <c:pt idx="5836">
                  <c:v>6.1691520000000004</c:v>
                </c:pt>
                <c:pt idx="5837">
                  <c:v>5.4538880000000001</c:v>
                </c:pt>
                <c:pt idx="5838">
                  <c:v>5.6774079999999998</c:v>
                </c:pt>
                <c:pt idx="5839">
                  <c:v>5.5432959999999998</c:v>
                </c:pt>
                <c:pt idx="5840">
                  <c:v>5.7221120000000001</c:v>
                </c:pt>
                <c:pt idx="5841">
                  <c:v>5.8115199999999998</c:v>
                </c:pt>
                <c:pt idx="5842">
                  <c:v>5.7668160000000004</c:v>
                </c:pt>
                <c:pt idx="5843">
                  <c:v>5.9009280000000004</c:v>
                </c:pt>
                <c:pt idx="5844">
                  <c:v>6.1244480000000001</c:v>
                </c:pt>
                <c:pt idx="5845">
                  <c:v>6.2585600000000001</c:v>
                </c:pt>
                <c:pt idx="5846">
                  <c:v>6.3479679999999998</c:v>
                </c:pt>
                <c:pt idx="5847">
                  <c:v>6.7055999999999996</c:v>
                </c:pt>
                <c:pt idx="5848">
                  <c:v>6.4820799999999998</c:v>
                </c:pt>
                <c:pt idx="5849">
                  <c:v>6.9291200000000002</c:v>
                </c:pt>
                <c:pt idx="5850">
                  <c:v>7.1973440000000002</c:v>
                </c:pt>
                <c:pt idx="5851">
                  <c:v>7.0632320000000002</c:v>
                </c:pt>
                <c:pt idx="5852">
                  <c:v>6.9738239999999996</c:v>
                </c:pt>
                <c:pt idx="5853">
                  <c:v>7.1973440000000002</c:v>
                </c:pt>
                <c:pt idx="5854">
                  <c:v>6.7503039999999999</c:v>
                </c:pt>
                <c:pt idx="5855">
                  <c:v>6.3926720000000001</c:v>
                </c:pt>
                <c:pt idx="5856">
                  <c:v>6.2138559999999998</c:v>
                </c:pt>
                <c:pt idx="5857">
                  <c:v>6.7055999999999996</c:v>
                </c:pt>
                <c:pt idx="5858">
                  <c:v>5.8562240000000001</c:v>
                </c:pt>
                <c:pt idx="5859">
                  <c:v>6.0797439999999998</c:v>
                </c:pt>
                <c:pt idx="5860">
                  <c:v>6.6608960000000002</c:v>
                </c:pt>
                <c:pt idx="5861">
                  <c:v>6.7055999999999996</c:v>
                </c:pt>
                <c:pt idx="5862">
                  <c:v>7.1526399999999999</c:v>
                </c:pt>
                <c:pt idx="5863">
                  <c:v>7.1079359999999996</c:v>
                </c:pt>
                <c:pt idx="5864">
                  <c:v>7.5549759999999999</c:v>
                </c:pt>
                <c:pt idx="5865">
                  <c:v>7.5996800000000002</c:v>
                </c:pt>
                <c:pt idx="5866">
                  <c:v>8.0467200000000005</c:v>
                </c:pt>
                <c:pt idx="5867">
                  <c:v>8.1808320000000005</c:v>
                </c:pt>
                <c:pt idx="5868">
                  <c:v>8.4490560000000006</c:v>
                </c:pt>
                <c:pt idx="5869">
                  <c:v>8.1808320000000005</c:v>
                </c:pt>
                <c:pt idx="5870">
                  <c:v>8.359648</c:v>
                </c:pt>
                <c:pt idx="5871">
                  <c:v>8.8513920000000006</c:v>
                </c:pt>
                <c:pt idx="5872">
                  <c:v>8.761984</c:v>
                </c:pt>
                <c:pt idx="5873">
                  <c:v>8.7172800000000006</c:v>
                </c:pt>
                <c:pt idx="5874">
                  <c:v>9.16432</c:v>
                </c:pt>
                <c:pt idx="5875">
                  <c:v>8.3149440000000006</c:v>
                </c:pt>
                <c:pt idx="5876">
                  <c:v>9.432544</c:v>
                </c:pt>
                <c:pt idx="5877">
                  <c:v>8.7172800000000006</c:v>
                </c:pt>
                <c:pt idx="5878">
                  <c:v>8.627872</c:v>
                </c:pt>
                <c:pt idx="5879">
                  <c:v>8.225536</c:v>
                </c:pt>
                <c:pt idx="5880">
                  <c:v>8.3149440000000006</c:v>
                </c:pt>
                <c:pt idx="5881">
                  <c:v>8.1808320000000005</c:v>
                </c:pt>
                <c:pt idx="5882">
                  <c:v>8.2702399999999994</c:v>
                </c:pt>
                <c:pt idx="5883">
                  <c:v>8.0020159999999994</c:v>
                </c:pt>
                <c:pt idx="5884">
                  <c:v>8.0020159999999994</c:v>
                </c:pt>
                <c:pt idx="5885">
                  <c:v>8.225536</c:v>
                </c:pt>
                <c:pt idx="5886">
                  <c:v>8.359648</c:v>
                </c:pt>
                <c:pt idx="5887">
                  <c:v>8.6725759999999994</c:v>
                </c:pt>
                <c:pt idx="5888">
                  <c:v>8.0914239999999999</c:v>
                </c:pt>
                <c:pt idx="5889">
                  <c:v>8.0914239999999999</c:v>
                </c:pt>
                <c:pt idx="5890">
                  <c:v>8.3149440000000006</c:v>
                </c:pt>
                <c:pt idx="5891">
                  <c:v>8.359648</c:v>
                </c:pt>
                <c:pt idx="5892">
                  <c:v>8.359648</c:v>
                </c:pt>
                <c:pt idx="5893">
                  <c:v>8.1808320000000005</c:v>
                </c:pt>
                <c:pt idx="5894">
                  <c:v>8.7172800000000006</c:v>
                </c:pt>
                <c:pt idx="5895">
                  <c:v>8.6725759999999994</c:v>
                </c:pt>
                <c:pt idx="5896">
                  <c:v>8.6725759999999994</c:v>
                </c:pt>
                <c:pt idx="5897">
                  <c:v>8.8066879999999994</c:v>
                </c:pt>
                <c:pt idx="5898">
                  <c:v>8.5831680000000006</c:v>
                </c:pt>
                <c:pt idx="5899">
                  <c:v>8.6725759999999994</c:v>
                </c:pt>
                <c:pt idx="5900">
                  <c:v>8.2702399999999994</c:v>
                </c:pt>
                <c:pt idx="5901">
                  <c:v>7.4655680000000002</c:v>
                </c:pt>
                <c:pt idx="5902">
                  <c:v>6.5714880000000004</c:v>
                </c:pt>
                <c:pt idx="5903">
                  <c:v>6.2585600000000001</c:v>
                </c:pt>
                <c:pt idx="5904">
                  <c:v>6.7950080000000002</c:v>
                </c:pt>
                <c:pt idx="5905">
                  <c:v>7.3314560000000002</c:v>
                </c:pt>
                <c:pt idx="5906">
                  <c:v>7.4655680000000002</c:v>
                </c:pt>
                <c:pt idx="5907">
                  <c:v>7.4208639999999999</c:v>
                </c:pt>
                <c:pt idx="5908">
                  <c:v>7.0185279999999999</c:v>
                </c:pt>
                <c:pt idx="5909">
                  <c:v>6.7503039999999999</c:v>
                </c:pt>
                <c:pt idx="5910">
                  <c:v>7.1079359999999996</c:v>
                </c:pt>
                <c:pt idx="5911">
                  <c:v>8.0020159999999994</c:v>
                </c:pt>
                <c:pt idx="5912">
                  <c:v>6.7055999999999996</c:v>
                </c:pt>
                <c:pt idx="5913">
                  <c:v>7.6890879999999999</c:v>
                </c:pt>
                <c:pt idx="5914">
                  <c:v>7.9573119999999999</c:v>
                </c:pt>
                <c:pt idx="5915">
                  <c:v>8.1361279999999994</c:v>
                </c:pt>
                <c:pt idx="5916">
                  <c:v>8.1808320000000005</c:v>
                </c:pt>
                <c:pt idx="5917">
                  <c:v>8.7172800000000006</c:v>
                </c:pt>
                <c:pt idx="5918">
                  <c:v>8.627872</c:v>
                </c:pt>
                <c:pt idx="5919">
                  <c:v>8.6725759999999994</c:v>
                </c:pt>
                <c:pt idx="5920">
                  <c:v>8.761984</c:v>
                </c:pt>
                <c:pt idx="5921">
                  <c:v>8.627872</c:v>
                </c:pt>
                <c:pt idx="5922">
                  <c:v>8.359648</c:v>
                </c:pt>
                <c:pt idx="5923">
                  <c:v>8.0914239999999999</c:v>
                </c:pt>
                <c:pt idx="5924">
                  <c:v>7.7784959999999996</c:v>
                </c:pt>
                <c:pt idx="5925">
                  <c:v>7.6443839999999996</c:v>
                </c:pt>
                <c:pt idx="5926">
                  <c:v>7.1526399999999999</c:v>
                </c:pt>
                <c:pt idx="5927">
                  <c:v>7.0632320000000002</c:v>
                </c:pt>
                <c:pt idx="5928">
                  <c:v>6.7055999999999996</c:v>
                </c:pt>
                <c:pt idx="5929">
                  <c:v>6.7950080000000002</c:v>
                </c:pt>
                <c:pt idx="5930">
                  <c:v>6.7503039999999999</c:v>
                </c:pt>
                <c:pt idx="5931">
                  <c:v>7.0185279999999999</c:v>
                </c:pt>
                <c:pt idx="5932">
                  <c:v>7.2867519999999999</c:v>
                </c:pt>
                <c:pt idx="5933">
                  <c:v>7.4208639999999999</c:v>
                </c:pt>
                <c:pt idx="5934">
                  <c:v>7.8231999999999999</c:v>
                </c:pt>
                <c:pt idx="5935">
                  <c:v>7.3761599999999996</c:v>
                </c:pt>
                <c:pt idx="5936">
                  <c:v>6.8397119999999996</c:v>
                </c:pt>
                <c:pt idx="5937">
                  <c:v>6.7950080000000002</c:v>
                </c:pt>
                <c:pt idx="5938">
                  <c:v>6.6608960000000002</c:v>
                </c:pt>
                <c:pt idx="5939">
                  <c:v>6.2585600000000001</c:v>
                </c:pt>
                <c:pt idx="5940">
                  <c:v>5.9009280000000004</c:v>
                </c:pt>
                <c:pt idx="5941">
                  <c:v>6.3032640000000004</c:v>
                </c:pt>
                <c:pt idx="5942">
                  <c:v>6.5267840000000001</c:v>
                </c:pt>
                <c:pt idx="5943">
                  <c:v>6.6161919999999999</c:v>
                </c:pt>
                <c:pt idx="5944">
                  <c:v>6.5714880000000004</c:v>
                </c:pt>
                <c:pt idx="5945">
                  <c:v>6.3926720000000001</c:v>
                </c:pt>
                <c:pt idx="5946">
                  <c:v>5.7221120000000001</c:v>
                </c:pt>
                <c:pt idx="5947">
                  <c:v>5.1409599999999998</c:v>
                </c:pt>
                <c:pt idx="5948">
                  <c:v>5.7221120000000001</c:v>
                </c:pt>
                <c:pt idx="5949">
                  <c:v>6.3032640000000004</c:v>
                </c:pt>
                <c:pt idx="5950">
                  <c:v>5.4538880000000001</c:v>
                </c:pt>
                <c:pt idx="5951">
                  <c:v>4.24688</c:v>
                </c:pt>
                <c:pt idx="5952">
                  <c:v>4.0680639999999997</c:v>
                </c:pt>
                <c:pt idx="5953">
                  <c:v>4.783328</c:v>
                </c:pt>
                <c:pt idx="5954">
                  <c:v>5.6327040000000004</c:v>
                </c:pt>
                <c:pt idx="5955">
                  <c:v>6.0797439999999998</c:v>
                </c:pt>
                <c:pt idx="5956">
                  <c:v>6.0797439999999998</c:v>
                </c:pt>
                <c:pt idx="5957">
                  <c:v>6.0797439999999998</c:v>
                </c:pt>
                <c:pt idx="5958">
                  <c:v>6.5267840000000001</c:v>
                </c:pt>
                <c:pt idx="5959">
                  <c:v>6.3926720000000001</c:v>
                </c:pt>
                <c:pt idx="5960">
                  <c:v>5.8562240000000001</c:v>
                </c:pt>
                <c:pt idx="5961">
                  <c:v>5.3644800000000004</c:v>
                </c:pt>
                <c:pt idx="5962">
                  <c:v>5.051552</c:v>
                </c:pt>
                <c:pt idx="5963">
                  <c:v>4.8280320000000003</c:v>
                </c:pt>
                <c:pt idx="5964">
                  <c:v>4.9621440000000003</c:v>
                </c:pt>
                <c:pt idx="5965">
                  <c:v>4.783328</c:v>
                </c:pt>
                <c:pt idx="5966">
                  <c:v>4.1574720000000003</c:v>
                </c:pt>
                <c:pt idx="5967">
                  <c:v>4.24688</c:v>
                </c:pt>
                <c:pt idx="5968">
                  <c:v>3.2633920000000001</c:v>
                </c:pt>
                <c:pt idx="5969">
                  <c:v>2.8163520000000002</c:v>
                </c:pt>
                <c:pt idx="5970">
                  <c:v>1.78816</c:v>
                </c:pt>
                <c:pt idx="5971">
                  <c:v>1.698752</c:v>
                </c:pt>
                <c:pt idx="5972">
                  <c:v>2.2799040000000002</c:v>
                </c:pt>
                <c:pt idx="5973">
                  <c:v>2.9057599999999999</c:v>
                </c:pt>
                <c:pt idx="5974">
                  <c:v>3.710432</c:v>
                </c:pt>
                <c:pt idx="5975">
                  <c:v>3.7551359999999998</c:v>
                </c:pt>
                <c:pt idx="5976">
                  <c:v>3.6657280000000001</c:v>
                </c:pt>
                <c:pt idx="5977">
                  <c:v>3.7551359999999998</c:v>
                </c:pt>
                <c:pt idx="5978">
                  <c:v>3.7551359999999998</c:v>
                </c:pt>
                <c:pt idx="5979">
                  <c:v>3.844544</c:v>
                </c:pt>
                <c:pt idx="5980">
                  <c:v>3.7998400000000001</c:v>
                </c:pt>
                <c:pt idx="5981">
                  <c:v>3.844544</c:v>
                </c:pt>
                <c:pt idx="5982">
                  <c:v>3.9339520000000001</c:v>
                </c:pt>
                <c:pt idx="5983">
                  <c:v>4.1574720000000003</c:v>
                </c:pt>
                <c:pt idx="5984">
                  <c:v>4.380992</c:v>
                </c:pt>
                <c:pt idx="5985">
                  <c:v>4.380992</c:v>
                </c:pt>
                <c:pt idx="5986">
                  <c:v>4.3362879999999997</c:v>
                </c:pt>
                <c:pt idx="5987">
                  <c:v>4.4256960000000003</c:v>
                </c:pt>
                <c:pt idx="5988">
                  <c:v>4.6045119999999997</c:v>
                </c:pt>
                <c:pt idx="5989">
                  <c:v>4.4256960000000003</c:v>
                </c:pt>
                <c:pt idx="5990">
                  <c:v>3.710432</c:v>
                </c:pt>
                <c:pt idx="5991">
                  <c:v>3.3527999999999998</c:v>
                </c:pt>
                <c:pt idx="5992">
                  <c:v>3.8892479999999998</c:v>
                </c:pt>
                <c:pt idx="5993">
                  <c:v>3.3527999999999998</c:v>
                </c:pt>
                <c:pt idx="5994">
                  <c:v>3.2186880000000002</c:v>
                </c:pt>
                <c:pt idx="5995">
                  <c:v>3.2186880000000002</c:v>
                </c:pt>
                <c:pt idx="5996">
                  <c:v>2.726944</c:v>
                </c:pt>
                <c:pt idx="5997">
                  <c:v>3.0398719999999999</c:v>
                </c:pt>
                <c:pt idx="5998">
                  <c:v>3.5763199999999999</c:v>
                </c:pt>
                <c:pt idx="5999">
                  <c:v>3.6657280000000001</c:v>
                </c:pt>
                <c:pt idx="6000">
                  <c:v>3.6210239999999998</c:v>
                </c:pt>
                <c:pt idx="6001">
                  <c:v>3.5316160000000001</c:v>
                </c:pt>
                <c:pt idx="6002">
                  <c:v>3.4422079999999999</c:v>
                </c:pt>
                <c:pt idx="6003">
                  <c:v>3.6210239999999998</c:v>
                </c:pt>
                <c:pt idx="6004">
                  <c:v>4.112768</c:v>
                </c:pt>
                <c:pt idx="6005">
                  <c:v>4.2915840000000003</c:v>
                </c:pt>
                <c:pt idx="6006">
                  <c:v>4.8280320000000003</c:v>
                </c:pt>
                <c:pt idx="6007">
                  <c:v>5.2303680000000004</c:v>
                </c:pt>
                <c:pt idx="6008">
                  <c:v>5.4538880000000001</c:v>
                </c:pt>
                <c:pt idx="6009">
                  <c:v>5.2750719999999998</c:v>
                </c:pt>
                <c:pt idx="6010">
                  <c:v>5.9009280000000004</c:v>
                </c:pt>
                <c:pt idx="6011">
                  <c:v>6.0797439999999998</c:v>
                </c:pt>
                <c:pt idx="6012">
                  <c:v>5.9009280000000004</c:v>
                </c:pt>
                <c:pt idx="6013">
                  <c:v>5.6327040000000004</c:v>
                </c:pt>
                <c:pt idx="6014">
                  <c:v>6.3926720000000001</c:v>
                </c:pt>
                <c:pt idx="6015">
                  <c:v>6.2585600000000001</c:v>
                </c:pt>
                <c:pt idx="6016">
                  <c:v>6.2585600000000001</c:v>
                </c:pt>
                <c:pt idx="6017">
                  <c:v>6.4373760000000004</c:v>
                </c:pt>
                <c:pt idx="6018">
                  <c:v>6.0797439999999998</c:v>
                </c:pt>
                <c:pt idx="6019">
                  <c:v>6.0350400000000004</c:v>
                </c:pt>
                <c:pt idx="6020">
                  <c:v>5.9903360000000001</c:v>
                </c:pt>
                <c:pt idx="6021">
                  <c:v>5.5432959999999998</c:v>
                </c:pt>
                <c:pt idx="6022">
                  <c:v>4.380992</c:v>
                </c:pt>
                <c:pt idx="6023">
                  <c:v>3.3975040000000001</c:v>
                </c:pt>
                <c:pt idx="6024">
                  <c:v>3.5763199999999999</c:v>
                </c:pt>
                <c:pt idx="6025">
                  <c:v>3.5316160000000001</c:v>
                </c:pt>
                <c:pt idx="6026">
                  <c:v>3.7998400000000001</c:v>
                </c:pt>
                <c:pt idx="6027">
                  <c:v>3.3080959999999999</c:v>
                </c:pt>
                <c:pt idx="6028">
                  <c:v>2.6822400000000002</c:v>
                </c:pt>
                <c:pt idx="6029">
                  <c:v>3.2186880000000002</c:v>
                </c:pt>
                <c:pt idx="6030">
                  <c:v>2.2799040000000002</c:v>
                </c:pt>
                <c:pt idx="6031">
                  <c:v>2.5481280000000002</c:v>
                </c:pt>
                <c:pt idx="6032">
                  <c:v>2.2799040000000002</c:v>
                </c:pt>
                <c:pt idx="6033">
                  <c:v>2.726944</c:v>
                </c:pt>
                <c:pt idx="6034">
                  <c:v>2.190496</c:v>
                </c:pt>
                <c:pt idx="6035">
                  <c:v>1.922272</c:v>
                </c:pt>
                <c:pt idx="6036">
                  <c:v>2.3693119999999999</c:v>
                </c:pt>
                <c:pt idx="6037">
                  <c:v>2.861056</c:v>
                </c:pt>
                <c:pt idx="6038">
                  <c:v>2.592832</c:v>
                </c:pt>
                <c:pt idx="6039">
                  <c:v>3.0845760000000002</c:v>
                </c:pt>
                <c:pt idx="6040">
                  <c:v>2.861056</c:v>
                </c:pt>
                <c:pt idx="6041">
                  <c:v>2.5481280000000002</c:v>
                </c:pt>
                <c:pt idx="6042">
                  <c:v>2.7716479999999999</c:v>
                </c:pt>
                <c:pt idx="6043">
                  <c:v>2.324608</c:v>
                </c:pt>
                <c:pt idx="6044">
                  <c:v>2.5481280000000002</c:v>
                </c:pt>
                <c:pt idx="6045">
                  <c:v>2.6822400000000002</c:v>
                </c:pt>
                <c:pt idx="6046">
                  <c:v>2.6822400000000002</c:v>
                </c:pt>
                <c:pt idx="6047">
                  <c:v>2.726944</c:v>
                </c:pt>
                <c:pt idx="6048">
                  <c:v>2.9951680000000001</c:v>
                </c:pt>
                <c:pt idx="6049">
                  <c:v>2.9504640000000002</c:v>
                </c:pt>
                <c:pt idx="6050">
                  <c:v>3.0845760000000002</c:v>
                </c:pt>
                <c:pt idx="6051">
                  <c:v>3.4422079999999999</c:v>
                </c:pt>
                <c:pt idx="6052">
                  <c:v>3.7551359999999998</c:v>
                </c:pt>
                <c:pt idx="6053">
                  <c:v>3.710432</c:v>
                </c:pt>
                <c:pt idx="6054">
                  <c:v>4.0680639999999997</c:v>
                </c:pt>
                <c:pt idx="6055">
                  <c:v>4.2021759999999997</c:v>
                </c:pt>
                <c:pt idx="6056">
                  <c:v>4.0233600000000003</c:v>
                </c:pt>
                <c:pt idx="6057">
                  <c:v>3.6210239999999998</c:v>
                </c:pt>
                <c:pt idx="6058">
                  <c:v>2.324608</c:v>
                </c:pt>
                <c:pt idx="6059">
                  <c:v>2.5481280000000002</c:v>
                </c:pt>
                <c:pt idx="6060">
                  <c:v>3.0398719999999999</c:v>
                </c:pt>
                <c:pt idx="6061">
                  <c:v>3.2186880000000002</c:v>
                </c:pt>
                <c:pt idx="6062">
                  <c:v>3.8892479999999998</c:v>
                </c:pt>
                <c:pt idx="6063">
                  <c:v>4.0680639999999997</c:v>
                </c:pt>
                <c:pt idx="6064">
                  <c:v>3.6210239999999998</c:v>
                </c:pt>
                <c:pt idx="6065">
                  <c:v>3.978656</c:v>
                </c:pt>
                <c:pt idx="6066">
                  <c:v>3.2633920000000001</c:v>
                </c:pt>
                <c:pt idx="6067">
                  <c:v>2.6822400000000002</c:v>
                </c:pt>
                <c:pt idx="6068">
                  <c:v>1.78816</c:v>
                </c:pt>
                <c:pt idx="6069">
                  <c:v>2.1010879999999998</c:v>
                </c:pt>
                <c:pt idx="6070">
                  <c:v>2.6375359999999999</c:v>
                </c:pt>
                <c:pt idx="6071">
                  <c:v>2.190496</c:v>
                </c:pt>
                <c:pt idx="6072">
                  <c:v>1.56464</c:v>
                </c:pt>
                <c:pt idx="6073">
                  <c:v>1.2070080000000001</c:v>
                </c:pt>
                <c:pt idx="6074">
                  <c:v>2.45872</c:v>
                </c:pt>
                <c:pt idx="6075">
                  <c:v>2.4140160000000002</c:v>
                </c:pt>
                <c:pt idx="6076">
                  <c:v>1.654048</c:v>
                </c:pt>
                <c:pt idx="6077">
                  <c:v>1.7434559999999999</c:v>
                </c:pt>
                <c:pt idx="6078">
                  <c:v>2.1010879999999998</c:v>
                </c:pt>
                <c:pt idx="6079">
                  <c:v>2.4140160000000002</c:v>
                </c:pt>
                <c:pt idx="6080">
                  <c:v>1.922272</c:v>
                </c:pt>
                <c:pt idx="6081">
                  <c:v>1.3411200000000001</c:v>
                </c:pt>
                <c:pt idx="6082">
                  <c:v>0.40233600000000003</c:v>
                </c:pt>
                <c:pt idx="6083">
                  <c:v>0.71526400000000001</c:v>
                </c:pt>
                <c:pt idx="6084">
                  <c:v>1.1175999999999999</c:v>
                </c:pt>
                <c:pt idx="6085">
                  <c:v>2.324608</c:v>
                </c:pt>
                <c:pt idx="6086">
                  <c:v>2.592832</c:v>
                </c:pt>
                <c:pt idx="6087">
                  <c:v>1.56464</c:v>
                </c:pt>
                <c:pt idx="6088">
                  <c:v>0.93878399999999995</c:v>
                </c:pt>
                <c:pt idx="6089">
                  <c:v>0.62585599999999997</c:v>
                </c:pt>
                <c:pt idx="6090">
                  <c:v>0.62585599999999997</c:v>
                </c:pt>
                <c:pt idx="6091">
                  <c:v>1.2517119999999999</c:v>
                </c:pt>
                <c:pt idx="6092">
                  <c:v>2.6822400000000002</c:v>
                </c:pt>
                <c:pt idx="6093">
                  <c:v>3.2633920000000001</c:v>
                </c:pt>
                <c:pt idx="6094">
                  <c:v>3.0398719999999999</c:v>
                </c:pt>
                <c:pt idx="6095">
                  <c:v>3.3080959999999999</c:v>
                </c:pt>
                <c:pt idx="6096">
                  <c:v>3.4869119999999998</c:v>
                </c:pt>
                <c:pt idx="6097">
                  <c:v>3.5763199999999999</c:v>
                </c:pt>
                <c:pt idx="6098">
                  <c:v>3.978656</c:v>
                </c:pt>
                <c:pt idx="6099">
                  <c:v>3.9339520000000001</c:v>
                </c:pt>
                <c:pt idx="6100">
                  <c:v>4.2915840000000003</c:v>
                </c:pt>
                <c:pt idx="6101">
                  <c:v>4.3362879999999997</c:v>
                </c:pt>
                <c:pt idx="6102">
                  <c:v>4.6939200000000003</c:v>
                </c:pt>
                <c:pt idx="6103">
                  <c:v>4.6045119999999997</c:v>
                </c:pt>
                <c:pt idx="6104">
                  <c:v>4.91744</c:v>
                </c:pt>
                <c:pt idx="6105">
                  <c:v>5.5880000000000001</c:v>
                </c:pt>
                <c:pt idx="6106">
                  <c:v>5.3197760000000001</c:v>
                </c:pt>
                <c:pt idx="6107">
                  <c:v>5.051552</c:v>
                </c:pt>
                <c:pt idx="6108">
                  <c:v>5.1409599999999998</c:v>
                </c:pt>
                <c:pt idx="6109">
                  <c:v>5.0068479999999997</c:v>
                </c:pt>
                <c:pt idx="6110">
                  <c:v>4.8280320000000003</c:v>
                </c:pt>
                <c:pt idx="6111">
                  <c:v>4.91744</c:v>
                </c:pt>
                <c:pt idx="6112">
                  <c:v>4.783328</c:v>
                </c:pt>
                <c:pt idx="6113">
                  <c:v>4.783328</c:v>
                </c:pt>
                <c:pt idx="6114">
                  <c:v>3.2186880000000002</c:v>
                </c:pt>
                <c:pt idx="6115">
                  <c:v>3.2633920000000001</c:v>
                </c:pt>
                <c:pt idx="6116">
                  <c:v>3.5316160000000001</c:v>
                </c:pt>
                <c:pt idx="6117">
                  <c:v>4.3362879999999997</c:v>
                </c:pt>
                <c:pt idx="6118">
                  <c:v>4.3362879999999997</c:v>
                </c:pt>
                <c:pt idx="6119">
                  <c:v>5.4985920000000004</c:v>
                </c:pt>
                <c:pt idx="6120">
                  <c:v>5.4538880000000001</c:v>
                </c:pt>
                <c:pt idx="6121">
                  <c:v>5.0962560000000003</c:v>
                </c:pt>
                <c:pt idx="6122">
                  <c:v>4.6939200000000003</c:v>
                </c:pt>
                <c:pt idx="6123">
                  <c:v>4.9621440000000003</c:v>
                </c:pt>
                <c:pt idx="6124">
                  <c:v>4.7386239999999997</c:v>
                </c:pt>
                <c:pt idx="6125">
                  <c:v>4.8280320000000003</c:v>
                </c:pt>
                <c:pt idx="6126">
                  <c:v>4.2915840000000003</c:v>
                </c:pt>
                <c:pt idx="6127">
                  <c:v>4.3362879999999997</c:v>
                </c:pt>
                <c:pt idx="6128">
                  <c:v>5.051552</c:v>
                </c:pt>
                <c:pt idx="6129">
                  <c:v>5.2750719999999998</c:v>
                </c:pt>
                <c:pt idx="6130">
                  <c:v>4.649216</c:v>
                </c:pt>
                <c:pt idx="6131">
                  <c:v>4.0233600000000003</c:v>
                </c:pt>
                <c:pt idx="6132">
                  <c:v>4.515104</c:v>
                </c:pt>
                <c:pt idx="6133">
                  <c:v>4.0233600000000003</c:v>
                </c:pt>
                <c:pt idx="6134">
                  <c:v>4.24688</c:v>
                </c:pt>
                <c:pt idx="6135">
                  <c:v>3.9339520000000001</c:v>
                </c:pt>
                <c:pt idx="6136">
                  <c:v>3.5763199999999999</c:v>
                </c:pt>
                <c:pt idx="6137">
                  <c:v>2.0116800000000001</c:v>
                </c:pt>
                <c:pt idx="6138">
                  <c:v>1.3411200000000001</c:v>
                </c:pt>
                <c:pt idx="6139">
                  <c:v>0.80467200000000005</c:v>
                </c:pt>
                <c:pt idx="6140">
                  <c:v>0.49174400000000001</c:v>
                </c:pt>
                <c:pt idx="6141">
                  <c:v>1.698752</c:v>
                </c:pt>
                <c:pt idx="6142">
                  <c:v>1.3858239999999999</c:v>
                </c:pt>
                <c:pt idx="6143">
                  <c:v>1.296416</c:v>
                </c:pt>
                <c:pt idx="6144">
                  <c:v>1.296416</c:v>
                </c:pt>
                <c:pt idx="6145">
                  <c:v>0.98348800000000003</c:v>
                </c:pt>
                <c:pt idx="6146">
                  <c:v>1.2070080000000001</c:v>
                </c:pt>
                <c:pt idx="6147">
                  <c:v>1.2070080000000001</c:v>
                </c:pt>
                <c:pt idx="6148">
                  <c:v>0.98348800000000003</c:v>
                </c:pt>
                <c:pt idx="6149">
                  <c:v>1.3858239999999999</c:v>
                </c:pt>
                <c:pt idx="6150">
                  <c:v>1.3858239999999999</c:v>
                </c:pt>
                <c:pt idx="6151">
                  <c:v>1.162304</c:v>
                </c:pt>
                <c:pt idx="6152">
                  <c:v>2.1010879999999998</c:v>
                </c:pt>
                <c:pt idx="6153">
                  <c:v>1.519936</c:v>
                </c:pt>
                <c:pt idx="6154">
                  <c:v>1.430528</c:v>
                </c:pt>
                <c:pt idx="6155">
                  <c:v>0.84937600000000002</c:v>
                </c:pt>
                <c:pt idx="6156">
                  <c:v>1.028192</c:v>
                </c:pt>
                <c:pt idx="6157">
                  <c:v>3.4869119999999998</c:v>
                </c:pt>
                <c:pt idx="6158">
                  <c:v>4.112768</c:v>
                </c:pt>
                <c:pt idx="6159">
                  <c:v>3.7998400000000001</c:v>
                </c:pt>
                <c:pt idx="6160">
                  <c:v>3.5763199999999999</c:v>
                </c:pt>
                <c:pt idx="6161">
                  <c:v>3.978656</c:v>
                </c:pt>
                <c:pt idx="6162">
                  <c:v>2.9057599999999999</c:v>
                </c:pt>
                <c:pt idx="6163">
                  <c:v>2.45872</c:v>
                </c:pt>
                <c:pt idx="6164">
                  <c:v>2.45872</c:v>
                </c:pt>
                <c:pt idx="6165">
                  <c:v>3.5763199999999999</c:v>
                </c:pt>
                <c:pt idx="6166">
                  <c:v>3.2633920000000001</c:v>
                </c:pt>
                <c:pt idx="6167">
                  <c:v>4.0680639999999997</c:v>
                </c:pt>
                <c:pt idx="6168">
                  <c:v>5.2750719999999998</c:v>
                </c:pt>
                <c:pt idx="6169">
                  <c:v>3.6210239999999998</c:v>
                </c:pt>
                <c:pt idx="6170">
                  <c:v>4.4703999999999997</c:v>
                </c:pt>
                <c:pt idx="6171">
                  <c:v>5.3644800000000004</c:v>
                </c:pt>
                <c:pt idx="6172">
                  <c:v>5.5880000000000001</c:v>
                </c:pt>
                <c:pt idx="6173">
                  <c:v>5.1409599999999998</c:v>
                </c:pt>
                <c:pt idx="6174">
                  <c:v>5.4985920000000004</c:v>
                </c:pt>
                <c:pt idx="6175">
                  <c:v>6.2585600000000001</c:v>
                </c:pt>
                <c:pt idx="6176">
                  <c:v>7.4208639999999999</c:v>
                </c:pt>
                <c:pt idx="6177">
                  <c:v>8.359648</c:v>
                </c:pt>
                <c:pt idx="6178">
                  <c:v>7.7784959999999996</c:v>
                </c:pt>
                <c:pt idx="6179">
                  <c:v>7.8231999999999999</c:v>
                </c:pt>
                <c:pt idx="6180">
                  <c:v>8.2702399999999994</c:v>
                </c:pt>
                <c:pt idx="6181">
                  <c:v>8.896096</c:v>
                </c:pt>
                <c:pt idx="6182">
                  <c:v>8.7172800000000006</c:v>
                </c:pt>
                <c:pt idx="6183">
                  <c:v>8.6725759999999994</c:v>
                </c:pt>
                <c:pt idx="6184">
                  <c:v>7.8231999999999999</c:v>
                </c:pt>
                <c:pt idx="6185">
                  <c:v>8.0467200000000005</c:v>
                </c:pt>
                <c:pt idx="6186">
                  <c:v>6.7950080000000002</c:v>
                </c:pt>
                <c:pt idx="6187">
                  <c:v>6.9291200000000002</c:v>
                </c:pt>
                <c:pt idx="6188">
                  <c:v>7.0185279999999999</c:v>
                </c:pt>
                <c:pt idx="6189">
                  <c:v>7.1079359999999996</c:v>
                </c:pt>
                <c:pt idx="6190">
                  <c:v>6.9738239999999996</c:v>
                </c:pt>
                <c:pt idx="6191">
                  <c:v>6.8844159999999999</c:v>
                </c:pt>
                <c:pt idx="6192">
                  <c:v>7.3314560000000002</c:v>
                </c:pt>
                <c:pt idx="6193">
                  <c:v>7.3761599999999996</c:v>
                </c:pt>
                <c:pt idx="6194">
                  <c:v>6.0797439999999998</c:v>
                </c:pt>
                <c:pt idx="6195">
                  <c:v>7.0632320000000002</c:v>
                </c:pt>
                <c:pt idx="6196">
                  <c:v>7.3314560000000002</c:v>
                </c:pt>
                <c:pt idx="6197">
                  <c:v>7.5102719999999996</c:v>
                </c:pt>
                <c:pt idx="6198">
                  <c:v>7.6443839999999996</c:v>
                </c:pt>
                <c:pt idx="6199">
                  <c:v>8.7172800000000006</c:v>
                </c:pt>
                <c:pt idx="6200">
                  <c:v>9.3878400000000006</c:v>
                </c:pt>
                <c:pt idx="6201">
                  <c:v>9.566656</c:v>
                </c:pt>
                <c:pt idx="6202">
                  <c:v>9.030208</c:v>
                </c:pt>
                <c:pt idx="6203">
                  <c:v>9.16432</c:v>
                </c:pt>
                <c:pt idx="6204">
                  <c:v>9.030208</c:v>
                </c:pt>
                <c:pt idx="6205">
                  <c:v>9.298432</c:v>
                </c:pt>
                <c:pt idx="6206">
                  <c:v>9.0749119999999994</c:v>
                </c:pt>
                <c:pt idx="6207">
                  <c:v>9.16432</c:v>
                </c:pt>
                <c:pt idx="6208">
                  <c:v>8.8066879999999994</c:v>
                </c:pt>
                <c:pt idx="6209">
                  <c:v>7.7337920000000002</c:v>
                </c:pt>
                <c:pt idx="6210">
                  <c:v>6.9738239999999996</c:v>
                </c:pt>
                <c:pt idx="6211">
                  <c:v>7.0185279999999999</c:v>
                </c:pt>
                <c:pt idx="6212">
                  <c:v>6.8397119999999996</c:v>
                </c:pt>
                <c:pt idx="6213">
                  <c:v>6.5714880000000004</c:v>
                </c:pt>
                <c:pt idx="6214">
                  <c:v>6.7055999999999996</c:v>
                </c:pt>
                <c:pt idx="6215">
                  <c:v>6.4373760000000004</c:v>
                </c:pt>
                <c:pt idx="6216">
                  <c:v>6.3479679999999998</c:v>
                </c:pt>
                <c:pt idx="6217">
                  <c:v>6.0797439999999998</c:v>
                </c:pt>
                <c:pt idx="6218">
                  <c:v>6.5714880000000004</c:v>
                </c:pt>
                <c:pt idx="6219">
                  <c:v>6.2138559999999998</c:v>
                </c:pt>
                <c:pt idx="6220">
                  <c:v>6.9291200000000002</c:v>
                </c:pt>
                <c:pt idx="6221">
                  <c:v>7.1526399999999999</c:v>
                </c:pt>
                <c:pt idx="6222">
                  <c:v>7.4655680000000002</c:v>
                </c:pt>
                <c:pt idx="6223">
                  <c:v>8.8066879999999994</c:v>
                </c:pt>
                <c:pt idx="6224">
                  <c:v>8.8513920000000006</c:v>
                </c:pt>
                <c:pt idx="6225">
                  <c:v>9.3431359999999994</c:v>
                </c:pt>
                <c:pt idx="6226">
                  <c:v>10.0137</c:v>
                </c:pt>
                <c:pt idx="6227">
                  <c:v>9.9689920000000001</c:v>
                </c:pt>
                <c:pt idx="6228">
                  <c:v>10.550140000000001</c:v>
                </c:pt>
                <c:pt idx="6229">
                  <c:v>10.550140000000001</c:v>
                </c:pt>
                <c:pt idx="6230">
                  <c:v>10.550140000000001</c:v>
                </c:pt>
                <c:pt idx="6231">
                  <c:v>11.757149999999999</c:v>
                </c:pt>
                <c:pt idx="6232">
                  <c:v>11.31011</c:v>
                </c:pt>
                <c:pt idx="6233">
                  <c:v>9.3878400000000006</c:v>
                </c:pt>
                <c:pt idx="6234">
                  <c:v>9.8348800000000001</c:v>
                </c:pt>
                <c:pt idx="6235">
                  <c:v>10.28192</c:v>
                </c:pt>
                <c:pt idx="6236">
                  <c:v>11.1313</c:v>
                </c:pt>
                <c:pt idx="6237">
                  <c:v>10.32662</c:v>
                </c:pt>
                <c:pt idx="6238">
                  <c:v>10.50544</c:v>
                </c:pt>
                <c:pt idx="6239">
                  <c:v>10.416029999999999</c:v>
                </c:pt>
                <c:pt idx="6240">
                  <c:v>9.432544</c:v>
                </c:pt>
                <c:pt idx="6241">
                  <c:v>9.3431359999999994</c:v>
                </c:pt>
                <c:pt idx="6242">
                  <c:v>10.50544</c:v>
                </c:pt>
                <c:pt idx="6243">
                  <c:v>11.220700000000001</c:v>
                </c:pt>
                <c:pt idx="6244">
                  <c:v>11.176</c:v>
                </c:pt>
                <c:pt idx="6245">
                  <c:v>11.220700000000001</c:v>
                </c:pt>
                <c:pt idx="6246">
                  <c:v>11.44422</c:v>
                </c:pt>
                <c:pt idx="6247">
                  <c:v>11.891260000000001</c:v>
                </c:pt>
                <c:pt idx="6248">
                  <c:v>12.204190000000001</c:v>
                </c:pt>
                <c:pt idx="6249">
                  <c:v>13.590020000000001</c:v>
                </c:pt>
                <c:pt idx="6250">
                  <c:v>13.50061</c:v>
                </c:pt>
                <c:pt idx="6251">
                  <c:v>12.47242</c:v>
                </c:pt>
                <c:pt idx="6252">
                  <c:v>11.98067</c:v>
                </c:pt>
                <c:pt idx="6253">
                  <c:v>11.98067</c:v>
                </c:pt>
                <c:pt idx="6254">
                  <c:v>12.248900000000001</c:v>
                </c:pt>
                <c:pt idx="6255">
                  <c:v>10.594849999999999</c:v>
                </c:pt>
                <c:pt idx="6256">
                  <c:v>10.14781</c:v>
                </c:pt>
                <c:pt idx="6257">
                  <c:v>9.6560640000000006</c:v>
                </c:pt>
                <c:pt idx="6258">
                  <c:v>10.058400000000001</c:v>
                </c:pt>
                <c:pt idx="6259">
                  <c:v>8.8066879999999994</c:v>
                </c:pt>
                <c:pt idx="6260">
                  <c:v>8.6725759999999994</c:v>
                </c:pt>
                <c:pt idx="6261">
                  <c:v>8.5384639999999994</c:v>
                </c:pt>
                <c:pt idx="6262">
                  <c:v>7.1526399999999999</c:v>
                </c:pt>
                <c:pt idx="6263">
                  <c:v>6.0350400000000004</c:v>
                </c:pt>
                <c:pt idx="6264">
                  <c:v>4.4256960000000003</c:v>
                </c:pt>
                <c:pt idx="6265">
                  <c:v>2.9951680000000001</c:v>
                </c:pt>
                <c:pt idx="6266">
                  <c:v>2.861056</c:v>
                </c:pt>
                <c:pt idx="6267">
                  <c:v>2.4140160000000002</c:v>
                </c:pt>
                <c:pt idx="6268">
                  <c:v>2.2799040000000002</c:v>
                </c:pt>
                <c:pt idx="6269">
                  <c:v>2.592832</c:v>
                </c:pt>
                <c:pt idx="6270">
                  <c:v>2.5034239999999999</c:v>
                </c:pt>
                <c:pt idx="6271">
                  <c:v>2.056384</c:v>
                </c:pt>
                <c:pt idx="6272">
                  <c:v>1.4752320000000001</c:v>
                </c:pt>
                <c:pt idx="6273">
                  <c:v>0.84937600000000002</c:v>
                </c:pt>
                <c:pt idx="6274">
                  <c:v>1.430528</c:v>
                </c:pt>
                <c:pt idx="6275">
                  <c:v>1.2070080000000001</c:v>
                </c:pt>
                <c:pt idx="6276">
                  <c:v>2.0116800000000001</c:v>
                </c:pt>
                <c:pt idx="6277">
                  <c:v>2.861056</c:v>
                </c:pt>
                <c:pt idx="6278">
                  <c:v>3.0398719999999999</c:v>
                </c:pt>
                <c:pt idx="6279">
                  <c:v>2.8163520000000002</c:v>
                </c:pt>
                <c:pt idx="6280">
                  <c:v>2.2351999999999999</c:v>
                </c:pt>
                <c:pt idx="6281">
                  <c:v>2.056384</c:v>
                </c:pt>
                <c:pt idx="6282">
                  <c:v>1.6093440000000001</c:v>
                </c:pt>
                <c:pt idx="6283">
                  <c:v>1.654048</c:v>
                </c:pt>
                <c:pt idx="6284">
                  <c:v>1.78816</c:v>
                </c:pt>
                <c:pt idx="6285">
                  <c:v>1.519936</c:v>
                </c:pt>
                <c:pt idx="6286">
                  <c:v>0.89407999999999999</c:v>
                </c:pt>
                <c:pt idx="6287">
                  <c:v>1.519936</c:v>
                </c:pt>
                <c:pt idx="6288">
                  <c:v>1.78816</c:v>
                </c:pt>
                <c:pt idx="6289">
                  <c:v>1.028192</c:v>
                </c:pt>
                <c:pt idx="6290">
                  <c:v>1.0728960000000001</c:v>
                </c:pt>
                <c:pt idx="6291">
                  <c:v>1.6093440000000001</c:v>
                </c:pt>
                <c:pt idx="6292">
                  <c:v>1.4752320000000001</c:v>
                </c:pt>
                <c:pt idx="6293">
                  <c:v>1.2517119999999999</c:v>
                </c:pt>
                <c:pt idx="6294">
                  <c:v>0.75996799999999998</c:v>
                </c:pt>
                <c:pt idx="6295">
                  <c:v>1.1175999999999999</c:v>
                </c:pt>
                <c:pt idx="6296">
                  <c:v>1.028192</c:v>
                </c:pt>
                <c:pt idx="6297">
                  <c:v>0.67056000000000004</c:v>
                </c:pt>
                <c:pt idx="6298">
                  <c:v>0.44703999999999999</c:v>
                </c:pt>
                <c:pt idx="6299">
                  <c:v>0.581152</c:v>
                </c:pt>
                <c:pt idx="6300">
                  <c:v>1.922272</c:v>
                </c:pt>
                <c:pt idx="6301">
                  <c:v>1.698752</c:v>
                </c:pt>
                <c:pt idx="6302">
                  <c:v>2.6822400000000002</c:v>
                </c:pt>
                <c:pt idx="6303">
                  <c:v>2.9951680000000001</c:v>
                </c:pt>
                <c:pt idx="6304">
                  <c:v>2.592832</c:v>
                </c:pt>
                <c:pt idx="6305">
                  <c:v>2.5034239999999999</c:v>
                </c:pt>
                <c:pt idx="6306">
                  <c:v>3.0398719999999999</c:v>
                </c:pt>
                <c:pt idx="6307">
                  <c:v>3.5763199999999999</c:v>
                </c:pt>
                <c:pt idx="6308">
                  <c:v>2.9057599999999999</c:v>
                </c:pt>
                <c:pt idx="6309">
                  <c:v>2.0116800000000001</c:v>
                </c:pt>
                <c:pt idx="6310">
                  <c:v>2.592832</c:v>
                </c:pt>
                <c:pt idx="6311">
                  <c:v>2.4140160000000002</c:v>
                </c:pt>
                <c:pt idx="6312">
                  <c:v>2.2799040000000002</c:v>
                </c:pt>
                <c:pt idx="6313">
                  <c:v>3.0398719999999999</c:v>
                </c:pt>
                <c:pt idx="6314">
                  <c:v>2.7716479999999999</c:v>
                </c:pt>
                <c:pt idx="6315">
                  <c:v>2.9951680000000001</c:v>
                </c:pt>
                <c:pt idx="6316">
                  <c:v>2.9951680000000001</c:v>
                </c:pt>
                <c:pt idx="6317">
                  <c:v>3.0845760000000002</c:v>
                </c:pt>
                <c:pt idx="6318">
                  <c:v>2.9057599999999999</c:v>
                </c:pt>
                <c:pt idx="6319">
                  <c:v>2.6375359999999999</c:v>
                </c:pt>
                <c:pt idx="6320">
                  <c:v>2.8163520000000002</c:v>
                </c:pt>
                <c:pt idx="6321">
                  <c:v>3.0398719999999999</c:v>
                </c:pt>
                <c:pt idx="6322">
                  <c:v>2.592832</c:v>
                </c:pt>
                <c:pt idx="6323">
                  <c:v>2.9951680000000001</c:v>
                </c:pt>
                <c:pt idx="6324">
                  <c:v>3.3975040000000001</c:v>
                </c:pt>
                <c:pt idx="6325">
                  <c:v>3.7551359999999998</c:v>
                </c:pt>
                <c:pt idx="6326">
                  <c:v>4.2021759999999997</c:v>
                </c:pt>
                <c:pt idx="6327">
                  <c:v>4.2915840000000003</c:v>
                </c:pt>
                <c:pt idx="6328">
                  <c:v>3.3527999999999998</c:v>
                </c:pt>
                <c:pt idx="6329">
                  <c:v>3.4422079999999999</c:v>
                </c:pt>
                <c:pt idx="6330">
                  <c:v>3.3975040000000001</c:v>
                </c:pt>
                <c:pt idx="6331">
                  <c:v>3.2186880000000002</c:v>
                </c:pt>
                <c:pt idx="6332">
                  <c:v>2.8163520000000002</c:v>
                </c:pt>
                <c:pt idx="6333">
                  <c:v>2.6375359999999999</c:v>
                </c:pt>
                <c:pt idx="6334">
                  <c:v>2.6375359999999999</c:v>
                </c:pt>
                <c:pt idx="6335">
                  <c:v>2.8163520000000002</c:v>
                </c:pt>
                <c:pt idx="6336">
                  <c:v>3.6210239999999998</c:v>
                </c:pt>
                <c:pt idx="6337">
                  <c:v>2.9057599999999999</c:v>
                </c:pt>
                <c:pt idx="6338">
                  <c:v>3.2186880000000002</c:v>
                </c:pt>
                <c:pt idx="6339">
                  <c:v>3.0398719999999999</c:v>
                </c:pt>
                <c:pt idx="6340">
                  <c:v>3.0845760000000002</c:v>
                </c:pt>
                <c:pt idx="6341">
                  <c:v>2.9504640000000002</c:v>
                </c:pt>
                <c:pt idx="6342">
                  <c:v>2.9951680000000001</c:v>
                </c:pt>
                <c:pt idx="6343">
                  <c:v>3.3975040000000001</c:v>
                </c:pt>
                <c:pt idx="6344">
                  <c:v>3.6210239999999998</c:v>
                </c:pt>
                <c:pt idx="6345">
                  <c:v>3.6657280000000001</c:v>
                </c:pt>
                <c:pt idx="6346">
                  <c:v>3.5316160000000001</c:v>
                </c:pt>
                <c:pt idx="6347">
                  <c:v>3.4422079999999999</c:v>
                </c:pt>
                <c:pt idx="6348">
                  <c:v>3.2633920000000001</c:v>
                </c:pt>
                <c:pt idx="6349">
                  <c:v>2.9504640000000002</c:v>
                </c:pt>
                <c:pt idx="6350">
                  <c:v>2.9504640000000002</c:v>
                </c:pt>
                <c:pt idx="6351">
                  <c:v>3.5316160000000001</c:v>
                </c:pt>
                <c:pt idx="6352">
                  <c:v>4.0233600000000003</c:v>
                </c:pt>
                <c:pt idx="6353">
                  <c:v>3.3975040000000001</c:v>
                </c:pt>
                <c:pt idx="6354">
                  <c:v>3.5316160000000001</c:v>
                </c:pt>
                <c:pt idx="6355">
                  <c:v>3.4869119999999998</c:v>
                </c:pt>
                <c:pt idx="6356">
                  <c:v>4.0680639999999997</c:v>
                </c:pt>
                <c:pt idx="6357">
                  <c:v>4.0233600000000003</c:v>
                </c:pt>
                <c:pt idx="6358">
                  <c:v>4.0680639999999997</c:v>
                </c:pt>
                <c:pt idx="6359">
                  <c:v>3.8892479999999998</c:v>
                </c:pt>
                <c:pt idx="6360">
                  <c:v>3.978656</c:v>
                </c:pt>
                <c:pt idx="6361">
                  <c:v>4.1574720000000003</c:v>
                </c:pt>
                <c:pt idx="6362">
                  <c:v>4.112768</c:v>
                </c:pt>
                <c:pt idx="6363">
                  <c:v>3.5316160000000001</c:v>
                </c:pt>
                <c:pt idx="6364">
                  <c:v>4.1574720000000003</c:v>
                </c:pt>
                <c:pt idx="6365">
                  <c:v>4.7386239999999997</c:v>
                </c:pt>
                <c:pt idx="6366">
                  <c:v>5.2303680000000004</c:v>
                </c:pt>
                <c:pt idx="6367">
                  <c:v>5.3644800000000004</c:v>
                </c:pt>
                <c:pt idx="6368">
                  <c:v>5.4091839999999998</c:v>
                </c:pt>
                <c:pt idx="6369">
                  <c:v>5.2303680000000004</c:v>
                </c:pt>
                <c:pt idx="6370">
                  <c:v>999</c:v>
                </c:pt>
                <c:pt idx="6371">
                  <c:v>999</c:v>
                </c:pt>
                <c:pt idx="6372">
                  <c:v>999</c:v>
                </c:pt>
                <c:pt idx="6373">
                  <c:v>999</c:v>
                </c:pt>
                <c:pt idx="6374">
                  <c:v>999</c:v>
                </c:pt>
                <c:pt idx="6375">
                  <c:v>999</c:v>
                </c:pt>
                <c:pt idx="6376">
                  <c:v>999</c:v>
                </c:pt>
                <c:pt idx="6377">
                  <c:v>999</c:v>
                </c:pt>
                <c:pt idx="6378">
                  <c:v>1.832864</c:v>
                </c:pt>
                <c:pt idx="6379">
                  <c:v>1.832864</c:v>
                </c:pt>
                <c:pt idx="6380">
                  <c:v>2.0116800000000001</c:v>
                </c:pt>
                <c:pt idx="6381">
                  <c:v>1.9669760000000001</c:v>
                </c:pt>
                <c:pt idx="6382">
                  <c:v>2.1457920000000001</c:v>
                </c:pt>
                <c:pt idx="6383">
                  <c:v>2.3693119999999999</c:v>
                </c:pt>
                <c:pt idx="6384">
                  <c:v>2.5034239999999999</c:v>
                </c:pt>
                <c:pt idx="6385">
                  <c:v>2.190496</c:v>
                </c:pt>
                <c:pt idx="6386">
                  <c:v>1.654048</c:v>
                </c:pt>
                <c:pt idx="6387">
                  <c:v>1.3411200000000001</c:v>
                </c:pt>
                <c:pt idx="6388">
                  <c:v>1.3411200000000001</c:v>
                </c:pt>
                <c:pt idx="6389">
                  <c:v>1.2517119999999999</c:v>
                </c:pt>
                <c:pt idx="6390">
                  <c:v>1.698752</c:v>
                </c:pt>
                <c:pt idx="6391">
                  <c:v>1.78816</c:v>
                </c:pt>
                <c:pt idx="6392">
                  <c:v>1.698752</c:v>
                </c:pt>
                <c:pt idx="6393">
                  <c:v>2.5034239999999999</c:v>
                </c:pt>
                <c:pt idx="6394">
                  <c:v>1.7434559999999999</c:v>
                </c:pt>
                <c:pt idx="6395">
                  <c:v>1.9669760000000001</c:v>
                </c:pt>
                <c:pt idx="6396">
                  <c:v>1.698752</c:v>
                </c:pt>
                <c:pt idx="6397">
                  <c:v>1.56464</c:v>
                </c:pt>
                <c:pt idx="6398">
                  <c:v>1.3858239999999999</c:v>
                </c:pt>
                <c:pt idx="6399">
                  <c:v>2.6822400000000002</c:v>
                </c:pt>
                <c:pt idx="6400">
                  <c:v>1.9669760000000001</c:v>
                </c:pt>
                <c:pt idx="6401">
                  <c:v>1.922272</c:v>
                </c:pt>
                <c:pt idx="6402">
                  <c:v>1.430528</c:v>
                </c:pt>
                <c:pt idx="6403">
                  <c:v>1.028192</c:v>
                </c:pt>
                <c:pt idx="6404">
                  <c:v>1.4752320000000001</c:v>
                </c:pt>
                <c:pt idx="6405">
                  <c:v>0.80467200000000005</c:v>
                </c:pt>
                <c:pt idx="6406">
                  <c:v>0.98348800000000003</c:v>
                </c:pt>
                <c:pt idx="6407">
                  <c:v>1.698752</c:v>
                </c:pt>
                <c:pt idx="6408">
                  <c:v>1.296416</c:v>
                </c:pt>
                <c:pt idx="6409">
                  <c:v>0.75996799999999998</c:v>
                </c:pt>
                <c:pt idx="6410">
                  <c:v>0.31292799999999998</c:v>
                </c:pt>
                <c:pt idx="6411">
                  <c:v>0.49174400000000001</c:v>
                </c:pt>
                <c:pt idx="6412">
                  <c:v>0.93878399999999995</c:v>
                </c:pt>
                <c:pt idx="6413">
                  <c:v>1.162304</c:v>
                </c:pt>
                <c:pt idx="6414">
                  <c:v>0.53644800000000004</c:v>
                </c:pt>
                <c:pt idx="6415">
                  <c:v>0.98348800000000003</c:v>
                </c:pt>
                <c:pt idx="6416">
                  <c:v>1.2517119999999999</c:v>
                </c:pt>
                <c:pt idx="6417">
                  <c:v>2.2799040000000002</c:v>
                </c:pt>
                <c:pt idx="6418">
                  <c:v>2.3693119999999999</c:v>
                </c:pt>
                <c:pt idx="6419">
                  <c:v>2.9057599999999999</c:v>
                </c:pt>
                <c:pt idx="6420">
                  <c:v>2.8163520000000002</c:v>
                </c:pt>
                <c:pt idx="6421">
                  <c:v>2.6375359999999999</c:v>
                </c:pt>
                <c:pt idx="6422">
                  <c:v>3.3527999999999998</c:v>
                </c:pt>
                <c:pt idx="6423">
                  <c:v>3.1292800000000001</c:v>
                </c:pt>
                <c:pt idx="6424">
                  <c:v>3.1739839999999999</c:v>
                </c:pt>
                <c:pt idx="6425">
                  <c:v>3.0845760000000002</c:v>
                </c:pt>
                <c:pt idx="6426">
                  <c:v>3.0398719999999999</c:v>
                </c:pt>
                <c:pt idx="6427">
                  <c:v>4.6939200000000003</c:v>
                </c:pt>
                <c:pt idx="6428">
                  <c:v>3.8892479999999998</c:v>
                </c:pt>
                <c:pt idx="6429">
                  <c:v>2.6822400000000002</c:v>
                </c:pt>
                <c:pt idx="6430">
                  <c:v>3.1292800000000001</c:v>
                </c:pt>
                <c:pt idx="6431">
                  <c:v>2.861056</c:v>
                </c:pt>
                <c:pt idx="6432">
                  <c:v>2.6375359999999999</c:v>
                </c:pt>
                <c:pt idx="6433">
                  <c:v>1.56464</c:v>
                </c:pt>
                <c:pt idx="6434">
                  <c:v>1.1175999999999999</c:v>
                </c:pt>
                <c:pt idx="6435">
                  <c:v>4.515104</c:v>
                </c:pt>
                <c:pt idx="6436">
                  <c:v>4.4703999999999997</c:v>
                </c:pt>
                <c:pt idx="6437">
                  <c:v>4.3362879999999997</c:v>
                </c:pt>
                <c:pt idx="6438">
                  <c:v>4.649216</c:v>
                </c:pt>
                <c:pt idx="6439">
                  <c:v>3.9339520000000001</c:v>
                </c:pt>
                <c:pt idx="6440">
                  <c:v>4.2915840000000003</c:v>
                </c:pt>
                <c:pt idx="6441">
                  <c:v>4.0680639999999997</c:v>
                </c:pt>
                <c:pt idx="6442">
                  <c:v>3.844544</c:v>
                </c:pt>
                <c:pt idx="6443">
                  <c:v>3.0398719999999999</c:v>
                </c:pt>
                <c:pt idx="6444">
                  <c:v>3.710432</c:v>
                </c:pt>
                <c:pt idx="6445">
                  <c:v>2.9504640000000002</c:v>
                </c:pt>
                <c:pt idx="6446">
                  <c:v>3.7551359999999998</c:v>
                </c:pt>
                <c:pt idx="6447">
                  <c:v>3.3527999999999998</c:v>
                </c:pt>
                <c:pt idx="6448">
                  <c:v>3.844544</c:v>
                </c:pt>
                <c:pt idx="6449">
                  <c:v>3.4422079999999999</c:v>
                </c:pt>
                <c:pt idx="6450">
                  <c:v>2.8163520000000002</c:v>
                </c:pt>
                <c:pt idx="6451">
                  <c:v>2.190496</c:v>
                </c:pt>
                <c:pt idx="6452">
                  <c:v>1.162304</c:v>
                </c:pt>
                <c:pt idx="6453">
                  <c:v>0.75996799999999998</c:v>
                </c:pt>
                <c:pt idx="6454">
                  <c:v>1.296416</c:v>
                </c:pt>
                <c:pt idx="6455">
                  <c:v>1.3858239999999999</c:v>
                </c:pt>
                <c:pt idx="6456">
                  <c:v>1.4752320000000001</c:v>
                </c:pt>
                <c:pt idx="6457">
                  <c:v>1.3411200000000001</c:v>
                </c:pt>
                <c:pt idx="6458">
                  <c:v>1.1175999999999999</c:v>
                </c:pt>
                <c:pt idx="6459">
                  <c:v>0.89407999999999999</c:v>
                </c:pt>
                <c:pt idx="6460">
                  <c:v>0.80467200000000005</c:v>
                </c:pt>
                <c:pt idx="6461">
                  <c:v>2.1457920000000001</c:v>
                </c:pt>
                <c:pt idx="6462">
                  <c:v>1.3411200000000001</c:v>
                </c:pt>
                <c:pt idx="6463">
                  <c:v>1.9669760000000001</c:v>
                </c:pt>
                <c:pt idx="6464">
                  <c:v>2.5034239999999999</c:v>
                </c:pt>
                <c:pt idx="6465">
                  <c:v>3.5316160000000001</c:v>
                </c:pt>
                <c:pt idx="6466">
                  <c:v>3.710432</c:v>
                </c:pt>
                <c:pt idx="6467">
                  <c:v>2.8163520000000002</c:v>
                </c:pt>
                <c:pt idx="6468">
                  <c:v>3.2633920000000001</c:v>
                </c:pt>
                <c:pt idx="6469">
                  <c:v>3.3975040000000001</c:v>
                </c:pt>
                <c:pt idx="6470">
                  <c:v>3.0845760000000002</c:v>
                </c:pt>
                <c:pt idx="6471">
                  <c:v>3.4869119999999998</c:v>
                </c:pt>
                <c:pt idx="6472">
                  <c:v>4.2021759999999997</c:v>
                </c:pt>
                <c:pt idx="6473">
                  <c:v>3.7998400000000001</c:v>
                </c:pt>
                <c:pt idx="6474">
                  <c:v>3.6210239999999998</c:v>
                </c:pt>
                <c:pt idx="6475">
                  <c:v>3.4869119999999998</c:v>
                </c:pt>
                <c:pt idx="6476">
                  <c:v>2.9504640000000002</c:v>
                </c:pt>
                <c:pt idx="6477">
                  <c:v>2.6822400000000002</c:v>
                </c:pt>
                <c:pt idx="6478">
                  <c:v>2.5034239999999999</c:v>
                </c:pt>
                <c:pt idx="6479">
                  <c:v>3.0845760000000002</c:v>
                </c:pt>
                <c:pt idx="6480">
                  <c:v>3.1739839999999999</c:v>
                </c:pt>
                <c:pt idx="6481">
                  <c:v>2.8163520000000002</c:v>
                </c:pt>
                <c:pt idx="6482">
                  <c:v>2.45872</c:v>
                </c:pt>
                <c:pt idx="6483">
                  <c:v>2.45872</c:v>
                </c:pt>
                <c:pt idx="6484">
                  <c:v>2.4140160000000002</c:v>
                </c:pt>
                <c:pt idx="6485">
                  <c:v>2.5034239999999999</c:v>
                </c:pt>
                <c:pt idx="6486">
                  <c:v>1.698752</c:v>
                </c:pt>
                <c:pt idx="6487">
                  <c:v>1.8775679999999999</c:v>
                </c:pt>
                <c:pt idx="6488">
                  <c:v>1.430528</c:v>
                </c:pt>
                <c:pt idx="6489">
                  <c:v>0.98348800000000003</c:v>
                </c:pt>
                <c:pt idx="6490">
                  <c:v>1.296416</c:v>
                </c:pt>
                <c:pt idx="6491">
                  <c:v>4.24688</c:v>
                </c:pt>
                <c:pt idx="6492">
                  <c:v>7.2867519999999999</c:v>
                </c:pt>
                <c:pt idx="6493">
                  <c:v>6.3032640000000004</c:v>
                </c:pt>
                <c:pt idx="6494">
                  <c:v>4.8280320000000003</c:v>
                </c:pt>
                <c:pt idx="6495">
                  <c:v>4.515104</c:v>
                </c:pt>
                <c:pt idx="6496">
                  <c:v>3.9339520000000001</c:v>
                </c:pt>
                <c:pt idx="6497">
                  <c:v>4.4256960000000003</c:v>
                </c:pt>
                <c:pt idx="6498">
                  <c:v>5.3197760000000001</c:v>
                </c:pt>
                <c:pt idx="6499">
                  <c:v>4.9621440000000003</c:v>
                </c:pt>
                <c:pt idx="6500">
                  <c:v>5.5880000000000001</c:v>
                </c:pt>
                <c:pt idx="6501">
                  <c:v>4.8280320000000003</c:v>
                </c:pt>
                <c:pt idx="6502">
                  <c:v>4.6045119999999997</c:v>
                </c:pt>
                <c:pt idx="6503">
                  <c:v>4.4703999999999997</c:v>
                </c:pt>
                <c:pt idx="6504">
                  <c:v>4.5598080000000003</c:v>
                </c:pt>
                <c:pt idx="6505">
                  <c:v>4.0233600000000003</c:v>
                </c:pt>
                <c:pt idx="6506">
                  <c:v>3.0845760000000002</c:v>
                </c:pt>
                <c:pt idx="6507">
                  <c:v>3.7998400000000001</c:v>
                </c:pt>
                <c:pt idx="6508">
                  <c:v>3.9339520000000001</c:v>
                </c:pt>
                <c:pt idx="6509">
                  <c:v>2.2351999999999999</c:v>
                </c:pt>
                <c:pt idx="6510">
                  <c:v>1.8775679999999999</c:v>
                </c:pt>
                <c:pt idx="6511">
                  <c:v>3.5763199999999999</c:v>
                </c:pt>
                <c:pt idx="6512">
                  <c:v>2.45872</c:v>
                </c:pt>
                <c:pt idx="6513">
                  <c:v>3.7551359999999998</c:v>
                </c:pt>
                <c:pt idx="6514">
                  <c:v>3.9339520000000001</c:v>
                </c:pt>
                <c:pt idx="6515">
                  <c:v>0.98348800000000003</c:v>
                </c:pt>
                <c:pt idx="6516">
                  <c:v>2.4140160000000002</c:v>
                </c:pt>
                <c:pt idx="6517">
                  <c:v>2.324608</c:v>
                </c:pt>
                <c:pt idx="6518">
                  <c:v>2.2351999999999999</c:v>
                </c:pt>
                <c:pt idx="6519">
                  <c:v>2.4140160000000002</c:v>
                </c:pt>
                <c:pt idx="6520">
                  <c:v>2.0116800000000001</c:v>
                </c:pt>
                <c:pt idx="6521">
                  <c:v>1.3858239999999999</c:v>
                </c:pt>
                <c:pt idx="6522">
                  <c:v>0.84937600000000002</c:v>
                </c:pt>
                <c:pt idx="6523">
                  <c:v>0.89407999999999999</c:v>
                </c:pt>
                <c:pt idx="6524">
                  <c:v>1.2070080000000001</c:v>
                </c:pt>
                <c:pt idx="6525">
                  <c:v>0.93878399999999995</c:v>
                </c:pt>
                <c:pt idx="6526">
                  <c:v>0.26822400000000002</c:v>
                </c:pt>
                <c:pt idx="6527">
                  <c:v>1.296416</c:v>
                </c:pt>
                <c:pt idx="6528">
                  <c:v>2.0116800000000001</c:v>
                </c:pt>
                <c:pt idx="6529">
                  <c:v>2.3693119999999999</c:v>
                </c:pt>
                <c:pt idx="6530">
                  <c:v>1.56464</c:v>
                </c:pt>
                <c:pt idx="6531">
                  <c:v>1.56464</c:v>
                </c:pt>
                <c:pt idx="6532">
                  <c:v>2.190496</c:v>
                </c:pt>
                <c:pt idx="6533">
                  <c:v>2.5481280000000002</c:v>
                </c:pt>
                <c:pt idx="6534">
                  <c:v>2.1010879999999998</c:v>
                </c:pt>
                <c:pt idx="6535">
                  <c:v>2.3693119999999999</c:v>
                </c:pt>
                <c:pt idx="6536">
                  <c:v>2.324608</c:v>
                </c:pt>
                <c:pt idx="6537">
                  <c:v>2.6375359999999999</c:v>
                </c:pt>
                <c:pt idx="6538">
                  <c:v>1.4752320000000001</c:v>
                </c:pt>
                <c:pt idx="6539">
                  <c:v>1.162304</c:v>
                </c:pt>
                <c:pt idx="6540">
                  <c:v>1.028192</c:v>
                </c:pt>
                <c:pt idx="6541">
                  <c:v>2.324608</c:v>
                </c:pt>
                <c:pt idx="6542">
                  <c:v>3.5316160000000001</c:v>
                </c:pt>
                <c:pt idx="6543">
                  <c:v>4.0233600000000003</c:v>
                </c:pt>
                <c:pt idx="6544">
                  <c:v>4.7386239999999997</c:v>
                </c:pt>
                <c:pt idx="6545">
                  <c:v>4.24688</c:v>
                </c:pt>
                <c:pt idx="6546">
                  <c:v>4.9621440000000003</c:v>
                </c:pt>
                <c:pt idx="6547">
                  <c:v>5.4091839999999998</c:v>
                </c:pt>
                <c:pt idx="6548">
                  <c:v>5.9903360000000001</c:v>
                </c:pt>
                <c:pt idx="6549">
                  <c:v>4.6045119999999997</c:v>
                </c:pt>
                <c:pt idx="6550">
                  <c:v>5.051552</c:v>
                </c:pt>
                <c:pt idx="6551">
                  <c:v>5.8562240000000001</c:v>
                </c:pt>
                <c:pt idx="6552">
                  <c:v>6.2585600000000001</c:v>
                </c:pt>
                <c:pt idx="6553">
                  <c:v>6.6608960000000002</c:v>
                </c:pt>
                <c:pt idx="6554">
                  <c:v>7.5996800000000002</c:v>
                </c:pt>
                <c:pt idx="6555">
                  <c:v>7.4655680000000002</c:v>
                </c:pt>
                <c:pt idx="6556">
                  <c:v>6.3032640000000004</c:v>
                </c:pt>
                <c:pt idx="6557">
                  <c:v>5.5432959999999998</c:v>
                </c:pt>
                <c:pt idx="6558">
                  <c:v>6.6161919999999999</c:v>
                </c:pt>
                <c:pt idx="6559">
                  <c:v>5.2303680000000004</c:v>
                </c:pt>
                <c:pt idx="6560">
                  <c:v>7.7337920000000002</c:v>
                </c:pt>
                <c:pt idx="6561">
                  <c:v>8.3149440000000006</c:v>
                </c:pt>
                <c:pt idx="6562">
                  <c:v>9.298432</c:v>
                </c:pt>
                <c:pt idx="6563">
                  <c:v>9.566656</c:v>
                </c:pt>
                <c:pt idx="6564">
                  <c:v>9.6113599999999995</c:v>
                </c:pt>
                <c:pt idx="6565">
                  <c:v>9.566656</c:v>
                </c:pt>
                <c:pt idx="6566">
                  <c:v>9.298432</c:v>
                </c:pt>
                <c:pt idx="6567">
                  <c:v>8.2702399999999994</c:v>
                </c:pt>
                <c:pt idx="6568">
                  <c:v>7.6443839999999996</c:v>
                </c:pt>
                <c:pt idx="6569">
                  <c:v>5.3197760000000001</c:v>
                </c:pt>
                <c:pt idx="6570">
                  <c:v>4.4703999999999997</c:v>
                </c:pt>
                <c:pt idx="6571">
                  <c:v>2.726944</c:v>
                </c:pt>
                <c:pt idx="6572">
                  <c:v>1.654048</c:v>
                </c:pt>
                <c:pt idx="6573">
                  <c:v>1.2517119999999999</c:v>
                </c:pt>
                <c:pt idx="6574">
                  <c:v>1.7434559999999999</c:v>
                </c:pt>
                <c:pt idx="6575">
                  <c:v>1.832864</c:v>
                </c:pt>
                <c:pt idx="6576">
                  <c:v>2.6375359999999999</c:v>
                </c:pt>
                <c:pt idx="6577">
                  <c:v>3.3975040000000001</c:v>
                </c:pt>
                <c:pt idx="6578">
                  <c:v>3.1739839999999999</c:v>
                </c:pt>
                <c:pt idx="6579">
                  <c:v>3.4869119999999998</c:v>
                </c:pt>
                <c:pt idx="6580">
                  <c:v>3.2633920000000001</c:v>
                </c:pt>
                <c:pt idx="6581">
                  <c:v>3.3527999999999998</c:v>
                </c:pt>
                <c:pt idx="6582">
                  <c:v>3.0398719999999999</c:v>
                </c:pt>
                <c:pt idx="6583">
                  <c:v>2.4140160000000002</c:v>
                </c:pt>
                <c:pt idx="6584">
                  <c:v>2.0116800000000001</c:v>
                </c:pt>
                <c:pt idx="6585">
                  <c:v>2.4140160000000002</c:v>
                </c:pt>
                <c:pt idx="6586">
                  <c:v>3.6210239999999998</c:v>
                </c:pt>
                <c:pt idx="6587">
                  <c:v>4.6045119999999997</c:v>
                </c:pt>
                <c:pt idx="6588">
                  <c:v>4.380992</c:v>
                </c:pt>
                <c:pt idx="6589">
                  <c:v>4.8727359999999997</c:v>
                </c:pt>
                <c:pt idx="6590">
                  <c:v>5.9009280000000004</c:v>
                </c:pt>
                <c:pt idx="6591">
                  <c:v>6.1244480000000001</c:v>
                </c:pt>
                <c:pt idx="6592">
                  <c:v>6.7503039999999999</c:v>
                </c:pt>
                <c:pt idx="6593">
                  <c:v>7.0185279999999999</c:v>
                </c:pt>
                <c:pt idx="6594">
                  <c:v>7.6443839999999996</c:v>
                </c:pt>
                <c:pt idx="6595">
                  <c:v>9.6560640000000006</c:v>
                </c:pt>
                <c:pt idx="6596">
                  <c:v>9.6113599999999995</c:v>
                </c:pt>
                <c:pt idx="6597">
                  <c:v>9.0749119999999994</c:v>
                </c:pt>
                <c:pt idx="6598">
                  <c:v>8.6725759999999994</c:v>
                </c:pt>
                <c:pt idx="6599">
                  <c:v>8.359648</c:v>
                </c:pt>
                <c:pt idx="6600">
                  <c:v>8.5384639999999994</c:v>
                </c:pt>
                <c:pt idx="6601">
                  <c:v>7.5549759999999999</c:v>
                </c:pt>
                <c:pt idx="6602">
                  <c:v>7.1973440000000002</c:v>
                </c:pt>
                <c:pt idx="6603">
                  <c:v>6.5714880000000004</c:v>
                </c:pt>
                <c:pt idx="6604">
                  <c:v>6.3032640000000004</c:v>
                </c:pt>
                <c:pt idx="6605">
                  <c:v>6.5714880000000004</c:v>
                </c:pt>
                <c:pt idx="6606">
                  <c:v>6.2585600000000001</c:v>
                </c:pt>
                <c:pt idx="6607">
                  <c:v>5.7668160000000004</c:v>
                </c:pt>
                <c:pt idx="6608">
                  <c:v>5.7668160000000004</c:v>
                </c:pt>
                <c:pt idx="6609">
                  <c:v>5.3197760000000001</c:v>
                </c:pt>
                <c:pt idx="6610">
                  <c:v>4.6939200000000003</c:v>
                </c:pt>
                <c:pt idx="6611">
                  <c:v>3.8892479999999998</c:v>
                </c:pt>
                <c:pt idx="6612">
                  <c:v>3.9339520000000001</c:v>
                </c:pt>
                <c:pt idx="6613">
                  <c:v>4.0233600000000003</c:v>
                </c:pt>
                <c:pt idx="6614">
                  <c:v>3.8892479999999998</c:v>
                </c:pt>
                <c:pt idx="6615">
                  <c:v>3.2633920000000001</c:v>
                </c:pt>
                <c:pt idx="6616">
                  <c:v>3.1292800000000001</c:v>
                </c:pt>
                <c:pt idx="6617">
                  <c:v>2.9951680000000001</c:v>
                </c:pt>
                <c:pt idx="6618">
                  <c:v>2.324608</c:v>
                </c:pt>
                <c:pt idx="6619">
                  <c:v>3.0398719999999999</c:v>
                </c:pt>
                <c:pt idx="6620">
                  <c:v>5.1409599999999998</c:v>
                </c:pt>
                <c:pt idx="6621">
                  <c:v>6.5267840000000001</c:v>
                </c:pt>
                <c:pt idx="6622">
                  <c:v>7.4208639999999999</c:v>
                </c:pt>
                <c:pt idx="6623">
                  <c:v>8.1808320000000005</c:v>
                </c:pt>
                <c:pt idx="6624">
                  <c:v>8.225536</c:v>
                </c:pt>
                <c:pt idx="6625">
                  <c:v>8.359648</c:v>
                </c:pt>
                <c:pt idx="6626">
                  <c:v>8.7172800000000006</c:v>
                </c:pt>
                <c:pt idx="6627">
                  <c:v>10.460739999999999</c:v>
                </c:pt>
                <c:pt idx="6628">
                  <c:v>10.0137</c:v>
                </c:pt>
                <c:pt idx="6629">
                  <c:v>10.63955</c:v>
                </c:pt>
                <c:pt idx="6630">
                  <c:v>11.48893</c:v>
                </c:pt>
                <c:pt idx="6631">
                  <c:v>11.66774</c:v>
                </c:pt>
                <c:pt idx="6632">
                  <c:v>12.65123</c:v>
                </c:pt>
                <c:pt idx="6633">
                  <c:v>13.053570000000001</c:v>
                </c:pt>
                <c:pt idx="6634">
                  <c:v>13.098269999999999</c:v>
                </c:pt>
                <c:pt idx="6635">
                  <c:v>12.561820000000001</c:v>
                </c:pt>
                <c:pt idx="6636">
                  <c:v>13.053570000000001</c:v>
                </c:pt>
                <c:pt idx="6637">
                  <c:v>13.232379999999999</c:v>
                </c:pt>
                <c:pt idx="6638">
                  <c:v>13.67942</c:v>
                </c:pt>
                <c:pt idx="6639">
                  <c:v>13.232379999999999</c:v>
                </c:pt>
                <c:pt idx="6640">
                  <c:v>12.248900000000001</c:v>
                </c:pt>
                <c:pt idx="6641">
                  <c:v>12.204190000000001</c:v>
                </c:pt>
                <c:pt idx="6642">
                  <c:v>11.98067</c:v>
                </c:pt>
                <c:pt idx="6643">
                  <c:v>12.204190000000001</c:v>
                </c:pt>
                <c:pt idx="6644">
                  <c:v>11.53363</c:v>
                </c:pt>
                <c:pt idx="6645">
                  <c:v>11.757149999999999</c:v>
                </c:pt>
                <c:pt idx="6646">
                  <c:v>11.31011</c:v>
                </c:pt>
                <c:pt idx="6647">
                  <c:v>10.68426</c:v>
                </c:pt>
                <c:pt idx="6648">
                  <c:v>11.48893</c:v>
                </c:pt>
                <c:pt idx="6649">
                  <c:v>11.04189</c:v>
                </c:pt>
                <c:pt idx="6650">
                  <c:v>10.32662</c:v>
                </c:pt>
                <c:pt idx="6651">
                  <c:v>9.3878400000000006</c:v>
                </c:pt>
                <c:pt idx="6652">
                  <c:v>9.2090239999999994</c:v>
                </c:pt>
                <c:pt idx="6653">
                  <c:v>8.4490560000000006</c:v>
                </c:pt>
                <c:pt idx="6654">
                  <c:v>7.8679040000000002</c:v>
                </c:pt>
                <c:pt idx="6655">
                  <c:v>7.6890879999999999</c:v>
                </c:pt>
                <c:pt idx="6656">
                  <c:v>6.7950080000000002</c:v>
                </c:pt>
                <c:pt idx="6657">
                  <c:v>5.6774079999999998</c:v>
                </c:pt>
                <c:pt idx="6658">
                  <c:v>4.3362879999999997</c:v>
                </c:pt>
                <c:pt idx="6659">
                  <c:v>2.9057599999999999</c:v>
                </c:pt>
                <c:pt idx="6660">
                  <c:v>2.190496</c:v>
                </c:pt>
                <c:pt idx="6661">
                  <c:v>1.430528</c:v>
                </c:pt>
                <c:pt idx="6662">
                  <c:v>1.8775679999999999</c:v>
                </c:pt>
                <c:pt idx="6663">
                  <c:v>2.5481280000000002</c:v>
                </c:pt>
                <c:pt idx="6664">
                  <c:v>3.3975040000000001</c:v>
                </c:pt>
                <c:pt idx="6665">
                  <c:v>4.0680639999999997</c:v>
                </c:pt>
                <c:pt idx="6666">
                  <c:v>3.6210239999999998</c:v>
                </c:pt>
                <c:pt idx="6667">
                  <c:v>3.5316160000000001</c:v>
                </c:pt>
                <c:pt idx="6668">
                  <c:v>3.5763199999999999</c:v>
                </c:pt>
                <c:pt idx="6669">
                  <c:v>3.6657280000000001</c:v>
                </c:pt>
                <c:pt idx="6670">
                  <c:v>3.8892479999999998</c:v>
                </c:pt>
                <c:pt idx="6671">
                  <c:v>3.9339520000000001</c:v>
                </c:pt>
                <c:pt idx="6672">
                  <c:v>4.0233600000000003</c:v>
                </c:pt>
                <c:pt idx="6673">
                  <c:v>3.2633920000000001</c:v>
                </c:pt>
                <c:pt idx="6674">
                  <c:v>3.4869119999999998</c:v>
                </c:pt>
                <c:pt idx="6675">
                  <c:v>4.4256960000000003</c:v>
                </c:pt>
                <c:pt idx="6676">
                  <c:v>3.710432</c:v>
                </c:pt>
                <c:pt idx="6677">
                  <c:v>3.3527999999999998</c:v>
                </c:pt>
                <c:pt idx="6678">
                  <c:v>3.0398719999999999</c:v>
                </c:pt>
                <c:pt idx="6679">
                  <c:v>2.5034239999999999</c:v>
                </c:pt>
                <c:pt idx="6680">
                  <c:v>2.861056</c:v>
                </c:pt>
                <c:pt idx="6681">
                  <c:v>3.3975040000000001</c:v>
                </c:pt>
                <c:pt idx="6682">
                  <c:v>3.1292800000000001</c:v>
                </c:pt>
                <c:pt idx="6683">
                  <c:v>3.1292800000000001</c:v>
                </c:pt>
                <c:pt idx="6684">
                  <c:v>3.1739839999999999</c:v>
                </c:pt>
                <c:pt idx="6685">
                  <c:v>2.726944</c:v>
                </c:pt>
                <c:pt idx="6686">
                  <c:v>2.4140160000000002</c:v>
                </c:pt>
                <c:pt idx="6687">
                  <c:v>2.5481280000000002</c:v>
                </c:pt>
                <c:pt idx="6688">
                  <c:v>2.5481280000000002</c:v>
                </c:pt>
                <c:pt idx="6689">
                  <c:v>1.8775679999999999</c:v>
                </c:pt>
                <c:pt idx="6690">
                  <c:v>2.1457920000000001</c:v>
                </c:pt>
                <c:pt idx="6691">
                  <c:v>2.2351999999999999</c:v>
                </c:pt>
                <c:pt idx="6692">
                  <c:v>2.190496</c:v>
                </c:pt>
                <c:pt idx="6693">
                  <c:v>2.5481280000000002</c:v>
                </c:pt>
                <c:pt idx="6694">
                  <c:v>2.592832</c:v>
                </c:pt>
                <c:pt idx="6695">
                  <c:v>2.6822400000000002</c:v>
                </c:pt>
                <c:pt idx="6696">
                  <c:v>3.2186880000000002</c:v>
                </c:pt>
                <c:pt idx="6697">
                  <c:v>3.5316160000000001</c:v>
                </c:pt>
                <c:pt idx="6698">
                  <c:v>4.1574720000000003</c:v>
                </c:pt>
                <c:pt idx="6699">
                  <c:v>5.0962560000000003</c:v>
                </c:pt>
                <c:pt idx="6700">
                  <c:v>5.0962560000000003</c:v>
                </c:pt>
                <c:pt idx="6701">
                  <c:v>4.8727359999999997</c:v>
                </c:pt>
                <c:pt idx="6702">
                  <c:v>4.9621440000000003</c:v>
                </c:pt>
                <c:pt idx="6703">
                  <c:v>4.7386239999999997</c:v>
                </c:pt>
                <c:pt idx="6704">
                  <c:v>5.1409599999999998</c:v>
                </c:pt>
                <c:pt idx="6705">
                  <c:v>5.6774079999999998</c:v>
                </c:pt>
                <c:pt idx="6706">
                  <c:v>6.0350400000000004</c:v>
                </c:pt>
                <c:pt idx="6707">
                  <c:v>6.2138559999999998</c:v>
                </c:pt>
                <c:pt idx="6708">
                  <c:v>6.3926720000000001</c:v>
                </c:pt>
                <c:pt idx="6709">
                  <c:v>5.6774079999999998</c:v>
                </c:pt>
                <c:pt idx="6710">
                  <c:v>6.8397119999999996</c:v>
                </c:pt>
                <c:pt idx="6711">
                  <c:v>7.1973440000000002</c:v>
                </c:pt>
                <c:pt idx="6712">
                  <c:v>6.3479679999999998</c:v>
                </c:pt>
                <c:pt idx="6713">
                  <c:v>6.0350400000000004</c:v>
                </c:pt>
                <c:pt idx="6714">
                  <c:v>7.6890879999999999</c:v>
                </c:pt>
                <c:pt idx="6715">
                  <c:v>7.8231999999999999</c:v>
                </c:pt>
                <c:pt idx="6716">
                  <c:v>7.6890879999999999</c:v>
                </c:pt>
                <c:pt idx="6717">
                  <c:v>7.1973440000000002</c:v>
                </c:pt>
                <c:pt idx="6718">
                  <c:v>7.2867519999999999</c:v>
                </c:pt>
                <c:pt idx="6719">
                  <c:v>8.225536</c:v>
                </c:pt>
                <c:pt idx="6720">
                  <c:v>8.896096</c:v>
                </c:pt>
                <c:pt idx="6721">
                  <c:v>9.16432</c:v>
                </c:pt>
                <c:pt idx="6722">
                  <c:v>9.8348800000000001</c:v>
                </c:pt>
                <c:pt idx="6723">
                  <c:v>9.1196160000000006</c:v>
                </c:pt>
                <c:pt idx="6724">
                  <c:v>9.030208</c:v>
                </c:pt>
                <c:pt idx="6725">
                  <c:v>9.6560640000000006</c:v>
                </c:pt>
                <c:pt idx="6726">
                  <c:v>9.7901760000000007</c:v>
                </c:pt>
                <c:pt idx="6727">
                  <c:v>9.7007680000000001</c:v>
                </c:pt>
                <c:pt idx="6728">
                  <c:v>9.6113599999999995</c:v>
                </c:pt>
                <c:pt idx="6729">
                  <c:v>9.3878400000000006</c:v>
                </c:pt>
                <c:pt idx="6730">
                  <c:v>9.4772479999999995</c:v>
                </c:pt>
                <c:pt idx="6731">
                  <c:v>9.298432</c:v>
                </c:pt>
                <c:pt idx="6732">
                  <c:v>9.1196160000000006</c:v>
                </c:pt>
                <c:pt idx="6733">
                  <c:v>8.8066879999999994</c:v>
                </c:pt>
                <c:pt idx="6734">
                  <c:v>8.2702399999999994</c:v>
                </c:pt>
                <c:pt idx="6735">
                  <c:v>8.225536</c:v>
                </c:pt>
                <c:pt idx="6736">
                  <c:v>8.49376</c:v>
                </c:pt>
                <c:pt idx="6737">
                  <c:v>8.4490560000000006</c:v>
                </c:pt>
                <c:pt idx="6738">
                  <c:v>8.8066879999999994</c:v>
                </c:pt>
                <c:pt idx="6739">
                  <c:v>8.761984</c:v>
                </c:pt>
                <c:pt idx="6740">
                  <c:v>8.2702399999999994</c:v>
                </c:pt>
                <c:pt idx="6741">
                  <c:v>7.6890879999999999</c:v>
                </c:pt>
                <c:pt idx="6742">
                  <c:v>8.0020159999999994</c:v>
                </c:pt>
                <c:pt idx="6743">
                  <c:v>7.8679040000000002</c:v>
                </c:pt>
                <c:pt idx="6744">
                  <c:v>8.0467200000000005</c:v>
                </c:pt>
                <c:pt idx="6745">
                  <c:v>7.0185279999999999</c:v>
                </c:pt>
                <c:pt idx="6746">
                  <c:v>6.1691520000000004</c:v>
                </c:pt>
                <c:pt idx="6747">
                  <c:v>6.7055999999999996</c:v>
                </c:pt>
                <c:pt idx="6748">
                  <c:v>5.9903360000000001</c:v>
                </c:pt>
                <c:pt idx="6749">
                  <c:v>5.8562240000000001</c:v>
                </c:pt>
                <c:pt idx="6750">
                  <c:v>5.8562240000000001</c:v>
                </c:pt>
                <c:pt idx="6751">
                  <c:v>6.3926720000000001</c:v>
                </c:pt>
                <c:pt idx="6752">
                  <c:v>6.0797439999999998</c:v>
                </c:pt>
                <c:pt idx="6753">
                  <c:v>5.8115199999999998</c:v>
                </c:pt>
                <c:pt idx="6754">
                  <c:v>6.0350400000000004</c:v>
                </c:pt>
                <c:pt idx="6755">
                  <c:v>5.1856640000000001</c:v>
                </c:pt>
                <c:pt idx="6756">
                  <c:v>4.6939200000000003</c:v>
                </c:pt>
                <c:pt idx="6757">
                  <c:v>4.3362879999999997</c:v>
                </c:pt>
                <c:pt idx="6758">
                  <c:v>3.844544</c:v>
                </c:pt>
                <c:pt idx="6759">
                  <c:v>3.4422079999999999</c:v>
                </c:pt>
                <c:pt idx="6760">
                  <c:v>4.112768</c:v>
                </c:pt>
                <c:pt idx="6761">
                  <c:v>3.844544</c:v>
                </c:pt>
                <c:pt idx="6762">
                  <c:v>2.7716479999999999</c:v>
                </c:pt>
                <c:pt idx="6763">
                  <c:v>3.2186880000000002</c:v>
                </c:pt>
                <c:pt idx="6764">
                  <c:v>3.5763199999999999</c:v>
                </c:pt>
                <c:pt idx="6765">
                  <c:v>2.8163520000000002</c:v>
                </c:pt>
                <c:pt idx="6766">
                  <c:v>2.3693119999999999</c:v>
                </c:pt>
                <c:pt idx="6767">
                  <c:v>1.8775679999999999</c:v>
                </c:pt>
                <c:pt idx="6768">
                  <c:v>2.45872</c:v>
                </c:pt>
                <c:pt idx="6769">
                  <c:v>2.6822400000000002</c:v>
                </c:pt>
                <c:pt idx="6770">
                  <c:v>2.2799040000000002</c:v>
                </c:pt>
                <c:pt idx="6771">
                  <c:v>2.056384</c:v>
                </c:pt>
                <c:pt idx="6772">
                  <c:v>1.430528</c:v>
                </c:pt>
                <c:pt idx="6773">
                  <c:v>1.7434559999999999</c:v>
                </c:pt>
                <c:pt idx="6774">
                  <c:v>1.78816</c:v>
                </c:pt>
                <c:pt idx="6775">
                  <c:v>1.922272</c:v>
                </c:pt>
                <c:pt idx="6776">
                  <c:v>2.6375359999999999</c:v>
                </c:pt>
                <c:pt idx="6777">
                  <c:v>2.6375359999999999</c:v>
                </c:pt>
                <c:pt idx="6778">
                  <c:v>2.324608</c:v>
                </c:pt>
                <c:pt idx="6779">
                  <c:v>2.45872</c:v>
                </c:pt>
                <c:pt idx="6780">
                  <c:v>1.698752</c:v>
                </c:pt>
                <c:pt idx="6781">
                  <c:v>1.296416</c:v>
                </c:pt>
                <c:pt idx="6782">
                  <c:v>0.80467200000000005</c:v>
                </c:pt>
                <c:pt idx="6783">
                  <c:v>0.98348800000000003</c:v>
                </c:pt>
                <c:pt idx="6784">
                  <c:v>0.93878399999999995</c:v>
                </c:pt>
                <c:pt idx="6785">
                  <c:v>0.98348800000000003</c:v>
                </c:pt>
                <c:pt idx="6786">
                  <c:v>1.2070080000000001</c:v>
                </c:pt>
                <c:pt idx="6787">
                  <c:v>1.56464</c:v>
                </c:pt>
                <c:pt idx="6788">
                  <c:v>2.9504640000000002</c:v>
                </c:pt>
                <c:pt idx="6789">
                  <c:v>3.5763199999999999</c:v>
                </c:pt>
                <c:pt idx="6790">
                  <c:v>2.190496</c:v>
                </c:pt>
                <c:pt idx="6791">
                  <c:v>2.190496</c:v>
                </c:pt>
                <c:pt idx="6792">
                  <c:v>4.380992</c:v>
                </c:pt>
                <c:pt idx="6793">
                  <c:v>5.0068479999999997</c:v>
                </c:pt>
                <c:pt idx="6794">
                  <c:v>4.6939200000000003</c:v>
                </c:pt>
                <c:pt idx="6795">
                  <c:v>1.519936</c:v>
                </c:pt>
                <c:pt idx="6796">
                  <c:v>1.3858239999999999</c:v>
                </c:pt>
                <c:pt idx="6797">
                  <c:v>2.1457920000000001</c:v>
                </c:pt>
                <c:pt idx="6798">
                  <c:v>3.3080959999999999</c:v>
                </c:pt>
                <c:pt idx="6799">
                  <c:v>3.3080959999999999</c:v>
                </c:pt>
                <c:pt idx="6800">
                  <c:v>1.9669760000000001</c:v>
                </c:pt>
                <c:pt idx="6801">
                  <c:v>4.2021759999999997</c:v>
                </c:pt>
                <c:pt idx="6802">
                  <c:v>5.1856640000000001</c:v>
                </c:pt>
                <c:pt idx="6803">
                  <c:v>6.9291200000000002</c:v>
                </c:pt>
                <c:pt idx="6804">
                  <c:v>6.6608960000000002</c:v>
                </c:pt>
                <c:pt idx="6805">
                  <c:v>6.0797439999999998</c:v>
                </c:pt>
                <c:pt idx="6806">
                  <c:v>5.9009280000000004</c:v>
                </c:pt>
                <c:pt idx="6807">
                  <c:v>4.7386239999999997</c:v>
                </c:pt>
                <c:pt idx="6808">
                  <c:v>4.8727359999999997</c:v>
                </c:pt>
                <c:pt idx="6809">
                  <c:v>5.2303680000000004</c:v>
                </c:pt>
                <c:pt idx="6810">
                  <c:v>4.112768</c:v>
                </c:pt>
                <c:pt idx="6811">
                  <c:v>4.2021759999999997</c:v>
                </c:pt>
                <c:pt idx="6812">
                  <c:v>3.7998400000000001</c:v>
                </c:pt>
                <c:pt idx="6813">
                  <c:v>3.978656</c:v>
                </c:pt>
                <c:pt idx="6814">
                  <c:v>3.0845760000000002</c:v>
                </c:pt>
                <c:pt idx="6815">
                  <c:v>3.3975040000000001</c:v>
                </c:pt>
                <c:pt idx="6816">
                  <c:v>3.7998400000000001</c:v>
                </c:pt>
                <c:pt idx="6817">
                  <c:v>3.0398719999999999</c:v>
                </c:pt>
                <c:pt idx="6818">
                  <c:v>1.78816</c:v>
                </c:pt>
                <c:pt idx="6819">
                  <c:v>2.861056</c:v>
                </c:pt>
                <c:pt idx="6820">
                  <c:v>2.9057599999999999</c:v>
                </c:pt>
                <c:pt idx="6821">
                  <c:v>3.4422079999999999</c:v>
                </c:pt>
                <c:pt idx="6822">
                  <c:v>3.1292800000000001</c:v>
                </c:pt>
                <c:pt idx="6823">
                  <c:v>4.1574720000000003</c:v>
                </c:pt>
                <c:pt idx="6824">
                  <c:v>4.3362879999999997</c:v>
                </c:pt>
                <c:pt idx="6825">
                  <c:v>4.8280320000000003</c:v>
                </c:pt>
                <c:pt idx="6826">
                  <c:v>5.9009280000000004</c:v>
                </c:pt>
                <c:pt idx="6827">
                  <c:v>6.4820799999999998</c:v>
                </c:pt>
                <c:pt idx="6828">
                  <c:v>5.9009280000000004</c:v>
                </c:pt>
                <c:pt idx="6829">
                  <c:v>5.9009280000000004</c:v>
                </c:pt>
                <c:pt idx="6830">
                  <c:v>5.1409599999999998</c:v>
                </c:pt>
                <c:pt idx="6831">
                  <c:v>5.4538880000000001</c:v>
                </c:pt>
                <c:pt idx="6832">
                  <c:v>6.0350400000000004</c:v>
                </c:pt>
                <c:pt idx="6833">
                  <c:v>5.0962560000000003</c:v>
                </c:pt>
                <c:pt idx="6834">
                  <c:v>4.0233600000000003</c:v>
                </c:pt>
                <c:pt idx="6835">
                  <c:v>3.1292800000000001</c:v>
                </c:pt>
                <c:pt idx="6836">
                  <c:v>2.8163520000000002</c:v>
                </c:pt>
                <c:pt idx="6837">
                  <c:v>2.9951680000000001</c:v>
                </c:pt>
                <c:pt idx="6838">
                  <c:v>2.726944</c:v>
                </c:pt>
                <c:pt idx="6839">
                  <c:v>1.56464</c:v>
                </c:pt>
                <c:pt idx="6840">
                  <c:v>2.726944</c:v>
                </c:pt>
                <c:pt idx="6841">
                  <c:v>3.8892479999999998</c:v>
                </c:pt>
                <c:pt idx="6842">
                  <c:v>3.7551359999999998</c:v>
                </c:pt>
                <c:pt idx="6843">
                  <c:v>4.380992</c:v>
                </c:pt>
                <c:pt idx="6844">
                  <c:v>5.051552</c:v>
                </c:pt>
                <c:pt idx="6845">
                  <c:v>5.8115199999999998</c:v>
                </c:pt>
                <c:pt idx="6846">
                  <c:v>5.4985920000000004</c:v>
                </c:pt>
                <c:pt idx="6847">
                  <c:v>6.1691520000000004</c:v>
                </c:pt>
                <c:pt idx="6848">
                  <c:v>5.7668160000000004</c:v>
                </c:pt>
                <c:pt idx="6849">
                  <c:v>5.7668160000000004</c:v>
                </c:pt>
                <c:pt idx="6850">
                  <c:v>5.7221120000000001</c:v>
                </c:pt>
                <c:pt idx="6851">
                  <c:v>5.8562240000000001</c:v>
                </c:pt>
                <c:pt idx="6852">
                  <c:v>5.4091839999999998</c:v>
                </c:pt>
                <c:pt idx="6853">
                  <c:v>7.0185279999999999</c:v>
                </c:pt>
                <c:pt idx="6854">
                  <c:v>7.2420479999999996</c:v>
                </c:pt>
                <c:pt idx="6855">
                  <c:v>6.8844159999999999</c:v>
                </c:pt>
                <c:pt idx="6856">
                  <c:v>6.3479679999999998</c:v>
                </c:pt>
                <c:pt idx="6857">
                  <c:v>5.8115199999999998</c:v>
                </c:pt>
                <c:pt idx="6858">
                  <c:v>5.2750719999999998</c:v>
                </c:pt>
                <c:pt idx="6859">
                  <c:v>4.5598080000000003</c:v>
                </c:pt>
                <c:pt idx="6860">
                  <c:v>4.112768</c:v>
                </c:pt>
                <c:pt idx="6861">
                  <c:v>5.3197760000000001</c:v>
                </c:pt>
                <c:pt idx="6862">
                  <c:v>3.3527999999999998</c:v>
                </c:pt>
                <c:pt idx="6863">
                  <c:v>2.9057599999999999</c:v>
                </c:pt>
                <c:pt idx="6864">
                  <c:v>3.0845760000000002</c:v>
                </c:pt>
                <c:pt idx="6865">
                  <c:v>3.7551359999999998</c:v>
                </c:pt>
                <c:pt idx="6866">
                  <c:v>3.9339520000000001</c:v>
                </c:pt>
                <c:pt idx="6867">
                  <c:v>4.8280320000000003</c:v>
                </c:pt>
                <c:pt idx="6868">
                  <c:v>4.112768</c:v>
                </c:pt>
                <c:pt idx="6869">
                  <c:v>4.4256960000000003</c:v>
                </c:pt>
                <c:pt idx="6870">
                  <c:v>3.2633920000000001</c:v>
                </c:pt>
                <c:pt idx="6871">
                  <c:v>3.4422079999999999</c:v>
                </c:pt>
                <c:pt idx="6872">
                  <c:v>3.2186880000000002</c:v>
                </c:pt>
                <c:pt idx="6873">
                  <c:v>1.922272</c:v>
                </c:pt>
                <c:pt idx="6874">
                  <c:v>2.861056</c:v>
                </c:pt>
                <c:pt idx="6875">
                  <c:v>4.4703999999999997</c:v>
                </c:pt>
                <c:pt idx="6876">
                  <c:v>2.8163520000000002</c:v>
                </c:pt>
                <c:pt idx="6877">
                  <c:v>2.324608</c:v>
                </c:pt>
                <c:pt idx="6878">
                  <c:v>3.3975040000000001</c:v>
                </c:pt>
                <c:pt idx="6879">
                  <c:v>2.9951680000000001</c:v>
                </c:pt>
                <c:pt idx="6880">
                  <c:v>2.8163520000000002</c:v>
                </c:pt>
                <c:pt idx="6881">
                  <c:v>2.726944</c:v>
                </c:pt>
                <c:pt idx="6882">
                  <c:v>2.9057599999999999</c:v>
                </c:pt>
                <c:pt idx="6883">
                  <c:v>2.9504640000000002</c:v>
                </c:pt>
                <c:pt idx="6884">
                  <c:v>1.7434559999999999</c:v>
                </c:pt>
                <c:pt idx="6885">
                  <c:v>0.89407999999999999</c:v>
                </c:pt>
                <c:pt idx="6886">
                  <c:v>0.80467200000000005</c:v>
                </c:pt>
                <c:pt idx="6887">
                  <c:v>1.028192</c:v>
                </c:pt>
                <c:pt idx="6888">
                  <c:v>1.78816</c:v>
                </c:pt>
                <c:pt idx="6889">
                  <c:v>1.922272</c:v>
                </c:pt>
                <c:pt idx="6890">
                  <c:v>2.2351999999999999</c:v>
                </c:pt>
                <c:pt idx="6891">
                  <c:v>2.0116800000000001</c:v>
                </c:pt>
                <c:pt idx="6892">
                  <c:v>1.3411200000000001</c:v>
                </c:pt>
                <c:pt idx="6893">
                  <c:v>2.1010879999999998</c:v>
                </c:pt>
                <c:pt idx="6894">
                  <c:v>2.9504640000000002</c:v>
                </c:pt>
                <c:pt idx="6895">
                  <c:v>3.2633920000000001</c:v>
                </c:pt>
                <c:pt idx="6896">
                  <c:v>3.3527999999999998</c:v>
                </c:pt>
                <c:pt idx="6897">
                  <c:v>3.2186880000000002</c:v>
                </c:pt>
                <c:pt idx="6898">
                  <c:v>2.6822400000000002</c:v>
                </c:pt>
                <c:pt idx="6899">
                  <c:v>2.9504640000000002</c:v>
                </c:pt>
                <c:pt idx="6900">
                  <c:v>2.9951680000000001</c:v>
                </c:pt>
                <c:pt idx="6901">
                  <c:v>2.4140160000000002</c:v>
                </c:pt>
                <c:pt idx="6902">
                  <c:v>2.5481280000000002</c:v>
                </c:pt>
                <c:pt idx="6903">
                  <c:v>3.4869119999999998</c:v>
                </c:pt>
                <c:pt idx="6904">
                  <c:v>4.380992</c:v>
                </c:pt>
                <c:pt idx="6905">
                  <c:v>3.5316160000000001</c:v>
                </c:pt>
                <c:pt idx="6906">
                  <c:v>3.4869119999999998</c:v>
                </c:pt>
                <c:pt idx="6907">
                  <c:v>3.5316160000000001</c:v>
                </c:pt>
                <c:pt idx="6908">
                  <c:v>3.2633920000000001</c:v>
                </c:pt>
                <c:pt idx="6909">
                  <c:v>3.2186880000000002</c:v>
                </c:pt>
                <c:pt idx="6910">
                  <c:v>2.9057599999999999</c:v>
                </c:pt>
                <c:pt idx="6911">
                  <c:v>2.8163520000000002</c:v>
                </c:pt>
                <c:pt idx="6912">
                  <c:v>2.9504640000000002</c:v>
                </c:pt>
                <c:pt idx="6913">
                  <c:v>2.190496</c:v>
                </c:pt>
                <c:pt idx="6914">
                  <c:v>2.2351999999999999</c:v>
                </c:pt>
                <c:pt idx="6915">
                  <c:v>1.162304</c:v>
                </c:pt>
                <c:pt idx="6916">
                  <c:v>0.67056000000000004</c:v>
                </c:pt>
                <c:pt idx="6917">
                  <c:v>2.190496</c:v>
                </c:pt>
                <c:pt idx="6918">
                  <c:v>2.9504640000000002</c:v>
                </c:pt>
                <c:pt idx="6919">
                  <c:v>1.6093440000000001</c:v>
                </c:pt>
                <c:pt idx="6920">
                  <c:v>0.89407999999999999</c:v>
                </c:pt>
                <c:pt idx="6921">
                  <c:v>0.98348800000000003</c:v>
                </c:pt>
                <c:pt idx="6922">
                  <c:v>4.112768</c:v>
                </c:pt>
                <c:pt idx="6923">
                  <c:v>5.6774079999999998</c:v>
                </c:pt>
                <c:pt idx="6924">
                  <c:v>4.91744</c:v>
                </c:pt>
                <c:pt idx="6925">
                  <c:v>4.649216</c:v>
                </c:pt>
                <c:pt idx="6926">
                  <c:v>6.0350400000000004</c:v>
                </c:pt>
                <c:pt idx="6927">
                  <c:v>7.1079359999999996</c:v>
                </c:pt>
                <c:pt idx="6928">
                  <c:v>7.1079359999999996</c:v>
                </c:pt>
                <c:pt idx="6929">
                  <c:v>7.5102719999999996</c:v>
                </c:pt>
                <c:pt idx="6930">
                  <c:v>6.4373760000000004</c:v>
                </c:pt>
                <c:pt idx="6931">
                  <c:v>6.1691520000000004</c:v>
                </c:pt>
                <c:pt idx="6932">
                  <c:v>6.0797439999999998</c:v>
                </c:pt>
                <c:pt idx="6933">
                  <c:v>7.5549759999999999</c:v>
                </c:pt>
                <c:pt idx="6934">
                  <c:v>8.627872</c:v>
                </c:pt>
                <c:pt idx="6935">
                  <c:v>10.32662</c:v>
                </c:pt>
                <c:pt idx="6936">
                  <c:v>9.7454719999999995</c:v>
                </c:pt>
                <c:pt idx="6937">
                  <c:v>9.2090239999999994</c:v>
                </c:pt>
                <c:pt idx="6938">
                  <c:v>8.7172800000000006</c:v>
                </c:pt>
                <c:pt idx="6939">
                  <c:v>9.16432</c:v>
                </c:pt>
                <c:pt idx="6940">
                  <c:v>8.761984</c:v>
                </c:pt>
                <c:pt idx="6941">
                  <c:v>8.8066879999999994</c:v>
                </c:pt>
                <c:pt idx="6942">
                  <c:v>9.1196160000000006</c:v>
                </c:pt>
                <c:pt idx="6943">
                  <c:v>9.3878400000000006</c:v>
                </c:pt>
                <c:pt idx="6944">
                  <c:v>9.1196160000000006</c:v>
                </c:pt>
                <c:pt idx="6945">
                  <c:v>9.030208</c:v>
                </c:pt>
                <c:pt idx="6946">
                  <c:v>9.298432</c:v>
                </c:pt>
                <c:pt idx="6947">
                  <c:v>9.0749119999999994</c:v>
                </c:pt>
                <c:pt idx="6948">
                  <c:v>9.2537280000000006</c:v>
                </c:pt>
                <c:pt idx="6949">
                  <c:v>8.896096</c:v>
                </c:pt>
                <c:pt idx="6950">
                  <c:v>9.3431359999999994</c:v>
                </c:pt>
                <c:pt idx="6951">
                  <c:v>9.2090239999999994</c:v>
                </c:pt>
                <c:pt idx="6952">
                  <c:v>8.6725759999999994</c:v>
                </c:pt>
                <c:pt idx="6953">
                  <c:v>8.2702399999999994</c:v>
                </c:pt>
                <c:pt idx="6954">
                  <c:v>7.9573119999999999</c:v>
                </c:pt>
                <c:pt idx="6955">
                  <c:v>7.6890879999999999</c:v>
                </c:pt>
                <c:pt idx="6956">
                  <c:v>8.359648</c:v>
                </c:pt>
                <c:pt idx="6957">
                  <c:v>7.6443839999999996</c:v>
                </c:pt>
                <c:pt idx="6958">
                  <c:v>6.5267840000000001</c:v>
                </c:pt>
                <c:pt idx="6959">
                  <c:v>6.3479679999999998</c:v>
                </c:pt>
                <c:pt idx="6960">
                  <c:v>6.1244480000000001</c:v>
                </c:pt>
                <c:pt idx="6961">
                  <c:v>4.6045119999999997</c:v>
                </c:pt>
                <c:pt idx="6962">
                  <c:v>6.4820799999999998</c:v>
                </c:pt>
                <c:pt idx="6963">
                  <c:v>5.0962560000000003</c:v>
                </c:pt>
                <c:pt idx="6964">
                  <c:v>5.0962560000000003</c:v>
                </c:pt>
                <c:pt idx="6965">
                  <c:v>5.2303680000000004</c:v>
                </c:pt>
                <c:pt idx="6966">
                  <c:v>5.051552</c:v>
                </c:pt>
                <c:pt idx="6967">
                  <c:v>5.8562240000000001</c:v>
                </c:pt>
                <c:pt idx="6968">
                  <c:v>4.5598080000000003</c:v>
                </c:pt>
                <c:pt idx="6969">
                  <c:v>4.91744</c:v>
                </c:pt>
                <c:pt idx="6970">
                  <c:v>4.91744</c:v>
                </c:pt>
                <c:pt idx="6971">
                  <c:v>4.783328</c:v>
                </c:pt>
                <c:pt idx="6972">
                  <c:v>4.2021759999999997</c:v>
                </c:pt>
                <c:pt idx="6973">
                  <c:v>3.3975040000000001</c:v>
                </c:pt>
                <c:pt idx="6974">
                  <c:v>3.4869119999999998</c:v>
                </c:pt>
                <c:pt idx="6975">
                  <c:v>3.3527999999999998</c:v>
                </c:pt>
                <c:pt idx="6976">
                  <c:v>2.726944</c:v>
                </c:pt>
                <c:pt idx="6977">
                  <c:v>2.8163520000000002</c:v>
                </c:pt>
                <c:pt idx="6978">
                  <c:v>2.324608</c:v>
                </c:pt>
                <c:pt idx="6979">
                  <c:v>2.726944</c:v>
                </c:pt>
                <c:pt idx="6980">
                  <c:v>2.7716479999999999</c:v>
                </c:pt>
                <c:pt idx="6981">
                  <c:v>1.56464</c:v>
                </c:pt>
                <c:pt idx="6982">
                  <c:v>1.3411200000000001</c:v>
                </c:pt>
                <c:pt idx="6983">
                  <c:v>1.698752</c:v>
                </c:pt>
                <c:pt idx="6984">
                  <c:v>1.296416</c:v>
                </c:pt>
                <c:pt idx="6985">
                  <c:v>2.4140160000000002</c:v>
                </c:pt>
                <c:pt idx="6986">
                  <c:v>1.698752</c:v>
                </c:pt>
                <c:pt idx="6987">
                  <c:v>1.56464</c:v>
                </c:pt>
                <c:pt idx="6988">
                  <c:v>1.3858239999999999</c:v>
                </c:pt>
                <c:pt idx="6989">
                  <c:v>1.2517119999999999</c:v>
                </c:pt>
                <c:pt idx="6990">
                  <c:v>1.162304</c:v>
                </c:pt>
                <c:pt idx="6991">
                  <c:v>0.67056000000000004</c:v>
                </c:pt>
                <c:pt idx="6992">
                  <c:v>0.53644800000000004</c:v>
                </c:pt>
                <c:pt idx="6993">
                  <c:v>0.26822400000000002</c:v>
                </c:pt>
                <c:pt idx="6994">
                  <c:v>3.3080959999999999</c:v>
                </c:pt>
                <c:pt idx="6995">
                  <c:v>4.783328</c:v>
                </c:pt>
                <c:pt idx="6996">
                  <c:v>5.3197760000000001</c:v>
                </c:pt>
                <c:pt idx="6997">
                  <c:v>5.9009280000000004</c:v>
                </c:pt>
                <c:pt idx="6998">
                  <c:v>5.7221120000000001</c:v>
                </c:pt>
                <c:pt idx="6999">
                  <c:v>4.91744</c:v>
                </c:pt>
                <c:pt idx="7000">
                  <c:v>5.4091839999999998</c:v>
                </c:pt>
                <c:pt idx="7001">
                  <c:v>5.8115199999999998</c:v>
                </c:pt>
                <c:pt idx="7002">
                  <c:v>6.1244480000000001</c:v>
                </c:pt>
                <c:pt idx="7003">
                  <c:v>6.3479679999999998</c:v>
                </c:pt>
                <c:pt idx="7004">
                  <c:v>6.1244480000000001</c:v>
                </c:pt>
                <c:pt idx="7005">
                  <c:v>6.2585600000000001</c:v>
                </c:pt>
                <c:pt idx="7006">
                  <c:v>6.1244480000000001</c:v>
                </c:pt>
                <c:pt idx="7007">
                  <c:v>5.8562240000000001</c:v>
                </c:pt>
                <c:pt idx="7008">
                  <c:v>5.4538880000000001</c:v>
                </c:pt>
                <c:pt idx="7009">
                  <c:v>5.3197760000000001</c:v>
                </c:pt>
                <c:pt idx="7010">
                  <c:v>4.8280320000000003</c:v>
                </c:pt>
                <c:pt idx="7011">
                  <c:v>4.380992</c:v>
                </c:pt>
                <c:pt idx="7012">
                  <c:v>4.0680639999999997</c:v>
                </c:pt>
                <c:pt idx="7013">
                  <c:v>4.8280320000000003</c:v>
                </c:pt>
                <c:pt idx="7014">
                  <c:v>4.3362879999999997</c:v>
                </c:pt>
                <c:pt idx="7015">
                  <c:v>4.3362879999999997</c:v>
                </c:pt>
                <c:pt idx="7016">
                  <c:v>3.9339520000000001</c:v>
                </c:pt>
                <c:pt idx="7017">
                  <c:v>3.844544</c:v>
                </c:pt>
                <c:pt idx="7018">
                  <c:v>3.5316160000000001</c:v>
                </c:pt>
                <c:pt idx="7019">
                  <c:v>4.4256960000000003</c:v>
                </c:pt>
                <c:pt idx="7020">
                  <c:v>4.783328</c:v>
                </c:pt>
                <c:pt idx="7021">
                  <c:v>5.1409599999999998</c:v>
                </c:pt>
                <c:pt idx="7022">
                  <c:v>5.5880000000000001</c:v>
                </c:pt>
                <c:pt idx="7023">
                  <c:v>5.4538880000000001</c:v>
                </c:pt>
                <c:pt idx="7024">
                  <c:v>4.6045119999999997</c:v>
                </c:pt>
                <c:pt idx="7025">
                  <c:v>4.112768</c:v>
                </c:pt>
                <c:pt idx="7026">
                  <c:v>3.9339520000000001</c:v>
                </c:pt>
                <c:pt idx="7027">
                  <c:v>3.4869119999999998</c:v>
                </c:pt>
                <c:pt idx="7028">
                  <c:v>3.9339520000000001</c:v>
                </c:pt>
                <c:pt idx="7029">
                  <c:v>3.9339520000000001</c:v>
                </c:pt>
                <c:pt idx="7030">
                  <c:v>4.0233600000000003</c:v>
                </c:pt>
                <c:pt idx="7031">
                  <c:v>3.3080959999999999</c:v>
                </c:pt>
                <c:pt idx="7032">
                  <c:v>4.24688</c:v>
                </c:pt>
                <c:pt idx="7033">
                  <c:v>3.710432</c:v>
                </c:pt>
                <c:pt idx="7034">
                  <c:v>3.9339520000000001</c:v>
                </c:pt>
                <c:pt idx="7035">
                  <c:v>5.1409599999999998</c:v>
                </c:pt>
                <c:pt idx="7036">
                  <c:v>5.2750719999999998</c:v>
                </c:pt>
                <c:pt idx="7037">
                  <c:v>5.5432959999999998</c:v>
                </c:pt>
                <c:pt idx="7038">
                  <c:v>6.1244480000000001</c:v>
                </c:pt>
                <c:pt idx="7039">
                  <c:v>6.1691520000000004</c:v>
                </c:pt>
                <c:pt idx="7040">
                  <c:v>6.1691520000000004</c:v>
                </c:pt>
                <c:pt idx="7041">
                  <c:v>6.0797439999999998</c:v>
                </c:pt>
                <c:pt idx="7042">
                  <c:v>6.7055999999999996</c:v>
                </c:pt>
                <c:pt idx="7043">
                  <c:v>6.5267840000000001</c:v>
                </c:pt>
                <c:pt idx="7044">
                  <c:v>5.8115199999999998</c:v>
                </c:pt>
                <c:pt idx="7045">
                  <c:v>5.9903360000000001</c:v>
                </c:pt>
                <c:pt idx="7046">
                  <c:v>6.2585600000000001</c:v>
                </c:pt>
                <c:pt idx="7047">
                  <c:v>6.2138559999999998</c:v>
                </c:pt>
                <c:pt idx="7048">
                  <c:v>7.1079359999999996</c:v>
                </c:pt>
                <c:pt idx="7049">
                  <c:v>7.5102719999999996</c:v>
                </c:pt>
                <c:pt idx="7050">
                  <c:v>7.7337920000000002</c:v>
                </c:pt>
                <c:pt idx="7051">
                  <c:v>7.1079359999999996</c:v>
                </c:pt>
                <c:pt idx="7052">
                  <c:v>6.5267840000000001</c:v>
                </c:pt>
                <c:pt idx="7053">
                  <c:v>5.9456319999999998</c:v>
                </c:pt>
                <c:pt idx="7054">
                  <c:v>6.3926720000000001</c:v>
                </c:pt>
                <c:pt idx="7055">
                  <c:v>5.3197760000000001</c:v>
                </c:pt>
                <c:pt idx="7056">
                  <c:v>4.91744</c:v>
                </c:pt>
                <c:pt idx="7057">
                  <c:v>4.6939200000000003</c:v>
                </c:pt>
                <c:pt idx="7058">
                  <c:v>3.6657280000000001</c:v>
                </c:pt>
                <c:pt idx="7059">
                  <c:v>3.3080959999999999</c:v>
                </c:pt>
                <c:pt idx="7060">
                  <c:v>1.3858239999999999</c:v>
                </c:pt>
                <c:pt idx="7061">
                  <c:v>1.8775679999999999</c:v>
                </c:pt>
                <c:pt idx="7062">
                  <c:v>2.592832</c:v>
                </c:pt>
                <c:pt idx="7063">
                  <c:v>2.45872</c:v>
                </c:pt>
                <c:pt idx="7064">
                  <c:v>2.2351999999999999</c:v>
                </c:pt>
                <c:pt idx="7065">
                  <c:v>2.592832</c:v>
                </c:pt>
                <c:pt idx="7066">
                  <c:v>2.726944</c:v>
                </c:pt>
                <c:pt idx="7067">
                  <c:v>1.78816</c:v>
                </c:pt>
                <c:pt idx="7068">
                  <c:v>1.2517119999999999</c:v>
                </c:pt>
                <c:pt idx="7069">
                  <c:v>1.3411200000000001</c:v>
                </c:pt>
                <c:pt idx="7070">
                  <c:v>1.296416</c:v>
                </c:pt>
                <c:pt idx="7071">
                  <c:v>1.0728960000000001</c:v>
                </c:pt>
                <c:pt idx="7072">
                  <c:v>1.0728960000000001</c:v>
                </c:pt>
                <c:pt idx="7073">
                  <c:v>1.56464</c:v>
                </c:pt>
                <c:pt idx="7074">
                  <c:v>1.7434559999999999</c:v>
                </c:pt>
                <c:pt idx="7075">
                  <c:v>2.5481280000000002</c:v>
                </c:pt>
                <c:pt idx="7076">
                  <c:v>2.9057599999999999</c:v>
                </c:pt>
                <c:pt idx="7077">
                  <c:v>2.4140160000000002</c:v>
                </c:pt>
                <c:pt idx="7078">
                  <c:v>2.861056</c:v>
                </c:pt>
                <c:pt idx="7079">
                  <c:v>2.9057599999999999</c:v>
                </c:pt>
                <c:pt idx="7080">
                  <c:v>2.592832</c:v>
                </c:pt>
                <c:pt idx="7081">
                  <c:v>3.2186880000000002</c:v>
                </c:pt>
                <c:pt idx="7082">
                  <c:v>3.0398719999999999</c:v>
                </c:pt>
                <c:pt idx="7083">
                  <c:v>3.6657280000000001</c:v>
                </c:pt>
                <c:pt idx="7084">
                  <c:v>2.5481280000000002</c:v>
                </c:pt>
                <c:pt idx="7085">
                  <c:v>2.1457920000000001</c:v>
                </c:pt>
                <c:pt idx="7086">
                  <c:v>2.45872</c:v>
                </c:pt>
                <c:pt idx="7087">
                  <c:v>2.592832</c:v>
                </c:pt>
                <c:pt idx="7088">
                  <c:v>2.6375359999999999</c:v>
                </c:pt>
                <c:pt idx="7089">
                  <c:v>2.9057599999999999</c:v>
                </c:pt>
                <c:pt idx="7090">
                  <c:v>2.3693119999999999</c:v>
                </c:pt>
                <c:pt idx="7091">
                  <c:v>2.1010879999999998</c:v>
                </c:pt>
                <c:pt idx="7092">
                  <c:v>2.861056</c:v>
                </c:pt>
                <c:pt idx="7093">
                  <c:v>2.8163520000000002</c:v>
                </c:pt>
                <c:pt idx="7094">
                  <c:v>2.9057599999999999</c:v>
                </c:pt>
                <c:pt idx="7095">
                  <c:v>3.1292800000000001</c:v>
                </c:pt>
                <c:pt idx="7096">
                  <c:v>2.726944</c:v>
                </c:pt>
                <c:pt idx="7097">
                  <c:v>1.3858239999999999</c:v>
                </c:pt>
                <c:pt idx="7098">
                  <c:v>5.7221120000000001</c:v>
                </c:pt>
                <c:pt idx="7099">
                  <c:v>8.0914239999999999</c:v>
                </c:pt>
                <c:pt idx="7100">
                  <c:v>7.8231999999999999</c:v>
                </c:pt>
                <c:pt idx="7101">
                  <c:v>6.7950080000000002</c:v>
                </c:pt>
                <c:pt idx="7102">
                  <c:v>6.3926720000000001</c:v>
                </c:pt>
                <c:pt idx="7103">
                  <c:v>9.3878400000000006</c:v>
                </c:pt>
                <c:pt idx="7104">
                  <c:v>9.8348800000000001</c:v>
                </c:pt>
                <c:pt idx="7105">
                  <c:v>10.50544</c:v>
                </c:pt>
                <c:pt idx="7106">
                  <c:v>10.058400000000001</c:v>
                </c:pt>
                <c:pt idx="7107">
                  <c:v>9.8348800000000001</c:v>
                </c:pt>
                <c:pt idx="7108">
                  <c:v>10.0137</c:v>
                </c:pt>
                <c:pt idx="7109">
                  <c:v>9.8795839999999995</c:v>
                </c:pt>
                <c:pt idx="7110">
                  <c:v>10.416029999999999</c:v>
                </c:pt>
                <c:pt idx="7111">
                  <c:v>11.1313</c:v>
                </c:pt>
                <c:pt idx="7112">
                  <c:v>11.35482</c:v>
                </c:pt>
                <c:pt idx="7113">
                  <c:v>10.63955</c:v>
                </c:pt>
                <c:pt idx="7114">
                  <c:v>9.7901760000000007</c:v>
                </c:pt>
                <c:pt idx="7115">
                  <c:v>9.1196160000000006</c:v>
                </c:pt>
                <c:pt idx="7116">
                  <c:v>8.6725759999999994</c:v>
                </c:pt>
                <c:pt idx="7117">
                  <c:v>8.7172800000000006</c:v>
                </c:pt>
                <c:pt idx="7118">
                  <c:v>8.2702399999999994</c:v>
                </c:pt>
                <c:pt idx="7119">
                  <c:v>7.5996800000000002</c:v>
                </c:pt>
                <c:pt idx="7120">
                  <c:v>7.0185279999999999</c:v>
                </c:pt>
                <c:pt idx="7121">
                  <c:v>5.4091839999999998</c:v>
                </c:pt>
                <c:pt idx="7122">
                  <c:v>4.4703999999999997</c:v>
                </c:pt>
                <c:pt idx="7123">
                  <c:v>4.0233600000000003</c:v>
                </c:pt>
                <c:pt idx="7124">
                  <c:v>4.24688</c:v>
                </c:pt>
                <c:pt idx="7125">
                  <c:v>3.2186880000000002</c:v>
                </c:pt>
                <c:pt idx="7126">
                  <c:v>1.8775679999999999</c:v>
                </c:pt>
                <c:pt idx="7127">
                  <c:v>3.3975040000000001</c:v>
                </c:pt>
                <c:pt idx="7128">
                  <c:v>3.5763199999999999</c:v>
                </c:pt>
                <c:pt idx="7129">
                  <c:v>3.3527999999999998</c:v>
                </c:pt>
                <c:pt idx="7130">
                  <c:v>4.112768</c:v>
                </c:pt>
                <c:pt idx="7131">
                  <c:v>4.8727359999999997</c:v>
                </c:pt>
                <c:pt idx="7132">
                  <c:v>5.2303680000000004</c:v>
                </c:pt>
                <c:pt idx="7133">
                  <c:v>5.8115199999999998</c:v>
                </c:pt>
                <c:pt idx="7134">
                  <c:v>6.1244480000000001</c:v>
                </c:pt>
                <c:pt idx="7135">
                  <c:v>6.2138559999999998</c:v>
                </c:pt>
                <c:pt idx="7136">
                  <c:v>6.7503039999999999</c:v>
                </c:pt>
                <c:pt idx="7137">
                  <c:v>7.3761599999999996</c:v>
                </c:pt>
                <c:pt idx="7138">
                  <c:v>6.6608960000000002</c:v>
                </c:pt>
                <c:pt idx="7139">
                  <c:v>5.7668160000000004</c:v>
                </c:pt>
                <c:pt idx="7140">
                  <c:v>6.6161919999999999</c:v>
                </c:pt>
                <c:pt idx="7141">
                  <c:v>7.0185279999999999</c:v>
                </c:pt>
                <c:pt idx="7142">
                  <c:v>7.3761599999999996</c:v>
                </c:pt>
                <c:pt idx="7143">
                  <c:v>7.6890879999999999</c:v>
                </c:pt>
                <c:pt idx="7144">
                  <c:v>7.9126079999999996</c:v>
                </c:pt>
                <c:pt idx="7145">
                  <c:v>8.1808320000000005</c:v>
                </c:pt>
                <c:pt idx="7146">
                  <c:v>8.4490560000000006</c:v>
                </c:pt>
                <c:pt idx="7147">
                  <c:v>7.8679040000000002</c:v>
                </c:pt>
                <c:pt idx="7148">
                  <c:v>8.3149440000000006</c:v>
                </c:pt>
                <c:pt idx="7149">
                  <c:v>8.6725759999999994</c:v>
                </c:pt>
                <c:pt idx="7150">
                  <c:v>8.225536</c:v>
                </c:pt>
                <c:pt idx="7151">
                  <c:v>8.49376</c:v>
                </c:pt>
                <c:pt idx="7152">
                  <c:v>8.225536</c:v>
                </c:pt>
                <c:pt idx="7153">
                  <c:v>8.627872</c:v>
                </c:pt>
                <c:pt idx="7154">
                  <c:v>7.7337920000000002</c:v>
                </c:pt>
                <c:pt idx="7155">
                  <c:v>6.9738239999999996</c:v>
                </c:pt>
                <c:pt idx="7156">
                  <c:v>6.7950080000000002</c:v>
                </c:pt>
                <c:pt idx="7157">
                  <c:v>6.6161919999999999</c:v>
                </c:pt>
                <c:pt idx="7158">
                  <c:v>6.9291200000000002</c:v>
                </c:pt>
                <c:pt idx="7159">
                  <c:v>6.9291200000000002</c:v>
                </c:pt>
                <c:pt idx="7160">
                  <c:v>6.7503039999999999</c:v>
                </c:pt>
                <c:pt idx="7161">
                  <c:v>6.4373760000000004</c:v>
                </c:pt>
                <c:pt idx="7162">
                  <c:v>6.4820799999999998</c:v>
                </c:pt>
                <c:pt idx="7163">
                  <c:v>6.5267840000000001</c:v>
                </c:pt>
                <c:pt idx="7164">
                  <c:v>6.1691520000000004</c:v>
                </c:pt>
                <c:pt idx="7165">
                  <c:v>6.5267840000000001</c:v>
                </c:pt>
                <c:pt idx="7166">
                  <c:v>6.1691520000000004</c:v>
                </c:pt>
                <c:pt idx="7167">
                  <c:v>5.8562240000000001</c:v>
                </c:pt>
                <c:pt idx="7168">
                  <c:v>5.4538880000000001</c:v>
                </c:pt>
                <c:pt idx="7169">
                  <c:v>6.3479679999999998</c:v>
                </c:pt>
                <c:pt idx="7170">
                  <c:v>6.0797439999999998</c:v>
                </c:pt>
                <c:pt idx="7171">
                  <c:v>5.6327040000000004</c:v>
                </c:pt>
                <c:pt idx="7172">
                  <c:v>6.8397119999999996</c:v>
                </c:pt>
                <c:pt idx="7173">
                  <c:v>6.7950080000000002</c:v>
                </c:pt>
                <c:pt idx="7174">
                  <c:v>6.6608960000000002</c:v>
                </c:pt>
                <c:pt idx="7175">
                  <c:v>7.3314560000000002</c:v>
                </c:pt>
                <c:pt idx="7176">
                  <c:v>8.5831680000000006</c:v>
                </c:pt>
                <c:pt idx="7177">
                  <c:v>8.5831680000000006</c:v>
                </c:pt>
                <c:pt idx="7178">
                  <c:v>8.49376</c:v>
                </c:pt>
                <c:pt idx="7179">
                  <c:v>8.0467200000000005</c:v>
                </c:pt>
                <c:pt idx="7180">
                  <c:v>8.627872</c:v>
                </c:pt>
                <c:pt idx="7181">
                  <c:v>9.0749119999999994</c:v>
                </c:pt>
                <c:pt idx="7182">
                  <c:v>8.4490560000000006</c:v>
                </c:pt>
                <c:pt idx="7183">
                  <c:v>7.5549759999999999</c:v>
                </c:pt>
                <c:pt idx="7184">
                  <c:v>8.0020159999999994</c:v>
                </c:pt>
                <c:pt idx="7185">
                  <c:v>7.5996800000000002</c:v>
                </c:pt>
                <c:pt idx="7186">
                  <c:v>7.3761599999999996</c:v>
                </c:pt>
                <c:pt idx="7187">
                  <c:v>7.4208639999999999</c:v>
                </c:pt>
                <c:pt idx="7188">
                  <c:v>8.1361279999999994</c:v>
                </c:pt>
                <c:pt idx="7189">
                  <c:v>7.9573119999999999</c:v>
                </c:pt>
                <c:pt idx="7190">
                  <c:v>7.8231999999999999</c:v>
                </c:pt>
                <c:pt idx="7191">
                  <c:v>7.5996800000000002</c:v>
                </c:pt>
                <c:pt idx="7192">
                  <c:v>7.1526399999999999</c:v>
                </c:pt>
                <c:pt idx="7193">
                  <c:v>7.5996800000000002</c:v>
                </c:pt>
                <c:pt idx="7194">
                  <c:v>7.2867519999999999</c:v>
                </c:pt>
                <c:pt idx="7195">
                  <c:v>7.2867519999999999</c:v>
                </c:pt>
                <c:pt idx="7196">
                  <c:v>7.5996800000000002</c:v>
                </c:pt>
                <c:pt idx="7197">
                  <c:v>6.7950080000000002</c:v>
                </c:pt>
                <c:pt idx="7198">
                  <c:v>7.1079359999999996</c:v>
                </c:pt>
                <c:pt idx="7199">
                  <c:v>7.3761599999999996</c:v>
                </c:pt>
                <c:pt idx="7200">
                  <c:v>8.8513920000000006</c:v>
                </c:pt>
                <c:pt idx="7201">
                  <c:v>9.16432</c:v>
                </c:pt>
                <c:pt idx="7202">
                  <c:v>7.9126079999999996</c:v>
                </c:pt>
                <c:pt idx="7203">
                  <c:v>8.6725759999999994</c:v>
                </c:pt>
                <c:pt idx="7204">
                  <c:v>9.16432</c:v>
                </c:pt>
                <c:pt idx="7205">
                  <c:v>9.7901760000000007</c:v>
                </c:pt>
                <c:pt idx="7206">
                  <c:v>9.3878400000000006</c:v>
                </c:pt>
                <c:pt idx="7207">
                  <c:v>8.8513920000000006</c:v>
                </c:pt>
                <c:pt idx="7208">
                  <c:v>8.8066879999999994</c:v>
                </c:pt>
                <c:pt idx="7209">
                  <c:v>8.225536</c:v>
                </c:pt>
                <c:pt idx="7210">
                  <c:v>7.8231999999999999</c:v>
                </c:pt>
                <c:pt idx="7211">
                  <c:v>7.6890879999999999</c:v>
                </c:pt>
                <c:pt idx="7212">
                  <c:v>8.225536</c:v>
                </c:pt>
                <c:pt idx="7213">
                  <c:v>7.5549759999999999</c:v>
                </c:pt>
                <c:pt idx="7214">
                  <c:v>7.1526399999999999</c:v>
                </c:pt>
                <c:pt idx="7215">
                  <c:v>6.9291200000000002</c:v>
                </c:pt>
                <c:pt idx="7216">
                  <c:v>6.7950080000000002</c:v>
                </c:pt>
                <c:pt idx="7217">
                  <c:v>6.6161919999999999</c:v>
                </c:pt>
                <c:pt idx="7218">
                  <c:v>6.0797439999999998</c:v>
                </c:pt>
                <c:pt idx="7219">
                  <c:v>6.2138559999999998</c:v>
                </c:pt>
                <c:pt idx="7220">
                  <c:v>5.7221120000000001</c:v>
                </c:pt>
                <c:pt idx="7221">
                  <c:v>5.5432959999999998</c:v>
                </c:pt>
                <c:pt idx="7222">
                  <c:v>5.4538880000000001</c:v>
                </c:pt>
                <c:pt idx="7223">
                  <c:v>4.380992</c:v>
                </c:pt>
                <c:pt idx="7224">
                  <c:v>3.5763199999999999</c:v>
                </c:pt>
                <c:pt idx="7225">
                  <c:v>3.710432</c:v>
                </c:pt>
                <c:pt idx="7226">
                  <c:v>3.978656</c:v>
                </c:pt>
                <c:pt idx="7227">
                  <c:v>4.4256960000000003</c:v>
                </c:pt>
                <c:pt idx="7228">
                  <c:v>3.5316160000000001</c:v>
                </c:pt>
                <c:pt idx="7229">
                  <c:v>3.7551359999999998</c:v>
                </c:pt>
                <c:pt idx="7230">
                  <c:v>4.2915840000000003</c:v>
                </c:pt>
                <c:pt idx="7231">
                  <c:v>5.6774079999999998</c:v>
                </c:pt>
                <c:pt idx="7232">
                  <c:v>6.2585600000000001</c:v>
                </c:pt>
                <c:pt idx="7233">
                  <c:v>6.0797439999999998</c:v>
                </c:pt>
                <c:pt idx="7234">
                  <c:v>6.6161919999999999</c:v>
                </c:pt>
                <c:pt idx="7235">
                  <c:v>6.3032640000000004</c:v>
                </c:pt>
                <c:pt idx="7236">
                  <c:v>5.4985920000000004</c:v>
                </c:pt>
                <c:pt idx="7237">
                  <c:v>5.1409599999999998</c:v>
                </c:pt>
                <c:pt idx="7238">
                  <c:v>4.7386239999999997</c:v>
                </c:pt>
                <c:pt idx="7239">
                  <c:v>4.783328</c:v>
                </c:pt>
                <c:pt idx="7240">
                  <c:v>5.2303680000000004</c:v>
                </c:pt>
                <c:pt idx="7241">
                  <c:v>4.380992</c:v>
                </c:pt>
                <c:pt idx="7242">
                  <c:v>4.7386239999999997</c:v>
                </c:pt>
                <c:pt idx="7243">
                  <c:v>5.0068479999999997</c:v>
                </c:pt>
                <c:pt idx="7244">
                  <c:v>5.2750719999999998</c:v>
                </c:pt>
                <c:pt idx="7245">
                  <c:v>4.783328</c:v>
                </c:pt>
                <c:pt idx="7246">
                  <c:v>3.1292800000000001</c:v>
                </c:pt>
                <c:pt idx="7247">
                  <c:v>3.5316160000000001</c:v>
                </c:pt>
                <c:pt idx="7248">
                  <c:v>5.051552</c:v>
                </c:pt>
                <c:pt idx="7249">
                  <c:v>4.9621440000000003</c:v>
                </c:pt>
                <c:pt idx="7250">
                  <c:v>4.649216</c:v>
                </c:pt>
                <c:pt idx="7251">
                  <c:v>4.112768</c:v>
                </c:pt>
                <c:pt idx="7252">
                  <c:v>3.844544</c:v>
                </c:pt>
                <c:pt idx="7253">
                  <c:v>3.6657280000000001</c:v>
                </c:pt>
                <c:pt idx="7254">
                  <c:v>3.1739839999999999</c:v>
                </c:pt>
                <c:pt idx="7255">
                  <c:v>3.0845760000000002</c:v>
                </c:pt>
                <c:pt idx="7256">
                  <c:v>3.4869119999999998</c:v>
                </c:pt>
                <c:pt idx="7257">
                  <c:v>3.9339520000000001</c:v>
                </c:pt>
                <c:pt idx="7258">
                  <c:v>4.380992</c:v>
                </c:pt>
                <c:pt idx="7259">
                  <c:v>4.4703999999999997</c:v>
                </c:pt>
                <c:pt idx="7260">
                  <c:v>4.24688</c:v>
                </c:pt>
                <c:pt idx="7261">
                  <c:v>4.7386239999999997</c:v>
                </c:pt>
                <c:pt idx="7262">
                  <c:v>4.6045119999999997</c:v>
                </c:pt>
                <c:pt idx="7263">
                  <c:v>5.051552</c:v>
                </c:pt>
                <c:pt idx="7264">
                  <c:v>5.3644800000000004</c:v>
                </c:pt>
                <c:pt idx="7265">
                  <c:v>6.3032640000000004</c:v>
                </c:pt>
                <c:pt idx="7266">
                  <c:v>6.3479679999999998</c:v>
                </c:pt>
                <c:pt idx="7267">
                  <c:v>5.9456319999999998</c:v>
                </c:pt>
                <c:pt idx="7268">
                  <c:v>5.8562240000000001</c:v>
                </c:pt>
                <c:pt idx="7269">
                  <c:v>6.7503039999999999</c:v>
                </c:pt>
                <c:pt idx="7270">
                  <c:v>7.0185279999999999</c:v>
                </c:pt>
                <c:pt idx="7271">
                  <c:v>7.0185279999999999</c:v>
                </c:pt>
                <c:pt idx="7272">
                  <c:v>6.7055999999999996</c:v>
                </c:pt>
                <c:pt idx="7273">
                  <c:v>6.3926720000000001</c:v>
                </c:pt>
                <c:pt idx="7274">
                  <c:v>6.3479679999999998</c:v>
                </c:pt>
                <c:pt idx="7275">
                  <c:v>6.0350400000000004</c:v>
                </c:pt>
                <c:pt idx="7276">
                  <c:v>5.9903360000000001</c:v>
                </c:pt>
                <c:pt idx="7277">
                  <c:v>6.4373760000000004</c:v>
                </c:pt>
                <c:pt idx="7278">
                  <c:v>6.3032640000000004</c:v>
                </c:pt>
                <c:pt idx="7279">
                  <c:v>5.1856640000000001</c:v>
                </c:pt>
                <c:pt idx="7280">
                  <c:v>5.8115199999999998</c:v>
                </c:pt>
                <c:pt idx="7281">
                  <c:v>6.4820799999999998</c:v>
                </c:pt>
                <c:pt idx="7282">
                  <c:v>6.0350400000000004</c:v>
                </c:pt>
                <c:pt idx="7283">
                  <c:v>5.4538880000000001</c:v>
                </c:pt>
                <c:pt idx="7284">
                  <c:v>4.4256960000000003</c:v>
                </c:pt>
                <c:pt idx="7285">
                  <c:v>3.0398719999999999</c:v>
                </c:pt>
                <c:pt idx="7286">
                  <c:v>2.7716479999999999</c:v>
                </c:pt>
                <c:pt idx="7287">
                  <c:v>2.45872</c:v>
                </c:pt>
                <c:pt idx="7288">
                  <c:v>2.7716479999999999</c:v>
                </c:pt>
                <c:pt idx="7289">
                  <c:v>2.4140160000000002</c:v>
                </c:pt>
                <c:pt idx="7290">
                  <c:v>1.698752</c:v>
                </c:pt>
                <c:pt idx="7291">
                  <c:v>2.6375359999999999</c:v>
                </c:pt>
                <c:pt idx="7292">
                  <c:v>2.9951680000000001</c:v>
                </c:pt>
                <c:pt idx="7293">
                  <c:v>2.9057599999999999</c:v>
                </c:pt>
                <c:pt idx="7294">
                  <c:v>2.4140160000000002</c:v>
                </c:pt>
                <c:pt idx="7295">
                  <c:v>2.45872</c:v>
                </c:pt>
                <c:pt idx="7296">
                  <c:v>2.726944</c:v>
                </c:pt>
                <c:pt idx="7297">
                  <c:v>2.6822400000000002</c:v>
                </c:pt>
                <c:pt idx="7298">
                  <c:v>3.0845760000000002</c:v>
                </c:pt>
                <c:pt idx="7299">
                  <c:v>3.3080959999999999</c:v>
                </c:pt>
                <c:pt idx="7300">
                  <c:v>3.3527999999999998</c:v>
                </c:pt>
                <c:pt idx="7301">
                  <c:v>2.6822400000000002</c:v>
                </c:pt>
                <c:pt idx="7302">
                  <c:v>2.45872</c:v>
                </c:pt>
                <c:pt idx="7303">
                  <c:v>2.4140160000000002</c:v>
                </c:pt>
                <c:pt idx="7304">
                  <c:v>2.9057599999999999</c:v>
                </c:pt>
                <c:pt idx="7305">
                  <c:v>3.0845760000000002</c:v>
                </c:pt>
                <c:pt idx="7306">
                  <c:v>2.5034239999999999</c:v>
                </c:pt>
                <c:pt idx="7307">
                  <c:v>1.698752</c:v>
                </c:pt>
                <c:pt idx="7308">
                  <c:v>1.56464</c:v>
                </c:pt>
                <c:pt idx="7309">
                  <c:v>0.84937600000000002</c:v>
                </c:pt>
                <c:pt idx="7310">
                  <c:v>0.89407999999999999</c:v>
                </c:pt>
                <c:pt idx="7311">
                  <c:v>1.6093440000000001</c:v>
                </c:pt>
                <c:pt idx="7312">
                  <c:v>3.0845760000000002</c:v>
                </c:pt>
                <c:pt idx="7313">
                  <c:v>5.9009280000000004</c:v>
                </c:pt>
                <c:pt idx="7314">
                  <c:v>6.8844159999999999</c:v>
                </c:pt>
                <c:pt idx="7315">
                  <c:v>6.7950080000000002</c:v>
                </c:pt>
                <c:pt idx="7316">
                  <c:v>6.4820799999999998</c:v>
                </c:pt>
                <c:pt idx="7317">
                  <c:v>7.2420479999999996</c:v>
                </c:pt>
                <c:pt idx="7318">
                  <c:v>7.6443839999999996</c:v>
                </c:pt>
                <c:pt idx="7319">
                  <c:v>7.7784959999999996</c:v>
                </c:pt>
                <c:pt idx="7320">
                  <c:v>7.1079359999999996</c:v>
                </c:pt>
                <c:pt idx="7321">
                  <c:v>8.6725759999999994</c:v>
                </c:pt>
                <c:pt idx="7322">
                  <c:v>8.9855040000000006</c:v>
                </c:pt>
                <c:pt idx="7323">
                  <c:v>10.0137</c:v>
                </c:pt>
                <c:pt idx="7324">
                  <c:v>11.1313</c:v>
                </c:pt>
                <c:pt idx="7325">
                  <c:v>10.32662</c:v>
                </c:pt>
                <c:pt idx="7326">
                  <c:v>10.50544</c:v>
                </c:pt>
                <c:pt idx="7327">
                  <c:v>10.594849999999999</c:v>
                </c:pt>
                <c:pt idx="7328">
                  <c:v>11.62304</c:v>
                </c:pt>
                <c:pt idx="7329">
                  <c:v>12.427709999999999</c:v>
                </c:pt>
                <c:pt idx="7330">
                  <c:v>12.51712</c:v>
                </c:pt>
                <c:pt idx="7331">
                  <c:v>12.874750000000001</c:v>
                </c:pt>
                <c:pt idx="7332">
                  <c:v>11.80186</c:v>
                </c:pt>
                <c:pt idx="7333">
                  <c:v>10.86307</c:v>
                </c:pt>
                <c:pt idx="7334">
                  <c:v>10.99718</c:v>
                </c:pt>
                <c:pt idx="7335">
                  <c:v>9.16432</c:v>
                </c:pt>
                <c:pt idx="7336">
                  <c:v>10.86307</c:v>
                </c:pt>
                <c:pt idx="7337">
                  <c:v>10.0137</c:v>
                </c:pt>
                <c:pt idx="7338">
                  <c:v>11.80186</c:v>
                </c:pt>
                <c:pt idx="7339">
                  <c:v>11.44422</c:v>
                </c:pt>
                <c:pt idx="7340">
                  <c:v>12.11478</c:v>
                </c:pt>
                <c:pt idx="7341">
                  <c:v>12.15949</c:v>
                </c:pt>
                <c:pt idx="7342">
                  <c:v>12.47242</c:v>
                </c:pt>
                <c:pt idx="7343">
                  <c:v>12.83005</c:v>
                </c:pt>
                <c:pt idx="7344">
                  <c:v>11.891260000000001</c:v>
                </c:pt>
                <c:pt idx="7345">
                  <c:v>12.15949</c:v>
                </c:pt>
                <c:pt idx="7346">
                  <c:v>11.935969999999999</c:v>
                </c:pt>
                <c:pt idx="7347">
                  <c:v>10.460739999999999</c:v>
                </c:pt>
                <c:pt idx="7348">
                  <c:v>10.416029999999999</c:v>
                </c:pt>
                <c:pt idx="7349">
                  <c:v>12.51712</c:v>
                </c:pt>
                <c:pt idx="7350">
                  <c:v>11.757149999999999</c:v>
                </c:pt>
                <c:pt idx="7351">
                  <c:v>12.383010000000001</c:v>
                </c:pt>
                <c:pt idx="7352">
                  <c:v>12.11478</c:v>
                </c:pt>
                <c:pt idx="7353">
                  <c:v>11.578340000000001</c:v>
                </c:pt>
                <c:pt idx="7354">
                  <c:v>12.3383</c:v>
                </c:pt>
                <c:pt idx="7355">
                  <c:v>12.204190000000001</c:v>
                </c:pt>
                <c:pt idx="7356">
                  <c:v>12.561820000000001</c:v>
                </c:pt>
                <c:pt idx="7357">
                  <c:v>12.248900000000001</c:v>
                </c:pt>
                <c:pt idx="7358">
                  <c:v>11.84656</c:v>
                </c:pt>
                <c:pt idx="7359">
                  <c:v>11.71245</c:v>
                </c:pt>
                <c:pt idx="7360">
                  <c:v>13.277089999999999</c:v>
                </c:pt>
                <c:pt idx="7361">
                  <c:v>14.5288</c:v>
                </c:pt>
                <c:pt idx="7362">
                  <c:v>13.81354</c:v>
                </c:pt>
                <c:pt idx="7363">
                  <c:v>11.578340000000001</c:v>
                </c:pt>
                <c:pt idx="7364">
                  <c:v>12.919460000000001</c:v>
                </c:pt>
                <c:pt idx="7365">
                  <c:v>12.96416</c:v>
                </c:pt>
                <c:pt idx="7366">
                  <c:v>13.232379999999999</c:v>
                </c:pt>
                <c:pt idx="7367">
                  <c:v>12.070080000000001</c:v>
                </c:pt>
                <c:pt idx="7368">
                  <c:v>12.02538</c:v>
                </c:pt>
                <c:pt idx="7369">
                  <c:v>12.69594</c:v>
                </c:pt>
                <c:pt idx="7370">
                  <c:v>11.62304</c:v>
                </c:pt>
                <c:pt idx="7371">
                  <c:v>12.15949</c:v>
                </c:pt>
                <c:pt idx="7372">
                  <c:v>11.757149999999999</c:v>
                </c:pt>
                <c:pt idx="7373">
                  <c:v>11.086589999999999</c:v>
                </c:pt>
                <c:pt idx="7374">
                  <c:v>11.176</c:v>
                </c:pt>
                <c:pt idx="7375">
                  <c:v>11.265409999999999</c:v>
                </c:pt>
                <c:pt idx="7376">
                  <c:v>8.627872</c:v>
                </c:pt>
                <c:pt idx="7377">
                  <c:v>4.2021759999999997</c:v>
                </c:pt>
                <c:pt idx="7378">
                  <c:v>2.324608</c:v>
                </c:pt>
                <c:pt idx="7379">
                  <c:v>2.324608</c:v>
                </c:pt>
                <c:pt idx="7380">
                  <c:v>1.6093440000000001</c:v>
                </c:pt>
                <c:pt idx="7381">
                  <c:v>1.162304</c:v>
                </c:pt>
                <c:pt idx="7382">
                  <c:v>2.6822400000000002</c:v>
                </c:pt>
                <c:pt idx="7383">
                  <c:v>4.8280320000000003</c:v>
                </c:pt>
                <c:pt idx="7384">
                  <c:v>3.1292800000000001</c:v>
                </c:pt>
                <c:pt idx="7385">
                  <c:v>2.6822400000000002</c:v>
                </c:pt>
                <c:pt idx="7386">
                  <c:v>1.6093440000000001</c:v>
                </c:pt>
                <c:pt idx="7387">
                  <c:v>2.4140160000000002</c:v>
                </c:pt>
                <c:pt idx="7388">
                  <c:v>2.9057599999999999</c:v>
                </c:pt>
                <c:pt idx="7389">
                  <c:v>2.5034239999999999</c:v>
                </c:pt>
                <c:pt idx="7390">
                  <c:v>2.6822400000000002</c:v>
                </c:pt>
                <c:pt idx="7391">
                  <c:v>2.8163520000000002</c:v>
                </c:pt>
                <c:pt idx="7392">
                  <c:v>2.2351999999999999</c:v>
                </c:pt>
                <c:pt idx="7393">
                  <c:v>2.5034239999999999</c:v>
                </c:pt>
                <c:pt idx="7394">
                  <c:v>1.519936</c:v>
                </c:pt>
                <c:pt idx="7395">
                  <c:v>1.296416</c:v>
                </c:pt>
                <c:pt idx="7396">
                  <c:v>1.028192</c:v>
                </c:pt>
                <c:pt idx="7397">
                  <c:v>0.581152</c:v>
                </c:pt>
                <c:pt idx="7398">
                  <c:v>1.430528</c:v>
                </c:pt>
                <c:pt idx="7399">
                  <c:v>1.78816</c:v>
                </c:pt>
                <c:pt idx="7400">
                  <c:v>2.190496</c:v>
                </c:pt>
                <c:pt idx="7401">
                  <c:v>1.8775679999999999</c:v>
                </c:pt>
                <c:pt idx="7402">
                  <c:v>2.056384</c:v>
                </c:pt>
                <c:pt idx="7403">
                  <c:v>2.45872</c:v>
                </c:pt>
                <c:pt idx="7404">
                  <c:v>1.698752</c:v>
                </c:pt>
                <c:pt idx="7405">
                  <c:v>2.4140160000000002</c:v>
                </c:pt>
                <c:pt idx="7406">
                  <c:v>2.1010879999999998</c:v>
                </c:pt>
                <c:pt idx="7407">
                  <c:v>2.0116800000000001</c:v>
                </c:pt>
                <c:pt idx="7408">
                  <c:v>1.9669760000000001</c:v>
                </c:pt>
                <c:pt idx="7409">
                  <c:v>1.78816</c:v>
                </c:pt>
                <c:pt idx="7410">
                  <c:v>1.78816</c:v>
                </c:pt>
                <c:pt idx="7411">
                  <c:v>2.0116800000000001</c:v>
                </c:pt>
                <c:pt idx="7412">
                  <c:v>1.9669760000000001</c:v>
                </c:pt>
                <c:pt idx="7413">
                  <c:v>1.922272</c:v>
                </c:pt>
                <c:pt idx="7414">
                  <c:v>2.4140160000000002</c:v>
                </c:pt>
                <c:pt idx="7415">
                  <c:v>2.9057599999999999</c:v>
                </c:pt>
                <c:pt idx="7416">
                  <c:v>3.0845760000000002</c:v>
                </c:pt>
                <c:pt idx="7417">
                  <c:v>3.7551359999999998</c:v>
                </c:pt>
                <c:pt idx="7418">
                  <c:v>3.4869119999999998</c:v>
                </c:pt>
                <c:pt idx="7419">
                  <c:v>3.7998400000000001</c:v>
                </c:pt>
                <c:pt idx="7420">
                  <c:v>3.4869119999999998</c:v>
                </c:pt>
                <c:pt idx="7421">
                  <c:v>3.710432</c:v>
                </c:pt>
                <c:pt idx="7422">
                  <c:v>3.5763199999999999</c:v>
                </c:pt>
                <c:pt idx="7423">
                  <c:v>3.9339520000000001</c:v>
                </c:pt>
                <c:pt idx="7424">
                  <c:v>5.2303680000000004</c:v>
                </c:pt>
                <c:pt idx="7425">
                  <c:v>5.1409599999999998</c:v>
                </c:pt>
                <c:pt idx="7426">
                  <c:v>5.4538880000000001</c:v>
                </c:pt>
                <c:pt idx="7427">
                  <c:v>5.0068479999999997</c:v>
                </c:pt>
                <c:pt idx="7428">
                  <c:v>4.7386239999999997</c:v>
                </c:pt>
                <c:pt idx="7429">
                  <c:v>4.4256960000000003</c:v>
                </c:pt>
                <c:pt idx="7430">
                  <c:v>4.380992</c:v>
                </c:pt>
                <c:pt idx="7431">
                  <c:v>4.4703999999999997</c:v>
                </c:pt>
                <c:pt idx="7432">
                  <c:v>4.2915840000000003</c:v>
                </c:pt>
                <c:pt idx="7433">
                  <c:v>4.380992</c:v>
                </c:pt>
                <c:pt idx="7434">
                  <c:v>4.2915840000000003</c:v>
                </c:pt>
                <c:pt idx="7435">
                  <c:v>4.783328</c:v>
                </c:pt>
                <c:pt idx="7436">
                  <c:v>4.515104</c:v>
                </c:pt>
                <c:pt idx="7437">
                  <c:v>5.6774079999999998</c:v>
                </c:pt>
                <c:pt idx="7438">
                  <c:v>6.2138559999999998</c:v>
                </c:pt>
                <c:pt idx="7439">
                  <c:v>6.3032640000000004</c:v>
                </c:pt>
                <c:pt idx="7440">
                  <c:v>5.7668160000000004</c:v>
                </c:pt>
                <c:pt idx="7441">
                  <c:v>5.6327040000000004</c:v>
                </c:pt>
                <c:pt idx="7442">
                  <c:v>5.4538880000000001</c:v>
                </c:pt>
                <c:pt idx="7443">
                  <c:v>5.4985920000000004</c:v>
                </c:pt>
                <c:pt idx="7444">
                  <c:v>6.0350400000000004</c:v>
                </c:pt>
                <c:pt idx="7445">
                  <c:v>5.8115199999999998</c:v>
                </c:pt>
                <c:pt idx="7446">
                  <c:v>5.5432959999999998</c:v>
                </c:pt>
                <c:pt idx="7447">
                  <c:v>5.6327040000000004</c:v>
                </c:pt>
                <c:pt idx="7448">
                  <c:v>5.3644800000000004</c:v>
                </c:pt>
                <c:pt idx="7449">
                  <c:v>4.7386239999999997</c:v>
                </c:pt>
                <c:pt idx="7450">
                  <c:v>3.8892479999999998</c:v>
                </c:pt>
                <c:pt idx="7451">
                  <c:v>3.710432</c:v>
                </c:pt>
                <c:pt idx="7452">
                  <c:v>3.4869119999999998</c:v>
                </c:pt>
                <c:pt idx="7453">
                  <c:v>3.6657280000000001</c:v>
                </c:pt>
                <c:pt idx="7454">
                  <c:v>3.4422079999999999</c:v>
                </c:pt>
                <c:pt idx="7455">
                  <c:v>2.6375359999999999</c:v>
                </c:pt>
                <c:pt idx="7456">
                  <c:v>2.190496</c:v>
                </c:pt>
                <c:pt idx="7457">
                  <c:v>2.7716479999999999</c:v>
                </c:pt>
                <c:pt idx="7458">
                  <c:v>3.1292800000000001</c:v>
                </c:pt>
                <c:pt idx="7459">
                  <c:v>3.5316160000000001</c:v>
                </c:pt>
                <c:pt idx="7460">
                  <c:v>3.6210239999999998</c:v>
                </c:pt>
                <c:pt idx="7461">
                  <c:v>3.1292800000000001</c:v>
                </c:pt>
                <c:pt idx="7462">
                  <c:v>3.6210239999999998</c:v>
                </c:pt>
                <c:pt idx="7463">
                  <c:v>3.1292800000000001</c:v>
                </c:pt>
                <c:pt idx="7464">
                  <c:v>3.0398719999999999</c:v>
                </c:pt>
                <c:pt idx="7465">
                  <c:v>2.45872</c:v>
                </c:pt>
                <c:pt idx="7466">
                  <c:v>2.2351999999999999</c:v>
                </c:pt>
                <c:pt idx="7467">
                  <c:v>1.4752320000000001</c:v>
                </c:pt>
                <c:pt idx="7468">
                  <c:v>1.296416</c:v>
                </c:pt>
                <c:pt idx="7469">
                  <c:v>1.0728960000000001</c:v>
                </c:pt>
                <c:pt idx="7470">
                  <c:v>1.162304</c:v>
                </c:pt>
                <c:pt idx="7471">
                  <c:v>1.3411200000000001</c:v>
                </c:pt>
                <c:pt idx="7472">
                  <c:v>1.6093440000000001</c:v>
                </c:pt>
                <c:pt idx="7473">
                  <c:v>1.430528</c:v>
                </c:pt>
                <c:pt idx="7474">
                  <c:v>1.6093440000000001</c:v>
                </c:pt>
                <c:pt idx="7475">
                  <c:v>1.56464</c:v>
                </c:pt>
                <c:pt idx="7476">
                  <c:v>1.6093440000000001</c:v>
                </c:pt>
                <c:pt idx="7477">
                  <c:v>1.3411200000000001</c:v>
                </c:pt>
                <c:pt idx="7478">
                  <c:v>1.4752320000000001</c:v>
                </c:pt>
                <c:pt idx="7479">
                  <c:v>1.519936</c:v>
                </c:pt>
                <c:pt idx="7480">
                  <c:v>1.296416</c:v>
                </c:pt>
                <c:pt idx="7481">
                  <c:v>1.2517119999999999</c:v>
                </c:pt>
                <c:pt idx="7482">
                  <c:v>1.0728960000000001</c:v>
                </c:pt>
                <c:pt idx="7483">
                  <c:v>1.1175999999999999</c:v>
                </c:pt>
                <c:pt idx="7484">
                  <c:v>1.162304</c:v>
                </c:pt>
                <c:pt idx="7485">
                  <c:v>1.2517119999999999</c:v>
                </c:pt>
                <c:pt idx="7486">
                  <c:v>1.0728960000000001</c:v>
                </c:pt>
                <c:pt idx="7487">
                  <c:v>0.98348800000000003</c:v>
                </c:pt>
                <c:pt idx="7488">
                  <c:v>0.89407999999999999</c:v>
                </c:pt>
                <c:pt idx="7489">
                  <c:v>0.89407999999999999</c:v>
                </c:pt>
                <c:pt idx="7490">
                  <c:v>1.028192</c:v>
                </c:pt>
                <c:pt idx="7491">
                  <c:v>0.84937600000000002</c:v>
                </c:pt>
                <c:pt idx="7492">
                  <c:v>0.75996799999999998</c:v>
                </c:pt>
                <c:pt idx="7493">
                  <c:v>0.75996799999999998</c:v>
                </c:pt>
                <c:pt idx="7494">
                  <c:v>0.75996799999999998</c:v>
                </c:pt>
                <c:pt idx="7495">
                  <c:v>0.581152</c:v>
                </c:pt>
                <c:pt idx="7496">
                  <c:v>1.2070080000000001</c:v>
                </c:pt>
                <c:pt idx="7497">
                  <c:v>1.56464</c:v>
                </c:pt>
                <c:pt idx="7498">
                  <c:v>1.698752</c:v>
                </c:pt>
                <c:pt idx="7499">
                  <c:v>1.6093440000000001</c:v>
                </c:pt>
                <c:pt idx="7500">
                  <c:v>1.654048</c:v>
                </c:pt>
                <c:pt idx="7501">
                  <c:v>1.519936</c:v>
                </c:pt>
                <c:pt idx="7502">
                  <c:v>1.3411200000000001</c:v>
                </c:pt>
                <c:pt idx="7503">
                  <c:v>1.296416</c:v>
                </c:pt>
                <c:pt idx="7504">
                  <c:v>1.430528</c:v>
                </c:pt>
                <c:pt idx="7505">
                  <c:v>1.2070080000000001</c:v>
                </c:pt>
                <c:pt idx="7506">
                  <c:v>1.3411200000000001</c:v>
                </c:pt>
                <c:pt idx="7507">
                  <c:v>1.519936</c:v>
                </c:pt>
                <c:pt idx="7508">
                  <c:v>1.2070080000000001</c:v>
                </c:pt>
                <c:pt idx="7509">
                  <c:v>0.84937600000000002</c:v>
                </c:pt>
                <c:pt idx="7510">
                  <c:v>0.89407999999999999</c:v>
                </c:pt>
                <c:pt idx="7511">
                  <c:v>1.1175999999999999</c:v>
                </c:pt>
                <c:pt idx="7512">
                  <c:v>0.71526400000000001</c:v>
                </c:pt>
                <c:pt idx="7513">
                  <c:v>0.581152</c:v>
                </c:pt>
                <c:pt idx="7514">
                  <c:v>0.44703999999999999</c:v>
                </c:pt>
                <c:pt idx="7515">
                  <c:v>0.84937600000000002</c:v>
                </c:pt>
                <c:pt idx="7516">
                  <c:v>1.028192</c:v>
                </c:pt>
                <c:pt idx="7517">
                  <c:v>3.710432</c:v>
                </c:pt>
                <c:pt idx="7518">
                  <c:v>3.3975040000000001</c:v>
                </c:pt>
                <c:pt idx="7519">
                  <c:v>6.1244480000000001</c:v>
                </c:pt>
                <c:pt idx="7520">
                  <c:v>4.6939200000000003</c:v>
                </c:pt>
                <c:pt idx="7521">
                  <c:v>4.515104</c:v>
                </c:pt>
                <c:pt idx="7522">
                  <c:v>4.5598080000000003</c:v>
                </c:pt>
                <c:pt idx="7523">
                  <c:v>5.3644800000000004</c:v>
                </c:pt>
                <c:pt idx="7524">
                  <c:v>5.8115199999999998</c:v>
                </c:pt>
                <c:pt idx="7525">
                  <c:v>5.8115199999999998</c:v>
                </c:pt>
                <c:pt idx="7526">
                  <c:v>5.7221120000000001</c:v>
                </c:pt>
                <c:pt idx="7527">
                  <c:v>6.7503039999999999</c:v>
                </c:pt>
                <c:pt idx="7528">
                  <c:v>6.6161919999999999</c:v>
                </c:pt>
                <c:pt idx="7529">
                  <c:v>7.2420479999999996</c:v>
                </c:pt>
                <c:pt idx="7530">
                  <c:v>10.550140000000001</c:v>
                </c:pt>
                <c:pt idx="7531">
                  <c:v>10.460739999999999</c:v>
                </c:pt>
                <c:pt idx="7532">
                  <c:v>9.8795839999999995</c:v>
                </c:pt>
                <c:pt idx="7533">
                  <c:v>10.19251</c:v>
                </c:pt>
                <c:pt idx="7534">
                  <c:v>10.416029999999999</c:v>
                </c:pt>
                <c:pt idx="7535">
                  <c:v>11.31011</c:v>
                </c:pt>
                <c:pt idx="7536">
                  <c:v>11.62304</c:v>
                </c:pt>
                <c:pt idx="7537">
                  <c:v>12.383010000000001</c:v>
                </c:pt>
                <c:pt idx="7538">
                  <c:v>11.891260000000001</c:v>
                </c:pt>
                <c:pt idx="7539">
                  <c:v>12.2936</c:v>
                </c:pt>
                <c:pt idx="7540">
                  <c:v>11.265409999999999</c:v>
                </c:pt>
                <c:pt idx="7541">
                  <c:v>11.176</c:v>
                </c:pt>
                <c:pt idx="7542">
                  <c:v>12.83005</c:v>
                </c:pt>
                <c:pt idx="7543">
                  <c:v>12.919460000000001</c:v>
                </c:pt>
                <c:pt idx="7544">
                  <c:v>12.606529999999999</c:v>
                </c:pt>
                <c:pt idx="7545">
                  <c:v>12.11478</c:v>
                </c:pt>
                <c:pt idx="7546">
                  <c:v>12.383010000000001</c:v>
                </c:pt>
                <c:pt idx="7547">
                  <c:v>12.606529999999999</c:v>
                </c:pt>
                <c:pt idx="7548">
                  <c:v>11.62304</c:v>
                </c:pt>
                <c:pt idx="7549">
                  <c:v>12.47242</c:v>
                </c:pt>
                <c:pt idx="7550">
                  <c:v>13.32179</c:v>
                </c:pt>
                <c:pt idx="7551">
                  <c:v>12.874750000000001</c:v>
                </c:pt>
                <c:pt idx="7552">
                  <c:v>13.277089999999999</c:v>
                </c:pt>
                <c:pt idx="7553">
                  <c:v>13.00886</c:v>
                </c:pt>
                <c:pt idx="7554">
                  <c:v>12.11478</c:v>
                </c:pt>
                <c:pt idx="7555">
                  <c:v>12.204190000000001</c:v>
                </c:pt>
                <c:pt idx="7556">
                  <c:v>11.80186</c:v>
                </c:pt>
                <c:pt idx="7557">
                  <c:v>11.04189</c:v>
                </c:pt>
                <c:pt idx="7558">
                  <c:v>11.62304</c:v>
                </c:pt>
                <c:pt idx="7559">
                  <c:v>12.248900000000001</c:v>
                </c:pt>
                <c:pt idx="7560">
                  <c:v>13.277089999999999</c:v>
                </c:pt>
                <c:pt idx="7561">
                  <c:v>12.83005</c:v>
                </c:pt>
                <c:pt idx="7562">
                  <c:v>13.053570000000001</c:v>
                </c:pt>
                <c:pt idx="7563">
                  <c:v>13.00886</c:v>
                </c:pt>
                <c:pt idx="7564">
                  <c:v>12.740640000000001</c:v>
                </c:pt>
                <c:pt idx="7565">
                  <c:v>12.83005</c:v>
                </c:pt>
                <c:pt idx="7566">
                  <c:v>11.44422</c:v>
                </c:pt>
                <c:pt idx="7567">
                  <c:v>10.19251</c:v>
                </c:pt>
                <c:pt idx="7568">
                  <c:v>8.2702399999999994</c:v>
                </c:pt>
                <c:pt idx="7569">
                  <c:v>8.5831680000000006</c:v>
                </c:pt>
                <c:pt idx="7570">
                  <c:v>8.1361279999999994</c:v>
                </c:pt>
                <c:pt idx="7571">
                  <c:v>3.3527999999999998</c:v>
                </c:pt>
                <c:pt idx="7572">
                  <c:v>1.9669760000000001</c:v>
                </c:pt>
                <c:pt idx="7573">
                  <c:v>1.8775679999999999</c:v>
                </c:pt>
                <c:pt idx="7574">
                  <c:v>2.324608</c:v>
                </c:pt>
                <c:pt idx="7575">
                  <c:v>6.4820799999999998</c:v>
                </c:pt>
                <c:pt idx="7576">
                  <c:v>3.3975040000000001</c:v>
                </c:pt>
                <c:pt idx="7577">
                  <c:v>3.1739839999999999</c:v>
                </c:pt>
                <c:pt idx="7578">
                  <c:v>2.7716479999999999</c:v>
                </c:pt>
                <c:pt idx="7579">
                  <c:v>1.922272</c:v>
                </c:pt>
                <c:pt idx="7580">
                  <c:v>1.1175999999999999</c:v>
                </c:pt>
                <c:pt idx="7581">
                  <c:v>1.162304</c:v>
                </c:pt>
                <c:pt idx="7582">
                  <c:v>1.4752320000000001</c:v>
                </c:pt>
                <c:pt idx="7583">
                  <c:v>8.8066879999999994</c:v>
                </c:pt>
                <c:pt idx="7584">
                  <c:v>5.6774079999999998</c:v>
                </c:pt>
                <c:pt idx="7585">
                  <c:v>9.6113599999999995</c:v>
                </c:pt>
                <c:pt idx="7586">
                  <c:v>7.1079359999999996</c:v>
                </c:pt>
                <c:pt idx="7587">
                  <c:v>3.3527999999999998</c:v>
                </c:pt>
                <c:pt idx="7588">
                  <c:v>3.3527999999999998</c:v>
                </c:pt>
                <c:pt idx="7589">
                  <c:v>7.5996800000000002</c:v>
                </c:pt>
                <c:pt idx="7590">
                  <c:v>8.9407999999999994</c:v>
                </c:pt>
                <c:pt idx="7591">
                  <c:v>9.8795839999999995</c:v>
                </c:pt>
                <c:pt idx="7592">
                  <c:v>9.8795839999999995</c:v>
                </c:pt>
                <c:pt idx="7593">
                  <c:v>9.2537280000000006</c:v>
                </c:pt>
                <c:pt idx="7594">
                  <c:v>3.0845760000000002</c:v>
                </c:pt>
                <c:pt idx="7595">
                  <c:v>1.922272</c:v>
                </c:pt>
                <c:pt idx="7596">
                  <c:v>1.028192</c:v>
                </c:pt>
                <c:pt idx="7597">
                  <c:v>2.6375359999999999</c:v>
                </c:pt>
                <c:pt idx="7598">
                  <c:v>1.1175999999999999</c:v>
                </c:pt>
                <c:pt idx="7599">
                  <c:v>0.49174400000000001</c:v>
                </c:pt>
                <c:pt idx="7600">
                  <c:v>1.0728960000000001</c:v>
                </c:pt>
                <c:pt idx="7601">
                  <c:v>1.028192</c:v>
                </c:pt>
                <c:pt idx="7602">
                  <c:v>2.0116800000000001</c:v>
                </c:pt>
                <c:pt idx="7603">
                  <c:v>3.978656</c:v>
                </c:pt>
                <c:pt idx="7604">
                  <c:v>2.2799040000000002</c:v>
                </c:pt>
                <c:pt idx="7605">
                  <c:v>1.8775679999999999</c:v>
                </c:pt>
                <c:pt idx="7606">
                  <c:v>1.9669760000000001</c:v>
                </c:pt>
                <c:pt idx="7607">
                  <c:v>1.296416</c:v>
                </c:pt>
                <c:pt idx="7608">
                  <c:v>2.5034239999999999</c:v>
                </c:pt>
                <c:pt idx="7609">
                  <c:v>2.056384</c:v>
                </c:pt>
                <c:pt idx="7610">
                  <c:v>1.028192</c:v>
                </c:pt>
                <c:pt idx="7611">
                  <c:v>1.1175999999999999</c:v>
                </c:pt>
                <c:pt idx="7612">
                  <c:v>1.832864</c:v>
                </c:pt>
                <c:pt idx="7613">
                  <c:v>1.9669760000000001</c:v>
                </c:pt>
                <c:pt idx="7614">
                  <c:v>2.726944</c:v>
                </c:pt>
                <c:pt idx="7615">
                  <c:v>3.1739839999999999</c:v>
                </c:pt>
                <c:pt idx="7616">
                  <c:v>3.5316160000000001</c:v>
                </c:pt>
                <c:pt idx="7617">
                  <c:v>4.2021759999999997</c:v>
                </c:pt>
                <c:pt idx="7618">
                  <c:v>4.112768</c:v>
                </c:pt>
                <c:pt idx="7619">
                  <c:v>3.978656</c:v>
                </c:pt>
                <c:pt idx="7620">
                  <c:v>3.978656</c:v>
                </c:pt>
                <c:pt idx="7621">
                  <c:v>3.8892479999999998</c:v>
                </c:pt>
                <c:pt idx="7622">
                  <c:v>3.978656</c:v>
                </c:pt>
                <c:pt idx="7623">
                  <c:v>3.844544</c:v>
                </c:pt>
                <c:pt idx="7624">
                  <c:v>4.24688</c:v>
                </c:pt>
                <c:pt idx="7625">
                  <c:v>4.1574720000000003</c:v>
                </c:pt>
                <c:pt idx="7626">
                  <c:v>4.515104</c:v>
                </c:pt>
                <c:pt idx="7627">
                  <c:v>4.0680639999999997</c:v>
                </c:pt>
                <c:pt idx="7628">
                  <c:v>3.6657280000000001</c:v>
                </c:pt>
                <c:pt idx="7629">
                  <c:v>4.6045119999999997</c:v>
                </c:pt>
                <c:pt idx="7630">
                  <c:v>5.4538880000000001</c:v>
                </c:pt>
                <c:pt idx="7631">
                  <c:v>5.4091839999999998</c:v>
                </c:pt>
                <c:pt idx="7632">
                  <c:v>7.1973440000000002</c:v>
                </c:pt>
                <c:pt idx="7633">
                  <c:v>7.9126079999999996</c:v>
                </c:pt>
                <c:pt idx="7634">
                  <c:v>8.225536</c:v>
                </c:pt>
                <c:pt idx="7635">
                  <c:v>8.0020159999999994</c:v>
                </c:pt>
                <c:pt idx="7636">
                  <c:v>7.6443839999999996</c:v>
                </c:pt>
                <c:pt idx="7637">
                  <c:v>7.3761599999999996</c:v>
                </c:pt>
                <c:pt idx="7638">
                  <c:v>7.3314560000000002</c:v>
                </c:pt>
                <c:pt idx="7639">
                  <c:v>7.6890879999999999</c:v>
                </c:pt>
                <c:pt idx="7640">
                  <c:v>7.2420479999999996</c:v>
                </c:pt>
                <c:pt idx="7641">
                  <c:v>6.3032640000000004</c:v>
                </c:pt>
                <c:pt idx="7642">
                  <c:v>6.5267840000000001</c:v>
                </c:pt>
                <c:pt idx="7643">
                  <c:v>5.9903360000000001</c:v>
                </c:pt>
                <c:pt idx="7644">
                  <c:v>4.8727359999999997</c:v>
                </c:pt>
                <c:pt idx="7645">
                  <c:v>4.1574720000000003</c:v>
                </c:pt>
                <c:pt idx="7646">
                  <c:v>4.2915840000000003</c:v>
                </c:pt>
                <c:pt idx="7647">
                  <c:v>4.0680639999999997</c:v>
                </c:pt>
                <c:pt idx="7648">
                  <c:v>3.8892479999999998</c:v>
                </c:pt>
                <c:pt idx="7649">
                  <c:v>3.710432</c:v>
                </c:pt>
                <c:pt idx="7650">
                  <c:v>3.6210239999999998</c:v>
                </c:pt>
                <c:pt idx="7651">
                  <c:v>3.2633920000000001</c:v>
                </c:pt>
                <c:pt idx="7652">
                  <c:v>3.978656</c:v>
                </c:pt>
                <c:pt idx="7653">
                  <c:v>3.9339520000000001</c:v>
                </c:pt>
                <c:pt idx="7654">
                  <c:v>3.7998400000000001</c:v>
                </c:pt>
                <c:pt idx="7655">
                  <c:v>3.2186880000000002</c:v>
                </c:pt>
                <c:pt idx="7656">
                  <c:v>3.3080959999999999</c:v>
                </c:pt>
                <c:pt idx="7657">
                  <c:v>2.7716479999999999</c:v>
                </c:pt>
                <c:pt idx="7658">
                  <c:v>2.7716479999999999</c:v>
                </c:pt>
                <c:pt idx="7659">
                  <c:v>3.5763199999999999</c:v>
                </c:pt>
                <c:pt idx="7660">
                  <c:v>3.4422079999999999</c:v>
                </c:pt>
                <c:pt idx="7661">
                  <c:v>2.592832</c:v>
                </c:pt>
                <c:pt idx="7662">
                  <c:v>3.0845760000000002</c:v>
                </c:pt>
                <c:pt idx="7663">
                  <c:v>2.861056</c:v>
                </c:pt>
                <c:pt idx="7664">
                  <c:v>2.8163520000000002</c:v>
                </c:pt>
                <c:pt idx="7665">
                  <c:v>2.2799040000000002</c:v>
                </c:pt>
                <c:pt idx="7666">
                  <c:v>2.3693119999999999</c:v>
                </c:pt>
                <c:pt idx="7667">
                  <c:v>2.3693119999999999</c:v>
                </c:pt>
                <c:pt idx="7668">
                  <c:v>3.4422079999999999</c:v>
                </c:pt>
                <c:pt idx="7669">
                  <c:v>3.5316160000000001</c:v>
                </c:pt>
                <c:pt idx="7670">
                  <c:v>4.2915840000000003</c:v>
                </c:pt>
                <c:pt idx="7671">
                  <c:v>4.1574720000000003</c:v>
                </c:pt>
                <c:pt idx="7672">
                  <c:v>4.515104</c:v>
                </c:pt>
                <c:pt idx="7673">
                  <c:v>4.380992</c:v>
                </c:pt>
                <c:pt idx="7674">
                  <c:v>4.515104</c:v>
                </c:pt>
                <c:pt idx="7675">
                  <c:v>6.4373760000000004</c:v>
                </c:pt>
                <c:pt idx="7676">
                  <c:v>6.6161919999999999</c:v>
                </c:pt>
                <c:pt idx="7677">
                  <c:v>6.1691520000000004</c:v>
                </c:pt>
                <c:pt idx="7678">
                  <c:v>4.91744</c:v>
                </c:pt>
                <c:pt idx="7679">
                  <c:v>4.2915840000000003</c:v>
                </c:pt>
                <c:pt idx="7680">
                  <c:v>3.978656</c:v>
                </c:pt>
                <c:pt idx="7681">
                  <c:v>3.3527999999999998</c:v>
                </c:pt>
                <c:pt idx="7682">
                  <c:v>1.698752</c:v>
                </c:pt>
                <c:pt idx="7683">
                  <c:v>0.98348800000000003</c:v>
                </c:pt>
                <c:pt idx="7684">
                  <c:v>0.84937600000000002</c:v>
                </c:pt>
                <c:pt idx="7685">
                  <c:v>0.62585599999999997</c:v>
                </c:pt>
                <c:pt idx="7686">
                  <c:v>0.80467200000000005</c:v>
                </c:pt>
                <c:pt idx="7687">
                  <c:v>1.519936</c:v>
                </c:pt>
                <c:pt idx="7688">
                  <c:v>2.3693119999999999</c:v>
                </c:pt>
                <c:pt idx="7689">
                  <c:v>2.5034239999999999</c:v>
                </c:pt>
                <c:pt idx="7690">
                  <c:v>2.3693119999999999</c:v>
                </c:pt>
                <c:pt idx="7691">
                  <c:v>3.3080959999999999</c:v>
                </c:pt>
                <c:pt idx="7692">
                  <c:v>4.4703999999999997</c:v>
                </c:pt>
                <c:pt idx="7693">
                  <c:v>4.9621440000000003</c:v>
                </c:pt>
                <c:pt idx="7694">
                  <c:v>5.051552</c:v>
                </c:pt>
                <c:pt idx="7695">
                  <c:v>3.4422079999999999</c:v>
                </c:pt>
                <c:pt idx="7696">
                  <c:v>2.7716479999999999</c:v>
                </c:pt>
                <c:pt idx="7697">
                  <c:v>2.6822400000000002</c:v>
                </c:pt>
                <c:pt idx="7698">
                  <c:v>2.592832</c:v>
                </c:pt>
                <c:pt idx="7699">
                  <c:v>2.5481280000000002</c:v>
                </c:pt>
                <c:pt idx="7700">
                  <c:v>2.592832</c:v>
                </c:pt>
                <c:pt idx="7701">
                  <c:v>2.2799040000000002</c:v>
                </c:pt>
                <c:pt idx="7702">
                  <c:v>1.7434559999999999</c:v>
                </c:pt>
                <c:pt idx="7703">
                  <c:v>2.056384</c:v>
                </c:pt>
                <c:pt idx="7704">
                  <c:v>2.9951680000000001</c:v>
                </c:pt>
                <c:pt idx="7705">
                  <c:v>5.7221120000000001</c:v>
                </c:pt>
                <c:pt idx="7706">
                  <c:v>5.4538880000000001</c:v>
                </c:pt>
                <c:pt idx="7707">
                  <c:v>4.4703999999999997</c:v>
                </c:pt>
                <c:pt idx="7708">
                  <c:v>4.783328</c:v>
                </c:pt>
                <c:pt idx="7709">
                  <c:v>4.4256960000000003</c:v>
                </c:pt>
                <c:pt idx="7710">
                  <c:v>5.2750719999999998</c:v>
                </c:pt>
                <c:pt idx="7711">
                  <c:v>4.91744</c:v>
                </c:pt>
                <c:pt idx="7712">
                  <c:v>5.6774079999999998</c:v>
                </c:pt>
                <c:pt idx="7713">
                  <c:v>5.2750719999999998</c:v>
                </c:pt>
                <c:pt idx="7714">
                  <c:v>4.6045119999999997</c:v>
                </c:pt>
                <c:pt idx="7715">
                  <c:v>4.1574720000000003</c:v>
                </c:pt>
                <c:pt idx="7716">
                  <c:v>3.7551359999999998</c:v>
                </c:pt>
                <c:pt idx="7717">
                  <c:v>3.5316160000000001</c:v>
                </c:pt>
                <c:pt idx="7718">
                  <c:v>3.5763199999999999</c:v>
                </c:pt>
                <c:pt idx="7719">
                  <c:v>4.24688</c:v>
                </c:pt>
                <c:pt idx="7720">
                  <c:v>4.0680639999999997</c:v>
                </c:pt>
                <c:pt idx="7721">
                  <c:v>5.2303680000000004</c:v>
                </c:pt>
                <c:pt idx="7722">
                  <c:v>5.1856640000000001</c:v>
                </c:pt>
                <c:pt idx="7723">
                  <c:v>4.8280320000000003</c:v>
                </c:pt>
                <c:pt idx="7724">
                  <c:v>4.3362879999999997</c:v>
                </c:pt>
                <c:pt idx="7725">
                  <c:v>4.7386239999999997</c:v>
                </c:pt>
                <c:pt idx="7726">
                  <c:v>4.515104</c:v>
                </c:pt>
                <c:pt idx="7727">
                  <c:v>4.380992</c:v>
                </c:pt>
                <c:pt idx="7728">
                  <c:v>3.6210239999999998</c:v>
                </c:pt>
                <c:pt idx="7729">
                  <c:v>4.112768</c:v>
                </c:pt>
                <c:pt idx="7730">
                  <c:v>4.6939200000000003</c:v>
                </c:pt>
                <c:pt idx="7731">
                  <c:v>5.0962560000000003</c:v>
                </c:pt>
                <c:pt idx="7732">
                  <c:v>5.6774079999999998</c:v>
                </c:pt>
                <c:pt idx="7733">
                  <c:v>5.4538880000000001</c:v>
                </c:pt>
                <c:pt idx="7734">
                  <c:v>4.9621440000000003</c:v>
                </c:pt>
                <c:pt idx="7735">
                  <c:v>7.1973440000000002</c:v>
                </c:pt>
                <c:pt idx="7736">
                  <c:v>8.2702399999999994</c:v>
                </c:pt>
                <c:pt idx="7737">
                  <c:v>9.1196160000000006</c:v>
                </c:pt>
                <c:pt idx="7738">
                  <c:v>8.1808320000000005</c:v>
                </c:pt>
                <c:pt idx="7739">
                  <c:v>6.6161919999999999</c:v>
                </c:pt>
                <c:pt idx="7740">
                  <c:v>5.5432959999999998</c:v>
                </c:pt>
                <c:pt idx="7741">
                  <c:v>5.0068479999999997</c:v>
                </c:pt>
                <c:pt idx="7742">
                  <c:v>4.515104</c:v>
                </c:pt>
                <c:pt idx="7743">
                  <c:v>4.4256960000000003</c:v>
                </c:pt>
                <c:pt idx="7744">
                  <c:v>4.515104</c:v>
                </c:pt>
                <c:pt idx="7745">
                  <c:v>4.5598080000000003</c:v>
                </c:pt>
                <c:pt idx="7746">
                  <c:v>4.6045119999999997</c:v>
                </c:pt>
                <c:pt idx="7747">
                  <c:v>5.1856640000000001</c:v>
                </c:pt>
                <c:pt idx="7748">
                  <c:v>5.3644800000000004</c:v>
                </c:pt>
                <c:pt idx="7749">
                  <c:v>5.3197760000000001</c:v>
                </c:pt>
                <c:pt idx="7750">
                  <c:v>4.8727359999999997</c:v>
                </c:pt>
                <c:pt idx="7751">
                  <c:v>5.051552</c:v>
                </c:pt>
                <c:pt idx="7752">
                  <c:v>5.9456319999999998</c:v>
                </c:pt>
                <c:pt idx="7753">
                  <c:v>5.9456319999999998</c:v>
                </c:pt>
                <c:pt idx="7754">
                  <c:v>5.8115199999999998</c:v>
                </c:pt>
                <c:pt idx="7755">
                  <c:v>5.2303680000000004</c:v>
                </c:pt>
                <c:pt idx="7756">
                  <c:v>5.5880000000000001</c:v>
                </c:pt>
                <c:pt idx="7757">
                  <c:v>5.3644800000000004</c:v>
                </c:pt>
                <c:pt idx="7758">
                  <c:v>4.9621440000000003</c:v>
                </c:pt>
                <c:pt idx="7759">
                  <c:v>5.2750719999999998</c:v>
                </c:pt>
                <c:pt idx="7760">
                  <c:v>4.9621440000000003</c:v>
                </c:pt>
                <c:pt idx="7761">
                  <c:v>4.8280320000000003</c:v>
                </c:pt>
                <c:pt idx="7762">
                  <c:v>5.051552</c:v>
                </c:pt>
                <c:pt idx="7763">
                  <c:v>4.2021759999999997</c:v>
                </c:pt>
                <c:pt idx="7764">
                  <c:v>3.7998400000000001</c:v>
                </c:pt>
                <c:pt idx="7765">
                  <c:v>3.5316160000000001</c:v>
                </c:pt>
                <c:pt idx="7766">
                  <c:v>3.5316160000000001</c:v>
                </c:pt>
                <c:pt idx="7767">
                  <c:v>3.710432</c:v>
                </c:pt>
                <c:pt idx="7768">
                  <c:v>4.4703999999999997</c:v>
                </c:pt>
                <c:pt idx="7769">
                  <c:v>3.978656</c:v>
                </c:pt>
                <c:pt idx="7770">
                  <c:v>3.4422079999999999</c:v>
                </c:pt>
                <c:pt idx="7771">
                  <c:v>3.9339520000000001</c:v>
                </c:pt>
                <c:pt idx="7772">
                  <c:v>3.6210239999999998</c:v>
                </c:pt>
                <c:pt idx="7773">
                  <c:v>4.6045119999999997</c:v>
                </c:pt>
                <c:pt idx="7774">
                  <c:v>4.649216</c:v>
                </c:pt>
                <c:pt idx="7775">
                  <c:v>3.710432</c:v>
                </c:pt>
                <c:pt idx="7776">
                  <c:v>3.5763199999999999</c:v>
                </c:pt>
                <c:pt idx="7777">
                  <c:v>3.5763199999999999</c:v>
                </c:pt>
                <c:pt idx="7778">
                  <c:v>2.9057599999999999</c:v>
                </c:pt>
                <c:pt idx="7779">
                  <c:v>2.861056</c:v>
                </c:pt>
                <c:pt idx="7780">
                  <c:v>3.1292800000000001</c:v>
                </c:pt>
                <c:pt idx="7781">
                  <c:v>2.8163520000000002</c:v>
                </c:pt>
                <c:pt idx="7782">
                  <c:v>2.8163520000000002</c:v>
                </c:pt>
                <c:pt idx="7783">
                  <c:v>2.2351999999999999</c:v>
                </c:pt>
                <c:pt idx="7784">
                  <c:v>2.4140160000000002</c:v>
                </c:pt>
                <c:pt idx="7785">
                  <c:v>2.0116800000000001</c:v>
                </c:pt>
                <c:pt idx="7786">
                  <c:v>1.832864</c:v>
                </c:pt>
                <c:pt idx="7787">
                  <c:v>1.698752</c:v>
                </c:pt>
                <c:pt idx="7788">
                  <c:v>2.056384</c:v>
                </c:pt>
                <c:pt idx="7789">
                  <c:v>1.162304</c:v>
                </c:pt>
                <c:pt idx="7790">
                  <c:v>1.296416</c:v>
                </c:pt>
                <c:pt idx="7791">
                  <c:v>1.028192</c:v>
                </c:pt>
                <c:pt idx="7792">
                  <c:v>0.89407999999999999</c:v>
                </c:pt>
                <c:pt idx="7793">
                  <c:v>0.71526400000000001</c:v>
                </c:pt>
                <c:pt idx="7794">
                  <c:v>0.80467200000000005</c:v>
                </c:pt>
                <c:pt idx="7795">
                  <c:v>0.98348800000000003</c:v>
                </c:pt>
                <c:pt idx="7796">
                  <c:v>0.98348800000000003</c:v>
                </c:pt>
                <c:pt idx="7797">
                  <c:v>1.0728960000000001</c:v>
                </c:pt>
                <c:pt idx="7798">
                  <c:v>1.4752320000000001</c:v>
                </c:pt>
                <c:pt idx="7799">
                  <c:v>1.028192</c:v>
                </c:pt>
                <c:pt idx="7800">
                  <c:v>1.162304</c:v>
                </c:pt>
                <c:pt idx="7801">
                  <c:v>0.93878399999999995</c:v>
                </c:pt>
                <c:pt idx="7802">
                  <c:v>1.6093440000000001</c:v>
                </c:pt>
                <c:pt idx="7803">
                  <c:v>1.698752</c:v>
                </c:pt>
                <c:pt idx="7804">
                  <c:v>1.7434559999999999</c:v>
                </c:pt>
                <c:pt idx="7805">
                  <c:v>2.9504640000000002</c:v>
                </c:pt>
                <c:pt idx="7806">
                  <c:v>3.844544</c:v>
                </c:pt>
                <c:pt idx="7807">
                  <c:v>3.6657280000000001</c:v>
                </c:pt>
                <c:pt idx="7808">
                  <c:v>3.7551359999999998</c:v>
                </c:pt>
                <c:pt idx="7809">
                  <c:v>5.0962560000000003</c:v>
                </c:pt>
                <c:pt idx="7810">
                  <c:v>5.4538880000000001</c:v>
                </c:pt>
                <c:pt idx="7811">
                  <c:v>5.5880000000000001</c:v>
                </c:pt>
                <c:pt idx="7812">
                  <c:v>7.5102719999999996</c:v>
                </c:pt>
                <c:pt idx="7813">
                  <c:v>8.3149440000000006</c:v>
                </c:pt>
                <c:pt idx="7814">
                  <c:v>8.5384639999999994</c:v>
                </c:pt>
                <c:pt idx="7815">
                  <c:v>7.7337920000000002</c:v>
                </c:pt>
                <c:pt idx="7816">
                  <c:v>8.0914239999999999</c:v>
                </c:pt>
                <c:pt idx="7817">
                  <c:v>9.2090239999999994</c:v>
                </c:pt>
                <c:pt idx="7818">
                  <c:v>11.04189</c:v>
                </c:pt>
                <c:pt idx="7819">
                  <c:v>10.50544</c:v>
                </c:pt>
                <c:pt idx="7820">
                  <c:v>11.086589999999999</c:v>
                </c:pt>
                <c:pt idx="7821">
                  <c:v>11.84656</c:v>
                </c:pt>
                <c:pt idx="7822">
                  <c:v>12.02538</c:v>
                </c:pt>
                <c:pt idx="7823">
                  <c:v>11.04189</c:v>
                </c:pt>
                <c:pt idx="7824">
                  <c:v>9.8795839999999995</c:v>
                </c:pt>
                <c:pt idx="7825">
                  <c:v>10.32662</c:v>
                </c:pt>
                <c:pt idx="7826">
                  <c:v>10.68426</c:v>
                </c:pt>
                <c:pt idx="7827">
                  <c:v>11.98067</c:v>
                </c:pt>
                <c:pt idx="7828">
                  <c:v>12.47242</c:v>
                </c:pt>
                <c:pt idx="7829">
                  <c:v>12.204190000000001</c:v>
                </c:pt>
                <c:pt idx="7830">
                  <c:v>11.62304</c:v>
                </c:pt>
                <c:pt idx="7831">
                  <c:v>11.62304</c:v>
                </c:pt>
                <c:pt idx="7832">
                  <c:v>11.578340000000001</c:v>
                </c:pt>
                <c:pt idx="7833">
                  <c:v>10.594849999999999</c:v>
                </c:pt>
                <c:pt idx="7834">
                  <c:v>11.086589999999999</c:v>
                </c:pt>
                <c:pt idx="7835">
                  <c:v>10.594849999999999</c:v>
                </c:pt>
                <c:pt idx="7836">
                  <c:v>10.68426</c:v>
                </c:pt>
                <c:pt idx="7837">
                  <c:v>9.8795839999999995</c:v>
                </c:pt>
                <c:pt idx="7838">
                  <c:v>9.1196160000000006</c:v>
                </c:pt>
                <c:pt idx="7839">
                  <c:v>9.2090239999999994</c:v>
                </c:pt>
                <c:pt idx="7840">
                  <c:v>8.8513920000000006</c:v>
                </c:pt>
                <c:pt idx="7841">
                  <c:v>8.6725759999999994</c:v>
                </c:pt>
                <c:pt idx="7842">
                  <c:v>8.3149440000000006</c:v>
                </c:pt>
                <c:pt idx="7843">
                  <c:v>8.2702399999999994</c:v>
                </c:pt>
                <c:pt idx="7844">
                  <c:v>8.3149440000000006</c:v>
                </c:pt>
                <c:pt idx="7845">
                  <c:v>7.5102719999999996</c:v>
                </c:pt>
                <c:pt idx="7846">
                  <c:v>6.7503039999999999</c:v>
                </c:pt>
                <c:pt idx="7847">
                  <c:v>6.5714880000000004</c:v>
                </c:pt>
                <c:pt idx="7848">
                  <c:v>6.3479679999999998</c:v>
                </c:pt>
                <c:pt idx="7849">
                  <c:v>6.1691520000000004</c:v>
                </c:pt>
                <c:pt idx="7850">
                  <c:v>5.9009280000000004</c:v>
                </c:pt>
                <c:pt idx="7851">
                  <c:v>6.1244480000000001</c:v>
                </c:pt>
                <c:pt idx="7852">
                  <c:v>6.0797439999999998</c:v>
                </c:pt>
                <c:pt idx="7853">
                  <c:v>5.5432959999999998</c:v>
                </c:pt>
                <c:pt idx="7854">
                  <c:v>6.7950080000000002</c:v>
                </c:pt>
                <c:pt idx="7855">
                  <c:v>7.6443839999999996</c:v>
                </c:pt>
                <c:pt idx="7856">
                  <c:v>8.0467200000000005</c:v>
                </c:pt>
                <c:pt idx="7857">
                  <c:v>8.5384639999999994</c:v>
                </c:pt>
                <c:pt idx="7858">
                  <c:v>8.6725759999999994</c:v>
                </c:pt>
                <c:pt idx="7859">
                  <c:v>7.9126079999999996</c:v>
                </c:pt>
                <c:pt idx="7860">
                  <c:v>8.5384639999999994</c:v>
                </c:pt>
                <c:pt idx="7861">
                  <c:v>8.4490560000000006</c:v>
                </c:pt>
                <c:pt idx="7862">
                  <c:v>6.6608960000000002</c:v>
                </c:pt>
                <c:pt idx="7863">
                  <c:v>6.8397119999999996</c:v>
                </c:pt>
                <c:pt idx="7864">
                  <c:v>5.9009280000000004</c:v>
                </c:pt>
                <c:pt idx="7865">
                  <c:v>1.0728960000000001</c:v>
                </c:pt>
                <c:pt idx="7866">
                  <c:v>1.654048</c:v>
                </c:pt>
                <c:pt idx="7867">
                  <c:v>1.3411200000000001</c:v>
                </c:pt>
                <c:pt idx="7868">
                  <c:v>0.71526400000000001</c:v>
                </c:pt>
                <c:pt idx="7869">
                  <c:v>0.40233600000000003</c:v>
                </c:pt>
                <c:pt idx="7870">
                  <c:v>2.0116800000000001</c:v>
                </c:pt>
                <c:pt idx="7871">
                  <c:v>3.844544</c:v>
                </c:pt>
                <c:pt idx="7872">
                  <c:v>3.710432</c:v>
                </c:pt>
                <c:pt idx="7873">
                  <c:v>3.710432</c:v>
                </c:pt>
                <c:pt idx="7874">
                  <c:v>3.978656</c:v>
                </c:pt>
                <c:pt idx="7875">
                  <c:v>3.978656</c:v>
                </c:pt>
                <c:pt idx="7876">
                  <c:v>4.0233600000000003</c:v>
                </c:pt>
                <c:pt idx="7877">
                  <c:v>3.710432</c:v>
                </c:pt>
                <c:pt idx="7878">
                  <c:v>3.6210239999999998</c:v>
                </c:pt>
                <c:pt idx="7879">
                  <c:v>2.8163520000000002</c:v>
                </c:pt>
                <c:pt idx="7880">
                  <c:v>1.519936</c:v>
                </c:pt>
                <c:pt idx="7881">
                  <c:v>1.296416</c:v>
                </c:pt>
                <c:pt idx="7882">
                  <c:v>2.0116800000000001</c:v>
                </c:pt>
                <c:pt idx="7883">
                  <c:v>1.922272</c:v>
                </c:pt>
                <c:pt idx="7884">
                  <c:v>2.2351999999999999</c:v>
                </c:pt>
                <c:pt idx="7885">
                  <c:v>2.0116800000000001</c:v>
                </c:pt>
                <c:pt idx="7886">
                  <c:v>2.6822400000000002</c:v>
                </c:pt>
                <c:pt idx="7887">
                  <c:v>3.710432</c:v>
                </c:pt>
                <c:pt idx="7888">
                  <c:v>3.7551359999999998</c:v>
                </c:pt>
                <c:pt idx="7889">
                  <c:v>5.1856640000000001</c:v>
                </c:pt>
                <c:pt idx="7890">
                  <c:v>4.7386239999999997</c:v>
                </c:pt>
                <c:pt idx="7891">
                  <c:v>3.7998400000000001</c:v>
                </c:pt>
                <c:pt idx="7892">
                  <c:v>3.7998400000000001</c:v>
                </c:pt>
                <c:pt idx="7893">
                  <c:v>3.7551359999999998</c:v>
                </c:pt>
                <c:pt idx="7894">
                  <c:v>2.592832</c:v>
                </c:pt>
                <c:pt idx="7895">
                  <c:v>1.832864</c:v>
                </c:pt>
                <c:pt idx="7896">
                  <c:v>3.9339520000000001</c:v>
                </c:pt>
                <c:pt idx="7897">
                  <c:v>5.4091839999999998</c:v>
                </c:pt>
                <c:pt idx="7898">
                  <c:v>5.9456319999999998</c:v>
                </c:pt>
                <c:pt idx="7899">
                  <c:v>6.9738239999999996</c:v>
                </c:pt>
                <c:pt idx="7900">
                  <c:v>5.9903360000000001</c:v>
                </c:pt>
                <c:pt idx="7901">
                  <c:v>5.5432959999999998</c:v>
                </c:pt>
                <c:pt idx="7902">
                  <c:v>4.7386239999999997</c:v>
                </c:pt>
                <c:pt idx="7903">
                  <c:v>4.4256960000000003</c:v>
                </c:pt>
                <c:pt idx="7904">
                  <c:v>4.9621440000000003</c:v>
                </c:pt>
                <c:pt idx="7905">
                  <c:v>7.7784959999999996</c:v>
                </c:pt>
                <c:pt idx="7906">
                  <c:v>6.4820799999999998</c:v>
                </c:pt>
                <c:pt idx="7907">
                  <c:v>3.6657280000000001</c:v>
                </c:pt>
                <c:pt idx="7908">
                  <c:v>2.8163520000000002</c:v>
                </c:pt>
                <c:pt idx="7909">
                  <c:v>3.5763199999999999</c:v>
                </c:pt>
                <c:pt idx="7910">
                  <c:v>1.654048</c:v>
                </c:pt>
                <c:pt idx="7911">
                  <c:v>1.162304</c:v>
                </c:pt>
                <c:pt idx="7912">
                  <c:v>1.56464</c:v>
                </c:pt>
                <c:pt idx="7913">
                  <c:v>2.1010879999999998</c:v>
                </c:pt>
                <c:pt idx="7914">
                  <c:v>1.162304</c:v>
                </c:pt>
                <c:pt idx="7915">
                  <c:v>2.4140160000000002</c:v>
                </c:pt>
                <c:pt idx="7916">
                  <c:v>0.44703999999999999</c:v>
                </c:pt>
                <c:pt idx="7917">
                  <c:v>2.0116800000000001</c:v>
                </c:pt>
                <c:pt idx="7918">
                  <c:v>1.296416</c:v>
                </c:pt>
                <c:pt idx="7919">
                  <c:v>3.2186880000000002</c:v>
                </c:pt>
                <c:pt idx="7920">
                  <c:v>2.9951680000000001</c:v>
                </c:pt>
                <c:pt idx="7921">
                  <c:v>2.9504640000000002</c:v>
                </c:pt>
                <c:pt idx="7922">
                  <c:v>2.5481280000000002</c:v>
                </c:pt>
                <c:pt idx="7923">
                  <c:v>2.726944</c:v>
                </c:pt>
                <c:pt idx="7924">
                  <c:v>3.1739839999999999</c:v>
                </c:pt>
                <c:pt idx="7925">
                  <c:v>4.9621440000000003</c:v>
                </c:pt>
                <c:pt idx="7926">
                  <c:v>5.8115199999999998</c:v>
                </c:pt>
                <c:pt idx="7927">
                  <c:v>5.7221120000000001</c:v>
                </c:pt>
                <c:pt idx="7928">
                  <c:v>5.7221120000000001</c:v>
                </c:pt>
                <c:pt idx="7929">
                  <c:v>6.6161919999999999</c:v>
                </c:pt>
                <c:pt idx="7930">
                  <c:v>6.7503039999999999</c:v>
                </c:pt>
                <c:pt idx="7931">
                  <c:v>6.1244480000000001</c:v>
                </c:pt>
                <c:pt idx="7932">
                  <c:v>8.0020159999999994</c:v>
                </c:pt>
                <c:pt idx="7933">
                  <c:v>8.627872</c:v>
                </c:pt>
                <c:pt idx="7934">
                  <c:v>7.5102719999999996</c:v>
                </c:pt>
                <c:pt idx="7935">
                  <c:v>6.9738239999999996</c:v>
                </c:pt>
                <c:pt idx="7936">
                  <c:v>6.9738239999999996</c:v>
                </c:pt>
                <c:pt idx="7937">
                  <c:v>6.1244480000000001</c:v>
                </c:pt>
                <c:pt idx="7938">
                  <c:v>6.2138559999999998</c:v>
                </c:pt>
                <c:pt idx="7939">
                  <c:v>5.7221120000000001</c:v>
                </c:pt>
                <c:pt idx="7940">
                  <c:v>5.9009280000000004</c:v>
                </c:pt>
                <c:pt idx="7941">
                  <c:v>5.9903360000000001</c:v>
                </c:pt>
                <c:pt idx="7942">
                  <c:v>6.3032640000000004</c:v>
                </c:pt>
                <c:pt idx="7943">
                  <c:v>5.5432959999999998</c:v>
                </c:pt>
                <c:pt idx="7944">
                  <c:v>4.380992</c:v>
                </c:pt>
                <c:pt idx="7945">
                  <c:v>3.7551359999999998</c:v>
                </c:pt>
                <c:pt idx="7946">
                  <c:v>3.710432</c:v>
                </c:pt>
                <c:pt idx="7947">
                  <c:v>4.8280320000000003</c:v>
                </c:pt>
                <c:pt idx="7948">
                  <c:v>6.0350400000000004</c:v>
                </c:pt>
                <c:pt idx="7949">
                  <c:v>4.7386239999999997</c:v>
                </c:pt>
                <c:pt idx="7950">
                  <c:v>3.8892479999999998</c:v>
                </c:pt>
                <c:pt idx="7951">
                  <c:v>3.3527999999999998</c:v>
                </c:pt>
                <c:pt idx="7952">
                  <c:v>3.4422079999999999</c:v>
                </c:pt>
                <c:pt idx="7953">
                  <c:v>2.7716479999999999</c:v>
                </c:pt>
                <c:pt idx="7954">
                  <c:v>1.2070080000000001</c:v>
                </c:pt>
                <c:pt idx="7955">
                  <c:v>2.1457920000000001</c:v>
                </c:pt>
                <c:pt idx="7956">
                  <c:v>1.922272</c:v>
                </c:pt>
                <c:pt idx="7957">
                  <c:v>2.5481280000000002</c:v>
                </c:pt>
                <c:pt idx="7958">
                  <c:v>2.2351999999999999</c:v>
                </c:pt>
                <c:pt idx="7959">
                  <c:v>2.45872</c:v>
                </c:pt>
                <c:pt idx="7960">
                  <c:v>1.3858239999999999</c:v>
                </c:pt>
                <c:pt idx="7961">
                  <c:v>1.519936</c:v>
                </c:pt>
                <c:pt idx="7962">
                  <c:v>3.5763199999999999</c:v>
                </c:pt>
                <c:pt idx="7963">
                  <c:v>4.2915840000000003</c:v>
                </c:pt>
                <c:pt idx="7964">
                  <c:v>3.6210239999999998</c:v>
                </c:pt>
                <c:pt idx="7965">
                  <c:v>2.5034239999999999</c:v>
                </c:pt>
                <c:pt idx="7966">
                  <c:v>2.861056</c:v>
                </c:pt>
                <c:pt idx="7967">
                  <c:v>4.4703999999999997</c:v>
                </c:pt>
                <c:pt idx="7968">
                  <c:v>3.844544</c:v>
                </c:pt>
                <c:pt idx="7969">
                  <c:v>4.2915840000000003</c:v>
                </c:pt>
                <c:pt idx="7970">
                  <c:v>3.844544</c:v>
                </c:pt>
                <c:pt idx="7971">
                  <c:v>4.0680639999999997</c:v>
                </c:pt>
                <c:pt idx="7972">
                  <c:v>3.978656</c:v>
                </c:pt>
                <c:pt idx="7973">
                  <c:v>3.3527999999999998</c:v>
                </c:pt>
                <c:pt idx="7974">
                  <c:v>2.6822400000000002</c:v>
                </c:pt>
                <c:pt idx="7975">
                  <c:v>3.1739839999999999</c:v>
                </c:pt>
                <c:pt idx="7976">
                  <c:v>3.9339520000000001</c:v>
                </c:pt>
                <c:pt idx="7977">
                  <c:v>3.9339520000000001</c:v>
                </c:pt>
                <c:pt idx="7978">
                  <c:v>3.3080959999999999</c:v>
                </c:pt>
                <c:pt idx="7979">
                  <c:v>2.7716479999999999</c:v>
                </c:pt>
                <c:pt idx="7980">
                  <c:v>3.4869119999999998</c:v>
                </c:pt>
                <c:pt idx="7981">
                  <c:v>3.1292800000000001</c:v>
                </c:pt>
                <c:pt idx="7982">
                  <c:v>2.592832</c:v>
                </c:pt>
                <c:pt idx="7983">
                  <c:v>2.6822400000000002</c:v>
                </c:pt>
                <c:pt idx="7984">
                  <c:v>2.5034239999999999</c:v>
                </c:pt>
                <c:pt idx="7985">
                  <c:v>3.1739839999999999</c:v>
                </c:pt>
                <c:pt idx="7986">
                  <c:v>3.6210239999999998</c:v>
                </c:pt>
                <c:pt idx="7987">
                  <c:v>2.3693119999999999</c:v>
                </c:pt>
                <c:pt idx="7988">
                  <c:v>0.75996799999999998</c:v>
                </c:pt>
                <c:pt idx="7989">
                  <c:v>1.028192</c:v>
                </c:pt>
                <c:pt idx="7990">
                  <c:v>1.922272</c:v>
                </c:pt>
                <c:pt idx="7991">
                  <c:v>2.6375359999999999</c:v>
                </c:pt>
                <c:pt idx="7992">
                  <c:v>3.7998400000000001</c:v>
                </c:pt>
                <c:pt idx="7993">
                  <c:v>4.380992</c:v>
                </c:pt>
                <c:pt idx="7994">
                  <c:v>4.515104</c:v>
                </c:pt>
                <c:pt idx="7995">
                  <c:v>4.2915840000000003</c:v>
                </c:pt>
                <c:pt idx="7996">
                  <c:v>4.6939200000000003</c:v>
                </c:pt>
                <c:pt idx="7997">
                  <c:v>4.112768</c:v>
                </c:pt>
                <c:pt idx="7998">
                  <c:v>4.8280320000000003</c:v>
                </c:pt>
                <c:pt idx="7999">
                  <c:v>4.2915840000000003</c:v>
                </c:pt>
                <c:pt idx="8000">
                  <c:v>4.783328</c:v>
                </c:pt>
                <c:pt idx="8001">
                  <c:v>5.1409599999999998</c:v>
                </c:pt>
                <c:pt idx="8002">
                  <c:v>5.051552</c:v>
                </c:pt>
                <c:pt idx="8003">
                  <c:v>5.0962560000000003</c:v>
                </c:pt>
                <c:pt idx="8004">
                  <c:v>4.6045119999999997</c:v>
                </c:pt>
                <c:pt idx="8005">
                  <c:v>4.4256960000000003</c:v>
                </c:pt>
                <c:pt idx="8006">
                  <c:v>3.978656</c:v>
                </c:pt>
                <c:pt idx="8007">
                  <c:v>3.5316160000000001</c:v>
                </c:pt>
                <c:pt idx="8008">
                  <c:v>3.3975040000000001</c:v>
                </c:pt>
                <c:pt idx="8009">
                  <c:v>3.5763199999999999</c:v>
                </c:pt>
                <c:pt idx="8010">
                  <c:v>3.3975040000000001</c:v>
                </c:pt>
                <c:pt idx="8011">
                  <c:v>2.1457920000000001</c:v>
                </c:pt>
                <c:pt idx="8012">
                  <c:v>2.5034239999999999</c:v>
                </c:pt>
                <c:pt idx="8013">
                  <c:v>3.0845760000000002</c:v>
                </c:pt>
                <c:pt idx="8014">
                  <c:v>3.5763199999999999</c:v>
                </c:pt>
                <c:pt idx="8015">
                  <c:v>2.7716479999999999</c:v>
                </c:pt>
                <c:pt idx="8016">
                  <c:v>2.324608</c:v>
                </c:pt>
                <c:pt idx="8017">
                  <c:v>3.3975040000000001</c:v>
                </c:pt>
                <c:pt idx="8018">
                  <c:v>3.4422079999999999</c:v>
                </c:pt>
                <c:pt idx="8019">
                  <c:v>3.2186880000000002</c:v>
                </c:pt>
                <c:pt idx="8020">
                  <c:v>3.4422079999999999</c:v>
                </c:pt>
                <c:pt idx="8021">
                  <c:v>3.3080959999999999</c:v>
                </c:pt>
                <c:pt idx="8022">
                  <c:v>3.1739839999999999</c:v>
                </c:pt>
                <c:pt idx="8023">
                  <c:v>3.6657280000000001</c:v>
                </c:pt>
                <c:pt idx="8024">
                  <c:v>4.1574720000000003</c:v>
                </c:pt>
                <c:pt idx="8025">
                  <c:v>4.515104</c:v>
                </c:pt>
                <c:pt idx="8026">
                  <c:v>4.380992</c:v>
                </c:pt>
                <c:pt idx="8027">
                  <c:v>4.9621440000000003</c:v>
                </c:pt>
                <c:pt idx="8028">
                  <c:v>4.4256960000000003</c:v>
                </c:pt>
                <c:pt idx="8029">
                  <c:v>4.8727359999999997</c:v>
                </c:pt>
                <c:pt idx="8030">
                  <c:v>5.4985920000000004</c:v>
                </c:pt>
                <c:pt idx="8031">
                  <c:v>6.0350400000000004</c:v>
                </c:pt>
                <c:pt idx="8032">
                  <c:v>5.9903360000000001</c:v>
                </c:pt>
                <c:pt idx="8033">
                  <c:v>5.6774079999999998</c:v>
                </c:pt>
                <c:pt idx="8034">
                  <c:v>5.6774079999999998</c:v>
                </c:pt>
                <c:pt idx="8035">
                  <c:v>5.5432959999999998</c:v>
                </c:pt>
                <c:pt idx="8036">
                  <c:v>5.6327040000000004</c:v>
                </c:pt>
                <c:pt idx="8037">
                  <c:v>4.8727359999999997</c:v>
                </c:pt>
                <c:pt idx="8038">
                  <c:v>5.8115199999999998</c:v>
                </c:pt>
                <c:pt idx="8039">
                  <c:v>7.2420479999999996</c:v>
                </c:pt>
                <c:pt idx="8040">
                  <c:v>8.0467200000000005</c:v>
                </c:pt>
                <c:pt idx="8041">
                  <c:v>8.0467200000000005</c:v>
                </c:pt>
                <c:pt idx="8042">
                  <c:v>8.6725759999999994</c:v>
                </c:pt>
                <c:pt idx="8043">
                  <c:v>8.5384639999999994</c:v>
                </c:pt>
                <c:pt idx="8044">
                  <c:v>8.896096</c:v>
                </c:pt>
                <c:pt idx="8045">
                  <c:v>9.4772479999999995</c:v>
                </c:pt>
                <c:pt idx="8046">
                  <c:v>9.3431359999999994</c:v>
                </c:pt>
                <c:pt idx="8047">
                  <c:v>9.7007680000000001</c:v>
                </c:pt>
                <c:pt idx="8048">
                  <c:v>9.4772479999999995</c:v>
                </c:pt>
                <c:pt idx="8049">
                  <c:v>9.3878400000000006</c:v>
                </c:pt>
                <c:pt idx="8050">
                  <c:v>9.16432</c:v>
                </c:pt>
                <c:pt idx="8051">
                  <c:v>8.9407999999999994</c:v>
                </c:pt>
                <c:pt idx="8052">
                  <c:v>8.4043519999999994</c:v>
                </c:pt>
                <c:pt idx="8053">
                  <c:v>8.6725759999999994</c:v>
                </c:pt>
                <c:pt idx="8054">
                  <c:v>8.6725759999999994</c:v>
                </c:pt>
                <c:pt idx="8055">
                  <c:v>8.5384639999999994</c:v>
                </c:pt>
                <c:pt idx="8056">
                  <c:v>8.0020159999999994</c:v>
                </c:pt>
                <c:pt idx="8057">
                  <c:v>7.4208639999999999</c:v>
                </c:pt>
                <c:pt idx="8058">
                  <c:v>7.0632320000000002</c:v>
                </c:pt>
                <c:pt idx="8059">
                  <c:v>6.8844159999999999</c:v>
                </c:pt>
                <c:pt idx="8060">
                  <c:v>8.0020159999999994</c:v>
                </c:pt>
                <c:pt idx="8061">
                  <c:v>8.5831680000000006</c:v>
                </c:pt>
                <c:pt idx="8062">
                  <c:v>7.2867519999999999</c:v>
                </c:pt>
                <c:pt idx="8063">
                  <c:v>6.5267840000000001</c:v>
                </c:pt>
                <c:pt idx="8064">
                  <c:v>6.1244480000000001</c:v>
                </c:pt>
                <c:pt idx="8065">
                  <c:v>5.5432959999999998</c:v>
                </c:pt>
                <c:pt idx="8066">
                  <c:v>5.6774079999999998</c:v>
                </c:pt>
                <c:pt idx="8067">
                  <c:v>5.9009280000000004</c:v>
                </c:pt>
                <c:pt idx="8068">
                  <c:v>5.4538880000000001</c:v>
                </c:pt>
                <c:pt idx="8069">
                  <c:v>5.3197760000000001</c:v>
                </c:pt>
                <c:pt idx="8070">
                  <c:v>5.9456319999999998</c:v>
                </c:pt>
                <c:pt idx="8071">
                  <c:v>5.6774079999999998</c:v>
                </c:pt>
                <c:pt idx="8072">
                  <c:v>5.4538880000000001</c:v>
                </c:pt>
                <c:pt idx="8073">
                  <c:v>5.051552</c:v>
                </c:pt>
                <c:pt idx="8074">
                  <c:v>5.7668160000000004</c:v>
                </c:pt>
                <c:pt idx="8075">
                  <c:v>5.4091839999999998</c:v>
                </c:pt>
                <c:pt idx="8076">
                  <c:v>5.7668160000000004</c:v>
                </c:pt>
                <c:pt idx="8077">
                  <c:v>6.5267840000000001</c:v>
                </c:pt>
                <c:pt idx="8078">
                  <c:v>6.2585600000000001</c:v>
                </c:pt>
                <c:pt idx="8079">
                  <c:v>5.5432959999999998</c:v>
                </c:pt>
                <c:pt idx="8080">
                  <c:v>6.2138559999999998</c:v>
                </c:pt>
                <c:pt idx="8081">
                  <c:v>7.2867519999999999</c:v>
                </c:pt>
                <c:pt idx="8082">
                  <c:v>5.9456319999999998</c:v>
                </c:pt>
                <c:pt idx="8083">
                  <c:v>6.9291200000000002</c:v>
                </c:pt>
                <c:pt idx="8084">
                  <c:v>7.3314560000000002</c:v>
                </c:pt>
                <c:pt idx="8085">
                  <c:v>7.5549759999999999</c:v>
                </c:pt>
                <c:pt idx="8086">
                  <c:v>6.9738239999999996</c:v>
                </c:pt>
                <c:pt idx="8087">
                  <c:v>7.5102719999999996</c:v>
                </c:pt>
                <c:pt idx="8088">
                  <c:v>7.3761599999999996</c:v>
                </c:pt>
                <c:pt idx="8089">
                  <c:v>6.5267840000000001</c:v>
                </c:pt>
                <c:pt idx="8090">
                  <c:v>5.8115199999999998</c:v>
                </c:pt>
                <c:pt idx="8091">
                  <c:v>5.5880000000000001</c:v>
                </c:pt>
                <c:pt idx="8092">
                  <c:v>5.9456319999999998</c:v>
                </c:pt>
                <c:pt idx="8093">
                  <c:v>6.0797439999999998</c:v>
                </c:pt>
                <c:pt idx="8094">
                  <c:v>5.7221120000000001</c:v>
                </c:pt>
                <c:pt idx="8095">
                  <c:v>4.783328</c:v>
                </c:pt>
                <c:pt idx="8096">
                  <c:v>4.24688</c:v>
                </c:pt>
                <c:pt idx="8097">
                  <c:v>3.5316160000000001</c:v>
                </c:pt>
                <c:pt idx="8098">
                  <c:v>2.9504640000000002</c:v>
                </c:pt>
                <c:pt idx="8099">
                  <c:v>2.592832</c:v>
                </c:pt>
                <c:pt idx="8100">
                  <c:v>2.056384</c:v>
                </c:pt>
                <c:pt idx="8101">
                  <c:v>2.7716479999999999</c:v>
                </c:pt>
                <c:pt idx="8102">
                  <c:v>2.3693119999999999</c:v>
                </c:pt>
                <c:pt idx="8103">
                  <c:v>1.296416</c:v>
                </c:pt>
                <c:pt idx="8104">
                  <c:v>1.028192</c:v>
                </c:pt>
                <c:pt idx="8105">
                  <c:v>1.1175999999999999</c:v>
                </c:pt>
                <c:pt idx="8106">
                  <c:v>1.430528</c:v>
                </c:pt>
                <c:pt idx="8107">
                  <c:v>2.2799040000000002</c:v>
                </c:pt>
                <c:pt idx="8108">
                  <c:v>2.2799040000000002</c:v>
                </c:pt>
                <c:pt idx="8109">
                  <c:v>2.4140160000000002</c:v>
                </c:pt>
                <c:pt idx="8110">
                  <c:v>2.7716479999999999</c:v>
                </c:pt>
                <c:pt idx="8111">
                  <c:v>3.2186880000000002</c:v>
                </c:pt>
                <c:pt idx="8112">
                  <c:v>3.3975040000000001</c:v>
                </c:pt>
                <c:pt idx="8113">
                  <c:v>4.0680639999999997</c:v>
                </c:pt>
                <c:pt idx="8114">
                  <c:v>4.2021759999999997</c:v>
                </c:pt>
                <c:pt idx="8115">
                  <c:v>4.4703999999999997</c:v>
                </c:pt>
                <c:pt idx="8116">
                  <c:v>4.380992</c:v>
                </c:pt>
                <c:pt idx="8117">
                  <c:v>4.2021759999999997</c:v>
                </c:pt>
                <c:pt idx="8118">
                  <c:v>3.7998400000000001</c:v>
                </c:pt>
                <c:pt idx="8119">
                  <c:v>3.0845760000000002</c:v>
                </c:pt>
                <c:pt idx="8120">
                  <c:v>3.1739839999999999</c:v>
                </c:pt>
                <c:pt idx="8121">
                  <c:v>2.8163520000000002</c:v>
                </c:pt>
                <c:pt idx="8122">
                  <c:v>2.7716479999999999</c:v>
                </c:pt>
                <c:pt idx="8123">
                  <c:v>2.45872</c:v>
                </c:pt>
                <c:pt idx="8124">
                  <c:v>1.78816</c:v>
                </c:pt>
                <c:pt idx="8125">
                  <c:v>1.0728960000000001</c:v>
                </c:pt>
                <c:pt idx="8126">
                  <c:v>1.6093440000000001</c:v>
                </c:pt>
                <c:pt idx="8127">
                  <c:v>1.430528</c:v>
                </c:pt>
                <c:pt idx="8128">
                  <c:v>1.832864</c:v>
                </c:pt>
                <c:pt idx="8129">
                  <c:v>1.0728960000000001</c:v>
                </c:pt>
                <c:pt idx="8130">
                  <c:v>1.296416</c:v>
                </c:pt>
                <c:pt idx="8131">
                  <c:v>2.0116800000000001</c:v>
                </c:pt>
                <c:pt idx="8132">
                  <c:v>3.978656</c:v>
                </c:pt>
                <c:pt idx="8133">
                  <c:v>5.5880000000000001</c:v>
                </c:pt>
                <c:pt idx="8134">
                  <c:v>5.9009280000000004</c:v>
                </c:pt>
                <c:pt idx="8135">
                  <c:v>6.2585600000000001</c:v>
                </c:pt>
                <c:pt idx="8136">
                  <c:v>5.9456319999999998</c:v>
                </c:pt>
                <c:pt idx="8137">
                  <c:v>6.0350400000000004</c:v>
                </c:pt>
                <c:pt idx="8138">
                  <c:v>5.6774079999999998</c:v>
                </c:pt>
                <c:pt idx="8139">
                  <c:v>6.4820799999999998</c:v>
                </c:pt>
                <c:pt idx="8140">
                  <c:v>6.6161919999999999</c:v>
                </c:pt>
                <c:pt idx="8141">
                  <c:v>6.7503039999999999</c:v>
                </c:pt>
                <c:pt idx="8142">
                  <c:v>6.5267840000000001</c:v>
                </c:pt>
                <c:pt idx="8143">
                  <c:v>6.8397119999999996</c:v>
                </c:pt>
                <c:pt idx="8144">
                  <c:v>7.0632320000000002</c:v>
                </c:pt>
                <c:pt idx="8145">
                  <c:v>6.9738239999999996</c:v>
                </c:pt>
                <c:pt idx="8146">
                  <c:v>6.3032640000000004</c:v>
                </c:pt>
                <c:pt idx="8147">
                  <c:v>5.3197760000000001</c:v>
                </c:pt>
                <c:pt idx="8148">
                  <c:v>4.6939200000000003</c:v>
                </c:pt>
                <c:pt idx="8149">
                  <c:v>5.051552</c:v>
                </c:pt>
                <c:pt idx="8150">
                  <c:v>5.9456319999999998</c:v>
                </c:pt>
                <c:pt idx="8151">
                  <c:v>5.8115199999999998</c:v>
                </c:pt>
                <c:pt idx="8152">
                  <c:v>5.6327040000000004</c:v>
                </c:pt>
                <c:pt idx="8153">
                  <c:v>5.9456319999999998</c:v>
                </c:pt>
                <c:pt idx="8154">
                  <c:v>6.4820799999999998</c:v>
                </c:pt>
                <c:pt idx="8155">
                  <c:v>6.2585600000000001</c:v>
                </c:pt>
                <c:pt idx="8156">
                  <c:v>6.0797439999999998</c:v>
                </c:pt>
                <c:pt idx="8157">
                  <c:v>6.0350400000000004</c:v>
                </c:pt>
                <c:pt idx="8158">
                  <c:v>5.6327040000000004</c:v>
                </c:pt>
                <c:pt idx="8159">
                  <c:v>5.3197760000000001</c:v>
                </c:pt>
                <c:pt idx="8160">
                  <c:v>4.8727359999999997</c:v>
                </c:pt>
                <c:pt idx="8161">
                  <c:v>5.4091839999999998</c:v>
                </c:pt>
                <c:pt idx="8162">
                  <c:v>5.7221120000000001</c:v>
                </c:pt>
                <c:pt idx="8163">
                  <c:v>5.5432959999999998</c:v>
                </c:pt>
                <c:pt idx="8164">
                  <c:v>5.1856640000000001</c:v>
                </c:pt>
                <c:pt idx="8165">
                  <c:v>3.9339520000000001</c:v>
                </c:pt>
                <c:pt idx="8166">
                  <c:v>2.9951680000000001</c:v>
                </c:pt>
                <c:pt idx="8167">
                  <c:v>3.0398719999999999</c:v>
                </c:pt>
                <c:pt idx="8168">
                  <c:v>3.5316160000000001</c:v>
                </c:pt>
                <c:pt idx="8169">
                  <c:v>3.844544</c:v>
                </c:pt>
                <c:pt idx="8170">
                  <c:v>2.592832</c:v>
                </c:pt>
                <c:pt idx="8171">
                  <c:v>3.1292800000000001</c:v>
                </c:pt>
                <c:pt idx="8172">
                  <c:v>4.5598080000000003</c:v>
                </c:pt>
                <c:pt idx="8173">
                  <c:v>4.0233600000000003</c:v>
                </c:pt>
                <c:pt idx="8174">
                  <c:v>2.9057599999999999</c:v>
                </c:pt>
                <c:pt idx="8175">
                  <c:v>2.5034239999999999</c:v>
                </c:pt>
                <c:pt idx="8176">
                  <c:v>2.9057599999999999</c:v>
                </c:pt>
                <c:pt idx="8177">
                  <c:v>3.6657280000000001</c:v>
                </c:pt>
                <c:pt idx="8178">
                  <c:v>3.4869119999999998</c:v>
                </c:pt>
                <c:pt idx="8179">
                  <c:v>2.6822400000000002</c:v>
                </c:pt>
                <c:pt idx="8180">
                  <c:v>1.56464</c:v>
                </c:pt>
                <c:pt idx="8181">
                  <c:v>0.35763200000000001</c:v>
                </c:pt>
                <c:pt idx="8182">
                  <c:v>0.93878399999999995</c:v>
                </c:pt>
                <c:pt idx="8183">
                  <c:v>1.4752320000000001</c:v>
                </c:pt>
                <c:pt idx="8184">
                  <c:v>1.698752</c:v>
                </c:pt>
                <c:pt idx="8185">
                  <c:v>2.45872</c:v>
                </c:pt>
                <c:pt idx="8186">
                  <c:v>2.5481280000000002</c:v>
                </c:pt>
                <c:pt idx="8187">
                  <c:v>2.4140160000000002</c:v>
                </c:pt>
                <c:pt idx="8188">
                  <c:v>3.4869119999999998</c:v>
                </c:pt>
                <c:pt idx="8189">
                  <c:v>2.592832</c:v>
                </c:pt>
                <c:pt idx="8190">
                  <c:v>2.5481280000000002</c:v>
                </c:pt>
                <c:pt idx="8191">
                  <c:v>2.6822400000000002</c:v>
                </c:pt>
                <c:pt idx="8192">
                  <c:v>2.9057599999999999</c:v>
                </c:pt>
                <c:pt idx="8193">
                  <c:v>2.6822400000000002</c:v>
                </c:pt>
                <c:pt idx="8194">
                  <c:v>2.6822400000000002</c:v>
                </c:pt>
                <c:pt idx="8195">
                  <c:v>3.1739839999999999</c:v>
                </c:pt>
                <c:pt idx="8196">
                  <c:v>2.8163520000000002</c:v>
                </c:pt>
                <c:pt idx="8197">
                  <c:v>2.726944</c:v>
                </c:pt>
                <c:pt idx="8198">
                  <c:v>2.3693119999999999</c:v>
                </c:pt>
                <c:pt idx="8199">
                  <c:v>2.9504640000000002</c:v>
                </c:pt>
                <c:pt idx="8200">
                  <c:v>3.5316160000000001</c:v>
                </c:pt>
                <c:pt idx="8201">
                  <c:v>3.5763199999999999</c:v>
                </c:pt>
                <c:pt idx="8202">
                  <c:v>4.2021759999999997</c:v>
                </c:pt>
                <c:pt idx="8203">
                  <c:v>5.1856640000000001</c:v>
                </c:pt>
                <c:pt idx="8204">
                  <c:v>4.8280320000000003</c:v>
                </c:pt>
                <c:pt idx="8205">
                  <c:v>5.6327040000000004</c:v>
                </c:pt>
                <c:pt idx="8206">
                  <c:v>5.2750719999999998</c:v>
                </c:pt>
                <c:pt idx="8207">
                  <c:v>5.0068479999999997</c:v>
                </c:pt>
                <c:pt idx="8208">
                  <c:v>4.515104</c:v>
                </c:pt>
                <c:pt idx="8209">
                  <c:v>4.91744</c:v>
                </c:pt>
                <c:pt idx="8210">
                  <c:v>5.0962560000000003</c:v>
                </c:pt>
                <c:pt idx="8211">
                  <c:v>4.0680639999999997</c:v>
                </c:pt>
                <c:pt idx="8212">
                  <c:v>3.844544</c:v>
                </c:pt>
                <c:pt idx="8213">
                  <c:v>3.2186880000000002</c:v>
                </c:pt>
                <c:pt idx="8214">
                  <c:v>3.8892479999999998</c:v>
                </c:pt>
                <c:pt idx="8215">
                  <c:v>4.649216</c:v>
                </c:pt>
                <c:pt idx="8216">
                  <c:v>6.4373760000000004</c:v>
                </c:pt>
                <c:pt idx="8217">
                  <c:v>6.9291200000000002</c:v>
                </c:pt>
                <c:pt idx="8218">
                  <c:v>7.7784959999999996</c:v>
                </c:pt>
                <c:pt idx="8219">
                  <c:v>7.5102719999999996</c:v>
                </c:pt>
                <c:pt idx="8220">
                  <c:v>7.6890879999999999</c:v>
                </c:pt>
                <c:pt idx="8221">
                  <c:v>7.9126079999999996</c:v>
                </c:pt>
                <c:pt idx="8222">
                  <c:v>7.5549759999999999</c:v>
                </c:pt>
                <c:pt idx="8223">
                  <c:v>8.0467200000000005</c:v>
                </c:pt>
                <c:pt idx="8224">
                  <c:v>7.9126079999999996</c:v>
                </c:pt>
                <c:pt idx="8225">
                  <c:v>7.3761599999999996</c:v>
                </c:pt>
                <c:pt idx="8226">
                  <c:v>7.8679040000000002</c:v>
                </c:pt>
                <c:pt idx="8227">
                  <c:v>8.8066879999999994</c:v>
                </c:pt>
                <c:pt idx="8228">
                  <c:v>8.9407999999999994</c:v>
                </c:pt>
                <c:pt idx="8229">
                  <c:v>10.237220000000001</c:v>
                </c:pt>
                <c:pt idx="8230">
                  <c:v>8.627872</c:v>
                </c:pt>
                <c:pt idx="8231">
                  <c:v>9.7454719999999995</c:v>
                </c:pt>
                <c:pt idx="8232">
                  <c:v>9.0749119999999994</c:v>
                </c:pt>
                <c:pt idx="8233">
                  <c:v>10.50544</c:v>
                </c:pt>
                <c:pt idx="8234">
                  <c:v>10.37133</c:v>
                </c:pt>
                <c:pt idx="8235">
                  <c:v>12.15949</c:v>
                </c:pt>
                <c:pt idx="8236">
                  <c:v>11.80186</c:v>
                </c:pt>
                <c:pt idx="8237">
                  <c:v>13.14298</c:v>
                </c:pt>
                <c:pt idx="8238">
                  <c:v>12.383010000000001</c:v>
                </c:pt>
                <c:pt idx="8239">
                  <c:v>11.578340000000001</c:v>
                </c:pt>
                <c:pt idx="8240">
                  <c:v>12.2936</c:v>
                </c:pt>
                <c:pt idx="8241">
                  <c:v>12.248900000000001</c:v>
                </c:pt>
                <c:pt idx="8242">
                  <c:v>10.99718</c:v>
                </c:pt>
                <c:pt idx="8243">
                  <c:v>12.47242</c:v>
                </c:pt>
                <c:pt idx="8244">
                  <c:v>13.85824</c:v>
                </c:pt>
                <c:pt idx="8245">
                  <c:v>15.6464</c:v>
                </c:pt>
                <c:pt idx="8246">
                  <c:v>14.931139999999999</c:v>
                </c:pt>
                <c:pt idx="8247">
                  <c:v>15.914619999999999</c:v>
                </c:pt>
                <c:pt idx="8248">
                  <c:v>16.093440000000001</c:v>
                </c:pt>
                <c:pt idx="8249">
                  <c:v>15.86992</c:v>
                </c:pt>
                <c:pt idx="8250">
                  <c:v>15.37818</c:v>
                </c:pt>
                <c:pt idx="8251">
                  <c:v>16.540479999999999</c:v>
                </c:pt>
                <c:pt idx="8252">
                  <c:v>16.540479999999999</c:v>
                </c:pt>
                <c:pt idx="8253">
                  <c:v>15.601699999999999</c:v>
                </c:pt>
                <c:pt idx="8254">
                  <c:v>14.931139999999999</c:v>
                </c:pt>
                <c:pt idx="8255">
                  <c:v>13.724130000000001</c:v>
                </c:pt>
                <c:pt idx="8256">
                  <c:v>15.02054</c:v>
                </c:pt>
                <c:pt idx="8257">
                  <c:v>14.260579999999999</c:v>
                </c:pt>
                <c:pt idx="8258">
                  <c:v>13.277089999999999</c:v>
                </c:pt>
                <c:pt idx="8259">
                  <c:v>12.204190000000001</c:v>
                </c:pt>
                <c:pt idx="8260">
                  <c:v>10.907780000000001</c:v>
                </c:pt>
                <c:pt idx="8261">
                  <c:v>8.4490560000000006</c:v>
                </c:pt>
                <c:pt idx="8262">
                  <c:v>6.7950080000000002</c:v>
                </c:pt>
                <c:pt idx="8263">
                  <c:v>5.9009280000000004</c:v>
                </c:pt>
                <c:pt idx="8264">
                  <c:v>4.8280320000000003</c:v>
                </c:pt>
                <c:pt idx="8265">
                  <c:v>4.9621440000000003</c:v>
                </c:pt>
                <c:pt idx="8266">
                  <c:v>5.1856640000000001</c:v>
                </c:pt>
                <c:pt idx="8267">
                  <c:v>4.380992</c:v>
                </c:pt>
                <c:pt idx="8268">
                  <c:v>3.3080959999999999</c:v>
                </c:pt>
                <c:pt idx="8269">
                  <c:v>2.9951680000000001</c:v>
                </c:pt>
                <c:pt idx="8270">
                  <c:v>1.4752320000000001</c:v>
                </c:pt>
                <c:pt idx="8271">
                  <c:v>2.0116800000000001</c:v>
                </c:pt>
                <c:pt idx="8272">
                  <c:v>3.6210239999999998</c:v>
                </c:pt>
                <c:pt idx="8273">
                  <c:v>3.3080959999999999</c:v>
                </c:pt>
                <c:pt idx="8274">
                  <c:v>3.6657280000000001</c:v>
                </c:pt>
                <c:pt idx="8275">
                  <c:v>4.515104</c:v>
                </c:pt>
                <c:pt idx="8276">
                  <c:v>4.2915840000000003</c:v>
                </c:pt>
                <c:pt idx="8277">
                  <c:v>4.9621440000000003</c:v>
                </c:pt>
                <c:pt idx="8278">
                  <c:v>3.7998400000000001</c:v>
                </c:pt>
                <c:pt idx="8279">
                  <c:v>4.649216</c:v>
                </c:pt>
                <c:pt idx="8280">
                  <c:v>4.5598080000000003</c:v>
                </c:pt>
                <c:pt idx="8281">
                  <c:v>4.8727359999999997</c:v>
                </c:pt>
                <c:pt idx="8282">
                  <c:v>999</c:v>
                </c:pt>
                <c:pt idx="8283">
                  <c:v>999</c:v>
                </c:pt>
                <c:pt idx="8284">
                  <c:v>999</c:v>
                </c:pt>
                <c:pt idx="8285">
                  <c:v>999</c:v>
                </c:pt>
                <c:pt idx="8286">
                  <c:v>999</c:v>
                </c:pt>
                <c:pt idx="8287">
                  <c:v>999</c:v>
                </c:pt>
                <c:pt idx="8288">
                  <c:v>999</c:v>
                </c:pt>
                <c:pt idx="8289">
                  <c:v>999</c:v>
                </c:pt>
                <c:pt idx="8290">
                  <c:v>999</c:v>
                </c:pt>
                <c:pt idx="8291">
                  <c:v>999</c:v>
                </c:pt>
                <c:pt idx="8292">
                  <c:v>999</c:v>
                </c:pt>
                <c:pt idx="8293">
                  <c:v>999</c:v>
                </c:pt>
                <c:pt idx="8294">
                  <c:v>999</c:v>
                </c:pt>
                <c:pt idx="8295">
                  <c:v>999</c:v>
                </c:pt>
                <c:pt idx="8296">
                  <c:v>999</c:v>
                </c:pt>
                <c:pt idx="8297">
                  <c:v>999</c:v>
                </c:pt>
                <c:pt idx="8298">
                  <c:v>999</c:v>
                </c:pt>
                <c:pt idx="8299">
                  <c:v>999</c:v>
                </c:pt>
                <c:pt idx="8300">
                  <c:v>999</c:v>
                </c:pt>
                <c:pt idx="8301">
                  <c:v>999</c:v>
                </c:pt>
                <c:pt idx="8302">
                  <c:v>999</c:v>
                </c:pt>
                <c:pt idx="8303">
                  <c:v>999</c:v>
                </c:pt>
                <c:pt idx="8304">
                  <c:v>999</c:v>
                </c:pt>
                <c:pt idx="8305">
                  <c:v>999</c:v>
                </c:pt>
                <c:pt idx="8306">
                  <c:v>999</c:v>
                </c:pt>
                <c:pt idx="8307">
                  <c:v>999</c:v>
                </c:pt>
                <c:pt idx="8308">
                  <c:v>999</c:v>
                </c:pt>
                <c:pt idx="8309">
                  <c:v>999</c:v>
                </c:pt>
                <c:pt idx="8310">
                  <c:v>999</c:v>
                </c:pt>
                <c:pt idx="8311">
                  <c:v>999</c:v>
                </c:pt>
                <c:pt idx="8312">
                  <c:v>999</c:v>
                </c:pt>
                <c:pt idx="8313">
                  <c:v>999</c:v>
                </c:pt>
                <c:pt idx="8314">
                  <c:v>2.726944</c:v>
                </c:pt>
                <c:pt idx="8315">
                  <c:v>2.2799040000000002</c:v>
                </c:pt>
                <c:pt idx="8316">
                  <c:v>2.9951680000000001</c:v>
                </c:pt>
                <c:pt idx="8317">
                  <c:v>2.6822400000000002</c:v>
                </c:pt>
                <c:pt idx="8318">
                  <c:v>2.056384</c:v>
                </c:pt>
                <c:pt idx="8319">
                  <c:v>2.2351999999999999</c:v>
                </c:pt>
                <c:pt idx="8320">
                  <c:v>2.7716479999999999</c:v>
                </c:pt>
                <c:pt idx="8321">
                  <c:v>2.8163520000000002</c:v>
                </c:pt>
                <c:pt idx="8322">
                  <c:v>1.519936</c:v>
                </c:pt>
                <c:pt idx="8323">
                  <c:v>0.80467200000000005</c:v>
                </c:pt>
                <c:pt idx="8324">
                  <c:v>1.0728960000000001</c:v>
                </c:pt>
                <c:pt idx="8325">
                  <c:v>0.98348800000000003</c:v>
                </c:pt>
                <c:pt idx="8326">
                  <c:v>1.519936</c:v>
                </c:pt>
                <c:pt idx="8327">
                  <c:v>2.5481280000000002</c:v>
                </c:pt>
                <c:pt idx="8328">
                  <c:v>2.9504640000000002</c:v>
                </c:pt>
                <c:pt idx="8329">
                  <c:v>3.5316160000000001</c:v>
                </c:pt>
                <c:pt idx="8330">
                  <c:v>4.6939200000000003</c:v>
                </c:pt>
                <c:pt idx="8331">
                  <c:v>4.0680639999999997</c:v>
                </c:pt>
                <c:pt idx="8332">
                  <c:v>5.4985920000000004</c:v>
                </c:pt>
                <c:pt idx="8333">
                  <c:v>5.9903360000000001</c:v>
                </c:pt>
                <c:pt idx="8334">
                  <c:v>5.3197760000000001</c:v>
                </c:pt>
                <c:pt idx="8335">
                  <c:v>5.7221120000000001</c:v>
                </c:pt>
                <c:pt idx="8336">
                  <c:v>6.1691520000000004</c:v>
                </c:pt>
                <c:pt idx="8337">
                  <c:v>6.4373760000000004</c:v>
                </c:pt>
                <c:pt idx="8338">
                  <c:v>5.8115199999999998</c:v>
                </c:pt>
                <c:pt idx="8339">
                  <c:v>6.4373760000000004</c:v>
                </c:pt>
                <c:pt idx="8340">
                  <c:v>5.9456319999999998</c:v>
                </c:pt>
                <c:pt idx="8341">
                  <c:v>5.0068479999999997</c:v>
                </c:pt>
                <c:pt idx="8342">
                  <c:v>5.1409599999999998</c:v>
                </c:pt>
                <c:pt idx="8343">
                  <c:v>5.6327040000000004</c:v>
                </c:pt>
                <c:pt idx="8344">
                  <c:v>5.4091839999999998</c:v>
                </c:pt>
                <c:pt idx="8345">
                  <c:v>6.0350400000000004</c:v>
                </c:pt>
                <c:pt idx="8346">
                  <c:v>6.3479679999999998</c:v>
                </c:pt>
                <c:pt idx="8347">
                  <c:v>7.1526399999999999</c:v>
                </c:pt>
                <c:pt idx="8348">
                  <c:v>7.4655680000000002</c:v>
                </c:pt>
                <c:pt idx="8349">
                  <c:v>7.1973440000000002</c:v>
                </c:pt>
                <c:pt idx="8350">
                  <c:v>6.7055999999999996</c:v>
                </c:pt>
                <c:pt idx="8351">
                  <c:v>7.3761599999999996</c:v>
                </c:pt>
                <c:pt idx="8352">
                  <c:v>8.1808320000000005</c:v>
                </c:pt>
                <c:pt idx="8353">
                  <c:v>5.8562240000000001</c:v>
                </c:pt>
                <c:pt idx="8354">
                  <c:v>7.6890879999999999</c:v>
                </c:pt>
                <c:pt idx="8355">
                  <c:v>9.6113599999999995</c:v>
                </c:pt>
                <c:pt idx="8356">
                  <c:v>8.225536</c:v>
                </c:pt>
                <c:pt idx="8357">
                  <c:v>7.1079359999999996</c:v>
                </c:pt>
                <c:pt idx="8358">
                  <c:v>6.3926720000000001</c:v>
                </c:pt>
                <c:pt idx="8359">
                  <c:v>6.2138559999999998</c:v>
                </c:pt>
                <c:pt idx="8360">
                  <c:v>5.4985920000000004</c:v>
                </c:pt>
                <c:pt idx="8361">
                  <c:v>4.2021759999999997</c:v>
                </c:pt>
                <c:pt idx="8362">
                  <c:v>3.1292800000000001</c:v>
                </c:pt>
                <c:pt idx="8363">
                  <c:v>4.515104</c:v>
                </c:pt>
                <c:pt idx="8364">
                  <c:v>4.24688</c:v>
                </c:pt>
                <c:pt idx="8365">
                  <c:v>3.7998400000000001</c:v>
                </c:pt>
                <c:pt idx="8366">
                  <c:v>3.4869119999999998</c:v>
                </c:pt>
                <c:pt idx="8367">
                  <c:v>2.6822400000000002</c:v>
                </c:pt>
                <c:pt idx="8368">
                  <c:v>3.7998400000000001</c:v>
                </c:pt>
                <c:pt idx="8369">
                  <c:v>2.7716479999999999</c:v>
                </c:pt>
                <c:pt idx="8370">
                  <c:v>3.3080959999999999</c:v>
                </c:pt>
                <c:pt idx="8371">
                  <c:v>4.24688</c:v>
                </c:pt>
                <c:pt idx="8372">
                  <c:v>4.7386239999999997</c:v>
                </c:pt>
                <c:pt idx="8373">
                  <c:v>4.2021759999999997</c:v>
                </c:pt>
                <c:pt idx="8374">
                  <c:v>4.649216</c:v>
                </c:pt>
                <c:pt idx="8375">
                  <c:v>3.7998400000000001</c:v>
                </c:pt>
                <c:pt idx="8376">
                  <c:v>5.4091839999999998</c:v>
                </c:pt>
                <c:pt idx="8377">
                  <c:v>5.2303680000000004</c:v>
                </c:pt>
                <c:pt idx="8378">
                  <c:v>5.6327040000000004</c:v>
                </c:pt>
                <c:pt idx="8379">
                  <c:v>4.649216</c:v>
                </c:pt>
                <c:pt idx="8380">
                  <c:v>4.8280320000000003</c:v>
                </c:pt>
                <c:pt idx="8381">
                  <c:v>5.5432959999999998</c:v>
                </c:pt>
                <c:pt idx="8382">
                  <c:v>6.7503039999999999</c:v>
                </c:pt>
                <c:pt idx="8383">
                  <c:v>6.9738239999999996</c:v>
                </c:pt>
                <c:pt idx="8384">
                  <c:v>8.0020159999999994</c:v>
                </c:pt>
                <c:pt idx="8385">
                  <c:v>8.0467200000000005</c:v>
                </c:pt>
                <c:pt idx="8386">
                  <c:v>10.19251</c:v>
                </c:pt>
                <c:pt idx="8387">
                  <c:v>13.00886</c:v>
                </c:pt>
                <c:pt idx="8388">
                  <c:v>12.2936</c:v>
                </c:pt>
                <c:pt idx="8389">
                  <c:v>13.590020000000001</c:v>
                </c:pt>
                <c:pt idx="8390">
                  <c:v>14.260579999999999</c:v>
                </c:pt>
                <c:pt idx="8391">
                  <c:v>17.032219999999999</c:v>
                </c:pt>
                <c:pt idx="8392">
                  <c:v>19.714459999999999</c:v>
                </c:pt>
                <c:pt idx="8393">
                  <c:v>19.267420000000001</c:v>
                </c:pt>
                <c:pt idx="8394">
                  <c:v>18.775680000000001</c:v>
                </c:pt>
                <c:pt idx="8395">
                  <c:v>18.373339999999999</c:v>
                </c:pt>
                <c:pt idx="8396">
                  <c:v>19.44624</c:v>
                </c:pt>
                <c:pt idx="8397">
                  <c:v>18.060420000000001</c:v>
                </c:pt>
                <c:pt idx="8398">
                  <c:v>16.898109999999999</c:v>
                </c:pt>
                <c:pt idx="8399">
                  <c:v>15.10995</c:v>
                </c:pt>
                <c:pt idx="8400">
                  <c:v>12.606529999999999</c:v>
                </c:pt>
                <c:pt idx="8401">
                  <c:v>15.735810000000001</c:v>
                </c:pt>
                <c:pt idx="8402">
                  <c:v>14.30528</c:v>
                </c:pt>
                <c:pt idx="8403">
                  <c:v>12.874750000000001</c:v>
                </c:pt>
                <c:pt idx="8404">
                  <c:v>12.606529999999999</c:v>
                </c:pt>
                <c:pt idx="8405">
                  <c:v>12.606529999999999</c:v>
                </c:pt>
                <c:pt idx="8406">
                  <c:v>10.32662</c:v>
                </c:pt>
                <c:pt idx="8407">
                  <c:v>7.8231999999999999</c:v>
                </c:pt>
                <c:pt idx="8408">
                  <c:v>7.6890879999999999</c:v>
                </c:pt>
                <c:pt idx="8409">
                  <c:v>7.7337920000000002</c:v>
                </c:pt>
                <c:pt idx="8410">
                  <c:v>6.2138559999999998</c:v>
                </c:pt>
                <c:pt idx="8411">
                  <c:v>5.3644800000000004</c:v>
                </c:pt>
                <c:pt idx="8412">
                  <c:v>4.6939200000000003</c:v>
                </c:pt>
                <c:pt idx="8413">
                  <c:v>3.5763199999999999</c:v>
                </c:pt>
                <c:pt idx="8414">
                  <c:v>3.4422079999999999</c:v>
                </c:pt>
                <c:pt idx="8415">
                  <c:v>3.1292800000000001</c:v>
                </c:pt>
                <c:pt idx="8416">
                  <c:v>2.9504640000000002</c:v>
                </c:pt>
                <c:pt idx="8417">
                  <c:v>2.2799040000000002</c:v>
                </c:pt>
                <c:pt idx="8418">
                  <c:v>3.3975040000000001</c:v>
                </c:pt>
                <c:pt idx="8419">
                  <c:v>4.0233600000000003</c:v>
                </c:pt>
                <c:pt idx="8420">
                  <c:v>4.7386239999999997</c:v>
                </c:pt>
                <c:pt idx="8421">
                  <c:v>4.8280320000000003</c:v>
                </c:pt>
                <c:pt idx="8422">
                  <c:v>4.2915840000000003</c:v>
                </c:pt>
                <c:pt idx="8423">
                  <c:v>4.515104</c:v>
                </c:pt>
                <c:pt idx="8424">
                  <c:v>4.8280320000000003</c:v>
                </c:pt>
                <c:pt idx="8425">
                  <c:v>4.8280320000000003</c:v>
                </c:pt>
                <c:pt idx="8426">
                  <c:v>5.1856640000000001</c:v>
                </c:pt>
                <c:pt idx="8427">
                  <c:v>5.4538880000000001</c:v>
                </c:pt>
                <c:pt idx="8428">
                  <c:v>6.0350400000000004</c:v>
                </c:pt>
                <c:pt idx="8429">
                  <c:v>8.896096</c:v>
                </c:pt>
                <c:pt idx="8430">
                  <c:v>7.2420479999999996</c:v>
                </c:pt>
                <c:pt idx="8431">
                  <c:v>8.4490560000000006</c:v>
                </c:pt>
                <c:pt idx="8432">
                  <c:v>9.298432</c:v>
                </c:pt>
                <c:pt idx="8433">
                  <c:v>9.566656</c:v>
                </c:pt>
                <c:pt idx="8434">
                  <c:v>9.7901760000000007</c:v>
                </c:pt>
                <c:pt idx="8435">
                  <c:v>9.8795839999999995</c:v>
                </c:pt>
                <c:pt idx="8436">
                  <c:v>7.7337920000000002</c:v>
                </c:pt>
                <c:pt idx="8437">
                  <c:v>8.3149440000000006</c:v>
                </c:pt>
                <c:pt idx="8438">
                  <c:v>9.566656</c:v>
                </c:pt>
                <c:pt idx="8439">
                  <c:v>5.8562240000000001</c:v>
                </c:pt>
                <c:pt idx="8440">
                  <c:v>6.1244480000000001</c:v>
                </c:pt>
                <c:pt idx="8441">
                  <c:v>6.2138559999999998</c:v>
                </c:pt>
                <c:pt idx="8442">
                  <c:v>6.8844159999999999</c:v>
                </c:pt>
                <c:pt idx="8443">
                  <c:v>5.4091839999999998</c:v>
                </c:pt>
                <c:pt idx="8444">
                  <c:v>4.4256960000000003</c:v>
                </c:pt>
                <c:pt idx="8445">
                  <c:v>5.0962560000000003</c:v>
                </c:pt>
                <c:pt idx="8446">
                  <c:v>2.9951680000000001</c:v>
                </c:pt>
                <c:pt idx="8447">
                  <c:v>2.0116800000000001</c:v>
                </c:pt>
                <c:pt idx="8448">
                  <c:v>2.5034239999999999</c:v>
                </c:pt>
                <c:pt idx="8449">
                  <c:v>1.832864</c:v>
                </c:pt>
                <c:pt idx="8450">
                  <c:v>2.8163520000000002</c:v>
                </c:pt>
                <c:pt idx="8451">
                  <c:v>2.5034239999999999</c:v>
                </c:pt>
                <c:pt idx="8452">
                  <c:v>1.78816</c:v>
                </c:pt>
                <c:pt idx="8453">
                  <c:v>1.56464</c:v>
                </c:pt>
                <c:pt idx="8454">
                  <c:v>1.2070080000000001</c:v>
                </c:pt>
                <c:pt idx="8455">
                  <c:v>2.1010879999999998</c:v>
                </c:pt>
                <c:pt idx="8456">
                  <c:v>2.190496</c:v>
                </c:pt>
                <c:pt idx="8457">
                  <c:v>2.4140160000000002</c:v>
                </c:pt>
                <c:pt idx="8458">
                  <c:v>2.9951680000000001</c:v>
                </c:pt>
                <c:pt idx="8459">
                  <c:v>3.1739839999999999</c:v>
                </c:pt>
                <c:pt idx="8460">
                  <c:v>2.9504640000000002</c:v>
                </c:pt>
                <c:pt idx="8461">
                  <c:v>3.3080959999999999</c:v>
                </c:pt>
                <c:pt idx="8462">
                  <c:v>3.0845760000000002</c:v>
                </c:pt>
                <c:pt idx="8463">
                  <c:v>2.9057599999999999</c:v>
                </c:pt>
                <c:pt idx="8464">
                  <c:v>2.9951680000000001</c:v>
                </c:pt>
                <c:pt idx="8465">
                  <c:v>2.2799040000000002</c:v>
                </c:pt>
                <c:pt idx="8466">
                  <c:v>1.8775679999999999</c:v>
                </c:pt>
                <c:pt idx="8467">
                  <c:v>1.922272</c:v>
                </c:pt>
                <c:pt idx="8468">
                  <c:v>1.3858239999999999</c:v>
                </c:pt>
                <c:pt idx="8469">
                  <c:v>2.1010879999999998</c:v>
                </c:pt>
                <c:pt idx="8470">
                  <c:v>1.296416</c:v>
                </c:pt>
                <c:pt idx="8471">
                  <c:v>1.9669760000000001</c:v>
                </c:pt>
                <c:pt idx="8472">
                  <c:v>1.832864</c:v>
                </c:pt>
                <c:pt idx="8473">
                  <c:v>1.162304</c:v>
                </c:pt>
                <c:pt idx="8474">
                  <c:v>0.49174400000000001</c:v>
                </c:pt>
                <c:pt idx="8475">
                  <c:v>0.31292799999999998</c:v>
                </c:pt>
                <c:pt idx="8476">
                  <c:v>1.028192</c:v>
                </c:pt>
                <c:pt idx="8477">
                  <c:v>1.296416</c:v>
                </c:pt>
                <c:pt idx="8478">
                  <c:v>0.93878399999999995</c:v>
                </c:pt>
                <c:pt idx="8479">
                  <c:v>0.84937600000000002</c:v>
                </c:pt>
                <c:pt idx="8480">
                  <c:v>2.0116800000000001</c:v>
                </c:pt>
                <c:pt idx="8481">
                  <c:v>2.45872</c:v>
                </c:pt>
                <c:pt idx="8482">
                  <c:v>3.1739839999999999</c:v>
                </c:pt>
                <c:pt idx="8483">
                  <c:v>5.0068479999999997</c:v>
                </c:pt>
                <c:pt idx="8484">
                  <c:v>7.1079359999999996</c:v>
                </c:pt>
                <c:pt idx="8485">
                  <c:v>7.3314560000000002</c:v>
                </c:pt>
                <c:pt idx="8486">
                  <c:v>8.4490560000000006</c:v>
                </c:pt>
                <c:pt idx="8487">
                  <c:v>9.2537280000000006</c:v>
                </c:pt>
                <c:pt idx="8488">
                  <c:v>8.627872</c:v>
                </c:pt>
                <c:pt idx="8489">
                  <c:v>9.0749119999999994</c:v>
                </c:pt>
                <c:pt idx="8490">
                  <c:v>8.761984</c:v>
                </c:pt>
                <c:pt idx="8491">
                  <c:v>7.5996800000000002</c:v>
                </c:pt>
                <c:pt idx="8492">
                  <c:v>6.5714880000000004</c:v>
                </c:pt>
                <c:pt idx="8493">
                  <c:v>5.4985920000000004</c:v>
                </c:pt>
                <c:pt idx="8494">
                  <c:v>5.2303680000000004</c:v>
                </c:pt>
                <c:pt idx="8495">
                  <c:v>3.6210239999999998</c:v>
                </c:pt>
                <c:pt idx="8496">
                  <c:v>1.832864</c:v>
                </c:pt>
                <c:pt idx="8497">
                  <c:v>2.726944</c:v>
                </c:pt>
                <c:pt idx="8498">
                  <c:v>2.5481280000000002</c:v>
                </c:pt>
                <c:pt idx="8499">
                  <c:v>1.4752320000000001</c:v>
                </c:pt>
                <c:pt idx="8500">
                  <c:v>1.56464</c:v>
                </c:pt>
                <c:pt idx="8501">
                  <c:v>0.93878399999999995</c:v>
                </c:pt>
                <c:pt idx="8502">
                  <c:v>1.519936</c:v>
                </c:pt>
                <c:pt idx="8503">
                  <c:v>1.0728960000000001</c:v>
                </c:pt>
                <c:pt idx="8504">
                  <c:v>0.89407999999999999</c:v>
                </c:pt>
                <c:pt idx="8505">
                  <c:v>0.71526400000000001</c:v>
                </c:pt>
                <c:pt idx="8506">
                  <c:v>1.430528</c:v>
                </c:pt>
                <c:pt idx="8507">
                  <c:v>1.6093440000000001</c:v>
                </c:pt>
                <c:pt idx="8508">
                  <c:v>1.78816</c:v>
                </c:pt>
                <c:pt idx="8509">
                  <c:v>0.98348800000000003</c:v>
                </c:pt>
                <c:pt idx="8510">
                  <c:v>1.2070080000000001</c:v>
                </c:pt>
                <c:pt idx="8511">
                  <c:v>1.1175999999999999</c:v>
                </c:pt>
                <c:pt idx="8512">
                  <c:v>1.1175999999999999</c:v>
                </c:pt>
                <c:pt idx="8513">
                  <c:v>1.0728960000000001</c:v>
                </c:pt>
                <c:pt idx="8514">
                  <c:v>0.98348800000000003</c:v>
                </c:pt>
                <c:pt idx="8515">
                  <c:v>0.93878399999999995</c:v>
                </c:pt>
                <c:pt idx="8516">
                  <c:v>1.1175999999999999</c:v>
                </c:pt>
                <c:pt idx="8517">
                  <c:v>1.028192</c:v>
                </c:pt>
                <c:pt idx="8518">
                  <c:v>2.0116800000000001</c:v>
                </c:pt>
                <c:pt idx="8519">
                  <c:v>2.6375359999999999</c:v>
                </c:pt>
                <c:pt idx="8520">
                  <c:v>2.592832</c:v>
                </c:pt>
                <c:pt idx="8521">
                  <c:v>2.9951680000000001</c:v>
                </c:pt>
                <c:pt idx="8522">
                  <c:v>2.6822400000000002</c:v>
                </c:pt>
                <c:pt idx="8523">
                  <c:v>2.9057599999999999</c:v>
                </c:pt>
                <c:pt idx="8524">
                  <c:v>3.8892479999999998</c:v>
                </c:pt>
                <c:pt idx="8525">
                  <c:v>4.2021759999999997</c:v>
                </c:pt>
                <c:pt idx="8526">
                  <c:v>4.380992</c:v>
                </c:pt>
                <c:pt idx="8527">
                  <c:v>5.2303680000000004</c:v>
                </c:pt>
                <c:pt idx="8528">
                  <c:v>5.8562240000000001</c:v>
                </c:pt>
                <c:pt idx="8529">
                  <c:v>5.051552</c:v>
                </c:pt>
                <c:pt idx="8530">
                  <c:v>5.4091839999999998</c:v>
                </c:pt>
                <c:pt idx="8531">
                  <c:v>6.3926720000000001</c:v>
                </c:pt>
                <c:pt idx="8532">
                  <c:v>5.3644800000000004</c:v>
                </c:pt>
                <c:pt idx="8533">
                  <c:v>6.4820799999999998</c:v>
                </c:pt>
                <c:pt idx="8534">
                  <c:v>6.0797439999999998</c:v>
                </c:pt>
                <c:pt idx="8535">
                  <c:v>6.9738239999999996</c:v>
                </c:pt>
                <c:pt idx="8536">
                  <c:v>6.7503039999999999</c:v>
                </c:pt>
                <c:pt idx="8537">
                  <c:v>7.4655680000000002</c:v>
                </c:pt>
                <c:pt idx="8538">
                  <c:v>9.030208</c:v>
                </c:pt>
                <c:pt idx="8539">
                  <c:v>7.5996800000000002</c:v>
                </c:pt>
                <c:pt idx="8540">
                  <c:v>6.7950080000000002</c:v>
                </c:pt>
                <c:pt idx="8541">
                  <c:v>6.0350400000000004</c:v>
                </c:pt>
                <c:pt idx="8542">
                  <c:v>6.4373760000000004</c:v>
                </c:pt>
                <c:pt idx="8543">
                  <c:v>6.7055999999999996</c:v>
                </c:pt>
                <c:pt idx="8544">
                  <c:v>4.783328</c:v>
                </c:pt>
                <c:pt idx="8545">
                  <c:v>5.5880000000000001</c:v>
                </c:pt>
                <c:pt idx="8546">
                  <c:v>5.4091839999999998</c:v>
                </c:pt>
                <c:pt idx="8547">
                  <c:v>4.4703999999999997</c:v>
                </c:pt>
                <c:pt idx="8548">
                  <c:v>4.5598080000000003</c:v>
                </c:pt>
                <c:pt idx="8549">
                  <c:v>5.2750719999999998</c:v>
                </c:pt>
                <c:pt idx="8550">
                  <c:v>4.8727359999999997</c:v>
                </c:pt>
                <c:pt idx="8551">
                  <c:v>4.3362879999999997</c:v>
                </c:pt>
                <c:pt idx="8552">
                  <c:v>3.6210239999999998</c:v>
                </c:pt>
                <c:pt idx="8553">
                  <c:v>2.6822400000000002</c:v>
                </c:pt>
                <c:pt idx="8554">
                  <c:v>2.2799040000000002</c:v>
                </c:pt>
                <c:pt idx="8555">
                  <c:v>1.922272</c:v>
                </c:pt>
                <c:pt idx="8556">
                  <c:v>1.654048</c:v>
                </c:pt>
                <c:pt idx="8557">
                  <c:v>1.430528</c:v>
                </c:pt>
                <c:pt idx="8558">
                  <c:v>1.654048</c:v>
                </c:pt>
                <c:pt idx="8559">
                  <c:v>1.9669760000000001</c:v>
                </c:pt>
                <c:pt idx="8560">
                  <c:v>1.430528</c:v>
                </c:pt>
                <c:pt idx="8561">
                  <c:v>1.1175999999999999</c:v>
                </c:pt>
                <c:pt idx="8562">
                  <c:v>2.7716479999999999</c:v>
                </c:pt>
                <c:pt idx="8563">
                  <c:v>2.45872</c:v>
                </c:pt>
                <c:pt idx="8564">
                  <c:v>2.8163520000000002</c:v>
                </c:pt>
                <c:pt idx="8565">
                  <c:v>1.922272</c:v>
                </c:pt>
                <c:pt idx="8566">
                  <c:v>2.592832</c:v>
                </c:pt>
                <c:pt idx="8567">
                  <c:v>3.3080959999999999</c:v>
                </c:pt>
                <c:pt idx="8568">
                  <c:v>2.6375359999999999</c:v>
                </c:pt>
                <c:pt idx="8569">
                  <c:v>1.78816</c:v>
                </c:pt>
                <c:pt idx="8570">
                  <c:v>1.296416</c:v>
                </c:pt>
                <c:pt idx="8571">
                  <c:v>2.5034239999999999</c:v>
                </c:pt>
                <c:pt idx="8572">
                  <c:v>3.7551359999999998</c:v>
                </c:pt>
                <c:pt idx="8573">
                  <c:v>3.7551359999999998</c:v>
                </c:pt>
                <c:pt idx="8574">
                  <c:v>3.6657280000000001</c:v>
                </c:pt>
                <c:pt idx="8575">
                  <c:v>3.0398719999999999</c:v>
                </c:pt>
                <c:pt idx="8576">
                  <c:v>2.9057599999999999</c:v>
                </c:pt>
                <c:pt idx="8577">
                  <c:v>4.3362879999999997</c:v>
                </c:pt>
                <c:pt idx="8578">
                  <c:v>3.3975040000000001</c:v>
                </c:pt>
                <c:pt idx="8579">
                  <c:v>3.8892479999999998</c:v>
                </c:pt>
                <c:pt idx="8580">
                  <c:v>3.6657280000000001</c:v>
                </c:pt>
                <c:pt idx="8581">
                  <c:v>2.8163520000000002</c:v>
                </c:pt>
                <c:pt idx="8582">
                  <c:v>3.7551359999999998</c:v>
                </c:pt>
                <c:pt idx="8583">
                  <c:v>4.649216</c:v>
                </c:pt>
                <c:pt idx="8584">
                  <c:v>4.91744</c:v>
                </c:pt>
                <c:pt idx="8585">
                  <c:v>3.0845760000000002</c:v>
                </c:pt>
                <c:pt idx="8586">
                  <c:v>3.6657280000000001</c:v>
                </c:pt>
                <c:pt idx="8587">
                  <c:v>3.5316160000000001</c:v>
                </c:pt>
                <c:pt idx="8588">
                  <c:v>4.649216</c:v>
                </c:pt>
                <c:pt idx="8589">
                  <c:v>5.1856640000000001</c:v>
                </c:pt>
                <c:pt idx="8590">
                  <c:v>4.8727359999999997</c:v>
                </c:pt>
                <c:pt idx="8591">
                  <c:v>4.515104</c:v>
                </c:pt>
                <c:pt idx="8592">
                  <c:v>5.1856640000000001</c:v>
                </c:pt>
                <c:pt idx="8593">
                  <c:v>5.6774079999999998</c:v>
                </c:pt>
                <c:pt idx="8594">
                  <c:v>5.6774079999999998</c:v>
                </c:pt>
                <c:pt idx="8595">
                  <c:v>6.6161919999999999</c:v>
                </c:pt>
                <c:pt idx="8596">
                  <c:v>6.9738239999999996</c:v>
                </c:pt>
                <c:pt idx="8597">
                  <c:v>6.8844159999999999</c:v>
                </c:pt>
                <c:pt idx="8598">
                  <c:v>7.3314560000000002</c:v>
                </c:pt>
                <c:pt idx="8599">
                  <c:v>7.9126079999999996</c:v>
                </c:pt>
                <c:pt idx="8600">
                  <c:v>7.1079359999999996</c:v>
                </c:pt>
                <c:pt idx="8601">
                  <c:v>6.5714880000000004</c:v>
                </c:pt>
                <c:pt idx="8602">
                  <c:v>6.6608960000000002</c:v>
                </c:pt>
                <c:pt idx="8603">
                  <c:v>6.8397119999999996</c:v>
                </c:pt>
                <c:pt idx="8604">
                  <c:v>5.8115199999999998</c:v>
                </c:pt>
                <c:pt idx="8605">
                  <c:v>5.7221120000000001</c:v>
                </c:pt>
                <c:pt idx="8606">
                  <c:v>3.9339520000000001</c:v>
                </c:pt>
                <c:pt idx="8607">
                  <c:v>3.844544</c:v>
                </c:pt>
                <c:pt idx="8608">
                  <c:v>3.3975040000000001</c:v>
                </c:pt>
                <c:pt idx="8609">
                  <c:v>2.6375359999999999</c:v>
                </c:pt>
                <c:pt idx="8610">
                  <c:v>2.056384</c:v>
                </c:pt>
                <c:pt idx="8611">
                  <c:v>1.6093440000000001</c:v>
                </c:pt>
                <c:pt idx="8612">
                  <c:v>1.162304</c:v>
                </c:pt>
                <c:pt idx="8613">
                  <c:v>1.296416</c:v>
                </c:pt>
                <c:pt idx="8614">
                  <c:v>1.3858239999999999</c:v>
                </c:pt>
                <c:pt idx="8615">
                  <c:v>1.2517119999999999</c:v>
                </c:pt>
                <c:pt idx="8616">
                  <c:v>1.430528</c:v>
                </c:pt>
                <c:pt idx="8617">
                  <c:v>1.1175999999999999</c:v>
                </c:pt>
                <c:pt idx="8618">
                  <c:v>1.162304</c:v>
                </c:pt>
                <c:pt idx="8619">
                  <c:v>0.40233600000000003</c:v>
                </c:pt>
                <c:pt idx="8620">
                  <c:v>0.71526400000000001</c:v>
                </c:pt>
                <c:pt idx="8621">
                  <c:v>0.84937600000000002</c:v>
                </c:pt>
                <c:pt idx="8622">
                  <c:v>0.75996799999999998</c:v>
                </c:pt>
                <c:pt idx="8623">
                  <c:v>1.0728960000000001</c:v>
                </c:pt>
                <c:pt idx="8624">
                  <c:v>1.296416</c:v>
                </c:pt>
                <c:pt idx="8625">
                  <c:v>1.2070080000000001</c:v>
                </c:pt>
                <c:pt idx="8626">
                  <c:v>0.98348800000000003</c:v>
                </c:pt>
                <c:pt idx="8627">
                  <c:v>0.80467200000000005</c:v>
                </c:pt>
                <c:pt idx="8628">
                  <c:v>0.71526400000000001</c:v>
                </c:pt>
                <c:pt idx="8629">
                  <c:v>0.62585599999999997</c:v>
                </c:pt>
                <c:pt idx="8630">
                  <c:v>0.75996799999999998</c:v>
                </c:pt>
                <c:pt idx="8631">
                  <c:v>0.89407999999999999</c:v>
                </c:pt>
                <c:pt idx="8632">
                  <c:v>1.1175999999999999</c:v>
                </c:pt>
                <c:pt idx="8633">
                  <c:v>0.62585599999999997</c:v>
                </c:pt>
                <c:pt idx="8634">
                  <c:v>0.93878399999999995</c:v>
                </c:pt>
                <c:pt idx="8635">
                  <c:v>0.84937600000000002</c:v>
                </c:pt>
                <c:pt idx="8636">
                  <c:v>0.26822400000000002</c:v>
                </c:pt>
                <c:pt idx="8637">
                  <c:v>0.75996799999999998</c:v>
                </c:pt>
                <c:pt idx="8638">
                  <c:v>1.1175999999999999</c:v>
                </c:pt>
                <c:pt idx="8639">
                  <c:v>0.75996799999999998</c:v>
                </c:pt>
                <c:pt idx="8640">
                  <c:v>8.9408000000000001E-2</c:v>
                </c:pt>
                <c:pt idx="8641">
                  <c:v>0.178816</c:v>
                </c:pt>
                <c:pt idx="8642">
                  <c:v>0.44703999999999999</c:v>
                </c:pt>
                <c:pt idx="8643">
                  <c:v>0.26822400000000002</c:v>
                </c:pt>
                <c:pt idx="8644">
                  <c:v>0</c:v>
                </c:pt>
                <c:pt idx="8645">
                  <c:v>4.4704000000000001E-2</c:v>
                </c:pt>
                <c:pt idx="8646">
                  <c:v>0</c:v>
                </c:pt>
                <c:pt idx="8647">
                  <c:v>0</c:v>
                </c:pt>
                <c:pt idx="8648">
                  <c:v>4.4704000000000001E-2</c:v>
                </c:pt>
                <c:pt idx="8649">
                  <c:v>8.9408000000000001E-2</c:v>
                </c:pt>
                <c:pt idx="8650">
                  <c:v>0.13411200000000001</c:v>
                </c:pt>
                <c:pt idx="8651">
                  <c:v>8.9408000000000001E-2</c:v>
                </c:pt>
                <c:pt idx="8652">
                  <c:v>0.31292799999999998</c:v>
                </c:pt>
                <c:pt idx="8653">
                  <c:v>0.80467200000000005</c:v>
                </c:pt>
                <c:pt idx="8654">
                  <c:v>0.80467200000000005</c:v>
                </c:pt>
                <c:pt idx="8655">
                  <c:v>1.0728960000000001</c:v>
                </c:pt>
                <c:pt idx="8656">
                  <c:v>0.84937600000000002</c:v>
                </c:pt>
                <c:pt idx="8657">
                  <c:v>0.89407999999999999</c:v>
                </c:pt>
                <c:pt idx="8658">
                  <c:v>1.028192</c:v>
                </c:pt>
                <c:pt idx="8659">
                  <c:v>1.1175999999999999</c:v>
                </c:pt>
                <c:pt idx="8660">
                  <c:v>1.3858239999999999</c:v>
                </c:pt>
                <c:pt idx="8661">
                  <c:v>1.3411200000000001</c:v>
                </c:pt>
                <c:pt idx="8662">
                  <c:v>1.430528</c:v>
                </c:pt>
                <c:pt idx="8663">
                  <c:v>1.56464</c:v>
                </c:pt>
                <c:pt idx="8664">
                  <c:v>1.3858239999999999</c:v>
                </c:pt>
                <c:pt idx="8665">
                  <c:v>1.3858239999999999</c:v>
                </c:pt>
                <c:pt idx="8666">
                  <c:v>1.4752320000000001</c:v>
                </c:pt>
                <c:pt idx="8667">
                  <c:v>1.832864</c:v>
                </c:pt>
                <c:pt idx="8668">
                  <c:v>1.8775679999999999</c:v>
                </c:pt>
                <c:pt idx="8669">
                  <c:v>2.056384</c:v>
                </c:pt>
                <c:pt idx="8670">
                  <c:v>2.3693119999999999</c:v>
                </c:pt>
                <c:pt idx="8671">
                  <c:v>2.7716479999999999</c:v>
                </c:pt>
                <c:pt idx="8672">
                  <c:v>3.1739839999999999</c:v>
                </c:pt>
                <c:pt idx="8673">
                  <c:v>3.2186880000000002</c:v>
                </c:pt>
                <c:pt idx="8674">
                  <c:v>2.9951680000000001</c:v>
                </c:pt>
                <c:pt idx="8675">
                  <c:v>2.6375359999999999</c:v>
                </c:pt>
                <c:pt idx="8676">
                  <c:v>2.4140160000000002</c:v>
                </c:pt>
                <c:pt idx="8677">
                  <c:v>2.2799040000000002</c:v>
                </c:pt>
                <c:pt idx="8678">
                  <c:v>2.4140160000000002</c:v>
                </c:pt>
                <c:pt idx="8679">
                  <c:v>2.1457920000000001</c:v>
                </c:pt>
                <c:pt idx="8680">
                  <c:v>2.45872</c:v>
                </c:pt>
                <c:pt idx="8681">
                  <c:v>2.6375359999999999</c:v>
                </c:pt>
                <c:pt idx="8682">
                  <c:v>2.5481280000000002</c:v>
                </c:pt>
                <c:pt idx="8683">
                  <c:v>2.6822400000000002</c:v>
                </c:pt>
                <c:pt idx="8684">
                  <c:v>5.7221120000000001</c:v>
                </c:pt>
                <c:pt idx="8685">
                  <c:v>9.4772479999999995</c:v>
                </c:pt>
                <c:pt idx="8686">
                  <c:v>9.7454719999999995</c:v>
                </c:pt>
                <c:pt idx="8687">
                  <c:v>8.8066879999999994</c:v>
                </c:pt>
                <c:pt idx="8688">
                  <c:v>8.5384639999999994</c:v>
                </c:pt>
                <c:pt idx="8689">
                  <c:v>7.9573119999999999</c:v>
                </c:pt>
                <c:pt idx="8690">
                  <c:v>8.225536</c:v>
                </c:pt>
                <c:pt idx="8691">
                  <c:v>7.1973440000000002</c:v>
                </c:pt>
                <c:pt idx="8692">
                  <c:v>6.7503039999999999</c:v>
                </c:pt>
                <c:pt idx="8693">
                  <c:v>6.5267840000000001</c:v>
                </c:pt>
                <c:pt idx="8694">
                  <c:v>6.7950080000000002</c:v>
                </c:pt>
                <c:pt idx="8695">
                  <c:v>6.0797439999999998</c:v>
                </c:pt>
                <c:pt idx="8696">
                  <c:v>5.9456319999999998</c:v>
                </c:pt>
                <c:pt idx="8697">
                  <c:v>6.4373760000000004</c:v>
                </c:pt>
                <c:pt idx="8698">
                  <c:v>6.1691520000000004</c:v>
                </c:pt>
                <c:pt idx="8699">
                  <c:v>5.9456319999999998</c:v>
                </c:pt>
                <c:pt idx="8700">
                  <c:v>6.0350400000000004</c:v>
                </c:pt>
                <c:pt idx="8701">
                  <c:v>5.9456319999999998</c:v>
                </c:pt>
                <c:pt idx="8702">
                  <c:v>5.9903360000000001</c:v>
                </c:pt>
                <c:pt idx="8703">
                  <c:v>5.9456319999999998</c:v>
                </c:pt>
                <c:pt idx="8704">
                  <c:v>5.4985920000000004</c:v>
                </c:pt>
                <c:pt idx="8705">
                  <c:v>6.1244480000000001</c:v>
                </c:pt>
                <c:pt idx="8706">
                  <c:v>6.7950080000000002</c:v>
                </c:pt>
                <c:pt idx="8707">
                  <c:v>6.2585600000000001</c:v>
                </c:pt>
                <c:pt idx="8708">
                  <c:v>6.0797439999999998</c:v>
                </c:pt>
                <c:pt idx="8709">
                  <c:v>6.3926720000000001</c:v>
                </c:pt>
                <c:pt idx="8710">
                  <c:v>5.8115199999999998</c:v>
                </c:pt>
                <c:pt idx="8711">
                  <c:v>6.1244480000000001</c:v>
                </c:pt>
                <c:pt idx="8712">
                  <c:v>5.7221120000000001</c:v>
                </c:pt>
                <c:pt idx="8713">
                  <c:v>5.3197760000000001</c:v>
                </c:pt>
                <c:pt idx="8714">
                  <c:v>4.8727359999999997</c:v>
                </c:pt>
                <c:pt idx="8715">
                  <c:v>3.844544</c:v>
                </c:pt>
                <c:pt idx="8716">
                  <c:v>3.710432</c:v>
                </c:pt>
                <c:pt idx="8717">
                  <c:v>4.3362879999999997</c:v>
                </c:pt>
                <c:pt idx="8718">
                  <c:v>5.0962560000000003</c:v>
                </c:pt>
                <c:pt idx="8719">
                  <c:v>5.7221120000000001</c:v>
                </c:pt>
                <c:pt idx="8720">
                  <c:v>5.1856640000000001</c:v>
                </c:pt>
                <c:pt idx="8721">
                  <c:v>4.0680639999999997</c:v>
                </c:pt>
                <c:pt idx="8722">
                  <c:v>5.1409599999999998</c:v>
                </c:pt>
                <c:pt idx="8723">
                  <c:v>5.0068479999999997</c:v>
                </c:pt>
                <c:pt idx="8724">
                  <c:v>4.4703999999999997</c:v>
                </c:pt>
                <c:pt idx="8725">
                  <c:v>4.8727359999999997</c:v>
                </c:pt>
                <c:pt idx="8726">
                  <c:v>5.0068479999999997</c:v>
                </c:pt>
                <c:pt idx="8727">
                  <c:v>5.0068479999999997</c:v>
                </c:pt>
                <c:pt idx="8728">
                  <c:v>4.7386239999999997</c:v>
                </c:pt>
                <c:pt idx="8729">
                  <c:v>4.3362879999999997</c:v>
                </c:pt>
                <c:pt idx="8730">
                  <c:v>4.0680639999999997</c:v>
                </c:pt>
                <c:pt idx="8731">
                  <c:v>4.4256960000000003</c:v>
                </c:pt>
                <c:pt idx="8732">
                  <c:v>5.051552</c:v>
                </c:pt>
                <c:pt idx="8733">
                  <c:v>4.2915840000000003</c:v>
                </c:pt>
                <c:pt idx="8734">
                  <c:v>4.24688</c:v>
                </c:pt>
                <c:pt idx="8735">
                  <c:v>3.8892479999999998</c:v>
                </c:pt>
                <c:pt idx="8736">
                  <c:v>3.7998400000000001</c:v>
                </c:pt>
                <c:pt idx="8737">
                  <c:v>3.710432</c:v>
                </c:pt>
                <c:pt idx="8738">
                  <c:v>3.7998400000000001</c:v>
                </c:pt>
                <c:pt idx="8739">
                  <c:v>4.112768</c:v>
                </c:pt>
                <c:pt idx="8740">
                  <c:v>4.24688</c:v>
                </c:pt>
                <c:pt idx="8741">
                  <c:v>3.978656</c:v>
                </c:pt>
                <c:pt idx="8742">
                  <c:v>3.844544</c:v>
                </c:pt>
                <c:pt idx="8743">
                  <c:v>3.2633920000000001</c:v>
                </c:pt>
                <c:pt idx="8744">
                  <c:v>3.0398719999999999</c:v>
                </c:pt>
                <c:pt idx="8745">
                  <c:v>3.2633920000000001</c:v>
                </c:pt>
                <c:pt idx="8746">
                  <c:v>3.1739839999999999</c:v>
                </c:pt>
                <c:pt idx="8747">
                  <c:v>3.5763199999999999</c:v>
                </c:pt>
                <c:pt idx="8748">
                  <c:v>3.3527999999999998</c:v>
                </c:pt>
                <c:pt idx="8749">
                  <c:v>3.0845760000000002</c:v>
                </c:pt>
                <c:pt idx="8750">
                  <c:v>2.9057599999999999</c:v>
                </c:pt>
                <c:pt idx="8751">
                  <c:v>1.7434559999999999</c:v>
                </c:pt>
                <c:pt idx="8752">
                  <c:v>1.654048</c:v>
                </c:pt>
                <c:pt idx="8753">
                  <c:v>1.519936</c:v>
                </c:pt>
                <c:pt idx="8754">
                  <c:v>1.162304</c:v>
                </c:pt>
                <c:pt idx="8755">
                  <c:v>1.2070080000000001</c:v>
                </c:pt>
                <c:pt idx="8756">
                  <c:v>1.56464</c:v>
                </c:pt>
                <c:pt idx="8757">
                  <c:v>1.9669760000000001</c:v>
                </c:pt>
                <c:pt idx="8758">
                  <c:v>0.98348800000000003</c:v>
                </c:pt>
                <c:pt idx="8759">
                  <c:v>0.84937600000000002</c:v>
                </c:pt>
                <c:pt idx="8760">
                  <c:v>0.75996799999999998</c:v>
                </c:pt>
                <c:pt idx="8761">
                  <c:v>0.75996799999999998</c:v>
                </c:pt>
                <c:pt idx="8762">
                  <c:v>1.3858239999999999</c:v>
                </c:pt>
                <c:pt idx="8763">
                  <c:v>1.3411200000000001</c:v>
                </c:pt>
                <c:pt idx="8764">
                  <c:v>1.3411200000000001</c:v>
                </c:pt>
                <c:pt idx="8765">
                  <c:v>1.2070080000000001</c:v>
                </c:pt>
                <c:pt idx="8766">
                  <c:v>0.75996799999999998</c:v>
                </c:pt>
                <c:pt idx="8767">
                  <c:v>1.654048</c:v>
                </c:pt>
                <c:pt idx="8768">
                  <c:v>2.0116800000000001</c:v>
                </c:pt>
                <c:pt idx="8769">
                  <c:v>2.2799040000000002</c:v>
                </c:pt>
                <c:pt idx="8770">
                  <c:v>1.78816</c:v>
                </c:pt>
                <c:pt idx="8771">
                  <c:v>1.3411200000000001</c:v>
                </c:pt>
                <c:pt idx="8772">
                  <c:v>1.7434559999999999</c:v>
                </c:pt>
                <c:pt idx="8773">
                  <c:v>1.7434559999999999</c:v>
                </c:pt>
                <c:pt idx="8774">
                  <c:v>2.1010879999999998</c:v>
                </c:pt>
                <c:pt idx="8775">
                  <c:v>2.5034239999999999</c:v>
                </c:pt>
                <c:pt idx="8776">
                  <c:v>2.5481280000000002</c:v>
                </c:pt>
                <c:pt idx="8777">
                  <c:v>2.861056</c:v>
                </c:pt>
                <c:pt idx="8778">
                  <c:v>2.8163520000000002</c:v>
                </c:pt>
                <c:pt idx="8779">
                  <c:v>2.6375359999999999</c:v>
                </c:pt>
                <c:pt idx="8780">
                  <c:v>2.4140160000000002</c:v>
                </c:pt>
                <c:pt idx="8781">
                  <c:v>2.3693119999999999</c:v>
                </c:pt>
                <c:pt idx="8782">
                  <c:v>3.6210239999999998</c:v>
                </c:pt>
                <c:pt idx="8783">
                  <c:v>4.4703999999999997</c:v>
                </c:pt>
                <c:pt idx="8784">
                  <c:v>4.6939200000000003</c:v>
                </c:pt>
                <c:pt idx="8785">
                  <c:v>3.978656</c:v>
                </c:pt>
                <c:pt idx="8786">
                  <c:v>3.9339520000000001</c:v>
                </c:pt>
                <c:pt idx="8787">
                  <c:v>4.5598079999999994</c:v>
                </c:pt>
                <c:pt idx="8788">
                  <c:v>4.9621439999999994</c:v>
                </c:pt>
                <c:pt idx="8789">
                  <c:v>4.0680639999999997</c:v>
                </c:pt>
                <c:pt idx="8790">
                  <c:v>3.7104320000000004</c:v>
                </c:pt>
                <c:pt idx="8791">
                  <c:v>4.4256960000000003</c:v>
                </c:pt>
                <c:pt idx="8792">
                  <c:v>3.6210239999999998</c:v>
                </c:pt>
                <c:pt idx="8793">
                  <c:v>3.2186880000000002</c:v>
                </c:pt>
                <c:pt idx="8794">
                  <c:v>3.4869119999999998</c:v>
                </c:pt>
                <c:pt idx="8795">
                  <c:v>3.4869119999999998</c:v>
                </c:pt>
                <c:pt idx="8796">
                  <c:v>4.0233600000000003</c:v>
                </c:pt>
                <c:pt idx="8797">
                  <c:v>3.6657279999999997</c:v>
                </c:pt>
                <c:pt idx="8798">
                  <c:v>3.844544</c:v>
                </c:pt>
                <c:pt idx="8799">
                  <c:v>3.978656</c:v>
                </c:pt>
                <c:pt idx="8800">
                  <c:v>3.978656</c:v>
                </c:pt>
                <c:pt idx="8801">
                  <c:v>3.7998400000000001</c:v>
                </c:pt>
                <c:pt idx="8802">
                  <c:v>3.3975039999999996</c:v>
                </c:pt>
                <c:pt idx="8803">
                  <c:v>3.2633920000000001</c:v>
                </c:pt>
                <c:pt idx="8804">
                  <c:v>3.4422079999999999</c:v>
                </c:pt>
                <c:pt idx="8805">
                  <c:v>3.5763199999999999</c:v>
                </c:pt>
                <c:pt idx="8806">
                  <c:v>3.6657279999999997</c:v>
                </c:pt>
                <c:pt idx="8807">
                  <c:v>4.2915839999999994</c:v>
                </c:pt>
                <c:pt idx="8808">
                  <c:v>3.978656</c:v>
                </c:pt>
                <c:pt idx="8809">
                  <c:v>3.6210239999999998</c:v>
                </c:pt>
                <c:pt idx="8810">
                  <c:v>3.3975039999999996</c:v>
                </c:pt>
                <c:pt idx="8811">
                  <c:v>3.3527999999999998</c:v>
                </c:pt>
                <c:pt idx="8812">
                  <c:v>3.4422079999999999</c:v>
                </c:pt>
                <c:pt idx="8813">
                  <c:v>3.1739839999999999</c:v>
                </c:pt>
                <c:pt idx="8814">
                  <c:v>3.4869119999999998</c:v>
                </c:pt>
                <c:pt idx="8815">
                  <c:v>3.844544</c:v>
                </c:pt>
                <c:pt idx="8816">
                  <c:v>3.7998400000000001</c:v>
                </c:pt>
                <c:pt idx="8817">
                  <c:v>4.0233600000000003</c:v>
                </c:pt>
                <c:pt idx="8818">
                  <c:v>4.1574720000000003</c:v>
                </c:pt>
                <c:pt idx="8819">
                  <c:v>3.7104320000000004</c:v>
                </c:pt>
                <c:pt idx="8820">
                  <c:v>3.9339520000000001</c:v>
                </c:pt>
                <c:pt idx="8821">
                  <c:v>4.1574720000000003</c:v>
                </c:pt>
                <c:pt idx="8822">
                  <c:v>4.0233600000000003</c:v>
                </c:pt>
                <c:pt idx="8823">
                  <c:v>4.2021759999999997</c:v>
                </c:pt>
                <c:pt idx="8824">
                  <c:v>4.0233600000000003</c:v>
                </c:pt>
                <c:pt idx="8825">
                  <c:v>3.7551360000000003</c:v>
                </c:pt>
                <c:pt idx="8826">
                  <c:v>3.9339520000000001</c:v>
                </c:pt>
                <c:pt idx="8827">
                  <c:v>4.0680639999999997</c:v>
                </c:pt>
                <c:pt idx="8828">
                  <c:v>3.978656</c:v>
                </c:pt>
                <c:pt idx="8829">
                  <c:v>4.112768</c:v>
                </c:pt>
                <c:pt idx="8830">
                  <c:v>4.9621439999999994</c:v>
                </c:pt>
                <c:pt idx="8831">
                  <c:v>6.0797439999999998</c:v>
                </c:pt>
                <c:pt idx="8832">
                  <c:v>6.6608960000000002</c:v>
                </c:pt>
                <c:pt idx="8833">
                  <c:v>6.6161919999999999</c:v>
                </c:pt>
                <c:pt idx="8834">
                  <c:v>7.1079360000000005</c:v>
                </c:pt>
                <c:pt idx="8835">
                  <c:v>7.7784959999999996</c:v>
                </c:pt>
                <c:pt idx="8836">
                  <c:v>8.359648</c:v>
                </c:pt>
                <c:pt idx="8837">
                  <c:v>9.7901759999999989</c:v>
                </c:pt>
                <c:pt idx="8838">
                  <c:v>10.818368</c:v>
                </c:pt>
                <c:pt idx="8839">
                  <c:v>10.594847999999999</c:v>
                </c:pt>
                <c:pt idx="8840">
                  <c:v>11.220704000000001</c:v>
                </c:pt>
                <c:pt idx="8841">
                  <c:v>11.578335999999998</c:v>
                </c:pt>
                <c:pt idx="8842">
                  <c:v>12.51712</c:v>
                </c:pt>
                <c:pt idx="8843">
                  <c:v>12.472415999999999</c:v>
                </c:pt>
                <c:pt idx="8844">
                  <c:v>12.338304000000001</c:v>
                </c:pt>
                <c:pt idx="8845">
                  <c:v>12.070079999999999</c:v>
                </c:pt>
                <c:pt idx="8846">
                  <c:v>11.757152</c:v>
                </c:pt>
                <c:pt idx="8847">
                  <c:v>12.204192000000001</c:v>
                </c:pt>
                <c:pt idx="8848">
                  <c:v>12.248895999999998</c:v>
                </c:pt>
                <c:pt idx="8849">
                  <c:v>11.801855999999999</c:v>
                </c:pt>
                <c:pt idx="8850">
                  <c:v>11.488928</c:v>
                </c:pt>
                <c:pt idx="8851">
                  <c:v>10.684256</c:v>
                </c:pt>
                <c:pt idx="8852">
                  <c:v>9.5219520000000006</c:v>
                </c:pt>
                <c:pt idx="8853">
                  <c:v>8.4490559999999988</c:v>
                </c:pt>
                <c:pt idx="8854">
                  <c:v>8.5384640000000012</c:v>
                </c:pt>
                <c:pt idx="8855">
                  <c:v>8.0914239999999999</c:v>
                </c:pt>
                <c:pt idx="8856">
                  <c:v>7.6443840000000005</c:v>
                </c:pt>
                <c:pt idx="8857">
                  <c:v>7.2420479999999996</c:v>
                </c:pt>
                <c:pt idx="8858">
                  <c:v>6.7055999999999996</c:v>
                </c:pt>
                <c:pt idx="8859">
                  <c:v>6.8397120000000005</c:v>
                </c:pt>
                <c:pt idx="8860">
                  <c:v>6.6161919999999999</c:v>
                </c:pt>
                <c:pt idx="8861">
                  <c:v>6.9738239999999996</c:v>
                </c:pt>
                <c:pt idx="8862">
                  <c:v>7.1526399999999999</c:v>
                </c:pt>
                <c:pt idx="8863">
                  <c:v>7.0185279999999999</c:v>
                </c:pt>
                <c:pt idx="8864">
                  <c:v>6.7950079999999993</c:v>
                </c:pt>
                <c:pt idx="8865">
                  <c:v>7.0185279999999999</c:v>
                </c:pt>
                <c:pt idx="8866">
                  <c:v>6.7503039999999999</c:v>
                </c:pt>
                <c:pt idx="8867">
                  <c:v>6.5267840000000001</c:v>
                </c:pt>
                <c:pt idx="8868">
                  <c:v>7.0185279999999999</c:v>
                </c:pt>
                <c:pt idx="8869">
                  <c:v>8.0914239999999999</c:v>
                </c:pt>
                <c:pt idx="8870">
                  <c:v>8.7172800000000006</c:v>
                </c:pt>
                <c:pt idx="8871">
                  <c:v>8.3149440000000006</c:v>
                </c:pt>
                <c:pt idx="8872">
                  <c:v>7.9573119999999999</c:v>
                </c:pt>
                <c:pt idx="8873">
                  <c:v>7.7337920000000002</c:v>
                </c:pt>
                <c:pt idx="8874">
                  <c:v>7.0632320000000002</c:v>
                </c:pt>
                <c:pt idx="8875">
                  <c:v>6.3926720000000001</c:v>
                </c:pt>
                <c:pt idx="8876">
                  <c:v>7.1079360000000005</c:v>
                </c:pt>
                <c:pt idx="8877">
                  <c:v>6.9291200000000002</c:v>
                </c:pt>
                <c:pt idx="8878">
                  <c:v>7.4655679999999993</c:v>
                </c:pt>
                <c:pt idx="8879">
                  <c:v>7.9126079999999996</c:v>
                </c:pt>
                <c:pt idx="8880">
                  <c:v>7.4655679999999993</c:v>
                </c:pt>
                <c:pt idx="8881">
                  <c:v>8.225536</c:v>
                </c:pt>
                <c:pt idx="8882">
                  <c:v>7.1079360000000005</c:v>
                </c:pt>
                <c:pt idx="8883">
                  <c:v>7.5996800000000002</c:v>
                </c:pt>
                <c:pt idx="8884">
                  <c:v>8.4490559999999988</c:v>
                </c:pt>
                <c:pt idx="8885">
                  <c:v>8.2702399999999994</c:v>
                </c:pt>
                <c:pt idx="8886">
                  <c:v>7.6890879999999999</c:v>
                </c:pt>
                <c:pt idx="8887">
                  <c:v>7.2420479999999996</c:v>
                </c:pt>
                <c:pt idx="8888">
                  <c:v>6.6608960000000002</c:v>
                </c:pt>
                <c:pt idx="8889">
                  <c:v>6.6608960000000002</c:v>
                </c:pt>
                <c:pt idx="8890">
                  <c:v>6.9291200000000002</c:v>
                </c:pt>
                <c:pt idx="8891">
                  <c:v>6.7055999999999996</c:v>
                </c:pt>
                <c:pt idx="8892">
                  <c:v>5.8115199999999998</c:v>
                </c:pt>
                <c:pt idx="8893">
                  <c:v>5.0962560000000003</c:v>
                </c:pt>
                <c:pt idx="8894">
                  <c:v>4.4703999999999997</c:v>
                </c:pt>
                <c:pt idx="8895">
                  <c:v>4.0680639999999997</c:v>
                </c:pt>
                <c:pt idx="8896">
                  <c:v>4.112768</c:v>
                </c:pt>
                <c:pt idx="8897">
                  <c:v>3.1292800000000001</c:v>
                </c:pt>
                <c:pt idx="8898">
                  <c:v>3.6210239999999998</c:v>
                </c:pt>
                <c:pt idx="8899">
                  <c:v>4.2915839999999994</c:v>
                </c:pt>
                <c:pt idx="8900">
                  <c:v>4.380992</c:v>
                </c:pt>
                <c:pt idx="8901">
                  <c:v>4.3362879999999997</c:v>
                </c:pt>
                <c:pt idx="8902">
                  <c:v>3.4869119999999998</c:v>
                </c:pt>
                <c:pt idx="8903">
                  <c:v>3.7551360000000003</c:v>
                </c:pt>
                <c:pt idx="8904">
                  <c:v>3.3080959999999999</c:v>
                </c:pt>
                <c:pt idx="8905">
                  <c:v>2.861056</c:v>
                </c:pt>
                <c:pt idx="8906">
                  <c:v>3.1739839999999999</c:v>
                </c:pt>
                <c:pt idx="8907">
                  <c:v>3.2186880000000002</c:v>
                </c:pt>
                <c:pt idx="8908">
                  <c:v>3.2633920000000001</c:v>
                </c:pt>
                <c:pt idx="8909">
                  <c:v>3.1292800000000001</c:v>
                </c:pt>
                <c:pt idx="8910">
                  <c:v>3.1292800000000001</c:v>
                </c:pt>
                <c:pt idx="8911">
                  <c:v>3.2186880000000002</c:v>
                </c:pt>
                <c:pt idx="8912">
                  <c:v>3.3080959999999999</c:v>
                </c:pt>
                <c:pt idx="8913">
                  <c:v>3.1292800000000001</c:v>
                </c:pt>
                <c:pt idx="8914">
                  <c:v>3.2633920000000001</c:v>
                </c:pt>
                <c:pt idx="8915">
                  <c:v>2.3693119999999999</c:v>
                </c:pt>
                <c:pt idx="8916">
                  <c:v>2.7716479999999999</c:v>
                </c:pt>
                <c:pt idx="8917">
                  <c:v>2.6822400000000002</c:v>
                </c:pt>
                <c:pt idx="8918">
                  <c:v>2.9951680000000001</c:v>
                </c:pt>
                <c:pt idx="8919">
                  <c:v>2.7716479999999999</c:v>
                </c:pt>
                <c:pt idx="8920">
                  <c:v>2.9057599999999999</c:v>
                </c:pt>
                <c:pt idx="8921">
                  <c:v>2.7269439999999996</c:v>
                </c:pt>
                <c:pt idx="8922">
                  <c:v>2.9951680000000001</c:v>
                </c:pt>
                <c:pt idx="8923">
                  <c:v>2.6822400000000002</c:v>
                </c:pt>
                <c:pt idx="8924">
                  <c:v>2.6375360000000003</c:v>
                </c:pt>
                <c:pt idx="8925">
                  <c:v>2.1457919999999997</c:v>
                </c:pt>
                <c:pt idx="8926">
                  <c:v>2.056384</c:v>
                </c:pt>
                <c:pt idx="8927">
                  <c:v>2.1457919999999997</c:v>
                </c:pt>
                <c:pt idx="8928">
                  <c:v>2.324608</c:v>
                </c:pt>
                <c:pt idx="8929">
                  <c:v>2.5034239999999999</c:v>
                </c:pt>
                <c:pt idx="8930">
                  <c:v>3.3975039999999996</c:v>
                </c:pt>
                <c:pt idx="8931">
                  <c:v>3.3527999999999998</c:v>
                </c:pt>
                <c:pt idx="8932">
                  <c:v>3.5316160000000001</c:v>
                </c:pt>
                <c:pt idx="8933">
                  <c:v>3.4869119999999998</c:v>
                </c:pt>
                <c:pt idx="8934">
                  <c:v>3.6657279999999997</c:v>
                </c:pt>
                <c:pt idx="8935">
                  <c:v>3.4869119999999998</c:v>
                </c:pt>
                <c:pt idx="8936">
                  <c:v>3.5316160000000001</c:v>
                </c:pt>
                <c:pt idx="8937">
                  <c:v>3.7104320000000004</c:v>
                </c:pt>
                <c:pt idx="8938">
                  <c:v>3.9339520000000001</c:v>
                </c:pt>
                <c:pt idx="8939">
                  <c:v>4.0680639999999997</c:v>
                </c:pt>
                <c:pt idx="8940">
                  <c:v>3.4422079999999999</c:v>
                </c:pt>
                <c:pt idx="8941">
                  <c:v>3.7998400000000001</c:v>
                </c:pt>
                <c:pt idx="8942">
                  <c:v>4.4256960000000003</c:v>
                </c:pt>
                <c:pt idx="8943">
                  <c:v>4.2915839999999994</c:v>
                </c:pt>
                <c:pt idx="8944">
                  <c:v>4.4703999999999997</c:v>
                </c:pt>
                <c:pt idx="8945">
                  <c:v>4.112768</c:v>
                </c:pt>
                <c:pt idx="8946">
                  <c:v>4.0233600000000003</c:v>
                </c:pt>
                <c:pt idx="8947">
                  <c:v>4.3362879999999997</c:v>
                </c:pt>
                <c:pt idx="8948">
                  <c:v>3.9339520000000001</c:v>
                </c:pt>
                <c:pt idx="8949">
                  <c:v>3.7104320000000004</c:v>
                </c:pt>
                <c:pt idx="8950">
                  <c:v>4.112768</c:v>
                </c:pt>
                <c:pt idx="8951">
                  <c:v>3.7104320000000004</c:v>
                </c:pt>
                <c:pt idx="8952">
                  <c:v>4.1574720000000003</c:v>
                </c:pt>
                <c:pt idx="8953">
                  <c:v>4.6045120000000006</c:v>
                </c:pt>
                <c:pt idx="8954">
                  <c:v>4.6939200000000003</c:v>
                </c:pt>
                <c:pt idx="8955">
                  <c:v>4.4703999999999997</c:v>
                </c:pt>
                <c:pt idx="8956">
                  <c:v>4.91744</c:v>
                </c:pt>
                <c:pt idx="8957">
                  <c:v>4.8280320000000003</c:v>
                </c:pt>
                <c:pt idx="8958">
                  <c:v>5.6327039999999995</c:v>
                </c:pt>
                <c:pt idx="8959">
                  <c:v>5.7221120000000001</c:v>
                </c:pt>
                <c:pt idx="8960">
                  <c:v>5.6327039999999995</c:v>
                </c:pt>
                <c:pt idx="8961">
                  <c:v>5.6327039999999995</c:v>
                </c:pt>
                <c:pt idx="8962">
                  <c:v>5.8562240000000001</c:v>
                </c:pt>
                <c:pt idx="8963">
                  <c:v>5.9903360000000001</c:v>
                </c:pt>
                <c:pt idx="8964">
                  <c:v>5.7221120000000001</c:v>
                </c:pt>
                <c:pt idx="8965">
                  <c:v>5.7668160000000004</c:v>
                </c:pt>
                <c:pt idx="8966">
                  <c:v>5.8115199999999998</c:v>
                </c:pt>
                <c:pt idx="8967">
                  <c:v>6.3032639999999995</c:v>
                </c:pt>
                <c:pt idx="8968">
                  <c:v>7.3761599999999996</c:v>
                </c:pt>
                <c:pt idx="8969">
                  <c:v>7.8679040000000002</c:v>
                </c:pt>
                <c:pt idx="8970">
                  <c:v>7.5996800000000002</c:v>
                </c:pt>
                <c:pt idx="8971">
                  <c:v>7.9573119999999999</c:v>
                </c:pt>
                <c:pt idx="8972">
                  <c:v>7.0185279999999999</c:v>
                </c:pt>
                <c:pt idx="8973">
                  <c:v>8.49376</c:v>
                </c:pt>
                <c:pt idx="8974">
                  <c:v>9.9689920000000001</c:v>
                </c:pt>
                <c:pt idx="8975">
                  <c:v>9.8795840000000013</c:v>
                </c:pt>
                <c:pt idx="8976">
                  <c:v>9.0749119999999994</c:v>
                </c:pt>
                <c:pt idx="8977">
                  <c:v>9.3878400000000006</c:v>
                </c:pt>
                <c:pt idx="8978">
                  <c:v>8.896096</c:v>
                </c:pt>
                <c:pt idx="8979">
                  <c:v>8.8513920000000006</c:v>
                </c:pt>
                <c:pt idx="8980">
                  <c:v>9.2090240000000012</c:v>
                </c:pt>
                <c:pt idx="8981">
                  <c:v>8.4490559999999988</c:v>
                </c:pt>
                <c:pt idx="8982">
                  <c:v>8.2702399999999994</c:v>
                </c:pt>
                <c:pt idx="8983">
                  <c:v>8.4490559999999988</c:v>
                </c:pt>
                <c:pt idx="8984">
                  <c:v>8.4490559999999988</c:v>
                </c:pt>
                <c:pt idx="8985">
                  <c:v>6.9738239999999996</c:v>
                </c:pt>
                <c:pt idx="8986">
                  <c:v>6.1691520000000004</c:v>
                </c:pt>
                <c:pt idx="8987">
                  <c:v>6.3926720000000001</c:v>
                </c:pt>
                <c:pt idx="8988">
                  <c:v>6.3032639999999995</c:v>
                </c:pt>
                <c:pt idx="8989">
                  <c:v>7.3314559999999993</c:v>
                </c:pt>
                <c:pt idx="8990">
                  <c:v>8.225536</c:v>
                </c:pt>
                <c:pt idx="8991">
                  <c:v>8.359648</c:v>
                </c:pt>
                <c:pt idx="8992">
                  <c:v>8.6725759999999994</c:v>
                </c:pt>
                <c:pt idx="8993">
                  <c:v>7.4655679999999993</c:v>
                </c:pt>
                <c:pt idx="8994">
                  <c:v>7.3761599999999996</c:v>
                </c:pt>
                <c:pt idx="8995">
                  <c:v>6.4373760000000004</c:v>
                </c:pt>
                <c:pt idx="8996">
                  <c:v>6.3032639999999995</c:v>
                </c:pt>
                <c:pt idx="8997">
                  <c:v>5.5432959999999998</c:v>
                </c:pt>
                <c:pt idx="8998">
                  <c:v>5.7668160000000004</c:v>
                </c:pt>
                <c:pt idx="8999">
                  <c:v>4.8280320000000003</c:v>
                </c:pt>
                <c:pt idx="9000">
                  <c:v>4.8280320000000003</c:v>
                </c:pt>
                <c:pt idx="9001">
                  <c:v>4.2915839999999994</c:v>
                </c:pt>
                <c:pt idx="9002">
                  <c:v>4.112768</c:v>
                </c:pt>
                <c:pt idx="9003">
                  <c:v>3.8892479999999998</c:v>
                </c:pt>
                <c:pt idx="9004">
                  <c:v>4.24688</c:v>
                </c:pt>
                <c:pt idx="9005">
                  <c:v>4.6939200000000003</c:v>
                </c:pt>
                <c:pt idx="9006">
                  <c:v>3.844544</c:v>
                </c:pt>
                <c:pt idx="9007">
                  <c:v>3.7104320000000004</c:v>
                </c:pt>
                <c:pt idx="9008">
                  <c:v>3.4869119999999998</c:v>
                </c:pt>
                <c:pt idx="9009">
                  <c:v>3.7998400000000001</c:v>
                </c:pt>
                <c:pt idx="9010">
                  <c:v>3.7551360000000003</c:v>
                </c:pt>
                <c:pt idx="9011">
                  <c:v>3.0398719999999999</c:v>
                </c:pt>
                <c:pt idx="9012">
                  <c:v>2.5481280000000002</c:v>
                </c:pt>
                <c:pt idx="9013">
                  <c:v>2.6375360000000003</c:v>
                </c:pt>
                <c:pt idx="9014">
                  <c:v>2.3693119999999999</c:v>
                </c:pt>
                <c:pt idx="9015">
                  <c:v>1.8328639999999998</c:v>
                </c:pt>
                <c:pt idx="9016">
                  <c:v>1.430528</c:v>
                </c:pt>
                <c:pt idx="9017">
                  <c:v>1.4752319999999999</c:v>
                </c:pt>
                <c:pt idx="9018">
                  <c:v>1.3411200000000001</c:v>
                </c:pt>
                <c:pt idx="9019">
                  <c:v>1.654048</c:v>
                </c:pt>
                <c:pt idx="9020">
                  <c:v>1.162304</c:v>
                </c:pt>
                <c:pt idx="9021">
                  <c:v>0.75996799999999998</c:v>
                </c:pt>
                <c:pt idx="9022">
                  <c:v>1.1175999999999999</c:v>
                </c:pt>
                <c:pt idx="9023">
                  <c:v>1.430528</c:v>
                </c:pt>
                <c:pt idx="9024">
                  <c:v>1.0728959999999998</c:v>
                </c:pt>
                <c:pt idx="9025">
                  <c:v>0.62585599999999997</c:v>
                </c:pt>
                <c:pt idx="9026">
                  <c:v>0.80467200000000005</c:v>
                </c:pt>
                <c:pt idx="9027">
                  <c:v>0.75996799999999998</c:v>
                </c:pt>
                <c:pt idx="9028">
                  <c:v>0.53644799999999992</c:v>
                </c:pt>
                <c:pt idx="9029">
                  <c:v>1.2517119999999999</c:v>
                </c:pt>
                <c:pt idx="9030">
                  <c:v>1.162304</c:v>
                </c:pt>
                <c:pt idx="9031">
                  <c:v>1.4752319999999999</c:v>
                </c:pt>
                <c:pt idx="9032">
                  <c:v>1.296416</c:v>
                </c:pt>
                <c:pt idx="9033">
                  <c:v>1.4752319999999999</c:v>
                </c:pt>
                <c:pt idx="9034">
                  <c:v>2.45872</c:v>
                </c:pt>
                <c:pt idx="9035">
                  <c:v>1.9669760000000001</c:v>
                </c:pt>
                <c:pt idx="9036">
                  <c:v>1.6987519999999998</c:v>
                </c:pt>
                <c:pt idx="9037">
                  <c:v>2.056384</c:v>
                </c:pt>
                <c:pt idx="9038">
                  <c:v>2.0116800000000001</c:v>
                </c:pt>
                <c:pt idx="9039">
                  <c:v>2.5481280000000002</c:v>
                </c:pt>
                <c:pt idx="9040">
                  <c:v>2.1457919999999997</c:v>
                </c:pt>
                <c:pt idx="9041">
                  <c:v>1.922272</c:v>
                </c:pt>
                <c:pt idx="9042">
                  <c:v>1.2517119999999999</c:v>
                </c:pt>
                <c:pt idx="9043">
                  <c:v>1.430528</c:v>
                </c:pt>
                <c:pt idx="9044">
                  <c:v>2.9504639999999998</c:v>
                </c:pt>
                <c:pt idx="9045">
                  <c:v>2.9504639999999998</c:v>
                </c:pt>
                <c:pt idx="9046">
                  <c:v>2.1457919999999997</c:v>
                </c:pt>
                <c:pt idx="9047">
                  <c:v>2.7716479999999999</c:v>
                </c:pt>
                <c:pt idx="9048">
                  <c:v>2.9504639999999998</c:v>
                </c:pt>
                <c:pt idx="9049">
                  <c:v>3.5763199999999999</c:v>
                </c:pt>
                <c:pt idx="9050">
                  <c:v>3.3527999999999998</c:v>
                </c:pt>
                <c:pt idx="9051">
                  <c:v>4.1574720000000003</c:v>
                </c:pt>
                <c:pt idx="9052">
                  <c:v>4.380992</c:v>
                </c:pt>
                <c:pt idx="9053">
                  <c:v>3.844544</c:v>
                </c:pt>
                <c:pt idx="9054">
                  <c:v>3.5763199999999999</c:v>
                </c:pt>
                <c:pt idx="9055">
                  <c:v>3.978656</c:v>
                </c:pt>
                <c:pt idx="9056">
                  <c:v>3.5763199999999999</c:v>
                </c:pt>
                <c:pt idx="9057">
                  <c:v>4.112768</c:v>
                </c:pt>
                <c:pt idx="9058">
                  <c:v>4.5598079999999994</c:v>
                </c:pt>
                <c:pt idx="9059">
                  <c:v>4.4703999999999997</c:v>
                </c:pt>
                <c:pt idx="9060">
                  <c:v>4.783328</c:v>
                </c:pt>
                <c:pt idx="9061">
                  <c:v>5.051552</c:v>
                </c:pt>
                <c:pt idx="9062">
                  <c:v>5.2750720000000006</c:v>
                </c:pt>
                <c:pt idx="9063">
                  <c:v>5.4538879999999992</c:v>
                </c:pt>
                <c:pt idx="9064">
                  <c:v>5.7668160000000004</c:v>
                </c:pt>
                <c:pt idx="9065">
                  <c:v>4.649216</c:v>
                </c:pt>
                <c:pt idx="9066">
                  <c:v>4.8727359999999997</c:v>
                </c:pt>
                <c:pt idx="9067">
                  <c:v>3.9339520000000001</c:v>
                </c:pt>
                <c:pt idx="9068">
                  <c:v>3.1739839999999999</c:v>
                </c:pt>
                <c:pt idx="9069">
                  <c:v>3.844544</c:v>
                </c:pt>
                <c:pt idx="9070">
                  <c:v>4.380992</c:v>
                </c:pt>
                <c:pt idx="9071">
                  <c:v>5.0962560000000003</c:v>
                </c:pt>
                <c:pt idx="9072">
                  <c:v>5.0962560000000003</c:v>
                </c:pt>
                <c:pt idx="9073">
                  <c:v>4.4256960000000003</c:v>
                </c:pt>
                <c:pt idx="9074">
                  <c:v>5.6327039999999995</c:v>
                </c:pt>
                <c:pt idx="9075">
                  <c:v>3.5763199999999999</c:v>
                </c:pt>
                <c:pt idx="9076">
                  <c:v>2.6375360000000003</c:v>
                </c:pt>
                <c:pt idx="9077">
                  <c:v>1.7434559999999999</c:v>
                </c:pt>
                <c:pt idx="9078">
                  <c:v>1.6093440000000001</c:v>
                </c:pt>
                <c:pt idx="9079">
                  <c:v>3.1739839999999999</c:v>
                </c:pt>
                <c:pt idx="9080">
                  <c:v>3.844544</c:v>
                </c:pt>
                <c:pt idx="9081">
                  <c:v>3.8892479999999998</c:v>
                </c:pt>
                <c:pt idx="9082">
                  <c:v>4.8280320000000003</c:v>
                </c:pt>
                <c:pt idx="9083">
                  <c:v>5.2303679999999995</c:v>
                </c:pt>
                <c:pt idx="9084">
                  <c:v>5.1409599999999998</c:v>
                </c:pt>
                <c:pt idx="9085">
                  <c:v>4.9621439999999994</c:v>
                </c:pt>
                <c:pt idx="9086">
                  <c:v>4.515104</c:v>
                </c:pt>
                <c:pt idx="9087">
                  <c:v>4.5598079999999994</c:v>
                </c:pt>
                <c:pt idx="9088">
                  <c:v>4.6045120000000006</c:v>
                </c:pt>
                <c:pt idx="9089">
                  <c:v>4.0680639999999997</c:v>
                </c:pt>
                <c:pt idx="9090">
                  <c:v>2.9951680000000001</c:v>
                </c:pt>
                <c:pt idx="9091">
                  <c:v>2.7269439999999996</c:v>
                </c:pt>
                <c:pt idx="9092">
                  <c:v>2.6375360000000003</c:v>
                </c:pt>
                <c:pt idx="9093">
                  <c:v>1.6093440000000001</c:v>
                </c:pt>
                <c:pt idx="9094">
                  <c:v>0.62585599999999997</c:v>
                </c:pt>
                <c:pt idx="9095">
                  <c:v>2.190496</c:v>
                </c:pt>
                <c:pt idx="9096">
                  <c:v>2.861056</c:v>
                </c:pt>
                <c:pt idx="9097">
                  <c:v>3.0398719999999999</c:v>
                </c:pt>
                <c:pt idx="9098">
                  <c:v>4.1574720000000003</c:v>
                </c:pt>
                <c:pt idx="9099">
                  <c:v>4.515104</c:v>
                </c:pt>
                <c:pt idx="9100">
                  <c:v>4.6045120000000006</c:v>
                </c:pt>
                <c:pt idx="9101">
                  <c:v>5.2750720000000006</c:v>
                </c:pt>
                <c:pt idx="9102">
                  <c:v>6.7055999999999996</c:v>
                </c:pt>
                <c:pt idx="9103">
                  <c:v>8.0020159999999994</c:v>
                </c:pt>
                <c:pt idx="9104">
                  <c:v>7.5996800000000002</c:v>
                </c:pt>
                <c:pt idx="9105">
                  <c:v>8.1361279999999994</c:v>
                </c:pt>
                <c:pt idx="9106">
                  <c:v>7.6443840000000005</c:v>
                </c:pt>
                <c:pt idx="9107">
                  <c:v>7.3314559999999993</c:v>
                </c:pt>
                <c:pt idx="9108">
                  <c:v>8.49376</c:v>
                </c:pt>
                <c:pt idx="9109">
                  <c:v>7.5996800000000002</c:v>
                </c:pt>
                <c:pt idx="9110">
                  <c:v>7.6443840000000005</c:v>
                </c:pt>
                <c:pt idx="9111">
                  <c:v>9.9242879999999989</c:v>
                </c:pt>
                <c:pt idx="9112">
                  <c:v>8.49376</c:v>
                </c:pt>
                <c:pt idx="9113">
                  <c:v>8.3149440000000006</c:v>
                </c:pt>
                <c:pt idx="9114">
                  <c:v>8.6725759999999994</c:v>
                </c:pt>
                <c:pt idx="9115">
                  <c:v>8.8066879999999994</c:v>
                </c:pt>
                <c:pt idx="9116">
                  <c:v>9.432544</c:v>
                </c:pt>
                <c:pt idx="9117">
                  <c:v>9.4772479999999995</c:v>
                </c:pt>
                <c:pt idx="9118">
                  <c:v>9.7454719999999995</c:v>
                </c:pt>
                <c:pt idx="9119">
                  <c:v>9.2537279999999988</c:v>
                </c:pt>
                <c:pt idx="9120">
                  <c:v>8.896096</c:v>
                </c:pt>
                <c:pt idx="9121">
                  <c:v>9.16432</c:v>
                </c:pt>
                <c:pt idx="9122">
                  <c:v>9.6113599999999995</c:v>
                </c:pt>
                <c:pt idx="9123">
                  <c:v>10.058400000000001</c:v>
                </c:pt>
                <c:pt idx="9124">
                  <c:v>8.7172800000000006</c:v>
                </c:pt>
                <c:pt idx="9125">
                  <c:v>8.627872</c:v>
                </c:pt>
                <c:pt idx="9126">
                  <c:v>6.0350399999999995</c:v>
                </c:pt>
                <c:pt idx="9127">
                  <c:v>4.2915839999999994</c:v>
                </c:pt>
                <c:pt idx="9128">
                  <c:v>5.4985920000000004</c:v>
                </c:pt>
                <c:pt idx="9129">
                  <c:v>3.978656</c:v>
                </c:pt>
                <c:pt idx="9130">
                  <c:v>2.0116800000000001</c:v>
                </c:pt>
                <c:pt idx="9131">
                  <c:v>3.1739839999999999</c:v>
                </c:pt>
                <c:pt idx="9132">
                  <c:v>3.9339520000000001</c:v>
                </c:pt>
                <c:pt idx="9133">
                  <c:v>3.7998400000000001</c:v>
                </c:pt>
                <c:pt idx="9134">
                  <c:v>3.5763199999999999</c:v>
                </c:pt>
                <c:pt idx="9135">
                  <c:v>4.6045120000000006</c:v>
                </c:pt>
                <c:pt idx="9136">
                  <c:v>4.2021759999999997</c:v>
                </c:pt>
                <c:pt idx="9137">
                  <c:v>6.3926720000000001</c:v>
                </c:pt>
                <c:pt idx="9138">
                  <c:v>6.0797439999999998</c:v>
                </c:pt>
                <c:pt idx="9139">
                  <c:v>6.1691520000000004</c:v>
                </c:pt>
                <c:pt idx="9140">
                  <c:v>8.5831679999999988</c:v>
                </c:pt>
                <c:pt idx="9141">
                  <c:v>9.030208</c:v>
                </c:pt>
                <c:pt idx="9142">
                  <c:v>8.6725759999999994</c:v>
                </c:pt>
                <c:pt idx="9143">
                  <c:v>8.225536</c:v>
                </c:pt>
                <c:pt idx="9144">
                  <c:v>6.2585600000000001</c:v>
                </c:pt>
                <c:pt idx="9145">
                  <c:v>6.9738239999999996</c:v>
                </c:pt>
                <c:pt idx="9146">
                  <c:v>5.7668160000000004</c:v>
                </c:pt>
                <c:pt idx="9147">
                  <c:v>4.91744</c:v>
                </c:pt>
                <c:pt idx="9148">
                  <c:v>4.8727359999999997</c:v>
                </c:pt>
                <c:pt idx="9149">
                  <c:v>5.051552</c:v>
                </c:pt>
                <c:pt idx="9150">
                  <c:v>5.3644800000000004</c:v>
                </c:pt>
                <c:pt idx="9151">
                  <c:v>3.4869119999999998</c:v>
                </c:pt>
                <c:pt idx="9152">
                  <c:v>3.4422079999999999</c:v>
                </c:pt>
                <c:pt idx="9153">
                  <c:v>2.9057599999999999</c:v>
                </c:pt>
                <c:pt idx="9154">
                  <c:v>2.5034239999999999</c:v>
                </c:pt>
                <c:pt idx="9155">
                  <c:v>1.6093440000000001</c:v>
                </c:pt>
                <c:pt idx="9156">
                  <c:v>1.2070080000000001</c:v>
                </c:pt>
                <c:pt idx="9157">
                  <c:v>1.78816</c:v>
                </c:pt>
                <c:pt idx="9158">
                  <c:v>4.8727359999999997</c:v>
                </c:pt>
                <c:pt idx="9159">
                  <c:v>7.1526399999999999</c:v>
                </c:pt>
                <c:pt idx="9160">
                  <c:v>8.5831679999999988</c:v>
                </c:pt>
                <c:pt idx="9161">
                  <c:v>10.103104</c:v>
                </c:pt>
                <c:pt idx="9162">
                  <c:v>11.712448</c:v>
                </c:pt>
                <c:pt idx="9163">
                  <c:v>11.131295999999999</c:v>
                </c:pt>
                <c:pt idx="9164">
                  <c:v>10.907775999999998</c:v>
                </c:pt>
                <c:pt idx="9165">
                  <c:v>12.96416</c:v>
                </c:pt>
                <c:pt idx="9166">
                  <c:v>12.2936</c:v>
                </c:pt>
                <c:pt idx="9167">
                  <c:v>8.5384640000000012</c:v>
                </c:pt>
                <c:pt idx="9168">
                  <c:v>8.9855040000000006</c:v>
                </c:pt>
                <c:pt idx="9169">
                  <c:v>7.5102720000000005</c:v>
                </c:pt>
                <c:pt idx="9170">
                  <c:v>4.4703999999999997</c:v>
                </c:pt>
                <c:pt idx="9171">
                  <c:v>1.1175999999999999</c:v>
                </c:pt>
                <c:pt idx="9172">
                  <c:v>2.2799039999999997</c:v>
                </c:pt>
                <c:pt idx="9173">
                  <c:v>3.0398719999999999</c:v>
                </c:pt>
                <c:pt idx="9174">
                  <c:v>6.0797439999999998</c:v>
                </c:pt>
                <c:pt idx="9175">
                  <c:v>5.1409599999999998</c:v>
                </c:pt>
                <c:pt idx="9176">
                  <c:v>5.5432959999999998</c:v>
                </c:pt>
                <c:pt idx="9177">
                  <c:v>8.0020159999999994</c:v>
                </c:pt>
                <c:pt idx="9178">
                  <c:v>10.192512000000001</c:v>
                </c:pt>
                <c:pt idx="9179">
                  <c:v>11.712448</c:v>
                </c:pt>
                <c:pt idx="9180">
                  <c:v>10.460735999999999</c:v>
                </c:pt>
                <c:pt idx="9181">
                  <c:v>10.103104</c:v>
                </c:pt>
                <c:pt idx="9182">
                  <c:v>7.2420479999999996</c:v>
                </c:pt>
                <c:pt idx="9183">
                  <c:v>4.515104</c:v>
                </c:pt>
                <c:pt idx="9184">
                  <c:v>3.0845760000000002</c:v>
                </c:pt>
                <c:pt idx="9185">
                  <c:v>3.978656</c:v>
                </c:pt>
                <c:pt idx="9186">
                  <c:v>7.5996800000000002</c:v>
                </c:pt>
                <c:pt idx="9187">
                  <c:v>11.801855999999999</c:v>
                </c:pt>
                <c:pt idx="9188">
                  <c:v>9.432544</c:v>
                </c:pt>
                <c:pt idx="9189">
                  <c:v>7.2867519999999999</c:v>
                </c:pt>
                <c:pt idx="9190">
                  <c:v>7.554975999999999</c:v>
                </c:pt>
                <c:pt idx="9191">
                  <c:v>6.0797439999999998</c:v>
                </c:pt>
                <c:pt idx="9192">
                  <c:v>6.9738239999999996</c:v>
                </c:pt>
                <c:pt idx="9193">
                  <c:v>7.5102720000000005</c:v>
                </c:pt>
                <c:pt idx="9194">
                  <c:v>8.896096</c:v>
                </c:pt>
                <c:pt idx="9195">
                  <c:v>8.9407999999999994</c:v>
                </c:pt>
                <c:pt idx="9196">
                  <c:v>5.7221120000000001</c:v>
                </c:pt>
                <c:pt idx="9197">
                  <c:v>4.8727359999999997</c:v>
                </c:pt>
                <c:pt idx="9198">
                  <c:v>5.2750720000000006</c:v>
                </c:pt>
                <c:pt idx="9199">
                  <c:v>4.8280320000000003</c:v>
                </c:pt>
                <c:pt idx="9200">
                  <c:v>4.112768</c:v>
                </c:pt>
                <c:pt idx="9201">
                  <c:v>4.1574720000000003</c:v>
                </c:pt>
                <c:pt idx="9202">
                  <c:v>3.6210239999999998</c:v>
                </c:pt>
                <c:pt idx="9203">
                  <c:v>3.2186880000000002</c:v>
                </c:pt>
                <c:pt idx="9204">
                  <c:v>4.0680639999999997</c:v>
                </c:pt>
                <c:pt idx="9205">
                  <c:v>3.5763199999999999</c:v>
                </c:pt>
                <c:pt idx="9206">
                  <c:v>5.2750720000000006</c:v>
                </c:pt>
                <c:pt idx="9207">
                  <c:v>6.0350399999999995</c:v>
                </c:pt>
                <c:pt idx="9208">
                  <c:v>5.3197760000000001</c:v>
                </c:pt>
                <c:pt idx="9209">
                  <c:v>7.5996800000000002</c:v>
                </c:pt>
                <c:pt idx="9210">
                  <c:v>7.6443840000000005</c:v>
                </c:pt>
                <c:pt idx="9211">
                  <c:v>7.5102720000000005</c:v>
                </c:pt>
                <c:pt idx="9212">
                  <c:v>7.6890879999999999</c:v>
                </c:pt>
                <c:pt idx="9213">
                  <c:v>6.8397120000000005</c:v>
                </c:pt>
                <c:pt idx="9214">
                  <c:v>6.5714879999999996</c:v>
                </c:pt>
                <c:pt idx="9215">
                  <c:v>4.9621439999999994</c:v>
                </c:pt>
                <c:pt idx="9216">
                  <c:v>4.0680639999999997</c:v>
                </c:pt>
                <c:pt idx="9217">
                  <c:v>3.9339520000000001</c:v>
                </c:pt>
                <c:pt idx="9218">
                  <c:v>3.3527999999999998</c:v>
                </c:pt>
                <c:pt idx="9219">
                  <c:v>3.2633920000000001</c:v>
                </c:pt>
                <c:pt idx="9220">
                  <c:v>2.9057599999999999</c:v>
                </c:pt>
                <c:pt idx="9221">
                  <c:v>2.4140160000000002</c:v>
                </c:pt>
                <c:pt idx="9222">
                  <c:v>1.8328639999999998</c:v>
                </c:pt>
                <c:pt idx="9223">
                  <c:v>1.6987519999999998</c:v>
                </c:pt>
                <c:pt idx="9224">
                  <c:v>1.0728959999999998</c:v>
                </c:pt>
                <c:pt idx="9225">
                  <c:v>1.6093440000000001</c:v>
                </c:pt>
                <c:pt idx="9226">
                  <c:v>2.056384</c:v>
                </c:pt>
                <c:pt idx="9227">
                  <c:v>1.8775680000000001</c:v>
                </c:pt>
                <c:pt idx="9228">
                  <c:v>2.324608</c:v>
                </c:pt>
                <c:pt idx="9229">
                  <c:v>2.8163519999999997</c:v>
                </c:pt>
                <c:pt idx="9230">
                  <c:v>999</c:v>
                </c:pt>
                <c:pt idx="9231">
                  <c:v>2.0116800000000001</c:v>
                </c:pt>
                <c:pt idx="9232">
                  <c:v>2.9504639999999998</c:v>
                </c:pt>
                <c:pt idx="9233">
                  <c:v>3.9339520000000001</c:v>
                </c:pt>
                <c:pt idx="9234">
                  <c:v>4.5598079999999994</c:v>
                </c:pt>
                <c:pt idx="9235">
                  <c:v>4.3362879999999997</c:v>
                </c:pt>
                <c:pt idx="9236">
                  <c:v>3.844544</c:v>
                </c:pt>
                <c:pt idx="9237">
                  <c:v>3.5316160000000001</c:v>
                </c:pt>
                <c:pt idx="9238">
                  <c:v>3.3080959999999999</c:v>
                </c:pt>
                <c:pt idx="9239">
                  <c:v>2.6375360000000003</c:v>
                </c:pt>
                <c:pt idx="9240">
                  <c:v>2.9504639999999998</c:v>
                </c:pt>
                <c:pt idx="9241">
                  <c:v>3.3975039999999996</c:v>
                </c:pt>
                <c:pt idx="9242">
                  <c:v>3.4869119999999998</c:v>
                </c:pt>
                <c:pt idx="9243">
                  <c:v>3.4869119999999998</c:v>
                </c:pt>
                <c:pt idx="9244">
                  <c:v>2.9951680000000001</c:v>
                </c:pt>
                <c:pt idx="9245">
                  <c:v>2.5481280000000002</c:v>
                </c:pt>
                <c:pt idx="9246">
                  <c:v>3.1739839999999999</c:v>
                </c:pt>
                <c:pt idx="9247">
                  <c:v>3.5763199999999999</c:v>
                </c:pt>
                <c:pt idx="9248">
                  <c:v>2.5481280000000002</c:v>
                </c:pt>
                <c:pt idx="9249">
                  <c:v>1.922272</c:v>
                </c:pt>
                <c:pt idx="9250">
                  <c:v>2.1457919999999997</c:v>
                </c:pt>
                <c:pt idx="9251">
                  <c:v>2.592832</c:v>
                </c:pt>
                <c:pt idx="9252">
                  <c:v>2.2799039999999997</c:v>
                </c:pt>
                <c:pt idx="9253">
                  <c:v>2.6375360000000003</c:v>
                </c:pt>
                <c:pt idx="9254">
                  <c:v>1.8328639999999998</c:v>
                </c:pt>
                <c:pt idx="9255">
                  <c:v>0.98348800000000003</c:v>
                </c:pt>
                <c:pt idx="9256">
                  <c:v>1.028192</c:v>
                </c:pt>
                <c:pt idx="9257">
                  <c:v>1.922272</c:v>
                </c:pt>
                <c:pt idx="9258">
                  <c:v>1.430528</c:v>
                </c:pt>
                <c:pt idx="9259">
                  <c:v>1.028192</c:v>
                </c:pt>
                <c:pt idx="9260">
                  <c:v>0.71526400000000001</c:v>
                </c:pt>
                <c:pt idx="9261">
                  <c:v>0.178816</c:v>
                </c:pt>
                <c:pt idx="9262">
                  <c:v>0.98348800000000003</c:v>
                </c:pt>
                <c:pt idx="9263">
                  <c:v>0.75996799999999998</c:v>
                </c:pt>
                <c:pt idx="9264">
                  <c:v>0.89407999999999999</c:v>
                </c:pt>
                <c:pt idx="9265">
                  <c:v>1.4752319999999999</c:v>
                </c:pt>
                <c:pt idx="9266">
                  <c:v>2.7269439999999996</c:v>
                </c:pt>
                <c:pt idx="9267">
                  <c:v>3.5316160000000001</c:v>
                </c:pt>
                <c:pt idx="9268">
                  <c:v>3.844544</c:v>
                </c:pt>
                <c:pt idx="9269">
                  <c:v>3.3527999999999998</c:v>
                </c:pt>
                <c:pt idx="9270">
                  <c:v>3.1739839999999999</c:v>
                </c:pt>
                <c:pt idx="9271">
                  <c:v>4.4256960000000003</c:v>
                </c:pt>
                <c:pt idx="9272">
                  <c:v>5.051552</c:v>
                </c:pt>
                <c:pt idx="9273">
                  <c:v>5.4538879999999992</c:v>
                </c:pt>
                <c:pt idx="9274">
                  <c:v>5.3197760000000001</c:v>
                </c:pt>
                <c:pt idx="9275">
                  <c:v>5.4091839999999998</c:v>
                </c:pt>
                <c:pt idx="9276">
                  <c:v>5.7668160000000004</c:v>
                </c:pt>
                <c:pt idx="9277">
                  <c:v>6.3479679999999998</c:v>
                </c:pt>
                <c:pt idx="9278">
                  <c:v>6.2585600000000001</c:v>
                </c:pt>
                <c:pt idx="9279">
                  <c:v>6.1691520000000004</c:v>
                </c:pt>
                <c:pt idx="9280">
                  <c:v>6.9738239999999996</c:v>
                </c:pt>
                <c:pt idx="9281">
                  <c:v>8.0467200000000005</c:v>
                </c:pt>
                <c:pt idx="9282">
                  <c:v>8.4043519999999994</c:v>
                </c:pt>
                <c:pt idx="9283">
                  <c:v>9.1196159999999988</c:v>
                </c:pt>
                <c:pt idx="9284">
                  <c:v>9.0749119999999994</c:v>
                </c:pt>
                <c:pt idx="9285">
                  <c:v>5.9009279999999995</c:v>
                </c:pt>
                <c:pt idx="9286">
                  <c:v>5.4538879999999992</c:v>
                </c:pt>
                <c:pt idx="9287">
                  <c:v>6.9738239999999996</c:v>
                </c:pt>
                <c:pt idx="9288">
                  <c:v>9.030208</c:v>
                </c:pt>
                <c:pt idx="9289">
                  <c:v>8.8513920000000006</c:v>
                </c:pt>
                <c:pt idx="9290">
                  <c:v>6.3032639999999995</c:v>
                </c:pt>
                <c:pt idx="9291">
                  <c:v>5.0962560000000003</c:v>
                </c:pt>
                <c:pt idx="9292">
                  <c:v>5.4091839999999998</c:v>
                </c:pt>
                <c:pt idx="9293">
                  <c:v>6.2138559999999998</c:v>
                </c:pt>
                <c:pt idx="9294">
                  <c:v>6.0350399999999995</c:v>
                </c:pt>
                <c:pt idx="9295">
                  <c:v>5.4091839999999998</c:v>
                </c:pt>
                <c:pt idx="9296">
                  <c:v>5.051552</c:v>
                </c:pt>
                <c:pt idx="9297">
                  <c:v>4.6045120000000006</c:v>
                </c:pt>
                <c:pt idx="9298">
                  <c:v>4.4256960000000003</c:v>
                </c:pt>
                <c:pt idx="9299">
                  <c:v>4.0680639999999997</c:v>
                </c:pt>
                <c:pt idx="9300">
                  <c:v>4.2021759999999997</c:v>
                </c:pt>
                <c:pt idx="9301">
                  <c:v>2.4140160000000002</c:v>
                </c:pt>
                <c:pt idx="9302">
                  <c:v>3.1292800000000001</c:v>
                </c:pt>
                <c:pt idx="9303">
                  <c:v>2.6375360000000003</c:v>
                </c:pt>
                <c:pt idx="9304">
                  <c:v>3.3975039999999996</c:v>
                </c:pt>
                <c:pt idx="9305">
                  <c:v>4.4256960000000003</c:v>
                </c:pt>
                <c:pt idx="9306">
                  <c:v>3.3527999999999998</c:v>
                </c:pt>
                <c:pt idx="9307">
                  <c:v>4.4256960000000003</c:v>
                </c:pt>
                <c:pt idx="9308">
                  <c:v>4.24688</c:v>
                </c:pt>
                <c:pt idx="9309">
                  <c:v>2.4140160000000002</c:v>
                </c:pt>
                <c:pt idx="9310">
                  <c:v>1.8775680000000001</c:v>
                </c:pt>
                <c:pt idx="9311">
                  <c:v>2.9951680000000001</c:v>
                </c:pt>
                <c:pt idx="9312">
                  <c:v>2.9057599999999999</c:v>
                </c:pt>
                <c:pt idx="9313">
                  <c:v>2.190496</c:v>
                </c:pt>
                <c:pt idx="9314">
                  <c:v>2.6375360000000003</c:v>
                </c:pt>
                <c:pt idx="9315">
                  <c:v>2.056384</c:v>
                </c:pt>
                <c:pt idx="9316">
                  <c:v>2.4140160000000002</c:v>
                </c:pt>
                <c:pt idx="9317">
                  <c:v>3.2633920000000001</c:v>
                </c:pt>
                <c:pt idx="9318">
                  <c:v>3.978656</c:v>
                </c:pt>
                <c:pt idx="9319">
                  <c:v>5.9903360000000001</c:v>
                </c:pt>
                <c:pt idx="9320">
                  <c:v>6.2585600000000001</c:v>
                </c:pt>
                <c:pt idx="9321">
                  <c:v>4.2915839999999994</c:v>
                </c:pt>
                <c:pt idx="9322">
                  <c:v>3.4869119999999998</c:v>
                </c:pt>
                <c:pt idx="9323">
                  <c:v>4.0680639999999997</c:v>
                </c:pt>
                <c:pt idx="9324">
                  <c:v>2.861056</c:v>
                </c:pt>
                <c:pt idx="9325">
                  <c:v>3.4422079999999999</c:v>
                </c:pt>
                <c:pt idx="9326">
                  <c:v>5.1856640000000001</c:v>
                </c:pt>
                <c:pt idx="9327">
                  <c:v>4.2021759999999997</c:v>
                </c:pt>
                <c:pt idx="9328">
                  <c:v>3.4422079999999999</c:v>
                </c:pt>
                <c:pt idx="9329">
                  <c:v>4.1574720000000003</c:v>
                </c:pt>
                <c:pt idx="9330">
                  <c:v>4.5598079999999994</c:v>
                </c:pt>
                <c:pt idx="9331">
                  <c:v>4.24688</c:v>
                </c:pt>
                <c:pt idx="9332">
                  <c:v>3.8892479999999998</c:v>
                </c:pt>
                <c:pt idx="9333">
                  <c:v>1.654048</c:v>
                </c:pt>
                <c:pt idx="9334">
                  <c:v>0.93878400000000006</c:v>
                </c:pt>
                <c:pt idx="9335">
                  <c:v>2.1010879999999998</c:v>
                </c:pt>
                <c:pt idx="9336">
                  <c:v>2.2351999999999999</c:v>
                </c:pt>
                <c:pt idx="9337">
                  <c:v>1.922272</c:v>
                </c:pt>
                <c:pt idx="9338">
                  <c:v>3.4422079999999999</c:v>
                </c:pt>
                <c:pt idx="9339">
                  <c:v>4.0680639999999997</c:v>
                </c:pt>
                <c:pt idx="9340">
                  <c:v>5.3197760000000001</c:v>
                </c:pt>
                <c:pt idx="9341">
                  <c:v>4.7386239999999997</c:v>
                </c:pt>
                <c:pt idx="9342">
                  <c:v>3.4869119999999998</c:v>
                </c:pt>
                <c:pt idx="9343">
                  <c:v>2.6822400000000002</c:v>
                </c:pt>
                <c:pt idx="9344">
                  <c:v>2.4140160000000002</c:v>
                </c:pt>
                <c:pt idx="9345">
                  <c:v>4.4703999999999997</c:v>
                </c:pt>
                <c:pt idx="9346">
                  <c:v>5.6774079999999998</c:v>
                </c:pt>
                <c:pt idx="9347">
                  <c:v>5.4538879999999992</c:v>
                </c:pt>
                <c:pt idx="9348">
                  <c:v>3.7998400000000001</c:v>
                </c:pt>
                <c:pt idx="9349">
                  <c:v>2.7716479999999999</c:v>
                </c:pt>
                <c:pt idx="9350">
                  <c:v>4.7386239999999997</c:v>
                </c:pt>
                <c:pt idx="9351">
                  <c:v>4.8280320000000003</c:v>
                </c:pt>
                <c:pt idx="9352">
                  <c:v>4.8727359999999997</c:v>
                </c:pt>
                <c:pt idx="9353">
                  <c:v>5.3197760000000001</c:v>
                </c:pt>
                <c:pt idx="9354">
                  <c:v>4.649216</c:v>
                </c:pt>
                <c:pt idx="9355">
                  <c:v>5.2303679999999995</c:v>
                </c:pt>
                <c:pt idx="9356">
                  <c:v>3.7998400000000001</c:v>
                </c:pt>
                <c:pt idx="9357">
                  <c:v>4.5598079999999994</c:v>
                </c:pt>
                <c:pt idx="9358">
                  <c:v>3.7551360000000003</c:v>
                </c:pt>
                <c:pt idx="9359">
                  <c:v>2.7269439999999996</c:v>
                </c:pt>
                <c:pt idx="9360">
                  <c:v>2.190496</c:v>
                </c:pt>
                <c:pt idx="9361">
                  <c:v>4.380992</c:v>
                </c:pt>
                <c:pt idx="9362">
                  <c:v>4.5598079999999994</c:v>
                </c:pt>
                <c:pt idx="9363">
                  <c:v>5.4985920000000004</c:v>
                </c:pt>
                <c:pt idx="9364">
                  <c:v>5.3644800000000004</c:v>
                </c:pt>
                <c:pt idx="9365">
                  <c:v>4.6045120000000006</c:v>
                </c:pt>
                <c:pt idx="9366">
                  <c:v>4.649216</c:v>
                </c:pt>
                <c:pt idx="9367">
                  <c:v>5.4538879999999992</c:v>
                </c:pt>
                <c:pt idx="9368">
                  <c:v>6.7503039999999999</c:v>
                </c:pt>
                <c:pt idx="9369">
                  <c:v>7.1079360000000005</c:v>
                </c:pt>
                <c:pt idx="9370">
                  <c:v>7.2867519999999999</c:v>
                </c:pt>
                <c:pt idx="9371">
                  <c:v>7.2867519999999999</c:v>
                </c:pt>
                <c:pt idx="9372">
                  <c:v>8.225536</c:v>
                </c:pt>
                <c:pt idx="9373">
                  <c:v>8.8066879999999994</c:v>
                </c:pt>
                <c:pt idx="9374">
                  <c:v>8.359648</c:v>
                </c:pt>
                <c:pt idx="9375">
                  <c:v>7.9573119999999999</c:v>
                </c:pt>
                <c:pt idx="9376">
                  <c:v>7.1973440000000002</c:v>
                </c:pt>
                <c:pt idx="9377">
                  <c:v>7.1973440000000002</c:v>
                </c:pt>
                <c:pt idx="9378">
                  <c:v>7.4208640000000008</c:v>
                </c:pt>
                <c:pt idx="9379">
                  <c:v>7.0185279999999999</c:v>
                </c:pt>
                <c:pt idx="9380">
                  <c:v>7.2420479999999996</c:v>
                </c:pt>
                <c:pt idx="9381">
                  <c:v>7.4208640000000008</c:v>
                </c:pt>
                <c:pt idx="9382">
                  <c:v>7.2867519999999999</c:v>
                </c:pt>
                <c:pt idx="9383">
                  <c:v>7.5996800000000002</c:v>
                </c:pt>
                <c:pt idx="9384">
                  <c:v>7.1079360000000005</c:v>
                </c:pt>
                <c:pt idx="9385">
                  <c:v>7.1526399999999999</c:v>
                </c:pt>
                <c:pt idx="9386">
                  <c:v>8.0020159999999994</c:v>
                </c:pt>
                <c:pt idx="9387">
                  <c:v>7.8231999999999999</c:v>
                </c:pt>
                <c:pt idx="9388">
                  <c:v>8.3149440000000006</c:v>
                </c:pt>
                <c:pt idx="9389">
                  <c:v>8.5384640000000012</c:v>
                </c:pt>
                <c:pt idx="9390">
                  <c:v>8.1361279999999994</c:v>
                </c:pt>
                <c:pt idx="9391">
                  <c:v>8.0020159999999994</c:v>
                </c:pt>
                <c:pt idx="9392">
                  <c:v>7.2867519999999999</c:v>
                </c:pt>
                <c:pt idx="9393">
                  <c:v>6.7503039999999999</c:v>
                </c:pt>
                <c:pt idx="9394">
                  <c:v>5.8562240000000001</c:v>
                </c:pt>
                <c:pt idx="9395">
                  <c:v>5.2303679999999995</c:v>
                </c:pt>
                <c:pt idx="9396">
                  <c:v>5.4538879999999992</c:v>
                </c:pt>
                <c:pt idx="9397">
                  <c:v>5.6774079999999998</c:v>
                </c:pt>
                <c:pt idx="9398">
                  <c:v>5.4538879999999992</c:v>
                </c:pt>
                <c:pt idx="9399">
                  <c:v>6.4820799999999998</c:v>
                </c:pt>
                <c:pt idx="9400">
                  <c:v>6.8397120000000005</c:v>
                </c:pt>
                <c:pt idx="9401">
                  <c:v>5.2303679999999995</c:v>
                </c:pt>
                <c:pt idx="9402">
                  <c:v>3.9339520000000001</c:v>
                </c:pt>
                <c:pt idx="9403">
                  <c:v>5.2750720000000006</c:v>
                </c:pt>
                <c:pt idx="9404">
                  <c:v>5.0962560000000003</c:v>
                </c:pt>
                <c:pt idx="9405">
                  <c:v>5.2303679999999995</c:v>
                </c:pt>
                <c:pt idx="9406">
                  <c:v>5.051552</c:v>
                </c:pt>
                <c:pt idx="9407">
                  <c:v>4.8280320000000003</c:v>
                </c:pt>
                <c:pt idx="9408">
                  <c:v>4.8280320000000003</c:v>
                </c:pt>
                <c:pt idx="9409">
                  <c:v>4.5598079999999994</c:v>
                </c:pt>
                <c:pt idx="9410">
                  <c:v>5.4985920000000004</c:v>
                </c:pt>
                <c:pt idx="9411">
                  <c:v>8.4043519999999994</c:v>
                </c:pt>
                <c:pt idx="9412">
                  <c:v>10.192512000000001</c:v>
                </c:pt>
                <c:pt idx="9413">
                  <c:v>11.265407999999999</c:v>
                </c:pt>
                <c:pt idx="9414">
                  <c:v>9.6113599999999995</c:v>
                </c:pt>
                <c:pt idx="9415">
                  <c:v>8.896096</c:v>
                </c:pt>
                <c:pt idx="9416">
                  <c:v>8.627872</c:v>
                </c:pt>
                <c:pt idx="9417">
                  <c:v>7.8231999999999999</c:v>
                </c:pt>
                <c:pt idx="9418">
                  <c:v>7.0632320000000002</c:v>
                </c:pt>
                <c:pt idx="9419">
                  <c:v>6.8844159999999999</c:v>
                </c:pt>
                <c:pt idx="9420">
                  <c:v>6.3926720000000001</c:v>
                </c:pt>
                <c:pt idx="9421">
                  <c:v>6.2585600000000001</c:v>
                </c:pt>
                <c:pt idx="9422">
                  <c:v>6.8397120000000005</c:v>
                </c:pt>
                <c:pt idx="9423">
                  <c:v>8.225536</c:v>
                </c:pt>
                <c:pt idx="9424">
                  <c:v>8.2702399999999994</c:v>
                </c:pt>
                <c:pt idx="9425">
                  <c:v>7.9126079999999996</c:v>
                </c:pt>
                <c:pt idx="9426">
                  <c:v>7.554975999999999</c:v>
                </c:pt>
                <c:pt idx="9427">
                  <c:v>7.2867519999999999</c:v>
                </c:pt>
                <c:pt idx="9428">
                  <c:v>7.9573119999999999</c:v>
                </c:pt>
                <c:pt idx="9429">
                  <c:v>8.0020159999999994</c:v>
                </c:pt>
                <c:pt idx="9430">
                  <c:v>8.4490559999999988</c:v>
                </c:pt>
                <c:pt idx="9431">
                  <c:v>9.3431359999999994</c:v>
                </c:pt>
                <c:pt idx="9432">
                  <c:v>9.7454719999999995</c:v>
                </c:pt>
                <c:pt idx="9433">
                  <c:v>9.7007680000000001</c:v>
                </c:pt>
                <c:pt idx="9434">
                  <c:v>10.639552</c:v>
                </c:pt>
                <c:pt idx="9435">
                  <c:v>10.773664</c:v>
                </c:pt>
                <c:pt idx="9436">
                  <c:v>10.95248</c:v>
                </c:pt>
                <c:pt idx="9437">
                  <c:v>9.7901759999999989</c:v>
                </c:pt>
                <c:pt idx="9438">
                  <c:v>8.8513920000000006</c:v>
                </c:pt>
                <c:pt idx="9439">
                  <c:v>8.225536</c:v>
                </c:pt>
                <c:pt idx="9440">
                  <c:v>7.2867519999999999</c:v>
                </c:pt>
                <c:pt idx="9441">
                  <c:v>6.5714879999999996</c:v>
                </c:pt>
                <c:pt idx="9442">
                  <c:v>6.7503039999999999</c:v>
                </c:pt>
                <c:pt idx="9443">
                  <c:v>7.7784959999999996</c:v>
                </c:pt>
                <c:pt idx="9444">
                  <c:v>7.8231999999999999</c:v>
                </c:pt>
                <c:pt idx="9445">
                  <c:v>7.3314559999999993</c:v>
                </c:pt>
                <c:pt idx="9446">
                  <c:v>7.2420479999999996</c:v>
                </c:pt>
                <c:pt idx="9447">
                  <c:v>7.2420479999999996</c:v>
                </c:pt>
                <c:pt idx="9448">
                  <c:v>7.3761599999999996</c:v>
                </c:pt>
                <c:pt idx="9449">
                  <c:v>6.5267840000000001</c:v>
                </c:pt>
                <c:pt idx="9450">
                  <c:v>5.9903360000000001</c:v>
                </c:pt>
                <c:pt idx="9451">
                  <c:v>5.2750720000000006</c:v>
                </c:pt>
                <c:pt idx="9452">
                  <c:v>5.0962560000000003</c:v>
                </c:pt>
                <c:pt idx="9453">
                  <c:v>5.3197760000000001</c:v>
                </c:pt>
                <c:pt idx="9454">
                  <c:v>5.3644800000000004</c:v>
                </c:pt>
                <c:pt idx="9455">
                  <c:v>5.0068479999999997</c:v>
                </c:pt>
                <c:pt idx="9456">
                  <c:v>4.8280320000000003</c:v>
                </c:pt>
                <c:pt idx="9457">
                  <c:v>4.0680639999999997</c:v>
                </c:pt>
                <c:pt idx="9458">
                  <c:v>4.5598079999999994</c:v>
                </c:pt>
                <c:pt idx="9459">
                  <c:v>4.91744</c:v>
                </c:pt>
                <c:pt idx="9460">
                  <c:v>4.8280320000000003</c:v>
                </c:pt>
                <c:pt idx="9461">
                  <c:v>4.5598079999999994</c:v>
                </c:pt>
                <c:pt idx="9462">
                  <c:v>4.5598079999999994</c:v>
                </c:pt>
                <c:pt idx="9463">
                  <c:v>4.2915839999999994</c:v>
                </c:pt>
                <c:pt idx="9464">
                  <c:v>3.6657279999999997</c:v>
                </c:pt>
                <c:pt idx="9465">
                  <c:v>4.6939200000000003</c:v>
                </c:pt>
                <c:pt idx="9466">
                  <c:v>4.3362879999999997</c:v>
                </c:pt>
                <c:pt idx="9467">
                  <c:v>4.2021759999999997</c:v>
                </c:pt>
                <c:pt idx="9468">
                  <c:v>3.9339520000000001</c:v>
                </c:pt>
                <c:pt idx="9469">
                  <c:v>3.6657279999999997</c:v>
                </c:pt>
                <c:pt idx="9470">
                  <c:v>4.380992</c:v>
                </c:pt>
                <c:pt idx="9471">
                  <c:v>3.7104320000000004</c:v>
                </c:pt>
                <c:pt idx="9472">
                  <c:v>3.2633920000000001</c:v>
                </c:pt>
                <c:pt idx="9473">
                  <c:v>3.5316160000000001</c:v>
                </c:pt>
                <c:pt idx="9474">
                  <c:v>4.2915839999999994</c:v>
                </c:pt>
                <c:pt idx="9475">
                  <c:v>4.1574720000000003</c:v>
                </c:pt>
                <c:pt idx="9476">
                  <c:v>3.6210239999999998</c:v>
                </c:pt>
                <c:pt idx="9477">
                  <c:v>3.5316160000000001</c:v>
                </c:pt>
                <c:pt idx="9478">
                  <c:v>3.3527999999999998</c:v>
                </c:pt>
                <c:pt idx="9479">
                  <c:v>3.8892479999999998</c:v>
                </c:pt>
                <c:pt idx="9480">
                  <c:v>4.0233600000000003</c:v>
                </c:pt>
                <c:pt idx="9481">
                  <c:v>4.24688</c:v>
                </c:pt>
                <c:pt idx="9482">
                  <c:v>3.6210239999999998</c:v>
                </c:pt>
                <c:pt idx="9483">
                  <c:v>3.8892479999999998</c:v>
                </c:pt>
                <c:pt idx="9484">
                  <c:v>3.9339520000000001</c:v>
                </c:pt>
                <c:pt idx="9485">
                  <c:v>3.844544</c:v>
                </c:pt>
                <c:pt idx="9486">
                  <c:v>3.5316160000000001</c:v>
                </c:pt>
                <c:pt idx="9487">
                  <c:v>3.5763199999999999</c:v>
                </c:pt>
                <c:pt idx="9488">
                  <c:v>3.6210239999999998</c:v>
                </c:pt>
                <c:pt idx="9489">
                  <c:v>3.978656</c:v>
                </c:pt>
                <c:pt idx="9490">
                  <c:v>3.7551360000000003</c:v>
                </c:pt>
                <c:pt idx="9491">
                  <c:v>3.3080959999999999</c:v>
                </c:pt>
                <c:pt idx="9492">
                  <c:v>2.9057599999999999</c:v>
                </c:pt>
                <c:pt idx="9493">
                  <c:v>2.8163519999999997</c:v>
                </c:pt>
                <c:pt idx="9494">
                  <c:v>3.0398719999999999</c:v>
                </c:pt>
                <c:pt idx="9495">
                  <c:v>2.592832</c:v>
                </c:pt>
                <c:pt idx="9496">
                  <c:v>2.7716479999999999</c:v>
                </c:pt>
                <c:pt idx="9497">
                  <c:v>2.2799039999999997</c:v>
                </c:pt>
                <c:pt idx="9498">
                  <c:v>2.324608</c:v>
                </c:pt>
                <c:pt idx="9499">
                  <c:v>1.6987519999999998</c:v>
                </c:pt>
                <c:pt idx="9500">
                  <c:v>1.56464</c:v>
                </c:pt>
                <c:pt idx="9501">
                  <c:v>1.78816</c:v>
                </c:pt>
                <c:pt idx="9502">
                  <c:v>0.62585599999999997</c:v>
                </c:pt>
                <c:pt idx="9503">
                  <c:v>0.71526400000000001</c:v>
                </c:pt>
                <c:pt idx="9504">
                  <c:v>2.0116800000000001</c:v>
                </c:pt>
                <c:pt idx="9505">
                  <c:v>2.1457919999999997</c:v>
                </c:pt>
                <c:pt idx="9506">
                  <c:v>2.324608</c:v>
                </c:pt>
                <c:pt idx="9507">
                  <c:v>2.5481280000000002</c:v>
                </c:pt>
                <c:pt idx="9508">
                  <c:v>3.1739839999999999</c:v>
                </c:pt>
                <c:pt idx="9509">
                  <c:v>2.2799039999999997</c:v>
                </c:pt>
                <c:pt idx="9510">
                  <c:v>2.4140160000000002</c:v>
                </c:pt>
                <c:pt idx="9511">
                  <c:v>1.519936</c:v>
                </c:pt>
                <c:pt idx="9512">
                  <c:v>1.296416</c:v>
                </c:pt>
                <c:pt idx="9513">
                  <c:v>2.0116800000000001</c:v>
                </c:pt>
                <c:pt idx="9514">
                  <c:v>2.5481280000000002</c:v>
                </c:pt>
                <c:pt idx="9515">
                  <c:v>2.8163519999999997</c:v>
                </c:pt>
                <c:pt idx="9516">
                  <c:v>2.6822400000000002</c:v>
                </c:pt>
                <c:pt idx="9517">
                  <c:v>2.1457919999999997</c:v>
                </c:pt>
                <c:pt idx="9518">
                  <c:v>2.5481280000000002</c:v>
                </c:pt>
                <c:pt idx="9519">
                  <c:v>3.1739839999999999</c:v>
                </c:pt>
                <c:pt idx="9520">
                  <c:v>2.7716479999999999</c:v>
                </c:pt>
                <c:pt idx="9521">
                  <c:v>2.6375360000000003</c:v>
                </c:pt>
                <c:pt idx="9522">
                  <c:v>2.861056</c:v>
                </c:pt>
                <c:pt idx="9523">
                  <c:v>2.6375360000000003</c:v>
                </c:pt>
                <c:pt idx="9524">
                  <c:v>3.6657279999999997</c:v>
                </c:pt>
                <c:pt idx="9525">
                  <c:v>3.7998400000000001</c:v>
                </c:pt>
                <c:pt idx="9526">
                  <c:v>3.3080959999999999</c:v>
                </c:pt>
                <c:pt idx="9527">
                  <c:v>2.9504639999999998</c:v>
                </c:pt>
                <c:pt idx="9528">
                  <c:v>3.1739839999999999</c:v>
                </c:pt>
                <c:pt idx="9529">
                  <c:v>2.4140160000000002</c:v>
                </c:pt>
                <c:pt idx="9530">
                  <c:v>1.430528</c:v>
                </c:pt>
                <c:pt idx="9531">
                  <c:v>1.519936</c:v>
                </c:pt>
                <c:pt idx="9532">
                  <c:v>1.028192</c:v>
                </c:pt>
                <c:pt idx="9533">
                  <c:v>2.4140160000000002</c:v>
                </c:pt>
                <c:pt idx="9534">
                  <c:v>3.7104320000000004</c:v>
                </c:pt>
                <c:pt idx="9535">
                  <c:v>3.7104320000000004</c:v>
                </c:pt>
                <c:pt idx="9536">
                  <c:v>4.2915839999999994</c:v>
                </c:pt>
                <c:pt idx="9537">
                  <c:v>3.3080959999999999</c:v>
                </c:pt>
                <c:pt idx="9538">
                  <c:v>2.2351999999999999</c:v>
                </c:pt>
                <c:pt idx="9539">
                  <c:v>2.0116800000000001</c:v>
                </c:pt>
                <c:pt idx="9540">
                  <c:v>5.2303679999999995</c:v>
                </c:pt>
                <c:pt idx="9541">
                  <c:v>4.5598079999999994</c:v>
                </c:pt>
                <c:pt idx="9542">
                  <c:v>5.6327039999999995</c:v>
                </c:pt>
                <c:pt idx="9543">
                  <c:v>5.8562240000000001</c:v>
                </c:pt>
                <c:pt idx="9544">
                  <c:v>5.1856640000000001</c:v>
                </c:pt>
                <c:pt idx="9545">
                  <c:v>6.2138559999999998</c:v>
                </c:pt>
                <c:pt idx="9546">
                  <c:v>6.4820799999999998</c:v>
                </c:pt>
                <c:pt idx="9547">
                  <c:v>5.7668160000000004</c:v>
                </c:pt>
                <c:pt idx="9548">
                  <c:v>4.8280320000000003</c:v>
                </c:pt>
                <c:pt idx="9549">
                  <c:v>6.1244479999999992</c:v>
                </c:pt>
                <c:pt idx="9550">
                  <c:v>5.6774079999999998</c:v>
                </c:pt>
                <c:pt idx="9551">
                  <c:v>5.3644800000000004</c:v>
                </c:pt>
                <c:pt idx="9552">
                  <c:v>4.4256960000000003</c:v>
                </c:pt>
                <c:pt idx="9553">
                  <c:v>3.7998400000000001</c:v>
                </c:pt>
                <c:pt idx="9554">
                  <c:v>4.0233600000000003</c:v>
                </c:pt>
                <c:pt idx="9555">
                  <c:v>3.8892479999999998</c:v>
                </c:pt>
                <c:pt idx="9556">
                  <c:v>3.6210239999999998</c:v>
                </c:pt>
                <c:pt idx="9557">
                  <c:v>2.9057599999999999</c:v>
                </c:pt>
                <c:pt idx="9558">
                  <c:v>1.78816</c:v>
                </c:pt>
                <c:pt idx="9559">
                  <c:v>1.162304</c:v>
                </c:pt>
                <c:pt idx="9560">
                  <c:v>1.028192</c:v>
                </c:pt>
                <c:pt idx="9561">
                  <c:v>1.4752319999999999</c:v>
                </c:pt>
                <c:pt idx="9562">
                  <c:v>1.3858239999999999</c:v>
                </c:pt>
                <c:pt idx="9563">
                  <c:v>1.028192</c:v>
                </c:pt>
                <c:pt idx="9564">
                  <c:v>2.190496</c:v>
                </c:pt>
                <c:pt idx="9565">
                  <c:v>2.5034239999999999</c:v>
                </c:pt>
                <c:pt idx="9566">
                  <c:v>2.592832</c:v>
                </c:pt>
                <c:pt idx="9567">
                  <c:v>2.8163519999999997</c:v>
                </c:pt>
                <c:pt idx="9568">
                  <c:v>2.9951680000000001</c:v>
                </c:pt>
                <c:pt idx="9569">
                  <c:v>2.861056</c:v>
                </c:pt>
                <c:pt idx="9570">
                  <c:v>2.4140160000000002</c:v>
                </c:pt>
                <c:pt idx="9571">
                  <c:v>1.6987519999999998</c:v>
                </c:pt>
                <c:pt idx="9572">
                  <c:v>1.8328639999999998</c:v>
                </c:pt>
                <c:pt idx="9573">
                  <c:v>2.0116800000000001</c:v>
                </c:pt>
                <c:pt idx="9574">
                  <c:v>1.922272</c:v>
                </c:pt>
                <c:pt idx="9575">
                  <c:v>1.654048</c:v>
                </c:pt>
                <c:pt idx="9576">
                  <c:v>1.2070080000000001</c:v>
                </c:pt>
                <c:pt idx="9577">
                  <c:v>1.56464</c:v>
                </c:pt>
                <c:pt idx="9578">
                  <c:v>1.7434559999999999</c:v>
                </c:pt>
                <c:pt idx="9579">
                  <c:v>1.519936</c:v>
                </c:pt>
                <c:pt idx="9580">
                  <c:v>1.519936</c:v>
                </c:pt>
                <c:pt idx="9581">
                  <c:v>1.296416</c:v>
                </c:pt>
                <c:pt idx="9582">
                  <c:v>1.56464</c:v>
                </c:pt>
                <c:pt idx="9583">
                  <c:v>1.4752319999999999</c:v>
                </c:pt>
                <c:pt idx="9584">
                  <c:v>1.3858239999999999</c:v>
                </c:pt>
                <c:pt idx="9585">
                  <c:v>1.519936</c:v>
                </c:pt>
                <c:pt idx="9586">
                  <c:v>1.654048</c:v>
                </c:pt>
                <c:pt idx="9587">
                  <c:v>1.6093440000000001</c:v>
                </c:pt>
                <c:pt idx="9588">
                  <c:v>1.922272</c:v>
                </c:pt>
                <c:pt idx="9589">
                  <c:v>2.324608</c:v>
                </c:pt>
                <c:pt idx="9590">
                  <c:v>2.8163519999999997</c:v>
                </c:pt>
                <c:pt idx="9591">
                  <c:v>2.4140160000000002</c:v>
                </c:pt>
                <c:pt idx="9592">
                  <c:v>2.2799039999999997</c:v>
                </c:pt>
                <c:pt idx="9593">
                  <c:v>2.324608</c:v>
                </c:pt>
                <c:pt idx="9594">
                  <c:v>3.0398719999999999</c:v>
                </c:pt>
                <c:pt idx="9595">
                  <c:v>2.9504639999999998</c:v>
                </c:pt>
                <c:pt idx="9596">
                  <c:v>2.7269439999999996</c:v>
                </c:pt>
                <c:pt idx="9597">
                  <c:v>2.861056</c:v>
                </c:pt>
                <c:pt idx="9598">
                  <c:v>2.9057599999999999</c:v>
                </c:pt>
                <c:pt idx="9599">
                  <c:v>2.9951680000000001</c:v>
                </c:pt>
                <c:pt idx="9600">
                  <c:v>2.9951680000000001</c:v>
                </c:pt>
                <c:pt idx="9601">
                  <c:v>2.324608</c:v>
                </c:pt>
                <c:pt idx="9602">
                  <c:v>2.056384</c:v>
                </c:pt>
                <c:pt idx="9603">
                  <c:v>2.3693119999999999</c:v>
                </c:pt>
                <c:pt idx="9604">
                  <c:v>2.324608</c:v>
                </c:pt>
                <c:pt idx="9605">
                  <c:v>2.1010879999999998</c:v>
                </c:pt>
                <c:pt idx="9606">
                  <c:v>2.2799039999999997</c:v>
                </c:pt>
                <c:pt idx="9607">
                  <c:v>2.1010879999999998</c:v>
                </c:pt>
                <c:pt idx="9608">
                  <c:v>2.45872</c:v>
                </c:pt>
                <c:pt idx="9609">
                  <c:v>2.324608</c:v>
                </c:pt>
                <c:pt idx="9610">
                  <c:v>2.2799039999999997</c:v>
                </c:pt>
                <c:pt idx="9611">
                  <c:v>2.9057599999999999</c:v>
                </c:pt>
                <c:pt idx="9612">
                  <c:v>3.7551360000000003</c:v>
                </c:pt>
                <c:pt idx="9613">
                  <c:v>3.7998400000000001</c:v>
                </c:pt>
                <c:pt idx="9614">
                  <c:v>2.9057599999999999</c:v>
                </c:pt>
                <c:pt idx="9615">
                  <c:v>2.8163519999999997</c:v>
                </c:pt>
                <c:pt idx="9616">
                  <c:v>2.45872</c:v>
                </c:pt>
                <c:pt idx="9617">
                  <c:v>2.2799039999999997</c:v>
                </c:pt>
                <c:pt idx="9618">
                  <c:v>2.2799039999999997</c:v>
                </c:pt>
                <c:pt idx="9619">
                  <c:v>1.7434559999999999</c:v>
                </c:pt>
                <c:pt idx="9620">
                  <c:v>1.654048</c:v>
                </c:pt>
                <c:pt idx="9621">
                  <c:v>1.6093440000000001</c:v>
                </c:pt>
                <c:pt idx="9622">
                  <c:v>1.430528</c:v>
                </c:pt>
                <c:pt idx="9623">
                  <c:v>0.80467200000000005</c:v>
                </c:pt>
                <c:pt idx="9624">
                  <c:v>0.40233600000000003</c:v>
                </c:pt>
                <c:pt idx="9625">
                  <c:v>0.35763200000000001</c:v>
                </c:pt>
                <c:pt idx="9626">
                  <c:v>0.67056000000000004</c:v>
                </c:pt>
                <c:pt idx="9627">
                  <c:v>1.0728959999999998</c:v>
                </c:pt>
                <c:pt idx="9628">
                  <c:v>0.75996799999999998</c:v>
                </c:pt>
                <c:pt idx="9629">
                  <c:v>0.49174400000000001</c:v>
                </c:pt>
                <c:pt idx="9630">
                  <c:v>0.89407999999999999</c:v>
                </c:pt>
                <c:pt idx="9631">
                  <c:v>1.162304</c:v>
                </c:pt>
                <c:pt idx="9632">
                  <c:v>0.581152</c:v>
                </c:pt>
                <c:pt idx="9633">
                  <c:v>0.84937599999999991</c:v>
                </c:pt>
                <c:pt idx="9634">
                  <c:v>1.028192</c:v>
                </c:pt>
                <c:pt idx="9635">
                  <c:v>0.75996799999999998</c:v>
                </c:pt>
                <c:pt idx="9636">
                  <c:v>3.2186880000000002</c:v>
                </c:pt>
                <c:pt idx="9637">
                  <c:v>4.3362879999999997</c:v>
                </c:pt>
                <c:pt idx="9638">
                  <c:v>3.6210239999999998</c:v>
                </c:pt>
                <c:pt idx="9639">
                  <c:v>4.2915839999999994</c:v>
                </c:pt>
                <c:pt idx="9640">
                  <c:v>3.2633920000000001</c:v>
                </c:pt>
                <c:pt idx="9641">
                  <c:v>3.2633920000000001</c:v>
                </c:pt>
                <c:pt idx="9642">
                  <c:v>3.9339520000000001</c:v>
                </c:pt>
                <c:pt idx="9643">
                  <c:v>4.1574720000000003</c:v>
                </c:pt>
                <c:pt idx="9644">
                  <c:v>3.0398719999999999</c:v>
                </c:pt>
                <c:pt idx="9645">
                  <c:v>2.6822400000000002</c:v>
                </c:pt>
                <c:pt idx="9646">
                  <c:v>2.6375360000000003</c:v>
                </c:pt>
                <c:pt idx="9647">
                  <c:v>2.2799039999999997</c:v>
                </c:pt>
                <c:pt idx="9648">
                  <c:v>1.9669760000000001</c:v>
                </c:pt>
                <c:pt idx="9649">
                  <c:v>3.1739839999999999</c:v>
                </c:pt>
                <c:pt idx="9650">
                  <c:v>4.0233600000000003</c:v>
                </c:pt>
                <c:pt idx="9651">
                  <c:v>3.2633920000000001</c:v>
                </c:pt>
                <c:pt idx="9652">
                  <c:v>3.844544</c:v>
                </c:pt>
                <c:pt idx="9653">
                  <c:v>3.7551360000000003</c:v>
                </c:pt>
                <c:pt idx="9654">
                  <c:v>3.9339520000000001</c:v>
                </c:pt>
                <c:pt idx="9655">
                  <c:v>4.0233600000000003</c:v>
                </c:pt>
                <c:pt idx="9656">
                  <c:v>4.2915839999999994</c:v>
                </c:pt>
                <c:pt idx="9657">
                  <c:v>4.2021759999999997</c:v>
                </c:pt>
                <c:pt idx="9658">
                  <c:v>5.051552</c:v>
                </c:pt>
                <c:pt idx="9659">
                  <c:v>4.4256960000000003</c:v>
                </c:pt>
                <c:pt idx="9660">
                  <c:v>4.515104</c:v>
                </c:pt>
                <c:pt idx="9661">
                  <c:v>3.7998400000000001</c:v>
                </c:pt>
                <c:pt idx="9662">
                  <c:v>3.3975039999999996</c:v>
                </c:pt>
                <c:pt idx="9663">
                  <c:v>3.3080959999999999</c:v>
                </c:pt>
                <c:pt idx="9664">
                  <c:v>3.3975039999999996</c:v>
                </c:pt>
                <c:pt idx="9665">
                  <c:v>3.2633920000000001</c:v>
                </c:pt>
                <c:pt idx="9666">
                  <c:v>3.5316160000000001</c:v>
                </c:pt>
                <c:pt idx="9667">
                  <c:v>3.1292800000000001</c:v>
                </c:pt>
                <c:pt idx="9668">
                  <c:v>2.9057599999999999</c:v>
                </c:pt>
                <c:pt idx="9669">
                  <c:v>3.1739839999999999</c:v>
                </c:pt>
                <c:pt idx="9670">
                  <c:v>3.3080959999999999</c:v>
                </c:pt>
                <c:pt idx="9671">
                  <c:v>3.0845760000000002</c:v>
                </c:pt>
                <c:pt idx="9672">
                  <c:v>3.1739839999999999</c:v>
                </c:pt>
                <c:pt idx="9673">
                  <c:v>3.3975039999999996</c:v>
                </c:pt>
                <c:pt idx="9674">
                  <c:v>3.7551360000000003</c:v>
                </c:pt>
                <c:pt idx="9675">
                  <c:v>3.2633920000000001</c:v>
                </c:pt>
                <c:pt idx="9676">
                  <c:v>3.1739839999999999</c:v>
                </c:pt>
                <c:pt idx="9677">
                  <c:v>3.5763199999999999</c:v>
                </c:pt>
                <c:pt idx="9678">
                  <c:v>4.8280320000000003</c:v>
                </c:pt>
                <c:pt idx="9679">
                  <c:v>4.4256960000000003</c:v>
                </c:pt>
                <c:pt idx="9680">
                  <c:v>4.6939200000000003</c:v>
                </c:pt>
                <c:pt idx="9681">
                  <c:v>5.0068479999999997</c:v>
                </c:pt>
                <c:pt idx="9682">
                  <c:v>4.6939200000000003</c:v>
                </c:pt>
                <c:pt idx="9683">
                  <c:v>4.3362879999999997</c:v>
                </c:pt>
                <c:pt idx="9684">
                  <c:v>3.6657279999999997</c:v>
                </c:pt>
                <c:pt idx="9685">
                  <c:v>3.6657279999999997</c:v>
                </c:pt>
                <c:pt idx="9686">
                  <c:v>3.844544</c:v>
                </c:pt>
                <c:pt idx="9687">
                  <c:v>4.0233600000000003</c:v>
                </c:pt>
                <c:pt idx="9688">
                  <c:v>3.5763199999999999</c:v>
                </c:pt>
                <c:pt idx="9689">
                  <c:v>3.6657279999999997</c:v>
                </c:pt>
                <c:pt idx="9690">
                  <c:v>3.1739839999999999</c:v>
                </c:pt>
                <c:pt idx="9691">
                  <c:v>2.7716479999999999</c:v>
                </c:pt>
                <c:pt idx="9692">
                  <c:v>2.9951680000000001</c:v>
                </c:pt>
                <c:pt idx="9693">
                  <c:v>2.6375360000000003</c:v>
                </c:pt>
                <c:pt idx="9694">
                  <c:v>1.922272</c:v>
                </c:pt>
                <c:pt idx="9695">
                  <c:v>1.922272</c:v>
                </c:pt>
                <c:pt idx="9696">
                  <c:v>1.9669760000000001</c:v>
                </c:pt>
                <c:pt idx="9697">
                  <c:v>1.9669760000000001</c:v>
                </c:pt>
                <c:pt idx="9698">
                  <c:v>1.519936</c:v>
                </c:pt>
                <c:pt idx="9699">
                  <c:v>2.1010879999999998</c:v>
                </c:pt>
                <c:pt idx="9700">
                  <c:v>2.6822400000000002</c:v>
                </c:pt>
                <c:pt idx="9701">
                  <c:v>2.7269439999999996</c:v>
                </c:pt>
                <c:pt idx="9702">
                  <c:v>2.324608</c:v>
                </c:pt>
                <c:pt idx="9703">
                  <c:v>2.6822400000000002</c:v>
                </c:pt>
                <c:pt idx="9704">
                  <c:v>2.592832</c:v>
                </c:pt>
                <c:pt idx="9705">
                  <c:v>2.7269439999999996</c:v>
                </c:pt>
                <c:pt idx="9706">
                  <c:v>3.6210239999999998</c:v>
                </c:pt>
                <c:pt idx="9707">
                  <c:v>4.0680639999999997</c:v>
                </c:pt>
                <c:pt idx="9708">
                  <c:v>4.5598079999999994</c:v>
                </c:pt>
                <c:pt idx="9709">
                  <c:v>4.783328</c:v>
                </c:pt>
                <c:pt idx="9710">
                  <c:v>4.783328</c:v>
                </c:pt>
                <c:pt idx="9711">
                  <c:v>4.5598079999999994</c:v>
                </c:pt>
                <c:pt idx="9712">
                  <c:v>4.4703999999999997</c:v>
                </c:pt>
                <c:pt idx="9713">
                  <c:v>5.051552</c:v>
                </c:pt>
                <c:pt idx="9714">
                  <c:v>4.8727359999999997</c:v>
                </c:pt>
                <c:pt idx="9715">
                  <c:v>4.3362879999999997</c:v>
                </c:pt>
                <c:pt idx="9716">
                  <c:v>4.649216</c:v>
                </c:pt>
                <c:pt idx="9717">
                  <c:v>3.3080959999999999</c:v>
                </c:pt>
                <c:pt idx="9718">
                  <c:v>3.4869119999999998</c:v>
                </c:pt>
                <c:pt idx="9719">
                  <c:v>3.1739839999999999</c:v>
                </c:pt>
                <c:pt idx="9720">
                  <c:v>2.7716479999999999</c:v>
                </c:pt>
                <c:pt idx="9721">
                  <c:v>2.9951680000000001</c:v>
                </c:pt>
                <c:pt idx="9722">
                  <c:v>2.7269439999999996</c:v>
                </c:pt>
                <c:pt idx="9723">
                  <c:v>3.1739839999999999</c:v>
                </c:pt>
                <c:pt idx="9724">
                  <c:v>3.5316160000000001</c:v>
                </c:pt>
                <c:pt idx="9725">
                  <c:v>3.4869119999999998</c:v>
                </c:pt>
                <c:pt idx="9726">
                  <c:v>3.5763199999999999</c:v>
                </c:pt>
                <c:pt idx="9727">
                  <c:v>3.9339520000000001</c:v>
                </c:pt>
                <c:pt idx="9728">
                  <c:v>3.844544</c:v>
                </c:pt>
                <c:pt idx="9729">
                  <c:v>3.0398719999999999</c:v>
                </c:pt>
                <c:pt idx="9730">
                  <c:v>3.2186880000000002</c:v>
                </c:pt>
                <c:pt idx="9731">
                  <c:v>2.9951680000000001</c:v>
                </c:pt>
                <c:pt idx="9732">
                  <c:v>3.0845760000000002</c:v>
                </c:pt>
                <c:pt idx="9733">
                  <c:v>3.1292800000000001</c:v>
                </c:pt>
                <c:pt idx="9734">
                  <c:v>2.9504639999999998</c:v>
                </c:pt>
                <c:pt idx="9735">
                  <c:v>3.0398719999999999</c:v>
                </c:pt>
                <c:pt idx="9736">
                  <c:v>3.3080959999999999</c:v>
                </c:pt>
                <c:pt idx="9737">
                  <c:v>3.3527999999999998</c:v>
                </c:pt>
                <c:pt idx="9738">
                  <c:v>2.592832</c:v>
                </c:pt>
                <c:pt idx="9739">
                  <c:v>2.45872</c:v>
                </c:pt>
                <c:pt idx="9740">
                  <c:v>1.519936</c:v>
                </c:pt>
                <c:pt idx="9741">
                  <c:v>1.430528</c:v>
                </c:pt>
                <c:pt idx="9742">
                  <c:v>1.519936</c:v>
                </c:pt>
                <c:pt idx="9743">
                  <c:v>1.56464</c:v>
                </c:pt>
                <c:pt idx="9744">
                  <c:v>1.8775680000000001</c:v>
                </c:pt>
                <c:pt idx="9745">
                  <c:v>1.7434559999999999</c:v>
                </c:pt>
                <c:pt idx="9746">
                  <c:v>1.7434559999999999</c:v>
                </c:pt>
                <c:pt idx="9747">
                  <c:v>2.324608</c:v>
                </c:pt>
                <c:pt idx="9748">
                  <c:v>2.6822400000000002</c:v>
                </c:pt>
                <c:pt idx="9749">
                  <c:v>3.5763199999999999</c:v>
                </c:pt>
                <c:pt idx="9750">
                  <c:v>3.3975039999999996</c:v>
                </c:pt>
                <c:pt idx="9751">
                  <c:v>3.3527999999999998</c:v>
                </c:pt>
                <c:pt idx="9752">
                  <c:v>3.4869119999999998</c:v>
                </c:pt>
                <c:pt idx="9753">
                  <c:v>3.4869119999999998</c:v>
                </c:pt>
                <c:pt idx="9754">
                  <c:v>3.3080959999999999</c:v>
                </c:pt>
                <c:pt idx="9755">
                  <c:v>3.3975039999999996</c:v>
                </c:pt>
                <c:pt idx="9756">
                  <c:v>3.7998400000000001</c:v>
                </c:pt>
                <c:pt idx="9757">
                  <c:v>3.6210239999999998</c:v>
                </c:pt>
                <c:pt idx="9758">
                  <c:v>3.8892479999999998</c:v>
                </c:pt>
                <c:pt idx="9759">
                  <c:v>4.0233600000000003</c:v>
                </c:pt>
                <c:pt idx="9760">
                  <c:v>3.844544</c:v>
                </c:pt>
                <c:pt idx="9761">
                  <c:v>3.5763199999999999</c:v>
                </c:pt>
                <c:pt idx="9762">
                  <c:v>3.4422079999999999</c:v>
                </c:pt>
                <c:pt idx="9763">
                  <c:v>3.6210239999999998</c:v>
                </c:pt>
                <c:pt idx="9764">
                  <c:v>3.2186880000000002</c:v>
                </c:pt>
                <c:pt idx="9765">
                  <c:v>3.5763199999999999</c:v>
                </c:pt>
                <c:pt idx="9766">
                  <c:v>3.2186880000000002</c:v>
                </c:pt>
                <c:pt idx="9767">
                  <c:v>1.78816</c:v>
                </c:pt>
                <c:pt idx="9768">
                  <c:v>2.7269439999999996</c:v>
                </c:pt>
                <c:pt idx="9769">
                  <c:v>2.9951680000000001</c:v>
                </c:pt>
                <c:pt idx="9770">
                  <c:v>2.9504639999999998</c:v>
                </c:pt>
                <c:pt idx="9771">
                  <c:v>3.1739839999999999</c:v>
                </c:pt>
                <c:pt idx="9772">
                  <c:v>2.9057599999999999</c:v>
                </c:pt>
                <c:pt idx="9773">
                  <c:v>3.2186880000000002</c:v>
                </c:pt>
                <c:pt idx="9774">
                  <c:v>3.6210239999999998</c:v>
                </c:pt>
                <c:pt idx="9775">
                  <c:v>3.2186880000000002</c:v>
                </c:pt>
                <c:pt idx="9776">
                  <c:v>4.2915839999999994</c:v>
                </c:pt>
                <c:pt idx="9777">
                  <c:v>5.1409599999999998</c:v>
                </c:pt>
                <c:pt idx="9778">
                  <c:v>5.2303679999999995</c:v>
                </c:pt>
                <c:pt idx="9779">
                  <c:v>5.4985920000000004</c:v>
                </c:pt>
                <c:pt idx="9780">
                  <c:v>5.6774079999999998</c:v>
                </c:pt>
                <c:pt idx="9781">
                  <c:v>5.3197760000000001</c:v>
                </c:pt>
                <c:pt idx="9782">
                  <c:v>999</c:v>
                </c:pt>
                <c:pt idx="9783">
                  <c:v>5.1856640000000001</c:v>
                </c:pt>
                <c:pt idx="9784">
                  <c:v>3.7998400000000001</c:v>
                </c:pt>
                <c:pt idx="9785">
                  <c:v>2.5034239999999999</c:v>
                </c:pt>
                <c:pt idx="9786">
                  <c:v>1.7434559999999999</c:v>
                </c:pt>
                <c:pt idx="9787">
                  <c:v>1.6987519999999998</c:v>
                </c:pt>
                <c:pt idx="9788">
                  <c:v>2.0116800000000001</c:v>
                </c:pt>
                <c:pt idx="9789">
                  <c:v>2.2799039999999997</c:v>
                </c:pt>
                <c:pt idx="9790">
                  <c:v>4.5598079999999994</c:v>
                </c:pt>
                <c:pt idx="9791">
                  <c:v>6.3032639999999995</c:v>
                </c:pt>
                <c:pt idx="9792">
                  <c:v>6.6608960000000002</c:v>
                </c:pt>
                <c:pt idx="9793">
                  <c:v>7.4208640000000008</c:v>
                </c:pt>
                <c:pt idx="9794">
                  <c:v>8.3149440000000006</c:v>
                </c:pt>
                <c:pt idx="9795">
                  <c:v>7.8231999999999999</c:v>
                </c:pt>
                <c:pt idx="9796">
                  <c:v>7.6443840000000005</c:v>
                </c:pt>
                <c:pt idx="9797">
                  <c:v>5.9456319999999998</c:v>
                </c:pt>
                <c:pt idx="9798">
                  <c:v>5.5432959999999998</c:v>
                </c:pt>
                <c:pt idx="9799">
                  <c:v>5.1856640000000001</c:v>
                </c:pt>
                <c:pt idx="9800">
                  <c:v>3.7104320000000004</c:v>
                </c:pt>
                <c:pt idx="9801">
                  <c:v>2.9504639999999998</c:v>
                </c:pt>
                <c:pt idx="9802">
                  <c:v>3.2633920000000001</c:v>
                </c:pt>
                <c:pt idx="9803">
                  <c:v>2.5481280000000002</c:v>
                </c:pt>
                <c:pt idx="9804">
                  <c:v>0.75996799999999998</c:v>
                </c:pt>
                <c:pt idx="9805">
                  <c:v>1.1175999999999999</c:v>
                </c:pt>
                <c:pt idx="9806">
                  <c:v>2.5481280000000002</c:v>
                </c:pt>
                <c:pt idx="9807">
                  <c:v>3.1292800000000001</c:v>
                </c:pt>
                <c:pt idx="9808">
                  <c:v>3.4422079999999999</c:v>
                </c:pt>
                <c:pt idx="9809">
                  <c:v>4.4256960000000003</c:v>
                </c:pt>
                <c:pt idx="9810">
                  <c:v>5.051552</c:v>
                </c:pt>
                <c:pt idx="9811">
                  <c:v>5.9903360000000001</c:v>
                </c:pt>
                <c:pt idx="9812">
                  <c:v>6.6161919999999999</c:v>
                </c:pt>
                <c:pt idx="9813">
                  <c:v>6.7055999999999996</c:v>
                </c:pt>
                <c:pt idx="9814">
                  <c:v>6.7503039999999999</c:v>
                </c:pt>
                <c:pt idx="9815">
                  <c:v>6.7950079999999993</c:v>
                </c:pt>
                <c:pt idx="9816">
                  <c:v>6.9291200000000002</c:v>
                </c:pt>
                <c:pt idx="9817">
                  <c:v>7.2867519999999999</c:v>
                </c:pt>
                <c:pt idx="9818">
                  <c:v>7.2867519999999999</c:v>
                </c:pt>
                <c:pt idx="9819">
                  <c:v>7.2867519999999999</c:v>
                </c:pt>
                <c:pt idx="9820">
                  <c:v>7.2420479999999996</c:v>
                </c:pt>
                <c:pt idx="9821">
                  <c:v>7.7337920000000002</c:v>
                </c:pt>
                <c:pt idx="9822">
                  <c:v>7.3314559999999993</c:v>
                </c:pt>
                <c:pt idx="9823">
                  <c:v>7.1079360000000005</c:v>
                </c:pt>
                <c:pt idx="9824">
                  <c:v>7.2420479999999996</c:v>
                </c:pt>
                <c:pt idx="9825">
                  <c:v>7.8679040000000002</c:v>
                </c:pt>
                <c:pt idx="9826">
                  <c:v>8.4490559999999988</c:v>
                </c:pt>
                <c:pt idx="9827">
                  <c:v>7.554975999999999</c:v>
                </c:pt>
                <c:pt idx="9828">
                  <c:v>7.3314559999999993</c:v>
                </c:pt>
                <c:pt idx="9829">
                  <c:v>6.9291200000000002</c:v>
                </c:pt>
                <c:pt idx="9830">
                  <c:v>7.0185279999999999</c:v>
                </c:pt>
                <c:pt idx="9831">
                  <c:v>7.0632320000000002</c:v>
                </c:pt>
                <c:pt idx="9832">
                  <c:v>7.4208640000000008</c:v>
                </c:pt>
                <c:pt idx="9833">
                  <c:v>6.8844159999999999</c:v>
                </c:pt>
                <c:pt idx="9834">
                  <c:v>6.4373760000000004</c:v>
                </c:pt>
                <c:pt idx="9835">
                  <c:v>5.9456319999999998</c:v>
                </c:pt>
                <c:pt idx="9836">
                  <c:v>5.1409599999999998</c:v>
                </c:pt>
                <c:pt idx="9837">
                  <c:v>5.051552</c:v>
                </c:pt>
                <c:pt idx="9838">
                  <c:v>4.91744</c:v>
                </c:pt>
                <c:pt idx="9839">
                  <c:v>4.4256960000000003</c:v>
                </c:pt>
                <c:pt idx="9840">
                  <c:v>4.4703999999999997</c:v>
                </c:pt>
                <c:pt idx="9841">
                  <c:v>4.649216</c:v>
                </c:pt>
                <c:pt idx="9842">
                  <c:v>4.4703999999999997</c:v>
                </c:pt>
                <c:pt idx="9843">
                  <c:v>3.6210239999999998</c:v>
                </c:pt>
                <c:pt idx="9844">
                  <c:v>5.4538879999999992</c:v>
                </c:pt>
                <c:pt idx="9845">
                  <c:v>5.9009279999999995</c:v>
                </c:pt>
                <c:pt idx="9846">
                  <c:v>4.649216</c:v>
                </c:pt>
                <c:pt idx="9847">
                  <c:v>4.24688</c:v>
                </c:pt>
                <c:pt idx="9848">
                  <c:v>3.5316160000000001</c:v>
                </c:pt>
                <c:pt idx="9849">
                  <c:v>4.0680639999999997</c:v>
                </c:pt>
                <c:pt idx="9850">
                  <c:v>2.5481280000000002</c:v>
                </c:pt>
                <c:pt idx="9851">
                  <c:v>1.0728959999999998</c:v>
                </c:pt>
                <c:pt idx="9852">
                  <c:v>3.844544</c:v>
                </c:pt>
                <c:pt idx="9853">
                  <c:v>5.8562240000000001</c:v>
                </c:pt>
                <c:pt idx="9854">
                  <c:v>5.9456319999999998</c:v>
                </c:pt>
                <c:pt idx="9855">
                  <c:v>6.4373760000000004</c:v>
                </c:pt>
                <c:pt idx="9856">
                  <c:v>6.5267840000000001</c:v>
                </c:pt>
                <c:pt idx="9857">
                  <c:v>5.3644800000000004</c:v>
                </c:pt>
                <c:pt idx="9858">
                  <c:v>4.5598079999999994</c:v>
                </c:pt>
                <c:pt idx="9859">
                  <c:v>5.3197760000000001</c:v>
                </c:pt>
                <c:pt idx="9860">
                  <c:v>4.7386239999999997</c:v>
                </c:pt>
                <c:pt idx="9861">
                  <c:v>3.2633920000000001</c:v>
                </c:pt>
                <c:pt idx="9862">
                  <c:v>2.6375360000000003</c:v>
                </c:pt>
                <c:pt idx="9863">
                  <c:v>2.3693119999999999</c:v>
                </c:pt>
                <c:pt idx="9864">
                  <c:v>2.6375360000000003</c:v>
                </c:pt>
                <c:pt idx="9865">
                  <c:v>3.7104320000000004</c:v>
                </c:pt>
                <c:pt idx="9866">
                  <c:v>3.6210239999999998</c:v>
                </c:pt>
                <c:pt idx="9867">
                  <c:v>3.7104320000000004</c:v>
                </c:pt>
                <c:pt idx="9868">
                  <c:v>3.4422079999999999</c:v>
                </c:pt>
                <c:pt idx="9869">
                  <c:v>2.45872</c:v>
                </c:pt>
                <c:pt idx="9870">
                  <c:v>2.5481280000000002</c:v>
                </c:pt>
                <c:pt idx="9871">
                  <c:v>3.2633920000000001</c:v>
                </c:pt>
                <c:pt idx="9872">
                  <c:v>3.1739839999999999</c:v>
                </c:pt>
                <c:pt idx="9873">
                  <c:v>2.9057599999999999</c:v>
                </c:pt>
                <c:pt idx="9874">
                  <c:v>2.9504639999999998</c:v>
                </c:pt>
                <c:pt idx="9875">
                  <c:v>2.2351999999999999</c:v>
                </c:pt>
                <c:pt idx="9876">
                  <c:v>2.8163519999999997</c:v>
                </c:pt>
                <c:pt idx="9877">
                  <c:v>3.3975039999999996</c:v>
                </c:pt>
                <c:pt idx="9878">
                  <c:v>3.978656</c:v>
                </c:pt>
                <c:pt idx="9879">
                  <c:v>4.649216</c:v>
                </c:pt>
                <c:pt idx="9880">
                  <c:v>5.9903360000000001</c:v>
                </c:pt>
                <c:pt idx="9881">
                  <c:v>6.1244479999999992</c:v>
                </c:pt>
                <c:pt idx="9882">
                  <c:v>5.3644800000000004</c:v>
                </c:pt>
                <c:pt idx="9883">
                  <c:v>7.0185279999999999</c:v>
                </c:pt>
                <c:pt idx="9884">
                  <c:v>7.3761599999999996</c:v>
                </c:pt>
                <c:pt idx="9885">
                  <c:v>6.7950079999999993</c:v>
                </c:pt>
                <c:pt idx="9886">
                  <c:v>7.5102720000000005</c:v>
                </c:pt>
                <c:pt idx="9887">
                  <c:v>8.0020159999999994</c:v>
                </c:pt>
                <c:pt idx="9888">
                  <c:v>8.359648</c:v>
                </c:pt>
                <c:pt idx="9889">
                  <c:v>8.896096</c:v>
                </c:pt>
                <c:pt idx="9890">
                  <c:v>8.4490559999999988</c:v>
                </c:pt>
                <c:pt idx="9891">
                  <c:v>9.566656</c:v>
                </c:pt>
                <c:pt idx="9892">
                  <c:v>8.9855040000000006</c:v>
                </c:pt>
                <c:pt idx="9893">
                  <c:v>9.2537279999999988</c:v>
                </c:pt>
                <c:pt idx="9894">
                  <c:v>8.8066879999999994</c:v>
                </c:pt>
                <c:pt idx="9895">
                  <c:v>8.5831679999999988</c:v>
                </c:pt>
                <c:pt idx="9896">
                  <c:v>9.0749119999999994</c:v>
                </c:pt>
                <c:pt idx="9897">
                  <c:v>8.896096</c:v>
                </c:pt>
                <c:pt idx="9898">
                  <c:v>8.3149440000000006</c:v>
                </c:pt>
                <c:pt idx="9899">
                  <c:v>7.9126079999999996</c:v>
                </c:pt>
                <c:pt idx="9900">
                  <c:v>6.9291200000000002</c:v>
                </c:pt>
                <c:pt idx="9901">
                  <c:v>8.0020159999999994</c:v>
                </c:pt>
                <c:pt idx="9902">
                  <c:v>7.2420479999999996</c:v>
                </c:pt>
                <c:pt idx="9903">
                  <c:v>7.3314559999999993</c:v>
                </c:pt>
                <c:pt idx="9904">
                  <c:v>8.761984</c:v>
                </c:pt>
                <c:pt idx="9905">
                  <c:v>7.1079360000000005</c:v>
                </c:pt>
                <c:pt idx="9906">
                  <c:v>4.112768</c:v>
                </c:pt>
                <c:pt idx="9907">
                  <c:v>3.3080959999999999</c:v>
                </c:pt>
                <c:pt idx="9908">
                  <c:v>7.554975999999999</c:v>
                </c:pt>
                <c:pt idx="9909">
                  <c:v>11.220704000000001</c:v>
                </c:pt>
                <c:pt idx="9910">
                  <c:v>13.85824</c:v>
                </c:pt>
                <c:pt idx="9911">
                  <c:v>13.232384</c:v>
                </c:pt>
                <c:pt idx="9912">
                  <c:v>12.695936</c:v>
                </c:pt>
                <c:pt idx="9913">
                  <c:v>11.980672</c:v>
                </c:pt>
                <c:pt idx="9914">
                  <c:v>11.84656</c:v>
                </c:pt>
                <c:pt idx="9915">
                  <c:v>12.025376</c:v>
                </c:pt>
                <c:pt idx="9916">
                  <c:v>11.399519999999999</c:v>
                </c:pt>
                <c:pt idx="9917">
                  <c:v>11.980672</c:v>
                </c:pt>
                <c:pt idx="9918">
                  <c:v>13.142975999999999</c:v>
                </c:pt>
                <c:pt idx="9919">
                  <c:v>14.081759999999999</c:v>
                </c:pt>
                <c:pt idx="9920">
                  <c:v>11.980672</c:v>
                </c:pt>
                <c:pt idx="9921">
                  <c:v>11.801855999999999</c:v>
                </c:pt>
                <c:pt idx="9922">
                  <c:v>11.712448</c:v>
                </c:pt>
                <c:pt idx="9923">
                  <c:v>11.220704000000001</c:v>
                </c:pt>
                <c:pt idx="9924">
                  <c:v>11.757152</c:v>
                </c:pt>
                <c:pt idx="9925">
                  <c:v>11.176</c:v>
                </c:pt>
                <c:pt idx="9926">
                  <c:v>11.712448</c:v>
                </c:pt>
                <c:pt idx="9927">
                  <c:v>12.740639999999999</c:v>
                </c:pt>
                <c:pt idx="9928">
                  <c:v>12.204192000000001</c:v>
                </c:pt>
                <c:pt idx="9929">
                  <c:v>11.131295999999999</c:v>
                </c:pt>
                <c:pt idx="9930">
                  <c:v>11.578335999999998</c:v>
                </c:pt>
                <c:pt idx="9931">
                  <c:v>14.081759999999999</c:v>
                </c:pt>
                <c:pt idx="9932">
                  <c:v>14.215872000000001</c:v>
                </c:pt>
                <c:pt idx="9933">
                  <c:v>14.081759999999999</c:v>
                </c:pt>
                <c:pt idx="9934">
                  <c:v>13.679424000000001</c:v>
                </c:pt>
                <c:pt idx="9935">
                  <c:v>13.366496</c:v>
                </c:pt>
                <c:pt idx="9936">
                  <c:v>12.606527999999999</c:v>
                </c:pt>
                <c:pt idx="9937">
                  <c:v>13.411199999999999</c:v>
                </c:pt>
                <c:pt idx="9938">
                  <c:v>12.2936</c:v>
                </c:pt>
                <c:pt idx="9939">
                  <c:v>9.9689920000000001</c:v>
                </c:pt>
                <c:pt idx="9940">
                  <c:v>8.4043519999999994</c:v>
                </c:pt>
                <c:pt idx="9941">
                  <c:v>7.1079360000000005</c:v>
                </c:pt>
                <c:pt idx="9942">
                  <c:v>5.7668160000000004</c:v>
                </c:pt>
                <c:pt idx="9943">
                  <c:v>4.2915839999999994</c:v>
                </c:pt>
                <c:pt idx="9944">
                  <c:v>3.3080959999999999</c:v>
                </c:pt>
                <c:pt idx="9945">
                  <c:v>2.190496</c:v>
                </c:pt>
                <c:pt idx="9946">
                  <c:v>1.162304</c:v>
                </c:pt>
                <c:pt idx="9947">
                  <c:v>3.2186880000000002</c:v>
                </c:pt>
                <c:pt idx="9948">
                  <c:v>5.3197760000000001</c:v>
                </c:pt>
                <c:pt idx="9949">
                  <c:v>5.6774079999999998</c:v>
                </c:pt>
                <c:pt idx="9950">
                  <c:v>7.0632320000000002</c:v>
                </c:pt>
                <c:pt idx="9951">
                  <c:v>8.9407999999999994</c:v>
                </c:pt>
                <c:pt idx="9952">
                  <c:v>9.8348800000000001</c:v>
                </c:pt>
                <c:pt idx="9953">
                  <c:v>11.041888</c:v>
                </c:pt>
                <c:pt idx="9954">
                  <c:v>12.070079999999999</c:v>
                </c:pt>
                <c:pt idx="9955">
                  <c:v>12.651232</c:v>
                </c:pt>
                <c:pt idx="9956">
                  <c:v>11.399519999999999</c:v>
                </c:pt>
                <c:pt idx="9957">
                  <c:v>10.95248</c:v>
                </c:pt>
                <c:pt idx="9958">
                  <c:v>9.2537279999999988</c:v>
                </c:pt>
                <c:pt idx="9959">
                  <c:v>8.6725759999999994</c:v>
                </c:pt>
                <c:pt idx="9960">
                  <c:v>7.1973440000000002</c:v>
                </c:pt>
                <c:pt idx="9961">
                  <c:v>7.1526399999999999</c:v>
                </c:pt>
                <c:pt idx="9962">
                  <c:v>6.9738239999999996</c:v>
                </c:pt>
                <c:pt idx="9963">
                  <c:v>6.6608960000000002</c:v>
                </c:pt>
                <c:pt idx="9964">
                  <c:v>5.9903360000000001</c:v>
                </c:pt>
                <c:pt idx="9965">
                  <c:v>5.7668160000000004</c:v>
                </c:pt>
                <c:pt idx="9966">
                  <c:v>4.1574720000000003</c:v>
                </c:pt>
                <c:pt idx="9967">
                  <c:v>2.9951680000000001</c:v>
                </c:pt>
                <c:pt idx="9968">
                  <c:v>4.5598079999999994</c:v>
                </c:pt>
                <c:pt idx="9969">
                  <c:v>6.3926720000000001</c:v>
                </c:pt>
                <c:pt idx="9970">
                  <c:v>7.5996800000000002</c:v>
                </c:pt>
                <c:pt idx="9971">
                  <c:v>9.030208</c:v>
                </c:pt>
                <c:pt idx="9972">
                  <c:v>9.2537279999999988</c:v>
                </c:pt>
                <c:pt idx="9973">
                  <c:v>5.9903360000000001</c:v>
                </c:pt>
                <c:pt idx="9974">
                  <c:v>5.051552</c:v>
                </c:pt>
                <c:pt idx="9975">
                  <c:v>5.8115199999999998</c:v>
                </c:pt>
                <c:pt idx="9976">
                  <c:v>5.7221120000000001</c:v>
                </c:pt>
                <c:pt idx="9977">
                  <c:v>5.1856640000000001</c:v>
                </c:pt>
                <c:pt idx="9978">
                  <c:v>5.9009279999999995</c:v>
                </c:pt>
                <c:pt idx="9979">
                  <c:v>7.0185279999999999</c:v>
                </c:pt>
                <c:pt idx="9980">
                  <c:v>6.4373760000000004</c:v>
                </c:pt>
                <c:pt idx="9981">
                  <c:v>7.1526399999999999</c:v>
                </c:pt>
                <c:pt idx="9982">
                  <c:v>9.4772479999999995</c:v>
                </c:pt>
                <c:pt idx="9983">
                  <c:v>11.533632000000001</c:v>
                </c:pt>
                <c:pt idx="9984">
                  <c:v>13.008864000000001</c:v>
                </c:pt>
                <c:pt idx="9985">
                  <c:v>12.651232</c:v>
                </c:pt>
                <c:pt idx="9986">
                  <c:v>13.992352</c:v>
                </c:pt>
                <c:pt idx="9987">
                  <c:v>11.578335999999998</c:v>
                </c:pt>
                <c:pt idx="9988">
                  <c:v>10.237215999999998</c:v>
                </c:pt>
                <c:pt idx="9989">
                  <c:v>10.639552</c:v>
                </c:pt>
                <c:pt idx="9990">
                  <c:v>10.50544</c:v>
                </c:pt>
                <c:pt idx="9991">
                  <c:v>10.371328</c:v>
                </c:pt>
                <c:pt idx="9992">
                  <c:v>11.578335999999998</c:v>
                </c:pt>
                <c:pt idx="9993">
                  <c:v>11.310112</c:v>
                </c:pt>
                <c:pt idx="9994">
                  <c:v>11.176</c:v>
                </c:pt>
                <c:pt idx="9995">
                  <c:v>11.220704000000001</c:v>
                </c:pt>
                <c:pt idx="9996">
                  <c:v>10.818368</c:v>
                </c:pt>
                <c:pt idx="9997">
                  <c:v>10.863072000000001</c:v>
                </c:pt>
                <c:pt idx="9998">
                  <c:v>10.326624000000001</c:v>
                </c:pt>
                <c:pt idx="9999">
                  <c:v>10.237215999999998</c:v>
                </c:pt>
                <c:pt idx="10000">
                  <c:v>10.147807999999999</c:v>
                </c:pt>
                <c:pt idx="10001">
                  <c:v>10.103104</c:v>
                </c:pt>
                <c:pt idx="10002">
                  <c:v>9.5219520000000006</c:v>
                </c:pt>
                <c:pt idx="10003">
                  <c:v>8.896096</c:v>
                </c:pt>
                <c:pt idx="10004">
                  <c:v>8.627872</c:v>
                </c:pt>
                <c:pt idx="10005">
                  <c:v>8.1361279999999994</c:v>
                </c:pt>
                <c:pt idx="10006">
                  <c:v>7.9573119999999999</c:v>
                </c:pt>
                <c:pt idx="10007">
                  <c:v>6.2585600000000001</c:v>
                </c:pt>
                <c:pt idx="10008">
                  <c:v>6.9738239999999996</c:v>
                </c:pt>
                <c:pt idx="10009">
                  <c:v>6.2585600000000001</c:v>
                </c:pt>
                <c:pt idx="10010">
                  <c:v>5.3197760000000001</c:v>
                </c:pt>
                <c:pt idx="10011">
                  <c:v>5.1856640000000001</c:v>
                </c:pt>
                <c:pt idx="10012">
                  <c:v>5.3644800000000004</c:v>
                </c:pt>
                <c:pt idx="10013">
                  <c:v>4.6939200000000003</c:v>
                </c:pt>
                <c:pt idx="10014">
                  <c:v>3.844544</c:v>
                </c:pt>
                <c:pt idx="10015">
                  <c:v>3.844544</c:v>
                </c:pt>
                <c:pt idx="10016">
                  <c:v>3.0845760000000002</c:v>
                </c:pt>
                <c:pt idx="10017">
                  <c:v>1.78816</c:v>
                </c:pt>
                <c:pt idx="10018">
                  <c:v>0.71526400000000001</c:v>
                </c:pt>
                <c:pt idx="10019">
                  <c:v>1.028192</c:v>
                </c:pt>
                <c:pt idx="10020">
                  <c:v>1.8775680000000001</c:v>
                </c:pt>
                <c:pt idx="10021">
                  <c:v>1.8775680000000001</c:v>
                </c:pt>
                <c:pt idx="10022">
                  <c:v>2.1457919999999997</c:v>
                </c:pt>
                <c:pt idx="10023">
                  <c:v>2.2799039999999997</c:v>
                </c:pt>
                <c:pt idx="10024">
                  <c:v>2.9504639999999998</c:v>
                </c:pt>
                <c:pt idx="10025">
                  <c:v>4.4256960000000003</c:v>
                </c:pt>
                <c:pt idx="10026">
                  <c:v>4.380992</c:v>
                </c:pt>
                <c:pt idx="10027">
                  <c:v>5.2303679999999995</c:v>
                </c:pt>
                <c:pt idx="10028">
                  <c:v>6.1691520000000004</c:v>
                </c:pt>
                <c:pt idx="10029">
                  <c:v>6.5267840000000001</c:v>
                </c:pt>
                <c:pt idx="10030">
                  <c:v>7.6890879999999999</c:v>
                </c:pt>
                <c:pt idx="10031">
                  <c:v>8.1361279999999994</c:v>
                </c:pt>
                <c:pt idx="10032">
                  <c:v>8.49376</c:v>
                </c:pt>
                <c:pt idx="10033">
                  <c:v>9.5219520000000006</c:v>
                </c:pt>
                <c:pt idx="10034">
                  <c:v>9.030208</c:v>
                </c:pt>
                <c:pt idx="10035">
                  <c:v>9.6560640000000006</c:v>
                </c:pt>
                <c:pt idx="10036">
                  <c:v>9.432544</c:v>
                </c:pt>
                <c:pt idx="10037">
                  <c:v>10.013695999999999</c:v>
                </c:pt>
                <c:pt idx="10038">
                  <c:v>9.030208</c:v>
                </c:pt>
                <c:pt idx="10039">
                  <c:v>9.3431359999999994</c:v>
                </c:pt>
                <c:pt idx="10040">
                  <c:v>9.9689920000000001</c:v>
                </c:pt>
                <c:pt idx="10041">
                  <c:v>9.9689920000000001</c:v>
                </c:pt>
                <c:pt idx="10042">
                  <c:v>9.9689920000000001</c:v>
                </c:pt>
                <c:pt idx="10043">
                  <c:v>9.6113599999999995</c:v>
                </c:pt>
                <c:pt idx="10044">
                  <c:v>9.9242879999999989</c:v>
                </c:pt>
                <c:pt idx="10045">
                  <c:v>7.0632320000000002</c:v>
                </c:pt>
                <c:pt idx="10046">
                  <c:v>7.6890879999999999</c:v>
                </c:pt>
                <c:pt idx="10047">
                  <c:v>7.9126079999999996</c:v>
                </c:pt>
                <c:pt idx="10048">
                  <c:v>7.554975999999999</c:v>
                </c:pt>
                <c:pt idx="10049">
                  <c:v>8.0020159999999994</c:v>
                </c:pt>
                <c:pt idx="10050">
                  <c:v>7.7784959999999996</c:v>
                </c:pt>
                <c:pt idx="10051">
                  <c:v>7.0185279999999999</c:v>
                </c:pt>
                <c:pt idx="10052">
                  <c:v>7.6443840000000005</c:v>
                </c:pt>
                <c:pt idx="10053">
                  <c:v>8.225536</c:v>
                </c:pt>
                <c:pt idx="10054">
                  <c:v>7.4208640000000008</c:v>
                </c:pt>
                <c:pt idx="10055">
                  <c:v>7.3314559999999993</c:v>
                </c:pt>
                <c:pt idx="10056">
                  <c:v>7.8679040000000002</c:v>
                </c:pt>
                <c:pt idx="10057">
                  <c:v>7.8231999999999999</c:v>
                </c:pt>
                <c:pt idx="10058">
                  <c:v>7.2867519999999999</c:v>
                </c:pt>
                <c:pt idx="10059">
                  <c:v>5.8562240000000001</c:v>
                </c:pt>
                <c:pt idx="10060">
                  <c:v>6.7055999999999996</c:v>
                </c:pt>
                <c:pt idx="10061">
                  <c:v>5.7221120000000001</c:v>
                </c:pt>
                <c:pt idx="10062">
                  <c:v>4.649216</c:v>
                </c:pt>
                <c:pt idx="10063">
                  <c:v>5.051552</c:v>
                </c:pt>
                <c:pt idx="10064">
                  <c:v>4.649216</c:v>
                </c:pt>
                <c:pt idx="10065">
                  <c:v>3.7104320000000004</c:v>
                </c:pt>
                <c:pt idx="10066">
                  <c:v>4.0680639999999997</c:v>
                </c:pt>
                <c:pt idx="10067">
                  <c:v>4.5598079999999994</c:v>
                </c:pt>
                <c:pt idx="10068">
                  <c:v>3.978656</c:v>
                </c:pt>
                <c:pt idx="10069">
                  <c:v>3.7551360000000003</c:v>
                </c:pt>
                <c:pt idx="10070">
                  <c:v>2.1457919999999997</c:v>
                </c:pt>
                <c:pt idx="10071">
                  <c:v>2.592832</c:v>
                </c:pt>
                <c:pt idx="10072">
                  <c:v>2.4140160000000002</c:v>
                </c:pt>
                <c:pt idx="10073">
                  <c:v>2.0116800000000001</c:v>
                </c:pt>
                <c:pt idx="10074">
                  <c:v>1.56464</c:v>
                </c:pt>
                <c:pt idx="10075">
                  <c:v>2.3693119999999999</c:v>
                </c:pt>
                <c:pt idx="10076">
                  <c:v>2.7716479999999999</c:v>
                </c:pt>
                <c:pt idx="10077">
                  <c:v>0.75996799999999998</c:v>
                </c:pt>
                <c:pt idx="10078">
                  <c:v>1.0728959999999998</c:v>
                </c:pt>
                <c:pt idx="10079">
                  <c:v>1.296416</c:v>
                </c:pt>
                <c:pt idx="10080">
                  <c:v>0.93878400000000006</c:v>
                </c:pt>
                <c:pt idx="10081">
                  <c:v>0.49174400000000001</c:v>
                </c:pt>
                <c:pt idx="10082">
                  <c:v>0.53644799999999992</c:v>
                </c:pt>
                <c:pt idx="10083">
                  <c:v>0.44703999999999999</c:v>
                </c:pt>
                <c:pt idx="10084">
                  <c:v>0.53644799999999992</c:v>
                </c:pt>
                <c:pt idx="10085">
                  <c:v>0.98348800000000003</c:v>
                </c:pt>
                <c:pt idx="10086">
                  <c:v>0.93878400000000006</c:v>
                </c:pt>
                <c:pt idx="10087">
                  <c:v>2.0116800000000001</c:v>
                </c:pt>
                <c:pt idx="10088">
                  <c:v>2.1457919999999997</c:v>
                </c:pt>
                <c:pt idx="10089">
                  <c:v>3.0398719999999999</c:v>
                </c:pt>
                <c:pt idx="10090">
                  <c:v>3.2633920000000001</c:v>
                </c:pt>
                <c:pt idx="10091">
                  <c:v>3.6657279999999997</c:v>
                </c:pt>
                <c:pt idx="10092">
                  <c:v>3.1292800000000001</c:v>
                </c:pt>
                <c:pt idx="10093">
                  <c:v>3.6657279999999997</c:v>
                </c:pt>
                <c:pt idx="10094">
                  <c:v>4.2915839999999994</c:v>
                </c:pt>
                <c:pt idx="10095">
                  <c:v>3.3975039999999996</c:v>
                </c:pt>
                <c:pt idx="10096">
                  <c:v>3.8892479999999998</c:v>
                </c:pt>
                <c:pt idx="10097">
                  <c:v>3.2186880000000002</c:v>
                </c:pt>
                <c:pt idx="10098">
                  <c:v>2.2351999999999999</c:v>
                </c:pt>
                <c:pt idx="10099">
                  <c:v>1.296416</c:v>
                </c:pt>
                <c:pt idx="10100">
                  <c:v>1.1175999999999999</c:v>
                </c:pt>
                <c:pt idx="10101">
                  <c:v>1.654048</c:v>
                </c:pt>
                <c:pt idx="10102">
                  <c:v>2.324608</c:v>
                </c:pt>
                <c:pt idx="10103">
                  <c:v>2.190496</c:v>
                </c:pt>
                <c:pt idx="10104">
                  <c:v>2.4140160000000002</c:v>
                </c:pt>
                <c:pt idx="10105">
                  <c:v>1.9669760000000001</c:v>
                </c:pt>
                <c:pt idx="10106">
                  <c:v>3.1292800000000001</c:v>
                </c:pt>
                <c:pt idx="10107">
                  <c:v>3.6210239999999998</c:v>
                </c:pt>
                <c:pt idx="10108">
                  <c:v>4.6045120000000006</c:v>
                </c:pt>
                <c:pt idx="10109">
                  <c:v>4.6939200000000003</c:v>
                </c:pt>
                <c:pt idx="10110">
                  <c:v>4.3362879999999997</c:v>
                </c:pt>
                <c:pt idx="10111">
                  <c:v>4.3362879999999997</c:v>
                </c:pt>
                <c:pt idx="10112">
                  <c:v>5.7668160000000004</c:v>
                </c:pt>
                <c:pt idx="10113">
                  <c:v>6.2585600000000001</c:v>
                </c:pt>
                <c:pt idx="10114">
                  <c:v>4.9621439999999994</c:v>
                </c:pt>
                <c:pt idx="10115">
                  <c:v>4.2915839999999994</c:v>
                </c:pt>
                <c:pt idx="10116">
                  <c:v>4.0680639999999997</c:v>
                </c:pt>
                <c:pt idx="10117">
                  <c:v>3.844544</c:v>
                </c:pt>
                <c:pt idx="10118">
                  <c:v>3.7104320000000004</c:v>
                </c:pt>
                <c:pt idx="10119">
                  <c:v>3.6210239999999998</c:v>
                </c:pt>
                <c:pt idx="10120">
                  <c:v>2.9057599999999999</c:v>
                </c:pt>
                <c:pt idx="10121">
                  <c:v>2.9951680000000001</c:v>
                </c:pt>
                <c:pt idx="10122">
                  <c:v>3.0845760000000002</c:v>
                </c:pt>
                <c:pt idx="10123">
                  <c:v>3.1739839999999999</c:v>
                </c:pt>
                <c:pt idx="10124">
                  <c:v>3.4422079999999999</c:v>
                </c:pt>
                <c:pt idx="10125">
                  <c:v>3.2633920000000001</c:v>
                </c:pt>
                <c:pt idx="10126">
                  <c:v>3.7551360000000003</c:v>
                </c:pt>
                <c:pt idx="10127">
                  <c:v>4.0680639999999997</c:v>
                </c:pt>
                <c:pt idx="10128">
                  <c:v>2.861056</c:v>
                </c:pt>
                <c:pt idx="10129">
                  <c:v>1.922272</c:v>
                </c:pt>
                <c:pt idx="10130">
                  <c:v>2.45872</c:v>
                </c:pt>
                <c:pt idx="10131">
                  <c:v>3.7551360000000003</c:v>
                </c:pt>
                <c:pt idx="10132">
                  <c:v>3.4422079999999999</c:v>
                </c:pt>
                <c:pt idx="10133">
                  <c:v>3.1739839999999999</c:v>
                </c:pt>
                <c:pt idx="10134">
                  <c:v>2.4140160000000002</c:v>
                </c:pt>
                <c:pt idx="10135">
                  <c:v>2.056384</c:v>
                </c:pt>
                <c:pt idx="10136">
                  <c:v>3.844544</c:v>
                </c:pt>
                <c:pt idx="10137">
                  <c:v>7.7784959999999996</c:v>
                </c:pt>
                <c:pt idx="10138">
                  <c:v>11.176</c:v>
                </c:pt>
                <c:pt idx="10139">
                  <c:v>12.159488</c:v>
                </c:pt>
                <c:pt idx="10140">
                  <c:v>12.383008</c:v>
                </c:pt>
                <c:pt idx="10141">
                  <c:v>12.740639999999999</c:v>
                </c:pt>
                <c:pt idx="10142">
                  <c:v>12.338304000000001</c:v>
                </c:pt>
                <c:pt idx="10143">
                  <c:v>11.220704000000001</c:v>
                </c:pt>
                <c:pt idx="10144">
                  <c:v>10.773664</c:v>
                </c:pt>
                <c:pt idx="10145">
                  <c:v>11.176</c:v>
                </c:pt>
                <c:pt idx="10146">
                  <c:v>10.773664</c:v>
                </c:pt>
                <c:pt idx="10147">
                  <c:v>10.103104</c:v>
                </c:pt>
                <c:pt idx="10148">
                  <c:v>9.9689920000000001</c:v>
                </c:pt>
                <c:pt idx="10149">
                  <c:v>9.3878400000000006</c:v>
                </c:pt>
                <c:pt idx="10150">
                  <c:v>8.6725759999999994</c:v>
                </c:pt>
                <c:pt idx="10151">
                  <c:v>7.0632320000000002</c:v>
                </c:pt>
                <c:pt idx="10152">
                  <c:v>6.6608960000000002</c:v>
                </c:pt>
                <c:pt idx="10153">
                  <c:v>6.0350399999999995</c:v>
                </c:pt>
                <c:pt idx="10154">
                  <c:v>6.1244479999999992</c:v>
                </c:pt>
                <c:pt idx="10155">
                  <c:v>4.8280320000000003</c:v>
                </c:pt>
                <c:pt idx="10156">
                  <c:v>3.7551360000000003</c:v>
                </c:pt>
                <c:pt idx="10157">
                  <c:v>4.6045120000000006</c:v>
                </c:pt>
                <c:pt idx="10158">
                  <c:v>4.649216</c:v>
                </c:pt>
                <c:pt idx="10159">
                  <c:v>4.0233600000000003</c:v>
                </c:pt>
                <c:pt idx="10160">
                  <c:v>3.3975039999999996</c:v>
                </c:pt>
                <c:pt idx="10161">
                  <c:v>3.4422079999999999</c:v>
                </c:pt>
                <c:pt idx="10162">
                  <c:v>3.4869119999999998</c:v>
                </c:pt>
                <c:pt idx="10163">
                  <c:v>4.0680639999999997</c:v>
                </c:pt>
                <c:pt idx="10164">
                  <c:v>4.515104</c:v>
                </c:pt>
                <c:pt idx="10165">
                  <c:v>6.4820799999999998</c:v>
                </c:pt>
                <c:pt idx="10166">
                  <c:v>8.225536</c:v>
                </c:pt>
                <c:pt idx="10167">
                  <c:v>10.863072000000001</c:v>
                </c:pt>
                <c:pt idx="10168">
                  <c:v>10.95248</c:v>
                </c:pt>
                <c:pt idx="10169">
                  <c:v>10.594847999999999</c:v>
                </c:pt>
                <c:pt idx="10170">
                  <c:v>10.997184000000001</c:v>
                </c:pt>
                <c:pt idx="10171">
                  <c:v>13.053568</c:v>
                </c:pt>
                <c:pt idx="10172">
                  <c:v>12.874752000000001</c:v>
                </c:pt>
                <c:pt idx="10173">
                  <c:v>10.460735999999999</c:v>
                </c:pt>
                <c:pt idx="10174">
                  <c:v>7.4208640000000008</c:v>
                </c:pt>
                <c:pt idx="10175">
                  <c:v>6.2585600000000001</c:v>
                </c:pt>
                <c:pt idx="10176">
                  <c:v>5.5880000000000001</c:v>
                </c:pt>
                <c:pt idx="10177">
                  <c:v>4.5598079999999994</c:v>
                </c:pt>
                <c:pt idx="10178">
                  <c:v>4.112768</c:v>
                </c:pt>
                <c:pt idx="10179">
                  <c:v>7.0185279999999999</c:v>
                </c:pt>
                <c:pt idx="10180">
                  <c:v>9.5219520000000006</c:v>
                </c:pt>
                <c:pt idx="10181">
                  <c:v>7.7337920000000002</c:v>
                </c:pt>
                <c:pt idx="10182">
                  <c:v>8.627872</c:v>
                </c:pt>
                <c:pt idx="10183">
                  <c:v>8.761984</c:v>
                </c:pt>
                <c:pt idx="10184">
                  <c:v>10.237215999999998</c:v>
                </c:pt>
                <c:pt idx="10185">
                  <c:v>11.533632000000001</c:v>
                </c:pt>
                <c:pt idx="10186">
                  <c:v>12.427712</c:v>
                </c:pt>
                <c:pt idx="10187">
                  <c:v>11.444224</c:v>
                </c:pt>
                <c:pt idx="10188">
                  <c:v>10.95248</c:v>
                </c:pt>
                <c:pt idx="10189">
                  <c:v>9.16432</c:v>
                </c:pt>
                <c:pt idx="10190">
                  <c:v>9.298432</c:v>
                </c:pt>
                <c:pt idx="10191">
                  <c:v>9.298432</c:v>
                </c:pt>
                <c:pt idx="10192">
                  <c:v>8.6725759999999994</c:v>
                </c:pt>
                <c:pt idx="10193">
                  <c:v>6.9738239999999996</c:v>
                </c:pt>
                <c:pt idx="10194">
                  <c:v>6.2138559999999998</c:v>
                </c:pt>
                <c:pt idx="10195">
                  <c:v>8.4043519999999994</c:v>
                </c:pt>
                <c:pt idx="10196">
                  <c:v>11.62304</c:v>
                </c:pt>
                <c:pt idx="10197">
                  <c:v>12.159488</c:v>
                </c:pt>
                <c:pt idx="10198">
                  <c:v>13.500608</c:v>
                </c:pt>
                <c:pt idx="10199">
                  <c:v>15.244064</c:v>
                </c:pt>
                <c:pt idx="10200">
                  <c:v>13.813535999999999</c:v>
                </c:pt>
                <c:pt idx="10201">
                  <c:v>13.679424000000001</c:v>
                </c:pt>
                <c:pt idx="10202">
                  <c:v>11.980672</c:v>
                </c:pt>
                <c:pt idx="10203">
                  <c:v>12.248895999999998</c:v>
                </c:pt>
                <c:pt idx="10204">
                  <c:v>13.232384</c:v>
                </c:pt>
                <c:pt idx="10205">
                  <c:v>15.065248</c:v>
                </c:pt>
                <c:pt idx="10206">
                  <c:v>16.048735999999998</c:v>
                </c:pt>
                <c:pt idx="10207">
                  <c:v>17.166335999999998</c:v>
                </c:pt>
                <c:pt idx="10208">
                  <c:v>17.255744</c:v>
                </c:pt>
                <c:pt idx="10209">
                  <c:v>16.540479999999999</c:v>
                </c:pt>
                <c:pt idx="10210">
                  <c:v>16.227551999999999</c:v>
                </c:pt>
                <c:pt idx="10211">
                  <c:v>16.942816000000001</c:v>
                </c:pt>
                <c:pt idx="10212">
                  <c:v>15.959328000000001</c:v>
                </c:pt>
                <c:pt idx="10213">
                  <c:v>16.272255999999999</c:v>
                </c:pt>
                <c:pt idx="10214">
                  <c:v>15.6464</c:v>
                </c:pt>
                <c:pt idx="10215">
                  <c:v>14.662911999999999</c:v>
                </c:pt>
                <c:pt idx="10216">
                  <c:v>13.679424000000001</c:v>
                </c:pt>
                <c:pt idx="10217">
                  <c:v>13.053568</c:v>
                </c:pt>
                <c:pt idx="10218">
                  <c:v>12.427712</c:v>
                </c:pt>
                <c:pt idx="10219">
                  <c:v>11.265407999999999</c:v>
                </c:pt>
                <c:pt idx="10220">
                  <c:v>9.432544</c:v>
                </c:pt>
                <c:pt idx="10221">
                  <c:v>9.030208</c:v>
                </c:pt>
                <c:pt idx="10222">
                  <c:v>8.761984</c:v>
                </c:pt>
                <c:pt idx="10223">
                  <c:v>9.4772479999999995</c:v>
                </c:pt>
                <c:pt idx="10224">
                  <c:v>7.7337920000000002</c:v>
                </c:pt>
                <c:pt idx="10225">
                  <c:v>7.1973440000000002</c:v>
                </c:pt>
                <c:pt idx="10226">
                  <c:v>5.9456319999999998</c:v>
                </c:pt>
                <c:pt idx="10227">
                  <c:v>5.6774079999999998</c:v>
                </c:pt>
                <c:pt idx="10228">
                  <c:v>5.2303679999999995</c:v>
                </c:pt>
                <c:pt idx="10229">
                  <c:v>5.0068479999999997</c:v>
                </c:pt>
                <c:pt idx="10230">
                  <c:v>4.7386239999999997</c:v>
                </c:pt>
                <c:pt idx="10231">
                  <c:v>3.6657279999999997</c:v>
                </c:pt>
                <c:pt idx="10232">
                  <c:v>2.861056</c:v>
                </c:pt>
                <c:pt idx="10233">
                  <c:v>2.4140160000000002</c:v>
                </c:pt>
                <c:pt idx="10234">
                  <c:v>2.45872</c:v>
                </c:pt>
                <c:pt idx="10235">
                  <c:v>2.1457919999999997</c:v>
                </c:pt>
                <c:pt idx="10236">
                  <c:v>1.654048</c:v>
                </c:pt>
                <c:pt idx="10237">
                  <c:v>1.430528</c:v>
                </c:pt>
                <c:pt idx="10238">
                  <c:v>1.162304</c:v>
                </c:pt>
                <c:pt idx="10239">
                  <c:v>0.53644799999999992</c:v>
                </c:pt>
                <c:pt idx="10240">
                  <c:v>1.4752319999999999</c:v>
                </c:pt>
                <c:pt idx="10241">
                  <c:v>2.2799039999999997</c:v>
                </c:pt>
                <c:pt idx="10242">
                  <c:v>2.4140160000000002</c:v>
                </c:pt>
                <c:pt idx="10243">
                  <c:v>2.1010879999999998</c:v>
                </c:pt>
                <c:pt idx="10244">
                  <c:v>2.9951680000000001</c:v>
                </c:pt>
                <c:pt idx="10245">
                  <c:v>4.3362879999999997</c:v>
                </c:pt>
                <c:pt idx="10246">
                  <c:v>4.0233600000000003</c:v>
                </c:pt>
                <c:pt idx="10247">
                  <c:v>3.9339520000000001</c:v>
                </c:pt>
                <c:pt idx="10248">
                  <c:v>3.844544</c:v>
                </c:pt>
                <c:pt idx="10249">
                  <c:v>4.0680639999999997</c:v>
                </c:pt>
                <c:pt idx="10250">
                  <c:v>4.649216</c:v>
                </c:pt>
                <c:pt idx="10251">
                  <c:v>3.4422079999999999</c:v>
                </c:pt>
                <c:pt idx="10252">
                  <c:v>3.978656</c:v>
                </c:pt>
                <c:pt idx="10253">
                  <c:v>3.6210239999999998</c:v>
                </c:pt>
                <c:pt idx="10254">
                  <c:v>2.9057599999999999</c:v>
                </c:pt>
                <c:pt idx="10255">
                  <c:v>3.3080959999999999</c:v>
                </c:pt>
                <c:pt idx="10256">
                  <c:v>2.9057599999999999</c:v>
                </c:pt>
                <c:pt idx="10257">
                  <c:v>2.45872</c:v>
                </c:pt>
                <c:pt idx="10258">
                  <c:v>2.2799039999999997</c:v>
                </c:pt>
                <c:pt idx="10259">
                  <c:v>1.0728959999999998</c:v>
                </c:pt>
                <c:pt idx="10260">
                  <c:v>2.0116800000000001</c:v>
                </c:pt>
                <c:pt idx="10261">
                  <c:v>3.4422079999999999</c:v>
                </c:pt>
                <c:pt idx="10262">
                  <c:v>4.4256960000000003</c:v>
                </c:pt>
                <c:pt idx="10263">
                  <c:v>4.6045120000000006</c:v>
                </c:pt>
                <c:pt idx="10264">
                  <c:v>3.4422079999999999</c:v>
                </c:pt>
                <c:pt idx="10265">
                  <c:v>3.7551360000000003</c:v>
                </c:pt>
                <c:pt idx="10266">
                  <c:v>3.6210239999999998</c:v>
                </c:pt>
                <c:pt idx="10267">
                  <c:v>2.7269439999999996</c:v>
                </c:pt>
                <c:pt idx="10268">
                  <c:v>2.9057599999999999</c:v>
                </c:pt>
                <c:pt idx="10269">
                  <c:v>2.9504639999999998</c:v>
                </c:pt>
                <c:pt idx="10270">
                  <c:v>2.6375360000000003</c:v>
                </c:pt>
                <c:pt idx="10271">
                  <c:v>1.1175999999999999</c:v>
                </c:pt>
                <c:pt idx="10272">
                  <c:v>2.324608</c:v>
                </c:pt>
                <c:pt idx="10273">
                  <c:v>2.2351999999999999</c:v>
                </c:pt>
                <c:pt idx="10274">
                  <c:v>2.6822400000000002</c:v>
                </c:pt>
                <c:pt idx="10275">
                  <c:v>2.3693119999999999</c:v>
                </c:pt>
                <c:pt idx="10276">
                  <c:v>2.2351999999999999</c:v>
                </c:pt>
                <c:pt idx="10277">
                  <c:v>1.430528</c:v>
                </c:pt>
                <c:pt idx="10278">
                  <c:v>1.162304</c:v>
                </c:pt>
                <c:pt idx="10279">
                  <c:v>1.2070080000000001</c:v>
                </c:pt>
                <c:pt idx="10280">
                  <c:v>1.028192</c:v>
                </c:pt>
                <c:pt idx="10281">
                  <c:v>1.4752319999999999</c:v>
                </c:pt>
                <c:pt idx="10282">
                  <c:v>0.89407999999999999</c:v>
                </c:pt>
                <c:pt idx="10283">
                  <c:v>0.71526400000000001</c:v>
                </c:pt>
                <c:pt idx="10284">
                  <c:v>0.93878400000000006</c:v>
                </c:pt>
                <c:pt idx="10285">
                  <c:v>1.162304</c:v>
                </c:pt>
                <c:pt idx="10286">
                  <c:v>1.56464</c:v>
                </c:pt>
                <c:pt idx="10287">
                  <c:v>0.89407999999999999</c:v>
                </c:pt>
                <c:pt idx="10288">
                  <c:v>0.53644799999999992</c:v>
                </c:pt>
                <c:pt idx="10289">
                  <c:v>0.89407999999999999</c:v>
                </c:pt>
                <c:pt idx="10290">
                  <c:v>1.028192</c:v>
                </c:pt>
                <c:pt idx="10291">
                  <c:v>2.2799039999999997</c:v>
                </c:pt>
                <c:pt idx="10292">
                  <c:v>2.7716479999999999</c:v>
                </c:pt>
                <c:pt idx="10293">
                  <c:v>3.5316160000000001</c:v>
                </c:pt>
                <c:pt idx="10294">
                  <c:v>3.3975039999999996</c:v>
                </c:pt>
                <c:pt idx="10295">
                  <c:v>4.515104</c:v>
                </c:pt>
                <c:pt idx="10296">
                  <c:v>4.5598079999999994</c:v>
                </c:pt>
                <c:pt idx="10297">
                  <c:v>5.6774079999999998</c:v>
                </c:pt>
                <c:pt idx="10298">
                  <c:v>5.5432959999999998</c:v>
                </c:pt>
                <c:pt idx="10299">
                  <c:v>5.4985920000000004</c:v>
                </c:pt>
                <c:pt idx="10300">
                  <c:v>6.1244479999999992</c:v>
                </c:pt>
                <c:pt idx="10301">
                  <c:v>6.7055999999999996</c:v>
                </c:pt>
                <c:pt idx="10302">
                  <c:v>7.4655679999999993</c:v>
                </c:pt>
                <c:pt idx="10303">
                  <c:v>7.2867519999999999</c:v>
                </c:pt>
                <c:pt idx="10304">
                  <c:v>6.1691520000000004</c:v>
                </c:pt>
                <c:pt idx="10305">
                  <c:v>6.4373760000000004</c:v>
                </c:pt>
                <c:pt idx="10306">
                  <c:v>7.1079360000000005</c:v>
                </c:pt>
                <c:pt idx="10307">
                  <c:v>7.6890879999999999</c:v>
                </c:pt>
                <c:pt idx="10308">
                  <c:v>9.8795840000000013</c:v>
                </c:pt>
                <c:pt idx="10309">
                  <c:v>11.310112</c:v>
                </c:pt>
                <c:pt idx="10310">
                  <c:v>10.594847999999999</c:v>
                </c:pt>
                <c:pt idx="10311">
                  <c:v>11.086592</c:v>
                </c:pt>
                <c:pt idx="10312">
                  <c:v>11.041888</c:v>
                </c:pt>
                <c:pt idx="10313">
                  <c:v>10.50544</c:v>
                </c:pt>
                <c:pt idx="10314">
                  <c:v>10.237215999999998</c:v>
                </c:pt>
                <c:pt idx="10315">
                  <c:v>11.176</c:v>
                </c:pt>
                <c:pt idx="10316">
                  <c:v>11.444224</c:v>
                </c:pt>
                <c:pt idx="10317">
                  <c:v>11.310112</c:v>
                </c:pt>
                <c:pt idx="10318">
                  <c:v>10.594847999999999</c:v>
                </c:pt>
                <c:pt idx="10319">
                  <c:v>10.147807999999999</c:v>
                </c:pt>
                <c:pt idx="10320">
                  <c:v>10.371328</c:v>
                </c:pt>
                <c:pt idx="10321">
                  <c:v>10.997184000000001</c:v>
                </c:pt>
                <c:pt idx="10322">
                  <c:v>11.131295999999999</c:v>
                </c:pt>
                <c:pt idx="10323">
                  <c:v>11.399519999999999</c:v>
                </c:pt>
                <c:pt idx="10324">
                  <c:v>10.237215999999998</c:v>
                </c:pt>
                <c:pt idx="10325">
                  <c:v>9.3431359999999994</c:v>
                </c:pt>
                <c:pt idx="10326">
                  <c:v>9.3431359999999994</c:v>
                </c:pt>
                <c:pt idx="10327">
                  <c:v>8.2702399999999994</c:v>
                </c:pt>
                <c:pt idx="10328">
                  <c:v>8.359648</c:v>
                </c:pt>
                <c:pt idx="10329">
                  <c:v>7.6443840000000005</c:v>
                </c:pt>
                <c:pt idx="10330">
                  <c:v>7.1973440000000002</c:v>
                </c:pt>
                <c:pt idx="10331">
                  <c:v>6.5714879999999996</c:v>
                </c:pt>
                <c:pt idx="10332">
                  <c:v>5.9009279999999995</c:v>
                </c:pt>
                <c:pt idx="10333">
                  <c:v>6.4820799999999998</c:v>
                </c:pt>
                <c:pt idx="10334">
                  <c:v>6.5267840000000001</c:v>
                </c:pt>
                <c:pt idx="10335">
                  <c:v>5.8562240000000001</c:v>
                </c:pt>
                <c:pt idx="10336">
                  <c:v>5.0962560000000003</c:v>
                </c:pt>
                <c:pt idx="10337">
                  <c:v>4.6045120000000006</c:v>
                </c:pt>
                <c:pt idx="10338">
                  <c:v>3.7104320000000004</c:v>
                </c:pt>
                <c:pt idx="10339">
                  <c:v>3.0398719999999999</c:v>
                </c:pt>
                <c:pt idx="10340">
                  <c:v>3.6210239999999998</c:v>
                </c:pt>
                <c:pt idx="10341">
                  <c:v>3.2633920000000001</c:v>
                </c:pt>
                <c:pt idx="10342">
                  <c:v>2.861056</c:v>
                </c:pt>
                <c:pt idx="10343">
                  <c:v>2.6822400000000002</c:v>
                </c:pt>
                <c:pt idx="10344">
                  <c:v>2.3693119999999999</c:v>
                </c:pt>
                <c:pt idx="10345">
                  <c:v>2.6822400000000002</c:v>
                </c:pt>
                <c:pt idx="10346">
                  <c:v>1.922272</c:v>
                </c:pt>
                <c:pt idx="10347">
                  <c:v>0.93878400000000006</c:v>
                </c:pt>
                <c:pt idx="10348">
                  <c:v>1.2517119999999999</c:v>
                </c:pt>
                <c:pt idx="10349">
                  <c:v>0.75996799999999998</c:v>
                </c:pt>
                <c:pt idx="10350">
                  <c:v>0.22352</c:v>
                </c:pt>
                <c:pt idx="10351">
                  <c:v>0.31292799999999998</c:v>
                </c:pt>
                <c:pt idx="10352">
                  <c:v>0.71526400000000001</c:v>
                </c:pt>
                <c:pt idx="10353">
                  <c:v>4.4704000000000001E-2</c:v>
                </c:pt>
                <c:pt idx="10354">
                  <c:v>0.178816</c:v>
                </c:pt>
                <c:pt idx="10355">
                  <c:v>0.178816</c:v>
                </c:pt>
                <c:pt idx="10356">
                  <c:v>0.49174400000000001</c:v>
                </c:pt>
                <c:pt idx="10357">
                  <c:v>1.2517119999999999</c:v>
                </c:pt>
                <c:pt idx="10358">
                  <c:v>0.71526400000000001</c:v>
                </c:pt>
                <c:pt idx="10359">
                  <c:v>0.89407999999999999</c:v>
                </c:pt>
                <c:pt idx="10360">
                  <c:v>1.2070080000000001</c:v>
                </c:pt>
                <c:pt idx="10361">
                  <c:v>1.8328639999999998</c:v>
                </c:pt>
                <c:pt idx="10362">
                  <c:v>1.4752319999999999</c:v>
                </c:pt>
                <c:pt idx="10363">
                  <c:v>0.80467200000000005</c:v>
                </c:pt>
                <c:pt idx="10364">
                  <c:v>0.581152</c:v>
                </c:pt>
                <c:pt idx="10365">
                  <c:v>0.89407999999999999</c:v>
                </c:pt>
                <c:pt idx="10366">
                  <c:v>0.49174400000000001</c:v>
                </c:pt>
                <c:pt idx="10367">
                  <c:v>0.71526400000000001</c:v>
                </c:pt>
                <c:pt idx="10368">
                  <c:v>0.44703999999999999</c:v>
                </c:pt>
                <c:pt idx="10369">
                  <c:v>0.80467200000000005</c:v>
                </c:pt>
                <c:pt idx="10370">
                  <c:v>2.6375360000000003</c:v>
                </c:pt>
                <c:pt idx="10371">
                  <c:v>2.6375360000000003</c:v>
                </c:pt>
                <c:pt idx="10372">
                  <c:v>2.5481280000000002</c:v>
                </c:pt>
                <c:pt idx="10373">
                  <c:v>3.5316160000000001</c:v>
                </c:pt>
                <c:pt idx="10374">
                  <c:v>3.1739839999999999</c:v>
                </c:pt>
                <c:pt idx="10375">
                  <c:v>3.5316160000000001</c:v>
                </c:pt>
                <c:pt idx="10376">
                  <c:v>4.515104</c:v>
                </c:pt>
                <c:pt idx="10377">
                  <c:v>5.4538879999999992</c:v>
                </c:pt>
                <c:pt idx="10378">
                  <c:v>8.4043519999999994</c:v>
                </c:pt>
                <c:pt idx="10379">
                  <c:v>9.4772479999999995</c:v>
                </c:pt>
                <c:pt idx="10380">
                  <c:v>9.298432</c:v>
                </c:pt>
                <c:pt idx="10381">
                  <c:v>10.95248</c:v>
                </c:pt>
                <c:pt idx="10382">
                  <c:v>12.070079999999999</c:v>
                </c:pt>
                <c:pt idx="10383">
                  <c:v>12.2936</c:v>
                </c:pt>
                <c:pt idx="10384">
                  <c:v>12.338304000000001</c:v>
                </c:pt>
                <c:pt idx="10385">
                  <c:v>12.2936</c:v>
                </c:pt>
                <c:pt idx="10386">
                  <c:v>12.695936</c:v>
                </c:pt>
                <c:pt idx="10387">
                  <c:v>13.053568</c:v>
                </c:pt>
                <c:pt idx="10388">
                  <c:v>13.18768</c:v>
                </c:pt>
                <c:pt idx="10389">
                  <c:v>12.204192000000001</c:v>
                </c:pt>
                <c:pt idx="10390">
                  <c:v>12.874752000000001</c:v>
                </c:pt>
                <c:pt idx="10391">
                  <c:v>13.18768</c:v>
                </c:pt>
                <c:pt idx="10392">
                  <c:v>12.830048</c:v>
                </c:pt>
                <c:pt idx="10393">
                  <c:v>13.768832</c:v>
                </c:pt>
                <c:pt idx="10394">
                  <c:v>13.63472</c:v>
                </c:pt>
                <c:pt idx="10395">
                  <c:v>11.354816</c:v>
                </c:pt>
                <c:pt idx="10396">
                  <c:v>11.84656</c:v>
                </c:pt>
                <c:pt idx="10397">
                  <c:v>12.785344</c:v>
                </c:pt>
                <c:pt idx="10398">
                  <c:v>10.550144000000001</c:v>
                </c:pt>
                <c:pt idx="10399">
                  <c:v>10.103104</c:v>
                </c:pt>
                <c:pt idx="10400">
                  <c:v>10.594847999999999</c:v>
                </c:pt>
                <c:pt idx="10401">
                  <c:v>10.28192</c:v>
                </c:pt>
                <c:pt idx="10402">
                  <c:v>10.907775999999998</c:v>
                </c:pt>
                <c:pt idx="10403">
                  <c:v>11.220704000000001</c:v>
                </c:pt>
                <c:pt idx="10404">
                  <c:v>11.935967999999999</c:v>
                </c:pt>
                <c:pt idx="10405">
                  <c:v>9.6560640000000006</c:v>
                </c:pt>
                <c:pt idx="10406">
                  <c:v>8.9855040000000006</c:v>
                </c:pt>
                <c:pt idx="10407">
                  <c:v>8.6725759999999994</c:v>
                </c:pt>
                <c:pt idx="10408">
                  <c:v>10.103104</c:v>
                </c:pt>
                <c:pt idx="10409">
                  <c:v>10.013695999999999</c:v>
                </c:pt>
                <c:pt idx="10410">
                  <c:v>9.9689920000000001</c:v>
                </c:pt>
                <c:pt idx="10411">
                  <c:v>9.7007680000000001</c:v>
                </c:pt>
                <c:pt idx="10412">
                  <c:v>8.359648</c:v>
                </c:pt>
                <c:pt idx="10413">
                  <c:v>6.1244479999999992</c:v>
                </c:pt>
                <c:pt idx="10414">
                  <c:v>5.8115199999999998</c:v>
                </c:pt>
                <c:pt idx="10415">
                  <c:v>6.4373760000000004</c:v>
                </c:pt>
                <c:pt idx="10416">
                  <c:v>6.8397120000000005</c:v>
                </c:pt>
                <c:pt idx="10417">
                  <c:v>6.0350399999999995</c:v>
                </c:pt>
                <c:pt idx="10418">
                  <c:v>6.3479679999999998</c:v>
                </c:pt>
                <c:pt idx="10419">
                  <c:v>6.9738239999999996</c:v>
                </c:pt>
                <c:pt idx="10420">
                  <c:v>6.6161919999999999</c:v>
                </c:pt>
                <c:pt idx="10421">
                  <c:v>5.8115199999999998</c:v>
                </c:pt>
                <c:pt idx="10422">
                  <c:v>6.0350399999999995</c:v>
                </c:pt>
                <c:pt idx="10423">
                  <c:v>6.3479679999999998</c:v>
                </c:pt>
                <c:pt idx="10424">
                  <c:v>8.2702399999999994</c:v>
                </c:pt>
                <c:pt idx="10425">
                  <c:v>8.5831679999999988</c:v>
                </c:pt>
                <c:pt idx="10426">
                  <c:v>8.49376</c:v>
                </c:pt>
                <c:pt idx="10427">
                  <c:v>7.3314559999999993</c:v>
                </c:pt>
                <c:pt idx="10428">
                  <c:v>8.5384640000000012</c:v>
                </c:pt>
                <c:pt idx="10429">
                  <c:v>9.9242879999999989</c:v>
                </c:pt>
                <c:pt idx="10430">
                  <c:v>9.2537279999999988</c:v>
                </c:pt>
                <c:pt idx="10431">
                  <c:v>8.7172800000000006</c:v>
                </c:pt>
                <c:pt idx="10432">
                  <c:v>9.6560640000000006</c:v>
                </c:pt>
                <c:pt idx="10433">
                  <c:v>10.50544</c:v>
                </c:pt>
                <c:pt idx="10434">
                  <c:v>11.220704000000001</c:v>
                </c:pt>
                <c:pt idx="10435">
                  <c:v>10.863072000000001</c:v>
                </c:pt>
                <c:pt idx="10436">
                  <c:v>11.444224</c:v>
                </c:pt>
                <c:pt idx="10437">
                  <c:v>11.086592</c:v>
                </c:pt>
                <c:pt idx="10438">
                  <c:v>11.265407999999999</c:v>
                </c:pt>
                <c:pt idx="10439">
                  <c:v>11.444224</c:v>
                </c:pt>
                <c:pt idx="10440">
                  <c:v>10.50544</c:v>
                </c:pt>
                <c:pt idx="10441">
                  <c:v>9.8795840000000013</c:v>
                </c:pt>
                <c:pt idx="10442">
                  <c:v>8.9855040000000006</c:v>
                </c:pt>
                <c:pt idx="10443">
                  <c:v>8.4490559999999988</c:v>
                </c:pt>
                <c:pt idx="10444">
                  <c:v>8.359648</c:v>
                </c:pt>
                <c:pt idx="10445">
                  <c:v>8.7172800000000006</c:v>
                </c:pt>
                <c:pt idx="10446">
                  <c:v>8.8066879999999994</c:v>
                </c:pt>
                <c:pt idx="10447">
                  <c:v>9.6113599999999995</c:v>
                </c:pt>
                <c:pt idx="10448">
                  <c:v>9.6113599999999995</c:v>
                </c:pt>
                <c:pt idx="10449">
                  <c:v>10.058400000000001</c:v>
                </c:pt>
                <c:pt idx="10450">
                  <c:v>9.9689920000000001</c:v>
                </c:pt>
                <c:pt idx="10451">
                  <c:v>10.103104</c:v>
                </c:pt>
                <c:pt idx="10452">
                  <c:v>10.371328</c:v>
                </c:pt>
                <c:pt idx="10453">
                  <c:v>9.3431359999999994</c:v>
                </c:pt>
                <c:pt idx="10454">
                  <c:v>9.5219520000000006</c:v>
                </c:pt>
                <c:pt idx="10455">
                  <c:v>9.432544</c:v>
                </c:pt>
                <c:pt idx="10456">
                  <c:v>9.9689920000000001</c:v>
                </c:pt>
                <c:pt idx="10457">
                  <c:v>9.7454719999999995</c:v>
                </c:pt>
                <c:pt idx="10458">
                  <c:v>9.7454719999999995</c:v>
                </c:pt>
                <c:pt idx="10459">
                  <c:v>9.5219520000000006</c:v>
                </c:pt>
                <c:pt idx="10460">
                  <c:v>9.6113599999999995</c:v>
                </c:pt>
                <c:pt idx="10461">
                  <c:v>10.50544</c:v>
                </c:pt>
                <c:pt idx="10462">
                  <c:v>10.013695999999999</c:v>
                </c:pt>
                <c:pt idx="10463">
                  <c:v>9.5219520000000006</c:v>
                </c:pt>
                <c:pt idx="10464">
                  <c:v>9.6560640000000006</c:v>
                </c:pt>
                <c:pt idx="10465">
                  <c:v>9.9242879999999989</c:v>
                </c:pt>
                <c:pt idx="10466">
                  <c:v>10.058400000000001</c:v>
                </c:pt>
                <c:pt idx="10467">
                  <c:v>10.326624000000001</c:v>
                </c:pt>
                <c:pt idx="10468">
                  <c:v>10.550144000000001</c:v>
                </c:pt>
                <c:pt idx="10469">
                  <c:v>11.488928</c:v>
                </c:pt>
                <c:pt idx="10470">
                  <c:v>11.757152</c:v>
                </c:pt>
                <c:pt idx="10471">
                  <c:v>11.84656</c:v>
                </c:pt>
                <c:pt idx="10472">
                  <c:v>12.740639999999999</c:v>
                </c:pt>
                <c:pt idx="10473">
                  <c:v>12.51712</c:v>
                </c:pt>
                <c:pt idx="10474">
                  <c:v>13.321792</c:v>
                </c:pt>
                <c:pt idx="10475">
                  <c:v>13.411199999999999</c:v>
                </c:pt>
                <c:pt idx="10476">
                  <c:v>12.96416</c:v>
                </c:pt>
                <c:pt idx="10477">
                  <c:v>13.008864000000001</c:v>
                </c:pt>
                <c:pt idx="10478">
                  <c:v>13.008864000000001</c:v>
                </c:pt>
                <c:pt idx="10479">
                  <c:v>12.785344</c:v>
                </c:pt>
                <c:pt idx="10480">
                  <c:v>12.919455999999998</c:v>
                </c:pt>
                <c:pt idx="10481">
                  <c:v>13.18768</c:v>
                </c:pt>
                <c:pt idx="10482">
                  <c:v>12.248895999999998</c:v>
                </c:pt>
                <c:pt idx="10483">
                  <c:v>12.830048</c:v>
                </c:pt>
                <c:pt idx="10484">
                  <c:v>12.51712</c:v>
                </c:pt>
                <c:pt idx="10485">
                  <c:v>13.098272</c:v>
                </c:pt>
                <c:pt idx="10486">
                  <c:v>12.651232</c:v>
                </c:pt>
                <c:pt idx="10487">
                  <c:v>12.338304000000001</c:v>
                </c:pt>
                <c:pt idx="10488">
                  <c:v>13.142975999999999</c:v>
                </c:pt>
                <c:pt idx="10489">
                  <c:v>12.874752000000001</c:v>
                </c:pt>
                <c:pt idx="10490">
                  <c:v>11.935967999999999</c:v>
                </c:pt>
                <c:pt idx="10491">
                  <c:v>10.103104</c:v>
                </c:pt>
                <c:pt idx="10492">
                  <c:v>9.3878400000000006</c:v>
                </c:pt>
                <c:pt idx="10493">
                  <c:v>8.359648</c:v>
                </c:pt>
                <c:pt idx="10494">
                  <c:v>7.1973440000000002</c:v>
                </c:pt>
                <c:pt idx="10495">
                  <c:v>6.3479679999999998</c:v>
                </c:pt>
                <c:pt idx="10496">
                  <c:v>5.1856640000000001</c:v>
                </c:pt>
                <c:pt idx="10497">
                  <c:v>5.5880000000000001</c:v>
                </c:pt>
                <c:pt idx="10498">
                  <c:v>4.91744</c:v>
                </c:pt>
                <c:pt idx="10499">
                  <c:v>4.112768</c:v>
                </c:pt>
                <c:pt idx="10500">
                  <c:v>4.3362879999999997</c:v>
                </c:pt>
                <c:pt idx="10501">
                  <c:v>3.7551360000000003</c:v>
                </c:pt>
                <c:pt idx="10502">
                  <c:v>3.2186880000000002</c:v>
                </c:pt>
                <c:pt idx="10503">
                  <c:v>3.0398719999999999</c:v>
                </c:pt>
                <c:pt idx="10504">
                  <c:v>3.2633920000000001</c:v>
                </c:pt>
                <c:pt idx="10505">
                  <c:v>3.3080959999999999</c:v>
                </c:pt>
                <c:pt idx="10506">
                  <c:v>3.1292800000000001</c:v>
                </c:pt>
                <c:pt idx="10507">
                  <c:v>2.0116800000000001</c:v>
                </c:pt>
                <c:pt idx="10508">
                  <c:v>2.9504639999999998</c:v>
                </c:pt>
                <c:pt idx="10509">
                  <c:v>3.3975039999999996</c:v>
                </c:pt>
                <c:pt idx="10510">
                  <c:v>3.4869119999999998</c:v>
                </c:pt>
                <c:pt idx="10511">
                  <c:v>4.3362879999999997</c:v>
                </c:pt>
                <c:pt idx="10512">
                  <c:v>3.844544</c:v>
                </c:pt>
                <c:pt idx="10513">
                  <c:v>3.6210239999999998</c:v>
                </c:pt>
                <c:pt idx="10514">
                  <c:v>4.0233600000000003</c:v>
                </c:pt>
                <c:pt idx="10515">
                  <c:v>4.4256960000000003</c:v>
                </c:pt>
                <c:pt idx="10516">
                  <c:v>4.0233600000000003</c:v>
                </c:pt>
                <c:pt idx="10517">
                  <c:v>3.6657279999999997</c:v>
                </c:pt>
                <c:pt idx="10518">
                  <c:v>3.5316160000000001</c:v>
                </c:pt>
                <c:pt idx="10519">
                  <c:v>3.0845760000000002</c:v>
                </c:pt>
                <c:pt idx="10520">
                  <c:v>2.45872</c:v>
                </c:pt>
                <c:pt idx="10521">
                  <c:v>2.592832</c:v>
                </c:pt>
                <c:pt idx="10522">
                  <c:v>2.2799039999999997</c:v>
                </c:pt>
                <c:pt idx="10523">
                  <c:v>3.1292800000000001</c:v>
                </c:pt>
                <c:pt idx="10524">
                  <c:v>5.1856640000000001</c:v>
                </c:pt>
                <c:pt idx="10525">
                  <c:v>4.649216</c:v>
                </c:pt>
                <c:pt idx="10526">
                  <c:v>4.6045120000000006</c:v>
                </c:pt>
                <c:pt idx="10527">
                  <c:v>4.9621439999999994</c:v>
                </c:pt>
                <c:pt idx="10528">
                  <c:v>4.6045120000000006</c:v>
                </c:pt>
                <c:pt idx="10529">
                  <c:v>4.2021759999999997</c:v>
                </c:pt>
                <c:pt idx="10530">
                  <c:v>4.0233600000000003</c:v>
                </c:pt>
                <c:pt idx="10531">
                  <c:v>3.4422079999999999</c:v>
                </c:pt>
                <c:pt idx="10532">
                  <c:v>3.0398719999999999</c:v>
                </c:pt>
                <c:pt idx="10533">
                  <c:v>3.3975039999999996</c:v>
                </c:pt>
                <c:pt idx="10534">
                  <c:v>3.5316160000000001</c:v>
                </c:pt>
                <c:pt idx="10535">
                  <c:v>3.0398719999999999</c:v>
                </c:pt>
                <c:pt idx="10536">
                  <c:v>2.9951680000000001</c:v>
                </c:pt>
                <c:pt idx="10537">
                  <c:v>2.6375360000000003</c:v>
                </c:pt>
                <c:pt idx="10538">
                  <c:v>2.592832</c:v>
                </c:pt>
                <c:pt idx="10539">
                  <c:v>2.7716479999999999</c:v>
                </c:pt>
                <c:pt idx="10540">
                  <c:v>1.654048</c:v>
                </c:pt>
                <c:pt idx="10541">
                  <c:v>0.44703999999999999</c:v>
                </c:pt>
                <c:pt idx="10542">
                  <c:v>1.0728959999999998</c:v>
                </c:pt>
                <c:pt idx="10543">
                  <c:v>1.9669760000000001</c:v>
                </c:pt>
                <c:pt idx="10544">
                  <c:v>1.56464</c:v>
                </c:pt>
                <c:pt idx="10545">
                  <c:v>1.6987519999999998</c:v>
                </c:pt>
                <c:pt idx="10546">
                  <c:v>1.9669760000000001</c:v>
                </c:pt>
                <c:pt idx="10547">
                  <c:v>1.8775680000000001</c:v>
                </c:pt>
                <c:pt idx="10548">
                  <c:v>2.4140160000000002</c:v>
                </c:pt>
                <c:pt idx="10549">
                  <c:v>3.3080959999999999</c:v>
                </c:pt>
                <c:pt idx="10550">
                  <c:v>4.0680639999999997</c:v>
                </c:pt>
                <c:pt idx="10551">
                  <c:v>3.978656</c:v>
                </c:pt>
                <c:pt idx="10552">
                  <c:v>4.0680639999999997</c:v>
                </c:pt>
                <c:pt idx="10553">
                  <c:v>4.24688</c:v>
                </c:pt>
                <c:pt idx="10554">
                  <c:v>4.0233600000000003</c:v>
                </c:pt>
                <c:pt idx="10555">
                  <c:v>4.0680639999999997</c:v>
                </c:pt>
                <c:pt idx="10556">
                  <c:v>4.0680639999999997</c:v>
                </c:pt>
                <c:pt idx="10557">
                  <c:v>4.4703999999999997</c:v>
                </c:pt>
                <c:pt idx="10558">
                  <c:v>4.4703999999999997</c:v>
                </c:pt>
                <c:pt idx="10559">
                  <c:v>4.649216</c:v>
                </c:pt>
                <c:pt idx="10560">
                  <c:v>4.112768</c:v>
                </c:pt>
                <c:pt idx="10561">
                  <c:v>3.6210239999999998</c:v>
                </c:pt>
                <c:pt idx="10562">
                  <c:v>4.515104</c:v>
                </c:pt>
                <c:pt idx="10563">
                  <c:v>3.7998400000000001</c:v>
                </c:pt>
                <c:pt idx="10564">
                  <c:v>4.112768</c:v>
                </c:pt>
                <c:pt idx="10565">
                  <c:v>4.112768</c:v>
                </c:pt>
                <c:pt idx="10566">
                  <c:v>4.3362879999999997</c:v>
                </c:pt>
                <c:pt idx="10567">
                  <c:v>3.8892479999999998</c:v>
                </c:pt>
                <c:pt idx="10568">
                  <c:v>3.978656</c:v>
                </c:pt>
                <c:pt idx="10569">
                  <c:v>4.4703999999999997</c:v>
                </c:pt>
                <c:pt idx="10570">
                  <c:v>4.2021759999999997</c:v>
                </c:pt>
                <c:pt idx="10571">
                  <c:v>3.7551360000000003</c:v>
                </c:pt>
                <c:pt idx="10572">
                  <c:v>3.7998400000000001</c:v>
                </c:pt>
                <c:pt idx="10573">
                  <c:v>2.7716479999999999</c:v>
                </c:pt>
                <c:pt idx="10574">
                  <c:v>2.8163519999999997</c:v>
                </c:pt>
                <c:pt idx="10575">
                  <c:v>2.6375360000000003</c:v>
                </c:pt>
                <c:pt idx="10576">
                  <c:v>2.9951680000000001</c:v>
                </c:pt>
                <c:pt idx="10577">
                  <c:v>2.9951680000000001</c:v>
                </c:pt>
                <c:pt idx="10578">
                  <c:v>3.3080959999999999</c:v>
                </c:pt>
                <c:pt idx="10579">
                  <c:v>3.1292800000000001</c:v>
                </c:pt>
                <c:pt idx="10580">
                  <c:v>3.0845760000000002</c:v>
                </c:pt>
                <c:pt idx="10581">
                  <c:v>3.0398719999999999</c:v>
                </c:pt>
                <c:pt idx="10582">
                  <c:v>2.324608</c:v>
                </c:pt>
                <c:pt idx="10583">
                  <c:v>2.2351999999999999</c:v>
                </c:pt>
                <c:pt idx="10584">
                  <c:v>2.7716479999999999</c:v>
                </c:pt>
                <c:pt idx="10585">
                  <c:v>2.7269439999999996</c:v>
                </c:pt>
                <c:pt idx="10586">
                  <c:v>3.2633920000000001</c:v>
                </c:pt>
                <c:pt idx="10587">
                  <c:v>3.3080959999999999</c:v>
                </c:pt>
                <c:pt idx="10588">
                  <c:v>3.0398719999999999</c:v>
                </c:pt>
                <c:pt idx="10589">
                  <c:v>2.9951680000000001</c:v>
                </c:pt>
                <c:pt idx="10590">
                  <c:v>3.3080959999999999</c:v>
                </c:pt>
                <c:pt idx="10591">
                  <c:v>3.0398719999999999</c:v>
                </c:pt>
                <c:pt idx="10592">
                  <c:v>2.6375360000000003</c:v>
                </c:pt>
                <c:pt idx="10593">
                  <c:v>1.8775680000000001</c:v>
                </c:pt>
                <c:pt idx="10594">
                  <c:v>1.9669760000000001</c:v>
                </c:pt>
                <c:pt idx="10595">
                  <c:v>2.4140160000000002</c:v>
                </c:pt>
                <c:pt idx="10596">
                  <c:v>2.8163519999999997</c:v>
                </c:pt>
                <c:pt idx="10597">
                  <c:v>2.592832</c:v>
                </c:pt>
                <c:pt idx="10598">
                  <c:v>2.8163519999999997</c:v>
                </c:pt>
                <c:pt idx="10599">
                  <c:v>2.8163519999999997</c:v>
                </c:pt>
                <c:pt idx="10600">
                  <c:v>2.6375360000000003</c:v>
                </c:pt>
                <c:pt idx="10601">
                  <c:v>3.1739839999999999</c:v>
                </c:pt>
                <c:pt idx="10602">
                  <c:v>3.3975039999999996</c:v>
                </c:pt>
                <c:pt idx="10603">
                  <c:v>3.4422079999999999</c:v>
                </c:pt>
                <c:pt idx="10604">
                  <c:v>3.6657279999999997</c:v>
                </c:pt>
                <c:pt idx="10605">
                  <c:v>3.4422079999999999</c:v>
                </c:pt>
                <c:pt idx="10606">
                  <c:v>3.4422079999999999</c:v>
                </c:pt>
                <c:pt idx="10607">
                  <c:v>3.5763199999999999</c:v>
                </c:pt>
                <c:pt idx="10608">
                  <c:v>4.1574720000000003</c:v>
                </c:pt>
                <c:pt idx="10609">
                  <c:v>3.7104320000000004</c:v>
                </c:pt>
                <c:pt idx="10610">
                  <c:v>3.978656</c:v>
                </c:pt>
                <c:pt idx="10611">
                  <c:v>4.0680639999999997</c:v>
                </c:pt>
                <c:pt idx="10612">
                  <c:v>4.1574720000000003</c:v>
                </c:pt>
                <c:pt idx="10613">
                  <c:v>3.2633920000000001</c:v>
                </c:pt>
                <c:pt idx="10614">
                  <c:v>3.0845760000000002</c:v>
                </c:pt>
                <c:pt idx="10615">
                  <c:v>3.1739839999999999</c:v>
                </c:pt>
                <c:pt idx="10616">
                  <c:v>3.3080959999999999</c:v>
                </c:pt>
                <c:pt idx="10617">
                  <c:v>3.2186880000000002</c:v>
                </c:pt>
                <c:pt idx="10618">
                  <c:v>3.7104320000000004</c:v>
                </c:pt>
                <c:pt idx="10619">
                  <c:v>3.844544</c:v>
                </c:pt>
                <c:pt idx="10620">
                  <c:v>3.7104320000000004</c:v>
                </c:pt>
                <c:pt idx="10621">
                  <c:v>2.861056</c:v>
                </c:pt>
                <c:pt idx="10622">
                  <c:v>2.9057599999999999</c:v>
                </c:pt>
                <c:pt idx="10623">
                  <c:v>2.5034239999999999</c:v>
                </c:pt>
                <c:pt idx="10624">
                  <c:v>2.3693119999999999</c:v>
                </c:pt>
                <c:pt idx="10625">
                  <c:v>1.8328639999999998</c:v>
                </c:pt>
                <c:pt idx="10626">
                  <c:v>1.78816</c:v>
                </c:pt>
                <c:pt idx="10627">
                  <c:v>1.78816</c:v>
                </c:pt>
                <c:pt idx="10628">
                  <c:v>2.0116800000000001</c:v>
                </c:pt>
                <c:pt idx="10629">
                  <c:v>2.4140160000000002</c:v>
                </c:pt>
                <c:pt idx="10630">
                  <c:v>2.8163519999999997</c:v>
                </c:pt>
                <c:pt idx="10631">
                  <c:v>2.7716479999999999</c:v>
                </c:pt>
                <c:pt idx="10632">
                  <c:v>2.592832</c:v>
                </c:pt>
                <c:pt idx="10633">
                  <c:v>3.1292800000000001</c:v>
                </c:pt>
                <c:pt idx="10634">
                  <c:v>3.3080959999999999</c:v>
                </c:pt>
                <c:pt idx="10635">
                  <c:v>3.1739839999999999</c:v>
                </c:pt>
                <c:pt idx="10636">
                  <c:v>3.1739839999999999</c:v>
                </c:pt>
                <c:pt idx="10637">
                  <c:v>3.7104320000000004</c:v>
                </c:pt>
                <c:pt idx="10638">
                  <c:v>3.5316160000000001</c:v>
                </c:pt>
                <c:pt idx="10639">
                  <c:v>3.7551360000000003</c:v>
                </c:pt>
                <c:pt idx="10640">
                  <c:v>3.7551360000000003</c:v>
                </c:pt>
                <c:pt idx="10641">
                  <c:v>3.8892479999999998</c:v>
                </c:pt>
                <c:pt idx="10642">
                  <c:v>3.6657279999999997</c:v>
                </c:pt>
                <c:pt idx="10643">
                  <c:v>3.978656</c:v>
                </c:pt>
                <c:pt idx="10644">
                  <c:v>3.9339520000000001</c:v>
                </c:pt>
                <c:pt idx="10645">
                  <c:v>3.7551360000000003</c:v>
                </c:pt>
                <c:pt idx="10646">
                  <c:v>3.2633920000000001</c:v>
                </c:pt>
                <c:pt idx="10647">
                  <c:v>2.9057599999999999</c:v>
                </c:pt>
                <c:pt idx="10648">
                  <c:v>3.3527999999999998</c:v>
                </c:pt>
                <c:pt idx="10649">
                  <c:v>3.5763199999999999</c:v>
                </c:pt>
                <c:pt idx="10650">
                  <c:v>3.6210239999999998</c:v>
                </c:pt>
                <c:pt idx="10651">
                  <c:v>3.7998400000000001</c:v>
                </c:pt>
                <c:pt idx="10652">
                  <c:v>4.0233600000000003</c:v>
                </c:pt>
                <c:pt idx="10653">
                  <c:v>3.8892479999999998</c:v>
                </c:pt>
                <c:pt idx="10654">
                  <c:v>3.7551360000000003</c:v>
                </c:pt>
                <c:pt idx="10655">
                  <c:v>3.3975039999999996</c:v>
                </c:pt>
                <c:pt idx="10656">
                  <c:v>3.6657279999999997</c:v>
                </c:pt>
                <c:pt idx="10657">
                  <c:v>3.6210239999999998</c:v>
                </c:pt>
                <c:pt idx="10658">
                  <c:v>3.4869119999999998</c:v>
                </c:pt>
                <c:pt idx="10659">
                  <c:v>3.6657279999999997</c:v>
                </c:pt>
                <c:pt idx="10660">
                  <c:v>3.844544</c:v>
                </c:pt>
                <c:pt idx="10661">
                  <c:v>3.9339520000000001</c:v>
                </c:pt>
                <c:pt idx="10662">
                  <c:v>3.844544</c:v>
                </c:pt>
                <c:pt idx="10663">
                  <c:v>3.3080959999999999</c:v>
                </c:pt>
                <c:pt idx="10664">
                  <c:v>2.9951680000000001</c:v>
                </c:pt>
                <c:pt idx="10665">
                  <c:v>3.2633920000000001</c:v>
                </c:pt>
                <c:pt idx="10666">
                  <c:v>2.9057599999999999</c:v>
                </c:pt>
                <c:pt idx="10667">
                  <c:v>2.7716479999999999</c:v>
                </c:pt>
                <c:pt idx="10668">
                  <c:v>2.3693119999999999</c:v>
                </c:pt>
                <c:pt idx="10669">
                  <c:v>2.861056</c:v>
                </c:pt>
                <c:pt idx="10670">
                  <c:v>2.5481280000000002</c:v>
                </c:pt>
                <c:pt idx="10671">
                  <c:v>2.9504639999999998</c:v>
                </c:pt>
                <c:pt idx="10672">
                  <c:v>3.1292800000000001</c:v>
                </c:pt>
                <c:pt idx="10673">
                  <c:v>3.3080959999999999</c:v>
                </c:pt>
                <c:pt idx="10674">
                  <c:v>3.1739839999999999</c:v>
                </c:pt>
                <c:pt idx="10675">
                  <c:v>3.5763199999999999</c:v>
                </c:pt>
                <c:pt idx="10676">
                  <c:v>3.5763199999999999</c:v>
                </c:pt>
                <c:pt idx="10677">
                  <c:v>3.4869119999999998</c:v>
                </c:pt>
                <c:pt idx="10678">
                  <c:v>2.2799039999999997</c:v>
                </c:pt>
                <c:pt idx="10679">
                  <c:v>1.9669760000000001</c:v>
                </c:pt>
                <c:pt idx="10680">
                  <c:v>1.9669760000000001</c:v>
                </c:pt>
                <c:pt idx="10681">
                  <c:v>2.5034239999999999</c:v>
                </c:pt>
                <c:pt idx="10682">
                  <c:v>1.8328639999999998</c:v>
                </c:pt>
                <c:pt idx="10683">
                  <c:v>2.190496</c:v>
                </c:pt>
                <c:pt idx="10684">
                  <c:v>2.592832</c:v>
                </c:pt>
                <c:pt idx="10685">
                  <c:v>1.78816</c:v>
                </c:pt>
                <c:pt idx="10686">
                  <c:v>1.519936</c:v>
                </c:pt>
                <c:pt idx="10687">
                  <c:v>1.4752319999999999</c:v>
                </c:pt>
                <c:pt idx="10688">
                  <c:v>1.430528</c:v>
                </c:pt>
                <c:pt idx="10689">
                  <c:v>1.3411200000000001</c:v>
                </c:pt>
                <c:pt idx="10690">
                  <c:v>1.296416</c:v>
                </c:pt>
                <c:pt idx="10691">
                  <c:v>1.2070080000000001</c:v>
                </c:pt>
                <c:pt idx="10692">
                  <c:v>0.89407999999999999</c:v>
                </c:pt>
                <c:pt idx="10693">
                  <c:v>1.028192</c:v>
                </c:pt>
                <c:pt idx="10694">
                  <c:v>1.162304</c:v>
                </c:pt>
                <c:pt idx="10695">
                  <c:v>0.89407999999999999</c:v>
                </c:pt>
                <c:pt idx="10696">
                  <c:v>1.654048</c:v>
                </c:pt>
                <c:pt idx="10697">
                  <c:v>1.8328639999999998</c:v>
                </c:pt>
                <c:pt idx="10698">
                  <c:v>1.1175999999999999</c:v>
                </c:pt>
                <c:pt idx="10699">
                  <c:v>1.2517119999999999</c:v>
                </c:pt>
                <c:pt idx="10700">
                  <c:v>0.89407999999999999</c:v>
                </c:pt>
                <c:pt idx="10701">
                  <c:v>0.93878400000000006</c:v>
                </c:pt>
                <c:pt idx="10702">
                  <c:v>2.5481280000000002</c:v>
                </c:pt>
                <c:pt idx="10703">
                  <c:v>3.0845760000000002</c:v>
                </c:pt>
                <c:pt idx="10704">
                  <c:v>2.7269439999999996</c:v>
                </c:pt>
                <c:pt idx="10705">
                  <c:v>2.9951680000000001</c:v>
                </c:pt>
                <c:pt idx="10706">
                  <c:v>3.3975039999999996</c:v>
                </c:pt>
                <c:pt idx="10707">
                  <c:v>4.112768</c:v>
                </c:pt>
                <c:pt idx="10708">
                  <c:v>4.112768</c:v>
                </c:pt>
                <c:pt idx="10709">
                  <c:v>3.5316160000000001</c:v>
                </c:pt>
                <c:pt idx="10710">
                  <c:v>3.4869119999999998</c:v>
                </c:pt>
                <c:pt idx="10711">
                  <c:v>3.1739839999999999</c:v>
                </c:pt>
                <c:pt idx="10712">
                  <c:v>2.5481280000000002</c:v>
                </c:pt>
                <c:pt idx="10713">
                  <c:v>2.4140160000000002</c:v>
                </c:pt>
                <c:pt idx="10714">
                  <c:v>2.6822400000000002</c:v>
                </c:pt>
                <c:pt idx="10715">
                  <c:v>3.1739839999999999</c:v>
                </c:pt>
                <c:pt idx="10716">
                  <c:v>3.3080959999999999</c:v>
                </c:pt>
                <c:pt idx="10717">
                  <c:v>2.6375360000000003</c:v>
                </c:pt>
                <c:pt idx="10718">
                  <c:v>2.7716479999999999</c:v>
                </c:pt>
                <c:pt idx="10719">
                  <c:v>2.4140160000000002</c:v>
                </c:pt>
                <c:pt idx="10720">
                  <c:v>2.2351999999999999</c:v>
                </c:pt>
                <c:pt idx="10721">
                  <c:v>1.8775680000000001</c:v>
                </c:pt>
                <c:pt idx="10722">
                  <c:v>2.5481280000000002</c:v>
                </c:pt>
                <c:pt idx="10723">
                  <c:v>2.7716479999999999</c:v>
                </c:pt>
                <c:pt idx="10724">
                  <c:v>2.861056</c:v>
                </c:pt>
                <c:pt idx="10725">
                  <c:v>2.4140160000000002</c:v>
                </c:pt>
                <c:pt idx="10726">
                  <c:v>2.8163519999999997</c:v>
                </c:pt>
                <c:pt idx="10727">
                  <c:v>3.0398719999999999</c:v>
                </c:pt>
                <c:pt idx="10728">
                  <c:v>3.0398719999999999</c:v>
                </c:pt>
                <c:pt idx="10729">
                  <c:v>2.3693119999999999</c:v>
                </c:pt>
                <c:pt idx="10730">
                  <c:v>3.0845760000000002</c:v>
                </c:pt>
                <c:pt idx="10731">
                  <c:v>2.6375360000000003</c:v>
                </c:pt>
                <c:pt idx="10732">
                  <c:v>2.2799039999999997</c:v>
                </c:pt>
                <c:pt idx="10733">
                  <c:v>2.1010879999999998</c:v>
                </c:pt>
                <c:pt idx="10734">
                  <c:v>1.9669760000000001</c:v>
                </c:pt>
                <c:pt idx="10735">
                  <c:v>2.3693119999999999</c:v>
                </c:pt>
                <c:pt idx="10736">
                  <c:v>2.2351999999999999</c:v>
                </c:pt>
                <c:pt idx="10737">
                  <c:v>2.190496</c:v>
                </c:pt>
                <c:pt idx="10738">
                  <c:v>2.2351999999999999</c:v>
                </c:pt>
                <c:pt idx="10739">
                  <c:v>2.7716479999999999</c:v>
                </c:pt>
                <c:pt idx="10740">
                  <c:v>3.1739839999999999</c:v>
                </c:pt>
                <c:pt idx="10741">
                  <c:v>2.9951680000000001</c:v>
                </c:pt>
                <c:pt idx="10742">
                  <c:v>3.3080959999999999</c:v>
                </c:pt>
                <c:pt idx="10743">
                  <c:v>3.0398719999999999</c:v>
                </c:pt>
                <c:pt idx="10744">
                  <c:v>3.3080959999999999</c:v>
                </c:pt>
                <c:pt idx="10745">
                  <c:v>4.0233600000000003</c:v>
                </c:pt>
                <c:pt idx="10746">
                  <c:v>3.8892479999999998</c:v>
                </c:pt>
                <c:pt idx="10747">
                  <c:v>3.8892479999999998</c:v>
                </c:pt>
                <c:pt idx="10748">
                  <c:v>2.861056</c:v>
                </c:pt>
                <c:pt idx="10749">
                  <c:v>3.5763199999999999</c:v>
                </c:pt>
                <c:pt idx="10750">
                  <c:v>3.8892479999999998</c:v>
                </c:pt>
                <c:pt idx="10751">
                  <c:v>3.7551360000000003</c:v>
                </c:pt>
                <c:pt idx="10752">
                  <c:v>3.6210239999999998</c:v>
                </c:pt>
                <c:pt idx="10753">
                  <c:v>3.4869119999999998</c:v>
                </c:pt>
                <c:pt idx="10754">
                  <c:v>3.3527999999999998</c:v>
                </c:pt>
                <c:pt idx="10755">
                  <c:v>3.1739839999999999</c:v>
                </c:pt>
                <c:pt idx="10756">
                  <c:v>3.6657279999999997</c:v>
                </c:pt>
                <c:pt idx="10757">
                  <c:v>3.6657279999999997</c:v>
                </c:pt>
                <c:pt idx="10758">
                  <c:v>3.7104320000000004</c:v>
                </c:pt>
                <c:pt idx="10759">
                  <c:v>3.2186880000000002</c:v>
                </c:pt>
                <c:pt idx="10760">
                  <c:v>3.1739839999999999</c:v>
                </c:pt>
                <c:pt idx="10761">
                  <c:v>2.5034239999999999</c:v>
                </c:pt>
                <c:pt idx="10762">
                  <c:v>2.2351999999999999</c:v>
                </c:pt>
                <c:pt idx="10763">
                  <c:v>2.2799039999999997</c:v>
                </c:pt>
                <c:pt idx="10764">
                  <c:v>2.7269439999999996</c:v>
                </c:pt>
                <c:pt idx="10765">
                  <c:v>2.9504639999999998</c:v>
                </c:pt>
                <c:pt idx="10766">
                  <c:v>2.3693119999999999</c:v>
                </c:pt>
                <c:pt idx="10767">
                  <c:v>1.6987519999999998</c:v>
                </c:pt>
                <c:pt idx="10768">
                  <c:v>2.056384</c:v>
                </c:pt>
                <c:pt idx="10769">
                  <c:v>2.45872</c:v>
                </c:pt>
                <c:pt idx="10770">
                  <c:v>1.9669760000000001</c:v>
                </c:pt>
                <c:pt idx="10771">
                  <c:v>1.6987519999999998</c:v>
                </c:pt>
                <c:pt idx="10772">
                  <c:v>1.78816</c:v>
                </c:pt>
                <c:pt idx="10773">
                  <c:v>1.8328639999999998</c:v>
                </c:pt>
                <c:pt idx="10774">
                  <c:v>1.1175999999999999</c:v>
                </c:pt>
                <c:pt idx="10775">
                  <c:v>2.9057599999999999</c:v>
                </c:pt>
                <c:pt idx="10776">
                  <c:v>2.5481280000000002</c:v>
                </c:pt>
                <c:pt idx="10777">
                  <c:v>1.7434559999999999</c:v>
                </c:pt>
                <c:pt idx="10778">
                  <c:v>0.93878400000000006</c:v>
                </c:pt>
                <c:pt idx="10779">
                  <c:v>1.56464</c:v>
                </c:pt>
                <c:pt idx="10780">
                  <c:v>2.0116800000000001</c:v>
                </c:pt>
                <c:pt idx="10781">
                  <c:v>2.190496</c:v>
                </c:pt>
                <c:pt idx="10782">
                  <c:v>2.5481280000000002</c:v>
                </c:pt>
                <c:pt idx="10783">
                  <c:v>2.1010879999999998</c:v>
                </c:pt>
                <c:pt idx="10784">
                  <c:v>1.8328639999999998</c:v>
                </c:pt>
                <c:pt idx="10785">
                  <c:v>3.0398719999999999</c:v>
                </c:pt>
                <c:pt idx="10786">
                  <c:v>4.515104</c:v>
                </c:pt>
                <c:pt idx="10787">
                  <c:v>5.051552</c:v>
                </c:pt>
                <c:pt idx="10788">
                  <c:v>5.3197760000000001</c:v>
                </c:pt>
                <c:pt idx="10789">
                  <c:v>6.0350399999999995</c:v>
                </c:pt>
                <c:pt idx="10790">
                  <c:v>5.4985920000000004</c:v>
                </c:pt>
                <c:pt idx="10791">
                  <c:v>6.0350399999999995</c:v>
                </c:pt>
                <c:pt idx="10792">
                  <c:v>6.6161919999999999</c:v>
                </c:pt>
                <c:pt idx="10793">
                  <c:v>6.2585600000000001</c:v>
                </c:pt>
                <c:pt idx="10794">
                  <c:v>5.4091839999999998</c:v>
                </c:pt>
                <c:pt idx="10795">
                  <c:v>5.051552</c:v>
                </c:pt>
                <c:pt idx="10796">
                  <c:v>3.6657279999999997</c:v>
                </c:pt>
                <c:pt idx="10797">
                  <c:v>4.0680639999999997</c:v>
                </c:pt>
                <c:pt idx="10798">
                  <c:v>4.649216</c:v>
                </c:pt>
                <c:pt idx="10799">
                  <c:v>4.6045120000000006</c:v>
                </c:pt>
                <c:pt idx="10800">
                  <c:v>4.783328</c:v>
                </c:pt>
                <c:pt idx="10801">
                  <c:v>4.1574720000000003</c:v>
                </c:pt>
                <c:pt idx="10802">
                  <c:v>4.2021759999999997</c:v>
                </c:pt>
                <c:pt idx="10803">
                  <c:v>3.3975039999999996</c:v>
                </c:pt>
                <c:pt idx="10804">
                  <c:v>3.2186880000000002</c:v>
                </c:pt>
                <c:pt idx="10805">
                  <c:v>1.922272</c:v>
                </c:pt>
                <c:pt idx="10806">
                  <c:v>1.9669760000000001</c:v>
                </c:pt>
                <c:pt idx="10807">
                  <c:v>1.8775680000000001</c:v>
                </c:pt>
                <c:pt idx="10808">
                  <c:v>2.2799039999999997</c:v>
                </c:pt>
                <c:pt idx="10809">
                  <c:v>3.1292800000000001</c:v>
                </c:pt>
                <c:pt idx="10810">
                  <c:v>2.6375360000000003</c:v>
                </c:pt>
                <c:pt idx="10811">
                  <c:v>2.861056</c:v>
                </c:pt>
                <c:pt idx="10812">
                  <c:v>2.5481280000000002</c:v>
                </c:pt>
                <c:pt idx="10813">
                  <c:v>1.9669760000000001</c:v>
                </c:pt>
                <c:pt idx="10814">
                  <c:v>1.162304</c:v>
                </c:pt>
                <c:pt idx="10815">
                  <c:v>0.49174400000000001</c:v>
                </c:pt>
                <c:pt idx="10816">
                  <c:v>0.22352</c:v>
                </c:pt>
                <c:pt idx="10817">
                  <c:v>0.84937599999999991</c:v>
                </c:pt>
                <c:pt idx="10818">
                  <c:v>2.2351999999999999</c:v>
                </c:pt>
                <c:pt idx="10819">
                  <c:v>1.296416</c:v>
                </c:pt>
                <c:pt idx="10820">
                  <c:v>0.84937599999999991</c:v>
                </c:pt>
                <c:pt idx="10821">
                  <c:v>0.53644799999999992</c:v>
                </c:pt>
                <c:pt idx="10822">
                  <c:v>2.056384</c:v>
                </c:pt>
                <c:pt idx="10823">
                  <c:v>3.1739839999999999</c:v>
                </c:pt>
                <c:pt idx="10824">
                  <c:v>3.0845760000000002</c:v>
                </c:pt>
                <c:pt idx="10825">
                  <c:v>3.2186880000000002</c:v>
                </c:pt>
                <c:pt idx="10826">
                  <c:v>3.9339520000000001</c:v>
                </c:pt>
                <c:pt idx="10827">
                  <c:v>3.844544</c:v>
                </c:pt>
                <c:pt idx="10828">
                  <c:v>3.2186880000000002</c:v>
                </c:pt>
                <c:pt idx="10829">
                  <c:v>3.7551360000000003</c:v>
                </c:pt>
                <c:pt idx="10830">
                  <c:v>4.0233600000000003</c:v>
                </c:pt>
                <c:pt idx="10831">
                  <c:v>3.7104320000000004</c:v>
                </c:pt>
                <c:pt idx="10832">
                  <c:v>3.8892479999999998</c:v>
                </c:pt>
                <c:pt idx="10833">
                  <c:v>3.5763199999999999</c:v>
                </c:pt>
                <c:pt idx="10834">
                  <c:v>3.5316160000000001</c:v>
                </c:pt>
                <c:pt idx="10835">
                  <c:v>3.5763199999999999</c:v>
                </c:pt>
                <c:pt idx="10836">
                  <c:v>3.4869119999999998</c:v>
                </c:pt>
                <c:pt idx="10837">
                  <c:v>3.3975039999999996</c:v>
                </c:pt>
                <c:pt idx="10838">
                  <c:v>3.2186880000000002</c:v>
                </c:pt>
                <c:pt idx="10839">
                  <c:v>2.9504639999999998</c:v>
                </c:pt>
                <c:pt idx="10840">
                  <c:v>2.9504639999999998</c:v>
                </c:pt>
                <c:pt idx="10841">
                  <c:v>3.2186880000000002</c:v>
                </c:pt>
                <c:pt idx="10842">
                  <c:v>2.9951680000000001</c:v>
                </c:pt>
                <c:pt idx="10843">
                  <c:v>2.9057599999999999</c:v>
                </c:pt>
                <c:pt idx="10844">
                  <c:v>2.8163519999999997</c:v>
                </c:pt>
                <c:pt idx="10845">
                  <c:v>2.2351999999999999</c:v>
                </c:pt>
                <c:pt idx="10846">
                  <c:v>2.2799039999999997</c:v>
                </c:pt>
                <c:pt idx="10847">
                  <c:v>1.6093440000000001</c:v>
                </c:pt>
                <c:pt idx="10848">
                  <c:v>2.4140160000000002</c:v>
                </c:pt>
                <c:pt idx="10849">
                  <c:v>2.592832</c:v>
                </c:pt>
                <c:pt idx="10850">
                  <c:v>2.45872</c:v>
                </c:pt>
                <c:pt idx="10851">
                  <c:v>1.78816</c:v>
                </c:pt>
                <c:pt idx="10852">
                  <c:v>2.0116800000000001</c:v>
                </c:pt>
                <c:pt idx="10853">
                  <c:v>1.8328639999999998</c:v>
                </c:pt>
                <c:pt idx="10854">
                  <c:v>2.324608</c:v>
                </c:pt>
                <c:pt idx="10855">
                  <c:v>2.3693119999999999</c:v>
                </c:pt>
                <c:pt idx="10856">
                  <c:v>2.8163519999999997</c:v>
                </c:pt>
                <c:pt idx="10857">
                  <c:v>2.190496</c:v>
                </c:pt>
                <c:pt idx="10858">
                  <c:v>2.9504639999999998</c:v>
                </c:pt>
                <c:pt idx="10859">
                  <c:v>3.6210239999999998</c:v>
                </c:pt>
                <c:pt idx="10860">
                  <c:v>4.515104</c:v>
                </c:pt>
                <c:pt idx="10861">
                  <c:v>4.3362879999999997</c:v>
                </c:pt>
                <c:pt idx="10862">
                  <c:v>5.4091839999999998</c:v>
                </c:pt>
                <c:pt idx="10863">
                  <c:v>4.91744</c:v>
                </c:pt>
                <c:pt idx="10864">
                  <c:v>5.5432959999999998</c:v>
                </c:pt>
                <c:pt idx="10865">
                  <c:v>5.6327039999999995</c:v>
                </c:pt>
                <c:pt idx="10866">
                  <c:v>5.8115199999999998</c:v>
                </c:pt>
                <c:pt idx="10867">
                  <c:v>6.7055999999999996</c:v>
                </c:pt>
                <c:pt idx="10868">
                  <c:v>6.5714879999999996</c:v>
                </c:pt>
                <c:pt idx="10869">
                  <c:v>6.4373760000000004</c:v>
                </c:pt>
                <c:pt idx="10870">
                  <c:v>7.554975999999999</c:v>
                </c:pt>
                <c:pt idx="10871">
                  <c:v>8.627872</c:v>
                </c:pt>
                <c:pt idx="10872">
                  <c:v>9.432544</c:v>
                </c:pt>
                <c:pt idx="10873">
                  <c:v>8.896096</c:v>
                </c:pt>
                <c:pt idx="10874">
                  <c:v>9.8795840000000013</c:v>
                </c:pt>
                <c:pt idx="10875">
                  <c:v>10.058400000000001</c:v>
                </c:pt>
                <c:pt idx="10876">
                  <c:v>10.460735999999999</c:v>
                </c:pt>
                <c:pt idx="10877">
                  <c:v>10.371328</c:v>
                </c:pt>
                <c:pt idx="10878">
                  <c:v>9.7007680000000001</c:v>
                </c:pt>
                <c:pt idx="10879">
                  <c:v>9.2537279999999988</c:v>
                </c:pt>
                <c:pt idx="10880">
                  <c:v>9.3878400000000006</c:v>
                </c:pt>
                <c:pt idx="10881">
                  <c:v>9.7454719999999995</c:v>
                </c:pt>
                <c:pt idx="10882">
                  <c:v>9.8348800000000001</c:v>
                </c:pt>
                <c:pt idx="10883">
                  <c:v>10.013695999999999</c:v>
                </c:pt>
                <c:pt idx="10884">
                  <c:v>10.28192</c:v>
                </c:pt>
                <c:pt idx="10885">
                  <c:v>9.2090240000000012</c:v>
                </c:pt>
                <c:pt idx="10886">
                  <c:v>9.6560640000000006</c:v>
                </c:pt>
                <c:pt idx="10887">
                  <c:v>9.6113599999999995</c:v>
                </c:pt>
                <c:pt idx="10888">
                  <c:v>9.432544</c:v>
                </c:pt>
                <c:pt idx="10889">
                  <c:v>9.3878400000000006</c:v>
                </c:pt>
                <c:pt idx="10890">
                  <c:v>9.16432</c:v>
                </c:pt>
                <c:pt idx="10891">
                  <c:v>9.030208</c:v>
                </c:pt>
                <c:pt idx="10892">
                  <c:v>9.298432</c:v>
                </c:pt>
                <c:pt idx="10893">
                  <c:v>9.8348800000000001</c:v>
                </c:pt>
                <c:pt idx="10894">
                  <c:v>10.907775999999998</c:v>
                </c:pt>
                <c:pt idx="10895">
                  <c:v>11.354816</c:v>
                </c:pt>
                <c:pt idx="10896">
                  <c:v>9.7901759999999989</c:v>
                </c:pt>
                <c:pt idx="10897">
                  <c:v>9.298432</c:v>
                </c:pt>
                <c:pt idx="10898">
                  <c:v>9.566656</c:v>
                </c:pt>
                <c:pt idx="10899">
                  <c:v>10.728960000000001</c:v>
                </c:pt>
                <c:pt idx="10900">
                  <c:v>10.684256</c:v>
                </c:pt>
                <c:pt idx="10901">
                  <c:v>10.147807999999999</c:v>
                </c:pt>
                <c:pt idx="10902">
                  <c:v>9.432544</c:v>
                </c:pt>
                <c:pt idx="10903">
                  <c:v>8.7172800000000006</c:v>
                </c:pt>
                <c:pt idx="10904">
                  <c:v>8.896096</c:v>
                </c:pt>
                <c:pt idx="10905">
                  <c:v>9.298432</c:v>
                </c:pt>
                <c:pt idx="10906">
                  <c:v>8.5831679999999988</c:v>
                </c:pt>
                <c:pt idx="10907">
                  <c:v>8.4043519999999994</c:v>
                </c:pt>
                <c:pt idx="10908">
                  <c:v>8.225536</c:v>
                </c:pt>
                <c:pt idx="10909">
                  <c:v>7.4655679999999993</c:v>
                </c:pt>
                <c:pt idx="10910">
                  <c:v>7.3314559999999993</c:v>
                </c:pt>
                <c:pt idx="10911">
                  <c:v>7.4655679999999993</c:v>
                </c:pt>
                <c:pt idx="10912">
                  <c:v>7.1973440000000002</c:v>
                </c:pt>
                <c:pt idx="10913">
                  <c:v>7.4208640000000008</c:v>
                </c:pt>
                <c:pt idx="10914">
                  <c:v>4.8727359999999997</c:v>
                </c:pt>
                <c:pt idx="10915">
                  <c:v>5.051552</c:v>
                </c:pt>
                <c:pt idx="10916">
                  <c:v>5.8115199999999998</c:v>
                </c:pt>
                <c:pt idx="10917">
                  <c:v>6.0797439999999998</c:v>
                </c:pt>
                <c:pt idx="10918">
                  <c:v>6.3926720000000001</c:v>
                </c:pt>
                <c:pt idx="10919">
                  <c:v>6.3032639999999995</c:v>
                </c:pt>
                <c:pt idx="10920">
                  <c:v>5.9903360000000001</c:v>
                </c:pt>
                <c:pt idx="10921">
                  <c:v>7.3761599999999996</c:v>
                </c:pt>
                <c:pt idx="10922">
                  <c:v>6.4820799999999998</c:v>
                </c:pt>
                <c:pt idx="10923">
                  <c:v>6.4373760000000004</c:v>
                </c:pt>
                <c:pt idx="10924">
                  <c:v>6.5714879999999996</c:v>
                </c:pt>
                <c:pt idx="10925">
                  <c:v>6.8397120000000005</c:v>
                </c:pt>
                <c:pt idx="10926">
                  <c:v>7.0632320000000002</c:v>
                </c:pt>
                <c:pt idx="10927">
                  <c:v>7.1526399999999999</c:v>
                </c:pt>
                <c:pt idx="10928">
                  <c:v>7.8231999999999999</c:v>
                </c:pt>
                <c:pt idx="10929">
                  <c:v>8.2702399999999994</c:v>
                </c:pt>
                <c:pt idx="10930">
                  <c:v>8.8513920000000006</c:v>
                </c:pt>
                <c:pt idx="10931">
                  <c:v>9.3431359999999994</c:v>
                </c:pt>
                <c:pt idx="10932">
                  <c:v>9.0749119999999994</c:v>
                </c:pt>
                <c:pt idx="10933">
                  <c:v>9.5219520000000006</c:v>
                </c:pt>
                <c:pt idx="10934">
                  <c:v>8.9407999999999994</c:v>
                </c:pt>
                <c:pt idx="10935">
                  <c:v>8.627872</c:v>
                </c:pt>
                <c:pt idx="10936">
                  <c:v>8.0467200000000005</c:v>
                </c:pt>
                <c:pt idx="10937">
                  <c:v>7.9573119999999999</c:v>
                </c:pt>
                <c:pt idx="10938">
                  <c:v>7.6443840000000005</c:v>
                </c:pt>
                <c:pt idx="10939">
                  <c:v>6.9291200000000002</c:v>
                </c:pt>
                <c:pt idx="10940">
                  <c:v>6.6608960000000002</c:v>
                </c:pt>
                <c:pt idx="10941">
                  <c:v>7.1079360000000005</c:v>
                </c:pt>
                <c:pt idx="10942">
                  <c:v>7.0185279999999999</c:v>
                </c:pt>
                <c:pt idx="10943">
                  <c:v>6.2138559999999998</c:v>
                </c:pt>
                <c:pt idx="10944">
                  <c:v>4.24688</c:v>
                </c:pt>
                <c:pt idx="10945">
                  <c:v>2.9057599999999999</c:v>
                </c:pt>
                <c:pt idx="10946">
                  <c:v>2.45872</c:v>
                </c:pt>
                <c:pt idx="10947">
                  <c:v>2.1457919999999997</c:v>
                </c:pt>
                <c:pt idx="10948">
                  <c:v>2.0116800000000001</c:v>
                </c:pt>
                <c:pt idx="10949">
                  <c:v>1.6093440000000001</c:v>
                </c:pt>
                <c:pt idx="10950">
                  <c:v>1.654048</c:v>
                </c:pt>
                <c:pt idx="10951">
                  <c:v>1.7434559999999999</c:v>
                </c:pt>
                <c:pt idx="10952">
                  <c:v>1.6987519999999998</c:v>
                </c:pt>
                <c:pt idx="10953">
                  <c:v>1.7434559999999999</c:v>
                </c:pt>
                <c:pt idx="10954">
                  <c:v>1.4752319999999999</c:v>
                </c:pt>
                <c:pt idx="10955">
                  <c:v>2.1010879999999998</c:v>
                </c:pt>
                <c:pt idx="10956">
                  <c:v>2.1457919999999997</c:v>
                </c:pt>
                <c:pt idx="10957">
                  <c:v>2.2799039999999997</c:v>
                </c:pt>
                <c:pt idx="10958">
                  <c:v>3.1739839999999999</c:v>
                </c:pt>
                <c:pt idx="10959">
                  <c:v>3.7104320000000004</c:v>
                </c:pt>
                <c:pt idx="10960">
                  <c:v>3.3975039999999996</c:v>
                </c:pt>
                <c:pt idx="10961">
                  <c:v>3.3975039999999996</c:v>
                </c:pt>
                <c:pt idx="10962">
                  <c:v>3.6657279999999997</c:v>
                </c:pt>
                <c:pt idx="10963">
                  <c:v>2.9951680000000001</c:v>
                </c:pt>
                <c:pt idx="10964">
                  <c:v>3.1292800000000001</c:v>
                </c:pt>
                <c:pt idx="10965">
                  <c:v>3.6210239999999998</c:v>
                </c:pt>
                <c:pt idx="10966">
                  <c:v>3.4422079999999999</c:v>
                </c:pt>
                <c:pt idx="10967">
                  <c:v>2.9951680000000001</c:v>
                </c:pt>
                <c:pt idx="10968">
                  <c:v>3.5316160000000001</c:v>
                </c:pt>
                <c:pt idx="10969">
                  <c:v>4.4256960000000003</c:v>
                </c:pt>
                <c:pt idx="10970">
                  <c:v>5.3644800000000004</c:v>
                </c:pt>
                <c:pt idx="10971">
                  <c:v>4.91744</c:v>
                </c:pt>
                <c:pt idx="10972">
                  <c:v>5.2303679999999995</c:v>
                </c:pt>
                <c:pt idx="10973">
                  <c:v>3.7551360000000003</c:v>
                </c:pt>
                <c:pt idx="10974">
                  <c:v>4.0233600000000003</c:v>
                </c:pt>
                <c:pt idx="10975">
                  <c:v>3.978656</c:v>
                </c:pt>
                <c:pt idx="10976">
                  <c:v>3.4422079999999999</c:v>
                </c:pt>
                <c:pt idx="10977">
                  <c:v>4.112768</c:v>
                </c:pt>
                <c:pt idx="10978">
                  <c:v>5.0962560000000003</c:v>
                </c:pt>
                <c:pt idx="10979">
                  <c:v>4.4256960000000003</c:v>
                </c:pt>
                <c:pt idx="10980">
                  <c:v>3.2633920000000001</c:v>
                </c:pt>
                <c:pt idx="10981">
                  <c:v>3.6657279999999997</c:v>
                </c:pt>
                <c:pt idx="10982">
                  <c:v>3.978656</c:v>
                </c:pt>
                <c:pt idx="10983">
                  <c:v>3.978656</c:v>
                </c:pt>
                <c:pt idx="10984">
                  <c:v>3.4869119999999998</c:v>
                </c:pt>
                <c:pt idx="10985">
                  <c:v>3.5316160000000001</c:v>
                </c:pt>
                <c:pt idx="10986">
                  <c:v>4.8280320000000003</c:v>
                </c:pt>
                <c:pt idx="10987">
                  <c:v>5.051552</c:v>
                </c:pt>
                <c:pt idx="10988">
                  <c:v>5.3644800000000004</c:v>
                </c:pt>
                <c:pt idx="10989">
                  <c:v>5.6327039999999995</c:v>
                </c:pt>
                <c:pt idx="10990">
                  <c:v>4.6045120000000006</c:v>
                </c:pt>
                <c:pt idx="10991">
                  <c:v>5.051552</c:v>
                </c:pt>
                <c:pt idx="10992">
                  <c:v>4.6045120000000006</c:v>
                </c:pt>
                <c:pt idx="10993">
                  <c:v>4.2021759999999997</c:v>
                </c:pt>
                <c:pt idx="10994">
                  <c:v>4.4703999999999997</c:v>
                </c:pt>
                <c:pt idx="10995">
                  <c:v>4.649216</c:v>
                </c:pt>
                <c:pt idx="10996">
                  <c:v>4.8280320000000003</c:v>
                </c:pt>
                <c:pt idx="10997">
                  <c:v>4.515104</c:v>
                </c:pt>
                <c:pt idx="10998">
                  <c:v>4.515104</c:v>
                </c:pt>
                <c:pt idx="10999">
                  <c:v>4.0233600000000003</c:v>
                </c:pt>
                <c:pt idx="11000">
                  <c:v>3.4869119999999998</c:v>
                </c:pt>
                <c:pt idx="11001">
                  <c:v>3.2186880000000002</c:v>
                </c:pt>
                <c:pt idx="11002">
                  <c:v>2.7716479999999999</c:v>
                </c:pt>
                <c:pt idx="11003">
                  <c:v>2.1010879999999998</c:v>
                </c:pt>
                <c:pt idx="11004">
                  <c:v>2.3693119999999999</c:v>
                </c:pt>
                <c:pt idx="11005">
                  <c:v>2.5481280000000002</c:v>
                </c:pt>
                <c:pt idx="11006">
                  <c:v>2.3693119999999999</c:v>
                </c:pt>
                <c:pt idx="11007">
                  <c:v>2.9504639999999998</c:v>
                </c:pt>
                <c:pt idx="11008">
                  <c:v>3.1739839999999999</c:v>
                </c:pt>
                <c:pt idx="11009">
                  <c:v>3.5763199999999999</c:v>
                </c:pt>
                <c:pt idx="11010">
                  <c:v>4.6045120000000006</c:v>
                </c:pt>
                <c:pt idx="11011">
                  <c:v>4.515104</c:v>
                </c:pt>
                <c:pt idx="11012">
                  <c:v>4.4703999999999997</c:v>
                </c:pt>
                <c:pt idx="11013">
                  <c:v>4.2021759999999997</c:v>
                </c:pt>
                <c:pt idx="11014">
                  <c:v>3.8892479999999998</c:v>
                </c:pt>
                <c:pt idx="11015">
                  <c:v>4.649216</c:v>
                </c:pt>
                <c:pt idx="11016">
                  <c:v>4.380992</c:v>
                </c:pt>
                <c:pt idx="11017">
                  <c:v>4.0680639999999997</c:v>
                </c:pt>
                <c:pt idx="11018">
                  <c:v>4.3362879999999997</c:v>
                </c:pt>
                <c:pt idx="11019">
                  <c:v>4.112768</c:v>
                </c:pt>
                <c:pt idx="11020">
                  <c:v>4.5598079999999994</c:v>
                </c:pt>
                <c:pt idx="11021">
                  <c:v>4.5598079999999994</c:v>
                </c:pt>
                <c:pt idx="11022">
                  <c:v>3.978656</c:v>
                </c:pt>
                <c:pt idx="11023">
                  <c:v>4.112768</c:v>
                </c:pt>
                <c:pt idx="11024">
                  <c:v>3.4869119999999998</c:v>
                </c:pt>
                <c:pt idx="11025">
                  <c:v>2.9057599999999999</c:v>
                </c:pt>
                <c:pt idx="11026">
                  <c:v>3.0398719999999999</c:v>
                </c:pt>
                <c:pt idx="11027">
                  <c:v>3.0398719999999999</c:v>
                </c:pt>
                <c:pt idx="11028">
                  <c:v>2.5481280000000002</c:v>
                </c:pt>
                <c:pt idx="11029">
                  <c:v>2.1457919999999997</c:v>
                </c:pt>
                <c:pt idx="11030">
                  <c:v>2.4140160000000002</c:v>
                </c:pt>
                <c:pt idx="11031">
                  <c:v>2.056384</c:v>
                </c:pt>
                <c:pt idx="11032">
                  <c:v>1.8775680000000001</c:v>
                </c:pt>
                <c:pt idx="11033">
                  <c:v>1.6987519999999998</c:v>
                </c:pt>
                <c:pt idx="11034">
                  <c:v>1.3858239999999999</c:v>
                </c:pt>
                <c:pt idx="11035">
                  <c:v>1.162304</c:v>
                </c:pt>
                <c:pt idx="11036">
                  <c:v>1.9669760000000001</c:v>
                </c:pt>
                <c:pt idx="11037">
                  <c:v>2.8163519999999997</c:v>
                </c:pt>
                <c:pt idx="11038">
                  <c:v>2.056384</c:v>
                </c:pt>
                <c:pt idx="11039">
                  <c:v>2.8163519999999997</c:v>
                </c:pt>
                <c:pt idx="11040">
                  <c:v>2.6822400000000002</c:v>
                </c:pt>
                <c:pt idx="11041">
                  <c:v>1.8328639999999998</c:v>
                </c:pt>
                <c:pt idx="11042">
                  <c:v>2.1457919999999997</c:v>
                </c:pt>
                <c:pt idx="11043">
                  <c:v>1.4752319999999999</c:v>
                </c:pt>
                <c:pt idx="11044">
                  <c:v>2.7269439999999996</c:v>
                </c:pt>
                <c:pt idx="11045">
                  <c:v>2.4140160000000002</c:v>
                </c:pt>
                <c:pt idx="11046">
                  <c:v>0.75996799999999998</c:v>
                </c:pt>
                <c:pt idx="11047">
                  <c:v>0.93878400000000006</c:v>
                </c:pt>
                <c:pt idx="11048">
                  <c:v>1.296416</c:v>
                </c:pt>
                <c:pt idx="11049">
                  <c:v>1.028192</c:v>
                </c:pt>
                <c:pt idx="11050">
                  <c:v>1.3858239999999999</c:v>
                </c:pt>
                <c:pt idx="11051">
                  <c:v>1.3411200000000001</c:v>
                </c:pt>
                <c:pt idx="11052">
                  <c:v>1.6987519999999998</c:v>
                </c:pt>
                <c:pt idx="11053">
                  <c:v>2.1010879999999998</c:v>
                </c:pt>
                <c:pt idx="11054">
                  <c:v>2.1010879999999998</c:v>
                </c:pt>
                <c:pt idx="11055">
                  <c:v>1.922272</c:v>
                </c:pt>
                <c:pt idx="11056">
                  <c:v>2.5034239999999999</c:v>
                </c:pt>
                <c:pt idx="11057">
                  <c:v>2.6375360000000003</c:v>
                </c:pt>
                <c:pt idx="11058">
                  <c:v>3.4422079999999999</c:v>
                </c:pt>
                <c:pt idx="11059">
                  <c:v>3.3527999999999998</c:v>
                </c:pt>
                <c:pt idx="11060">
                  <c:v>2.8163519999999997</c:v>
                </c:pt>
                <c:pt idx="11061">
                  <c:v>2.9057599999999999</c:v>
                </c:pt>
                <c:pt idx="11062">
                  <c:v>2.5034239999999999</c:v>
                </c:pt>
                <c:pt idx="11063">
                  <c:v>2.6375360000000003</c:v>
                </c:pt>
                <c:pt idx="11064">
                  <c:v>1.162304</c:v>
                </c:pt>
                <c:pt idx="11065">
                  <c:v>0.93878400000000006</c:v>
                </c:pt>
                <c:pt idx="11066">
                  <c:v>0.84937599999999991</c:v>
                </c:pt>
                <c:pt idx="11067">
                  <c:v>1.2517119999999999</c:v>
                </c:pt>
                <c:pt idx="11068">
                  <c:v>0.62585599999999997</c:v>
                </c:pt>
                <c:pt idx="11069">
                  <c:v>0.62585599999999997</c:v>
                </c:pt>
                <c:pt idx="11070">
                  <c:v>1.3858239999999999</c:v>
                </c:pt>
                <c:pt idx="11071">
                  <c:v>1.430528</c:v>
                </c:pt>
                <c:pt idx="11072">
                  <c:v>1.3411200000000001</c:v>
                </c:pt>
                <c:pt idx="11073">
                  <c:v>2.1010879999999998</c:v>
                </c:pt>
                <c:pt idx="11074">
                  <c:v>1.3858239999999999</c:v>
                </c:pt>
                <c:pt idx="11075">
                  <c:v>2.190496</c:v>
                </c:pt>
                <c:pt idx="11076">
                  <c:v>2.3693119999999999</c:v>
                </c:pt>
                <c:pt idx="11077">
                  <c:v>2.4140160000000002</c:v>
                </c:pt>
                <c:pt idx="11078">
                  <c:v>2.3693119999999999</c:v>
                </c:pt>
                <c:pt idx="11079">
                  <c:v>2.5034239999999999</c:v>
                </c:pt>
                <c:pt idx="11080">
                  <c:v>2.45872</c:v>
                </c:pt>
                <c:pt idx="11081">
                  <c:v>2.592832</c:v>
                </c:pt>
                <c:pt idx="11082">
                  <c:v>2.592832</c:v>
                </c:pt>
                <c:pt idx="11083">
                  <c:v>2.5034239999999999</c:v>
                </c:pt>
                <c:pt idx="11084">
                  <c:v>2.4140160000000002</c:v>
                </c:pt>
                <c:pt idx="11085">
                  <c:v>2.1457919999999997</c:v>
                </c:pt>
                <c:pt idx="11086">
                  <c:v>1.3411200000000001</c:v>
                </c:pt>
                <c:pt idx="11087">
                  <c:v>1.2070080000000001</c:v>
                </c:pt>
                <c:pt idx="11088">
                  <c:v>1.654048</c:v>
                </c:pt>
                <c:pt idx="11089">
                  <c:v>2.2351999999999999</c:v>
                </c:pt>
                <c:pt idx="11090">
                  <c:v>2.5034239999999999</c:v>
                </c:pt>
                <c:pt idx="11091">
                  <c:v>2.5481280000000002</c:v>
                </c:pt>
                <c:pt idx="11092">
                  <c:v>2.861056</c:v>
                </c:pt>
                <c:pt idx="11093">
                  <c:v>2.190496</c:v>
                </c:pt>
                <c:pt idx="11094">
                  <c:v>2.9951680000000001</c:v>
                </c:pt>
                <c:pt idx="11095">
                  <c:v>3.1739839999999999</c:v>
                </c:pt>
                <c:pt idx="11096">
                  <c:v>4.6045120000000006</c:v>
                </c:pt>
                <c:pt idx="11097">
                  <c:v>5.4091839999999998</c:v>
                </c:pt>
                <c:pt idx="11098">
                  <c:v>5.0068479999999997</c:v>
                </c:pt>
                <c:pt idx="11099">
                  <c:v>5.1409599999999998</c:v>
                </c:pt>
                <c:pt idx="11100">
                  <c:v>5.5880000000000001</c:v>
                </c:pt>
                <c:pt idx="11101">
                  <c:v>6.1691520000000004</c:v>
                </c:pt>
                <c:pt idx="11102">
                  <c:v>6.6161919999999999</c:v>
                </c:pt>
                <c:pt idx="11103">
                  <c:v>8.0467200000000005</c:v>
                </c:pt>
                <c:pt idx="11104">
                  <c:v>7.3314559999999993</c:v>
                </c:pt>
                <c:pt idx="11105">
                  <c:v>7.5996800000000002</c:v>
                </c:pt>
                <c:pt idx="11106">
                  <c:v>7.5102720000000005</c:v>
                </c:pt>
                <c:pt idx="11107">
                  <c:v>7.4208640000000008</c:v>
                </c:pt>
                <c:pt idx="11108">
                  <c:v>6.7055999999999996</c:v>
                </c:pt>
                <c:pt idx="11109">
                  <c:v>6.5714879999999996</c:v>
                </c:pt>
                <c:pt idx="11110">
                  <c:v>5.1409599999999998</c:v>
                </c:pt>
                <c:pt idx="11111">
                  <c:v>4.24688</c:v>
                </c:pt>
                <c:pt idx="11112">
                  <c:v>3.2633920000000001</c:v>
                </c:pt>
                <c:pt idx="11113">
                  <c:v>3.1292800000000001</c:v>
                </c:pt>
                <c:pt idx="11114">
                  <c:v>2.9951680000000001</c:v>
                </c:pt>
                <c:pt idx="11115">
                  <c:v>3.2633920000000001</c:v>
                </c:pt>
                <c:pt idx="11116">
                  <c:v>3.2633920000000001</c:v>
                </c:pt>
                <c:pt idx="11117">
                  <c:v>2.7716479999999999</c:v>
                </c:pt>
                <c:pt idx="11118">
                  <c:v>2.4140160000000002</c:v>
                </c:pt>
                <c:pt idx="11119">
                  <c:v>1.8775680000000001</c:v>
                </c:pt>
                <c:pt idx="11120">
                  <c:v>1.8328639999999998</c:v>
                </c:pt>
                <c:pt idx="11121">
                  <c:v>3.3080959999999999</c:v>
                </c:pt>
                <c:pt idx="11122">
                  <c:v>3.1292800000000001</c:v>
                </c:pt>
                <c:pt idx="11123">
                  <c:v>2.9057599999999999</c:v>
                </c:pt>
                <c:pt idx="11124">
                  <c:v>3.4869119999999998</c:v>
                </c:pt>
                <c:pt idx="11125">
                  <c:v>3.5316160000000001</c:v>
                </c:pt>
                <c:pt idx="11126">
                  <c:v>3.9339520000000001</c:v>
                </c:pt>
                <c:pt idx="11127">
                  <c:v>4.2021759999999997</c:v>
                </c:pt>
                <c:pt idx="11128">
                  <c:v>4.0233600000000003</c:v>
                </c:pt>
                <c:pt idx="11129">
                  <c:v>4.380992</c:v>
                </c:pt>
                <c:pt idx="11130">
                  <c:v>4.1574720000000003</c:v>
                </c:pt>
                <c:pt idx="11131">
                  <c:v>4.5598079999999994</c:v>
                </c:pt>
                <c:pt idx="11132">
                  <c:v>4.7386239999999997</c:v>
                </c:pt>
                <c:pt idx="11133">
                  <c:v>4.783328</c:v>
                </c:pt>
                <c:pt idx="11134">
                  <c:v>4.6045120000000006</c:v>
                </c:pt>
                <c:pt idx="11135">
                  <c:v>4.6045120000000006</c:v>
                </c:pt>
                <c:pt idx="11136">
                  <c:v>4.6939200000000003</c:v>
                </c:pt>
                <c:pt idx="11137">
                  <c:v>4.91744</c:v>
                </c:pt>
                <c:pt idx="11138">
                  <c:v>4.9621439999999994</c:v>
                </c:pt>
                <c:pt idx="11139">
                  <c:v>5.1409599999999998</c:v>
                </c:pt>
                <c:pt idx="11140">
                  <c:v>6.0797439999999998</c:v>
                </c:pt>
                <c:pt idx="11141">
                  <c:v>6.2585600000000001</c:v>
                </c:pt>
                <c:pt idx="11142">
                  <c:v>6.2585600000000001</c:v>
                </c:pt>
                <c:pt idx="11143">
                  <c:v>6.7950079999999993</c:v>
                </c:pt>
                <c:pt idx="11144">
                  <c:v>7.0185279999999999</c:v>
                </c:pt>
                <c:pt idx="11145">
                  <c:v>7.4208640000000008</c:v>
                </c:pt>
                <c:pt idx="11146">
                  <c:v>6.3926720000000001</c:v>
                </c:pt>
                <c:pt idx="11147">
                  <c:v>7.0185279999999999</c:v>
                </c:pt>
                <c:pt idx="11148">
                  <c:v>7.4655679999999993</c:v>
                </c:pt>
                <c:pt idx="11149">
                  <c:v>7.3314559999999993</c:v>
                </c:pt>
                <c:pt idx="11150">
                  <c:v>6.5714879999999996</c:v>
                </c:pt>
                <c:pt idx="11151">
                  <c:v>6.8397120000000005</c:v>
                </c:pt>
                <c:pt idx="11152">
                  <c:v>6.3479679999999998</c:v>
                </c:pt>
                <c:pt idx="11153">
                  <c:v>6.4820799999999998</c:v>
                </c:pt>
                <c:pt idx="11154">
                  <c:v>5.9456319999999998</c:v>
                </c:pt>
                <c:pt idx="11155">
                  <c:v>6.3032639999999995</c:v>
                </c:pt>
                <c:pt idx="11156">
                  <c:v>6.6608960000000002</c:v>
                </c:pt>
                <c:pt idx="11157">
                  <c:v>7.3761599999999996</c:v>
                </c:pt>
                <c:pt idx="11158">
                  <c:v>8.2702399999999994</c:v>
                </c:pt>
                <c:pt idx="11159">
                  <c:v>8.1808320000000005</c:v>
                </c:pt>
                <c:pt idx="11160">
                  <c:v>8.8066879999999994</c:v>
                </c:pt>
                <c:pt idx="11161">
                  <c:v>9.6113599999999995</c:v>
                </c:pt>
                <c:pt idx="11162">
                  <c:v>9.3431359999999994</c:v>
                </c:pt>
                <c:pt idx="11163">
                  <c:v>9.16432</c:v>
                </c:pt>
                <c:pt idx="11164">
                  <c:v>8.5831679999999988</c:v>
                </c:pt>
                <c:pt idx="11165">
                  <c:v>7.9573119999999999</c:v>
                </c:pt>
                <c:pt idx="11166">
                  <c:v>7.6890879999999999</c:v>
                </c:pt>
                <c:pt idx="11167">
                  <c:v>7.6890879999999999</c:v>
                </c:pt>
                <c:pt idx="11168">
                  <c:v>8.49376</c:v>
                </c:pt>
                <c:pt idx="11169">
                  <c:v>9.030208</c:v>
                </c:pt>
                <c:pt idx="11170">
                  <c:v>9.298432</c:v>
                </c:pt>
                <c:pt idx="11171">
                  <c:v>8.4490559999999988</c:v>
                </c:pt>
                <c:pt idx="11172">
                  <c:v>8.5384640000000012</c:v>
                </c:pt>
                <c:pt idx="11173">
                  <c:v>8.2702399999999994</c:v>
                </c:pt>
                <c:pt idx="11174">
                  <c:v>8.3149440000000006</c:v>
                </c:pt>
                <c:pt idx="11175">
                  <c:v>8.49376</c:v>
                </c:pt>
                <c:pt idx="11176">
                  <c:v>8.627872</c:v>
                </c:pt>
                <c:pt idx="11177">
                  <c:v>8.4043519999999994</c:v>
                </c:pt>
                <c:pt idx="11178">
                  <c:v>8.8066879999999994</c:v>
                </c:pt>
                <c:pt idx="11179">
                  <c:v>7.6890879999999999</c:v>
                </c:pt>
                <c:pt idx="11180">
                  <c:v>8.761984</c:v>
                </c:pt>
                <c:pt idx="11181">
                  <c:v>9.16432</c:v>
                </c:pt>
                <c:pt idx="11182">
                  <c:v>8.7172800000000006</c:v>
                </c:pt>
                <c:pt idx="11183">
                  <c:v>10.192512000000001</c:v>
                </c:pt>
                <c:pt idx="11184">
                  <c:v>10.416032</c:v>
                </c:pt>
                <c:pt idx="11185">
                  <c:v>9.7454719999999995</c:v>
                </c:pt>
                <c:pt idx="11186">
                  <c:v>9.030208</c:v>
                </c:pt>
                <c:pt idx="11187">
                  <c:v>8.8513920000000006</c:v>
                </c:pt>
                <c:pt idx="11188">
                  <c:v>8.9407999999999994</c:v>
                </c:pt>
                <c:pt idx="11189">
                  <c:v>9.2537279999999988</c:v>
                </c:pt>
                <c:pt idx="11190">
                  <c:v>9.3878400000000006</c:v>
                </c:pt>
                <c:pt idx="11191">
                  <c:v>10.416032</c:v>
                </c:pt>
                <c:pt idx="11192">
                  <c:v>11.041888</c:v>
                </c:pt>
                <c:pt idx="11193">
                  <c:v>10.684256</c:v>
                </c:pt>
                <c:pt idx="11194">
                  <c:v>10.639552</c:v>
                </c:pt>
                <c:pt idx="11195">
                  <c:v>10.594847999999999</c:v>
                </c:pt>
                <c:pt idx="11196">
                  <c:v>10.818368</c:v>
                </c:pt>
                <c:pt idx="11197">
                  <c:v>10.326624000000001</c:v>
                </c:pt>
                <c:pt idx="11198">
                  <c:v>10.997184000000001</c:v>
                </c:pt>
                <c:pt idx="11199">
                  <c:v>10.460735999999999</c:v>
                </c:pt>
                <c:pt idx="11200">
                  <c:v>10.28192</c:v>
                </c:pt>
                <c:pt idx="11201">
                  <c:v>9.7007680000000001</c:v>
                </c:pt>
                <c:pt idx="11202">
                  <c:v>10.95248</c:v>
                </c:pt>
                <c:pt idx="11203">
                  <c:v>11.62304</c:v>
                </c:pt>
                <c:pt idx="11204">
                  <c:v>11.667744000000001</c:v>
                </c:pt>
                <c:pt idx="11205">
                  <c:v>10.863072000000001</c:v>
                </c:pt>
                <c:pt idx="11206">
                  <c:v>11.131295999999999</c:v>
                </c:pt>
                <c:pt idx="11207">
                  <c:v>10.103104</c:v>
                </c:pt>
                <c:pt idx="11208">
                  <c:v>9.3878400000000006</c:v>
                </c:pt>
                <c:pt idx="11209">
                  <c:v>10.28192</c:v>
                </c:pt>
                <c:pt idx="11210">
                  <c:v>10.50544</c:v>
                </c:pt>
                <c:pt idx="11211">
                  <c:v>10.147807999999999</c:v>
                </c:pt>
                <c:pt idx="11212">
                  <c:v>9.8795840000000013</c:v>
                </c:pt>
                <c:pt idx="11213">
                  <c:v>10.013695999999999</c:v>
                </c:pt>
                <c:pt idx="11214">
                  <c:v>10.192512000000001</c:v>
                </c:pt>
                <c:pt idx="11215">
                  <c:v>9.9689920000000001</c:v>
                </c:pt>
                <c:pt idx="11216">
                  <c:v>9.7454719999999995</c:v>
                </c:pt>
                <c:pt idx="11217">
                  <c:v>10.192512000000001</c:v>
                </c:pt>
                <c:pt idx="11218">
                  <c:v>10.639552</c:v>
                </c:pt>
                <c:pt idx="11219">
                  <c:v>10.237215999999998</c:v>
                </c:pt>
                <c:pt idx="11220">
                  <c:v>8.1808320000000005</c:v>
                </c:pt>
                <c:pt idx="11221">
                  <c:v>4.112768</c:v>
                </c:pt>
                <c:pt idx="11222">
                  <c:v>3.3975039999999996</c:v>
                </c:pt>
                <c:pt idx="11223">
                  <c:v>7.0632320000000002</c:v>
                </c:pt>
                <c:pt idx="11224">
                  <c:v>6.7950079999999993</c:v>
                </c:pt>
                <c:pt idx="11225">
                  <c:v>6.1244479999999992</c:v>
                </c:pt>
                <c:pt idx="11226">
                  <c:v>5.9456319999999998</c:v>
                </c:pt>
                <c:pt idx="11227">
                  <c:v>6.0350399999999995</c:v>
                </c:pt>
                <c:pt idx="11228">
                  <c:v>5.6327039999999995</c:v>
                </c:pt>
                <c:pt idx="11229">
                  <c:v>5.6327039999999995</c:v>
                </c:pt>
                <c:pt idx="11230">
                  <c:v>5.4985920000000004</c:v>
                </c:pt>
                <c:pt idx="11231">
                  <c:v>6.0350399999999995</c:v>
                </c:pt>
                <c:pt idx="11232">
                  <c:v>5.1409599999999998</c:v>
                </c:pt>
                <c:pt idx="11233">
                  <c:v>5.5432959999999998</c:v>
                </c:pt>
                <c:pt idx="11234">
                  <c:v>4.4256960000000003</c:v>
                </c:pt>
                <c:pt idx="11235">
                  <c:v>5.0068479999999997</c:v>
                </c:pt>
                <c:pt idx="11236">
                  <c:v>3.978656</c:v>
                </c:pt>
                <c:pt idx="11237">
                  <c:v>3.0845760000000002</c:v>
                </c:pt>
                <c:pt idx="11238">
                  <c:v>3.3975039999999996</c:v>
                </c:pt>
                <c:pt idx="11239">
                  <c:v>3.7551360000000003</c:v>
                </c:pt>
                <c:pt idx="11240">
                  <c:v>2.8163519999999997</c:v>
                </c:pt>
                <c:pt idx="11241">
                  <c:v>2.592832</c:v>
                </c:pt>
                <c:pt idx="11242">
                  <c:v>2.2799039999999997</c:v>
                </c:pt>
                <c:pt idx="11243">
                  <c:v>2.2799039999999997</c:v>
                </c:pt>
                <c:pt idx="11244">
                  <c:v>2.324608</c:v>
                </c:pt>
                <c:pt idx="11245">
                  <c:v>2.1010879999999998</c:v>
                </c:pt>
                <c:pt idx="11246">
                  <c:v>1.8775680000000001</c:v>
                </c:pt>
                <c:pt idx="11247">
                  <c:v>1.6987519999999998</c:v>
                </c:pt>
                <c:pt idx="11248">
                  <c:v>1.0728959999999998</c:v>
                </c:pt>
                <c:pt idx="11249">
                  <c:v>0.62585599999999997</c:v>
                </c:pt>
                <c:pt idx="11250">
                  <c:v>0.80467200000000005</c:v>
                </c:pt>
                <c:pt idx="11251">
                  <c:v>1.0728959999999998</c:v>
                </c:pt>
                <c:pt idx="11252">
                  <c:v>1.2517119999999999</c:v>
                </c:pt>
                <c:pt idx="11253">
                  <c:v>1.3411200000000001</c:v>
                </c:pt>
                <c:pt idx="11254">
                  <c:v>1.3858239999999999</c:v>
                </c:pt>
                <c:pt idx="11255">
                  <c:v>1.3411200000000001</c:v>
                </c:pt>
                <c:pt idx="11256">
                  <c:v>1.6093440000000001</c:v>
                </c:pt>
                <c:pt idx="11257">
                  <c:v>1.6987519999999998</c:v>
                </c:pt>
                <c:pt idx="11258">
                  <c:v>1.8328639999999998</c:v>
                </c:pt>
                <c:pt idx="11259">
                  <c:v>1.8775680000000001</c:v>
                </c:pt>
                <c:pt idx="11260">
                  <c:v>1.9669760000000001</c:v>
                </c:pt>
                <c:pt idx="11261">
                  <c:v>1.8775680000000001</c:v>
                </c:pt>
                <c:pt idx="11262">
                  <c:v>1.430528</c:v>
                </c:pt>
                <c:pt idx="11263">
                  <c:v>1.3411200000000001</c:v>
                </c:pt>
                <c:pt idx="11264">
                  <c:v>1.6987519999999998</c:v>
                </c:pt>
                <c:pt idx="11265">
                  <c:v>2.861056</c:v>
                </c:pt>
                <c:pt idx="11266">
                  <c:v>3.9339520000000001</c:v>
                </c:pt>
                <c:pt idx="11267">
                  <c:v>3.844544</c:v>
                </c:pt>
                <c:pt idx="11268">
                  <c:v>4.4703999999999997</c:v>
                </c:pt>
                <c:pt idx="11269">
                  <c:v>5.2303679999999995</c:v>
                </c:pt>
                <c:pt idx="11270">
                  <c:v>5.4091839999999998</c:v>
                </c:pt>
                <c:pt idx="11271">
                  <c:v>5.9009279999999995</c:v>
                </c:pt>
                <c:pt idx="11272">
                  <c:v>6.1244479999999992</c:v>
                </c:pt>
                <c:pt idx="11273">
                  <c:v>5.0962560000000003</c:v>
                </c:pt>
                <c:pt idx="11274">
                  <c:v>3.1739839999999999</c:v>
                </c:pt>
                <c:pt idx="11275">
                  <c:v>3.1292800000000001</c:v>
                </c:pt>
                <c:pt idx="11276">
                  <c:v>3.3080959999999999</c:v>
                </c:pt>
                <c:pt idx="11277">
                  <c:v>3.6657279999999997</c:v>
                </c:pt>
                <c:pt idx="11278">
                  <c:v>4.3362879999999997</c:v>
                </c:pt>
                <c:pt idx="11279">
                  <c:v>4.91744</c:v>
                </c:pt>
                <c:pt idx="11280">
                  <c:v>5.7221120000000001</c:v>
                </c:pt>
                <c:pt idx="11281">
                  <c:v>5.7221120000000001</c:v>
                </c:pt>
                <c:pt idx="11282">
                  <c:v>5.7668160000000004</c:v>
                </c:pt>
                <c:pt idx="11283">
                  <c:v>5.8562240000000001</c:v>
                </c:pt>
                <c:pt idx="11284">
                  <c:v>6.0350399999999995</c:v>
                </c:pt>
                <c:pt idx="11285">
                  <c:v>6.3926720000000001</c:v>
                </c:pt>
                <c:pt idx="11286">
                  <c:v>6.1691520000000004</c:v>
                </c:pt>
                <c:pt idx="11287">
                  <c:v>5.8115199999999998</c:v>
                </c:pt>
                <c:pt idx="11288">
                  <c:v>5.5432959999999998</c:v>
                </c:pt>
                <c:pt idx="11289">
                  <c:v>5.9009279999999995</c:v>
                </c:pt>
                <c:pt idx="11290">
                  <c:v>6.1691520000000004</c:v>
                </c:pt>
                <c:pt idx="11291">
                  <c:v>6.2585600000000001</c:v>
                </c:pt>
                <c:pt idx="11292">
                  <c:v>6.2585600000000001</c:v>
                </c:pt>
                <c:pt idx="11293">
                  <c:v>5.7668160000000004</c:v>
                </c:pt>
                <c:pt idx="11294">
                  <c:v>5.5880000000000001</c:v>
                </c:pt>
                <c:pt idx="11295">
                  <c:v>4.91744</c:v>
                </c:pt>
                <c:pt idx="11296">
                  <c:v>4.4703999999999997</c:v>
                </c:pt>
                <c:pt idx="11297">
                  <c:v>3.978656</c:v>
                </c:pt>
                <c:pt idx="11298">
                  <c:v>4.24688</c:v>
                </c:pt>
                <c:pt idx="11299">
                  <c:v>4.515104</c:v>
                </c:pt>
                <c:pt idx="11300">
                  <c:v>4.2021759999999997</c:v>
                </c:pt>
                <c:pt idx="11301">
                  <c:v>3.6210239999999998</c:v>
                </c:pt>
                <c:pt idx="11302">
                  <c:v>2.9504639999999998</c:v>
                </c:pt>
                <c:pt idx="11303">
                  <c:v>2.7716479999999999</c:v>
                </c:pt>
                <c:pt idx="11304">
                  <c:v>1.8775680000000001</c:v>
                </c:pt>
                <c:pt idx="11305">
                  <c:v>1.2517119999999999</c:v>
                </c:pt>
                <c:pt idx="11306">
                  <c:v>0.84937599999999991</c:v>
                </c:pt>
                <c:pt idx="11307">
                  <c:v>0.581152</c:v>
                </c:pt>
                <c:pt idx="11308">
                  <c:v>0.581152</c:v>
                </c:pt>
                <c:pt idx="11309">
                  <c:v>0.31292799999999998</c:v>
                </c:pt>
                <c:pt idx="11310">
                  <c:v>4.4704000000000001E-2</c:v>
                </c:pt>
                <c:pt idx="11311">
                  <c:v>0.49174400000000001</c:v>
                </c:pt>
                <c:pt idx="11312">
                  <c:v>1.3411200000000001</c:v>
                </c:pt>
                <c:pt idx="11313">
                  <c:v>2.592832</c:v>
                </c:pt>
                <c:pt idx="11314">
                  <c:v>2.8163519999999997</c:v>
                </c:pt>
                <c:pt idx="11315">
                  <c:v>4.24688</c:v>
                </c:pt>
                <c:pt idx="11316">
                  <c:v>4.91744</c:v>
                </c:pt>
                <c:pt idx="11317">
                  <c:v>5.3644800000000004</c:v>
                </c:pt>
                <c:pt idx="11318">
                  <c:v>5.1856640000000001</c:v>
                </c:pt>
                <c:pt idx="11319">
                  <c:v>5.6774079999999998</c:v>
                </c:pt>
                <c:pt idx="11320">
                  <c:v>6.4373760000000004</c:v>
                </c:pt>
                <c:pt idx="11321">
                  <c:v>6.3032639999999995</c:v>
                </c:pt>
                <c:pt idx="11322">
                  <c:v>6.1691520000000004</c:v>
                </c:pt>
                <c:pt idx="11323">
                  <c:v>6.0797439999999998</c:v>
                </c:pt>
                <c:pt idx="11324">
                  <c:v>6.3032639999999995</c:v>
                </c:pt>
                <c:pt idx="11325">
                  <c:v>6.6608960000000002</c:v>
                </c:pt>
                <c:pt idx="11326">
                  <c:v>5.9903360000000001</c:v>
                </c:pt>
                <c:pt idx="11327">
                  <c:v>5.4091839999999998</c:v>
                </c:pt>
                <c:pt idx="11328">
                  <c:v>5.2750720000000006</c:v>
                </c:pt>
                <c:pt idx="11329">
                  <c:v>6.3479679999999998</c:v>
                </c:pt>
                <c:pt idx="11330">
                  <c:v>6.0350399999999995</c:v>
                </c:pt>
                <c:pt idx="11331">
                  <c:v>5.8562240000000001</c:v>
                </c:pt>
                <c:pt idx="11332">
                  <c:v>5.2750720000000006</c:v>
                </c:pt>
                <c:pt idx="11333">
                  <c:v>4.515104</c:v>
                </c:pt>
                <c:pt idx="11334">
                  <c:v>3.3975039999999996</c:v>
                </c:pt>
                <c:pt idx="11335">
                  <c:v>3.3975039999999996</c:v>
                </c:pt>
                <c:pt idx="11336">
                  <c:v>2.9504639999999998</c:v>
                </c:pt>
                <c:pt idx="11337">
                  <c:v>2.3693119999999999</c:v>
                </c:pt>
                <c:pt idx="11338">
                  <c:v>2.861056</c:v>
                </c:pt>
                <c:pt idx="11339">
                  <c:v>3.6657279999999997</c:v>
                </c:pt>
                <c:pt idx="11340">
                  <c:v>4.2915839999999994</c:v>
                </c:pt>
                <c:pt idx="11341">
                  <c:v>4.5598079999999994</c:v>
                </c:pt>
                <c:pt idx="11342">
                  <c:v>5.4538879999999992</c:v>
                </c:pt>
                <c:pt idx="11343">
                  <c:v>6.1691520000000004</c:v>
                </c:pt>
                <c:pt idx="11344">
                  <c:v>6.2138559999999998</c:v>
                </c:pt>
                <c:pt idx="11345">
                  <c:v>6.2138559999999998</c:v>
                </c:pt>
                <c:pt idx="11346">
                  <c:v>6.1691520000000004</c:v>
                </c:pt>
                <c:pt idx="11347">
                  <c:v>5.6774079999999998</c:v>
                </c:pt>
                <c:pt idx="11348">
                  <c:v>6.2138559999999998</c:v>
                </c:pt>
                <c:pt idx="11349">
                  <c:v>6.4373760000000004</c:v>
                </c:pt>
                <c:pt idx="11350">
                  <c:v>6.2138559999999998</c:v>
                </c:pt>
                <c:pt idx="11351">
                  <c:v>6.9291200000000002</c:v>
                </c:pt>
                <c:pt idx="11352">
                  <c:v>6.7950079999999993</c:v>
                </c:pt>
                <c:pt idx="11353">
                  <c:v>6.8397120000000005</c:v>
                </c:pt>
                <c:pt idx="11354">
                  <c:v>6.0350399999999995</c:v>
                </c:pt>
                <c:pt idx="11355">
                  <c:v>6.1244479999999992</c:v>
                </c:pt>
                <c:pt idx="11356">
                  <c:v>6.4373760000000004</c:v>
                </c:pt>
                <c:pt idx="11357">
                  <c:v>6.9291200000000002</c:v>
                </c:pt>
                <c:pt idx="11358">
                  <c:v>8.0020159999999994</c:v>
                </c:pt>
                <c:pt idx="11359">
                  <c:v>7.1526399999999999</c:v>
                </c:pt>
                <c:pt idx="11360">
                  <c:v>6.3032639999999995</c:v>
                </c:pt>
                <c:pt idx="11361">
                  <c:v>6.7950079999999993</c:v>
                </c:pt>
                <c:pt idx="11362">
                  <c:v>7.554975999999999</c:v>
                </c:pt>
                <c:pt idx="11363">
                  <c:v>7.0185279999999999</c:v>
                </c:pt>
                <c:pt idx="11364">
                  <c:v>7.6890879999999999</c:v>
                </c:pt>
                <c:pt idx="11365">
                  <c:v>7.9126079999999996</c:v>
                </c:pt>
                <c:pt idx="11366">
                  <c:v>8.225536</c:v>
                </c:pt>
                <c:pt idx="11367">
                  <c:v>7.6443840000000005</c:v>
                </c:pt>
                <c:pt idx="11368">
                  <c:v>6.7503039999999999</c:v>
                </c:pt>
                <c:pt idx="11369">
                  <c:v>7.2867519999999999</c:v>
                </c:pt>
                <c:pt idx="11370">
                  <c:v>7.6443840000000005</c:v>
                </c:pt>
                <c:pt idx="11371">
                  <c:v>6.7950079999999993</c:v>
                </c:pt>
                <c:pt idx="11372">
                  <c:v>6.3926720000000001</c:v>
                </c:pt>
                <c:pt idx="11373">
                  <c:v>6.7055999999999996</c:v>
                </c:pt>
                <c:pt idx="11374">
                  <c:v>6.4373760000000004</c:v>
                </c:pt>
                <c:pt idx="11375">
                  <c:v>6.8397120000000005</c:v>
                </c:pt>
                <c:pt idx="11376">
                  <c:v>6.8844159999999999</c:v>
                </c:pt>
                <c:pt idx="11377">
                  <c:v>6.8844159999999999</c:v>
                </c:pt>
                <c:pt idx="11378">
                  <c:v>6.6161919999999999</c:v>
                </c:pt>
                <c:pt idx="11379">
                  <c:v>6.4373760000000004</c:v>
                </c:pt>
                <c:pt idx="11380">
                  <c:v>5.9903360000000001</c:v>
                </c:pt>
                <c:pt idx="11381">
                  <c:v>5.5432959999999998</c:v>
                </c:pt>
                <c:pt idx="11382">
                  <c:v>4.2021759999999997</c:v>
                </c:pt>
                <c:pt idx="11383">
                  <c:v>4.3362879999999997</c:v>
                </c:pt>
                <c:pt idx="11384">
                  <c:v>4.8280320000000003</c:v>
                </c:pt>
                <c:pt idx="11385">
                  <c:v>5.1409599999999998</c:v>
                </c:pt>
                <c:pt idx="11386">
                  <c:v>4.5598079999999994</c:v>
                </c:pt>
                <c:pt idx="11387">
                  <c:v>4.8280320000000003</c:v>
                </c:pt>
                <c:pt idx="11388">
                  <c:v>5.1856640000000001</c:v>
                </c:pt>
                <c:pt idx="11389">
                  <c:v>4.0680639999999997</c:v>
                </c:pt>
                <c:pt idx="11390">
                  <c:v>3.7104320000000004</c:v>
                </c:pt>
                <c:pt idx="11391">
                  <c:v>3.6657279999999997</c:v>
                </c:pt>
                <c:pt idx="11392">
                  <c:v>3.1739839999999999</c:v>
                </c:pt>
                <c:pt idx="11393">
                  <c:v>3.1739839999999999</c:v>
                </c:pt>
                <c:pt idx="11394">
                  <c:v>3.4422079999999999</c:v>
                </c:pt>
                <c:pt idx="11395">
                  <c:v>4.0680639999999997</c:v>
                </c:pt>
                <c:pt idx="11396">
                  <c:v>3.978656</c:v>
                </c:pt>
                <c:pt idx="11397">
                  <c:v>3.2633920000000001</c:v>
                </c:pt>
                <c:pt idx="11398">
                  <c:v>2.5034239999999999</c:v>
                </c:pt>
                <c:pt idx="11399">
                  <c:v>2.6822400000000002</c:v>
                </c:pt>
                <c:pt idx="11400">
                  <c:v>2.7716479999999999</c:v>
                </c:pt>
                <c:pt idx="11401">
                  <c:v>1.7434559999999999</c:v>
                </c:pt>
                <c:pt idx="11402">
                  <c:v>3.1292800000000001</c:v>
                </c:pt>
                <c:pt idx="11403">
                  <c:v>2.5481280000000002</c:v>
                </c:pt>
                <c:pt idx="11404">
                  <c:v>2.45872</c:v>
                </c:pt>
                <c:pt idx="11405">
                  <c:v>1.8775680000000001</c:v>
                </c:pt>
                <c:pt idx="11406">
                  <c:v>1.56464</c:v>
                </c:pt>
                <c:pt idx="11407">
                  <c:v>1.3858239999999999</c:v>
                </c:pt>
                <c:pt idx="11408">
                  <c:v>1.56464</c:v>
                </c:pt>
                <c:pt idx="11409">
                  <c:v>1.4752319999999999</c:v>
                </c:pt>
                <c:pt idx="11410">
                  <c:v>1.519936</c:v>
                </c:pt>
                <c:pt idx="11411">
                  <c:v>1.519936</c:v>
                </c:pt>
                <c:pt idx="11412">
                  <c:v>1.519936</c:v>
                </c:pt>
                <c:pt idx="11413">
                  <c:v>2.1010879999999998</c:v>
                </c:pt>
                <c:pt idx="11414">
                  <c:v>2.2799039999999997</c:v>
                </c:pt>
                <c:pt idx="11415">
                  <c:v>2.190496</c:v>
                </c:pt>
                <c:pt idx="11416">
                  <c:v>2.2351999999999999</c:v>
                </c:pt>
                <c:pt idx="11417">
                  <c:v>2.7716479999999999</c:v>
                </c:pt>
                <c:pt idx="11418">
                  <c:v>3.1739839999999999</c:v>
                </c:pt>
                <c:pt idx="11419">
                  <c:v>2.861056</c:v>
                </c:pt>
                <c:pt idx="11420">
                  <c:v>2.9504639999999998</c:v>
                </c:pt>
                <c:pt idx="11421">
                  <c:v>3.7998400000000001</c:v>
                </c:pt>
                <c:pt idx="11422">
                  <c:v>5.051552</c:v>
                </c:pt>
                <c:pt idx="11423">
                  <c:v>5.5432959999999998</c:v>
                </c:pt>
                <c:pt idx="11424">
                  <c:v>5.2303679999999995</c:v>
                </c:pt>
                <c:pt idx="11425">
                  <c:v>3.978656</c:v>
                </c:pt>
                <c:pt idx="11426">
                  <c:v>5.1409599999999998</c:v>
                </c:pt>
                <c:pt idx="11427">
                  <c:v>5.1856640000000001</c:v>
                </c:pt>
                <c:pt idx="11428">
                  <c:v>5.8562240000000001</c:v>
                </c:pt>
                <c:pt idx="11429">
                  <c:v>5.7221120000000001</c:v>
                </c:pt>
                <c:pt idx="11430">
                  <c:v>5.2303679999999995</c:v>
                </c:pt>
                <c:pt idx="11431">
                  <c:v>5.1409599999999998</c:v>
                </c:pt>
                <c:pt idx="11432">
                  <c:v>5.4091839999999998</c:v>
                </c:pt>
                <c:pt idx="11433">
                  <c:v>5.6327039999999995</c:v>
                </c:pt>
                <c:pt idx="11434">
                  <c:v>5.9009279999999995</c:v>
                </c:pt>
                <c:pt idx="11435">
                  <c:v>6.2138559999999998</c:v>
                </c:pt>
                <c:pt idx="11436">
                  <c:v>6.4820799999999998</c:v>
                </c:pt>
                <c:pt idx="11437">
                  <c:v>5.1856640000000001</c:v>
                </c:pt>
                <c:pt idx="11438">
                  <c:v>4.6939200000000003</c:v>
                </c:pt>
                <c:pt idx="11439">
                  <c:v>3.9339520000000001</c:v>
                </c:pt>
                <c:pt idx="11440">
                  <c:v>4.24688</c:v>
                </c:pt>
                <c:pt idx="11441">
                  <c:v>3.978656</c:v>
                </c:pt>
                <c:pt idx="11442">
                  <c:v>4.3362879999999997</c:v>
                </c:pt>
                <c:pt idx="11443">
                  <c:v>4.6045120000000006</c:v>
                </c:pt>
                <c:pt idx="11444">
                  <c:v>4.4703999999999997</c:v>
                </c:pt>
                <c:pt idx="11445">
                  <c:v>4.2021759999999997</c:v>
                </c:pt>
                <c:pt idx="11446">
                  <c:v>4.2021759999999997</c:v>
                </c:pt>
                <c:pt idx="11447">
                  <c:v>4.0680639999999997</c:v>
                </c:pt>
                <c:pt idx="11448">
                  <c:v>3.8892479999999998</c:v>
                </c:pt>
                <c:pt idx="11449">
                  <c:v>3.978656</c:v>
                </c:pt>
                <c:pt idx="11450">
                  <c:v>4.2915839999999994</c:v>
                </c:pt>
                <c:pt idx="11451">
                  <c:v>4.24688</c:v>
                </c:pt>
                <c:pt idx="11452">
                  <c:v>4.2021759999999997</c:v>
                </c:pt>
                <c:pt idx="11453">
                  <c:v>4.0680639999999997</c:v>
                </c:pt>
                <c:pt idx="11454">
                  <c:v>3.5316160000000001</c:v>
                </c:pt>
                <c:pt idx="11455">
                  <c:v>4.0680639999999997</c:v>
                </c:pt>
                <c:pt idx="11456">
                  <c:v>3.0845760000000002</c:v>
                </c:pt>
                <c:pt idx="11457">
                  <c:v>1.56464</c:v>
                </c:pt>
                <c:pt idx="11458">
                  <c:v>0.71526400000000001</c:v>
                </c:pt>
                <c:pt idx="11459">
                  <c:v>999</c:v>
                </c:pt>
                <c:pt idx="11460">
                  <c:v>999</c:v>
                </c:pt>
                <c:pt idx="11461">
                  <c:v>999</c:v>
                </c:pt>
                <c:pt idx="11462">
                  <c:v>999</c:v>
                </c:pt>
                <c:pt idx="11463">
                  <c:v>999</c:v>
                </c:pt>
                <c:pt idx="11464">
                  <c:v>999</c:v>
                </c:pt>
                <c:pt idx="11465">
                  <c:v>999</c:v>
                </c:pt>
                <c:pt idx="11466">
                  <c:v>999</c:v>
                </c:pt>
                <c:pt idx="11467">
                  <c:v>999</c:v>
                </c:pt>
                <c:pt idx="11468">
                  <c:v>999</c:v>
                </c:pt>
                <c:pt idx="11469">
                  <c:v>999</c:v>
                </c:pt>
                <c:pt idx="11470">
                  <c:v>999</c:v>
                </c:pt>
                <c:pt idx="11471">
                  <c:v>999</c:v>
                </c:pt>
                <c:pt idx="11472">
                  <c:v>999</c:v>
                </c:pt>
                <c:pt idx="11473">
                  <c:v>999</c:v>
                </c:pt>
                <c:pt idx="11474">
                  <c:v>999</c:v>
                </c:pt>
                <c:pt idx="11475">
                  <c:v>999</c:v>
                </c:pt>
                <c:pt idx="11476">
                  <c:v>999</c:v>
                </c:pt>
                <c:pt idx="11477">
                  <c:v>999</c:v>
                </c:pt>
                <c:pt idx="11478">
                  <c:v>999</c:v>
                </c:pt>
                <c:pt idx="11479">
                  <c:v>999</c:v>
                </c:pt>
                <c:pt idx="11480">
                  <c:v>999</c:v>
                </c:pt>
                <c:pt idx="11481">
                  <c:v>999</c:v>
                </c:pt>
                <c:pt idx="11482">
                  <c:v>999</c:v>
                </c:pt>
                <c:pt idx="11483">
                  <c:v>999</c:v>
                </c:pt>
                <c:pt idx="11484">
                  <c:v>999</c:v>
                </c:pt>
                <c:pt idx="11485">
                  <c:v>999</c:v>
                </c:pt>
                <c:pt idx="11486">
                  <c:v>999</c:v>
                </c:pt>
                <c:pt idx="11487">
                  <c:v>999</c:v>
                </c:pt>
                <c:pt idx="11488">
                  <c:v>999</c:v>
                </c:pt>
                <c:pt idx="11489">
                  <c:v>999</c:v>
                </c:pt>
                <c:pt idx="11490">
                  <c:v>999</c:v>
                </c:pt>
                <c:pt idx="11491">
                  <c:v>4.380992</c:v>
                </c:pt>
                <c:pt idx="11492">
                  <c:v>3.4422079999999999</c:v>
                </c:pt>
                <c:pt idx="11493">
                  <c:v>3.0398719999999999</c:v>
                </c:pt>
                <c:pt idx="11494">
                  <c:v>6.7503039999999999</c:v>
                </c:pt>
                <c:pt idx="11495">
                  <c:v>5.7221120000000001</c:v>
                </c:pt>
                <c:pt idx="11496">
                  <c:v>8.0467200000000005</c:v>
                </c:pt>
                <c:pt idx="11497">
                  <c:v>10.863072000000001</c:v>
                </c:pt>
                <c:pt idx="11498">
                  <c:v>12.114784</c:v>
                </c:pt>
                <c:pt idx="11499">
                  <c:v>14.662911999999999</c:v>
                </c:pt>
                <c:pt idx="11500">
                  <c:v>14.037056</c:v>
                </c:pt>
                <c:pt idx="11501">
                  <c:v>12.248895999999998</c:v>
                </c:pt>
                <c:pt idx="11502">
                  <c:v>10.594847999999999</c:v>
                </c:pt>
                <c:pt idx="11503">
                  <c:v>10.416032</c:v>
                </c:pt>
                <c:pt idx="11504">
                  <c:v>10.147807999999999</c:v>
                </c:pt>
                <c:pt idx="11505">
                  <c:v>3.978656</c:v>
                </c:pt>
                <c:pt idx="11506">
                  <c:v>1.8775680000000001</c:v>
                </c:pt>
                <c:pt idx="11507">
                  <c:v>7.9573119999999999</c:v>
                </c:pt>
                <c:pt idx="11508">
                  <c:v>5.7221120000000001</c:v>
                </c:pt>
                <c:pt idx="11509">
                  <c:v>2.6375360000000003</c:v>
                </c:pt>
                <c:pt idx="11510">
                  <c:v>0.98348800000000003</c:v>
                </c:pt>
                <c:pt idx="11511">
                  <c:v>1.4752319999999999</c:v>
                </c:pt>
                <c:pt idx="11512">
                  <c:v>2.861056</c:v>
                </c:pt>
                <c:pt idx="11513">
                  <c:v>2.9951680000000001</c:v>
                </c:pt>
                <c:pt idx="11514">
                  <c:v>3.0845760000000002</c:v>
                </c:pt>
                <c:pt idx="11515">
                  <c:v>2.6822400000000002</c:v>
                </c:pt>
                <c:pt idx="11516">
                  <c:v>3.7551360000000003</c:v>
                </c:pt>
                <c:pt idx="11517">
                  <c:v>4.783328</c:v>
                </c:pt>
                <c:pt idx="11518">
                  <c:v>5.0068479999999997</c:v>
                </c:pt>
                <c:pt idx="11519">
                  <c:v>5.6774079999999998</c:v>
                </c:pt>
                <c:pt idx="11520">
                  <c:v>4.8280320000000003</c:v>
                </c:pt>
                <c:pt idx="11521">
                  <c:v>4.783328</c:v>
                </c:pt>
                <c:pt idx="11522">
                  <c:v>3.978656</c:v>
                </c:pt>
                <c:pt idx="11523">
                  <c:v>4.2915839999999994</c:v>
                </c:pt>
                <c:pt idx="11524">
                  <c:v>3.4869119999999998</c:v>
                </c:pt>
                <c:pt idx="11525">
                  <c:v>3.4422079999999999</c:v>
                </c:pt>
                <c:pt idx="11526">
                  <c:v>3.1292800000000001</c:v>
                </c:pt>
                <c:pt idx="11527">
                  <c:v>2.324608</c:v>
                </c:pt>
                <c:pt idx="11528">
                  <c:v>1.028192</c:v>
                </c:pt>
                <c:pt idx="11529">
                  <c:v>0.80467200000000005</c:v>
                </c:pt>
                <c:pt idx="11530">
                  <c:v>1.56464</c:v>
                </c:pt>
                <c:pt idx="11531">
                  <c:v>2.324608</c:v>
                </c:pt>
                <c:pt idx="11532">
                  <c:v>3.3527999999999998</c:v>
                </c:pt>
                <c:pt idx="11533">
                  <c:v>4.5598079999999994</c:v>
                </c:pt>
                <c:pt idx="11534">
                  <c:v>4.6939200000000003</c:v>
                </c:pt>
                <c:pt idx="11535">
                  <c:v>4.4256960000000003</c:v>
                </c:pt>
                <c:pt idx="11536">
                  <c:v>5.9009279999999995</c:v>
                </c:pt>
                <c:pt idx="11537">
                  <c:v>5.8562240000000001</c:v>
                </c:pt>
                <c:pt idx="11538">
                  <c:v>6.4820799999999998</c:v>
                </c:pt>
                <c:pt idx="11539">
                  <c:v>6.0797439999999998</c:v>
                </c:pt>
                <c:pt idx="11540">
                  <c:v>4.91744</c:v>
                </c:pt>
                <c:pt idx="11541">
                  <c:v>4.8727359999999997</c:v>
                </c:pt>
                <c:pt idx="11542">
                  <c:v>4.3362879999999997</c:v>
                </c:pt>
                <c:pt idx="11543">
                  <c:v>4.4703999999999997</c:v>
                </c:pt>
                <c:pt idx="11544">
                  <c:v>3.978656</c:v>
                </c:pt>
                <c:pt idx="11545">
                  <c:v>4.8280320000000003</c:v>
                </c:pt>
                <c:pt idx="11546">
                  <c:v>4.6045120000000006</c:v>
                </c:pt>
                <c:pt idx="11547">
                  <c:v>4.6045120000000006</c:v>
                </c:pt>
                <c:pt idx="11548">
                  <c:v>4.783328</c:v>
                </c:pt>
                <c:pt idx="11549">
                  <c:v>4.7386239999999997</c:v>
                </c:pt>
                <c:pt idx="11550">
                  <c:v>4.7386239999999997</c:v>
                </c:pt>
                <c:pt idx="11551">
                  <c:v>4.649216</c:v>
                </c:pt>
                <c:pt idx="11552">
                  <c:v>3.9339520000000001</c:v>
                </c:pt>
                <c:pt idx="11553">
                  <c:v>3.7998400000000001</c:v>
                </c:pt>
                <c:pt idx="11554">
                  <c:v>4.8727359999999997</c:v>
                </c:pt>
                <c:pt idx="11555">
                  <c:v>4.8280320000000003</c:v>
                </c:pt>
                <c:pt idx="11556">
                  <c:v>4.2021759999999997</c:v>
                </c:pt>
                <c:pt idx="11557">
                  <c:v>4.4256960000000003</c:v>
                </c:pt>
                <c:pt idx="11558">
                  <c:v>4.112768</c:v>
                </c:pt>
                <c:pt idx="11559">
                  <c:v>4.1574720000000003</c:v>
                </c:pt>
                <c:pt idx="11560">
                  <c:v>4.0680639999999997</c:v>
                </c:pt>
                <c:pt idx="11561">
                  <c:v>3.978656</c:v>
                </c:pt>
                <c:pt idx="11562">
                  <c:v>4.4703999999999997</c:v>
                </c:pt>
                <c:pt idx="11563">
                  <c:v>4.112768</c:v>
                </c:pt>
                <c:pt idx="11564">
                  <c:v>3.5763199999999999</c:v>
                </c:pt>
                <c:pt idx="11565">
                  <c:v>3.4869119999999998</c:v>
                </c:pt>
                <c:pt idx="11566">
                  <c:v>3.7104320000000004</c:v>
                </c:pt>
                <c:pt idx="11567">
                  <c:v>3.4422079999999999</c:v>
                </c:pt>
                <c:pt idx="11568">
                  <c:v>2.45872</c:v>
                </c:pt>
                <c:pt idx="11569">
                  <c:v>2.6822400000000002</c:v>
                </c:pt>
                <c:pt idx="11570">
                  <c:v>2.8163519999999997</c:v>
                </c:pt>
                <c:pt idx="11571">
                  <c:v>3.4422079999999999</c:v>
                </c:pt>
                <c:pt idx="11572">
                  <c:v>2.4140160000000002</c:v>
                </c:pt>
                <c:pt idx="11573">
                  <c:v>3.978656</c:v>
                </c:pt>
                <c:pt idx="11574">
                  <c:v>3.4422079999999999</c:v>
                </c:pt>
                <c:pt idx="11575">
                  <c:v>3.4869119999999998</c:v>
                </c:pt>
                <c:pt idx="11576">
                  <c:v>3.1739839999999999</c:v>
                </c:pt>
                <c:pt idx="11577">
                  <c:v>2.9504639999999998</c:v>
                </c:pt>
                <c:pt idx="11578">
                  <c:v>2.9504639999999998</c:v>
                </c:pt>
                <c:pt idx="11579">
                  <c:v>2.6375360000000003</c:v>
                </c:pt>
                <c:pt idx="11580">
                  <c:v>2.45872</c:v>
                </c:pt>
                <c:pt idx="11581">
                  <c:v>2.056384</c:v>
                </c:pt>
                <c:pt idx="11582">
                  <c:v>1.8775680000000001</c:v>
                </c:pt>
                <c:pt idx="11583">
                  <c:v>1.162304</c:v>
                </c:pt>
                <c:pt idx="11584">
                  <c:v>2.4140160000000002</c:v>
                </c:pt>
                <c:pt idx="11585">
                  <c:v>1.2517119999999999</c:v>
                </c:pt>
                <c:pt idx="11586">
                  <c:v>4.6939200000000003</c:v>
                </c:pt>
                <c:pt idx="11587">
                  <c:v>4.9621439999999994</c:v>
                </c:pt>
                <c:pt idx="11588">
                  <c:v>6.0350399999999995</c:v>
                </c:pt>
                <c:pt idx="11589">
                  <c:v>6.9738239999999996</c:v>
                </c:pt>
                <c:pt idx="11590">
                  <c:v>7.7337920000000002</c:v>
                </c:pt>
                <c:pt idx="11591">
                  <c:v>7.3314559999999993</c:v>
                </c:pt>
                <c:pt idx="11592">
                  <c:v>5.4985920000000004</c:v>
                </c:pt>
                <c:pt idx="11593">
                  <c:v>4.515104</c:v>
                </c:pt>
                <c:pt idx="11594">
                  <c:v>5.0068479999999997</c:v>
                </c:pt>
                <c:pt idx="11595">
                  <c:v>5.5880000000000001</c:v>
                </c:pt>
                <c:pt idx="11596">
                  <c:v>5.1409599999999998</c:v>
                </c:pt>
                <c:pt idx="11597">
                  <c:v>4.2915839999999994</c:v>
                </c:pt>
                <c:pt idx="11598">
                  <c:v>4.4703999999999997</c:v>
                </c:pt>
                <c:pt idx="11599">
                  <c:v>4.8280320000000003</c:v>
                </c:pt>
                <c:pt idx="11600">
                  <c:v>5.0068479999999997</c:v>
                </c:pt>
                <c:pt idx="11601">
                  <c:v>5.1409599999999998</c:v>
                </c:pt>
                <c:pt idx="11602">
                  <c:v>4.6045120000000006</c:v>
                </c:pt>
                <c:pt idx="11603">
                  <c:v>3.6210239999999998</c:v>
                </c:pt>
                <c:pt idx="11604">
                  <c:v>3.4869119999999998</c:v>
                </c:pt>
                <c:pt idx="11605">
                  <c:v>2.6822400000000002</c:v>
                </c:pt>
                <c:pt idx="11606">
                  <c:v>2.9951680000000001</c:v>
                </c:pt>
                <c:pt idx="11607">
                  <c:v>2.9057599999999999</c:v>
                </c:pt>
                <c:pt idx="11608">
                  <c:v>2.3693119999999999</c:v>
                </c:pt>
                <c:pt idx="11609">
                  <c:v>2.324608</c:v>
                </c:pt>
                <c:pt idx="11610">
                  <c:v>2.4140160000000002</c:v>
                </c:pt>
                <c:pt idx="11611">
                  <c:v>3.1292800000000001</c:v>
                </c:pt>
                <c:pt idx="11612">
                  <c:v>3.0398719999999999</c:v>
                </c:pt>
                <c:pt idx="11613">
                  <c:v>3.7551360000000003</c:v>
                </c:pt>
                <c:pt idx="11614">
                  <c:v>4.2915839999999994</c:v>
                </c:pt>
                <c:pt idx="11615">
                  <c:v>4.783328</c:v>
                </c:pt>
                <c:pt idx="11616">
                  <c:v>5.4538879999999992</c:v>
                </c:pt>
                <c:pt idx="11617">
                  <c:v>6.0797439999999998</c:v>
                </c:pt>
                <c:pt idx="11618">
                  <c:v>6.2138559999999998</c:v>
                </c:pt>
                <c:pt idx="11619">
                  <c:v>5.1409599999999998</c:v>
                </c:pt>
                <c:pt idx="11620">
                  <c:v>4.6045120000000006</c:v>
                </c:pt>
                <c:pt idx="11621">
                  <c:v>4.6045120000000006</c:v>
                </c:pt>
                <c:pt idx="11622">
                  <c:v>4.3362879999999997</c:v>
                </c:pt>
                <c:pt idx="11623">
                  <c:v>3.1292800000000001</c:v>
                </c:pt>
                <c:pt idx="11624">
                  <c:v>2.861056</c:v>
                </c:pt>
                <c:pt idx="11625">
                  <c:v>2.7269439999999996</c:v>
                </c:pt>
                <c:pt idx="11626">
                  <c:v>2.592832</c:v>
                </c:pt>
                <c:pt idx="11627">
                  <c:v>2.592832</c:v>
                </c:pt>
                <c:pt idx="11628">
                  <c:v>2.5034239999999999</c:v>
                </c:pt>
                <c:pt idx="11629">
                  <c:v>2.0116800000000001</c:v>
                </c:pt>
                <c:pt idx="11630">
                  <c:v>2.9057599999999999</c:v>
                </c:pt>
                <c:pt idx="11631">
                  <c:v>3.6210239999999998</c:v>
                </c:pt>
                <c:pt idx="11632">
                  <c:v>3.0845760000000002</c:v>
                </c:pt>
                <c:pt idx="11633">
                  <c:v>3.0845760000000002</c:v>
                </c:pt>
                <c:pt idx="11634">
                  <c:v>2.45872</c:v>
                </c:pt>
                <c:pt idx="11635">
                  <c:v>3.3080959999999999</c:v>
                </c:pt>
                <c:pt idx="11636">
                  <c:v>2.8163519999999997</c:v>
                </c:pt>
                <c:pt idx="11637">
                  <c:v>1.8775680000000001</c:v>
                </c:pt>
                <c:pt idx="11638">
                  <c:v>2.2799039999999997</c:v>
                </c:pt>
                <c:pt idx="11639">
                  <c:v>2.9504639999999998</c:v>
                </c:pt>
                <c:pt idx="11640">
                  <c:v>3.3080959999999999</c:v>
                </c:pt>
                <c:pt idx="11641">
                  <c:v>4.8280320000000003</c:v>
                </c:pt>
                <c:pt idx="11642">
                  <c:v>4.7386239999999997</c:v>
                </c:pt>
                <c:pt idx="11643">
                  <c:v>4.0233600000000003</c:v>
                </c:pt>
                <c:pt idx="11644">
                  <c:v>3.978656</c:v>
                </c:pt>
                <c:pt idx="11645">
                  <c:v>3.4869119999999998</c:v>
                </c:pt>
                <c:pt idx="11646">
                  <c:v>3.0398719999999999</c:v>
                </c:pt>
                <c:pt idx="11647">
                  <c:v>2.861056</c:v>
                </c:pt>
                <c:pt idx="11648">
                  <c:v>3.7998400000000001</c:v>
                </c:pt>
                <c:pt idx="11649">
                  <c:v>3.2186880000000002</c:v>
                </c:pt>
                <c:pt idx="11650">
                  <c:v>2.9504639999999998</c:v>
                </c:pt>
                <c:pt idx="11651">
                  <c:v>2.9057599999999999</c:v>
                </c:pt>
                <c:pt idx="11652">
                  <c:v>3.5316160000000001</c:v>
                </c:pt>
                <c:pt idx="11653">
                  <c:v>3.8892479999999998</c:v>
                </c:pt>
                <c:pt idx="11654">
                  <c:v>3.4422079999999999</c:v>
                </c:pt>
                <c:pt idx="11655">
                  <c:v>3.6657279999999997</c:v>
                </c:pt>
                <c:pt idx="11656">
                  <c:v>2.9057599999999999</c:v>
                </c:pt>
                <c:pt idx="11657">
                  <c:v>2.6822400000000002</c:v>
                </c:pt>
                <c:pt idx="11658">
                  <c:v>3.1292800000000001</c:v>
                </c:pt>
                <c:pt idx="11659">
                  <c:v>2.9504639999999998</c:v>
                </c:pt>
                <c:pt idx="11660">
                  <c:v>2.6375360000000003</c:v>
                </c:pt>
                <c:pt idx="11661">
                  <c:v>3.3527999999999998</c:v>
                </c:pt>
                <c:pt idx="11662">
                  <c:v>3.3527999999999998</c:v>
                </c:pt>
                <c:pt idx="11663">
                  <c:v>3.3080959999999999</c:v>
                </c:pt>
                <c:pt idx="11664">
                  <c:v>2.6822400000000002</c:v>
                </c:pt>
                <c:pt idx="11665">
                  <c:v>2.6822400000000002</c:v>
                </c:pt>
                <c:pt idx="11666">
                  <c:v>2.6375360000000003</c:v>
                </c:pt>
                <c:pt idx="11667">
                  <c:v>2.190496</c:v>
                </c:pt>
                <c:pt idx="11668">
                  <c:v>2.1457919999999997</c:v>
                </c:pt>
                <c:pt idx="11669">
                  <c:v>1.3858239999999999</c:v>
                </c:pt>
                <c:pt idx="11670">
                  <c:v>1.2517119999999999</c:v>
                </c:pt>
                <c:pt idx="11671">
                  <c:v>1.8775680000000001</c:v>
                </c:pt>
                <c:pt idx="11672">
                  <c:v>1.8775680000000001</c:v>
                </c:pt>
                <c:pt idx="11673">
                  <c:v>1.56464</c:v>
                </c:pt>
                <c:pt idx="11674">
                  <c:v>0.89407999999999999</c:v>
                </c:pt>
                <c:pt idx="11675">
                  <c:v>1.2070080000000001</c:v>
                </c:pt>
                <c:pt idx="11676">
                  <c:v>1.8775680000000001</c:v>
                </c:pt>
                <c:pt idx="11677">
                  <c:v>1.8328639999999998</c:v>
                </c:pt>
                <c:pt idx="11678">
                  <c:v>2.6822400000000002</c:v>
                </c:pt>
                <c:pt idx="11679">
                  <c:v>3.7104320000000004</c:v>
                </c:pt>
                <c:pt idx="11680">
                  <c:v>4.112768</c:v>
                </c:pt>
                <c:pt idx="11681">
                  <c:v>4.112768</c:v>
                </c:pt>
                <c:pt idx="11682">
                  <c:v>3.844544</c:v>
                </c:pt>
                <c:pt idx="11683">
                  <c:v>3.2633920000000001</c:v>
                </c:pt>
                <c:pt idx="11684">
                  <c:v>3.1292800000000001</c:v>
                </c:pt>
                <c:pt idx="11685">
                  <c:v>2.9951680000000001</c:v>
                </c:pt>
                <c:pt idx="11686">
                  <c:v>3.6657279999999997</c:v>
                </c:pt>
                <c:pt idx="11687">
                  <c:v>4.24688</c:v>
                </c:pt>
                <c:pt idx="11688">
                  <c:v>4.380992</c:v>
                </c:pt>
                <c:pt idx="11689">
                  <c:v>5.1409599999999998</c:v>
                </c:pt>
                <c:pt idx="11690">
                  <c:v>3.7998400000000001</c:v>
                </c:pt>
                <c:pt idx="11691">
                  <c:v>2.8163519999999997</c:v>
                </c:pt>
                <c:pt idx="11692">
                  <c:v>1.922272</c:v>
                </c:pt>
                <c:pt idx="11693">
                  <c:v>1.8328639999999998</c:v>
                </c:pt>
                <c:pt idx="11694">
                  <c:v>1.430528</c:v>
                </c:pt>
                <c:pt idx="11695">
                  <c:v>2.5034239999999999</c:v>
                </c:pt>
                <c:pt idx="11696">
                  <c:v>3.8892479999999998</c:v>
                </c:pt>
                <c:pt idx="11697">
                  <c:v>4.2021759999999997</c:v>
                </c:pt>
                <c:pt idx="11698">
                  <c:v>4.9621439999999994</c:v>
                </c:pt>
                <c:pt idx="11699">
                  <c:v>5.4985920000000004</c:v>
                </c:pt>
                <c:pt idx="11700">
                  <c:v>5.3644800000000004</c:v>
                </c:pt>
                <c:pt idx="11701">
                  <c:v>5.1409599999999998</c:v>
                </c:pt>
                <c:pt idx="11702">
                  <c:v>5.1856640000000001</c:v>
                </c:pt>
                <c:pt idx="11703">
                  <c:v>5.2750720000000006</c:v>
                </c:pt>
                <c:pt idx="11704">
                  <c:v>4.6045120000000006</c:v>
                </c:pt>
                <c:pt idx="11705">
                  <c:v>4.5598079999999994</c:v>
                </c:pt>
                <c:pt idx="11706">
                  <c:v>4.649216</c:v>
                </c:pt>
                <c:pt idx="11707">
                  <c:v>3.8892479999999998</c:v>
                </c:pt>
                <c:pt idx="11708">
                  <c:v>3.7998400000000001</c:v>
                </c:pt>
                <c:pt idx="11709">
                  <c:v>4.4256960000000003</c:v>
                </c:pt>
                <c:pt idx="11710">
                  <c:v>3.5763199999999999</c:v>
                </c:pt>
                <c:pt idx="11711">
                  <c:v>3.1739839999999999</c:v>
                </c:pt>
                <c:pt idx="11712">
                  <c:v>3.2633920000000001</c:v>
                </c:pt>
                <c:pt idx="11713">
                  <c:v>3.7551360000000003</c:v>
                </c:pt>
                <c:pt idx="11714">
                  <c:v>3.6657279999999997</c:v>
                </c:pt>
                <c:pt idx="11715">
                  <c:v>2.9057599999999999</c:v>
                </c:pt>
                <c:pt idx="11716">
                  <c:v>2.6375360000000003</c:v>
                </c:pt>
                <c:pt idx="11717">
                  <c:v>3.1292800000000001</c:v>
                </c:pt>
                <c:pt idx="11718">
                  <c:v>3.1292800000000001</c:v>
                </c:pt>
                <c:pt idx="11719">
                  <c:v>2.9057599999999999</c:v>
                </c:pt>
                <c:pt idx="11720">
                  <c:v>1.8775680000000001</c:v>
                </c:pt>
                <c:pt idx="11721">
                  <c:v>1.922272</c:v>
                </c:pt>
                <c:pt idx="11722">
                  <c:v>2.861056</c:v>
                </c:pt>
                <c:pt idx="11723">
                  <c:v>3.3527999999999998</c:v>
                </c:pt>
                <c:pt idx="11724">
                  <c:v>3.7104320000000004</c:v>
                </c:pt>
                <c:pt idx="11725">
                  <c:v>3.5763199999999999</c:v>
                </c:pt>
                <c:pt idx="11726">
                  <c:v>3.4869119999999998</c:v>
                </c:pt>
                <c:pt idx="11727">
                  <c:v>3.3080959999999999</c:v>
                </c:pt>
                <c:pt idx="11728">
                  <c:v>3.5763199999999999</c:v>
                </c:pt>
                <c:pt idx="11729">
                  <c:v>3.2633920000000001</c:v>
                </c:pt>
                <c:pt idx="11730">
                  <c:v>3.0845760000000002</c:v>
                </c:pt>
                <c:pt idx="11731">
                  <c:v>3.4869119999999998</c:v>
                </c:pt>
                <c:pt idx="11732">
                  <c:v>2.861056</c:v>
                </c:pt>
                <c:pt idx="11733">
                  <c:v>2.9057599999999999</c:v>
                </c:pt>
                <c:pt idx="11734">
                  <c:v>2.5034239999999999</c:v>
                </c:pt>
                <c:pt idx="11735">
                  <c:v>1.9669760000000001</c:v>
                </c:pt>
                <c:pt idx="11736">
                  <c:v>1.8328639999999998</c:v>
                </c:pt>
                <c:pt idx="11737">
                  <c:v>1.78816</c:v>
                </c:pt>
                <c:pt idx="11738">
                  <c:v>1.4752319999999999</c:v>
                </c:pt>
                <c:pt idx="11739">
                  <c:v>1.4752319999999999</c:v>
                </c:pt>
                <c:pt idx="11740">
                  <c:v>1.430528</c:v>
                </c:pt>
                <c:pt idx="11741">
                  <c:v>1.6093440000000001</c:v>
                </c:pt>
                <c:pt idx="11742">
                  <c:v>2.9057599999999999</c:v>
                </c:pt>
                <c:pt idx="11743">
                  <c:v>3.7551360000000003</c:v>
                </c:pt>
                <c:pt idx="11744">
                  <c:v>3.8892479999999998</c:v>
                </c:pt>
                <c:pt idx="11745">
                  <c:v>3.3527999999999998</c:v>
                </c:pt>
                <c:pt idx="11746">
                  <c:v>3.9339520000000001</c:v>
                </c:pt>
                <c:pt idx="11747">
                  <c:v>4.2915839999999994</c:v>
                </c:pt>
                <c:pt idx="11748">
                  <c:v>4.380992</c:v>
                </c:pt>
                <c:pt idx="11749">
                  <c:v>4.3362879999999997</c:v>
                </c:pt>
                <c:pt idx="11750">
                  <c:v>4.6045120000000006</c:v>
                </c:pt>
                <c:pt idx="11751">
                  <c:v>4.515104</c:v>
                </c:pt>
                <c:pt idx="11752">
                  <c:v>4.6045120000000006</c:v>
                </c:pt>
                <c:pt idx="11753">
                  <c:v>4.7386239999999997</c:v>
                </c:pt>
                <c:pt idx="11754">
                  <c:v>4.4703999999999997</c:v>
                </c:pt>
                <c:pt idx="11755">
                  <c:v>4.4703999999999997</c:v>
                </c:pt>
                <c:pt idx="11756">
                  <c:v>3.5316160000000001</c:v>
                </c:pt>
                <c:pt idx="11757">
                  <c:v>3.4869119999999998</c:v>
                </c:pt>
                <c:pt idx="11758">
                  <c:v>3.2186880000000002</c:v>
                </c:pt>
                <c:pt idx="11759">
                  <c:v>2.5034239999999999</c:v>
                </c:pt>
                <c:pt idx="11760">
                  <c:v>1.9669760000000001</c:v>
                </c:pt>
                <c:pt idx="11761">
                  <c:v>2.1010879999999998</c:v>
                </c:pt>
                <c:pt idx="11762">
                  <c:v>1.0728959999999998</c:v>
                </c:pt>
                <c:pt idx="11763">
                  <c:v>1.296416</c:v>
                </c:pt>
                <c:pt idx="11764">
                  <c:v>0.67056000000000004</c:v>
                </c:pt>
                <c:pt idx="11765">
                  <c:v>0.80467200000000005</c:v>
                </c:pt>
                <c:pt idx="11766">
                  <c:v>0.44703999999999999</c:v>
                </c:pt>
                <c:pt idx="11767">
                  <c:v>0.62585599999999997</c:v>
                </c:pt>
                <c:pt idx="11768">
                  <c:v>1.162304</c:v>
                </c:pt>
                <c:pt idx="11769">
                  <c:v>0.89407999999999999</c:v>
                </c:pt>
                <c:pt idx="11770">
                  <c:v>0.93878400000000006</c:v>
                </c:pt>
                <c:pt idx="11771">
                  <c:v>1.028192</c:v>
                </c:pt>
                <c:pt idx="11772">
                  <c:v>1.654048</c:v>
                </c:pt>
                <c:pt idx="11773">
                  <c:v>1.8775680000000001</c:v>
                </c:pt>
                <c:pt idx="11774">
                  <c:v>1.3858239999999999</c:v>
                </c:pt>
                <c:pt idx="11775">
                  <c:v>1.2070080000000001</c:v>
                </c:pt>
                <c:pt idx="11776">
                  <c:v>1.56464</c:v>
                </c:pt>
                <c:pt idx="11777">
                  <c:v>1.654048</c:v>
                </c:pt>
                <c:pt idx="11778">
                  <c:v>1.430528</c:v>
                </c:pt>
                <c:pt idx="11779">
                  <c:v>0.71526400000000001</c:v>
                </c:pt>
                <c:pt idx="11780">
                  <c:v>0.35763200000000001</c:v>
                </c:pt>
                <c:pt idx="11781">
                  <c:v>0.75996799999999998</c:v>
                </c:pt>
                <c:pt idx="11782">
                  <c:v>0.53644799999999992</c:v>
                </c:pt>
                <c:pt idx="11783">
                  <c:v>0.44703999999999999</c:v>
                </c:pt>
                <c:pt idx="11784">
                  <c:v>0.80467200000000005</c:v>
                </c:pt>
                <c:pt idx="11785">
                  <c:v>0.31292799999999998</c:v>
                </c:pt>
                <c:pt idx="11786">
                  <c:v>0.93878400000000006</c:v>
                </c:pt>
                <c:pt idx="11787">
                  <c:v>0.98348800000000003</c:v>
                </c:pt>
                <c:pt idx="11788">
                  <c:v>1.3858239999999999</c:v>
                </c:pt>
                <c:pt idx="11789">
                  <c:v>2.1010879999999998</c:v>
                </c:pt>
                <c:pt idx="11790">
                  <c:v>2.2799039999999997</c:v>
                </c:pt>
                <c:pt idx="11791">
                  <c:v>2.4140160000000002</c:v>
                </c:pt>
                <c:pt idx="11792">
                  <c:v>3.2186880000000002</c:v>
                </c:pt>
                <c:pt idx="11793">
                  <c:v>2.9951680000000001</c:v>
                </c:pt>
                <c:pt idx="11794">
                  <c:v>3.0398719999999999</c:v>
                </c:pt>
                <c:pt idx="11795">
                  <c:v>3.0398719999999999</c:v>
                </c:pt>
                <c:pt idx="11796">
                  <c:v>2.9504639999999998</c:v>
                </c:pt>
                <c:pt idx="11797">
                  <c:v>2.6822400000000002</c:v>
                </c:pt>
                <c:pt idx="11798">
                  <c:v>2.2799039999999997</c:v>
                </c:pt>
                <c:pt idx="11799">
                  <c:v>2.0116800000000001</c:v>
                </c:pt>
                <c:pt idx="11800">
                  <c:v>2.056384</c:v>
                </c:pt>
                <c:pt idx="11801">
                  <c:v>2.4140160000000002</c:v>
                </c:pt>
                <c:pt idx="11802">
                  <c:v>3.0398719999999999</c:v>
                </c:pt>
                <c:pt idx="11803">
                  <c:v>3.4869119999999998</c:v>
                </c:pt>
                <c:pt idx="11804">
                  <c:v>3.5316160000000001</c:v>
                </c:pt>
                <c:pt idx="11805">
                  <c:v>3.7998400000000001</c:v>
                </c:pt>
                <c:pt idx="11806">
                  <c:v>3.7551360000000003</c:v>
                </c:pt>
                <c:pt idx="11807">
                  <c:v>3.5763199999999999</c:v>
                </c:pt>
                <c:pt idx="11808">
                  <c:v>3.5763199999999999</c:v>
                </c:pt>
                <c:pt idx="11809">
                  <c:v>3.5316160000000001</c:v>
                </c:pt>
                <c:pt idx="11810">
                  <c:v>3.3527999999999998</c:v>
                </c:pt>
                <c:pt idx="11811">
                  <c:v>3.0398719999999999</c:v>
                </c:pt>
                <c:pt idx="11812">
                  <c:v>3.0398719999999999</c:v>
                </c:pt>
                <c:pt idx="11813">
                  <c:v>3.0398719999999999</c:v>
                </c:pt>
                <c:pt idx="11814">
                  <c:v>3.0845760000000002</c:v>
                </c:pt>
                <c:pt idx="11815">
                  <c:v>2.7716479999999999</c:v>
                </c:pt>
                <c:pt idx="11816">
                  <c:v>2.5481280000000002</c:v>
                </c:pt>
                <c:pt idx="11817">
                  <c:v>2.056384</c:v>
                </c:pt>
                <c:pt idx="11818">
                  <c:v>3.3975039999999996</c:v>
                </c:pt>
                <c:pt idx="11819">
                  <c:v>4.380992</c:v>
                </c:pt>
                <c:pt idx="11820">
                  <c:v>5.4538879999999992</c:v>
                </c:pt>
                <c:pt idx="11821">
                  <c:v>6.6608960000000002</c:v>
                </c:pt>
                <c:pt idx="11822">
                  <c:v>7.4655679999999993</c:v>
                </c:pt>
                <c:pt idx="11823">
                  <c:v>7.0185279999999999</c:v>
                </c:pt>
                <c:pt idx="11824">
                  <c:v>7.7784959999999996</c:v>
                </c:pt>
                <c:pt idx="11825">
                  <c:v>7.554975999999999</c:v>
                </c:pt>
                <c:pt idx="11826">
                  <c:v>7.2420479999999996</c:v>
                </c:pt>
                <c:pt idx="11827">
                  <c:v>6.8397120000000005</c:v>
                </c:pt>
                <c:pt idx="11828">
                  <c:v>7.6890879999999999</c:v>
                </c:pt>
                <c:pt idx="11829">
                  <c:v>10.326624000000001</c:v>
                </c:pt>
                <c:pt idx="11830">
                  <c:v>9.8795840000000013</c:v>
                </c:pt>
                <c:pt idx="11831">
                  <c:v>10.818368</c:v>
                </c:pt>
                <c:pt idx="11832">
                  <c:v>11.354816</c:v>
                </c:pt>
                <c:pt idx="11833">
                  <c:v>9.6560640000000006</c:v>
                </c:pt>
                <c:pt idx="11834">
                  <c:v>9.9689920000000001</c:v>
                </c:pt>
                <c:pt idx="11835">
                  <c:v>10.550144000000001</c:v>
                </c:pt>
                <c:pt idx="11836">
                  <c:v>10.147807999999999</c:v>
                </c:pt>
                <c:pt idx="11837">
                  <c:v>9.8348800000000001</c:v>
                </c:pt>
                <c:pt idx="11838">
                  <c:v>9.6113599999999995</c:v>
                </c:pt>
                <c:pt idx="11839">
                  <c:v>8.761984</c:v>
                </c:pt>
                <c:pt idx="11840">
                  <c:v>10.326624000000001</c:v>
                </c:pt>
                <c:pt idx="11841">
                  <c:v>9.8795840000000013</c:v>
                </c:pt>
                <c:pt idx="11842">
                  <c:v>10.237215999999998</c:v>
                </c:pt>
                <c:pt idx="11843">
                  <c:v>10.416032</c:v>
                </c:pt>
                <c:pt idx="11844">
                  <c:v>9.5219520000000006</c:v>
                </c:pt>
                <c:pt idx="11845">
                  <c:v>8.8513920000000006</c:v>
                </c:pt>
                <c:pt idx="11846">
                  <c:v>8.6725759999999994</c:v>
                </c:pt>
                <c:pt idx="11847">
                  <c:v>8.2702399999999994</c:v>
                </c:pt>
                <c:pt idx="11848">
                  <c:v>7.1079360000000005</c:v>
                </c:pt>
                <c:pt idx="11849">
                  <c:v>6.0350399999999995</c:v>
                </c:pt>
                <c:pt idx="11850">
                  <c:v>5.7221120000000001</c:v>
                </c:pt>
                <c:pt idx="11851">
                  <c:v>5.9456319999999998</c:v>
                </c:pt>
                <c:pt idx="11852">
                  <c:v>7.1079360000000005</c:v>
                </c:pt>
                <c:pt idx="11853">
                  <c:v>4.4703999999999997</c:v>
                </c:pt>
                <c:pt idx="11854">
                  <c:v>7.0185279999999999</c:v>
                </c:pt>
                <c:pt idx="11855">
                  <c:v>6.7950079999999993</c:v>
                </c:pt>
                <c:pt idx="11856">
                  <c:v>6.7055999999999996</c:v>
                </c:pt>
                <c:pt idx="11857">
                  <c:v>5.8562240000000001</c:v>
                </c:pt>
                <c:pt idx="11858">
                  <c:v>5.2303679999999995</c:v>
                </c:pt>
                <c:pt idx="11859">
                  <c:v>3.9339520000000001</c:v>
                </c:pt>
                <c:pt idx="11860">
                  <c:v>3.5316160000000001</c:v>
                </c:pt>
                <c:pt idx="11861">
                  <c:v>4.4256960000000003</c:v>
                </c:pt>
                <c:pt idx="11862">
                  <c:v>6.0797439999999998</c:v>
                </c:pt>
                <c:pt idx="11863">
                  <c:v>6.3479679999999998</c:v>
                </c:pt>
                <c:pt idx="11864">
                  <c:v>7.1526399999999999</c:v>
                </c:pt>
                <c:pt idx="11865">
                  <c:v>7.8679040000000002</c:v>
                </c:pt>
                <c:pt idx="11866">
                  <c:v>6.7503039999999999</c:v>
                </c:pt>
                <c:pt idx="11867">
                  <c:v>6.5714879999999996</c:v>
                </c:pt>
                <c:pt idx="11868">
                  <c:v>5.051552</c:v>
                </c:pt>
                <c:pt idx="11869">
                  <c:v>6.1244479999999992</c:v>
                </c:pt>
                <c:pt idx="11870">
                  <c:v>6.1244479999999992</c:v>
                </c:pt>
                <c:pt idx="11871">
                  <c:v>7.4208640000000008</c:v>
                </c:pt>
                <c:pt idx="11872">
                  <c:v>7.2420479999999996</c:v>
                </c:pt>
                <c:pt idx="11873">
                  <c:v>4.5598079999999994</c:v>
                </c:pt>
                <c:pt idx="11874">
                  <c:v>4.0233600000000003</c:v>
                </c:pt>
                <c:pt idx="11875">
                  <c:v>3.7998400000000001</c:v>
                </c:pt>
                <c:pt idx="11876">
                  <c:v>2.5481280000000002</c:v>
                </c:pt>
                <c:pt idx="11877">
                  <c:v>1.3858239999999999</c:v>
                </c:pt>
                <c:pt idx="11878">
                  <c:v>1.2517119999999999</c:v>
                </c:pt>
                <c:pt idx="11879">
                  <c:v>1.654048</c:v>
                </c:pt>
                <c:pt idx="11880">
                  <c:v>2.056384</c:v>
                </c:pt>
                <c:pt idx="11881">
                  <c:v>2.861056</c:v>
                </c:pt>
                <c:pt idx="11882">
                  <c:v>3.3527999999999998</c:v>
                </c:pt>
                <c:pt idx="11883">
                  <c:v>4.112768</c:v>
                </c:pt>
                <c:pt idx="11884">
                  <c:v>4.91744</c:v>
                </c:pt>
                <c:pt idx="11885">
                  <c:v>4.783328</c:v>
                </c:pt>
                <c:pt idx="11886">
                  <c:v>5.1409599999999998</c:v>
                </c:pt>
                <c:pt idx="11887">
                  <c:v>5.0962560000000003</c:v>
                </c:pt>
                <c:pt idx="11888">
                  <c:v>4.783328</c:v>
                </c:pt>
                <c:pt idx="11889">
                  <c:v>5.0068479999999997</c:v>
                </c:pt>
                <c:pt idx="11890">
                  <c:v>4.649216</c:v>
                </c:pt>
                <c:pt idx="11891">
                  <c:v>4.8280320000000003</c:v>
                </c:pt>
                <c:pt idx="11892">
                  <c:v>5.2303679999999995</c:v>
                </c:pt>
                <c:pt idx="11893">
                  <c:v>5.2750720000000006</c:v>
                </c:pt>
                <c:pt idx="11894">
                  <c:v>4.7386239999999997</c:v>
                </c:pt>
                <c:pt idx="11895">
                  <c:v>4.8280320000000003</c:v>
                </c:pt>
                <c:pt idx="11896">
                  <c:v>5.3197760000000001</c:v>
                </c:pt>
                <c:pt idx="11897">
                  <c:v>4.783328</c:v>
                </c:pt>
                <c:pt idx="11898">
                  <c:v>4.6939200000000003</c:v>
                </c:pt>
                <c:pt idx="11899">
                  <c:v>4.91744</c:v>
                </c:pt>
                <c:pt idx="11900">
                  <c:v>4.91744</c:v>
                </c:pt>
                <c:pt idx="11901">
                  <c:v>5.3644800000000004</c:v>
                </c:pt>
                <c:pt idx="11902">
                  <c:v>3.3975039999999996</c:v>
                </c:pt>
                <c:pt idx="11903">
                  <c:v>2.7716479999999999</c:v>
                </c:pt>
                <c:pt idx="11904">
                  <c:v>4.5598079999999994</c:v>
                </c:pt>
                <c:pt idx="11905">
                  <c:v>4.8280320000000003</c:v>
                </c:pt>
                <c:pt idx="11906">
                  <c:v>7.4208640000000008</c:v>
                </c:pt>
                <c:pt idx="11907">
                  <c:v>8.627872</c:v>
                </c:pt>
                <c:pt idx="11908">
                  <c:v>8.359648</c:v>
                </c:pt>
                <c:pt idx="11909">
                  <c:v>9.16432</c:v>
                </c:pt>
                <c:pt idx="11910">
                  <c:v>8.896096</c:v>
                </c:pt>
                <c:pt idx="11911">
                  <c:v>9.8348800000000001</c:v>
                </c:pt>
                <c:pt idx="11912">
                  <c:v>9.8348800000000001</c:v>
                </c:pt>
                <c:pt idx="11913">
                  <c:v>9.7007680000000001</c:v>
                </c:pt>
                <c:pt idx="11914">
                  <c:v>8.8513920000000006</c:v>
                </c:pt>
                <c:pt idx="11915">
                  <c:v>8.627872</c:v>
                </c:pt>
                <c:pt idx="11916">
                  <c:v>8.2702399999999994</c:v>
                </c:pt>
                <c:pt idx="11917">
                  <c:v>8.1808320000000005</c:v>
                </c:pt>
                <c:pt idx="11918">
                  <c:v>9.7454719999999995</c:v>
                </c:pt>
                <c:pt idx="11919">
                  <c:v>9.9242879999999989</c:v>
                </c:pt>
                <c:pt idx="11920">
                  <c:v>9.9689920000000001</c:v>
                </c:pt>
                <c:pt idx="11921">
                  <c:v>9.9242879999999989</c:v>
                </c:pt>
                <c:pt idx="11922">
                  <c:v>9.566656</c:v>
                </c:pt>
                <c:pt idx="11923">
                  <c:v>9.6113599999999995</c:v>
                </c:pt>
                <c:pt idx="11924">
                  <c:v>8.359648</c:v>
                </c:pt>
                <c:pt idx="11925">
                  <c:v>8.359648</c:v>
                </c:pt>
                <c:pt idx="11926">
                  <c:v>8.0020159999999994</c:v>
                </c:pt>
                <c:pt idx="11927">
                  <c:v>8.0020159999999994</c:v>
                </c:pt>
                <c:pt idx="11928">
                  <c:v>7.0185279999999999</c:v>
                </c:pt>
                <c:pt idx="11929">
                  <c:v>6.2138559999999998</c:v>
                </c:pt>
                <c:pt idx="11930">
                  <c:v>5.9903360000000001</c:v>
                </c:pt>
                <c:pt idx="11931">
                  <c:v>6.1244479999999992</c:v>
                </c:pt>
                <c:pt idx="11932">
                  <c:v>6.3926720000000001</c:v>
                </c:pt>
                <c:pt idx="11933">
                  <c:v>7.7784959999999996</c:v>
                </c:pt>
                <c:pt idx="11934">
                  <c:v>7.1973440000000002</c:v>
                </c:pt>
                <c:pt idx="11935">
                  <c:v>7.4208640000000008</c:v>
                </c:pt>
                <c:pt idx="11936">
                  <c:v>9.030208</c:v>
                </c:pt>
                <c:pt idx="11937">
                  <c:v>9.4772479999999995</c:v>
                </c:pt>
                <c:pt idx="11938">
                  <c:v>10.147807999999999</c:v>
                </c:pt>
                <c:pt idx="11939">
                  <c:v>10.371328</c:v>
                </c:pt>
                <c:pt idx="11940">
                  <c:v>8.4043519999999994</c:v>
                </c:pt>
                <c:pt idx="11941">
                  <c:v>8.5384640000000012</c:v>
                </c:pt>
                <c:pt idx="11942">
                  <c:v>8.9855040000000006</c:v>
                </c:pt>
                <c:pt idx="11943">
                  <c:v>9.2090240000000012</c:v>
                </c:pt>
                <c:pt idx="11944">
                  <c:v>9.3431359999999994</c:v>
                </c:pt>
                <c:pt idx="11945">
                  <c:v>9.7007680000000001</c:v>
                </c:pt>
                <c:pt idx="11946">
                  <c:v>7.9126079999999996</c:v>
                </c:pt>
                <c:pt idx="11947">
                  <c:v>7.2420479999999996</c:v>
                </c:pt>
                <c:pt idx="11948">
                  <c:v>5.7221120000000001</c:v>
                </c:pt>
                <c:pt idx="11949">
                  <c:v>4.515104</c:v>
                </c:pt>
                <c:pt idx="11950">
                  <c:v>3.4422079999999999</c:v>
                </c:pt>
                <c:pt idx="11951">
                  <c:v>2.5034239999999999</c:v>
                </c:pt>
                <c:pt idx="11952">
                  <c:v>3.0845760000000002</c:v>
                </c:pt>
                <c:pt idx="11953">
                  <c:v>2.056384</c:v>
                </c:pt>
                <c:pt idx="11954">
                  <c:v>1.8328639999999998</c:v>
                </c:pt>
                <c:pt idx="11955">
                  <c:v>2.592832</c:v>
                </c:pt>
                <c:pt idx="11956">
                  <c:v>3.1292800000000001</c:v>
                </c:pt>
                <c:pt idx="11957">
                  <c:v>4.112768</c:v>
                </c:pt>
                <c:pt idx="11958">
                  <c:v>4.24688</c:v>
                </c:pt>
                <c:pt idx="11959">
                  <c:v>4.783328</c:v>
                </c:pt>
                <c:pt idx="11960">
                  <c:v>4.91744</c:v>
                </c:pt>
                <c:pt idx="11961">
                  <c:v>4.2915839999999994</c:v>
                </c:pt>
                <c:pt idx="11962">
                  <c:v>4.3362879999999997</c:v>
                </c:pt>
                <c:pt idx="11963">
                  <c:v>5.7668160000000004</c:v>
                </c:pt>
                <c:pt idx="11964">
                  <c:v>5.4091839999999998</c:v>
                </c:pt>
                <c:pt idx="11965">
                  <c:v>5.9456319999999998</c:v>
                </c:pt>
                <c:pt idx="11966">
                  <c:v>6.3479679999999998</c:v>
                </c:pt>
                <c:pt idx="11967">
                  <c:v>6.9738239999999996</c:v>
                </c:pt>
                <c:pt idx="11968">
                  <c:v>7.4655679999999993</c:v>
                </c:pt>
                <c:pt idx="11969">
                  <c:v>7.2867519999999999</c:v>
                </c:pt>
                <c:pt idx="11970">
                  <c:v>7.5102720000000005</c:v>
                </c:pt>
                <c:pt idx="11971">
                  <c:v>8.5831679999999988</c:v>
                </c:pt>
                <c:pt idx="11972">
                  <c:v>8.1808320000000005</c:v>
                </c:pt>
                <c:pt idx="11973">
                  <c:v>9.4772479999999995</c:v>
                </c:pt>
                <c:pt idx="11974">
                  <c:v>9.0749119999999994</c:v>
                </c:pt>
                <c:pt idx="11975">
                  <c:v>9.3431359999999994</c:v>
                </c:pt>
                <c:pt idx="11976">
                  <c:v>9.3431359999999994</c:v>
                </c:pt>
                <c:pt idx="11977">
                  <c:v>9.2090240000000012</c:v>
                </c:pt>
                <c:pt idx="11978">
                  <c:v>8.9855040000000006</c:v>
                </c:pt>
                <c:pt idx="11979">
                  <c:v>9.16432</c:v>
                </c:pt>
                <c:pt idx="11980">
                  <c:v>8.9855040000000006</c:v>
                </c:pt>
                <c:pt idx="11981">
                  <c:v>9.3431359999999994</c:v>
                </c:pt>
                <c:pt idx="11982">
                  <c:v>9.7454719999999995</c:v>
                </c:pt>
                <c:pt idx="11983">
                  <c:v>10.013695999999999</c:v>
                </c:pt>
                <c:pt idx="11984">
                  <c:v>9.566656</c:v>
                </c:pt>
                <c:pt idx="11985">
                  <c:v>9.432544</c:v>
                </c:pt>
                <c:pt idx="11986">
                  <c:v>8.8066879999999994</c:v>
                </c:pt>
                <c:pt idx="11987">
                  <c:v>8.6725759999999994</c:v>
                </c:pt>
                <c:pt idx="11988">
                  <c:v>8.0914239999999999</c:v>
                </c:pt>
                <c:pt idx="11989">
                  <c:v>7.4208640000000008</c:v>
                </c:pt>
                <c:pt idx="11990">
                  <c:v>7.2420479999999996</c:v>
                </c:pt>
                <c:pt idx="11991">
                  <c:v>6.4820799999999998</c:v>
                </c:pt>
                <c:pt idx="11992">
                  <c:v>5.9009279999999995</c:v>
                </c:pt>
                <c:pt idx="11993">
                  <c:v>5.8562240000000001</c:v>
                </c:pt>
                <c:pt idx="11994">
                  <c:v>5.3644800000000004</c:v>
                </c:pt>
                <c:pt idx="11995">
                  <c:v>4.6045120000000006</c:v>
                </c:pt>
                <c:pt idx="11996">
                  <c:v>4.4703999999999997</c:v>
                </c:pt>
                <c:pt idx="11997">
                  <c:v>4.0233600000000003</c:v>
                </c:pt>
                <c:pt idx="11998">
                  <c:v>3.9339520000000001</c:v>
                </c:pt>
                <c:pt idx="11999">
                  <c:v>4.4703999999999997</c:v>
                </c:pt>
                <c:pt idx="12000">
                  <c:v>4.4256960000000003</c:v>
                </c:pt>
                <c:pt idx="12001">
                  <c:v>3.5763199999999999</c:v>
                </c:pt>
                <c:pt idx="12002">
                  <c:v>3.5316160000000001</c:v>
                </c:pt>
                <c:pt idx="12003">
                  <c:v>4.0233600000000003</c:v>
                </c:pt>
                <c:pt idx="12004">
                  <c:v>4.5598079999999994</c:v>
                </c:pt>
                <c:pt idx="12005">
                  <c:v>5.1856640000000001</c:v>
                </c:pt>
                <c:pt idx="12006">
                  <c:v>4.91744</c:v>
                </c:pt>
                <c:pt idx="12007">
                  <c:v>5.9009279999999995</c:v>
                </c:pt>
                <c:pt idx="12008">
                  <c:v>5.7668160000000004</c:v>
                </c:pt>
                <c:pt idx="12009">
                  <c:v>5.4538879999999992</c:v>
                </c:pt>
                <c:pt idx="12010">
                  <c:v>5.4538879999999992</c:v>
                </c:pt>
                <c:pt idx="12011">
                  <c:v>4.8727359999999997</c:v>
                </c:pt>
                <c:pt idx="12012">
                  <c:v>3.7551360000000003</c:v>
                </c:pt>
                <c:pt idx="12013">
                  <c:v>2.592832</c:v>
                </c:pt>
                <c:pt idx="12014">
                  <c:v>1.922272</c:v>
                </c:pt>
                <c:pt idx="12015">
                  <c:v>0.98348800000000003</c:v>
                </c:pt>
                <c:pt idx="12016">
                  <c:v>0.80467200000000005</c:v>
                </c:pt>
                <c:pt idx="12017">
                  <c:v>1.3411200000000001</c:v>
                </c:pt>
                <c:pt idx="12018">
                  <c:v>2.7269439999999996</c:v>
                </c:pt>
                <c:pt idx="12019">
                  <c:v>2.0116800000000001</c:v>
                </c:pt>
                <c:pt idx="12020">
                  <c:v>1.4752319999999999</c:v>
                </c:pt>
                <c:pt idx="12021">
                  <c:v>1.6093440000000001</c:v>
                </c:pt>
                <c:pt idx="12022">
                  <c:v>2.7269439999999996</c:v>
                </c:pt>
                <c:pt idx="12023">
                  <c:v>3.2186880000000002</c:v>
                </c:pt>
                <c:pt idx="12024">
                  <c:v>2.1010879999999998</c:v>
                </c:pt>
                <c:pt idx="12025">
                  <c:v>2.190496</c:v>
                </c:pt>
                <c:pt idx="12026">
                  <c:v>2.5481280000000002</c:v>
                </c:pt>
                <c:pt idx="12027">
                  <c:v>2.5481280000000002</c:v>
                </c:pt>
                <c:pt idx="12028">
                  <c:v>2.592832</c:v>
                </c:pt>
                <c:pt idx="12029">
                  <c:v>3.3080959999999999</c:v>
                </c:pt>
                <c:pt idx="12030">
                  <c:v>3.7551360000000003</c:v>
                </c:pt>
                <c:pt idx="12031">
                  <c:v>3.8892479999999998</c:v>
                </c:pt>
                <c:pt idx="12032">
                  <c:v>4.1574720000000003</c:v>
                </c:pt>
                <c:pt idx="12033">
                  <c:v>4.112768</c:v>
                </c:pt>
                <c:pt idx="12034">
                  <c:v>4.0233600000000003</c:v>
                </c:pt>
                <c:pt idx="12035">
                  <c:v>4.4256960000000003</c:v>
                </c:pt>
                <c:pt idx="12036">
                  <c:v>5.051552</c:v>
                </c:pt>
                <c:pt idx="12037">
                  <c:v>4.6939200000000003</c:v>
                </c:pt>
                <c:pt idx="12038">
                  <c:v>4.649216</c:v>
                </c:pt>
                <c:pt idx="12039">
                  <c:v>4.7386239999999997</c:v>
                </c:pt>
                <c:pt idx="12040">
                  <c:v>4.9621439999999994</c:v>
                </c:pt>
                <c:pt idx="12041">
                  <c:v>5.0068479999999997</c:v>
                </c:pt>
                <c:pt idx="12042">
                  <c:v>5.2750720000000006</c:v>
                </c:pt>
                <c:pt idx="12043">
                  <c:v>5.7668160000000004</c:v>
                </c:pt>
                <c:pt idx="12044">
                  <c:v>5.6774079999999998</c:v>
                </c:pt>
                <c:pt idx="12045">
                  <c:v>6.5267840000000001</c:v>
                </c:pt>
                <c:pt idx="12046">
                  <c:v>5.9456319999999998</c:v>
                </c:pt>
                <c:pt idx="12047">
                  <c:v>6.6608960000000002</c:v>
                </c:pt>
                <c:pt idx="12048">
                  <c:v>5.1409599999999998</c:v>
                </c:pt>
                <c:pt idx="12049">
                  <c:v>4.4256960000000003</c:v>
                </c:pt>
                <c:pt idx="12050">
                  <c:v>3.1292800000000001</c:v>
                </c:pt>
                <c:pt idx="12051">
                  <c:v>2.7716479999999999</c:v>
                </c:pt>
                <c:pt idx="12052">
                  <c:v>2.190496</c:v>
                </c:pt>
                <c:pt idx="12053">
                  <c:v>1.9669760000000001</c:v>
                </c:pt>
                <c:pt idx="12054">
                  <c:v>2.4140160000000002</c:v>
                </c:pt>
                <c:pt idx="12055">
                  <c:v>2.9504639999999998</c:v>
                </c:pt>
                <c:pt idx="12056">
                  <c:v>2.9504639999999998</c:v>
                </c:pt>
                <c:pt idx="12057">
                  <c:v>2.2799039999999997</c:v>
                </c:pt>
                <c:pt idx="12058">
                  <c:v>2.861056</c:v>
                </c:pt>
                <c:pt idx="12059">
                  <c:v>2.9951680000000001</c:v>
                </c:pt>
                <c:pt idx="12060">
                  <c:v>3.3527999999999998</c:v>
                </c:pt>
                <c:pt idx="12061">
                  <c:v>2.9951680000000001</c:v>
                </c:pt>
                <c:pt idx="12062">
                  <c:v>2.5034239999999999</c:v>
                </c:pt>
                <c:pt idx="12063">
                  <c:v>2.9951680000000001</c:v>
                </c:pt>
                <c:pt idx="12064">
                  <c:v>2.5034239999999999</c:v>
                </c:pt>
                <c:pt idx="12065">
                  <c:v>3.2186880000000002</c:v>
                </c:pt>
                <c:pt idx="12066">
                  <c:v>3.5763199999999999</c:v>
                </c:pt>
                <c:pt idx="12067">
                  <c:v>3.5316160000000001</c:v>
                </c:pt>
                <c:pt idx="12068">
                  <c:v>3.7998400000000001</c:v>
                </c:pt>
                <c:pt idx="12069">
                  <c:v>3.7104320000000004</c:v>
                </c:pt>
                <c:pt idx="12070">
                  <c:v>4.515104</c:v>
                </c:pt>
                <c:pt idx="12071">
                  <c:v>4.1574720000000003</c:v>
                </c:pt>
                <c:pt idx="12072">
                  <c:v>4.783328</c:v>
                </c:pt>
                <c:pt idx="12073">
                  <c:v>4.783328</c:v>
                </c:pt>
                <c:pt idx="12074">
                  <c:v>4.8280320000000003</c:v>
                </c:pt>
                <c:pt idx="12075">
                  <c:v>5.9009279999999995</c:v>
                </c:pt>
                <c:pt idx="12076">
                  <c:v>5.4985920000000004</c:v>
                </c:pt>
                <c:pt idx="12077">
                  <c:v>5.2750720000000006</c:v>
                </c:pt>
                <c:pt idx="12078">
                  <c:v>5.1409599999999998</c:v>
                </c:pt>
                <c:pt idx="12079">
                  <c:v>4.649216</c:v>
                </c:pt>
                <c:pt idx="12080">
                  <c:v>5.6774079999999998</c:v>
                </c:pt>
                <c:pt idx="12081">
                  <c:v>2.8163519999999997</c:v>
                </c:pt>
                <c:pt idx="12082">
                  <c:v>1.8328639999999998</c:v>
                </c:pt>
                <c:pt idx="12083">
                  <c:v>1.8775680000000001</c:v>
                </c:pt>
                <c:pt idx="12084">
                  <c:v>1.56464</c:v>
                </c:pt>
                <c:pt idx="12085">
                  <c:v>1.7434559999999999</c:v>
                </c:pt>
                <c:pt idx="12086">
                  <c:v>1.296416</c:v>
                </c:pt>
                <c:pt idx="12087">
                  <c:v>0.581152</c:v>
                </c:pt>
                <c:pt idx="12088">
                  <c:v>1.4752319999999999</c:v>
                </c:pt>
                <c:pt idx="12089">
                  <c:v>0.89407999999999999</c:v>
                </c:pt>
                <c:pt idx="12090">
                  <c:v>1.519936</c:v>
                </c:pt>
                <c:pt idx="12091">
                  <c:v>2.190496</c:v>
                </c:pt>
                <c:pt idx="12092">
                  <c:v>2.324608</c:v>
                </c:pt>
                <c:pt idx="12093">
                  <c:v>2.45872</c:v>
                </c:pt>
                <c:pt idx="12094">
                  <c:v>3.3080959999999999</c:v>
                </c:pt>
                <c:pt idx="12095">
                  <c:v>4.24688</c:v>
                </c:pt>
                <c:pt idx="12096">
                  <c:v>4.91744</c:v>
                </c:pt>
                <c:pt idx="12097">
                  <c:v>4.1574720000000003</c:v>
                </c:pt>
                <c:pt idx="12098">
                  <c:v>3.1739839999999999</c:v>
                </c:pt>
                <c:pt idx="12099">
                  <c:v>3.1292800000000001</c:v>
                </c:pt>
                <c:pt idx="12100">
                  <c:v>2.6375360000000003</c:v>
                </c:pt>
                <c:pt idx="12101">
                  <c:v>2.9057599999999999</c:v>
                </c:pt>
                <c:pt idx="12102">
                  <c:v>4.2915839999999994</c:v>
                </c:pt>
                <c:pt idx="12103">
                  <c:v>3.6210239999999998</c:v>
                </c:pt>
                <c:pt idx="12104">
                  <c:v>4.2915839999999994</c:v>
                </c:pt>
                <c:pt idx="12105">
                  <c:v>3.0845760000000002</c:v>
                </c:pt>
                <c:pt idx="12106">
                  <c:v>4.1574720000000003</c:v>
                </c:pt>
                <c:pt idx="12107">
                  <c:v>3.5763199999999999</c:v>
                </c:pt>
                <c:pt idx="12108">
                  <c:v>3.3080959999999999</c:v>
                </c:pt>
                <c:pt idx="12109">
                  <c:v>3.4422079999999999</c:v>
                </c:pt>
                <c:pt idx="12110">
                  <c:v>3.3080959999999999</c:v>
                </c:pt>
                <c:pt idx="12111">
                  <c:v>2.8163519999999997</c:v>
                </c:pt>
                <c:pt idx="12112">
                  <c:v>3.0398719999999999</c:v>
                </c:pt>
                <c:pt idx="12113">
                  <c:v>2.6375360000000003</c:v>
                </c:pt>
                <c:pt idx="12114">
                  <c:v>2.5034239999999999</c:v>
                </c:pt>
                <c:pt idx="12115">
                  <c:v>2.7269439999999996</c:v>
                </c:pt>
                <c:pt idx="12116">
                  <c:v>2.1010879999999998</c:v>
                </c:pt>
                <c:pt idx="12117">
                  <c:v>2.6375360000000003</c:v>
                </c:pt>
                <c:pt idx="12118">
                  <c:v>2.6375360000000003</c:v>
                </c:pt>
                <c:pt idx="12119">
                  <c:v>2.7716479999999999</c:v>
                </c:pt>
                <c:pt idx="12120">
                  <c:v>3.8892479999999998</c:v>
                </c:pt>
                <c:pt idx="12121">
                  <c:v>4.0233600000000003</c:v>
                </c:pt>
                <c:pt idx="12122">
                  <c:v>3.0845760000000002</c:v>
                </c:pt>
                <c:pt idx="12123">
                  <c:v>2.861056</c:v>
                </c:pt>
                <c:pt idx="12124">
                  <c:v>2.7716479999999999</c:v>
                </c:pt>
                <c:pt idx="12125">
                  <c:v>3.844544</c:v>
                </c:pt>
                <c:pt idx="12126">
                  <c:v>5.5880000000000001</c:v>
                </c:pt>
                <c:pt idx="12127">
                  <c:v>5.0962560000000003</c:v>
                </c:pt>
                <c:pt idx="12128">
                  <c:v>4.6939200000000003</c:v>
                </c:pt>
                <c:pt idx="12129">
                  <c:v>5.9456319999999998</c:v>
                </c:pt>
                <c:pt idx="12130">
                  <c:v>5.7668160000000004</c:v>
                </c:pt>
                <c:pt idx="12131">
                  <c:v>6.7950079999999993</c:v>
                </c:pt>
                <c:pt idx="12132">
                  <c:v>6.2138559999999998</c:v>
                </c:pt>
                <c:pt idx="12133">
                  <c:v>6.4373760000000004</c:v>
                </c:pt>
                <c:pt idx="12134">
                  <c:v>6.4820799999999998</c:v>
                </c:pt>
                <c:pt idx="12135">
                  <c:v>5.4091839999999998</c:v>
                </c:pt>
                <c:pt idx="12136">
                  <c:v>5.2750720000000006</c:v>
                </c:pt>
                <c:pt idx="12137">
                  <c:v>4.4256960000000003</c:v>
                </c:pt>
                <c:pt idx="12138">
                  <c:v>4.2915839999999994</c:v>
                </c:pt>
                <c:pt idx="12139">
                  <c:v>4.1574720000000003</c:v>
                </c:pt>
                <c:pt idx="12140">
                  <c:v>3.5316160000000001</c:v>
                </c:pt>
                <c:pt idx="12141">
                  <c:v>2.45872</c:v>
                </c:pt>
                <c:pt idx="12142">
                  <c:v>2.1010879999999998</c:v>
                </c:pt>
                <c:pt idx="12143">
                  <c:v>3.2633920000000001</c:v>
                </c:pt>
                <c:pt idx="12144">
                  <c:v>4.0233600000000003</c:v>
                </c:pt>
                <c:pt idx="12145">
                  <c:v>4.380992</c:v>
                </c:pt>
                <c:pt idx="12146">
                  <c:v>4.8280320000000003</c:v>
                </c:pt>
                <c:pt idx="12147">
                  <c:v>5.4538879999999992</c:v>
                </c:pt>
                <c:pt idx="12148">
                  <c:v>6.1691520000000004</c:v>
                </c:pt>
                <c:pt idx="12149">
                  <c:v>5.9009279999999995</c:v>
                </c:pt>
                <c:pt idx="12150">
                  <c:v>5.7668160000000004</c:v>
                </c:pt>
                <c:pt idx="12151">
                  <c:v>5.3644800000000004</c:v>
                </c:pt>
                <c:pt idx="12152">
                  <c:v>5.0962560000000003</c:v>
                </c:pt>
                <c:pt idx="12153">
                  <c:v>5.0068479999999997</c:v>
                </c:pt>
                <c:pt idx="12154">
                  <c:v>4.5598079999999994</c:v>
                </c:pt>
                <c:pt idx="12155">
                  <c:v>4.2021759999999997</c:v>
                </c:pt>
                <c:pt idx="12156">
                  <c:v>4.112768</c:v>
                </c:pt>
                <c:pt idx="12157">
                  <c:v>3.6657279999999997</c:v>
                </c:pt>
                <c:pt idx="12158">
                  <c:v>3.1292800000000001</c:v>
                </c:pt>
                <c:pt idx="12159">
                  <c:v>2.324608</c:v>
                </c:pt>
                <c:pt idx="12160">
                  <c:v>2.2351999999999999</c:v>
                </c:pt>
                <c:pt idx="12161">
                  <c:v>2.324608</c:v>
                </c:pt>
                <c:pt idx="12162">
                  <c:v>2.6822400000000002</c:v>
                </c:pt>
                <c:pt idx="12163">
                  <c:v>2.190496</c:v>
                </c:pt>
                <c:pt idx="12164">
                  <c:v>1.6987519999999998</c:v>
                </c:pt>
                <c:pt idx="12165">
                  <c:v>1.8328639999999998</c:v>
                </c:pt>
                <c:pt idx="12166">
                  <c:v>1.78816</c:v>
                </c:pt>
                <c:pt idx="12167">
                  <c:v>1.6093440000000001</c:v>
                </c:pt>
                <c:pt idx="12168">
                  <c:v>0.93878400000000006</c:v>
                </c:pt>
                <c:pt idx="12169">
                  <c:v>1.1175999999999999</c:v>
                </c:pt>
                <c:pt idx="12170">
                  <c:v>1.2517119999999999</c:v>
                </c:pt>
                <c:pt idx="12171">
                  <c:v>1.519936</c:v>
                </c:pt>
                <c:pt idx="12172">
                  <c:v>1.654048</c:v>
                </c:pt>
                <c:pt idx="12173">
                  <c:v>1.56464</c:v>
                </c:pt>
                <c:pt idx="12174">
                  <c:v>1.6093440000000001</c:v>
                </c:pt>
                <c:pt idx="12175">
                  <c:v>3.5316160000000001</c:v>
                </c:pt>
                <c:pt idx="12176">
                  <c:v>4.3362879999999997</c:v>
                </c:pt>
                <c:pt idx="12177">
                  <c:v>4.7386239999999997</c:v>
                </c:pt>
                <c:pt idx="12178">
                  <c:v>5.0068479999999997</c:v>
                </c:pt>
                <c:pt idx="12179">
                  <c:v>5.4985920000000004</c:v>
                </c:pt>
                <c:pt idx="12180">
                  <c:v>5.9009279999999995</c:v>
                </c:pt>
                <c:pt idx="12181">
                  <c:v>6.7503039999999999</c:v>
                </c:pt>
                <c:pt idx="12182">
                  <c:v>6.9738239999999996</c:v>
                </c:pt>
                <c:pt idx="12183">
                  <c:v>6.9291200000000002</c:v>
                </c:pt>
                <c:pt idx="12184">
                  <c:v>7.1973440000000002</c:v>
                </c:pt>
                <c:pt idx="12185">
                  <c:v>7.8679040000000002</c:v>
                </c:pt>
                <c:pt idx="12186">
                  <c:v>8.0467200000000005</c:v>
                </c:pt>
                <c:pt idx="12187">
                  <c:v>7.8231999999999999</c:v>
                </c:pt>
                <c:pt idx="12188">
                  <c:v>8.0467200000000005</c:v>
                </c:pt>
                <c:pt idx="12189">
                  <c:v>8.6725759999999994</c:v>
                </c:pt>
                <c:pt idx="12190">
                  <c:v>8.8066879999999994</c:v>
                </c:pt>
                <c:pt idx="12191">
                  <c:v>9.298432</c:v>
                </c:pt>
                <c:pt idx="12192">
                  <c:v>9.432544</c:v>
                </c:pt>
                <c:pt idx="12193">
                  <c:v>9.2537279999999988</c:v>
                </c:pt>
                <c:pt idx="12194">
                  <c:v>9.030208</c:v>
                </c:pt>
                <c:pt idx="12195">
                  <c:v>9.7007680000000001</c:v>
                </c:pt>
                <c:pt idx="12196">
                  <c:v>9.8348800000000001</c:v>
                </c:pt>
                <c:pt idx="12197">
                  <c:v>9.8795840000000013</c:v>
                </c:pt>
                <c:pt idx="12198">
                  <c:v>10.594847999999999</c:v>
                </c:pt>
                <c:pt idx="12199">
                  <c:v>10.728960000000001</c:v>
                </c:pt>
                <c:pt idx="12200">
                  <c:v>11.176</c:v>
                </c:pt>
                <c:pt idx="12201">
                  <c:v>10.907775999999998</c:v>
                </c:pt>
                <c:pt idx="12202">
                  <c:v>10.594847999999999</c:v>
                </c:pt>
                <c:pt idx="12203">
                  <c:v>10.818368</c:v>
                </c:pt>
                <c:pt idx="12204">
                  <c:v>11.131295999999999</c:v>
                </c:pt>
                <c:pt idx="12205">
                  <c:v>10.103104</c:v>
                </c:pt>
                <c:pt idx="12206">
                  <c:v>9.5219520000000006</c:v>
                </c:pt>
                <c:pt idx="12207">
                  <c:v>9.6113599999999995</c:v>
                </c:pt>
                <c:pt idx="12208">
                  <c:v>8.6725759999999994</c:v>
                </c:pt>
                <c:pt idx="12209">
                  <c:v>8.3149440000000006</c:v>
                </c:pt>
                <c:pt idx="12210">
                  <c:v>7.8679040000000002</c:v>
                </c:pt>
                <c:pt idx="12211">
                  <c:v>6.8397120000000005</c:v>
                </c:pt>
                <c:pt idx="12212">
                  <c:v>6.2138559999999998</c:v>
                </c:pt>
                <c:pt idx="12213">
                  <c:v>5.3644800000000004</c:v>
                </c:pt>
                <c:pt idx="12214">
                  <c:v>4.5598079999999994</c:v>
                </c:pt>
                <c:pt idx="12215">
                  <c:v>3.1739839999999999</c:v>
                </c:pt>
                <c:pt idx="12216">
                  <c:v>1.7434559999999999</c:v>
                </c:pt>
                <c:pt idx="12217">
                  <c:v>0.71526400000000001</c:v>
                </c:pt>
                <c:pt idx="12218">
                  <c:v>1.2070080000000001</c:v>
                </c:pt>
                <c:pt idx="12219">
                  <c:v>2.5034239999999999</c:v>
                </c:pt>
                <c:pt idx="12220">
                  <c:v>3.1739839999999999</c:v>
                </c:pt>
                <c:pt idx="12221">
                  <c:v>4.0680639999999997</c:v>
                </c:pt>
                <c:pt idx="12222">
                  <c:v>4.6045120000000006</c:v>
                </c:pt>
                <c:pt idx="12223">
                  <c:v>4.6045120000000006</c:v>
                </c:pt>
                <c:pt idx="12224">
                  <c:v>4.649216</c:v>
                </c:pt>
                <c:pt idx="12225">
                  <c:v>4.2021759999999997</c:v>
                </c:pt>
                <c:pt idx="12226">
                  <c:v>3.844544</c:v>
                </c:pt>
                <c:pt idx="12227">
                  <c:v>3.4869119999999998</c:v>
                </c:pt>
                <c:pt idx="12228">
                  <c:v>3.1292800000000001</c:v>
                </c:pt>
                <c:pt idx="12229">
                  <c:v>2.592832</c:v>
                </c:pt>
                <c:pt idx="12230">
                  <c:v>2.5034239999999999</c:v>
                </c:pt>
                <c:pt idx="12231">
                  <c:v>2.5481280000000002</c:v>
                </c:pt>
                <c:pt idx="12232">
                  <c:v>1.56464</c:v>
                </c:pt>
                <c:pt idx="12233">
                  <c:v>1.3858239999999999</c:v>
                </c:pt>
                <c:pt idx="12234">
                  <c:v>2.324608</c:v>
                </c:pt>
                <c:pt idx="12235">
                  <c:v>2.324608</c:v>
                </c:pt>
                <c:pt idx="12236">
                  <c:v>1.519936</c:v>
                </c:pt>
                <c:pt idx="12237">
                  <c:v>1.922272</c:v>
                </c:pt>
                <c:pt idx="12238">
                  <c:v>1.7434559999999999</c:v>
                </c:pt>
                <c:pt idx="12239">
                  <c:v>2.6375360000000003</c:v>
                </c:pt>
                <c:pt idx="12240">
                  <c:v>2.1457919999999997</c:v>
                </c:pt>
                <c:pt idx="12241">
                  <c:v>2.2351999999999999</c:v>
                </c:pt>
                <c:pt idx="12242">
                  <c:v>2.2799039999999997</c:v>
                </c:pt>
                <c:pt idx="12243">
                  <c:v>2.4140160000000002</c:v>
                </c:pt>
                <c:pt idx="12244">
                  <c:v>2.8163519999999997</c:v>
                </c:pt>
                <c:pt idx="12245">
                  <c:v>3.3975039999999996</c:v>
                </c:pt>
                <c:pt idx="12246">
                  <c:v>2.2799039999999997</c:v>
                </c:pt>
                <c:pt idx="12247">
                  <c:v>2.324608</c:v>
                </c:pt>
                <c:pt idx="12248">
                  <c:v>2.8163519999999997</c:v>
                </c:pt>
                <c:pt idx="12249">
                  <c:v>2.8163519999999997</c:v>
                </c:pt>
                <c:pt idx="12250">
                  <c:v>3.3080959999999999</c:v>
                </c:pt>
                <c:pt idx="12251">
                  <c:v>3.3080959999999999</c:v>
                </c:pt>
                <c:pt idx="12252">
                  <c:v>3.6210239999999998</c:v>
                </c:pt>
                <c:pt idx="12253">
                  <c:v>4.0680639999999997</c:v>
                </c:pt>
                <c:pt idx="12254">
                  <c:v>3.978656</c:v>
                </c:pt>
                <c:pt idx="12255">
                  <c:v>2.7716479999999999</c:v>
                </c:pt>
                <c:pt idx="12256">
                  <c:v>2.9504639999999998</c:v>
                </c:pt>
                <c:pt idx="12257">
                  <c:v>3.3080959999999999</c:v>
                </c:pt>
                <c:pt idx="12258">
                  <c:v>3.6210239999999998</c:v>
                </c:pt>
                <c:pt idx="12259">
                  <c:v>4.4256960000000003</c:v>
                </c:pt>
                <c:pt idx="12260">
                  <c:v>6.5267840000000001</c:v>
                </c:pt>
                <c:pt idx="12261">
                  <c:v>6.5714879999999996</c:v>
                </c:pt>
                <c:pt idx="12262">
                  <c:v>5.5880000000000001</c:v>
                </c:pt>
                <c:pt idx="12263">
                  <c:v>6.2585600000000001</c:v>
                </c:pt>
                <c:pt idx="12264">
                  <c:v>5.4538879999999992</c:v>
                </c:pt>
                <c:pt idx="12265">
                  <c:v>4.783328</c:v>
                </c:pt>
                <c:pt idx="12266">
                  <c:v>4.380992</c:v>
                </c:pt>
                <c:pt idx="12267">
                  <c:v>4.783328</c:v>
                </c:pt>
                <c:pt idx="12268">
                  <c:v>5.1856640000000001</c:v>
                </c:pt>
                <c:pt idx="12269">
                  <c:v>4.4256960000000003</c:v>
                </c:pt>
                <c:pt idx="12270">
                  <c:v>4.8727359999999997</c:v>
                </c:pt>
                <c:pt idx="12271">
                  <c:v>4.783328</c:v>
                </c:pt>
                <c:pt idx="12272">
                  <c:v>4.7386239999999997</c:v>
                </c:pt>
                <c:pt idx="12273">
                  <c:v>4.5598079999999994</c:v>
                </c:pt>
                <c:pt idx="12274">
                  <c:v>3.844544</c:v>
                </c:pt>
                <c:pt idx="12275">
                  <c:v>3.9339520000000001</c:v>
                </c:pt>
                <c:pt idx="12276">
                  <c:v>3.6210239999999998</c:v>
                </c:pt>
                <c:pt idx="12277">
                  <c:v>3.0845760000000002</c:v>
                </c:pt>
                <c:pt idx="12278">
                  <c:v>3.1739839999999999</c:v>
                </c:pt>
                <c:pt idx="12279">
                  <c:v>3.3975039999999996</c:v>
                </c:pt>
                <c:pt idx="12280">
                  <c:v>3.1292800000000001</c:v>
                </c:pt>
                <c:pt idx="12281">
                  <c:v>2.9057599999999999</c:v>
                </c:pt>
                <c:pt idx="12282">
                  <c:v>3.4422079999999999</c:v>
                </c:pt>
                <c:pt idx="12283">
                  <c:v>3.7104320000000004</c:v>
                </c:pt>
                <c:pt idx="12284">
                  <c:v>3.7998400000000001</c:v>
                </c:pt>
                <c:pt idx="12285">
                  <c:v>3.6657279999999997</c:v>
                </c:pt>
                <c:pt idx="12286">
                  <c:v>3.6210239999999998</c:v>
                </c:pt>
                <c:pt idx="12287">
                  <c:v>3.7998400000000001</c:v>
                </c:pt>
                <c:pt idx="12288">
                  <c:v>3.7104320000000004</c:v>
                </c:pt>
                <c:pt idx="12289">
                  <c:v>4.8280320000000003</c:v>
                </c:pt>
                <c:pt idx="12290">
                  <c:v>4.4256960000000003</c:v>
                </c:pt>
                <c:pt idx="12291">
                  <c:v>4.8280320000000003</c:v>
                </c:pt>
                <c:pt idx="12292">
                  <c:v>5.0962560000000003</c:v>
                </c:pt>
                <c:pt idx="12293">
                  <c:v>5.4538879999999992</c:v>
                </c:pt>
                <c:pt idx="12294">
                  <c:v>6.1244479999999992</c:v>
                </c:pt>
                <c:pt idx="12295">
                  <c:v>5.9903360000000001</c:v>
                </c:pt>
                <c:pt idx="12296">
                  <c:v>6.7503039999999999</c:v>
                </c:pt>
                <c:pt idx="12297">
                  <c:v>6.4373760000000004</c:v>
                </c:pt>
                <c:pt idx="12298">
                  <c:v>6.2138559999999998</c:v>
                </c:pt>
                <c:pt idx="12299">
                  <c:v>6.1244479999999992</c:v>
                </c:pt>
                <c:pt idx="12300">
                  <c:v>6.7950079999999993</c:v>
                </c:pt>
                <c:pt idx="12301">
                  <c:v>6.7055999999999996</c:v>
                </c:pt>
                <c:pt idx="12302">
                  <c:v>6.9291200000000002</c:v>
                </c:pt>
                <c:pt idx="12303">
                  <c:v>6.7055999999999996</c:v>
                </c:pt>
                <c:pt idx="12304">
                  <c:v>6.4373760000000004</c:v>
                </c:pt>
                <c:pt idx="12305">
                  <c:v>6.6608960000000002</c:v>
                </c:pt>
                <c:pt idx="12306">
                  <c:v>6.7503039999999999</c:v>
                </c:pt>
                <c:pt idx="12307">
                  <c:v>6.4373760000000004</c:v>
                </c:pt>
                <c:pt idx="12308">
                  <c:v>6.1691520000000004</c:v>
                </c:pt>
                <c:pt idx="12309">
                  <c:v>6.6608960000000002</c:v>
                </c:pt>
                <c:pt idx="12310">
                  <c:v>6.5267840000000001</c:v>
                </c:pt>
                <c:pt idx="12311">
                  <c:v>6.2138559999999998</c:v>
                </c:pt>
                <c:pt idx="12312">
                  <c:v>5.2750720000000006</c:v>
                </c:pt>
                <c:pt idx="12313">
                  <c:v>4.3362879999999997</c:v>
                </c:pt>
                <c:pt idx="12314">
                  <c:v>3.4869119999999998</c:v>
                </c:pt>
                <c:pt idx="12315">
                  <c:v>3.2633920000000001</c:v>
                </c:pt>
                <c:pt idx="12316">
                  <c:v>2.2351999999999999</c:v>
                </c:pt>
                <c:pt idx="12317">
                  <c:v>2.5481280000000002</c:v>
                </c:pt>
                <c:pt idx="12318">
                  <c:v>2.6375360000000003</c:v>
                </c:pt>
                <c:pt idx="12319">
                  <c:v>2.45872</c:v>
                </c:pt>
                <c:pt idx="12320">
                  <c:v>2.861056</c:v>
                </c:pt>
                <c:pt idx="12321">
                  <c:v>2.5034239999999999</c:v>
                </c:pt>
                <c:pt idx="12322">
                  <c:v>2.324608</c:v>
                </c:pt>
                <c:pt idx="12323">
                  <c:v>2.2799039999999997</c:v>
                </c:pt>
                <c:pt idx="12324">
                  <c:v>2.592832</c:v>
                </c:pt>
                <c:pt idx="12325">
                  <c:v>2.45872</c:v>
                </c:pt>
                <c:pt idx="12326">
                  <c:v>2.2799039999999997</c:v>
                </c:pt>
                <c:pt idx="12327">
                  <c:v>2.45872</c:v>
                </c:pt>
                <c:pt idx="12328">
                  <c:v>2.1457919999999997</c:v>
                </c:pt>
                <c:pt idx="12329">
                  <c:v>2.2351999999999999</c:v>
                </c:pt>
                <c:pt idx="12330">
                  <c:v>2.190496</c:v>
                </c:pt>
                <c:pt idx="12331">
                  <c:v>1.4752319999999999</c:v>
                </c:pt>
                <c:pt idx="12332">
                  <c:v>1.8328639999999998</c:v>
                </c:pt>
                <c:pt idx="12333">
                  <c:v>2.4140160000000002</c:v>
                </c:pt>
                <c:pt idx="12334">
                  <c:v>2.2799039999999997</c:v>
                </c:pt>
                <c:pt idx="12335">
                  <c:v>2.1457919999999997</c:v>
                </c:pt>
                <c:pt idx="12336">
                  <c:v>2.3693119999999999</c:v>
                </c:pt>
                <c:pt idx="12337">
                  <c:v>2.324608</c:v>
                </c:pt>
                <c:pt idx="12338">
                  <c:v>3.3527999999999998</c:v>
                </c:pt>
                <c:pt idx="12339">
                  <c:v>3.7551360000000003</c:v>
                </c:pt>
                <c:pt idx="12340">
                  <c:v>4.0680639999999997</c:v>
                </c:pt>
                <c:pt idx="12341">
                  <c:v>4.380992</c:v>
                </c:pt>
                <c:pt idx="12342">
                  <c:v>4.6939200000000003</c:v>
                </c:pt>
                <c:pt idx="12343">
                  <c:v>4.783328</c:v>
                </c:pt>
                <c:pt idx="12344">
                  <c:v>4.6939200000000003</c:v>
                </c:pt>
                <c:pt idx="12345">
                  <c:v>5.3197760000000001</c:v>
                </c:pt>
                <c:pt idx="12346">
                  <c:v>6.5714879999999996</c:v>
                </c:pt>
                <c:pt idx="12347">
                  <c:v>6.5267840000000001</c:v>
                </c:pt>
                <c:pt idx="12348">
                  <c:v>7.1973440000000002</c:v>
                </c:pt>
                <c:pt idx="12349">
                  <c:v>7.1973440000000002</c:v>
                </c:pt>
                <c:pt idx="12350">
                  <c:v>6.7055999999999996</c:v>
                </c:pt>
                <c:pt idx="12351">
                  <c:v>6.3479679999999998</c:v>
                </c:pt>
                <c:pt idx="12352">
                  <c:v>6.3032639999999995</c:v>
                </c:pt>
                <c:pt idx="12353">
                  <c:v>5.7221120000000001</c:v>
                </c:pt>
                <c:pt idx="12354">
                  <c:v>6.2138559999999998</c:v>
                </c:pt>
                <c:pt idx="12355">
                  <c:v>5.8115199999999998</c:v>
                </c:pt>
                <c:pt idx="12356">
                  <c:v>5.4538879999999992</c:v>
                </c:pt>
                <c:pt idx="12357">
                  <c:v>5.3197760000000001</c:v>
                </c:pt>
                <c:pt idx="12358">
                  <c:v>5.1409599999999998</c:v>
                </c:pt>
                <c:pt idx="12359">
                  <c:v>4.8727359999999997</c:v>
                </c:pt>
                <c:pt idx="12360">
                  <c:v>3.844544</c:v>
                </c:pt>
                <c:pt idx="12361">
                  <c:v>2.7269439999999996</c:v>
                </c:pt>
                <c:pt idx="12362">
                  <c:v>2.2351999999999999</c:v>
                </c:pt>
                <c:pt idx="12363">
                  <c:v>1.8775680000000001</c:v>
                </c:pt>
                <c:pt idx="12364">
                  <c:v>1.296416</c:v>
                </c:pt>
                <c:pt idx="12365">
                  <c:v>0.98348800000000003</c:v>
                </c:pt>
                <c:pt idx="12366">
                  <c:v>0.67056000000000004</c:v>
                </c:pt>
                <c:pt idx="12367">
                  <c:v>1.3858239999999999</c:v>
                </c:pt>
                <c:pt idx="12368">
                  <c:v>2.190496</c:v>
                </c:pt>
                <c:pt idx="12369">
                  <c:v>2.9951680000000001</c:v>
                </c:pt>
                <c:pt idx="12370">
                  <c:v>3.3975039999999996</c:v>
                </c:pt>
                <c:pt idx="12371">
                  <c:v>3.7998400000000001</c:v>
                </c:pt>
                <c:pt idx="12372">
                  <c:v>4.5598079999999994</c:v>
                </c:pt>
                <c:pt idx="12373">
                  <c:v>5.3197760000000001</c:v>
                </c:pt>
                <c:pt idx="12374">
                  <c:v>5.5880000000000001</c:v>
                </c:pt>
                <c:pt idx="12375">
                  <c:v>5.2303679999999995</c:v>
                </c:pt>
                <c:pt idx="12376">
                  <c:v>4.8280320000000003</c:v>
                </c:pt>
                <c:pt idx="12377">
                  <c:v>4.91744</c:v>
                </c:pt>
                <c:pt idx="12378">
                  <c:v>4.4703999999999997</c:v>
                </c:pt>
                <c:pt idx="12379">
                  <c:v>4.2915839999999994</c:v>
                </c:pt>
                <c:pt idx="12380">
                  <c:v>4.6939200000000003</c:v>
                </c:pt>
                <c:pt idx="12381">
                  <c:v>4.8280320000000003</c:v>
                </c:pt>
                <c:pt idx="12382">
                  <c:v>3.4869119999999998</c:v>
                </c:pt>
                <c:pt idx="12383">
                  <c:v>3.2186880000000002</c:v>
                </c:pt>
                <c:pt idx="12384">
                  <c:v>2.4140160000000002</c:v>
                </c:pt>
                <c:pt idx="12385">
                  <c:v>2.1457919999999997</c:v>
                </c:pt>
                <c:pt idx="12386">
                  <c:v>1.4752319999999999</c:v>
                </c:pt>
                <c:pt idx="12387">
                  <c:v>1.922272</c:v>
                </c:pt>
                <c:pt idx="12388">
                  <c:v>1.6987519999999998</c:v>
                </c:pt>
                <c:pt idx="12389">
                  <c:v>1.162304</c:v>
                </c:pt>
                <c:pt idx="12390">
                  <c:v>2.6375360000000003</c:v>
                </c:pt>
                <c:pt idx="12391">
                  <c:v>1.4752319999999999</c:v>
                </c:pt>
                <c:pt idx="12392">
                  <c:v>1.3858239999999999</c:v>
                </c:pt>
                <c:pt idx="12393">
                  <c:v>3.3527999999999998</c:v>
                </c:pt>
                <c:pt idx="12394">
                  <c:v>3.0845760000000002</c:v>
                </c:pt>
                <c:pt idx="12395">
                  <c:v>3.3080959999999999</c:v>
                </c:pt>
                <c:pt idx="12396">
                  <c:v>3.6210239999999998</c:v>
                </c:pt>
                <c:pt idx="12397">
                  <c:v>3.844544</c:v>
                </c:pt>
                <c:pt idx="12398">
                  <c:v>4.0680639999999997</c:v>
                </c:pt>
                <c:pt idx="12399">
                  <c:v>3.9339520000000001</c:v>
                </c:pt>
                <c:pt idx="12400">
                  <c:v>3.7104320000000004</c:v>
                </c:pt>
                <c:pt idx="12401">
                  <c:v>3.5763199999999999</c:v>
                </c:pt>
                <c:pt idx="12402">
                  <c:v>2.7716479999999999</c:v>
                </c:pt>
                <c:pt idx="12403">
                  <c:v>2.0116800000000001</c:v>
                </c:pt>
                <c:pt idx="12404">
                  <c:v>3.1292800000000001</c:v>
                </c:pt>
                <c:pt idx="12405">
                  <c:v>2.861056</c:v>
                </c:pt>
                <c:pt idx="12406">
                  <c:v>2.9057599999999999</c:v>
                </c:pt>
                <c:pt idx="12407">
                  <c:v>2.6375360000000003</c:v>
                </c:pt>
                <c:pt idx="12408">
                  <c:v>2.45872</c:v>
                </c:pt>
                <c:pt idx="12409">
                  <c:v>2.5481280000000002</c:v>
                </c:pt>
                <c:pt idx="12410">
                  <c:v>2.45872</c:v>
                </c:pt>
                <c:pt idx="12411">
                  <c:v>2.3693119999999999</c:v>
                </c:pt>
                <c:pt idx="12412">
                  <c:v>2.4140160000000002</c:v>
                </c:pt>
                <c:pt idx="12413">
                  <c:v>2.0116800000000001</c:v>
                </c:pt>
                <c:pt idx="12414">
                  <c:v>2.45872</c:v>
                </c:pt>
                <c:pt idx="12415">
                  <c:v>2.190496</c:v>
                </c:pt>
                <c:pt idx="12416">
                  <c:v>2.7716479999999999</c:v>
                </c:pt>
                <c:pt idx="12417">
                  <c:v>3.4422079999999999</c:v>
                </c:pt>
                <c:pt idx="12418">
                  <c:v>3.978656</c:v>
                </c:pt>
                <c:pt idx="12419">
                  <c:v>3.9339520000000001</c:v>
                </c:pt>
                <c:pt idx="12420">
                  <c:v>4.380992</c:v>
                </c:pt>
                <c:pt idx="12421">
                  <c:v>4.8280320000000003</c:v>
                </c:pt>
                <c:pt idx="12422">
                  <c:v>4.8727359999999997</c:v>
                </c:pt>
                <c:pt idx="12423">
                  <c:v>4.8727359999999997</c:v>
                </c:pt>
                <c:pt idx="12424">
                  <c:v>4.6939200000000003</c:v>
                </c:pt>
                <c:pt idx="12425">
                  <c:v>4.9621439999999994</c:v>
                </c:pt>
                <c:pt idx="12426">
                  <c:v>3.8892479999999998</c:v>
                </c:pt>
                <c:pt idx="12427">
                  <c:v>3.4869119999999998</c:v>
                </c:pt>
                <c:pt idx="12428">
                  <c:v>3.5316160000000001</c:v>
                </c:pt>
                <c:pt idx="12429">
                  <c:v>4.515104</c:v>
                </c:pt>
                <c:pt idx="12430">
                  <c:v>5.0962560000000003</c:v>
                </c:pt>
                <c:pt idx="12431">
                  <c:v>4.6045120000000006</c:v>
                </c:pt>
                <c:pt idx="12432">
                  <c:v>5.1409599999999998</c:v>
                </c:pt>
                <c:pt idx="12433">
                  <c:v>4.91744</c:v>
                </c:pt>
                <c:pt idx="12434">
                  <c:v>5.5432959999999998</c:v>
                </c:pt>
                <c:pt idx="12435">
                  <c:v>6.2585600000000001</c:v>
                </c:pt>
                <c:pt idx="12436">
                  <c:v>7.554975999999999</c:v>
                </c:pt>
                <c:pt idx="12437">
                  <c:v>6.8397120000000005</c:v>
                </c:pt>
                <c:pt idx="12438">
                  <c:v>7.3761599999999996</c:v>
                </c:pt>
                <c:pt idx="12439">
                  <c:v>6.1691520000000004</c:v>
                </c:pt>
                <c:pt idx="12440">
                  <c:v>7.4208640000000008</c:v>
                </c:pt>
                <c:pt idx="12441">
                  <c:v>7.3314559999999993</c:v>
                </c:pt>
                <c:pt idx="12442">
                  <c:v>7.1526399999999999</c:v>
                </c:pt>
                <c:pt idx="12443">
                  <c:v>7.7784959999999996</c:v>
                </c:pt>
                <c:pt idx="12444">
                  <c:v>7.9126079999999996</c:v>
                </c:pt>
                <c:pt idx="12445">
                  <c:v>7.8679040000000002</c:v>
                </c:pt>
                <c:pt idx="12446">
                  <c:v>8.0020159999999994</c:v>
                </c:pt>
                <c:pt idx="12447">
                  <c:v>8.1361279999999994</c:v>
                </c:pt>
                <c:pt idx="12448">
                  <c:v>8.359648</c:v>
                </c:pt>
                <c:pt idx="12449">
                  <c:v>8.5384640000000012</c:v>
                </c:pt>
                <c:pt idx="12450">
                  <c:v>8.5831679999999988</c:v>
                </c:pt>
                <c:pt idx="12451">
                  <c:v>8.4490559999999988</c:v>
                </c:pt>
                <c:pt idx="12452">
                  <c:v>8.1808320000000005</c:v>
                </c:pt>
                <c:pt idx="12453">
                  <c:v>8.359648</c:v>
                </c:pt>
                <c:pt idx="12454">
                  <c:v>8.225536</c:v>
                </c:pt>
                <c:pt idx="12455">
                  <c:v>8.8513920000000006</c:v>
                </c:pt>
                <c:pt idx="12456">
                  <c:v>8.0914239999999999</c:v>
                </c:pt>
                <c:pt idx="12457">
                  <c:v>7.6890879999999999</c:v>
                </c:pt>
                <c:pt idx="12458">
                  <c:v>8.0020159999999994</c:v>
                </c:pt>
                <c:pt idx="12459">
                  <c:v>8.4490559999999988</c:v>
                </c:pt>
                <c:pt idx="12460">
                  <c:v>8.0914239999999999</c:v>
                </c:pt>
                <c:pt idx="12461">
                  <c:v>8.4490559999999988</c:v>
                </c:pt>
                <c:pt idx="12462">
                  <c:v>8.5831679999999988</c:v>
                </c:pt>
                <c:pt idx="12463">
                  <c:v>8.8513920000000006</c:v>
                </c:pt>
                <c:pt idx="12464">
                  <c:v>8.8066879999999994</c:v>
                </c:pt>
                <c:pt idx="12465">
                  <c:v>9.1196159999999988</c:v>
                </c:pt>
                <c:pt idx="12466">
                  <c:v>8.9855040000000006</c:v>
                </c:pt>
                <c:pt idx="12467">
                  <c:v>9.030208</c:v>
                </c:pt>
                <c:pt idx="12468">
                  <c:v>9.2090240000000012</c:v>
                </c:pt>
                <c:pt idx="12469">
                  <c:v>9.298432</c:v>
                </c:pt>
                <c:pt idx="12470">
                  <c:v>8.7172800000000006</c:v>
                </c:pt>
                <c:pt idx="12471">
                  <c:v>7.6890879999999999</c:v>
                </c:pt>
                <c:pt idx="12472">
                  <c:v>8.225536</c:v>
                </c:pt>
                <c:pt idx="12473">
                  <c:v>7.9126079999999996</c:v>
                </c:pt>
                <c:pt idx="12474">
                  <c:v>7.4655679999999993</c:v>
                </c:pt>
                <c:pt idx="12475">
                  <c:v>6.7503039999999999</c:v>
                </c:pt>
                <c:pt idx="12476">
                  <c:v>6.3926720000000001</c:v>
                </c:pt>
                <c:pt idx="12477">
                  <c:v>5.5432959999999998</c:v>
                </c:pt>
                <c:pt idx="12478">
                  <c:v>4.4256960000000003</c:v>
                </c:pt>
                <c:pt idx="12479">
                  <c:v>5.0068479999999997</c:v>
                </c:pt>
                <c:pt idx="12480">
                  <c:v>3.844544</c:v>
                </c:pt>
                <c:pt idx="12481">
                  <c:v>3.5316160000000001</c:v>
                </c:pt>
                <c:pt idx="12482">
                  <c:v>2.4140160000000002</c:v>
                </c:pt>
                <c:pt idx="12483">
                  <c:v>2.592832</c:v>
                </c:pt>
                <c:pt idx="12484">
                  <c:v>2.324608</c:v>
                </c:pt>
                <c:pt idx="12485">
                  <c:v>1.56464</c:v>
                </c:pt>
                <c:pt idx="12486">
                  <c:v>1.9669760000000001</c:v>
                </c:pt>
                <c:pt idx="12487">
                  <c:v>2.2351999999999999</c:v>
                </c:pt>
                <c:pt idx="12488">
                  <c:v>3.1739839999999999</c:v>
                </c:pt>
                <c:pt idx="12489">
                  <c:v>3.3975039999999996</c:v>
                </c:pt>
                <c:pt idx="12490">
                  <c:v>3.3975039999999996</c:v>
                </c:pt>
                <c:pt idx="12491">
                  <c:v>3.5316160000000001</c:v>
                </c:pt>
                <c:pt idx="12492">
                  <c:v>4.0680639999999997</c:v>
                </c:pt>
                <c:pt idx="12493">
                  <c:v>4.0680639999999997</c:v>
                </c:pt>
                <c:pt idx="12494">
                  <c:v>4.649216</c:v>
                </c:pt>
                <c:pt idx="12495">
                  <c:v>4.8280320000000003</c:v>
                </c:pt>
                <c:pt idx="12496">
                  <c:v>4.649216</c:v>
                </c:pt>
                <c:pt idx="12497">
                  <c:v>5.2750720000000006</c:v>
                </c:pt>
                <c:pt idx="12498">
                  <c:v>5.4091839999999998</c:v>
                </c:pt>
                <c:pt idx="12499">
                  <c:v>5.0962560000000003</c:v>
                </c:pt>
                <c:pt idx="12500">
                  <c:v>4.649216</c:v>
                </c:pt>
                <c:pt idx="12501">
                  <c:v>5.2303679999999995</c:v>
                </c:pt>
                <c:pt idx="12502">
                  <c:v>5.6774079999999998</c:v>
                </c:pt>
                <c:pt idx="12503">
                  <c:v>5.8562240000000001</c:v>
                </c:pt>
                <c:pt idx="12504">
                  <c:v>5.9009279999999995</c:v>
                </c:pt>
                <c:pt idx="12505">
                  <c:v>6.7055999999999996</c:v>
                </c:pt>
                <c:pt idx="12506">
                  <c:v>6.7055999999999996</c:v>
                </c:pt>
                <c:pt idx="12507">
                  <c:v>7.1079360000000005</c:v>
                </c:pt>
                <c:pt idx="12508">
                  <c:v>8.0020159999999994</c:v>
                </c:pt>
                <c:pt idx="12509">
                  <c:v>8.9855040000000006</c:v>
                </c:pt>
                <c:pt idx="12510">
                  <c:v>10.013695999999999</c:v>
                </c:pt>
                <c:pt idx="12511">
                  <c:v>10.058400000000001</c:v>
                </c:pt>
                <c:pt idx="12512">
                  <c:v>10.907775999999998</c:v>
                </c:pt>
                <c:pt idx="12513">
                  <c:v>11.086592</c:v>
                </c:pt>
                <c:pt idx="12514">
                  <c:v>10.997184000000001</c:v>
                </c:pt>
                <c:pt idx="12515">
                  <c:v>11.265407999999999</c:v>
                </c:pt>
                <c:pt idx="12516">
                  <c:v>11.265407999999999</c:v>
                </c:pt>
                <c:pt idx="12517">
                  <c:v>10.28192</c:v>
                </c:pt>
                <c:pt idx="12518">
                  <c:v>10.058400000000001</c:v>
                </c:pt>
                <c:pt idx="12519">
                  <c:v>8.8513920000000006</c:v>
                </c:pt>
                <c:pt idx="12520">
                  <c:v>9.566656</c:v>
                </c:pt>
                <c:pt idx="12521">
                  <c:v>9.3878400000000006</c:v>
                </c:pt>
                <c:pt idx="12522">
                  <c:v>8.3149440000000006</c:v>
                </c:pt>
                <c:pt idx="12523">
                  <c:v>7.7784959999999996</c:v>
                </c:pt>
                <c:pt idx="12524">
                  <c:v>7.2420479999999996</c:v>
                </c:pt>
                <c:pt idx="12525">
                  <c:v>5.7221120000000001</c:v>
                </c:pt>
                <c:pt idx="12526">
                  <c:v>7.2420479999999996</c:v>
                </c:pt>
                <c:pt idx="12527">
                  <c:v>7.7337920000000002</c:v>
                </c:pt>
                <c:pt idx="12528">
                  <c:v>7.2867519999999999</c:v>
                </c:pt>
                <c:pt idx="12529">
                  <c:v>6.9738239999999996</c:v>
                </c:pt>
                <c:pt idx="12530">
                  <c:v>8.1361279999999994</c:v>
                </c:pt>
                <c:pt idx="12531">
                  <c:v>8.3149440000000006</c:v>
                </c:pt>
                <c:pt idx="12532">
                  <c:v>7.4655679999999993</c:v>
                </c:pt>
                <c:pt idx="12533">
                  <c:v>5.9009279999999995</c:v>
                </c:pt>
                <c:pt idx="12534">
                  <c:v>4.2021759999999997</c:v>
                </c:pt>
                <c:pt idx="12535">
                  <c:v>3.844544</c:v>
                </c:pt>
                <c:pt idx="12536">
                  <c:v>2.861056</c:v>
                </c:pt>
                <c:pt idx="12537">
                  <c:v>2.2351999999999999</c:v>
                </c:pt>
                <c:pt idx="12538">
                  <c:v>2.6375360000000003</c:v>
                </c:pt>
                <c:pt idx="12539">
                  <c:v>3.3080959999999999</c:v>
                </c:pt>
                <c:pt idx="12540">
                  <c:v>3.5316160000000001</c:v>
                </c:pt>
                <c:pt idx="12541">
                  <c:v>3.1292800000000001</c:v>
                </c:pt>
                <c:pt idx="12542">
                  <c:v>2.056384</c:v>
                </c:pt>
                <c:pt idx="12543">
                  <c:v>1.2517119999999999</c:v>
                </c:pt>
                <c:pt idx="12544">
                  <c:v>2.1457919999999997</c:v>
                </c:pt>
                <c:pt idx="12545">
                  <c:v>2.3693119999999999</c:v>
                </c:pt>
                <c:pt idx="12546">
                  <c:v>2.7716479999999999</c:v>
                </c:pt>
                <c:pt idx="12547">
                  <c:v>2.9057599999999999</c:v>
                </c:pt>
                <c:pt idx="12548">
                  <c:v>3.0845760000000002</c:v>
                </c:pt>
                <c:pt idx="12549">
                  <c:v>3.0398719999999999</c:v>
                </c:pt>
                <c:pt idx="12550">
                  <c:v>2.861056</c:v>
                </c:pt>
                <c:pt idx="12551">
                  <c:v>2.0116800000000001</c:v>
                </c:pt>
                <c:pt idx="12552">
                  <c:v>1.6987519999999998</c:v>
                </c:pt>
                <c:pt idx="12553">
                  <c:v>2.1010879999999998</c:v>
                </c:pt>
                <c:pt idx="12554">
                  <c:v>1.9669760000000001</c:v>
                </c:pt>
                <c:pt idx="12555">
                  <c:v>2.1457919999999997</c:v>
                </c:pt>
                <c:pt idx="12556">
                  <c:v>2.5034239999999999</c:v>
                </c:pt>
                <c:pt idx="12557">
                  <c:v>2.7269439999999996</c:v>
                </c:pt>
                <c:pt idx="12558">
                  <c:v>3.1292800000000001</c:v>
                </c:pt>
                <c:pt idx="12559">
                  <c:v>3.5316160000000001</c:v>
                </c:pt>
                <c:pt idx="12560">
                  <c:v>3.0845760000000002</c:v>
                </c:pt>
                <c:pt idx="12561">
                  <c:v>2.8163519999999997</c:v>
                </c:pt>
                <c:pt idx="12562">
                  <c:v>2.324608</c:v>
                </c:pt>
                <c:pt idx="12563">
                  <c:v>2.9504639999999998</c:v>
                </c:pt>
                <c:pt idx="12564">
                  <c:v>2.6375360000000003</c:v>
                </c:pt>
                <c:pt idx="12565">
                  <c:v>3.2186880000000002</c:v>
                </c:pt>
                <c:pt idx="12566">
                  <c:v>3.2186880000000002</c:v>
                </c:pt>
                <c:pt idx="12567">
                  <c:v>3.3527999999999998</c:v>
                </c:pt>
                <c:pt idx="12568">
                  <c:v>3.3080959999999999</c:v>
                </c:pt>
                <c:pt idx="12569">
                  <c:v>3.3080959999999999</c:v>
                </c:pt>
                <c:pt idx="12570">
                  <c:v>2.45872</c:v>
                </c:pt>
                <c:pt idx="12571">
                  <c:v>2.6822400000000002</c:v>
                </c:pt>
                <c:pt idx="12572">
                  <c:v>2.4140160000000002</c:v>
                </c:pt>
                <c:pt idx="12573">
                  <c:v>2.5481280000000002</c:v>
                </c:pt>
                <c:pt idx="12574">
                  <c:v>2.6822400000000002</c:v>
                </c:pt>
                <c:pt idx="12575">
                  <c:v>1.922272</c:v>
                </c:pt>
                <c:pt idx="12576">
                  <c:v>2.324608</c:v>
                </c:pt>
                <c:pt idx="12577">
                  <c:v>2.2351999999999999</c:v>
                </c:pt>
                <c:pt idx="12578">
                  <c:v>2.3693119999999999</c:v>
                </c:pt>
                <c:pt idx="12579">
                  <c:v>2.056384</c:v>
                </c:pt>
                <c:pt idx="12580">
                  <c:v>3.0398719999999999</c:v>
                </c:pt>
                <c:pt idx="12581">
                  <c:v>3.2186880000000002</c:v>
                </c:pt>
                <c:pt idx="12582">
                  <c:v>2.2351999999999999</c:v>
                </c:pt>
                <c:pt idx="12583">
                  <c:v>2.0116800000000001</c:v>
                </c:pt>
                <c:pt idx="12584">
                  <c:v>2.6375360000000003</c:v>
                </c:pt>
                <c:pt idx="12585">
                  <c:v>2.592832</c:v>
                </c:pt>
                <c:pt idx="12586">
                  <c:v>3.4422079999999999</c:v>
                </c:pt>
                <c:pt idx="12587">
                  <c:v>4.0680639999999997</c:v>
                </c:pt>
                <c:pt idx="12588">
                  <c:v>4.91744</c:v>
                </c:pt>
                <c:pt idx="12589">
                  <c:v>5.2303679999999995</c:v>
                </c:pt>
                <c:pt idx="12590">
                  <c:v>5.3197760000000001</c:v>
                </c:pt>
                <c:pt idx="12591">
                  <c:v>4.6939200000000003</c:v>
                </c:pt>
                <c:pt idx="12592">
                  <c:v>5.051552</c:v>
                </c:pt>
                <c:pt idx="12593">
                  <c:v>5.0962560000000003</c:v>
                </c:pt>
                <c:pt idx="12594">
                  <c:v>5.0068479999999997</c:v>
                </c:pt>
                <c:pt idx="12595">
                  <c:v>4.9621439999999994</c:v>
                </c:pt>
                <c:pt idx="12596">
                  <c:v>4.380992</c:v>
                </c:pt>
                <c:pt idx="12597">
                  <c:v>4.5598079999999994</c:v>
                </c:pt>
                <c:pt idx="12598">
                  <c:v>4.6939200000000003</c:v>
                </c:pt>
                <c:pt idx="12599">
                  <c:v>4.0233600000000003</c:v>
                </c:pt>
                <c:pt idx="12600">
                  <c:v>4.112768</c:v>
                </c:pt>
                <c:pt idx="12601">
                  <c:v>5.0068479999999997</c:v>
                </c:pt>
                <c:pt idx="12602">
                  <c:v>4.380992</c:v>
                </c:pt>
                <c:pt idx="12603">
                  <c:v>4.4703999999999997</c:v>
                </c:pt>
                <c:pt idx="12604">
                  <c:v>4.6939200000000003</c:v>
                </c:pt>
                <c:pt idx="12605">
                  <c:v>5.5880000000000001</c:v>
                </c:pt>
                <c:pt idx="12606">
                  <c:v>5.3197760000000001</c:v>
                </c:pt>
                <c:pt idx="12607">
                  <c:v>5.9009279999999995</c:v>
                </c:pt>
                <c:pt idx="12608">
                  <c:v>5.7668160000000004</c:v>
                </c:pt>
                <c:pt idx="12609">
                  <c:v>6.8397120000000005</c:v>
                </c:pt>
                <c:pt idx="12610">
                  <c:v>7.4655679999999993</c:v>
                </c:pt>
                <c:pt idx="12611">
                  <c:v>7.554975999999999</c:v>
                </c:pt>
                <c:pt idx="12612">
                  <c:v>7.5996800000000002</c:v>
                </c:pt>
                <c:pt idx="12613">
                  <c:v>7.4655679999999993</c:v>
                </c:pt>
                <c:pt idx="12614">
                  <c:v>7.8679040000000002</c:v>
                </c:pt>
                <c:pt idx="12615">
                  <c:v>8.359648</c:v>
                </c:pt>
                <c:pt idx="12616">
                  <c:v>7.5102720000000005</c:v>
                </c:pt>
                <c:pt idx="12617">
                  <c:v>6.7055999999999996</c:v>
                </c:pt>
                <c:pt idx="12618">
                  <c:v>5.3197760000000001</c:v>
                </c:pt>
                <c:pt idx="12619">
                  <c:v>5.7668160000000004</c:v>
                </c:pt>
                <c:pt idx="12620">
                  <c:v>5.8562240000000001</c:v>
                </c:pt>
                <c:pt idx="12621">
                  <c:v>5.0962560000000003</c:v>
                </c:pt>
                <c:pt idx="12622">
                  <c:v>3.978656</c:v>
                </c:pt>
                <c:pt idx="12623">
                  <c:v>5.2750720000000006</c:v>
                </c:pt>
                <c:pt idx="12624">
                  <c:v>4.6939200000000003</c:v>
                </c:pt>
                <c:pt idx="12625">
                  <c:v>4.1574720000000003</c:v>
                </c:pt>
                <c:pt idx="12626">
                  <c:v>4.4256960000000003</c:v>
                </c:pt>
                <c:pt idx="12627">
                  <c:v>3.9339520000000001</c:v>
                </c:pt>
                <c:pt idx="12628">
                  <c:v>3.3080959999999999</c:v>
                </c:pt>
                <c:pt idx="12629">
                  <c:v>3.3080959999999999</c:v>
                </c:pt>
                <c:pt idx="12630">
                  <c:v>3.3975039999999996</c:v>
                </c:pt>
                <c:pt idx="12631">
                  <c:v>2.7716479999999999</c:v>
                </c:pt>
                <c:pt idx="12632">
                  <c:v>3.2633920000000001</c:v>
                </c:pt>
                <c:pt idx="12633">
                  <c:v>2.9951680000000001</c:v>
                </c:pt>
                <c:pt idx="12634">
                  <c:v>2.9057599999999999</c:v>
                </c:pt>
                <c:pt idx="12635">
                  <c:v>3.0845760000000002</c:v>
                </c:pt>
                <c:pt idx="12636">
                  <c:v>2.9951680000000001</c:v>
                </c:pt>
                <c:pt idx="12637">
                  <c:v>3.1292800000000001</c:v>
                </c:pt>
                <c:pt idx="12638">
                  <c:v>2.7269439999999996</c:v>
                </c:pt>
                <c:pt idx="12639">
                  <c:v>3.3527999999999998</c:v>
                </c:pt>
                <c:pt idx="12640">
                  <c:v>4.2021759999999997</c:v>
                </c:pt>
                <c:pt idx="12641">
                  <c:v>3.844544</c:v>
                </c:pt>
                <c:pt idx="12642">
                  <c:v>3.7104320000000004</c:v>
                </c:pt>
                <c:pt idx="12643">
                  <c:v>3.3527999999999998</c:v>
                </c:pt>
                <c:pt idx="12644">
                  <c:v>2.592832</c:v>
                </c:pt>
                <c:pt idx="12645">
                  <c:v>3.1292800000000001</c:v>
                </c:pt>
                <c:pt idx="12646">
                  <c:v>2.9951680000000001</c:v>
                </c:pt>
                <c:pt idx="12647">
                  <c:v>2.7269439999999996</c:v>
                </c:pt>
                <c:pt idx="12648">
                  <c:v>2.5034239999999999</c:v>
                </c:pt>
                <c:pt idx="12649">
                  <c:v>2.5034239999999999</c:v>
                </c:pt>
                <c:pt idx="12650">
                  <c:v>2.0116800000000001</c:v>
                </c:pt>
                <c:pt idx="12651">
                  <c:v>2.0116800000000001</c:v>
                </c:pt>
                <c:pt idx="12652">
                  <c:v>2.1457919999999997</c:v>
                </c:pt>
                <c:pt idx="12653">
                  <c:v>2.2351999999999999</c:v>
                </c:pt>
                <c:pt idx="12654">
                  <c:v>1.9669760000000001</c:v>
                </c:pt>
                <c:pt idx="12655">
                  <c:v>2.2351999999999999</c:v>
                </c:pt>
                <c:pt idx="12656">
                  <c:v>2.324608</c:v>
                </c:pt>
                <c:pt idx="12657">
                  <c:v>3.3527999999999998</c:v>
                </c:pt>
                <c:pt idx="12658">
                  <c:v>3.7551360000000003</c:v>
                </c:pt>
                <c:pt idx="12659">
                  <c:v>3.5763199999999999</c:v>
                </c:pt>
                <c:pt idx="12660">
                  <c:v>3.5763199999999999</c:v>
                </c:pt>
                <c:pt idx="12661">
                  <c:v>3.978656</c:v>
                </c:pt>
                <c:pt idx="12662">
                  <c:v>4.112768</c:v>
                </c:pt>
                <c:pt idx="12663">
                  <c:v>3.978656</c:v>
                </c:pt>
                <c:pt idx="12664">
                  <c:v>999</c:v>
                </c:pt>
                <c:pt idx="12665">
                  <c:v>4.515104</c:v>
                </c:pt>
                <c:pt idx="12666">
                  <c:v>4.24688</c:v>
                </c:pt>
                <c:pt idx="12667">
                  <c:v>3.8892479999999998</c:v>
                </c:pt>
                <c:pt idx="12668">
                  <c:v>3.7551360000000003</c:v>
                </c:pt>
                <c:pt idx="12669">
                  <c:v>3.7551360000000003</c:v>
                </c:pt>
                <c:pt idx="12670">
                  <c:v>3.9339520000000001</c:v>
                </c:pt>
                <c:pt idx="12671">
                  <c:v>3.3975039999999996</c:v>
                </c:pt>
                <c:pt idx="12672">
                  <c:v>3.9339520000000001</c:v>
                </c:pt>
                <c:pt idx="12673">
                  <c:v>3.6210239999999998</c:v>
                </c:pt>
                <c:pt idx="12674">
                  <c:v>3.4422079999999999</c:v>
                </c:pt>
                <c:pt idx="12675">
                  <c:v>3.2633920000000001</c:v>
                </c:pt>
                <c:pt idx="12676">
                  <c:v>3.0398719999999999</c:v>
                </c:pt>
                <c:pt idx="12677">
                  <c:v>2.9057599999999999</c:v>
                </c:pt>
                <c:pt idx="12678">
                  <c:v>2.592832</c:v>
                </c:pt>
                <c:pt idx="12679">
                  <c:v>3.0398719999999999</c:v>
                </c:pt>
                <c:pt idx="12680">
                  <c:v>3.9339520000000001</c:v>
                </c:pt>
                <c:pt idx="12681">
                  <c:v>4.24688</c:v>
                </c:pt>
                <c:pt idx="12682">
                  <c:v>3.978656</c:v>
                </c:pt>
                <c:pt idx="12683">
                  <c:v>4.7386239999999997</c:v>
                </c:pt>
                <c:pt idx="12684">
                  <c:v>4.7386239999999997</c:v>
                </c:pt>
                <c:pt idx="12685">
                  <c:v>5.4538879999999992</c:v>
                </c:pt>
                <c:pt idx="12686">
                  <c:v>5.5880000000000001</c:v>
                </c:pt>
                <c:pt idx="12687">
                  <c:v>5.1856640000000001</c:v>
                </c:pt>
                <c:pt idx="12688">
                  <c:v>5.4985920000000004</c:v>
                </c:pt>
                <c:pt idx="12689">
                  <c:v>5.5880000000000001</c:v>
                </c:pt>
                <c:pt idx="12690">
                  <c:v>6.0797439999999998</c:v>
                </c:pt>
                <c:pt idx="12691">
                  <c:v>5.6774079999999998</c:v>
                </c:pt>
                <c:pt idx="12692">
                  <c:v>6.3926720000000001</c:v>
                </c:pt>
                <c:pt idx="12693">
                  <c:v>6.0350399999999995</c:v>
                </c:pt>
                <c:pt idx="12694">
                  <c:v>5.2303679999999995</c:v>
                </c:pt>
                <c:pt idx="12695">
                  <c:v>6.2138559999999998</c:v>
                </c:pt>
                <c:pt idx="12696">
                  <c:v>6.2138559999999998</c:v>
                </c:pt>
                <c:pt idx="12697">
                  <c:v>5.9903360000000001</c:v>
                </c:pt>
                <c:pt idx="12698">
                  <c:v>6.3032639999999995</c:v>
                </c:pt>
                <c:pt idx="12699">
                  <c:v>6.6608960000000002</c:v>
                </c:pt>
                <c:pt idx="12700">
                  <c:v>6.8844159999999999</c:v>
                </c:pt>
                <c:pt idx="12701">
                  <c:v>6.8844159999999999</c:v>
                </c:pt>
                <c:pt idx="12702">
                  <c:v>5.6774079999999998</c:v>
                </c:pt>
                <c:pt idx="12703">
                  <c:v>6.5267840000000001</c:v>
                </c:pt>
                <c:pt idx="12704">
                  <c:v>6.9291200000000002</c:v>
                </c:pt>
                <c:pt idx="12705">
                  <c:v>7.2867519999999999</c:v>
                </c:pt>
                <c:pt idx="12706">
                  <c:v>7.0632320000000002</c:v>
                </c:pt>
                <c:pt idx="12707">
                  <c:v>6.6161919999999999</c:v>
                </c:pt>
                <c:pt idx="12708">
                  <c:v>6.2138559999999998</c:v>
                </c:pt>
                <c:pt idx="12709">
                  <c:v>7.1526399999999999</c:v>
                </c:pt>
                <c:pt idx="12710">
                  <c:v>7.3314559999999993</c:v>
                </c:pt>
                <c:pt idx="12711">
                  <c:v>7.2420479999999996</c:v>
                </c:pt>
                <c:pt idx="12712">
                  <c:v>6.3926720000000001</c:v>
                </c:pt>
                <c:pt idx="12713">
                  <c:v>6.6161919999999999</c:v>
                </c:pt>
                <c:pt idx="12714">
                  <c:v>7.3314559999999993</c:v>
                </c:pt>
                <c:pt idx="12715">
                  <c:v>7.2867519999999999</c:v>
                </c:pt>
                <c:pt idx="12716">
                  <c:v>7.0632320000000002</c:v>
                </c:pt>
                <c:pt idx="12717">
                  <c:v>7.0632320000000002</c:v>
                </c:pt>
                <c:pt idx="12718">
                  <c:v>6.7503039999999999</c:v>
                </c:pt>
                <c:pt idx="12719">
                  <c:v>6.4820799999999998</c:v>
                </c:pt>
                <c:pt idx="12720">
                  <c:v>6.4373760000000004</c:v>
                </c:pt>
                <c:pt idx="12721">
                  <c:v>6.1691520000000004</c:v>
                </c:pt>
                <c:pt idx="12722">
                  <c:v>6.0350399999999995</c:v>
                </c:pt>
                <c:pt idx="12723">
                  <c:v>6.0797439999999998</c:v>
                </c:pt>
                <c:pt idx="12724">
                  <c:v>6.2138559999999998</c:v>
                </c:pt>
                <c:pt idx="12725">
                  <c:v>6.3032639999999995</c:v>
                </c:pt>
                <c:pt idx="12726">
                  <c:v>6.2138559999999998</c:v>
                </c:pt>
                <c:pt idx="12727">
                  <c:v>6.0797439999999998</c:v>
                </c:pt>
                <c:pt idx="12728">
                  <c:v>6.1244479999999992</c:v>
                </c:pt>
                <c:pt idx="12729">
                  <c:v>6.7503039999999999</c:v>
                </c:pt>
                <c:pt idx="12730">
                  <c:v>6.0797439999999998</c:v>
                </c:pt>
                <c:pt idx="12731">
                  <c:v>5.4985920000000004</c:v>
                </c:pt>
                <c:pt idx="12732">
                  <c:v>5.2303679999999995</c:v>
                </c:pt>
                <c:pt idx="12733">
                  <c:v>5.3644800000000004</c:v>
                </c:pt>
                <c:pt idx="12734">
                  <c:v>4.6939200000000003</c:v>
                </c:pt>
                <c:pt idx="12735">
                  <c:v>4.2915839999999994</c:v>
                </c:pt>
                <c:pt idx="12736">
                  <c:v>3.6657279999999997</c:v>
                </c:pt>
                <c:pt idx="12737">
                  <c:v>3.3975039999999996</c:v>
                </c:pt>
                <c:pt idx="12738">
                  <c:v>2.7716479999999999</c:v>
                </c:pt>
                <c:pt idx="12739">
                  <c:v>2.7269439999999996</c:v>
                </c:pt>
                <c:pt idx="12740">
                  <c:v>2.190496</c:v>
                </c:pt>
                <c:pt idx="12741">
                  <c:v>1.3411200000000001</c:v>
                </c:pt>
                <c:pt idx="12742">
                  <c:v>1.654048</c:v>
                </c:pt>
                <c:pt idx="12743">
                  <c:v>1.3411200000000001</c:v>
                </c:pt>
                <c:pt idx="12744">
                  <c:v>1.6093440000000001</c:v>
                </c:pt>
                <c:pt idx="12745">
                  <c:v>1.56464</c:v>
                </c:pt>
                <c:pt idx="12746">
                  <c:v>1.56464</c:v>
                </c:pt>
                <c:pt idx="12747">
                  <c:v>0.75996799999999998</c:v>
                </c:pt>
                <c:pt idx="12748">
                  <c:v>0.49174400000000001</c:v>
                </c:pt>
                <c:pt idx="12749">
                  <c:v>0.71526400000000001</c:v>
                </c:pt>
                <c:pt idx="12750">
                  <c:v>0.84937599999999991</c:v>
                </c:pt>
                <c:pt idx="12751">
                  <c:v>0.84937599999999991</c:v>
                </c:pt>
                <c:pt idx="12752">
                  <c:v>0.53644799999999992</c:v>
                </c:pt>
                <c:pt idx="12753">
                  <c:v>0.71526400000000001</c:v>
                </c:pt>
                <c:pt idx="12754">
                  <c:v>1.7434559999999999</c:v>
                </c:pt>
                <c:pt idx="12755">
                  <c:v>2.1010879999999998</c:v>
                </c:pt>
                <c:pt idx="12756">
                  <c:v>2.6822400000000002</c:v>
                </c:pt>
                <c:pt idx="12757">
                  <c:v>4.0233600000000003</c:v>
                </c:pt>
                <c:pt idx="12758">
                  <c:v>5.051552</c:v>
                </c:pt>
                <c:pt idx="12759">
                  <c:v>4.8727359999999997</c:v>
                </c:pt>
                <c:pt idx="12760">
                  <c:v>5.2303679999999995</c:v>
                </c:pt>
                <c:pt idx="12761">
                  <c:v>5.0962560000000003</c:v>
                </c:pt>
                <c:pt idx="12762">
                  <c:v>5.3644800000000004</c:v>
                </c:pt>
                <c:pt idx="12763">
                  <c:v>5.1409599999999998</c:v>
                </c:pt>
                <c:pt idx="12764">
                  <c:v>4.4256960000000003</c:v>
                </c:pt>
                <c:pt idx="12765">
                  <c:v>4.649216</c:v>
                </c:pt>
                <c:pt idx="12766">
                  <c:v>6.0350399999999995</c:v>
                </c:pt>
                <c:pt idx="12767">
                  <c:v>6.2138559999999998</c:v>
                </c:pt>
                <c:pt idx="12768">
                  <c:v>6.2585600000000001</c:v>
                </c:pt>
                <c:pt idx="12769">
                  <c:v>5.4985920000000004</c:v>
                </c:pt>
                <c:pt idx="12770">
                  <c:v>4.783328</c:v>
                </c:pt>
                <c:pt idx="12771">
                  <c:v>4.8280320000000003</c:v>
                </c:pt>
                <c:pt idx="12772">
                  <c:v>4.9621439999999994</c:v>
                </c:pt>
                <c:pt idx="12773">
                  <c:v>5.2750720000000006</c:v>
                </c:pt>
                <c:pt idx="12774">
                  <c:v>5.8562240000000001</c:v>
                </c:pt>
                <c:pt idx="12775">
                  <c:v>6.3032639999999995</c:v>
                </c:pt>
                <c:pt idx="12776">
                  <c:v>6.7055999999999996</c:v>
                </c:pt>
                <c:pt idx="12777">
                  <c:v>7.6443840000000005</c:v>
                </c:pt>
                <c:pt idx="12778">
                  <c:v>7.8679040000000002</c:v>
                </c:pt>
                <c:pt idx="12779">
                  <c:v>7.9126079999999996</c:v>
                </c:pt>
                <c:pt idx="12780">
                  <c:v>8.5831679999999988</c:v>
                </c:pt>
                <c:pt idx="12781">
                  <c:v>8.627872</c:v>
                </c:pt>
                <c:pt idx="12782">
                  <c:v>8.1808320000000005</c:v>
                </c:pt>
                <c:pt idx="12783">
                  <c:v>8.4043519999999994</c:v>
                </c:pt>
                <c:pt idx="12784">
                  <c:v>8.5384640000000012</c:v>
                </c:pt>
                <c:pt idx="12785">
                  <c:v>8.5831679999999988</c:v>
                </c:pt>
                <c:pt idx="12786">
                  <c:v>7.9573119999999999</c:v>
                </c:pt>
                <c:pt idx="12787">
                  <c:v>7.2867519999999999</c:v>
                </c:pt>
                <c:pt idx="12788">
                  <c:v>7.8231999999999999</c:v>
                </c:pt>
                <c:pt idx="12789">
                  <c:v>8.2702399999999994</c:v>
                </c:pt>
                <c:pt idx="12790">
                  <c:v>8.359648</c:v>
                </c:pt>
                <c:pt idx="12791">
                  <c:v>8.4043519999999994</c:v>
                </c:pt>
                <c:pt idx="12792">
                  <c:v>8.1361279999999994</c:v>
                </c:pt>
                <c:pt idx="12793">
                  <c:v>7.7337920000000002</c:v>
                </c:pt>
                <c:pt idx="12794">
                  <c:v>7.5996800000000002</c:v>
                </c:pt>
                <c:pt idx="12795">
                  <c:v>7.4208640000000008</c:v>
                </c:pt>
                <c:pt idx="12796">
                  <c:v>7.9573119999999999</c:v>
                </c:pt>
                <c:pt idx="12797">
                  <c:v>8.6725759999999994</c:v>
                </c:pt>
                <c:pt idx="12798">
                  <c:v>9.030208</c:v>
                </c:pt>
                <c:pt idx="12799">
                  <c:v>9.5219520000000006</c:v>
                </c:pt>
                <c:pt idx="12800">
                  <c:v>10.95248</c:v>
                </c:pt>
                <c:pt idx="12801">
                  <c:v>11.176</c:v>
                </c:pt>
                <c:pt idx="12802">
                  <c:v>11.265407999999999</c:v>
                </c:pt>
                <c:pt idx="12803">
                  <c:v>11.086592</c:v>
                </c:pt>
                <c:pt idx="12804">
                  <c:v>11.310112</c:v>
                </c:pt>
                <c:pt idx="12805">
                  <c:v>12.025376</c:v>
                </c:pt>
                <c:pt idx="12806">
                  <c:v>12.338304000000001</c:v>
                </c:pt>
                <c:pt idx="12807">
                  <c:v>11.980672</c:v>
                </c:pt>
                <c:pt idx="12808">
                  <c:v>11.712448</c:v>
                </c:pt>
                <c:pt idx="12809">
                  <c:v>11.533632000000001</c:v>
                </c:pt>
                <c:pt idx="12810">
                  <c:v>11.757152</c:v>
                </c:pt>
                <c:pt idx="12811">
                  <c:v>11.176</c:v>
                </c:pt>
                <c:pt idx="12812">
                  <c:v>11.176</c:v>
                </c:pt>
                <c:pt idx="12813">
                  <c:v>11.131295999999999</c:v>
                </c:pt>
                <c:pt idx="12814">
                  <c:v>11.444224</c:v>
                </c:pt>
                <c:pt idx="12815">
                  <c:v>9.8795840000000013</c:v>
                </c:pt>
                <c:pt idx="12816">
                  <c:v>9.7901759999999989</c:v>
                </c:pt>
                <c:pt idx="12817">
                  <c:v>9.2090240000000012</c:v>
                </c:pt>
                <c:pt idx="12818">
                  <c:v>8.6725759999999994</c:v>
                </c:pt>
                <c:pt idx="12819">
                  <c:v>8.5831679999999988</c:v>
                </c:pt>
                <c:pt idx="12820">
                  <c:v>9.030208</c:v>
                </c:pt>
                <c:pt idx="12821">
                  <c:v>10.192512000000001</c:v>
                </c:pt>
                <c:pt idx="12822">
                  <c:v>10.013695999999999</c:v>
                </c:pt>
                <c:pt idx="12823">
                  <c:v>10.058400000000001</c:v>
                </c:pt>
                <c:pt idx="12824">
                  <c:v>10.550144000000001</c:v>
                </c:pt>
                <c:pt idx="12825">
                  <c:v>10.371328</c:v>
                </c:pt>
                <c:pt idx="12826">
                  <c:v>10.594847999999999</c:v>
                </c:pt>
                <c:pt idx="12827">
                  <c:v>10.907775999999998</c:v>
                </c:pt>
                <c:pt idx="12828">
                  <c:v>10.326624000000001</c:v>
                </c:pt>
                <c:pt idx="12829">
                  <c:v>10.594847999999999</c:v>
                </c:pt>
                <c:pt idx="12830">
                  <c:v>11.041888</c:v>
                </c:pt>
                <c:pt idx="12831">
                  <c:v>11.310112</c:v>
                </c:pt>
                <c:pt idx="12832">
                  <c:v>11.444224</c:v>
                </c:pt>
                <c:pt idx="12833">
                  <c:v>11.667744000000001</c:v>
                </c:pt>
                <c:pt idx="12834">
                  <c:v>10.907775999999998</c:v>
                </c:pt>
                <c:pt idx="12835">
                  <c:v>9.298432</c:v>
                </c:pt>
                <c:pt idx="12836">
                  <c:v>8.896096</c:v>
                </c:pt>
                <c:pt idx="12837">
                  <c:v>7.9573119999999999</c:v>
                </c:pt>
                <c:pt idx="12838">
                  <c:v>7.8679040000000002</c:v>
                </c:pt>
                <c:pt idx="12839">
                  <c:v>9.2537279999999988</c:v>
                </c:pt>
                <c:pt idx="12840">
                  <c:v>8.6725759999999994</c:v>
                </c:pt>
                <c:pt idx="12841">
                  <c:v>6.9738239999999996</c:v>
                </c:pt>
                <c:pt idx="12842">
                  <c:v>7.5102720000000005</c:v>
                </c:pt>
                <c:pt idx="12843">
                  <c:v>7.8231999999999999</c:v>
                </c:pt>
                <c:pt idx="12844">
                  <c:v>7.6890879999999999</c:v>
                </c:pt>
                <c:pt idx="12845">
                  <c:v>7.4208640000000008</c:v>
                </c:pt>
                <c:pt idx="12846">
                  <c:v>6.4820799999999998</c:v>
                </c:pt>
                <c:pt idx="12847">
                  <c:v>6.3032639999999995</c:v>
                </c:pt>
                <c:pt idx="12848">
                  <c:v>6.1691520000000004</c:v>
                </c:pt>
                <c:pt idx="12849">
                  <c:v>6.3479679999999998</c:v>
                </c:pt>
                <c:pt idx="12850">
                  <c:v>6.5714879999999996</c:v>
                </c:pt>
                <c:pt idx="12851">
                  <c:v>6.6608960000000002</c:v>
                </c:pt>
                <c:pt idx="12852">
                  <c:v>6.7055999999999996</c:v>
                </c:pt>
                <c:pt idx="12853">
                  <c:v>6.8844159999999999</c:v>
                </c:pt>
                <c:pt idx="12854">
                  <c:v>6.9291200000000002</c:v>
                </c:pt>
                <c:pt idx="12855">
                  <c:v>7.2420479999999996</c:v>
                </c:pt>
                <c:pt idx="12856">
                  <c:v>7.1079360000000005</c:v>
                </c:pt>
                <c:pt idx="12857">
                  <c:v>6.9291200000000002</c:v>
                </c:pt>
                <c:pt idx="12858">
                  <c:v>6.8397120000000005</c:v>
                </c:pt>
                <c:pt idx="12859">
                  <c:v>6.2585600000000001</c:v>
                </c:pt>
                <c:pt idx="12860">
                  <c:v>6.3032639999999995</c:v>
                </c:pt>
                <c:pt idx="12861">
                  <c:v>5.7668160000000004</c:v>
                </c:pt>
                <c:pt idx="12862">
                  <c:v>5.9456319999999998</c:v>
                </c:pt>
                <c:pt idx="12863">
                  <c:v>5.5432959999999998</c:v>
                </c:pt>
                <c:pt idx="12864">
                  <c:v>5.4091839999999998</c:v>
                </c:pt>
                <c:pt idx="12865">
                  <c:v>5.1856640000000001</c:v>
                </c:pt>
                <c:pt idx="12866">
                  <c:v>5.4538879999999992</c:v>
                </c:pt>
                <c:pt idx="12867">
                  <c:v>5.2750720000000006</c:v>
                </c:pt>
                <c:pt idx="12868">
                  <c:v>5.2303679999999995</c:v>
                </c:pt>
                <c:pt idx="12869">
                  <c:v>5.5432959999999998</c:v>
                </c:pt>
                <c:pt idx="12870">
                  <c:v>5.4091839999999998</c:v>
                </c:pt>
                <c:pt idx="12871">
                  <c:v>5.6327039999999995</c:v>
                </c:pt>
                <c:pt idx="12872">
                  <c:v>5.5432959999999998</c:v>
                </c:pt>
                <c:pt idx="12873">
                  <c:v>4.9621439999999994</c:v>
                </c:pt>
                <c:pt idx="12874">
                  <c:v>4.783328</c:v>
                </c:pt>
                <c:pt idx="12875">
                  <c:v>5.2750720000000006</c:v>
                </c:pt>
                <c:pt idx="12876">
                  <c:v>5.7668160000000004</c:v>
                </c:pt>
                <c:pt idx="12877">
                  <c:v>6.0350399999999995</c:v>
                </c:pt>
                <c:pt idx="12878">
                  <c:v>6.4820799999999998</c:v>
                </c:pt>
                <c:pt idx="12879">
                  <c:v>7.3761599999999996</c:v>
                </c:pt>
                <c:pt idx="12880">
                  <c:v>7.3314559999999993</c:v>
                </c:pt>
                <c:pt idx="12881">
                  <c:v>7.5102720000000005</c:v>
                </c:pt>
                <c:pt idx="12882">
                  <c:v>7.554975999999999</c:v>
                </c:pt>
                <c:pt idx="12883">
                  <c:v>7.5996800000000002</c:v>
                </c:pt>
                <c:pt idx="12884">
                  <c:v>7.554975999999999</c:v>
                </c:pt>
                <c:pt idx="12885">
                  <c:v>7.2420479999999996</c:v>
                </c:pt>
                <c:pt idx="12886">
                  <c:v>7.2867519999999999</c:v>
                </c:pt>
                <c:pt idx="12887">
                  <c:v>6.8397120000000005</c:v>
                </c:pt>
                <c:pt idx="12888">
                  <c:v>6.9291200000000002</c:v>
                </c:pt>
                <c:pt idx="12889">
                  <c:v>7.5102720000000005</c:v>
                </c:pt>
                <c:pt idx="12890">
                  <c:v>7.0632320000000002</c:v>
                </c:pt>
                <c:pt idx="12891">
                  <c:v>7.1973440000000002</c:v>
                </c:pt>
                <c:pt idx="12892">
                  <c:v>8.2702399999999994</c:v>
                </c:pt>
                <c:pt idx="12893">
                  <c:v>7.7784959999999996</c:v>
                </c:pt>
                <c:pt idx="12894">
                  <c:v>7.5996800000000002</c:v>
                </c:pt>
                <c:pt idx="12895">
                  <c:v>8.3149440000000006</c:v>
                </c:pt>
                <c:pt idx="12896">
                  <c:v>8.5831679999999988</c:v>
                </c:pt>
                <c:pt idx="12897">
                  <c:v>9.3431359999999994</c:v>
                </c:pt>
                <c:pt idx="12898">
                  <c:v>8.896096</c:v>
                </c:pt>
                <c:pt idx="12899">
                  <c:v>9.432544</c:v>
                </c:pt>
                <c:pt idx="12900">
                  <c:v>9.9689920000000001</c:v>
                </c:pt>
                <c:pt idx="12901">
                  <c:v>9.7901759999999989</c:v>
                </c:pt>
                <c:pt idx="12902">
                  <c:v>10.058400000000001</c:v>
                </c:pt>
                <c:pt idx="12903">
                  <c:v>10.684256</c:v>
                </c:pt>
                <c:pt idx="12904">
                  <c:v>10.863072000000001</c:v>
                </c:pt>
                <c:pt idx="12905">
                  <c:v>10.863072000000001</c:v>
                </c:pt>
                <c:pt idx="12906">
                  <c:v>10.684256</c:v>
                </c:pt>
                <c:pt idx="12907">
                  <c:v>10.50544</c:v>
                </c:pt>
                <c:pt idx="12908">
                  <c:v>10.550144000000001</c:v>
                </c:pt>
                <c:pt idx="12909">
                  <c:v>10.147807999999999</c:v>
                </c:pt>
                <c:pt idx="12910">
                  <c:v>10.103104</c:v>
                </c:pt>
                <c:pt idx="12911">
                  <c:v>9.432544</c:v>
                </c:pt>
                <c:pt idx="12912">
                  <c:v>8.225536</c:v>
                </c:pt>
                <c:pt idx="12913">
                  <c:v>9.2537279999999988</c:v>
                </c:pt>
                <c:pt idx="12914">
                  <c:v>9.6113599999999995</c:v>
                </c:pt>
                <c:pt idx="12915">
                  <c:v>9.4772479999999995</c:v>
                </c:pt>
                <c:pt idx="12916">
                  <c:v>9.7901759999999989</c:v>
                </c:pt>
                <c:pt idx="12917">
                  <c:v>9.0749119999999994</c:v>
                </c:pt>
                <c:pt idx="12918">
                  <c:v>9.298432</c:v>
                </c:pt>
                <c:pt idx="12919">
                  <c:v>9.0749119999999994</c:v>
                </c:pt>
                <c:pt idx="12920">
                  <c:v>9.2090240000000012</c:v>
                </c:pt>
                <c:pt idx="12921">
                  <c:v>9.7454719999999995</c:v>
                </c:pt>
                <c:pt idx="12922">
                  <c:v>9.3878400000000006</c:v>
                </c:pt>
                <c:pt idx="12923">
                  <c:v>8.8513920000000006</c:v>
                </c:pt>
                <c:pt idx="12924">
                  <c:v>8.49376</c:v>
                </c:pt>
                <c:pt idx="12925">
                  <c:v>9.1196159999999988</c:v>
                </c:pt>
                <c:pt idx="12926">
                  <c:v>9.298432</c:v>
                </c:pt>
                <c:pt idx="12927">
                  <c:v>9.5219520000000006</c:v>
                </c:pt>
                <c:pt idx="12928">
                  <c:v>9.3431359999999994</c:v>
                </c:pt>
                <c:pt idx="12929">
                  <c:v>9.8795840000000013</c:v>
                </c:pt>
                <c:pt idx="12930">
                  <c:v>10.237215999999998</c:v>
                </c:pt>
                <c:pt idx="12931">
                  <c:v>10.237215999999998</c:v>
                </c:pt>
                <c:pt idx="12932">
                  <c:v>10.28192</c:v>
                </c:pt>
                <c:pt idx="12933">
                  <c:v>10.192512000000001</c:v>
                </c:pt>
                <c:pt idx="12934">
                  <c:v>10.147807999999999</c:v>
                </c:pt>
                <c:pt idx="12935">
                  <c:v>10.416032</c:v>
                </c:pt>
                <c:pt idx="12936">
                  <c:v>10.728960000000001</c:v>
                </c:pt>
                <c:pt idx="12937">
                  <c:v>11.086592</c:v>
                </c:pt>
                <c:pt idx="12938">
                  <c:v>11.131295999999999</c:v>
                </c:pt>
                <c:pt idx="12939">
                  <c:v>11.265407999999999</c:v>
                </c:pt>
                <c:pt idx="12940">
                  <c:v>11.712448</c:v>
                </c:pt>
                <c:pt idx="12941">
                  <c:v>10.95248</c:v>
                </c:pt>
                <c:pt idx="12942">
                  <c:v>10.818368</c:v>
                </c:pt>
                <c:pt idx="12943">
                  <c:v>10.773664</c:v>
                </c:pt>
                <c:pt idx="12944">
                  <c:v>10.639552</c:v>
                </c:pt>
                <c:pt idx="12945">
                  <c:v>11.488928</c:v>
                </c:pt>
                <c:pt idx="12946">
                  <c:v>11.310112</c:v>
                </c:pt>
                <c:pt idx="12947">
                  <c:v>11.84656</c:v>
                </c:pt>
                <c:pt idx="12948">
                  <c:v>13.098272</c:v>
                </c:pt>
                <c:pt idx="12949">
                  <c:v>12.919455999999998</c:v>
                </c:pt>
                <c:pt idx="12950">
                  <c:v>13.277087999999999</c:v>
                </c:pt>
                <c:pt idx="12951">
                  <c:v>13.724128</c:v>
                </c:pt>
                <c:pt idx="12952">
                  <c:v>13.142975999999999</c:v>
                </c:pt>
                <c:pt idx="12953">
                  <c:v>12.561824</c:v>
                </c:pt>
                <c:pt idx="12954">
                  <c:v>12.561824</c:v>
                </c:pt>
                <c:pt idx="12955">
                  <c:v>12.695936</c:v>
                </c:pt>
                <c:pt idx="12956">
                  <c:v>12.427712</c:v>
                </c:pt>
                <c:pt idx="12957">
                  <c:v>12.919455999999998</c:v>
                </c:pt>
                <c:pt idx="12958">
                  <c:v>12.785344</c:v>
                </c:pt>
                <c:pt idx="12959">
                  <c:v>12.204192000000001</c:v>
                </c:pt>
                <c:pt idx="12960">
                  <c:v>12.383008</c:v>
                </c:pt>
                <c:pt idx="12961">
                  <c:v>11.757152</c:v>
                </c:pt>
                <c:pt idx="12962">
                  <c:v>11.891264</c:v>
                </c:pt>
                <c:pt idx="12963">
                  <c:v>11.891264</c:v>
                </c:pt>
                <c:pt idx="12964">
                  <c:v>11.578335999999998</c:v>
                </c:pt>
                <c:pt idx="12965">
                  <c:v>10.95248</c:v>
                </c:pt>
                <c:pt idx="12966">
                  <c:v>10.95248</c:v>
                </c:pt>
                <c:pt idx="12967">
                  <c:v>11.354816</c:v>
                </c:pt>
                <c:pt idx="12968">
                  <c:v>11.131295999999999</c:v>
                </c:pt>
                <c:pt idx="12969">
                  <c:v>10.773664</c:v>
                </c:pt>
                <c:pt idx="12970">
                  <c:v>10.95248</c:v>
                </c:pt>
                <c:pt idx="12971">
                  <c:v>10.863072000000001</c:v>
                </c:pt>
                <c:pt idx="12972">
                  <c:v>10.818368</c:v>
                </c:pt>
                <c:pt idx="12973">
                  <c:v>11.086592</c:v>
                </c:pt>
                <c:pt idx="12974">
                  <c:v>11.533632000000001</c:v>
                </c:pt>
                <c:pt idx="12975">
                  <c:v>11.84656</c:v>
                </c:pt>
                <c:pt idx="12976">
                  <c:v>11.84656</c:v>
                </c:pt>
                <c:pt idx="12977">
                  <c:v>11.62304</c:v>
                </c:pt>
                <c:pt idx="12978">
                  <c:v>11.62304</c:v>
                </c:pt>
                <c:pt idx="12979">
                  <c:v>11.667744000000001</c:v>
                </c:pt>
                <c:pt idx="12980">
                  <c:v>12.025376</c:v>
                </c:pt>
                <c:pt idx="12981">
                  <c:v>11.667744000000001</c:v>
                </c:pt>
                <c:pt idx="12982">
                  <c:v>11.354816</c:v>
                </c:pt>
                <c:pt idx="12983">
                  <c:v>11.354816</c:v>
                </c:pt>
                <c:pt idx="12984">
                  <c:v>10.907775999999998</c:v>
                </c:pt>
                <c:pt idx="12985">
                  <c:v>10.684256</c:v>
                </c:pt>
                <c:pt idx="12986">
                  <c:v>10.684256</c:v>
                </c:pt>
                <c:pt idx="12987">
                  <c:v>10.594847999999999</c:v>
                </c:pt>
                <c:pt idx="12988">
                  <c:v>11.399519999999999</c:v>
                </c:pt>
                <c:pt idx="12989">
                  <c:v>11.712448</c:v>
                </c:pt>
                <c:pt idx="12990">
                  <c:v>11.667744000000001</c:v>
                </c:pt>
                <c:pt idx="12991">
                  <c:v>11.399519999999999</c:v>
                </c:pt>
                <c:pt idx="12992">
                  <c:v>11.131295999999999</c:v>
                </c:pt>
                <c:pt idx="12993">
                  <c:v>11.980672</c:v>
                </c:pt>
                <c:pt idx="12994">
                  <c:v>11.265407999999999</c:v>
                </c:pt>
                <c:pt idx="12995">
                  <c:v>11.533632000000001</c:v>
                </c:pt>
                <c:pt idx="12996">
                  <c:v>11.891264</c:v>
                </c:pt>
                <c:pt idx="12997">
                  <c:v>11.84656</c:v>
                </c:pt>
                <c:pt idx="12998">
                  <c:v>12.204192000000001</c:v>
                </c:pt>
                <c:pt idx="12999">
                  <c:v>12.830048</c:v>
                </c:pt>
                <c:pt idx="13000">
                  <c:v>12.51712</c:v>
                </c:pt>
                <c:pt idx="13001">
                  <c:v>11.757152</c:v>
                </c:pt>
                <c:pt idx="13002">
                  <c:v>11.176</c:v>
                </c:pt>
                <c:pt idx="13003">
                  <c:v>11.220704000000001</c:v>
                </c:pt>
                <c:pt idx="13004">
                  <c:v>11.176</c:v>
                </c:pt>
                <c:pt idx="13005">
                  <c:v>11.041888</c:v>
                </c:pt>
                <c:pt idx="13006">
                  <c:v>9.566656</c:v>
                </c:pt>
                <c:pt idx="13007">
                  <c:v>9.9242879999999989</c:v>
                </c:pt>
                <c:pt idx="13008">
                  <c:v>9.1196159999999988</c:v>
                </c:pt>
                <c:pt idx="13009">
                  <c:v>8.761984</c:v>
                </c:pt>
                <c:pt idx="13010">
                  <c:v>9.16432</c:v>
                </c:pt>
                <c:pt idx="13011">
                  <c:v>9.298432</c:v>
                </c:pt>
                <c:pt idx="13012">
                  <c:v>8.896096</c:v>
                </c:pt>
                <c:pt idx="13013">
                  <c:v>8.7172800000000006</c:v>
                </c:pt>
                <c:pt idx="13014">
                  <c:v>8.5831679999999988</c:v>
                </c:pt>
                <c:pt idx="13015">
                  <c:v>8.4043519999999994</c:v>
                </c:pt>
                <c:pt idx="13016">
                  <c:v>8.7172800000000006</c:v>
                </c:pt>
                <c:pt idx="13017">
                  <c:v>8.1808320000000005</c:v>
                </c:pt>
                <c:pt idx="13018">
                  <c:v>8.0020159999999994</c:v>
                </c:pt>
                <c:pt idx="13019">
                  <c:v>7.5996800000000002</c:v>
                </c:pt>
                <c:pt idx="13020">
                  <c:v>7.8231999999999999</c:v>
                </c:pt>
                <c:pt idx="13021">
                  <c:v>8.49376</c:v>
                </c:pt>
                <c:pt idx="13022">
                  <c:v>7.9573119999999999</c:v>
                </c:pt>
                <c:pt idx="13023">
                  <c:v>8.0914239999999999</c:v>
                </c:pt>
                <c:pt idx="13024">
                  <c:v>7.7784959999999996</c:v>
                </c:pt>
                <c:pt idx="13025">
                  <c:v>7.554975999999999</c:v>
                </c:pt>
                <c:pt idx="13026">
                  <c:v>7.5996800000000002</c:v>
                </c:pt>
                <c:pt idx="13027">
                  <c:v>6.9291200000000002</c:v>
                </c:pt>
                <c:pt idx="13028">
                  <c:v>6.9738239999999996</c:v>
                </c:pt>
                <c:pt idx="13029">
                  <c:v>6.5714879999999996</c:v>
                </c:pt>
                <c:pt idx="13030">
                  <c:v>6.4373760000000004</c:v>
                </c:pt>
                <c:pt idx="13031">
                  <c:v>6.4373760000000004</c:v>
                </c:pt>
                <c:pt idx="13032">
                  <c:v>6.7503039999999999</c:v>
                </c:pt>
                <c:pt idx="13033">
                  <c:v>5.8115199999999998</c:v>
                </c:pt>
                <c:pt idx="13034">
                  <c:v>6.1244479999999992</c:v>
                </c:pt>
                <c:pt idx="13035">
                  <c:v>6.1244479999999992</c:v>
                </c:pt>
                <c:pt idx="13036">
                  <c:v>6.5267840000000001</c:v>
                </c:pt>
                <c:pt idx="13037">
                  <c:v>5.9903360000000001</c:v>
                </c:pt>
                <c:pt idx="13038">
                  <c:v>5.6327039999999995</c:v>
                </c:pt>
                <c:pt idx="13039">
                  <c:v>5.7668160000000004</c:v>
                </c:pt>
                <c:pt idx="13040">
                  <c:v>5.1856640000000001</c:v>
                </c:pt>
                <c:pt idx="13041">
                  <c:v>5.051552</c:v>
                </c:pt>
                <c:pt idx="13042">
                  <c:v>5.2750720000000006</c:v>
                </c:pt>
                <c:pt idx="13043">
                  <c:v>4.783328</c:v>
                </c:pt>
                <c:pt idx="13044">
                  <c:v>4.91744</c:v>
                </c:pt>
                <c:pt idx="13045">
                  <c:v>5.2750720000000006</c:v>
                </c:pt>
                <c:pt idx="13046">
                  <c:v>5.4985920000000004</c:v>
                </c:pt>
                <c:pt idx="13047">
                  <c:v>5.4091839999999998</c:v>
                </c:pt>
                <c:pt idx="13048">
                  <c:v>5.0962560000000003</c:v>
                </c:pt>
                <c:pt idx="13049">
                  <c:v>5.0068479999999997</c:v>
                </c:pt>
                <c:pt idx="13050">
                  <c:v>4.783328</c:v>
                </c:pt>
                <c:pt idx="13051">
                  <c:v>4.1574720000000003</c:v>
                </c:pt>
                <c:pt idx="13052">
                  <c:v>4.112768</c:v>
                </c:pt>
                <c:pt idx="13053">
                  <c:v>3.8892479999999998</c:v>
                </c:pt>
                <c:pt idx="13054">
                  <c:v>3.4422079999999999</c:v>
                </c:pt>
                <c:pt idx="13055">
                  <c:v>3.4422079999999999</c:v>
                </c:pt>
                <c:pt idx="13056">
                  <c:v>2.6822400000000002</c:v>
                </c:pt>
                <c:pt idx="13057">
                  <c:v>2.3693119999999999</c:v>
                </c:pt>
                <c:pt idx="13058">
                  <c:v>2.592832</c:v>
                </c:pt>
                <c:pt idx="13059">
                  <c:v>2.5034239999999999</c:v>
                </c:pt>
                <c:pt idx="13060">
                  <c:v>2.0116800000000001</c:v>
                </c:pt>
                <c:pt idx="13061">
                  <c:v>1.9669760000000001</c:v>
                </c:pt>
                <c:pt idx="13062">
                  <c:v>1.7434559999999999</c:v>
                </c:pt>
                <c:pt idx="13063">
                  <c:v>2.45872</c:v>
                </c:pt>
                <c:pt idx="13064">
                  <c:v>3.0845760000000002</c:v>
                </c:pt>
                <c:pt idx="13065">
                  <c:v>3.7998400000000001</c:v>
                </c:pt>
                <c:pt idx="13066">
                  <c:v>4.0233600000000003</c:v>
                </c:pt>
                <c:pt idx="13067">
                  <c:v>4.3362879999999997</c:v>
                </c:pt>
                <c:pt idx="13068">
                  <c:v>4.5598079999999994</c:v>
                </c:pt>
                <c:pt idx="13069">
                  <c:v>4.91744</c:v>
                </c:pt>
                <c:pt idx="13070">
                  <c:v>5.0068479999999997</c:v>
                </c:pt>
                <c:pt idx="13071">
                  <c:v>4.91744</c:v>
                </c:pt>
                <c:pt idx="13072">
                  <c:v>5.1856640000000001</c:v>
                </c:pt>
                <c:pt idx="13073">
                  <c:v>5.2303679999999995</c:v>
                </c:pt>
                <c:pt idx="13074">
                  <c:v>5.0962560000000003</c:v>
                </c:pt>
                <c:pt idx="13075">
                  <c:v>5.0962560000000003</c:v>
                </c:pt>
                <c:pt idx="13076">
                  <c:v>4.380992</c:v>
                </c:pt>
                <c:pt idx="13077">
                  <c:v>4.4256960000000003</c:v>
                </c:pt>
                <c:pt idx="13078">
                  <c:v>4.1574720000000003</c:v>
                </c:pt>
                <c:pt idx="13079">
                  <c:v>3.7551360000000003</c:v>
                </c:pt>
                <c:pt idx="13080">
                  <c:v>4.1574720000000003</c:v>
                </c:pt>
                <c:pt idx="13081">
                  <c:v>3.7551360000000003</c:v>
                </c:pt>
                <c:pt idx="13082">
                  <c:v>3.8892479999999998</c:v>
                </c:pt>
                <c:pt idx="13083">
                  <c:v>4.4256960000000003</c:v>
                </c:pt>
                <c:pt idx="13084">
                  <c:v>4.0680639999999997</c:v>
                </c:pt>
                <c:pt idx="13085">
                  <c:v>4.0680639999999997</c:v>
                </c:pt>
                <c:pt idx="13086">
                  <c:v>3.844544</c:v>
                </c:pt>
                <c:pt idx="13087">
                  <c:v>3.978656</c:v>
                </c:pt>
                <c:pt idx="13088">
                  <c:v>4.6045120000000006</c:v>
                </c:pt>
                <c:pt idx="13089">
                  <c:v>5.051552</c:v>
                </c:pt>
                <c:pt idx="13090">
                  <c:v>5.6774079999999998</c:v>
                </c:pt>
                <c:pt idx="13091">
                  <c:v>5.9456319999999998</c:v>
                </c:pt>
                <c:pt idx="13092">
                  <c:v>6.2138559999999998</c:v>
                </c:pt>
                <c:pt idx="13093">
                  <c:v>7.0185279999999999</c:v>
                </c:pt>
                <c:pt idx="13094">
                  <c:v>6.7950079999999993</c:v>
                </c:pt>
                <c:pt idx="13095">
                  <c:v>7.3314559999999993</c:v>
                </c:pt>
                <c:pt idx="13096">
                  <c:v>6.8844159999999999</c:v>
                </c:pt>
                <c:pt idx="13097">
                  <c:v>7.2867519999999999</c:v>
                </c:pt>
                <c:pt idx="13098">
                  <c:v>7.5996800000000002</c:v>
                </c:pt>
                <c:pt idx="13099">
                  <c:v>6.1244479999999992</c:v>
                </c:pt>
                <c:pt idx="13100">
                  <c:v>5.6327039999999995</c:v>
                </c:pt>
                <c:pt idx="13101">
                  <c:v>5.5880000000000001</c:v>
                </c:pt>
                <c:pt idx="13102">
                  <c:v>5.3644800000000004</c:v>
                </c:pt>
                <c:pt idx="13103">
                  <c:v>5.5880000000000001</c:v>
                </c:pt>
                <c:pt idx="13104">
                  <c:v>6.0797439999999998</c:v>
                </c:pt>
                <c:pt idx="13105">
                  <c:v>6.1691520000000004</c:v>
                </c:pt>
                <c:pt idx="13106">
                  <c:v>6.2585600000000001</c:v>
                </c:pt>
                <c:pt idx="13107">
                  <c:v>6.4820799999999998</c:v>
                </c:pt>
                <c:pt idx="13108">
                  <c:v>7.4655679999999993</c:v>
                </c:pt>
                <c:pt idx="13109">
                  <c:v>6.6608960000000002</c:v>
                </c:pt>
                <c:pt idx="13110">
                  <c:v>7.1973440000000002</c:v>
                </c:pt>
                <c:pt idx="13111">
                  <c:v>5.8562240000000001</c:v>
                </c:pt>
                <c:pt idx="13112">
                  <c:v>5.8562240000000001</c:v>
                </c:pt>
                <c:pt idx="13113">
                  <c:v>4.649216</c:v>
                </c:pt>
                <c:pt idx="13114">
                  <c:v>4.9621439999999994</c:v>
                </c:pt>
                <c:pt idx="13115">
                  <c:v>4.8727359999999997</c:v>
                </c:pt>
                <c:pt idx="13116">
                  <c:v>4.9621439999999994</c:v>
                </c:pt>
                <c:pt idx="13117">
                  <c:v>4.649216</c:v>
                </c:pt>
                <c:pt idx="13118">
                  <c:v>4.1574720000000003</c:v>
                </c:pt>
                <c:pt idx="13119">
                  <c:v>4.2915839999999994</c:v>
                </c:pt>
                <c:pt idx="13120">
                  <c:v>4.4256960000000003</c:v>
                </c:pt>
                <c:pt idx="13121">
                  <c:v>3.5763199999999999</c:v>
                </c:pt>
                <c:pt idx="13122">
                  <c:v>3.1739839999999999</c:v>
                </c:pt>
                <c:pt idx="13123">
                  <c:v>2.190496</c:v>
                </c:pt>
                <c:pt idx="13124">
                  <c:v>2.7716479999999999</c:v>
                </c:pt>
                <c:pt idx="13125">
                  <c:v>2.6822400000000002</c:v>
                </c:pt>
                <c:pt idx="13126">
                  <c:v>1.7434559999999999</c:v>
                </c:pt>
                <c:pt idx="13127">
                  <c:v>0.98348800000000003</c:v>
                </c:pt>
                <c:pt idx="13128">
                  <c:v>1.654048</c:v>
                </c:pt>
                <c:pt idx="13129">
                  <c:v>1.296416</c:v>
                </c:pt>
                <c:pt idx="13130">
                  <c:v>1.296416</c:v>
                </c:pt>
                <c:pt idx="13131">
                  <c:v>0.62585599999999997</c:v>
                </c:pt>
                <c:pt idx="13132">
                  <c:v>1.430528</c:v>
                </c:pt>
                <c:pt idx="13133">
                  <c:v>1.654048</c:v>
                </c:pt>
                <c:pt idx="13134">
                  <c:v>1.7434559999999999</c:v>
                </c:pt>
                <c:pt idx="13135">
                  <c:v>2.2799039999999997</c:v>
                </c:pt>
                <c:pt idx="13136">
                  <c:v>2.45872</c:v>
                </c:pt>
                <c:pt idx="13137">
                  <c:v>3.1292800000000001</c:v>
                </c:pt>
                <c:pt idx="13138">
                  <c:v>3.1739839999999999</c:v>
                </c:pt>
                <c:pt idx="13139">
                  <c:v>3.2633920000000001</c:v>
                </c:pt>
                <c:pt idx="13140">
                  <c:v>3.7104320000000004</c:v>
                </c:pt>
                <c:pt idx="13141">
                  <c:v>3.8892479999999998</c:v>
                </c:pt>
                <c:pt idx="13142">
                  <c:v>4.0680639999999997</c:v>
                </c:pt>
                <c:pt idx="13143">
                  <c:v>4.380992</c:v>
                </c:pt>
                <c:pt idx="13144">
                  <c:v>4.6045120000000006</c:v>
                </c:pt>
                <c:pt idx="13145">
                  <c:v>4.8280320000000003</c:v>
                </c:pt>
                <c:pt idx="13146">
                  <c:v>4.2915839999999994</c:v>
                </c:pt>
                <c:pt idx="13147">
                  <c:v>4.8727359999999997</c:v>
                </c:pt>
                <c:pt idx="13148">
                  <c:v>4.5598079999999994</c:v>
                </c:pt>
                <c:pt idx="13149">
                  <c:v>4.4703999999999997</c:v>
                </c:pt>
                <c:pt idx="13150">
                  <c:v>4.8280320000000003</c:v>
                </c:pt>
                <c:pt idx="13151">
                  <c:v>4.1574720000000003</c:v>
                </c:pt>
                <c:pt idx="13152">
                  <c:v>3.1292800000000001</c:v>
                </c:pt>
                <c:pt idx="13153">
                  <c:v>3.844544</c:v>
                </c:pt>
                <c:pt idx="13154">
                  <c:v>3.3527999999999998</c:v>
                </c:pt>
                <c:pt idx="13155">
                  <c:v>4.0233600000000003</c:v>
                </c:pt>
                <c:pt idx="13156">
                  <c:v>3.2633920000000001</c:v>
                </c:pt>
                <c:pt idx="13157">
                  <c:v>3.4869119999999998</c:v>
                </c:pt>
                <c:pt idx="13158">
                  <c:v>3.7998400000000001</c:v>
                </c:pt>
                <c:pt idx="13159">
                  <c:v>4.1574720000000003</c:v>
                </c:pt>
                <c:pt idx="13160">
                  <c:v>4.6045120000000006</c:v>
                </c:pt>
                <c:pt idx="13161">
                  <c:v>4.91744</c:v>
                </c:pt>
                <c:pt idx="13162">
                  <c:v>5.4538879999999992</c:v>
                </c:pt>
                <c:pt idx="13163">
                  <c:v>5.9456319999999998</c:v>
                </c:pt>
                <c:pt idx="13164">
                  <c:v>5.7221120000000001</c:v>
                </c:pt>
                <c:pt idx="13165">
                  <c:v>6.3479679999999998</c:v>
                </c:pt>
                <c:pt idx="13166">
                  <c:v>6.8844159999999999</c:v>
                </c:pt>
                <c:pt idx="13167">
                  <c:v>7.0632320000000002</c:v>
                </c:pt>
                <c:pt idx="13168">
                  <c:v>7.2867519999999999</c:v>
                </c:pt>
                <c:pt idx="13169">
                  <c:v>7.5996800000000002</c:v>
                </c:pt>
                <c:pt idx="13170">
                  <c:v>7.3761599999999996</c:v>
                </c:pt>
                <c:pt idx="13171">
                  <c:v>6.9291200000000002</c:v>
                </c:pt>
                <c:pt idx="13172">
                  <c:v>6.3032639999999995</c:v>
                </c:pt>
                <c:pt idx="13173">
                  <c:v>5.9456319999999998</c:v>
                </c:pt>
                <c:pt idx="13174">
                  <c:v>5.8562240000000001</c:v>
                </c:pt>
                <c:pt idx="13175">
                  <c:v>5.9903360000000001</c:v>
                </c:pt>
                <c:pt idx="13176">
                  <c:v>5.4538879999999992</c:v>
                </c:pt>
                <c:pt idx="13177">
                  <c:v>4.9621439999999994</c:v>
                </c:pt>
                <c:pt idx="13178">
                  <c:v>4.91744</c:v>
                </c:pt>
                <c:pt idx="13179">
                  <c:v>5.0962560000000003</c:v>
                </c:pt>
                <c:pt idx="13180">
                  <c:v>5.0962560000000003</c:v>
                </c:pt>
                <c:pt idx="13181">
                  <c:v>4.2021759999999997</c:v>
                </c:pt>
                <c:pt idx="13182">
                  <c:v>4.7386239999999997</c:v>
                </c:pt>
                <c:pt idx="13183">
                  <c:v>5.5432959999999998</c:v>
                </c:pt>
                <c:pt idx="13184">
                  <c:v>5.7221120000000001</c:v>
                </c:pt>
                <c:pt idx="13185">
                  <c:v>5.6774079999999998</c:v>
                </c:pt>
                <c:pt idx="13186">
                  <c:v>6.7055999999999996</c:v>
                </c:pt>
                <c:pt idx="13187">
                  <c:v>6.5714879999999996</c:v>
                </c:pt>
                <c:pt idx="13188">
                  <c:v>7.2867519999999999</c:v>
                </c:pt>
                <c:pt idx="13189">
                  <c:v>8.2702399999999994</c:v>
                </c:pt>
                <c:pt idx="13190">
                  <c:v>8.49376</c:v>
                </c:pt>
                <c:pt idx="13191">
                  <c:v>8.1808320000000005</c:v>
                </c:pt>
                <c:pt idx="13192">
                  <c:v>8.2702399999999994</c:v>
                </c:pt>
                <c:pt idx="13193">
                  <c:v>8.225536</c:v>
                </c:pt>
                <c:pt idx="13194">
                  <c:v>7.7337920000000002</c:v>
                </c:pt>
                <c:pt idx="13195">
                  <c:v>7.5996800000000002</c:v>
                </c:pt>
                <c:pt idx="13196">
                  <c:v>8.1361279999999994</c:v>
                </c:pt>
                <c:pt idx="13197">
                  <c:v>8.359648</c:v>
                </c:pt>
                <c:pt idx="13198">
                  <c:v>8.896096</c:v>
                </c:pt>
                <c:pt idx="13199">
                  <c:v>9.1196159999999988</c:v>
                </c:pt>
                <c:pt idx="13200">
                  <c:v>8.5384640000000012</c:v>
                </c:pt>
                <c:pt idx="13201">
                  <c:v>8.359648</c:v>
                </c:pt>
                <c:pt idx="13202">
                  <c:v>7.8231999999999999</c:v>
                </c:pt>
                <c:pt idx="13203">
                  <c:v>7.3314559999999993</c:v>
                </c:pt>
                <c:pt idx="13204">
                  <c:v>8.3149440000000006</c:v>
                </c:pt>
                <c:pt idx="13205">
                  <c:v>7.7784959999999996</c:v>
                </c:pt>
                <c:pt idx="13206">
                  <c:v>7.9573119999999999</c:v>
                </c:pt>
                <c:pt idx="13207">
                  <c:v>7.1973440000000002</c:v>
                </c:pt>
                <c:pt idx="13208">
                  <c:v>7.4655679999999993</c:v>
                </c:pt>
                <c:pt idx="13209">
                  <c:v>7.3761599999999996</c:v>
                </c:pt>
                <c:pt idx="13210">
                  <c:v>8.5384640000000012</c:v>
                </c:pt>
                <c:pt idx="13211">
                  <c:v>8.4043519999999994</c:v>
                </c:pt>
                <c:pt idx="13212">
                  <c:v>9.030208</c:v>
                </c:pt>
                <c:pt idx="13213">
                  <c:v>8.5831679999999988</c:v>
                </c:pt>
                <c:pt idx="13214">
                  <c:v>8.4490559999999988</c:v>
                </c:pt>
                <c:pt idx="13215">
                  <c:v>8.4490559999999988</c:v>
                </c:pt>
                <c:pt idx="13216">
                  <c:v>8.2702399999999994</c:v>
                </c:pt>
                <c:pt idx="13217">
                  <c:v>7.1973440000000002</c:v>
                </c:pt>
                <c:pt idx="13218">
                  <c:v>6.8844159999999999</c:v>
                </c:pt>
                <c:pt idx="13219">
                  <c:v>6.8844159999999999</c:v>
                </c:pt>
                <c:pt idx="13220">
                  <c:v>6.2585600000000001</c:v>
                </c:pt>
                <c:pt idx="13221">
                  <c:v>5.3197760000000001</c:v>
                </c:pt>
                <c:pt idx="13222">
                  <c:v>4.7386239999999997</c:v>
                </c:pt>
                <c:pt idx="13223">
                  <c:v>5.1856640000000001</c:v>
                </c:pt>
                <c:pt idx="13224">
                  <c:v>4.6045120000000006</c:v>
                </c:pt>
                <c:pt idx="13225">
                  <c:v>3.844544</c:v>
                </c:pt>
                <c:pt idx="13226">
                  <c:v>3.2633920000000001</c:v>
                </c:pt>
                <c:pt idx="13227">
                  <c:v>3.1739839999999999</c:v>
                </c:pt>
                <c:pt idx="13228">
                  <c:v>3.1739839999999999</c:v>
                </c:pt>
                <c:pt idx="13229">
                  <c:v>3.7104320000000004</c:v>
                </c:pt>
                <c:pt idx="13230">
                  <c:v>3.8892479999999998</c:v>
                </c:pt>
                <c:pt idx="13231">
                  <c:v>3.5763199999999999</c:v>
                </c:pt>
                <c:pt idx="13232">
                  <c:v>4.112768</c:v>
                </c:pt>
                <c:pt idx="13233">
                  <c:v>4.380992</c:v>
                </c:pt>
                <c:pt idx="13234">
                  <c:v>4.9621439999999994</c:v>
                </c:pt>
                <c:pt idx="13235">
                  <c:v>5.5432959999999998</c:v>
                </c:pt>
                <c:pt idx="13236">
                  <c:v>5.9009279999999995</c:v>
                </c:pt>
                <c:pt idx="13237">
                  <c:v>6.5714879999999996</c:v>
                </c:pt>
                <c:pt idx="13238">
                  <c:v>6.1244479999999992</c:v>
                </c:pt>
                <c:pt idx="13239">
                  <c:v>6.0797439999999998</c:v>
                </c:pt>
                <c:pt idx="13240">
                  <c:v>5.6774079999999998</c:v>
                </c:pt>
                <c:pt idx="13241">
                  <c:v>5.5432959999999998</c:v>
                </c:pt>
                <c:pt idx="13242">
                  <c:v>5.3197760000000001</c:v>
                </c:pt>
                <c:pt idx="13243">
                  <c:v>6.3479679999999998</c:v>
                </c:pt>
                <c:pt idx="13244">
                  <c:v>5.8115199999999998</c:v>
                </c:pt>
                <c:pt idx="13245">
                  <c:v>5.7668160000000004</c:v>
                </c:pt>
                <c:pt idx="13246">
                  <c:v>3.9339520000000001</c:v>
                </c:pt>
                <c:pt idx="13247">
                  <c:v>3.9339520000000001</c:v>
                </c:pt>
                <c:pt idx="13248">
                  <c:v>3.5763199999999999</c:v>
                </c:pt>
                <c:pt idx="13249">
                  <c:v>4.4256960000000003</c:v>
                </c:pt>
                <c:pt idx="13250">
                  <c:v>4.2021759999999997</c:v>
                </c:pt>
                <c:pt idx="13251">
                  <c:v>3.4869119999999998</c:v>
                </c:pt>
                <c:pt idx="13252">
                  <c:v>3.7104320000000004</c:v>
                </c:pt>
                <c:pt idx="13253">
                  <c:v>3.9339520000000001</c:v>
                </c:pt>
                <c:pt idx="13254">
                  <c:v>3.7551360000000003</c:v>
                </c:pt>
                <c:pt idx="13255">
                  <c:v>3.6210239999999998</c:v>
                </c:pt>
                <c:pt idx="13256">
                  <c:v>3.844544</c:v>
                </c:pt>
                <c:pt idx="13257">
                  <c:v>4.112768</c:v>
                </c:pt>
                <c:pt idx="13258">
                  <c:v>4.24688</c:v>
                </c:pt>
                <c:pt idx="13259">
                  <c:v>4.2915839999999994</c:v>
                </c:pt>
                <c:pt idx="13260">
                  <c:v>5.1409599999999998</c:v>
                </c:pt>
                <c:pt idx="13261">
                  <c:v>5.2750720000000006</c:v>
                </c:pt>
                <c:pt idx="13262">
                  <c:v>4.8280320000000003</c:v>
                </c:pt>
                <c:pt idx="13263">
                  <c:v>4.2021759999999997</c:v>
                </c:pt>
                <c:pt idx="13264">
                  <c:v>3.6210239999999998</c:v>
                </c:pt>
                <c:pt idx="13265">
                  <c:v>3.7104320000000004</c:v>
                </c:pt>
                <c:pt idx="13266">
                  <c:v>4.2915839999999994</c:v>
                </c:pt>
                <c:pt idx="13267">
                  <c:v>3.844544</c:v>
                </c:pt>
                <c:pt idx="13268">
                  <c:v>3.9339520000000001</c:v>
                </c:pt>
                <c:pt idx="13269">
                  <c:v>3.1739839999999999</c:v>
                </c:pt>
                <c:pt idx="13270">
                  <c:v>3.2186880000000002</c:v>
                </c:pt>
                <c:pt idx="13271">
                  <c:v>2.5034239999999999</c:v>
                </c:pt>
                <c:pt idx="13272">
                  <c:v>3.1292800000000001</c:v>
                </c:pt>
                <c:pt idx="13273">
                  <c:v>3.4869119999999998</c:v>
                </c:pt>
                <c:pt idx="13274">
                  <c:v>3.7104320000000004</c:v>
                </c:pt>
                <c:pt idx="13275">
                  <c:v>3.3080959999999999</c:v>
                </c:pt>
                <c:pt idx="13276">
                  <c:v>3.3975039999999996</c:v>
                </c:pt>
                <c:pt idx="13277">
                  <c:v>2.6375360000000003</c:v>
                </c:pt>
                <c:pt idx="13278">
                  <c:v>2.2799039999999997</c:v>
                </c:pt>
                <c:pt idx="13279">
                  <c:v>2.4140160000000002</c:v>
                </c:pt>
                <c:pt idx="13280">
                  <c:v>2.9057599999999999</c:v>
                </c:pt>
                <c:pt idx="13281">
                  <c:v>1.8775680000000001</c:v>
                </c:pt>
                <c:pt idx="13282">
                  <c:v>2.7269439999999996</c:v>
                </c:pt>
                <c:pt idx="13283">
                  <c:v>3.3527999999999998</c:v>
                </c:pt>
                <c:pt idx="13284">
                  <c:v>3.3527999999999998</c:v>
                </c:pt>
                <c:pt idx="13285">
                  <c:v>3.3975039999999996</c:v>
                </c:pt>
                <c:pt idx="13286">
                  <c:v>3.7551360000000003</c:v>
                </c:pt>
                <c:pt idx="13287">
                  <c:v>4.2021759999999997</c:v>
                </c:pt>
                <c:pt idx="13288">
                  <c:v>4.112768</c:v>
                </c:pt>
                <c:pt idx="13289">
                  <c:v>4.6045120000000006</c:v>
                </c:pt>
                <c:pt idx="13290">
                  <c:v>5.4985920000000004</c:v>
                </c:pt>
                <c:pt idx="13291">
                  <c:v>5.8562240000000001</c:v>
                </c:pt>
                <c:pt idx="13292">
                  <c:v>6.1691520000000004</c:v>
                </c:pt>
                <c:pt idx="13293">
                  <c:v>6.7055999999999996</c:v>
                </c:pt>
                <c:pt idx="13294">
                  <c:v>6.8397120000000005</c:v>
                </c:pt>
                <c:pt idx="13295">
                  <c:v>7.1079360000000005</c:v>
                </c:pt>
                <c:pt idx="13296">
                  <c:v>7.1079360000000005</c:v>
                </c:pt>
                <c:pt idx="13297">
                  <c:v>7.5102720000000005</c:v>
                </c:pt>
                <c:pt idx="13298">
                  <c:v>7.4208640000000008</c:v>
                </c:pt>
                <c:pt idx="13299">
                  <c:v>7.3761599999999996</c:v>
                </c:pt>
                <c:pt idx="13300">
                  <c:v>8.0467200000000005</c:v>
                </c:pt>
                <c:pt idx="13301">
                  <c:v>7.7337920000000002</c:v>
                </c:pt>
                <c:pt idx="13302">
                  <c:v>7.7337920000000002</c:v>
                </c:pt>
                <c:pt idx="13303">
                  <c:v>8.1361279999999994</c:v>
                </c:pt>
                <c:pt idx="13304">
                  <c:v>7.6443840000000005</c:v>
                </c:pt>
                <c:pt idx="13305">
                  <c:v>7.9126079999999996</c:v>
                </c:pt>
                <c:pt idx="13306">
                  <c:v>8.5384640000000012</c:v>
                </c:pt>
                <c:pt idx="13307">
                  <c:v>8.8066879999999994</c:v>
                </c:pt>
                <c:pt idx="13308">
                  <c:v>8.7172800000000006</c:v>
                </c:pt>
                <c:pt idx="13309">
                  <c:v>8.5831679999999988</c:v>
                </c:pt>
                <c:pt idx="13310">
                  <c:v>8.761984</c:v>
                </c:pt>
                <c:pt idx="13311">
                  <c:v>9.5219520000000006</c:v>
                </c:pt>
                <c:pt idx="13312">
                  <c:v>9.7454719999999995</c:v>
                </c:pt>
                <c:pt idx="13313">
                  <c:v>8.9855040000000006</c:v>
                </c:pt>
                <c:pt idx="13314">
                  <c:v>8.8066879999999994</c:v>
                </c:pt>
                <c:pt idx="13315">
                  <c:v>8.3149440000000006</c:v>
                </c:pt>
                <c:pt idx="13316">
                  <c:v>7.9126079999999996</c:v>
                </c:pt>
                <c:pt idx="13317">
                  <c:v>7.2420479999999996</c:v>
                </c:pt>
                <c:pt idx="13318">
                  <c:v>7.6890879999999999</c:v>
                </c:pt>
                <c:pt idx="13319">
                  <c:v>7.8679040000000002</c:v>
                </c:pt>
                <c:pt idx="13320">
                  <c:v>8.0467200000000005</c:v>
                </c:pt>
                <c:pt idx="13321">
                  <c:v>8.1361279999999994</c:v>
                </c:pt>
                <c:pt idx="13322">
                  <c:v>7.9573119999999999</c:v>
                </c:pt>
                <c:pt idx="13323">
                  <c:v>7.9126079999999996</c:v>
                </c:pt>
                <c:pt idx="13324">
                  <c:v>8.0020159999999994</c:v>
                </c:pt>
                <c:pt idx="13325">
                  <c:v>7.0185279999999999</c:v>
                </c:pt>
                <c:pt idx="13326">
                  <c:v>5.4985920000000004</c:v>
                </c:pt>
                <c:pt idx="13327">
                  <c:v>5.5432959999999998</c:v>
                </c:pt>
                <c:pt idx="13328">
                  <c:v>4.783328</c:v>
                </c:pt>
                <c:pt idx="13329">
                  <c:v>4.4703999999999997</c:v>
                </c:pt>
                <c:pt idx="13330">
                  <c:v>3.9339520000000001</c:v>
                </c:pt>
                <c:pt idx="13331">
                  <c:v>4.0233600000000003</c:v>
                </c:pt>
                <c:pt idx="13332">
                  <c:v>4.1574720000000003</c:v>
                </c:pt>
                <c:pt idx="13333">
                  <c:v>2.9951680000000001</c:v>
                </c:pt>
                <c:pt idx="13334">
                  <c:v>3.0398719999999999</c:v>
                </c:pt>
                <c:pt idx="13335">
                  <c:v>2.5481280000000002</c:v>
                </c:pt>
                <c:pt idx="13336">
                  <c:v>2.4140160000000002</c:v>
                </c:pt>
                <c:pt idx="13337">
                  <c:v>2.5034239999999999</c:v>
                </c:pt>
                <c:pt idx="13338">
                  <c:v>2.3693119999999999</c:v>
                </c:pt>
                <c:pt idx="13339">
                  <c:v>2.2351999999999999</c:v>
                </c:pt>
                <c:pt idx="13340">
                  <c:v>1.6987519999999998</c:v>
                </c:pt>
                <c:pt idx="13341">
                  <c:v>1.2517119999999999</c:v>
                </c:pt>
                <c:pt idx="13342">
                  <c:v>1.162304</c:v>
                </c:pt>
                <c:pt idx="13343">
                  <c:v>1.3411200000000001</c:v>
                </c:pt>
                <c:pt idx="13344">
                  <c:v>1.6987519999999998</c:v>
                </c:pt>
                <c:pt idx="13345">
                  <c:v>1.8775680000000001</c:v>
                </c:pt>
                <c:pt idx="13346">
                  <c:v>1.430528</c:v>
                </c:pt>
                <c:pt idx="13347">
                  <c:v>1.296416</c:v>
                </c:pt>
                <c:pt idx="13348">
                  <c:v>1.1175999999999999</c:v>
                </c:pt>
                <c:pt idx="13349">
                  <c:v>1.56464</c:v>
                </c:pt>
                <c:pt idx="13350">
                  <c:v>1.654048</c:v>
                </c:pt>
                <c:pt idx="13351">
                  <c:v>1.3858239999999999</c:v>
                </c:pt>
                <c:pt idx="13352">
                  <c:v>1.6987519999999998</c:v>
                </c:pt>
                <c:pt idx="13353">
                  <c:v>2.3693119999999999</c:v>
                </c:pt>
                <c:pt idx="13354">
                  <c:v>2.3693119999999999</c:v>
                </c:pt>
                <c:pt idx="13355">
                  <c:v>1.78816</c:v>
                </c:pt>
                <c:pt idx="13356">
                  <c:v>2.1010879999999998</c:v>
                </c:pt>
                <c:pt idx="13357">
                  <c:v>3.0398719999999999</c:v>
                </c:pt>
                <c:pt idx="13358">
                  <c:v>2.861056</c:v>
                </c:pt>
                <c:pt idx="13359">
                  <c:v>2.2351999999999999</c:v>
                </c:pt>
                <c:pt idx="13360">
                  <c:v>1.6987519999999998</c:v>
                </c:pt>
                <c:pt idx="13361">
                  <c:v>1.6093440000000001</c:v>
                </c:pt>
                <c:pt idx="13362">
                  <c:v>1.1175999999999999</c:v>
                </c:pt>
                <c:pt idx="13363">
                  <c:v>1.3858239999999999</c:v>
                </c:pt>
                <c:pt idx="13364">
                  <c:v>1.8328639999999998</c:v>
                </c:pt>
                <c:pt idx="13365">
                  <c:v>1.7434559999999999</c:v>
                </c:pt>
                <c:pt idx="13366">
                  <c:v>0.89407999999999999</c:v>
                </c:pt>
                <c:pt idx="13367">
                  <c:v>2.9951680000000001</c:v>
                </c:pt>
                <c:pt idx="13368">
                  <c:v>2.0116800000000001</c:v>
                </c:pt>
                <c:pt idx="13369">
                  <c:v>2.6375360000000003</c:v>
                </c:pt>
                <c:pt idx="13370">
                  <c:v>3.6210239999999998</c:v>
                </c:pt>
                <c:pt idx="13371">
                  <c:v>3.2186880000000002</c:v>
                </c:pt>
                <c:pt idx="13372">
                  <c:v>2.6375360000000003</c:v>
                </c:pt>
                <c:pt idx="13373">
                  <c:v>2.056384</c:v>
                </c:pt>
                <c:pt idx="13374">
                  <c:v>2.0116800000000001</c:v>
                </c:pt>
                <c:pt idx="13375">
                  <c:v>2.056384</c:v>
                </c:pt>
                <c:pt idx="13376">
                  <c:v>1.922272</c:v>
                </c:pt>
                <c:pt idx="13377">
                  <c:v>1.430528</c:v>
                </c:pt>
                <c:pt idx="13378">
                  <c:v>1.8775680000000001</c:v>
                </c:pt>
                <c:pt idx="13379">
                  <c:v>1.6093440000000001</c:v>
                </c:pt>
                <c:pt idx="13380">
                  <c:v>1.028192</c:v>
                </c:pt>
                <c:pt idx="13381">
                  <c:v>1.1175999999999999</c:v>
                </c:pt>
                <c:pt idx="13382">
                  <c:v>1.430528</c:v>
                </c:pt>
                <c:pt idx="13383">
                  <c:v>2.7269439999999996</c:v>
                </c:pt>
                <c:pt idx="13384">
                  <c:v>3.7998400000000001</c:v>
                </c:pt>
                <c:pt idx="13385">
                  <c:v>3.2633920000000001</c:v>
                </c:pt>
                <c:pt idx="13386">
                  <c:v>999</c:v>
                </c:pt>
                <c:pt idx="13387">
                  <c:v>999</c:v>
                </c:pt>
                <c:pt idx="13388">
                  <c:v>999</c:v>
                </c:pt>
                <c:pt idx="13389">
                  <c:v>999</c:v>
                </c:pt>
                <c:pt idx="13390">
                  <c:v>999</c:v>
                </c:pt>
                <c:pt idx="13391">
                  <c:v>999</c:v>
                </c:pt>
                <c:pt idx="13392">
                  <c:v>999</c:v>
                </c:pt>
                <c:pt idx="13393">
                  <c:v>999</c:v>
                </c:pt>
                <c:pt idx="13394">
                  <c:v>999</c:v>
                </c:pt>
                <c:pt idx="13395">
                  <c:v>999</c:v>
                </c:pt>
                <c:pt idx="13396">
                  <c:v>999</c:v>
                </c:pt>
                <c:pt idx="13397">
                  <c:v>999</c:v>
                </c:pt>
                <c:pt idx="13398">
                  <c:v>999</c:v>
                </c:pt>
                <c:pt idx="13399">
                  <c:v>999</c:v>
                </c:pt>
                <c:pt idx="13400">
                  <c:v>999</c:v>
                </c:pt>
                <c:pt idx="13401">
                  <c:v>999</c:v>
                </c:pt>
                <c:pt idx="13402">
                  <c:v>2.592832</c:v>
                </c:pt>
                <c:pt idx="13403">
                  <c:v>1.9669760000000001</c:v>
                </c:pt>
                <c:pt idx="13404">
                  <c:v>3.7998400000000001</c:v>
                </c:pt>
                <c:pt idx="13405">
                  <c:v>5.6327039999999995</c:v>
                </c:pt>
                <c:pt idx="13406">
                  <c:v>6.3926720000000001</c:v>
                </c:pt>
                <c:pt idx="13407">
                  <c:v>6.7503039999999999</c:v>
                </c:pt>
                <c:pt idx="13408">
                  <c:v>7.2867519999999999</c:v>
                </c:pt>
                <c:pt idx="13409">
                  <c:v>5.9009279999999995</c:v>
                </c:pt>
                <c:pt idx="13410">
                  <c:v>5.8115199999999998</c:v>
                </c:pt>
                <c:pt idx="13411">
                  <c:v>4.8727359999999997</c:v>
                </c:pt>
                <c:pt idx="13412">
                  <c:v>4.649216</c:v>
                </c:pt>
                <c:pt idx="13413">
                  <c:v>4.1574720000000003</c:v>
                </c:pt>
                <c:pt idx="13414">
                  <c:v>4.2915839999999994</c:v>
                </c:pt>
                <c:pt idx="13415">
                  <c:v>4.3362879999999997</c:v>
                </c:pt>
                <c:pt idx="13416">
                  <c:v>4.0233600000000003</c:v>
                </c:pt>
                <c:pt idx="13417">
                  <c:v>3.6210239999999998</c:v>
                </c:pt>
                <c:pt idx="13418">
                  <c:v>2.9951680000000001</c:v>
                </c:pt>
                <c:pt idx="13419">
                  <c:v>2.9504639999999998</c:v>
                </c:pt>
                <c:pt idx="13420">
                  <c:v>2.45872</c:v>
                </c:pt>
                <c:pt idx="13421">
                  <c:v>2.3693119999999999</c:v>
                </c:pt>
                <c:pt idx="13422">
                  <c:v>1.2517119999999999</c:v>
                </c:pt>
                <c:pt idx="13423">
                  <c:v>0.89407999999999999</c:v>
                </c:pt>
                <c:pt idx="13424">
                  <c:v>1.3411200000000001</c:v>
                </c:pt>
                <c:pt idx="13425">
                  <c:v>1.2070080000000001</c:v>
                </c:pt>
                <c:pt idx="13426">
                  <c:v>0.581152</c:v>
                </c:pt>
                <c:pt idx="13427">
                  <c:v>1.6987519999999998</c:v>
                </c:pt>
                <c:pt idx="13428">
                  <c:v>3.1292800000000001</c:v>
                </c:pt>
                <c:pt idx="13429">
                  <c:v>4.112768</c:v>
                </c:pt>
                <c:pt idx="13430">
                  <c:v>4.6045120000000006</c:v>
                </c:pt>
                <c:pt idx="13431">
                  <c:v>4.649216</c:v>
                </c:pt>
                <c:pt idx="13432">
                  <c:v>4.7386239999999997</c:v>
                </c:pt>
                <c:pt idx="13433">
                  <c:v>4.2021759999999997</c:v>
                </c:pt>
                <c:pt idx="13434">
                  <c:v>3.978656</c:v>
                </c:pt>
                <c:pt idx="13435">
                  <c:v>3.4869119999999998</c:v>
                </c:pt>
                <c:pt idx="13436">
                  <c:v>2.8163519999999997</c:v>
                </c:pt>
                <c:pt idx="13437">
                  <c:v>2.6822400000000002</c:v>
                </c:pt>
                <c:pt idx="13438">
                  <c:v>2.6822400000000002</c:v>
                </c:pt>
                <c:pt idx="13439">
                  <c:v>2.5034239999999999</c:v>
                </c:pt>
                <c:pt idx="13440">
                  <c:v>2.4140160000000002</c:v>
                </c:pt>
                <c:pt idx="13441">
                  <c:v>2.5034239999999999</c:v>
                </c:pt>
                <c:pt idx="13442">
                  <c:v>2.6822400000000002</c:v>
                </c:pt>
                <c:pt idx="13443">
                  <c:v>3.3975039999999996</c:v>
                </c:pt>
                <c:pt idx="13444">
                  <c:v>2.5481280000000002</c:v>
                </c:pt>
                <c:pt idx="13445">
                  <c:v>2.8163519999999997</c:v>
                </c:pt>
                <c:pt idx="13446">
                  <c:v>3.5763199999999999</c:v>
                </c:pt>
                <c:pt idx="13447">
                  <c:v>3.7998400000000001</c:v>
                </c:pt>
                <c:pt idx="13448">
                  <c:v>5.051552</c:v>
                </c:pt>
                <c:pt idx="13449">
                  <c:v>5.6327039999999995</c:v>
                </c:pt>
                <c:pt idx="13450">
                  <c:v>7.1973440000000002</c:v>
                </c:pt>
                <c:pt idx="13451">
                  <c:v>9.0749119999999994</c:v>
                </c:pt>
                <c:pt idx="13452">
                  <c:v>10.147807999999999</c:v>
                </c:pt>
                <c:pt idx="13453">
                  <c:v>12.025376</c:v>
                </c:pt>
                <c:pt idx="13454">
                  <c:v>12.2936</c:v>
                </c:pt>
                <c:pt idx="13455">
                  <c:v>12.248895999999998</c:v>
                </c:pt>
                <c:pt idx="13456">
                  <c:v>11.354816</c:v>
                </c:pt>
                <c:pt idx="13457">
                  <c:v>11.712448</c:v>
                </c:pt>
                <c:pt idx="13458">
                  <c:v>11.220704000000001</c:v>
                </c:pt>
                <c:pt idx="13459">
                  <c:v>10.326624000000001</c:v>
                </c:pt>
                <c:pt idx="13460">
                  <c:v>10.192512000000001</c:v>
                </c:pt>
                <c:pt idx="13461">
                  <c:v>11.354816</c:v>
                </c:pt>
                <c:pt idx="13462">
                  <c:v>10.639552</c:v>
                </c:pt>
                <c:pt idx="13463">
                  <c:v>11.488928</c:v>
                </c:pt>
                <c:pt idx="13464">
                  <c:v>11.533632000000001</c:v>
                </c:pt>
                <c:pt idx="13465">
                  <c:v>10.818368</c:v>
                </c:pt>
                <c:pt idx="13466">
                  <c:v>9.8348800000000001</c:v>
                </c:pt>
                <c:pt idx="13467">
                  <c:v>9.6113599999999995</c:v>
                </c:pt>
                <c:pt idx="13468">
                  <c:v>10.773664</c:v>
                </c:pt>
                <c:pt idx="13469">
                  <c:v>10.103104</c:v>
                </c:pt>
                <c:pt idx="13470">
                  <c:v>10.013695999999999</c:v>
                </c:pt>
                <c:pt idx="13471">
                  <c:v>10.639552</c:v>
                </c:pt>
                <c:pt idx="13472">
                  <c:v>10.863072000000001</c:v>
                </c:pt>
                <c:pt idx="13473">
                  <c:v>11.488928</c:v>
                </c:pt>
                <c:pt idx="13474">
                  <c:v>13.232384</c:v>
                </c:pt>
                <c:pt idx="13475">
                  <c:v>13.813535999999999</c:v>
                </c:pt>
                <c:pt idx="13476">
                  <c:v>13.366496</c:v>
                </c:pt>
                <c:pt idx="13477">
                  <c:v>13.321792</c:v>
                </c:pt>
                <c:pt idx="13478">
                  <c:v>13.500608</c:v>
                </c:pt>
                <c:pt idx="13479">
                  <c:v>12.025376</c:v>
                </c:pt>
                <c:pt idx="13480">
                  <c:v>11.712448</c:v>
                </c:pt>
                <c:pt idx="13481">
                  <c:v>12.159488</c:v>
                </c:pt>
                <c:pt idx="13482">
                  <c:v>11.980672</c:v>
                </c:pt>
                <c:pt idx="13483">
                  <c:v>11.086592</c:v>
                </c:pt>
                <c:pt idx="13484">
                  <c:v>10.058400000000001</c:v>
                </c:pt>
                <c:pt idx="13485">
                  <c:v>8.9407999999999994</c:v>
                </c:pt>
                <c:pt idx="13486">
                  <c:v>9.566656</c:v>
                </c:pt>
                <c:pt idx="13487">
                  <c:v>8.9855040000000006</c:v>
                </c:pt>
                <c:pt idx="13488">
                  <c:v>7.9573119999999999</c:v>
                </c:pt>
                <c:pt idx="13489">
                  <c:v>7.4655679999999993</c:v>
                </c:pt>
                <c:pt idx="13490">
                  <c:v>6.7503039999999999</c:v>
                </c:pt>
                <c:pt idx="13491">
                  <c:v>6.2585600000000001</c:v>
                </c:pt>
                <c:pt idx="13492">
                  <c:v>5.5880000000000001</c:v>
                </c:pt>
                <c:pt idx="13493">
                  <c:v>5.7221120000000001</c:v>
                </c:pt>
                <c:pt idx="13494">
                  <c:v>5.8562240000000001</c:v>
                </c:pt>
                <c:pt idx="13495">
                  <c:v>5.4985920000000004</c:v>
                </c:pt>
                <c:pt idx="13496">
                  <c:v>5.8115199999999998</c:v>
                </c:pt>
                <c:pt idx="13497">
                  <c:v>6.7503039999999999</c:v>
                </c:pt>
                <c:pt idx="13498">
                  <c:v>7.2420479999999996</c:v>
                </c:pt>
                <c:pt idx="13499">
                  <c:v>8.2702399999999994</c:v>
                </c:pt>
                <c:pt idx="13500">
                  <c:v>8.4043519999999994</c:v>
                </c:pt>
                <c:pt idx="13501">
                  <c:v>8.761984</c:v>
                </c:pt>
                <c:pt idx="13502">
                  <c:v>8.8066879999999994</c:v>
                </c:pt>
                <c:pt idx="13503">
                  <c:v>8.359648</c:v>
                </c:pt>
                <c:pt idx="13504">
                  <c:v>7.4655679999999993</c:v>
                </c:pt>
                <c:pt idx="13505">
                  <c:v>7.1973440000000002</c:v>
                </c:pt>
                <c:pt idx="13506">
                  <c:v>7.2867519999999999</c:v>
                </c:pt>
                <c:pt idx="13507">
                  <c:v>7.5996800000000002</c:v>
                </c:pt>
                <c:pt idx="13508">
                  <c:v>6.7055999999999996</c:v>
                </c:pt>
                <c:pt idx="13509">
                  <c:v>6.7055999999999996</c:v>
                </c:pt>
                <c:pt idx="13510">
                  <c:v>6.0797439999999998</c:v>
                </c:pt>
                <c:pt idx="13511">
                  <c:v>5.1856640000000001</c:v>
                </c:pt>
                <c:pt idx="13512">
                  <c:v>4.6939200000000003</c:v>
                </c:pt>
                <c:pt idx="13513">
                  <c:v>4.4256960000000003</c:v>
                </c:pt>
                <c:pt idx="13514">
                  <c:v>4.515104</c:v>
                </c:pt>
                <c:pt idx="13515">
                  <c:v>5.3197760000000001</c:v>
                </c:pt>
                <c:pt idx="13516">
                  <c:v>5.4985920000000004</c:v>
                </c:pt>
                <c:pt idx="13517">
                  <c:v>5.0068479999999997</c:v>
                </c:pt>
                <c:pt idx="13518">
                  <c:v>6.6161919999999999</c:v>
                </c:pt>
                <c:pt idx="13519">
                  <c:v>6.8397120000000005</c:v>
                </c:pt>
                <c:pt idx="13520">
                  <c:v>6.9291200000000002</c:v>
                </c:pt>
                <c:pt idx="13521">
                  <c:v>7.4655679999999993</c:v>
                </c:pt>
                <c:pt idx="13522">
                  <c:v>7.3314559999999993</c:v>
                </c:pt>
                <c:pt idx="13523">
                  <c:v>7.0185279999999999</c:v>
                </c:pt>
                <c:pt idx="13524">
                  <c:v>6.2585600000000001</c:v>
                </c:pt>
                <c:pt idx="13525">
                  <c:v>6.9738239999999996</c:v>
                </c:pt>
                <c:pt idx="13526">
                  <c:v>7.9573119999999999</c:v>
                </c:pt>
                <c:pt idx="13527">
                  <c:v>7.3314559999999993</c:v>
                </c:pt>
                <c:pt idx="13528">
                  <c:v>8.1361279999999994</c:v>
                </c:pt>
                <c:pt idx="13529">
                  <c:v>7.3761599999999996</c:v>
                </c:pt>
                <c:pt idx="13530">
                  <c:v>6.6161919999999999</c:v>
                </c:pt>
                <c:pt idx="13531">
                  <c:v>5.8115199999999998</c:v>
                </c:pt>
                <c:pt idx="13532">
                  <c:v>6.0797439999999998</c:v>
                </c:pt>
                <c:pt idx="13533">
                  <c:v>6.2138559999999998</c:v>
                </c:pt>
                <c:pt idx="13534">
                  <c:v>5.9456319999999998</c:v>
                </c:pt>
                <c:pt idx="13535">
                  <c:v>4.6939200000000003</c:v>
                </c:pt>
                <c:pt idx="13536">
                  <c:v>5.0068479999999997</c:v>
                </c:pt>
                <c:pt idx="13537">
                  <c:v>4.6939200000000003</c:v>
                </c:pt>
                <c:pt idx="13538">
                  <c:v>5.0068479999999997</c:v>
                </c:pt>
                <c:pt idx="13539">
                  <c:v>999</c:v>
                </c:pt>
                <c:pt idx="13540">
                  <c:v>999</c:v>
                </c:pt>
                <c:pt idx="13541">
                  <c:v>999</c:v>
                </c:pt>
                <c:pt idx="13542">
                  <c:v>4.6939200000000003</c:v>
                </c:pt>
                <c:pt idx="13543">
                  <c:v>5.1409599999999998</c:v>
                </c:pt>
                <c:pt idx="13544">
                  <c:v>5.5880000000000001</c:v>
                </c:pt>
                <c:pt idx="13545">
                  <c:v>5.3644800000000004</c:v>
                </c:pt>
                <c:pt idx="13546">
                  <c:v>6.3479679999999998</c:v>
                </c:pt>
                <c:pt idx="13547">
                  <c:v>6.8397120000000005</c:v>
                </c:pt>
                <c:pt idx="13548">
                  <c:v>7.4208640000000008</c:v>
                </c:pt>
                <c:pt idx="13549">
                  <c:v>7.0185279999999999</c:v>
                </c:pt>
                <c:pt idx="13550">
                  <c:v>7.5102720000000005</c:v>
                </c:pt>
                <c:pt idx="13551">
                  <c:v>7.5102720000000005</c:v>
                </c:pt>
                <c:pt idx="13552">
                  <c:v>7.1526399999999999</c:v>
                </c:pt>
                <c:pt idx="13553">
                  <c:v>7.1526399999999999</c:v>
                </c:pt>
                <c:pt idx="13554">
                  <c:v>6.5267840000000001</c:v>
                </c:pt>
                <c:pt idx="13555">
                  <c:v>6.8844159999999999</c:v>
                </c:pt>
                <c:pt idx="13556">
                  <c:v>6.3479679999999998</c:v>
                </c:pt>
                <c:pt idx="13557">
                  <c:v>5.7221120000000001</c:v>
                </c:pt>
                <c:pt idx="13558">
                  <c:v>5.9009279999999995</c:v>
                </c:pt>
                <c:pt idx="13559">
                  <c:v>5.6774079999999998</c:v>
                </c:pt>
                <c:pt idx="13560">
                  <c:v>6.3479679999999998</c:v>
                </c:pt>
                <c:pt idx="13561">
                  <c:v>5.8562240000000001</c:v>
                </c:pt>
                <c:pt idx="13562">
                  <c:v>5.8562240000000001</c:v>
                </c:pt>
                <c:pt idx="13563">
                  <c:v>6.1244479999999992</c:v>
                </c:pt>
                <c:pt idx="13564">
                  <c:v>5.6774079999999998</c:v>
                </c:pt>
                <c:pt idx="13565">
                  <c:v>6.4373760000000004</c:v>
                </c:pt>
                <c:pt idx="13566">
                  <c:v>6.2585600000000001</c:v>
                </c:pt>
                <c:pt idx="13567">
                  <c:v>6.5267840000000001</c:v>
                </c:pt>
                <c:pt idx="13568">
                  <c:v>6.7503039999999999</c:v>
                </c:pt>
                <c:pt idx="13569">
                  <c:v>7.5996800000000002</c:v>
                </c:pt>
                <c:pt idx="13570">
                  <c:v>7.7337920000000002</c:v>
                </c:pt>
                <c:pt idx="13571">
                  <c:v>8.0467200000000005</c:v>
                </c:pt>
                <c:pt idx="13572">
                  <c:v>8.3149440000000006</c:v>
                </c:pt>
                <c:pt idx="13573">
                  <c:v>8.761984</c:v>
                </c:pt>
                <c:pt idx="13574">
                  <c:v>8.4490559999999988</c:v>
                </c:pt>
                <c:pt idx="13575">
                  <c:v>9.030208</c:v>
                </c:pt>
                <c:pt idx="13576">
                  <c:v>8.49376</c:v>
                </c:pt>
                <c:pt idx="13577">
                  <c:v>9.432544</c:v>
                </c:pt>
                <c:pt idx="13578">
                  <c:v>9.432544</c:v>
                </c:pt>
                <c:pt idx="13579">
                  <c:v>9.2537279999999988</c:v>
                </c:pt>
                <c:pt idx="13580">
                  <c:v>8.49376</c:v>
                </c:pt>
                <c:pt idx="13581">
                  <c:v>8.6725759999999994</c:v>
                </c:pt>
                <c:pt idx="13582">
                  <c:v>8.627872</c:v>
                </c:pt>
                <c:pt idx="13583">
                  <c:v>8.627872</c:v>
                </c:pt>
                <c:pt idx="13584">
                  <c:v>8.5831679999999988</c:v>
                </c:pt>
                <c:pt idx="13585">
                  <c:v>8.896096</c:v>
                </c:pt>
                <c:pt idx="13586">
                  <c:v>8.1361279999999994</c:v>
                </c:pt>
                <c:pt idx="13587">
                  <c:v>8.6725759999999994</c:v>
                </c:pt>
                <c:pt idx="13588">
                  <c:v>9.2090240000000012</c:v>
                </c:pt>
                <c:pt idx="13589">
                  <c:v>9.2090240000000012</c:v>
                </c:pt>
                <c:pt idx="13590">
                  <c:v>8.9407999999999994</c:v>
                </c:pt>
                <c:pt idx="13591">
                  <c:v>9.2090240000000012</c:v>
                </c:pt>
                <c:pt idx="13592">
                  <c:v>9.6113599999999995</c:v>
                </c:pt>
                <c:pt idx="13593">
                  <c:v>9.3878400000000006</c:v>
                </c:pt>
                <c:pt idx="13594">
                  <c:v>9.8348800000000001</c:v>
                </c:pt>
                <c:pt idx="13595">
                  <c:v>9.7007680000000001</c:v>
                </c:pt>
                <c:pt idx="13596">
                  <c:v>9.6560640000000006</c:v>
                </c:pt>
                <c:pt idx="13597">
                  <c:v>10.013695999999999</c:v>
                </c:pt>
                <c:pt idx="13598">
                  <c:v>10.192512000000001</c:v>
                </c:pt>
                <c:pt idx="13599">
                  <c:v>9.7007680000000001</c:v>
                </c:pt>
                <c:pt idx="13600">
                  <c:v>10.416032</c:v>
                </c:pt>
                <c:pt idx="13601">
                  <c:v>10.103104</c:v>
                </c:pt>
                <c:pt idx="13602">
                  <c:v>10.50544</c:v>
                </c:pt>
                <c:pt idx="13603">
                  <c:v>10.773664</c:v>
                </c:pt>
                <c:pt idx="13604">
                  <c:v>10.818368</c:v>
                </c:pt>
                <c:pt idx="13605">
                  <c:v>10.773664</c:v>
                </c:pt>
                <c:pt idx="13606">
                  <c:v>10.371328</c:v>
                </c:pt>
                <c:pt idx="13607">
                  <c:v>9.3431359999999994</c:v>
                </c:pt>
                <c:pt idx="13608">
                  <c:v>8.627872</c:v>
                </c:pt>
                <c:pt idx="13609">
                  <c:v>9.566656</c:v>
                </c:pt>
                <c:pt idx="13610">
                  <c:v>9.5219520000000006</c:v>
                </c:pt>
                <c:pt idx="13611">
                  <c:v>9.6113599999999995</c:v>
                </c:pt>
                <c:pt idx="13612">
                  <c:v>9.2090240000000012</c:v>
                </c:pt>
                <c:pt idx="13613">
                  <c:v>9.9242879999999989</c:v>
                </c:pt>
                <c:pt idx="13614">
                  <c:v>10.594847999999999</c:v>
                </c:pt>
                <c:pt idx="13615">
                  <c:v>10.907775999999998</c:v>
                </c:pt>
                <c:pt idx="13616">
                  <c:v>10.728960000000001</c:v>
                </c:pt>
                <c:pt idx="13617">
                  <c:v>11.176</c:v>
                </c:pt>
                <c:pt idx="13618">
                  <c:v>10.863072000000001</c:v>
                </c:pt>
                <c:pt idx="13619">
                  <c:v>11.220704000000001</c:v>
                </c:pt>
                <c:pt idx="13620">
                  <c:v>11.444224</c:v>
                </c:pt>
                <c:pt idx="13621">
                  <c:v>11.399519999999999</c:v>
                </c:pt>
                <c:pt idx="13622">
                  <c:v>11.354816</c:v>
                </c:pt>
                <c:pt idx="13623">
                  <c:v>11.488928</c:v>
                </c:pt>
                <c:pt idx="13624">
                  <c:v>11.354816</c:v>
                </c:pt>
                <c:pt idx="13625">
                  <c:v>12.025376</c:v>
                </c:pt>
                <c:pt idx="13626">
                  <c:v>11.086592</c:v>
                </c:pt>
                <c:pt idx="13627">
                  <c:v>10.416032</c:v>
                </c:pt>
                <c:pt idx="13628">
                  <c:v>10.013695999999999</c:v>
                </c:pt>
                <c:pt idx="13629">
                  <c:v>10.371328</c:v>
                </c:pt>
                <c:pt idx="13630">
                  <c:v>10.28192</c:v>
                </c:pt>
                <c:pt idx="13631">
                  <c:v>9.3431359999999994</c:v>
                </c:pt>
                <c:pt idx="13632">
                  <c:v>8.359648</c:v>
                </c:pt>
                <c:pt idx="13633">
                  <c:v>8.359648</c:v>
                </c:pt>
                <c:pt idx="13634">
                  <c:v>7.7337920000000002</c:v>
                </c:pt>
                <c:pt idx="13635">
                  <c:v>7.6890879999999999</c:v>
                </c:pt>
                <c:pt idx="13636">
                  <c:v>7.4655679999999993</c:v>
                </c:pt>
                <c:pt idx="13637">
                  <c:v>7.7337920000000002</c:v>
                </c:pt>
                <c:pt idx="13638">
                  <c:v>7.5996800000000002</c:v>
                </c:pt>
                <c:pt idx="13639">
                  <c:v>7.8231999999999999</c:v>
                </c:pt>
                <c:pt idx="13640">
                  <c:v>8.49376</c:v>
                </c:pt>
                <c:pt idx="13641">
                  <c:v>8.6725759999999994</c:v>
                </c:pt>
                <c:pt idx="13642">
                  <c:v>9.2090240000000012</c:v>
                </c:pt>
                <c:pt idx="13643">
                  <c:v>9.6113599999999995</c:v>
                </c:pt>
                <c:pt idx="13644">
                  <c:v>10.50544</c:v>
                </c:pt>
                <c:pt idx="13645">
                  <c:v>9.6560640000000006</c:v>
                </c:pt>
                <c:pt idx="13646">
                  <c:v>9.3431359999999994</c:v>
                </c:pt>
                <c:pt idx="13647">
                  <c:v>9.6113599999999995</c:v>
                </c:pt>
                <c:pt idx="13648">
                  <c:v>9.6560640000000006</c:v>
                </c:pt>
                <c:pt idx="13649">
                  <c:v>9.2090240000000012</c:v>
                </c:pt>
                <c:pt idx="13650">
                  <c:v>8.9407999999999994</c:v>
                </c:pt>
                <c:pt idx="13651">
                  <c:v>10.550144000000001</c:v>
                </c:pt>
                <c:pt idx="13652">
                  <c:v>10.147807999999999</c:v>
                </c:pt>
                <c:pt idx="13653">
                  <c:v>10.103104</c:v>
                </c:pt>
                <c:pt idx="13654">
                  <c:v>9.3878400000000006</c:v>
                </c:pt>
                <c:pt idx="13655">
                  <c:v>8.1808320000000005</c:v>
                </c:pt>
                <c:pt idx="13656">
                  <c:v>8.2702399999999994</c:v>
                </c:pt>
                <c:pt idx="13657">
                  <c:v>7.9126079999999996</c:v>
                </c:pt>
                <c:pt idx="13658">
                  <c:v>8.2702399999999994</c:v>
                </c:pt>
                <c:pt idx="13659">
                  <c:v>8.3149440000000006</c:v>
                </c:pt>
                <c:pt idx="13660">
                  <c:v>7.5996800000000002</c:v>
                </c:pt>
                <c:pt idx="13661">
                  <c:v>7.1973440000000002</c:v>
                </c:pt>
                <c:pt idx="13662">
                  <c:v>6.5714879999999996</c:v>
                </c:pt>
                <c:pt idx="13663">
                  <c:v>7.6443840000000005</c:v>
                </c:pt>
                <c:pt idx="13664">
                  <c:v>7.9126079999999996</c:v>
                </c:pt>
                <c:pt idx="13665">
                  <c:v>7.5996800000000002</c:v>
                </c:pt>
                <c:pt idx="13666">
                  <c:v>7.7337920000000002</c:v>
                </c:pt>
                <c:pt idx="13667">
                  <c:v>7.8679040000000002</c:v>
                </c:pt>
                <c:pt idx="13668">
                  <c:v>6.9291200000000002</c:v>
                </c:pt>
                <c:pt idx="13669">
                  <c:v>7.2420479999999996</c:v>
                </c:pt>
                <c:pt idx="13670">
                  <c:v>8.0020159999999994</c:v>
                </c:pt>
                <c:pt idx="13671">
                  <c:v>7.2867519999999999</c:v>
                </c:pt>
                <c:pt idx="13672">
                  <c:v>7.2420479999999996</c:v>
                </c:pt>
                <c:pt idx="13673">
                  <c:v>7.6443840000000005</c:v>
                </c:pt>
                <c:pt idx="13674">
                  <c:v>7.3314559999999993</c:v>
                </c:pt>
                <c:pt idx="13675">
                  <c:v>6.5714879999999996</c:v>
                </c:pt>
                <c:pt idx="13676">
                  <c:v>6.7950079999999993</c:v>
                </c:pt>
                <c:pt idx="13677">
                  <c:v>6.7055999999999996</c:v>
                </c:pt>
                <c:pt idx="13678">
                  <c:v>5.4091839999999998</c:v>
                </c:pt>
                <c:pt idx="13679">
                  <c:v>5.3644800000000004</c:v>
                </c:pt>
                <c:pt idx="13680">
                  <c:v>4.91744</c:v>
                </c:pt>
                <c:pt idx="13681">
                  <c:v>5.1409599999999998</c:v>
                </c:pt>
                <c:pt idx="13682">
                  <c:v>5.3197760000000001</c:v>
                </c:pt>
                <c:pt idx="13683">
                  <c:v>5.7221120000000001</c:v>
                </c:pt>
                <c:pt idx="13684">
                  <c:v>5.7221120000000001</c:v>
                </c:pt>
                <c:pt idx="13685">
                  <c:v>5.5880000000000001</c:v>
                </c:pt>
                <c:pt idx="13686">
                  <c:v>5.4091839999999998</c:v>
                </c:pt>
                <c:pt idx="13687">
                  <c:v>5.9456319999999998</c:v>
                </c:pt>
                <c:pt idx="13688">
                  <c:v>6.3479679999999998</c:v>
                </c:pt>
                <c:pt idx="13689">
                  <c:v>5.9903360000000001</c:v>
                </c:pt>
                <c:pt idx="13690">
                  <c:v>6.3032639999999995</c:v>
                </c:pt>
                <c:pt idx="13691">
                  <c:v>6.3032639999999995</c:v>
                </c:pt>
                <c:pt idx="13692">
                  <c:v>6.5267840000000001</c:v>
                </c:pt>
                <c:pt idx="13693">
                  <c:v>6.7055999999999996</c:v>
                </c:pt>
                <c:pt idx="13694">
                  <c:v>5.9456319999999998</c:v>
                </c:pt>
                <c:pt idx="13695">
                  <c:v>5.9903360000000001</c:v>
                </c:pt>
                <c:pt idx="13696">
                  <c:v>6.3032639999999995</c:v>
                </c:pt>
                <c:pt idx="13697">
                  <c:v>6.4820799999999998</c:v>
                </c:pt>
                <c:pt idx="13698">
                  <c:v>6.4373760000000004</c:v>
                </c:pt>
                <c:pt idx="13699">
                  <c:v>5.8562240000000001</c:v>
                </c:pt>
                <c:pt idx="13700">
                  <c:v>5.2750720000000006</c:v>
                </c:pt>
                <c:pt idx="13701">
                  <c:v>5.4538879999999992</c:v>
                </c:pt>
                <c:pt idx="13702">
                  <c:v>4.24688</c:v>
                </c:pt>
                <c:pt idx="13703">
                  <c:v>3.3975039999999996</c:v>
                </c:pt>
                <c:pt idx="13704">
                  <c:v>3.0398719999999999</c:v>
                </c:pt>
                <c:pt idx="13705">
                  <c:v>2.45872</c:v>
                </c:pt>
                <c:pt idx="13706">
                  <c:v>2.4140160000000002</c:v>
                </c:pt>
                <c:pt idx="13707">
                  <c:v>2.4140160000000002</c:v>
                </c:pt>
                <c:pt idx="13708">
                  <c:v>2.9504639999999998</c:v>
                </c:pt>
                <c:pt idx="13709">
                  <c:v>2.4140160000000002</c:v>
                </c:pt>
                <c:pt idx="13710">
                  <c:v>1.56464</c:v>
                </c:pt>
                <c:pt idx="13711">
                  <c:v>1.7434559999999999</c:v>
                </c:pt>
                <c:pt idx="13712">
                  <c:v>2.9057599999999999</c:v>
                </c:pt>
                <c:pt idx="13713">
                  <c:v>3.2633920000000001</c:v>
                </c:pt>
                <c:pt idx="13714">
                  <c:v>4.380992</c:v>
                </c:pt>
                <c:pt idx="13715">
                  <c:v>6.6161919999999999</c:v>
                </c:pt>
                <c:pt idx="13716">
                  <c:v>7.3314559999999993</c:v>
                </c:pt>
                <c:pt idx="13717">
                  <c:v>7.3314559999999993</c:v>
                </c:pt>
                <c:pt idx="13718">
                  <c:v>7.7784959999999996</c:v>
                </c:pt>
                <c:pt idx="13719">
                  <c:v>6.3032639999999995</c:v>
                </c:pt>
                <c:pt idx="13720">
                  <c:v>4.4703999999999997</c:v>
                </c:pt>
                <c:pt idx="13721">
                  <c:v>4.0680639999999997</c:v>
                </c:pt>
                <c:pt idx="13722">
                  <c:v>3.8892479999999998</c:v>
                </c:pt>
                <c:pt idx="13723">
                  <c:v>3.1292800000000001</c:v>
                </c:pt>
                <c:pt idx="13724">
                  <c:v>2.45872</c:v>
                </c:pt>
                <c:pt idx="13725">
                  <c:v>2.7269439999999996</c:v>
                </c:pt>
                <c:pt idx="13726">
                  <c:v>2.0116800000000001</c:v>
                </c:pt>
                <c:pt idx="13727">
                  <c:v>2.324608</c:v>
                </c:pt>
                <c:pt idx="13728">
                  <c:v>2.7269439999999996</c:v>
                </c:pt>
                <c:pt idx="13729">
                  <c:v>3.0398719999999999</c:v>
                </c:pt>
                <c:pt idx="13730">
                  <c:v>2.6375360000000003</c:v>
                </c:pt>
                <c:pt idx="13731">
                  <c:v>2.9057599999999999</c:v>
                </c:pt>
                <c:pt idx="13732">
                  <c:v>3.5763199999999999</c:v>
                </c:pt>
                <c:pt idx="13733">
                  <c:v>4.2915839999999994</c:v>
                </c:pt>
                <c:pt idx="13734">
                  <c:v>5.2750720000000006</c:v>
                </c:pt>
                <c:pt idx="13735">
                  <c:v>6.7055999999999996</c:v>
                </c:pt>
                <c:pt idx="13736">
                  <c:v>7.1526399999999999</c:v>
                </c:pt>
                <c:pt idx="13737">
                  <c:v>7.8231999999999999</c:v>
                </c:pt>
                <c:pt idx="13738">
                  <c:v>7.7337920000000002</c:v>
                </c:pt>
                <c:pt idx="13739">
                  <c:v>7.0632320000000002</c:v>
                </c:pt>
                <c:pt idx="13740">
                  <c:v>6.9291200000000002</c:v>
                </c:pt>
                <c:pt idx="13741">
                  <c:v>7.0185279999999999</c:v>
                </c:pt>
                <c:pt idx="13742">
                  <c:v>6.5267840000000001</c:v>
                </c:pt>
                <c:pt idx="13743">
                  <c:v>6.9291200000000002</c:v>
                </c:pt>
                <c:pt idx="13744">
                  <c:v>6.6161919999999999</c:v>
                </c:pt>
                <c:pt idx="13745">
                  <c:v>6.7950079999999993</c:v>
                </c:pt>
                <c:pt idx="13746">
                  <c:v>6.3479679999999998</c:v>
                </c:pt>
                <c:pt idx="13747">
                  <c:v>5.6774079999999998</c:v>
                </c:pt>
                <c:pt idx="13748">
                  <c:v>6.1691520000000004</c:v>
                </c:pt>
                <c:pt idx="13749">
                  <c:v>6.6161919999999999</c:v>
                </c:pt>
                <c:pt idx="13750">
                  <c:v>6.5267840000000001</c:v>
                </c:pt>
                <c:pt idx="13751">
                  <c:v>5.8562240000000001</c:v>
                </c:pt>
                <c:pt idx="13752">
                  <c:v>6.3032639999999995</c:v>
                </c:pt>
                <c:pt idx="13753">
                  <c:v>5.8115199999999998</c:v>
                </c:pt>
                <c:pt idx="13754">
                  <c:v>5.2303679999999995</c:v>
                </c:pt>
                <c:pt idx="13755">
                  <c:v>5.6774079999999998</c:v>
                </c:pt>
                <c:pt idx="13756">
                  <c:v>5.051552</c:v>
                </c:pt>
                <c:pt idx="13757">
                  <c:v>5.6327039999999995</c:v>
                </c:pt>
                <c:pt idx="13758">
                  <c:v>5.4985920000000004</c:v>
                </c:pt>
                <c:pt idx="13759">
                  <c:v>5.0962560000000003</c:v>
                </c:pt>
                <c:pt idx="13760">
                  <c:v>5.051552</c:v>
                </c:pt>
                <c:pt idx="13761">
                  <c:v>5.2303679999999995</c:v>
                </c:pt>
                <c:pt idx="13762">
                  <c:v>6.2138559999999998</c:v>
                </c:pt>
                <c:pt idx="13763">
                  <c:v>6.1691520000000004</c:v>
                </c:pt>
                <c:pt idx="13764">
                  <c:v>6.2138559999999998</c:v>
                </c:pt>
                <c:pt idx="13765">
                  <c:v>6.9291200000000002</c:v>
                </c:pt>
                <c:pt idx="13766">
                  <c:v>6.7503039999999999</c:v>
                </c:pt>
                <c:pt idx="13767">
                  <c:v>6.9291200000000002</c:v>
                </c:pt>
                <c:pt idx="13768">
                  <c:v>6.8844159999999999</c:v>
                </c:pt>
                <c:pt idx="13769">
                  <c:v>6.3479679999999998</c:v>
                </c:pt>
                <c:pt idx="13770">
                  <c:v>6.6161919999999999</c:v>
                </c:pt>
                <c:pt idx="13771">
                  <c:v>7.0632320000000002</c:v>
                </c:pt>
                <c:pt idx="13772">
                  <c:v>6.7503039999999999</c:v>
                </c:pt>
                <c:pt idx="13773">
                  <c:v>6.7503039999999999</c:v>
                </c:pt>
                <c:pt idx="13774">
                  <c:v>5.7668160000000004</c:v>
                </c:pt>
                <c:pt idx="13775">
                  <c:v>5.8562240000000001</c:v>
                </c:pt>
                <c:pt idx="13776">
                  <c:v>6.6161919999999999</c:v>
                </c:pt>
                <c:pt idx="13777">
                  <c:v>6.7503039999999999</c:v>
                </c:pt>
                <c:pt idx="13778">
                  <c:v>5.9903360000000001</c:v>
                </c:pt>
                <c:pt idx="13779">
                  <c:v>4.0233600000000003</c:v>
                </c:pt>
                <c:pt idx="13780">
                  <c:v>4.2915839999999994</c:v>
                </c:pt>
                <c:pt idx="13781">
                  <c:v>2.4140160000000002</c:v>
                </c:pt>
                <c:pt idx="13782">
                  <c:v>2.5481280000000002</c:v>
                </c:pt>
                <c:pt idx="13783">
                  <c:v>2.5034239999999999</c:v>
                </c:pt>
                <c:pt idx="13784">
                  <c:v>1.296416</c:v>
                </c:pt>
                <c:pt idx="13785">
                  <c:v>0.581152</c:v>
                </c:pt>
                <c:pt idx="13786">
                  <c:v>1.7434559999999999</c:v>
                </c:pt>
                <c:pt idx="13787">
                  <c:v>1.8775680000000001</c:v>
                </c:pt>
                <c:pt idx="13788">
                  <c:v>1.4752319999999999</c:v>
                </c:pt>
                <c:pt idx="13789">
                  <c:v>3.6657279999999997</c:v>
                </c:pt>
                <c:pt idx="13790">
                  <c:v>3.978656</c:v>
                </c:pt>
                <c:pt idx="13791">
                  <c:v>3.1739839999999999</c:v>
                </c:pt>
                <c:pt idx="13792">
                  <c:v>2.2351999999999999</c:v>
                </c:pt>
                <c:pt idx="13793">
                  <c:v>2.45872</c:v>
                </c:pt>
                <c:pt idx="13794">
                  <c:v>3.0845760000000002</c:v>
                </c:pt>
                <c:pt idx="13795">
                  <c:v>2.861056</c:v>
                </c:pt>
                <c:pt idx="13796">
                  <c:v>2.3693119999999999</c:v>
                </c:pt>
                <c:pt idx="13797">
                  <c:v>2.861056</c:v>
                </c:pt>
                <c:pt idx="13798">
                  <c:v>3.3527999999999998</c:v>
                </c:pt>
                <c:pt idx="13799">
                  <c:v>3.3080959999999999</c:v>
                </c:pt>
                <c:pt idx="13800">
                  <c:v>2.5034239999999999</c:v>
                </c:pt>
                <c:pt idx="13801">
                  <c:v>3.2633920000000001</c:v>
                </c:pt>
                <c:pt idx="13802">
                  <c:v>2.8163519999999997</c:v>
                </c:pt>
                <c:pt idx="13803">
                  <c:v>3.8892479999999998</c:v>
                </c:pt>
                <c:pt idx="13804">
                  <c:v>3.3975039999999996</c:v>
                </c:pt>
                <c:pt idx="13805">
                  <c:v>2.5481280000000002</c:v>
                </c:pt>
                <c:pt idx="13806">
                  <c:v>3.2633920000000001</c:v>
                </c:pt>
                <c:pt idx="13807">
                  <c:v>3.4422079999999999</c:v>
                </c:pt>
                <c:pt idx="13808">
                  <c:v>3.9339520000000001</c:v>
                </c:pt>
                <c:pt idx="13809">
                  <c:v>4.7386239999999997</c:v>
                </c:pt>
                <c:pt idx="13810">
                  <c:v>5.1856640000000001</c:v>
                </c:pt>
                <c:pt idx="13811">
                  <c:v>5.1409599999999998</c:v>
                </c:pt>
                <c:pt idx="13812">
                  <c:v>4.8727359999999997</c:v>
                </c:pt>
                <c:pt idx="13813">
                  <c:v>4.380992</c:v>
                </c:pt>
                <c:pt idx="13814">
                  <c:v>4.7386239999999997</c:v>
                </c:pt>
                <c:pt idx="13815">
                  <c:v>4.8280320000000003</c:v>
                </c:pt>
                <c:pt idx="13816">
                  <c:v>4.0680639999999997</c:v>
                </c:pt>
                <c:pt idx="13817">
                  <c:v>4.3362879999999997</c:v>
                </c:pt>
                <c:pt idx="13818">
                  <c:v>3.978656</c:v>
                </c:pt>
                <c:pt idx="13819">
                  <c:v>3.7104320000000004</c:v>
                </c:pt>
                <c:pt idx="13820">
                  <c:v>4.6939200000000003</c:v>
                </c:pt>
                <c:pt idx="13821">
                  <c:v>3.7104320000000004</c:v>
                </c:pt>
                <c:pt idx="13822">
                  <c:v>3.0845760000000002</c:v>
                </c:pt>
                <c:pt idx="13823">
                  <c:v>4.380992</c:v>
                </c:pt>
                <c:pt idx="13824">
                  <c:v>4.112768</c:v>
                </c:pt>
                <c:pt idx="13825">
                  <c:v>2.861056</c:v>
                </c:pt>
                <c:pt idx="13826">
                  <c:v>2.9504639999999998</c:v>
                </c:pt>
                <c:pt idx="13827">
                  <c:v>3.3080959999999999</c:v>
                </c:pt>
                <c:pt idx="13828">
                  <c:v>2.7716479999999999</c:v>
                </c:pt>
                <c:pt idx="13829">
                  <c:v>3.4869119999999998</c:v>
                </c:pt>
                <c:pt idx="13830">
                  <c:v>2.1010879999999998</c:v>
                </c:pt>
                <c:pt idx="13831">
                  <c:v>1.1175999999999999</c:v>
                </c:pt>
                <c:pt idx="13832">
                  <c:v>2.592832</c:v>
                </c:pt>
                <c:pt idx="13833">
                  <c:v>3.3080959999999999</c:v>
                </c:pt>
                <c:pt idx="13834">
                  <c:v>2.5481280000000002</c:v>
                </c:pt>
                <c:pt idx="13835">
                  <c:v>3.1739839999999999</c:v>
                </c:pt>
                <c:pt idx="13836">
                  <c:v>3.844544</c:v>
                </c:pt>
                <c:pt idx="13837">
                  <c:v>4.4256960000000003</c:v>
                </c:pt>
                <c:pt idx="13838">
                  <c:v>3.844544</c:v>
                </c:pt>
                <c:pt idx="13839">
                  <c:v>4.380992</c:v>
                </c:pt>
                <c:pt idx="13840">
                  <c:v>4.1574720000000003</c:v>
                </c:pt>
                <c:pt idx="13841">
                  <c:v>4.7386239999999997</c:v>
                </c:pt>
                <c:pt idx="13842">
                  <c:v>4.0680639999999997</c:v>
                </c:pt>
                <c:pt idx="13843">
                  <c:v>4.515104</c:v>
                </c:pt>
                <c:pt idx="13844">
                  <c:v>4.4703999999999997</c:v>
                </c:pt>
                <c:pt idx="13845">
                  <c:v>3.8892479999999998</c:v>
                </c:pt>
                <c:pt idx="13846">
                  <c:v>3.7551360000000003</c:v>
                </c:pt>
                <c:pt idx="13847">
                  <c:v>3.6657279999999997</c:v>
                </c:pt>
                <c:pt idx="13848">
                  <c:v>3.844544</c:v>
                </c:pt>
                <c:pt idx="13849">
                  <c:v>2.9951680000000001</c:v>
                </c:pt>
                <c:pt idx="13850">
                  <c:v>3.3527999999999998</c:v>
                </c:pt>
                <c:pt idx="13851">
                  <c:v>3.4422079999999999</c:v>
                </c:pt>
                <c:pt idx="13852">
                  <c:v>3.3080959999999999</c:v>
                </c:pt>
                <c:pt idx="13853">
                  <c:v>4.4256960000000003</c:v>
                </c:pt>
                <c:pt idx="13854">
                  <c:v>4.5598079999999994</c:v>
                </c:pt>
                <c:pt idx="13855">
                  <c:v>4.3362879999999997</c:v>
                </c:pt>
                <c:pt idx="13856">
                  <c:v>4.649216</c:v>
                </c:pt>
                <c:pt idx="13857">
                  <c:v>5.0068479999999997</c:v>
                </c:pt>
                <c:pt idx="13858">
                  <c:v>4.91744</c:v>
                </c:pt>
                <c:pt idx="13859">
                  <c:v>5.0068479999999997</c:v>
                </c:pt>
                <c:pt idx="13860">
                  <c:v>3.2633920000000001</c:v>
                </c:pt>
                <c:pt idx="13861">
                  <c:v>1.296416</c:v>
                </c:pt>
                <c:pt idx="13862">
                  <c:v>2.6375360000000003</c:v>
                </c:pt>
                <c:pt idx="13863">
                  <c:v>3.1292800000000001</c:v>
                </c:pt>
                <c:pt idx="13864">
                  <c:v>2.3693119999999999</c:v>
                </c:pt>
                <c:pt idx="13865">
                  <c:v>2.45872</c:v>
                </c:pt>
                <c:pt idx="13866">
                  <c:v>2.7716479999999999</c:v>
                </c:pt>
                <c:pt idx="13867">
                  <c:v>1.519936</c:v>
                </c:pt>
                <c:pt idx="13868">
                  <c:v>1.78816</c:v>
                </c:pt>
                <c:pt idx="13869">
                  <c:v>1.1175999999999999</c:v>
                </c:pt>
                <c:pt idx="13870">
                  <c:v>2.324608</c:v>
                </c:pt>
                <c:pt idx="13871">
                  <c:v>2.0116800000000001</c:v>
                </c:pt>
                <c:pt idx="13872">
                  <c:v>2.6375360000000003</c:v>
                </c:pt>
                <c:pt idx="13873">
                  <c:v>3.1292800000000001</c:v>
                </c:pt>
                <c:pt idx="13874">
                  <c:v>2.5481280000000002</c:v>
                </c:pt>
                <c:pt idx="13875">
                  <c:v>1.9669760000000001</c:v>
                </c:pt>
                <c:pt idx="13876">
                  <c:v>1.296416</c:v>
                </c:pt>
                <c:pt idx="13877">
                  <c:v>3.9339520000000001</c:v>
                </c:pt>
                <c:pt idx="13878">
                  <c:v>3.3080959999999999</c:v>
                </c:pt>
                <c:pt idx="13879">
                  <c:v>2.861056</c:v>
                </c:pt>
                <c:pt idx="13880">
                  <c:v>5.2750720000000006</c:v>
                </c:pt>
                <c:pt idx="13881">
                  <c:v>5.4091839999999998</c:v>
                </c:pt>
                <c:pt idx="13882">
                  <c:v>6.8397120000000005</c:v>
                </c:pt>
                <c:pt idx="13883">
                  <c:v>6.2585600000000001</c:v>
                </c:pt>
                <c:pt idx="13884">
                  <c:v>5.1856640000000001</c:v>
                </c:pt>
                <c:pt idx="13885">
                  <c:v>3.3975039999999996</c:v>
                </c:pt>
                <c:pt idx="13886">
                  <c:v>2.8163519999999997</c:v>
                </c:pt>
                <c:pt idx="13887">
                  <c:v>2.9504639999999998</c:v>
                </c:pt>
                <c:pt idx="13888">
                  <c:v>3.1739839999999999</c:v>
                </c:pt>
                <c:pt idx="13889">
                  <c:v>3.6210239999999998</c:v>
                </c:pt>
                <c:pt idx="13890">
                  <c:v>4.24688</c:v>
                </c:pt>
                <c:pt idx="13891">
                  <c:v>3.7551360000000003</c:v>
                </c:pt>
                <c:pt idx="13892">
                  <c:v>3.7551360000000003</c:v>
                </c:pt>
                <c:pt idx="13893">
                  <c:v>3.7104320000000004</c:v>
                </c:pt>
                <c:pt idx="13894">
                  <c:v>3.4869119999999998</c:v>
                </c:pt>
                <c:pt idx="13895">
                  <c:v>3.4869119999999998</c:v>
                </c:pt>
                <c:pt idx="13896">
                  <c:v>2.9951680000000001</c:v>
                </c:pt>
                <c:pt idx="13897">
                  <c:v>2.7716479999999999</c:v>
                </c:pt>
                <c:pt idx="13898">
                  <c:v>3.0845760000000002</c:v>
                </c:pt>
                <c:pt idx="13899">
                  <c:v>3.3527999999999998</c:v>
                </c:pt>
                <c:pt idx="13900">
                  <c:v>3.3527999999999998</c:v>
                </c:pt>
                <c:pt idx="13901">
                  <c:v>3.6657279999999997</c:v>
                </c:pt>
                <c:pt idx="13902">
                  <c:v>2.9057599999999999</c:v>
                </c:pt>
                <c:pt idx="13903">
                  <c:v>2.7269439999999996</c:v>
                </c:pt>
                <c:pt idx="13904">
                  <c:v>1.6987519999999998</c:v>
                </c:pt>
                <c:pt idx="13905">
                  <c:v>1.296416</c:v>
                </c:pt>
                <c:pt idx="13906">
                  <c:v>2.2351999999999999</c:v>
                </c:pt>
                <c:pt idx="13907">
                  <c:v>2.861056</c:v>
                </c:pt>
                <c:pt idx="13908">
                  <c:v>3.4422079999999999</c:v>
                </c:pt>
                <c:pt idx="13909">
                  <c:v>5.0068479999999997</c:v>
                </c:pt>
                <c:pt idx="13910">
                  <c:v>5.6774079999999998</c:v>
                </c:pt>
                <c:pt idx="13911">
                  <c:v>5.8115199999999998</c:v>
                </c:pt>
                <c:pt idx="13912">
                  <c:v>6.3032639999999995</c:v>
                </c:pt>
                <c:pt idx="13913">
                  <c:v>6.0797439999999998</c:v>
                </c:pt>
                <c:pt idx="13914">
                  <c:v>5.0962560000000003</c:v>
                </c:pt>
                <c:pt idx="13915">
                  <c:v>5.051552</c:v>
                </c:pt>
                <c:pt idx="13916">
                  <c:v>4.5598079999999994</c:v>
                </c:pt>
                <c:pt idx="13917">
                  <c:v>3.7551360000000003</c:v>
                </c:pt>
                <c:pt idx="13918">
                  <c:v>3.1292800000000001</c:v>
                </c:pt>
                <c:pt idx="13919">
                  <c:v>2.8163519999999997</c:v>
                </c:pt>
                <c:pt idx="13920">
                  <c:v>1.6093440000000001</c:v>
                </c:pt>
                <c:pt idx="13921">
                  <c:v>1.922272</c:v>
                </c:pt>
                <c:pt idx="13922">
                  <c:v>2.8163519999999997</c:v>
                </c:pt>
                <c:pt idx="13923">
                  <c:v>3.4422079999999999</c:v>
                </c:pt>
                <c:pt idx="13924">
                  <c:v>2.9951680000000001</c:v>
                </c:pt>
                <c:pt idx="13925">
                  <c:v>3.4869119999999998</c:v>
                </c:pt>
                <c:pt idx="13926">
                  <c:v>4.4703999999999997</c:v>
                </c:pt>
                <c:pt idx="13927">
                  <c:v>3.844544</c:v>
                </c:pt>
                <c:pt idx="13928">
                  <c:v>3.3975039999999996</c:v>
                </c:pt>
                <c:pt idx="13929">
                  <c:v>3.5763199999999999</c:v>
                </c:pt>
                <c:pt idx="13930">
                  <c:v>3.6657279999999997</c:v>
                </c:pt>
                <c:pt idx="13931">
                  <c:v>3.5763199999999999</c:v>
                </c:pt>
                <c:pt idx="13932">
                  <c:v>3.1292800000000001</c:v>
                </c:pt>
                <c:pt idx="13933">
                  <c:v>2.6375360000000003</c:v>
                </c:pt>
                <c:pt idx="13934">
                  <c:v>2.9951680000000001</c:v>
                </c:pt>
                <c:pt idx="13935">
                  <c:v>5.1409599999999998</c:v>
                </c:pt>
                <c:pt idx="13936">
                  <c:v>5.3197760000000001</c:v>
                </c:pt>
                <c:pt idx="13937">
                  <c:v>4.649216</c:v>
                </c:pt>
                <c:pt idx="13938">
                  <c:v>3.978656</c:v>
                </c:pt>
                <c:pt idx="13939">
                  <c:v>2.7269439999999996</c:v>
                </c:pt>
                <c:pt idx="13940">
                  <c:v>2.592832</c:v>
                </c:pt>
                <c:pt idx="13941">
                  <c:v>2.8163519999999997</c:v>
                </c:pt>
                <c:pt idx="13942">
                  <c:v>2.7716479999999999</c:v>
                </c:pt>
                <c:pt idx="13943">
                  <c:v>2.6822400000000002</c:v>
                </c:pt>
                <c:pt idx="13944">
                  <c:v>2.9057599999999999</c:v>
                </c:pt>
                <c:pt idx="13945">
                  <c:v>2.2799039999999997</c:v>
                </c:pt>
                <c:pt idx="13946">
                  <c:v>2.45872</c:v>
                </c:pt>
                <c:pt idx="13947">
                  <c:v>2.3693119999999999</c:v>
                </c:pt>
                <c:pt idx="13948">
                  <c:v>2.324608</c:v>
                </c:pt>
                <c:pt idx="13949">
                  <c:v>2.45872</c:v>
                </c:pt>
                <c:pt idx="13950">
                  <c:v>2.324608</c:v>
                </c:pt>
                <c:pt idx="13951">
                  <c:v>1.7434559999999999</c:v>
                </c:pt>
                <c:pt idx="13952">
                  <c:v>1.8775680000000001</c:v>
                </c:pt>
                <c:pt idx="13953">
                  <c:v>0.80467200000000005</c:v>
                </c:pt>
                <c:pt idx="13954">
                  <c:v>0.80467200000000005</c:v>
                </c:pt>
                <c:pt idx="13955">
                  <c:v>1.56464</c:v>
                </c:pt>
                <c:pt idx="13956">
                  <c:v>1.519936</c:v>
                </c:pt>
                <c:pt idx="13957">
                  <c:v>3.2633920000000001</c:v>
                </c:pt>
                <c:pt idx="13958">
                  <c:v>3.5316160000000001</c:v>
                </c:pt>
                <c:pt idx="13959">
                  <c:v>3.3080959999999999</c:v>
                </c:pt>
                <c:pt idx="13960">
                  <c:v>3.7104320000000004</c:v>
                </c:pt>
                <c:pt idx="13961">
                  <c:v>4.3362879999999997</c:v>
                </c:pt>
                <c:pt idx="13962">
                  <c:v>3.7998400000000001</c:v>
                </c:pt>
                <c:pt idx="13963">
                  <c:v>3.978656</c:v>
                </c:pt>
                <c:pt idx="13964">
                  <c:v>3.5316160000000001</c:v>
                </c:pt>
                <c:pt idx="13965">
                  <c:v>2.45872</c:v>
                </c:pt>
                <c:pt idx="13966">
                  <c:v>2.9057599999999999</c:v>
                </c:pt>
                <c:pt idx="13967">
                  <c:v>2.4140160000000002</c:v>
                </c:pt>
                <c:pt idx="13968">
                  <c:v>2.2799039999999997</c:v>
                </c:pt>
                <c:pt idx="13969">
                  <c:v>2.2799039999999997</c:v>
                </c:pt>
                <c:pt idx="13970">
                  <c:v>1.6987519999999998</c:v>
                </c:pt>
                <c:pt idx="13971">
                  <c:v>1.3858239999999999</c:v>
                </c:pt>
                <c:pt idx="13972">
                  <c:v>1.162304</c:v>
                </c:pt>
                <c:pt idx="13973">
                  <c:v>1.654048</c:v>
                </c:pt>
                <c:pt idx="13974">
                  <c:v>3.4869119999999998</c:v>
                </c:pt>
                <c:pt idx="13975">
                  <c:v>2.1457919999999997</c:v>
                </c:pt>
                <c:pt idx="13976">
                  <c:v>1.2517119999999999</c:v>
                </c:pt>
                <c:pt idx="13977">
                  <c:v>2.4140160000000002</c:v>
                </c:pt>
                <c:pt idx="13978">
                  <c:v>2.6822400000000002</c:v>
                </c:pt>
                <c:pt idx="13979">
                  <c:v>2.5034239999999999</c:v>
                </c:pt>
                <c:pt idx="13980">
                  <c:v>2.861056</c:v>
                </c:pt>
                <c:pt idx="13981">
                  <c:v>4.0233600000000003</c:v>
                </c:pt>
                <c:pt idx="13982">
                  <c:v>4.2021759999999997</c:v>
                </c:pt>
                <c:pt idx="13983">
                  <c:v>4.4256960000000003</c:v>
                </c:pt>
                <c:pt idx="13984">
                  <c:v>4.5598079999999994</c:v>
                </c:pt>
                <c:pt idx="13985">
                  <c:v>4.9621439999999994</c:v>
                </c:pt>
                <c:pt idx="13986">
                  <c:v>5.0068479999999997</c:v>
                </c:pt>
                <c:pt idx="13987">
                  <c:v>5.4985920000000004</c:v>
                </c:pt>
                <c:pt idx="13988">
                  <c:v>5.5880000000000001</c:v>
                </c:pt>
                <c:pt idx="13989">
                  <c:v>5.0962560000000003</c:v>
                </c:pt>
                <c:pt idx="13990">
                  <c:v>5.6327039999999995</c:v>
                </c:pt>
                <c:pt idx="13991">
                  <c:v>5.4091839999999998</c:v>
                </c:pt>
                <c:pt idx="13992">
                  <c:v>5.2750720000000006</c:v>
                </c:pt>
                <c:pt idx="13993">
                  <c:v>5.7221120000000001</c:v>
                </c:pt>
                <c:pt idx="13994">
                  <c:v>5.7668160000000004</c:v>
                </c:pt>
                <c:pt idx="13995">
                  <c:v>6.2585600000000001</c:v>
                </c:pt>
                <c:pt idx="13996">
                  <c:v>6.5267840000000001</c:v>
                </c:pt>
                <c:pt idx="13997">
                  <c:v>6.3926720000000001</c:v>
                </c:pt>
                <c:pt idx="13998">
                  <c:v>6.5267840000000001</c:v>
                </c:pt>
                <c:pt idx="13999">
                  <c:v>7.1079360000000005</c:v>
                </c:pt>
                <c:pt idx="14000">
                  <c:v>6.9291200000000002</c:v>
                </c:pt>
                <c:pt idx="14001">
                  <c:v>6.8397120000000005</c:v>
                </c:pt>
                <c:pt idx="14002">
                  <c:v>6.8844159999999999</c:v>
                </c:pt>
                <c:pt idx="14003">
                  <c:v>7.1973440000000002</c:v>
                </c:pt>
                <c:pt idx="14004">
                  <c:v>8.1361279999999994</c:v>
                </c:pt>
                <c:pt idx="14005">
                  <c:v>7.8231999999999999</c:v>
                </c:pt>
                <c:pt idx="14006">
                  <c:v>7.2420479999999996</c:v>
                </c:pt>
                <c:pt idx="14007">
                  <c:v>7.7784959999999996</c:v>
                </c:pt>
                <c:pt idx="14008">
                  <c:v>7.8679040000000002</c:v>
                </c:pt>
                <c:pt idx="14009">
                  <c:v>7.7784959999999996</c:v>
                </c:pt>
                <c:pt idx="14010">
                  <c:v>6.8844159999999999</c:v>
                </c:pt>
                <c:pt idx="14011">
                  <c:v>7.1079360000000005</c:v>
                </c:pt>
                <c:pt idx="14012">
                  <c:v>7.6890879999999999</c:v>
                </c:pt>
                <c:pt idx="14013">
                  <c:v>6.4820799999999998</c:v>
                </c:pt>
                <c:pt idx="14014">
                  <c:v>6.2138559999999998</c:v>
                </c:pt>
                <c:pt idx="14015">
                  <c:v>5.4538879999999992</c:v>
                </c:pt>
                <c:pt idx="14016">
                  <c:v>5.4985920000000004</c:v>
                </c:pt>
                <c:pt idx="14017">
                  <c:v>4.7386239999999997</c:v>
                </c:pt>
                <c:pt idx="14018">
                  <c:v>4.7386239999999997</c:v>
                </c:pt>
                <c:pt idx="14019">
                  <c:v>4.9621439999999994</c:v>
                </c:pt>
                <c:pt idx="14020">
                  <c:v>4.5598079999999994</c:v>
                </c:pt>
                <c:pt idx="14021">
                  <c:v>5.3644800000000004</c:v>
                </c:pt>
                <c:pt idx="14022">
                  <c:v>5.3644800000000004</c:v>
                </c:pt>
                <c:pt idx="14023">
                  <c:v>5.4538879999999992</c:v>
                </c:pt>
                <c:pt idx="14024">
                  <c:v>5.6327039999999995</c:v>
                </c:pt>
                <c:pt idx="14025">
                  <c:v>5.5880000000000001</c:v>
                </c:pt>
                <c:pt idx="14026">
                  <c:v>5.3197760000000001</c:v>
                </c:pt>
                <c:pt idx="14027">
                  <c:v>5.6327039999999995</c:v>
                </c:pt>
                <c:pt idx="14028">
                  <c:v>5.0962560000000003</c:v>
                </c:pt>
                <c:pt idx="14029">
                  <c:v>5.6774079999999998</c:v>
                </c:pt>
                <c:pt idx="14030">
                  <c:v>5.9456319999999998</c:v>
                </c:pt>
                <c:pt idx="14031">
                  <c:v>6.3926720000000001</c:v>
                </c:pt>
                <c:pt idx="14032">
                  <c:v>5.9009279999999995</c:v>
                </c:pt>
                <c:pt idx="14033">
                  <c:v>5.1409599999999998</c:v>
                </c:pt>
                <c:pt idx="14034">
                  <c:v>4.112768</c:v>
                </c:pt>
                <c:pt idx="14035">
                  <c:v>3.7551360000000003</c:v>
                </c:pt>
                <c:pt idx="14036">
                  <c:v>4.4703999999999997</c:v>
                </c:pt>
                <c:pt idx="14037">
                  <c:v>4.1574720000000003</c:v>
                </c:pt>
                <c:pt idx="14038">
                  <c:v>3.3080959999999999</c:v>
                </c:pt>
                <c:pt idx="14039">
                  <c:v>2.45872</c:v>
                </c:pt>
                <c:pt idx="14040">
                  <c:v>1.922272</c:v>
                </c:pt>
                <c:pt idx="14041">
                  <c:v>1.0728959999999998</c:v>
                </c:pt>
                <c:pt idx="14042">
                  <c:v>1.430528</c:v>
                </c:pt>
                <c:pt idx="14043">
                  <c:v>1.6987519999999998</c:v>
                </c:pt>
                <c:pt idx="14044">
                  <c:v>1.9669760000000001</c:v>
                </c:pt>
                <c:pt idx="14045">
                  <c:v>2.6822400000000002</c:v>
                </c:pt>
                <c:pt idx="14046">
                  <c:v>2.7716479999999999</c:v>
                </c:pt>
                <c:pt idx="14047">
                  <c:v>3.9339520000000001</c:v>
                </c:pt>
                <c:pt idx="14048">
                  <c:v>4.8727359999999997</c:v>
                </c:pt>
                <c:pt idx="14049">
                  <c:v>6.6161919999999999</c:v>
                </c:pt>
                <c:pt idx="14050">
                  <c:v>6.2585600000000001</c:v>
                </c:pt>
                <c:pt idx="14051">
                  <c:v>7.0185279999999999</c:v>
                </c:pt>
                <c:pt idx="14052">
                  <c:v>6.8844159999999999</c:v>
                </c:pt>
                <c:pt idx="14053">
                  <c:v>7.1973440000000002</c:v>
                </c:pt>
                <c:pt idx="14054">
                  <c:v>6.5267840000000001</c:v>
                </c:pt>
                <c:pt idx="14055">
                  <c:v>5.5432959999999998</c:v>
                </c:pt>
                <c:pt idx="14056">
                  <c:v>5.0962560000000003</c:v>
                </c:pt>
                <c:pt idx="14057">
                  <c:v>5.6327039999999995</c:v>
                </c:pt>
                <c:pt idx="14058">
                  <c:v>6.3926720000000001</c:v>
                </c:pt>
                <c:pt idx="14059">
                  <c:v>6.7503039999999999</c:v>
                </c:pt>
                <c:pt idx="14060">
                  <c:v>7.1079360000000005</c:v>
                </c:pt>
                <c:pt idx="14061">
                  <c:v>6.4373760000000004</c:v>
                </c:pt>
                <c:pt idx="14062">
                  <c:v>4.9621439999999994</c:v>
                </c:pt>
                <c:pt idx="14063">
                  <c:v>5.6774079999999998</c:v>
                </c:pt>
                <c:pt idx="14064">
                  <c:v>5.2750720000000006</c:v>
                </c:pt>
                <c:pt idx="14065">
                  <c:v>6.5714879999999996</c:v>
                </c:pt>
                <c:pt idx="14066">
                  <c:v>7.5996800000000002</c:v>
                </c:pt>
                <c:pt idx="14067">
                  <c:v>8.7172800000000006</c:v>
                </c:pt>
                <c:pt idx="14068">
                  <c:v>8.4490559999999988</c:v>
                </c:pt>
                <c:pt idx="14069">
                  <c:v>9.2090240000000012</c:v>
                </c:pt>
                <c:pt idx="14070">
                  <c:v>8.9855040000000006</c:v>
                </c:pt>
                <c:pt idx="14071">
                  <c:v>10.594847999999999</c:v>
                </c:pt>
                <c:pt idx="14072">
                  <c:v>10.684256</c:v>
                </c:pt>
                <c:pt idx="14073">
                  <c:v>8.761984</c:v>
                </c:pt>
                <c:pt idx="14074">
                  <c:v>7.9126079999999996</c:v>
                </c:pt>
                <c:pt idx="14075">
                  <c:v>7.1526399999999999</c:v>
                </c:pt>
                <c:pt idx="14076">
                  <c:v>6.8397120000000005</c:v>
                </c:pt>
                <c:pt idx="14077">
                  <c:v>6.2585600000000001</c:v>
                </c:pt>
                <c:pt idx="14078">
                  <c:v>6.3479679999999998</c:v>
                </c:pt>
                <c:pt idx="14079">
                  <c:v>6.2585600000000001</c:v>
                </c:pt>
                <c:pt idx="14080">
                  <c:v>6.9291200000000002</c:v>
                </c:pt>
                <c:pt idx="14081">
                  <c:v>6.3479679999999998</c:v>
                </c:pt>
                <c:pt idx="14082">
                  <c:v>5.9903360000000001</c:v>
                </c:pt>
                <c:pt idx="14083">
                  <c:v>4.6045120000000006</c:v>
                </c:pt>
                <c:pt idx="14084">
                  <c:v>4.0233600000000003</c:v>
                </c:pt>
                <c:pt idx="14085">
                  <c:v>4.0680639999999997</c:v>
                </c:pt>
                <c:pt idx="14086">
                  <c:v>4.4703999999999997</c:v>
                </c:pt>
                <c:pt idx="14087">
                  <c:v>4.8280320000000003</c:v>
                </c:pt>
                <c:pt idx="14088">
                  <c:v>4.4703999999999997</c:v>
                </c:pt>
                <c:pt idx="14089">
                  <c:v>3.5316160000000001</c:v>
                </c:pt>
                <c:pt idx="14090">
                  <c:v>3.3080959999999999</c:v>
                </c:pt>
                <c:pt idx="14091">
                  <c:v>4.24688</c:v>
                </c:pt>
                <c:pt idx="14092">
                  <c:v>4.380992</c:v>
                </c:pt>
                <c:pt idx="14093">
                  <c:v>4.1574720000000003</c:v>
                </c:pt>
                <c:pt idx="14094">
                  <c:v>4.783328</c:v>
                </c:pt>
                <c:pt idx="14095">
                  <c:v>4.4703999999999997</c:v>
                </c:pt>
                <c:pt idx="14096">
                  <c:v>4.2915839999999994</c:v>
                </c:pt>
                <c:pt idx="14097">
                  <c:v>4.1574720000000003</c:v>
                </c:pt>
                <c:pt idx="14098">
                  <c:v>4.0680639999999997</c:v>
                </c:pt>
                <c:pt idx="14099">
                  <c:v>3.7998400000000001</c:v>
                </c:pt>
                <c:pt idx="14100">
                  <c:v>3.844544</c:v>
                </c:pt>
                <c:pt idx="14101">
                  <c:v>3.6657279999999997</c:v>
                </c:pt>
                <c:pt idx="14102">
                  <c:v>4.0680639999999997</c:v>
                </c:pt>
                <c:pt idx="14103">
                  <c:v>3.5316160000000001</c:v>
                </c:pt>
                <c:pt idx="14104">
                  <c:v>3.1739839999999999</c:v>
                </c:pt>
                <c:pt idx="14105">
                  <c:v>2.9504639999999998</c:v>
                </c:pt>
                <c:pt idx="14106">
                  <c:v>2.861056</c:v>
                </c:pt>
                <c:pt idx="14107">
                  <c:v>2.3693119999999999</c:v>
                </c:pt>
                <c:pt idx="14108">
                  <c:v>2.324608</c:v>
                </c:pt>
                <c:pt idx="14109">
                  <c:v>2.1010879999999998</c:v>
                </c:pt>
                <c:pt idx="14110">
                  <c:v>1.8775680000000001</c:v>
                </c:pt>
                <c:pt idx="14111">
                  <c:v>1.78816</c:v>
                </c:pt>
                <c:pt idx="14112">
                  <c:v>1.2517119999999999</c:v>
                </c:pt>
                <c:pt idx="14113">
                  <c:v>1.2070080000000001</c:v>
                </c:pt>
                <c:pt idx="14114">
                  <c:v>1.2070080000000001</c:v>
                </c:pt>
                <c:pt idx="14115">
                  <c:v>1.3411200000000001</c:v>
                </c:pt>
                <c:pt idx="14116">
                  <c:v>1.2070080000000001</c:v>
                </c:pt>
                <c:pt idx="14117">
                  <c:v>1.1175999999999999</c:v>
                </c:pt>
                <c:pt idx="14118">
                  <c:v>0.62585599999999997</c:v>
                </c:pt>
                <c:pt idx="14119">
                  <c:v>0.49174400000000001</c:v>
                </c:pt>
                <c:pt idx="14120">
                  <c:v>0.62585599999999997</c:v>
                </c:pt>
                <c:pt idx="14121">
                  <c:v>0.84937599999999991</c:v>
                </c:pt>
                <c:pt idx="14122">
                  <c:v>1.1175999999999999</c:v>
                </c:pt>
                <c:pt idx="14123">
                  <c:v>2.4140160000000002</c:v>
                </c:pt>
                <c:pt idx="14124">
                  <c:v>3.978656</c:v>
                </c:pt>
                <c:pt idx="14125">
                  <c:v>4.2915839999999994</c:v>
                </c:pt>
                <c:pt idx="14126">
                  <c:v>2.1010879999999998</c:v>
                </c:pt>
                <c:pt idx="14127">
                  <c:v>5.4091839999999998</c:v>
                </c:pt>
                <c:pt idx="14128">
                  <c:v>6.1244479999999992</c:v>
                </c:pt>
                <c:pt idx="14129">
                  <c:v>6.3926720000000001</c:v>
                </c:pt>
                <c:pt idx="14130">
                  <c:v>6.0797439999999998</c:v>
                </c:pt>
                <c:pt idx="14131">
                  <c:v>5.7668160000000004</c:v>
                </c:pt>
                <c:pt idx="14132">
                  <c:v>5.9009279999999995</c:v>
                </c:pt>
                <c:pt idx="14133">
                  <c:v>5.9009279999999995</c:v>
                </c:pt>
                <c:pt idx="14134">
                  <c:v>6.9291200000000002</c:v>
                </c:pt>
                <c:pt idx="14135">
                  <c:v>7.0185279999999999</c:v>
                </c:pt>
                <c:pt idx="14136">
                  <c:v>6.9738239999999996</c:v>
                </c:pt>
                <c:pt idx="14137">
                  <c:v>7.1079360000000005</c:v>
                </c:pt>
                <c:pt idx="14138">
                  <c:v>7.4208640000000008</c:v>
                </c:pt>
                <c:pt idx="14139">
                  <c:v>6.9291200000000002</c:v>
                </c:pt>
                <c:pt idx="14140">
                  <c:v>6.8397120000000005</c:v>
                </c:pt>
                <c:pt idx="14141">
                  <c:v>6.1244479999999992</c:v>
                </c:pt>
                <c:pt idx="14142">
                  <c:v>6.4820799999999998</c:v>
                </c:pt>
                <c:pt idx="14143">
                  <c:v>6.8844159999999999</c:v>
                </c:pt>
                <c:pt idx="14144">
                  <c:v>6.9291200000000002</c:v>
                </c:pt>
                <c:pt idx="14145">
                  <c:v>6.8844159999999999</c:v>
                </c:pt>
                <c:pt idx="14146">
                  <c:v>6.8397120000000005</c:v>
                </c:pt>
                <c:pt idx="14147">
                  <c:v>6.8397120000000005</c:v>
                </c:pt>
                <c:pt idx="14148">
                  <c:v>6.3479679999999998</c:v>
                </c:pt>
                <c:pt idx="14149">
                  <c:v>6.1691520000000004</c:v>
                </c:pt>
                <c:pt idx="14150">
                  <c:v>6.2138559999999998</c:v>
                </c:pt>
                <c:pt idx="14151">
                  <c:v>6.2585600000000001</c:v>
                </c:pt>
                <c:pt idx="14152">
                  <c:v>6.4820799999999998</c:v>
                </c:pt>
                <c:pt idx="14153">
                  <c:v>5.5880000000000001</c:v>
                </c:pt>
                <c:pt idx="14154">
                  <c:v>5.2750720000000006</c:v>
                </c:pt>
                <c:pt idx="14155">
                  <c:v>4.9621439999999994</c:v>
                </c:pt>
                <c:pt idx="14156">
                  <c:v>4.649216</c:v>
                </c:pt>
                <c:pt idx="14157">
                  <c:v>4.2021759999999997</c:v>
                </c:pt>
                <c:pt idx="14158">
                  <c:v>4.1574720000000003</c:v>
                </c:pt>
                <c:pt idx="14159">
                  <c:v>5.2303679999999995</c:v>
                </c:pt>
                <c:pt idx="14160">
                  <c:v>4.380992</c:v>
                </c:pt>
                <c:pt idx="14161">
                  <c:v>3.9339520000000001</c:v>
                </c:pt>
                <c:pt idx="14162">
                  <c:v>3.0845760000000002</c:v>
                </c:pt>
                <c:pt idx="14163">
                  <c:v>3.0398719999999999</c:v>
                </c:pt>
                <c:pt idx="14164">
                  <c:v>3.4869119999999998</c:v>
                </c:pt>
                <c:pt idx="14165">
                  <c:v>4.515104</c:v>
                </c:pt>
                <c:pt idx="14166">
                  <c:v>4.2021759999999997</c:v>
                </c:pt>
                <c:pt idx="14167">
                  <c:v>4.24688</c:v>
                </c:pt>
                <c:pt idx="14168">
                  <c:v>4.3362879999999997</c:v>
                </c:pt>
                <c:pt idx="14169">
                  <c:v>3.7998400000000001</c:v>
                </c:pt>
                <c:pt idx="14170">
                  <c:v>3.6657279999999997</c:v>
                </c:pt>
                <c:pt idx="14171">
                  <c:v>4.0680639999999997</c:v>
                </c:pt>
                <c:pt idx="14172">
                  <c:v>4.6045120000000006</c:v>
                </c:pt>
                <c:pt idx="14173">
                  <c:v>4.380992</c:v>
                </c:pt>
                <c:pt idx="14174">
                  <c:v>4.649216</c:v>
                </c:pt>
                <c:pt idx="14175">
                  <c:v>4.515104</c:v>
                </c:pt>
                <c:pt idx="14176">
                  <c:v>5.2303679999999995</c:v>
                </c:pt>
                <c:pt idx="14177">
                  <c:v>3.7998400000000001</c:v>
                </c:pt>
                <c:pt idx="14178">
                  <c:v>3.844544</c:v>
                </c:pt>
                <c:pt idx="14179">
                  <c:v>3.978656</c:v>
                </c:pt>
                <c:pt idx="14180">
                  <c:v>3.0845760000000002</c:v>
                </c:pt>
                <c:pt idx="14181">
                  <c:v>2.5034239999999999</c:v>
                </c:pt>
                <c:pt idx="14182">
                  <c:v>2.324608</c:v>
                </c:pt>
                <c:pt idx="14183">
                  <c:v>2.5034239999999999</c:v>
                </c:pt>
                <c:pt idx="14184">
                  <c:v>1.9669760000000001</c:v>
                </c:pt>
                <c:pt idx="14185">
                  <c:v>1.4752319999999999</c:v>
                </c:pt>
                <c:pt idx="14186">
                  <c:v>1.6093440000000001</c:v>
                </c:pt>
                <c:pt idx="14187">
                  <c:v>1.6987519999999998</c:v>
                </c:pt>
                <c:pt idx="14188">
                  <c:v>1.1175999999999999</c:v>
                </c:pt>
                <c:pt idx="14189">
                  <c:v>0.80467200000000005</c:v>
                </c:pt>
                <c:pt idx="14190">
                  <c:v>2.5034239999999999</c:v>
                </c:pt>
                <c:pt idx="14191">
                  <c:v>2.9951680000000001</c:v>
                </c:pt>
                <c:pt idx="14192">
                  <c:v>2.2351999999999999</c:v>
                </c:pt>
                <c:pt idx="14193">
                  <c:v>2.0116800000000001</c:v>
                </c:pt>
                <c:pt idx="14194">
                  <c:v>1.654048</c:v>
                </c:pt>
                <c:pt idx="14195">
                  <c:v>2.7269439999999996</c:v>
                </c:pt>
                <c:pt idx="14196">
                  <c:v>2.6375360000000003</c:v>
                </c:pt>
                <c:pt idx="14197">
                  <c:v>3.0398719999999999</c:v>
                </c:pt>
                <c:pt idx="14198">
                  <c:v>2.9057599999999999</c:v>
                </c:pt>
                <c:pt idx="14199">
                  <c:v>1.8775680000000001</c:v>
                </c:pt>
                <c:pt idx="14200">
                  <c:v>1.430528</c:v>
                </c:pt>
                <c:pt idx="14201">
                  <c:v>2.6375360000000003</c:v>
                </c:pt>
                <c:pt idx="14202">
                  <c:v>2.6822400000000002</c:v>
                </c:pt>
                <c:pt idx="14203">
                  <c:v>0.93878400000000006</c:v>
                </c:pt>
                <c:pt idx="14204">
                  <c:v>2.324608</c:v>
                </c:pt>
                <c:pt idx="14205">
                  <c:v>4.5598079999999994</c:v>
                </c:pt>
                <c:pt idx="14206">
                  <c:v>6.2138559999999998</c:v>
                </c:pt>
                <c:pt idx="14207">
                  <c:v>8.0020159999999994</c:v>
                </c:pt>
                <c:pt idx="14208">
                  <c:v>7.9573119999999999</c:v>
                </c:pt>
                <c:pt idx="14209">
                  <c:v>7.3314559999999993</c:v>
                </c:pt>
                <c:pt idx="14210">
                  <c:v>7.2867519999999999</c:v>
                </c:pt>
                <c:pt idx="14211">
                  <c:v>7.5996800000000002</c:v>
                </c:pt>
                <c:pt idx="14212">
                  <c:v>7.8231999999999999</c:v>
                </c:pt>
                <c:pt idx="14213">
                  <c:v>7.1973440000000002</c:v>
                </c:pt>
                <c:pt idx="14214">
                  <c:v>7.1079360000000005</c:v>
                </c:pt>
                <c:pt idx="14215">
                  <c:v>7.5102720000000005</c:v>
                </c:pt>
                <c:pt idx="14216">
                  <c:v>7.554975999999999</c:v>
                </c:pt>
                <c:pt idx="14217">
                  <c:v>7.4208640000000008</c:v>
                </c:pt>
                <c:pt idx="14218">
                  <c:v>7.4208640000000008</c:v>
                </c:pt>
                <c:pt idx="14219">
                  <c:v>7.7337920000000002</c:v>
                </c:pt>
                <c:pt idx="14220">
                  <c:v>7.8679040000000002</c:v>
                </c:pt>
                <c:pt idx="14221">
                  <c:v>7.0185279999999999</c:v>
                </c:pt>
                <c:pt idx="14222">
                  <c:v>6.8397120000000005</c:v>
                </c:pt>
                <c:pt idx="14223">
                  <c:v>6.9738239999999996</c:v>
                </c:pt>
                <c:pt idx="14224">
                  <c:v>6.5267840000000001</c:v>
                </c:pt>
                <c:pt idx="14225">
                  <c:v>5.1409599999999998</c:v>
                </c:pt>
                <c:pt idx="14226">
                  <c:v>4.6045120000000006</c:v>
                </c:pt>
                <c:pt idx="14227">
                  <c:v>3.7998400000000001</c:v>
                </c:pt>
                <c:pt idx="14228">
                  <c:v>3.6657279999999997</c:v>
                </c:pt>
                <c:pt idx="14229">
                  <c:v>4.0233600000000003</c:v>
                </c:pt>
                <c:pt idx="14230">
                  <c:v>4.5598079999999994</c:v>
                </c:pt>
                <c:pt idx="14231">
                  <c:v>5.1856640000000001</c:v>
                </c:pt>
                <c:pt idx="14232">
                  <c:v>4.9621439999999994</c:v>
                </c:pt>
                <c:pt idx="14233">
                  <c:v>4.91744</c:v>
                </c:pt>
                <c:pt idx="14234">
                  <c:v>5.0962560000000003</c:v>
                </c:pt>
                <c:pt idx="14235">
                  <c:v>5.3197760000000001</c:v>
                </c:pt>
                <c:pt idx="14236">
                  <c:v>5.9009279999999995</c:v>
                </c:pt>
                <c:pt idx="14237">
                  <c:v>5.7221120000000001</c:v>
                </c:pt>
                <c:pt idx="14238">
                  <c:v>5.9009279999999995</c:v>
                </c:pt>
                <c:pt idx="14239">
                  <c:v>5.7668160000000004</c:v>
                </c:pt>
                <c:pt idx="14240">
                  <c:v>5.7221120000000001</c:v>
                </c:pt>
                <c:pt idx="14241">
                  <c:v>5.6774079999999998</c:v>
                </c:pt>
                <c:pt idx="14242">
                  <c:v>5.8562240000000001</c:v>
                </c:pt>
                <c:pt idx="14243">
                  <c:v>5.8562240000000001</c:v>
                </c:pt>
                <c:pt idx="14244">
                  <c:v>5.4538879999999992</c:v>
                </c:pt>
                <c:pt idx="14245">
                  <c:v>6.3926720000000001</c:v>
                </c:pt>
                <c:pt idx="14246">
                  <c:v>6.7055999999999996</c:v>
                </c:pt>
                <c:pt idx="14247">
                  <c:v>6.7503039999999999</c:v>
                </c:pt>
                <c:pt idx="14248">
                  <c:v>6.6608960000000002</c:v>
                </c:pt>
                <c:pt idx="14249">
                  <c:v>5.8115199999999998</c:v>
                </c:pt>
                <c:pt idx="14250">
                  <c:v>4.1574720000000003</c:v>
                </c:pt>
                <c:pt idx="14251">
                  <c:v>3.4422079999999999</c:v>
                </c:pt>
                <c:pt idx="14252">
                  <c:v>3.3080959999999999</c:v>
                </c:pt>
                <c:pt idx="14253">
                  <c:v>3.844544</c:v>
                </c:pt>
                <c:pt idx="14254">
                  <c:v>3.844544</c:v>
                </c:pt>
                <c:pt idx="14255">
                  <c:v>4.649216</c:v>
                </c:pt>
                <c:pt idx="14256">
                  <c:v>4.112768</c:v>
                </c:pt>
                <c:pt idx="14257">
                  <c:v>4.380992</c:v>
                </c:pt>
                <c:pt idx="14258">
                  <c:v>4.0680639999999997</c:v>
                </c:pt>
                <c:pt idx="14259">
                  <c:v>3.6210239999999998</c:v>
                </c:pt>
                <c:pt idx="14260">
                  <c:v>4.0680639999999997</c:v>
                </c:pt>
                <c:pt idx="14261">
                  <c:v>3.844544</c:v>
                </c:pt>
                <c:pt idx="14262">
                  <c:v>3.5316160000000001</c:v>
                </c:pt>
                <c:pt idx="14263">
                  <c:v>2.592832</c:v>
                </c:pt>
                <c:pt idx="14264">
                  <c:v>3.0845760000000002</c:v>
                </c:pt>
                <c:pt idx="14265">
                  <c:v>2.3693119999999999</c:v>
                </c:pt>
                <c:pt idx="14266">
                  <c:v>2.1457919999999997</c:v>
                </c:pt>
                <c:pt idx="14267">
                  <c:v>2.7269439999999996</c:v>
                </c:pt>
                <c:pt idx="14268">
                  <c:v>2.3693119999999999</c:v>
                </c:pt>
                <c:pt idx="14269">
                  <c:v>3.0845760000000002</c:v>
                </c:pt>
                <c:pt idx="14270">
                  <c:v>3.7104320000000004</c:v>
                </c:pt>
                <c:pt idx="14271">
                  <c:v>3.2186880000000002</c:v>
                </c:pt>
                <c:pt idx="14272">
                  <c:v>2.861056</c:v>
                </c:pt>
                <c:pt idx="14273">
                  <c:v>2.2799039999999997</c:v>
                </c:pt>
                <c:pt idx="14274">
                  <c:v>2.2799039999999997</c:v>
                </c:pt>
                <c:pt idx="14275">
                  <c:v>1.922272</c:v>
                </c:pt>
                <c:pt idx="14276">
                  <c:v>1.3858239999999999</c:v>
                </c:pt>
                <c:pt idx="14277">
                  <c:v>1.3411200000000001</c:v>
                </c:pt>
                <c:pt idx="14278">
                  <c:v>1.1175999999999999</c:v>
                </c:pt>
                <c:pt idx="14279">
                  <c:v>1.56464</c:v>
                </c:pt>
                <c:pt idx="14280">
                  <c:v>1.6093440000000001</c:v>
                </c:pt>
                <c:pt idx="14281">
                  <c:v>1.654048</c:v>
                </c:pt>
                <c:pt idx="14282">
                  <c:v>1.6093440000000001</c:v>
                </c:pt>
                <c:pt idx="14283">
                  <c:v>1.8775680000000001</c:v>
                </c:pt>
                <c:pt idx="14284">
                  <c:v>2.592832</c:v>
                </c:pt>
                <c:pt idx="14285">
                  <c:v>2.6822400000000002</c:v>
                </c:pt>
                <c:pt idx="14286">
                  <c:v>3.1739839999999999</c:v>
                </c:pt>
                <c:pt idx="14287">
                  <c:v>3.978656</c:v>
                </c:pt>
                <c:pt idx="14288">
                  <c:v>5.051552</c:v>
                </c:pt>
                <c:pt idx="14289">
                  <c:v>6.4820799999999998</c:v>
                </c:pt>
                <c:pt idx="14290">
                  <c:v>6.7055999999999996</c:v>
                </c:pt>
                <c:pt idx="14291">
                  <c:v>7.7784959999999996</c:v>
                </c:pt>
                <c:pt idx="14292">
                  <c:v>7.1973440000000002</c:v>
                </c:pt>
                <c:pt idx="14293">
                  <c:v>7.3761599999999996</c:v>
                </c:pt>
                <c:pt idx="14294">
                  <c:v>8.4043519999999994</c:v>
                </c:pt>
                <c:pt idx="14295">
                  <c:v>7.9126079999999996</c:v>
                </c:pt>
                <c:pt idx="14296">
                  <c:v>6.2585600000000001</c:v>
                </c:pt>
                <c:pt idx="14297">
                  <c:v>6.7503039999999999</c:v>
                </c:pt>
                <c:pt idx="14298">
                  <c:v>5.5880000000000001</c:v>
                </c:pt>
                <c:pt idx="14299">
                  <c:v>5.051552</c:v>
                </c:pt>
                <c:pt idx="14300">
                  <c:v>4.8280320000000003</c:v>
                </c:pt>
                <c:pt idx="14301">
                  <c:v>4.2021759999999997</c:v>
                </c:pt>
                <c:pt idx="14302">
                  <c:v>5.0068479999999997</c:v>
                </c:pt>
                <c:pt idx="14303">
                  <c:v>4.783328</c:v>
                </c:pt>
                <c:pt idx="14304">
                  <c:v>4.649216</c:v>
                </c:pt>
                <c:pt idx="14305">
                  <c:v>4.8280320000000003</c:v>
                </c:pt>
                <c:pt idx="14306">
                  <c:v>4.9621439999999994</c:v>
                </c:pt>
                <c:pt idx="14307">
                  <c:v>4.24688</c:v>
                </c:pt>
                <c:pt idx="14308">
                  <c:v>4.783328</c:v>
                </c:pt>
                <c:pt idx="14309">
                  <c:v>5.5432959999999998</c:v>
                </c:pt>
                <c:pt idx="14310">
                  <c:v>6.4373760000000004</c:v>
                </c:pt>
                <c:pt idx="14311">
                  <c:v>7.8679040000000002</c:v>
                </c:pt>
                <c:pt idx="14312">
                  <c:v>8.761984</c:v>
                </c:pt>
                <c:pt idx="14313">
                  <c:v>8.359648</c:v>
                </c:pt>
                <c:pt idx="14314">
                  <c:v>8.6725759999999994</c:v>
                </c:pt>
                <c:pt idx="14315">
                  <c:v>8.9855040000000006</c:v>
                </c:pt>
                <c:pt idx="14316">
                  <c:v>8.6725759999999994</c:v>
                </c:pt>
                <c:pt idx="14317">
                  <c:v>8.6725759999999994</c:v>
                </c:pt>
                <c:pt idx="14318">
                  <c:v>9.16432</c:v>
                </c:pt>
                <c:pt idx="14319">
                  <c:v>7.7337920000000002</c:v>
                </c:pt>
                <c:pt idx="14320">
                  <c:v>7.0185279999999999</c:v>
                </c:pt>
                <c:pt idx="14321">
                  <c:v>6.2585600000000001</c:v>
                </c:pt>
                <c:pt idx="14322">
                  <c:v>4.4703999999999997</c:v>
                </c:pt>
                <c:pt idx="14323">
                  <c:v>2.45872</c:v>
                </c:pt>
                <c:pt idx="14324">
                  <c:v>2.45872</c:v>
                </c:pt>
                <c:pt idx="14325">
                  <c:v>3.4422079999999999</c:v>
                </c:pt>
                <c:pt idx="14326">
                  <c:v>3.3080959999999999</c:v>
                </c:pt>
                <c:pt idx="14327">
                  <c:v>3.6210239999999998</c:v>
                </c:pt>
                <c:pt idx="14328">
                  <c:v>4.0233600000000003</c:v>
                </c:pt>
                <c:pt idx="14329">
                  <c:v>4.24688</c:v>
                </c:pt>
                <c:pt idx="14330">
                  <c:v>4.4256960000000003</c:v>
                </c:pt>
                <c:pt idx="14331">
                  <c:v>4.3362879999999997</c:v>
                </c:pt>
                <c:pt idx="14332">
                  <c:v>3.8892479999999998</c:v>
                </c:pt>
                <c:pt idx="14333">
                  <c:v>4.112768</c:v>
                </c:pt>
                <c:pt idx="14334">
                  <c:v>3.5763199999999999</c:v>
                </c:pt>
                <c:pt idx="14335">
                  <c:v>3.7998400000000001</c:v>
                </c:pt>
                <c:pt idx="14336">
                  <c:v>3.2633920000000001</c:v>
                </c:pt>
                <c:pt idx="14337">
                  <c:v>3.4869119999999998</c:v>
                </c:pt>
                <c:pt idx="14338">
                  <c:v>2.9057599999999999</c:v>
                </c:pt>
                <c:pt idx="14339">
                  <c:v>2.861056</c:v>
                </c:pt>
                <c:pt idx="14340">
                  <c:v>3.4422079999999999</c:v>
                </c:pt>
                <c:pt idx="14341">
                  <c:v>3.3975039999999996</c:v>
                </c:pt>
                <c:pt idx="14342">
                  <c:v>3.5763199999999999</c:v>
                </c:pt>
                <c:pt idx="14343">
                  <c:v>5.3197760000000001</c:v>
                </c:pt>
                <c:pt idx="14344">
                  <c:v>6.9291200000000002</c:v>
                </c:pt>
                <c:pt idx="14345">
                  <c:v>5.6327039999999995</c:v>
                </c:pt>
                <c:pt idx="14346">
                  <c:v>5.0962560000000003</c:v>
                </c:pt>
                <c:pt idx="14347">
                  <c:v>4.2021759999999997</c:v>
                </c:pt>
                <c:pt idx="14348">
                  <c:v>2.861056</c:v>
                </c:pt>
                <c:pt idx="14349">
                  <c:v>3.0845760000000002</c:v>
                </c:pt>
                <c:pt idx="14350">
                  <c:v>3.1292800000000001</c:v>
                </c:pt>
                <c:pt idx="14351">
                  <c:v>2.6822400000000002</c:v>
                </c:pt>
                <c:pt idx="14352">
                  <c:v>2.45872</c:v>
                </c:pt>
                <c:pt idx="14353">
                  <c:v>1.78816</c:v>
                </c:pt>
                <c:pt idx="14354">
                  <c:v>2.592832</c:v>
                </c:pt>
                <c:pt idx="14355">
                  <c:v>3.7104320000000004</c:v>
                </c:pt>
                <c:pt idx="14356">
                  <c:v>3.7104320000000004</c:v>
                </c:pt>
                <c:pt idx="14357">
                  <c:v>3.2633920000000001</c:v>
                </c:pt>
                <c:pt idx="14358">
                  <c:v>3.6657279999999997</c:v>
                </c:pt>
                <c:pt idx="14359">
                  <c:v>3.9339520000000001</c:v>
                </c:pt>
                <c:pt idx="14360">
                  <c:v>4.6939200000000003</c:v>
                </c:pt>
                <c:pt idx="14361">
                  <c:v>4.91744</c:v>
                </c:pt>
                <c:pt idx="14362">
                  <c:v>4.649216</c:v>
                </c:pt>
                <c:pt idx="14363">
                  <c:v>3.9339520000000001</c:v>
                </c:pt>
                <c:pt idx="14364">
                  <c:v>3.2633920000000001</c:v>
                </c:pt>
                <c:pt idx="14365">
                  <c:v>1.922272</c:v>
                </c:pt>
                <c:pt idx="14366">
                  <c:v>3.2186880000000002</c:v>
                </c:pt>
                <c:pt idx="14367">
                  <c:v>4.515104</c:v>
                </c:pt>
                <c:pt idx="14368">
                  <c:v>5.051552</c:v>
                </c:pt>
                <c:pt idx="14369">
                  <c:v>4.8727359999999997</c:v>
                </c:pt>
                <c:pt idx="14370">
                  <c:v>4.24688</c:v>
                </c:pt>
                <c:pt idx="14371">
                  <c:v>4.649216</c:v>
                </c:pt>
                <c:pt idx="14372">
                  <c:v>3.844544</c:v>
                </c:pt>
                <c:pt idx="14373">
                  <c:v>3.4869119999999998</c:v>
                </c:pt>
                <c:pt idx="14374">
                  <c:v>2.2799039999999997</c:v>
                </c:pt>
                <c:pt idx="14375">
                  <c:v>2.45872</c:v>
                </c:pt>
                <c:pt idx="14376">
                  <c:v>3.3527999999999998</c:v>
                </c:pt>
                <c:pt idx="14377">
                  <c:v>3.7998400000000001</c:v>
                </c:pt>
                <c:pt idx="14378">
                  <c:v>3.2633920000000001</c:v>
                </c:pt>
                <c:pt idx="14379">
                  <c:v>3.1292800000000001</c:v>
                </c:pt>
                <c:pt idx="14380">
                  <c:v>2.324608</c:v>
                </c:pt>
                <c:pt idx="14381">
                  <c:v>2.5034239999999999</c:v>
                </c:pt>
                <c:pt idx="14382">
                  <c:v>2.5481280000000002</c:v>
                </c:pt>
                <c:pt idx="14383">
                  <c:v>3.6210239999999998</c:v>
                </c:pt>
                <c:pt idx="14384">
                  <c:v>3.7104320000000004</c:v>
                </c:pt>
                <c:pt idx="14385">
                  <c:v>5.051552</c:v>
                </c:pt>
                <c:pt idx="14386">
                  <c:v>4.6939200000000003</c:v>
                </c:pt>
                <c:pt idx="14387">
                  <c:v>4.8727359999999997</c:v>
                </c:pt>
                <c:pt idx="14388">
                  <c:v>5.1856640000000001</c:v>
                </c:pt>
                <c:pt idx="14389">
                  <c:v>5.3197760000000001</c:v>
                </c:pt>
                <c:pt idx="14390">
                  <c:v>4.9621439999999994</c:v>
                </c:pt>
                <c:pt idx="14391">
                  <c:v>3.7998400000000001</c:v>
                </c:pt>
                <c:pt idx="14392">
                  <c:v>2.3693119999999999</c:v>
                </c:pt>
                <c:pt idx="14393">
                  <c:v>2.9057599999999999</c:v>
                </c:pt>
                <c:pt idx="14394">
                  <c:v>3.3975039999999996</c:v>
                </c:pt>
                <c:pt idx="14395">
                  <c:v>3.2186880000000002</c:v>
                </c:pt>
                <c:pt idx="14396">
                  <c:v>4.7386239999999997</c:v>
                </c:pt>
                <c:pt idx="14397">
                  <c:v>4.112768</c:v>
                </c:pt>
                <c:pt idx="14398">
                  <c:v>3.0398719999999999</c:v>
                </c:pt>
                <c:pt idx="14399">
                  <c:v>4.112768</c:v>
                </c:pt>
                <c:pt idx="14400">
                  <c:v>3.5763199999999999</c:v>
                </c:pt>
                <c:pt idx="14401">
                  <c:v>2.861056</c:v>
                </c:pt>
                <c:pt idx="14402">
                  <c:v>3.1292800000000001</c:v>
                </c:pt>
                <c:pt idx="14403">
                  <c:v>3.1292800000000001</c:v>
                </c:pt>
                <c:pt idx="14404">
                  <c:v>3.5763199999999999</c:v>
                </c:pt>
                <c:pt idx="14405">
                  <c:v>4.0233600000000003</c:v>
                </c:pt>
                <c:pt idx="14406">
                  <c:v>4.0680639999999997</c:v>
                </c:pt>
                <c:pt idx="14407">
                  <c:v>3.7551360000000003</c:v>
                </c:pt>
                <c:pt idx="14408">
                  <c:v>3.3975039999999996</c:v>
                </c:pt>
                <c:pt idx="14409">
                  <c:v>3.0398719999999999</c:v>
                </c:pt>
                <c:pt idx="14410">
                  <c:v>4.0680639999999997</c:v>
                </c:pt>
                <c:pt idx="14411">
                  <c:v>4.91744</c:v>
                </c:pt>
                <c:pt idx="14412">
                  <c:v>4.91744</c:v>
                </c:pt>
                <c:pt idx="14413">
                  <c:v>5.8115199999999998</c:v>
                </c:pt>
                <c:pt idx="14414">
                  <c:v>6.2585600000000001</c:v>
                </c:pt>
                <c:pt idx="14415">
                  <c:v>6.7503039999999999</c:v>
                </c:pt>
                <c:pt idx="14416">
                  <c:v>7.1079360000000005</c:v>
                </c:pt>
                <c:pt idx="14417">
                  <c:v>7.7337920000000002</c:v>
                </c:pt>
                <c:pt idx="14418">
                  <c:v>7.8231999999999999</c:v>
                </c:pt>
                <c:pt idx="14419">
                  <c:v>7.5102720000000005</c:v>
                </c:pt>
                <c:pt idx="14420">
                  <c:v>7.6443840000000005</c:v>
                </c:pt>
                <c:pt idx="14421">
                  <c:v>7.9126079999999996</c:v>
                </c:pt>
                <c:pt idx="14422">
                  <c:v>8.2702399999999994</c:v>
                </c:pt>
                <c:pt idx="14423">
                  <c:v>7.5102720000000005</c:v>
                </c:pt>
                <c:pt idx="14424">
                  <c:v>7.0632320000000002</c:v>
                </c:pt>
                <c:pt idx="14425">
                  <c:v>6.9738239999999996</c:v>
                </c:pt>
                <c:pt idx="14426">
                  <c:v>7.2420479999999996</c:v>
                </c:pt>
                <c:pt idx="14427">
                  <c:v>6.2138559999999998</c:v>
                </c:pt>
                <c:pt idx="14428">
                  <c:v>5.4985920000000004</c:v>
                </c:pt>
                <c:pt idx="14429">
                  <c:v>4.1574720000000003</c:v>
                </c:pt>
                <c:pt idx="14430">
                  <c:v>3.0398719999999999</c:v>
                </c:pt>
                <c:pt idx="14431">
                  <c:v>3.0845760000000002</c:v>
                </c:pt>
                <c:pt idx="14432">
                  <c:v>6.1691520000000004</c:v>
                </c:pt>
                <c:pt idx="14433">
                  <c:v>7.8679040000000002</c:v>
                </c:pt>
                <c:pt idx="14434">
                  <c:v>9.4772479999999995</c:v>
                </c:pt>
                <c:pt idx="14435">
                  <c:v>9.0749119999999994</c:v>
                </c:pt>
                <c:pt idx="14436">
                  <c:v>8.5384640000000012</c:v>
                </c:pt>
                <c:pt idx="14437">
                  <c:v>7.4655679999999993</c:v>
                </c:pt>
                <c:pt idx="14438">
                  <c:v>7.4655679999999993</c:v>
                </c:pt>
                <c:pt idx="14439">
                  <c:v>6.6161919999999999</c:v>
                </c:pt>
                <c:pt idx="14440">
                  <c:v>6.4820799999999998</c:v>
                </c:pt>
                <c:pt idx="14441">
                  <c:v>5.4091839999999998</c:v>
                </c:pt>
                <c:pt idx="14442">
                  <c:v>4.1574720000000003</c:v>
                </c:pt>
                <c:pt idx="14443">
                  <c:v>2.9504639999999998</c:v>
                </c:pt>
                <c:pt idx="14444">
                  <c:v>2.190496</c:v>
                </c:pt>
                <c:pt idx="14445">
                  <c:v>2.2351999999999999</c:v>
                </c:pt>
                <c:pt idx="14446">
                  <c:v>1.8328639999999998</c:v>
                </c:pt>
                <c:pt idx="14447">
                  <c:v>1.4752319999999999</c:v>
                </c:pt>
                <c:pt idx="14448">
                  <c:v>1.7434559999999999</c:v>
                </c:pt>
                <c:pt idx="14449">
                  <c:v>1.654048</c:v>
                </c:pt>
                <c:pt idx="14450">
                  <c:v>2.1457919999999997</c:v>
                </c:pt>
                <c:pt idx="14451">
                  <c:v>2.4140160000000002</c:v>
                </c:pt>
                <c:pt idx="14452">
                  <c:v>2.9504639999999998</c:v>
                </c:pt>
                <c:pt idx="14453">
                  <c:v>3.6210239999999998</c:v>
                </c:pt>
                <c:pt idx="14454">
                  <c:v>3.6657279999999997</c:v>
                </c:pt>
                <c:pt idx="14455">
                  <c:v>5.0962560000000003</c:v>
                </c:pt>
                <c:pt idx="14456">
                  <c:v>4.9621439999999994</c:v>
                </c:pt>
                <c:pt idx="14457">
                  <c:v>4.6045120000000006</c:v>
                </c:pt>
                <c:pt idx="14458">
                  <c:v>4.7386239999999997</c:v>
                </c:pt>
                <c:pt idx="14459">
                  <c:v>4.783328</c:v>
                </c:pt>
                <c:pt idx="14460">
                  <c:v>5.3644800000000004</c:v>
                </c:pt>
                <c:pt idx="14461">
                  <c:v>6.2138559999999998</c:v>
                </c:pt>
                <c:pt idx="14462">
                  <c:v>6.0350399999999995</c:v>
                </c:pt>
                <c:pt idx="14463">
                  <c:v>4.91744</c:v>
                </c:pt>
                <c:pt idx="14464">
                  <c:v>4.6939200000000003</c:v>
                </c:pt>
                <c:pt idx="14465">
                  <c:v>4.2915839999999994</c:v>
                </c:pt>
                <c:pt idx="14466">
                  <c:v>3.4869119999999998</c:v>
                </c:pt>
                <c:pt idx="14467">
                  <c:v>3.9339520000000001</c:v>
                </c:pt>
                <c:pt idx="14468">
                  <c:v>3.9339520000000001</c:v>
                </c:pt>
                <c:pt idx="14469">
                  <c:v>3.3080959999999999</c:v>
                </c:pt>
                <c:pt idx="14470">
                  <c:v>3.0398719999999999</c:v>
                </c:pt>
                <c:pt idx="14471">
                  <c:v>2.6375360000000003</c:v>
                </c:pt>
                <c:pt idx="14472">
                  <c:v>2.1457919999999997</c:v>
                </c:pt>
                <c:pt idx="14473">
                  <c:v>1.8328639999999998</c:v>
                </c:pt>
                <c:pt idx="14474">
                  <c:v>2.190496</c:v>
                </c:pt>
                <c:pt idx="14475">
                  <c:v>2.1010879999999998</c:v>
                </c:pt>
                <c:pt idx="14476">
                  <c:v>2.1010879999999998</c:v>
                </c:pt>
                <c:pt idx="14477">
                  <c:v>2.190496</c:v>
                </c:pt>
                <c:pt idx="14478">
                  <c:v>2.2799039999999997</c:v>
                </c:pt>
                <c:pt idx="14479">
                  <c:v>2.5034239999999999</c:v>
                </c:pt>
                <c:pt idx="14480">
                  <c:v>2.1010879999999998</c:v>
                </c:pt>
                <c:pt idx="14481">
                  <c:v>2.2799039999999997</c:v>
                </c:pt>
                <c:pt idx="14482">
                  <c:v>3.0845760000000002</c:v>
                </c:pt>
                <c:pt idx="14483">
                  <c:v>3.2633920000000001</c:v>
                </c:pt>
                <c:pt idx="14484">
                  <c:v>3.4869119999999998</c:v>
                </c:pt>
                <c:pt idx="14485">
                  <c:v>3.7551360000000003</c:v>
                </c:pt>
                <c:pt idx="14486">
                  <c:v>3.7104320000000004</c:v>
                </c:pt>
                <c:pt idx="14487">
                  <c:v>3.4422079999999999</c:v>
                </c:pt>
                <c:pt idx="14488">
                  <c:v>3.4869119999999998</c:v>
                </c:pt>
                <c:pt idx="14489">
                  <c:v>4.2915839999999994</c:v>
                </c:pt>
                <c:pt idx="14490">
                  <c:v>4.0233600000000003</c:v>
                </c:pt>
                <c:pt idx="14491">
                  <c:v>3.4869119999999998</c:v>
                </c:pt>
                <c:pt idx="14492">
                  <c:v>2.9057599999999999</c:v>
                </c:pt>
                <c:pt idx="14493">
                  <c:v>2.5034239999999999</c:v>
                </c:pt>
                <c:pt idx="14494">
                  <c:v>2.6375360000000003</c:v>
                </c:pt>
                <c:pt idx="14495">
                  <c:v>2.45872</c:v>
                </c:pt>
                <c:pt idx="14496">
                  <c:v>3.2186880000000002</c:v>
                </c:pt>
                <c:pt idx="14497">
                  <c:v>2.9504639999999998</c:v>
                </c:pt>
                <c:pt idx="14498">
                  <c:v>4.112768</c:v>
                </c:pt>
                <c:pt idx="14499">
                  <c:v>3.0845760000000002</c:v>
                </c:pt>
                <c:pt idx="14500">
                  <c:v>1.922272</c:v>
                </c:pt>
                <c:pt idx="14501">
                  <c:v>2.190496</c:v>
                </c:pt>
                <c:pt idx="14502">
                  <c:v>2.9057599999999999</c:v>
                </c:pt>
                <c:pt idx="14503">
                  <c:v>3.0845760000000002</c:v>
                </c:pt>
                <c:pt idx="14504">
                  <c:v>2.9057599999999999</c:v>
                </c:pt>
                <c:pt idx="14505">
                  <c:v>3.1292800000000001</c:v>
                </c:pt>
                <c:pt idx="14506">
                  <c:v>3.0398719999999999</c:v>
                </c:pt>
                <c:pt idx="14507">
                  <c:v>2.5034239999999999</c:v>
                </c:pt>
                <c:pt idx="14508">
                  <c:v>2.5481280000000002</c:v>
                </c:pt>
                <c:pt idx="14509">
                  <c:v>3.7104320000000004</c:v>
                </c:pt>
                <c:pt idx="14510">
                  <c:v>4.8280320000000003</c:v>
                </c:pt>
                <c:pt idx="14511">
                  <c:v>5.9456319999999998</c:v>
                </c:pt>
                <c:pt idx="14512">
                  <c:v>7.1526399999999999</c:v>
                </c:pt>
                <c:pt idx="14513">
                  <c:v>7.2420479999999996</c:v>
                </c:pt>
                <c:pt idx="14514">
                  <c:v>7.1079360000000005</c:v>
                </c:pt>
                <c:pt idx="14515">
                  <c:v>7.2420479999999996</c:v>
                </c:pt>
                <c:pt idx="14516">
                  <c:v>7.0632320000000002</c:v>
                </c:pt>
                <c:pt idx="14517">
                  <c:v>6.9738239999999996</c:v>
                </c:pt>
                <c:pt idx="14518">
                  <c:v>6.9291200000000002</c:v>
                </c:pt>
                <c:pt idx="14519">
                  <c:v>6.7055999999999996</c:v>
                </c:pt>
                <c:pt idx="14520">
                  <c:v>7.2867519999999999</c:v>
                </c:pt>
                <c:pt idx="14521">
                  <c:v>7.0632320000000002</c:v>
                </c:pt>
                <c:pt idx="14522">
                  <c:v>6.2585600000000001</c:v>
                </c:pt>
                <c:pt idx="14523">
                  <c:v>5.6327039999999995</c:v>
                </c:pt>
                <c:pt idx="14524">
                  <c:v>4.6939200000000003</c:v>
                </c:pt>
                <c:pt idx="14525">
                  <c:v>3.7551360000000003</c:v>
                </c:pt>
                <c:pt idx="14526">
                  <c:v>2.9057599999999999</c:v>
                </c:pt>
                <c:pt idx="14527">
                  <c:v>2.9951680000000001</c:v>
                </c:pt>
                <c:pt idx="14528">
                  <c:v>2.861056</c:v>
                </c:pt>
                <c:pt idx="14529">
                  <c:v>3.3527999999999998</c:v>
                </c:pt>
                <c:pt idx="14530">
                  <c:v>3.4869119999999998</c:v>
                </c:pt>
                <c:pt idx="14531">
                  <c:v>3.6657279999999997</c:v>
                </c:pt>
                <c:pt idx="14532">
                  <c:v>3.6657279999999997</c:v>
                </c:pt>
                <c:pt idx="14533">
                  <c:v>3.9339520000000001</c:v>
                </c:pt>
                <c:pt idx="14534">
                  <c:v>4.783328</c:v>
                </c:pt>
                <c:pt idx="14535">
                  <c:v>4.8280320000000003</c:v>
                </c:pt>
                <c:pt idx="14536">
                  <c:v>4.649216</c:v>
                </c:pt>
                <c:pt idx="14537">
                  <c:v>4.4256960000000003</c:v>
                </c:pt>
                <c:pt idx="14538">
                  <c:v>4.0233600000000003</c:v>
                </c:pt>
                <c:pt idx="14539">
                  <c:v>4.0233600000000003</c:v>
                </c:pt>
                <c:pt idx="14540">
                  <c:v>4.0680639999999997</c:v>
                </c:pt>
                <c:pt idx="14541">
                  <c:v>4.1574720000000003</c:v>
                </c:pt>
                <c:pt idx="14542">
                  <c:v>3.9339520000000001</c:v>
                </c:pt>
                <c:pt idx="14543">
                  <c:v>3.8892479999999998</c:v>
                </c:pt>
                <c:pt idx="14544">
                  <c:v>2.861056</c:v>
                </c:pt>
                <c:pt idx="14545">
                  <c:v>3.1292800000000001</c:v>
                </c:pt>
                <c:pt idx="14546">
                  <c:v>2.5481280000000002</c:v>
                </c:pt>
                <c:pt idx="14547">
                  <c:v>2.5034239999999999</c:v>
                </c:pt>
                <c:pt idx="14548">
                  <c:v>2.592832</c:v>
                </c:pt>
                <c:pt idx="14549">
                  <c:v>2.1457919999999997</c:v>
                </c:pt>
                <c:pt idx="14550">
                  <c:v>2.2799039999999997</c:v>
                </c:pt>
                <c:pt idx="14551">
                  <c:v>1.922272</c:v>
                </c:pt>
                <c:pt idx="14552">
                  <c:v>3.1292800000000001</c:v>
                </c:pt>
                <c:pt idx="14553">
                  <c:v>3.3975039999999996</c:v>
                </c:pt>
                <c:pt idx="14554">
                  <c:v>3.0398719999999999</c:v>
                </c:pt>
                <c:pt idx="14555">
                  <c:v>2.2351999999999999</c:v>
                </c:pt>
                <c:pt idx="14556">
                  <c:v>1.4752319999999999</c:v>
                </c:pt>
                <c:pt idx="14557">
                  <c:v>2.056384</c:v>
                </c:pt>
                <c:pt idx="14558">
                  <c:v>2.45872</c:v>
                </c:pt>
                <c:pt idx="14559">
                  <c:v>3.3975039999999996</c:v>
                </c:pt>
                <c:pt idx="14560">
                  <c:v>4.0680639999999997</c:v>
                </c:pt>
                <c:pt idx="14561">
                  <c:v>3.844544</c:v>
                </c:pt>
                <c:pt idx="14562">
                  <c:v>5.4538879999999992</c:v>
                </c:pt>
                <c:pt idx="14563">
                  <c:v>5.8562240000000001</c:v>
                </c:pt>
                <c:pt idx="14564">
                  <c:v>3.6210239999999998</c:v>
                </c:pt>
                <c:pt idx="14565">
                  <c:v>2.6375360000000003</c:v>
                </c:pt>
                <c:pt idx="14566">
                  <c:v>2.5034239999999999</c:v>
                </c:pt>
                <c:pt idx="14567">
                  <c:v>1.654048</c:v>
                </c:pt>
                <c:pt idx="14568">
                  <c:v>1.654048</c:v>
                </c:pt>
                <c:pt idx="14569">
                  <c:v>1.162304</c:v>
                </c:pt>
                <c:pt idx="14570">
                  <c:v>4.0233600000000003</c:v>
                </c:pt>
                <c:pt idx="14571">
                  <c:v>8.8513920000000006</c:v>
                </c:pt>
                <c:pt idx="14572">
                  <c:v>8.761984</c:v>
                </c:pt>
                <c:pt idx="14573">
                  <c:v>7.8231999999999999</c:v>
                </c:pt>
                <c:pt idx="14574">
                  <c:v>7.4208640000000008</c:v>
                </c:pt>
                <c:pt idx="14575">
                  <c:v>6.0797439999999998</c:v>
                </c:pt>
                <c:pt idx="14576">
                  <c:v>5.6327039999999995</c:v>
                </c:pt>
                <c:pt idx="14577">
                  <c:v>6.0350399999999995</c:v>
                </c:pt>
                <c:pt idx="14578">
                  <c:v>4.515104</c:v>
                </c:pt>
                <c:pt idx="14579">
                  <c:v>4.649216</c:v>
                </c:pt>
                <c:pt idx="14580">
                  <c:v>3.5316160000000001</c:v>
                </c:pt>
                <c:pt idx="14581">
                  <c:v>3.9339520000000001</c:v>
                </c:pt>
                <c:pt idx="14582">
                  <c:v>3.1292800000000001</c:v>
                </c:pt>
                <c:pt idx="14583">
                  <c:v>2.5481280000000002</c:v>
                </c:pt>
                <c:pt idx="14584">
                  <c:v>2.6822400000000002</c:v>
                </c:pt>
                <c:pt idx="14585">
                  <c:v>2.7716479999999999</c:v>
                </c:pt>
                <c:pt idx="14586">
                  <c:v>4.112768</c:v>
                </c:pt>
                <c:pt idx="14587">
                  <c:v>4.8727359999999997</c:v>
                </c:pt>
                <c:pt idx="14588">
                  <c:v>4.0680639999999997</c:v>
                </c:pt>
                <c:pt idx="14589">
                  <c:v>4.515104</c:v>
                </c:pt>
                <c:pt idx="14590">
                  <c:v>4.112768</c:v>
                </c:pt>
                <c:pt idx="14591">
                  <c:v>3.9339520000000001</c:v>
                </c:pt>
                <c:pt idx="14592">
                  <c:v>4.7386239999999997</c:v>
                </c:pt>
                <c:pt idx="14593">
                  <c:v>5.2303679999999995</c:v>
                </c:pt>
                <c:pt idx="14594">
                  <c:v>6.1691520000000004</c:v>
                </c:pt>
                <c:pt idx="14595">
                  <c:v>6.1691520000000004</c:v>
                </c:pt>
                <c:pt idx="14596">
                  <c:v>7.3761599999999996</c:v>
                </c:pt>
                <c:pt idx="14597">
                  <c:v>7.7784959999999996</c:v>
                </c:pt>
                <c:pt idx="14598">
                  <c:v>9.0749119999999994</c:v>
                </c:pt>
                <c:pt idx="14599">
                  <c:v>8.8513920000000006</c:v>
                </c:pt>
                <c:pt idx="14600">
                  <c:v>8.0914239999999999</c:v>
                </c:pt>
                <c:pt idx="14601">
                  <c:v>7.7784959999999996</c:v>
                </c:pt>
                <c:pt idx="14602">
                  <c:v>6.7950079999999993</c:v>
                </c:pt>
                <c:pt idx="14603">
                  <c:v>6.6608960000000002</c:v>
                </c:pt>
                <c:pt idx="14604">
                  <c:v>5.9903360000000001</c:v>
                </c:pt>
                <c:pt idx="14605">
                  <c:v>5.2303679999999995</c:v>
                </c:pt>
                <c:pt idx="14606">
                  <c:v>5.2750720000000006</c:v>
                </c:pt>
                <c:pt idx="14607">
                  <c:v>6.0797439999999998</c:v>
                </c:pt>
                <c:pt idx="14608">
                  <c:v>5.4985920000000004</c:v>
                </c:pt>
                <c:pt idx="14609">
                  <c:v>5.2303679999999995</c:v>
                </c:pt>
                <c:pt idx="14610">
                  <c:v>4.783328</c:v>
                </c:pt>
                <c:pt idx="14611">
                  <c:v>4.649216</c:v>
                </c:pt>
                <c:pt idx="14612">
                  <c:v>4.112768</c:v>
                </c:pt>
                <c:pt idx="14613">
                  <c:v>4.7386239999999997</c:v>
                </c:pt>
                <c:pt idx="14614">
                  <c:v>3.7998400000000001</c:v>
                </c:pt>
                <c:pt idx="14615">
                  <c:v>3.6210239999999998</c:v>
                </c:pt>
                <c:pt idx="14616">
                  <c:v>3.5316160000000001</c:v>
                </c:pt>
                <c:pt idx="14617">
                  <c:v>3.7551360000000003</c:v>
                </c:pt>
                <c:pt idx="14618">
                  <c:v>3.5316160000000001</c:v>
                </c:pt>
                <c:pt idx="14619">
                  <c:v>2.9057599999999999</c:v>
                </c:pt>
                <c:pt idx="14620">
                  <c:v>3.3527999999999998</c:v>
                </c:pt>
                <c:pt idx="14621">
                  <c:v>3.2633920000000001</c:v>
                </c:pt>
                <c:pt idx="14622">
                  <c:v>3.2186880000000002</c:v>
                </c:pt>
                <c:pt idx="14623">
                  <c:v>3.3080959999999999</c:v>
                </c:pt>
                <c:pt idx="14624">
                  <c:v>2.1010879999999998</c:v>
                </c:pt>
                <c:pt idx="14625">
                  <c:v>1.56464</c:v>
                </c:pt>
                <c:pt idx="14626">
                  <c:v>2.7716479999999999</c:v>
                </c:pt>
                <c:pt idx="14627">
                  <c:v>2.6822400000000002</c:v>
                </c:pt>
                <c:pt idx="14628">
                  <c:v>2.7269439999999996</c:v>
                </c:pt>
                <c:pt idx="14629">
                  <c:v>2.2799039999999997</c:v>
                </c:pt>
                <c:pt idx="14630">
                  <c:v>2.3693119999999999</c:v>
                </c:pt>
                <c:pt idx="14631">
                  <c:v>2.0116800000000001</c:v>
                </c:pt>
                <c:pt idx="14632">
                  <c:v>1.56464</c:v>
                </c:pt>
                <c:pt idx="14633">
                  <c:v>1.6093440000000001</c:v>
                </c:pt>
                <c:pt idx="14634">
                  <c:v>1.922272</c:v>
                </c:pt>
                <c:pt idx="14635">
                  <c:v>1.654048</c:v>
                </c:pt>
                <c:pt idx="14636">
                  <c:v>2.9057599999999999</c:v>
                </c:pt>
                <c:pt idx="14637">
                  <c:v>0.93878400000000006</c:v>
                </c:pt>
                <c:pt idx="14638">
                  <c:v>2.592832</c:v>
                </c:pt>
                <c:pt idx="14639">
                  <c:v>2.056384</c:v>
                </c:pt>
                <c:pt idx="14640">
                  <c:v>2.9057599999999999</c:v>
                </c:pt>
                <c:pt idx="14641">
                  <c:v>3.5316160000000001</c:v>
                </c:pt>
                <c:pt idx="14642">
                  <c:v>2.9951680000000001</c:v>
                </c:pt>
                <c:pt idx="14643">
                  <c:v>3.4869119999999998</c:v>
                </c:pt>
                <c:pt idx="14644">
                  <c:v>3.2186880000000002</c:v>
                </c:pt>
                <c:pt idx="14645">
                  <c:v>3.1739839999999999</c:v>
                </c:pt>
                <c:pt idx="14646">
                  <c:v>2.861056</c:v>
                </c:pt>
                <c:pt idx="14647">
                  <c:v>2.8163519999999997</c:v>
                </c:pt>
                <c:pt idx="14648">
                  <c:v>2.861056</c:v>
                </c:pt>
                <c:pt idx="14649">
                  <c:v>3.5763199999999999</c:v>
                </c:pt>
                <c:pt idx="14650">
                  <c:v>3.978656</c:v>
                </c:pt>
                <c:pt idx="14651">
                  <c:v>3.9339520000000001</c:v>
                </c:pt>
                <c:pt idx="14652">
                  <c:v>3.7998400000000001</c:v>
                </c:pt>
                <c:pt idx="14653">
                  <c:v>3.0398719999999999</c:v>
                </c:pt>
                <c:pt idx="14654">
                  <c:v>3.7551360000000003</c:v>
                </c:pt>
                <c:pt idx="14655">
                  <c:v>4.0233600000000003</c:v>
                </c:pt>
                <c:pt idx="14656">
                  <c:v>2.5034239999999999</c:v>
                </c:pt>
                <c:pt idx="14657">
                  <c:v>2.9057599999999999</c:v>
                </c:pt>
                <c:pt idx="14658">
                  <c:v>2.7269439999999996</c:v>
                </c:pt>
                <c:pt idx="14659">
                  <c:v>2.324608</c:v>
                </c:pt>
                <c:pt idx="14660">
                  <c:v>2.9057599999999999</c:v>
                </c:pt>
                <c:pt idx="14661">
                  <c:v>1.922272</c:v>
                </c:pt>
                <c:pt idx="14662">
                  <c:v>0.89407999999999999</c:v>
                </c:pt>
                <c:pt idx="14663">
                  <c:v>2.7269439999999996</c:v>
                </c:pt>
                <c:pt idx="14664">
                  <c:v>2.056384</c:v>
                </c:pt>
                <c:pt idx="14665">
                  <c:v>2.6375360000000003</c:v>
                </c:pt>
                <c:pt idx="14666">
                  <c:v>2.2351999999999999</c:v>
                </c:pt>
                <c:pt idx="14667">
                  <c:v>1.2070080000000001</c:v>
                </c:pt>
                <c:pt idx="14668">
                  <c:v>1.2517119999999999</c:v>
                </c:pt>
                <c:pt idx="14669">
                  <c:v>0.67056000000000004</c:v>
                </c:pt>
                <c:pt idx="14670">
                  <c:v>1.0728959999999998</c:v>
                </c:pt>
                <c:pt idx="14671">
                  <c:v>2.9504639999999998</c:v>
                </c:pt>
                <c:pt idx="14672">
                  <c:v>4.6045120000000006</c:v>
                </c:pt>
                <c:pt idx="14673">
                  <c:v>6.0797439999999998</c:v>
                </c:pt>
                <c:pt idx="14674">
                  <c:v>6.7950079999999993</c:v>
                </c:pt>
                <c:pt idx="14675">
                  <c:v>9.3878400000000006</c:v>
                </c:pt>
                <c:pt idx="14676">
                  <c:v>8.7172800000000006</c:v>
                </c:pt>
                <c:pt idx="14677">
                  <c:v>9.2090240000000012</c:v>
                </c:pt>
                <c:pt idx="14678">
                  <c:v>9.3431359999999994</c:v>
                </c:pt>
                <c:pt idx="14679">
                  <c:v>7.8231999999999999</c:v>
                </c:pt>
                <c:pt idx="14680">
                  <c:v>7.7337920000000002</c:v>
                </c:pt>
                <c:pt idx="14681">
                  <c:v>8.627872</c:v>
                </c:pt>
                <c:pt idx="14682">
                  <c:v>9.030208</c:v>
                </c:pt>
                <c:pt idx="14683">
                  <c:v>10.326624000000001</c:v>
                </c:pt>
                <c:pt idx="14684">
                  <c:v>9.5219520000000006</c:v>
                </c:pt>
                <c:pt idx="14685">
                  <c:v>8.1808320000000005</c:v>
                </c:pt>
                <c:pt idx="14686">
                  <c:v>7.7337920000000002</c:v>
                </c:pt>
                <c:pt idx="14687">
                  <c:v>6.6608960000000002</c:v>
                </c:pt>
                <c:pt idx="14688">
                  <c:v>6.2585600000000001</c:v>
                </c:pt>
                <c:pt idx="14689">
                  <c:v>6.3479679999999998</c:v>
                </c:pt>
                <c:pt idx="14690">
                  <c:v>6.5714879999999996</c:v>
                </c:pt>
                <c:pt idx="14691">
                  <c:v>6.2138559999999998</c:v>
                </c:pt>
                <c:pt idx="14692">
                  <c:v>6.0797439999999998</c:v>
                </c:pt>
                <c:pt idx="14693">
                  <c:v>5.9009279999999995</c:v>
                </c:pt>
                <c:pt idx="14694">
                  <c:v>6.0350399999999995</c:v>
                </c:pt>
                <c:pt idx="14695">
                  <c:v>6.5714879999999996</c:v>
                </c:pt>
                <c:pt idx="14696">
                  <c:v>6.7950079999999993</c:v>
                </c:pt>
                <c:pt idx="14697">
                  <c:v>6.6608960000000002</c:v>
                </c:pt>
                <c:pt idx="14698">
                  <c:v>6.6161919999999999</c:v>
                </c:pt>
                <c:pt idx="14699">
                  <c:v>6.1691520000000004</c:v>
                </c:pt>
                <c:pt idx="14700">
                  <c:v>5.2303679999999995</c:v>
                </c:pt>
                <c:pt idx="14701">
                  <c:v>5.051552</c:v>
                </c:pt>
                <c:pt idx="14702">
                  <c:v>2.9951680000000001</c:v>
                </c:pt>
                <c:pt idx="14703">
                  <c:v>1.8328639999999998</c:v>
                </c:pt>
                <c:pt idx="14704">
                  <c:v>1.78816</c:v>
                </c:pt>
                <c:pt idx="14705">
                  <c:v>2.5481280000000002</c:v>
                </c:pt>
                <c:pt idx="14706">
                  <c:v>2.9057599999999999</c:v>
                </c:pt>
                <c:pt idx="14707">
                  <c:v>3.5316160000000001</c:v>
                </c:pt>
                <c:pt idx="14708">
                  <c:v>3.6210239999999998</c:v>
                </c:pt>
                <c:pt idx="14709">
                  <c:v>3.3975039999999996</c:v>
                </c:pt>
                <c:pt idx="14710">
                  <c:v>4.6939200000000003</c:v>
                </c:pt>
                <c:pt idx="14711">
                  <c:v>6.0350399999999995</c:v>
                </c:pt>
                <c:pt idx="14712">
                  <c:v>6.0350399999999995</c:v>
                </c:pt>
                <c:pt idx="14713">
                  <c:v>5.8115199999999998</c:v>
                </c:pt>
                <c:pt idx="14714">
                  <c:v>6.4373760000000004</c:v>
                </c:pt>
                <c:pt idx="14715">
                  <c:v>6.7055999999999996</c:v>
                </c:pt>
                <c:pt idx="14716">
                  <c:v>6.0797439999999998</c:v>
                </c:pt>
                <c:pt idx="14717">
                  <c:v>6.0350399999999995</c:v>
                </c:pt>
                <c:pt idx="14718">
                  <c:v>6.1244479999999992</c:v>
                </c:pt>
                <c:pt idx="14719">
                  <c:v>6.2138559999999998</c:v>
                </c:pt>
                <c:pt idx="14720">
                  <c:v>6.3032639999999995</c:v>
                </c:pt>
                <c:pt idx="14721">
                  <c:v>6.3479679999999998</c:v>
                </c:pt>
                <c:pt idx="14722">
                  <c:v>8.1361279999999994</c:v>
                </c:pt>
                <c:pt idx="14723">
                  <c:v>7.8231999999999999</c:v>
                </c:pt>
                <c:pt idx="14724">
                  <c:v>7.7337920000000002</c:v>
                </c:pt>
                <c:pt idx="14725">
                  <c:v>7.2867519999999999</c:v>
                </c:pt>
                <c:pt idx="14726">
                  <c:v>6.3479679999999998</c:v>
                </c:pt>
                <c:pt idx="14727">
                  <c:v>7.2867519999999999</c:v>
                </c:pt>
                <c:pt idx="14728">
                  <c:v>5.8115199999999998</c:v>
                </c:pt>
                <c:pt idx="14729">
                  <c:v>5.051552</c:v>
                </c:pt>
                <c:pt idx="14730">
                  <c:v>3.9339520000000001</c:v>
                </c:pt>
                <c:pt idx="14731">
                  <c:v>2.6822400000000002</c:v>
                </c:pt>
                <c:pt idx="14732">
                  <c:v>2.2351999999999999</c:v>
                </c:pt>
                <c:pt idx="14733">
                  <c:v>1.922272</c:v>
                </c:pt>
                <c:pt idx="14734">
                  <c:v>2.3693119999999999</c:v>
                </c:pt>
                <c:pt idx="14735">
                  <c:v>3.1292800000000001</c:v>
                </c:pt>
                <c:pt idx="14736">
                  <c:v>3.5316160000000001</c:v>
                </c:pt>
                <c:pt idx="14737">
                  <c:v>3.7551360000000003</c:v>
                </c:pt>
                <c:pt idx="14738">
                  <c:v>3.4422079999999999</c:v>
                </c:pt>
                <c:pt idx="14739">
                  <c:v>3.4422079999999999</c:v>
                </c:pt>
                <c:pt idx="14740">
                  <c:v>3.2186880000000002</c:v>
                </c:pt>
                <c:pt idx="14741">
                  <c:v>3.3975039999999996</c:v>
                </c:pt>
                <c:pt idx="14742">
                  <c:v>4.9621439999999994</c:v>
                </c:pt>
                <c:pt idx="14743">
                  <c:v>4.6939200000000003</c:v>
                </c:pt>
                <c:pt idx="14744">
                  <c:v>4.4703999999999997</c:v>
                </c:pt>
                <c:pt idx="14745">
                  <c:v>3.7551360000000003</c:v>
                </c:pt>
                <c:pt idx="14746">
                  <c:v>3.1739839999999999</c:v>
                </c:pt>
                <c:pt idx="14747">
                  <c:v>1.8328639999999998</c:v>
                </c:pt>
                <c:pt idx="14748">
                  <c:v>2.1010879999999998</c:v>
                </c:pt>
                <c:pt idx="14749">
                  <c:v>2.45872</c:v>
                </c:pt>
                <c:pt idx="14750">
                  <c:v>2.2351999999999999</c:v>
                </c:pt>
                <c:pt idx="14751">
                  <c:v>2.592832</c:v>
                </c:pt>
                <c:pt idx="14752">
                  <c:v>2.2799039999999997</c:v>
                </c:pt>
                <c:pt idx="14753">
                  <c:v>1.56464</c:v>
                </c:pt>
                <c:pt idx="14754">
                  <c:v>1.430528</c:v>
                </c:pt>
                <c:pt idx="14755">
                  <c:v>1.2070080000000001</c:v>
                </c:pt>
                <c:pt idx="14756">
                  <c:v>2.2351999999999999</c:v>
                </c:pt>
                <c:pt idx="14757">
                  <c:v>1.4752319999999999</c:v>
                </c:pt>
                <c:pt idx="14758">
                  <c:v>1.4752319999999999</c:v>
                </c:pt>
                <c:pt idx="14759">
                  <c:v>1.7434559999999999</c:v>
                </c:pt>
                <c:pt idx="14760">
                  <c:v>1.8328639999999998</c:v>
                </c:pt>
                <c:pt idx="14761">
                  <c:v>0.62585599999999997</c:v>
                </c:pt>
                <c:pt idx="14762">
                  <c:v>0.581152</c:v>
                </c:pt>
                <c:pt idx="14763">
                  <c:v>0.89407999999999999</c:v>
                </c:pt>
                <c:pt idx="14764">
                  <c:v>0.84937599999999991</c:v>
                </c:pt>
                <c:pt idx="14765">
                  <c:v>0.26822399999999996</c:v>
                </c:pt>
                <c:pt idx="14766">
                  <c:v>2.5481280000000002</c:v>
                </c:pt>
                <c:pt idx="14767">
                  <c:v>4.2915839999999994</c:v>
                </c:pt>
                <c:pt idx="14768">
                  <c:v>4.380992</c:v>
                </c:pt>
                <c:pt idx="14769">
                  <c:v>4.7386239999999997</c:v>
                </c:pt>
                <c:pt idx="14770">
                  <c:v>4.8280320000000003</c:v>
                </c:pt>
                <c:pt idx="14771">
                  <c:v>5.051552</c:v>
                </c:pt>
                <c:pt idx="14772">
                  <c:v>5.5432959999999998</c:v>
                </c:pt>
                <c:pt idx="14773">
                  <c:v>5.6327039999999995</c:v>
                </c:pt>
                <c:pt idx="14774">
                  <c:v>5.7221120000000001</c:v>
                </c:pt>
                <c:pt idx="14775">
                  <c:v>5.4091839999999998</c:v>
                </c:pt>
                <c:pt idx="14776">
                  <c:v>5.8562240000000001</c:v>
                </c:pt>
                <c:pt idx="14777">
                  <c:v>5.9456319999999998</c:v>
                </c:pt>
                <c:pt idx="14778">
                  <c:v>5.8115199999999998</c:v>
                </c:pt>
                <c:pt idx="14779">
                  <c:v>6.5267840000000001</c:v>
                </c:pt>
                <c:pt idx="14780">
                  <c:v>7.0632320000000002</c:v>
                </c:pt>
                <c:pt idx="14781">
                  <c:v>7.8231999999999999</c:v>
                </c:pt>
                <c:pt idx="14782">
                  <c:v>7.554975999999999</c:v>
                </c:pt>
                <c:pt idx="14783">
                  <c:v>7.9573119999999999</c:v>
                </c:pt>
                <c:pt idx="14784">
                  <c:v>7.2867519999999999</c:v>
                </c:pt>
                <c:pt idx="14785">
                  <c:v>7.2867519999999999</c:v>
                </c:pt>
                <c:pt idx="14786">
                  <c:v>7.1973440000000002</c:v>
                </c:pt>
                <c:pt idx="14787">
                  <c:v>7.5102720000000005</c:v>
                </c:pt>
                <c:pt idx="14788">
                  <c:v>8.225536</c:v>
                </c:pt>
                <c:pt idx="14789">
                  <c:v>7.9573119999999999</c:v>
                </c:pt>
                <c:pt idx="14790">
                  <c:v>8.6725759999999994</c:v>
                </c:pt>
                <c:pt idx="14791">
                  <c:v>8.1808320000000005</c:v>
                </c:pt>
                <c:pt idx="14792">
                  <c:v>9.0749119999999994</c:v>
                </c:pt>
                <c:pt idx="14793">
                  <c:v>9.5219520000000006</c:v>
                </c:pt>
                <c:pt idx="14794">
                  <c:v>9.566656</c:v>
                </c:pt>
                <c:pt idx="14795">
                  <c:v>9.566656</c:v>
                </c:pt>
                <c:pt idx="14796">
                  <c:v>9.298432</c:v>
                </c:pt>
                <c:pt idx="14797">
                  <c:v>9.298432</c:v>
                </c:pt>
                <c:pt idx="14798">
                  <c:v>9.2090240000000012</c:v>
                </c:pt>
                <c:pt idx="14799">
                  <c:v>9.0749119999999994</c:v>
                </c:pt>
                <c:pt idx="14800">
                  <c:v>9.5219520000000006</c:v>
                </c:pt>
                <c:pt idx="14801">
                  <c:v>9.8795840000000013</c:v>
                </c:pt>
                <c:pt idx="14802">
                  <c:v>9.9689920000000001</c:v>
                </c:pt>
                <c:pt idx="14803">
                  <c:v>9.3431359999999994</c:v>
                </c:pt>
                <c:pt idx="14804">
                  <c:v>9.16432</c:v>
                </c:pt>
                <c:pt idx="14805">
                  <c:v>9.4772479999999995</c:v>
                </c:pt>
                <c:pt idx="14806">
                  <c:v>9.3878400000000006</c:v>
                </c:pt>
                <c:pt idx="14807">
                  <c:v>9.3431359999999994</c:v>
                </c:pt>
                <c:pt idx="14808">
                  <c:v>9.1196159999999988</c:v>
                </c:pt>
                <c:pt idx="14809">
                  <c:v>9.2090240000000012</c:v>
                </c:pt>
                <c:pt idx="14810">
                  <c:v>9.4772479999999995</c:v>
                </c:pt>
                <c:pt idx="14811">
                  <c:v>9.432544</c:v>
                </c:pt>
                <c:pt idx="14812">
                  <c:v>8.9855040000000006</c:v>
                </c:pt>
                <c:pt idx="14813">
                  <c:v>9.2090240000000012</c:v>
                </c:pt>
                <c:pt idx="14814">
                  <c:v>9.432544</c:v>
                </c:pt>
                <c:pt idx="14815">
                  <c:v>10.103104</c:v>
                </c:pt>
                <c:pt idx="14816">
                  <c:v>9.9689920000000001</c:v>
                </c:pt>
                <c:pt idx="14817">
                  <c:v>9.8795840000000013</c:v>
                </c:pt>
                <c:pt idx="14818">
                  <c:v>10.013695999999999</c:v>
                </c:pt>
                <c:pt idx="14819">
                  <c:v>10.192512000000001</c:v>
                </c:pt>
                <c:pt idx="14820">
                  <c:v>10.371328</c:v>
                </c:pt>
                <c:pt idx="14821">
                  <c:v>9.9689920000000001</c:v>
                </c:pt>
                <c:pt idx="14822">
                  <c:v>10.192512000000001</c:v>
                </c:pt>
                <c:pt idx="14823">
                  <c:v>9.9242879999999989</c:v>
                </c:pt>
                <c:pt idx="14824">
                  <c:v>9.16432</c:v>
                </c:pt>
                <c:pt idx="14825">
                  <c:v>8.8513920000000006</c:v>
                </c:pt>
                <c:pt idx="14826">
                  <c:v>7.8679040000000002</c:v>
                </c:pt>
                <c:pt idx="14827">
                  <c:v>6.7055999999999996</c:v>
                </c:pt>
                <c:pt idx="14828">
                  <c:v>5.7221120000000001</c:v>
                </c:pt>
                <c:pt idx="14829">
                  <c:v>5.1409599999999998</c:v>
                </c:pt>
                <c:pt idx="14830">
                  <c:v>5.051552</c:v>
                </c:pt>
                <c:pt idx="14831">
                  <c:v>4.4256960000000003</c:v>
                </c:pt>
                <c:pt idx="14832">
                  <c:v>4.0680639999999997</c:v>
                </c:pt>
                <c:pt idx="14833">
                  <c:v>3.3975039999999996</c:v>
                </c:pt>
                <c:pt idx="14834">
                  <c:v>2.5481280000000002</c:v>
                </c:pt>
                <c:pt idx="14835">
                  <c:v>4.2915839999999994</c:v>
                </c:pt>
                <c:pt idx="14836">
                  <c:v>3.6657279999999997</c:v>
                </c:pt>
                <c:pt idx="14837">
                  <c:v>2.9504639999999998</c:v>
                </c:pt>
                <c:pt idx="14838">
                  <c:v>2.5034239999999999</c:v>
                </c:pt>
                <c:pt idx="14839">
                  <c:v>2.9951680000000001</c:v>
                </c:pt>
                <c:pt idx="14840">
                  <c:v>1.8775680000000001</c:v>
                </c:pt>
                <c:pt idx="14841">
                  <c:v>0.98348800000000003</c:v>
                </c:pt>
                <c:pt idx="14842">
                  <c:v>1.162304</c:v>
                </c:pt>
                <c:pt idx="14843">
                  <c:v>1.2517119999999999</c:v>
                </c:pt>
                <c:pt idx="14844">
                  <c:v>1.4752319999999999</c:v>
                </c:pt>
                <c:pt idx="14845">
                  <c:v>2.056384</c:v>
                </c:pt>
                <c:pt idx="14846">
                  <c:v>1.78816</c:v>
                </c:pt>
                <c:pt idx="14847">
                  <c:v>2.2351999999999999</c:v>
                </c:pt>
                <c:pt idx="14848">
                  <c:v>3.1739839999999999</c:v>
                </c:pt>
                <c:pt idx="14849">
                  <c:v>2.2351999999999999</c:v>
                </c:pt>
                <c:pt idx="14850">
                  <c:v>1.922272</c:v>
                </c:pt>
                <c:pt idx="14851">
                  <c:v>2.056384</c:v>
                </c:pt>
                <c:pt idx="14852">
                  <c:v>2.056384</c:v>
                </c:pt>
                <c:pt idx="14853">
                  <c:v>2.3693119999999999</c:v>
                </c:pt>
                <c:pt idx="14854">
                  <c:v>2.592832</c:v>
                </c:pt>
                <c:pt idx="14855">
                  <c:v>2.6822400000000002</c:v>
                </c:pt>
                <c:pt idx="14856">
                  <c:v>3.2633920000000001</c:v>
                </c:pt>
                <c:pt idx="14857">
                  <c:v>3.7998400000000001</c:v>
                </c:pt>
                <c:pt idx="14858">
                  <c:v>3.5763199999999999</c:v>
                </c:pt>
                <c:pt idx="14859">
                  <c:v>3.978656</c:v>
                </c:pt>
                <c:pt idx="14860">
                  <c:v>3.978656</c:v>
                </c:pt>
                <c:pt idx="14861">
                  <c:v>4.1574720000000003</c:v>
                </c:pt>
                <c:pt idx="14862">
                  <c:v>5.4091839999999998</c:v>
                </c:pt>
                <c:pt idx="14863">
                  <c:v>5.9903360000000001</c:v>
                </c:pt>
                <c:pt idx="14864">
                  <c:v>5.5432959999999998</c:v>
                </c:pt>
                <c:pt idx="14865">
                  <c:v>5.4985920000000004</c:v>
                </c:pt>
                <c:pt idx="14866">
                  <c:v>5.5880000000000001</c:v>
                </c:pt>
                <c:pt idx="14867">
                  <c:v>5.5880000000000001</c:v>
                </c:pt>
                <c:pt idx="14868">
                  <c:v>5.6774079999999998</c:v>
                </c:pt>
                <c:pt idx="14869">
                  <c:v>5.2303679999999995</c:v>
                </c:pt>
                <c:pt idx="14870">
                  <c:v>4.783328</c:v>
                </c:pt>
                <c:pt idx="14871">
                  <c:v>4.3362879999999997</c:v>
                </c:pt>
                <c:pt idx="14872">
                  <c:v>4.24688</c:v>
                </c:pt>
                <c:pt idx="14873">
                  <c:v>4.2021759999999997</c:v>
                </c:pt>
                <c:pt idx="14874">
                  <c:v>3.0845760000000002</c:v>
                </c:pt>
                <c:pt idx="14875">
                  <c:v>2.4140160000000002</c:v>
                </c:pt>
                <c:pt idx="14876">
                  <c:v>2.324608</c:v>
                </c:pt>
                <c:pt idx="14877">
                  <c:v>2.324608</c:v>
                </c:pt>
                <c:pt idx="14878">
                  <c:v>2.2799039999999997</c:v>
                </c:pt>
                <c:pt idx="14879">
                  <c:v>2.324608</c:v>
                </c:pt>
                <c:pt idx="14880">
                  <c:v>2.2799039999999997</c:v>
                </c:pt>
                <c:pt idx="14881">
                  <c:v>2.1457919999999997</c:v>
                </c:pt>
                <c:pt idx="14882">
                  <c:v>2.1010879999999998</c:v>
                </c:pt>
                <c:pt idx="14883">
                  <c:v>1.9669760000000001</c:v>
                </c:pt>
                <c:pt idx="14884">
                  <c:v>1.8328639999999998</c:v>
                </c:pt>
                <c:pt idx="14885">
                  <c:v>1.7434559999999999</c:v>
                </c:pt>
                <c:pt idx="14886">
                  <c:v>1.3858239999999999</c:v>
                </c:pt>
                <c:pt idx="14887">
                  <c:v>0.93878400000000006</c:v>
                </c:pt>
                <c:pt idx="14888">
                  <c:v>1.4752319999999999</c:v>
                </c:pt>
                <c:pt idx="14889">
                  <c:v>1.8328639999999998</c:v>
                </c:pt>
                <c:pt idx="14890">
                  <c:v>2.056384</c:v>
                </c:pt>
                <c:pt idx="14891">
                  <c:v>1.7434559999999999</c:v>
                </c:pt>
                <c:pt idx="14892">
                  <c:v>1.8328639999999998</c:v>
                </c:pt>
                <c:pt idx="14893">
                  <c:v>1.654048</c:v>
                </c:pt>
                <c:pt idx="14894">
                  <c:v>1.56464</c:v>
                </c:pt>
                <c:pt idx="14895">
                  <c:v>1.2070080000000001</c:v>
                </c:pt>
                <c:pt idx="14896">
                  <c:v>1.519936</c:v>
                </c:pt>
                <c:pt idx="14897">
                  <c:v>1.430528</c:v>
                </c:pt>
                <c:pt idx="14898">
                  <c:v>1.3411200000000001</c:v>
                </c:pt>
                <c:pt idx="14899">
                  <c:v>0.98348800000000003</c:v>
                </c:pt>
                <c:pt idx="14900">
                  <c:v>1.519936</c:v>
                </c:pt>
                <c:pt idx="14901">
                  <c:v>1.4752319999999999</c:v>
                </c:pt>
                <c:pt idx="14902">
                  <c:v>1.296416</c:v>
                </c:pt>
                <c:pt idx="14903">
                  <c:v>1.2070080000000001</c:v>
                </c:pt>
                <c:pt idx="14904">
                  <c:v>1.8328639999999998</c:v>
                </c:pt>
                <c:pt idx="14905">
                  <c:v>2.9951680000000001</c:v>
                </c:pt>
                <c:pt idx="14906">
                  <c:v>2.0116800000000001</c:v>
                </c:pt>
                <c:pt idx="14907">
                  <c:v>1.296416</c:v>
                </c:pt>
                <c:pt idx="14908">
                  <c:v>0.89407999999999999</c:v>
                </c:pt>
                <c:pt idx="14909">
                  <c:v>0.84937599999999991</c:v>
                </c:pt>
                <c:pt idx="14910">
                  <c:v>1.028192</c:v>
                </c:pt>
                <c:pt idx="14911">
                  <c:v>1.7434559999999999</c:v>
                </c:pt>
                <c:pt idx="14912">
                  <c:v>1.922272</c:v>
                </c:pt>
                <c:pt idx="14913">
                  <c:v>1.922272</c:v>
                </c:pt>
                <c:pt idx="14914">
                  <c:v>2.5481280000000002</c:v>
                </c:pt>
                <c:pt idx="14915">
                  <c:v>2.45872</c:v>
                </c:pt>
                <c:pt idx="14916">
                  <c:v>2.6822400000000002</c:v>
                </c:pt>
                <c:pt idx="14917">
                  <c:v>3.2633920000000001</c:v>
                </c:pt>
                <c:pt idx="14918">
                  <c:v>4.0680639999999997</c:v>
                </c:pt>
                <c:pt idx="14919">
                  <c:v>3.7551360000000003</c:v>
                </c:pt>
                <c:pt idx="14920">
                  <c:v>3.5763199999999999</c:v>
                </c:pt>
                <c:pt idx="14921">
                  <c:v>2.9504639999999998</c:v>
                </c:pt>
                <c:pt idx="14922">
                  <c:v>2.9951680000000001</c:v>
                </c:pt>
                <c:pt idx="14923">
                  <c:v>2.9057599999999999</c:v>
                </c:pt>
                <c:pt idx="14924">
                  <c:v>2.9951680000000001</c:v>
                </c:pt>
                <c:pt idx="14925">
                  <c:v>2.6822400000000002</c:v>
                </c:pt>
                <c:pt idx="14926">
                  <c:v>3.0845760000000002</c:v>
                </c:pt>
                <c:pt idx="14927">
                  <c:v>3.3080959999999999</c:v>
                </c:pt>
                <c:pt idx="14928">
                  <c:v>3.1739839999999999</c:v>
                </c:pt>
                <c:pt idx="14929">
                  <c:v>3.2633920000000001</c:v>
                </c:pt>
                <c:pt idx="14930">
                  <c:v>3.0845760000000002</c:v>
                </c:pt>
                <c:pt idx="14931">
                  <c:v>2.7269439999999996</c:v>
                </c:pt>
                <c:pt idx="14932">
                  <c:v>2.6822400000000002</c:v>
                </c:pt>
                <c:pt idx="14933">
                  <c:v>3.4869119999999998</c:v>
                </c:pt>
                <c:pt idx="14934">
                  <c:v>3.3975039999999996</c:v>
                </c:pt>
                <c:pt idx="14935">
                  <c:v>3.5316160000000001</c:v>
                </c:pt>
                <c:pt idx="14936">
                  <c:v>3.7551360000000003</c:v>
                </c:pt>
                <c:pt idx="14937">
                  <c:v>3.7104320000000004</c:v>
                </c:pt>
                <c:pt idx="14938">
                  <c:v>3.7104320000000004</c:v>
                </c:pt>
                <c:pt idx="14939">
                  <c:v>3.8892479999999998</c:v>
                </c:pt>
                <c:pt idx="14940">
                  <c:v>4.112768</c:v>
                </c:pt>
                <c:pt idx="14941">
                  <c:v>4.6045120000000006</c:v>
                </c:pt>
                <c:pt idx="14942">
                  <c:v>4.9621439999999994</c:v>
                </c:pt>
                <c:pt idx="14943">
                  <c:v>5.1856640000000001</c:v>
                </c:pt>
                <c:pt idx="14944">
                  <c:v>5.3644800000000004</c:v>
                </c:pt>
                <c:pt idx="14945">
                  <c:v>5.7221120000000001</c:v>
                </c:pt>
                <c:pt idx="14946">
                  <c:v>5.5880000000000001</c:v>
                </c:pt>
                <c:pt idx="14947">
                  <c:v>5.4091839999999998</c:v>
                </c:pt>
                <c:pt idx="14948">
                  <c:v>5.3644800000000004</c:v>
                </c:pt>
                <c:pt idx="14949">
                  <c:v>4.515104</c:v>
                </c:pt>
                <c:pt idx="14950">
                  <c:v>4.3362879999999997</c:v>
                </c:pt>
                <c:pt idx="14951">
                  <c:v>4.2021759999999997</c:v>
                </c:pt>
                <c:pt idx="14952">
                  <c:v>3.4422079999999999</c:v>
                </c:pt>
                <c:pt idx="14953">
                  <c:v>3.978656</c:v>
                </c:pt>
                <c:pt idx="14954">
                  <c:v>3.7551360000000003</c:v>
                </c:pt>
                <c:pt idx="14955">
                  <c:v>3.5316160000000001</c:v>
                </c:pt>
                <c:pt idx="14956">
                  <c:v>3.2186880000000002</c:v>
                </c:pt>
                <c:pt idx="14957">
                  <c:v>1.8328639999999998</c:v>
                </c:pt>
                <c:pt idx="14958">
                  <c:v>2.0116800000000001</c:v>
                </c:pt>
                <c:pt idx="14959">
                  <c:v>2.056384</c:v>
                </c:pt>
                <c:pt idx="14960">
                  <c:v>1.6987519999999998</c:v>
                </c:pt>
                <c:pt idx="14961">
                  <c:v>1.2517119999999999</c:v>
                </c:pt>
                <c:pt idx="14962">
                  <c:v>0.67056000000000004</c:v>
                </c:pt>
                <c:pt idx="14963">
                  <c:v>0.35763200000000001</c:v>
                </c:pt>
                <c:pt idx="14964">
                  <c:v>0.75996799999999998</c:v>
                </c:pt>
                <c:pt idx="14965">
                  <c:v>0.84937599999999991</c:v>
                </c:pt>
                <c:pt idx="14966">
                  <c:v>1.56464</c:v>
                </c:pt>
                <c:pt idx="14967">
                  <c:v>2.5034239999999999</c:v>
                </c:pt>
                <c:pt idx="14968">
                  <c:v>2.324608</c:v>
                </c:pt>
                <c:pt idx="14969">
                  <c:v>2.2351999999999999</c:v>
                </c:pt>
                <c:pt idx="14970">
                  <c:v>2.190496</c:v>
                </c:pt>
                <c:pt idx="14971">
                  <c:v>2.9504639999999998</c:v>
                </c:pt>
                <c:pt idx="14972">
                  <c:v>2.592832</c:v>
                </c:pt>
                <c:pt idx="14973">
                  <c:v>1.9669760000000001</c:v>
                </c:pt>
                <c:pt idx="14974">
                  <c:v>2.5481280000000002</c:v>
                </c:pt>
                <c:pt idx="14975">
                  <c:v>2.1457919999999997</c:v>
                </c:pt>
                <c:pt idx="14976">
                  <c:v>2.1010879999999998</c:v>
                </c:pt>
                <c:pt idx="14977">
                  <c:v>1.9669760000000001</c:v>
                </c:pt>
                <c:pt idx="14978">
                  <c:v>2.9504639999999998</c:v>
                </c:pt>
                <c:pt idx="14979">
                  <c:v>2.9951680000000001</c:v>
                </c:pt>
                <c:pt idx="14980">
                  <c:v>3.2186880000000002</c:v>
                </c:pt>
                <c:pt idx="14981">
                  <c:v>3.9339520000000001</c:v>
                </c:pt>
                <c:pt idx="14982">
                  <c:v>4.649216</c:v>
                </c:pt>
                <c:pt idx="14983">
                  <c:v>4.1574720000000003</c:v>
                </c:pt>
                <c:pt idx="14984">
                  <c:v>4.5598079999999994</c:v>
                </c:pt>
                <c:pt idx="14985">
                  <c:v>4.0680639999999997</c:v>
                </c:pt>
                <c:pt idx="14986">
                  <c:v>4.380992</c:v>
                </c:pt>
                <c:pt idx="14987">
                  <c:v>5.0962560000000003</c:v>
                </c:pt>
                <c:pt idx="14988">
                  <c:v>5.8115199999999998</c:v>
                </c:pt>
                <c:pt idx="14989">
                  <c:v>6.1691520000000004</c:v>
                </c:pt>
                <c:pt idx="14990">
                  <c:v>5.9009279999999995</c:v>
                </c:pt>
                <c:pt idx="14991">
                  <c:v>5.2303679999999995</c:v>
                </c:pt>
                <c:pt idx="14992">
                  <c:v>6.3479679999999998</c:v>
                </c:pt>
                <c:pt idx="14993">
                  <c:v>6.8844159999999999</c:v>
                </c:pt>
                <c:pt idx="14994">
                  <c:v>7.1973440000000002</c:v>
                </c:pt>
                <c:pt idx="14995">
                  <c:v>7.1526399999999999</c:v>
                </c:pt>
                <c:pt idx="14996">
                  <c:v>7.2867519999999999</c:v>
                </c:pt>
                <c:pt idx="14997">
                  <c:v>6.9291200000000002</c:v>
                </c:pt>
                <c:pt idx="14998">
                  <c:v>6.8397120000000005</c:v>
                </c:pt>
                <c:pt idx="14999">
                  <c:v>7.1973440000000002</c:v>
                </c:pt>
                <c:pt idx="15000">
                  <c:v>7.554975999999999</c:v>
                </c:pt>
                <c:pt idx="15001">
                  <c:v>7.6890879999999999</c:v>
                </c:pt>
                <c:pt idx="15002">
                  <c:v>7.4208640000000008</c:v>
                </c:pt>
                <c:pt idx="15003">
                  <c:v>6.5714879999999996</c:v>
                </c:pt>
                <c:pt idx="15004">
                  <c:v>6.3032639999999995</c:v>
                </c:pt>
                <c:pt idx="15005">
                  <c:v>6.5267840000000001</c:v>
                </c:pt>
                <c:pt idx="15006">
                  <c:v>6.4373760000000004</c:v>
                </c:pt>
                <c:pt idx="15007">
                  <c:v>6.5714879999999996</c:v>
                </c:pt>
                <c:pt idx="15008">
                  <c:v>6.0350399999999995</c:v>
                </c:pt>
                <c:pt idx="15009">
                  <c:v>5.4538879999999992</c:v>
                </c:pt>
                <c:pt idx="15010">
                  <c:v>5.4538879999999992</c:v>
                </c:pt>
                <c:pt idx="15011">
                  <c:v>5.4091839999999998</c:v>
                </c:pt>
                <c:pt idx="15012">
                  <c:v>5.1856640000000001</c:v>
                </c:pt>
                <c:pt idx="15013">
                  <c:v>4.8280320000000003</c:v>
                </c:pt>
                <c:pt idx="15014">
                  <c:v>4.3362879999999997</c:v>
                </c:pt>
                <c:pt idx="15015">
                  <c:v>4.649216</c:v>
                </c:pt>
                <c:pt idx="15016">
                  <c:v>4.6045120000000006</c:v>
                </c:pt>
                <c:pt idx="15017">
                  <c:v>4.1574720000000003</c:v>
                </c:pt>
                <c:pt idx="15018">
                  <c:v>4.3362879999999997</c:v>
                </c:pt>
                <c:pt idx="15019">
                  <c:v>4.649216</c:v>
                </c:pt>
                <c:pt idx="15020">
                  <c:v>5.5432959999999998</c:v>
                </c:pt>
                <c:pt idx="15021">
                  <c:v>4.8727359999999997</c:v>
                </c:pt>
                <c:pt idx="15022">
                  <c:v>4.9621439999999994</c:v>
                </c:pt>
                <c:pt idx="15023">
                  <c:v>4.9621439999999994</c:v>
                </c:pt>
                <c:pt idx="15024">
                  <c:v>5.0068479999999997</c:v>
                </c:pt>
                <c:pt idx="15025">
                  <c:v>4.6045120000000006</c:v>
                </c:pt>
                <c:pt idx="15026">
                  <c:v>4.4703999999999997</c:v>
                </c:pt>
                <c:pt idx="15027">
                  <c:v>4.9621439999999994</c:v>
                </c:pt>
                <c:pt idx="15028">
                  <c:v>5.2303679999999995</c:v>
                </c:pt>
                <c:pt idx="15029">
                  <c:v>4.91744</c:v>
                </c:pt>
                <c:pt idx="15030">
                  <c:v>4.8280320000000003</c:v>
                </c:pt>
                <c:pt idx="15031">
                  <c:v>5.0962560000000003</c:v>
                </c:pt>
                <c:pt idx="15032">
                  <c:v>4.8727359999999997</c:v>
                </c:pt>
                <c:pt idx="15033">
                  <c:v>4.9621439999999994</c:v>
                </c:pt>
                <c:pt idx="15034">
                  <c:v>4.8280320000000003</c:v>
                </c:pt>
                <c:pt idx="15035">
                  <c:v>4.6045120000000006</c:v>
                </c:pt>
                <c:pt idx="15036">
                  <c:v>4.2915839999999994</c:v>
                </c:pt>
                <c:pt idx="15037">
                  <c:v>4.24688</c:v>
                </c:pt>
                <c:pt idx="15038">
                  <c:v>4.4703999999999997</c:v>
                </c:pt>
                <c:pt idx="15039">
                  <c:v>4.380992</c:v>
                </c:pt>
                <c:pt idx="15040">
                  <c:v>4.0680639999999997</c:v>
                </c:pt>
                <c:pt idx="15041">
                  <c:v>4.24688</c:v>
                </c:pt>
                <c:pt idx="15042">
                  <c:v>4.1574720000000003</c:v>
                </c:pt>
                <c:pt idx="15043">
                  <c:v>3.7998400000000001</c:v>
                </c:pt>
                <c:pt idx="15044">
                  <c:v>4.5598079999999994</c:v>
                </c:pt>
                <c:pt idx="15045">
                  <c:v>4.6045120000000006</c:v>
                </c:pt>
                <c:pt idx="15046">
                  <c:v>4.7386239999999997</c:v>
                </c:pt>
                <c:pt idx="15047">
                  <c:v>4.9621439999999994</c:v>
                </c:pt>
                <c:pt idx="15048">
                  <c:v>4.8727359999999997</c:v>
                </c:pt>
                <c:pt idx="15049">
                  <c:v>4.91744</c:v>
                </c:pt>
                <c:pt idx="15050">
                  <c:v>4.2021759999999997</c:v>
                </c:pt>
                <c:pt idx="15051">
                  <c:v>4.515104</c:v>
                </c:pt>
                <c:pt idx="15052">
                  <c:v>4.24688</c:v>
                </c:pt>
                <c:pt idx="15053">
                  <c:v>3.7104320000000004</c:v>
                </c:pt>
                <c:pt idx="15054">
                  <c:v>3.0845760000000002</c:v>
                </c:pt>
                <c:pt idx="15055">
                  <c:v>3.2186880000000002</c:v>
                </c:pt>
                <c:pt idx="15056">
                  <c:v>3.7551360000000003</c:v>
                </c:pt>
                <c:pt idx="15057">
                  <c:v>3.7551360000000003</c:v>
                </c:pt>
                <c:pt idx="15058">
                  <c:v>3.7551360000000003</c:v>
                </c:pt>
                <c:pt idx="15059">
                  <c:v>3.9339520000000001</c:v>
                </c:pt>
                <c:pt idx="15060">
                  <c:v>4.112768</c:v>
                </c:pt>
                <c:pt idx="15061">
                  <c:v>3.9339520000000001</c:v>
                </c:pt>
                <c:pt idx="15062">
                  <c:v>3.4422079999999999</c:v>
                </c:pt>
                <c:pt idx="15063">
                  <c:v>3.3527999999999998</c:v>
                </c:pt>
                <c:pt idx="15064">
                  <c:v>3.1292800000000001</c:v>
                </c:pt>
                <c:pt idx="15065">
                  <c:v>2.9504639999999998</c:v>
                </c:pt>
                <c:pt idx="15066">
                  <c:v>3.6210239999999998</c:v>
                </c:pt>
                <c:pt idx="15067">
                  <c:v>3.844544</c:v>
                </c:pt>
                <c:pt idx="15068">
                  <c:v>2.9951680000000001</c:v>
                </c:pt>
                <c:pt idx="15069">
                  <c:v>2.45872</c:v>
                </c:pt>
                <c:pt idx="15070">
                  <c:v>2.9951680000000001</c:v>
                </c:pt>
                <c:pt idx="15071">
                  <c:v>3.1739839999999999</c:v>
                </c:pt>
                <c:pt idx="15072">
                  <c:v>3.4422079999999999</c:v>
                </c:pt>
                <c:pt idx="15073">
                  <c:v>3.1739839999999999</c:v>
                </c:pt>
                <c:pt idx="15074">
                  <c:v>1.8775680000000001</c:v>
                </c:pt>
                <c:pt idx="15075">
                  <c:v>1.430528</c:v>
                </c:pt>
                <c:pt idx="15076">
                  <c:v>1.9669760000000001</c:v>
                </c:pt>
                <c:pt idx="15077">
                  <c:v>2.0116800000000001</c:v>
                </c:pt>
                <c:pt idx="15078">
                  <c:v>4.3362879999999997</c:v>
                </c:pt>
                <c:pt idx="15079">
                  <c:v>3.4869119999999998</c:v>
                </c:pt>
                <c:pt idx="15080">
                  <c:v>5.9903360000000001</c:v>
                </c:pt>
                <c:pt idx="15081">
                  <c:v>7.2420479999999996</c:v>
                </c:pt>
                <c:pt idx="15082">
                  <c:v>6.7055999999999996</c:v>
                </c:pt>
                <c:pt idx="15083">
                  <c:v>6.4820799999999998</c:v>
                </c:pt>
                <c:pt idx="15084">
                  <c:v>6.9291200000000002</c:v>
                </c:pt>
                <c:pt idx="15085">
                  <c:v>6.9738239999999996</c:v>
                </c:pt>
                <c:pt idx="15086">
                  <c:v>7.3761599999999996</c:v>
                </c:pt>
                <c:pt idx="15087">
                  <c:v>7.0632320000000002</c:v>
                </c:pt>
                <c:pt idx="15088">
                  <c:v>7.0185279999999999</c:v>
                </c:pt>
                <c:pt idx="15089">
                  <c:v>7.5102720000000005</c:v>
                </c:pt>
                <c:pt idx="15090">
                  <c:v>7.554975999999999</c:v>
                </c:pt>
                <c:pt idx="15091">
                  <c:v>7.6890879999999999</c:v>
                </c:pt>
                <c:pt idx="15092">
                  <c:v>8.0020159999999994</c:v>
                </c:pt>
                <c:pt idx="15093">
                  <c:v>7.4208640000000008</c:v>
                </c:pt>
                <c:pt idx="15094">
                  <c:v>8.359648</c:v>
                </c:pt>
                <c:pt idx="15095">
                  <c:v>9.3431359999999994</c:v>
                </c:pt>
                <c:pt idx="15096">
                  <c:v>9.030208</c:v>
                </c:pt>
                <c:pt idx="15097">
                  <c:v>8.9855040000000006</c:v>
                </c:pt>
                <c:pt idx="15098">
                  <c:v>9.5219520000000006</c:v>
                </c:pt>
                <c:pt idx="15099">
                  <c:v>9.4772479999999995</c:v>
                </c:pt>
                <c:pt idx="15100">
                  <c:v>9.9689920000000001</c:v>
                </c:pt>
                <c:pt idx="15101">
                  <c:v>9.9689920000000001</c:v>
                </c:pt>
                <c:pt idx="15102">
                  <c:v>9.566656</c:v>
                </c:pt>
                <c:pt idx="15103">
                  <c:v>10.058400000000001</c:v>
                </c:pt>
                <c:pt idx="15104">
                  <c:v>10.058400000000001</c:v>
                </c:pt>
                <c:pt idx="15105">
                  <c:v>9.8795840000000013</c:v>
                </c:pt>
                <c:pt idx="15106">
                  <c:v>9.8795840000000013</c:v>
                </c:pt>
                <c:pt idx="15107">
                  <c:v>10.50544</c:v>
                </c:pt>
                <c:pt idx="15108">
                  <c:v>10.907775999999998</c:v>
                </c:pt>
                <c:pt idx="15109">
                  <c:v>10.907775999999998</c:v>
                </c:pt>
                <c:pt idx="15110">
                  <c:v>11.086592</c:v>
                </c:pt>
                <c:pt idx="15111">
                  <c:v>11.176</c:v>
                </c:pt>
                <c:pt idx="15112">
                  <c:v>11.354816</c:v>
                </c:pt>
                <c:pt idx="15113">
                  <c:v>11.176</c:v>
                </c:pt>
                <c:pt idx="15114">
                  <c:v>11.488928</c:v>
                </c:pt>
                <c:pt idx="15115">
                  <c:v>12.248895999999998</c:v>
                </c:pt>
                <c:pt idx="15116">
                  <c:v>12.248895999999998</c:v>
                </c:pt>
                <c:pt idx="15117">
                  <c:v>12.204192000000001</c:v>
                </c:pt>
                <c:pt idx="15118">
                  <c:v>12.740639999999999</c:v>
                </c:pt>
                <c:pt idx="15119">
                  <c:v>13.18768</c:v>
                </c:pt>
                <c:pt idx="15120">
                  <c:v>13.277087999999999</c:v>
                </c:pt>
                <c:pt idx="15121">
                  <c:v>13.366496</c:v>
                </c:pt>
                <c:pt idx="15122">
                  <c:v>12.740639999999999</c:v>
                </c:pt>
                <c:pt idx="15123">
                  <c:v>12.785344</c:v>
                </c:pt>
                <c:pt idx="15124">
                  <c:v>12.606527999999999</c:v>
                </c:pt>
                <c:pt idx="15125">
                  <c:v>12.561824</c:v>
                </c:pt>
                <c:pt idx="15126">
                  <c:v>12.830048</c:v>
                </c:pt>
                <c:pt idx="15127">
                  <c:v>12.472415999999999</c:v>
                </c:pt>
                <c:pt idx="15128">
                  <c:v>11.980672</c:v>
                </c:pt>
                <c:pt idx="15129">
                  <c:v>12.561824</c:v>
                </c:pt>
                <c:pt idx="15130">
                  <c:v>12.025376</c:v>
                </c:pt>
                <c:pt idx="15131">
                  <c:v>11.757152</c:v>
                </c:pt>
                <c:pt idx="15132">
                  <c:v>10.416032</c:v>
                </c:pt>
                <c:pt idx="15133">
                  <c:v>6.3032639999999995</c:v>
                </c:pt>
                <c:pt idx="15134">
                  <c:v>3.978656</c:v>
                </c:pt>
                <c:pt idx="15135">
                  <c:v>3.1292800000000001</c:v>
                </c:pt>
                <c:pt idx="15136">
                  <c:v>3.3527999999999998</c:v>
                </c:pt>
                <c:pt idx="15137">
                  <c:v>7.1973440000000002</c:v>
                </c:pt>
                <c:pt idx="15138">
                  <c:v>9.5219520000000006</c:v>
                </c:pt>
                <c:pt idx="15139">
                  <c:v>11.041888</c:v>
                </c:pt>
                <c:pt idx="15140">
                  <c:v>11.176</c:v>
                </c:pt>
                <c:pt idx="15141">
                  <c:v>10.550144000000001</c:v>
                </c:pt>
                <c:pt idx="15142">
                  <c:v>10.192512000000001</c:v>
                </c:pt>
                <c:pt idx="15143">
                  <c:v>10.639552</c:v>
                </c:pt>
                <c:pt idx="15144">
                  <c:v>10.237215999999998</c:v>
                </c:pt>
                <c:pt idx="15145">
                  <c:v>8.8513920000000006</c:v>
                </c:pt>
                <c:pt idx="15146">
                  <c:v>8.9855040000000006</c:v>
                </c:pt>
                <c:pt idx="15147">
                  <c:v>7.8679040000000002</c:v>
                </c:pt>
                <c:pt idx="15148">
                  <c:v>8.2702399999999994</c:v>
                </c:pt>
                <c:pt idx="15149">
                  <c:v>8.0467200000000005</c:v>
                </c:pt>
                <c:pt idx="15150">
                  <c:v>7.0185279999999999</c:v>
                </c:pt>
                <c:pt idx="15151">
                  <c:v>6.4373760000000004</c:v>
                </c:pt>
                <c:pt idx="15152">
                  <c:v>5.0962560000000003</c:v>
                </c:pt>
                <c:pt idx="15153">
                  <c:v>5.051552</c:v>
                </c:pt>
                <c:pt idx="15154">
                  <c:v>4.8280320000000003</c:v>
                </c:pt>
                <c:pt idx="15155">
                  <c:v>4.4256960000000003</c:v>
                </c:pt>
                <c:pt idx="15156">
                  <c:v>4.8280320000000003</c:v>
                </c:pt>
                <c:pt idx="15157">
                  <c:v>6.7503039999999999</c:v>
                </c:pt>
                <c:pt idx="15158">
                  <c:v>7.1079360000000005</c:v>
                </c:pt>
                <c:pt idx="15159">
                  <c:v>7.1079360000000005</c:v>
                </c:pt>
                <c:pt idx="15160">
                  <c:v>7.1526399999999999</c:v>
                </c:pt>
                <c:pt idx="15161">
                  <c:v>6.9738239999999996</c:v>
                </c:pt>
                <c:pt idx="15162">
                  <c:v>6.7055999999999996</c:v>
                </c:pt>
                <c:pt idx="15163">
                  <c:v>6.4373760000000004</c:v>
                </c:pt>
                <c:pt idx="15164">
                  <c:v>6.8844159999999999</c:v>
                </c:pt>
                <c:pt idx="15165">
                  <c:v>7.1973440000000002</c:v>
                </c:pt>
                <c:pt idx="15166">
                  <c:v>6.9291200000000002</c:v>
                </c:pt>
                <c:pt idx="15167">
                  <c:v>6.7055999999999996</c:v>
                </c:pt>
                <c:pt idx="15168">
                  <c:v>6.3032639999999995</c:v>
                </c:pt>
                <c:pt idx="15169">
                  <c:v>6.3926720000000001</c:v>
                </c:pt>
                <c:pt idx="15170">
                  <c:v>5.7668160000000004</c:v>
                </c:pt>
                <c:pt idx="15171">
                  <c:v>5.7221120000000001</c:v>
                </c:pt>
                <c:pt idx="15172">
                  <c:v>6.2585600000000001</c:v>
                </c:pt>
                <c:pt idx="15173">
                  <c:v>5.5880000000000001</c:v>
                </c:pt>
                <c:pt idx="15174">
                  <c:v>4.91744</c:v>
                </c:pt>
                <c:pt idx="15175">
                  <c:v>4.8280320000000003</c:v>
                </c:pt>
                <c:pt idx="15176">
                  <c:v>4.24688</c:v>
                </c:pt>
                <c:pt idx="15177">
                  <c:v>4.5598079999999994</c:v>
                </c:pt>
                <c:pt idx="15178">
                  <c:v>4.5598079999999994</c:v>
                </c:pt>
                <c:pt idx="15179">
                  <c:v>4.783328</c:v>
                </c:pt>
                <c:pt idx="15180">
                  <c:v>4.2915839999999994</c:v>
                </c:pt>
                <c:pt idx="15181">
                  <c:v>4.4256960000000003</c:v>
                </c:pt>
                <c:pt idx="15182">
                  <c:v>4.4256960000000003</c:v>
                </c:pt>
                <c:pt idx="15183">
                  <c:v>4.1574720000000003</c:v>
                </c:pt>
                <c:pt idx="15184">
                  <c:v>4.112768</c:v>
                </c:pt>
                <c:pt idx="15185">
                  <c:v>3.978656</c:v>
                </c:pt>
                <c:pt idx="15186">
                  <c:v>3.4869119999999998</c:v>
                </c:pt>
                <c:pt idx="15187">
                  <c:v>3.2186880000000002</c:v>
                </c:pt>
                <c:pt idx="15188">
                  <c:v>2.9057599999999999</c:v>
                </c:pt>
                <c:pt idx="15189">
                  <c:v>2.5034239999999999</c:v>
                </c:pt>
                <c:pt idx="15190">
                  <c:v>2.6822400000000002</c:v>
                </c:pt>
                <c:pt idx="15191">
                  <c:v>2.5481280000000002</c:v>
                </c:pt>
                <c:pt idx="15192">
                  <c:v>1.9669760000000001</c:v>
                </c:pt>
                <c:pt idx="15193">
                  <c:v>1.8328639999999998</c:v>
                </c:pt>
                <c:pt idx="15194">
                  <c:v>2.2799039999999997</c:v>
                </c:pt>
                <c:pt idx="15195">
                  <c:v>2.5481280000000002</c:v>
                </c:pt>
                <c:pt idx="15196">
                  <c:v>2.1010879999999998</c:v>
                </c:pt>
                <c:pt idx="15197">
                  <c:v>1.78816</c:v>
                </c:pt>
                <c:pt idx="15198">
                  <c:v>1.56464</c:v>
                </c:pt>
                <c:pt idx="15199">
                  <c:v>1.7434559999999999</c:v>
                </c:pt>
                <c:pt idx="15200">
                  <c:v>1.296416</c:v>
                </c:pt>
                <c:pt idx="15201">
                  <c:v>1.430528</c:v>
                </c:pt>
                <c:pt idx="15202">
                  <c:v>1.6093440000000001</c:v>
                </c:pt>
                <c:pt idx="15203">
                  <c:v>1.6093440000000001</c:v>
                </c:pt>
                <c:pt idx="15204">
                  <c:v>1.6987519999999998</c:v>
                </c:pt>
                <c:pt idx="15205">
                  <c:v>2.3693119999999999</c:v>
                </c:pt>
                <c:pt idx="15206">
                  <c:v>2.056384</c:v>
                </c:pt>
                <c:pt idx="15207">
                  <c:v>2.2351999999999999</c:v>
                </c:pt>
                <c:pt idx="15208">
                  <c:v>1.3411200000000001</c:v>
                </c:pt>
                <c:pt idx="15209">
                  <c:v>2.0116800000000001</c:v>
                </c:pt>
                <c:pt idx="15210">
                  <c:v>1.8775680000000001</c:v>
                </c:pt>
                <c:pt idx="15211">
                  <c:v>0.98348800000000003</c:v>
                </c:pt>
                <c:pt idx="15212">
                  <c:v>0.35763200000000001</c:v>
                </c:pt>
                <c:pt idx="15213">
                  <c:v>0.75996799999999998</c:v>
                </c:pt>
                <c:pt idx="15214">
                  <c:v>1.56464</c:v>
                </c:pt>
                <c:pt idx="15215">
                  <c:v>1.430528</c:v>
                </c:pt>
                <c:pt idx="15216">
                  <c:v>1.654048</c:v>
                </c:pt>
                <c:pt idx="15217">
                  <c:v>1.4752319999999999</c:v>
                </c:pt>
                <c:pt idx="15218">
                  <c:v>1.9669760000000001</c:v>
                </c:pt>
                <c:pt idx="15219">
                  <c:v>1.78816</c:v>
                </c:pt>
                <c:pt idx="15220">
                  <c:v>2.4140160000000002</c:v>
                </c:pt>
                <c:pt idx="15221">
                  <c:v>2.4140160000000002</c:v>
                </c:pt>
                <c:pt idx="15222">
                  <c:v>2.7269439999999996</c:v>
                </c:pt>
                <c:pt idx="15223">
                  <c:v>2.9057599999999999</c:v>
                </c:pt>
                <c:pt idx="15224">
                  <c:v>2.8163519999999997</c:v>
                </c:pt>
                <c:pt idx="15225">
                  <c:v>3.2186880000000002</c:v>
                </c:pt>
                <c:pt idx="15226">
                  <c:v>3.7998400000000001</c:v>
                </c:pt>
                <c:pt idx="15227">
                  <c:v>4.6939200000000003</c:v>
                </c:pt>
                <c:pt idx="15228">
                  <c:v>4.4256960000000003</c:v>
                </c:pt>
                <c:pt idx="15229">
                  <c:v>5.9009279999999995</c:v>
                </c:pt>
                <c:pt idx="15230">
                  <c:v>5.4538879999999992</c:v>
                </c:pt>
                <c:pt idx="15231">
                  <c:v>4.24688</c:v>
                </c:pt>
                <c:pt idx="15232">
                  <c:v>4.5598079999999994</c:v>
                </c:pt>
                <c:pt idx="15233">
                  <c:v>5.5880000000000001</c:v>
                </c:pt>
                <c:pt idx="15234">
                  <c:v>6.9291200000000002</c:v>
                </c:pt>
                <c:pt idx="15235">
                  <c:v>7.7337920000000002</c:v>
                </c:pt>
                <c:pt idx="15236">
                  <c:v>8.5831679999999988</c:v>
                </c:pt>
                <c:pt idx="15237">
                  <c:v>9.030208</c:v>
                </c:pt>
                <c:pt idx="15238">
                  <c:v>8.9407999999999994</c:v>
                </c:pt>
                <c:pt idx="15239">
                  <c:v>8.6725759999999994</c:v>
                </c:pt>
                <c:pt idx="15240">
                  <c:v>8.5831679999999988</c:v>
                </c:pt>
                <c:pt idx="15241">
                  <c:v>8.2702399999999994</c:v>
                </c:pt>
                <c:pt idx="15242">
                  <c:v>8.5384640000000012</c:v>
                </c:pt>
                <c:pt idx="15243">
                  <c:v>7.6890879999999999</c:v>
                </c:pt>
                <c:pt idx="15244">
                  <c:v>7.7784959999999996</c:v>
                </c:pt>
                <c:pt idx="15245">
                  <c:v>7.7784959999999996</c:v>
                </c:pt>
                <c:pt idx="15246">
                  <c:v>7.8679040000000002</c:v>
                </c:pt>
                <c:pt idx="15247">
                  <c:v>8.761984</c:v>
                </c:pt>
                <c:pt idx="15248">
                  <c:v>8.5384640000000012</c:v>
                </c:pt>
                <c:pt idx="15249">
                  <c:v>9.0749119999999994</c:v>
                </c:pt>
                <c:pt idx="15250">
                  <c:v>9.3431359999999994</c:v>
                </c:pt>
                <c:pt idx="15251">
                  <c:v>8.8066879999999994</c:v>
                </c:pt>
                <c:pt idx="15252">
                  <c:v>8.9855040000000006</c:v>
                </c:pt>
                <c:pt idx="15253">
                  <c:v>9.4772479999999995</c:v>
                </c:pt>
                <c:pt idx="15254">
                  <c:v>9.7007680000000001</c:v>
                </c:pt>
                <c:pt idx="15255">
                  <c:v>10.103104</c:v>
                </c:pt>
                <c:pt idx="15256">
                  <c:v>10.550144000000001</c:v>
                </c:pt>
                <c:pt idx="15257">
                  <c:v>10.103104</c:v>
                </c:pt>
                <c:pt idx="15258">
                  <c:v>9.1196159999999988</c:v>
                </c:pt>
                <c:pt idx="15259">
                  <c:v>8.0020159999999994</c:v>
                </c:pt>
                <c:pt idx="15260">
                  <c:v>7.9126079999999996</c:v>
                </c:pt>
                <c:pt idx="15261">
                  <c:v>6.9738239999999996</c:v>
                </c:pt>
                <c:pt idx="15262">
                  <c:v>6.5714879999999996</c:v>
                </c:pt>
                <c:pt idx="15263">
                  <c:v>5.7668160000000004</c:v>
                </c:pt>
                <c:pt idx="15264">
                  <c:v>4.7386239999999997</c:v>
                </c:pt>
                <c:pt idx="15265">
                  <c:v>2.5481280000000002</c:v>
                </c:pt>
                <c:pt idx="15266">
                  <c:v>3.4869119999999998</c:v>
                </c:pt>
                <c:pt idx="15267">
                  <c:v>2.5481280000000002</c:v>
                </c:pt>
                <c:pt idx="15268">
                  <c:v>2.1457919999999997</c:v>
                </c:pt>
                <c:pt idx="15269">
                  <c:v>2.4140160000000002</c:v>
                </c:pt>
                <c:pt idx="15270">
                  <c:v>1.78816</c:v>
                </c:pt>
                <c:pt idx="15271">
                  <c:v>0.62585599999999997</c:v>
                </c:pt>
                <c:pt idx="15272">
                  <c:v>0.581152</c:v>
                </c:pt>
                <c:pt idx="15273">
                  <c:v>1.519936</c:v>
                </c:pt>
                <c:pt idx="15274">
                  <c:v>1.56464</c:v>
                </c:pt>
                <c:pt idx="15275">
                  <c:v>1.6987519999999998</c:v>
                </c:pt>
                <c:pt idx="15276">
                  <c:v>1.8328639999999998</c:v>
                </c:pt>
                <c:pt idx="15277">
                  <c:v>2.592832</c:v>
                </c:pt>
                <c:pt idx="15278">
                  <c:v>3.0398719999999999</c:v>
                </c:pt>
                <c:pt idx="15279">
                  <c:v>3.0845760000000002</c:v>
                </c:pt>
                <c:pt idx="15280">
                  <c:v>2.7269439999999996</c:v>
                </c:pt>
                <c:pt idx="15281">
                  <c:v>2.2351999999999999</c:v>
                </c:pt>
                <c:pt idx="15282">
                  <c:v>2.3693119999999999</c:v>
                </c:pt>
                <c:pt idx="15283">
                  <c:v>1.9669760000000001</c:v>
                </c:pt>
                <c:pt idx="15284">
                  <c:v>1.2517119999999999</c:v>
                </c:pt>
                <c:pt idx="15285">
                  <c:v>0.98348800000000003</c:v>
                </c:pt>
                <c:pt idx="15286">
                  <c:v>0.93878400000000006</c:v>
                </c:pt>
                <c:pt idx="15287">
                  <c:v>0.62585599999999997</c:v>
                </c:pt>
                <c:pt idx="15288">
                  <c:v>0.40233600000000003</c:v>
                </c:pt>
                <c:pt idx="15289">
                  <c:v>0.40233600000000003</c:v>
                </c:pt>
                <c:pt idx="15290">
                  <c:v>0.49174400000000001</c:v>
                </c:pt>
                <c:pt idx="15291">
                  <c:v>0.581152</c:v>
                </c:pt>
                <c:pt idx="15292">
                  <c:v>0.80467200000000005</c:v>
                </c:pt>
                <c:pt idx="15293">
                  <c:v>0.62585599999999997</c:v>
                </c:pt>
                <c:pt idx="15294">
                  <c:v>0.98348800000000003</c:v>
                </c:pt>
                <c:pt idx="15295">
                  <c:v>0.67056000000000004</c:v>
                </c:pt>
                <c:pt idx="15296">
                  <c:v>2.190496</c:v>
                </c:pt>
                <c:pt idx="15297">
                  <c:v>3.3527999999999998</c:v>
                </c:pt>
                <c:pt idx="15298">
                  <c:v>4.5598079999999994</c:v>
                </c:pt>
                <c:pt idx="15299">
                  <c:v>4.380992</c:v>
                </c:pt>
                <c:pt idx="15300">
                  <c:v>4.1574720000000003</c:v>
                </c:pt>
                <c:pt idx="15301">
                  <c:v>5.051552</c:v>
                </c:pt>
                <c:pt idx="15302">
                  <c:v>2.6822400000000002</c:v>
                </c:pt>
                <c:pt idx="15303">
                  <c:v>3.0845760000000002</c:v>
                </c:pt>
                <c:pt idx="15304">
                  <c:v>5.7221120000000001</c:v>
                </c:pt>
                <c:pt idx="15305">
                  <c:v>6.6161919999999999</c:v>
                </c:pt>
                <c:pt idx="15306">
                  <c:v>7.2420479999999996</c:v>
                </c:pt>
                <c:pt idx="15307">
                  <c:v>4.1574720000000003</c:v>
                </c:pt>
                <c:pt idx="15308">
                  <c:v>6.0797439999999998</c:v>
                </c:pt>
                <c:pt idx="15309">
                  <c:v>8.0467200000000005</c:v>
                </c:pt>
                <c:pt idx="15310">
                  <c:v>8.225536</c:v>
                </c:pt>
                <c:pt idx="15311">
                  <c:v>8.627872</c:v>
                </c:pt>
                <c:pt idx="15312">
                  <c:v>8.5831679999999988</c:v>
                </c:pt>
                <c:pt idx="15313">
                  <c:v>8.896096</c:v>
                </c:pt>
                <c:pt idx="15314">
                  <c:v>9.6560640000000006</c:v>
                </c:pt>
                <c:pt idx="15315">
                  <c:v>9.16432</c:v>
                </c:pt>
                <c:pt idx="15316">
                  <c:v>10.326624000000001</c:v>
                </c:pt>
                <c:pt idx="15317">
                  <c:v>9.298432</c:v>
                </c:pt>
                <c:pt idx="15318">
                  <c:v>9.3878400000000006</c:v>
                </c:pt>
                <c:pt idx="15319">
                  <c:v>8.49376</c:v>
                </c:pt>
                <c:pt idx="15320">
                  <c:v>7.9573119999999999</c:v>
                </c:pt>
                <c:pt idx="15321">
                  <c:v>7.6890879999999999</c:v>
                </c:pt>
                <c:pt idx="15322">
                  <c:v>8.4490559999999988</c:v>
                </c:pt>
                <c:pt idx="15323">
                  <c:v>7.5996800000000002</c:v>
                </c:pt>
                <c:pt idx="15324">
                  <c:v>7.554975999999999</c:v>
                </c:pt>
                <c:pt idx="15325">
                  <c:v>6.9738239999999996</c:v>
                </c:pt>
                <c:pt idx="15326">
                  <c:v>6.8844159999999999</c:v>
                </c:pt>
                <c:pt idx="15327">
                  <c:v>7.1973440000000002</c:v>
                </c:pt>
                <c:pt idx="15328">
                  <c:v>6.1691520000000004</c:v>
                </c:pt>
                <c:pt idx="15329">
                  <c:v>6.4820799999999998</c:v>
                </c:pt>
                <c:pt idx="15330">
                  <c:v>6.2138559999999998</c:v>
                </c:pt>
                <c:pt idx="15331">
                  <c:v>5.1856640000000001</c:v>
                </c:pt>
                <c:pt idx="15332">
                  <c:v>5.3197760000000001</c:v>
                </c:pt>
                <c:pt idx="15333">
                  <c:v>5.1856640000000001</c:v>
                </c:pt>
                <c:pt idx="15334">
                  <c:v>5.051552</c:v>
                </c:pt>
                <c:pt idx="15335">
                  <c:v>3.7998400000000001</c:v>
                </c:pt>
                <c:pt idx="15336">
                  <c:v>4.380992</c:v>
                </c:pt>
                <c:pt idx="15337">
                  <c:v>4.7386239999999997</c:v>
                </c:pt>
                <c:pt idx="15338">
                  <c:v>4.24688</c:v>
                </c:pt>
                <c:pt idx="15339">
                  <c:v>4.0680639999999997</c:v>
                </c:pt>
                <c:pt idx="15340">
                  <c:v>3.7104320000000004</c:v>
                </c:pt>
                <c:pt idx="15341">
                  <c:v>3.1292800000000001</c:v>
                </c:pt>
                <c:pt idx="15342">
                  <c:v>2.45872</c:v>
                </c:pt>
                <c:pt idx="15343">
                  <c:v>2.9057599999999999</c:v>
                </c:pt>
                <c:pt idx="15344">
                  <c:v>2.6822400000000002</c:v>
                </c:pt>
                <c:pt idx="15345">
                  <c:v>3.6210239999999998</c:v>
                </c:pt>
                <c:pt idx="15346">
                  <c:v>4.2915839999999994</c:v>
                </c:pt>
                <c:pt idx="15347">
                  <c:v>4.0680639999999997</c:v>
                </c:pt>
                <c:pt idx="15348">
                  <c:v>4.112768</c:v>
                </c:pt>
                <c:pt idx="15349">
                  <c:v>4.112768</c:v>
                </c:pt>
                <c:pt idx="15350">
                  <c:v>3.5316160000000001</c:v>
                </c:pt>
                <c:pt idx="15351">
                  <c:v>3.3975039999999996</c:v>
                </c:pt>
                <c:pt idx="15352">
                  <c:v>2.861056</c:v>
                </c:pt>
                <c:pt idx="15353">
                  <c:v>3.2186880000000002</c:v>
                </c:pt>
                <c:pt idx="15354">
                  <c:v>2.9951680000000001</c:v>
                </c:pt>
                <c:pt idx="15355">
                  <c:v>3.2186880000000002</c:v>
                </c:pt>
                <c:pt idx="15356">
                  <c:v>3.0398719999999999</c:v>
                </c:pt>
                <c:pt idx="15357">
                  <c:v>3.2186880000000002</c:v>
                </c:pt>
                <c:pt idx="15358">
                  <c:v>2.4140160000000002</c:v>
                </c:pt>
                <c:pt idx="15359">
                  <c:v>2.324608</c:v>
                </c:pt>
                <c:pt idx="15360">
                  <c:v>3.6657279999999997</c:v>
                </c:pt>
                <c:pt idx="15361">
                  <c:v>2.9057599999999999</c:v>
                </c:pt>
                <c:pt idx="15362">
                  <c:v>3.0398719999999999</c:v>
                </c:pt>
                <c:pt idx="15363">
                  <c:v>3.3975039999999996</c:v>
                </c:pt>
                <c:pt idx="15364">
                  <c:v>2.9057599999999999</c:v>
                </c:pt>
                <c:pt idx="15365">
                  <c:v>3.7551360000000003</c:v>
                </c:pt>
                <c:pt idx="15366">
                  <c:v>2.45872</c:v>
                </c:pt>
                <c:pt idx="15367">
                  <c:v>2.9057599999999999</c:v>
                </c:pt>
                <c:pt idx="15368">
                  <c:v>3.4422079999999999</c:v>
                </c:pt>
                <c:pt idx="15369">
                  <c:v>3.8892479999999998</c:v>
                </c:pt>
                <c:pt idx="15370">
                  <c:v>4.2021759999999997</c:v>
                </c:pt>
                <c:pt idx="15371">
                  <c:v>5.1856640000000001</c:v>
                </c:pt>
                <c:pt idx="15372">
                  <c:v>5.6774079999999998</c:v>
                </c:pt>
                <c:pt idx="15373">
                  <c:v>5.8562240000000001</c:v>
                </c:pt>
                <c:pt idx="15374">
                  <c:v>4.7386239999999997</c:v>
                </c:pt>
                <c:pt idx="15375">
                  <c:v>4.6045120000000006</c:v>
                </c:pt>
                <c:pt idx="15376">
                  <c:v>6.3032639999999995</c:v>
                </c:pt>
                <c:pt idx="15377">
                  <c:v>6.1691520000000004</c:v>
                </c:pt>
                <c:pt idx="15378">
                  <c:v>5.2303679999999995</c:v>
                </c:pt>
                <c:pt idx="15379">
                  <c:v>4.5598079999999994</c:v>
                </c:pt>
                <c:pt idx="15380">
                  <c:v>3.6210239999999998</c:v>
                </c:pt>
                <c:pt idx="15381">
                  <c:v>3.7551360000000003</c:v>
                </c:pt>
                <c:pt idx="15382">
                  <c:v>4.783328</c:v>
                </c:pt>
                <c:pt idx="15383">
                  <c:v>4.112768</c:v>
                </c:pt>
                <c:pt idx="15384">
                  <c:v>4.4256960000000003</c:v>
                </c:pt>
                <c:pt idx="15385">
                  <c:v>5.1409599999999998</c:v>
                </c:pt>
                <c:pt idx="15386">
                  <c:v>5.9456319999999998</c:v>
                </c:pt>
                <c:pt idx="15387">
                  <c:v>6.3032639999999995</c:v>
                </c:pt>
                <c:pt idx="15388">
                  <c:v>6.7503039999999999</c:v>
                </c:pt>
                <c:pt idx="15389">
                  <c:v>6.1244479999999992</c:v>
                </c:pt>
                <c:pt idx="15390">
                  <c:v>7.1079360000000005</c:v>
                </c:pt>
                <c:pt idx="15391">
                  <c:v>9.5219520000000006</c:v>
                </c:pt>
                <c:pt idx="15392">
                  <c:v>9.7901759999999989</c:v>
                </c:pt>
                <c:pt idx="15393">
                  <c:v>10.371328</c:v>
                </c:pt>
                <c:pt idx="15394">
                  <c:v>8.225536</c:v>
                </c:pt>
                <c:pt idx="15395">
                  <c:v>8.225536</c:v>
                </c:pt>
                <c:pt idx="15396">
                  <c:v>3.6657279999999997</c:v>
                </c:pt>
                <c:pt idx="15397">
                  <c:v>999</c:v>
                </c:pt>
                <c:pt idx="15398">
                  <c:v>999</c:v>
                </c:pt>
                <c:pt idx="15399">
                  <c:v>999</c:v>
                </c:pt>
                <c:pt idx="15400">
                  <c:v>999</c:v>
                </c:pt>
                <c:pt idx="15401">
                  <c:v>999</c:v>
                </c:pt>
                <c:pt idx="15402">
                  <c:v>999</c:v>
                </c:pt>
                <c:pt idx="15403">
                  <c:v>999</c:v>
                </c:pt>
                <c:pt idx="15404">
                  <c:v>999</c:v>
                </c:pt>
                <c:pt idx="15405">
                  <c:v>7.6890879999999999</c:v>
                </c:pt>
                <c:pt idx="15406">
                  <c:v>7.7337920000000002</c:v>
                </c:pt>
                <c:pt idx="15407">
                  <c:v>7.7784959999999996</c:v>
                </c:pt>
                <c:pt idx="15408">
                  <c:v>7.6890879999999999</c:v>
                </c:pt>
                <c:pt idx="15409">
                  <c:v>6.7950079999999993</c:v>
                </c:pt>
                <c:pt idx="15410">
                  <c:v>6.8397120000000005</c:v>
                </c:pt>
                <c:pt idx="15411">
                  <c:v>6.1244479999999992</c:v>
                </c:pt>
                <c:pt idx="15412">
                  <c:v>5.9456319999999998</c:v>
                </c:pt>
                <c:pt idx="15413">
                  <c:v>5.5432959999999998</c:v>
                </c:pt>
                <c:pt idx="15414">
                  <c:v>5.0068479999999997</c:v>
                </c:pt>
                <c:pt idx="15415">
                  <c:v>5.8562240000000001</c:v>
                </c:pt>
                <c:pt idx="15416">
                  <c:v>5.9009279999999995</c:v>
                </c:pt>
                <c:pt idx="15417">
                  <c:v>6.1244479999999992</c:v>
                </c:pt>
                <c:pt idx="15418">
                  <c:v>6.1244479999999992</c:v>
                </c:pt>
                <c:pt idx="15419">
                  <c:v>6.5267840000000001</c:v>
                </c:pt>
                <c:pt idx="15420">
                  <c:v>6.0797439999999998</c:v>
                </c:pt>
                <c:pt idx="15421">
                  <c:v>5.7221120000000001</c:v>
                </c:pt>
                <c:pt idx="15422">
                  <c:v>5.8562240000000001</c:v>
                </c:pt>
                <c:pt idx="15423">
                  <c:v>5.4538879999999992</c:v>
                </c:pt>
                <c:pt idx="15424">
                  <c:v>5.2303679999999995</c:v>
                </c:pt>
                <c:pt idx="15425">
                  <c:v>6.2585600000000001</c:v>
                </c:pt>
                <c:pt idx="15426">
                  <c:v>5.4538879999999992</c:v>
                </c:pt>
                <c:pt idx="15427">
                  <c:v>3.5316160000000001</c:v>
                </c:pt>
                <c:pt idx="15428">
                  <c:v>1.7434559999999999</c:v>
                </c:pt>
                <c:pt idx="15429">
                  <c:v>2.6375360000000003</c:v>
                </c:pt>
                <c:pt idx="15430">
                  <c:v>7.0632320000000002</c:v>
                </c:pt>
                <c:pt idx="15431">
                  <c:v>6.1244479999999992</c:v>
                </c:pt>
                <c:pt idx="15432">
                  <c:v>5.8115199999999998</c:v>
                </c:pt>
                <c:pt idx="15433">
                  <c:v>6.1691520000000004</c:v>
                </c:pt>
                <c:pt idx="15434">
                  <c:v>5.9456319999999998</c:v>
                </c:pt>
                <c:pt idx="15435">
                  <c:v>5.5880000000000001</c:v>
                </c:pt>
                <c:pt idx="15436">
                  <c:v>5.7221120000000001</c:v>
                </c:pt>
                <c:pt idx="15437">
                  <c:v>5.3644800000000004</c:v>
                </c:pt>
                <c:pt idx="15438">
                  <c:v>5.0068479999999997</c:v>
                </c:pt>
                <c:pt idx="15439">
                  <c:v>5.0068479999999997</c:v>
                </c:pt>
                <c:pt idx="15440">
                  <c:v>5.2303679999999995</c:v>
                </c:pt>
                <c:pt idx="15441">
                  <c:v>5.0962560000000003</c:v>
                </c:pt>
                <c:pt idx="15442">
                  <c:v>2.6375360000000003</c:v>
                </c:pt>
                <c:pt idx="15443">
                  <c:v>1.654048</c:v>
                </c:pt>
                <c:pt idx="15444">
                  <c:v>3.3975039999999996</c:v>
                </c:pt>
                <c:pt idx="15445">
                  <c:v>3.6210239999999998</c:v>
                </c:pt>
                <c:pt idx="15446">
                  <c:v>2.861056</c:v>
                </c:pt>
                <c:pt idx="15447">
                  <c:v>6.6161919999999999</c:v>
                </c:pt>
                <c:pt idx="15448">
                  <c:v>6.3479679999999998</c:v>
                </c:pt>
                <c:pt idx="15449">
                  <c:v>6.3479679999999998</c:v>
                </c:pt>
                <c:pt idx="15450">
                  <c:v>6.0797439999999998</c:v>
                </c:pt>
                <c:pt idx="15451">
                  <c:v>6.4373760000000004</c:v>
                </c:pt>
                <c:pt idx="15452">
                  <c:v>6.5267840000000001</c:v>
                </c:pt>
                <c:pt idx="15453">
                  <c:v>5.9903360000000001</c:v>
                </c:pt>
                <c:pt idx="15454">
                  <c:v>5.7221120000000001</c:v>
                </c:pt>
                <c:pt idx="15455">
                  <c:v>5.4538879999999992</c:v>
                </c:pt>
                <c:pt idx="15456">
                  <c:v>5.1856640000000001</c:v>
                </c:pt>
                <c:pt idx="15457">
                  <c:v>5.2750720000000006</c:v>
                </c:pt>
                <c:pt idx="15458">
                  <c:v>4.8280320000000003</c:v>
                </c:pt>
                <c:pt idx="15459">
                  <c:v>4.4703999999999997</c:v>
                </c:pt>
                <c:pt idx="15460">
                  <c:v>4.91744</c:v>
                </c:pt>
                <c:pt idx="15461">
                  <c:v>4.8280320000000003</c:v>
                </c:pt>
                <c:pt idx="15462">
                  <c:v>3.5316160000000001</c:v>
                </c:pt>
                <c:pt idx="15463">
                  <c:v>1.7434559999999999</c:v>
                </c:pt>
                <c:pt idx="15464">
                  <c:v>1.8775680000000001</c:v>
                </c:pt>
                <c:pt idx="15465">
                  <c:v>2.190496</c:v>
                </c:pt>
                <c:pt idx="15466">
                  <c:v>2.5034239999999999</c:v>
                </c:pt>
                <c:pt idx="15467">
                  <c:v>3.1292800000000001</c:v>
                </c:pt>
                <c:pt idx="15468">
                  <c:v>2.45872</c:v>
                </c:pt>
                <c:pt idx="15469">
                  <c:v>2.2351999999999999</c:v>
                </c:pt>
                <c:pt idx="15470">
                  <c:v>1.9669760000000001</c:v>
                </c:pt>
                <c:pt idx="15471">
                  <c:v>1.0728959999999998</c:v>
                </c:pt>
                <c:pt idx="15472">
                  <c:v>2.0116800000000001</c:v>
                </c:pt>
                <c:pt idx="15473">
                  <c:v>3.3975039999999996</c:v>
                </c:pt>
                <c:pt idx="15474">
                  <c:v>2.861056</c:v>
                </c:pt>
                <c:pt idx="15475">
                  <c:v>2.3693119999999999</c:v>
                </c:pt>
                <c:pt idx="15476">
                  <c:v>3.1292800000000001</c:v>
                </c:pt>
                <c:pt idx="15477">
                  <c:v>3.5763199999999999</c:v>
                </c:pt>
                <c:pt idx="15478">
                  <c:v>2.9057599999999999</c:v>
                </c:pt>
                <c:pt idx="15479">
                  <c:v>3.6210239999999998</c:v>
                </c:pt>
                <c:pt idx="15480">
                  <c:v>2.190496</c:v>
                </c:pt>
                <c:pt idx="15481">
                  <c:v>2.0116800000000001</c:v>
                </c:pt>
                <c:pt idx="15482">
                  <c:v>2.6822400000000002</c:v>
                </c:pt>
                <c:pt idx="15483">
                  <c:v>1.2070080000000001</c:v>
                </c:pt>
                <c:pt idx="15484">
                  <c:v>1.028192</c:v>
                </c:pt>
                <c:pt idx="15485">
                  <c:v>1.6987519999999998</c:v>
                </c:pt>
                <c:pt idx="15486">
                  <c:v>3.0398719999999999</c:v>
                </c:pt>
                <c:pt idx="15487">
                  <c:v>3.3975039999999996</c:v>
                </c:pt>
                <c:pt idx="15488">
                  <c:v>7.6890879999999999</c:v>
                </c:pt>
                <c:pt idx="15489">
                  <c:v>7.9126079999999996</c:v>
                </c:pt>
                <c:pt idx="15490">
                  <c:v>8.5831679999999988</c:v>
                </c:pt>
                <c:pt idx="15491">
                  <c:v>8.9855040000000006</c:v>
                </c:pt>
                <c:pt idx="15492">
                  <c:v>9.6113599999999995</c:v>
                </c:pt>
                <c:pt idx="15493">
                  <c:v>10.50544</c:v>
                </c:pt>
                <c:pt idx="15494">
                  <c:v>9.8348800000000001</c:v>
                </c:pt>
                <c:pt idx="15495">
                  <c:v>10.058400000000001</c:v>
                </c:pt>
                <c:pt idx="15496">
                  <c:v>9.8795840000000013</c:v>
                </c:pt>
                <c:pt idx="15497">
                  <c:v>10.28192</c:v>
                </c:pt>
                <c:pt idx="15498">
                  <c:v>12.830048</c:v>
                </c:pt>
                <c:pt idx="15499">
                  <c:v>14.215872000000001</c:v>
                </c:pt>
                <c:pt idx="15500">
                  <c:v>14.126464</c:v>
                </c:pt>
                <c:pt idx="15501">
                  <c:v>13.366496</c:v>
                </c:pt>
                <c:pt idx="15502">
                  <c:v>13.008864000000001</c:v>
                </c:pt>
                <c:pt idx="15503">
                  <c:v>13.142975999999999</c:v>
                </c:pt>
                <c:pt idx="15504">
                  <c:v>14.126464</c:v>
                </c:pt>
                <c:pt idx="15505">
                  <c:v>13.947647999999999</c:v>
                </c:pt>
                <c:pt idx="15506">
                  <c:v>13.098272</c:v>
                </c:pt>
                <c:pt idx="15507">
                  <c:v>11.354816</c:v>
                </c:pt>
                <c:pt idx="15508">
                  <c:v>11.488928</c:v>
                </c:pt>
                <c:pt idx="15509">
                  <c:v>11.265407999999999</c:v>
                </c:pt>
                <c:pt idx="15510">
                  <c:v>12.383008</c:v>
                </c:pt>
                <c:pt idx="15511">
                  <c:v>12.025376</c:v>
                </c:pt>
                <c:pt idx="15512">
                  <c:v>11.84656</c:v>
                </c:pt>
                <c:pt idx="15513">
                  <c:v>10.416032</c:v>
                </c:pt>
                <c:pt idx="15514">
                  <c:v>10.28192</c:v>
                </c:pt>
                <c:pt idx="15515">
                  <c:v>11.310112</c:v>
                </c:pt>
                <c:pt idx="15516">
                  <c:v>9.7901759999999989</c:v>
                </c:pt>
                <c:pt idx="15517">
                  <c:v>10.326624000000001</c:v>
                </c:pt>
                <c:pt idx="15518">
                  <c:v>9.298432</c:v>
                </c:pt>
                <c:pt idx="15519">
                  <c:v>7.5996800000000002</c:v>
                </c:pt>
                <c:pt idx="15520">
                  <c:v>7.3761599999999996</c:v>
                </c:pt>
                <c:pt idx="15521">
                  <c:v>8.2702399999999994</c:v>
                </c:pt>
                <c:pt idx="15522">
                  <c:v>7.3761599999999996</c:v>
                </c:pt>
                <c:pt idx="15523">
                  <c:v>6.9291200000000002</c:v>
                </c:pt>
                <c:pt idx="15524">
                  <c:v>7.554975999999999</c:v>
                </c:pt>
                <c:pt idx="15525">
                  <c:v>6.4373760000000004</c:v>
                </c:pt>
                <c:pt idx="15526">
                  <c:v>5.1856640000000001</c:v>
                </c:pt>
                <c:pt idx="15527">
                  <c:v>4.91744</c:v>
                </c:pt>
                <c:pt idx="15528">
                  <c:v>4.5598079999999994</c:v>
                </c:pt>
                <c:pt idx="15529">
                  <c:v>3.2633920000000001</c:v>
                </c:pt>
                <c:pt idx="15530">
                  <c:v>2.8163519999999997</c:v>
                </c:pt>
                <c:pt idx="15531">
                  <c:v>3.978656</c:v>
                </c:pt>
                <c:pt idx="15532">
                  <c:v>3.7551360000000003</c:v>
                </c:pt>
                <c:pt idx="15533">
                  <c:v>2.9951680000000001</c:v>
                </c:pt>
                <c:pt idx="15534">
                  <c:v>2.9504639999999998</c:v>
                </c:pt>
                <c:pt idx="15535">
                  <c:v>2.5034239999999999</c:v>
                </c:pt>
                <c:pt idx="15536">
                  <c:v>4.112768</c:v>
                </c:pt>
                <c:pt idx="15537">
                  <c:v>4.112768</c:v>
                </c:pt>
                <c:pt idx="15538">
                  <c:v>2.861056</c:v>
                </c:pt>
                <c:pt idx="15539">
                  <c:v>3.2186880000000002</c:v>
                </c:pt>
                <c:pt idx="15540">
                  <c:v>2.7269439999999996</c:v>
                </c:pt>
                <c:pt idx="15541">
                  <c:v>2.9504639999999998</c:v>
                </c:pt>
                <c:pt idx="15542">
                  <c:v>3.1292800000000001</c:v>
                </c:pt>
                <c:pt idx="15543">
                  <c:v>3.2633920000000001</c:v>
                </c:pt>
                <c:pt idx="15544">
                  <c:v>2.861056</c:v>
                </c:pt>
                <c:pt idx="15545">
                  <c:v>1.2517119999999999</c:v>
                </c:pt>
                <c:pt idx="15546">
                  <c:v>1.3858239999999999</c:v>
                </c:pt>
                <c:pt idx="15547">
                  <c:v>1.56464</c:v>
                </c:pt>
                <c:pt idx="15548">
                  <c:v>1.78816</c:v>
                </c:pt>
                <c:pt idx="15549">
                  <c:v>0.75996799999999998</c:v>
                </c:pt>
                <c:pt idx="15550">
                  <c:v>1.4752319999999999</c:v>
                </c:pt>
                <c:pt idx="15551">
                  <c:v>1.6093440000000001</c:v>
                </c:pt>
                <c:pt idx="15552">
                  <c:v>1.7434559999999999</c:v>
                </c:pt>
                <c:pt idx="15553">
                  <c:v>3.1739839999999999</c:v>
                </c:pt>
                <c:pt idx="15554">
                  <c:v>2.5034239999999999</c:v>
                </c:pt>
                <c:pt idx="15555">
                  <c:v>1.162304</c:v>
                </c:pt>
                <c:pt idx="15556">
                  <c:v>2.9057599999999999</c:v>
                </c:pt>
                <c:pt idx="15557">
                  <c:v>2.8163519999999997</c:v>
                </c:pt>
                <c:pt idx="15558">
                  <c:v>3.8892479999999998</c:v>
                </c:pt>
                <c:pt idx="15559">
                  <c:v>4.4256960000000003</c:v>
                </c:pt>
                <c:pt idx="15560">
                  <c:v>4.4703999999999997</c:v>
                </c:pt>
                <c:pt idx="15561">
                  <c:v>4.2021759999999997</c:v>
                </c:pt>
                <c:pt idx="15562">
                  <c:v>4.6939200000000003</c:v>
                </c:pt>
                <c:pt idx="15563">
                  <c:v>5.9903360000000001</c:v>
                </c:pt>
                <c:pt idx="15564">
                  <c:v>6.1244479999999992</c:v>
                </c:pt>
                <c:pt idx="15565">
                  <c:v>5.5880000000000001</c:v>
                </c:pt>
                <c:pt idx="15566">
                  <c:v>4.6939200000000003</c:v>
                </c:pt>
                <c:pt idx="15567">
                  <c:v>4.7386239999999997</c:v>
                </c:pt>
                <c:pt idx="15568">
                  <c:v>5.0068479999999997</c:v>
                </c:pt>
                <c:pt idx="15569">
                  <c:v>4.783328</c:v>
                </c:pt>
                <c:pt idx="15570">
                  <c:v>4.6939200000000003</c:v>
                </c:pt>
                <c:pt idx="15571">
                  <c:v>3.6657279999999997</c:v>
                </c:pt>
                <c:pt idx="15572">
                  <c:v>3.3527999999999998</c:v>
                </c:pt>
                <c:pt idx="15573">
                  <c:v>2.0116800000000001</c:v>
                </c:pt>
                <c:pt idx="15574">
                  <c:v>1.2517119999999999</c:v>
                </c:pt>
                <c:pt idx="15575">
                  <c:v>2.4140160000000002</c:v>
                </c:pt>
                <c:pt idx="15576">
                  <c:v>1.7434559999999999</c:v>
                </c:pt>
                <c:pt idx="15577">
                  <c:v>1.922272</c:v>
                </c:pt>
                <c:pt idx="15578">
                  <c:v>1.6093440000000001</c:v>
                </c:pt>
                <c:pt idx="15579">
                  <c:v>1.2517119999999999</c:v>
                </c:pt>
                <c:pt idx="15580">
                  <c:v>1.2070080000000001</c:v>
                </c:pt>
                <c:pt idx="15581">
                  <c:v>1.78816</c:v>
                </c:pt>
                <c:pt idx="15582">
                  <c:v>1.654048</c:v>
                </c:pt>
                <c:pt idx="15583">
                  <c:v>1.028192</c:v>
                </c:pt>
                <c:pt idx="15584">
                  <c:v>0.67056000000000004</c:v>
                </c:pt>
                <c:pt idx="15585">
                  <c:v>0.49174400000000001</c:v>
                </c:pt>
                <c:pt idx="15586">
                  <c:v>0.40233600000000003</c:v>
                </c:pt>
                <c:pt idx="15587">
                  <c:v>1.2070080000000001</c:v>
                </c:pt>
                <c:pt idx="15588">
                  <c:v>1.0728959999999998</c:v>
                </c:pt>
                <c:pt idx="15589">
                  <c:v>0.89407999999999999</c:v>
                </c:pt>
                <c:pt idx="15590">
                  <c:v>1.2517119999999999</c:v>
                </c:pt>
                <c:pt idx="15591">
                  <c:v>1.519936</c:v>
                </c:pt>
                <c:pt idx="15592">
                  <c:v>1.56464</c:v>
                </c:pt>
                <c:pt idx="15593">
                  <c:v>1.3858239999999999</c:v>
                </c:pt>
                <c:pt idx="15594">
                  <c:v>1.8328639999999998</c:v>
                </c:pt>
                <c:pt idx="15595">
                  <c:v>1.8328639999999998</c:v>
                </c:pt>
                <c:pt idx="15596">
                  <c:v>2.5481280000000002</c:v>
                </c:pt>
                <c:pt idx="15597">
                  <c:v>3.3975039999999996</c:v>
                </c:pt>
                <c:pt idx="15598">
                  <c:v>3.1739839999999999</c:v>
                </c:pt>
                <c:pt idx="15599">
                  <c:v>3.3975039999999996</c:v>
                </c:pt>
                <c:pt idx="15600">
                  <c:v>3.2633920000000001</c:v>
                </c:pt>
                <c:pt idx="15601">
                  <c:v>3.2633920000000001</c:v>
                </c:pt>
                <c:pt idx="15602">
                  <c:v>2.4140160000000002</c:v>
                </c:pt>
                <c:pt idx="15603">
                  <c:v>2.8163519999999997</c:v>
                </c:pt>
                <c:pt idx="15604">
                  <c:v>2.0116800000000001</c:v>
                </c:pt>
                <c:pt idx="15605">
                  <c:v>2.45872</c:v>
                </c:pt>
                <c:pt idx="15606">
                  <c:v>2.9951680000000001</c:v>
                </c:pt>
                <c:pt idx="15607">
                  <c:v>2.861056</c:v>
                </c:pt>
                <c:pt idx="15608">
                  <c:v>2.5481280000000002</c:v>
                </c:pt>
                <c:pt idx="15609">
                  <c:v>2.4140160000000002</c:v>
                </c:pt>
                <c:pt idx="15610">
                  <c:v>2.190496</c:v>
                </c:pt>
                <c:pt idx="15611">
                  <c:v>2.9057599999999999</c:v>
                </c:pt>
                <c:pt idx="15612">
                  <c:v>3.0845760000000002</c:v>
                </c:pt>
                <c:pt idx="15613">
                  <c:v>3.4422079999999999</c:v>
                </c:pt>
                <c:pt idx="15614">
                  <c:v>2.861056</c:v>
                </c:pt>
                <c:pt idx="15615">
                  <c:v>1.56464</c:v>
                </c:pt>
                <c:pt idx="15616">
                  <c:v>1.8328639999999998</c:v>
                </c:pt>
                <c:pt idx="15617">
                  <c:v>2.45872</c:v>
                </c:pt>
                <c:pt idx="15618">
                  <c:v>2.2799039999999997</c:v>
                </c:pt>
                <c:pt idx="15619">
                  <c:v>2.4140160000000002</c:v>
                </c:pt>
                <c:pt idx="15620">
                  <c:v>1.78816</c:v>
                </c:pt>
                <c:pt idx="15621">
                  <c:v>1.654048</c:v>
                </c:pt>
                <c:pt idx="15622">
                  <c:v>1.430528</c:v>
                </c:pt>
                <c:pt idx="15623">
                  <c:v>1.296416</c:v>
                </c:pt>
                <c:pt idx="15624">
                  <c:v>2.2351999999999999</c:v>
                </c:pt>
                <c:pt idx="15625">
                  <c:v>2.7269439999999996</c:v>
                </c:pt>
                <c:pt idx="15626">
                  <c:v>2.7716479999999999</c:v>
                </c:pt>
                <c:pt idx="15627">
                  <c:v>2.2799039999999997</c:v>
                </c:pt>
                <c:pt idx="15628">
                  <c:v>1.7434559999999999</c:v>
                </c:pt>
                <c:pt idx="15629">
                  <c:v>1.78816</c:v>
                </c:pt>
                <c:pt idx="15630">
                  <c:v>2.324608</c:v>
                </c:pt>
                <c:pt idx="15631">
                  <c:v>2.190496</c:v>
                </c:pt>
                <c:pt idx="15632">
                  <c:v>2.7269439999999996</c:v>
                </c:pt>
                <c:pt idx="15633">
                  <c:v>2.4140160000000002</c:v>
                </c:pt>
                <c:pt idx="15634">
                  <c:v>1.2517119999999999</c:v>
                </c:pt>
                <c:pt idx="15635">
                  <c:v>1.519936</c:v>
                </c:pt>
                <c:pt idx="15636">
                  <c:v>1.519936</c:v>
                </c:pt>
                <c:pt idx="15637">
                  <c:v>1.8775680000000001</c:v>
                </c:pt>
                <c:pt idx="15638">
                  <c:v>2.5481280000000002</c:v>
                </c:pt>
                <c:pt idx="15639">
                  <c:v>1.8328639999999998</c:v>
                </c:pt>
                <c:pt idx="15640">
                  <c:v>2.6375360000000003</c:v>
                </c:pt>
                <c:pt idx="15641">
                  <c:v>2.2799039999999997</c:v>
                </c:pt>
                <c:pt idx="15642">
                  <c:v>2.1010879999999998</c:v>
                </c:pt>
                <c:pt idx="15643">
                  <c:v>2.0116800000000001</c:v>
                </c:pt>
                <c:pt idx="15644">
                  <c:v>1.78816</c:v>
                </c:pt>
                <c:pt idx="15645">
                  <c:v>1.8328639999999998</c:v>
                </c:pt>
                <c:pt idx="15646">
                  <c:v>1.7434559999999999</c:v>
                </c:pt>
                <c:pt idx="15647">
                  <c:v>1.8775680000000001</c:v>
                </c:pt>
                <c:pt idx="15648">
                  <c:v>3.3527999999999998</c:v>
                </c:pt>
                <c:pt idx="15649">
                  <c:v>1.9669760000000001</c:v>
                </c:pt>
                <c:pt idx="15650">
                  <c:v>2.0116800000000001</c:v>
                </c:pt>
                <c:pt idx="15651">
                  <c:v>2.6822400000000002</c:v>
                </c:pt>
                <c:pt idx="15652">
                  <c:v>3.0845760000000002</c:v>
                </c:pt>
                <c:pt idx="15653">
                  <c:v>3.3527999999999998</c:v>
                </c:pt>
                <c:pt idx="15654">
                  <c:v>2.324608</c:v>
                </c:pt>
                <c:pt idx="15655">
                  <c:v>2.056384</c:v>
                </c:pt>
                <c:pt idx="15656">
                  <c:v>1.4752319999999999</c:v>
                </c:pt>
                <c:pt idx="15657">
                  <c:v>1.6093440000000001</c:v>
                </c:pt>
                <c:pt idx="15658">
                  <c:v>1.78816</c:v>
                </c:pt>
                <c:pt idx="15659">
                  <c:v>1.8328639999999998</c:v>
                </c:pt>
                <c:pt idx="15660">
                  <c:v>1.519936</c:v>
                </c:pt>
                <c:pt idx="15661">
                  <c:v>1.0728959999999998</c:v>
                </c:pt>
                <c:pt idx="15662">
                  <c:v>2.056384</c:v>
                </c:pt>
                <c:pt idx="15663">
                  <c:v>2.2799039999999997</c:v>
                </c:pt>
                <c:pt idx="15664">
                  <c:v>1.430528</c:v>
                </c:pt>
                <c:pt idx="15665">
                  <c:v>1.0728959999999998</c:v>
                </c:pt>
                <c:pt idx="15666">
                  <c:v>1.3411200000000001</c:v>
                </c:pt>
                <c:pt idx="15667">
                  <c:v>1.56464</c:v>
                </c:pt>
                <c:pt idx="15668">
                  <c:v>1.922272</c:v>
                </c:pt>
                <c:pt idx="15669">
                  <c:v>1.9669760000000001</c:v>
                </c:pt>
                <c:pt idx="15670">
                  <c:v>2.5481280000000002</c:v>
                </c:pt>
                <c:pt idx="15671">
                  <c:v>2.3693119999999999</c:v>
                </c:pt>
                <c:pt idx="15672">
                  <c:v>3.0398719999999999</c:v>
                </c:pt>
                <c:pt idx="15673">
                  <c:v>3.1739839999999999</c:v>
                </c:pt>
                <c:pt idx="15674">
                  <c:v>3.3080959999999999</c:v>
                </c:pt>
                <c:pt idx="15675">
                  <c:v>2.861056</c:v>
                </c:pt>
                <c:pt idx="15676">
                  <c:v>3.0398719999999999</c:v>
                </c:pt>
                <c:pt idx="15677">
                  <c:v>3.3527999999999998</c:v>
                </c:pt>
                <c:pt idx="15678">
                  <c:v>2.6822400000000002</c:v>
                </c:pt>
                <c:pt idx="15679">
                  <c:v>2.8163519999999997</c:v>
                </c:pt>
                <c:pt idx="15680">
                  <c:v>2.861056</c:v>
                </c:pt>
                <c:pt idx="15681">
                  <c:v>2.9951680000000001</c:v>
                </c:pt>
                <c:pt idx="15682">
                  <c:v>3.1292800000000001</c:v>
                </c:pt>
                <c:pt idx="15683">
                  <c:v>2.9057599999999999</c:v>
                </c:pt>
                <c:pt idx="15684">
                  <c:v>2.6822400000000002</c:v>
                </c:pt>
                <c:pt idx="15685">
                  <c:v>2.056384</c:v>
                </c:pt>
                <c:pt idx="15686">
                  <c:v>2.1457919999999997</c:v>
                </c:pt>
                <c:pt idx="15687">
                  <c:v>2.4140160000000002</c:v>
                </c:pt>
                <c:pt idx="15688">
                  <c:v>2.3693119999999999</c:v>
                </c:pt>
                <c:pt idx="15689">
                  <c:v>2.9504639999999998</c:v>
                </c:pt>
                <c:pt idx="15690">
                  <c:v>2.592832</c:v>
                </c:pt>
                <c:pt idx="15691">
                  <c:v>2.7716479999999999</c:v>
                </c:pt>
                <c:pt idx="15692">
                  <c:v>2.7716479999999999</c:v>
                </c:pt>
                <c:pt idx="15693">
                  <c:v>1.8775680000000001</c:v>
                </c:pt>
                <c:pt idx="15694">
                  <c:v>2.1457919999999997</c:v>
                </c:pt>
                <c:pt idx="15695">
                  <c:v>2.3693119999999999</c:v>
                </c:pt>
                <c:pt idx="15696">
                  <c:v>2.056384</c:v>
                </c:pt>
                <c:pt idx="15697">
                  <c:v>1.9669760000000001</c:v>
                </c:pt>
                <c:pt idx="15698">
                  <c:v>2.1010879999999998</c:v>
                </c:pt>
                <c:pt idx="15699">
                  <c:v>2.4140160000000002</c:v>
                </c:pt>
                <c:pt idx="15700">
                  <c:v>2.4140160000000002</c:v>
                </c:pt>
                <c:pt idx="15701">
                  <c:v>2.0116800000000001</c:v>
                </c:pt>
                <c:pt idx="15702">
                  <c:v>1.8775680000000001</c:v>
                </c:pt>
                <c:pt idx="15703">
                  <c:v>1.7434559999999999</c:v>
                </c:pt>
                <c:pt idx="15704">
                  <c:v>2.1010879999999998</c:v>
                </c:pt>
                <c:pt idx="15705">
                  <c:v>2.5481280000000002</c:v>
                </c:pt>
                <c:pt idx="15706">
                  <c:v>2.5481280000000002</c:v>
                </c:pt>
                <c:pt idx="15707">
                  <c:v>2.861056</c:v>
                </c:pt>
                <c:pt idx="15708">
                  <c:v>3.1739839999999999</c:v>
                </c:pt>
                <c:pt idx="15709">
                  <c:v>3.2186880000000002</c:v>
                </c:pt>
                <c:pt idx="15710">
                  <c:v>3.0845760000000002</c:v>
                </c:pt>
                <c:pt idx="15711">
                  <c:v>2.6375360000000003</c:v>
                </c:pt>
                <c:pt idx="15712">
                  <c:v>2.9504639999999998</c:v>
                </c:pt>
                <c:pt idx="15713">
                  <c:v>4.8727359999999997</c:v>
                </c:pt>
                <c:pt idx="15714">
                  <c:v>6.3479679999999998</c:v>
                </c:pt>
                <c:pt idx="15715">
                  <c:v>7.2420479999999996</c:v>
                </c:pt>
                <c:pt idx="15716">
                  <c:v>7.1526399999999999</c:v>
                </c:pt>
                <c:pt idx="15717">
                  <c:v>6.9291200000000002</c:v>
                </c:pt>
                <c:pt idx="15718">
                  <c:v>6.2138559999999998</c:v>
                </c:pt>
                <c:pt idx="15719">
                  <c:v>5.6774079999999998</c:v>
                </c:pt>
                <c:pt idx="15720">
                  <c:v>6.4373760000000004</c:v>
                </c:pt>
                <c:pt idx="15721">
                  <c:v>6.1244479999999992</c:v>
                </c:pt>
                <c:pt idx="15722">
                  <c:v>5.5880000000000001</c:v>
                </c:pt>
                <c:pt idx="15723">
                  <c:v>4.8727359999999997</c:v>
                </c:pt>
                <c:pt idx="15724">
                  <c:v>3.9339520000000001</c:v>
                </c:pt>
                <c:pt idx="15725">
                  <c:v>3.8892479999999998</c:v>
                </c:pt>
                <c:pt idx="15726">
                  <c:v>3.0398719999999999</c:v>
                </c:pt>
                <c:pt idx="15727">
                  <c:v>3.6210239999999998</c:v>
                </c:pt>
                <c:pt idx="15728">
                  <c:v>3.844544</c:v>
                </c:pt>
                <c:pt idx="15729">
                  <c:v>3.5316160000000001</c:v>
                </c:pt>
                <c:pt idx="15730">
                  <c:v>3.2186880000000002</c:v>
                </c:pt>
                <c:pt idx="15731">
                  <c:v>3.3527999999999998</c:v>
                </c:pt>
                <c:pt idx="15732">
                  <c:v>3.6657279999999997</c:v>
                </c:pt>
                <c:pt idx="15733">
                  <c:v>3.5316160000000001</c:v>
                </c:pt>
                <c:pt idx="15734">
                  <c:v>3.1739839999999999</c:v>
                </c:pt>
                <c:pt idx="15735">
                  <c:v>2.2351999999999999</c:v>
                </c:pt>
                <c:pt idx="15736">
                  <c:v>1.6093440000000001</c:v>
                </c:pt>
                <c:pt idx="15737">
                  <c:v>1.922272</c:v>
                </c:pt>
                <c:pt idx="15738">
                  <c:v>1.430528</c:v>
                </c:pt>
                <c:pt idx="15739">
                  <c:v>1.3858239999999999</c:v>
                </c:pt>
                <c:pt idx="15740">
                  <c:v>1.56464</c:v>
                </c:pt>
                <c:pt idx="15741">
                  <c:v>2.9057599999999999</c:v>
                </c:pt>
                <c:pt idx="15742">
                  <c:v>3.3975039999999996</c:v>
                </c:pt>
                <c:pt idx="15743">
                  <c:v>3.1292800000000001</c:v>
                </c:pt>
                <c:pt idx="15744">
                  <c:v>3.2633920000000001</c:v>
                </c:pt>
                <c:pt idx="15745">
                  <c:v>3.1739839999999999</c:v>
                </c:pt>
                <c:pt idx="15746">
                  <c:v>2.6375360000000003</c:v>
                </c:pt>
                <c:pt idx="15747">
                  <c:v>2.8163519999999997</c:v>
                </c:pt>
                <c:pt idx="15748">
                  <c:v>2.9504639999999998</c:v>
                </c:pt>
                <c:pt idx="15749">
                  <c:v>2.6375360000000003</c:v>
                </c:pt>
                <c:pt idx="15750">
                  <c:v>1.9669760000000001</c:v>
                </c:pt>
                <c:pt idx="15751">
                  <c:v>1.430528</c:v>
                </c:pt>
                <c:pt idx="15752">
                  <c:v>1.6093440000000001</c:v>
                </c:pt>
                <c:pt idx="15753">
                  <c:v>1.9669760000000001</c:v>
                </c:pt>
                <c:pt idx="15754">
                  <c:v>2.056384</c:v>
                </c:pt>
                <c:pt idx="15755">
                  <c:v>2.5034239999999999</c:v>
                </c:pt>
                <c:pt idx="15756">
                  <c:v>2.5481280000000002</c:v>
                </c:pt>
                <c:pt idx="15757">
                  <c:v>2.6822400000000002</c:v>
                </c:pt>
                <c:pt idx="15758">
                  <c:v>2.6375360000000003</c:v>
                </c:pt>
                <c:pt idx="15759">
                  <c:v>2.1010879999999998</c:v>
                </c:pt>
                <c:pt idx="15760">
                  <c:v>2.2799039999999997</c:v>
                </c:pt>
                <c:pt idx="15761">
                  <c:v>2.4140160000000002</c:v>
                </c:pt>
                <c:pt idx="15762">
                  <c:v>2.6375360000000003</c:v>
                </c:pt>
                <c:pt idx="15763">
                  <c:v>3.0398719999999999</c:v>
                </c:pt>
                <c:pt idx="15764">
                  <c:v>2.6375360000000003</c:v>
                </c:pt>
                <c:pt idx="15765">
                  <c:v>2.9951680000000001</c:v>
                </c:pt>
                <c:pt idx="15766">
                  <c:v>3.3527999999999998</c:v>
                </c:pt>
                <c:pt idx="15767">
                  <c:v>3.2633920000000001</c:v>
                </c:pt>
                <c:pt idx="15768">
                  <c:v>2.1457919999999997</c:v>
                </c:pt>
                <c:pt idx="15769">
                  <c:v>5.4538879999999992</c:v>
                </c:pt>
                <c:pt idx="15770">
                  <c:v>8.6725759999999994</c:v>
                </c:pt>
                <c:pt idx="15771">
                  <c:v>8.5384640000000012</c:v>
                </c:pt>
                <c:pt idx="15772">
                  <c:v>7.9126079999999996</c:v>
                </c:pt>
                <c:pt idx="15773">
                  <c:v>8.225536</c:v>
                </c:pt>
                <c:pt idx="15774">
                  <c:v>6.7055999999999996</c:v>
                </c:pt>
                <c:pt idx="15775">
                  <c:v>5.9009279999999995</c:v>
                </c:pt>
                <c:pt idx="15776">
                  <c:v>8.4043519999999994</c:v>
                </c:pt>
                <c:pt idx="15777">
                  <c:v>8.5384640000000012</c:v>
                </c:pt>
                <c:pt idx="15778">
                  <c:v>8.225536</c:v>
                </c:pt>
                <c:pt idx="15779">
                  <c:v>7.8679040000000002</c:v>
                </c:pt>
                <c:pt idx="15780">
                  <c:v>7.2867519999999999</c:v>
                </c:pt>
                <c:pt idx="15781">
                  <c:v>7.9126079999999996</c:v>
                </c:pt>
                <c:pt idx="15782">
                  <c:v>8.1808320000000005</c:v>
                </c:pt>
                <c:pt idx="15783">
                  <c:v>7.4208640000000008</c:v>
                </c:pt>
                <c:pt idx="15784">
                  <c:v>7.2867519999999999</c:v>
                </c:pt>
                <c:pt idx="15785">
                  <c:v>8.0914239999999999</c:v>
                </c:pt>
                <c:pt idx="15786">
                  <c:v>7.2867519999999999</c:v>
                </c:pt>
                <c:pt idx="15787">
                  <c:v>6.7950079999999993</c:v>
                </c:pt>
                <c:pt idx="15788">
                  <c:v>9.4772479999999995</c:v>
                </c:pt>
                <c:pt idx="15789">
                  <c:v>9.3431359999999994</c:v>
                </c:pt>
                <c:pt idx="15790">
                  <c:v>8.9407999999999994</c:v>
                </c:pt>
                <c:pt idx="15791">
                  <c:v>7.9126079999999996</c:v>
                </c:pt>
                <c:pt idx="15792">
                  <c:v>7.2420479999999996</c:v>
                </c:pt>
                <c:pt idx="15793">
                  <c:v>7.0185279999999999</c:v>
                </c:pt>
                <c:pt idx="15794">
                  <c:v>5.9009279999999995</c:v>
                </c:pt>
                <c:pt idx="15795">
                  <c:v>7.0185279999999999</c:v>
                </c:pt>
                <c:pt idx="15796">
                  <c:v>7.7337920000000002</c:v>
                </c:pt>
                <c:pt idx="15797">
                  <c:v>5.8115199999999998</c:v>
                </c:pt>
                <c:pt idx="15798">
                  <c:v>6.3926720000000001</c:v>
                </c:pt>
                <c:pt idx="15799">
                  <c:v>6.6608960000000002</c:v>
                </c:pt>
                <c:pt idx="15800">
                  <c:v>7.0185279999999999</c:v>
                </c:pt>
                <c:pt idx="15801">
                  <c:v>8.5384640000000012</c:v>
                </c:pt>
                <c:pt idx="15802">
                  <c:v>10.907775999999998</c:v>
                </c:pt>
                <c:pt idx="15803">
                  <c:v>11.399519999999999</c:v>
                </c:pt>
                <c:pt idx="15804">
                  <c:v>11.399519999999999</c:v>
                </c:pt>
                <c:pt idx="15805">
                  <c:v>11.667744000000001</c:v>
                </c:pt>
                <c:pt idx="15806">
                  <c:v>12.025376</c:v>
                </c:pt>
                <c:pt idx="15807">
                  <c:v>13.008864000000001</c:v>
                </c:pt>
                <c:pt idx="15808">
                  <c:v>12.383008</c:v>
                </c:pt>
                <c:pt idx="15809">
                  <c:v>13.142975999999999</c:v>
                </c:pt>
                <c:pt idx="15810">
                  <c:v>14.126464</c:v>
                </c:pt>
                <c:pt idx="15811">
                  <c:v>13.813535999999999</c:v>
                </c:pt>
                <c:pt idx="15812">
                  <c:v>12.919455999999998</c:v>
                </c:pt>
                <c:pt idx="15813">
                  <c:v>12.51712</c:v>
                </c:pt>
                <c:pt idx="15814">
                  <c:v>12.874752000000001</c:v>
                </c:pt>
                <c:pt idx="15815">
                  <c:v>12.830048</c:v>
                </c:pt>
                <c:pt idx="15816">
                  <c:v>12.472415999999999</c:v>
                </c:pt>
                <c:pt idx="15817">
                  <c:v>12.114784</c:v>
                </c:pt>
                <c:pt idx="15818">
                  <c:v>13.053568</c:v>
                </c:pt>
                <c:pt idx="15819">
                  <c:v>12.874752000000001</c:v>
                </c:pt>
                <c:pt idx="15820">
                  <c:v>11.086592</c:v>
                </c:pt>
                <c:pt idx="15821">
                  <c:v>12.248895999999998</c:v>
                </c:pt>
                <c:pt idx="15822">
                  <c:v>9.7454719999999995</c:v>
                </c:pt>
                <c:pt idx="15823">
                  <c:v>12.740639999999999</c:v>
                </c:pt>
                <c:pt idx="15824">
                  <c:v>12.919455999999998</c:v>
                </c:pt>
                <c:pt idx="15825">
                  <c:v>13.277087999999999</c:v>
                </c:pt>
                <c:pt idx="15826">
                  <c:v>13.500608</c:v>
                </c:pt>
                <c:pt idx="15827">
                  <c:v>13.18768</c:v>
                </c:pt>
                <c:pt idx="15828">
                  <c:v>13.813535999999999</c:v>
                </c:pt>
                <c:pt idx="15829">
                  <c:v>13.411199999999999</c:v>
                </c:pt>
                <c:pt idx="15830">
                  <c:v>13.902944</c:v>
                </c:pt>
                <c:pt idx="15831">
                  <c:v>14.260575999999999</c:v>
                </c:pt>
                <c:pt idx="15832">
                  <c:v>14.037056</c:v>
                </c:pt>
                <c:pt idx="15833">
                  <c:v>13.590015999999999</c:v>
                </c:pt>
                <c:pt idx="15834">
                  <c:v>12.919455999999998</c:v>
                </c:pt>
                <c:pt idx="15835">
                  <c:v>13.455904</c:v>
                </c:pt>
                <c:pt idx="15836">
                  <c:v>13.813535999999999</c:v>
                </c:pt>
                <c:pt idx="15837">
                  <c:v>14.841728000000002</c:v>
                </c:pt>
                <c:pt idx="15838">
                  <c:v>14.618208000000001</c:v>
                </c:pt>
                <c:pt idx="15839">
                  <c:v>15.154655999999999</c:v>
                </c:pt>
                <c:pt idx="15840">
                  <c:v>15.691104000000001</c:v>
                </c:pt>
                <c:pt idx="15841">
                  <c:v>15.556991999999999</c:v>
                </c:pt>
                <c:pt idx="15842">
                  <c:v>15.735808</c:v>
                </c:pt>
                <c:pt idx="15843">
                  <c:v>14.886431999999999</c:v>
                </c:pt>
                <c:pt idx="15844">
                  <c:v>14.931135999999999</c:v>
                </c:pt>
                <c:pt idx="15845">
                  <c:v>14.484095999999999</c:v>
                </c:pt>
                <c:pt idx="15846">
                  <c:v>14.797024</c:v>
                </c:pt>
                <c:pt idx="15847">
                  <c:v>16.048735999999998</c:v>
                </c:pt>
                <c:pt idx="15848">
                  <c:v>14.037056</c:v>
                </c:pt>
                <c:pt idx="15849">
                  <c:v>14.752319999999999</c:v>
                </c:pt>
                <c:pt idx="15850">
                  <c:v>15.691104000000001</c:v>
                </c:pt>
                <c:pt idx="15851">
                  <c:v>13.545312000000001</c:v>
                </c:pt>
                <c:pt idx="15852">
                  <c:v>11.265407999999999</c:v>
                </c:pt>
                <c:pt idx="15853">
                  <c:v>11.62304</c:v>
                </c:pt>
                <c:pt idx="15854">
                  <c:v>11.935967999999999</c:v>
                </c:pt>
                <c:pt idx="15855">
                  <c:v>12.830048</c:v>
                </c:pt>
                <c:pt idx="15856">
                  <c:v>12.651232</c:v>
                </c:pt>
                <c:pt idx="15857">
                  <c:v>12.2936</c:v>
                </c:pt>
                <c:pt idx="15858">
                  <c:v>11.712448</c:v>
                </c:pt>
                <c:pt idx="15859">
                  <c:v>11.801855999999999</c:v>
                </c:pt>
                <c:pt idx="15860">
                  <c:v>11.354816</c:v>
                </c:pt>
                <c:pt idx="15861">
                  <c:v>10.594847999999999</c:v>
                </c:pt>
                <c:pt idx="15862">
                  <c:v>9.8348800000000001</c:v>
                </c:pt>
                <c:pt idx="15863">
                  <c:v>8.8513920000000006</c:v>
                </c:pt>
                <c:pt idx="15864">
                  <c:v>8.0020159999999994</c:v>
                </c:pt>
                <c:pt idx="15865">
                  <c:v>7.4655679999999993</c:v>
                </c:pt>
                <c:pt idx="15866">
                  <c:v>8.1361279999999994</c:v>
                </c:pt>
                <c:pt idx="15867">
                  <c:v>8.3149440000000006</c:v>
                </c:pt>
                <c:pt idx="15868">
                  <c:v>8.4043519999999994</c:v>
                </c:pt>
                <c:pt idx="15869">
                  <c:v>8.7172800000000006</c:v>
                </c:pt>
                <c:pt idx="15870">
                  <c:v>8.5831679999999988</c:v>
                </c:pt>
                <c:pt idx="15871">
                  <c:v>6.9291200000000002</c:v>
                </c:pt>
                <c:pt idx="15872">
                  <c:v>3.2633920000000001</c:v>
                </c:pt>
                <c:pt idx="15873">
                  <c:v>4.2021759999999997</c:v>
                </c:pt>
                <c:pt idx="15874">
                  <c:v>5.6774079999999998</c:v>
                </c:pt>
                <c:pt idx="15875">
                  <c:v>3.0845760000000002</c:v>
                </c:pt>
                <c:pt idx="15876">
                  <c:v>2.5481280000000002</c:v>
                </c:pt>
                <c:pt idx="15877">
                  <c:v>2.5034239999999999</c:v>
                </c:pt>
                <c:pt idx="15878">
                  <c:v>2.592832</c:v>
                </c:pt>
                <c:pt idx="15879">
                  <c:v>3.2633920000000001</c:v>
                </c:pt>
                <c:pt idx="15880">
                  <c:v>2.9057599999999999</c:v>
                </c:pt>
                <c:pt idx="15881">
                  <c:v>2.8163519999999997</c:v>
                </c:pt>
                <c:pt idx="15882">
                  <c:v>2.056384</c:v>
                </c:pt>
                <c:pt idx="15883">
                  <c:v>1.922272</c:v>
                </c:pt>
                <c:pt idx="15884">
                  <c:v>1.922272</c:v>
                </c:pt>
                <c:pt idx="15885">
                  <c:v>1.654048</c:v>
                </c:pt>
                <c:pt idx="15886">
                  <c:v>1.162304</c:v>
                </c:pt>
                <c:pt idx="15887">
                  <c:v>0.98348800000000003</c:v>
                </c:pt>
                <c:pt idx="15888">
                  <c:v>1.028192</c:v>
                </c:pt>
                <c:pt idx="15889">
                  <c:v>0.89407999999999999</c:v>
                </c:pt>
                <c:pt idx="15890">
                  <c:v>0.84937599999999991</c:v>
                </c:pt>
                <c:pt idx="15891">
                  <c:v>0.62585599999999997</c:v>
                </c:pt>
                <c:pt idx="15892">
                  <c:v>0.93878400000000006</c:v>
                </c:pt>
                <c:pt idx="15893">
                  <c:v>1.1175999999999999</c:v>
                </c:pt>
                <c:pt idx="15894">
                  <c:v>0.75996799999999998</c:v>
                </c:pt>
                <c:pt idx="15895">
                  <c:v>0.62585599999999997</c:v>
                </c:pt>
                <c:pt idx="15896">
                  <c:v>0.26822399999999996</c:v>
                </c:pt>
                <c:pt idx="15897">
                  <c:v>0</c:v>
                </c:pt>
                <c:pt idx="15898">
                  <c:v>0</c:v>
                </c:pt>
                <c:pt idx="15899">
                  <c:v>0</c:v>
                </c:pt>
                <c:pt idx="15900">
                  <c:v>0</c:v>
                </c:pt>
                <c:pt idx="15901">
                  <c:v>0</c:v>
                </c:pt>
                <c:pt idx="15902">
                  <c:v>0</c:v>
                </c:pt>
                <c:pt idx="15903">
                  <c:v>0</c:v>
                </c:pt>
                <c:pt idx="15904">
                  <c:v>0</c:v>
                </c:pt>
                <c:pt idx="15905">
                  <c:v>0</c:v>
                </c:pt>
                <c:pt idx="15906">
                  <c:v>0</c:v>
                </c:pt>
                <c:pt idx="15907">
                  <c:v>0</c:v>
                </c:pt>
                <c:pt idx="15908">
                  <c:v>4.4704000000000001E-2</c:v>
                </c:pt>
                <c:pt idx="15909">
                  <c:v>0.40233600000000003</c:v>
                </c:pt>
                <c:pt idx="15910">
                  <c:v>1.3858239999999999</c:v>
                </c:pt>
                <c:pt idx="15911">
                  <c:v>4.0680639999999997</c:v>
                </c:pt>
                <c:pt idx="15912">
                  <c:v>3.2186880000000002</c:v>
                </c:pt>
                <c:pt idx="15913">
                  <c:v>3.6210239999999998</c:v>
                </c:pt>
                <c:pt idx="15914">
                  <c:v>3.0398719999999999</c:v>
                </c:pt>
                <c:pt idx="15915">
                  <c:v>3.7104320000000004</c:v>
                </c:pt>
                <c:pt idx="15916">
                  <c:v>4.1574720000000003</c:v>
                </c:pt>
                <c:pt idx="15917">
                  <c:v>4.0233600000000003</c:v>
                </c:pt>
                <c:pt idx="15918">
                  <c:v>4.3362879999999997</c:v>
                </c:pt>
                <c:pt idx="15919">
                  <c:v>5.4091839999999998</c:v>
                </c:pt>
                <c:pt idx="15920">
                  <c:v>5.6327039999999995</c:v>
                </c:pt>
                <c:pt idx="15921">
                  <c:v>4.2915839999999994</c:v>
                </c:pt>
                <c:pt idx="15922">
                  <c:v>5.1409599999999998</c:v>
                </c:pt>
                <c:pt idx="15923">
                  <c:v>5.051552</c:v>
                </c:pt>
                <c:pt idx="15924">
                  <c:v>4.3362879999999997</c:v>
                </c:pt>
                <c:pt idx="15925">
                  <c:v>5.2303679999999995</c:v>
                </c:pt>
                <c:pt idx="15926">
                  <c:v>5.3644800000000004</c:v>
                </c:pt>
                <c:pt idx="15927">
                  <c:v>5.5432959999999998</c:v>
                </c:pt>
                <c:pt idx="15928">
                  <c:v>5.4091839999999998</c:v>
                </c:pt>
                <c:pt idx="15929">
                  <c:v>5.6774079999999998</c:v>
                </c:pt>
                <c:pt idx="15930">
                  <c:v>5.2750720000000006</c:v>
                </c:pt>
                <c:pt idx="15931">
                  <c:v>5.7668160000000004</c:v>
                </c:pt>
                <c:pt idx="15932">
                  <c:v>5.7668160000000004</c:v>
                </c:pt>
                <c:pt idx="15933">
                  <c:v>5.0962560000000003</c:v>
                </c:pt>
                <c:pt idx="15934">
                  <c:v>4.5598079999999994</c:v>
                </c:pt>
                <c:pt idx="15935">
                  <c:v>4.3362879999999997</c:v>
                </c:pt>
                <c:pt idx="15936">
                  <c:v>2.861056</c:v>
                </c:pt>
                <c:pt idx="15937">
                  <c:v>2.6375360000000003</c:v>
                </c:pt>
                <c:pt idx="15938">
                  <c:v>2.9951680000000001</c:v>
                </c:pt>
                <c:pt idx="15939">
                  <c:v>2.1457919999999997</c:v>
                </c:pt>
                <c:pt idx="15940">
                  <c:v>2.190496</c:v>
                </c:pt>
                <c:pt idx="15941">
                  <c:v>2.2799039999999997</c:v>
                </c:pt>
                <c:pt idx="15942">
                  <c:v>2.7269439999999996</c:v>
                </c:pt>
                <c:pt idx="15943">
                  <c:v>2.45872</c:v>
                </c:pt>
                <c:pt idx="15944">
                  <c:v>2.1010879999999998</c:v>
                </c:pt>
                <c:pt idx="15945">
                  <c:v>2.2351999999999999</c:v>
                </c:pt>
                <c:pt idx="15946">
                  <c:v>2.2799039999999997</c:v>
                </c:pt>
                <c:pt idx="15947">
                  <c:v>2.0116800000000001</c:v>
                </c:pt>
                <c:pt idx="15948">
                  <c:v>1.6987519999999998</c:v>
                </c:pt>
                <c:pt idx="15949">
                  <c:v>1.519936</c:v>
                </c:pt>
                <c:pt idx="15950">
                  <c:v>1.8328639999999998</c:v>
                </c:pt>
                <c:pt idx="15951">
                  <c:v>1.6987519999999998</c:v>
                </c:pt>
                <c:pt idx="15952">
                  <c:v>1.78816</c:v>
                </c:pt>
                <c:pt idx="15953">
                  <c:v>1.78816</c:v>
                </c:pt>
                <c:pt idx="15954">
                  <c:v>1.430528</c:v>
                </c:pt>
                <c:pt idx="15955">
                  <c:v>1.2517119999999999</c:v>
                </c:pt>
                <c:pt idx="15956">
                  <c:v>1.4752319999999999</c:v>
                </c:pt>
                <c:pt idx="15957">
                  <c:v>0.98348800000000003</c:v>
                </c:pt>
                <c:pt idx="15958">
                  <c:v>1.3858239999999999</c:v>
                </c:pt>
                <c:pt idx="15959">
                  <c:v>2.7716479999999999</c:v>
                </c:pt>
                <c:pt idx="15960">
                  <c:v>3.6210239999999998</c:v>
                </c:pt>
                <c:pt idx="15961">
                  <c:v>3.3080959999999999</c:v>
                </c:pt>
                <c:pt idx="15962">
                  <c:v>3.2186880000000002</c:v>
                </c:pt>
                <c:pt idx="15963">
                  <c:v>2.9951680000000001</c:v>
                </c:pt>
                <c:pt idx="15964">
                  <c:v>2.592832</c:v>
                </c:pt>
                <c:pt idx="15965">
                  <c:v>2.3693119999999999</c:v>
                </c:pt>
                <c:pt idx="15966">
                  <c:v>2.6375360000000003</c:v>
                </c:pt>
                <c:pt idx="15967">
                  <c:v>2.8163519999999997</c:v>
                </c:pt>
                <c:pt idx="15968">
                  <c:v>2.2351999999999999</c:v>
                </c:pt>
                <c:pt idx="15969">
                  <c:v>3.8892479999999998</c:v>
                </c:pt>
                <c:pt idx="15970">
                  <c:v>5.6774079999999998</c:v>
                </c:pt>
                <c:pt idx="15971">
                  <c:v>5.9903360000000001</c:v>
                </c:pt>
                <c:pt idx="15972">
                  <c:v>5.1856640000000001</c:v>
                </c:pt>
                <c:pt idx="15973">
                  <c:v>5.051552</c:v>
                </c:pt>
                <c:pt idx="15974">
                  <c:v>5.4985920000000004</c:v>
                </c:pt>
                <c:pt idx="15975">
                  <c:v>5.5432959999999998</c:v>
                </c:pt>
                <c:pt idx="15976">
                  <c:v>5.4985920000000004</c:v>
                </c:pt>
                <c:pt idx="15977">
                  <c:v>4.24688</c:v>
                </c:pt>
                <c:pt idx="15978">
                  <c:v>4.3362879999999997</c:v>
                </c:pt>
                <c:pt idx="15979">
                  <c:v>3.844544</c:v>
                </c:pt>
                <c:pt idx="15980">
                  <c:v>4.2915839999999994</c:v>
                </c:pt>
                <c:pt idx="15981">
                  <c:v>4.515104</c:v>
                </c:pt>
                <c:pt idx="15982">
                  <c:v>4.3362879999999997</c:v>
                </c:pt>
                <c:pt idx="15983">
                  <c:v>5.0068479999999997</c:v>
                </c:pt>
                <c:pt idx="15984">
                  <c:v>4.24688</c:v>
                </c:pt>
                <c:pt idx="15985">
                  <c:v>3.1292800000000001</c:v>
                </c:pt>
                <c:pt idx="15986">
                  <c:v>2.324608</c:v>
                </c:pt>
                <c:pt idx="15987">
                  <c:v>2.4140160000000002</c:v>
                </c:pt>
                <c:pt idx="15988">
                  <c:v>2.592832</c:v>
                </c:pt>
                <c:pt idx="15989">
                  <c:v>2.2351999999999999</c:v>
                </c:pt>
                <c:pt idx="15990">
                  <c:v>2.2351999999999999</c:v>
                </c:pt>
                <c:pt idx="15991">
                  <c:v>2.324608</c:v>
                </c:pt>
                <c:pt idx="15992">
                  <c:v>2.9057599999999999</c:v>
                </c:pt>
                <c:pt idx="15993">
                  <c:v>2.9057599999999999</c:v>
                </c:pt>
                <c:pt idx="15994">
                  <c:v>2.861056</c:v>
                </c:pt>
                <c:pt idx="15995">
                  <c:v>2.6822400000000002</c:v>
                </c:pt>
                <c:pt idx="15996">
                  <c:v>2.190496</c:v>
                </c:pt>
                <c:pt idx="15997">
                  <c:v>2.45872</c:v>
                </c:pt>
                <c:pt idx="15998">
                  <c:v>2.4140160000000002</c:v>
                </c:pt>
                <c:pt idx="15999">
                  <c:v>1.922272</c:v>
                </c:pt>
                <c:pt idx="16000">
                  <c:v>2.5034239999999999</c:v>
                </c:pt>
                <c:pt idx="16001">
                  <c:v>2.6822400000000002</c:v>
                </c:pt>
                <c:pt idx="16002">
                  <c:v>2.861056</c:v>
                </c:pt>
                <c:pt idx="16003">
                  <c:v>2.9057599999999999</c:v>
                </c:pt>
                <c:pt idx="16004">
                  <c:v>3.4422079999999999</c:v>
                </c:pt>
                <c:pt idx="16005">
                  <c:v>3.6210239999999998</c:v>
                </c:pt>
                <c:pt idx="16006">
                  <c:v>3.5316160000000001</c:v>
                </c:pt>
                <c:pt idx="16007">
                  <c:v>3.3527999999999998</c:v>
                </c:pt>
                <c:pt idx="16008">
                  <c:v>3.978656</c:v>
                </c:pt>
                <c:pt idx="16009">
                  <c:v>4.0233600000000003</c:v>
                </c:pt>
                <c:pt idx="16010">
                  <c:v>3.7551360000000003</c:v>
                </c:pt>
                <c:pt idx="16011">
                  <c:v>3.5763199999999999</c:v>
                </c:pt>
                <c:pt idx="16012">
                  <c:v>4.7386239999999997</c:v>
                </c:pt>
                <c:pt idx="16013">
                  <c:v>2.9951680000000001</c:v>
                </c:pt>
                <c:pt idx="16014">
                  <c:v>3.8892479999999998</c:v>
                </c:pt>
                <c:pt idx="16015">
                  <c:v>3.9339520000000001</c:v>
                </c:pt>
                <c:pt idx="16016">
                  <c:v>3.844544</c:v>
                </c:pt>
                <c:pt idx="16017">
                  <c:v>3.3080959999999999</c:v>
                </c:pt>
                <c:pt idx="16018">
                  <c:v>2.5034239999999999</c:v>
                </c:pt>
                <c:pt idx="16019">
                  <c:v>3.4869119999999998</c:v>
                </c:pt>
                <c:pt idx="16020">
                  <c:v>2.9951680000000001</c:v>
                </c:pt>
                <c:pt idx="16021">
                  <c:v>1.9669760000000001</c:v>
                </c:pt>
                <c:pt idx="16022">
                  <c:v>1.3858239999999999</c:v>
                </c:pt>
                <c:pt idx="16023">
                  <c:v>0.84937599999999991</c:v>
                </c:pt>
                <c:pt idx="16024">
                  <c:v>0.53644799999999992</c:v>
                </c:pt>
                <c:pt idx="16025">
                  <c:v>1.296416</c:v>
                </c:pt>
                <c:pt idx="16026">
                  <c:v>1.0728959999999998</c:v>
                </c:pt>
                <c:pt idx="16027">
                  <c:v>1.56464</c:v>
                </c:pt>
                <c:pt idx="16028">
                  <c:v>1.78816</c:v>
                </c:pt>
                <c:pt idx="16029">
                  <c:v>1.8328639999999998</c:v>
                </c:pt>
                <c:pt idx="16030">
                  <c:v>1.9669760000000001</c:v>
                </c:pt>
                <c:pt idx="16031">
                  <c:v>2.5034239999999999</c:v>
                </c:pt>
                <c:pt idx="16032">
                  <c:v>2.3693119999999999</c:v>
                </c:pt>
                <c:pt idx="16033">
                  <c:v>1.8775680000000001</c:v>
                </c:pt>
                <c:pt idx="16034">
                  <c:v>1.6987519999999998</c:v>
                </c:pt>
                <c:pt idx="16035">
                  <c:v>2.3693119999999999</c:v>
                </c:pt>
                <c:pt idx="16036">
                  <c:v>2.3693119999999999</c:v>
                </c:pt>
                <c:pt idx="16037">
                  <c:v>2.190496</c:v>
                </c:pt>
                <c:pt idx="16038">
                  <c:v>1.8775680000000001</c:v>
                </c:pt>
                <c:pt idx="16039">
                  <c:v>2.190496</c:v>
                </c:pt>
                <c:pt idx="16040">
                  <c:v>1.8775680000000001</c:v>
                </c:pt>
                <c:pt idx="16041">
                  <c:v>2.7269439999999996</c:v>
                </c:pt>
                <c:pt idx="16042">
                  <c:v>2.3693119999999999</c:v>
                </c:pt>
                <c:pt idx="16043">
                  <c:v>2.5481280000000002</c:v>
                </c:pt>
                <c:pt idx="16044">
                  <c:v>2.592832</c:v>
                </c:pt>
                <c:pt idx="16045">
                  <c:v>1.3858239999999999</c:v>
                </c:pt>
                <c:pt idx="16046">
                  <c:v>1.8775680000000001</c:v>
                </c:pt>
                <c:pt idx="16047">
                  <c:v>2.8163519999999997</c:v>
                </c:pt>
                <c:pt idx="16048">
                  <c:v>3.6657279999999997</c:v>
                </c:pt>
                <c:pt idx="16049">
                  <c:v>5.051552</c:v>
                </c:pt>
                <c:pt idx="16050">
                  <c:v>4.9621439999999994</c:v>
                </c:pt>
                <c:pt idx="16051">
                  <c:v>5.8562240000000001</c:v>
                </c:pt>
                <c:pt idx="16052">
                  <c:v>5.0962560000000003</c:v>
                </c:pt>
                <c:pt idx="16053">
                  <c:v>4.6045120000000006</c:v>
                </c:pt>
                <c:pt idx="16054">
                  <c:v>4.4703999999999997</c:v>
                </c:pt>
                <c:pt idx="16055">
                  <c:v>3.3975039999999996</c:v>
                </c:pt>
                <c:pt idx="16056">
                  <c:v>3.4869119999999998</c:v>
                </c:pt>
                <c:pt idx="16057">
                  <c:v>4.24688</c:v>
                </c:pt>
                <c:pt idx="16058">
                  <c:v>3.0398719999999999</c:v>
                </c:pt>
                <c:pt idx="16059">
                  <c:v>1.8775680000000001</c:v>
                </c:pt>
                <c:pt idx="16060">
                  <c:v>2.4140160000000002</c:v>
                </c:pt>
                <c:pt idx="16061">
                  <c:v>1.922272</c:v>
                </c:pt>
                <c:pt idx="16062">
                  <c:v>1.8775680000000001</c:v>
                </c:pt>
                <c:pt idx="16063">
                  <c:v>1.296416</c:v>
                </c:pt>
                <c:pt idx="16064">
                  <c:v>1.028192</c:v>
                </c:pt>
                <c:pt idx="16065">
                  <c:v>0.22352</c:v>
                </c:pt>
                <c:pt idx="16066">
                  <c:v>0.53644799999999992</c:v>
                </c:pt>
                <c:pt idx="16067">
                  <c:v>0.49174400000000001</c:v>
                </c:pt>
                <c:pt idx="16068">
                  <c:v>1.3858239999999999</c:v>
                </c:pt>
                <c:pt idx="16069">
                  <c:v>1.654048</c:v>
                </c:pt>
                <c:pt idx="16070">
                  <c:v>1.519936</c:v>
                </c:pt>
                <c:pt idx="16071">
                  <c:v>1.78816</c:v>
                </c:pt>
                <c:pt idx="16072">
                  <c:v>1.2517119999999999</c:v>
                </c:pt>
                <c:pt idx="16073">
                  <c:v>1.0728959999999998</c:v>
                </c:pt>
                <c:pt idx="16074">
                  <c:v>1.8328639999999998</c:v>
                </c:pt>
                <c:pt idx="16075">
                  <c:v>1.6093440000000001</c:v>
                </c:pt>
                <c:pt idx="16076">
                  <c:v>2.4140160000000002</c:v>
                </c:pt>
                <c:pt idx="16077">
                  <c:v>2.5481280000000002</c:v>
                </c:pt>
                <c:pt idx="16078">
                  <c:v>2.7716479999999999</c:v>
                </c:pt>
                <c:pt idx="16079">
                  <c:v>2.324608</c:v>
                </c:pt>
                <c:pt idx="16080">
                  <c:v>2.2351999999999999</c:v>
                </c:pt>
                <c:pt idx="16081">
                  <c:v>2.1457919999999997</c:v>
                </c:pt>
                <c:pt idx="16082">
                  <c:v>2.5034239999999999</c:v>
                </c:pt>
                <c:pt idx="16083">
                  <c:v>3.2186880000000002</c:v>
                </c:pt>
                <c:pt idx="16084">
                  <c:v>2.6375360000000003</c:v>
                </c:pt>
                <c:pt idx="16085">
                  <c:v>2.2799039999999997</c:v>
                </c:pt>
                <c:pt idx="16086">
                  <c:v>3.6210239999999998</c:v>
                </c:pt>
                <c:pt idx="16087">
                  <c:v>5.5432959999999998</c:v>
                </c:pt>
                <c:pt idx="16088">
                  <c:v>6.3479679999999998</c:v>
                </c:pt>
                <c:pt idx="16089">
                  <c:v>4.91744</c:v>
                </c:pt>
                <c:pt idx="16090">
                  <c:v>5.4091839999999998</c:v>
                </c:pt>
                <c:pt idx="16091">
                  <c:v>5.6327039999999995</c:v>
                </c:pt>
                <c:pt idx="16092">
                  <c:v>6.0797439999999998</c:v>
                </c:pt>
                <c:pt idx="16093">
                  <c:v>5.7668160000000004</c:v>
                </c:pt>
                <c:pt idx="16094">
                  <c:v>5.8115199999999998</c:v>
                </c:pt>
                <c:pt idx="16095">
                  <c:v>6.1691520000000004</c:v>
                </c:pt>
                <c:pt idx="16096">
                  <c:v>6.6161919999999999</c:v>
                </c:pt>
                <c:pt idx="16097">
                  <c:v>6.3926720000000001</c:v>
                </c:pt>
                <c:pt idx="16098">
                  <c:v>6.9291200000000002</c:v>
                </c:pt>
                <c:pt idx="16099">
                  <c:v>6.3926720000000001</c:v>
                </c:pt>
                <c:pt idx="16100">
                  <c:v>6.3926720000000001</c:v>
                </c:pt>
                <c:pt idx="16101">
                  <c:v>6.3479679999999998</c:v>
                </c:pt>
                <c:pt idx="16102">
                  <c:v>6.3926720000000001</c:v>
                </c:pt>
                <c:pt idx="16103">
                  <c:v>7.5102720000000005</c:v>
                </c:pt>
                <c:pt idx="16104">
                  <c:v>7.8679040000000002</c:v>
                </c:pt>
                <c:pt idx="16105">
                  <c:v>8.0914239999999999</c:v>
                </c:pt>
                <c:pt idx="16106">
                  <c:v>9.030208</c:v>
                </c:pt>
                <c:pt idx="16107">
                  <c:v>8.761984</c:v>
                </c:pt>
                <c:pt idx="16108">
                  <c:v>8.4043519999999994</c:v>
                </c:pt>
                <c:pt idx="16109">
                  <c:v>8.761984</c:v>
                </c:pt>
                <c:pt idx="16110">
                  <c:v>9.6560640000000006</c:v>
                </c:pt>
                <c:pt idx="16111">
                  <c:v>10.013695999999999</c:v>
                </c:pt>
                <c:pt idx="16112">
                  <c:v>10.013695999999999</c:v>
                </c:pt>
                <c:pt idx="16113">
                  <c:v>10.013695999999999</c:v>
                </c:pt>
                <c:pt idx="16114">
                  <c:v>6.0797439999999998</c:v>
                </c:pt>
                <c:pt idx="16115">
                  <c:v>6.8397120000000005</c:v>
                </c:pt>
                <c:pt idx="16116">
                  <c:v>8.49376</c:v>
                </c:pt>
                <c:pt idx="16117">
                  <c:v>8.4043519999999994</c:v>
                </c:pt>
                <c:pt idx="16118">
                  <c:v>6.6161919999999999</c:v>
                </c:pt>
                <c:pt idx="16119">
                  <c:v>4.6045120000000006</c:v>
                </c:pt>
                <c:pt idx="16120">
                  <c:v>4.0680639999999997</c:v>
                </c:pt>
                <c:pt idx="16121">
                  <c:v>4.6045120000000006</c:v>
                </c:pt>
                <c:pt idx="16122">
                  <c:v>6.8397120000000005</c:v>
                </c:pt>
                <c:pt idx="16123">
                  <c:v>7.2867519999999999</c:v>
                </c:pt>
                <c:pt idx="16124">
                  <c:v>7.1973440000000002</c:v>
                </c:pt>
                <c:pt idx="16125">
                  <c:v>6.9291200000000002</c:v>
                </c:pt>
                <c:pt idx="16126">
                  <c:v>7.5102720000000005</c:v>
                </c:pt>
                <c:pt idx="16127">
                  <c:v>7.2420479999999996</c:v>
                </c:pt>
                <c:pt idx="16128">
                  <c:v>6.7503039999999999</c:v>
                </c:pt>
                <c:pt idx="16129">
                  <c:v>5.9903360000000001</c:v>
                </c:pt>
                <c:pt idx="16130">
                  <c:v>4.649216</c:v>
                </c:pt>
                <c:pt idx="16131">
                  <c:v>4.6045120000000006</c:v>
                </c:pt>
                <c:pt idx="16132">
                  <c:v>4.2915839999999994</c:v>
                </c:pt>
                <c:pt idx="16133">
                  <c:v>4.4256960000000003</c:v>
                </c:pt>
                <c:pt idx="16134">
                  <c:v>5.4091839999999998</c:v>
                </c:pt>
                <c:pt idx="16135">
                  <c:v>4.6045120000000006</c:v>
                </c:pt>
                <c:pt idx="16136">
                  <c:v>4.112768</c:v>
                </c:pt>
                <c:pt idx="16137">
                  <c:v>4.3362879999999997</c:v>
                </c:pt>
                <c:pt idx="16138">
                  <c:v>5.3644800000000004</c:v>
                </c:pt>
                <c:pt idx="16139">
                  <c:v>5.6327039999999995</c:v>
                </c:pt>
                <c:pt idx="16140">
                  <c:v>5.5432959999999998</c:v>
                </c:pt>
                <c:pt idx="16141">
                  <c:v>6.7503039999999999</c:v>
                </c:pt>
                <c:pt idx="16142">
                  <c:v>7.4208640000000008</c:v>
                </c:pt>
                <c:pt idx="16143">
                  <c:v>3.4869119999999998</c:v>
                </c:pt>
                <c:pt idx="16144">
                  <c:v>8.225536</c:v>
                </c:pt>
                <c:pt idx="16145">
                  <c:v>7.7337920000000002</c:v>
                </c:pt>
                <c:pt idx="16146">
                  <c:v>7.1526399999999999</c:v>
                </c:pt>
                <c:pt idx="16147">
                  <c:v>5.5880000000000001</c:v>
                </c:pt>
                <c:pt idx="16148">
                  <c:v>9.2090240000000012</c:v>
                </c:pt>
                <c:pt idx="16149">
                  <c:v>9.432544</c:v>
                </c:pt>
                <c:pt idx="16150">
                  <c:v>7.8231999999999999</c:v>
                </c:pt>
                <c:pt idx="16151">
                  <c:v>8.8066879999999994</c:v>
                </c:pt>
                <c:pt idx="16152">
                  <c:v>6.7503039999999999</c:v>
                </c:pt>
                <c:pt idx="16153">
                  <c:v>6.1244479999999992</c:v>
                </c:pt>
                <c:pt idx="16154">
                  <c:v>9.7454719999999995</c:v>
                </c:pt>
                <c:pt idx="16155">
                  <c:v>8.761984</c:v>
                </c:pt>
                <c:pt idx="16156">
                  <c:v>13.366496</c:v>
                </c:pt>
                <c:pt idx="16157">
                  <c:v>13.277087999999999</c:v>
                </c:pt>
                <c:pt idx="16158">
                  <c:v>13.455904</c:v>
                </c:pt>
                <c:pt idx="16159">
                  <c:v>13.277087999999999</c:v>
                </c:pt>
                <c:pt idx="16160">
                  <c:v>13.321792</c:v>
                </c:pt>
                <c:pt idx="16161">
                  <c:v>14.126464</c:v>
                </c:pt>
                <c:pt idx="16162">
                  <c:v>13.813535999999999</c:v>
                </c:pt>
                <c:pt idx="16163">
                  <c:v>12.606527999999999</c:v>
                </c:pt>
                <c:pt idx="16164">
                  <c:v>12.830048</c:v>
                </c:pt>
                <c:pt idx="16165">
                  <c:v>12.51712</c:v>
                </c:pt>
                <c:pt idx="16166">
                  <c:v>12.606527999999999</c:v>
                </c:pt>
                <c:pt idx="16167">
                  <c:v>10.147807999999999</c:v>
                </c:pt>
                <c:pt idx="16168">
                  <c:v>11.041888</c:v>
                </c:pt>
                <c:pt idx="16169">
                  <c:v>10.416032</c:v>
                </c:pt>
                <c:pt idx="16170">
                  <c:v>8.0914239999999999</c:v>
                </c:pt>
                <c:pt idx="16171">
                  <c:v>10.863072000000001</c:v>
                </c:pt>
                <c:pt idx="16172">
                  <c:v>11.801855999999999</c:v>
                </c:pt>
                <c:pt idx="16173">
                  <c:v>10.95248</c:v>
                </c:pt>
                <c:pt idx="16174">
                  <c:v>11.041888</c:v>
                </c:pt>
                <c:pt idx="16175">
                  <c:v>12.383008</c:v>
                </c:pt>
                <c:pt idx="16176">
                  <c:v>11.667744000000001</c:v>
                </c:pt>
                <c:pt idx="16177">
                  <c:v>11.533632000000001</c:v>
                </c:pt>
                <c:pt idx="16178">
                  <c:v>12.159488</c:v>
                </c:pt>
                <c:pt idx="16179">
                  <c:v>12.159488</c:v>
                </c:pt>
                <c:pt idx="16180">
                  <c:v>11.62304</c:v>
                </c:pt>
                <c:pt idx="16181">
                  <c:v>11.935967999999999</c:v>
                </c:pt>
                <c:pt idx="16182">
                  <c:v>11.667744000000001</c:v>
                </c:pt>
                <c:pt idx="16183">
                  <c:v>11.086592</c:v>
                </c:pt>
                <c:pt idx="16184">
                  <c:v>10.684256</c:v>
                </c:pt>
                <c:pt idx="16185">
                  <c:v>11.62304</c:v>
                </c:pt>
                <c:pt idx="16186">
                  <c:v>11.667744000000001</c:v>
                </c:pt>
                <c:pt idx="16187">
                  <c:v>9.7901759999999989</c:v>
                </c:pt>
                <c:pt idx="16188">
                  <c:v>10.326624000000001</c:v>
                </c:pt>
                <c:pt idx="16189">
                  <c:v>10.326624000000001</c:v>
                </c:pt>
                <c:pt idx="16190">
                  <c:v>9.6560640000000006</c:v>
                </c:pt>
                <c:pt idx="16191">
                  <c:v>10.594847999999999</c:v>
                </c:pt>
                <c:pt idx="16192">
                  <c:v>10.818368</c:v>
                </c:pt>
                <c:pt idx="16193">
                  <c:v>10.103104</c:v>
                </c:pt>
                <c:pt idx="16194">
                  <c:v>9.2537279999999988</c:v>
                </c:pt>
                <c:pt idx="16195">
                  <c:v>8.627872</c:v>
                </c:pt>
                <c:pt idx="16196">
                  <c:v>7.8679040000000002</c:v>
                </c:pt>
                <c:pt idx="16197">
                  <c:v>6.8397120000000005</c:v>
                </c:pt>
                <c:pt idx="16198">
                  <c:v>6.2138559999999998</c:v>
                </c:pt>
                <c:pt idx="16199">
                  <c:v>5.8115199999999998</c:v>
                </c:pt>
                <c:pt idx="16200">
                  <c:v>5.7221120000000001</c:v>
                </c:pt>
                <c:pt idx="16201">
                  <c:v>4.8727359999999997</c:v>
                </c:pt>
                <c:pt idx="16202">
                  <c:v>4.783328</c:v>
                </c:pt>
                <c:pt idx="16203">
                  <c:v>4.649216</c:v>
                </c:pt>
                <c:pt idx="16204">
                  <c:v>4.783328</c:v>
                </c:pt>
                <c:pt idx="16205">
                  <c:v>5.4985920000000004</c:v>
                </c:pt>
                <c:pt idx="16206">
                  <c:v>4.783328</c:v>
                </c:pt>
                <c:pt idx="16207">
                  <c:v>3.6657279999999997</c:v>
                </c:pt>
                <c:pt idx="16208">
                  <c:v>4.0680639999999997</c:v>
                </c:pt>
                <c:pt idx="16209">
                  <c:v>4.91744</c:v>
                </c:pt>
                <c:pt idx="16210">
                  <c:v>4.9621439999999994</c:v>
                </c:pt>
                <c:pt idx="16211">
                  <c:v>4.649216</c:v>
                </c:pt>
                <c:pt idx="16212">
                  <c:v>3.4869119999999998</c:v>
                </c:pt>
                <c:pt idx="16213">
                  <c:v>4.649216</c:v>
                </c:pt>
                <c:pt idx="16214">
                  <c:v>3.7104320000000004</c:v>
                </c:pt>
                <c:pt idx="16215">
                  <c:v>4.4256960000000003</c:v>
                </c:pt>
                <c:pt idx="16216">
                  <c:v>4.783328</c:v>
                </c:pt>
                <c:pt idx="16217">
                  <c:v>3.6210239999999998</c:v>
                </c:pt>
                <c:pt idx="16218">
                  <c:v>3.6657279999999997</c:v>
                </c:pt>
                <c:pt idx="16219">
                  <c:v>3.4422079999999999</c:v>
                </c:pt>
                <c:pt idx="16220">
                  <c:v>3.844544</c:v>
                </c:pt>
                <c:pt idx="16221">
                  <c:v>4.1574720000000003</c:v>
                </c:pt>
                <c:pt idx="16222">
                  <c:v>3.6210239999999998</c:v>
                </c:pt>
                <c:pt idx="16223">
                  <c:v>3.7998400000000001</c:v>
                </c:pt>
                <c:pt idx="16224">
                  <c:v>3.7998400000000001</c:v>
                </c:pt>
                <c:pt idx="16225">
                  <c:v>4.3362879999999997</c:v>
                </c:pt>
                <c:pt idx="16226">
                  <c:v>3.9339520000000001</c:v>
                </c:pt>
                <c:pt idx="16227">
                  <c:v>3.3975039999999996</c:v>
                </c:pt>
                <c:pt idx="16228">
                  <c:v>3.6657279999999997</c:v>
                </c:pt>
                <c:pt idx="16229">
                  <c:v>4.4256960000000003</c:v>
                </c:pt>
                <c:pt idx="16230">
                  <c:v>4.5598079999999994</c:v>
                </c:pt>
                <c:pt idx="16231">
                  <c:v>4.380992</c:v>
                </c:pt>
                <c:pt idx="16232">
                  <c:v>4.91744</c:v>
                </c:pt>
                <c:pt idx="16233">
                  <c:v>4.6939200000000003</c:v>
                </c:pt>
                <c:pt idx="16234">
                  <c:v>4.380992</c:v>
                </c:pt>
                <c:pt idx="16235">
                  <c:v>4.0233600000000003</c:v>
                </c:pt>
                <c:pt idx="16236">
                  <c:v>4.2021759999999997</c:v>
                </c:pt>
                <c:pt idx="16237">
                  <c:v>4.24688</c:v>
                </c:pt>
                <c:pt idx="16238">
                  <c:v>3.7998400000000001</c:v>
                </c:pt>
                <c:pt idx="16239">
                  <c:v>3.3080959999999999</c:v>
                </c:pt>
                <c:pt idx="16240">
                  <c:v>3.5316160000000001</c:v>
                </c:pt>
                <c:pt idx="16241">
                  <c:v>3.844544</c:v>
                </c:pt>
                <c:pt idx="16242">
                  <c:v>4.4256960000000003</c:v>
                </c:pt>
                <c:pt idx="16243">
                  <c:v>4.515104</c:v>
                </c:pt>
                <c:pt idx="16244">
                  <c:v>3.8892479999999998</c:v>
                </c:pt>
                <c:pt idx="16245">
                  <c:v>3.8892479999999998</c:v>
                </c:pt>
                <c:pt idx="16246">
                  <c:v>3.978656</c:v>
                </c:pt>
                <c:pt idx="16247">
                  <c:v>3.8892479999999998</c:v>
                </c:pt>
                <c:pt idx="16248">
                  <c:v>3.5763199999999999</c:v>
                </c:pt>
                <c:pt idx="16249">
                  <c:v>3.1739839999999999</c:v>
                </c:pt>
                <c:pt idx="16250">
                  <c:v>2.7716479999999999</c:v>
                </c:pt>
                <c:pt idx="16251">
                  <c:v>3.3527999999999998</c:v>
                </c:pt>
                <c:pt idx="16252">
                  <c:v>3.7104320000000004</c:v>
                </c:pt>
                <c:pt idx="16253">
                  <c:v>3.844544</c:v>
                </c:pt>
                <c:pt idx="16254">
                  <c:v>3.3080959999999999</c:v>
                </c:pt>
                <c:pt idx="16255">
                  <c:v>3.1739839999999999</c:v>
                </c:pt>
                <c:pt idx="16256">
                  <c:v>3.1292800000000001</c:v>
                </c:pt>
                <c:pt idx="16257">
                  <c:v>1.9669760000000001</c:v>
                </c:pt>
                <c:pt idx="16258">
                  <c:v>2.7269439999999996</c:v>
                </c:pt>
                <c:pt idx="16259">
                  <c:v>2.2351999999999999</c:v>
                </c:pt>
                <c:pt idx="16260">
                  <c:v>0.62585599999999997</c:v>
                </c:pt>
                <c:pt idx="16261">
                  <c:v>2.3693119999999999</c:v>
                </c:pt>
                <c:pt idx="16262">
                  <c:v>3.4422079999999999</c:v>
                </c:pt>
                <c:pt idx="16263">
                  <c:v>4.2021759999999997</c:v>
                </c:pt>
                <c:pt idx="16264">
                  <c:v>3.844544</c:v>
                </c:pt>
                <c:pt idx="16265">
                  <c:v>2.1010879999999998</c:v>
                </c:pt>
                <c:pt idx="16266">
                  <c:v>1.1175999999999999</c:v>
                </c:pt>
                <c:pt idx="16267">
                  <c:v>0.98348800000000003</c:v>
                </c:pt>
                <c:pt idx="16268">
                  <c:v>3.9339520000000001</c:v>
                </c:pt>
                <c:pt idx="16269">
                  <c:v>4.515104</c:v>
                </c:pt>
                <c:pt idx="16270">
                  <c:v>3.0845760000000002</c:v>
                </c:pt>
                <c:pt idx="16271">
                  <c:v>3.0398719999999999</c:v>
                </c:pt>
                <c:pt idx="16272">
                  <c:v>3.3080959999999999</c:v>
                </c:pt>
                <c:pt idx="16273">
                  <c:v>2.6822400000000002</c:v>
                </c:pt>
                <c:pt idx="16274">
                  <c:v>3.5763199999999999</c:v>
                </c:pt>
                <c:pt idx="16275">
                  <c:v>4.4703999999999997</c:v>
                </c:pt>
                <c:pt idx="16276">
                  <c:v>4.1574720000000003</c:v>
                </c:pt>
                <c:pt idx="16277">
                  <c:v>2.9504639999999998</c:v>
                </c:pt>
                <c:pt idx="16278">
                  <c:v>3.9339520000000001</c:v>
                </c:pt>
                <c:pt idx="16279">
                  <c:v>3.5763199999999999</c:v>
                </c:pt>
                <c:pt idx="16280">
                  <c:v>2.9057599999999999</c:v>
                </c:pt>
                <c:pt idx="16281">
                  <c:v>2.1457919999999997</c:v>
                </c:pt>
                <c:pt idx="16282">
                  <c:v>3.4869119999999998</c:v>
                </c:pt>
                <c:pt idx="16283">
                  <c:v>2.1457919999999997</c:v>
                </c:pt>
                <c:pt idx="16284">
                  <c:v>4.0680639999999997</c:v>
                </c:pt>
                <c:pt idx="16285">
                  <c:v>3.3080959999999999</c:v>
                </c:pt>
                <c:pt idx="16286">
                  <c:v>2.2351999999999999</c:v>
                </c:pt>
                <c:pt idx="16287">
                  <c:v>2.6822400000000002</c:v>
                </c:pt>
                <c:pt idx="16288">
                  <c:v>4.0233600000000003</c:v>
                </c:pt>
                <c:pt idx="16289">
                  <c:v>4.2021759999999997</c:v>
                </c:pt>
                <c:pt idx="16290">
                  <c:v>3.1292800000000001</c:v>
                </c:pt>
                <c:pt idx="16291">
                  <c:v>2.5481280000000002</c:v>
                </c:pt>
                <c:pt idx="16292">
                  <c:v>4.783328</c:v>
                </c:pt>
                <c:pt idx="16293">
                  <c:v>9.0749119999999994</c:v>
                </c:pt>
                <c:pt idx="16294">
                  <c:v>7.8231999999999999</c:v>
                </c:pt>
                <c:pt idx="16295">
                  <c:v>7.6443840000000005</c:v>
                </c:pt>
                <c:pt idx="16296">
                  <c:v>6.1691520000000004</c:v>
                </c:pt>
                <c:pt idx="16297">
                  <c:v>3.0845760000000002</c:v>
                </c:pt>
                <c:pt idx="16298">
                  <c:v>0.581152</c:v>
                </c:pt>
                <c:pt idx="16299">
                  <c:v>0.80467200000000005</c:v>
                </c:pt>
                <c:pt idx="16300">
                  <c:v>1.162304</c:v>
                </c:pt>
                <c:pt idx="16301">
                  <c:v>1.3858239999999999</c:v>
                </c:pt>
                <c:pt idx="16302">
                  <c:v>1.6987519999999998</c:v>
                </c:pt>
                <c:pt idx="16303">
                  <c:v>2.592832</c:v>
                </c:pt>
                <c:pt idx="16304">
                  <c:v>1.519936</c:v>
                </c:pt>
                <c:pt idx="16305">
                  <c:v>2.190496</c:v>
                </c:pt>
                <c:pt idx="16306">
                  <c:v>1.654048</c:v>
                </c:pt>
                <c:pt idx="16307">
                  <c:v>2.6375360000000003</c:v>
                </c:pt>
                <c:pt idx="16308">
                  <c:v>4.0680639999999997</c:v>
                </c:pt>
                <c:pt idx="16309">
                  <c:v>3.6657279999999997</c:v>
                </c:pt>
                <c:pt idx="16310">
                  <c:v>3.978656</c:v>
                </c:pt>
                <c:pt idx="16311">
                  <c:v>2.7716479999999999</c:v>
                </c:pt>
                <c:pt idx="16312">
                  <c:v>2.190496</c:v>
                </c:pt>
                <c:pt idx="16313">
                  <c:v>3.6657279999999997</c:v>
                </c:pt>
                <c:pt idx="16314">
                  <c:v>5.051552</c:v>
                </c:pt>
                <c:pt idx="16315">
                  <c:v>4.783328</c:v>
                </c:pt>
                <c:pt idx="16316">
                  <c:v>4.0680639999999997</c:v>
                </c:pt>
                <c:pt idx="16317">
                  <c:v>4.24688</c:v>
                </c:pt>
                <c:pt idx="16318">
                  <c:v>3.7104320000000004</c:v>
                </c:pt>
                <c:pt idx="16319">
                  <c:v>3.6657279999999997</c:v>
                </c:pt>
                <c:pt idx="16320">
                  <c:v>3.1739839999999999</c:v>
                </c:pt>
                <c:pt idx="16321">
                  <c:v>3.2633920000000001</c:v>
                </c:pt>
                <c:pt idx="16322">
                  <c:v>3.7551360000000003</c:v>
                </c:pt>
                <c:pt idx="16323">
                  <c:v>4.380992</c:v>
                </c:pt>
                <c:pt idx="16324">
                  <c:v>3.978656</c:v>
                </c:pt>
                <c:pt idx="16325">
                  <c:v>4.91744</c:v>
                </c:pt>
                <c:pt idx="16326">
                  <c:v>6.1691520000000004</c:v>
                </c:pt>
                <c:pt idx="16327">
                  <c:v>8.5384640000000012</c:v>
                </c:pt>
                <c:pt idx="16328">
                  <c:v>9.1196159999999988</c:v>
                </c:pt>
                <c:pt idx="16329">
                  <c:v>9.1196159999999988</c:v>
                </c:pt>
                <c:pt idx="16330">
                  <c:v>9.9689920000000001</c:v>
                </c:pt>
                <c:pt idx="16331">
                  <c:v>10.460735999999999</c:v>
                </c:pt>
                <c:pt idx="16332">
                  <c:v>11.086592</c:v>
                </c:pt>
                <c:pt idx="16333">
                  <c:v>11.533632000000001</c:v>
                </c:pt>
                <c:pt idx="16334">
                  <c:v>11.801855999999999</c:v>
                </c:pt>
                <c:pt idx="16335">
                  <c:v>9.8348800000000001</c:v>
                </c:pt>
                <c:pt idx="16336">
                  <c:v>10.371328</c:v>
                </c:pt>
                <c:pt idx="16337">
                  <c:v>10.684256</c:v>
                </c:pt>
                <c:pt idx="16338">
                  <c:v>11.265407999999999</c:v>
                </c:pt>
                <c:pt idx="16339">
                  <c:v>12.427712</c:v>
                </c:pt>
                <c:pt idx="16340">
                  <c:v>12.025376</c:v>
                </c:pt>
                <c:pt idx="16341">
                  <c:v>12.248895999999998</c:v>
                </c:pt>
                <c:pt idx="16342">
                  <c:v>12.606527999999999</c:v>
                </c:pt>
                <c:pt idx="16343">
                  <c:v>12.651232</c:v>
                </c:pt>
                <c:pt idx="16344">
                  <c:v>12.51712</c:v>
                </c:pt>
                <c:pt idx="16345">
                  <c:v>12.338304000000001</c:v>
                </c:pt>
                <c:pt idx="16346">
                  <c:v>10.907775999999998</c:v>
                </c:pt>
                <c:pt idx="16347">
                  <c:v>10.50544</c:v>
                </c:pt>
                <c:pt idx="16348">
                  <c:v>10.103104</c:v>
                </c:pt>
                <c:pt idx="16349">
                  <c:v>10.684256</c:v>
                </c:pt>
                <c:pt idx="16350">
                  <c:v>10.371328</c:v>
                </c:pt>
                <c:pt idx="16351">
                  <c:v>10.326624000000001</c:v>
                </c:pt>
                <c:pt idx="16352">
                  <c:v>10.103104</c:v>
                </c:pt>
                <c:pt idx="16353">
                  <c:v>10.28192</c:v>
                </c:pt>
                <c:pt idx="16354">
                  <c:v>10.50544</c:v>
                </c:pt>
                <c:pt idx="16355">
                  <c:v>10.192512000000001</c:v>
                </c:pt>
                <c:pt idx="16356">
                  <c:v>10.192512000000001</c:v>
                </c:pt>
                <c:pt idx="16357">
                  <c:v>9.298432</c:v>
                </c:pt>
                <c:pt idx="16358">
                  <c:v>9.7454719999999995</c:v>
                </c:pt>
                <c:pt idx="16359">
                  <c:v>8.4490559999999988</c:v>
                </c:pt>
                <c:pt idx="16360">
                  <c:v>8.49376</c:v>
                </c:pt>
                <c:pt idx="16361">
                  <c:v>8.1361279999999994</c:v>
                </c:pt>
                <c:pt idx="16362">
                  <c:v>8.359648</c:v>
                </c:pt>
                <c:pt idx="16363">
                  <c:v>8.0020159999999994</c:v>
                </c:pt>
                <c:pt idx="16364">
                  <c:v>7.5996800000000002</c:v>
                </c:pt>
                <c:pt idx="16365">
                  <c:v>7.0185279999999999</c:v>
                </c:pt>
                <c:pt idx="16366">
                  <c:v>6.5267840000000001</c:v>
                </c:pt>
                <c:pt idx="16367">
                  <c:v>6.6161919999999999</c:v>
                </c:pt>
                <c:pt idx="16368">
                  <c:v>5.7668160000000004</c:v>
                </c:pt>
                <c:pt idx="16369">
                  <c:v>5.5880000000000001</c:v>
                </c:pt>
                <c:pt idx="16370">
                  <c:v>5.0962560000000003</c:v>
                </c:pt>
                <c:pt idx="16371">
                  <c:v>5.3644800000000004</c:v>
                </c:pt>
                <c:pt idx="16372">
                  <c:v>4.7386239999999997</c:v>
                </c:pt>
                <c:pt idx="16373">
                  <c:v>4.3362879999999997</c:v>
                </c:pt>
                <c:pt idx="16374">
                  <c:v>3.978656</c:v>
                </c:pt>
                <c:pt idx="16375">
                  <c:v>4.0233600000000003</c:v>
                </c:pt>
                <c:pt idx="16376">
                  <c:v>3.4422079999999999</c:v>
                </c:pt>
                <c:pt idx="16377">
                  <c:v>3.2186880000000002</c:v>
                </c:pt>
                <c:pt idx="16378">
                  <c:v>3.0398719999999999</c:v>
                </c:pt>
                <c:pt idx="16379">
                  <c:v>3.2186880000000002</c:v>
                </c:pt>
                <c:pt idx="16380">
                  <c:v>3.0845760000000002</c:v>
                </c:pt>
                <c:pt idx="16381">
                  <c:v>1.922272</c:v>
                </c:pt>
                <c:pt idx="16382">
                  <c:v>2.9504639999999998</c:v>
                </c:pt>
                <c:pt idx="16383">
                  <c:v>1.162304</c:v>
                </c:pt>
                <c:pt idx="16384">
                  <c:v>1.430528</c:v>
                </c:pt>
                <c:pt idx="16385">
                  <c:v>1.296416</c:v>
                </c:pt>
                <c:pt idx="16386">
                  <c:v>1.2517119999999999</c:v>
                </c:pt>
                <c:pt idx="16387">
                  <c:v>1.3858239999999999</c:v>
                </c:pt>
                <c:pt idx="16388">
                  <c:v>3.0398719999999999</c:v>
                </c:pt>
                <c:pt idx="16389">
                  <c:v>3.0398719999999999</c:v>
                </c:pt>
                <c:pt idx="16390">
                  <c:v>3.1292800000000001</c:v>
                </c:pt>
                <c:pt idx="16391">
                  <c:v>3.3080959999999999</c:v>
                </c:pt>
                <c:pt idx="16392">
                  <c:v>3.3080959999999999</c:v>
                </c:pt>
                <c:pt idx="16393">
                  <c:v>2.9057599999999999</c:v>
                </c:pt>
                <c:pt idx="16394">
                  <c:v>2.7716479999999999</c:v>
                </c:pt>
                <c:pt idx="16395">
                  <c:v>3.2633920000000001</c:v>
                </c:pt>
                <c:pt idx="16396">
                  <c:v>3.4422079999999999</c:v>
                </c:pt>
                <c:pt idx="16397">
                  <c:v>3.4869119999999998</c:v>
                </c:pt>
                <c:pt idx="16398">
                  <c:v>3.7551360000000003</c:v>
                </c:pt>
                <c:pt idx="16399">
                  <c:v>3.978656</c:v>
                </c:pt>
                <c:pt idx="16400">
                  <c:v>3.7104320000000004</c:v>
                </c:pt>
                <c:pt idx="16401">
                  <c:v>4.0233600000000003</c:v>
                </c:pt>
                <c:pt idx="16402">
                  <c:v>4.112768</c:v>
                </c:pt>
                <c:pt idx="16403">
                  <c:v>4.3362879999999997</c:v>
                </c:pt>
                <c:pt idx="16404">
                  <c:v>4.3362879999999997</c:v>
                </c:pt>
                <c:pt idx="16405">
                  <c:v>4.5598079999999994</c:v>
                </c:pt>
                <c:pt idx="16406">
                  <c:v>5.1409599999999998</c:v>
                </c:pt>
                <c:pt idx="16407">
                  <c:v>4.8280320000000003</c:v>
                </c:pt>
                <c:pt idx="16408">
                  <c:v>6.4373760000000004</c:v>
                </c:pt>
                <c:pt idx="16409">
                  <c:v>5.9903360000000001</c:v>
                </c:pt>
                <c:pt idx="16410">
                  <c:v>6.3032639999999995</c:v>
                </c:pt>
                <c:pt idx="16411">
                  <c:v>6.6161919999999999</c:v>
                </c:pt>
                <c:pt idx="16412">
                  <c:v>6.2138559999999998</c:v>
                </c:pt>
                <c:pt idx="16413">
                  <c:v>7.0185279999999999</c:v>
                </c:pt>
                <c:pt idx="16414">
                  <c:v>7.7337920000000002</c:v>
                </c:pt>
                <c:pt idx="16415">
                  <c:v>7.9126079999999996</c:v>
                </c:pt>
                <c:pt idx="16416">
                  <c:v>6.7503039999999999</c:v>
                </c:pt>
                <c:pt idx="16417">
                  <c:v>6.6608960000000002</c:v>
                </c:pt>
                <c:pt idx="16418">
                  <c:v>6.7503039999999999</c:v>
                </c:pt>
                <c:pt idx="16419">
                  <c:v>5.9456319999999998</c:v>
                </c:pt>
                <c:pt idx="16420">
                  <c:v>6.7950079999999993</c:v>
                </c:pt>
                <c:pt idx="16421">
                  <c:v>6.3926720000000001</c:v>
                </c:pt>
                <c:pt idx="16422">
                  <c:v>6.7055999999999996</c:v>
                </c:pt>
                <c:pt idx="16423">
                  <c:v>6.5267840000000001</c:v>
                </c:pt>
                <c:pt idx="16424">
                  <c:v>6.2585600000000001</c:v>
                </c:pt>
                <c:pt idx="16425">
                  <c:v>6.0350399999999995</c:v>
                </c:pt>
                <c:pt idx="16426">
                  <c:v>5.0068479999999997</c:v>
                </c:pt>
                <c:pt idx="16427">
                  <c:v>6.2138559999999998</c:v>
                </c:pt>
                <c:pt idx="16428">
                  <c:v>6.5267840000000001</c:v>
                </c:pt>
                <c:pt idx="16429">
                  <c:v>6.9291200000000002</c:v>
                </c:pt>
                <c:pt idx="16430">
                  <c:v>5.4538879999999992</c:v>
                </c:pt>
                <c:pt idx="16431">
                  <c:v>5.8115199999999998</c:v>
                </c:pt>
                <c:pt idx="16432">
                  <c:v>5.4091839999999998</c:v>
                </c:pt>
                <c:pt idx="16433">
                  <c:v>5.2303679999999995</c:v>
                </c:pt>
                <c:pt idx="16434">
                  <c:v>4.7386239999999997</c:v>
                </c:pt>
                <c:pt idx="16435">
                  <c:v>5.6327039999999995</c:v>
                </c:pt>
                <c:pt idx="16436">
                  <c:v>5.3197760000000001</c:v>
                </c:pt>
                <c:pt idx="16437">
                  <c:v>5.8115199999999998</c:v>
                </c:pt>
                <c:pt idx="16438">
                  <c:v>5.4091839999999998</c:v>
                </c:pt>
                <c:pt idx="16439">
                  <c:v>4.649216</c:v>
                </c:pt>
                <c:pt idx="16440">
                  <c:v>5.1409599999999998</c:v>
                </c:pt>
                <c:pt idx="16441">
                  <c:v>4.9621439999999994</c:v>
                </c:pt>
                <c:pt idx="16442">
                  <c:v>5.1409599999999998</c:v>
                </c:pt>
                <c:pt idx="16443">
                  <c:v>5.8562240000000001</c:v>
                </c:pt>
                <c:pt idx="16444">
                  <c:v>6.1244479999999992</c:v>
                </c:pt>
                <c:pt idx="16445">
                  <c:v>5.9456319999999998</c:v>
                </c:pt>
                <c:pt idx="16446">
                  <c:v>5.4091839999999998</c:v>
                </c:pt>
                <c:pt idx="16447">
                  <c:v>5.4985920000000004</c:v>
                </c:pt>
                <c:pt idx="16448">
                  <c:v>5.4538879999999992</c:v>
                </c:pt>
                <c:pt idx="16449">
                  <c:v>5.8562240000000001</c:v>
                </c:pt>
                <c:pt idx="16450">
                  <c:v>5.1409599999999998</c:v>
                </c:pt>
                <c:pt idx="16451">
                  <c:v>4.649216</c:v>
                </c:pt>
                <c:pt idx="16452">
                  <c:v>4.91744</c:v>
                </c:pt>
                <c:pt idx="16453">
                  <c:v>4.6939200000000003</c:v>
                </c:pt>
                <c:pt idx="16454">
                  <c:v>4.6045120000000006</c:v>
                </c:pt>
                <c:pt idx="16455">
                  <c:v>5.1409599999999998</c:v>
                </c:pt>
                <c:pt idx="16456">
                  <c:v>4.1574720000000003</c:v>
                </c:pt>
                <c:pt idx="16457">
                  <c:v>3.1739839999999999</c:v>
                </c:pt>
                <c:pt idx="16458">
                  <c:v>3.0845760000000002</c:v>
                </c:pt>
                <c:pt idx="16459">
                  <c:v>3.3527999999999998</c:v>
                </c:pt>
                <c:pt idx="16460">
                  <c:v>2.4140160000000002</c:v>
                </c:pt>
                <c:pt idx="16461">
                  <c:v>1.6093440000000001</c:v>
                </c:pt>
                <c:pt idx="16462">
                  <c:v>0.89407999999999999</c:v>
                </c:pt>
                <c:pt idx="16463">
                  <c:v>0.89407999999999999</c:v>
                </c:pt>
                <c:pt idx="16464">
                  <c:v>0.67056000000000004</c:v>
                </c:pt>
                <c:pt idx="16465">
                  <c:v>1.6093440000000001</c:v>
                </c:pt>
                <c:pt idx="16466">
                  <c:v>1.9669760000000001</c:v>
                </c:pt>
                <c:pt idx="16467">
                  <c:v>1.9669760000000001</c:v>
                </c:pt>
                <c:pt idx="16468">
                  <c:v>2.7716479999999999</c:v>
                </c:pt>
                <c:pt idx="16469">
                  <c:v>3.1739839999999999</c:v>
                </c:pt>
                <c:pt idx="16470">
                  <c:v>4.1574720000000003</c:v>
                </c:pt>
                <c:pt idx="16471">
                  <c:v>3.5316160000000001</c:v>
                </c:pt>
                <c:pt idx="16472">
                  <c:v>4.649216</c:v>
                </c:pt>
                <c:pt idx="16473">
                  <c:v>4.112768</c:v>
                </c:pt>
                <c:pt idx="16474">
                  <c:v>4.4256960000000003</c:v>
                </c:pt>
                <c:pt idx="16475">
                  <c:v>4.783328</c:v>
                </c:pt>
                <c:pt idx="16476">
                  <c:v>4.24688</c:v>
                </c:pt>
                <c:pt idx="16477">
                  <c:v>4.3362879999999997</c:v>
                </c:pt>
                <c:pt idx="16478">
                  <c:v>4.1574720000000003</c:v>
                </c:pt>
                <c:pt idx="16479">
                  <c:v>4.5598079999999994</c:v>
                </c:pt>
                <c:pt idx="16480">
                  <c:v>4.6045120000000006</c:v>
                </c:pt>
                <c:pt idx="16481">
                  <c:v>4.7386239999999997</c:v>
                </c:pt>
                <c:pt idx="16482">
                  <c:v>5.3644800000000004</c:v>
                </c:pt>
                <c:pt idx="16483">
                  <c:v>6.1691520000000004</c:v>
                </c:pt>
                <c:pt idx="16484">
                  <c:v>6.0350399999999995</c:v>
                </c:pt>
                <c:pt idx="16485">
                  <c:v>6.3926720000000001</c:v>
                </c:pt>
                <c:pt idx="16486">
                  <c:v>6.7055999999999996</c:v>
                </c:pt>
                <c:pt idx="16487">
                  <c:v>6.0797439999999998</c:v>
                </c:pt>
                <c:pt idx="16488">
                  <c:v>5.5432959999999998</c:v>
                </c:pt>
                <c:pt idx="16489">
                  <c:v>5.8115199999999998</c:v>
                </c:pt>
                <c:pt idx="16490">
                  <c:v>5.4091839999999998</c:v>
                </c:pt>
                <c:pt idx="16491">
                  <c:v>5.2750720000000006</c:v>
                </c:pt>
                <c:pt idx="16492">
                  <c:v>6.0797439999999998</c:v>
                </c:pt>
                <c:pt idx="16493">
                  <c:v>5.7221120000000001</c:v>
                </c:pt>
                <c:pt idx="16494">
                  <c:v>5.4091839999999998</c:v>
                </c:pt>
                <c:pt idx="16495">
                  <c:v>4.4256960000000003</c:v>
                </c:pt>
                <c:pt idx="16496">
                  <c:v>3.978656</c:v>
                </c:pt>
                <c:pt idx="16497">
                  <c:v>4.380992</c:v>
                </c:pt>
                <c:pt idx="16498">
                  <c:v>3.7104320000000004</c:v>
                </c:pt>
                <c:pt idx="16499">
                  <c:v>4.3362879999999997</c:v>
                </c:pt>
                <c:pt idx="16500">
                  <c:v>4.8727359999999997</c:v>
                </c:pt>
                <c:pt idx="16501">
                  <c:v>4.2915839999999994</c:v>
                </c:pt>
                <c:pt idx="16502">
                  <c:v>4.9621439999999994</c:v>
                </c:pt>
                <c:pt idx="16503">
                  <c:v>4.515104</c:v>
                </c:pt>
                <c:pt idx="16504">
                  <c:v>4.1574720000000003</c:v>
                </c:pt>
                <c:pt idx="16505">
                  <c:v>4.4703999999999997</c:v>
                </c:pt>
                <c:pt idx="16506">
                  <c:v>4.2915839999999994</c:v>
                </c:pt>
                <c:pt idx="16507">
                  <c:v>4.0680639999999997</c:v>
                </c:pt>
                <c:pt idx="16508">
                  <c:v>4.2915839999999994</c:v>
                </c:pt>
                <c:pt idx="16509">
                  <c:v>4.1574720000000003</c:v>
                </c:pt>
                <c:pt idx="16510">
                  <c:v>3.978656</c:v>
                </c:pt>
                <c:pt idx="16511">
                  <c:v>3.844544</c:v>
                </c:pt>
                <c:pt idx="16512">
                  <c:v>3.8892479999999998</c:v>
                </c:pt>
                <c:pt idx="16513">
                  <c:v>4.3362879999999997</c:v>
                </c:pt>
                <c:pt idx="16514">
                  <c:v>4.112768</c:v>
                </c:pt>
                <c:pt idx="16515">
                  <c:v>4.380992</c:v>
                </c:pt>
                <c:pt idx="16516">
                  <c:v>3.6657279999999997</c:v>
                </c:pt>
                <c:pt idx="16517">
                  <c:v>3.7998400000000001</c:v>
                </c:pt>
                <c:pt idx="16518">
                  <c:v>4.1574720000000003</c:v>
                </c:pt>
                <c:pt idx="16519">
                  <c:v>3.6210239999999998</c:v>
                </c:pt>
                <c:pt idx="16520">
                  <c:v>3.3080959999999999</c:v>
                </c:pt>
                <c:pt idx="16521">
                  <c:v>2.9504639999999998</c:v>
                </c:pt>
                <c:pt idx="16522">
                  <c:v>3.9339520000000001</c:v>
                </c:pt>
                <c:pt idx="16523">
                  <c:v>4.2915839999999994</c:v>
                </c:pt>
                <c:pt idx="16524">
                  <c:v>3.9339520000000001</c:v>
                </c:pt>
                <c:pt idx="16525">
                  <c:v>3.7104320000000004</c:v>
                </c:pt>
                <c:pt idx="16526">
                  <c:v>3.844544</c:v>
                </c:pt>
                <c:pt idx="16527">
                  <c:v>4.3362879999999997</c:v>
                </c:pt>
                <c:pt idx="16528">
                  <c:v>4.515104</c:v>
                </c:pt>
                <c:pt idx="16529">
                  <c:v>4.6045120000000006</c:v>
                </c:pt>
                <c:pt idx="16530">
                  <c:v>2.861056</c:v>
                </c:pt>
                <c:pt idx="16531">
                  <c:v>1.9669760000000001</c:v>
                </c:pt>
                <c:pt idx="16532">
                  <c:v>2.861056</c:v>
                </c:pt>
                <c:pt idx="16533">
                  <c:v>2.8163519999999997</c:v>
                </c:pt>
                <c:pt idx="16534">
                  <c:v>1.8328639999999998</c:v>
                </c:pt>
                <c:pt idx="16535">
                  <c:v>1.2070080000000001</c:v>
                </c:pt>
                <c:pt idx="16536">
                  <c:v>1.78816</c:v>
                </c:pt>
                <c:pt idx="16537">
                  <c:v>1.1175999999999999</c:v>
                </c:pt>
                <c:pt idx="16538">
                  <c:v>1.2517119999999999</c:v>
                </c:pt>
                <c:pt idx="16539">
                  <c:v>1.3411200000000001</c:v>
                </c:pt>
                <c:pt idx="16540">
                  <c:v>0.22352</c:v>
                </c:pt>
                <c:pt idx="16541">
                  <c:v>0.62585599999999997</c:v>
                </c:pt>
                <c:pt idx="16542">
                  <c:v>1.4752319999999999</c:v>
                </c:pt>
                <c:pt idx="16543">
                  <c:v>1.8328639999999998</c:v>
                </c:pt>
                <c:pt idx="16544">
                  <c:v>1.6093440000000001</c:v>
                </c:pt>
                <c:pt idx="16545">
                  <c:v>0.71526400000000001</c:v>
                </c:pt>
                <c:pt idx="16546">
                  <c:v>0.62585599999999997</c:v>
                </c:pt>
                <c:pt idx="16547">
                  <c:v>1.0728959999999998</c:v>
                </c:pt>
                <c:pt idx="16548">
                  <c:v>0.44703999999999999</c:v>
                </c:pt>
                <c:pt idx="16549">
                  <c:v>0.44703999999999999</c:v>
                </c:pt>
                <c:pt idx="16550">
                  <c:v>1.2070080000000001</c:v>
                </c:pt>
                <c:pt idx="16551">
                  <c:v>1.2517119999999999</c:v>
                </c:pt>
                <c:pt idx="16552">
                  <c:v>1.56464</c:v>
                </c:pt>
                <c:pt idx="16553">
                  <c:v>1.162304</c:v>
                </c:pt>
                <c:pt idx="16554">
                  <c:v>0.67056000000000004</c:v>
                </c:pt>
                <c:pt idx="16555">
                  <c:v>0.98348800000000003</c:v>
                </c:pt>
                <c:pt idx="16556">
                  <c:v>2.0116800000000001</c:v>
                </c:pt>
                <c:pt idx="16557">
                  <c:v>0.26822399999999996</c:v>
                </c:pt>
                <c:pt idx="16558">
                  <c:v>0.40233600000000003</c:v>
                </c:pt>
                <c:pt idx="16559">
                  <c:v>1.6093440000000001</c:v>
                </c:pt>
                <c:pt idx="16560">
                  <c:v>1.8328639999999998</c:v>
                </c:pt>
                <c:pt idx="16561">
                  <c:v>1.8328639999999998</c:v>
                </c:pt>
                <c:pt idx="16562">
                  <c:v>0.31292799999999998</c:v>
                </c:pt>
                <c:pt idx="16563">
                  <c:v>0.80467200000000005</c:v>
                </c:pt>
                <c:pt idx="16564">
                  <c:v>0.581152</c:v>
                </c:pt>
                <c:pt idx="16565">
                  <c:v>0.40233600000000003</c:v>
                </c:pt>
                <c:pt idx="16566">
                  <c:v>1.162304</c:v>
                </c:pt>
                <c:pt idx="16567">
                  <c:v>2.45872</c:v>
                </c:pt>
                <c:pt idx="16568">
                  <c:v>2.592832</c:v>
                </c:pt>
                <c:pt idx="16569">
                  <c:v>2.2799039999999997</c:v>
                </c:pt>
                <c:pt idx="16570">
                  <c:v>2.3693119999999999</c:v>
                </c:pt>
                <c:pt idx="16571">
                  <c:v>2.7716479999999999</c:v>
                </c:pt>
                <c:pt idx="16572">
                  <c:v>2.7269439999999996</c:v>
                </c:pt>
                <c:pt idx="16573">
                  <c:v>2.2351999999999999</c:v>
                </c:pt>
                <c:pt idx="16574">
                  <c:v>2.8163519999999997</c:v>
                </c:pt>
                <c:pt idx="16575">
                  <c:v>3.2186880000000002</c:v>
                </c:pt>
                <c:pt idx="16576">
                  <c:v>2.45872</c:v>
                </c:pt>
                <c:pt idx="16577">
                  <c:v>2.1457919999999997</c:v>
                </c:pt>
                <c:pt idx="16578">
                  <c:v>2.5481280000000002</c:v>
                </c:pt>
                <c:pt idx="16579">
                  <c:v>2.5481280000000002</c:v>
                </c:pt>
                <c:pt idx="16580">
                  <c:v>1.6987519999999998</c:v>
                </c:pt>
                <c:pt idx="16581">
                  <c:v>1.8328639999999998</c:v>
                </c:pt>
                <c:pt idx="16582">
                  <c:v>2.1010879999999998</c:v>
                </c:pt>
                <c:pt idx="16583">
                  <c:v>1.028192</c:v>
                </c:pt>
                <c:pt idx="16584">
                  <c:v>1.6093440000000001</c:v>
                </c:pt>
                <c:pt idx="16585">
                  <c:v>1.028192</c:v>
                </c:pt>
                <c:pt idx="16586">
                  <c:v>1.9669760000000001</c:v>
                </c:pt>
                <c:pt idx="16587">
                  <c:v>1.430528</c:v>
                </c:pt>
                <c:pt idx="16588">
                  <c:v>1.922272</c:v>
                </c:pt>
                <c:pt idx="16589">
                  <c:v>2.056384</c:v>
                </c:pt>
                <c:pt idx="16590">
                  <c:v>2.324608</c:v>
                </c:pt>
                <c:pt idx="16591">
                  <c:v>2.056384</c:v>
                </c:pt>
                <c:pt idx="16592">
                  <c:v>1.3858239999999999</c:v>
                </c:pt>
                <c:pt idx="16593">
                  <c:v>1.7434559999999999</c:v>
                </c:pt>
                <c:pt idx="16594">
                  <c:v>1.78816</c:v>
                </c:pt>
                <c:pt idx="16595">
                  <c:v>1.4752319999999999</c:v>
                </c:pt>
                <c:pt idx="16596">
                  <c:v>1.654048</c:v>
                </c:pt>
                <c:pt idx="16597">
                  <c:v>1.2517119999999999</c:v>
                </c:pt>
                <c:pt idx="16598">
                  <c:v>1.296416</c:v>
                </c:pt>
                <c:pt idx="16599">
                  <c:v>1.56464</c:v>
                </c:pt>
                <c:pt idx="16600">
                  <c:v>1.78816</c:v>
                </c:pt>
                <c:pt idx="16601">
                  <c:v>2.2799039999999997</c:v>
                </c:pt>
                <c:pt idx="16602">
                  <c:v>1.430528</c:v>
                </c:pt>
                <c:pt idx="16603">
                  <c:v>0.53644799999999992</c:v>
                </c:pt>
                <c:pt idx="16604">
                  <c:v>1.3411200000000001</c:v>
                </c:pt>
                <c:pt idx="16605">
                  <c:v>1.296416</c:v>
                </c:pt>
                <c:pt idx="16606">
                  <c:v>2.5034239999999999</c:v>
                </c:pt>
                <c:pt idx="16607">
                  <c:v>1.3411200000000001</c:v>
                </c:pt>
                <c:pt idx="16608">
                  <c:v>1.56464</c:v>
                </c:pt>
                <c:pt idx="16609">
                  <c:v>1.430528</c:v>
                </c:pt>
                <c:pt idx="16610">
                  <c:v>0.44703999999999999</c:v>
                </c:pt>
                <c:pt idx="16611">
                  <c:v>2.5481280000000002</c:v>
                </c:pt>
                <c:pt idx="16612">
                  <c:v>1.3858239999999999</c:v>
                </c:pt>
                <c:pt idx="16613">
                  <c:v>1.0728959999999998</c:v>
                </c:pt>
                <c:pt idx="16614">
                  <c:v>1.1175999999999999</c:v>
                </c:pt>
                <c:pt idx="16615">
                  <c:v>2.7269439999999996</c:v>
                </c:pt>
                <c:pt idx="16616">
                  <c:v>3.6657279999999997</c:v>
                </c:pt>
                <c:pt idx="16617">
                  <c:v>2.9504639999999998</c:v>
                </c:pt>
                <c:pt idx="16618">
                  <c:v>3.2633920000000001</c:v>
                </c:pt>
                <c:pt idx="16619">
                  <c:v>3.2186880000000002</c:v>
                </c:pt>
                <c:pt idx="16620">
                  <c:v>2.324608</c:v>
                </c:pt>
                <c:pt idx="16621">
                  <c:v>2.5481280000000002</c:v>
                </c:pt>
                <c:pt idx="16622">
                  <c:v>3.2186880000000002</c:v>
                </c:pt>
                <c:pt idx="16623">
                  <c:v>2.6822400000000002</c:v>
                </c:pt>
                <c:pt idx="16624">
                  <c:v>2.7269439999999996</c:v>
                </c:pt>
                <c:pt idx="16625">
                  <c:v>2.5034239999999999</c:v>
                </c:pt>
                <c:pt idx="16626">
                  <c:v>1.028192</c:v>
                </c:pt>
                <c:pt idx="16627">
                  <c:v>2.1457919999999997</c:v>
                </c:pt>
                <c:pt idx="16628">
                  <c:v>2.6822400000000002</c:v>
                </c:pt>
                <c:pt idx="16629">
                  <c:v>3.2186880000000002</c:v>
                </c:pt>
                <c:pt idx="16630">
                  <c:v>2.9057599999999999</c:v>
                </c:pt>
                <c:pt idx="16631">
                  <c:v>2.190496</c:v>
                </c:pt>
                <c:pt idx="16632">
                  <c:v>1.9669760000000001</c:v>
                </c:pt>
                <c:pt idx="16633">
                  <c:v>2.324608</c:v>
                </c:pt>
                <c:pt idx="16634">
                  <c:v>2.324608</c:v>
                </c:pt>
                <c:pt idx="16635">
                  <c:v>2.2351999999999999</c:v>
                </c:pt>
                <c:pt idx="16636">
                  <c:v>2.2351999999999999</c:v>
                </c:pt>
                <c:pt idx="16637">
                  <c:v>1.654048</c:v>
                </c:pt>
                <c:pt idx="16638">
                  <c:v>1.430528</c:v>
                </c:pt>
                <c:pt idx="16639">
                  <c:v>1.56464</c:v>
                </c:pt>
                <c:pt idx="16640">
                  <c:v>2.2351999999999999</c:v>
                </c:pt>
                <c:pt idx="16641">
                  <c:v>1.8328639999999998</c:v>
                </c:pt>
                <c:pt idx="16642">
                  <c:v>2.190496</c:v>
                </c:pt>
                <c:pt idx="16643">
                  <c:v>2.1457919999999997</c:v>
                </c:pt>
                <c:pt idx="16644">
                  <c:v>2.190496</c:v>
                </c:pt>
                <c:pt idx="16645">
                  <c:v>2.056384</c:v>
                </c:pt>
                <c:pt idx="16646">
                  <c:v>1.8328639999999998</c:v>
                </c:pt>
                <c:pt idx="16647">
                  <c:v>2.056384</c:v>
                </c:pt>
                <c:pt idx="16648">
                  <c:v>2.45872</c:v>
                </c:pt>
                <c:pt idx="16649">
                  <c:v>2.6375360000000003</c:v>
                </c:pt>
                <c:pt idx="16650">
                  <c:v>2.592832</c:v>
                </c:pt>
                <c:pt idx="16651">
                  <c:v>2.4140160000000002</c:v>
                </c:pt>
                <c:pt idx="16652">
                  <c:v>2.324608</c:v>
                </c:pt>
                <c:pt idx="16653">
                  <c:v>2.324608</c:v>
                </c:pt>
                <c:pt idx="16654">
                  <c:v>2.2351999999999999</c:v>
                </c:pt>
                <c:pt idx="16655">
                  <c:v>1.654048</c:v>
                </c:pt>
                <c:pt idx="16656">
                  <c:v>0.98348800000000003</c:v>
                </c:pt>
                <c:pt idx="16657">
                  <c:v>1.56464</c:v>
                </c:pt>
                <c:pt idx="16658">
                  <c:v>0.89407999999999999</c:v>
                </c:pt>
                <c:pt idx="16659">
                  <c:v>0.67056000000000004</c:v>
                </c:pt>
                <c:pt idx="16660">
                  <c:v>0.75996799999999998</c:v>
                </c:pt>
                <c:pt idx="16661">
                  <c:v>0.62585599999999997</c:v>
                </c:pt>
                <c:pt idx="16662">
                  <c:v>1.2070080000000001</c:v>
                </c:pt>
                <c:pt idx="16663">
                  <c:v>0.44703999999999999</c:v>
                </c:pt>
                <c:pt idx="16664">
                  <c:v>1.296416</c:v>
                </c:pt>
                <c:pt idx="16665">
                  <c:v>1.7434559999999999</c:v>
                </c:pt>
                <c:pt idx="16666">
                  <c:v>1.654048</c:v>
                </c:pt>
                <c:pt idx="16667">
                  <c:v>1.8775680000000001</c:v>
                </c:pt>
                <c:pt idx="16668">
                  <c:v>1.6987519999999998</c:v>
                </c:pt>
                <c:pt idx="16669">
                  <c:v>2.190496</c:v>
                </c:pt>
                <c:pt idx="16670">
                  <c:v>2.190496</c:v>
                </c:pt>
                <c:pt idx="16671">
                  <c:v>2.5034239999999999</c:v>
                </c:pt>
                <c:pt idx="16672">
                  <c:v>2.5034239999999999</c:v>
                </c:pt>
                <c:pt idx="16673">
                  <c:v>2.7269439999999996</c:v>
                </c:pt>
                <c:pt idx="16674">
                  <c:v>2.5481280000000002</c:v>
                </c:pt>
                <c:pt idx="16675">
                  <c:v>2.190496</c:v>
                </c:pt>
                <c:pt idx="16676">
                  <c:v>2.592832</c:v>
                </c:pt>
                <c:pt idx="16677">
                  <c:v>2.9057599999999999</c:v>
                </c:pt>
                <c:pt idx="16678">
                  <c:v>2.45872</c:v>
                </c:pt>
                <c:pt idx="16679">
                  <c:v>2.5034239999999999</c:v>
                </c:pt>
                <c:pt idx="16680">
                  <c:v>2.9057599999999999</c:v>
                </c:pt>
                <c:pt idx="16681">
                  <c:v>2.7716479999999999</c:v>
                </c:pt>
                <c:pt idx="16682">
                  <c:v>2.9057599999999999</c:v>
                </c:pt>
                <c:pt idx="16683">
                  <c:v>3.1292800000000001</c:v>
                </c:pt>
                <c:pt idx="16684">
                  <c:v>3.3080959999999999</c:v>
                </c:pt>
                <c:pt idx="16685">
                  <c:v>4.4703999999999997</c:v>
                </c:pt>
                <c:pt idx="16686">
                  <c:v>6.3032639999999995</c:v>
                </c:pt>
                <c:pt idx="16687">
                  <c:v>7.0632320000000002</c:v>
                </c:pt>
                <c:pt idx="16688">
                  <c:v>7.3761599999999996</c:v>
                </c:pt>
                <c:pt idx="16689">
                  <c:v>7.1973440000000002</c:v>
                </c:pt>
                <c:pt idx="16690">
                  <c:v>7.0185279999999999</c:v>
                </c:pt>
                <c:pt idx="16691">
                  <c:v>7.8679040000000002</c:v>
                </c:pt>
                <c:pt idx="16692">
                  <c:v>7.6443840000000005</c:v>
                </c:pt>
                <c:pt idx="16693">
                  <c:v>7.3761599999999996</c:v>
                </c:pt>
                <c:pt idx="16694">
                  <c:v>7.6890879999999999</c:v>
                </c:pt>
                <c:pt idx="16695">
                  <c:v>6.8844159999999999</c:v>
                </c:pt>
                <c:pt idx="16696">
                  <c:v>6.4373760000000004</c:v>
                </c:pt>
                <c:pt idx="16697">
                  <c:v>6.4820799999999998</c:v>
                </c:pt>
                <c:pt idx="16698">
                  <c:v>6.7503039999999999</c:v>
                </c:pt>
                <c:pt idx="16699">
                  <c:v>5.9903360000000001</c:v>
                </c:pt>
                <c:pt idx="16700">
                  <c:v>3.6210239999999998</c:v>
                </c:pt>
                <c:pt idx="16701">
                  <c:v>2.3693119999999999</c:v>
                </c:pt>
                <c:pt idx="16702">
                  <c:v>2.056384</c:v>
                </c:pt>
                <c:pt idx="16703">
                  <c:v>2.2351999999999999</c:v>
                </c:pt>
                <c:pt idx="16704">
                  <c:v>2.3693119999999999</c:v>
                </c:pt>
                <c:pt idx="16705">
                  <c:v>1.78816</c:v>
                </c:pt>
                <c:pt idx="16706">
                  <c:v>3.1292800000000001</c:v>
                </c:pt>
                <c:pt idx="16707">
                  <c:v>2.861056</c:v>
                </c:pt>
                <c:pt idx="16708">
                  <c:v>2.9504639999999998</c:v>
                </c:pt>
                <c:pt idx="16709">
                  <c:v>3.2633920000000001</c:v>
                </c:pt>
                <c:pt idx="16710">
                  <c:v>2.324608</c:v>
                </c:pt>
                <c:pt idx="16711">
                  <c:v>1.3411200000000001</c:v>
                </c:pt>
                <c:pt idx="16712">
                  <c:v>1.6093440000000001</c:v>
                </c:pt>
                <c:pt idx="16713">
                  <c:v>1.6987519999999998</c:v>
                </c:pt>
                <c:pt idx="16714">
                  <c:v>1.56464</c:v>
                </c:pt>
                <c:pt idx="16715">
                  <c:v>1.162304</c:v>
                </c:pt>
                <c:pt idx="16716">
                  <c:v>0.98348800000000003</c:v>
                </c:pt>
                <c:pt idx="16717">
                  <c:v>1.56464</c:v>
                </c:pt>
                <c:pt idx="16718">
                  <c:v>1.4752319999999999</c:v>
                </c:pt>
                <c:pt idx="16719">
                  <c:v>1.0728959999999998</c:v>
                </c:pt>
                <c:pt idx="16720">
                  <c:v>0.75996799999999998</c:v>
                </c:pt>
                <c:pt idx="16721">
                  <c:v>0.53644799999999992</c:v>
                </c:pt>
                <c:pt idx="16722">
                  <c:v>0.581152</c:v>
                </c:pt>
                <c:pt idx="16723">
                  <c:v>0.44703999999999999</c:v>
                </c:pt>
                <c:pt idx="16724">
                  <c:v>0.13411199999999998</c:v>
                </c:pt>
                <c:pt idx="16725">
                  <c:v>0.40233600000000003</c:v>
                </c:pt>
                <c:pt idx="16726">
                  <c:v>0.53644799999999992</c:v>
                </c:pt>
                <c:pt idx="16727">
                  <c:v>0.40233600000000003</c:v>
                </c:pt>
                <c:pt idx="16728">
                  <c:v>0.44703999999999999</c:v>
                </c:pt>
                <c:pt idx="16729">
                  <c:v>0.31292799999999998</c:v>
                </c:pt>
                <c:pt idx="16730">
                  <c:v>8.9408000000000001E-2</c:v>
                </c:pt>
                <c:pt idx="16731">
                  <c:v>0.13411199999999998</c:v>
                </c:pt>
                <c:pt idx="16732">
                  <c:v>0.44703999999999999</c:v>
                </c:pt>
                <c:pt idx="16733">
                  <c:v>0.89407999999999999</c:v>
                </c:pt>
                <c:pt idx="16734">
                  <c:v>0.89407999999999999</c:v>
                </c:pt>
                <c:pt idx="16735">
                  <c:v>1.028192</c:v>
                </c:pt>
                <c:pt idx="16736">
                  <c:v>1.2070080000000001</c:v>
                </c:pt>
                <c:pt idx="16737">
                  <c:v>1.296416</c:v>
                </c:pt>
                <c:pt idx="16738">
                  <c:v>1.3858239999999999</c:v>
                </c:pt>
                <c:pt idx="16739">
                  <c:v>1.654048</c:v>
                </c:pt>
                <c:pt idx="16740">
                  <c:v>1.7434559999999999</c:v>
                </c:pt>
                <c:pt idx="16741">
                  <c:v>1.654048</c:v>
                </c:pt>
                <c:pt idx="16742">
                  <c:v>1.6093440000000001</c:v>
                </c:pt>
                <c:pt idx="16743">
                  <c:v>1.6987519999999998</c:v>
                </c:pt>
                <c:pt idx="16744">
                  <c:v>1.78816</c:v>
                </c:pt>
                <c:pt idx="16745">
                  <c:v>2.5481280000000002</c:v>
                </c:pt>
                <c:pt idx="16746">
                  <c:v>3.0845760000000002</c:v>
                </c:pt>
                <c:pt idx="16747">
                  <c:v>5.5432959999999998</c:v>
                </c:pt>
                <c:pt idx="16748">
                  <c:v>7.4208640000000008</c:v>
                </c:pt>
                <c:pt idx="16749">
                  <c:v>6.9291200000000002</c:v>
                </c:pt>
                <c:pt idx="16750">
                  <c:v>6.0797439999999998</c:v>
                </c:pt>
                <c:pt idx="16751">
                  <c:v>7.0185279999999999</c:v>
                </c:pt>
                <c:pt idx="16752">
                  <c:v>7.8231999999999999</c:v>
                </c:pt>
                <c:pt idx="16753">
                  <c:v>8.1808320000000005</c:v>
                </c:pt>
                <c:pt idx="16754">
                  <c:v>8.0914239999999999</c:v>
                </c:pt>
                <c:pt idx="16755">
                  <c:v>8.9407999999999994</c:v>
                </c:pt>
                <c:pt idx="16756">
                  <c:v>6.6608960000000002</c:v>
                </c:pt>
                <c:pt idx="16757">
                  <c:v>6.9738239999999996</c:v>
                </c:pt>
                <c:pt idx="16758">
                  <c:v>5.9903360000000001</c:v>
                </c:pt>
                <c:pt idx="16759">
                  <c:v>4.7386239999999997</c:v>
                </c:pt>
                <c:pt idx="16760">
                  <c:v>5.4091839999999998</c:v>
                </c:pt>
                <c:pt idx="16761">
                  <c:v>4.8280320000000003</c:v>
                </c:pt>
                <c:pt idx="16762">
                  <c:v>4.8727359999999997</c:v>
                </c:pt>
                <c:pt idx="16763">
                  <c:v>4.649216</c:v>
                </c:pt>
                <c:pt idx="16764">
                  <c:v>4.2915839999999994</c:v>
                </c:pt>
                <c:pt idx="16765">
                  <c:v>3.3975039999999996</c:v>
                </c:pt>
                <c:pt idx="16766">
                  <c:v>3.5763199999999999</c:v>
                </c:pt>
                <c:pt idx="16767">
                  <c:v>3.9339520000000001</c:v>
                </c:pt>
                <c:pt idx="16768">
                  <c:v>2.9951680000000001</c:v>
                </c:pt>
                <c:pt idx="16769">
                  <c:v>2.2799039999999997</c:v>
                </c:pt>
                <c:pt idx="16770">
                  <c:v>2.1457919999999997</c:v>
                </c:pt>
                <c:pt idx="16771">
                  <c:v>2.1457919999999997</c:v>
                </c:pt>
                <c:pt idx="16772">
                  <c:v>1.519936</c:v>
                </c:pt>
                <c:pt idx="16773">
                  <c:v>1.0728959999999998</c:v>
                </c:pt>
                <c:pt idx="16774">
                  <c:v>0.89407999999999999</c:v>
                </c:pt>
                <c:pt idx="16775">
                  <c:v>1.430528</c:v>
                </c:pt>
                <c:pt idx="16776">
                  <c:v>0.71526400000000001</c:v>
                </c:pt>
                <c:pt idx="16777">
                  <c:v>2.1010879999999998</c:v>
                </c:pt>
                <c:pt idx="16778">
                  <c:v>1.8328639999999998</c:v>
                </c:pt>
                <c:pt idx="16779">
                  <c:v>2.7269439999999996</c:v>
                </c:pt>
                <c:pt idx="16780">
                  <c:v>2.1010879999999998</c:v>
                </c:pt>
                <c:pt idx="16781">
                  <c:v>4.0233600000000003</c:v>
                </c:pt>
                <c:pt idx="16782">
                  <c:v>4.6939200000000003</c:v>
                </c:pt>
                <c:pt idx="16783">
                  <c:v>4.3362879999999997</c:v>
                </c:pt>
                <c:pt idx="16784">
                  <c:v>3.7998400000000001</c:v>
                </c:pt>
                <c:pt idx="16785">
                  <c:v>3.1739839999999999</c:v>
                </c:pt>
                <c:pt idx="16786">
                  <c:v>3.8892479999999998</c:v>
                </c:pt>
                <c:pt idx="16787">
                  <c:v>3.3080959999999999</c:v>
                </c:pt>
                <c:pt idx="16788">
                  <c:v>2.7269439999999996</c:v>
                </c:pt>
                <c:pt idx="16789">
                  <c:v>1.654048</c:v>
                </c:pt>
                <c:pt idx="16790">
                  <c:v>2.2799039999999997</c:v>
                </c:pt>
                <c:pt idx="16791">
                  <c:v>2.7716479999999999</c:v>
                </c:pt>
                <c:pt idx="16792">
                  <c:v>3.6210239999999998</c:v>
                </c:pt>
                <c:pt idx="16793">
                  <c:v>3.7104320000000004</c:v>
                </c:pt>
                <c:pt idx="16794">
                  <c:v>4.9621439999999994</c:v>
                </c:pt>
                <c:pt idx="16795">
                  <c:v>4.9621439999999994</c:v>
                </c:pt>
                <c:pt idx="16796">
                  <c:v>4.649216</c:v>
                </c:pt>
                <c:pt idx="16797">
                  <c:v>3.7551360000000003</c:v>
                </c:pt>
                <c:pt idx="16798">
                  <c:v>4.380992</c:v>
                </c:pt>
                <c:pt idx="16799">
                  <c:v>2.5481280000000002</c:v>
                </c:pt>
                <c:pt idx="16800">
                  <c:v>3.5763199999999999</c:v>
                </c:pt>
                <c:pt idx="16801">
                  <c:v>3.5763199999999999</c:v>
                </c:pt>
                <c:pt idx="16802">
                  <c:v>3.6210239999999998</c:v>
                </c:pt>
                <c:pt idx="16803">
                  <c:v>3.2633920000000001</c:v>
                </c:pt>
                <c:pt idx="16804">
                  <c:v>3.9339520000000001</c:v>
                </c:pt>
                <c:pt idx="16805">
                  <c:v>3.7551360000000003</c:v>
                </c:pt>
                <c:pt idx="16806">
                  <c:v>3.7104320000000004</c:v>
                </c:pt>
                <c:pt idx="16807">
                  <c:v>3.9339520000000001</c:v>
                </c:pt>
                <c:pt idx="16808">
                  <c:v>4.91744</c:v>
                </c:pt>
                <c:pt idx="16809">
                  <c:v>3.6210239999999998</c:v>
                </c:pt>
                <c:pt idx="16810">
                  <c:v>4.4703999999999997</c:v>
                </c:pt>
                <c:pt idx="16811">
                  <c:v>4.91744</c:v>
                </c:pt>
                <c:pt idx="16812">
                  <c:v>4.7386239999999997</c:v>
                </c:pt>
                <c:pt idx="16813">
                  <c:v>4.1574720000000003</c:v>
                </c:pt>
                <c:pt idx="16814">
                  <c:v>2.592832</c:v>
                </c:pt>
                <c:pt idx="16815">
                  <c:v>3.3527999999999998</c:v>
                </c:pt>
                <c:pt idx="16816">
                  <c:v>4.2915839999999994</c:v>
                </c:pt>
                <c:pt idx="16817">
                  <c:v>4.783328</c:v>
                </c:pt>
                <c:pt idx="16818">
                  <c:v>5.051552</c:v>
                </c:pt>
                <c:pt idx="16819">
                  <c:v>4.515104</c:v>
                </c:pt>
                <c:pt idx="16820">
                  <c:v>4.112768</c:v>
                </c:pt>
                <c:pt idx="16821">
                  <c:v>4.1574720000000003</c:v>
                </c:pt>
                <c:pt idx="16822">
                  <c:v>4.783328</c:v>
                </c:pt>
                <c:pt idx="16823">
                  <c:v>2.1457919999999997</c:v>
                </c:pt>
                <c:pt idx="16824">
                  <c:v>1.6987519999999998</c:v>
                </c:pt>
                <c:pt idx="16825">
                  <c:v>0.93878400000000006</c:v>
                </c:pt>
                <c:pt idx="16826">
                  <c:v>1.028192</c:v>
                </c:pt>
                <c:pt idx="16827">
                  <c:v>2.324608</c:v>
                </c:pt>
                <c:pt idx="16828">
                  <c:v>2.45872</c:v>
                </c:pt>
                <c:pt idx="16829">
                  <c:v>4.1574720000000003</c:v>
                </c:pt>
                <c:pt idx="16830">
                  <c:v>5.2750720000000006</c:v>
                </c:pt>
                <c:pt idx="16831">
                  <c:v>5.9009279999999995</c:v>
                </c:pt>
                <c:pt idx="16832">
                  <c:v>5.5880000000000001</c:v>
                </c:pt>
                <c:pt idx="16833">
                  <c:v>4.6939200000000003</c:v>
                </c:pt>
                <c:pt idx="16834">
                  <c:v>4.8280320000000003</c:v>
                </c:pt>
                <c:pt idx="16835">
                  <c:v>5.3197760000000001</c:v>
                </c:pt>
                <c:pt idx="16836">
                  <c:v>6.8397120000000005</c:v>
                </c:pt>
                <c:pt idx="16837">
                  <c:v>7.5102720000000005</c:v>
                </c:pt>
                <c:pt idx="16838">
                  <c:v>7.4655679999999993</c:v>
                </c:pt>
                <c:pt idx="16839">
                  <c:v>6.0350399999999995</c:v>
                </c:pt>
                <c:pt idx="16840">
                  <c:v>5.051552</c:v>
                </c:pt>
                <c:pt idx="16841">
                  <c:v>3.5763199999999999</c:v>
                </c:pt>
                <c:pt idx="16842">
                  <c:v>4.1574720000000003</c:v>
                </c:pt>
                <c:pt idx="16843">
                  <c:v>4.783328</c:v>
                </c:pt>
                <c:pt idx="16844">
                  <c:v>4.9621439999999994</c:v>
                </c:pt>
                <c:pt idx="16845">
                  <c:v>4.649216</c:v>
                </c:pt>
                <c:pt idx="16846">
                  <c:v>6.3926720000000001</c:v>
                </c:pt>
                <c:pt idx="16847">
                  <c:v>7.554975999999999</c:v>
                </c:pt>
                <c:pt idx="16848">
                  <c:v>7.554975999999999</c:v>
                </c:pt>
                <c:pt idx="16849">
                  <c:v>8.4043519999999994</c:v>
                </c:pt>
                <c:pt idx="16850">
                  <c:v>8.627872</c:v>
                </c:pt>
                <c:pt idx="16851">
                  <c:v>8.8066879999999994</c:v>
                </c:pt>
                <c:pt idx="16852">
                  <c:v>9.3878400000000006</c:v>
                </c:pt>
                <c:pt idx="16853">
                  <c:v>9.6560640000000006</c:v>
                </c:pt>
                <c:pt idx="16854">
                  <c:v>9.16432</c:v>
                </c:pt>
                <c:pt idx="16855">
                  <c:v>8.9855040000000006</c:v>
                </c:pt>
                <c:pt idx="16856">
                  <c:v>8.896096</c:v>
                </c:pt>
                <c:pt idx="16857">
                  <c:v>8.0914239999999999</c:v>
                </c:pt>
                <c:pt idx="16858">
                  <c:v>7.554975999999999</c:v>
                </c:pt>
                <c:pt idx="16859">
                  <c:v>7.0632320000000002</c:v>
                </c:pt>
                <c:pt idx="16860">
                  <c:v>6.5714879999999996</c:v>
                </c:pt>
                <c:pt idx="16861">
                  <c:v>6.3032639999999995</c:v>
                </c:pt>
                <c:pt idx="16862">
                  <c:v>5.3644800000000004</c:v>
                </c:pt>
                <c:pt idx="16863">
                  <c:v>5.2750720000000006</c:v>
                </c:pt>
                <c:pt idx="16864">
                  <c:v>5.0068479999999997</c:v>
                </c:pt>
                <c:pt idx="16865">
                  <c:v>4.6939200000000003</c:v>
                </c:pt>
                <c:pt idx="16866">
                  <c:v>4.2915839999999994</c:v>
                </c:pt>
                <c:pt idx="16867">
                  <c:v>3.6657279999999997</c:v>
                </c:pt>
                <c:pt idx="16868">
                  <c:v>4.24688</c:v>
                </c:pt>
                <c:pt idx="16869">
                  <c:v>4.0680639999999997</c:v>
                </c:pt>
                <c:pt idx="16870">
                  <c:v>3.9339520000000001</c:v>
                </c:pt>
                <c:pt idx="16871">
                  <c:v>4.4703999999999997</c:v>
                </c:pt>
                <c:pt idx="16872">
                  <c:v>3.844544</c:v>
                </c:pt>
                <c:pt idx="16873">
                  <c:v>3.978656</c:v>
                </c:pt>
                <c:pt idx="16874">
                  <c:v>3.6210239999999998</c:v>
                </c:pt>
                <c:pt idx="16875">
                  <c:v>3.0398719999999999</c:v>
                </c:pt>
                <c:pt idx="16876">
                  <c:v>2.324608</c:v>
                </c:pt>
                <c:pt idx="16877">
                  <c:v>3.0845760000000002</c:v>
                </c:pt>
                <c:pt idx="16878">
                  <c:v>2.6375360000000003</c:v>
                </c:pt>
                <c:pt idx="16879">
                  <c:v>3.2186880000000002</c:v>
                </c:pt>
                <c:pt idx="16880">
                  <c:v>4.2021759999999997</c:v>
                </c:pt>
                <c:pt idx="16881">
                  <c:v>4.112768</c:v>
                </c:pt>
                <c:pt idx="16882">
                  <c:v>3.9339520000000001</c:v>
                </c:pt>
                <c:pt idx="16883">
                  <c:v>4.380992</c:v>
                </c:pt>
                <c:pt idx="16884">
                  <c:v>4.6045120000000006</c:v>
                </c:pt>
                <c:pt idx="16885">
                  <c:v>3.2633920000000001</c:v>
                </c:pt>
                <c:pt idx="16886">
                  <c:v>3.5316160000000001</c:v>
                </c:pt>
                <c:pt idx="16887">
                  <c:v>3.4422079999999999</c:v>
                </c:pt>
                <c:pt idx="16888">
                  <c:v>2.3693119999999999</c:v>
                </c:pt>
                <c:pt idx="16889">
                  <c:v>1.78816</c:v>
                </c:pt>
                <c:pt idx="16890">
                  <c:v>1.2070080000000001</c:v>
                </c:pt>
                <c:pt idx="16891">
                  <c:v>2.2799039999999997</c:v>
                </c:pt>
                <c:pt idx="16892">
                  <c:v>2.861056</c:v>
                </c:pt>
                <c:pt idx="16893">
                  <c:v>3.0845760000000002</c:v>
                </c:pt>
                <c:pt idx="16894">
                  <c:v>3.844544</c:v>
                </c:pt>
                <c:pt idx="16895">
                  <c:v>3.3975039999999996</c:v>
                </c:pt>
                <c:pt idx="16896">
                  <c:v>3.6657279999999997</c:v>
                </c:pt>
                <c:pt idx="16897">
                  <c:v>4.0233600000000003</c:v>
                </c:pt>
                <c:pt idx="16898">
                  <c:v>4.1574720000000003</c:v>
                </c:pt>
                <c:pt idx="16899">
                  <c:v>4.112768</c:v>
                </c:pt>
                <c:pt idx="16900">
                  <c:v>3.3527999999999998</c:v>
                </c:pt>
                <c:pt idx="16901">
                  <c:v>2.5034239999999999</c:v>
                </c:pt>
                <c:pt idx="16902">
                  <c:v>4.112768</c:v>
                </c:pt>
                <c:pt idx="16903">
                  <c:v>5.6774079999999998</c:v>
                </c:pt>
                <c:pt idx="16904">
                  <c:v>6.7503039999999999</c:v>
                </c:pt>
                <c:pt idx="16905">
                  <c:v>7.2867519999999999</c:v>
                </c:pt>
                <c:pt idx="16906">
                  <c:v>8.8513920000000006</c:v>
                </c:pt>
                <c:pt idx="16907">
                  <c:v>8.3149440000000006</c:v>
                </c:pt>
                <c:pt idx="16908">
                  <c:v>9.2090240000000012</c:v>
                </c:pt>
                <c:pt idx="16909">
                  <c:v>9.7454719999999995</c:v>
                </c:pt>
                <c:pt idx="16910">
                  <c:v>9.4772479999999995</c:v>
                </c:pt>
                <c:pt idx="16911">
                  <c:v>9.8795840000000013</c:v>
                </c:pt>
                <c:pt idx="16912">
                  <c:v>10.50544</c:v>
                </c:pt>
                <c:pt idx="16913">
                  <c:v>9.9242879999999989</c:v>
                </c:pt>
                <c:pt idx="16914">
                  <c:v>9.6560640000000006</c:v>
                </c:pt>
                <c:pt idx="16915">
                  <c:v>11.578335999999998</c:v>
                </c:pt>
                <c:pt idx="16916">
                  <c:v>10.013695999999999</c:v>
                </c:pt>
                <c:pt idx="16917">
                  <c:v>10.326624000000001</c:v>
                </c:pt>
                <c:pt idx="16918">
                  <c:v>10.416032</c:v>
                </c:pt>
                <c:pt idx="16919">
                  <c:v>10.95248</c:v>
                </c:pt>
                <c:pt idx="16920">
                  <c:v>6.9291200000000002</c:v>
                </c:pt>
                <c:pt idx="16921">
                  <c:v>6.3479679999999998</c:v>
                </c:pt>
                <c:pt idx="16922">
                  <c:v>8.4490559999999988</c:v>
                </c:pt>
                <c:pt idx="16923">
                  <c:v>6.8844159999999999</c:v>
                </c:pt>
                <c:pt idx="16924">
                  <c:v>5.7221120000000001</c:v>
                </c:pt>
                <c:pt idx="16925">
                  <c:v>4.8280320000000003</c:v>
                </c:pt>
                <c:pt idx="16926">
                  <c:v>4.8727359999999997</c:v>
                </c:pt>
                <c:pt idx="16927">
                  <c:v>4.7386239999999997</c:v>
                </c:pt>
                <c:pt idx="16928">
                  <c:v>5.3644800000000004</c:v>
                </c:pt>
                <c:pt idx="16929">
                  <c:v>5.1409599999999998</c:v>
                </c:pt>
                <c:pt idx="16930">
                  <c:v>9.3431359999999994</c:v>
                </c:pt>
                <c:pt idx="16931">
                  <c:v>8.5831679999999988</c:v>
                </c:pt>
                <c:pt idx="16932">
                  <c:v>7.554975999999999</c:v>
                </c:pt>
                <c:pt idx="16933">
                  <c:v>6.7950079999999993</c:v>
                </c:pt>
                <c:pt idx="16934">
                  <c:v>5.8115199999999998</c:v>
                </c:pt>
                <c:pt idx="16935">
                  <c:v>6.2138559999999998</c:v>
                </c:pt>
                <c:pt idx="16936">
                  <c:v>4.91744</c:v>
                </c:pt>
                <c:pt idx="16937">
                  <c:v>3.5763199999999999</c:v>
                </c:pt>
                <c:pt idx="16938">
                  <c:v>3.7104320000000004</c:v>
                </c:pt>
                <c:pt idx="16939">
                  <c:v>3.3080959999999999</c:v>
                </c:pt>
                <c:pt idx="16940">
                  <c:v>3.9339520000000001</c:v>
                </c:pt>
                <c:pt idx="16941">
                  <c:v>3.0845760000000002</c:v>
                </c:pt>
                <c:pt idx="16942">
                  <c:v>1.922272</c:v>
                </c:pt>
                <c:pt idx="16943">
                  <c:v>1.9669760000000001</c:v>
                </c:pt>
                <c:pt idx="16944">
                  <c:v>1.296416</c:v>
                </c:pt>
                <c:pt idx="16945">
                  <c:v>1.162304</c:v>
                </c:pt>
                <c:pt idx="16946">
                  <c:v>1.9669760000000001</c:v>
                </c:pt>
                <c:pt idx="16947">
                  <c:v>1.8775680000000001</c:v>
                </c:pt>
                <c:pt idx="16948">
                  <c:v>2.056384</c:v>
                </c:pt>
                <c:pt idx="16949">
                  <c:v>1.8775680000000001</c:v>
                </c:pt>
                <c:pt idx="16950">
                  <c:v>2.1457919999999997</c:v>
                </c:pt>
                <c:pt idx="16951">
                  <c:v>1.922272</c:v>
                </c:pt>
                <c:pt idx="16952">
                  <c:v>1.9669760000000001</c:v>
                </c:pt>
                <c:pt idx="16953">
                  <c:v>1.9669760000000001</c:v>
                </c:pt>
                <c:pt idx="16954">
                  <c:v>2.2351999999999999</c:v>
                </c:pt>
                <c:pt idx="16955">
                  <c:v>2.0116800000000001</c:v>
                </c:pt>
                <c:pt idx="16956">
                  <c:v>1.8775680000000001</c:v>
                </c:pt>
                <c:pt idx="16957">
                  <c:v>1.8775680000000001</c:v>
                </c:pt>
                <c:pt idx="16958">
                  <c:v>1.1175999999999999</c:v>
                </c:pt>
                <c:pt idx="16959">
                  <c:v>1.3858239999999999</c:v>
                </c:pt>
                <c:pt idx="16960">
                  <c:v>1.8328639999999998</c:v>
                </c:pt>
                <c:pt idx="16961">
                  <c:v>1.56464</c:v>
                </c:pt>
                <c:pt idx="16962">
                  <c:v>0.49174400000000001</c:v>
                </c:pt>
                <c:pt idx="16963">
                  <c:v>0.53644799999999992</c:v>
                </c:pt>
                <c:pt idx="16964">
                  <c:v>0.98348800000000003</c:v>
                </c:pt>
                <c:pt idx="16965">
                  <c:v>1.2070080000000001</c:v>
                </c:pt>
                <c:pt idx="16966">
                  <c:v>1.296416</c:v>
                </c:pt>
                <c:pt idx="16967">
                  <c:v>0.98348800000000003</c:v>
                </c:pt>
                <c:pt idx="16968">
                  <c:v>1.56464</c:v>
                </c:pt>
                <c:pt idx="16969">
                  <c:v>1.162304</c:v>
                </c:pt>
                <c:pt idx="16970">
                  <c:v>1.430528</c:v>
                </c:pt>
                <c:pt idx="16971">
                  <c:v>1.3858239999999999</c:v>
                </c:pt>
                <c:pt idx="16972">
                  <c:v>1.430528</c:v>
                </c:pt>
                <c:pt idx="16973">
                  <c:v>2.324608</c:v>
                </c:pt>
                <c:pt idx="16974">
                  <c:v>1.78816</c:v>
                </c:pt>
                <c:pt idx="16975">
                  <c:v>2.1457919999999997</c:v>
                </c:pt>
                <c:pt idx="16976">
                  <c:v>1.78816</c:v>
                </c:pt>
                <c:pt idx="16977">
                  <c:v>1.3858239999999999</c:v>
                </c:pt>
                <c:pt idx="16978">
                  <c:v>1.56464</c:v>
                </c:pt>
                <c:pt idx="16979">
                  <c:v>1.430528</c:v>
                </c:pt>
                <c:pt idx="16980">
                  <c:v>1.2517119999999999</c:v>
                </c:pt>
                <c:pt idx="16981">
                  <c:v>1.1175999999999999</c:v>
                </c:pt>
                <c:pt idx="16982">
                  <c:v>1.296416</c:v>
                </c:pt>
                <c:pt idx="16983">
                  <c:v>1.028192</c:v>
                </c:pt>
                <c:pt idx="16984">
                  <c:v>1.296416</c:v>
                </c:pt>
                <c:pt idx="16985">
                  <c:v>0.75996799999999998</c:v>
                </c:pt>
                <c:pt idx="16986">
                  <c:v>0.75996799999999998</c:v>
                </c:pt>
                <c:pt idx="16987">
                  <c:v>0.93878400000000006</c:v>
                </c:pt>
                <c:pt idx="16988">
                  <c:v>0.75996799999999998</c:v>
                </c:pt>
                <c:pt idx="16989">
                  <c:v>0.53644799999999992</c:v>
                </c:pt>
                <c:pt idx="16990">
                  <c:v>0</c:v>
                </c:pt>
                <c:pt idx="16991">
                  <c:v>0.44703999999999999</c:v>
                </c:pt>
                <c:pt idx="16992">
                  <c:v>0.581152</c:v>
                </c:pt>
                <c:pt idx="16993">
                  <c:v>0.44703999999999999</c:v>
                </c:pt>
                <c:pt idx="16994">
                  <c:v>0.80467200000000005</c:v>
                </c:pt>
                <c:pt idx="16995">
                  <c:v>0.80467200000000005</c:v>
                </c:pt>
                <c:pt idx="16996">
                  <c:v>0.89407999999999999</c:v>
                </c:pt>
                <c:pt idx="16997">
                  <c:v>0.89407999999999999</c:v>
                </c:pt>
                <c:pt idx="16998">
                  <c:v>0.84937599999999991</c:v>
                </c:pt>
                <c:pt idx="16999">
                  <c:v>0.75996799999999998</c:v>
                </c:pt>
                <c:pt idx="17000">
                  <c:v>0.98348800000000003</c:v>
                </c:pt>
                <c:pt idx="17001">
                  <c:v>0.89407999999999999</c:v>
                </c:pt>
                <c:pt idx="17002">
                  <c:v>0.80467200000000005</c:v>
                </c:pt>
                <c:pt idx="17003">
                  <c:v>1.3411200000000001</c:v>
                </c:pt>
                <c:pt idx="17004">
                  <c:v>2.45872</c:v>
                </c:pt>
                <c:pt idx="17005">
                  <c:v>2.0116800000000001</c:v>
                </c:pt>
                <c:pt idx="17006">
                  <c:v>1.78816</c:v>
                </c:pt>
                <c:pt idx="17007">
                  <c:v>1.7434559999999999</c:v>
                </c:pt>
                <c:pt idx="17008">
                  <c:v>1.4752319999999999</c:v>
                </c:pt>
                <c:pt idx="17009">
                  <c:v>1.519936</c:v>
                </c:pt>
                <c:pt idx="17010">
                  <c:v>2.7269439999999996</c:v>
                </c:pt>
                <c:pt idx="17011">
                  <c:v>3.4422079999999999</c:v>
                </c:pt>
                <c:pt idx="17012">
                  <c:v>4.6045120000000006</c:v>
                </c:pt>
                <c:pt idx="17013">
                  <c:v>6.3032639999999995</c:v>
                </c:pt>
                <c:pt idx="17014">
                  <c:v>6.3926720000000001</c:v>
                </c:pt>
                <c:pt idx="17015">
                  <c:v>6.7055999999999996</c:v>
                </c:pt>
                <c:pt idx="17016">
                  <c:v>7.1079360000000005</c:v>
                </c:pt>
                <c:pt idx="17017">
                  <c:v>5.6327039999999995</c:v>
                </c:pt>
                <c:pt idx="17018">
                  <c:v>5.0962560000000003</c:v>
                </c:pt>
                <c:pt idx="17019">
                  <c:v>4.5598079999999994</c:v>
                </c:pt>
                <c:pt idx="17020">
                  <c:v>4.24688</c:v>
                </c:pt>
                <c:pt idx="17021">
                  <c:v>4.783328</c:v>
                </c:pt>
                <c:pt idx="17022">
                  <c:v>5.0962560000000003</c:v>
                </c:pt>
                <c:pt idx="17023">
                  <c:v>3.844544</c:v>
                </c:pt>
                <c:pt idx="17024">
                  <c:v>3.7551360000000003</c:v>
                </c:pt>
                <c:pt idx="17025">
                  <c:v>5.7668160000000004</c:v>
                </c:pt>
                <c:pt idx="17026">
                  <c:v>6.3032639999999995</c:v>
                </c:pt>
                <c:pt idx="17027">
                  <c:v>5.7668160000000004</c:v>
                </c:pt>
                <c:pt idx="17028">
                  <c:v>4.515104</c:v>
                </c:pt>
                <c:pt idx="17029">
                  <c:v>3.978656</c:v>
                </c:pt>
                <c:pt idx="17030">
                  <c:v>3.6657279999999997</c:v>
                </c:pt>
                <c:pt idx="17031">
                  <c:v>3.3527999999999998</c:v>
                </c:pt>
                <c:pt idx="17032">
                  <c:v>3.6210239999999998</c:v>
                </c:pt>
                <c:pt idx="17033">
                  <c:v>3.4869119999999998</c:v>
                </c:pt>
                <c:pt idx="17034">
                  <c:v>4.112768</c:v>
                </c:pt>
                <c:pt idx="17035">
                  <c:v>3.0845760000000002</c:v>
                </c:pt>
                <c:pt idx="17036">
                  <c:v>2.9951680000000001</c:v>
                </c:pt>
                <c:pt idx="17037">
                  <c:v>2.6822400000000002</c:v>
                </c:pt>
                <c:pt idx="17038">
                  <c:v>1.8775680000000001</c:v>
                </c:pt>
                <c:pt idx="17039">
                  <c:v>1.296416</c:v>
                </c:pt>
                <c:pt idx="17040">
                  <c:v>0.98348800000000003</c:v>
                </c:pt>
                <c:pt idx="17041">
                  <c:v>0.62585599999999997</c:v>
                </c:pt>
                <c:pt idx="17042">
                  <c:v>0.44703999999999999</c:v>
                </c:pt>
                <c:pt idx="17043">
                  <c:v>0.26822399999999996</c:v>
                </c:pt>
                <c:pt idx="17044">
                  <c:v>0.26822399999999996</c:v>
                </c:pt>
                <c:pt idx="17045">
                  <c:v>0.31292799999999998</c:v>
                </c:pt>
                <c:pt idx="17046">
                  <c:v>0.31292799999999998</c:v>
                </c:pt>
                <c:pt idx="17047">
                  <c:v>0.35763200000000001</c:v>
                </c:pt>
                <c:pt idx="17048">
                  <c:v>0.31292799999999998</c:v>
                </c:pt>
                <c:pt idx="17049">
                  <c:v>0.31292799999999998</c:v>
                </c:pt>
                <c:pt idx="17050">
                  <c:v>8.9408000000000001E-2</c:v>
                </c:pt>
                <c:pt idx="17051">
                  <c:v>0.22352</c:v>
                </c:pt>
                <c:pt idx="17052">
                  <c:v>0.13411199999999998</c:v>
                </c:pt>
                <c:pt idx="17053">
                  <c:v>0</c:v>
                </c:pt>
                <c:pt idx="17054">
                  <c:v>0.26822399999999996</c:v>
                </c:pt>
                <c:pt idx="17055">
                  <c:v>0.22352</c:v>
                </c:pt>
                <c:pt idx="17056">
                  <c:v>0.26822399999999996</c:v>
                </c:pt>
                <c:pt idx="17057">
                  <c:v>0.26822399999999996</c:v>
                </c:pt>
                <c:pt idx="17058">
                  <c:v>0.22352</c:v>
                </c:pt>
                <c:pt idx="17059">
                  <c:v>0.22352</c:v>
                </c:pt>
                <c:pt idx="17060">
                  <c:v>0.22352</c:v>
                </c:pt>
                <c:pt idx="17061">
                  <c:v>0.178816</c:v>
                </c:pt>
                <c:pt idx="17062">
                  <c:v>999</c:v>
                </c:pt>
                <c:pt idx="17063">
                  <c:v>999</c:v>
                </c:pt>
                <c:pt idx="17064">
                  <c:v>999</c:v>
                </c:pt>
                <c:pt idx="17065">
                  <c:v>999</c:v>
                </c:pt>
                <c:pt idx="17066">
                  <c:v>999</c:v>
                </c:pt>
                <c:pt idx="17067">
                  <c:v>999</c:v>
                </c:pt>
                <c:pt idx="17068">
                  <c:v>999</c:v>
                </c:pt>
                <c:pt idx="17069">
                  <c:v>999</c:v>
                </c:pt>
                <c:pt idx="17070">
                  <c:v>999</c:v>
                </c:pt>
                <c:pt idx="17071">
                  <c:v>999</c:v>
                </c:pt>
                <c:pt idx="17072">
                  <c:v>999</c:v>
                </c:pt>
                <c:pt idx="17073">
                  <c:v>999</c:v>
                </c:pt>
                <c:pt idx="17074">
                  <c:v>999</c:v>
                </c:pt>
                <c:pt idx="17075">
                  <c:v>999</c:v>
                </c:pt>
                <c:pt idx="17076">
                  <c:v>999</c:v>
                </c:pt>
                <c:pt idx="17077">
                  <c:v>999</c:v>
                </c:pt>
                <c:pt idx="17078">
                  <c:v>999</c:v>
                </c:pt>
                <c:pt idx="17079">
                  <c:v>999</c:v>
                </c:pt>
                <c:pt idx="17080">
                  <c:v>999</c:v>
                </c:pt>
                <c:pt idx="17081">
                  <c:v>999</c:v>
                </c:pt>
                <c:pt idx="17082">
                  <c:v>999</c:v>
                </c:pt>
                <c:pt idx="17083">
                  <c:v>999</c:v>
                </c:pt>
                <c:pt idx="17084">
                  <c:v>999</c:v>
                </c:pt>
                <c:pt idx="17085">
                  <c:v>999</c:v>
                </c:pt>
                <c:pt idx="17086">
                  <c:v>999</c:v>
                </c:pt>
                <c:pt idx="17087">
                  <c:v>999</c:v>
                </c:pt>
                <c:pt idx="17088">
                  <c:v>999</c:v>
                </c:pt>
                <c:pt idx="17089">
                  <c:v>999</c:v>
                </c:pt>
                <c:pt idx="17090">
                  <c:v>999</c:v>
                </c:pt>
                <c:pt idx="17091">
                  <c:v>999</c:v>
                </c:pt>
                <c:pt idx="17092">
                  <c:v>999</c:v>
                </c:pt>
                <c:pt idx="17093">
                  <c:v>999</c:v>
                </c:pt>
                <c:pt idx="17094">
                  <c:v>999</c:v>
                </c:pt>
                <c:pt idx="17095">
                  <c:v>999</c:v>
                </c:pt>
                <c:pt idx="17096">
                  <c:v>999</c:v>
                </c:pt>
                <c:pt idx="17097">
                  <c:v>999</c:v>
                </c:pt>
                <c:pt idx="17098">
                  <c:v>999</c:v>
                </c:pt>
                <c:pt idx="17099">
                  <c:v>999</c:v>
                </c:pt>
                <c:pt idx="17100">
                  <c:v>999</c:v>
                </c:pt>
                <c:pt idx="17101">
                  <c:v>999</c:v>
                </c:pt>
                <c:pt idx="17102">
                  <c:v>999</c:v>
                </c:pt>
                <c:pt idx="17103">
                  <c:v>999</c:v>
                </c:pt>
                <c:pt idx="17104">
                  <c:v>999</c:v>
                </c:pt>
                <c:pt idx="17105">
                  <c:v>999</c:v>
                </c:pt>
                <c:pt idx="17106">
                  <c:v>999</c:v>
                </c:pt>
                <c:pt idx="17107">
                  <c:v>999</c:v>
                </c:pt>
                <c:pt idx="17108">
                  <c:v>999</c:v>
                </c:pt>
                <c:pt idx="17109">
                  <c:v>999</c:v>
                </c:pt>
                <c:pt idx="17110">
                  <c:v>999</c:v>
                </c:pt>
                <c:pt idx="17111">
                  <c:v>999</c:v>
                </c:pt>
                <c:pt idx="17112">
                  <c:v>999</c:v>
                </c:pt>
                <c:pt idx="17113">
                  <c:v>999</c:v>
                </c:pt>
                <c:pt idx="17114">
                  <c:v>999</c:v>
                </c:pt>
                <c:pt idx="17115">
                  <c:v>999</c:v>
                </c:pt>
                <c:pt idx="17116">
                  <c:v>999</c:v>
                </c:pt>
                <c:pt idx="17117">
                  <c:v>999</c:v>
                </c:pt>
                <c:pt idx="17118">
                  <c:v>999</c:v>
                </c:pt>
                <c:pt idx="17119">
                  <c:v>999</c:v>
                </c:pt>
                <c:pt idx="17120">
                  <c:v>999</c:v>
                </c:pt>
                <c:pt idx="17121">
                  <c:v>999</c:v>
                </c:pt>
                <c:pt idx="17122">
                  <c:v>999</c:v>
                </c:pt>
                <c:pt idx="17123">
                  <c:v>999</c:v>
                </c:pt>
                <c:pt idx="17124">
                  <c:v>999</c:v>
                </c:pt>
                <c:pt idx="17125">
                  <c:v>999</c:v>
                </c:pt>
                <c:pt idx="17126">
                  <c:v>999</c:v>
                </c:pt>
                <c:pt idx="17127">
                  <c:v>999</c:v>
                </c:pt>
                <c:pt idx="17128">
                  <c:v>999</c:v>
                </c:pt>
                <c:pt idx="17129">
                  <c:v>999</c:v>
                </c:pt>
                <c:pt idx="17130">
                  <c:v>999</c:v>
                </c:pt>
                <c:pt idx="17131">
                  <c:v>999</c:v>
                </c:pt>
                <c:pt idx="17132">
                  <c:v>999</c:v>
                </c:pt>
                <c:pt idx="17133">
                  <c:v>999</c:v>
                </c:pt>
                <c:pt idx="17134">
                  <c:v>999</c:v>
                </c:pt>
                <c:pt idx="17135">
                  <c:v>999</c:v>
                </c:pt>
                <c:pt idx="17136">
                  <c:v>999</c:v>
                </c:pt>
                <c:pt idx="17137">
                  <c:v>999</c:v>
                </c:pt>
                <c:pt idx="17138">
                  <c:v>999</c:v>
                </c:pt>
                <c:pt idx="17139">
                  <c:v>999</c:v>
                </c:pt>
                <c:pt idx="17140">
                  <c:v>999</c:v>
                </c:pt>
                <c:pt idx="17141">
                  <c:v>999</c:v>
                </c:pt>
                <c:pt idx="17142">
                  <c:v>999</c:v>
                </c:pt>
                <c:pt idx="17143">
                  <c:v>999</c:v>
                </c:pt>
                <c:pt idx="17144">
                  <c:v>999</c:v>
                </c:pt>
                <c:pt idx="17145">
                  <c:v>999</c:v>
                </c:pt>
                <c:pt idx="17146">
                  <c:v>999</c:v>
                </c:pt>
                <c:pt idx="17147">
                  <c:v>999</c:v>
                </c:pt>
                <c:pt idx="17148">
                  <c:v>999</c:v>
                </c:pt>
                <c:pt idx="17149">
                  <c:v>999</c:v>
                </c:pt>
                <c:pt idx="17150">
                  <c:v>999</c:v>
                </c:pt>
                <c:pt idx="17151">
                  <c:v>999</c:v>
                </c:pt>
                <c:pt idx="17152">
                  <c:v>999</c:v>
                </c:pt>
                <c:pt idx="17153">
                  <c:v>999</c:v>
                </c:pt>
                <c:pt idx="17154">
                  <c:v>999</c:v>
                </c:pt>
                <c:pt idx="17155">
                  <c:v>999</c:v>
                </c:pt>
                <c:pt idx="17156">
                  <c:v>999</c:v>
                </c:pt>
                <c:pt idx="17157">
                  <c:v>999</c:v>
                </c:pt>
                <c:pt idx="17158">
                  <c:v>999</c:v>
                </c:pt>
                <c:pt idx="17159">
                  <c:v>999</c:v>
                </c:pt>
                <c:pt idx="17160">
                  <c:v>999</c:v>
                </c:pt>
                <c:pt idx="17161">
                  <c:v>999</c:v>
                </c:pt>
                <c:pt idx="17162">
                  <c:v>999</c:v>
                </c:pt>
                <c:pt idx="17163">
                  <c:v>999</c:v>
                </c:pt>
                <c:pt idx="17164">
                  <c:v>999</c:v>
                </c:pt>
                <c:pt idx="17165">
                  <c:v>999</c:v>
                </c:pt>
                <c:pt idx="17166">
                  <c:v>999</c:v>
                </c:pt>
                <c:pt idx="17167">
                  <c:v>999</c:v>
                </c:pt>
                <c:pt idx="17168">
                  <c:v>999</c:v>
                </c:pt>
                <c:pt idx="17169">
                  <c:v>999</c:v>
                </c:pt>
                <c:pt idx="17170">
                  <c:v>999</c:v>
                </c:pt>
                <c:pt idx="17171">
                  <c:v>999</c:v>
                </c:pt>
                <c:pt idx="17172">
                  <c:v>999</c:v>
                </c:pt>
                <c:pt idx="17173">
                  <c:v>999</c:v>
                </c:pt>
                <c:pt idx="17174">
                  <c:v>999</c:v>
                </c:pt>
                <c:pt idx="17175">
                  <c:v>999</c:v>
                </c:pt>
                <c:pt idx="17176">
                  <c:v>999</c:v>
                </c:pt>
                <c:pt idx="17177">
                  <c:v>999</c:v>
                </c:pt>
                <c:pt idx="17178">
                  <c:v>999</c:v>
                </c:pt>
                <c:pt idx="17179">
                  <c:v>999</c:v>
                </c:pt>
                <c:pt idx="17180">
                  <c:v>999</c:v>
                </c:pt>
                <c:pt idx="17181">
                  <c:v>999</c:v>
                </c:pt>
                <c:pt idx="17182">
                  <c:v>999</c:v>
                </c:pt>
                <c:pt idx="17183">
                  <c:v>999</c:v>
                </c:pt>
                <c:pt idx="17184">
                  <c:v>999</c:v>
                </c:pt>
                <c:pt idx="17185">
                  <c:v>999</c:v>
                </c:pt>
                <c:pt idx="17186">
                  <c:v>999</c:v>
                </c:pt>
                <c:pt idx="17187">
                  <c:v>999</c:v>
                </c:pt>
                <c:pt idx="17188">
                  <c:v>999</c:v>
                </c:pt>
                <c:pt idx="17189">
                  <c:v>999</c:v>
                </c:pt>
                <c:pt idx="17190">
                  <c:v>999</c:v>
                </c:pt>
                <c:pt idx="17191">
                  <c:v>999</c:v>
                </c:pt>
                <c:pt idx="17192">
                  <c:v>999</c:v>
                </c:pt>
                <c:pt idx="17193">
                  <c:v>999</c:v>
                </c:pt>
                <c:pt idx="17194">
                  <c:v>999</c:v>
                </c:pt>
                <c:pt idx="17195">
                  <c:v>999</c:v>
                </c:pt>
                <c:pt idx="17196">
                  <c:v>999</c:v>
                </c:pt>
                <c:pt idx="17197">
                  <c:v>999</c:v>
                </c:pt>
                <c:pt idx="17198">
                  <c:v>999</c:v>
                </c:pt>
                <c:pt idx="17199">
                  <c:v>999</c:v>
                </c:pt>
                <c:pt idx="17200">
                  <c:v>999</c:v>
                </c:pt>
                <c:pt idx="17201">
                  <c:v>999</c:v>
                </c:pt>
                <c:pt idx="17202">
                  <c:v>999</c:v>
                </c:pt>
                <c:pt idx="17203">
                  <c:v>999</c:v>
                </c:pt>
                <c:pt idx="17204">
                  <c:v>999</c:v>
                </c:pt>
                <c:pt idx="17205">
                  <c:v>999</c:v>
                </c:pt>
                <c:pt idx="17206">
                  <c:v>999</c:v>
                </c:pt>
                <c:pt idx="17207">
                  <c:v>999</c:v>
                </c:pt>
                <c:pt idx="17208">
                  <c:v>999</c:v>
                </c:pt>
                <c:pt idx="17209">
                  <c:v>999</c:v>
                </c:pt>
                <c:pt idx="17210">
                  <c:v>999</c:v>
                </c:pt>
                <c:pt idx="17211">
                  <c:v>999</c:v>
                </c:pt>
                <c:pt idx="17212">
                  <c:v>999</c:v>
                </c:pt>
                <c:pt idx="17213">
                  <c:v>999</c:v>
                </c:pt>
                <c:pt idx="17214">
                  <c:v>999</c:v>
                </c:pt>
                <c:pt idx="17215">
                  <c:v>999</c:v>
                </c:pt>
                <c:pt idx="17216">
                  <c:v>999</c:v>
                </c:pt>
                <c:pt idx="17217">
                  <c:v>999</c:v>
                </c:pt>
                <c:pt idx="17218">
                  <c:v>999</c:v>
                </c:pt>
                <c:pt idx="17219">
                  <c:v>999</c:v>
                </c:pt>
                <c:pt idx="17220">
                  <c:v>999</c:v>
                </c:pt>
                <c:pt idx="17221">
                  <c:v>999</c:v>
                </c:pt>
                <c:pt idx="17222">
                  <c:v>999</c:v>
                </c:pt>
                <c:pt idx="17223">
                  <c:v>999</c:v>
                </c:pt>
                <c:pt idx="17224">
                  <c:v>999</c:v>
                </c:pt>
                <c:pt idx="17225">
                  <c:v>999</c:v>
                </c:pt>
                <c:pt idx="17226">
                  <c:v>999</c:v>
                </c:pt>
                <c:pt idx="17227">
                  <c:v>999</c:v>
                </c:pt>
                <c:pt idx="17228">
                  <c:v>999</c:v>
                </c:pt>
                <c:pt idx="17229">
                  <c:v>999</c:v>
                </c:pt>
                <c:pt idx="17230">
                  <c:v>999</c:v>
                </c:pt>
                <c:pt idx="17231">
                  <c:v>999</c:v>
                </c:pt>
                <c:pt idx="17232">
                  <c:v>999</c:v>
                </c:pt>
                <c:pt idx="17233">
                  <c:v>999</c:v>
                </c:pt>
                <c:pt idx="17234">
                  <c:v>999</c:v>
                </c:pt>
                <c:pt idx="17235">
                  <c:v>999</c:v>
                </c:pt>
                <c:pt idx="17236">
                  <c:v>999</c:v>
                </c:pt>
                <c:pt idx="17237">
                  <c:v>999</c:v>
                </c:pt>
                <c:pt idx="17238">
                  <c:v>999</c:v>
                </c:pt>
                <c:pt idx="17239">
                  <c:v>999</c:v>
                </c:pt>
                <c:pt idx="17240">
                  <c:v>999</c:v>
                </c:pt>
                <c:pt idx="17241">
                  <c:v>999</c:v>
                </c:pt>
                <c:pt idx="17242">
                  <c:v>999</c:v>
                </c:pt>
                <c:pt idx="17243">
                  <c:v>999</c:v>
                </c:pt>
                <c:pt idx="17244">
                  <c:v>999</c:v>
                </c:pt>
                <c:pt idx="17245">
                  <c:v>999</c:v>
                </c:pt>
                <c:pt idx="17246">
                  <c:v>1.8328639999999998</c:v>
                </c:pt>
                <c:pt idx="17247">
                  <c:v>4.0233600000000003</c:v>
                </c:pt>
                <c:pt idx="17248">
                  <c:v>2.2799039999999997</c:v>
                </c:pt>
                <c:pt idx="17249">
                  <c:v>1.2070080000000001</c:v>
                </c:pt>
                <c:pt idx="17250">
                  <c:v>2.6375360000000003</c:v>
                </c:pt>
                <c:pt idx="17251">
                  <c:v>3.4422079999999999</c:v>
                </c:pt>
                <c:pt idx="17252">
                  <c:v>3.7104320000000004</c:v>
                </c:pt>
                <c:pt idx="17253">
                  <c:v>3.1739839999999999</c:v>
                </c:pt>
                <c:pt idx="17254">
                  <c:v>2.6375360000000003</c:v>
                </c:pt>
                <c:pt idx="17255">
                  <c:v>0.53644799999999992</c:v>
                </c:pt>
                <c:pt idx="17256">
                  <c:v>2.324608</c:v>
                </c:pt>
                <c:pt idx="17257">
                  <c:v>3.2633920000000001</c:v>
                </c:pt>
                <c:pt idx="17258">
                  <c:v>4.2915839999999994</c:v>
                </c:pt>
                <c:pt idx="17259">
                  <c:v>4.783328</c:v>
                </c:pt>
                <c:pt idx="17260">
                  <c:v>5.1856640000000001</c:v>
                </c:pt>
                <c:pt idx="17261">
                  <c:v>6.8844159999999999</c:v>
                </c:pt>
                <c:pt idx="17262">
                  <c:v>6.8397120000000005</c:v>
                </c:pt>
                <c:pt idx="17263">
                  <c:v>6.2138559999999998</c:v>
                </c:pt>
                <c:pt idx="17264">
                  <c:v>5.7668160000000004</c:v>
                </c:pt>
                <c:pt idx="17265">
                  <c:v>6.6161919999999999</c:v>
                </c:pt>
                <c:pt idx="17266">
                  <c:v>5.8115199999999998</c:v>
                </c:pt>
                <c:pt idx="17267">
                  <c:v>7.0632320000000002</c:v>
                </c:pt>
                <c:pt idx="17268">
                  <c:v>6.4820799999999998</c:v>
                </c:pt>
                <c:pt idx="17269">
                  <c:v>7.1526399999999999</c:v>
                </c:pt>
                <c:pt idx="17270">
                  <c:v>7.8679040000000002</c:v>
                </c:pt>
                <c:pt idx="17271">
                  <c:v>7.554975999999999</c:v>
                </c:pt>
                <c:pt idx="17272">
                  <c:v>7.8231999999999999</c:v>
                </c:pt>
                <c:pt idx="17273">
                  <c:v>8.1361279999999994</c:v>
                </c:pt>
                <c:pt idx="17274">
                  <c:v>7.9126079999999996</c:v>
                </c:pt>
                <c:pt idx="17275">
                  <c:v>8.359648</c:v>
                </c:pt>
                <c:pt idx="17276">
                  <c:v>7.3314559999999993</c:v>
                </c:pt>
                <c:pt idx="17277">
                  <c:v>7.8231999999999999</c:v>
                </c:pt>
                <c:pt idx="17278">
                  <c:v>8.225536</c:v>
                </c:pt>
                <c:pt idx="17279">
                  <c:v>8.49376</c:v>
                </c:pt>
                <c:pt idx="17280">
                  <c:v>8.5384640000000012</c:v>
                </c:pt>
                <c:pt idx="17281">
                  <c:v>9.298432</c:v>
                </c:pt>
                <c:pt idx="17282">
                  <c:v>8.49376</c:v>
                </c:pt>
                <c:pt idx="17283">
                  <c:v>8.1361279999999994</c:v>
                </c:pt>
                <c:pt idx="17284">
                  <c:v>8.3149440000000006</c:v>
                </c:pt>
                <c:pt idx="17285">
                  <c:v>7.8679040000000002</c:v>
                </c:pt>
                <c:pt idx="17286">
                  <c:v>7.4208640000000008</c:v>
                </c:pt>
                <c:pt idx="17287">
                  <c:v>7.5996800000000002</c:v>
                </c:pt>
                <c:pt idx="17288">
                  <c:v>6.8844159999999999</c:v>
                </c:pt>
                <c:pt idx="17289">
                  <c:v>5.3197760000000001</c:v>
                </c:pt>
                <c:pt idx="17290">
                  <c:v>5.9009279999999995</c:v>
                </c:pt>
                <c:pt idx="17291">
                  <c:v>5.5880000000000001</c:v>
                </c:pt>
                <c:pt idx="17292">
                  <c:v>6.2138559999999998</c:v>
                </c:pt>
                <c:pt idx="17293">
                  <c:v>5.4091839999999998</c:v>
                </c:pt>
                <c:pt idx="17294">
                  <c:v>6.1244479999999992</c:v>
                </c:pt>
                <c:pt idx="17295">
                  <c:v>5.6774079999999998</c:v>
                </c:pt>
                <c:pt idx="17296">
                  <c:v>5.7668160000000004</c:v>
                </c:pt>
                <c:pt idx="17297">
                  <c:v>6.8844159999999999</c:v>
                </c:pt>
                <c:pt idx="17298">
                  <c:v>6.8397120000000005</c:v>
                </c:pt>
                <c:pt idx="17299">
                  <c:v>5.2750720000000006</c:v>
                </c:pt>
                <c:pt idx="17300">
                  <c:v>4.2915839999999994</c:v>
                </c:pt>
                <c:pt idx="17301">
                  <c:v>3.6210239999999998</c:v>
                </c:pt>
                <c:pt idx="17302">
                  <c:v>5.3197760000000001</c:v>
                </c:pt>
                <c:pt idx="17303">
                  <c:v>6.0350399999999995</c:v>
                </c:pt>
                <c:pt idx="17304">
                  <c:v>4.91744</c:v>
                </c:pt>
                <c:pt idx="17305">
                  <c:v>3.8892479999999998</c:v>
                </c:pt>
                <c:pt idx="17306">
                  <c:v>2.592832</c:v>
                </c:pt>
                <c:pt idx="17307">
                  <c:v>2.861056</c:v>
                </c:pt>
                <c:pt idx="17308">
                  <c:v>3.5316160000000001</c:v>
                </c:pt>
                <c:pt idx="17309">
                  <c:v>3.3080959999999999</c:v>
                </c:pt>
                <c:pt idx="17310">
                  <c:v>2.592832</c:v>
                </c:pt>
                <c:pt idx="17311">
                  <c:v>2.2799039999999997</c:v>
                </c:pt>
                <c:pt idx="17312">
                  <c:v>2.1010879999999998</c:v>
                </c:pt>
                <c:pt idx="17313">
                  <c:v>1.8328639999999998</c:v>
                </c:pt>
                <c:pt idx="17314">
                  <c:v>1.6093440000000001</c:v>
                </c:pt>
                <c:pt idx="17315">
                  <c:v>2.0116800000000001</c:v>
                </c:pt>
                <c:pt idx="17316">
                  <c:v>2.861056</c:v>
                </c:pt>
                <c:pt idx="17317">
                  <c:v>3.6657279999999997</c:v>
                </c:pt>
                <c:pt idx="17318">
                  <c:v>3.5763199999999999</c:v>
                </c:pt>
                <c:pt idx="17319">
                  <c:v>3.9339520000000001</c:v>
                </c:pt>
                <c:pt idx="17320">
                  <c:v>3.7998400000000001</c:v>
                </c:pt>
                <c:pt idx="17321">
                  <c:v>3.7104320000000004</c:v>
                </c:pt>
                <c:pt idx="17322">
                  <c:v>4.24688</c:v>
                </c:pt>
                <c:pt idx="17323">
                  <c:v>4.0680639999999997</c:v>
                </c:pt>
                <c:pt idx="17324">
                  <c:v>2.8163519999999997</c:v>
                </c:pt>
                <c:pt idx="17325">
                  <c:v>4.112768</c:v>
                </c:pt>
                <c:pt idx="17326">
                  <c:v>4.112768</c:v>
                </c:pt>
                <c:pt idx="17327">
                  <c:v>4.649216</c:v>
                </c:pt>
                <c:pt idx="17328">
                  <c:v>3.3527999999999998</c:v>
                </c:pt>
                <c:pt idx="17329">
                  <c:v>2.5481280000000002</c:v>
                </c:pt>
                <c:pt idx="17330">
                  <c:v>3.0845760000000002</c:v>
                </c:pt>
                <c:pt idx="17331">
                  <c:v>2.0116800000000001</c:v>
                </c:pt>
                <c:pt idx="17332">
                  <c:v>1.430528</c:v>
                </c:pt>
                <c:pt idx="17333">
                  <c:v>2.2799039999999997</c:v>
                </c:pt>
                <c:pt idx="17334">
                  <c:v>1.162304</c:v>
                </c:pt>
                <c:pt idx="17335">
                  <c:v>2.324608</c:v>
                </c:pt>
                <c:pt idx="17336">
                  <c:v>2.9951680000000001</c:v>
                </c:pt>
                <c:pt idx="17337">
                  <c:v>3.7104320000000004</c:v>
                </c:pt>
                <c:pt idx="17338">
                  <c:v>4.24688</c:v>
                </c:pt>
                <c:pt idx="17339">
                  <c:v>2.7716479999999999</c:v>
                </c:pt>
                <c:pt idx="17340">
                  <c:v>2.6375360000000003</c:v>
                </c:pt>
                <c:pt idx="17341">
                  <c:v>3.8892479999999998</c:v>
                </c:pt>
                <c:pt idx="17342">
                  <c:v>3.3080959999999999</c:v>
                </c:pt>
                <c:pt idx="17343">
                  <c:v>2.6375360000000003</c:v>
                </c:pt>
                <c:pt idx="17344">
                  <c:v>2.056384</c:v>
                </c:pt>
                <c:pt idx="17345">
                  <c:v>0.93878400000000006</c:v>
                </c:pt>
                <c:pt idx="17346">
                  <c:v>2.1010879999999998</c:v>
                </c:pt>
                <c:pt idx="17347">
                  <c:v>1.6093440000000001</c:v>
                </c:pt>
                <c:pt idx="17348">
                  <c:v>1.6093440000000001</c:v>
                </c:pt>
                <c:pt idx="17349">
                  <c:v>2.2351999999999999</c:v>
                </c:pt>
                <c:pt idx="17350">
                  <c:v>3.0845760000000002</c:v>
                </c:pt>
                <c:pt idx="17351">
                  <c:v>4.3362879999999997</c:v>
                </c:pt>
                <c:pt idx="17352">
                  <c:v>3.3975039999999996</c:v>
                </c:pt>
                <c:pt idx="17353">
                  <c:v>3.2633920000000001</c:v>
                </c:pt>
                <c:pt idx="17354">
                  <c:v>2.45872</c:v>
                </c:pt>
                <c:pt idx="17355">
                  <c:v>2.6822400000000002</c:v>
                </c:pt>
                <c:pt idx="17356">
                  <c:v>3.5763199999999999</c:v>
                </c:pt>
                <c:pt idx="17357">
                  <c:v>5.5432959999999998</c:v>
                </c:pt>
                <c:pt idx="17358">
                  <c:v>5.7221120000000001</c:v>
                </c:pt>
                <c:pt idx="17359">
                  <c:v>6.9738239999999996</c:v>
                </c:pt>
                <c:pt idx="17360">
                  <c:v>8.4043519999999994</c:v>
                </c:pt>
                <c:pt idx="17361">
                  <c:v>7.3761599999999996</c:v>
                </c:pt>
                <c:pt idx="17362">
                  <c:v>9.3878400000000006</c:v>
                </c:pt>
                <c:pt idx="17363">
                  <c:v>8.896096</c:v>
                </c:pt>
                <c:pt idx="17364">
                  <c:v>9.2537279999999988</c:v>
                </c:pt>
                <c:pt idx="17365">
                  <c:v>10.237215999999998</c:v>
                </c:pt>
                <c:pt idx="17366">
                  <c:v>8.9855040000000006</c:v>
                </c:pt>
                <c:pt idx="17367">
                  <c:v>9.030208</c:v>
                </c:pt>
                <c:pt idx="17368">
                  <c:v>8.8066879999999994</c:v>
                </c:pt>
                <c:pt idx="17369">
                  <c:v>10.103104</c:v>
                </c:pt>
                <c:pt idx="17370">
                  <c:v>9.2090240000000012</c:v>
                </c:pt>
                <c:pt idx="17371">
                  <c:v>9.8795840000000013</c:v>
                </c:pt>
                <c:pt idx="17372">
                  <c:v>9.9689920000000001</c:v>
                </c:pt>
                <c:pt idx="17373">
                  <c:v>8.8066879999999994</c:v>
                </c:pt>
                <c:pt idx="17374">
                  <c:v>8.9407999999999994</c:v>
                </c:pt>
                <c:pt idx="17375">
                  <c:v>9.2537279999999988</c:v>
                </c:pt>
                <c:pt idx="17376">
                  <c:v>7.5996800000000002</c:v>
                </c:pt>
                <c:pt idx="17377">
                  <c:v>6.1691520000000004</c:v>
                </c:pt>
                <c:pt idx="17378">
                  <c:v>6.1244479999999992</c:v>
                </c:pt>
                <c:pt idx="17379">
                  <c:v>5.2750720000000006</c:v>
                </c:pt>
                <c:pt idx="17380">
                  <c:v>4.6045120000000006</c:v>
                </c:pt>
                <c:pt idx="17381">
                  <c:v>5.4091839999999998</c:v>
                </c:pt>
                <c:pt idx="17382">
                  <c:v>6.8844159999999999</c:v>
                </c:pt>
                <c:pt idx="17383">
                  <c:v>7.6443840000000005</c:v>
                </c:pt>
                <c:pt idx="17384">
                  <c:v>8.1361279999999994</c:v>
                </c:pt>
                <c:pt idx="17385">
                  <c:v>7.7784959999999996</c:v>
                </c:pt>
                <c:pt idx="17386">
                  <c:v>8.0914239999999999</c:v>
                </c:pt>
                <c:pt idx="17387">
                  <c:v>7.6890879999999999</c:v>
                </c:pt>
                <c:pt idx="17388">
                  <c:v>9.4772479999999995</c:v>
                </c:pt>
                <c:pt idx="17389">
                  <c:v>9.9689920000000001</c:v>
                </c:pt>
                <c:pt idx="17390">
                  <c:v>8.3149440000000006</c:v>
                </c:pt>
                <c:pt idx="17391">
                  <c:v>6.6161919999999999</c:v>
                </c:pt>
                <c:pt idx="17392">
                  <c:v>6.5714879999999996</c:v>
                </c:pt>
                <c:pt idx="17393">
                  <c:v>7.4655679999999993</c:v>
                </c:pt>
                <c:pt idx="17394">
                  <c:v>6.3926720000000001</c:v>
                </c:pt>
                <c:pt idx="17395">
                  <c:v>5.5880000000000001</c:v>
                </c:pt>
                <c:pt idx="17396">
                  <c:v>6.9738239999999996</c:v>
                </c:pt>
                <c:pt idx="17397">
                  <c:v>7.8231999999999999</c:v>
                </c:pt>
                <c:pt idx="17398">
                  <c:v>8.1808320000000005</c:v>
                </c:pt>
                <c:pt idx="17399">
                  <c:v>7.9573119999999999</c:v>
                </c:pt>
                <c:pt idx="17400">
                  <c:v>9.16432</c:v>
                </c:pt>
                <c:pt idx="17401">
                  <c:v>8.9407999999999994</c:v>
                </c:pt>
                <c:pt idx="17402">
                  <c:v>8.5831679999999988</c:v>
                </c:pt>
                <c:pt idx="17403">
                  <c:v>9.1196159999999988</c:v>
                </c:pt>
                <c:pt idx="17404">
                  <c:v>9.2537279999999988</c:v>
                </c:pt>
                <c:pt idx="17405">
                  <c:v>7.8679040000000002</c:v>
                </c:pt>
                <c:pt idx="17406">
                  <c:v>7.7337920000000002</c:v>
                </c:pt>
                <c:pt idx="17407">
                  <c:v>8.4490559999999988</c:v>
                </c:pt>
                <c:pt idx="17408">
                  <c:v>8.9855040000000006</c:v>
                </c:pt>
                <c:pt idx="17409">
                  <c:v>9.2537279999999988</c:v>
                </c:pt>
                <c:pt idx="17410">
                  <c:v>9.8348800000000001</c:v>
                </c:pt>
                <c:pt idx="17411">
                  <c:v>10.907775999999998</c:v>
                </c:pt>
                <c:pt idx="17412">
                  <c:v>11.444224</c:v>
                </c:pt>
                <c:pt idx="17413">
                  <c:v>11.176</c:v>
                </c:pt>
                <c:pt idx="17414">
                  <c:v>12.561824</c:v>
                </c:pt>
                <c:pt idx="17415">
                  <c:v>11.712448</c:v>
                </c:pt>
                <c:pt idx="17416">
                  <c:v>12.740639999999999</c:v>
                </c:pt>
                <c:pt idx="17417">
                  <c:v>12.2936</c:v>
                </c:pt>
                <c:pt idx="17418">
                  <c:v>13.455904</c:v>
                </c:pt>
                <c:pt idx="17419">
                  <c:v>14.349984000000001</c:v>
                </c:pt>
                <c:pt idx="17420">
                  <c:v>14.171168</c:v>
                </c:pt>
                <c:pt idx="17421">
                  <c:v>14.037056</c:v>
                </c:pt>
                <c:pt idx="17422">
                  <c:v>12.114784</c:v>
                </c:pt>
                <c:pt idx="17423">
                  <c:v>13.902944</c:v>
                </c:pt>
                <c:pt idx="17424">
                  <c:v>14.394688</c:v>
                </c:pt>
                <c:pt idx="17425">
                  <c:v>15.109951999999998</c:v>
                </c:pt>
                <c:pt idx="17426">
                  <c:v>14.886431999999999</c:v>
                </c:pt>
                <c:pt idx="17427">
                  <c:v>14.707616</c:v>
                </c:pt>
                <c:pt idx="17428">
                  <c:v>14.5288</c:v>
                </c:pt>
                <c:pt idx="17429">
                  <c:v>13.277087999999999</c:v>
                </c:pt>
                <c:pt idx="17430">
                  <c:v>12.830048</c:v>
                </c:pt>
                <c:pt idx="17431">
                  <c:v>12.919455999999998</c:v>
                </c:pt>
                <c:pt idx="17432">
                  <c:v>10.997184000000001</c:v>
                </c:pt>
                <c:pt idx="17433">
                  <c:v>10.728960000000001</c:v>
                </c:pt>
                <c:pt idx="17434">
                  <c:v>9.7007680000000001</c:v>
                </c:pt>
                <c:pt idx="17435">
                  <c:v>9.566656</c:v>
                </c:pt>
                <c:pt idx="17436">
                  <c:v>8.9855040000000006</c:v>
                </c:pt>
                <c:pt idx="17437">
                  <c:v>9.1196159999999988</c:v>
                </c:pt>
                <c:pt idx="17438">
                  <c:v>9.4772479999999995</c:v>
                </c:pt>
                <c:pt idx="17439">
                  <c:v>8.896096</c:v>
                </c:pt>
                <c:pt idx="17440">
                  <c:v>8.627872</c:v>
                </c:pt>
                <c:pt idx="17441">
                  <c:v>9.16432</c:v>
                </c:pt>
                <c:pt idx="17442">
                  <c:v>8.4490559999999988</c:v>
                </c:pt>
                <c:pt idx="17443">
                  <c:v>8.4490559999999988</c:v>
                </c:pt>
                <c:pt idx="17444">
                  <c:v>8.9407999999999994</c:v>
                </c:pt>
                <c:pt idx="17445">
                  <c:v>9.6560640000000006</c:v>
                </c:pt>
                <c:pt idx="17446">
                  <c:v>9.9242879999999989</c:v>
                </c:pt>
                <c:pt idx="17447">
                  <c:v>9.2537279999999988</c:v>
                </c:pt>
                <c:pt idx="17448">
                  <c:v>8.8066879999999994</c:v>
                </c:pt>
                <c:pt idx="17449">
                  <c:v>8.6725759999999994</c:v>
                </c:pt>
                <c:pt idx="17450">
                  <c:v>8.7172800000000006</c:v>
                </c:pt>
                <c:pt idx="17451">
                  <c:v>8.8066879999999994</c:v>
                </c:pt>
                <c:pt idx="17452">
                  <c:v>8.0914239999999999</c:v>
                </c:pt>
                <c:pt idx="17453">
                  <c:v>8.1361279999999994</c:v>
                </c:pt>
                <c:pt idx="17454">
                  <c:v>8.359648</c:v>
                </c:pt>
                <c:pt idx="17455">
                  <c:v>8.8066879999999994</c:v>
                </c:pt>
                <c:pt idx="17456">
                  <c:v>9.432544</c:v>
                </c:pt>
                <c:pt idx="17457">
                  <c:v>9.6113599999999995</c:v>
                </c:pt>
                <c:pt idx="17458">
                  <c:v>8.1808320000000005</c:v>
                </c:pt>
                <c:pt idx="17459">
                  <c:v>8.0467200000000005</c:v>
                </c:pt>
                <c:pt idx="17460">
                  <c:v>8.2702399999999994</c:v>
                </c:pt>
                <c:pt idx="17461">
                  <c:v>7.4208640000000008</c:v>
                </c:pt>
                <c:pt idx="17462">
                  <c:v>8.0467200000000005</c:v>
                </c:pt>
                <c:pt idx="17463">
                  <c:v>7.9573119999999999</c:v>
                </c:pt>
                <c:pt idx="17464">
                  <c:v>8.8513920000000006</c:v>
                </c:pt>
                <c:pt idx="17465">
                  <c:v>8.3149440000000006</c:v>
                </c:pt>
                <c:pt idx="17466">
                  <c:v>8.49376</c:v>
                </c:pt>
                <c:pt idx="17467">
                  <c:v>8.49376</c:v>
                </c:pt>
                <c:pt idx="17468">
                  <c:v>8.6725759999999994</c:v>
                </c:pt>
                <c:pt idx="17469">
                  <c:v>8.7172800000000006</c:v>
                </c:pt>
                <c:pt idx="17470">
                  <c:v>8.3149440000000006</c:v>
                </c:pt>
                <c:pt idx="17471">
                  <c:v>8.0914239999999999</c:v>
                </c:pt>
                <c:pt idx="17472">
                  <c:v>8.5831679999999988</c:v>
                </c:pt>
                <c:pt idx="17473">
                  <c:v>8.49376</c:v>
                </c:pt>
                <c:pt idx="17474">
                  <c:v>8.7172800000000006</c:v>
                </c:pt>
                <c:pt idx="17475">
                  <c:v>9.6560640000000006</c:v>
                </c:pt>
                <c:pt idx="17476">
                  <c:v>9.0749119999999994</c:v>
                </c:pt>
                <c:pt idx="17477">
                  <c:v>8.2702399999999994</c:v>
                </c:pt>
                <c:pt idx="17478">
                  <c:v>8.0914239999999999</c:v>
                </c:pt>
                <c:pt idx="17479">
                  <c:v>8.9855040000000006</c:v>
                </c:pt>
                <c:pt idx="17480">
                  <c:v>9.2537279999999988</c:v>
                </c:pt>
                <c:pt idx="17481">
                  <c:v>10.50544</c:v>
                </c:pt>
                <c:pt idx="17482">
                  <c:v>10.95248</c:v>
                </c:pt>
                <c:pt idx="17483">
                  <c:v>10.50544</c:v>
                </c:pt>
                <c:pt idx="17484">
                  <c:v>10.639552</c:v>
                </c:pt>
                <c:pt idx="17485">
                  <c:v>10.594847999999999</c:v>
                </c:pt>
                <c:pt idx="17486">
                  <c:v>10.863072000000001</c:v>
                </c:pt>
                <c:pt idx="17487">
                  <c:v>8.8066879999999994</c:v>
                </c:pt>
                <c:pt idx="17488">
                  <c:v>7.8231999999999999</c:v>
                </c:pt>
                <c:pt idx="17489">
                  <c:v>5.3197760000000001</c:v>
                </c:pt>
                <c:pt idx="17490">
                  <c:v>4.8280320000000003</c:v>
                </c:pt>
                <c:pt idx="17491">
                  <c:v>6.7950079999999993</c:v>
                </c:pt>
                <c:pt idx="17492">
                  <c:v>3.8892479999999998</c:v>
                </c:pt>
                <c:pt idx="17493">
                  <c:v>2.190496</c:v>
                </c:pt>
                <c:pt idx="17494">
                  <c:v>2.1010879999999998</c:v>
                </c:pt>
                <c:pt idx="17495">
                  <c:v>3.1739839999999999</c:v>
                </c:pt>
                <c:pt idx="17496">
                  <c:v>3.5316160000000001</c:v>
                </c:pt>
                <c:pt idx="17497">
                  <c:v>3.844544</c:v>
                </c:pt>
                <c:pt idx="17498">
                  <c:v>3.3080959999999999</c:v>
                </c:pt>
                <c:pt idx="17499">
                  <c:v>3.0845760000000002</c:v>
                </c:pt>
                <c:pt idx="17500">
                  <c:v>3.4869119999999998</c:v>
                </c:pt>
                <c:pt idx="17501">
                  <c:v>3.5763199999999999</c:v>
                </c:pt>
                <c:pt idx="17502">
                  <c:v>3.3080959999999999</c:v>
                </c:pt>
                <c:pt idx="17503">
                  <c:v>4.2021759999999997</c:v>
                </c:pt>
                <c:pt idx="17504">
                  <c:v>5.2303679999999995</c:v>
                </c:pt>
                <c:pt idx="17505">
                  <c:v>5.4538879999999992</c:v>
                </c:pt>
                <c:pt idx="17506">
                  <c:v>7.0185279999999999</c:v>
                </c:pt>
                <c:pt idx="17507">
                  <c:v>6.7950079999999993</c:v>
                </c:pt>
                <c:pt idx="17508">
                  <c:v>7.4655679999999993</c:v>
                </c:pt>
                <c:pt idx="17509">
                  <c:v>8.7172800000000006</c:v>
                </c:pt>
                <c:pt idx="17510">
                  <c:v>8.8066879999999994</c:v>
                </c:pt>
                <c:pt idx="17511">
                  <c:v>9.0749119999999994</c:v>
                </c:pt>
                <c:pt idx="17512">
                  <c:v>7.8679040000000002</c:v>
                </c:pt>
                <c:pt idx="17513">
                  <c:v>6.6608960000000002</c:v>
                </c:pt>
                <c:pt idx="17514">
                  <c:v>6.8397120000000005</c:v>
                </c:pt>
                <c:pt idx="17515">
                  <c:v>6.3479679999999998</c:v>
                </c:pt>
                <c:pt idx="17516">
                  <c:v>5.9456319999999998</c:v>
                </c:pt>
                <c:pt idx="17517">
                  <c:v>5.1856640000000001</c:v>
                </c:pt>
                <c:pt idx="17518">
                  <c:v>4.3362879999999997</c:v>
                </c:pt>
                <c:pt idx="17519">
                  <c:v>4.24688</c:v>
                </c:pt>
                <c:pt idx="17520">
                  <c:v>3.9339520000000001</c:v>
                </c:pt>
                <c:pt idx="17521">
                  <c:v>3.5763199999999999</c:v>
                </c:pt>
                <c:pt idx="17522">
                  <c:v>3.0845760000000002</c:v>
                </c:pt>
                <c:pt idx="17523">
                  <c:v>2.4140160000000002</c:v>
                </c:pt>
                <c:pt idx="17524">
                  <c:v>1.519936</c:v>
                </c:pt>
                <c:pt idx="17525">
                  <c:v>1.519936</c:v>
                </c:pt>
                <c:pt idx="17526">
                  <c:v>1.7434559999999999</c:v>
                </c:pt>
                <c:pt idx="17527">
                  <c:v>1.430528</c:v>
                </c:pt>
                <c:pt idx="17528">
                  <c:v>1.2070080000000001</c:v>
                </c:pt>
                <c:pt idx="17529">
                  <c:v>1.56464</c:v>
                </c:pt>
                <c:pt idx="17530">
                  <c:v>1.654048</c:v>
                </c:pt>
                <c:pt idx="17531">
                  <c:v>1.028192</c:v>
                </c:pt>
                <c:pt idx="17532">
                  <c:v>0.84937599999999991</c:v>
                </c:pt>
                <c:pt idx="17533">
                  <c:v>2.190496</c:v>
                </c:pt>
                <c:pt idx="17534">
                  <c:v>3.1739839999999999</c:v>
                </c:pt>
                <c:pt idx="17535">
                  <c:v>3.3080959999999999</c:v>
                </c:pt>
                <c:pt idx="17536">
                  <c:v>3.5763199999999999</c:v>
                </c:pt>
                <c:pt idx="17537">
                  <c:v>4.1574720000000003</c:v>
                </c:pt>
                <c:pt idx="17538">
                  <c:v>4.380992</c:v>
                </c:pt>
                <c:pt idx="17539">
                  <c:v>4.783328</c:v>
                </c:pt>
                <c:pt idx="17540">
                  <c:v>5.1856640000000001</c:v>
                </c:pt>
                <c:pt idx="17541">
                  <c:v>6.3032639999999995</c:v>
                </c:pt>
                <c:pt idx="17542">
                  <c:v>7.1526399999999999</c:v>
                </c:pt>
                <c:pt idx="17543">
                  <c:v>0</c:v>
                </c:pt>
                <c:pt idx="17544">
                  <c:v>7.554975999999999</c:v>
                </c:pt>
                <c:pt idx="17545">
                  <c:v>8.9407999999999994</c:v>
                </c:pt>
                <c:pt idx="17546">
                  <c:v>9.5219520000000006</c:v>
                </c:pt>
                <c:pt idx="17547">
                  <c:v>11.265407999999999</c:v>
                </c:pt>
                <c:pt idx="17548">
                  <c:v>13.366496</c:v>
                </c:pt>
                <c:pt idx="17549">
                  <c:v>13.455904</c:v>
                </c:pt>
                <c:pt idx="17550">
                  <c:v>13.590015999999999</c:v>
                </c:pt>
                <c:pt idx="17551">
                  <c:v>14.797024</c:v>
                </c:pt>
                <c:pt idx="17552">
                  <c:v>15.512288000000002</c:v>
                </c:pt>
                <c:pt idx="17553">
                  <c:v>15.154655999999999</c:v>
                </c:pt>
                <c:pt idx="17554">
                  <c:v>15.512288000000002</c:v>
                </c:pt>
                <c:pt idx="17555">
                  <c:v>16.048735999999998</c:v>
                </c:pt>
                <c:pt idx="17556">
                  <c:v>15.825215999999999</c:v>
                </c:pt>
                <c:pt idx="17557">
                  <c:v>15.288768000000001</c:v>
                </c:pt>
                <c:pt idx="17558">
                  <c:v>14.662911999999999</c:v>
                </c:pt>
                <c:pt idx="17559">
                  <c:v>14.349984000000001</c:v>
                </c:pt>
                <c:pt idx="17560">
                  <c:v>14.886431999999999</c:v>
                </c:pt>
                <c:pt idx="17561">
                  <c:v>15.333471999999999</c:v>
                </c:pt>
                <c:pt idx="17562">
                  <c:v>14.5288</c:v>
                </c:pt>
                <c:pt idx="17563">
                  <c:v>14.931135999999999</c:v>
                </c:pt>
                <c:pt idx="17564">
                  <c:v>15.333471999999999</c:v>
                </c:pt>
                <c:pt idx="17565">
                  <c:v>14.707616</c:v>
                </c:pt>
                <c:pt idx="17566">
                  <c:v>14.171168</c:v>
                </c:pt>
                <c:pt idx="17567">
                  <c:v>14.5288</c:v>
                </c:pt>
                <c:pt idx="17568">
                  <c:v>14.037056</c:v>
                </c:pt>
                <c:pt idx="17569">
                  <c:v>13.992352</c:v>
                </c:pt>
                <c:pt idx="17570">
                  <c:v>14.618208000000001</c:v>
                </c:pt>
                <c:pt idx="17571">
                  <c:v>13.366496</c:v>
                </c:pt>
                <c:pt idx="17572">
                  <c:v>12.874752000000001</c:v>
                </c:pt>
                <c:pt idx="17573">
                  <c:v>13.232384</c:v>
                </c:pt>
                <c:pt idx="17574">
                  <c:v>13.232384</c:v>
                </c:pt>
                <c:pt idx="17575">
                  <c:v>14.081759999999999</c:v>
                </c:pt>
                <c:pt idx="17576">
                  <c:v>13.813535999999999</c:v>
                </c:pt>
                <c:pt idx="17577">
                  <c:v>13.232384</c:v>
                </c:pt>
                <c:pt idx="17578">
                  <c:v>13.142975999999999</c:v>
                </c:pt>
                <c:pt idx="17579">
                  <c:v>12.51712</c:v>
                </c:pt>
                <c:pt idx="17580">
                  <c:v>11.935967999999999</c:v>
                </c:pt>
                <c:pt idx="17581">
                  <c:v>12.025376</c:v>
                </c:pt>
                <c:pt idx="17582">
                  <c:v>10.326624000000001</c:v>
                </c:pt>
                <c:pt idx="17583">
                  <c:v>10.147807999999999</c:v>
                </c:pt>
                <c:pt idx="17584">
                  <c:v>10.326624000000001</c:v>
                </c:pt>
                <c:pt idx="17585">
                  <c:v>10.550144000000001</c:v>
                </c:pt>
                <c:pt idx="17586">
                  <c:v>9.7007680000000001</c:v>
                </c:pt>
                <c:pt idx="17587">
                  <c:v>9.9242879999999989</c:v>
                </c:pt>
                <c:pt idx="17588">
                  <c:v>8.8513920000000006</c:v>
                </c:pt>
                <c:pt idx="17589">
                  <c:v>7.2867519999999999</c:v>
                </c:pt>
                <c:pt idx="17590">
                  <c:v>7.1526399999999999</c:v>
                </c:pt>
                <c:pt idx="17591">
                  <c:v>5.9456319999999998</c:v>
                </c:pt>
                <c:pt idx="17592">
                  <c:v>5.7221120000000001</c:v>
                </c:pt>
                <c:pt idx="17593">
                  <c:v>5.6774079999999998</c:v>
                </c:pt>
                <c:pt idx="17594">
                  <c:v>5.3197760000000001</c:v>
                </c:pt>
                <c:pt idx="17595">
                  <c:v>4.6939200000000003</c:v>
                </c:pt>
                <c:pt idx="17596">
                  <c:v>5.0962560000000003</c:v>
                </c:pt>
                <c:pt idx="17597">
                  <c:v>4.91744</c:v>
                </c:pt>
                <c:pt idx="17598">
                  <c:v>4.515104</c:v>
                </c:pt>
                <c:pt idx="17599">
                  <c:v>4.3362879999999997</c:v>
                </c:pt>
                <c:pt idx="17600">
                  <c:v>3.7998400000000001</c:v>
                </c:pt>
                <c:pt idx="17601">
                  <c:v>4.515104</c:v>
                </c:pt>
                <c:pt idx="17602">
                  <c:v>5.1409599999999998</c:v>
                </c:pt>
                <c:pt idx="17603">
                  <c:v>6.6161919999999999</c:v>
                </c:pt>
                <c:pt idx="17604">
                  <c:v>6.4373760000000004</c:v>
                </c:pt>
                <c:pt idx="17605">
                  <c:v>6.4820799999999998</c:v>
                </c:pt>
                <c:pt idx="17606">
                  <c:v>7.0632320000000002</c:v>
                </c:pt>
                <c:pt idx="17607">
                  <c:v>6.8844159999999999</c:v>
                </c:pt>
                <c:pt idx="17608">
                  <c:v>6.3032639999999995</c:v>
                </c:pt>
                <c:pt idx="17609">
                  <c:v>4.8727359999999997</c:v>
                </c:pt>
                <c:pt idx="17610">
                  <c:v>5.1856640000000001</c:v>
                </c:pt>
                <c:pt idx="17611">
                  <c:v>5.4538879999999992</c:v>
                </c:pt>
                <c:pt idx="17612">
                  <c:v>5.4091839999999998</c:v>
                </c:pt>
                <c:pt idx="17613">
                  <c:v>4.3362879999999997</c:v>
                </c:pt>
                <c:pt idx="17614">
                  <c:v>4.515104</c:v>
                </c:pt>
                <c:pt idx="17615">
                  <c:v>4.24688</c:v>
                </c:pt>
                <c:pt idx="17616">
                  <c:v>4.4703999999999997</c:v>
                </c:pt>
                <c:pt idx="17617">
                  <c:v>3.2186880000000002</c:v>
                </c:pt>
                <c:pt idx="17618">
                  <c:v>3.8892479999999998</c:v>
                </c:pt>
                <c:pt idx="17619">
                  <c:v>5.0068479999999997</c:v>
                </c:pt>
                <c:pt idx="17620">
                  <c:v>5.051552</c:v>
                </c:pt>
                <c:pt idx="17621">
                  <c:v>4.8727359999999997</c:v>
                </c:pt>
                <c:pt idx="17622">
                  <c:v>6.2138559999999998</c:v>
                </c:pt>
                <c:pt idx="17623">
                  <c:v>6.0797439999999998</c:v>
                </c:pt>
                <c:pt idx="17624">
                  <c:v>5.0068479999999997</c:v>
                </c:pt>
                <c:pt idx="17625">
                  <c:v>4.783328</c:v>
                </c:pt>
                <c:pt idx="17626">
                  <c:v>4.9621439999999994</c:v>
                </c:pt>
                <c:pt idx="17627">
                  <c:v>4.2021759999999997</c:v>
                </c:pt>
                <c:pt idx="17628">
                  <c:v>4.1574720000000003</c:v>
                </c:pt>
                <c:pt idx="17629">
                  <c:v>4.24688</c:v>
                </c:pt>
                <c:pt idx="17630">
                  <c:v>4.0680639999999997</c:v>
                </c:pt>
                <c:pt idx="17631">
                  <c:v>3.4869119999999998</c:v>
                </c:pt>
                <c:pt idx="17632">
                  <c:v>3.4422079999999999</c:v>
                </c:pt>
                <c:pt idx="17633">
                  <c:v>3.2186880000000002</c:v>
                </c:pt>
                <c:pt idx="17634">
                  <c:v>2.9057599999999999</c:v>
                </c:pt>
                <c:pt idx="17635">
                  <c:v>2.7269439999999996</c:v>
                </c:pt>
                <c:pt idx="17636">
                  <c:v>2.190496</c:v>
                </c:pt>
                <c:pt idx="17637">
                  <c:v>2.056384</c:v>
                </c:pt>
                <c:pt idx="17638">
                  <c:v>1.9669760000000001</c:v>
                </c:pt>
                <c:pt idx="17639">
                  <c:v>1.56464</c:v>
                </c:pt>
                <c:pt idx="17640">
                  <c:v>1.8328639999999998</c:v>
                </c:pt>
                <c:pt idx="17641">
                  <c:v>2.190496</c:v>
                </c:pt>
                <c:pt idx="17642">
                  <c:v>2.0116800000000001</c:v>
                </c:pt>
                <c:pt idx="17643">
                  <c:v>1.430528</c:v>
                </c:pt>
                <c:pt idx="17644">
                  <c:v>1.6987519999999998</c:v>
                </c:pt>
                <c:pt idx="17645">
                  <c:v>1.56464</c:v>
                </c:pt>
                <c:pt idx="17646">
                  <c:v>1.2517119999999999</c:v>
                </c:pt>
                <c:pt idx="17647">
                  <c:v>0.93878400000000006</c:v>
                </c:pt>
                <c:pt idx="17648">
                  <c:v>1.430528</c:v>
                </c:pt>
                <c:pt idx="17649">
                  <c:v>1.296416</c:v>
                </c:pt>
                <c:pt idx="17650">
                  <c:v>1.6987519999999998</c:v>
                </c:pt>
                <c:pt idx="17651">
                  <c:v>1.654048</c:v>
                </c:pt>
                <c:pt idx="17652">
                  <c:v>1.7434559999999999</c:v>
                </c:pt>
                <c:pt idx="17653">
                  <c:v>3.0845760000000002</c:v>
                </c:pt>
                <c:pt idx="17654">
                  <c:v>2.7716479999999999</c:v>
                </c:pt>
                <c:pt idx="17655">
                  <c:v>2.9951680000000001</c:v>
                </c:pt>
                <c:pt idx="17656">
                  <c:v>3.7551360000000003</c:v>
                </c:pt>
                <c:pt idx="17657">
                  <c:v>3.5316160000000001</c:v>
                </c:pt>
                <c:pt idx="17658">
                  <c:v>3.7104320000000004</c:v>
                </c:pt>
                <c:pt idx="17659">
                  <c:v>3.3975039999999996</c:v>
                </c:pt>
                <c:pt idx="17660">
                  <c:v>4.4256960000000003</c:v>
                </c:pt>
                <c:pt idx="17661">
                  <c:v>3.6210239999999998</c:v>
                </c:pt>
                <c:pt idx="17662">
                  <c:v>3.7998400000000001</c:v>
                </c:pt>
                <c:pt idx="17663">
                  <c:v>3.3975039999999996</c:v>
                </c:pt>
                <c:pt idx="17664">
                  <c:v>2.9951680000000001</c:v>
                </c:pt>
                <c:pt idx="17665">
                  <c:v>3.6657279999999997</c:v>
                </c:pt>
                <c:pt idx="17666">
                  <c:v>3.6657279999999997</c:v>
                </c:pt>
                <c:pt idx="17667">
                  <c:v>3.1739839999999999</c:v>
                </c:pt>
                <c:pt idx="17668">
                  <c:v>2.9504639999999998</c:v>
                </c:pt>
                <c:pt idx="17669">
                  <c:v>3.1739839999999999</c:v>
                </c:pt>
                <c:pt idx="17670">
                  <c:v>3.2186880000000002</c:v>
                </c:pt>
                <c:pt idx="17671">
                  <c:v>2.4140160000000002</c:v>
                </c:pt>
                <c:pt idx="17672">
                  <c:v>2.6375360000000003</c:v>
                </c:pt>
                <c:pt idx="17673">
                  <c:v>2.5034239999999999</c:v>
                </c:pt>
                <c:pt idx="17674">
                  <c:v>2.8163519999999997</c:v>
                </c:pt>
                <c:pt idx="17675">
                  <c:v>2.8163519999999997</c:v>
                </c:pt>
                <c:pt idx="17676">
                  <c:v>3.0398719999999999</c:v>
                </c:pt>
                <c:pt idx="17677">
                  <c:v>3.6210239999999998</c:v>
                </c:pt>
                <c:pt idx="17678">
                  <c:v>3.4869119999999998</c:v>
                </c:pt>
                <c:pt idx="17679">
                  <c:v>3.7104320000000004</c:v>
                </c:pt>
                <c:pt idx="17680">
                  <c:v>3.7104320000000004</c:v>
                </c:pt>
                <c:pt idx="17681">
                  <c:v>3.7551360000000003</c:v>
                </c:pt>
                <c:pt idx="17682">
                  <c:v>3.978656</c:v>
                </c:pt>
                <c:pt idx="17683">
                  <c:v>4.0233600000000003</c:v>
                </c:pt>
                <c:pt idx="17684">
                  <c:v>3.7551360000000003</c:v>
                </c:pt>
                <c:pt idx="17685">
                  <c:v>3.4422079999999999</c:v>
                </c:pt>
                <c:pt idx="17686">
                  <c:v>3.3975039999999996</c:v>
                </c:pt>
                <c:pt idx="17687">
                  <c:v>3.4869119999999998</c:v>
                </c:pt>
                <c:pt idx="17688">
                  <c:v>2.7716479999999999</c:v>
                </c:pt>
                <c:pt idx="17689">
                  <c:v>2.2799039999999997</c:v>
                </c:pt>
                <c:pt idx="17690">
                  <c:v>0.581152</c:v>
                </c:pt>
                <c:pt idx="17691">
                  <c:v>0.35763200000000001</c:v>
                </c:pt>
                <c:pt idx="17692">
                  <c:v>1.56464</c:v>
                </c:pt>
                <c:pt idx="17693">
                  <c:v>2.9951680000000001</c:v>
                </c:pt>
                <c:pt idx="17694">
                  <c:v>3.978656</c:v>
                </c:pt>
                <c:pt idx="17695">
                  <c:v>5.2303679999999995</c:v>
                </c:pt>
                <c:pt idx="17696">
                  <c:v>5.8115199999999998</c:v>
                </c:pt>
                <c:pt idx="17697">
                  <c:v>5.9009279999999995</c:v>
                </c:pt>
                <c:pt idx="17698">
                  <c:v>6.3479679999999998</c:v>
                </c:pt>
                <c:pt idx="17699">
                  <c:v>6.7950079999999993</c:v>
                </c:pt>
                <c:pt idx="17700">
                  <c:v>7.8679040000000002</c:v>
                </c:pt>
                <c:pt idx="17701">
                  <c:v>8.4490559999999988</c:v>
                </c:pt>
                <c:pt idx="17702">
                  <c:v>8.49376</c:v>
                </c:pt>
                <c:pt idx="17703">
                  <c:v>8.896096</c:v>
                </c:pt>
                <c:pt idx="17704">
                  <c:v>10.147807999999999</c:v>
                </c:pt>
                <c:pt idx="17705">
                  <c:v>9.8795840000000013</c:v>
                </c:pt>
                <c:pt idx="17706">
                  <c:v>9.8348800000000001</c:v>
                </c:pt>
                <c:pt idx="17707">
                  <c:v>10.550144000000001</c:v>
                </c:pt>
                <c:pt idx="17708">
                  <c:v>9.030208</c:v>
                </c:pt>
                <c:pt idx="17709">
                  <c:v>10.147807999999999</c:v>
                </c:pt>
                <c:pt idx="17710">
                  <c:v>9.6113599999999995</c:v>
                </c:pt>
                <c:pt idx="17711">
                  <c:v>9.0749119999999994</c:v>
                </c:pt>
                <c:pt idx="17712">
                  <c:v>8.3149440000000006</c:v>
                </c:pt>
                <c:pt idx="17713">
                  <c:v>8.2702399999999994</c:v>
                </c:pt>
                <c:pt idx="17714">
                  <c:v>8.6725759999999994</c:v>
                </c:pt>
                <c:pt idx="17715">
                  <c:v>8.359648</c:v>
                </c:pt>
                <c:pt idx="17716">
                  <c:v>8.9407999999999994</c:v>
                </c:pt>
                <c:pt idx="17717">
                  <c:v>9.2090240000000012</c:v>
                </c:pt>
                <c:pt idx="17718">
                  <c:v>8.7172800000000006</c:v>
                </c:pt>
                <c:pt idx="17719">
                  <c:v>7.5102720000000005</c:v>
                </c:pt>
                <c:pt idx="17720">
                  <c:v>7.4655679999999993</c:v>
                </c:pt>
                <c:pt idx="17721">
                  <c:v>7.3314559999999993</c:v>
                </c:pt>
                <c:pt idx="17722">
                  <c:v>6.8844159999999999</c:v>
                </c:pt>
                <c:pt idx="17723">
                  <c:v>5.8115199999999998</c:v>
                </c:pt>
                <c:pt idx="17724">
                  <c:v>5.5880000000000001</c:v>
                </c:pt>
                <c:pt idx="17725">
                  <c:v>5.4538879999999992</c:v>
                </c:pt>
                <c:pt idx="17726">
                  <c:v>4.515104</c:v>
                </c:pt>
                <c:pt idx="17727">
                  <c:v>4.2915839999999994</c:v>
                </c:pt>
                <c:pt idx="17728">
                  <c:v>4.6939200000000003</c:v>
                </c:pt>
                <c:pt idx="17729">
                  <c:v>4.649216</c:v>
                </c:pt>
                <c:pt idx="17730">
                  <c:v>4.6045120000000006</c:v>
                </c:pt>
                <c:pt idx="17731">
                  <c:v>3.8892479999999998</c:v>
                </c:pt>
                <c:pt idx="17732">
                  <c:v>4.2915839999999994</c:v>
                </c:pt>
                <c:pt idx="17733">
                  <c:v>3.5763199999999999</c:v>
                </c:pt>
                <c:pt idx="17734">
                  <c:v>2.8163519999999997</c:v>
                </c:pt>
                <c:pt idx="17735">
                  <c:v>3.0845760000000002</c:v>
                </c:pt>
                <c:pt idx="17736">
                  <c:v>3.3080959999999999</c:v>
                </c:pt>
                <c:pt idx="17737">
                  <c:v>3.3975039999999996</c:v>
                </c:pt>
                <c:pt idx="17738">
                  <c:v>2.4140160000000002</c:v>
                </c:pt>
                <c:pt idx="17739">
                  <c:v>2.8163519999999997</c:v>
                </c:pt>
                <c:pt idx="17740">
                  <c:v>3.3527999999999998</c:v>
                </c:pt>
                <c:pt idx="17741">
                  <c:v>3.2186880000000002</c:v>
                </c:pt>
                <c:pt idx="17742">
                  <c:v>2.45872</c:v>
                </c:pt>
                <c:pt idx="17743">
                  <c:v>3.0845760000000002</c:v>
                </c:pt>
                <c:pt idx="17744">
                  <c:v>2.861056</c:v>
                </c:pt>
                <c:pt idx="17745">
                  <c:v>2.7269439999999996</c:v>
                </c:pt>
                <c:pt idx="17746">
                  <c:v>2.9504639999999998</c:v>
                </c:pt>
                <c:pt idx="17747">
                  <c:v>1.78816</c:v>
                </c:pt>
                <c:pt idx="17748">
                  <c:v>2.2799039999999997</c:v>
                </c:pt>
                <c:pt idx="17749">
                  <c:v>1.6987519999999998</c:v>
                </c:pt>
                <c:pt idx="17750">
                  <c:v>1.4752319999999999</c:v>
                </c:pt>
                <c:pt idx="17751">
                  <c:v>1.9669760000000001</c:v>
                </c:pt>
                <c:pt idx="17752">
                  <c:v>2.1457919999999997</c:v>
                </c:pt>
                <c:pt idx="17753">
                  <c:v>1.8328639999999998</c:v>
                </c:pt>
                <c:pt idx="17754">
                  <c:v>1.654048</c:v>
                </c:pt>
                <c:pt idx="17755">
                  <c:v>1.9669760000000001</c:v>
                </c:pt>
                <c:pt idx="17756">
                  <c:v>0.93878400000000006</c:v>
                </c:pt>
                <c:pt idx="17757">
                  <c:v>1.922272</c:v>
                </c:pt>
                <c:pt idx="17758">
                  <c:v>1.028192</c:v>
                </c:pt>
                <c:pt idx="17759">
                  <c:v>1.028192</c:v>
                </c:pt>
                <c:pt idx="17760">
                  <c:v>1.2070080000000001</c:v>
                </c:pt>
                <c:pt idx="17761">
                  <c:v>1.4752319999999999</c:v>
                </c:pt>
                <c:pt idx="17762">
                  <c:v>1.028192</c:v>
                </c:pt>
                <c:pt idx="17763">
                  <c:v>0.93878400000000006</c:v>
                </c:pt>
                <c:pt idx="17764">
                  <c:v>1.2070080000000001</c:v>
                </c:pt>
                <c:pt idx="17765">
                  <c:v>1.296416</c:v>
                </c:pt>
                <c:pt idx="17766">
                  <c:v>0.62585599999999997</c:v>
                </c:pt>
                <c:pt idx="17767">
                  <c:v>1.4752319999999999</c:v>
                </c:pt>
                <c:pt idx="17768">
                  <c:v>0.98348800000000003</c:v>
                </c:pt>
                <c:pt idx="17769">
                  <c:v>0.80467200000000005</c:v>
                </c:pt>
                <c:pt idx="17770">
                  <c:v>1.296416</c:v>
                </c:pt>
                <c:pt idx="17771">
                  <c:v>0.67056000000000004</c:v>
                </c:pt>
                <c:pt idx="17772">
                  <c:v>1.654048</c:v>
                </c:pt>
                <c:pt idx="17773">
                  <c:v>1.0728959999999998</c:v>
                </c:pt>
                <c:pt idx="17774">
                  <c:v>0.581152</c:v>
                </c:pt>
                <c:pt idx="17775">
                  <c:v>0.80467200000000005</c:v>
                </c:pt>
                <c:pt idx="17776">
                  <c:v>2.9951680000000001</c:v>
                </c:pt>
                <c:pt idx="17777">
                  <c:v>3.7998400000000001</c:v>
                </c:pt>
                <c:pt idx="17778">
                  <c:v>3.7551360000000003</c:v>
                </c:pt>
                <c:pt idx="17779">
                  <c:v>2.5481280000000002</c:v>
                </c:pt>
                <c:pt idx="17780">
                  <c:v>2.1457919999999997</c:v>
                </c:pt>
                <c:pt idx="17781">
                  <c:v>3.6657279999999997</c:v>
                </c:pt>
                <c:pt idx="17782">
                  <c:v>4.1574720000000003</c:v>
                </c:pt>
                <c:pt idx="17783">
                  <c:v>4.515104</c:v>
                </c:pt>
                <c:pt idx="17784">
                  <c:v>4.7386239999999997</c:v>
                </c:pt>
                <c:pt idx="17785">
                  <c:v>5.6774079999999998</c:v>
                </c:pt>
                <c:pt idx="17786">
                  <c:v>5.1409599999999998</c:v>
                </c:pt>
                <c:pt idx="17787">
                  <c:v>4.783328</c:v>
                </c:pt>
                <c:pt idx="17788">
                  <c:v>5.051552</c:v>
                </c:pt>
                <c:pt idx="17789">
                  <c:v>4.4256960000000003</c:v>
                </c:pt>
                <c:pt idx="17790">
                  <c:v>5.051552</c:v>
                </c:pt>
                <c:pt idx="17791">
                  <c:v>2.9504639999999998</c:v>
                </c:pt>
                <c:pt idx="17792">
                  <c:v>2.056384</c:v>
                </c:pt>
                <c:pt idx="17793">
                  <c:v>2.7716479999999999</c:v>
                </c:pt>
                <c:pt idx="17794">
                  <c:v>3.2186880000000002</c:v>
                </c:pt>
                <c:pt idx="17795">
                  <c:v>2.0116800000000001</c:v>
                </c:pt>
                <c:pt idx="17796">
                  <c:v>1.6987519999999998</c:v>
                </c:pt>
                <c:pt idx="17797">
                  <c:v>2.1010879999999998</c:v>
                </c:pt>
                <c:pt idx="17798">
                  <c:v>1.519936</c:v>
                </c:pt>
                <c:pt idx="17799">
                  <c:v>1.78816</c:v>
                </c:pt>
                <c:pt idx="17800">
                  <c:v>2.45872</c:v>
                </c:pt>
                <c:pt idx="17801">
                  <c:v>2.5034239999999999</c:v>
                </c:pt>
                <c:pt idx="17802">
                  <c:v>1.922272</c:v>
                </c:pt>
                <c:pt idx="17803">
                  <c:v>2.190496</c:v>
                </c:pt>
                <c:pt idx="17804">
                  <c:v>1.56464</c:v>
                </c:pt>
                <c:pt idx="17805">
                  <c:v>1.6093440000000001</c:v>
                </c:pt>
                <c:pt idx="17806">
                  <c:v>2.592832</c:v>
                </c:pt>
                <c:pt idx="17807">
                  <c:v>2.9504639999999998</c:v>
                </c:pt>
                <c:pt idx="17808">
                  <c:v>2.9504639999999998</c:v>
                </c:pt>
                <c:pt idx="17809">
                  <c:v>3.1739839999999999</c:v>
                </c:pt>
                <c:pt idx="17810">
                  <c:v>3.3527999999999998</c:v>
                </c:pt>
                <c:pt idx="17811">
                  <c:v>2.592832</c:v>
                </c:pt>
                <c:pt idx="17812">
                  <c:v>2.9057599999999999</c:v>
                </c:pt>
                <c:pt idx="17813">
                  <c:v>2.7716479999999999</c:v>
                </c:pt>
                <c:pt idx="17814">
                  <c:v>2.190496</c:v>
                </c:pt>
                <c:pt idx="17815">
                  <c:v>2.5034239999999999</c:v>
                </c:pt>
                <c:pt idx="17816">
                  <c:v>2.592832</c:v>
                </c:pt>
                <c:pt idx="17817">
                  <c:v>2.5481280000000002</c:v>
                </c:pt>
                <c:pt idx="17818">
                  <c:v>2.1457919999999997</c:v>
                </c:pt>
                <c:pt idx="17819">
                  <c:v>1.654048</c:v>
                </c:pt>
                <c:pt idx="17820">
                  <c:v>1.6093440000000001</c:v>
                </c:pt>
                <c:pt idx="17821">
                  <c:v>1.78816</c:v>
                </c:pt>
                <c:pt idx="17822">
                  <c:v>1.3411200000000001</c:v>
                </c:pt>
                <c:pt idx="17823">
                  <c:v>1.2070080000000001</c:v>
                </c:pt>
                <c:pt idx="17824">
                  <c:v>1.296416</c:v>
                </c:pt>
                <c:pt idx="17825">
                  <c:v>1.6987519999999998</c:v>
                </c:pt>
                <c:pt idx="17826">
                  <c:v>1.2070080000000001</c:v>
                </c:pt>
                <c:pt idx="17827">
                  <c:v>1.430528</c:v>
                </c:pt>
                <c:pt idx="17828">
                  <c:v>1.8328639999999998</c:v>
                </c:pt>
                <c:pt idx="17829">
                  <c:v>2.324608</c:v>
                </c:pt>
                <c:pt idx="17830">
                  <c:v>2.324608</c:v>
                </c:pt>
                <c:pt idx="17831">
                  <c:v>1.922272</c:v>
                </c:pt>
                <c:pt idx="17832">
                  <c:v>1.654048</c:v>
                </c:pt>
                <c:pt idx="17833">
                  <c:v>1.6093440000000001</c:v>
                </c:pt>
                <c:pt idx="17834">
                  <c:v>2.3693119999999999</c:v>
                </c:pt>
                <c:pt idx="17835">
                  <c:v>2.2351999999999999</c:v>
                </c:pt>
                <c:pt idx="17836">
                  <c:v>2.190496</c:v>
                </c:pt>
                <c:pt idx="17837">
                  <c:v>1.78816</c:v>
                </c:pt>
                <c:pt idx="17838">
                  <c:v>2.7269439999999996</c:v>
                </c:pt>
                <c:pt idx="17839">
                  <c:v>3.5316160000000001</c:v>
                </c:pt>
                <c:pt idx="17840">
                  <c:v>3.3975039999999996</c:v>
                </c:pt>
                <c:pt idx="17841">
                  <c:v>4.1574720000000003</c:v>
                </c:pt>
                <c:pt idx="17842">
                  <c:v>4.6045120000000006</c:v>
                </c:pt>
                <c:pt idx="17843">
                  <c:v>4.5598079999999994</c:v>
                </c:pt>
                <c:pt idx="17844">
                  <c:v>4.4256960000000003</c:v>
                </c:pt>
                <c:pt idx="17845">
                  <c:v>3.978656</c:v>
                </c:pt>
                <c:pt idx="17846">
                  <c:v>3.7551360000000003</c:v>
                </c:pt>
                <c:pt idx="17847">
                  <c:v>4.0233600000000003</c:v>
                </c:pt>
                <c:pt idx="17848">
                  <c:v>3.844544</c:v>
                </c:pt>
                <c:pt idx="17849">
                  <c:v>3.7551360000000003</c:v>
                </c:pt>
                <c:pt idx="17850">
                  <c:v>3.8892479999999998</c:v>
                </c:pt>
                <c:pt idx="17851">
                  <c:v>4.4703999999999997</c:v>
                </c:pt>
                <c:pt idx="17852">
                  <c:v>4.783328</c:v>
                </c:pt>
                <c:pt idx="17853">
                  <c:v>5.9009279999999995</c:v>
                </c:pt>
                <c:pt idx="17854">
                  <c:v>6.5267840000000001</c:v>
                </c:pt>
                <c:pt idx="17855">
                  <c:v>7.4655679999999993</c:v>
                </c:pt>
                <c:pt idx="17856">
                  <c:v>8.1808320000000005</c:v>
                </c:pt>
                <c:pt idx="17857">
                  <c:v>7.6890879999999999</c:v>
                </c:pt>
                <c:pt idx="17858">
                  <c:v>7.3761599999999996</c:v>
                </c:pt>
                <c:pt idx="17859">
                  <c:v>7.6443840000000005</c:v>
                </c:pt>
                <c:pt idx="17860">
                  <c:v>7.4655679999999993</c:v>
                </c:pt>
                <c:pt idx="17861">
                  <c:v>7.2867519999999999</c:v>
                </c:pt>
                <c:pt idx="17862">
                  <c:v>7.3761599999999996</c:v>
                </c:pt>
                <c:pt idx="17863">
                  <c:v>7.0185279999999999</c:v>
                </c:pt>
                <c:pt idx="17864">
                  <c:v>7.7784959999999996</c:v>
                </c:pt>
                <c:pt idx="17865">
                  <c:v>8.359648</c:v>
                </c:pt>
                <c:pt idx="17866">
                  <c:v>8.761984</c:v>
                </c:pt>
                <c:pt idx="17867">
                  <c:v>9.1196159999999988</c:v>
                </c:pt>
                <c:pt idx="17868">
                  <c:v>9.298432</c:v>
                </c:pt>
                <c:pt idx="17869">
                  <c:v>9.3878400000000006</c:v>
                </c:pt>
                <c:pt idx="17870">
                  <c:v>8.0020159999999994</c:v>
                </c:pt>
                <c:pt idx="17871">
                  <c:v>7.6443840000000005</c:v>
                </c:pt>
                <c:pt idx="17872">
                  <c:v>7.2420479999999996</c:v>
                </c:pt>
                <c:pt idx="17873">
                  <c:v>6.9738239999999996</c:v>
                </c:pt>
                <c:pt idx="17874">
                  <c:v>7.5996800000000002</c:v>
                </c:pt>
                <c:pt idx="17875">
                  <c:v>7.2867519999999999</c:v>
                </c:pt>
                <c:pt idx="17876">
                  <c:v>7.7337920000000002</c:v>
                </c:pt>
                <c:pt idx="17877">
                  <c:v>7.6443840000000005</c:v>
                </c:pt>
                <c:pt idx="17878">
                  <c:v>7.4655679999999993</c:v>
                </c:pt>
                <c:pt idx="17879">
                  <c:v>8.5831679999999988</c:v>
                </c:pt>
                <c:pt idx="17880">
                  <c:v>8.3149440000000006</c:v>
                </c:pt>
                <c:pt idx="17881">
                  <c:v>7.7784959999999996</c:v>
                </c:pt>
                <c:pt idx="17882">
                  <c:v>8.8513920000000006</c:v>
                </c:pt>
                <c:pt idx="17883">
                  <c:v>9.298432</c:v>
                </c:pt>
                <c:pt idx="17884">
                  <c:v>8.3149440000000006</c:v>
                </c:pt>
                <c:pt idx="17885">
                  <c:v>8.4490559999999988</c:v>
                </c:pt>
                <c:pt idx="17886">
                  <c:v>8.761984</c:v>
                </c:pt>
                <c:pt idx="17887">
                  <c:v>8.896096</c:v>
                </c:pt>
                <c:pt idx="17888">
                  <c:v>8.4043519999999994</c:v>
                </c:pt>
                <c:pt idx="17889">
                  <c:v>8.2702399999999994</c:v>
                </c:pt>
                <c:pt idx="17890">
                  <c:v>9.3878400000000006</c:v>
                </c:pt>
                <c:pt idx="17891">
                  <c:v>8.225536</c:v>
                </c:pt>
                <c:pt idx="17892">
                  <c:v>8.0467200000000005</c:v>
                </c:pt>
                <c:pt idx="17893">
                  <c:v>8.3149440000000006</c:v>
                </c:pt>
                <c:pt idx="17894">
                  <c:v>7.8679040000000002</c:v>
                </c:pt>
                <c:pt idx="17895">
                  <c:v>7.2867519999999999</c:v>
                </c:pt>
                <c:pt idx="17896">
                  <c:v>7.7337920000000002</c:v>
                </c:pt>
                <c:pt idx="17897">
                  <c:v>8.2702399999999994</c:v>
                </c:pt>
                <c:pt idx="17898">
                  <c:v>8.5384640000000012</c:v>
                </c:pt>
                <c:pt idx="17899">
                  <c:v>7.9573119999999999</c:v>
                </c:pt>
                <c:pt idx="17900">
                  <c:v>9.3431359999999994</c:v>
                </c:pt>
                <c:pt idx="17901">
                  <c:v>8.359648</c:v>
                </c:pt>
                <c:pt idx="17902">
                  <c:v>8.5384640000000012</c:v>
                </c:pt>
                <c:pt idx="17903">
                  <c:v>7.7784959999999996</c:v>
                </c:pt>
                <c:pt idx="17904">
                  <c:v>9.6113599999999995</c:v>
                </c:pt>
                <c:pt idx="17905">
                  <c:v>9.3431359999999994</c:v>
                </c:pt>
                <c:pt idx="17906">
                  <c:v>9.298432</c:v>
                </c:pt>
                <c:pt idx="17907">
                  <c:v>8.4490559999999988</c:v>
                </c:pt>
                <c:pt idx="17908">
                  <c:v>9.432544</c:v>
                </c:pt>
                <c:pt idx="17909">
                  <c:v>9.5219520000000006</c:v>
                </c:pt>
                <c:pt idx="17910">
                  <c:v>8.8513920000000006</c:v>
                </c:pt>
                <c:pt idx="17911">
                  <c:v>9.1196159999999988</c:v>
                </c:pt>
                <c:pt idx="17912">
                  <c:v>7.7784959999999996</c:v>
                </c:pt>
                <c:pt idx="17913">
                  <c:v>7.3761599999999996</c:v>
                </c:pt>
                <c:pt idx="17914">
                  <c:v>6.6608960000000002</c:v>
                </c:pt>
                <c:pt idx="17915">
                  <c:v>7.3761599999999996</c:v>
                </c:pt>
                <c:pt idx="17916">
                  <c:v>7.0185279999999999</c:v>
                </c:pt>
                <c:pt idx="17917">
                  <c:v>6.3032639999999995</c:v>
                </c:pt>
                <c:pt idx="17918">
                  <c:v>5.9456319999999998</c:v>
                </c:pt>
                <c:pt idx="17919">
                  <c:v>6.1691520000000004</c:v>
                </c:pt>
                <c:pt idx="17920">
                  <c:v>5.4538879999999992</c:v>
                </c:pt>
                <c:pt idx="17921">
                  <c:v>5.7221120000000001</c:v>
                </c:pt>
                <c:pt idx="17922">
                  <c:v>5.3644800000000004</c:v>
                </c:pt>
                <c:pt idx="17923">
                  <c:v>3.7998400000000001</c:v>
                </c:pt>
                <c:pt idx="17924">
                  <c:v>4.112768</c:v>
                </c:pt>
                <c:pt idx="17925">
                  <c:v>3.7998400000000001</c:v>
                </c:pt>
                <c:pt idx="17926">
                  <c:v>4.112768</c:v>
                </c:pt>
                <c:pt idx="17927">
                  <c:v>3.8892479999999998</c:v>
                </c:pt>
                <c:pt idx="17928">
                  <c:v>3.5763199999999999</c:v>
                </c:pt>
                <c:pt idx="17929">
                  <c:v>3.4422079999999999</c:v>
                </c:pt>
                <c:pt idx="17930">
                  <c:v>3.3527999999999998</c:v>
                </c:pt>
                <c:pt idx="17931">
                  <c:v>3.1292800000000001</c:v>
                </c:pt>
                <c:pt idx="17932">
                  <c:v>3.0398719999999999</c:v>
                </c:pt>
                <c:pt idx="17933">
                  <c:v>3.3527999999999998</c:v>
                </c:pt>
                <c:pt idx="17934">
                  <c:v>3.0845760000000002</c:v>
                </c:pt>
                <c:pt idx="17935">
                  <c:v>2.5481280000000002</c:v>
                </c:pt>
                <c:pt idx="17936">
                  <c:v>1.9669760000000001</c:v>
                </c:pt>
                <c:pt idx="17937">
                  <c:v>2.8163519999999997</c:v>
                </c:pt>
                <c:pt idx="17938">
                  <c:v>3.2633920000000001</c:v>
                </c:pt>
                <c:pt idx="17939">
                  <c:v>2.9057599999999999</c:v>
                </c:pt>
                <c:pt idx="17940">
                  <c:v>2.0116800000000001</c:v>
                </c:pt>
                <c:pt idx="17941">
                  <c:v>2.9504639999999998</c:v>
                </c:pt>
                <c:pt idx="17942">
                  <c:v>2.9504639999999998</c:v>
                </c:pt>
                <c:pt idx="17943">
                  <c:v>3.1292800000000001</c:v>
                </c:pt>
                <c:pt idx="17944">
                  <c:v>3.0845760000000002</c:v>
                </c:pt>
                <c:pt idx="17945">
                  <c:v>3.2633920000000001</c:v>
                </c:pt>
                <c:pt idx="17946">
                  <c:v>2.7269439999999996</c:v>
                </c:pt>
                <c:pt idx="17947">
                  <c:v>3.4869119999999998</c:v>
                </c:pt>
                <c:pt idx="17948">
                  <c:v>3.3975039999999996</c:v>
                </c:pt>
                <c:pt idx="17949">
                  <c:v>2.861056</c:v>
                </c:pt>
                <c:pt idx="17950">
                  <c:v>2.7716479999999999</c:v>
                </c:pt>
                <c:pt idx="17951">
                  <c:v>3.3080959999999999</c:v>
                </c:pt>
                <c:pt idx="17952">
                  <c:v>3.3080959999999999</c:v>
                </c:pt>
                <c:pt idx="17953">
                  <c:v>3.2633920000000001</c:v>
                </c:pt>
                <c:pt idx="17954">
                  <c:v>3.7104320000000004</c:v>
                </c:pt>
                <c:pt idx="17955">
                  <c:v>3.3080959999999999</c:v>
                </c:pt>
                <c:pt idx="17956">
                  <c:v>3.4422079999999999</c:v>
                </c:pt>
                <c:pt idx="17957">
                  <c:v>3.5763199999999999</c:v>
                </c:pt>
                <c:pt idx="17958">
                  <c:v>3.6657279999999997</c:v>
                </c:pt>
                <c:pt idx="17959">
                  <c:v>4.2021759999999997</c:v>
                </c:pt>
                <c:pt idx="17960">
                  <c:v>4.1574720000000003</c:v>
                </c:pt>
                <c:pt idx="17961">
                  <c:v>4.112768</c:v>
                </c:pt>
                <c:pt idx="17962">
                  <c:v>4.380992</c:v>
                </c:pt>
                <c:pt idx="17963">
                  <c:v>4.3362879999999997</c:v>
                </c:pt>
                <c:pt idx="17964">
                  <c:v>3.7551360000000003</c:v>
                </c:pt>
                <c:pt idx="17965">
                  <c:v>3.844544</c:v>
                </c:pt>
                <c:pt idx="17966">
                  <c:v>3.7998400000000001</c:v>
                </c:pt>
                <c:pt idx="17967">
                  <c:v>4.1574720000000003</c:v>
                </c:pt>
                <c:pt idx="17968">
                  <c:v>3.7551360000000003</c:v>
                </c:pt>
                <c:pt idx="17969">
                  <c:v>3.5763199999999999</c:v>
                </c:pt>
                <c:pt idx="17970">
                  <c:v>3.7551360000000003</c:v>
                </c:pt>
                <c:pt idx="17971">
                  <c:v>3.7551360000000003</c:v>
                </c:pt>
                <c:pt idx="17972">
                  <c:v>3.5763199999999999</c:v>
                </c:pt>
                <c:pt idx="17973">
                  <c:v>2.592832</c:v>
                </c:pt>
                <c:pt idx="17974">
                  <c:v>2.9057599999999999</c:v>
                </c:pt>
                <c:pt idx="17975">
                  <c:v>3.3527999999999998</c:v>
                </c:pt>
                <c:pt idx="17976">
                  <c:v>3.2633920000000001</c:v>
                </c:pt>
                <c:pt idx="17977">
                  <c:v>2.4140160000000002</c:v>
                </c:pt>
                <c:pt idx="17978">
                  <c:v>1.922272</c:v>
                </c:pt>
                <c:pt idx="17979">
                  <c:v>2.1457919999999997</c:v>
                </c:pt>
                <c:pt idx="17980">
                  <c:v>1.8775680000000001</c:v>
                </c:pt>
                <c:pt idx="17981">
                  <c:v>1.654048</c:v>
                </c:pt>
                <c:pt idx="17982">
                  <c:v>1.1175999999999999</c:v>
                </c:pt>
                <c:pt idx="17983">
                  <c:v>1.2517119999999999</c:v>
                </c:pt>
                <c:pt idx="17984">
                  <c:v>1.519936</c:v>
                </c:pt>
                <c:pt idx="17985">
                  <c:v>1.654048</c:v>
                </c:pt>
                <c:pt idx="17986">
                  <c:v>1.4752319999999999</c:v>
                </c:pt>
                <c:pt idx="17987">
                  <c:v>1.3858239999999999</c:v>
                </c:pt>
                <c:pt idx="17988">
                  <c:v>1.56464</c:v>
                </c:pt>
                <c:pt idx="17989">
                  <c:v>1.922272</c:v>
                </c:pt>
                <c:pt idx="17990">
                  <c:v>1.6093440000000001</c:v>
                </c:pt>
                <c:pt idx="17991">
                  <c:v>1.8775680000000001</c:v>
                </c:pt>
                <c:pt idx="17992">
                  <c:v>2.324608</c:v>
                </c:pt>
                <c:pt idx="17993">
                  <c:v>2.9951680000000001</c:v>
                </c:pt>
                <c:pt idx="17994">
                  <c:v>3.2186880000000002</c:v>
                </c:pt>
                <c:pt idx="17995">
                  <c:v>2.9057599999999999</c:v>
                </c:pt>
                <c:pt idx="17996">
                  <c:v>2.592832</c:v>
                </c:pt>
                <c:pt idx="17997">
                  <c:v>2.45872</c:v>
                </c:pt>
                <c:pt idx="17998">
                  <c:v>2.2799039999999997</c:v>
                </c:pt>
                <c:pt idx="17999">
                  <c:v>2.056384</c:v>
                </c:pt>
                <c:pt idx="18000">
                  <c:v>2.1010879999999998</c:v>
                </c:pt>
                <c:pt idx="18001">
                  <c:v>1.430528</c:v>
                </c:pt>
                <c:pt idx="18002">
                  <c:v>0.80467200000000005</c:v>
                </c:pt>
                <c:pt idx="18003">
                  <c:v>1.3858239999999999</c:v>
                </c:pt>
                <c:pt idx="18004">
                  <c:v>1.7434559999999999</c:v>
                </c:pt>
                <c:pt idx="18005">
                  <c:v>1.6093440000000001</c:v>
                </c:pt>
                <c:pt idx="18006">
                  <c:v>1.4752319999999999</c:v>
                </c:pt>
                <c:pt idx="18007">
                  <c:v>1.519936</c:v>
                </c:pt>
                <c:pt idx="18008">
                  <c:v>1.56464</c:v>
                </c:pt>
                <c:pt idx="18009">
                  <c:v>1.2517119999999999</c:v>
                </c:pt>
                <c:pt idx="18010">
                  <c:v>0.62585599999999997</c:v>
                </c:pt>
                <c:pt idx="18011">
                  <c:v>1.028192</c:v>
                </c:pt>
                <c:pt idx="18012">
                  <c:v>1.7434559999999999</c:v>
                </c:pt>
                <c:pt idx="18013">
                  <c:v>1.8775680000000001</c:v>
                </c:pt>
                <c:pt idx="18014">
                  <c:v>2.6822400000000002</c:v>
                </c:pt>
                <c:pt idx="18015">
                  <c:v>3.7998400000000001</c:v>
                </c:pt>
                <c:pt idx="18016">
                  <c:v>4.6939200000000003</c:v>
                </c:pt>
                <c:pt idx="18017">
                  <c:v>5.1409599999999998</c:v>
                </c:pt>
                <c:pt idx="18018">
                  <c:v>5.4538879999999992</c:v>
                </c:pt>
                <c:pt idx="18019">
                  <c:v>5.9456319999999998</c:v>
                </c:pt>
                <c:pt idx="18020">
                  <c:v>5.8115199999999998</c:v>
                </c:pt>
                <c:pt idx="18021">
                  <c:v>4.6045120000000006</c:v>
                </c:pt>
                <c:pt idx="18022">
                  <c:v>4.2915839999999994</c:v>
                </c:pt>
                <c:pt idx="18023">
                  <c:v>2.45872</c:v>
                </c:pt>
                <c:pt idx="18024">
                  <c:v>1.56464</c:v>
                </c:pt>
                <c:pt idx="18025">
                  <c:v>1.2517119999999999</c:v>
                </c:pt>
                <c:pt idx="18026">
                  <c:v>2.1457919999999997</c:v>
                </c:pt>
                <c:pt idx="18027">
                  <c:v>1.9669760000000001</c:v>
                </c:pt>
                <c:pt idx="18028">
                  <c:v>1.430528</c:v>
                </c:pt>
                <c:pt idx="18029">
                  <c:v>1.9669760000000001</c:v>
                </c:pt>
                <c:pt idx="18030">
                  <c:v>2.9057599999999999</c:v>
                </c:pt>
                <c:pt idx="18031">
                  <c:v>3.7104320000000004</c:v>
                </c:pt>
                <c:pt idx="18032">
                  <c:v>3.3527999999999998</c:v>
                </c:pt>
                <c:pt idx="18033">
                  <c:v>2.3693119999999999</c:v>
                </c:pt>
                <c:pt idx="18034">
                  <c:v>2.5034239999999999</c:v>
                </c:pt>
                <c:pt idx="18035">
                  <c:v>2.5034239999999999</c:v>
                </c:pt>
                <c:pt idx="18036">
                  <c:v>3.3527999999999998</c:v>
                </c:pt>
                <c:pt idx="18037">
                  <c:v>4.2915839999999994</c:v>
                </c:pt>
                <c:pt idx="18038">
                  <c:v>7.2420479999999996</c:v>
                </c:pt>
                <c:pt idx="18039">
                  <c:v>9.7454719999999995</c:v>
                </c:pt>
                <c:pt idx="18040">
                  <c:v>11.220704000000001</c:v>
                </c:pt>
                <c:pt idx="18041">
                  <c:v>10.863072000000001</c:v>
                </c:pt>
                <c:pt idx="18042">
                  <c:v>10.192512000000001</c:v>
                </c:pt>
                <c:pt idx="18043">
                  <c:v>9.566656</c:v>
                </c:pt>
                <c:pt idx="18044">
                  <c:v>8.761984</c:v>
                </c:pt>
                <c:pt idx="18045">
                  <c:v>8.49376</c:v>
                </c:pt>
                <c:pt idx="18046">
                  <c:v>8.359648</c:v>
                </c:pt>
                <c:pt idx="18047">
                  <c:v>8.0914239999999999</c:v>
                </c:pt>
                <c:pt idx="18048">
                  <c:v>7.9126079999999996</c:v>
                </c:pt>
                <c:pt idx="18049">
                  <c:v>7.5996800000000002</c:v>
                </c:pt>
                <c:pt idx="18050">
                  <c:v>7.554975999999999</c:v>
                </c:pt>
                <c:pt idx="18051">
                  <c:v>7.0185279999999999</c:v>
                </c:pt>
                <c:pt idx="18052">
                  <c:v>6.9738239999999996</c:v>
                </c:pt>
                <c:pt idx="18053">
                  <c:v>5.5880000000000001</c:v>
                </c:pt>
                <c:pt idx="18054">
                  <c:v>4.4703999999999997</c:v>
                </c:pt>
                <c:pt idx="18055">
                  <c:v>3.4422079999999999</c:v>
                </c:pt>
                <c:pt idx="18056">
                  <c:v>2.7269439999999996</c:v>
                </c:pt>
                <c:pt idx="18057">
                  <c:v>2.2799039999999997</c:v>
                </c:pt>
                <c:pt idx="18058">
                  <c:v>2.3693119999999999</c:v>
                </c:pt>
                <c:pt idx="18059">
                  <c:v>1.519936</c:v>
                </c:pt>
                <c:pt idx="18060">
                  <c:v>2.056384</c:v>
                </c:pt>
                <c:pt idx="18061">
                  <c:v>2.2799039999999997</c:v>
                </c:pt>
                <c:pt idx="18062">
                  <c:v>2.5481280000000002</c:v>
                </c:pt>
                <c:pt idx="18063">
                  <c:v>3.844544</c:v>
                </c:pt>
                <c:pt idx="18064">
                  <c:v>3.7998400000000001</c:v>
                </c:pt>
                <c:pt idx="18065">
                  <c:v>3.5316160000000001</c:v>
                </c:pt>
                <c:pt idx="18066">
                  <c:v>3.4422079999999999</c:v>
                </c:pt>
                <c:pt idx="18067">
                  <c:v>4.5598079999999994</c:v>
                </c:pt>
                <c:pt idx="18068">
                  <c:v>4.380992</c:v>
                </c:pt>
                <c:pt idx="18069">
                  <c:v>4.24688</c:v>
                </c:pt>
                <c:pt idx="18070">
                  <c:v>4.8280320000000003</c:v>
                </c:pt>
                <c:pt idx="18071">
                  <c:v>5.0962560000000003</c:v>
                </c:pt>
                <c:pt idx="18072">
                  <c:v>5.0962560000000003</c:v>
                </c:pt>
                <c:pt idx="18073">
                  <c:v>5.051552</c:v>
                </c:pt>
                <c:pt idx="18074">
                  <c:v>5.051552</c:v>
                </c:pt>
                <c:pt idx="18075">
                  <c:v>4.91744</c:v>
                </c:pt>
                <c:pt idx="18076">
                  <c:v>4.380992</c:v>
                </c:pt>
                <c:pt idx="18077">
                  <c:v>3.7551360000000003</c:v>
                </c:pt>
                <c:pt idx="18078">
                  <c:v>3.0398719999999999</c:v>
                </c:pt>
                <c:pt idx="18079">
                  <c:v>2.2799039999999997</c:v>
                </c:pt>
                <c:pt idx="18080">
                  <c:v>1.6987519999999998</c:v>
                </c:pt>
                <c:pt idx="18081">
                  <c:v>1.7434559999999999</c:v>
                </c:pt>
                <c:pt idx="18082">
                  <c:v>2.2799039999999997</c:v>
                </c:pt>
                <c:pt idx="18083">
                  <c:v>1.6987519999999998</c:v>
                </c:pt>
                <c:pt idx="18084">
                  <c:v>2.5481280000000002</c:v>
                </c:pt>
                <c:pt idx="18085">
                  <c:v>2.6375360000000003</c:v>
                </c:pt>
                <c:pt idx="18086">
                  <c:v>1.78816</c:v>
                </c:pt>
                <c:pt idx="18087">
                  <c:v>1.8328639999999998</c:v>
                </c:pt>
                <c:pt idx="18088">
                  <c:v>1.9669760000000001</c:v>
                </c:pt>
                <c:pt idx="18089">
                  <c:v>3.5763199999999999</c:v>
                </c:pt>
                <c:pt idx="18090">
                  <c:v>4.8727359999999997</c:v>
                </c:pt>
                <c:pt idx="18091">
                  <c:v>5.2303679999999995</c:v>
                </c:pt>
                <c:pt idx="18092">
                  <c:v>5.2750720000000006</c:v>
                </c:pt>
                <c:pt idx="18093">
                  <c:v>1.8775680000000001</c:v>
                </c:pt>
                <c:pt idx="18094">
                  <c:v>3.3527999999999998</c:v>
                </c:pt>
                <c:pt idx="18095">
                  <c:v>2.9057599999999999</c:v>
                </c:pt>
                <c:pt idx="18096">
                  <c:v>3.1292800000000001</c:v>
                </c:pt>
                <c:pt idx="18097">
                  <c:v>3.0398719999999999</c:v>
                </c:pt>
                <c:pt idx="18098">
                  <c:v>1.0728959999999998</c:v>
                </c:pt>
                <c:pt idx="18099">
                  <c:v>2.0116800000000001</c:v>
                </c:pt>
                <c:pt idx="18100">
                  <c:v>2.056384</c:v>
                </c:pt>
                <c:pt idx="18101">
                  <c:v>2.056384</c:v>
                </c:pt>
                <c:pt idx="18102">
                  <c:v>1.8328639999999998</c:v>
                </c:pt>
                <c:pt idx="18103">
                  <c:v>1.519936</c:v>
                </c:pt>
                <c:pt idx="18104">
                  <c:v>1.2517119999999999</c:v>
                </c:pt>
                <c:pt idx="18105">
                  <c:v>0.93878400000000006</c:v>
                </c:pt>
                <c:pt idx="18106">
                  <c:v>1.6093440000000001</c:v>
                </c:pt>
                <c:pt idx="18107">
                  <c:v>1.78816</c:v>
                </c:pt>
                <c:pt idx="18108">
                  <c:v>2.2799039999999997</c:v>
                </c:pt>
                <c:pt idx="18109">
                  <c:v>2.1010879999999998</c:v>
                </c:pt>
                <c:pt idx="18110">
                  <c:v>1.0728959999999998</c:v>
                </c:pt>
                <c:pt idx="18111">
                  <c:v>1.6093440000000001</c:v>
                </c:pt>
                <c:pt idx="18112">
                  <c:v>1.430528</c:v>
                </c:pt>
                <c:pt idx="18113">
                  <c:v>2.7269439999999996</c:v>
                </c:pt>
                <c:pt idx="18114">
                  <c:v>2.324608</c:v>
                </c:pt>
                <c:pt idx="18115">
                  <c:v>2.324608</c:v>
                </c:pt>
                <c:pt idx="18116">
                  <c:v>2.1010879999999998</c:v>
                </c:pt>
                <c:pt idx="18117">
                  <c:v>1.1175999999999999</c:v>
                </c:pt>
                <c:pt idx="18118">
                  <c:v>1.0728959999999998</c:v>
                </c:pt>
                <c:pt idx="18119">
                  <c:v>1.2070080000000001</c:v>
                </c:pt>
                <c:pt idx="18120">
                  <c:v>2.2799039999999997</c:v>
                </c:pt>
                <c:pt idx="18121">
                  <c:v>2.6375360000000003</c:v>
                </c:pt>
                <c:pt idx="18122">
                  <c:v>2.5481280000000002</c:v>
                </c:pt>
                <c:pt idx="18123">
                  <c:v>3.4422079999999999</c:v>
                </c:pt>
                <c:pt idx="18124">
                  <c:v>2.2351999999999999</c:v>
                </c:pt>
                <c:pt idx="18125">
                  <c:v>2.9951680000000001</c:v>
                </c:pt>
                <c:pt idx="18126">
                  <c:v>4.6045120000000006</c:v>
                </c:pt>
                <c:pt idx="18127">
                  <c:v>4.515104</c:v>
                </c:pt>
                <c:pt idx="18128">
                  <c:v>4.6939200000000003</c:v>
                </c:pt>
                <c:pt idx="18129">
                  <c:v>5.4538879999999992</c:v>
                </c:pt>
                <c:pt idx="18130">
                  <c:v>4.6939200000000003</c:v>
                </c:pt>
                <c:pt idx="18131">
                  <c:v>5.051552</c:v>
                </c:pt>
                <c:pt idx="18132">
                  <c:v>6.7055999999999996</c:v>
                </c:pt>
                <c:pt idx="18133">
                  <c:v>5.1856640000000001</c:v>
                </c:pt>
                <c:pt idx="18134">
                  <c:v>5.5432959999999998</c:v>
                </c:pt>
                <c:pt idx="18135">
                  <c:v>4.783328</c:v>
                </c:pt>
                <c:pt idx="18136">
                  <c:v>4.24688</c:v>
                </c:pt>
                <c:pt idx="18137">
                  <c:v>5.051552</c:v>
                </c:pt>
                <c:pt idx="18138">
                  <c:v>4.9621439999999994</c:v>
                </c:pt>
                <c:pt idx="18139">
                  <c:v>4.649216</c:v>
                </c:pt>
                <c:pt idx="18140">
                  <c:v>5.3197760000000001</c:v>
                </c:pt>
                <c:pt idx="18141">
                  <c:v>5.3197760000000001</c:v>
                </c:pt>
                <c:pt idx="18142">
                  <c:v>4.649216</c:v>
                </c:pt>
                <c:pt idx="18143">
                  <c:v>4.7386239999999997</c:v>
                </c:pt>
                <c:pt idx="18144">
                  <c:v>3.9339520000000001</c:v>
                </c:pt>
                <c:pt idx="18145">
                  <c:v>4.2021759999999997</c:v>
                </c:pt>
                <c:pt idx="18146">
                  <c:v>4.5598079999999994</c:v>
                </c:pt>
                <c:pt idx="18147">
                  <c:v>3.978656</c:v>
                </c:pt>
                <c:pt idx="18148">
                  <c:v>4.2021759999999997</c:v>
                </c:pt>
                <c:pt idx="18149">
                  <c:v>6.4820799999999998</c:v>
                </c:pt>
                <c:pt idx="18150">
                  <c:v>7.8679040000000002</c:v>
                </c:pt>
                <c:pt idx="18151">
                  <c:v>7.7337920000000002</c:v>
                </c:pt>
                <c:pt idx="18152">
                  <c:v>9.7901759999999989</c:v>
                </c:pt>
                <c:pt idx="18153">
                  <c:v>7.8231999999999999</c:v>
                </c:pt>
                <c:pt idx="18154">
                  <c:v>6.7503039999999999</c:v>
                </c:pt>
                <c:pt idx="18155">
                  <c:v>7.5102720000000005</c:v>
                </c:pt>
                <c:pt idx="18156">
                  <c:v>6.3032639999999995</c:v>
                </c:pt>
                <c:pt idx="18157">
                  <c:v>4.3362879999999997</c:v>
                </c:pt>
                <c:pt idx="18158">
                  <c:v>6.0797439999999998</c:v>
                </c:pt>
                <c:pt idx="18159">
                  <c:v>6.7055999999999996</c:v>
                </c:pt>
                <c:pt idx="18160">
                  <c:v>5.8562240000000001</c:v>
                </c:pt>
                <c:pt idx="18161">
                  <c:v>5.9903360000000001</c:v>
                </c:pt>
                <c:pt idx="18162">
                  <c:v>6.4373760000000004</c:v>
                </c:pt>
                <c:pt idx="18163">
                  <c:v>6.4373760000000004</c:v>
                </c:pt>
                <c:pt idx="18164">
                  <c:v>6.8844159999999999</c:v>
                </c:pt>
                <c:pt idx="18165">
                  <c:v>5.2750720000000006</c:v>
                </c:pt>
                <c:pt idx="18166">
                  <c:v>4.2915839999999994</c:v>
                </c:pt>
                <c:pt idx="18167">
                  <c:v>4.380992</c:v>
                </c:pt>
                <c:pt idx="18168">
                  <c:v>6.9291200000000002</c:v>
                </c:pt>
                <c:pt idx="18169">
                  <c:v>6.7503039999999999</c:v>
                </c:pt>
                <c:pt idx="18170">
                  <c:v>5.4091839999999998</c:v>
                </c:pt>
                <c:pt idx="18171">
                  <c:v>4.0233600000000003</c:v>
                </c:pt>
                <c:pt idx="18172">
                  <c:v>4.4703999999999997</c:v>
                </c:pt>
                <c:pt idx="18173">
                  <c:v>4.6045120000000006</c:v>
                </c:pt>
                <c:pt idx="18174">
                  <c:v>4.8280320000000003</c:v>
                </c:pt>
                <c:pt idx="18175">
                  <c:v>5.6327039999999995</c:v>
                </c:pt>
                <c:pt idx="18176">
                  <c:v>5.1856640000000001</c:v>
                </c:pt>
                <c:pt idx="18177">
                  <c:v>3.0398719999999999</c:v>
                </c:pt>
                <c:pt idx="18178">
                  <c:v>2.9057599999999999</c:v>
                </c:pt>
                <c:pt idx="18179">
                  <c:v>3.5316160000000001</c:v>
                </c:pt>
                <c:pt idx="18180">
                  <c:v>4.4703999999999997</c:v>
                </c:pt>
                <c:pt idx="18181">
                  <c:v>4.6939200000000003</c:v>
                </c:pt>
                <c:pt idx="18182">
                  <c:v>4.380992</c:v>
                </c:pt>
                <c:pt idx="18183">
                  <c:v>3.8892479999999998</c:v>
                </c:pt>
                <c:pt idx="18184">
                  <c:v>4.8727359999999997</c:v>
                </c:pt>
                <c:pt idx="18185">
                  <c:v>4.9621439999999994</c:v>
                </c:pt>
                <c:pt idx="18186">
                  <c:v>6.8397120000000005</c:v>
                </c:pt>
                <c:pt idx="18187">
                  <c:v>6.3479679999999998</c:v>
                </c:pt>
                <c:pt idx="18188">
                  <c:v>6.6161919999999999</c:v>
                </c:pt>
                <c:pt idx="18189">
                  <c:v>7.4208640000000008</c:v>
                </c:pt>
                <c:pt idx="18190">
                  <c:v>7.8231999999999999</c:v>
                </c:pt>
                <c:pt idx="18191">
                  <c:v>8.1808320000000005</c:v>
                </c:pt>
                <c:pt idx="18192">
                  <c:v>8.9407999999999994</c:v>
                </c:pt>
                <c:pt idx="18193">
                  <c:v>10.103104</c:v>
                </c:pt>
                <c:pt idx="18194">
                  <c:v>10.192512000000001</c:v>
                </c:pt>
                <c:pt idx="18195">
                  <c:v>9.2090240000000012</c:v>
                </c:pt>
                <c:pt idx="18196">
                  <c:v>9.298432</c:v>
                </c:pt>
                <c:pt idx="18197">
                  <c:v>10.639552</c:v>
                </c:pt>
                <c:pt idx="18198">
                  <c:v>11.041888</c:v>
                </c:pt>
                <c:pt idx="18199">
                  <c:v>10.639552</c:v>
                </c:pt>
                <c:pt idx="18200">
                  <c:v>11.801855999999999</c:v>
                </c:pt>
                <c:pt idx="18201">
                  <c:v>12.114784</c:v>
                </c:pt>
                <c:pt idx="18202">
                  <c:v>11.667744000000001</c:v>
                </c:pt>
                <c:pt idx="18203">
                  <c:v>12.025376</c:v>
                </c:pt>
                <c:pt idx="18204">
                  <c:v>12.159488</c:v>
                </c:pt>
                <c:pt idx="18205">
                  <c:v>12.159488</c:v>
                </c:pt>
                <c:pt idx="18206">
                  <c:v>12.427712</c:v>
                </c:pt>
                <c:pt idx="18207">
                  <c:v>12.338304000000001</c:v>
                </c:pt>
                <c:pt idx="18208">
                  <c:v>12.159488</c:v>
                </c:pt>
                <c:pt idx="18209">
                  <c:v>12.606527999999999</c:v>
                </c:pt>
                <c:pt idx="18210">
                  <c:v>12.51712</c:v>
                </c:pt>
                <c:pt idx="18211">
                  <c:v>12.785344</c:v>
                </c:pt>
                <c:pt idx="18212">
                  <c:v>12.740639999999999</c:v>
                </c:pt>
                <c:pt idx="18213">
                  <c:v>12.740639999999999</c:v>
                </c:pt>
                <c:pt idx="18214">
                  <c:v>13.366496</c:v>
                </c:pt>
                <c:pt idx="18215">
                  <c:v>13.590015999999999</c:v>
                </c:pt>
                <c:pt idx="18216">
                  <c:v>14.886431999999999</c:v>
                </c:pt>
                <c:pt idx="18217">
                  <c:v>14.439391999999998</c:v>
                </c:pt>
                <c:pt idx="18218">
                  <c:v>13.008864000000001</c:v>
                </c:pt>
                <c:pt idx="18219">
                  <c:v>14.260575999999999</c:v>
                </c:pt>
                <c:pt idx="18220">
                  <c:v>12.96416</c:v>
                </c:pt>
                <c:pt idx="18221">
                  <c:v>14.171168</c:v>
                </c:pt>
                <c:pt idx="18222">
                  <c:v>13.992352</c:v>
                </c:pt>
                <c:pt idx="18223">
                  <c:v>14.126464</c:v>
                </c:pt>
                <c:pt idx="18224">
                  <c:v>15.109951999999998</c:v>
                </c:pt>
                <c:pt idx="18225">
                  <c:v>13.455904</c:v>
                </c:pt>
                <c:pt idx="18226">
                  <c:v>12.204192000000001</c:v>
                </c:pt>
                <c:pt idx="18227">
                  <c:v>11.980672</c:v>
                </c:pt>
                <c:pt idx="18228">
                  <c:v>14.171168</c:v>
                </c:pt>
                <c:pt idx="18229">
                  <c:v>15.244064</c:v>
                </c:pt>
                <c:pt idx="18230">
                  <c:v>13.724128</c:v>
                </c:pt>
                <c:pt idx="18231">
                  <c:v>13.724128</c:v>
                </c:pt>
                <c:pt idx="18232">
                  <c:v>12.383008</c:v>
                </c:pt>
                <c:pt idx="18233">
                  <c:v>12.51712</c:v>
                </c:pt>
                <c:pt idx="18234">
                  <c:v>12.51712</c:v>
                </c:pt>
                <c:pt idx="18235">
                  <c:v>11.310112</c:v>
                </c:pt>
                <c:pt idx="18236">
                  <c:v>5.4091839999999998</c:v>
                </c:pt>
                <c:pt idx="18237">
                  <c:v>4.8280320000000003</c:v>
                </c:pt>
                <c:pt idx="18238">
                  <c:v>4.4256960000000003</c:v>
                </c:pt>
                <c:pt idx="18239">
                  <c:v>2.324608</c:v>
                </c:pt>
                <c:pt idx="18240">
                  <c:v>2.7269439999999996</c:v>
                </c:pt>
                <c:pt idx="18241">
                  <c:v>5.051552</c:v>
                </c:pt>
                <c:pt idx="18242">
                  <c:v>6.9291200000000002</c:v>
                </c:pt>
                <c:pt idx="18243">
                  <c:v>4.1574720000000003</c:v>
                </c:pt>
                <c:pt idx="18244">
                  <c:v>0.581152</c:v>
                </c:pt>
                <c:pt idx="18245">
                  <c:v>1.3411200000000001</c:v>
                </c:pt>
                <c:pt idx="18246">
                  <c:v>2.5034239999999999</c:v>
                </c:pt>
                <c:pt idx="18247">
                  <c:v>4.9621439999999994</c:v>
                </c:pt>
                <c:pt idx="18248">
                  <c:v>5.0962560000000003</c:v>
                </c:pt>
                <c:pt idx="18249">
                  <c:v>3.844544</c:v>
                </c:pt>
                <c:pt idx="18250">
                  <c:v>4.1574720000000003</c:v>
                </c:pt>
                <c:pt idx="18251">
                  <c:v>4.24688</c:v>
                </c:pt>
                <c:pt idx="18252">
                  <c:v>3.6210239999999998</c:v>
                </c:pt>
                <c:pt idx="18253">
                  <c:v>3.7104320000000004</c:v>
                </c:pt>
                <c:pt idx="18254">
                  <c:v>4.4703999999999997</c:v>
                </c:pt>
                <c:pt idx="18255">
                  <c:v>4.91744</c:v>
                </c:pt>
                <c:pt idx="18256">
                  <c:v>5.9009279999999995</c:v>
                </c:pt>
                <c:pt idx="18257">
                  <c:v>6.7055999999999996</c:v>
                </c:pt>
                <c:pt idx="18258">
                  <c:v>6.3479679999999998</c:v>
                </c:pt>
                <c:pt idx="18259">
                  <c:v>6.6608960000000002</c:v>
                </c:pt>
                <c:pt idx="18260">
                  <c:v>6.8844159999999999</c:v>
                </c:pt>
                <c:pt idx="18261">
                  <c:v>7.5996800000000002</c:v>
                </c:pt>
                <c:pt idx="18262">
                  <c:v>8.627872</c:v>
                </c:pt>
                <c:pt idx="18263">
                  <c:v>8.4490559999999988</c:v>
                </c:pt>
                <c:pt idx="18264">
                  <c:v>8.225536</c:v>
                </c:pt>
                <c:pt idx="18265">
                  <c:v>7.6890879999999999</c:v>
                </c:pt>
                <c:pt idx="18266">
                  <c:v>7.1526399999999999</c:v>
                </c:pt>
                <c:pt idx="18267">
                  <c:v>7.3314559999999993</c:v>
                </c:pt>
                <c:pt idx="18268">
                  <c:v>7.3761599999999996</c:v>
                </c:pt>
                <c:pt idx="18269">
                  <c:v>7.5996800000000002</c:v>
                </c:pt>
                <c:pt idx="18270">
                  <c:v>7.554975999999999</c:v>
                </c:pt>
                <c:pt idx="18271">
                  <c:v>7.6443840000000005</c:v>
                </c:pt>
                <c:pt idx="18272">
                  <c:v>7.7337920000000002</c:v>
                </c:pt>
                <c:pt idx="18273">
                  <c:v>7.1526399999999999</c:v>
                </c:pt>
                <c:pt idx="18274">
                  <c:v>7.3314559999999993</c:v>
                </c:pt>
                <c:pt idx="18275">
                  <c:v>7.5102720000000005</c:v>
                </c:pt>
                <c:pt idx="18276">
                  <c:v>8.2702399999999994</c:v>
                </c:pt>
                <c:pt idx="18277">
                  <c:v>8.9855040000000006</c:v>
                </c:pt>
                <c:pt idx="18278">
                  <c:v>9.6560640000000006</c:v>
                </c:pt>
                <c:pt idx="18279">
                  <c:v>9.16432</c:v>
                </c:pt>
                <c:pt idx="18280">
                  <c:v>8.9855040000000006</c:v>
                </c:pt>
                <c:pt idx="18281">
                  <c:v>8.8513920000000006</c:v>
                </c:pt>
                <c:pt idx="18282">
                  <c:v>8.4490559999999988</c:v>
                </c:pt>
                <c:pt idx="18283">
                  <c:v>8.7172800000000006</c:v>
                </c:pt>
                <c:pt idx="18284">
                  <c:v>8.2702399999999994</c:v>
                </c:pt>
                <c:pt idx="18285">
                  <c:v>8.2702399999999994</c:v>
                </c:pt>
                <c:pt idx="18286">
                  <c:v>8.5831679999999988</c:v>
                </c:pt>
                <c:pt idx="18287">
                  <c:v>9.030208</c:v>
                </c:pt>
                <c:pt idx="18288">
                  <c:v>8.4043519999999994</c:v>
                </c:pt>
                <c:pt idx="18289">
                  <c:v>8.761984</c:v>
                </c:pt>
                <c:pt idx="18290">
                  <c:v>8.896096</c:v>
                </c:pt>
                <c:pt idx="18291">
                  <c:v>8.627872</c:v>
                </c:pt>
                <c:pt idx="18292">
                  <c:v>8.0020159999999994</c:v>
                </c:pt>
                <c:pt idx="18293">
                  <c:v>7.1973440000000002</c:v>
                </c:pt>
                <c:pt idx="18294">
                  <c:v>6.4373760000000004</c:v>
                </c:pt>
                <c:pt idx="18295">
                  <c:v>7.3314559999999993</c:v>
                </c:pt>
                <c:pt idx="18296">
                  <c:v>7.2867519999999999</c:v>
                </c:pt>
                <c:pt idx="18297">
                  <c:v>6.7503039999999999</c:v>
                </c:pt>
                <c:pt idx="18298">
                  <c:v>6.7055999999999996</c:v>
                </c:pt>
                <c:pt idx="18299">
                  <c:v>7.1973440000000002</c:v>
                </c:pt>
                <c:pt idx="18300">
                  <c:v>7.5102720000000005</c:v>
                </c:pt>
                <c:pt idx="18301">
                  <c:v>7.4208640000000008</c:v>
                </c:pt>
                <c:pt idx="18302">
                  <c:v>7.1526399999999999</c:v>
                </c:pt>
                <c:pt idx="18303">
                  <c:v>7.5996800000000002</c:v>
                </c:pt>
                <c:pt idx="18304">
                  <c:v>7.7337920000000002</c:v>
                </c:pt>
                <c:pt idx="18305">
                  <c:v>7.4655679999999993</c:v>
                </c:pt>
                <c:pt idx="18306">
                  <c:v>6.7503039999999999</c:v>
                </c:pt>
                <c:pt idx="18307">
                  <c:v>6.7055999999999996</c:v>
                </c:pt>
                <c:pt idx="18308">
                  <c:v>5.9903360000000001</c:v>
                </c:pt>
                <c:pt idx="18309">
                  <c:v>4.9621439999999994</c:v>
                </c:pt>
                <c:pt idx="18310">
                  <c:v>4.8280320000000003</c:v>
                </c:pt>
                <c:pt idx="18311">
                  <c:v>5.2750720000000006</c:v>
                </c:pt>
                <c:pt idx="18312">
                  <c:v>6.1244479999999992</c:v>
                </c:pt>
                <c:pt idx="18313">
                  <c:v>6.5267840000000001</c:v>
                </c:pt>
                <c:pt idx="18314">
                  <c:v>6.5267840000000001</c:v>
                </c:pt>
                <c:pt idx="18315">
                  <c:v>7.5102720000000005</c:v>
                </c:pt>
                <c:pt idx="18316">
                  <c:v>10.416032</c:v>
                </c:pt>
                <c:pt idx="18317">
                  <c:v>11.578335999999998</c:v>
                </c:pt>
                <c:pt idx="18318">
                  <c:v>11.220704000000001</c:v>
                </c:pt>
                <c:pt idx="18319">
                  <c:v>12.204192000000001</c:v>
                </c:pt>
                <c:pt idx="18320">
                  <c:v>13.053568</c:v>
                </c:pt>
                <c:pt idx="18321">
                  <c:v>14.260575999999999</c:v>
                </c:pt>
                <c:pt idx="18322">
                  <c:v>13.85824</c:v>
                </c:pt>
                <c:pt idx="18323">
                  <c:v>13.500608</c:v>
                </c:pt>
                <c:pt idx="18324">
                  <c:v>15.020544000000001</c:v>
                </c:pt>
                <c:pt idx="18325">
                  <c:v>15.333471999999999</c:v>
                </c:pt>
                <c:pt idx="18326">
                  <c:v>15.288768000000001</c:v>
                </c:pt>
                <c:pt idx="18327">
                  <c:v>15.422879999999999</c:v>
                </c:pt>
                <c:pt idx="18328">
                  <c:v>15.780511999999998</c:v>
                </c:pt>
                <c:pt idx="18329">
                  <c:v>16.316959999999998</c:v>
                </c:pt>
                <c:pt idx="18330">
                  <c:v>17.389855999999998</c:v>
                </c:pt>
                <c:pt idx="18331">
                  <c:v>18.865088</c:v>
                </c:pt>
                <c:pt idx="18332">
                  <c:v>18.105119999999999</c:v>
                </c:pt>
                <c:pt idx="18333">
                  <c:v>17.792192</c:v>
                </c:pt>
                <c:pt idx="18334">
                  <c:v>16.674591999999997</c:v>
                </c:pt>
                <c:pt idx="18335">
                  <c:v>16.227551999999999</c:v>
                </c:pt>
                <c:pt idx="18336">
                  <c:v>15.691104000000001</c:v>
                </c:pt>
                <c:pt idx="18337">
                  <c:v>13.500608</c:v>
                </c:pt>
                <c:pt idx="18338">
                  <c:v>9.3878400000000006</c:v>
                </c:pt>
                <c:pt idx="18339">
                  <c:v>6.1691520000000004</c:v>
                </c:pt>
                <c:pt idx="18340">
                  <c:v>6.4820799999999998</c:v>
                </c:pt>
                <c:pt idx="18341">
                  <c:v>7.9126079999999996</c:v>
                </c:pt>
                <c:pt idx="18342">
                  <c:v>9.2090240000000012</c:v>
                </c:pt>
                <c:pt idx="18343">
                  <c:v>8.9855040000000006</c:v>
                </c:pt>
                <c:pt idx="18344">
                  <c:v>8.4490559999999988</c:v>
                </c:pt>
                <c:pt idx="18345">
                  <c:v>8.8513920000000006</c:v>
                </c:pt>
                <c:pt idx="18346">
                  <c:v>8.49376</c:v>
                </c:pt>
                <c:pt idx="18347">
                  <c:v>9.1196159999999988</c:v>
                </c:pt>
                <c:pt idx="18348">
                  <c:v>8.225536</c:v>
                </c:pt>
                <c:pt idx="18349">
                  <c:v>7.2867519999999999</c:v>
                </c:pt>
                <c:pt idx="18350">
                  <c:v>6.1691520000000004</c:v>
                </c:pt>
                <c:pt idx="18351">
                  <c:v>5.7668160000000004</c:v>
                </c:pt>
                <c:pt idx="18352">
                  <c:v>5.3197760000000001</c:v>
                </c:pt>
                <c:pt idx="18353">
                  <c:v>5.4538879999999992</c:v>
                </c:pt>
                <c:pt idx="18354">
                  <c:v>5.1409599999999998</c:v>
                </c:pt>
                <c:pt idx="18355">
                  <c:v>4.649216</c:v>
                </c:pt>
                <c:pt idx="18356">
                  <c:v>4.0680639999999997</c:v>
                </c:pt>
                <c:pt idx="18357">
                  <c:v>4.2021759999999997</c:v>
                </c:pt>
                <c:pt idx="18358">
                  <c:v>4.649216</c:v>
                </c:pt>
                <c:pt idx="18359">
                  <c:v>4.8280320000000003</c:v>
                </c:pt>
                <c:pt idx="18360">
                  <c:v>5.3644800000000004</c:v>
                </c:pt>
                <c:pt idx="18361">
                  <c:v>5.0068479999999997</c:v>
                </c:pt>
                <c:pt idx="18362">
                  <c:v>4.3362879999999997</c:v>
                </c:pt>
                <c:pt idx="18363">
                  <c:v>5.2750720000000006</c:v>
                </c:pt>
                <c:pt idx="18364">
                  <c:v>5.6327039999999995</c:v>
                </c:pt>
                <c:pt idx="18365">
                  <c:v>5.3644800000000004</c:v>
                </c:pt>
                <c:pt idx="18366">
                  <c:v>5.9456319999999998</c:v>
                </c:pt>
                <c:pt idx="18367">
                  <c:v>4.4703999999999997</c:v>
                </c:pt>
                <c:pt idx="18368">
                  <c:v>4.4703999999999997</c:v>
                </c:pt>
                <c:pt idx="18369">
                  <c:v>5.9456319999999998</c:v>
                </c:pt>
                <c:pt idx="18370">
                  <c:v>5.8115199999999998</c:v>
                </c:pt>
                <c:pt idx="18371">
                  <c:v>5.3644800000000004</c:v>
                </c:pt>
                <c:pt idx="18372">
                  <c:v>5.051552</c:v>
                </c:pt>
                <c:pt idx="18373">
                  <c:v>4.7386239999999997</c:v>
                </c:pt>
                <c:pt idx="18374">
                  <c:v>5.5432959999999998</c:v>
                </c:pt>
                <c:pt idx="18375">
                  <c:v>5.9903360000000001</c:v>
                </c:pt>
                <c:pt idx="18376">
                  <c:v>6.2138559999999998</c:v>
                </c:pt>
                <c:pt idx="18377">
                  <c:v>5.8115199999999998</c:v>
                </c:pt>
                <c:pt idx="18378">
                  <c:v>7.7337920000000002</c:v>
                </c:pt>
                <c:pt idx="18379">
                  <c:v>8.9407999999999994</c:v>
                </c:pt>
                <c:pt idx="18380">
                  <c:v>8.1808320000000005</c:v>
                </c:pt>
                <c:pt idx="18381">
                  <c:v>8.49376</c:v>
                </c:pt>
                <c:pt idx="18382">
                  <c:v>8.627872</c:v>
                </c:pt>
                <c:pt idx="18383">
                  <c:v>9.2537279999999988</c:v>
                </c:pt>
                <c:pt idx="18384">
                  <c:v>8.0467200000000005</c:v>
                </c:pt>
                <c:pt idx="18385">
                  <c:v>7.5102720000000005</c:v>
                </c:pt>
                <c:pt idx="18386">
                  <c:v>8.0467200000000005</c:v>
                </c:pt>
                <c:pt idx="18387">
                  <c:v>8.8513920000000006</c:v>
                </c:pt>
                <c:pt idx="18388">
                  <c:v>9.030208</c:v>
                </c:pt>
                <c:pt idx="18389">
                  <c:v>9.0749119999999994</c:v>
                </c:pt>
                <c:pt idx="18390">
                  <c:v>8.4043519999999994</c:v>
                </c:pt>
                <c:pt idx="18391">
                  <c:v>8.1361279999999994</c:v>
                </c:pt>
                <c:pt idx="18392">
                  <c:v>9.2537279999999988</c:v>
                </c:pt>
                <c:pt idx="18393">
                  <c:v>8.3149440000000006</c:v>
                </c:pt>
                <c:pt idx="18394">
                  <c:v>8.4490559999999988</c:v>
                </c:pt>
                <c:pt idx="18395">
                  <c:v>7.9573119999999999</c:v>
                </c:pt>
                <c:pt idx="18396">
                  <c:v>8.4490559999999988</c:v>
                </c:pt>
                <c:pt idx="18397">
                  <c:v>7.3314559999999993</c:v>
                </c:pt>
                <c:pt idx="18398">
                  <c:v>8.0020159999999994</c:v>
                </c:pt>
                <c:pt idx="18399">
                  <c:v>6.9738239999999996</c:v>
                </c:pt>
                <c:pt idx="18400">
                  <c:v>6.6161919999999999</c:v>
                </c:pt>
                <c:pt idx="18401">
                  <c:v>6.7950079999999993</c:v>
                </c:pt>
                <c:pt idx="18402">
                  <c:v>6.1691520000000004</c:v>
                </c:pt>
                <c:pt idx="18403">
                  <c:v>5.9456319999999998</c:v>
                </c:pt>
                <c:pt idx="18404">
                  <c:v>6.0797439999999998</c:v>
                </c:pt>
                <c:pt idx="18405">
                  <c:v>5.5432959999999998</c:v>
                </c:pt>
                <c:pt idx="18406">
                  <c:v>5.4538879999999992</c:v>
                </c:pt>
                <c:pt idx="18407">
                  <c:v>5.5432959999999998</c:v>
                </c:pt>
                <c:pt idx="18408">
                  <c:v>4.9621439999999994</c:v>
                </c:pt>
                <c:pt idx="18409">
                  <c:v>4.4256960000000003</c:v>
                </c:pt>
                <c:pt idx="18410">
                  <c:v>4.7386239999999997</c:v>
                </c:pt>
                <c:pt idx="18411">
                  <c:v>4.5598079999999994</c:v>
                </c:pt>
                <c:pt idx="18412">
                  <c:v>4.2915839999999994</c:v>
                </c:pt>
                <c:pt idx="18413">
                  <c:v>3.3975039999999996</c:v>
                </c:pt>
                <c:pt idx="18414">
                  <c:v>3.1739839999999999</c:v>
                </c:pt>
                <c:pt idx="18415">
                  <c:v>2.9951680000000001</c:v>
                </c:pt>
                <c:pt idx="18416">
                  <c:v>1.922272</c:v>
                </c:pt>
                <c:pt idx="18417">
                  <c:v>1.7434559999999999</c:v>
                </c:pt>
                <c:pt idx="18418">
                  <c:v>1.3858239999999999</c:v>
                </c:pt>
                <c:pt idx="18419">
                  <c:v>1.162304</c:v>
                </c:pt>
                <c:pt idx="18420">
                  <c:v>1.654048</c:v>
                </c:pt>
                <c:pt idx="18421">
                  <c:v>2.4140160000000002</c:v>
                </c:pt>
                <c:pt idx="18422">
                  <c:v>2.7269439999999996</c:v>
                </c:pt>
                <c:pt idx="18423">
                  <c:v>3.0398719999999999</c:v>
                </c:pt>
                <c:pt idx="18424">
                  <c:v>2.190496</c:v>
                </c:pt>
                <c:pt idx="18425">
                  <c:v>2.3693119999999999</c:v>
                </c:pt>
                <c:pt idx="18426">
                  <c:v>2.5034239999999999</c:v>
                </c:pt>
                <c:pt idx="18427">
                  <c:v>2.45872</c:v>
                </c:pt>
                <c:pt idx="18428">
                  <c:v>2.9057599999999999</c:v>
                </c:pt>
                <c:pt idx="18429">
                  <c:v>2.4140160000000002</c:v>
                </c:pt>
                <c:pt idx="18430">
                  <c:v>2.056384</c:v>
                </c:pt>
                <c:pt idx="18431">
                  <c:v>1.3858239999999999</c:v>
                </c:pt>
                <c:pt idx="18432">
                  <c:v>0.62585599999999997</c:v>
                </c:pt>
                <c:pt idx="18433">
                  <c:v>0.98348800000000003</c:v>
                </c:pt>
                <c:pt idx="18434">
                  <c:v>0.93878400000000006</c:v>
                </c:pt>
                <c:pt idx="18435">
                  <c:v>1.922272</c:v>
                </c:pt>
                <c:pt idx="18436">
                  <c:v>2.190496</c:v>
                </c:pt>
                <c:pt idx="18437">
                  <c:v>2.0116800000000001</c:v>
                </c:pt>
                <c:pt idx="18438">
                  <c:v>1.9669760000000001</c:v>
                </c:pt>
                <c:pt idx="18439">
                  <c:v>2.056384</c:v>
                </c:pt>
                <c:pt idx="18440">
                  <c:v>1.56464</c:v>
                </c:pt>
                <c:pt idx="18441">
                  <c:v>2.7716479999999999</c:v>
                </c:pt>
                <c:pt idx="18442">
                  <c:v>2.2351999999999999</c:v>
                </c:pt>
                <c:pt idx="18443">
                  <c:v>2.8163519999999997</c:v>
                </c:pt>
                <c:pt idx="18444">
                  <c:v>4.0233600000000003</c:v>
                </c:pt>
                <c:pt idx="18445">
                  <c:v>4.0680639999999997</c:v>
                </c:pt>
                <c:pt idx="18446">
                  <c:v>3.6210239999999998</c:v>
                </c:pt>
                <c:pt idx="18447">
                  <c:v>3.7998400000000001</c:v>
                </c:pt>
                <c:pt idx="18448">
                  <c:v>3.5763199999999999</c:v>
                </c:pt>
                <c:pt idx="18449">
                  <c:v>1.8775680000000001</c:v>
                </c:pt>
                <c:pt idx="18450">
                  <c:v>3.1292800000000001</c:v>
                </c:pt>
                <c:pt idx="18451">
                  <c:v>3.3527999999999998</c:v>
                </c:pt>
                <c:pt idx="18452">
                  <c:v>1.7434559999999999</c:v>
                </c:pt>
                <c:pt idx="18453">
                  <c:v>0.84937599999999991</c:v>
                </c:pt>
                <c:pt idx="18454">
                  <c:v>0.89407999999999999</c:v>
                </c:pt>
                <c:pt idx="18455">
                  <c:v>0.75996799999999998</c:v>
                </c:pt>
                <c:pt idx="18456">
                  <c:v>0.84937599999999991</c:v>
                </c:pt>
                <c:pt idx="18457">
                  <c:v>1.78816</c:v>
                </c:pt>
                <c:pt idx="18458">
                  <c:v>1.296416</c:v>
                </c:pt>
                <c:pt idx="18459">
                  <c:v>1.78816</c:v>
                </c:pt>
                <c:pt idx="18460">
                  <c:v>1.78816</c:v>
                </c:pt>
                <c:pt idx="18461">
                  <c:v>2.7716479999999999</c:v>
                </c:pt>
                <c:pt idx="18462">
                  <c:v>3.7998400000000001</c:v>
                </c:pt>
                <c:pt idx="18463">
                  <c:v>2.9951680000000001</c:v>
                </c:pt>
                <c:pt idx="18464">
                  <c:v>3.6657279999999997</c:v>
                </c:pt>
                <c:pt idx="18465">
                  <c:v>4.3362879999999997</c:v>
                </c:pt>
                <c:pt idx="18466">
                  <c:v>3.978656</c:v>
                </c:pt>
                <c:pt idx="18467">
                  <c:v>4.4256960000000003</c:v>
                </c:pt>
                <c:pt idx="18468">
                  <c:v>4.515104</c:v>
                </c:pt>
                <c:pt idx="18469">
                  <c:v>5.0068479999999997</c:v>
                </c:pt>
                <c:pt idx="18470">
                  <c:v>2.7716479999999999</c:v>
                </c:pt>
                <c:pt idx="18471">
                  <c:v>3.5763199999999999</c:v>
                </c:pt>
                <c:pt idx="18472">
                  <c:v>2.45872</c:v>
                </c:pt>
                <c:pt idx="18473">
                  <c:v>1.78816</c:v>
                </c:pt>
                <c:pt idx="18474">
                  <c:v>2.4140160000000002</c:v>
                </c:pt>
                <c:pt idx="18475">
                  <c:v>1.56464</c:v>
                </c:pt>
                <c:pt idx="18476">
                  <c:v>1.1175999999999999</c:v>
                </c:pt>
                <c:pt idx="18477">
                  <c:v>1.6987519999999998</c:v>
                </c:pt>
                <c:pt idx="18478">
                  <c:v>3.3080959999999999</c:v>
                </c:pt>
                <c:pt idx="18479">
                  <c:v>2.7716479999999999</c:v>
                </c:pt>
                <c:pt idx="18480">
                  <c:v>3.0845760000000002</c:v>
                </c:pt>
                <c:pt idx="18481">
                  <c:v>3.3975039999999996</c:v>
                </c:pt>
                <c:pt idx="18482">
                  <c:v>3.3527999999999998</c:v>
                </c:pt>
                <c:pt idx="18483">
                  <c:v>2.861056</c:v>
                </c:pt>
                <c:pt idx="18484">
                  <c:v>2.5481280000000002</c:v>
                </c:pt>
                <c:pt idx="18485">
                  <c:v>2.9057599999999999</c:v>
                </c:pt>
                <c:pt idx="18486">
                  <c:v>2.861056</c:v>
                </c:pt>
                <c:pt idx="18487">
                  <c:v>2.1457919999999997</c:v>
                </c:pt>
                <c:pt idx="18488">
                  <c:v>1.78816</c:v>
                </c:pt>
                <c:pt idx="18489">
                  <c:v>1.922272</c:v>
                </c:pt>
                <c:pt idx="18490">
                  <c:v>1.8328639999999998</c:v>
                </c:pt>
                <c:pt idx="18491">
                  <c:v>1.430528</c:v>
                </c:pt>
                <c:pt idx="18492">
                  <c:v>1.56464</c:v>
                </c:pt>
                <c:pt idx="18493">
                  <c:v>1.519936</c:v>
                </c:pt>
                <c:pt idx="18494">
                  <c:v>0.98348800000000003</c:v>
                </c:pt>
                <c:pt idx="18495">
                  <c:v>0.84937599999999991</c:v>
                </c:pt>
                <c:pt idx="18496">
                  <c:v>1.3411200000000001</c:v>
                </c:pt>
                <c:pt idx="18497">
                  <c:v>1.2517119999999999</c:v>
                </c:pt>
                <c:pt idx="18498">
                  <c:v>0.178816</c:v>
                </c:pt>
                <c:pt idx="18499">
                  <c:v>0.98348800000000003</c:v>
                </c:pt>
                <c:pt idx="18500">
                  <c:v>0.62585599999999997</c:v>
                </c:pt>
                <c:pt idx="18501">
                  <c:v>1.56464</c:v>
                </c:pt>
                <c:pt idx="18502">
                  <c:v>4.3362879999999997</c:v>
                </c:pt>
                <c:pt idx="18503">
                  <c:v>6.5267840000000001</c:v>
                </c:pt>
                <c:pt idx="18504">
                  <c:v>5.9903360000000001</c:v>
                </c:pt>
                <c:pt idx="18505">
                  <c:v>7.3314559999999993</c:v>
                </c:pt>
                <c:pt idx="18506">
                  <c:v>7.9573119999999999</c:v>
                </c:pt>
                <c:pt idx="18507">
                  <c:v>7.4655679999999993</c:v>
                </c:pt>
                <c:pt idx="18508">
                  <c:v>8.1808320000000005</c:v>
                </c:pt>
                <c:pt idx="18509">
                  <c:v>7.3761599999999996</c:v>
                </c:pt>
                <c:pt idx="18510">
                  <c:v>8.5831679999999988</c:v>
                </c:pt>
                <c:pt idx="18511">
                  <c:v>7.8679040000000002</c:v>
                </c:pt>
                <c:pt idx="18512">
                  <c:v>7.8231999999999999</c:v>
                </c:pt>
                <c:pt idx="18513">
                  <c:v>9.2537279999999988</c:v>
                </c:pt>
                <c:pt idx="18514">
                  <c:v>9.8348800000000001</c:v>
                </c:pt>
                <c:pt idx="18515">
                  <c:v>8.2702399999999994</c:v>
                </c:pt>
                <c:pt idx="18516">
                  <c:v>8.6725759999999994</c:v>
                </c:pt>
                <c:pt idx="18517">
                  <c:v>8.359648</c:v>
                </c:pt>
                <c:pt idx="18518">
                  <c:v>8.0914239999999999</c:v>
                </c:pt>
                <c:pt idx="18519">
                  <c:v>6.8844159999999999</c:v>
                </c:pt>
                <c:pt idx="18520">
                  <c:v>7.5996800000000002</c:v>
                </c:pt>
                <c:pt idx="18521">
                  <c:v>8.1361279999999994</c:v>
                </c:pt>
                <c:pt idx="18522">
                  <c:v>7.1526399999999999</c:v>
                </c:pt>
                <c:pt idx="18523">
                  <c:v>7.9126079999999996</c:v>
                </c:pt>
                <c:pt idx="18524">
                  <c:v>8.761984</c:v>
                </c:pt>
                <c:pt idx="18525">
                  <c:v>8.225536</c:v>
                </c:pt>
                <c:pt idx="18526">
                  <c:v>7.1973440000000002</c:v>
                </c:pt>
                <c:pt idx="18527">
                  <c:v>6.7950079999999993</c:v>
                </c:pt>
                <c:pt idx="18528">
                  <c:v>7.1973440000000002</c:v>
                </c:pt>
                <c:pt idx="18529">
                  <c:v>6.8397120000000005</c:v>
                </c:pt>
                <c:pt idx="18530">
                  <c:v>6.3479679999999998</c:v>
                </c:pt>
                <c:pt idx="18531">
                  <c:v>6.3479679999999998</c:v>
                </c:pt>
                <c:pt idx="18532">
                  <c:v>7.2867519999999999</c:v>
                </c:pt>
                <c:pt idx="18533">
                  <c:v>6.8397120000000005</c:v>
                </c:pt>
                <c:pt idx="18534">
                  <c:v>6.4373760000000004</c:v>
                </c:pt>
                <c:pt idx="18535">
                  <c:v>6.1244479999999992</c:v>
                </c:pt>
                <c:pt idx="18536">
                  <c:v>6.1244479999999992</c:v>
                </c:pt>
                <c:pt idx="18537">
                  <c:v>6.1691520000000004</c:v>
                </c:pt>
                <c:pt idx="18538">
                  <c:v>6.5714879999999996</c:v>
                </c:pt>
                <c:pt idx="18539">
                  <c:v>6.0350399999999995</c:v>
                </c:pt>
                <c:pt idx="18540">
                  <c:v>5.1409599999999998</c:v>
                </c:pt>
                <c:pt idx="18541">
                  <c:v>4.8280320000000003</c:v>
                </c:pt>
                <c:pt idx="18542">
                  <c:v>6.5267840000000001</c:v>
                </c:pt>
                <c:pt idx="18543">
                  <c:v>6.8844159999999999</c:v>
                </c:pt>
                <c:pt idx="18544">
                  <c:v>6.4373760000000004</c:v>
                </c:pt>
                <c:pt idx="18545">
                  <c:v>6.8844159999999999</c:v>
                </c:pt>
                <c:pt idx="18546">
                  <c:v>7.8231999999999999</c:v>
                </c:pt>
                <c:pt idx="18547">
                  <c:v>7.3761599999999996</c:v>
                </c:pt>
                <c:pt idx="18548">
                  <c:v>7.3761599999999996</c:v>
                </c:pt>
                <c:pt idx="18549">
                  <c:v>8.9407999999999994</c:v>
                </c:pt>
                <c:pt idx="18550">
                  <c:v>8.4490559999999988</c:v>
                </c:pt>
                <c:pt idx="18551">
                  <c:v>7.7784959999999996</c:v>
                </c:pt>
                <c:pt idx="18552">
                  <c:v>9.16432</c:v>
                </c:pt>
                <c:pt idx="18553">
                  <c:v>8.8066879999999994</c:v>
                </c:pt>
                <c:pt idx="18554">
                  <c:v>9.6113599999999995</c:v>
                </c:pt>
                <c:pt idx="18555">
                  <c:v>9.7454719999999995</c:v>
                </c:pt>
                <c:pt idx="18556">
                  <c:v>9.7007680000000001</c:v>
                </c:pt>
                <c:pt idx="18557">
                  <c:v>9.8795840000000013</c:v>
                </c:pt>
                <c:pt idx="18558">
                  <c:v>9.5219520000000006</c:v>
                </c:pt>
                <c:pt idx="18559">
                  <c:v>9.3431359999999994</c:v>
                </c:pt>
                <c:pt idx="18560">
                  <c:v>9.3878400000000006</c:v>
                </c:pt>
                <c:pt idx="18561">
                  <c:v>10.550144000000001</c:v>
                </c:pt>
                <c:pt idx="18562">
                  <c:v>11.086592</c:v>
                </c:pt>
                <c:pt idx="18563">
                  <c:v>11.533632000000001</c:v>
                </c:pt>
                <c:pt idx="18564">
                  <c:v>11.399519999999999</c:v>
                </c:pt>
                <c:pt idx="18565">
                  <c:v>10.237215999999998</c:v>
                </c:pt>
                <c:pt idx="18566">
                  <c:v>10.237215999999998</c:v>
                </c:pt>
                <c:pt idx="18567">
                  <c:v>10.103104</c:v>
                </c:pt>
                <c:pt idx="18568">
                  <c:v>9.7007680000000001</c:v>
                </c:pt>
                <c:pt idx="18569">
                  <c:v>9.3878400000000006</c:v>
                </c:pt>
                <c:pt idx="18570">
                  <c:v>9.3878400000000006</c:v>
                </c:pt>
                <c:pt idx="18571">
                  <c:v>8.627872</c:v>
                </c:pt>
                <c:pt idx="18572">
                  <c:v>8.761984</c:v>
                </c:pt>
                <c:pt idx="18573">
                  <c:v>8.0467200000000005</c:v>
                </c:pt>
                <c:pt idx="18574">
                  <c:v>7.9573119999999999</c:v>
                </c:pt>
                <c:pt idx="18575">
                  <c:v>6.9291200000000002</c:v>
                </c:pt>
                <c:pt idx="18576">
                  <c:v>6.7503039999999999</c:v>
                </c:pt>
                <c:pt idx="18577">
                  <c:v>6.8397120000000005</c:v>
                </c:pt>
                <c:pt idx="18578">
                  <c:v>6.4820799999999998</c:v>
                </c:pt>
                <c:pt idx="18579">
                  <c:v>6.8844159999999999</c:v>
                </c:pt>
                <c:pt idx="18580">
                  <c:v>6.3926720000000001</c:v>
                </c:pt>
                <c:pt idx="18581">
                  <c:v>6.8397120000000005</c:v>
                </c:pt>
                <c:pt idx="18582">
                  <c:v>6.7950079999999993</c:v>
                </c:pt>
                <c:pt idx="18583">
                  <c:v>7.3761599999999996</c:v>
                </c:pt>
                <c:pt idx="18584">
                  <c:v>7.0185279999999999</c:v>
                </c:pt>
                <c:pt idx="18585">
                  <c:v>6.7950079999999993</c:v>
                </c:pt>
                <c:pt idx="18586">
                  <c:v>6.5267840000000001</c:v>
                </c:pt>
                <c:pt idx="18587">
                  <c:v>6.6161919999999999</c:v>
                </c:pt>
                <c:pt idx="18588">
                  <c:v>6.4820799999999998</c:v>
                </c:pt>
                <c:pt idx="18589">
                  <c:v>6.3926720000000001</c:v>
                </c:pt>
                <c:pt idx="18590">
                  <c:v>6.5714879999999996</c:v>
                </c:pt>
                <c:pt idx="18591">
                  <c:v>6.5714879999999996</c:v>
                </c:pt>
                <c:pt idx="18592">
                  <c:v>6.8397120000000005</c:v>
                </c:pt>
                <c:pt idx="18593">
                  <c:v>6.8844159999999999</c:v>
                </c:pt>
                <c:pt idx="18594">
                  <c:v>6.5267840000000001</c:v>
                </c:pt>
                <c:pt idx="18595">
                  <c:v>6.4820799999999998</c:v>
                </c:pt>
                <c:pt idx="18596">
                  <c:v>6.4373760000000004</c:v>
                </c:pt>
                <c:pt idx="18597">
                  <c:v>6.1244479999999992</c:v>
                </c:pt>
                <c:pt idx="18598">
                  <c:v>5.8115199999999998</c:v>
                </c:pt>
                <c:pt idx="18599">
                  <c:v>5.9009279999999995</c:v>
                </c:pt>
                <c:pt idx="18600">
                  <c:v>5.9456319999999998</c:v>
                </c:pt>
                <c:pt idx="18601">
                  <c:v>5.4538879999999992</c:v>
                </c:pt>
                <c:pt idx="18602">
                  <c:v>5.7221120000000001</c:v>
                </c:pt>
                <c:pt idx="18603">
                  <c:v>5.2303679999999995</c:v>
                </c:pt>
                <c:pt idx="18604">
                  <c:v>5.6327039999999995</c:v>
                </c:pt>
                <c:pt idx="18605">
                  <c:v>5.9456319999999998</c:v>
                </c:pt>
                <c:pt idx="18606">
                  <c:v>5.7668160000000004</c:v>
                </c:pt>
                <c:pt idx="18607">
                  <c:v>5.3644800000000004</c:v>
                </c:pt>
                <c:pt idx="18608">
                  <c:v>5.4538879999999992</c:v>
                </c:pt>
                <c:pt idx="18609">
                  <c:v>5.4091839999999998</c:v>
                </c:pt>
                <c:pt idx="18610">
                  <c:v>6.1244479999999992</c:v>
                </c:pt>
                <c:pt idx="18611">
                  <c:v>5.3644800000000004</c:v>
                </c:pt>
                <c:pt idx="18612">
                  <c:v>5.4538879999999992</c:v>
                </c:pt>
                <c:pt idx="18613">
                  <c:v>4.91744</c:v>
                </c:pt>
                <c:pt idx="18614">
                  <c:v>7.1079360000000005</c:v>
                </c:pt>
                <c:pt idx="18615">
                  <c:v>6.3479679999999998</c:v>
                </c:pt>
                <c:pt idx="18616">
                  <c:v>6.7503039999999999</c:v>
                </c:pt>
                <c:pt idx="18617">
                  <c:v>6.2138559999999998</c:v>
                </c:pt>
                <c:pt idx="18618">
                  <c:v>6.0797439999999998</c:v>
                </c:pt>
                <c:pt idx="18619">
                  <c:v>2.3693119999999999</c:v>
                </c:pt>
                <c:pt idx="18620">
                  <c:v>6.6161919999999999</c:v>
                </c:pt>
                <c:pt idx="18621">
                  <c:v>7.0185279999999999</c:v>
                </c:pt>
                <c:pt idx="18622">
                  <c:v>7.2867519999999999</c:v>
                </c:pt>
                <c:pt idx="18623">
                  <c:v>5.4538879999999992</c:v>
                </c:pt>
                <c:pt idx="18624">
                  <c:v>2.4140160000000002</c:v>
                </c:pt>
                <c:pt idx="18625">
                  <c:v>5.3197760000000001</c:v>
                </c:pt>
                <c:pt idx="18626">
                  <c:v>6.5267840000000001</c:v>
                </c:pt>
                <c:pt idx="18627">
                  <c:v>7.4655679999999993</c:v>
                </c:pt>
                <c:pt idx="18628">
                  <c:v>6.9291200000000002</c:v>
                </c:pt>
                <c:pt idx="18629">
                  <c:v>7.1526399999999999</c:v>
                </c:pt>
                <c:pt idx="18630">
                  <c:v>6.8844159999999999</c:v>
                </c:pt>
                <c:pt idx="18631">
                  <c:v>6.3926720000000001</c:v>
                </c:pt>
                <c:pt idx="18632">
                  <c:v>5.9009279999999995</c:v>
                </c:pt>
                <c:pt idx="18633">
                  <c:v>6.2138559999999998</c:v>
                </c:pt>
                <c:pt idx="18634">
                  <c:v>6.4373760000000004</c:v>
                </c:pt>
                <c:pt idx="18635">
                  <c:v>5.1409599999999998</c:v>
                </c:pt>
                <c:pt idx="18636">
                  <c:v>6.7950079999999993</c:v>
                </c:pt>
                <c:pt idx="18637">
                  <c:v>6.9738239999999996</c:v>
                </c:pt>
                <c:pt idx="18638">
                  <c:v>0</c:v>
                </c:pt>
                <c:pt idx="18639">
                  <c:v>6.8844159999999999</c:v>
                </c:pt>
                <c:pt idx="18640">
                  <c:v>6.6161919999999999</c:v>
                </c:pt>
                <c:pt idx="18641">
                  <c:v>7.5102720000000005</c:v>
                </c:pt>
                <c:pt idx="18642">
                  <c:v>6.8844159999999999</c:v>
                </c:pt>
                <c:pt idx="18643">
                  <c:v>8.0914239999999999</c:v>
                </c:pt>
                <c:pt idx="18644">
                  <c:v>7.7784959999999996</c:v>
                </c:pt>
                <c:pt idx="18645">
                  <c:v>8.896096</c:v>
                </c:pt>
                <c:pt idx="18646">
                  <c:v>9.1196159999999988</c:v>
                </c:pt>
                <c:pt idx="18647">
                  <c:v>6.9738239999999996</c:v>
                </c:pt>
                <c:pt idx="18648">
                  <c:v>5.9009279999999995</c:v>
                </c:pt>
                <c:pt idx="18649">
                  <c:v>6.3479679999999998</c:v>
                </c:pt>
                <c:pt idx="18650">
                  <c:v>5.9456319999999998</c:v>
                </c:pt>
                <c:pt idx="18651">
                  <c:v>6.5714879999999996</c:v>
                </c:pt>
                <c:pt idx="18652">
                  <c:v>6.1691520000000004</c:v>
                </c:pt>
                <c:pt idx="18653">
                  <c:v>8.3149440000000006</c:v>
                </c:pt>
                <c:pt idx="18654">
                  <c:v>9.3431359999999994</c:v>
                </c:pt>
                <c:pt idx="18655">
                  <c:v>8.359648</c:v>
                </c:pt>
                <c:pt idx="18656">
                  <c:v>7.7337920000000002</c:v>
                </c:pt>
                <c:pt idx="18657">
                  <c:v>8.9407999999999994</c:v>
                </c:pt>
                <c:pt idx="18658">
                  <c:v>9.8348800000000001</c:v>
                </c:pt>
                <c:pt idx="18659">
                  <c:v>9.3431359999999994</c:v>
                </c:pt>
                <c:pt idx="18660">
                  <c:v>8.359648</c:v>
                </c:pt>
                <c:pt idx="18661">
                  <c:v>9.0749119999999994</c:v>
                </c:pt>
                <c:pt idx="18662">
                  <c:v>8.8066879999999994</c:v>
                </c:pt>
                <c:pt idx="18663">
                  <c:v>9.030208</c:v>
                </c:pt>
                <c:pt idx="18664">
                  <c:v>8.761984</c:v>
                </c:pt>
                <c:pt idx="18665">
                  <c:v>8.6725759999999994</c:v>
                </c:pt>
                <c:pt idx="18666">
                  <c:v>8.3149440000000006</c:v>
                </c:pt>
                <c:pt idx="18667">
                  <c:v>8.1808320000000005</c:v>
                </c:pt>
                <c:pt idx="18668">
                  <c:v>7.1973440000000002</c:v>
                </c:pt>
                <c:pt idx="18669">
                  <c:v>6.5267840000000001</c:v>
                </c:pt>
                <c:pt idx="18670">
                  <c:v>7.2420479999999996</c:v>
                </c:pt>
                <c:pt idx="18671">
                  <c:v>5.9009279999999995</c:v>
                </c:pt>
                <c:pt idx="18672">
                  <c:v>6.9291200000000002</c:v>
                </c:pt>
                <c:pt idx="18673">
                  <c:v>6.1244479999999992</c:v>
                </c:pt>
                <c:pt idx="18674">
                  <c:v>6.3032639999999995</c:v>
                </c:pt>
                <c:pt idx="18675">
                  <c:v>7.5102720000000005</c:v>
                </c:pt>
                <c:pt idx="18676">
                  <c:v>6.9291200000000002</c:v>
                </c:pt>
                <c:pt idx="18677">
                  <c:v>6.5267840000000001</c:v>
                </c:pt>
                <c:pt idx="18678">
                  <c:v>6.0797439999999998</c:v>
                </c:pt>
                <c:pt idx="18679">
                  <c:v>5.1856640000000001</c:v>
                </c:pt>
                <c:pt idx="18680">
                  <c:v>5.5432959999999998</c:v>
                </c:pt>
                <c:pt idx="18681">
                  <c:v>5.8115199999999998</c:v>
                </c:pt>
                <c:pt idx="18682">
                  <c:v>6.2138559999999998</c:v>
                </c:pt>
                <c:pt idx="18683">
                  <c:v>7.1526399999999999</c:v>
                </c:pt>
                <c:pt idx="18684">
                  <c:v>6.3479679999999998</c:v>
                </c:pt>
                <c:pt idx="18685">
                  <c:v>5.9009279999999995</c:v>
                </c:pt>
                <c:pt idx="18686">
                  <c:v>6.4373760000000004</c:v>
                </c:pt>
                <c:pt idx="18687">
                  <c:v>7.0185279999999999</c:v>
                </c:pt>
                <c:pt idx="18688">
                  <c:v>7.7784959999999996</c:v>
                </c:pt>
                <c:pt idx="18689">
                  <c:v>7.3761599999999996</c:v>
                </c:pt>
                <c:pt idx="18690">
                  <c:v>7.1973440000000002</c:v>
                </c:pt>
                <c:pt idx="18691">
                  <c:v>7.4208640000000008</c:v>
                </c:pt>
                <c:pt idx="18692">
                  <c:v>8.0467200000000005</c:v>
                </c:pt>
                <c:pt idx="18693">
                  <c:v>8.0467200000000005</c:v>
                </c:pt>
                <c:pt idx="18694">
                  <c:v>8.8066879999999994</c:v>
                </c:pt>
                <c:pt idx="18695">
                  <c:v>8.5831679999999988</c:v>
                </c:pt>
                <c:pt idx="18696">
                  <c:v>7.1526399999999999</c:v>
                </c:pt>
                <c:pt idx="18697">
                  <c:v>7.3761599999999996</c:v>
                </c:pt>
                <c:pt idx="18698">
                  <c:v>10.416032</c:v>
                </c:pt>
                <c:pt idx="18699">
                  <c:v>9.9242879999999989</c:v>
                </c:pt>
                <c:pt idx="18700">
                  <c:v>9.7454719999999995</c:v>
                </c:pt>
                <c:pt idx="18701">
                  <c:v>9.4772479999999995</c:v>
                </c:pt>
                <c:pt idx="18702">
                  <c:v>8.761984</c:v>
                </c:pt>
                <c:pt idx="18703">
                  <c:v>7.7784959999999996</c:v>
                </c:pt>
                <c:pt idx="18704">
                  <c:v>8.9855040000000006</c:v>
                </c:pt>
                <c:pt idx="18705">
                  <c:v>10.773664</c:v>
                </c:pt>
                <c:pt idx="18706">
                  <c:v>7.6890879999999999</c:v>
                </c:pt>
                <c:pt idx="18707">
                  <c:v>7.0632320000000002</c:v>
                </c:pt>
                <c:pt idx="18708">
                  <c:v>8.896096</c:v>
                </c:pt>
                <c:pt idx="18709">
                  <c:v>10.28192</c:v>
                </c:pt>
                <c:pt idx="18710">
                  <c:v>9.3431359999999994</c:v>
                </c:pt>
                <c:pt idx="18711">
                  <c:v>8.1361279999999994</c:v>
                </c:pt>
                <c:pt idx="18712">
                  <c:v>6.5714879999999996</c:v>
                </c:pt>
                <c:pt idx="18713">
                  <c:v>10.326624000000001</c:v>
                </c:pt>
                <c:pt idx="18714">
                  <c:v>11.578335999999998</c:v>
                </c:pt>
                <c:pt idx="18715">
                  <c:v>12.561824</c:v>
                </c:pt>
                <c:pt idx="18716">
                  <c:v>12.651232</c:v>
                </c:pt>
                <c:pt idx="18717">
                  <c:v>11.712448</c:v>
                </c:pt>
                <c:pt idx="18718">
                  <c:v>11.84656</c:v>
                </c:pt>
                <c:pt idx="18719">
                  <c:v>11.220704000000001</c:v>
                </c:pt>
                <c:pt idx="18720">
                  <c:v>11.176</c:v>
                </c:pt>
                <c:pt idx="18721">
                  <c:v>11.84656</c:v>
                </c:pt>
                <c:pt idx="18722">
                  <c:v>11.62304</c:v>
                </c:pt>
                <c:pt idx="18723">
                  <c:v>11.62304</c:v>
                </c:pt>
                <c:pt idx="18724">
                  <c:v>12.025376</c:v>
                </c:pt>
                <c:pt idx="18725">
                  <c:v>11.488928</c:v>
                </c:pt>
                <c:pt idx="18726">
                  <c:v>10.997184000000001</c:v>
                </c:pt>
                <c:pt idx="18727">
                  <c:v>10.50544</c:v>
                </c:pt>
                <c:pt idx="18728">
                  <c:v>12.338304000000001</c:v>
                </c:pt>
                <c:pt idx="18729">
                  <c:v>13.098272</c:v>
                </c:pt>
                <c:pt idx="18730">
                  <c:v>12.740639999999999</c:v>
                </c:pt>
                <c:pt idx="18731">
                  <c:v>12.874752000000001</c:v>
                </c:pt>
                <c:pt idx="18732">
                  <c:v>13.813535999999999</c:v>
                </c:pt>
                <c:pt idx="18733">
                  <c:v>13.85824</c:v>
                </c:pt>
                <c:pt idx="18734">
                  <c:v>14.215872000000001</c:v>
                </c:pt>
                <c:pt idx="18735">
                  <c:v>14.081759999999999</c:v>
                </c:pt>
                <c:pt idx="18736">
                  <c:v>14.573504</c:v>
                </c:pt>
                <c:pt idx="18737">
                  <c:v>13.455904</c:v>
                </c:pt>
                <c:pt idx="18738">
                  <c:v>14.573504</c:v>
                </c:pt>
                <c:pt idx="18739">
                  <c:v>14.618208000000001</c:v>
                </c:pt>
                <c:pt idx="18740">
                  <c:v>14.126464</c:v>
                </c:pt>
                <c:pt idx="18741">
                  <c:v>12.96416</c:v>
                </c:pt>
                <c:pt idx="18742">
                  <c:v>14.349984000000001</c:v>
                </c:pt>
                <c:pt idx="18743">
                  <c:v>14.573504</c:v>
                </c:pt>
                <c:pt idx="18744">
                  <c:v>13.366496</c:v>
                </c:pt>
                <c:pt idx="18745">
                  <c:v>13.455904</c:v>
                </c:pt>
                <c:pt idx="18746">
                  <c:v>14.752319999999999</c:v>
                </c:pt>
                <c:pt idx="18747">
                  <c:v>13.679424000000001</c:v>
                </c:pt>
                <c:pt idx="18748">
                  <c:v>13.321792</c:v>
                </c:pt>
                <c:pt idx="18749">
                  <c:v>12.919455999999998</c:v>
                </c:pt>
                <c:pt idx="18750">
                  <c:v>13.142975999999999</c:v>
                </c:pt>
                <c:pt idx="18751">
                  <c:v>11.801855999999999</c:v>
                </c:pt>
                <c:pt idx="18752">
                  <c:v>11.62304</c:v>
                </c:pt>
                <c:pt idx="18753">
                  <c:v>11.757152</c:v>
                </c:pt>
                <c:pt idx="18754">
                  <c:v>10.550144000000001</c:v>
                </c:pt>
                <c:pt idx="18755">
                  <c:v>10.639552</c:v>
                </c:pt>
                <c:pt idx="18756">
                  <c:v>11.578335999999998</c:v>
                </c:pt>
                <c:pt idx="18757">
                  <c:v>11.801855999999999</c:v>
                </c:pt>
                <c:pt idx="18758">
                  <c:v>11.84656</c:v>
                </c:pt>
                <c:pt idx="18759">
                  <c:v>13.455904</c:v>
                </c:pt>
                <c:pt idx="18760">
                  <c:v>13.098272</c:v>
                </c:pt>
                <c:pt idx="18761">
                  <c:v>11.935967999999999</c:v>
                </c:pt>
                <c:pt idx="18762">
                  <c:v>11.444224</c:v>
                </c:pt>
                <c:pt idx="18763">
                  <c:v>11.265407999999999</c:v>
                </c:pt>
                <c:pt idx="18764">
                  <c:v>12.383008</c:v>
                </c:pt>
                <c:pt idx="18765">
                  <c:v>12.561824</c:v>
                </c:pt>
                <c:pt idx="18766">
                  <c:v>11.935967999999999</c:v>
                </c:pt>
                <c:pt idx="18767">
                  <c:v>10.326624000000001</c:v>
                </c:pt>
                <c:pt idx="18768">
                  <c:v>10.728960000000001</c:v>
                </c:pt>
                <c:pt idx="18769">
                  <c:v>10.237215999999998</c:v>
                </c:pt>
                <c:pt idx="18770">
                  <c:v>10.550144000000001</c:v>
                </c:pt>
                <c:pt idx="18771">
                  <c:v>10.863072000000001</c:v>
                </c:pt>
                <c:pt idx="18772">
                  <c:v>11.399519999999999</c:v>
                </c:pt>
                <c:pt idx="18773">
                  <c:v>11.891264</c:v>
                </c:pt>
                <c:pt idx="18774">
                  <c:v>12.51712</c:v>
                </c:pt>
                <c:pt idx="18775">
                  <c:v>12.025376</c:v>
                </c:pt>
                <c:pt idx="18776">
                  <c:v>12.427712</c:v>
                </c:pt>
                <c:pt idx="18777">
                  <c:v>12.740639999999999</c:v>
                </c:pt>
                <c:pt idx="18778">
                  <c:v>12.830048</c:v>
                </c:pt>
                <c:pt idx="18779">
                  <c:v>13.098272</c:v>
                </c:pt>
                <c:pt idx="18780">
                  <c:v>12.919455999999998</c:v>
                </c:pt>
                <c:pt idx="18781">
                  <c:v>11.980672</c:v>
                </c:pt>
                <c:pt idx="18782">
                  <c:v>12.204192000000001</c:v>
                </c:pt>
                <c:pt idx="18783">
                  <c:v>12.472415999999999</c:v>
                </c:pt>
                <c:pt idx="18784">
                  <c:v>12.338304000000001</c:v>
                </c:pt>
                <c:pt idx="18785">
                  <c:v>13.232384</c:v>
                </c:pt>
                <c:pt idx="18786">
                  <c:v>11.399519999999999</c:v>
                </c:pt>
                <c:pt idx="18787">
                  <c:v>11.354816</c:v>
                </c:pt>
                <c:pt idx="18788">
                  <c:v>11.667744000000001</c:v>
                </c:pt>
                <c:pt idx="18789">
                  <c:v>11.176</c:v>
                </c:pt>
                <c:pt idx="18790">
                  <c:v>10.773664</c:v>
                </c:pt>
                <c:pt idx="18791">
                  <c:v>10.147807999999999</c:v>
                </c:pt>
                <c:pt idx="18792">
                  <c:v>9.9689920000000001</c:v>
                </c:pt>
                <c:pt idx="18793">
                  <c:v>10.684256</c:v>
                </c:pt>
                <c:pt idx="18794">
                  <c:v>10.728960000000001</c:v>
                </c:pt>
                <c:pt idx="18795">
                  <c:v>10.460735999999999</c:v>
                </c:pt>
                <c:pt idx="18796">
                  <c:v>9.9689920000000001</c:v>
                </c:pt>
                <c:pt idx="18797">
                  <c:v>10.147807999999999</c:v>
                </c:pt>
                <c:pt idx="18798">
                  <c:v>9.8348800000000001</c:v>
                </c:pt>
                <c:pt idx="18799">
                  <c:v>9.6113599999999995</c:v>
                </c:pt>
                <c:pt idx="18800">
                  <c:v>10.50544</c:v>
                </c:pt>
                <c:pt idx="18801">
                  <c:v>10.550144000000001</c:v>
                </c:pt>
                <c:pt idx="18802">
                  <c:v>10.50544</c:v>
                </c:pt>
                <c:pt idx="18803">
                  <c:v>10.147807999999999</c:v>
                </c:pt>
                <c:pt idx="18804">
                  <c:v>10.684256</c:v>
                </c:pt>
                <c:pt idx="18805">
                  <c:v>11.265407999999999</c:v>
                </c:pt>
                <c:pt idx="18806">
                  <c:v>10.594847999999999</c:v>
                </c:pt>
                <c:pt idx="18807">
                  <c:v>10.103104</c:v>
                </c:pt>
                <c:pt idx="18808">
                  <c:v>9.7007680000000001</c:v>
                </c:pt>
                <c:pt idx="18809">
                  <c:v>9.5219520000000006</c:v>
                </c:pt>
                <c:pt idx="18810">
                  <c:v>9.3878400000000006</c:v>
                </c:pt>
                <c:pt idx="18811">
                  <c:v>9.298432</c:v>
                </c:pt>
                <c:pt idx="18812">
                  <c:v>8.7172800000000006</c:v>
                </c:pt>
                <c:pt idx="18813">
                  <c:v>8.49376</c:v>
                </c:pt>
                <c:pt idx="18814">
                  <c:v>7.7784959999999996</c:v>
                </c:pt>
                <c:pt idx="18815">
                  <c:v>7.6890879999999999</c:v>
                </c:pt>
                <c:pt idx="18816">
                  <c:v>6.6608960000000002</c:v>
                </c:pt>
                <c:pt idx="18817">
                  <c:v>6.1691520000000004</c:v>
                </c:pt>
                <c:pt idx="18818">
                  <c:v>6.3479679999999998</c:v>
                </c:pt>
                <c:pt idx="18819">
                  <c:v>5.4091839999999998</c:v>
                </c:pt>
                <c:pt idx="18820">
                  <c:v>5.7668160000000004</c:v>
                </c:pt>
                <c:pt idx="18821">
                  <c:v>5.8562240000000001</c:v>
                </c:pt>
                <c:pt idx="18822">
                  <c:v>5.9456319999999998</c:v>
                </c:pt>
                <c:pt idx="18823">
                  <c:v>5.4091839999999998</c:v>
                </c:pt>
                <c:pt idx="18824">
                  <c:v>6.5267840000000001</c:v>
                </c:pt>
                <c:pt idx="18825">
                  <c:v>5.1409599999999998</c:v>
                </c:pt>
                <c:pt idx="18826">
                  <c:v>5.4985920000000004</c:v>
                </c:pt>
                <c:pt idx="18827">
                  <c:v>5.2303679999999995</c:v>
                </c:pt>
                <c:pt idx="18828">
                  <c:v>5.3197760000000001</c:v>
                </c:pt>
                <c:pt idx="18829">
                  <c:v>4.649216</c:v>
                </c:pt>
                <c:pt idx="18830">
                  <c:v>4.380992</c:v>
                </c:pt>
                <c:pt idx="18831">
                  <c:v>4.9621439999999994</c:v>
                </c:pt>
                <c:pt idx="18832">
                  <c:v>5.2750720000000006</c:v>
                </c:pt>
                <c:pt idx="18833">
                  <c:v>5.5432959999999998</c:v>
                </c:pt>
                <c:pt idx="18834">
                  <c:v>5.3197760000000001</c:v>
                </c:pt>
                <c:pt idx="18835">
                  <c:v>5.3197760000000001</c:v>
                </c:pt>
                <c:pt idx="18836">
                  <c:v>4.783328</c:v>
                </c:pt>
                <c:pt idx="18837">
                  <c:v>4.6939200000000003</c:v>
                </c:pt>
                <c:pt idx="18838">
                  <c:v>4.380992</c:v>
                </c:pt>
                <c:pt idx="18839">
                  <c:v>4.3362879999999997</c:v>
                </c:pt>
                <c:pt idx="18840">
                  <c:v>4.112768</c:v>
                </c:pt>
                <c:pt idx="18841">
                  <c:v>4.2021759999999997</c:v>
                </c:pt>
                <c:pt idx="18842">
                  <c:v>4.112768</c:v>
                </c:pt>
                <c:pt idx="18843">
                  <c:v>3.7104320000000004</c:v>
                </c:pt>
                <c:pt idx="18844">
                  <c:v>2.8163519999999997</c:v>
                </c:pt>
                <c:pt idx="18845">
                  <c:v>3.2186880000000002</c:v>
                </c:pt>
                <c:pt idx="18846">
                  <c:v>2.861056</c:v>
                </c:pt>
                <c:pt idx="18847">
                  <c:v>4.9621439999999994</c:v>
                </c:pt>
                <c:pt idx="18848">
                  <c:v>5.0962560000000003</c:v>
                </c:pt>
                <c:pt idx="18849">
                  <c:v>4.0233600000000003</c:v>
                </c:pt>
                <c:pt idx="18850">
                  <c:v>3.4422079999999999</c:v>
                </c:pt>
                <c:pt idx="18851">
                  <c:v>2.9057599999999999</c:v>
                </c:pt>
                <c:pt idx="18852">
                  <c:v>3.0845760000000002</c:v>
                </c:pt>
                <c:pt idx="18853">
                  <c:v>2.7716479999999999</c:v>
                </c:pt>
                <c:pt idx="18854">
                  <c:v>3.0845760000000002</c:v>
                </c:pt>
                <c:pt idx="18855">
                  <c:v>3.3080959999999999</c:v>
                </c:pt>
                <c:pt idx="18856">
                  <c:v>2.8163519999999997</c:v>
                </c:pt>
                <c:pt idx="18857">
                  <c:v>2.8163519999999997</c:v>
                </c:pt>
                <c:pt idx="18858">
                  <c:v>2.6375360000000003</c:v>
                </c:pt>
                <c:pt idx="18859">
                  <c:v>2.5481280000000002</c:v>
                </c:pt>
                <c:pt idx="18860">
                  <c:v>1.430528</c:v>
                </c:pt>
                <c:pt idx="18861">
                  <c:v>1.654048</c:v>
                </c:pt>
                <c:pt idx="18862">
                  <c:v>1.6093440000000001</c:v>
                </c:pt>
                <c:pt idx="18863">
                  <c:v>1.3858239999999999</c:v>
                </c:pt>
                <c:pt idx="18864">
                  <c:v>2.190496</c:v>
                </c:pt>
                <c:pt idx="18865">
                  <c:v>1.9669760000000001</c:v>
                </c:pt>
                <c:pt idx="18866">
                  <c:v>2.5481280000000002</c:v>
                </c:pt>
                <c:pt idx="18867">
                  <c:v>2.3693119999999999</c:v>
                </c:pt>
                <c:pt idx="18868">
                  <c:v>2.5034239999999999</c:v>
                </c:pt>
                <c:pt idx="18869">
                  <c:v>1.519936</c:v>
                </c:pt>
                <c:pt idx="18870">
                  <c:v>0</c:v>
                </c:pt>
                <c:pt idx="18871">
                  <c:v>0</c:v>
                </c:pt>
                <c:pt idx="18872">
                  <c:v>0</c:v>
                </c:pt>
                <c:pt idx="18873">
                  <c:v>0</c:v>
                </c:pt>
                <c:pt idx="18874">
                  <c:v>0</c:v>
                </c:pt>
                <c:pt idx="18875">
                  <c:v>0</c:v>
                </c:pt>
                <c:pt idx="18876">
                  <c:v>0</c:v>
                </c:pt>
                <c:pt idx="18877">
                  <c:v>0</c:v>
                </c:pt>
                <c:pt idx="18878">
                  <c:v>0</c:v>
                </c:pt>
                <c:pt idx="18879">
                  <c:v>0</c:v>
                </c:pt>
                <c:pt idx="18880">
                  <c:v>0</c:v>
                </c:pt>
                <c:pt idx="18881">
                  <c:v>0</c:v>
                </c:pt>
                <c:pt idx="18882">
                  <c:v>1.162304</c:v>
                </c:pt>
                <c:pt idx="18883">
                  <c:v>0.44703999999999999</c:v>
                </c:pt>
                <c:pt idx="18884">
                  <c:v>0.67056000000000004</c:v>
                </c:pt>
                <c:pt idx="18885">
                  <c:v>0.98348800000000003</c:v>
                </c:pt>
                <c:pt idx="18886">
                  <c:v>1.0728959999999998</c:v>
                </c:pt>
                <c:pt idx="18887">
                  <c:v>0.80467200000000005</c:v>
                </c:pt>
                <c:pt idx="18888">
                  <c:v>1.2517119999999999</c:v>
                </c:pt>
                <c:pt idx="18889">
                  <c:v>1.2070080000000001</c:v>
                </c:pt>
                <c:pt idx="18890">
                  <c:v>0.84937599999999991</c:v>
                </c:pt>
                <c:pt idx="18891">
                  <c:v>0.581152</c:v>
                </c:pt>
                <c:pt idx="18892">
                  <c:v>1.3411200000000001</c:v>
                </c:pt>
                <c:pt idx="18893">
                  <c:v>1.6987519999999998</c:v>
                </c:pt>
                <c:pt idx="18894">
                  <c:v>2.190496</c:v>
                </c:pt>
                <c:pt idx="18895">
                  <c:v>1.4752319999999999</c:v>
                </c:pt>
                <c:pt idx="18896">
                  <c:v>1.6093440000000001</c:v>
                </c:pt>
                <c:pt idx="18897">
                  <c:v>2.056384</c:v>
                </c:pt>
                <c:pt idx="18898">
                  <c:v>2.190496</c:v>
                </c:pt>
                <c:pt idx="18899">
                  <c:v>1.8328639999999998</c:v>
                </c:pt>
                <c:pt idx="18900">
                  <c:v>1.3411200000000001</c:v>
                </c:pt>
                <c:pt idx="18901">
                  <c:v>1.3411200000000001</c:v>
                </c:pt>
                <c:pt idx="18902">
                  <c:v>1.296416</c:v>
                </c:pt>
                <c:pt idx="18903">
                  <c:v>1.9669760000000001</c:v>
                </c:pt>
                <c:pt idx="18904">
                  <c:v>1.9669760000000001</c:v>
                </c:pt>
                <c:pt idx="18905">
                  <c:v>2.4140160000000002</c:v>
                </c:pt>
                <c:pt idx="18906">
                  <c:v>2.5034239999999999</c:v>
                </c:pt>
                <c:pt idx="18907">
                  <c:v>2.3693119999999999</c:v>
                </c:pt>
                <c:pt idx="18908">
                  <c:v>1.519936</c:v>
                </c:pt>
                <c:pt idx="18909">
                  <c:v>1.56464</c:v>
                </c:pt>
                <c:pt idx="18910">
                  <c:v>1.6093440000000001</c:v>
                </c:pt>
                <c:pt idx="18911">
                  <c:v>2.4140160000000002</c:v>
                </c:pt>
                <c:pt idx="18912">
                  <c:v>2.324608</c:v>
                </c:pt>
                <c:pt idx="18913">
                  <c:v>2.056384</c:v>
                </c:pt>
                <c:pt idx="18914">
                  <c:v>2.5034239999999999</c:v>
                </c:pt>
                <c:pt idx="18915">
                  <c:v>2.2351999999999999</c:v>
                </c:pt>
                <c:pt idx="18916">
                  <c:v>2.1010879999999998</c:v>
                </c:pt>
                <c:pt idx="18917">
                  <c:v>1.8775680000000001</c:v>
                </c:pt>
                <c:pt idx="18918">
                  <c:v>2.9504639999999998</c:v>
                </c:pt>
                <c:pt idx="18919">
                  <c:v>2.9057599999999999</c:v>
                </c:pt>
                <c:pt idx="18920">
                  <c:v>2.190496</c:v>
                </c:pt>
                <c:pt idx="18921">
                  <c:v>1.6093440000000001</c:v>
                </c:pt>
                <c:pt idx="18922">
                  <c:v>1.6093440000000001</c:v>
                </c:pt>
                <c:pt idx="18923">
                  <c:v>1.654048</c:v>
                </c:pt>
                <c:pt idx="18924">
                  <c:v>2.1010879999999998</c:v>
                </c:pt>
                <c:pt idx="18925">
                  <c:v>1.78816</c:v>
                </c:pt>
                <c:pt idx="18926">
                  <c:v>1.8328639999999998</c:v>
                </c:pt>
                <c:pt idx="18927">
                  <c:v>2.2799039999999997</c:v>
                </c:pt>
                <c:pt idx="18928">
                  <c:v>2.6822400000000002</c:v>
                </c:pt>
                <c:pt idx="18929">
                  <c:v>2.592832</c:v>
                </c:pt>
                <c:pt idx="18930">
                  <c:v>3.1739839999999999</c:v>
                </c:pt>
                <c:pt idx="18931">
                  <c:v>3.0398719999999999</c:v>
                </c:pt>
                <c:pt idx="18932">
                  <c:v>3.3080959999999999</c:v>
                </c:pt>
                <c:pt idx="18933">
                  <c:v>2.592832</c:v>
                </c:pt>
                <c:pt idx="18934">
                  <c:v>2.9951680000000001</c:v>
                </c:pt>
                <c:pt idx="18935">
                  <c:v>3.3527999999999998</c:v>
                </c:pt>
                <c:pt idx="18936">
                  <c:v>3.5316160000000001</c:v>
                </c:pt>
                <c:pt idx="18937">
                  <c:v>3.844544</c:v>
                </c:pt>
                <c:pt idx="18938">
                  <c:v>3.978656</c:v>
                </c:pt>
                <c:pt idx="18939">
                  <c:v>3.7551360000000003</c:v>
                </c:pt>
                <c:pt idx="18940">
                  <c:v>2.9951680000000001</c:v>
                </c:pt>
                <c:pt idx="18941">
                  <c:v>3.0398719999999999</c:v>
                </c:pt>
                <c:pt idx="18942">
                  <c:v>3.0845760000000002</c:v>
                </c:pt>
                <c:pt idx="18943">
                  <c:v>3.1292800000000001</c:v>
                </c:pt>
                <c:pt idx="18944">
                  <c:v>3.1292800000000001</c:v>
                </c:pt>
                <c:pt idx="18945">
                  <c:v>2.9504639999999998</c:v>
                </c:pt>
                <c:pt idx="18946">
                  <c:v>2.7716479999999999</c:v>
                </c:pt>
                <c:pt idx="18947">
                  <c:v>1.654048</c:v>
                </c:pt>
                <c:pt idx="18948">
                  <c:v>1.6093440000000001</c:v>
                </c:pt>
                <c:pt idx="18949">
                  <c:v>1.9669760000000001</c:v>
                </c:pt>
                <c:pt idx="18950">
                  <c:v>1.3858239999999999</c:v>
                </c:pt>
                <c:pt idx="18951">
                  <c:v>1.4752319999999999</c:v>
                </c:pt>
                <c:pt idx="18952">
                  <c:v>1.78816</c:v>
                </c:pt>
                <c:pt idx="18953">
                  <c:v>2.1010879999999998</c:v>
                </c:pt>
                <c:pt idx="18954">
                  <c:v>2.4140160000000002</c:v>
                </c:pt>
                <c:pt idx="18955">
                  <c:v>2.4140160000000002</c:v>
                </c:pt>
                <c:pt idx="18956">
                  <c:v>2.9504639999999998</c:v>
                </c:pt>
                <c:pt idx="18957">
                  <c:v>3.3527999999999998</c:v>
                </c:pt>
                <c:pt idx="18958">
                  <c:v>3.7104320000000004</c:v>
                </c:pt>
                <c:pt idx="18959">
                  <c:v>4.380992</c:v>
                </c:pt>
                <c:pt idx="18960">
                  <c:v>3.4422079999999999</c:v>
                </c:pt>
                <c:pt idx="18961">
                  <c:v>3.0845760000000002</c:v>
                </c:pt>
                <c:pt idx="18962">
                  <c:v>2.4140160000000002</c:v>
                </c:pt>
                <c:pt idx="18963">
                  <c:v>2.5481280000000002</c:v>
                </c:pt>
                <c:pt idx="18964">
                  <c:v>2.056384</c:v>
                </c:pt>
                <c:pt idx="18965">
                  <c:v>1.8775680000000001</c:v>
                </c:pt>
                <c:pt idx="18966">
                  <c:v>4.2021759999999997</c:v>
                </c:pt>
                <c:pt idx="18967">
                  <c:v>4.0233600000000003</c:v>
                </c:pt>
                <c:pt idx="18968">
                  <c:v>4.0680639999999997</c:v>
                </c:pt>
                <c:pt idx="18969">
                  <c:v>3.7551360000000003</c:v>
                </c:pt>
                <c:pt idx="18970">
                  <c:v>5.0962560000000003</c:v>
                </c:pt>
                <c:pt idx="18971">
                  <c:v>5.6327039999999995</c:v>
                </c:pt>
                <c:pt idx="18972">
                  <c:v>6.2585600000000001</c:v>
                </c:pt>
                <c:pt idx="18973">
                  <c:v>6.2585600000000001</c:v>
                </c:pt>
                <c:pt idx="18974">
                  <c:v>6.4820799999999998</c:v>
                </c:pt>
                <c:pt idx="18975">
                  <c:v>6.4820799999999998</c:v>
                </c:pt>
                <c:pt idx="18976">
                  <c:v>6.4373760000000004</c:v>
                </c:pt>
                <c:pt idx="18977">
                  <c:v>6.7055999999999996</c:v>
                </c:pt>
                <c:pt idx="18978">
                  <c:v>5.6774079999999998</c:v>
                </c:pt>
                <c:pt idx="18979">
                  <c:v>5.4091839999999998</c:v>
                </c:pt>
                <c:pt idx="18980">
                  <c:v>5.6327039999999995</c:v>
                </c:pt>
                <c:pt idx="18981">
                  <c:v>5.7221120000000001</c:v>
                </c:pt>
                <c:pt idx="18982">
                  <c:v>5.9009279999999995</c:v>
                </c:pt>
                <c:pt idx="18983">
                  <c:v>5.2303679999999995</c:v>
                </c:pt>
                <c:pt idx="18984">
                  <c:v>5.5432959999999998</c:v>
                </c:pt>
                <c:pt idx="18985">
                  <c:v>5.3197760000000001</c:v>
                </c:pt>
                <c:pt idx="18986">
                  <c:v>4.8727359999999997</c:v>
                </c:pt>
                <c:pt idx="18987">
                  <c:v>4.8727359999999997</c:v>
                </c:pt>
                <c:pt idx="18988">
                  <c:v>4.515104</c:v>
                </c:pt>
                <c:pt idx="18989">
                  <c:v>4.8280320000000003</c:v>
                </c:pt>
                <c:pt idx="18990">
                  <c:v>5.0962560000000003</c:v>
                </c:pt>
                <c:pt idx="18991">
                  <c:v>4.4256960000000003</c:v>
                </c:pt>
                <c:pt idx="18992">
                  <c:v>3.6657279999999997</c:v>
                </c:pt>
                <c:pt idx="18993">
                  <c:v>3.7998400000000001</c:v>
                </c:pt>
                <c:pt idx="18994">
                  <c:v>3.4869119999999998</c:v>
                </c:pt>
                <c:pt idx="18995">
                  <c:v>3.7998400000000001</c:v>
                </c:pt>
                <c:pt idx="18996">
                  <c:v>3.6210239999999998</c:v>
                </c:pt>
                <c:pt idx="18997">
                  <c:v>2.9057599999999999</c:v>
                </c:pt>
                <c:pt idx="18998">
                  <c:v>2.7269439999999996</c:v>
                </c:pt>
                <c:pt idx="18999">
                  <c:v>2.45872</c:v>
                </c:pt>
                <c:pt idx="19000">
                  <c:v>1.6987519999999998</c:v>
                </c:pt>
                <c:pt idx="19001">
                  <c:v>1.519936</c:v>
                </c:pt>
                <c:pt idx="19002">
                  <c:v>2.9504639999999998</c:v>
                </c:pt>
                <c:pt idx="19003">
                  <c:v>2.7269439999999996</c:v>
                </c:pt>
                <c:pt idx="19004">
                  <c:v>2.6822400000000002</c:v>
                </c:pt>
                <c:pt idx="19005">
                  <c:v>2.7269439999999996</c:v>
                </c:pt>
                <c:pt idx="19006">
                  <c:v>3.7998400000000001</c:v>
                </c:pt>
                <c:pt idx="19007">
                  <c:v>4.1574720000000003</c:v>
                </c:pt>
                <c:pt idx="19008">
                  <c:v>3.6210239999999998</c:v>
                </c:pt>
                <c:pt idx="19009">
                  <c:v>3.7998400000000001</c:v>
                </c:pt>
                <c:pt idx="19010">
                  <c:v>4.112768</c:v>
                </c:pt>
                <c:pt idx="19011">
                  <c:v>3.7104320000000004</c:v>
                </c:pt>
                <c:pt idx="19012">
                  <c:v>3.4869119999999998</c:v>
                </c:pt>
                <c:pt idx="19013">
                  <c:v>2.861056</c:v>
                </c:pt>
                <c:pt idx="19014">
                  <c:v>2.5034239999999999</c:v>
                </c:pt>
                <c:pt idx="19015">
                  <c:v>2.1010879999999998</c:v>
                </c:pt>
                <c:pt idx="19016">
                  <c:v>1.8775680000000001</c:v>
                </c:pt>
                <c:pt idx="19017">
                  <c:v>1.7434559999999999</c:v>
                </c:pt>
                <c:pt idx="19018">
                  <c:v>1.56464</c:v>
                </c:pt>
                <c:pt idx="19019">
                  <c:v>1.3411200000000001</c:v>
                </c:pt>
                <c:pt idx="19020">
                  <c:v>1.296416</c:v>
                </c:pt>
                <c:pt idx="19021">
                  <c:v>1.1175999999999999</c:v>
                </c:pt>
                <c:pt idx="19022">
                  <c:v>0.581152</c:v>
                </c:pt>
                <c:pt idx="19023">
                  <c:v>0.49174400000000001</c:v>
                </c:pt>
                <c:pt idx="19024">
                  <c:v>0.44703999999999999</c:v>
                </c:pt>
                <c:pt idx="19025">
                  <c:v>0.31292799999999998</c:v>
                </c:pt>
                <c:pt idx="19026">
                  <c:v>0.49174400000000001</c:v>
                </c:pt>
                <c:pt idx="19027">
                  <c:v>0.49174400000000001</c:v>
                </c:pt>
                <c:pt idx="19028">
                  <c:v>0.80467200000000005</c:v>
                </c:pt>
                <c:pt idx="19029">
                  <c:v>1.028192</c:v>
                </c:pt>
                <c:pt idx="19030">
                  <c:v>1.162304</c:v>
                </c:pt>
                <c:pt idx="19031">
                  <c:v>0.98348800000000003</c:v>
                </c:pt>
                <c:pt idx="19032">
                  <c:v>1.162304</c:v>
                </c:pt>
                <c:pt idx="19033">
                  <c:v>0.84937599999999991</c:v>
                </c:pt>
                <c:pt idx="19034">
                  <c:v>0.67056000000000004</c:v>
                </c:pt>
                <c:pt idx="19035">
                  <c:v>0.44703999999999999</c:v>
                </c:pt>
                <c:pt idx="19036">
                  <c:v>0.53644799999999992</c:v>
                </c:pt>
                <c:pt idx="19037">
                  <c:v>0.49174400000000001</c:v>
                </c:pt>
                <c:pt idx="19038">
                  <c:v>0.40233600000000003</c:v>
                </c:pt>
                <c:pt idx="19039">
                  <c:v>0.40233600000000003</c:v>
                </c:pt>
                <c:pt idx="19040">
                  <c:v>0.31292799999999998</c:v>
                </c:pt>
                <c:pt idx="19041">
                  <c:v>0.40233600000000003</c:v>
                </c:pt>
                <c:pt idx="19042">
                  <c:v>0.40233600000000003</c:v>
                </c:pt>
                <c:pt idx="19043">
                  <c:v>0.31292799999999998</c:v>
                </c:pt>
                <c:pt idx="19044">
                  <c:v>0.22352</c:v>
                </c:pt>
                <c:pt idx="19045">
                  <c:v>0</c:v>
                </c:pt>
                <c:pt idx="19046">
                  <c:v>0</c:v>
                </c:pt>
                <c:pt idx="19047">
                  <c:v>0</c:v>
                </c:pt>
                <c:pt idx="19048">
                  <c:v>0</c:v>
                </c:pt>
                <c:pt idx="19049">
                  <c:v>0</c:v>
                </c:pt>
                <c:pt idx="19050">
                  <c:v>0</c:v>
                </c:pt>
                <c:pt idx="19051">
                  <c:v>0</c:v>
                </c:pt>
                <c:pt idx="19052">
                  <c:v>0</c:v>
                </c:pt>
                <c:pt idx="19053">
                  <c:v>0</c:v>
                </c:pt>
                <c:pt idx="19054">
                  <c:v>0</c:v>
                </c:pt>
                <c:pt idx="19055">
                  <c:v>0</c:v>
                </c:pt>
                <c:pt idx="19056">
                  <c:v>0</c:v>
                </c:pt>
                <c:pt idx="19057">
                  <c:v>0</c:v>
                </c:pt>
                <c:pt idx="19058">
                  <c:v>0</c:v>
                </c:pt>
                <c:pt idx="19059">
                  <c:v>0</c:v>
                </c:pt>
                <c:pt idx="19060">
                  <c:v>0</c:v>
                </c:pt>
                <c:pt idx="19061">
                  <c:v>0</c:v>
                </c:pt>
                <c:pt idx="19062">
                  <c:v>0</c:v>
                </c:pt>
                <c:pt idx="19063">
                  <c:v>0</c:v>
                </c:pt>
                <c:pt idx="19064">
                  <c:v>0</c:v>
                </c:pt>
                <c:pt idx="19065">
                  <c:v>5.0068479999999997</c:v>
                </c:pt>
                <c:pt idx="19066">
                  <c:v>8.49376</c:v>
                </c:pt>
                <c:pt idx="19067">
                  <c:v>8.8066879999999994</c:v>
                </c:pt>
                <c:pt idx="19068">
                  <c:v>9.3878400000000006</c:v>
                </c:pt>
                <c:pt idx="19069">
                  <c:v>9.1196159999999988</c:v>
                </c:pt>
                <c:pt idx="19070">
                  <c:v>9.432544</c:v>
                </c:pt>
                <c:pt idx="19071">
                  <c:v>9.8348800000000001</c:v>
                </c:pt>
                <c:pt idx="19072">
                  <c:v>10.863072000000001</c:v>
                </c:pt>
                <c:pt idx="19073">
                  <c:v>9.030208</c:v>
                </c:pt>
                <c:pt idx="19074">
                  <c:v>9.16432</c:v>
                </c:pt>
                <c:pt idx="19075">
                  <c:v>9.1196159999999988</c:v>
                </c:pt>
                <c:pt idx="19076">
                  <c:v>9.030208</c:v>
                </c:pt>
                <c:pt idx="19077">
                  <c:v>9.8348800000000001</c:v>
                </c:pt>
                <c:pt idx="19078">
                  <c:v>9.5219520000000006</c:v>
                </c:pt>
                <c:pt idx="19079">
                  <c:v>8.761984</c:v>
                </c:pt>
                <c:pt idx="19080">
                  <c:v>7.7784959999999996</c:v>
                </c:pt>
                <c:pt idx="19081">
                  <c:v>6.7055999999999996</c:v>
                </c:pt>
                <c:pt idx="19082">
                  <c:v>5.9456319999999998</c:v>
                </c:pt>
                <c:pt idx="19083">
                  <c:v>6.2138559999999998</c:v>
                </c:pt>
                <c:pt idx="19084">
                  <c:v>5.9009279999999995</c:v>
                </c:pt>
                <c:pt idx="19085">
                  <c:v>6.3032639999999995</c:v>
                </c:pt>
                <c:pt idx="19086">
                  <c:v>6.5267840000000001</c:v>
                </c:pt>
                <c:pt idx="19087">
                  <c:v>6.2138559999999998</c:v>
                </c:pt>
                <c:pt idx="19088">
                  <c:v>5.5880000000000001</c:v>
                </c:pt>
                <c:pt idx="19089">
                  <c:v>4.8727359999999997</c:v>
                </c:pt>
                <c:pt idx="19090">
                  <c:v>3.0398719999999999</c:v>
                </c:pt>
                <c:pt idx="19091">
                  <c:v>2.2799039999999997</c:v>
                </c:pt>
                <c:pt idx="19092">
                  <c:v>2.324608</c:v>
                </c:pt>
                <c:pt idx="19093">
                  <c:v>2.324608</c:v>
                </c:pt>
                <c:pt idx="19094">
                  <c:v>2.4140160000000002</c:v>
                </c:pt>
                <c:pt idx="19095">
                  <c:v>2.5481280000000002</c:v>
                </c:pt>
                <c:pt idx="19096">
                  <c:v>3.0398719999999999</c:v>
                </c:pt>
                <c:pt idx="19097">
                  <c:v>2.8163519999999997</c:v>
                </c:pt>
                <c:pt idx="19098">
                  <c:v>2.6375360000000003</c:v>
                </c:pt>
                <c:pt idx="19099">
                  <c:v>2.5481280000000002</c:v>
                </c:pt>
                <c:pt idx="19100">
                  <c:v>3.0398719999999999</c:v>
                </c:pt>
                <c:pt idx="19101">
                  <c:v>3.7551360000000003</c:v>
                </c:pt>
                <c:pt idx="19102">
                  <c:v>4.0233600000000003</c:v>
                </c:pt>
                <c:pt idx="19103">
                  <c:v>4.4256960000000003</c:v>
                </c:pt>
                <c:pt idx="19104">
                  <c:v>4.0680639999999997</c:v>
                </c:pt>
                <c:pt idx="19105">
                  <c:v>3.4869119999999998</c:v>
                </c:pt>
                <c:pt idx="19106">
                  <c:v>3.4422079999999999</c:v>
                </c:pt>
                <c:pt idx="19107">
                  <c:v>3.9339520000000001</c:v>
                </c:pt>
                <c:pt idx="19108">
                  <c:v>3.978656</c:v>
                </c:pt>
                <c:pt idx="19109">
                  <c:v>4.380992</c:v>
                </c:pt>
                <c:pt idx="19110">
                  <c:v>3.7104320000000004</c:v>
                </c:pt>
                <c:pt idx="19111">
                  <c:v>3.1292800000000001</c:v>
                </c:pt>
                <c:pt idx="19112">
                  <c:v>2.9057599999999999</c:v>
                </c:pt>
                <c:pt idx="19113">
                  <c:v>3.4869119999999998</c:v>
                </c:pt>
                <c:pt idx="19114">
                  <c:v>3.844544</c:v>
                </c:pt>
                <c:pt idx="19115">
                  <c:v>3.4869119999999998</c:v>
                </c:pt>
                <c:pt idx="19116">
                  <c:v>3.6210239999999998</c:v>
                </c:pt>
                <c:pt idx="19117">
                  <c:v>5.4538879999999992</c:v>
                </c:pt>
                <c:pt idx="19118">
                  <c:v>5.4985920000000004</c:v>
                </c:pt>
                <c:pt idx="19119">
                  <c:v>4.8280320000000003</c:v>
                </c:pt>
                <c:pt idx="19120">
                  <c:v>4.3362879999999997</c:v>
                </c:pt>
                <c:pt idx="19121">
                  <c:v>5.2303679999999995</c:v>
                </c:pt>
                <c:pt idx="19122">
                  <c:v>5.4985920000000004</c:v>
                </c:pt>
                <c:pt idx="19123">
                  <c:v>5.1856640000000001</c:v>
                </c:pt>
                <c:pt idx="19124">
                  <c:v>5.8115199999999998</c:v>
                </c:pt>
                <c:pt idx="19125">
                  <c:v>5.9009279999999995</c:v>
                </c:pt>
                <c:pt idx="19126">
                  <c:v>5.6327039999999995</c:v>
                </c:pt>
                <c:pt idx="19127">
                  <c:v>4.783328</c:v>
                </c:pt>
                <c:pt idx="19128">
                  <c:v>4.9621439999999994</c:v>
                </c:pt>
                <c:pt idx="19129">
                  <c:v>4.6939200000000003</c:v>
                </c:pt>
                <c:pt idx="19130">
                  <c:v>4.4256960000000003</c:v>
                </c:pt>
                <c:pt idx="19131">
                  <c:v>4.7386239999999997</c:v>
                </c:pt>
                <c:pt idx="19132">
                  <c:v>4.380992</c:v>
                </c:pt>
                <c:pt idx="19133">
                  <c:v>4.91744</c:v>
                </c:pt>
                <c:pt idx="19134">
                  <c:v>4.515104</c:v>
                </c:pt>
                <c:pt idx="19135">
                  <c:v>3.7104320000000004</c:v>
                </c:pt>
                <c:pt idx="19136">
                  <c:v>4.0233600000000003</c:v>
                </c:pt>
                <c:pt idx="19137">
                  <c:v>3.5763199999999999</c:v>
                </c:pt>
                <c:pt idx="19138">
                  <c:v>3.0845760000000002</c:v>
                </c:pt>
                <c:pt idx="19139">
                  <c:v>2.6822400000000002</c:v>
                </c:pt>
                <c:pt idx="19140">
                  <c:v>3.3975039999999996</c:v>
                </c:pt>
                <c:pt idx="19141">
                  <c:v>4.3362879999999997</c:v>
                </c:pt>
                <c:pt idx="19142">
                  <c:v>3.2633920000000001</c:v>
                </c:pt>
                <c:pt idx="19143">
                  <c:v>2.7269439999999996</c:v>
                </c:pt>
                <c:pt idx="19144">
                  <c:v>3.3527999999999998</c:v>
                </c:pt>
                <c:pt idx="19145">
                  <c:v>3.5763199999999999</c:v>
                </c:pt>
                <c:pt idx="19146">
                  <c:v>3.3080959999999999</c:v>
                </c:pt>
                <c:pt idx="19147">
                  <c:v>3.3080959999999999</c:v>
                </c:pt>
                <c:pt idx="19148">
                  <c:v>2.9504639999999998</c:v>
                </c:pt>
                <c:pt idx="19149">
                  <c:v>3.4869119999999998</c:v>
                </c:pt>
                <c:pt idx="19150">
                  <c:v>2.3693119999999999</c:v>
                </c:pt>
                <c:pt idx="19151">
                  <c:v>2.5034239999999999</c:v>
                </c:pt>
                <c:pt idx="19152">
                  <c:v>2.4140160000000002</c:v>
                </c:pt>
                <c:pt idx="19153">
                  <c:v>1.8775680000000001</c:v>
                </c:pt>
                <c:pt idx="19154">
                  <c:v>1.6093440000000001</c:v>
                </c:pt>
                <c:pt idx="19155">
                  <c:v>1.3858239999999999</c:v>
                </c:pt>
                <c:pt idx="19156">
                  <c:v>1.6987519999999998</c:v>
                </c:pt>
                <c:pt idx="19157">
                  <c:v>1.3858239999999999</c:v>
                </c:pt>
                <c:pt idx="19158">
                  <c:v>2.1457919999999997</c:v>
                </c:pt>
                <c:pt idx="19159">
                  <c:v>1.0728959999999998</c:v>
                </c:pt>
                <c:pt idx="19160">
                  <c:v>1.8328639999999998</c:v>
                </c:pt>
                <c:pt idx="19161">
                  <c:v>2.6822400000000002</c:v>
                </c:pt>
                <c:pt idx="19162">
                  <c:v>2.5034239999999999</c:v>
                </c:pt>
                <c:pt idx="19163">
                  <c:v>2.5034239999999999</c:v>
                </c:pt>
                <c:pt idx="19164">
                  <c:v>3.2186880000000002</c:v>
                </c:pt>
                <c:pt idx="19165">
                  <c:v>3.2186880000000002</c:v>
                </c:pt>
                <c:pt idx="19166">
                  <c:v>3.5763199999999999</c:v>
                </c:pt>
                <c:pt idx="19167">
                  <c:v>3.1292800000000001</c:v>
                </c:pt>
                <c:pt idx="19168">
                  <c:v>3.3080959999999999</c:v>
                </c:pt>
                <c:pt idx="19169">
                  <c:v>4.380992</c:v>
                </c:pt>
                <c:pt idx="19170">
                  <c:v>2.9504639999999998</c:v>
                </c:pt>
                <c:pt idx="19171">
                  <c:v>3.8892479999999998</c:v>
                </c:pt>
                <c:pt idx="19172">
                  <c:v>4.649216</c:v>
                </c:pt>
                <c:pt idx="19173">
                  <c:v>4.6045120000000006</c:v>
                </c:pt>
                <c:pt idx="19174">
                  <c:v>4.515104</c:v>
                </c:pt>
                <c:pt idx="19175">
                  <c:v>4.4703999999999997</c:v>
                </c:pt>
                <c:pt idx="19176">
                  <c:v>5.1409599999999998</c:v>
                </c:pt>
                <c:pt idx="19177">
                  <c:v>7.0632320000000002</c:v>
                </c:pt>
                <c:pt idx="19178">
                  <c:v>6.7503039999999999</c:v>
                </c:pt>
                <c:pt idx="19179">
                  <c:v>6.2138559999999998</c:v>
                </c:pt>
                <c:pt idx="19180">
                  <c:v>6.5267840000000001</c:v>
                </c:pt>
                <c:pt idx="19181">
                  <c:v>7.2867519999999999</c:v>
                </c:pt>
                <c:pt idx="19182">
                  <c:v>8.0467200000000005</c:v>
                </c:pt>
                <c:pt idx="19183">
                  <c:v>7.6443840000000005</c:v>
                </c:pt>
                <c:pt idx="19184">
                  <c:v>7.6890879999999999</c:v>
                </c:pt>
                <c:pt idx="19185">
                  <c:v>9.2537279999999988</c:v>
                </c:pt>
                <c:pt idx="19186">
                  <c:v>10.416032</c:v>
                </c:pt>
                <c:pt idx="19187">
                  <c:v>10.95248</c:v>
                </c:pt>
                <c:pt idx="19188">
                  <c:v>10.550144000000001</c:v>
                </c:pt>
                <c:pt idx="19189">
                  <c:v>8.5831679999999988</c:v>
                </c:pt>
                <c:pt idx="19190">
                  <c:v>8.0914239999999999</c:v>
                </c:pt>
                <c:pt idx="19191">
                  <c:v>7.8679040000000002</c:v>
                </c:pt>
                <c:pt idx="19192">
                  <c:v>9.0749119999999994</c:v>
                </c:pt>
                <c:pt idx="19193">
                  <c:v>8.5384640000000012</c:v>
                </c:pt>
                <c:pt idx="19194">
                  <c:v>7.2420479999999996</c:v>
                </c:pt>
                <c:pt idx="19195">
                  <c:v>8.0914239999999999</c:v>
                </c:pt>
                <c:pt idx="19196">
                  <c:v>8.6725759999999994</c:v>
                </c:pt>
                <c:pt idx="19197">
                  <c:v>8.1808320000000005</c:v>
                </c:pt>
                <c:pt idx="19198">
                  <c:v>8.0914239999999999</c:v>
                </c:pt>
                <c:pt idx="19199">
                  <c:v>8.0020159999999994</c:v>
                </c:pt>
                <c:pt idx="19200">
                  <c:v>7.4655679999999993</c:v>
                </c:pt>
                <c:pt idx="19201">
                  <c:v>7.554975999999999</c:v>
                </c:pt>
                <c:pt idx="19202">
                  <c:v>7.5996800000000002</c:v>
                </c:pt>
                <c:pt idx="19203">
                  <c:v>7.7784959999999996</c:v>
                </c:pt>
                <c:pt idx="19204">
                  <c:v>7.5102720000000005</c:v>
                </c:pt>
                <c:pt idx="19205">
                  <c:v>7.6443840000000005</c:v>
                </c:pt>
                <c:pt idx="19206">
                  <c:v>7.7784959999999996</c:v>
                </c:pt>
                <c:pt idx="19207">
                  <c:v>7.9573119999999999</c:v>
                </c:pt>
                <c:pt idx="19208">
                  <c:v>8.225536</c:v>
                </c:pt>
                <c:pt idx="19209">
                  <c:v>8.1808320000000005</c:v>
                </c:pt>
                <c:pt idx="19210">
                  <c:v>9.2537279999999988</c:v>
                </c:pt>
                <c:pt idx="19211">
                  <c:v>9.2090240000000012</c:v>
                </c:pt>
                <c:pt idx="19212">
                  <c:v>8.0020159999999994</c:v>
                </c:pt>
                <c:pt idx="19213">
                  <c:v>8.1361279999999994</c:v>
                </c:pt>
                <c:pt idx="19214">
                  <c:v>7.3761599999999996</c:v>
                </c:pt>
                <c:pt idx="19215">
                  <c:v>6.3926720000000001</c:v>
                </c:pt>
                <c:pt idx="19216">
                  <c:v>7.1526399999999999</c:v>
                </c:pt>
                <c:pt idx="19217">
                  <c:v>5.6327039999999995</c:v>
                </c:pt>
                <c:pt idx="19218">
                  <c:v>5.3197760000000001</c:v>
                </c:pt>
                <c:pt idx="19219">
                  <c:v>5.1409599999999998</c:v>
                </c:pt>
                <c:pt idx="19220">
                  <c:v>6.2585600000000001</c:v>
                </c:pt>
                <c:pt idx="19221">
                  <c:v>6.0350399999999995</c:v>
                </c:pt>
                <c:pt idx="19222">
                  <c:v>5.6327039999999995</c:v>
                </c:pt>
                <c:pt idx="19223">
                  <c:v>4.783328</c:v>
                </c:pt>
                <c:pt idx="19224">
                  <c:v>5.8562240000000001</c:v>
                </c:pt>
                <c:pt idx="19225">
                  <c:v>6.1691520000000004</c:v>
                </c:pt>
                <c:pt idx="19226">
                  <c:v>5.3197760000000001</c:v>
                </c:pt>
                <c:pt idx="19227">
                  <c:v>4.7386239999999997</c:v>
                </c:pt>
                <c:pt idx="19228">
                  <c:v>4.515104</c:v>
                </c:pt>
                <c:pt idx="19229">
                  <c:v>4.9621439999999994</c:v>
                </c:pt>
                <c:pt idx="19230">
                  <c:v>4.8280320000000003</c:v>
                </c:pt>
                <c:pt idx="19231">
                  <c:v>3.9339520000000001</c:v>
                </c:pt>
                <c:pt idx="19232">
                  <c:v>3.7998400000000001</c:v>
                </c:pt>
                <c:pt idx="19233">
                  <c:v>3.5316160000000001</c:v>
                </c:pt>
                <c:pt idx="19234">
                  <c:v>4.2021759999999997</c:v>
                </c:pt>
                <c:pt idx="19235">
                  <c:v>3.6657279999999997</c:v>
                </c:pt>
                <c:pt idx="19236">
                  <c:v>3.3080959999999999</c:v>
                </c:pt>
                <c:pt idx="19237">
                  <c:v>4.5598079999999994</c:v>
                </c:pt>
                <c:pt idx="19238">
                  <c:v>4.2915839999999994</c:v>
                </c:pt>
                <c:pt idx="19239">
                  <c:v>3.978656</c:v>
                </c:pt>
                <c:pt idx="19240">
                  <c:v>4.2021759999999997</c:v>
                </c:pt>
                <c:pt idx="19241">
                  <c:v>4.0680639999999997</c:v>
                </c:pt>
                <c:pt idx="19242">
                  <c:v>4.2021759999999997</c:v>
                </c:pt>
                <c:pt idx="19243">
                  <c:v>3.7104320000000004</c:v>
                </c:pt>
                <c:pt idx="19244">
                  <c:v>3.4422079999999999</c:v>
                </c:pt>
                <c:pt idx="19245">
                  <c:v>2.9504639999999998</c:v>
                </c:pt>
                <c:pt idx="19246">
                  <c:v>3.3975039999999996</c:v>
                </c:pt>
                <c:pt idx="19247">
                  <c:v>2.45872</c:v>
                </c:pt>
                <c:pt idx="19248">
                  <c:v>2.7716479999999999</c:v>
                </c:pt>
                <c:pt idx="19249">
                  <c:v>3.0398719999999999</c:v>
                </c:pt>
                <c:pt idx="19250">
                  <c:v>3.4422079999999999</c:v>
                </c:pt>
                <c:pt idx="19251">
                  <c:v>3.5763199999999999</c:v>
                </c:pt>
                <c:pt idx="19252">
                  <c:v>3.978656</c:v>
                </c:pt>
                <c:pt idx="19253">
                  <c:v>3.5316160000000001</c:v>
                </c:pt>
                <c:pt idx="19254">
                  <c:v>3.7551360000000003</c:v>
                </c:pt>
                <c:pt idx="19255">
                  <c:v>4.0680639999999997</c:v>
                </c:pt>
                <c:pt idx="19256">
                  <c:v>4.112768</c:v>
                </c:pt>
                <c:pt idx="19257">
                  <c:v>4.515104</c:v>
                </c:pt>
                <c:pt idx="19258">
                  <c:v>4.5598079999999994</c:v>
                </c:pt>
                <c:pt idx="19259">
                  <c:v>4.2021759999999997</c:v>
                </c:pt>
                <c:pt idx="19260">
                  <c:v>4.2915839999999994</c:v>
                </c:pt>
                <c:pt idx="19261">
                  <c:v>4.112768</c:v>
                </c:pt>
                <c:pt idx="19262">
                  <c:v>4.6939200000000003</c:v>
                </c:pt>
                <c:pt idx="19263">
                  <c:v>4.4703999999999997</c:v>
                </c:pt>
                <c:pt idx="19264">
                  <c:v>4.0233600000000003</c:v>
                </c:pt>
                <c:pt idx="19265">
                  <c:v>4.1574720000000003</c:v>
                </c:pt>
                <c:pt idx="19266">
                  <c:v>4.4256960000000003</c:v>
                </c:pt>
                <c:pt idx="19267">
                  <c:v>4.380992</c:v>
                </c:pt>
                <c:pt idx="19268">
                  <c:v>4.380992</c:v>
                </c:pt>
                <c:pt idx="19269">
                  <c:v>4.783328</c:v>
                </c:pt>
                <c:pt idx="19270">
                  <c:v>4.4256960000000003</c:v>
                </c:pt>
                <c:pt idx="19271">
                  <c:v>4.380992</c:v>
                </c:pt>
                <c:pt idx="19272">
                  <c:v>3.7998400000000001</c:v>
                </c:pt>
                <c:pt idx="19273">
                  <c:v>3.5763199999999999</c:v>
                </c:pt>
                <c:pt idx="19274">
                  <c:v>3.3527999999999998</c:v>
                </c:pt>
                <c:pt idx="19275">
                  <c:v>4.0680639999999997</c:v>
                </c:pt>
                <c:pt idx="19276">
                  <c:v>3.844544</c:v>
                </c:pt>
                <c:pt idx="19277">
                  <c:v>4.24688</c:v>
                </c:pt>
                <c:pt idx="19278">
                  <c:v>3.7998400000000001</c:v>
                </c:pt>
                <c:pt idx="19279">
                  <c:v>3.7104320000000004</c:v>
                </c:pt>
                <c:pt idx="19280">
                  <c:v>3.4422079999999999</c:v>
                </c:pt>
                <c:pt idx="19281">
                  <c:v>3.6657279999999997</c:v>
                </c:pt>
                <c:pt idx="19282">
                  <c:v>3.844544</c:v>
                </c:pt>
                <c:pt idx="19283">
                  <c:v>4.5598079999999994</c:v>
                </c:pt>
                <c:pt idx="19284">
                  <c:v>4.6939200000000003</c:v>
                </c:pt>
                <c:pt idx="19285">
                  <c:v>4.7386239999999997</c:v>
                </c:pt>
                <c:pt idx="19286">
                  <c:v>4.9621439999999994</c:v>
                </c:pt>
                <c:pt idx="19287">
                  <c:v>4.4256960000000003</c:v>
                </c:pt>
                <c:pt idx="19288">
                  <c:v>4.8727359999999997</c:v>
                </c:pt>
                <c:pt idx="19289">
                  <c:v>4.9621439999999994</c:v>
                </c:pt>
                <c:pt idx="19290">
                  <c:v>5.2303679999999995</c:v>
                </c:pt>
                <c:pt idx="19291">
                  <c:v>4.649216</c:v>
                </c:pt>
                <c:pt idx="19292">
                  <c:v>5.0962560000000003</c:v>
                </c:pt>
                <c:pt idx="19293">
                  <c:v>4.91744</c:v>
                </c:pt>
                <c:pt idx="19294">
                  <c:v>4.649216</c:v>
                </c:pt>
                <c:pt idx="19295">
                  <c:v>5.2750720000000006</c:v>
                </c:pt>
                <c:pt idx="19296">
                  <c:v>4.7386239999999997</c:v>
                </c:pt>
                <c:pt idx="19297">
                  <c:v>4.7386239999999997</c:v>
                </c:pt>
                <c:pt idx="19298">
                  <c:v>4.649216</c:v>
                </c:pt>
                <c:pt idx="19299">
                  <c:v>4.4703999999999997</c:v>
                </c:pt>
                <c:pt idx="19300">
                  <c:v>4.24688</c:v>
                </c:pt>
                <c:pt idx="19301">
                  <c:v>4.4256960000000003</c:v>
                </c:pt>
                <c:pt idx="19302">
                  <c:v>4.7386239999999997</c:v>
                </c:pt>
                <c:pt idx="19303">
                  <c:v>3.5763199999999999</c:v>
                </c:pt>
                <c:pt idx="19304">
                  <c:v>3.7998400000000001</c:v>
                </c:pt>
                <c:pt idx="19305">
                  <c:v>3.4422079999999999</c:v>
                </c:pt>
                <c:pt idx="19306">
                  <c:v>2.9504639999999998</c:v>
                </c:pt>
                <c:pt idx="19307">
                  <c:v>3.2186880000000002</c:v>
                </c:pt>
                <c:pt idx="19308">
                  <c:v>2.7269439999999996</c:v>
                </c:pt>
                <c:pt idx="19309">
                  <c:v>2.5481280000000002</c:v>
                </c:pt>
                <c:pt idx="19310">
                  <c:v>2.7269439999999996</c:v>
                </c:pt>
                <c:pt idx="19311">
                  <c:v>2.6822400000000002</c:v>
                </c:pt>
                <c:pt idx="19312">
                  <c:v>2.324608</c:v>
                </c:pt>
                <c:pt idx="19313">
                  <c:v>2.4140160000000002</c:v>
                </c:pt>
                <c:pt idx="19314">
                  <c:v>2.9057599999999999</c:v>
                </c:pt>
                <c:pt idx="19315">
                  <c:v>2.9504639999999998</c:v>
                </c:pt>
                <c:pt idx="19316">
                  <c:v>2.9951680000000001</c:v>
                </c:pt>
                <c:pt idx="19317">
                  <c:v>2.8163519999999997</c:v>
                </c:pt>
                <c:pt idx="19318">
                  <c:v>2.0116800000000001</c:v>
                </c:pt>
                <c:pt idx="19319">
                  <c:v>1.430528</c:v>
                </c:pt>
                <c:pt idx="19320">
                  <c:v>0.98348800000000003</c:v>
                </c:pt>
                <c:pt idx="19321">
                  <c:v>0.53644799999999992</c:v>
                </c:pt>
                <c:pt idx="19322">
                  <c:v>0.31292799999999998</c:v>
                </c:pt>
                <c:pt idx="19323">
                  <c:v>0.89407999999999999</c:v>
                </c:pt>
                <c:pt idx="19324">
                  <c:v>1.0728959999999998</c:v>
                </c:pt>
                <c:pt idx="19325">
                  <c:v>0.31292799999999998</c:v>
                </c:pt>
                <c:pt idx="19326">
                  <c:v>2.190496</c:v>
                </c:pt>
                <c:pt idx="19327">
                  <c:v>2.4140160000000002</c:v>
                </c:pt>
                <c:pt idx="19328">
                  <c:v>1.6093440000000001</c:v>
                </c:pt>
                <c:pt idx="19329">
                  <c:v>1.8775680000000001</c:v>
                </c:pt>
                <c:pt idx="19330">
                  <c:v>3.1739839999999999</c:v>
                </c:pt>
                <c:pt idx="19331">
                  <c:v>3.844544</c:v>
                </c:pt>
                <c:pt idx="19332">
                  <c:v>4.3362879999999997</c:v>
                </c:pt>
                <c:pt idx="19333">
                  <c:v>4.9621439999999994</c:v>
                </c:pt>
                <c:pt idx="19334">
                  <c:v>4.8727359999999997</c:v>
                </c:pt>
                <c:pt idx="19335">
                  <c:v>5.6774079999999998</c:v>
                </c:pt>
                <c:pt idx="19336">
                  <c:v>6.2138559999999998</c:v>
                </c:pt>
                <c:pt idx="19337">
                  <c:v>6.2138559999999998</c:v>
                </c:pt>
                <c:pt idx="19338">
                  <c:v>6.3479679999999998</c:v>
                </c:pt>
                <c:pt idx="19339">
                  <c:v>6.5714879999999996</c:v>
                </c:pt>
                <c:pt idx="19340">
                  <c:v>6.9738239999999996</c:v>
                </c:pt>
                <c:pt idx="19341">
                  <c:v>5.9903360000000001</c:v>
                </c:pt>
                <c:pt idx="19342">
                  <c:v>5.8115199999999998</c:v>
                </c:pt>
                <c:pt idx="19343">
                  <c:v>6.9291200000000002</c:v>
                </c:pt>
                <c:pt idx="19344">
                  <c:v>6.4820799999999998</c:v>
                </c:pt>
                <c:pt idx="19345">
                  <c:v>5.7221120000000001</c:v>
                </c:pt>
                <c:pt idx="19346">
                  <c:v>7.0185279999999999</c:v>
                </c:pt>
                <c:pt idx="19347">
                  <c:v>6.0797439999999998</c:v>
                </c:pt>
                <c:pt idx="19348">
                  <c:v>5.7221120000000001</c:v>
                </c:pt>
                <c:pt idx="19349">
                  <c:v>4.5598079999999994</c:v>
                </c:pt>
                <c:pt idx="19350">
                  <c:v>4.8727359999999997</c:v>
                </c:pt>
                <c:pt idx="19351">
                  <c:v>4.1574720000000003</c:v>
                </c:pt>
                <c:pt idx="19352">
                  <c:v>3.7998400000000001</c:v>
                </c:pt>
                <c:pt idx="19353">
                  <c:v>1.78816</c:v>
                </c:pt>
                <c:pt idx="19354">
                  <c:v>1.9669760000000001</c:v>
                </c:pt>
                <c:pt idx="19355">
                  <c:v>2.2799039999999997</c:v>
                </c:pt>
                <c:pt idx="19356">
                  <c:v>2.1010879999999998</c:v>
                </c:pt>
                <c:pt idx="19357">
                  <c:v>2.1457919999999997</c:v>
                </c:pt>
                <c:pt idx="19358">
                  <c:v>1.8328639999999998</c:v>
                </c:pt>
                <c:pt idx="19359">
                  <c:v>3.3527999999999998</c:v>
                </c:pt>
                <c:pt idx="19360">
                  <c:v>4.2021759999999997</c:v>
                </c:pt>
                <c:pt idx="19361">
                  <c:v>5.4985920000000004</c:v>
                </c:pt>
                <c:pt idx="19362">
                  <c:v>6.3926720000000001</c:v>
                </c:pt>
                <c:pt idx="19363">
                  <c:v>6.3032639999999995</c:v>
                </c:pt>
                <c:pt idx="19364">
                  <c:v>5.8115199999999998</c:v>
                </c:pt>
                <c:pt idx="19365">
                  <c:v>5.6774079999999998</c:v>
                </c:pt>
                <c:pt idx="19366">
                  <c:v>5.4091839999999998</c:v>
                </c:pt>
                <c:pt idx="19367">
                  <c:v>5.1856640000000001</c:v>
                </c:pt>
                <c:pt idx="19368">
                  <c:v>4.649216</c:v>
                </c:pt>
                <c:pt idx="19369">
                  <c:v>4.515104</c:v>
                </c:pt>
                <c:pt idx="19370">
                  <c:v>5.3644800000000004</c:v>
                </c:pt>
                <c:pt idx="19371">
                  <c:v>5.1409599999999998</c:v>
                </c:pt>
                <c:pt idx="19372">
                  <c:v>5.7221120000000001</c:v>
                </c:pt>
                <c:pt idx="19373">
                  <c:v>5.3197760000000001</c:v>
                </c:pt>
                <c:pt idx="19374">
                  <c:v>4.91744</c:v>
                </c:pt>
                <c:pt idx="19375">
                  <c:v>5.5880000000000001</c:v>
                </c:pt>
                <c:pt idx="19376">
                  <c:v>5.6774079999999998</c:v>
                </c:pt>
                <c:pt idx="19377">
                  <c:v>4.515104</c:v>
                </c:pt>
                <c:pt idx="19378">
                  <c:v>3.7551360000000003</c:v>
                </c:pt>
                <c:pt idx="19379">
                  <c:v>2.2351999999999999</c:v>
                </c:pt>
                <c:pt idx="19380">
                  <c:v>2.5034239999999999</c:v>
                </c:pt>
                <c:pt idx="19381">
                  <c:v>1.7434559999999999</c:v>
                </c:pt>
                <c:pt idx="19382">
                  <c:v>1.4752319999999999</c:v>
                </c:pt>
                <c:pt idx="19383">
                  <c:v>1.3411200000000001</c:v>
                </c:pt>
                <c:pt idx="19384">
                  <c:v>0.44703999999999999</c:v>
                </c:pt>
                <c:pt idx="19385">
                  <c:v>1.296416</c:v>
                </c:pt>
                <c:pt idx="19386">
                  <c:v>2.7269439999999996</c:v>
                </c:pt>
                <c:pt idx="19387">
                  <c:v>2.9951680000000001</c:v>
                </c:pt>
                <c:pt idx="19388">
                  <c:v>3.0398719999999999</c:v>
                </c:pt>
                <c:pt idx="19389">
                  <c:v>2.1010879999999998</c:v>
                </c:pt>
                <c:pt idx="19390">
                  <c:v>2.8163519999999997</c:v>
                </c:pt>
                <c:pt idx="19391">
                  <c:v>4.0233600000000003</c:v>
                </c:pt>
                <c:pt idx="19392">
                  <c:v>4.5598079999999994</c:v>
                </c:pt>
                <c:pt idx="19393">
                  <c:v>7.0185279999999999</c:v>
                </c:pt>
                <c:pt idx="19394">
                  <c:v>7.0185279999999999</c:v>
                </c:pt>
                <c:pt idx="19395">
                  <c:v>9.030208</c:v>
                </c:pt>
                <c:pt idx="19396">
                  <c:v>8.761984</c:v>
                </c:pt>
                <c:pt idx="19397">
                  <c:v>8.1808320000000005</c:v>
                </c:pt>
                <c:pt idx="19398">
                  <c:v>8.5831679999999988</c:v>
                </c:pt>
                <c:pt idx="19399">
                  <c:v>8.1808320000000005</c:v>
                </c:pt>
                <c:pt idx="19400">
                  <c:v>7.8679040000000002</c:v>
                </c:pt>
                <c:pt idx="19401">
                  <c:v>8.1808320000000005</c:v>
                </c:pt>
                <c:pt idx="19402">
                  <c:v>7.8231999999999999</c:v>
                </c:pt>
                <c:pt idx="19403">
                  <c:v>8.4490559999999988</c:v>
                </c:pt>
                <c:pt idx="19404">
                  <c:v>8.2702399999999994</c:v>
                </c:pt>
                <c:pt idx="19405">
                  <c:v>9.298432</c:v>
                </c:pt>
                <c:pt idx="19406">
                  <c:v>10.192512000000001</c:v>
                </c:pt>
                <c:pt idx="19407">
                  <c:v>9.7901759999999989</c:v>
                </c:pt>
                <c:pt idx="19408">
                  <c:v>9.7454719999999995</c:v>
                </c:pt>
                <c:pt idx="19409">
                  <c:v>10.460735999999999</c:v>
                </c:pt>
                <c:pt idx="19410">
                  <c:v>10.416032</c:v>
                </c:pt>
                <c:pt idx="19411">
                  <c:v>11.176</c:v>
                </c:pt>
                <c:pt idx="19412">
                  <c:v>11.310112</c:v>
                </c:pt>
                <c:pt idx="19413">
                  <c:v>10.773664</c:v>
                </c:pt>
                <c:pt idx="19414">
                  <c:v>10.192512000000001</c:v>
                </c:pt>
                <c:pt idx="19415">
                  <c:v>9.5219520000000006</c:v>
                </c:pt>
                <c:pt idx="19416">
                  <c:v>9.2537279999999988</c:v>
                </c:pt>
                <c:pt idx="19417">
                  <c:v>8.49376</c:v>
                </c:pt>
                <c:pt idx="19418">
                  <c:v>8.627872</c:v>
                </c:pt>
                <c:pt idx="19419">
                  <c:v>8.627872</c:v>
                </c:pt>
                <c:pt idx="19420">
                  <c:v>8.8513920000000006</c:v>
                </c:pt>
                <c:pt idx="19421">
                  <c:v>8.359648</c:v>
                </c:pt>
                <c:pt idx="19422">
                  <c:v>8.9407999999999994</c:v>
                </c:pt>
                <c:pt idx="19423">
                  <c:v>8.359648</c:v>
                </c:pt>
                <c:pt idx="19424">
                  <c:v>8.896096</c:v>
                </c:pt>
                <c:pt idx="19425">
                  <c:v>8.359648</c:v>
                </c:pt>
                <c:pt idx="19426">
                  <c:v>8.761984</c:v>
                </c:pt>
                <c:pt idx="19427">
                  <c:v>9.7901759999999989</c:v>
                </c:pt>
                <c:pt idx="19428">
                  <c:v>10.103104</c:v>
                </c:pt>
                <c:pt idx="19429">
                  <c:v>9.7901759999999989</c:v>
                </c:pt>
                <c:pt idx="19430">
                  <c:v>9.432544</c:v>
                </c:pt>
                <c:pt idx="19431">
                  <c:v>10.50544</c:v>
                </c:pt>
                <c:pt idx="19432">
                  <c:v>9.8348800000000001</c:v>
                </c:pt>
                <c:pt idx="19433">
                  <c:v>9.8795840000000013</c:v>
                </c:pt>
                <c:pt idx="19434">
                  <c:v>10.013695999999999</c:v>
                </c:pt>
                <c:pt idx="19435">
                  <c:v>8.49376</c:v>
                </c:pt>
                <c:pt idx="19436">
                  <c:v>9.9242879999999989</c:v>
                </c:pt>
                <c:pt idx="19437">
                  <c:v>9.7901759999999989</c:v>
                </c:pt>
                <c:pt idx="19438">
                  <c:v>9.3431359999999994</c:v>
                </c:pt>
                <c:pt idx="19439">
                  <c:v>7.1526399999999999</c:v>
                </c:pt>
                <c:pt idx="19440">
                  <c:v>6.7950079999999993</c:v>
                </c:pt>
                <c:pt idx="19441">
                  <c:v>6.7503039999999999</c:v>
                </c:pt>
                <c:pt idx="19442">
                  <c:v>6.7055999999999996</c:v>
                </c:pt>
                <c:pt idx="19443">
                  <c:v>6.8844159999999999</c:v>
                </c:pt>
                <c:pt idx="19444">
                  <c:v>7.3761599999999996</c:v>
                </c:pt>
                <c:pt idx="19445">
                  <c:v>7.3314559999999993</c:v>
                </c:pt>
                <c:pt idx="19446">
                  <c:v>8.3149440000000006</c:v>
                </c:pt>
                <c:pt idx="19447">
                  <c:v>8.9407999999999994</c:v>
                </c:pt>
                <c:pt idx="19448">
                  <c:v>9.1196159999999988</c:v>
                </c:pt>
                <c:pt idx="19449">
                  <c:v>9.16432</c:v>
                </c:pt>
                <c:pt idx="19450">
                  <c:v>9.0749119999999994</c:v>
                </c:pt>
                <c:pt idx="19451">
                  <c:v>8.6725759999999994</c:v>
                </c:pt>
                <c:pt idx="19452">
                  <c:v>8.6725759999999994</c:v>
                </c:pt>
                <c:pt idx="19453">
                  <c:v>9.6560640000000006</c:v>
                </c:pt>
                <c:pt idx="19454">
                  <c:v>9.5219520000000006</c:v>
                </c:pt>
                <c:pt idx="19455">
                  <c:v>9.5219520000000006</c:v>
                </c:pt>
                <c:pt idx="19456">
                  <c:v>8.9407999999999994</c:v>
                </c:pt>
                <c:pt idx="19457">
                  <c:v>8.2702399999999994</c:v>
                </c:pt>
                <c:pt idx="19458">
                  <c:v>8.0020159999999994</c:v>
                </c:pt>
                <c:pt idx="19459">
                  <c:v>8.49376</c:v>
                </c:pt>
                <c:pt idx="19460">
                  <c:v>8.4490559999999988</c:v>
                </c:pt>
                <c:pt idx="19461">
                  <c:v>8.225536</c:v>
                </c:pt>
                <c:pt idx="19462">
                  <c:v>7.4208640000000008</c:v>
                </c:pt>
                <c:pt idx="19463">
                  <c:v>6.1691520000000004</c:v>
                </c:pt>
                <c:pt idx="19464">
                  <c:v>5.2750720000000006</c:v>
                </c:pt>
                <c:pt idx="19465">
                  <c:v>5.3644800000000004</c:v>
                </c:pt>
                <c:pt idx="19466">
                  <c:v>5.4538879999999992</c:v>
                </c:pt>
                <c:pt idx="19467">
                  <c:v>4.783328</c:v>
                </c:pt>
                <c:pt idx="19468">
                  <c:v>4.0233600000000003</c:v>
                </c:pt>
                <c:pt idx="19469">
                  <c:v>3.7551360000000003</c:v>
                </c:pt>
                <c:pt idx="19470">
                  <c:v>3.8892479999999998</c:v>
                </c:pt>
                <c:pt idx="19471">
                  <c:v>3.3527999999999998</c:v>
                </c:pt>
                <c:pt idx="19472">
                  <c:v>3.1292800000000001</c:v>
                </c:pt>
                <c:pt idx="19473">
                  <c:v>3.0398719999999999</c:v>
                </c:pt>
                <c:pt idx="19474">
                  <c:v>3.1739839999999999</c:v>
                </c:pt>
                <c:pt idx="19475">
                  <c:v>3.6210239999999998</c:v>
                </c:pt>
                <c:pt idx="19476">
                  <c:v>3.4422079999999999</c:v>
                </c:pt>
                <c:pt idx="19477">
                  <c:v>3.1292800000000001</c:v>
                </c:pt>
                <c:pt idx="19478">
                  <c:v>2.7716479999999999</c:v>
                </c:pt>
                <c:pt idx="19479">
                  <c:v>2.0116800000000001</c:v>
                </c:pt>
                <c:pt idx="19480">
                  <c:v>2.8163519999999997</c:v>
                </c:pt>
                <c:pt idx="19481">
                  <c:v>1.8328639999999998</c:v>
                </c:pt>
                <c:pt idx="19482">
                  <c:v>1.3411200000000001</c:v>
                </c:pt>
                <c:pt idx="19483">
                  <c:v>1.8775680000000001</c:v>
                </c:pt>
                <c:pt idx="19484">
                  <c:v>1.519936</c:v>
                </c:pt>
                <c:pt idx="19485">
                  <c:v>1.6987519999999998</c:v>
                </c:pt>
                <c:pt idx="19486">
                  <c:v>0.44703999999999999</c:v>
                </c:pt>
                <c:pt idx="19487">
                  <c:v>2.2351999999999999</c:v>
                </c:pt>
                <c:pt idx="19488">
                  <c:v>2.324608</c:v>
                </c:pt>
                <c:pt idx="19489">
                  <c:v>2.190496</c:v>
                </c:pt>
                <c:pt idx="19490">
                  <c:v>2.1457919999999997</c:v>
                </c:pt>
                <c:pt idx="19491">
                  <c:v>2.190496</c:v>
                </c:pt>
                <c:pt idx="19492">
                  <c:v>3.978656</c:v>
                </c:pt>
                <c:pt idx="19493">
                  <c:v>4.24688</c:v>
                </c:pt>
                <c:pt idx="19494">
                  <c:v>4.6045120000000006</c:v>
                </c:pt>
                <c:pt idx="19495">
                  <c:v>5.0068479999999997</c:v>
                </c:pt>
                <c:pt idx="19496">
                  <c:v>4.783328</c:v>
                </c:pt>
                <c:pt idx="19497">
                  <c:v>5.4091839999999998</c:v>
                </c:pt>
                <c:pt idx="19498">
                  <c:v>5.6327039999999995</c:v>
                </c:pt>
                <c:pt idx="19499">
                  <c:v>7.8679040000000002</c:v>
                </c:pt>
                <c:pt idx="19500">
                  <c:v>8.0020159999999994</c:v>
                </c:pt>
                <c:pt idx="19501">
                  <c:v>8.0020159999999994</c:v>
                </c:pt>
                <c:pt idx="19502">
                  <c:v>8.5831679999999988</c:v>
                </c:pt>
                <c:pt idx="19503">
                  <c:v>8.8513920000000006</c:v>
                </c:pt>
                <c:pt idx="19504">
                  <c:v>9.3878400000000006</c:v>
                </c:pt>
                <c:pt idx="19505">
                  <c:v>9.3878400000000006</c:v>
                </c:pt>
                <c:pt idx="19506">
                  <c:v>9.3878400000000006</c:v>
                </c:pt>
                <c:pt idx="19507">
                  <c:v>10.103104</c:v>
                </c:pt>
                <c:pt idx="19508">
                  <c:v>10.103104</c:v>
                </c:pt>
                <c:pt idx="19509">
                  <c:v>9.1196159999999988</c:v>
                </c:pt>
                <c:pt idx="19510">
                  <c:v>8.5384640000000012</c:v>
                </c:pt>
                <c:pt idx="19511">
                  <c:v>10.326624000000001</c:v>
                </c:pt>
                <c:pt idx="19512">
                  <c:v>10.907775999999998</c:v>
                </c:pt>
                <c:pt idx="19513">
                  <c:v>9.7901759999999989</c:v>
                </c:pt>
                <c:pt idx="19514">
                  <c:v>9.6113599999999995</c:v>
                </c:pt>
                <c:pt idx="19515">
                  <c:v>11.086592</c:v>
                </c:pt>
                <c:pt idx="19516">
                  <c:v>11.265407999999999</c:v>
                </c:pt>
                <c:pt idx="19517">
                  <c:v>11.62304</c:v>
                </c:pt>
                <c:pt idx="19518">
                  <c:v>11.176</c:v>
                </c:pt>
                <c:pt idx="19519">
                  <c:v>12.695936</c:v>
                </c:pt>
                <c:pt idx="19520">
                  <c:v>12.606527999999999</c:v>
                </c:pt>
                <c:pt idx="19521">
                  <c:v>12.159488</c:v>
                </c:pt>
                <c:pt idx="19522">
                  <c:v>12.204192000000001</c:v>
                </c:pt>
                <c:pt idx="19523">
                  <c:v>11.712448</c:v>
                </c:pt>
                <c:pt idx="19524">
                  <c:v>12.159488</c:v>
                </c:pt>
                <c:pt idx="19525">
                  <c:v>12.2936</c:v>
                </c:pt>
                <c:pt idx="19526">
                  <c:v>11.176</c:v>
                </c:pt>
                <c:pt idx="19527">
                  <c:v>12.159488</c:v>
                </c:pt>
                <c:pt idx="19528">
                  <c:v>12.561824</c:v>
                </c:pt>
                <c:pt idx="19529">
                  <c:v>12.383008</c:v>
                </c:pt>
                <c:pt idx="19530">
                  <c:v>11.220704000000001</c:v>
                </c:pt>
                <c:pt idx="19531">
                  <c:v>11.667744000000001</c:v>
                </c:pt>
                <c:pt idx="19532">
                  <c:v>12.248895999999998</c:v>
                </c:pt>
                <c:pt idx="19533">
                  <c:v>11.176</c:v>
                </c:pt>
                <c:pt idx="19534">
                  <c:v>9.7901759999999989</c:v>
                </c:pt>
                <c:pt idx="19535">
                  <c:v>8.5831679999999988</c:v>
                </c:pt>
                <c:pt idx="19536">
                  <c:v>7.1973440000000002</c:v>
                </c:pt>
                <c:pt idx="19537">
                  <c:v>8.2702399999999994</c:v>
                </c:pt>
                <c:pt idx="19538">
                  <c:v>7.1973440000000002</c:v>
                </c:pt>
                <c:pt idx="19539">
                  <c:v>7.0185279999999999</c:v>
                </c:pt>
                <c:pt idx="19540">
                  <c:v>7.6890879999999999</c:v>
                </c:pt>
                <c:pt idx="19541">
                  <c:v>8.4490559999999988</c:v>
                </c:pt>
                <c:pt idx="19542">
                  <c:v>8.2702399999999994</c:v>
                </c:pt>
                <c:pt idx="19543">
                  <c:v>7.9126079999999996</c:v>
                </c:pt>
                <c:pt idx="19544">
                  <c:v>8.0914239999999999</c:v>
                </c:pt>
                <c:pt idx="19545">
                  <c:v>8.1808320000000005</c:v>
                </c:pt>
                <c:pt idx="19546">
                  <c:v>7.554975999999999</c:v>
                </c:pt>
                <c:pt idx="19547">
                  <c:v>7.3761599999999996</c:v>
                </c:pt>
                <c:pt idx="19548">
                  <c:v>6.9738239999999996</c:v>
                </c:pt>
                <c:pt idx="19549">
                  <c:v>5.3644800000000004</c:v>
                </c:pt>
                <c:pt idx="19550">
                  <c:v>4.4703999999999997</c:v>
                </c:pt>
                <c:pt idx="19551">
                  <c:v>4.24688</c:v>
                </c:pt>
                <c:pt idx="19552">
                  <c:v>3.1292800000000001</c:v>
                </c:pt>
                <c:pt idx="19553">
                  <c:v>1.922272</c:v>
                </c:pt>
                <c:pt idx="19554">
                  <c:v>1.6987519999999998</c:v>
                </c:pt>
                <c:pt idx="19555">
                  <c:v>1.3411200000000001</c:v>
                </c:pt>
                <c:pt idx="19556">
                  <c:v>2.3693119999999999</c:v>
                </c:pt>
                <c:pt idx="19557">
                  <c:v>3.978656</c:v>
                </c:pt>
                <c:pt idx="19558">
                  <c:v>4.6045120000000006</c:v>
                </c:pt>
                <c:pt idx="19559">
                  <c:v>5.4091839999999998</c:v>
                </c:pt>
                <c:pt idx="19560">
                  <c:v>6.7950079999999993</c:v>
                </c:pt>
                <c:pt idx="19561">
                  <c:v>7.7784959999999996</c:v>
                </c:pt>
                <c:pt idx="19562">
                  <c:v>8.7172800000000006</c:v>
                </c:pt>
                <c:pt idx="19563">
                  <c:v>9.2090240000000012</c:v>
                </c:pt>
                <c:pt idx="19564">
                  <c:v>9.4772479999999995</c:v>
                </c:pt>
                <c:pt idx="19565">
                  <c:v>9.5219520000000006</c:v>
                </c:pt>
                <c:pt idx="19566">
                  <c:v>9.432544</c:v>
                </c:pt>
                <c:pt idx="19567">
                  <c:v>9.030208</c:v>
                </c:pt>
                <c:pt idx="19568">
                  <c:v>8.1361279999999994</c:v>
                </c:pt>
                <c:pt idx="19569">
                  <c:v>7.4655679999999993</c:v>
                </c:pt>
                <c:pt idx="19570">
                  <c:v>6.3032639999999995</c:v>
                </c:pt>
                <c:pt idx="19571">
                  <c:v>6.8397120000000005</c:v>
                </c:pt>
                <c:pt idx="19572">
                  <c:v>6.7055999999999996</c:v>
                </c:pt>
                <c:pt idx="19573">
                  <c:v>5.5880000000000001</c:v>
                </c:pt>
                <c:pt idx="19574">
                  <c:v>5.8562240000000001</c:v>
                </c:pt>
                <c:pt idx="19575">
                  <c:v>5.6774079999999998</c:v>
                </c:pt>
                <c:pt idx="19576">
                  <c:v>5.5880000000000001</c:v>
                </c:pt>
                <c:pt idx="19577">
                  <c:v>4.649216</c:v>
                </c:pt>
                <c:pt idx="19578">
                  <c:v>3.844544</c:v>
                </c:pt>
                <c:pt idx="19579">
                  <c:v>3.6210239999999998</c:v>
                </c:pt>
                <c:pt idx="19580">
                  <c:v>4.112768</c:v>
                </c:pt>
                <c:pt idx="19581">
                  <c:v>3.7551360000000003</c:v>
                </c:pt>
                <c:pt idx="19582">
                  <c:v>4.4256960000000003</c:v>
                </c:pt>
                <c:pt idx="19583">
                  <c:v>3.9339520000000001</c:v>
                </c:pt>
                <c:pt idx="19584">
                  <c:v>3.3975039999999996</c:v>
                </c:pt>
                <c:pt idx="19585">
                  <c:v>2.5481280000000002</c:v>
                </c:pt>
                <c:pt idx="19586">
                  <c:v>2.2351999999999999</c:v>
                </c:pt>
                <c:pt idx="19587">
                  <c:v>2.861056</c:v>
                </c:pt>
                <c:pt idx="19588">
                  <c:v>2.861056</c:v>
                </c:pt>
                <c:pt idx="19589">
                  <c:v>2.8163519999999997</c:v>
                </c:pt>
                <c:pt idx="19590">
                  <c:v>2.190496</c:v>
                </c:pt>
                <c:pt idx="19591">
                  <c:v>1.6987519999999998</c:v>
                </c:pt>
                <c:pt idx="19592">
                  <c:v>1.4752319999999999</c:v>
                </c:pt>
                <c:pt idx="19593">
                  <c:v>0</c:v>
                </c:pt>
                <c:pt idx="19594">
                  <c:v>0.62585599999999997</c:v>
                </c:pt>
                <c:pt idx="19595">
                  <c:v>0.26822399999999996</c:v>
                </c:pt>
                <c:pt idx="19596">
                  <c:v>0.581152</c:v>
                </c:pt>
                <c:pt idx="19597">
                  <c:v>1.519936</c:v>
                </c:pt>
                <c:pt idx="19598">
                  <c:v>1.7434559999999999</c:v>
                </c:pt>
                <c:pt idx="19599">
                  <c:v>1.8775680000000001</c:v>
                </c:pt>
                <c:pt idx="19600">
                  <c:v>1.3858239999999999</c:v>
                </c:pt>
                <c:pt idx="19601">
                  <c:v>3.3080959999999999</c:v>
                </c:pt>
                <c:pt idx="19602">
                  <c:v>2.861056</c:v>
                </c:pt>
                <c:pt idx="19603">
                  <c:v>3.7551360000000003</c:v>
                </c:pt>
                <c:pt idx="19604">
                  <c:v>4.24688</c:v>
                </c:pt>
                <c:pt idx="19605">
                  <c:v>3.7551360000000003</c:v>
                </c:pt>
                <c:pt idx="19606">
                  <c:v>2.861056</c:v>
                </c:pt>
                <c:pt idx="19607">
                  <c:v>2.6375360000000003</c:v>
                </c:pt>
                <c:pt idx="19608">
                  <c:v>0.80467200000000005</c:v>
                </c:pt>
                <c:pt idx="19609">
                  <c:v>0.80467200000000005</c:v>
                </c:pt>
                <c:pt idx="19610">
                  <c:v>2.2799039999999997</c:v>
                </c:pt>
                <c:pt idx="19611">
                  <c:v>2.5034239999999999</c:v>
                </c:pt>
                <c:pt idx="19612">
                  <c:v>2.3693119999999999</c:v>
                </c:pt>
                <c:pt idx="19613">
                  <c:v>2.3693119999999999</c:v>
                </c:pt>
                <c:pt idx="19614">
                  <c:v>2.056384</c:v>
                </c:pt>
                <c:pt idx="19615">
                  <c:v>2.7716479999999999</c:v>
                </c:pt>
                <c:pt idx="19616">
                  <c:v>2.9504639999999998</c:v>
                </c:pt>
                <c:pt idx="19617">
                  <c:v>2.7269439999999996</c:v>
                </c:pt>
                <c:pt idx="19618">
                  <c:v>2.8163519999999997</c:v>
                </c:pt>
                <c:pt idx="19619">
                  <c:v>2.2799039999999997</c:v>
                </c:pt>
                <c:pt idx="19620">
                  <c:v>1.519936</c:v>
                </c:pt>
                <c:pt idx="19621">
                  <c:v>0.581152</c:v>
                </c:pt>
                <c:pt idx="19622">
                  <c:v>0.89407999999999999</c:v>
                </c:pt>
                <c:pt idx="19623">
                  <c:v>0.80467200000000005</c:v>
                </c:pt>
                <c:pt idx="19624">
                  <c:v>1.654048</c:v>
                </c:pt>
                <c:pt idx="19625">
                  <c:v>1.78816</c:v>
                </c:pt>
                <c:pt idx="19626">
                  <c:v>1.56464</c:v>
                </c:pt>
                <c:pt idx="19627">
                  <c:v>1.0728959999999998</c:v>
                </c:pt>
                <c:pt idx="19628">
                  <c:v>0.80467200000000005</c:v>
                </c:pt>
                <c:pt idx="19629">
                  <c:v>0.35763200000000001</c:v>
                </c:pt>
                <c:pt idx="19630">
                  <c:v>0.75996799999999998</c:v>
                </c:pt>
                <c:pt idx="19631">
                  <c:v>0.44703999999999999</c:v>
                </c:pt>
                <c:pt idx="19632">
                  <c:v>0.84937599999999991</c:v>
                </c:pt>
                <c:pt idx="19633">
                  <c:v>1.296416</c:v>
                </c:pt>
                <c:pt idx="19634">
                  <c:v>2.592832</c:v>
                </c:pt>
                <c:pt idx="19635">
                  <c:v>3.4422079999999999</c:v>
                </c:pt>
                <c:pt idx="19636">
                  <c:v>3.3975039999999996</c:v>
                </c:pt>
                <c:pt idx="19637">
                  <c:v>3.5763199999999999</c:v>
                </c:pt>
                <c:pt idx="19638">
                  <c:v>3.844544</c:v>
                </c:pt>
                <c:pt idx="19639">
                  <c:v>4.24688</c:v>
                </c:pt>
                <c:pt idx="19640">
                  <c:v>4.24688</c:v>
                </c:pt>
                <c:pt idx="19641">
                  <c:v>4.3362879999999997</c:v>
                </c:pt>
                <c:pt idx="19642">
                  <c:v>3.9339520000000001</c:v>
                </c:pt>
                <c:pt idx="19643">
                  <c:v>3.5763199999999999</c:v>
                </c:pt>
                <c:pt idx="19644">
                  <c:v>3.7104320000000004</c:v>
                </c:pt>
                <c:pt idx="19645">
                  <c:v>4.5598079999999994</c:v>
                </c:pt>
                <c:pt idx="19646">
                  <c:v>4.649216</c:v>
                </c:pt>
                <c:pt idx="19647">
                  <c:v>4.2021759999999997</c:v>
                </c:pt>
                <c:pt idx="19648">
                  <c:v>3.5763199999999999</c:v>
                </c:pt>
                <c:pt idx="19649">
                  <c:v>3.4422079999999999</c:v>
                </c:pt>
                <c:pt idx="19650">
                  <c:v>3.7998400000000001</c:v>
                </c:pt>
                <c:pt idx="19651">
                  <c:v>4.0680639999999997</c:v>
                </c:pt>
                <c:pt idx="19652">
                  <c:v>3.3080959999999999</c:v>
                </c:pt>
                <c:pt idx="19653">
                  <c:v>3.0845760000000002</c:v>
                </c:pt>
                <c:pt idx="19654">
                  <c:v>3.5316160000000001</c:v>
                </c:pt>
                <c:pt idx="19655">
                  <c:v>3.3975039999999996</c:v>
                </c:pt>
                <c:pt idx="19656">
                  <c:v>3.5316160000000001</c:v>
                </c:pt>
                <c:pt idx="19657">
                  <c:v>2.9504639999999998</c:v>
                </c:pt>
                <c:pt idx="19658">
                  <c:v>1.922272</c:v>
                </c:pt>
                <c:pt idx="19659">
                  <c:v>1.430528</c:v>
                </c:pt>
                <c:pt idx="19660">
                  <c:v>1.56464</c:v>
                </c:pt>
                <c:pt idx="19661">
                  <c:v>2.5481280000000002</c:v>
                </c:pt>
                <c:pt idx="19662">
                  <c:v>4.0233600000000003</c:v>
                </c:pt>
                <c:pt idx="19663">
                  <c:v>4.3362879999999997</c:v>
                </c:pt>
                <c:pt idx="19664">
                  <c:v>3.7551360000000003</c:v>
                </c:pt>
                <c:pt idx="19665">
                  <c:v>3.7998400000000001</c:v>
                </c:pt>
                <c:pt idx="19666">
                  <c:v>3.3080959999999999</c:v>
                </c:pt>
                <c:pt idx="19667">
                  <c:v>3.1739839999999999</c:v>
                </c:pt>
                <c:pt idx="19668">
                  <c:v>3.1739839999999999</c:v>
                </c:pt>
                <c:pt idx="19669">
                  <c:v>3.1292800000000001</c:v>
                </c:pt>
                <c:pt idx="19670">
                  <c:v>2.7269439999999996</c:v>
                </c:pt>
                <c:pt idx="19671">
                  <c:v>2.7716479999999999</c:v>
                </c:pt>
                <c:pt idx="19672">
                  <c:v>2.861056</c:v>
                </c:pt>
                <c:pt idx="19673">
                  <c:v>3.0398719999999999</c:v>
                </c:pt>
                <c:pt idx="19674">
                  <c:v>2.190496</c:v>
                </c:pt>
                <c:pt idx="19675">
                  <c:v>1.1175999999999999</c:v>
                </c:pt>
                <c:pt idx="19676">
                  <c:v>0.49174400000000001</c:v>
                </c:pt>
                <c:pt idx="19677">
                  <c:v>0.71526400000000001</c:v>
                </c:pt>
                <c:pt idx="19678">
                  <c:v>1.654048</c:v>
                </c:pt>
                <c:pt idx="19679">
                  <c:v>1.4752319999999999</c:v>
                </c:pt>
                <c:pt idx="19680">
                  <c:v>1.3411200000000001</c:v>
                </c:pt>
                <c:pt idx="19681">
                  <c:v>1.8775680000000001</c:v>
                </c:pt>
                <c:pt idx="19682">
                  <c:v>2.7269439999999996</c:v>
                </c:pt>
                <c:pt idx="19683">
                  <c:v>3.1292800000000001</c:v>
                </c:pt>
                <c:pt idx="19684">
                  <c:v>3.9339520000000001</c:v>
                </c:pt>
                <c:pt idx="19685">
                  <c:v>4.0680639999999997</c:v>
                </c:pt>
                <c:pt idx="19686">
                  <c:v>4.6045120000000006</c:v>
                </c:pt>
                <c:pt idx="19687">
                  <c:v>5.0068479999999997</c:v>
                </c:pt>
                <c:pt idx="19688">
                  <c:v>5.9456319999999998</c:v>
                </c:pt>
                <c:pt idx="19689">
                  <c:v>7.2420479999999996</c:v>
                </c:pt>
                <c:pt idx="19690">
                  <c:v>8.9855040000000006</c:v>
                </c:pt>
                <c:pt idx="19691">
                  <c:v>5.9903360000000001</c:v>
                </c:pt>
                <c:pt idx="19692">
                  <c:v>3.0845760000000002</c:v>
                </c:pt>
                <c:pt idx="19693">
                  <c:v>2.2799039999999997</c:v>
                </c:pt>
                <c:pt idx="19694">
                  <c:v>1.8775680000000001</c:v>
                </c:pt>
                <c:pt idx="19695">
                  <c:v>3.7104320000000004</c:v>
                </c:pt>
                <c:pt idx="19696">
                  <c:v>5.5880000000000001</c:v>
                </c:pt>
                <c:pt idx="19697">
                  <c:v>4.783328</c:v>
                </c:pt>
                <c:pt idx="19698">
                  <c:v>4.9621439999999994</c:v>
                </c:pt>
                <c:pt idx="19699">
                  <c:v>4.7386239999999997</c:v>
                </c:pt>
                <c:pt idx="19700">
                  <c:v>5.0962560000000003</c:v>
                </c:pt>
                <c:pt idx="19701">
                  <c:v>5.4538879999999992</c:v>
                </c:pt>
                <c:pt idx="19702">
                  <c:v>5.0962560000000003</c:v>
                </c:pt>
                <c:pt idx="19703">
                  <c:v>4.515104</c:v>
                </c:pt>
                <c:pt idx="19704">
                  <c:v>3.8892479999999998</c:v>
                </c:pt>
                <c:pt idx="19705">
                  <c:v>3.6657279999999997</c:v>
                </c:pt>
                <c:pt idx="19706">
                  <c:v>3.6210239999999998</c:v>
                </c:pt>
                <c:pt idx="19707">
                  <c:v>4.2021759999999997</c:v>
                </c:pt>
                <c:pt idx="19708">
                  <c:v>4.4703999999999997</c:v>
                </c:pt>
                <c:pt idx="19709">
                  <c:v>3.5763199999999999</c:v>
                </c:pt>
                <c:pt idx="19710">
                  <c:v>3.4869119999999998</c:v>
                </c:pt>
                <c:pt idx="19711">
                  <c:v>3.3975039999999996</c:v>
                </c:pt>
                <c:pt idx="19712">
                  <c:v>3.2186880000000002</c:v>
                </c:pt>
                <c:pt idx="19713">
                  <c:v>2.7716479999999999</c:v>
                </c:pt>
                <c:pt idx="19714">
                  <c:v>2.8163519999999997</c:v>
                </c:pt>
                <c:pt idx="19715">
                  <c:v>2.3693119999999999</c:v>
                </c:pt>
                <c:pt idx="19716">
                  <c:v>2.0116800000000001</c:v>
                </c:pt>
                <c:pt idx="19717">
                  <c:v>1.922272</c:v>
                </c:pt>
                <c:pt idx="19718">
                  <c:v>2.324608</c:v>
                </c:pt>
                <c:pt idx="19719">
                  <c:v>2.3693119999999999</c:v>
                </c:pt>
                <c:pt idx="19720">
                  <c:v>2.861056</c:v>
                </c:pt>
                <c:pt idx="19721">
                  <c:v>3.3080959999999999</c:v>
                </c:pt>
                <c:pt idx="19722">
                  <c:v>3.4869119999999998</c:v>
                </c:pt>
                <c:pt idx="19723">
                  <c:v>3.2633920000000001</c:v>
                </c:pt>
                <c:pt idx="19724">
                  <c:v>3.8892479999999998</c:v>
                </c:pt>
                <c:pt idx="19725">
                  <c:v>4.9621439999999994</c:v>
                </c:pt>
                <c:pt idx="19726">
                  <c:v>2.9951680000000001</c:v>
                </c:pt>
                <c:pt idx="19727">
                  <c:v>4.380992</c:v>
                </c:pt>
                <c:pt idx="19728">
                  <c:v>4.4703999999999997</c:v>
                </c:pt>
                <c:pt idx="19729">
                  <c:v>6.2138559999999998</c:v>
                </c:pt>
                <c:pt idx="19730">
                  <c:v>6.5714879999999996</c:v>
                </c:pt>
                <c:pt idx="19731">
                  <c:v>6.9291200000000002</c:v>
                </c:pt>
                <c:pt idx="19732">
                  <c:v>7.4655679999999993</c:v>
                </c:pt>
                <c:pt idx="19733">
                  <c:v>8.6725759999999994</c:v>
                </c:pt>
                <c:pt idx="19734">
                  <c:v>8.4043519999999994</c:v>
                </c:pt>
                <c:pt idx="19735">
                  <c:v>9.2537279999999988</c:v>
                </c:pt>
                <c:pt idx="19736">
                  <c:v>8.5831679999999988</c:v>
                </c:pt>
                <c:pt idx="19737">
                  <c:v>8.1808320000000005</c:v>
                </c:pt>
                <c:pt idx="19738">
                  <c:v>8.8513920000000006</c:v>
                </c:pt>
                <c:pt idx="19739">
                  <c:v>8.8513920000000006</c:v>
                </c:pt>
                <c:pt idx="19740">
                  <c:v>9.2090240000000012</c:v>
                </c:pt>
                <c:pt idx="19741">
                  <c:v>9.16432</c:v>
                </c:pt>
                <c:pt idx="19742">
                  <c:v>8.4043519999999994</c:v>
                </c:pt>
                <c:pt idx="19743">
                  <c:v>9.5219520000000006</c:v>
                </c:pt>
                <c:pt idx="19744">
                  <c:v>8.9407999999999994</c:v>
                </c:pt>
                <c:pt idx="19745">
                  <c:v>7.4208640000000008</c:v>
                </c:pt>
                <c:pt idx="19746">
                  <c:v>7.3314559999999993</c:v>
                </c:pt>
                <c:pt idx="19747">
                  <c:v>8.896096</c:v>
                </c:pt>
                <c:pt idx="19748">
                  <c:v>8.1808320000000005</c:v>
                </c:pt>
                <c:pt idx="19749">
                  <c:v>8.0467200000000005</c:v>
                </c:pt>
                <c:pt idx="19750">
                  <c:v>8.1361279999999994</c:v>
                </c:pt>
                <c:pt idx="19751">
                  <c:v>7.554975999999999</c:v>
                </c:pt>
                <c:pt idx="19752">
                  <c:v>7.2867519999999999</c:v>
                </c:pt>
                <c:pt idx="19753">
                  <c:v>7.0632320000000002</c:v>
                </c:pt>
                <c:pt idx="19754">
                  <c:v>7.0632320000000002</c:v>
                </c:pt>
                <c:pt idx="19755">
                  <c:v>6.4820799999999998</c:v>
                </c:pt>
                <c:pt idx="19756">
                  <c:v>5.6327039999999995</c:v>
                </c:pt>
                <c:pt idx="19757">
                  <c:v>5.4985920000000004</c:v>
                </c:pt>
                <c:pt idx="19758">
                  <c:v>4.8280320000000003</c:v>
                </c:pt>
                <c:pt idx="19759">
                  <c:v>5.0068479999999997</c:v>
                </c:pt>
                <c:pt idx="19760">
                  <c:v>5.051552</c:v>
                </c:pt>
                <c:pt idx="19761">
                  <c:v>4.4256960000000003</c:v>
                </c:pt>
                <c:pt idx="19762">
                  <c:v>4.5598079999999994</c:v>
                </c:pt>
                <c:pt idx="19763">
                  <c:v>5.1856640000000001</c:v>
                </c:pt>
                <c:pt idx="19764">
                  <c:v>5.0068479999999997</c:v>
                </c:pt>
                <c:pt idx="19765">
                  <c:v>4.649216</c:v>
                </c:pt>
                <c:pt idx="19766">
                  <c:v>4.5598079999999994</c:v>
                </c:pt>
                <c:pt idx="19767">
                  <c:v>3.8892479999999998</c:v>
                </c:pt>
                <c:pt idx="19768">
                  <c:v>5.2750720000000006</c:v>
                </c:pt>
                <c:pt idx="19769">
                  <c:v>4.6045120000000006</c:v>
                </c:pt>
                <c:pt idx="19770">
                  <c:v>5.3197760000000001</c:v>
                </c:pt>
                <c:pt idx="19771">
                  <c:v>2.1457919999999997</c:v>
                </c:pt>
                <c:pt idx="19772">
                  <c:v>1.3411200000000001</c:v>
                </c:pt>
                <c:pt idx="19773">
                  <c:v>1.2070080000000001</c:v>
                </c:pt>
                <c:pt idx="19774">
                  <c:v>1.6987519999999998</c:v>
                </c:pt>
                <c:pt idx="19775">
                  <c:v>0.93878400000000006</c:v>
                </c:pt>
                <c:pt idx="19776">
                  <c:v>0.67056000000000004</c:v>
                </c:pt>
                <c:pt idx="19777">
                  <c:v>1.2070080000000001</c:v>
                </c:pt>
                <c:pt idx="19778">
                  <c:v>1.1175999999999999</c:v>
                </c:pt>
                <c:pt idx="19779">
                  <c:v>1.6093440000000001</c:v>
                </c:pt>
                <c:pt idx="19780">
                  <c:v>1.4752319999999999</c:v>
                </c:pt>
                <c:pt idx="19781">
                  <c:v>2.45872</c:v>
                </c:pt>
                <c:pt idx="19782">
                  <c:v>1.519936</c:v>
                </c:pt>
                <c:pt idx="19783">
                  <c:v>1.1175999999999999</c:v>
                </c:pt>
                <c:pt idx="19784">
                  <c:v>0.89407999999999999</c:v>
                </c:pt>
                <c:pt idx="19785">
                  <c:v>0.84937599999999991</c:v>
                </c:pt>
                <c:pt idx="19786">
                  <c:v>1.56464</c:v>
                </c:pt>
                <c:pt idx="19787">
                  <c:v>1.162304</c:v>
                </c:pt>
                <c:pt idx="19788">
                  <c:v>0.71526400000000001</c:v>
                </c:pt>
                <c:pt idx="19789">
                  <c:v>1.3411200000000001</c:v>
                </c:pt>
                <c:pt idx="19790">
                  <c:v>0.80467200000000005</c:v>
                </c:pt>
                <c:pt idx="19791">
                  <c:v>1.1175999999999999</c:v>
                </c:pt>
                <c:pt idx="19792">
                  <c:v>0.98348800000000003</c:v>
                </c:pt>
                <c:pt idx="19793">
                  <c:v>1.7434559999999999</c:v>
                </c:pt>
                <c:pt idx="19794">
                  <c:v>1.028192</c:v>
                </c:pt>
                <c:pt idx="19795">
                  <c:v>1.0728959999999998</c:v>
                </c:pt>
                <c:pt idx="19796">
                  <c:v>1.162304</c:v>
                </c:pt>
                <c:pt idx="19797">
                  <c:v>1.1175999999999999</c:v>
                </c:pt>
                <c:pt idx="19798">
                  <c:v>1.519936</c:v>
                </c:pt>
                <c:pt idx="19799">
                  <c:v>1.78816</c:v>
                </c:pt>
                <c:pt idx="19800">
                  <c:v>1.78816</c:v>
                </c:pt>
                <c:pt idx="19801">
                  <c:v>1.4752319999999999</c:v>
                </c:pt>
                <c:pt idx="19802">
                  <c:v>1.9669760000000001</c:v>
                </c:pt>
                <c:pt idx="19803">
                  <c:v>2.190496</c:v>
                </c:pt>
                <c:pt idx="19804">
                  <c:v>1.8328639999999998</c:v>
                </c:pt>
                <c:pt idx="19805">
                  <c:v>1.3858239999999999</c:v>
                </c:pt>
                <c:pt idx="19806">
                  <c:v>1.296416</c:v>
                </c:pt>
                <c:pt idx="19807">
                  <c:v>1.1175999999999999</c:v>
                </c:pt>
                <c:pt idx="19808">
                  <c:v>1.6987519999999998</c:v>
                </c:pt>
                <c:pt idx="19809">
                  <c:v>1.9669760000000001</c:v>
                </c:pt>
                <c:pt idx="19810">
                  <c:v>1.9669760000000001</c:v>
                </c:pt>
                <c:pt idx="19811">
                  <c:v>1.56464</c:v>
                </c:pt>
                <c:pt idx="19812">
                  <c:v>1.8775680000000001</c:v>
                </c:pt>
                <c:pt idx="19813">
                  <c:v>1.8328639999999998</c:v>
                </c:pt>
                <c:pt idx="19814">
                  <c:v>1.7434559999999999</c:v>
                </c:pt>
                <c:pt idx="19815">
                  <c:v>2.0116800000000001</c:v>
                </c:pt>
                <c:pt idx="19816">
                  <c:v>1.7434559999999999</c:v>
                </c:pt>
                <c:pt idx="19817">
                  <c:v>2.2799039999999997</c:v>
                </c:pt>
                <c:pt idx="19818">
                  <c:v>2.861056</c:v>
                </c:pt>
                <c:pt idx="19819">
                  <c:v>2.9951680000000001</c:v>
                </c:pt>
                <c:pt idx="19820">
                  <c:v>3.0398719999999999</c:v>
                </c:pt>
                <c:pt idx="19821">
                  <c:v>2.592832</c:v>
                </c:pt>
                <c:pt idx="19822">
                  <c:v>2.1457919999999997</c:v>
                </c:pt>
                <c:pt idx="19823">
                  <c:v>2.0116800000000001</c:v>
                </c:pt>
                <c:pt idx="19824">
                  <c:v>1.654048</c:v>
                </c:pt>
                <c:pt idx="19825">
                  <c:v>2.45872</c:v>
                </c:pt>
                <c:pt idx="19826">
                  <c:v>1.430528</c:v>
                </c:pt>
                <c:pt idx="19827">
                  <c:v>1.1175999999999999</c:v>
                </c:pt>
                <c:pt idx="19828">
                  <c:v>1.430528</c:v>
                </c:pt>
                <c:pt idx="19829">
                  <c:v>1.0728959999999998</c:v>
                </c:pt>
                <c:pt idx="19830">
                  <c:v>0.80467200000000005</c:v>
                </c:pt>
                <c:pt idx="19831">
                  <c:v>0.581152</c:v>
                </c:pt>
                <c:pt idx="19832">
                  <c:v>0</c:v>
                </c:pt>
                <c:pt idx="19833">
                  <c:v>0.581152</c:v>
                </c:pt>
                <c:pt idx="19834">
                  <c:v>1.2070080000000001</c:v>
                </c:pt>
                <c:pt idx="19835">
                  <c:v>0.93878400000000006</c:v>
                </c:pt>
                <c:pt idx="19836">
                  <c:v>0.75996799999999998</c:v>
                </c:pt>
                <c:pt idx="19837">
                  <c:v>0.71526400000000001</c:v>
                </c:pt>
                <c:pt idx="19838">
                  <c:v>0.89407999999999999</c:v>
                </c:pt>
                <c:pt idx="19839">
                  <c:v>1.56464</c:v>
                </c:pt>
                <c:pt idx="19840">
                  <c:v>2.8163519999999997</c:v>
                </c:pt>
                <c:pt idx="19841">
                  <c:v>3.8892479999999998</c:v>
                </c:pt>
                <c:pt idx="19842">
                  <c:v>3.6657279999999997</c:v>
                </c:pt>
                <c:pt idx="19843">
                  <c:v>3.1739839999999999</c:v>
                </c:pt>
                <c:pt idx="19844">
                  <c:v>3.0398719999999999</c:v>
                </c:pt>
                <c:pt idx="19845">
                  <c:v>3.0845760000000002</c:v>
                </c:pt>
                <c:pt idx="19846">
                  <c:v>2.5034239999999999</c:v>
                </c:pt>
                <c:pt idx="19847">
                  <c:v>2.1457919999999997</c:v>
                </c:pt>
                <c:pt idx="19848">
                  <c:v>2.056384</c:v>
                </c:pt>
                <c:pt idx="19849">
                  <c:v>1.430528</c:v>
                </c:pt>
                <c:pt idx="19850">
                  <c:v>1.2070080000000001</c:v>
                </c:pt>
                <c:pt idx="19851">
                  <c:v>1.2517119999999999</c:v>
                </c:pt>
                <c:pt idx="19852">
                  <c:v>1.2517119999999999</c:v>
                </c:pt>
                <c:pt idx="19853">
                  <c:v>1.296416</c:v>
                </c:pt>
                <c:pt idx="19854">
                  <c:v>2.3693119999999999</c:v>
                </c:pt>
                <c:pt idx="19855">
                  <c:v>3.1292800000000001</c:v>
                </c:pt>
                <c:pt idx="19856">
                  <c:v>3.3080959999999999</c:v>
                </c:pt>
                <c:pt idx="19857">
                  <c:v>3.5316160000000001</c:v>
                </c:pt>
                <c:pt idx="19858">
                  <c:v>3.3527999999999998</c:v>
                </c:pt>
                <c:pt idx="19859">
                  <c:v>3.5316160000000001</c:v>
                </c:pt>
                <c:pt idx="19860">
                  <c:v>4.1574720000000003</c:v>
                </c:pt>
                <c:pt idx="19861">
                  <c:v>4.380992</c:v>
                </c:pt>
                <c:pt idx="19862">
                  <c:v>3.8892479999999998</c:v>
                </c:pt>
                <c:pt idx="19863">
                  <c:v>3.2186880000000002</c:v>
                </c:pt>
                <c:pt idx="19864">
                  <c:v>2.861056</c:v>
                </c:pt>
                <c:pt idx="19865">
                  <c:v>2.592832</c:v>
                </c:pt>
                <c:pt idx="19866">
                  <c:v>3.0398719999999999</c:v>
                </c:pt>
                <c:pt idx="19867">
                  <c:v>2.8163519999999997</c:v>
                </c:pt>
                <c:pt idx="19868">
                  <c:v>2.7269439999999996</c:v>
                </c:pt>
                <c:pt idx="19869">
                  <c:v>2.2351999999999999</c:v>
                </c:pt>
                <c:pt idx="19870">
                  <c:v>3.0845760000000002</c:v>
                </c:pt>
                <c:pt idx="19871">
                  <c:v>3.4422079999999999</c:v>
                </c:pt>
                <c:pt idx="19872">
                  <c:v>3.0845760000000002</c:v>
                </c:pt>
                <c:pt idx="19873">
                  <c:v>3.2186880000000002</c:v>
                </c:pt>
                <c:pt idx="19874">
                  <c:v>3.9339520000000001</c:v>
                </c:pt>
                <c:pt idx="19875">
                  <c:v>4.4703999999999997</c:v>
                </c:pt>
                <c:pt idx="19876">
                  <c:v>4.7386239999999997</c:v>
                </c:pt>
                <c:pt idx="19877">
                  <c:v>4.8280320000000003</c:v>
                </c:pt>
                <c:pt idx="19878">
                  <c:v>5.2750720000000006</c:v>
                </c:pt>
                <c:pt idx="19879">
                  <c:v>5.7668160000000004</c:v>
                </c:pt>
                <c:pt idx="19880">
                  <c:v>5.6327039999999995</c:v>
                </c:pt>
                <c:pt idx="19881">
                  <c:v>6.2138559999999998</c:v>
                </c:pt>
                <c:pt idx="19882">
                  <c:v>6.3479679999999998</c:v>
                </c:pt>
                <c:pt idx="19883">
                  <c:v>6.2138559999999998</c:v>
                </c:pt>
                <c:pt idx="19884">
                  <c:v>5.8562240000000001</c:v>
                </c:pt>
                <c:pt idx="19885">
                  <c:v>5.1409599999999998</c:v>
                </c:pt>
                <c:pt idx="19886">
                  <c:v>5.1856640000000001</c:v>
                </c:pt>
                <c:pt idx="19887">
                  <c:v>5.4985920000000004</c:v>
                </c:pt>
                <c:pt idx="19888">
                  <c:v>5.4985920000000004</c:v>
                </c:pt>
                <c:pt idx="19889">
                  <c:v>5.5432959999999998</c:v>
                </c:pt>
                <c:pt idx="19890">
                  <c:v>4.515104</c:v>
                </c:pt>
                <c:pt idx="19891">
                  <c:v>3.6210239999999998</c:v>
                </c:pt>
                <c:pt idx="19892">
                  <c:v>2.7716479999999999</c:v>
                </c:pt>
                <c:pt idx="19893">
                  <c:v>2.7269439999999996</c:v>
                </c:pt>
                <c:pt idx="19894">
                  <c:v>3.6657279999999997</c:v>
                </c:pt>
                <c:pt idx="19895">
                  <c:v>4.112768</c:v>
                </c:pt>
                <c:pt idx="19896">
                  <c:v>4.649216</c:v>
                </c:pt>
                <c:pt idx="19897">
                  <c:v>4.1574720000000003</c:v>
                </c:pt>
                <c:pt idx="19898">
                  <c:v>3.6657279999999997</c:v>
                </c:pt>
                <c:pt idx="19899">
                  <c:v>4.112768</c:v>
                </c:pt>
                <c:pt idx="19900">
                  <c:v>5.4985920000000004</c:v>
                </c:pt>
                <c:pt idx="19901">
                  <c:v>6.1691520000000004</c:v>
                </c:pt>
                <c:pt idx="19902">
                  <c:v>6.2585600000000001</c:v>
                </c:pt>
                <c:pt idx="19903">
                  <c:v>6.3926720000000001</c:v>
                </c:pt>
                <c:pt idx="19904">
                  <c:v>5.6774079999999998</c:v>
                </c:pt>
                <c:pt idx="19905">
                  <c:v>5.9009279999999995</c:v>
                </c:pt>
                <c:pt idx="19906">
                  <c:v>5.7668160000000004</c:v>
                </c:pt>
                <c:pt idx="19907">
                  <c:v>5.7221120000000001</c:v>
                </c:pt>
                <c:pt idx="19908">
                  <c:v>5.2303679999999995</c:v>
                </c:pt>
                <c:pt idx="19909">
                  <c:v>5.0068479999999997</c:v>
                </c:pt>
                <c:pt idx="19910">
                  <c:v>4.2915839999999994</c:v>
                </c:pt>
                <c:pt idx="19911">
                  <c:v>3.4869119999999998</c:v>
                </c:pt>
                <c:pt idx="19912">
                  <c:v>2.8163519999999997</c:v>
                </c:pt>
                <c:pt idx="19913">
                  <c:v>3.1292800000000001</c:v>
                </c:pt>
                <c:pt idx="19914">
                  <c:v>3.4422079999999999</c:v>
                </c:pt>
                <c:pt idx="19915">
                  <c:v>4.0233600000000003</c:v>
                </c:pt>
                <c:pt idx="19916">
                  <c:v>4.3362879999999997</c:v>
                </c:pt>
                <c:pt idx="19917">
                  <c:v>4.6045120000000006</c:v>
                </c:pt>
                <c:pt idx="19918">
                  <c:v>4.2915839999999994</c:v>
                </c:pt>
                <c:pt idx="19919">
                  <c:v>2.2799039999999997</c:v>
                </c:pt>
                <c:pt idx="19920">
                  <c:v>1.922272</c:v>
                </c:pt>
                <c:pt idx="19921">
                  <c:v>2.2799039999999997</c:v>
                </c:pt>
                <c:pt idx="19922">
                  <c:v>2.1457919999999997</c:v>
                </c:pt>
                <c:pt idx="19923">
                  <c:v>0.71526400000000001</c:v>
                </c:pt>
                <c:pt idx="19924">
                  <c:v>1.028192</c:v>
                </c:pt>
                <c:pt idx="19925">
                  <c:v>1.3411200000000001</c:v>
                </c:pt>
                <c:pt idx="19926">
                  <c:v>1.2070080000000001</c:v>
                </c:pt>
                <c:pt idx="19927">
                  <c:v>1.4752319999999999</c:v>
                </c:pt>
                <c:pt idx="19928">
                  <c:v>2.2799039999999997</c:v>
                </c:pt>
                <c:pt idx="19929">
                  <c:v>3.3975039999999996</c:v>
                </c:pt>
                <c:pt idx="19930">
                  <c:v>5.051552</c:v>
                </c:pt>
                <c:pt idx="19931">
                  <c:v>4.8280320000000003</c:v>
                </c:pt>
                <c:pt idx="19932">
                  <c:v>5.6327039999999995</c:v>
                </c:pt>
                <c:pt idx="19933">
                  <c:v>5.4091839999999998</c:v>
                </c:pt>
                <c:pt idx="19934">
                  <c:v>5.9009279999999995</c:v>
                </c:pt>
                <c:pt idx="19935">
                  <c:v>5.6774079999999998</c:v>
                </c:pt>
                <c:pt idx="19936">
                  <c:v>7.0632320000000002</c:v>
                </c:pt>
                <c:pt idx="19937">
                  <c:v>6.8397120000000005</c:v>
                </c:pt>
                <c:pt idx="19938">
                  <c:v>6.7503039999999999</c:v>
                </c:pt>
                <c:pt idx="19939">
                  <c:v>7.0185279999999999</c:v>
                </c:pt>
                <c:pt idx="19940">
                  <c:v>5.6327039999999995</c:v>
                </c:pt>
                <c:pt idx="19941">
                  <c:v>5.4985920000000004</c:v>
                </c:pt>
                <c:pt idx="19942">
                  <c:v>5.051552</c:v>
                </c:pt>
                <c:pt idx="19943">
                  <c:v>4.4703999999999997</c:v>
                </c:pt>
                <c:pt idx="19944">
                  <c:v>4.5598079999999994</c:v>
                </c:pt>
                <c:pt idx="19945">
                  <c:v>4.2915839999999994</c:v>
                </c:pt>
                <c:pt idx="19946">
                  <c:v>3.7998400000000001</c:v>
                </c:pt>
                <c:pt idx="19947">
                  <c:v>5.051552</c:v>
                </c:pt>
                <c:pt idx="19948">
                  <c:v>7.554975999999999</c:v>
                </c:pt>
                <c:pt idx="19949">
                  <c:v>7.4208640000000008</c:v>
                </c:pt>
                <c:pt idx="19950">
                  <c:v>6.5714879999999996</c:v>
                </c:pt>
                <c:pt idx="19951">
                  <c:v>6.7503039999999999</c:v>
                </c:pt>
                <c:pt idx="19952">
                  <c:v>5.1856640000000001</c:v>
                </c:pt>
                <c:pt idx="19953">
                  <c:v>5.1856640000000001</c:v>
                </c:pt>
                <c:pt idx="19954">
                  <c:v>5.3644800000000004</c:v>
                </c:pt>
                <c:pt idx="19955">
                  <c:v>5.5432959999999998</c:v>
                </c:pt>
                <c:pt idx="19956">
                  <c:v>2.861056</c:v>
                </c:pt>
                <c:pt idx="19957">
                  <c:v>3.3080959999999999</c:v>
                </c:pt>
                <c:pt idx="19958">
                  <c:v>3.3080959999999999</c:v>
                </c:pt>
                <c:pt idx="19959">
                  <c:v>2.3693119999999999</c:v>
                </c:pt>
                <c:pt idx="19960">
                  <c:v>2.056384</c:v>
                </c:pt>
                <c:pt idx="19961">
                  <c:v>2.4140160000000002</c:v>
                </c:pt>
                <c:pt idx="19962">
                  <c:v>3.4422079999999999</c:v>
                </c:pt>
                <c:pt idx="19963">
                  <c:v>3.1292800000000001</c:v>
                </c:pt>
                <c:pt idx="19964">
                  <c:v>3.7104320000000004</c:v>
                </c:pt>
                <c:pt idx="19965">
                  <c:v>2.9504639999999998</c:v>
                </c:pt>
                <c:pt idx="19966">
                  <c:v>2.4140160000000002</c:v>
                </c:pt>
                <c:pt idx="19967">
                  <c:v>2.45872</c:v>
                </c:pt>
                <c:pt idx="19968">
                  <c:v>2.190496</c:v>
                </c:pt>
                <c:pt idx="19969">
                  <c:v>1.2070080000000001</c:v>
                </c:pt>
                <c:pt idx="19970">
                  <c:v>2.056384</c:v>
                </c:pt>
                <c:pt idx="19971">
                  <c:v>2.5481280000000002</c:v>
                </c:pt>
                <c:pt idx="19972">
                  <c:v>3.1292800000000001</c:v>
                </c:pt>
                <c:pt idx="19973">
                  <c:v>3.1292800000000001</c:v>
                </c:pt>
                <c:pt idx="19974">
                  <c:v>3.6657279999999997</c:v>
                </c:pt>
                <c:pt idx="19975">
                  <c:v>3.978656</c:v>
                </c:pt>
                <c:pt idx="19976">
                  <c:v>3.8892479999999998</c:v>
                </c:pt>
                <c:pt idx="19977">
                  <c:v>4.6045120000000006</c:v>
                </c:pt>
                <c:pt idx="19978">
                  <c:v>4.0233600000000003</c:v>
                </c:pt>
                <c:pt idx="19979">
                  <c:v>3.5763199999999999</c:v>
                </c:pt>
                <c:pt idx="19980">
                  <c:v>4.112768</c:v>
                </c:pt>
                <c:pt idx="19981">
                  <c:v>4.2915839999999994</c:v>
                </c:pt>
                <c:pt idx="19982">
                  <c:v>4.112768</c:v>
                </c:pt>
                <c:pt idx="19983">
                  <c:v>4.4256960000000003</c:v>
                </c:pt>
                <c:pt idx="19984">
                  <c:v>4.4256960000000003</c:v>
                </c:pt>
                <c:pt idx="19985">
                  <c:v>4.6939200000000003</c:v>
                </c:pt>
                <c:pt idx="19986">
                  <c:v>5.5432959999999998</c:v>
                </c:pt>
                <c:pt idx="19987">
                  <c:v>5.9456319999999998</c:v>
                </c:pt>
                <c:pt idx="19988">
                  <c:v>6.8844159999999999</c:v>
                </c:pt>
                <c:pt idx="19989">
                  <c:v>5.5880000000000001</c:v>
                </c:pt>
                <c:pt idx="19990">
                  <c:v>5.1409599999999998</c:v>
                </c:pt>
                <c:pt idx="19991">
                  <c:v>5.7221120000000001</c:v>
                </c:pt>
                <c:pt idx="19992">
                  <c:v>5.1409599999999998</c:v>
                </c:pt>
                <c:pt idx="19993">
                  <c:v>5.9009279999999995</c:v>
                </c:pt>
                <c:pt idx="19994">
                  <c:v>5.3644800000000004</c:v>
                </c:pt>
                <c:pt idx="19995">
                  <c:v>5.1856640000000001</c:v>
                </c:pt>
                <c:pt idx="19996">
                  <c:v>5.9903360000000001</c:v>
                </c:pt>
                <c:pt idx="19997">
                  <c:v>6.9738239999999996</c:v>
                </c:pt>
                <c:pt idx="19998">
                  <c:v>6.2138559999999998</c:v>
                </c:pt>
                <c:pt idx="19999">
                  <c:v>5.5432959999999998</c:v>
                </c:pt>
                <c:pt idx="20000">
                  <c:v>5.6327039999999995</c:v>
                </c:pt>
                <c:pt idx="20001">
                  <c:v>5.3197760000000001</c:v>
                </c:pt>
                <c:pt idx="20002">
                  <c:v>5.5432959999999998</c:v>
                </c:pt>
                <c:pt idx="20003">
                  <c:v>4.3362879999999997</c:v>
                </c:pt>
                <c:pt idx="20004">
                  <c:v>4.1574720000000003</c:v>
                </c:pt>
                <c:pt idx="20005">
                  <c:v>4.4703999999999997</c:v>
                </c:pt>
                <c:pt idx="20006">
                  <c:v>4.0680639999999997</c:v>
                </c:pt>
                <c:pt idx="20007">
                  <c:v>3.0845760000000002</c:v>
                </c:pt>
                <c:pt idx="20008">
                  <c:v>2.190496</c:v>
                </c:pt>
                <c:pt idx="20009">
                  <c:v>2.9504639999999998</c:v>
                </c:pt>
                <c:pt idx="20010">
                  <c:v>3.9339520000000001</c:v>
                </c:pt>
                <c:pt idx="20011">
                  <c:v>6.2138559999999998</c:v>
                </c:pt>
                <c:pt idx="20012">
                  <c:v>6.3032639999999995</c:v>
                </c:pt>
                <c:pt idx="20013">
                  <c:v>6.2585600000000001</c:v>
                </c:pt>
                <c:pt idx="20014">
                  <c:v>5.6327039999999995</c:v>
                </c:pt>
                <c:pt idx="20015">
                  <c:v>5.8562240000000001</c:v>
                </c:pt>
                <c:pt idx="20016">
                  <c:v>5.4538879999999992</c:v>
                </c:pt>
                <c:pt idx="20017">
                  <c:v>5.3197760000000001</c:v>
                </c:pt>
                <c:pt idx="20018">
                  <c:v>6.1244479999999992</c:v>
                </c:pt>
                <c:pt idx="20019">
                  <c:v>6.2585600000000001</c:v>
                </c:pt>
                <c:pt idx="20020">
                  <c:v>5.7668160000000004</c:v>
                </c:pt>
                <c:pt idx="20021">
                  <c:v>5.8115199999999998</c:v>
                </c:pt>
                <c:pt idx="20022">
                  <c:v>5.7221120000000001</c:v>
                </c:pt>
                <c:pt idx="20023">
                  <c:v>6.7950079999999993</c:v>
                </c:pt>
                <c:pt idx="20024">
                  <c:v>6.5714879999999996</c:v>
                </c:pt>
                <c:pt idx="20025">
                  <c:v>6.0797439999999998</c:v>
                </c:pt>
                <c:pt idx="20026">
                  <c:v>7.1526399999999999</c:v>
                </c:pt>
                <c:pt idx="20027">
                  <c:v>7.6443840000000005</c:v>
                </c:pt>
                <c:pt idx="20028">
                  <c:v>8.761984</c:v>
                </c:pt>
                <c:pt idx="20029">
                  <c:v>9.16432</c:v>
                </c:pt>
                <c:pt idx="20030">
                  <c:v>9.8795840000000013</c:v>
                </c:pt>
                <c:pt idx="20031">
                  <c:v>10.013695999999999</c:v>
                </c:pt>
                <c:pt idx="20032">
                  <c:v>9.3878400000000006</c:v>
                </c:pt>
                <c:pt idx="20033">
                  <c:v>11.086592</c:v>
                </c:pt>
                <c:pt idx="20034">
                  <c:v>10.237215999999998</c:v>
                </c:pt>
                <c:pt idx="20035">
                  <c:v>9.9242879999999989</c:v>
                </c:pt>
                <c:pt idx="20036">
                  <c:v>9.566656</c:v>
                </c:pt>
                <c:pt idx="20037">
                  <c:v>10.28192</c:v>
                </c:pt>
                <c:pt idx="20038">
                  <c:v>10.28192</c:v>
                </c:pt>
                <c:pt idx="20039">
                  <c:v>10.103104</c:v>
                </c:pt>
                <c:pt idx="20040">
                  <c:v>7.3761599999999996</c:v>
                </c:pt>
                <c:pt idx="20041">
                  <c:v>6.1244479999999992</c:v>
                </c:pt>
                <c:pt idx="20042">
                  <c:v>5.8562240000000001</c:v>
                </c:pt>
                <c:pt idx="20043">
                  <c:v>6.3926720000000001</c:v>
                </c:pt>
                <c:pt idx="20044">
                  <c:v>4.8727359999999997</c:v>
                </c:pt>
                <c:pt idx="20045">
                  <c:v>5.3644800000000004</c:v>
                </c:pt>
                <c:pt idx="20046">
                  <c:v>4.783328</c:v>
                </c:pt>
                <c:pt idx="20047">
                  <c:v>3.5763199999999999</c:v>
                </c:pt>
                <c:pt idx="20048">
                  <c:v>3.1739839999999999</c:v>
                </c:pt>
                <c:pt idx="20049">
                  <c:v>2.1010879999999998</c:v>
                </c:pt>
                <c:pt idx="20050">
                  <c:v>1.9669760000000001</c:v>
                </c:pt>
                <c:pt idx="20051">
                  <c:v>1.654048</c:v>
                </c:pt>
                <c:pt idx="20052">
                  <c:v>0.84937599999999991</c:v>
                </c:pt>
                <c:pt idx="20053">
                  <c:v>0.44703999999999999</c:v>
                </c:pt>
                <c:pt idx="20054">
                  <c:v>0.80467200000000005</c:v>
                </c:pt>
                <c:pt idx="20055">
                  <c:v>1.3411200000000001</c:v>
                </c:pt>
                <c:pt idx="20056">
                  <c:v>1.654048</c:v>
                </c:pt>
                <c:pt idx="20057">
                  <c:v>1.2517119999999999</c:v>
                </c:pt>
                <c:pt idx="20058">
                  <c:v>1.8328639999999998</c:v>
                </c:pt>
                <c:pt idx="20059">
                  <c:v>2.2351999999999999</c:v>
                </c:pt>
                <c:pt idx="20060">
                  <c:v>1.9669760000000001</c:v>
                </c:pt>
                <c:pt idx="20061">
                  <c:v>2.3693119999999999</c:v>
                </c:pt>
                <c:pt idx="20062">
                  <c:v>2.45872</c:v>
                </c:pt>
                <c:pt idx="20063">
                  <c:v>1.028192</c:v>
                </c:pt>
                <c:pt idx="20064">
                  <c:v>1.519936</c:v>
                </c:pt>
                <c:pt idx="20065">
                  <c:v>0.84937599999999991</c:v>
                </c:pt>
                <c:pt idx="20066">
                  <c:v>1.3858239999999999</c:v>
                </c:pt>
                <c:pt idx="20067">
                  <c:v>1.028192</c:v>
                </c:pt>
                <c:pt idx="20068">
                  <c:v>0.62585599999999997</c:v>
                </c:pt>
                <c:pt idx="20069">
                  <c:v>0.49174400000000001</c:v>
                </c:pt>
                <c:pt idx="20070">
                  <c:v>0.71526400000000001</c:v>
                </c:pt>
                <c:pt idx="20071">
                  <c:v>0.53644799999999992</c:v>
                </c:pt>
                <c:pt idx="20072">
                  <c:v>1.296416</c:v>
                </c:pt>
                <c:pt idx="20073">
                  <c:v>2.1010879999999998</c:v>
                </c:pt>
                <c:pt idx="20074">
                  <c:v>3.4422079999999999</c:v>
                </c:pt>
                <c:pt idx="20075">
                  <c:v>3.7998400000000001</c:v>
                </c:pt>
                <c:pt idx="20076">
                  <c:v>4.380992</c:v>
                </c:pt>
                <c:pt idx="20077">
                  <c:v>5.3197760000000001</c:v>
                </c:pt>
                <c:pt idx="20078">
                  <c:v>5.0962560000000003</c:v>
                </c:pt>
                <c:pt idx="20079">
                  <c:v>5.8115199999999998</c:v>
                </c:pt>
                <c:pt idx="20080">
                  <c:v>6.4820799999999998</c:v>
                </c:pt>
                <c:pt idx="20081">
                  <c:v>5.9456319999999998</c:v>
                </c:pt>
                <c:pt idx="20082">
                  <c:v>6.2138559999999998</c:v>
                </c:pt>
                <c:pt idx="20083">
                  <c:v>5.4985920000000004</c:v>
                </c:pt>
                <c:pt idx="20084">
                  <c:v>5.8115199999999998</c:v>
                </c:pt>
                <c:pt idx="20085">
                  <c:v>5.7221120000000001</c:v>
                </c:pt>
                <c:pt idx="20086">
                  <c:v>5.9009279999999995</c:v>
                </c:pt>
                <c:pt idx="20087">
                  <c:v>5.8115199999999998</c:v>
                </c:pt>
                <c:pt idx="20088">
                  <c:v>5.3197760000000001</c:v>
                </c:pt>
                <c:pt idx="20089">
                  <c:v>4.8727359999999997</c:v>
                </c:pt>
                <c:pt idx="20090">
                  <c:v>4.7386239999999997</c:v>
                </c:pt>
                <c:pt idx="20091">
                  <c:v>3.6210239999999998</c:v>
                </c:pt>
                <c:pt idx="20092">
                  <c:v>3.7998400000000001</c:v>
                </c:pt>
                <c:pt idx="20093">
                  <c:v>3.4869119999999998</c:v>
                </c:pt>
                <c:pt idx="20094">
                  <c:v>3.8892479999999998</c:v>
                </c:pt>
                <c:pt idx="20095">
                  <c:v>3.6210239999999998</c:v>
                </c:pt>
                <c:pt idx="20096">
                  <c:v>3.5316160000000001</c:v>
                </c:pt>
                <c:pt idx="20097">
                  <c:v>2.6822400000000002</c:v>
                </c:pt>
                <c:pt idx="20098">
                  <c:v>2.1457919999999997</c:v>
                </c:pt>
                <c:pt idx="20099">
                  <c:v>3.5316160000000001</c:v>
                </c:pt>
                <c:pt idx="20100">
                  <c:v>3.1739839999999999</c:v>
                </c:pt>
                <c:pt idx="20101">
                  <c:v>3.6657279999999997</c:v>
                </c:pt>
                <c:pt idx="20102">
                  <c:v>3.5316160000000001</c:v>
                </c:pt>
                <c:pt idx="20103">
                  <c:v>3.7551360000000003</c:v>
                </c:pt>
                <c:pt idx="20104">
                  <c:v>3.844544</c:v>
                </c:pt>
                <c:pt idx="20105">
                  <c:v>4.6045120000000006</c:v>
                </c:pt>
                <c:pt idx="20106">
                  <c:v>4.8727359999999997</c:v>
                </c:pt>
                <c:pt idx="20107">
                  <c:v>5.1856640000000001</c:v>
                </c:pt>
                <c:pt idx="20108">
                  <c:v>4.783328</c:v>
                </c:pt>
                <c:pt idx="20109">
                  <c:v>4.515104</c:v>
                </c:pt>
                <c:pt idx="20110">
                  <c:v>4.649216</c:v>
                </c:pt>
                <c:pt idx="20111">
                  <c:v>5.051552</c:v>
                </c:pt>
                <c:pt idx="20112">
                  <c:v>4.9621439999999994</c:v>
                </c:pt>
                <c:pt idx="20113">
                  <c:v>4.3362879999999997</c:v>
                </c:pt>
                <c:pt idx="20114">
                  <c:v>4.4703999999999997</c:v>
                </c:pt>
                <c:pt idx="20115">
                  <c:v>4.380992</c:v>
                </c:pt>
                <c:pt idx="20116">
                  <c:v>4.91744</c:v>
                </c:pt>
                <c:pt idx="20117">
                  <c:v>6.1244479999999992</c:v>
                </c:pt>
                <c:pt idx="20118">
                  <c:v>6.5267840000000001</c:v>
                </c:pt>
                <c:pt idx="20119">
                  <c:v>6.3479679999999998</c:v>
                </c:pt>
                <c:pt idx="20120">
                  <c:v>5.8115199999999998</c:v>
                </c:pt>
                <c:pt idx="20121">
                  <c:v>4.9621439999999994</c:v>
                </c:pt>
                <c:pt idx="20122">
                  <c:v>5.3197760000000001</c:v>
                </c:pt>
                <c:pt idx="20123">
                  <c:v>5.2303679999999995</c:v>
                </c:pt>
                <c:pt idx="20124">
                  <c:v>5.6774079999999998</c:v>
                </c:pt>
                <c:pt idx="20125">
                  <c:v>5.1856640000000001</c:v>
                </c:pt>
                <c:pt idx="20126">
                  <c:v>5.051552</c:v>
                </c:pt>
                <c:pt idx="20127">
                  <c:v>3.9339520000000001</c:v>
                </c:pt>
                <c:pt idx="20128">
                  <c:v>3.844544</c:v>
                </c:pt>
                <c:pt idx="20129">
                  <c:v>4.1574720000000003</c:v>
                </c:pt>
                <c:pt idx="20130">
                  <c:v>4.0680639999999997</c:v>
                </c:pt>
                <c:pt idx="20131">
                  <c:v>4.2021759999999997</c:v>
                </c:pt>
                <c:pt idx="20132">
                  <c:v>4.2021759999999997</c:v>
                </c:pt>
                <c:pt idx="20133">
                  <c:v>3.5763199999999999</c:v>
                </c:pt>
                <c:pt idx="20134">
                  <c:v>2.9951680000000001</c:v>
                </c:pt>
                <c:pt idx="20135">
                  <c:v>3.1292800000000001</c:v>
                </c:pt>
                <c:pt idx="20136">
                  <c:v>2.6375360000000003</c:v>
                </c:pt>
                <c:pt idx="20137">
                  <c:v>2.190496</c:v>
                </c:pt>
                <c:pt idx="20138">
                  <c:v>1.430528</c:v>
                </c:pt>
                <c:pt idx="20139">
                  <c:v>1.028192</c:v>
                </c:pt>
                <c:pt idx="20140">
                  <c:v>1.1175999999999999</c:v>
                </c:pt>
                <c:pt idx="20141">
                  <c:v>0.80467200000000005</c:v>
                </c:pt>
                <c:pt idx="20142">
                  <c:v>0.581152</c:v>
                </c:pt>
                <c:pt idx="20143">
                  <c:v>0.62585599999999997</c:v>
                </c:pt>
                <c:pt idx="20144">
                  <c:v>1.162304</c:v>
                </c:pt>
                <c:pt idx="20145">
                  <c:v>1.654048</c:v>
                </c:pt>
                <c:pt idx="20146">
                  <c:v>1.6093440000000001</c:v>
                </c:pt>
                <c:pt idx="20147">
                  <c:v>1.922272</c:v>
                </c:pt>
                <c:pt idx="20148">
                  <c:v>1.519936</c:v>
                </c:pt>
                <c:pt idx="20149">
                  <c:v>1.296416</c:v>
                </c:pt>
                <c:pt idx="20150">
                  <c:v>0.98348800000000003</c:v>
                </c:pt>
                <c:pt idx="20151">
                  <c:v>1.3411200000000001</c:v>
                </c:pt>
                <c:pt idx="20152">
                  <c:v>2.0116800000000001</c:v>
                </c:pt>
                <c:pt idx="20153">
                  <c:v>2.1010879999999998</c:v>
                </c:pt>
                <c:pt idx="20154">
                  <c:v>2.324608</c:v>
                </c:pt>
                <c:pt idx="20155">
                  <c:v>1.8775680000000001</c:v>
                </c:pt>
                <c:pt idx="20156">
                  <c:v>3.6210239999999998</c:v>
                </c:pt>
                <c:pt idx="20157">
                  <c:v>2.1457919999999997</c:v>
                </c:pt>
                <c:pt idx="20158">
                  <c:v>1.8328639999999998</c:v>
                </c:pt>
                <c:pt idx="20159">
                  <c:v>2.592832</c:v>
                </c:pt>
                <c:pt idx="20160">
                  <c:v>2.4140160000000002</c:v>
                </c:pt>
                <c:pt idx="20161">
                  <c:v>2.324608</c:v>
                </c:pt>
                <c:pt idx="20162">
                  <c:v>2.5481280000000002</c:v>
                </c:pt>
                <c:pt idx="20163">
                  <c:v>1.519936</c:v>
                </c:pt>
                <c:pt idx="20164">
                  <c:v>1.1175999999999999</c:v>
                </c:pt>
                <c:pt idx="20165">
                  <c:v>1.6987519999999998</c:v>
                </c:pt>
                <c:pt idx="20166">
                  <c:v>1.2517119999999999</c:v>
                </c:pt>
                <c:pt idx="20167">
                  <c:v>1.922272</c:v>
                </c:pt>
                <c:pt idx="20168">
                  <c:v>1.6093440000000001</c:v>
                </c:pt>
                <c:pt idx="20169">
                  <c:v>1.4752319999999999</c:v>
                </c:pt>
                <c:pt idx="20170">
                  <c:v>2.2351999999999999</c:v>
                </c:pt>
                <c:pt idx="20171">
                  <c:v>2.45872</c:v>
                </c:pt>
                <c:pt idx="20172">
                  <c:v>3.844544</c:v>
                </c:pt>
                <c:pt idx="20173">
                  <c:v>4.1574720000000003</c:v>
                </c:pt>
                <c:pt idx="20174">
                  <c:v>4.4703999999999997</c:v>
                </c:pt>
                <c:pt idx="20175">
                  <c:v>3.7551360000000003</c:v>
                </c:pt>
                <c:pt idx="20176">
                  <c:v>3.978656</c:v>
                </c:pt>
                <c:pt idx="20177">
                  <c:v>4.0680639999999997</c:v>
                </c:pt>
                <c:pt idx="20178">
                  <c:v>4.0680639999999997</c:v>
                </c:pt>
                <c:pt idx="20179">
                  <c:v>2.9951680000000001</c:v>
                </c:pt>
                <c:pt idx="20180">
                  <c:v>3.2633920000000001</c:v>
                </c:pt>
                <c:pt idx="20181">
                  <c:v>2.9951680000000001</c:v>
                </c:pt>
                <c:pt idx="20182">
                  <c:v>2.45872</c:v>
                </c:pt>
                <c:pt idx="20183">
                  <c:v>1.519936</c:v>
                </c:pt>
                <c:pt idx="20184">
                  <c:v>1.6987519999999998</c:v>
                </c:pt>
                <c:pt idx="20185">
                  <c:v>2.2799039999999997</c:v>
                </c:pt>
                <c:pt idx="20186">
                  <c:v>2.324608</c:v>
                </c:pt>
                <c:pt idx="20187">
                  <c:v>2.9951680000000001</c:v>
                </c:pt>
                <c:pt idx="20188">
                  <c:v>4.4256960000000003</c:v>
                </c:pt>
                <c:pt idx="20189">
                  <c:v>5.1856640000000001</c:v>
                </c:pt>
                <c:pt idx="20190">
                  <c:v>3.6210239999999998</c:v>
                </c:pt>
                <c:pt idx="20191">
                  <c:v>4.91744</c:v>
                </c:pt>
                <c:pt idx="20192">
                  <c:v>5.9456319999999998</c:v>
                </c:pt>
                <c:pt idx="20193">
                  <c:v>6.2138559999999998</c:v>
                </c:pt>
                <c:pt idx="20194">
                  <c:v>6.2585600000000001</c:v>
                </c:pt>
                <c:pt idx="20195">
                  <c:v>6.1691520000000004</c:v>
                </c:pt>
                <c:pt idx="20196">
                  <c:v>6.1244479999999992</c:v>
                </c:pt>
                <c:pt idx="20197">
                  <c:v>6.8397120000000005</c:v>
                </c:pt>
                <c:pt idx="20198">
                  <c:v>6.2138559999999998</c:v>
                </c:pt>
                <c:pt idx="20199">
                  <c:v>4.8280320000000003</c:v>
                </c:pt>
                <c:pt idx="20200">
                  <c:v>3.5763199999999999</c:v>
                </c:pt>
                <c:pt idx="20201">
                  <c:v>1.6093440000000001</c:v>
                </c:pt>
                <c:pt idx="20202">
                  <c:v>0.75996799999999998</c:v>
                </c:pt>
                <c:pt idx="20203">
                  <c:v>1.7434559999999999</c:v>
                </c:pt>
                <c:pt idx="20204">
                  <c:v>2.2799039999999997</c:v>
                </c:pt>
                <c:pt idx="20205">
                  <c:v>3.6657279999999997</c:v>
                </c:pt>
                <c:pt idx="20206">
                  <c:v>3.3080959999999999</c:v>
                </c:pt>
                <c:pt idx="20207">
                  <c:v>2.4140160000000002</c:v>
                </c:pt>
                <c:pt idx="20208">
                  <c:v>1.296416</c:v>
                </c:pt>
                <c:pt idx="20209">
                  <c:v>1.3411200000000001</c:v>
                </c:pt>
                <c:pt idx="20210">
                  <c:v>0.84937599999999991</c:v>
                </c:pt>
                <c:pt idx="20211">
                  <c:v>1.0728959999999998</c:v>
                </c:pt>
                <c:pt idx="20212">
                  <c:v>0.98348800000000003</c:v>
                </c:pt>
                <c:pt idx="20213">
                  <c:v>1.3411200000000001</c:v>
                </c:pt>
                <c:pt idx="20214">
                  <c:v>0.62585599999999997</c:v>
                </c:pt>
                <c:pt idx="20215">
                  <c:v>1.2517119999999999</c:v>
                </c:pt>
                <c:pt idx="20216">
                  <c:v>1.7434559999999999</c:v>
                </c:pt>
                <c:pt idx="20217">
                  <c:v>1.78816</c:v>
                </c:pt>
                <c:pt idx="20218">
                  <c:v>1.78816</c:v>
                </c:pt>
                <c:pt idx="20219">
                  <c:v>2.45872</c:v>
                </c:pt>
                <c:pt idx="20220">
                  <c:v>2.5034239999999999</c:v>
                </c:pt>
                <c:pt idx="20221">
                  <c:v>3.6210239999999998</c:v>
                </c:pt>
                <c:pt idx="20222">
                  <c:v>3.4422079999999999</c:v>
                </c:pt>
                <c:pt idx="20223">
                  <c:v>3.3527999999999998</c:v>
                </c:pt>
                <c:pt idx="20224">
                  <c:v>4.0680639999999997</c:v>
                </c:pt>
                <c:pt idx="20225">
                  <c:v>4.2915839999999994</c:v>
                </c:pt>
                <c:pt idx="20226">
                  <c:v>4.1574720000000003</c:v>
                </c:pt>
                <c:pt idx="20227">
                  <c:v>3.978656</c:v>
                </c:pt>
                <c:pt idx="20228">
                  <c:v>3.5763199999999999</c:v>
                </c:pt>
                <c:pt idx="20229">
                  <c:v>4.2021759999999997</c:v>
                </c:pt>
                <c:pt idx="20230">
                  <c:v>3.7551360000000003</c:v>
                </c:pt>
                <c:pt idx="20231">
                  <c:v>3.1292800000000001</c:v>
                </c:pt>
                <c:pt idx="20232">
                  <c:v>2.324608</c:v>
                </c:pt>
                <c:pt idx="20233">
                  <c:v>2.9504639999999998</c:v>
                </c:pt>
                <c:pt idx="20234">
                  <c:v>2.7269439999999996</c:v>
                </c:pt>
                <c:pt idx="20235">
                  <c:v>2.5034239999999999</c:v>
                </c:pt>
                <c:pt idx="20236">
                  <c:v>2.9504639999999998</c:v>
                </c:pt>
                <c:pt idx="20237">
                  <c:v>3.3527999999999998</c:v>
                </c:pt>
                <c:pt idx="20238">
                  <c:v>2.1010879999999998</c:v>
                </c:pt>
                <c:pt idx="20239">
                  <c:v>3.5763199999999999</c:v>
                </c:pt>
                <c:pt idx="20240">
                  <c:v>2.861056</c:v>
                </c:pt>
                <c:pt idx="20241">
                  <c:v>2.592832</c:v>
                </c:pt>
                <c:pt idx="20242">
                  <c:v>3.0845760000000002</c:v>
                </c:pt>
                <c:pt idx="20243">
                  <c:v>4.0680639999999997</c:v>
                </c:pt>
                <c:pt idx="20244">
                  <c:v>4.7386239999999997</c:v>
                </c:pt>
                <c:pt idx="20245">
                  <c:v>5.3644800000000004</c:v>
                </c:pt>
                <c:pt idx="20246">
                  <c:v>5.5880000000000001</c:v>
                </c:pt>
                <c:pt idx="20247">
                  <c:v>6.3926720000000001</c:v>
                </c:pt>
                <c:pt idx="20248">
                  <c:v>6.0797439999999998</c:v>
                </c:pt>
                <c:pt idx="20249">
                  <c:v>5.5432959999999998</c:v>
                </c:pt>
                <c:pt idx="20250">
                  <c:v>5.7668160000000004</c:v>
                </c:pt>
                <c:pt idx="20251">
                  <c:v>5.1856640000000001</c:v>
                </c:pt>
                <c:pt idx="20252">
                  <c:v>3.844544</c:v>
                </c:pt>
                <c:pt idx="20253">
                  <c:v>2.5481280000000002</c:v>
                </c:pt>
                <c:pt idx="20254">
                  <c:v>1.430528</c:v>
                </c:pt>
                <c:pt idx="20255">
                  <c:v>1.4752319999999999</c:v>
                </c:pt>
                <c:pt idx="20256">
                  <c:v>2.1010879999999998</c:v>
                </c:pt>
                <c:pt idx="20257">
                  <c:v>1.8775680000000001</c:v>
                </c:pt>
                <c:pt idx="20258">
                  <c:v>2.056384</c:v>
                </c:pt>
                <c:pt idx="20259">
                  <c:v>3.4869119999999998</c:v>
                </c:pt>
                <c:pt idx="20260">
                  <c:v>2.4140160000000002</c:v>
                </c:pt>
                <c:pt idx="20261">
                  <c:v>1.1175999999999999</c:v>
                </c:pt>
                <c:pt idx="20262">
                  <c:v>6.5267840000000001</c:v>
                </c:pt>
                <c:pt idx="20263">
                  <c:v>4.91744</c:v>
                </c:pt>
                <c:pt idx="20264">
                  <c:v>4.1574720000000003</c:v>
                </c:pt>
                <c:pt idx="20265">
                  <c:v>3.6210239999999998</c:v>
                </c:pt>
                <c:pt idx="20266">
                  <c:v>3.3975039999999996</c:v>
                </c:pt>
                <c:pt idx="20267">
                  <c:v>3.3080959999999999</c:v>
                </c:pt>
                <c:pt idx="20268">
                  <c:v>2.6822400000000002</c:v>
                </c:pt>
                <c:pt idx="20269">
                  <c:v>2.5034239999999999</c:v>
                </c:pt>
                <c:pt idx="20270">
                  <c:v>2.7716479999999999</c:v>
                </c:pt>
                <c:pt idx="20271">
                  <c:v>2.0116800000000001</c:v>
                </c:pt>
                <c:pt idx="20272">
                  <c:v>2.861056</c:v>
                </c:pt>
                <c:pt idx="20273">
                  <c:v>5.0068479999999997</c:v>
                </c:pt>
                <c:pt idx="20274">
                  <c:v>6.9291200000000002</c:v>
                </c:pt>
                <c:pt idx="20275">
                  <c:v>6.2138559999999998</c:v>
                </c:pt>
                <c:pt idx="20276">
                  <c:v>7.2420479999999996</c:v>
                </c:pt>
                <c:pt idx="20277">
                  <c:v>8.4490559999999988</c:v>
                </c:pt>
                <c:pt idx="20278">
                  <c:v>8.0467200000000005</c:v>
                </c:pt>
                <c:pt idx="20279">
                  <c:v>6.8397120000000005</c:v>
                </c:pt>
                <c:pt idx="20280">
                  <c:v>6.4820799999999998</c:v>
                </c:pt>
                <c:pt idx="20281">
                  <c:v>6.5714879999999996</c:v>
                </c:pt>
                <c:pt idx="20282">
                  <c:v>7.1079360000000005</c:v>
                </c:pt>
                <c:pt idx="20283">
                  <c:v>6.4373760000000004</c:v>
                </c:pt>
                <c:pt idx="20284">
                  <c:v>7.3761599999999996</c:v>
                </c:pt>
                <c:pt idx="20285">
                  <c:v>7.9573119999999999</c:v>
                </c:pt>
                <c:pt idx="20286">
                  <c:v>6.6608960000000002</c:v>
                </c:pt>
                <c:pt idx="20287">
                  <c:v>6.0797439999999998</c:v>
                </c:pt>
                <c:pt idx="20288">
                  <c:v>7.2420479999999996</c:v>
                </c:pt>
                <c:pt idx="20289">
                  <c:v>6.8844159999999999</c:v>
                </c:pt>
                <c:pt idx="20290">
                  <c:v>6.7055999999999996</c:v>
                </c:pt>
                <c:pt idx="20291">
                  <c:v>6.2138559999999998</c:v>
                </c:pt>
                <c:pt idx="20292">
                  <c:v>5.7221120000000001</c:v>
                </c:pt>
                <c:pt idx="20293">
                  <c:v>5.6327039999999995</c:v>
                </c:pt>
                <c:pt idx="20294">
                  <c:v>4.6939200000000003</c:v>
                </c:pt>
                <c:pt idx="20295">
                  <c:v>4.4256960000000003</c:v>
                </c:pt>
                <c:pt idx="20296">
                  <c:v>3.844544</c:v>
                </c:pt>
                <c:pt idx="20297">
                  <c:v>3.3080959999999999</c:v>
                </c:pt>
                <c:pt idx="20298">
                  <c:v>1.8775680000000001</c:v>
                </c:pt>
                <c:pt idx="20299">
                  <c:v>2.056384</c:v>
                </c:pt>
                <c:pt idx="20300">
                  <c:v>2.45872</c:v>
                </c:pt>
                <c:pt idx="20301">
                  <c:v>1.78816</c:v>
                </c:pt>
                <c:pt idx="20302">
                  <c:v>1.56464</c:v>
                </c:pt>
                <c:pt idx="20303">
                  <c:v>2.592832</c:v>
                </c:pt>
                <c:pt idx="20304">
                  <c:v>2.6375360000000003</c:v>
                </c:pt>
                <c:pt idx="20305">
                  <c:v>2.1457919999999997</c:v>
                </c:pt>
                <c:pt idx="20306">
                  <c:v>1.78816</c:v>
                </c:pt>
                <c:pt idx="20307">
                  <c:v>3.1292800000000001</c:v>
                </c:pt>
                <c:pt idx="20308">
                  <c:v>3.0845760000000002</c:v>
                </c:pt>
                <c:pt idx="20309">
                  <c:v>3.7104320000000004</c:v>
                </c:pt>
                <c:pt idx="20310">
                  <c:v>3.9339520000000001</c:v>
                </c:pt>
                <c:pt idx="20311">
                  <c:v>4.91744</c:v>
                </c:pt>
                <c:pt idx="20312">
                  <c:v>5.0962560000000003</c:v>
                </c:pt>
                <c:pt idx="20313">
                  <c:v>6.5714879999999996</c:v>
                </c:pt>
                <c:pt idx="20314">
                  <c:v>7.1526399999999999</c:v>
                </c:pt>
                <c:pt idx="20315">
                  <c:v>7.1526399999999999</c:v>
                </c:pt>
                <c:pt idx="20316">
                  <c:v>7.2867519999999999</c:v>
                </c:pt>
                <c:pt idx="20317">
                  <c:v>8.6725759999999994</c:v>
                </c:pt>
                <c:pt idx="20318">
                  <c:v>8.896096</c:v>
                </c:pt>
                <c:pt idx="20319">
                  <c:v>8.627872</c:v>
                </c:pt>
                <c:pt idx="20320">
                  <c:v>8.2702399999999994</c:v>
                </c:pt>
                <c:pt idx="20321">
                  <c:v>7.6443840000000005</c:v>
                </c:pt>
                <c:pt idx="20322">
                  <c:v>8.0020159999999994</c:v>
                </c:pt>
                <c:pt idx="20323">
                  <c:v>7.8679040000000002</c:v>
                </c:pt>
                <c:pt idx="20324">
                  <c:v>7.5102720000000005</c:v>
                </c:pt>
                <c:pt idx="20325">
                  <c:v>6.2585600000000001</c:v>
                </c:pt>
                <c:pt idx="20326">
                  <c:v>5.9009279999999995</c:v>
                </c:pt>
                <c:pt idx="20327">
                  <c:v>6.0350399999999995</c:v>
                </c:pt>
                <c:pt idx="20328">
                  <c:v>5.4538879999999992</c:v>
                </c:pt>
                <c:pt idx="20329">
                  <c:v>4.783328</c:v>
                </c:pt>
                <c:pt idx="20330">
                  <c:v>4.1574720000000003</c:v>
                </c:pt>
                <c:pt idx="20331">
                  <c:v>3.7104320000000004</c:v>
                </c:pt>
                <c:pt idx="20332">
                  <c:v>2.9057599999999999</c:v>
                </c:pt>
                <c:pt idx="20333">
                  <c:v>2.8163519999999997</c:v>
                </c:pt>
                <c:pt idx="20334">
                  <c:v>2.5034239999999999</c:v>
                </c:pt>
                <c:pt idx="20335">
                  <c:v>2.2351999999999999</c:v>
                </c:pt>
                <c:pt idx="20336">
                  <c:v>2.056384</c:v>
                </c:pt>
                <c:pt idx="20337">
                  <c:v>2.1457919999999997</c:v>
                </c:pt>
                <c:pt idx="20338">
                  <c:v>2.6375360000000003</c:v>
                </c:pt>
                <c:pt idx="20339">
                  <c:v>3.3975039999999996</c:v>
                </c:pt>
                <c:pt idx="20340">
                  <c:v>4.649216</c:v>
                </c:pt>
                <c:pt idx="20341">
                  <c:v>3.0845760000000002</c:v>
                </c:pt>
                <c:pt idx="20342">
                  <c:v>3.6657279999999997</c:v>
                </c:pt>
                <c:pt idx="20343">
                  <c:v>3.0398719999999999</c:v>
                </c:pt>
                <c:pt idx="20344">
                  <c:v>3.3975039999999996</c:v>
                </c:pt>
                <c:pt idx="20345">
                  <c:v>3.2633920000000001</c:v>
                </c:pt>
                <c:pt idx="20346">
                  <c:v>2.9951680000000001</c:v>
                </c:pt>
                <c:pt idx="20347">
                  <c:v>2.8163519999999997</c:v>
                </c:pt>
                <c:pt idx="20348">
                  <c:v>1.8775680000000001</c:v>
                </c:pt>
                <c:pt idx="20349">
                  <c:v>1.1175999999999999</c:v>
                </c:pt>
                <c:pt idx="20350">
                  <c:v>1.0728959999999998</c:v>
                </c:pt>
                <c:pt idx="20351">
                  <c:v>1.56464</c:v>
                </c:pt>
                <c:pt idx="20352">
                  <c:v>1.9669760000000001</c:v>
                </c:pt>
                <c:pt idx="20353">
                  <c:v>2.0116800000000001</c:v>
                </c:pt>
                <c:pt idx="20354">
                  <c:v>2.1457919999999997</c:v>
                </c:pt>
                <c:pt idx="20355">
                  <c:v>0.71526400000000001</c:v>
                </c:pt>
                <c:pt idx="20356">
                  <c:v>1.296416</c:v>
                </c:pt>
                <c:pt idx="20357">
                  <c:v>1.296416</c:v>
                </c:pt>
                <c:pt idx="20358">
                  <c:v>0.67056000000000004</c:v>
                </c:pt>
                <c:pt idx="20359">
                  <c:v>1.8328639999999998</c:v>
                </c:pt>
                <c:pt idx="20360">
                  <c:v>1.7434559999999999</c:v>
                </c:pt>
                <c:pt idx="20361">
                  <c:v>5.8115199999999998</c:v>
                </c:pt>
                <c:pt idx="20362">
                  <c:v>6.9291200000000002</c:v>
                </c:pt>
                <c:pt idx="20363">
                  <c:v>7.1973440000000002</c:v>
                </c:pt>
                <c:pt idx="20364">
                  <c:v>7.5102720000000005</c:v>
                </c:pt>
                <c:pt idx="20365">
                  <c:v>6.7950079999999993</c:v>
                </c:pt>
                <c:pt idx="20366">
                  <c:v>7.8679040000000002</c:v>
                </c:pt>
                <c:pt idx="20367">
                  <c:v>7.4208640000000008</c:v>
                </c:pt>
                <c:pt idx="20368">
                  <c:v>8.1361279999999994</c:v>
                </c:pt>
                <c:pt idx="20369">
                  <c:v>8.0020159999999994</c:v>
                </c:pt>
                <c:pt idx="20370">
                  <c:v>6.1244479999999992</c:v>
                </c:pt>
                <c:pt idx="20371">
                  <c:v>5.5880000000000001</c:v>
                </c:pt>
                <c:pt idx="20372">
                  <c:v>6.2585600000000001</c:v>
                </c:pt>
                <c:pt idx="20373">
                  <c:v>7.9573119999999999</c:v>
                </c:pt>
                <c:pt idx="20374">
                  <c:v>7.554975999999999</c:v>
                </c:pt>
                <c:pt idx="20375">
                  <c:v>6.2585600000000001</c:v>
                </c:pt>
                <c:pt idx="20376">
                  <c:v>7.6443840000000005</c:v>
                </c:pt>
                <c:pt idx="20377">
                  <c:v>7.8231999999999999</c:v>
                </c:pt>
                <c:pt idx="20378">
                  <c:v>7.3761599999999996</c:v>
                </c:pt>
                <c:pt idx="20379">
                  <c:v>7.6443840000000005</c:v>
                </c:pt>
                <c:pt idx="20380">
                  <c:v>7.6443840000000005</c:v>
                </c:pt>
                <c:pt idx="20381">
                  <c:v>8.8066879999999994</c:v>
                </c:pt>
                <c:pt idx="20382">
                  <c:v>8.3149440000000006</c:v>
                </c:pt>
                <c:pt idx="20383">
                  <c:v>8.0467200000000005</c:v>
                </c:pt>
                <c:pt idx="20384">
                  <c:v>8.4490559999999988</c:v>
                </c:pt>
                <c:pt idx="20385">
                  <c:v>9.6113599999999995</c:v>
                </c:pt>
                <c:pt idx="20386">
                  <c:v>10.416032</c:v>
                </c:pt>
                <c:pt idx="20387">
                  <c:v>10.594847999999999</c:v>
                </c:pt>
                <c:pt idx="20388">
                  <c:v>10.639552</c:v>
                </c:pt>
                <c:pt idx="20389">
                  <c:v>10.997184000000001</c:v>
                </c:pt>
                <c:pt idx="20390">
                  <c:v>10.728960000000001</c:v>
                </c:pt>
                <c:pt idx="20391">
                  <c:v>10.460735999999999</c:v>
                </c:pt>
                <c:pt idx="20392">
                  <c:v>11.310112</c:v>
                </c:pt>
                <c:pt idx="20393">
                  <c:v>11.935967999999999</c:v>
                </c:pt>
                <c:pt idx="20394">
                  <c:v>11.84656</c:v>
                </c:pt>
                <c:pt idx="20395">
                  <c:v>11.84656</c:v>
                </c:pt>
                <c:pt idx="20396">
                  <c:v>11.62304</c:v>
                </c:pt>
                <c:pt idx="20397">
                  <c:v>10.684256</c:v>
                </c:pt>
                <c:pt idx="20398">
                  <c:v>10.818368</c:v>
                </c:pt>
                <c:pt idx="20399">
                  <c:v>10.818368</c:v>
                </c:pt>
                <c:pt idx="20400">
                  <c:v>10.95248</c:v>
                </c:pt>
                <c:pt idx="20401">
                  <c:v>10.907775999999998</c:v>
                </c:pt>
                <c:pt idx="20402">
                  <c:v>11.354816</c:v>
                </c:pt>
                <c:pt idx="20403">
                  <c:v>11.444224</c:v>
                </c:pt>
                <c:pt idx="20404">
                  <c:v>11.310112</c:v>
                </c:pt>
                <c:pt idx="20405">
                  <c:v>11.444224</c:v>
                </c:pt>
                <c:pt idx="20406">
                  <c:v>11.220704000000001</c:v>
                </c:pt>
                <c:pt idx="20407">
                  <c:v>11.131295999999999</c:v>
                </c:pt>
                <c:pt idx="20408">
                  <c:v>11.354816</c:v>
                </c:pt>
                <c:pt idx="20409">
                  <c:v>11.62304</c:v>
                </c:pt>
                <c:pt idx="20410">
                  <c:v>11.667744000000001</c:v>
                </c:pt>
                <c:pt idx="20411">
                  <c:v>12.159488</c:v>
                </c:pt>
                <c:pt idx="20412">
                  <c:v>11.935967999999999</c:v>
                </c:pt>
                <c:pt idx="20413">
                  <c:v>12.472415999999999</c:v>
                </c:pt>
                <c:pt idx="20414">
                  <c:v>12.740639999999999</c:v>
                </c:pt>
                <c:pt idx="20415">
                  <c:v>12.695936</c:v>
                </c:pt>
                <c:pt idx="20416">
                  <c:v>12.51712</c:v>
                </c:pt>
                <c:pt idx="20417">
                  <c:v>12.2936</c:v>
                </c:pt>
                <c:pt idx="20418">
                  <c:v>13.142975999999999</c:v>
                </c:pt>
                <c:pt idx="20419">
                  <c:v>12.874752000000001</c:v>
                </c:pt>
                <c:pt idx="20420">
                  <c:v>13.098272</c:v>
                </c:pt>
                <c:pt idx="20421">
                  <c:v>13.008864000000001</c:v>
                </c:pt>
                <c:pt idx="20422">
                  <c:v>11.533632000000001</c:v>
                </c:pt>
                <c:pt idx="20423">
                  <c:v>12.248895999999998</c:v>
                </c:pt>
                <c:pt idx="20424">
                  <c:v>11.533632000000001</c:v>
                </c:pt>
                <c:pt idx="20425">
                  <c:v>11.667744000000001</c:v>
                </c:pt>
                <c:pt idx="20426">
                  <c:v>12.114784</c:v>
                </c:pt>
                <c:pt idx="20427">
                  <c:v>12.070079999999999</c:v>
                </c:pt>
                <c:pt idx="20428">
                  <c:v>12.96416</c:v>
                </c:pt>
                <c:pt idx="20429">
                  <c:v>12.2936</c:v>
                </c:pt>
                <c:pt idx="20430">
                  <c:v>12.427712</c:v>
                </c:pt>
                <c:pt idx="20431">
                  <c:v>11.891264</c:v>
                </c:pt>
                <c:pt idx="20432">
                  <c:v>11.667744000000001</c:v>
                </c:pt>
                <c:pt idx="20433">
                  <c:v>12.070079999999999</c:v>
                </c:pt>
                <c:pt idx="20434">
                  <c:v>12.025376</c:v>
                </c:pt>
                <c:pt idx="20435">
                  <c:v>11.578335999999998</c:v>
                </c:pt>
                <c:pt idx="20436">
                  <c:v>11.801855999999999</c:v>
                </c:pt>
                <c:pt idx="20437">
                  <c:v>11.488928</c:v>
                </c:pt>
                <c:pt idx="20438">
                  <c:v>11.891264</c:v>
                </c:pt>
                <c:pt idx="20439">
                  <c:v>12.070079999999999</c:v>
                </c:pt>
                <c:pt idx="20440">
                  <c:v>11.399519999999999</c:v>
                </c:pt>
                <c:pt idx="20441">
                  <c:v>12.159488</c:v>
                </c:pt>
                <c:pt idx="20442">
                  <c:v>12.472415999999999</c:v>
                </c:pt>
                <c:pt idx="20443">
                  <c:v>11.533632000000001</c:v>
                </c:pt>
                <c:pt idx="20444">
                  <c:v>10.639552</c:v>
                </c:pt>
                <c:pt idx="20445">
                  <c:v>10.773664</c:v>
                </c:pt>
                <c:pt idx="20446">
                  <c:v>11.488928</c:v>
                </c:pt>
                <c:pt idx="20447">
                  <c:v>11.041888</c:v>
                </c:pt>
                <c:pt idx="20448">
                  <c:v>11.265407999999999</c:v>
                </c:pt>
                <c:pt idx="20449">
                  <c:v>10.550144000000001</c:v>
                </c:pt>
                <c:pt idx="20450">
                  <c:v>11.220704000000001</c:v>
                </c:pt>
                <c:pt idx="20451">
                  <c:v>9.6560640000000006</c:v>
                </c:pt>
                <c:pt idx="20452">
                  <c:v>9.8795840000000013</c:v>
                </c:pt>
                <c:pt idx="20453">
                  <c:v>9.2090240000000012</c:v>
                </c:pt>
                <c:pt idx="20454">
                  <c:v>9.3878400000000006</c:v>
                </c:pt>
                <c:pt idx="20455">
                  <c:v>9.3878400000000006</c:v>
                </c:pt>
                <c:pt idx="20456">
                  <c:v>9.432544</c:v>
                </c:pt>
                <c:pt idx="20457">
                  <c:v>9.1196159999999988</c:v>
                </c:pt>
                <c:pt idx="20458">
                  <c:v>9.6560640000000006</c:v>
                </c:pt>
                <c:pt idx="20459">
                  <c:v>10.192512000000001</c:v>
                </c:pt>
                <c:pt idx="20460">
                  <c:v>10.728960000000001</c:v>
                </c:pt>
                <c:pt idx="20461">
                  <c:v>10.95248</c:v>
                </c:pt>
                <c:pt idx="20462">
                  <c:v>10.416032</c:v>
                </c:pt>
                <c:pt idx="20463">
                  <c:v>9.9242879999999989</c:v>
                </c:pt>
                <c:pt idx="20464">
                  <c:v>10.50544</c:v>
                </c:pt>
                <c:pt idx="20465">
                  <c:v>9.566656</c:v>
                </c:pt>
                <c:pt idx="20466">
                  <c:v>9.1196159999999988</c:v>
                </c:pt>
                <c:pt idx="20467">
                  <c:v>9.16432</c:v>
                </c:pt>
                <c:pt idx="20468">
                  <c:v>9.5219520000000006</c:v>
                </c:pt>
                <c:pt idx="20469">
                  <c:v>9.2537279999999988</c:v>
                </c:pt>
                <c:pt idx="20470">
                  <c:v>9.2090240000000012</c:v>
                </c:pt>
                <c:pt idx="20471">
                  <c:v>9.9689920000000001</c:v>
                </c:pt>
                <c:pt idx="20472">
                  <c:v>9.1196159999999988</c:v>
                </c:pt>
                <c:pt idx="20473">
                  <c:v>8.6725759999999994</c:v>
                </c:pt>
                <c:pt idx="20474">
                  <c:v>8.225536</c:v>
                </c:pt>
                <c:pt idx="20475">
                  <c:v>7.5102720000000005</c:v>
                </c:pt>
                <c:pt idx="20476">
                  <c:v>7.2867519999999999</c:v>
                </c:pt>
                <c:pt idx="20477">
                  <c:v>7.1079360000000005</c:v>
                </c:pt>
                <c:pt idx="20478">
                  <c:v>7.8231999999999999</c:v>
                </c:pt>
                <c:pt idx="20479">
                  <c:v>7.7784959999999996</c:v>
                </c:pt>
                <c:pt idx="20480">
                  <c:v>7.1079360000000005</c:v>
                </c:pt>
                <c:pt idx="20481">
                  <c:v>7.1079360000000005</c:v>
                </c:pt>
                <c:pt idx="20482">
                  <c:v>7.1526399999999999</c:v>
                </c:pt>
                <c:pt idx="20483">
                  <c:v>7.0632320000000002</c:v>
                </c:pt>
                <c:pt idx="20484">
                  <c:v>6.7503039999999999</c:v>
                </c:pt>
                <c:pt idx="20485">
                  <c:v>5.7668160000000004</c:v>
                </c:pt>
                <c:pt idx="20486">
                  <c:v>5.3644800000000004</c:v>
                </c:pt>
                <c:pt idx="20487">
                  <c:v>5.4538879999999992</c:v>
                </c:pt>
                <c:pt idx="20488">
                  <c:v>5.6774079999999998</c:v>
                </c:pt>
                <c:pt idx="20489">
                  <c:v>5.6327039999999995</c:v>
                </c:pt>
                <c:pt idx="20490">
                  <c:v>4.7386239999999997</c:v>
                </c:pt>
                <c:pt idx="20491">
                  <c:v>3.8892479999999998</c:v>
                </c:pt>
                <c:pt idx="20492">
                  <c:v>3.8892479999999998</c:v>
                </c:pt>
                <c:pt idx="20493">
                  <c:v>3.3080959999999999</c:v>
                </c:pt>
                <c:pt idx="20494">
                  <c:v>2.7269439999999996</c:v>
                </c:pt>
                <c:pt idx="20495">
                  <c:v>2.0116800000000001</c:v>
                </c:pt>
                <c:pt idx="20496">
                  <c:v>1.8328639999999998</c:v>
                </c:pt>
                <c:pt idx="20497">
                  <c:v>1.2517119999999999</c:v>
                </c:pt>
                <c:pt idx="20498">
                  <c:v>1.8328639999999998</c:v>
                </c:pt>
                <c:pt idx="20499">
                  <c:v>3.3975039999999996</c:v>
                </c:pt>
                <c:pt idx="20500">
                  <c:v>2.9951680000000001</c:v>
                </c:pt>
                <c:pt idx="20501">
                  <c:v>2.5481280000000002</c:v>
                </c:pt>
                <c:pt idx="20502">
                  <c:v>2.2799039999999997</c:v>
                </c:pt>
                <c:pt idx="20503">
                  <c:v>1.8328639999999998</c:v>
                </c:pt>
                <c:pt idx="20504">
                  <c:v>1.922272</c:v>
                </c:pt>
                <c:pt idx="20505">
                  <c:v>2.056384</c:v>
                </c:pt>
                <c:pt idx="20506">
                  <c:v>2.1457919999999997</c:v>
                </c:pt>
                <c:pt idx="20507">
                  <c:v>2.324608</c:v>
                </c:pt>
                <c:pt idx="20508">
                  <c:v>2.2799039999999997</c:v>
                </c:pt>
                <c:pt idx="20509">
                  <c:v>2.1457919999999997</c:v>
                </c:pt>
                <c:pt idx="20510">
                  <c:v>2.0116800000000001</c:v>
                </c:pt>
                <c:pt idx="20511">
                  <c:v>2.1010879999999998</c:v>
                </c:pt>
                <c:pt idx="20512">
                  <c:v>2.592832</c:v>
                </c:pt>
                <c:pt idx="20513">
                  <c:v>2.7269439999999996</c:v>
                </c:pt>
                <c:pt idx="20514">
                  <c:v>2.3693119999999999</c:v>
                </c:pt>
                <c:pt idx="20515">
                  <c:v>2.190496</c:v>
                </c:pt>
                <c:pt idx="20516">
                  <c:v>1.9669760000000001</c:v>
                </c:pt>
                <c:pt idx="20517">
                  <c:v>2.3693119999999999</c:v>
                </c:pt>
                <c:pt idx="20518">
                  <c:v>1.8328639999999998</c:v>
                </c:pt>
                <c:pt idx="20519">
                  <c:v>2.324608</c:v>
                </c:pt>
                <c:pt idx="20520">
                  <c:v>2.2351999999999999</c:v>
                </c:pt>
                <c:pt idx="20521">
                  <c:v>2.4140160000000002</c:v>
                </c:pt>
                <c:pt idx="20522">
                  <c:v>2.3693119999999999</c:v>
                </c:pt>
                <c:pt idx="20523">
                  <c:v>2.9057599999999999</c:v>
                </c:pt>
                <c:pt idx="20524">
                  <c:v>2.324608</c:v>
                </c:pt>
                <c:pt idx="20525">
                  <c:v>2.6822400000000002</c:v>
                </c:pt>
                <c:pt idx="20526">
                  <c:v>2.9504639999999998</c:v>
                </c:pt>
                <c:pt idx="20527">
                  <c:v>2.9504639999999998</c:v>
                </c:pt>
                <c:pt idx="20528">
                  <c:v>3.2633920000000001</c:v>
                </c:pt>
                <c:pt idx="20529">
                  <c:v>3.4869119999999998</c:v>
                </c:pt>
                <c:pt idx="20530">
                  <c:v>3.7104320000000004</c:v>
                </c:pt>
                <c:pt idx="20531">
                  <c:v>3.6657279999999997</c:v>
                </c:pt>
                <c:pt idx="20532">
                  <c:v>3.5763199999999999</c:v>
                </c:pt>
                <c:pt idx="20533">
                  <c:v>4.112768</c:v>
                </c:pt>
                <c:pt idx="20534">
                  <c:v>3.6657279999999997</c:v>
                </c:pt>
                <c:pt idx="20535">
                  <c:v>3.7104320000000004</c:v>
                </c:pt>
                <c:pt idx="20536">
                  <c:v>3.6210239999999998</c:v>
                </c:pt>
                <c:pt idx="20537">
                  <c:v>3.1739839999999999</c:v>
                </c:pt>
                <c:pt idx="20538">
                  <c:v>2.6822400000000002</c:v>
                </c:pt>
                <c:pt idx="20539">
                  <c:v>2.2351999999999999</c:v>
                </c:pt>
                <c:pt idx="20540">
                  <c:v>2.5481280000000002</c:v>
                </c:pt>
                <c:pt idx="20541">
                  <c:v>3.2186880000000002</c:v>
                </c:pt>
                <c:pt idx="20542">
                  <c:v>2.3693119999999999</c:v>
                </c:pt>
                <c:pt idx="20543">
                  <c:v>1.78816</c:v>
                </c:pt>
                <c:pt idx="20544">
                  <c:v>1.6093440000000001</c:v>
                </c:pt>
                <c:pt idx="20545">
                  <c:v>1.8775680000000001</c:v>
                </c:pt>
                <c:pt idx="20546">
                  <c:v>2.0116800000000001</c:v>
                </c:pt>
                <c:pt idx="20547">
                  <c:v>2.2799039999999997</c:v>
                </c:pt>
                <c:pt idx="20548">
                  <c:v>1.7434559999999999</c:v>
                </c:pt>
                <c:pt idx="20549">
                  <c:v>1.4752319999999999</c:v>
                </c:pt>
                <c:pt idx="20550">
                  <c:v>0.93878400000000006</c:v>
                </c:pt>
                <c:pt idx="20551">
                  <c:v>1.028192</c:v>
                </c:pt>
                <c:pt idx="20552">
                  <c:v>0.84937599999999991</c:v>
                </c:pt>
                <c:pt idx="20553">
                  <c:v>1.2070080000000001</c:v>
                </c:pt>
                <c:pt idx="20554">
                  <c:v>1.56464</c:v>
                </c:pt>
                <c:pt idx="20555">
                  <c:v>1.2517119999999999</c:v>
                </c:pt>
                <c:pt idx="20556">
                  <c:v>0.98348800000000003</c:v>
                </c:pt>
                <c:pt idx="20557">
                  <c:v>0.89407999999999999</c:v>
                </c:pt>
                <c:pt idx="20558">
                  <c:v>1.028192</c:v>
                </c:pt>
                <c:pt idx="20559">
                  <c:v>0.89407999999999999</c:v>
                </c:pt>
                <c:pt idx="20560">
                  <c:v>0.75996799999999998</c:v>
                </c:pt>
                <c:pt idx="20561">
                  <c:v>0.84937599999999991</c:v>
                </c:pt>
                <c:pt idx="20562">
                  <c:v>1.2070080000000001</c:v>
                </c:pt>
                <c:pt idx="20563">
                  <c:v>1.78816</c:v>
                </c:pt>
                <c:pt idx="20564">
                  <c:v>1.3858239999999999</c:v>
                </c:pt>
                <c:pt idx="20565">
                  <c:v>0.80467200000000005</c:v>
                </c:pt>
                <c:pt idx="20566">
                  <c:v>0.31292799999999998</c:v>
                </c:pt>
                <c:pt idx="20567">
                  <c:v>0.67056000000000004</c:v>
                </c:pt>
                <c:pt idx="20568">
                  <c:v>0.84937599999999991</c:v>
                </c:pt>
                <c:pt idx="20569">
                  <c:v>0.53644799999999992</c:v>
                </c:pt>
                <c:pt idx="20570">
                  <c:v>0.581152</c:v>
                </c:pt>
                <c:pt idx="20571">
                  <c:v>0.89407999999999999</c:v>
                </c:pt>
                <c:pt idx="20572">
                  <c:v>0</c:v>
                </c:pt>
                <c:pt idx="20573">
                  <c:v>0.67056000000000004</c:v>
                </c:pt>
                <c:pt idx="20574">
                  <c:v>0.62585599999999997</c:v>
                </c:pt>
                <c:pt idx="20575">
                  <c:v>0.581152</c:v>
                </c:pt>
                <c:pt idx="20576">
                  <c:v>0.62585599999999997</c:v>
                </c:pt>
                <c:pt idx="20577">
                  <c:v>0.44703999999999999</c:v>
                </c:pt>
                <c:pt idx="20578">
                  <c:v>0.49174400000000001</c:v>
                </c:pt>
                <c:pt idx="20579">
                  <c:v>0.49174400000000001</c:v>
                </c:pt>
                <c:pt idx="20580">
                  <c:v>0.49174400000000001</c:v>
                </c:pt>
                <c:pt idx="20581">
                  <c:v>0.89407999999999999</c:v>
                </c:pt>
                <c:pt idx="20582">
                  <c:v>2.056384</c:v>
                </c:pt>
                <c:pt idx="20583">
                  <c:v>2.6375360000000003</c:v>
                </c:pt>
                <c:pt idx="20584">
                  <c:v>2.45872</c:v>
                </c:pt>
                <c:pt idx="20585">
                  <c:v>2.2799039999999997</c:v>
                </c:pt>
                <c:pt idx="20586">
                  <c:v>2.4140160000000002</c:v>
                </c:pt>
                <c:pt idx="20587">
                  <c:v>2.4140160000000002</c:v>
                </c:pt>
                <c:pt idx="20588">
                  <c:v>2.3693119999999999</c:v>
                </c:pt>
                <c:pt idx="20589">
                  <c:v>2.7269439999999996</c:v>
                </c:pt>
                <c:pt idx="20590">
                  <c:v>2.9951680000000001</c:v>
                </c:pt>
                <c:pt idx="20591">
                  <c:v>2.190496</c:v>
                </c:pt>
                <c:pt idx="20592">
                  <c:v>1.654048</c:v>
                </c:pt>
                <c:pt idx="20593">
                  <c:v>2.2351999999999999</c:v>
                </c:pt>
                <c:pt idx="20594">
                  <c:v>1.8328639999999998</c:v>
                </c:pt>
                <c:pt idx="20595">
                  <c:v>2.324608</c:v>
                </c:pt>
                <c:pt idx="20596">
                  <c:v>2.4140160000000002</c:v>
                </c:pt>
                <c:pt idx="20597">
                  <c:v>2.9057599999999999</c:v>
                </c:pt>
                <c:pt idx="20598">
                  <c:v>3.2633920000000001</c:v>
                </c:pt>
                <c:pt idx="20599">
                  <c:v>6.0350399999999995</c:v>
                </c:pt>
                <c:pt idx="20600">
                  <c:v>8.7172800000000006</c:v>
                </c:pt>
                <c:pt idx="20601">
                  <c:v>9.2537279999999988</c:v>
                </c:pt>
                <c:pt idx="20602">
                  <c:v>10.013695999999999</c:v>
                </c:pt>
                <c:pt idx="20603">
                  <c:v>10.326624000000001</c:v>
                </c:pt>
                <c:pt idx="20604">
                  <c:v>9.7007680000000001</c:v>
                </c:pt>
                <c:pt idx="20605">
                  <c:v>10.326624000000001</c:v>
                </c:pt>
                <c:pt idx="20606">
                  <c:v>10.326624000000001</c:v>
                </c:pt>
                <c:pt idx="20607">
                  <c:v>11.444224</c:v>
                </c:pt>
                <c:pt idx="20608">
                  <c:v>11.176</c:v>
                </c:pt>
                <c:pt idx="20609">
                  <c:v>10.371328</c:v>
                </c:pt>
                <c:pt idx="20610">
                  <c:v>10.907775999999998</c:v>
                </c:pt>
                <c:pt idx="20611">
                  <c:v>9.9689920000000001</c:v>
                </c:pt>
                <c:pt idx="20612">
                  <c:v>9.1196159999999988</c:v>
                </c:pt>
                <c:pt idx="20613">
                  <c:v>9.1196159999999988</c:v>
                </c:pt>
                <c:pt idx="20614">
                  <c:v>9.9689920000000001</c:v>
                </c:pt>
                <c:pt idx="20615">
                  <c:v>9.6560640000000006</c:v>
                </c:pt>
                <c:pt idx="20616">
                  <c:v>10.907775999999998</c:v>
                </c:pt>
                <c:pt idx="20617">
                  <c:v>10.95248</c:v>
                </c:pt>
                <c:pt idx="20618">
                  <c:v>11.265407999999999</c:v>
                </c:pt>
                <c:pt idx="20619">
                  <c:v>10.550144000000001</c:v>
                </c:pt>
                <c:pt idx="20620">
                  <c:v>10.684256</c:v>
                </c:pt>
                <c:pt idx="20621">
                  <c:v>10.594847999999999</c:v>
                </c:pt>
                <c:pt idx="20622">
                  <c:v>10.326624000000001</c:v>
                </c:pt>
                <c:pt idx="20623">
                  <c:v>9.2537279999999988</c:v>
                </c:pt>
                <c:pt idx="20624">
                  <c:v>8.4490559999999988</c:v>
                </c:pt>
                <c:pt idx="20625">
                  <c:v>7.6890879999999999</c:v>
                </c:pt>
                <c:pt idx="20626">
                  <c:v>8.0467200000000005</c:v>
                </c:pt>
                <c:pt idx="20627">
                  <c:v>7.5102720000000005</c:v>
                </c:pt>
                <c:pt idx="20628">
                  <c:v>7.0185279999999999</c:v>
                </c:pt>
                <c:pt idx="20629">
                  <c:v>6.3032639999999995</c:v>
                </c:pt>
                <c:pt idx="20630">
                  <c:v>6.5267840000000001</c:v>
                </c:pt>
                <c:pt idx="20631">
                  <c:v>5.9009279999999995</c:v>
                </c:pt>
                <c:pt idx="20632">
                  <c:v>5.4985920000000004</c:v>
                </c:pt>
                <c:pt idx="20633">
                  <c:v>5.3197760000000001</c:v>
                </c:pt>
                <c:pt idx="20634">
                  <c:v>5.051552</c:v>
                </c:pt>
                <c:pt idx="20635">
                  <c:v>4.6045120000000006</c:v>
                </c:pt>
                <c:pt idx="20636">
                  <c:v>2.9951680000000001</c:v>
                </c:pt>
                <c:pt idx="20637">
                  <c:v>2.1457919999999997</c:v>
                </c:pt>
                <c:pt idx="20638">
                  <c:v>4.0233600000000003</c:v>
                </c:pt>
                <c:pt idx="20639">
                  <c:v>3.978656</c:v>
                </c:pt>
                <c:pt idx="20640">
                  <c:v>2.9951680000000001</c:v>
                </c:pt>
                <c:pt idx="20641">
                  <c:v>2.3693119999999999</c:v>
                </c:pt>
                <c:pt idx="20642">
                  <c:v>2.1010879999999998</c:v>
                </c:pt>
                <c:pt idx="20643">
                  <c:v>2.324608</c:v>
                </c:pt>
                <c:pt idx="20644">
                  <c:v>3.0845760000000002</c:v>
                </c:pt>
                <c:pt idx="20645">
                  <c:v>3.5316160000000001</c:v>
                </c:pt>
                <c:pt idx="20646">
                  <c:v>3.2186880000000002</c:v>
                </c:pt>
                <c:pt idx="20647">
                  <c:v>3.3527999999999998</c:v>
                </c:pt>
                <c:pt idx="20648">
                  <c:v>4.24688</c:v>
                </c:pt>
                <c:pt idx="20649">
                  <c:v>4.2021759999999997</c:v>
                </c:pt>
                <c:pt idx="20650">
                  <c:v>4.8727359999999997</c:v>
                </c:pt>
                <c:pt idx="20651">
                  <c:v>5.2303679999999995</c:v>
                </c:pt>
                <c:pt idx="20652">
                  <c:v>5.2303679999999995</c:v>
                </c:pt>
                <c:pt idx="20653">
                  <c:v>5.2303679999999995</c:v>
                </c:pt>
                <c:pt idx="20654">
                  <c:v>5.3644800000000004</c:v>
                </c:pt>
                <c:pt idx="20655">
                  <c:v>5.5880000000000001</c:v>
                </c:pt>
                <c:pt idx="20656">
                  <c:v>4.9621439999999994</c:v>
                </c:pt>
                <c:pt idx="20657">
                  <c:v>4.8280320000000003</c:v>
                </c:pt>
                <c:pt idx="20658">
                  <c:v>5.1409599999999998</c:v>
                </c:pt>
                <c:pt idx="20659">
                  <c:v>5.9456319999999998</c:v>
                </c:pt>
                <c:pt idx="20660">
                  <c:v>6.0350399999999995</c:v>
                </c:pt>
                <c:pt idx="20661">
                  <c:v>5.9456319999999998</c:v>
                </c:pt>
                <c:pt idx="20662">
                  <c:v>5.5880000000000001</c:v>
                </c:pt>
                <c:pt idx="20663">
                  <c:v>5.1856640000000001</c:v>
                </c:pt>
                <c:pt idx="20664">
                  <c:v>5.5880000000000001</c:v>
                </c:pt>
                <c:pt idx="20665">
                  <c:v>5.9903360000000001</c:v>
                </c:pt>
                <c:pt idx="20666">
                  <c:v>5.8562240000000001</c:v>
                </c:pt>
                <c:pt idx="20667">
                  <c:v>6.4373760000000004</c:v>
                </c:pt>
                <c:pt idx="20668">
                  <c:v>7.1973440000000002</c:v>
                </c:pt>
                <c:pt idx="20669">
                  <c:v>6.4373760000000004</c:v>
                </c:pt>
                <c:pt idx="20670">
                  <c:v>7.3761599999999996</c:v>
                </c:pt>
                <c:pt idx="20671">
                  <c:v>8.0914239999999999</c:v>
                </c:pt>
                <c:pt idx="20672">
                  <c:v>8.7172800000000006</c:v>
                </c:pt>
                <c:pt idx="20673">
                  <c:v>9.1196159999999988</c:v>
                </c:pt>
                <c:pt idx="20674">
                  <c:v>9.7007680000000001</c:v>
                </c:pt>
                <c:pt idx="20675">
                  <c:v>10.103104</c:v>
                </c:pt>
                <c:pt idx="20676">
                  <c:v>10.147807999999999</c:v>
                </c:pt>
                <c:pt idx="20677">
                  <c:v>10.773664</c:v>
                </c:pt>
                <c:pt idx="20678">
                  <c:v>10.460735999999999</c:v>
                </c:pt>
                <c:pt idx="20679">
                  <c:v>11.62304</c:v>
                </c:pt>
                <c:pt idx="20680">
                  <c:v>10.95248</c:v>
                </c:pt>
                <c:pt idx="20681">
                  <c:v>10.594847999999999</c:v>
                </c:pt>
                <c:pt idx="20682">
                  <c:v>10.997184000000001</c:v>
                </c:pt>
                <c:pt idx="20683">
                  <c:v>10.460735999999999</c:v>
                </c:pt>
                <c:pt idx="20684">
                  <c:v>10.684256</c:v>
                </c:pt>
                <c:pt idx="20685">
                  <c:v>9.7901759999999989</c:v>
                </c:pt>
                <c:pt idx="20686">
                  <c:v>10.237215999999998</c:v>
                </c:pt>
                <c:pt idx="20687">
                  <c:v>10.50544</c:v>
                </c:pt>
                <c:pt idx="20688">
                  <c:v>10.416032</c:v>
                </c:pt>
                <c:pt idx="20689">
                  <c:v>10.103104</c:v>
                </c:pt>
                <c:pt idx="20690">
                  <c:v>9.8348800000000001</c:v>
                </c:pt>
                <c:pt idx="20691">
                  <c:v>9.298432</c:v>
                </c:pt>
                <c:pt idx="20692">
                  <c:v>8.9855040000000006</c:v>
                </c:pt>
                <c:pt idx="20693">
                  <c:v>8.8513920000000006</c:v>
                </c:pt>
                <c:pt idx="20694">
                  <c:v>8.896096</c:v>
                </c:pt>
                <c:pt idx="20695">
                  <c:v>9.298432</c:v>
                </c:pt>
                <c:pt idx="20696">
                  <c:v>8.1808320000000005</c:v>
                </c:pt>
                <c:pt idx="20697">
                  <c:v>8.9855040000000006</c:v>
                </c:pt>
                <c:pt idx="20698">
                  <c:v>8.5384640000000012</c:v>
                </c:pt>
                <c:pt idx="20699">
                  <c:v>9.6113599999999995</c:v>
                </c:pt>
                <c:pt idx="20700">
                  <c:v>9.298432</c:v>
                </c:pt>
                <c:pt idx="20701">
                  <c:v>9.6560640000000006</c:v>
                </c:pt>
                <c:pt idx="20702">
                  <c:v>9.298432</c:v>
                </c:pt>
                <c:pt idx="20703">
                  <c:v>8.896096</c:v>
                </c:pt>
                <c:pt idx="20704">
                  <c:v>8.225536</c:v>
                </c:pt>
                <c:pt idx="20705">
                  <c:v>7.7337920000000002</c:v>
                </c:pt>
                <c:pt idx="20706">
                  <c:v>7.9573119999999999</c:v>
                </c:pt>
                <c:pt idx="20707">
                  <c:v>7.7337920000000002</c:v>
                </c:pt>
                <c:pt idx="20708">
                  <c:v>7.9573119999999999</c:v>
                </c:pt>
                <c:pt idx="20709">
                  <c:v>9.16432</c:v>
                </c:pt>
                <c:pt idx="20710">
                  <c:v>8.5384640000000012</c:v>
                </c:pt>
                <c:pt idx="20711">
                  <c:v>7.7337920000000002</c:v>
                </c:pt>
                <c:pt idx="20712">
                  <c:v>6.7503039999999999</c:v>
                </c:pt>
                <c:pt idx="20713">
                  <c:v>6.2585600000000001</c:v>
                </c:pt>
                <c:pt idx="20714">
                  <c:v>6.2138559999999998</c:v>
                </c:pt>
                <c:pt idx="20715">
                  <c:v>6.0797439999999998</c:v>
                </c:pt>
                <c:pt idx="20716">
                  <c:v>5.6327039999999995</c:v>
                </c:pt>
                <c:pt idx="20717">
                  <c:v>5.3197760000000001</c:v>
                </c:pt>
                <c:pt idx="20718">
                  <c:v>5.6327039999999995</c:v>
                </c:pt>
                <c:pt idx="20719">
                  <c:v>5.3644800000000004</c:v>
                </c:pt>
                <c:pt idx="20720">
                  <c:v>4.8727359999999997</c:v>
                </c:pt>
                <c:pt idx="20721">
                  <c:v>4.5598079999999994</c:v>
                </c:pt>
                <c:pt idx="20722">
                  <c:v>3.978656</c:v>
                </c:pt>
                <c:pt idx="20723">
                  <c:v>3.844544</c:v>
                </c:pt>
                <c:pt idx="20724">
                  <c:v>4.0233600000000003</c:v>
                </c:pt>
                <c:pt idx="20725">
                  <c:v>4.3362879999999997</c:v>
                </c:pt>
                <c:pt idx="20726">
                  <c:v>4.112768</c:v>
                </c:pt>
                <c:pt idx="20727">
                  <c:v>4.2021759999999997</c:v>
                </c:pt>
                <c:pt idx="20728">
                  <c:v>3.6657279999999997</c:v>
                </c:pt>
                <c:pt idx="20729">
                  <c:v>3.1739839999999999</c:v>
                </c:pt>
                <c:pt idx="20730">
                  <c:v>3.3527999999999998</c:v>
                </c:pt>
                <c:pt idx="20731">
                  <c:v>3.2633920000000001</c:v>
                </c:pt>
                <c:pt idx="20732">
                  <c:v>2.9057599999999999</c:v>
                </c:pt>
                <c:pt idx="20733">
                  <c:v>2.6822400000000002</c:v>
                </c:pt>
                <c:pt idx="20734">
                  <c:v>2.2351999999999999</c:v>
                </c:pt>
                <c:pt idx="20735">
                  <c:v>2.0116800000000001</c:v>
                </c:pt>
                <c:pt idx="20736">
                  <c:v>2.0116800000000001</c:v>
                </c:pt>
                <c:pt idx="20737">
                  <c:v>2.6375360000000003</c:v>
                </c:pt>
                <c:pt idx="20738">
                  <c:v>2.5034239999999999</c:v>
                </c:pt>
                <c:pt idx="20739">
                  <c:v>2.9504639999999998</c:v>
                </c:pt>
                <c:pt idx="20740">
                  <c:v>2.9057599999999999</c:v>
                </c:pt>
                <c:pt idx="20741">
                  <c:v>2.190496</c:v>
                </c:pt>
                <c:pt idx="20742">
                  <c:v>1.430528</c:v>
                </c:pt>
                <c:pt idx="20743">
                  <c:v>2.1010879999999998</c:v>
                </c:pt>
                <c:pt idx="20744">
                  <c:v>2.6822400000000002</c:v>
                </c:pt>
                <c:pt idx="20745">
                  <c:v>3.1739839999999999</c:v>
                </c:pt>
                <c:pt idx="20746">
                  <c:v>3.6657279999999997</c:v>
                </c:pt>
                <c:pt idx="20747">
                  <c:v>3.7551360000000003</c:v>
                </c:pt>
                <c:pt idx="20748">
                  <c:v>4.2915839999999994</c:v>
                </c:pt>
                <c:pt idx="20749">
                  <c:v>4.4703999999999997</c:v>
                </c:pt>
                <c:pt idx="20750">
                  <c:v>5.4538879999999992</c:v>
                </c:pt>
                <c:pt idx="20751">
                  <c:v>6.2138559999999998</c:v>
                </c:pt>
                <c:pt idx="20752">
                  <c:v>5.7221120000000001</c:v>
                </c:pt>
                <c:pt idx="20753">
                  <c:v>5.5432959999999998</c:v>
                </c:pt>
                <c:pt idx="20754">
                  <c:v>5.4538879999999992</c:v>
                </c:pt>
                <c:pt idx="20755">
                  <c:v>5.2750720000000006</c:v>
                </c:pt>
                <c:pt idx="20756">
                  <c:v>4.8280320000000003</c:v>
                </c:pt>
                <c:pt idx="20757">
                  <c:v>5.2750720000000006</c:v>
                </c:pt>
                <c:pt idx="20758">
                  <c:v>5.0068479999999997</c:v>
                </c:pt>
                <c:pt idx="20759">
                  <c:v>5.9009279999999995</c:v>
                </c:pt>
                <c:pt idx="20760">
                  <c:v>5.5880000000000001</c:v>
                </c:pt>
                <c:pt idx="20761">
                  <c:v>4.9621439999999994</c:v>
                </c:pt>
                <c:pt idx="20762">
                  <c:v>4.91744</c:v>
                </c:pt>
                <c:pt idx="20763">
                  <c:v>5.5432959999999998</c:v>
                </c:pt>
                <c:pt idx="20764">
                  <c:v>5.6327039999999995</c:v>
                </c:pt>
                <c:pt idx="20765">
                  <c:v>5.6774079999999998</c:v>
                </c:pt>
                <c:pt idx="20766">
                  <c:v>5.9456319999999998</c:v>
                </c:pt>
                <c:pt idx="20767">
                  <c:v>6.4820799999999998</c:v>
                </c:pt>
                <c:pt idx="20768">
                  <c:v>6.8397120000000005</c:v>
                </c:pt>
                <c:pt idx="20769">
                  <c:v>7.4655679999999993</c:v>
                </c:pt>
                <c:pt idx="20770">
                  <c:v>7.1526399999999999</c:v>
                </c:pt>
                <c:pt idx="20771">
                  <c:v>7.9126079999999996</c:v>
                </c:pt>
                <c:pt idx="20772">
                  <c:v>8.4043519999999994</c:v>
                </c:pt>
                <c:pt idx="20773">
                  <c:v>8.4043519999999994</c:v>
                </c:pt>
                <c:pt idx="20774">
                  <c:v>8.3149440000000006</c:v>
                </c:pt>
                <c:pt idx="20775">
                  <c:v>8.6725759999999994</c:v>
                </c:pt>
                <c:pt idx="20776">
                  <c:v>9.298432</c:v>
                </c:pt>
                <c:pt idx="20777">
                  <c:v>9.8348800000000001</c:v>
                </c:pt>
                <c:pt idx="20778">
                  <c:v>9.8348800000000001</c:v>
                </c:pt>
                <c:pt idx="20779">
                  <c:v>10.147807999999999</c:v>
                </c:pt>
                <c:pt idx="20780">
                  <c:v>9.3431359999999994</c:v>
                </c:pt>
                <c:pt idx="20781">
                  <c:v>9.8348800000000001</c:v>
                </c:pt>
                <c:pt idx="20782">
                  <c:v>9.7007680000000001</c:v>
                </c:pt>
                <c:pt idx="20783">
                  <c:v>10.058400000000001</c:v>
                </c:pt>
                <c:pt idx="20784">
                  <c:v>9.6560640000000006</c:v>
                </c:pt>
                <c:pt idx="20785">
                  <c:v>9.3878400000000006</c:v>
                </c:pt>
                <c:pt idx="20786">
                  <c:v>8.5384640000000012</c:v>
                </c:pt>
                <c:pt idx="20787">
                  <c:v>8.627872</c:v>
                </c:pt>
                <c:pt idx="20788">
                  <c:v>9.030208</c:v>
                </c:pt>
                <c:pt idx="20789">
                  <c:v>8.4043519999999994</c:v>
                </c:pt>
                <c:pt idx="20790">
                  <c:v>8.49376</c:v>
                </c:pt>
                <c:pt idx="20791">
                  <c:v>8.4490559999999988</c:v>
                </c:pt>
                <c:pt idx="20792">
                  <c:v>8.4043519999999994</c:v>
                </c:pt>
                <c:pt idx="20793">
                  <c:v>8.761984</c:v>
                </c:pt>
                <c:pt idx="20794">
                  <c:v>8.9855040000000006</c:v>
                </c:pt>
                <c:pt idx="20795">
                  <c:v>8.9855040000000006</c:v>
                </c:pt>
                <c:pt idx="20796">
                  <c:v>9.432544</c:v>
                </c:pt>
                <c:pt idx="20797">
                  <c:v>8.9855040000000006</c:v>
                </c:pt>
                <c:pt idx="20798">
                  <c:v>8.896096</c:v>
                </c:pt>
                <c:pt idx="20799">
                  <c:v>9.2537279999999988</c:v>
                </c:pt>
                <c:pt idx="20800">
                  <c:v>10.192512000000001</c:v>
                </c:pt>
                <c:pt idx="20801">
                  <c:v>10.773664</c:v>
                </c:pt>
                <c:pt idx="20802">
                  <c:v>10.907775999999998</c:v>
                </c:pt>
                <c:pt idx="20803">
                  <c:v>12.025376</c:v>
                </c:pt>
                <c:pt idx="20804">
                  <c:v>11.533632000000001</c:v>
                </c:pt>
                <c:pt idx="20805">
                  <c:v>12.695936</c:v>
                </c:pt>
                <c:pt idx="20806">
                  <c:v>11.757152</c:v>
                </c:pt>
                <c:pt idx="20807">
                  <c:v>12.2936</c:v>
                </c:pt>
                <c:pt idx="20808">
                  <c:v>12.248895999999998</c:v>
                </c:pt>
                <c:pt idx="20809">
                  <c:v>11.265407999999999</c:v>
                </c:pt>
                <c:pt idx="20810">
                  <c:v>12.159488</c:v>
                </c:pt>
                <c:pt idx="20811">
                  <c:v>11.84656</c:v>
                </c:pt>
                <c:pt idx="20812">
                  <c:v>11.041888</c:v>
                </c:pt>
                <c:pt idx="20813">
                  <c:v>11.84656</c:v>
                </c:pt>
                <c:pt idx="20814">
                  <c:v>11.801855999999999</c:v>
                </c:pt>
                <c:pt idx="20815">
                  <c:v>11.757152</c:v>
                </c:pt>
                <c:pt idx="20816">
                  <c:v>11.354816</c:v>
                </c:pt>
                <c:pt idx="20817">
                  <c:v>10.728960000000001</c:v>
                </c:pt>
                <c:pt idx="20818">
                  <c:v>11.220704000000001</c:v>
                </c:pt>
                <c:pt idx="20819">
                  <c:v>10.907775999999998</c:v>
                </c:pt>
                <c:pt idx="20820">
                  <c:v>11.220704000000001</c:v>
                </c:pt>
                <c:pt idx="20821">
                  <c:v>10.594847999999999</c:v>
                </c:pt>
                <c:pt idx="20822">
                  <c:v>11.041888</c:v>
                </c:pt>
                <c:pt idx="20823">
                  <c:v>11.265407999999999</c:v>
                </c:pt>
                <c:pt idx="20824">
                  <c:v>11.354816</c:v>
                </c:pt>
                <c:pt idx="20825">
                  <c:v>11.041888</c:v>
                </c:pt>
                <c:pt idx="20826">
                  <c:v>10.192512000000001</c:v>
                </c:pt>
                <c:pt idx="20827">
                  <c:v>10.550144000000001</c:v>
                </c:pt>
                <c:pt idx="20828">
                  <c:v>10.28192</c:v>
                </c:pt>
                <c:pt idx="20829">
                  <c:v>9.7454719999999995</c:v>
                </c:pt>
                <c:pt idx="20830">
                  <c:v>10.103104</c:v>
                </c:pt>
                <c:pt idx="20831">
                  <c:v>10.192512000000001</c:v>
                </c:pt>
                <c:pt idx="20832">
                  <c:v>9.4772479999999995</c:v>
                </c:pt>
                <c:pt idx="20833">
                  <c:v>9.298432</c:v>
                </c:pt>
                <c:pt idx="20834">
                  <c:v>8.9407999999999994</c:v>
                </c:pt>
                <c:pt idx="20835">
                  <c:v>9.030208</c:v>
                </c:pt>
                <c:pt idx="20836">
                  <c:v>8.4490559999999988</c:v>
                </c:pt>
                <c:pt idx="20837">
                  <c:v>8.1361279999999994</c:v>
                </c:pt>
                <c:pt idx="20838">
                  <c:v>8.5384640000000012</c:v>
                </c:pt>
                <c:pt idx="20839">
                  <c:v>7.9573119999999999</c:v>
                </c:pt>
                <c:pt idx="20840">
                  <c:v>8.5831679999999988</c:v>
                </c:pt>
                <c:pt idx="20841">
                  <c:v>9.432544</c:v>
                </c:pt>
                <c:pt idx="20842">
                  <c:v>9.566656</c:v>
                </c:pt>
                <c:pt idx="20843">
                  <c:v>10.192512000000001</c:v>
                </c:pt>
                <c:pt idx="20844">
                  <c:v>10.371328</c:v>
                </c:pt>
                <c:pt idx="20845">
                  <c:v>10.147807999999999</c:v>
                </c:pt>
                <c:pt idx="20846">
                  <c:v>9.9689920000000001</c:v>
                </c:pt>
                <c:pt idx="20847">
                  <c:v>9.8795840000000013</c:v>
                </c:pt>
                <c:pt idx="20848">
                  <c:v>9.3431359999999994</c:v>
                </c:pt>
                <c:pt idx="20849">
                  <c:v>9.2537279999999988</c:v>
                </c:pt>
                <c:pt idx="20850">
                  <c:v>9.5219520000000006</c:v>
                </c:pt>
                <c:pt idx="20851">
                  <c:v>9.2090240000000012</c:v>
                </c:pt>
                <c:pt idx="20852">
                  <c:v>9.2537279999999988</c:v>
                </c:pt>
                <c:pt idx="20853">
                  <c:v>8.8066879999999994</c:v>
                </c:pt>
                <c:pt idx="20854">
                  <c:v>10.28192</c:v>
                </c:pt>
                <c:pt idx="20855">
                  <c:v>10.103104</c:v>
                </c:pt>
                <c:pt idx="20856">
                  <c:v>9.298432</c:v>
                </c:pt>
                <c:pt idx="20857">
                  <c:v>10.460735999999999</c:v>
                </c:pt>
                <c:pt idx="20858">
                  <c:v>9.9242879999999989</c:v>
                </c:pt>
                <c:pt idx="20859">
                  <c:v>10.326624000000001</c:v>
                </c:pt>
                <c:pt idx="20860">
                  <c:v>10.594847999999999</c:v>
                </c:pt>
                <c:pt idx="20861">
                  <c:v>9.9242879999999989</c:v>
                </c:pt>
                <c:pt idx="20862">
                  <c:v>10.058400000000001</c:v>
                </c:pt>
                <c:pt idx="20863">
                  <c:v>10.997184000000001</c:v>
                </c:pt>
                <c:pt idx="20864">
                  <c:v>10.907775999999998</c:v>
                </c:pt>
                <c:pt idx="20865">
                  <c:v>10.594847999999999</c:v>
                </c:pt>
                <c:pt idx="20866">
                  <c:v>10.818368</c:v>
                </c:pt>
                <c:pt idx="20867">
                  <c:v>10.907775999999998</c:v>
                </c:pt>
                <c:pt idx="20868">
                  <c:v>9.7007680000000001</c:v>
                </c:pt>
                <c:pt idx="20869">
                  <c:v>9.8348800000000001</c:v>
                </c:pt>
                <c:pt idx="20870">
                  <c:v>10.818368</c:v>
                </c:pt>
                <c:pt idx="20871">
                  <c:v>9.6560640000000006</c:v>
                </c:pt>
                <c:pt idx="20872">
                  <c:v>9.432544</c:v>
                </c:pt>
                <c:pt idx="20873">
                  <c:v>10.147807999999999</c:v>
                </c:pt>
                <c:pt idx="20874">
                  <c:v>11.757152</c:v>
                </c:pt>
                <c:pt idx="20875">
                  <c:v>11.84656</c:v>
                </c:pt>
                <c:pt idx="20876">
                  <c:v>12.472415999999999</c:v>
                </c:pt>
                <c:pt idx="20877">
                  <c:v>11.980672</c:v>
                </c:pt>
                <c:pt idx="20878">
                  <c:v>11.801855999999999</c:v>
                </c:pt>
                <c:pt idx="20879">
                  <c:v>10.594847999999999</c:v>
                </c:pt>
                <c:pt idx="20880">
                  <c:v>10.95248</c:v>
                </c:pt>
                <c:pt idx="20881">
                  <c:v>10.773664</c:v>
                </c:pt>
                <c:pt idx="20882">
                  <c:v>10.371328</c:v>
                </c:pt>
                <c:pt idx="20883">
                  <c:v>10.907775999999998</c:v>
                </c:pt>
                <c:pt idx="20884">
                  <c:v>9.4772479999999995</c:v>
                </c:pt>
                <c:pt idx="20885">
                  <c:v>8.9407999999999994</c:v>
                </c:pt>
                <c:pt idx="20886">
                  <c:v>9.3878400000000006</c:v>
                </c:pt>
                <c:pt idx="20887">
                  <c:v>8.761984</c:v>
                </c:pt>
                <c:pt idx="20888">
                  <c:v>8.1361279999999994</c:v>
                </c:pt>
                <c:pt idx="20889">
                  <c:v>7.8679040000000002</c:v>
                </c:pt>
                <c:pt idx="20890">
                  <c:v>7.2867519999999999</c:v>
                </c:pt>
                <c:pt idx="20891">
                  <c:v>8.0467200000000005</c:v>
                </c:pt>
                <c:pt idx="20892">
                  <c:v>7.5102720000000005</c:v>
                </c:pt>
                <c:pt idx="20893">
                  <c:v>7.3314559999999993</c:v>
                </c:pt>
                <c:pt idx="20894">
                  <c:v>8.2702399999999994</c:v>
                </c:pt>
                <c:pt idx="20895">
                  <c:v>8.761984</c:v>
                </c:pt>
                <c:pt idx="20896">
                  <c:v>7.554975999999999</c:v>
                </c:pt>
                <c:pt idx="20897">
                  <c:v>6.9291200000000002</c:v>
                </c:pt>
                <c:pt idx="20898">
                  <c:v>6.6608960000000002</c:v>
                </c:pt>
                <c:pt idx="20899">
                  <c:v>6.3032639999999995</c:v>
                </c:pt>
                <c:pt idx="20900">
                  <c:v>5.9903360000000001</c:v>
                </c:pt>
                <c:pt idx="20901">
                  <c:v>5.9009279999999995</c:v>
                </c:pt>
                <c:pt idx="20902">
                  <c:v>5.6774079999999998</c:v>
                </c:pt>
                <c:pt idx="20903">
                  <c:v>5.2303679999999995</c:v>
                </c:pt>
                <c:pt idx="20904">
                  <c:v>4.8280320000000003</c:v>
                </c:pt>
                <c:pt idx="20905">
                  <c:v>5.4091839999999998</c:v>
                </c:pt>
                <c:pt idx="20906">
                  <c:v>5.0068479999999997</c:v>
                </c:pt>
                <c:pt idx="20907">
                  <c:v>5.051552</c:v>
                </c:pt>
                <c:pt idx="20908">
                  <c:v>4.783328</c:v>
                </c:pt>
                <c:pt idx="20909">
                  <c:v>4.2915839999999994</c:v>
                </c:pt>
                <c:pt idx="20910">
                  <c:v>5.0962560000000003</c:v>
                </c:pt>
                <c:pt idx="20911">
                  <c:v>5.2750720000000006</c:v>
                </c:pt>
                <c:pt idx="20912">
                  <c:v>4.8727359999999997</c:v>
                </c:pt>
                <c:pt idx="20913">
                  <c:v>4.1574720000000003</c:v>
                </c:pt>
                <c:pt idx="20914">
                  <c:v>4.3362879999999997</c:v>
                </c:pt>
                <c:pt idx="20915">
                  <c:v>4.0680639999999997</c:v>
                </c:pt>
                <c:pt idx="20916">
                  <c:v>4.24688</c:v>
                </c:pt>
                <c:pt idx="20917">
                  <c:v>3.9339520000000001</c:v>
                </c:pt>
                <c:pt idx="20918">
                  <c:v>4.649216</c:v>
                </c:pt>
                <c:pt idx="20919">
                  <c:v>4.515104</c:v>
                </c:pt>
                <c:pt idx="20920">
                  <c:v>4.6045120000000006</c:v>
                </c:pt>
                <c:pt idx="20921">
                  <c:v>4.4256960000000003</c:v>
                </c:pt>
                <c:pt idx="20922">
                  <c:v>4.2915839999999994</c:v>
                </c:pt>
                <c:pt idx="20923">
                  <c:v>4.0233600000000003</c:v>
                </c:pt>
                <c:pt idx="20924">
                  <c:v>4.0233600000000003</c:v>
                </c:pt>
                <c:pt idx="20925">
                  <c:v>3.978656</c:v>
                </c:pt>
                <c:pt idx="20926">
                  <c:v>3.7998400000000001</c:v>
                </c:pt>
                <c:pt idx="20927">
                  <c:v>4.6045120000000006</c:v>
                </c:pt>
                <c:pt idx="20928">
                  <c:v>5.1409599999999998</c:v>
                </c:pt>
                <c:pt idx="20929">
                  <c:v>4.91744</c:v>
                </c:pt>
                <c:pt idx="20930">
                  <c:v>5.1409599999999998</c:v>
                </c:pt>
                <c:pt idx="20931">
                  <c:v>6.3926720000000001</c:v>
                </c:pt>
                <c:pt idx="20932">
                  <c:v>5.9456319999999998</c:v>
                </c:pt>
                <c:pt idx="20933">
                  <c:v>7.2867519999999999</c:v>
                </c:pt>
                <c:pt idx="20934">
                  <c:v>8.3149440000000006</c:v>
                </c:pt>
                <c:pt idx="20935">
                  <c:v>8.1808320000000005</c:v>
                </c:pt>
                <c:pt idx="20936">
                  <c:v>8.2702399999999994</c:v>
                </c:pt>
                <c:pt idx="20937">
                  <c:v>8.8513920000000006</c:v>
                </c:pt>
                <c:pt idx="20938">
                  <c:v>9.432544</c:v>
                </c:pt>
                <c:pt idx="20939">
                  <c:v>9.9689920000000001</c:v>
                </c:pt>
                <c:pt idx="20940">
                  <c:v>10.416032</c:v>
                </c:pt>
                <c:pt idx="20941">
                  <c:v>10.907775999999998</c:v>
                </c:pt>
                <c:pt idx="20942">
                  <c:v>11.399519999999999</c:v>
                </c:pt>
                <c:pt idx="20943">
                  <c:v>11.801855999999999</c:v>
                </c:pt>
                <c:pt idx="20944">
                  <c:v>13.008864000000001</c:v>
                </c:pt>
                <c:pt idx="20945">
                  <c:v>12.785344</c:v>
                </c:pt>
                <c:pt idx="20946">
                  <c:v>12.740639999999999</c:v>
                </c:pt>
                <c:pt idx="20947">
                  <c:v>13.724128</c:v>
                </c:pt>
                <c:pt idx="20948">
                  <c:v>11.84656</c:v>
                </c:pt>
                <c:pt idx="20949">
                  <c:v>12.51712</c:v>
                </c:pt>
                <c:pt idx="20950">
                  <c:v>12.561824</c:v>
                </c:pt>
                <c:pt idx="20951">
                  <c:v>13.277087999999999</c:v>
                </c:pt>
                <c:pt idx="20952">
                  <c:v>13.008864000000001</c:v>
                </c:pt>
                <c:pt idx="20953">
                  <c:v>13.411199999999999</c:v>
                </c:pt>
                <c:pt idx="20954">
                  <c:v>12.96416</c:v>
                </c:pt>
                <c:pt idx="20955">
                  <c:v>12.159488</c:v>
                </c:pt>
                <c:pt idx="20956">
                  <c:v>12.383008</c:v>
                </c:pt>
                <c:pt idx="20957">
                  <c:v>11.220704000000001</c:v>
                </c:pt>
                <c:pt idx="20958">
                  <c:v>11.041888</c:v>
                </c:pt>
                <c:pt idx="20959">
                  <c:v>10.50544</c:v>
                </c:pt>
                <c:pt idx="20960">
                  <c:v>10.058400000000001</c:v>
                </c:pt>
                <c:pt idx="20961">
                  <c:v>10.192512000000001</c:v>
                </c:pt>
                <c:pt idx="20962">
                  <c:v>9.2537279999999988</c:v>
                </c:pt>
                <c:pt idx="20963">
                  <c:v>10.728960000000001</c:v>
                </c:pt>
                <c:pt idx="20964">
                  <c:v>10.237215999999998</c:v>
                </c:pt>
                <c:pt idx="20965">
                  <c:v>9.432544</c:v>
                </c:pt>
                <c:pt idx="20966">
                  <c:v>9.8348800000000001</c:v>
                </c:pt>
                <c:pt idx="20967">
                  <c:v>9.3878400000000006</c:v>
                </c:pt>
                <c:pt idx="20968">
                  <c:v>8.8066879999999994</c:v>
                </c:pt>
                <c:pt idx="20969">
                  <c:v>8.8066879999999994</c:v>
                </c:pt>
                <c:pt idx="20970">
                  <c:v>8.359648</c:v>
                </c:pt>
                <c:pt idx="20971">
                  <c:v>8.1808320000000005</c:v>
                </c:pt>
                <c:pt idx="20972">
                  <c:v>7.2420479999999996</c:v>
                </c:pt>
                <c:pt idx="20973">
                  <c:v>7.5102720000000005</c:v>
                </c:pt>
                <c:pt idx="20974">
                  <c:v>7.7337920000000002</c:v>
                </c:pt>
                <c:pt idx="20975">
                  <c:v>7.7337920000000002</c:v>
                </c:pt>
                <c:pt idx="20976">
                  <c:v>7.8679040000000002</c:v>
                </c:pt>
                <c:pt idx="20977">
                  <c:v>7.2867519999999999</c:v>
                </c:pt>
                <c:pt idx="20978">
                  <c:v>6.7055999999999996</c:v>
                </c:pt>
                <c:pt idx="20979">
                  <c:v>6.5714879999999996</c:v>
                </c:pt>
                <c:pt idx="20980">
                  <c:v>6.2585600000000001</c:v>
                </c:pt>
                <c:pt idx="20981">
                  <c:v>5.9009279999999995</c:v>
                </c:pt>
                <c:pt idx="20982">
                  <c:v>5.9456319999999998</c:v>
                </c:pt>
                <c:pt idx="20983">
                  <c:v>5.7668160000000004</c:v>
                </c:pt>
                <c:pt idx="20984">
                  <c:v>6.0797439999999998</c:v>
                </c:pt>
                <c:pt idx="20985">
                  <c:v>5.4091839999999998</c:v>
                </c:pt>
                <c:pt idx="20986">
                  <c:v>5.2303679999999995</c:v>
                </c:pt>
                <c:pt idx="20987">
                  <c:v>4.7386239999999997</c:v>
                </c:pt>
                <c:pt idx="20988">
                  <c:v>4.4703999999999997</c:v>
                </c:pt>
                <c:pt idx="20989">
                  <c:v>5.3644800000000004</c:v>
                </c:pt>
                <c:pt idx="20990">
                  <c:v>5.3197760000000001</c:v>
                </c:pt>
                <c:pt idx="20991">
                  <c:v>5.9903360000000001</c:v>
                </c:pt>
                <c:pt idx="20992">
                  <c:v>6.2138559999999998</c:v>
                </c:pt>
                <c:pt idx="20993">
                  <c:v>6.5267840000000001</c:v>
                </c:pt>
                <c:pt idx="20994">
                  <c:v>5.2750720000000006</c:v>
                </c:pt>
                <c:pt idx="20995">
                  <c:v>4.783328</c:v>
                </c:pt>
                <c:pt idx="20996">
                  <c:v>4.6939200000000003</c:v>
                </c:pt>
                <c:pt idx="20997">
                  <c:v>4.6939200000000003</c:v>
                </c:pt>
                <c:pt idx="20998">
                  <c:v>4.380992</c:v>
                </c:pt>
                <c:pt idx="20999">
                  <c:v>3.9339520000000001</c:v>
                </c:pt>
                <c:pt idx="21000">
                  <c:v>3.4422079999999999</c:v>
                </c:pt>
                <c:pt idx="21001">
                  <c:v>3.4869119999999998</c:v>
                </c:pt>
                <c:pt idx="21002">
                  <c:v>4.515104</c:v>
                </c:pt>
                <c:pt idx="21003">
                  <c:v>5.051552</c:v>
                </c:pt>
                <c:pt idx="21004">
                  <c:v>4.24688</c:v>
                </c:pt>
                <c:pt idx="21005">
                  <c:v>3.1739839999999999</c:v>
                </c:pt>
                <c:pt idx="21006">
                  <c:v>2.8163519999999997</c:v>
                </c:pt>
                <c:pt idx="21007">
                  <c:v>3.2633920000000001</c:v>
                </c:pt>
                <c:pt idx="21008">
                  <c:v>3.5316160000000001</c:v>
                </c:pt>
                <c:pt idx="21009">
                  <c:v>2.9504639999999998</c:v>
                </c:pt>
                <c:pt idx="21010">
                  <c:v>1.9669760000000001</c:v>
                </c:pt>
                <c:pt idx="21011">
                  <c:v>1.3411200000000001</c:v>
                </c:pt>
                <c:pt idx="21012">
                  <c:v>0.98348800000000003</c:v>
                </c:pt>
                <c:pt idx="21013">
                  <c:v>0.98348800000000003</c:v>
                </c:pt>
                <c:pt idx="21014">
                  <c:v>0.80467200000000005</c:v>
                </c:pt>
                <c:pt idx="21015">
                  <c:v>1.6987519999999998</c:v>
                </c:pt>
                <c:pt idx="21016">
                  <c:v>1.8775680000000001</c:v>
                </c:pt>
                <c:pt idx="21017">
                  <c:v>1.922272</c:v>
                </c:pt>
                <c:pt idx="21018">
                  <c:v>1.654048</c:v>
                </c:pt>
                <c:pt idx="21019">
                  <c:v>1.3858239999999999</c:v>
                </c:pt>
                <c:pt idx="21020">
                  <c:v>2.0116800000000001</c:v>
                </c:pt>
                <c:pt idx="21021">
                  <c:v>2.2799039999999997</c:v>
                </c:pt>
                <c:pt idx="21022">
                  <c:v>2.2799039999999997</c:v>
                </c:pt>
                <c:pt idx="21023">
                  <c:v>2.5481280000000002</c:v>
                </c:pt>
                <c:pt idx="21024">
                  <c:v>2.592832</c:v>
                </c:pt>
                <c:pt idx="21025">
                  <c:v>2.2799039999999997</c:v>
                </c:pt>
                <c:pt idx="21026">
                  <c:v>2.45872</c:v>
                </c:pt>
                <c:pt idx="21027">
                  <c:v>2.45872</c:v>
                </c:pt>
                <c:pt idx="21028">
                  <c:v>2.4140160000000002</c:v>
                </c:pt>
                <c:pt idx="21029">
                  <c:v>2.2799039999999997</c:v>
                </c:pt>
                <c:pt idx="21030">
                  <c:v>2.7269439999999996</c:v>
                </c:pt>
                <c:pt idx="21031">
                  <c:v>3.4869119999999998</c:v>
                </c:pt>
                <c:pt idx="21032">
                  <c:v>2.7716479999999999</c:v>
                </c:pt>
                <c:pt idx="21033">
                  <c:v>3.1739839999999999</c:v>
                </c:pt>
                <c:pt idx="21034">
                  <c:v>2.7716479999999999</c:v>
                </c:pt>
                <c:pt idx="21035">
                  <c:v>2.9951680000000001</c:v>
                </c:pt>
                <c:pt idx="21036">
                  <c:v>3.3080959999999999</c:v>
                </c:pt>
                <c:pt idx="21037">
                  <c:v>3.3975039999999996</c:v>
                </c:pt>
                <c:pt idx="21038">
                  <c:v>3.4869119999999998</c:v>
                </c:pt>
                <c:pt idx="21039">
                  <c:v>3.1739839999999999</c:v>
                </c:pt>
                <c:pt idx="21040">
                  <c:v>3.5316160000000001</c:v>
                </c:pt>
                <c:pt idx="21041">
                  <c:v>3.7551360000000003</c:v>
                </c:pt>
                <c:pt idx="21042">
                  <c:v>4.0233600000000003</c:v>
                </c:pt>
                <c:pt idx="21043">
                  <c:v>4.0680639999999997</c:v>
                </c:pt>
                <c:pt idx="21044">
                  <c:v>4.2915839999999994</c:v>
                </c:pt>
                <c:pt idx="21045">
                  <c:v>4.5598079999999994</c:v>
                </c:pt>
                <c:pt idx="21046">
                  <c:v>4.649216</c:v>
                </c:pt>
                <c:pt idx="21047">
                  <c:v>4.5598079999999994</c:v>
                </c:pt>
                <c:pt idx="21048">
                  <c:v>4.649216</c:v>
                </c:pt>
                <c:pt idx="21049">
                  <c:v>4.7386239999999997</c:v>
                </c:pt>
                <c:pt idx="21050">
                  <c:v>4.515104</c:v>
                </c:pt>
                <c:pt idx="21051">
                  <c:v>4.380992</c:v>
                </c:pt>
                <c:pt idx="21052">
                  <c:v>4.7386239999999997</c:v>
                </c:pt>
                <c:pt idx="21053">
                  <c:v>5.1409599999999998</c:v>
                </c:pt>
                <c:pt idx="21054">
                  <c:v>5.9009279999999995</c:v>
                </c:pt>
                <c:pt idx="21055">
                  <c:v>6.1244479999999992</c:v>
                </c:pt>
                <c:pt idx="21056">
                  <c:v>5.051552</c:v>
                </c:pt>
                <c:pt idx="21057">
                  <c:v>4.24688</c:v>
                </c:pt>
                <c:pt idx="21058">
                  <c:v>4.0233600000000003</c:v>
                </c:pt>
                <c:pt idx="21059">
                  <c:v>3.5763199999999999</c:v>
                </c:pt>
                <c:pt idx="21060">
                  <c:v>2.9504639999999998</c:v>
                </c:pt>
                <c:pt idx="21061">
                  <c:v>2.3693119999999999</c:v>
                </c:pt>
                <c:pt idx="21062">
                  <c:v>1.922272</c:v>
                </c:pt>
                <c:pt idx="21063">
                  <c:v>1.8775680000000001</c:v>
                </c:pt>
                <c:pt idx="21064">
                  <c:v>1.296416</c:v>
                </c:pt>
                <c:pt idx="21065">
                  <c:v>0.581152</c:v>
                </c:pt>
                <c:pt idx="21066">
                  <c:v>0.84937599999999991</c:v>
                </c:pt>
                <c:pt idx="21067">
                  <c:v>0.93878400000000006</c:v>
                </c:pt>
                <c:pt idx="21068">
                  <c:v>0.71526400000000001</c:v>
                </c:pt>
                <c:pt idx="21069">
                  <c:v>1.519936</c:v>
                </c:pt>
                <c:pt idx="21070">
                  <c:v>1.162304</c:v>
                </c:pt>
                <c:pt idx="21071">
                  <c:v>1.3411200000000001</c:v>
                </c:pt>
                <c:pt idx="21072">
                  <c:v>1.519936</c:v>
                </c:pt>
                <c:pt idx="21073">
                  <c:v>2.5481280000000002</c:v>
                </c:pt>
                <c:pt idx="21074">
                  <c:v>1.3858239999999999</c:v>
                </c:pt>
                <c:pt idx="21075">
                  <c:v>1.9669760000000001</c:v>
                </c:pt>
                <c:pt idx="21076">
                  <c:v>1.8775680000000001</c:v>
                </c:pt>
                <c:pt idx="21077">
                  <c:v>2.190496</c:v>
                </c:pt>
                <c:pt idx="21078">
                  <c:v>2.7269439999999996</c:v>
                </c:pt>
                <c:pt idx="21079">
                  <c:v>3.7104320000000004</c:v>
                </c:pt>
                <c:pt idx="21080">
                  <c:v>3.0398719999999999</c:v>
                </c:pt>
                <c:pt idx="21081">
                  <c:v>2.2799039999999997</c:v>
                </c:pt>
                <c:pt idx="21082">
                  <c:v>1.8328639999999998</c:v>
                </c:pt>
                <c:pt idx="21083">
                  <c:v>3.7998400000000001</c:v>
                </c:pt>
                <c:pt idx="21084">
                  <c:v>4.9621439999999994</c:v>
                </c:pt>
                <c:pt idx="21085">
                  <c:v>6.3926720000000001</c:v>
                </c:pt>
                <c:pt idx="21086">
                  <c:v>7.7784959999999996</c:v>
                </c:pt>
                <c:pt idx="21087">
                  <c:v>8.1361279999999994</c:v>
                </c:pt>
                <c:pt idx="21088">
                  <c:v>7.9126079999999996</c:v>
                </c:pt>
                <c:pt idx="21089">
                  <c:v>8.2702399999999994</c:v>
                </c:pt>
                <c:pt idx="21090">
                  <c:v>7.1973440000000002</c:v>
                </c:pt>
                <c:pt idx="21091">
                  <c:v>7.3314559999999993</c:v>
                </c:pt>
                <c:pt idx="21092">
                  <c:v>7.1526399999999999</c:v>
                </c:pt>
                <c:pt idx="21093">
                  <c:v>6.8844159999999999</c:v>
                </c:pt>
                <c:pt idx="21094">
                  <c:v>6.8397120000000005</c:v>
                </c:pt>
                <c:pt idx="21095">
                  <c:v>5.0962560000000003</c:v>
                </c:pt>
                <c:pt idx="21096">
                  <c:v>4.8727359999999997</c:v>
                </c:pt>
                <c:pt idx="21097">
                  <c:v>4.8727359999999997</c:v>
                </c:pt>
                <c:pt idx="21098">
                  <c:v>5.6327039999999995</c:v>
                </c:pt>
                <c:pt idx="21099">
                  <c:v>6.2585600000000001</c:v>
                </c:pt>
                <c:pt idx="21100">
                  <c:v>6.3926720000000001</c:v>
                </c:pt>
                <c:pt idx="21101">
                  <c:v>6.7503039999999999</c:v>
                </c:pt>
                <c:pt idx="21102">
                  <c:v>6.2138559999999998</c:v>
                </c:pt>
                <c:pt idx="21103">
                  <c:v>6.0797439999999998</c:v>
                </c:pt>
                <c:pt idx="21104">
                  <c:v>5.3644800000000004</c:v>
                </c:pt>
                <c:pt idx="21105">
                  <c:v>5.2303679999999995</c:v>
                </c:pt>
                <c:pt idx="21106">
                  <c:v>5.051552</c:v>
                </c:pt>
                <c:pt idx="21107">
                  <c:v>4.112768</c:v>
                </c:pt>
                <c:pt idx="21108">
                  <c:v>3.0845760000000002</c:v>
                </c:pt>
                <c:pt idx="21109">
                  <c:v>2.7269439999999996</c:v>
                </c:pt>
                <c:pt idx="21110">
                  <c:v>1.922272</c:v>
                </c:pt>
                <c:pt idx="21111">
                  <c:v>2.0116800000000001</c:v>
                </c:pt>
                <c:pt idx="21112">
                  <c:v>2.056384</c:v>
                </c:pt>
                <c:pt idx="21113">
                  <c:v>1.654048</c:v>
                </c:pt>
                <c:pt idx="21114">
                  <c:v>1.6987519999999998</c:v>
                </c:pt>
                <c:pt idx="21115">
                  <c:v>1.654048</c:v>
                </c:pt>
                <c:pt idx="21116">
                  <c:v>1.922272</c:v>
                </c:pt>
                <c:pt idx="21117">
                  <c:v>2.3693119999999999</c:v>
                </c:pt>
                <c:pt idx="21118">
                  <c:v>2.190496</c:v>
                </c:pt>
                <c:pt idx="21119">
                  <c:v>2.45872</c:v>
                </c:pt>
                <c:pt idx="21120">
                  <c:v>2.6822400000000002</c:v>
                </c:pt>
                <c:pt idx="21121">
                  <c:v>2.8163519999999997</c:v>
                </c:pt>
                <c:pt idx="21122">
                  <c:v>3.3080959999999999</c:v>
                </c:pt>
                <c:pt idx="21123">
                  <c:v>2.9504639999999998</c:v>
                </c:pt>
                <c:pt idx="21124">
                  <c:v>2.6375360000000003</c:v>
                </c:pt>
                <c:pt idx="21125">
                  <c:v>2.9951680000000001</c:v>
                </c:pt>
                <c:pt idx="21126">
                  <c:v>2.9951680000000001</c:v>
                </c:pt>
                <c:pt idx="21127">
                  <c:v>3.1292800000000001</c:v>
                </c:pt>
                <c:pt idx="21128">
                  <c:v>3.5763199999999999</c:v>
                </c:pt>
                <c:pt idx="21129">
                  <c:v>4.24688</c:v>
                </c:pt>
                <c:pt idx="21130">
                  <c:v>4.0680639999999997</c:v>
                </c:pt>
                <c:pt idx="21131">
                  <c:v>3.7104320000000004</c:v>
                </c:pt>
                <c:pt idx="21132">
                  <c:v>4.2915839999999994</c:v>
                </c:pt>
                <c:pt idx="21133">
                  <c:v>4.24688</c:v>
                </c:pt>
                <c:pt idx="21134">
                  <c:v>3.8892479999999998</c:v>
                </c:pt>
                <c:pt idx="21135">
                  <c:v>4.112768</c:v>
                </c:pt>
                <c:pt idx="21136">
                  <c:v>3.9339520000000001</c:v>
                </c:pt>
                <c:pt idx="21137">
                  <c:v>4.3362879999999997</c:v>
                </c:pt>
                <c:pt idx="21138">
                  <c:v>4.4703999999999997</c:v>
                </c:pt>
                <c:pt idx="21139">
                  <c:v>4.2021759999999997</c:v>
                </c:pt>
                <c:pt idx="21140">
                  <c:v>3.8892479999999998</c:v>
                </c:pt>
                <c:pt idx="21141">
                  <c:v>2.861056</c:v>
                </c:pt>
                <c:pt idx="21142">
                  <c:v>3.6657279999999997</c:v>
                </c:pt>
                <c:pt idx="21143">
                  <c:v>3.844544</c:v>
                </c:pt>
                <c:pt idx="21144">
                  <c:v>3.4869119999999998</c:v>
                </c:pt>
                <c:pt idx="21145">
                  <c:v>3.0398719999999999</c:v>
                </c:pt>
                <c:pt idx="21146">
                  <c:v>2.4140160000000002</c:v>
                </c:pt>
                <c:pt idx="21147">
                  <c:v>3.1739839999999999</c:v>
                </c:pt>
                <c:pt idx="21148">
                  <c:v>4.3362879999999997</c:v>
                </c:pt>
                <c:pt idx="21149">
                  <c:v>3.4422079999999999</c:v>
                </c:pt>
                <c:pt idx="21150">
                  <c:v>2.056384</c:v>
                </c:pt>
                <c:pt idx="21151">
                  <c:v>2.5034239999999999</c:v>
                </c:pt>
                <c:pt idx="21152">
                  <c:v>2.7269439999999996</c:v>
                </c:pt>
                <c:pt idx="21153">
                  <c:v>3.0398719999999999</c:v>
                </c:pt>
                <c:pt idx="21154">
                  <c:v>3.5763199999999999</c:v>
                </c:pt>
                <c:pt idx="21155">
                  <c:v>3.2633920000000001</c:v>
                </c:pt>
                <c:pt idx="21156">
                  <c:v>3.6657279999999997</c:v>
                </c:pt>
                <c:pt idx="21157">
                  <c:v>3.2633920000000001</c:v>
                </c:pt>
                <c:pt idx="21158">
                  <c:v>3.5316160000000001</c:v>
                </c:pt>
                <c:pt idx="21159">
                  <c:v>3.0845760000000002</c:v>
                </c:pt>
                <c:pt idx="21160">
                  <c:v>3.5316160000000001</c:v>
                </c:pt>
                <c:pt idx="21161">
                  <c:v>4.112768</c:v>
                </c:pt>
                <c:pt idx="21162">
                  <c:v>4.2021759999999997</c:v>
                </c:pt>
                <c:pt idx="21163">
                  <c:v>3.3080959999999999</c:v>
                </c:pt>
                <c:pt idx="21164">
                  <c:v>2.1010879999999998</c:v>
                </c:pt>
                <c:pt idx="21165">
                  <c:v>1.9669760000000001</c:v>
                </c:pt>
                <c:pt idx="21166">
                  <c:v>1.6093440000000001</c:v>
                </c:pt>
                <c:pt idx="21167">
                  <c:v>1.8328639999999998</c:v>
                </c:pt>
                <c:pt idx="21168">
                  <c:v>1.6093440000000001</c:v>
                </c:pt>
                <c:pt idx="21169">
                  <c:v>0.53644799999999992</c:v>
                </c:pt>
                <c:pt idx="21170">
                  <c:v>0.53644799999999992</c:v>
                </c:pt>
                <c:pt idx="21171">
                  <c:v>0.93878400000000006</c:v>
                </c:pt>
                <c:pt idx="21172">
                  <c:v>1.6093440000000001</c:v>
                </c:pt>
                <c:pt idx="21173">
                  <c:v>2.0116800000000001</c:v>
                </c:pt>
                <c:pt idx="21174">
                  <c:v>2.2799039999999997</c:v>
                </c:pt>
                <c:pt idx="21175">
                  <c:v>2.324608</c:v>
                </c:pt>
                <c:pt idx="21176">
                  <c:v>2.324608</c:v>
                </c:pt>
                <c:pt idx="21177">
                  <c:v>2.8163519999999997</c:v>
                </c:pt>
                <c:pt idx="21178">
                  <c:v>2.861056</c:v>
                </c:pt>
                <c:pt idx="21179">
                  <c:v>3.2186880000000002</c:v>
                </c:pt>
                <c:pt idx="21180">
                  <c:v>2.45872</c:v>
                </c:pt>
                <c:pt idx="21181">
                  <c:v>3.3080959999999999</c:v>
                </c:pt>
                <c:pt idx="21182">
                  <c:v>4.1574720000000003</c:v>
                </c:pt>
                <c:pt idx="21183">
                  <c:v>4.0233600000000003</c:v>
                </c:pt>
                <c:pt idx="21184">
                  <c:v>4.3362879999999997</c:v>
                </c:pt>
                <c:pt idx="21185">
                  <c:v>4.380992</c:v>
                </c:pt>
                <c:pt idx="21186">
                  <c:v>4.2915839999999994</c:v>
                </c:pt>
                <c:pt idx="21187">
                  <c:v>4.2021759999999997</c:v>
                </c:pt>
                <c:pt idx="21188">
                  <c:v>3.7104320000000004</c:v>
                </c:pt>
                <c:pt idx="21189">
                  <c:v>3.0845760000000002</c:v>
                </c:pt>
                <c:pt idx="21190">
                  <c:v>2.592832</c:v>
                </c:pt>
                <c:pt idx="21191">
                  <c:v>2.056384</c:v>
                </c:pt>
                <c:pt idx="21192">
                  <c:v>1.9669760000000001</c:v>
                </c:pt>
                <c:pt idx="21193">
                  <c:v>2.9504639999999998</c:v>
                </c:pt>
                <c:pt idx="21194">
                  <c:v>3.1739839999999999</c:v>
                </c:pt>
                <c:pt idx="21195">
                  <c:v>2.6822400000000002</c:v>
                </c:pt>
                <c:pt idx="21196">
                  <c:v>2.6375360000000003</c:v>
                </c:pt>
                <c:pt idx="21197">
                  <c:v>3.2186880000000002</c:v>
                </c:pt>
                <c:pt idx="21198">
                  <c:v>3.2186880000000002</c:v>
                </c:pt>
                <c:pt idx="21199">
                  <c:v>3.3527999999999998</c:v>
                </c:pt>
                <c:pt idx="21200">
                  <c:v>3.9339520000000001</c:v>
                </c:pt>
                <c:pt idx="21201">
                  <c:v>4.3362879999999997</c:v>
                </c:pt>
                <c:pt idx="21202">
                  <c:v>4.8280320000000003</c:v>
                </c:pt>
                <c:pt idx="21203">
                  <c:v>5.0962560000000003</c:v>
                </c:pt>
                <c:pt idx="21204">
                  <c:v>5.7668160000000004</c:v>
                </c:pt>
                <c:pt idx="21205">
                  <c:v>6.6608960000000002</c:v>
                </c:pt>
                <c:pt idx="21206">
                  <c:v>7.2420479999999996</c:v>
                </c:pt>
                <c:pt idx="21207">
                  <c:v>6.4820799999999998</c:v>
                </c:pt>
                <c:pt idx="21208">
                  <c:v>6.5267840000000001</c:v>
                </c:pt>
                <c:pt idx="21209">
                  <c:v>6.8397120000000005</c:v>
                </c:pt>
                <c:pt idx="21210">
                  <c:v>7.5102720000000005</c:v>
                </c:pt>
                <c:pt idx="21211">
                  <c:v>8.5384640000000012</c:v>
                </c:pt>
                <c:pt idx="21212">
                  <c:v>8.5384640000000012</c:v>
                </c:pt>
                <c:pt idx="21213">
                  <c:v>8.5831679999999988</c:v>
                </c:pt>
                <c:pt idx="21214">
                  <c:v>8.7172800000000006</c:v>
                </c:pt>
                <c:pt idx="21215">
                  <c:v>8.4490559999999988</c:v>
                </c:pt>
                <c:pt idx="21216">
                  <c:v>8.1361279999999994</c:v>
                </c:pt>
                <c:pt idx="21217">
                  <c:v>8.49376</c:v>
                </c:pt>
                <c:pt idx="21218">
                  <c:v>9.2090240000000012</c:v>
                </c:pt>
                <c:pt idx="21219">
                  <c:v>9.8348800000000001</c:v>
                </c:pt>
                <c:pt idx="21220">
                  <c:v>9.9242879999999989</c:v>
                </c:pt>
                <c:pt idx="21221">
                  <c:v>11.310112</c:v>
                </c:pt>
                <c:pt idx="21222">
                  <c:v>10.550144000000001</c:v>
                </c:pt>
                <c:pt idx="21223">
                  <c:v>10.863072000000001</c:v>
                </c:pt>
                <c:pt idx="21224">
                  <c:v>13.277087999999999</c:v>
                </c:pt>
                <c:pt idx="21225">
                  <c:v>13.411199999999999</c:v>
                </c:pt>
                <c:pt idx="21226">
                  <c:v>13.85824</c:v>
                </c:pt>
                <c:pt idx="21227">
                  <c:v>14.260575999999999</c:v>
                </c:pt>
                <c:pt idx="21228">
                  <c:v>14.618208000000001</c:v>
                </c:pt>
                <c:pt idx="21229">
                  <c:v>14.752319999999999</c:v>
                </c:pt>
                <c:pt idx="21230">
                  <c:v>15.020544000000001</c:v>
                </c:pt>
                <c:pt idx="21231">
                  <c:v>15.109951999999998</c:v>
                </c:pt>
                <c:pt idx="21232">
                  <c:v>15.6464</c:v>
                </c:pt>
                <c:pt idx="21233">
                  <c:v>15.244064</c:v>
                </c:pt>
                <c:pt idx="21234">
                  <c:v>15.691104000000001</c:v>
                </c:pt>
                <c:pt idx="21235">
                  <c:v>15.556991999999999</c:v>
                </c:pt>
                <c:pt idx="21236">
                  <c:v>15.914624</c:v>
                </c:pt>
                <c:pt idx="21237">
                  <c:v>15.378176</c:v>
                </c:pt>
                <c:pt idx="21238">
                  <c:v>15.556991999999999</c:v>
                </c:pt>
                <c:pt idx="21239">
                  <c:v>15.556991999999999</c:v>
                </c:pt>
                <c:pt idx="21240">
                  <c:v>14.126464</c:v>
                </c:pt>
                <c:pt idx="21241">
                  <c:v>14.215872000000001</c:v>
                </c:pt>
                <c:pt idx="21242">
                  <c:v>13.85824</c:v>
                </c:pt>
                <c:pt idx="21243">
                  <c:v>13.366496</c:v>
                </c:pt>
                <c:pt idx="21244">
                  <c:v>13.232384</c:v>
                </c:pt>
                <c:pt idx="21245">
                  <c:v>13.768832</c:v>
                </c:pt>
                <c:pt idx="21246">
                  <c:v>13.455904</c:v>
                </c:pt>
                <c:pt idx="21247">
                  <c:v>12.96416</c:v>
                </c:pt>
                <c:pt idx="21248">
                  <c:v>12.740639999999999</c:v>
                </c:pt>
                <c:pt idx="21249">
                  <c:v>11.712448</c:v>
                </c:pt>
                <c:pt idx="21250">
                  <c:v>11.891264</c:v>
                </c:pt>
                <c:pt idx="21251">
                  <c:v>12.740639999999999</c:v>
                </c:pt>
                <c:pt idx="21252">
                  <c:v>12.248895999999998</c:v>
                </c:pt>
                <c:pt idx="21253">
                  <c:v>12.472415999999999</c:v>
                </c:pt>
                <c:pt idx="21254">
                  <c:v>11.935967999999999</c:v>
                </c:pt>
                <c:pt idx="21255">
                  <c:v>11.757152</c:v>
                </c:pt>
                <c:pt idx="21256">
                  <c:v>12.338304000000001</c:v>
                </c:pt>
                <c:pt idx="21257">
                  <c:v>12.070079999999999</c:v>
                </c:pt>
                <c:pt idx="21258">
                  <c:v>11.444224</c:v>
                </c:pt>
                <c:pt idx="21259">
                  <c:v>10.907775999999998</c:v>
                </c:pt>
                <c:pt idx="21260">
                  <c:v>10.639552</c:v>
                </c:pt>
                <c:pt idx="21261">
                  <c:v>10.237215999999998</c:v>
                </c:pt>
                <c:pt idx="21262">
                  <c:v>10.50544</c:v>
                </c:pt>
                <c:pt idx="21263">
                  <c:v>10.639552</c:v>
                </c:pt>
                <c:pt idx="21264">
                  <c:v>10.684256</c:v>
                </c:pt>
                <c:pt idx="21265">
                  <c:v>10.684256</c:v>
                </c:pt>
                <c:pt idx="21266">
                  <c:v>11.176</c:v>
                </c:pt>
                <c:pt idx="21267">
                  <c:v>10.997184000000001</c:v>
                </c:pt>
                <c:pt idx="21268">
                  <c:v>11.354816</c:v>
                </c:pt>
                <c:pt idx="21269">
                  <c:v>11.220704000000001</c:v>
                </c:pt>
                <c:pt idx="21270">
                  <c:v>11.399519999999999</c:v>
                </c:pt>
                <c:pt idx="21271">
                  <c:v>11.891264</c:v>
                </c:pt>
                <c:pt idx="21272">
                  <c:v>12.427712</c:v>
                </c:pt>
                <c:pt idx="21273">
                  <c:v>12.561824</c:v>
                </c:pt>
                <c:pt idx="21274">
                  <c:v>12.919455999999998</c:v>
                </c:pt>
                <c:pt idx="21275">
                  <c:v>13.18768</c:v>
                </c:pt>
                <c:pt idx="21276">
                  <c:v>13.098272</c:v>
                </c:pt>
                <c:pt idx="21277">
                  <c:v>12.472415999999999</c:v>
                </c:pt>
                <c:pt idx="21278">
                  <c:v>12.51712</c:v>
                </c:pt>
                <c:pt idx="21279">
                  <c:v>13.053568</c:v>
                </c:pt>
                <c:pt idx="21280">
                  <c:v>13.053568</c:v>
                </c:pt>
                <c:pt idx="21281">
                  <c:v>13.277087999999999</c:v>
                </c:pt>
                <c:pt idx="21282">
                  <c:v>13.008864000000001</c:v>
                </c:pt>
                <c:pt idx="21283">
                  <c:v>13.098272</c:v>
                </c:pt>
                <c:pt idx="21284">
                  <c:v>12.651232</c:v>
                </c:pt>
                <c:pt idx="21285">
                  <c:v>11.667744000000001</c:v>
                </c:pt>
                <c:pt idx="21286">
                  <c:v>11.84656</c:v>
                </c:pt>
                <c:pt idx="21287">
                  <c:v>10.863072000000001</c:v>
                </c:pt>
                <c:pt idx="21288">
                  <c:v>9.9689920000000001</c:v>
                </c:pt>
                <c:pt idx="21289">
                  <c:v>9.5219520000000006</c:v>
                </c:pt>
                <c:pt idx="21290">
                  <c:v>10.192512000000001</c:v>
                </c:pt>
                <c:pt idx="21291">
                  <c:v>10.997184000000001</c:v>
                </c:pt>
                <c:pt idx="21292">
                  <c:v>10.550144000000001</c:v>
                </c:pt>
                <c:pt idx="21293">
                  <c:v>9.8348800000000001</c:v>
                </c:pt>
                <c:pt idx="21294">
                  <c:v>9.298432</c:v>
                </c:pt>
                <c:pt idx="21295">
                  <c:v>8.9407999999999994</c:v>
                </c:pt>
                <c:pt idx="21296">
                  <c:v>8.627872</c:v>
                </c:pt>
                <c:pt idx="21297">
                  <c:v>8.627872</c:v>
                </c:pt>
                <c:pt idx="21298">
                  <c:v>8.8513920000000006</c:v>
                </c:pt>
                <c:pt idx="21299">
                  <c:v>8.8513920000000006</c:v>
                </c:pt>
                <c:pt idx="21300">
                  <c:v>8.8513920000000006</c:v>
                </c:pt>
                <c:pt idx="21301">
                  <c:v>8.627872</c:v>
                </c:pt>
                <c:pt idx="21302">
                  <c:v>9.2537279999999988</c:v>
                </c:pt>
                <c:pt idx="21303">
                  <c:v>9.7454719999999995</c:v>
                </c:pt>
                <c:pt idx="21304">
                  <c:v>10.147807999999999</c:v>
                </c:pt>
                <c:pt idx="21305">
                  <c:v>9.7007680000000001</c:v>
                </c:pt>
                <c:pt idx="21306">
                  <c:v>9.8795840000000013</c:v>
                </c:pt>
                <c:pt idx="21307">
                  <c:v>9.2090240000000012</c:v>
                </c:pt>
                <c:pt idx="21308">
                  <c:v>8.8513920000000006</c:v>
                </c:pt>
                <c:pt idx="21309">
                  <c:v>8.4043519999999994</c:v>
                </c:pt>
                <c:pt idx="21310">
                  <c:v>8.1361279999999994</c:v>
                </c:pt>
                <c:pt idx="21311">
                  <c:v>7.3314559999999993</c:v>
                </c:pt>
                <c:pt idx="21312">
                  <c:v>5.8562240000000001</c:v>
                </c:pt>
                <c:pt idx="21313">
                  <c:v>5.7221120000000001</c:v>
                </c:pt>
                <c:pt idx="21314">
                  <c:v>5.5880000000000001</c:v>
                </c:pt>
                <c:pt idx="21315">
                  <c:v>6.2138559999999998</c:v>
                </c:pt>
                <c:pt idx="21316">
                  <c:v>5.7668160000000004</c:v>
                </c:pt>
                <c:pt idx="21317">
                  <c:v>5.9009279999999995</c:v>
                </c:pt>
                <c:pt idx="21318">
                  <c:v>6.3479679999999998</c:v>
                </c:pt>
                <c:pt idx="21319">
                  <c:v>5.0962560000000003</c:v>
                </c:pt>
                <c:pt idx="21320">
                  <c:v>4.1574720000000003</c:v>
                </c:pt>
                <c:pt idx="21321">
                  <c:v>3.5316160000000001</c:v>
                </c:pt>
                <c:pt idx="21322">
                  <c:v>3.4869119999999998</c:v>
                </c:pt>
                <c:pt idx="21323">
                  <c:v>3.9339520000000001</c:v>
                </c:pt>
                <c:pt idx="21324">
                  <c:v>0</c:v>
                </c:pt>
                <c:pt idx="21325">
                  <c:v>0</c:v>
                </c:pt>
                <c:pt idx="21326">
                  <c:v>6.3032639999999995</c:v>
                </c:pt>
                <c:pt idx="21327">
                  <c:v>0</c:v>
                </c:pt>
                <c:pt idx="21328">
                  <c:v>7.4208640000000008</c:v>
                </c:pt>
                <c:pt idx="21329">
                  <c:v>7.554975999999999</c:v>
                </c:pt>
                <c:pt idx="21330">
                  <c:v>7.1526399999999999</c:v>
                </c:pt>
                <c:pt idx="21331">
                  <c:v>7.4208640000000008</c:v>
                </c:pt>
                <c:pt idx="21332">
                  <c:v>7.5102720000000005</c:v>
                </c:pt>
                <c:pt idx="21333">
                  <c:v>7.0185279999999999</c:v>
                </c:pt>
                <c:pt idx="21334">
                  <c:v>6.6608960000000002</c:v>
                </c:pt>
                <c:pt idx="21335">
                  <c:v>5.9456319999999998</c:v>
                </c:pt>
                <c:pt idx="21336">
                  <c:v>5.3644800000000004</c:v>
                </c:pt>
                <c:pt idx="21337">
                  <c:v>5.3197760000000001</c:v>
                </c:pt>
                <c:pt idx="21338">
                  <c:v>4.8727359999999997</c:v>
                </c:pt>
                <c:pt idx="21339">
                  <c:v>4.3362879999999997</c:v>
                </c:pt>
                <c:pt idx="21340">
                  <c:v>3.3527999999999998</c:v>
                </c:pt>
                <c:pt idx="21341">
                  <c:v>2.45872</c:v>
                </c:pt>
                <c:pt idx="21342">
                  <c:v>1.3858239999999999</c:v>
                </c:pt>
                <c:pt idx="21343">
                  <c:v>1.2070080000000001</c:v>
                </c:pt>
                <c:pt idx="21344">
                  <c:v>2.324608</c:v>
                </c:pt>
                <c:pt idx="21345">
                  <c:v>2.190496</c:v>
                </c:pt>
                <c:pt idx="21346">
                  <c:v>1.7434559999999999</c:v>
                </c:pt>
                <c:pt idx="21347">
                  <c:v>1.430528</c:v>
                </c:pt>
                <c:pt idx="21348">
                  <c:v>1.430528</c:v>
                </c:pt>
                <c:pt idx="21349">
                  <c:v>1.8775680000000001</c:v>
                </c:pt>
                <c:pt idx="21350">
                  <c:v>2.861056</c:v>
                </c:pt>
                <c:pt idx="21351">
                  <c:v>3.3527999999999998</c:v>
                </c:pt>
                <c:pt idx="21352">
                  <c:v>3.6210239999999998</c:v>
                </c:pt>
                <c:pt idx="21353">
                  <c:v>2.7269439999999996</c:v>
                </c:pt>
                <c:pt idx="21354">
                  <c:v>3.3527999999999998</c:v>
                </c:pt>
                <c:pt idx="21355">
                  <c:v>2.8163519999999997</c:v>
                </c:pt>
                <c:pt idx="21356">
                  <c:v>2.6822400000000002</c:v>
                </c:pt>
                <c:pt idx="21357">
                  <c:v>2.592832</c:v>
                </c:pt>
                <c:pt idx="21358">
                  <c:v>2.45872</c:v>
                </c:pt>
                <c:pt idx="21359">
                  <c:v>1.56464</c:v>
                </c:pt>
                <c:pt idx="21360">
                  <c:v>1.0728959999999998</c:v>
                </c:pt>
                <c:pt idx="21361">
                  <c:v>0.80467200000000005</c:v>
                </c:pt>
                <c:pt idx="21362">
                  <c:v>0.62585599999999997</c:v>
                </c:pt>
                <c:pt idx="21363">
                  <c:v>0.53644799999999992</c:v>
                </c:pt>
                <c:pt idx="21364">
                  <c:v>0.98348800000000003</c:v>
                </c:pt>
                <c:pt idx="21365">
                  <c:v>1.296416</c:v>
                </c:pt>
                <c:pt idx="21366">
                  <c:v>2.9951680000000001</c:v>
                </c:pt>
                <c:pt idx="21367">
                  <c:v>4.0233600000000003</c:v>
                </c:pt>
                <c:pt idx="21368">
                  <c:v>2.592832</c:v>
                </c:pt>
                <c:pt idx="21369">
                  <c:v>1.8775680000000001</c:v>
                </c:pt>
                <c:pt idx="21370">
                  <c:v>1.9669760000000001</c:v>
                </c:pt>
                <c:pt idx="21371">
                  <c:v>2.4140160000000002</c:v>
                </c:pt>
                <c:pt idx="21372">
                  <c:v>3.1739839999999999</c:v>
                </c:pt>
                <c:pt idx="21373">
                  <c:v>3.3080959999999999</c:v>
                </c:pt>
                <c:pt idx="21374">
                  <c:v>3.978656</c:v>
                </c:pt>
                <c:pt idx="21375">
                  <c:v>3.844544</c:v>
                </c:pt>
                <c:pt idx="21376">
                  <c:v>4.0680639999999997</c:v>
                </c:pt>
                <c:pt idx="21377">
                  <c:v>4.4256960000000003</c:v>
                </c:pt>
                <c:pt idx="21378">
                  <c:v>4.24688</c:v>
                </c:pt>
                <c:pt idx="21379">
                  <c:v>3.3975039999999996</c:v>
                </c:pt>
                <c:pt idx="21380">
                  <c:v>3.9339520000000001</c:v>
                </c:pt>
                <c:pt idx="21381">
                  <c:v>2.9951680000000001</c:v>
                </c:pt>
                <c:pt idx="21382">
                  <c:v>3.3080959999999999</c:v>
                </c:pt>
                <c:pt idx="21383">
                  <c:v>3.1739839999999999</c:v>
                </c:pt>
                <c:pt idx="21384">
                  <c:v>2.5481280000000002</c:v>
                </c:pt>
                <c:pt idx="21385">
                  <c:v>1.6093440000000001</c:v>
                </c:pt>
                <c:pt idx="21386">
                  <c:v>1.6987519999999998</c:v>
                </c:pt>
                <c:pt idx="21387">
                  <c:v>2.190496</c:v>
                </c:pt>
                <c:pt idx="21388">
                  <c:v>3.7998400000000001</c:v>
                </c:pt>
                <c:pt idx="21389">
                  <c:v>3.8892479999999998</c:v>
                </c:pt>
                <c:pt idx="21390">
                  <c:v>4.2021759999999997</c:v>
                </c:pt>
                <c:pt idx="21391">
                  <c:v>4.112768</c:v>
                </c:pt>
                <c:pt idx="21392">
                  <c:v>4.91744</c:v>
                </c:pt>
                <c:pt idx="21393">
                  <c:v>5.2750720000000006</c:v>
                </c:pt>
                <c:pt idx="21394">
                  <c:v>5.7668160000000004</c:v>
                </c:pt>
                <c:pt idx="21395">
                  <c:v>6.3479679999999998</c:v>
                </c:pt>
                <c:pt idx="21396">
                  <c:v>5.9903360000000001</c:v>
                </c:pt>
                <c:pt idx="21397">
                  <c:v>6.0350399999999995</c:v>
                </c:pt>
                <c:pt idx="21398">
                  <c:v>5.6327039999999995</c:v>
                </c:pt>
                <c:pt idx="21399">
                  <c:v>5.5432959999999998</c:v>
                </c:pt>
                <c:pt idx="21400">
                  <c:v>5.2750720000000006</c:v>
                </c:pt>
                <c:pt idx="21401">
                  <c:v>4.4256960000000003</c:v>
                </c:pt>
                <c:pt idx="21402">
                  <c:v>3.9339520000000001</c:v>
                </c:pt>
                <c:pt idx="21403">
                  <c:v>3.978656</c:v>
                </c:pt>
                <c:pt idx="21404">
                  <c:v>2.9057599999999999</c:v>
                </c:pt>
                <c:pt idx="21405">
                  <c:v>1.6987519999999998</c:v>
                </c:pt>
                <c:pt idx="21406">
                  <c:v>2.6822400000000002</c:v>
                </c:pt>
                <c:pt idx="21407">
                  <c:v>4.112768</c:v>
                </c:pt>
                <c:pt idx="21408">
                  <c:v>2.7269439999999996</c:v>
                </c:pt>
                <c:pt idx="21409">
                  <c:v>2.6375360000000003</c:v>
                </c:pt>
                <c:pt idx="21410">
                  <c:v>1.9669760000000001</c:v>
                </c:pt>
                <c:pt idx="21411">
                  <c:v>2.5481280000000002</c:v>
                </c:pt>
                <c:pt idx="21412">
                  <c:v>2.2351999999999999</c:v>
                </c:pt>
                <c:pt idx="21413">
                  <c:v>0.89407999999999999</c:v>
                </c:pt>
                <c:pt idx="21414">
                  <c:v>1.028192</c:v>
                </c:pt>
                <c:pt idx="21415">
                  <c:v>2.7269439999999996</c:v>
                </c:pt>
                <c:pt idx="21416">
                  <c:v>3.7551360000000003</c:v>
                </c:pt>
                <c:pt idx="21417">
                  <c:v>3.5316160000000001</c:v>
                </c:pt>
                <c:pt idx="21418">
                  <c:v>3.7104320000000004</c:v>
                </c:pt>
                <c:pt idx="21419">
                  <c:v>3.7104320000000004</c:v>
                </c:pt>
                <c:pt idx="21420">
                  <c:v>4.783328</c:v>
                </c:pt>
                <c:pt idx="21421">
                  <c:v>5.1856640000000001</c:v>
                </c:pt>
                <c:pt idx="21422">
                  <c:v>4.8727359999999997</c:v>
                </c:pt>
                <c:pt idx="21423">
                  <c:v>5.0962560000000003</c:v>
                </c:pt>
                <c:pt idx="21424">
                  <c:v>5.3197760000000001</c:v>
                </c:pt>
                <c:pt idx="21425">
                  <c:v>5.4985920000000004</c:v>
                </c:pt>
                <c:pt idx="21426">
                  <c:v>5.2303679999999995</c:v>
                </c:pt>
                <c:pt idx="21427">
                  <c:v>6.8397120000000005</c:v>
                </c:pt>
                <c:pt idx="21428">
                  <c:v>5.0068479999999997</c:v>
                </c:pt>
                <c:pt idx="21429">
                  <c:v>6.3032639999999995</c:v>
                </c:pt>
                <c:pt idx="21430">
                  <c:v>6.3479679999999998</c:v>
                </c:pt>
                <c:pt idx="21431">
                  <c:v>6.6608960000000002</c:v>
                </c:pt>
                <c:pt idx="21432">
                  <c:v>7.2420479999999996</c:v>
                </c:pt>
                <c:pt idx="21433">
                  <c:v>6.7055999999999996</c:v>
                </c:pt>
                <c:pt idx="21434">
                  <c:v>5.8115199999999998</c:v>
                </c:pt>
                <c:pt idx="21435">
                  <c:v>7.5996800000000002</c:v>
                </c:pt>
                <c:pt idx="21436">
                  <c:v>7.1526399999999999</c:v>
                </c:pt>
                <c:pt idx="21437">
                  <c:v>4.9621439999999994</c:v>
                </c:pt>
                <c:pt idx="21438">
                  <c:v>6.2138559999999998</c:v>
                </c:pt>
                <c:pt idx="21439">
                  <c:v>5.6774079999999998</c:v>
                </c:pt>
                <c:pt idx="21440">
                  <c:v>6.4373760000000004</c:v>
                </c:pt>
                <c:pt idx="21441">
                  <c:v>7.4208640000000008</c:v>
                </c:pt>
                <c:pt idx="21442">
                  <c:v>6.4373760000000004</c:v>
                </c:pt>
                <c:pt idx="21443">
                  <c:v>6.1691520000000004</c:v>
                </c:pt>
                <c:pt idx="21444">
                  <c:v>6.3479679999999998</c:v>
                </c:pt>
                <c:pt idx="21445">
                  <c:v>6.2138559999999998</c:v>
                </c:pt>
                <c:pt idx="21446">
                  <c:v>6.8397120000000005</c:v>
                </c:pt>
                <c:pt idx="21447">
                  <c:v>7.2420479999999996</c:v>
                </c:pt>
                <c:pt idx="21448">
                  <c:v>7.2420479999999996</c:v>
                </c:pt>
                <c:pt idx="21449">
                  <c:v>6.7950079999999993</c:v>
                </c:pt>
                <c:pt idx="21450">
                  <c:v>0</c:v>
                </c:pt>
                <c:pt idx="21451">
                  <c:v>0</c:v>
                </c:pt>
                <c:pt idx="21452">
                  <c:v>6.5267840000000001</c:v>
                </c:pt>
                <c:pt idx="21453">
                  <c:v>5.9009279999999995</c:v>
                </c:pt>
                <c:pt idx="21454">
                  <c:v>5.6774079999999998</c:v>
                </c:pt>
                <c:pt idx="21455">
                  <c:v>5.1409599999999998</c:v>
                </c:pt>
                <c:pt idx="21456">
                  <c:v>4.24688</c:v>
                </c:pt>
                <c:pt idx="21457">
                  <c:v>3.978656</c:v>
                </c:pt>
                <c:pt idx="21458">
                  <c:v>3.1739839999999999</c:v>
                </c:pt>
                <c:pt idx="21459">
                  <c:v>2.6822400000000002</c:v>
                </c:pt>
                <c:pt idx="21460">
                  <c:v>2.592832</c:v>
                </c:pt>
                <c:pt idx="21461">
                  <c:v>1.8775680000000001</c:v>
                </c:pt>
                <c:pt idx="21462">
                  <c:v>2.0116800000000001</c:v>
                </c:pt>
                <c:pt idx="21463">
                  <c:v>1.7434559999999999</c:v>
                </c:pt>
                <c:pt idx="21464">
                  <c:v>1.3411200000000001</c:v>
                </c:pt>
                <c:pt idx="21465">
                  <c:v>2.056384</c:v>
                </c:pt>
                <c:pt idx="21466">
                  <c:v>2.861056</c:v>
                </c:pt>
                <c:pt idx="21467">
                  <c:v>3.0398719999999999</c:v>
                </c:pt>
                <c:pt idx="21468">
                  <c:v>3.9339520000000001</c:v>
                </c:pt>
                <c:pt idx="21469">
                  <c:v>4.1574720000000003</c:v>
                </c:pt>
                <c:pt idx="21470">
                  <c:v>4.515104</c:v>
                </c:pt>
                <c:pt idx="21471">
                  <c:v>4.4256960000000003</c:v>
                </c:pt>
                <c:pt idx="21472">
                  <c:v>5.0068479999999997</c:v>
                </c:pt>
                <c:pt idx="21473">
                  <c:v>4.91744</c:v>
                </c:pt>
                <c:pt idx="21474">
                  <c:v>5.1409599999999998</c:v>
                </c:pt>
                <c:pt idx="21475">
                  <c:v>4.91744</c:v>
                </c:pt>
                <c:pt idx="21476">
                  <c:v>4.8280320000000003</c:v>
                </c:pt>
                <c:pt idx="21477">
                  <c:v>4.783328</c:v>
                </c:pt>
                <c:pt idx="21478">
                  <c:v>4.5598079999999994</c:v>
                </c:pt>
                <c:pt idx="21479">
                  <c:v>4.24688</c:v>
                </c:pt>
                <c:pt idx="21480">
                  <c:v>3.844544</c:v>
                </c:pt>
                <c:pt idx="21481">
                  <c:v>3.6210239999999998</c:v>
                </c:pt>
                <c:pt idx="21482">
                  <c:v>3.4869119999999998</c:v>
                </c:pt>
                <c:pt idx="21483">
                  <c:v>3.1739839999999999</c:v>
                </c:pt>
                <c:pt idx="21484">
                  <c:v>3.6210239999999998</c:v>
                </c:pt>
                <c:pt idx="21485">
                  <c:v>3.5763199999999999</c:v>
                </c:pt>
                <c:pt idx="21486">
                  <c:v>4.0233600000000003</c:v>
                </c:pt>
                <c:pt idx="21487">
                  <c:v>4.1574720000000003</c:v>
                </c:pt>
                <c:pt idx="21488">
                  <c:v>4.7386239999999997</c:v>
                </c:pt>
                <c:pt idx="21489">
                  <c:v>5.1409599999999998</c:v>
                </c:pt>
                <c:pt idx="21490">
                  <c:v>5.7221120000000001</c:v>
                </c:pt>
                <c:pt idx="21491">
                  <c:v>6.1691520000000004</c:v>
                </c:pt>
                <c:pt idx="21492">
                  <c:v>6.8844159999999999</c:v>
                </c:pt>
                <c:pt idx="21493">
                  <c:v>7.2867519999999999</c:v>
                </c:pt>
                <c:pt idx="21494">
                  <c:v>7.5102720000000005</c:v>
                </c:pt>
                <c:pt idx="21495">
                  <c:v>999</c:v>
                </c:pt>
                <c:pt idx="21496">
                  <c:v>999</c:v>
                </c:pt>
                <c:pt idx="21497">
                  <c:v>999</c:v>
                </c:pt>
                <c:pt idx="21498">
                  <c:v>999</c:v>
                </c:pt>
                <c:pt idx="21499">
                  <c:v>999</c:v>
                </c:pt>
                <c:pt idx="21500">
                  <c:v>999</c:v>
                </c:pt>
                <c:pt idx="21501">
                  <c:v>999</c:v>
                </c:pt>
                <c:pt idx="21502">
                  <c:v>999</c:v>
                </c:pt>
                <c:pt idx="21503">
                  <c:v>999</c:v>
                </c:pt>
                <c:pt idx="21504">
                  <c:v>999</c:v>
                </c:pt>
                <c:pt idx="21505">
                  <c:v>999</c:v>
                </c:pt>
                <c:pt idx="21506">
                  <c:v>999</c:v>
                </c:pt>
                <c:pt idx="21507">
                  <c:v>999</c:v>
                </c:pt>
                <c:pt idx="21508">
                  <c:v>999</c:v>
                </c:pt>
                <c:pt idx="21509">
                  <c:v>999</c:v>
                </c:pt>
                <c:pt idx="21510">
                  <c:v>999</c:v>
                </c:pt>
                <c:pt idx="21511">
                  <c:v>999</c:v>
                </c:pt>
                <c:pt idx="21512">
                  <c:v>999</c:v>
                </c:pt>
                <c:pt idx="21513">
                  <c:v>999</c:v>
                </c:pt>
                <c:pt idx="21514">
                  <c:v>999</c:v>
                </c:pt>
                <c:pt idx="21515">
                  <c:v>999</c:v>
                </c:pt>
                <c:pt idx="21516">
                  <c:v>999</c:v>
                </c:pt>
                <c:pt idx="21517">
                  <c:v>999</c:v>
                </c:pt>
                <c:pt idx="21518">
                  <c:v>999</c:v>
                </c:pt>
                <c:pt idx="21519">
                  <c:v>999</c:v>
                </c:pt>
                <c:pt idx="21520">
                  <c:v>999</c:v>
                </c:pt>
                <c:pt idx="21521">
                  <c:v>999</c:v>
                </c:pt>
                <c:pt idx="21522">
                  <c:v>999</c:v>
                </c:pt>
                <c:pt idx="21523">
                  <c:v>999</c:v>
                </c:pt>
                <c:pt idx="21524">
                  <c:v>999</c:v>
                </c:pt>
                <c:pt idx="21525">
                  <c:v>999</c:v>
                </c:pt>
                <c:pt idx="21526">
                  <c:v>999</c:v>
                </c:pt>
                <c:pt idx="21527">
                  <c:v>999</c:v>
                </c:pt>
                <c:pt idx="21528">
                  <c:v>999</c:v>
                </c:pt>
                <c:pt idx="21529">
                  <c:v>999</c:v>
                </c:pt>
                <c:pt idx="21530">
                  <c:v>999</c:v>
                </c:pt>
                <c:pt idx="21531">
                  <c:v>999</c:v>
                </c:pt>
                <c:pt idx="21532">
                  <c:v>999</c:v>
                </c:pt>
                <c:pt idx="21533">
                  <c:v>999</c:v>
                </c:pt>
                <c:pt idx="21534">
                  <c:v>999</c:v>
                </c:pt>
                <c:pt idx="21535">
                  <c:v>999</c:v>
                </c:pt>
                <c:pt idx="21536">
                  <c:v>999</c:v>
                </c:pt>
                <c:pt idx="21537">
                  <c:v>999</c:v>
                </c:pt>
                <c:pt idx="21538">
                  <c:v>999</c:v>
                </c:pt>
                <c:pt idx="21539">
                  <c:v>999</c:v>
                </c:pt>
                <c:pt idx="21540">
                  <c:v>999</c:v>
                </c:pt>
                <c:pt idx="21541">
                  <c:v>999</c:v>
                </c:pt>
                <c:pt idx="21542">
                  <c:v>999</c:v>
                </c:pt>
                <c:pt idx="21543">
                  <c:v>999</c:v>
                </c:pt>
                <c:pt idx="21544">
                  <c:v>999</c:v>
                </c:pt>
                <c:pt idx="21545">
                  <c:v>999</c:v>
                </c:pt>
                <c:pt idx="21546">
                  <c:v>999</c:v>
                </c:pt>
                <c:pt idx="21547">
                  <c:v>999</c:v>
                </c:pt>
                <c:pt idx="21548">
                  <c:v>999</c:v>
                </c:pt>
                <c:pt idx="21549">
                  <c:v>999</c:v>
                </c:pt>
                <c:pt idx="21550">
                  <c:v>999</c:v>
                </c:pt>
                <c:pt idx="21551">
                  <c:v>999</c:v>
                </c:pt>
                <c:pt idx="21552">
                  <c:v>999</c:v>
                </c:pt>
                <c:pt idx="21553">
                  <c:v>999</c:v>
                </c:pt>
                <c:pt idx="21554">
                  <c:v>999</c:v>
                </c:pt>
                <c:pt idx="21555">
                  <c:v>999</c:v>
                </c:pt>
                <c:pt idx="21556">
                  <c:v>999</c:v>
                </c:pt>
                <c:pt idx="21557">
                  <c:v>999</c:v>
                </c:pt>
                <c:pt idx="21558">
                  <c:v>999</c:v>
                </c:pt>
                <c:pt idx="21559">
                  <c:v>999</c:v>
                </c:pt>
                <c:pt idx="21560">
                  <c:v>999</c:v>
                </c:pt>
                <c:pt idx="21561">
                  <c:v>999</c:v>
                </c:pt>
                <c:pt idx="21562">
                  <c:v>999</c:v>
                </c:pt>
                <c:pt idx="21563">
                  <c:v>999</c:v>
                </c:pt>
                <c:pt idx="21564">
                  <c:v>999</c:v>
                </c:pt>
                <c:pt idx="21565">
                  <c:v>999</c:v>
                </c:pt>
                <c:pt idx="21566">
                  <c:v>999</c:v>
                </c:pt>
                <c:pt idx="21567">
                  <c:v>999</c:v>
                </c:pt>
                <c:pt idx="21568">
                  <c:v>999</c:v>
                </c:pt>
                <c:pt idx="21569">
                  <c:v>9.8348800000000001</c:v>
                </c:pt>
                <c:pt idx="21570">
                  <c:v>9.7901759999999989</c:v>
                </c:pt>
                <c:pt idx="21571">
                  <c:v>9.16432</c:v>
                </c:pt>
                <c:pt idx="21572">
                  <c:v>7.0185279999999999</c:v>
                </c:pt>
                <c:pt idx="21573">
                  <c:v>8.49376</c:v>
                </c:pt>
                <c:pt idx="21574">
                  <c:v>8.8066879999999994</c:v>
                </c:pt>
                <c:pt idx="21575">
                  <c:v>8.0914239999999999</c:v>
                </c:pt>
                <c:pt idx="21576">
                  <c:v>8.225536</c:v>
                </c:pt>
                <c:pt idx="21577">
                  <c:v>7.8231999999999999</c:v>
                </c:pt>
                <c:pt idx="21578">
                  <c:v>7.9573119999999999</c:v>
                </c:pt>
                <c:pt idx="21579">
                  <c:v>7.9573119999999999</c:v>
                </c:pt>
                <c:pt idx="21580">
                  <c:v>7.8231999999999999</c:v>
                </c:pt>
                <c:pt idx="21581">
                  <c:v>6.9738239999999996</c:v>
                </c:pt>
                <c:pt idx="21582">
                  <c:v>6.6608960000000002</c:v>
                </c:pt>
                <c:pt idx="21583">
                  <c:v>6.5267840000000001</c:v>
                </c:pt>
                <c:pt idx="21584">
                  <c:v>6.7950079999999993</c:v>
                </c:pt>
                <c:pt idx="21585">
                  <c:v>6.5267840000000001</c:v>
                </c:pt>
                <c:pt idx="21586">
                  <c:v>6.2138559999999998</c:v>
                </c:pt>
                <c:pt idx="21587">
                  <c:v>6.3926720000000001</c:v>
                </c:pt>
                <c:pt idx="21588">
                  <c:v>7.4208640000000008</c:v>
                </c:pt>
                <c:pt idx="21589">
                  <c:v>9.2537279999999988</c:v>
                </c:pt>
                <c:pt idx="21590">
                  <c:v>8.9855040000000006</c:v>
                </c:pt>
                <c:pt idx="21591">
                  <c:v>8.5831679999999988</c:v>
                </c:pt>
                <c:pt idx="21592">
                  <c:v>8.4043519999999994</c:v>
                </c:pt>
                <c:pt idx="21593">
                  <c:v>8.761984</c:v>
                </c:pt>
                <c:pt idx="21594">
                  <c:v>9.2090240000000012</c:v>
                </c:pt>
                <c:pt idx="21595">
                  <c:v>8.5831679999999988</c:v>
                </c:pt>
                <c:pt idx="21596">
                  <c:v>8.3149440000000006</c:v>
                </c:pt>
                <c:pt idx="21597">
                  <c:v>8.359648</c:v>
                </c:pt>
                <c:pt idx="21598">
                  <c:v>8.225536</c:v>
                </c:pt>
                <c:pt idx="21599">
                  <c:v>7.7784959999999996</c:v>
                </c:pt>
                <c:pt idx="21600">
                  <c:v>6.9738239999999996</c:v>
                </c:pt>
                <c:pt idx="21601">
                  <c:v>7.1526399999999999</c:v>
                </c:pt>
                <c:pt idx="21602">
                  <c:v>7.1079360000000005</c:v>
                </c:pt>
                <c:pt idx="21603">
                  <c:v>6.1244479999999992</c:v>
                </c:pt>
                <c:pt idx="21604">
                  <c:v>5.3197760000000001</c:v>
                </c:pt>
                <c:pt idx="21605">
                  <c:v>5.051552</c:v>
                </c:pt>
                <c:pt idx="21606">
                  <c:v>4.4703999999999997</c:v>
                </c:pt>
                <c:pt idx="21607">
                  <c:v>4.4256960000000003</c:v>
                </c:pt>
                <c:pt idx="21608">
                  <c:v>4.6045120000000006</c:v>
                </c:pt>
                <c:pt idx="21609">
                  <c:v>4.380992</c:v>
                </c:pt>
                <c:pt idx="21610">
                  <c:v>4.783328</c:v>
                </c:pt>
                <c:pt idx="21611">
                  <c:v>4.9621439999999994</c:v>
                </c:pt>
                <c:pt idx="21612">
                  <c:v>5.4985920000000004</c:v>
                </c:pt>
                <c:pt idx="21613">
                  <c:v>5.9456319999999998</c:v>
                </c:pt>
                <c:pt idx="21614">
                  <c:v>5.4985920000000004</c:v>
                </c:pt>
                <c:pt idx="21615">
                  <c:v>5.5880000000000001</c:v>
                </c:pt>
                <c:pt idx="21616">
                  <c:v>5.6774079999999998</c:v>
                </c:pt>
                <c:pt idx="21617">
                  <c:v>5.0068479999999997</c:v>
                </c:pt>
                <c:pt idx="21618">
                  <c:v>5.6774079999999998</c:v>
                </c:pt>
                <c:pt idx="21619">
                  <c:v>6.4373760000000004</c:v>
                </c:pt>
                <c:pt idx="21620">
                  <c:v>6.0797439999999998</c:v>
                </c:pt>
                <c:pt idx="21621">
                  <c:v>6.1244479999999992</c:v>
                </c:pt>
                <c:pt idx="21622">
                  <c:v>6.3032639999999995</c:v>
                </c:pt>
                <c:pt idx="21623">
                  <c:v>5.8115199999999998</c:v>
                </c:pt>
                <c:pt idx="21624">
                  <c:v>5.8115199999999998</c:v>
                </c:pt>
                <c:pt idx="21625">
                  <c:v>5.7221120000000001</c:v>
                </c:pt>
                <c:pt idx="21626">
                  <c:v>5.8562240000000001</c:v>
                </c:pt>
                <c:pt idx="21627">
                  <c:v>5.9009279999999995</c:v>
                </c:pt>
                <c:pt idx="21628">
                  <c:v>6.0797439999999998</c:v>
                </c:pt>
                <c:pt idx="21629">
                  <c:v>6.2585600000000001</c:v>
                </c:pt>
                <c:pt idx="21630">
                  <c:v>6.4373760000000004</c:v>
                </c:pt>
                <c:pt idx="21631">
                  <c:v>6.5714879999999996</c:v>
                </c:pt>
                <c:pt idx="21632">
                  <c:v>6.5267840000000001</c:v>
                </c:pt>
                <c:pt idx="21633">
                  <c:v>6.5267840000000001</c:v>
                </c:pt>
                <c:pt idx="21634">
                  <c:v>6.3479679999999998</c:v>
                </c:pt>
                <c:pt idx="21635">
                  <c:v>6.6161919999999999</c:v>
                </c:pt>
                <c:pt idx="21636">
                  <c:v>7.3314559999999993</c:v>
                </c:pt>
                <c:pt idx="21637">
                  <c:v>6.9291200000000002</c:v>
                </c:pt>
                <c:pt idx="21638">
                  <c:v>7.2867519999999999</c:v>
                </c:pt>
                <c:pt idx="21639">
                  <c:v>7.3761599999999996</c:v>
                </c:pt>
                <c:pt idx="21640">
                  <c:v>7.3761599999999996</c:v>
                </c:pt>
                <c:pt idx="21641">
                  <c:v>7.1079360000000005</c:v>
                </c:pt>
                <c:pt idx="21642">
                  <c:v>7.3314559999999993</c:v>
                </c:pt>
                <c:pt idx="21643">
                  <c:v>7.1526399999999999</c:v>
                </c:pt>
                <c:pt idx="21644">
                  <c:v>6.6608960000000002</c:v>
                </c:pt>
                <c:pt idx="21645">
                  <c:v>5.8115199999999998</c:v>
                </c:pt>
                <c:pt idx="21646">
                  <c:v>5.4538879999999992</c:v>
                </c:pt>
                <c:pt idx="21647">
                  <c:v>4.91744</c:v>
                </c:pt>
                <c:pt idx="21648">
                  <c:v>4.783328</c:v>
                </c:pt>
                <c:pt idx="21649">
                  <c:v>4.8727359999999997</c:v>
                </c:pt>
                <c:pt idx="21650">
                  <c:v>4.4703999999999997</c:v>
                </c:pt>
                <c:pt idx="21651">
                  <c:v>4.24688</c:v>
                </c:pt>
                <c:pt idx="21652">
                  <c:v>3.7551360000000003</c:v>
                </c:pt>
                <c:pt idx="21653">
                  <c:v>3.6657279999999997</c:v>
                </c:pt>
                <c:pt idx="21654">
                  <c:v>3.4422079999999999</c:v>
                </c:pt>
                <c:pt idx="21655">
                  <c:v>3.3080959999999999</c:v>
                </c:pt>
                <c:pt idx="21656">
                  <c:v>4.515104</c:v>
                </c:pt>
                <c:pt idx="21657">
                  <c:v>5.2303679999999995</c:v>
                </c:pt>
                <c:pt idx="21658">
                  <c:v>5.4985920000000004</c:v>
                </c:pt>
                <c:pt idx="21659">
                  <c:v>6.1691520000000004</c:v>
                </c:pt>
                <c:pt idx="21660">
                  <c:v>6.8397120000000005</c:v>
                </c:pt>
                <c:pt idx="21661">
                  <c:v>6.8397120000000005</c:v>
                </c:pt>
                <c:pt idx="21662">
                  <c:v>6.8844159999999999</c:v>
                </c:pt>
                <c:pt idx="21663">
                  <c:v>7.2420479999999996</c:v>
                </c:pt>
                <c:pt idx="21664">
                  <c:v>7.1079360000000005</c:v>
                </c:pt>
                <c:pt idx="21665">
                  <c:v>7.2420479999999996</c:v>
                </c:pt>
                <c:pt idx="21666">
                  <c:v>7.3314559999999993</c:v>
                </c:pt>
                <c:pt idx="21667">
                  <c:v>6.9738239999999996</c:v>
                </c:pt>
                <c:pt idx="21668">
                  <c:v>6.6608960000000002</c:v>
                </c:pt>
                <c:pt idx="21669">
                  <c:v>6.3032639999999995</c:v>
                </c:pt>
                <c:pt idx="21670">
                  <c:v>6.2585600000000001</c:v>
                </c:pt>
                <c:pt idx="21671">
                  <c:v>5.8562240000000001</c:v>
                </c:pt>
                <c:pt idx="21672">
                  <c:v>5.5880000000000001</c:v>
                </c:pt>
                <c:pt idx="21673">
                  <c:v>5.2303679999999995</c:v>
                </c:pt>
                <c:pt idx="21674">
                  <c:v>4.8280320000000003</c:v>
                </c:pt>
                <c:pt idx="21675">
                  <c:v>4.6939200000000003</c:v>
                </c:pt>
                <c:pt idx="21676">
                  <c:v>4.649216</c:v>
                </c:pt>
                <c:pt idx="21677">
                  <c:v>4.91744</c:v>
                </c:pt>
                <c:pt idx="21678">
                  <c:v>4.9621439999999994</c:v>
                </c:pt>
                <c:pt idx="21679">
                  <c:v>5.051552</c:v>
                </c:pt>
                <c:pt idx="21680">
                  <c:v>4.649216</c:v>
                </c:pt>
                <c:pt idx="21681">
                  <c:v>5.1856640000000001</c:v>
                </c:pt>
                <c:pt idx="21682">
                  <c:v>5.5432959999999998</c:v>
                </c:pt>
                <c:pt idx="21683">
                  <c:v>5.8562240000000001</c:v>
                </c:pt>
                <c:pt idx="21684">
                  <c:v>6.8397120000000005</c:v>
                </c:pt>
                <c:pt idx="21685">
                  <c:v>6.9738239999999996</c:v>
                </c:pt>
                <c:pt idx="21686">
                  <c:v>7.4655679999999993</c:v>
                </c:pt>
                <c:pt idx="21687">
                  <c:v>7.9573119999999999</c:v>
                </c:pt>
                <c:pt idx="21688">
                  <c:v>8.0467200000000005</c:v>
                </c:pt>
                <c:pt idx="21689">
                  <c:v>8.0914239999999999</c:v>
                </c:pt>
                <c:pt idx="21690">
                  <c:v>8.0467200000000005</c:v>
                </c:pt>
                <c:pt idx="21691">
                  <c:v>8.0020159999999994</c:v>
                </c:pt>
                <c:pt idx="21692">
                  <c:v>7.9126079999999996</c:v>
                </c:pt>
                <c:pt idx="21693">
                  <c:v>8.225536</c:v>
                </c:pt>
                <c:pt idx="21694">
                  <c:v>7.5102720000000005</c:v>
                </c:pt>
                <c:pt idx="21695">
                  <c:v>8.627872</c:v>
                </c:pt>
                <c:pt idx="21696">
                  <c:v>8.49376</c:v>
                </c:pt>
                <c:pt idx="21697">
                  <c:v>8.0020159999999994</c:v>
                </c:pt>
                <c:pt idx="21698">
                  <c:v>8.0467200000000005</c:v>
                </c:pt>
                <c:pt idx="21699">
                  <c:v>8.1808320000000005</c:v>
                </c:pt>
                <c:pt idx="21700">
                  <c:v>9.030208</c:v>
                </c:pt>
                <c:pt idx="21701">
                  <c:v>9.566656</c:v>
                </c:pt>
                <c:pt idx="21702">
                  <c:v>8.896096</c:v>
                </c:pt>
                <c:pt idx="21703">
                  <c:v>9.8348800000000001</c:v>
                </c:pt>
                <c:pt idx="21704">
                  <c:v>9.0749119999999994</c:v>
                </c:pt>
                <c:pt idx="21705">
                  <c:v>9.8795840000000013</c:v>
                </c:pt>
                <c:pt idx="21706">
                  <c:v>8.5831679999999988</c:v>
                </c:pt>
                <c:pt idx="21707">
                  <c:v>9.7454719999999995</c:v>
                </c:pt>
                <c:pt idx="21708">
                  <c:v>8.7172800000000006</c:v>
                </c:pt>
                <c:pt idx="21709">
                  <c:v>9.3878400000000006</c:v>
                </c:pt>
                <c:pt idx="21710">
                  <c:v>9.3878400000000006</c:v>
                </c:pt>
                <c:pt idx="21711">
                  <c:v>9.9689920000000001</c:v>
                </c:pt>
                <c:pt idx="21712">
                  <c:v>9.7007680000000001</c:v>
                </c:pt>
                <c:pt idx="21713">
                  <c:v>9.0749119999999994</c:v>
                </c:pt>
                <c:pt idx="21714">
                  <c:v>8.9855040000000006</c:v>
                </c:pt>
                <c:pt idx="21715">
                  <c:v>8.761984</c:v>
                </c:pt>
                <c:pt idx="21716">
                  <c:v>8.4043519999999994</c:v>
                </c:pt>
                <c:pt idx="21717">
                  <c:v>7.4208640000000008</c:v>
                </c:pt>
                <c:pt idx="21718">
                  <c:v>6.5714879999999996</c:v>
                </c:pt>
                <c:pt idx="21719">
                  <c:v>5.9456319999999998</c:v>
                </c:pt>
                <c:pt idx="21720">
                  <c:v>5.7221120000000001</c:v>
                </c:pt>
                <c:pt idx="21721">
                  <c:v>4.649216</c:v>
                </c:pt>
                <c:pt idx="21722">
                  <c:v>4.5598079999999994</c:v>
                </c:pt>
                <c:pt idx="21723">
                  <c:v>4.0680639999999997</c:v>
                </c:pt>
                <c:pt idx="21724">
                  <c:v>3.5763199999999999</c:v>
                </c:pt>
                <c:pt idx="21725">
                  <c:v>3.3975039999999996</c:v>
                </c:pt>
                <c:pt idx="21726">
                  <c:v>2.45872</c:v>
                </c:pt>
                <c:pt idx="21727">
                  <c:v>1.922272</c:v>
                </c:pt>
                <c:pt idx="21728">
                  <c:v>2.0116800000000001</c:v>
                </c:pt>
                <c:pt idx="21729">
                  <c:v>1.8775680000000001</c:v>
                </c:pt>
                <c:pt idx="21730">
                  <c:v>1.6987519999999998</c:v>
                </c:pt>
                <c:pt idx="21731">
                  <c:v>2.592832</c:v>
                </c:pt>
                <c:pt idx="21732">
                  <c:v>3.2186880000000002</c:v>
                </c:pt>
                <c:pt idx="21733">
                  <c:v>4.24688</c:v>
                </c:pt>
                <c:pt idx="21734">
                  <c:v>4.649216</c:v>
                </c:pt>
                <c:pt idx="21735">
                  <c:v>4.783328</c:v>
                </c:pt>
                <c:pt idx="21736">
                  <c:v>4.7386239999999997</c:v>
                </c:pt>
                <c:pt idx="21737">
                  <c:v>4.91744</c:v>
                </c:pt>
                <c:pt idx="21738">
                  <c:v>4.380992</c:v>
                </c:pt>
                <c:pt idx="21739">
                  <c:v>4.6045120000000006</c:v>
                </c:pt>
                <c:pt idx="21740">
                  <c:v>4.0233600000000003</c:v>
                </c:pt>
                <c:pt idx="21741">
                  <c:v>3.978656</c:v>
                </c:pt>
                <c:pt idx="21742">
                  <c:v>3.7551360000000003</c:v>
                </c:pt>
                <c:pt idx="21743">
                  <c:v>3.6657279999999997</c:v>
                </c:pt>
                <c:pt idx="21744">
                  <c:v>3.7998400000000001</c:v>
                </c:pt>
                <c:pt idx="21745">
                  <c:v>3.4869119999999998</c:v>
                </c:pt>
                <c:pt idx="21746">
                  <c:v>3.7551360000000003</c:v>
                </c:pt>
                <c:pt idx="21747">
                  <c:v>3.2633920000000001</c:v>
                </c:pt>
                <c:pt idx="21748">
                  <c:v>3.0845760000000002</c:v>
                </c:pt>
                <c:pt idx="21749">
                  <c:v>2.592832</c:v>
                </c:pt>
                <c:pt idx="21750">
                  <c:v>1.654048</c:v>
                </c:pt>
                <c:pt idx="21751">
                  <c:v>1.922272</c:v>
                </c:pt>
                <c:pt idx="21752">
                  <c:v>2.9057599999999999</c:v>
                </c:pt>
                <c:pt idx="21753">
                  <c:v>3.1292800000000001</c:v>
                </c:pt>
                <c:pt idx="21754">
                  <c:v>3.7104320000000004</c:v>
                </c:pt>
                <c:pt idx="21755">
                  <c:v>3.1739839999999999</c:v>
                </c:pt>
                <c:pt idx="21756">
                  <c:v>3.0845760000000002</c:v>
                </c:pt>
                <c:pt idx="21757">
                  <c:v>3.6657279999999997</c:v>
                </c:pt>
                <c:pt idx="21758">
                  <c:v>4.2021759999999997</c:v>
                </c:pt>
                <c:pt idx="21759">
                  <c:v>3.7998400000000001</c:v>
                </c:pt>
                <c:pt idx="21760">
                  <c:v>3.0845760000000002</c:v>
                </c:pt>
                <c:pt idx="21761">
                  <c:v>3.0845760000000002</c:v>
                </c:pt>
                <c:pt idx="21762">
                  <c:v>2.2351999999999999</c:v>
                </c:pt>
                <c:pt idx="21763">
                  <c:v>2.3693119999999999</c:v>
                </c:pt>
                <c:pt idx="21764">
                  <c:v>2.5481280000000002</c:v>
                </c:pt>
                <c:pt idx="21765">
                  <c:v>2.190496</c:v>
                </c:pt>
                <c:pt idx="21766">
                  <c:v>2.5481280000000002</c:v>
                </c:pt>
                <c:pt idx="21767">
                  <c:v>1.430528</c:v>
                </c:pt>
                <c:pt idx="21768">
                  <c:v>1.56464</c:v>
                </c:pt>
                <c:pt idx="21769">
                  <c:v>1.519936</c:v>
                </c:pt>
                <c:pt idx="21770">
                  <c:v>2.056384</c:v>
                </c:pt>
                <c:pt idx="21771">
                  <c:v>3.4422079999999999</c:v>
                </c:pt>
                <c:pt idx="21772">
                  <c:v>3.8892479999999998</c:v>
                </c:pt>
                <c:pt idx="21773">
                  <c:v>4.0233600000000003</c:v>
                </c:pt>
                <c:pt idx="21774">
                  <c:v>3.978656</c:v>
                </c:pt>
                <c:pt idx="21775">
                  <c:v>4.112768</c:v>
                </c:pt>
                <c:pt idx="21776">
                  <c:v>4.4256960000000003</c:v>
                </c:pt>
                <c:pt idx="21777">
                  <c:v>5.4538879999999992</c:v>
                </c:pt>
                <c:pt idx="21778">
                  <c:v>5.4538879999999992</c:v>
                </c:pt>
                <c:pt idx="21779">
                  <c:v>5.5432959999999998</c:v>
                </c:pt>
                <c:pt idx="21780">
                  <c:v>5.7221120000000001</c:v>
                </c:pt>
                <c:pt idx="21781">
                  <c:v>4.8280320000000003</c:v>
                </c:pt>
                <c:pt idx="21782">
                  <c:v>3.8892479999999998</c:v>
                </c:pt>
                <c:pt idx="21783">
                  <c:v>4.380992</c:v>
                </c:pt>
                <c:pt idx="21784">
                  <c:v>4.515104</c:v>
                </c:pt>
                <c:pt idx="21785">
                  <c:v>2.7716479999999999</c:v>
                </c:pt>
                <c:pt idx="21786">
                  <c:v>3.0398719999999999</c:v>
                </c:pt>
                <c:pt idx="21787">
                  <c:v>3.0845760000000002</c:v>
                </c:pt>
                <c:pt idx="21788">
                  <c:v>2.9057599999999999</c:v>
                </c:pt>
                <c:pt idx="21789">
                  <c:v>2.5481280000000002</c:v>
                </c:pt>
                <c:pt idx="21790">
                  <c:v>3.3975039999999996</c:v>
                </c:pt>
                <c:pt idx="21791">
                  <c:v>3.3080959999999999</c:v>
                </c:pt>
                <c:pt idx="21792">
                  <c:v>3.5763199999999999</c:v>
                </c:pt>
                <c:pt idx="21793">
                  <c:v>3.5763199999999999</c:v>
                </c:pt>
                <c:pt idx="21794">
                  <c:v>2.6822400000000002</c:v>
                </c:pt>
                <c:pt idx="21795">
                  <c:v>3.5316160000000001</c:v>
                </c:pt>
                <c:pt idx="21796">
                  <c:v>3.844544</c:v>
                </c:pt>
                <c:pt idx="21797">
                  <c:v>4.515104</c:v>
                </c:pt>
                <c:pt idx="21798">
                  <c:v>3.9339520000000001</c:v>
                </c:pt>
                <c:pt idx="21799">
                  <c:v>4.3362879999999997</c:v>
                </c:pt>
                <c:pt idx="21800">
                  <c:v>3.6210239999999998</c:v>
                </c:pt>
                <c:pt idx="21801">
                  <c:v>2.7716479999999999</c:v>
                </c:pt>
                <c:pt idx="21802">
                  <c:v>2.0116800000000001</c:v>
                </c:pt>
                <c:pt idx="21803">
                  <c:v>2.324608</c:v>
                </c:pt>
                <c:pt idx="21804">
                  <c:v>3.3080959999999999</c:v>
                </c:pt>
                <c:pt idx="21805">
                  <c:v>2.9504639999999998</c:v>
                </c:pt>
                <c:pt idx="21806">
                  <c:v>3.3975039999999996</c:v>
                </c:pt>
                <c:pt idx="21807">
                  <c:v>3.4869119999999998</c:v>
                </c:pt>
                <c:pt idx="21808">
                  <c:v>3.7104320000000004</c:v>
                </c:pt>
                <c:pt idx="21809">
                  <c:v>3.7998400000000001</c:v>
                </c:pt>
                <c:pt idx="21810">
                  <c:v>3.978656</c:v>
                </c:pt>
                <c:pt idx="21811">
                  <c:v>3.8892479999999998</c:v>
                </c:pt>
                <c:pt idx="21812">
                  <c:v>3.6657279999999997</c:v>
                </c:pt>
                <c:pt idx="21813">
                  <c:v>2.7716479999999999</c:v>
                </c:pt>
                <c:pt idx="21814">
                  <c:v>2.45872</c:v>
                </c:pt>
                <c:pt idx="21815">
                  <c:v>2.6822400000000002</c:v>
                </c:pt>
                <c:pt idx="21816">
                  <c:v>2.45872</c:v>
                </c:pt>
                <c:pt idx="21817">
                  <c:v>2.056384</c:v>
                </c:pt>
                <c:pt idx="21818">
                  <c:v>1.8328639999999998</c:v>
                </c:pt>
                <c:pt idx="21819">
                  <c:v>2.0116800000000001</c:v>
                </c:pt>
                <c:pt idx="21820">
                  <c:v>2.056384</c:v>
                </c:pt>
                <c:pt idx="21821">
                  <c:v>3.0398719999999999</c:v>
                </c:pt>
                <c:pt idx="21822">
                  <c:v>3.1292800000000001</c:v>
                </c:pt>
                <c:pt idx="21823">
                  <c:v>2.9504639999999998</c:v>
                </c:pt>
                <c:pt idx="21824">
                  <c:v>4.1574720000000003</c:v>
                </c:pt>
                <c:pt idx="21825">
                  <c:v>5.051552</c:v>
                </c:pt>
                <c:pt idx="21826">
                  <c:v>5.2750720000000006</c:v>
                </c:pt>
                <c:pt idx="21827">
                  <c:v>5.4091839999999998</c:v>
                </c:pt>
                <c:pt idx="21828">
                  <c:v>6.3926720000000001</c:v>
                </c:pt>
                <c:pt idx="21829">
                  <c:v>7.0632320000000002</c:v>
                </c:pt>
                <c:pt idx="21830">
                  <c:v>6.9291200000000002</c:v>
                </c:pt>
                <c:pt idx="21831">
                  <c:v>6.4820799999999998</c:v>
                </c:pt>
                <c:pt idx="21832">
                  <c:v>7.0185279999999999</c:v>
                </c:pt>
                <c:pt idx="21833">
                  <c:v>7.2420479999999996</c:v>
                </c:pt>
                <c:pt idx="21834">
                  <c:v>7.8679040000000002</c:v>
                </c:pt>
                <c:pt idx="21835">
                  <c:v>7.5996800000000002</c:v>
                </c:pt>
                <c:pt idx="21836">
                  <c:v>7.1079360000000005</c:v>
                </c:pt>
                <c:pt idx="21837">
                  <c:v>6.0797439999999998</c:v>
                </c:pt>
                <c:pt idx="21838">
                  <c:v>6.0350399999999995</c:v>
                </c:pt>
                <c:pt idx="21839">
                  <c:v>6.5714879999999996</c:v>
                </c:pt>
                <c:pt idx="21840">
                  <c:v>6.0350399999999995</c:v>
                </c:pt>
                <c:pt idx="21841">
                  <c:v>6.2138559999999998</c:v>
                </c:pt>
                <c:pt idx="21842">
                  <c:v>6.6161919999999999</c:v>
                </c:pt>
                <c:pt idx="21843">
                  <c:v>6.1244479999999992</c:v>
                </c:pt>
                <c:pt idx="21844">
                  <c:v>5.6774079999999998</c:v>
                </c:pt>
                <c:pt idx="21845">
                  <c:v>5.0068479999999997</c:v>
                </c:pt>
                <c:pt idx="21846">
                  <c:v>3.9339520000000001</c:v>
                </c:pt>
                <c:pt idx="21847">
                  <c:v>5.1409599999999998</c:v>
                </c:pt>
                <c:pt idx="21848">
                  <c:v>4.649216</c:v>
                </c:pt>
                <c:pt idx="21849">
                  <c:v>5.0068479999999997</c:v>
                </c:pt>
                <c:pt idx="21850">
                  <c:v>4.91744</c:v>
                </c:pt>
                <c:pt idx="21851">
                  <c:v>5.5432959999999998</c:v>
                </c:pt>
                <c:pt idx="21852">
                  <c:v>5.9456319999999998</c:v>
                </c:pt>
                <c:pt idx="21853">
                  <c:v>5.9456319999999998</c:v>
                </c:pt>
                <c:pt idx="21854">
                  <c:v>6.2585600000000001</c:v>
                </c:pt>
                <c:pt idx="21855">
                  <c:v>6.6608960000000002</c:v>
                </c:pt>
                <c:pt idx="21856">
                  <c:v>5.8562240000000001</c:v>
                </c:pt>
                <c:pt idx="21857">
                  <c:v>5.8115199999999998</c:v>
                </c:pt>
                <c:pt idx="21858">
                  <c:v>6.0350399999999995</c:v>
                </c:pt>
                <c:pt idx="21859">
                  <c:v>5.8562240000000001</c:v>
                </c:pt>
                <c:pt idx="21860">
                  <c:v>5.6327039999999995</c:v>
                </c:pt>
                <c:pt idx="21861">
                  <c:v>5.1409599999999998</c:v>
                </c:pt>
                <c:pt idx="21862">
                  <c:v>4.649216</c:v>
                </c:pt>
                <c:pt idx="21863">
                  <c:v>4.8727359999999997</c:v>
                </c:pt>
                <c:pt idx="21864">
                  <c:v>5.4091839999999998</c:v>
                </c:pt>
                <c:pt idx="21865">
                  <c:v>4.783328</c:v>
                </c:pt>
                <c:pt idx="21866">
                  <c:v>3.7551360000000003</c:v>
                </c:pt>
                <c:pt idx="21867">
                  <c:v>3.3975039999999996</c:v>
                </c:pt>
                <c:pt idx="21868">
                  <c:v>3.3527999999999998</c:v>
                </c:pt>
                <c:pt idx="21869">
                  <c:v>2.8163519999999997</c:v>
                </c:pt>
                <c:pt idx="21870">
                  <c:v>2.2351999999999999</c:v>
                </c:pt>
                <c:pt idx="21871">
                  <c:v>2.190496</c:v>
                </c:pt>
                <c:pt idx="21872">
                  <c:v>2.1457919999999997</c:v>
                </c:pt>
                <c:pt idx="21873">
                  <c:v>2.592832</c:v>
                </c:pt>
                <c:pt idx="21874">
                  <c:v>3.7104320000000004</c:v>
                </c:pt>
                <c:pt idx="21875">
                  <c:v>3.3080959999999999</c:v>
                </c:pt>
                <c:pt idx="21876">
                  <c:v>3.0398719999999999</c:v>
                </c:pt>
                <c:pt idx="21877">
                  <c:v>3.0845760000000002</c:v>
                </c:pt>
                <c:pt idx="21878">
                  <c:v>3.4869119999999998</c:v>
                </c:pt>
                <c:pt idx="21879">
                  <c:v>3.7104320000000004</c:v>
                </c:pt>
                <c:pt idx="21880">
                  <c:v>3.1739839999999999</c:v>
                </c:pt>
                <c:pt idx="21881">
                  <c:v>2.9951680000000001</c:v>
                </c:pt>
                <c:pt idx="21882">
                  <c:v>2.6822400000000002</c:v>
                </c:pt>
                <c:pt idx="21883">
                  <c:v>2.9504639999999998</c:v>
                </c:pt>
                <c:pt idx="21884">
                  <c:v>2.861056</c:v>
                </c:pt>
                <c:pt idx="21885">
                  <c:v>2.9504639999999998</c:v>
                </c:pt>
                <c:pt idx="21886">
                  <c:v>2.9504639999999998</c:v>
                </c:pt>
                <c:pt idx="21887">
                  <c:v>2.8163519999999997</c:v>
                </c:pt>
                <c:pt idx="21888">
                  <c:v>2.2799039999999997</c:v>
                </c:pt>
                <c:pt idx="21889">
                  <c:v>2.1010879999999998</c:v>
                </c:pt>
                <c:pt idx="21890">
                  <c:v>1.8775680000000001</c:v>
                </c:pt>
                <c:pt idx="21891">
                  <c:v>2.1010879999999998</c:v>
                </c:pt>
                <c:pt idx="21892">
                  <c:v>1.7434559999999999</c:v>
                </c:pt>
                <c:pt idx="21893">
                  <c:v>1.654048</c:v>
                </c:pt>
                <c:pt idx="21894">
                  <c:v>1.78816</c:v>
                </c:pt>
                <c:pt idx="21895">
                  <c:v>1.9669760000000001</c:v>
                </c:pt>
                <c:pt idx="21896">
                  <c:v>2.0116800000000001</c:v>
                </c:pt>
                <c:pt idx="21897">
                  <c:v>2.6375360000000003</c:v>
                </c:pt>
                <c:pt idx="21898">
                  <c:v>2.9057599999999999</c:v>
                </c:pt>
                <c:pt idx="21899">
                  <c:v>3.7998400000000001</c:v>
                </c:pt>
                <c:pt idx="21900">
                  <c:v>4.380992</c:v>
                </c:pt>
                <c:pt idx="21901">
                  <c:v>4.8727359999999997</c:v>
                </c:pt>
                <c:pt idx="21902">
                  <c:v>5.0962560000000003</c:v>
                </c:pt>
                <c:pt idx="21903">
                  <c:v>5.5432959999999998</c:v>
                </c:pt>
                <c:pt idx="21904">
                  <c:v>5.7221120000000001</c:v>
                </c:pt>
                <c:pt idx="21905">
                  <c:v>5.0962560000000003</c:v>
                </c:pt>
                <c:pt idx="21906">
                  <c:v>4.649216</c:v>
                </c:pt>
                <c:pt idx="21907">
                  <c:v>4.24688</c:v>
                </c:pt>
                <c:pt idx="21908">
                  <c:v>4.3362879999999997</c:v>
                </c:pt>
                <c:pt idx="21909">
                  <c:v>4.91744</c:v>
                </c:pt>
                <c:pt idx="21910">
                  <c:v>5.3644800000000004</c:v>
                </c:pt>
                <c:pt idx="21911">
                  <c:v>3.978656</c:v>
                </c:pt>
                <c:pt idx="21912">
                  <c:v>4.515104</c:v>
                </c:pt>
                <c:pt idx="21913">
                  <c:v>4.649216</c:v>
                </c:pt>
                <c:pt idx="21914">
                  <c:v>5.1856640000000001</c:v>
                </c:pt>
                <c:pt idx="21915">
                  <c:v>5.4091839999999998</c:v>
                </c:pt>
                <c:pt idx="21916">
                  <c:v>4.783328</c:v>
                </c:pt>
                <c:pt idx="21917">
                  <c:v>4.24688</c:v>
                </c:pt>
                <c:pt idx="21918">
                  <c:v>4.7386239999999997</c:v>
                </c:pt>
                <c:pt idx="21919">
                  <c:v>5.5432959999999998</c:v>
                </c:pt>
                <c:pt idx="21920">
                  <c:v>6.0350399999999995</c:v>
                </c:pt>
                <c:pt idx="21921">
                  <c:v>6.9738239999999996</c:v>
                </c:pt>
                <c:pt idx="21922">
                  <c:v>6.9738239999999996</c:v>
                </c:pt>
                <c:pt idx="21923">
                  <c:v>5.6327039999999995</c:v>
                </c:pt>
                <c:pt idx="21924">
                  <c:v>6.3479679999999998</c:v>
                </c:pt>
                <c:pt idx="21925">
                  <c:v>7.0185279999999999</c:v>
                </c:pt>
                <c:pt idx="21926">
                  <c:v>7.5102720000000005</c:v>
                </c:pt>
                <c:pt idx="21927">
                  <c:v>7.9126079999999996</c:v>
                </c:pt>
                <c:pt idx="21928">
                  <c:v>7.7784959999999996</c:v>
                </c:pt>
                <c:pt idx="21929">
                  <c:v>7.9126079999999996</c:v>
                </c:pt>
                <c:pt idx="21930">
                  <c:v>7.8231999999999999</c:v>
                </c:pt>
                <c:pt idx="21931">
                  <c:v>8.5384640000000012</c:v>
                </c:pt>
                <c:pt idx="21932">
                  <c:v>7.2420479999999996</c:v>
                </c:pt>
                <c:pt idx="21933">
                  <c:v>6.7950079999999993</c:v>
                </c:pt>
                <c:pt idx="21934">
                  <c:v>6.3032639999999995</c:v>
                </c:pt>
                <c:pt idx="21935">
                  <c:v>6.3926720000000001</c:v>
                </c:pt>
                <c:pt idx="21936">
                  <c:v>6.3926720000000001</c:v>
                </c:pt>
                <c:pt idx="21937">
                  <c:v>5.7221120000000001</c:v>
                </c:pt>
                <c:pt idx="21938">
                  <c:v>5.4091839999999998</c:v>
                </c:pt>
                <c:pt idx="21939">
                  <c:v>5.3197760000000001</c:v>
                </c:pt>
                <c:pt idx="21940">
                  <c:v>5.1409599999999998</c:v>
                </c:pt>
                <c:pt idx="21941">
                  <c:v>4.8727359999999997</c:v>
                </c:pt>
                <c:pt idx="21942">
                  <c:v>4.91744</c:v>
                </c:pt>
                <c:pt idx="21943">
                  <c:v>5.1856640000000001</c:v>
                </c:pt>
                <c:pt idx="21944">
                  <c:v>5.1856640000000001</c:v>
                </c:pt>
                <c:pt idx="21945">
                  <c:v>4.8727359999999997</c:v>
                </c:pt>
                <c:pt idx="21946">
                  <c:v>5.0068479999999997</c:v>
                </c:pt>
                <c:pt idx="21947">
                  <c:v>4.8727359999999997</c:v>
                </c:pt>
                <c:pt idx="21948">
                  <c:v>5.0962560000000003</c:v>
                </c:pt>
                <c:pt idx="21949">
                  <c:v>5.0068479999999997</c:v>
                </c:pt>
                <c:pt idx="21950">
                  <c:v>5.1856640000000001</c:v>
                </c:pt>
                <c:pt idx="21951">
                  <c:v>5.1409599999999998</c:v>
                </c:pt>
                <c:pt idx="21952">
                  <c:v>4.6045120000000006</c:v>
                </c:pt>
                <c:pt idx="21953">
                  <c:v>4.112768</c:v>
                </c:pt>
                <c:pt idx="21954">
                  <c:v>4.4256960000000003</c:v>
                </c:pt>
                <c:pt idx="21955">
                  <c:v>3.5763199999999999</c:v>
                </c:pt>
                <c:pt idx="21956">
                  <c:v>3.1739839999999999</c:v>
                </c:pt>
                <c:pt idx="21957">
                  <c:v>3.3080959999999999</c:v>
                </c:pt>
                <c:pt idx="21958">
                  <c:v>2.592832</c:v>
                </c:pt>
                <c:pt idx="21959">
                  <c:v>2.45872</c:v>
                </c:pt>
                <c:pt idx="21960">
                  <c:v>2.5481280000000002</c:v>
                </c:pt>
                <c:pt idx="21961">
                  <c:v>2.190496</c:v>
                </c:pt>
                <c:pt idx="21962">
                  <c:v>1.6987519999999998</c:v>
                </c:pt>
                <c:pt idx="21963">
                  <c:v>1.3858239999999999</c:v>
                </c:pt>
                <c:pt idx="21964">
                  <c:v>0.75996799999999998</c:v>
                </c:pt>
                <c:pt idx="21965">
                  <c:v>0.67056000000000004</c:v>
                </c:pt>
                <c:pt idx="21966">
                  <c:v>0.98348800000000003</c:v>
                </c:pt>
                <c:pt idx="21967">
                  <c:v>0.44703999999999999</c:v>
                </c:pt>
                <c:pt idx="21968">
                  <c:v>0.581152</c:v>
                </c:pt>
                <c:pt idx="21969">
                  <c:v>1.162304</c:v>
                </c:pt>
                <c:pt idx="21970">
                  <c:v>1.9669760000000001</c:v>
                </c:pt>
                <c:pt idx="21971">
                  <c:v>2.056384</c:v>
                </c:pt>
                <c:pt idx="21972">
                  <c:v>2.7716479999999999</c:v>
                </c:pt>
                <c:pt idx="21973">
                  <c:v>2.3693119999999999</c:v>
                </c:pt>
                <c:pt idx="21974">
                  <c:v>4.9621439999999994</c:v>
                </c:pt>
                <c:pt idx="21975">
                  <c:v>4.91744</c:v>
                </c:pt>
                <c:pt idx="21976">
                  <c:v>4.649216</c:v>
                </c:pt>
                <c:pt idx="21977">
                  <c:v>4.6939200000000003</c:v>
                </c:pt>
                <c:pt idx="21978">
                  <c:v>4.2915839999999994</c:v>
                </c:pt>
                <c:pt idx="21979">
                  <c:v>4.3362879999999997</c:v>
                </c:pt>
                <c:pt idx="21980">
                  <c:v>4.0680639999999997</c:v>
                </c:pt>
                <c:pt idx="21981">
                  <c:v>4.112768</c:v>
                </c:pt>
                <c:pt idx="21982">
                  <c:v>3.2186880000000002</c:v>
                </c:pt>
                <c:pt idx="21983">
                  <c:v>2.056384</c:v>
                </c:pt>
                <c:pt idx="21984">
                  <c:v>3.3080959999999999</c:v>
                </c:pt>
                <c:pt idx="21985">
                  <c:v>3.5763199999999999</c:v>
                </c:pt>
                <c:pt idx="21986">
                  <c:v>3.5316160000000001</c:v>
                </c:pt>
                <c:pt idx="21987">
                  <c:v>4.2915839999999994</c:v>
                </c:pt>
                <c:pt idx="21988">
                  <c:v>4.649216</c:v>
                </c:pt>
                <c:pt idx="21989">
                  <c:v>4.8280320000000003</c:v>
                </c:pt>
                <c:pt idx="21990">
                  <c:v>5.1856640000000001</c:v>
                </c:pt>
                <c:pt idx="21991">
                  <c:v>4.515104</c:v>
                </c:pt>
                <c:pt idx="21992">
                  <c:v>4.7386239999999997</c:v>
                </c:pt>
                <c:pt idx="21993">
                  <c:v>4.380992</c:v>
                </c:pt>
                <c:pt idx="21994">
                  <c:v>4.8727359999999997</c:v>
                </c:pt>
                <c:pt idx="21995">
                  <c:v>5.2750720000000006</c:v>
                </c:pt>
                <c:pt idx="21996">
                  <c:v>6.7055999999999996</c:v>
                </c:pt>
                <c:pt idx="21997">
                  <c:v>7.2420479999999996</c:v>
                </c:pt>
                <c:pt idx="21998">
                  <c:v>6.9738239999999996</c:v>
                </c:pt>
                <c:pt idx="21999">
                  <c:v>7.0632320000000002</c:v>
                </c:pt>
                <c:pt idx="22000">
                  <c:v>5.8115199999999998</c:v>
                </c:pt>
                <c:pt idx="22001">
                  <c:v>6.4820799999999998</c:v>
                </c:pt>
                <c:pt idx="22002">
                  <c:v>6.8844159999999999</c:v>
                </c:pt>
                <c:pt idx="22003">
                  <c:v>6.4373760000000004</c:v>
                </c:pt>
                <c:pt idx="22004">
                  <c:v>6.4820799999999998</c:v>
                </c:pt>
                <c:pt idx="22005">
                  <c:v>6.5267840000000001</c:v>
                </c:pt>
                <c:pt idx="22006">
                  <c:v>6.7503039999999999</c:v>
                </c:pt>
                <c:pt idx="22007">
                  <c:v>6.4820799999999998</c:v>
                </c:pt>
                <c:pt idx="22008">
                  <c:v>6.1691520000000004</c:v>
                </c:pt>
                <c:pt idx="22009">
                  <c:v>5.3197760000000001</c:v>
                </c:pt>
                <c:pt idx="22010">
                  <c:v>4.8727359999999997</c:v>
                </c:pt>
                <c:pt idx="22011">
                  <c:v>5.0068479999999997</c:v>
                </c:pt>
                <c:pt idx="22012">
                  <c:v>5.4091839999999998</c:v>
                </c:pt>
                <c:pt idx="22013">
                  <c:v>4.515104</c:v>
                </c:pt>
                <c:pt idx="22014">
                  <c:v>4.2021759999999997</c:v>
                </c:pt>
                <c:pt idx="22015">
                  <c:v>3.3527999999999998</c:v>
                </c:pt>
                <c:pt idx="22016">
                  <c:v>3.1739839999999999</c:v>
                </c:pt>
                <c:pt idx="22017">
                  <c:v>2.592832</c:v>
                </c:pt>
                <c:pt idx="22018">
                  <c:v>1.9669760000000001</c:v>
                </c:pt>
                <c:pt idx="22019">
                  <c:v>2.2351999999999999</c:v>
                </c:pt>
                <c:pt idx="22020">
                  <c:v>2.3693119999999999</c:v>
                </c:pt>
                <c:pt idx="22021">
                  <c:v>3.3080959999999999</c:v>
                </c:pt>
                <c:pt idx="22022">
                  <c:v>4.3362879999999997</c:v>
                </c:pt>
                <c:pt idx="22023">
                  <c:v>3.7551360000000003</c:v>
                </c:pt>
                <c:pt idx="22024">
                  <c:v>2.7716479999999999</c:v>
                </c:pt>
                <c:pt idx="22025">
                  <c:v>1.6987519999999998</c:v>
                </c:pt>
                <c:pt idx="22026">
                  <c:v>1.2070080000000001</c:v>
                </c:pt>
                <c:pt idx="22027">
                  <c:v>1.922272</c:v>
                </c:pt>
                <c:pt idx="22028">
                  <c:v>2.056384</c:v>
                </c:pt>
                <c:pt idx="22029">
                  <c:v>2.2351999999999999</c:v>
                </c:pt>
                <c:pt idx="22030">
                  <c:v>2.5481280000000002</c:v>
                </c:pt>
                <c:pt idx="22031">
                  <c:v>2.8163519999999997</c:v>
                </c:pt>
                <c:pt idx="22032">
                  <c:v>3.6657279999999997</c:v>
                </c:pt>
                <c:pt idx="22033">
                  <c:v>5.051552</c:v>
                </c:pt>
                <c:pt idx="22034">
                  <c:v>5.9009279999999995</c:v>
                </c:pt>
                <c:pt idx="22035">
                  <c:v>6.0350399999999995</c:v>
                </c:pt>
                <c:pt idx="22036">
                  <c:v>6.8844159999999999</c:v>
                </c:pt>
                <c:pt idx="22037">
                  <c:v>8.0467200000000005</c:v>
                </c:pt>
                <c:pt idx="22038">
                  <c:v>8.2702399999999994</c:v>
                </c:pt>
                <c:pt idx="22039">
                  <c:v>9.3878400000000006</c:v>
                </c:pt>
                <c:pt idx="22040">
                  <c:v>7.1526399999999999</c:v>
                </c:pt>
                <c:pt idx="22041">
                  <c:v>8.3149440000000006</c:v>
                </c:pt>
                <c:pt idx="22042">
                  <c:v>7.7337920000000002</c:v>
                </c:pt>
                <c:pt idx="22043">
                  <c:v>7.2867519999999999</c:v>
                </c:pt>
                <c:pt idx="22044">
                  <c:v>7.9573119999999999</c:v>
                </c:pt>
                <c:pt idx="22045">
                  <c:v>7.0632320000000002</c:v>
                </c:pt>
                <c:pt idx="22046">
                  <c:v>6.0797439999999998</c:v>
                </c:pt>
                <c:pt idx="22047">
                  <c:v>4.8280320000000003</c:v>
                </c:pt>
                <c:pt idx="22048">
                  <c:v>5.3644800000000004</c:v>
                </c:pt>
                <c:pt idx="22049">
                  <c:v>5.2750720000000006</c:v>
                </c:pt>
                <c:pt idx="22050">
                  <c:v>4.4256960000000003</c:v>
                </c:pt>
                <c:pt idx="22051">
                  <c:v>3.5763199999999999</c:v>
                </c:pt>
                <c:pt idx="22052">
                  <c:v>2.45872</c:v>
                </c:pt>
                <c:pt idx="22053">
                  <c:v>3.6210239999999998</c:v>
                </c:pt>
                <c:pt idx="22054">
                  <c:v>3.7104320000000004</c:v>
                </c:pt>
                <c:pt idx="22055">
                  <c:v>5.0068479999999997</c:v>
                </c:pt>
                <c:pt idx="22056">
                  <c:v>5.5432959999999998</c:v>
                </c:pt>
                <c:pt idx="22057">
                  <c:v>4.649216</c:v>
                </c:pt>
                <c:pt idx="22058">
                  <c:v>4.6939200000000003</c:v>
                </c:pt>
                <c:pt idx="22059">
                  <c:v>6.0797439999999998</c:v>
                </c:pt>
                <c:pt idx="22060">
                  <c:v>6.5267840000000001</c:v>
                </c:pt>
                <c:pt idx="22061">
                  <c:v>7.6890879999999999</c:v>
                </c:pt>
                <c:pt idx="22062">
                  <c:v>7.3761599999999996</c:v>
                </c:pt>
                <c:pt idx="22063">
                  <c:v>7.9573119999999999</c:v>
                </c:pt>
                <c:pt idx="22064">
                  <c:v>9.0749119999999994</c:v>
                </c:pt>
                <c:pt idx="22065">
                  <c:v>9.3878400000000006</c:v>
                </c:pt>
                <c:pt idx="22066">
                  <c:v>9.432544</c:v>
                </c:pt>
                <c:pt idx="22067">
                  <c:v>9.7454719999999995</c:v>
                </c:pt>
                <c:pt idx="22068">
                  <c:v>9.7007680000000001</c:v>
                </c:pt>
                <c:pt idx="22069">
                  <c:v>9.2537279999999988</c:v>
                </c:pt>
                <c:pt idx="22070">
                  <c:v>8.7172800000000006</c:v>
                </c:pt>
                <c:pt idx="22071">
                  <c:v>8.2702399999999994</c:v>
                </c:pt>
                <c:pt idx="22072">
                  <c:v>7.6443840000000005</c:v>
                </c:pt>
                <c:pt idx="22073">
                  <c:v>7.1973440000000002</c:v>
                </c:pt>
                <c:pt idx="22074">
                  <c:v>5.8115199999999998</c:v>
                </c:pt>
                <c:pt idx="22075">
                  <c:v>4.9621439999999994</c:v>
                </c:pt>
                <c:pt idx="22076">
                  <c:v>2.9057599999999999</c:v>
                </c:pt>
                <c:pt idx="22077">
                  <c:v>2.1457919999999997</c:v>
                </c:pt>
                <c:pt idx="22078">
                  <c:v>2.9504639999999998</c:v>
                </c:pt>
                <c:pt idx="22079">
                  <c:v>2.4140160000000002</c:v>
                </c:pt>
                <c:pt idx="22080">
                  <c:v>2.3693119999999999</c:v>
                </c:pt>
                <c:pt idx="22081">
                  <c:v>3.3080959999999999</c:v>
                </c:pt>
                <c:pt idx="22082">
                  <c:v>3.3975039999999996</c:v>
                </c:pt>
                <c:pt idx="22083">
                  <c:v>3.3527999999999998</c:v>
                </c:pt>
                <c:pt idx="22084">
                  <c:v>2.9057599999999999</c:v>
                </c:pt>
                <c:pt idx="22085">
                  <c:v>3.4869119999999998</c:v>
                </c:pt>
                <c:pt idx="22086">
                  <c:v>4.649216</c:v>
                </c:pt>
                <c:pt idx="22087">
                  <c:v>5.2750720000000006</c:v>
                </c:pt>
                <c:pt idx="22088">
                  <c:v>4.649216</c:v>
                </c:pt>
                <c:pt idx="22089">
                  <c:v>4.91744</c:v>
                </c:pt>
                <c:pt idx="22090">
                  <c:v>4.91744</c:v>
                </c:pt>
                <c:pt idx="22091">
                  <c:v>4.6045120000000006</c:v>
                </c:pt>
                <c:pt idx="22092">
                  <c:v>3.6657279999999997</c:v>
                </c:pt>
                <c:pt idx="22093">
                  <c:v>5.5880000000000001</c:v>
                </c:pt>
                <c:pt idx="22094">
                  <c:v>6.7503039999999999</c:v>
                </c:pt>
                <c:pt idx="22095">
                  <c:v>7.2867519999999999</c:v>
                </c:pt>
                <c:pt idx="22096">
                  <c:v>4.649216</c:v>
                </c:pt>
                <c:pt idx="22097">
                  <c:v>4.515104</c:v>
                </c:pt>
                <c:pt idx="22098">
                  <c:v>4.8727359999999997</c:v>
                </c:pt>
                <c:pt idx="22099">
                  <c:v>4.112768</c:v>
                </c:pt>
                <c:pt idx="22100">
                  <c:v>4.2915839999999994</c:v>
                </c:pt>
                <c:pt idx="22101">
                  <c:v>3.3527999999999998</c:v>
                </c:pt>
                <c:pt idx="22102">
                  <c:v>2.2351999999999999</c:v>
                </c:pt>
                <c:pt idx="22103">
                  <c:v>4.4256960000000003</c:v>
                </c:pt>
                <c:pt idx="22104">
                  <c:v>5.4091839999999998</c:v>
                </c:pt>
                <c:pt idx="22105">
                  <c:v>6.2585600000000001</c:v>
                </c:pt>
                <c:pt idx="22106">
                  <c:v>6.7503039999999999</c:v>
                </c:pt>
                <c:pt idx="22107">
                  <c:v>7.2420479999999996</c:v>
                </c:pt>
                <c:pt idx="22108">
                  <c:v>6.6161919999999999</c:v>
                </c:pt>
                <c:pt idx="22109">
                  <c:v>6.3479679999999998</c:v>
                </c:pt>
                <c:pt idx="22110">
                  <c:v>6.3479679999999998</c:v>
                </c:pt>
                <c:pt idx="22111">
                  <c:v>6.4373760000000004</c:v>
                </c:pt>
                <c:pt idx="22112">
                  <c:v>6.1244479999999992</c:v>
                </c:pt>
                <c:pt idx="22113">
                  <c:v>5.7668160000000004</c:v>
                </c:pt>
                <c:pt idx="22114">
                  <c:v>6.5714879999999996</c:v>
                </c:pt>
                <c:pt idx="22115">
                  <c:v>6.8397120000000005</c:v>
                </c:pt>
                <c:pt idx="22116">
                  <c:v>7.7784959999999996</c:v>
                </c:pt>
                <c:pt idx="22117">
                  <c:v>8.1361279999999994</c:v>
                </c:pt>
                <c:pt idx="22118">
                  <c:v>8.6725759999999994</c:v>
                </c:pt>
                <c:pt idx="22119">
                  <c:v>8.1808320000000005</c:v>
                </c:pt>
                <c:pt idx="22120">
                  <c:v>7.8231999999999999</c:v>
                </c:pt>
                <c:pt idx="22121">
                  <c:v>8.5831679999999988</c:v>
                </c:pt>
                <c:pt idx="22122">
                  <c:v>8.1361279999999994</c:v>
                </c:pt>
                <c:pt idx="22123">
                  <c:v>6.9738239999999996</c:v>
                </c:pt>
                <c:pt idx="22124">
                  <c:v>6.4373760000000004</c:v>
                </c:pt>
                <c:pt idx="22125">
                  <c:v>6.2585600000000001</c:v>
                </c:pt>
                <c:pt idx="22126">
                  <c:v>6.9291200000000002</c:v>
                </c:pt>
                <c:pt idx="22127">
                  <c:v>6.4373760000000004</c:v>
                </c:pt>
                <c:pt idx="22128">
                  <c:v>6.3926720000000001</c:v>
                </c:pt>
                <c:pt idx="22129">
                  <c:v>5.3644800000000004</c:v>
                </c:pt>
                <c:pt idx="22130">
                  <c:v>4.5598079999999994</c:v>
                </c:pt>
                <c:pt idx="22131">
                  <c:v>4.2021759999999997</c:v>
                </c:pt>
                <c:pt idx="22132">
                  <c:v>2.190496</c:v>
                </c:pt>
                <c:pt idx="22133">
                  <c:v>1.56464</c:v>
                </c:pt>
                <c:pt idx="22134">
                  <c:v>1.162304</c:v>
                </c:pt>
                <c:pt idx="22135">
                  <c:v>1.6093440000000001</c:v>
                </c:pt>
                <c:pt idx="22136">
                  <c:v>2.45872</c:v>
                </c:pt>
                <c:pt idx="22137">
                  <c:v>2.8163519999999997</c:v>
                </c:pt>
                <c:pt idx="22138">
                  <c:v>3.3527999999999998</c:v>
                </c:pt>
                <c:pt idx="22139">
                  <c:v>4.2021759999999997</c:v>
                </c:pt>
                <c:pt idx="22140">
                  <c:v>4.649216</c:v>
                </c:pt>
                <c:pt idx="22141">
                  <c:v>3.6657279999999997</c:v>
                </c:pt>
                <c:pt idx="22142">
                  <c:v>6.7055999999999996</c:v>
                </c:pt>
                <c:pt idx="22143">
                  <c:v>8.1808320000000005</c:v>
                </c:pt>
                <c:pt idx="22144">
                  <c:v>8.0467200000000005</c:v>
                </c:pt>
                <c:pt idx="22145">
                  <c:v>7.3761599999999996</c:v>
                </c:pt>
                <c:pt idx="22146">
                  <c:v>4.9621439999999994</c:v>
                </c:pt>
                <c:pt idx="22147">
                  <c:v>4.380992</c:v>
                </c:pt>
                <c:pt idx="22148">
                  <c:v>5.1409599999999998</c:v>
                </c:pt>
                <c:pt idx="22149">
                  <c:v>5.7668160000000004</c:v>
                </c:pt>
                <c:pt idx="22150">
                  <c:v>6.1244479999999992</c:v>
                </c:pt>
                <c:pt idx="22151">
                  <c:v>5.0068479999999997</c:v>
                </c:pt>
                <c:pt idx="22152">
                  <c:v>3.1739839999999999</c:v>
                </c:pt>
                <c:pt idx="22153">
                  <c:v>3.5763199999999999</c:v>
                </c:pt>
                <c:pt idx="22154">
                  <c:v>5.6774079999999998</c:v>
                </c:pt>
                <c:pt idx="22155">
                  <c:v>6.3032639999999995</c:v>
                </c:pt>
                <c:pt idx="22156">
                  <c:v>6.1244479999999992</c:v>
                </c:pt>
                <c:pt idx="22157">
                  <c:v>7.3314559999999993</c:v>
                </c:pt>
                <c:pt idx="22158">
                  <c:v>8.1808320000000005</c:v>
                </c:pt>
                <c:pt idx="22159">
                  <c:v>8.2702399999999994</c:v>
                </c:pt>
                <c:pt idx="22160">
                  <c:v>9.1196159999999988</c:v>
                </c:pt>
                <c:pt idx="22161">
                  <c:v>9.0749119999999994</c:v>
                </c:pt>
                <c:pt idx="22162">
                  <c:v>8.2702399999999994</c:v>
                </c:pt>
                <c:pt idx="22163">
                  <c:v>8.0467200000000005</c:v>
                </c:pt>
                <c:pt idx="22164">
                  <c:v>7.9573119999999999</c:v>
                </c:pt>
                <c:pt idx="22165">
                  <c:v>8.0020159999999994</c:v>
                </c:pt>
                <c:pt idx="22166">
                  <c:v>8.359648</c:v>
                </c:pt>
                <c:pt idx="22167">
                  <c:v>7.6890879999999999</c:v>
                </c:pt>
                <c:pt idx="22168">
                  <c:v>7.1973440000000002</c:v>
                </c:pt>
                <c:pt idx="22169">
                  <c:v>6.5714879999999996</c:v>
                </c:pt>
                <c:pt idx="22170">
                  <c:v>6.0797439999999998</c:v>
                </c:pt>
                <c:pt idx="22171">
                  <c:v>5.9456319999999998</c:v>
                </c:pt>
                <c:pt idx="22172">
                  <c:v>4.380992</c:v>
                </c:pt>
                <c:pt idx="22173">
                  <c:v>3.2633920000000001</c:v>
                </c:pt>
                <c:pt idx="22174">
                  <c:v>1.78816</c:v>
                </c:pt>
                <c:pt idx="22175">
                  <c:v>2.1457919999999997</c:v>
                </c:pt>
                <c:pt idx="22176">
                  <c:v>2.1457919999999997</c:v>
                </c:pt>
                <c:pt idx="22177">
                  <c:v>1.654048</c:v>
                </c:pt>
                <c:pt idx="22178">
                  <c:v>0.581152</c:v>
                </c:pt>
                <c:pt idx="22179">
                  <c:v>1.162304</c:v>
                </c:pt>
                <c:pt idx="22180">
                  <c:v>1.654048</c:v>
                </c:pt>
                <c:pt idx="22181">
                  <c:v>2.4140160000000002</c:v>
                </c:pt>
                <c:pt idx="22182">
                  <c:v>1.4752319999999999</c:v>
                </c:pt>
                <c:pt idx="22183">
                  <c:v>1.296416</c:v>
                </c:pt>
                <c:pt idx="22184">
                  <c:v>0.80467200000000005</c:v>
                </c:pt>
                <c:pt idx="22185">
                  <c:v>1.162304</c:v>
                </c:pt>
                <c:pt idx="22186">
                  <c:v>1.8775680000000001</c:v>
                </c:pt>
                <c:pt idx="22187">
                  <c:v>4.8727359999999997</c:v>
                </c:pt>
                <c:pt idx="22188">
                  <c:v>5.3644800000000004</c:v>
                </c:pt>
                <c:pt idx="22189">
                  <c:v>5.3644800000000004</c:v>
                </c:pt>
                <c:pt idx="22190">
                  <c:v>4.8727359999999997</c:v>
                </c:pt>
                <c:pt idx="22191">
                  <c:v>4.6939200000000003</c:v>
                </c:pt>
                <c:pt idx="22192">
                  <c:v>4.0233600000000003</c:v>
                </c:pt>
                <c:pt idx="22193">
                  <c:v>3.1292800000000001</c:v>
                </c:pt>
                <c:pt idx="22194">
                  <c:v>2.7269439999999996</c:v>
                </c:pt>
                <c:pt idx="22195">
                  <c:v>2.2799039999999997</c:v>
                </c:pt>
                <c:pt idx="22196">
                  <c:v>2.4140160000000002</c:v>
                </c:pt>
                <c:pt idx="22197">
                  <c:v>2.4140160000000002</c:v>
                </c:pt>
                <c:pt idx="22198">
                  <c:v>2.592832</c:v>
                </c:pt>
                <c:pt idx="22199">
                  <c:v>1.296416</c:v>
                </c:pt>
                <c:pt idx="22200">
                  <c:v>1.519936</c:v>
                </c:pt>
                <c:pt idx="22201">
                  <c:v>1.519936</c:v>
                </c:pt>
                <c:pt idx="22202">
                  <c:v>2.592832</c:v>
                </c:pt>
                <c:pt idx="22203">
                  <c:v>4.1574720000000003</c:v>
                </c:pt>
                <c:pt idx="22204">
                  <c:v>4.515104</c:v>
                </c:pt>
                <c:pt idx="22205">
                  <c:v>4.9621439999999994</c:v>
                </c:pt>
                <c:pt idx="22206">
                  <c:v>4.9621439999999994</c:v>
                </c:pt>
                <c:pt idx="22207">
                  <c:v>6.0797439999999998</c:v>
                </c:pt>
                <c:pt idx="22208">
                  <c:v>7.4208640000000008</c:v>
                </c:pt>
                <c:pt idx="22209">
                  <c:v>8.5831679999999988</c:v>
                </c:pt>
                <c:pt idx="22210">
                  <c:v>7.7784959999999996</c:v>
                </c:pt>
                <c:pt idx="22211">
                  <c:v>7.5102720000000005</c:v>
                </c:pt>
                <c:pt idx="22212">
                  <c:v>7.7337920000000002</c:v>
                </c:pt>
                <c:pt idx="22213">
                  <c:v>6.9291200000000002</c:v>
                </c:pt>
                <c:pt idx="22214">
                  <c:v>6.2585600000000001</c:v>
                </c:pt>
                <c:pt idx="22215">
                  <c:v>6.0797439999999998</c:v>
                </c:pt>
                <c:pt idx="22216">
                  <c:v>5.9009279999999995</c:v>
                </c:pt>
                <c:pt idx="22217">
                  <c:v>5.0962560000000003</c:v>
                </c:pt>
                <c:pt idx="22218">
                  <c:v>5.0962560000000003</c:v>
                </c:pt>
                <c:pt idx="22219">
                  <c:v>4.9621439999999994</c:v>
                </c:pt>
                <c:pt idx="22220">
                  <c:v>4.4256960000000003</c:v>
                </c:pt>
                <c:pt idx="22221">
                  <c:v>4.6045120000000006</c:v>
                </c:pt>
                <c:pt idx="22222">
                  <c:v>3.6657279999999997</c:v>
                </c:pt>
                <c:pt idx="22223">
                  <c:v>2.056384</c:v>
                </c:pt>
                <c:pt idx="22224">
                  <c:v>1.0728959999999998</c:v>
                </c:pt>
                <c:pt idx="22225">
                  <c:v>0.84937599999999991</c:v>
                </c:pt>
                <c:pt idx="22226">
                  <c:v>0.71526400000000001</c:v>
                </c:pt>
                <c:pt idx="22227">
                  <c:v>0.581152</c:v>
                </c:pt>
                <c:pt idx="22228">
                  <c:v>1.654048</c:v>
                </c:pt>
                <c:pt idx="22229">
                  <c:v>2.190496</c:v>
                </c:pt>
                <c:pt idx="22230">
                  <c:v>3.2633920000000001</c:v>
                </c:pt>
                <c:pt idx="22231">
                  <c:v>4.380992</c:v>
                </c:pt>
                <c:pt idx="22232">
                  <c:v>4.3362879999999997</c:v>
                </c:pt>
                <c:pt idx="22233">
                  <c:v>3.6657279999999997</c:v>
                </c:pt>
                <c:pt idx="22234">
                  <c:v>4.3362879999999997</c:v>
                </c:pt>
                <c:pt idx="22235">
                  <c:v>4.4703999999999997</c:v>
                </c:pt>
                <c:pt idx="22236">
                  <c:v>3.2633920000000001</c:v>
                </c:pt>
                <c:pt idx="22237">
                  <c:v>4.6045120000000006</c:v>
                </c:pt>
                <c:pt idx="22238">
                  <c:v>3.7998400000000001</c:v>
                </c:pt>
                <c:pt idx="22239">
                  <c:v>3.0845760000000002</c:v>
                </c:pt>
                <c:pt idx="22240">
                  <c:v>2.7269439999999996</c:v>
                </c:pt>
                <c:pt idx="22241">
                  <c:v>3.0845760000000002</c:v>
                </c:pt>
                <c:pt idx="22242">
                  <c:v>2.9504639999999998</c:v>
                </c:pt>
                <c:pt idx="22243">
                  <c:v>2.9951680000000001</c:v>
                </c:pt>
                <c:pt idx="22244">
                  <c:v>2.9951680000000001</c:v>
                </c:pt>
                <c:pt idx="22245">
                  <c:v>2.5034239999999999</c:v>
                </c:pt>
                <c:pt idx="22246">
                  <c:v>2.6375360000000003</c:v>
                </c:pt>
                <c:pt idx="22247">
                  <c:v>2.7716479999999999</c:v>
                </c:pt>
                <c:pt idx="22248">
                  <c:v>2.7716479999999999</c:v>
                </c:pt>
                <c:pt idx="22249">
                  <c:v>3.3080959999999999</c:v>
                </c:pt>
                <c:pt idx="22250">
                  <c:v>3.4422079999999999</c:v>
                </c:pt>
                <c:pt idx="22251">
                  <c:v>3.844544</c:v>
                </c:pt>
                <c:pt idx="22252">
                  <c:v>4.0233600000000003</c:v>
                </c:pt>
                <c:pt idx="22253">
                  <c:v>3.978656</c:v>
                </c:pt>
                <c:pt idx="22254">
                  <c:v>4.9621439999999994</c:v>
                </c:pt>
                <c:pt idx="22255">
                  <c:v>6.4373760000000004</c:v>
                </c:pt>
                <c:pt idx="22256">
                  <c:v>8.0914239999999999</c:v>
                </c:pt>
                <c:pt idx="22257">
                  <c:v>8.6725759999999994</c:v>
                </c:pt>
                <c:pt idx="22258">
                  <c:v>8.1808320000000005</c:v>
                </c:pt>
                <c:pt idx="22259">
                  <c:v>7.554975999999999</c:v>
                </c:pt>
                <c:pt idx="22260">
                  <c:v>6.7950079999999993</c:v>
                </c:pt>
                <c:pt idx="22261">
                  <c:v>6.7950079999999993</c:v>
                </c:pt>
                <c:pt idx="22262">
                  <c:v>6.7055999999999996</c:v>
                </c:pt>
                <c:pt idx="22263">
                  <c:v>6.7950079999999993</c:v>
                </c:pt>
                <c:pt idx="22264">
                  <c:v>4.649216</c:v>
                </c:pt>
                <c:pt idx="22265">
                  <c:v>2.9951680000000001</c:v>
                </c:pt>
                <c:pt idx="22266">
                  <c:v>3.844544</c:v>
                </c:pt>
                <c:pt idx="22267">
                  <c:v>4.649216</c:v>
                </c:pt>
                <c:pt idx="22268">
                  <c:v>6.3926720000000001</c:v>
                </c:pt>
                <c:pt idx="22269">
                  <c:v>5.7221120000000001</c:v>
                </c:pt>
                <c:pt idx="22270">
                  <c:v>4.1574720000000003</c:v>
                </c:pt>
                <c:pt idx="22271">
                  <c:v>4.4256960000000003</c:v>
                </c:pt>
                <c:pt idx="22272">
                  <c:v>3.6657279999999997</c:v>
                </c:pt>
                <c:pt idx="22273">
                  <c:v>4.0233600000000003</c:v>
                </c:pt>
                <c:pt idx="22274">
                  <c:v>4.8727359999999997</c:v>
                </c:pt>
                <c:pt idx="22275">
                  <c:v>5.051552</c:v>
                </c:pt>
                <c:pt idx="22276">
                  <c:v>5.0068479999999997</c:v>
                </c:pt>
                <c:pt idx="22277">
                  <c:v>5.7221120000000001</c:v>
                </c:pt>
                <c:pt idx="22278">
                  <c:v>5.4985920000000004</c:v>
                </c:pt>
                <c:pt idx="22279">
                  <c:v>6.5714879999999996</c:v>
                </c:pt>
                <c:pt idx="22280">
                  <c:v>7.1973440000000002</c:v>
                </c:pt>
                <c:pt idx="22281">
                  <c:v>6.9291200000000002</c:v>
                </c:pt>
                <c:pt idx="22282">
                  <c:v>6.4373760000000004</c:v>
                </c:pt>
                <c:pt idx="22283">
                  <c:v>6.1691520000000004</c:v>
                </c:pt>
                <c:pt idx="22284">
                  <c:v>5.9009279999999995</c:v>
                </c:pt>
                <c:pt idx="22285">
                  <c:v>5.6327039999999995</c:v>
                </c:pt>
                <c:pt idx="22286">
                  <c:v>6.0797439999999998</c:v>
                </c:pt>
                <c:pt idx="22287">
                  <c:v>6.9291200000000002</c:v>
                </c:pt>
                <c:pt idx="22288">
                  <c:v>7.3761599999999996</c:v>
                </c:pt>
                <c:pt idx="22289">
                  <c:v>6.4373760000000004</c:v>
                </c:pt>
                <c:pt idx="22290">
                  <c:v>5.4985920000000004</c:v>
                </c:pt>
                <c:pt idx="22291">
                  <c:v>5.0068479999999997</c:v>
                </c:pt>
                <c:pt idx="22292">
                  <c:v>5.0962560000000003</c:v>
                </c:pt>
                <c:pt idx="22293">
                  <c:v>4.5598079999999994</c:v>
                </c:pt>
                <c:pt idx="22294">
                  <c:v>3.978656</c:v>
                </c:pt>
                <c:pt idx="22295">
                  <c:v>3.4422079999999999</c:v>
                </c:pt>
                <c:pt idx="22296">
                  <c:v>3.5763199999999999</c:v>
                </c:pt>
                <c:pt idx="22297">
                  <c:v>3.2186880000000002</c:v>
                </c:pt>
                <c:pt idx="22298">
                  <c:v>2.7269439999999996</c:v>
                </c:pt>
                <c:pt idx="22299">
                  <c:v>2.5481280000000002</c:v>
                </c:pt>
                <c:pt idx="22300">
                  <c:v>1.6093440000000001</c:v>
                </c:pt>
                <c:pt idx="22301">
                  <c:v>2.0116800000000001</c:v>
                </c:pt>
                <c:pt idx="22302">
                  <c:v>2.45872</c:v>
                </c:pt>
                <c:pt idx="22303">
                  <c:v>2.6375360000000003</c:v>
                </c:pt>
                <c:pt idx="22304">
                  <c:v>3.0398719999999999</c:v>
                </c:pt>
                <c:pt idx="22305">
                  <c:v>3.844544</c:v>
                </c:pt>
                <c:pt idx="22306">
                  <c:v>4.0233600000000003</c:v>
                </c:pt>
                <c:pt idx="22307">
                  <c:v>4.7386239999999997</c:v>
                </c:pt>
                <c:pt idx="22308">
                  <c:v>4.4703999999999997</c:v>
                </c:pt>
                <c:pt idx="22309">
                  <c:v>4.6939200000000003</c:v>
                </c:pt>
                <c:pt idx="22310">
                  <c:v>5.6327039999999995</c:v>
                </c:pt>
                <c:pt idx="22311">
                  <c:v>5.4985920000000004</c:v>
                </c:pt>
                <c:pt idx="22312">
                  <c:v>5.4985920000000004</c:v>
                </c:pt>
                <c:pt idx="22313">
                  <c:v>5.7668160000000004</c:v>
                </c:pt>
                <c:pt idx="22314">
                  <c:v>5.2303679999999995</c:v>
                </c:pt>
                <c:pt idx="22315">
                  <c:v>5.2750720000000006</c:v>
                </c:pt>
                <c:pt idx="22316">
                  <c:v>5.9009279999999995</c:v>
                </c:pt>
                <c:pt idx="22317">
                  <c:v>6.8844159999999999</c:v>
                </c:pt>
                <c:pt idx="22318">
                  <c:v>6.8397120000000005</c:v>
                </c:pt>
                <c:pt idx="22319">
                  <c:v>7.3314559999999993</c:v>
                </c:pt>
                <c:pt idx="22320">
                  <c:v>7.1079360000000005</c:v>
                </c:pt>
                <c:pt idx="22321">
                  <c:v>6.3926720000000001</c:v>
                </c:pt>
                <c:pt idx="22322">
                  <c:v>7.1526399999999999</c:v>
                </c:pt>
                <c:pt idx="22323">
                  <c:v>7.0185279999999999</c:v>
                </c:pt>
                <c:pt idx="22324">
                  <c:v>6.9291200000000002</c:v>
                </c:pt>
                <c:pt idx="22325">
                  <c:v>6.6608960000000002</c:v>
                </c:pt>
                <c:pt idx="22326">
                  <c:v>6.7503039999999999</c:v>
                </c:pt>
                <c:pt idx="22327">
                  <c:v>6.7055999999999996</c:v>
                </c:pt>
                <c:pt idx="22328">
                  <c:v>6.0350399999999995</c:v>
                </c:pt>
                <c:pt idx="22329">
                  <c:v>5.4091839999999998</c:v>
                </c:pt>
                <c:pt idx="22330">
                  <c:v>4.6045120000000006</c:v>
                </c:pt>
                <c:pt idx="22331">
                  <c:v>3.4869119999999998</c:v>
                </c:pt>
                <c:pt idx="22332">
                  <c:v>3.5316160000000001</c:v>
                </c:pt>
                <c:pt idx="22333">
                  <c:v>4.2915839999999994</c:v>
                </c:pt>
                <c:pt idx="22334">
                  <c:v>3.1292800000000001</c:v>
                </c:pt>
                <c:pt idx="22335">
                  <c:v>3.2186880000000002</c:v>
                </c:pt>
                <c:pt idx="22336">
                  <c:v>3.1292800000000001</c:v>
                </c:pt>
                <c:pt idx="22337">
                  <c:v>2.9504639999999998</c:v>
                </c:pt>
                <c:pt idx="22338">
                  <c:v>2.7716479999999999</c:v>
                </c:pt>
                <c:pt idx="22339">
                  <c:v>3.3975039999999996</c:v>
                </c:pt>
                <c:pt idx="22340">
                  <c:v>3.3080959999999999</c:v>
                </c:pt>
                <c:pt idx="22341">
                  <c:v>3.2633920000000001</c:v>
                </c:pt>
                <c:pt idx="22342">
                  <c:v>3.1739839999999999</c:v>
                </c:pt>
                <c:pt idx="22343">
                  <c:v>2.9504639999999998</c:v>
                </c:pt>
                <c:pt idx="22344">
                  <c:v>2.9951680000000001</c:v>
                </c:pt>
                <c:pt idx="22345">
                  <c:v>3.0845760000000002</c:v>
                </c:pt>
                <c:pt idx="22346">
                  <c:v>3.0398719999999999</c:v>
                </c:pt>
                <c:pt idx="22347">
                  <c:v>4.0233600000000003</c:v>
                </c:pt>
                <c:pt idx="22348">
                  <c:v>3.844544</c:v>
                </c:pt>
                <c:pt idx="22349">
                  <c:v>2.9504639999999998</c:v>
                </c:pt>
                <c:pt idx="22350">
                  <c:v>2.6375360000000003</c:v>
                </c:pt>
                <c:pt idx="22351">
                  <c:v>4.380992</c:v>
                </c:pt>
                <c:pt idx="22352">
                  <c:v>4.4256960000000003</c:v>
                </c:pt>
                <c:pt idx="22353">
                  <c:v>5.3197760000000001</c:v>
                </c:pt>
                <c:pt idx="22354">
                  <c:v>5.9903360000000001</c:v>
                </c:pt>
                <c:pt idx="22355">
                  <c:v>5.5880000000000001</c:v>
                </c:pt>
                <c:pt idx="22356">
                  <c:v>5.3197760000000001</c:v>
                </c:pt>
                <c:pt idx="22357">
                  <c:v>5.8115199999999998</c:v>
                </c:pt>
                <c:pt idx="22358">
                  <c:v>6.3479679999999998</c:v>
                </c:pt>
                <c:pt idx="22359">
                  <c:v>7.1079360000000005</c:v>
                </c:pt>
                <c:pt idx="22360">
                  <c:v>6.8397120000000005</c:v>
                </c:pt>
                <c:pt idx="22361">
                  <c:v>6.6161919999999999</c:v>
                </c:pt>
                <c:pt idx="22362">
                  <c:v>6.6161919999999999</c:v>
                </c:pt>
                <c:pt idx="22363">
                  <c:v>6.6161919999999999</c:v>
                </c:pt>
                <c:pt idx="22364">
                  <c:v>6.9738239999999996</c:v>
                </c:pt>
                <c:pt idx="22365">
                  <c:v>6.8844159999999999</c:v>
                </c:pt>
                <c:pt idx="22366">
                  <c:v>5.9903360000000001</c:v>
                </c:pt>
                <c:pt idx="22367">
                  <c:v>5.3644800000000004</c:v>
                </c:pt>
                <c:pt idx="22368">
                  <c:v>5.051552</c:v>
                </c:pt>
                <c:pt idx="22369">
                  <c:v>4.649216</c:v>
                </c:pt>
                <c:pt idx="22370">
                  <c:v>3.9339520000000001</c:v>
                </c:pt>
                <c:pt idx="22371">
                  <c:v>3.844544</c:v>
                </c:pt>
                <c:pt idx="22372">
                  <c:v>3.7551360000000003</c:v>
                </c:pt>
                <c:pt idx="22373">
                  <c:v>3.4869119999999998</c:v>
                </c:pt>
                <c:pt idx="22374">
                  <c:v>2.7716479999999999</c:v>
                </c:pt>
                <c:pt idx="22375">
                  <c:v>2.1457919999999997</c:v>
                </c:pt>
                <c:pt idx="22376">
                  <c:v>1.2517119999999999</c:v>
                </c:pt>
                <c:pt idx="22377">
                  <c:v>1.162304</c:v>
                </c:pt>
                <c:pt idx="22378">
                  <c:v>1.430528</c:v>
                </c:pt>
                <c:pt idx="22379">
                  <c:v>2.9951680000000001</c:v>
                </c:pt>
                <c:pt idx="22380">
                  <c:v>3.978656</c:v>
                </c:pt>
                <c:pt idx="22381">
                  <c:v>4.24688</c:v>
                </c:pt>
                <c:pt idx="22382">
                  <c:v>4.24688</c:v>
                </c:pt>
                <c:pt idx="22383">
                  <c:v>3.978656</c:v>
                </c:pt>
                <c:pt idx="22384">
                  <c:v>3.7998400000000001</c:v>
                </c:pt>
                <c:pt idx="22385">
                  <c:v>3.9339520000000001</c:v>
                </c:pt>
                <c:pt idx="22386">
                  <c:v>3.7551360000000003</c:v>
                </c:pt>
                <c:pt idx="22387">
                  <c:v>3.0845760000000002</c:v>
                </c:pt>
                <c:pt idx="22388">
                  <c:v>2.7269439999999996</c:v>
                </c:pt>
                <c:pt idx="22389">
                  <c:v>2.056384</c:v>
                </c:pt>
                <c:pt idx="22390">
                  <c:v>1.430528</c:v>
                </c:pt>
                <c:pt idx="22391">
                  <c:v>2.6822400000000002</c:v>
                </c:pt>
                <c:pt idx="22392">
                  <c:v>2.4140160000000002</c:v>
                </c:pt>
                <c:pt idx="22393">
                  <c:v>2.3693119999999999</c:v>
                </c:pt>
                <c:pt idx="22394">
                  <c:v>2.056384</c:v>
                </c:pt>
                <c:pt idx="22395">
                  <c:v>1.8328639999999998</c:v>
                </c:pt>
                <c:pt idx="22396">
                  <c:v>2.2351999999999999</c:v>
                </c:pt>
                <c:pt idx="22397">
                  <c:v>2.324608</c:v>
                </c:pt>
                <c:pt idx="22398">
                  <c:v>2.1457919999999997</c:v>
                </c:pt>
                <c:pt idx="22399">
                  <c:v>2.2351999999999999</c:v>
                </c:pt>
                <c:pt idx="22400">
                  <c:v>2.6375360000000003</c:v>
                </c:pt>
                <c:pt idx="22401">
                  <c:v>2.5481280000000002</c:v>
                </c:pt>
                <c:pt idx="22402">
                  <c:v>3.7104320000000004</c:v>
                </c:pt>
                <c:pt idx="22403">
                  <c:v>3.3080959999999999</c:v>
                </c:pt>
                <c:pt idx="22404">
                  <c:v>1.8328639999999998</c:v>
                </c:pt>
                <c:pt idx="22405">
                  <c:v>1.654048</c:v>
                </c:pt>
                <c:pt idx="22406">
                  <c:v>1.430528</c:v>
                </c:pt>
                <c:pt idx="22407">
                  <c:v>2.4140160000000002</c:v>
                </c:pt>
                <c:pt idx="22408">
                  <c:v>2.9504639999999998</c:v>
                </c:pt>
                <c:pt idx="22409">
                  <c:v>3.6210239999999998</c:v>
                </c:pt>
                <c:pt idx="22410">
                  <c:v>3.9339520000000001</c:v>
                </c:pt>
                <c:pt idx="22411">
                  <c:v>4.1574720000000003</c:v>
                </c:pt>
                <c:pt idx="22412">
                  <c:v>3.6657279999999997</c:v>
                </c:pt>
                <c:pt idx="22413">
                  <c:v>5.3644800000000004</c:v>
                </c:pt>
                <c:pt idx="22414">
                  <c:v>5.1409599999999998</c:v>
                </c:pt>
                <c:pt idx="22415">
                  <c:v>3.978656</c:v>
                </c:pt>
                <c:pt idx="22416">
                  <c:v>4.8280320000000003</c:v>
                </c:pt>
                <c:pt idx="22417">
                  <c:v>5.6327039999999995</c:v>
                </c:pt>
                <c:pt idx="22418">
                  <c:v>3.978656</c:v>
                </c:pt>
                <c:pt idx="22419">
                  <c:v>3.7998400000000001</c:v>
                </c:pt>
                <c:pt idx="22420">
                  <c:v>5.9456319999999998</c:v>
                </c:pt>
                <c:pt idx="22421">
                  <c:v>5.3197760000000001</c:v>
                </c:pt>
                <c:pt idx="22422">
                  <c:v>4.5598079999999994</c:v>
                </c:pt>
                <c:pt idx="22423">
                  <c:v>4.24688</c:v>
                </c:pt>
                <c:pt idx="22424">
                  <c:v>3.9339520000000001</c:v>
                </c:pt>
                <c:pt idx="22425">
                  <c:v>3.5763199999999999</c:v>
                </c:pt>
                <c:pt idx="22426">
                  <c:v>4.1574720000000003</c:v>
                </c:pt>
                <c:pt idx="22427">
                  <c:v>4.2021759999999997</c:v>
                </c:pt>
                <c:pt idx="22428">
                  <c:v>4.112768</c:v>
                </c:pt>
                <c:pt idx="22429">
                  <c:v>4.3362879999999997</c:v>
                </c:pt>
                <c:pt idx="22430">
                  <c:v>4.1574720000000003</c:v>
                </c:pt>
                <c:pt idx="22431">
                  <c:v>4.8280320000000003</c:v>
                </c:pt>
                <c:pt idx="22432">
                  <c:v>5.4538879999999992</c:v>
                </c:pt>
                <c:pt idx="22433">
                  <c:v>5.7668160000000004</c:v>
                </c:pt>
                <c:pt idx="22434">
                  <c:v>5.0068479999999997</c:v>
                </c:pt>
                <c:pt idx="22435">
                  <c:v>4.8280320000000003</c:v>
                </c:pt>
                <c:pt idx="22436">
                  <c:v>3.8892479999999998</c:v>
                </c:pt>
                <c:pt idx="22437">
                  <c:v>4.0233600000000003</c:v>
                </c:pt>
                <c:pt idx="22438">
                  <c:v>4.7386239999999997</c:v>
                </c:pt>
                <c:pt idx="22439">
                  <c:v>4.515104</c:v>
                </c:pt>
                <c:pt idx="22440">
                  <c:v>4.0680639999999997</c:v>
                </c:pt>
                <c:pt idx="22441">
                  <c:v>4.1574720000000003</c:v>
                </c:pt>
                <c:pt idx="22442">
                  <c:v>4.380992</c:v>
                </c:pt>
                <c:pt idx="22443">
                  <c:v>3.6210239999999998</c:v>
                </c:pt>
                <c:pt idx="22444">
                  <c:v>3.3527999999999998</c:v>
                </c:pt>
                <c:pt idx="22445">
                  <c:v>3.1292800000000001</c:v>
                </c:pt>
                <c:pt idx="22446">
                  <c:v>3.2186880000000002</c:v>
                </c:pt>
                <c:pt idx="22447">
                  <c:v>3.9339520000000001</c:v>
                </c:pt>
                <c:pt idx="22448">
                  <c:v>4.112768</c:v>
                </c:pt>
                <c:pt idx="22449">
                  <c:v>4.6939200000000003</c:v>
                </c:pt>
                <c:pt idx="22450">
                  <c:v>5.051552</c:v>
                </c:pt>
                <c:pt idx="22451">
                  <c:v>5.2750720000000006</c:v>
                </c:pt>
                <c:pt idx="22452">
                  <c:v>5.6327039999999995</c:v>
                </c:pt>
                <c:pt idx="22453">
                  <c:v>5.4538879999999992</c:v>
                </c:pt>
                <c:pt idx="22454">
                  <c:v>5.6774079999999998</c:v>
                </c:pt>
                <c:pt idx="22455">
                  <c:v>5.9903360000000001</c:v>
                </c:pt>
                <c:pt idx="22456">
                  <c:v>5.8562240000000001</c:v>
                </c:pt>
                <c:pt idx="22457">
                  <c:v>6.2138559999999998</c:v>
                </c:pt>
                <c:pt idx="22458">
                  <c:v>6.6608960000000002</c:v>
                </c:pt>
                <c:pt idx="22459">
                  <c:v>6.4373760000000004</c:v>
                </c:pt>
                <c:pt idx="22460">
                  <c:v>6.5714879999999996</c:v>
                </c:pt>
                <c:pt idx="22461">
                  <c:v>5.6327039999999995</c:v>
                </c:pt>
                <c:pt idx="22462">
                  <c:v>5.0068479999999997</c:v>
                </c:pt>
                <c:pt idx="22463">
                  <c:v>4.2021759999999997</c:v>
                </c:pt>
                <c:pt idx="22464">
                  <c:v>4.5598079999999994</c:v>
                </c:pt>
                <c:pt idx="22465">
                  <c:v>4.4256960000000003</c:v>
                </c:pt>
                <c:pt idx="22466">
                  <c:v>4.649216</c:v>
                </c:pt>
                <c:pt idx="22467">
                  <c:v>5.051552</c:v>
                </c:pt>
                <c:pt idx="22468">
                  <c:v>4.649216</c:v>
                </c:pt>
                <c:pt idx="22469">
                  <c:v>5.5880000000000001</c:v>
                </c:pt>
                <c:pt idx="22470">
                  <c:v>5.0962560000000003</c:v>
                </c:pt>
                <c:pt idx="22471">
                  <c:v>4.7386239999999997</c:v>
                </c:pt>
                <c:pt idx="22472">
                  <c:v>4.91744</c:v>
                </c:pt>
                <c:pt idx="22473">
                  <c:v>5.3644800000000004</c:v>
                </c:pt>
                <c:pt idx="22474">
                  <c:v>6.0350399999999995</c:v>
                </c:pt>
                <c:pt idx="22475">
                  <c:v>6.0350399999999995</c:v>
                </c:pt>
                <c:pt idx="22476">
                  <c:v>5.9009279999999995</c:v>
                </c:pt>
                <c:pt idx="22477">
                  <c:v>5.3197760000000001</c:v>
                </c:pt>
                <c:pt idx="22478">
                  <c:v>5.3644800000000004</c:v>
                </c:pt>
                <c:pt idx="22479">
                  <c:v>5.5432959999999998</c:v>
                </c:pt>
                <c:pt idx="22480">
                  <c:v>4.9621439999999994</c:v>
                </c:pt>
                <c:pt idx="22481">
                  <c:v>4.2021759999999997</c:v>
                </c:pt>
                <c:pt idx="22482">
                  <c:v>3.3080959999999999</c:v>
                </c:pt>
                <c:pt idx="22483">
                  <c:v>3.5763199999999999</c:v>
                </c:pt>
                <c:pt idx="22484">
                  <c:v>3.4869119999999998</c:v>
                </c:pt>
                <c:pt idx="22485">
                  <c:v>3.0398719999999999</c:v>
                </c:pt>
                <c:pt idx="22486">
                  <c:v>2.7269439999999996</c:v>
                </c:pt>
                <c:pt idx="22487">
                  <c:v>2.9951680000000001</c:v>
                </c:pt>
                <c:pt idx="22488">
                  <c:v>2.8163519999999997</c:v>
                </c:pt>
                <c:pt idx="22489">
                  <c:v>3.3527999999999998</c:v>
                </c:pt>
                <c:pt idx="22490">
                  <c:v>2.7716479999999999</c:v>
                </c:pt>
                <c:pt idx="22491">
                  <c:v>1.3411200000000001</c:v>
                </c:pt>
                <c:pt idx="22492">
                  <c:v>0.67056000000000004</c:v>
                </c:pt>
                <c:pt idx="22493">
                  <c:v>0.98348800000000003</c:v>
                </c:pt>
                <c:pt idx="22494">
                  <c:v>1.7434559999999999</c:v>
                </c:pt>
                <c:pt idx="22495">
                  <c:v>1.654048</c:v>
                </c:pt>
                <c:pt idx="22496">
                  <c:v>1.4752319999999999</c:v>
                </c:pt>
                <c:pt idx="22497">
                  <c:v>1.654048</c:v>
                </c:pt>
                <c:pt idx="22498">
                  <c:v>2.9057599999999999</c:v>
                </c:pt>
                <c:pt idx="22499">
                  <c:v>3.9339520000000001</c:v>
                </c:pt>
                <c:pt idx="22500">
                  <c:v>3.6210239999999998</c:v>
                </c:pt>
                <c:pt idx="22501">
                  <c:v>4.380992</c:v>
                </c:pt>
                <c:pt idx="22502">
                  <c:v>4.649216</c:v>
                </c:pt>
                <c:pt idx="22503">
                  <c:v>4.24688</c:v>
                </c:pt>
                <c:pt idx="22504">
                  <c:v>4.5598079999999994</c:v>
                </c:pt>
                <c:pt idx="22505">
                  <c:v>5.4538879999999992</c:v>
                </c:pt>
                <c:pt idx="22506">
                  <c:v>5.1856640000000001</c:v>
                </c:pt>
                <c:pt idx="22507">
                  <c:v>5.1856640000000001</c:v>
                </c:pt>
                <c:pt idx="22508">
                  <c:v>4.91744</c:v>
                </c:pt>
                <c:pt idx="22509">
                  <c:v>4.4256960000000003</c:v>
                </c:pt>
                <c:pt idx="22510">
                  <c:v>4.6939200000000003</c:v>
                </c:pt>
                <c:pt idx="22511">
                  <c:v>4.1574720000000003</c:v>
                </c:pt>
                <c:pt idx="22512">
                  <c:v>3.8892479999999998</c:v>
                </c:pt>
                <c:pt idx="22513">
                  <c:v>3.2633920000000001</c:v>
                </c:pt>
                <c:pt idx="22514">
                  <c:v>3.1739839999999999</c:v>
                </c:pt>
                <c:pt idx="22515">
                  <c:v>2.7716479999999999</c:v>
                </c:pt>
                <c:pt idx="22516">
                  <c:v>2.5034239999999999</c:v>
                </c:pt>
                <c:pt idx="22517">
                  <c:v>1.654048</c:v>
                </c:pt>
                <c:pt idx="22518">
                  <c:v>1.7434559999999999</c:v>
                </c:pt>
                <c:pt idx="22519">
                  <c:v>1.1175999999999999</c:v>
                </c:pt>
                <c:pt idx="22520">
                  <c:v>1.8775680000000001</c:v>
                </c:pt>
                <c:pt idx="22521">
                  <c:v>2.0116800000000001</c:v>
                </c:pt>
                <c:pt idx="22522">
                  <c:v>2.5481280000000002</c:v>
                </c:pt>
                <c:pt idx="22523">
                  <c:v>3.2633920000000001</c:v>
                </c:pt>
                <c:pt idx="22524">
                  <c:v>3.6210239999999998</c:v>
                </c:pt>
                <c:pt idx="22525">
                  <c:v>4.0680639999999997</c:v>
                </c:pt>
                <c:pt idx="22526">
                  <c:v>3.978656</c:v>
                </c:pt>
                <c:pt idx="22527">
                  <c:v>3.6657279999999997</c:v>
                </c:pt>
                <c:pt idx="22528">
                  <c:v>3.4869119999999998</c:v>
                </c:pt>
                <c:pt idx="22529">
                  <c:v>3.1739839999999999</c:v>
                </c:pt>
                <c:pt idx="22530">
                  <c:v>3.4422079999999999</c:v>
                </c:pt>
                <c:pt idx="22531">
                  <c:v>2.7716479999999999</c:v>
                </c:pt>
                <c:pt idx="22532">
                  <c:v>3.1292800000000001</c:v>
                </c:pt>
                <c:pt idx="22533">
                  <c:v>2.592832</c:v>
                </c:pt>
                <c:pt idx="22534">
                  <c:v>2.324608</c:v>
                </c:pt>
                <c:pt idx="22535">
                  <c:v>2.056384</c:v>
                </c:pt>
                <c:pt idx="22536">
                  <c:v>1.0728959999999998</c:v>
                </c:pt>
                <c:pt idx="22537">
                  <c:v>1.2070080000000001</c:v>
                </c:pt>
                <c:pt idx="22538">
                  <c:v>2.0116800000000001</c:v>
                </c:pt>
                <c:pt idx="22539">
                  <c:v>0.98348800000000003</c:v>
                </c:pt>
                <c:pt idx="22540">
                  <c:v>1.2517119999999999</c:v>
                </c:pt>
                <c:pt idx="22541">
                  <c:v>0.80467200000000005</c:v>
                </c:pt>
                <c:pt idx="22542">
                  <c:v>1.6987519999999998</c:v>
                </c:pt>
                <c:pt idx="22543">
                  <c:v>2.3693119999999999</c:v>
                </c:pt>
                <c:pt idx="22544">
                  <c:v>3.3527999999999998</c:v>
                </c:pt>
                <c:pt idx="22545">
                  <c:v>3.2186880000000002</c:v>
                </c:pt>
                <c:pt idx="22546">
                  <c:v>3.4869119999999998</c:v>
                </c:pt>
                <c:pt idx="22547">
                  <c:v>4.515104</c:v>
                </c:pt>
                <c:pt idx="22548">
                  <c:v>5.6774079999999998</c:v>
                </c:pt>
                <c:pt idx="22549">
                  <c:v>4.649216</c:v>
                </c:pt>
                <c:pt idx="22550">
                  <c:v>3.2186880000000002</c:v>
                </c:pt>
                <c:pt idx="22551">
                  <c:v>3.9339520000000001</c:v>
                </c:pt>
                <c:pt idx="22552">
                  <c:v>3.3080959999999999</c:v>
                </c:pt>
                <c:pt idx="22553">
                  <c:v>2.1010879999999998</c:v>
                </c:pt>
                <c:pt idx="22554">
                  <c:v>1.78816</c:v>
                </c:pt>
                <c:pt idx="22555">
                  <c:v>2.592832</c:v>
                </c:pt>
                <c:pt idx="22556">
                  <c:v>3.2186880000000002</c:v>
                </c:pt>
                <c:pt idx="22557">
                  <c:v>2.9504639999999998</c:v>
                </c:pt>
                <c:pt idx="22558">
                  <c:v>2.5034239999999999</c:v>
                </c:pt>
                <c:pt idx="22559">
                  <c:v>2.45872</c:v>
                </c:pt>
                <c:pt idx="22560">
                  <c:v>2.6375360000000003</c:v>
                </c:pt>
                <c:pt idx="22561">
                  <c:v>2.1010879999999998</c:v>
                </c:pt>
                <c:pt idx="22562">
                  <c:v>2.6375360000000003</c:v>
                </c:pt>
                <c:pt idx="22563">
                  <c:v>2.5481280000000002</c:v>
                </c:pt>
                <c:pt idx="22564">
                  <c:v>2.324608</c:v>
                </c:pt>
                <c:pt idx="22565">
                  <c:v>3.7104320000000004</c:v>
                </c:pt>
                <c:pt idx="22566">
                  <c:v>4.2021759999999997</c:v>
                </c:pt>
                <c:pt idx="22567">
                  <c:v>3.2633920000000001</c:v>
                </c:pt>
                <c:pt idx="22568">
                  <c:v>4.24688</c:v>
                </c:pt>
                <c:pt idx="22569">
                  <c:v>4.8727359999999997</c:v>
                </c:pt>
                <c:pt idx="22570">
                  <c:v>4.7386239999999997</c:v>
                </c:pt>
                <c:pt idx="22571">
                  <c:v>4.4703999999999997</c:v>
                </c:pt>
                <c:pt idx="22572">
                  <c:v>5.2750720000000006</c:v>
                </c:pt>
                <c:pt idx="22573">
                  <c:v>5.2303679999999995</c:v>
                </c:pt>
                <c:pt idx="22574">
                  <c:v>4.8280320000000003</c:v>
                </c:pt>
                <c:pt idx="22575">
                  <c:v>4.3362879999999997</c:v>
                </c:pt>
                <c:pt idx="22576">
                  <c:v>4.3362879999999997</c:v>
                </c:pt>
                <c:pt idx="22577">
                  <c:v>4.9621439999999994</c:v>
                </c:pt>
                <c:pt idx="22578">
                  <c:v>5.3644800000000004</c:v>
                </c:pt>
                <c:pt idx="22579">
                  <c:v>5.4538879999999992</c:v>
                </c:pt>
                <c:pt idx="22580">
                  <c:v>5.5880000000000001</c:v>
                </c:pt>
                <c:pt idx="22581">
                  <c:v>4.5598079999999994</c:v>
                </c:pt>
                <c:pt idx="22582">
                  <c:v>3.7551360000000003</c:v>
                </c:pt>
                <c:pt idx="22583">
                  <c:v>3.2186880000000002</c:v>
                </c:pt>
                <c:pt idx="22584">
                  <c:v>2.6375360000000003</c:v>
                </c:pt>
                <c:pt idx="22585">
                  <c:v>1.6093440000000001</c:v>
                </c:pt>
                <c:pt idx="22586">
                  <c:v>2.056384</c:v>
                </c:pt>
                <c:pt idx="22587">
                  <c:v>1.2517119999999999</c:v>
                </c:pt>
                <c:pt idx="22588">
                  <c:v>1.654048</c:v>
                </c:pt>
                <c:pt idx="22589">
                  <c:v>1.8775680000000001</c:v>
                </c:pt>
                <c:pt idx="22590">
                  <c:v>1.8775680000000001</c:v>
                </c:pt>
                <c:pt idx="22591">
                  <c:v>1.56464</c:v>
                </c:pt>
                <c:pt idx="22592">
                  <c:v>2.7269439999999996</c:v>
                </c:pt>
                <c:pt idx="22593">
                  <c:v>3.3080959999999999</c:v>
                </c:pt>
                <c:pt idx="22594">
                  <c:v>3.5316160000000001</c:v>
                </c:pt>
                <c:pt idx="22595">
                  <c:v>3.4422079999999999</c:v>
                </c:pt>
                <c:pt idx="22596">
                  <c:v>3.2633920000000001</c:v>
                </c:pt>
                <c:pt idx="22597">
                  <c:v>3.4422079999999999</c:v>
                </c:pt>
                <c:pt idx="22598">
                  <c:v>3.4422079999999999</c:v>
                </c:pt>
                <c:pt idx="22599">
                  <c:v>4.1574720000000003</c:v>
                </c:pt>
                <c:pt idx="22600">
                  <c:v>4.5598079999999994</c:v>
                </c:pt>
                <c:pt idx="22601">
                  <c:v>5.3644800000000004</c:v>
                </c:pt>
                <c:pt idx="22602">
                  <c:v>4.24688</c:v>
                </c:pt>
                <c:pt idx="22603">
                  <c:v>4.6939200000000003</c:v>
                </c:pt>
                <c:pt idx="22604">
                  <c:v>3.7551360000000003</c:v>
                </c:pt>
                <c:pt idx="22605">
                  <c:v>3.5763199999999999</c:v>
                </c:pt>
                <c:pt idx="22606">
                  <c:v>2.7269439999999996</c:v>
                </c:pt>
                <c:pt idx="22607">
                  <c:v>3.2186880000000002</c:v>
                </c:pt>
                <c:pt idx="22608">
                  <c:v>3.0398719999999999</c:v>
                </c:pt>
                <c:pt idx="22609">
                  <c:v>3.3975039999999996</c:v>
                </c:pt>
                <c:pt idx="22610">
                  <c:v>3.7104320000000004</c:v>
                </c:pt>
                <c:pt idx="22611">
                  <c:v>4.6045120000000006</c:v>
                </c:pt>
                <c:pt idx="22612">
                  <c:v>4.649216</c:v>
                </c:pt>
                <c:pt idx="22613">
                  <c:v>5.5880000000000001</c:v>
                </c:pt>
                <c:pt idx="22614">
                  <c:v>5.4091839999999998</c:v>
                </c:pt>
                <c:pt idx="22615">
                  <c:v>5.0068479999999997</c:v>
                </c:pt>
                <c:pt idx="22616">
                  <c:v>4.91744</c:v>
                </c:pt>
                <c:pt idx="22617">
                  <c:v>6.3479679999999998</c:v>
                </c:pt>
                <c:pt idx="22618">
                  <c:v>7.0185279999999999</c:v>
                </c:pt>
                <c:pt idx="22619">
                  <c:v>8.8513920000000006</c:v>
                </c:pt>
                <c:pt idx="22620">
                  <c:v>9.6113599999999995</c:v>
                </c:pt>
                <c:pt idx="22621">
                  <c:v>9.5219520000000006</c:v>
                </c:pt>
                <c:pt idx="22622">
                  <c:v>9.6560640000000006</c:v>
                </c:pt>
                <c:pt idx="22623">
                  <c:v>9.2090240000000012</c:v>
                </c:pt>
                <c:pt idx="22624">
                  <c:v>8.5831679999999988</c:v>
                </c:pt>
                <c:pt idx="22625">
                  <c:v>9.030208</c:v>
                </c:pt>
                <c:pt idx="22626">
                  <c:v>7.2420479999999996</c:v>
                </c:pt>
                <c:pt idx="22627">
                  <c:v>5.9009279999999995</c:v>
                </c:pt>
                <c:pt idx="22628">
                  <c:v>5.8562240000000001</c:v>
                </c:pt>
                <c:pt idx="22629">
                  <c:v>5.9903360000000001</c:v>
                </c:pt>
                <c:pt idx="22630">
                  <c:v>5.3197760000000001</c:v>
                </c:pt>
                <c:pt idx="22631">
                  <c:v>2.9951680000000001</c:v>
                </c:pt>
                <c:pt idx="22632">
                  <c:v>2.45872</c:v>
                </c:pt>
                <c:pt idx="22633">
                  <c:v>2.592832</c:v>
                </c:pt>
                <c:pt idx="22634">
                  <c:v>2.8163519999999997</c:v>
                </c:pt>
                <c:pt idx="22635">
                  <c:v>3.1739839999999999</c:v>
                </c:pt>
                <c:pt idx="22636">
                  <c:v>3.3975039999999996</c:v>
                </c:pt>
                <c:pt idx="22637">
                  <c:v>3.7998400000000001</c:v>
                </c:pt>
                <c:pt idx="22638">
                  <c:v>3.7998400000000001</c:v>
                </c:pt>
                <c:pt idx="22639">
                  <c:v>3.3527999999999998</c:v>
                </c:pt>
                <c:pt idx="22640">
                  <c:v>3.4422079999999999</c:v>
                </c:pt>
                <c:pt idx="22641">
                  <c:v>3.4869119999999998</c:v>
                </c:pt>
                <c:pt idx="22642">
                  <c:v>3.5316160000000001</c:v>
                </c:pt>
                <c:pt idx="22643">
                  <c:v>3.1739839999999999</c:v>
                </c:pt>
                <c:pt idx="22644">
                  <c:v>3.4869119999999998</c:v>
                </c:pt>
                <c:pt idx="22645">
                  <c:v>3.2633920000000001</c:v>
                </c:pt>
                <c:pt idx="22646">
                  <c:v>2.9504639999999998</c:v>
                </c:pt>
                <c:pt idx="22647">
                  <c:v>7.0185279999999999</c:v>
                </c:pt>
                <c:pt idx="22648">
                  <c:v>6.3479679999999998</c:v>
                </c:pt>
                <c:pt idx="22649">
                  <c:v>4.783328</c:v>
                </c:pt>
                <c:pt idx="22650">
                  <c:v>2.7716479999999999</c:v>
                </c:pt>
                <c:pt idx="22651">
                  <c:v>2.9951680000000001</c:v>
                </c:pt>
                <c:pt idx="22652">
                  <c:v>3.4869119999999998</c:v>
                </c:pt>
                <c:pt idx="22653">
                  <c:v>3.9339520000000001</c:v>
                </c:pt>
                <c:pt idx="22654">
                  <c:v>4.4703999999999997</c:v>
                </c:pt>
                <c:pt idx="22655">
                  <c:v>5.6774079999999998</c:v>
                </c:pt>
                <c:pt idx="22656">
                  <c:v>5.5432959999999998</c:v>
                </c:pt>
                <c:pt idx="22657">
                  <c:v>5.5880000000000001</c:v>
                </c:pt>
                <c:pt idx="22658">
                  <c:v>6.5714879999999996</c:v>
                </c:pt>
                <c:pt idx="22659">
                  <c:v>6.8397120000000005</c:v>
                </c:pt>
                <c:pt idx="22660">
                  <c:v>7.1079360000000005</c:v>
                </c:pt>
                <c:pt idx="22661">
                  <c:v>7.5996800000000002</c:v>
                </c:pt>
                <c:pt idx="22662">
                  <c:v>7.7784959999999996</c:v>
                </c:pt>
                <c:pt idx="22663">
                  <c:v>9.3878400000000006</c:v>
                </c:pt>
                <c:pt idx="22664">
                  <c:v>11.667744000000001</c:v>
                </c:pt>
                <c:pt idx="22665">
                  <c:v>12.740639999999999</c:v>
                </c:pt>
                <c:pt idx="22666">
                  <c:v>13.724128</c:v>
                </c:pt>
                <c:pt idx="22667">
                  <c:v>13.63472</c:v>
                </c:pt>
                <c:pt idx="22668">
                  <c:v>13.008864000000001</c:v>
                </c:pt>
                <c:pt idx="22669">
                  <c:v>13.053568</c:v>
                </c:pt>
                <c:pt idx="22670">
                  <c:v>12.606527999999999</c:v>
                </c:pt>
                <c:pt idx="22671">
                  <c:v>13.053568</c:v>
                </c:pt>
                <c:pt idx="22672">
                  <c:v>12.338304000000001</c:v>
                </c:pt>
                <c:pt idx="22673">
                  <c:v>8.9407999999999994</c:v>
                </c:pt>
                <c:pt idx="22674">
                  <c:v>8.0914239999999999</c:v>
                </c:pt>
                <c:pt idx="22675">
                  <c:v>8.359648</c:v>
                </c:pt>
                <c:pt idx="22676">
                  <c:v>5.7221120000000001</c:v>
                </c:pt>
                <c:pt idx="22677">
                  <c:v>2.9504639999999998</c:v>
                </c:pt>
                <c:pt idx="22678">
                  <c:v>2.9951680000000001</c:v>
                </c:pt>
                <c:pt idx="22679">
                  <c:v>1.56464</c:v>
                </c:pt>
                <c:pt idx="22680">
                  <c:v>0.98348800000000003</c:v>
                </c:pt>
                <c:pt idx="22681">
                  <c:v>2.9057599999999999</c:v>
                </c:pt>
                <c:pt idx="22682">
                  <c:v>3.7998400000000001</c:v>
                </c:pt>
                <c:pt idx="22683">
                  <c:v>5.2750720000000006</c:v>
                </c:pt>
                <c:pt idx="22684">
                  <c:v>4.3362879999999997</c:v>
                </c:pt>
                <c:pt idx="22685">
                  <c:v>5.2303679999999995</c:v>
                </c:pt>
                <c:pt idx="22686">
                  <c:v>5.3644800000000004</c:v>
                </c:pt>
                <c:pt idx="22687">
                  <c:v>5.051552</c:v>
                </c:pt>
                <c:pt idx="22688">
                  <c:v>5.2303679999999995</c:v>
                </c:pt>
                <c:pt idx="22689">
                  <c:v>5.7221120000000001</c:v>
                </c:pt>
                <c:pt idx="22690">
                  <c:v>6.1244479999999992</c:v>
                </c:pt>
                <c:pt idx="22691">
                  <c:v>6.6161919999999999</c:v>
                </c:pt>
                <c:pt idx="22692">
                  <c:v>5.9009279999999995</c:v>
                </c:pt>
                <c:pt idx="22693">
                  <c:v>3.8892479999999998</c:v>
                </c:pt>
                <c:pt idx="22694">
                  <c:v>2.5034239999999999</c:v>
                </c:pt>
                <c:pt idx="22695">
                  <c:v>2.324608</c:v>
                </c:pt>
                <c:pt idx="22696">
                  <c:v>4.24688</c:v>
                </c:pt>
                <c:pt idx="22697">
                  <c:v>3.9339520000000001</c:v>
                </c:pt>
                <c:pt idx="22698">
                  <c:v>4.380992</c:v>
                </c:pt>
                <c:pt idx="22699">
                  <c:v>4.515104</c:v>
                </c:pt>
                <c:pt idx="22700">
                  <c:v>3.6657279999999997</c:v>
                </c:pt>
                <c:pt idx="22701">
                  <c:v>3.6657279999999997</c:v>
                </c:pt>
                <c:pt idx="22702">
                  <c:v>2.324608</c:v>
                </c:pt>
                <c:pt idx="22703">
                  <c:v>1.3858239999999999</c:v>
                </c:pt>
                <c:pt idx="22704">
                  <c:v>2.1457919999999997</c:v>
                </c:pt>
                <c:pt idx="22705">
                  <c:v>3.3975039999999996</c:v>
                </c:pt>
                <c:pt idx="22706">
                  <c:v>4.24688</c:v>
                </c:pt>
                <c:pt idx="22707">
                  <c:v>2.5034239999999999</c:v>
                </c:pt>
                <c:pt idx="22708">
                  <c:v>3.3975039999999996</c:v>
                </c:pt>
                <c:pt idx="22709">
                  <c:v>2.7269439999999996</c:v>
                </c:pt>
                <c:pt idx="22710">
                  <c:v>2.8163519999999997</c:v>
                </c:pt>
                <c:pt idx="22711">
                  <c:v>3.4422079999999999</c:v>
                </c:pt>
                <c:pt idx="22712">
                  <c:v>3.7551360000000003</c:v>
                </c:pt>
                <c:pt idx="22713">
                  <c:v>4.2915839999999994</c:v>
                </c:pt>
                <c:pt idx="22714">
                  <c:v>5.5880000000000001</c:v>
                </c:pt>
                <c:pt idx="22715">
                  <c:v>5.7668160000000004</c:v>
                </c:pt>
                <c:pt idx="22716">
                  <c:v>6.2138559999999998</c:v>
                </c:pt>
                <c:pt idx="22717">
                  <c:v>6.4373760000000004</c:v>
                </c:pt>
                <c:pt idx="22718">
                  <c:v>6.3479679999999998</c:v>
                </c:pt>
                <c:pt idx="22719">
                  <c:v>6.8397120000000005</c:v>
                </c:pt>
                <c:pt idx="22720">
                  <c:v>7.1079360000000005</c:v>
                </c:pt>
                <c:pt idx="22721">
                  <c:v>6.3032639999999995</c:v>
                </c:pt>
                <c:pt idx="22722">
                  <c:v>5.5432959999999998</c:v>
                </c:pt>
                <c:pt idx="22723">
                  <c:v>5.4091839999999998</c:v>
                </c:pt>
                <c:pt idx="22724">
                  <c:v>5.9456319999999998</c:v>
                </c:pt>
                <c:pt idx="22725">
                  <c:v>6.3032639999999995</c:v>
                </c:pt>
                <c:pt idx="22726">
                  <c:v>5.4091839999999998</c:v>
                </c:pt>
                <c:pt idx="22727">
                  <c:v>5.0962560000000003</c:v>
                </c:pt>
                <c:pt idx="22728">
                  <c:v>4.112768</c:v>
                </c:pt>
                <c:pt idx="22729">
                  <c:v>4.380992</c:v>
                </c:pt>
                <c:pt idx="22730">
                  <c:v>4.3362879999999997</c:v>
                </c:pt>
                <c:pt idx="22731">
                  <c:v>4.1574720000000003</c:v>
                </c:pt>
                <c:pt idx="22732">
                  <c:v>4.0233600000000003</c:v>
                </c:pt>
                <c:pt idx="22733">
                  <c:v>4.380992</c:v>
                </c:pt>
                <c:pt idx="22734">
                  <c:v>4.2915839999999994</c:v>
                </c:pt>
                <c:pt idx="22735">
                  <c:v>4.4703999999999997</c:v>
                </c:pt>
                <c:pt idx="22736">
                  <c:v>4.24688</c:v>
                </c:pt>
                <c:pt idx="22737">
                  <c:v>3.3975039999999996</c:v>
                </c:pt>
                <c:pt idx="22738">
                  <c:v>3.7998400000000001</c:v>
                </c:pt>
                <c:pt idx="22739">
                  <c:v>3.4869119999999998</c:v>
                </c:pt>
                <c:pt idx="22740">
                  <c:v>4.4256960000000003</c:v>
                </c:pt>
                <c:pt idx="22741">
                  <c:v>5.2303679999999995</c:v>
                </c:pt>
                <c:pt idx="22742">
                  <c:v>5.2750720000000006</c:v>
                </c:pt>
                <c:pt idx="22743">
                  <c:v>4.2021759999999997</c:v>
                </c:pt>
                <c:pt idx="22744">
                  <c:v>4.380992</c:v>
                </c:pt>
                <c:pt idx="22745">
                  <c:v>3.4422079999999999</c:v>
                </c:pt>
                <c:pt idx="22746">
                  <c:v>3.5763199999999999</c:v>
                </c:pt>
                <c:pt idx="22747">
                  <c:v>4.0233600000000003</c:v>
                </c:pt>
                <c:pt idx="22748">
                  <c:v>4.0233600000000003</c:v>
                </c:pt>
                <c:pt idx="22749">
                  <c:v>3.5316160000000001</c:v>
                </c:pt>
                <c:pt idx="22750">
                  <c:v>3.1292800000000001</c:v>
                </c:pt>
                <c:pt idx="22751">
                  <c:v>4.5598079999999994</c:v>
                </c:pt>
                <c:pt idx="22752">
                  <c:v>5.4091839999999998</c:v>
                </c:pt>
                <c:pt idx="22753">
                  <c:v>4.8280320000000003</c:v>
                </c:pt>
                <c:pt idx="22754">
                  <c:v>4.6045120000000006</c:v>
                </c:pt>
                <c:pt idx="22755">
                  <c:v>4.0233600000000003</c:v>
                </c:pt>
                <c:pt idx="22756">
                  <c:v>4.380992</c:v>
                </c:pt>
                <c:pt idx="22757">
                  <c:v>5.7668160000000004</c:v>
                </c:pt>
                <c:pt idx="22758">
                  <c:v>5.3197760000000001</c:v>
                </c:pt>
                <c:pt idx="22759">
                  <c:v>5.2303679999999995</c:v>
                </c:pt>
                <c:pt idx="22760">
                  <c:v>4.8280320000000003</c:v>
                </c:pt>
                <c:pt idx="22761">
                  <c:v>4.8727359999999997</c:v>
                </c:pt>
                <c:pt idx="22762">
                  <c:v>5.3197760000000001</c:v>
                </c:pt>
                <c:pt idx="22763">
                  <c:v>5.0962560000000003</c:v>
                </c:pt>
                <c:pt idx="22764">
                  <c:v>5.0068479999999997</c:v>
                </c:pt>
                <c:pt idx="22765">
                  <c:v>5.1409599999999998</c:v>
                </c:pt>
                <c:pt idx="22766">
                  <c:v>5.6327039999999995</c:v>
                </c:pt>
                <c:pt idx="22767">
                  <c:v>5.9009279999999995</c:v>
                </c:pt>
                <c:pt idx="22768">
                  <c:v>5.7668160000000004</c:v>
                </c:pt>
                <c:pt idx="22769">
                  <c:v>5.8115199999999998</c:v>
                </c:pt>
                <c:pt idx="22770">
                  <c:v>5.3644800000000004</c:v>
                </c:pt>
                <c:pt idx="22771">
                  <c:v>5.0068479999999997</c:v>
                </c:pt>
                <c:pt idx="22772">
                  <c:v>5.4538879999999992</c:v>
                </c:pt>
                <c:pt idx="22773">
                  <c:v>5.5880000000000001</c:v>
                </c:pt>
                <c:pt idx="22774">
                  <c:v>5.1856640000000001</c:v>
                </c:pt>
                <c:pt idx="22775">
                  <c:v>5.2303679999999995</c:v>
                </c:pt>
                <c:pt idx="22776">
                  <c:v>5.5432959999999998</c:v>
                </c:pt>
                <c:pt idx="22777">
                  <c:v>5.9456319999999998</c:v>
                </c:pt>
                <c:pt idx="22778">
                  <c:v>6.4820799999999998</c:v>
                </c:pt>
                <c:pt idx="22779">
                  <c:v>6.4373760000000004</c:v>
                </c:pt>
                <c:pt idx="22780">
                  <c:v>6.4820799999999998</c:v>
                </c:pt>
                <c:pt idx="22781">
                  <c:v>6.1244479999999992</c:v>
                </c:pt>
                <c:pt idx="22782">
                  <c:v>6.8397120000000005</c:v>
                </c:pt>
                <c:pt idx="22783">
                  <c:v>6.8844159999999999</c:v>
                </c:pt>
                <c:pt idx="22784">
                  <c:v>7.0632320000000002</c:v>
                </c:pt>
                <c:pt idx="22785">
                  <c:v>6.9738239999999996</c:v>
                </c:pt>
                <c:pt idx="22786">
                  <c:v>7.554975999999999</c:v>
                </c:pt>
                <c:pt idx="22787">
                  <c:v>8.2702399999999994</c:v>
                </c:pt>
                <c:pt idx="22788">
                  <c:v>8.359648</c:v>
                </c:pt>
                <c:pt idx="22789">
                  <c:v>8.627872</c:v>
                </c:pt>
                <c:pt idx="22790">
                  <c:v>8.9407999999999994</c:v>
                </c:pt>
                <c:pt idx="22791">
                  <c:v>9.432544</c:v>
                </c:pt>
                <c:pt idx="22792">
                  <c:v>8.896096</c:v>
                </c:pt>
                <c:pt idx="22793">
                  <c:v>9.5219520000000006</c:v>
                </c:pt>
                <c:pt idx="22794">
                  <c:v>9.6560640000000006</c:v>
                </c:pt>
                <c:pt idx="22795">
                  <c:v>8.627872</c:v>
                </c:pt>
                <c:pt idx="22796">
                  <c:v>8.896096</c:v>
                </c:pt>
                <c:pt idx="22797">
                  <c:v>8.761984</c:v>
                </c:pt>
                <c:pt idx="22798">
                  <c:v>8.49376</c:v>
                </c:pt>
                <c:pt idx="22799">
                  <c:v>9.0749119999999994</c:v>
                </c:pt>
                <c:pt idx="22800">
                  <c:v>8.9855040000000006</c:v>
                </c:pt>
                <c:pt idx="22801">
                  <c:v>9.2537279999999988</c:v>
                </c:pt>
                <c:pt idx="22802">
                  <c:v>9.2537279999999988</c:v>
                </c:pt>
                <c:pt idx="22803">
                  <c:v>8.896096</c:v>
                </c:pt>
                <c:pt idx="22804">
                  <c:v>8.3149440000000006</c:v>
                </c:pt>
                <c:pt idx="22805">
                  <c:v>7.8679040000000002</c:v>
                </c:pt>
                <c:pt idx="22806">
                  <c:v>8.4490559999999988</c:v>
                </c:pt>
                <c:pt idx="22807">
                  <c:v>8.9855040000000006</c:v>
                </c:pt>
                <c:pt idx="22808">
                  <c:v>9.432544</c:v>
                </c:pt>
                <c:pt idx="22809">
                  <c:v>9.4772479999999995</c:v>
                </c:pt>
                <c:pt idx="22810">
                  <c:v>9.6560640000000006</c:v>
                </c:pt>
                <c:pt idx="22811">
                  <c:v>9.7007680000000001</c:v>
                </c:pt>
                <c:pt idx="22812">
                  <c:v>10.013695999999999</c:v>
                </c:pt>
                <c:pt idx="22813">
                  <c:v>9.8795840000000013</c:v>
                </c:pt>
                <c:pt idx="22814">
                  <c:v>9.7007680000000001</c:v>
                </c:pt>
                <c:pt idx="22815">
                  <c:v>9.566656</c:v>
                </c:pt>
                <c:pt idx="22816">
                  <c:v>9.3431359999999994</c:v>
                </c:pt>
                <c:pt idx="22817">
                  <c:v>9.1196159999999988</c:v>
                </c:pt>
                <c:pt idx="22818">
                  <c:v>9.6560640000000006</c:v>
                </c:pt>
                <c:pt idx="22819">
                  <c:v>10.103104</c:v>
                </c:pt>
                <c:pt idx="22820">
                  <c:v>9.4772479999999995</c:v>
                </c:pt>
                <c:pt idx="22821">
                  <c:v>8.8066879999999994</c:v>
                </c:pt>
                <c:pt idx="22822">
                  <c:v>8.3149440000000006</c:v>
                </c:pt>
                <c:pt idx="22823">
                  <c:v>9.2090240000000012</c:v>
                </c:pt>
                <c:pt idx="22824">
                  <c:v>9.0749119999999994</c:v>
                </c:pt>
                <c:pt idx="22825">
                  <c:v>9.4772479999999995</c:v>
                </c:pt>
                <c:pt idx="22826">
                  <c:v>9.6560640000000006</c:v>
                </c:pt>
                <c:pt idx="22827">
                  <c:v>9.566656</c:v>
                </c:pt>
                <c:pt idx="22828">
                  <c:v>10.371328</c:v>
                </c:pt>
                <c:pt idx="22829">
                  <c:v>9.9689920000000001</c:v>
                </c:pt>
                <c:pt idx="22830">
                  <c:v>10.103104</c:v>
                </c:pt>
                <c:pt idx="22831">
                  <c:v>9.9242879999999989</c:v>
                </c:pt>
                <c:pt idx="22832">
                  <c:v>10.058400000000001</c:v>
                </c:pt>
                <c:pt idx="22833">
                  <c:v>10.192512000000001</c:v>
                </c:pt>
                <c:pt idx="22834">
                  <c:v>10.103104</c:v>
                </c:pt>
                <c:pt idx="22835">
                  <c:v>9.7901759999999989</c:v>
                </c:pt>
                <c:pt idx="22836">
                  <c:v>9.8795840000000013</c:v>
                </c:pt>
                <c:pt idx="22837">
                  <c:v>9.7454719999999995</c:v>
                </c:pt>
                <c:pt idx="22838">
                  <c:v>9.8348800000000001</c:v>
                </c:pt>
                <c:pt idx="22839">
                  <c:v>10.103104</c:v>
                </c:pt>
                <c:pt idx="22840">
                  <c:v>9.566656</c:v>
                </c:pt>
                <c:pt idx="22841">
                  <c:v>9.566656</c:v>
                </c:pt>
                <c:pt idx="22842">
                  <c:v>8.8066879999999994</c:v>
                </c:pt>
                <c:pt idx="22843">
                  <c:v>8.761984</c:v>
                </c:pt>
                <c:pt idx="22844">
                  <c:v>9.1196159999999988</c:v>
                </c:pt>
                <c:pt idx="22845">
                  <c:v>8.49376</c:v>
                </c:pt>
                <c:pt idx="22846">
                  <c:v>6.7055999999999996</c:v>
                </c:pt>
                <c:pt idx="22847">
                  <c:v>6.7503039999999999</c:v>
                </c:pt>
                <c:pt idx="22848">
                  <c:v>6.1691520000000004</c:v>
                </c:pt>
                <c:pt idx="22849">
                  <c:v>6.0797439999999998</c:v>
                </c:pt>
                <c:pt idx="22850">
                  <c:v>5.8562240000000001</c:v>
                </c:pt>
                <c:pt idx="22851">
                  <c:v>5.5432959999999998</c:v>
                </c:pt>
                <c:pt idx="22852">
                  <c:v>5.4538879999999992</c:v>
                </c:pt>
                <c:pt idx="22853">
                  <c:v>5.2303679999999995</c:v>
                </c:pt>
                <c:pt idx="22854">
                  <c:v>5.4985920000000004</c:v>
                </c:pt>
                <c:pt idx="22855">
                  <c:v>5.3197760000000001</c:v>
                </c:pt>
                <c:pt idx="22856">
                  <c:v>5.4985920000000004</c:v>
                </c:pt>
                <c:pt idx="22857">
                  <c:v>4.8727359999999997</c:v>
                </c:pt>
                <c:pt idx="22858">
                  <c:v>5.4538879999999992</c:v>
                </c:pt>
                <c:pt idx="22859">
                  <c:v>6.0797439999999998</c:v>
                </c:pt>
                <c:pt idx="22860">
                  <c:v>6.0797439999999998</c:v>
                </c:pt>
                <c:pt idx="22861">
                  <c:v>5.9903360000000001</c:v>
                </c:pt>
                <c:pt idx="22862">
                  <c:v>6.3926720000000001</c:v>
                </c:pt>
                <c:pt idx="22863">
                  <c:v>6.6608960000000002</c:v>
                </c:pt>
                <c:pt idx="22864">
                  <c:v>5.8115199999999998</c:v>
                </c:pt>
                <c:pt idx="22865">
                  <c:v>5.9009279999999995</c:v>
                </c:pt>
                <c:pt idx="22866">
                  <c:v>6.0797439999999998</c:v>
                </c:pt>
                <c:pt idx="22867">
                  <c:v>5.5432959999999998</c:v>
                </c:pt>
                <c:pt idx="22868">
                  <c:v>5.4985920000000004</c:v>
                </c:pt>
                <c:pt idx="22869">
                  <c:v>5.3644800000000004</c:v>
                </c:pt>
                <c:pt idx="22870">
                  <c:v>5.051552</c:v>
                </c:pt>
                <c:pt idx="22871">
                  <c:v>4.6045120000000006</c:v>
                </c:pt>
                <c:pt idx="22872">
                  <c:v>4.6939200000000003</c:v>
                </c:pt>
                <c:pt idx="22873">
                  <c:v>4.3362879999999997</c:v>
                </c:pt>
                <c:pt idx="22874">
                  <c:v>4.0233600000000003</c:v>
                </c:pt>
                <c:pt idx="22875">
                  <c:v>4.0680639999999997</c:v>
                </c:pt>
                <c:pt idx="22876">
                  <c:v>4.4703999999999997</c:v>
                </c:pt>
                <c:pt idx="22877">
                  <c:v>4.3362879999999997</c:v>
                </c:pt>
                <c:pt idx="22878">
                  <c:v>4.8280320000000003</c:v>
                </c:pt>
                <c:pt idx="22879">
                  <c:v>4.649216</c:v>
                </c:pt>
                <c:pt idx="22880">
                  <c:v>4.8280320000000003</c:v>
                </c:pt>
                <c:pt idx="22881">
                  <c:v>5.5880000000000001</c:v>
                </c:pt>
                <c:pt idx="22882">
                  <c:v>5.5880000000000001</c:v>
                </c:pt>
                <c:pt idx="22883">
                  <c:v>5.4538879999999992</c:v>
                </c:pt>
                <c:pt idx="22884">
                  <c:v>6.0350399999999995</c:v>
                </c:pt>
                <c:pt idx="22885">
                  <c:v>6.2138559999999998</c:v>
                </c:pt>
                <c:pt idx="22886">
                  <c:v>5.9456319999999998</c:v>
                </c:pt>
                <c:pt idx="22887">
                  <c:v>6.3032639999999995</c:v>
                </c:pt>
                <c:pt idx="22888">
                  <c:v>5.6327039999999995</c:v>
                </c:pt>
                <c:pt idx="22889">
                  <c:v>5.6774079999999998</c:v>
                </c:pt>
                <c:pt idx="22890">
                  <c:v>6.5267840000000001</c:v>
                </c:pt>
                <c:pt idx="22891">
                  <c:v>6.9291200000000002</c:v>
                </c:pt>
                <c:pt idx="22892">
                  <c:v>7.2420479999999996</c:v>
                </c:pt>
                <c:pt idx="22893">
                  <c:v>7.1079360000000005</c:v>
                </c:pt>
                <c:pt idx="22894">
                  <c:v>6.9291200000000002</c:v>
                </c:pt>
                <c:pt idx="22895">
                  <c:v>6.2138559999999998</c:v>
                </c:pt>
                <c:pt idx="22896">
                  <c:v>6.0350399999999995</c:v>
                </c:pt>
                <c:pt idx="22897">
                  <c:v>6.1244479999999992</c:v>
                </c:pt>
                <c:pt idx="22898">
                  <c:v>5.4538879999999992</c:v>
                </c:pt>
                <c:pt idx="22899">
                  <c:v>4.4256960000000003</c:v>
                </c:pt>
                <c:pt idx="22900">
                  <c:v>3.4869119999999998</c:v>
                </c:pt>
                <c:pt idx="22901">
                  <c:v>2.592832</c:v>
                </c:pt>
                <c:pt idx="22902">
                  <c:v>1.8328639999999998</c:v>
                </c:pt>
                <c:pt idx="22903">
                  <c:v>1.162304</c:v>
                </c:pt>
                <c:pt idx="22904">
                  <c:v>1.922272</c:v>
                </c:pt>
                <c:pt idx="22905">
                  <c:v>1.3411200000000001</c:v>
                </c:pt>
                <c:pt idx="22906">
                  <c:v>1.6093440000000001</c:v>
                </c:pt>
                <c:pt idx="22907">
                  <c:v>2.3693119999999999</c:v>
                </c:pt>
                <c:pt idx="22908">
                  <c:v>2.4140160000000002</c:v>
                </c:pt>
                <c:pt idx="22909">
                  <c:v>1.56464</c:v>
                </c:pt>
                <c:pt idx="22910">
                  <c:v>3.0845760000000002</c:v>
                </c:pt>
                <c:pt idx="22911">
                  <c:v>3.6210239999999998</c:v>
                </c:pt>
                <c:pt idx="22912">
                  <c:v>4.112768</c:v>
                </c:pt>
                <c:pt idx="22913">
                  <c:v>3.978656</c:v>
                </c:pt>
                <c:pt idx="22914">
                  <c:v>4.3362879999999997</c:v>
                </c:pt>
                <c:pt idx="22915">
                  <c:v>3.6657279999999997</c:v>
                </c:pt>
                <c:pt idx="22916">
                  <c:v>3.1739839999999999</c:v>
                </c:pt>
                <c:pt idx="22917">
                  <c:v>2.7716479999999999</c:v>
                </c:pt>
                <c:pt idx="22918">
                  <c:v>2.2799039999999997</c:v>
                </c:pt>
                <c:pt idx="22919">
                  <c:v>2.2799039999999997</c:v>
                </c:pt>
                <c:pt idx="22920">
                  <c:v>2.8163519999999997</c:v>
                </c:pt>
                <c:pt idx="22921">
                  <c:v>2.7269439999999996</c:v>
                </c:pt>
                <c:pt idx="22922">
                  <c:v>2.2799039999999997</c:v>
                </c:pt>
                <c:pt idx="22923">
                  <c:v>3.3527999999999998</c:v>
                </c:pt>
                <c:pt idx="22924">
                  <c:v>3.7551360000000003</c:v>
                </c:pt>
                <c:pt idx="22925">
                  <c:v>3.978656</c:v>
                </c:pt>
                <c:pt idx="22926">
                  <c:v>3.4869119999999998</c:v>
                </c:pt>
                <c:pt idx="22927">
                  <c:v>3.2186880000000002</c:v>
                </c:pt>
                <c:pt idx="22928">
                  <c:v>4.0680639999999997</c:v>
                </c:pt>
                <c:pt idx="22929">
                  <c:v>3.7998400000000001</c:v>
                </c:pt>
                <c:pt idx="22930">
                  <c:v>4.380992</c:v>
                </c:pt>
                <c:pt idx="22931">
                  <c:v>3.7998400000000001</c:v>
                </c:pt>
                <c:pt idx="22932">
                  <c:v>4.0680639999999997</c:v>
                </c:pt>
                <c:pt idx="22933">
                  <c:v>1.6093440000000001</c:v>
                </c:pt>
                <c:pt idx="22934">
                  <c:v>0.93878400000000006</c:v>
                </c:pt>
                <c:pt idx="22935">
                  <c:v>1.519936</c:v>
                </c:pt>
                <c:pt idx="22936">
                  <c:v>2.5034239999999999</c:v>
                </c:pt>
                <c:pt idx="22937">
                  <c:v>2.1457919999999997</c:v>
                </c:pt>
                <c:pt idx="22938">
                  <c:v>2.1457919999999997</c:v>
                </c:pt>
                <c:pt idx="22939">
                  <c:v>2.45872</c:v>
                </c:pt>
                <c:pt idx="22940">
                  <c:v>2.6822400000000002</c:v>
                </c:pt>
                <c:pt idx="22941">
                  <c:v>2.7716479999999999</c:v>
                </c:pt>
                <c:pt idx="22942">
                  <c:v>2.7716479999999999</c:v>
                </c:pt>
                <c:pt idx="22943">
                  <c:v>2.056384</c:v>
                </c:pt>
                <c:pt idx="22944">
                  <c:v>2.45872</c:v>
                </c:pt>
                <c:pt idx="22945">
                  <c:v>3.0845760000000002</c:v>
                </c:pt>
                <c:pt idx="22946">
                  <c:v>3.2186880000000002</c:v>
                </c:pt>
                <c:pt idx="22947">
                  <c:v>2.8163519999999997</c:v>
                </c:pt>
                <c:pt idx="22948">
                  <c:v>2.1457919999999997</c:v>
                </c:pt>
                <c:pt idx="22949">
                  <c:v>2.2799039999999997</c:v>
                </c:pt>
                <c:pt idx="22950">
                  <c:v>2.0116800000000001</c:v>
                </c:pt>
                <c:pt idx="22951">
                  <c:v>1.8775680000000001</c:v>
                </c:pt>
                <c:pt idx="22952">
                  <c:v>1.519936</c:v>
                </c:pt>
                <c:pt idx="22953">
                  <c:v>1.8775680000000001</c:v>
                </c:pt>
                <c:pt idx="22954">
                  <c:v>2.6822400000000002</c:v>
                </c:pt>
                <c:pt idx="22955">
                  <c:v>3.7551360000000003</c:v>
                </c:pt>
                <c:pt idx="22956">
                  <c:v>4.7386239999999997</c:v>
                </c:pt>
                <c:pt idx="22957">
                  <c:v>5.8562240000000001</c:v>
                </c:pt>
                <c:pt idx="22958">
                  <c:v>5.7668160000000004</c:v>
                </c:pt>
                <c:pt idx="22959">
                  <c:v>7.3314559999999993</c:v>
                </c:pt>
                <c:pt idx="22960">
                  <c:v>7.9573119999999999</c:v>
                </c:pt>
                <c:pt idx="22961">
                  <c:v>8.0914239999999999</c:v>
                </c:pt>
                <c:pt idx="22962">
                  <c:v>8.0914239999999999</c:v>
                </c:pt>
                <c:pt idx="22963">
                  <c:v>7.6443840000000005</c:v>
                </c:pt>
                <c:pt idx="22964">
                  <c:v>6.7055999999999996</c:v>
                </c:pt>
                <c:pt idx="22965">
                  <c:v>6.6608960000000002</c:v>
                </c:pt>
                <c:pt idx="22966">
                  <c:v>6.9291200000000002</c:v>
                </c:pt>
                <c:pt idx="22967">
                  <c:v>6.8844159999999999</c:v>
                </c:pt>
                <c:pt idx="22968">
                  <c:v>6.0797439999999998</c:v>
                </c:pt>
                <c:pt idx="22969">
                  <c:v>5.8115199999999998</c:v>
                </c:pt>
                <c:pt idx="22970">
                  <c:v>5.3197760000000001</c:v>
                </c:pt>
                <c:pt idx="22971">
                  <c:v>5.3197760000000001</c:v>
                </c:pt>
                <c:pt idx="22972">
                  <c:v>4.6045120000000006</c:v>
                </c:pt>
                <c:pt idx="22973">
                  <c:v>4.2915839999999994</c:v>
                </c:pt>
                <c:pt idx="22974">
                  <c:v>3.8892479999999998</c:v>
                </c:pt>
                <c:pt idx="22975">
                  <c:v>4.1574720000000003</c:v>
                </c:pt>
                <c:pt idx="22976">
                  <c:v>5.2750720000000006</c:v>
                </c:pt>
                <c:pt idx="22977">
                  <c:v>6.1691520000000004</c:v>
                </c:pt>
                <c:pt idx="22978">
                  <c:v>6.9291200000000002</c:v>
                </c:pt>
                <c:pt idx="22979">
                  <c:v>6.9291200000000002</c:v>
                </c:pt>
                <c:pt idx="22980">
                  <c:v>6.7055999999999996</c:v>
                </c:pt>
                <c:pt idx="22981">
                  <c:v>6.1244479999999992</c:v>
                </c:pt>
                <c:pt idx="22982">
                  <c:v>6.6161919999999999</c:v>
                </c:pt>
                <c:pt idx="22983">
                  <c:v>6.1244479999999992</c:v>
                </c:pt>
                <c:pt idx="22984">
                  <c:v>5.9903360000000001</c:v>
                </c:pt>
                <c:pt idx="22985">
                  <c:v>6.7950079999999993</c:v>
                </c:pt>
                <c:pt idx="22986">
                  <c:v>6.4820799999999998</c:v>
                </c:pt>
                <c:pt idx="22987">
                  <c:v>7.3314559999999993</c:v>
                </c:pt>
                <c:pt idx="22988">
                  <c:v>7.0632320000000002</c:v>
                </c:pt>
                <c:pt idx="22989">
                  <c:v>7.4655679999999993</c:v>
                </c:pt>
                <c:pt idx="22990">
                  <c:v>5.6327039999999995</c:v>
                </c:pt>
                <c:pt idx="22991">
                  <c:v>5.4985920000000004</c:v>
                </c:pt>
                <c:pt idx="22992">
                  <c:v>3.7551360000000003</c:v>
                </c:pt>
                <c:pt idx="22993">
                  <c:v>4.2021759999999997</c:v>
                </c:pt>
                <c:pt idx="22994">
                  <c:v>4.2021759999999997</c:v>
                </c:pt>
                <c:pt idx="22995">
                  <c:v>2.861056</c:v>
                </c:pt>
                <c:pt idx="22996">
                  <c:v>3.844544</c:v>
                </c:pt>
                <c:pt idx="22997">
                  <c:v>3.7998400000000001</c:v>
                </c:pt>
                <c:pt idx="22998">
                  <c:v>3.7998400000000001</c:v>
                </c:pt>
                <c:pt idx="22999">
                  <c:v>3.8892479999999998</c:v>
                </c:pt>
                <c:pt idx="23000">
                  <c:v>4.783328</c:v>
                </c:pt>
                <c:pt idx="23001">
                  <c:v>4.24688</c:v>
                </c:pt>
                <c:pt idx="23002">
                  <c:v>3.4869119999999998</c:v>
                </c:pt>
                <c:pt idx="23003">
                  <c:v>3.6657279999999997</c:v>
                </c:pt>
                <c:pt idx="23004">
                  <c:v>4.783328</c:v>
                </c:pt>
                <c:pt idx="23005">
                  <c:v>5.0068479999999997</c:v>
                </c:pt>
                <c:pt idx="23006">
                  <c:v>4.3362879999999997</c:v>
                </c:pt>
                <c:pt idx="23007">
                  <c:v>4.1574720000000003</c:v>
                </c:pt>
                <c:pt idx="23008">
                  <c:v>4.2915839999999994</c:v>
                </c:pt>
                <c:pt idx="23009">
                  <c:v>3.0845760000000002</c:v>
                </c:pt>
                <c:pt idx="23010">
                  <c:v>2.5481280000000002</c:v>
                </c:pt>
                <c:pt idx="23011">
                  <c:v>2.592832</c:v>
                </c:pt>
                <c:pt idx="23012">
                  <c:v>3.0845760000000002</c:v>
                </c:pt>
                <c:pt idx="23013">
                  <c:v>3.9339520000000001</c:v>
                </c:pt>
                <c:pt idx="23014">
                  <c:v>3.978656</c:v>
                </c:pt>
                <c:pt idx="23015">
                  <c:v>3.5316160000000001</c:v>
                </c:pt>
                <c:pt idx="23016">
                  <c:v>3.9339520000000001</c:v>
                </c:pt>
                <c:pt idx="23017">
                  <c:v>4.4703999999999997</c:v>
                </c:pt>
                <c:pt idx="23018">
                  <c:v>5.1409599999999998</c:v>
                </c:pt>
                <c:pt idx="23019">
                  <c:v>5.6327039999999995</c:v>
                </c:pt>
                <c:pt idx="23020">
                  <c:v>5.0068479999999997</c:v>
                </c:pt>
                <c:pt idx="23021">
                  <c:v>4.91744</c:v>
                </c:pt>
                <c:pt idx="23022">
                  <c:v>5.4985920000000004</c:v>
                </c:pt>
                <c:pt idx="23023">
                  <c:v>3.8892479999999998</c:v>
                </c:pt>
                <c:pt idx="23024">
                  <c:v>3.5316160000000001</c:v>
                </c:pt>
                <c:pt idx="23025">
                  <c:v>2.7269439999999996</c:v>
                </c:pt>
                <c:pt idx="23026">
                  <c:v>2.9504639999999998</c:v>
                </c:pt>
                <c:pt idx="23027">
                  <c:v>3.2186880000000002</c:v>
                </c:pt>
                <c:pt idx="23028">
                  <c:v>1.296416</c:v>
                </c:pt>
                <c:pt idx="23029">
                  <c:v>1.9669760000000001</c:v>
                </c:pt>
                <c:pt idx="23030">
                  <c:v>1.6987519999999998</c:v>
                </c:pt>
                <c:pt idx="23031">
                  <c:v>1.6093440000000001</c:v>
                </c:pt>
                <c:pt idx="23032">
                  <c:v>0.98348800000000003</c:v>
                </c:pt>
                <c:pt idx="23033">
                  <c:v>1.6093440000000001</c:v>
                </c:pt>
                <c:pt idx="23034">
                  <c:v>1.78816</c:v>
                </c:pt>
                <c:pt idx="23035">
                  <c:v>3.5763199999999999</c:v>
                </c:pt>
                <c:pt idx="23036">
                  <c:v>3.6657279999999997</c:v>
                </c:pt>
                <c:pt idx="23037">
                  <c:v>2.6822400000000002</c:v>
                </c:pt>
                <c:pt idx="23038">
                  <c:v>3.0845760000000002</c:v>
                </c:pt>
                <c:pt idx="23039">
                  <c:v>4.380992</c:v>
                </c:pt>
                <c:pt idx="23040">
                  <c:v>4.2915839999999994</c:v>
                </c:pt>
                <c:pt idx="23041">
                  <c:v>4.24688</c:v>
                </c:pt>
                <c:pt idx="23042">
                  <c:v>4.3362879999999997</c:v>
                </c:pt>
                <c:pt idx="23043">
                  <c:v>2.861056</c:v>
                </c:pt>
                <c:pt idx="23044">
                  <c:v>3.6210239999999998</c:v>
                </c:pt>
                <c:pt idx="23045">
                  <c:v>3.2633920000000001</c:v>
                </c:pt>
                <c:pt idx="23046">
                  <c:v>3.1292800000000001</c:v>
                </c:pt>
                <c:pt idx="23047">
                  <c:v>4.515104</c:v>
                </c:pt>
                <c:pt idx="23048">
                  <c:v>4.0680639999999997</c:v>
                </c:pt>
                <c:pt idx="23049">
                  <c:v>2.861056</c:v>
                </c:pt>
                <c:pt idx="23050">
                  <c:v>3.7998400000000001</c:v>
                </c:pt>
                <c:pt idx="23051">
                  <c:v>3.7998400000000001</c:v>
                </c:pt>
                <c:pt idx="23052">
                  <c:v>2.324608</c:v>
                </c:pt>
                <c:pt idx="23053">
                  <c:v>3.7551360000000003</c:v>
                </c:pt>
                <c:pt idx="23054">
                  <c:v>3.4869119999999998</c:v>
                </c:pt>
                <c:pt idx="23055">
                  <c:v>2.9504639999999998</c:v>
                </c:pt>
                <c:pt idx="23056">
                  <c:v>3.1739839999999999</c:v>
                </c:pt>
                <c:pt idx="23057">
                  <c:v>3.4422079999999999</c:v>
                </c:pt>
                <c:pt idx="23058">
                  <c:v>3.7551360000000003</c:v>
                </c:pt>
                <c:pt idx="23059">
                  <c:v>2.9057599999999999</c:v>
                </c:pt>
                <c:pt idx="23060">
                  <c:v>3.3080959999999999</c:v>
                </c:pt>
                <c:pt idx="23061">
                  <c:v>2.6375360000000003</c:v>
                </c:pt>
                <c:pt idx="23062">
                  <c:v>1.3411200000000001</c:v>
                </c:pt>
                <c:pt idx="23063">
                  <c:v>2.1010879999999998</c:v>
                </c:pt>
                <c:pt idx="23064">
                  <c:v>2.5481280000000002</c:v>
                </c:pt>
                <c:pt idx="23065">
                  <c:v>2.9504639999999998</c:v>
                </c:pt>
                <c:pt idx="23066">
                  <c:v>2.9057599999999999</c:v>
                </c:pt>
                <c:pt idx="23067">
                  <c:v>1.7434559999999999</c:v>
                </c:pt>
                <c:pt idx="23068">
                  <c:v>2.1010879999999998</c:v>
                </c:pt>
                <c:pt idx="23069">
                  <c:v>2.5034239999999999</c:v>
                </c:pt>
                <c:pt idx="23070">
                  <c:v>2.9504639999999998</c:v>
                </c:pt>
                <c:pt idx="23071">
                  <c:v>2.861056</c:v>
                </c:pt>
                <c:pt idx="23072">
                  <c:v>2.5481280000000002</c:v>
                </c:pt>
                <c:pt idx="23073">
                  <c:v>2.5481280000000002</c:v>
                </c:pt>
                <c:pt idx="23074">
                  <c:v>3.1292800000000001</c:v>
                </c:pt>
                <c:pt idx="23075">
                  <c:v>3.3975039999999996</c:v>
                </c:pt>
                <c:pt idx="23076">
                  <c:v>3.4422079999999999</c:v>
                </c:pt>
                <c:pt idx="23077">
                  <c:v>3.0398719999999999</c:v>
                </c:pt>
                <c:pt idx="23078">
                  <c:v>3.5316160000000001</c:v>
                </c:pt>
                <c:pt idx="23079">
                  <c:v>3.3527999999999998</c:v>
                </c:pt>
                <c:pt idx="23080">
                  <c:v>3.3080959999999999</c:v>
                </c:pt>
                <c:pt idx="23081">
                  <c:v>3.7998400000000001</c:v>
                </c:pt>
                <c:pt idx="23082">
                  <c:v>3.9339520000000001</c:v>
                </c:pt>
                <c:pt idx="23083">
                  <c:v>3.5316160000000001</c:v>
                </c:pt>
                <c:pt idx="23084">
                  <c:v>3.3975039999999996</c:v>
                </c:pt>
                <c:pt idx="23085">
                  <c:v>3.1739839999999999</c:v>
                </c:pt>
                <c:pt idx="23086">
                  <c:v>2.9504639999999998</c:v>
                </c:pt>
                <c:pt idx="23087">
                  <c:v>2.9504639999999998</c:v>
                </c:pt>
                <c:pt idx="23088">
                  <c:v>2.6375360000000003</c:v>
                </c:pt>
                <c:pt idx="23089">
                  <c:v>1.78816</c:v>
                </c:pt>
                <c:pt idx="23090">
                  <c:v>2.190496</c:v>
                </c:pt>
                <c:pt idx="23091">
                  <c:v>2.2799039999999997</c:v>
                </c:pt>
                <c:pt idx="23092">
                  <c:v>2.056384</c:v>
                </c:pt>
                <c:pt idx="23093">
                  <c:v>2.190496</c:v>
                </c:pt>
                <c:pt idx="23094">
                  <c:v>2.2799039999999997</c:v>
                </c:pt>
                <c:pt idx="23095">
                  <c:v>1.296416</c:v>
                </c:pt>
                <c:pt idx="23096">
                  <c:v>0.93878400000000006</c:v>
                </c:pt>
                <c:pt idx="23097">
                  <c:v>1.028192</c:v>
                </c:pt>
                <c:pt idx="23098">
                  <c:v>1.162304</c:v>
                </c:pt>
                <c:pt idx="23099">
                  <c:v>0.80467200000000005</c:v>
                </c:pt>
                <c:pt idx="23100">
                  <c:v>0.53644799999999992</c:v>
                </c:pt>
                <c:pt idx="23101">
                  <c:v>1.654048</c:v>
                </c:pt>
                <c:pt idx="23102">
                  <c:v>0</c:v>
                </c:pt>
                <c:pt idx="23103">
                  <c:v>0</c:v>
                </c:pt>
                <c:pt idx="23104">
                  <c:v>5.0962560000000003</c:v>
                </c:pt>
                <c:pt idx="23105">
                  <c:v>5.4538879999999992</c:v>
                </c:pt>
                <c:pt idx="23106">
                  <c:v>5.2750720000000006</c:v>
                </c:pt>
                <c:pt idx="23107">
                  <c:v>5.9009279999999995</c:v>
                </c:pt>
                <c:pt idx="23108">
                  <c:v>6.0797439999999998</c:v>
                </c:pt>
                <c:pt idx="23109">
                  <c:v>5.2750720000000006</c:v>
                </c:pt>
                <c:pt idx="23110">
                  <c:v>5.9009279999999995</c:v>
                </c:pt>
                <c:pt idx="23111">
                  <c:v>5.2303679999999995</c:v>
                </c:pt>
                <c:pt idx="23112">
                  <c:v>5.3644800000000004</c:v>
                </c:pt>
                <c:pt idx="23113">
                  <c:v>5.9903360000000001</c:v>
                </c:pt>
                <c:pt idx="23114">
                  <c:v>5.2303679999999995</c:v>
                </c:pt>
                <c:pt idx="23115">
                  <c:v>5.1856640000000001</c:v>
                </c:pt>
                <c:pt idx="23116">
                  <c:v>4.380992</c:v>
                </c:pt>
                <c:pt idx="23117">
                  <c:v>4.0233600000000003</c:v>
                </c:pt>
                <c:pt idx="23118">
                  <c:v>4.649216</c:v>
                </c:pt>
                <c:pt idx="23119">
                  <c:v>5.2750720000000006</c:v>
                </c:pt>
                <c:pt idx="23120">
                  <c:v>6.3032639999999995</c:v>
                </c:pt>
                <c:pt idx="23121">
                  <c:v>6.5267840000000001</c:v>
                </c:pt>
                <c:pt idx="23122">
                  <c:v>6.7055999999999996</c:v>
                </c:pt>
                <c:pt idx="23123">
                  <c:v>6.3032639999999995</c:v>
                </c:pt>
                <c:pt idx="23124">
                  <c:v>6.7503039999999999</c:v>
                </c:pt>
                <c:pt idx="23125">
                  <c:v>6.7950079999999993</c:v>
                </c:pt>
                <c:pt idx="23126">
                  <c:v>6.4373760000000004</c:v>
                </c:pt>
                <c:pt idx="23127">
                  <c:v>6.6608960000000002</c:v>
                </c:pt>
                <c:pt idx="23128">
                  <c:v>6.7503039999999999</c:v>
                </c:pt>
                <c:pt idx="23129">
                  <c:v>7.0632320000000002</c:v>
                </c:pt>
                <c:pt idx="23130">
                  <c:v>6.7055999999999996</c:v>
                </c:pt>
                <c:pt idx="23131">
                  <c:v>6.0350399999999995</c:v>
                </c:pt>
                <c:pt idx="23132">
                  <c:v>6.1691520000000004</c:v>
                </c:pt>
                <c:pt idx="23133">
                  <c:v>6.0350399999999995</c:v>
                </c:pt>
                <c:pt idx="23134">
                  <c:v>5.4091839999999998</c:v>
                </c:pt>
                <c:pt idx="23135">
                  <c:v>5.0962560000000003</c:v>
                </c:pt>
                <c:pt idx="23136">
                  <c:v>5.051552</c:v>
                </c:pt>
                <c:pt idx="23137">
                  <c:v>4.783328</c:v>
                </c:pt>
                <c:pt idx="23138">
                  <c:v>4.112768</c:v>
                </c:pt>
                <c:pt idx="23139">
                  <c:v>4.0233600000000003</c:v>
                </c:pt>
                <c:pt idx="23140">
                  <c:v>4.649216</c:v>
                </c:pt>
                <c:pt idx="23141">
                  <c:v>3.844544</c:v>
                </c:pt>
                <c:pt idx="23142">
                  <c:v>3.1739839999999999</c:v>
                </c:pt>
                <c:pt idx="23143">
                  <c:v>4.24688</c:v>
                </c:pt>
                <c:pt idx="23144">
                  <c:v>3.4422079999999999</c:v>
                </c:pt>
                <c:pt idx="23145">
                  <c:v>2.9504639999999998</c:v>
                </c:pt>
                <c:pt idx="23146">
                  <c:v>3.4422079999999999</c:v>
                </c:pt>
                <c:pt idx="23147">
                  <c:v>3.0845760000000002</c:v>
                </c:pt>
                <c:pt idx="23148">
                  <c:v>3.7104320000000004</c:v>
                </c:pt>
                <c:pt idx="23149">
                  <c:v>3.4422079999999999</c:v>
                </c:pt>
                <c:pt idx="23150">
                  <c:v>3.978656</c:v>
                </c:pt>
                <c:pt idx="23151">
                  <c:v>3.978656</c:v>
                </c:pt>
                <c:pt idx="23152">
                  <c:v>3.5763199999999999</c:v>
                </c:pt>
                <c:pt idx="23153">
                  <c:v>3.6657279999999997</c:v>
                </c:pt>
                <c:pt idx="23154">
                  <c:v>3.844544</c:v>
                </c:pt>
                <c:pt idx="23155">
                  <c:v>3.4422079999999999</c:v>
                </c:pt>
                <c:pt idx="23156">
                  <c:v>3.3975039999999996</c:v>
                </c:pt>
                <c:pt idx="23157">
                  <c:v>3.0398719999999999</c:v>
                </c:pt>
                <c:pt idx="23158">
                  <c:v>2.6822400000000002</c:v>
                </c:pt>
                <c:pt idx="23159">
                  <c:v>2.3693119999999999</c:v>
                </c:pt>
                <c:pt idx="23160">
                  <c:v>2.5034239999999999</c:v>
                </c:pt>
                <c:pt idx="23161">
                  <c:v>2.592832</c:v>
                </c:pt>
                <c:pt idx="23162">
                  <c:v>3.0398719999999999</c:v>
                </c:pt>
                <c:pt idx="23163">
                  <c:v>2.4140160000000002</c:v>
                </c:pt>
                <c:pt idx="23164">
                  <c:v>3.2186880000000002</c:v>
                </c:pt>
                <c:pt idx="23165">
                  <c:v>2.861056</c:v>
                </c:pt>
                <c:pt idx="23166">
                  <c:v>3.0398719999999999</c:v>
                </c:pt>
                <c:pt idx="23167">
                  <c:v>3.6657279999999997</c:v>
                </c:pt>
                <c:pt idx="23168">
                  <c:v>3.9339520000000001</c:v>
                </c:pt>
                <c:pt idx="23169">
                  <c:v>2.8163519999999997</c:v>
                </c:pt>
                <c:pt idx="23170">
                  <c:v>2.0116800000000001</c:v>
                </c:pt>
                <c:pt idx="23171">
                  <c:v>2.8163519999999997</c:v>
                </c:pt>
                <c:pt idx="23172">
                  <c:v>3.3080959999999999</c:v>
                </c:pt>
                <c:pt idx="23173">
                  <c:v>3.0845760000000002</c:v>
                </c:pt>
                <c:pt idx="23174">
                  <c:v>3.0845760000000002</c:v>
                </c:pt>
                <c:pt idx="23175">
                  <c:v>3.3527999999999998</c:v>
                </c:pt>
                <c:pt idx="23176">
                  <c:v>3.0398719999999999</c:v>
                </c:pt>
                <c:pt idx="23177">
                  <c:v>3.3080959999999999</c:v>
                </c:pt>
                <c:pt idx="23178">
                  <c:v>3.4869119999999998</c:v>
                </c:pt>
                <c:pt idx="23179">
                  <c:v>3.4422079999999999</c:v>
                </c:pt>
                <c:pt idx="23180">
                  <c:v>3.7104320000000004</c:v>
                </c:pt>
                <c:pt idx="23181">
                  <c:v>3.1739839999999999</c:v>
                </c:pt>
                <c:pt idx="23182">
                  <c:v>2.7269439999999996</c:v>
                </c:pt>
                <c:pt idx="23183">
                  <c:v>1.8328639999999998</c:v>
                </c:pt>
                <c:pt idx="23184">
                  <c:v>1.3411200000000001</c:v>
                </c:pt>
                <c:pt idx="23185">
                  <c:v>1.922272</c:v>
                </c:pt>
                <c:pt idx="23186">
                  <c:v>1.8775680000000001</c:v>
                </c:pt>
                <c:pt idx="23187">
                  <c:v>2.0116800000000001</c:v>
                </c:pt>
                <c:pt idx="23188">
                  <c:v>1.9669760000000001</c:v>
                </c:pt>
                <c:pt idx="23189">
                  <c:v>2.190496</c:v>
                </c:pt>
                <c:pt idx="23190">
                  <c:v>1.0728959999999998</c:v>
                </c:pt>
                <c:pt idx="23191">
                  <c:v>1.7434559999999999</c:v>
                </c:pt>
                <c:pt idx="23192">
                  <c:v>2.1457919999999997</c:v>
                </c:pt>
                <c:pt idx="23193">
                  <c:v>2.056384</c:v>
                </c:pt>
                <c:pt idx="23194">
                  <c:v>1.3411200000000001</c:v>
                </c:pt>
                <c:pt idx="23195">
                  <c:v>1.1175999999999999</c:v>
                </c:pt>
                <c:pt idx="23196">
                  <c:v>2.7269439999999996</c:v>
                </c:pt>
                <c:pt idx="23197">
                  <c:v>3.2186880000000002</c:v>
                </c:pt>
                <c:pt idx="23198">
                  <c:v>3.2186880000000002</c:v>
                </c:pt>
                <c:pt idx="23199">
                  <c:v>3.5763199999999999</c:v>
                </c:pt>
                <c:pt idx="23200">
                  <c:v>3.3975039999999996</c:v>
                </c:pt>
                <c:pt idx="23201">
                  <c:v>3.978656</c:v>
                </c:pt>
                <c:pt idx="23202">
                  <c:v>4.1574720000000003</c:v>
                </c:pt>
                <c:pt idx="23203">
                  <c:v>4.380992</c:v>
                </c:pt>
                <c:pt idx="23204">
                  <c:v>4.8280320000000003</c:v>
                </c:pt>
                <c:pt idx="23205">
                  <c:v>3.4869119999999998</c:v>
                </c:pt>
                <c:pt idx="23206">
                  <c:v>3.1739839999999999</c:v>
                </c:pt>
                <c:pt idx="23207">
                  <c:v>2.324608</c:v>
                </c:pt>
                <c:pt idx="23208">
                  <c:v>2.3693119999999999</c:v>
                </c:pt>
                <c:pt idx="23209">
                  <c:v>2.3693119999999999</c:v>
                </c:pt>
                <c:pt idx="23210">
                  <c:v>3.2186880000000002</c:v>
                </c:pt>
                <c:pt idx="23211">
                  <c:v>3.4422079999999999</c:v>
                </c:pt>
                <c:pt idx="23212">
                  <c:v>3.8892479999999998</c:v>
                </c:pt>
                <c:pt idx="23213">
                  <c:v>5.4538879999999992</c:v>
                </c:pt>
                <c:pt idx="23214">
                  <c:v>5.2303679999999995</c:v>
                </c:pt>
                <c:pt idx="23215">
                  <c:v>6.3032639999999995</c:v>
                </c:pt>
                <c:pt idx="23216">
                  <c:v>6.3032639999999995</c:v>
                </c:pt>
                <c:pt idx="23217">
                  <c:v>6.8397120000000005</c:v>
                </c:pt>
                <c:pt idx="23218">
                  <c:v>7.1973440000000002</c:v>
                </c:pt>
                <c:pt idx="23219">
                  <c:v>7.3761599999999996</c:v>
                </c:pt>
                <c:pt idx="23220">
                  <c:v>7.8679040000000002</c:v>
                </c:pt>
                <c:pt idx="23221">
                  <c:v>9.030208</c:v>
                </c:pt>
                <c:pt idx="23222">
                  <c:v>9.0749119999999994</c:v>
                </c:pt>
                <c:pt idx="23223">
                  <c:v>8.8513920000000006</c:v>
                </c:pt>
                <c:pt idx="23224">
                  <c:v>9.2090240000000012</c:v>
                </c:pt>
                <c:pt idx="23225">
                  <c:v>9.566656</c:v>
                </c:pt>
                <c:pt idx="23226">
                  <c:v>9.030208</c:v>
                </c:pt>
                <c:pt idx="23227">
                  <c:v>8.0020159999999994</c:v>
                </c:pt>
                <c:pt idx="23228">
                  <c:v>8.1808320000000005</c:v>
                </c:pt>
                <c:pt idx="23229">
                  <c:v>8.49376</c:v>
                </c:pt>
                <c:pt idx="23230">
                  <c:v>7.7784959999999996</c:v>
                </c:pt>
                <c:pt idx="23231">
                  <c:v>7.0185279999999999</c:v>
                </c:pt>
                <c:pt idx="23232">
                  <c:v>7.7784959999999996</c:v>
                </c:pt>
                <c:pt idx="23233">
                  <c:v>7.6443840000000005</c:v>
                </c:pt>
                <c:pt idx="23234">
                  <c:v>7.2420479999999996</c:v>
                </c:pt>
                <c:pt idx="23235">
                  <c:v>8.2702399999999994</c:v>
                </c:pt>
                <c:pt idx="23236">
                  <c:v>8.1361279999999994</c:v>
                </c:pt>
                <c:pt idx="23237">
                  <c:v>7.7337920000000002</c:v>
                </c:pt>
                <c:pt idx="23238">
                  <c:v>7.1973440000000002</c:v>
                </c:pt>
                <c:pt idx="23239">
                  <c:v>7.7784959999999996</c:v>
                </c:pt>
                <c:pt idx="23240">
                  <c:v>8.8513920000000006</c:v>
                </c:pt>
                <c:pt idx="23241">
                  <c:v>8.9407999999999994</c:v>
                </c:pt>
                <c:pt idx="23242">
                  <c:v>10.192512000000001</c:v>
                </c:pt>
                <c:pt idx="23243">
                  <c:v>10.147807999999999</c:v>
                </c:pt>
                <c:pt idx="23244">
                  <c:v>10.460735999999999</c:v>
                </c:pt>
                <c:pt idx="23245">
                  <c:v>10.416032</c:v>
                </c:pt>
                <c:pt idx="23246">
                  <c:v>10.326624000000001</c:v>
                </c:pt>
                <c:pt idx="23247">
                  <c:v>10.550144000000001</c:v>
                </c:pt>
                <c:pt idx="23248">
                  <c:v>9.8795840000000013</c:v>
                </c:pt>
                <c:pt idx="23249">
                  <c:v>9.4772479999999995</c:v>
                </c:pt>
                <c:pt idx="23250">
                  <c:v>9.7007680000000001</c:v>
                </c:pt>
                <c:pt idx="23251">
                  <c:v>10.013695999999999</c:v>
                </c:pt>
                <c:pt idx="23252">
                  <c:v>10.237215999999998</c:v>
                </c:pt>
                <c:pt idx="23253">
                  <c:v>9.16432</c:v>
                </c:pt>
                <c:pt idx="23254">
                  <c:v>8.896096</c:v>
                </c:pt>
                <c:pt idx="23255">
                  <c:v>7.5102720000000005</c:v>
                </c:pt>
                <c:pt idx="23256">
                  <c:v>7.4655679999999993</c:v>
                </c:pt>
                <c:pt idx="23257">
                  <c:v>8.0914239999999999</c:v>
                </c:pt>
                <c:pt idx="23258">
                  <c:v>7.8679040000000002</c:v>
                </c:pt>
                <c:pt idx="23259">
                  <c:v>7.5102720000000005</c:v>
                </c:pt>
                <c:pt idx="23260">
                  <c:v>5.6327039999999995</c:v>
                </c:pt>
                <c:pt idx="23261">
                  <c:v>5.4538879999999992</c:v>
                </c:pt>
                <c:pt idx="23262">
                  <c:v>5.4091839999999998</c:v>
                </c:pt>
                <c:pt idx="23263">
                  <c:v>5.0962560000000003</c:v>
                </c:pt>
                <c:pt idx="23264">
                  <c:v>4.1574720000000003</c:v>
                </c:pt>
                <c:pt idx="23265">
                  <c:v>4.24688</c:v>
                </c:pt>
                <c:pt idx="23266">
                  <c:v>4.515104</c:v>
                </c:pt>
                <c:pt idx="23267">
                  <c:v>5.4091839999999998</c:v>
                </c:pt>
                <c:pt idx="23268">
                  <c:v>5.051552</c:v>
                </c:pt>
                <c:pt idx="23269">
                  <c:v>5.4091839999999998</c:v>
                </c:pt>
                <c:pt idx="23270">
                  <c:v>5.1409599999999998</c:v>
                </c:pt>
                <c:pt idx="23271">
                  <c:v>5.1856640000000001</c:v>
                </c:pt>
                <c:pt idx="23272">
                  <c:v>4.8280320000000003</c:v>
                </c:pt>
                <c:pt idx="23273">
                  <c:v>5.1856640000000001</c:v>
                </c:pt>
                <c:pt idx="23274">
                  <c:v>4.6939200000000003</c:v>
                </c:pt>
                <c:pt idx="23275">
                  <c:v>4.783328</c:v>
                </c:pt>
                <c:pt idx="23276">
                  <c:v>5.5432959999999998</c:v>
                </c:pt>
                <c:pt idx="23277">
                  <c:v>5.1856640000000001</c:v>
                </c:pt>
                <c:pt idx="23278">
                  <c:v>4.515104</c:v>
                </c:pt>
                <c:pt idx="23279">
                  <c:v>4.3362879999999997</c:v>
                </c:pt>
                <c:pt idx="23280">
                  <c:v>3.844544</c:v>
                </c:pt>
                <c:pt idx="23281">
                  <c:v>4.112768</c:v>
                </c:pt>
                <c:pt idx="23282">
                  <c:v>3.7551360000000003</c:v>
                </c:pt>
                <c:pt idx="23283">
                  <c:v>3.0845760000000002</c:v>
                </c:pt>
                <c:pt idx="23284">
                  <c:v>1.922272</c:v>
                </c:pt>
                <c:pt idx="23285">
                  <c:v>1.8328639999999998</c:v>
                </c:pt>
                <c:pt idx="23286">
                  <c:v>1.9669760000000001</c:v>
                </c:pt>
                <c:pt idx="23287">
                  <c:v>2.4140160000000002</c:v>
                </c:pt>
                <c:pt idx="23288">
                  <c:v>2.7716479999999999</c:v>
                </c:pt>
                <c:pt idx="23289">
                  <c:v>3.2186880000000002</c:v>
                </c:pt>
                <c:pt idx="23290">
                  <c:v>3.0398719999999999</c:v>
                </c:pt>
                <c:pt idx="23291">
                  <c:v>2.5034239999999999</c:v>
                </c:pt>
                <c:pt idx="23292">
                  <c:v>1.8328639999999998</c:v>
                </c:pt>
                <c:pt idx="23293">
                  <c:v>2.592832</c:v>
                </c:pt>
                <c:pt idx="23294">
                  <c:v>3.3527999999999998</c:v>
                </c:pt>
                <c:pt idx="23295">
                  <c:v>4.2915839999999994</c:v>
                </c:pt>
                <c:pt idx="23296">
                  <c:v>3.7104320000000004</c:v>
                </c:pt>
                <c:pt idx="23297">
                  <c:v>3.7104320000000004</c:v>
                </c:pt>
                <c:pt idx="23298">
                  <c:v>3.3080959999999999</c:v>
                </c:pt>
                <c:pt idx="23299">
                  <c:v>2.190496</c:v>
                </c:pt>
                <c:pt idx="23300">
                  <c:v>1.519936</c:v>
                </c:pt>
                <c:pt idx="23301">
                  <c:v>1.519936</c:v>
                </c:pt>
                <c:pt idx="23302">
                  <c:v>1.3858239999999999</c:v>
                </c:pt>
                <c:pt idx="23303">
                  <c:v>1.922272</c:v>
                </c:pt>
                <c:pt idx="23304">
                  <c:v>1.2517119999999999</c:v>
                </c:pt>
                <c:pt idx="23305">
                  <c:v>0.67056000000000004</c:v>
                </c:pt>
                <c:pt idx="23306">
                  <c:v>0.44703999999999999</c:v>
                </c:pt>
                <c:pt idx="23307">
                  <c:v>0.71526400000000001</c:v>
                </c:pt>
                <c:pt idx="23308">
                  <c:v>1.9669760000000001</c:v>
                </c:pt>
                <c:pt idx="23309">
                  <c:v>2.0116800000000001</c:v>
                </c:pt>
                <c:pt idx="23310">
                  <c:v>1.6987519999999998</c:v>
                </c:pt>
                <c:pt idx="23311">
                  <c:v>1.8775680000000001</c:v>
                </c:pt>
                <c:pt idx="23312">
                  <c:v>2.1010879999999998</c:v>
                </c:pt>
                <c:pt idx="23313">
                  <c:v>2.0116800000000001</c:v>
                </c:pt>
                <c:pt idx="23314">
                  <c:v>2.056384</c:v>
                </c:pt>
                <c:pt idx="23315">
                  <c:v>2.7716479999999999</c:v>
                </c:pt>
                <c:pt idx="23316">
                  <c:v>2.324608</c:v>
                </c:pt>
                <c:pt idx="23317">
                  <c:v>1.922272</c:v>
                </c:pt>
                <c:pt idx="23318">
                  <c:v>1.6093440000000001</c:v>
                </c:pt>
                <c:pt idx="23319">
                  <c:v>1.56464</c:v>
                </c:pt>
                <c:pt idx="23320">
                  <c:v>2.4140160000000002</c:v>
                </c:pt>
                <c:pt idx="23321">
                  <c:v>2.592832</c:v>
                </c:pt>
                <c:pt idx="23322">
                  <c:v>2.6375360000000003</c:v>
                </c:pt>
                <c:pt idx="23323">
                  <c:v>1.9669760000000001</c:v>
                </c:pt>
                <c:pt idx="23324">
                  <c:v>1.78816</c:v>
                </c:pt>
                <c:pt idx="23325">
                  <c:v>2.8163519999999997</c:v>
                </c:pt>
                <c:pt idx="23326">
                  <c:v>3.2633920000000001</c:v>
                </c:pt>
                <c:pt idx="23327">
                  <c:v>3.4869119999999998</c:v>
                </c:pt>
                <c:pt idx="23328">
                  <c:v>4.112768</c:v>
                </c:pt>
                <c:pt idx="23329">
                  <c:v>3.8892479999999998</c:v>
                </c:pt>
                <c:pt idx="23330">
                  <c:v>3.3975039999999996</c:v>
                </c:pt>
                <c:pt idx="23331">
                  <c:v>2.9951680000000001</c:v>
                </c:pt>
                <c:pt idx="23332">
                  <c:v>2.324608</c:v>
                </c:pt>
                <c:pt idx="23333">
                  <c:v>1.8775680000000001</c:v>
                </c:pt>
                <c:pt idx="23334">
                  <c:v>1.56464</c:v>
                </c:pt>
                <c:pt idx="23335">
                  <c:v>0.62585599999999997</c:v>
                </c:pt>
                <c:pt idx="23336">
                  <c:v>0.75996799999999998</c:v>
                </c:pt>
                <c:pt idx="23337">
                  <c:v>1.56464</c:v>
                </c:pt>
                <c:pt idx="23338">
                  <c:v>2.6822400000000002</c:v>
                </c:pt>
                <c:pt idx="23339">
                  <c:v>3.0845760000000002</c:v>
                </c:pt>
                <c:pt idx="23340">
                  <c:v>3.844544</c:v>
                </c:pt>
                <c:pt idx="23341">
                  <c:v>3.3080959999999999</c:v>
                </c:pt>
                <c:pt idx="23342">
                  <c:v>3.3975039999999996</c:v>
                </c:pt>
                <c:pt idx="23343">
                  <c:v>3.1292800000000001</c:v>
                </c:pt>
                <c:pt idx="23344">
                  <c:v>3.3527999999999998</c:v>
                </c:pt>
                <c:pt idx="23345">
                  <c:v>3.7104320000000004</c:v>
                </c:pt>
                <c:pt idx="23346">
                  <c:v>3.3527999999999998</c:v>
                </c:pt>
                <c:pt idx="23347">
                  <c:v>2.9504639999999998</c:v>
                </c:pt>
                <c:pt idx="23348">
                  <c:v>2.190496</c:v>
                </c:pt>
                <c:pt idx="23349">
                  <c:v>2.1010879999999998</c:v>
                </c:pt>
                <c:pt idx="23350">
                  <c:v>2.1457919999999997</c:v>
                </c:pt>
                <c:pt idx="23351">
                  <c:v>2.5034239999999999</c:v>
                </c:pt>
                <c:pt idx="23352">
                  <c:v>2.6822400000000002</c:v>
                </c:pt>
                <c:pt idx="23353">
                  <c:v>2.1010879999999998</c:v>
                </c:pt>
                <c:pt idx="23354">
                  <c:v>2.190496</c:v>
                </c:pt>
                <c:pt idx="23355">
                  <c:v>2.056384</c:v>
                </c:pt>
                <c:pt idx="23356">
                  <c:v>2.592832</c:v>
                </c:pt>
                <c:pt idx="23357">
                  <c:v>2.5034239999999999</c:v>
                </c:pt>
                <c:pt idx="23358">
                  <c:v>2.324608</c:v>
                </c:pt>
                <c:pt idx="23359">
                  <c:v>1.922272</c:v>
                </c:pt>
                <c:pt idx="23360">
                  <c:v>1.78816</c:v>
                </c:pt>
                <c:pt idx="23361">
                  <c:v>2.1010879999999998</c:v>
                </c:pt>
                <c:pt idx="23362">
                  <c:v>2.5034239999999999</c:v>
                </c:pt>
                <c:pt idx="23363">
                  <c:v>2.7716479999999999</c:v>
                </c:pt>
                <c:pt idx="23364">
                  <c:v>1.6987519999999998</c:v>
                </c:pt>
                <c:pt idx="23365">
                  <c:v>2.4140160000000002</c:v>
                </c:pt>
                <c:pt idx="23366">
                  <c:v>2.861056</c:v>
                </c:pt>
                <c:pt idx="23367">
                  <c:v>1.654048</c:v>
                </c:pt>
                <c:pt idx="23368">
                  <c:v>1.519936</c:v>
                </c:pt>
                <c:pt idx="23369">
                  <c:v>2.2799039999999997</c:v>
                </c:pt>
                <c:pt idx="23370">
                  <c:v>3.0845760000000002</c:v>
                </c:pt>
                <c:pt idx="23371">
                  <c:v>2.324608</c:v>
                </c:pt>
                <c:pt idx="23372">
                  <c:v>1.922272</c:v>
                </c:pt>
                <c:pt idx="23373">
                  <c:v>1.8775680000000001</c:v>
                </c:pt>
                <c:pt idx="23374">
                  <c:v>1.8775680000000001</c:v>
                </c:pt>
                <c:pt idx="23375">
                  <c:v>1.9669760000000001</c:v>
                </c:pt>
                <c:pt idx="23376">
                  <c:v>1.7434559999999999</c:v>
                </c:pt>
                <c:pt idx="23377">
                  <c:v>1.2070080000000001</c:v>
                </c:pt>
                <c:pt idx="23378">
                  <c:v>1.0728959999999998</c:v>
                </c:pt>
                <c:pt idx="23379">
                  <c:v>0.71526400000000001</c:v>
                </c:pt>
                <c:pt idx="23380">
                  <c:v>0.84937599999999991</c:v>
                </c:pt>
                <c:pt idx="23381">
                  <c:v>1.1175999999999999</c:v>
                </c:pt>
                <c:pt idx="23382">
                  <c:v>1.0728959999999998</c:v>
                </c:pt>
                <c:pt idx="23383">
                  <c:v>1.1175999999999999</c:v>
                </c:pt>
                <c:pt idx="23384">
                  <c:v>0.98348800000000003</c:v>
                </c:pt>
                <c:pt idx="23385">
                  <c:v>0.84937599999999991</c:v>
                </c:pt>
                <c:pt idx="23386">
                  <c:v>0.75996799999999998</c:v>
                </c:pt>
                <c:pt idx="23387">
                  <c:v>0.62585599999999997</c:v>
                </c:pt>
                <c:pt idx="23388">
                  <c:v>1.296416</c:v>
                </c:pt>
                <c:pt idx="23389">
                  <c:v>2.45872</c:v>
                </c:pt>
                <c:pt idx="23390">
                  <c:v>3.4869119999999998</c:v>
                </c:pt>
                <c:pt idx="23391">
                  <c:v>3.4422079999999999</c:v>
                </c:pt>
                <c:pt idx="23392">
                  <c:v>3.5763199999999999</c:v>
                </c:pt>
                <c:pt idx="23393">
                  <c:v>3.6657279999999997</c:v>
                </c:pt>
                <c:pt idx="23394">
                  <c:v>3.7998400000000001</c:v>
                </c:pt>
                <c:pt idx="23395">
                  <c:v>3.5763199999999999</c:v>
                </c:pt>
                <c:pt idx="23396">
                  <c:v>3.5316160000000001</c:v>
                </c:pt>
                <c:pt idx="23397">
                  <c:v>3.1739839999999999</c:v>
                </c:pt>
                <c:pt idx="23398">
                  <c:v>3.5316160000000001</c:v>
                </c:pt>
                <c:pt idx="23399">
                  <c:v>2.7716479999999999</c:v>
                </c:pt>
                <c:pt idx="23400">
                  <c:v>2.7269439999999996</c:v>
                </c:pt>
                <c:pt idx="23401">
                  <c:v>3.4869119999999998</c:v>
                </c:pt>
                <c:pt idx="23402">
                  <c:v>2.5481280000000002</c:v>
                </c:pt>
                <c:pt idx="23403">
                  <c:v>2.2351999999999999</c:v>
                </c:pt>
                <c:pt idx="23404">
                  <c:v>2.0116800000000001</c:v>
                </c:pt>
                <c:pt idx="23405">
                  <c:v>2.0116800000000001</c:v>
                </c:pt>
                <c:pt idx="23406">
                  <c:v>2.5034239999999999</c:v>
                </c:pt>
                <c:pt idx="23407">
                  <c:v>3.3975039999999996</c:v>
                </c:pt>
                <c:pt idx="23408">
                  <c:v>3.9339520000000001</c:v>
                </c:pt>
                <c:pt idx="23409">
                  <c:v>4.91744</c:v>
                </c:pt>
                <c:pt idx="23410">
                  <c:v>6.3926720000000001</c:v>
                </c:pt>
                <c:pt idx="23411">
                  <c:v>7.5996800000000002</c:v>
                </c:pt>
                <c:pt idx="23412">
                  <c:v>8.4043519999999994</c:v>
                </c:pt>
                <c:pt idx="23413">
                  <c:v>8.0914239999999999</c:v>
                </c:pt>
                <c:pt idx="23414">
                  <c:v>7.1973440000000002</c:v>
                </c:pt>
                <c:pt idx="23415">
                  <c:v>7.1079360000000005</c:v>
                </c:pt>
                <c:pt idx="23416">
                  <c:v>7.2867519999999999</c:v>
                </c:pt>
                <c:pt idx="23417">
                  <c:v>7.8231999999999999</c:v>
                </c:pt>
                <c:pt idx="23418">
                  <c:v>7.8231999999999999</c:v>
                </c:pt>
                <c:pt idx="23419">
                  <c:v>8.3149440000000006</c:v>
                </c:pt>
                <c:pt idx="23420">
                  <c:v>8.2702399999999994</c:v>
                </c:pt>
                <c:pt idx="23421">
                  <c:v>7.8231999999999999</c:v>
                </c:pt>
                <c:pt idx="23422">
                  <c:v>7.554975999999999</c:v>
                </c:pt>
                <c:pt idx="23423">
                  <c:v>7.2867519999999999</c:v>
                </c:pt>
                <c:pt idx="23424">
                  <c:v>7.3761599999999996</c:v>
                </c:pt>
                <c:pt idx="23425">
                  <c:v>6.6608960000000002</c:v>
                </c:pt>
                <c:pt idx="23426">
                  <c:v>5.9009279999999995</c:v>
                </c:pt>
                <c:pt idx="23427">
                  <c:v>6.4820799999999998</c:v>
                </c:pt>
                <c:pt idx="23428">
                  <c:v>6.3032639999999995</c:v>
                </c:pt>
                <c:pt idx="23429">
                  <c:v>8.225536</c:v>
                </c:pt>
                <c:pt idx="23430">
                  <c:v>5.051552</c:v>
                </c:pt>
                <c:pt idx="23431">
                  <c:v>5.6327039999999995</c:v>
                </c:pt>
                <c:pt idx="23432">
                  <c:v>8.225536</c:v>
                </c:pt>
                <c:pt idx="23433">
                  <c:v>8.0020159999999994</c:v>
                </c:pt>
                <c:pt idx="23434">
                  <c:v>8.9407999999999994</c:v>
                </c:pt>
                <c:pt idx="23435">
                  <c:v>9.8348800000000001</c:v>
                </c:pt>
                <c:pt idx="23436">
                  <c:v>9.6560640000000006</c:v>
                </c:pt>
                <c:pt idx="23437">
                  <c:v>10.058400000000001</c:v>
                </c:pt>
                <c:pt idx="23438">
                  <c:v>9.9689920000000001</c:v>
                </c:pt>
                <c:pt idx="23439">
                  <c:v>10.28192</c:v>
                </c:pt>
                <c:pt idx="23440">
                  <c:v>9.8348800000000001</c:v>
                </c:pt>
                <c:pt idx="23441">
                  <c:v>9.3878400000000006</c:v>
                </c:pt>
                <c:pt idx="23442">
                  <c:v>10.013695999999999</c:v>
                </c:pt>
                <c:pt idx="23443">
                  <c:v>9.4772479999999995</c:v>
                </c:pt>
                <c:pt idx="23444">
                  <c:v>9.3878400000000006</c:v>
                </c:pt>
                <c:pt idx="23445">
                  <c:v>9.432544</c:v>
                </c:pt>
                <c:pt idx="23446">
                  <c:v>9.7901759999999989</c:v>
                </c:pt>
                <c:pt idx="23447">
                  <c:v>8.3149440000000006</c:v>
                </c:pt>
                <c:pt idx="23448">
                  <c:v>7.3761599999999996</c:v>
                </c:pt>
                <c:pt idx="23449">
                  <c:v>6.5267840000000001</c:v>
                </c:pt>
                <c:pt idx="23450">
                  <c:v>6.6161919999999999</c:v>
                </c:pt>
                <c:pt idx="23451">
                  <c:v>7.4655679999999993</c:v>
                </c:pt>
                <c:pt idx="23452">
                  <c:v>5.8115199999999998</c:v>
                </c:pt>
                <c:pt idx="23453">
                  <c:v>6.3926720000000001</c:v>
                </c:pt>
                <c:pt idx="23454">
                  <c:v>7.2867519999999999</c:v>
                </c:pt>
                <c:pt idx="23455">
                  <c:v>7.4655679999999993</c:v>
                </c:pt>
                <c:pt idx="23456">
                  <c:v>5.4985920000000004</c:v>
                </c:pt>
                <c:pt idx="23457">
                  <c:v>6.5714879999999996</c:v>
                </c:pt>
                <c:pt idx="23458">
                  <c:v>5.4538879999999992</c:v>
                </c:pt>
                <c:pt idx="23459">
                  <c:v>5.8562240000000001</c:v>
                </c:pt>
                <c:pt idx="23460">
                  <c:v>6.6608960000000002</c:v>
                </c:pt>
                <c:pt idx="23461">
                  <c:v>7.0185279999999999</c:v>
                </c:pt>
                <c:pt idx="23462">
                  <c:v>7.4208640000000008</c:v>
                </c:pt>
                <c:pt idx="23463">
                  <c:v>7.554975999999999</c:v>
                </c:pt>
                <c:pt idx="23464">
                  <c:v>7.8679040000000002</c:v>
                </c:pt>
                <c:pt idx="23465">
                  <c:v>8.0467200000000005</c:v>
                </c:pt>
                <c:pt idx="23466">
                  <c:v>8.6725759999999994</c:v>
                </c:pt>
                <c:pt idx="23467">
                  <c:v>8.7172800000000006</c:v>
                </c:pt>
                <c:pt idx="23468">
                  <c:v>8.3149440000000006</c:v>
                </c:pt>
                <c:pt idx="23469">
                  <c:v>8.9855040000000006</c:v>
                </c:pt>
                <c:pt idx="23470">
                  <c:v>9.432544</c:v>
                </c:pt>
                <c:pt idx="23471">
                  <c:v>7.5996800000000002</c:v>
                </c:pt>
                <c:pt idx="23472">
                  <c:v>7.8231999999999999</c:v>
                </c:pt>
                <c:pt idx="23473">
                  <c:v>7.7784959999999996</c:v>
                </c:pt>
                <c:pt idx="23474">
                  <c:v>7.0185279999999999</c:v>
                </c:pt>
                <c:pt idx="23475">
                  <c:v>7.554975999999999</c:v>
                </c:pt>
                <c:pt idx="23476">
                  <c:v>7.4208640000000008</c:v>
                </c:pt>
                <c:pt idx="23477">
                  <c:v>6.2585600000000001</c:v>
                </c:pt>
                <c:pt idx="23478">
                  <c:v>5.3197760000000001</c:v>
                </c:pt>
                <c:pt idx="23479">
                  <c:v>4.649216</c:v>
                </c:pt>
                <c:pt idx="23480">
                  <c:v>4.783328</c:v>
                </c:pt>
                <c:pt idx="23481">
                  <c:v>4.2915839999999994</c:v>
                </c:pt>
                <c:pt idx="23482">
                  <c:v>4.24688</c:v>
                </c:pt>
                <c:pt idx="23483">
                  <c:v>4.2915839999999994</c:v>
                </c:pt>
                <c:pt idx="23484">
                  <c:v>4.6939200000000003</c:v>
                </c:pt>
                <c:pt idx="23485">
                  <c:v>4.6045120000000006</c:v>
                </c:pt>
                <c:pt idx="23486">
                  <c:v>3.7551360000000003</c:v>
                </c:pt>
                <c:pt idx="23487">
                  <c:v>3.978656</c:v>
                </c:pt>
                <c:pt idx="23488">
                  <c:v>3.4869119999999998</c:v>
                </c:pt>
                <c:pt idx="23489">
                  <c:v>3.4422079999999999</c:v>
                </c:pt>
                <c:pt idx="23490">
                  <c:v>3.3527999999999998</c:v>
                </c:pt>
                <c:pt idx="23491">
                  <c:v>2.9951680000000001</c:v>
                </c:pt>
                <c:pt idx="23492">
                  <c:v>2.861056</c:v>
                </c:pt>
                <c:pt idx="23493">
                  <c:v>3.3080959999999999</c:v>
                </c:pt>
                <c:pt idx="23494">
                  <c:v>2.9504639999999998</c:v>
                </c:pt>
                <c:pt idx="23495">
                  <c:v>3.5763199999999999</c:v>
                </c:pt>
                <c:pt idx="23496">
                  <c:v>2.5034239999999999</c:v>
                </c:pt>
                <c:pt idx="23497">
                  <c:v>2.8163519999999997</c:v>
                </c:pt>
                <c:pt idx="23498">
                  <c:v>2.5034239999999999</c:v>
                </c:pt>
                <c:pt idx="23499">
                  <c:v>1.6093440000000001</c:v>
                </c:pt>
                <c:pt idx="23500">
                  <c:v>2.3693119999999999</c:v>
                </c:pt>
                <c:pt idx="23501">
                  <c:v>2.6822400000000002</c:v>
                </c:pt>
                <c:pt idx="23502">
                  <c:v>2.0116800000000001</c:v>
                </c:pt>
                <c:pt idx="23503">
                  <c:v>1.519936</c:v>
                </c:pt>
                <c:pt idx="23504">
                  <c:v>2.1010879999999998</c:v>
                </c:pt>
                <c:pt idx="23505">
                  <c:v>2.5034239999999999</c:v>
                </c:pt>
                <c:pt idx="23506">
                  <c:v>2.7269439999999996</c:v>
                </c:pt>
                <c:pt idx="23507">
                  <c:v>2.4140160000000002</c:v>
                </c:pt>
                <c:pt idx="23508">
                  <c:v>3.7104320000000004</c:v>
                </c:pt>
                <c:pt idx="23509">
                  <c:v>3.9339520000000001</c:v>
                </c:pt>
                <c:pt idx="23510">
                  <c:v>4.8280320000000003</c:v>
                </c:pt>
                <c:pt idx="23511">
                  <c:v>4.8280320000000003</c:v>
                </c:pt>
                <c:pt idx="23512">
                  <c:v>5.2750720000000006</c:v>
                </c:pt>
                <c:pt idx="23513">
                  <c:v>5.051552</c:v>
                </c:pt>
                <c:pt idx="23514">
                  <c:v>4.8727359999999997</c:v>
                </c:pt>
                <c:pt idx="23515">
                  <c:v>3.7998400000000001</c:v>
                </c:pt>
                <c:pt idx="23516">
                  <c:v>4.0233600000000003</c:v>
                </c:pt>
                <c:pt idx="23517">
                  <c:v>3.7104320000000004</c:v>
                </c:pt>
                <c:pt idx="23518">
                  <c:v>3.3527999999999998</c:v>
                </c:pt>
                <c:pt idx="23519">
                  <c:v>3.844544</c:v>
                </c:pt>
                <c:pt idx="23520">
                  <c:v>3.6657279999999997</c:v>
                </c:pt>
                <c:pt idx="23521">
                  <c:v>4.0233600000000003</c:v>
                </c:pt>
                <c:pt idx="23522">
                  <c:v>4.8280320000000003</c:v>
                </c:pt>
                <c:pt idx="23523">
                  <c:v>5.1409599999999998</c:v>
                </c:pt>
                <c:pt idx="23524">
                  <c:v>4.9621439999999994</c:v>
                </c:pt>
                <c:pt idx="23525">
                  <c:v>4.4703999999999997</c:v>
                </c:pt>
                <c:pt idx="23526">
                  <c:v>4.5598079999999994</c:v>
                </c:pt>
                <c:pt idx="23527">
                  <c:v>4.91744</c:v>
                </c:pt>
                <c:pt idx="23528">
                  <c:v>4.5598079999999994</c:v>
                </c:pt>
                <c:pt idx="23529">
                  <c:v>4.24688</c:v>
                </c:pt>
                <c:pt idx="23530">
                  <c:v>3.7551360000000003</c:v>
                </c:pt>
                <c:pt idx="23531">
                  <c:v>4.4703999999999997</c:v>
                </c:pt>
                <c:pt idx="23532">
                  <c:v>4.783328</c:v>
                </c:pt>
                <c:pt idx="23533">
                  <c:v>5.3197760000000001</c:v>
                </c:pt>
                <c:pt idx="23534">
                  <c:v>4.91744</c:v>
                </c:pt>
                <c:pt idx="23535">
                  <c:v>4.2021759999999997</c:v>
                </c:pt>
                <c:pt idx="23536">
                  <c:v>4.112768</c:v>
                </c:pt>
                <c:pt idx="23537">
                  <c:v>3.844544</c:v>
                </c:pt>
                <c:pt idx="23538">
                  <c:v>3.6210239999999998</c:v>
                </c:pt>
                <c:pt idx="23539">
                  <c:v>2.9057599999999999</c:v>
                </c:pt>
                <c:pt idx="23540">
                  <c:v>3.4422079999999999</c:v>
                </c:pt>
                <c:pt idx="23541">
                  <c:v>3.4869119999999998</c:v>
                </c:pt>
                <c:pt idx="23542">
                  <c:v>4.1574720000000003</c:v>
                </c:pt>
                <c:pt idx="23543">
                  <c:v>3.3975039999999996</c:v>
                </c:pt>
                <c:pt idx="23544">
                  <c:v>3.3527999999999998</c:v>
                </c:pt>
                <c:pt idx="23545">
                  <c:v>2.9504639999999998</c:v>
                </c:pt>
                <c:pt idx="23546">
                  <c:v>2.861056</c:v>
                </c:pt>
                <c:pt idx="23547">
                  <c:v>3.3080959999999999</c:v>
                </c:pt>
                <c:pt idx="23548">
                  <c:v>3.4422079999999999</c:v>
                </c:pt>
                <c:pt idx="23549">
                  <c:v>3.3975039999999996</c:v>
                </c:pt>
                <c:pt idx="23550">
                  <c:v>2.8163519999999997</c:v>
                </c:pt>
                <c:pt idx="23551">
                  <c:v>3.2633920000000001</c:v>
                </c:pt>
                <c:pt idx="23552">
                  <c:v>3.5763199999999999</c:v>
                </c:pt>
                <c:pt idx="23553">
                  <c:v>4.380992</c:v>
                </c:pt>
                <c:pt idx="23554">
                  <c:v>5.2303679999999995</c:v>
                </c:pt>
                <c:pt idx="23555">
                  <c:v>5.3197760000000001</c:v>
                </c:pt>
                <c:pt idx="23556">
                  <c:v>5.9903360000000001</c:v>
                </c:pt>
                <c:pt idx="23557">
                  <c:v>5.9903360000000001</c:v>
                </c:pt>
                <c:pt idx="23558">
                  <c:v>5.1856640000000001</c:v>
                </c:pt>
                <c:pt idx="23559">
                  <c:v>4.91744</c:v>
                </c:pt>
                <c:pt idx="23560">
                  <c:v>4.380992</c:v>
                </c:pt>
                <c:pt idx="23561">
                  <c:v>2.9951680000000001</c:v>
                </c:pt>
                <c:pt idx="23562">
                  <c:v>2.056384</c:v>
                </c:pt>
                <c:pt idx="23563">
                  <c:v>1.9669760000000001</c:v>
                </c:pt>
                <c:pt idx="23564">
                  <c:v>2.056384</c:v>
                </c:pt>
                <c:pt idx="23565">
                  <c:v>2.1010879999999998</c:v>
                </c:pt>
                <c:pt idx="23566">
                  <c:v>1.78816</c:v>
                </c:pt>
                <c:pt idx="23567">
                  <c:v>2.8163519999999997</c:v>
                </c:pt>
                <c:pt idx="23568">
                  <c:v>2.7269439999999996</c:v>
                </c:pt>
                <c:pt idx="23569">
                  <c:v>3.1739839999999999</c:v>
                </c:pt>
                <c:pt idx="23570">
                  <c:v>2.592832</c:v>
                </c:pt>
                <c:pt idx="23571">
                  <c:v>2.8163519999999997</c:v>
                </c:pt>
                <c:pt idx="23572">
                  <c:v>3.1292800000000001</c:v>
                </c:pt>
                <c:pt idx="23573">
                  <c:v>3.5763199999999999</c:v>
                </c:pt>
                <c:pt idx="23574">
                  <c:v>2.45872</c:v>
                </c:pt>
                <c:pt idx="23575">
                  <c:v>2.1010879999999998</c:v>
                </c:pt>
                <c:pt idx="23576">
                  <c:v>2.2799039999999997</c:v>
                </c:pt>
                <c:pt idx="23577">
                  <c:v>1.654048</c:v>
                </c:pt>
                <c:pt idx="23578">
                  <c:v>2.4140160000000002</c:v>
                </c:pt>
                <c:pt idx="23579">
                  <c:v>2.7716479999999999</c:v>
                </c:pt>
                <c:pt idx="23580">
                  <c:v>1.56464</c:v>
                </c:pt>
                <c:pt idx="23581">
                  <c:v>1.296416</c:v>
                </c:pt>
                <c:pt idx="23582">
                  <c:v>1.9669760000000001</c:v>
                </c:pt>
                <c:pt idx="23583">
                  <c:v>2.6822400000000002</c:v>
                </c:pt>
                <c:pt idx="23584">
                  <c:v>2.8163519999999997</c:v>
                </c:pt>
                <c:pt idx="23585">
                  <c:v>1.922272</c:v>
                </c:pt>
                <c:pt idx="23586">
                  <c:v>1.7434559999999999</c:v>
                </c:pt>
                <c:pt idx="23587">
                  <c:v>1.922272</c:v>
                </c:pt>
                <c:pt idx="23588">
                  <c:v>2.45872</c:v>
                </c:pt>
                <c:pt idx="23589">
                  <c:v>3.0398719999999999</c:v>
                </c:pt>
                <c:pt idx="23590">
                  <c:v>1.78816</c:v>
                </c:pt>
                <c:pt idx="23591">
                  <c:v>1.8328639999999998</c:v>
                </c:pt>
                <c:pt idx="23592">
                  <c:v>2.0116800000000001</c:v>
                </c:pt>
                <c:pt idx="23593">
                  <c:v>1.3858239999999999</c:v>
                </c:pt>
                <c:pt idx="23594">
                  <c:v>2.0116800000000001</c:v>
                </c:pt>
                <c:pt idx="23595">
                  <c:v>2.1010879999999998</c:v>
                </c:pt>
                <c:pt idx="23596">
                  <c:v>1.4752319999999999</c:v>
                </c:pt>
                <c:pt idx="23597">
                  <c:v>1.8328639999999998</c:v>
                </c:pt>
                <c:pt idx="23598">
                  <c:v>1.2070080000000001</c:v>
                </c:pt>
                <c:pt idx="23599">
                  <c:v>1.0728959999999998</c:v>
                </c:pt>
                <c:pt idx="23600">
                  <c:v>1.0728959999999998</c:v>
                </c:pt>
                <c:pt idx="23601">
                  <c:v>0.67056000000000004</c:v>
                </c:pt>
                <c:pt idx="23602">
                  <c:v>0.581152</c:v>
                </c:pt>
                <c:pt idx="23603">
                  <c:v>0.80467200000000005</c:v>
                </c:pt>
                <c:pt idx="23604">
                  <c:v>0.80467200000000005</c:v>
                </c:pt>
                <c:pt idx="23605">
                  <c:v>1.296416</c:v>
                </c:pt>
                <c:pt idx="23606">
                  <c:v>1.7434559999999999</c:v>
                </c:pt>
                <c:pt idx="23607">
                  <c:v>2.324608</c:v>
                </c:pt>
                <c:pt idx="23608">
                  <c:v>2.1010879999999998</c:v>
                </c:pt>
                <c:pt idx="23609">
                  <c:v>2.9057599999999999</c:v>
                </c:pt>
                <c:pt idx="23610">
                  <c:v>2.9057599999999999</c:v>
                </c:pt>
                <c:pt idx="23611">
                  <c:v>2.8163519999999997</c:v>
                </c:pt>
                <c:pt idx="23612">
                  <c:v>2.4140160000000002</c:v>
                </c:pt>
                <c:pt idx="23613">
                  <c:v>2.7269439999999996</c:v>
                </c:pt>
                <c:pt idx="23614">
                  <c:v>3.0398719999999999</c:v>
                </c:pt>
                <c:pt idx="23615">
                  <c:v>2.4140160000000002</c:v>
                </c:pt>
                <c:pt idx="23616">
                  <c:v>1.9669760000000001</c:v>
                </c:pt>
                <c:pt idx="23617">
                  <c:v>1.9669760000000001</c:v>
                </c:pt>
                <c:pt idx="23618">
                  <c:v>2.190496</c:v>
                </c:pt>
                <c:pt idx="23619">
                  <c:v>2.0116800000000001</c:v>
                </c:pt>
                <c:pt idx="23620">
                  <c:v>2.3693119999999999</c:v>
                </c:pt>
                <c:pt idx="23621">
                  <c:v>2.0116800000000001</c:v>
                </c:pt>
                <c:pt idx="23622">
                  <c:v>1.56464</c:v>
                </c:pt>
                <c:pt idx="23623">
                  <c:v>2.0116800000000001</c:v>
                </c:pt>
                <c:pt idx="23624">
                  <c:v>2.1457919999999997</c:v>
                </c:pt>
                <c:pt idx="23625">
                  <c:v>1.7434559999999999</c:v>
                </c:pt>
                <c:pt idx="23626">
                  <c:v>1.3858239999999999</c:v>
                </c:pt>
                <c:pt idx="23627">
                  <c:v>1.1175999999999999</c:v>
                </c:pt>
                <c:pt idx="23628">
                  <c:v>1.296416</c:v>
                </c:pt>
                <c:pt idx="23629">
                  <c:v>1.430528</c:v>
                </c:pt>
                <c:pt idx="23630">
                  <c:v>2.0116800000000001</c:v>
                </c:pt>
                <c:pt idx="23631">
                  <c:v>1.78816</c:v>
                </c:pt>
                <c:pt idx="23632">
                  <c:v>1.7434559999999999</c:v>
                </c:pt>
                <c:pt idx="23633">
                  <c:v>2.9504639999999998</c:v>
                </c:pt>
                <c:pt idx="23634">
                  <c:v>2.6822400000000002</c:v>
                </c:pt>
                <c:pt idx="23635">
                  <c:v>2.8163519999999997</c:v>
                </c:pt>
                <c:pt idx="23636">
                  <c:v>3.1739839999999999</c:v>
                </c:pt>
                <c:pt idx="23637">
                  <c:v>3.1739839999999999</c:v>
                </c:pt>
                <c:pt idx="23638">
                  <c:v>3.3080959999999999</c:v>
                </c:pt>
                <c:pt idx="23639">
                  <c:v>3.3975039999999996</c:v>
                </c:pt>
                <c:pt idx="23640">
                  <c:v>4.783328</c:v>
                </c:pt>
                <c:pt idx="23641">
                  <c:v>5.0068479999999997</c:v>
                </c:pt>
                <c:pt idx="23642">
                  <c:v>5.051552</c:v>
                </c:pt>
                <c:pt idx="23643">
                  <c:v>4.649216</c:v>
                </c:pt>
                <c:pt idx="23644">
                  <c:v>4.515104</c:v>
                </c:pt>
                <c:pt idx="23645">
                  <c:v>4.3362879999999997</c:v>
                </c:pt>
                <c:pt idx="23646">
                  <c:v>4.3362879999999997</c:v>
                </c:pt>
                <c:pt idx="23647">
                  <c:v>3.9339520000000001</c:v>
                </c:pt>
                <c:pt idx="23648">
                  <c:v>4.0233600000000003</c:v>
                </c:pt>
                <c:pt idx="23649">
                  <c:v>3.9339520000000001</c:v>
                </c:pt>
                <c:pt idx="23650">
                  <c:v>4.4703999999999997</c:v>
                </c:pt>
                <c:pt idx="23651">
                  <c:v>4.112768</c:v>
                </c:pt>
                <c:pt idx="23652">
                  <c:v>4.1574720000000003</c:v>
                </c:pt>
                <c:pt idx="23653">
                  <c:v>4.112768</c:v>
                </c:pt>
                <c:pt idx="23654">
                  <c:v>3.3080959999999999</c:v>
                </c:pt>
                <c:pt idx="23655">
                  <c:v>3.2186880000000002</c:v>
                </c:pt>
                <c:pt idx="23656">
                  <c:v>3.7551360000000003</c:v>
                </c:pt>
                <c:pt idx="23657">
                  <c:v>4.3362879999999997</c:v>
                </c:pt>
                <c:pt idx="23658">
                  <c:v>2.5034239999999999</c:v>
                </c:pt>
                <c:pt idx="23659">
                  <c:v>1.8328639999999998</c:v>
                </c:pt>
                <c:pt idx="23660">
                  <c:v>1.1175999999999999</c:v>
                </c:pt>
                <c:pt idx="23661">
                  <c:v>1.6987519999999998</c:v>
                </c:pt>
                <c:pt idx="23662">
                  <c:v>1.6987519999999998</c:v>
                </c:pt>
                <c:pt idx="23663">
                  <c:v>2.592832</c:v>
                </c:pt>
                <c:pt idx="23664">
                  <c:v>2.1457919999999997</c:v>
                </c:pt>
                <c:pt idx="23665">
                  <c:v>2.1010879999999998</c:v>
                </c:pt>
                <c:pt idx="23666">
                  <c:v>1.8328639999999998</c:v>
                </c:pt>
                <c:pt idx="23667">
                  <c:v>1.922272</c:v>
                </c:pt>
                <c:pt idx="23668">
                  <c:v>2.1457919999999997</c:v>
                </c:pt>
                <c:pt idx="23669">
                  <c:v>2.4140160000000002</c:v>
                </c:pt>
                <c:pt idx="23670">
                  <c:v>1.2517119999999999</c:v>
                </c:pt>
                <c:pt idx="23671">
                  <c:v>1.6093440000000001</c:v>
                </c:pt>
                <c:pt idx="23672">
                  <c:v>0.89407999999999999</c:v>
                </c:pt>
                <c:pt idx="23673">
                  <c:v>0.84937599999999991</c:v>
                </c:pt>
                <c:pt idx="23674">
                  <c:v>1.8775680000000001</c:v>
                </c:pt>
                <c:pt idx="23675">
                  <c:v>1.4752319999999999</c:v>
                </c:pt>
                <c:pt idx="23676">
                  <c:v>3.3975039999999996</c:v>
                </c:pt>
                <c:pt idx="23677">
                  <c:v>2.8163519999999997</c:v>
                </c:pt>
                <c:pt idx="23678">
                  <c:v>3.1292800000000001</c:v>
                </c:pt>
                <c:pt idx="23679">
                  <c:v>4.8727359999999997</c:v>
                </c:pt>
                <c:pt idx="23680">
                  <c:v>5.0962560000000003</c:v>
                </c:pt>
                <c:pt idx="23681">
                  <c:v>4.24688</c:v>
                </c:pt>
                <c:pt idx="23682">
                  <c:v>5.7221120000000001</c:v>
                </c:pt>
                <c:pt idx="23683">
                  <c:v>5.2303679999999995</c:v>
                </c:pt>
                <c:pt idx="23684">
                  <c:v>6.4373760000000004</c:v>
                </c:pt>
                <c:pt idx="23685">
                  <c:v>6.6608960000000002</c:v>
                </c:pt>
                <c:pt idx="23686">
                  <c:v>7.0185279999999999</c:v>
                </c:pt>
                <c:pt idx="23687">
                  <c:v>8.1361279999999994</c:v>
                </c:pt>
                <c:pt idx="23688">
                  <c:v>8.0467200000000005</c:v>
                </c:pt>
                <c:pt idx="23689">
                  <c:v>7.7784959999999996</c:v>
                </c:pt>
                <c:pt idx="23690">
                  <c:v>8.225536</c:v>
                </c:pt>
                <c:pt idx="23691">
                  <c:v>8.627872</c:v>
                </c:pt>
                <c:pt idx="23692">
                  <c:v>8.8513920000000006</c:v>
                </c:pt>
                <c:pt idx="23693">
                  <c:v>8.0914239999999999</c:v>
                </c:pt>
                <c:pt idx="23694">
                  <c:v>8.8513920000000006</c:v>
                </c:pt>
                <c:pt idx="23695">
                  <c:v>8.1361279999999994</c:v>
                </c:pt>
                <c:pt idx="23696">
                  <c:v>8.1808320000000005</c:v>
                </c:pt>
                <c:pt idx="23697">
                  <c:v>8.5384640000000012</c:v>
                </c:pt>
                <c:pt idx="23698">
                  <c:v>8.359648</c:v>
                </c:pt>
                <c:pt idx="23699">
                  <c:v>8.225536</c:v>
                </c:pt>
                <c:pt idx="23700">
                  <c:v>8.359648</c:v>
                </c:pt>
                <c:pt idx="23701">
                  <c:v>7.8231999999999999</c:v>
                </c:pt>
                <c:pt idx="23702">
                  <c:v>8.0020159999999994</c:v>
                </c:pt>
                <c:pt idx="23703">
                  <c:v>8.5831679999999988</c:v>
                </c:pt>
                <c:pt idx="23704">
                  <c:v>8.0467200000000005</c:v>
                </c:pt>
                <c:pt idx="23705">
                  <c:v>7.1973440000000002</c:v>
                </c:pt>
                <c:pt idx="23706">
                  <c:v>6.2138559999999998</c:v>
                </c:pt>
                <c:pt idx="23707">
                  <c:v>6.2585600000000001</c:v>
                </c:pt>
                <c:pt idx="23708">
                  <c:v>5.0962560000000003</c:v>
                </c:pt>
                <c:pt idx="23709">
                  <c:v>4.8280320000000003</c:v>
                </c:pt>
                <c:pt idx="23710">
                  <c:v>4.4256960000000003</c:v>
                </c:pt>
                <c:pt idx="23711">
                  <c:v>4.2021759999999997</c:v>
                </c:pt>
                <c:pt idx="23712">
                  <c:v>4.3362879999999997</c:v>
                </c:pt>
                <c:pt idx="23713">
                  <c:v>4.112768</c:v>
                </c:pt>
                <c:pt idx="23714">
                  <c:v>4.1574720000000003</c:v>
                </c:pt>
                <c:pt idx="23715">
                  <c:v>4.6045120000000006</c:v>
                </c:pt>
                <c:pt idx="23716">
                  <c:v>4.515104</c:v>
                </c:pt>
                <c:pt idx="23717">
                  <c:v>4.7386239999999997</c:v>
                </c:pt>
                <c:pt idx="23718">
                  <c:v>5.5432959999999998</c:v>
                </c:pt>
                <c:pt idx="23719">
                  <c:v>5.6774079999999998</c:v>
                </c:pt>
                <c:pt idx="23720">
                  <c:v>5.9456319999999998</c:v>
                </c:pt>
                <c:pt idx="23721">
                  <c:v>5.5432959999999998</c:v>
                </c:pt>
                <c:pt idx="23722">
                  <c:v>5.0962560000000003</c:v>
                </c:pt>
                <c:pt idx="23723">
                  <c:v>5.1409599999999998</c:v>
                </c:pt>
                <c:pt idx="23724">
                  <c:v>4.4703999999999997</c:v>
                </c:pt>
                <c:pt idx="23725">
                  <c:v>4.6939200000000003</c:v>
                </c:pt>
                <c:pt idx="23726">
                  <c:v>5.6774079999999998</c:v>
                </c:pt>
                <c:pt idx="23727">
                  <c:v>6.0797439999999998</c:v>
                </c:pt>
                <c:pt idx="23728">
                  <c:v>5.051552</c:v>
                </c:pt>
                <c:pt idx="23729">
                  <c:v>5.1409599999999998</c:v>
                </c:pt>
                <c:pt idx="23730">
                  <c:v>4.3362879999999997</c:v>
                </c:pt>
                <c:pt idx="23731">
                  <c:v>3.5763199999999999</c:v>
                </c:pt>
                <c:pt idx="23732">
                  <c:v>2.9951680000000001</c:v>
                </c:pt>
                <c:pt idx="23733">
                  <c:v>2.6822400000000002</c:v>
                </c:pt>
                <c:pt idx="23734">
                  <c:v>2.324608</c:v>
                </c:pt>
                <c:pt idx="23735">
                  <c:v>2.1457919999999997</c:v>
                </c:pt>
                <c:pt idx="23736">
                  <c:v>0.93878400000000006</c:v>
                </c:pt>
                <c:pt idx="23737">
                  <c:v>0.49174400000000001</c:v>
                </c:pt>
                <c:pt idx="23738">
                  <c:v>1.922272</c:v>
                </c:pt>
                <c:pt idx="23739">
                  <c:v>4.1574720000000003</c:v>
                </c:pt>
                <c:pt idx="23740">
                  <c:v>4.4256960000000003</c:v>
                </c:pt>
                <c:pt idx="23741">
                  <c:v>4.5598079999999994</c:v>
                </c:pt>
                <c:pt idx="23742">
                  <c:v>2.7716479999999999</c:v>
                </c:pt>
                <c:pt idx="23743">
                  <c:v>3.6210239999999998</c:v>
                </c:pt>
                <c:pt idx="23744">
                  <c:v>4.2021759999999997</c:v>
                </c:pt>
                <c:pt idx="23745">
                  <c:v>3.2186880000000002</c:v>
                </c:pt>
                <c:pt idx="23746">
                  <c:v>3.844544</c:v>
                </c:pt>
                <c:pt idx="23747">
                  <c:v>4.783328</c:v>
                </c:pt>
                <c:pt idx="23748">
                  <c:v>3.978656</c:v>
                </c:pt>
                <c:pt idx="23749">
                  <c:v>3.8892479999999998</c:v>
                </c:pt>
                <c:pt idx="23750">
                  <c:v>3.844544</c:v>
                </c:pt>
                <c:pt idx="23751">
                  <c:v>2.9504639999999998</c:v>
                </c:pt>
                <c:pt idx="23752">
                  <c:v>2.5481280000000002</c:v>
                </c:pt>
                <c:pt idx="23753">
                  <c:v>2.2799039999999997</c:v>
                </c:pt>
                <c:pt idx="23754">
                  <c:v>2.2351999999999999</c:v>
                </c:pt>
                <c:pt idx="23755">
                  <c:v>2.2351999999999999</c:v>
                </c:pt>
                <c:pt idx="23756">
                  <c:v>4.4703999999999997</c:v>
                </c:pt>
                <c:pt idx="23757">
                  <c:v>3.4869119999999998</c:v>
                </c:pt>
                <c:pt idx="23758">
                  <c:v>2.056384</c:v>
                </c:pt>
                <c:pt idx="23759">
                  <c:v>1.9669760000000001</c:v>
                </c:pt>
                <c:pt idx="23760">
                  <c:v>1.6093440000000001</c:v>
                </c:pt>
                <c:pt idx="23761">
                  <c:v>2.2351999999999999</c:v>
                </c:pt>
                <c:pt idx="23762">
                  <c:v>2.8163519999999997</c:v>
                </c:pt>
                <c:pt idx="23763">
                  <c:v>2.9504639999999998</c:v>
                </c:pt>
                <c:pt idx="23764">
                  <c:v>2.8163519999999997</c:v>
                </c:pt>
                <c:pt idx="23765">
                  <c:v>2.7716479999999999</c:v>
                </c:pt>
                <c:pt idx="23766">
                  <c:v>1.6093440000000001</c:v>
                </c:pt>
                <c:pt idx="23767">
                  <c:v>1.3411200000000001</c:v>
                </c:pt>
                <c:pt idx="23768">
                  <c:v>1.4752319999999999</c:v>
                </c:pt>
                <c:pt idx="23769">
                  <c:v>0.89407999999999999</c:v>
                </c:pt>
                <c:pt idx="23770">
                  <c:v>0.40233600000000003</c:v>
                </c:pt>
                <c:pt idx="23771">
                  <c:v>0.31292799999999998</c:v>
                </c:pt>
                <c:pt idx="23772">
                  <c:v>0.75996799999999998</c:v>
                </c:pt>
                <c:pt idx="23773">
                  <c:v>0.89407999999999999</c:v>
                </c:pt>
                <c:pt idx="23774">
                  <c:v>1.654048</c:v>
                </c:pt>
                <c:pt idx="23775">
                  <c:v>1.0728959999999998</c:v>
                </c:pt>
                <c:pt idx="23776">
                  <c:v>1.8328639999999998</c:v>
                </c:pt>
                <c:pt idx="23777">
                  <c:v>2.5034239999999999</c:v>
                </c:pt>
                <c:pt idx="23778">
                  <c:v>2.4140160000000002</c:v>
                </c:pt>
                <c:pt idx="23779">
                  <c:v>2.190496</c:v>
                </c:pt>
                <c:pt idx="23780">
                  <c:v>2.8163519999999997</c:v>
                </c:pt>
                <c:pt idx="23781">
                  <c:v>2.7269439999999996</c:v>
                </c:pt>
                <c:pt idx="23782">
                  <c:v>2.6822400000000002</c:v>
                </c:pt>
                <c:pt idx="23783">
                  <c:v>2.9951680000000001</c:v>
                </c:pt>
                <c:pt idx="23784">
                  <c:v>3.3080959999999999</c:v>
                </c:pt>
                <c:pt idx="23785">
                  <c:v>2.9057599999999999</c:v>
                </c:pt>
                <c:pt idx="23786">
                  <c:v>3.0845760000000002</c:v>
                </c:pt>
                <c:pt idx="23787">
                  <c:v>3.3080959999999999</c:v>
                </c:pt>
                <c:pt idx="23788">
                  <c:v>3.4869119999999998</c:v>
                </c:pt>
                <c:pt idx="23789">
                  <c:v>3.978656</c:v>
                </c:pt>
                <c:pt idx="23790">
                  <c:v>4.783328</c:v>
                </c:pt>
                <c:pt idx="23791">
                  <c:v>4.7386239999999997</c:v>
                </c:pt>
                <c:pt idx="23792">
                  <c:v>4.4703999999999997</c:v>
                </c:pt>
                <c:pt idx="23793">
                  <c:v>4.0680639999999997</c:v>
                </c:pt>
                <c:pt idx="23794">
                  <c:v>3.3975039999999996</c:v>
                </c:pt>
                <c:pt idx="23795">
                  <c:v>2.7716479999999999</c:v>
                </c:pt>
                <c:pt idx="23796">
                  <c:v>2.7716479999999999</c:v>
                </c:pt>
                <c:pt idx="23797">
                  <c:v>1.922272</c:v>
                </c:pt>
                <c:pt idx="23798">
                  <c:v>1.2517119999999999</c:v>
                </c:pt>
                <c:pt idx="23799">
                  <c:v>2.1457919999999997</c:v>
                </c:pt>
                <c:pt idx="23800">
                  <c:v>1.296416</c:v>
                </c:pt>
                <c:pt idx="23801">
                  <c:v>0.75996799999999998</c:v>
                </c:pt>
                <c:pt idx="23802">
                  <c:v>1.1175999999999999</c:v>
                </c:pt>
                <c:pt idx="23803">
                  <c:v>2.861056</c:v>
                </c:pt>
                <c:pt idx="23804">
                  <c:v>2.4140160000000002</c:v>
                </c:pt>
                <c:pt idx="23805">
                  <c:v>2.2799039999999997</c:v>
                </c:pt>
                <c:pt idx="23806">
                  <c:v>2.1457919999999997</c:v>
                </c:pt>
                <c:pt idx="23807">
                  <c:v>2.1010879999999998</c:v>
                </c:pt>
                <c:pt idx="23808">
                  <c:v>2.861056</c:v>
                </c:pt>
                <c:pt idx="23809">
                  <c:v>2.592832</c:v>
                </c:pt>
                <c:pt idx="23810">
                  <c:v>1.8775680000000001</c:v>
                </c:pt>
                <c:pt idx="23811">
                  <c:v>1.8328639999999998</c:v>
                </c:pt>
                <c:pt idx="23812">
                  <c:v>1.922272</c:v>
                </c:pt>
                <c:pt idx="23813">
                  <c:v>1.6093440000000001</c:v>
                </c:pt>
                <c:pt idx="23814">
                  <c:v>1.3411200000000001</c:v>
                </c:pt>
                <c:pt idx="23815">
                  <c:v>1.8328639999999998</c:v>
                </c:pt>
                <c:pt idx="23816">
                  <c:v>2.6375360000000003</c:v>
                </c:pt>
                <c:pt idx="23817">
                  <c:v>1.922272</c:v>
                </c:pt>
                <c:pt idx="23818">
                  <c:v>1.922272</c:v>
                </c:pt>
                <c:pt idx="23819">
                  <c:v>1.654048</c:v>
                </c:pt>
                <c:pt idx="23820">
                  <c:v>1.7434559999999999</c:v>
                </c:pt>
                <c:pt idx="23821">
                  <c:v>1.6987519999999998</c:v>
                </c:pt>
                <c:pt idx="23822">
                  <c:v>2.6375360000000003</c:v>
                </c:pt>
                <c:pt idx="23823">
                  <c:v>2.8163519999999997</c:v>
                </c:pt>
                <c:pt idx="23824">
                  <c:v>2.2351999999999999</c:v>
                </c:pt>
                <c:pt idx="23825">
                  <c:v>3.0398719999999999</c:v>
                </c:pt>
                <c:pt idx="23826">
                  <c:v>3.4869119999999998</c:v>
                </c:pt>
                <c:pt idx="23827">
                  <c:v>4.2021759999999997</c:v>
                </c:pt>
                <c:pt idx="23828">
                  <c:v>3.7998400000000001</c:v>
                </c:pt>
                <c:pt idx="23829">
                  <c:v>4.9621439999999994</c:v>
                </c:pt>
                <c:pt idx="23830">
                  <c:v>4.91744</c:v>
                </c:pt>
                <c:pt idx="23831">
                  <c:v>4.0233600000000003</c:v>
                </c:pt>
                <c:pt idx="23832">
                  <c:v>3.6210239999999998</c:v>
                </c:pt>
                <c:pt idx="23833">
                  <c:v>3.4422079999999999</c:v>
                </c:pt>
                <c:pt idx="23834">
                  <c:v>3.2186880000000002</c:v>
                </c:pt>
                <c:pt idx="23835">
                  <c:v>2.9951680000000001</c:v>
                </c:pt>
                <c:pt idx="23836">
                  <c:v>2.592832</c:v>
                </c:pt>
                <c:pt idx="23837">
                  <c:v>2.2351999999999999</c:v>
                </c:pt>
                <c:pt idx="23838">
                  <c:v>2.056384</c:v>
                </c:pt>
                <c:pt idx="23839">
                  <c:v>1.78816</c:v>
                </c:pt>
                <c:pt idx="23840">
                  <c:v>2.3693119999999999</c:v>
                </c:pt>
                <c:pt idx="23841">
                  <c:v>3.3080959999999999</c:v>
                </c:pt>
                <c:pt idx="23842">
                  <c:v>4.112768</c:v>
                </c:pt>
                <c:pt idx="23843">
                  <c:v>3.6210239999999998</c:v>
                </c:pt>
                <c:pt idx="23844">
                  <c:v>3.1739839999999999</c:v>
                </c:pt>
                <c:pt idx="23845">
                  <c:v>3.7551360000000003</c:v>
                </c:pt>
                <c:pt idx="23846">
                  <c:v>3.978656</c:v>
                </c:pt>
                <c:pt idx="23847">
                  <c:v>2.9951680000000001</c:v>
                </c:pt>
                <c:pt idx="23848">
                  <c:v>3.1739839999999999</c:v>
                </c:pt>
                <c:pt idx="23849">
                  <c:v>2.861056</c:v>
                </c:pt>
                <c:pt idx="23850">
                  <c:v>2.6375360000000003</c:v>
                </c:pt>
                <c:pt idx="23851">
                  <c:v>2.5034239999999999</c:v>
                </c:pt>
                <c:pt idx="23852">
                  <c:v>2.2799039999999997</c:v>
                </c:pt>
                <c:pt idx="23853">
                  <c:v>2.4140160000000002</c:v>
                </c:pt>
                <c:pt idx="23854">
                  <c:v>3.0845760000000002</c:v>
                </c:pt>
                <c:pt idx="23855">
                  <c:v>4.0233600000000003</c:v>
                </c:pt>
                <c:pt idx="23856">
                  <c:v>3.2633920000000001</c:v>
                </c:pt>
                <c:pt idx="23857">
                  <c:v>3.7551360000000003</c:v>
                </c:pt>
                <c:pt idx="23858">
                  <c:v>4.2021759999999997</c:v>
                </c:pt>
                <c:pt idx="23859">
                  <c:v>3.844544</c:v>
                </c:pt>
                <c:pt idx="23860">
                  <c:v>3.4869119999999998</c:v>
                </c:pt>
                <c:pt idx="23861">
                  <c:v>4.380992</c:v>
                </c:pt>
                <c:pt idx="23862">
                  <c:v>4.24688</c:v>
                </c:pt>
                <c:pt idx="23863">
                  <c:v>4.2915839999999994</c:v>
                </c:pt>
                <c:pt idx="23864">
                  <c:v>0</c:v>
                </c:pt>
                <c:pt idx="23865">
                  <c:v>999</c:v>
                </c:pt>
                <c:pt idx="23866">
                  <c:v>999</c:v>
                </c:pt>
                <c:pt idx="23867">
                  <c:v>999</c:v>
                </c:pt>
                <c:pt idx="23868">
                  <c:v>999</c:v>
                </c:pt>
                <c:pt idx="23869">
                  <c:v>999</c:v>
                </c:pt>
                <c:pt idx="23870">
                  <c:v>999</c:v>
                </c:pt>
                <c:pt idx="23871">
                  <c:v>999</c:v>
                </c:pt>
                <c:pt idx="23872">
                  <c:v>999</c:v>
                </c:pt>
                <c:pt idx="23873">
                  <c:v>0</c:v>
                </c:pt>
                <c:pt idx="23874">
                  <c:v>4.8727359999999997</c:v>
                </c:pt>
                <c:pt idx="23875">
                  <c:v>4.649216</c:v>
                </c:pt>
                <c:pt idx="23876">
                  <c:v>4.6939200000000003</c:v>
                </c:pt>
                <c:pt idx="23877">
                  <c:v>5.0068479999999997</c:v>
                </c:pt>
                <c:pt idx="23878">
                  <c:v>4.783328</c:v>
                </c:pt>
                <c:pt idx="23879">
                  <c:v>4.8280320000000003</c:v>
                </c:pt>
                <c:pt idx="23880">
                  <c:v>4.515104</c:v>
                </c:pt>
                <c:pt idx="23881">
                  <c:v>4.0680639999999997</c:v>
                </c:pt>
                <c:pt idx="23882">
                  <c:v>3.9339520000000001</c:v>
                </c:pt>
                <c:pt idx="23883">
                  <c:v>4.380992</c:v>
                </c:pt>
                <c:pt idx="23884">
                  <c:v>4.4256960000000003</c:v>
                </c:pt>
                <c:pt idx="23885">
                  <c:v>4.0680639999999997</c:v>
                </c:pt>
                <c:pt idx="23886">
                  <c:v>4.8280320000000003</c:v>
                </c:pt>
                <c:pt idx="23887">
                  <c:v>4.783328</c:v>
                </c:pt>
                <c:pt idx="23888">
                  <c:v>4.3362879999999997</c:v>
                </c:pt>
                <c:pt idx="23889">
                  <c:v>4.783328</c:v>
                </c:pt>
                <c:pt idx="23890">
                  <c:v>4.9621439999999994</c:v>
                </c:pt>
                <c:pt idx="23891">
                  <c:v>4.515104</c:v>
                </c:pt>
                <c:pt idx="23892">
                  <c:v>5.4091839999999998</c:v>
                </c:pt>
                <c:pt idx="23893">
                  <c:v>6.2138559999999998</c:v>
                </c:pt>
                <c:pt idx="23894">
                  <c:v>5.4538879999999992</c:v>
                </c:pt>
                <c:pt idx="23895">
                  <c:v>5.7668160000000004</c:v>
                </c:pt>
                <c:pt idx="23896">
                  <c:v>5.9009279999999995</c:v>
                </c:pt>
                <c:pt idx="23897">
                  <c:v>5.9009279999999995</c:v>
                </c:pt>
                <c:pt idx="23898">
                  <c:v>5.9903360000000001</c:v>
                </c:pt>
                <c:pt idx="23899">
                  <c:v>6.3479679999999998</c:v>
                </c:pt>
                <c:pt idx="23900">
                  <c:v>4.649216</c:v>
                </c:pt>
                <c:pt idx="23901">
                  <c:v>3.9339520000000001</c:v>
                </c:pt>
                <c:pt idx="23902">
                  <c:v>5.2750720000000006</c:v>
                </c:pt>
                <c:pt idx="23903">
                  <c:v>5.5432959999999998</c:v>
                </c:pt>
                <c:pt idx="23904">
                  <c:v>6.0797439999999998</c:v>
                </c:pt>
                <c:pt idx="23905">
                  <c:v>4.4703999999999997</c:v>
                </c:pt>
                <c:pt idx="23906">
                  <c:v>3.8892479999999998</c:v>
                </c:pt>
                <c:pt idx="23907">
                  <c:v>4.24688</c:v>
                </c:pt>
                <c:pt idx="23908">
                  <c:v>4.783328</c:v>
                </c:pt>
                <c:pt idx="23909">
                  <c:v>5.0068479999999997</c:v>
                </c:pt>
                <c:pt idx="23910">
                  <c:v>5.1856640000000001</c:v>
                </c:pt>
                <c:pt idx="23911">
                  <c:v>4.7386239999999997</c:v>
                </c:pt>
                <c:pt idx="23912">
                  <c:v>4.6045120000000006</c:v>
                </c:pt>
                <c:pt idx="23913">
                  <c:v>5.0068479999999997</c:v>
                </c:pt>
                <c:pt idx="23914">
                  <c:v>4.9621439999999994</c:v>
                </c:pt>
                <c:pt idx="23915">
                  <c:v>4.649216</c:v>
                </c:pt>
                <c:pt idx="23916">
                  <c:v>5.0068479999999997</c:v>
                </c:pt>
                <c:pt idx="23917">
                  <c:v>5.7668160000000004</c:v>
                </c:pt>
                <c:pt idx="23918">
                  <c:v>6.7055999999999996</c:v>
                </c:pt>
                <c:pt idx="23919">
                  <c:v>6.9738239999999996</c:v>
                </c:pt>
                <c:pt idx="23920">
                  <c:v>6.2138559999999998</c:v>
                </c:pt>
                <c:pt idx="23921">
                  <c:v>5.051552</c:v>
                </c:pt>
                <c:pt idx="23922">
                  <c:v>4.4703999999999997</c:v>
                </c:pt>
                <c:pt idx="23923">
                  <c:v>4.1574720000000003</c:v>
                </c:pt>
                <c:pt idx="23924">
                  <c:v>4.24688</c:v>
                </c:pt>
                <c:pt idx="23925">
                  <c:v>3.0845760000000002</c:v>
                </c:pt>
                <c:pt idx="23926">
                  <c:v>2.45872</c:v>
                </c:pt>
                <c:pt idx="23927">
                  <c:v>2.4140160000000002</c:v>
                </c:pt>
                <c:pt idx="23928">
                  <c:v>2.7269439999999996</c:v>
                </c:pt>
                <c:pt idx="23929">
                  <c:v>2.1457919999999997</c:v>
                </c:pt>
                <c:pt idx="23930">
                  <c:v>2.324608</c:v>
                </c:pt>
                <c:pt idx="23931">
                  <c:v>2.8163519999999997</c:v>
                </c:pt>
                <c:pt idx="23932">
                  <c:v>2.9057599999999999</c:v>
                </c:pt>
                <c:pt idx="23933">
                  <c:v>2.3693119999999999</c:v>
                </c:pt>
                <c:pt idx="23934">
                  <c:v>1.78816</c:v>
                </c:pt>
                <c:pt idx="23935">
                  <c:v>1.7434559999999999</c:v>
                </c:pt>
                <c:pt idx="23936">
                  <c:v>1.4752319999999999</c:v>
                </c:pt>
                <c:pt idx="23937">
                  <c:v>2.2799039999999997</c:v>
                </c:pt>
                <c:pt idx="23938">
                  <c:v>2.861056</c:v>
                </c:pt>
                <c:pt idx="23939">
                  <c:v>3.6210239999999998</c:v>
                </c:pt>
                <c:pt idx="23940">
                  <c:v>3.8892479999999998</c:v>
                </c:pt>
                <c:pt idx="23941">
                  <c:v>3.8892479999999998</c:v>
                </c:pt>
                <c:pt idx="23942">
                  <c:v>3.7104320000000004</c:v>
                </c:pt>
                <c:pt idx="23943">
                  <c:v>3.3080959999999999</c:v>
                </c:pt>
                <c:pt idx="23944">
                  <c:v>3.2186880000000002</c:v>
                </c:pt>
                <c:pt idx="23945">
                  <c:v>2.056384</c:v>
                </c:pt>
                <c:pt idx="23946">
                  <c:v>1.654048</c:v>
                </c:pt>
                <c:pt idx="23947">
                  <c:v>3.1739839999999999</c:v>
                </c:pt>
                <c:pt idx="23948">
                  <c:v>4.783328</c:v>
                </c:pt>
                <c:pt idx="23949">
                  <c:v>4.7386239999999997</c:v>
                </c:pt>
                <c:pt idx="23950">
                  <c:v>4.783328</c:v>
                </c:pt>
                <c:pt idx="23951">
                  <c:v>5.4091839999999998</c:v>
                </c:pt>
                <c:pt idx="23952">
                  <c:v>5.4538879999999992</c:v>
                </c:pt>
                <c:pt idx="23953">
                  <c:v>4.783328</c:v>
                </c:pt>
                <c:pt idx="23954">
                  <c:v>5.5432959999999998</c:v>
                </c:pt>
                <c:pt idx="23955">
                  <c:v>7.3761599999999996</c:v>
                </c:pt>
                <c:pt idx="23956">
                  <c:v>5.5432959999999998</c:v>
                </c:pt>
                <c:pt idx="23957">
                  <c:v>4.380992</c:v>
                </c:pt>
                <c:pt idx="23958">
                  <c:v>4.380992</c:v>
                </c:pt>
                <c:pt idx="23959">
                  <c:v>5.051552</c:v>
                </c:pt>
                <c:pt idx="23960">
                  <c:v>5.3197760000000001</c:v>
                </c:pt>
                <c:pt idx="23961">
                  <c:v>5.5432959999999998</c:v>
                </c:pt>
                <c:pt idx="23962">
                  <c:v>6.7503039999999999</c:v>
                </c:pt>
                <c:pt idx="23963">
                  <c:v>7.8679040000000002</c:v>
                </c:pt>
                <c:pt idx="23964">
                  <c:v>8.5384640000000012</c:v>
                </c:pt>
                <c:pt idx="23965">
                  <c:v>9.16432</c:v>
                </c:pt>
                <c:pt idx="23966">
                  <c:v>8.225536</c:v>
                </c:pt>
                <c:pt idx="23967">
                  <c:v>7.3314559999999993</c:v>
                </c:pt>
                <c:pt idx="23968">
                  <c:v>6.6608960000000002</c:v>
                </c:pt>
                <c:pt idx="23969">
                  <c:v>5.2303679999999995</c:v>
                </c:pt>
                <c:pt idx="23970">
                  <c:v>4.9621439999999994</c:v>
                </c:pt>
                <c:pt idx="23971">
                  <c:v>5.7668160000000004</c:v>
                </c:pt>
                <c:pt idx="23972">
                  <c:v>6.0350399999999995</c:v>
                </c:pt>
                <c:pt idx="23973">
                  <c:v>5.6327039999999995</c:v>
                </c:pt>
                <c:pt idx="23974">
                  <c:v>5.2303679999999995</c:v>
                </c:pt>
                <c:pt idx="23975">
                  <c:v>5.9456319999999998</c:v>
                </c:pt>
                <c:pt idx="23976">
                  <c:v>5.3197760000000001</c:v>
                </c:pt>
                <c:pt idx="23977">
                  <c:v>5.2750720000000006</c:v>
                </c:pt>
                <c:pt idx="23978">
                  <c:v>6.0797439999999998</c:v>
                </c:pt>
                <c:pt idx="23979">
                  <c:v>6.2138559999999998</c:v>
                </c:pt>
                <c:pt idx="23980">
                  <c:v>6.4820799999999998</c:v>
                </c:pt>
                <c:pt idx="23981">
                  <c:v>6.9738239999999996</c:v>
                </c:pt>
                <c:pt idx="23982">
                  <c:v>7.1079360000000005</c:v>
                </c:pt>
                <c:pt idx="23983">
                  <c:v>6.3032639999999995</c:v>
                </c:pt>
                <c:pt idx="23984">
                  <c:v>6.5714879999999996</c:v>
                </c:pt>
                <c:pt idx="23985">
                  <c:v>7.6890879999999999</c:v>
                </c:pt>
                <c:pt idx="23986">
                  <c:v>8.4043519999999994</c:v>
                </c:pt>
                <c:pt idx="23987">
                  <c:v>7.7337920000000002</c:v>
                </c:pt>
                <c:pt idx="23988">
                  <c:v>8.4490559999999988</c:v>
                </c:pt>
                <c:pt idx="23989">
                  <c:v>8.4490559999999988</c:v>
                </c:pt>
                <c:pt idx="23990">
                  <c:v>7.6890879999999999</c:v>
                </c:pt>
                <c:pt idx="23991">
                  <c:v>7.5102720000000005</c:v>
                </c:pt>
                <c:pt idx="23992">
                  <c:v>7.1973440000000002</c:v>
                </c:pt>
                <c:pt idx="23993">
                  <c:v>6.7950079999999993</c:v>
                </c:pt>
                <c:pt idx="23994">
                  <c:v>5.9903360000000001</c:v>
                </c:pt>
                <c:pt idx="23995">
                  <c:v>5.8562240000000001</c:v>
                </c:pt>
                <c:pt idx="23996">
                  <c:v>5.9903360000000001</c:v>
                </c:pt>
                <c:pt idx="23997">
                  <c:v>4.783328</c:v>
                </c:pt>
                <c:pt idx="23998">
                  <c:v>5.3197760000000001</c:v>
                </c:pt>
                <c:pt idx="23999">
                  <c:v>5.4538879999999992</c:v>
                </c:pt>
                <c:pt idx="24000">
                  <c:v>5.8562240000000001</c:v>
                </c:pt>
                <c:pt idx="24001">
                  <c:v>5.8562240000000001</c:v>
                </c:pt>
                <c:pt idx="24002">
                  <c:v>5.4985920000000004</c:v>
                </c:pt>
                <c:pt idx="24003">
                  <c:v>5.9456319999999998</c:v>
                </c:pt>
                <c:pt idx="24004">
                  <c:v>5.9009279999999995</c:v>
                </c:pt>
                <c:pt idx="24005">
                  <c:v>5.9456319999999998</c:v>
                </c:pt>
                <c:pt idx="24006">
                  <c:v>6.1244479999999992</c:v>
                </c:pt>
                <c:pt idx="24007">
                  <c:v>5.6774079999999998</c:v>
                </c:pt>
                <c:pt idx="24008">
                  <c:v>5.9456319999999998</c:v>
                </c:pt>
                <c:pt idx="24009">
                  <c:v>6.7055999999999996</c:v>
                </c:pt>
                <c:pt idx="24010">
                  <c:v>7.0185279999999999</c:v>
                </c:pt>
                <c:pt idx="24011">
                  <c:v>7.7337920000000002</c:v>
                </c:pt>
                <c:pt idx="24012">
                  <c:v>8.3149440000000006</c:v>
                </c:pt>
                <c:pt idx="24013">
                  <c:v>7.554975999999999</c:v>
                </c:pt>
                <c:pt idx="24014">
                  <c:v>7.5102720000000005</c:v>
                </c:pt>
                <c:pt idx="24015">
                  <c:v>7.6890879999999999</c:v>
                </c:pt>
                <c:pt idx="24016">
                  <c:v>6.2138559999999998</c:v>
                </c:pt>
                <c:pt idx="24017">
                  <c:v>5.4091839999999998</c:v>
                </c:pt>
                <c:pt idx="24018">
                  <c:v>4.5598079999999994</c:v>
                </c:pt>
                <c:pt idx="24019">
                  <c:v>3.9339520000000001</c:v>
                </c:pt>
                <c:pt idx="24020">
                  <c:v>4.2915839999999994</c:v>
                </c:pt>
                <c:pt idx="24021">
                  <c:v>3.844544</c:v>
                </c:pt>
                <c:pt idx="24022">
                  <c:v>3.6657279999999997</c:v>
                </c:pt>
                <c:pt idx="24023">
                  <c:v>3.6657279999999997</c:v>
                </c:pt>
                <c:pt idx="24024">
                  <c:v>4.2021759999999997</c:v>
                </c:pt>
                <c:pt idx="24025">
                  <c:v>4.783328</c:v>
                </c:pt>
                <c:pt idx="24026">
                  <c:v>5.3644800000000004</c:v>
                </c:pt>
                <c:pt idx="24027">
                  <c:v>5.9456319999999998</c:v>
                </c:pt>
                <c:pt idx="24028">
                  <c:v>6.9738239999999996</c:v>
                </c:pt>
                <c:pt idx="24029">
                  <c:v>6.7503039999999999</c:v>
                </c:pt>
                <c:pt idx="24030">
                  <c:v>7.5102720000000005</c:v>
                </c:pt>
                <c:pt idx="24031">
                  <c:v>8.761984</c:v>
                </c:pt>
                <c:pt idx="24032">
                  <c:v>9.5219520000000006</c:v>
                </c:pt>
                <c:pt idx="24033">
                  <c:v>8.8513920000000006</c:v>
                </c:pt>
                <c:pt idx="24034">
                  <c:v>9.2090240000000012</c:v>
                </c:pt>
                <c:pt idx="24035">
                  <c:v>8.6725759999999994</c:v>
                </c:pt>
                <c:pt idx="24036">
                  <c:v>9.0749119999999994</c:v>
                </c:pt>
                <c:pt idx="24037">
                  <c:v>9.16432</c:v>
                </c:pt>
                <c:pt idx="24038">
                  <c:v>9.298432</c:v>
                </c:pt>
                <c:pt idx="24039">
                  <c:v>8.0467200000000005</c:v>
                </c:pt>
                <c:pt idx="24040">
                  <c:v>7.554975999999999</c:v>
                </c:pt>
                <c:pt idx="24041">
                  <c:v>7.0185279999999999</c:v>
                </c:pt>
                <c:pt idx="24042">
                  <c:v>7.1973440000000002</c:v>
                </c:pt>
                <c:pt idx="24043">
                  <c:v>7.5102720000000005</c:v>
                </c:pt>
                <c:pt idx="24044">
                  <c:v>6.7950079999999993</c:v>
                </c:pt>
                <c:pt idx="24045">
                  <c:v>6.3926720000000001</c:v>
                </c:pt>
                <c:pt idx="24046">
                  <c:v>6.7503039999999999</c:v>
                </c:pt>
                <c:pt idx="24047">
                  <c:v>7.8679040000000002</c:v>
                </c:pt>
                <c:pt idx="24048">
                  <c:v>7.8679040000000002</c:v>
                </c:pt>
                <c:pt idx="24049">
                  <c:v>8.1361279999999994</c:v>
                </c:pt>
                <c:pt idx="24050">
                  <c:v>7.7784959999999996</c:v>
                </c:pt>
                <c:pt idx="24051">
                  <c:v>6.7503039999999999</c:v>
                </c:pt>
                <c:pt idx="24052">
                  <c:v>7.1079360000000005</c:v>
                </c:pt>
                <c:pt idx="24053">
                  <c:v>6.9738239999999996</c:v>
                </c:pt>
                <c:pt idx="24054">
                  <c:v>7.2867519999999999</c:v>
                </c:pt>
                <c:pt idx="24055">
                  <c:v>7.3314559999999993</c:v>
                </c:pt>
                <c:pt idx="24056">
                  <c:v>8.627872</c:v>
                </c:pt>
                <c:pt idx="24057">
                  <c:v>8.8066879999999994</c:v>
                </c:pt>
                <c:pt idx="24058">
                  <c:v>8.896096</c:v>
                </c:pt>
                <c:pt idx="24059">
                  <c:v>8.5384640000000012</c:v>
                </c:pt>
                <c:pt idx="24060">
                  <c:v>8.627872</c:v>
                </c:pt>
                <c:pt idx="24061">
                  <c:v>8.225536</c:v>
                </c:pt>
                <c:pt idx="24062">
                  <c:v>7.7784959999999996</c:v>
                </c:pt>
                <c:pt idx="24063">
                  <c:v>7.4655679999999993</c:v>
                </c:pt>
                <c:pt idx="24064">
                  <c:v>6.7503039999999999</c:v>
                </c:pt>
                <c:pt idx="24065">
                  <c:v>6.3926720000000001</c:v>
                </c:pt>
                <c:pt idx="24066">
                  <c:v>5.5432959999999998</c:v>
                </c:pt>
                <c:pt idx="24067">
                  <c:v>5.4985920000000004</c:v>
                </c:pt>
                <c:pt idx="24068">
                  <c:v>6.2585600000000001</c:v>
                </c:pt>
                <c:pt idx="24069">
                  <c:v>6.1691520000000004</c:v>
                </c:pt>
                <c:pt idx="24070">
                  <c:v>5.5880000000000001</c:v>
                </c:pt>
                <c:pt idx="24071">
                  <c:v>4.4703999999999997</c:v>
                </c:pt>
                <c:pt idx="24072">
                  <c:v>3.4869119999999998</c:v>
                </c:pt>
                <c:pt idx="24073">
                  <c:v>3.3975039999999996</c:v>
                </c:pt>
                <c:pt idx="24074">
                  <c:v>4.112768</c:v>
                </c:pt>
                <c:pt idx="24075">
                  <c:v>4.112768</c:v>
                </c:pt>
                <c:pt idx="24076">
                  <c:v>3.3527999999999998</c:v>
                </c:pt>
                <c:pt idx="24077">
                  <c:v>3.1739839999999999</c:v>
                </c:pt>
                <c:pt idx="24078">
                  <c:v>2.7716479999999999</c:v>
                </c:pt>
                <c:pt idx="24079">
                  <c:v>1.78816</c:v>
                </c:pt>
                <c:pt idx="24080">
                  <c:v>1.162304</c:v>
                </c:pt>
                <c:pt idx="24081">
                  <c:v>0.22352</c:v>
                </c:pt>
                <c:pt idx="24082">
                  <c:v>0</c:v>
                </c:pt>
                <c:pt idx="24083">
                  <c:v>4.4256960000000003</c:v>
                </c:pt>
                <c:pt idx="24084">
                  <c:v>4.380992</c:v>
                </c:pt>
                <c:pt idx="24085">
                  <c:v>4.4703999999999997</c:v>
                </c:pt>
                <c:pt idx="24086">
                  <c:v>4.4256960000000003</c:v>
                </c:pt>
                <c:pt idx="24087">
                  <c:v>4.0680639999999997</c:v>
                </c:pt>
                <c:pt idx="24088">
                  <c:v>3.7551360000000003</c:v>
                </c:pt>
                <c:pt idx="24089">
                  <c:v>3.5316160000000001</c:v>
                </c:pt>
                <c:pt idx="24090">
                  <c:v>3.3080959999999999</c:v>
                </c:pt>
                <c:pt idx="24091">
                  <c:v>3.3975039999999996</c:v>
                </c:pt>
                <c:pt idx="24092">
                  <c:v>2.861056</c:v>
                </c:pt>
                <c:pt idx="24093">
                  <c:v>3.0398719999999999</c:v>
                </c:pt>
                <c:pt idx="24094">
                  <c:v>3.8892479999999998</c:v>
                </c:pt>
                <c:pt idx="24095">
                  <c:v>3.5763199999999999</c:v>
                </c:pt>
                <c:pt idx="24096">
                  <c:v>4.112768</c:v>
                </c:pt>
                <c:pt idx="24097">
                  <c:v>4.112768</c:v>
                </c:pt>
                <c:pt idx="24098">
                  <c:v>4.380992</c:v>
                </c:pt>
                <c:pt idx="24099">
                  <c:v>4.2021759999999997</c:v>
                </c:pt>
                <c:pt idx="24100">
                  <c:v>4.649216</c:v>
                </c:pt>
                <c:pt idx="24101">
                  <c:v>3.3080959999999999</c:v>
                </c:pt>
                <c:pt idx="24102">
                  <c:v>3.5316160000000001</c:v>
                </c:pt>
                <c:pt idx="24103">
                  <c:v>5.051552</c:v>
                </c:pt>
                <c:pt idx="24104">
                  <c:v>4.380992</c:v>
                </c:pt>
                <c:pt idx="24105">
                  <c:v>4.0233600000000003</c:v>
                </c:pt>
                <c:pt idx="24106">
                  <c:v>4.2021759999999997</c:v>
                </c:pt>
                <c:pt idx="24107">
                  <c:v>4.6939200000000003</c:v>
                </c:pt>
                <c:pt idx="24108">
                  <c:v>5.3644800000000004</c:v>
                </c:pt>
                <c:pt idx="24109">
                  <c:v>5.8115199999999998</c:v>
                </c:pt>
                <c:pt idx="24110">
                  <c:v>6.4373760000000004</c:v>
                </c:pt>
                <c:pt idx="24111">
                  <c:v>6.6161919999999999</c:v>
                </c:pt>
                <c:pt idx="24112">
                  <c:v>6.5714879999999996</c:v>
                </c:pt>
                <c:pt idx="24113">
                  <c:v>6.1244479999999992</c:v>
                </c:pt>
                <c:pt idx="24114">
                  <c:v>6.3926720000000001</c:v>
                </c:pt>
                <c:pt idx="24115">
                  <c:v>8.1808320000000005</c:v>
                </c:pt>
                <c:pt idx="24116">
                  <c:v>8.4490559999999988</c:v>
                </c:pt>
                <c:pt idx="24117">
                  <c:v>8.4490559999999988</c:v>
                </c:pt>
                <c:pt idx="24118">
                  <c:v>8.6725759999999994</c:v>
                </c:pt>
                <c:pt idx="24119">
                  <c:v>8.7172800000000006</c:v>
                </c:pt>
                <c:pt idx="24120">
                  <c:v>9.4772479999999995</c:v>
                </c:pt>
                <c:pt idx="24121">
                  <c:v>10.594847999999999</c:v>
                </c:pt>
                <c:pt idx="24122">
                  <c:v>12.070079999999999</c:v>
                </c:pt>
                <c:pt idx="24123">
                  <c:v>11.354816</c:v>
                </c:pt>
                <c:pt idx="24124">
                  <c:v>10.371328</c:v>
                </c:pt>
                <c:pt idx="24125">
                  <c:v>10.728960000000001</c:v>
                </c:pt>
                <c:pt idx="24126">
                  <c:v>10.863072000000001</c:v>
                </c:pt>
                <c:pt idx="24127">
                  <c:v>9.7007680000000001</c:v>
                </c:pt>
                <c:pt idx="24128">
                  <c:v>10.684256</c:v>
                </c:pt>
                <c:pt idx="24129">
                  <c:v>9.9689920000000001</c:v>
                </c:pt>
                <c:pt idx="24130">
                  <c:v>10.460735999999999</c:v>
                </c:pt>
                <c:pt idx="24131">
                  <c:v>10.818368</c:v>
                </c:pt>
                <c:pt idx="24132">
                  <c:v>9.6113599999999995</c:v>
                </c:pt>
                <c:pt idx="24133">
                  <c:v>9.6560640000000006</c:v>
                </c:pt>
                <c:pt idx="24134">
                  <c:v>9.2537279999999988</c:v>
                </c:pt>
                <c:pt idx="24135">
                  <c:v>9.8795840000000013</c:v>
                </c:pt>
                <c:pt idx="24136">
                  <c:v>9.7007680000000001</c:v>
                </c:pt>
                <c:pt idx="24137">
                  <c:v>10.371328</c:v>
                </c:pt>
                <c:pt idx="24138">
                  <c:v>9.3878400000000006</c:v>
                </c:pt>
                <c:pt idx="24139">
                  <c:v>9.1196159999999988</c:v>
                </c:pt>
                <c:pt idx="24140">
                  <c:v>8.3149440000000006</c:v>
                </c:pt>
                <c:pt idx="24141">
                  <c:v>8.1808320000000005</c:v>
                </c:pt>
                <c:pt idx="24142">
                  <c:v>7.9126079999999996</c:v>
                </c:pt>
                <c:pt idx="24143">
                  <c:v>8.49376</c:v>
                </c:pt>
                <c:pt idx="24144">
                  <c:v>8.225536</c:v>
                </c:pt>
                <c:pt idx="24145">
                  <c:v>7.554975999999999</c:v>
                </c:pt>
                <c:pt idx="24146">
                  <c:v>7.8231999999999999</c:v>
                </c:pt>
                <c:pt idx="24147">
                  <c:v>8.0020159999999994</c:v>
                </c:pt>
                <c:pt idx="24148">
                  <c:v>8.359648</c:v>
                </c:pt>
                <c:pt idx="24149">
                  <c:v>8.359648</c:v>
                </c:pt>
                <c:pt idx="24150">
                  <c:v>7.9126079999999996</c:v>
                </c:pt>
                <c:pt idx="24151">
                  <c:v>8.1808320000000005</c:v>
                </c:pt>
                <c:pt idx="24152">
                  <c:v>8.359648</c:v>
                </c:pt>
                <c:pt idx="24153">
                  <c:v>8.359648</c:v>
                </c:pt>
                <c:pt idx="24154">
                  <c:v>7.9126079999999996</c:v>
                </c:pt>
                <c:pt idx="24155">
                  <c:v>8.0020159999999994</c:v>
                </c:pt>
                <c:pt idx="24156">
                  <c:v>8.9855040000000006</c:v>
                </c:pt>
                <c:pt idx="24157">
                  <c:v>8.359648</c:v>
                </c:pt>
                <c:pt idx="24158">
                  <c:v>8.627872</c:v>
                </c:pt>
                <c:pt idx="24159">
                  <c:v>8.761984</c:v>
                </c:pt>
                <c:pt idx="24160">
                  <c:v>9.2537279999999988</c:v>
                </c:pt>
                <c:pt idx="24161">
                  <c:v>9.16432</c:v>
                </c:pt>
                <c:pt idx="24162">
                  <c:v>9.5219520000000006</c:v>
                </c:pt>
                <c:pt idx="24163">
                  <c:v>8.7172800000000006</c:v>
                </c:pt>
                <c:pt idx="24164">
                  <c:v>7.6890879999999999</c:v>
                </c:pt>
                <c:pt idx="24165">
                  <c:v>7.9573119999999999</c:v>
                </c:pt>
                <c:pt idx="24166">
                  <c:v>7.9126079999999996</c:v>
                </c:pt>
                <c:pt idx="24167">
                  <c:v>8.9407999999999994</c:v>
                </c:pt>
                <c:pt idx="24168">
                  <c:v>9.6113599999999995</c:v>
                </c:pt>
                <c:pt idx="24169">
                  <c:v>9.8348800000000001</c:v>
                </c:pt>
                <c:pt idx="24170">
                  <c:v>9.7901759999999989</c:v>
                </c:pt>
                <c:pt idx="24171">
                  <c:v>9.6113599999999995</c:v>
                </c:pt>
                <c:pt idx="24172">
                  <c:v>9.9242879999999989</c:v>
                </c:pt>
                <c:pt idx="24173">
                  <c:v>9.2090240000000012</c:v>
                </c:pt>
                <c:pt idx="24174">
                  <c:v>8.761984</c:v>
                </c:pt>
                <c:pt idx="24175">
                  <c:v>9.0749119999999994</c:v>
                </c:pt>
                <c:pt idx="24176">
                  <c:v>10.907775999999998</c:v>
                </c:pt>
                <c:pt idx="24177">
                  <c:v>10.326624000000001</c:v>
                </c:pt>
                <c:pt idx="24178">
                  <c:v>10.416032</c:v>
                </c:pt>
                <c:pt idx="24179">
                  <c:v>10.907775999999998</c:v>
                </c:pt>
                <c:pt idx="24180">
                  <c:v>11.399519999999999</c:v>
                </c:pt>
                <c:pt idx="24181">
                  <c:v>10.95248</c:v>
                </c:pt>
                <c:pt idx="24182">
                  <c:v>10.773664</c:v>
                </c:pt>
                <c:pt idx="24183">
                  <c:v>9.9242879999999989</c:v>
                </c:pt>
                <c:pt idx="24184">
                  <c:v>8.896096</c:v>
                </c:pt>
                <c:pt idx="24185">
                  <c:v>8.2702399999999994</c:v>
                </c:pt>
                <c:pt idx="24186">
                  <c:v>8.3149440000000006</c:v>
                </c:pt>
                <c:pt idx="24187">
                  <c:v>7.6890879999999999</c:v>
                </c:pt>
                <c:pt idx="24188">
                  <c:v>7.6443840000000005</c:v>
                </c:pt>
                <c:pt idx="24189">
                  <c:v>5.9903360000000001</c:v>
                </c:pt>
                <c:pt idx="24190">
                  <c:v>5.4091839999999998</c:v>
                </c:pt>
                <c:pt idx="24191">
                  <c:v>5.9456319999999998</c:v>
                </c:pt>
                <c:pt idx="24192">
                  <c:v>6.3032639999999995</c:v>
                </c:pt>
                <c:pt idx="24193">
                  <c:v>7.1973440000000002</c:v>
                </c:pt>
                <c:pt idx="24194">
                  <c:v>7.3761599999999996</c:v>
                </c:pt>
                <c:pt idx="24195">
                  <c:v>8.2702399999999994</c:v>
                </c:pt>
                <c:pt idx="24196">
                  <c:v>7.6443840000000005</c:v>
                </c:pt>
                <c:pt idx="24197">
                  <c:v>7.7784959999999996</c:v>
                </c:pt>
                <c:pt idx="24198">
                  <c:v>7.554975999999999</c:v>
                </c:pt>
                <c:pt idx="24199">
                  <c:v>7.9573119999999999</c:v>
                </c:pt>
                <c:pt idx="24200">
                  <c:v>8.0467200000000005</c:v>
                </c:pt>
                <c:pt idx="24201">
                  <c:v>8.4043519999999994</c:v>
                </c:pt>
                <c:pt idx="24202">
                  <c:v>10.013695999999999</c:v>
                </c:pt>
                <c:pt idx="24203">
                  <c:v>10.237215999999998</c:v>
                </c:pt>
                <c:pt idx="24204">
                  <c:v>9.3431359999999994</c:v>
                </c:pt>
                <c:pt idx="24205">
                  <c:v>8.9855040000000006</c:v>
                </c:pt>
                <c:pt idx="24206">
                  <c:v>8.8066879999999994</c:v>
                </c:pt>
                <c:pt idx="24207">
                  <c:v>9.030208</c:v>
                </c:pt>
                <c:pt idx="24208">
                  <c:v>9.16432</c:v>
                </c:pt>
                <c:pt idx="24209">
                  <c:v>8.6725759999999994</c:v>
                </c:pt>
                <c:pt idx="24210">
                  <c:v>9.2537279999999988</c:v>
                </c:pt>
                <c:pt idx="24211">
                  <c:v>9.5219520000000006</c:v>
                </c:pt>
                <c:pt idx="24212">
                  <c:v>8.761984</c:v>
                </c:pt>
                <c:pt idx="24213">
                  <c:v>8.5831679999999988</c:v>
                </c:pt>
                <c:pt idx="24214">
                  <c:v>8.1361279999999994</c:v>
                </c:pt>
                <c:pt idx="24215">
                  <c:v>7.7784959999999996</c:v>
                </c:pt>
                <c:pt idx="24216">
                  <c:v>7.6890879999999999</c:v>
                </c:pt>
                <c:pt idx="24217">
                  <c:v>7.4208640000000008</c:v>
                </c:pt>
                <c:pt idx="24218">
                  <c:v>8.0467200000000005</c:v>
                </c:pt>
                <c:pt idx="24219">
                  <c:v>7.5996800000000002</c:v>
                </c:pt>
                <c:pt idx="24220">
                  <c:v>7.6890879999999999</c:v>
                </c:pt>
                <c:pt idx="24221">
                  <c:v>7.0185279999999999</c:v>
                </c:pt>
                <c:pt idx="24222">
                  <c:v>7.1973440000000002</c:v>
                </c:pt>
                <c:pt idx="24223">
                  <c:v>7.4655679999999993</c:v>
                </c:pt>
                <c:pt idx="24224">
                  <c:v>7.4655679999999993</c:v>
                </c:pt>
                <c:pt idx="24225">
                  <c:v>7.9573119999999999</c:v>
                </c:pt>
                <c:pt idx="24226">
                  <c:v>7.1526399999999999</c:v>
                </c:pt>
                <c:pt idx="24227">
                  <c:v>6.8397120000000005</c:v>
                </c:pt>
                <c:pt idx="24228">
                  <c:v>6.9738239999999996</c:v>
                </c:pt>
                <c:pt idx="24229">
                  <c:v>6.4820799999999998</c:v>
                </c:pt>
                <c:pt idx="24230">
                  <c:v>6.7950079999999993</c:v>
                </c:pt>
                <c:pt idx="24231">
                  <c:v>7.0185279999999999</c:v>
                </c:pt>
                <c:pt idx="24232">
                  <c:v>6.8844159999999999</c:v>
                </c:pt>
                <c:pt idx="24233">
                  <c:v>7.6443840000000005</c:v>
                </c:pt>
                <c:pt idx="24234">
                  <c:v>7.5996800000000002</c:v>
                </c:pt>
                <c:pt idx="24235">
                  <c:v>7.9573119999999999</c:v>
                </c:pt>
                <c:pt idx="24236">
                  <c:v>7.6443840000000005</c:v>
                </c:pt>
                <c:pt idx="24237">
                  <c:v>7.0632320000000002</c:v>
                </c:pt>
                <c:pt idx="24238">
                  <c:v>7.0632320000000002</c:v>
                </c:pt>
                <c:pt idx="24239">
                  <c:v>7.5996800000000002</c:v>
                </c:pt>
                <c:pt idx="24240">
                  <c:v>7.1973440000000002</c:v>
                </c:pt>
                <c:pt idx="24241">
                  <c:v>6.5714879999999996</c:v>
                </c:pt>
                <c:pt idx="24242">
                  <c:v>6.5714879999999996</c:v>
                </c:pt>
                <c:pt idx="24243">
                  <c:v>5.9903360000000001</c:v>
                </c:pt>
                <c:pt idx="24244">
                  <c:v>5.3644800000000004</c:v>
                </c:pt>
                <c:pt idx="24245">
                  <c:v>4.91744</c:v>
                </c:pt>
                <c:pt idx="24246">
                  <c:v>3.978656</c:v>
                </c:pt>
                <c:pt idx="24247">
                  <c:v>3.844544</c:v>
                </c:pt>
                <c:pt idx="24248">
                  <c:v>3.6657279999999997</c:v>
                </c:pt>
                <c:pt idx="24249">
                  <c:v>2.9504639999999998</c:v>
                </c:pt>
                <c:pt idx="24250">
                  <c:v>2.861056</c:v>
                </c:pt>
                <c:pt idx="24251">
                  <c:v>2.1457919999999997</c:v>
                </c:pt>
                <c:pt idx="24252">
                  <c:v>2.4140160000000002</c:v>
                </c:pt>
                <c:pt idx="24253">
                  <c:v>2.2799039999999997</c:v>
                </c:pt>
                <c:pt idx="24254">
                  <c:v>2.592832</c:v>
                </c:pt>
                <c:pt idx="24255">
                  <c:v>2.9057599999999999</c:v>
                </c:pt>
                <c:pt idx="24256">
                  <c:v>3.3080959999999999</c:v>
                </c:pt>
                <c:pt idx="24257">
                  <c:v>3.844544</c:v>
                </c:pt>
                <c:pt idx="24258">
                  <c:v>3.4869119999999998</c:v>
                </c:pt>
                <c:pt idx="24259">
                  <c:v>3.844544</c:v>
                </c:pt>
                <c:pt idx="24260">
                  <c:v>4.5598079999999994</c:v>
                </c:pt>
                <c:pt idx="24261">
                  <c:v>4.8280320000000003</c:v>
                </c:pt>
                <c:pt idx="24262">
                  <c:v>4.515104</c:v>
                </c:pt>
                <c:pt idx="24263">
                  <c:v>4.380992</c:v>
                </c:pt>
                <c:pt idx="24264">
                  <c:v>4.380992</c:v>
                </c:pt>
                <c:pt idx="24265">
                  <c:v>4.7386239999999997</c:v>
                </c:pt>
                <c:pt idx="24266">
                  <c:v>4.783328</c:v>
                </c:pt>
                <c:pt idx="24267">
                  <c:v>5.1856640000000001</c:v>
                </c:pt>
                <c:pt idx="24268">
                  <c:v>5.4091839999999998</c:v>
                </c:pt>
                <c:pt idx="24269">
                  <c:v>5.9009279999999995</c:v>
                </c:pt>
                <c:pt idx="24270">
                  <c:v>6.0350399999999995</c:v>
                </c:pt>
                <c:pt idx="24271">
                  <c:v>5.9009279999999995</c:v>
                </c:pt>
                <c:pt idx="24272">
                  <c:v>6.7950079999999993</c:v>
                </c:pt>
                <c:pt idx="24273">
                  <c:v>7.0185279999999999</c:v>
                </c:pt>
                <c:pt idx="24274">
                  <c:v>7.2420479999999996</c:v>
                </c:pt>
                <c:pt idx="24275">
                  <c:v>7.0185279999999999</c:v>
                </c:pt>
                <c:pt idx="24276">
                  <c:v>7.0185279999999999</c:v>
                </c:pt>
                <c:pt idx="24277">
                  <c:v>6.4820799999999998</c:v>
                </c:pt>
                <c:pt idx="24278">
                  <c:v>5.6774079999999998</c:v>
                </c:pt>
                <c:pt idx="24279">
                  <c:v>5.5432959999999998</c:v>
                </c:pt>
                <c:pt idx="24280">
                  <c:v>4.8280320000000003</c:v>
                </c:pt>
                <c:pt idx="24281">
                  <c:v>5.8562240000000001</c:v>
                </c:pt>
                <c:pt idx="24282">
                  <c:v>6.5267840000000001</c:v>
                </c:pt>
                <c:pt idx="24283">
                  <c:v>5.9456319999999998</c:v>
                </c:pt>
                <c:pt idx="24284">
                  <c:v>5.8115199999999998</c:v>
                </c:pt>
                <c:pt idx="24285">
                  <c:v>5.7668160000000004</c:v>
                </c:pt>
                <c:pt idx="24286">
                  <c:v>4.8280320000000003</c:v>
                </c:pt>
                <c:pt idx="24287">
                  <c:v>4.4703999999999997</c:v>
                </c:pt>
                <c:pt idx="24288">
                  <c:v>4.4703999999999997</c:v>
                </c:pt>
                <c:pt idx="24289">
                  <c:v>4.380992</c:v>
                </c:pt>
                <c:pt idx="24290">
                  <c:v>4.515104</c:v>
                </c:pt>
                <c:pt idx="24291">
                  <c:v>4.24688</c:v>
                </c:pt>
                <c:pt idx="24292">
                  <c:v>4.24688</c:v>
                </c:pt>
                <c:pt idx="24293">
                  <c:v>3.9339520000000001</c:v>
                </c:pt>
                <c:pt idx="24294">
                  <c:v>3.3975039999999996</c:v>
                </c:pt>
                <c:pt idx="24295">
                  <c:v>3.0845760000000002</c:v>
                </c:pt>
                <c:pt idx="24296">
                  <c:v>2.5481280000000002</c:v>
                </c:pt>
                <c:pt idx="24297">
                  <c:v>2.6822400000000002</c:v>
                </c:pt>
                <c:pt idx="24298">
                  <c:v>2.3693119999999999</c:v>
                </c:pt>
                <c:pt idx="24299">
                  <c:v>1.654048</c:v>
                </c:pt>
                <c:pt idx="24300">
                  <c:v>1.7434559999999999</c:v>
                </c:pt>
                <c:pt idx="24301">
                  <c:v>1.654048</c:v>
                </c:pt>
                <c:pt idx="24302">
                  <c:v>0.44703999999999999</c:v>
                </c:pt>
                <c:pt idx="24303">
                  <c:v>0.80467200000000005</c:v>
                </c:pt>
                <c:pt idx="24304">
                  <c:v>0.98348800000000003</c:v>
                </c:pt>
                <c:pt idx="24305">
                  <c:v>1.3858239999999999</c:v>
                </c:pt>
                <c:pt idx="24306">
                  <c:v>2.190496</c:v>
                </c:pt>
                <c:pt idx="24307">
                  <c:v>1.6987519999999998</c:v>
                </c:pt>
                <c:pt idx="24308">
                  <c:v>1.4752319999999999</c:v>
                </c:pt>
                <c:pt idx="24309">
                  <c:v>2.2351999999999999</c:v>
                </c:pt>
                <c:pt idx="24310">
                  <c:v>4.0233600000000003</c:v>
                </c:pt>
                <c:pt idx="24311">
                  <c:v>3.7998400000000001</c:v>
                </c:pt>
                <c:pt idx="24312">
                  <c:v>3.6210239999999998</c:v>
                </c:pt>
                <c:pt idx="24313">
                  <c:v>4.0233600000000003</c:v>
                </c:pt>
                <c:pt idx="24314">
                  <c:v>4.8727359999999997</c:v>
                </c:pt>
                <c:pt idx="24315">
                  <c:v>5.8115199999999998</c:v>
                </c:pt>
                <c:pt idx="24316">
                  <c:v>5.4985920000000004</c:v>
                </c:pt>
                <c:pt idx="24317">
                  <c:v>6.4820799999999998</c:v>
                </c:pt>
                <c:pt idx="24318">
                  <c:v>7.3314559999999993</c:v>
                </c:pt>
                <c:pt idx="24319">
                  <c:v>6.6161919999999999</c:v>
                </c:pt>
                <c:pt idx="24320">
                  <c:v>6.0350399999999995</c:v>
                </c:pt>
                <c:pt idx="24321">
                  <c:v>6.9291200000000002</c:v>
                </c:pt>
                <c:pt idx="24322">
                  <c:v>7.6890879999999999</c:v>
                </c:pt>
                <c:pt idx="24323">
                  <c:v>7.7784959999999996</c:v>
                </c:pt>
                <c:pt idx="24324">
                  <c:v>8.3149440000000006</c:v>
                </c:pt>
                <c:pt idx="24325">
                  <c:v>7.4655679999999993</c:v>
                </c:pt>
                <c:pt idx="24326">
                  <c:v>7.4208640000000008</c:v>
                </c:pt>
                <c:pt idx="24327">
                  <c:v>7.5996800000000002</c:v>
                </c:pt>
                <c:pt idx="24328">
                  <c:v>7.7784959999999996</c:v>
                </c:pt>
                <c:pt idx="24329">
                  <c:v>7.6443840000000005</c:v>
                </c:pt>
                <c:pt idx="24330">
                  <c:v>7.2867519999999999</c:v>
                </c:pt>
                <c:pt idx="24331">
                  <c:v>6.7503039999999999</c:v>
                </c:pt>
                <c:pt idx="24332">
                  <c:v>6.3032639999999995</c:v>
                </c:pt>
                <c:pt idx="24333">
                  <c:v>6.1691520000000004</c:v>
                </c:pt>
                <c:pt idx="24334">
                  <c:v>6.0797439999999998</c:v>
                </c:pt>
                <c:pt idx="24335">
                  <c:v>5.7668160000000004</c:v>
                </c:pt>
                <c:pt idx="24336">
                  <c:v>5.4538879999999992</c:v>
                </c:pt>
                <c:pt idx="24337">
                  <c:v>5.6327039999999995</c:v>
                </c:pt>
                <c:pt idx="24338">
                  <c:v>5.7221120000000001</c:v>
                </c:pt>
                <c:pt idx="24339">
                  <c:v>5.8115199999999998</c:v>
                </c:pt>
                <c:pt idx="24340">
                  <c:v>6.0350399999999995</c:v>
                </c:pt>
                <c:pt idx="24341">
                  <c:v>5.9903360000000001</c:v>
                </c:pt>
                <c:pt idx="24342">
                  <c:v>5.6774079999999998</c:v>
                </c:pt>
                <c:pt idx="24343">
                  <c:v>5.8562240000000001</c:v>
                </c:pt>
                <c:pt idx="24344">
                  <c:v>5.6327039999999995</c:v>
                </c:pt>
                <c:pt idx="24345">
                  <c:v>5.5432959999999998</c:v>
                </c:pt>
                <c:pt idx="24346">
                  <c:v>5.2750720000000006</c:v>
                </c:pt>
                <c:pt idx="24347">
                  <c:v>5.5432959999999998</c:v>
                </c:pt>
                <c:pt idx="24348">
                  <c:v>5.9903360000000001</c:v>
                </c:pt>
                <c:pt idx="24349">
                  <c:v>5.9903360000000001</c:v>
                </c:pt>
                <c:pt idx="24350">
                  <c:v>5.8562240000000001</c:v>
                </c:pt>
                <c:pt idx="24351">
                  <c:v>6.0797439999999998</c:v>
                </c:pt>
                <c:pt idx="24352">
                  <c:v>6.3032639999999995</c:v>
                </c:pt>
                <c:pt idx="24353">
                  <c:v>6.3032639999999995</c:v>
                </c:pt>
                <c:pt idx="24354">
                  <c:v>5.9009279999999995</c:v>
                </c:pt>
                <c:pt idx="24355">
                  <c:v>4.1574720000000003</c:v>
                </c:pt>
                <c:pt idx="24356">
                  <c:v>2.1010879999999998</c:v>
                </c:pt>
                <c:pt idx="24357">
                  <c:v>3.5763199999999999</c:v>
                </c:pt>
                <c:pt idx="24358">
                  <c:v>3.7998400000000001</c:v>
                </c:pt>
                <c:pt idx="24359">
                  <c:v>4.4703999999999997</c:v>
                </c:pt>
                <c:pt idx="24360">
                  <c:v>4.5598079999999994</c:v>
                </c:pt>
                <c:pt idx="24361">
                  <c:v>4.649216</c:v>
                </c:pt>
                <c:pt idx="24362">
                  <c:v>5.2303679999999995</c:v>
                </c:pt>
                <c:pt idx="24363">
                  <c:v>5.2750720000000006</c:v>
                </c:pt>
                <c:pt idx="24364">
                  <c:v>5.6774079999999998</c:v>
                </c:pt>
                <c:pt idx="24365">
                  <c:v>6.0797439999999998</c:v>
                </c:pt>
                <c:pt idx="24366">
                  <c:v>6.7055999999999996</c:v>
                </c:pt>
                <c:pt idx="24367">
                  <c:v>6.8397120000000005</c:v>
                </c:pt>
                <c:pt idx="24368">
                  <c:v>6.4373760000000004</c:v>
                </c:pt>
                <c:pt idx="24369">
                  <c:v>5.1409599999999998</c:v>
                </c:pt>
                <c:pt idx="24370">
                  <c:v>5.1856640000000001</c:v>
                </c:pt>
                <c:pt idx="24371">
                  <c:v>4.0233600000000003</c:v>
                </c:pt>
                <c:pt idx="24372">
                  <c:v>4.6045120000000006</c:v>
                </c:pt>
                <c:pt idx="24373">
                  <c:v>5.051552</c:v>
                </c:pt>
                <c:pt idx="24374">
                  <c:v>5.1409599999999998</c:v>
                </c:pt>
                <c:pt idx="24375">
                  <c:v>5.5880000000000001</c:v>
                </c:pt>
                <c:pt idx="24376">
                  <c:v>7.1973440000000002</c:v>
                </c:pt>
                <c:pt idx="24377">
                  <c:v>5.4985920000000004</c:v>
                </c:pt>
                <c:pt idx="24378">
                  <c:v>4.2915839999999994</c:v>
                </c:pt>
                <c:pt idx="24379">
                  <c:v>6.0797439999999998</c:v>
                </c:pt>
                <c:pt idx="24380">
                  <c:v>5.4985920000000004</c:v>
                </c:pt>
                <c:pt idx="24381">
                  <c:v>6.1691520000000004</c:v>
                </c:pt>
                <c:pt idx="24382">
                  <c:v>6.0797439999999998</c:v>
                </c:pt>
                <c:pt idx="24383">
                  <c:v>6.5267840000000001</c:v>
                </c:pt>
                <c:pt idx="24384">
                  <c:v>6.3479679999999998</c:v>
                </c:pt>
                <c:pt idx="24385">
                  <c:v>5.9009279999999995</c:v>
                </c:pt>
                <c:pt idx="24386">
                  <c:v>5.8562240000000001</c:v>
                </c:pt>
                <c:pt idx="24387">
                  <c:v>5.7668160000000004</c:v>
                </c:pt>
                <c:pt idx="24388">
                  <c:v>5.9456319999999998</c:v>
                </c:pt>
                <c:pt idx="24389">
                  <c:v>5.8115199999999998</c:v>
                </c:pt>
                <c:pt idx="24390">
                  <c:v>6.7950079999999993</c:v>
                </c:pt>
                <c:pt idx="24391">
                  <c:v>6.9738239999999996</c:v>
                </c:pt>
                <c:pt idx="24392">
                  <c:v>6.7055999999999996</c:v>
                </c:pt>
                <c:pt idx="24393">
                  <c:v>6.3926720000000001</c:v>
                </c:pt>
                <c:pt idx="24394">
                  <c:v>5.3197760000000001</c:v>
                </c:pt>
                <c:pt idx="24395">
                  <c:v>2.9057599999999999</c:v>
                </c:pt>
                <c:pt idx="24396">
                  <c:v>3.9339520000000001</c:v>
                </c:pt>
                <c:pt idx="24397">
                  <c:v>5.4091839999999998</c:v>
                </c:pt>
                <c:pt idx="24398">
                  <c:v>5.8562240000000001</c:v>
                </c:pt>
                <c:pt idx="24399">
                  <c:v>5.8115199999999998</c:v>
                </c:pt>
                <c:pt idx="24400">
                  <c:v>6.0350399999999995</c:v>
                </c:pt>
                <c:pt idx="24401">
                  <c:v>6.4373760000000004</c:v>
                </c:pt>
                <c:pt idx="24402">
                  <c:v>4.5598079999999994</c:v>
                </c:pt>
                <c:pt idx="24403">
                  <c:v>3.5763199999999999</c:v>
                </c:pt>
                <c:pt idx="24404">
                  <c:v>3.3527999999999998</c:v>
                </c:pt>
                <c:pt idx="24405">
                  <c:v>2.8163519999999997</c:v>
                </c:pt>
                <c:pt idx="24406">
                  <c:v>2.9504639999999998</c:v>
                </c:pt>
                <c:pt idx="24407">
                  <c:v>3.4422079999999999</c:v>
                </c:pt>
                <c:pt idx="24408">
                  <c:v>3.9339520000000001</c:v>
                </c:pt>
                <c:pt idx="24409">
                  <c:v>3.8892479999999998</c:v>
                </c:pt>
                <c:pt idx="24410">
                  <c:v>6.2138559999999998</c:v>
                </c:pt>
                <c:pt idx="24411">
                  <c:v>5.5432959999999998</c:v>
                </c:pt>
                <c:pt idx="24412">
                  <c:v>3.3080959999999999</c:v>
                </c:pt>
                <c:pt idx="24413">
                  <c:v>4.3362879999999997</c:v>
                </c:pt>
                <c:pt idx="24414">
                  <c:v>4.3362879999999997</c:v>
                </c:pt>
                <c:pt idx="24415">
                  <c:v>4.6045120000000006</c:v>
                </c:pt>
                <c:pt idx="24416">
                  <c:v>5.8562240000000001</c:v>
                </c:pt>
                <c:pt idx="24417">
                  <c:v>6.6608960000000002</c:v>
                </c:pt>
                <c:pt idx="24418">
                  <c:v>6.7055999999999996</c:v>
                </c:pt>
                <c:pt idx="24419">
                  <c:v>5.9903360000000001</c:v>
                </c:pt>
                <c:pt idx="24420">
                  <c:v>5.9009279999999995</c:v>
                </c:pt>
                <c:pt idx="24421">
                  <c:v>5.7221120000000001</c:v>
                </c:pt>
                <c:pt idx="24422">
                  <c:v>5.0962560000000003</c:v>
                </c:pt>
                <c:pt idx="24423">
                  <c:v>5.1409599999999998</c:v>
                </c:pt>
                <c:pt idx="24424">
                  <c:v>4.3362879999999997</c:v>
                </c:pt>
                <c:pt idx="24425">
                  <c:v>4.515104</c:v>
                </c:pt>
                <c:pt idx="24426">
                  <c:v>4.2915839999999994</c:v>
                </c:pt>
                <c:pt idx="24427">
                  <c:v>4.1574720000000003</c:v>
                </c:pt>
                <c:pt idx="24428">
                  <c:v>3.844544</c:v>
                </c:pt>
                <c:pt idx="24429">
                  <c:v>3.978656</c:v>
                </c:pt>
                <c:pt idx="24430">
                  <c:v>3.7998400000000001</c:v>
                </c:pt>
                <c:pt idx="24431">
                  <c:v>3.978656</c:v>
                </c:pt>
                <c:pt idx="24432">
                  <c:v>3.6657279999999997</c:v>
                </c:pt>
                <c:pt idx="24433">
                  <c:v>3.6657279999999997</c:v>
                </c:pt>
                <c:pt idx="24434">
                  <c:v>3.7104320000000004</c:v>
                </c:pt>
                <c:pt idx="24435">
                  <c:v>3.844544</c:v>
                </c:pt>
                <c:pt idx="24436">
                  <c:v>2.9951680000000001</c:v>
                </c:pt>
                <c:pt idx="24437">
                  <c:v>2.7716479999999999</c:v>
                </c:pt>
                <c:pt idx="24438">
                  <c:v>3.9339520000000001</c:v>
                </c:pt>
                <c:pt idx="24439">
                  <c:v>4.7386239999999997</c:v>
                </c:pt>
                <c:pt idx="24440">
                  <c:v>4.6939200000000003</c:v>
                </c:pt>
                <c:pt idx="24441">
                  <c:v>3.978656</c:v>
                </c:pt>
                <c:pt idx="24442">
                  <c:v>4.649216</c:v>
                </c:pt>
                <c:pt idx="24443">
                  <c:v>5.051552</c:v>
                </c:pt>
                <c:pt idx="24444">
                  <c:v>7.1079360000000005</c:v>
                </c:pt>
                <c:pt idx="24445">
                  <c:v>7.8231999999999999</c:v>
                </c:pt>
                <c:pt idx="24446">
                  <c:v>7.9126079999999996</c:v>
                </c:pt>
                <c:pt idx="24447">
                  <c:v>6.0350399999999995</c:v>
                </c:pt>
                <c:pt idx="24448">
                  <c:v>7.4208640000000008</c:v>
                </c:pt>
                <c:pt idx="24449">
                  <c:v>5.9009279999999995</c:v>
                </c:pt>
                <c:pt idx="24450">
                  <c:v>5.0962560000000003</c:v>
                </c:pt>
                <c:pt idx="24451">
                  <c:v>5.6327039999999995</c:v>
                </c:pt>
                <c:pt idx="24452">
                  <c:v>5.4985920000000004</c:v>
                </c:pt>
                <c:pt idx="24453">
                  <c:v>4.91744</c:v>
                </c:pt>
                <c:pt idx="24454">
                  <c:v>5.051552</c:v>
                </c:pt>
                <c:pt idx="24455">
                  <c:v>5.0068479999999997</c:v>
                </c:pt>
                <c:pt idx="24456">
                  <c:v>4.649216</c:v>
                </c:pt>
                <c:pt idx="24457">
                  <c:v>4.8280320000000003</c:v>
                </c:pt>
                <c:pt idx="24458">
                  <c:v>4.6045120000000006</c:v>
                </c:pt>
                <c:pt idx="24459">
                  <c:v>4.6045120000000006</c:v>
                </c:pt>
                <c:pt idx="24460">
                  <c:v>4.783328</c:v>
                </c:pt>
                <c:pt idx="24461">
                  <c:v>4.783328</c:v>
                </c:pt>
                <c:pt idx="24462">
                  <c:v>3.9339520000000001</c:v>
                </c:pt>
                <c:pt idx="24463">
                  <c:v>3.7998400000000001</c:v>
                </c:pt>
                <c:pt idx="24464">
                  <c:v>4.24688</c:v>
                </c:pt>
                <c:pt idx="24465">
                  <c:v>5.4538879999999992</c:v>
                </c:pt>
                <c:pt idx="24466">
                  <c:v>5.2303679999999995</c:v>
                </c:pt>
                <c:pt idx="24467">
                  <c:v>5.5432959999999998</c:v>
                </c:pt>
                <c:pt idx="24468">
                  <c:v>5.2303679999999995</c:v>
                </c:pt>
                <c:pt idx="24469">
                  <c:v>5.6774079999999998</c:v>
                </c:pt>
                <c:pt idx="24470">
                  <c:v>5.2750720000000006</c:v>
                </c:pt>
                <c:pt idx="24471">
                  <c:v>7.6890879999999999</c:v>
                </c:pt>
                <c:pt idx="24472">
                  <c:v>10.550144000000001</c:v>
                </c:pt>
                <c:pt idx="24473">
                  <c:v>10.460735999999999</c:v>
                </c:pt>
                <c:pt idx="24474">
                  <c:v>10.95248</c:v>
                </c:pt>
                <c:pt idx="24475">
                  <c:v>10.997184000000001</c:v>
                </c:pt>
                <c:pt idx="24476">
                  <c:v>10.907775999999998</c:v>
                </c:pt>
                <c:pt idx="24477">
                  <c:v>10.550144000000001</c:v>
                </c:pt>
                <c:pt idx="24478">
                  <c:v>11.310112</c:v>
                </c:pt>
                <c:pt idx="24479">
                  <c:v>10.863072000000001</c:v>
                </c:pt>
                <c:pt idx="24480">
                  <c:v>12.51712</c:v>
                </c:pt>
                <c:pt idx="24481">
                  <c:v>12.51712</c:v>
                </c:pt>
                <c:pt idx="24482">
                  <c:v>11.891264</c:v>
                </c:pt>
                <c:pt idx="24483">
                  <c:v>12.070079999999999</c:v>
                </c:pt>
                <c:pt idx="24484">
                  <c:v>11.935967999999999</c:v>
                </c:pt>
                <c:pt idx="24485">
                  <c:v>11.354816</c:v>
                </c:pt>
                <c:pt idx="24486">
                  <c:v>12.025376</c:v>
                </c:pt>
                <c:pt idx="24487">
                  <c:v>11.935967999999999</c:v>
                </c:pt>
                <c:pt idx="24488">
                  <c:v>12.874752000000001</c:v>
                </c:pt>
                <c:pt idx="24489">
                  <c:v>12.383008</c:v>
                </c:pt>
                <c:pt idx="24490">
                  <c:v>11.980672</c:v>
                </c:pt>
                <c:pt idx="24491">
                  <c:v>12.427712</c:v>
                </c:pt>
                <c:pt idx="24492">
                  <c:v>13.053568</c:v>
                </c:pt>
                <c:pt idx="24493">
                  <c:v>12.651232</c:v>
                </c:pt>
                <c:pt idx="24494">
                  <c:v>13.768832</c:v>
                </c:pt>
                <c:pt idx="24495">
                  <c:v>13.902944</c:v>
                </c:pt>
                <c:pt idx="24496">
                  <c:v>13.768832</c:v>
                </c:pt>
                <c:pt idx="24497">
                  <c:v>13.768832</c:v>
                </c:pt>
                <c:pt idx="24498">
                  <c:v>14.573504</c:v>
                </c:pt>
                <c:pt idx="24499">
                  <c:v>14.394688</c:v>
                </c:pt>
                <c:pt idx="24500">
                  <c:v>15.556991999999999</c:v>
                </c:pt>
                <c:pt idx="24501">
                  <c:v>14.707616</c:v>
                </c:pt>
                <c:pt idx="24502">
                  <c:v>15.020544000000001</c:v>
                </c:pt>
                <c:pt idx="24503">
                  <c:v>16.272255999999999</c:v>
                </c:pt>
                <c:pt idx="24504">
                  <c:v>16.406368000000001</c:v>
                </c:pt>
                <c:pt idx="24505">
                  <c:v>15.6464</c:v>
                </c:pt>
                <c:pt idx="24506">
                  <c:v>15.154655999999999</c:v>
                </c:pt>
                <c:pt idx="24507">
                  <c:v>16.182848</c:v>
                </c:pt>
                <c:pt idx="24508">
                  <c:v>15.19936</c:v>
                </c:pt>
                <c:pt idx="24509">
                  <c:v>16.048735999999998</c:v>
                </c:pt>
                <c:pt idx="24510">
                  <c:v>16.406368000000001</c:v>
                </c:pt>
                <c:pt idx="24511">
                  <c:v>16.629888000000001</c:v>
                </c:pt>
                <c:pt idx="24512">
                  <c:v>15.691104000000001</c:v>
                </c:pt>
                <c:pt idx="24513">
                  <c:v>16.674591999999997</c:v>
                </c:pt>
                <c:pt idx="24514">
                  <c:v>16.540479999999999</c:v>
                </c:pt>
                <c:pt idx="24515">
                  <c:v>15.467584</c:v>
                </c:pt>
                <c:pt idx="24516">
                  <c:v>17.166335999999998</c:v>
                </c:pt>
                <c:pt idx="24517">
                  <c:v>17.121631999999998</c:v>
                </c:pt>
                <c:pt idx="24518">
                  <c:v>16.316959999999998</c:v>
                </c:pt>
                <c:pt idx="24519">
                  <c:v>16.451072</c:v>
                </c:pt>
                <c:pt idx="24520">
                  <c:v>15.825215999999999</c:v>
                </c:pt>
                <c:pt idx="24521">
                  <c:v>16.585184000000002</c:v>
                </c:pt>
                <c:pt idx="24522">
                  <c:v>15.333471999999999</c:v>
                </c:pt>
                <c:pt idx="24523">
                  <c:v>16.227551999999999</c:v>
                </c:pt>
                <c:pt idx="24524">
                  <c:v>16.048735999999998</c:v>
                </c:pt>
                <c:pt idx="24525">
                  <c:v>16.361664000000001</c:v>
                </c:pt>
                <c:pt idx="24526">
                  <c:v>15.19936</c:v>
                </c:pt>
                <c:pt idx="24527">
                  <c:v>14.752319999999999</c:v>
                </c:pt>
                <c:pt idx="24528">
                  <c:v>13.85824</c:v>
                </c:pt>
                <c:pt idx="24529">
                  <c:v>12.785344</c:v>
                </c:pt>
                <c:pt idx="24530">
                  <c:v>12.025376</c:v>
                </c:pt>
                <c:pt idx="24531">
                  <c:v>11.578335999999998</c:v>
                </c:pt>
                <c:pt idx="24532">
                  <c:v>11.84656</c:v>
                </c:pt>
                <c:pt idx="24533">
                  <c:v>10.907775999999998</c:v>
                </c:pt>
                <c:pt idx="24534">
                  <c:v>10.50544</c:v>
                </c:pt>
                <c:pt idx="24535">
                  <c:v>10.907775999999998</c:v>
                </c:pt>
                <c:pt idx="24536">
                  <c:v>11.041888</c:v>
                </c:pt>
                <c:pt idx="24537">
                  <c:v>8.5384640000000012</c:v>
                </c:pt>
                <c:pt idx="24538">
                  <c:v>3.6657279999999997</c:v>
                </c:pt>
                <c:pt idx="24539">
                  <c:v>2.7716479999999999</c:v>
                </c:pt>
                <c:pt idx="24540">
                  <c:v>2.861056</c:v>
                </c:pt>
                <c:pt idx="24541">
                  <c:v>2.6822400000000002</c:v>
                </c:pt>
                <c:pt idx="24542">
                  <c:v>2.8163519999999997</c:v>
                </c:pt>
                <c:pt idx="24543">
                  <c:v>3.6210239999999998</c:v>
                </c:pt>
                <c:pt idx="24544">
                  <c:v>2.7269439999999996</c:v>
                </c:pt>
                <c:pt idx="24545">
                  <c:v>3.0845760000000002</c:v>
                </c:pt>
                <c:pt idx="24546">
                  <c:v>3.3080959999999999</c:v>
                </c:pt>
                <c:pt idx="24547">
                  <c:v>2.9504639999999998</c:v>
                </c:pt>
                <c:pt idx="24548">
                  <c:v>2.6375360000000003</c:v>
                </c:pt>
                <c:pt idx="24549">
                  <c:v>2.2799039999999997</c:v>
                </c:pt>
                <c:pt idx="24550">
                  <c:v>2.9951680000000001</c:v>
                </c:pt>
                <c:pt idx="24551">
                  <c:v>3.4869119999999998</c:v>
                </c:pt>
                <c:pt idx="24552">
                  <c:v>3.5316160000000001</c:v>
                </c:pt>
                <c:pt idx="24553">
                  <c:v>2.861056</c:v>
                </c:pt>
                <c:pt idx="24554">
                  <c:v>2.5481280000000002</c:v>
                </c:pt>
                <c:pt idx="24555">
                  <c:v>2.056384</c:v>
                </c:pt>
                <c:pt idx="24556">
                  <c:v>1.3411200000000001</c:v>
                </c:pt>
                <c:pt idx="24557">
                  <c:v>1.8775680000000001</c:v>
                </c:pt>
                <c:pt idx="24558">
                  <c:v>0.75996799999999998</c:v>
                </c:pt>
                <c:pt idx="24559">
                  <c:v>0.40233600000000003</c:v>
                </c:pt>
                <c:pt idx="24560">
                  <c:v>0.89407999999999999</c:v>
                </c:pt>
                <c:pt idx="24561">
                  <c:v>0.35763200000000001</c:v>
                </c:pt>
                <c:pt idx="24562">
                  <c:v>0.26822399999999996</c:v>
                </c:pt>
                <c:pt idx="24563">
                  <c:v>0.53644799999999992</c:v>
                </c:pt>
                <c:pt idx="24564">
                  <c:v>0.98348800000000003</c:v>
                </c:pt>
                <c:pt idx="24565">
                  <c:v>3.7998400000000001</c:v>
                </c:pt>
                <c:pt idx="24566">
                  <c:v>6.9738239999999996</c:v>
                </c:pt>
                <c:pt idx="24567">
                  <c:v>5.9009279999999995</c:v>
                </c:pt>
                <c:pt idx="24568">
                  <c:v>3.8892479999999998</c:v>
                </c:pt>
                <c:pt idx="24569">
                  <c:v>5.5880000000000001</c:v>
                </c:pt>
                <c:pt idx="24570">
                  <c:v>6.6608960000000002</c:v>
                </c:pt>
                <c:pt idx="24571">
                  <c:v>7.3314559999999993</c:v>
                </c:pt>
                <c:pt idx="24572">
                  <c:v>7.1973440000000002</c:v>
                </c:pt>
                <c:pt idx="24573">
                  <c:v>8.1808320000000005</c:v>
                </c:pt>
                <c:pt idx="24574">
                  <c:v>7.5102720000000005</c:v>
                </c:pt>
                <c:pt idx="24575">
                  <c:v>8.5384640000000012</c:v>
                </c:pt>
                <c:pt idx="24576">
                  <c:v>7.9573119999999999</c:v>
                </c:pt>
                <c:pt idx="24577">
                  <c:v>8.0467200000000005</c:v>
                </c:pt>
                <c:pt idx="24578">
                  <c:v>8.4043519999999994</c:v>
                </c:pt>
                <c:pt idx="24579">
                  <c:v>8.9855040000000006</c:v>
                </c:pt>
                <c:pt idx="24580">
                  <c:v>10.192512000000001</c:v>
                </c:pt>
                <c:pt idx="24581">
                  <c:v>10.460735999999999</c:v>
                </c:pt>
                <c:pt idx="24582">
                  <c:v>10.103104</c:v>
                </c:pt>
                <c:pt idx="24583">
                  <c:v>10.058400000000001</c:v>
                </c:pt>
                <c:pt idx="24584">
                  <c:v>9.6560640000000006</c:v>
                </c:pt>
                <c:pt idx="24585">
                  <c:v>10.103104</c:v>
                </c:pt>
                <c:pt idx="24586">
                  <c:v>9.1196159999999988</c:v>
                </c:pt>
                <c:pt idx="24587">
                  <c:v>9.16432</c:v>
                </c:pt>
                <c:pt idx="24588">
                  <c:v>9.566656</c:v>
                </c:pt>
                <c:pt idx="24589">
                  <c:v>9.8795840000000013</c:v>
                </c:pt>
                <c:pt idx="24590">
                  <c:v>9.8795840000000013</c:v>
                </c:pt>
                <c:pt idx="24591">
                  <c:v>999</c:v>
                </c:pt>
                <c:pt idx="24592">
                  <c:v>9.4772479999999995</c:v>
                </c:pt>
                <c:pt idx="24593">
                  <c:v>8.359648</c:v>
                </c:pt>
                <c:pt idx="24594">
                  <c:v>8.225536</c:v>
                </c:pt>
                <c:pt idx="24595">
                  <c:v>8.49376</c:v>
                </c:pt>
                <c:pt idx="24596">
                  <c:v>9.2090240000000012</c:v>
                </c:pt>
                <c:pt idx="24597">
                  <c:v>9.298432</c:v>
                </c:pt>
                <c:pt idx="24598">
                  <c:v>9.0749119999999994</c:v>
                </c:pt>
                <c:pt idx="24599">
                  <c:v>8.9407999999999994</c:v>
                </c:pt>
                <c:pt idx="24600">
                  <c:v>8.8066879999999994</c:v>
                </c:pt>
                <c:pt idx="24601">
                  <c:v>8.6725759999999994</c:v>
                </c:pt>
                <c:pt idx="24602">
                  <c:v>8.896096</c:v>
                </c:pt>
                <c:pt idx="24603">
                  <c:v>8.761984</c:v>
                </c:pt>
                <c:pt idx="24604">
                  <c:v>8.0020159999999994</c:v>
                </c:pt>
                <c:pt idx="24605">
                  <c:v>8.49376</c:v>
                </c:pt>
                <c:pt idx="24606">
                  <c:v>10.863072000000001</c:v>
                </c:pt>
                <c:pt idx="24607">
                  <c:v>10.013695999999999</c:v>
                </c:pt>
                <c:pt idx="24608">
                  <c:v>9.6113599999999995</c:v>
                </c:pt>
                <c:pt idx="24609">
                  <c:v>10.863072000000001</c:v>
                </c:pt>
                <c:pt idx="24610">
                  <c:v>11.131295999999999</c:v>
                </c:pt>
                <c:pt idx="24611">
                  <c:v>0</c:v>
                </c:pt>
                <c:pt idx="24612">
                  <c:v>9.8348800000000001</c:v>
                </c:pt>
                <c:pt idx="24613">
                  <c:v>10.50544</c:v>
                </c:pt>
                <c:pt idx="24614">
                  <c:v>11.131295999999999</c:v>
                </c:pt>
                <c:pt idx="24615">
                  <c:v>10.594847999999999</c:v>
                </c:pt>
                <c:pt idx="24616">
                  <c:v>11.801855999999999</c:v>
                </c:pt>
                <c:pt idx="24617">
                  <c:v>11.176</c:v>
                </c:pt>
                <c:pt idx="24618">
                  <c:v>10.237215999999998</c:v>
                </c:pt>
                <c:pt idx="24619">
                  <c:v>10.95248</c:v>
                </c:pt>
                <c:pt idx="24620">
                  <c:v>11.488928</c:v>
                </c:pt>
                <c:pt idx="24621">
                  <c:v>11.488928</c:v>
                </c:pt>
                <c:pt idx="24622">
                  <c:v>11.891264</c:v>
                </c:pt>
                <c:pt idx="24623">
                  <c:v>10.103104</c:v>
                </c:pt>
                <c:pt idx="24624">
                  <c:v>10.997184000000001</c:v>
                </c:pt>
                <c:pt idx="24625">
                  <c:v>10.594847999999999</c:v>
                </c:pt>
                <c:pt idx="24626">
                  <c:v>10.728960000000001</c:v>
                </c:pt>
                <c:pt idx="24627">
                  <c:v>11.84656</c:v>
                </c:pt>
                <c:pt idx="24628">
                  <c:v>11.578335999999998</c:v>
                </c:pt>
                <c:pt idx="24629">
                  <c:v>11.533632000000001</c:v>
                </c:pt>
                <c:pt idx="24630">
                  <c:v>11.220704000000001</c:v>
                </c:pt>
                <c:pt idx="24631">
                  <c:v>11.667744000000001</c:v>
                </c:pt>
                <c:pt idx="24632">
                  <c:v>11.265407999999999</c:v>
                </c:pt>
                <c:pt idx="24633">
                  <c:v>11.176</c:v>
                </c:pt>
                <c:pt idx="24634">
                  <c:v>11.62304</c:v>
                </c:pt>
                <c:pt idx="24635">
                  <c:v>11.220704000000001</c:v>
                </c:pt>
                <c:pt idx="24636">
                  <c:v>10.103104</c:v>
                </c:pt>
                <c:pt idx="24637">
                  <c:v>10.326624000000001</c:v>
                </c:pt>
                <c:pt idx="24638">
                  <c:v>11.041888</c:v>
                </c:pt>
                <c:pt idx="24639">
                  <c:v>11.488928</c:v>
                </c:pt>
                <c:pt idx="24640">
                  <c:v>11.712448</c:v>
                </c:pt>
                <c:pt idx="24641">
                  <c:v>11.488928</c:v>
                </c:pt>
                <c:pt idx="24642">
                  <c:v>11.220704000000001</c:v>
                </c:pt>
                <c:pt idx="24643">
                  <c:v>11.667744000000001</c:v>
                </c:pt>
                <c:pt idx="24644">
                  <c:v>11.399519999999999</c:v>
                </c:pt>
                <c:pt idx="24645">
                  <c:v>11.310112</c:v>
                </c:pt>
                <c:pt idx="24646">
                  <c:v>10.95248</c:v>
                </c:pt>
                <c:pt idx="24647">
                  <c:v>10.684256</c:v>
                </c:pt>
                <c:pt idx="24648">
                  <c:v>10.907775999999998</c:v>
                </c:pt>
                <c:pt idx="24649">
                  <c:v>10.28192</c:v>
                </c:pt>
                <c:pt idx="24650">
                  <c:v>10.639552</c:v>
                </c:pt>
                <c:pt idx="24651">
                  <c:v>10.863072000000001</c:v>
                </c:pt>
                <c:pt idx="24652">
                  <c:v>9.16432</c:v>
                </c:pt>
                <c:pt idx="24653">
                  <c:v>5.5880000000000001</c:v>
                </c:pt>
                <c:pt idx="24654">
                  <c:v>4.380992</c:v>
                </c:pt>
                <c:pt idx="24655">
                  <c:v>3.6210239999999998</c:v>
                </c:pt>
                <c:pt idx="24656">
                  <c:v>2.2799039999999997</c:v>
                </c:pt>
                <c:pt idx="24657">
                  <c:v>1.8775680000000001</c:v>
                </c:pt>
                <c:pt idx="24658">
                  <c:v>1.4752319999999999</c:v>
                </c:pt>
                <c:pt idx="24659">
                  <c:v>0.581152</c:v>
                </c:pt>
                <c:pt idx="24660">
                  <c:v>2.45872</c:v>
                </c:pt>
                <c:pt idx="24661">
                  <c:v>3.6210239999999998</c:v>
                </c:pt>
                <c:pt idx="24662">
                  <c:v>3.5316160000000001</c:v>
                </c:pt>
                <c:pt idx="24663">
                  <c:v>2.190496</c:v>
                </c:pt>
                <c:pt idx="24664">
                  <c:v>1.3411200000000001</c:v>
                </c:pt>
                <c:pt idx="24665">
                  <c:v>0.581152</c:v>
                </c:pt>
                <c:pt idx="24666">
                  <c:v>0.62585599999999997</c:v>
                </c:pt>
                <c:pt idx="24667">
                  <c:v>2.9504639999999998</c:v>
                </c:pt>
                <c:pt idx="24668">
                  <c:v>2.7269439999999996</c:v>
                </c:pt>
                <c:pt idx="24669">
                  <c:v>1.4752319999999999</c:v>
                </c:pt>
                <c:pt idx="24670">
                  <c:v>0.53644799999999992</c:v>
                </c:pt>
                <c:pt idx="24671">
                  <c:v>0.53644799999999992</c:v>
                </c:pt>
                <c:pt idx="24672">
                  <c:v>2.592832</c:v>
                </c:pt>
                <c:pt idx="24673">
                  <c:v>1.7434559999999999</c:v>
                </c:pt>
                <c:pt idx="24674">
                  <c:v>2.2799039999999997</c:v>
                </c:pt>
                <c:pt idx="24675">
                  <c:v>0.84937599999999991</c:v>
                </c:pt>
                <c:pt idx="24676">
                  <c:v>2.861056</c:v>
                </c:pt>
                <c:pt idx="24677">
                  <c:v>1.0728959999999998</c:v>
                </c:pt>
                <c:pt idx="24678">
                  <c:v>2.056384</c:v>
                </c:pt>
                <c:pt idx="24679">
                  <c:v>2.0116800000000001</c:v>
                </c:pt>
                <c:pt idx="24680">
                  <c:v>1.56464</c:v>
                </c:pt>
                <c:pt idx="24681">
                  <c:v>2.7269439999999996</c:v>
                </c:pt>
                <c:pt idx="24682">
                  <c:v>3.3975039999999996</c:v>
                </c:pt>
                <c:pt idx="24683">
                  <c:v>3.3080959999999999</c:v>
                </c:pt>
                <c:pt idx="24684">
                  <c:v>2.7716479999999999</c:v>
                </c:pt>
                <c:pt idx="24685">
                  <c:v>2.0116800000000001</c:v>
                </c:pt>
                <c:pt idx="24686">
                  <c:v>2.190496</c:v>
                </c:pt>
                <c:pt idx="24687">
                  <c:v>2.1457919999999997</c:v>
                </c:pt>
                <c:pt idx="24688">
                  <c:v>2.1457919999999997</c:v>
                </c:pt>
                <c:pt idx="24689">
                  <c:v>2.5034239999999999</c:v>
                </c:pt>
                <c:pt idx="24690">
                  <c:v>2.45872</c:v>
                </c:pt>
                <c:pt idx="24691">
                  <c:v>1.8775680000000001</c:v>
                </c:pt>
                <c:pt idx="24692">
                  <c:v>1.922272</c:v>
                </c:pt>
                <c:pt idx="24693">
                  <c:v>1.8775680000000001</c:v>
                </c:pt>
                <c:pt idx="24694">
                  <c:v>2.056384</c:v>
                </c:pt>
                <c:pt idx="24695">
                  <c:v>2.6375360000000003</c:v>
                </c:pt>
                <c:pt idx="24696">
                  <c:v>3.4869119999999998</c:v>
                </c:pt>
                <c:pt idx="24697">
                  <c:v>2.4140160000000002</c:v>
                </c:pt>
                <c:pt idx="24698">
                  <c:v>3.3975039999999996</c:v>
                </c:pt>
                <c:pt idx="24699">
                  <c:v>2.9504639999999998</c:v>
                </c:pt>
                <c:pt idx="24700">
                  <c:v>1.7434559999999999</c:v>
                </c:pt>
                <c:pt idx="24701">
                  <c:v>1.56464</c:v>
                </c:pt>
                <c:pt idx="24702">
                  <c:v>3.6210239999999998</c:v>
                </c:pt>
                <c:pt idx="24703">
                  <c:v>3.1292800000000001</c:v>
                </c:pt>
                <c:pt idx="24704">
                  <c:v>2.1457919999999997</c:v>
                </c:pt>
                <c:pt idx="24705">
                  <c:v>1.4752319999999999</c:v>
                </c:pt>
                <c:pt idx="24706">
                  <c:v>0</c:v>
                </c:pt>
                <c:pt idx="24707">
                  <c:v>0.98348800000000003</c:v>
                </c:pt>
                <c:pt idx="24708">
                  <c:v>1.028192</c:v>
                </c:pt>
                <c:pt idx="24709">
                  <c:v>1.2517119999999999</c:v>
                </c:pt>
                <c:pt idx="24710">
                  <c:v>1.3411200000000001</c:v>
                </c:pt>
                <c:pt idx="24711">
                  <c:v>1.0728959999999998</c:v>
                </c:pt>
                <c:pt idx="24712">
                  <c:v>0.93878400000000006</c:v>
                </c:pt>
                <c:pt idx="24713">
                  <c:v>0.84937599999999991</c:v>
                </c:pt>
                <c:pt idx="24714">
                  <c:v>0.89407999999999999</c:v>
                </c:pt>
                <c:pt idx="24715">
                  <c:v>1.1175999999999999</c:v>
                </c:pt>
                <c:pt idx="24716">
                  <c:v>1.028192</c:v>
                </c:pt>
                <c:pt idx="24717">
                  <c:v>0.89407999999999999</c:v>
                </c:pt>
                <c:pt idx="24718">
                  <c:v>1.296416</c:v>
                </c:pt>
                <c:pt idx="24719">
                  <c:v>3.844544</c:v>
                </c:pt>
                <c:pt idx="24720">
                  <c:v>3.9339520000000001</c:v>
                </c:pt>
                <c:pt idx="24721">
                  <c:v>3.3080959999999999</c:v>
                </c:pt>
                <c:pt idx="24722">
                  <c:v>3.8892479999999998</c:v>
                </c:pt>
                <c:pt idx="24723">
                  <c:v>4.783328</c:v>
                </c:pt>
                <c:pt idx="24724">
                  <c:v>4.4256960000000003</c:v>
                </c:pt>
                <c:pt idx="24725">
                  <c:v>5.2303679999999995</c:v>
                </c:pt>
                <c:pt idx="24726">
                  <c:v>4.515104</c:v>
                </c:pt>
                <c:pt idx="24727">
                  <c:v>1.6093440000000001</c:v>
                </c:pt>
                <c:pt idx="24728">
                  <c:v>1.3411200000000001</c:v>
                </c:pt>
                <c:pt idx="24729">
                  <c:v>1.028192</c:v>
                </c:pt>
                <c:pt idx="24730">
                  <c:v>1.0728959999999998</c:v>
                </c:pt>
                <c:pt idx="24731">
                  <c:v>0.98348800000000003</c:v>
                </c:pt>
                <c:pt idx="24732">
                  <c:v>1.9669760000000001</c:v>
                </c:pt>
                <c:pt idx="24733">
                  <c:v>2.2351999999999999</c:v>
                </c:pt>
                <c:pt idx="24734">
                  <c:v>1.9669760000000001</c:v>
                </c:pt>
                <c:pt idx="24735">
                  <c:v>1.654048</c:v>
                </c:pt>
                <c:pt idx="24736">
                  <c:v>1.654048</c:v>
                </c:pt>
                <c:pt idx="24737">
                  <c:v>2.592832</c:v>
                </c:pt>
                <c:pt idx="24738">
                  <c:v>2.5481280000000002</c:v>
                </c:pt>
                <c:pt idx="24739">
                  <c:v>3.0845760000000002</c:v>
                </c:pt>
                <c:pt idx="24740">
                  <c:v>3.0845760000000002</c:v>
                </c:pt>
                <c:pt idx="24741">
                  <c:v>4.4703999999999997</c:v>
                </c:pt>
                <c:pt idx="24742">
                  <c:v>5.8562240000000001</c:v>
                </c:pt>
                <c:pt idx="24743">
                  <c:v>6.4373760000000004</c:v>
                </c:pt>
                <c:pt idx="24744">
                  <c:v>6.3032639999999995</c:v>
                </c:pt>
                <c:pt idx="24745">
                  <c:v>6.2138559999999998</c:v>
                </c:pt>
                <c:pt idx="24746">
                  <c:v>4.649216</c:v>
                </c:pt>
                <c:pt idx="24747">
                  <c:v>4.2915839999999994</c:v>
                </c:pt>
                <c:pt idx="24748">
                  <c:v>4.649216</c:v>
                </c:pt>
                <c:pt idx="24749">
                  <c:v>4.3362879999999997</c:v>
                </c:pt>
                <c:pt idx="24750">
                  <c:v>4.783328</c:v>
                </c:pt>
                <c:pt idx="24751">
                  <c:v>4.9621439999999994</c:v>
                </c:pt>
                <c:pt idx="24752">
                  <c:v>5.8115199999999998</c:v>
                </c:pt>
                <c:pt idx="24753">
                  <c:v>5.5432959999999998</c:v>
                </c:pt>
                <c:pt idx="24754">
                  <c:v>5.6327039999999995</c:v>
                </c:pt>
                <c:pt idx="24755">
                  <c:v>4.6939200000000003</c:v>
                </c:pt>
                <c:pt idx="24756">
                  <c:v>3.978656</c:v>
                </c:pt>
                <c:pt idx="24757">
                  <c:v>4.5598079999999994</c:v>
                </c:pt>
                <c:pt idx="24758">
                  <c:v>4.3362879999999997</c:v>
                </c:pt>
                <c:pt idx="24759">
                  <c:v>5.6774079999999998</c:v>
                </c:pt>
                <c:pt idx="24760">
                  <c:v>6.6608960000000002</c:v>
                </c:pt>
                <c:pt idx="24761">
                  <c:v>6.2585600000000001</c:v>
                </c:pt>
                <c:pt idx="24762">
                  <c:v>6.4373760000000004</c:v>
                </c:pt>
                <c:pt idx="24763">
                  <c:v>5.1409599999999998</c:v>
                </c:pt>
                <c:pt idx="24764">
                  <c:v>4.5598079999999994</c:v>
                </c:pt>
                <c:pt idx="24765">
                  <c:v>4.91744</c:v>
                </c:pt>
                <c:pt idx="24766">
                  <c:v>4.1574720000000003</c:v>
                </c:pt>
                <c:pt idx="24767">
                  <c:v>3.2186880000000002</c:v>
                </c:pt>
                <c:pt idx="24768">
                  <c:v>1.296416</c:v>
                </c:pt>
                <c:pt idx="24769">
                  <c:v>0.71526400000000001</c:v>
                </c:pt>
                <c:pt idx="24770">
                  <c:v>0.53644799999999992</c:v>
                </c:pt>
                <c:pt idx="24771">
                  <c:v>0.44703999999999999</c:v>
                </c:pt>
                <c:pt idx="24772">
                  <c:v>1.162304</c:v>
                </c:pt>
                <c:pt idx="24773">
                  <c:v>0.98348800000000003</c:v>
                </c:pt>
                <c:pt idx="24774">
                  <c:v>1.162304</c:v>
                </c:pt>
                <c:pt idx="24775">
                  <c:v>0.581152</c:v>
                </c:pt>
                <c:pt idx="24776">
                  <c:v>1.430528</c:v>
                </c:pt>
                <c:pt idx="24777">
                  <c:v>1.0728959999999998</c:v>
                </c:pt>
                <c:pt idx="24778">
                  <c:v>0.67056000000000004</c:v>
                </c:pt>
                <c:pt idx="24779">
                  <c:v>4.4704000000000001E-2</c:v>
                </c:pt>
                <c:pt idx="24780">
                  <c:v>0.22352</c:v>
                </c:pt>
                <c:pt idx="24781">
                  <c:v>1.3411200000000001</c:v>
                </c:pt>
                <c:pt idx="24782">
                  <c:v>1.028192</c:v>
                </c:pt>
                <c:pt idx="24783">
                  <c:v>0.80467200000000005</c:v>
                </c:pt>
                <c:pt idx="24784">
                  <c:v>0.53644799999999992</c:v>
                </c:pt>
                <c:pt idx="24785">
                  <c:v>0.44703999999999999</c:v>
                </c:pt>
                <c:pt idx="24786">
                  <c:v>1.0728959999999998</c:v>
                </c:pt>
                <c:pt idx="24787">
                  <c:v>1.3411200000000001</c:v>
                </c:pt>
                <c:pt idx="24788">
                  <c:v>1.162304</c:v>
                </c:pt>
                <c:pt idx="24789">
                  <c:v>1.1175999999999999</c:v>
                </c:pt>
                <c:pt idx="24790">
                  <c:v>1.2070080000000001</c:v>
                </c:pt>
                <c:pt idx="24791">
                  <c:v>1.2517119999999999</c:v>
                </c:pt>
                <c:pt idx="24792">
                  <c:v>1.430528</c:v>
                </c:pt>
                <c:pt idx="24793">
                  <c:v>1.1175999999999999</c:v>
                </c:pt>
                <c:pt idx="24794">
                  <c:v>1.6093440000000001</c:v>
                </c:pt>
                <c:pt idx="24795">
                  <c:v>1.296416</c:v>
                </c:pt>
                <c:pt idx="24796">
                  <c:v>1.8328639999999998</c:v>
                </c:pt>
                <c:pt idx="24797">
                  <c:v>2.324608</c:v>
                </c:pt>
                <c:pt idx="24798">
                  <c:v>3.3527999999999998</c:v>
                </c:pt>
                <c:pt idx="24799">
                  <c:v>2.6375360000000003</c:v>
                </c:pt>
                <c:pt idx="24800">
                  <c:v>3.2633920000000001</c:v>
                </c:pt>
                <c:pt idx="24801">
                  <c:v>3.7998400000000001</c:v>
                </c:pt>
                <c:pt idx="24802">
                  <c:v>2.8163519999999997</c:v>
                </c:pt>
                <c:pt idx="24803">
                  <c:v>1.8775680000000001</c:v>
                </c:pt>
                <c:pt idx="24804">
                  <c:v>1.3858239999999999</c:v>
                </c:pt>
                <c:pt idx="24805">
                  <c:v>0.84937599999999991</c:v>
                </c:pt>
                <c:pt idx="24806">
                  <c:v>4.4704000000000001E-2</c:v>
                </c:pt>
                <c:pt idx="24807">
                  <c:v>0</c:v>
                </c:pt>
                <c:pt idx="24808">
                  <c:v>4.4703999999999997</c:v>
                </c:pt>
                <c:pt idx="24809">
                  <c:v>7.1973440000000002</c:v>
                </c:pt>
                <c:pt idx="24810">
                  <c:v>7.0185279999999999</c:v>
                </c:pt>
                <c:pt idx="24811">
                  <c:v>6.6161919999999999</c:v>
                </c:pt>
                <c:pt idx="24812">
                  <c:v>6.7055999999999996</c:v>
                </c:pt>
                <c:pt idx="24813">
                  <c:v>5.7221120000000001</c:v>
                </c:pt>
                <c:pt idx="24814">
                  <c:v>5.2750720000000006</c:v>
                </c:pt>
                <c:pt idx="24815">
                  <c:v>4.91744</c:v>
                </c:pt>
                <c:pt idx="24816">
                  <c:v>4.4256960000000003</c:v>
                </c:pt>
                <c:pt idx="24817">
                  <c:v>3.7104320000000004</c:v>
                </c:pt>
                <c:pt idx="24818">
                  <c:v>2.8163519999999997</c:v>
                </c:pt>
                <c:pt idx="24819">
                  <c:v>2.861056</c:v>
                </c:pt>
                <c:pt idx="24820">
                  <c:v>2.5481280000000002</c:v>
                </c:pt>
                <c:pt idx="24821">
                  <c:v>5.6327039999999995</c:v>
                </c:pt>
                <c:pt idx="24822">
                  <c:v>5.8115199999999998</c:v>
                </c:pt>
                <c:pt idx="24823">
                  <c:v>6.5267840000000001</c:v>
                </c:pt>
                <c:pt idx="24824">
                  <c:v>6.1244479999999992</c:v>
                </c:pt>
                <c:pt idx="24825">
                  <c:v>5.2303679999999995</c:v>
                </c:pt>
                <c:pt idx="24826">
                  <c:v>5.3644800000000004</c:v>
                </c:pt>
                <c:pt idx="24827">
                  <c:v>6.1244479999999992</c:v>
                </c:pt>
                <c:pt idx="24828">
                  <c:v>5.5432959999999998</c:v>
                </c:pt>
                <c:pt idx="24829">
                  <c:v>5.4091839999999998</c:v>
                </c:pt>
                <c:pt idx="24830">
                  <c:v>4.783328</c:v>
                </c:pt>
                <c:pt idx="24831">
                  <c:v>5.3644800000000004</c:v>
                </c:pt>
                <c:pt idx="24832">
                  <c:v>5.7668160000000004</c:v>
                </c:pt>
                <c:pt idx="24833">
                  <c:v>5.9456319999999998</c:v>
                </c:pt>
                <c:pt idx="24834">
                  <c:v>5.4091839999999998</c:v>
                </c:pt>
                <c:pt idx="24835">
                  <c:v>5.9456319999999998</c:v>
                </c:pt>
                <c:pt idx="24836">
                  <c:v>5.6774079999999998</c:v>
                </c:pt>
                <c:pt idx="24837">
                  <c:v>5.1856640000000001</c:v>
                </c:pt>
                <c:pt idx="24838">
                  <c:v>4.380992</c:v>
                </c:pt>
                <c:pt idx="24839">
                  <c:v>3.8892479999999998</c:v>
                </c:pt>
                <c:pt idx="24840">
                  <c:v>3.7551360000000003</c:v>
                </c:pt>
                <c:pt idx="24841">
                  <c:v>3.5763199999999999</c:v>
                </c:pt>
                <c:pt idx="24842">
                  <c:v>4.3362879999999997</c:v>
                </c:pt>
                <c:pt idx="24843">
                  <c:v>4.5598079999999994</c:v>
                </c:pt>
                <c:pt idx="24844">
                  <c:v>3.5316160000000001</c:v>
                </c:pt>
                <c:pt idx="24845">
                  <c:v>3.7998400000000001</c:v>
                </c:pt>
                <c:pt idx="24846">
                  <c:v>5.4538879999999992</c:v>
                </c:pt>
                <c:pt idx="24847">
                  <c:v>5.5880000000000001</c:v>
                </c:pt>
                <c:pt idx="24848">
                  <c:v>6.1244479999999992</c:v>
                </c:pt>
                <c:pt idx="24849">
                  <c:v>6.3926720000000001</c:v>
                </c:pt>
                <c:pt idx="24850">
                  <c:v>6.6161919999999999</c:v>
                </c:pt>
                <c:pt idx="24851">
                  <c:v>6.9291200000000002</c:v>
                </c:pt>
                <c:pt idx="24852">
                  <c:v>6.5714879999999996</c:v>
                </c:pt>
                <c:pt idx="24853">
                  <c:v>6.5267840000000001</c:v>
                </c:pt>
                <c:pt idx="24854">
                  <c:v>6.6161919999999999</c:v>
                </c:pt>
                <c:pt idx="24855">
                  <c:v>6.4820799999999998</c:v>
                </c:pt>
                <c:pt idx="24856">
                  <c:v>5.8562240000000001</c:v>
                </c:pt>
                <c:pt idx="24857">
                  <c:v>6.3032639999999995</c:v>
                </c:pt>
                <c:pt idx="24858">
                  <c:v>6.3032639999999995</c:v>
                </c:pt>
                <c:pt idx="24859">
                  <c:v>7.0632320000000002</c:v>
                </c:pt>
                <c:pt idx="24860">
                  <c:v>6.6608960000000002</c:v>
                </c:pt>
                <c:pt idx="24861">
                  <c:v>6.6161919999999999</c:v>
                </c:pt>
                <c:pt idx="24862">
                  <c:v>5.2750720000000006</c:v>
                </c:pt>
                <c:pt idx="24863">
                  <c:v>6.0797439999999998</c:v>
                </c:pt>
                <c:pt idx="24864">
                  <c:v>6.7503039999999999</c:v>
                </c:pt>
                <c:pt idx="24865">
                  <c:v>6.7950079999999993</c:v>
                </c:pt>
                <c:pt idx="24866">
                  <c:v>5.7668160000000004</c:v>
                </c:pt>
                <c:pt idx="24867">
                  <c:v>6.3926720000000001</c:v>
                </c:pt>
                <c:pt idx="24868">
                  <c:v>6.6161919999999999</c:v>
                </c:pt>
                <c:pt idx="24869">
                  <c:v>6.2585600000000001</c:v>
                </c:pt>
                <c:pt idx="24870">
                  <c:v>6.0797439999999998</c:v>
                </c:pt>
                <c:pt idx="24871">
                  <c:v>6.1691520000000004</c:v>
                </c:pt>
                <c:pt idx="24872">
                  <c:v>6.4373760000000004</c:v>
                </c:pt>
                <c:pt idx="24873">
                  <c:v>7.0632320000000002</c:v>
                </c:pt>
                <c:pt idx="24874">
                  <c:v>7.0185279999999999</c:v>
                </c:pt>
                <c:pt idx="24875">
                  <c:v>7.1973440000000002</c:v>
                </c:pt>
                <c:pt idx="24876">
                  <c:v>7.2420479999999996</c:v>
                </c:pt>
                <c:pt idx="24877">
                  <c:v>7.2420479999999996</c:v>
                </c:pt>
                <c:pt idx="24878">
                  <c:v>6.9738239999999996</c:v>
                </c:pt>
                <c:pt idx="24879">
                  <c:v>7.3314559999999993</c:v>
                </c:pt>
                <c:pt idx="24880">
                  <c:v>7.5996800000000002</c:v>
                </c:pt>
                <c:pt idx="24881">
                  <c:v>7.1526399999999999</c:v>
                </c:pt>
                <c:pt idx="24882">
                  <c:v>7.5102720000000005</c:v>
                </c:pt>
                <c:pt idx="24883">
                  <c:v>7.5102720000000005</c:v>
                </c:pt>
                <c:pt idx="24884">
                  <c:v>7.3761599999999996</c:v>
                </c:pt>
                <c:pt idx="24885">
                  <c:v>7.6443840000000005</c:v>
                </c:pt>
                <c:pt idx="24886">
                  <c:v>8.49376</c:v>
                </c:pt>
                <c:pt idx="24887">
                  <c:v>8.4490559999999988</c:v>
                </c:pt>
                <c:pt idx="24888">
                  <c:v>8.0020159999999994</c:v>
                </c:pt>
                <c:pt idx="24889">
                  <c:v>7.6890879999999999</c:v>
                </c:pt>
                <c:pt idx="24890">
                  <c:v>8.0467200000000005</c:v>
                </c:pt>
                <c:pt idx="24891">
                  <c:v>8.4043519999999994</c:v>
                </c:pt>
                <c:pt idx="24892">
                  <c:v>9.2090240000000012</c:v>
                </c:pt>
                <c:pt idx="24893">
                  <c:v>8.5831679999999988</c:v>
                </c:pt>
                <c:pt idx="24894">
                  <c:v>8.4490559999999988</c:v>
                </c:pt>
                <c:pt idx="24895">
                  <c:v>9.030208</c:v>
                </c:pt>
                <c:pt idx="24896">
                  <c:v>9.9689920000000001</c:v>
                </c:pt>
                <c:pt idx="24897">
                  <c:v>10.460735999999999</c:v>
                </c:pt>
                <c:pt idx="24898">
                  <c:v>8.896096</c:v>
                </c:pt>
                <c:pt idx="24899">
                  <c:v>9.1196159999999988</c:v>
                </c:pt>
                <c:pt idx="24900">
                  <c:v>8.7172800000000006</c:v>
                </c:pt>
                <c:pt idx="24901">
                  <c:v>8.4490559999999988</c:v>
                </c:pt>
                <c:pt idx="24902">
                  <c:v>8.49376</c:v>
                </c:pt>
                <c:pt idx="24903">
                  <c:v>8.1808320000000005</c:v>
                </c:pt>
                <c:pt idx="24904">
                  <c:v>9.0749119999999994</c:v>
                </c:pt>
                <c:pt idx="24905">
                  <c:v>10.50544</c:v>
                </c:pt>
                <c:pt idx="24906">
                  <c:v>9.8795840000000013</c:v>
                </c:pt>
                <c:pt idx="24907">
                  <c:v>10.907775999999998</c:v>
                </c:pt>
                <c:pt idx="24908">
                  <c:v>10.818368</c:v>
                </c:pt>
                <c:pt idx="24909">
                  <c:v>11.84656</c:v>
                </c:pt>
                <c:pt idx="24910">
                  <c:v>12.830048</c:v>
                </c:pt>
                <c:pt idx="24911">
                  <c:v>13.18768</c:v>
                </c:pt>
                <c:pt idx="24912">
                  <c:v>13.63472</c:v>
                </c:pt>
                <c:pt idx="24913">
                  <c:v>13.590015999999999</c:v>
                </c:pt>
                <c:pt idx="24914">
                  <c:v>14.349984000000001</c:v>
                </c:pt>
                <c:pt idx="24915">
                  <c:v>15.020544000000001</c:v>
                </c:pt>
                <c:pt idx="24916">
                  <c:v>16.048735999999998</c:v>
                </c:pt>
                <c:pt idx="24917">
                  <c:v>16.763999999999999</c:v>
                </c:pt>
                <c:pt idx="24918">
                  <c:v>16.98752</c:v>
                </c:pt>
                <c:pt idx="24919">
                  <c:v>15.959328000000001</c:v>
                </c:pt>
                <c:pt idx="24920">
                  <c:v>16.451072</c:v>
                </c:pt>
                <c:pt idx="24921">
                  <c:v>15.244064</c:v>
                </c:pt>
                <c:pt idx="24922">
                  <c:v>16.272255999999999</c:v>
                </c:pt>
                <c:pt idx="24923">
                  <c:v>16.98752</c:v>
                </c:pt>
                <c:pt idx="24924">
                  <c:v>16.227551999999999</c:v>
                </c:pt>
                <c:pt idx="24925">
                  <c:v>14.439391999999998</c:v>
                </c:pt>
                <c:pt idx="24926">
                  <c:v>13.411199999999999</c:v>
                </c:pt>
                <c:pt idx="24927">
                  <c:v>12.025376</c:v>
                </c:pt>
                <c:pt idx="24928">
                  <c:v>13.232384</c:v>
                </c:pt>
                <c:pt idx="24929">
                  <c:v>12.785344</c:v>
                </c:pt>
                <c:pt idx="24930">
                  <c:v>12.472415999999999</c:v>
                </c:pt>
                <c:pt idx="24931">
                  <c:v>12.114784</c:v>
                </c:pt>
                <c:pt idx="24932">
                  <c:v>12.606527999999999</c:v>
                </c:pt>
                <c:pt idx="24933">
                  <c:v>12.204192000000001</c:v>
                </c:pt>
                <c:pt idx="24934">
                  <c:v>11.935967999999999</c:v>
                </c:pt>
                <c:pt idx="24935">
                  <c:v>11.488928</c:v>
                </c:pt>
                <c:pt idx="24936">
                  <c:v>10.326624000000001</c:v>
                </c:pt>
                <c:pt idx="24937">
                  <c:v>7.9126079999999996</c:v>
                </c:pt>
                <c:pt idx="24938">
                  <c:v>6.9291200000000002</c:v>
                </c:pt>
                <c:pt idx="24939">
                  <c:v>3.5763199999999999</c:v>
                </c:pt>
                <c:pt idx="24940">
                  <c:v>2.861056</c:v>
                </c:pt>
                <c:pt idx="24941">
                  <c:v>3.6210239999999998</c:v>
                </c:pt>
                <c:pt idx="24942">
                  <c:v>3.9339520000000001</c:v>
                </c:pt>
                <c:pt idx="24943">
                  <c:v>3.4422079999999999</c:v>
                </c:pt>
                <c:pt idx="24944">
                  <c:v>2.9057599999999999</c:v>
                </c:pt>
                <c:pt idx="24945">
                  <c:v>2.6375360000000003</c:v>
                </c:pt>
                <c:pt idx="24946">
                  <c:v>2.9951680000000001</c:v>
                </c:pt>
                <c:pt idx="24947">
                  <c:v>3.7104320000000004</c:v>
                </c:pt>
                <c:pt idx="24948">
                  <c:v>2.2799039999999997</c:v>
                </c:pt>
                <c:pt idx="24949">
                  <c:v>2.190496</c:v>
                </c:pt>
                <c:pt idx="24950">
                  <c:v>2.4140160000000002</c:v>
                </c:pt>
                <c:pt idx="24951">
                  <c:v>2.2351999999999999</c:v>
                </c:pt>
                <c:pt idx="24952">
                  <c:v>2.9951680000000001</c:v>
                </c:pt>
                <c:pt idx="24953">
                  <c:v>2.9951680000000001</c:v>
                </c:pt>
                <c:pt idx="24954">
                  <c:v>3.1739839999999999</c:v>
                </c:pt>
                <c:pt idx="24955">
                  <c:v>3.978656</c:v>
                </c:pt>
                <c:pt idx="24956">
                  <c:v>4.515104</c:v>
                </c:pt>
                <c:pt idx="24957">
                  <c:v>4.8727359999999997</c:v>
                </c:pt>
                <c:pt idx="24958">
                  <c:v>4.7386239999999997</c:v>
                </c:pt>
                <c:pt idx="24959">
                  <c:v>4.8280320000000003</c:v>
                </c:pt>
                <c:pt idx="24960">
                  <c:v>3.978656</c:v>
                </c:pt>
                <c:pt idx="24961">
                  <c:v>3.3975039999999996</c:v>
                </c:pt>
                <c:pt idx="24962">
                  <c:v>3.8892479999999998</c:v>
                </c:pt>
                <c:pt idx="24963">
                  <c:v>4.0233600000000003</c:v>
                </c:pt>
                <c:pt idx="24964">
                  <c:v>3.8892479999999998</c:v>
                </c:pt>
                <c:pt idx="24965">
                  <c:v>3.4869119999999998</c:v>
                </c:pt>
                <c:pt idx="24966">
                  <c:v>3.7998400000000001</c:v>
                </c:pt>
                <c:pt idx="24967">
                  <c:v>3.3527999999999998</c:v>
                </c:pt>
                <c:pt idx="24968">
                  <c:v>2.7716479999999999</c:v>
                </c:pt>
                <c:pt idx="24969">
                  <c:v>2.5034239999999999</c:v>
                </c:pt>
                <c:pt idx="24970">
                  <c:v>2.1010879999999998</c:v>
                </c:pt>
                <c:pt idx="24971">
                  <c:v>2.45872</c:v>
                </c:pt>
                <c:pt idx="24972">
                  <c:v>1.6987519999999998</c:v>
                </c:pt>
                <c:pt idx="24973">
                  <c:v>1.519936</c:v>
                </c:pt>
                <c:pt idx="24974">
                  <c:v>1.56464</c:v>
                </c:pt>
                <c:pt idx="24975">
                  <c:v>1.922272</c:v>
                </c:pt>
                <c:pt idx="24976">
                  <c:v>2.324608</c:v>
                </c:pt>
                <c:pt idx="24977">
                  <c:v>2.45872</c:v>
                </c:pt>
                <c:pt idx="24978">
                  <c:v>2.6822400000000002</c:v>
                </c:pt>
                <c:pt idx="24979">
                  <c:v>1.9669760000000001</c:v>
                </c:pt>
                <c:pt idx="24980">
                  <c:v>1.6093440000000001</c:v>
                </c:pt>
                <c:pt idx="24981">
                  <c:v>1.922272</c:v>
                </c:pt>
                <c:pt idx="24982">
                  <c:v>2.45872</c:v>
                </c:pt>
                <c:pt idx="24983">
                  <c:v>3.2633920000000001</c:v>
                </c:pt>
                <c:pt idx="24984">
                  <c:v>2.4140160000000002</c:v>
                </c:pt>
                <c:pt idx="24985">
                  <c:v>2.861056</c:v>
                </c:pt>
                <c:pt idx="24986">
                  <c:v>2.8163519999999997</c:v>
                </c:pt>
                <c:pt idx="24987">
                  <c:v>2.6375360000000003</c:v>
                </c:pt>
                <c:pt idx="24988">
                  <c:v>0.13411199999999998</c:v>
                </c:pt>
                <c:pt idx="24989">
                  <c:v>0</c:v>
                </c:pt>
                <c:pt idx="24990">
                  <c:v>0</c:v>
                </c:pt>
                <c:pt idx="24991">
                  <c:v>1.028192</c:v>
                </c:pt>
                <c:pt idx="24992">
                  <c:v>1.296416</c:v>
                </c:pt>
                <c:pt idx="24993">
                  <c:v>1.7434559999999999</c:v>
                </c:pt>
                <c:pt idx="24994">
                  <c:v>1.4752319999999999</c:v>
                </c:pt>
                <c:pt idx="24995">
                  <c:v>2.592832</c:v>
                </c:pt>
                <c:pt idx="24996">
                  <c:v>2.9951680000000001</c:v>
                </c:pt>
                <c:pt idx="24997">
                  <c:v>3.4422079999999999</c:v>
                </c:pt>
                <c:pt idx="24998">
                  <c:v>3.3975039999999996</c:v>
                </c:pt>
                <c:pt idx="24999">
                  <c:v>3.0845760000000002</c:v>
                </c:pt>
                <c:pt idx="25000">
                  <c:v>3.2186880000000002</c:v>
                </c:pt>
                <c:pt idx="25001">
                  <c:v>2.4140160000000002</c:v>
                </c:pt>
                <c:pt idx="25002">
                  <c:v>2.324608</c:v>
                </c:pt>
                <c:pt idx="25003">
                  <c:v>2.5481280000000002</c:v>
                </c:pt>
                <c:pt idx="25004">
                  <c:v>2.2799039999999997</c:v>
                </c:pt>
                <c:pt idx="25005">
                  <c:v>1.8775680000000001</c:v>
                </c:pt>
                <c:pt idx="25006">
                  <c:v>1.8328639999999998</c:v>
                </c:pt>
                <c:pt idx="25007">
                  <c:v>2.7716479999999999</c:v>
                </c:pt>
                <c:pt idx="25008">
                  <c:v>2.7269439999999996</c:v>
                </c:pt>
                <c:pt idx="25009">
                  <c:v>2.2351999999999999</c:v>
                </c:pt>
                <c:pt idx="25010">
                  <c:v>2.5034239999999999</c:v>
                </c:pt>
                <c:pt idx="25011">
                  <c:v>2.1457919999999997</c:v>
                </c:pt>
                <c:pt idx="25012">
                  <c:v>2.2799039999999997</c:v>
                </c:pt>
                <c:pt idx="25013">
                  <c:v>2.2799039999999997</c:v>
                </c:pt>
                <c:pt idx="25014">
                  <c:v>2.190496</c:v>
                </c:pt>
                <c:pt idx="25015">
                  <c:v>3.0398719999999999</c:v>
                </c:pt>
                <c:pt idx="25016">
                  <c:v>3.4422079999999999</c:v>
                </c:pt>
                <c:pt idx="25017">
                  <c:v>2.592832</c:v>
                </c:pt>
                <c:pt idx="25018">
                  <c:v>1.922272</c:v>
                </c:pt>
                <c:pt idx="25019">
                  <c:v>2.190496</c:v>
                </c:pt>
                <c:pt idx="25020">
                  <c:v>2.861056</c:v>
                </c:pt>
                <c:pt idx="25021">
                  <c:v>2.9504639999999998</c:v>
                </c:pt>
                <c:pt idx="25022">
                  <c:v>3.2633920000000001</c:v>
                </c:pt>
                <c:pt idx="25023">
                  <c:v>3.4869119999999998</c:v>
                </c:pt>
                <c:pt idx="25024">
                  <c:v>3.5316160000000001</c:v>
                </c:pt>
                <c:pt idx="25025">
                  <c:v>4.1574720000000003</c:v>
                </c:pt>
                <c:pt idx="25026">
                  <c:v>4.8280320000000003</c:v>
                </c:pt>
                <c:pt idx="25027">
                  <c:v>4.2021759999999997</c:v>
                </c:pt>
                <c:pt idx="25028">
                  <c:v>4.7386239999999997</c:v>
                </c:pt>
                <c:pt idx="25029">
                  <c:v>4.6939200000000003</c:v>
                </c:pt>
                <c:pt idx="25030">
                  <c:v>4.5598079999999994</c:v>
                </c:pt>
                <c:pt idx="25031">
                  <c:v>5.3197760000000001</c:v>
                </c:pt>
                <c:pt idx="25032">
                  <c:v>4.91744</c:v>
                </c:pt>
                <c:pt idx="25033">
                  <c:v>4.783328</c:v>
                </c:pt>
                <c:pt idx="25034">
                  <c:v>4.8280320000000003</c:v>
                </c:pt>
                <c:pt idx="25035">
                  <c:v>5.1856640000000001</c:v>
                </c:pt>
                <c:pt idx="25036">
                  <c:v>4.8727359999999997</c:v>
                </c:pt>
                <c:pt idx="25037">
                  <c:v>4.8727359999999997</c:v>
                </c:pt>
                <c:pt idx="25038">
                  <c:v>5.1409599999999998</c:v>
                </c:pt>
                <c:pt idx="25039">
                  <c:v>4.91744</c:v>
                </c:pt>
                <c:pt idx="25040">
                  <c:v>5.0962560000000003</c:v>
                </c:pt>
                <c:pt idx="25041">
                  <c:v>5.6327039999999995</c:v>
                </c:pt>
                <c:pt idx="25042">
                  <c:v>5.9009279999999995</c:v>
                </c:pt>
                <c:pt idx="25043">
                  <c:v>5.7221120000000001</c:v>
                </c:pt>
                <c:pt idx="25044">
                  <c:v>5.4985920000000004</c:v>
                </c:pt>
                <c:pt idx="25045">
                  <c:v>5.7668160000000004</c:v>
                </c:pt>
                <c:pt idx="25046">
                  <c:v>5.7221120000000001</c:v>
                </c:pt>
                <c:pt idx="25047">
                  <c:v>5.6327039999999995</c:v>
                </c:pt>
                <c:pt idx="25048">
                  <c:v>5.4538879999999992</c:v>
                </c:pt>
                <c:pt idx="25049">
                  <c:v>5.7668160000000004</c:v>
                </c:pt>
                <c:pt idx="25050">
                  <c:v>5.8562240000000001</c:v>
                </c:pt>
                <c:pt idx="25051">
                  <c:v>5.9903360000000001</c:v>
                </c:pt>
                <c:pt idx="25052">
                  <c:v>5.9903360000000001</c:v>
                </c:pt>
                <c:pt idx="25053">
                  <c:v>5.8562240000000001</c:v>
                </c:pt>
                <c:pt idx="25054">
                  <c:v>5.9903360000000001</c:v>
                </c:pt>
                <c:pt idx="25055">
                  <c:v>5.8115199999999998</c:v>
                </c:pt>
                <c:pt idx="25056">
                  <c:v>5.8562240000000001</c:v>
                </c:pt>
                <c:pt idx="25057">
                  <c:v>5.9903360000000001</c:v>
                </c:pt>
                <c:pt idx="25058">
                  <c:v>5.1856640000000001</c:v>
                </c:pt>
                <c:pt idx="25059">
                  <c:v>6.1244479999999992</c:v>
                </c:pt>
                <c:pt idx="25060">
                  <c:v>6.4820799999999998</c:v>
                </c:pt>
                <c:pt idx="25061">
                  <c:v>5.8115199999999998</c:v>
                </c:pt>
                <c:pt idx="25062">
                  <c:v>5.1409599999999998</c:v>
                </c:pt>
                <c:pt idx="25063">
                  <c:v>5.2750720000000006</c:v>
                </c:pt>
                <c:pt idx="25064">
                  <c:v>5.7221120000000001</c:v>
                </c:pt>
                <c:pt idx="25065">
                  <c:v>6.2585600000000001</c:v>
                </c:pt>
                <c:pt idx="25066">
                  <c:v>5.4091839999999998</c:v>
                </c:pt>
                <c:pt idx="25067">
                  <c:v>4.2021759999999997</c:v>
                </c:pt>
                <c:pt idx="25068">
                  <c:v>4.1574720000000003</c:v>
                </c:pt>
                <c:pt idx="25069">
                  <c:v>4.4256960000000003</c:v>
                </c:pt>
                <c:pt idx="25070">
                  <c:v>4.515104</c:v>
                </c:pt>
                <c:pt idx="25071">
                  <c:v>4.649216</c:v>
                </c:pt>
                <c:pt idx="25072">
                  <c:v>3.7998400000000001</c:v>
                </c:pt>
                <c:pt idx="25073">
                  <c:v>2.6822400000000002</c:v>
                </c:pt>
                <c:pt idx="25074">
                  <c:v>2.9951680000000001</c:v>
                </c:pt>
                <c:pt idx="25075">
                  <c:v>2.9057599999999999</c:v>
                </c:pt>
                <c:pt idx="25076">
                  <c:v>2.9057599999999999</c:v>
                </c:pt>
                <c:pt idx="25077">
                  <c:v>2.5034239999999999</c:v>
                </c:pt>
                <c:pt idx="25078">
                  <c:v>1.8775680000000001</c:v>
                </c:pt>
                <c:pt idx="25079">
                  <c:v>1.4752319999999999</c:v>
                </c:pt>
                <c:pt idx="25080">
                  <c:v>1.56464</c:v>
                </c:pt>
                <c:pt idx="25081">
                  <c:v>1.296416</c:v>
                </c:pt>
                <c:pt idx="25082">
                  <c:v>0.93878400000000006</c:v>
                </c:pt>
                <c:pt idx="25083">
                  <c:v>1.1175999999999999</c:v>
                </c:pt>
                <c:pt idx="25084">
                  <c:v>0.40233600000000003</c:v>
                </c:pt>
                <c:pt idx="25085">
                  <c:v>1.296416</c:v>
                </c:pt>
                <c:pt idx="25086">
                  <c:v>2.5481280000000002</c:v>
                </c:pt>
                <c:pt idx="25087">
                  <c:v>2.1010879999999998</c:v>
                </c:pt>
                <c:pt idx="25088">
                  <c:v>1.8775680000000001</c:v>
                </c:pt>
                <c:pt idx="25089">
                  <c:v>3.2633920000000001</c:v>
                </c:pt>
                <c:pt idx="25090">
                  <c:v>4.4256960000000003</c:v>
                </c:pt>
                <c:pt idx="25091">
                  <c:v>3.9339520000000001</c:v>
                </c:pt>
                <c:pt idx="25092">
                  <c:v>3.9339520000000001</c:v>
                </c:pt>
                <c:pt idx="25093">
                  <c:v>3.6210239999999998</c:v>
                </c:pt>
                <c:pt idx="25094">
                  <c:v>3.7998400000000001</c:v>
                </c:pt>
                <c:pt idx="25095">
                  <c:v>3.3975039999999996</c:v>
                </c:pt>
                <c:pt idx="25096">
                  <c:v>4.1574720000000003</c:v>
                </c:pt>
                <c:pt idx="25097">
                  <c:v>4.1574720000000003</c:v>
                </c:pt>
                <c:pt idx="25098">
                  <c:v>4.24688</c:v>
                </c:pt>
                <c:pt idx="25099">
                  <c:v>4.8727359999999997</c:v>
                </c:pt>
                <c:pt idx="25100">
                  <c:v>4.7386239999999997</c:v>
                </c:pt>
                <c:pt idx="25101">
                  <c:v>4.7386239999999997</c:v>
                </c:pt>
                <c:pt idx="25102">
                  <c:v>4.1574720000000003</c:v>
                </c:pt>
                <c:pt idx="25103">
                  <c:v>4.1574720000000003</c:v>
                </c:pt>
                <c:pt idx="25104">
                  <c:v>4.4703999999999997</c:v>
                </c:pt>
                <c:pt idx="25105">
                  <c:v>5.0068479999999997</c:v>
                </c:pt>
                <c:pt idx="25106">
                  <c:v>5.0068479999999997</c:v>
                </c:pt>
                <c:pt idx="25107">
                  <c:v>5.2750720000000006</c:v>
                </c:pt>
                <c:pt idx="25108">
                  <c:v>5.4091839999999998</c:v>
                </c:pt>
                <c:pt idx="25109">
                  <c:v>5.9903360000000001</c:v>
                </c:pt>
                <c:pt idx="25110">
                  <c:v>5.8115199999999998</c:v>
                </c:pt>
                <c:pt idx="25111">
                  <c:v>5.6327039999999995</c:v>
                </c:pt>
                <c:pt idx="25112">
                  <c:v>5.4091839999999998</c:v>
                </c:pt>
                <c:pt idx="25113">
                  <c:v>5.4538879999999992</c:v>
                </c:pt>
                <c:pt idx="25114">
                  <c:v>5.5880000000000001</c:v>
                </c:pt>
                <c:pt idx="25115">
                  <c:v>6.6608960000000002</c:v>
                </c:pt>
                <c:pt idx="25116">
                  <c:v>6.7503039999999999</c:v>
                </c:pt>
                <c:pt idx="25117">
                  <c:v>7.1079360000000005</c:v>
                </c:pt>
                <c:pt idx="25118">
                  <c:v>7.2867519999999999</c:v>
                </c:pt>
                <c:pt idx="25119">
                  <c:v>7.7337920000000002</c:v>
                </c:pt>
                <c:pt idx="25120">
                  <c:v>7.8231999999999999</c:v>
                </c:pt>
                <c:pt idx="25121">
                  <c:v>7.1973440000000002</c:v>
                </c:pt>
                <c:pt idx="25122">
                  <c:v>7.554975999999999</c:v>
                </c:pt>
                <c:pt idx="25123">
                  <c:v>8.5384640000000012</c:v>
                </c:pt>
                <c:pt idx="25124">
                  <c:v>8.7172800000000006</c:v>
                </c:pt>
                <c:pt idx="25125">
                  <c:v>7.8231999999999999</c:v>
                </c:pt>
                <c:pt idx="25126">
                  <c:v>8.6725759999999994</c:v>
                </c:pt>
                <c:pt idx="25127">
                  <c:v>8.5384640000000012</c:v>
                </c:pt>
                <c:pt idx="25128">
                  <c:v>8.761984</c:v>
                </c:pt>
                <c:pt idx="25129">
                  <c:v>9.3878400000000006</c:v>
                </c:pt>
                <c:pt idx="25130">
                  <c:v>8.2702399999999994</c:v>
                </c:pt>
                <c:pt idx="25131">
                  <c:v>8.4043519999999994</c:v>
                </c:pt>
                <c:pt idx="25132">
                  <c:v>7.5102720000000005</c:v>
                </c:pt>
                <c:pt idx="25133">
                  <c:v>7.8231999999999999</c:v>
                </c:pt>
                <c:pt idx="25134">
                  <c:v>8.0020159999999994</c:v>
                </c:pt>
                <c:pt idx="25135">
                  <c:v>7.1079360000000005</c:v>
                </c:pt>
                <c:pt idx="25136">
                  <c:v>6.5714879999999996</c:v>
                </c:pt>
                <c:pt idx="25137">
                  <c:v>7.2867519999999999</c:v>
                </c:pt>
                <c:pt idx="25138">
                  <c:v>6.8397120000000005</c:v>
                </c:pt>
                <c:pt idx="25139">
                  <c:v>6.5714879999999996</c:v>
                </c:pt>
                <c:pt idx="25140">
                  <c:v>6.1691520000000004</c:v>
                </c:pt>
                <c:pt idx="25141">
                  <c:v>5.6774079999999998</c:v>
                </c:pt>
                <c:pt idx="25142">
                  <c:v>4.515104</c:v>
                </c:pt>
                <c:pt idx="25143">
                  <c:v>3.9339520000000001</c:v>
                </c:pt>
                <c:pt idx="25144">
                  <c:v>3.7104320000000004</c:v>
                </c:pt>
                <c:pt idx="25145">
                  <c:v>4.0680639999999997</c:v>
                </c:pt>
                <c:pt idx="25146">
                  <c:v>4.4703999999999997</c:v>
                </c:pt>
                <c:pt idx="25147">
                  <c:v>4.4703999999999997</c:v>
                </c:pt>
                <c:pt idx="25148">
                  <c:v>4.4256960000000003</c:v>
                </c:pt>
                <c:pt idx="25149">
                  <c:v>4.6045120000000006</c:v>
                </c:pt>
                <c:pt idx="25150">
                  <c:v>4.6939200000000003</c:v>
                </c:pt>
                <c:pt idx="25151">
                  <c:v>4.91744</c:v>
                </c:pt>
                <c:pt idx="25152">
                  <c:v>5.051552</c:v>
                </c:pt>
                <c:pt idx="25153">
                  <c:v>4.9621439999999994</c:v>
                </c:pt>
                <c:pt idx="25154">
                  <c:v>3.6210239999999998</c:v>
                </c:pt>
                <c:pt idx="25155">
                  <c:v>2.7269439999999996</c:v>
                </c:pt>
                <c:pt idx="25156">
                  <c:v>4.7386239999999997</c:v>
                </c:pt>
                <c:pt idx="25157">
                  <c:v>5.0962560000000003</c:v>
                </c:pt>
                <c:pt idx="25158">
                  <c:v>4.7386239999999997</c:v>
                </c:pt>
                <c:pt idx="25159">
                  <c:v>4.6939200000000003</c:v>
                </c:pt>
                <c:pt idx="25160">
                  <c:v>5.1856640000000001</c:v>
                </c:pt>
                <c:pt idx="25161">
                  <c:v>3.7551360000000003</c:v>
                </c:pt>
                <c:pt idx="25162">
                  <c:v>3.3975039999999996</c:v>
                </c:pt>
                <c:pt idx="25163">
                  <c:v>3.9339520000000001</c:v>
                </c:pt>
                <c:pt idx="25164">
                  <c:v>3.978656</c:v>
                </c:pt>
                <c:pt idx="25165">
                  <c:v>3.7104320000000004</c:v>
                </c:pt>
                <c:pt idx="25166">
                  <c:v>3.8892479999999998</c:v>
                </c:pt>
                <c:pt idx="25167">
                  <c:v>3.9339520000000001</c:v>
                </c:pt>
                <c:pt idx="25168">
                  <c:v>3.978656</c:v>
                </c:pt>
                <c:pt idx="25169">
                  <c:v>2.5481280000000002</c:v>
                </c:pt>
                <c:pt idx="25170">
                  <c:v>1.0728959999999998</c:v>
                </c:pt>
                <c:pt idx="25171">
                  <c:v>1.56464</c:v>
                </c:pt>
                <c:pt idx="25172">
                  <c:v>2.056384</c:v>
                </c:pt>
                <c:pt idx="25173">
                  <c:v>1.654048</c:v>
                </c:pt>
                <c:pt idx="25174">
                  <c:v>2.056384</c:v>
                </c:pt>
                <c:pt idx="25175">
                  <c:v>3.0398719999999999</c:v>
                </c:pt>
                <c:pt idx="25176">
                  <c:v>3.5316160000000001</c:v>
                </c:pt>
                <c:pt idx="25177">
                  <c:v>5.2750720000000006</c:v>
                </c:pt>
                <c:pt idx="25178">
                  <c:v>6.1244479999999992</c:v>
                </c:pt>
                <c:pt idx="25179">
                  <c:v>5.6327039999999995</c:v>
                </c:pt>
                <c:pt idx="25180">
                  <c:v>6.9291200000000002</c:v>
                </c:pt>
                <c:pt idx="25181">
                  <c:v>7.4208640000000008</c:v>
                </c:pt>
                <c:pt idx="25182">
                  <c:v>7.0632320000000002</c:v>
                </c:pt>
                <c:pt idx="25183">
                  <c:v>8.4043519999999994</c:v>
                </c:pt>
                <c:pt idx="25184">
                  <c:v>9.030208</c:v>
                </c:pt>
                <c:pt idx="25185">
                  <c:v>9.4772479999999995</c:v>
                </c:pt>
                <c:pt idx="25186">
                  <c:v>9.7901759999999989</c:v>
                </c:pt>
                <c:pt idx="25187">
                  <c:v>10.28192</c:v>
                </c:pt>
                <c:pt idx="25188">
                  <c:v>10.28192</c:v>
                </c:pt>
                <c:pt idx="25189">
                  <c:v>10.237215999999998</c:v>
                </c:pt>
                <c:pt idx="25190">
                  <c:v>9.8795840000000013</c:v>
                </c:pt>
                <c:pt idx="25191">
                  <c:v>9.432544</c:v>
                </c:pt>
                <c:pt idx="25192">
                  <c:v>9.6560640000000006</c:v>
                </c:pt>
                <c:pt idx="25193">
                  <c:v>10.058400000000001</c:v>
                </c:pt>
                <c:pt idx="25194">
                  <c:v>10.550144000000001</c:v>
                </c:pt>
                <c:pt idx="25195">
                  <c:v>10.594847999999999</c:v>
                </c:pt>
                <c:pt idx="25196">
                  <c:v>11.667744000000001</c:v>
                </c:pt>
                <c:pt idx="25197">
                  <c:v>10.95248</c:v>
                </c:pt>
                <c:pt idx="25198">
                  <c:v>10.773664</c:v>
                </c:pt>
                <c:pt idx="25199">
                  <c:v>11.354816</c:v>
                </c:pt>
                <c:pt idx="25200">
                  <c:v>10.460735999999999</c:v>
                </c:pt>
                <c:pt idx="25201">
                  <c:v>9.7454719999999995</c:v>
                </c:pt>
                <c:pt idx="25202">
                  <c:v>9.7007680000000001</c:v>
                </c:pt>
                <c:pt idx="25203">
                  <c:v>10.013695999999999</c:v>
                </c:pt>
                <c:pt idx="25204">
                  <c:v>9.3431359999999994</c:v>
                </c:pt>
                <c:pt idx="25205">
                  <c:v>10.907775999999998</c:v>
                </c:pt>
                <c:pt idx="25206">
                  <c:v>10.192512000000001</c:v>
                </c:pt>
                <c:pt idx="25207">
                  <c:v>10.416032</c:v>
                </c:pt>
                <c:pt idx="25208">
                  <c:v>10.639552</c:v>
                </c:pt>
                <c:pt idx="25209">
                  <c:v>10.594847999999999</c:v>
                </c:pt>
                <c:pt idx="25210">
                  <c:v>9.8348800000000001</c:v>
                </c:pt>
                <c:pt idx="25211">
                  <c:v>10.594847999999999</c:v>
                </c:pt>
                <c:pt idx="25212">
                  <c:v>9.7901759999999989</c:v>
                </c:pt>
                <c:pt idx="25213">
                  <c:v>7.7784959999999996</c:v>
                </c:pt>
                <c:pt idx="25214">
                  <c:v>7.7784959999999996</c:v>
                </c:pt>
                <c:pt idx="25215">
                  <c:v>8.1808320000000005</c:v>
                </c:pt>
                <c:pt idx="25216">
                  <c:v>7.2420479999999996</c:v>
                </c:pt>
                <c:pt idx="25217">
                  <c:v>6.7055999999999996</c:v>
                </c:pt>
                <c:pt idx="25218">
                  <c:v>5.9456319999999998</c:v>
                </c:pt>
                <c:pt idx="25219">
                  <c:v>7.4208640000000008</c:v>
                </c:pt>
                <c:pt idx="25220">
                  <c:v>8.359648</c:v>
                </c:pt>
                <c:pt idx="25221">
                  <c:v>7.7337920000000002</c:v>
                </c:pt>
                <c:pt idx="25222">
                  <c:v>7.7784959999999996</c:v>
                </c:pt>
                <c:pt idx="25223">
                  <c:v>8.3149440000000006</c:v>
                </c:pt>
                <c:pt idx="25224">
                  <c:v>8.9407999999999994</c:v>
                </c:pt>
                <c:pt idx="25225">
                  <c:v>9.6113599999999995</c:v>
                </c:pt>
                <c:pt idx="25226">
                  <c:v>10.416032</c:v>
                </c:pt>
                <c:pt idx="25227">
                  <c:v>10.594847999999999</c:v>
                </c:pt>
                <c:pt idx="25228">
                  <c:v>11.220704000000001</c:v>
                </c:pt>
                <c:pt idx="25229">
                  <c:v>11.176</c:v>
                </c:pt>
                <c:pt idx="25230">
                  <c:v>11.84656</c:v>
                </c:pt>
                <c:pt idx="25231">
                  <c:v>12.159488</c:v>
                </c:pt>
                <c:pt idx="25232">
                  <c:v>12.159488</c:v>
                </c:pt>
                <c:pt idx="25233">
                  <c:v>12.561824</c:v>
                </c:pt>
                <c:pt idx="25234">
                  <c:v>11.757152</c:v>
                </c:pt>
                <c:pt idx="25235">
                  <c:v>13.63472</c:v>
                </c:pt>
                <c:pt idx="25236">
                  <c:v>15.691104000000001</c:v>
                </c:pt>
                <c:pt idx="25237">
                  <c:v>16.540479999999999</c:v>
                </c:pt>
                <c:pt idx="25238">
                  <c:v>15.020544000000001</c:v>
                </c:pt>
                <c:pt idx="25239">
                  <c:v>15.601695999999999</c:v>
                </c:pt>
                <c:pt idx="25240">
                  <c:v>15.691104000000001</c:v>
                </c:pt>
                <c:pt idx="25241">
                  <c:v>21.234400000000001</c:v>
                </c:pt>
                <c:pt idx="25242">
                  <c:v>20.742656</c:v>
                </c:pt>
                <c:pt idx="25243">
                  <c:v>19.043904000000001</c:v>
                </c:pt>
                <c:pt idx="25244">
                  <c:v>17.211040000000001</c:v>
                </c:pt>
                <c:pt idx="25245">
                  <c:v>16.272255999999999</c:v>
                </c:pt>
                <c:pt idx="25246">
                  <c:v>15.154655999999999</c:v>
                </c:pt>
                <c:pt idx="25247">
                  <c:v>14.439391999999998</c:v>
                </c:pt>
                <c:pt idx="25248">
                  <c:v>14.081759999999999</c:v>
                </c:pt>
                <c:pt idx="25249">
                  <c:v>13.053568</c:v>
                </c:pt>
                <c:pt idx="25250">
                  <c:v>12.2936</c:v>
                </c:pt>
                <c:pt idx="25251">
                  <c:v>11.533632000000001</c:v>
                </c:pt>
                <c:pt idx="25252">
                  <c:v>11.265407999999999</c:v>
                </c:pt>
                <c:pt idx="25253">
                  <c:v>11.891264</c:v>
                </c:pt>
                <c:pt idx="25254">
                  <c:v>11.712448</c:v>
                </c:pt>
                <c:pt idx="25255">
                  <c:v>11.399519999999999</c:v>
                </c:pt>
                <c:pt idx="25256">
                  <c:v>10.147807999999999</c:v>
                </c:pt>
                <c:pt idx="25257">
                  <c:v>9.1196159999999988</c:v>
                </c:pt>
                <c:pt idx="25258">
                  <c:v>8.1808320000000005</c:v>
                </c:pt>
                <c:pt idx="25259">
                  <c:v>6.9738239999999996</c:v>
                </c:pt>
                <c:pt idx="25260">
                  <c:v>7.0632320000000002</c:v>
                </c:pt>
                <c:pt idx="25261">
                  <c:v>11.131295999999999</c:v>
                </c:pt>
                <c:pt idx="25262">
                  <c:v>9.7007680000000001</c:v>
                </c:pt>
                <c:pt idx="25263">
                  <c:v>10.863072000000001</c:v>
                </c:pt>
                <c:pt idx="25264">
                  <c:v>9.6560640000000006</c:v>
                </c:pt>
                <c:pt idx="25265">
                  <c:v>8.3149440000000006</c:v>
                </c:pt>
                <c:pt idx="25266">
                  <c:v>6.1691520000000004</c:v>
                </c:pt>
                <c:pt idx="25267">
                  <c:v>6.1244479999999992</c:v>
                </c:pt>
                <c:pt idx="25268">
                  <c:v>6.5714879999999996</c:v>
                </c:pt>
                <c:pt idx="25269">
                  <c:v>6.5714879999999996</c:v>
                </c:pt>
                <c:pt idx="25270">
                  <c:v>5.6774079999999998</c:v>
                </c:pt>
                <c:pt idx="25271">
                  <c:v>5.5432959999999998</c:v>
                </c:pt>
                <c:pt idx="25272">
                  <c:v>4.649216</c:v>
                </c:pt>
                <c:pt idx="25273">
                  <c:v>3.978656</c:v>
                </c:pt>
                <c:pt idx="25274">
                  <c:v>3.3527999999999998</c:v>
                </c:pt>
                <c:pt idx="25275">
                  <c:v>2.8163519999999997</c:v>
                </c:pt>
                <c:pt idx="25276">
                  <c:v>1.3858239999999999</c:v>
                </c:pt>
                <c:pt idx="25277">
                  <c:v>1.1175999999999999</c:v>
                </c:pt>
                <c:pt idx="25278">
                  <c:v>1.56464</c:v>
                </c:pt>
                <c:pt idx="25279">
                  <c:v>2.45872</c:v>
                </c:pt>
                <c:pt idx="25280">
                  <c:v>2.6375360000000003</c:v>
                </c:pt>
                <c:pt idx="25281">
                  <c:v>2.7269439999999996</c:v>
                </c:pt>
                <c:pt idx="25282">
                  <c:v>2.9951680000000001</c:v>
                </c:pt>
                <c:pt idx="25283">
                  <c:v>3.978656</c:v>
                </c:pt>
                <c:pt idx="25284">
                  <c:v>4.6939200000000003</c:v>
                </c:pt>
                <c:pt idx="25285">
                  <c:v>5.4538879999999992</c:v>
                </c:pt>
                <c:pt idx="25286">
                  <c:v>5.051552</c:v>
                </c:pt>
                <c:pt idx="25287">
                  <c:v>5.0068479999999997</c:v>
                </c:pt>
                <c:pt idx="25288">
                  <c:v>4.9621439999999994</c:v>
                </c:pt>
                <c:pt idx="25289">
                  <c:v>5.5880000000000001</c:v>
                </c:pt>
                <c:pt idx="25290">
                  <c:v>5.4985920000000004</c:v>
                </c:pt>
                <c:pt idx="25291">
                  <c:v>5.0068479999999997</c:v>
                </c:pt>
                <c:pt idx="25292">
                  <c:v>4.4703999999999997</c:v>
                </c:pt>
                <c:pt idx="25293">
                  <c:v>3.2633920000000001</c:v>
                </c:pt>
                <c:pt idx="25294">
                  <c:v>2.9504639999999998</c:v>
                </c:pt>
                <c:pt idx="25295">
                  <c:v>2.7716479999999999</c:v>
                </c:pt>
                <c:pt idx="25296">
                  <c:v>2.5034239999999999</c:v>
                </c:pt>
                <c:pt idx="25297">
                  <c:v>2.5034239999999999</c:v>
                </c:pt>
                <c:pt idx="25298">
                  <c:v>2.6375360000000003</c:v>
                </c:pt>
                <c:pt idx="25299">
                  <c:v>2.7269439999999996</c:v>
                </c:pt>
                <c:pt idx="25300">
                  <c:v>2.324608</c:v>
                </c:pt>
                <c:pt idx="25301">
                  <c:v>2.5034239999999999</c:v>
                </c:pt>
                <c:pt idx="25302">
                  <c:v>2.6375360000000003</c:v>
                </c:pt>
                <c:pt idx="25303">
                  <c:v>2.9504639999999998</c:v>
                </c:pt>
                <c:pt idx="25304">
                  <c:v>3.3080959999999999</c:v>
                </c:pt>
                <c:pt idx="25305">
                  <c:v>3.5316160000000001</c:v>
                </c:pt>
                <c:pt idx="25306">
                  <c:v>3.7104320000000004</c:v>
                </c:pt>
                <c:pt idx="25307">
                  <c:v>3.8892479999999998</c:v>
                </c:pt>
                <c:pt idx="25308">
                  <c:v>4.0680639999999997</c:v>
                </c:pt>
                <c:pt idx="25309">
                  <c:v>4.6045120000000006</c:v>
                </c:pt>
                <c:pt idx="25310">
                  <c:v>5.051552</c:v>
                </c:pt>
                <c:pt idx="25311">
                  <c:v>5.8562240000000001</c:v>
                </c:pt>
                <c:pt idx="25312">
                  <c:v>7.5996800000000002</c:v>
                </c:pt>
                <c:pt idx="25313">
                  <c:v>7.8231999999999999</c:v>
                </c:pt>
                <c:pt idx="25314">
                  <c:v>7.5102720000000005</c:v>
                </c:pt>
                <c:pt idx="25315">
                  <c:v>9.9242879999999989</c:v>
                </c:pt>
                <c:pt idx="25316">
                  <c:v>10.907775999999998</c:v>
                </c:pt>
                <c:pt idx="25317">
                  <c:v>10.460735999999999</c:v>
                </c:pt>
                <c:pt idx="25318">
                  <c:v>10.371328</c:v>
                </c:pt>
                <c:pt idx="25319">
                  <c:v>10.28192</c:v>
                </c:pt>
                <c:pt idx="25320">
                  <c:v>8.359648</c:v>
                </c:pt>
                <c:pt idx="25321">
                  <c:v>8.49376</c:v>
                </c:pt>
                <c:pt idx="25322">
                  <c:v>8.627872</c:v>
                </c:pt>
                <c:pt idx="25323">
                  <c:v>8.1361279999999994</c:v>
                </c:pt>
                <c:pt idx="25324">
                  <c:v>9.2537279999999988</c:v>
                </c:pt>
                <c:pt idx="25325">
                  <c:v>9.16432</c:v>
                </c:pt>
                <c:pt idx="25326">
                  <c:v>7.7784959999999996</c:v>
                </c:pt>
                <c:pt idx="25327">
                  <c:v>7.3761599999999996</c:v>
                </c:pt>
                <c:pt idx="25328">
                  <c:v>6.5267840000000001</c:v>
                </c:pt>
                <c:pt idx="25329">
                  <c:v>6.2138559999999998</c:v>
                </c:pt>
                <c:pt idx="25330">
                  <c:v>6.7503039999999999</c:v>
                </c:pt>
                <c:pt idx="25331">
                  <c:v>7.1079360000000005</c:v>
                </c:pt>
                <c:pt idx="25332">
                  <c:v>6.3479679999999998</c:v>
                </c:pt>
                <c:pt idx="25333">
                  <c:v>5.8562240000000001</c:v>
                </c:pt>
                <c:pt idx="25334">
                  <c:v>6.4820799999999998</c:v>
                </c:pt>
                <c:pt idx="25335">
                  <c:v>5.8115199999999998</c:v>
                </c:pt>
                <c:pt idx="25336">
                  <c:v>6.6161919999999999</c:v>
                </c:pt>
                <c:pt idx="25337">
                  <c:v>6.1691520000000004</c:v>
                </c:pt>
                <c:pt idx="25338">
                  <c:v>6.1244479999999992</c:v>
                </c:pt>
                <c:pt idx="25339">
                  <c:v>6.6608960000000002</c:v>
                </c:pt>
                <c:pt idx="25340">
                  <c:v>8.4490559999999988</c:v>
                </c:pt>
                <c:pt idx="25341">
                  <c:v>7.5102720000000005</c:v>
                </c:pt>
                <c:pt idx="25342">
                  <c:v>8.3149440000000006</c:v>
                </c:pt>
                <c:pt idx="25343">
                  <c:v>10.192512000000001</c:v>
                </c:pt>
                <c:pt idx="25344">
                  <c:v>9.2537279999999988</c:v>
                </c:pt>
                <c:pt idx="25345">
                  <c:v>8.627872</c:v>
                </c:pt>
                <c:pt idx="25346">
                  <c:v>8.3149440000000006</c:v>
                </c:pt>
                <c:pt idx="25347">
                  <c:v>7.9573119999999999</c:v>
                </c:pt>
                <c:pt idx="25348">
                  <c:v>7.7784959999999996</c:v>
                </c:pt>
                <c:pt idx="25349">
                  <c:v>8.896096</c:v>
                </c:pt>
                <c:pt idx="25350">
                  <c:v>7.5996800000000002</c:v>
                </c:pt>
                <c:pt idx="25351">
                  <c:v>7.1526399999999999</c:v>
                </c:pt>
                <c:pt idx="25352">
                  <c:v>7.4208640000000008</c:v>
                </c:pt>
                <c:pt idx="25353">
                  <c:v>5.9009279999999995</c:v>
                </c:pt>
                <c:pt idx="25354">
                  <c:v>5.4985920000000004</c:v>
                </c:pt>
                <c:pt idx="25355">
                  <c:v>4.1574720000000003</c:v>
                </c:pt>
                <c:pt idx="25356">
                  <c:v>3.4869119999999998</c:v>
                </c:pt>
                <c:pt idx="25357">
                  <c:v>4.112768</c:v>
                </c:pt>
                <c:pt idx="25358">
                  <c:v>4.7386239999999997</c:v>
                </c:pt>
                <c:pt idx="25359">
                  <c:v>4.112768</c:v>
                </c:pt>
                <c:pt idx="25360">
                  <c:v>4.9621439999999994</c:v>
                </c:pt>
                <c:pt idx="25361">
                  <c:v>4.649216</c:v>
                </c:pt>
                <c:pt idx="25362">
                  <c:v>5.3644800000000004</c:v>
                </c:pt>
                <c:pt idx="25363">
                  <c:v>4.2915839999999994</c:v>
                </c:pt>
                <c:pt idx="25364">
                  <c:v>4.24688</c:v>
                </c:pt>
                <c:pt idx="25365">
                  <c:v>3.0398719999999999</c:v>
                </c:pt>
                <c:pt idx="25366">
                  <c:v>2.4140160000000002</c:v>
                </c:pt>
                <c:pt idx="25367">
                  <c:v>2.7716479999999999</c:v>
                </c:pt>
                <c:pt idx="25368">
                  <c:v>2.2799039999999997</c:v>
                </c:pt>
                <c:pt idx="25369">
                  <c:v>2.7716479999999999</c:v>
                </c:pt>
                <c:pt idx="25370">
                  <c:v>3.4422079999999999</c:v>
                </c:pt>
                <c:pt idx="25371">
                  <c:v>2.9057599999999999</c:v>
                </c:pt>
                <c:pt idx="25372">
                  <c:v>2.1010879999999998</c:v>
                </c:pt>
                <c:pt idx="25373">
                  <c:v>2.0116800000000001</c:v>
                </c:pt>
                <c:pt idx="25374">
                  <c:v>2.4140160000000002</c:v>
                </c:pt>
                <c:pt idx="25375">
                  <c:v>2.1457919999999997</c:v>
                </c:pt>
                <c:pt idx="25376">
                  <c:v>2.45872</c:v>
                </c:pt>
                <c:pt idx="25377">
                  <c:v>2.9504639999999998</c:v>
                </c:pt>
                <c:pt idx="25378">
                  <c:v>3.4869119999999998</c:v>
                </c:pt>
                <c:pt idx="25379">
                  <c:v>2.7716479999999999</c:v>
                </c:pt>
                <c:pt idx="25380">
                  <c:v>2.9951680000000001</c:v>
                </c:pt>
                <c:pt idx="25381">
                  <c:v>3.8892479999999998</c:v>
                </c:pt>
                <c:pt idx="25382">
                  <c:v>4.8280320000000003</c:v>
                </c:pt>
                <c:pt idx="25383">
                  <c:v>5.2303679999999995</c:v>
                </c:pt>
                <c:pt idx="25384">
                  <c:v>5.5880000000000001</c:v>
                </c:pt>
                <c:pt idx="25385">
                  <c:v>6.0350399999999995</c:v>
                </c:pt>
                <c:pt idx="25386">
                  <c:v>5.8115199999999998</c:v>
                </c:pt>
                <c:pt idx="25387">
                  <c:v>5.5432959999999998</c:v>
                </c:pt>
                <c:pt idx="25388">
                  <c:v>5.6774079999999998</c:v>
                </c:pt>
                <c:pt idx="25389">
                  <c:v>7.6443840000000005</c:v>
                </c:pt>
                <c:pt idx="25390">
                  <c:v>6.2585600000000001</c:v>
                </c:pt>
                <c:pt idx="25391">
                  <c:v>6.4373760000000004</c:v>
                </c:pt>
                <c:pt idx="25392">
                  <c:v>7.1079360000000005</c:v>
                </c:pt>
                <c:pt idx="25393">
                  <c:v>8.5384640000000012</c:v>
                </c:pt>
                <c:pt idx="25394">
                  <c:v>7.1526399999999999</c:v>
                </c:pt>
                <c:pt idx="25395">
                  <c:v>6.6608960000000002</c:v>
                </c:pt>
                <c:pt idx="25396">
                  <c:v>7.3761599999999996</c:v>
                </c:pt>
                <c:pt idx="25397">
                  <c:v>8.5831679999999988</c:v>
                </c:pt>
                <c:pt idx="25398">
                  <c:v>7.8231999999999999</c:v>
                </c:pt>
                <c:pt idx="25399">
                  <c:v>7.554975999999999</c:v>
                </c:pt>
                <c:pt idx="25400">
                  <c:v>7.7784959999999996</c:v>
                </c:pt>
                <c:pt idx="25401">
                  <c:v>7.7784959999999996</c:v>
                </c:pt>
                <c:pt idx="25402">
                  <c:v>7.3761599999999996</c:v>
                </c:pt>
                <c:pt idx="25403">
                  <c:v>7.8231999999999999</c:v>
                </c:pt>
                <c:pt idx="25404">
                  <c:v>7.554975999999999</c:v>
                </c:pt>
                <c:pt idx="25405">
                  <c:v>7.2420479999999996</c:v>
                </c:pt>
                <c:pt idx="25406">
                  <c:v>7.2420479999999996</c:v>
                </c:pt>
                <c:pt idx="25407">
                  <c:v>7.2867519999999999</c:v>
                </c:pt>
                <c:pt idx="25408">
                  <c:v>6.6161919999999999</c:v>
                </c:pt>
                <c:pt idx="25409">
                  <c:v>6.4373760000000004</c:v>
                </c:pt>
                <c:pt idx="25410">
                  <c:v>6.4820799999999998</c:v>
                </c:pt>
                <c:pt idx="25411">
                  <c:v>6.1244479999999992</c:v>
                </c:pt>
                <c:pt idx="25412">
                  <c:v>5.8115199999999998</c:v>
                </c:pt>
                <c:pt idx="25413">
                  <c:v>5.1409599999999998</c:v>
                </c:pt>
                <c:pt idx="25414">
                  <c:v>5.0962560000000003</c:v>
                </c:pt>
                <c:pt idx="25415">
                  <c:v>4.783328</c:v>
                </c:pt>
                <c:pt idx="25416">
                  <c:v>4.515104</c:v>
                </c:pt>
                <c:pt idx="25417">
                  <c:v>4.112768</c:v>
                </c:pt>
                <c:pt idx="25418">
                  <c:v>4.0680639999999997</c:v>
                </c:pt>
                <c:pt idx="25419">
                  <c:v>3.5763199999999999</c:v>
                </c:pt>
                <c:pt idx="25420">
                  <c:v>3.5763199999999999</c:v>
                </c:pt>
                <c:pt idx="25421">
                  <c:v>3.7551360000000003</c:v>
                </c:pt>
                <c:pt idx="25422">
                  <c:v>2.9504639999999998</c:v>
                </c:pt>
                <c:pt idx="25423">
                  <c:v>3.1739839999999999</c:v>
                </c:pt>
                <c:pt idx="25424">
                  <c:v>3.5763199999999999</c:v>
                </c:pt>
                <c:pt idx="25425">
                  <c:v>3.3527999999999998</c:v>
                </c:pt>
                <c:pt idx="25426">
                  <c:v>3.844544</c:v>
                </c:pt>
                <c:pt idx="25427">
                  <c:v>3.4869119999999998</c:v>
                </c:pt>
                <c:pt idx="25428">
                  <c:v>3.7551360000000003</c:v>
                </c:pt>
                <c:pt idx="25429">
                  <c:v>4.3362879999999997</c:v>
                </c:pt>
                <c:pt idx="25430">
                  <c:v>3.3080959999999999</c:v>
                </c:pt>
                <c:pt idx="25431">
                  <c:v>2.8163519999999997</c:v>
                </c:pt>
                <c:pt idx="25432">
                  <c:v>3.0845760000000002</c:v>
                </c:pt>
                <c:pt idx="25433">
                  <c:v>3.3975039999999996</c:v>
                </c:pt>
                <c:pt idx="25434">
                  <c:v>4.1574720000000003</c:v>
                </c:pt>
                <c:pt idx="25435">
                  <c:v>5.051552</c:v>
                </c:pt>
                <c:pt idx="25436">
                  <c:v>5.3644800000000004</c:v>
                </c:pt>
                <c:pt idx="25437">
                  <c:v>5.6774079999999998</c:v>
                </c:pt>
                <c:pt idx="25438">
                  <c:v>5.3197760000000001</c:v>
                </c:pt>
                <c:pt idx="25439">
                  <c:v>4.8727359999999997</c:v>
                </c:pt>
                <c:pt idx="25440">
                  <c:v>5.7668160000000004</c:v>
                </c:pt>
                <c:pt idx="25441">
                  <c:v>6.0350399999999995</c:v>
                </c:pt>
                <c:pt idx="25442">
                  <c:v>6.7055999999999996</c:v>
                </c:pt>
                <c:pt idx="25443">
                  <c:v>7.0185279999999999</c:v>
                </c:pt>
                <c:pt idx="25444">
                  <c:v>6.7503039999999999</c:v>
                </c:pt>
                <c:pt idx="25445">
                  <c:v>6.3926720000000001</c:v>
                </c:pt>
                <c:pt idx="25446">
                  <c:v>6.2585600000000001</c:v>
                </c:pt>
                <c:pt idx="25447">
                  <c:v>5.9009279999999995</c:v>
                </c:pt>
                <c:pt idx="25448">
                  <c:v>4.2915839999999994</c:v>
                </c:pt>
                <c:pt idx="25449">
                  <c:v>3.5763199999999999</c:v>
                </c:pt>
                <c:pt idx="25450">
                  <c:v>2.9504639999999998</c:v>
                </c:pt>
                <c:pt idx="25451">
                  <c:v>3.1739839999999999</c:v>
                </c:pt>
                <c:pt idx="25452">
                  <c:v>3.3527999999999998</c:v>
                </c:pt>
                <c:pt idx="25453">
                  <c:v>2.861056</c:v>
                </c:pt>
                <c:pt idx="25454">
                  <c:v>2.7269439999999996</c:v>
                </c:pt>
                <c:pt idx="25455">
                  <c:v>2.6822400000000002</c:v>
                </c:pt>
                <c:pt idx="25456">
                  <c:v>2.6375360000000003</c:v>
                </c:pt>
                <c:pt idx="25457">
                  <c:v>2.592832</c:v>
                </c:pt>
                <c:pt idx="25458">
                  <c:v>3.1739839999999999</c:v>
                </c:pt>
                <c:pt idx="25459">
                  <c:v>2.4140160000000002</c:v>
                </c:pt>
                <c:pt idx="25460">
                  <c:v>2.3693119999999999</c:v>
                </c:pt>
                <c:pt idx="25461">
                  <c:v>2.9057599999999999</c:v>
                </c:pt>
                <c:pt idx="25462">
                  <c:v>2.6822400000000002</c:v>
                </c:pt>
                <c:pt idx="25463">
                  <c:v>3.1292800000000001</c:v>
                </c:pt>
                <c:pt idx="25464">
                  <c:v>3.2633920000000001</c:v>
                </c:pt>
                <c:pt idx="25465">
                  <c:v>3.3975039999999996</c:v>
                </c:pt>
                <c:pt idx="25466">
                  <c:v>4.0233600000000003</c:v>
                </c:pt>
                <c:pt idx="25467">
                  <c:v>4.2021759999999997</c:v>
                </c:pt>
                <c:pt idx="25468">
                  <c:v>4.7386239999999997</c:v>
                </c:pt>
                <c:pt idx="25469">
                  <c:v>4.1574720000000003</c:v>
                </c:pt>
                <c:pt idx="25470">
                  <c:v>5.3644800000000004</c:v>
                </c:pt>
                <c:pt idx="25471">
                  <c:v>4.112768</c:v>
                </c:pt>
                <c:pt idx="25472">
                  <c:v>3.9339520000000001</c:v>
                </c:pt>
                <c:pt idx="25473">
                  <c:v>3.7104320000000004</c:v>
                </c:pt>
                <c:pt idx="25474">
                  <c:v>3.6657279999999997</c:v>
                </c:pt>
                <c:pt idx="25475">
                  <c:v>4.4703999999999997</c:v>
                </c:pt>
                <c:pt idx="25476">
                  <c:v>4.6045120000000006</c:v>
                </c:pt>
                <c:pt idx="25477">
                  <c:v>4.7386239999999997</c:v>
                </c:pt>
                <c:pt idx="25478">
                  <c:v>4.3362879999999997</c:v>
                </c:pt>
                <c:pt idx="25479">
                  <c:v>4.0680639999999997</c:v>
                </c:pt>
                <c:pt idx="25480">
                  <c:v>3.2186880000000002</c:v>
                </c:pt>
                <c:pt idx="25481">
                  <c:v>3.4422079999999999</c:v>
                </c:pt>
                <c:pt idx="25482">
                  <c:v>2.7716479999999999</c:v>
                </c:pt>
                <c:pt idx="25483">
                  <c:v>2.861056</c:v>
                </c:pt>
                <c:pt idx="25484">
                  <c:v>2.8163519999999997</c:v>
                </c:pt>
                <c:pt idx="25485">
                  <c:v>2.6375360000000003</c:v>
                </c:pt>
                <c:pt idx="25486">
                  <c:v>2.6375360000000003</c:v>
                </c:pt>
                <c:pt idx="25487">
                  <c:v>1.8328639999999998</c:v>
                </c:pt>
                <c:pt idx="25488">
                  <c:v>1.9669760000000001</c:v>
                </c:pt>
                <c:pt idx="25489">
                  <c:v>2.861056</c:v>
                </c:pt>
                <c:pt idx="25490">
                  <c:v>3.5763199999999999</c:v>
                </c:pt>
                <c:pt idx="25491">
                  <c:v>4.0233600000000003</c:v>
                </c:pt>
                <c:pt idx="25492">
                  <c:v>3.1292800000000001</c:v>
                </c:pt>
                <c:pt idx="25493">
                  <c:v>3.7551360000000003</c:v>
                </c:pt>
                <c:pt idx="25494">
                  <c:v>2.6822400000000002</c:v>
                </c:pt>
                <c:pt idx="25495">
                  <c:v>1.56464</c:v>
                </c:pt>
                <c:pt idx="25496">
                  <c:v>1.028192</c:v>
                </c:pt>
                <c:pt idx="25497">
                  <c:v>1.2517119999999999</c:v>
                </c:pt>
                <c:pt idx="25498">
                  <c:v>0.98348800000000003</c:v>
                </c:pt>
                <c:pt idx="25499">
                  <c:v>0.89407999999999999</c:v>
                </c:pt>
                <c:pt idx="25500">
                  <c:v>2.8163519999999997</c:v>
                </c:pt>
                <c:pt idx="25501">
                  <c:v>2.190496</c:v>
                </c:pt>
                <c:pt idx="25502">
                  <c:v>2.2351999999999999</c:v>
                </c:pt>
                <c:pt idx="25503">
                  <c:v>2.3693119999999999</c:v>
                </c:pt>
                <c:pt idx="25504">
                  <c:v>1.654048</c:v>
                </c:pt>
                <c:pt idx="25505">
                  <c:v>2.1457919999999997</c:v>
                </c:pt>
                <c:pt idx="25506">
                  <c:v>1.7434559999999999</c:v>
                </c:pt>
                <c:pt idx="25507">
                  <c:v>2.0116800000000001</c:v>
                </c:pt>
                <c:pt idx="25508">
                  <c:v>1.922272</c:v>
                </c:pt>
                <c:pt idx="25509">
                  <c:v>1.9669760000000001</c:v>
                </c:pt>
                <c:pt idx="25510">
                  <c:v>2.2351999999999999</c:v>
                </c:pt>
                <c:pt idx="25511">
                  <c:v>2.2351999999999999</c:v>
                </c:pt>
                <c:pt idx="25512">
                  <c:v>2.9951680000000001</c:v>
                </c:pt>
                <c:pt idx="25513">
                  <c:v>3.3975039999999996</c:v>
                </c:pt>
                <c:pt idx="25514">
                  <c:v>2.592832</c:v>
                </c:pt>
                <c:pt idx="25515">
                  <c:v>2.9504639999999998</c:v>
                </c:pt>
                <c:pt idx="25516">
                  <c:v>3.0845760000000002</c:v>
                </c:pt>
                <c:pt idx="25517">
                  <c:v>2.7269439999999996</c:v>
                </c:pt>
                <c:pt idx="25518">
                  <c:v>2.8163519999999997</c:v>
                </c:pt>
                <c:pt idx="25519">
                  <c:v>2.45872</c:v>
                </c:pt>
                <c:pt idx="25520">
                  <c:v>2.324608</c:v>
                </c:pt>
                <c:pt idx="25521">
                  <c:v>2.1010879999999998</c:v>
                </c:pt>
                <c:pt idx="25522">
                  <c:v>1.8328639999999998</c:v>
                </c:pt>
                <c:pt idx="25523">
                  <c:v>1.56464</c:v>
                </c:pt>
                <c:pt idx="25524">
                  <c:v>1.3411200000000001</c:v>
                </c:pt>
                <c:pt idx="25525">
                  <c:v>1.3858239999999999</c:v>
                </c:pt>
                <c:pt idx="25526">
                  <c:v>1.296416</c:v>
                </c:pt>
                <c:pt idx="25527">
                  <c:v>1.162304</c:v>
                </c:pt>
                <c:pt idx="25528">
                  <c:v>1.0728959999999998</c:v>
                </c:pt>
                <c:pt idx="25529">
                  <c:v>1.430528</c:v>
                </c:pt>
                <c:pt idx="25530">
                  <c:v>1.56464</c:v>
                </c:pt>
                <c:pt idx="25531">
                  <c:v>1.9669760000000001</c:v>
                </c:pt>
                <c:pt idx="25532">
                  <c:v>1.56464</c:v>
                </c:pt>
                <c:pt idx="25533">
                  <c:v>1.162304</c:v>
                </c:pt>
                <c:pt idx="25534">
                  <c:v>1.0728959999999998</c:v>
                </c:pt>
                <c:pt idx="25535">
                  <c:v>1.028192</c:v>
                </c:pt>
                <c:pt idx="25536">
                  <c:v>0.67056000000000004</c:v>
                </c:pt>
                <c:pt idx="25537">
                  <c:v>0.80467200000000005</c:v>
                </c:pt>
                <c:pt idx="25538">
                  <c:v>0.62585599999999997</c:v>
                </c:pt>
                <c:pt idx="25539">
                  <c:v>0.581152</c:v>
                </c:pt>
                <c:pt idx="25540">
                  <c:v>0.44703999999999999</c:v>
                </c:pt>
                <c:pt idx="25541">
                  <c:v>1.2070080000000001</c:v>
                </c:pt>
                <c:pt idx="25542">
                  <c:v>0.35763200000000001</c:v>
                </c:pt>
                <c:pt idx="25543">
                  <c:v>0.67056000000000004</c:v>
                </c:pt>
                <c:pt idx="25544">
                  <c:v>0.93878400000000006</c:v>
                </c:pt>
                <c:pt idx="25545">
                  <c:v>1.1175999999999999</c:v>
                </c:pt>
                <c:pt idx="25546">
                  <c:v>0.62585599999999997</c:v>
                </c:pt>
                <c:pt idx="25547">
                  <c:v>0.40233600000000003</c:v>
                </c:pt>
                <c:pt idx="25548">
                  <c:v>0.26822399999999996</c:v>
                </c:pt>
                <c:pt idx="25549">
                  <c:v>0</c:v>
                </c:pt>
                <c:pt idx="25550">
                  <c:v>8.9408000000000001E-2</c:v>
                </c:pt>
                <c:pt idx="25551">
                  <c:v>0.53644799999999992</c:v>
                </c:pt>
                <c:pt idx="25552">
                  <c:v>0.49174400000000001</c:v>
                </c:pt>
                <c:pt idx="25553">
                  <c:v>0.44703999999999999</c:v>
                </c:pt>
                <c:pt idx="25554">
                  <c:v>0.67056000000000004</c:v>
                </c:pt>
                <c:pt idx="25555">
                  <c:v>0.67056000000000004</c:v>
                </c:pt>
                <c:pt idx="25556">
                  <c:v>0.62585599999999997</c:v>
                </c:pt>
                <c:pt idx="25557">
                  <c:v>0.53644799999999992</c:v>
                </c:pt>
                <c:pt idx="25558">
                  <c:v>0.71526400000000001</c:v>
                </c:pt>
                <c:pt idx="25559">
                  <c:v>0.98348800000000003</c:v>
                </c:pt>
                <c:pt idx="25560">
                  <c:v>1.028192</c:v>
                </c:pt>
                <c:pt idx="25561">
                  <c:v>1.1175999999999999</c:v>
                </c:pt>
                <c:pt idx="25562">
                  <c:v>2.3693119999999999</c:v>
                </c:pt>
                <c:pt idx="25563">
                  <c:v>3.6657279999999997</c:v>
                </c:pt>
                <c:pt idx="25564">
                  <c:v>4.6939200000000003</c:v>
                </c:pt>
                <c:pt idx="25565">
                  <c:v>4.9621439999999994</c:v>
                </c:pt>
                <c:pt idx="25566">
                  <c:v>4.8727359999999997</c:v>
                </c:pt>
                <c:pt idx="25567">
                  <c:v>5.051552</c:v>
                </c:pt>
                <c:pt idx="25568">
                  <c:v>5.7221120000000001</c:v>
                </c:pt>
                <c:pt idx="25569">
                  <c:v>6.4820799999999998</c:v>
                </c:pt>
                <c:pt idx="25570">
                  <c:v>5.5432959999999998</c:v>
                </c:pt>
                <c:pt idx="25571">
                  <c:v>5.7668160000000004</c:v>
                </c:pt>
                <c:pt idx="25572">
                  <c:v>6.5267840000000001</c:v>
                </c:pt>
                <c:pt idx="25573">
                  <c:v>6.5714879999999996</c:v>
                </c:pt>
                <c:pt idx="25574">
                  <c:v>6.4820799999999998</c:v>
                </c:pt>
                <c:pt idx="25575">
                  <c:v>6.5714879999999996</c:v>
                </c:pt>
                <c:pt idx="25576">
                  <c:v>7.4208640000000008</c:v>
                </c:pt>
                <c:pt idx="25577">
                  <c:v>5.5880000000000001</c:v>
                </c:pt>
                <c:pt idx="25578">
                  <c:v>6.5714879999999996</c:v>
                </c:pt>
                <c:pt idx="25579">
                  <c:v>6.0797439999999998</c:v>
                </c:pt>
                <c:pt idx="25580">
                  <c:v>5.9009279999999995</c:v>
                </c:pt>
                <c:pt idx="25581">
                  <c:v>5.2750720000000006</c:v>
                </c:pt>
                <c:pt idx="25582">
                  <c:v>3.5763199999999999</c:v>
                </c:pt>
                <c:pt idx="25583">
                  <c:v>3.3975039999999996</c:v>
                </c:pt>
                <c:pt idx="25584">
                  <c:v>4.649216</c:v>
                </c:pt>
                <c:pt idx="25585">
                  <c:v>6.3032639999999995</c:v>
                </c:pt>
                <c:pt idx="25586">
                  <c:v>4.5598079999999994</c:v>
                </c:pt>
                <c:pt idx="25587">
                  <c:v>4.1574720000000003</c:v>
                </c:pt>
                <c:pt idx="25588">
                  <c:v>4.783328</c:v>
                </c:pt>
                <c:pt idx="25589">
                  <c:v>3.5763199999999999</c:v>
                </c:pt>
                <c:pt idx="25590">
                  <c:v>4.380992</c:v>
                </c:pt>
                <c:pt idx="25591">
                  <c:v>4.3362879999999997</c:v>
                </c:pt>
                <c:pt idx="25592">
                  <c:v>4.6939200000000003</c:v>
                </c:pt>
                <c:pt idx="25593">
                  <c:v>4.4703999999999997</c:v>
                </c:pt>
                <c:pt idx="25594">
                  <c:v>3.3527999999999998</c:v>
                </c:pt>
                <c:pt idx="25595">
                  <c:v>2.7269439999999996</c:v>
                </c:pt>
                <c:pt idx="25596">
                  <c:v>3.1292800000000001</c:v>
                </c:pt>
                <c:pt idx="25597">
                  <c:v>2.6375360000000003</c:v>
                </c:pt>
                <c:pt idx="25598">
                  <c:v>3.1292800000000001</c:v>
                </c:pt>
                <c:pt idx="25599">
                  <c:v>3.6657279999999997</c:v>
                </c:pt>
                <c:pt idx="25600">
                  <c:v>2.8163519999999997</c:v>
                </c:pt>
                <c:pt idx="25601">
                  <c:v>2.3693119999999999</c:v>
                </c:pt>
                <c:pt idx="25602">
                  <c:v>2.45872</c:v>
                </c:pt>
                <c:pt idx="25603">
                  <c:v>2.1457919999999997</c:v>
                </c:pt>
                <c:pt idx="25604">
                  <c:v>1.9669760000000001</c:v>
                </c:pt>
                <c:pt idx="25605">
                  <c:v>1.6093440000000001</c:v>
                </c:pt>
                <c:pt idx="25606">
                  <c:v>0.93878400000000006</c:v>
                </c:pt>
                <c:pt idx="25607">
                  <c:v>0.53644799999999992</c:v>
                </c:pt>
                <c:pt idx="25608">
                  <c:v>0.75996799999999998</c:v>
                </c:pt>
                <c:pt idx="25609">
                  <c:v>1.028192</c:v>
                </c:pt>
                <c:pt idx="25610">
                  <c:v>0.53644799999999992</c:v>
                </c:pt>
                <c:pt idx="25611">
                  <c:v>0.67056000000000004</c:v>
                </c:pt>
                <c:pt idx="25612">
                  <c:v>0.35763200000000001</c:v>
                </c:pt>
                <c:pt idx="25613">
                  <c:v>1.519936</c:v>
                </c:pt>
                <c:pt idx="25614">
                  <c:v>4.380992</c:v>
                </c:pt>
                <c:pt idx="25615">
                  <c:v>3.0398719999999999</c:v>
                </c:pt>
                <c:pt idx="25616">
                  <c:v>2.2799039999999997</c:v>
                </c:pt>
                <c:pt idx="25617">
                  <c:v>2.324608</c:v>
                </c:pt>
                <c:pt idx="25618">
                  <c:v>3.3975039999999996</c:v>
                </c:pt>
                <c:pt idx="25619">
                  <c:v>5.5432959999999998</c:v>
                </c:pt>
                <c:pt idx="25620">
                  <c:v>5.8115199999999998</c:v>
                </c:pt>
                <c:pt idx="25621">
                  <c:v>6.7950079999999993</c:v>
                </c:pt>
                <c:pt idx="25622">
                  <c:v>7.1973440000000002</c:v>
                </c:pt>
                <c:pt idx="25623">
                  <c:v>9.1196159999999988</c:v>
                </c:pt>
                <c:pt idx="25624">
                  <c:v>9.7901759999999989</c:v>
                </c:pt>
                <c:pt idx="25625">
                  <c:v>10.371328</c:v>
                </c:pt>
                <c:pt idx="25626">
                  <c:v>10.147807999999999</c:v>
                </c:pt>
                <c:pt idx="25627">
                  <c:v>10.639552</c:v>
                </c:pt>
                <c:pt idx="25628">
                  <c:v>12.51712</c:v>
                </c:pt>
                <c:pt idx="25629">
                  <c:v>10.863072000000001</c:v>
                </c:pt>
                <c:pt idx="25630">
                  <c:v>10.907775999999998</c:v>
                </c:pt>
                <c:pt idx="25631">
                  <c:v>11.62304</c:v>
                </c:pt>
                <c:pt idx="25632">
                  <c:v>12.2936</c:v>
                </c:pt>
                <c:pt idx="25633">
                  <c:v>12.740639999999999</c:v>
                </c:pt>
                <c:pt idx="25634">
                  <c:v>12.606527999999999</c:v>
                </c:pt>
                <c:pt idx="25635">
                  <c:v>12.695936</c:v>
                </c:pt>
                <c:pt idx="25636">
                  <c:v>13.053568</c:v>
                </c:pt>
                <c:pt idx="25637">
                  <c:v>11.935967999999999</c:v>
                </c:pt>
                <c:pt idx="25638">
                  <c:v>11.176</c:v>
                </c:pt>
                <c:pt idx="25639">
                  <c:v>10.550144000000001</c:v>
                </c:pt>
                <c:pt idx="25640">
                  <c:v>9.8795840000000013</c:v>
                </c:pt>
                <c:pt idx="25641">
                  <c:v>9.8348800000000001</c:v>
                </c:pt>
                <c:pt idx="25642">
                  <c:v>9.3878400000000006</c:v>
                </c:pt>
                <c:pt idx="25643">
                  <c:v>8.9407999999999994</c:v>
                </c:pt>
                <c:pt idx="25644">
                  <c:v>7.7337920000000002</c:v>
                </c:pt>
                <c:pt idx="25645">
                  <c:v>7.554975999999999</c:v>
                </c:pt>
                <c:pt idx="25646">
                  <c:v>8.0020159999999994</c:v>
                </c:pt>
                <c:pt idx="25647">
                  <c:v>7.9126079999999996</c:v>
                </c:pt>
                <c:pt idx="25648">
                  <c:v>7.554975999999999</c:v>
                </c:pt>
                <c:pt idx="25649">
                  <c:v>6.8844159999999999</c:v>
                </c:pt>
                <c:pt idx="25650">
                  <c:v>7.1079360000000005</c:v>
                </c:pt>
                <c:pt idx="25651">
                  <c:v>6.3479679999999998</c:v>
                </c:pt>
                <c:pt idx="25652">
                  <c:v>6.3032639999999995</c:v>
                </c:pt>
                <c:pt idx="25653">
                  <c:v>5.8562240000000001</c:v>
                </c:pt>
                <c:pt idx="25654">
                  <c:v>5.7668160000000004</c:v>
                </c:pt>
                <c:pt idx="25655">
                  <c:v>5.2750720000000006</c:v>
                </c:pt>
                <c:pt idx="25656">
                  <c:v>5.4985920000000004</c:v>
                </c:pt>
                <c:pt idx="25657">
                  <c:v>5.2303679999999995</c:v>
                </c:pt>
                <c:pt idx="25658">
                  <c:v>5.2303679999999995</c:v>
                </c:pt>
                <c:pt idx="25659">
                  <c:v>5.1409599999999998</c:v>
                </c:pt>
                <c:pt idx="25660">
                  <c:v>4.649216</c:v>
                </c:pt>
                <c:pt idx="25661">
                  <c:v>4.2915839999999994</c:v>
                </c:pt>
                <c:pt idx="25662">
                  <c:v>4.515104</c:v>
                </c:pt>
                <c:pt idx="25663">
                  <c:v>4.515104</c:v>
                </c:pt>
                <c:pt idx="25664">
                  <c:v>4.0680639999999997</c:v>
                </c:pt>
                <c:pt idx="25665">
                  <c:v>4.3362879999999997</c:v>
                </c:pt>
                <c:pt idx="25666">
                  <c:v>4.24688</c:v>
                </c:pt>
                <c:pt idx="25667">
                  <c:v>4.5598079999999994</c:v>
                </c:pt>
                <c:pt idx="25668">
                  <c:v>4.515104</c:v>
                </c:pt>
                <c:pt idx="25669">
                  <c:v>4.6939200000000003</c:v>
                </c:pt>
                <c:pt idx="25670">
                  <c:v>5.1856640000000001</c:v>
                </c:pt>
                <c:pt idx="25671">
                  <c:v>5.0068479999999997</c:v>
                </c:pt>
                <c:pt idx="25672">
                  <c:v>4.1574720000000003</c:v>
                </c:pt>
                <c:pt idx="25673">
                  <c:v>3.4869119999999998</c:v>
                </c:pt>
                <c:pt idx="25674">
                  <c:v>3.5316160000000001</c:v>
                </c:pt>
                <c:pt idx="25675">
                  <c:v>3.6657279999999997</c:v>
                </c:pt>
                <c:pt idx="25676">
                  <c:v>4.112768</c:v>
                </c:pt>
                <c:pt idx="25677">
                  <c:v>5.051552</c:v>
                </c:pt>
                <c:pt idx="25678">
                  <c:v>4.2021759999999997</c:v>
                </c:pt>
                <c:pt idx="25679">
                  <c:v>5.2303679999999995</c:v>
                </c:pt>
                <c:pt idx="25680">
                  <c:v>5.1856640000000001</c:v>
                </c:pt>
                <c:pt idx="25681">
                  <c:v>5.4091839999999998</c:v>
                </c:pt>
                <c:pt idx="25682">
                  <c:v>5.3644800000000004</c:v>
                </c:pt>
                <c:pt idx="25683">
                  <c:v>5.051552</c:v>
                </c:pt>
                <c:pt idx="25684">
                  <c:v>5.051552</c:v>
                </c:pt>
                <c:pt idx="25685">
                  <c:v>3.5763199999999999</c:v>
                </c:pt>
                <c:pt idx="25686">
                  <c:v>1.6987519999999998</c:v>
                </c:pt>
                <c:pt idx="25687">
                  <c:v>2.324608</c:v>
                </c:pt>
                <c:pt idx="25688">
                  <c:v>2.9504639999999998</c:v>
                </c:pt>
                <c:pt idx="25689">
                  <c:v>3.7551360000000003</c:v>
                </c:pt>
                <c:pt idx="25690">
                  <c:v>3.0398719999999999</c:v>
                </c:pt>
                <c:pt idx="25691">
                  <c:v>2.2799039999999997</c:v>
                </c:pt>
                <c:pt idx="25692">
                  <c:v>3.0845760000000002</c:v>
                </c:pt>
                <c:pt idx="25693">
                  <c:v>4.380992</c:v>
                </c:pt>
                <c:pt idx="25694">
                  <c:v>3.2633920000000001</c:v>
                </c:pt>
                <c:pt idx="25695">
                  <c:v>2.3693119999999999</c:v>
                </c:pt>
                <c:pt idx="25696">
                  <c:v>1.2517119999999999</c:v>
                </c:pt>
                <c:pt idx="25697">
                  <c:v>1.296416</c:v>
                </c:pt>
                <c:pt idx="25698">
                  <c:v>1.028192</c:v>
                </c:pt>
                <c:pt idx="25699">
                  <c:v>1.162304</c:v>
                </c:pt>
                <c:pt idx="25700">
                  <c:v>1.0728959999999998</c:v>
                </c:pt>
                <c:pt idx="25701">
                  <c:v>0.80467200000000005</c:v>
                </c:pt>
                <c:pt idx="25702">
                  <c:v>0.89407999999999999</c:v>
                </c:pt>
                <c:pt idx="25703">
                  <c:v>1.0728959999999998</c:v>
                </c:pt>
                <c:pt idx="25704">
                  <c:v>1.922272</c:v>
                </c:pt>
                <c:pt idx="25705">
                  <c:v>2.2351999999999999</c:v>
                </c:pt>
                <c:pt idx="25706">
                  <c:v>2.2799039999999997</c:v>
                </c:pt>
                <c:pt idx="25707">
                  <c:v>2.861056</c:v>
                </c:pt>
                <c:pt idx="25708">
                  <c:v>3.0845760000000002</c:v>
                </c:pt>
                <c:pt idx="25709">
                  <c:v>2.861056</c:v>
                </c:pt>
                <c:pt idx="25710">
                  <c:v>2.861056</c:v>
                </c:pt>
                <c:pt idx="25711">
                  <c:v>2.9057599999999999</c:v>
                </c:pt>
                <c:pt idx="25712">
                  <c:v>2.6822400000000002</c:v>
                </c:pt>
                <c:pt idx="25713">
                  <c:v>2.4140160000000002</c:v>
                </c:pt>
                <c:pt idx="25714">
                  <c:v>2.5481280000000002</c:v>
                </c:pt>
                <c:pt idx="25715">
                  <c:v>2.5481280000000002</c:v>
                </c:pt>
                <c:pt idx="25716">
                  <c:v>2.6822400000000002</c:v>
                </c:pt>
                <c:pt idx="25717">
                  <c:v>1.6987519999999998</c:v>
                </c:pt>
                <c:pt idx="25718">
                  <c:v>1.2070080000000001</c:v>
                </c:pt>
                <c:pt idx="25719">
                  <c:v>0.93878400000000006</c:v>
                </c:pt>
                <c:pt idx="25720">
                  <c:v>1.1175999999999999</c:v>
                </c:pt>
                <c:pt idx="25721">
                  <c:v>1.2070080000000001</c:v>
                </c:pt>
                <c:pt idx="25722">
                  <c:v>1.519936</c:v>
                </c:pt>
                <c:pt idx="25723">
                  <c:v>1.2070080000000001</c:v>
                </c:pt>
                <c:pt idx="25724">
                  <c:v>1.1175999999999999</c:v>
                </c:pt>
                <c:pt idx="25725">
                  <c:v>1.519936</c:v>
                </c:pt>
                <c:pt idx="25726">
                  <c:v>0.80467200000000005</c:v>
                </c:pt>
                <c:pt idx="25727">
                  <c:v>0.62585599999999997</c:v>
                </c:pt>
                <c:pt idx="25728">
                  <c:v>1.6987519999999998</c:v>
                </c:pt>
                <c:pt idx="25729">
                  <c:v>1.8775680000000001</c:v>
                </c:pt>
                <c:pt idx="25730">
                  <c:v>1.2070080000000001</c:v>
                </c:pt>
                <c:pt idx="25731">
                  <c:v>0.40233600000000003</c:v>
                </c:pt>
                <c:pt idx="25732">
                  <c:v>0.178816</c:v>
                </c:pt>
                <c:pt idx="25733">
                  <c:v>0.75996799999999998</c:v>
                </c:pt>
                <c:pt idx="25734">
                  <c:v>0.53644799999999992</c:v>
                </c:pt>
                <c:pt idx="25735">
                  <c:v>0.581152</c:v>
                </c:pt>
                <c:pt idx="25736">
                  <c:v>2.190496</c:v>
                </c:pt>
                <c:pt idx="25737">
                  <c:v>2.7269439999999996</c:v>
                </c:pt>
                <c:pt idx="25738">
                  <c:v>1.9669760000000001</c:v>
                </c:pt>
                <c:pt idx="25739">
                  <c:v>1.922272</c:v>
                </c:pt>
                <c:pt idx="25740">
                  <c:v>2.7269439999999996</c:v>
                </c:pt>
                <c:pt idx="25741">
                  <c:v>2.6822400000000002</c:v>
                </c:pt>
                <c:pt idx="25742">
                  <c:v>2.8163519999999997</c:v>
                </c:pt>
                <c:pt idx="25743">
                  <c:v>2.324608</c:v>
                </c:pt>
                <c:pt idx="25744">
                  <c:v>2.8163519999999997</c:v>
                </c:pt>
                <c:pt idx="25745">
                  <c:v>1.6093440000000001</c:v>
                </c:pt>
                <c:pt idx="25746">
                  <c:v>1.430528</c:v>
                </c:pt>
                <c:pt idx="25747">
                  <c:v>3.3527999999999998</c:v>
                </c:pt>
                <c:pt idx="25748">
                  <c:v>3.4869119999999998</c:v>
                </c:pt>
                <c:pt idx="25749">
                  <c:v>3.5316160000000001</c:v>
                </c:pt>
                <c:pt idx="25750">
                  <c:v>3.3975039999999996</c:v>
                </c:pt>
                <c:pt idx="25751">
                  <c:v>3.0398719999999999</c:v>
                </c:pt>
                <c:pt idx="25752">
                  <c:v>2.6375360000000003</c:v>
                </c:pt>
                <c:pt idx="25753">
                  <c:v>2.4140160000000002</c:v>
                </c:pt>
                <c:pt idx="25754">
                  <c:v>2.7716479999999999</c:v>
                </c:pt>
                <c:pt idx="25755">
                  <c:v>2.592832</c:v>
                </c:pt>
                <c:pt idx="25756">
                  <c:v>2.0116800000000001</c:v>
                </c:pt>
                <c:pt idx="25757">
                  <c:v>1.519936</c:v>
                </c:pt>
                <c:pt idx="25758">
                  <c:v>1.8328639999999998</c:v>
                </c:pt>
                <c:pt idx="25759">
                  <c:v>1.2517119999999999</c:v>
                </c:pt>
                <c:pt idx="25760">
                  <c:v>1.8775680000000001</c:v>
                </c:pt>
                <c:pt idx="25761">
                  <c:v>1.519936</c:v>
                </c:pt>
                <c:pt idx="25762">
                  <c:v>1.430528</c:v>
                </c:pt>
                <c:pt idx="25763">
                  <c:v>1.8328639999999998</c:v>
                </c:pt>
                <c:pt idx="25764">
                  <c:v>2.0116800000000001</c:v>
                </c:pt>
                <c:pt idx="25765">
                  <c:v>1.6987519999999998</c:v>
                </c:pt>
                <c:pt idx="25766">
                  <c:v>1.519936</c:v>
                </c:pt>
                <c:pt idx="25767">
                  <c:v>1.7434559999999999</c:v>
                </c:pt>
                <c:pt idx="25768">
                  <c:v>3.4422079999999999</c:v>
                </c:pt>
                <c:pt idx="25769">
                  <c:v>4.649216</c:v>
                </c:pt>
                <c:pt idx="25770">
                  <c:v>4.0233600000000003</c:v>
                </c:pt>
                <c:pt idx="25771">
                  <c:v>3.7104320000000004</c:v>
                </c:pt>
                <c:pt idx="25772">
                  <c:v>3.978656</c:v>
                </c:pt>
                <c:pt idx="25773">
                  <c:v>4.6939200000000003</c:v>
                </c:pt>
                <c:pt idx="25774">
                  <c:v>4.380992</c:v>
                </c:pt>
                <c:pt idx="25775">
                  <c:v>4.7386239999999997</c:v>
                </c:pt>
                <c:pt idx="25776">
                  <c:v>4.0680639999999997</c:v>
                </c:pt>
                <c:pt idx="25777">
                  <c:v>4.8727359999999997</c:v>
                </c:pt>
                <c:pt idx="25778">
                  <c:v>6.3479679999999998</c:v>
                </c:pt>
                <c:pt idx="25779">
                  <c:v>5.8115199999999998</c:v>
                </c:pt>
                <c:pt idx="25780">
                  <c:v>4.7386239999999997</c:v>
                </c:pt>
                <c:pt idx="25781">
                  <c:v>5.8115199999999998</c:v>
                </c:pt>
                <c:pt idx="25782">
                  <c:v>5.5880000000000001</c:v>
                </c:pt>
                <c:pt idx="25783">
                  <c:v>5.4538879999999992</c:v>
                </c:pt>
                <c:pt idx="25784">
                  <c:v>5.4985920000000004</c:v>
                </c:pt>
                <c:pt idx="25785">
                  <c:v>5.6774079999999998</c:v>
                </c:pt>
                <c:pt idx="25786">
                  <c:v>4.515104</c:v>
                </c:pt>
                <c:pt idx="25787">
                  <c:v>4.4256960000000003</c:v>
                </c:pt>
                <c:pt idx="25788">
                  <c:v>3.5763199999999999</c:v>
                </c:pt>
                <c:pt idx="25789">
                  <c:v>3.4422079999999999</c:v>
                </c:pt>
                <c:pt idx="25790">
                  <c:v>3.3975039999999996</c:v>
                </c:pt>
                <c:pt idx="25791">
                  <c:v>3.7104320000000004</c:v>
                </c:pt>
                <c:pt idx="25792">
                  <c:v>3.2633920000000001</c:v>
                </c:pt>
                <c:pt idx="25793">
                  <c:v>3.6210239999999998</c:v>
                </c:pt>
                <c:pt idx="25794">
                  <c:v>3.7998400000000001</c:v>
                </c:pt>
                <c:pt idx="25795">
                  <c:v>2.9504639999999998</c:v>
                </c:pt>
                <c:pt idx="25796">
                  <c:v>2.8163519999999997</c:v>
                </c:pt>
                <c:pt idx="25797">
                  <c:v>2.9057599999999999</c:v>
                </c:pt>
                <c:pt idx="25798">
                  <c:v>3.3080959999999999</c:v>
                </c:pt>
                <c:pt idx="25799">
                  <c:v>3.4869119999999998</c:v>
                </c:pt>
                <c:pt idx="25800">
                  <c:v>4.515104</c:v>
                </c:pt>
                <c:pt idx="25801">
                  <c:v>4.4256960000000003</c:v>
                </c:pt>
                <c:pt idx="25802">
                  <c:v>4.380992</c:v>
                </c:pt>
                <c:pt idx="25803">
                  <c:v>3.9339520000000001</c:v>
                </c:pt>
                <c:pt idx="25804">
                  <c:v>5.5432959999999998</c:v>
                </c:pt>
                <c:pt idx="25805">
                  <c:v>5.8115199999999998</c:v>
                </c:pt>
                <c:pt idx="25806">
                  <c:v>5.4091839999999998</c:v>
                </c:pt>
                <c:pt idx="25807">
                  <c:v>5.9456319999999998</c:v>
                </c:pt>
                <c:pt idx="25808">
                  <c:v>7.1526399999999999</c:v>
                </c:pt>
                <c:pt idx="25809">
                  <c:v>8.1361279999999994</c:v>
                </c:pt>
                <c:pt idx="25810">
                  <c:v>7.7784959999999996</c:v>
                </c:pt>
                <c:pt idx="25811">
                  <c:v>7.2420479999999996</c:v>
                </c:pt>
                <c:pt idx="25812">
                  <c:v>6.8844159999999999</c:v>
                </c:pt>
                <c:pt idx="25813">
                  <c:v>8.1361279999999994</c:v>
                </c:pt>
                <c:pt idx="25814">
                  <c:v>7.9573119999999999</c:v>
                </c:pt>
                <c:pt idx="25815">
                  <c:v>7.7784959999999996</c:v>
                </c:pt>
                <c:pt idx="25816">
                  <c:v>7.9573119999999999</c:v>
                </c:pt>
                <c:pt idx="25817">
                  <c:v>7.0632320000000002</c:v>
                </c:pt>
                <c:pt idx="25818">
                  <c:v>7.4208640000000008</c:v>
                </c:pt>
                <c:pt idx="25819">
                  <c:v>7.3314559999999993</c:v>
                </c:pt>
                <c:pt idx="25820">
                  <c:v>7.554975999999999</c:v>
                </c:pt>
                <c:pt idx="25821">
                  <c:v>6.7503039999999999</c:v>
                </c:pt>
                <c:pt idx="25822">
                  <c:v>6.1691520000000004</c:v>
                </c:pt>
                <c:pt idx="25823">
                  <c:v>5.3197760000000001</c:v>
                </c:pt>
                <c:pt idx="25824">
                  <c:v>4.649216</c:v>
                </c:pt>
                <c:pt idx="25825">
                  <c:v>3.0845760000000002</c:v>
                </c:pt>
                <c:pt idx="25826">
                  <c:v>2.8163519999999997</c:v>
                </c:pt>
                <c:pt idx="25827">
                  <c:v>3.5316160000000001</c:v>
                </c:pt>
                <c:pt idx="25828">
                  <c:v>3.1739839999999999</c:v>
                </c:pt>
                <c:pt idx="25829">
                  <c:v>3.6210239999999998</c:v>
                </c:pt>
                <c:pt idx="25830">
                  <c:v>2.9504639999999998</c:v>
                </c:pt>
                <c:pt idx="25831">
                  <c:v>2.45872</c:v>
                </c:pt>
                <c:pt idx="25832">
                  <c:v>1.7434559999999999</c:v>
                </c:pt>
                <c:pt idx="25833">
                  <c:v>2.6822400000000002</c:v>
                </c:pt>
                <c:pt idx="25834">
                  <c:v>3.1292800000000001</c:v>
                </c:pt>
                <c:pt idx="25835">
                  <c:v>2.7269439999999996</c:v>
                </c:pt>
                <c:pt idx="25836">
                  <c:v>2.324608</c:v>
                </c:pt>
                <c:pt idx="25837">
                  <c:v>3.0398719999999999</c:v>
                </c:pt>
                <c:pt idx="25838">
                  <c:v>3.1739839999999999</c:v>
                </c:pt>
                <c:pt idx="25839">
                  <c:v>2.861056</c:v>
                </c:pt>
                <c:pt idx="25840">
                  <c:v>3.2186880000000002</c:v>
                </c:pt>
                <c:pt idx="25841">
                  <c:v>3.6657279999999997</c:v>
                </c:pt>
                <c:pt idx="25842">
                  <c:v>3.8892479999999998</c:v>
                </c:pt>
                <c:pt idx="25843">
                  <c:v>4.3362879999999997</c:v>
                </c:pt>
                <c:pt idx="25844">
                  <c:v>4.8280320000000003</c:v>
                </c:pt>
                <c:pt idx="25845">
                  <c:v>4.6939200000000003</c:v>
                </c:pt>
                <c:pt idx="25846">
                  <c:v>4.6939200000000003</c:v>
                </c:pt>
                <c:pt idx="25847">
                  <c:v>3.5763199999999999</c:v>
                </c:pt>
                <c:pt idx="25848">
                  <c:v>2.7269439999999996</c:v>
                </c:pt>
                <c:pt idx="25849">
                  <c:v>2.3693119999999999</c:v>
                </c:pt>
                <c:pt idx="25850">
                  <c:v>2.7269439999999996</c:v>
                </c:pt>
                <c:pt idx="25851">
                  <c:v>4.4256960000000003</c:v>
                </c:pt>
                <c:pt idx="25852">
                  <c:v>7.554975999999999</c:v>
                </c:pt>
                <c:pt idx="25853">
                  <c:v>8.1808320000000005</c:v>
                </c:pt>
                <c:pt idx="25854">
                  <c:v>7.8231999999999999</c:v>
                </c:pt>
                <c:pt idx="25855">
                  <c:v>7.7337920000000002</c:v>
                </c:pt>
                <c:pt idx="25856">
                  <c:v>8.896096</c:v>
                </c:pt>
                <c:pt idx="25857">
                  <c:v>8.896096</c:v>
                </c:pt>
                <c:pt idx="25858">
                  <c:v>7.8231999999999999</c:v>
                </c:pt>
                <c:pt idx="25859">
                  <c:v>7.1079360000000005</c:v>
                </c:pt>
                <c:pt idx="25860">
                  <c:v>6.3479679999999998</c:v>
                </c:pt>
                <c:pt idx="25861">
                  <c:v>5.5880000000000001</c:v>
                </c:pt>
                <c:pt idx="25862">
                  <c:v>5.5432959999999998</c:v>
                </c:pt>
                <c:pt idx="25863">
                  <c:v>5.4091839999999998</c:v>
                </c:pt>
                <c:pt idx="25864">
                  <c:v>6.1244479999999992</c:v>
                </c:pt>
                <c:pt idx="25865">
                  <c:v>6.1691520000000004</c:v>
                </c:pt>
                <c:pt idx="25866">
                  <c:v>5.3644800000000004</c:v>
                </c:pt>
                <c:pt idx="25867">
                  <c:v>4.7386239999999997</c:v>
                </c:pt>
                <c:pt idx="25868">
                  <c:v>4.4703999999999997</c:v>
                </c:pt>
                <c:pt idx="25869">
                  <c:v>5.051552</c:v>
                </c:pt>
                <c:pt idx="25870">
                  <c:v>5.1409599999999998</c:v>
                </c:pt>
                <c:pt idx="25871">
                  <c:v>6.0350399999999995</c:v>
                </c:pt>
                <c:pt idx="25872">
                  <c:v>7.3761599999999996</c:v>
                </c:pt>
                <c:pt idx="25873">
                  <c:v>8.1808320000000005</c:v>
                </c:pt>
                <c:pt idx="25874">
                  <c:v>9.030208</c:v>
                </c:pt>
                <c:pt idx="25875">
                  <c:v>8.627872</c:v>
                </c:pt>
                <c:pt idx="25876">
                  <c:v>8.761984</c:v>
                </c:pt>
                <c:pt idx="25877">
                  <c:v>10.371328</c:v>
                </c:pt>
                <c:pt idx="25878">
                  <c:v>10.28192</c:v>
                </c:pt>
                <c:pt idx="25879">
                  <c:v>10.818368</c:v>
                </c:pt>
                <c:pt idx="25880">
                  <c:v>10.550144000000001</c:v>
                </c:pt>
                <c:pt idx="25881">
                  <c:v>9.6560640000000006</c:v>
                </c:pt>
                <c:pt idx="25882">
                  <c:v>10.192512000000001</c:v>
                </c:pt>
                <c:pt idx="25883">
                  <c:v>10.192512000000001</c:v>
                </c:pt>
                <c:pt idx="25884">
                  <c:v>9.5219520000000006</c:v>
                </c:pt>
                <c:pt idx="25885">
                  <c:v>9.3431359999999994</c:v>
                </c:pt>
                <c:pt idx="25886">
                  <c:v>9.2090240000000012</c:v>
                </c:pt>
                <c:pt idx="25887">
                  <c:v>10.013695999999999</c:v>
                </c:pt>
                <c:pt idx="25888">
                  <c:v>10.326624000000001</c:v>
                </c:pt>
                <c:pt idx="25889">
                  <c:v>10.013695999999999</c:v>
                </c:pt>
                <c:pt idx="25890">
                  <c:v>10.103104</c:v>
                </c:pt>
                <c:pt idx="25891">
                  <c:v>10.818368</c:v>
                </c:pt>
                <c:pt idx="25892">
                  <c:v>10.639552</c:v>
                </c:pt>
                <c:pt idx="25893">
                  <c:v>10.103104</c:v>
                </c:pt>
                <c:pt idx="25894">
                  <c:v>8.761984</c:v>
                </c:pt>
                <c:pt idx="25895">
                  <c:v>7.5996800000000002</c:v>
                </c:pt>
                <c:pt idx="25896">
                  <c:v>6.8844159999999999</c:v>
                </c:pt>
                <c:pt idx="25897">
                  <c:v>6.4373760000000004</c:v>
                </c:pt>
                <c:pt idx="25898">
                  <c:v>5.8115199999999998</c:v>
                </c:pt>
                <c:pt idx="25899">
                  <c:v>5.3644800000000004</c:v>
                </c:pt>
                <c:pt idx="25900">
                  <c:v>5.5880000000000001</c:v>
                </c:pt>
                <c:pt idx="25901">
                  <c:v>5.7668160000000004</c:v>
                </c:pt>
                <c:pt idx="25902">
                  <c:v>4.8727359999999997</c:v>
                </c:pt>
                <c:pt idx="25903">
                  <c:v>4.24688</c:v>
                </c:pt>
                <c:pt idx="25904">
                  <c:v>4.3362879999999997</c:v>
                </c:pt>
                <c:pt idx="25905">
                  <c:v>5.1409599999999998</c:v>
                </c:pt>
                <c:pt idx="25906">
                  <c:v>6.5714879999999996</c:v>
                </c:pt>
                <c:pt idx="25907">
                  <c:v>6.2138559999999998</c:v>
                </c:pt>
                <c:pt idx="25908">
                  <c:v>4.783328</c:v>
                </c:pt>
                <c:pt idx="25909">
                  <c:v>4.6045120000000006</c:v>
                </c:pt>
                <c:pt idx="25910">
                  <c:v>5.3197760000000001</c:v>
                </c:pt>
                <c:pt idx="25911">
                  <c:v>4.8727359999999997</c:v>
                </c:pt>
                <c:pt idx="25912">
                  <c:v>5.2750720000000006</c:v>
                </c:pt>
                <c:pt idx="25913">
                  <c:v>5.1856640000000001</c:v>
                </c:pt>
                <c:pt idx="25914">
                  <c:v>4.6045120000000006</c:v>
                </c:pt>
                <c:pt idx="25915">
                  <c:v>3.7998400000000001</c:v>
                </c:pt>
                <c:pt idx="25916">
                  <c:v>3.9339520000000001</c:v>
                </c:pt>
                <c:pt idx="25917">
                  <c:v>3.5316160000000001</c:v>
                </c:pt>
                <c:pt idx="25918">
                  <c:v>3.6210239999999998</c:v>
                </c:pt>
                <c:pt idx="25919">
                  <c:v>3.2186880000000002</c:v>
                </c:pt>
                <c:pt idx="25920">
                  <c:v>2.324608</c:v>
                </c:pt>
                <c:pt idx="25921">
                  <c:v>3.2186880000000002</c:v>
                </c:pt>
                <c:pt idx="25922">
                  <c:v>3.2633920000000001</c:v>
                </c:pt>
                <c:pt idx="25923">
                  <c:v>3.7998400000000001</c:v>
                </c:pt>
                <c:pt idx="25924">
                  <c:v>4.6939200000000003</c:v>
                </c:pt>
                <c:pt idx="25925">
                  <c:v>4.4256960000000003</c:v>
                </c:pt>
                <c:pt idx="25926">
                  <c:v>4.4256960000000003</c:v>
                </c:pt>
                <c:pt idx="25927">
                  <c:v>4.2915839999999994</c:v>
                </c:pt>
                <c:pt idx="25928">
                  <c:v>3.0398719999999999</c:v>
                </c:pt>
                <c:pt idx="25929">
                  <c:v>2.7269439999999996</c:v>
                </c:pt>
                <c:pt idx="25930">
                  <c:v>3.7551360000000003</c:v>
                </c:pt>
                <c:pt idx="25931">
                  <c:v>3.7104320000000004</c:v>
                </c:pt>
                <c:pt idx="25932">
                  <c:v>3.0845760000000002</c:v>
                </c:pt>
                <c:pt idx="25933">
                  <c:v>1.9669760000000001</c:v>
                </c:pt>
                <c:pt idx="25934">
                  <c:v>1.3411200000000001</c:v>
                </c:pt>
                <c:pt idx="25935">
                  <c:v>0.53644799999999992</c:v>
                </c:pt>
                <c:pt idx="25936">
                  <c:v>1.162304</c:v>
                </c:pt>
                <c:pt idx="25937">
                  <c:v>1.3858239999999999</c:v>
                </c:pt>
                <c:pt idx="25938">
                  <c:v>1.6093440000000001</c:v>
                </c:pt>
                <c:pt idx="25939">
                  <c:v>1.654048</c:v>
                </c:pt>
                <c:pt idx="25940">
                  <c:v>2.0116800000000001</c:v>
                </c:pt>
                <c:pt idx="25941">
                  <c:v>2.1457919999999997</c:v>
                </c:pt>
                <c:pt idx="25942">
                  <c:v>3.5763199999999999</c:v>
                </c:pt>
                <c:pt idx="25943">
                  <c:v>2.2799039999999997</c:v>
                </c:pt>
                <c:pt idx="25944">
                  <c:v>2.7269439999999996</c:v>
                </c:pt>
                <c:pt idx="25945">
                  <c:v>3.1292800000000001</c:v>
                </c:pt>
                <c:pt idx="25946">
                  <c:v>3.0398719999999999</c:v>
                </c:pt>
                <c:pt idx="25947">
                  <c:v>2.8163519999999997</c:v>
                </c:pt>
                <c:pt idx="25948">
                  <c:v>2.8163519999999997</c:v>
                </c:pt>
                <c:pt idx="25949">
                  <c:v>3.0398719999999999</c:v>
                </c:pt>
                <c:pt idx="25950">
                  <c:v>2.8163519999999997</c:v>
                </c:pt>
                <c:pt idx="25951">
                  <c:v>2.8163519999999997</c:v>
                </c:pt>
                <c:pt idx="25952">
                  <c:v>2.1457919999999997</c:v>
                </c:pt>
                <c:pt idx="25953">
                  <c:v>1.9669760000000001</c:v>
                </c:pt>
                <c:pt idx="25954">
                  <c:v>0.98348800000000003</c:v>
                </c:pt>
                <c:pt idx="25955">
                  <c:v>1.654048</c:v>
                </c:pt>
                <c:pt idx="25956">
                  <c:v>2.9504639999999998</c:v>
                </c:pt>
                <c:pt idx="25957">
                  <c:v>2.7269439999999996</c:v>
                </c:pt>
                <c:pt idx="25958">
                  <c:v>2.9951680000000001</c:v>
                </c:pt>
                <c:pt idx="25959">
                  <c:v>3.4869119999999998</c:v>
                </c:pt>
                <c:pt idx="25960">
                  <c:v>3.4422079999999999</c:v>
                </c:pt>
                <c:pt idx="25961">
                  <c:v>3.3975039999999996</c:v>
                </c:pt>
                <c:pt idx="25962">
                  <c:v>2.6822400000000002</c:v>
                </c:pt>
                <c:pt idx="25963">
                  <c:v>1.8328639999999998</c:v>
                </c:pt>
                <c:pt idx="25964">
                  <c:v>2.056384</c:v>
                </c:pt>
                <c:pt idx="25965">
                  <c:v>2.5481280000000002</c:v>
                </c:pt>
                <c:pt idx="25966">
                  <c:v>3.2186880000000002</c:v>
                </c:pt>
                <c:pt idx="25967">
                  <c:v>2.7716479999999999</c:v>
                </c:pt>
                <c:pt idx="25968">
                  <c:v>2.1010879999999998</c:v>
                </c:pt>
                <c:pt idx="25969">
                  <c:v>2.4140160000000002</c:v>
                </c:pt>
                <c:pt idx="25970">
                  <c:v>1.922272</c:v>
                </c:pt>
                <c:pt idx="25971">
                  <c:v>2.2799039999999997</c:v>
                </c:pt>
                <c:pt idx="25972">
                  <c:v>2.056384</c:v>
                </c:pt>
                <c:pt idx="25973">
                  <c:v>2.4140160000000002</c:v>
                </c:pt>
                <c:pt idx="25974">
                  <c:v>2.1457919999999997</c:v>
                </c:pt>
                <c:pt idx="25975">
                  <c:v>1.8775680000000001</c:v>
                </c:pt>
                <c:pt idx="25976">
                  <c:v>2.45872</c:v>
                </c:pt>
                <c:pt idx="25977">
                  <c:v>2.324608</c:v>
                </c:pt>
                <c:pt idx="25978">
                  <c:v>2.2799039999999997</c:v>
                </c:pt>
                <c:pt idx="25979">
                  <c:v>2.7716479999999999</c:v>
                </c:pt>
                <c:pt idx="25980">
                  <c:v>3.3080959999999999</c:v>
                </c:pt>
                <c:pt idx="25981">
                  <c:v>2.9951680000000001</c:v>
                </c:pt>
                <c:pt idx="25982">
                  <c:v>2.6822400000000002</c:v>
                </c:pt>
                <c:pt idx="25983">
                  <c:v>2.6375360000000003</c:v>
                </c:pt>
                <c:pt idx="25984">
                  <c:v>2.6375360000000003</c:v>
                </c:pt>
                <c:pt idx="25985">
                  <c:v>4.515104</c:v>
                </c:pt>
                <c:pt idx="25986">
                  <c:v>6.5714879999999996</c:v>
                </c:pt>
                <c:pt idx="25987">
                  <c:v>6.5267840000000001</c:v>
                </c:pt>
                <c:pt idx="25988">
                  <c:v>7.5996800000000002</c:v>
                </c:pt>
                <c:pt idx="25989">
                  <c:v>6.3032639999999995</c:v>
                </c:pt>
                <c:pt idx="25990">
                  <c:v>7.7337920000000002</c:v>
                </c:pt>
                <c:pt idx="25991">
                  <c:v>5.6774079999999998</c:v>
                </c:pt>
                <c:pt idx="25992">
                  <c:v>5.1409599999999998</c:v>
                </c:pt>
                <c:pt idx="25993">
                  <c:v>4.4256960000000003</c:v>
                </c:pt>
                <c:pt idx="25994">
                  <c:v>3.9339520000000001</c:v>
                </c:pt>
                <c:pt idx="25995">
                  <c:v>4.112768</c:v>
                </c:pt>
                <c:pt idx="25996">
                  <c:v>4.112768</c:v>
                </c:pt>
                <c:pt idx="25997">
                  <c:v>3.6657279999999997</c:v>
                </c:pt>
                <c:pt idx="25998">
                  <c:v>3.3975039999999996</c:v>
                </c:pt>
                <c:pt idx="25999">
                  <c:v>3.6657279999999997</c:v>
                </c:pt>
                <c:pt idx="26000">
                  <c:v>3.9339520000000001</c:v>
                </c:pt>
                <c:pt idx="26001">
                  <c:v>4.24688</c:v>
                </c:pt>
                <c:pt idx="26002">
                  <c:v>4.515104</c:v>
                </c:pt>
                <c:pt idx="26003">
                  <c:v>4.649216</c:v>
                </c:pt>
                <c:pt idx="26004">
                  <c:v>4.4256960000000003</c:v>
                </c:pt>
                <c:pt idx="26005">
                  <c:v>4.6045120000000006</c:v>
                </c:pt>
                <c:pt idx="26006">
                  <c:v>4.1574720000000003</c:v>
                </c:pt>
                <c:pt idx="26007">
                  <c:v>3.1739839999999999</c:v>
                </c:pt>
                <c:pt idx="26008">
                  <c:v>4.0233600000000003</c:v>
                </c:pt>
                <c:pt idx="26009">
                  <c:v>3.5316160000000001</c:v>
                </c:pt>
                <c:pt idx="26010">
                  <c:v>3.5763199999999999</c:v>
                </c:pt>
                <c:pt idx="26011">
                  <c:v>3.8892479999999998</c:v>
                </c:pt>
                <c:pt idx="26012">
                  <c:v>4.2021759999999997</c:v>
                </c:pt>
                <c:pt idx="26013">
                  <c:v>3.4869119999999998</c:v>
                </c:pt>
                <c:pt idx="26014">
                  <c:v>1.430528</c:v>
                </c:pt>
                <c:pt idx="26015">
                  <c:v>1.6987519999999998</c:v>
                </c:pt>
                <c:pt idx="26016">
                  <c:v>1.2070080000000001</c:v>
                </c:pt>
                <c:pt idx="26017">
                  <c:v>2.0116800000000001</c:v>
                </c:pt>
                <c:pt idx="26018">
                  <c:v>2.190496</c:v>
                </c:pt>
                <c:pt idx="26019">
                  <c:v>4.4703999999999997</c:v>
                </c:pt>
                <c:pt idx="26020">
                  <c:v>5.4985920000000004</c:v>
                </c:pt>
                <c:pt idx="26021">
                  <c:v>4.4703999999999997</c:v>
                </c:pt>
                <c:pt idx="26022">
                  <c:v>4.380992</c:v>
                </c:pt>
                <c:pt idx="26023">
                  <c:v>4.515104</c:v>
                </c:pt>
                <c:pt idx="26024">
                  <c:v>3.6657279999999997</c:v>
                </c:pt>
                <c:pt idx="26025">
                  <c:v>4.9621439999999994</c:v>
                </c:pt>
                <c:pt idx="26026">
                  <c:v>4.5598079999999994</c:v>
                </c:pt>
                <c:pt idx="26027">
                  <c:v>4.5598079999999994</c:v>
                </c:pt>
                <c:pt idx="26028">
                  <c:v>5.6774079999999998</c:v>
                </c:pt>
                <c:pt idx="26029">
                  <c:v>7.0632320000000002</c:v>
                </c:pt>
                <c:pt idx="26030">
                  <c:v>6.7950079999999993</c:v>
                </c:pt>
                <c:pt idx="26031">
                  <c:v>7.6443840000000005</c:v>
                </c:pt>
                <c:pt idx="26032">
                  <c:v>7.554975999999999</c:v>
                </c:pt>
                <c:pt idx="26033">
                  <c:v>7.2867519999999999</c:v>
                </c:pt>
                <c:pt idx="26034">
                  <c:v>8.9855040000000006</c:v>
                </c:pt>
                <c:pt idx="26035">
                  <c:v>10.237215999999998</c:v>
                </c:pt>
                <c:pt idx="26036">
                  <c:v>10.684256</c:v>
                </c:pt>
                <c:pt idx="26037">
                  <c:v>10.907775999999998</c:v>
                </c:pt>
                <c:pt idx="26038">
                  <c:v>10.684256</c:v>
                </c:pt>
                <c:pt idx="26039">
                  <c:v>9.9242879999999989</c:v>
                </c:pt>
                <c:pt idx="26040">
                  <c:v>8.9855040000000006</c:v>
                </c:pt>
                <c:pt idx="26041">
                  <c:v>7.3761599999999996</c:v>
                </c:pt>
                <c:pt idx="26042">
                  <c:v>7.3314559999999993</c:v>
                </c:pt>
                <c:pt idx="26043">
                  <c:v>6.9291200000000002</c:v>
                </c:pt>
                <c:pt idx="26044">
                  <c:v>8.3149440000000006</c:v>
                </c:pt>
                <c:pt idx="26045">
                  <c:v>9.1196159999999988</c:v>
                </c:pt>
                <c:pt idx="26046">
                  <c:v>9.1196159999999988</c:v>
                </c:pt>
                <c:pt idx="26047">
                  <c:v>9.030208</c:v>
                </c:pt>
                <c:pt idx="26048">
                  <c:v>8.761984</c:v>
                </c:pt>
                <c:pt idx="26049">
                  <c:v>9.1196159999999988</c:v>
                </c:pt>
                <c:pt idx="26050">
                  <c:v>10.058400000000001</c:v>
                </c:pt>
                <c:pt idx="26051">
                  <c:v>9.4772479999999995</c:v>
                </c:pt>
                <c:pt idx="26052">
                  <c:v>10.550144000000001</c:v>
                </c:pt>
                <c:pt idx="26053">
                  <c:v>11.712448</c:v>
                </c:pt>
                <c:pt idx="26054">
                  <c:v>10.594847999999999</c:v>
                </c:pt>
                <c:pt idx="26055">
                  <c:v>9.7901759999999989</c:v>
                </c:pt>
                <c:pt idx="26056">
                  <c:v>10.460735999999999</c:v>
                </c:pt>
                <c:pt idx="26057">
                  <c:v>11.310112</c:v>
                </c:pt>
                <c:pt idx="26058">
                  <c:v>12.204192000000001</c:v>
                </c:pt>
                <c:pt idx="26059">
                  <c:v>12.830048</c:v>
                </c:pt>
                <c:pt idx="26060">
                  <c:v>12.785344</c:v>
                </c:pt>
                <c:pt idx="26061">
                  <c:v>12.2936</c:v>
                </c:pt>
                <c:pt idx="26062">
                  <c:v>12.695936</c:v>
                </c:pt>
                <c:pt idx="26063">
                  <c:v>12.874752000000001</c:v>
                </c:pt>
                <c:pt idx="26064">
                  <c:v>11.801855999999999</c:v>
                </c:pt>
                <c:pt idx="26065">
                  <c:v>10.95248</c:v>
                </c:pt>
                <c:pt idx="26066">
                  <c:v>11.176</c:v>
                </c:pt>
                <c:pt idx="26067">
                  <c:v>10.594847999999999</c:v>
                </c:pt>
                <c:pt idx="26068">
                  <c:v>10.326624000000001</c:v>
                </c:pt>
                <c:pt idx="26069">
                  <c:v>9.566656</c:v>
                </c:pt>
                <c:pt idx="26070">
                  <c:v>9.566656</c:v>
                </c:pt>
                <c:pt idx="26071">
                  <c:v>8.4043519999999994</c:v>
                </c:pt>
                <c:pt idx="26072">
                  <c:v>8.1808320000000005</c:v>
                </c:pt>
                <c:pt idx="26073">
                  <c:v>7.554975999999999</c:v>
                </c:pt>
                <c:pt idx="26074">
                  <c:v>6.2138559999999998</c:v>
                </c:pt>
                <c:pt idx="26075">
                  <c:v>6.4373760000000004</c:v>
                </c:pt>
                <c:pt idx="26076">
                  <c:v>7.7337920000000002</c:v>
                </c:pt>
                <c:pt idx="26077">
                  <c:v>7.5102720000000005</c:v>
                </c:pt>
                <c:pt idx="26078">
                  <c:v>7.3761599999999996</c:v>
                </c:pt>
                <c:pt idx="26079">
                  <c:v>6.5714879999999996</c:v>
                </c:pt>
                <c:pt idx="26080">
                  <c:v>6.4820799999999998</c:v>
                </c:pt>
                <c:pt idx="26081">
                  <c:v>5.5880000000000001</c:v>
                </c:pt>
                <c:pt idx="26082">
                  <c:v>5.4091839999999998</c:v>
                </c:pt>
                <c:pt idx="26083">
                  <c:v>4.9621439999999994</c:v>
                </c:pt>
                <c:pt idx="26084">
                  <c:v>5.3197760000000001</c:v>
                </c:pt>
                <c:pt idx="26085">
                  <c:v>5.1409599999999998</c:v>
                </c:pt>
                <c:pt idx="26086">
                  <c:v>5.1409599999999998</c:v>
                </c:pt>
                <c:pt idx="26087">
                  <c:v>4.380992</c:v>
                </c:pt>
                <c:pt idx="26088">
                  <c:v>4.380992</c:v>
                </c:pt>
                <c:pt idx="26089">
                  <c:v>4.1574720000000003</c:v>
                </c:pt>
                <c:pt idx="26090">
                  <c:v>3.7104320000000004</c:v>
                </c:pt>
                <c:pt idx="26091">
                  <c:v>3.7998400000000001</c:v>
                </c:pt>
                <c:pt idx="26092">
                  <c:v>2.9504639999999998</c:v>
                </c:pt>
                <c:pt idx="26093">
                  <c:v>3.0398719999999999</c:v>
                </c:pt>
                <c:pt idx="26094">
                  <c:v>2.3693119999999999</c:v>
                </c:pt>
                <c:pt idx="26095">
                  <c:v>3.1292800000000001</c:v>
                </c:pt>
                <c:pt idx="26096">
                  <c:v>3.7551360000000003</c:v>
                </c:pt>
                <c:pt idx="26097">
                  <c:v>3.6657279999999997</c:v>
                </c:pt>
                <c:pt idx="26098">
                  <c:v>4.0680639999999997</c:v>
                </c:pt>
                <c:pt idx="26099">
                  <c:v>4.8280320000000003</c:v>
                </c:pt>
                <c:pt idx="26100">
                  <c:v>4.6045120000000006</c:v>
                </c:pt>
                <c:pt idx="26101">
                  <c:v>4.3362879999999997</c:v>
                </c:pt>
                <c:pt idx="26102">
                  <c:v>5.0962560000000003</c:v>
                </c:pt>
                <c:pt idx="26103">
                  <c:v>6.0797439999999998</c:v>
                </c:pt>
                <c:pt idx="26104">
                  <c:v>6.2585600000000001</c:v>
                </c:pt>
                <c:pt idx="26105">
                  <c:v>5.3644800000000004</c:v>
                </c:pt>
                <c:pt idx="26106">
                  <c:v>5.4985920000000004</c:v>
                </c:pt>
                <c:pt idx="26107">
                  <c:v>6.8397120000000005</c:v>
                </c:pt>
                <c:pt idx="26108">
                  <c:v>5.6774079999999998</c:v>
                </c:pt>
                <c:pt idx="26109">
                  <c:v>4.515104</c:v>
                </c:pt>
                <c:pt idx="26110">
                  <c:v>4.515104</c:v>
                </c:pt>
                <c:pt idx="26111">
                  <c:v>5.2750720000000006</c:v>
                </c:pt>
                <c:pt idx="26112">
                  <c:v>5.3197760000000001</c:v>
                </c:pt>
                <c:pt idx="26113">
                  <c:v>6.1244479999999992</c:v>
                </c:pt>
                <c:pt idx="26114">
                  <c:v>6.3032639999999995</c:v>
                </c:pt>
                <c:pt idx="26115">
                  <c:v>5.1409599999999998</c:v>
                </c:pt>
                <c:pt idx="26116">
                  <c:v>4.9621439999999994</c:v>
                </c:pt>
                <c:pt idx="26117">
                  <c:v>5.6774079999999998</c:v>
                </c:pt>
                <c:pt idx="26118">
                  <c:v>5.7668160000000004</c:v>
                </c:pt>
                <c:pt idx="26119">
                  <c:v>5.8562240000000001</c:v>
                </c:pt>
                <c:pt idx="26120">
                  <c:v>5.9456319999999998</c:v>
                </c:pt>
                <c:pt idx="26121">
                  <c:v>5.5880000000000001</c:v>
                </c:pt>
                <c:pt idx="26122">
                  <c:v>4.8280320000000003</c:v>
                </c:pt>
                <c:pt idx="26123">
                  <c:v>4.8280320000000003</c:v>
                </c:pt>
                <c:pt idx="26124">
                  <c:v>4.7386239999999997</c:v>
                </c:pt>
                <c:pt idx="26125">
                  <c:v>4.4256960000000003</c:v>
                </c:pt>
                <c:pt idx="26126">
                  <c:v>3.7551360000000003</c:v>
                </c:pt>
                <c:pt idx="26127">
                  <c:v>4.2021759999999997</c:v>
                </c:pt>
                <c:pt idx="26128">
                  <c:v>3.8892479999999998</c:v>
                </c:pt>
                <c:pt idx="26129">
                  <c:v>3.8892479999999998</c:v>
                </c:pt>
                <c:pt idx="26130">
                  <c:v>4.3362879999999997</c:v>
                </c:pt>
                <c:pt idx="26131">
                  <c:v>3.7998400000000001</c:v>
                </c:pt>
                <c:pt idx="26132">
                  <c:v>3.8892479999999998</c:v>
                </c:pt>
                <c:pt idx="26133">
                  <c:v>2.9951680000000001</c:v>
                </c:pt>
                <c:pt idx="26134">
                  <c:v>1.4752319999999999</c:v>
                </c:pt>
                <c:pt idx="26135">
                  <c:v>0.93878400000000006</c:v>
                </c:pt>
                <c:pt idx="26136">
                  <c:v>1.3858239999999999</c:v>
                </c:pt>
                <c:pt idx="26137">
                  <c:v>2.7269439999999996</c:v>
                </c:pt>
                <c:pt idx="26138">
                  <c:v>1.78816</c:v>
                </c:pt>
                <c:pt idx="26139">
                  <c:v>1.162304</c:v>
                </c:pt>
                <c:pt idx="26140">
                  <c:v>1.4752319999999999</c:v>
                </c:pt>
                <c:pt idx="26141">
                  <c:v>1.56464</c:v>
                </c:pt>
                <c:pt idx="26142">
                  <c:v>1.9669760000000001</c:v>
                </c:pt>
                <c:pt idx="26143">
                  <c:v>1.8775680000000001</c:v>
                </c:pt>
                <c:pt idx="26144">
                  <c:v>0.44703999999999999</c:v>
                </c:pt>
                <c:pt idx="26145">
                  <c:v>0.71526400000000001</c:v>
                </c:pt>
                <c:pt idx="26146">
                  <c:v>0.98348800000000003</c:v>
                </c:pt>
                <c:pt idx="26147">
                  <c:v>1.654048</c:v>
                </c:pt>
                <c:pt idx="26148">
                  <c:v>1.430528</c:v>
                </c:pt>
                <c:pt idx="26149">
                  <c:v>1.8328639999999998</c:v>
                </c:pt>
                <c:pt idx="26150">
                  <c:v>2.190496</c:v>
                </c:pt>
                <c:pt idx="26151">
                  <c:v>2.3693119999999999</c:v>
                </c:pt>
                <c:pt idx="26152">
                  <c:v>2.6375360000000003</c:v>
                </c:pt>
                <c:pt idx="26153">
                  <c:v>2.592832</c:v>
                </c:pt>
                <c:pt idx="26154">
                  <c:v>2.7716479999999999</c:v>
                </c:pt>
                <c:pt idx="26155">
                  <c:v>2.190496</c:v>
                </c:pt>
                <c:pt idx="26156">
                  <c:v>2.592832</c:v>
                </c:pt>
                <c:pt idx="26157">
                  <c:v>2.6375360000000003</c:v>
                </c:pt>
                <c:pt idx="26158">
                  <c:v>2.6375360000000003</c:v>
                </c:pt>
                <c:pt idx="26159">
                  <c:v>2.592832</c:v>
                </c:pt>
                <c:pt idx="26160">
                  <c:v>2.592832</c:v>
                </c:pt>
                <c:pt idx="26161">
                  <c:v>2.7269439999999996</c:v>
                </c:pt>
                <c:pt idx="26162">
                  <c:v>2.7269439999999996</c:v>
                </c:pt>
                <c:pt idx="26163">
                  <c:v>2.3693119999999999</c:v>
                </c:pt>
                <c:pt idx="26164">
                  <c:v>2.45872</c:v>
                </c:pt>
                <c:pt idx="26165">
                  <c:v>2.2799039999999997</c:v>
                </c:pt>
                <c:pt idx="26166">
                  <c:v>2.324608</c:v>
                </c:pt>
                <c:pt idx="26167">
                  <c:v>2.0116800000000001</c:v>
                </c:pt>
                <c:pt idx="26168">
                  <c:v>2.190496</c:v>
                </c:pt>
                <c:pt idx="26169">
                  <c:v>2.1010879999999998</c:v>
                </c:pt>
                <c:pt idx="26170">
                  <c:v>2.1010879999999998</c:v>
                </c:pt>
                <c:pt idx="26171">
                  <c:v>2.190496</c:v>
                </c:pt>
                <c:pt idx="26172">
                  <c:v>2.1010879999999998</c:v>
                </c:pt>
                <c:pt idx="26173">
                  <c:v>2.190496</c:v>
                </c:pt>
                <c:pt idx="26174">
                  <c:v>2.1457919999999997</c:v>
                </c:pt>
                <c:pt idx="26175">
                  <c:v>1.8775680000000001</c:v>
                </c:pt>
                <c:pt idx="26176">
                  <c:v>1.9669760000000001</c:v>
                </c:pt>
                <c:pt idx="26177">
                  <c:v>2.056384</c:v>
                </c:pt>
                <c:pt idx="26178">
                  <c:v>2.1457919999999997</c:v>
                </c:pt>
                <c:pt idx="26179">
                  <c:v>1.8328639999999998</c:v>
                </c:pt>
                <c:pt idx="26180">
                  <c:v>2.2351999999999999</c:v>
                </c:pt>
                <c:pt idx="26181">
                  <c:v>1.922272</c:v>
                </c:pt>
                <c:pt idx="26182">
                  <c:v>1.7434559999999999</c:v>
                </c:pt>
                <c:pt idx="26183">
                  <c:v>1.519936</c:v>
                </c:pt>
                <c:pt idx="26184">
                  <c:v>1.162304</c:v>
                </c:pt>
                <c:pt idx="26185">
                  <c:v>1.028192</c:v>
                </c:pt>
                <c:pt idx="26186">
                  <c:v>0.98348800000000003</c:v>
                </c:pt>
                <c:pt idx="26187">
                  <c:v>1.2517119999999999</c:v>
                </c:pt>
                <c:pt idx="26188">
                  <c:v>1.654048</c:v>
                </c:pt>
                <c:pt idx="26189">
                  <c:v>1.56464</c:v>
                </c:pt>
                <c:pt idx="26190">
                  <c:v>1.4752319999999999</c:v>
                </c:pt>
                <c:pt idx="26191">
                  <c:v>1.3411200000000001</c:v>
                </c:pt>
                <c:pt idx="26192">
                  <c:v>1.78816</c:v>
                </c:pt>
                <c:pt idx="26193">
                  <c:v>2.056384</c:v>
                </c:pt>
                <c:pt idx="26194">
                  <c:v>2.324608</c:v>
                </c:pt>
                <c:pt idx="26195">
                  <c:v>2.1010879999999998</c:v>
                </c:pt>
                <c:pt idx="26196">
                  <c:v>2.3693119999999999</c:v>
                </c:pt>
                <c:pt idx="26197">
                  <c:v>2.5034239999999999</c:v>
                </c:pt>
                <c:pt idx="26198">
                  <c:v>2.8163519999999997</c:v>
                </c:pt>
                <c:pt idx="26199">
                  <c:v>2.9951680000000001</c:v>
                </c:pt>
                <c:pt idx="26200">
                  <c:v>3.1292800000000001</c:v>
                </c:pt>
                <c:pt idx="26201">
                  <c:v>2.8163519999999997</c:v>
                </c:pt>
                <c:pt idx="26202">
                  <c:v>2.8163519999999997</c:v>
                </c:pt>
                <c:pt idx="26203">
                  <c:v>2.7269439999999996</c:v>
                </c:pt>
                <c:pt idx="26204">
                  <c:v>2.9951680000000001</c:v>
                </c:pt>
                <c:pt idx="26205">
                  <c:v>2.9951680000000001</c:v>
                </c:pt>
                <c:pt idx="26206">
                  <c:v>2.861056</c:v>
                </c:pt>
                <c:pt idx="26207">
                  <c:v>2.861056</c:v>
                </c:pt>
                <c:pt idx="26208">
                  <c:v>2.5034239999999999</c:v>
                </c:pt>
                <c:pt idx="26209">
                  <c:v>2.7716479999999999</c:v>
                </c:pt>
                <c:pt idx="26210">
                  <c:v>2.6375360000000003</c:v>
                </c:pt>
                <c:pt idx="26211">
                  <c:v>2.9504639999999998</c:v>
                </c:pt>
                <c:pt idx="26212">
                  <c:v>3.2186880000000002</c:v>
                </c:pt>
                <c:pt idx="26213">
                  <c:v>2.9951680000000001</c:v>
                </c:pt>
                <c:pt idx="26214">
                  <c:v>3.0398719999999999</c:v>
                </c:pt>
                <c:pt idx="26215">
                  <c:v>3.1292800000000001</c:v>
                </c:pt>
                <c:pt idx="26216">
                  <c:v>3.2633920000000001</c:v>
                </c:pt>
                <c:pt idx="26217">
                  <c:v>3.2186880000000002</c:v>
                </c:pt>
                <c:pt idx="26218">
                  <c:v>3.6210239999999998</c:v>
                </c:pt>
                <c:pt idx="26219">
                  <c:v>3.1739839999999999</c:v>
                </c:pt>
                <c:pt idx="26220">
                  <c:v>2.7269439999999996</c:v>
                </c:pt>
                <c:pt idx="26221">
                  <c:v>2.9951680000000001</c:v>
                </c:pt>
                <c:pt idx="26222">
                  <c:v>3.0845760000000002</c:v>
                </c:pt>
                <c:pt idx="26223">
                  <c:v>2.9951680000000001</c:v>
                </c:pt>
                <c:pt idx="26224">
                  <c:v>2.9951680000000001</c:v>
                </c:pt>
                <c:pt idx="26225">
                  <c:v>3.3527999999999998</c:v>
                </c:pt>
                <c:pt idx="26226">
                  <c:v>3.3975039999999996</c:v>
                </c:pt>
                <c:pt idx="26227">
                  <c:v>3.2186880000000002</c:v>
                </c:pt>
                <c:pt idx="26228">
                  <c:v>3.4422079999999999</c:v>
                </c:pt>
                <c:pt idx="26229">
                  <c:v>3.1739839999999999</c:v>
                </c:pt>
                <c:pt idx="26230">
                  <c:v>3.0845760000000002</c:v>
                </c:pt>
                <c:pt idx="26231">
                  <c:v>3.3527999999999998</c:v>
                </c:pt>
                <c:pt idx="26232">
                  <c:v>3.844544</c:v>
                </c:pt>
                <c:pt idx="26233">
                  <c:v>4.112768</c:v>
                </c:pt>
                <c:pt idx="26234">
                  <c:v>4.3362879999999997</c:v>
                </c:pt>
                <c:pt idx="26235">
                  <c:v>4.4703999999999997</c:v>
                </c:pt>
                <c:pt idx="26236">
                  <c:v>4.6939200000000003</c:v>
                </c:pt>
                <c:pt idx="26237">
                  <c:v>4.380992</c:v>
                </c:pt>
                <c:pt idx="26238">
                  <c:v>4.4256960000000003</c:v>
                </c:pt>
                <c:pt idx="26239">
                  <c:v>4.7386239999999997</c:v>
                </c:pt>
                <c:pt idx="26240">
                  <c:v>4.380992</c:v>
                </c:pt>
                <c:pt idx="26241">
                  <c:v>4.0233600000000003</c:v>
                </c:pt>
                <c:pt idx="26242">
                  <c:v>3.6657279999999997</c:v>
                </c:pt>
                <c:pt idx="26243">
                  <c:v>3.3080959999999999</c:v>
                </c:pt>
                <c:pt idx="26244">
                  <c:v>2.9951680000000001</c:v>
                </c:pt>
                <c:pt idx="26245">
                  <c:v>2.9504639999999998</c:v>
                </c:pt>
                <c:pt idx="26246">
                  <c:v>3.0398719999999999</c:v>
                </c:pt>
                <c:pt idx="26247">
                  <c:v>3.0845760000000002</c:v>
                </c:pt>
                <c:pt idx="26248">
                  <c:v>3.1292800000000001</c:v>
                </c:pt>
                <c:pt idx="26249">
                  <c:v>3.0845760000000002</c:v>
                </c:pt>
                <c:pt idx="26250">
                  <c:v>2.5034239999999999</c:v>
                </c:pt>
                <c:pt idx="26251">
                  <c:v>2.45872</c:v>
                </c:pt>
                <c:pt idx="26252">
                  <c:v>2.324608</c:v>
                </c:pt>
                <c:pt idx="26253">
                  <c:v>1.9669760000000001</c:v>
                </c:pt>
                <c:pt idx="26254">
                  <c:v>2.324608</c:v>
                </c:pt>
                <c:pt idx="26255">
                  <c:v>2.324608</c:v>
                </c:pt>
                <c:pt idx="26256">
                  <c:v>1.8328639999999998</c:v>
                </c:pt>
                <c:pt idx="26257">
                  <c:v>2.3693119999999999</c:v>
                </c:pt>
                <c:pt idx="26258">
                  <c:v>2.45872</c:v>
                </c:pt>
                <c:pt idx="26259">
                  <c:v>2.5034239999999999</c:v>
                </c:pt>
                <c:pt idx="26260">
                  <c:v>2.056384</c:v>
                </c:pt>
                <c:pt idx="26261">
                  <c:v>2.1010879999999998</c:v>
                </c:pt>
                <c:pt idx="26262">
                  <c:v>2.2351999999999999</c:v>
                </c:pt>
                <c:pt idx="26263">
                  <c:v>1.8775680000000001</c:v>
                </c:pt>
                <c:pt idx="26264">
                  <c:v>2.0116800000000001</c:v>
                </c:pt>
                <c:pt idx="26265">
                  <c:v>2.1457919999999997</c:v>
                </c:pt>
                <c:pt idx="26266">
                  <c:v>1.519936</c:v>
                </c:pt>
                <c:pt idx="26267">
                  <c:v>1.3411200000000001</c:v>
                </c:pt>
                <c:pt idx="26268">
                  <c:v>1.2070080000000001</c:v>
                </c:pt>
                <c:pt idx="26269">
                  <c:v>0.75996799999999998</c:v>
                </c:pt>
                <c:pt idx="26270">
                  <c:v>0.71526400000000001</c:v>
                </c:pt>
                <c:pt idx="26271">
                  <c:v>1.519936</c:v>
                </c:pt>
                <c:pt idx="26272">
                  <c:v>1.56464</c:v>
                </c:pt>
                <c:pt idx="26273">
                  <c:v>2.324608</c:v>
                </c:pt>
                <c:pt idx="26274">
                  <c:v>2.9504639999999998</c:v>
                </c:pt>
                <c:pt idx="26275">
                  <c:v>2.861056</c:v>
                </c:pt>
                <c:pt idx="26276">
                  <c:v>3.4422079999999999</c:v>
                </c:pt>
                <c:pt idx="26277">
                  <c:v>2.9504639999999998</c:v>
                </c:pt>
                <c:pt idx="26278">
                  <c:v>2.190496</c:v>
                </c:pt>
                <c:pt idx="26279">
                  <c:v>2.9504639999999998</c:v>
                </c:pt>
                <c:pt idx="26280">
                  <c:v>2.861056</c:v>
                </c:pt>
                <c:pt idx="26281">
                  <c:v>4.2915839999999994</c:v>
                </c:pt>
                <c:pt idx="26282">
                  <c:v>4.6045120000000006</c:v>
                </c:pt>
                <c:pt idx="26283">
                  <c:v>4.91744</c:v>
                </c:pt>
                <c:pt idx="26284">
                  <c:v>5.0962560000000003</c:v>
                </c:pt>
                <c:pt idx="26285">
                  <c:v>5.2750720000000006</c:v>
                </c:pt>
                <c:pt idx="26286">
                  <c:v>4.2915839999999994</c:v>
                </c:pt>
                <c:pt idx="26287">
                  <c:v>4.3362879999999997</c:v>
                </c:pt>
                <c:pt idx="26288">
                  <c:v>4.3362879999999997</c:v>
                </c:pt>
                <c:pt idx="26289">
                  <c:v>4.649216</c:v>
                </c:pt>
                <c:pt idx="26290">
                  <c:v>4.783328</c:v>
                </c:pt>
                <c:pt idx="26291">
                  <c:v>4.4703999999999997</c:v>
                </c:pt>
                <c:pt idx="26292">
                  <c:v>4.91744</c:v>
                </c:pt>
                <c:pt idx="26293">
                  <c:v>5.0068479999999997</c:v>
                </c:pt>
                <c:pt idx="26294">
                  <c:v>4.6045120000000006</c:v>
                </c:pt>
                <c:pt idx="26295">
                  <c:v>4.5598079999999994</c:v>
                </c:pt>
                <c:pt idx="26296">
                  <c:v>4.91744</c:v>
                </c:pt>
                <c:pt idx="26297">
                  <c:v>4.515104</c:v>
                </c:pt>
                <c:pt idx="26298">
                  <c:v>4.4256960000000003</c:v>
                </c:pt>
                <c:pt idx="26299">
                  <c:v>4.24688</c:v>
                </c:pt>
                <c:pt idx="26300">
                  <c:v>4.2915839999999994</c:v>
                </c:pt>
                <c:pt idx="26301">
                  <c:v>3.6657279999999997</c:v>
                </c:pt>
                <c:pt idx="26302">
                  <c:v>3.2186880000000002</c:v>
                </c:pt>
                <c:pt idx="26303">
                  <c:v>2.45872</c:v>
                </c:pt>
                <c:pt idx="26304">
                  <c:v>2.1457919999999997</c:v>
                </c:pt>
                <c:pt idx="26305">
                  <c:v>2.190496</c:v>
                </c:pt>
                <c:pt idx="26306">
                  <c:v>2.190496</c:v>
                </c:pt>
                <c:pt idx="26307">
                  <c:v>1.8328639999999998</c:v>
                </c:pt>
                <c:pt idx="26308">
                  <c:v>2.6375360000000003</c:v>
                </c:pt>
                <c:pt idx="26309">
                  <c:v>2.1457919999999997</c:v>
                </c:pt>
                <c:pt idx="26310">
                  <c:v>2.1457919999999997</c:v>
                </c:pt>
                <c:pt idx="26311">
                  <c:v>1.922272</c:v>
                </c:pt>
                <c:pt idx="26312">
                  <c:v>1.028192</c:v>
                </c:pt>
                <c:pt idx="26313">
                  <c:v>0.178816</c:v>
                </c:pt>
                <c:pt idx="26314">
                  <c:v>0.40233600000000003</c:v>
                </c:pt>
                <c:pt idx="26315">
                  <c:v>1.6093440000000001</c:v>
                </c:pt>
                <c:pt idx="26316">
                  <c:v>1.8328639999999998</c:v>
                </c:pt>
                <c:pt idx="26317">
                  <c:v>1.8328639999999998</c:v>
                </c:pt>
                <c:pt idx="26318">
                  <c:v>2.45872</c:v>
                </c:pt>
                <c:pt idx="26319">
                  <c:v>3.6657279999999997</c:v>
                </c:pt>
                <c:pt idx="26320">
                  <c:v>5.7221120000000001</c:v>
                </c:pt>
                <c:pt idx="26321">
                  <c:v>6.0350399999999995</c:v>
                </c:pt>
                <c:pt idx="26322">
                  <c:v>5.9903360000000001</c:v>
                </c:pt>
                <c:pt idx="26323">
                  <c:v>6.7503039999999999</c:v>
                </c:pt>
                <c:pt idx="26324">
                  <c:v>7.6890879999999999</c:v>
                </c:pt>
                <c:pt idx="26325">
                  <c:v>8.1361279999999994</c:v>
                </c:pt>
                <c:pt idx="26326">
                  <c:v>10.192512000000001</c:v>
                </c:pt>
                <c:pt idx="26327">
                  <c:v>11.488928</c:v>
                </c:pt>
                <c:pt idx="26328">
                  <c:v>12.472415999999999</c:v>
                </c:pt>
                <c:pt idx="26329">
                  <c:v>13.992352</c:v>
                </c:pt>
                <c:pt idx="26330">
                  <c:v>14.171168</c:v>
                </c:pt>
                <c:pt idx="26331">
                  <c:v>14.439391999999998</c:v>
                </c:pt>
                <c:pt idx="26332">
                  <c:v>15.154655999999999</c:v>
                </c:pt>
                <c:pt idx="26333">
                  <c:v>14.797024</c:v>
                </c:pt>
                <c:pt idx="26334">
                  <c:v>15.422879999999999</c:v>
                </c:pt>
                <c:pt idx="26335">
                  <c:v>14.260575999999999</c:v>
                </c:pt>
                <c:pt idx="26336">
                  <c:v>14.081759999999999</c:v>
                </c:pt>
                <c:pt idx="26337">
                  <c:v>13.63472</c:v>
                </c:pt>
                <c:pt idx="26338">
                  <c:v>13.947647999999999</c:v>
                </c:pt>
                <c:pt idx="26339">
                  <c:v>13.992352</c:v>
                </c:pt>
                <c:pt idx="26340">
                  <c:v>13.63472</c:v>
                </c:pt>
                <c:pt idx="26341">
                  <c:v>13.366496</c:v>
                </c:pt>
                <c:pt idx="26342">
                  <c:v>11.533632000000001</c:v>
                </c:pt>
                <c:pt idx="26343">
                  <c:v>11.891264</c:v>
                </c:pt>
                <c:pt idx="26344">
                  <c:v>11.935967999999999</c:v>
                </c:pt>
                <c:pt idx="26345">
                  <c:v>11.310112</c:v>
                </c:pt>
                <c:pt idx="26346">
                  <c:v>11.444224</c:v>
                </c:pt>
                <c:pt idx="26347">
                  <c:v>12.874752000000001</c:v>
                </c:pt>
                <c:pt idx="26348">
                  <c:v>12.114784</c:v>
                </c:pt>
                <c:pt idx="26349">
                  <c:v>12.740639999999999</c:v>
                </c:pt>
                <c:pt idx="26350">
                  <c:v>13.142975999999999</c:v>
                </c:pt>
                <c:pt idx="26351">
                  <c:v>12.472415999999999</c:v>
                </c:pt>
                <c:pt idx="26352">
                  <c:v>10.773664</c:v>
                </c:pt>
                <c:pt idx="26353">
                  <c:v>11.757152</c:v>
                </c:pt>
                <c:pt idx="26354">
                  <c:v>12.159488</c:v>
                </c:pt>
                <c:pt idx="26355">
                  <c:v>11.62304</c:v>
                </c:pt>
                <c:pt idx="26356">
                  <c:v>11.399519999999999</c:v>
                </c:pt>
                <c:pt idx="26357">
                  <c:v>10.013695999999999</c:v>
                </c:pt>
                <c:pt idx="26358">
                  <c:v>10.28192</c:v>
                </c:pt>
                <c:pt idx="26359">
                  <c:v>10.371328</c:v>
                </c:pt>
                <c:pt idx="26360">
                  <c:v>11.399519999999999</c:v>
                </c:pt>
                <c:pt idx="26361">
                  <c:v>11.488928</c:v>
                </c:pt>
                <c:pt idx="26362">
                  <c:v>11.578335999999998</c:v>
                </c:pt>
                <c:pt idx="26363">
                  <c:v>12.114784</c:v>
                </c:pt>
                <c:pt idx="26364">
                  <c:v>11.488928</c:v>
                </c:pt>
                <c:pt idx="26365">
                  <c:v>10.684256</c:v>
                </c:pt>
                <c:pt idx="26366">
                  <c:v>10.28192</c:v>
                </c:pt>
                <c:pt idx="26367">
                  <c:v>8.4490559999999988</c:v>
                </c:pt>
                <c:pt idx="26368">
                  <c:v>8.9407999999999994</c:v>
                </c:pt>
                <c:pt idx="26369">
                  <c:v>8.3149440000000006</c:v>
                </c:pt>
                <c:pt idx="26370">
                  <c:v>7.3314559999999993</c:v>
                </c:pt>
                <c:pt idx="26371">
                  <c:v>6.3926720000000001</c:v>
                </c:pt>
                <c:pt idx="26372">
                  <c:v>5.4538879999999992</c:v>
                </c:pt>
                <c:pt idx="26373">
                  <c:v>4.649216</c:v>
                </c:pt>
                <c:pt idx="26374">
                  <c:v>5.6327039999999995</c:v>
                </c:pt>
                <c:pt idx="26375">
                  <c:v>6.0797439999999998</c:v>
                </c:pt>
                <c:pt idx="26376">
                  <c:v>5.7668160000000004</c:v>
                </c:pt>
                <c:pt idx="26377">
                  <c:v>4.6045120000000006</c:v>
                </c:pt>
                <c:pt idx="26378">
                  <c:v>3.7551360000000003</c:v>
                </c:pt>
                <c:pt idx="26379">
                  <c:v>4.24688</c:v>
                </c:pt>
                <c:pt idx="26380">
                  <c:v>3.3527999999999998</c:v>
                </c:pt>
                <c:pt idx="26381">
                  <c:v>2.6375360000000003</c:v>
                </c:pt>
                <c:pt idx="26382">
                  <c:v>2.45872</c:v>
                </c:pt>
                <c:pt idx="26383">
                  <c:v>1.8328639999999998</c:v>
                </c:pt>
                <c:pt idx="26384">
                  <c:v>1.296416</c:v>
                </c:pt>
                <c:pt idx="26385">
                  <c:v>1.3411200000000001</c:v>
                </c:pt>
                <c:pt idx="26386">
                  <c:v>1.6093440000000001</c:v>
                </c:pt>
                <c:pt idx="26387">
                  <c:v>1.6093440000000001</c:v>
                </c:pt>
                <c:pt idx="26388">
                  <c:v>1.922272</c:v>
                </c:pt>
                <c:pt idx="26389">
                  <c:v>1.654048</c:v>
                </c:pt>
                <c:pt idx="26390">
                  <c:v>2.190496</c:v>
                </c:pt>
                <c:pt idx="26391">
                  <c:v>3.1739839999999999</c:v>
                </c:pt>
                <c:pt idx="26392">
                  <c:v>2.324608</c:v>
                </c:pt>
                <c:pt idx="26393">
                  <c:v>1.56464</c:v>
                </c:pt>
                <c:pt idx="26394">
                  <c:v>1.2517119999999999</c:v>
                </c:pt>
                <c:pt idx="26395">
                  <c:v>1.2070080000000001</c:v>
                </c:pt>
                <c:pt idx="26396">
                  <c:v>1.0728959999999998</c:v>
                </c:pt>
                <c:pt idx="26397">
                  <c:v>0.80467200000000005</c:v>
                </c:pt>
                <c:pt idx="26398">
                  <c:v>0.67056000000000004</c:v>
                </c:pt>
                <c:pt idx="26399">
                  <c:v>0.49174400000000001</c:v>
                </c:pt>
                <c:pt idx="26400">
                  <c:v>0.581152</c:v>
                </c:pt>
                <c:pt idx="26401">
                  <c:v>0.44703999999999999</c:v>
                </c:pt>
                <c:pt idx="26402">
                  <c:v>1.3858239999999999</c:v>
                </c:pt>
                <c:pt idx="26403">
                  <c:v>1.4752319999999999</c:v>
                </c:pt>
                <c:pt idx="26404">
                  <c:v>1.2070080000000001</c:v>
                </c:pt>
                <c:pt idx="26405">
                  <c:v>1.1175999999999999</c:v>
                </c:pt>
                <c:pt idx="26406">
                  <c:v>0.75996799999999998</c:v>
                </c:pt>
                <c:pt idx="26407">
                  <c:v>0.67056000000000004</c:v>
                </c:pt>
                <c:pt idx="26408">
                  <c:v>0.581152</c:v>
                </c:pt>
                <c:pt idx="26409">
                  <c:v>0.67056000000000004</c:v>
                </c:pt>
                <c:pt idx="26410">
                  <c:v>0.40233600000000003</c:v>
                </c:pt>
                <c:pt idx="26411">
                  <c:v>0.26822399999999996</c:v>
                </c:pt>
                <c:pt idx="26412">
                  <c:v>0.13411199999999998</c:v>
                </c:pt>
                <c:pt idx="26413">
                  <c:v>0.26822399999999996</c:v>
                </c:pt>
                <c:pt idx="26414">
                  <c:v>1.922272</c:v>
                </c:pt>
                <c:pt idx="26415">
                  <c:v>1.430528</c:v>
                </c:pt>
                <c:pt idx="26416">
                  <c:v>1.9669760000000001</c:v>
                </c:pt>
                <c:pt idx="26417">
                  <c:v>3.844544</c:v>
                </c:pt>
                <c:pt idx="26418">
                  <c:v>4.9621439999999994</c:v>
                </c:pt>
                <c:pt idx="26419">
                  <c:v>3.3527999999999998</c:v>
                </c:pt>
                <c:pt idx="26420">
                  <c:v>3.5316160000000001</c:v>
                </c:pt>
                <c:pt idx="26421">
                  <c:v>6.3479679999999998</c:v>
                </c:pt>
                <c:pt idx="26422">
                  <c:v>6.6608960000000002</c:v>
                </c:pt>
                <c:pt idx="26423">
                  <c:v>7.2420479999999996</c:v>
                </c:pt>
                <c:pt idx="26424">
                  <c:v>7.1079360000000005</c:v>
                </c:pt>
                <c:pt idx="26425">
                  <c:v>7.8231999999999999</c:v>
                </c:pt>
                <c:pt idx="26426">
                  <c:v>8.1361279999999994</c:v>
                </c:pt>
                <c:pt idx="26427">
                  <c:v>8.5384640000000012</c:v>
                </c:pt>
                <c:pt idx="26428">
                  <c:v>7.9126079999999996</c:v>
                </c:pt>
                <c:pt idx="26429">
                  <c:v>7.554975999999999</c:v>
                </c:pt>
                <c:pt idx="26430">
                  <c:v>7.2420479999999996</c:v>
                </c:pt>
                <c:pt idx="26431">
                  <c:v>7.3761599999999996</c:v>
                </c:pt>
                <c:pt idx="26432">
                  <c:v>6.9738239999999996</c:v>
                </c:pt>
                <c:pt idx="26433">
                  <c:v>6.7503039999999999</c:v>
                </c:pt>
                <c:pt idx="26434">
                  <c:v>5.9456319999999998</c:v>
                </c:pt>
                <c:pt idx="26435">
                  <c:v>5.0962560000000003</c:v>
                </c:pt>
                <c:pt idx="26436">
                  <c:v>4.4256960000000003</c:v>
                </c:pt>
                <c:pt idx="26437">
                  <c:v>3.0398719999999999</c:v>
                </c:pt>
                <c:pt idx="26438">
                  <c:v>2.324608</c:v>
                </c:pt>
                <c:pt idx="26439">
                  <c:v>1.8328639999999998</c:v>
                </c:pt>
                <c:pt idx="26440">
                  <c:v>0.49174400000000001</c:v>
                </c:pt>
                <c:pt idx="26441">
                  <c:v>0.26822399999999996</c:v>
                </c:pt>
                <c:pt idx="26442">
                  <c:v>0.31292799999999998</c:v>
                </c:pt>
                <c:pt idx="26443">
                  <c:v>0.22352</c:v>
                </c:pt>
                <c:pt idx="26444">
                  <c:v>0.178816</c:v>
                </c:pt>
                <c:pt idx="26445">
                  <c:v>1.519936</c:v>
                </c:pt>
                <c:pt idx="26446">
                  <c:v>2.3693119999999999</c:v>
                </c:pt>
                <c:pt idx="26447">
                  <c:v>4.4256960000000003</c:v>
                </c:pt>
                <c:pt idx="26448">
                  <c:v>6.7950079999999993</c:v>
                </c:pt>
                <c:pt idx="26449">
                  <c:v>8.4490559999999988</c:v>
                </c:pt>
                <c:pt idx="26450">
                  <c:v>8.5831679999999988</c:v>
                </c:pt>
                <c:pt idx="26451">
                  <c:v>8.9855040000000006</c:v>
                </c:pt>
                <c:pt idx="26452">
                  <c:v>8.9407999999999994</c:v>
                </c:pt>
                <c:pt idx="26453">
                  <c:v>10.460735999999999</c:v>
                </c:pt>
                <c:pt idx="26454">
                  <c:v>10.013695999999999</c:v>
                </c:pt>
                <c:pt idx="26455">
                  <c:v>10.013695999999999</c:v>
                </c:pt>
                <c:pt idx="26456">
                  <c:v>10.013695999999999</c:v>
                </c:pt>
                <c:pt idx="26457">
                  <c:v>9.7901759999999989</c:v>
                </c:pt>
                <c:pt idx="26458">
                  <c:v>9.2537279999999988</c:v>
                </c:pt>
                <c:pt idx="26459">
                  <c:v>8.2702399999999994</c:v>
                </c:pt>
                <c:pt idx="26460">
                  <c:v>8.359648</c:v>
                </c:pt>
                <c:pt idx="26461">
                  <c:v>8.1361279999999994</c:v>
                </c:pt>
                <c:pt idx="26462">
                  <c:v>7.9126079999999996</c:v>
                </c:pt>
                <c:pt idx="26463">
                  <c:v>7.554975999999999</c:v>
                </c:pt>
                <c:pt idx="26464">
                  <c:v>7.7784959999999996</c:v>
                </c:pt>
                <c:pt idx="26465">
                  <c:v>5.051552</c:v>
                </c:pt>
                <c:pt idx="26466">
                  <c:v>4.7386239999999997</c:v>
                </c:pt>
                <c:pt idx="26467">
                  <c:v>4.1574720000000003</c:v>
                </c:pt>
                <c:pt idx="26468">
                  <c:v>2.9057599999999999</c:v>
                </c:pt>
                <c:pt idx="26469">
                  <c:v>2.4140160000000002</c:v>
                </c:pt>
                <c:pt idx="26470">
                  <c:v>2.3693119999999999</c:v>
                </c:pt>
                <c:pt idx="26471">
                  <c:v>1.8775680000000001</c:v>
                </c:pt>
                <c:pt idx="26472">
                  <c:v>0.84937599999999991</c:v>
                </c:pt>
                <c:pt idx="26473">
                  <c:v>1.8328639999999998</c:v>
                </c:pt>
                <c:pt idx="26474">
                  <c:v>1.519936</c:v>
                </c:pt>
                <c:pt idx="26475">
                  <c:v>3.1292800000000001</c:v>
                </c:pt>
                <c:pt idx="26476">
                  <c:v>3.2633920000000001</c:v>
                </c:pt>
                <c:pt idx="26477">
                  <c:v>3.3527999999999998</c:v>
                </c:pt>
                <c:pt idx="26478">
                  <c:v>3.5316160000000001</c:v>
                </c:pt>
                <c:pt idx="26479">
                  <c:v>3.7998400000000001</c:v>
                </c:pt>
                <c:pt idx="26480">
                  <c:v>4.4256960000000003</c:v>
                </c:pt>
                <c:pt idx="26481">
                  <c:v>5.0962560000000003</c:v>
                </c:pt>
                <c:pt idx="26482">
                  <c:v>5.2303679999999995</c:v>
                </c:pt>
                <c:pt idx="26483">
                  <c:v>5.2303679999999995</c:v>
                </c:pt>
                <c:pt idx="26484">
                  <c:v>4.0233600000000003</c:v>
                </c:pt>
                <c:pt idx="26485">
                  <c:v>3.3080959999999999</c:v>
                </c:pt>
                <c:pt idx="26486">
                  <c:v>2.5034239999999999</c:v>
                </c:pt>
                <c:pt idx="26487">
                  <c:v>2.592832</c:v>
                </c:pt>
                <c:pt idx="26488">
                  <c:v>2.056384</c:v>
                </c:pt>
                <c:pt idx="26489">
                  <c:v>2.3693119999999999</c:v>
                </c:pt>
                <c:pt idx="26490">
                  <c:v>2.0116800000000001</c:v>
                </c:pt>
                <c:pt idx="26491">
                  <c:v>2.861056</c:v>
                </c:pt>
                <c:pt idx="26492">
                  <c:v>3.4869119999999998</c:v>
                </c:pt>
                <c:pt idx="26493">
                  <c:v>3.7551360000000003</c:v>
                </c:pt>
                <c:pt idx="26494">
                  <c:v>3.844544</c:v>
                </c:pt>
                <c:pt idx="26495">
                  <c:v>3.7551360000000003</c:v>
                </c:pt>
                <c:pt idx="26496">
                  <c:v>3.7551360000000003</c:v>
                </c:pt>
                <c:pt idx="26497">
                  <c:v>3.7551360000000003</c:v>
                </c:pt>
                <c:pt idx="26498">
                  <c:v>3.3975039999999996</c:v>
                </c:pt>
                <c:pt idx="26499">
                  <c:v>3.3080959999999999</c:v>
                </c:pt>
                <c:pt idx="26500">
                  <c:v>4.24688</c:v>
                </c:pt>
                <c:pt idx="26501">
                  <c:v>3.6210239999999998</c:v>
                </c:pt>
                <c:pt idx="26502">
                  <c:v>3.6210239999999998</c:v>
                </c:pt>
                <c:pt idx="26503">
                  <c:v>3.6657279999999997</c:v>
                </c:pt>
                <c:pt idx="26504">
                  <c:v>3.4422079999999999</c:v>
                </c:pt>
                <c:pt idx="26505">
                  <c:v>3.978656</c:v>
                </c:pt>
                <c:pt idx="26506">
                  <c:v>5.2303679999999995</c:v>
                </c:pt>
                <c:pt idx="26507">
                  <c:v>5.2303679999999995</c:v>
                </c:pt>
                <c:pt idx="26508">
                  <c:v>5.2750720000000006</c:v>
                </c:pt>
                <c:pt idx="26509">
                  <c:v>5.6774079999999998</c:v>
                </c:pt>
                <c:pt idx="26510">
                  <c:v>4.5598079999999994</c:v>
                </c:pt>
                <c:pt idx="26511">
                  <c:v>4.8280320000000003</c:v>
                </c:pt>
                <c:pt idx="26512">
                  <c:v>5.1409599999999998</c:v>
                </c:pt>
                <c:pt idx="26513">
                  <c:v>5.4091839999999998</c:v>
                </c:pt>
                <c:pt idx="26514">
                  <c:v>5.1856640000000001</c:v>
                </c:pt>
                <c:pt idx="26515">
                  <c:v>7.4208640000000008</c:v>
                </c:pt>
                <c:pt idx="26516">
                  <c:v>7.2420479999999996</c:v>
                </c:pt>
                <c:pt idx="26517">
                  <c:v>7.2867519999999999</c:v>
                </c:pt>
                <c:pt idx="26518">
                  <c:v>7.7784959999999996</c:v>
                </c:pt>
                <c:pt idx="26519">
                  <c:v>9.1196159999999988</c:v>
                </c:pt>
                <c:pt idx="26520">
                  <c:v>9.9242879999999989</c:v>
                </c:pt>
                <c:pt idx="26521">
                  <c:v>8.0467200000000005</c:v>
                </c:pt>
                <c:pt idx="26522">
                  <c:v>6.3032639999999995</c:v>
                </c:pt>
                <c:pt idx="26523">
                  <c:v>4.783328</c:v>
                </c:pt>
                <c:pt idx="26524">
                  <c:v>6.4373760000000004</c:v>
                </c:pt>
                <c:pt idx="26525">
                  <c:v>6.7055999999999996</c:v>
                </c:pt>
                <c:pt idx="26526">
                  <c:v>6.7503039999999999</c:v>
                </c:pt>
                <c:pt idx="26527">
                  <c:v>6.4373760000000004</c:v>
                </c:pt>
                <c:pt idx="26528">
                  <c:v>6.0797439999999998</c:v>
                </c:pt>
                <c:pt idx="26529">
                  <c:v>5.1409599999999998</c:v>
                </c:pt>
                <c:pt idx="26530">
                  <c:v>4.4256960000000003</c:v>
                </c:pt>
                <c:pt idx="26531">
                  <c:v>4.112768</c:v>
                </c:pt>
                <c:pt idx="26532">
                  <c:v>3.7998400000000001</c:v>
                </c:pt>
                <c:pt idx="26533">
                  <c:v>2.9951680000000001</c:v>
                </c:pt>
                <c:pt idx="26534">
                  <c:v>2.5034239999999999</c:v>
                </c:pt>
                <c:pt idx="26535">
                  <c:v>1.4752319999999999</c:v>
                </c:pt>
                <c:pt idx="26536">
                  <c:v>1.4752319999999999</c:v>
                </c:pt>
                <c:pt idx="26537">
                  <c:v>2.45872</c:v>
                </c:pt>
                <c:pt idx="26538">
                  <c:v>1.6093440000000001</c:v>
                </c:pt>
                <c:pt idx="26539">
                  <c:v>1.8775680000000001</c:v>
                </c:pt>
                <c:pt idx="26540">
                  <c:v>1.430528</c:v>
                </c:pt>
                <c:pt idx="26541">
                  <c:v>0.75996799999999998</c:v>
                </c:pt>
                <c:pt idx="26542">
                  <c:v>0.53644799999999992</c:v>
                </c:pt>
                <c:pt idx="26543">
                  <c:v>2.056384</c:v>
                </c:pt>
                <c:pt idx="26544">
                  <c:v>1.7434559999999999</c:v>
                </c:pt>
                <c:pt idx="26545">
                  <c:v>2.592832</c:v>
                </c:pt>
                <c:pt idx="26546">
                  <c:v>3.9339520000000001</c:v>
                </c:pt>
                <c:pt idx="26547">
                  <c:v>2.8163519999999997</c:v>
                </c:pt>
                <c:pt idx="26548">
                  <c:v>2.9951680000000001</c:v>
                </c:pt>
                <c:pt idx="26549">
                  <c:v>3.8892479999999998</c:v>
                </c:pt>
                <c:pt idx="26550">
                  <c:v>4.5598079999999994</c:v>
                </c:pt>
                <c:pt idx="26551">
                  <c:v>4.2915839999999994</c:v>
                </c:pt>
                <c:pt idx="26552">
                  <c:v>3.978656</c:v>
                </c:pt>
                <c:pt idx="26553">
                  <c:v>3.7104320000000004</c:v>
                </c:pt>
                <c:pt idx="26554">
                  <c:v>3.8892479999999998</c:v>
                </c:pt>
                <c:pt idx="26555">
                  <c:v>4.112768</c:v>
                </c:pt>
                <c:pt idx="26556">
                  <c:v>3.8892479999999998</c:v>
                </c:pt>
                <c:pt idx="26557">
                  <c:v>3.5316160000000001</c:v>
                </c:pt>
                <c:pt idx="26558">
                  <c:v>3.7998400000000001</c:v>
                </c:pt>
                <c:pt idx="26559">
                  <c:v>3.3975039999999996</c:v>
                </c:pt>
                <c:pt idx="26560">
                  <c:v>2.9951680000000001</c:v>
                </c:pt>
                <c:pt idx="26561">
                  <c:v>3.2633920000000001</c:v>
                </c:pt>
                <c:pt idx="26562">
                  <c:v>3.1739839999999999</c:v>
                </c:pt>
                <c:pt idx="26563">
                  <c:v>3.4869119999999998</c:v>
                </c:pt>
                <c:pt idx="26564">
                  <c:v>3.6657279999999997</c:v>
                </c:pt>
                <c:pt idx="26565">
                  <c:v>3.0398719999999999</c:v>
                </c:pt>
                <c:pt idx="26566">
                  <c:v>3.0845760000000002</c:v>
                </c:pt>
                <c:pt idx="26567">
                  <c:v>2.6375360000000003</c:v>
                </c:pt>
                <c:pt idx="26568">
                  <c:v>2.7269439999999996</c:v>
                </c:pt>
                <c:pt idx="26569">
                  <c:v>2.6822400000000002</c:v>
                </c:pt>
                <c:pt idx="26570">
                  <c:v>2.8163519999999997</c:v>
                </c:pt>
                <c:pt idx="26571">
                  <c:v>2.592832</c:v>
                </c:pt>
                <c:pt idx="26572">
                  <c:v>2.6375360000000003</c:v>
                </c:pt>
                <c:pt idx="26573">
                  <c:v>2.6822400000000002</c:v>
                </c:pt>
                <c:pt idx="26574">
                  <c:v>3.0398719999999999</c:v>
                </c:pt>
                <c:pt idx="26575">
                  <c:v>2.9057599999999999</c:v>
                </c:pt>
                <c:pt idx="26576">
                  <c:v>2.4140160000000002</c:v>
                </c:pt>
                <c:pt idx="26577">
                  <c:v>2.0116800000000001</c:v>
                </c:pt>
                <c:pt idx="26578">
                  <c:v>2.3693119999999999</c:v>
                </c:pt>
                <c:pt idx="26579">
                  <c:v>1.922272</c:v>
                </c:pt>
                <c:pt idx="26580">
                  <c:v>1.8328639999999998</c:v>
                </c:pt>
                <c:pt idx="26581">
                  <c:v>2.056384</c:v>
                </c:pt>
                <c:pt idx="26582">
                  <c:v>1.6093440000000001</c:v>
                </c:pt>
                <c:pt idx="26583">
                  <c:v>0.89407999999999999</c:v>
                </c:pt>
                <c:pt idx="26584">
                  <c:v>1.028192</c:v>
                </c:pt>
                <c:pt idx="26585">
                  <c:v>1.296416</c:v>
                </c:pt>
                <c:pt idx="26586">
                  <c:v>1.028192</c:v>
                </c:pt>
                <c:pt idx="26587">
                  <c:v>0.89407999999999999</c:v>
                </c:pt>
                <c:pt idx="26588">
                  <c:v>0.62585599999999997</c:v>
                </c:pt>
                <c:pt idx="26589">
                  <c:v>0.44703999999999999</c:v>
                </c:pt>
                <c:pt idx="26590">
                  <c:v>0.71526400000000001</c:v>
                </c:pt>
                <c:pt idx="26591">
                  <c:v>0.84937599999999991</c:v>
                </c:pt>
                <c:pt idx="26592">
                  <c:v>0.22352</c:v>
                </c:pt>
                <c:pt idx="26593">
                  <c:v>0.178816</c:v>
                </c:pt>
                <c:pt idx="26594">
                  <c:v>0.22352</c:v>
                </c:pt>
                <c:pt idx="26595">
                  <c:v>0.62585599999999997</c:v>
                </c:pt>
                <c:pt idx="26596">
                  <c:v>0.84937599999999991</c:v>
                </c:pt>
                <c:pt idx="26597">
                  <c:v>0.26822399999999996</c:v>
                </c:pt>
                <c:pt idx="26598">
                  <c:v>0.44703999999999999</c:v>
                </c:pt>
                <c:pt idx="26599">
                  <c:v>0.49174400000000001</c:v>
                </c:pt>
                <c:pt idx="26600">
                  <c:v>0.67056000000000004</c:v>
                </c:pt>
                <c:pt idx="26601">
                  <c:v>8.9408000000000001E-2</c:v>
                </c:pt>
                <c:pt idx="26602">
                  <c:v>0</c:v>
                </c:pt>
                <c:pt idx="26603">
                  <c:v>0.44703999999999999</c:v>
                </c:pt>
                <c:pt idx="26604">
                  <c:v>0.581152</c:v>
                </c:pt>
                <c:pt idx="26605">
                  <c:v>0.67056000000000004</c:v>
                </c:pt>
                <c:pt idx="26606">
                  <c:v>0.67056000000000004</c:v>
                </c:pt>
                <c:pt idx="26607">
                  <c:v>0.581152</c:v>
                </c:pt>
                <c:pt idx="26608">
                  <c:v>0.31292799999999998</c:v>
                </c:pt>
                <c:pt idx="26609">
                  <c:v>0.44703999999999999</c:v>
                </c:pt>
                <c:pt idx="26610">
                  <c:v>0.49174400000000001</c:v>
                </c:pt>
                <c:pt idx="26611">
                  <c:v>0.53644799999999992</c:v>
                </c:pt>
                <c:pt idx="26612">
                  <c:v>0.581152</c:v>
                </c:pt>
                <c:pt idx="26613">
                  <c:v>0.53644799999999992</c:v>
                </c:pt>
                <c:pt idx="26614">
                  <c:v>0.44703999999999999</c:v>
                </c:pt>
                <c:pt idx="26615">
                  <c:v>0.44703999999999999</c:v>
                </c:pt>
                <c:pt idx="26616">
                  <c:v>0.581152</c:v>
                </c:pt>
                <c:pt idx="26617">
                  <c:v>0.581152</c:v>
                </c:pt>
                <c:pt idx="26618">
                  <c:v>0.581152</c:v>
                </c:pt>
                <c:pt idx="26619">
                  <c:v>0.40233600000000003</c:v>
                </c:pt>
                <c:pt idx="26620">
                  <c:v>0.13411199999999998</c:v>
                </c:pt>
                <c:pt idx="26621">
                  <c:v>0</c:v>
                </c:pt>
                <c:pt idx="26622">
                  <c:v>0</c:v>
                </c:pt>
                <c:pt idx="26623">
                  <c:v>0</c:v>
                </c:pt>
                <c:pt idx="26624">
                  <c:v>0</c:v>
                </c:pt>
                <c:pt idx="26625">
                  <c:v>0</c:v>
                </c:pt>
                <c:pt idx="26626">
                  <c:v>0</c:v>
                </c:pt>
                <c:pt idx="26627">
                  <c:v>0</c:v>
                </c:pt>
                <c:pt idx="26628">
                  <c:v>0</c:v>
                </c:pt>
                <c:pt idx="26629">
                  <c:v>0</c:v>
                </c:pt>
                <c:pt idx="26630">
                  <c:v>0</c:v>
                </c:pt>
                <c:pt idx="26631">
                  <c:v>0</c:v>
                </c:pt>
                <c:pt idx="26632">
                  <c:v>0</c:v>
                </c:pt>
                <c:pt idx="26633">
                  <c:v>0</c:v>
                </c:pt>
                <c:pt idx="26634">
                  <c:v>0</c:v>
                </c:pt>
                <c:pt idx="26635">
                  <c:v>0</c:v>
                </c:pt>
                <c:pt idx="26636">
                  <c:v>0</c:v>
                </c:pt>
                <c:pt idx="26637">
                  <c:v>0</c:v>
                </c:pt>
                <c:pt idx="26638">
                  <c:v>0</c:v>
                </c:pt>
                <c:pt idx="26639">
                  <c:v>0</c:v>
                </c:pt>
                <c:pt idx="26640">
                  <c:v>0</c:v>
                </c:pt>
                <c:pt idx="26641">
                  <c:v>0</c:v>
                </c:pt>
                <c:pt idx="26642">
                  <c:v>0</c:v>
                </c:pt>
                <c:pt idx="26643">
                  <c:v>0</c:v>
                </c:pt>
                <c:pt idx="26644">
                  <c:v>0</c:v>
                </c:pt>
                <c:pt idx="26645">
                  <c:v>0</c:v>
                </c:pt>
                <c:pt idx="26646">
                  <c:v>0</c:v>
                </c:pt>
                <c:pt idx="26647">
                  <c:v>0</c:v>
                </c:pt>
                <c:pt idx="26648">
                  <c:v>0</c:v>
                </c:pt>
                <c:pt idx="26649">
                  <c:v>0</c:v>
                </c:pt>
                <c:pt idx="26650">
                  <c:v>0</c:v>
                </c:pt>
                <c:pt idx="26651">
                  <c:v>0</c:v>
                </c:pt>
                <c:pt idx="26652">
                  <c:v>0</c:v>
                </c:pt>
                <c:pt idx="26653">
                  <c:v>0</c:v>
                </c:pt>
                <c:pt idx="26654">
                  <c:v>0</c:v>
                </c:pt>
                <c:pt idx="26655">
                  <c:v>0</c:v>
                </c:pt>
                <c:pt idx="26656">
                  <c:v>0</c:v>
                </c:pt>
                <c:pt idx="26657">
                  <c:v>0</c:v>
                </c:pt>
                <c:pt idx="26658">
                  <c:v>0</c:v>
                </c:pt>
                <c:pt idx="26659">
                  <c:v>0</c:v>
                </c:pt>
                <c:pt idx="26660">
                  <c:v>0</c:v>
                </c:pt>
                <c:pt idx="26661">
                  <c:v>0</c:v>
                </c:pt>
                <c:pt idx="26662">
                  <c:v>0</c:v>
                </c:pt>
                <c:pt idx="26663">
                  <c:v>0</c:v>
                </c:pt>
                <c:pt idx="26664">
                  <c:v>0</c:v>
                </c:pt>
                <c:pt idx="26665">
                  <c:v>0</c:v>
                </c:pt>
                <c:pt idx="26666">
                  <c:v>0</c:v>
                </c:pt>
                <c:pt idx="26667">
                  <c:v>0</c:v>
                </c:pt>
                <c:pt idx="26668">
                  <c:v>0</c:v>
                </c:pt>
                <c:pt idx="26669">
                  <c:v>0</c:v>
                </c:pt>
                <c:pt idx="26670">
                  <c:v>0</c:v>
                </c:pt>
                <c:pt idx="26671">
                  <c:v>0</c:v>
                </c:pt>
                <c:pt idx="26672">
                  <c:v>0</c:v>
                </c:pt>
                <c:pt idx="26673">
                  <c:v>0</c:v>
                </c:pt>
                <c:pt idx="26674">
                  <c:v>0</c:v>
                </c:pt>
                <c:pt idx="26675">
                  <c:v>0</c:v>
                </c:pt>
                <c:pt idx="26676">
                  <c:v>0</c:v>
                </c:pt>
                <c:pt idx="26677">
                  <c:v>0</c:v>
                </c:pt>
                <c:pt idx="26678">
                  <c:v>0</c:v>
                </c:pt>
                <c:pt idx="26679">
                  <c:v>0</c:v>
                </c:pt>
                <c:pt idx="26680">
                  <c:v>0</c:v>
                </c:pt>
                <c:pt idx="26681">
                  <c:v>0</c:v>
                </c:pt>
                <c:pt idx="26682">
                  <c:v>0</c:v>
                </c:pt>
                <c:pt idx="26683">
                  <c:v>0</c:v>
                </c:pt>
                <c:pt idx="26684">
                  <c:v>0</c:v>
                </c:pt>
                <c:pt idx="26685">
                  <c:v>0</c:v>
                </c:pt>
                <c:pt idx="26686">
                  <c:v>0</c:v>
                </c:pt>
                <c:pt idx="26687">
                  <c:v>0</c:v>
                </c:pt>
                <c:pt idx="26688">
                  <c:v>0</c:v>
                </c:pt>
                <c:pt idx="26689">
                  <c:v>0</c:v>
                </c:pt>
                <c:pt idx="26690">
                  <c:v>0</c:v>
                </c:pt>
                <c:pt idx="26691">
                  <c:v>0</c:v>
                </c:pt>
                <c:pt idx="26692">
                  <c:v>0</c:v>
                </c:pt>
                <c:pt idx="26693">
                  <c:v>0</c:v>
                </c:pt>
                <c:pt idx="26694">
                  <c:v>0</c:v>
                </c:pt>
                <c:pt idx="26695">
                  <c:v>0</c:v>
                </c:pt>
                <c:pt idx="26696">
                  <c:v>0</c:v>
                </c:pt>
                <c:pt idx="26697">
                  <c:v>0</c:v>
                </c:pt>
                <c:pt idx="26698">
                  <c:v>0</c:v>
                </c:pt>
                <c:pt idx="26699">
                  <c:v>0</c:v>
                </c:pt>
                <c:pt idx="26700">
                  <c:v>0</c:v>
                </c:pt>
                <c:pt idx="26701">
                  <c:v>0</c:v>
                </c:pt>
                <c:pt idx="26702">
                  <c:v>0</c:v>
                </c:pt>
                <c:pt idx="26703">
                  <c:v>0</c:v>
                </c:pt>
                <c:pt idx="26704">
                  <c:v>0</c:v>
                </c:pt>
                <c:pt idx="26705">
                  <c:v>0</c:v>
                </c:pt>
                <c:pt idx="26706">
                  <c:v>0</c:v>
                </c:pt>
                <c:pt idx="26707">
                  <c:v>0</c:v>
                </c:pt>
                <c:pt idx="26708">
                  <c:v>0</c:v>
                </c:pt>
                <c:pt idx="26709">
                  <c:v>9.16432</c:v>
                </c:pt>
                <c:pt idx="26710">
                  <c:v>11.220704000000001</c:v>
                </c:pt>
                <c:pt idx="26711">
                  <c:v>11.220704000000001</c:v>
                </c:pt>
                <c:pt idx="26712">
                  <c:v>10.50544</c:v>
                </c:pt>
                <c:pt idx="26713">
                  <c:v>10.147807999999999</c:v>
                </c:pt>
                <c:pt idx="26714">
                  <c:v>9.9689920000000001</c:v>
                </c:pt>
                <c:pt idx="26715">
                  <c:v>9.6560640000000006</c:v>
                </c:pt>
                <c:pt idx="26716">
                  <c:v>9.4772479999999995</c:v>
                </c:pt>
                <c:pt idx="26717">
                  <c:v>10.147807999999999</c:v>
                </c:pt>
                <c:pt idx="26718">
                  <c:v>10.416032</c:v>
                </c:pt>
                <c:pt idx="26719">
                  <c:v>10.728960000000001</c:v>
                </c:pt>
                <c:pt idx="26720">
                  <c:v>10.371328</c:v>
                </c:pt>
                <c:pt idx="26721">
                  <c:v>10.103104</c:v>
                </c:pt>
                <c:pt idx="26722">
                  <c:v>9.566656</c:v>
                </c:pt>
                <c:pt idx="26723">
                  <c:v>8.761984</c:v>
                </c:pt>
                <c:pt idx="26724">
                  <c:v>8.1808320000000005</c:v>
                </c:pt>
                <c:pt idx="26725">
                  <c:v>7.8231999999999999</c:v>
                </c:pt>
                <c:pt idx="26726">
                  <c:v>7.7337920000000002</c:v>
                </c:pt>
                <c:pt idx="26727">
                  <c:v>7.1973440000000002</c:v>
                </c:pt>
                <c:pt idx="26728">
                  <c:v>7.0185279999999999</c:v>
                </c:pt>
                <c:pt idx="26729">
                  <c:v>6.9738239999999996</c:v>
                </c:pt>
                <c:pt idx="26730">
                  <c:v>6.5714879999999996</c:v>
                </c:pt>
                <c:pt idx="26731">
                  <c:v>6.1691520000000004</c:v>
                </c:pt>
                <c:pt idx="26732">
                  <c:v>5.8115199999999998</c:v>
                </c:pt>
                <c:pt idx="26733">
                  <c:v>4.649216</c:v>
                </c:pt>
                <c:pt idx="26734">
                  <c:v>5.0962560000000003</c:v>
                </c:pt>
                <c:pt idx="26735">
                  <c:v>4.91744</c:v>
                </c:pt>
                <c:pt idx="26736">
                  <c:v>5.1856640000000001</c:v>
                </c:pt>
                <c:pt idx="26737">
                  <c:v>4.2021759999999997</c:v>
                </c:pt>
                <c:pt idx="26738">
                  <c:v>3.7104320000000004</c:v>
                </c:pt>
                <c:pt idx="26739">
                  <c:v>3.6210239999999998</c:v>
                </c:pt>
                <c:pt idx="26740">
                  <c:v>3.3975039999999996</c:v>
                </c:pt>
                <c:pt idx="26741">
                  <c:v>3.4422079999999999</c:v>
                </c:pt>
                <c:pt idx="26742">
                  <c:v>3.1292800000000001</c:v>
                </c:pt>
                <c:pt idx="26743">
                  <c:v>3.3080959999999999</c:v>
                </c:pt>
                <c:pt idx="26744">
                  <c:v>4.2021759999999997</c:v>
                </c:pt>
                <c:pt idx="26745">
                  <c:v>5.1409599999999998</c:v>
                </c:pt>
                <c:pt idx="26746">
                  <c:v>5.3197760000000001</c:v>
                </c:pt>
                <c:pt idx="26747">
                  <c:v>5.3644800000000004</c:v>
                </c:pt>
                <c:pt idx="26748">
                  <c:v>5.6327039999999995</c:v>
                </c:pt>
                <c:pt idx="26749">
                  <c:v>5.9009279999999995</c:v>
                </c:pt>
                <c:pt idx="26750">
                  <c:v>5.1409599999999998</c:v>
                </c:pt>
                <c:pt idx="26751">
                  <c:v>4.8727359999999997</c:v>
                </c:pt>
                <c:pt idx="26752">
                  <c:v>4.515104</c:v>
                </c:pt>
                <c:pt idx="26753">
                  <c:v>4.112768</c:v>
                </c:pt>
                <c:pt idx="26754">
                  <c:v>3.8892479999999998</c:v>
                </c:pt>
                <c:pt idx="26755">
                  <c:v>4.3362879999999997</c:v>
                </c:pt>
                <c:pt idx="26756">
                  <c:v>4.1574720000000003</c:v>
                </c:pt>
                <c:pt idx="26757">
                  <c:v>4.515104</c:v>
                </c:pt>
                <c:pt idx="26758">
                  <c:v>4.6045120000000006</c:v>
                </c:pt>
                <c:pt idx="26759">
                  <c:v>4.7386239999999997</c:v>
                </c:pt>
                <c:pt idx="26760">
                  <c:v>5.3644800000000004</c:v>
                </c:pt>
                <c:pt idx="26761">
                  <c:v>3.978656</c:v>
                </c:pt>
                <c:pt idx="26762">
                  <c:v>2.7269439999999996</c:v>
                </c:pt>
                <c:pt idx="26763">
                  <c:v>2.9504639999999998</c:v>
                </c:pt>
                <c:pt idx="26764">
                  <c:v>2.9504639999999998</c:v>
                </c:pt>
                <c:pt idx="26765">
                  <c:v>2.861056</c:v>
                </c:pt>
                <c:pt idx="26766">
                  <c:v>3.4422079999999999</c:v>
                </c:pt>
                <c:pt idx="26767">
                  <c:v>4.2915839999999994</c:v>
                </c:pt>
                <c:pt idx="26768">
                  <c:v>4.4256960000000003</c:v>
                </c:pt>
                <c:pt idx="26769">
                  <c:v>3.2186880000000002</c:v>
                </c:pt>
                <c:pt idx="26770">
                  <c:v>3.1292800000000001</c:v>
                </c:pt>
                <c:pt idx="26771">
                  <c:v>3.3080959999999999</c:v>
                </c:pt>
                <c:pt idx="26772">
                  <c:v>2.9951680000000001</c:v>
                </c:pt>
                <c:pt idx="26773">
                  <c:v>3.0398719999999999</c:v>
                </c:pt>
                <c:pt idx="26774">
                  <c:v>3.2186880000000002</c:v>
                </c:pt>
                <c:pt idx="26775">
                  <c:v>3.1739839999999999</c:v>
                </c:pt>
                <c:pt idx="26776">
                  <c:v>3.1739839999999999</c:v>
                </c:pt>
                <c:pt idx="26777">
                  <c:v>3.4422079999999999</c:v>
                </c:pt>
                <c:pt idx="26778">
                  <c:v>3.1739839999999999</c:v>
                </c:pt>
                <c:pt idx="26779">
                  <c:v>3.3527999999999998</c:v>
                </c:pt>
                <c:pt idx="26780">
                  <c:v>2.8163519999999997</c:v>
                </c:pt>
                <c:pt idx="26781">
                  <c:v>3.0398719999999999</c:v>
                </c:pt>
                <c:pt idx="26782">
                  <c:v>2.7716479999999999</c:v>
                </c:pt>
                <c:pt idx="26783">
                  <c:v>2.5034239999999999</c:v>
                </c:pt>
                <c:pt idx="26784">
                  <c:v>2.4140160000000002</c:v>
                </c:pt>
                <c:pt idx="26785">
                  <c:v>1.9669760000000001</c:v>
                </c:pt>
                <c:pt idx="26786">
                  <c:v>1.3858239999999999</c:v>
                </c:pt>
                <c:pt idx="26787">
                  <c:v>0.40233600000000003</c:v>
                </c:pt>
                <c:pt idx="26788">
                  <c:v>0.35763200000000001</c:v>
                </c:pt>
                <c:pt idx="26789">
                  <c:v>0.71526400000000001</c:v>
                </c:pt>
                <c:pt idx="26790">
                  <c:v>0.75996799999999998</c:v>
                </c:pt>
                <c:pt idx="26791">
                  <c:v>0.49174400000000001</c:v>
                </c:pt>
                <c:pt idx="26792">
                  <c:v>0.53644799999999992</c:v>
                </c:pt>
                <c:pt idx="26793">
                  <c:v>0.62585599999999997</c:v>
                </c:pt>
                <c:pt idx="26794">
                  <c:v>0.49174400000000001</c:v>
                </c:pt>
                <c:pt idx="26795">
                  <c:v>0.40233600000000003</c:v>
                </c:pt>
                <c:pt idx="26796">
                  <c:v>0.49174400000000001</c:v>
                </c:pt>
                <c:pt idx="26797">
                  <c:v>0.80467200000000005</c:v>
                </c:pt>
                <c:pt idx="26798">
                  <c:v>0.80467200000000005</c:v>
                </c:pt>
                <c:pt idx="26799">
                  <c:v>1.1175999999999999</c:v>
                </c:pt>
                <c:pt idx="26800">
                  <c:v>0.84937599999999991</c:v>
                </c:pt>
                <c:pt idx="26801">
                  <c:v>0.31292799999999998</c:v>
                </c:pt>
                <c:pt idx="26802">
                  <c:v>0.53644799999999992</c:v>
                </c:pt>
                <c:pt idx="26803">
                  <c:v>1.028192</c:v>
                </c:pt>
                <c:pt idx="26804">
                  <c:v>1.3858239999999999</c:v>
                </c:pt>
                <c:pt idx="26805">
                  <c:v>1.654048</c:v>
                </c:pt>
                <c:pt idx="26806">
                  <c:v>1.6987519999999998</c:v>
                </c:pt>
                <c:pt idx="26807">
                  <c:v>2.190496</c:v>
                </c:pt>
                <c:pt idx="26808">
                  <c:v>1.519936</c:v>
                </c:pt>
                <c:pt idx="26809">
                  <c:v>1.9669760000000001</c:v>
                </c:pt>
                <c:pt idx="26810">
                  <c:v>2.2351999999999999</c:v>
                </c:pt>
                <c:pt idx="26811">
                  <c:v>2.45872</c:v>
                </c:pt>
                <c:pt idx="26812">
                  <c:v>2.2351999999999999</c:v>
                </c:pt>
                <c:pt idx="26813">
                  <c:v>2.2799039999999997</c:v>
                </c:pt>
                <c:pt idx="26814">
                  <c:v>2.45872</c:v>
                </c:pt>
                <c:pt idx="26815">
                  <c:v>2.7269439999999996</c:v>
                </c:pt>
                <c:pt idx="26816">
                  <c:v>2.7269439999999996</c:v>
                </c:pt>
                <c:pt idx="26817">
                  <c:v>2.6375360000000003</c:v>
                </c:pt>
                <c:pt idx="26818">
                  <c:v>2.9057599999999999</c:v>
                </c:pt>
                <c:pt idx="26819">
                  <c:v>2.861056</c:v>
                </c:pt>
                <c:pt idx="26820">
                  <c:v>2.6822400000000002</c:v>
                </c:pt>
                <c:pt idx="26821">
                  <c:v>2.9057599999999999</c:v>
                </c:pt>
                <c:pt idx="26822">
                  <c:v>2.861056</c:v>
                </c:pt>
                <c:pt idx="26823">
                  <c:v>3.0845760000000002</c:v>
                </c:pt>
                <c:pt idx="26824">
                  <c:v>3.4869119999999998</c:v>
                </c:pt>
                <c:pt idx="26825">
                  <c:v>3.7998400000000001</c:v>
                </c:pt>
                <c:pt idx="26826">
                  <c:v>3.7998400000000001</c:v>
                </c:pt>
                <c:pt idx="26827">
                  <c:v>3.8892479999999998</c:v>
                </c:pt>
                <c:pt idx="26828">
                  <c:v>3.5316160000000001</c:v>
                </c:pt>
                <c:pt idx="26829">
                  <c:v>3.6657279999999997</c:v>
                </c:pt>
                <c:pt idx="26830">
                  <c:v>3.7551360000000003</c:v>
                </c:pt>
                <c:pt idx="26831">
                  <c:v>4.0233600000000003</c:v>
                </c:pt>
                <c:pt idx="26832">
                  <c:v>4.0233600000000003</c:v>
                </c:pt>
                <c:pt idx="26833">
                  <c:v>4.2021759999999997</c:v>
                </c:pt>
                <c:pt idx="26834">
                  <c:v>4.4256960000000003</c:v>
                </c:pt>
                <c:pt idx="26835">
                  <c:v>4.112768</c:v>
                </c:pt>
                <c:pt idx="26836">
                  <c:v>3.8892479999999998</c:v>
                </c:pt>
                <c:pt idx="26837">
                  <c:v>4.112768</c:v>
                </c:pt>
                <c:pt idx="26838">
                  <c:v>4.0680639999999997</c:v>
                </c:pt>
                <c:pt idx="26839">
                  <c:v>3.6657279999999997</c:v>
                </c:pt>
                <c:pt idx="26840">
                  <c:v>3.5763199999999999</c:v>
                </c:pt>
                <c:pt idx="26841">
                  <c:v>3.4869119999999998</c:v>
                </c:pt>
                <c:pt idx="26842">
                  <c:v>3.5316160000000001</c:v>
                </c:pt>
                <c:pt idx="26843">
                  <c:v>3.6657279999999997</c:v>
                </c:pt>
                <c:pt idx="26844">
                  <c:v>3.3527999999999998</c:v>
                </c:pt>
                <c:pt idx="26845">
                  <c:v>2.7269439999999996</c:v>
                </c:pt>
                <c:pt idx="26846">
                  <c:v>3.5316160000000001</c:v>
                </c:pt>
                <c:pt idx="26847">
                  <c:v>3.6210239999999998</c:v>
                </c:pt>
                <c:pt idx="26848">
                  <c:v>2.7716479999999999</c:v>
                </c:pt>
                <c:pt idx="26849">
                  <c:v>2.190496</c:v>
                </c:pt>
                <c:pt idx="26850">
                  <c:v>1.8775680000000001</c:v>
                </c:pt>
                <c:pt idx="26851">
                  <c:v>2.592832</c:v>
                </c:pt>
                <c:pt idx="26852">
                  <c:v>1.8328639999999998</c:v>
                </c:pt>
                <c:pt idx="26853">
                  <c:v>1.654048</c:v>
                </c:pt>
                <c:pt idx="26854">
                  <c:v>1.4752319999999999</c:v>
                </c:pt>
                <c:pt idx="26855">
                  <c:v>1.4752319999999999</c:v>
                </c:pt>
                <c:pt idx="26856">
                  <c:v>0.581152</c:v>
                </c:pt>
                <c:pt idx="26857">
                  <c:v>0.49174400000000001</c:v>
                </c:pt>
                <c:pt idx="26858">
                  <c:v>0.75996799999999998</c:v>
                </c:pt>
                <c:pt idx="26859">
                  <c:v>4.4704000000000001E-2</c:v>
                </c:pt>
                <c:pt idx="26860">
                  <c:v>0.581152</c:v>
                </c:pt>
                <c:pt idx="26861">
                  <c:v>1.0728959999999998</c:v>
                </c:pt>
                <c:pt idx="26862">
                  <c:v>0.93878400000000006</c:v>
                </c:pt>
                <c:pt idx="26863">
                  <c:v>1.2070080000000001</c:v>
                </c:pt>
                <c:pt idx="26864">
                  <c:v>0.98348800000000003</c:v>
                </c:pt>
                <c:pt idx="26865">
                  <c:v>1.2517119999999999</c:v>
                </c:pt>
                <c:pt idx="26866">
                  <c:v>2.2351999999999999</c:v>
                </c:pt>
                <c:pt idx="26867">
                  <c:v>2.592832</c:v>
                </c:pt>
                <c:pt idx="26868">
                  <c:v>3.2633920000000001</c:v>
                </c:pt>
                <c:pt idx="26869">
                  <c:v>2.3693119999999999</c:v>
                </c:pt>
                <c:pt idx="26870">
                  <c:v>3.0398719999999999</c:v>
                </c:pt>
                <c:pt idx="26871">
                  <c:v>3.2186880000000002</c:v>
                </c:pt>
                <c:pt idx="26872">
                  <c:v>2.2351999999999999</c:v>
                </c:pt>
                <c:pt idx="26873">
                  <c:v>1.7434559999999999</c:v>
                </c:pt>
                <c:pt idx="26874">
                  <c:v>2.1010879999999998</c:v>
                </c:pt>
                <c:pt idx="26875">
                  <c:v>1.6093440000000001</c:v>
                </c:pt>
                <c:pt idx="26876">
                  <c:v>1.2517119999999999</c:v>
                </c:pt>
                <c:pt idx="26877">
                  <c:v>1.1175999999999999</c:v>
                </c:pt>
                <c:pt idx="26878">
                  <c:v>1.296416</c:v>
                </c:pt>
                <c:pt idx="26879">
                  <c:v>1.519936</c:v>
                </c:pt>
                <c:pt idx="26880">
                  <c:v>0.98348800000000003</c:v>
                </c:pt>
                <c:pt idx="26881">
                  <c:v>0.67056000000000004</c:v>
                </c:pt>
                <c:pt idx="26882">
                  <c:v>0.40233600000000003</c:v>
                </c:pt>
                <c:pt idx="26883">
                  <c:v>0.26822399999999996</c:v>
                </c:pt>
                <c:pt idx="26884">
                  <c:v>0.13411199999999998</c:v>
                </c:pt>
                <c:pt idx="26885">
                  <c:v>0.35763200000000001</c:v>
                </c:pt>
                <c:pt idx="26886">
                  <c:v>0.67056000000000004</c:v>
                </c:pt>
                <c:pt idx="26887">
                  <c:v>1.2517119999999999</c:v>
                </c:pt>
                <c:pt idx="26888">
                  <c:v>1.162304</c:v>
                </c:pt>
                <c:pt idx="26889">
                  <c:v>1.4752319999999999</c:v>
                </c:pt>
                <c:pt idx="26890">
                  <c:v>1.6987519999999998</c:v>
                </c:pt>
                <c:pt idx="26891">
                  <c:v>1.2517119999999999</c:v>
                </c:pt>
                <c:pt idx="26892">
                  <c:v>1.519936</c:v>
                </c:pt>
                <c:pt idx="26893">
                  <c:v>1.8775680000000001</c:v>
                </c:pt>
                <c:pt idx="26894">
                  <c:v>1.56464</c:v>
                </c:pt>
                <c:pt idx="26895">
                  <c:v>1.6987519999999998</c:v>
                </c:pt>
                <c:pt idx="26896">
                  <c:v>1.6987519999999998</c:v>
                </c:pt>
                <c:pt idx="26897">
                  <c:v>1.8328639999999998</c:v>
                </c:pt>
                <c:pt idx="26898">
                  <c:v>1.56464</c:v>
                </c:pt>
                <c:pt idx="26899">
                  <c:v>1.78816</c:v>
                </c:pt>
                <c:pt idx="26900">
                  <c:v>2.190496</c:v>
                </c:pt>
                <c:pt idx="26901">
                  <c:v>1.7434559999999999</c:v>
                </c:pt>
                <c:pt idx="26902">
                  <c:v>1.0728959999999998</c:v>
                </c:pt>
                <c:pt idx="26903">
                  <c:v>1.3411200000000001</c:v>
                </c:pt>
                <c:pt idx="26904">
                  <c:v>0.89407999999999999</c:v>
                </c:pt>
                <c:pt idx="26905">
                  <c:v>1.162304</c:v>
                </c:pt>
                <c:pt idx="26906">
                  <c:v>1.162304</c:v>
                </c:pt>
                <c:pt idx="26907">
                  <c:v>1.162304</c:v>
                </c:pt>
                <c:pt idx="26908">
                  <c:v>0.98348800000000003</c:v>
                </c:pt>
                <c:pt idx="26909">
                  <c:v>1.2517119999999999</c:v>
                </c:pt>
                <c:pt idx="26910">
                  <c:v>1.2070080000000001</c:v>
                </c:pt>
                <c:pt idx="26911">
                  <c:v>1.8328639999999998</c:v>
                </c:pt>
                <c:pt idx="26912">
                  <c:v>2.1010879999999998</c:v>
                </c:pt>
                <c:pt idx="26913">
                  <c:v>2.592832</c:v>
                </c:pt>
                <c:pt idx="26914">
                  <c:v>1.922272</c:v>
                </c:pt>
                <c:pt idx="26915">
                  <c:v>2.0116800000000001</c:v>
                </c:pt>
                <c:pt idx="26916">
                  <c:v>1.7434559999999999</c:v>
                </c:pt>
                <c:pt idx="26917">
                  <c:v>1.519936</c:v>
                </c:pt>
                <c:pt idx="26918">
                  <c:v>1.56464</c:v>
                </c:pt>
                <c:pt idx="26919">
                  <c:v>1.8328639999999998</c:v>
                </c:pt>
                <c:pt idx="26920">
                  <c:v>2.190496</c:v>
                </c:pt>
                <c:pt idx="26921">
                  <c:v>2.190496</c:v>
                </c:pt>
                <c:pt idx="26922">
                  <c:v>2.190496</c:v>
                </c:pt>
                <c:pt idx="26923">
                  <c:v>2.45872</c:v>
                </c:pt>
                <c:pt idx="26924">
                  <c:v>2.056384</c:v>
                </c:pt>
                <c:pt idx="26925">
                  <c:v>2.056384</c:v>
                </c:pt>
                <c:pt idx="26926">
                  <c:v>2.0116800000000001</c:v>
                </c:pt>
                <c:pt idx="26927">
                  <c:v>1.8328639999999998</c:v>
                </c:pt>
                <c:pt idx="26928">
                  <c:v>1.8775680000000001</c:v>
                </c:pt>
                <c:pt idx="26929">
                  <c:v>1.6987519999999998</c:v>
                </c:pt>
                <c:pt idx="26930">
                  <c:v>2.2351999999999999</c:v>
                </c:pt>
                <c:pt idx="26931">
                  <c:v>1.9669760000000001</c:v>
                </c:pt>
                <c:pt idx="26932">
                  <c:v>1.654048</c:v>
                </c:pt>
                <c:pt idx="26933">
                  <c:v>1.9669760000000001</c:v>
                </c:pt>
                <c:pt idx="26934">
                  <c:v>1.922272</c:v>
                </c:pt>
                <c:pt idx="26935">
                  <c:v>1.56464</c:v>
                </c:pt>
                <c:pt idx="26936">
                  <c:v>2.0116800000000001</c:v>
                </c:pt>
                <c:pt idx="26937">
                  <c:v>2.056384</c:v>
                </c:pt>
                <c:pt idx="26938">
                  <c:v>2.3693119999999999</c:v>
                </c:pt>
                <c:pt idx="26939">
                  <c:v>2.2799039999999997</c:v>
                </c:pt>
                <c:pt idx="26940">
                  <c:v>2.1457919999999997</c:v>
                </c:pt>
                <c:pt idx="26941">
                  <c:v>2.0116800000000001</c:v>
                </c:pt>
                <c:pt idx="26942">
                  <c:v>2.190496</c:v>
                </c:pt>
                <c:pt idx="26943">
                  <c:v>2.324608</c:v>
                </c:pt>
                <c:pt idx="26944">
                  <c:v>3.0398719999999999</c:v>
                </c:pt>
                <c:pt idx="26945">
                  <c:v>3.2633920000000001</c:v>
                </c:pt>
                <c:pt idx="26946">
                  <c:v>3.7551360000000003</c:v>
                </c:pt>
                <c:pt idx="26947">
                  <c:v>2.1010879999999998</c:v>
                </c:pt>
                <c:pt idx="26948">
                  <c:v>1.7434559999999999</c:v>
                </c:pt>
                <c:pt idx="26949">
                  <c:v>2.9057599999999999</c:v>
                </c:pt>
                <c:pt idx="26950">
                  <c:v>1.8775680000000001</c:v>
                </c:pt>
                <c:pt idx="26951">
                  <c:v>2.2351999999999999</c:v>
                </c:pt>
                <c:pt idx="26952">
                  <c:v>2.5481280000000002</c:v>
                </c:pt>
                <c:pt idx="26953">
                  <c:v>1.8775680000000001</c:v>
                </c:pt>
                <c:pt idx="26954">
                  <c:v>1.922272</c:v>
                </c:pt>
                <c:pt idx="26955">
                  <c:v>1.922272</c:v>
                </c:pt>
                <c:pt idx="26956">
                  <c:v>2.45872</c:v>
                </c:pt>
                <c:pt idx="26957">
                  <c:v>2.6375360000000003</c:v>
                </c:pt>
                <c:pt idx="26958">
                  <c:v>2.1457919999999997</c:v>
                </c:pt>
                <c:pt idx="26959">
                  <c:v>2.3693119999999999</c:v>
                </c:pt>
                <c:pt idx="26960">
                  <c:v>3.0845760000000002</c:v>
                </c:pt>
                <c:pt idx="26961">
                  <c:v>3.1292800000000001</c:v>
                </c:pt>
                <c:pt idx="26962">
                  <c:v>2.5481280000000002</c:v>
                </c:pt>
                <c:pt idx="26963">
                  <c:v>4.0680639999999997</c:v>
                </c:pt>
                <c:pt idx="26964">
                  <c:v>4.6045120000000006</c:v>
                </c:pt>
                <c:pt idx="26965">
                  <c:v>4.7386239999999997</c:v>
                </c:pt>
                <c:pt idx="26966">
                  <c:v>5.0962560000000003</c:v>
                </c:pt>
                <c:pt idx="26967">
                  <c:v>4.6939200000000003</c:v>
                </c:pt>
                <c:pt idx="26968">
                  <c:v>5.1409599999999998</c:v>
                </c:pt>
                <c:pt idx="26969">
                  <c:v>4.91744</c:v>
                </c:pt>
                <c:pt idx="26970">
                  <c:v>3.844544</c:v>
                </c:pt>
                <c:pt idx="26971">
                  <c:v>4.783328</c:v>
                </c:pt>
                <c:pt idx="26972">
                  <c:v>5.7668160000000004</c:v>
                </c:pt>
                <c:pt idx="26973">
                  <c:v>7.0632320000000002</c:v>
                </c:pt>
                <c:pt idx="26974">
                  <c:v>6.2138559999999998</c:v>
                </c:pt>
                <c:pt idx="26975">
                  <c:v>6.7055999999999996</c:v>
                </c:pt>
                <c:pt idx="26976">
                  <c:v>6.5267840000000001</c:v>
                </c:pt>
                <c:pt idx="26977">
                  <c:v>5.7668160000000004</c:v>
                </c:pt>
                <c:pt idx="26978">
                  <c:v>5.3644800000000004</c:v>
                </c:pt>
                <c:pt idx="26979">
                  <c:v>5.3644800000000004</c:v>
                </c:pt>
                <c:pt idx="26980">
                  <c:v>5.8115199999999998</c:v>
                </c:pt>
                <c:pt idx="26981">
                  <c:v>5.9456319999999998</c:v>
                </c:pt>
                <c:pt idx="26982">
                  <c:v>5.6327039999999995</c:v>
                </c:pt>
                <c:pt idx="26983">
                  <c:v>6.4820799999999998</c:v>
                </c:pt>
                <c:pt idx="26984">
                  <c:v>5.6774079999999998</c:v>
                </c:pt>
                <c:pt idx="26985">
                  <c:v>5.4985920000000004</c:v>
                </c:pt>
                <c:pt idx="26986">
                  <c:v>6.4373760000000004</c:v>
                </c:pt>
                <c:pt idx="26987">
                  <c:v>5.6774079999999998</c:v>
                </c:pt>
                <c:pt idx="26988">
                  <c:v>5.8115199999999998</c:v>
                </c:pt>
                <c:pt idx="26989">
                  <c:v>5.3644800000000004</c:v>
                </c:pt>
                <c:pt idx="26990">
                  <c:v>4.4256960000000003</c:v>
                </c:pt>
                <c:pt idx="26991">
                  <c:v>3.3527999999999998</c:v>
                </c:pt>
                <c:pt idx="26992">
                  <c:v>2.324608</c:v>
                </c:pt>
                <c:pt idx="26993">
                  <c:v>1.9669760000000001</c:v>
                </c:pt>
                <c:pt idx="26994">
                  <c:v>1.519936</c:v>
                </c:pt>
                <c:pt idx="26995">
                  <c:v>1.8775680000000001</c:v>
                </c:pt>
                <c:pt idx="26996">
                  <c:v>1.8328639999999998</c:v>
                </c:pt>
                <c:pt idx="26997">
                  <c:v>1.3858239999999999</c:v>
                </c:pt>
                <c:pt idx="26998">
                  <c:v>1.8328639999999998</c:v>
                </c:pt>
                <c:pt idx="26999">
                  <c:v>2.9057599999999999</c:v>
                </c:pt>
                <c:pt idx="27000">
                  <c:v>2.190496</c:v>
                </c:pt>
                <c:pt idx="27001">
                  <c:v>2.4140160000000002</c:v>
                </c:pt>
                <c:pt idx="27002">
                  <c:v>1.0728959999999998</c:v>
                </c:pt>
                <c:pt idx="27003">
                  <c:v>2.45872</c:v>
                </c:pt>
                <c:pt idx="27004">
                  <c:v>2.45872</c:v>
                </c:pt>
                <c:pt idx="27005">
                  <c:v>3.0398719999999999</c:v>
                </c:pt>
                <c:pt idx="27006">
                  <c:v>2.5481280000000002</c:v>
                </c:pt>
                <c:pt idx="27007">
                  <c:v>3.1739839999999999</c:v>
                </c:pt>
                <c:pt idx="27008">
                  <c:v>3.0845760000000002</c:v>
                </c:pt>
                <c:pt idx="27009">
                  <c:v>3.7104320000000004</c:v>
                </c:pt>
                <c:pt idx="27010">
                  <c:v>2.9951680000000001</c:v>
                </c:pt>
                <c:pt idx="27011">
                  <c:v>2.9057599999999999</c:v>
                </c:pt>
                <c:pt idx="27012">
                  <c:v>2.592832</c:v>
                </c:pt>
                <c:pt idx="27013">
                  <c:v>2.6375360000000003</c:v>
                </c:pt>
                <c:pt idx="27014">
                  <c:v>3.0398719999999999</c:v>
                </c:pt>
                <c:pt idx="27015">
                  <c:v>3.5316160000000001</c:v>
                </c:pt>
                <c:pt idx="27016">
                  <c:v>2.5481280000000002</c:v>
                </c:pt>
                <c:pt idx="27017">
                  <c:v>2.2799039999999997</c:v>
                </c:pt>
                <c:pt idx="27018">
                  <c:v>2.45872</c:v>
                </c:pt>
                <c:pt idx="27019">
                  <c:v>1.9669760000000001</c:v>
                </c:pt>
                <c:pt idx="27020">
                  <c:v>2.5034239999999999</c:v>
                </c:pt>
                <c:pt idx="27021">
                  <c:v>2.9951680000000001</c:v>
                </c:pt>
                <c:pt idx="27022">
                  <c:v>2.45872</c:v>
                </c:pt>
                <c:pt idx="27023">
                  <c:v>2.592832</c:v>
                </c:pt>
                <c:pt idx="27024">
                  <c:v>2.7269439999999996</c:v>
                </c:pt>
                <c:pt idx="27025">
                  <c:v>2.7269439999999996</c:v>
                </c:pt>
                <c:pt idx="27026">
                  <c:v>2.0116800000000001</c:v>
                </c:pt>
                <c:pt idx="27027">
                  <c:v>2.5481280000000002</c:v>
                </c:pt>
                <c:pt idx="27028">
                  <c:v>1.56464</c:v>
                </c:pt>
                <c:pt idx="27029">
                  <c:v>1.3858239999999999</c:v>
                </c:pt>
                <c:pt idx="27030">
                  <c:v>2.5034239999999999</c:v>
                </c:pt>
                <c:pt idx="27031">
                  <c:v>1.9669760000000001</c:v>
                </c:pt>
                <c:pt idx="27032">
                  <c:v>0.80467200000000005</c:v>
                </c:pt>
                <c:pt idx="27033">
                  <c:v>1.1175999999999999</c:v>
                </c:pt>
                <c:pt idx="27034">
                  <c:v>2.9951680000000001</c:v>
                </c:pt>
                <c:pt idx="27035">
                  <c:v>2.9951680000000001</c:v>
                </c:pt>
                <c:pt idx="27036">
                  <c:v>2.4140160000000002</c:v>
                </c:pt>
                <c:pt idx="27037">
                  <c:v>1.2070080000000001</c:v>
                </c:pt>
                <c:pt idx="27038">
                  <c:v>2.5034239999999999</c:v>
                </c:pt>
                <c:pt idx="27039">
                  <c:v>2.7716479999999999</c:v>
                </c:pt>
                <c:pt idx="27040">
                  <c:v>2.1010879999999998</c:v>
                </c:pt>
                <c:pt idx="27041">
                  <c:v>2.4140160000000002</c:v>
                </c:pt>
                <c:pt idx="27042">
                  <c:v>2.6822400000000002</c:v>
                </c:pt>
                <c:pt idx="27043">
                  <c:v>2.9504639999999998</c:v>
                </c:pt>
                <c:pt idx="27044">
                  <c:v>1.8775680000000001</c:v>
                </c:pt>
                <c:pt idx="27045">
                  <c:v>2.324608</c:v>
                </c:pt>
                <c:pt idx="27046">
                  <c:v>1.519936</c:v>
                </c:pt>
                <c:pt idx="27047">
                  <c:v>2.1457919999999997</c:v>
                </c:pt>
                <c:pt idx="27048">
                  <c:v>1.8328639999999998</c:v>
                </c:pt>
                <c:pt idx="27049">
                  <c:v>2.3693119999999999</c:v>
                </c:pt>
                <c:pt idx="27050">
                  <c:v>2.0116800000000001</c:v>
                </c:pt>
                <c:pt idx="27051">
                  <c:v>2.1457919999999997</c:v>
                </c:pt>
                <c:pt idx="27052">
                  <c:v>2.1457919999999997</c:v>
                </c:pt>
                <c:pt idx="27053">
                  <c:v>1.6093440000000001</c:v>
                </c:pt>
                <c:pt idx="27054">
                  <c:v>0.40233600000000003</c:v>
                </c:pt>
                <c:pt idx="27055">
                  <c:v>1.1175999999999999</c:v>
                </c:pt>
                <c:pt idx="27056">
                  <c:v>1.2070080000000001</c:v>
                </c:pt>
                <c:pt idx="27057">
                  <c:v>1.7434559999999999</c:v>
                </c:pt>
                <c:pt idx="27058">
                  <c:v>0.84937599999999991</c:v>
                </c:pt>
                <c:pt idx="27059">
                  <c:v>1.519936</c:v>
                </c:pt>
                <c:pt idx="27060">
                  <c:v>1.430528</c:v>
                </c:pt>
                <c:pt idx="27061">
                  <c:v>2.190496</c:v>
                </c:pt>
                <c:pt idx="27062">
                  <c:v>1.3858239999999999</c:v>
                </c:pt>
                <c:pt idx="27063">
                  <c:v>0.98348800000000003</c:v>
                </c:pt>
                <c:pt idx="27064">
                  <c:v>2.190496</c:v>
                </c:pt>
                <c:pt idx="27065">
                  <c:v>1.2517119999999999</c:v>
                </c:pt>
                <c:pt idx="27066">
                  <c:v>0.89407999999999999</c:v>
                </c:pt>
                <c:pt idx="27067">
                  <c:v>1.8775680000000001</c:v>
                </c:pt>
                <c:pt idx="27068">
                  <c:v>1.8775680000000001</c:v>
                </c:pt>
                <c:pt idx="27069">
                  <c:v>1.8328639999999998</c:v>
                </c:pt>
                <c:pt idx="27070">
                  <c:v>1.654048</c:v>
                </c:pt>
                <c:pt idx="27071">
                  <c:v>2.2799039999999997</c:v>
                </c:pt>
                <c:pt idx="27072">
                  <c:v>2.5034239999999999</c:v>
                </c:pt>
                <c:pt idx="27073">
                  <c:v>2.190496</c:v>
                </c:pt>
                <c:pt idx="27074">
                  <c:v>1.922272</c:v>
                </c:pt>
                <c:pt idx="27075">
                  <c:v>1.56464</c:v>
                </c:pt>
                <c:pt idx="27076">
                  <c:v>1.3411200000000001</c:v>
                </c:pt>
                <c:pt idx="27077">
                  <c:v>1.3858239999999999</c:v>
                </c:pt>
                <c:pt idx="27078">
                  <c:v>1.654048</c:v>
                </c:pt>
                <c:pt idx="27079">
                  <c:v>2.056384</c:v>
                </c:pt>
                <c:pt idx="27080">
                  <c:v>2.2351999999999999</c:v>
                </c:pt>
                <c:pt idx="27081">
                  <c:v>2.45872</c:v>
                </c:pt>
                <c:pt idx="27082">
                  <c:v>3.0845760000000002</c:v>
                </c:pt>
                <c:pt idx="27083">
                  <c:v>4.380992</c:v>
                </c:pt>
                <c:pt idx="27084">
                  <c:v>3.978656</c:v>
                </c:pt>
                <c:pt idx="27085">
                  <c:v>4.6939200000000003</c:v>
                </c:pt>
                <c:pt idx="27086">
                  <c:v>5.8562240000000001</c:v>
                </c:pt>
                <c:pt idx="27087">
                  <c:v>6.8397120000000005</c:v>
                </c:pt>
                <c:pt idx="27088">
                  <c:v>6.6608960000000002</c:v>
                </c:pt>
                <c:pt idx="27089">
                  <c:v>5.4538879999999992</c:v>
                </c:pt>
                <c:pt idx="27090">
                  <c:v>5.5880000000000001</c:v>
                </c:pt>
                <c:pt idx="27091">
                  <c:v>5.1856640000000001</c:v>
                </c:pt>
                <c:pt idx="27092">
                  <c:v>5.6327039999999995</c:v>
                </c:pt>
                <c:pt idx="27093">
                  <c:v>5.6774079999999998</c:v>
                </c:pt>
                <c:pt idx="27094">
                  <c:v>5.7221120000000001</c:v>
                </c:pt>
                <c:pt idx="27095">
                  <c:v>4.7386239999999997</c:v>
                </c:pt>
                <c:pt idx="27096">
                  <c:v>7.6443840000000005</c:v>
                </c:pt>
                <c:pt idx="27097">
                  <c:v>6.0350399999999995</c:v>
                </c:pt>
                <c:pt idx="27098">
                  <c:v>5.4985920000000004</c:v>
                </c:pt>
                <c:pt idx="27099">
                  <c:v>6.3479679999999998</c:v>
                </c:pt>
                <c:pt idx="27100">
                  <c:v>3.9339520000000001</c:v>
                </c:pt>
                <c:pt idx="27101">
                  <c:v>3.4422079999999999</c:v>
                </c:pt>
                <c:pt idx="27102">
                  <c:v>3.0845760000000002</c:v>
                </c:pt>
                <c:pt idx="27103">
                  <c:v>3.3527999999999998</c:v>
                </c:pt>
                <c:pt idx="27104">
                  <c:v>3.0398719999999999</c:v>
                </c:pt>
                <c:pt idx="27105">
                  <c:v>3.0845760000000002</c:v>
                </c:pt>
                <c:pt idx="27106">
                  <c:v>3.6657279999999997</c:v>
                </c:pt>
                <c:pt idx="27107">
                  <c:v>3.6210239999999998</c:v>
                </c:pt>
                <c:pt idx="27108">
                  <c:v>3.978656</c:v>
                </c:pt>
                <c:pt idx="27109">
                  <c:v>4.24688</c:v>
                </c:pt>
                <c:pt idx="27110">
                  <c:v>4.0680639999999997</c:v>
                </c:pt>
                <c:pt idx="27111">
                  <c:v>4.6045120000000006</c:v>
                </c:pt>
                <c:pt idx="27112">
                  <c:v>5.0068479999999997</c:v>
                </c:pt>
                <c:pt idx="27113">
                  <c:v>4.4256960000000003</c:v>
                </c:pt>
                <c:pt idx="27114">
                  <c:v>4.4256960000000003</c:v>
                </c:pt>
                <c:pt idx="27115">
                  <c:v>4.6045120000000006</c:v>
                </c:pt>
                <c:pt idx="27116">
                  <c:v>4.3362879999999997</c:v>
                </c:pt>
                <c:pt idx="27117">
                  <c:v>4.380992</c:v>
                </c:pt>
                <c:pt idx="27118">
                  <c:v>5.3197760000000001</c:v>
                </c:pt>
                <c:pt idx="27119">
                  <c:v>6.0350399999999995</c:v>
                </c:pt>
                <c:pt idx="27120">
                  <c:v>5.5432959999999998</c:v>
                </c:pt>
                <c:pt idx="27121">
                  <c:v>5.1856640000000001</c:v>
                </c:pt>
                <c:pt idx="27122">
                  <c:v>4.6045120000000006</c:v>
                </c:pt>
                <c:pt idx="27123">
                  <c:v>3.7551360000000003</c:v>
                </c:pt>
                <c:pt idx="27124">
                  <c:v>4.3362879999999997</c:v>
                </c:pt>
                <c:pt idx="27125">
                  <c:v>4.24688</c:v>
                </c:pt>
                <c:pt idx="27126">
                  <c:v>4.2021759999999997</c:v>
                </c:pt>
                <c:pt idx="27127">
                  <c:v>3.5316160000000001</c:v>
                </c:pt>
                <c:pt idx="27128">
                  <c:v>3.8892479999999998</c:v>
                </c:pt>
                <c:pt idx="27129">
                  <c:v>4.24688</c:v>
                </c:pt>
                <c:pt idx="27130">
                  <c:v>4.4256960000000003</c:v>
                </c:pt>
                <c:pt idx="27131">
                  <c:v>4.380992</c:v>
                </c:pt>
                <c:pt idx="27132">
                  <c:v>4.1574720000000003</c:v>
                </c:pt>
                <c:pt idx="27133">
                  <c:v>4.380992</c:v>
                </c:pt>
                <c:pt idx="27134">
                  <c:v>2.9057599999999999</c:v>
                </c:pt>
                <c:pt idx="27135">
                  <c:v>1.8775680000000001</c:v>
                </c:pt>
                <c:pt idx="27136">
                  <c:v>2.9504639999999998</c:v>
                </c:pt>
                <c:pt idx="27137">
                  <c:v>1.8775680000000001</c:v>
                </c:pt>
                <c:pt idx="27138">
                  <c:v>2.0116800000000001</c:v>
                </c:pt>
                <c:pt idx="27139">
                  <c:v>2.0116800000000001</c:v>
                </c:pt>
                <c:pt idx="27140">
                  <c:v>1.7434559999999999</c:v>
                </c:pt>
                <c:pt idx="27141">
                  <c:v>2.6822400000000002</c:v>
                </c:pt>
                <c:pt idx="27142">
                  <c:v>3.1292800000000001</c:v>
                </c:pt>
                <c:pt idx="27143">
                  <c:v>3.3527999999999998</c:v>
                </c:pt>
                <c:pt idx="27144">
                  <c:v>4.6045120000000006</c:v>
                </c:pt>
                <c:pt idx="27145">
                  <c:v>3.7998400000000001</c:v>
                </c:pt>
                <c:pt idx="27146">
                  <c:v>4.2021759999999997</c:v>
                </c:pt>
                <c:pt idx="27147">
                  <c:v>2.592832</c:v>
                </c:pt>
                <c:pt idx="27148">
                  <c:v>3.7104320000000004</c:v>
                </c:pt>
                <c:pt idx="27149">
                  <c:v>3.7551360000000003</c:v>
                </c:pt>
                <c:pt idx="27150">
                  <c:v>3.1292800000000001</c:v>
                </c:pt>
                <c:pt idx="27151">
                  <c:v>2.190496</c:v>
                </c:pt>
                <c:pt idx="27152">
                  <c:v>2.7269439999999996</c:v>
                </c:pt>
                <c:pt idx="27153">
                  <c:v>2.7269439999999996</c:v>
                </c:pt>
                <c:pt idx="27154">
                  <c:v>3.5316160000000001</c:v>
                </c:pt>
                <c:pt idx="27155">
                  <c:v>3.3080959999999999</c:v>
                </c:pt>
                <c:pt idx="27156">
                  <c:v>2.190496</c:v>
                </c:pt>
                <c:pt idx="27157">
                  <c:v>5.0962560000000003</c:v>
                </c:pt>
                <c:pt idx="27158">
                  <c:v>5.3197760000000001</c:v>
                </c:pt>
                <c:pt idx="27159">
                  <c:v>5.9456319999999998</c:v>
                </c:pt>
                <c:pt idx="27160">
                  <c:v>6.5267840000000001</c:v>
                </c:pt>
                <c:pt idx="27161">
                  <c:v>5.9456319999999998</c:v>
                </c:pt>
                <c:pt idx="27162">
                  <c:v>6.0350399999999995</c:v>
                </c:pt>
                <c:pt idx="27163">
                  <c:v>6.1691520000000004</c:v>
                </c:pt>
                <c:pt idx="27164">
                  <c:v>6.5714879999999996</c:v>
                </c:pt>
                <c:pt idx="27165">
                  <c:v>6.2138559999999998</c:v>
                </c:pt>
                <c:pt idx="27166">
                  <c:v>7.1973440000000002</c:v>
                </c:pt>
                <c:pt idx="27167">
                  <c:v>6.9738239999999996</c:v>
                </c:pt>
                <c:pt idx="27168">
                  <c:v>8.4490559999999988</c:v>
                </c:pt>
                <c:pt idx="27169">
                  <c:v>10.192512000000001</c:v>
                </c:pt>
                <c:pt idx="27170">
                  <c:v>10.773664</c:v>
                </c:pt>
                <c:pt idx="27171">
                  <c:v>10.28192</c:v>
                </c:pt>
                <c:pt idx="27172">
                  <c:v>9.7007680000000001</c:v>
                </c:pt>
                <c:pt idx="27173">
                  <c:v>8.0467200000000005</c:v>
                </c:pt>
                <c:pt idx="27174">
                  <c:v>9.1196159999999988</c:v>
                </c:pt>
                <c:pt idx="27175">
                  <c:v>8.3149440000000006</c:v>
                </c:pt>
                <c:pt idx="27176">
                  <c:v>7.1079360000000005</c:v>
                </c:pt>
                <c:pt idx="27177">
                  <c:v>6.5267840000000001</c:v>
                </c:pt>
                <c:pt idx="27178">
                  <c:v>5.1409599999999998</c:v>
                </c:pt>
                <c:pt idx="27179">
                  <c:v>4.8727359999999997</c:v>
                </c:pt>
                <c:pt idx="27180">
                  <c:v>3.7998400000000001</c:v>
                </c:pt>
                <c:pt idx="27181">
                  <c:v>3.4422079999999999</c:v>
                </c:pt>
                <c:pt idx="27182">
                  <c:v>3.1292800000000001</c:v>
                </c:pt>
                <c:pt idx="27183">
                  <c:v>3.5316160000000001</c:v>
                </c:pt>
                <c:pt idx="27184">
                  <c:v>3.0398719999999999</c:v>
                </c:pt>
                <c:pt idx="27185">
                  <c:v>3.0398719999999999</c:v>
                </c:pt>
                <c:pt idx="27186">
                  <c:v>3.0398719999999999</c:v>
                </c:pt>
                <c:pt idx="27187">
                  <c:v>2.8163519999999997</c:v>
                </c:pt>
                <c:pt idx="27188">
                  <c:v>2.45872</c:v>
                </c:pt>
                <c:pt idx="27189">
                  <c:v>1.7434559999999999</c:v>
                </c:pt>
                <c:pt idx="27190">
                  <c:v>1.8775680000000001</c:v>
                </c:pt>
                <c:pt idx="27191">
                  <c:v>1.3858239999999999</c:v>
                </c:pt>
                <c:pt idx="27192">
                  <c:v>1.3858239999999999</c:v>
                </c:pt>
                <c:pt idx="27193">
                  <c:v>1.162304</c:v>
                </c:pt>
                <c:pt idx="27194">
                  <c:v>1.7434559999999999</c:v>
                </c:pt>
                <c:pt idx="27195">
                  <c:v>3.1739839999999999</c:v>
                </c:pt>
                <c:pt idx="27196">
                  <c:v>3.7104320000000004</c:v>
                </c:pt>
                <c:pt idx="27197">
                  <c:v>3.8892479999999998</c:v>
                </c:pt>
                <c:pt idx="27198">
                  <c:v>3.8892479999999998</c:v>
                </c:pt>
                <c:pt idx="27199">
                  <c:v>5.0068479999999997</c:v>
                </c:pt>
                <c:pt idx="27200">
                  <c:v>5.5432959999999998</c:v>
                </c:pt>
                <c:pt idx="27201">
                  <c:v>7.4655679999999993</c:v>
                </c:pt>
                <c:pt idx="27202">
                  <c:v>8.0020159999999994</c:v>
                </c:pt>
                <c:pt idx="27203">
                  <c:v>8.8066879999999994</c:v>
                </c:pt>
                <c:pt idx="27204">
                  <c:v>8.1808320000000005</c:v>
                </c:pt>
                <c:pt idx="27205">
                  <c:v>8.0914239999999999</c:v>
                </c:pt>
                <c:pt idx="27206">
                  <c:v>8.4043519999999994</c:v>
                </c:pt>
                <c:pt idx="27207">
                  <c:v>7.1079360000000005</c:v>
                </c:pt>
                <c:pt idx="27208">
                  <c:v>9.3431359999999994</c:v>
                </c:pt>
                <c:pt idx="27209">
                  <c:v>10.416032</c:v>
                </c:pt>
                <c:pt idx="27210">
                  <c:v>8.761984</c:v>
                </c:pt>
                <c:pt idx="27211">
                  <c:v>7.4208640000000008</c:v>
                </c:pt>
                <c:pt idx="27212">
                  <c:v>6.4373760000000004</c:v>
                </c:pt>
                <c:pt idx="27213">
                  <c:v>5.8562240000000001</c:v>
                </c:pt>
                <c:pt idx="27214">
                  <c:v>5.3644800000000004</c:v>
                </c:pt>
                <c:pt idx="27215">
                  <c:v>4.5598079999999994</c:v>
                </c:pt>
                <c:pt idx="27216">
                  <c:v>5.0068479999999997</c:v>
                </c:pt>
                <c:pt idx="27217">
                  <c:v>5.5880000000000001</c:v>
                </c:pt>
                <c:pt idx="27218">
                  <c:v>5.3197760000000001</c:v>
                </c:pt>
                <c:pt idx="27219">
                  <c:v>5.4091839999999998</c:v>
                </c:pt>
                <c:pt idx="27220">
                  <c:v>5.2750720000000006</c:v>
                </c:pt>
                <c:pt idx="27221">
                  <c:v>4.783328</c:v>
                </c:pt>
                <c:pt idx="27222">
                  <c:v>5.9009279999999995</c:v>
                </c:pt>
                <c:pt idx="27223">
                  <c:v>5.3197760000000001</c:v>
                </c:pt>
                <c:pt idx="27224">
                  <c:v>4.783328</c:v>
                </c:pt>
                <c:pt idx="27225">
                  <c:v>4.4703999999999997</c:v>
                </c:pt>
                <c:pt idx="27226">
                  <c:v>3.8892479999999998</c:v>
                </c:pt>
                <c:pt idx="27227">
                  <c:v>3.3527999999999998</c:v>
                </c:pt>
                <c:pt idx="27228">
                  <c:v>2.7716479999999999</c:v>
                </c:pt>
                <c:pt idx="27229">
                  <c:v>1.519936</c:v>
                </c:pt>
                <c:pt idx="27230">
                  <c:v>0.93878400000000006</c:v>
                </c:pt>
                <c:pt idx="27231">
                  <c:v>1.3411200000000001</c:v>
                </c:pt>
                <c:pt idx="27232">
                  <c:v>1.8775680000000001</c:v>
                </c:pt>
                <c:pt idx="27233">
                  <c:v>2.056384</c:v>
                </c:pt>
                <c:pt idx="27234">
                  <c:v>1.1175999999999999</c:v>
                </c:pt>
                <c:pt idx="27235">
                  <c:v>0.581152</c:v>
                </c:pt>
                <c:pt idx="27236">
                  <c:v>0.35763200000000001</c:v>
                </c:pt>
                <c:pt idx="27237">
                  <c:v>0.13411199999999998</c:v>
                </c:pt>
                <c:pt idx="27238">
                  <c:v>0.26822399999999996</c:v>
                </c:pt>
                <c:pt idx="27239">
                  <c:v>1.162304</c:v>
                </c:pt>
                <c:pt idx="27240">
                  <c:v>1.8775680000000001</c:v>
                </c:pt>
                <c:pt idx="27241">
                  <c:v>2.7716479999999999</c:v>
                </c:pt>
                <c:pt idx="27242">
                  <c:v>3.4422079999999999</c:v>
                </c:pt>
                <c:pt idx="27243">
                  <c:v>3.3527999999999998</c:v>
                </c:pt>
                <c:pt idx="27244">
                  <c:v>3.844544</c:v>
                </c:pt>
                <c:pt idx="27245">
                  <c:v>4.4256960000000003</c:v>
                </c:pt>
                <c:pt idx="27246">
                  <c:v>4.0680639999999997</c:v>
                </c:pt>
                <c:pt idx="27247">
                  <c:v>3.5316160000000001</c:v>
                </c:pt>
                <c:pt idx="27248">
                  <c:v>2.6375360000000003</c:v>
                </c:pt>
                <c:pt idx="27249">
                  <c:v>2.9504639999999998</c:v>
                </c:pt>
                <c:pt idx="27250">
                  <c:v>2.9504639999999998</c:v>
                </c:pt>
                <c:pt idx="27251">
                  <c:v>2.592832</c:v>
                </c:pt>
                <c:pt idx="27252">
                  <c:v>2.6822400000000002</c:v>
                </c:pt>
                <c:pt idx="27253">
                  <c:v>2.7716479999999999</c:v>
                </c:pt>
                <c:pt idx="27254">
                  <c:v>3.1739839999999999</c:v>
                </c:pt>
                <c:pt idx="27255">
                  <c:v>3.5763199999999999</c:v>
                </c:pt>
                <c:pt idx="27256">
                  <c:v>3.844544</c:v>
                </c:pt>
                <c:pt idx="27257">
                  <c:v>3.6210239999999998</c:v>
                </c:pt>
                <c:pt idx="27258">
                  <c:v>4.4703999999999997</c:v>
                </c:pt>
                <c:pt idx="27259">
                  <c:v>4.783328</c:v>
                </c:pt>
                <c:pt idx="27260">
                  <c:v>4.8280320000000003</c:v>
                </c:pt>
                <c:pt idx="27261">
                  <c:v>5.4538879999999992</c:v>
                </c:pt>
                <c:pt idx="27262">
                  <c:v>6.3032639999999995</c:v>
                </c:pt>
                <c:pt idx="27263">
                  <c:v>6.8397120000000005</c:v>
                </c:pt>
                <c:pt idx="27264">
                  <c:v>7.1973440000000002</c:v>
                </c:pt>
                <c:pt idx="27265">
                  <c:v>7.2420479999999996</c:v>
                </c:pt>
                <c:pt idx="27266">
                  <c:v>7.1079360000000005</c:v>
                </c:pt>
                <c:pt idx="27267">
                  <c:v>7.4655679999999993</c:v>
                </c:pt>
                <c:pt idx="27268">
                  <c:v>6.3926720000000001</c:v>
                </c:pt>
                <c:pt idx="27269">
                  <c:v>9.432544</c:v>
                </c:pt>
                <c:pt idx="27270">
                  <c:v>9.030208</c:v>
                </c:pt>
                <c:pt idx="27271">
                  <c:v>9.5219520000000006</c:v>
                </c:pt>
                <c:pt idx="27272">
                  <c:v>10.058400000000001</c:v>
                </c:pt>
                <c:pt idx="27273">
                  <c:v>9.566656</c:v>
                </c:pt>
                <c:pt idx="27274">
                  <c:v>9.16432</c:v>
                </c:pt>
                <c:pt idx="27275">
                  <c:v>8.5384640000000012</c:v>
                </c:pt>
                <c:pt idx="27276">
                  <c:v>7.9573119999999999</c:v>
                </c:pt>
                <c:pt idx="27277">
                  <c:v>7.7784959999999996</c:v>
                </c:pt>
                <c:pt idx="27278">
                  <c:v>7.3761599999999996</c:v>
                </c:pt>
                <c:pt idx="27279">
                  <c:v>7.2867519999999999</c:v>
                </c:pt>
                <c:pt idx="27280">
                  <c:v>7.7337920000000002</c:v>
                </c:pt>
                <c:pt idx="27281">
                  <c:v>7.8679040000000002</c:v>
                </c:pt>
                <c:pt idx="27282">
                  <c:v>8.0914239999999999</c:v>
                </c:pt>
                <c:pt idx="27283">
                  <c:v>8.359648</c:v>
                </c:pt>
                <c:pt idx="27284">
                  <c:v>8.0020159999999994</c:v>
                </c:pt>
                <c:pt idx="27285">
                  <c:v>7.6890879999999999</c:v>
                </c:pt>
                <c:pt idx="27286">
                  <c:v>6.9738239999999996</c:v>
                </c:pt>
                <c:pt idx="27287">
                  <c:v>6.4373760000000004</c:v>
                </c:pt>
                <c:pt idx="27288">
                  <c:v>5.9009279999999995</c:v>
                </c:pt>
                <c:pt idx="27289">
                  <c:v>5.6774079999999998</c:v>
                </c:pt>
                <c:pt idx="27290">
                  <c:v>5.5880000000000001</c:v>
                </c:pt>
                <c:pt idx="27291">
                  <c:v>5.5880000000000001</c:v>
                </c:pt>
                <c:pt idx="27292">
                  <c:v>6.3032639999999995</c:v>
                </c:pt>
                <c:pt idx="27293">
                  <c:v>6.2585600000000001</c:v>
                </c:pt>
                <c:pt idx="27294">
                  <c:v>6.5267840000000001</c:v>
                </c:pt>
                <c:pt idx="27295">
                  <c:v>6.0350399999999995</c:v>
                </c:pt>
                <c:pt idx="27296">
                  <c:v>5.4985920000000004</c:v>
                </c:pt>
                <c:pt idx="27297">
                  <c:v>4.7386239999999997</c:v>
                </c:pt>
                <c:pt idx="27298">
                  <c:v>4.6045120000000006</c:v>
                </c:pt>
                <c:pt idx="27299">
                  <c:v>3.9339520000000001</c:v>
                </c:pt>
                <c:pt idx="27300">
                  <c:v>4.2021759999999997</c:v>
                </c:pt>
                <c:pt idx="27301">
                  <c:v>4.3362879999999997</c:v>
                </c:pt>
                <c:pt idx="27302">
                  <c:v>4.3362879999999997</c:v>
                </c:pt>
                <c:pt idx="27303">
                  <c:v>5.4091839999999998</c:v>
                </c:pt>
                <c:pt idx="27304">
                  <c:v>5.051552</c:v>
                </c:pt>
                <c:pt idx="27305">
                  <c:v>4.8280320000000003</c:v>
                </c:pt>
                <c:pt idx="27306">
                  <c:v>4.7386239999999997</c:v>
                </c:pt>
                <c:pt idx="27307">
                  <c:v>4.24688</c:v>
                </c:pt>
                <c:pt idx="27308">
                  <c:v>4.1574720000000003</c:v>
                </c:pt>
                <c:pt idx="27309">
                  <c:v>4.3362879999999997</c:v>
                </c:pt>
                <c:pt idx="27310">
                  <c:v>4.7386239999999997</c:v>
                </c:pt>
                <c:pt idx="27311">
                  <c:v>4.5598079999999994</c:v>
                </c:pt>
                <c:pt idx="27312">
                  <c:v>4.649216</c:v>
                </c:pt>
                <c:pt idx="27313">
                  <c:v>3.978656</c:v>
                </c:pt>
                <c:pt idx="27314">
                  <c:v>4.0680639999999997</c:v>
                </c:pt>
                <c:pt idx="27315">
                  <c:v>4.4256960000000003</c:v>
                </c:pt>
                <c:pt idx="27316">
                  <c:v>4.24688</c:v>
                </c:pt>
                <c:pt idx="27317">
                  <c:v>4.783328</c:v>
                </c:pt>
                <c:pt idx="27318">
                  <c:v>5.1409599999999998</c:v>
                </c:pt>
                <c:pt idx="27319">
                  <c:v>5.2303679999999995</c:v>
                </c:pt>
                <c:pt idx="27320">
                  <c:v>5.3644800000000004</c:v>
                </c:pt>
                <c:pt idx="27321">
                  <c:v>4.783328</c:v>
                </c:pt>
                <c:pt idx="27322">
                  <c:v>5.2750720000000006</c:v>
                </c:pt>
                <c:pt idx="27323">
                  <c:v>5.7668160000000004</c:v>
                </c:pt>
                <c:pt idx="27324">
                  <c:v>5.7221120000000001</c:v>
                </c:pt>
                <c:pt idx="27325">
                  <c:v>5.9903360000000001</c:v>
                </c:pt>
                <c:pt idx="27326">
                  <c:v>6.4373760000000004</c:v>
                </c:pt>
                <c:pt idx="27327">
                  <c:v>6.5267840000000001</c:v>
                </c:pt>
                <c:pt idx="27328">
                  <c:v>6.9738239999999996</c:v>
                </c:pt>
                <c:pt idx="27329">
                  <c:v>6.5267840000000001</c:v>
                </c:pt>
                <c:pt idx="27330">
                  <c:v>6.1244479999999992</c:v>
                </c:pt>
                <c:pt idx="27331">
                  <c:v>5.8115199999999998</c:v>
                </c:pt>
                <c:pt idx="27332">
                  <c:v>5.7668160000000004</c:v>
                </c:pt>
                <c:pt idx="27333">
                  <c:v>6.8844159999999999</c:v>
                </c:pt>
                <c:pt idx="27334">
                  <c:v>6.9291200000000002</c:v>
                </c:pt>
                <c:pt idx="27335">
                  <c:v>8.0020159999999994</c:v>
                </c:pt>
                <c:pt idx="27336">
                  <c:v>9.1196159999999988</c:v>
                </c:pt>
                <c:pt idx="27337">
                  <c:v>9.1196159999999988</c:v>
                </c:pt>
                <c:pt idx="27338">
                  <c:v>8.896096</c:v>
                </c:pt>
                <c:pt idx="27339">
                  <c:v>10.058400000000001</c:v>
                </c:pt>
                <c:pt idx="27340">
                  <c:v>10.594847999999999</c:v>
                </c:pt>
                <c:pt idx="27341">
                  <c:v>10.326624000000001</c:v>
                </c:pt>
                <c:pt idx="27342">
                  <c:v>10.371328</c:v>
                </c:pt>
                <c:pt idx="27343">
                  <c:v>9.5219520000000006</c:v>
                </c:pt>
                <c:pt idx="27344">
                  <c:v>9.7901759999999989</c:v>
                </c:pt>
                <c:pt idx="27345">
                  <c:v>8.761984</c:v>
                </c:pt>
                <c:pt idx="27346">
                  <c:v>9.7901759999999989</c:v>
                </c:pt>
                <c:pt idx="27347">
                  <c:v>9.3878400000000006</c:v>
                </c:pt>
                <c:pt idx="27348">
                  <c:v>9.7007680000000001</c:v>
                </c:pt>
                <c:pt idx="27349">
                  <c:v>11.62304</c:v>
                </c:pt>
                <c:pt idx="27350">
                  <c:v>10.594847999999999</c:v>
                </c:pt>
                <c:pt idx="27351">
                  <c:v>10.013695999999999</c:v>
                </c:pt>
                <c:pt idx="27352">
                  <c:v>11.354816</c:v>
                </c:pt>
                <c:pt idx="27353">
                  <c:v>11.220704000000001</c:v>
                </c:pt>
                <c:pt idx="27354">
                  <c:v>11.220704000000001</c:v>
                </c:pt>
                <c:pt idx="27355">
                  <c:v>11.265407999999999</c:v>
                </c:pt>
                <c:pt idx="27356">
                  <c:v>11.354816</c:v>
                </c:pt>
                <c:pt idx="27357">
                  <c:v>11.667744000000001</c:v>
                </c:pt>
                <c:pt idx="27358">
                  <c:v>11.891264</c:v>
                </c:pt>
                <c:pt idx="27359">
                  <c:v>12.51712</c:v>
                </c:pt>
                <c:pt idx="27360">
                  <c:v>12.606527999999999</c:v>
                </c:pt>
                <c:pt idx="27361">
                  <c:v>12.204192000000001</c:v>
                </c:pt>
                <c:pt idx="27362">
                  <c:v>12.51712</c:v>
                </c:pt>
                <c:pt idx="27363">
                  <c:v>12.51712</c:v>
                </c:pt>
                <c:pt idx="27364">
                  <c:v>12.874752000000001</c:v>
                </c:pt>
                <c:pt idx="27365">
                  <c:v>12.606527999999999</c:v>
                </c:pt>
                <c:pt idx="27366">
                  <c:v>13.098272</c:v>
                </c:pt>
                <c:pt idx="27367">
                  <c:v>13.411199999999999</c:v>
                </c:pt>
                <c:pt idx="27368">
                  <c:v>13.232384</c:v>
                </c:pt>
                <c:pt idx="27369">
                  <c:v>13.679424000000001</c:v>
                </c:pt>
                <c:pt idx="27370">
                  <c:v>14.081759999999999</c:v>
                </c:pt>
                <c:pt idx="27371">
                  <c:v>13.992352</c:v>
                </c:pt>
                <c:pt idx="27372">
                  <c:v>14.707616</c:v>
                </c:pt>
                <c:pt idx="27373">
                  <c:v>14.618208000000001</c:v>
                </c:pt>
                <c:pt idx="27374">
                  <c:v>12.96416</c:v>
                </c:pt>
                <c:pt idx="27375">
                  <c:v>12.472415999999999</c:v>
                </c:pt>
                <c:pt idx="27376">
                  <c:v>13.590015999999999</c:v>
                </c:pt>
                <c:pt idx="27377">
                  <c:v>15.020544000000001</c:v>
                </c:pt>
                <c:pt idx="27378">
                  <c:v>13.768832</c:v>
                </c:pt>
                <c:pt idx="27379">
                  <c:v>11.891264</c:v>
                </c:pt>
                <c:pt idx="27380">
                  <c:v>11.310112</c:v>
                </c:pt>
                <c:pt idx="27381">
                  <c:v>11.533632000000001</c:v>
                </c:pt>
                <c:pt idx="27382">
                  <c:v>9.9242879999999989</c:v>
                </c:pt>
                <c:pt idx="27383">
                  <c:v>7.7337920000000002</c:v>
                </c:pt>
                <c:pt idx="27384">
                  <c:v>7.7784959999999996</c:v>
                </c:pt>
                <c:pt idx="27385">
                  <c:v>7.2867519999999999</c:v>
                </c:pt>
                <c:pt idx="27386">
                  <c:v>7.7784959999999996</c:v>
                </c:pt>
                <c:pt idx="27387">
                  <c:v>6.3926720000000001</c:v>
                </c:pt>
                <c:pt idx="27388">
                  <c:v>4.783328</c:v>
                </c:pt>
                <c:pt idx="27389">
                  <c:v>4.24688</c:v>
                </c:pt>
                <c:pt idx="27390">
                  <c:v>3.1292800000000001</c:v>
                </c:pt>
                <c:pt idx="27391">
                  <c:v>2.0116800000000001</c:v>
                </c:pt>
                <c:pt idx="27392">
                  <c:v>0.80467200000000005</c:v>
                </c:pt>
                <c:pt idx="27393">
                  <c:v>1.6987519999999998</c:v>
                </c:pt>
                <c:pt idx="27394">
                  <c:v>3.2186880000000002</c:v>
                </c:pt>
                <c:pt idx="27395">
                  <c:v>3.6210239999999998</c:v>
                </c:pt>
                <c:pt idx="27396">
                  <c:v>3.6210239999999998</c:v>
                </c:pt>
                <c:pt idx="27397">
                  <c:v>4.3362879999999997</c:v>
                </c:pt>
                <c:pt idx="27398">
                  <c:v>4.380992</c:v>
                </c:pt>
                <c:pt idx="27399">
                  <c:v>5.2303679999999995</c:v>
                </c:pt>
                <c:pt idx="27400">
                  <c:v>5.7221120000000001</c:v>
                </c:pt>
                <c:pt idx="27401">
                  <c:v>6.5714879999999996</c:v>
                </c:pt>
                <c:pt idx="27402">
                  <c:v>7.1526399999999999</c:v>
                </c:pt>
                <c:pt idx="27403">
                  <c:v>7.3314559999999993</c:v>
                </c:pt>
                <c:pt idx="27404">
                  <c:v>6.2138559999999998</c:v>
                </c:pt>
                <c:pt idx="27405">
                  <c:v>6.5267840000000001</c:v>
                </c:pt>
                <c:pt idx="27406">
                  <c:v>6.4820799999999998</c:v>
                </c:pt>
                <c:pt idx="27407">
                  <c:v>5.7668160000000004</c:v>
                </c:pt>
                <c:pt idx="27408">
                  <c:v>5.9009279999999995</c:v>
                </c:pt>
                <c:pt idx="27409">
                  <c:v>6.6608960000000002</c:v>
                </c:pt>
                <c:pt idx="27410">
                  <c:v>6.0797439999999998</c:v>
                </c:pt>
                <c:pt idx="27411">
                  <c:v>2.6822400000000002</c:v>
                </c:pt>
                <c:pt idx="27412">
                  <c:v>2.861056</c:v>
                </c:pt>
                <c:pt idx="27413">
                  <c:v>4.4256960000000003</c:v>
                </c:pt>
                <c:pt idx="27414">
                  <c:v>1.7434559999999999</c:v>
                </c:pt>
                <c:pt idx="27415">
                  <c:v>2.2799039999999997</c:v>
                </c:pt>
                <c:pt idx="27416">
                  <c:v>3.6657279999999997</c:v>
                </c:pt>
                <c:pt idx="27417">
                  <c:v>4.91744</c:v>
                </c:pt>
                <c:pt idx="27418">
                  <c:v>3.9339520000000001</c:v>
                </c:pt>
                <c:pt idx="27419">
                  <c:v>4.515104</c:v>
                </c:pt>
                <c:pt idx="27420">
                  <c:v>4.1574720000000003</c:v>
                </c:pt>
                <c:pt idx="27421">
                  <c:v>3.844544</c:v>
                </c:pt>
                <c:pt idx="27422">
                  <c:v>3.2633920000000001</c:v>
                </c:pt>
                <c:pt idx="27423">
                  <c:v>1.78816</c:v>
                </c:pt>
                <c:pt idx="27424">
                  <c:v>2.0116800000000001</c:v>
                </c:pt>
                <c:pt idx="27425">
                  <c:v>3.1292800000000001</c:v>
                </c:pt>
                <c:pt idx="27426">
                  <c:v>3.7551360000000003</c:v>
                </c:pt>
                <c:pt idx="27427">
                  <c:v>3.4422079999999999</c:v>
                </c:pt>
                <c:pt idx="27428">
                  <c:v>4.0680639999999997</c:v>
                </c:pt>
                <c:pt idx="27429">
                  <c:v>3.8892479999999998</c:v>
                </c:pt>
                <c:pt idx="27430">
                  <c:v>3.3975039999999996</c:v>
                </c:pt>
                <c:pt idx="27431">
                  <c:v>3.4869119999999998</c:v>
                </c:pt>
                <c:pt idx="27432">
                  <c:v>2.9951680000000001</c:v>
                </c:pt>
                <c:pt idx="27433">
                  <c:v>3.0398719999999999</c:v>
                </c:pt>
                <c:pt idx="27434">
                  <c:v>3.0845760000000002</c:v>
                </c:pt>
                <c:pt idx="27435">
                  <c:v>2.9951680000000001</c:v>
                </c:pt>
                <c:pt idx="27436">
                  <c:v>3.7104320000000004</c:v>
                </c:pt>
                <c:pt idx="27437">
                  <c:v>2.9504639999999998</c:v>
                </c:pt>
                <c:pt idx="27438">
                  <c:v>2.6822400000000002</c:v>
                </c:pt>
                <c:pt idx="27439">
                  <c:v>3.5763199999999999</c:v>
                </c:pt>
                <c:pt idx="27440">
                  <c:v>2.9951680000000001</c:v>
                </c:pt>
                <c:pt idx="27441">
                  <c:v>3.7998400000000001</c:v>
                </c:pt>
                <c:pt idx="27442">
                  <c:v>3.7104320000000004</c:v>
                </c:pt>
                <c:pt idx="27443">
                  <c:v>4.4703999999999997</c:v>
                </c:pt>
                <c:pt idx="27444">
                  <c:v>5.4091839999999998</c:v>
                </c:pt>
                <c:pt idx="27445">
                  <c:v>4.91744</c:v>
                </c:pt>
                <c:pt idx="27446">
                  <c:v>4.4703999999999997</c:v>
                </c:pt>
                <c:pt idx="27447">
                  <c:v>4.649216</c:v>
                </c:pt>
                <c:pt idx="27448">
                  <c:v>5.5432959999999998</c:v>
                </c:pt>
                <c:pt idx="27449">
                  <c:v>5.0068479999999997</c:v>
                </c:pt>
                <c:pt idx="27450">
                  <c:v>5.0962560000000003</c:v>
                </c:pt>
                <c:pt idx="27451">
                  <c:v>4.2021759999999997</c:v>
                </c:pt>
                <c:pt idx="27452">
                  <c:v>5.9009279999999995</c:v>
                </c:pt>
                <c:pt idx="27453">
                  <c:v>6.8844159999999999</c:v>
                </c:pt>
                <c:pt idx="27454">
                  <c:v>7.2867519999999999</c:v>
                </c:pt>
                <c:pt idx="27455">
                  <c:v>9.6560640000000006</c:v>
                </c:pt>
                <c:pt idx="27456">
                  <c:v>9.030208</c:v>
                </c:pt>
                <c:pt idx="27457">
                  <c:v>10.28192</c:v>
                </c:pt>
                <c:pt idx="27458">
                  <c:v>7.7337920000000002</c:v>
                </c:pt>
                <c:pt idx="27459">
                  <c:v>6.1691520000000004</c:v>
                </c:pt>
                <c:pt idx="27460">
                  <c:v>5.1409599999999998</c:v>
                </c:pt>
                <c:pt idx="27461">
                  <c:v>5.3644800000000004</c:v>
                </c:pt>
                <c:pt idx="27462">
                  <c:v>5.9009279999999995</c:v>
                </c:pt>
                <c:pt idx="27463">
                  <c:v>5.8562240000000001</c:v>
                </c:pt>
                <c:pt idx="27464">
                  <c:v>6.4820799999999998</c:v>
                </c:pt>
                <c:pt idx="27465">
                  <c:v>5.6774079999999998</c:v>
                </c:pt>
                <c:pt idx="27466">
                  <c:v>6.9738239999999996</c:v>
                </c:pt>
                <c:pt idx="27467">
                  <c:v>7.4655679999999993</c:v>
                </c:pt>
                <c:pt idx="27468">
                  <c:v>6.8844159999999999</c:v>
                </c:pt>
                <c:pt idx="27469">
                  <c:v>7.8231999999999999</c:v>
                </c:pt>
                <c:pt idx="27470">
                  <c:v>8.49376</c:v>
                </c:pt>
                <c:pt idx="27471">
                  <c:v>8.4490559999999988</c:v>
                </c:pt>
                <c:pt idx="27472">
                  <c:v>5.8562240000000001</c:v>
                </c:pt>
                <c:pt idx="27473">
                  <c:v>5.7668160000000004</c:v>
                </c:pt>
                <c:pt idx="27474">
                  <c:v>6.3926720000000001</c:v>
                </c:pt>
                <c:pt idx="27475">
                  <c:v>5.8115199999999998</c:v>
                </c:pt>
                <c:pt idx="27476">
                  <c:v>5.4985920000000004</c:v>
                </c:pt>
                <c:pt idx="27477">
                  <c:v>5.7668160000000004</c:v>
                </c:pt>
                <c:pt idx="27478">
                  <c:v>5.8562240000000001</c:v>
                </c:pt>
                <c:pt idx="27479">
                  <c:v>5.0962560000000003</c:v>
                </c:pt>
                <c:pt idx="27480">
                  <c:v>3.6210239999999998</c:v>
                </c:pt>
                <c:pt idx="27481">
                  <c:v>2.6822400000000002</c:v>
                </c:pt>
                <c:pt idx="27482">
                  <c:v>3.4869119999999998</c:v>
                </c:pt>
                <c:pt idx="27483">
                  <c:v>3.1292800000000001</c:v>
                </c:pt>
                <c:pt idx="27484">
                  <c:v>2.3693119999999999</c:v>
                </c:pt>
                <c:pt idx="27485">
                  <c:v>1.296416</c:v>
                </c:pt>
                <c:pt idx="27486">
                  <c:v>4.2915839999999994</c:v>
                </c:pt>
                <c:pt idx="27487">
                  <c:v>4.8280320000000003</c:v>
                </c:pt>
                <c:pt idx="27488">
                  <c:v>7.8679040000000002</c:v>
                </c:pt>
                <c:pt idx="27489">
                  <c:v>11.086592</c:v>
                </c:pt>
                <c:pt idx="27490">
                  <c:v>9.9689920000000001</c:v>
                </c:pt>
                <c:pt idx="27491">
                  <c:v>9.566656</c:v>
                </c:pt>
                <c:pt idx="27492">
                  <c:v>7.2420479999999996</c:v>
                </c:pt>
                <c:pt idx="27493">
                  <c:v>8.627872</c:v>
                </c:pt>
                <c:pt idx="27494">
                  <c:v>7.5102720000000005</c:v>
                </c:pt>
                <c:pt idx="27495">
                  <c:v>7.2420479999999996</c:v>
                </c:pt>
                <c:pt idx="27496">
                  <c:v>8.7172800000000006</c:v>
                </c:pt>
                <c:pt idx="27497">
                  <c:v>8.5384640000000012</c:v>
                </c:pt>
                <c:pt idx="27498">
                  <c:v>7.6443840000000005</c:v>
                </c:pt>
                <c:pt idx="27499">
                  <c:v>8.5384640000000012</c:v>
                </c:pt>
                <c:pt idx="27500">
                  <c:v>8.7172800000000006</c:v>
                </c:pt>
                <c:pt idx="27501">
                  <c:v>6.8844159999999999</c:v>
                </c:pt>
                <c:pt idx="27502">
                  <c:v>7.0632320000000002</c:v>
                </c:pt>
                <c:pt idx="27503">
                  <c:v>7.5996800000000002</c:v>
                </c:pt>
                <c:pt idx="27504">
                  <c:v>6.0350399999999995</c:v>
                </c:pt>
                <c:pt idx="27505">
                  <c:v>5.9456319999999998</c:v>
                </c:pt>
                <c:pt idx="27506">
                  <c:v>5.0962560000000003</c:v>
                </c:pt>
                <c:pt idx="27507">
                  <c:v>4.1574720000000003</c:v>
                </c:pt>
                <c:pt idx="27508">
                  <c:v>3.5763199999999999</c:v>
                </c:pt>
                <c:pt idx="27509">
                  <c:v>3.7104320000000004</c:v>
                </c:pt>
                <c:pt idx="27510">
                  <c:v>2.9504639999999998</c:v>
                </c:pt>
                <c:pt idx="27511">
                  <c:v>3.1292800000000001</c:v>
                </c:pt>
                <c:pt idx="27512">
                  <c:v>2.861056</c:v>
                </c:pt>
                <c:pt idx="27513">
                  <c:v>3.3080959999999999</c:v>
                </c:pt>
                <c:pt idx="27514">
                  <c:v>4.2021759999999997</c:v>
                </c:pt>
                <c:pt idx="27515">
                  <c:v>5.6327039999999995</c:v>
                </c:pt>
                <c:pt idx="27516">
                  <c:v>5.5432959999999998</c:v>
                </c:pt>
                <c:pt idx="27517">
                  <c:v>5.4538879999999992</c:v>
                </c:pt>
                <c:pt idx="27518">
                  <c:v>5.0962560000000003</c:v>
                </c:pt>
                <c:pt idx="27519">
                  <c:v>3.7104320000000004</c:v>
                </c:pt>
                <c:pt idx="27520">
                  <c:v>2.9951680000000001</c:v>
                </c:pt>
                <c:pt idx="27521">
                  <c:v>4.1574720000000003</c:v>
                </c:pt>
                <c:pt idx="27522">
                  <c:v>4.2021759999999997</c:v>
                </c:pt>
                <c:pt idx="27523">
                  <c:v>4.783328</c:v>
                </c:pt>
                <c:pt idx="27524">
                  <c:v>4.649216</c:v>
                </c:pt>
                <c:pt idx="27525">
                  <c:v>3.0845760000000002</c:v>
                </c:pt>
                <c:pt idx="27526">
                  <c:v>3.3527999999999998</c:v>
                </c:pt>
                <c:pt idx="27527">
                  <c:v>3.7104320000000004</c:v>
                </c:pt>
                <c:pt idx="27528">
                  <c:v>2.6822400000000002</c:v>
                </c:pt>
                <c:pt idx="27529">
                  <c:v>2.1010879999999998</c:v>
                </c:pt>
                <c:pt idx="27530">
                  <c:v>2.190496</c:v>
                </c:pt>
                <c:pt idx="27531">
                  <c:v>1.519936</c:v>
                </c:pt>
                <c:pt idx="27532">
                  <c:v>1.0728959999999998</c:v>
                </c:pt>
                <c:pt idx="27533">
                  <c:v>1.519936</c:v>
                </c:pt>
                <c:pt idx="27534">
                  <c:v>3.1292800000000001</c:v>
                </c:pt>
                <c:pt idx="27535">
                  <c:v>3.1739839999999999</c:v>
                </c:pt>
                <c:pt idx="27536">
                  <c:v>3.4869119999999998</c:v>
                </c:pt>
                <c:pt idx="27537">
                  <c:v>4.8727359999999997</c:v>
                </c:pt>
                <c:pt idx="27538">
                  <c:v>6.7950079999999993</c:v>
                </c:pt>
                <c:pt idx="27539">
                  <c:v>8.7172800000000006</c:v>
                </c:pt>
                <c:pt idx="27540">
                  <c:v>11.399519999999999</c:v>
                </c:pt>
                <c:pt idx="27541">
                  <c:v>12.51712</c:v>
                </c:pt>
                <c:pt idx="27542">
                  <c:v>13.63472</c:v>
                </c:pt>
                <c:pt idx="27543">
                  <c:v>14.439391999999998</c:v>
                </c:pt>
                <c:pt idx="27544">
                  <c:v>13.85824</c:v>
                </c:pt>
                <c:pt idx="27545">
                  <c:v>12.383008</c:v>
                </c:pt>
                <c:pt idx="27546">
                  <c:v>12.740639999999999</c:v>
                </c:pt>
                <c:pt idx="27547">
                  <c:v>12.96416</c:v>
                </c:pt>
                <c:pt idx="27548">
                  <c:v>12.114784</c:v>
                </c:pt>
                <c:pt idx="27549">
                  <c:v>11.712448</c:v>
                </c:pt>
                <c:pt idx="27550">
                  <c:v>10.907775999999998</c:v>
                </c:pt>
                <c:pt idx="27551">
                  <c:v>9.2537279999999988</c:v>
                </c:pt>
                <c:pt idx="27552">
                  <c:v>9.8795840000000013</c:v>
                </c:pt>
                <c:pt idx="27553">
                  <c:v>10.550144000000001</c:v>
                </c:pt>
                <c:pt idx="27554">
                  <c:v>9.4772479999999995</c:v>
                </c:pt>
                <c:pt idx="27555">
                  <c:v>9.3878400000000006</c:v>
                </c:pt>
                <c:pt idx="27556">
                  <c:v>7.1526399999999999</c:v>
                </c:pt>
                <c:pt idx="27557">
                  <c:v>7.6890879999999999</c:v>
                </c:pt>
                <c:pt idx="27558">
                  <c:v>7.9126079999999996</c:v>
                </c:pt>
                <c:pt idx="27559">
                  <c:v>7.3314559999999993</c:v>
                </c:pt>
                <c:pt idx="27560">
                  <c:v>7.6890879999999999</c:v>
                </c:pt>
                <c:pt idx="27561">
                  <c:v>6.9291200000000002</c:v>
                </c:pt>
                <c:pt idx="27562">
                  <c:v>6.7503039999999999</c:v>
                </c:pt>
                <c:pt idx="27563">
                  <c:v>5.8562240000000001</c:v>
                </c:pt>
                <c:pt idx="27564">
                  <c:v>5.6774079999999998</c:v>
                </c:pt>
                <c:pt idx="27565">
                  <c:v>5.5432959999999998</c:v>
                </c:pt>
                <c:pt idx="27566">
                  <c:v>5.9903360000000001</c:v>
                </c:pt>
                <c:pt idx="27567">
                  <c:v>6.1691520000000004</c:v>
                </c:pt>
                <c:pt idx="27568">
                  <c:v>4.6939200000000003</c:v>
                </c:pt>
                <c:pt idx="27569">
                  <c:v>4.515104</c:v>
                </c:pt>
                <c:pt idx="27570">
                  <c:v>4.9621439999999994</c:v>
                </c:pt>
                <c:pt idx="27571">
                  <c:v>4.8280320000000003</c:v>
                </c:pt>
                <c:pt idx="27572">
                  <c:v>4.6045120000000006</c:v>
                </c:pt>
                <c:pt idx="27573">
                  <c:v>4.8727359999999997</c:v>
                </c:pt>
                <c:pt idx="27574">
                  <c:v>4.5598079999999994</c:v>
                </c:pt>
                <c:pt idx="27575">
                  <c:v>4.1574720000000003</c:v>
                </c:pt>
                <c:pt idx="27576">
                  <c:v>3.8892479999999998</c:v>
                </c:pt>
                <c:pt idx="27577">
                  <c:v>3.2633920000000001</c:v>
                </c:pt>
                <c:pt idx="27578">
                  <c:v>3.0398719999999999</c:v>
                </c:pt>
                <c:pt idx="27579">
                  <c:v>3.3080959999999999</c:v>
                </c:pt>
                <c:pt idx="27580">
                  <c:v>3.7104320000000004</c:v>
                </c:pt>
                <c:pt idx="27581">
                  <c:v>3.5316160000000001</c:v>
                </c:pt>
                <c:pt idx="27582">
                  <c:v>4.7386239999999997</c:v>
                </c:pt>
                <c:pt idx="27583">
                  <c:v>5.3197760000000001</c:v>
                </c:pt>
                <c:pt idx="27584">
                  <c:v>6.0350399999999995</c:v>
                </c:pt>
                <c:pt idx="27585">
                  <c:v>8.1808320000000005</c:v>
                </c:pt>
                <c:pt idx="27586">
                  <c:v>7.2867519999999999</c:v>
                </c:pt>
                <c:pt idx="27587">
                  <c:v>8.1361279999999994</c:v>
                </c:pt>
                <c:pt idx="27588">
                  <c:v>11.354816</c:v>
                </c:pt>
                <c:pt idx="27589">
                  <c:v>13.008864000000001</c:v>
                </c:pt>
                <c:pt idx="27590">
                  <c:v>13.053568</c:v>
                </c:pt>
                <c:pt idx="27591">
                  <c:v>14.97584</c:v>
                </c:pt>
                <c:pt idx="27592">
                  <c:v>17.881599999999999</c:v>
                </c:pt>
                <c:pt idx="27593">
                  <c:v>15.86992</c:v>
                </c:pt>
                <c:pt idx="27594">
                  <c:v>15.19936</c:v>
                </c:pt>
                <c:pt idx="27595">
                  <c:v>16.406368000000001</c:v>
                </c:pt>
                <c:pt idx="27596">
                  <c:v>16.093440000000001</c:v>
                </c:pt>
                <c:pt idx="27597">
                  <c:v>15.601695999999999</c:v>
                </c:pt>
                <c:pt idx="27598">
                  <c:v>13.768832</c:v>
                </c:pt>
                <c:pt idx="27599">
                  <c:v>12.2936</c:v>
                </c:pt>
                <c:pt idx="27600">
                  <c:v>11.62304</c:v>
                </c:pt>
                <c:pt idx="27601">
                  <c:v>11.041888</c:v>
                </c:pt>
                <c:pt idx="27602">
                  <c:v>9.2090240000000012</c:v>
                </c:pt>
                <c:pt idx="27603">
                  <c:v>9.3878400000000006</c:v>
                </c:pt>
                <c:pt idx="27604">
                  <c:v>7.6890879999999999</c:v>
                </c:pt>
                <c:pt idx="27605">
                  <c:v>6.2585600000000001</c:v>
                </c:pt>
                <c:pt idx="27606">
                  <c:v>7.1079360000000005</c:v>
                </c:pt>
                <c:pt idx="27607">
                  <c:v>8.896096</c:v>
                </c:pt>
                <c:pt idx="27608">
                  <c:v>8.5384640000000012</c:v>
                </c:pt>
                <c:pt idx="27609">
                  <c:v>7.3314559999999993</c:v>
                </c:pt>
                <c:pt idx="27610">
                  <c:v>7.0185279999999999</c:v>
                </c:pt>
                <c:pt idx="27611">
                  <c:v>6.8844159999999999</c:v>
                </c:pt>
                <c:pt idx="27612">
                  <c:v>5.2750720000000006</c:v>
                </c:pt>
                <c:pt idx="27613">
                  <c:v>3.844544</c:v>
                </c:pt>
                <c:pt idx="27614">
                  <c:v>2.5481280000000002</c:v>
                </c:pt>
                <c:pt idx="27615">
                  <c:v>2.5481280000000002</c:v>
                </c:pt>
                <c:pt idx="27616">
                  <c:v>3.7551360000000003</c:v>
                </c:pt>
                <c:pt idx="27617">
                  <c:v>4.783328</c:v>
                </c:pt>
                <c:pt idx="27618">
                  <c:v>5.4538879999999992</c:v>
                </c:pt>
                <c:pt idx="27619">
                  <c:v>5.0068479999999997</c:v>
                </c:pt>
                <c:pt idx="27620">
                  <c:v>5.4538879999999992</c:v>
                </c:pt>
                <c:pt idx="27621">
                  <c:v>8.2702399999999994</c:v>
                </c:pt>
                <c:pt idx="27622">
                  <c:v>8.0467200000000005</c:v>
                </c:pt>
                <c:pt idx="27623">
                  <c:v>9.8348800000000001</c:v>
                </c:pt>
                <c:pt idx="27624">
                  <c:v>11.354816</c:v>
                </c:pt>
                <c:pt idx="27625">
                  <c:v>17.300447999999999</c:v>
                </c:pt>
                <c:pt idx="27626">
                  <c:v>14.484095999999999</c:v>
                </c:pt>
                <c:pt idx="27627">
                  <c:v>18.507455999999998</c:v>
                </c:pt>
                <c:pt idx="27628">
                  <c:v>20.653248000000001</c:v>
                </c:pt>
                <c:pt idx="27629">
                  <c:v>21.815551999999997</c:v>
                </c:pt>
                <c:pt idx="27630">
                  <c:v>19.535648000000002</c:v>
                </c:pt>
                <c:pt idx="27631">
                  <c:v>18.507455999999998</c:v>
                </c:pt>
                <c:pt idx="27632">
                  <c:v>20.206208</c:v>
                </c:pt>
                <c:pt idx="27633">
                  <c:v>20.608544000000002</c:v>
                </c:pt>
                <c:pt idx="27634">
                  <c:v>19.267424000000002</c:v>
                </c:pt>
                <c:pt idx="27635">
                  <c:v>19.401536</c:v>
                </c:pt>
                <c:pt idx="27636">
                  <c:v>20.966175999999997</c:v>
                </c:pt>
                <c:pt idx="27637">
                  <c:v>20.027391999999999</c:v>
                </c:pt>
                <c:pt idx="27638">
                  <c:v>20.608544000000002</c:v>
                </c:pt>
                <c:pt idx="27639">
                  <c:v>18.730975999999998</c:v>
                </c:pt>
                <c:pt idx="27640">
                  <c:v>19.267424000000002</c:v>
                </c:pt>
                <c:pt idx="27641">
                  <c:v>17.926304000000002</c:v>
                </c:pt>
                <c:pt idx="27642">
                  <c:v>14.484095999999999</c:v>
                </c:pt>
                <c:pt idx="27643">
                  <c:v>9.2537279999999988</c:v>
                </c:pt>
                <c:pt idx="27644">
                  <c:v>11.220704000000001</c:v>
                </c:pt>
                <c:pt idx="27645">
                  <c:v>11.444224</c:v>
                </c:pt>
                <c:pt idx="27646">
                  <c:v>10.818368</c:v>
                </c:pt>
                <c:pt idx="27647">
                  <c:v>8.1361279999999994</c:v>
                </c:pt>
                <c:pt idx="27648">
                  <c:v>8.0467200000000005</c:v>
                </c:pt>
                <c:pt idx="27649">
                  <c:v>8.8513920000000006</c:v>
                </c:pt>
                <c:pt idx="27650">
                  <c:v>9.9689920000000001</c:v>
                </c:pt>
                <c:pt idx="27651">
                  <c:v>9.4772479999999995</c:v>
                </c:pt>
                <c:pt idx="27652">
                  <c:v>9.8795840000000013</c:v>
                </c:pt>
                <c:pt idx="27653">
                  <c:v>10.997184000000001</c:v>
                </c:pt>
                <c:pt idx="27654">
                  <c:v>10.907775999999998</c:v>
                </c:pt>
                <c:pt idx="27655">
                  <c:v>11.533632000000001</c:v>
                </c:pt>
                <c:pt idx="27656">
                  <c:v>12.51712</c:v>
                </c:pt>
                <c:pt idx="27657">
                  <c:v>12.695936</c:v>
                </c:pt>
                <c:pt idx="27658">
                  <c:v>12.070079999999999</c:v>
                </c:pt>
                <c:pt idx="27659">
                  <c:v>11.444224</c:v>
                </c:pt>
                <c:pt idx="27660">
                  <c:v>10.594847999999999</c:v>
                </c:pt>
                <c:pt idx="27661">
                  <c:v>10.50544</c:v>
                </c:pt>
                <c:pt idx="27662">
                  <c:v>9.9689920000000001</c:v>
                </c:pt>
                <c:pt idx="27663">
                  <c:v>8.9855040000000006</c:v>
                </c:pt>
                <c:pt idx="27664">
                  <c:v>8.5831679999999988</c:v>
                </c:pt>
                <c:pt idx="27665">
                  <c:v>7.0185279999999999</c:v>
                </c:pt>
                <c:pt idx="27666">
                  <c:v>7.3761599999999996</c:v>
                </c:pt>
                <c:pt idx="27667">
                  <c:v>7.4655679999999993</c:v>
                </c:pt>
                <c:pt idx="27668">
                  <c:v>6.5267840000000001</c:v>
                </c:pt>
                <c:pt idx="27669">
                  <c:v>6.4820799999999998</c:v>
                </c:pt>
                <c:pt idx="27670">
                  <c:v>6.1691520000000004</c:v>
                </c:pt>
                <c:pt idx="27671">
                  <c:v>5.4538879999999992</c:v>
                </c:pt>
                <c:pt idx="27672">
                  <c:v>5.2750720000000006</c:v>
                </c:pt>
                <c:pt idx="27673">
                  <c:v>4.515104</c:v>
                </c:pt>
                <c:pt idx="27674">
                  <c:v>4.9621439999999994</c:v>
                </c:pt>
                <c:pt idx="27675">
                  <c:v>4.649216</c:v>
                </c:pt>
                <c:pt idx="27676">
                  <c:v>4.1574720000000003</c:v>
                </c:pt>
                <c:pt idx="27677">
                  <c:v>4.0680639999999997</c:v>
                </c:pt>
                <c:pt idx="27678">
                  <c:v>3.9339520000000001</c:v>
                </c:pt>
                <c:pt idx="27679">
                  <c:v>3.5316160000000001</c:v>
                </c:pt>
                <c:pt idx="27680">
                  <c:v>3.2186880000000002</c:v>
                </c:pt>
                <c:pt idx="27681">
                  <c:v>3.3527999999999998</c:v>
                </c:pt>
                <c:pt idx="27682">
                  <c:v>3.2633920000000001</c:v>
                </c:pt>
                <c:pt idx="27683">
                  <c:v>3.1739839999999999</c:v>
                </c:pt>
                <c:pt idx="27684">
                  <c:v>3.1739839999999999</c:v>
                </c:pt>
                <c:pt idx="27685">
                  <c:v>2.8163519999999997</c:v>
                </c:pt>
                <c:pt idx="27686">
                  <c:v>2.8163519999999997</c:v>
                </c:pt>
                <c:pt idx="27687">
                  <c:v>2.861056</c:v>
                </c:pt>
                <c:pt idx="27688">
                  <c:v>2.9057599999999999</c:v>
                </c:pt>
                <c:pt idx="27689">
                  <c:v>4.0233600000000003</c:v>
                </c:pt>
                <c:pt idx="27690">
                  <c:v>3.7104320000000004</c:v>
                </c:pt>
                <c:pt idx="27691">
                  <c:v>4.0680639999999997</c:v>
                </c:pt>
                <c:pt idx="27692">
                  <c:v>3.8892479999999998</c:v>
                </c:pt>
                <c:pt idx="27693">
                  <c:v>2.7716479999999999</c:v>
                </c:pt>
                <c:pt idx="27694">
                  <c:v>3.2633920000000001</c:v>
                </c:pt>
                <c:pt idx="27695">
                  <c:v>3.0845760000000002</c:v>
                </c:pt>
                <c:pt idx="27696">
                  <c:v>2.861056</c:v>
                </c:pt>
                <c:pt idx="27697">
                  <c:v>2.5481280000000002</c:v>
                </c:pt>
                <c:pt idx="27698">
                  <c:v>1.4752319999999999</c:v>
                </c:pt>
                <c:pt idx="27699">
                  <c:v>0.98348800000000003</c:v>
                </c:pt>
                <c:pt idx="27700">
                  <c:v>1.296416</c:v>
                </c:pt>
                <c:pt idx="27701">
                  <c:v>1.922272</c:v>
                </c:pt>
                <c:pt idx="27702">
                  <c:v>2.861056</c:v>
                </c:pt>
                <c:pt idx="27703">
                  <c:v>1.8775680000000001</c:v>
                </c:pt>
                <c:pt idx="27704">
                  <c:v>0.93878400000000006</c:v>
                </c:pt>
                <c:pt idx="27705">
                  <c:v>1.7434559999999999</c:v>
                </c:pt>
                <c:pt idx="27706">
                  <c:v>1.56464</c:v>
                </c:pt>
                <c:pt idx="27707">
                  <c:v>1.8775680000000001</c:v>
                </c:pt>
                <c:pt idx="27708">
                  <c:v>3.5763199999999999</c:v>
                </c:pt>
                <c:pt idx="27709">
                  <c:v>2.8163519999999997</c:v>
                </c:pt>
                <c:pt idx="27710">
                  <c:v>2.7269439999999996</c:v>
                </c:pt>
                <c:pt idx="27711">
                  <c:v>2.5481280000000002</c:v>
                </c:pt>
                <c:pt idx="27712">
                  <c:v>1.519936</c:v>
                </c:pt>
                <c:pt idx="27713">
                  <c:v>2.0116800000000001</c:v>
                </c:pt>
                <c:pt idx="27714">
                  <c:v>3.1739839999999999</c:v>
                </c:pt>
                <c:pt idx="27715">
                  <c:v>2.324608</c:v>
                </c:pt>
                <c:pt idx="27716">
                  <c:v>2.9057599999999999</c:v>
                </c:pt>
                <c:pt idx="27717">
                  <c:v>3.3080959999999999</c:v>
                </c:pt>
                <c:pt idx="27718">
                  <c:v>2.6375360000000003</c:v>
                </c:pt>
                <c:pt idx="27719">
                  <c:v>2.1457919999999997</c:v>
                </c:pt>
                <c:pt idx="27720">
                  <c:v>1.654048</c:v>
                </c:pt>
                <c:pt idx="27721">
                  <c:v>2.190496</c:v>
                </c:pt>
                <c:pt idx="27722">
                  <c:v>3.1739839999999999</c:v>
                </c:pt>
                <c:pt idx="27723">
                  <c:v>3.4869119999999998</c:v>
                </c:pt>
                <c:pt idx="27724">
                  <c:v>4.2021759999999997</c:v>
                </c:pt>
                <c:pt idx="27725">
                  <c:v>3.6657279999999997</c:v>
                </c:pt>
                <c:pt idx="27726">
                  <c:v>4.24688</c:v>
                </c:pt>
                <c:pt idx="27727">
                  <c:v>4.0680639999999997</c:v>
                </c:pt>
                <c:pt idx="27728">
                  <c:v>3.844544</c:v>
                </c:pt>
                <c:pt idx="27729">
                  <c:v>4.4703999999999997</c:v>
                </c:pt>
                <c:pt idx="27730">
                  <c:v>5.051552</c:v>
                </c:pt>
                <c:pt idx="27731">
                  <c:v>5.4538879999999992</c:v>
                </c:pt>
                <c:pt idx="27732">
                  <c:v>5.051552</c:v>
                </c:pt>
                <c:pt idx="27733">
                  <c:v>5.9903360000000001</c:v>
                </c:pt>
                <c:pt idx="27734">
                  <c:v>6.4373760000000004</c:v>
                </c:pt>
                <c:pt idx="27735">
                  <c:v>6.8844159999999999</c:v>
                </c:pt>
                <c:pt idx="27736">
                  <c:v>6.7503039999999999</c:v>
                </c:pt>
                <c:pt idx="27737">
                  <c:v>7.6890879999999999</c:v>
                </c:pt>
                <c:pt idx="27738">
                  <c:v>7.6890879999999999</c:v>
                </c:pt>
                <c:pt idx="27739">
                  <c:v>7.6443840000000005</c:v>
                </c:pt>
                <c:pt idx="27740">
                  <c:v>6.9291200000000002</c:v>
                </c:pt>
                <c:pt idx="27741">
                  <c:v>7.1973440000000002</c:v>
                </c:pt>
                <c:pt idx="27742">
                  <c:v>7.1526399999999999</c:v>
                </c:pt>
                <c:pt idx="27743">
                  <c:v>6.2138559999999998</c:v>
                </c:pt>
                <c:pt idx="27744">
                  <c:v>7.1526399999999999</c:v>
                </c:pt>
                <c:pt idx="27745">
                  <c:v>5.4091839999999998</c:v>
                </c:pt>
                <c:pt idx="27746">
                  <c:v>6.4820799999999998</c:v>
                </c:pt>
                <c:pt idx="27747">
                  <c:v>4.8727359999999997</c:v>
                </c:pt>
                <c:pt idx="27748">
                  <c:v>4.5598079999999994</c:v>
                </c:pt>
                <c:pt idx="27749">
                  <c:v>4.91744</c:v>
                </c:pt>
                <c:pt idx="27750">
                  <c:v>5.0962560000000003</c:v>
                </c:pt>
                <c:pt idx="27751">
                  <c:v>5.4985920000000004</c:v>
                </c:pt>
                <c:pt idx="27752">
                  <c:v>3.978656</c:v>
                </c:pt>
                <c:pt idx="27753">
                  <c:v>4.112768</c:v>
                </c:pt>
                <c:pt idx="27754">
                  <c:v>5.2750720000000006</c:v>
                </c:pt>
                <c:pt idx="27755">
                  <c:v>3.9339520000000001</c:v>
                </c:pt>
                <c:pt idx="27756">
                  <c:v>3.7551360000000003</c:v>
                </c:pt>
                <c:pt idx="27757">
                  <c:v>4.0233600000000003</c:v>
                </c:pt>
                <c:pt idx="27758">
                  <c:v>4.2021759999999997</c:v>
                </c:pt>
                <c:pt idx="27759">
                  <c:v>2.9504639999999998</c:v>
                </c:pt>
                <c:pt idx="27760">
                  <c:v>3.7104320000000004</c:v>
                </c:pt>
                <c:pt idx="27761">
                  <c:v>4.4703999999999997</c:v>
                </c:pt>
                <c:pt idx="27762">
                  <c:v>5.3644800000000004</c:v>
                </c:pt>
                <c:pt idx="27763">
                  <c:v>5.9009279999999995</c:v>
                </c:pt>
                <c:pt idx="27764">
                  <c:v>6.3926720000000001</c:v>
                </c:pt>
                <c:pt idx="27765">
                  <c:v>5.3197760000000001</c:v>
                </c:pt>
                <c:pt idx="27766">
                  <c:v>3.7104320000000004</c:v>
                </c:pt>
                <c:pt idx="27767">
                  <c:v>4.8280320000000003</c:v>
                </c:pt>
                <c:pt idx="27768">
                  <c:v>5.051552</c:v>
                </c:pt>
                <c:pt idx="27769">
                  <c:v>5.9009279999999995</c:v>
                </c:pt>
                <c:pt idx="27770">
                  <c:v>5.051552</c:v>
                </c:pt>
                <c:pt idx="27771">
                  <c:v>5.4538879999999992</c:v>
                </c:pt>
                <c:pt idx="27772">
                  <c:v>7.1973440000000002</c:v>
                </c:pt>
                <c:pt idx="27773">
                  <c:v>8.359648</c:v>
                </c:pt>
                <c:pt idx="27774">
                  <c:v>8.896096</c:v>
                </c:pt>
                <c:pt idx="27775">
                  <c:v>8.4490559999999988</c:v>
                </c:pt>
                <c:pt idx="27776">
                  <c:v>6.3479679999999998</c:v>
                </c:pt>
                <c:pt idx="27777">
                  <c:v>4.649216</c:v>
                </c:pt>
                <c:pt idx="27778">
                  <c:v>4.0680639999999997</c:v>
                </c:pt>
                <c:pt idx="27779">
                  <c:v>4.24688</c:v>
                </c:pt>
                <c:pt idx="27780">
                  <c:v>5.1409599999999998</c:v>
                </c:pt>
                <c:pt idx="27781">
                  <c:v>4.0680639999999997</c:v>
                </c:pt>
                <c:pt idx="27782">
                  <c:v>3.844544</c:v>
                </c:pt>
                <c:pt idx="27783">
                  <c:v>4.2915839999999994</c:v>
                </c:pt>
                <c:pt idx="27784">
                  <c:v>3.9339520000000001</c:v>
                </c:pt>
                <c:pt idx="27785">
                  <c:v>4.4703999999999997</c:v>
                </c:pt>
                <c:pt idx="27786">
                  <c:v>4.6939200000000003</c:v>
                </c:pt>
                <c:pt idx="27787">
                  <c:v>4.6939200000000003</c:v>
                </c:pt>
                <c:pt idx="27788">
                  <c:v>3.5763199999999999</c:v>
                </c:pt>
                <c:pt idx="27789">
                  <c:v>3.0845760000000002</c:v>
                </c:pt>
                <c:pt idx="27790">
                  <c:v>2.592832</c:v>
                </c:pt>
                <c:pt idx="27791">
                  <c:v>1.9669760000000001</c:v>
                </c:pt>
                <c:pt idx="27792">
                  <c:v>2.4140160000000002</c:v>
                </c:pt>
                <c:pt idx="27793">
                  <c:v>2.2351999999999999</c:v>
                </c:pt>
                <c:pt idx="27794">
                  <c:v>3.1739839999999999</c:v>
                </c:pt>
                <c:pt idx="27795">
                  <c:v>2.6375360000000003</c:v>
                </c:pt>
                <c:pt idx="27796">
                  <c:v>3.1739839999999999</c:v>
                </c:pt>
                <c:pt idx="27797">
                  <c:v>4.515104</c:v>
                </c:pt>
                <c:pt idx="27798">
                  <c:v>4.9621439999999994</c:v>
                </c:pt>
                <c:pt idx="27799">
                  <c:v>5.051552</c:v>
                </c:pt>
                <c:pt idx="27800">
                  <c:v>3.8892479999999998</c:v>
                </c:pt>
                <c:pt idx="27801">
                  <c:v>3.8892479999999998</c:v>
                </c:pt>
                <c:pt idx="27802">
                  <c:v>4.112768</c:v>
                </c:pt>
                <c:pt idx="27803">
                  <c:v>3.8892479999999998</c:v>
                </c:pt>
                <c:pt idx="27804">
                  <c:v>4.1574720000000003</c:v>
                </c:pt>
                <c:pt idx="27805">
                  <c:v>4.2021759999999997</c:v>
                </c:pt>
                <c:pt idx="27806">
                  <c:v>3.1739839999999999</c:v>
                </c:pt>
                <c:pt idx="27807">
                  <c:v>3.4869119999999998</c:v>
                </c:pt>
                <c:pt idx="27808">
                  <c:v>4.112768</c:v>
                </c:pt>
                <c:pt idx="27809">
                  <c:v>4.0680639999999997</c:v>
                </c:pt>
                <c:pt idx="27810">
                  <c:v>4.0680639999999997</c:v>
                </c:pt>
                <c:pt idx="27811">
                  <c:v>4.1574720000000003</c:v>
                </c:pt>
                <c:pt idx="27812">
                  <c:v>4.0233600000000003</c:v>
                </c:pt>
                <c:pt idx="27813">
                  <c:v>3.0398719999999999</c:v>
                </c:pt>
                <c:pt idx="27814">
                  <c:v>3.3527999999999998</c:v>
                </c:pt>
                <c:pt idx="27815">
                  <c:v>2.7269439999999996</c:v>
                </c:pt>
                <c:pt idx="27816">
                  <c:v>2.861056</c:v>
                </c:pt>
                <c:pt idx="27817">
                  <c:v>3.4869119999999998</c:v>
                </c:pt>
                <c:pt idx="27818">
                  <c:v>3.6657279999999997</c:v>
                </c:pt>
                <c:pt idx="27819">
                  <c:v>3.844544</c:v>
                </c:pt>
                <c:pt idx="27820">
                  <c:v>3.2186880000000002</c:v>
                </c:pt>
                <c:pt idx="27821">
                  <c:v>2.9057599999999999</c:v>
                </c:pt>
                <c:pt idx="27822">
                  <c:v>2.6375360000000003</c:v>
                </c:pt>
                <c:pt idx="27823">
                  <c:v>2.1457919999999997</c:v>
                </c:pt>
                <c:pt idx="27824">
                  <c:v>2.1457919999999997</c:v>
                </c:pt>
                <c:pt idx="27825">
                  <c:v>2.2799039999999997</c:v>
                </c:pt>
                <c:pt idx="27826">
                  <c:v>1.654048</c:v>
                </c:pt>
                <c:pt idx="27827">
                  <c:v>1.8775680000000001</c:v>
                </c:pt>
                <c:pt idx="27828">
                  <c:v>1.654048</c:v>
                </c:pt>
                <c:pt idx="27829">
                  <c:v>1.519936</c:v>
                </c:pt>
                <c:pt idx="27830">
                  <c:v>1.8328639999999998</c:v>
                </c:pt>
                <c:pt idx="27831">
                  <c:v>1.654048</c:v>
                </c:pt>
                <c:pt idx="27832">
                  <c:v>1.6093440000000001</c:v>
                </c:pt>
                <c:pt idx="27833">
                  <c:v>0</c:v>
                </c:pt>
                <c:pt idx="27834">
                  <c:v>0</c:v>
                </c:pt>
                <c:pt idx="27835">
                  <c:v>0</c:v>
                </c:pt>
                <c:pt idx="27836">
                  <c:v>0</c:v>
                </c:pt>
                <c:pt idx="27837">
                  <c:v>1.922272</c:v>
                </c:pt>
                <c:pt idx="27838">
                  <c:v>1.8328639999999998</c:v>
                </c:pt>
                <c:pt idx="27839">
                  <c:v>1.8775680000000001</c:v>
                </c:pt>
                <c:pt idx="27840">
                  <c:v>2.2799039999999997</c:v>
                </c:pt>
                <c:pt idx="27841">
                  <c:v>2.5034239999999999</c:v>
                </c:pt>
                <c:pt idx="27842">
                  <c:v>1.8775680000000001</c:v>
                </c:pt>
                <c:pt idx="27843">
                  <c:v>2.861056</c:v>
                </c:pt>
                <c:pt idx="27844">
                  <c:v>3.4869119999999998</c:v>
                </c:pt>
                <c:pt idx="27845">
                  <c:v>2.5034239999999999</c:v>
                </c:pt>
                <c:pt idx="27846">
                  <c:v>2.45872</c:v>
                </c:pt>
                <c:pt idx="27847">
                  <c:v>2.4140160000000002</c:v>
                </c:pt>
                <c:pt idx="27848">
                  <c:v>2.9951680000000001</c:v>
                </c:pt>
                <c:pt idx="27849">
                  <c:v>3.7551360000000003</c:v>
                </c:pt>
                <c:pt idx="27850">
                  <c:v>2.9504639999999998</c:v>
                </c:pt>
                <c:pt idx="27851">
                  <c:v>3.3080959999999999</c:v>
                </c:pt>
                <c:pt idx="27852">
                  <c:v>3.2633920000000001</c:v>
                </c:pt>
                <c:pt idx="27853">
                  <c:v>4.0233600000000003</c:v>
                </c:pt>
                <c:pt idx="27854">
                  <c:v>5.2303679999999995</c:v>
                </c:pt>
                <c:pt idx="27855">
                  <c:v>5.3644800000000004</c:v>
                </c:pt>
                <c:pt idx="27856">
                  <c:v>4.6939200000000003</c:v>
                </c:pt>
                <c:pt idx="27857">
                  <c:v>5.0068479999999997</c:v>
                </c:pt>
                <c:pt idx="27858">
                  <c:v>4.3362879999999997</c:v>
                </c:pt>
                <c:pt idx="27859">
                  <c:v>3.9339520000000001</c:v>
                </c:pt>
                <c:pt idx="27860">
                  <c:v>3.7551360000000003</c:v>
                </c:pt>
                <c:pt idx="27861">
                  <c:v>3.2633920000000001</c:v>
                </c:pt>
                <c:pt idx="27862">
                  <c:v>2.7716479999999999</c:v>
                </c:pt>
                <c:pt idx="27863">
                  <c:v>2.324608</c:v>
                </c:pt>
                <c:pt idx="27864">
                  <c:v>2.324608</c:v>
                </c:pt>
                <c:pt idx="27865">
                  <c:v>0.89407999999999999</c:v>
                </c:pt>
                <c:pt idx="27866">
                  <c:v>0.53644799999999992</c:v>
                </c:pt>
                <c:pt idx="27867">
                  <c:v>0.26822399999999996</c:v>
                </c:pt>
                <c:pt idx="27868">
                  <c:v>1.78816</c:v>
                </c:pt>
                <c:pt idx="27869">
                  <c:v>2.7269439999999996</c:v>
                </c:pt>
                <c:pt idx="27870">
                  <c:v>2.190496</c:v>
                </c:pt>
                <c:pt idx="27871">
                  <c:v>2.324608</c:v>
                </c:pt>
                <c:pt idx="27872">
                  <c:v>2.7716479999999999</c:v>
                </c:pt>
                <c:pt idx="27873">
                  <c:v>2.9951680000000001</c:v>
                </c:pt>
                <c:pt idx="27874">
                  <c:v>1.922272</c:v>
                </c:pt>
                <c:pt idx="27875">
                  <c:v>1.3411200000000001</c:v>
                </c:pt>
                <c:pt idx="27876">
                  <c:v>0.89407999999999999</c:v>
                </c:pt>
                <c:pt idx="27877">
                  <c:v>0.89407999999999999</c:v>
                </c:pt>
                <c:pt idx="27878">
                  <c:v>0.26822399999999996</c:v>
                </c:pt>
                <c:pt idx="27879">
                  <c:v>0.13411199999999998</c:v>
                </c:pt>
                <c:pt idx="27880">
                  <c:v>0.13411199999999998</c:v>
                </c:pt>
                <c:pt idx="27881">
                  <c:v>8.9408000000000001E-2</c:v>
                </c:pt>
                <c:pt idx="27882">
                  <c:v>0.31292799999999998</c:v>
                </c:pt>
                <c:pt idx="27883">
                  <c:v>8.9408000000000001E-2</c:v>
                </c:pt>
                <c:pt idx="27884">
                  <c:v>0.98348800000000003</c:v>
                </c:pt>
                <c:pt idx="27885">
                  <c:v>1.654048</c:v>
                </c:pt>
                <c:pt idx="27886">
                  <c:v>1.6093440000000001</c:v>
                </c:pt>
                <c:pt idx="27887">
                  <c:v>1.78816</c:v>
                </c:pt>
                <c:pt idx="27888">
                  <c:v>1.56464</c:v>
                </c:pt>
                <c:pt idx="27889">
                  <c:v>1.296416</c:v>
                </c:pt>
                <c:pt idx="27890">
                  <c:v>1.2517119999999999</c:v>
                </c:pt>
                <c:pt idx="27891">
                  <c:v>0.84937599999999991</c:v>
                </c:pt>
                <c:pt idx="27892">
                  <c:v>0.80467200000000005</c:v>
                </c:pt>
                <c:pt idx="27893">
                  <c:v>1.028192</c:v>
                </c:pt>
                <c:pt idx="27894">
                  <c:v>0.75996799999999998</c:v>
                </c:pt>
                <c:pt idx="27895">
                  <c:v>0.71526400000000001</c:v>
                </c:pt>
                <c:pt idx="27896">
                  <c:v>0.80467200000000005</c:v>
                </c:pt>
                <c:pt idx="27897">
                  <c:v>0.62585599999999997</c:v>
                </c:pt>
                <c:pt idx="27898">
                  <c:v>0.49174400000000001</c:v>
                </c:pt>
                <c:pt idx="27899">
                  <c:v>0.75996799999999998</c:v>
                </c:pt>
                <c:pt idx="27900">
                  <c:v>1.1175999999999999</c:v>
                </c:pt>
                <c:pt idx="27901">
                  <c:v>1.2070080000000001</c:v>
                </c:pt>
                <c:pt idx="27902">
                  <c:v>1.2070080000000001</c:v>
                </c:pt>
                <c:pt idx="27903">
                  <c:v>0.80467200000000005</c:v>
                </c:pt>
                <c:pt idx="27904">
                  <c:v>1.654048</c:v>
                </c:pt>
                <c:pt idx="27905">
                  <c:v>0.40233600000000003</c:v>
                </c:pt>
                <c:pt idx="27906">
                  <c:v>0.26822399999999996</c:v>
                </c:pt>
                <c:pt idx="27907">
                  <c:v>1.2517119999999999</c:v>
                </c:pt>
                <c:pt idx="27908">
                  <c:v>2.1010879999999998</c:v>
                </c:pt>
                <c:pt idx="27909">
                  <c:v>1.8328639999999998</c:v>
                </c:pt>
                <c:pt idx="27910">
                  <c:v>1.3858239999999999</c:v>
                </c:pt>
                <c:pt idx="27911">
                  <c:v>2.45872</c:v>
                </c:pt>
                <c:pt idx="27912">
                  <c:v>2.324608</c:v>
                </c:pt>
                <c:pt idx="27913">
                  <c:v>2.861056</c:v>
                </c:pt>
                <c:pt idx="27914">
                  <c:v>3.4422079999999999</c:v>
                </c:pt>
                <c:pt idx="27915">
                  <c:v>3.3975039999999996</c:v>
                </c:pt>
                <c:pt idx="27916">
                  <c:v>3.3527999999999998</c:v>
                </c:pt>
                <c:pt idx="27917">
                  <c:v>3.9339520000000001</c:v>
                </c:pt>
                <c:pt idx="27918">
                  <c:v>4.1574720000000003</c:v>
                </c:pt>
                <c:pt idx="27919">
                  <c:v>5.2303679999999995</c:v>
                </c:pt>
                <c:pt idx="27920">
                  <c:v>5.9903360000000001</c:v>
                </c:pt>
                <c:pt idx="27921">
                  <c:v>5.6327039999999995</c:v>
                </c:pt>
                <c:pt idx="27922">
                  <c:v>6.6608960000000002</c:v>
                </c:pt>
                <c:pt idx="27923">
                  <c:v>4.9621439999999994</c:v>
                </c:pt>
                <c:pt idx="27924">
                  <c:v>4.9621439999999994</c:v>
                </c:pt>
                <c:pt idx="27925">
                  <c:v>5.7668160000000004</c:v>
                </c:pt>
                <c:pt idx="27926">
                  <c:v>6.8397120000000005</c:v>
                </c:pt>
                <c:pt idx="27927">
                  <c:v>6.7950079999999993</c:v>
                </c:pt>
                <c:pt idx="27928">
                  <c:v>5.7668160000000004</c:v>
                </c:pt>
                <c:pt idx="27929">
                  <c:v>4.6939200000000003</c:v>
                </c:pt>
                <c:pt idx="27930">
                  <c:v>4.5598079999999994</c:v>
                </c:pt>
                <c:pt idx="27931">
                  <c:v>4.6939200000000003</c:v>
                </c:pt>
                <c:pt idx="27932">
                  <c:v>5.051552</c:v>
                </c:pt>
                <c:pt idx="27933">
                  <c:v>5.8115199999999998</c:v>
                </c:pt>
                <c:pt idx="27934">
                  <c:v>6.1244479999999992</c:v>
                </c:pt>
                <c:pt idx="27935">
                  <c:v>5.8115199999999998</c:v>
                </c:pt>
                <c:pt idx="27936">
                  <c:v>3.7998400000000001</c:v>
                </c:pt>
                <c:pt idx="27937">
                  <c:v>4.1574720000000003</c:v>
                </c:pt>
                <c:pt idx="27938">
                  <c:v>4.7386239999999997</c:v>
                </c:pt>
                <c:pt idx="27939">
                  <c:v>4.0233600000000003</c:v>
                </c:pt>
                <c:pt idx="27940">
                  <c:v>3.3080959999999999</c:v>
                </c:pt>
                <c:pt idx="27941">
                  <c:v>3.7998400000000001</c:v>
                </c:pt>
                <c:pt idx="27942">
                  <c:v>3.1292800000000001</c:v>
                </c:pt>
                <c:pt idx="27943">
                  <c:v>3.3975039999999996</c:v>
                </c:pt>
                <c:pt idx="27944">
                  <c:v>3.5316160000000001</c:v>
                </c:pt>
                <c:pt idx="27945">
                  <c:v>3.3527999999999998</c:v>
                </c:pt>
                <c:pt idx="27946">
                  <c:v>3.2186880000000002</c:v>
                </c:pt>
                <c:pt idx="27947">
                  <c:v>1.8328639999999998</c:v>
                </c:pt>
                <c:pt idx="27948">
                  <c:v>2.056384</c:v>
                </c:pt>
                <c:pt idx="27949">
                  <c:v>2.9504639999999998</c:v>
                </c:pt>
                <c:pt idx="27950">
                  <c:v>4.112768</c:v>
                </c:pt>
                <c:pt idx="27951">
                  <c:v>3.7998400000000001</c:v>
                </c:pt>
                <c:pt idx="27952">
                  <c:v>3.1292800000000001</c:v>
                </c:pt>
                <c:pt idx="27953">
                  <c:v>3.978656</c:v>
                </c:pt>
                <c:pt idx="27954">
                  <c:v>4.649216</c:v>
                </c:pt>
                <c:pt idx="27955">
                  <c:v>4.649216</c:v>
                </c:pt>
                <c:pt idx="27956">
                  <c:v>4.0680639999999997</c:v>
                </c:pt>
                <c:pt idx="27957">
                  <c:v>4.91744</c:v>
                </c:pt>
                <c:pt idx="27958">
                  <c:v>6.3032639999999995</c:v>
                </c:pt>
                <c:pt idx="27959">
                  <c:v>6.1244479999999992</c:v>
                </c:pt>
                <c:pt idx="27960">
                  <c:v>5.7668160000000004</c:v>
                </c:pt>
                <c:pt idx="27961">
                  <c:v>5.4091839999999998</c:v>
                </c:pt>
                <c:pt idx="27962">
                  <c:v>4.8727359999999997</c:v>
                </c:pt>
                <c:pt idx="27963">
                  <c:v>4.380992</c:v>
                </c:pt>
                <c:pt idx="27964">
                  <c:v>4.2915839999999994</c:v>
                </c:pt>
                <c:pt idx="27965">
                  <c:v>3.844544</c:v>
                </c:pt>
                <c:pt idx="27966">
                  <c:v>3.8892479999999998</c:v>
                </c:pt>
                <c:pt idx="27967">
                  <c:v>4.5598079999999994</c:v>
                </c:pt>
                <c:pt idx="27968">
                  <c:v>4.0680639999999997</c:v>
                </c:pt>
                <c:pt idx="27969">
                  <c:v>3.6210239999999998</c:v>
                </c:pt>
                <c:pt idx="27970">
                  <c:v>4.0233600000000003</c:v>
                </c:pt>
                <c:pt idx="27971">
                  <c:v>4.2021759999999997</c:v>
                </c:pt>
                <c:pt idx="27972">
                  <c:v>4.515104</c:v>
                </c:pt>
                <c:pt idx="27973">
                  <c:v>4.2915839999999994</c:v>
                </c:pt>
                <c:pt idx="27974">
                  <c:v>5.1409599999999998</c:v>
                </c:pt>
                <c:pt idx="27975">
                  <c:v>5.0962560000000003</c:v>
                </c:pt>
                <c:pt idx="27976">
                  <c:v>4.24688</c:v>
                </c:pt>
                <c:pt idx="27977">
                  <c:v>4.2021759999999997</c:v>
                </c:pt>
                <c:pt idx="27978">
                  <c:v>4.24688</c:v>
                </c:pt>
                <c:pt idx="27979">
                  <c:v>3.8892479999999998</c:v>
                </c:pt>
                <c:pt idx="27980">
                  <c:v>4.112768</c:v>
                </c:pt>
                <c:pt idx="27981">
                  <c:v>3.2633920000000001</c:v>
                </c:pt>
                <c:pt idx="27982">
                  <c:v>3.3527999999999998</c:v>
                </c:pt>
                <c:pt idx="27983">
                  <c:v>2.9504639999999998</c:v>
                </c:pt>
                <c:pt idx="27984">
                  <c:v>2.4140160000000002</c:v>
                </c:pt>
                <c:pt idx="27985">
                  <c:v>2.7269439999999996</c:v>
                </c:pt>
                <c:pt idx="27986">
                  <c:v>2.9951680000000001</c:v>
                </c:pt>
                <c:pt idx="27987">
                  <c:v>3.844544</c:v>
                </c:pt>
                <c:pt idx="27988">
                  <c:v>2.45872</c:v>
                </c:pt>
                <c:pt idx="27989">
                  <c:v>2.6375360000000003</c:v>
                </c:pt>
                <c:pt idx="27990">
                  <c:v>2.190496</c:v>
                </c:pt>
                <c:pt idx="27991">
                  <c:v>1.8775680000000001</c:v>
                </c:pt>
                <c:pt idx="27992">
                  <c:v>1.9669760000000001</c:v>
                </c:pt>
                <c:pt idx="27993">
                  <c:v>1.8775680000000001</c:v>
                </c:pt>
                <c:pt idx="27994">
                  <c:v>1.430528</c:v>
                </c:pt>
                <c:pt idx="27995">
                  <c:v>1.654048</c:v>
                </c:pt>
                <c:pt idx="27996">
                  <c:v>1.430528</c:v>
                </c:pt>
                <c:pt idx="27997">
                  <c:v>0</c:v>
                </c:pt>
                <c:pt idx="27998">
                  <c:v>0</c:v>
                </c:pt>
                <c:pt idx="27999">
                  <c:v>0</c:v>
                </c:pt>
                <c:pt idx="28000">
                  <c:v>0</c:v>
                </c:pt>
                <c:pt idx="28001">
                  <c:v>0</c:v>
                </c:pt>
                <c:pt idx="28002">
                  <c:v>0.84937599999999991</c:v>
                </c:pt>
                <c:pt idx="28003">
                  <c:v>1.0728959999999998</c:v>
                </c:pt>
                <c:pt idx="28004">
                  <c:v>0.89407999999999999</c:v>
                </c:pt>
                <c:pt idx="28005">
                  <c:v>0.178816</c:v>
                </c:pt>
                <c:pt idx="28006">
                  <c:v>0.40233600000000003</c:v>
                </c:pt>
                <c:pt idx="28007">
                  <c:v>0.62585599999999997</c:v>
                </c:pt>
                <c:pt idx="28008">
                  <c:v>0.178816</c:v>
                </c:pt>
                <c:pt idx="28009">
                  <c:v>0.62585599999999997</c:v>
                </c:pt>
                <c:pt idx="28010">
                  <c:v>0.581152</c:v>
                </c:pt>
                <c:pt idx="28011">
                  <c:v>0.22352</c:v>
                </c:pt>
                <c:pt idx="28012">
                  <c:v>0.178816</c:v>
                </c:pt>
                <c:pt idx="28013">
                  <c:v>1.6093440000000001</c:v>
                </c:pt>
                <c:pt idx="28014">
                  <c:v>2.190496</c:v>
                </c:pt>
                <c:pt idx="28015">
                  <c:v>2.861056</c:v>
                </c:pt>
                <c:pt idx="28016">
                  <c:v>2.592832</c:v>
                </c:pt>
                <c:pt idx="28017">
                  <c:v>2.7269439999999996</c:v>
                </c:pt>
                <c:pt idx="28018">
                  <c:v>2.8163519999999997</c:v>
                </c:pt>
                <c:pt idx="28019">
                  <c:v>2.861056</c:v>
                </c:pt>
                <c:pt idx="28020">
                  <c:v>3.1292800000000001</c:v>
                </c:pt>
                <c:pt idx="28021">
                  <c:v>3.978656</c:v>
                </c:pt>
                <c:pt idx="28022">
                  <c:v>3.7998400000000001</c:v>
                </c:pt>
                <c:pt idx="28023">
                  <c:v>5.051552</c:v>
                </c:pt>
                <c:pt idx="28024">
                  <c:v>4.6939200000000003</c:v>
                </c:pt>
                <c:pt idx="28025">
                  <c:v>5.0068479999999997</c:v>
                </c:pt>
                <c:pt idx="28026">
                  <c:v>4.8280320000000003</c:v>
                </c:pt>
                <c:pt idx="28027">
                  <c:v>4.9621439999999994</c:v>
                </c:pt>
                <c:pt idx="28028">
                  <c:v>5.0962560000000003</c:v>
                </c:pt>
                <c:pt idx="28029">
                  <c:v>4.6939200000000003</c:v>
                </c:pt>
                <c:pt idx="28030">
                  <c:v>5.051552</c:v>
                </c:pt>
                <c:pt idx="28031">
                  <c:v>4.2915839999999994</c:v>
                </c:pt>
                <c:pt idx="28032">
                  <c:v>5.4985920000000004</c:v>
                </c:pt>
                <c:pt idx="28033">
                  <c:v>5.051552</c:v>
                </c:pt>
                <c:pt idx="28034">
                  <c:v>4.2915839999999994</c:v>
                </c:pt>
                <c:pt idx="28035">
                  <c:v>4.6045120000000006</c:v>
                </c:pt>
                <c:pt idx="28036">
                  <c:v>4.6939200000000003</c:v>
                </c:pt>
                <c:pt idx="28037">
                  <c:v>4.380992</c:v>
                </c:pt>
                <c:pt idx="28038">
                  <c:v>3.7104320000000004</c:v>
                </c:pt>
                <c:pt idx="28039">
                  <c:v>2.592832</c:v>
                </c:pt>
                <c:pt idx="28040">
                  <c:v>2.9504639999999998</c:v>
                </c:pt>
                <c:pt idx="28041">
                  <c:v>2.190496</c:v>
                </c:pt>
                <c:pt idx="28042">
                  <c:v>1.3411200000000001</c:v>
                </c:pt>
                <c:pt idx="28043">
                  <c:v>2.592832</c:v>
                </c:pt>
                <c:pt idx="28044">
                  <c:v>3.0398719999999999</c:v>
                </c:pt>
                <c:pt idx="28045">
                  <c:v>2.861056</c:v>
                </c:pt>
                <c:pt idx="28046">
                  <c:v>3.6657279999999997</c:v>
                </c:pt>
                <c:pt idx="28047">
                  <c:v>3.6657279999999997</c:v>
                </c:pt>
                <c:pt idx="28048">
                  <c:v>2.9951680000000001</c:v>
                </c:pt>
                <c:pt idx="28049">
                  <c:v>2.1457919999999997</c:v>
                </c:pt>
                <c:pt idx="28050">
                  <c:v>2.1010879999999998</c:v>
                </c:pt>
                <c:pt idx="28051">
                  <c:v>2.5481280000000002</c:v>
                </c:pt>
                <c:pt idx="28052">
                  <c:v>2.9951680000000001</c:v>
                </c:pt>
                <c:pt idx="28053">
                  <c:v>3.6657279999999997</c:v>
                </c:pt>
                <c:pt idx="28054">
                  <c:v>3.7998400000000001</c:v>
                </c:pt>
                <c:pt idx="28055">
                  <c:v>4.4256960000000003</c:v>
                </c:pt>
                <c:pt idx="28056">
                  <c:v>4.5598079999999994</c:v>
                </c:pt>
                <c:pt idx="28057">
                  <c:v>4.8280320000000003</c:v>
                </c:pt>
                <c:pt idx="28058">
                  <c:v>5.1856640000000001</c:v>
                </c:pt>
                <c:pt idx="28059">
                  <c:v>5.9456319999999998</c:v>
                </c:pt>
                <c:pt idx="28060">
                  <c:v>5.9009279999999995</c:v>
                </c:pt>
                <c:pt idx="28061">
                  <c:v>5.4538879999999992</c:v>
                </c:pt>
                <c:pt idx="28062">
                  <c:v>8.1361279999999994</c:v>
                </c:pt>
                <c:pt idx="28063">
                  <c:v>8.359648</c:v>
                </c:pt>
                <c:pt idx="28064">
                  <c:v>8.6725759999999994</c:v>
                </c:pt>
                <c:pt idx="28065">
                  <c:v>8.896096</c:v>
                </c:pt>
                <c:pt idx="28066">
                  <c:v>8.5831679999999988</c:v>
                </c:pt>
                <c:pt idx="28067">
                  <c:v>8.761984</c:v>
                </c:pt>
                <c:pt idx="28068">
                  <c:v>8.5831679999999988</c:v>
                </c:pt>
                <c:pt idx="28069">
                  <c:v>8.8513920000000006</c:v>
                </c:pt>
                <c:pt idx="28070">
                  <c:v>8.5831679999999988</c:v>
                </c:pt>
                <c:pt idx="28071">
                  <c:v>8.9855040000000006</c:v>
                </c:pt>
                <c:pt idx="28072">
                  <c:v>8.0914239999999999</c:v>
                </c:pt>
                <c:pt idx="28073">
                  <c:v>7.5102720000000005</c:v>
                </c:pt>
                <c:pt idx="28074">
                  <c:v>7.1973440000000002</c:v>
                </c:pt>
                <c:pt idx="28075">
                  <c:v>6.5267840000000001</c:v>
                </c:pt>
                <c:pt idx="28076">
                  <c:v>6.5714879999999996</c:v>
                </c:pt>
                <c:pt idx="28077">
                  <c:v>7.4655679999999993</c:v>
                </c:pt>
                <c:pt idx="28078">
                  <c:v>6.5714879999999996</c:v>
                </c:pt>
                <c:pt idx="28079">
                  <c:v>6.8397120000000005</c:v>
                </c:pt>
                <c:pt idx="28080">
                  <c:v>6.9291200000000002</c:v>
                </c:pt>
                <c:pt idx="28081">
                  <c:v>6.3926720000000001</c:v>
                </c:pt>
                <c:pt idx="28082">
                  <c:v>7.4655679999999993</c:v>
                </c:pt>
                <c:pt idx="28083">
                  <c:v>7.8679040000000002</c:v>
                </c:pt>
                <c:pt idx="28084">
                  <c:v>7.4655679999999993</c:v>
                </c:pt>
                <c:pt idx="28085">
                  <c:v>7.0185279999999999</c:v>
                </c:pt>
                <c:pt idx="28086">
                  <c:v>6.6608960000000002</c:v>
                </c:pt>
                <c:pt idx="28087">
                  <c:v>7.0185279999999999</c:v>
                </c:pt>
                <c:pt idx="28088">
                  <c:v>6.1244479999999992</c:v>
                </c:pt>
                <c:pt idx="28089">
                  <c:v>5.2303679999999995</c:v>
                </c:pt>
                <c:pt idx="28090">
                  <c:v>5.7221120000000001</c:v>
                </c:pt>
                <c:pt idx="28091">
                  <c:v>5.8115199999999998</c:v>
                </c:pt>
                <c:pt idx="28092">
                  <c:v>6.1691520000000004</c:v>
                </c:pt>
                <c:pt idx="28093">
                  <c:v>6.7503039999999999</c:v>
                </c:pt>
                <c:pt idx="28094">
                  <c:v>6.3926720000000001</c:v>
                </c:pt>
                <c:pt idx="28095">
                  <c:v>6.1691520000000004</c:v>
                </c:pt>
                <c:pt idx="28096">
                  <c:v>6.8844159999999999</c:v>
                </c:pt>
                <c:pt idx="28097">
                  <c:v>6.7950079999999993</c:v>
                </c:pt>
                <c:pt idx="28098">
                  <c:v>6.3926720000000001</c:v>
                </c:pt>
                <c:pt idx="28099">
                  <c:v>5.8115199999999998</c:v>
                </c:pt>
                <c:pt idx="28100">
                  <c:v>5.5432959999999998</c:v>
                </c:pt>
                <c:pt idx="28101">
                  <c:v>5.1856640000000001</c:v>
                </c:pt>
                <c:pt idx="28102">
                  <c:v>5.7668160000000004</c:v>
                </c:pt>
                <c:pt idx="28103">
                  <c:v>6.0797439999999998</c:v>
                </c:pt>
                <c:pt idx="28104">
                  <c:v>6.8844159999999999</c:v>
                </c:pt>
                <c:pt idx="28105">
                  <c:v>6.7950079999999993</c:v>
                </c:pt>
                <c:pt idx="28106">
                  <c:v>7.1526399999999999</c:v>
                </c:pt>
                <c:pt idx="28107">
                  <c:v>7.0185279999999999</c:v>
                </c:pt>
                <c:pt idx="28108">
                  <c:v>6.4373760000000004</c:v>
                </c:pt>
                <c:pt idx="28109">
                  <c:v>6.1244479999999992</c:v>
                </c:pt>
                <c:pt idx="28110">
                  <c:v>5.9009279999999995</c:v>
                </c:pt>
                <c:pt idx="28111">
                  <c:v>6.4820799999999998</c:v>
                </c:pt>
                <c:pt idx="28112">
                  <c:v>6.4373760000000004</c:v>
                </c:pt>
                <c:pt idx="28113">
                  <c:v>6.2138559999999998</c:v>
                </c:pt>
                <c:pt idx="28114">
                  <c:v>6.1691520000000004</c:v>
                </c:pt>
                <c:pt idx="28115">
                  <c:v>5.6774079999999998</c:v>
                </c:pt>
                <c:pt idx="28116">
                  <c:v>5.7221120000000001</c:v>
                </c:pt>
                <c:pt idx="28117">
                  <c:v>5.3197760000000001</c:v>
                </c:pt>
                <c:pt idx="28118">
                  <c:v>4.5598079999999994</c:v>
                </c:pt>
                <c:pt idx="28119">
                  <c:v>4.3362879999999997</c:v>
                </c:pt>
                <c:pt idx="28120">
                  <c:v>3.6210239999999998</c:v>
                </c:pt>
                <c:pt idx="28121">
                  <c:v>3.6210239999999998</c:v>
                </c:pt>
                <c:pt idx="28122">
                  <c:v>3.5763199999999999</c:v>
                </c:pt>
                <c:pt idx="28123">
                  <c:v>3.6210239999999998</c:v>
                </c:pt>
                <c:pt idx="28124">
                  <c:v>3.3527999999999998</c:v>
                </c:pt>
                <c:pt idx="28125">
                  <c:v>3.2633920000000001</c:v>
                </c:pt>
                <c:pt idx="28126">
                  <c:v>3.0845760000000002</c:v>
                </c:pt>
                <c:pt idx="28127">
                  <c:v>2.9951680000000001</c:v>
                </c:pt>
                <c:pt idx="28128">
                  <c:v>2.9951680000000001</c:v>
                </c:pt>
                <c:pt idx="28129">
                  <c:v>3.4869119999999998</c:v>
                </c:pt>
                <c:pt idx="28130">
                  <c:v>3.6657279999999997</c:v>
                </c:pt>
                <c:pt idx="28131">
                  <c:v>3.978656</c:v>
                </c:pt>
                <c:pt idx="28132">
                  <c:v>4.4256960000000003</c:v>
                </c:pt>
                <c:pt idx="28133">
                  <c:v>4.380992</c:v>
                </c:pt>
                <c:pt idx="28134">
                  <c:v>4.5598079999999994</c:v>
                </c:pt>
                <c:pt idx="28135">
                  <c:v>5.0068479999999997</c:v>
                </c:pt>
                <c:pt idx="28136">
                  <c:v>4.8727359999999997</c:v>
                </c:pt>
                <c:pt idx="28137">
                  <c:v>4.112768</c:v>
                </c:pt>
                <c:pt idx="28138">
                  <c:v>3.3975039999999996</c:v>
                </c:pt>
                <c:pt idx="28139">
                  <c:v>3.3080959999999999</c:v>
                </c:pt>
                <c:pt idx="28140">
                  <c:v>3.9339520000000001</c:v>
                </c:pt>
                <c:pt idx="28141">
                  <c:v>3.0845760000000002</c:v>
                </c:pt>
                <c:pt idx="28142">
                  <c:v>2.3693119999999999</c:v>
                </c:pt>
                <c:pt idx="28143">
                  <c:v>2.190496</c:v>
                </c:pt>
                <c:pt idx="28144">
                  <c:v>2.592832</c:v>
                </c:pt>
                <c:pt idx="28145">
                  <c:v>2.190496</c:v>
                </c:pt>
                <c:pt idx="28146">
                  <c:v>2.2351999999999999</c:v>
                </c:pt>
                <c:pt idx="28147">
                  <c:v>2.5034239999999999</c:v>
                </c:pt>
                <c:pt idx="28148">
                  <c:v>2.9057599999999999</c:v>
                </c:pt>
                <c:pt idx="28149">
                  <c:v>2.9951680000000001</c:v>
                </c:pt>
                <c:pt idx="28150">
                  <c:v>2.3693119999999999</c:v>
                </c:pt>
                <c:pt idx="28151">
                  <c:v>2.324608</c:v>
                </c:pt>
                <c:pt idx="28152">
                  <c:v>2.7716479999999999</c:v>
                </c:pt>
                <c:pt idx="28153">
                  <c:v>1.6987519999999998</c:v>
                </c:pt>
                <c:pt idx="28154">
                  <c:v>2.861056</c:v>
                </c:pt>
                <c:pt idx="28155">
                  <c:v>3.1739839999999999</c:v>
                </c:pt>
                <c:pt idx="28156">
                  <c:v>3.5316160000000001</c:v>
                </c:pt>
                <c:pt idx="28157">
                  <c:v>3.3527999999999998</c:v>
                </c:pt>
                <c:pt idx="28158">
                  <c:v>3.6657279999999997</c:v>
                </c:pt>
                <c:pt idx="28159">
                  <c:v>3.7998400000000001</c:v>
                </c:pt>
                <c:pt idx="28160">
                  <c:v>3.0398719999999999</c:v>
                </c:pt>
                <c:pt idx="28161">
                  <c:v>2.861056</c:v>
                </c:pt>
                <c:pt idx="28162">
                  <c:v>2.3693119999999999</c:v>
                </c:pt>
                <c:pt idx="28163">
                  <c:v>2.2351999999999999</c:v>
                </c:pt>
                <c:pt idx="28164">
                  <c:v>2.4140160000000002</c:v>
                </c:pt>
                <c:pt idx="28165">
                  <c:v>2.190496</c:v>
                </c:pt>
                <c:pt idx="28166">
                  <c:v>1.2070080000000001</c:v>
                </c:pt>
                <c:pt idx="28167">
                  <c:v>2.2351999999999999</c:v>
                </c:pt>
                <c:pt idx="28168">
                  <c:v>2.2799039999999997</c:v>
                </c:pt>
                <c:pt idx="28169">
                  <c:v>2.592832</c:v>
                </c:pt>
                <c:pt idx="28170">
                  <c:v>3.7104320000000004</c:v>
                </c:pt>
                <c:pt idx="28171">
                  <c:v>3.978656</c:v>
                </c:pt>
                <c:pt idx="28172">
                  <c:v>3.9339520000000001</c:v>
                </c:pt>
                <c:pt idx="28173">
                  <c:v>4.112768</c:v>
                </c:pt>
                <c:pt idx="28174">
                  <c:v>4.3362879999999997</c:v>
                </c:pt>
                <c:pt idx="28175">
                  <c:v>4.7386239999999997</c:v>
                </c:pt>
                <c:pt idx="28176">
                  <c:v>5.2303679999999995</c:v>
                </c:pt>
                <c:pt idx="28177">
                  <c:v>6.3479679999999998</c:v>
                </c:pt>
                <c:pt idx="28178">
                  <c:v>5.6774079999999998</c:v>
                </c:pt>
                <c:pt idx="28179">
                  <c:v>5.9903360000000001</c:v>
                </c:pt>
                <c:pt idx="28180">
                  <c:v>5.6327039999999995</c:v>
                </c:pt>
                <c:pt idx="28181">
                  <c:v>5.6327039999999995</c:v>
                </c:pt>
                <c:pt idx="28182">
                  <c:v>5.1409599999999998</c:v>
                </c:pt>
                <c:pt idx="28183">
                  <c:v>3.844544</c:v>
                </c:pt>
                <c:pt idx="28184">
                  <c:v>3.6657279999999997</c:v>
                </c:pt>
                <c:pt idx="28185">
                  <c:v>3.3527999999999998</c:v>
                </c:pt>
                <c:pt idx="28186">
                  <c:v>2.6375360000000003</c:v>
                </c:pt>
                <c:pt idx="28187">
                  <c:v>2.5481280000000002</c:v>
                </c:pt>
                <c:pt idx="28188">
                  <c:v>2.6375360000000003</c:v>
                </c:pt>
                <c:pt idx="28189">
                  <c:v>2.2351999999999999</c:v>
                </c:pt>
                <c:pt idx="28190">
                  <c:v>1.162304</c:v>
                </c:pt>
                <c:pt idx="28191">
                  <c:v>1.3858239999999999</c:v>
                </c:pt>
                <c:pt idx="28192">
                  <c:v>2.8163519999999997</c:v>
                </c:pt>
                <c:pt idx="28193">
                  <c:v>3.1292800000000001</c:v>
                </c:pt>
                <c:pt idx="28194">
                  <c:v>2.9057599999999999</c:v>
                </c:pt>
                <c:pt idx="28195">
                  <c:v>2.1457919999999997</c:v>
                </c:pt>
                <c:pt idx="28196">
                  <c:v>2.9951680000000001</c:v>
                </c:pt>
                <c:pt idx="28197">
                  <c:v>3.4422079999999999</c:v>
                </c:pt>
                <c:pt idx="28198">
                  <c:v>3.978656</c:v>
                </c:pt>
                <c:pt idx="28199">
                  <c:v>3.7104320000000004</c:v>
                </c:pt>
                <c:pt idx="28200">
                  <c:v>3.978656</c:v>
                </c:pt>
                <c:pt idx="28201">
                  <c:v>3.0398719999999999</c:v>
                </c:pt>
                <c:pt idx="28202">
                  <c:v>3.5763199999999999</c:v>
                </c:pt>
                <c:pt idx="28203">
                  <c:v>3.7551360000000003</c:v>
                </c:pt>
                <c:pt idx="28204">
                  <c:v>3.0845760000000002</c:v>
                </c:pt>
                <c:pt idx="28205">
                  <c:v>2.7269439999999996</c:v>
                </c:pt>
                <c:pt idx="28206">
                  <c:v>2.2799039999999997</c:v>
                </c:pt>
                <c:pt idx="28207">
                  <c:v>2.5034239999999999</c:v>
                </c:pt>
                <c:pt idx="28208">
                  <c:v>2.6375360000000003</c:v>
                </c:pt>
                <c:pt idx="28209">
                  <c:v>2.592832</c:v>
                </c:pt>
                <c:pt idx="28210">
                  <c:v>2.324608</c:v>
                </c:pt>
                <c:pt idx="28211">
                  <c:v>2.6822400000000002</c:v>
                </c:pt>
                <c:pt idx="28212">
                  <c:v>3.4422079999999999</c:v>
                </c:pt>
                <c:pt idx="28213">
                  <c:v>3.2186880000000002</c:v>
                </c:pt>
                <c:pt idx="28214">
                  <c:v>3.3527999999999998</c:v>
                </c:pt>
                <c:pt idx="28215">
                  <c:v>3.6210239999999998</c:v>
                </c:pt>
                <c:pt idx="28216">
                  <c:v>3.1739839999999999</c:v>
                </c:pt>
                <c:pt idx="28217">
                  <c:v>4.1574720000000003</c:v>
                </c:pt>
                <c:pt idx="28218">
                  <c:v>3.8892479999999998</c:v>
                </c:pt>
                <c:pt idx="28219">
                  <c:v>2.861056</c:v>
                </c:pt>
                <c:pt idx="28220">
                  <c:v>2.8163519999999997</c:v>
                </c:pt>
                <c:pt idx="28221">
                  <c:v>2.7716479999999999</c:v>
                </c:pt>
                <c:pt idx="28222">
                  <c:v>2.4140160000000002</c:v>
                </c:pt>
                <c:pt idx="28223">
                  <c:v>2.324608</c:v>
                </c:pt>
                <c:pt idx="28224">
                  <c:v>3.2186880000000002</c:v>
                </c:pt>
                <c:pt idx="28225">
                  <c:v>5.4538879999999992</c:v>
                </c:pt>
                <c:pt idx="28226">
                  <c:v>5.4091839999999998</c:v>
                </c:pt>
                <c:pt idx="28227">
                  <c:v>4.515104</c:v>
                </c:pt>
                <c:pt idx="28228">
                  <c:v>4.8727359999999997</c:v>
                </c:pt>
                <c:pt idx="28229">
                  <c:v>5.2303679999999995</c:v>
                </c:pt>
                <c:pt idx="28230">
                  <c:v>4.6939200000000003</c:v>
                </c:pt>
                <c:pt idx="28231">
                  <c:v>4.0680639999999997</c:v>
                </c:pt>
                <c:pt idx="28232">
                  <c:v>4.24688</c:v>
                </c:pt>
                <c:pt idx="28233">
                  <c:v>4.0233600000000003</c:v>
                </c:pt>
                <c:pt idx="28234">
                  <c:v>3.844544</c:v>
                </c:pt>
                <c:pt idx="28235">
                  <c:v>3.1292800000000001</c:v>
                </c:pt>
                <c:pt idx="28236">
                  <c:v>3.6657279999999997</c:v>
                </c:pt>
                <c:pt idx="28237">
                  <c:v>3.4422079999999999</c:v>
                </c:pt>
                <c:pt idx="28238">
                  <c:v>2.5481280000000002</c:v>
                </c:pt>
                <c:pt idx="28239">
                  <c:v>3.2633920000000001</c:v>
                </c:pt>
                <c:pt idx="28240">
                  <c:v>3.6210239999999998</c:v>
                </c:pt>
                <c:pt idx="28241">
                  <c:v>4.112768</c:v>
                </c:pt>
                <c:pt idx="28242">
                  <c:v>4.24688</c:v>
                </c:pt>
                <c:pt idx="28243">
                  <c:v>3.844544</c:v>
                </c:pt>
                <c:pt idx="28244">
                  <c:v>3.4422079999999999</c:v>
                </c:pt>
                <c:pt idx="28245">
                  <c:v>4.515104</c:v>
                </c:pt>
                <c:pt idx="28246">
                  <c:v>5.2750720000000006</c:v>
                </c:pt>
                <c:pt idx="28247">
                  <c:v>6.3479679999999998</c:v>
                </c:pt>
                <c:pt idx="28248">
                  <c:v>6.1691520000000004</c:v>
                </c:pt>
                <c:pt idx="28249">
                  <c:v>5.7668160000000004</c:v>
                </c:pt>
                <c:pt idx="28250">
                  <c:v>5.5880000000000001</c:v>
                </c:pt>
                <c:pt idx="28251">
                  <c:v>5.9009279999999995</c:v>
                </c:pt>
                <c:pt idx="28252">
                  <c:v>6.2585600000000001</c:v>
                </c:pt>
                <c:pt idx="28253">
                  <c:v>6.3032639999999995</c:v>
                </c:pt>
                <c:pt idx="28254">
                  <c:v>6.3479679999999998</c:v>
                </c:pt>
                <c:pt idx="28255">
                  <c:v>5.8115199999999998</c:v>
                </c:pt>
                <c:pt idx="28256">
                  <c:v>5.4985920000000004</c:v>
                </c:pt>
                <c:pt idx="28257">
                  <c:v>4.8727359999999997</c:v>
                </c:pt>
                <c:pt idx="28258">
                  <c:v>5.1409599999999998</c:v>
                </c:pt>
                <c:pt idx="28259">
                  <c:v>4.3362879999999997</c:v>
                </c:pt>
                <c:pt idx="28260">
                  <c:v>4.2915839999999994</c:v>
                </c:pt>
                <c:pt idx="28261">
                  <c:v>4.0233600000000003</c:v>
                </c:pt>
                <c:pt idx="28262">
                  <c:v>3.3975039999999996</c:v>
                </c:pt>
                <c:pt idx="28263">
                  <c:v>3.4422079999999999</c:v>
                </c:pt>
                <c:pt idx="28264">
                  <c:v>3.3527999999999998</c:v>
                </c:pt>
                <c:pt idx="28265">
                  <c:v>2.9504639999999998</c:v>
                </c:pt>
                <c:pt idx="28266">
                  <c:v>3.1292800000000001</c:v>
                </c:pt>
                <c:pt idx="28267">
                  <c:v>2.5481280000000002</c:v>
                </c:pt>
                <c:pt idx="28268">
                  <c:v>2.1457919999999997</c:v>
                </c:pt>
                <c:pt idx="28269">
                  <c:v>2.45872</c:v>
                </c:pt>
                <c:pt idx="28270">
                  <c:v>3.4422079999999999</c:v>
                </c:pt>
                <c:pt idx="28271">
                  <c:v>3.0398719999999999</c:v>
                </c:pt>
                <c:pt idx="28272">
                  <c:v>3.844544</c:v>
                </c:pt>
                <c:pt idx="28273">
                  <c:v>3.8892479999999998</c:v>
                </c:pt>
                <c:pt idx="28274">
                  <c:v>3.3080959999999999</c:v>
                </c:pt>
                <c:pt idx="28275">
                  <c:v>3.7104320000000004</c:v>
                </c:pt>
                <c:pt idx="28276">
                  <c:v>1.922272</c:v>
                </c:pt>
                <c:pt idx="28277">
                  <c:v>1.78816</c:v>
                </c:pt>
                <c:pt idx="28278">
                  <c:v>2.1010879999999998</c:v>
                </c:pt>
                <c:pt idx="28279">
                  <c:v>3.3527999999999998</c:v>
                </c:pt>
                <c:pt idx="28280">
                  <c:v>2.7269439999999996</c:v>
                </c:pt>
                <c:pt idx="28281">
                  <c:v>2.7269439999999996</c:v>
                </c:pt>
                <c:pt idx="28282">
                  <c:v>3.4422079999999999</c:v>
                </c:pt>
                <c:pt idx="28283">
                  <c:v>3.2186880000000002</c:v>
                </c:pt>
                <c:pt idx="28284">
                  <c:v>3.3080959999999999</c:v>
                </c:pt>
                <c:pt idx="28285">
                  <c:v>2.9057599999999999</c:v>
                </c:pt>
                <c:pt idx="28286">
                  <c:v>3.844544</c:v>
                </c:pt>
                <c:pt idx="28287">
                  <c:v>3.7551360000000003</c:v>
                </c:pt>
                <c:pt idx="28288">
                  <c:v>4.112768</c:v>
                </c:pt>
                <c:pt idx="28289">
                  <c:v>4.1574720000000003</c:v>
                </c:pt>
                <c:pt idx="28290">
                  <c:v>3.978656</c:v>
                </c:pt>
                <c:pt idx="28291">
                  <c:v>3.7551360000000003</c:v>
                </c:pt>
                <c:pt idx="28292">
                  <c:v>4.649216</c:v>
                </c:pt>
                <c:pt idx="28293">
                  <c:v>5.2303679999999995</c:v>
                </c:pt>
                <c:pt idx="28294">
                  <c:v>4.112768</c:v>
                </c:pt>
                <c:pt idx="28295">
                  <c:v>3.978656</c:v>
                </c:pt>
                <c:pt idx="28296">
                  <c:v>3.5763199999999999</c:v>
                </c:pt>
                <c:pt idx="28297">
                  <c:v>3.9339520000000001</c:v>
                </c:pt>
                <c:pt idx="28298">
                  <c:v>3.7104320000000004</c:v>
                </c:pt>
                <c:pt idx="28299">
                  <c:v>3.3975039999999996</c:v>
                </c:pt>
                <c:pt idx="28300">
                  <c:v>3.4422079999999999</c:v>
                </c:pt>
                <c:pt idx="28301">
                  <c:v>2.8163519999999997</c:v>
                </c:pt>
                <c:pt idx="28302">
                  <c:v>1.922272</c:v>
                </c:pt>
                <c:pt idx="28303">
                  <c:v>2.0116800000000001</c:v>
                </c:pt>
                <c:pt idx="28304">
                  <c:v>1.8328639999999998</c:v>
                </c:pt>
                <c:pt idx="28305">
                  <c:v>1.2070080000000001</c:v>
                </c:pt>
                <c:pt idx="28306">
                  <c:v>1.028192</c:v>
                </c:pt>
                <c:pt idx="28307">
                  <c:v>0.89407999999999999</c:v>
                </c:pt>
                <c:pt idx="28308">
                  <c:v>0.93878400000000006</c:v>
                </c:pt>
                <c:pt idx="28309">
                  <c:v>0.44703999999999999</c:v>
                </c:pt>
                <c:pt idx="28310">
                  <c:v>0.53644799999999992</c:v>
                </c:pt>
                <c:pt idx="28311">
                  <c:v>1.4752319999999999</c:v>
                </c:pt>
                <c:pt idx="28312">
                  <c:v>1.6987519999999998</c:v>
                </c:pt>
                <c:pt idx="28313">
                  <c:v>1.8775680000000001</c:v>
                </c:pt>
                <c:pt idx="28314">
                  <c:v>1.519936</c:v>
                </c:pt>
                <c:pt idx="28315">
                  <c:v>1.8328639999999998</c:v>
                </c:pt>
                <c:pt idx="28316">
                  <c:v>2.190496</c:v>
                </c:pt>
                <c:pt idx="28317">
                  <c:v>2.2799039999999997</c:v>
                </c:pt>
                <c:pt idx="28318">
                  <c:v>1.8775680000000001</c:v>
                </c:pt>
                <c:pt idx="28319">
                  <c:v>2.6375360000000003</c:v>
                </c:pt>
                <c:pt idx="28320">
                  <c:v>1.8775680000000001</c:v>
                </c:pt>
                <c:pt idx="28321">
                  <c:v>1.654048</c:v>
                </c:pt>
                <c:pt idx="28322">
                  <c:v>1.6093440000000001</c:v>
                </c:pt>
                <c:pt idx="28323">
                  <c:v>2.324608</c:v>
                </c:pt>
                <c:pt idx="28324">
                  <c:v>2.1010879999999998</c:v>
                </c:pt>
                <c:pt idx="28325">
                  <c:v>0.75996799999999998</c:v>
                </c:pt>
                <c:pt idx="28326">
                  <c:v>2.056384</c:v>
                </c:pt>
                <c:pt idx="28327">
                  <c:v>1.9669760000000001</c:v>
                </c:pt>
                <c:pt idx="28328">
                  <c:v>1.519936</c:v>
                </c:pt>
                <c:pt idx="28329">
                  <c:v>1.0728959999999998</c:v>
                </c:pt>
                <c:pt idx="28330">
                  <c:v>1.3411200000000001</c:v>
                </c:pt>
                <c:pt idx="28331">
                  <c:v>0.75996799999999998</c:v>
                </c:pt>
                <c:pt idx="28332">
                  <c:v>0.93878400000000006</c:v>
                </c:pt>
                <c:pt idx="28333">
                  <c:v>1.1175999999999999</c:v>
                </c:pt>
                <c:pt idx="28334">
                  <c:v>1.162304</c:v>
                </c:pt>
                <c:pt idx="28335">
                  <c:v>1.2070080000000001</c:v>
                </c:pt>
                <c:pt idx="28336">
                  <c:v>1.6987519999999998</c:v>
                </c:pt>
                <c:pt idx="28337">
                  <c:v>1.6987519999999998</c:v>
                </c:pt>
                <c:pt idx="28338">
                  <c:v>2.9504639999999998</c:v>
                </c:pt>
                <c:pt idx="28339">
                  <c:v>3.7104320000000004</c:v>
                </c:pt>
                <c:pt idx="28340">
                  <c:v>3.4869119999999998</c:v>
                </c:pt>
                <c:pt idx="28341">
                  <c:v>2.324608</c:v>
                </c:pt>
                <c:pt idx="28342">
                  <c:v>2.1010879999999998</c:v>
                </c:pt>
                <c:pt idx="28343">
                  <c:v>1.9669760000000001</c:v>
                </c:pt>
                <c:pt idx="28344">
                  <c:v>1.1175999999999999</c:v>
                </c:pt>
                <c:pt idx="28345">
                  <c:v>1.8775680000000001</c:v>
                </c:pt>
                <c:pt idx="28346">
                  <c:v>2.4140160000000002</c:v>
                </c:pt>
                <c:pt idx="28347">
                  <c:v>2.324608</c:v>
                </c:pt>
                <c:pt idx="28348">
                  <c:v>2.1010879999999998</c:v>
                </c:pt>
                <c:pt idx="28349">
                  <c:v>2.2351999999999999</c:v>
                </c:pt>
                <c:pt idx="28350">
                  <c:v>2.4140160000000002</c:v>
                </c:pt>
                <c:pt idx="28351">
                  <c:v>2.592832</c:v>
                </c:pt>
                <c:pt idx="28352">
                  <c:v>2.45872</c:v>
                </c:pt>
                <c:pt idx="28353">
                  <c:v>2.1010879999999998</c:v>
                </c:pt>
                <c:pt idx="28354">
                  <c:v>2.2799039999999997</c:v>
                </c:pt>
                <c:pt idx="28355">
                  <c:v>2.5034239999999999</c:v>
                </c:pt>
                <c:pt idx="28356">
                  <c:v>3.0845760000000002</c:v>
                </c:pt>
                <c:pt idx="28357">
                  <c:v>1.6987519999999998</c:v>
                </c:pt>
                <c:pt idx="28358">
                  <c:v>1.6987519999999998</c:v>
                </c:pt>
                <c:pt idx="28359">
                  <c:v>1.430528</c:v>
                </c:pt>
                <c:pt idx="28360">
                  <c:v>0.93878400000000006</c:v>
                </c:pt>
                <c:pt idx="28361">
                  <c:v>1.6093440000000001</c:v>
                </c:pt>
                <c:pt idx="28362">
                  <c:v>1.1175999999999999</c:v>
                </c:pt>
                <c:pt idx="28363">
                  <c:v>0.98348800000000003</c:v>
                </c:pt>
                <c:pt idx="28364">
                  <c:v>1.1175999999999999</c:v>
                </c:pt>
                <c:pt idx="28365">
                  <c:v>0.75996799999999998</c:v>
                </c:pt>
                <c:pt idx="28366">
                  <c:v>0.581152</c:v>
                </c:pt>
                <c:pt idx="28367">
                  <c:v>1.296416</c:v>
                </c:pt>
                <c:pt idx="28368">
                  <c:v>1.3411200000000001</c:v>
                </c:pt>
                <c:pt idx="28369">
                  <c:v>2.324608</c:v>
                </c:pt>
                <c:pt idx="28370">
                  <c:v>2.4140160000000002</c:v>
                </c:pt>
                <c:pt idx="28371">
                  <c:v>2.7716479999999999</c:v>
                </c:pt>
                <c:pt idx="28372">
                  <c:v>2.5481280000000002</c:v>
                </c:pt>
                <c:pt idx="28373">
                  <c:v>1.9669760000000001</c:v>
                </c:pt>
                <c:pt idx="28374">
                  <c:v>2.45872</c:v>
                </c:pt>
                <c:pt idx="28375">
                  <c:v>2.0116800000000001</c:v>
                </c:pt>
                <c:pt idx="28376">
                  <c:v>2.056384</c:v>
                </c:pt>
                <c:pt idx="28377">
                  <c:v>2.5034239999999999</c:v>
                </c:pt>
                <c:pt idx="28378">
                  <c:v>2.45872</c:v>
                </c:pt>
                <c:pt idx="28379">
                  <c:v>2.9951680000000001</c:v>
                </c:pt>
                <c:pt idx="28380">
                  <c:v>3.0845760000000002</c:v>
                </c:pt>
                <c:pt idx="28381">
                  <c:v>3.2186880000000002</c:v>
                </c:pt>
                <c:pt idx="28382">
                  <c:v>5.0068479999999997</c:v>
                </c:pt>
                <c:pt idx="28383">
                  <c:v>5.1856640000000001</c:v>
                </c:pt>
                <c:pt idx="28384">
                  <c:v>5.4538879999999992</c:v>
                </c:pt>
                <c:pt idx="28385">
                  <c:v>5.0962560000000003</c:v>
                </c:pt>
                <c:pt idx="28386">
                  <c:v>4.649216</c:v>
                </c:pt>
                <c:pt idx="28387">
                  <c:v>4.2915839999999994</c:v>
                </c:pt>
                <c:pt idx="28388">
                  <c:v>3.4869119999999998</c:v>
                </c:pt>
                <c:pt idx="28389">
                  <c:v>3.2186880000000002</c:v>
                </c:pt>
                <c:pt idx="28390">
                  <c:v>2.9057599999999999</c:v>
                </c:pt>
                <c:pt idx="28391">
                  <c:v>2.45872</c:v>
                </c:pt>
                <c:pt idx="28392">
                  <c:v>1.8775680000000001</c:v>
                </c:pt>
                <c:pt idx="28393">
                  <c:v>1.162304</c:v>
                </c:pt>
                <c:pt idx="28394">
                  <c:v>1.0728959999999998</c:v>
                </c:pt>
                <c:pt idx="28395">
                  <c:v>0.93878400000000006</c:v>
                </c:pt>
                <c:pt idx="28396">
                  <c:v>0.89407999999999999</c:v>
                </c:pt>
                <c:pt idx="28397">
                  <c:v>0.62585599999999997</c:v>
                </c:pt>
                <c:pt idx="28398">
                  <c:v>0.26822399999999996</c:v>
                </c:pt>
                <c:pt idx="28399">
                  <c:v>0.84937599999999991</c:v>
                </c:pt>
                <c:pt idx="28400">
                  <c:v>1.922272</c:v>
                </c:pt>
                <c:pt idx="28401">
                  <c:v>2.4140160000000002</c:v>
                </c:pt>
                <c:pt idx="28402">
                  <c:v>2.5034239999999999</c:v>
                </c:pt>
                <c:pt idx="28403">
                  <c:v>2.6375360000000003</c:v>
                </c:pt>
                <c:pt idx="28404">
                  <c:v>4.7386239999999997</c:v>
                </c:pt>
                <c:pt idx="28405">
                  <c:v>6.6161919999999999</c:v>
                </c:pt>
                <c:pt idx="28406">
                  <c:v>7.2867519999999999</c:v>
                </c:pt>
                <c:pt idx="28407">
                  <c:v>8.49376</c:v>
                </c:pt>
                <c:pt idx="28408">
                  <c:v>8.6725759999999994</c:v>
                </c:pt>
                <c:pt idx="28409">
                  <c:v>9.298432</c:v>
                </c:pt>
                <c:pt idx="28410">
                  <c:v>9.8348800000000001</c:v>
                </c:pt>
                <c:pt idx="28411">
                  <c:v>8.5384640000000012</c:v>
                </c:pt>
                <c:pt idx="28412">
                  <c:v>7.9573119999999999</c:v>
                </c:pt>
                <c:pt idx="28413">
                  <c:v>7.5102720000000005</c:v>
                </c:pt>
                <c:pt idx="28414">
                  <c:v>8.2702399999999994</c:v>
                </c:pt>
                <c:pt idx="28415">
                  <c:v>7.2867519999999999</c:v>
                </c:pt>
                <c:pt idx="28416">
                  <c:v>5.3644800000000004</c:v>
                </c:pt>
                <c:pt idx="28417">
                  <c:v>6.2585600000000001</c:v>
                </c:pt>
                <c:pt idx="28418">
                  <c:v>5.5432959999999998</c:v>
                </c:pt>
                <c:pt idx="28419">
                  <c:v>3.1292800000000001</c:v>
                </c:pt>
                <c:pt idx="28420">
                  <c:v>1.4752319999999999</c:v>
                </c:pt>
                <c:pt idx="28421">
                  <c:v>1.922272</c:v>
                </c:pt>
                <c:pt idx="28422">
                  <c:v>3.3527999999999998</c:v>
                </c:pt>
                <c:pt idx="28423">
                  <c:v>3.6657279999999997</c:v>
                </c:pt>
                <c:pt idx="28424">
                  <c:v>5.7668160000000004</c:v>
                </c:pt>
                <c:pt idx="28425">
                  <c:v>7.2867519999999999</c:v>
                </c:pt>
                <c:pt idx="28426">
                  <c:v>8.49376</c:v>
                </c:pt>
                <c:pt idx="28427">
                  <c:v>8.1808320000000005</c:v>
                </c:pt>
                <c:pt idx="28428">
                  <c:v>8.2702399999999994</c:v>
                </c:pt>
                <c:pt idx="28429">
                  <c:v>9.16432</c:v>
                </c:pt>
                <c:pt idx="28430">
                  <c:v>9.432544</c:v>
                </c:pt>
                <c:pt idx="28431">
                  <c:v>9.566656</c:v>
                </c:pt>
                <c:pt idx="28432">
                  <c:v>9.5219520000000006</c:v>
                </c:pt>
                <c:pt idx="28433">
                  <c:v>9.432544</c:v>
                </c:pt>
                <c:pt idx="28434">
                  <c:v>10.103104</c:v>
                </c:pt>
                <c:pt idx="28435">
                  <c:v>10.639552</c:v>
                </c:pt>
                <c:pt idx="28436">
                  <c:v>10.460735999999999</c:v>
                </c:pt>
                <c:pt idx="28437">
                  <c:v>11.176</c:v>
                </c:pt>
                <c:pt idx="28438">
                  <c:v>10.95248</c:v>
                </c:pt>
                <c:pt idx="28439">
                  <c:v>10.237215999999998</c:v>
                </c:pt>
                <c:pt idx="28440">
                  <c:v>9.5219520000000006</c:v>
                </c:pt>
                <c:pt idx="28441">
                  <c:v>9.3431359999999994</c:v>
                </c:pt>
                <c:pt idx="28442">
                  <c:v>8.5384640000000012</c:v>
                </c:pt>
                <c:pt idx="28443">
                  <c:v>6.3926720000000001</c:v>
                </c:pt>
                <c:pt idx="28444">
                  <c:v>6.4373760000000004</c:v>
                </c:pt>
                <c:pt idx="28445">
                  <c:v>4.9621439999999994</c:v>
                </c:pt>
                <c:pt idx="28446">
                  <c:v>5.3644800000000004</c:v>
                </c:pt>
                <c:pt idx="28447">
                  <c:v>5.0962560000000003</c:v>
                </c:pt>
                <c:pt idx="28448">
                  <c:v>4.0233600000000003</c:v>
                </c:pt>
                <c:pt idx="28449">
                  <c:v>3.4422079999999999</c:v>
                </c:pt>
                <c:pt idx="28450">
                  <c:v>3.7551360000000003</c:v>
                </c:pt>
                <c:pt idx="28451">
                  <c:v>4.112768</c:v>
                </c:pt>
                <c:pt idx="28452">
                  <c:v>3.6210239999999998</c:v>
                </c:pt>
                <c:pt idx="28453">
                  <c:v>3.0845760000000002</c:v>
                </c:pt>
                <c:pt idx="28454">
                  <c:v>4.24688</c:v>
                </c:pt>
                <c:pt idx="28455">
                  <c:v>5.3197760000000001</c:v>
                </c:pt>
                <c:pt idx="28456">
                  <c:v>4.8727359999999997</c:v>
                </c:pt>
                <c:pt idx="28457">
                  <c:v>4.0233600000000003</c:v>
                </c:pt>
                <c:pt idx="28458">
                  <c:v>4.3362879999999997</c:v>
                </c:pt>
                <c:pt idx="28459">
                  <c:v>5.4091839999999998</c:v>
                </c:pt>
                <c:pt idx="28460">
                  <c:v>5.1856640000000001</c:v>
                </c:pt>
                <c:pt idx="28461">
                  <c:v>5.8115199999999998</c:v>
                </c:pt>
                <c:pt idx="28462">
                  <c:v>5.4091839999999998</c:v>
                </c:pt>
                <c:pt idx="28463">
                  <c:v>5.3197760000000001</c:v>
                </c:pt>
                <c:pt idx="28464">
                  <c:v>5.2750720000000006</c:v>
                </c:pt>
                <c:pt idx="28465">
                  <c:v>4.8280320000000003</c:v>
                </c:pt>
                <c:pt idx="28466">
                  <c:v>4.6045120000000006</c:v>
                </c:pt>
                <c:pt idx="28467">
                  <c:v>4.91744</c:v>
                </c:pt>
                <c:pt idx="28468">
                  <c:v>5.3644800000000004</c:v>
                </c:pt>
                <c:pt idx="28469">
                  <c:v>5.4538879999999992</c:v>
                </c:pt>
                <c:pt idx="28470">
                  <c:v>5.0068479999999997</c:v>
                </c:pt>
                <c:pt idx="28471">
                  <c:v>5.2303679999999995</c:v>
                </c:pt>
                <c:pt idx="28472">
                  <c:v>5.9009279999999995</c:v>
                </c:pt>
                <c:pt idx="28473">
                  <c:v>5.8562240000000001</c:v>
                </c:pt>
                <c:pt idx="28474">
                  <c:v>5.7221120000000001</c:v>
                </c:pt>
                <c:pt idx="28475">
                  <c:v>6.9291200000000002</c:v>
                </c:pt>
                <c:pt idx="28476">
                  <c:v>6.9738239999999996</c:v>
                </c:pt>
                <c:pt idx="28477">
                  <c:v>6.5714879999999996</c:v>
                </c:pt>
                <c:pt idx="28478">
                  <c:v>5.6774079999999998</c:v>
                </c:pt>
                <c:pt idx="28479">
                  <c:v>5.4091839999999998</c:v>
                </c:pt>
                <c:pt idx="28480">
                  <c:v>4.783328</c:v>
                </c:pt>
                <c:pt idx="28481">
                  <c:v>4.6939200000000003</c:v>
                </c:pt>
                <c:pt idx="28482">
                  <c:v>4.0680639999999997</c:v>
                </c:pt>
                <c:pt idx="28483">
                  <c:v>4.3362879999999997</c:v>
                </c:pt>
                <c:pt idx="28484">
                  <c:v>4.6045120000000006</c:v>
                </c:pt>
                <c:pt idx="28485">
                  <c:v>5.0068479999999997</c:v>
                </c:pt>
                <c:pt idx="28486">
                  <c:v>4.4703999999999997</c:v>
                </c:pt>
                <c:pt idx="28487">
                  <c:v>4.0680639999999997</c:v>
                </c:pt>
                <c:pt idx="28488">
                  <c:v>3.2633920000000001</c:v>
                </c:pt>
                <c:pt idx="28489">
                  <c:v>2.8163519999999997</c:v>
                </c:pt>
                <c:pt idx="28490">
                  <c:v>2.7716479999999999</c:v>
                </c:pt>
                <c:pt idx="28491">
                  <c:v>2.4140160000000002</c:v>
                </c:pt>
                <c:pt idx="28492">
                  <c:v>2.9504639999999998</c:v>
                </c:pt>
                <c:pt idx="28493">
                  <c:v>1.2517119999999999</c:v>
                </c:pt>
                <c:pt idx="28494">
                  <c:v>1.028192</c:v>
                </c:pt>
                <c:pt idx="28495">
                  <c:v>0.44703999999999999</c:v>
                </c:pt>
                <c:pt idx="28496">
                  <c:v>0.40233600000000003</c:v>
                </c:pt>
                <c:pt idx="28497">
                  <c:v>0.71526400000000001</c:v>
                </c:pt>
                <c:pt idx="28498">
                  <c:v>1.2517119999999999</c:v>
                </c:pt>
                <c:pt idx="28499">
                  <c:v>2.1457919999999997</c:v>
                </c:pt>
                <c:pt idx="28500">
                  <c:v>1.7434559999999999</c:v>
                </c:pt>
                <c:pt idx="28501">
                  <c:v>3.1292800000000001</c:v>
                </c:pt>
                <c:pt idx="28502">
                  <c:v>2.9951680000000001</c:v>
                </c:pt>
                <c:pt idx="28503">
                  <c:v>2.9504639999999998</c:v>
                </c:pt>
                <c:pt idx="28504">
                  <c:v>2.592832</c:v>
                </c:pt>
                <c:pt idx="28505">
                  <c:v>1.7434559999999999</c:v>
                </c:pt>
                <c:pt idx="28506">
                  <c:v>1.430528</c:v>
                </c:pt>
                <c:pt idx="28507">
                  <c:v>1.162304</c:v>
                </c:pt>
                <c:pt idx="28508">
                  <c:v>0.75996799999999998</c:v>
                </c:pt>
                <c:pt idx="28509">
                  <c:v>1.430528</c:v>
                </c:pt>
                <c:pt idx="28510">
                  <c:v>1.6093440000000001</c:v>
                </c:pt>
                <c:pt idx="28511">
                  <c:v>1.2517119999999999</c:v>
                </c:pt>
                <c:pt idx="28512">
                  <c:v>1.0728959999999998</c:v>
                </c:pt>
                <c:pt idx="28513">
                  <c:v>0.93878400000000006</c:v>
                </c:pt>
                <c:pt idx="28514">
                  <c:v>0.80467200000000005</c:v>
                </c:pt>
                <c:pt idx="28515">
                  <c:v>0.49174400000000001</c:v>
                </c:pt>
                <c:pt idx="28516">
                  <c:v>0.80467200000000005</c:v>
                </c:pt>
                <c:pt idx="28517">
                  <c:v>0.93878400000000006</c:v>
                </c:pt>
                <c:pt idx="28518">
                  <c:v>1.162304</c:v>
                </c:pt>
                <c:pt idx="28519">
                  <c:v>0.93878400000000006</c:v>
                </c:pt>
                <c:pt idx="28520">
                  <c:v>0.89407999999999999</c:v>
                </c:pt>
                <c:pt idx="28521">
                  <c:v>0.80467200000000005</c:v>
                </c:pt>
                <c:pt idx="28522">
                  <c:v>0.75996799999999998</c:v>
                </c:pt>
                <c:pt idx="28523">
                  <c:v>1.3858239999999999</c:v>
                </c:pt>
                <c:pt idx="28524">
                  <c:v>1.8328639999999998</c:v>
                </c:pt>
                <c:pt idx="28525">
                  <c:v>1.296416</c:v>
                </c:pt>
                <c:pt idx="28526">
                  <c:v>1.1175999999999999</c:v>
                </c:pt>
                <c:pt idx="28527">
                  <c:v>1.3411200000000001</c:v>
                </c:pt>
                <c:pt idx="28528">
                  <c:v>1.8775680000000001</c:v>
                </c:pt>
                <c:pt idx="28529">
                  <c:v>2.592832</c:v>
                </c:pt>
                <c:pt idx="28530">
                  <c:v>2.9951680000000001</c:v>
                </c:pt>
                <c:pt idx="28531">
                  <c:v>3.3527999999999998</c:v>
                </c:pt>
                <c:pt idx="28532">
                  <c:v>3.7104320000000004</c:v>
                </c:pt>
                <c:pt idx="28533">
                  <c:v>3.7551360000000003</c:v>
                </c:pt>
                <c:pt idx="28534">
                  <c:v>4.5598079999999994</c:v>
                </c:pt>
                <c:pt idx="28535">
                  <c:v>3.844544</c:v>
                </c:pt>
                <c:pt idx="28536">
                  <c:v>3.7104320000000004</c:v>
                </c:pt>
                <c:pt idx="28537">
                  <c:v>3.6210239999999998</c:v>
                </c:pt>
                <c:pt idx="28538">
                  <c:v>3.4422079999999999</c:v>
                </c:pt>
                <c:pt idx="28539">
                  <c:v>4.6045120000000006</c:v>
                </c:pt>
                <c:pt idx="28540">
                  <c:v>5.3197760000000001</c:v>
                </c:pt>
                <c:pt idx="28541">
                  <c:v>4.8280320000000003</c:v>
                </c:pt>
                <c:pt idx="28542">
                  <c:v>6.4820799999999998</c:v>
                </c:pt>
                <c:pt idx="28543">
                  <c:v>6.3926720000000001</c:v>
                </c:pt>
                <c:pt idx="28544">
                  <c:v>6.4820799999999998</c:v>
                </c:pt>
                <c:pt idx="28545">
                  <c:v>6.9738239999999996</c:v>
                </c:pt>
                <c:pt idx="28546">
                  <c:v>6.9738239999999996</c:v>
                </c:pt>
                <c:pt idx="28547">
                  <c:v>7.6443840000000005</c:v>
                </c:pt>
                <c:pt idx="28548">
                  <c:v>8.1361279999999994</c:v>
                </c:pt>
                <c:pt idx="28549">
                  <c:v>7.9126079999999996</c:v>
                </c:pt>
                <c:pt idx="28550">
                  <c:v>7.1079360000000005</c:v>
                </c:pt>
                <c:pt idx="28551">
                  <c:v>6.3926720000000001</c:v>
                </c:pt>
                <c:pt idx="28552">
                  <c:v>7.0185279999999999</c:v>
                </c:pt>
                <c:pt idx="28553">
                  <c:v>7.2867519999999999</c:v>
                </c:pt>
                <c:pt idx="28554">
                  <c:v>7.1973440000000002</c:v>
                </c:pt>
                <c:pt idx="28555">
                  <c:v>6.5714879999999996</c:v>
                </c:pt>
                <c:pt idx="28556">
                  <c:v>5.8562240000000001</c:v>
                </c:pt>
                <c:pt idx="28557">
                  <c:v>5.3197760000000001</c:v>
                </c:pt>
                <c:pt idx="28558">
                  <c:v>3.3975039999999996</c:v>
                </c:pt>
                <c:pt idx="28559">
                  <c:v>3.2186880000000002</c:v>
                </c:pt>
                <c:pt idx="28560">
                  <c:v>3.5763199999999999</c:v>
                </c:pt>
                <c:pt idx="28561">
                  <c:v>2.5481280000000002</c:v>
                </c:pt>
                <c:pt idx="28562">
                  <c:v>2.9057599999999999</c:v>
                </c:pt>
                <c:pt idx="28563">
                  <c:v>2.45872</c:v>
                </c:pt>
                <c:pt idx="28564">
                  <c:v>2.5034239999999999</c:v>
                </c:pt>
                <c:pt idx="28565">
                  <c:v>0.93878400000000006</c:v>
                </c:pt>
                <c:pt idx="28566">
                  <c:v>1.8775680000000001</c:v>
                </c:pt>
                <c:pt idx="28567">
                  <c:v>1.4752319999999999</c:v>
                </c:pt>
                <c:pt idx="28568">
                  <c:v>1.2070080000000001</c:v>
                </c:pt>
                <c:pt idx="28569">
                  <c:v>1.8775680000000001</c:v>
                </c:pt>
                <c:pt idx="28570">
                  <c:v>2.9057599999999999</c:v>
                </c:pt>
                <c:pt idx="28571">
                  <c:v>2.45872</c:v>
                </c:pt>
                <c:pt idx="28572">
                  <c:v>2.5481280000000002</c:v>
                </c:pt>
                <c:pt idx="28573">
                  <c:v>2.5481280000000002</c:v>
                </c:pt>
                <c:pt idx="28574">
                  <c:v>2.592832</c:v>
                </c:pt>
                <c:pt idx="28575">
                  <c:v>2.324608</c:v>
                </c:pt>
                <c:pt idx="28576">
                  <c:v>2.8163519999999997</c:v>
                </c:pt>
                <c:pt idx="28577">
                  <c:v>2.9951680000000001</c:v>
                </c:pt>
                <c:pt idx="28578">
                  <c:v>2.9504639999999998</c:v>
                </c:pt>
                <c:pt idx="28579">
                  <c:v>2.7716479999999999</c:v>
                </c:pt>
                <c:pt idx="28580">
                  <c:v>2.45872</c:v>
                </c:pt>
                <c:pt idx="28581">
                  <c:v>2.2351999999999999</c:v>
                </c:pt>
                <c:pt idx="28582">
                  <c:v>1.8775680000000001</c:v>
                </c:pt>
                <c:pt idx="28583">
                  <c:v>2.6822400000000002</c:v>
                </c:pt>
                <c:pt idx="28584">
                  <c:v>2.056384</c:v>
                </c:pt>
                <c:pt idx="28585">
                  <c:v>2.1010879999999998</c:v>
                </c:pt>
                <c:pt idx="28586">
                  <c:v>3.1292800000000001</c:v>
                </c:pt>
                <c:pt idx="28587">
                  <c:v>3.5316160000000001</c:v>
                </c:pt>
                <c:pt idx="28588">
                  <c:v>4.2021759999999997</c:v>
                </c:pt>
                <c:pt idx="28589">
                  <c:v>4.4256960000000003</c:v>
                </c:pt>
                <c:pt idx="28590">
                  <c:v>4.4703999999999997</c:v>
                </c:pt>
                <c:pt idx="28591">
                  <c:v>4.0233600000000003</c:v>
                </c:pt>
                <c:pt idx="28592">
                  <c:v>4.2021759999999997</c:v>
                </c:pt>
                <c:pt idx="28593">
                  <c:v>4.7386239999999997</c:v>
                </c:pt>
                <c:pt idx="28594">
                  <c:v>5.1856640000000001</c:v>
                </c:pt>
                <c:pt idx="28595">
                  <c:v>5.4985920000000004</c:v>
                </c:pt>
                <c:pt idx="28596">
                  <c:v>5.6327039999999995</c:v>
                </c:pt>
                <c:pt idx="28597">
                  <c:v>5.5432959999999998</c:v>
                </c:pt>
                <c:pt idx="28598">
                  <c:v>6.0350399999999995</c:v>
                </c:pt>
                <c:pt idx="28599">
                  <c:v>5.5880000000000001</c:v>
                </c:pt>
                <c:pt idx="28600">
                  <c:v>5.1409599999999998</c:v>
                </c:pt>
                <c:pt idx="28601">
                  <c:v>4.515104</c:v>
                </c:pt>
                <c:pt idx="28602">
                  <c:v>4.4256960000000003</c:v>
                </c:pt>
                <c:pt idx="28603">
                  <c:v>4.515104</c:v>
                </c:pt>
                <c:pt idx="28604">
                  <c:v>4.2021759999999997</c:v>
                </c:pt>
                <c:pt idx="28605">
                  <c:v>4.2021759999999997</c:v>
                </c:pt>
                <c:pt idx="28606">
                  <c:v>4.7386239999999997</c:v>
                </c:pt>
                <c:pt idx="28607">
                  <c:v>3.4422079999999999</c:v>
                </c:pt>
                <c:pt idx="28608">
                  <c:v>2.592832</c:v>
                </c:pt>
                <c:pt idx="28609">
                  <c:v>1.7434559999999999</c:v>
                </c:pt>
                <c:pt idx="28610">
                  <c:v>1.3858239999999999</c:v>
                </c:pt>
                <c:pt idx="28611">
                  <c:v>2.6375360000000003</c:v>
                </c:pt>
                <c:pt idx="28612">
                  <c:v>3.1739839999999999</c:v>
                </c:pt>
                <c:pt idx="28613">
                  <c:v>4.1574720000000003</c:v>
                </c:pt>
                <c:pt idx="28614">
                  <c:v>4.6045120000000006</c:v>
                </c:pt>
                <c:pt idx="28615">
                  <c:v>6.0797439999999998</c:v>
                </c:pt>
                <c:pt idx="28616">
                  <c:v>6.8844159999999999</c:v>
                </c:pt>
                <c:pt idx="28617">
                  <c:v>7.9573119999999999</c:v>
                </c:pt>
                <c:pt idx="28618">
                  <c:v>9.2090240000000012</c:v>
                </c:pt>
                <c:pt idx="28619">
                  <c:v>9.7007680000000001</c:v>
                </c:pt>
                <c:pt idx="28620">
                  <c:v>9.7454719999999995</c:v>
                </c:pt>
                <c:pt idx="28621">
                  <c:v>9.7901759999999989</c:v>
                </c:pt>
                <c:pt idx="28622">
                  <c:v>9.7007680000000001</c:v>
                </c:pt>
                <c:pt idx="28623">
                  <c:v>9.9689920000000001</c:v>
                </c:pt>
                <c:pt idx="28624">
                  <c:v>9.7007680000000001</c:v>
                </c:pt>
                <c:pt idx="28625">
                  <c:v>10.237215999999998</c:v>
                </c:pt>
                <c:pt idx="28626">
                  <c:v>8.8513920000000006</c:v>
                </c:pt>
                <c:pt idx="28627">
                  <c:v>8.7172800000000006</c:v>
                </c:pt>
                <c:pt idx="28628">
                  <c:v>9.8795840000000013</c:v>
                </c:pt>
                <c:pt idx="28629">
                  <c:v>9.3878400000000006</c:v>
                </c:pt>
                <c:pt idx="28630">
                  <c:v>9.3431359999999994</c:v>
                </c:pt>
                <c:pt idx="28631">
                  <c:v>9.0749119999999994</c:v>
                </c:pt>
                <c:pt idx="28632">
                  <c:v>8.4490559999999988</c:v>
                </c:pt>
                <c:pt idx="28633">
                  <c:v>9.030208</c:v>
                </c:pt>
                <c:pt idx="28634">
                  <c:v>8.2702399999999994</c:v>
                </c:pt>
                <c:pt idx="28635">
                  <c:v>7.4655679999999993</c:v>
                </c:pt>
                <c:pt idx="28636">
                  <c:v>7.0185279999999999</c:v>
                </c:pt>
                <c:pt idx="28637">
                  <c:v>6.3479679999999998</c:v>
                </c:pt>
                <c:pt idx="28638">
                  <c:v>7.1526399999999999</c:v>
                </c:pt>
                <c:pt idx="28639">
                  <c:v>7.3314559999999993</c:v>
                </c:pt>
                <c:pt idx="28640">
                  <c:v>7.7784959999999996</c:v>
                </c:pt>
                <c:pt idx="28641">
                  <c:v>6.6161919999999999</c:v>
                </c:pt>
                <c:pt idx="28642">
                  <c:v>6.7503039999999999</c:v>
                </c:pt>
                <c:pt idx="28643">
                  <c:v>6.0797439999999998</c:v>
                </c:pt>
                <c:pt idx="28644">
                  <c:v>5.9456319999999998</c:v>
                </c:pt>
                <c:pt idx="28645">
                  <c:v>6.6608960000000002</c:v>
                </c:pt>
                <c:pt idx="28646">
                  <c:v>7.3761599999999996</c:v>
                </c:pt>
                <c:pt idx="28647">
                  <c:v>7.2420479999999996</c:v>
                </c:pt>
                <c:pt idx="28648">
                  <c:v>6.8397120000000005</c:v>
                </c:pt>
                <c:pt idx="28649">
                  <c:v>6.8844159999999999</c:v>
                </c:pt>
                <c:pt idx="28650">
                  <c:v>6.5267840000000001</c:v>
                </c:pt>
                <c:pt idx="28651">
                  <c:v>6.9738239999999996</c:v>
                </c:pt>
                <c:pt idx="28652">
                  <c:v>6.2585600000000001</c:v>
                </c:pt>
                <c:pt idx="28653">
                  <c:v>5.8562240000000001</c:v>
                </c:pt>
                <c:pt idx="28654">
                  <c:v>6.0350399999999995</c:v>
                </c:pt>
                <c:pt idx="28655">
                  <c:v>6.3479679999999998</c:v>
                </c:pt>
                <c:pt idx="28656">
                  <c:v>5.6327039999999995</c:v>
                </c:pt>
                <c:pt idx="28657">
                  <c:v>5.9903360000000001</c:v>
                </c:pt>
                <c:pt idx="28658">
                  <c:v>5.5432959999999998</c:v>
                </c:pt>
                <c:pt idx="28659">
                  <c:v>5.9009279999999995</c:v>
                </c:pt>
                <c:pt idx="28660">
                  <c:v>5.4538879999999992</c:v>
                </c:pt>
                <c:pt idx="28661">
                  <c:v>5.4985920000000004</c:v>
                </c:pt>
                <c:pt idx="28662">
                  <c:v>4.8280320000000003</c:v>
                </c:pt>
                <c:pt idx="28663">
                  <c:v>5.0068479999999997</c:v>
                </c:pt>
                <c:pt idx="28664">
                  <c:v>5.0068479999999997</c:v>
                </c:pt>
                <c:pt idx="28665">
                  <c:v>4.8727359999999997</c:v>
                </c:pt>
                <c:pt idx="28666">
                  <c:v>5.1409599999999998</c:v>
                </c:pt>
                <c:pt idx="28667">
                  <c:v>5.6774079999999998</c:v>
                </c:pt>
                <c:pt idx="28668">
                  <c:v>5.4091839999999998</c:v>
                </c:pt>
                <c:pt idx="28669">
                  <c:v>6.1244479999999992</c:v>
                </c:pt>
                <c:pt idx="28670">
                  <c:v>6.7055999999999996</c:v>
                </c:pt>
                <c:pt idx="28671">
                  <c:v>6.8844159999999999</c:v>
                </c:pt>
                <c:pt idx="28672">
                  <c:v>7.1079360000000005</c:v>
                </c:pt>
                <c:pt idx="28673">
                  <c:v>7.6890879999999999</c:v>
                </c:pt>
                <c:pt idx="28674">
                  <c:v>7.554975999999999</c:v>
                </c:pt>
                <c:pt idx="28675">
                  <c:v>7.4208640000000008</c:v>
                </c:pt>
                <c:pt idx="28676">
                  <c:v>7.554975999999999</c:v>
                </c:pt>
                <c:pt idx="28677">
                  <c:v>7.2420479999999996</c:v>
                </c:pt>
                <c:pt idx="28678">
                  <c:v>8.9407999999999994</c:v>
                </c:pt>
                <c:pt idx="28679">
                  <c:v>8.9407999999999994</c:v>
                </c:pt>
                <c:pt idx="28680">
                  <c:v>8.49376</c:v>
                </c:pt>
                <c:pt idx="28681">
                  <c:v>9.0749119999999994</c:v>
                </c:pt>
                <c:pt idx="28682">
                  <c:v>8.359648</c:v>
                </c:pt>
                <c:pt idx="28683">
                  <c:v>8.4490559999999988</c:v>
                </c:pt>
                <c:pt idx="28684">
                  <c:v>8.4490559999999988</c:v>
                </c:pt>
                <c:pt idx="28685">
                  <c:v>8.0020159999999994</c:v>
                </c:pt>
                <c:pt idx="28686">
                  <c:v>7.4208640000000008</c:v>
                </c:pt>
                <c:pt idx="28687">
                  <c:v>7.3314559999999993</c:v>
                </c:pt>
                <c:pt idx="28688">
                  <c:v>8.225536</c:v>
                </c:pt>
                <c:pt idx="28689">
                  <c:v>8.4490559999999988</c:v>
                </c:pt>
                <c:pt idx="28690">
                  <c:v>8.761984</c:v>
                </c:pt>
                <c:pt idx="28691">
                  <c:v>8.896096</c:v>
                </c:pt>
                <c:pt idx="28692">
                  <c:v>9.5219520000000006</c:v>
                </c:pt>
                <c:pt idx="28693">
                  <c:v>9.3431359999999994</c:v>
                </c:pt>
                <c:pt idx="28694">
                  <c:v>9.432544</c:v>
                </c:pt>
                <c:pt idx="28695">
                  <c:v>9.6560640000000006</c:v>
                </c:pt>
                <c:pt idx="28696">
                  <c:v>9.566656</c:v>
                </c:pt>
                <c:pt idx="28697">
                  <c:v>9.566656</c:v>
                </c:pt>
                <c:pt idx="28698">
                  <c:v>9.566656</c:v>
                </c:pt>
                <c:pt idx="28699">
                  <c:v>8.896096</c:v>
                </c:pt>
                <c:pt idx="28700">
                  <c:v>9.16432</c:v>
                </c:pt>
                <c:pt idx="28701">
                  <c:v>8.627872</c:v>
                </c:pt>
                <c:pt idx="28702">
                  <c:v>8.0020159999999994</c:v>
                </c:pt>
                <c:pt idx="28703">
                  <c:v>7.7784959999999996</c:v>
                </c:pt>
                <c:pt idx="28704">
                  <c:v>8.8066879999999994</c:v>
                </c:pt>
                <c:pt idx="28705">
                  <c:v>8.6725759999999994</c:v>
                </c:pt>
                <c:pt idx="28706">
                  <c:v>8.2702399999999994</c:v>
                </c:pt>
                <c:pt idx="28707">
                  <c:v>9.7007680000000001</c:v>
                </c:pt>
                <c:pt idx="28708">
                  <c:v>9.6113599999999995</c:v>
                </c:pt>
                <c:pt idx="28709">
                  <c:v>8.9407999999999994</c:v>
                </c:pt>
                <c:pt idx="28710">
                  <c:v>8.2702399999999994</c:v>
                </c:pt>
                <c:pt idx="28711">
                  <c:v>7.6890879999999999</c:v>
                </c:pt>
                <c:pt idx="28712">
                  <c:v>6.5714879999999996</c:v>
                </c:pt>
                <c:pt idx="28713">
                  <c:v>6.3032639999999995</c:v>
                </c:pt>
                <c:pt idx="28714">
                  <c:v>6.2138559999999998</c:v>
                </c:pt>
                <c:pt idx="28715">
                  <c:v>6.4373760000000004</c:v>
                </c:pt>
                <c:pt idx="28716">
                  <c:v>7.4655679999999993</c:v>
                </c:pt>
                <c:pt idx="28717">
                  <c:v>7.9126079999999996</c:v>
                </c:pt>
                <c:pt idx="28718">
                  <c:v>7.5996800000000002</c:v>
                </c:pt>
                <c:pt idx="28719">
                  <c:v>5.7221120000000001</c:v>
                </c:pt>
                <c:pt idx="28720">
                  <c:v>3.3080959999999999</c:v>
                </c:pt>
                <c:pt idx="28721">
                  <c:v>1.654048</c:v>
                </c:pt>
                <c:pt idx="28722">
                  <c:v>0.89407999999999999</c:v>
                </c:pt>
                <c:pt idx="28723">
                  <c:v>0.49174400000000001</c:v>
                </c:pt>
                <c:pt idx="28724">
                  <c:v>3.8892479999999998</c:v>
                </c:pt>
                <c:pt idx="28725">
                  <c:v>5.6327039999999995</c:v>
                </c:pt>
                <c:pt idx="28726">
                  <c:v>5.4985920000000004</c:v>
                </c:pt>
                <c:pt idx="28727">
                  <c:v>6.5714879999999996</c:v>
                </c:pt>
                <c:pt idx="28728">
                  <c:v>6.5267840000000001</c:v>
                </c:pt>
                <c:pt idx="28729">
                  <c:v>5.7668160000000004</c:v>
                </c:pt>
                <c:pt idx="28730">
                  <c:v>4.5598079999999994</c:v>
                </c:pt>
                <c:pt idx="28731">
                  <c:v>3.4422079999999999</c:v>
                </c:pt>
                <c:pt idx="28732">
                  <c:v>1.8328639999999998</c:v>
                </c:pt>
                <c:pt idx="28733">
                  <c:v>0.84937599999999991</c:v>
                </c:pt>
                <c:pt idx="28734">
                  <c:v>1.1175999999999999</c:v>
                </c:pt>
                <c:pt idx="28735">
                  <c:v>1.430528</c:v>
                </c:pt>
                <c:pt idx="28736">
                  <c:v>1.3411200000000001</c:v>
                </c:pt>
                <c:pt idx="28737">
                  <c:v>1.3858239999999999</c:v>
                </c:pt>
                <c:pt idx="28738">
                  <c:v>1.0728959999999998</c:v>
                </c:pt>
                <c:pt idx="28739">
                  <c:v>1.028192</c:v>
                </c:pt>
                <c:pt idx="28740">
                  <c:v>1.2517119999999999</c:v>
                </c:pt>
                <c:pt idx="28741">
                  <c:v>1.028192</c:v>
                </c:pt>
                <c:pt idx="28742">
                  <c:v>1.3411200000000001</c:v>
                </c:pt>
                <c:pt idx="28743">
                  <c:v>2.7716479999999999</c:v>
                </c:pt>
                <c:pt idx="28744">
                  <c:v>2.7716479999999999</c:v>
                </c:pt>
                <c:pt idx="28745">
                  <c:v>2.056384</c:v>
                </c:pt>
                <c:pt idx="28746">
                  <c:v>1.0728959999999998</c:v>
                </c:pt>
                <c:pt idx="28747">
                  <c:v>1.654048</c:v>
                </c:pt>
                <c:pt idx="28748">
                  <c:v>5.2750720000000006</c:v>
                </c:pt>
                <c:pt idx="28749">
                  <c:v>7.3761599999999996</c:v>
                </c:pt>
                <c:pt idx="28750">
                  <c:v>8.4490559999999988</c:v>
                </c:pt>
                <c:pt idx="28751">
                  <c:v>7.5996800000000002</c:v>
                </c:pt>
                <c:pt idx="28752">
                  <c:v>7.554975999999999</c:v>
                </c:pt>
                <c:pt idx="28753">
                  <c:v>8.1808320000000005</c:v>
                </c:pt>
                <c:pt idx="28754">
                  <c:v>8.6725759999999994</c:v>
                </c:pt>
                <c:pt idx="28755">
                  <c:v>8.6725759999999994</c:v>
                </c:pt>
                <c:pt idx="28756">
                  <c:v>7.6890879999999999</c:v>
                </c:pt>
                <c:pt idx="28757">
                  <c:v>7.6443840000000005</c:v>
                </c:pt>
                <c:pt idx="28758">
                  <c:v>8.1361279999999994</c:v>
                </c:pt>
                <c:pt idx="28759">
                  <c:v>7.1973440000000002</c:v>
                </c:pt>
                <c:pt idx="28760">
                  <c:v>7.6890879999999999</c:v>
                </c:pt>
                <c:pt idx="28761">
                  <c:v>8.3149440000000006</c:v>
                </c:pt>
                <c:pt idx="28762">
                  <c:v>8.761984</c:v>
                </c:pt>
                <c:pt idx="28763">
                  <c:v>8.4043519999999994</c:v>
                </c:pt>
                <c:pt idx="28764">
                  <c:v>9.298432</c:v>
                </c:pt>
                <c:pt idx="28765">
                  <c:v>8.8513920000000006</c:v>
                </c:pt>
                <c:pt idx="28766">
                  <c:v>9.566656</c:v>
                </c:pt>
                <c:pt idx="28767">
                  <c:v>9.3878400000000006</c:v>
                </c:pt>
                <c:pt idx="28768">
                  <c:v>9.7454719999999995</c:v>
                </c:pt>
                <c:pt idx="28769">
                  <c:v>9.8795840000000013</c:v>
                </c:pt>
                <c:pt idx="28770">
                  <c:v>9.3878400000000006</c:v>
                </c:pt>
                <c:pt idx="28771">
                  <c:v>10.058400000000001</c:v>
                </c:pt>
                <c:pt idx="28772">
                  <c:v>9.8348800000000001</c:v>
                </c:pt>
                <c:pt idx="28773">
                  <c:v>9.0749119999999994</c:v>
                </c:pt>
                <c:pt idx="28774">
                  <c:v>9.1196159999999988</c:v>
                </c:pt>
                <c:pt idx="28775">
                  <c:v>7.8679040000000002</c:v>
                </c:pt>
                <c:pt idx="28776">
                  <c:v>9.7454719999999995</c:v>
                </c:pt>
                <c:pt idx="28777">
                  <c:v>7.7337920000000002</c:v>
                </c:pt>
                <c:pt idx="28778">
                  <c:v>6.7503039999999999</c:v>
                </c:pt>
                <c:pt idx="28779">
                  <c:v>7.2867519999999999</c:v>
                </c:pt>
                <c:pt idx="28780">
                  <c:v>6.4820799999999998</c:v>
                </c:pt>
                <c:pt idx="28781">
                  <c:v>5.8115199999999998</c:v>
                </c:pt>
                <c:pt idx="28782">
                  <c:v>5.0962560000000003</c:v>
                </c:pt>
                <c:pt idx="28783">
                  <c:v>5.051552</c:v>
                </c:pt>
                <c:pt idx="28784">
                  <c:v>4.8280320000000003</c:v>
                </c:pt>
                <c:pt idx="28785">
                  <c:v>5.7668160000000004</c:v>
                </c:pt>
                <c:pt idx="28786">
                  <c:v>2.6375360000000003</c:v>
                </c:pt>
                <c:pt idx="28787">
                  <c:v>2.5034239999999999</c:v>
                </c:pt>
                <c:pt idx="28788">
                  <c:v>2.861056</c:v>
                </c:pt>
                <c:pt idx="28789">
                  <c:v>2.324608</c:v>
                </c:pt>
                <c:pt idx="28790">
                  <c:v>1.9669760000000001</c:v>
                </c:pt>
                <c:pt idx="28791">
                  <c:v>0.67056000000000004</c:v>
                </c:pt>
                <c:pt idx="28792">
                  <c:v>1.56464</c:v>
                </c:pt>
                <c:pt idx="28793">
                  <c:v>1.4752319999999999</c:v>
                </c:pt>
                <c:pt idx="28794">
                  <c:v>2.190496</c:v>
                </c:pt>
                <c:pt idx="28795">
                  <c:v>3.0398719999999999</c:v>
                </c:pt>
                <c:pt idx="28796">
                  <c:v>2.45872</c:v>
                </c:pt>
                <c:pt idx="28797">
                  <c:v>2.592832</c:v>
                </c:pt>
                <c:pt idx="28798">
                  <c:v>3.7104320000000004</c:v>
                </c:pt>
                <c:pt idx="28799">
                  <c:v>3.2633920000000001</c:v>
                </c:pt>
                <c:pt idx="28800">
                  <c:v>3.844544</c:v>
                </c:pt>
                <c:pt idx="28801">
                  <c:v>4.2021759999999997</c:v>
                </c:pt>
                <c:pt idx="28802">
                  <c:v>4.2021759999999997</c:v>
                </c:pt>
                <c:pt idx="28803">
                  <c:v>4.3362879999999997</c:v>
                </c:pt>
                <c:pt idx="28804">
                  <c:v>3.8892479999999998</c:v>
                </c:pt>
                <c:pt idx="28805">
                  <c:v>3.7998400000000001</c:v>
                </c:pt>
                <c:pt idx="28806">
                  <c:v>3.3080959999999999</c:v>
                </c:pt>
                <c:pt idx="28807">
                  <c:v>3.0398719999999999</c:v>
                </c:pt>
                <c:pt idx="28808">
                  <c:v>4.24688</c:v>
                </c:pt>
                <c:pt idx="28809">
                  <c:v>4.2021759999999997</c:v>
                </c:pt>
                <c:pt idx="28810">
                  <c:v>3.6657279999999997</c:v>
                </c:pt>
                <c:pt idx="28811">
                  <c:v>5.5432959999999998</c:v>
                </c:pt>
                <c:pt idx="28812">
                  <c:v>7.2420479999999996</c:v>
                </c:pt>
                <c:pt idx="28813">
                  <c:v>7.6890879999999999</c:v>
                </c:pt>
                <c:pt idx="28814">
                  <c:v>7.6443840000000005</c:v>
                </c:pt>
                <c:pt idx="28815">
                  <c:v>8.0914239999999999</c:v>
                </c:pt>
                <c:pt idx="28816">
                  <c:v>7.6443840000000005</c:v>
                </c:pt>
                <c:pt idx="28817">
                  <c:v>6.7503039999999999</c:v>
                </c:pt>
                <c:pt idx="28818">
                  <c:v>5.4985920000000004</c:v>
                </c:pt>
                <c:pt idx="28819">
                  <c:v>4.0233600000000003</c:v>
                </c:pt>
                <c:pt idx="28820">
                  <c:v>4.2021759999999997</c:v>
                </c:pt>
                <c:pt idx="28821">
                  <c:v>4.3362879999999997</c:v>
                </c:pt>
                <c:pt idx="28822">
                  <c:v>3.9339520000000001</c:v>
                </c:pt>
                <c:pt idx="28823">
                  <c:v>3.978656</c:v>
                </c:pt>
                <c:pt idx="28824">
                  <c:v>3.1292800000000001</c:v>
                </c:pt>
                <c:pt idx="28825">
                  <c:v>4.112768</c:v>
                </c:pt>
                <c:pt idx="28826">
                  <c:v>3.978656</c:v>
                </c:pt>
                <c:pt idx="28827">
                  <c:v>4.0680639999999997</c:v>
                </c:pt>
                <c:pt idx="28828">
                  <c:v>3.6657279999999997</c:v>
                </c:pt>
                <c:pt idx="28829">
                  <c:v>3.5316160000000001</c:v>
                </c:pt>
                <c:pt idx="28830">
                  <c:v>3.1739839999999999</c:v>
                </c:pt>
                <c:pt idx="28831">
                  <c:v>3.0398719999999999</c:v>
                </c:pt>
                <c:pt idx="28832">
                  <c:v>2.9951680000000001</c:v>
                </c:pt>
                <c:pt idx="28833">
                  <c:v>2.861056</c:v>
                </c:pt>
                <c:pt idx="28834">
                  <c:v>3.0845760000000002</c:v>
                </c:pt>
                <c:pt idx="28835">
                  <c:v>2.8163519999999997</c:v>
                </c:pt>
                <c:pt idx="28836">
                  <c:v>3.3975039999999996</c:v>
                </c:pt>
                <c:pt idx="28837">
                  <c:v>4.2915839999999994</c:v>
                </c:pt>
                <c:pt idx="28838">
                  <c:v>4.3362879999999997</c:v>
                </c:pt>
                <c:pt idx="28839">
                  <c:v>4.2021759999999997</c:v>
                </c:pt>
                <c:pt idx="28840">
                  <c:v>4.24688</c:v>
                </c:pt>
                <c:pt idx="28841">
                  <c:v>4.6939200000000003</c:v>
                </c:pt>
                <c:pt idx="28842">
                  <c:v>5.0068479999999997</c:v>
                </c:pt>
                <c:pt idx="28843">
                  <c:v>3.7104320000000004</c:v>
                </c:pt>
                <c:pt idx="28844">
                  <c:v>2.9951680000000001</c:v>
                </c:pt>
                <c:pt idx="28845">
                  <c:v>3.4422079999999999</c:v>
                </c:pt>
                <c:pt idx="28846">
                  <c:v>4.2915839999999994</c:v>
                </c:pt>
                <c:pt idx="28847">
                  <c:v>4.0680639999999997</c:v>
                </c:pt>
                <c:pt idx="28848">
                  <c:v>4.24688</c:v>
                </c:pt>
                <c:pt idx="28849">
                  <c:v>4.6939200000000003</c:v>
                </c:pt>
                <c:pt idx="28850">
                  <c:v>6.0350399999999995</c:v>
                </c:pt>
                <c:pt idx="28851">
                  <c:v>6.6161919999999999</c:v>
                </c:pt>
                <c:pt idx="28852">
                  <c:v>6.5714879999999996</c:v>
                </c:pt>
                <c:pt idx="28853">
                  <c:v>6.3032639999999995</c:v>
                </c:pt>
                <c:pt idx="28854">
                  <c:v>8.0020159999999994</c:v>
                </c:pt>
                <c:pt idx="28855">
                  <c:v>8.8513920000000006</c:v>
                </c:pt>
                <c:pt idx="28856">
                  <c:v>8.8066879999999994</c:v>
                </c:pt>
                <c:pt idx="28857">
                  <c:v>9.3431359999999994</c:v>
                </c:pt>
                <c:pt idx="28858">
                  <c:v>9.7007680000000001</c:v>
                </c:pt>
                <c:pt idx="28859">
                  <c:v>11.086592</c:v>
                </c:pt>
                <c:pt idx="28860">
                  <c:v>11.935967999999999</c:v>
                </c:pt>
                <c:pt idx="28861">
                  <c:v>13.724128</c:v>
                </c:pt>
                <c:pt idx="28862">
                  <c:v>13.768832</c:v>
                </c:pt>
                <c:pt idx="28863">
                  <c:v>13.321792</c:v>
                </c:pt>
                <c:pt idx="28864">
                  <c:v>12.695936</c:v>
                </c:pt>
                <c:pt idx="28865">
                  <c:v>10.95248</c:v>
                </c:pt>
                <c:pt idx="28866">
                  <c:v>9.432544</c:v>
                </c:pt>
                <c:pt idx="28867">
                  <c:v>6.9291200000000002</c:v>
                </c:pt>
                <c:pt idx="28868">
                  <c:v>6.9738239999999996</c:v>
                </c:pt>
                <c:pt idx="28869">
                  <c:v>5.9009279999999995</c:v>
                </c:pt>
                <c:pt idx="28870">
                  <c:v>4.6045120000000006</c:v>
                </c:pt>
                <c:pt idx="28871">
                  <c:v>3.8892479999999998</c:v>
                </c:pt>
                <c:pt idx="28872">
                  <c:v>4.2915839999999994</c:v>
                </c:pt>
                <c:pt idx="28873">
                  <c:v>4.0680639999999997</c:v>
                </c:pt>
                <c:pt idx="28874">
                  <c:v>4.2021759999999997</c:v>
                </c:pt>
                <c:pt idx="28875">
                  <c:v>4.783328</c:v>
                </c:pt>
                <c:pt idx="28876">
                  <c:v>4.380992</c:v>
                </c:pt>
                <c:pt idx="28877">
                  <c:v>5.5432959999999998</c:v>
                </c:pt>
                <c:pt idx="28878">
                  <c:v>4.91744</c:v>
                </c:pt>
                <c:pt idx="28879">
                  <c:v>5.3644800000000004</c:v>
                </c:pt>
                <c:pt idx="28880">
                  <c:v>5.6774079999999998</c:v>
                </c:pt>
                <c:pt idx="28881">
                  <c:v>6.6161919999999999</c:v>
                </c:pt>
                <c:pt idx="28882">
                  <c:v>7.2867519999999999</c:v>
                </c:pt>
                <c:pt idx="28883">
                  <c:v>9.6560640000000006</c:v>
                </c:pt>
                <c:pt idx="28884">
                  <c:v>9.7454719999999995</c:v>
                </c:pt>
                <c:pt idx="28885">
                  <c:v>10.863072000000001</c:v>
                </c:pt>
                <c:pt idx="28886">
                  <c:v>13.321792</c:v>
                </c:pt>
                <c:pt idx="28887">
                  <c:v>14.215872000000001</c:v>
                </c:pt>
                <c:pt idx="28888">
                  <c:v>13.455904</c:v>
                </c:pt>
                <c:pt idx="28889">
                  <c:v>11.757152</c:v>
                </c:pt>
                <c:pt idx="28890">
                  <c:v>11.354816</c:v>
                </c:pt>
                <c:pt idx="28891">
                  <c:v>12.114784</c:v>
                </c:pt>
                <c:pt idx="28892">
                  <c:v>11.801855999999999</c:v>
                </c:pt>
                <c:pt idx="28893">
                  <c:v>10.997184000000001</c:v>
                </c:pt>
                <c:pt idx="28894">
                  <c:v>9.566656</c:v>
                </c:pt>
                <c:pt idx="28895">
                  <c:v>8.627872</c:v>
                </c:pt>
                <c:pt idx="28896">
                  <c:v>9.0749119999999994</c:v>
                </c:pt>
                <c:pt idx="28897">
                  <c:v>8.896096</c:v>
                </c:pt>
                <c:pt idx="28898">
                  <c:v>8.761984</c:v>
                </c:pt>
                <c:pt idx="28899">
                  <c:v>8.359648</c:v>
                </c:pt>
                <c:pt idx="28900">
                  <c:v>8.627872</c:v>
                </c:pt>
                <c:pt idx="28901">
                  <c:v>8.5831679999999988</c:v>
                </c:pt>
                <c:pt idx="28902">
                  <c:v>7.554975999999999</c:v>
                </c:pt>
                <c:pt idx="28903">
                  <c:v>8.0467200000000005</c:v>
                </c:pt>
                <c:pt idx="28904">
                  <c:v>8.5384640000000012</c:v>
                </c:pt>
                <c:pt idx="28905">
                  <c:v>8.4490559999999988</c:v>
                </c:pt>
                <c:pt idx="28906">
                  <c:v>7.9573119999999999</c:v>
                </c:pt>
                <c:pt idx="28907">
                  <c:v>7.8231999999999999</c:v>
                </c:pt>
                <c:pt idx="28908">
                  <c:v>7.3761599999999996</c:v>
                </c:pt>
                <c:pt idx="28909">
                  <c:v>6.7950079999999993</c:v>
                </c:pt>
                <c:pt idx="28910">
                  <c:v>6.4820799999999998</c:v>
                </c:pt>
                <c:pt idx="28911">
                  <c:v>5.9903360000000001</c:v>
                </c:pt>
                <c:pt idx="28912">
                  <c:v>5.4985920000000004</c:v>
                </c:pt>
                <c:pt idx="28913">
                  <c:v>4.380992</c:v>
                </c:pt>
                <c:pt idx="28914">
                  <c:v>3.9339520000000001</c:v>
                </c:pt>
                <c:pt idx="28915">
                  <c:v>3.9339520000000001</c:v>
                </c:pt>
                <c:pt idx="28916">
                  <c:v>4.0680639999999997</c:v>
                </c:pt>
                <c:pt idx="28917">
                  <c:v>3.978656</c:v>
                </c:pt>
                <c:pt idx="28918">
                  <c:v>3.9339520000000001</c:v>
                </c:pt>
                <c:pt idx="28919">
                  <c:v>3.844544</c:v>
                </c:pt>
                <c:pt idx="28920">
                  <c:v>3.8892479999999998</c:v>
                </c:pt>
                <c:pt idx="28921">
                  <c:v>4.0680639999999997</c:v>
                </c:pt>
                <c:pt idx="28922">
                  <c:v>4.0680639999999997</c:v>
                </c:pt>
                <c:pt idx="28923">
                  <c:v>4.112768</c:v>
                </c:pt>
                <c:pt idx="28924">
                  <c:v>4.3362879999999997</c:v>
                </c:pt>
                <c:pt idx="28925">
                  <c:v>4.1574720000000003</c:v>
                </c:pt>
                <c:pt idx="28926">
                  <c:v>4.112768</c:v>
                </c:pt>
                <c:pt idx="28927">
                  <c:v>3.7551360000000003</c:v>
                </c:pt>
                <c:pt idx="28928">
                  <c:v>4.8280320000000003</c:v>
                </c:pt>
                <c:pt idx="28929">
                  <c:v>6.8397120000000005</c:v>
                </c:pt>
                <c:pt idx="28930">
                  <c:v>8.1361279999999994</c:v>
                </c:pt>
                <c:pt idx="28931">
                  <c:v>8.6725759999999994</c:v>
                </c:pt>
                <c:pt idx="28932">
                  <c:v>8.627872</c:v>
                </c:pt>
                <c:pt idx="28933">
                  <c:v>8.2702399999999994</c:v>
                </c:pt>
                <c:pt idx="28934">
                  <c:v>9.0749119999999994</c:v>
                </c:pt>
                <c:pt idx="28935">
                  <c:v>9.4772479999999995</c:v>
                </c:pt>
                <c:pt idx="28936">
                  <c:v>8.627872</c:v>
                </c:pt>
                <c:pt idx="28937">
                  <c:v>7.7337920000000002</c:v>
                </c:pt>
                <c:pt idx="28938">
                  <c:v>6.9291200000000002</c:v>
                </c:pt>
                <c:pt idx="28939">
                  <c:v>6.7950079999999993</c:v>
                </c:pt>
                <c:pt idx="28940">
                  <c:v>5.9456319999999998</c:v>
                </c:pt>
                <c:pt idx="28941">
                  <c:v>5.7668160000000004</c:v>
                </c:pt>
                <c:pt idx="28942">
                  <c:v>5.6774079999999998</c:v>
                </c:pt>
                <c:pt idx="28943">
                  <c:v>4.91744</c:v>
                </c:pt>
                <c:pt idx="28944">
                  <c:v>3.978656</c:v>
                </c:pt>
                <c:pt idx="28945">
                  <c:v>2.7269439999999996</c:v>
                </c:pt>
                <c:pt idx="28946">
                  <c:v>2.9057599999999999</c:v>
                </c:pt>
                <c:pt idx="28947">
                  <c:v>2.5481280000000002</c:v>
                </c:pt>
                <c:pt idx="28948">
                  <c:v>3.1292800000000001</c:v>
                </c:pt>
                <c:pt idx="28949">
                  <c:v>3.0398719999999999</c:v>
                </c:pt>
                <c:pt idx="28950">
                  <c:v>2.7269439999999996</c:v>
                </c:pt>
                <c:pt idx="28951">
                  <c:v>2.1457919999999997</c:v>
                </c:pt>
                <c:pt idx="28952">
                  <c:v>0</c:v>
                </c:pt>
                <c:pt idx="28953">
                  <c:v>2.3693119999999999</c:v>
                </c:pt>
                <c:pt idx="28954">
                  <c:v>3.7104320000000004</c:v>
                </c:pt>
                <c:pt idx="28955">
                  <c:v>3.5316160000000001</c:v>
                </c:pt>
                <c:pt idx="28956">
                  <c:v>4.4703999999999997</c:v>
                </c:pt>
                <c:pt idx="28957">
                  <c:v>5.2303679999999995</c:v>
                </c:pt>
                <c:pt idx="28958">
                  <c:v>5.7668160000000004</c:v>
                </c:pt>
                <c:pt idx="28959">
                  <c:v>5.4091839999999998</c:v>
                </c:pt>
                <c:pt idx="28960">
                  <c:v>5.5432959999999998</c:v>
                </c:pt>
                <c:pt idx="28961">
                  <c:v>5.5432959999999998</c:v>
                </c:pt>
                <c:pt idx="28962">
                  <c:v>7.0632320000000002</c:v>
                </c:pt>
                <c:pt idx="28963">
                  <c:v>5.7668160000000004</c:v>
                </c:pt>
                <c:pt idx="28964">
                  <c:v>5.9903360000000001</c:v>
                </c:pt>
                <c:pt idx="28965">
                  <c:v>5.2750720000000006</c:v>
                </c:pt>
                <c:pt idx="28966">
                  <c:v>5.051552</c:v>
                </c:pt>
                <c:pt idx="28967">
                  <c:v>6.8844159999999999</c:v>
                </c:pt>
                <c:pt idx="28968">
                  <c:v>7.5996800000000002</c:v>
                </c:pt>
                <c:pt idx="28969">
                  <c:v>7.7337920000000002</c:v>
                </c:pt>
                <c:pt idx="28970">
                  <c:v>7.4655679999999993</c:v>
                </c:pt>
                <c:pt idx="28971">
                  <c:v>6.4820799999999998</c:v>
                </c:pt>
                <c:pt idx="28972">
                  <c:v>5.4538879999999992</c:v>
                </c:pt>
                <c:pt idx="28973">
                  <c:v>6.1691520000000004</c:v>
                </c:pt>
                <c:pt idx="28974">
                  <c:v>5.9456319999999998</c:v>
                </c:pt>
                <c:pt idx="28975">
                  <c:v>7.3761599999999996</c:v>
                </c:pt>
                <c:pt idx="28976">
                  <c:v>7.7337920000000002</c:v>
                </c:pt>
                <c:pt idx="28977">
                  <c:v>7.0185279999999999</c:v>
                </c:pt>
                <c:pt idx="28978">
                  <c:v>7.3314559999999993</c:v>
                </c:pt>
                <c:pt idx="28979">
                  <c:v>7.4655679999999993</c:v>
                </c:pt>
                <c:pt idx="28980">
                  <c:v>6.8397120000000005</c:v>
                </c:pt>
                <c:pt idx="28981">
                  <c:v>6.8397120000000005</c:v>
                </c:pt>
                <c:pt idx="28982">
                  <c:v>6.5267840000000001</c:v>
                </c:pt>
                <c:pt idx="28983">
                  <c:v>7.1973440000000002</c:v>
                </c:pt>
                <c:pt idx="28984">
                  <c:v>7.1079360000000005</c:v>
                </c:pt>
                <c:pt idx="28985">
                  <c:v>6.7503039999999999</c:v>
                </c:pt>
                <c:pt idx="28986">
                  <c:v>6.9291200000000002</c:v>
                </c:pt>
                <c:pt idx="28987">
                  <c:v>6.3032639999999995</c:v>
                </c:pt>
                <c:pt idx="28988">
                  <c:v>6.0797439999999998</c:v>
                </c:pt>
                <c:pt idx="28989">
                  <c:v>5.3197760000000001</c:v>
                </c:pt>
                <c:pt idx="28990">
                  <c:v>5.9903360000000001</c:v>
                </c:pt>
                <c:pt idx="28991">
                  <c:v>5.5432959999999998</c:v>
                </c:pt>
                <c:pt idx="28992">
                  <c:v>5.2750720000000006</c:v>
                </c:pt>
                <c:pt idx="28993">
                  <c:v>4.783328</c:v>
                </c:pt>
                <c:pt idx="28994">
                  <c:v>4.91744</c:v>
                </c:pt>
                <c:pt idx="28995">
                  <c:v>4.6045120000000006</c:v>
                </c:pt>
                <c:pt idx="28996">
                  <c:v>3.6210239999999998</c:v>
                </c:pt>
                <c:pt idx="28997">
                  <c:v>3.8892479999999998</c:v>
                </c:pt>
                <c:pt idx="28998">
                  <c:v>3.9339520000000001</c:v>
                </c:pt>
                <c:pt idx="28999">
                  <c:v>3.4869119999999998</c:v>
                </c:pt>
                <c:pt idx="29000">
                  <c:v>3.2633920000000001</c:v>
                </c:pt>
                <c:pt idx="29001">
                  <c:v>4.4703999999999997</c:v>
                </c:pt>
                <c:pt idx="29002">
                  <c:v>4.3362879999999997</c:v>
                </c:pt>
                <c:pt idx="29003">
                  <c:v>4.6939200000000003</c:v>
                </c:pt>
                <c:pt idx="29004">
                  <c:v>4.8727359999999997</c:v>
                </c:pt>
                <c:pt idx="29005">
                  <c:v>4.91744</c:v>
                </c:pt>
                <c:pt idx="29006">
                  <c:v>5.4091839999999998</c:v>
                </c:pt>
                <c:pt idx="29007">
                  <c:v>5.8115199999999998</c:v>
                </c:pt>
                <c:pt idx="29008">
                  <c:v>5.4985920000000004</c:v>
                </c:pt>
                <c:pt idx="29009">
                  <c:v>5.1856640000000001</c:v>
                </c:pt>
                <c:pt idx="29010">
                  <c:v>5.4985920000000004</c:v>
                </c:pt>
                <c:pt idx="29011">
                  <c:v>5.1856640000000001</c:v>
                </c:pt>
                <c:pt idx="29012">
                  <c:v>5.0068479999999997</c:v>
                </c:pt>
                <c:pt idx="29013">
                  <c:v>4.6939200000000003</c:v>
                </c:pt>
                <c:pt idx="29014">
                  <c:v>4.5598079999999994</c:v>
                </c:pt>
                <c:pt idx="29015">
                  <c:v>3.3975039999999996</c:v>
                </c:pt>
                <c:pt idx="29016">
                  <c:v>3.3527999999999998</c:v>
                </c:pt>
                <c:pt idx="29017">
                  <c:v>2.7716479999999999</c:v>
                </c:pt>
                <c:pt idx="29018">
                  <c:v>2.6375360000000003</c:v>
                </c:pt>
                <c:pt idx="29019">
                  <c:v>999</c:v>
                </c:pt>
                <c:pt idx="29020">
                  <c:v>999</c:v>
                </c:pt>
                <c:pt idx="29021">
                  <c:v>999</c:v>
                </c:pt>
                <c:pt idx="29022">
                  <c:v>999</c:v>
                </c:pt>
                <c:pt idx="29023">
                  <c:v>999</c:v>
                </c:pt>
                <c:pt idx="29024">
                  <c:v>999</c:v>
                </c:pt>
                <c:pt idx="29025">
                  <c:v>999</c:v>
                </c:pt>
                <c:pt idx="29026">
                  <c:v>999</c:v>
                </c:pt>
                <c:pt idx="29027">
                  <c:v>999</c:v>
                </c:pt>
                <c:pt idx="29028">
                  <c:v>999</c:v>
                </c:pt>
                <c:pt idx="29029">
                  <c:v>999</c:v>
                </c:pt>
                <c:pt idx="29030">
                  <c:v>999</c:v>
                </c:pt>
                <c:pt idx="29031">
                  <c:v>999</c:v>
                </c:pt>
                <c:pt idx="29032">
                  <c:v>999</c:v>
                </c:pt>
                <c:pt idx="29033">
                  <c:v>999</c:v>
                </c:pt>
                <c:pt idx="29034">
                  <c:v>999</c:v>
                </c:pt>
                <c:pt idx="29035">
                  <c:v>999</c:v>
                </c:pt>
                <c:pt idx="29036">
                  <c:v>999</c:v>
                </c:pt>
                <c:pt idx="29037">
                  <c:v>999</c:v>
                </c:pt>
                <c:pt idx="29038">
                  <c:v>999</c:v>
                </c:pt>
                <c:pt idx="29039">
                  <c:v>999</c:v>
                </c:pt>
                <c:pt idx="29040">
                  <c:v>999</c:v>
                </c:pt>
                <c:pt idx="29041">
                  <c:v>999</c:v>
                </c:pt>
                <c:pt idx="29042">
                  <c:v>999</c:v>
                </c:pt>
                <c:pt idx="29043">
                  <c:v>999</c:v>
                </c:pt>
                <c:pt idx="29044">
                  <c:v>999</c:v>
                </c:pt>
                <c:pt idx="29045">
                  <c:v>999</c:v>
                </c:pt>
                <c:pt idx="29046">
                  <c:v>999</c:v>
                </c:pt>
                <c:pt idx="29047">
                  <c:v>999</c:v>
                </c:pt>
                <c:pt idx="29048">
                  <c:v>4.783328</c:v>
                </c:pt>
                <c:pt idx="29049">
                  <c:v>4.8280320000000003</c:v>
                </c:pt>
                <c:pt idx="29050">
                  <c:v>4.8280320000000003</c:v>
                </c:pt>
                <c:pt idx="29051">
                  <c:v>0</c:v>
                </c:pt>
                <c:pt idx="29052">
                  <c:v>4.8727359999999997</c:v>
                </c:pt>
                <c:pt idx="29053">
                  <c:v>4.3362879999999997</c:v>
                </c:pt>
                <c:pt idx="29054">
                  <c:v>4.6939200000000003</c:v>
                </c:pt>
                <c:pt idx="29055">
                  <c:v>4.8280320000000003</c:v>
                </c:pt>
                <c:pt idx="29056">
                  <c:v>4.380992</c:v>
                </c:pt>
                <c:pt idx="29057">
                  <c:v>4.112768</c:v>
                </c:pt>
                <c:pt idx="29058">
                  <c:v>2.9057599999999999</c:v>
                </c:pt>
                <c:pt idx="29059">
                  <c:v>2.9057599999999999</c:v>
                </c:pt>
                <c:pt idx="29060">
                  <c:v>3.5316160000000001</c:v>
                </c:pt>
                <c:pt idx="29061">
                  <c:v>3.5316160000000001</c:v>
                </c:pt>
                <c:pt idx="29062">
                  <c:v>3.7998400000000001</c:v>
                </c:pt>
                <c:pt idx="29063">
                  <c:v>3.3975039999999996</c:v>
                </c:pt>
                <c:pt idx="29064">
                  <c:v>2.45872</c:v>
                </c:pt>
                <c:pt idx="29065">
                  <c:v>1.8775680000000001</c:v>
                </c:pt>
                <c:pt idx="29066">
                  <c:v>1.922272</c:v>
                </c:pt>
                <c:pt idx="29067">
                  <c:v>1.2517119999999999</c:v>
                </c:pt>
                <c:pt idx="29068">
                  <c:v>0.75996799999999998</c:v>
                </c:pt>
                <c:pt idx="29069">
                  <c:v>0.80467200000000005</c:v>
                </c:pt>
                <c:pt idx="29070">
                  <c:v>0.67056000000000004</c:v>
                </c:pt>
                <c:pt idx="29071">
                  <c:v>0.40233600000000003</c:v>
                </c:pt>
                <c:pt idx="29072">
                  <c:v>0.62585599999999997</c:v>
                </c:pt>
                <c:pt idx="29073">
                  <c:v>1.6987519999999998</c:v>
                </c:pt>
                <c:pt idx="29074">
                  <c:v>1.922272</c:v>
                </c:pt>
                <c:pt idx="29075">
                  <c:v>2.6375360000000003</c:v>
                </c:pt>
                <c:pt idx="29076">
                  <c:v>2.6822400000000002</c:v>
                </c:pt>
                <c:pt idx="29077">
                  <c:v>3.1739839999999999</c:v>
                </c:pt>
                <c:pt idx="29078">
                  <c:v>3.3080959999999999</c:v>
                </c:pt>
                <c:pt idx="29079">
                  <c:v>3.0398719999999999</c:v>
                </c:pt>
                <c:pt idx="29080">
                  <c:v>3.844544</c:v>
                </c:pt>
                <c:pt idx="29081">
                  <c:v>3.2633920000000001</c:v>
                </c:pt>
                <c:pt idx="29082">
                  <c:v>4.24688</c:v>
                </c:pt>
                <c:pt idx="29083">
                  <c:v>3.1739839999999999</c:v>
                </c:pt>
                <c:pt idx="29084">
                  <c:v>3.2633920000000001</c:v>
                </c:pt>
                <c:pt idx="29085">
                  <c:v>3.6210239999999998</c:v>
                </c:pt>
                <c:pt idx="29086">
                  <c:v>2.9504639999999998</c:v>
                </c:pt>
                <c:pt idx="29087">
                  <c:v>1.9669760000000001</c:v>
                </c:pt>
                <c:pt idx="29088">
                  <c:v>2.592832</c:v>
                </c:pt>
                <c:pt idx="29089">
                  <c:v>2.1457919999999997</c:v>
                </c:pt>
                <c:pt idx="29090">
                  <c:v>2.324608</c:v>
                </c:pt>
                <c:pt idx="29091">
                  <c:v>3.1739839999999999</c:v>
                </c:pt>
                <c:pt idx="29092">
                  <c:v>3.2186880000000002</c:v>
                </c:pt>
                <c:pt idx="29093">
                  <c:v>2.9057599999999999</c:v>
                </c:pt>
                <c:pt idx="29094">
                  <c:v>2.4140160000000002</c:v>
                </c:pt>
                <c:pt idx="29095">
                  <c:v>2.5034239999999999</c:v>
                </c:pt>
                <c:pt idx="29096">
                  <c:v>4.24688</c:v>
                </c:pt>
                <c:pt idx="29097">
                  <c:v>6.2585600000000001</c:v>
                </c:pt>
                <c:pt idx="29098">
                  <c:v>7.3761599999999996</c:v>
                </c:pt>
                <c:pt idx="29099">
                  <c:v>8.1808320000000005</c:v>
                </c:pt>
                <c:pt idx="29100">
                  <c:v>8.359648</c:v>
                </c:pt>
                <c:pt idx="29101">
                  <c:v>8.0914239999999999</c:v>
                </c:pt>
                <c:pt idx="29102">
                  <c:v>8.225536</c:v>
                </c:pt>
                <c:pt idx="29103">
                  <c:v>8.5384640000000012</c:v>
                </c:pt>
                <c:pt idx="29104">
                  <c:v>8.4043519999999994</c:v>
                </c:pt>
                <c:pt idx="29105">
                  <c:v>8.2702399999999994</c:v>
                </c:pt>
                <c:pt idx="29106">
                  <c:v>7.8679040000000002</c:v>
                </c:pt>
                <c:pt idx="29107">
                  <c:v>7.4208640000000008</c:v>
                </c:pt>
                <c:pt idx="29108">
                  <c:v>7.5102720000000005</c:v>
                </c:pt>
                <c:pt idx="29109">
                  <c:v>8.359648</c:v>
                </c:pt>
                <c:pt idx="29110">
                  <c:v>8.4043519999999994</c:v>
                </c:pt>
                <c:pt idx="29111">
                  <c:v>7.9126079999999996</c:v>
                </c:pt>
                <c:pt idx="29112">
                  <c:v>7.6443840000000005</c:v>
                </c:pt>
                <c:pt idx="29113">
                  <c:v>7.4208640000000008</c:v>
                </c:pt>
                <c:pt idx="29114">
                  <c:v>7.4655679999999993</c:v>
                </c:pt>
                <c:pt idx="29115">
                  <c:v>6.9738239999999996</c:v>
                </c:pt>
                <c:pt idx="29116">
                  <c:v>7.0632320000000002</c:v>
                </c:pt>
                <c:pt idx="29117">
                  <c:v>6.1691520000000004</c:v>
                </c:pt>
                <c:pt idx="29118">
                  <c:v>5.8115199999999998</c:v>
                </c:pt>
                <c:pt idx="29119">
                  <c:v>5.2303679999999995</c:v>
                </c:pt>
                <c:pt idx="29120">
                  <c:v>5.9009279999999995</c:v>
                </c:pt>
                <c:pt idx="29121">
                  <c:v>5.3644800000000004</c:v>
                </c:pt>
                <c:pt idx="29122">
                  <c:v>6.0350399999999995</c:v>
                </c:pt>
                <c:pt idx="29123">
                  <c:v>6.1691520000000004</c:v>
                </c:pt>
                <c:pt idx="29124">
                  <c:v>5.9903360000000001</c:v>
                </c:pt>
                <c:pt idx="29125">
                  <c:v>5.5880000000000001</c:v>
                </c:pt>
                <c:pt idx="29126">
                  <c:v>5.8115199999999998</c:v>
                </c:pt>
                <c:pt idx="29127">
                  <c:v>6.1691520000000004</c:v>
                </c:pt>
                <c:pt idx="29128">
                  <c:v>5.9009279999999995</c:v>
                </c:pt>
                <c:pt idx="29129">
                  <c:v>4.783328</c:v>
                </c:pt>
                <c:pt idx="29130">
                  <c:v>4.4256960000000003</c:v>
                </c:pt>
                <c:pt idx="29131">
                  <c:v>3.9339520000000001</c:v>
                </c:pt>
                <c:pt idx="29132">
                  <c:v>3.6210239999999998</c:v>
                </c:pt>
                <c:pt idx="29133">
                  <c:v>3.844544</c:v>
                </c:pt>
                <c:pt idx="29134">
                  <c:v>3.7551360000000003</c:v>
                </c:pt>
                <c:pt idx="29135">
                  <c:v>2.5034239999999999</c:v>
                </c:pt>
                <c:pt idx="29136">
                  <c:v>2.324608</c:v>
                </c:pt>
                <c:pt idx="29137">
                  <c:v>0.89407999999999999</c:v>
                </c:pt>
                <c:pt idx="29138">
                  <c:v>1.296416</c:v>
                </c:pt>
                <c:pt idx="29139">
                  <c:v>1.519936</c:v>
                </c:pt>
                <c:pt idx="29140">
                  <c:v>2.2351999999999999</c:v>
                </c:pt>
                <c:pt idx="29141">
                  <c:v>1.8775680000000001</c:v>
                </c:pt>
                <c:pt idx="29142">
                  <c:v>1.922272</c:v>
                </c:pt>
                <c:pt idx="29143">
                  <c:v>2.1457919999999997</c:v>
                </c:pt>
                <c:pt idx="29144">
                  <c:v>2.2799039999999997</c:v>
                </c:pt>
                <c:pt idx="29145">
                  <c:v>2.324608</c:v>
                </c:pt>
                <c:pt idx="29146">
                  <c:v>2.5034239999999999</c:v>
                </c:pt>
                <c:pt idx="29147">
                  <c:v>2.9057599999999999</c:v>
                </c:pt>
                <c:pt idx="29148">
                  <c:v>3.0845760000000002</c:v>
                </c:pt>
                <c:pt idx="29149">
                  <c:v>3.1739839999999999</c:v>
                </c:pt>
                <c:pt idx="29150">
                  <c:v>3.1739839999999999</c:v>
                </c:pt>
                <c:pt idx="29151">
                  <c:v>3.7551360000000003</c:v>
                </c:pt>
                <c:pt idx="29152">
                  <c:v>4.2021759999999997</c:v>
                </c:pt>
                <c:pt idx="29153">
                  <c:v>3.844544</c:v>
                </c:pt>
                <c:pt idx="29154">
                  <c:v>3.4869119999999998</c:v>
                </c:pt>
                <c:pt idx="29155">
                  <c:v>3.0398719999999999</c:v>
                </c:pt>
                <c:pt idx="29156">
                  <c:v>3.0845760000000002</c:v>
                </c:pt>
                <c:pt idx="29157">
                  <c:v>3.0398719999999999</c:v>
                </c:pt>
                <c:pt idx="29158">
                  <c:v>3.2633920000000001</c:v>
                </c:pt>
                <c:pt idx="29159">
                  <c:v>2.3693119999999999</c:v>
                </c:pt>
                <c:pt idx="29160">
                  <c:v>2.9057599999999999</c:v>
                </c:pt>
                <c:pt idx="29161">
                  <c:v>2.5481280000000002</c:v>
                </c:pt>
                <c:pt idx="29162">
                  <c:v>2.1010879999999998</c:v>
                </c:pt>
                <c:pt idx="29163">
                  <c:v>1.028192</c:v>
                </c:pt>
                <c:pt idx="29164">
                  <c:v>1.028192</c:v>
                </c:pt>
                <c:pt idx="29165">
                  <c:v>0.71526400000000001</c:v>
                </c:pt>
                <c:pt idx="29166">
                  <c:v>0.71526400000000001</c:v>
                </c:pt>
                <c:pt idx="29167">
                  <c:v>0.62585599999999997</c:v>
                </c:pt>
                <c:pt idx="29168">
                  <c:v>1.296416</c:v>
                </c:pt>
                <c:pt idx="29169">
                  <c:v>1.3858239999999999</c:v>
                </c:pt>
                <c:pt idx="29170">
                  <c:v>2.324608</c:v>
                </c:pt>
                <c:pt idx="29171">
                  <c:v>3.6657279999999997</c:v>
                </c:pt>
                <c:pt idx="29172">
                  <c:v>4.783328</c:v>
                </c:pt>
                <c:pt idx="29173">
                  <c:v>6.2138559999999998</c:v>
                </c:pt>
                <c:pt idx="29174">
                  <c:v>6.6608960000000002</c:v>
                </c:pt>
                <c:pt idx="29175">
                  <c:v>6.7950079999999993</c:v>
                </c:pt>
                <c:pt idx="29176">
                  <c:v>6.3479679999999998</c:v>
                </c:pt>
                <c:pt idx="29177">
                  <c:v>7.3314559999999993</c:v>
                </c:pt>
                <c:pt idx="29178">
                  <c:v>6.7950079999999993</c:v>
                </c:pt>
                <c:pt idx="29179">
                  <c:v>6.9291200000000002</c:v>
                </c:pt>
                <c:pt idx="29180">
                  <c:v>5.9456319999999998</c:v>
                </c:pt>
                <c:pt idx="29181">
                  <c:v>5.0068479999999997</c:v>
                </c:pt>
                <c:pt idx="29182">
                  <c:v>5.3644800000000004</c:v>
                </c:pt>
                <c:pt idx="29183">
                  <c:v>4.9621439999999994</c:v>
                </c:pt>
                <c:pt idx="29184">
                  <c:v>5.1409599999999998</c:v>
                </c:pt>
                <c:pt idx="29185">
                  <c:v>5.051552</c:v>
                </c:pt>
                <c:pt idx="29186">
                  <c:v>5.1856640000000001</c:v>
                </c:pt>
                <c:pt idx="29187">
                  <c:v>5.0068479999999997</c:v>
                </c:pt>
                <c:pt idx="29188">
                  <c:v>5.1856640000000001</c:v>
                </c:pt>
                <c:pt idx="29189">
                  <c:v>5.0068479999999997</c:v>
                </c:pt>
                <c:pt idx="29190">
                  <c:v>5.2750720000000006</c:v>
                </c:pt>
                <c:pt idx="29191">
                  <c:v>5.5880000000000001</c:v>
                </c:pt>
                <c:pt idx="29192">
                  <c:v>6.3032639999999995</c:v>
                </c:pt>
                <c:pt idx="29193">
                  <c:v>6.3032639999999995</c:v>
                </c:pt>
                <c:pt idx="29194">
                  <c:v>5.3197760000000001</c:v>
                </c:pt>
                <c:pt idx="29195">
                  <c:v>5.2750720000000006</c:v>
                </c:pt>
                <c:pt idx="29196">
                  <c:v>5.0068479999999997</c:v>
                </c:pt>
                <c:pt idx="29197">
                  <c:v>4.6939200000000003</c:v>
                </c:pt>
                <c:pt idx="29198">
                  <c:v>4.515104</c:v>
                </c:pt>
                <c:pt idx="29199">
                  <c:v>4.2021759999999997</c:v>
                </c:pt>
                <c:pt idx="29200">
                  <c:v>3.8892479999999998</c:v>
                </c:pt>
                <c:pt idx="29201">
                  <c:v>3.7998400000000001</c:v>
                </c:pt>
                <c:pt idx="29202">
                  <c:v>3.2633920000000001</c:v>
                </c:pt>
                <c:pt idx="29203">
                  <c:v>2.9951680000000001</c:v>
                </c:pt>
                <c:pt idx="29204">
                  <c:v>2.861056</c:v>
                </c:pt>
                <c:pt idx="29205">
                  <c:v>2.9504639999999998</c:v>
                </c:pt>
                <c:pt idx="29206">
                  <c:v>2.8163519999999997</c:v>
                </c:pt>
                <c:pt idx="29207">
                  <c:v>2.6822400000000002</c:v>
                </c:pt>
                <c:pt idx="29208">
                  <c:v>1.8328639999999998</c:v>
                </c:pt>
                <c:pt idx="29209">
                  <c:v>1.7434559999999999</c:v>
                </c:pt>
                <c:pt idx="29210">
                  <c:v>1.78816</c:v>
                </c:pt>
                <c:pt idx="29211">
                  <c:v>1.8328639999999998</c:v>
                </c:pt>
                <c:pt idx="29212">
                  <c:v>1.3411200000000001</c:v>
                </c:pt>
                <c:pt idx="29213">
                  <c:v>1.430528</c:v>
                </c:pt>
                <c:pt idx="29214">
                  <c:v>1.3411200000000001</c:v>
                </c:pt>
                <c:pt idx="29215">
                  <c:v>1.0728959999999998</c:v>
                </c:pt>
                <c:pt idx="29216">
                  <c:v>1.2070080000000001</c:v>
                </c:pt>
                <c:pt idx="29217">
                  <c:v>2.324608</c:v>
                </c:pt>
                <c:pt idx="29218">
                  <c:v>4.2021759999999997</c:v>
                </c:pt>
                <c:pt idx="29219">
                  <c:v>4.2915839999999994</c:v>
                </c:pt>
                <c:pt idx="29220">
                  <c:v>4.2915839999999994</c:v>
                </c:pt>
                <c:pt idx="29221">
                  <c:v>3.7551360000000003</c:v>
                </c:pt>
                <c:pt idx="29222">
                  <c:v>3.7104320000000004</c:v>
                </c:pt>
                <c:pt idx="29223">
                  <c:v>3.3080959999999999</c:v>
                </c:pt>
                <c:pt idx="29224">
                  <c:v>3.3527999999999998</c:v>
                </c:pt>
                <c:pt idx="29225">
                  <c:v>3.2186880000000002</c:v>
                </c:pt>
                <c:pt idx="29226">
                  <c:v>3.4422079999999999</c:v>
                </c:pt>
                <c:pt idx="29227">
                  <c:v>3.6657279999999997</c:v>
                </c:pt>
                <c:pt idx="29228">
                  <c:v>3.3527999999999998</c:v>
                </c:pt>
                <c:pt idx="29229">
                  <c:v>3.3527999999999998</c:v>
                </c:pt>
                <c:pt idx="29230">
                  <c:v>3.1739839999999999</c:v>
                </c:pt>
                <c:pt idx="29231">
                  <c:v>3.2633920000000001</c:v>
                </c:pt>
                <c:pt idx="29232">
                  <c:v>3.0845760000000002</c:v>
                </c:pt>
                <c:pt idx="29233">
                  <c:v>2.4140160000000002</c:v>
                </c:pt>
                <c:pt idx="29234">
                  <c:v>2.2799039999999997</c:v>
                </c:pt>
                <c:pt idx="29235">
                  <c:v>1.4752319999999999</c:v>
                </c:pt>
                <c:pt idx="29236">
                  <c:v>0.71526400000000001</c:v>
                </c:pt>
                <c:pt idx="29237">
                  <c:v>0.84937599999999991</c:v>
                </c:pt>
                <c:pt idx="29238">
                  <c:v>2.056384</c:v>
                </c:pt>
                <c:pt idx="29239">
                  <c:v>2.6375360000000003</c:v>
                </c:pt>
                <c:pt idx="29240">
                  <c:v>3.1292800000000001</c:v>
                </c:pt>
                <c:pt idx="29241">
                  <c:v>2.861056</c:v>
                </c:pt>
                <c:pt idx="29242">
                  <c:v>2.7716479999999999</c:v>
                </c:pt>
                <c:pt idx="29243">
                  <c:v>2.324608</c:v>
                </c:pt>
                <c:pt idx="29244">
                  <c:v>0</c:v>
                </c:pt>
                <c:pt idx="29245">
                  <c:v>0</c:v>
                </c:pt>
                <c:pt idx="29246">
                  <c:v>0</c:v>
                </c:pt>
                <c:pt idx="29247">
                  <c:v>0</c:v>
                </c:pt>
                <c:pt idx="29248">
                  <c:v>0</c:v>
                </c:pt>
                <c:pt idx="29249">
                  <c:v>0</c:v>
                </c:pt>
                <c:pt idx="29250">
                  <c:v>3.9339520000000001</c:v>
                </c:pt>
                <c:pt idx="29251">
                  <c:v>2.3693119999999999</c:v>
                </c:pt>
                <c:pt idx="29252">
                  <c:v>1.8775680000000001</c:v>
                </c:pt>
                <c:pt idx="29253">
                  <c:v>2.190496</c:v>
                </c:pt>
                <c:pt idx="29254">
                  <c:v>2.7716479999999999</c:v>
                </c:pt>
                <c:pt idx="29255">
                  <c:v>3.1739839999999999</c:v>
                </c:pt>
                <c:pt idx="29256">
                  <c:v>3.2186880000000002</c:v>
                </c:pt>
                <c:pt idx="29257">
                  <c:v>1.6093440000000001</c:v>
                </c:pt>
                <c:pt idx="29258">
                  <c:v>1.78816</c:v>
                </c:pt>
                <c:pt idx="29259">
                  <c:v>1.6987519999999998</c:v>
                </c:pt>
                <c:pt idx="29260">
                  <c:v>2.0116800000000001</c:v>
                </c:pt>
                <c:pt idx="29261">
                  <c:v>2.9951680000000001</c:v>
                </c:pt>
                <c:pt idx="29262">
                  <c:v>2.5034239999999999</c:v>
                </c:pt>
                <c:pt idx="29263">
                  <c:v>2.45872</c:v>
                </c:pt>
                <c:pt idx="29264">
                  <c:v>2.2799039999999997</c:v>
                </c:pt>
                <c:pt idx="29265">
                  <c:v>2.190496</c:v>
                </c:pt>
                <c:pt idx="29266">
                  <c:v>2.324608</c:v>
                </c:pt>
                <c:pt idx="29267">
                  <c:v>2.7716479999999999</c:v>
                </c:pt>
                <c:pt idx="29268">
                  <c:v>2.056384</c:v>
                </c:pt>
                <c:pt idx="29269">
                  <c:v>1.7434559999999999</c:v>
                </c:pt>
                <c:pt idx="29270">
                  <c:v>1.56464</c:v>
                </c:pt>
                <c:pt idx="29271">
                  <c:v>1.519936</c:v>
                </c:pt>
                <c:pt idx="29272">
                  <c:v>1.430528</c:v>
                </c:pt>
                <c:pt idx="29273">
                  <c:v>1.4752319999999999</c:v>
                </c:pt>
                <c:pt idx="29274">
                  <c:v>1.654048</c:v>
                </c:pt>
                <c:pt idx="29275">
                  <c:v>2.0116800000000001</c:v>
                </c:pt>
                <c:pt idx="29276">
                  <c:v>1.3411200000000001</c:v>
                </c:pt>
                <c:pt idx="29277">
                  <c:v>1.430528</c:v>
                </c:pt>
                <c:pt idx="29278">
                  <c:v>0.98348800000000003</c:v>
                </c:pt>
                <c:pt idx="29279">
                  <c:v>1.2070080000000001</c:v>
                </c:pt>
                <c:pt idx="29280">
                  <c:v>1.4752319999999999</c:v>
                </c:pt>
                <c:pt idx="29281">
                  <c:v>1.296416</c:v>
                </c:pt>
                <c:pt idx="29282">
                  <c:v>1.2517119999999999</c:v>
                </c:pt>
                <c:pt idx="29283">
                  <c:v>1.6987519999999998</c:v>
                </c:pt>
                <c:pt idx="29284">
                  <c:v>1.7434559999999999</c:v>
                </c:pt>
                <c:pt idx="29285">
                  <c:v>1.3858239999999999</c:v>
                </c:pt>
                <c:pt idx="29286">
                  <c:v>1.7434559999999999</c:v>
                </c:pt>
                <c:pt idx="29287">
                  <c:v>2.9057599999999999</c:v>
                </c:pt>
                <c:pt idx="29288">
                  <c:v>3.4869119999999998</c:v>
                </c:pt>
                <c:pt idx="29289">
                  <c:v>3.9339520000000001</c:v>
                </c:pt>
                <c:pt idx="29290">
                  <c:v>4.6939200000000003</c:v>
                </c:pt>
                <c:pt idx="29291">
                  <c:v>5.9456319999999998</c:v>
                </c:pt>
                <c:pt idx="29292">
                  <c:v>7.6443840000000005</c:v>
                </c:pt>
                <c:pt idx="29293">
                  <c:v>7.4208640000000008</c:v>
                </c:pt>
                <c:pt idx="29294">
                  <c:v>7.1526399999999999</c:v>
                </c:pt>
                <c:pt idx="29295">
                  <c:v>7.1079360000000005</c:v>
                </c:pt>
                <c:pt idx="29296">
                  <c:v>7.3761599999999996</c:v>
                </c:pt>
                <c:pt idx="29297">
                  <c:v>7.1079360000000005</c:v>
                </c:pt>
                <c:pt idx="29298">
                  <c:v>7.2420479999999996</c:v>
                </c:pt>
                <c:pt idx="29299">
                  <c:v>6.8397120000000005</c:v>
                </c:pt>
                <c:pt idx="29300">
                  <c:v>6.4820799999999998</c:v>
                </c:pt>
                <c:pt idx="29301">
                  <c:v>6.2585600000000001</c:v>
                </c:pt>
                <c:pt idx="29302">
                  <c:v>6.5714879999999996</c:v>
                </c:pt>
                <c:pt idx="29303">
                  <c:v>6.1691520000000004</c:v>
                </c:pt>
                <c:pt idx="29304">
                  <c:v>5.7668160000000004</c:v>
                </c:pt>
                <c:pt idx="29305">
                  <c:v>5.9456319999999998</c:v>
                </c:pt>
                <c:pt idx="29306">
                  <c:v>5.9009279999999995</c:v>
                </c:pt>
                <c:pt idx="29307">
                  <c:v>5.5880000000000001</c:v>
                </c:pt>
                <c:pt idx="29308">
                  <c:v>5.2750720000000006</c:v>
                </c:pt>
                <c:pt idx="29309">
                  <c:v>4.783328</c:v>
                </c:pt>
                <c:pt idx="29310">
                  <c:v>4.7386239999999997</c:v>
                </c:pt>
                <c:pt idx="29311">
                  <c:v>5.1409599999999998</c:v>
                </c:pt>
                <c:pt idx="29312">
                  <c:v>4.783328</c:v>
                </c:pt>
                <c:pt idx="29313">
                  <c:v>4.7386239999999997</c:v>
                </c:pt>
                <c:pt idx="29314">
                  <c:v>4.4703999999999997</c:v>
                </c:pt>
                <c:pt idx="29315">
                  <c:v>4.380992</c:v>
                </c:pt>
                <c:pt idx="29316">
                  <c:v>4.8727359999999997</c:v>
                </c:pt>
                <c:pt idx="29317">
                  <c:v>5.2750720000000006</c:v>
                </c:pt>
                <c:pt idx="29318">
                  <c:v>5.8115199999999998</c:v>
                </c:pt>
                <c:pt idx="29319">
                  <c:v>5.8562240000000001</c:v>
                </c:pt>
                <c:pt idx="29320">
                  <c:v>5.8115199999999998</c:v>
                </c:pt>
                <c:pt idx="29321">
                  <c:v>5.7668160000000004</c:v>
                </c:pt>
                <c:pt idx="29322">
                  <c:v>6.0350399999999995</c:v>
                </c:pt>
                <c:pt idx="29323">
                  <c:v>5.3644800000000004</c:v>
                </c:pt>
                <c:pt idx="29324">
                  <c:v>4.3362879999999997</c:v>
                </c:pt>
                <c:pt idx="29325">
                  <c:v>4.380992</c:v>
                </c:pt>
                <c:pt idx="29326">
                  <c:v>2.5481280000000002</c:v>
                </c:pt>
                <c:pt idx="29327">
                  <c:v>2.190496</c:v>
                </c:pt>
                <c:pt idx="29328">
                  <c:v>1.6093440000000001</c:v>
                </c:pt>
                <c:pt idx="29329">
                  <c:v>1.56464</c:v>
                </c:pt>
                <c:pt idx="29330">
                  <c:v>1.4752319999999999</c:v>
                </c:pt>
                <c:pt idx="29331">
                  <c:v>1.9669760000000001</c:v>
                </c:pt>
                <c:pt idx="29332">
                  <c:v>3.0398719999999999</c:v>
                </c:pt>
                <c:pt idx="29333">
                  <c:v>5.4091839999999998</c:v>
                </c:pt>
                <c:pt idx="29334">
                  <c:v>5.2303679999999995</c:v>
                </c:pt>
                <c:pt idx="29335">
                  <c:v>5.3644800000000004</c:v>
                </c:pt>
                <c:pt idx="29336">
                  <c:v>5.3197760000000001</c:v>
                </c:pt>
                <c:pt idx="29337">
                  <c:v>5.2750720000000006</c:v>
                </c:pt>
                <c:pt idx="29338">
                  <c:v>3.6657279999999997</c:v>
                </c:pt>
                <c:pt idx="29339">
                  <c:v>3.4422079999999999</c:v>
                </c:pt>
                <c:pt idx="29340">
                  <c:v>2.592832</c:v>
                </c:pt>
                <c:pt idx="29341">
                  <c:v>2.9057599999999999</c:v>
                </c:pt>
                <c:pt idx="29342">
                  <c:v>3.0845760000000002</c:v>
                </c:pt>
                <c:pt idx="29343">
                  <c:v>3.0845760000000002</c:v>
                </c:pt>
                <c:pt idx="29344">
                  <c:v>2.7716479999999999</c:v>
                </c:pt>
                <c:pt idx="29345">
                  <c:v>2.5034239999999999</c:v>
                </c:pt>
                <c:pt idx="29346">
                  <c:v>0</c:v>
                </c:pt>
                <c:pt idx="29347">
                  <c:v>2.9057599999999999</c:v>
                </c:pt>
                <c:pt idx="29348">
                  <c:v>2.9951680000000001</c:v>
                </c:pt>
                <c:pt idx="29349">
                  <c:v>3.1739839999999999</c:v>
                </c:pt>
                <c:pt idx="29350">
                  <c:v>4.112768</c:v>
                </c:pt>
                <c:pt idx="29351">
                  <c:v>4.0233600000000003</c:v>
                </c:pt>
                <c:pt idx="29352">
                  <c:v>4.24688</c:v>
                </c:pt>
                <c:pt idx="29353">
                  <c:v>3.8892479999999998</c:v>
                </c:pt>
                <c:pt idx="29354">
                  <c:v>3.4422079999999999</c:v>
                </c:pt>
                <c:pt idx="29355">
                  <c:v>2.8163519999999997</c:v>
                </c:pt>
                <c:pt idx="29356">
                  <c:v>2.1010879999999998</c:v>
                </c:pt>
                <c:pt idx="29357">
                  <c:v>1.9669760000000001</c:v>
                </c:pt>
                <c:pt idx="29358">
                  <c:v>1.8328639999999998</c:v>
                </c:pt>
                <c:pt idx="29359">
                  <c:v>2.7269439999999996</c:v>
                </c:pt>
                <c:pt idx="29360">
                  <c:v>2.6375360000000003</c:v>
                </c:pt>
                <c:pt idx="29361">
                  <c:v>2.0116800000000001</c:v>
                </c:pt>
                <c:pt idx="29362">
                  <c:v>1.8775680000000001</c:v>
                </c:pt>
                <c:pt idx="29363">
                  <c:v>1.56464</c:v>
                </c:pt>
                <c:pt idx="29364">
                  <c:v>2.7269439999999996</c:v>
                </c:pt>
                <c:pt idx="29365">
                  <c:v>2.4140160000000002</c:v>
                </c:pt>
                <c:pt idx="29366">
                  <c:v>2.1010879999999998</c:v>
                </c:pt>
                <c:pt idx="29367">
                  <c:v>2.324608</c:v>
                </c:pt>
                <c:pt idx="29368">
                  <c:v>2.5034239999999999</c:v>
                </c:pt>
                <c:pt idx="29369">
                  <c:v>2.3693119999999999</c:v>
                </c:pt>
                <c:pt idx="29370">
                  <c:v>2.056384</c:v>
                </c:pt>
                <c:pt idx="29371">
                  <c:v>2.4140160000000002</c:v>
                </c:pt>
                <c:pt idx="29372">
                  <c:v>2.7716479999999999</c:v>
                </c:pt>
                <c:pt idx="29373">
                  <c:v>2.3693119999999999</c:v>
                </c:pt>
                <c:pt idx="29374">
                  <c:v>2.1010879999999998</c:v>
                </c:pt>
                <c:pt idx="29375">
                  <c:v>1.4752319999999999</c:v>
                </c:pt>
                <c:pt idx="29376">
                  <c:v>0.75996799999999998</c:v>
                </c:pt>
                <c:pt idx="29377">
                  <c:v>1.028192</c:v>
                </c:pt>
                <c:pt idx="29378">
                  <c:v>0.89407999999999999</c:v>
                </c:pt>
                <c:pt idx="29379">
                  <c:v>0.581152</c:v>
                </c:pt>
                <c:pt idx="29380">
                  <c:v>0.44703999999999999</c:v>
                </c:pt>
                <c:pt idx="29381">
                  <c:v>0.62585599999999997</c:v>
                </c:pt>
                <c:pt idx="29382">
                  <c:v>0.71526400000000001</c:v>
                </c:pt>
                <c:pt idx="29383">
                  <c:v>0.98348800000000003</c:v>
                </c:pt>
                <c:pt idx="29384">
                  <c:v>0.98348800000000003</c:v>
                </c:pt>
                <c:pt idx="29385">
                  <c:v>1.2517119999999999</c:v>
                </c:pt>
                <c:pt idx="29386">
                  <c:v>1.3411200000000001</c:v>
                </c:pt>
                <c:pt idx="29387">
                  <c:v>1.56464</c:v>
                </c:pt>
                <c:pt idx="29388">
                  <c:v>1.9669760000000001</c:v>
                </c:pt>
                <c:pt idx="29389">
                  <c:v>2.2351999999999999</c:v>
                </c:pt>
                <c:pt idx="29390">
                  <c:v>2.1457919999999997</c:v>
                </c:pt>
                <c:pt idx="29391">
                  <c:v>1.8775680000000001</c:v>
                </c:pt>
                <c:pt idx="29392">
                  <c:v>1.519936</c:v>
                </c:pt>
                <c:pt idx="29393">
                  <c:v>1.9669760000000001</c:v>
                </c:pt>
                <c:pt idx="29394">
                  <c:v>1.78816</c:v>
                </c:pt>
                <c:pt idx="29395">
                  <c:v>1.56464</c:v>
                </c:pt>
                <c:pt idx="29396">
                  <c:v>1.56464</c:v>
                </c:pt>
                <c:pt idx="29397">
                  <c:v>1.56464</c:v>
                </c:pt>
                <c:pt idx="29398">
                  <c:v>1.9669760000000001</c:v>
                </c:pt>
                <c:pt idx="29399">
                  <c:v>1.6987519999999998</c:v>
                </c:pt>
                <c:pt idx="29400">
                  <c:v>1.162304</c:v>
                </c:pt>
                <c:pt idx="29401">
                  <c:v>0.84937599999999991</c:v>
                </c:pt>
                <c:pt idx="29402">
                  <c:v>1.0728959999999998</c:v>
                </c:pt>
                <c:pt idx="29403">
                  <c:v>1.2517119999999999</c:v>
                </c:pt>
                <c:pt idx="29404">
                  <c:v>0.98348800000000003</c:v>
                </c:pt>
                <c:pt idx="29405">
                  <c:v>1.2070080000000001</c:v>
                </c:pt>
                <c:pt idx="29406">
                  <c:v>1.0728959999999998</c:v>
                </c:pt>
                <c:pt idx="29407">
                  <c:v>1.56464</c:v>
                </c:pt>
                <c:pt idx="29408">
                  <c:v>1.78816</c:v>
                </c:pt>
                <c:pt idx="29409">
                  <c:v>1.519936</c:v>
                </c:pt>
                <c:pt idx="29410">
                  <c:v>1.296416</c:v>
                </c:pt>
                <c:pt idx="29411">
                  <c:v>1.1175999999999999</c:v>
                </c:pt>
                <c:pt idx="29412">
                  <c:v>1.028192</c:v>
                </c:pt>
                <c:pt idx="29413">
                  <c:v>0.67056000000000004</c:v>
                </c:pt>
                <c:pt idx="29414">
                  <c:v>0.75996799999999998</c:v>
                </c:pt>
                <c:pt idx="29415">
                  <c:v>0.67056000000000004</c:v>
                </c:pt>
                <c:pt idx="29416">
                  <c:v>0.89407999999999999</c:v>
                </c:pt>
                <c:pt idx="29417">
                  <c:v>1.4752319999999999</c:v>
                </c:pt>
                <c:pt idx="29418">
                  <c:v>1.2517119999999999</c:v>
                </c:pt>
                <c:pt idx="29419">
                  <c:v>1.8775680000000001</c:v>
                </c:pt>
                <c:pt idx="29420">
                  <c:v>2.2351999999999999</c:v>
                </c:pt>
                <c:pt idx="29421">
                  <c:v>2.056384</c:v>
                </c:pt>
                <c:pt idx="29422">
                  <c:v>2.9504639999999998</c:v>
                </c:pt>
                <c:pt idx="29423">
                  <c:v>3.2186880000000002</c:v>
                </c:pt>
                <c:pt idx="29424">
                  <c:v>2.7716479999999999</c:v>
                </c:pt>
                <c:pt idx="29425">
                  <c:v>3.0398719999999999</c:v>
                </c:pt>
                <c:pt idx="29426">
                  <c:v>3.7998400000000001</c:v>
                </c:pt>
                <c:pt idx="29427">
                  <c:v>2.9057599999999999</c:v>
                </c:pt>
                <c:pt idx="29428">
                  <c:v>2.7716479999999999</c:v>
                </c:pt>
                <c:pt idx="29429">
                  <c:v>2.8163519999999997</c:v>
                </c:pt>
                <c:pt idx="29430">
                  <c:v>3.7551360000000003</c:v>
                </c:pt>
                <c:pt idx="29431">
                  <c:v>2.9057599999999999</c:v>
                </c:pt>
                <c:pt idx="29432">
                  <c:v>2.5481280000000002</c:v>
                </c:pt>
                <c:pt idx="29433">
                  <c:v>2.7269439999999996</c:v>
                </c:pt>
                <c:pt idx="29434">
                  <c:v>2.7716479999999999</c:v>
                </c:pt>
                <c:pt idx="29435">
                  <c:v>2.1457919999999997</c:v>
                </c:pt>
                <c:pt idx="29436">
                  <c:v>1.0728959999999998</c:v>
                </c:pt>
                <c:pt idx="29437">
                  <c:v>1.296416</c:v>
                </c:pt>
                <c:pt idx="29438">
                  <c:v>1.296416</c:v>
                </c:pt>
                <c:pt idx="29439">
                  <c:v>1.430528</c:v>
                </c:pt>
                <c:pt idx="29440">
                  <c:v>1.9669760000000001</c:v>
                </c:pt>
                <c:pt idx="29441">
                  <c:v>2.0116800000000001</c:v>
                </c:pt>
                <c:pt idx="29442">
                  <c:v>2.5481280000000002</c:v>
                </c:pt>
                <c:pt idx="29443">
                  <c:v>3.1292800000000001</c:v>
                </c:pt>
                <c:pt idx="29444">
                  <c:v>4.0233600000000003</c:v>
                </c:pt>
                <c:pt idx="29445">
                  <c:v>4.0233600000000003</c:v>
                </c:pt>
                <c:pt idx="29446">
                  <c:v>3.5316160000000001</c:v>
                </c:pt>
                <c:pt idx="29447">
                  <c:v>3.0845760000000002</c:v>
                </c:pt>
                <c:pt idx="29448">
                  <c:v>3.1292800000000001</c:v>
                </c:pt>
                <c:pt idx="29449">
                  <c:v>3.7551360000000003</c:v>
                </c:pt>
                <c:pt idx="29450">
                  <c:v>3.2633920000000001</c:v>
                </c:pt>
                <c:pt idx="29451">
                  <c:v>3.7998400000000001</c:v>
                </c:pt>
                <c:pt idx="29452">
                  <c:v>3.9339520000000001</c:v>
                </c:pt>
                <c:pt idx="29453">
                  <c:v>3.978656</c:v>
                </c:pt>
                <c:pt idx="29454">
                  <c:v>3.0845760000000002</c:v>
                </c:pt>
                <c:pt idx="29455">
                  <c:v>2.861056</c:v>
                </c:pt>
                <c:pt idx="29456">
                  <c:v>3.0845760000000002</c:v>
                </c:pt>
                <c:pt idx="29457">
                  <c:v>3.0845760000000002</c:v>
                </c:pt>
                <c:pt idx="29458">
                  <c:v>3.0398719999999999</c:v>
                </c:pt>
                <c:pt idx="29459">
                  <c:v>3.2633920000000001</c:v>
                </c:pt>
                <c:pt idx="29460">
                  <c:v>3.4869119999999998</c:v>
                </c:pt>
                <c:pt idx="29461">
                  <c:v>3.1739839999999999</c:v>
                </c:pt>
                <c:pt idx="29462">
                  <c:v>3.5316160000000001</c:v>
                </c:pt>
                <c:pt idx="29463">
                  <c:v>3.7104320000000004</c:v>
                </c:pt>
                <c:pt idx="29464">
                  <c:v>3.7551360000000003</c:v>
                </c:pt>
                <c:pt idx="29465">
                  <c:v>3.4869119999999998</c:v>
                </c:pt>
                <c:pt idx="29466">
                  <c:v>3.7998400000000001</c:v>
                </c:pt>
                <c:pt idx="29467">
                  <c:v>3.7551360000000003</c:v>
                </c:pt>
                <c:pt idx="29468">
                  <c:v>5.0962560000000003</c:v>
                </c:pt>
                <c:pt idx="29469">
                  <c:v>5.0962560000000003</c:v>
                </c:pt>
                <c:pt idx="29470">
                  <c:v>5.051552</c:v>
                </c:pt>
                <c:pt idx="29471">
                  <c:v>4.380992</c:v>
                </c:pt>
                <c:pt idx="29472">
                  <c:v>3.7551360000000003</c:v>
                </c:pt>
                <c:pt idx="29473">
                  <c:v>3.3080959999999999</c:v>
                </c:pt>
                <c:pt idx="29474">
                  <c:v>3.844544</c:v>
                </c:pt>
                <c:pt idx="29475">
                  <c:v>3.3080959999999999</c:v>
                </c:pt>
                <c:pt idx="29476">
                  <c:v>4.5598079999999994</c:v>
                </c:pt>
                <c:pt idx="29477">
                  <c:v>4.649216</c:v>
                </c:pt>
                <c:pt idx="29478">
                  <c:v>5.8562240000000001</c:v>
                </c:pt>
                <c:pt idx="29479">
                  <c:v>6.4373760000000004</c:v>
                </c:pt>
                <c:pt idx="29480">
                  <c:v>6.2585600000000001</c:v>
                </c:pt>
                <c:pt idx="29481">
                  <c:v>6.5267840000000001</c:v>
                </c:pt>
                <c:pt idx="29482">
                  <c:v>7.0185279999999999</c:v>
                </c:pt>
                <c:pt idx="29483">
                  <c:v>6.3926720000000001</c:v>
                </c:pt>
                <c:pt idx="29484">
                  <c:v>7.0185279999999999</c:v>
                </c:pt>
                <c:pt idx="29485">
                  <c:v>6.9738239999999996</c:v>
                </c:pt>
                <c:pt idx="29486">
                  <c:v>6.9738239999999996</c:v>
                </c:pt>
                <c:pt idx="29487">
                  <c:v>6.5714879999999996</c:v>
                </c:pt>
                <c:pt idx="29488">
                  <c:v>6.2138559999999998</c:v>
                </c:pt>
                <c:pt idx="29489">
                  <c:v>6.9291200000000002</c:v>
                </c:pt>
                <c:pt idx="29490">
                  <c:v>7.0185279999999999</c:v>
                </c:pt>
                <c:pt idx="29491">
                  <c:v>6.7055999999999996</c:v>
                </c:pt>
                <c:pt idx="29492">
                  <c:v>6.4373760000000004</c:v>
                </c:pt>
                <c:pt idx="29493">
                  <c:v>6.6161919999999999</c:v>
                </c:pt>
                <c:pt idx="29494">
                  <c:v>6.4373760000000004</c:v>
                </c:pt>
                <c:pt idx="29495">
                  <c:v>5.9009279999999995</c:v>
                </c:pt>
                <c:pt idx="29496">
                  <c:v>6.1691520000000004</c:v>
                </c:pt>
                <c:pt idx="29497">
                  <c:v>7.0632320000000002</c:v>
                </c:pt>
                <c:pt idx="29498">
                  <c:v>7.4208640000000008</c:v>
                </c:pt>
                <c:pt idx="29499">
                  <c:v>7.1973440000000002</c:v>
                </c:pt>
                <c:pt idx="29500">
                  <c:v>7.4208640000000008</c:v>
                </c:pt>
                <c:pt idx="29501">
                  <c:v>7.7337920000000002</c:v>
                </c:pt>
                <c:pt idx="29502">
                  <c:v>7.0632320000000002</c:v>
                </c:pt>
                <c:pt idx="29503">
                  <c:v>6.6161919999999999</c:v>
                </c:pt>
                <c:pt idx="29504">
                  <c:v>6.3032639999999995</c:v>
                </c:pt>
                <c:pt idx="29505">
                  <c:v>6.0350399999999995</c:v>
                </c:pt>
                <c:pt idx="29506">
                  <c:v>5.9456319999999998</c:v>
                </c:pt>
                <c:pt idx="29507">
                  <c:v>7.4208640000000008</c:v>
                </c:pt>
                <c:pt idx="29508">
                  <c:v>7.4208640000000008</c:v>
                </c:pt>
                <c:pt idx="29509">
                  <c:v>6.6608960000000002</c:v>
                </c:pt>
                <c:pt idx="29510">
                  <c:v>6.6161919999999999</c:v>
                </c:pt>
                <c:pt idx="29511">
                  <c:v>6.6608960000000002</c:v>
                </c:pt>
                <c:pt idx="29512">
                  <c:v>6.5714879999999996</c:v>
                </c:pt>
                <c:pt idx="29513">
                  <c:v>7.1079360000000005</c:v>
                </c:pt>
                <c:pt idx="29514">
                  <c:v>6.5714879999999996</c:v>
                </c:pt>
                <c:pt idx="29515">
                  <c:v>5.9903360000000001</c:v>
                </c:pt>
                <c:pt idx="29516">
                  <c:v>6.3479679999999998</c:v>
                </c:pt>
                <c:pt idx="29517">
                  <c:v>6.3032639999999995</c:v>
                </c:pt>
                <c:pt idx="29518">
                  <c:v>6.1691520000000004</c:v>
                </c:pt>
                <c:pt idx="29519">
                  <c:v>6.2585600000000001</c:v>
                </c:pt>
                <c:pt idx="29520">
                  <c:v>6.2138559999999998</c:v>
                </c:pt>
                <c:pt idx="29521">
                  <c:v>6.1691520000000004</c:v>
                </c:pt>
                <c:pt idx="29522">
                  <c:v>6.7503039999999999</c:v>
                </c:pt>
                <c:pt idx="29523">
                  <c:v>5.6774079999999998</c:v>
                </c:pt>
                <c:pt idx="29524">
                  <c:v>7.3314559999999993</c:v>
                </c:pt>
                <c:pt idx="29525">
                  <c:v>7.7337920000000002</c:v>
                </c:pt>
                <c:pt idx="29526">
                  <c:v>8.49376</c:v>
                </c:pt>
                <c:pt idx="29527">
                  <c:v>8.8066879999999994</c:v>
                </c:pt>
                <c:pt idx="29528">
                  <c:v>8.8066879999999994</c:v>
                </c:pt>
                <c:pt idx="29529">
                  <c:v>8.2702399999999994</c:v>
                </c:pt>
                <c:pt idx="29530">
                  <c:v>8.9855040000000006</c:v>
                </c:pt>
                <c:pt idx="29531">
                  <c:v>10.013695999999999</c:v>
                </c:pt>
                <c:pt idx="29532">
                  <c:v>10.50544</c:v>
                </c:pt>
                <c:pt idx="29533">
                  <c:v>10.192512000000001</c:v>
                </c:pt>
                <c:pt idx="29534">
                  <c:v>9.7901759999999989</c:v>
                </c:pt>
                <c:pt idx="29535">
                  <c:v>9.7901759999999989</c:v>
                </c:pt>
                <c:pt idx="29536">
                  <c:v>8.761984</c:v>
                </c:pt>
                <c:pt idx="29537">
                  <c:v>8.5831679999999988</c:v>
                </c:pt>
                <c:pt idx="29538">
                  <c:v>8.4043519999999994</c:v>
                </c:pt>
                <c:pt idx="29539">
                  <c:v>8.359648</c:v>
                </c:pt>
                <c:pt idx="29540">
                  <c:v>8.761984</c:v>
                </c:pt>
                <c:pt idx="29541">
                  <c:v>8.896096</c:v>
                </c:pt>
                <c:pt idx="29542">
                  <c:v>9.0749119999999994</c:v>
                </c:pt>
                <c:pt idx="29543">
                  <c:v>7.5102720000000005</c:v>
                </c:pt>
                <c:pt idx="29544">
                  <c:v>7.2867519999999999</c:v>
                </c:pt>
                <c:pt idx="29545">
                  <c:v>7.8231999999999999</c:v>
                </c:pt>
                <c:pt idx="29546">
                  <c:v>8.4043519999999994</c:v>
                </c:pt>
                <c:pt idx="29547">
                  <c:v>8.0467200000000005</c:v>
                </c:pt>
                <c:pt idx="29548">
                  <c:v>7.3761599999999996</c:v>
                </c:pt>
                <c:pt idx="29549">
                  <c:v>7.2867519999999999</c:v>
                </c:pt>
                <c:pt idx="29550">
                  <c:v>7.1973440000000002</c:v>
                </c:pt>
                <c:pt idx="29551">
                  <c:v>7.3314559999999993</c:v>
                </c:pt>
                <c:pt idx="29552">
                  <c:v>6.8397120000000005</c:v>
                </c:pt>
                <c:pt idx="29553">
                  <c:v>8.3149440000000006</c:v>
                </c:pt>
                <c:pt idx="29554">
                  <c:v>7.6443840000000005</c:v>
                </c:pt>
                <c:pt idx="29555">
                  <c:v>8.3149440000000006</c:v>
                </c:pt>
                <c:pt idx="29556">
                  <c:v>8.627872</c:v>
                </c:pt>
                <c:pt idx="29557">
                  <c:v>9.3431359999999994</c:v>
                </c:pt>
                <c:pt idx="29558">
                  <c:v>8.49376</c:v>
                </c:pt>
                <c:pt idx="29559">
                  <c:v>7.9126079999999996</c:v>
                </c:pt>
                <c:pt idx="29560">
                  <c:v>8.7172800000000006</c:v>
                </c:pt>
                <c:pt idx="29561">
                  <c:v>9.6113599999999995</c:v>
                </c:pt>
                <c:pt idx="29562">
                  <c:v>9.2090240000000012</c:v>
                </c:pt>
                <c:pt idx="29563">
                  <c:v>9.3431359999999994</c:v>
                </c:pt>
                <c:pt idx="29564">
                  <c:v>9.030208</c:v>
                </c:pt>
                <c:pt idx="29565">
                  <c:v>8.225536</c:v>
                </c:pt>
                <c:pt idx="29566">
                  <c:v>7.554975999999999</c:v>
                </c:pt>
                <c:pt idx="29567">
                  <c:v>7.2420479999999996</c:v>
                </c:pt>
                <c:pt idx="29568">
                  <c:v>6.6161919999999999</c:v>
                </c:pt>
                <c:pt idx="29569">
                  <c:v>5.8115199999999998</c:v>
                </c:pt>
                <c:pt idx="29570">
                  <c:v>5.5432959999999998</c:v>
                </c:pt>
                <c:pt idx="29571">
                  <c:v>5.7221120000000001</c:v>
                </c:pt>
                <c:pt idx="29572">
                  <c:v>6.3926720000000001</c:v>
                </c:pt>
                <c:pt idx="29573">
                  <c:v>5.9456319999999998</c:v>
                </c:pt>
                <c:pt idx="29574">
                  <c:v>5.7221120000000001</c:v>
                </c:pt>
                <c:pt idx="29575">
                  <c:v>5.6774079999999998</c:v>
                </c:pt>
                <c:pt idx="29576">
                  <c:v>4.9621439999999994</c:v>
                </c:pt>
                <c:pt idx="29577">
                  <c:v>4.515104</c:v>
                </c:pt>
                <c:pt idx="29578">
                  <c:v>4.2021759999999997</c:v>
                </c:pt>
                <c:pt idx="29579">
                  <c:v>4.380992</c:v>
                </c:pt>
                <c:pt idx="29580">
                  <c:v>4.112768</c:v>
                </c:pt>
                <c:pt idx="29581">
                  <c:v>4.9621439999999994</c:v>
                </c:pt>
                <c:pt idx="29582">
                  <c:v>5.6774079999999998</c:v>
                </c:pt>
                <c:pt idx="29583">
                  <c:v>5.4091839999999998</c:v>
                </c:pt>
                <c:pt idx="29584">
                  <c:v>5.0068479999999997</c:v>
                </c:pt>
                <c:pt idx="29585">
                  <c:v>5.4538879999999992</c:v>
                </c:pt>
                <c:pt idx="29586">
                  <c:v>5.3644800000000004</c:v>
                </c:pt>
                <c:pt idx="29587">
                  <c:v>4.9621439999999994</c:v>
                </c:pt>
                <c:pt idx="29588">
                  <c:v>5.5432959999999998</c:v>
                </c:pt>
                <c:pt idx="29589">
                  <c:v>4.6045120000000006</c:v>
                </c:pt>
                <c:pt idx="29590">
                  <c:v>4.783328</c:v>
                </c:pt>
                <c:pt idx="29591">
                  <c:v>4.91744</c:v>
                </c:pt>
                <c:pt idx="29592">
                  <c:v>4.783328</c:v>
                </c:pt>
                <c:pt idx="29593">
                  <c:v>4.2915839999999994</c:v>
                </c:pt>
                <c:pt idx="29594">
                  <c:v>4.2021759999999997</c:v>
                </c:pt>
                <c:pt idx="29595">
                  <c:v>3.978656</c:v>
                </c:pt>
                <c:pt idx="29596">
                  <c:v>4.91744</c:v>
                </c:pt>
                <c:pt idx="29597">
                  <c:v>4.515104</c:v>
                </c:pt>
                <c:pt idx="29598">
                  <c:v>4.649216</c:v>
                </c:pt>
                <c:pt idx="29599">
                  <c:v>5.4985920000000004</c:v>
                </c:pt>
                <c:pt idx="29600">
                  <c:v>5.4538879999999992</c:v>
                </c:pt>
                <c:pt idx="29601">
                  <c:v>4.91744</c:v>
                </c:pt>
                <c:pt idx="29602">
                  <c:v>5.1409599999999998</c:v>
                </c:pt>
                <c:pt idx="29603">
                  <c:v>5.2303679999999995</c:v>
                </c:pt>
                <c:pt idx="29604">
                  <c:v>4.91744</c:v>
                </c:pt>
                <c:pt idx="29605">
                  <c:v>3.9339520000000001</c:v>
                </c:pt>
                <c:pt idx="29606">
                  <c:v>3.844544</c:v>
                </c:pt>
                <c:pt idx="29607">
                  <c:v>4.1574720000000003</c:v>
                </c:pt>
                <c:pt idx="29608">
                  <c:v>2.2799039999999997</c:v>
                </c:pt>
                <c:pt idx="29609">
                  <c:v>1.519936</c:v>
                </c:pt>
                <c:pt idx="29610">
                  <c:v>1.162304</c:v>
                </c:pt>
                <c:pt idx="29611">
                  <c:v>0.71526400000000001</c:v>
                </c:pt>
                <c:pt idx="29612">
                  <c:v>1.0728959999999998</c:v>
                </c:pt>
                <c:pt idx="29613">
                  <c:v>0.581152</c:v>
                </c:pt>
                <c:pt idx="29614">
                  <c:v>0.31292799999999998</c:v>
                </c:pt>
                <c:pt idx="29615">
                  <c:v>0.75996799999999998</c:v>
                </c:pt>
                <c:pt idx="29616">
                  <c:v>0.93878400000000006</c:v>
                </c:pt>
                <c:pt idx="29617">
                  <c:v>1.9669760000000001</c:v>
                </c:pt>
                <c:pt idx="29618">
                  <c:v>1.654048</c:v>
                </c:pt>
                <c:pt idx="29619">
                  <c:v>1.3411200000000001</c:v>
                </c:pt>
                <c:pt idx="29620">
                  <c:v>1.8328639999999998</c:v>
                </c:pt>
                <c:pt idx="29621">
                  <c:v>2.056384</c:v>
                </c:pt>
                <c:pt idx="29622">
                  <c:v>1.8328639999999998</c:v>
                </c:pt>
                <c:pt idx="29623">
                  <c:v>1.6987519999999998</c:v>
                </c:pt>
                <c:pt idx="29624">
                  <c:v>1.9669760000000001</c:v>
                </c:pt>
                <c:pt idx="29625">
                  <c:v>1.9669760000000001</c:v>
                </c:pt>
                <c:pt idx="29626">
                  <c:v>1.2517119999999999</c:v>
                </c:pt>
                <c:pt idx="29627">
                  <c:v>1.162304</c:v>
                </c:pt>
                <c:pt idx="29628">
                  <c:v>0.84937599999999991</c:v>
                </c:pt>
                <c:pt idx="29629">
                  <c:v>0.93878400000000006</c:v>
                </c:pt>
                <c:pt idx="29630">
                  <c:v>1.3411200000000001</c:v>
                </c:pt>
                <c:pt idx="29631">
                  <c:v>2.056384</c:v>
                </c:pt>
                <c:pt idx="29632">
                  <c:v>3.3975039999999996</c:v>
                </c:pt>
                <c:pt idx="29633">
                  <c:v>2.4140160000000002</c:v>
                </c:pt>
                <c:pt idx="29634">
                  <c:v>2.6375360000000003</c:v>
                </c:pt>
                <c:pt idx="29635">
                  <c:v>2.5481280000000002</c:v>
                </c:pt>
                <c:pt idx="29636">
                  <c:v>3.1292800000000001</c:v>
                </c:pt>
                <c:pt idx="29637">
                  <c:v>3.2186880000000002</c:v>
                </c:pt>
                <c:pt idx="29638">
                  <c:v>3.4422079999999999</c:v>
                </c:pt>
                <c:pt idx="29639">
                  <c:v>3.1739839999999999</c:v>
                </c:pt>
                <c:pt idx="29640">
                  <c:v>4.515104</c:v>
                </c:pt>
                <c:pt idx="29641">
                  <c:v>4.783328</c:v>
                </c:pt>
                <c:pt idx="29642">
                  <c:v>5.6327039999999995</c:v>
                </c:pt>
                <c:pt idx="29643">
                  <c:v>5.2750720000000006</c:v>
                </c:pt>
                <c:pt idx="29644">
                  <c:v>5.4538879999999992</c:v>
                </c:pt>
                <c:pt idx="29645">
                  <c:v>4.8727359999999997</c:v>
                </c:pt>
                <c:pt idx="29646">
                  <c:v>4.2021759999999997</c:v>
                </c:pt>
                <c:pt idx="29647">
                  <c:v>4.3362879999999997</c:v>
                </c:pt>
                <c:pt idx="29648">
                  <c:v>4.2021759999999997</c:v>
                </c:pt>
                <c:pt idx="29649">
                  <c:v>4.4256960000000003</c:v>
                </c:pt>
                <c:pt idx="29650">
                  <c:v>4.515104</c:v>
                </c:pt>
                <c:pt idx="29651">
                  <c:v>4.8727359999999997</c:v>
                </c:pt>
                <c:pt idx="29652">
                  <c:v>999</c:v>
                </c:pt>
                <c:pt idx="29653">
                  <c:v>5.4538879999999992</c:v>
                </c:pt>
                <c:pt idx="29654">
                  <c:v>3.978656</c:v>
                </c:pt>
                <c:pt idx="29655">
                  <c:v>3.2186880000000002</c:v>
                </c:pt>
                <c:pt idx="29656">
                  <c:v>3.1292800000000001</c:v>
                </c:pt>
                <c:pt idx="29657">
                  <c:v>3.7104320000000004</c:v>
                </c:pt>
                <c:pt idx="29658">
                  <c:v>4.2915839999999994</c:v>
                </c:pt>
                <c:pt idx="29659">
                  <c:v>3.5316160000000001</c:v>
                </c:pt>
                <c:pt idx="29660">
                  <c:v>3.6210239999999998</c:v>
                </c:pt>
                <c:pt idx="29661">
                  <c:v>2.7716479999999999</c:v>
                </c:pt>
                <c:pt idx="29662">
                  <c:v>1.7434559999999999</c:v>
                </c:pt>
                <c:pt idx="29663">
                  <c:v>3.3080959999999999</c:v>
                </c:pt>
                <c:pt idx="29664">
                  <c:v>3.7104320000000004</c:v>
                </c:pt>
                <c:pt idx="29665">
                  <c:v>3.6657279999999997</c:v>
                </c:pt>
                <c:pt idx="29666">
                  <c:v>3.7551360000000003</c:v>
                </c:pt>
                <c:pt idx="29667">
                  <c:v>2.5481280000000002</c:v>
                </c:pt>
                <c:pt idx="29668">
                  <c:v>2.2351999999999999</c:v>
                </c:pt>
                <c:pt idx="29669">
                  <c:v>2.2799039999999997</c:v>
                </c:pt>
                <c:pt idx="29670">
                  <c:v>2.2799039999999997</c:v>
                </c:pt>
                <c:pt idx="29671">
                  <c:v>2.7716479999999999</c:v>
                </c:pt>
                <c:pt idx="29672">
                  <c:v>3.0845760000000002</c:v>
                </c:pt>
                <c:pt idx="29673">
                  <c:v>3.0398719999999999</c:v>
                </c:pt>
                <c:pt idx="29674">
                  <c:v>2.6375360000000003</c:v>
                </c:pt>
                <c:pt idx="29675">
                  <c:v>1.56464</c:v>
                </c:pt>
                <c:pt idx="29676">
                  <c:v>2.3693119999999999</c:v>
                </c:pt>
                <c:pt idx="29677">
                  <c:v>3.6657279999999997</c:v>
                </c:pt>
                <c:pt idx="29678">
                  <c:v>4.0233600000000003</c:v>
                </c:pt>
                <c:pt idx="29679">
                  <c:v>4.8727359999999997</c:v>
                </c:pt>
                <c:pt idx="29680">
                  <c:v>5.8115199999999998</c:v>
                </c:pt>
                <c:pt idx="29681">
                  <c:v>4.8280320000000003</c:v>
                </c:pt>
                <c:pt idx="29682">
                  <c:v>4.380992</c:v>
                </c:pt>
                <c:pt idx="29683">
                  <c:v>4.0680639999999997</c:v>
                </c:pt>
                <c:pt idx="29684">
                  <c:v>3.5763199999999999</c:v>
                </c:pt>
                <c:pt idx="29685">
                  <c:v>3.4422079999999999</c:v>
                </c:pt>
                <c:pt idx="29686">
                  <c:v>4.3362879999999997</c:v>
                </c:pt>
                <c:pt idx="29687">
                  <c:v>5.4985920000000004</c:v>
                </c:pt>
                <c:pt idx="29688">
                  <c:v>5.051552</c:v>
                </c:pt>
                <c:pt idx="29689">
                  <c:v>4.8727359999999997</c:v>
                </c:pt>
                <c:pt idx="29690">
                  <c:v>4.0233600000000003</c:v>
                </c:pt>
                <c:pt idx="29691">
                  <c:v>3.3527999999999998</c:v>
                </c:pt>
                <c:pt idx="29692">
                  <c:v>3.0845760000000002</c:v>
                </c:pt>
                <c:pt idx="29693">
                  <c:v>3.3080959999999999</c:v>
                </c:pt>
                <c:pt idx="29694">
                  <c:v>2.9504639999999998</c:v>
                </c:pt>
                <c:pt idx="29695">
                  <c:v>2.6822400000000002</c:v>
                </c:pt>
                <c:pt idx="29696">
                  <c:v>3.1739839999999999</c:v>
                </c:pt>
                <c:pt idx="29697">
                  <c:v>3.0845760000000002</c:v>
                </c:pt>
                <c:pt idx="29698">
                  <c:v>2.9951680000000001</c:v>
                </c:pt>
                <c:pt idx="29699">
                  <c:v>2.45872</c:v>
                </c:pt>
                <c:pt idx="29700">
                  <c:v>2.45872</c:v>
                </c:pt>
                <c:pt idx="29701">
                  <c:v>2.9057599999999999</c:v>
                </c:pt>
                <c:pt idx="29702">
                  <c:v>3.0398719999999999</c:v>
                </c:pt>
                <c:pt idx="29703">
                  <c:v>2.7269439999999996</c:v>
                </c:pt>
                <c:pt idx="29704">
                  <c:v>2.2799039999999997</c:v>
                </c:pt>
                <c:pt idx="29705">
                  <c:v>2.4140160000000002</c:v>
                </c:pt>
                <c:pt idx="29706">
                  <c:v>2.4140160000000002</c:v>
                </c:pt>
                <c:pt idx="29707">
                  <c:v>2.6822400000000002</c:v>
                </c:pt>
                <c:pt idx="29708">
                  <c:v>1.8328639999999998</c:v>
                </c:pt>
                <c:pt idx="29709">
                  <c:v>1.7434559999999999</c:v>
                </c:pt>
                <c:pt idx="29710">
                  <c:v>1.296416</c:v>
                </c:pt>
                <c:pt idx="29711">
                  <c:v>1.296416</c:v>
                </c:pt>
                <c:pt idx="29712">
                  <c:v>1.2517119999999999</c:v>
                </c:pt>
                <c:pt idx="29713">
                  <c:v>0.98348800000000003</c:v>
                </c:pt>
                <c:pt idx="29714">
                  <c:v>1.8775680000000001</c:v>
                </c:pt>
                <c:pt idx="29715">
                  <c:v>1.430528</c:v>
                </c:pt>
                <c:pt idx="29716">
                  <c:v>1.6987519999999998</c:v>
                </c:pt>
                <c:pt idx="29717">
                  <c:v>1.78816</c:v>
                </c:pt>
                <c:pt idx="29718">
                  <c:v>1.296416</c:v>
                </c:pt>
                <c:pt idx="29719">
                  <c:v>1.3411200000000001</c:v>
                </c:pt>
                <c:pt idx="29720">
                  <c:v>1.8328639999999998</c:v>
                </c:pt>
                <c:pt idx="29721">
                  <c:v>2.056384</c:v>
                </c:pt>
                <c:pt idx="29722">
                  <c:v>1.78816</c:v>
                </c:pt>
                <c:pt idx="29723">
                  <c:v>2.056384</c:v>
                </c:pt>
                <c:pt idx="29724">
                  <c:v>2.1010879999999998</c:v>
                </c:pt>
                <c:pt idx="29725">
                  <c:v>1.162304</c:v>
                </c:pt>
                <c:pt idx="29726">
                  <c:v>1.3411200000000001</c:v>
                </c:pt>
                <c:pt idx="29727">
                  <c:v>1.3411200000000001</c:v>
                </c:pt>
                <c:pt idx="29728">
                  <c:v>3.4869119999999998</c:v>
                </c:pt>
                <c:pt idx="29729">
                  <c:v>3.978656</c:v>
                </c:pt>
                <c:pt idx="29730">
                  <c:v>4.1574720000000003</c:v>
                </c:pt>
                <c:pt idx="29731">
                  <c:v>3.2633920000000001</c:v>
                </c:pt>
                <c:pt idx="29732">
                  <c:v>2.6375360000000003</c:v>
                </c:pt>
                <c:pt idx="29733">
                  <c:v>3.3975039999999996</c:v>
                </c:pt>
                <c:pt idx="29734">
                  <c:v>2.8163519999999997</c:v>
                </c:pt>
                <c:pt idx="29735">
                  <c:v>2.6375360000000003</c:v>
                </c:pt>
                <c:pt idx="29736">
                  <c:v>1.430528</c:v>
                </c:pt>
                <c:pt idx="29737">
                  <c:v>1.8328639999999998</c:v>
                </c:pt>
                <c:pt idx="29738">
                  <c:v>2.45872</c:v>
                </c:pt>
                <c:pt idx="29739">
                  <c:v>2.45872</c:v>
                </c:pt>
                <c:pt idx="29740">
                  <c:v>3.0845760000000002</c:v>
                </c:pt>
                <c:pt idx="29741">
                  <c:v>3.5316160000000001</c:v>
                </c:pt>
                <c:pt idx="29742">
                  <c:v>1.654048</c:v>
                </c:pt>
                <c:pt idx="29743">
                  <c:v>1.4752319999999999</c:v>
                </c:pt>
                <c:pt idx="29744">
                  <c:v>1.8775680000000001</c:v>
                </c:pt>
                <c:pt idx="29745">
                  <c:v>2.2799039999999997</c:v>
                </c:pt>
                <c:pt idx="29746">
                  <c:v>2.1010879999999998</c:v>
                </c:pt>
                <c:pt idx="29747">
                  <c:v>2.6375360000000003</c:v>
                </c:pt>
                <c:pt idx="29748">
                  <c:v>2.324608</c:v>
                </c:pt>
                <c:pt idx="29749">
                  <c:v>1.6987519999999998</c:v>
                </c:pt>
                <c:pt idx="29750">
                  <c:v>2.861056</c:v>
                </c:pt>
                <c:pt idx="29751">
                  <c:v>3.2186880000000002</c:v>
                </c:pt>
                <c:pt idx="29752">
                  <c:v>2.9951680000000001</c:v>
                </c:pt>
                <c:pt idx="29753">
                  <c:v>3.3080959999999999</c:v>
                </c:pt>
                <c:pt idx="29754">
                  <c:v>2.6375360000000003</c:v>
                </c:pt>
                <c:pt idx="29755">
                  <c:v>3.1292800000000001</c:v>
                </c:pt>
                <c:pt idx="29756">
                  <c:v>3.1292800000000001</c:v>
                </c:pt>
                <c:pt idx="29757">
                  <c:v>2.592832</c:v>
                </c:pt>
                <c:pt idx="29758">
                  <c:v>3.0398719999999999</c:v>
                </c:pt>
                <c:pt idx="29759">
                  <c:v>2.9504639999999998</c:v>
                </c:pt>
                <c:pt idx="29760">
                  <c:v>3.844544</c:v>
                </c:pt>
                <c:pt idx="29761">
                  <c:v>3.4869119999999998</c:v>
                </c:pt>
                <c:pt idx="29762">
                  <c:v>2.9951680000000001</c:v>
                </c:pt>
                <c:pt idx="29763">
                  <c:v>3.1739839999999999</c:v>
                </c:pt>
                <c:pt idx="29764">
                  <c:v>3.7551360000000003</c:v>
                </c:pt>
                <c:pt idx="29765">
                  <c:v>3.5763199999999999</c:v>
                </c:pt>
                <c:pt idx="29766">
                  <c:v>3.2186880000000002</c:v>
                </c:pt>
                <c:pt idx="29767">
                  <c:v>3.7104320000000004</c:v>
                </c:pt>
                <c:pt idx="29768">
                  <c:v>3.7551360000000003</c:v>
                </c:pt>
                <c:pt idx="29769">
                  <c:v>3.6657279999999997</c:v>
                </c:pt>
                <c:pt idx="29770">
                  <c:v>3.6657279999999997</c:v>
                </c:pt>
                <c:pt idx="29771">
                  <c:v>4.24688</c:v>
                </c:pt>
                <c:pt idx="29772">
                  <c:v>4.783328</c:v>
                </c:pt>
                <c:pt idx="29773">
                  <c:v>4.8727359999999997</c:v>
                </c:pt>
                <c:pt idx="29774">
                  <c:v>5.5432959999999998</c:v>
                </c:pt>
                <c:pt idx="29775">
                  <c:v>4.4703999999999997</c:v>
                </c:pt>
                <c:pt idx="29776">
                  <c:v>4.649216</c:v>
                </c:pt>
                <c:pt idx="29777">
                  <c:v>4.1574720000000003</c:v>
                </c:pt>
                <c:pt idx="29778">
                  <c:v>4.112768</c:v>
                </c:pt>
                <c:pt idx="29779">
                  <c:v>3.978656</c:v>
                </c:pt>
                <c:pt idx="29780">
                  <c:v>2.8163519999999997</c:v>
                </c:pt>
                <c:pt idx="29781">
                  <c:v>2.5034239999999999</c:v>
                </c:pt>
                <c:pt idx="29782">
                  <c:v>2.056384</c:v>
                </c:pt>
                <c:pt idx="29783">
                  <c:v>1.8328639999999998</c:v>
                </c:pt>
                <c:pt idx="29784">
                  <c:v>0.31292799999999998</c:v>
                </c:pt>
                <c:pt idx="29785">
                  <c:v>0.35763200000000001</c:v>
                </c:pt>
                <c:pt idx="29786">
                  <c:v>0.75996799999999998</c:v>
                </c:pt>
                <c:pt idx="29787">
                  <c:v>0.53644799999999992</c:v>
                </c:pt>
                <c:pt idx="29788">
                  <c:v>0.98348800000000003</c:v>
                </c:pt>
                <c:pt idx="29789">
                  <c:v>1.8328639999999998</c:v>
                </c:pt>
                <c:pt idx="29790">
                  <c:v>3.4869119999999998</c:v>
                </c:pt>
                <c:pt idx="29791">
                  <c:v>3.7104320000000004</c:v>
                </c:pt>
                <c:pt idx="29792">
                  <c:v>3.2186880000000002</c:v>
                </c:pt>
                <c:pt idx="29793">
                  <c:v>3.7551360000000003</c:v>
                </c:pt>
                <c:pt idx="29794">
                  <c:v>4.0680639999999997</c:v>
                </c:pt>
                <c:pt idx="29795">
                  <c:v>3.9339520000000001</c:v>
                </c:pt>
                <c:pt idx="29796">
                  <c:v>3.2633920000000001</c:v>
                </c:pt>
                <c:pt idx="29797">
                  <c:v>3.6210239999999998</c:v>
                </c:pt>
                <c:pt idx="29798">
                  <c:v>3.3527999999999998</c:v>
                </c:pt>
                <c:pt idx="29799">
                  <c:v>2.6822400000000002</c:v>
                </c:pt>
                <c:pt idx="29800">
                  <c:v>3.7551360000000003</c:v>
                </c:pt>
                <c:pt idx="29801">
                  <c:v>2.2351999999999999</c:v>
                </c:pt>
                <c:pt idx="29802">
                  <c:v>2.1010879999999998</c:v>
                </c:pt>
                <c:pt idx="29803">
                  <c:v>2.1010879999999998</c:v>
                </c:pt>
                <c:pt idx="29804">
                  <c:v>1.9669760000000001</c:v>
                </c:pt>
                <c:pt idx="29805">
                  <c:v>1.8775680000000001</c:v>
                </c:pt>
                <c:pt idx="29806">
                  <c:v>1.7434559999999999</c:v>
                </c:pt>
                <c:pt idx="29807">
                  <c:v>1.6987519999999998</c:v>
                </c:pt>
                <c:pt idx="29808">
                  <c:v>1.56464</c:v>
                </c:pt>
                <c:pt idx="29809">
                  <c:v>1.430528</c:v>
                </c:pt>
                <c:pt idx="29810">
                  <c:v>0.75996799999999998</c:v>
                </c:pt>
                <c:pt idx="29811">
                  <c:v>0.89407999999999999</c:v>
                </c:pt>
                <c:pt idx="29812">
                  <c:v>0.40233600000000003</c:v>
                </c:pt>
                <c:pt idx="29813">
                  <c:v>0.89407999999999999</c:v>
                </c:pt>
                <c:pt idx="29814">
                  <c:v>0.49174400000000001</c:v>
                </c:pt>
                <c:pt idx="29815">
                  <c:v>0.67056000000000004</c:v>
                </c:pt>
                <c:pt idx="29816">
                  <c:v>0.62585599999999997</c:v>
                </c:pt>
                <c:pt idx="29817">
                  <c:v>1.2070080000000001</c:v>
                </c:pt>
                <c:pt idx="29818">
                  <c:v>1.0728959999999998</c:v>
                </c:pt>
                <c:pt idx="29819">
                  <c:v>1.8328639999999998</c:v>
                </c:pt>
                <c:pt idx="29820">
                  <c:v>2.5034239999999999</c:v>
                </c:pt>
                <c:pt idx="29821">
                  <c:v>2.7716479999999999</c:v>
                </c:pt>
                <c:pt idx="29822">
                  <c:v>3.1292800000000001</c:v>
                </c:pt>
                <c:pt idx="29823">
                  <c:v>2.9951680000000001</c:v>
                </c:pt>
                <c:pt idx="29824">
                  <c:v>3.2633920000000001</c:v>
                </c:pt>
                <c:pt idx="29825">
                  <c:v>3.3080959999999999</c:v>
                </c:pt>
                <c:pt idx="29826">
                  <c:v>3.4869119999999998</c:v>
                </c:pt>
                <c:pt idx="29827">
                  <c:v>3.0398719999999999</c:v>
                </c:pt>
                <c:pt idx="29828">
                  <c:v>3.0845760000000002</c:v>
                </c:pt>
                <c:pt idx="29829">
                  <c:v>3.0845760000000002</c:v>
                </c:pt>
                <c:pt idx="29830">
                  <c:v>2.6822400000000002</c:v>
                </c:pt>
                <c:pt idx="29831">
                  <c:v>1.8775680000000001</c:v>
                </c:pt>
                <c:pt idx="29832">
                  <c:v>1.4752319999999999</c:v>
                </c:pt>
                <c:pt idx="29833">
                  <c:v>1.4752319999999999</c:v>
                </c:pt>
                <c:pt idx="29834">
                  <c:v>1.9669760000000001</c:v>
                </c:pt>
                <c:pt idx="29835">
                  <c:v>2.5034239999999999</c:v>
                </c:pt>
                <c:pt idx="29836">
                  <c:v>2.6822400000000002</c:v>
                </c:pt>
                <c:pt idx="29837">
                  <c:v>2.2799039999999997</c:v>
                </c:pt>
                <c:pt idx="29838">
                  <c:v>1.922272</c:v>
                </c:pt>
                <c:pt idx="29839">
                  <c:v>1.8775680000000001</c:v>
                </c:pt>
                <c:pt idx="29840">
                  <c:v>2.6822400000000002</c:v>
                </c:pt>
                <c:pt idx="29841">
                  <c:v>2.4140160000000002</c:v>
                </c:pt>
                <c:pt idx="29842">
                  <c:v>3.2633920000000001</c:v>
                </c:pt>
                <c:pt idx="29843">
                  <c:v>3.5763199999999999</c:v>
                </c:pt>
                <c:pt idx="29844">
                  <c:v>4.1574720000000003</c:v>
                </c:pt>
                <c:pt idx="29845">
                  <c:v>4.2915839999999994</c:v>
                </c:pt>
                <c:pt idx="29846">
                  <c:v>4.2915839999999994</c:v>
                </c:pt>
                <c:pt idx="29847">
                  <c:v>4.2915839999999994</c:v>
                </c:pt>
                <c:pt idx="29848">
                  <c:v>3.6657279999999997</c:v>
                </c:pt>
                <c:pt idx="29849">
                  <c:v>2.9951680000000001</c:v>
                </c:pt>
                <c:pt idx="29850">
                  <c:v>2.7269439999999996</c:v>
                </c:pt>
                <c:pt idx="29851">
                  <c:v>2.592832</c:v>
                </c:pt>
                <c:pt idx="29852">
                  <c:v>2.324608</c:v>
                </c:pt>
                <c:pt idx="29853">
                  <c:v>2.3693119999999999</c:v>
                </c:pt>
                <c:pt idx="29854">
                  <c:v>2.324608</c:v>
                </c:pt>
                <c:pt idx="29855">
                  <c:v>2.1457919999999997</c:v>
                </c:pt>
                <c:pt idx="29856">
                  <c:v>1.162304</c:v>
                </c:pt>
                <c:pt idx="29857">
                  <c:v>0.53644799999999992</c:v>
                </c:pt>
                <c:pt idx="29858">
                  <c:v>0.62585599999999997</c:v>
                </c:pt>
                <c:pt idx="29859">
                  <c:v>0.80467200000000005</c:v>
                </c:pt>
                <c:pt idx="29860">
                  <c:v>1.296416</c:v>
                </c:pt>
                <c:pt idx="29861">
                  <c:v>1.654048</c:v>
                </c:pt>
                <c:pt idx="29862">
                  <c:v>2.2351999999999999</c:v>
                </c:pt>
                <c:pt idx="29863">
                  <c:v>2.0116800000000001</c:v>
                </c:pt>
                <c:pt idx="29864">
                  <c:v>1.8775680000000001</c:v>
                </c:pt>
                <c:pt idx="29865">
                  <c:v>2.3693119999999999</c:v>
                </c:pt>
                <c:pt idx="29866">
                  <c:v>2.45872</c:v>
                </c:pt>
                <c:pt idx="29867">
                  <c:v>3.3080959999999999</c:v>
                </c:pt>
                <c:pt idx="29868">
                  <c:v>4.2915839999999994</c:v>
                </c:pt>
                <c:pt idx="29869">
                  <c:v>4.4256960000000003</c:v>
                </c:pt>
                <c:pt idx="29870">
                  <c:v>4.4256960000000003</c:v>
                </c:pt>
                <c:pt idx="29871">
                  <c:v>3.4422079999999999</c:v>
                </c:pt>
                <c:pt idx="29872">
                  <c:v>3.5763199999999999</c:v>
                </c:pt>
                <c:pt idx="29873">
                  <c:v>3.7998400000000001</c:v>
                </c:pt>
                <c:pt idx="29874">
                  <c:v>3.2186880000000002</c:v>
                </c:pt>
                <c:pt idx="29875">
                  <c:v>3.0398719999999999</c:v>
                </c:pt>
                <c:pt idx="29876">
                  <c:v>3.0398719999999999</c:v>
                </c:pt>
                <c:pt idx="29877">
                  <c:v>2.6822400000000002</c:v>
                </c:pt>
                <c:pt idx="29878">
                  <c:v>2.5481280000000002</c:v>
                </c:pt>
                <c:pt idx="29879">
                  <c:v>2.592832</c:v>
                </c:pt>
                <c:pt idx="29880">
                  <c:v>2.3693119999999999</c:v>
                </c:pt>
                <c:pt idx="29881">
                  <c:v>2.2351999999999999</c:v>
                </c:pt>
                <c:pt idx="29882">
                  <c:v>2.6822400000000002</c:v>
                </c:pt>
                <c:pt idx="29883">
                  <c:v>3.2186880000000002</c:v>
                </c:pt>
                <c:pt idx="29884">
                  <c:v>3.1739839999999999</c:v>
                </c:pt>
                <c:pt idx="29885">
                  <c:v>3.0845760000000002</c:v>
                </c:pt>
                <c:pt idx="29886">
                  <c:v>3.0398719999999999</c:v>
                </c:pt>
                <c:pt idx="29887">
                  <c:v>2.7269439999999996</c:v>
                </c:pt>
                <c:pt idx="29888">
                  <c:v>2.9057599999999999</c:v>
                </c:pt>
                <c:pt idx="29889">
                  <c:v>2.7716479999999999</c:v>
                </c:pt>
                <c:pt idx="29890">
                  <c:v>2.861056</c:v>
                </c:pt>
                <c:pt idx="29891">
                  <c:v>2.9951680000000001</c:v>
                </c:pt>
                <c:pt idx="29892">
                  <c:v>2.6375360000000003</c:v>
                </c:pt>
                <c:pt idx="29893">
                  <c:v>2.5034239999999999</c:v>
                </c:pt>
                <c:pt idx="29894">
                  <c:v>2.5034239999999999</c:v>
                </c:pt>
                <c:pt idx="29895">
                  <c:v>3.2186880000000002</c:v>
                </c:pt>
                <c:pt idx="29896">
                  <c:v>2.6375360000000003</c:v>
                </c:pt>
                <c:pt idx="29897">
                  <c:v>2.7269439999999996</c:v>
                </c:pt>
                <c:pt idx="29898">
                  <c:v>2.5481280000000002</c:v>
                </c:pt>
                <c:pt idx="29899">
                  <c:v>2.7716479999999999</c:v>
                </c:pt>
                <c:pt idx="29900">
                  <c:v>2.45872</c:v>
                </c:pt>
                <c:pt idx="29901">
                  <c:v>2.45872</c:v>
                </c:pt>
                <c:pt idx="29902">
                  <c:v>1.9669760000000001</c:v>
                </c:pt>
                <c:pt idx="29903">
                  <c:v>2.1010879999999998</c:v>
                </c:pt>
                <c:pt idx="29904">
                  <c:v>2.45872</c:v>
                </c:pt>
                <c:pt idx="29905">
                  <c:v>2.2799039999999997</c:v>
                </c:pt>
                <c:pt idx="29906">
                  <c:v>2.2799039999999997</c:v>
                </c:pt>
                <c:pt idx="29907">
                  <c:v>2.3693119999999999</c:v>
                </c:pt>
                <c:pt idx="29908">
                  <c:v>2.9504639999999998</c:v>
                </c:pt>
                <c:pt idx="29909">
                  <c:v>2.3693119999999999</c:v>
                </c:pt>
                <c:pt idx="29910">
                  <c:v>2.7269439999999996</c:v>
                </c:pt>
                <c:pt idx="29911">
                  <c:v>3.7998400000000001</c:v>
                </c:pt>
                <c:pt idx="29912">
                  <c:v>3.978656</c:v>
                </c:pt>
                <c:pt idx="29913">
                  <c:v>3.9339520000000001</c:v>
                </c:pt>
                <c:pt idx="29914">
                  <c:v>3.8892479999999998</c:v>
                </c:pt>
                <c:pt idx="29915">
                  <c:v>3.7998400000000001</c:v>
                </c:pt>
                <c:pt idx="29916">
                  <c:v>3.1739839999999999</c:v>
                </c:pt>
                <c:pt idx="29917">
                  <c:v>2.9951680000000001</c:v>
                </c:pt>
                <c:pt idx="29918">
                  <c:v>3.3975039999999996</c:v>
                </c:pt>
                <c:pt idx="29919">
                  <c:v>4.112768</c:v>
                </c:pt>
                <c:pt idx="29920">
                  <c:v>4.6045120000000006</c:v>
                </c:pt>
                <c:pt idx="29921">
                  <c:v>4.91744</c:v>
                </c:pt>
                <c:pt idx="29922">
                  <c:v>5.4091839999999998</c:v>
                </c:pt>
                <c:pt idx="29923">
                  <c:v>5.051552</c:v>
                </c:pt>
                <c:pt idx="29924">
                  <c:v>5.4985920000000004</c:v>
                </c:pt>
                <c:pt idx="29925">
                  <c:v>6.1244479999999992</c:v>
                </c:pt>
                <c:pt idx="29926">
                  <c:v>5.5880000000000001</c:v>
                </c:pt>
                <c:pt idx="29927">
                  <c:v>5.4985920000000004</c:v>
                </c:pt>
                <c:pt idx="29928">
                  <c:v>5.5880000000000001</c:v>
                </c:pt>
                <c:pt idx="29929">
                  <c:v>6.0797439999999998</c:v>
                </c:pt>
                <c:pt idx="29930">
                  <c:v>5.9009279999999995</c:v>
                </c:pt>
                <c:pt idx="29931">
                  <c:v>6.5267840000000001</c:v>
                </c:pt>
                <c:pt idx="29932">
                  <c:v>6.6161919999999999</c:v>
                </c:pt>
                <c:pt idx="29933">
                  <c:v>7.1079360000000005</c:v>
                </c:pt>
                <c:pt idx="29934">
                  <c:v>7.4208640000000008</c:v>
                </c:pt>
                <c:pt idx="29935">
                  <c:v>7.554975999999999</c:v>
                </c:pt>
                <c:pt idx="29936">
                  <c:v>8.0467200000000005</c:v>
                </c:pt>
                <c:pt idx="29937">
                  <c:v>7.9126079999999996</c:v>
                </c:pt>
                <c:pt idx="29938">
                  <c:v>7.5996800000000002</c:v>
                </c:pt>
                <c:pt idx="29939">
                  <c:v>8.3149440000000006</c:v>
                </c:pt>
                <c:pt idx="29940">
                  <c:v>8.4043519999999994</c:v>
                </c:pt>
                <c:pt idx="29941">
                  <c:v>8.2702399999999994</c:v>
                </c:pt>
                <c:pt idx="29942">
                  <c:v>8.5831679999999988</c:v>
                </c:pt>
                <c:pt idx="29943">
                  <c:v>8.0914239999999999</c:v>
                </c:pt>
                <c:pt idx="29944">
                  <c:v>8.0020159999999994</c:v>
                </c:pt>
                <c:pt idx="29945">
                  <c:v>8.359648</c:v>
                </c:pt>
                <c:pt idx="29946">
                  <c:v>8.6725759999999994</c:v>
                </c:pt>
                <c:pt idx="29947">
                  <c:v>8.7172800000000006</c:v>
                </c:pt>
                <c:pt idx="29948">
                  <c:v>8.5831679999999988</c:v>
                </c:pt>
                <c:pt idx="29949">
                  <c:v>8.627872</c:v>
                </c:pt>
                <c:pt idx="29950">
                  <c:v>8.1361279999999994</c:v>
                </c:pt>
                <c:pt idx="29951">
                  <c:v>8.4043519999999994</c:v>
                </c:pt>
                <c:pt idx="29952">
                  <c:v>8.225536</c:v>
                </c:pt>
                <c:pt idx="29953">
                  <c:v>8.225536</c:v>
                </c:pt>
                <c:pt idx="29954">
                  <c:v>7.9573119999999999</c:v>
                </c:pt>
                <c:pt idx="29955">
                  <c:v>7.9126079999999996</c:v>
                </c:pt>
                <c:pt idx="29956">
                  <c:v>7.9573119999999999</c:v>
                </c:pt>
                <c:pt idx="29957">
                  <c:v>8.0020159999999994</c:v>
                </c:pt>
                <c:pt idx="29958">
                  <c:v>7.7337920000000002</c:v>
                </c:pt>
                <c:pt idx="29959">
                  <c:v>7.4208640000000008</c:v>
                </c:pt>
                <c:pt idx="29960">
                  <c:v>8.4490559999999988</c:v>
                </c:pt>
                <c:pt idx="29961">
                  <c:v>8.761984</c:v>
                </c:pt>
                <c:pt idx="29962">
                  <c:v>8.761984</c:v>
                </c:pt>
                <c:pt idx="29963">
                  <c:v>9.432544</c:v>
                </c:pt>
                <c:pt idx="29964">
                  <c:v>9.8795840000000013</c:v>
                </c:pt>
                <c:pt idx="29965">
                  <c:v>10.058400000000001</c:v>
                </c:pt>
                <c:pt idx="29966">
                  <c:v>10.326624000000001</c:v>
                </c:pt>
                <c:pt idx="29967">
                  <c:v>10.460735999999999</c:v>
                </c:pt>
                <c:pt idx="29968">
                  <c:v>10.416032</c:v>
                </c:pt>
                <c:pt idx="29969">
                  <c:v>11.62304</c:v>
                </c:pt>
                <c:pt idx="29970">
                  <c:v>10.684256</c:v>
                </c:pt>
                <c:pt idx="29971">
                  <c:v>11.310112</c:v>
                </c:pt>
                <c:pt idx="29972">
                  <c:v>11.220704000000001</c:v>
                </c:pt>
                <c:pt idx="29973">
                  <c:v>10.728960000000001</c:v>
                </c:pt>
                <c:pt idx="29974">
                  <c:v>10.147807999999999</c:v>
                </c:pt>
                <c:pt idx="29975">
                  <c:v>10.907775999999998</c:v>
                </c:pt>
                <c:pt idx="29976">
                  <c:v>9.7007680000000001</c:v>
                </c:pt>
                <c:pt idx="29977">
                  <c:v>9.8795840000000013</c:v>
                </c:pt>
                <c:pt idx="29978">
                  <c:v>9.6113599999999995</c:v>
                </c:pt>
                <c:pt idx="29979">
                  <c:v>10.997184000000001</c:v>
                </c:pt>
                <c:pt idx="29980">
                  <c:v>10.95248</c:v>
                </c:pt>
                <c:pt idx="29981">
                  <c:v>11.935967999999999</c:v>
                </c:pt>
                <c:pt idx="29982">
                  <c:v>12.114784</c:v>
                </c:pt>
                <c:pt idx="29983">
                  <c:v>12.114784</c:v>
                </c:pt>
                <c:pt idx="29984">
                  <c:v>12.159488</c:v>
                </c:pt>
                <c:pt idx="29985">
                  <c:v>12.070079999999999</c:v>
                </c:pt>
                <c:pt idx="29986">
                  <c:v>12.114784</c:v>
                </c:pt>
                <c:pt idx="29987">
                  <c:v>11.757152</c:v>
                </c:pt>
                <c:pt idx="29988">
                  <c:v>11.891264</c:v>
                </c:pt>
                <c:pt idx="29989">
                  <c:v>12.427712</c:v>
                </c:pt>
                <c:pt idx="29990">
                  <c:v>11.84656</c:v>
                </c:pt>
                <c:pt idx="29991">
                  <c:v>11.444224</c:v>
                </c:pt>
                <c:pt idx="29992">
                  <c:v>11.62304</c:v>
                </c:pt>
                <c:pt idx="29993">
                  <c:v>10.773664</c:v>
                </c:pt>
                <c:pt idx="29994">
                  <c:v>10.013695999999999</c:v>
                </c:pt>
                <c:pt idx="29995">
                  <c:v>10.103104</c:v>
                </c:pt>
                <c:pt idx="29996">
                  <c:v>10.192512000000001</c:v>
                </c:pt>
                <c:pt idx="29997">
                  <c:v>9.3431359999999994</c:v>
                </c:pt>
                <c:pt idx="29998">
                  <c:v>8.627872</c:v>
                </c:pt>
                <c:pt idx="29999">
                  <c:v>8.3149440000000006</c:v>
                </c:pt>
                <c:pt idx="30000">
                  <c:v>7.5996800000000002</c:v>
                </c:pt>
                <c:pt idx="30001">
                  <c:v>7.5102720000000005</c:v>
                </c:pt>
                <c:pt idx="30002">
                  <c:v>6.4373760000000004</c:v>
                </c:pt>
                <c:pt idx="30003">
                  <c:v>7.7337920000000002</c:v>
                </c:pt>
                <c:pt idx="30004">
                  <c:v>7.5996800000000002</c:v>
                </c:pt>
                <c:pt idx="30005">
                  <c:v>6.8397120000000005</c:v>
                </c:pt>
                <c:pt idx="30006">
                  <c:v>6.5714879999999996</c:v>
                </c:pt>
                <c:pt idx="30007">
                  <c:v>6.6608960000000002</c:v>
                </c:pt>
                <c:pt idx="30008">
                  <c:v>6.0797439999999998</c:v>
                </c:pt>
                <c:pt idx="30009">
                  <c:v>5.9009279999999995</c:v>
                </c:pt>
                <c:pt idx="30010">
                  <c:v>5.2303679999999995</c:v>
                </c:pt>
                <c:pt idx="30011">
                  <c:v>5.8562240000000001</c:v>
                </c:pt>
                <c:pt idx="30012">
                  <c:v>5.8562240000000001</c:v>
                </c:pt>
                <c:pt idx="30013">
                  <c:v>5.5880000000000001</c:v>
                </c:pt>
                <c:pt idx="30014">
                  <c:v>5.8562240000000001</c:v>
                </c:pt>
                <c:pt idx="30015">
                  <c:v>5.7668160000000004</c:v>
                </c:pt>
                <c:pt idx="30016">
                  <c:v>6.7503039999999999</c:v>
                </c:pt>
                <c:pt idx="30017">
                  <c:v>7.1973440000000002</c:v>
                </c:pt>
                <c:pt idx="30018">
                  <c:v>6.3479679999999998</c:v>
                </c:pt>
                <c:pt idx="30019">
                  <c:v>5.8562240000000001</c:v>
                </c:pt>
                <c:pt idx="30020">
                  <c:v>6.1691520000000004</c:v>
                </c:pt>
                <c:pt idx="30021">
                  <c:v>6.1244479999999992</c:v>
                </c:pt>
                <c:pt idx="30022">
                  <c:v>5.6774079999999998</c:v>
                </c:pt>
                <c:pt idx="30023">
                  <c:v>4.649216</c:v>
                </c:pt>
                <c:pt idx="30024">
                  <c:v>4.3362879999999997</c:v>
                </c:pt>
                <c:pt idx="30025">
                  <c:v>4.7386239999999997</c:v>
                </c:pt>
                <c:pt idx="30026">
                  <c:v>5.0068479999999997</c:v>
                </c:pt>
                <c:pt idx="30027">
                  <c:v>5.9903360000000001</c:v>
                </c:pt>
                <c:pt idx="30028">
                  <c:v>6.7055999999999996</c:v>
                </c:pt>
                <c:pt idx="30029">
                  <c:v>6.1691520000000004</c:v>
                </c:pt>
                <c:pt idx="30030">
                  <c:v>5.8115199999999998</c:v>
                </c:pt>
                <c:pt idx="30031">
                  <c:v>5.4985920000000004</c:v>
                </c:pt>
                <c:pt idx="30032">
                  <c:v>5.6774079999999998</c:v>
                </c:pt>
                <c:pt idx="30033">
                  <c:v>6.0797439999999998</c:v>
                </c:pt>
                <c:pt idx="30034">
                  <c:v>6.2585600000000001</c:v>
                </c:pt>
                <c:pt idx="30035">
                  <c:v>6.2138559999999998</c:v>
                </c:pt>
                <c:pt idx="30036">
                  <c:v>6.3032639999999995</c:v>
                </c:pt>
                <c:pt idx="30037">
                  <c:v>6.3926720000000001</c:v>
                </c:pt>
                <c:pt idx="30038">
                  <c:v>6.0350399999999995</c:v>
                </c:pt>
                <c:pt idx="30039">
                  <c:v>6.2138559999999998</c:v>
                </c:pt>
                <c:pt idx="30040">
                  <c:v>6.6608960000000002</c:v>
                </c:pt>
                <c:pt idx="30041">
                  <c:v>7.0185279999999999</c:v>
                </c:pt>
                <c:pt idx="30042">
                  <c:v>6.6161919999999999</c:v>
                </c:pt>
                <c:pt idx="30043">
                  <c:v>6.9738239999999996</c:v>
                </c:pt>
                <c:pt idx="30044">
                  <c:v>6.6161919999999999</c:v>
                </c:pt>
                <c:pt idx="30045">
                  <c:v>6.1244479999999992</c:v>
                </c:pt>
                <c:pt idx="30046">
                  <c:v>5.8115199999999998</c:v>
                </c:pt>
                <c:pt idx="30047">
                  <c:v>5.7668160000000004</c:v>
                </c:pt>
                <c:pt idx="30048">
                  <c:v>5.3644800000000004</c:v>
                </c:pt>
                <c:pt idx="30049">
                  <c:v>5.7221120000000001</c:v>
                </c:pt>
                <c:pt idx="30050">
                  <c:v>5.6327039999999995</c:v>
                </c:pt>
                <c:pt idx="30051">
                  <c:v>5.1409599999999998</c:v>
                </c:pt>
                <c:pt idx="30052">
                  <c:v>5.0962560000000003</c:v>
                </c:pt>
                <c:pt idx="30053">
                  <c:v>5.1409599999999998</c:v>
                </c:pt>
                <c:pt idx="30054">
                  <c:v>5.0068479999999997</c:v>
                </c:pt>
                <c:pt idx="30055">
                  <c:v>5.3644800000000004</c:v>
                </c:pt>
                <c:pt idx="30056">
                  <c:v>5.4091839999999998</c:v>
                </c:pt>
                <c:pt idx="30057">
                  <c:v>5.8115199999999998</c:v>
                </c:pt>
                <c:pt idx="30058">
                  <c:v>6.0797439999999998</c:v>
                </c:pt>
                <c:pt idx="30059">
                  <c:v>6.3032639999999995</c:v>
                </c:pt>
                <c:pt idx="30060">
                  <c:v>6.3479679999999998</c:v>
                </c:pt>
                <c:pt idx="30061">
                  <c:v>7.0632320000000002</c:v>
                </c:pt>
                <c:pt idx="30062">
                  <c:v>7.554975999999999</c:v>
                </c:pt>
                <c:pt idx="30063">
                  <c:v>7.7337920000000002</c:v>
                </c:pt>
                <c:pt idx="30064">
                  <c:v>7.6443840000000005</c:v>
                </c:pt>
                <c:pt idx="30065">
                  <c:v>7.7784959999999996</c:v>
                </c:pt>
                <c:pt idx="30066">
                  <c:v>8.7172800000000006</c:v>
                </c:pt>
                <c:pt idx="30067">
                  <c:v>8.761984</c:v>
                </c:pt>
                <c:pt idx="30068">
                  <c:v>8.9407999999999994</c:v>
                </c:pt>
                <c:pt idx="30069">
                  <c:v>9.298432</c:v>
                </c:pt>
                <c:pt idx="30070">
                  <c:v>8.3149440000000006</c:v>
                </c:pt>
                <c:pt idx="30071">
                  <c:v>7.8679040000000002</c:v>
                </c:pt>
                <c:pt idx="30072">
                  <c:v>7.9573119999999999</c:v>
                </c:pt>
                <c:pt idx="30073">
                  <c:v>8.0467200000000005</c:v>
                </c:pt>
                <c:pt idx="30074">
                  <c:v>8.0020159999999994</c:v>
                </c:pt>
                <c:pt idx="30075">
                  <c:v>9.030208</c:v>
                </c:pt>
                <c:pt idx="30076">
                  <c:v>9.2537279999999988</c:v>
                </c:pt>
                <c:pt idx="30077">
                  <c:v>9.0749119999999994</c:v>
                </c:pt>
                <c:pt idx="30078">
                  <c:v>9.1196159999999988</c:v>
                </c:pt>
                <c:pt idx="30079">
                  <c:v>9.7007680000000001</c:v>
                </c:pt>
                <c:pt idx="30080">
                  <c:v>9.432544</c:v>
                </c:pt>
                <c:pt idx="30081">
                  <c:v>9.4772479999999995</c:v>
                </c:pt>
                <c:pt idx="30082">
                  <c:v>9.6113599999999995</c:v>
                </c:pt>
                <c:pt idx="30083">
                  <c:v>9.8348800000000001</c:v>
                </c:pt>
                <c:pt idx="30084">
                  <c:v>9.9242879999999989</c:v>
                </c:pt>
                <c:pt idx="30085">
                  <c:v>10.728960000000001</c:v>
                </c:pt>
                <c:pt idx="30086">
                  <c:v>10.728960000000001</c:v>
                </c:pt>
                <c:pt idx="30087">
                  <c:v>11.488928</c:v>
                </c:pt>
                <c:pt idx="30088">
                  <c:v>10.460735999999999</c:v>
                </c:pt>
                <c:pt idx="30089">
                  <c:v>10.818368</c:v>
                </c:pt>
                <c:pt idx="30090">
                  <c:v>10.863072000000001</c:v>
                </c:pt>
                <c:pt idx="30091">
                  <c:v>11.265407999999999</c:v>
                </c:pt>
                <c:pt idx="30092">
                  <c:v>11.041888</c:v>
                </c:pt>
                <c:pt idx="30093">
                  <c:v>10.684256</c:v>
                </c:pt>
                <c:pt idx="30094">
                  <c:v>10.639552</c:v>
                </c:pt>
                <c:pt idx="30095">
                  <c:v>10.728960000000001</c:v>
                </c:pt>
                <c:pt idx="30096">
                  <c:v>10.237215999999998</c:v>
                </c:pt>
                <c:pt idx="30097">
                  <c:v>10.103104</c:v>
                </c:pt>
                <c:pt idx="30098">
                  <c:v>9.6113599999999995</c:v>
                </c:pt>
                <c:pt idx="30099">
                  <c:v>9.3878400000000006</c:v>
                </c:pt>
                <c:pt idx="30100">
                  <c:v>10.684256</c:v>
                </c:pt>
                <c:pt idx="30101">
                  <c:v>9.9689920000000001</c:v>
                </c:pt>
                <c:pt idx="30102">
                  <c:v>10.550144000000001</c:v>
                </c:pt>
                <c:pt idx="30103">
                  <c:v>10.997184000000001</c:v>
                </c:pt>
                <c:pt idx="30104">
                  <c:v>10.50544</c:v>
                </c:pt>
                <c:pt idx="30105">
                  <c:v>10.192512000000001</c:v>
                </c:pt>
                <c:pt idx="30106">
                  <c:v>9.3878400000000006</c:v>
                </c:pt>
                <c:pt idx="30107">
                  <c:v>8.761984</c:v>
                </c:pt>
                <c:pt idx="30108">
                  <c:v>9.4772479999999995</c:v>
                </c:pt>
                <c:pt idx="30109">
                  <c:v>9.7454719999999995</c:v>
                </c:pt>
                <c:pt idx="30110">
                  <c:v>9.6560640000000006</c:v>
                </c:pt>
                <c:pt idx="30111">
                  <c:v>10.103104</c:v>
                </c:pt>
                <c:pt idx="30112">
                  <c:v>10.237215999999998</c:v>
                </c:pt>
                <c:pt idx="30113">
                  <c:v>10.103104</c:v>
                </c:pt>
                <c:pt idx="30114">
                  <c:v>9.9242879999999989</c:v>
                </c:pt>
                <c:pt idx="30115">
                  <c:v>9.6113599999999995</c:v>
                </c:pt>
                <c:pt idx="30116">
                  <c:v>10.192512000000001</c:v>
                </c:pt>
                <c:pt idx="30117">
                  <c:v>10.28192</c:v>
                </c:pt>
                <c:pt idx="30118">
                  <c:v>9.298432</c:v>
                </c:pt>
                <c:pt idx="30119">
                  <c:v>9.0749119999999994</c:v>
                </c:pt>
                <c:pt idx="30120">
                  <c:v>10.013695999999999</c:v>
                </c:pt>
                <c:pt idx="30121">
                  <c:v>10.103104</c:v>
                </c:pt>
                <c:pt idx="30122">
                  <c:v>9.8348800000000001</c:v>
                </c:pt>
                <c:pt idx="30123">
                  <c:v>10.28192</c:v>
                </c:pt>
                <c:pt idx="30124">
                  <c:v>10.50544</c:v>
                </c:pt>
                <c:pt idx="30125">
                  <c:v>11.086592</c:v>
                </c:pt>
                <c:pt idx="30126">
                  <c:v>11.757152</c:v>
                </c:pt>
                <c:pt idx="30127">
                  <c:v>11.578335999999998</c:v>
                </c:pt>
                <c:pt idx="30128">
                  <c:v>11.041888</c:v>
                </c:pt>
                <c:pt idx="30129">
                  <c:v>10.863072000000001</c:v>
                </c:pt>
                <c:pt idx="30130">
                  <c:v>10.684256</c:v>
                </c:pt>
                <c:pt idx="30131">
                  <c:v>10.50544</c:v>
                </c:pt>
                <c:pt idx="30132">
                  <c:v>10.192512000000001</c:v>
                </c:pt>
                <c:pt idx="30133">
                  <c:v>10.326624000000001</c:v>
                </c:pt>
                <c:pt idx="30134">
                  <c:v>10.639552</c:v>
                </c:pt>
                <c:pt idx="30135">
                  <c:v>10.460735999999999</c:v>
                </c:pt>
                <c:pt idx="30136">
                  <c:v>10.237215999999998</c:v>
                </c:pt>
                <c:pt idx="30137">
                  <c:v>10.147807999999999</c:v>
                </c:pt>
                <c:pt idx="30138">
                  <c:v>9.9689920000000001</c:v>
                </c:pt>
                <c:pt idx="30139">
                  <c:v>10.326624000000001</c:v>
                </c:pt>
                <c:pt idx="30140">
                  <c:v>9.566656</c:v>
                </c:pt>
                <c:pt idx="30141">
                  <c:v>8.627872</c:v>
                </c:pt>
                <c:pt idx="30142">
                  <c:v>7.4655679999999993</c:v>
                </c:pt>
                <c:pt idx="30143">
                  <c:v>8.1361279999999994</c:v>
                </c:pt>
                <c:pt idx="30144">
                  <c:v>7.4208640000000008</c:v>
                </c:pt>
                <c:pt idx="30145">
                  <c:v>8.761984</c:v>
                </c:pt>
                <c:pt idx="30146">
                  <c:v>8.5384640000000012</c:v>
                </c:pt>
                <c:pt idx="30147">
                  <c:v>7.9573119999999999</c:v>
                </c:pt>
                <c:pt idx="30148">
                  <c:v>7.3761599999999996</c:v>
                </c:pt>
                <c:pt idx="30149">
                  <c:v>7.0632320000000002</c:v>
                </c:pt>
                <c:pt idx="30150">
                  <c:v>7.3314559999999993</c:v>
                </c:pt>
                <c:pt idx="30151">
                  <c:v>6.7950079999999993</c:v>
                </c:pt>
                <c:pt idx="30152">
                  <c:v>6.5714879999999996</c:v>
                </c:pt>
                <c:pt idx="30153">
                  <c:v>7.1973440000000002</c:v>
                </c:pt>
                <c:pt idx="30154">
                  <c:v>7.7784959999999996</c:v>
                </c:pt>
                <c:pt idx="30155">
                  <c:v>7.5102720000000005</c:v>
                </c:pt>
                <c:pt idx="30156">
                  <c:v>7.5102720000000005</c:v>
                </c:pt>
                <c:pt idx="30157">
                  <c:v>7.8679040000000002</c:v>
                </c:pt>
                <c:pt idx="30158">
                  <c:v>7.7337920000000002</c:v>
                </c:pt>
                <c:pt idx="30159">
                  <c:v>7.9573119999999999</c:v>
                </c:pt>
                <c:pt idx="30160">
                  <c:v>8.2702399999999994</c:v>
                </c:pt>
                <c:pt idx="30161">
                  <c:v>0</c:v>
                </c:pt>
                <c:pt idx="30162">
                  <c:v>8.5384640000000012</c:v>
                </c:pt>
                <c:pt idx="30163">
                  <c:v>8.4043519999999994</c:v>
                </c:pt>
                <c:pt idx="30164">
                  <c:v>7.8679040000000002</c:v>
                </c:pt>
                <c:pt idx="30165">
                  <c:v>7.7337920000000002</c:v>
                </c:pt>
                <c:pt idx="30166">
                  <c:v>7.3761599999999996</c:v>
                </c:pt>
                <c:pt idx="30167">
                  <c:v>6.8844159999999999</c:v>
                </c:pt>
                <c:pt idx="30168">
                  <c:v>6.8397120000000005</c:v>
                </c:pt>
                <c:pt idx="30169">
                  <c:v>6.2138559999999998</c:v>
                </c:pt>
                <c:pt idx="30170">
                  <c:v>6.3032639999999995</c:v>
                </c:pt>
                <c:pt idx="30171">
                  <c:v>5.6327039999999995</c:v>
                </c:pt>
                <c:pt idx="30172">
                  <c:v>5.4538879999999992</c:v>
                </c:pt>
                <c:pt idx="30173">
                  <c:v>5.6327039999999995</c:v>
                </c:pt>
                <c:pt idx="30174">
                  <c:v>5.2750720000000006</c:v>
                </c:pt>
                <c:pt idx="30175">
                  <c:v>5.2303679999999995</c:v>
                </c:pt>
                <c:pt idx="30176">
                  <c:v>5.3644800000000004</c:v>
                </c:pt>
                <c:pt idx="30177">
                  <c:v>5.2303679999999995</c:v>
                </c:pt>
                <c:pt idx="30178">
                  <c:v>4.7386239999999997</c:v>
                </c:pt>
                <c:pt idx="30179">
                  <c:v>5.2750720000000006</c:v>
                </c:pt>
                <c:pt idx="30180">
                  <c:v>5.6327039999999995</c:v>
                </c:pt>
                <c:pt idx="30181">
                  <c:v>5.7221120000000001</c:v>
                </c:pt>
                <c:pt idx="30182">
                  <c:v>5.4091839999999998</c:v>
                </c:pt>
                <c:pt idx="30183">
                  <c:v>5.5432959999999998</c:v>
                </c:pt>
                <c:pt idx="30184">
                  <c:v>5.8562240000000001</c:v>
                </c:pt>
                <c:pt idx="30185">
                  <c:v>6.0350399999999995</c:v>
                </c:pt>
                <c:pt idx="30186">
                  <c:v>5.3644800000000004</c:v>
                </c:pt>
                <c:pt idx="30187">
                  <c:v>5.0962560000000003</c:v>
                </c:pt>
                <c:pt idx="30188">
                  <c:v>5.0068479999999997</c:v>
                </c:pt>
                <c:pt idx="30189">
                  <c:v>4.515104</c:v>
                </c:pt>
                <c:pt idx="30190">
                  <c:v>3.844544</c:v>
                </c:pt>
                <c:pt idx="30191">
                  <c:v>3.4422079999999999</c:v>
                </c:pt>
                <c:pt idx="30192">
                  <c:v>3.1292800000000001</c:v>
                </c:pt>
                <c:pt idx="30193">
                  <c:v>3.0845760000000002</c:v>
                </c:pt>
                <c:pt idx="30194">
                  <c:v>2.5034239999999999</c:v>
                </c:pt>
                <c:pt idx="30195">
                  <c:v>1.654048</c:v>
                </c:pt>
                <c:pt idx="30196">
                  <c:v>1.56464</c:v>
                </c:pt>
                <c:pt idx="30197">
                  <c:v>1.3411200000000001</c:v>
                </c:pt>
                <c:pt idx="30198">
                  <c:v>2.3693119999999999</c:v>
                </c:pt>
                <c:pt idx="30199">
                  <c:v>2.1457919999999997</c:v>
                </c:pt>
                <c:pt idx="30200">
                  <c:v>1.78816</c:v>
                </c:pt>
                <c:pt idx="30201">
                  <c:v>2.1457919999999997</c:v>
                </c:pt>
                <c:pt idx="30202">
                  <c:v>2.056384</c:v>
                </c:pt>
                <c:pt idx="30203">
                  <c:v>1.519936</c:v>
                </c:pt>
                <c:pt idx="30204">
                  <c:v>1.78816</c:v>
                </c:pt>
                <c:pt idx="30205">
                  <c:v>2.2799039999999997</c:v>
                </c:pt>
                <c:pt idx="30206">
                  <c:v>2.8163519999999997</c:v>
                </c:pt>
                <c:pt idx="30207">
                  <c:v>3.3080959999999999</c:v>
                </c:pt>
                <c:pt idx="30208">
                  <c:v>3.4422079999999999</c:v>
                </c:pt>
                <c:pt idx="30209">
                  <c:v>3.7104320000000004</c:v>
                </c:pt>
                <c:pt idx="30210">
                  <c:v>4.0680639999999997</c:v>
                </c:pt>
                <c:pt idx="30211">
                  <c:v>3.8892479999999998</c:v>
                </c:pt>
                <c:pt idx="30212">
                  <c:v>4.2915839999999994</c:v>
                </c:pt>
                <c:pt idx="30213">
                  <c:v>4.0233600000000003</c:v>
                </c:pt>
                <c:pt idx="30214">
                  <c:v>4.0680639999999997</c:v>
                </c:pt>
                <c:pt idx="30215">
                  <c:v>4.6045120000000006</c:v>
                </c:pt>
                <c:pt idx="30216">
                  <c:v>4.112768</c:v>
                </c:pt>
                <c:pt idx="30217">
                  <c:v>4.2915839999999994</c:v>
                </c:pt>
                <c:pt idx="30218">
                  <c:v>4.3362879999999997</c:v>
                </c:pt>
                <c:pt idx="30219">
                  <c:v>4.2021759999999997</c:v>
                </c:pt>
                <c:pt idx="30220">
                  <c:v>4.6045120000000006</c:v>
                </c:pt>
                <c:pt idx="30221">
                  <c:v>3.9339520000000001</c:v>
                </c:pt>
                <c:pt idx="30222">
                  <c:v>4.4256960000000003</c:v>
                </c:pt>
                <c:pt idx="30223">
                  <c:v>4.5598079999999994</c:v>
                </c:pt>
                <c:pt idx="30224">
                  <c:v>4.380992</c:v>
                </c:pt>
                <c:pt idx="30225">
                  <c:v>4.515104</c:v>
                </c:pt>
                <c:pt idx="30226">
                  <c:v>4.1574720000000003</c:v>
                </c:pt>
                <c:pt idx="30227">
                  <c:v>4.0680639999999997</c:v>
                </c:pt>
                <c:pt idx="30228">
                  <c:v>4.0680639999999997</c:v>
                </c:pt>
                <c:pt idx="30229">
                  <c:v>4.6045120000000006</c:v>
                </c:pt>
                <c:pt idx="30230">
                  <c:v>4.7386239999999997</c:v>
                </c:pt>
                <c:pt idx="30231">
                  <c:v>4.380992</c:v>
                </c:pt>
                <c:pt idx="30232">
                  <c:v>3.844544</c:v>
                </c:pt>
                <c:pt idx="30233">
                  <c:v>3.7551360000000003</c:v>
                </c:pt>
                <c:pt idx="30234">
                  <c:v>3.5316160000000001</c:v>
                </c:pt>
                <c:pt idx="30235">
                  <c:v>3.1739839999999999</c:v>
                </c:pt>
                <c:pt idx="30236">
                  <c:v>2.592832</c:v>
                </c:pt>
                <c:pt idx="30237">
                  <c:v>2.1457919999999997</c:v>
                </c:pt>
                <c:pt idx="30238">
                  <c:v>1.9669760000000001</c:v>
                </c:pt>
                <c:pt idx="30239">
                  <c:v>1.8328639999999998</c:v>
                </c:pt>
                <c:pt idx="30240">
                  <c:v>1.56464</c:v>
                </c:pt>
                <c:pt idx="30241">
                  <c:v>1.028192</c:v>
                </c:pt>
                <c:pt idx="30242">
                  <c:v>0.71526400000000001</c:v>
                </c:pt>
                <c:pt idx="30243">
                  <c:v>0.80467200000000005</c:v>
                </c:pt>
                <c:pt idx="30244">
                  <c:v>1.028192</c:v>
                </c:pt>
                <c:pt idx="30245">
                  <c:v>1.1175999999999999</c:v>
                </c:pt>
                <c:pt idx="30246">
                  <c:v>0.89407999999999999</c:v>
                </c:pt>
                <c:pt idx="30247">
                  <c:v>1.3411200000000001</c:v>
                </c:pt>
                <c:pt idx="30248">
                  <c:v>1.78816</c:v>
                </c:pt>
                <c:pt idx="30249">
                  <c:v>2.3693119999999999</c:v>
                </c:pt>
                <c:pt idx="30250">
                  <c:v>2.8163519999999997</c:v>
                </c:pt>
                <c:pt idx="30251">
                  <c:v>3.0398719999999999</c:v>
                </c:pt>
                <c:pt idx="30252">
                  <c:v>3.0845760000000002</c:v>
                </c:pt>
                <c:pt idx="30253">
                  <c:v>3.7104320000000004</c:v>
                </c:pt>
                <c:pt idx="30254">
                  <c:v>3.844544</c:v>
                </c:pt>
                <c:pt idx="30255">
                  <c:v>4.783328</c:v>
                </c:pt>
                <c:pt idx="30256">
                  <c:v>5.1409599999999998</c:v>
                </c:pt>
                <c:pt idx="30257">
                  <c:v>5.4985920000000004</c:v>
                </c:pt>
                <c:pt idx="30258">
                  <c:v>5.4538879999999992</c:v>
                </c:pt>
                <c:pt idx="30259">
                  <c:v>6.0797439999999998</c:v>
                </c:pt>
                <c:pt idx="30260">
                  <c:v>6.5714879999999996</c:v>
                </c:pt>
                <c:pt idx="30261">
                  <c:v>5.9009279999999995</c:v>
                </c:pt>
                <c:pt idx="30262">
                  <c:v>4.9621439999999994</c:v>
                </c:pt>
                <c:pt idx="30263">
                  <c:v>4.649216</c:v>
                </c:pt>
                <c:pt idx="30264">
                  <c:v>5.5432959999999998</c:v>
                </c:pt>
                <c:pt idx="30265">
                  <c:v>3.978656</c:v>
                </c:pt>
                <c:pt idx="30266">
                  <c:v>2.5481280000000002</c:v>
                </c:pt>
                <c:pt idx="30267">
                  <c:v>2.1457919999999997</c:v>
                </c:pt>
                <c:pt idx="30268">
                  <c:v>2.5481280000000002</c:v>
                </c:pt>
                <c:pt idx="30269">
                  <c:v>999</c:v>
                </c:pt>
                <c:pt idx="30270">
                  <c:v>3.4422079999999999</c:v>
                </c:pt>
                <c:pt idx="30271">
                  <c:v>3.2633920000000001</c:v>
                </c:pt>
                <c:pt idx="30272">
                  <c:v>5.3197760000000001</c:v>
                </c:pt>
                <c:pt idx="30273">
                  <c:v>4.5598079999999994</c:v>
                </c:pt>
                <c:pt idx="30274">
                  <c:v>4.380992</c:v>
                </c:pt>
                <c:pt idx="30275">
                  <c:v>4.2021759999999997</c:v>
                </c:pt>
                <c:pt idx="30276">
                  <c:v>4.2915839999999994</c:v>
                </c:pt>
                <c:pt idx="30277">
                  <c:v>4.380992</c:v>
                </c:pt>
                <c:pt idx="30278">
                  <c:v>3.3527999999999998</c:v>
                </c:pt>
                <c:pt idx="30279">
                  <c:v>3.0845760000000002</c:v>
                </c:pt>
                <c:pt idx="30280">
                  <c:v>2.6375360000000003</c:v>
                </c:pt>
                <c:pt idx="30281">
                  <c:v>2.7716479999999999</c:v>
                </c:pt>
                <c:pt idx="30282">
                  <c:v>4.4256960000000003</c:v>
                </c:pt>
                <c:pt idx="30283">
                  <c:v>6.8397120000000005</c:v>
                </c:pt>
                <c:pt idx="30284">
                  <c:v>6.4373760000000004</c:v>
                </c:pt>
                <c:pt idx="30285">
                  <c:v>5.9009279999999995</c:v>
                </c:pt>
                <c:pt idx="30286">
                  <c:v>4.24688</c:v>
                </c:pt>
                <c:pt idx="30287">
                  <c:v>5.0068479999999997</c:v>
                </c:pt>
                <c:pt idx="30288">
                  <c:v>4.3362879999999997</c:v>
                </c:pt>
                <c:pt idx="30289">
                  <c:v>3.7998400000000001</c:v>
                </c:pt>
                <c:pt idx="30290">
                  <c:v>4.2021759999999997</c:v>
                </c:pt>
                <c:pt idx="30291">
                  <c:v>4.24688</c:v>
                </c:pt>
                <c:pt idx="30292">
                  <c:v>4.3362879999999997</c:v>
                </c:pt>
                <c:pt idx="30293">
                  <c:v>3.6657279999999997</c:v>
                </c:pt>
                <c:pt idx="30294">
                  <c:v>2.7269439999999996</c:v>
                </c:pt>
                <c:pt idx="30295">
                  <c:v>2.056384</c:v>
                </c:pt>
                <c:pt idx="30296">
                  <c:v>1.296416</c:v>
                </c:pt>
                <c:pt idx="30297">
                  <c:v>0.89407999999999999</c:v>
                </c:pt>
                <c:pt idx="30298">
                  <c:v>1.162304</c:v>
                </c:pt>
                <c:pt idx="30299">
                  <c:v>1.296416</c:v>
                </c:pt>
                <c:pt idx="30300">
                  <c:v>2.2799039999999997</c:v>
                </c:pt>
                <c:pt idx="30301">
                  <c:v>3.844544</c:v>
                </c:pt>
                <c:pt idx="30302">
                  <c:v>4.380992</c:v>
                </c:pt>
                <c:pt idx="30303">
                  <c:v>4.3362879999999997</c:v>
                </c:pt>
                <c:pt idx="30304">
                  <c:v>4.2021759999999997</c:v>
                </c:pt>
                <c:pt idx="30305">
                  <c:v>4.380992</c:v>
                </c:pt>
                <c:pt idx="30306">
                  <c:v>5.1856640000000001</c:v>
                </c:pt>
                <c:pt idx="30307">
                  <c:v>4.8727359999999997</c:v>
                </c:pt>
                <c:pt idx="30308">
                  <c:v>4.112768</c:v>
                </c:pt>
                <c:pt idx="30309">
                  <c:v>2.9057599999999999</c:v>
                </c:pt>
                <c:pt idx="30310">
                  <c:v>2.9504639999999998</c:v>
                </c:pt>
                <c:pt idx="30311">
                  <c:v>1.6093440000000001</c:v>
                </c:pt>
                <c:pt idx="30312">
                  <c:v>3.7551360000000003</c:v>
                </c:pt>
                <c:pt idx="30313">
                  <c:v>4.8280320000000003</c:v>
                </c:pt>
                <c:pt idx="30314">
                  <c:v>4.515104</c:v>
                </c:pt>
                <c:pt idx="30315">
                  <c:v>5.4091839999999998</c:v>
                </c:pt>
                <c:pt idx="30316">
                  <c:v>4.6939200000000003</c:v>
                </c:pt>
                <c:pt idx="30317">
                  <c:v>5.1856640000000001</c:v>
                </c:pt>
                <c:pt idx="30318">
                  <c:v>5.7221120000000001</c:v>
                </c:pt>
                <c:pt idx="30319">
                  <c:v>6.0797439999999998</c:v>
                </c:pt>
                <c:pt idx="30320">
                  <c:v>6.4373760000000004</c:v>
                </c:pt>
                <c:pt idx="30321">
                  <c:v>5.7668160000000004</c:v>
                </c:pt>
                <c:pt idx="30322">
                  <c:v>6.1244479999999992</c:v>
                </c:pt>
                <c:pt idx="30323">
                  <c:v>6.6161919999999999</c:v>
                </c:pt>
                <c:pt idx="30324">
                  <c:v>6.1691520000000004</c:v>
                </c:pt>
                <c:pt idx="30325">
                  <c:v>6.4820799999999998</c:v>
                </c:pt>
                <c:pt idx="30326">
                  <c:v>7.0185279999999999</c:v>
                </c:pt>
                <c:pt idx="30327">
                  <c:v>7.2420479999999996</c:v>
                </c:pt>
                <c:pt idx="30328">
                  <c:v>7.4208640000000008</c:v>
                </c:pt>
                <c:pt idx="30329">
                  <c:v>8.9407999999999994</c:v>
                </c:pt>
                <c:pt idx="30330">
                  <c:v>8.7172800000000006</c:v>
                </c:pt>
                <c:pt idx="30331">
                  <c:v>8.0914239999999999</c:v>
                </c:pt>
                <c:pt idx="30332">
                  <c:v>7.9573119999999999</c:v>
                </c:pt>
                <c:pt idx="30333">
                  <c:v>6.7503039999999999</c:v>
                </c:pt>
                <c:pt idx="30334">
                  <c:v>6.2585600000000001</c:v>
                </c:pt>
                <c:pt idx="30335">
                  <c:v>6.0350399999999995</c:v>
                </c:pt>
                <c:pt idx="30336">
                  <c:v>5.9903360000000001</c:v>
                </c:pt>
                <c:pt idx="30337">
                  <c:v>5.3197760000000001</c:v>
                </c:pt>
                <c:pt idx="30338">
                  <c:v>4.4703999999999997</c:v>
                </c:pt>
                <c:pt idx="30339">
                  <c:v>4.4703999999999997</c:v>
                </c:pt>
                <c:pt idx="30340">
                  <c:v>3.3527999999999998</c:v>
                </c:pt>
                <c:pt idx="30341">
                  <c:v>2.7716479999999999</c:v>
                </c:pt>
                <c:pt idx="30342">
                  <c:v>3.0398719999999999</c:v>
                </c:pt>
                <c:pt idx="30343">
                  <c:v>3.4422079999999999</c:v>
                </c:pt>
                <c:pt idx="30344">
                  <c:v>3.1292800000000001</c:v>
                </c:pt>
                <c:pt idx="30345">
                  <c:v>3.5316160000000001</c:v>
                </c:pt>
                <c:pt idx="30346">
                  <c:v>3.8892479999999998</c:v>
                </c:pt>
                <c:pt idx="30347">
                  <c:v>3.7998400000000001</c:v>
                </c:pt>
                <c:pt idx="30348">
                  <c:v>3.7104320000000004</c:v>
                </c:pt>
                <c:pt idx="30349">
                  <c:v>4.5598079999999994</c:v>
                </c:pt>
                <c:pt idx="30350">
                  <c:v>4.6045120000000006</c:v>
                </c:pt>
                <c:pt idx="30351">
                  <c:v>4.3362879999999997</c:v>
                </c:pt>
                <c:pt idx="30352">
                  <c:v>4.8280320000000003</c:v>
                </c:pt>
                <c:pt idx="30353">
                  <c:v>4.5598079999999994</c:v>
                </c:pt>
                <c:pt idx="30354">
                  <c:v>5.0068479999999997</c:v>
                </c:pt>
                <c:pt idx="30355">
                  <c:v>4.9621439999999994</c:v>
                </c:pt>
                <c:pt idx="30356">
                  <c:v>4.3362879999999997</c:v>
                </c:pt>
                <c:pt idx="30357">
                  <c:v>4.515104</c:v>
                </c:pt>
                <c:pt idx="30358">
                  <c:v>3.7998400000000001</c:v>
                </c:pt>
                <c:pt idx="30359">
                  <c:v>2.7716479999999999</c:v>
                </c:pt>
                <c:pt idx="30360">
                  <c:v>2.2351999999999999</c:v>
                </c:pt>
                <c:pt idx="30361">
                  <c:v>2.0116800000000001</c:v>
                </c:pt>
                <c:pt idx="30362">
                  <c:v>1.8775680000000001</c:v>
                </c:pt>
                <c:pt idx="30363">
                  <c:v>1.9669760000000001</c:v>
                </c:pt>
                <c:pt idx="30364">
                  <c:v>1.654048</c:v>
                </c:pt>
                <c:pt idx="30365">
                  <c:v>2.45872</c:v>
                </c:pt>
                <c:pt idx="30366">
                  <c:v>2.6822400000000002</c:v>
                </c:pt>
                <c:pt idx="30367">
                  <c:v>3.0398719999999999</c:v>
                </c:pt>
                <c:pt idx="30368">
                  <c:v>3.978656</c:v>
                </c:pt>
                <c:pt idx="30369">
                  <c:v>3.9339520000000001</c:v>
                </c:pt>
                <c:pt idx="30370">
                  <c:v>4.649216</c:v>
                </c:pt>
                <c:pt idx="30371">
                  <c:v>5.5880000000000001</c:v>
                </c:pt>
                <c:pt idx="30372">
                  <c:v>5.7221120000000001</c:v>
                </c:pt>
                <c:pt idx="30373">
                  <c:v>5.7668160000000004</c:v>
                </c:pt>
                <c:pt idx="30374">
                  <c:v>6.7503039999999999</c:v>
                </c:pt>
                <c:pt idx="30375">
                  <c:v>8.0914239999999999</c:v>
                </c:pt>
                <c:pt idx="30376">
                  <c:v>7.5102720000000005</c:v>
                </c:pt>
                <c:pt idx="30377">
                  <c:v>6.5714879999999996</c:v>
                </c:pt>
                <c:pt idx="30378">
                  <c:v>6.4373760000000004</c:v>
                </c:pt>
                <c:pt idx="30379">
                  <c:v>6.3926720000000001</c:v>
                </c:pt>
                <c:pt idx="30380">
                  <c:v>6.7950079999999993</c:v>
                </c:pt>
                <c:pt idx="30381">
                  <c:v>6.3032639999999995</c:v>
                </c:pt>
                <c:pt idx="30382">
                  <c:v>5.3197760000000001</c:v>
                </c:pt>
                <c:pt idx="30383">
                  <c:v>5.4091839999999998</c:v>
                </c:pt>
                <c:pt idx="30384">
                  <c:v>4.783328</c:v>
                </c:pt>
                <c:pt idx="30385">
                  <c:v>5.0962560000000003</c:v>
                </c:pt>
                <c:pt idx="30386">
                  <c:v>5.051552</c:v>
                </c:pt>
                <c:pt idx="30387">
                  <c:v>5.9456319999999998</c:v>
                </c:pt>
                <c:pt idx="30388">
                  <c:v>5.5432959999999998</c:v>
                </c:pt>
                <c:pt idx="30389">
                  <c:v>6.4373760000000004</c:v>
                </c:pt>
                <c:pt idx="30390">
                  <c:v>7.2420479999999996</c:v>
                </c:pt>
                <c:pt idx="30391">
                  <c:v>7.0632320000000002</c:v>
                </c:pt>
                <c:pt idx="30392">
                  <c:v>7.3761599999999996</c:v>
                </c:pt>
                <c:pt idx="30393">
                  <c:v>7.6890879999999999</c:v>
                </c:pt>
                <c:pt idx="30394">
                  <c:v>8.1361279999999994</c:v>
                </c:pt>
                <c:pt idx="30395">
                  <c:v>8.7172800000000006</c:v>
                </c:pt>
                <c:pt idx="30396">
                  <c:v>9.298432</c:v>
                </c:pt>
                <c:pt idx="30397">
                  <c:v>9.3878400000000006</c:v>
                </c:pt>
                <c:pt idx="30398">
                  <c:v>9.5219520000000006</c:v>
                </c:pt>
                <c:pt idx="30399">
                  <c:v>10.326624000000001</c:v>
                </c:pt>
                <c:pt idx="30400">
                  <c:v>10.371328</c:v>
                </c:pt>
                <c:pt idx="30401">
                  <c:v>10.058400000000001</c:v>
                </c:pt>
                <c:pt idx="30402">
                  <c:v>10.728960000000001</c:v>
                </c:pt>
                <c:pt idx="30403">
                  <c:v>10.773664</c:v>
                </c:pt>
                <c:pt idx="30404">
                  <c:v>10.192512000000001</c:v>
                </c:pt>
                <c:pt idx="30405">
                  <c:v>11.801855999999999</c:v>
                </c:pt>
                <c:pt idx="30406">
                  <c:v>10.058400000000001</c:v>
                </c:pt>
                <c:pt idx="30407">
                  <c:v>9.8795840000000013</c:v>
                </c:pt>
                <c:pt idx="30408">
                  <c:v>8.9855040000000006</c:v>
                </c:pt>
                <c:pt idx="30409">
                  <c:v>7.6890879999999999</c:v>
                </c:pt>
                <c:pt idx="30410">
                  <c:v>7.554975999999999</c:v>
                </c:pt>
                <c:pt idx="30411">
                  <c:v>7.1973440000000002</c:v>
                </c:pt>
                <c:pt idx="30412">
                  <c:v>8.1808320000000005</c:v>
                </c:pt>
                <c:pt idx="30413">
                  <c:v>8.1808320000000005</c:v>
                </c:pt>
                <c:pt idx="30414">
                  <c:v>7.554975999999999</c:v>
                </c:pt>
                <c:pt idx="30415">
                  <c:v>7.6443840000000005</c:v>
                </c:pt>
                <c:pt idx="30416">
                  <c:v>6.8844159999999999</c:v>
                </c:pt>
                <c:pt idx="30417">
                  <c:v>7.2420479999999996</c:v>
                </c:pt>
                <c:pt idx="30418">
                  <c:v>6.7503039999999999</c:v>
                </c:pt>
                <c:pt idx="30419">
                  <c:v>6.6161919999999999</c:v>
                </c:pt>
                <c:pt idx="30420">
                  <c:v>6.2585600000000001</c:v>
                </c:pt>
                <c:pt idx="30421">
                  <c:v>5.8115199999999998</c:v>
                </c:pt>
                <c:pt idx="30422">
                  <c:v>6.0797439999999998</c:v>
                </c:pt>
                <c:pt idx="30423">
                  <c:v>5.7221120000000001</c:v>
                </c:pt>
                <c:pt idx="30424">
                  <c:v>5.0962560000000003</c:v>
                </c:pt>
                <c:pt idx="30425">
                  <c:v>4.4703999999999997</c:v>
                </c:pt>
                <c:pt idx="30426">
                  <c:v>4.112768</c:v>
                </c:pt>
                <c:pt idx="30427">
                  <c:v>3.3975039999999996</c:v>
                </c:pt>
                <c:pt idx="30428">
                  <c:v>2.861056</c:v>
                </c:pt>
                <c:pt idx="30429">
                  <c:v>2.5034239999999999</c:v>
                </c:pt>
                <c:pt idx="30430">
                  <c:v>2.1010879999999998</c:v>
                </c:pt>
                <c:pt idx="30431">
                  <c:v>1.6987519999999998</c:v>
                </c:pt>
                <c:pt idx="30432">
                  <c:v>1.296416</c:v>
                </c:pt>
                <c:pt idx="30433">
                  <c:v>2.3693119999999999</c:v>
                </c:pt>
                <c:pt idx="30434">
                  <c:v>1.2517119999999999</c:v>
                </c:pt>
                <c:pt idx="30435">
                  <c:v>0.89407999999999999</c:v>
                </c:pt>
                <c:pt idx="30436">
                  <c:v>1.3411200000000001</c:v>
                </c:pt>
                <c:pt idx="30437">
                  <c:v>1.8328639999999998</c:v>
                </c:pt>
                <c:pt idx="30438">
                  <c:v>1.430528</c:v>
                </c:pt>
                <c:pt idx="30439">
                  <c:v>1.56464</c:v>
                </c:pt>
                <c:pt idx="30440">
                  <c:v>2.4140160000000002</c:v>
                </c:pt>
                <c:pt idx="30441">
                  <c:v>2.5481280000000002</c:v>
                </c:pt>
                <c:pt idx="30442">
                  <c:v>2.9057599999999999</c:v>
                </c:pt>
                <c:pt idx="30443">
                  <c:v>3.0398719999999999</c:v>
                </c:pt>
                <c:pt idx="30444">
                  <c:v>3.4869119999999998</c:v>
                </c:pt>
                <c:pt idx="30445">
                  <c:v>3.3080959999999999</c:v>
                </c:pt>
                <c:pt idx="30446">
                  <c:v>3.6657279999999997</c:v>
                </c:pt>
                <c:pt idx="30447">
                  <c:v>3.7551360000000003</c:v>
                </c:pt>
                <c:pt idx="30448">
                  <c:v>3.7551360000000003</c:v>
                </c:pt>
                <c:pt idx="30449">
                  <c:v>3.3080959999999999</c:v>
                </c:pt>
                <c:pt idx="30450">
                  <c:v>2.5034239999999999</c:v>
                </c:pt>
                <c:pt idx="30451">
                  <c:v>3.0398719999999999</c:v>
                </c:pt>
                <c:pt idx="30452">
                  <c:v>2.6822400000000002</c:v>
                </c:pt>
                <c:pt idx="30453">
                  <c:v>2.9951680000000001</c:v>
                </c:pt>
                <c:pt idx="30454">
                  <c:v>3.4422079999999999</c:v>
                </c:pt>
                <c:pt idx="30455">
                  <c:v>3.5763199999999999</c:v>
                </c:pt>
                <c:pt idx="30456">
                  <c:v>3.0845760000000002</c:v>
                </c:pt>
                <c:pt idx="30457">
                  <c:v>2.9057599999999999</c:v>
                </c:pt>
                <c:pt idx="30458">
                  <c:v>2.5481280000000002</c:v>
                </c:pt>
                <c:pt idx="30459">
                  <c:v>3.978656</c:v>
                </c:pt>
                <c:pt idx="30460">
                  <c:v>4.8280320000000003</c:v>
                </c:pt>
                <c:pt idx="30461">
                  <c:v>2.592832</c:v>
                </c:pt>
                <c:pt idx="30462">
                  <c:v>1.78816</c:v>
                </c:pt>
                <c:pt idx="30463">
                  <c:v>2.3693119999999999</c:v>
                </c:pt>
                <c:pt idx="30464">
                  <c:v>3.1739839999999999</c:v>
                </c:pt>
                <c:pt idx="30465">
                  <c:v>4.0233600000000003</c:v>
                </c:pt>
                <c:pt idx="30466">
                  <c:v>3.9339520000000001</c:v>
                </c:pt>
                <c:pt idx="30467">
                  <c:v>3.8892479999999998</c:v>
                </c:pt>
                <c:pt idx="30468">
                  <c:v>4.112768</c:v>
                </c:pt>
                <c:pt idx="30469">
                  <c:v>4.649216</c:v>
                </c:pt>
                <c:pt idx="30470">
                  <c:v>5.0962560000000003</c:v>
                </c:pt>
                <c:pt idx="30471">
                  <c:v>5.3644800000000004</c:v>
                </c:pt>
                <c:pt idx="30472">
                  <c:v>5.5432959999999998</c:v>
                </c:pt>
                <c:pt idx="30473">
                  <c:v>6.0797439999999998</c:v>
                </c:pt>
                <c:pt idx="30474">
                  <c:v>5.1856640000000001</c:v>
                </c:pt>
                <c:pt idx="30475">
                  <c:v>5.9009279999999995</c:v>
                </c:pt>
                <c:pt idx="30476">
                  <c:v>6.5714879999999996</c:v>
                </c:pt>
                <c:pt idx="30477">
                  <c:v>7.1526399999999999</c:v>
                </c:pt>
                <c:pt idx="30478">
                  <c:v>7.7337920000000002</c:v>
                </c:pt>
                <c:pt idx="30479">
                  <c:v>7.2867519999999999</c:v>
                </c:pt>
                <c:pt idx="30480">
                  <c:v>7.8231999999999999</c:v>
                </c:pt>
                <c:pt idx="30481">
                  <c:v>7.8231999999999999</c:v>
                </c:pt>
                <c:pt idx="30482">
                  <c:v>7.9573119999999999</c:v>
                </c:pt>
                <c:pt idx="30483">
                  <c:v>8.627872</c:v>
                </c:pt>
                <c:pt idx="30484">
                  <c:v>8.627872</c:v>
                </c:pt>
                <c:pt idx="30485">
                  <c:v>9.298432</c:v>
                </c:pt>
                <c:pt idx="30486">
                  <c:v>999</c:v>
                </c:pt>
                <c:pt idx="30487">
                  <c:v>999</c:v>
                </c:pt>
                <c:pt idx="30488">
                  <c:v>999</c:v>
                </c:pt>
                <c:pt idx="30489">
                  <c:v>999</c:v>
                </c:pt>
                <c:pt idx="30490">
                  <c:v>999</c:v>
                </c:pt>
                <c:pt idx="30491">
                  <c:v>999</c:v>
                </c:pt>
                <c:pt idx="30492">
                  <c:v>999</c:v>
                </c:pt>
                <c:pt idx="30493">
                  <c:v>999</c:v>
                </c:pt>
                <c:pt idx="30494">
                  <c:v>999</c:v>
                </c:pt>
                <c:pt idx="30495">
                  <c:v>999</c:v>
                </c:pt>
                <c:pt idx="30496">
                  <c:v>999</c:v>
                </c:pt>
                <c:pt idx="30497">
                  <c:v>999</c:v>
                </c:pt>
                <c:pt idx="30498">
                  <c:v>999</c:v>
                </c:pt>
                <c:pt idx="30499">
                  <c:v>999</c:v>
                </c:pt>
                <c:pt idx="30500">
                  <c:v>999</c:v>
                </c:pt>
                <c:pt idx="30501">
                  <c:v>999</c:v>
                </c:pt>
                <c:pt idx="30502">
                  <c:v>999</c:v>
                </c:pt>
                <c:pt idx="30503">
                  <c:v>999</c:v>
                </c:pt>
                <c:pt idx="30504">
                  <c:v>999</c:v>
                </c:pt>
                <c:pt idx="30505">
                  <c:v>999</c:v>
                </c:pt>
                <c:pt idx="30506">
                  <c:v>999</c:v>
                </c:pt>
                <c:pt idx="30507">
                  <c:v>999</c:v>
                </c:pt>
                <c:pt idx="30508">
                  <c:v>999</c:v>
                </c:pt>
                <c:pt idx="30509">
                  <c:v>999</c:v>
                </c:pt>
                <c:pt idx="30510">
                  <c:v>999</c:v>
                </c:pt>
                <c:pt idx="30511">
                  <c:v>999</c:v>
                </c:pt>
                <c:pt idx="30512">
                  <c:v>999</c:v>
                </c:pt>
                <c:pt idx="30513">
                  <c:v>3.3080959999999999</c:v>
                </c:pt>
                <c:pt idx="30514">
                  <c:v>3.3527999999999998</c:v>
                </c:pt>
                <c:pt idx="30515">
                  <c:v>3.3975039999999996</c:v>
                </c:pt>
                <c:pt idx="30516">
                  <c:v>3.4869119999999998</c:v>
                </c:pt>
                <c:pt idx="30517">
                  <c:v>3.9339520000000001</c:v>
                </c:pt>
                <c:pt idx="30518">
                  <c:v>4.2021759999999997</c:v>
                </c:pt>
                <c:pt idx="30519">
                  <c:v>4.649216</c:v>
                </c:pt>
                <c:pt idx="30520">
                  <c:v>4.3362879999999997</c:v>
                </c:pt>
                <c:pt idx="30521">
                  <c:v>6.2585600000000001</c:v>
                </c:pt>
                <c:pt idx="30522">
                  <c:v>7.2420479999999996</c:v>
                </c:pt>
                <c:pt idx="30523">
                  <c:v>7.3314559999999993</c:v>
                </c:pt>
                <c:pt idx="30524">
                  <c:v>7.1526399999999999</c:v>
                </c:pt>
                <c:pt idx="30525">
                  <c:v>7.8679040000000002</c:v>
                </c:pt>
                <c:pt idx="30526">
                  <c:v>7.4208640000000008</c:v>
                </c:pt>
                <c:pt idx="30527">
                  <c:v>6.6161919999999999</c:v>
                </c:pt>
                <c:pt idx="30528">
                  <c:v>6.3032639999999995</c:v>
                </c:pt>
                <c:pt idx="30529">
                  <c:v>6.4373760000000004</c:v>
                </c:pt>
                <c:pt idx="30530">
                  <c:v>6.6608960000000002</c:v>
                </c:pt>
                <c:pt idx="30531">
                  <c:v>6.8844159999999999</c:v>
                </c:pt>
                <c:pt idx="30532">
                  <c:v>7.554975999999999</c:v>
                </c:pt>
                <c:pt idx="30533">
                  <c:v>7.1526399999999999</c:v>
                </c:pt>
                <c:pt idx="30534">
                  <c:v>6.5714879999999996</c:v>
                </c:pt>
                <c:pt idx="30535">
                  <c:v>6.0350399999999995</c:v>
                </c:pt>
                <c:pt idx="30536">
                  <c:v>5.9456319999999998</c:v>
                </c:pt>
                <c:pt idx="30537">
                  <c:v>6.4373760000000004</c:v>
                </c:pt>
                <c:pt idx="30538">
                  <c:v>7.4208640000000008</c:v>
                </c:pt>
                <c:pt idx="30539">
                  <c:v>8.761984</c:v>
                </c:pt>
                <c:pt idx="30540">
                  <c:v>8.9407999999999994</c:v>
                </c:pt>
                <c:pt idx="30541">
                  <c:v>9.6113599999999995</c:v>
                </c:pt>
                <c:pt idx="30542">
                  <c:v>10.460735999999999</c:v>
                </c:pt>
                <c:pt idx="30543">
                  <c:v>10.863072000000001</c:v>
                </c:pt>
                <c:pt idx="30544">
                  <c:v>10.147807999999999</c:v>
                </c:pt>
                <c:pt idx="30545">
                  <c:v>10.237215999999998</c:v>
                </c:pt>
                <c:pt idx="30546">
                  <c:v>10.50544</c:v>
                </c:pt>
                <c:pt idx="30547">
                  <c:v>10.684256</c:v>
                </c:pt>
                <c:pt idx="30548">
                  <c:v>10.192512000000001</c:v>
                </c:pt>
                <c:pt idx="30549">
                  <c:v>9.7007680000000001</c:v>
                </c:pt>
                <c:pt idx="30550">
                  <c:v>9.3431359999999994</c:v>
                </c:pt>
                <c:pt idx="30551">
                  <c:v>8.627872</c:v>
                </c:pt>
                <c:pt idx="30552">
                  <c:v>9.030208</c:v>
                </c:pt>
                <c:pt idx="30553">
                  <c:v>8.0467200000000005</c:v>
                </c:pt>
                <c:pt idx="30554">
                  <c:v>6.9738239999999996</c:v>
                </c:pt>
                <c:pt idx="30555">
                  <c:v>6.3032639999999995</c:v>
                </c:pt>
                <c:pt idx="30556">
                  <c:v>5.5880000000000001</c:v>
                </c:pt>
                <c:pt idx="30557">
                  <c:v>4.6939200000000003</c:v>
                </c:pt>
                <c:pt idx="30558">
                  <c:v>4.4256960000000003</c:v>
                </c:pt>
                <c:pt idx="30559">
                  <c:v>4.4256960000000003</c:v>
                </c:pt>
                <c:pt idx="30560">
                  <c:v>6.1691520000000004</c:v>
                </c:pt>
                <c:pt idx="30561">
                  <c:v>6.4820799999999998</c:v>
                </c:pt>
                <c:pt idx="30562">
                  <c:v>6.5714879999999996</c:v>
                </c:pt>
                <c:pt idx="30563">
                  <c:v>999</c:v>
                </c:pt>
                <c:pt idx="30564">
                  <c:v>7.4208640000000008</c:v>
                </c:pt>
                <c:pt idx="30565">
                  <c:v>7.0632320000000002</c:v>
                </c:pt>
                <c:pt idx="30566">
                  <c:v>7.5996800000000002</c:v>
                </c:pt>
                <c:pt idx="30567">
                  <c:v>8.359648</c:v>
                </c:pt>
                <c:pt idx="30568">
                  <c:v>8.2702399999999994</c:v>
                </c:pt>
                <c:pt idx="30569">
                  <c:v>9.2537279999999988</c:v>
                </c:pt>
                <c:pt idx="30570">
                  <c:v>9.8795840000000013</c:v>
                </c:pt>
                <c:pt idx="30571">
                  <c:v>10.326624000000001</c:v>
                </c:pt>
                <c:pt idx="30572">
                  <c:v>8.9855040000000006</c:v>
                </c:pt>
                <c:pt idx="30573">
                  <c:v>9.5219520000000006</c:v>
                </c:pt>
                <c:pt idx="30574">
                  <c:v>9.7007680000000001</c:v>
                </c:pt>
                <c:pt idx="30575">
                  <c:v>10.147807999999999</c:v>
                </c:pt>
                <c:pt idx="30576">
                  <c:v>10.95248</c:v>
                </c:pt>
                <c:pt idx="30577">
                  <c:v>11.757152</c:v>
                </c:pt>
                <c:pt idx="30578">
                  <c:v>12.338304000000001</c:v>
                </c:pt>
                <c:pt idx="30579">
                  <c:v>12.96416</c:v>
                </c:pt>
                <c:pt idx="30580">
                  <c:v>12.51712</c:v>
                </c:pt>
                <c:pt idx="30581">
                  <c:v>12.874752000000001</c:v>
                </c:pt>
                <c:pt idx="30582">
                  <c:v>13.455904</c:v>
                </c:pt>
                <c:pt idx="30583">
                  <c:v>13.142975999999999</c:v>
                </c:pt>
                <c:pt idx="30584">
                  <c:v>11.62304</c:v>
                </c:pt>
                <c:pt idx="30585">
                  <c:v>10.728960000000001</c:v>
                </c:pt>
                <c:pt idx="30586">
                  <c:v>10.773664</c:v>
                </c:pt>
                <c:pt idx="30587">
                  <c:v>10.594847999999999</c:v>
                </c:pt>
                <c:pt idx="30588">
                  <c:v>10.50544</c:v>
                </c:pt>
                <c:pt idx="30589">
                  <c:v>10.013695999999999</c:v>
                </c:pt>
                <c:pt idx="30590">
                  <c:v>10.460735999999999</c:v>
                </c:pt>
                <c:pt idx="30591">
                  <c:v>10.147807999999999</c:v>
                </c:pt>
                <c:pt idx="30592">
                  <c:v>9.5219520000000006</c:v>
                </c:pt>
                <c:pt idx="30593">
                  <c:v>9.8348800000000001</c:v>
                </c:pt>
                <c:pt idx="30594">
                  <c:v>9.3431359999999994</c:v>
                </c:pt>
                <c:pt idx="30595">
                  <c:v>8.627872</c:v>
                </c:pt>
                <c:pt idx="30596">
                  <c:v>8.4490559999999988</c:v>
                </c:pt>
                <c:pt idx="30597">
                  <c:v>7.3761599999999996</c:v>
                </c:pt>
                <c:pt idx="30598">
                  <c:v>6.5714879999999996</c:v>
                </c:pt>
                <c:pt idx="30599">
                  <c:v>6.4820799999999998</c:v>
                </c:pt>
                <c:pt idx="30600">
                  <c:v>5.5880000000000001</c:v>
                </c:pt>
                <c:pt idx="30601">
                  <c:v>4.0233600000000003</c:v>
                </c:pt>
                <c:pt idx="30602">
                  <c:v>3.8892479999999998</c:v>
                </c:pt>
                <c:pt idx="30603">
                  <c:v>3.844544</c:v>
                </c:pt>
                <c:pt idx="30604">
                  <c:v>3.7551360000000003</c:v>
                </c:pt>
                <c:pt idx="30605">
                  <c:v>3.4869119999999998</c:v>
                </c:pt>
                <c:pt idx="30606">
                  <c:v>3.2186880000000002</c:v>
                </c:pt>
                <c:pt idx="30607">
                  <c:v>3.3527999999999998</c:v>
                </c:pt>
                <c:pt idx="30608">
                  <c:v>3.5316160000000001</c:v>
                </c:pt>
                <c:pt idx="30609">
                  <c:v>3.0845760000000002</c:v>
                </c:pt>
                <c:pt idx="30610">
                  <c:v>2.5481280000000002</c:v>
                </c:pt>
                <c:pt idx="30611">
                  <c:v>2.2799039999999997</c:v>
                </c:pt>
                <c:pt idx="30612">
                  <c:v>2.45872</c:v>
                </c:pt>
                <c:pt idx="30613">
                  <c:v>2.6822400000000002</c:v>
                </c:pt>
                <c:pt idx="30614">
                  <c:v>3.2186880000000002</c:v>
                </c:pt>
                <c:pt idx="30615">
                  <c:v>4.380992</c:v>
                </c:pt>
                <c:pt idx="30616">
                  <c:v>5.4985920000000004</c:v>
                </c:pt>
                <c:pt idx="30617">
                  <c:v>5.9903360000000001</c:v>
                </c:pt>
                <c:pt idx="30618">
                  <c:v>6.2585600000000001</c:v>
                </c:pt>
                <c:pt idx="30619">
                  <c:v>6.8397120000000005</c:v>
                </c:pt>
                <c:pt idx="30620">
                  <c:v>6.4373760000000004</c:v>
                </c:pt>
                <c:pt idx="30621">
                  <c:v>6.7055999999999996</c:v>
                </c:pt>
                <c:pt idx="30622">
                  <c:v>7.1079360000000005</c:v>
                </c:pt>
                <c:pt idx="30623">
                  <c:v>7.4655679999999993</c:v>
                </c:pt>
                <c:pt idx="30624">
                  <c:v>7.5102720000000005</c:v>
                </c:pt>
                <c:pt idx="30625">
                  <c:v>7.0185279999999999</c:v>
                </c:pt>
                <c:pt idx="30626">
                  <c:v>6.6608960000000002</c:v>
                </c:pt>
                <c:pt idx="30627">
                  <c:v>5.8562240000000001</c:v>
                </c:pt>
                <c:pt idx="30628">
                  <c:v>5.1409599999999998</c:v>
                </c:pt>
                <c:pt idx="30629">
                  <c:v>4.9621439999999994</c:v>
                </c:pt>
                <c:pt idx="30630">
                  <c:v>4.7386239999999997</c:v>
                </c:pt>
                <c:pt idx="30631">
                  <c:v>4.783328</c:v>
                </c:pt>
                <c:pt idx="30632">
                  <c:v>999</c:v>
                </c:pt>
                <c:pt idx="30633">
                  <c:v>4.4703999999999997</c:v>
                </c:pt>
                <c:pt idx="30634">
                  <c:v>3.6210239999999998</c:v>
                </c:pt>
                <c:pt idx="30635">
                  <c:v>3.844544</c:v>
                </c:pt>
                <c:pt idx="30636">
                  <c:v>2.9951680000000001</c:v>
                </c:pt>
                <c:pt idx="30637">
                  <c:v>3.1292800000000001</c:v>
                </c:pt>
                <c:pt idx="30638">
                  <c:v>3.4869119999999998</c:v>
                </c:pt>
                <c:pt idx="30639">
                  <c:v>4.7386239999999997</c:v>
                </c:pt>
                <c:pt idx="30640">
                  <c:v>4.2021759999999997</c:v>
                </c:pt>
                <c:pt idx="30641">
                  <c:v>5.3197760000000001</c:v>
                </c:pt>
                <c:pt idx="30642">
                  <c:v>5.2750720000000006</c:v>
                </c:pt>
                <c:pt idx="30643">
                  <c:v>5.9903360000000001</c:v>
                </c:pt>
                <c:pt idx="30644">
                  <c:v>5.7668160000000004</c:v>
                </c:pt>
                <c:pt idx="30645">
                  <c:v>5.0068479999999997</c:v>
                </c:pt>
                <c:pt idx="30646">
                  <c:v>4.515104</c:v>
                </c:pt>
                <c:pt idx="30647">
                  <c:v>2.6375360000000003</c:v>
                </c:pt>
                <c:pt idx="30648">
                  <c:v>2.7716479999999999</c:v>
                </c:pt>
                <c:pt idx="30649">
                  <c:v>3.1739839999999999</c:v>
                </c:pt>
                <c:pt idx="30650">
                  <c:v>2.861056</c:v>
                </c:pt>
                <c:pt idx="30651">
                  <c:v>2.9951680000000001</c:v>
                </c:pt>
                <c:pt idx="30652">
                  <c:v>3.1739839999999999</c:v>
                </c:pt>
                <c:pt idx="30653">
                  <c:v>2.2351999999999999</c:v>
                </c:pt>
                <c:pt idx="30654">
                  <c:v>2.9057599999999999</c:v>
                </c:pt>
                <c:pt idx="30655">
                  <c:v>3.1292800000000001</c:v>
                </c:pt>
                <c:pt idx="30656">
                  <c:v>3.5316160000000001</c:v>
                </c:pt>
                <c:pt idx="30657">
                  <c:v>3.4869119999999998</c:v>
                </c:pt>
                <c:pt idx="30658">
                  <c:v>3.3527999999999998</c:v>
                </c:pt>
                <c:pt idx="30659">
                  <c:v>3.7998400000000001</c:v>
                </c:pt>
                <c:pt idx="30660">
                  <c:v>3.2186880000000002</c:v>
                </c:pt>
                <c:pt idx="30661">
                  <c:v>2.3693119999999999</c:v>
                </c:pt>
                <c:pt idx="30662">
                  <c:v>1.56464</c:v>
                </c:pt>
                <c:pt idx="30663">
                  <c:v>2.2351999999999999</c:v>
                </c:pt>
                <c:pt idx="30664">
                  <c:v>2.9951680000000001</c:v>
                </c:pt>
                <c:pt idx="30665">
                  <c:v>4.8727359999999997</c:v>
                </c:pt>
                <c:pt idx="30666">
                  <c:v>4.9621439999999994</c:v>
                </c:pt>
                <c:pt idx="30667">
                  <c:v>5.1856640000000001</c:v>
                </c:pt>
                <c:pt idx="30668">
                  <c:v>5.2750720000000006</c:v>
                </c:pt>
                <c:pt idx="30669">
                  <c:v>4.6045120000000006</c:v>
                </c:pt>
                <c:pt idx="30670">
                  <c:v>4.6045120000000006</c:v>
                </c:pt>
                <c:pt idx="30671">
                  <c:v>4.4703999999999997</c:v>
                </c:pt>
                <c:pt idx="30672">
                  <c:v>3.978656</c:v>
                </c:pt>
                <c:pt idx="30673">
                  <c:v>3.8892479999999998</c:v>
                </c:pt>
                <c:pt idx="30674">
                  <c:v>3.6210239999999998</c:v>
                </c:pt>
                <c:pt idx="30675">
                  <c:v>4.8280320000000003</c:v>
                </c:pt>
                <c:pt idx="30676">
                  <c:v>5.7221120000000001</c:v>
                </c:pt>
                <c:pt idx="30677">
                  <c:v>7.2867519999999999</c:v>
                </c:pt>
                <c:pt idx="30678">
                  <c:v>7.7784959999999996</c:v>
                </c:pt>
                <c:pt idx="30679">
                  <c:v>7.1526399999999999</c:v>
                </c:pt>
                <c:pt idx="30680">
                  <c:v>5.6774079999999998</c:v>
                </c:pt>
                <c:pt idx="30681">
                  <c:v>4.6939200000000003</c:v>
                </c:pt>
                <c:pt idx="30682">
                  <c:v>5.4538879999999992</c:v>
                </c:pt>
                <c:pt idx="30683">
                  <c:v>6.2138559999999998</c:v>
                </c:pt>
                <c:pt idx="30684">
                  <c:v>5.9456319999999998</c:v>
                </c:pt>
                <c:pt idx="30685">
                  <c:v>5.9903360000000001</c:v>
                </c:pt>
                <c:pt idx="30686">
                  <c:v>6.1691520000000004</c:v>
                </c:pt>
                <c:pt idx="30687">
                  <c:v>6.3926720000000001</c:v>
                </c:pt>
                <c:pt idx="30688">
                  <c:v>5.8562240000000001</c:v>
                </c:pt>
                <c:pt idx="30689">
                  <c:v>6.0350399999999995</c:v>
                </c:pt>
                <c:pt idx="30690">
                  <c:v>5.3197760000000001</c:v>
                </c:pt>
                <c:pt idx="30691">
                  <c:v>6.1691520000000004</c:v>
                </c:pt>
                <c:pt idx="30692">
                  <c:v>6.5267840000000001</c:v>
                </c:pt>
                <c:pt idx="30693">
                  <c:v>6.1244479999999992</c:v>
                </c:pt>
                <c:pt idx="30694">
                  <c:v>6.1244479999999992</c:v>
                </c:pt>
                <c:pt idx="30695">
                  <c:v>5.9456319999999998</c:v>
                </c:pt>
                <c:pt idx="30696">
                  <c:v>5.6327039999999995</c:v>
                </c:pt>
                <c:pt idx="30697">
                  <c:v>4.6939200000000003</c:v>
                </c:pt>
                <c:pt idx="30698">
                  <c:v>4.9621439999999994</c:v>
                </c:pt>
                <c:pt idx="30699">
                  <c:v>7.4655679999999993</c:v>
                </c:pt>
                <c:pt idx="30700">
                  <c:v>8.896096</c:v>
                </c:pt>
                <c:pt idx="30701">
                  <c:v>8.1361279999999994</c:v>
                </c:pt>
                <c:pt idx="30702">
                  <c:v>8.3149440000000006</c:v>
                </c:pt>
                <c:pt idx="30703">
                  <c:v>7.7337920000000002</c:v>
                </c:pt>
                <c:pt idx="30704">
                  <c:v>8.2702399999999994</c:v>
                </c:pt>
                <c:pt idx="30705">
                  <c:v>8.8513920000000006</c:v>
                </c:pt>
                <c:pt idx="30706">
                  <c:v>8.9407999999999994</c:v>
                </c:pt>
                <c:pt idx="30707">
                  <c:v>8.49376</c:v>
                </c:pt>
                <c:pt idx="30708">
                  <c:v>9.1196159999999988</c:v>
                </c:pt>
                <c:pt idx="30709">
                  <c:v>8.5831679999999988</c:v>
                </c:pt>
                <c:pt idx="30710">
                  <c:v>9.3878400000000006</c:v>
                </c:pt>
                <c:pt idx="30711">
                  <c:v>8.9407999999999994</c:v>
                </c:pt>
                <c:pt idx="30712">
                  <c:v>9.030208</c:v>
                </c:pt>
                <c:pt idx="30713">
                  <c:v>7.9126079999999996</c:v>
                </c:pt>
                <c:pt idx="30714">
                  <c:v>8.2702399999999994</c:v>
                </c:pt>
                <c:pt idx="30715">
                  <c:v>8.0467200000000005</c:v>
                </c:pt>
                <c:pt idx="30716">
                  <c:v>8.3149440000000006</c:v>
                </c:pt>
                <c:pt idx="30717">
                  <c:v>8.1808320000000005</c:v>
                </c:pt>
                <c:pt idx="30718">
                  <c:v>8.3149440000000006</c:v>
                </c:pt>
                <c:pt idx="30719">
                  <c:v>6.8844159999999999</c:v>
                </c:pt>
                <c:pt idx="30720">
                  <c:v>6.7950079999999993</c:v>
                </c:pt>
                <c:pt idx="30721">
                  <c:v>6.3032639999999995</c:v>
                </c:pt>
                <c:pt idx="30722">
                  <c:v>5.4091839999999998</c:v>
                </c:pt>
                <c:pt idx="30723">
                  <c:v>4.24688</c:v>
                </c:pt>
                <c:pt idx="30724">
                  <c:v>4.0680639999999997</c:v>
                </c:pt>
                <c:pt idx="30725">
                  <c:v>2.7716479999999999</c:v>
                </c:pt>
                <c:pt idx="30726">
                  <c:v>2.6375360000000003</c:v>
                </c:pt>
                <c:pt idx="30727">
                  <c:v>1.8775680000000001</c:v>
                </c:pt>
                <c:pt idx="30728">
                  <c:v>1.922272</c:v>
                </c:pt>
                <c:pt idx="30729">
                  <c:v>2.2351999999999999</c:v>
                </c:pt>
                <c:pt idx="30730">
                  <c:v>1.922272</c:v>
                </c:pt>
                <c:pt idx="30731">
                  <c:v>2.45872</c:v>
                </c:pt>
                <c:pt idx="30732">
                  <c:v>1.9669760000000001</c:v>
                </c:pt>
                <c:pt idx="30733">
                  <c:v>1.7434559999999999</c:v>
                </c:pt>
                <c:pt idx="30734">
                  <c:v>3.2633920000000001</c:v>
                </c:pt>
                <c:pt idx="30735">
                  <c:v>3.3527999999999998</c:v>
                </c:pt>
                <c:pt idx="30736">
                  <c:v>3.2633920000000001</c:v>
                </c:pt>
                <c:pt idx="30737">
                  <c:v>3.844544</c:v>
                </c:pt>
                <c:pt idx="30738">
                  <c:v>3.844544</c:v>
                </c:pt>
                <c:pt idx="30739">
                  <c:v>3.3527999999999998</c:v>
                </c:pt>
                <c:pt idx="30740">
                  <c:v>3.4422079999999999</c:v>
                </c:pt>
                <c:pt idx="30741">
                  <c:v>2.592832</c:v>
                </c:pt>
                <c:pt idx="30742">
                  <c:v>1.8328639999999998</c:v>
                </c:pt>
                <c:pt idx="30743">
                  <c:v>2.3693119999999999</c:v>
                </c:pt>
                <c:pt idx="30744">
                  <c:v>2.2351999999999999</c:v>
                </c:pt>
                <c:pt idx="30745">
                  <c:v>2.8163519999999997</c:v>
                </c:pt>
                <c:pt idx="30746">
                  <c:v>2.3693119999999999</c:v>
                </c:pt>
                <c:pt idx="30747">
                  <c:v>2.592832</c:v>
                </c:pt>
                <c:pt idx="30748">
                  <c:v>2.3693119999999999</c:v>
                </c:pt>
                <c:pt idx="30749">
                  <c:v>2.0116800000000001</c:v>
                </c:pt>
                <c:pt idx="30750">
                  <c:v>1.430528</c:v>
                </c:pt>
                <c:pt idx="30751">
                  <c:v>0.581152</c:v>
                </c:pt>
                <c:pt idx="30752">
                  <c:v>0.75996799999999998</c:v>
                </c:pt>
                <c:pt idx="30753">
                  <c:v>2.861056</c:v>
                </c:pt>
                <c:pt idx="30754">
                  <c:v>3.7104320000000004</c:v>
                </c:pt>
                <c:pt idx="30755">
                  <c:v>2.5034239999999999</c:v>
                </c:pt>
                <c:pt idx="30756">
                  <c:v>2.2799039999999997</c:v>
                </c:pt>
                <c:pt idx="30757">
                  <c:v>5.1856640000000001</c:v>
                </c:pt>
                <c:pt idx="30758">
                  <c:v>5.6327039999999995</c:v>
                </c:pt>
                <c:pt idx="30759">
                  <c:v>6.1244479999999992</c:v>
                </c:pt>
                <c:pt idx="30760">
                  <c:v>6.4820799999999998</c:v>
                </c:pt>
                <c:pt idx="30761">
                  <c:v>6.9291200000000002</c:v>
                </c:pt>
                <c:pt idx="30762">
                  <c:v>5.9903360000000001</c:v>
                </c:pt>
                <c:pt idx="30763">
                  <c:v>5.3197760000000001</c:v>
                </c:pt>
                <c:pt idx="30764">
                  <c:v>4.380992</c:v>
                </c:pt>
                <c:pt idx="30765">
                  <c:v>3.978656</c:v>
                </c:pt>
                <c:pt idx="30766">
                  <c:v>3.2186880000000002</c:v>
                </c:pt>
                <c:pt idx="30767">
                  <c:v>3.1292800000000001</c:v>
                </c:pt>
                <c:pt idx="30768">
                  <c:v>2.8163519999999997</c:v>
                </c:pt>
                <c:pt idx="30769">
                  <c:v>2.6375360000000003</c:v>
                </c:pt>
                <c:pt idx="30770">
                  <c:v>2.190496</c:v>
                </c:pt>
                <c:pt idx="30771">
                  <c:v>2.2799039999999997</c:v>
                </c:pt>
                <c:pt idx="30772">
                  <c:v>2.861056</c:v>
                </c:pt>
                <c:pt idx="30773">
                  <c:v>3.1292800000000001</c:v>
                </c:pt>
                <c:pt idx="30774">
                  <c:v>3.3975039999999996</c:v>
                </c:pt>
                <c:pt idx="30775">
                  <c:v>4.5598079999999994</c:v>
                </c:pt>
                <c:pt idx="30776">
                  <c:v>4.3362879999999997</c:v>
                </c:pt>
                <c:pt idx="30777">
                  <c:v>5.1409599999999998</c:v>
                </c:pt>
                <c:pt idx="30778">
                  <c:v>5.2303679999999995</c:v>
                </c:pt>
                <c:pt idx="30779">
                  <c:v>5.5432959999999998</c:v>
                </c:pt>
                <c:pt idx="30780">
                  <c:v>6.1691520000000004</c:v>
                </c:pt>
                <c:pt idx="30781">
                  <c:v>6.5267840000000001</c:v>
                </c:pt>
                <c:pt idx="30782">
                  <c:v>6.4373760000000004</c:v>
                </c:pt>
                <c:pt idx="30783">
                  <c:v>6.5714879999999996</c:v>
                </c:pt>
                <c:pt idx="30784">
                  <c:v>6.8397120000000005</c:v>
                </c:pt>
                <c:pt idx="30785">
                  <c:v>7.0632320000000002</c:v>
                </c:pt>
                <c:pt idx="30786">
                  <c:v>5.9009279999999995</c:v>
                </c:pt>
                <c:pt idx="30787">
                  <c:v>5.9456319999999998</c:v>
                </c:pt>
                <c:pt idx="30788">
                  <c:v>0</c:v>
                </c:pt>
                <c:pt idx="30789">
                  <c:v>0</c:v>
                </c:pt>
                <c:pt idx="30790">
                  <c:v>0</c:v>
                </c:pt>
                <c:pt idx="30791">
                  <c:v>0</c:v>
                </c:pt>
                <c:pt idx="30792">
                  <c:v>0</c:v>
                </c:pt>
                <c:pt idx="30793">
                  <c:v>0</c:v>
                </c:pt>
                <c:pt idx="30794">
                  <c:v>0</c:v>
                </c:pt>
                <c:pt idx="30795">
                  <c:v>0</c:v>
                </c:pt>
                <c:pt idx="30796">
                  <c:v>0</c:v>
                </c:pt>
                <c:pt idx="30797">
                  <c:v>0</c:v>
                </c:pt>
                <c:pt idx="30798">
                  <c:v>0</c:v>
                </c:pt>
                <c:pt idx="30799">
                  <c:v>0</c:v>
                </c:pt>
                <c:pt idx="30800">
                  <c:v>0</c:v>
                </c:pt>
                <c:pt idx="30801">
                  <c:v>0</c:v>
                </c:pt>
                <c:pt idx="30802">
                  <c:v>0</c:v>
                </c:pt>
                <c:pt idx="30803">
                  <c:v>0</c:v>
                </c:pt>
                <c:pt idx="30804">
                  <c:v>0</c:v>
                </c:pt>
                <c:pt idx="30805">
                  <c:v>0</c:v>
                </c:pt>
                <c:pt idx="30806">
                  <c:v>0</c:v>
                </c:pt>
                <c:pt idx="30807">
                  <c:v>0</c:v>
                </c:pt>
                <c:pt idx="30808">
                  <c:v>0</c:v>
                </c:pt>
                <c:pt idx="30809">
                  <c:v>0</c:v>
                </c:pt>
                <c:pt idx="30810">
                  <c:v>0</c:v>
                </c:pt>
                <c:pt idx="30811">
                  <c:v>0</c:v>
                </c:pt>
                <c:pt idx="30812">
                  <c:v>0</c:v>
                </c:pt>
                <c:pt idx="30813">
                  <c:v>0</c:v>
                </c:pt>
                <c:pt idx="30814">
                  <c:v>0</c:v>
                </c:pt>
                <c:pt idx="30815">
                  <c:v>0</c:v>
                </c:pt>
                <c:pt idx="30816">
                  <c:v>0</c:v>
                </c:pt>
                <c:pt idx="30817">
                  <c:v>0</c:v>
                </c:pt>
                <c:pt idx="30818">
                  <c:v>0</c:v>
                </c:pt>
                <c:pt idx="30819">
                  <c:v>0</c:v>
                </c:pt>
                <c:pt idx="30820">
                  <c:v>0</c:v>
                </c:pt>
                <c:pt idx="30821">
                  <c:v>0</c:v>
                </c:pt>
                <c:pt idx="30822">
                  <c:v>0</c:v>
                </c:pt>
                <c:pt idx="30823">
                  <c:v>0</c:v>
                </c:pt>
                <c:pt idx="30824">
                  <c:v>0</c:v>
                </c:pt>
                <c:pt idx="30825">
                  <c:v>0</c:v>
                </c:pt>
                <c:pt idx="30826">
                  <c:v>0</c:v>
                </c:pt>
                <c:pt idx="30827">
                  <c:v>0</c:v>
                </c:pt>
                <c:pt idx="30828">
                  <c:v>0</c:v>
                </c:pt>
                <c:pt idx="30829">
                  <c:v>0</c:v>
                </c:pt>
                <c:pt idx="30830">
                  <c:v>0</c:v>
                </c:pt>
                <c:pt idx="30831">
                  <c:v>0</c:v>
                </c:pt>
                <c:pt idx="30832">
                  <c:v>0</c:v>
                </c:pt>
                <c:pt idx="30833">
                  <c:v>0</c:v>
                </c:pt>
                <c:pt idx="30834">
                  <c:v>0</c:v>
                </c:pt>
                <c:pt idx="30835">
                  <c:v>0</c:v>
                </c:pt>
                <c:pt idx="30836">
                  <c:v>0</c:v>
                </c:pt>
                <c:pt idx="30837">
                  <c:v>0</c:v>
                </c:pt>
                <c:pt idx="30838">
                  <c:v>0</c:v>
                </c:pt>
                <c:pt idx="30839">
                  <c:v>0</c:v>
                </c:pt>
                <c:pt idx="30840">
                  <c:v>2.9057599999999999</c:v>
                </c:pt>
                <c:pt idx="30841">
                  <c:v>2.056384</c:v>
                </c:pt>
                <c:pt idx="30842">
                  <c:v>2.4140160000000002</c:v>
                </c:pt>
                <c:pt idx="30843">
                  <c:v>2.2351999999999999</c:v>
                </c:pt>
                <c:pt idx="30844">
                  <c:v>2.324608</c:v>
                </c:pt>
                <c:pt idx="30845">
                  <c:v>2.056384</c:v>
                </c:pt>
                <c:pt idx="30846">
                  <c:v>2.2799039999999997</c:v>
                </c:pt>
                <c:pt idx="30847">
                  <c:v>2.592832</c:v>
                </c:pt>
                <c:pt idx="30848">
                  <c:v>3.3527999999999998</c:v>
                </c:pt>
                <c:pt idx="30849">
                  <c:v>3.4869119999999998</c:v>
                </c:pt>
                <c:pt idx="30850">
                  <c:v>4.0680639999999997</c:v>
                </c:pt>
                <c:pt idx="30851">
                  <c:v>4.7386239999999997</c:v>
                </c:pt>
                <c:pt idx="30852">
                  <c:v>4.91744</c:v>
                </c:pt>
                <c:pt idx="30853">
                  <c:v>5.0962560000000003</c:v>
                </c:pt>
                <c:pt idx="30854">
                  <c:v>5.7221120000000001</c:v>
                </c:pt>
                <c:pt idx="30855">
                  <c:v>6.0350399999999995</c:v>
                </c:pt>
                <c:pt idx="30856">
                  <c:v>5.9456319999999998</c:v>
                </c:pt>
                <c:pt idx="30857">
                  <c:v>6.0797439999999998</c:v>
                </c:pt>
                <c:pt idx="30858">
                  <c:v>6.0350399999999995</c:v>
                </c:pt>
                <c:pt idx="30859">
                  <c:v>5.9456319999999998</c:v>
                </c:pt>
                <c:pt idx="30860">
                  <c:v>6.0797439999999998</c:v>
                </c:pt>
                <c:pt idx="30861">
                  <c:v>6.2138559999999998</c:v>
                </c:pt>
                <c:pt idx="30862">
                  <c:v>6.0350399999999995</c:v>
                </c:pt>
                <c:pt idx="30863">
                  <c:v>5.4985920000000004</c:v>
                </c:pt>
                <c:pt idx="30864">
                  <c:v>4.9621439999999994</c:v>
                </c:pt>
                <c:pt idx="30865">
                  <c:v>4.783328</c:v>
                </c:pt>
                <c:pt idx="30866">
                  <c:v>4.783328</c:v>
                </c:pt>
                <c:pt idx="30867">
                  <c:v>4.4256960000000003</c:v>
                </c:pt>
                <c:pt idx="30868">
                  <c:v>3.7104320000000004</c:v>
                </c:pt>
                <c:pt idx="30869">
                  <c:v>3.4869119999999998</c:v>
                </c:pt>
                <c:pt idx="30870">
                  <c:v>3.3975039999999996</c:v>
                </c:pt>
                <c:pt idx="30871">
                  <c:v>2.861056</c:v>
                </c:pt>
                <c:pt idx="30872">
                  <c:v>2.4140160000000002</c:v>
                </c:pt>
                <c:pt idx="30873">
                  <c:v>2.861056</c:v>
                </c:pt>
                <c:pt idx="30874">
                  <c:v>3.2186880000000002</c:v>
                </c:pt>
                <c:pt idx="30875">
                  <c:v>2.9504639999999998</c:v>
                </c:pt>
                <c:pt idx="30876">
                  <c:v>3.978656</c:v>
                </c:pt>
                <c:pt idx="30877">
                  <c:v>4.2021759999999997</c:v>
                </c:pt>
                <c:pt idx="30878">
                  <c:v>4.91744</c:v>
                </c:pt>
                <c:pt idx="30879">
                  <c:v>4.9621439999999994</c:v>
                </c:pt>
                <c:pt idx="30880">
                  <c:v>5.2750720000000006</c:v>
                </c:pt>
                <c:pt idx="30881">
                  <c:v>5.0068479999999997</c:v>
                </c:pt>
                <c:pt idx="30882">
                  <c:v>5.4091839999999998</c:v>
                </c:pt>
                <c:pt idx="30883">
                  <c:v>5.051552</c:v>
                </c:pt>
                <c:pt idx="30884">
                  <c:v>3.8892479999999998</c:v>
                </c:pt>
                <c:pt idx="30885">
                  <c:v>4.24688</c:v>
                </c:pt>
                <c:pt idx="30886">
                  <c:v>3.9339520000000001</c:v>
                </c:pt>
                <c:pt idx="30887">
                  <c:v>3.978656</c:v>
                </c:pt>
                <c:pt idx="30888">
                  <c:v>3.978656</c:v>
                </c:pt>
                <c:pt idx="30889">
                  <c:v>2.9057599999999999</c:v>
                </c:pt>
                <c:pt idx="30890">
                  <c:v>3.0845760000000002</c:v>
                </c:pt>
                <c:pt idx="30891">
                  <c:v>3.0845760000000002</c:v>
                </c:pt>
                <c:pt idx="30892">
                  <c:v>3.7104320000000004</c:v>
                </c:pt>
                <c:pt idx="30893">
                  <c:v>3.5316160000000001</c:v>
                </c:pt>
                <c:pt idx="30894">
                  <c:v>3.1292800000000001</c:v>
                </c:pt>
                <c:pt idx="30895">
                  <c:v>3.3527999999999998</c:v>
                </c:pt>
                <c:pt idx="30896">
                  <c:v>4.0680639999999997</c:v>
                </c:pt>
                <c:pt idx="30897">
                  <c:v>4.4256960000000003</c:v>
                </c:pt>
                <c:pt idx="30898">
                  <c:v>999</c:v>
                </c:pt>
                <c:pt idx="30899">
                  <c:v>999</c:v>
                </c:pt>
                <c:pt idx="30900">
                  <c:v>5.3197760000000001</c:v>
                </c:pt>
                <c:pt idx="30901">
                  <c:v>5.9009279999999995</c:v>
                </c:pt>
                <c:pt idx="30902">
                  <c:v>5.4091839999999998</c:v>
                </c:pt>
                <c:pt idx="30903">
                  <c:v>5.3644800000000004</c:v>
                </c:pt>
                <c:pt idx="30904">
                  <c:v>6.0350399999999995</c:v>
                </c:pt>
                <c:pt idx="30905">
                  <c:v>6.1691520000000004</c:v>
                </c:pt>
                <c:pt idx="30906">
                  <c:v>7.6890879999999999</c:v>
                </c:pt>
                <c:pt idx="30907">
                  <c:v>8.0467200000000005</c:v>
                </c:pt>
                <c:pt idx="30908">
                  <c:v>6.8397120000000005</c:v>
                </c:pt>
                <c:pt idx="30909">
                  <c:v>8.2702399999999994</c:v>
                </c:pt>
                <c:pt idx="30910">
                  <c:v>7.5996800000000002</c:v>
                </c:pt>
                <c:pt idx="30911">
                  <c:v>7.554975999999999</c:v>
                </c:pt>
                <c:pt idx="30912">
                  <c:v>8.225536</c:v>
                </c:pt>
                <c:pt idx="30913">
                  <c:v>9.0749119999999994</c:v>
                </c:pt>
                <c:pt idx="30914">
                  <c:v>9.0749119999999994</c:v>
                </c:pt>
                <c:pt idx="30915">
                  <c:v>8.49376</c:v>
                </c:pt>
                <c:pt idx="30916">
                  <c:v>9.298432</c:v>
                </c:pt>
                <c:pt idx="30917">
                  <c:v>9.16432</c:v>
                </c:pt>
                <c:pt idx="30918">
                  <c:v>9.16432</c:v>
                </c:pt>
                <c:pt idx="30919">
                  <c:v>9.566656</c:v>
                </c:pt>
                <c:pt idx="30920">
                  <c:v>9.298432</c:v>
                </c:pt>
                <c:pt idx="30921">
                  <c:v>9.8795840000000013</c:v>
                </c:pt>
                <c:pt idx="30922">
                  <c:v>9.9689920000000001</c:v>
                </c:pt>
                <c:pt idx="30923">
                  <c:v>10.103104</c:v>
                </c:pt>
                <c:pt idx="30924">
                  <c:v>9.8348800000000001</c:v>
                </c:pt>
                <c:pt idx="30925">
                  <c:v>10.460735999999999</c:v>
                </c:pt>
                <c:pt idx="30926">
                  <c:v>10.326624000000001</c:v>
                </c:pt>
                <c:pt idx="30927">
                  <c:v>10.058400000000001</c:v>
                </c:pt>
                <c:pt idx="30928">
                  <c:v>8.8513920000000006</c:v>
                </c:pt>
                <c:pt idx="30929">
                  <c:v>9.1196159999999988</c:v>
                </c:pt>
                <c:pt idx="30930">
                  <c:v>9.2090240000000012</c:v>
                </c:pt>
                <c:pt idx="30931">
                  <c:v>8.7172800000000006</c:v>
                </c:pt>
                <c:pt idx="30932">
                  <c:v>8.4490559999999988</c:v>
                </c:pt>
                <c:pt idx="30933">
                  <c:v>8.1808320000000005</c:v>
                </c:pt>
                <c:pt idx="30934">
                  <c:v>7.9573119999999999</c:v>
                </c:pt>
                <c:pt idx="30935">
                  <c:v>7.6890879999999999</c:v>
                </c:pt>
                <c:pt idx="30936">
                  <c:v>7.8231999999999999</c:v>
                </c:pt>
                <c:pt idx="30937">
                  <c:v>7.6890879999999999</c:v>
                </c:pt>
                <c:pt idx="30938">
                  <c:v>7.3761599999999996</c:v>
                </c:pt>
                <c:pt idx="30939">
                  <c:v>7.5102720000000005</c:v>
                </c:pt>
                <c:pt idx="30940">
                  <c:v>8.0020159999999994</c:v>
                </c:pt>
                <c:pt idx="30941">
                  <c:v>7.4655679999999993</c:v>
                </c:pt>
                <c:pt idx="30942">
                  <c:v>8.0467200000000005</c:v>
                </c:pt>
                <c:pt idx="30943">
                  <c:v>9.030208</c:v>
                </c:pt>
                <c:pt idx="30944">
                  <c:v>8.627872</c:v>
                </c:pt>
                <c:pt idx="30945">
                  <c:v>8.2702399999999994</c:v>
                </c:pt>
                <c:pt idx="30946">
                  <c:v>8.359648</c:v>
                </c:pt>
                <c:pt idx="30947">
                  <c:v>8.8513920000000006</c:v>
                </c:pt>
                <c:pt idx="30948">
                  <c:v>8.49376</c:v>
                </c:pt>
                <c:pt idx="30949">
                  <c:v>8.896096</c:v>
                </c:pt>
                <c:pt idx="30950">
                  <c:v>8.2702399999999994</c:v>
                </c:pt>
                <c:pt idx="30951">
                  <c:v>8.4490559999999988</c:v>
                </c:pt>
                <c:pt idx="30952">
                  <c:v>8.359648</c:v>
                </c:pt>
                <c:pt idx="30953">
                  <c:v>8.49376</c:v>
                </c:pt>
                <c:pt idx="30954">
                  <c:v>7.8679040000000002</c:v>
                </c:pt>
                <c:pt idx="30955">
                  <c:v>7.8231999999999999</c:v>
                </c:pt>
                <c:pt idx="30956">
                  <c:v>8.0020159999999994</c:v>
                </c:pt>
                <c:pt idx="30957">
                  <c:v>7.554975999999999</c:v>
                </c:pt>
                <c:pt idx="30958">
                  <c:v>7.4208640000000008</c:v>
                </c:pt>
                <c:pt idx="30959">
                  <c:v>7.1973440000000002</c:v>
                </c:pt>
                <c:pt idx="30960">
                  <c:v>6.0797439999999998</c:v>
                </c:pt>
                <c:pt idx="30961">
                  <c:v>6.0350399999999995</c:v>
                </c:pt>
                <c:pt idx="30962">
                  <c:v>6.0350399999999995</c:v>
                </c:pt>
                <c:pt idx="30963">
                  <c:v>6.6608960000000002</c:v>
                </c:pt>
                <c:pt idx="30964">
                  <c:v>6.8844159999999999</c:v>
                </c:pt>
                <c:pt idx="30965">
                  <c:v>7.4655679999999993</c:v>
                </c:pt>
                <c:pt idx="30966">
                  <c:v>7.6890879999999999</c:v>
                </c:pt>
                <c:pt idx="30967">
                  <c:v>7.6443840000000005</c:v>
                </c:pt>
                <c:pt idx="30968">
                  <c:v>7.8231999999999999</c:v>
                </c:pt>
                <c:pt idx="30969">
                  <c:v>8.0020159999999994</c:v>
                </c:pt>
                <c:pt idx="30970">
                  <c:v>8.5831679999999988</c:v>
                </c:pt>
                <c:pt idx="30971">
                  <c:v>7.7784959999999996</c:v>
                </c:pt>
                <c:pt idx="30972">
                  <c:v>7.2420479999999996</c:v>
                </c:pt>
                <c:pt idx="30973">
                  <c:v>7.2420479999999996</c:v>
                </c:pt>
                <c:pt idx="30974">
                  <c:v>7.6443840000000005</c:v>
                </c:pt>
                <c:pt idx="30975">
                  <c:v>8.1808320000000005</c:v>
                </c:pt>
                <c:pt idx="30976">
                  <c:v>7.6890879999999999</c:v>
                </c:pt>
                <c:pt idx="30977">
                  <c:v>8.0467200000000005</c:v>
                </c:pt>
                <c:pt idx="30978">
                  <c:v>8.0467200000000005</c:v>
                </c:pt>
                <c:pt idx="30979">
                  <c:v>8.2702399999999994</c:v>
                </c:pt>
                <c:pt idx="30980">
                  <c:v>8.3149440000000006</c:v>
                </c:pt>
                <c:pt idx="30981">
                  <c:v>7.8231999999999999</c:v>
                </c:pt>
                <c:pt idx="30982">
                  <c:v>7.4655679999999993</c:v>
                </c:pt>
                <c:pt idx="30983">
                  <c:v>7.554975999999999</c:v>
                </c:pt>
                <c:pt idx="30984">
                  <c:v>7.0632320000000002</c:v>
                </c:pt>
                <c:pt idx="30985">
                  <c:v>7.5102720000000005</c:v>
                </c:pt>
                <c:pt idx="30986">
                  <c:v>5.2303679999999995</c:v>
                </c:pt>
                <c:pt idx="30987">
                  <c:v>2.1457919999999997</c:v>
                </c:pt>
                <c:pt idx="30988">
                  <c:v>2.1010879999999998</c:v>
                </c:pt>
                <c:pt idx="30989">
                  <c:v>2.2799039999999997</c:v>
                </c:pt>
                <c:pt idx="30990">
                  <c:v>2.3693119999999999</c:v>
                </c:pt>
                <c:pt idx="30991">
                  <c:v>1.78816</c:v>
                </c:pt>
                <c:pt idx="30992">
                  <c:v>1.6987519999999998</c:v>
                </c:pt>
                <c:pt idx="30993">
                  <c:v>2.0116800000000001</c:v>
                </c:pt>
                <c:pt idx="30994">
                  <c:v>2.2351999999999999</c:v>
                </c:pt>
                <c:pt idx="30995">
                  <c:v>2.4140160000000002</c:v>
                </c:pt>
                <c:pt idx="30996">
                  <c:v>2.4140160000000002</c:v>
                </c:pt>
                <c:pt idx="30997">
                  <c:v>2.3693119999999999</c:v>
                </c:pt>
                <c:pt idx="30998">
                  <c:v>2.3693119999999999</c:v>
                </c:pt>
                <c:pt idx="30999">
                  <c:v>2.324608</c:v>
                </c:pt>
                <c:pt idx="31000">
                  <c:v>2.7716479999999999</c:v>
                </c:pt>
                <c:pt idx="31001">
                  <c:v>2.324608</c:v>
                </c:pt>
                <c:pt idx="31002">
                  <c:v>2.8163519999999997</c:v>
                </c:pt>
                <c:pt idx="31003">
                  <c:v>2.1457919999999997</c:v>
                </c:pt>
                <c:pt idx="31004">
                  <c:v>2.0116800000000001</c:v>
                </c:pt>
                <c:pt idx="31005">
                  <c:v>1.8775680000000001</c:v>
                </c:pt>
                <c:pt idx="31006">
                  <c:v>1.7434559999999999</c:v>
                </c:pt>
                <c:pt idx="31007">
                  <c:v>2.5034239999999999</c:v>
                </c:pt>
                <c:pt idx="31008">
                  <c:v>2.9504639999999998</c:v>
                </c:pt>
                <c:pt idx="31009">
                  <c:v>2.3693119999999999</c:v>
                </c:pt>
                <c:pt idx="31010">
                  <c:v>2.5034239999999999</c:v>
                </c:pt>
                <c:pt idx="31011">
                  <c:v>2.324608</c:v>
                </c:pt>
                <c:pt idx="31012">
                  <c:v>2.056384</c:v>
                </c:pt>
                <c:pt idx="31013">
                  <c:v>2.1457919999999997</c:v>
                </c:pt>
                <c:pt idx="31014">
                  <c:v>1.9669760000000001</c:v>
                </c:pt>
                <c:pt idx="31015">
                  <c:v>1.8328639999999998</c:v>
                </c:pt>
                <c:pt idx="31016">
                  <c:v>2.9504639999999998</c:v>
                </c:pt>
                <c:pt idx="31017">
                  <c:v>8.0914239999999999</c:v>
                </c:pt>
                <c:pt idx="31018">
                  <c:v>7.6443840000000005</c:v>
                </c:pt>
                <c:pt idx="31019">
                  <c:v>7.3761599999999996</c:v>
                </c:pt>
                <c:pt idx="31020">
                  <c:v>6.9738239999999996</c:v>
                </c:pt>
                <c:pt idx="31021">
                  <c:v>6.2585600000000001</c:v>
                </c:pt>
                <c:pt idx="31022">
                  <c:v>7.2867519999999999</c:v>
                </c:pt>
                <c:pt idx="31023">
                  <c:v>8.0914239999999999</c:v>
                </c:pt>
                <c:pt idx="31024">
                  <c:v>8.49376</c:v>
                </c:pt>
                <c:pt idx="31025">
                  <c:v>9.2090240000000012</c:v>
                </c:pt>
                <c:pt idx="31026">
                  <c:v>8.359648</c:v>
                </c:pt>
                <c:pt idx="31027">
                  <c:v>7.0185279999999999</c:v>
                </c:pt>
                <c:pt idx="31028">
                  <c:v>3.3080959999999999</c:v>
                </c:pt>
                <c:pt idx="31029">
                  <c:v>2.190496</c:v>
                </c:pt>
                <c:pt idx="31030">
                  <c:v>2.7716479999999999</c:v>
                </c:pt>
                <c:pt idx="31031">
                  <c:v>2.6375360000000003</c:v>
                </c:pt>
                <c:pt idx="31032">
                  <c:v>1.430528</c:v>
                </c:pt>
                <c:pt idx="31033">
                  <c:v>3.0845760000000002</c:v>
                </c:pt>
                <c:pt idx="31034">
                  <c:v>3.3975039999999996</c:v>
                </c:pt>
                <c:pt idx="31035">
                  <c:v>4.515104</c:v>
                </c:pt>
                <c:pt idx="31036">
                  <c:v>4.649216</c:v>
                </c:pt>
                <c:pt idx="31037">
                  <c:v>6.0350399999999995</c:v>
                </c:pt>
                <c:pt idx="31038">
                  <c:v>5.6327039999999995</c:v>
                </c:pt>
                <c:pt idx="31039">
                  <c:v>4.3362879999999997</c:v>
                </c:pt>
                <c:pt idx="31040">
                  <c:v>2.45872</c:v>
                </c:pt>
                <c:pt idx="31041">
                  <c:v>2.7269439999999996</c:v>
                </c:pt>
                <c:pt idx="31042">
                  <c:v>3.7551360000000003</c:v>
                </c:pt>
                <c:pt idx="31043">
                  <c:v>4.2915839999999994</c:v>
                </c:pt>
                <c:pt idx="31044">
                  <c:v>4.2915839999999994</c:v>
                </c:pt>
                <c:pt idx="31045">
                  <c:v>4.24688</c:v>
                </c:pt>
                <c:pt idx="31046">
                  <c:v>4.24688</c:v>
                </c:pt>
                <c:pt idx="31047">
                  <c:v>4.4256960000000003</c:v>
                </c:pt>
                <c:pt idx="31048">
                  <c:v>4.0680639999999997</c:v>
                </c:pt>
                <c:pt idx="31049">
                  <c:v>4.4256960000000003</c:v>
                </c:pt>
                <c:pt idx="31050">
                  <c:v>4.1574720000000003</c:v>
                </c:pt>
                <c:pt idx="31051">
                  <c:v>3.3527999999999998</c:v>
                </c:pt>
                <c:pt idx="31052">
                  <c:v>2.4140160000000002</c:v>
                </c:pt>
                <c:pt idx="31053">
                  <c:v>1.654048</c:v>
                </c:pt>
                <c:pt idx="31054">
                  <c:v>0.80467200000000005</c:v>
                </c:pt>
                <c:pt idx="31055">
                  <c:v>0.75996799999999998</c:v>
                </c:pt>
                <c:pt idx="31056">
                  <c:v>1.8775680000000001</c:v>
                </c:pt>
                <c:pt idx="31057">
                  <c:v>3.3080959999999999</c:v>
                </c:pt>
                <c:pt idx="31058">
                  <c:v>3.3080959999999999</c:v>
                </c:pt>
                <c:pt idx="31059">
                  <c:v>2.324608</c:v>
                </c:pt>
                <c:pt idx="31060">
                  <c:v>2.2799039999999997</c:v>
                </c:pt>
                <c:pt idx="31061">
                  <c:v>2.7269439999999996</c:v>
                </c:pt>
                <c:pt idx="31062">
                  <c:v>2.7716479999999999</c:v>
                </c:pt>
                <c:pt idx="31063">
                  <c:v>3.2186880000000002</c:v>
                </c:pt>
                <c:pt idx="31064">
                  <c:v>2.45872</c:v>
                </c:pt>
                <c:pt idx="31065">
                  <c:v>3.0845760000000002</c:v>
                </c:pt>
                <c:pt idx="31066">
                  <c:v>2.2799039999999997</c:v>
                </c:pt>
                <c:pt idx="31067">
                  <c:v>2.8163519999999997</c:v>
                </c:pt>
                <c:pt idx="31068">
                  <c:v>2.9951680000000001</c:v>
                </c:pt>
                <c:pt idx="31069">
                  <c:v>3.5763199999999999</c:v>
                </c:pt>
                <c:pt idx="31070">
                  <c:v>3.8892479999999998</c:v>
                </c:pt>
                <c:pt idx="31071">
                  <c:v>4.0680639999999997</c:v>
                </c:pt>
                <c:pt idx="31072">
                  <c:v>3.7551360000000003</c:v>
                </c:pt>
                <c:pt idx="31073">
                  <c:v>3.5763199999999999</c:v>
                </c:pt>
                <c:pt idx="31074">
                  <c:v>3.5316160000000001</c:v>
                </c:pt>
                <c:pt idx="31075">
                  <c:v>3.5316160000000001</c:v>
                </c:pt>
                <c:pt idx="31076">
                  <c:v>3.7551360000000003</c:v>
                </c:pt>
                <c:pt idx="31077">
                  <c:v>3.2633920000000001</c:v>
                </c:pt>
                <c:pt idx="31078">
                  <c:v>2.7269439999999996</c:v>
                </c:pt>
                <c:pt idx="31079">
                  <c:v>2.592832</c:v>
                </c:pt>
                <c:pt idx="31080">
                  <c:v>2.4140160000000002</c:v>
                </c:pt>
                <c:pt idx="31081">
                  <c:v>1.922272</c:v>
                </c:pt>
                <c:pt idx="31082">
                  <c:v>2.0116800000000001</c:v>
                </c:pt>
                <c:pt idx="31083">
                  <c:v>1.8775680000000001</c:v>
                </c:pt>
                <c:pt idx="31084">
                  <c:v>1.162304</c:v>
                </c:pt>
                <c:pt idx="31085">
                  <c:v>0.93878400000000006</c:v>
                </c:pt>
                <c:pt idx="31086">
                  <c:v>1.028192</c:v>
                </c:pt>
                <c:pt idx="31087">
                  <c:v>1.2517119999999999</c:v>
                </c:pt>
                <c:pt idx="31088">
                  <c:v>2.1010879999999998</c:v>
                </c:pt>
                <c:pt idx="31089">
                  <c:v>1.8775680000000001</c:v>
                </c:pt>
                <c:pt idx="31090">
                  <c:v>1.4752319999999999</c:v>
                </c:pt>
                <c:pt idx="31091">
                  <c:v>1.6093440000000001</c:v>
                </c:pt>
                <c:pt idx="31092">
                  <c:v>4.0680639999999997</c:v>
                </c:pt>
                <c:pt idx="31093">
                  <c:v>4.112768</c:v>
                </c:pt>
                <c:pt idx="31094">
                  <c:v>3.3527999999999998</c:v>
                </c:pt>
                <c:pt idx="31095">
                  <c:v>1.8775680000000001</c:v>
                </c:pt>
                <c:pt idx="31096">
                  <c:v>1.78816</c:v>
                </c:pt>
                <c:pt idx="31097">
                  <c:v>2.1457919999999997</c:v>
                </c:pt>
                <c:pt idx="31098">
                  <c:v>2.6822400000000002</c:v>
                </c:pt>
                <c:pt idx="31099">
                  <c:v>2.9057599999999999</c:v>
                </c:pt>
                <c:pt idx="31100">
                  <c:v>2.9504639999999998</c:v>
                </c:pt>
                <c:pt idx="31101">
                  <c:v>2.6375360000000003</c:v>
                </c:pt>
                <c:pt idx="31102">
                  <c:v>2.190496</c:v>
                </c:pt>
                <c:pt idx="31103">
                  <c:v>2.324608</c:v>
                </c:pt>
                <c:pt idx="31104">
                  <c:v>2.7716479999999999</c:v>
                </c:pt>
                <c:pt idx="31105">
                  <c:v>2.8163519999999997</c:v>
                </c:pt>
                <c:pt idx="31106">
                  <c:v>2.8163519999999997</c:v>
                </c:pt>
                <c:pt idx="31107">
                  <c:v>2.8163519999999997</c:v>
                </c:pt>
                <c:pt idx="31108">
                  <c:v>2.9504639999999998</c:v>
                </c:pt>
                <c:pt idx="31109">
                  <c:v>2.9057599999999999</c:v>
                </c:pt>
                <c:pt idx="31110">
                  <c:v>3.844544</c:v>
                </c:pt>
                <c:pt idx="31111">
                  <c:v>4.380992</c:v>
                </c:pt>
                <c:pt idx="31112">
                  <c:v>5.0068479999999997</c:v>
                </c:pt>
                <c:pt idx="31113">
                  <c:v>5.3197760000000001</c:v>
                </c:pt>
                <c:pt idx="31114">
                  <c:v>5.9903360000000001</c:v>
                </c:pt>
                <c:pt idx="31115">
                  <c:v>5.6774079999999998</c:v>
                </c:pt>
                <c:pt idx="31116">
                  <c:v>4.8280320000000003</c:v>
                </c:pt>
                <c:pt idx="31117">
                  <c:v>4.0680639999999997</c:v>
                </c:pt>
                <c:pt idx="31118">
                  <c:v>6.4373760000000004</c:v>
                </c:pt>
                <c:pt idx="31119">
                  <c:v>9.9242879999999989</c:v>
                </c:pt>
                <c:pt idx="31120">
                  <c:v>8.2702399999999994</c:v>
                </c:pt>
                <c:pt idx="31121">
                  <c:v>7.0632320000000002</c:v>
                </c:pt>
                <c:pt idx="31122">
                  <c:v>4.783328</c:v>
                </c:pt>
                <c:pt idx="31123">
                  <c:v>3.4422079999999999</c:v>
                </c:pt>
                <c:pt idx="31124">
                  <c:v>2.861056</c:v>
                </c:pt>
                <c:pt idx="31125">
                  <c:v>2.190496</c:v>
                </c:pt>
                <c:pt idx="31126">
                  <c:v>2.056384</c:v>
                </c:pt>
                <c:pt idx="31127">
                  <c:v>2.4140160000000002</c:v>
                </c:pt>
                <c:pt idx="31128">
                  <c:v>2.056384</c:v>
                </c:pt>
                <c:pt idx="31129">
                  <c:v>3.5763199999999999</c:v>
                </c:pt>
                <c:pt idx="31130">
                  <c:v>3.9339520000000001</c:v>
                </c:pt>
                <c:pt idx="31131">
                  <c:v>3.1292800000000001</c:v>
                </c:pt>
                <c:pt idx="31132">
                  <c:v>2.056384</c:v>
                </c:pt>
                <c:pt idx="31133">
                  <c:v>1.162304</c:v>
                </c:pt>
                <c:pt idx="31134">
                  <c:v>1.8328639999999998</c:v>
                </c:pt>
                <c:pt idx="31135">
                  <c:v>0.71526400000000001</c:v>
                </c:pt>
                <c:pt idx="31136">
                  <c:v>2.056384</c:v>
                </c:pt>
                <c:pt idx="31137">
                  <c:v>3.0398719999999999</c:v>
                </c:pt>
                <c:pt idx="31138">
                  <c:v>3.0398719999999999</c:v>
                </c:pt>
                <c:pt idx="31139">
                  <c:v>3.6210239999999998</c:v>
                </c:pt>
                <c:pt idx="31140">
                  <c:v>3.4422079999999999</c:v>
                </c:pt>
                <c:pt idx="31141">
                  <c:v>4.112768</c:v>
                </c:pt>
                <c:pt idx="31142">
                  <c:v>4.783328</c:v>
                </c:pt>
                <c:pt idx="31143">
                  <c:v>5.1856640000000001</c:v>
                </c:pt>
                <c:pt idx="31144">
                  <c:v>3.6210239999999998</c:v>
                </c:pt>
                <c:pt idx="31145">
                  <c:v>3.2186880000000002</c:v>
                </c:pt>
                <c:pt idx="31146">
                  <c:v>3.0398719999999999</c:v>
                </c:pt>
                <c:pt idx="31147">
                  <c:v>3.0398719999999999</c:v>
                </c:pt>
                <c:pt idx="31148">
                  <c:v>3.4869119999999998</c:v>
                </c:pt>
                <c:pt idx="31149">
                  <c:v>3.6210239999999998</c:v>
                </c:pt>
                <c:pt idx="31150">
                  <c:v>2.9057599999999999</c:v>
                </c:pt>
                <c:pt idx="31151">
                  <c:v>2.7716479999999999</c:v>
                </c:pt>
                <c:pt idx="31152">
                  <c:v>3.1739839999999999</c:v>
                </c:pt>
                <c:pt idx="31153">
                  <c:v>3.8892479999999998</c:v>
                </c:pt>
                <c:pt idx="31154">
                  <c:v>3.5763199999999999</c:v>
                </c:pt>
                <c:pt idx="31155">
                  <c:v>2.1010879999999998</c:v>
                </c:pt>
                <c:pt idx="31156">
                  <c:v>2.1010879999999998</c:v>
                </c:pt>
                <c:pt idx="31157">
                  <c:v>2.45872</c:v>
                </c:pt>
                <c:pt idx="31158">
                  <c:v>1.8775680000000001</c:v>
                </c:pt>
                <c:pt idx="31159">
                  <c:v>2.190496</c:v>
                </c:pt>
                <c:pt idx="31160">
                  <c:v>2.8163519999999997</c:v>
                </c:pt>
                <c:pt idx="31161">
                  <c:v>5.3644800000000004</c:v>
                </c:pt>
                <c:pt idx="31162">
                  <c:v>5.3644800000000004</c:v>
                </c:pt>
                <c:pt idx="31163">
                  <c:v>5.0962560000000003</c:v>
                </c:pt>
                <c:pt idx="31164">
                  <c:v>5.3197760000000001</c:v>
                </c:pt>
                <c:pt idx="31165">
                  <c:v>4.515104</c:v>
                </c:pt>
                <c:pt idx="31166">
                  <c:v>4.4256960000000003</c:v>
                </c:pt>
                <c:pt idx="31167">
                  <c:v>4.4256960000000003</c:v>
                </c:pt>
                <c:pt idx="31168">
                  <c:v>3.4422079999999999</c:v>
                </c:pt>
                <c:pt idx="31169">
                  <c:v>3.3527999999999998</c:v>
                </c:pt>
                <c:pt idx="31170">
                  <c:v>4.380992</c:v>
                </c:pt>
                <c:pt idx="31171">
                  <c:v>4.4703999999999997</c:v>
                </c:pt>
                <c:pt idx="31172">
                  <c:v>5.2303679999999995</c:v>
                </c:pt>
                <c:pt idx="31173">
                  <c:v>5.051552</c:v>
                </c:pt>
                <c:pt idx="31174">
                  <c:v>4.112768</c:v>
                </c:pt>
                <c:pt idx="31175">
                  <c:v>3.6657279999999997</c:v>
                </c:pt>
                <c:pt idx="31176">
                  <c:v>3.7998400000000001</c:v>
                </c:pt>
                <c:pt idx="31177">
                  <c:v>2.9951680000000001</c:v>
                </c:pt>
                <c:pt idx="31178">
                  <c:v>2.5481280000000002</c:v>
                </c:pt>
                <c:pt idx="31179">
                  <c:v>2.190496</c:v>
                </c:pt>
                <c:pt idx="31180">
                  <c:v>1.78816</c:v>
                </c:pt>
                <c:pt idx="31181">
                  <c:v>2.2351999999999999</c:v>
                </c:pt>
                <c:pt idx="31182">
                  <c:v>3.3975039999999996</c:v>
                </c:pt>
                <c:pt idx="31183">
                  <c:v>3.6657279999999997</c:v>
                </c:pt>
                <c:pt idx="31184">
                  <c:v>3.9339520000000001</c:v>
                </c:pt>
                <c:pt idx="31185">
                  <c:v>4.783328</c:v>
                </c:pt>
                <c:pt idx="31186">
                  <c:v>4.783328</c:v>
                </c:pt>
                <c:pt idx="31187">
                  <c:v>4.6045120000000006</c:v>
                </c:pt>
                <c:pt idx="31188">
                  <c:v>5.051552</c:v>
                </c:pt>
                <c:pt idx="31189">
                  <c:v>5.3197760000000001</c:v>
                </c:pt>
                <c:pt idx="31190">
                  <c:v>5.0068479999999997</c:v>
                </c:pt>
                <c:pt idx="31191">
                  <c:v>5.5880000000000001</c:v>
                </c:pt>
                <c:pt idx="31192">
                  <c:v>4.8280320000000003</c:v>
                </c:pt>
                <c:pt idx="31193">
                  <c:v>4.5598079999999994</c:v>
                </c:pt>
                <c:pt idx="31194">
                  <c:v>4.515104</c:v>
                </c:pt>
                <c:pt idx="31195">
                  <c:v>3.844544</c:v>
                </c:pt>
                <c:pt idx="31196">
                  <c:v>2.6822400000000002</c:v>
                </c:pt>
                <c:pt idx="31197">
                  <c:v>1.519936</c:v>
                </c:pt>
                <c:pt idx="31198">
                  <c:v>3.0845760000000002</c:v>
                </c:pt>
                <c:pt idx="31199">
                  <c:v>4.112768</c:v>
                </c:pt>
                <c:pt idx="31200">
                  <c:v>3.8892479999999998</c:v>
                </c:pt>
                <c:pt idx="31201">
                  <c:v>3.2186880000000002</c:v>
                </c:pt>
                <c:pt idx="31202">
                  <c:v>2.6822400000000002</c:v>
                </c:pt>
                <c:pt idx="31203">
                  <c:v>2.8163519999999997</c:v>
                </c:pt>
                <c:pt idx="31204">
                  <c:v>3.7551360000000003</c:v>
                </c:pt>
                <c:pt idx="31205">
                  <c:v>3.978656</c:v>
                </c:pt>
                <c:pt idx="31206">
                  <c:v>3.7551360000000003</c:v>
                </c:pt>
                <c:pt idx="31207">
                  <c:v>5.051552</c:v>
                </c:pt>
                <c:pt idx="31208">
                  <c:v>5.6774079999999998</c:v>
                </c:pt>
                <c:pt idx="31209">
                  <c:v>6.0350399999999995</c:v>
                </c:pt>
                <c:pt idx="31210">
                  <c:v>5.3644800000000004</c:v>
                </c:pt>
                <c:pt idx="31211">
                  <c:v>4.8727359999999997</c:v>
                </c:pt>
                <c:pt idx="31212">
                  <c:v>4.6939200000000003</c:v>
                </c:pt>
                <c:pt idx="31213">
                  <c:v>4.515104</c:v>
                </c:pt>
                <c:pt idx="31214">
                  <c:v>4.7386239999999997</c:v>
                </c:pt>
                <c:pt idx="31215">
                  <c:v>4.6045120000000006</c:v>
                </c:pt>
                <c:pt idx="31216">
                  <c:v>4.6939200000000003</c:v>
                </c:pt>
                <c:pt idx="31217">
                  <c:v>5.1409599999999998</c:v>
                </c:pt>
                <c:pt idx="31218">
                  <c:v>5.2750720000000006</c:v>
                </c:pt>
                <c:pt idx="31219">
                  <c:v>4.9621439999999994</c:v>
                </c:pt>
                <c:pt idx="31220">
                  <c:v>4.6939200000000003</c:v>
                </c:pt>
                <c:pt idx="31221">
                  <c:v>4.6045120000000006</c:v>
                </c:pt>
                <c:pt idx="31222">
                  <c:v>3.7104320000000004</c:v>
                </c:pt>
                <c:pt idx="31223">
                  <c:v>3.6657279999999997</c:v>
                </c:pt>
                <c:pt idx="31224">
                  <c:v>4.8727359999999997</c:v>
                </c:pt>
                <c:pt idx="31225">
                  <c:v>4.24688</c:v>
                </c:pt>
                <c:pt idx="31226">
                  <c:v>3.844544</c:v>
                </c:pt>
                <c:pt idx="31227">
                  <c:v>3.8892479999999998</c:v>
                </c:pt>
                <c:pt idx="31228">
                  <c:v>4.0680639999999997</c:v>
                </c:pt>
                <c:pt idx="31229">
                  <c:v>4.4703999999999997</c:v>
                </c:pt>
                <c:pt idx="31230">
                  <c:v>5.0068479999999997</c:v>
                </c:pt>
                <c:pt idx="31231">
                  <c:v>4.4703999999999997</c:v>
                </c:pt>
                <c:pt idx="31232">
                  <c:v>4.4703999999999997</c:v>
                </c:pt>
                <c:pt idx="31233">
                  <c:v>4.2021759999999997</c:v>
                </c:pt>
                <c:pt idx="31234">
                  <c:v>4.4703999999999997</c:v>
                </c:pt>
                <c:pt idx="31235">
                  <c:v>4.24688</c:v>
                </c:pt>
                <c:pt idx="31236">
                  <c:v>4.2915839999999994</c:v>
                </c:pt>
                <c:pt idx="31237">
                  <c:v>4.9621439999999994</c:v>
                </c:pt>
                <c:pt idx="31238">
                  <c:v>5.3644800000000004</c:v>
                </c:pt>
                <c:pt idx="31239">
                  <c:v>5.5880000000000001</c:v>
                </c:pt>
                <c:pt idx="31240">
                  <c:v>5.8115199999999998</c:v>
                </c:pt>
                <c:pt idx="31241">
                  <c:v>5.8562240000000001</c:v>
                </c:pt>
                <c:pt idx="31242">
                  <c:v>5.8115199999999998</c:v>
                </c:pt>
                <c:pt idx="31243">
                  <c:v>5.6327039999999995</c:v>
                </c:pt>
                <c:pt idx="31244">
                  <c:v>5.8562240000000001</c:v>
                </c:pt>
                <c:pt idx="31245">
                  <c:v>5.6327039999999995</c:v>
                </c:pt>
                <c:pt idx="31246">
                  <c:v>5.1856640000000001</c:v>
                </c:pt>
                <c:pt idx="31247">
                  <c:v>5.051552</c:v>
                </c:pt>
                <c:pt idx="31248">
                  <c:v>5.1856640000000001</c:v>
                </c:pt>
                <c:pt idx="31249">
                  <c:v>5.0068479999999997</c:v>
                </c:pt>
                <c:pt idx="31250">
                  <c:v>5.4091839999999998</c:v>
                </c:pt>
                <c:pt idx="31251">
                  <c:v>5.5432959999999998</c:v>
                </c:pt>
                <c:pt idx="31252">
                  <c:v>5.7668160000000004</c:v>
                </c:pt>
                <c:pt idx="31253">
                  <c:v>5.7668160000000004</c:v>
                </c:pt>
                <c:pt idx="31254">
                  <c:v>6.0350399999999995</c:v>
                </c:pt>
                <c:pt idx="31255">
                  <c:v>6.6608960000000002</c:v>
                </c:pt>
                <c:pt idx="31256">
                  <c:v>6.4820799999999998</c:v>
                </c:pt>
                <c:pt idx="31257">
                  <c:v>5.8562240000000001</c:v>
                </c:pt>
                <c:pt idx="31258">
                  <c:v>5.2750720000000006</c:v>
                </c:pt>
                <c:pt idx="31259">
                  <c:v>5.0962560000000003</c:v>
                </c:pt>
                <c:pt idx="31260">
                  <c:v>4.91744</c:v>
                </c:pt>
                <c:pt idx="31261">
                  <c:v>5.1409599999999998</c:v>
                </c:pt>
                <c:pt idx="31262">
                  <c:v>5.051552</c:v>
                </c:pt>
                <c:pt idx="31263">
                  <c:v>5.1856640000000001</c:v>
                </c:pt>
                <c:pt idx="31264">
                  <c:v>5.2750720000000006</c:v>
                </c:pt>
                <c:pt idx="31265">
                  <c:v>5.3197760000000001</c:v>
                </c:pt>
                <c:pt idx="31266">
                  <c:v>5.2303679999999995</c:v>
                </c:pt>
                <c:pt idx="31267">
                  <c:v>5.051552</c:v>
                </c:pt>
                <c:pt idx="31268">
                  <c:v>4.91744</c:v>
                </c:pt>
                <c:pt idx="31269">
                  <c:v>4.6939200000000003</c:v>
                </c:pt>
                <c:pt idx="31270">
                  <c:v>3.7551360000000003</c:v>
                </c:pt>
                <c:pt idx="31271">
                  <c:v>3.5316160000000001</c:v>
                </c:pt>
                <c:pt idx="31272">
                  <c:v>2.9057599999999999</c:v>
                </c:pt>
                <c:pt idx="31273">
                  <c:v>3.0398719999999999</c:v>
                </c:pt>
                <c:pt idx="31274">
                  <c:v>2.9057599999999999</c:v>
                </c:pt>
                <c:pt idx="31275">
                  <c:v>2.6822400000000002</c:v>
                </c:pt>
                <c:pt idx="31276">
                  <c:v>2.6822400000000002</c:v>
                </c:pt>
                <c:pt idx="31277">
                  <c:v>3.0845760000000002</c:v>
                </c:pt>
                <c:pt idx="31278">
                  <c:v>3.7104320000000004</c:v>
                </c:pt>
                <c:pt idx="31279">
                  <c:v>4.0680639999999997</c:v>
                </c:pt>
                <c:pt idx="31280">
                  <c:v>4.5598079999999994</c:v>
                </c:pt>
                <c:pt idx="31281">
                  <c:v>4.8280320000000003</c:v>
                </c:pt>
                <c:pt idx="31282">
                  <c:v>5.051552</c:v>
                </c:pt>
                <c:pt idx="31283">
                  <c:v>5.051552</c:v>
                </c:pt>
                <c:pt idx="31284">
                  <c:v>3.7998400000000001</c:v>
                </c:pt>
                <c:pt idx="31285">
                  <c:v>3.4869119999999998</c:v>
                </c:pt>
                <c:pt idx="31286">
                  <c:v>3.1739839999999999</c:v>
                </c:pt>
                <c:pt idx="31287">
                  <c:v>3.9339520000000001</c:v>
                </c:pt>
                <c:pt idx="31288">
                  <c:v>4.9621439999999994</c:v>
                </c:pt>
                <c:pt idx="31289">
                  <c:v>5.1409599999999998</c:v>
                </c:pt>
                <c:pt idx="31290">
                  <c:v>5.6774079999999998</c:v>
                </c:pt>
                <c:pt idx="31291">
                  <c:v>5.5880000000000001</c:v>
                </c:pt>
                <c:pt idx="31292">
                  <c:v>4.8727359999999997</c:v>
                </c:pt>
                <c:pt idx="31293">
                  <c:v>4.24688</c:v>
                </c:pt>
                <c:pt idx="31294">
                  <c:v>3.3975039999999996</c:v>
                </c:pt>
                <c:pt idx="31295">
                  <c:v>2.7269439999999996</c:v>
                </c:pt>
                <c:pt idx="31296">
                  <c:v>2.592832</c:v>
                </c:pt>
                <c:pt idx="31297">
                  <c:v>2.2799039999999997</c:v>
                </c:pt>
                <c:pt idx="31298">
                  <c:v>2.5034239999999999</c:v>
                </c:pt>
                <c:pt idx="31299">
                  <c:v>2.1010879999999998</c:v>
                </c:pt>
                <c:pt idx="31300">
                  <c:v>2.1457919999999997</c:v>
                </c:pt>
                <c:pt idx="31301">
                  <c:v>2.6375360000000003</c:v>
                </c:pt>
                <c:pt idx="31302">
                  <c:v>2.9057599999999999</c:v>
                </c:pt>
                <c:pt idx="31303">
                  <c:v>1.8775680000000001</c:v>
                </c:pt>
                <c:pt idx="31304">
                  <c:v>1.519936</c:v>
                </c:pt>
                <c:pt idx="31305">
                  <c:v>2.3693119999999999</c:v>
                </c:pt>
                <c:pt idx="31306">
                  <c:v>2.6375360000000003</c:v>
                </c:pt>
                <c:pt idx="31307">
                  <c:v>1.78816</c:v>
                </c:pt>
                <c:pt idx="31308">
                  <c:v>3.6657279999999997</c:v>
                </c:pt>
                <c:pt idx="31309">
                  <c:v>3.9339520000000001</c:v>
                </c:pt>
                <c:pt idx="31310">
                  <c:v>4.4703999999999997</c:v>
                </c:pt>
                <c:pt idx="31311">
                  <c:v>5.5432959999999998</c:v>
                </c:pt>
                <c:pt idx="31312">
                  <c:v>6.9738239999999996</c:v>
                </c:pt>
                <c:pt idx="31313">
                  <c:v>6.7503039999999999</c:v>
                </c:pt>
                <c:pt idx="31314">
                  <c:v>6.8397120000000005</c:v>
                </c:pt>
                <c:pt idx="31315">
                  <c:v>5.7668160000000004</c:v>
                </c:pt>
                <c:pt idx="31316">
                  <c:v>4.4703999999999997</c:v>
                </c:pt>
                <c:pt idx="31317">
                  <c:v>3.3527999999999998</c:v>
                </c:pt>
                <c:pt idx="31318">
                  <c:v>2.6822400000000002</c:v>
                </c:pt>
                <c:pt idx="31319">
                  <c:v>2.861056</c:v>
                </c:pt>
                <c:pt idx="31320">
                  <c:v>2.1010879999999998</c:v>
                </c:pt>
                <c:pt idx="31321">
                  <c:v>2.3693119999999999</c:v>
                </c:pt>
                <c:pt idx="31322">
                  <c:v>2.1457919999999997</c:v>
                </c:pt>
                <c:pt idx="31323">
                  <c:v>2.6375360000000003</c:v>
                </c:pt>
                <c:pt idx="31324">
                  <c:v>2.7716479999999999</c:v>
                </c:pt>
                <c:pt idx="31325">
                  <c:v>3.0398719999999999</c:v>
                </c:pt>
                <c:pt idx="31326">
                  <c:v>4.0233600000000003</c:v>
                </c:pt>
                <c:pt idx="31327">
                  <c:v>3.844544</c:v>
                </c:pt>
                <c:pt idx="31328">
                  <c:v>3.0845760000000002</c:v>
                </c:pt>
                <c:pt idx="31329">
                  <c:v>3.1292800000000001</c:v>
                </c:pt>
                <c:pt idx="31330">
                  <c:v>5.5880000000000001</c:v>
                </c:pt>
                <c:pt idx="31331">
                  <c:v>8.6725759999999994</c:v>
                </c:pt>
                <c:pt idx="31332">
                  <c:v>8.627872</c:v>
                </c:pt>
                <c:pt idx="31333">
                  <c:v>7.0632320000000002</c:v>
                </c:pt>
                <c:pt idx="31334">
                  <c:v>5.8562240000000001</c:v>
                </c:pt>
                <c:pt idx="31335">
                  <c:v>9.030208</c:v>
                </c:pt>
                <c:pt idx="31336">
                  <c:v>9.1196159999999988</c:v>
                </c:pt>
                <c:pt idx="31337">
                  <c:v>9.1196159999999988</c:v>
                </c:pt>
                <c:pt idx="31338">
                  <c:v>9.0749119999999994</c:v>
                </c:pt>
                <c:pt idx="31339">
                  <c:v>8.761984</c:v>
                </c:pt>
                <c:pt idx="31340">
                  <c:v>7.0632320000000002</c:v>
                </c:pt>
                <c:pt idx="31341">
                  <c:v>5.9009279999999995</c:v>
                </c:pt>
                <c:pt idx="31342">
                  <c:v>3.4869119999999998</c:v>
                </c:pt>
                <c:pt idx="31343">
                  <c:v>2.861056</c:v>
                </c:pt>
                <c:pt idx="31344">
                  <c:v>0.53644799999999992</c:v>
                </c:pt>
                <c:pt idx="31345">
                  <c:v>1.6987519999999998</c:v>
                </c:pt>
                <c:pt idx="31346">
                  <c:v>1.78816</c:v>
                </c:pt>
                <c:pt idx="31347">
                  <c:v>1.2517119999999999</c:v>
                </c:pt>
                <c:pt idx="31348">
                  <c:v>0.89407999999999999</c:v>
                </c:pt>
                <c:pt idx="31349">
                  <c:v>1.2517119999999999</c:v>
                </c:pt>
                <c:pt idx="31350">
                  <c:v>0.93878400000000006</c:v>
                </c:pt>
                <c:pt idx="31351">
                  <c:v>0.80467200000000005</c:v>
                </c:pt>
                <c:pt idx="31352">
                  <c:v>0.62585599999999997</c:v>
                </c:pt>
                <c:pt idx="31353">
                  <c:v>1.6093440000000001</c:v>
                </c:pt>
                <c:pt idx="31354">
                  <c:v>2.056384</c:v>
                </c:pt>
                <c:pt idx="31355">
                  <c:v>2.6375360000000003</c:v>
                </c:pt>
                <c:pt idx="31356">
                  <c:v>2.9504639999999998</c:v>
                </c:pt>
                <c:pt idx="31357">
                  <c:v>3.7551360000000003</c:v>
                </c:pt>
                <c:pt idx="31358">
                  <c:v>2.2351999999999999</c:v>
                </c:pt>
                <c:pt idx="31359">
                  <c:v>4.1574720000000003</c:v>
                </c:pt>
                <c:pt idx="31360">
                  <c:v>3.7104320000000004</c:v>
                </c:pt>
                <c:pt idx="31361">
                  <c:v>3.1739839999999999</c:v>
                </c:pt>
                <c:pt idx="31362">
                  <c:v>2.9057599999999999</c:v>
                </c:pt>
                <c:pt idx="31363">
                  <c:v>2.324608</c:v>
                </c:pt>
                <c:pt idx="31364">
                  <c:v>1.8328639999999998</c:v>
                </c:pt>
                <c:pt idx="31365">
                  <c:v>1.6093440000000001</c:v>
                </c:pt>
                <c:pt idx="31366">
                  <c:v>2.1010879999999998</c:v>
                </c:pt>
                <c:pt idx="31367">
                  <c:v>1.654048</c:v>
                </c:pt>
                <c:pt idx="31368">
                  <c:v>1.1175999999999999</c:v>
                </c:pt>
                <c:pt idx="31369">
                  <c:v>0.80467200000000005</c:v>
                </c:pt>
                <c:pt idx="31370">
                  <c:v>1.3858239999999999</c:v>
                </c:pt>
                <c:pt idx="31371">
                  <c:v>1.8775680000000001</c:v>
                </c:pt>
                <c:pt idx="31372">
                  <c:v>1.654048</c:v>
                </c:pt>
                <c:pt idx="31373">
                  <c:v>2.190496</c:v>
                </c:pt>
                <c:pt idx="31374">
                  <c:v>2.2351999999999999</c:v>
                </c:pt>
                <c:pt idx="31375">
                  <c:v>2.6375360000000003</c:v>
                </c:pt>
                <c:pt idx="31376">
                  <c:v>3.0398719999999999</c:v>
                </c:pt>
                <c:pt idx="31377">
                  <c:v>2.592832</c:v>
                </c:pt>
                <c:pt idx="31378">
                  <c:v>2.6375360000000003</c:v>
                </c:pt>
                <c:pt idx="31379">
                  <c:v>3.1292800000000001</c:v>
                </c:pt>
                <c:pt idx="31380">
                  <c:v>3.7104320000000004</c:v>
                </c:pt>
                <c:pt idx="31381">
                  <c:v>5.4091839999999998</c:v>
                </c:pt>
                <c:pt idx="31382">
                  <c:v>5.3197760000000001</c:v>
                </c:pt>
                <c:pt idx="31383">
                  <c:v>6.4373760000000004</c:v>
                </c:pt>
                <c:pt idx="31384">
                  <c:v>6.1244479999999992</c:v>
                </c:pt>
                <c:pt idx="31385">
                  <c:v>6.4820799999999998</c:v>
                </c:pt>
                <c:pt idx="31386">
                  <c:v>6.0350399999999995</c:v>
                </c:pt>
                <c:pt idx="31387">
                  <c:v>6.5267840000000001</c:v>
                </c:pt>
                <c:pt idx="31388">
                  <c:v>5.9456319999999998</c:v>
                </c:pt>
                <c:pt idx="31389">
                  <c:v>5.7668160000000004</c:v>
                </c:pt>
                <c:pt idx="31390">
                  <c:v>5.9009279999999995</c:v>
                </c:pt>
                <c:pt idx="31391">
                  <c:v>4.6939200000000003</c:v>
                </c:pt>
                <c:pt idx="31392">
                  <c:v>4.91744</c:v>
                </c:pt>
                <c:pt idx="31393">
                  <c:v>3.844544</c:v>
                </c:pt>
                <c:pt idx="31394">
                  <c:v>2.6822400000000002</c:v>
                </c:pt>
                <c:pt idx="31395">
                  <c:v>3.0398719999999999</c:v>
                </c:pt>
                <c:pt idx="31396">
                  <c:v>3.5763199999999999</c:v>
                </c:pt>
                <c:pt idx="31397">
                  <c:v>3.2633920000000001</c:v>
                </c:pt>
                <c:pt idx="31398">
                  <c:v>2.4140160000000002</c:v>
                </c:pt>
                <c:pt idx="31399">
                  <c:v>1.9669760000000001</c:v>
                </c:pt>
                <c:pt idx="31400">
                  <c:v>0.84937599999999991</c:v>
                </c:pt>
                <c:pt idx="31401">
                  <c:v>0.62585599999999997</c:v>
                </c:pt>
                <c:pt idx="31402">
                  <c:v>1.3858239999999999</c:v>
                </c:pt>
                <c:pt idx="31403">
                  <c:v>3.5763199999999999</c:v>
                </c:pt>
                <c:pt idx="31404">
                  <c:v>3.9339520000000001</c:v>
                </c:pt>
                <c:pt idx="31405">
                  <c:v>4.783328</c:v>
                </c:pt>
                <c:pt idx="31406">
                  <c:v>5.0068479999999997</c:v>
                </c:pt>
                <c:pt idx="31407">
                  <c:v>5.0962560000000003</c:v>
                </c:pt>
                <c:pt idx="31408">
                  <c:v>5.6327039999999995</c:v>
                </c:pt>
                <c:pt idx="31409">
                  <c:v>5.9903360000000001</c:v>
                </c:pt>
                <c:pt idx="31410">
                  <c:v>5.9009279999999995</c:v>
                </c:pt>
                <c:pt idx="31411">
                  <c:v>6.0797439999999998</c:v>
                </c:pt>
                <c:pt idx="31412">
                  <c:v>5.6327039999999995</c:v>
                </c:pt>
                <c:pt idx="31413">
                  <c:v>5.4985920000000004</c:v>
                </c:pt>
                <c:pt idx="31414">
                  <c:v>6.4373760000000004</c:v>
                </c:pt>
                <c:pt idx="31415">
                  <c:v>5.9456319999999998</c:v>
                </c:pt>
                <c:pt idx="31416">
                  <c:v>6.6161919999999999</c:v>
                </c:pt>
                <c:pt idx="31417">
                  <c:v>6.4820799999999998</c:v>
                </c:pt>
                <c:pt idx="31418">
                  <c:v>6.7503039999999999</c:v>
                </c:pt>
                <c:pt idx="31419">
                  <c:v>7.1079360000000005</c:v>
                </c:pt>
                <c:pt idx="31420">
                  <c:v>7.2420479999999996</c:v>
                </c:pt>
                <c:pt idx="31421">
                  <c:v>6.0797439999999998</c:v>
                </c:pt>
                <c:pt idx="31422">
                  <c:v>3.978656</c:v>
                </c:pt>
                <c:pt idx="31423">
                  <c:v>3.0398719999999999</c:v>
                </c:pt>
                <c:pt idx="31424">
                  <c:v>2.1010879999999998</c:v>
                </c:pt>
                <c:pt idx="31425">
                  <c:v>2.6822400000000002</c:v>
                </c:pt>
                <c:pt idx="31426">
                  <c:v>3.4422079999999999</c:v>
                </c:pt>
                <c:pt idx="31427">
                  <c:v>4.4703999999999997</c:v>
                </c:pt>
                <c:pt idx="31428">
                  <c:v>5.0068479999999997</c:v>
                </c:pt>
                <c:pt idx="31429">
                  <c:v>3.3527999999999998</c:v>
                </c:pt>
                <c:pt idx="31430">
                  <c:v>4.24688</c:v>
                </c:pt>
                <c:pt idx="31431">
                  <c:v>3.2633920000000001</c:v>
                </c:pt>
                <c:pt idx="31432">
                  <c:v>3.7551360000000003</c:v>
                </c:pt>
                <c:pt idx="31433">
                  <c:v>4.1574720000000003</c:v>
                </c:pt>
                <c:pt idx="31434">
                  <c:v>4.91744</c:v>
                </c:pt>
                <c:pt idx="31435">
                  <c:v>4.8727359999999997</c:v>
                </c:pt>
                <c:pt idx="31436">
                  <c:v>4.2915839999999994</c:v>
                </c:pt>
                <c:pt idx="31437">
                  <c:v>3.844544</c:v>
                </c:pt>
                <c:pt idx="31438">
                  <c:v>3.7551360000000003</c:v>
                </c:pt>
                <c:pt idx="31439">
                  <c:v>3.3527999999999998</c:v>
                </c:pt>
                <c:pt idx="31440">
                  <c:v>3.0845760000000002</c:v>
                </c:pt>
                <c:pt idx="31441">
                  <c:v>2.8163519999999997</c:v>
                </c:pt>
                <c:pt idx="31442">
                  <c:v>3.6210239999999998</c:v>
                </c:pt>
                <c:pt idx="31443">
                  <c:v>2.7269439999999996</c:v>
                </c:pt>
                <c:pt idx="31444">
                  <c:v>1.9669760000000001</c:v>
                </c:pt>
                <c:pt idx="31445">
                  <c:v>1.8328639999999998</c:v>
                </c:pt>
                <c:pt idx="31446">
                  <c:v>2.056384</c:v>
                </c:pt>
                <c:pt idx="31447">
                  <c:v>2.2351999999999999</c:v>
                </c:pt>
                <c:pt idx="31448">
                  <c:v>3.1739839999999999</c:v>
                </c:pt>
                <c:pt idx="31449">
                  <c:v>3.9339520000000001</c:v>
                </c:pt>
                <c:pt idx="31450">
                  <c:v>4.4703999999999997</c:v>
                </c:pt>
                <c:pt idx="31451">
                  <c:v>5.3197760000000001</c:v>
                </c:pt>
                <c:pt idx="31452">
                  <c:v>6.1691520000000004</c:v>
                </c:pt>
                <c:pt idx="31453">
                  <c:v>6.7055999999999996</c:v>
                </c:pt>
                <c:pt idx="31454">
                  <c:v>7.3761599999999996</c:v>
                </c:pt>
                <c:pt idx="31455">
                  <c:v>8.359648</c:v>
                </c:pt>
                <c:pt idx="31456">
                  <c:v>8.9407999999999994</c:v>
                </c:pt>
                <c:pt idx="31457">
                  <c:v>8.8066879999999994</c:v>
                </c:pt>
                <c:pt idx="31458">
                  <c:v>9.2090240000000012</c:v>
                </c:pt>
                <c:pt idx="31459">
                  <c:v>8.627872</c:v>
                </c:pt>
                <c:pt idx="31460">
                  <c:v>8.5384640000000012</c:v>
                </c:pt>
                <c:pt idx="31461">
                  <c:v>8.4490559999999988</c:v>
                </c:pt>
                <c:pt idx="31462">
                  <c:v>8.6725759999999994</c:v>
                </c:pt>
                <c:pt idx="31463">
                  <c:v>8.7172800000000006</c:v>
                </c:pt>
                <c:pt idx="31464">
                  <c:v>9.1196159999999988</c:v>
                </c:pt>
                <c:pt idx="31465">
                  <c:v>8.359648</c:v>
                </c:pt>
                <c:pt idx="31466">
                  <c:v>7.9573119999999999</c:v>
                </c:pt>
                <c:pt idx="31467">
                  <c:v>7.9126079999999996</c:v>
                </c:pt>
                <c:pt idx="31468">
                  <c:v>6.8844159999999999</c:v>
                </c:pt>
                <c:pt idx="31469">
                  <c:v>6.3479679999999998</c:v>
                </c:pt>
                <c:pt idx="31470">
                  <c:v>6.3479679999999998</c:v>
                </c:pt>
                <c:pt idx="31471">
                  <c:v>6.6161919999999999</c:v>
                </c:pt>
                <c:pt idx="31472">
                  <c:v>7.1526399999999999</c:v>
                </c:pt>
                <c:pt idx="31473">
                  <c:v>7.1526399999999999</c:v>
                </c:pt>
                <c:pt idx="31474">
                  <c:v>7.0632320000000002</c:v>
                </c:pt>
                <c:pt idx="31475">
                  <c:v>6.9738239999999996</c:v>
                </c:pt>
                <c:pt idx="31476">
                  <c:v>6.5267840000000001</c:v>
                </c:pt>
                <c:pt idx="31477">
                  <c:v>7.1526399999999999</c:v>
                </c:pt>
                <c:pt idx="31478">
                  <c:v>6.9738239999999996</c:v>
                </c:pt>
                <c:pt idx="31479">
                  <c:v>7.3761599999999996</c:v>
                </c:pt>
                <c:pt idx="31480">
                  <c:v>6.9738239999999996</c:v>
                </c:pt>
                <c:pt idx="31481">
                  <c:v>6.3479679999999998</c:v>
                </c:pt>
                <c:pt idx="31482">
                  <c:v>6.0797439999999998</c:v>
                </c:pt>
                <c:pt idx="31483">
                  <c:v>6.5714879999999996</c:v>
                </c:pt>
                <c:pt idx="31484">
                  <c:v>5.6327039999999995</c:v>
                </c:pt>
                <c:pt idx="31485">
                  <c:v>5.4985920000000004</c:v>
                </c:pt>
                <c:pt idx="31486">
                  <c:v>4.1574720000000003</c:v>
                </c:pt>
                <c:pt idx="31487">
                  <c:v>2.861056</c:v>
                </c:pt>
                <c:pt idx="31488">
                  <c:v>3.7551360000000003</c:v>
                </c:pt>
                <c:pt idx="31489">
                  <c:v>3.5763199999999999</c:v>
                </c:pt>
                <c:pt idx="31490">
                  <c:v>2.1010879999999998</c:v>
                </c:pt>
                <c:pt idx="31491">
                  <c:v>3.3975039999999996</c:v>
                </c:pt>
                <c:pt idx="31492">
                  <c:v>1.8328639999999998</c:v>
                </c:pt>
                <c:pt idx="31493">
                  <c:v>2.324608</c:v>
                </c:pt>
                <c:pt idx="31494">
                  <c:v>1.78816</c:v>
                </c:pt>
                <c:pt idx="31495">
                  <c:v>1.4752319999999999</c:v>
                </c:pt>
                <c:pt idx="31496">
                  <c:v>1.8775680000000001</c:v>
                </c:pt>
                <c:pt idx="31497">
                  <c:v>2.9504639999999998</c:v>
                </c:pt>
                <c:pt idx="31498">
                  <c:v>3.6657279999999997</c:v>
                </c:pt>
                <c:pt idx="31499">
                  <c:v>6.0797439999999998</c:v>
                </c:pt>
                <c:pt idx="31500">
                  <c:v>6.6608960000000002</c:v>
                </c:pt>
                <c:pt idx="31501">
                  <c:v>5.8115199999999998</c:v>
                </c:pt>
                <c:pt idx="31502">
                  <c:v>5.7668160000000004</c:v>
                </c:pt>
                <c:pt idx="31503">
                  <c:v>5.2303679999999995</c:v>
                </c:pt>
                <c:pt idx="31504">
                  <c:v>5.7668160000000004</c:v>
                </c:pt>
                <c:pt idx="31505">
                  <c:v>4.7386239999999997</c:v>
                </c:pt>
                <c:pt idx="31506">
                  <c:v>2.9951680000000001</c:v>
                </c:pt>
                <c:pt idx="31507">
                  <c:v>1.78816</c:v>
                </c:pt>
                <c:pt idx="31508">
                  <c:v>1.3858239999999999</c:v>
                </c:pt>
                <c:pt idx="31509">
                  <c:v>2.1010879999999998</c:v>
                </c:pt>
                <c:pt idx="31510">
                  <c:v>2.1010879999999998</c:v>
                </c:pt>
                <c:pt idx="31511">
                  <c:v>2.9951680000000001</c:v>
                </c:pt>
                <c:pt idx="31512">
                  <c:v>3.844544</c:v>
                </c:pt>
                <c:pt idx="31513">
                  <c:v>5.7668160000000004</c:v>
                </c:pt>
                <c:pt idx="31514">
                  <c:v>4.8727359999999997</c:v>
                </c:pt>
                <c:pt idx="31515">
                  <c:v>4.380992</c:v>
                </c:pt>
                <c:pt idx="31516">
                  <c:v>3.7551360000000003</c:v>
                </c:pt>
                <c:pt idx="31517">
                  <c:v>3.8892479999999998</c:v>
                </c:pt>
                <c:pt idx="31518">
                  <c:v>4.91744</c:v>
                </c:pt>
                <c:pt idx="31519">
                  <c:v>5.051552</c:v>
                </c:pt>
                <c:pt idx="31520">
                  <c:v>5.1856640000000001</c:v>
                </c:pt>
                <c:pt idx="31521">
                  <c:v>3.5316160000000001</c:v>
                </c:pt>
                <c:pt idx="31522">
                  <c:v>2.45872</c:v>
                </c:pt>
                <c:pt idx="31523">
                  <c:v>1.78816</c:v>
                </c:pt>
                <c:pt idx="31524">
                  <c:v>1.8775680000000001</c:v>
                </c:pt>
                <c:pt idx="31525">
                  <c:v>4.0680639999999997</c:v>
                </c:pt>
                <c:pt idx="31526">
                  <c:v>3.7104320000000004</c:v>
                </c:pt>
                <c:pt idx="31527">
                  <c:v>4.5598079999999994</c:v>
                </c:pt>
                <c:pt idx="31528">
                  <c:v>5.8562240000000001</c:v>
                </c:pt>
                <c:pt idx="31529">
                  <c:v>6.5267840000000001</c:v>
                </c:pt>
                <c:pt idx="31530">
                  <c:v>7.3314559999999993</c:v>
                </c:pt>
                <c:pt idx="31531">
                  <c:v>7.1079360000000005</c:v>
                </c:pt>
                <c:pt idx="31532">
                  <c:v>6.3032639999999995</c:v>
                </c:pt>
                <c:pt idx="31533">
                  <c:v>5.6327039999999995</c:v>
                </c:pt>
                <c:pt idx="31534">
                  <c:v>5.5880000000000001</c:v>
                </c:pt>
                <c:pt idx="31535">
                  <c:v>4.9621439999999994</c:v>
                </c:pt>
                <c:pt idx="31536">
                  <c:v>4.6045120000000006</c:v>
                </c:pt>
                <c:pt idx="31537">
                  <c:v>5.5880000000000001</c:v>
                </c:pt>
                <c:pt idx="31538">
                  <c:v>5.051552</c:v>
                </c:pt>
                <c:pt idx="31539">
                  <c:v>4.5598079999999994</c:v>
                </c:pt>
                <c:pt idx="31540">
                  <c:v>3.8892479999999998</c:v>
                </c:pt>
                <c:pt idx="31541">
                  <c:v>3.2633920000000001</c:v>
                </c:pt>
                <c:pt idx="31542">
                  <c:v>3.7551360000000003</c:v>
                </c:pt>
                <c:pt idx="31543">
                  <c:v>2.9951680000000001</c:v>
                </c:pt>
                <c:pt idx="31544">
                  <c:v>1.519936</c:v>
                </c:pt>
                <c:pt idx="31545">
                  <c:v>0.75996799999999998</c:v>
                </c:pt>
                <c:pt idx="31546">
                  <c:v>1.519936</c:v>
                </c:pt>
                <c:pt idx="31547">
                  <c:v>1.296416</c:v>
                </c:pt>
                <c:pt idx="31548">
                  <c:v>1.430528</c:v>
                </c:pt>
                <c:pt idx="31549">
                  <c:v>3.5316160000000001</c:v>
                </c:pt>
                <c:pt idx="31550">
                  <c:v>3.7998400000000001</c:v>
                </c:pt>
                <c:pt idx="31551">
                  <c:v>4.0680639999999997</c:v>
                </c:pt>
                <c:pt idx="31552">
                  <c:v>3.0398719999999999</c:v>
                </c:pt>
                <c:pt idx="31553">
                  <c:v>2.324608</c:v>
                </c:pt>
                <c:pt idx="31554">
                  <c:v>2.6375360000000003</c:v>
                </c:pt>
                <c:pt idx="31555">
                  <c:v>2.1457919999999997</c:v>
                </c:pt>
                <c:pt idx="31556">
                  <c:v>1.3411200000000001</c:v>
                </c:pt>
                <c:pt idx="31557">
                  <c:v>0.98348800000000003</c:v>
                </c:pt>
                <c:pt idx="31558">
                  <c:v>1.6987519999999998</c:v>
                </c:pt>
                <c:pt idx="31559">
                  <c:v>2.7716479999999999</c:v>
                </c:pt>
                <c:pt idx="31560">
                  <c:v>3.0845760000000002</c:v>
                </c:pt>
                <c:pt idx="31561">
                  <c:v>3.0398719999999999</c:v>
                </c:pt>
                <c:pt idx="31562">
                  <c:v>3.0845760000000002</c:v>
                </c:pt>
                <c:pt idx="31563">
                  <c:v>3.4869119999999998</c:v>
                </c:pt>
                <c:pt idx="31564">
                  <c:v>2.7269439999999996</c:v>
                </c:pt>
                <c:pt idx="31565">
                  <c:v>3.2186880000000002</c:v>
                </c:pt>
                <c:pt idx="31566">
                  <c:v>3.978656</c:v>
                </c:pt>
                <c:pt idx="31567">
                  <c:v>3.3527999999999998</c:v>
                </c:pt>
                <c:pt idx="31568">
                  <c:v>4.2915839999999994</c:v>
                </c:pt>
                <c:pt idx="31569">
                  <c:v>4.5598079999999994</c:v>
                </c:pt>
                <c:pt idx="31570">
                  <c:v>4.649216</c:v>
                </c:pt>
                <c:pt idx="31571">
                  <c:v>3.7998400000000001</c:v>
                </c:pt>
                <c:pt idx="31572">
                  <c:v>4.7386239999999997</c:v>
                </c:pt>
                <c:pt idx="31573">
                  <c:v>3.7104320000000004</c:v>
                </c:pt>
                <c:pt idx="31574">
                  <c:v>4.0680639999999997</c:v>
                </c:pt>
                <c:pt idx="31575">
                  <c:v>4.9621439999999994</c:v>
                </c:pt>
                <c:pt idx="31576">
                  <c:v>4.8280320000000003</c:v>
                </c:pt>
                <c:pt idx="31577">
                  <c:v>4.6045120000000006</c:v>
                </c:pt>
                <c:pt idx="31578">
                  <c:v>4.24688</c:v>
                </c:pt>
                <c:pt idx="31579">
                  <c:v>3.7998400000000001</c:v>
                </c:pt>
                <c:pt idx="31580">
                  <c:v>3.2633920000000001</c:v>
                </c:pt>
                <c:pt idx="31581">
                  <c:v>3.1739839999999999</c:v>
                </c:pt>
                <c:pt idx="31582">
                  <c:v>3.5316160000000001</c:v>
                </c:pt>
                <c:pt idx="31583">
                  <c:v>3.4422079999999999</c:v>
                </c:pt>
                <c:pt idx="31584">
                  <c:v>2.9504639999999998</c:v>
                </c:pt>
                <c:pt idx="31585">
                  <c:v>4.1574720000000003</c:v>
                </c:pt>
                <c:pt idx="31586">
                  <c:v>3.7104320000000004</c:v>
                </c:pt>
                <c:pt idx="31587">
                  <c:v>3.3080959999999999</c:v>
                </c:pt>
                <c:pt idx="31588">
                  <c:v>3.4869119999999998</c:v>
                </c:pt>
                <c:pt idx="31589">
                  <c:v>4.4256960000000003</c:v>
                </c:pt>
                <c:pt idx="31590">
                  <c:v>5.8115199999999998</c:v>
                </c:pt>
                <c:pt idx="31591">
                  <c:v>6.2138559999999998</c:v>
                </c:pt>
                <c:pt idx="31592">
                  <c:v>6.7950079999999993</c:v>
                </c:pt>
                <c:pt idx="31593">
                  <c:v>7.0632320000000002</c:v>
                </c:pt>
                <c:pt idx="31594">
                  <c:v>8.0020159999999994</c:v>
                </c:pt>
                <c:pt idx="31595">
                  <c:v>7.554975999999999</c:v>
                </c:pt>
                <c:pt idx="31596">
                  <c:v>6.8397120000000005</c:v>
                </c:pt>
                <c:pt idx="31597">
                  <c:v>7.1526399999999999</c:v>
                </c:pt>
                <c:pt idx="31598">
                  <c:v>7.0632320000000002</c:v>
                </c:pt>
                <c:pt idx="31599">
                  <c:v>7.1079360000000005</c:v>
                </c:pt>
                <c:pt idx="31600">
                  <c:v>7.4655679999999993</c:v>
                </c:pt>
                <c:pt idx="31601">
                  <c:v>6.6161919999999999</c:v>
                </c:pt>
                <c:pt idx="31602">
                  <c:v>6.2585600000000001</c:v>
                </c:pt>
                <c:pt idx="31603">
                  <c:v>6.7950079999999993</c:v>
                </c:pt>
                <c:pt idx="31604">
                  <c:v>6.7503039999999999</c:v>
                </c:pt>
                <c:pt idx="31605">
                  <c:v>7.3314559999999993</c:v>
                </c:pt>
                <c:pt idx="31606">
                  <c:v>7.7784959999999996</c:v>
                </c:pt>
                <c:pt idx="31607">
                  <c:v>7.7337920000000002</c:v>
                </c:pt>
                <c:pt idx="31608">
                  <c:v>7.4208640000000008</c:v>
                </c:pt>
                <c:pt idx="31609">
                  <c:v>7.1526399999999999</c:v>
                </c:pt>
                <c:pt idx="31610">
                  <c:v>6.1691520000000004</c:v>
                </c:pt>
                <c:pt idx="31611">
                  <c:v>6.2138559999999998</c:v>
                </c:pt>
                <c:pt idx="31612">
                  <c:v>6.2585600000000001</c:v>
                </c:pt>
                <c:pt idx="31613">
                  <c:v>5.9903360000000001</c:v>
                </c:pt>
                <c:pt idx="31614">
                  <c:v>5.5880000000000001</c:v>
                </c:pt>
                <c:pt idx="31615">
                  <c:v>5.3197760000000001</c:v>
                </c:pt>
                <c:pt idx="31616">
                  <c:v>5.4985920000000004</c:v>
                </c:pt>
                <c:pt idx="31617">
                  <c:v>5.3644800000000004</c:v>
                </c:pt>
                <c:pt idx="31618">
                  <c:v>5.3644800000000004</c:v>
                </c:pt>
                <c:pt idx="31619">
                  <c:v>5.2303679999999995</c:v>
                </c:pt>
                <c:pt idx="31620">
                  <c:v>5.1856640000000001</c:v>
                </c:pt>
                <c:pt idx="31621">
                  <c:v>5.3644800000000004</c:v>
                </c:pt>
                <c:pt idx="31622">
                  <c:v>5.2750720000000006</c:v>
                </c:pt>
                <c:pt idx="31623">
                  <c:v>4.8280320000000003</c:v>
                </c:pt>
                <c:pt idx="31624">
                  <c:v>4.7386239999999997</c:v>
                </c:pt>
                <c:pt idx="31625">
                  <c:v>5.051552</c:v>
                </c:pt>
                <c:pt idx="31626">
                  <c:v>4.8727359999999997</c:v>
                </c:pt>
                <c:pt idx="31627">
                  <c:v>4.6045120000000006</c:v>
                </c:pt>
                <c:pt idx="31628">
                  <c:v>4.4703999999999997</c:v>
                </c:pt>
                <c:pt idx="31629">
                  <c:v>4.0680639999999997</c:v>
                </c:pt>
                <c:pt idx="31630">
                  <c:v>3.978656</c:v>
                </c:pt>
                <c:pt idx="31631">
                  <c:v>3.3527999999999998</c:v>
                </c:pt>
                <c:pt idx="31632">
                  <c:v>3.5316160000000001</c:v>
                </c:pt>
                <c:pt idx="31633">
                  <c:v>3.4869119999999998</c:v>
                </c:pt>
                <c:pt idx="31634">
                  <c:v>3.4869119999999998</c:v>
                </c:pt>
                <c:pt idx="31635">
                  <c:v>3.5763199999999999</c:v>
                </c:pt>
                <c:pt idx="31636">
                  <c:v>3.6657279999999997</c:v>
                </c:pt>
                <c:pt idx="31637">
                  <c:v>4.0233600000000003</c:v>
                </c:pt>
                <c:pt idx="31638">
                  <c:v>3.5763199999999999</c:v>
                </c:pt>
                <c:pt idx="31639">
                  <c:v>3.6210239999999998</c:v>
                </c:pt>
                <c:pt idx="31640">
                  <c:v>3.6657279999999997</c:v>
                </c:pt>
                <c:pt idx="31641">
                  <c:v>4.1574720000000003</c:v>
                </c:pt>
                <c:pt idx="31642">
                  <c:v>4.2021759999999997</c:v>
                </c:pt>
                <c:pt idx="31643">
                  <c:v>5.0962560000000003</c:v>
                </c:pt>
                <c:pt idx="31644">
                  <c:v>5.7668160000000004</c:v>
                </c:pt>
                <c:pt idx="31645">
                  <c:v>6.0350399999999995</c:v>
                </c:pt>
                <c:pt idx="31646">
                  <c:v>5.5880000000000001</c:v>
                </c:pt>
                <c:pt idx="31647">
                  <c:v>6.7055999999999996</c:v>
                </c:pt>
                <c:pt idx="31648">
                  <c:v>6.7055999999999996</c:v>
                </c:pt>
                <c:pt idx="31649">
                  <c:v>7.2420479999999996</c:v>
                </c:pt>
                <c:pt idx="31650">
                  <c:v>7.554975999999999</c:v>
                </c:pt>
                <c:pt idx="31651">
                  <c:v>7.4208640000000008</c:v>
                </c:pt>
                <c:pt idx="31652">
                  <c:v>7.554975999999999</c:v>
                </c:pt>
                <c:pt idx="31653">
                  <c:v>7.0185279999999999</c:v>
                </c:pt>
                <c:pt idx="31654">
                  <c:v>7.2867519999999999</c:v>
                </c:pt>
                <c:pt idx="31655">
                  <c:v>7.7337920000000002</c:v>
                </c:pt>
                <c:pt idx="31656">
                  <c:v>7.5996800000000002</c:v>
                </c:pt>
                <c:pt idx="31657">
                  <c:v>7.3761599999999996</c:v>
                </c:pt>
                <c:pt idx="31658">
                  <c:v>8.0914239999999999</c:v>
                </c:pt>
                <c:pt idx="31659">
                  <c:v>7.6890879999999999</c:v>
                </c:pt>
                <c:pt idx="31660">
                  <c:v>6.7950079999999993</c:v>
                </c:pt>
                <c:pt idx="31661">
                  <c:v>5.9456319999999998</c:v>
                </c:pt>
                <c:pt idx="31662">
                  <c:v>5.6327039999999995</c:v>
                </c:pt>
                <c:pt idx="31663">
                  <c:v>5.9903360000000001</c:v>
                </c:pt>
                <c:pt idx="31664">
                  <c:v>6.8397120000000005</c:v>
                </c:pt>
                <c:pt idx="31665">
                  <c:v>6.5267840000000001</c:v>
                </c:pt>
                <c:pt idx="31666">
                  <c:v>6.9291200000000002</c:v>
                </c:pt>
                <c:pt idx="31667">
                  <c:v>8.2702399999999994</c:v>
                </c:pt>
                <c:pt idx="31668">
                  <c:v>8.9407999999999994</c:v>
                </c:pt>
                <c:pt idx="31669">
                  <c:v>9.16432</c:v>
                </c:pt>
                <c:pt idx="31670">
                  <c:v>9.298432</c:v>
                </c:pt>
                <c:pt idx="31671">
                  <c:v>8.627872</c:v>
                </c:pt>
                <c:pt idx="31672">
                  <c:v>8.5384640000000012</c:v>
                </c:pt>
                <c:pt idx="31673">
                  <c:v>8.3149440000000006</c:v>
                </c:pt>
                <c:pt idx="31674">
                  <c:v>9.1196159999999988</c:v>
                </c:pt>
                <c:pt idx="31675">
                  <c:v>9.2537279999999988</c:v>
                </c:pt>
                <c:pt idx="31676">
                  <c:v>9.566656</c:v>
                </c:pt>
                <c:pt idx="31677">
                  <c:v>10.550144000000001</c:v>
                </c:pt>
                <c:pt idx="31678">
                  <c:v>9.7901759999999989</c:v>
                </c:pt>
                <c:pt idx="31679">
                  <c:v>8.359648</c:v>
                </c:pt>
                <c:pt idx="31680">
                  <c:v>7.8679040000000002</c:v>
                </c:pt>
                <c:pt idx="31681">
                  <c:v>7.9573119999999999</c:v>
                </c:pt>
                <c:pt idx="31682">
                  <c:v>7.1079360000000005</c:v>
                </c:pt>
                <c:pt idx="31683">
                  <c:v>6.5267840000000001</c:v>
                </c:pt>
                <c:pt idx="31684">
                  <c:v>4.2915839999999994</c:v>
                </c:pt>
                <c:pt idx="31685">
                  <c:v>3.4422079999999999</c:v>
                </c:pt>
                <c:pt idx="31686">
                  <c:v>2.7269439999999996</c:v>
                </c:pt>
                <c:pt idx="31687">
                  <c:v>2.5481280000000002</c:v>
                </c:pt>
                <c:pt idx="31688">
                  <c:v>3.0398719999999999</c:v>
                </c:pt>
                <c:pt idx="31689">
                  <c:v>3.2186880000000002</c:v>
                </c:pt>
                <c:pt idx="31690">
                  <c:v>3.3080959999999999</c:v>
                </c:pt>
                <c:pt idx="31691">
                  <c:v>3.844544</c:v>
                </c:pt>
                <c:pt idx="31692">
                  <c:v>5.7221120000000001</c:v>
                </c:pt>
                <c:pt idx="31693">
                  <c:v>6.9291200000000002</c:v>
                </c:pt>
                <c:pt idx="31694">
                  <c:v>8.1808320000000005</c:v>
                </c:pt>
                <c:pt idx="31695">
                  <c:v>7.8679040000000002</c:v>
                </c:pt>
                <c:pt idx="31696">
                  <c:v>8.3149440000000006</c:v>
                </c:pt>
                <c:pt idx="31697">
                  <c:v>9.6113599999999995</c:v>
                </c:pt>
                <c:pt idx="31698">
                  <c:v>10.907775999999998</c:v>
                </c:pt>
                <c:pt idx="31699">
                  <c:v>11.176</c:v>
                </c:pt>
                <c:pt idx="31700">
                  <c:v>12.159488</c:v>
                </c:pt>
                <c:pt idx="31701">
                  <c:v>11.935967999999999</c:v>
                </c:pt>
                <c:pt idx="31702">
                  <c:v>11.220704000000001</c:v>
                </c:pt>
                <c:pt idx="31703">
                  <c:v>10.50544</c:v>
                </c:pt>
                <c:pt idx="31704">
                  <c:v>10.50544</c:v>
                </c:pt>
                <c:pt idx="31705">
                  <c:v>10.326624000000001</c:v>
                </c:pt>
                <c:pt idx="31706">
                  <c:v>9.8348800000000001</c:v>
                </c:pt>
                <c:pt idx="31707">
                  <c:v>9.7007680000000001</c:v>
                </c:pt>
                <c:pt idx="31708">
                  <c:v>10.103104</c:v>
                </c:pt>
                <c:pt idx="31709">
                  <c:v>10.013695999999999</c:v>
                </c:pt>
                <c:pt idx="31710">
                  <c:v>10.147807999999999</c:v>
                </c:pt>
                <c:pt idx="31711">
                  <c:v>10.192512000000001</c:v>
                </c:pt>
                <c:pt idx="31712">
                  <c:v>8.8513920000000006</c:v>
                </c:pt>
                <c:pt idx="31713">
                  <c:v>7.9573119999999999</c:v>
                </c:pt>
                <c:pt idx="31714">
                  <c:v>8.1361279999999994</c:v>
                </c:pt>
                <c:pt idx="31715">
                  <c:v>8.2702399999999994</c:v>
                </c:pt>
                <c:pt idx="31716">
                  <c:v>7.9126079999999996</c:v>
                </c:pt>
                <c:pt idx="31717">
                  <c:v>7.4208640000000008</c:v>
                </c:pt>
                <c:pt idx="31718">
                  <c:v>7.1079360000000005</c:v>
                </c:pt>
                <c:pt idx="31719">
                  <c:v>7.2420479999999996</c:v>
                </c:pt>
                <c:pt idx="31720">
                  <c:v>7.5996800000000002</c:v>
                </c:pt>
                <c:pt idx="31721">
                  <c:v>7.3314559999999993</c:v>
                </c:pt>
                <c:pt idx="31722">
                  <c:v>6.8844159999999999</c:v>
                </c:pt>
                <c:pt idx="31723">
                  <c:v>6.8844159999999999</c:v>
                </c:pt>
                <c:pt idx="31724">
                  <c:v>6.9291200000000002</c:v>
                </c:pt>
                <c:pt idx="31725">
                  <c:v>6.5714879999999996</c:v>
                </c:pt>
                <c:pt idx="31726">
                  <c:v>5.9456319999999998</c:v>
                </c:pt>
                <c:pt idx="31727">
                  <c:v>5.2303679999999995</c:v>
                </c:pt>
                <c:pt idx="31728">
                  <c:v>4.783328</c:v>
                </c:pt>
                <c:pt idx="31729">
                  <c:v>3.7551360000000003</c:v>
                </c:pt>
                <c:pt idx="31730">
                  <c:v>4.8280320000000003</c:v>
                </c:pt>
                <c:pt idx="31731">
                  <c:v>6.1691520000000004</c:v>
                </c:pt>
                <c:pt idx="31732">
                  <c:v>6.2585600000000001</c:v>
                </c:pt>
                <c:pt idx="31733">
                  <c:v>6.4373760000000004</c:v>
                </c:pt>
                <c:pt idx="31734">
                  <c:v>6.1244479999999992</c:v>
                </c:pt>
                <c:pt idx="31735">
                  <c:v>7.1973440000000002</c:v>
                </c:pt>
                <c:pt idx="31736">
                  <c:v>6.6608960000000002</c:v>
                </c:pt>
                <c:pt idx="31737">
                  <c:v>6.4373760000000004</c:v>
                </c:pt>
                <c:pt idx="31738">
                  <c:v>6.6608960000000002</c:v>
                </c:pt>
                <c:pt idx="31739">
                  <c:v>6.3479679999999998</c:v>
                </c:pt>
                <c:pt idx="31740">
                  <c:v>6.7503039999999999</c:v>
                </c:pt>
                <c:pt idx="31741">
                  <c:v>6.5267840000000001</c:v>
                </c:pt>
                <c:pt idx="31742">
                  <c:v>6.3926720000000001</c:v>
                </c:pt>
                <c:pt idx="31743">
                  <c:v>6.1691520000000004</c:v>
                </c:pt>
                <c:pt idx="31744">
                  <c:v>6.3032639999999995</c:v>
                </c:pt>
                <c:pt idx="31745">
                  <c:v>6.2138559999999998</c:v>
                </c:pt>
                <c:pt idx="31746">
                  <c:v>6.0350399999999995</c:v>
                </c:pt>
                <c:pt idx="31747">
                  <c:v>5.7668160000000004</c:v>
                </c:pt>
                <c:pt idx="31748">
                  <c:v>5.0068479999999997</c:v>
                </c:pt>
                <c:pt idx="31749">
                  <c:v>5.0068479999999997</c:v>
                </c:pt>
                <c:pt idx="31750">
                  <c:v>5.5432959999999998</c:v>
                </c:pt>
                <c:pt idx="31751">
                  <c:v>4.8727359999999997</c:v>
                </c:pt>
                <c:pt idx="31752">
                  <c:v>4.9621439999999994</c:v>
                </c:pt>
                <c:pt idx="31753">
                  <c:v>5.2303679999999995</c:v>
                </c:pt>
                <c:pt idx="31754">
                  <c:v>6.3479679999999998</c:v>
                </c:pt>
                <c:pt idx="31755">
                  <c:v>6.5267840000000001</c:v>
                </c:pt>
                <c:pt idx="31756">
                  <c:v>7.0185279999999999</c:v>
                </c:pt>
                <c:pt idx="31757">
                  <c:v>6.8844159999999999</c:v>
                </c:pt>
                <c:pt idx="31758">
                  <c:v>6.7503039999999999</c:v>
                </c:pt>
                <c:pt idx="31759">
                  <c:v>6.0350399999999995</c:v>
                </c:pt>
                <c:pt idx="31760">
                  <c:v>5.2303679999999995</c:v>
                </c:pt>
                <c:pt idx="31761">
                  <c:v>5.7668160000000004</c:v>
                </c:pt>
                <c:pt idx="31762">
                  <c:v>7.3314559999999993</c:v>
                </c:pt>
                <c:pt idx="31763">
                  <c:v>7.1973440000000002</c:v>
                </c:pt>
                <c:pt idx="31764">
                  <c:v>6.6608960000000002</c:v>
                </c:pt>
                <c:pt idx="31765">
                  <c:v>6.4820799999999998</c:v>
                </c:pt>
                <c:pt idx="31766">
                  <c:v>5.9903360000000001</c:v>
                </c:pt>
                <c:pt idx="31767">
                  <c:v>6.7055999999999996</c:v>
                </c:pt>
                <c:pt idx="31768">
                  <c:v>6.8397120000000005</c:v>
                </c:pt>
                <c:pt idx="31769">
                  <c:v>6.5714879999999996</c:v>
                </c:pt>
                <c:pt idx="31770">
                  <c:v>6.2585600000000001</c:v>
                </c:pt>
                <c:pt idx="31771">
                  <c:v>6.4820799999999998</c:v>
                </c:pt>
                <c:pt idx="31772">
                  <c:v>6.2138559999999998</c:v>
                </c:pt>
                <c:pt idx="31773">
                  <c:v>6.2585600000000001</c:v>
                </c:pt>
                <c:pt idx="31774">
                  <c:v>6.1691520000000004</c:v>
                </c:pt>
                <c:pt idx="31775">
                  <c:v>5.8562240000000001</c:v>
                </c:pt>
                <c:pt idx="31776">
                  <c:v>4.783328</c:v>
                </c:pt>
                <c:pt idx="31777">
                  <c:v>4.4256960000000003</c:v>
                </c:pt>
                <c:pt idx="31778">
                  <c:v>4.6939200000000003</c:v>
                </c:pt>
                <c:pt idx="31779">
                  <c:v>4.5598079999999994</c:v>
                </c:pt>
                <c:pt idx="31780">
                  <c:v>4.6045120000000006</c:v>
                </c:pt>
                <c:pt idx="31781">
                  <c:v>4.1574720000000003</c:v>
                </c:pt>
                <c:pt idx="31782">
                  <c:v>3.9339520000000001</c:v>
                </c:pt>
                <c:pt idx="31783">
                  <c:v>4.24688</c:v>
                </c:pt>
                <c:pt idx="31784">
                  <c:v>4.783328</c:v>
                </c:pt>
                <c:pt idx="31785">
                  <c:v>4.0233600000000003</c:v>
                </c:pt>
                <c:pt idx="31786">
                  <c:v>4.0233600000000003</c:v>
                </c:pt>
                <c:pt idx="31787">
                  <c:v>4.1574720000000003</c:v>
                </c:pt>
                <c:pt idx="31788">
                  <c:v>3.4869119999999998</c:v>
                </c:pt>
                <c:pt idx="31789">
                  <c:v>3.7998400000000001</c:v>
                </c:pt>
                <c:pt idx="31790">
                  <c:v>4.2021759999999997</c:v>
                </c:pt>
                <c:pt idx="31791">
                  <c:v>3.7998400000000001</c:v>
                </c:pt>
                <c:pt idx="31792">
                  <c:v>3.7551360000000003</c:v>
                </c:pt>
                <c:pt idx="31793">
                  <c:v>3.978656</c:v>
                </c:pt>
                <c:pt idx="31794">
                  <c:v>3.6657279999999997</c:v>
                </c:pt>
                <c:pt idx="31795">
                  <c:v>3.3527999999999998</c:v>
                </c:pt>
                <c:pt idx="31796">
                  <c:v>2.7269439999999996</c:v>
                </c:pt>
                <c:pt idx="31797">
                  <c:v>2.45872</c:v>
                </c:pt>
                <c:pt idx="31798">
                  <c:v>1.922272</c:v>
                </c:pt>
                <c:pt idx="31799">
                  <c:v>1.296416</c:v>
                </c:pt>
                <c:pt idx="31800">
                  <c:v>1.0728959999999998</c:v>
                </c:pt>
                <c:pt idx="31801">
                  <c:v>1.4752319999999999</c:v>
                </c:pt>
                <c:pt idx="31802">
                  <c:v>2.1457919999999997</c:v>
                </c:pt>
                <c:pt idx="31803">
                  <c:v>2.2799039999999997</c:v>
                </c:pt>
                <c:pt idx="31804">
                  <c:v>2.324608</c:v>
                </c:pt>
                <c:pt idx="31805">
                  <c:v>2.4140160000000002</c:v>
                </c:pt>
                <c:pt idx="31806">
                  <c:v>2.0116800000000001</c:v>
                </c:pt>
                <c:pt idx="31807">
                  <c:v>1.6987519999999998</c:v>
                </c:pt>
                <c:pt idx="31808">
                  <c:v>1.56464</c:v>
                </c:pt>
                <c:pt idx="31809">
                  <c:v>1.1175999999999999</c:v>
                </c:pt>
                <c:pt idx="31810">
                  <c:v>1.3858239999999999</c:v>
                </c:pt>
                <c:pt idx="31811">
                  <c:v>0.98348800000000003</c:v>
                </c:pt>
                <c:pt idx="31812">
                  <c:v>1.1175999999999999</c:v>
                </c:pt>
                <c:pt idx="31813">
                  <c:v>1.6093440000000001</c:v>
                </c:pt>
                <c:pt idx="31814">
                  <c:v>1.8775680000000001</c:v>
                </c:pt>
                <c:pt idx="31815">
                  <c:v>2.8163519999999997</c:v>
                </c:pt>
                <c:pt idx="31816">
                  <c:v>4.0233600000000003</c:v>
                </c:pt>
                <c:pt idx="31817">
                  <c:v>3.3527999999999998</c:v>
                </c:pt>
                <c:pt idx="31818">
                  <c:v>3.2633920000000001</c:v>
                </c:pt>
                <c:pt idx="31819">
                  <c:v>3.3527999999999998</c:v>
                </c:pt>
                <c:pt idx="31820">
                  <c:v>3.3080959999999999</c:v>
                </c:pt>
                <c:pt idx="31821">
                  <c:v>2.5481280000000002</c:v>
                </c:pt>
                <c:pt idx="31822">
                  <c:v>1.8328639999999998</c:v>
                </c:pt>
                <c:pt idx="31823">
                  <c:v>1.6093440000000001</c:v>
                </c:pt>
                <c:pt idx="31824">
                  <c:v>1.430528</c:v>
                </c:pt>
                <c:pt idx="31825">
                  <c:v>0.93878400000000006</c:v>
                </c:pt>
                <c:pt idx="31826">
                  <c:v>1.028192</c:v>
                </c:pt>
                <c:pt idx="31827">
                  <c:v>1.028192</c:v>
                </c:pt>
                <c:pt idx="31828">
                  <c:v>1.1175999999999999</c:v>
                </c:pt>
                <c:pt idx="31829">
                  <c:v>1.519936</c:v>
                </c:pt>
                <c:pt idx="31830">
                  <c:v>1.519936</c:v>
                </c:pt>
                <c:pt idx="31831">
                  <c:v>1.4752319999999999</c:v>
                </c:pt>
                <c:pt idx="31832">
                  <c:v>2.3693119999999999</c:v>
                </c:pt>
                <c:pt idx="31833">
                  <c:v>3.6210239999999998</c:v>
                </c:pt>
                <c:pt idx="31834">
                  <c:v>4.1574720000000003</c:v>
                </c:pt>
                <c:pt idx="31835">
                  <c:v>5.1409599999999998</c:v>
                </c:pt>
                <c:pt idx="31836">
                  <c:v>6.2585600000000001</c:v>
                </c:pt>
                <c:pt idx="31837">
                  <c:v>6.5267840000000001</c:v>
                </c:pt>
                <c:pt idx="31838">
                  <c:v>6.8397120000000005</c:v>
                </c:pt>
                <c:pt idx="31839">
                  <c:v>7.4208640000000008</c:v>
                </c:pt>
                <c:pt idx="31840">
                  <c:v>7.9126079999999996</c:v>
                </c:pt>
                <c:pt idx="31841">
                  <c:v>8.761984</c:v>
                </c:pt>
                <c:pt idx="31842">
                  <c:v>9.3431359999999994</c:v>
                </c:pt>
                <c:pt idx="31843">
                  <c:v>9.3878400000000006</c:v>
                </c:pt>
                <c:pt idx="31844">
                  <c:v>8.761984</c:v>
                </c:pt>
                <c:pt idx="31845">
                  <c:v>10.818368</c:v>
                </c:pt>
                <c:pt idx="31846">
                  <c:v>11.399519999999999</c:v>
                </c:pt>
                <c:pt idx="31847">
                  <c:v>10.371328</c:v>
                </c:pt>
                <c:pt idx="31848">
                  <c:v>9.0749119999999994</c:v>
                </c:pt>
                <c:pt idx="31849">
                  <c:v>8.5384640000000012</c:v>
                </c:pt>
                <c:pt idx="31850">
                  <c:v>7.2420479999999996</c:v>
                </c:pt>
                <c:pt idx="31851">
                  <c:v>6.1244479999999992</c:v>
                </c:pt>
                <c:pt idx="31852">
                  <c:v>6.9738239999999996</c:v>
                </c:pt>
                <c:pt idx="31853">
                  <c:v>6.2585600000000001</c:v>
                </c:pt>
                <c:pt idx="31854">
                  <c:v>4.8280320000000003</c:v>
                </c:pt>
                <c:pt idx="31855">
                  <c:v>3.9339520000000001</c:v>
                </c:pt>
                <c:pt idx="31856">
                  <c:v>4.515104</c:v>
                </c:pt>
                <c:pt idx="31857">
                  <c:v>4.4703999999999997</c:v>
                </c:pt>
                <c:pt idx="31858">
                  <c:v>3.4422079999999999</c:v>
                </c:pt>
                <c:pt idx="31859">
                  <c:v>2.7269439999999996</c:v>
                </c:pt>
                <c:pt idx="31860">
                  <c:v>2.056384</c:v>
                </c:pt>
                <c:pt idx="31861">
                  <c:v>2.6822400000000002</c:v>
                </c:pt>
                <c:pt idx="31862">
                  <c:v>2.6375360000000003</c:v>
                </c:pt>
                <c:pt idx="31863">
                  <c:v>1.8328639999999998</c:v>
                </c:pt>
                <c:pt idx="31864">
                  <c:v>2.3693119999999999</c:v>
                </c:pt>
                <c:pt idx="31865">
                  <c:v>2.592832</c:v>
                </c:pt>
                <c:pt idx="31866">
                  <c:v>2.2351999999999999</c:v>
                </c:pt>
                <c:pt idx="31867">
                  <c:v>1.7434559999999999</c:v>
                </c:pt>
                <c:pt idx="31868">
                  <c:v>2.592832</c:v>
                </c:pt>
                <c:pt idx="31869">
                  <c:v>2.1457919999999997</c:v>
                </c:pt>
                <c:pt idx="31870">
                  <c:v>3.0398719999999999</c:v>
                </c:pt>
                <c:pt idx="31871">
                  <c:v>4.6939200000000003</c:v>
                </c:pt>
                <c:pt idx="31872">
                  <c:v>4.380992</c:v>
                </c:pt>
                <c:pt idx="31873">
                  <c:v>4.4703999999999997</c:v>
                </c:pt>
                <c:pt idx="31874">
                  <c:v>4.4703999999999997</c:v>
                </c:pt>
                <c:pt idx="31875">
                  <c:v>4.783328</c:v>
                </c:pt>
                <c:pt idx="31876">
                  <c:v>4.515104</c:v>
                </c:pt>
                <c:pt idx="31877">
                  <c:v>4.783328</c:v>
                </c:pt>
                <c:pt idx="31878">
                  <c:v>5.0962560000000003</c:v>
                </c:pt>
                <c:pt idx="31879">
                  <c:v>6.0797439999999998</c:v>
                </c:pt>
                <c:pt idx="31880">
                  <c:v>6.9738239999999996</c:v>
                </c:pt>
                <c:pt idx="31881">
                  <c:v>6.6161919999999999</c:v>
                </c:pt>
                <c:pt idx="31882">
                  <c:v>6.7950079999999993</c:v>
                </c:pt>
                <c:pt idx="31883">
                  <c:v>7.6890879999999999</c:v>
                </c:pt>
                <c:pt idx="31884">
                  <c:v>8.359648</c:v>
                </c:pt>
                <c:pt idx="31885">
                  <c:v>7.8679040000000002</c:v>
                </c:pt>
                <c:pt idx="31886">
                  <c:v>6.3479679999999998</c:v>
                </c:pt>
                <c:pt idx="31887">
                  <c:v>6.4373760000000004</c:v>
                </c:pt>
                <c:pt idx="31888">
                  <c:v>6.8844159999999999</c:v>
                </c:pt>
                <c:pt idx="31889">
                  <c:v>6.2138559999999998</c:v>
                </c:pt>
                <c:pt idx="31890">
                  <c:v>5.8562240000000001</c:v>
                </c:pt>
                <c:pt idx="31891">
                  <c:v>4.9621439999999994</c:v>
                </c:pt>
                <c:pt idx="31892">
                  <c:v>4.91744</c:v>
                </c:pt>
                <c:pt idx="31893">
                  <c:v>4.0233600000000003</c:v>
                </c:pt>
                <c:pt idx="31894">
                  <c:v>2.9057599999999999</c:v>
                </c:pt>
                <c:pt idx="31895">
                  <c:v>2.9504639999999998</c:v>
                </c:pt>
                <c:pt idx="31896">
                  <c:v>3.3975039999999996</c:v>
                </c:pt>
                <c:pt idx="31897">
                  <c:v>2.5481280000000002</c:v>
                </c:pt>
                <c:pt idx="31898">
                  <c:v>2.2351999999999999</c:v>
                </c:pt>
                <c:pt idx="31899">
                  <c:v>2.5481280000000002</c:v>
                </c:pt>
                <c:pt idx="31900">
                  <c:v>2.0116800000000001</c:v>
                </c:pt>
                <c:pt idx="31901">
                  <c:v>2.3693119999999999</c:v>
                </c:pt>
                <c:pt idx="31902">
                  <c:v>2.1010879999999998</c:v>
                </c:pt>
                <c:pt idx="31903">
                  <c:v>2.0116800000000001</c:v>
                </c:pt>
                <c:pt idx="31904">
                  <c:v>2.2351999999999999</c:v>
                </c:pt>
                <c:pt idx="31905">
                  <c:v>2.1010879999999998</c:v>
                </c:pt>
                <c:pt idx="31906">
                  <c:v>1.922272</c:v>
                </c:pt>
                <c:pt idx="31907">
                  <c:v>1.654048</c:v>
                </c:pt>
                <c:pt idx="31908">
                  <c:v>2.056384</c:v>
                </c:pt>
                <c:pt idx="31909">
                  <c:v>2.8163519999999997</c:v>
                </c:pt>
                <c:pt idx="31910">
                  <c:v>2.4140160000000002</c:v>
                </c:pt>
                <c:pt idx="31911">
                  <c:v>3.2633920000000001</c:v>
                </c:pt>
                <c:pt idx="31912">
                  <c:v>3.5763199999999999</c:v>
                </c:pt>
                <c:pt idx="31913">
                  <c:v>3.4422079999999999</c:v>
                </c:pt>
                <c:pt idx="31914">
                  <c:v>4.0680639999999997</c:v>
                </c:pt>
                <c:pt idx="31915">
                  <c:v>3.844544</c:v>
                </c:pt>
                <c:pt idx="31916">
                  <c:v>3.5316160000000001</c:v>
                </c:pt>
                <c:pt idx="31917">
                  <c:v>3.0845760000000002</c:v>
                </c:pt>
                <c:pt idx="31918">
                  <c:v>2.7716479999999999</c:v>
                </c:pt>
                <c:pt idx="31919">
                  <c:v>2.8163519999999997</c:v>
                </c:pt>
                <c:pt idx="31920">
                  <c:v>3.2186880000000002</c:v>
                </c:pt>
                <c:pt idx="31921">
                  <c:v>3.1292800000000001</c:v>
                </c:pt>
                <c:pt idx="31922">
                  <c:v>3.2633920000000001</c:v>
                </c:pt>
                <c:pt idx="31923">
                  <c:v>3.1739839999999999</c:v>
                </c:pt>
                <c:pt idx="31924">
                  <c:v>3.1292800000000001</c:v>
                </c:pt>
                <c:pt idx="31925">
                  <c:v>3.5763199999999999</c:v>
                </c:pt>
                <c:pt idx="31926">
                  <c:v>3.6657279999999997</c:v>
                </c:pt>
                <c:pt idx="31927">
                  <c:v>3.4422079999999999</c:v>
                </c:pt>
                <c:pt idx="31928">
                  <c:v>3.3080959999999999</c:v>
                </c:pt>
                <c:pt idx="31929">
                  <c:v>3.844544</c:v>
                </c:pt>
                <c:pt idx="31930">
                  <c:v>4.4703999999999997</c:v>
                </c:pt>
                <c:pt idx="31931">
                  <c:v>4.7386239999999997</c:v>
                </c:pt>
                <c:pt idx="31932">
                  <c:v>5.0068479999999997</c:v>
                </c:pt>
                <c:pt idx="31933">
                  <c:v>5.5432959999999998</c:v>
                </c:pt>
                <c:pt idx="31934">
                  <c:v>5.9456319999999998</c:v>
                </c:pt>
                <c:pt idx="31935">
                  <c:v>5.8562240000000001</c:v>
                </c:pt>
                <c:pt idx="31936">
                  <c:v>6.1691520000000004</c:v>
                </c:pt>
                <c:pt idx="31937">
                  <c:v>6.1244479999999992</c:v>
                </c:pt>
                <c:pt idx="31938">
                  <c:v>5.8562240000000001</c:v>
                </c:pt>
                <c:pt idx="31939">
                  <c:v>6.2138559999999998</c:v>
                </c:pt>
                <c:pt idx="31940">
                  <c:v>6.0797439999999998</c:v>
                </c:pt>
                <c:pt idx="31941">
                  <c:v>6.0797439999999998</c:v>
                </c:pt>
                <c:pt idx="31942">
                  <c:v>5.1409599999999998</c:v>
                </c:pt>
                <c:pt idx="31943">
                  <c:v>4.8727359999999997</c:v>
                </c:pt>
                <c:pt idx="31944">
                  <c:v>5.051552</c:v>
                </c:pt>
                <c:pt idx="31945">
                  <c:v>4.4256960000000003</c:v>
                </c:pt>
                <c:pt idx="31946">
                  <c:v>4.0233600000000003</c:v>
                </c:pt>
                <c:pt idx="31947">
                  <c:v>4.2915839999999994</c:v>
                </c:pt>
                <c:pt idx="31948">
                  <c:v>3.5316160000000001</c:v>
                </c:pt>
                <c:pt idx="31949">
                  <c:v>3.3527999999999998</c:v>
                </c:pt>
                <c:pt idx="31950">
                  <c:v>3.4869119999999998</c:v>
                </c:pt>
                <c:pt idx="31951">
                  <c:v>3.3080959999999999</c:v>
                </c:pt>
                <c:pt idx="31952">
                  <c:v>3.2633920000000001</c:v>
                </c:pt>
                <c:pt idx="31953">
                  <c:v>3.2633920000000001</c:v>
                </c:pt>
                <c:pt idx="31954">
                  <c:v>3.6210239999999998</c:v>
                </c:pt>
                <c:pt idx="31955">
                  <c:v>4.380992</c:v>
                </c:pt>
                <c:pt idx="31956">
                  <c:v>5.2303679999999995</c:v>
                </c:pt>
                <c:pt idx="31957">
                  <c:v>5.0068479999999997</c:v>
                </c:pt>
                <c:pt idx="31958">
                  <c:v>5.3644800000000004</c:v>
                </c:pt>
                <c:pt idx="31959">
                  <c:v>5.051552</c:v>
                </c:pt>
                <c:pt idx="31960">
                  <c:v>5.0068479999999997</c:v>
                </c:pt>
                <c:pt idx="31961">
                  <c:v>4.91744</c:v>
                </c:pt>
                <c:pt idx="31962">
                  <c:v>4.8727359999999997</c:v>
                </c:pt>
                <c:pt idx="31963">
                  <c:v>4.515104</c:v>
                </c:pt>
                <c:pt idx="31964">
                  <c:v>3.978656</c:v>
                </c:pt>
                <c:pt idx="31965">
                  <c:v>3.1292800000000001</c:v>
                </c:pt>
                <c:pt idx="31966">
                  <c:v>3.1292800000000001</c:v>
                </c:pt>
                <c:pt idx="31967">
                  <c:v>2.592832</c:v>
                </c:pt>
                <c:pt idx="31968">
                  <c:v>2.6375360000000003</c:v>
                </c:pt>
                <c:pt idx="31969">
                  <c:v>2.2351999999999999</c:v>
                </c:pt>
                <c:pt idx="31970">
                  <c:v>2.324608</c:v>
                </c:pt>
                <c:pt idx="31971">
                  <c:v>3.1739839999999999</c:v>
                </c:pt>
                <c:pt idx="31972">
                  <c:v>3.7104320000000004</c:v>
                </c:pt>
                <c:pt idx="31973">
                  <c:v>2.6375360000000003</c:v>
                </c:pt>
                <c:pt idx="31974">
                  <c:v>2.592832</c:v>
                </c:pt>
                <c:pt idx="31975">
                  <c:v>2.2351999999999999</c:v>
                </c:pt>
                <c:pt idx="31976">
                  <c:v>1.78816</c:v>
                </c:pt>
                <c:pt idx="31977">
                  <c:v>1.519936</c:v>
                </c:pt>
                <c:pt idx="31978">
                  <c:v>1.430528</c:v>
                </c:pt>
                <c:pt idx="31979">
                  <c:v>1.8328639999999998</c:v>
                </c:pt>
                <c:pt idx="31980">
                  <c:v>2.1010879999999998</c:v>
                </c:pt>
                <c:pt idx="31981">
                  <c:v>1.8775680000000001</c:v>
                </c:pt>
                <c:pt idx="31982">
                  <c:v>2.1010879999999998</c:v>
                </c:pt>
                <c:pt idx="31983">
                  <c:v>3.2186880000000002</c:v>
                </c:pt>
                <c:pt idx="31984">
                  <c:v>3.7998400000000001</c:v>
                </c:pt>
                <c:pt idx="31985">
                  <c:v>3.7998400000000001</c:v>
                </c:pt>
                <c:pt idx="31986">
                  <c:v>4.4256960000000003</c:v>
                </c:pt>
                <c:pt idx="31987">
                  <c:v>4.5598079999999994</c:v>
                </c:pt>
                <c:pt idx="31988">
                  <c:v>4.24688</c:v>
                </c:pt>
                <c:pt idx="31989">
                  <c:v>3.8892479999999998</c:v>
                </c:pt>
                <c:pt idx="31990">
                  <c:v>2.9504639999999998</c:v>
                </c:pt>
                <c:pt idx="31991">
                  <c:v>2.4140160000000002</c:v>
                </c:pt>
                <c:pt idx="31992">
                  <c:v>3.0398719999999999</c:v>
                </c:pt>
                <c:pt idx="31993">
                  <c:v>2.592832</c:v>
                </c:pt>
                <c:pt idx="31994">
                  <c:v>3.1292800000000001</c:v>
                </c:pt>
                <c:pt idx="31995">
                  <c:v>2.9504639999999998</c:v>
                </c:pt>
                <c:pt idx="31996">
                  <c:v>3.4869119999999998</c:v>
                </c:pt>
                <c:pt idx="31997">
                  <c:v>3.3080959999999999</c:v>
                </c:pt>
                <c:pt idx="31998">
                  <c:v>3.2186880000000002</c:v>
                </c:pt>
                <c:pt idx="31999">
                  <c:v>2.9951680000000001</c:v>
                </c:pt>
                <c:pt idx="32000">
                  <c:v>3.2186880000000002</c:v>
                </c:pt>
                <c:pt idx="32001">
                  <c:v>3.6210239999999998</c:v>
                </c:pt>
                <c:pt idx="32002">
                  <c:v>4.0233600000000003</c:v>
                </c:pt>
                <c:pt idx="32003">
                  <c:v>4.24688</c:v>
                </c:pt>
                <c:pt idx="32004">
                  <c:v>5.4091839999999998</c:v>
                </c:pt>
                <c:pt idx="32005">
                  <c:v>6.3032639999999995</c:v>
                </c:pt>
                <c:pt idx="32006">
                  <c:v>6.2138559999999998</c:v>
                </c:pt>
                <c:pt idx="32007">
                  <c:v>6.7503039999999999</c:v>
                </c:pt>
                <c:pt idx="32008">
                  <c:v>6.9738239999999996</c:v>
                </c:pt>
                <c:pt idx="32009">
                  <c:v>6.9291200000000002</c:v>
                </c:pt>
                <c:pt idx="32010">
                  <c:v>6.6608960000000002</c:v>
                </c:pt>
                <c:pt idx="32011">
                  <c:v>6.9291200000000002</c:v>
                </c:pt>
                <c:pt idx="32012">
                  <c:v>6.6161919999999999</c:v>
                </c:pt>
                <c:pt idx="32013">
                  <c:v>6.5714879999999996</c:v>
                </c:pt>
                <c:pt idx="32014">
                  <c:v>7.3314559999999993</c:v>
                </c:pt>
                <c:pt idx="32015">
                  <c:v>7.3314559999999993</c:v>
                </c:pt>
                <c:pt idx="32016">
                  <c:v>7.0185279999999999</c:v>
                </c:pt>
                <c:pt idx="32017">
                  <c:v>6.9738239999999996</c:v>
                </c:pt>
                <c:pt idx="32018">
                  <c:v>5.7668160000000004</c:v>
                </c:pt>
                <c:pt idx="32019">
                  <c:v>5.3644800000000004</c:v>
                </c:pt>
                <c:pt idx="32020">
                  <c:v>5.4091839999999998</c:v>
                </c:pt>
                <c:pt idx="32021">
                  <c:v>5.6774079999999998</c:v>
                </c:pt>
                <c:pt idx="32022">
                  <c:v>5.6327039999999995</c:v>
                </c:pt>
                <c:pt idx="32023">
                  <c:v>5.9009279999999995</c:v>
                </c:pt>
                <c:pt idx="32024">
                  <c:v>6.7503039999999999</c:v>
                </c:pt>
                <c:pt idx="32025">
                  <c:v>6.6161919999999999</c:v>
                </c:pt>
                <c:pt idx="32026">
                  <c:v>6.4373760000000004</c:v>
                </c:pt>
                <c:pt idx="32027">
                  <c:v>6.8844159999999999</c:v>
                </c:pt>
                <c:pt idx="32028">
                  <c:v>7.2867519999999999</c:v>
                </c:pt>
                <c:pt idx="32029">
                  <c:v>7.0185279999999999</c:v>
                </c:pt>
                <c:pt idx="32030">
                  <c:v>7.4655679999999993</c:v>
                </c:pt>
                <c:pt idx="32031">
                  <c:v>8.1361279999999994</c:v>
                </c:pt>
                <c:pt idx="32032">
                  <c:v>8.4043519999999994</c:v>
                </c:pt>
                <c:pt idx="32033">
                  <c:v>8.1361279999999994</c:v>
                </c:pt>
                <c:pt idx="32034">
                  <c:v>7.554975999999999</c:v>
                </c:pt>
                <c:pt idx="32035">
                  <c:v>8.9407999999999994</c:v>
                </c:pt>
                <c:pt idx="32036">
                  <c:v>8.49376</c:v>
                </c:pt>
                <c:pt idx="32037">
                  <c:v>8.896096</c:v>
                </c:pt>
                <c:pt idx="32038">
                  <c:v>8.4043519999999994</c:v>
                </c:pt>
                <c:pt idx="32039">
                  <c:v>8.5831679999999988</c:v>
                </c:pt>
                <c:pt idx="32040">
                  <c:v>7.6890879999999999</c:v>
                </c:pt>
                <c:pt idx="32041">
                  <c:v>7.3314559999999993</c:v>
                </c:pt>
                <c:pt idx="32042">
                  <c:v>7.1973440000000002</c:v>
                </c:pt>
                <c:pt idx="32043">
                  <c:v>6.4820799999999998</c:v>
                </c:pt>
                <c:pt idx="32044">
                  <c:v>7.3314559999999993</c:v>
                </c:pt>
                <c:pt idx="32045">
                  <c:v>7.7337920000000002</c:v>
                </c:pt>
                <c:pt idx="32046">
                  <c:v>7.0632320000000002</c:v>
                </c:pt>
                <c:pt idx="32047">
                  <c:v>7.6890879999999999</c:v>
                </c:pt>
                <c:pt idx="32048">
                  <c:v>8.2702399999999994</c:v>
                </c:pt>
                <c:pt idx="32049">
                  <c:v>8.0914239999999999</c:v>
                </c:pt>
                <c:pt idx="32050">
                  <c:v>8.0020159999999994</c:v>
                </c:pt>
                <c:pt idx="32051">
                  <c:v>9.030208</c:v>
                </c:pt>
                <c:pt idx="32052">
                  <c:v>8.8513920000000006</c:v>
                </c:pt>
                <c:pt idx="32053">
                  <c:v>9.1196159999999988</c:v>
                </c:pt>
                <c:pt idx="32054">
                  <c:v>8.6725759999999994</c:v>
                </c:pt>
                <c:pt idx="32055">
                  <c:v>8.627872</c:v>
                </c:pt>
                <c:pt idx="32056">
                  <c:v>8.5384640000000012</c:v>
                </c:pt>
                <c:pt idx="32057">
                  <c:v>8.8066879999999994</c:v>
                </c:pt>
                <c:pt idx="32058">
                  <c:v>9.0749119999999994</c:v>
                </c:pt>
                <c:pt idx="32059">
                  <c:v>7.8231999999999999</c:v>
                </c:pt>
                <c:pt idx="32060">
                  <c:v>7.6443840000000005</c:v>
                </c:pt>
                <c:pt idx="32061">
                  <c:v>6.9738239999999996</c:v>
                </c:pt>
                <c:pt idx="32062">
                  <c:v>6.4820799999999998</c:v>
                </c:pt>
                <c:pt idx="32063">
                  <c:v>5.9009279999999995</c:v>
                </c:pt>
                <c:pt idx="32064">
                  <c:v>5.4538879999999992</c:v>
                </c:pt>
                <c:pt idx="32065">
                  <c:v>4.91744</c:v>
                </c:pt>
                <c:pt idx="32066">
                  <c:v>4.2021759999999997</c:v>
                </c:pt>
                <c:pt idx="32067">
                  <c:v>4.8280320000000003</c:v>
                </c:pt>
                <c:pt idx="32068">
                  <c:v>4.8727359999999997</c:v>
                </c:pt>
                <c:pt idx="32069">
                  <c:v>4.6045120000000006</c:v>
                </c:pt>
                <c:pt idx="32070">
                  <c:v>3.2186880000000002</c:v>
                </c:pt>
                <c:pt idx="32071">
                  <c:v>2.324608</c:v>
                </c:pt>
                <c:pt idx="32072">
                  <c:v>1.78816</c:v>
                </c:pt>
                <c:pt idx="32073">
                  <c:v>1.2070080000000001</c:v>
                </c:pt>
                <c:pt idx="32074">
                  <c:v>2.2351999999999999</c:v>
                </c:pt>
                <c:pt idx="32075">
                  <c:v>3.0398719999999999</c:v>
                </c:pt>
                <c:pt idx="32076">
                  <c:v>3.0398719999999999</c:v>
                </c:pt>
                <c:pt idx="32077">
                  <c:v>3.6210239999999998</c:v>
                </c:pt>
                <c:pt idx="32078">
                  <c:v>4.91744</c:v>
                </c:pt>
                <c:pt idx="32079">
                  <c:v>999</c:v>
                </c:pt>
                <c:pt idx="32080">
                  <c:v>999</c:v>
                </c:pt>
                <c:pt idx="32081">
                  <c:v>999</c:v>
                </c:pt>
                <c:pt idx="32082">
                  <c:v>999</c:v>
                </c:pt>
                <c:pt idx="32083">
                  <c:v>999</c:v>
                </c:pt>
                <c:pt idx="32084">
                  <c:v>999</c:v>
                </c:pt>
                <c:pt idx="32085">
                  <c:v>999</c:v>
                </c:pt>
                <c:pt idx="32086">
                  <c:v>999</c:v>
                </c:pt>
                <c:pt idx="32087">
                  <c:v>999</c:v>
                </c:pt>
                <c:pt idx="32088">
                  <c:v>999</c:v>
                </c:pt>
                <c:pt idx="32089">
                  <c:v>999</c:v>
                </c:pt>
                <c:pt idx="32090">
                  <c:v>999</c:v>
                </c:pt>
                <c:pt idx="32091">
                  <c:v>999</c:v>
                </c:pt>
                <c:pt idx="32092">
                  <c:v>999</c:v>
                </c:pt>
                <c:pt idx="32093">
                  <c:v>999</c:v>
                </c:pt>
                <c:pt idx="32094">
                  <c:v>3.1739839999999999</c:v>
                </c:pt>
                <c:pt idx="32095">
                  <c:v>3.2186880000000002</c:v>
                </c:pt>
                <c:pt idx="32096">
                  <c:v>3.3080959999999999</c:v>
                </c:pt>
                <c:pt idx="32097">
                  <c:v>2.592832</c:v>
                </c:pt>
                <c:pt idx="32098">
                  <c:v>2.5034239999999999</c:v>
                </c:pt>
                <c:pt idx="32099">
                  <c:v>3.2633920000000001</c:v>
                </c:pt>
                <c:pt idx="32100">
                  <c:v>4.0233600000000003</c:v>
                </c:pt>
                <c:pt idx="32101">
                  <c:v>4.649216</c:v>
                </c:pt>
                <c:pt idx="32102">
                  <c:v>5.2750720000000006</c:v>
                </c:pt>
                <c:pt idx="32103">
                  <c:v>5.4091839999999998</c:v>
                </c:pt>
                <c:pt idx="32104">
                  <c:v>5.5432959999999998</c:v>
                </c:pt>
                <c:pt idx="32105">
                  <c:v>5.3644800000000004</c:v>
                </c:pt>
                <c:pt idx="32106">
                  <c:v>5.051552</c:v>
                </c:pt>
                <c:pt idx="32107">
                  <c:v>4.6045120000000006</c:v>
                </c:pt>
                <c:pt idx="32108">
                  <c:v>3.8892479999999998</c:v>
                </c:pt>
                <c:pt idx="32109">
                  <c:v>4.4703999999999997</c:v>
                </c:pt>
                <c:pt idx="32110">
                  <c:v>3.6657279999999997</c:v>
                </c:pt>
                <c:pt idx="32111">
                  <c:v>3.3527999999999998</c:v>
                </c:pt>
                <c:pt idx="32112">
                  <c:v>3.4869119999999998</c:v>
                </c:pt>
                <c:pt idx="32113">
                  <c:v>1.6093440000000001</c:v>
                </c:pt>
                <c:pt idx="32114">
                  <c:v>1.1175999999999999</c:v>
                </c:pt>
                <c:pt idx="32115">
                  <c:v>2.1457919999999997</c:v>
                </c:pt>
                <c:pt idx="32116">
                  <c:v>2.6375360000000003</c:v>
                </c:pt>
                <c:pt idx="32117">
                  <c:v>2.0116800000000001</c:v>
                </c:pt>
                <c:pt idx="32118">
                  <c:v>1.56464</c:v>
                </c:pt>
                <c:pt idx="32119">
                  <c:v>1.3411200000000001</c:v>
                </c:pt>
                <c:pt idx="32120">
                  <c:v>1.922272</c:v>
                </c:pt>
                <c:pt idx="32121">
                  <c:v>1.0728959999999998</c:v>
                </c:pt>
                <c:pt idx="32122">
                  <c:v>1.78816</c:v>
                </c:pt>
                <c:pt idx="32123">
                  <c:v>3.2186880000000002</c:v>
                </c:pt>
                <c:pt idx="32124">
                  <c:v>4.380992</c:v>
                </c:pt>
                <c:pt idx="32125">
                  <c:v>3.9339520000000001</c:v>
                </c:pt>
                <c:pt idx="32126">
                  <c:v>3.0845760000000002</c:v>
                </c:pt>
                <c:pt idx="32127">
                  <c:v>3.0845760000000002</c:v>
                </c:pt>
                <c:pt idx="32128">
                  <c:v>2.9057599999999999</c:v>
                </c:pt>
                <c:pt idx="32129">
                  <c:v>2.9504639999999998</c:v>
                </c:pt>
                <c:pt idx="32130">
                  <c:v>2.9951680000000001</c:v>
                </c:pt>
                <c:pt idx="32131">
                  <c:v>2.592832</c:v>
                </c:pt>
                <c:pt idx="32132">
                  <c:v>2.45872</c:v>
                </c:pt>
                <c:pt idx="32133">
                  <c:v>2.1457919999999997</c:v>
                </c:pt>
                <c:pt idx="32134">
                  <c:v>3.0398719999999999</c:v>
                </c:pt>
                <c:pt idx="32135">
                  <c:v>2.8163519999999997</c:v>
                </c:pt>
                <c:pt idx="32136">
                  <c:v>1.7434559999999999</c:v>
                </c:pt>
                <c:pt idx="32137">
                  <c:v>1.430528</c:v>
                </c:pt>
                <c:pt idx="32138">
                  <c:v>2.5481280000000002</c:v>
                </c:pt>
                <c:pt idx="32139">
                  <c:v>1.4752319999999999</c:v>
                </c:pt>
                <c:pt idx="32140">
                  <c:v>1.78816</c:v>
                </c:pt>
                <c:pt idx="32141">
                  <c:v>1.2070080000000001</c:v>
                </c:pt>
                <c:pt idx="32142">
                  <c:v>1.9669760000000001</c:v>
                </c:pt>
                <c:pt idx="32143">
                  <c:v>3.1292800000000001</c:v>
                </c:pt>
                <c:pt idx="32144">
                  <c:v>2.7269439999999996</c:v>
                </c:pt>
                <c:pt idx="32145">
                  <c:v>1.8775680000000001</c:v>
                </c:pt>
                <c:pt idx="32146">
                  <c:v>2.5481280000000002</c:v>
                </c:pt>
                <c:pt idx="32147">
                  <c:v>3.3527999999999998</c:v>
                </c:pt>
                <c:pt idx="32148">
                  <c:v>3.7551360000000003</c:v>
                </c:pt>
                <c:pt idx="32149">
                  <c:v>4.0680639999999997</c:v>
                </c:pt>
                <c:pt idx="32150">
                  <c:v>3.5763199999999999</c:v>
                </c:pt>
                <c:pt idx="32151">
                  <c:v>3.2633920000000001</c:v>
                </c:pt>
                <c:pt idx="32152">
                  <c:v>3.2186880000000002</c:v>
                </c:pt>
                <c:pt idx="32153">
                  <c:v>3.0398719999999999</c:v>
                </c:pt>
                <c:pt idx="32154">
                  <c:v>2.7269439999999996</c:v>
                </c:pt>
                <c:pt idx="32155">
                  <c:v>2.4140160000000002</c:v>
                </c:pt>
                <c:pt idx="32156">
                  <c:v>2.1457919999999997</c:v>
                </c:pt>
                <c:pt idx="32157">
                  <c:v>2.190496</c:v>
                </c:pt>
                <c:pt idx="32158">
                  <c:v>1.7434559999999999</c:v>
                </c:pt>
                <c:pt idx="32159">
                  <c:v>1.430528</c:v>
                </c:pt>
                <c:pt idx="32160">
                  <c:v>2.2351999999999999</c:v>
                </c:pt>
                <c:pt idx="32161">
                  <c:v>2.3693119999999999</c:v>
                </c:pt>
                <c:pt idx="32162">
                  <c:v>2.3693119999999999</c:v>
                </c:pt>
                <c:pt idx="32163">
                  <c:v>3.1292800000000001</c:v>
                </c:pt>
                <c:pt idx="32164">
                  <c:v>2.45872</c:v>
                </c:pt>
                <c:pt idx="32165">
                  <c:v>2.0116800000000001</c:v>
                </c:pt>
                <c:pt idx="32166">
                  <c:v>1.6987519999999998</c:v>
                </c:pt>
                <c:pt idx="32167">
                  <c:v>2.1457919999999997</c:v>
                </c:pt>
                <c:pt idx="32168">
                  <c:v>2.8163519999999997</c:v>
                </c:pt>
                <c:pt idx="32169">
                  <c:v>2.9504639999999998</c:v>
                </c:pt>
                <c:pt idx="32170">
                  <c:v>3.2186880000000002</c:v>
                </c:pt>
                <c:pt idx="32171">
                  <c:v>2.2351999999999999</c:v>
                </c:pt>
                <c:pt idx="32172">
                  <c:v>2.3693119999999999</c:v>
                </c:pt>
                <c:pt idx="32173">
                  <c:v>3.4869119999999998</c:v>
                </c:pt>
                <c:pt idx="32174">
                  <c:v>2.861056</c:v>
                </c:pt>
                <c:pt idx="32175">
                  <c:v>2.861056</c:v>
                </c:pt>
                <c:pt idx="32176">
                  <c:v>2.592832</c:v>
                </c:pt>
                <c:pt idx="32177">
                  <c:v>2.7269439999999996</c:v>
                </c:pt>
                <c:pt idx="32178">
                  <c:v>2.45872</c:v>
                </c:pt>
                <c:pt idx="32179">
                  <c:v>1.8328639999999998</c:v>
                </c:pt>
                <c:pt idx="32180">
                  <c:v>1.654048</c:v>
                </c:pt>
                <c:pt idx="32181">
                  <c:v>2.056384</c:v>
                </c:pt>
                <c:pt idx="32182">
                  <c:v>2.2351999999999999</c:v>
                </c:pt>
                <c:pt idx="32183">
                  <c:v>2.324608</c:v>
                </c:pt>
                <c:pt idx="32184">
                  <c:v>2.7269439999999996</c:v>
                </c:pt>
                <c:pt idx="32185">
                  <c:v>2.2351999999999999</c:v>
                </c:pt>
                <c:pt idx="32186">
                  <c:v>2.056384</c:v>
                </c:pt>
                <c:pt idx="32187">
                  <c:v>2.5481280000000002</c:v>
                </c:pt>
                <c:pt idx="32188">
                  <c:v>2.1010879999999998</c:v>
                </c:pt>
                <c:pt idx="32189">
                  <c:v>2.324608</c:v>
                </c:pt>
                <c:pt idx="32190">
                  <c:v>2.056384</c:v>
                </c:pt>
                <c:pt idx="32191">
                  <c:v>1.8775680000000001</c:v>
                </c:pt>
                <c:pt idx="32192">
                  <c:v>2.592832</c:v>
                </c:pt>
                <c:pt idx="32193">
                  <c:v>3.2633920000000001</c:v>
                </c:pt>
                <c:pt idx="32194">
                  <c:v>3.0398719999999999</c:v>
                </c:pt>
                <c:pt idx="32195">
                  <c:v>3.7998400000000001</c:v>
                </c:pt>
                <c:pt idx="32196">
                  <c:v>3.3975039999999996</c:v>
                </c:pt>
                <c:pt idx="32197">
                  <c:v>3.2633920000000001</c:v>
                </c:pt>
                <c:pt idx="32198">
                  <c:v>4.4703999999999997</c:v>
                </c:pt>
                <c:pt idx="32199">
                  <c:v>4.24688</c:v>
                </c:pt>
                <c:pt idx="32200">
                  <c:v>4.5598079999999994</c:v>
                </c:pt>
                <c:pt idx="32201">
                  <c:v>5.1409599999999998</c:v>
                </c:pt>
                <c:pt idx="32202">
                  <c:v>5.1856640000000001</c:v>
                </c:pt>
                <c:pt idx="32203">
                  <c:v>4.91744</c:v>
                </c:pt>
                <c:pt idx="32204">
                  <c:v>5.5880000000000001</c:v>
                </c:pt>
                <c:pt idx="32205">
                  <c:v>4.6939200000000003</c:v>
                </c:pt>
                <c:pt idx="32206">
                  <c:v>4.1574720000000003</c:v>
                </c:pt>
                <c:pt idx="32207">
                  <c:v>4.0233600000000003</c:v>
                </c:pt>
                <c:pt idx="32208">
                  <c:v>3.6657279999999997</c:v>
                </c:pt>
                <c:pt idx="32209">
                  <c:v>3.978656</c:v>
                </c:pt>
                <c:pt idx="32210">
                  <c:v>3.6210239999999998</c:v>
                </c:pt>
                <c:pt idx="32211">
                  <c:v>3.6210239999999998</c:v>
                </c:pt>
                <c:pt idx="32212">
                  <c:v>2.7269439999999996</c:v>
                </c:pt>
                <c:pt idx="32213">
                  <c:v>2.45872</c:v>
                </c:pt>
                <c:pt idx="32214">
                  <c:v>2.861056</c:v>
                </c:pt>
                <c:pt idx="32215">
                  <c:v>3.0845760000000002</c:v>
                </c:pt>
                <c:pt idx="32216">
                  <c:v>2.592832</c:v>
                </c:pt>
                <c:pt idx="32217">
                  <c:v>2.861056</c:v>
                </c:pt>
                <c:pt idx="32218">
                  <c:v>2.5481280000000002</c:v>
                </c:pt>
                <c:pt idx="32219">
                  <c:v>2.6822400000000002</c:v>
                </c:pt>
                <c:pt idx="32220">
                  <c:v>2.7269439999999996</c:v>
                </c:pt>
                <c:pt idx="32221">
                  <c:v>2.861056</c:v>
                </c:pt>
                <c:pt idx="32222">
                  <c:v>3.3527999999999998</c:v>
                </c:pt>
                <c:pt idx="32223">
                  <c:v>3.0845760000000002</c:v>
                </c:pt>
                <c:pt idx="32224">
                  <c:v>3.8892479999999998</c:v>
                </c:pt>
                <c:pt idx="32225">
                  <c:v>4.0680639999999997</c:v>
                </c:pt>
                <c:pt idx="32226">
                  <c:v>3.844544</c:v>
                </c:pt>
                <c:pt idx="32227">
                  <c:v>3.0398719999999999</c:v>
                </c:pt>
                <c:pt idx="32228">
                  <c:v>2.8163519999999997</c:v>
                </c:pt>
                <c:pt idx="32229">
                  <c:v>2.2799039999999997</c:v>
                </c:pt>
                <c:pt idx="32230">
                  <c:v>2.324608</c:v>
                </c:pt>
                <c:pt idx="32231">
                  <c:v>2.7269439999999996</c:v>
                </c:pt>
                <c:pt idx="32232">
                  <c:v>3.0845760000000002</c:v>
                </c:pt>
                <c:pt idx="32233">
                  <c:v>3.7104320000000004</c:v>
                </c:pt>
                <c:pt idx="32234">
                  <c:v>3.4422079999999999</c:v>
                </c:pt>
                <c:pt idx="32235">
                  <c:v>3.9339520000000001</c:v>
                </c:pt>
                <c:pt idx="32236">
                  <c:v>4.7386239999999997</c:v>
                </c:pt>
                <c:pt idx="32237">
                  <c:v>4.1574720000000003</c:v>
                </c:pt>
                <c:pt idx="32238">
                  <c:v>3.4422079999999999</c:v>
                </c:pt>
                <c:pt idx="32239">
                  <c:v>3.5316160000000001</c:v>
                </c:pt>
                <c:pt idx="32240">
                  <c:v>4.8280320000000003</c:v>
                </c:pt>
                <c:pt idx="32241">
                  <c:v>5.2303679999999995</c:v>
                </c:pt>
                <c:pt idx="32242">
                  <c:v>4.91744</c:v>
                </c:pt>
                <c:pt idx="32243">
                  <c:v>4.6045120000000006</c:v>
                </c:pt>
                <c:pt idx="32244">
                  <c:v>4.8280320000000003</c:v>
                </c:pt>
                <c:pt idx="32245">
                  <c:v>5.2303679999999995</c:v>
                </c:pt>
                <c:pt idx="32246">
                  <c:v>5.1856640000000001</c:v>
                </c:pt>
                <c:pt idx="32247">
                  <c:v>4.8280320000000003</c:v>
                </c:pt>
                <c:pt idx="32248">
                  <c:v>4.7386239999999997</c:v>
                </c:pt>
                <c:pt idx="32249">
                  <c:v>4.4703999999999997</c:v>
                </c:pt>
                <c:pt idx="32250">
                  <c:v>3.7998400000000001</c:v>
                </c:pt>
                <c:pt idx="32251">
                  <c:v>3.1292800000000001</c:v>
                </c:pt>
                <c:pt idx="32252">
                  <c:v>3.6657279999999997</c:v>
                </c:pt>
                <c:pt idx="32253">
                  <c:v>4.1574720000000003</c:v>
                </c:pt>
                <c:pt idx="32254">
                  <c:v>5.6327039999999995</c:v>
                </c:pt>
                <c:pt idx="32255">
                  <c:v>6.2138559999999998</c:v>
                </c:pt>
                <c:pt idx="32256">
                  <c:v>6.0797439999999998</c:v>
                </c:pt>
                <c:pt idx="32257">
                  <c:v>5.7221120000000001</c:v>
                </c:pt>
                <c:pt idx="32258">
                  <c:v>6.2585600000000001</c:v>
                </c:pt>
                <c:pt idx="32259">
                  <c:v>7.1079360000000005</c:v>
                </c:pt>
                <c:pt idx="32260">
                  <c:v>7.7337920000000002</c:v>
                </c:pt>
                <c:pt idx="32261">
                  <c:v>7.3314559999999993</c:v>
                </c:pt>
                <c:pt idx="32262">
                  <c:v>7.3761599999999996</c:v>
                </c:pt>
                <c:pt idx="32263">
                  <c:v>6.8844159999999999</c:v>
                </c:pt>
                <c:pt idx="32264">
                  <c:v>6.9291200000000002</c:v>
                </c:pt>
                <c:pt idx="32265">
                  <c:v>7.2867519999999999</c:v>
                </c:pt>
                <c:pt idx="32266">
                  <c:v>7.7337920000000002</c:v>
                </c:pt>
                <c:pt idx="32267">
                  <c:v>8.6725759999999994</c:v>
                </c:pt>
                <c:pt idx="32268">
                  <c:v>8.2702399999999994</c:v>
                </c:pt>
                <c:pt idx="32269">
                  <c:v>8.1808320000000005</c:v>
                </c:pt>
                <c:pt idx="32270">
                  <c:v>7.5996800000000002</c:v>
                </c:pt>
                <c:pt idx="32271">
                  <c:v>7.6890879999999999</c:v>
                </c:pt>
                <c:pt idx="32272">
                  <c:v>7.3761599999999996</c:v>
                </c:pt>
                <c:pt idx="32273">
                  <c:v>7.5102720000000005</c:v>
                </c:pt>
                <c:pt idx="32274">
                  <c:v>6.9291200000000002</c:v>
                </c:pt>
                <c:pt idx="32275">
                  <c:v>6.8397120000000005</c:v>
                </c:pt>
                <c:pt idx="32276">
                  <c:v>6.4820799999999998</c:v>
                </c:pt>
                <c:pt idx="32277">
                  <c:v>5.5880000000000001</c:v>
                </c:pt>
                <c:pt idx="32278">
                  <c:v>4.9621439999999994</c:v>
                </c:pt>
                <c:pt idx="32279">
                  <c:v>4.112768</c:v>
                </c:pt>
                <c:pt idx="32280">
                  <c:v>3.7551360000000003</c:v>
                </c:pt>
                <c:pt idx="32281">
                  <c:v>2.7269439999999996</c:v>
                </c:pt>
                <c:pt idx="32282">
                  <c:v>2.7716479999999999</c:v>
                </c:pt>
                <c:pt idx="32283">
                  <c:v>3.0398719999999999</c:v>
                </c:pt>
                <c:pt idx="32284">
                  <c:v>2.5481280000000002</c:v>
                </c:pt>
                <c:pt idx="32285">
                  <c:v>2.45872</c:v>
                </c:pt>
                <c:pt idx="32286">
                  <c:v>2.056384</c:v>
                </c:pt>
                <c:pt idx="32287">
                  <c:v>1.654048</c:v>
                </c:pt>
                <c:pt idx="32288">
                  <c:v>1.3858239999999999</c:v>
                </c:pt>
                <c:pt idx="32289">
                  <c:v>1.519936</c:v>
                </c:pt>
                <c:pt idx="32290">
                  <c:v>2.190496</c:v>
                </c:pt>
                <c:pt idx="32291">
                  <c:v>2.2799039999999997</c:v>
                </c:pt>
                <c:pt idx="32292">
                  <c:v>2.5481280000000002</c:v>
                </c:pt>
                <c:pt idx="32293">
                  <c:v>2.45872</c:v>
                </c:pt>
                <c:pt idx="32294">
                  <c:v>1.56464</c:v>
                </c:pt>
                <c:pt idx="32295">
                  <c:v>1.430528</c:v>
                </c:pt>
                <c:pt idx="32296">
                  <c:v>1.519936</c:v>
                </c:pt>
                <c:pt idx="32297">
                  <c:v>1.8775680000000001</c:v>
                </c:pt>
                <c:pt idx="32298">
                  <c:v>1.6093440000000001</c:v>
                </c:pt>
                <c:pt idx="32299">
                  <c:v>1.430528</c:v>
                </c:pt>
                <c:pt idx="32300">
                  <c:v>2.2799039999999997</c:v>
                </c:pt>
                <c:pt idx="32301">
                  <c:v>2.4140160000000002</c:v>
                </c:pt>
                <c:pt idx="32302">
                  <c:v>1.6987519999999998</c:v>
                </c:pt>
                <c:pt idx="32303">
                  <c:v>1.519936</c:v>
                </c:pt>
                <c:pt idx="32304">
                  <c:v>2.056384</c:v>
                </c:pt>
                <c:pt idx="32305">
                  <c:v>2.5034239999999999</c:v>
                </c:pt>
                <c:pt idx="32306">
                  <c:v>2.056384</c:v>
                </c:pt>
                <c:pt idx="32307">
                  <c:v>2.592832</c:v>
                </c:pt>
                <c:pt idx="32308">
                  <c:v>2.2351999999999999</c:v>
                </c:pt>
                <c:pt idx="32309">
                  <c:v>2.592832</c:v>
                </c:pt>
                <c:pt idx="32310">
                  <c:v>2.2351999999999999</c:v>
                </c:pt>
                <c:pt idx="32311">
                  <c:v>2.7269439999999996</c:v>
                </c:pt>
                <c:pt idx="32312">
                  <c:v>3.4422079999999999</c:v>
                </c:pt>
                <c:pt idx="32313">
                  <c:v>3.4869119999999998</c:v>
                </c:pt>
                <c:pt idx="32314">
                  <c:v>4.2021759999999997</c:v>
                </c:pt>
                <c:pt idx="32315">
                  <c:v>4.0680639999999997</c:v>
                </c:pt>
                <c:pt idx="32316">
                  <c:v>4.112768</c:v>
                </c:pt>
                <c:pt idx="32317">
                  <c:v>3.2633920000000001</c:v>
                </c:pt>
                <c:pt idx="32318">
                  <c:v>4.649216</c:v>
                </c:pt>
                <c:pt idx="32319">
                  <c:v>5.7668160000000004</c:v>
                </c:pt>
                <c:pt idx="32320">
                  <c:v>5.6774079999999998</c:v>
                </c:pt>
                <c:pt idx="32321">
                  <c:v>5.6774079999999998</c:v>
                </c:pt>
                <c:pt idx="32322">
                  <c:v>5.4985920000000004</c:v>
                </c:pt>
                <c:pt idx="32323">
                  <c:v>4.7386239999999997</c:v>
                </c:pt>
                <c:pt idx="32324">
                  <c:v>3.4422079999999999</c:v>
                </c:pt>
                <c:pt idx="32325">
                  <c:v>2.8163519999999997</c:v>
                </c:pt>
                <c:pt idx="32326">
                  <c:v>2.45872</c:v>
                </c:pt>
                <c:pt idx="32327">
                  <c:v>3.0398719999999999</c:v>
                </c:pt>
                <c:pt idx="32328">
                  <c:v>2.7716479999999999</c:v>
                </c:pt>
                <c:pt idx="32329">
                  <c:v>3.0398719999999999</c:v>
                </c:pt>
                <c:pt idx="32330">
                  <c:v>2.5481280000000002</c:v>
                </c:pt>
                <c:pt idx="32331">
                  <c:v>2.5481280000000002</c:v>
                </c:pt>
                <c:pt idx="32332">
                  <c:v>2.6822400000000002</c:v>
                </c:pt>
                <c:pt idx="32333">
                  <c:v>1.56464</c:v>
                </c:pt>
                <c:pt idx="32334">
                  <c:v>1.4752319999999999</c:v>
                </c:pt>
                <c:pt idx="32335">
                  <c:v>2.2799039999999997</c:v>
                </c:pt>
                <c:pt idx="32336">
                  <c:v>1.7434559999999999</c:v>
                </c:pt>
                <c:pt idx="32337">
                  <c:v>2.0116800000000001</c:v>
                </c:pt>
                <c:pt idx="32338">
                  <c:v>1.430528</c:v>
                </c:pt>
                <c:pt idx="32339">
                  <c:v>1.6093440000000001</c:v>
                </c:pt>
                <c:pt idx="32340">
                  <c:v>0.71526400000000001</c:v>
                </c:pt>
                <c:pt idx="32341">
                  <c:v>1.4752319999999999</c:v>
                </c:pt>
                <c:pt idx="32342">
                  <c:v>2.5481280000000002</c:v>
                </c:pt>
                <c:pt idx="32343">
                  <c:v>2.45872</c:v>
                </c:pt>
                <c:pt idx="32344">
                  <c:v>2.6822400000000002</c:v>
                </c:pt>
                <c:pt idx="32345">
                  <c:v>3.3975039999999996</c:v>
                </c:pt>
                <c:pt idx="32346">
                  <c:v>2.45872</c:v>
                </c:pt>
                <c:pt idx="32347">
                  <c:v>3.6210239999999998</c:v>
                </c:pt>
                <c:pt idx="32348">
                  <c:v>2.861056</c:v>
                </c:pt>
                <c:pt idx="32349">
                  <c:v>2.45872</c:v>
                </c:pt>
                <c:pt idx="32350">
                  <c:v>2.4140160000000002</c:v>
                </c:pt>
                <c:pt idx="32351">
                  <c:v>2.861056</c:v>
                </c:pt>
                <c:pt idx="32352">
                  <c:v>3.8892479999999998</c:v>
                </c:pt>
                <c:pt idx="32353">
                  <c:v>3.7104320000000004</c:v>
                </c:pt>
                <c:pt idx="32354">
                  <c:v>3.8892479999999998</c:v>
                </c:pt>
                <c:pt idx="32355">
                  <c:v>3.2186880000000002</c:v>
                </c:pt>
                <c:pt idx="32356">
                  <c:v>2.9951680000000001</c:v>
                </c:pt>
                <c:pt idx="32357">
                  <c:v>2.9057599999999999</c:v>
                </c:pt>
                <c:pt idx="32358">
                  <c:v>3.0845760000000002</c:v>
                </c:pt>
                <c:pt idx="32359">
                  <c:v>3.6657279999999997</c:v>
                </c:pt>
                <c:pt idx="32360">
                  <c:v>4.2021759999999997</c:v>
                </c:pt>
                <c:pt idx="32361">
                  <c:v>4.2915839999999994</c:v>
                </c:pt>
                <c:pt idx="32362">
                  <c:v>4.4256960000000003</c:v>
                </c:pt>
                <c:pt idx="32363">
                  <c:v>5.3644800000000004</c:v>
                </c:pt>
                <c:pt idx="32364">
                  <c:v>5.6774079999999998</c:v>
                </c:pt>
                <c:pt idx="32365">
                  <c:v>6.1691520000000004</c:v>
                </c:pt>
                <c:pt idx="32366">
                  <c:v>7.554975999999999</c:v>
                </c:pt>
                <c:pt idx="32367">
                  <c:v>7.1079360000000005</c:v>
                </c:pt>
                <c:pt idx="32368">
                  <c:v>6.6161919999999999</c:v>
                </c:pt>
                <c:pt idx="32369">
                  <c:v>6.4820799999999998</c:v>
                </c:pt>
                <c:pt idx="32370">
                  <c:v>5.6327039999999995</c:v>
                </c:pt>
                <c:pt idx="32371">
                  <c:v>5.6327039999999995</c:v>
                </c:pt>
                <c:pt idx="32372">
                  <c:v>5.4538879999999992</c:v>
                </c:pt>
                <c:pt idx="32373">
                  <c:v>6.0797439999999998</c:v>
                </c:pt>
                <c:pt idx="32374">
                  <c:v>6.1691520000000004</c:v>
                </c:pt>
                <c:pt idx="32375">
                  <c:v>5.6327039999999995</c:v>
                </c:pt>
                <c:pt idx="32376">
                  <c:v>5.2303679999999995</c:v>
                </c:pt>
                <c:pt idx="32377">
                  <c:v>5.1856640000000001</c:v>
                </c:pt>
                <c:pt idx="32378">
                  <c:v>5.6774079999999998</c:v>
                </c:pt>
                <c:pt idx="32379">
                  <c:v>5.5432959999999998</c:v>
                </c:pt>
                <c:pt idx="32380">
                  <c:v>5.8115199999999998</c:v>
                </c:pt>
                <c:pt idx="32381">
                  <c:v>6.1691520000000004</c:v>
                </c:pt>
                <c:pt idx="32382">
                  <c:v>6.3926720000000001</c:v>
                </c:pt>
                <c:pt idx="32383">
                  <c:v>5.6774079999999998</c:v>
                </c:pt>
                <c:pt idx="32384">
                  <c:v>5.6327039999999995</c:v>
                </c:pt>
                <c:pt idx="32385">
                  <c:v>5.3197760000000001</c:v>
                </c:pt>
                <c:pt idx="32386">
                  <c:v>5.8115199999999998</c:v>
                </c:pt>
                <c:pt idx="32387">
                  <c:v>5.5880000000000001</c:v>
                </c:pt>
                <c:pt idx="32388">
                  <c:v>4.783328</c:v>
                </c:pt>
                <c:pt idx="32389">
                  <c:v>5.1856640000000001</c:v>
                </c:pt>
                <c:pt idx="32390">
                  <c:v>5.2750720000000006</c:v>
                </c:pt>
                <c:pt idx="32391">
                  <c:v>4.8727359999999997</c:v>
                </c:pt>
                <c:pt idx="32392">
                  <c:v>3.3080959999999999</c:v>
                </c:pt>
                <c:pt idx="32393">
                  <c:v>2.2351999999999999</c:v>
                </c:pt>
                <c:pt idx="32394">
                  <c:v>0.93878400000000006</c:v>
                </c:pt>
                <c:pt idx="32395">
                  <c:v>0.84937599999999991</c:v>
                </c:pt>
                <c:pt idx="32396">
                  <c:v>2.0116800000000001</c:v>
                </c:pt>
                <c:pt idx="32397">
                  <c:v>2.45872</c:v>
                </c:pt>
                <c:pt idx="32398">
                  <c:v>2.4140160000000002</c:v>
                </c:pt>
                <c:pt idx="32399">
                  <c:v>3.1292800000000001</c:v>
                </c:pt>
                <c:pt idx="32400">
                  <c:v>2.7716479999999999</c:v>
                </c:pt>
                <c:pt idx="32401">
                  <c:v>2.6822400000000002</c:v>
                </c:pt>
                <c:pt idx="32402">
                  <c:v>2.5481280000000002</c:v>
                </c:pt>
                <c:pt idx="32403">
                  <c:v>2.324608</c:v>
                </c:pt>
                <c:pt idx="32404">
                  <c:v>1.7434559999999999</c:v>
                </c:pt>
                <c:pt idx="32405">
                  <c:v>1.430528</c:v>
                </c:pt>
                <c:pt idx="32406">
                  <c:v>0.67056000000000004</c:v>
                </c:pt>
                <c:pt idx="32407">
                  <c:v>0.75996799999999998</c:v>
                </c:pt>
                <c:pt idx="32408">
                  <c:v>0.75996799999999998</c:v>
                </c:pt>
                <c:pt idx="32409">
                  <c:v>1.430528</c:v>
                </c:pt>
                <c:pt idx="32410">
                  <c:v>1.6093440000000001</c:v>
                </c:pt>
                <c:pt idx="32411">
                  <c:v>2.190496</c:v>
                </c:pt>
                <c:pt idx="32412">
                  <c:v>2.6375360000000003</c:v>
                </c:pt>
                <c:pt idx="32413">
                  <c:v>3.2186880000000002</c:v>
                </c:pt>
                <c:pt idx="32414">
                  <c:v>3.978656</c:v>
                </c:pt>
                <c:pt idx="32415">
                  <c:v>4.24688</c:v>
                </c:pt>
                <c:pt idx="32416">
                  <c:v>4.4256960000000003</c:v>
                </c:pt>
                <c:pt idx="32417">
                  <c:v>5.6327039999999995</c:v>
                </c:pt>
                <c:pt idx="32418">
                  <c:v>4.6939200000000003</c:v>
                </c:pt>
                <c:pt idx="32419">
                  <c:v>3.6657279999999997</c:v>
                </c:pt>
                <c:pt idx="32420">
                  <c:v>3.2633920000000001</c:v>
                </c:pt>
                <c:pt idx="32421">
                  <c:v>2.9951680000000001</c:v>
                </c:pt>
                <c:pt idx="32422">
                  <c:v>3.4422079999999999</c:v>
                </c:pt>
                <c:pt idx="32423">
                  <c:v>2.2351999999999999</c:v>
                </c:pt>
                <c:pt idx="32424">
                  <c:v>2.5481280000000002</c:v>
                </c:pt>
                <c:pt idx="32425">
                  <c:v>2.4140160000000002</c:v>
                </c:pt>
                <c:pt idx="32426">
                  <c:v>2.2799039999999997</c:v>
                </c:pt>
                <c:pt idx="32427">
                  <c:v>2.4140160000000002</c:v>
                </c:pt>
                <c:pt idx="32428">
                  <c:v>2.2351999999999999</c:v>
                </c:pt>
                <c:pt idx="32429">
                  <c:v>1.2070080000000001</c:v>
                </c:pt>
                <c:pt idx="32430">
                  <c:v>0.98348800000000003</c:v>
                </c:pt>
                <c:pt idx="32431">
                  <c:v>0.89407999999999999</c:v>
                </c:pt>
                <c:pt idx="32432">
                  <c:v>1.8775680000000001</c:v>
                </c:pt>
                <c:pt idx="32433">
                  <c:v>1.4752319999999999</c:v>
                </c:pt>
                <c:pt idx="32434">
                  <c:v>2.9504639999999998</c:v>
                </c:pt>
                <c:pt idx="32435">
                  <c:v>3.4869119999999998</c:v>
                </c:pt>
                <c:pt idx="32436">
                  <c:v>4.0233600000000003</c:v>
                </c:pt>
                <c:pt idx="32437">
                  <c:v>4.112768</c:v>
                </c:pt>
                <c:pt idx="32438">
                  <c:v>4.515104</c:v>
                </c:pt>
                <c:pt idx="32439">
                  <c:v>4.24688</c:v>
                </c:pt>
                <c:pt idx="32440">
                  <c:v>4.0233600000000003</c:v>
                </c:pt>
                <c:pt idx="32441">
                  <c:v>3.5763199999999999</c:v>
                </c:pt>
                <c:pt idx="32442">
                  <c:v>3.6210239999999998</c:v>
                </c:pt>
                <c:pt idx="32443">
                  <c:v>4.4256960000000003</c:v>
                </c:pt>
                <c:pt idx="32444">
                  <c:v>4.5598079999999994</c:v>
                </c:pt>
                <c:pt idx="32445">
                  <c:v>4.4703999999999997</c:v>
                </c:pt>
                <c:pt idx="32446">
                  <c:v>4.2021759999999997</c:v>
                </c:pt>
                <c:pt idx="32447">
                  <c:v>3.978656</c:v>
                </c:pt>
                <c:pt idx="32448">
                  <c:v>3.7104320000000004</c:v>
                </c:pt>
                <c:pt idx="32449">
                  <c:v>3.0845760000000002</c:v>
                </c:pt>
                <c:pt idx="32450">
                  <c:v>2.9057599999999999</c:v>
                </c:pt>
                <c:pt idx="32451">
                  <c:v>3.1739839999999999</c:v>
                </c:pt>
                <c:pt idx="32452">
                  <c:v>3.3080959999999999</c:v>
                </c:pt>
                <c:pt idx="32453">
                  <c:v>3.978656</c:v>
                </c:pt>
                <c:pt idx="32454">
                  <c:v>3.9339520000000001</c:v>
                </c:pt>
                <c:pt idx="32455">
                  <c:v>4.0680639999999997</c:v>
                </c:pt>
                <c:pt idx="32456">
                  <c:v>4.4703999999999997</c:v>
                </c:pt>
                <c:pt idx="32457">
                  <c:v>5.0962560000000003</c:v>
                </c:pt>
                <c:pt idx="32458">
                  <c:v>5.3197760000000001</c:v>
                </c:pt>
                <c:pt idx="32459">
                  <c:v>6.0797439999999998</c:v>
                </c:pt>
                <c:pt idx="32460">
                  <c:v>6.1691520000000004</c:v>
                </c:pt>
                <c:pt idx="32461">
                  <c:v>6.3479679999999998</c:v>
                </c:pt>
                <c:pt idx="32462">
                  <c:v>6.7055999999999996</c:v>
                </c:pt>
                <c:pt idx="32463">
                  <c:v>6.8397120000000005</c:v>
                </c:pt>
                <c:pt idx="32464">
                  <c:v>7.3314559999999993</c:v>
                </c:pt>
                <c:pt idx="32465">
                  <c:v>7.7337920000000002</c:v>
                </c:pt>
                <c:pt idx="32466">
                  <c:v>7.8231999999999999</c:v>
                </c:pt>
                <c:pt idx="32467">
                  <c:v>7.7337920000000002</c:v>
                </c:pt>
                <c:pt idx="32468">
                  <c:v>7.8679040000000002</c:v>
                </c:pt>
                <c:pt idx="32469">
                  <c:v>8.0467200000000005</c:v>
                </c:pt>
                <c:pt idx="32470">
                  <c:v>7.9126079999999996</c:v>
                </c:pt>
                <c:pt idx="32471">
                  <c:v>7.6890879999999999</c:v>
                </c:pt>
                <c:pt idx="32472">
                  <c:v>8.0020159999999994</c:v>
                </c:pt>
                <c:pt idx="32473">
                  <c:v>8.4490559999999988</c:v>
                </c:pt>
                <c:pt idx="32474">
                  <c:v>7.9573119999999999</c:v>
                </c:pt>
                <c:pt idx="32475">
                  <c:v>7.9573119999999999</c:v>
                </c:pt>
                <c:pt idx="32476">
                  <c:v>8.225536</c:v>
                </c:pt>
                <c:pt idx="32477">
                  <c:v>8.4490559999999988</c:v>
                </c:pt>
                <c:pt idx="32478">
                  <c:v>8.9855040000000006</c:v>
                </c:pt>
                <c:pt idx="32479">
                  <c:v>8.9407999999999994</c:v>
                </c:pt>
                <c:pt idx="32480">
                  <c:v>8.9407999999999994</c:v>
                </c:pt>
                <c:pt idx="32481">
                  <c:v>8.9407999999999994</c:v>
                </c:pt>
                <c:pt idx="32482">
                  <c:v>9.298432</c:v>
                </c:pt>
                <c:pt idx="32483">
                  <c:v>9.3431359999999994</c:v>
                </c:pt>
                <c:pt idx="32484">
                  <c:v>10.192512000000001</c:v>
                </c:pt>
                <c:pt idx="32485">
                  <c:v>9.6113599999999995</c:v>
                </c:pt>
                <c:pt idx="32486">
                  <c:v>9.7454719999999995</c:v>
                </c:pt>
                <c:pt idx="32487">
                  <c:v>8.761984</c:v>
                </c:pt>
                <c:pt idx="32488">
                  <c:v>9.1196159999999988</c:v>
                </c:pt>
                <c:pt idx="32489">
                  <c:v>8.9855040000000006</c:v>
                </c:pt>
                <c:pt idx="32490">
                  <c:v>9.4772479999999995</c:v>
                </c:pt>
                <c:pt idx="32491">
                  <c:v>8.9855040000000006</c:v>
                </c:pt>
                <c:pt idx="32492">
                  <c:v>8.761984</c:v>
                </c:pt>
                <c:pt idx="32493">
                  <c:v>8.9407999999999994</c:v>
                </c:pt>
                <c:pt idx="32494">
                  <c:v>8.896096</c:v>
                </c:pt>
                <c:pt idx="32495">
                  <c:v>8.627872</c:v>
                </c:pt>
                <c:pt idx="32496">
                  <c:v>10.147807999999999</c:v>
                </c:pt>
                <c:pt idx="32497">
                  <c:v>8.0020159999999994</c:v>
                </c:pt>
                <c:pt idx="32498">
                  <c:v>8.4043519999999994</c:v>
                </c:pt>
                <c:pt idx="32499">
                  <c:v>8.627872</c:v>
                </c:pt>
                <c:pt idx="32500">
                  <c:v>8.7172800000000006</c:v>
                </c:pt>
                <c:pt idx="32501">
                  <c:v>8.4490559999999988</c:v>
                </c:pt>
                <c:pt idx="32502">
                  <c:v>9.6560640000000006</c:v>
                </c:pt>
                <c:pt idx="32503">
                  <c:v>9.566656</c:v>
                </c:pt>
                <c:pt idx="32504">
                  <c:v>9.3878400000000006</c:v>
                </c:pt>
                <c:pt idx="32505">
                  <c:v>9.16432</c:v>
                </c:pt>
                <c:pt idx="32506">
                  <c:v>7.9573119999999999</c:v>
                </c:pt>
                <c:pt idx="32507">
                  <c:v>9.1196159999999988</c:v>
                </c:pt>
                <c:pt idx="32508">
                  <c:v>8.8513920000000006</c:v>
                </c:pt>
                <c:pt idx="32509">
                  <c:v>8.9407999999999994</c:v>
                </c:pt>
                <c:pt idx="32510">
                  <c:v>9.0749119999999994</c:v>
                </c:pt>
                <c:pt idx="32511">
                  <c:v>10.013695999999999</c:v>
                </c:pt>
                <c:pt idx="32512">
                  <c:v>9.0749119999999994</c:v>
                </c:pt>
                <c:pt idx="32513">
                  <c:v>8.9407999999999994</c:v>
                </c:pt>
                <c:pt idx="32514">
                  <c:v>8.761984</c:v>
                </c:pt>
                <c:pt idx="32515">
                  <c:v>7.6890879999999999</c:v>
                </c:pt>
                <c:pt idx="32516">
                  <c:v>8.1808320000000005</c:v>
                </c:pt>
                <c:pt idx="32517">
                  <c:v>8.359648</c:v>
                </c:pt>
                <c:pt idx="32518">
                  <c:v>8.3149440000000006</c:v>
                </c:pt>
                <c:pt idx="32519">
                  <c:v>8.359648</c:v>
                </c:pt>
                <c:pt idx="32520">
                  <c:v>9.5219520000000006</c:v>
                </c:pt>
                <c:pt idx="32521">
                  <c:v>8.6725759999999994</c:v>
                </c:pt>
                <c:pt idx="32522">
                  <c:v>9.1196159999999988</c:v>
                </c:pt>
                <c:pt idx="32523">
                  <c:v>9.2537279999999988</c:v>
                </c:pt>
                <c:pt idx="32524">
                  <c:v>9.8795840000000013</c:v>
                </c:pt>
                <c:pt idx="32525">
                  <c:v>9.7454719999999995</c:v>
                </c:pt>
                <c:pt idx="32526">
                  <c:v>10.326624000000001</c:v>
                </c:pt>
                <c:pt idx="32527">
                  <c:v>10.192512000000001</c:v>
                </c:pt>
                <c:pt idx="32528">
                  <c:v>10.907775999999998</c:v>
                </c:pt>
                <c:pt idx="32529">
                  <c:v>11.131295999999999</c:v>
                </c:pt>
                <c:pt idx="32530">
                  <c:v>11.310112</c:v>
                </c:pt>
                <c:pt idx="32531">
                  <c:v>12.338304000000001</c:v>
                </c:pt>
                <c:pt idx="32532">
                  <c:v>11.578335999999998</c:v>
                </c:pt>
                <c:pt idx="32533">
                  <c:v>12.874752000000001</c:v>
                </c:pt>
                <c:pt idx="32534">
                  <c:v>13.008864000000001</c:v>
                </c:pt>
                <c:pt idx="32535">
                  <c:v>12.338304000000001</c:v>
                </c:pt>
                <c:pt idx="32536">
                  <c:v>12.695936</c:v>
                </c:pt>
                <c:pt idx="32537">
                  <c:v>12.740639999999999</c:v>
                </c:pt>
                <c:pt idx="32538">
                  <c:v>12.740639999999999</c:v>
                </c:pt>
                <c:pt idx="32539">
                  <c:v>11.891264</c:v>
                </c:pt>
                <c:pt idx="32540">
                  <c:v>11.980672</c:v>
                </c:pt>
                <c:pt idx="32541">
                  <c:v>12.383008</c:v>
                </c:pt>
                <c:pt idx="32542">
                  <c:v>12.919455999999998</c:v>
                </c:pt>
                <c:pt idx="32543">
                  <c:v>12.159488</c:v>
                </c:pt>
                <c:pt idx="32544">
                  <c:v>11.086592</c:v>
                </c:pt>
                <c:pt idx="32545">
                  <c:v>11.310112</c:v>
                </c:pt>
                <c:pt idx="32546">
                  <c:v>11.310112</c:v>
                </c:pt>
                <c:pt idx="32547">
                  <c:v>11.041888</c:v>
                </c:pt>
                <c:pt idx="32548">
                  <c:v>10.728960000000001</c:v>
                </c:pt>
                <c:pt idx="32549">
                  <c:v>10.863072000000001</c:v>
                </c:pt>
                <c:pt idx="32550">
                  <c:v>10.95248</c:v>
                </c:pt>
                <c:pt idx="32551">
                  <c:v>11.533632000000001</c:v>
                </c:pt>
                <c:pt idx="32552">
                  <c:v>10.728960000000001</c:v>
                </c:pt>
                <c:pt idx="32553">
                  <c:v>10.728960000000001</c:v>
                </c:pt>
                <c:pt idx="32554">
                  <c:v>11.176</c:v>
                </c:pt>
                <c:pt idx="32555">
                  <c:v>11.086592</c:v>
                </c:pt>
                <c:pt idx="32556">
                  <c:v>10.639552</c:v>
                </c:pt>
                <c:pt idx="32557">
                  <c:v>10.594847999999999</c:v>
                </c:pt>
                <c:pt idx="32558">
                  <c:v>10.684256</c:v>
                </c:pt>
                <c:pt idx="32559">
                  <c:v>10.416032</c:v>
                </c:pt>
                <c:pt idx="32560">
                  <c:v>10.639552</c:v>
                </c:pt>
                <c:pt idx="32561">
                  <c:v>10.460735999999999</c:v>
                </c:pt>
                <c:pt idx="32562">
                  <c:v>10.147807999999999</c:v>
                </c:pt>
                <c:pt idx="32563">
                  <c:v>10.013695999999999</c:v>
                </c:pt>
                <c:pt idx="32564">
                  <c:v>9.5219520000000006</c:v>
                </c:pt>
                <c:pt idx="32565">
                  <c:v>9.2090240000000012</c:v>
                </c:pt>
                <c:pt idx="32566">
                  <c:v>9.0749119999999994</c:v>
                </c:pt>
                <c:pt idx="32567">
                  <c:v>8.9407999999999994</c:v>
                </c:pt>
                <c:pt idx="32568">
                  <c:v>8.8513920000000006</c:v>
                </c:pt>
                <c:pt idx="32569">
                  <c:v>8.9407999999999994</c:v>
                </c:pt>
                <c:pt idx="32570">
                  <c:v>7.7784959999999996</c:v>
                </c:pt>
                <c:pt idx="32571">
                  <c:v>8.0020159999999994</c:v>
                </c:pt>
                <c:pt idx="32572">
                  <c:v>7.6890879999999999</c:v>
                </c:pt>
                <c:pt idx="32573">
                  <c:v>8.0020159999999994</c:v>
                </c:pt>
                <c:pt idx="32574">
                  <c:v>8.1361279999999994</c:v>
                </c:pt>
                <c:pt idx="32575">
                  <c:v>8.0020159999999994</c:v>
                </c:pt>
                <c:pt idx="32576">
                  <c:v>7.1526399999999999</c:v>
                </c:pt>
                <c:pt idx="32577">
                  <c:v>6.7055999999999996</c:v>
                </c:pt>
                <c:pt idx="32578">
                  <c:v>6.4820799999999998</c:v>
                </c:pt>
                <c:pt idx="32579">
                  <c:v>6.4820799999999998</c:v>
                </c:pt>
                <c:pt idx="32580">
                  <c:v>6.7503039999999999</c:v>
                </c:pt>
                <c:pt idx="32581">
                  <c:v>7.3761599999999996</c:v>
                </c:pt>
                <c:pt idx="32582">
                  <c:v>7.0632320000000002</c:v>
                </c:pt>
                <c:pt idx="32583">
                  <c:v>7.7337920000000002</c:v>
                </c:pt>
                <c:pt idx="32584">
                  <c:v>7.1079360000000005</c:v>
                </c:pt>
                <c:pt idx="32585">
                  <c:v>6.8397120000000005</c:v>
                </c:pt>
                <c:pt idx="32586">
                  <c:v>6.7503039999999999</c:v>
                </c:pt>
                <c:pt idx="32587">
                  <c:v>6.6608960000000002</c:v>
                </c:pt>
                <c:pt idx="32588">
                  <c:v>6.3032639999999995</c:v>
                </c:pt>
                <c:pt idx="32589">
                  <c:v>6.8397120000000005</c:v>
                </c:pt>
                <c:pt idx="32590">
                  <c:v>7.5102720000000005</c:v>
                </c:pt>
                <c:pt idx="32591">
                  <c:v>7.1973440000000002</c:v>
                </c:pt>
                <c:pt idx="32592">
                  <c:v>8.49376</c:v>
                </c:pt>
                <c:pt idx="32593">
                  <c:v>8.761984</c:v>
                </c:pt>
                <c:pt idx="32594">
                  <c:v>9.030208</c:v>
                </c:pt>
                <c:pt idx="32595">
                  <c:v>9.2090240000000012</c:v>
                </c:pt>
                <c:pt idx="32596">
                  <c:v>9.1196159999999988</c:v>
                </c:pt>
                <c:pt idx="32597">
                  <c:v>9.2090240000000012</c:v>
                </c:pt>
                <c:pt idx="32598">
                  <c:v>9.2537279999999988</c:v>
                </c:pt>
                <c:pt idx="32599">
                  <c:v>10.639552</c:v>
                </c:pt>
                <c:pt idx="32600">
                  <c:v>10.416032</c:v>
                </c:pt>
                <c:pt idx="32601">
                  <c:v>11.041888</c:v>
                </c:pt>
                <c:pt idx="32602">
                  <c:v>11.176</c:v>
                </c:pt>
                <c:pt idx="32603">
                  <c:v>10.95248</c:v>
                </c:pt>
                <c:pt idx="32604">
                  <c:v>12.070079999999999</c:v>
                </c:pt>
                <c:pt idx="32605">
                  <c:v>12.874752000000001</c:v>
                </c:pt>
                <c:pt idx="32606">
                  <c:v>11.667744000000001</c:v>
                </c:pt>
                <c:pt idx="32607">
                  <c:v>10.818368</c:v>
                </c:pt>
                <c:pt idx="32608">
                  <c:v>9.7007680000000001</c:v>
                </c:pt>
                <c:pt idx="32609">
                  <c:v>10.371328</c:v>
                </c:pt>
                <c:pt idx="32610">
                  <c:v>10.773664</c:v>
                </c:pt>
                <c:pt idx="32611">
                  <c:v>11.086592</c:v>
                </c:pt>
                <c:pt idx="32612">
                  <c:v>10.550144000000001</c:v>
                </c:pt>
                <c:pt idx="32613">
                  <c:v>10.728960000000001</c:v>
                </c:pt>
                <c:pt idx="32614">
                  <c:v>11.399519999999999</c:v>
                </c:pt>
                <c:pt idx="32615">
                  <c:v>11.444224</c:v>
                </c:pt>
                <c:pt idx="32616">
                  <c:v>9.1196159999999988</c:v>
                </c:pt>
                <c:pt idx="32617">
                  <c:v>8.8066879999999994</c:v>
                </c:pt>
                <c:pt idx="32618">
                  <c:v>8.2702399999999994</c:v>
                </c:pt>
                <c:pt idx="32619">
                  <c:v>9.2537279999999988</c:v>
                </c:pt>
                <c:pt idx="32620">
                  <c:v>7.8679040000000002</c:v>
                </c:pt>
                <c:pt idx="32621">
                  <c:v>6.5714879999999996</c:v>
                </c:pt>
                <c:pt idx="32622">
                  <c:v>6.3926720000000001</c:v>
                </c:pt>
                <c:pt idx="32623">
                  <c:v>6.1244479999999992</c:v>
                </c:pt>
                <c:pt idx="32624">
                  <c:v>7.0185279999999999</c:v>
                </c:pt>
                <c:pt idx="32625">
                  <c:v>7.2867519999999999</c:v>
                </c:pt>
                <c:pt idx="32626">
                  <c:v>7.1973440000000002</c:v>
                </c:pt>
                <c:pt idx="32627">
                  <c:v>6.9291200000000002</c:v>
                </c:pt>
                <c:pt idx="32628">
                  <c:v>6.6161919999999999</c:v>
                </c:pt>
                <c:pt idx="32629">
                  <c:v>6.6608960000000002</c:v>
                </c:pt>
                <c:pt idx="32630">
                  <c:v>6.5267840000000001</c:v>
                </c:pt>
                <c:pt idx="32631">
                  <c:v>6.3032639999999995</c:v>
                </c:pt>
                <c:pt idx="32632">
                  <c:v>6.4373760000000004</c:v>
                </c:pt>
                <c:pt idx="32633">
                  <c:v>6.2585600000000001</c:v>
                </c:pt>
                <c:pt idx="32634">
                  <c:v>5.9009279999999995</c:v>
                </c:pt>
                <c:pt idx="32635">
                  <c:v>6.3032639999999995</c:v>
                </c:pt>
                <c:pt idx="32636">
                  <c:v>6.2138559999999998</c:v>
                </c:pt>
                <c:pt idx="32637">
                  <c:v>5.7668160000000004</c:v>
                </c:pt>
                <c:pt idx="32638">
                  <c:v>5.9456319999999998</c:v>
                </c:pt>
                <c:pt idx="32639">
                  <c:v>5.7668160000000004</c:v>
                </c:pt>
                <c:pt idx="32640">
                  <c:v>5.9903360000000001</c:v>
                </c:pt>
                <c:pt idx="32641">
                  <c:v>6.3032639999999995</c:v>
                </c:pt>
                <c:pt idx="32642">
                  <c:v>5.7668160000000004</c:v>
                </c:pt>
                <c:pt idx="32643">
                  <c:v>5.4538879999999992</c:v>
                </c:pt>
                <c:pt idx="32644">
                  <c:v>6.0797439999999998</c:v>
                </c:pt>
                <c:pt idx="32645">
                  <c:v>5.2750720000000006</c:v>
                </c:pt>
                <c:pt idx="32646">
                  <c:v>5.051552</c:v>
                </c:pt>
                <c:pt idx="32647">
                  <c:v>4.783328</c:v>
                </c:pt>
                <c:pt idx="32648">
                  <c:v>4.8280320000000003</c:v>
                </c:pt>
                <c:pt idx="32649">
                  <c:v>4.9621439999999994</c:v>
                </c:pt>
                <c:pt idx="32650">
                  <c:v>4.3362879999999997</c:v>
                </c:pt>
                <c:pt idx="32651">
                  <c:v>4.515104</c:v>
                </c:pt>
                <c:pt idx="32652">
                  <c:v>4.2915839999999994</c:v>
                </c:pt>
                <c:pt idx="32653">
                  <c:v>4.112768</c:v>
                </c:pt>
                <c:pt idx="32654">
                  <c:v>4.112768</c:v>
                </c:pt>
                <c:pt idx="32655">
                  <c:v>3.7104320000000004</c:v>
                </c:pt>
                <c:pt idx="32656">
                  <c:v>4.1574720000000003</c:v>
                </c:pt>
                <c:pt idx="32657">
                  <c:v>3.9339520000000001</c:v>
                </c:pt>
                <c:pt idx="32658">
                  <c:v>3.5763199999999999</c:v>
                </c:pt>
                <c:pt idx="32659">
                  <c:v>3.1739839999999999</c:v>
                </c:pt>
                <c:pt idx="32660">
                  <c:v>3.1739839999999999</c:v>
                </c:pt>
                <c:pt idx="32661">
                  <c:v>4.0680639999999997</c:v>
                </c:pt>
                <c:pt idx="32662">
                  <c:v>3.978656</c:v>
                </c:pt>
                <c:pt idx="32663">
                  <c:v>3.4869119999999998</c:v>
                </c:pt>
                <c:pt idx="32664">
                  <c:v>2.9057599999999999</c:v>
                </c:pt>
                <c:pt idx="32665">
                  <c:v>2.4140160000000002</c:v>
                </c:pt>
                <c:pt idx="32666">
                  <c:v>3.1739839999999999</c:v>
                </c:pt>
                <c:pt idx="32667">
                  <c:v>4.6045120000000006</c:v>
                </c:pt>
                <c:pt idx="32668">
                  <c:v>5.7221120000000001</c:v>
                </c:pt>
                <c:pt idx="32669">
                  <c:v>4.8280320000000003</c:v>
                </c:pt>
                <c:pt idx="32670">
                  <c:v>5.0068479999999997</c:v>
                </c:pt>
                <c:pt idx="32671">
                  <c:v>5.2750720000000006</c:v>
                </c:pt>
                <c:pt idx="32672">
                  <c:v>5.3644800000000004</c:v>
                </c:pt>
                <c:pt idx="32673">
                  <c:v>5.5880000000000001</c:v>
                </c:pt>
                <c:pt idx="32674">
                  <c:v>5.1856640000000001</c:v>
                </c:pt>
                <c:pt idx="32675">
                  <c:v>5.0962560000000003</c:v>
                </c:pt>
                <c:pt idx="32676">
                  <c:v>4.8280320000000003</c:v>
                </c:pt>
                <c:pt idx="32677">
                  <c:v>4.5598079999999994</c:v>
                </c:pt>
                <c:pt idx="32678">
                  <c:v>4.91744</c:v>
                </c:pt>
                <c:pt idx="32679">
                  <c:v>5.2750720000000006</c:v>
                </c:pt>
                <c:pt idx="32680">
                  <c:v>5.8562240000000001</c:v>
                </c:pt>
                <c:pt idx="32681">
                  <c:v>5.9009279999999995</c:v>
                </c:pt>
                <c:pt idx="32682">
                  <c:v>5.4538879999999992</c:v>
                </c:pt>
                <c:pt idx="32683">
                  <c:v>5.051552</c:v>
                </c:pt>
                <c:pt idx="32684">
                  <c:v>5.1409599999999998</c:v>
                </c:pt>
                <c:pt idx="32685">
                  <c:v>4.9621439999999994</c:v>
                </c:pt>
                <c:pt idx="32686">
                  <c:v>4.8727359999999997</c:v>
                </c:pt>
                <c:pt idx="32687">
                  <c:v>5.1856640000000001</c:v>
                </c:pt>
                <c:pt idx="32688">
                  <c:v>5.4091839999999998</c:v>
                </c:pt>
                <c:pt idx="32689">
                  <c:v>4.783328</c:v>
                </c:pt>
                <c:pt idx="32690">
                  <c:v>4.515104</c:v>
                </c:pt>
                <c:pt idx="32691">
                  <c:v>4.380992</c:v>
                </c:pt>
                <c:pt idx="32692">
                  <c:v>5.1409599999999998</c:v>
                </c:pt>
                <c:pt idx="32693">
                  <c:v>5.4538879999999992</c:v>
                </c:pt>
                <c:pt idx="32694">
                  <c:v>6.0350399999999995</c:v>
                </c:pt>
                <c:pt idx="32695">
                  <c:v>5.8562240000000001</c:v>
                </c:pt>
                <c:pt idx="32696">
                  <c:v>6.5714879999999996</c:v>
                </c:pt>
                <c:pt idx="32697">
                  <c:v>6.7055999999999996</c:v>
                </c:pt>
                <c:pt idx="32698">
                  <c:v>6.6608960000000002</c:v>
                </c:pt>
                <c:pt idx="32699">
                  <c:v>6.9738239999999996</c:v>
                </c:pt>
                <c:pt idx="32700">
                  <c:v>7.4208640000000008</c:v>
                </c:pt>
                <c:pt idx="32701">
                  <c:v>7.8231999999999999</c:v>
                </c:pt>
                <c:pt idx="32702">
                  <c:v>8.0020159999999994</c:v>
                </c:pt>
                <c:pt idx="32703">
                  <c:v>7.8679040000000002</c:v>
                </c:pt>
                <c:pt idx="32704">
                  <c:v>8.225536</c:v>
                </c:pt>
                <c:pt idx="32705">
                  <c:v>8.359648</c:v>
                </c:pt>
                <c:pt idx="32706">
                  <c:v>8.3149440000000006</c:v>
                </c:pt>
                <c:pt idx="32707">
                  <c:v>7.9573119999999999</c:v>
                </c:pt>
                <c:pt idx="32708">
                  <c:v>8.0020159999999994</c:v>
                </c:pt>
                <c:pt idx="32709">
                  <c:v>6.7950079999999993</c:v>
                </c:pt>
                <c:pt idx="32710">
                  <c:v>7.0185279999999999</c:v>
                </c:pt>
                <c:pt idx="32711">
                  <c:v>6.6608960000000002</c:v>
                </c:pt>
                <c:pt idx="32712">
                  <c:v>6.7055999999999996</c:v>
                </c:pt>
                <c:pt idx="32713">
                  <c:v>6.7055999999999996</c:v>
                </c:pt>
                <c:pt idx="32714">
                  <c:v>6.7950079999999993</c:v>
                </c:pt>
                <c:pt idx="32715">
                  <c:v>7.3761599999999996</c:v>
                </c:pt>
                <c:pt idx="32716">
                  <c:v>7.9126079999999996</c:v>
                </c:pt>
                <c:pt idx="32717">
                  <c:v>7.3761599999999996</c:v>
                </c:pt>
                <c:pt idx="32718">
                  <c:v>7.5102720000000005</c:v>
                </c:pt>
                <c:pt idx="32719">
                  <c:v>7.6443840000000005</c:v>
                </c:pt>
                <c:pt idx="32720">
                  <c:v>8.0020159999999994</c:v>
                </c:pt>
                <c:pt idx="32721">
                  <c:v>9.3431359999999994</c:v>
                </c:pt>
                <c:pt idx="32722">
                  <c:v>9.566656</c:v>
                </c:pt>
                <c:pt idx="32723">
                  <c:v>10.013695999999999</c:v>
                </c:pt>
                <c:pt idx="32724">
                  <c:v>8.9407999999999994</c:v>
                </c:pt>
                <c:pt idx="32725">
                  <c:v>8.8066879999999994</c:v>
                </c:pt>
                <c:pt idx="32726">
                  <c:v>8.5831679999999988</c:v>
                </c:pt>
                <c:pt idx="32727">
                  <c:v>8.3149440000000006</c:v>
                </c:pt>
                <c:pt idx="32728">
                  <c:v>8.225536</c:v>
                </c:pt>
                <c:pt idx="32729">
                  <c:v>8.4490559999999988</c:v>
                </c:pt>
                <c:pt idx="32730">
                  <c:v>8.6725759999999994</c:v>
                </c:pt>
                <c:pt idx="32731">
                  <c:v>7.7337920000000002</c:v>
                </c:pt>
                <c:pt idx="32732">
                  <c:v>6.7055999999999996</c:v>
                </c:pt>
                <c:pt idx="32733">
                  <c:v>7.0632320000000002</c:v>
                </c:pt>
                <c:pt idx="32734">
                  <c:v>7.0185279999999999</c:v>
                </c:pt>
                <c:pt idx="32735">
                  <c:v>7.4655679999999993</c:v>
                </c:pt>
                <c:pt idx="32736">
                  <c:v>6.1244479999999992</c:v>
                </c:pt>
                <c:pt idx="32737">
                  <c:v>6.8844159999999999</c:v>
                </c:pt>
                <c:pt idx="32738">
                  <c:v>6.8844159999999999</c:v>
                </c:pt>
                <c:pt idx="32739">
                  <c:v>7.6443840000000005</c:v>
                </c:pt>
                <c:pt idx="32740">
                  <c:v>7.554975999999999</c:v>
                </c:pt>
                <c:pt idx="32741">
                  <c:v>7.2420479999999996</c:v>
                </c:pt>
                <c:pt idx="32742">
                  <c:v>7.4655679999999993</c:v>
                </c:pt>
                <c:pt idx="32743">
                  <c:v>7.2867519999999999</c:v>
                </c:pt>
                <c:pt idx="32744">
                  <c:v>6.6608960000000002</c:v>
                </c:pt>
                <c:pt idx="32745">
                  <c:v>6.8844159999999999</c:v>
                </c:pt>
                <c:pt idx="32746">
                  <c:v>7.554975999999999</c:v>
                </c:pt>
                <c:pt idx="32747">
                  <c:v>8.0914239999999999</c:v>
                </c:pt>
                <c:pt idx="32748">
                  <c:v>9.3878400000000006</c:v>
                </c:pt>
                <c:pt idx="32749">
                  <c:v>9.566656</c:v>
                </c:pt>
                <c:pt idx="32750">
                  <c:v>9.1196159999999988</c:v>
                </c:pt>
                <c:pt idx="32751">
                  <c:v>9.0749119999999994</c:v>
                </c:pt>
                <c:pt idx="32752">
                  <c:v>8.0914239999999999</c:v>
                </c:pt>
                <c:pt idx="32753">
                  <c:v>6.8844159999999999</c:v>
                </c:pt>
                <c:pt idx="32754">
                  <c:v>6.3926720000000001</c:v>
                </c:pt>
                <c:pt idx="32755">
                  <c:v>5.4538879999999992</c:v>
                </c:pt>
                <c:pt idx="32756">
                  <c:v>5.4091839999999998</c:v>
                </c:pt>
                <c:pt idx="32757">
                  <c:v>5.3197760000000001</c:v>
                </c:pt>
                <c:pt idx="32758">
                  <c:v>4.783328</c:v>
                </c:pt>
                <c:pt idx="32759">
                  <c:v>4.5598079999999994</c:v>
                </c:pt>
                <c:pt idx="32760">
                  <c:v>4.5598079999999994</c:v>
                </c:pt>
                <c:pt idx="32761">
                  <c:v>5.3197760000000001</c:v>
                </c:pt>
                <c:pt idx="32762">
                  <c:v>4.8727359999999997</c:v>
                </c:pt>
                <c:pt idx="32763">
                  <c:v>4.2021759999999997</c:v>
                </c:pt>
                <c:pt idx="32764">
                  <c:v>4.5598079999999994</c:v>
                </c:pt>
                <c:pt idx="32765">
                  <c:v>6.1691520000000004</c:v>
                </c:pt>
                <c:pt idx="32766">
                  <c:v>6.7503039999999999</c:v>
                </c:pt>
                <c:pt idx="32767">
                  <c:v>5.7668160000000004</c:v>
                </c:pt>
                <c:pt idx="32768">
                  <c:v>5.9903360000000001</c:v>
                </c:pt>
                <c:pt idx="32769">
                  <c:v>7.3314559999999993</c:v>
                </c:pt>
                <c:pt idx="32770">
                  <c:v>7.2420479999999996</c:v>
                </c:pt>
                <c:pt idx="32771">
                  <c:v>7.4208640000000008</c:v>
                </c:pt>
                <c:pt idx="32772">
                  <c:v>6.6608960000000002</c:v>
                </c:pt>
                <c:pt idx="32773">
                  <c:v>6.2138559999999998</c:v>
                </c:pt>
                <c:pt idx="32774">
                  <c:v>7.3314559999999993</c:v>
                </c:pt>
                <c:pt idx="32775">
                  <c:v>7.8231999999999999</c:v>
                </c:pt>
                <c:pt idx="32776">
                  <c:v>7.1973440000000002</c:v>
                </c:pt>
                <c:pt idx="32777">
                  <c:v>6.7503039999999999</c:v>
                </c:pt>
                <c:pt idx="32778">
                  <c:v>5.9903360000000001</c:v>
                </c:pt>
                <c:pt idx="32779">
                  <c:v>5.9903360000000001</c:v>
                </c:pt>
                <c:pt idx="32780">
                  <c:v>5.4091839999999998</c:v>
                </c:pt>
                <c:pt idx="32781">
                  <c:v>4.6939200000000003</c:v>
                </c:pt>
                <c:pt idx="32782">
                  <c:v>4.515104</c:v>
                </c:pt>
                <c:pt idx="32783">
                  <c:v>4.4256960000000003</c:v>
                </c:pt>
                <c:pt idx="32784">
                  <c:v>3.844544</c:v>
                </c:pt>
                <c:pt idx="32785">
                  <c:v>3.3080959999999999</c:v>
                </c:pt>
                <c:pt idx="32786">
                  <c:v>3.8892479999999998</c:v>
                </c:pt>
                <c:pt idx="32787">
                  <c:v>3.9339520000000001</c:v>
                </c:pt>
                <c:pt idx="32788">
                  <c:v>3.8892479999999998</c:v>
                </c:pt>
                <c:pt idx="32789">
                  <c:v>3.978656</c:v>
                </c:pt>
                <c:pt idx="32790">
                  <c:v>3.3080959999999999</c:v>
                </c:pt>
                <c:pt idx="32791">
                  <c:v>4.8280320000000003</c:v>
                </c:pt>
                <c:pt idx="32792">
                  <c:v>4.91744</c:v>
                </c:pt>
                <c:pt idx="32793">
                  <c:v>3.8892479999999998</c:v>
                </c:pt>
                <c:pt idx="32794">
                  <c:v>2.8163519999999997</c:v>
                </c:pt>
                <c:pt idx="32795">
                  <c:v>3.1739839999999999</c:v>
                </c:pt>
                <c:pt idx="32796">
                  <c:v>4.112768</c:v>
                </c:pt>
                <c:pt idx="32797">
                  <c:v>4.0233600000000003</c:v>
                </c:pt>
                <c:pt idx="32798">
                  <c:v>3.844544</c:v>
                </c:pt>
                <c:pt idx="32799">
                  <c:v>3.7998400000000001</c:v>
                </c:pt>
                <c:pt idx="32800">
                  <c:v>4.6045120000000006</c:v>
                </c:pt>
                <c:pt idx="32801">
                  <c:v>4.4703999999999997</c:v>
                </c:pt>
                <c:pt idx="32802">
                  <c:v>4.1574720000000003</c:v>
                </c:pt>
                <c:pt idx="32803">
                  <c:v>3.5763199999999999</c:v>
                </c:pt>
                <c:pt idx="32804">
                  <c:v>2.592832</c:v>
                </c:pt>
                <c:pt idx="32805">
                  <c:v>2.7269439999999996</c:v>
                </c:pt>
                <c:pt idx="32806">
                  <c:v>3.0398719999999999</c:v>
                </c:pt>
                <c:pt idx="32807">
                  <c:v>3.8892479999999998</c:v>
                </c:pt>
                <c:pt idx="32808">
                  <c:v>3.9339520000000001</c:v>
                </c:pt>
                <c:pt idx="32809">
                  <c:v>4.3362879999999997</c:v>
                </c:pt>
                <c:pt idx="32810">
                  <c:v>4.4256960000000003</c:v>
                </c:pt>
                <c:pt idx="32811">
                  <c:v>4.0233600000000003</c:v>
                </c:pt>
                <c:pt idx="32812">
                  <c:v>4.7386239999999997</c:v>
                </c:pt>
                <c:pt idx="32813">
                  <c:v>5.051552</c:v>
                </c:pt>
                <c:pt idx="32814">
                  <c:v>4.9621439999999994</c:v>
                </c:pt>
                <c:pt idx="32815">
                  <c:v>4.0233600000000003</c:v>
                </c:pt>
                <c:pt idx="32816">
                  <c:v>3.5763199999999999</c:v>
                </c:pt>
                <c:pt idx="32817">
                  <c:v>3.7998400000000001</c:v>
                </c:pt>
                <c:pt idx="32818">
                  <c:v>3.0845760000000002</c:v>
                </c:pt>
                <c:pt idx="32819">
                  <c:v>2.3693119999999999</c:v>
                </c:pt>
                <c:pt idx="32820">
                  <c:v>2.592832</c:v>
                </c:pt>
                <c:pt idx="32821">
                  <c:v>1.296416</c:v>
                </c:pt>
                <c:pt idx="32822">
                  <c:v>0.93878400000000006</c:v>
                </c:pt>
                <c:pt idx="32823">
                  <c:v>0.35763200000000001</c:v>
                </c:pt>
                <c:pt idx="32824">
                  <c:v>0.62585599999999997</c:v>
                </c:pt>
                <c:pt idx="32825">
                  <c:v>1.922272</c:v>
                </c:pt>
                <c:pt idx="32826">
                  <c:v>2.1010879999999998</c:v>
                </c:pt>
                <c:pt idx="32827">
                  <c:v>1.56464</c:v>
                </c:pt>
                <c:pt idx="32828">
                  <c:v>0.75996799999999998</c:v>
                </c:pt>
                <c:pt idx="32829">
                  <c:v>0.75996799999999998</c:v>
                </c:pt>
                <c:pt idx="32830">
                  <c:v>0.93878400000000006</c:v>
                </c:pt>
                <c:pt idx="32831">
                  <c:v>1.296416</c:v>
                </c:pt>
                <c:pt idx="32832">
                  <c:v>1.4752319999999999</c:v>
                </c:pt>
                <c:pt idx="32833">
                  <c:v>1.8328639999999998</c:v>
                </c:pt>
                <c:pt idx="32834">
                  <c:v>1.78816</c:v>
                </c:pt>
                <c:pt idx="32835">
                  <c:v>2.190496</c:v>
                </c:pt>
                <c:pt idx="32836">
                  <c:v>2.3693119999999999</c:v>
                </c:pt>
                <c:pt idx="32837">
                  <c:v>3.2186880000000002</c:v>
                </c:pt>
                <c:pt idx="32838">
                  <c:v>3.7551360000000003</c:v>
                </c:pt>
                <c:pt idx="32839">
                  <c:v>4.515104</c:v>
                </c:pt>
                <c:pt idx="32840">
                  <c:v>3.978656</c:v>
                </c:pt>
                <c:pt idx="32841">
                  <c:v>4.7386239999999997</c:v>
                </c:pt>
                <c:pt idx="32842">
                  <c:v>4.8727359999999997</c:v>
                </c:pt>
                <c:pt idx="32843">
                  <c:v>5.0068479999999997</c:v>
                </c:pt>
                <c:pt idx="32844">
                  <c:v>5.3644800000000004</c:v>
                </c:pt>
                <c:pt idx="32845">
                  <c:v>5.5432959999999998</c:v>
                </c:pt>
                <c:pt idx="32846">
                  <c:v>4.91744</c:v>
                </c:pt>
                <c:pt idx="32847">
                  <c:v>4.783328</c:v>
                </c:pt>
                <c:pt idx="32848">
                  <c:v>5.1856640000000001</c:v>
                </c:pt>
                <c:pt idx="32849">
                  <c:v>3.6657279999999997</c:v>
                </c:pt>
                <c:pt idx="32850">
                  <c:v>3.5763199999999999</c:v>
                </c:pt>
                <c:pt idx="32851">
                  <c:v>4.24688</c:v>
                </c:pt>
                <c:pt idx="32852">
                  <c:v>4.380992</c:v>
                </c:pt>
                <c:pt idx="32853">
                  <c:v>4.7386239999999997</c:v>
                </c:pt>
                <c:pt idx="32854">
                  <c:v>4.2021759999999997</c:v>
                </c:pt>
                <c:pt idx="32855">
                  <c:v>4.0680639999999997</c:v>
                </c:pt>
                <c:pt idx="32856">
                  <c:v>3.6210239999999998</c:v>
                </c:pt>
                <c:pt idx="32857">
                  <c:v>3.4422079999999999</c:v>
                </c:pt>
                <c:pt idx="32858">
                  <c:v>3.5316160000000001</c:v>
                </c:pt>
                <c:pt idx="32859">
                  <c:v>3.7104320000000004</c:v>
                </c:pt>
                <c:pt idx="32860">
                  <c:v>3.3975039999999996</c:v>
                </c:pt>
                <c:pt idx="32861">
                  <c:v>3.0398719999999999</c:v>
                </c:pt>
                <c:pt idx="32862">
                  <c:v>3.1739839999999999</c:v>
                </c:pt>
                <c:pt idx="32863">
                  <c:v>2.8163519999999997</c:v>
                </c:pt>
                <c:pt idx="32864">
                  <c:v>2.9951680000000001</c:v>
                </c:pt>
                <c:pt idx="32865">
                  <c:v>3.3975039999999996</c:v>
                </c:pt>
                <c:pt idx="32866">
                  <c:v>4.112768</c:v>
                </c:pt>
                <c:pt idx="32867">
                  <c:v>5.0962560000000003</c:v>
                </c:pt>
                <c:pt idx="32868">
                  <c:v>5.7221120000000001</c:v>
                </c:pt>
                <c:pt idx="32869">
                  <c:v>5.6774079999999998</c:v>
                </c:pt>
                <c:pt idx="32870">
                  <c:v>5.4091839999999998</c:v>
                </c:pt>
                <c:pt idx="32871">
                  <c:v>4.783328</c:v>
                </c:pt>
                <c:pt idx="32872">
                  <c:v>4.2915839999999994</c:v>
                </c:pt>
                <c:pt idx="32873">
                  <c:v>4.515104</c:v>
                </c:pt>
                <c:pt idx="32874">
                  <c:v>4.0233600000000003</c:v>
                </c:pt>
                <c:pt idx="32875">
                  <c:v>4.8280320000000003</c:v>
                </c:pt>
                <c:pt idx="32876">
                  <c:v>4.8280320000000003</c:v>
                </c:pt>
                <c:pt idx="32877">
                  <c:v>4.649216</c:v>
                </c:pt>
                <c:pt idx="32878">
                  <c:v>5.051552</c:v>
                </c:pt>
                <c:pt idx="32879">
                  <c:v>4.649216</c:v>
                </c:pt>
                <c:pt idx="32880">
                  <c:v>4.783328</c:v>
                </c:pt>
                <c:pt idx="32881">
                  <c:v>4.91744</c:v>
                </c:pt>
                <c:pt idx="32882">
                  <c:v>4.783328</c:v>
                </c:pt>
                <c:pt idx="32883">
                  <c:v>4.5598079999999994</c:v>
                </c:pt>
                <c:pt idx="32884">
                  <c:v>4.0680639999999997</c:v>
                </c:pt>
                <c:pt idx="32885">
                  <c:v>4.2915839999999994</c:v>
                </c:pt>
                <c:pt idx="32886">
                  <c:v>3.7551360000000003</c:v>
                </c:pt>
                <c:pt idx="32887">
                  <c:v>3.0398719999999999</c:v>
                </c:pt>
                <c:pt idx="32888">
                  <c:v>2.6822400000000002</c:v>
                </c:pt>
                <c:pt idx="32889">
                  <c:v>2.3693119999999999</c:v>
                </c:pt>
                <c:pt idx="32890">
                  <c:v>1.56464</c:v>
                </c:pt>
                <c:pt idx="32891">
                  <c:v>1.028192</c:v>
                </c:pt>
                <c:pt idx="32892">
                  <c:v>2.0116800000000001</c:v>
                </c:pt>
                <c:pt idx="32893">
                  <c:v>3.6657279999999997</c:v>
                </c:pt>
                <c:pt idx="32894">
                  <c:v>5.5432959999999998</c:v>
                </c:pt>
                <c:pt idx="32895">
                  <c:v>6.1244479999999992</c:v>
                </c:pt>
                <c:pt idx="32896">
                  <c:v>5.9009279999999995</c:v>
                </c:pt>
                <c:pt idx="32897">
                  <c:v>5.6327039999999995</c:v>
                </c:pt>
                <c:pt idx="32898">
                  <c:v>4.91744</c:v>
                </c:pt>
                <c:pt idx="32899">
                  <c:v>3.6210239999999998</c:v>
                </c:pt>
                <c:pt idx="32900">
                  <c:v>3.4869119999999998</c:v>
                </c:pt>
                <c:pt idx="32901">
                  <c:v>4.3362879999999997</c:v>
                </c:pt>
                <c:pt idx="32902">
                  <c:v>3.978656</c:v>
                </c:pt>
                <c:pt idx="32903">
                  <c:v>5.0068479999999997</c:v>
                </c:pt>
                <c:pt idx="32904">
                  <c:v>3.978656</c:v>
                </c:pt>
                <c:pt idx="32905">
                  <c:v>4.4703999999999997</c:v>
                </c:pt>
                <c:pt idx="32906">
                  <c:v>5.0068479999999997</c:v>
                </c:pt>
                <c:pt idx="32907">
                  <c:v>4.8280320000000003</c:v>
                </c:pt>
                <c:pt idx="32908">
                  <c:v>5.0068479999999997</c:v>
                </c:pt>
                <c:pt idx="32909">
                  <c:v>4.649216</c:v>
                </c:pt>
                <c:pt idx="32910">
                  <c:v>5.8562240000000001</c:v>
                </c:pt>
                <c:pt idx="32911">
                  <c:v>6.1244479999999992</c:v>
                </c:pt>
                <c:pt idx="32912">
                  <c:v>6.4820799999999998</c:v>
                </c:pt>
                <c:pt idx="32913">
                  <c:v>6.7950079999999993</c:v>
                </c:pt>
                <c:pt idx="32914">
                  <c:v>6.0797439999999998</c:v>
                </c:pt>
                <c:pt idx="32915">
                  <c:v>6.0350399999999995</c:v>
                </c:pt>
                <c:pt idx="32916">
                  <c:v>6.8397120000000005</c:v>
                </c:pt>
                <c:pt idx="32917">
                  <c:v>7.2867519999999999</c:v>
                </c:pt>
                <c:pt idx="32918">
                  <c:v>7.4208640000000008</c:v>
                </c:pt>
                <c:pt idx="32919">
                  <c:v>4.9621439999999994</c:v>
                </c:pt>
                <c:pt idx="32920">
                  <c:v>2.7716479999999999</c:v>
                </c:pt>
                <c:pt idx="32921">
                  <c:v>2.592832</c:v>
                </c:pt>
                <c:pt idx="32922">
                  <c:v>1.9669760000000001</c:v>
                </c:pt>
                <c:pt idx="32923">
                  <c:v>1.8328639999999998</c:v>
                </c:pt>
                <c:pt idx="32924">
                  <c:v>3.3080959999999999</c:v>
                </c:pt>
                <c:pt idx="32925">
                  <c:v>5.5432959999999998</c:v>
                </c:pt>
                <c:pt idx="32926">
                  <c:v>5.4538879999999992</c:v>
                </c:pt>
                <c:pt idx="32927">
                  <c:v>5.2750720000000006</c:v>
                </c:pt>
                <c:pt idx="32928">
                  <c:v>5.1856640000000001</c:v>
                </c:pt>
                <c:pt idx="32929">
                  <c:v>5.4538879999999992</c:v>
                </c:pt>
                <c:pt idx="32930">
                  <c:v>5.8115199999999998</c:v>
                </c:pt>
                <c:pt idx="32931">
                  <c:v>5.4538879999999992</c:v>
                </c:pt>
                <c:pt idx="32932">
                  <c:v>5.7668160000000004</c:v>
                </c:pt>
                <c:pt idx="32933">
                  <c:v>5.3644800000000004</c:v>
                </c:pt>
                <c:pt idx="32934">
                  <c:v>5.9009279999999995</c:v>
                </c:pt>
                <c:pt idx="32935">
                  <c:v>5.3644800000000004</c:v>
                </c:pt>
                <c:pt idx="32936">
                  <c:v>4.649216</c:v>
                </c:pt>
                <c:pt idx="32937">
                  <c:v>5.8115199999999998</c:v>
                </c:pt>
                <c:pt idx="32938">
                  <c:v>5.3197760000000001</c:v>
                </c:pt>
                <c:pt idx="32939">
                  <c:v>5.3197760000000001</c:v>
                </c:pt>
                <c:pt idx="32940">
                  <c:v>4.8280320000000003</c:v>
                </c:pt>
                <c:pt idx="32941">
                  <c:v>4.0233600000000003</c:v>
                </c:pt>
                <c:pt idx="32942">
                  <c:v>3.3975039999999996</c:v>
                </c:pt>
                <c:pt idx="32943">
                  <c:v>3.4422079999999999</c:v>
                </c:pt>
                <c:pt idx="32944">
                  <c:v>2.861056</c:v>
                </c:pt>
                <c:pt idx="32945">
                  <c:v>1.8328639999999998</c:v>
                </c:pt>
                <c:pt idx="32946">
                  <c:v>1.6987519999999998</c:v>
                </c:pt>
                <c:pt idx="32947">
                  <c:v>0.75996799999999998</c:v>
                </c:pt>
                <c:pt idx="32948">
                  <c:v>0.80467200000000005</c:v>
                </c:pt>
                <c:pt idx="32949">
                  <c:v>0.67056000000000004</c:v>
                </c:pt>
                <c:pt idx="32950">
                  <c:v>1.4752319999999999</c:v>
                </c:pt>
                <c:pt idx="32951">
                  <c:v>1.3858239999999999</c:v>
                </c:pt>
                <c:pt idx="32952">
                  <c:v>1.56464</c:v>
                </c:pt>
                <c:pt idx="32953">
                  <c:v>1.654048</c:v>
                </c:pt>
                <c:pt idx="32954">
                  <c:v>1.56464</c:v>
                </c:pt>
                <c:pt idx="32955">
                  <c:v>1.4752319999999999</c:v>
                </c:pt>
                <c:pt idx="32956">
                  <c:v>1.2070080000000001</c:v>
                </c:pt>
                <c:pt idx="32957">
                  <c:v>0.98348800000000003</c:v>
                </c:pt>
                <c:pt idx="32958">
                  <c:v>1.2517119999999999</c:v>
                </c:pt>
                <c:pt idx="32959">
                  <c:v>1.430528</c:v>
                </c:pt>
                <c:pt idx="32960">
                  <c:v>1.2517119999999999</c:v>
                </c:pt>
                <c:pt idx="32961">
                  <c:v>1.162304</c:v>
                </c:pt>
                <c:pt idx="32962">
                  <c:v>0.80467200000000005</c:v>
                </c:pt>
                <c:pt idx="32963">
                  <c:v>0.67056000000000004</c:v>
                </c:pt>
                <c:pt idx="32964">
                  <c:v>1.4752319999999999</c:v>
                </c:pt>
                <c:pt idx="32965">
                  <c:v>1.654048</c:v>
                </c:pt>
                <c:pt idx="32966">
                  <c:v>2.592832</c:v>
                </c:pt>
                <c:pt idx="32967">
                  <c:v>3.0398719999999999</c:v>
                </c:pt>
                <c:pt idx="32968">
                  <c:v>3.2633920000000001</c:v>
                </c:pt>
                <c:pt idx="32969">
                  <c:v>2.7716479999999999</c:v>
                </c:pt>
                <c:pt idx="32970">
                  <c:v>3.0398719999999999</c:v>
                </c:pt>
                <c:pt idx="32971">
                  <c:v>3.0398719999999999</c:v>
                </c:pt>
                <c:pt idx="32972">
                  <c:v>2.324608</c:v>
                </c:pt>
                <c:pt idx="32973">
                  <c:v>3.0845760000000002</c:v>
                </c:pt>
                <c:pt idx="32974">
                  <c:v>3.3080959999999999</c:v>
                </c:pt>
                <c:pt idx="32975">
                  <c:v>3.6657279999999997</c:v>
                </c:pt>
                <c:pt idx="32976">
                  <c:v>3.4869119999999998</c:v>
                </c:pt>
                <c:pt idx="32977">
                  <c:v>3.1739839999999999</c:v>
                </c:pt>
                <c:pt idx="32978">
                  <c:v>3.3527999999999998</c:v>
                </c:pt>
                <c:pt idx="32979">
                  <c:v>4.24688</c:v>
                </c:pt>
                <c:pt idx="32980">
                  <c:v>3.6210239999999998</c:v>
                </c:pt>
                <c:pt idx="32981">
                  <c:v>4.0233600000000003</c:v>
                </c:pt>
                <c:pt idx="32982">
                  <c:v>5.3644800000000004</c:v>
                </c:pt>
                <c:pt idx="32983">
                  <c:v>5.5880000000000001</c:v>
                </c:pt>
                <c:pt idx="32984">
                  <c:v>6.1244479999999992</c:v>
                </c:pt>
                <c:pt idx="32985">
                  <c:v>6.1244479999999992</c:v>
                </c:pt>
                <c:pt idx="32986">
                  <c:v>6.4373760000000004</c:v>
                </c:pt>
                <c:pt idx="32987">
                  <c:v>6.3926720000000001</c:v>
                </c:pt>
                <c:pt idx="32988">
                  <c:v>6.7055999999999996</c:v>
                </c:pt>
                <c:pt idx="32989">
                  <c:v>6.8397120000000005</c:v>
                </c:pt>
                <c:pt idx="32990">
                  <c:v>6.5267840000000001</c:v>
                </c:pt>
                <c:pt idx="32991">
                  <c:v>7.4208640000000008</c:v>
                </c:pt>
                <c:pt idx="32992">
                  <c:v>7.9126079999999996</c:v>
                </c:pt>
                <c:pt idx="32993">
                  <c:v>7.3761599999999996</c:v>
                </c:pt>
                <c:pt idx="32994">
                  <c:v>7.5996800000000002</c:v>
                </c:pt>
                <c:pt idx="32995">
                  <c:v>6.1244479999999992</c:v>
                </c:pt>
                <c:pt idx="32996">
                  <c:v>5.8115199999999998</c:v>
                </c:pt>
                <c:pt idx="32997">
                  <c:v>5.5880000000000001</c:v>
                </c:pt>
                <c:pt idx="32998">
                  <c:v>5.4091839999999998</c:v>
                </c:pt>
                <c:pt idx="32999">
                  <c:v>5.4538879999999992</c:v>
                </c:pt>
                <c:pt idx="33000">
                  <c:v>5.9903360000000001</c:v>
                </c:pt>
                <c:pt idx="33001">
                  <c:v>6.9738239999999996</c:v>
                </c:pt>
                <c:pt idx="33002">
                  <c:v>6.9291200000000002</c:v>
                </c:pt>
                <c:pt idx="33003">
                  <c:v>6.3926720000000001</c:v>
                </c:pt>
                <c:pt idx="33004">
                  <c:v>6.0797439999999998</c:v>
                </c:pt>
                <c:pt idx="33005">
                  <c:v>5.1409599999999998</c:v>
                </c:pt>
                <c:pt idx="33006">
                  <c:v>4.2915839999999994</c:v>
                </c:pt>
                <c:pt idx="33007">
                  <c:v>4.7386239999999997</c:v>
                </c:pt>
                <c:pt idx="33008">
                  <c:v>5.1856640000000001</c:v>
                </c:pt>
                <c:pt idx="33009">
                  <c:v>4.5598079999999994</c:v>
                </c:pt>
                <c:pt idx="33010">
                  <c:v>3.4869119999999998</c:v>
                </c:pt>
                <c:pt idx="33011">
                  <c:v>3.3975039999999996</c:v>
                </c:pt>
                <c:pt idx="33012">
                  <c:v>2.5481280000000002</c:v>
                </c:pt>
                <c:pt idx="33013">
                  <c:v>1.6987519999999998</c:v>
                </c:pt>
                <c:pt idx="33014">
                  <c:v>1.2070080000000001</c:v>
                </c:pt>
                <c:pt idx="33015">
                  <c:v>1.3858239999999999</c:v>
                </c:pt>
                <c:pt idx="33016">
                  <c:v>2.324608</c:v>
                </c:pt>
                <c:pt idx="33017">
                  <c:v>2.2351999999999999</c:v>
                </c:pt>
                <c:pt idx="33018">
                  <c:v>1.296416</c:v>
                </c:pt>
                <c:pt idx="33019">
                  <c:v>1.2517119999999999</c:v>
                </c:pt>
                <c:pt idx="33020">
                  <c:v>0.93878400000000006</c:v>
                </c:pt>
                <c:pt idx="33021">
                  <c:v>1.0728959999999998</c:v>
                </c:pt>
                <c:pt idx="33022">
                  <c:v>0.75996799999999998</c:v>
                </c:pt>
                <c:pt idx="33023">
                  <c:v>0.49174400000000001</c:v>
                </c:pt>
                <c:pt idx="33024">
                  <c:v>0.80467200000000005</c:v>
                </c:pt>
                <c:pt idx="33025">
                  <c:v>1.4752319999999999</c:v>
                </c:pt>
                <c:pt idx="33026">
                  <c:v>1.4752319999999999</c:v>
                </c:pt>
                <c:pt idx="33027">
                  <c:v>1.3858239999999999</c:v>
                </c:pt>
                <c:pt idx="33028">
                  <c:v>1.78816</c:v>
                </c:pt>
                <c:pt idx="33029">
                  <c:v>2.5034239999999999</c:v>
                </c:pt>
                <c:pt idx="33030">
                  <c:v>2.2351999999999999</c:v>
                </c:pt>
                <c:pt idx="33031">
                  <c:v>2.0116800000000001</c:v>
                </c:pt>
                <c:pt idx="33032">
                  <c:v>2.4140160000000002</c:v>
                </c:pt>
                <c:pt idx="33033">
                  <c:v>2.4140160000000002</c:v>
                </c:pt>
                <c:pt idx="33034">
                  <c:v>2.4140160000000002</c:v>
                </c:pt>
                <c:pt idx="33035">
                  <c:v>2.2799039999999997</c:v>
                </c:pt>
                <c:pt idx="33036">
                  <c:v>2.7716479999999999</c:v>
                </c:pt>
                <c:pt idx="33037">
                  <c:v>2.861056</c:v>
                </c:pt>
                <c:pt idx="33038">
                  <c:v>2.861056</c:v>
                </c:pt>
                <c:pt idx="33039">
                  <c:v>1.7434559999999999</c:v>
                </c:pt>
                <c:pt idx="33040">
                  <c:v>1.78816</c:v>
                </c:pt>
                <c:pt idx="33041">
                  <c:v>1.4752319999999999</c:v>
                </c:pt>
                <c:pt idx="33042">
                  <c:v>1.3411200000000001</c:v>
                </c:pt>
                <c:pt idx="33043">
                  <c:v>1.3411200000000001</c:v>
                </c:pt>
                <c:pt idx="33044">
                  <c:v>1.0728959999999998</c:v>
                </c:pt>
                <c:pt idx="33045">
                  <c:v>1.4752319999999999</c:v>
                </c:pt>
                <c:pt idx="33046">
                  <c:v>1.6987519999999998</c:v>
                </c:pt>
                <c:pt idx="33047">
                  <c:v>1.3411200000000001</c:v>
                </c:pt>
                <c:pt idx="33048">
                  <c:v>0.49174400000000001</c:v>
                </c:pt>
                <c:pt idx="33049">
                  <c:v>0.44703999999999999</c:v>
                </c:pt>
                <c:pt idx="33050">
                  <c:v>0.71526400000000001</c:v>
                </c:pt>
                <c:pt idx="33051">
                  <c:v>0.75996799999999998</c:v>
                </c:pt>
                <c:pt idx="33052">
                  <c:v>1.654048</c:v>
                </c:pt>
                <c:pt idx="33053">
                  <c:v>2.5034239999999999</c:v>
                </c:pt>
                <c:pt idx="33054">
                  <c:v>2.5481280000000002</c:v>
                </c:pt>
                <c:pt idx="33055">
                  <c:v>2.8163519999999997</c:v>
                </c:pt>
                <c:pt idx="33056">
                  <c:v>4.0680639999999997</c:v>
                </c:pt>
                <c:pt idx="33057">
                  <c:v>3.7998400000000001</c:v>
                </c:pt>
                <c:pt idx="33058">
                  <c:v>4.2915839999999994</c:v>
                </c:pt>
                <c:pt idx="33059">
                  <c:v>3.6210239999999998</c:v>
                </c:pt>
                <c:pt idx="33060">
                  <c:v>4.8727359999999997</c:v>
                </c:pt>
                <c:pt idx="33061">
                  <c:v>4.515104</c:v>
                </c:pt>
                <c:pt idx="33062">
                  <c:v>4.783328</c:v>
                </c:pt>
                <c:pt idx="33063">
                  <c:v>4.7386239999999997</c:v>
                </c:pt>
                <c:pt idx="33064">
                  <c:v>5.1856640000000001</c:v>
                </c:pt>
                <c:pt idx="33065">
                  <c:v>5.2303679999999995</c:v>
                </c:pt>
                <c:pt idx="33066">
                  <c:v>4.2021759999999997</c:v>
                </c:pt>
                <c:pt idx="33067">
                  <c:v>4.8280320000000003</c:v>
                </c:pt>
                <c:pt idx="33068">
                  <c:v>4.9621439999999994</c:v>
                </c:pt>
                <c:pt idx="33069">
                  <c:v>4.6939200000000003</c:v>
                </c:pt>
                <c:pt idx="33070">
                  <c:v>3.978656</c:v>
                </c:pt>
                <c:pt idx="33071">
                  <c:v>4.1574720000000003</c:v>
                </c:pt>
                <c:pt idx="33072">
                  <c:v>4.6045120000000006</c:v>
                </c:pt>
                <c:pt idx="33073">
                  <c:v>5.051552</c:v>
                </c:pt>
                <c:pt idx="33074">
                  <c:v>5.4091839999999998</c:v>
                </c:pt>
                <c:pt idx="33075">
                  <c:v>5.4985920000000004</c:v>
                </c:pt>
                <c:pt idx="33076">
                  <c:v>4.515104</c:v>
                </c:pt>
                <c:pt idx="33077">
                  <c:v>4.7386239999999997</c:v>
                </c:pt>
                <c:pt idx="33078">
                  <c:v>4.783328</c:v>
                </c:pt>
                <c:pt idx="33079">
                  <c:v>5.0068479999999997</c:v>
                </c:pt>
                <c:pt idx="33080">
                  <c:v>6.5714879999999996</c:v>
                </c:pt>
                <c:pt idx="33081">
                  <c:v>6.4373760000000004</c:v>
                </c:pt>
                <c:pt idx="33082">
                  <c:v>6.0797439999999998</c:v>
                </c:pt>
                <c:pt idx="33083">
                  <c:v>5.6774079999999998</c:v>
                </c:pt>
                <c:pt idx="33084">
                  <c:v>5.3644800000000004</c:v>
                </c:pt>
                <c:pt idx="33085">
                  <c:v>5.051552</c:v>
                </c:pt>
                <c:pt idx="33086">
                  <c:v>4.6045120000000006</c:v>
                </c:pt>
                <c:pt idx="33087">
                  <c:v>5.8115199999999998</c:v>
                </c:pt>
                <c:pt idx="33088">
                  <c:v>4.515104</c:v>
                </c:pt>
                <c:pt idx="33089">
                  <c:v>4.515104</c:v>
                </c:pt>
                <c:pt idx="33090">
                  <c:v>5.9009279999999995</c:v>
                </c:pt>
                <c:pt idx="33091">
                  <c:v>7.1973440000000002</c:v>
                </c:pt>
                <c:pt idx="33092">
                  <c:v>7.2420479999999996</c:v>
                </c:pt>
                <c:pt idx="33093">
                  <c:v>6.7055999999999996</c:v>
                </c:pt>
                <c:pt idx="33094">
                  <c:v>7.3761599999999996</c:v>
                </c:pt>
                <c:pt idx="33095">
                  <c:v>7.0185279999999999</c:v>
                </c:pt>
                <c:pt idx="33096">
                  <c:v>5.8562240000000001</c:v>
                </c:pt>
                <c:pt idx="33097">
                  <c:v>5.0962560000000003</c:v>
                </c:pt>
                <c:pt idx="33098">
                  <c:v>5.051552</c:v>
                </c:pt>
                <c:pt idx="33099">
                  <c:v>3.5763199999999999</c:v>
                </c:pt>
                <c:pt idx="33100">
                  <c:v>3.0845760000000002</c:v>
                </c:pt>
                <c:pt idx="33101">
                  <c:v>4.0680639999999997</c:v>
                </c:pt>
                <c:pt idx="33102">
                  <c:v>5.3197760000000001</c:v>
                </c:pt>
                <c:pt idx="33103">
                  <c:v>6.0797439999999998</c:v>
                </c:pt>
                <c:pt idx="33104">
                  <c:v>4.9621439999999994</c:v>
                </c:pt>
                <c:pt idx="33105">
                  <c:v>4.4256960000000003</c:v>
                </c:pt>
                <c:pt idx="33106">
                  <c:v>5.0962560000000003</c:v>
                </c:pt>
                <c:pt idx="33107">
                  <c:v>4.7386239999999997</c:v>
                </c:pt>
                <c:pt idx="33108">
                  <c:v>4.4703999999999997</c:v>
                </c:pt>
                <c:pt idx="33109">
                  <c:v>3.978656</c:v>
                </c:pt>
                <c:pt idx="33110">
                  <c:v>3.978656</c:v>
                </c:pt>
                <c:pt idx="33111">
                  <c:v>3.6657279999999997</c:v>
                </c:pt>
                <c:pt idx="33112">
                  <c:v>4.2021759999999997</c:v>
                </c:pt>
                <c:pt idx="33113">
                  <c:v>4.6045120000000006</c:v>
                </c:pt>
                <c:pt idx="33114">
                  <c:v>5.0068479999999997</c:v>
                </c:pt>
                <c:pt idx="33115">
                  <c:v>4.515104</c:v>
                </c:pt>
                <c:pt idx="33116">
                  <c:v>3.1739839999999999</c:v>
                </c:pt>
                <c:pt idx="33117">
                  <c:v>3.7998400000000001</c:v>
                </c:pt>
                <c:pt idx="33118">
                  <c:v>5.1856640000000001</c:v>
                </c:pt>
                <c:pt idx="33119">
                  <c:v>4.515104</c:v>
                </c:pt>
                <c:pt idx="33120">
                  <c:v>3.978656</c:v>
                </c:pt>
                <c:pt idx="33121">
                  <c:v>4.1574720000000003</c:v>
                </c:pt>
                <c:pt idx="33122">
                  <c:v>4.380992</c:v>
                </c:pt>
                <c:pt idx="33123">
                  <c:v>4.5598079999999994</c:v>
                </c:pt>
                <c:pt idx="33124">
                  <c:v>3.5763199999999999</c:v>
                </c:pt>
                <c:pt idx="33125">
                  <c:v>3.3527999999999998</c:v>
                </c:pt>
                <c:pt idx="33126">
                  <c:v>3.7104320000000004</c:v>
                </c:pt>
                <c:pt idx="33127">
                  <c:v>4.2021759999999997</c:v>
                </c:pt>
                <c:pt idx="33128">
                  <c:v>3.8892479999999998</c:v>
                </c:pt>
                <c:pt idx="33129">
                  <c:v>4.5598079999999994</c:v>
                </c:pt>
                <c:pt idx="33130">
                  <c:v>4.8280320000000003</c:v>
                </c:pt>
                <c:pt idx="33131">
                  <c:v>4.2021759999999997</c:v>
                </c:pt>
                <c:pt idx="33132">
                  <c:v>3.8892479999999998</c:v>
                </c:pt>
                <c:pt idx="33133">
                  <c:v>2.6375360000000003</c:v>
                </c:pt>
                <c:pt idx="33134">
                  <c:v>2.056384</c:v>
                </c:pt>
                <c:pt idx="33135">
                  <c:v>2.056384</c:v>
                </c:pt>
                <c:pt idx="33136">
                  <c:v>2.4140160000000002</c:v>
                </c:pt>
                <c:pt idx="33137">
                  <c:v>3.3527999999999998</c:v>
                </c:pt>
                <c:pt idx="33138">
                  <c:v>3.4422079999999999</c:v>
                </c:pt>
                <c:pt idx="33139">
                  <c:v>3.0398719999999999</c:v>
                </c:pt>
                <c:pt idx="33140">
                  <c:v>4.5598079999999994</c:v>
                </c:pt>
                <c:pt idx="33141">
                  <c:v>5.4091839999999998</c:v>
                </c:pt>
                <c:pt idx="33142">
                  <c:v>5.5432959999999998</c:v>
                </c:pt>
                <c:pt idx="33143">
                  <c:v>4.5598079999999994</c:v>
                </c:pt>
                <c:pt idx="33144">
                  <c:v>4.380992</c:v>
                </c:pt>
                <c:pt idx="33145">
                  <c:v>4.3362879999999997</c:v>
                </c:pt>
                <c:pt idx="33146">
                  <c:v>4.380992</c:v>
                </c:pt>
                <c:pt idx="33147">
                  <c:v>4.0680639999999997</c:v>
                </c:pt>
                <c:pt idx="33148">
                  <c:v>3.4869119999999998</c:v>
                </c:pt>
                <c:pt idx="33149">
                  <c:v>3.2186880000000002</c:v>
                </c:pt>
                <c:pt idx="33150">
                  <c:v>3.3975039999999996</c:v>
                </c:pt>
                <c:pt idx="33151">
                  <c:v>3.5763199999999999</c:v>
                </c:pt>
                <c:pt idx="33152">
                  <c:v>3.3975039999999996</c:v>
                </c:pt>
                <c:pt idx="33153">
                  <c:v>3.5316160000000001</c:v>
                </c:pt>
                <c:pt idx="33154">
                  <c:v>3.5316160000000001</c:v>
                </c:pt>
                <c:pt idx="33155">
                  <c:v>3.5763199999999999</c:v>
                </c:pt>
                <c:pt idx="33156">
                  <c:v>5.7668160000000004</c:v>
                </c:pt>
                <c:pt idx="33157">
                  <c:v>6.7503039999999999</c:v>
                </c:pt>
                <c:pt idx="33158">
                  <c:v>6.2585600000000001</c:v>
                </c:pt>
                <c:pt idx="33159">
                  <c:v>5.9456319999999998</c:v>
                </c:pt>
                <c:pt idx="33160">
                  <c:v>6.6161919999999999</c:v>
                </c:pt>
                <c:pt idx="33161">
                  <c:v>5.1409599999999998</c:v>
                </c:pt>
                <c:pt idx="33162">
                  <c:v>5.7668160000000004</c:v>
                </c:pt>
                <c:pt idx="33163">
                  <c:v>6.2585600000000001</c:v>
                </c:pt>
                <c:pt idx="33164">
                  <c:v>8.1361279999999994</c:v>
                </c:pt>
                <c:pt idx="33165">
                  <c:v>6.4820799999999998</c:v>
                </c:pt>
                <c:pt idx="33166">
                  <c:v>6.6161919999999999</c:v>
                </c:pt>
                <c:pt idx="33167">
                  <c:v>5.9456319999999998</c:v>
                </c:pt>
                <c:pt idx="33168">
                  <c:v>6.6608960000000002</c:v>
                </c:pt>
                <c:pt idx="33169">
                  <c:v>8.8066879999999994</c:v>
                </c:pt>
                <c:pt idx="33170">
                  <c:v>8.5831679999999988</c:v>
                </c:pt>
                <c:pt idx="33171">
                  <c:v>7.6890879999999999</c:v>
                </c:pt>
                <c:pt idx="33172">
                  <c:v>8.2702399999999994</c:v>
                </c:pt>
                <c:pt idx="33173">
                  <c:v>8.225536</c:v>
                </c:pt>
                <c:pt idx="33174">
                  <c:v>6.7503039999999999</c:v>
                </c:pt>
                <c:pt idx="33175">
                  <c:v>5.9903360000000001</c:v>
                </c:pt>
                <c:pt idx="33176">
                  <c:v>5.9456319999999998</c:v>
                </c:pt>
                <c:pt idx="33177">
                  <c:v>5.4091839999999998</c:v>
                </c:pt>
                <c:pt idx="33178">
                  <c:v>7.6443840000000005</c:v>
                </c:pt>
                <c:pt idx="33179">
                  <c:v>8.8066879999999994</c:v>
                </c:pt>
                <c:pt idx="33180">
                  <c:v>9.6113599999999995</c:v>
                </c:pt>
                <c:pt idx="33181">
                  <c:v>8.761984</c:v>
                </c:pt>
                <c:pt idx="33182">
                  <c:v>10.147807999999999</c:v>
                </c:pt>
                <c:pt idx="33183">
                  <c:v>9.5219520000000006</c:v>
                </c:pt>
                <c:pt idx="33184">
                  <c:v>8.8066879999999994</c:v>
                </c:pt>
                <c:pt idx="33185">
                  <c:v>10.818368</c:v>
                </c:pt>
                <c:pt idx="33186">
                  <c:v>10.907775999999998</c:v>
                </c:pt>
                <c:pt idx="33187">
                  <c:v>9.7901759999999989</c:v>
                </c:pt>
                <c:pt idx="33188">
                  <c:v>9.16432</c:v>
                </c:pt>
                <c:pt idx="33189">
                  <c:v>8.9407999999999994</c:v>
                </c:pt>
                <c:pt idx="33190">
                  <c:v>9.16432</c:v>
                </c:pt>
                <c:pt idx="33191">
                  <c:v>8.1808320000000005</c:v>
                </c:pt>
                <c:pt idx="33192">
                  <c:v>9.298432</c:v>
                </c:pt>
                <c:pt idx="33193">
                  <c:v>10.192512000000001</c:v>
                </c:pt>
                <c:pt idx="33194">
                  <c:v>11.399519999999999</c:v>
                </c:pt>
                <c:pt idx="33195">
                  <c:v>10.28192</c:v>
                </c:pt>
                <c:pt idx="33196">
                  <c:v>10.416032</c:v>
                </c:pt>
                <c:pt idx="33197">
                  <c:v>10.460735999999999</c:v>
                </c:pt>
                <c:pt idx="33198">
                  <c:v>10.728960000000001</c:v>
                </c:pt>
                <c:pt idx="33199">
                  <c:v>10.863072000000001</c:v>
                </c:pt>
                <c:pt idx="33200">
                  <c:v>11.62304</c:v>
                </c:pt>
                <c:pt idx="33201">
                  <c:v>11.578335999999998</c:v>
                </c:pt>
                <c:pt idx="33202">
                  <c:v>12.204192000000001</c:v>
                </c:pt>
                <c:pt idx="33203">
                  <c:v>12.472415999999999</c:v>
                </c:pt>
                <c:pt idx="33204">
                  <c:v>10.326624000000001</c:v>
                </c:pt>
                <c:pt idx="33205">
                  <c:v>11.131295999999999</c:v>
                </c:pt>
                <c:pt idx="33206">
                  <c:v>11.62304</c:v>
                </c:pt>
                <c:pt idx="33207">
                  <c:v>10.371328</c:v>
                </c:pt>
                <c:pt idx="33208">
                  <c:v>11.891264</c:v>
                </c:pt>
                <c:pt idx="33209">
                  <c:v>12.248895999999998</c:v>
                </c:pt>
                <c:pt idx="33210">
                  <c:v>14.439391999999998</c:v>
                </c:pt>
                <c:pt idx="33211">
                  <c:v>14.841728000000002</c:v>
                </c:pt>
                <c:pt idx="33212">
                  <c:v>14.662911999999999</c:v>
                </c:pt>
                <c:pt idx="33213">
                  <c:v>14.349984000000001</c:v>
                </c:pt>
                <c:pt idx="33214">
                  <c:v>14.662911999999999</c:v>
                </c:pt>
                <c:pt idx="33215">
                  <c:v>14.394688</c:v>
                </c:pt>
                <c:pt idx="33216">
                  <c:v>13.679424000000001</c:v>
                </c:pt>
                <c:pt idx="33217">
                  <c:v>13.366496</c:v>
                </c:pt>
                <c:pt idx="33218">
                  <c:v>13.053568</c:v>
                </c:pt>
                <c:pt idx="33219">
                  <c:v>12.695936</c:v>
                </c:pt>
                <c:pt idx="33220">
                  <c:v>12.248895999999998</c:v>
                </c:pt>
                <c:pt idx="33221">
                  <c:v>12.2936</c:v>
                </c:pt>
                <c:pt idx="33222">
                  <c:v>11.84656</c:v>
                </c:pt>
                <c:pt idx="33223">
                  <c:v>11.041888</c:v>
                </c:pt>
                <c:pt idx="33224">
                  <c:v>11.041888</c:v>
                </c:pt>
                <c:pt idx="33225">
                  <c:v>11.131295999999999</c:v>
                </c:pt>
                <c:pt idx="33226">
                  <c:v>10.192512000000001</c:v>
                </c:pt>
                <c:pt idx="33227">
                  <c:v>11.131295999999999</c:v>
                </c:pt>
                <c:pt idx="33228">
                  <c:v>10.684256</c:v>
                </c:pt>
                <c:pt idx="33229">
                  <c:v>10.147807999999999</c:v>
                </c:pt>
                <c:pt idx="33230">
                  <c:v>10.550144000000001</c:v>
                </c:pt>
                <c:pt idx="33231">
                  <c:v>10.237215999999998</c:v>
                </c:pt>
                <c:pt idx="33232">
                  <c:v>9.8348800000000001</c:v>
                </c:pt>
                <c:pt idx="33233">
                  <c:v>10.058400000000001</c:v>
                </c:pt>
                <c:pt idx="33234">
                  <c:v>10.103104</c:v>
                </c:pt>
                <c:pt idx="33235">
                  <c:v>10.192512000000001</c:v>
                </c:pt>
                <c:pt idx="33236">
                  <c:v>9.7007680000000001</c:v>
                </c:pt>
                <c:pt idx="33237">
                  <c:v>9.6113599999999995</c:v>
                </c:pt>
                <c:pt idx="33238">
                  <c:v>9.2537279999999988</c:v>
                </c:pt>
                <c:pt idx="33239">
                  <c:v>9.2537279999999988</c:v>
                </c:pt>
                <c:pt idx="33240">
                  <c:v>9.2537279999999988</c:v>
                </c:pt>
                <c:pt idx="33241">
                  <c:v>8.8066879999999994</c:v>
                </c:pt>
                <c:pt idx="33242">
                  <c:v>8.2702399999999994</c:v>
                </c:pt>
                <c:pt idx="33243">
                  <c:v>8.627872</c:v>
                </c:pt>
                <c:pt idx="33244">
                  <c:v>7.7784959999999996</c:v>
                </c:pt>
                <c:pt idx="33245">
                  <c:v>7.9126079999999996</c:v>
                </c:pt>
                <c:pt idx="33246">
                  <c:v>7.554975999999999</c:v>
                </c:pt>
                <c:pt idx="33247">
                  <c:v>6.2585600000000001</c:v>
                </c:pt>
                <c:pt idx="33248">
                  <c:v>6.1691520000000004</c:v>
                </c:pt>
                <c:pt idx="33249">
                  <c:v>7.2420479999999996</c:v>
                </c:pt>
                <c:pt idx="33250">
                  <c:v>7.3761599999999996</c:v>
                </c:pt>
                <c:pt idx="33251">
                  <c:v>7.8231999999999999</c:v>
                </c:pt>
                <c:pt idx="33252">
                  <c:v>7.7784959999999996</c:v>
                </c:pt>
                <c:pt idx="33253">
                  <c:v>7.3761599999999996</c:v>
                </c:pt>
                <c:pt idx="33254">
                  <c:v>7.5102720000000005</c:v>
                </c:pt>
                <c:pt idx="33255">
                  <c:v>7.6890879999999999</c:v>
                </c:pt>
                <c:pt idx="33256">
                  <c:v>7.3314559999999993</c:v>
                </c:pt>
                <c:pt idx="33257">
                  <c:v>7.2420479999999996</c:v>
                </c:pt>
                <c:pt idx="33258">
                  <c:v>6.6161919999999999</c:v>
                </c:pt>
                <c:pt idx="33259">
                  <c:v>6.6161919999999999</c:v>
                </c:pt>
                <c:pt idx="33260">
                  <c:v>6.3479679999999998</c:v>
                </c:pt>
                <c:pt idx="33261">
                  <c:v>6.7950079999999993</c:v>
                </c:pt>
                <c:pt idx="33262">
                  <c:v>7.3314559999999993</c:v>
                </c:pt>
                <c:pt idx="33263">
                  <c:v>7.2420479999999996</c:v>
                </c:pt>
                <c:pt idx="33264">
                  <c:v>5.5880000000000001</c:v>
                </c:pt>
                <c:pt idx="33265">
                  <c:v>6.6161919999999999</c:v>
                </c:pt>
                <c:pt idx="33266">
                  <c:v>4.91744</c:v>
                </c:pt>
                <c:pt idx="33267">
                  <c:v>5.3197760000000001</c:v>
                </c:pt>
                <c:pt idx="33268">
                  <c:v>2.9057599999999999</c:v>
                </c:pt>
                <c:pt idx="33269">
                  <c:v>1.0728959999999998</c:v>
                </c:pt>
                <c:pt idx="33270">
                  <c:v>0.89407999999999999</c:v>
                </c:pt>
                <c:pt idx="33271">
                  <c:v>2.3693119999999999</c:v>
                </c:pt>
                <c:pt idx="33272">
                  <c:v>1.8775680000000001</c:v>
                </c:pt>
                <c:pt idx="33273">
                  <c:v>2.056384</c:v>
                </c:pt>
                <c:pt idx="33274">
                  <c:v>2.2799039999999997</c:v>
                </c:pt>
                <c:pt idx="33275">
                  <c:v>2.45872</c:v>
                </c:pt>
                <c:pt idx="33276">
                  <c:v>2.056384</c:v>
                </c:pt>
                <c:pt idx="33277">
                  <c:v>1.6093440000000001</c:v>
                </c:pt>
                <c:pt idx="33278">
                  <c:v>0.93878400000000006</c:v>
                </c:pt>
                <c:pt idx="33279">
                  <c:v>0.93878400000000006</c:v>
                </c:pt>
                <c:pt idx="33280">
                  <c:v>0.49174400000000001</c:v>
                </c:pt>
                <c:pt idx="33281">
                  <c:v>0.62585599999999997</c:v>
                </c:pt>
                <c:pt idx="33282">
                  <c:v>0.75996799999999998</c:v>
                </c:pt>
                <c:pt idx="33283">
                  <c:v>1.2517119999999999</c:v>
                </c:pt>
                <c:pt idx="33284">
                  <c:v>1.4752319999999999</c:v>
                </c:pt>
                <c:pt idx="33285">
                  <c:v>1.430528</c:v>
                </c:pt>
                <c:pt idx="33286">
                  <c:v>0.75996799999999998</c:v>
                </c:pt>
                <c:pt idx="33287">
                  <c:v>1.6987519999999998</c:v>
                </c:pt>
                <c:pt idx="33288">
                  <c:v>2.190496</c:v>
                </c:pt>
                <c:pt idx="33289">
                  <c:v>1.6093440000000001</c:v>
                </c:pt>
                <c:pt idx="33290">
                  <c:v>1.162304</c:v>
                </c:pt>
                <c:pt idx="33291">
                  <c:v>0.581152</c:v>
                </c:pt>
                <c:pt idx="33292">
                  <c:v>0.26822399999999996</c:v>
                </c:pt>
                <c:pt idx="33293">
                  <c:v>0.98348800000000003</c:v>
                </c:pt>
                <c:pt idx="33294">
                  <c:v>1.3411200000000001</c:v>
                </c:pt>
                <c:pt idx="33295">
                  <c:v>2.5034239999999999</c:v>
                </c:pt>
                <c:pt idx="33296">
                  <c:v>999</c:v>
                </c:pt>
                <c:pt idx="33297">
                  <c:v>5.0962560000000003</c:v>
                </c:pt>
                <c:pt idx="33298">
                  <c:v>4.91744</c:v>
                </c:pt>
                <c:pt idx="33299">
                  <c:v>5.2750720000000006</c:v>
                </c:pt>
                <c:pt idx="33300">
                  <c:v>6.2138559999999998</c:v>
                </c:pt>
                <c:pt idx="33301">
                  <c:v>5.9456319999999998</c:v>
                </c:pt>
                <c:pt idx="33302">
                  <c:v>6.7055999999999996</c:v>
                </c:pt>
                <c:pt idx="33303">
                  <c:v>7.2867519999999999</c:v>
                </c:pt>
                <c:pt idx="33304">
                  <c:v>6.6608960000000002</c:v>
                </c:pt>
                <c:pt idx="33305">
                  <c:v>4.4703999999999997</c:v>
                </c:pt>
                <c:pt idx="33306">
                  <c:v>3.5316160000000001</c:v>
                </c:pt>
                <c:pt idx="33307">
                  <c:v>5.051552</c:v>
                </c:pt>
                <c:pt idx="33308">
                  <c:v>4.2021759999999997</c:v>
                </c:pt>
                <c:pt idx="33309">
                  <c:v>5.5880000000000001</c:v>
                </c:pt>
                <c:pt idx="33310">
                  <c:v>4.2021759999999997</c:v>
                </c:pt>
                <c:pt idx="33311">
                  <c:v>3.0845760000000002</c:v>
                </c:pt>
                <c:pt idx="33312">
                  <c:v>3.1292800000000001</c:v>
                </c:pt>
                <c:pt idx="33313">
                  <c:v>2.6822400000000002</c:v>
                </c:pt>
                <c:pt idx="33314">
                  <c:v>2.6375360000000003</c:v>
                </c:pt>
                <c:pt idx="33315">
                  <c:v>2.6375360000000003</c:v>
                </c:pt>
                <c:pt idx="33316">
                  <c:v>1.9669760000000001</c:v>
                </c:pt>
                <c:pt idx="33317">
                  <c:v>1.7434559999999999</c:v>
                </c:pt>
                <c:pt idx="33318">
                  <c:v>2.056384</c:v>
                </c:pt>
                <c:pt idx="33319">
                  <c:v>2.592832</c:v>
                </c:pt>
                <c:pt idx="33320">
                  <c:v>3.2633920000000001</c:v>
                </c:pt>
                <c:pt idx="33321">
                  <c:v>2.9951680000000001</c:v>
                </c:pt>
                <c:pt idx="33322">
                  <c:v>2.5034239999999999</c:v>
                </c:pt>
                <c:pt idx="33323">
                  <c:v>3.2186880000000002</c:v>
                </c:pt>
                <c:pt idx="33324">
                  <c:v>3.3975039999999996</c:v>
                </c:pt>
                <c:pt idx="33325">
                  <c:v>3.5763199999999999</c:v>
                </c:pt>
                <c:pt idx="33326">
                  <c:v>3.6657279999999997</c:v>
                </c:pt>
                <c:pt idx="33327">
                  <c:v>3.0845760000000002</c:v>
                </c:pt>
                <c:pt idx="33328">
                  <c:v>3.0845760000000002</c:v>
                </c:pt>
                <c:pt idx="33329">
                  <c:v>3.2633920000000001</c:v>
                </c:pt>
                <c:pt idx="33330">
                  <c:v>2.9057599999999999</c:v>
                </c:pt>
                <c:pt idx="33331">
                  <c:v>2.9504639999999998</c:v>
                </c:pt>
                <c:pt idx="33332">
                  <c:v>1.78816</c:v>
                </c:pt>
                <c:pt idx="33333">
                  <c:v>2.3693119999999999</c:v>
                </c:pt>
                <c:pt idx="33334">
                  <c:v>2.7716479999999999</c:v>
                </c:pt>
                <c:pt idx="33335">
                  <c:v>2.6822400000000002</c:v>
                </c:pt>
                <c:pt idx="33336">
                  <c:v>3.0398719999999999</c:v>
                </c:pt>
                <c:pt idx="33337">
                  <c:v>2.592832</c:v>
                </c:pt>
                <c:pt idx="33338">
                  <c:v>2.861056</c:v>
                </c:pt>
                <c:pt idx="33339">
                  <c:v>2.7716479999999999</c:v>
                </c:pt>
                <c:pt idx="33340">
                  <c:v>2.3693119999999999</c:v>
                </c:pt>
                <c:pt idx="33341">
                  <c:v>2.4140160000000002</c:v>
                </c:pt>
                <c:pt idx="33342">
                  <c:v>1.519936</c:v>
                </c:pt>
                <c:pt idx="33343">
                  <c:v>999</c:v>
                </c:pt>
                <c:pt idx="33344">
                  <c:v>3.0845760000000002</c:v>
                </c:pt>
                <c:pt idx="33345">
                  <c:v>2.9951680000000001</c:v>
                </c:pt>
                <c:pt idx="33346">
                  <c:v>2.7716479999999999</c:v>
                </c:pt>
                <c:pt idx="33347">
                  <c:v>2.190496</c:v>
                </c:pt>
                <c:pt idx="33348">
                  <c:v>2.324608</c:v>
                </c:pt>
                <c:pt idx="33349">
                  <c:v>2.861056</c:v>
                </c:pt>
                <c:pt idx="33350">
                  <c:v>2.7716479999999999</c:v>
                </c:pt>
                <c:pt idx="33351">
                  <c:v>2.5481280000000002</c:v>
                </c:pt>
                <c:pt idx="33352">
                  <c:v>2.3693119999999999</c:v>
                </c:pt>
                <c:pt idx="33353">
                  <c:v>2.6375360000000003</c:v>
                </c:pt>
                <c:pt idx="33354">
                  <c:v>2.9951680000000001</c:v>
                </c:pt>
                <c:pt idx="33355">
                  <c:v>3.3527999999999998</c:v>
                </c:pt>
                <c:pt idx="33356">
                  <c:v>3.3527999999999998</c:v>
                </c:pt>
                <c:pt idx="33357">
                  <c:v>3.3527999999999998</c:v>
                </c:pt>
                <c:pt idx="33358">
                  <c:v>3.0845760000000002</c:v>
                </c:pt>
                <c:pt idx="33359">
                  <c:v>3.6657279999999997</c:v>
                </c:pt>
                <c:pt idx="33360">
                  <c:v>4.112768</c:v>
                </c:pt>
                <c:pt idx="33361">
                  <c:v>3.7998400000000001</c:v>
                </c:pt>
                <c:pt idx="33362">
                  <c:v>3.6210239999999998</c:v>
                </c:pt>
                <c:pt idx="33363">
                  <c:v>3.3527999999999998</c:v>
                </c:pt>
                <c:pt idx="33364">
                  <c:v>3.2186880000000002</c:v>
                </c:pt>
                <c:pt idx="33365">
                  <c:v>2.6822400000000002</c:v>
                </c:pt>
                <c:pt idx="33366">
                  <c:v>2.3693119999999999</c:v>
                </c:pt>
                <c:pt idx="33367">
                  <c:v>2.056384</c:v>
                </c:pt>
                <c:pt idx="33368">
                  <c:v>1.4752319999999999</c:v>
                </c:pt>
                <c:pt idx="33369">
                  <c:v>1.4752319999999999</c:v>
                </c:pt>
                <c:pt idx="33370">
                  <c:v>1.3411200000000001</c:v>
                </c:pt>
                <c:pt idx="33371">
                  <c:v>1.296416</c:v>
                </c:pt>
                <c:pt idx="33372">
                  <c:v>1.1175999999999999</c:v>
                </c:pt>
                <c:pt idx="33373">
                  <c:v>4.649216</c:v>
                </c:pt>
                <c:pt idx="33374">
                  <c:v>2.1010879999999998</c:v>
                </c:pt>
                <c:pt idx="33375">
                  <c:v>2.324608</c:v>
                </c:pt>
                <c:pt idx="33376">
                  <c:v>8.4043519999999994</c:v>
                </c:pt>
                <c:pt idx="33377">
                  <c:v>10.371328</c:v>
                </c:pt>
                <c:pt idx="33378">
                  <c:v>9.4772479999999995</c:v>
                </c:pt>
                <c:pt idx="33379">
                  <c:v>8.7172800000000006</c:v>
                </c:pt>
                <c:pt idx="33380">
                  <c:v>8.8066879999999994</c:v>
                </c:pt>
                <c:pt idx="33381">
                  <c:v>9.298432</c:v>
                </c:pt>
                <c:pt idx="33382">
                  <c:v>10.013695999999999</c:v>
                </c:pt>
                <c:pt idx="33383">
                  <c:v>9.3878400000000006</c:v>
                </c:pt>
                <c:pt idx="33384">
                  <c:v>9.5219520000000006</c:v>
                </c:pt>
                <c:pt idx="33385">
                  <c:v>9.432544</c:v>
                </c:pt>
                <c:pt idx="33386">
                  <c:v>8.896096</c:v>
                </c:pt>
                <c:pt idx="33387">
                  <c:v>8.8066879999999994</c:v>
                </c:pt>
                <c:pt idx="33388">
                  <c:v>8.2702399999999994</c:v>
                </c:pt>
                <c:pt idx="33389">
                  <c:v>7.554975999999999</c:v>
                </c:pt>
                <c:pt idx="33390">
                  <c:v>7.9126079999999996</c:v>
                </c:pt>
                <c:pt idx="33391">
                  <c:v>8.1361279999999994</c:v>
                </c:pt>
                <c:pt idx="33392">
                  <c:v>7.3314559999999993</c:v>
                </c:pt>
                <c:pt idx="33393">
                  <c:v>7.7784959999999996</c:v>
                </c:pt>
                <c:pt idx="33394">
                  <c:v>7.4655679999999993</c:v>
                </c:pt>
                <c:pt idx="33395">
                  <c:v>7.1079360000000005</c:v>
                </c:pt>
                <c:pt idx="33396">
                  <c:v>6.7950079999999993</c:v>
                </c:pt>
                <c:pt idx="33397">
                  <c:v>6.7503039999999999</c:v>
                </c:pt>
                <c:pt idx="33398">
                  <c:v>6.7950079999999993</c:v>
                </c:pt>
                <c:pt idx="33399">
                  <c:v>7.1973440000000002</c:v>
                </c:pt>
                <c:pt idx="33400">
                  <c:v>6.7950079999999993</c:v>
                </c:pt>
                <c:pt idx="33401">
                  <c:v>6.8844159999999999</c:v>
                </c:pt>
                <c:pt idx="33402">
                  <c:v>6.6161919999999999</c:v>
                </c:pt>
                <c:pt idx="33403">
                  <c:v>6.4373760000000004</c:v>
                </c:pt>
                <c:pt idx="33404">
                  <c:v>6.7055999999999996</c:v>
                </c:pt>
                <c:pt idx="33405">
                  <c:v>6.1691520000000004</c:v>
                </c:pt>
                <c:pt idx="33406">
                  <c:v>5.6774079999999998</c:v>
                </c:pt>
                <c:pt idx="33407">
                  <c:v>6.1691520000000004</c:v>
                </c:pt>
                <c:pt idx="33408">
                  <c:v>5.7221120000000001</c:v>
                </c:pt>
                <c:pt idx="33409">
                  <c:v>5.1856640000000001</c:v>
                </c:pt>
                <c:pt idx="33410">
                  <c:v>4.380992</c:v>
                </c:pt>
                <c:pt idx="33411">
                  <c:v>3.9339520000000001</c:v>
                </c:pt>
                <c:pt idx="33412">
                  <c:v>3.1292800000000001</c:v>
                </c:pt>
                <c:pt idx="33413">
                  <c:v>2.4140160000000002</c:v>
                </c:pt>
                <c:pt idx="33414">
                  <c:v>2.861056</c:v>
                </c:pt>
                <c:pt idx="33415">
                  <c:v>3.0845760000000002</c:v>
                </c:pt>
                <c:pt idx="33416">
                  <c:v>2.3693119999999999</c:v>
                </c:pt>
                <c:pt idx="33417">
                  <c:v>1.922272</c:v>
                </c:pt>
                <c:pt idx="33418">
                  <c:v>3.2186880000000002</c:v>
                </c:pt>
                <c:pt idx="33419">
                  <c:v>2.9951680000000001</c:v>
                </c:pt>
                <c:pt idx="33420">
                  <c:v>3.7998400000000001</c:v>
                </c:pt>
                <c:pt idx="33421">
                  <c:v>4.24688</c:v>
                </c:pt>
                <c:pt idx="33422">
                  <c:v>5.3644800000000004</c:v>
                </c:pt>
                <c:pt idx="33423">
                  <c:v>6.5714879999999996</c:v>
                </c:pt>
                <c:pt idx="33424">
                  <c:v>8.7172800000000006</c:v>
                </c:pt>
                <c:pt idx="33425">
                  <c:v>8.7172800000000006</c:v>
                </c:pt>
                <c:pt idx="33426">
                  <c:v>8.4490559999999988</c:v>
                </c:pt>
                <c:pt idx="33427">
                  <c:v>6.6161919999999999</c:v>
                </c:pt>
                <c:pt idx="33428">
                  <c:v>6.2138559999999998</c:v>
                </c:pt>
                <c:pt idx="33429">
                  <c:v>7.4655679999999993</c:v>
                </c:pt>
                <c:pt idx="33430">
                  <c:v>8.5384640000000012</c:v>
                </c:pt>
                <c:pt idx="33431">
                  <c:v>9.2537279999999988</c:v>
                </c:pt>
                <c:pt idx="33432">
                  <c:v>7.8231999999999999</c:v>
                </c:pt>
                <c:pt idx="33433">
                  <c:v>8.49376</c:v>
                </c:pt>
                <c:pt idx="33434">
                  <c:v>8.896096</c:v>
                </c:pt>
                <c:pt idx="33435">
                  <c:v>9.6560640000000006</c:v>
                </c:pt>
                <c:pt idx="33436">
                  <c:v>10.684256</c:v>
                </c:pt>
                <c:pt idx="33437">
                  <c:v>10.997184000000001</c:v>
                </c:pt>
                <c:pt idx="33438">
                  <c:v>9.0749119999999994</c:v>
                </c:pt>
                <c:pt idx="33439">
                  <c:v>999</c:v>
                </c:pt>
                <c:pt idx="33440">
                  <c:v>999</c:v>
                </c:pt>
                <c:pt idx="33441">
                  <c:v>11.935967999999999</c:v>
                </c:pt>
                <c:pt idx="33442">
                  <c:v>12.561824</c:v>
                </c:pt>
                <c:pt idx="33443">
                  <c:v>12.874752000000001</c:v>
                </c:pt>
                <c:pt idx="33444">
                  <c:v>14.171168</c:v>
                </c:pt>
                <c:pt idx="33445">
                  <c:v>13.679424000000001</c:v>
                </c:pt>
                <c:pt idx="33446">
                  <c:v>12.919455999999998</c:v>
                </c:pt>
                <c:pt idx="33447">
                  <c:v>14.349984000000001</c:v>
                </c:pt>
                <c:pt idx="33448">
                  <c:v>14.5288</c:v>
                </c:pt>
                <c:pt idx="33449">
                  <c:v>15.378176</c:v>
                </c:pt>
                <c:pt idx="33450">
                  <c:v>14.752319999999999</c:v>
                </c:pt>
                <c:pt idx="33451">
                  <c:v>13.992352</c:v>
                </c:pt>
                <c:pt idx="33452">
                  <c:v>14.439391999999998</c:v>
                </c:pt>
                <c:pt idx="33453">
                  <c:v>15.065248</c:v>
                </c:pt>
                <c:pt idx="33454">
                  <c:v>14.707616</c:v>
                </c:pt>
                <c:pt idx="33455">
                  <c:v>14.484095999999999</c:v>
                </c:pt>
                <c:pt idx="33456">
                  <c:v>14.931135999999999</c:v>
                </c:pt>
                <c:pt idx="33457">
                  <c:v>14.171168</c:v>
                </c:pt>
                <c:pt idx="33458">
                  <c:v>14.707616</c:v>
                </c:pt>
                <c:pt idx="33459">
                  <c:v>14.797024</c:v>
                </c:pt>
                <c:pt idx="33460">
                  <c:v>14.215872000000001</c:v>
                </c:pt>
                <c:pt idx="33461">
                  <c:v>13.902944</c:v>
                </c:pt>
                <c:pt idx="33462">
                  <c:v>14.707616</c:v>
                </c:pt>
                <c:pt idx="33463">
                  <c:v>14.260575999999999</c:v>
                </c:pt>
                <c:pt idx="33464">
                  <c:v>13.18768</c:v>
                </c:pt>
                <c:pt idx="33465">
                  <c:v>12.695936</c:v>
                </c:pt>
                <c:pt idx="33466">
                  <c:v>13.366496</c:v>
                </c:pt>
                <c:pt idx="33467">
                  <c:v>12.785344</c:v>
                </c:pt>
                <c:pt idx="33468">
                  <c:v>13.277087999999999</c:v>
                </c:pt>
                <c:pt idx="33469">
                  <c:v>12.204192000000001</c:v>
                </c:pt>
                <c:pt idx="33470">
                  <c:v>11.265407999999999</c:v>
                </c:pt>
                <c:pt idx="33471">
                  <c:v>10.50544</c:v>
                </c:pt>
                <c:pt idx="33472">
                  <c:v>10.416032</c:v>
                </c:pt>
                <c:pt idx="33473">
                  <c:v>9.6113599999999995</c:v>
                </c:pt>
                <c:pt idx="33474">
                  <c:v>9.7007680000000001</c:v>
                </c:pt>
                <c:pt idx="33475">
                  <c:v>9.3878400000000006</c:v>
                </c:pt>
                <c:pt idx="33476">
                  <c:v>9.298432</c:v>
                </c:pt>
                <c:pt idx="33477">
                  <c:v>8.49376</c:v>
                </c:pt>
                <c:pt idx="33478">
                  <c:v>8.8066879999999994</c:v>
                </c:pt>
                <c:pt idx="33479">
                  <c:v>8.8066879999999994</c:v>
                </c:pt>
                <c:pt idx="33480">
                  <c:v>8.5384640000000012</c:v>
                </c:pt>
                <c:pt idx="33481">
                  <c:v>9.4772479999999995</c:v>
                </c:pt>
                <c:pt idx="33482">
                  <c:v>9.298432</c:v>
                </c:pt>
                <c:pt idx="33483">
                  <c:v>9.566656</c:v>
                </c:pt>
                <c:pt idx="33484">
                  <c:v>8.9855040000000006</c:v>
                </c:pt>
                <c:pt idx="33485">
                  <c:v>8.225536</c:v>
                </c:pt>
                <c:pt idx="33486">
                  <c:v>7.9126079999999996</c:v>
                </c:pt>
                <c:pt idx="33487">
                  <c:v>6.6161919999999999</c:v>
                </c:pt>
                <c:pt idx="33488">
                  <c:v>6.7950079999999993</c:v>
                </c:pt>
                <c:pt idx="33489">
                  <c:v>6.2138559999999998</c:v>
                </c:pt>
                <c:pt idx="33490">
                  <c:v>4.9621439999999994</c:v>
                </c:pt>
                <c:pt idx="33491">
                  <c:v>5.051552</c:v>
                </c:pt>
                <c:pt idx="33492">
                  <c:v>4.649216</c:v>
                </c:pt>
                <c:pt idx="33493">
                  <c:v>4.6045120000000006</c:v>
                </c:pt>
                <c:pt idx="33494">
                  <c:v>4.4256960000000003</c:v>
                </c:pt>
                <c:pt idx="33495">
                  <c:v>4.4703999999999997</c:v>
                </c:pt>
                <c:pt idx="33496">
                  <c:v>4.0680639999999997</c:v>
                </c:pt>
                <c:pt idx="33497">
                  <c:v>3.7104320000000004</c:v>
                </c:pt>
                <c:pt idx="33498">
                  <c:v>3.2186880000000002</c:v>
                </c:pt>
                <c:pt idx="33499">
                  <c:v>2.7269439999999996</c:v>
                </c:pt>
                <c:pt idx="33500">
                  <c:v>2.45872</c:v>
                </c:pt>
                <c:pt idx="33501">
                  <c:v>2.861056</c:v>
                </c:pt>
                <c:pt idx="33502">
                  <c:v>2.7716479999999999</c:v>
                </c:pt>
                <c:pt idx="33503">
                  <c:v>2.9951680000000001</c:v>
                </c:pt>
                <c:pt idx="33504">
                  <c:v>3.3975039999999996</c:v>
                </c:pt>
                <c:pt idx="33505">
                  <c:v>2.8163519999999997</c:v>
                </c:pt>
                <c:pt idx="33506">
                  <c:v>2.861056</c:v>
                </c:pt>
                <c:pt idx="33507">
                  <c:v>1.4752319999999999</c:v>
                </c:pt>
                <c:pt idx="33508">
                  <c:v>1.3411200000000001</c:v>
                </c:pt>
                <c:pt idx="33509">
                  <c:v>3.1739839999999999</c:v>
                </c:pt>
                <c:pt idx="33510">
                  <c:v>2.1010879999999998</c:v>
                </c:pt>
                <c:pt idx="33511">
                  <c:v>2.1010879999999998</c:v>
                </c:pt>
                <c:pt idx="33512">
                  <c:v>0.93878400000000006</c:v>
                </c:pt>
                <c:pt idx="33513">
                  <c:v>2.1457919999999997</c:v>
                </c:pt>
                <c:pt idx="33514">
                  <c:v>1.8775680000000001</c:v>
                </c:pt>
                <c:pt idx="33515">
                  <c:v>0.84937599999999991</c:v>
                </c:pt>
                <c:pt idx="33516">
                  <c:v>2.4140160000000002</c:v>
                </c:pt>
                <c:pt idx="33517">
                  <c:v>3.6210239999999998</c:v>
                </c:pt>
                <c:pt idx="33518">
                  <c:v>3.3975039999999996</c:v>
                </c:pt>
                <c:pt idx="33519">
                  <c:v>4.8280320000000003</c:v>
                </c:pt>
                <c:pt idx="33520">
                  <c:v>6.2585600000000001</c:v>
                </c:pt>
                <c:pt idx="33521">
                  <c:v>5.5432959999999998</c:v>
                </c:pt>
                <c:pt idx="33522">
                  <c:v>1.8775680000000001</c:v>
                </c:pt>
                <c:pt idx="33523">
                  <c:v>2.9504639999999998</c:v>
                </c:pt>
                <c:pt idx="33524">
                  <c:v>6.0797439999999998</c:v>
                </c:pt>
                <c:pt idx="33525">
                  <c:v>8.627872</c:v>
                </c:pt>
                <c:pt idx="33526">
                  <c:v>9.298432</c:v>
                </c:pt>
                <c:pt idx="33527">
                  <c:v>7.4655679999999993</c:v>
                </c:pt>
                <c:pt idx="33528">
                  <c:v>7.9126079999999996</c:v>
                </c:pt>
                <c:pt idx="33529">
                  <c:v>8.4490559999999988</c:v>
                </c:pt>
                <c:pt idx="33530">
                  <c:v>7.3761599999999996</c:v>
                </c:pt>
                <c:pt idx="33531">
                  <c:v>6.8844159999999999</c:v>
                </c:pt>
                <c:pt idx="33532">
                  <c:v>5.5880000000000001</c:v>
                </c:pt>
                <c:pt idx="33533">
                  <c:v>6.2585600000000001</c:v>
                </c:pt>
                <c:pt idx="33534">
                  <c:v>6.8844159999999999</c:v>
                </c:pt>
                <c:pt idx="33535">
                  <c:v>7.2867519999999999</c:v>
                </c:pt>
                <c:pt idx="33536">
                  <c:v>7.2420479999999996</c:v>
                </c:pt>
                <c:pt idx="33537">
                  <c:v>6.5267840000000001</c:v>
                </c:pt>
                <c:pt idx="33538">
                  <c:v>6.6161919999999999</c:v>
                </c:pt>
                <c:pt idx="33539">
                  <c:v>6.5714879999999996</c:v>
                </c:pt>
                <c:pt idx="33540">
                  <c:v>6.3032639999999995</c:v>
                </c:pt>
                <c:pt idx="33541">
                  <c:v>6.0350399999999995</c:v>
                </c:pt>
                <c:pt idx="33542">
                  <c:v>6.0797439999999998</c:v>
                </c:pt>
                <c:pt idx="33543">
                  <c:v>6.1691520000000004</c:v>
                </c:pt>
                <c:pt idx="33544">
                  <c:v>6.7055999999999996</c:v>
                </c:pt>
                <c:pt idx="33545">
                  <c:v>7.1526399999999999</c:v>
                </c:pt>
                <c:pt idx="33546">
                  <c:v>5.9009279999999995</c:v>
                </c:pt>
                <c:pt idx="33547">
                  <c:v>5.6774079999999998</c:v>
                </c:pt>
                <c:pt idx="33548">
                  <c:v>4.8280320000000003</c:v>
                </c:pt>
                <c:pt idx="33549">
                  <c:v>4.5598079999999994</c:v>
                </c:pt>
                <c:pt idx="33550">
                  <c:v>3.4422079999999999</c:v>
                </c:pt>
                <c:pt idx="33551">
                  <c:v>2.190496</c:v>
                </c:pt>
                <c:pt idx="33552">
                  <c:v>2.592832</c:v>
                </c:pt>
                <c:pt idx="33553">
                  <c:v>3.978656</c:v>
                </c:pt>
                <c:pt idx="33554">
                  <c:v>3.7104320000000004</c:v>
                </c:pt>
                <c:pt idx="33555">
                  <c:v>1.56464</c:v>
                </c:pt>
                <c:pt idx="33556">
                  <c:v>1.3411200000000001</c:v>
                </c:pt>
                <c:pt idx="33557">
                  <c:v>0.49174400000000001</c:v>
                </c:pt>
                <c:pt idx="33558">
                  <c:v>1.1175999999999999</c:v>
                </c:pt>
                <c:pt idx="33559">
                  <c:v>2.190496</c:v>
                </c:pt>
                <c:pt idx="33560">
                  <c:v>1.78816</c:v>
                </c:pt>
                <c:pt idx="33561">
                  <c:v>0.80467200000000005</c:v>
                </c:pt>
                <c:pt idx="33562">
                  <c:v>0.71526400000000001</c:v>
                </c:pt>
                <c:pt idx="33563">
                  <c:v>0.49174400000000001</c:v>
                </c:pt>
                <c:pt idx="33564">
                  <c:v>0.40233600000000003</c:v>
                </c:pt>
                <c:pt idx="33565">
                  <c:v>0.71526400000000001</c:v>
                </c:pt>
                <c:pt idx="33566">
                  <c:v>0.89407999999999999</c:v>
                </c:pt>
                <c:pt idx="33567">
                  <c:v>0.98348800000000003</c:v>
                </c:pt>
                <c:pt idx="33568">
                  <c:v>0.84937599999999991</c:v>
                </c:pt>
                <c:pt idx="33569">
                  <c:v>0.84937599999999991</c:v>
                </c:pt>
                <c:pt idx="33570">
                  <c:v>0.71526400000000001</c:v>
                </c:pt>
                <c:pt idx="33571">
                  <c:v>0.71526400000000001</c:v>
                </c:pt>
                <c:pt idx="33572">
                  <c:v>0.62585599999999997</c:v>
                </c:pt>
                <c:pt idx="33573">
                  <c:v>0.581152</c:v>
                </c:pt>
                <c:pt idx="33574">
                  <c:v>0.581152</c:v>
                </c:pt>
                <c:pt idx="33575">
                  <c:v>4.8727359999999997</c:v>
                </c:pt>
                <c:pt idx="33576">
                  <c:v>7.5102720000000005</c:v>
                </c:pt>
                <c:pt idx="33577">
                  <c:v>8.0914239999999999</c:v>
                </c:pt>
                <c:pt idx="33578">
                  <c:v>8.8513920000000006</c:v>
                </c:pt>
                <c:pt idx="33579">
                  <c:v>9.298432</c:v>
                </c:pt>
                <c:pt idx="33580">
                  <c:v>9.3878400000000006</c:v>
                </c:pt>
                <c:pt idx="33581">
                  <c:v>9.3431359999999994</c:v>
                </c:pt>
                <c:pt idx="33582">
                  <c:v>9.6560640000000006</c:v>
                </c:pt>
                <c:pt idx="33583">
                  <c:v>7.6443840000000005</c:v>
                </c:pt>
                <c:pt idx="33584">
                  <c:v>5.4091839999999998</c:v>
                </c:pt>
                <c:pt idx="33585">
                  <c:v>5.4091839999999998</c:v>
                </c:pt>
                <c:pt idx="33586">
                  <c:v>4.24688</c:v>
                </c:pt>
                <c:pt idx="33587">
                  <c:v>3.2186880000000002</c:v>
                </c:pt>
                <c:pt idx="33588">
                  <c:v>3.3527999999999998</c:v>
                </c:pt>
                <c:pt idx="33589">
                  <c:v>3.1739839999999999</c:v>
                </c:pt>
                <c:pt idx="33590">
                  <c:v>4.1574720000000003</c:v>
                </c:pt>
                <c:pt idx="33591">
                  <c:v>4.515104</c:v>
                </c:pt>
                <c:pt idx="33592">
                  <c:v>6.3032639999999995</c:v>
                </c:pt>
                <c:pt idx="33593">
                  <c:v>7.3314559999999993</c:v>
                </c:pt>
                <c:pt idx="33594">
                  <c:v>7.2420479999999996</c:v>
                </c:pt>
                <c:pt idx="33595">
                  <c:v>7.2867519999999999</c:v>
                </c:pt>
                <c:pt idx="33596">
                  <c:v>7.0632320000000002</c:v>
                </c:pt>
                <c:pt idx="33597">
                  <c:v>6.0350399999999995</c:v>
                </c:pt>
                <c:pt idx="33598">
                  <c:v>5.9009279999999995</c:v>
                </c:pt>
                <c:pt idx="33599">
                  <c:v>5.3197760000000001</c:v>
                </c:pt>
                <c:pt idx="33600">
                  <c:v>5.5880000000000001</c:v>
                </c:pt>
                <c:pt idx="33601">
                  <c:v>5.3644800000000004</c:v>
                </c:pt>
                <c:pt idx="33602">
                  <c:v>5.7221120000000001</c:v>
                </c:pt>
                <c:pt idx="33603">
                  <c:v>5.4091839999999998</c:v>
                </c:pt>
                <c:pt idx="33604">
                  <c:v>5.2750720000000006</c:v>
                </c:pt>
                <c:pt idx="33605">
                  <c:v>5.7221120000000001</c:v>
                </c:pt>
                <c:pt idx="33606">
                  <c:v>6.3032639999999995</c:v>
                </c:pt>
                <c:pt idx="33607">
                  <c:v>6.0350399999999995</c:v>
                </c:pt>
                <c:pt idx="33608">
                  <c:v>6.8844159999999999</c:v>
                </c:pt>
                <c:pt idx="33609">
                  <c:v>7.0185279999999999</c:v>
                </c:pt>
                <c:pt idx="33610">
                  <c:v>6.4373760000000004</c:v>
                </c:pt>
                <c:pt idx="33611">
                  <c:v>5.9009279999999995</c:v>
                </c:pt>
                <c:pt idx="33612">
                  <c:v>5.5880000000000001</c:v>
                </c:pt>
                <c:pt idx="33613">
                  <c:v>5.2303679999999995</c:v>
                </c:pt>
                <c:pt idx="33614">
                  <c:v>8.0914239999999999</c:v>
                </c:pt>
                <c:pt idx="33615">
                  <c:v>8.8513920000000006</c:v>
                </c:pt>
                <c:pt idx="33616">
                  <c:v>8.5831679999999988</c:v>
                </c:pt>
                <c:pt idx="33617">
                  <c:v>7.9126079999999996</c:v>
                </c:pt>
                <c:pt idx="33618">
                  <c:v>6.7950079999999993</c:v>
                </c:pt>
                <c:pt idx="33619">
                  <c:v>8.2702399999999994</c:v>
                </c:pt>
                <c:pt idx="33620">
                  <c:v>10.594847999999999</c:v>
                </c:pt>
                <c:pt idx="33621">
                  <c:v>10.907775999999998</c:v>
                </c:pt>
                <c:pt idx="33622">
                  <c:v>10.95248</c:v>
                </c:pt>
                <c:pt idx="33623">
                  <c:v>11.310112</c:v>
                </c:pt>
                <c:pt idx="33624">
                  <c:v>10.237215999999998</c:v>
                </c:pt>
                <c:pt idx="33625">
                  <c:v>10.237215999999998</c:v>
                </c:pt>
                <c:pt idx="33626">
                  <c:v>9.16432</c:v>
                </c:pt>
                <c:pt idx="33627">
                  <c:v>8.8513920000000006</c:v>
                </c:pt>
                <c:pt idx="33628">
                  <c:v>10.013695999999999</c:v>
                </c:pt>
                <c:pt idx="33629">
                  <c:v>9.7454719999999995</c:v>
                </c:pt>
                <c:pt idx="33630">
                  <c:v>9.2090240000000012</c:v>
                </c:pt>
                <c:pt idx="33631">
                  <c:v>8.5831679999999988</c:v>
                </c:pt>
                <c:pt idx="33632">
                  <c:v>7.5996800000000002</c:v>
                </c:pt>
                <c:pt idx="33633">
                  <c:v>7.6890879999999999</c:v>
                </c:pt>
                <c:pt idx="33634">
                  <c:v>7.4655679999999993</c:v>
                </c:pt>
                <c:pt idx="33635">
                  <c:v>7.8679040000000002</c:v>
                </c:pt>
                <c:pt idx="33636">
                  <c:v>7.6443840000000005</c:v>
                </c:pt>
                <c:pt idx="33637">
                  <c:v>8.4043519999999994</c:v>
                </c:pt>
                <c:pt idx="33638">
                  <c:v>8.627872</c:v>
                </c:pt>
                <c:pt idx="33639">
                  <c:v>6.5714879999999996</c:v>
                </c:pt>
                <c:pt idx="33640">
                  <c:v>6.3032639999999995</c:v>
                </c:pt>
                <c:pt idx="33641">
                  <c:v>6.4820799999999998</c:v>
                </c:pt>
                <c:pt idx="33642">
                  <c:v>7.4208640000000008</c:v>
                </c:pt>
                <c:pt idx="33643">
                  <c:v>6.8844159999999999</c:v>
                </c:pt>
                <c:pt idx="33644">
                  <c:v>6.6608960000000002</c:v>
                </c:pt>
                <c:pt idx="33645">
                  <c:v>6.7950079999999993</c:v>
                </c:pt>
                <c:pt idx="33646">
                  <c:v>6.4373760000000004</c:v>
                </c:pt>
                <c:pt idx="33647">
                  <c:v>6.9291200000000002</c:v>
                </c:pt>
                <c:pt idx="33648">
                  <c:v>6.3926720000000001</c:v>
                </c:pt>
                <c:pt idx="33649">
                  <c:v>4.91744</c:v>
                </c:pt>
                <c:pt idx="33650">
                  <c:v>5.9903360000000001</c:v>
                </c:pt>
                <c:pt idx="33651">
                  <c:v>6.3926720000000001</c:v>
                </c:pt>
                <c:pt idx="33652">
                  <c:v>6.5267840000000001</c:v>
                </c:pt>
                <c:pt idx="33653">
                  <c:v>7.8231999999999999</c:v>
                </c:pt>
                <c:pt idx="33654">
                  <c:v>6.6161919999999999</c:v>
                </c:pt>
                <c:pt idx="33655">
                  <c:v>6.4373760000000004</c:v>
                </c:pt>
                <c:pt idx="33656">
                  <c:v>6.1691520000000004</c:v>
                </c:pt>
                <c:pt idx="33657">
                  <c:v>6.3926720000000001</c:v>
                </c:pt>
                <c:pt idx="33658">
                  <c:v>6.1691520000000004</c:v>
                </c:pt>
                <c:pt idx="33659">
                  <c:v>4.649216</c:v>
                </c:pt>
                <c:pt idx="33660">
                  <c:v>4.380992</c:v>
                </c:pt>
                <c:pt idx="33661">
                  <c:v>3.5763199999999999</c:v>
                </c:pt>
                <c:pt idx="33662">
                  <c:v>2.9504639999999998</c:v>
                </c:pt>
                <c:pt idx="33663">
                  <c:v>3.2633920000000001</c:v>
                </c:pt>
                <c:pt idx="33664">
                  <c:v>2.6822400000000002</c:v>
                </c:pt>
                <c:pt idx="33665">
                  <c:v>2.5481280000000002</c:v>
                </c:pt>
                <c:pt idx="33666">
                  <c:v>2.0116800000000001</c:v>
                </c:pt>
                <c:pt idx="33667">
                  <c:v>0.93878400000000006</c:v>
                </c:pt>
                <c:pt idx="33668">
                  <c:v>2.0116800000000001</c:v>
                </c:pt>
                <c:pt idx="33669">
                  <c:v>2.6375360000000003</c:v>
                </c:pt>
                <c:pt idx="33670">
                  <c:v>4.24688</c:v>
                </c:pt>
                <c:pt idx="33671">
                  <c:v>5.6327039999999995</c:v>
                </c:pt>
                <c:pt idx="33672">
                  <c:v>5.8115199999999998</c:v>
                </c:pt>
                <c:pt idx="33673">
                  <c:v>6.6608960000000002</c:v>
                </c:pt>
                <c:pt idx="33674">
                  <c:v>7.2867519999999999</c:v>
                </c:pt>
                <c:pt idx="33675">
                  <c:v>8.225536</c:v>
                </c:pt>
                <c:pt idx="33676">
                  <c:v>8.1808320000000005</c:v>
                </c:pt>
                <c:pt idx="33677">
                  <c:v>7.7784959999999996</c:v>
                </c:pt>
                <c:pt idx="33678">
                  <c:v>7.9126079999999996</c:v>
                </c:pt>
                <c:pt idx="33679">
                  <c:v>7.4655679999999993</c:v>
                </c:pt>
                <c:pt idx="33680">
                  <c:v>7.1526399999999999</c:v>
                </c:pt>
                <c:pt idx="33681">
                  <c:v>7.3761599999999996</c:v>
                </c:pt>
                <c:pt idx="33682">
                  <c:v>8.1808320000000005</c:v>
                </c:pt>
                <c:pt idx="33683">
                  <c:v>8.359648</c:v>
                </c:pt>
                <c:pt idx="33684">
                  <c:v>7.4655679999999993</c:v>
                </c:pt>
                <c:pt idx="33685">
                  <c:v>7.3761599999999996</c:v>
                </c:pt>
                <c:pt idx="33686">
                  <c:v>6.6161919999999999</c:v>
                </c:pt>
                <c:pt idx="33687">
                  <c:v>7.1973440000000002</c:v>
                </c:pt>
                <c:pt idx="33688">
                  <c:v>7.2867519999999999</c:v>
                </c:pt>
                <c:pt idx="33689">
                  <c:v>6.8844159999999999</c:v>
                </c:pt>
                <c:pt idx="33690">
                  <c:v>6.3926720000000001</c:v>
                </c:pt>
                <c:pt idx="33691">
                  <c:v>5.7221120000000001</c:v>
                </c:pt>
                <c:pt idx="33692">
                  <c:v>5.2303679999999995</c:v>
                </c:pt>
                <c:pt idx="33693">
                  <c:v>5.7668160000000004</c:v>
                </c:pt>
                <c:pt idx="33694">
                  <c:v>5.5432959999999998</c:v>
                </c:pt>
                <c:pt idx="33695">
                  <c:v>5.2303679999999995</c:v>
                </c:pt>
                <c:pt idx="33696">
                  <c:v>5.3197760000000001</c:v>
                </c:pt>
                <c:pt idx="33697">
                  <c:v>3.6210239999999998</c:v>
                </c:pt>
                <c:pt idx="33698">
                  <c:v>3.1292800000000001</c:v>
                </c:pt>
                <c:pt idx="33699">
                  <c:v>2.8163519999999997</c:v>
                </c:pt>
                <c:pt idx="33700">
                  <c:v>3.0398719999999999</c:v>
                </c:pt>
                <c:pt idx="33701">
                  <c:v>3.0845760000000002</c:v>
                </c:pt>
                <c:pt idx="33702">
                  <c:v>2.9504639999999998</c:v>
                </c:pt>
                <c:pt idx="33703">
                  <c:v>2.9504639999999998</c:v>
                </c:pt>
                <c:pt idx="33704">
                  <c:v>4.8727359999999997</c:v>
                </c:pt>
                <c:pt idx="33705">
                  <c:v>5.3197760000000001</c:v>
                </c:pt>
                <c:pt idx="33706">
                  <c:v>5.3644800000000004</c:v>
                </c:pt>
                <c:pt idx="33707">
                  <c:v>5.3197760000000001</c:v>
                </c:pt>
                <c:pt idx="33708">
                  <c:v>4.8727359999999997</c:v>
                </c:pt>
                <c:pt idx="33709">
                  <c:v>5.6327039999999995</c:v>
                </c:pt>
                <c:pt idx="33710">
                  <c:v>5.4091839999999998</c:v>
                </c:pt>
                <c:pt idx="33711">
                  <c:v>4.6045120000000006</c:v>
                </c:pt>
                <c:pt idx="33712">
                  <c:v>3.978656</c:v>
                </c:pt>
                <c:pt idx="33713">
                  <c:v>3.0398719999999999</c:v>
                </c:pt>
                <c:pt idx="33714">
                  <c:v>2.7269439999999996</c:v>
                </c:pt>
                <c:pt idx="33715">
                  <c:v>3.4422079999999999</c:v>
                </c:pt>
                <c:pt idx="33716">
                  <c:v>3.6657279999999997</c:v>
                </c:pt>
                <c:pt idx="33717">
                  <c:v>2.6822400000000002</c:v>
                </c:pt>
                <c:pt idx="33718">
                  <c:v>2.592832</c:v>
                </c:pt>
                <c:pt idx="33719">
                  <c:v>2.0116800000000001</c:v>
                </c:pt>
                <c:pt idx="33720">
                  <c:v>1.654048</c:v>
                </c:pt>
                <c:pt idx="33721">
                  <c:v>2.5481280000000002</c:v>
                </c:pt>
                <c:pt idx="33722">
                  <c:v>2.8163519999999997</c:v>
                </c:pt>
                <c:pt idx="33723">
                  <c:v>2.5481280000000002</c:v>
                </c:pt>
                <c:pt idx="33724">
                  <c:v>2.0116800000000001</c:v>
                </c:pt>
                <c:pt idx="33725">
                  <c:v>3.0845760000000002</c:v>
                </c:pt>
                <c:pt idx="33726">
                  <c:v>3.7551360000000003</c:v>
                </c:pt>
                <c:pt idx="33727">
                  <c:v>4.5598079999999994</c:v>
                </c:pt>
                <c:pt idx="33728">
                  <c:v>4.515104</c:v>
                </c:pt>
                <c:pt idx="33729">
                  <c:v>4.515104</c:v>
                </c:pt>
                <c:pt idx="33730">
                  <c:v>4.0680639999999997</c:v>
                </c:pt>
                <c:pt idx="33731">
                  <c:v>3.1292800000000001</c:v>
                </c:pt>
                <c:pt idx="33732">
                  <c:v>3.7551360000000003</c:v>
                </c:pt>
                <c:pt idx="33733">
                  <c:v>3.6210239999999998</c:v>
                </c:pt>
                <c:pt idx="33734">
                  <c:v>1.78816</c:v>
                </c:pt>
                <c:pt idx="33735">
                  <c:v>1.028192</c:v>
                </c:pt>
                <c:pt idx="33736">
                  <c:v>0.44703999999999999</c:v>
                </c:pt>
                <c:pt idx="33737">
                  <c:v>1.1175999999999999</c:v>
                </c:pt>
                <c:pt idx="33738">
                  <c:v>1.8328639999999998</c:v>
                </c:pt>
                <c:pt idx="33739">
                  <c:v>1.56464</c:v>
                </c:pt>
                <c:pt idx="33740">
                  <c:v>2.2351999999999999</c:v>
                </c:pt>
                <c:pt idx="33741">
                  <c:v>3.0398719999999999</c:v>
                </c:pt>
                <c:pt idx="33742">
                  <c:v>3.0398719999999999</c:v>
                </c:pt>
                <c:pt idx="33743">
                  <c:v>3.4869119999999998</c:v>
                </c:pt>
                <c:pt idx="33744">
                  <c:v>4.4703999999999997</c:v>
                </c:pt>
                <c:pt idx="33745">
                  <c:v>4.4703999999999997</c:v>
                </c:pt>
                <c:pt idx="33746">
                  <c:v>3.978656</c:v>
                </c:pt>
                <c:pt idx="33747">
                  <c:v>3.1739839999999999</c:v>
                </c:pt>
                <c:pt idx="33748">
                  <c:v>1.296416</c:v>
                </c:pt>
                <c:pt idx="33749">
                  <c:v>1.6987519999999998</c:v>
                </c:pt>
                <c:pt idx="33750">
                  <c:v>0.80467200000000005</c:v>
                </c:pt>
                <c:pt idx="33751">
                  <c:v>0.98348800000000003</c:v>
                </c:pt>
                <c:pt idx="33752">
                  <c:v>1.6093440000000001</c:v>
                </c:pt>
                <c:pt idx="33753">
                  <c:v>1.6093440000000001</c:v>
                </c:pt>
                <c:pt idx="33754">
                  <c:v>1.78816</c:v>
                </c:pt>
                <c:pt idx="33755">
                  <c:v>1.3411200000000001</c:v>
                </c:pt>
                <c:pt idx="33756">
                  <c:v>1.430528</c:v>
                </c:pt>
                <c:pt idx="33757">
                  <c:v>1.78816</c:v>
                </c:pt>
                <c:pt idx="33758">
                  <c:v>2.2799039999999997</c:v>
                </c:pt>
                <c:pt idx="33759">
                  <c:v>2.8163519999999997</c:v>
                </c:pt>
                <c:pt idx="33760">
                  <c:v>3.2186880000000002</c:v>
                </c:pt>
                <c:pt idx="33761">
                  <c:v>3.8892479999999998</c:v>
                </c:pt>
                <c:pt idx="33762">
                  <c:v>4.5598079999999994</c:v>
                </c:pt>
                <c:pt idx="33763">
                  <c:v>4.91744</c:v>
                </c:pt>
                <c:pt idx="33764">
                  <c:v>4.91744</c:v>
                </c:pt>
                <c:pt idx="33765">
                  <c:v>4.91744</c:v>
                </c:pt>
                <c:pt idx="33766">
                  <c:v>5.0068479999999997</c:v>
                </c:pt>
                <c:pt idx="33767">
                  <c:v>4.24688</c:v>
                </c:pt>
                <c:pt idx="33768">
                  <c:v>4.24688</c:v>
                </c:pt>
                <c:pt idx="33769">
                  <c:v>5.2750720000000006</c:v>
                </c:pt>
                <c:pt idx="33770">
                  <c:v>4.4256960000000003</c:v>
                </c:pt>
                <c:pt idx="33771">
                  <c:v>3.2633920000000001</c:v>
                </c:pt>
                <c:pt idx="33772">
                  <c:v>3.3527999999999998</c:v>
                </c:pt>
                <c:pt idx="33773">
                  <c:v>3.3975039999999996</c:v>
                </c:pt>
                <c:pt idx="33774">
                  <c:v>3.6657279999999997</c:v>
                </c:pt>
                <c:pt idx="33775">
                  <c:v>3.3080959999999999</c:v>
                </c:pt>
                <c:pt idx="33776">
                  <c:v>3.2633920000000001</c:v>
                </c:pt>
                <c:pt idx="33777">
                  <c:v>4.5598079999999994</c:v>
                </c:pt>
                <c:pt idx="33778">
                  <c:v>3.8892479999999998</c:v>
                </c:pt>
                <c:pt idx="33779">
                  <c:v>3.3080959999999999</c:v>
                </c:pt>
                <c:pt idx="33780">
                  <c:v>2.6822400000000002</c:v>
                </c:pt>
                <c:pt idx="33781">
                  <c:v>2.4140160000000002</c:v>
                </c:pt>
                <c:pt idx="33782">
                  <c:v>2.056384</c:v>
                </c:pt>
                <c:pt idx="33783">
                  <c:v>2.6822400000000002</c:v>
                </c:pt>
                <c:pt idx="33784">
                  <c:v>3.0845760000000002</c:v>
                </c:pt>
                <c:pt idx="33785">
                  <c:v>3.1292800000000001</c:v>
                </c:pt>
                <c:pt idx="33786">
                  <c:v>2.5034239999999999</c:v>
                </c:pt>
                <c:pt idx="33787">
                  <c:v>2.5481280000000002</c:v>
                </c:pt>
                <c:pt idx="33788">
                  <c:v>2.7269439999999996</c:v>
                </c:pt>
                <c:pt idx="33789">
                  <c:v>3.1739839999999999</c:v>
                </c:pt>
                <c:pt idx="33790">
                  <c:v>3.844544</c:v>
                </c:pt>
                <c:pt idx="33791">
                  <c:v>3.6657279999999997</c:v>
                </c:pt>
                <c:pt idx="33792">
                  <c:v>5.1856640000000001</c:v>
                </c:pt>
                <c:pt idx="33793">
                  <c:v>5.2303679999999995</c:v>
                </c:pt>
                <c:pt idx="33794">
                  <c:v>7.554975999999999</c:v>
                </c:pt>
                <c:pt idx="33795">
                  <c:v>7.4208640000000008</c:v>
                </c:pt>
                <c:pt idx="33796">
                  <c:v>7.9126079999999996</c:v>
                </c:pt>
                <c:pt idx="33797">
                  <c:v>9.7454719999999995</c:v>
                </c:pt>
                <c:pt idx="33798">
                  <c:v>10.594847999999999</c:v>
                </c:pt>
                <c:pt idx="33799">
                  <c:v>9.6560640000000006</c:v>
                </c:pt>
                <c:pt idx="33800">
                  <c:v>9.566656</c:v>
                </c:pt>
                <c:pt idx="33801">
                  <c:v>10.013695999999999</c:v>
                </c:pt>
                <c:pt idx="33802">
                  <c:v>8.359648</c:v>
                </c:pt>
                <c:pt idx="33803">
                  <c:v>8.9407999999999994</c:v>
                </c:pt>
                <c:pt idx="33804">
                  <c:v>9.6113599999999995</c:v>
                </c:pt>
                <c:pt idx="33805">
                  <c:v>9.030208</c:v>
                </c:pt>
                <c:pt idx="33806">
                  <c:v>8.0467200000000005</c:v>
                </c:pt>
                <c:pt idx="33807">
                  <c:v>6.9291200000000002</c:v>
                </c:pt>
                <c:pt idx="33808">
                  <c:v>7.2420479999999996</c:v>
                </c:pt>
                <c:pt idx="33809">
                  <c:v>6.7055999999999996</c:v>
                </c:pt>
                <c:pt idx="33810">
                  <c:v>7.1526399999999999</c:v>
                </c:pt>
                <c:pt idx="33811">
                  <c:v>7.2867519999999999</c:v>
                </c:pt>
                <c:pt idx="33812">
                  <c:v>5.5880000000000001</c:v>
                </c:pt>
                <c:pt idx="33813">
                  <c:v>7.8679040000000002</c:v>
                </c:pt>
                <c:pt idx="33814">
                  <c:v>6.7055999999999996</c:v>
                </c:pt>
                <c:pt idx="33815">
                  <c:v>7.0632320000000002</c:v>
                </c:pt>
                <c:pt idx="33816">
                  <c:v>6.7055999999999996</c:v>
                </c:pt>
                <c:pt idx="33817">
                  <c:v>5.6774079999999998</c:v>
                </c:pt>
                <c:pt idx="33818">
                  <c:v>5.9903360000000001</c:v>
                </c:pt>
                <c:pt idx="33819">
                  <c:v>5.3197760000000001</c:v>
                </c:pt>
                <c:pt idx="33820">
                  <c:v>7.554975999999999</c:v>
                </c:pt>
                <c:pt idx="33821">
                  <c:v>7.1973440000000002</c:v>
                </c:pt>
                <c:pt idx="33822">
                  <c:v>6.3479679999999998</c:v>
                </c:pt>
                <c:pt idx="33823">
                  <c:v>8.0467200000000005</c:v>
                </c:pt>
                <c:pt idx="33824">
                  <c:v>9.6560640000000006</c:v>
                </c:pt>
                <c:pt idx="33825">
                  <c:v>10.192512000000001</c:v>
                </c:pt>
                <c:pt idx="33826">
                  <c:v>9.566656</c:v>
                </c:pt>
                <c:pt idx="33827">
                  <c:v>9.2090240000000012</c:v>
                </c:pt>
                <c:pt idx="33828">
                  <c:v>9.16432</c:v>
                </c:pt>
                <c:pt idx="33829">
                  <c:v>9.2537279999999988</c:v>
                </c:pt>
                <c:pt idx="33830">
                  <c:v>9.030208</c:v>
                </c:pt>
                <c:pt idx="33831">
                  <c:v>9.2537279999999988</c:v>
                </c:pt>
                <c:pt idx="33832">
                  <c:v>9.3878400000000006</c:v>
                </c:pt>
                <c:pt idx="33833">
                  <c:v>8.9407999999999994</c:v>
                </c:pt>
                <c:pt idx="33834">
                  <c:v>8.359648</c:v>
                </c:pt>
                <c:pt idx="33835">
                  <c:v>8.225536</c:v>
                </c:pt>
                <c:pt idx="33836">
                  <c:v>7.3761599999999996</c:v>
                </c:pt>
                <c:pt idx="33837">
                  <c:v>7.0632320000000002</c:v>
                </c:pt>
                <c:pt idx="33838">
                  <c:v>7.0185279999999999</c:v>
                </c:pt>
                <c:pt idx="33839">
                  <c:v>7.4208640000000008</c:v>
                </c:pt>
                <c:pt idx="33840">
                  <c:v>6.9738239999999996</c:v>
                </c:pt>
                <c:pt idx="33841">
                  <c:v>6.4373760000000004</c:v>
                </c:pt>
                <c:pt idx="33842">
                  <c:v>6.1691520000000004</c:v>
                </c:pt>
                <c:pt idx="33843">
                  <c:v>5.9456319999999998</c:v>
                </c:pt>
                <c:pt idx="33844">
                  <c:v>5.7221120000000001</c:v>
                </c:pt>
                <c:pt idx="33845">
                  <c:v>5.7221120000000001</c:v>
                </c:pt>
                <c:pt idx="33846">
                  <c:v>5.9903360000000001</c:v>
                </c:pt>
                <c:pt idx="33847">
                  <c:v>6.1244479999999992</c:v>
                </c:pt>
                <c:pt idx="33848">
                  <c:v>4.9621439999999994</c:v>
                </c:pt>
                <c:pt idx="33849">
                  <c:v>6.1244479999999992</c:v>
                </c:pt>
                <c:pt idx="33850">
                  <c:v>5.3644800000000004</c:v>
                </c:pt>
                <c:pt idx="33851">
                  <c:v>5.051552</c:v>
                </c:pt>
                <c:pt idx="33852">
                  <c:v>4.8280320000000003</c:v>
                </c:pt>
                <c:pt idx="33853">
                  <c:v>4.5598079999999994</c:v>
                </c:pt>
                <c:pt idx="33854">
                  <c:v>5.0068479999999997</c:v>
                </c:pt>
                <c:pt idx="33855">
                  <c:v>6.0350399999999995</c:v>
                </c:pt>
                <c:pt idx="33856">
                  <c:v>5.9903360000000001</c:v>
                </c:pt>
                <c:pt idx="33857">
                  <c:v>6.1244479999999992</c:v>
                </c:pt>
                <c:pt idx="33858">
                  <c:v>6.8844159999999999</c:v>
                </c:pt>
                <c:pt idx="33859">
                  <c:v>7.1526399999999999</c:v>
                </c:pt>
                <c:pt idx="33860">
                  <c:v>7.6890879999999999</c:v>
                </c:pt>
                <c:pt idx="33861">
                  <c:v>8.896096</c:v>
                </c:pt>
                <c:pt idx="33862">
                  <c:v>9.0749119999999994</c:v>
                </c:pt>
                <c:pt idx="33863">
                  <c:v>9.4772479999999995</c:v>
                </c:pt>
                <c:pt idx="33864">
                  <c:v>9.8348800000000001</c:v>
                </c:pt>
                <c:pt idx="33865">
                  <c:v>10.416032</c:v>
                </c:pt>
                <c:pt idx="33866">
                  <c:v>10.147807999999999</c:v>
                </c:pt>
                <c:pt idx="33867">
                  <c:v>9.7007680000000001</c:v>
                </c:pt>
                <c:pt idx="33868">
                  <c:v>9.8795840000000013</c:v>
                </c:pt>
                <c:pt idx="33869">
                  <c:v>9.3878400000000006</c:v>
                </c:pt>
                <c:pt idx="33870">
                  <c:v>9.3431359999999994</c:v>
                </c:pt>
                <c:pt idx="33871">
                  <c:v>9.030208</c:v>
                </c:pt>
                <c:pt idx="33872">
                  <c:v>8.9855040000000006</c:v>
                </c:pt>
                <c:pt idx="33873">
                  <c:v>8.4490559999999988</c:v>
                </c:pt>
                <c:pt idx="33874">
                  <c:v>8.225536</c:v>
                </c:pt>
                <c:pt idx="33875">
                  <c:v>8.8513920000000006</c:v>
                </c:pt>
                <c:pt idx="33876">
                  <c:v>8.6725759999999994</c:v>
                </c:pt>
                <c:pt idx="33877">
                  <c:v>9.030208</c:v>
                </c:pt>
                <c:pt idx="33878">
                  <c:v>8.7172800000000006</c:v>
                </c:pt>
                <c:pt idx="33879">
                  <c:v>8.9407999999999994</c:v>
                </c:pt>
                <c:pt idx="33880">
                  <c:v>7.6443840000000005</c:v>
                </c:pt>
                <c:pt idx="33881">
                  <c:v>6.8844159999999999</c:v>
                </c:pt>
                <c:pt idx="33882">
                  <c:v>7.0185279999999999</c:v>
                </c:pt>
                <c:pt idx="33883">
                  <c:v>6.9738239999999996</c:v>
                </c:pt>
                <c:pt idx="33884">
                  <c:v>6.2138559999999998</c:v>
                </c:pt>
                <c:pt idx="33885">
                  <c:v>5.6327039999999995</c:v>
                </c:pt>
                <c:pt idx="33886">
                  <c:v>4.4703999999999997</c:v>
                </c:pt>
                <c:pt idx="33887">
                  <c:v>3.9339520000000001</c:v>
                </c:pt>
                <c:pt idx="33888">
                  <c:v>2.3693119999999999</c:v>
                </c:pt>
                <c:pt idx="33889">
                  <c:v>1.4752319999999999</c:v>
                </c:pt>
                <c:pt idx="33890">
                  <c:v>1.0728959999999998</c:v>
                </c:pt>
                <c:pt idx="33891">
                  <c:v>3.7998400000000001</c:v>
                </c:pt>
                <c:pt idx="33892">
                  <c:v>4.0680639999999997</c:v>
                </c:pt>
                <c:pt idx="33893">
                  <c:v>4.2021759999999997</c:v>
                </c:pt>
                <c:pt idx="33894">
                  <c:v>4.2915839999999994</c:v>
                </c:pt>
                <c:pt idx="33895">
                  <c:v>4.1574720000000003</c:v>
                </c:pt>
                <c:pt idx="33896">
                  <c:v>5.1409599999999998</c:v>
                </c:pt>
                <c:pt idx="33897">
                  <c:v>5.4538879999999992</c:v>
                </c:pt>
                <c:pt idx="33898">
                  <c:v>4.112768</c:v>
                </c:pt>
                <c:pt idx="33899">
                  <c:v>3.978656</c:v>
                </c:pt>
                <c:pt idx="33900">
                  <c:v>4.649216</c:v>
                </c:pt>
                <c:pt idx="33901">
                  <c:v>5.2750720000000006</c:v>
                </c:pt>
                <c:pt idx="33902">
                  <c:v>6.1244479999999992</c:v>
                </c:pt>
                <c:pt idx="33903">
                  <c:v>7.3314559999999993</c:v>
                </c:pt>
                <c:pt idx="33904">
                  <c:v>7.4655679999999993</c:v>
                </c:pt>
                <c:pt idx="33905">
                  <c:v>8.359648</c:v>
                </c:pt>
                <c:pt idx="33906">
                  <c:v>8.5384640000000012</c:v>
                </c:pt>
                <c:pt idx="33907">
                  <c:v>8.3149440000000006</c:v>
                </c:pt>
                <c:pt idx="33908">
                  <c:v>8.5831679999999988</c:v>
                </c:pt>
                <c:pt idx="33909">
                  <c:v>9.7454719999999995</c:v>
                </c:pt>
                <c:pt idx="33910">
                  <c:v>10.326624000000001</c:v>
                </c:pt>
                <c:pt idx="33911">
                  <c:v>11.84656</c:v>
                </c:pt>
                <c:pt idx="33912">
                  <c:v>11.444224</c:v>
                </c:pt>
                <c:pt idx="33913">
                  <c:v>10.95248</c:v>
                </c:pt>
                <c:pt idx="33914">
                  <c:v>9.9689920000000001</c:v>
                </c:pt>
                <c:pt idx="33915">
                  <c:v>10.103104</c:v>
                </c:pt>
                <c:pt idx="33916">
                  <c:v>9.0749119999999994</c:v>
                </c:pt>
                <c:pt idx="33917">
                  <c:v>7.8231999999999999</c:v>
                </c:pt>
                <c:pt idx="33918">
                  <c:v>6.5267840000000001</c:v>
                </c:pt>
                <c:pt idx="33919">
                  <c:v>5.0068479999999997</c:v>
                </c:pt>
                <c:pt idx="33920">
                  <c:v>3.9339520000000001</c:v>
                </c:pt>
                <c:pt idx="33921">
                  <c:v>3.4422079999999999</c:v>
                </c:pt>
                <c:pt idx="33922">
                  <c:v>3.3080959999999999</c:v>
                </c:pt>
                <c:pt idx="33923">
                  <c:v>3.6657279999999997</c:v>
                </c:pt>
                <c:pt idx="33924">
                  <c:v>3.7104320000000004</c:v>
                </c:pt>
                <c:pt idx="33925">
                  <c:v>4.2021759999999997</c:v>
                </c:pt>
                <c:pt idx="33926">
                  <c:v>4.91744</c:v>
                </c:pt>
                <c:pt idx="33927">
                  <c:v>5.1409599999999998</c:v>
                </c:pt>
                <c:pt idx="33928">
                  <c:v>5.8562240000000001</c:v>
                </c:pt>
                <c:pt idx="33929">
                  <c:v>6.3032639999999995</c:v>
                </c:pt>
                <c:pt idx="33930">
                  <c:v>6.5714879999999996</c:v>
                </c:pt>
                <c:pt idx="33931">
                  <c:v>6.8397120000000005</c:v>
                </c:pt>
                <c:pt idx="33932">
                  <c:v>7.7337920000000002</c:v>
                </c:pt>
                <c:pt idx="33933">
                  <c:v>8.5831679999999988</c:v>
                </c:pt>
                <c:pt idx="33934">
                  <c:v>10.192512000000001</c:v>
                </c:pt>
                <c:pt idx="33935">
                  <c:v>10.639552</c:v>
                </c:pt>
                <c:pt idx="33936">
                  <c:v>11.533632000000001</c:v>
                </c:pt>
                <c:pt idx="33937">
                  <c:v>11.220704000000001</c:v>
                </c:pt>
                <c:pt idx="33938">
                  <c:v>11.444224</c:v>
                </c:pt>
                <c:pt idx="33939">
                  <c:v>10.326624000000001</c:v>
                </c:pt>
                <c:pt idx="33940">
                  <c:v>9.9242879999999989</c:v>
                </c:pt>
                <c:pt idx="33941">
                  <c:v>8.49376</c:v>
                </c:pt>
                <c:pt idx="33942">
                  <c:v>6.6608960000000002</c:v>
                </c:pt>
                <c:pt idx="33943">
                  <c:v>5.3644800000000004</c:v>
                </c:pt>
                <c:pt idx="33944">
                  <c:v>4.783328</c:v>
                </c:pt>
                <c:pt idx="33945">
                  <c:v>4.4703999999999997</c:v>
                </c:pt>
                <c:pt idx="33946">
                  <c:v>5.6774079999999998</c:v>
                </c:pt>
                <c:pt idx="33947">
                  <c:v>7.0185279999999999</c:v>
                </c:pt>
                <c:pt idx="33948">
                  <c:v>6.5714879999999996</c:v>
                </c:pt>
                <c:pt idx="33949">
                  <c:v>5.7221120000000001</c:v>
                </c:pt>
                <c:pt idx="33950">
                  <c:v>5.1409599999999998</c:v>
                </c:pt>
                <c:pt idx="33951">
                  <c:v>5.7668160000000004</c:v>
                </c:pt>
                <c:pt idx="33952">
                  <c:v>6.1691520000000004</c:v>
                </c:pt>
                <c:pt idx="33953">
                  <c:v>6.0797439999999998</c:v>
                </c:pt>
                <c:pt idx="33954">
                  <c:v>6.3479679999999998</c:v>
                </c:pt>
                <c:pt idx="33955">
                  <c:v>6.2585600000000001</c:v>
                </c:pt>
                <c:pt idx="33956">
                  <c:v>5.9009279999999995</c:v>
                </c:pt>
                <c:pt idx="33957">
                  <c:v>5.9456319999999998</c:v>
                </c:pt>
                <c:pt idx="33958">
                  <c:v>5.6774079999999998</c:v>
                </c:pt>
                <c:pt idx="33959">
                  <c:v>4.91744</c:v>
                </c:pt>
                <c:pt idx="33960">
                  <c:v>5.0962560000000003</c:v>
                </c:pt>
                <c:pt idx="33961">
                  <c:v>4.6045120000000006</c:v>
                </c:pt>
                <c:pt idx="33962">
                  <c:v>4.0233600000000003</c:v>
                </c:pt>
                <c:pt idx="33963">
                  <c:v>3.4422079999999999</c:v>
                </c:pt>
                <c:pt idx="33964">
                  <c:v>3.4422079999999999</c:v>
                </c:pt>
                <c:pt idx="33965">
                  <c:v>4.0233600000000003</c:v>
                </c:pt>
                <c:pt idx="33966">
                  <c:v>4.380992</c:v>
                </c:pt>
                <c:pt idx="33967">
                  <c:v>4.9621439999999994</c:v>
                </c:pt>
                <c:pt idx="33968">
                  <c:v>999</c:v>
                </c:pt>
                <c:pt idx="33969">
                  <c:v>5.0068479999999997</c:v>
                </c:pt>
                <c:pt idx="33970">
                  <c:v>999</c:v>
                </c:pt>
                <c:pt idx="33971">
                  <c:v>6.1244479999999992</c:v>
                </c:pt>
                <c:pt idx="33972">
                  <c:v>5.9903360000000001</c:v>
                </c:pt>
                <c:pt idx="33973">
                  <c:v>6.1244479999999992</c:v>
                </c:pt>
                <c:pt idx="33974">
                  <c:v>6.0350399999999995</c:v>
                </c:pt>
                <c:pt idx="33975">
                  <c:v>6.3032639999999995</c:v>
                </c:pt>
                <c:pt idx="33976">
                  <c:v>7.1526399999999999</c:v>
                </c:pt>
                <c:pt idx="33977">
                  <c:v>7.5102720000000005</c:v>
                </c:pt>
                <c:pt idx="33978">
                  <c:v>8.49376</c:v>
                </c:pt>
                <c:pt idx="33979">
                  <c:v>8.4043519999999994</c:v>
                </c:pt>
                <c:pt idx="33980">
                  <c:v>8.0467200000000005</c:v>
                </c:pt>
                <c:pt idx="33981">
                  <c:v>8.3149440000000006</c:v>
                </c:pt>
                <c:pt idx="33982">
                  <c:v>8.3149440000000006</c:v>
                </c:pt>
                <c:pt idx="33983">
                  <c:v>7.6443840000000005</c:v>
                </c:pt>
                <c:pt idx="33984">
                  <c:v>7.6443840000000005</c:v>
                </c:pt>
                <c:pt idx="33985">
                  <c:v>6.5714879999999996</c:v>
                </c:pt>
                <c:pt idx="33986">
                  <c:v>6.1244479999999992</c:v>
                </c:pt>
                <c:pt idx="33987">
                  <c:v>5.5880000000000001</c:v>
                </c:pt>
                <c:pt idx="33988">
                  <c:v>4.4703999999999997</c:v>
                </c:pt>
                <c:pt idx="33989">
                  <c:v>4.2915839999999994</c:v>
                </c:pt>
                <c:pt idx="33990">
                  <c:v>4.112768</c:v>
                </c:pt>
                <c:pt idx="33991">
                  <c:v>4.24688</c:v>
                </c:pt>
                <c:pt idx="33992">
                  <c:v>3.1739839999999999</c:v>
                </c:pt>
                <c:pt idx="33993">
                  <c:v>2.861056</c:v>
                </c:pt>
                <c:pt idx="33994">
                  <c:v>2.2351999999999999</c:v>
                </c:pt>
                <c:pt idx="33995">
                  <c:v>1.922272</c:v>
                </c:pt>
                <c:pt idx="33996">
                  <c:v>1.028192</c:v>
                </c:pt>
                <c:pt idx="33997">
                  <c:v>0.75996799999999998</c:v>
                </c:pt>
                <c:pt idx="33998">
                  <c:v>1.6987519999999998</c:v>
                </c:pt>
                <c:pt idx="33999">
                  <c:v>1.9669760000000001</c:v>
                </c:pt>
                <c:pt idx="34000">
                  <c:v>1.4752319999999999</c:v>
                </c:pt>
                <c:pt idx="34001">
                  <c:v>1.2517119999999999</c:v>
                </c:pt>
                <c:pt idx="34002">
                  <c:v>0.98348800000000003</c:v>
                </c:pt>
                <c:pt idx="34003">
                  <c:v>1.3411200000000001</c:v>
                </c:pt>
                <c:pt idx="34004">
                  <c:v>1.1175999999999999</c:v>
                </c:pt>
                <c:pt idx="34005">
                  <c:v>0.98348800000000003</c:v>
                </c:pt>
                <c:pt idx="34006">
                  <c:v>1.1175999999999999</c:v>
                </c:pt>
                <c:pt idx="34007">
                  <c:v>0.80467200000000005</c:v>
                </c:pt>
                <c:pt idx="34008">
                  <c:v>0.71526400000000001</c:v>
                </c:pt>
                <c:pt idx="34009">
                  <c:v>0.71526400000000001</c:v>
                </c:pt>
                <c:pt idx="34010">
                  <c:v>0.93878400000000006</c:v>
                </c:pt>
                <c:pt idx="34011">
                  <c:v>0.89407999999999999</c:v>
                </c:pt>
                <c:pt idx="34012">
                  <c:v>0.75996799999999998</c:v>
                </c:pt>
                <c:pt idx="34013">
                  <c:v>0.67056000000000004</c:v>
                </c:pt>
                <c:pt idx="34014">
                  <c:v>0.44703999999999999</c:v>
                </c:pt>
                <c:pt idx="34015">
                  <c:v>0.49174400000000001</c:v>
                </c:pt>
                <c:pt idx="34016">
                  <c:v>0.44703999999999999</c:v>
                </c:pt>
                <c:pt idx="34017">
                  <c:v>0.53644799999999992</c:v>
                </c:pt>
                <c:pt idx="34018">
                  <c:v>0.62585599999999997</c:v>
                </c:pt>
                <c:pt idx="34019">
                  <c:v>0.581152</c:v>
                </c:pt>
                <c:pt idx="34020">
                  <c:v>0.49174400000000001</c:v>
                </c:pt>
                <c:pt idx="34021">
                  <c:v>0.581152</c:v>
                </c:pt>
                <c:pt idx="34022">
                  <c:v>0.71526400000000001</c:v>
                </c:pt>
                <c:pt idx="34023">
                  <c:v>0.75996799999999998</c:v>
                </c:pt>
                <c:pt idx="34024">
                  <c:v>0.71526400000000001</c:v>
                </c:pt>
                <c:pt idx="34025">
                  <c:v>0.67056000000000004</c:v>
                </c:pt>
                <c:pt idx="34026">
                  <c:v>0.67056000000000004</c:v>
                </c:pt>
                <c:pt idx="34027">
                  <c:v>0.67056000000000004</c:v>
                </c:pt>
                <c:pt idx="34028">
                  <c:v>0.581152</c:v>
                </c:pt>
                <c:pt idx="34029">
                  <c:v>0.62585599999999997</c:v>
                </c:pt>
                <c:pt idx="34030">
                  <c:v>0.581152</c:v>
                </c:pt>
                <c:pt idx="34031">
                  <c:v>0.67056000000000004</c:v>
                </c:pt>
                <c:pt idx="34032">
                  <c:v>0.71526400000000001</c:v>
                </c:pt>
                <c:pt idx="34033">
                  <c:v>0.71526400000000001</c:v>
                </c:pt>
                <c:pt idx="34034">
                  <c:v>0.71526400000000001</c:v>
                </c:pt>
                <c:pt idx="34035">
                  <c:v>0.67056000000000004</c:v>
                </c:pt>
                <c:pt idx="34036">
                  <c:v>0.62585599999999997</c:v>
                </c:pt>
                <c:pt idx="34037">
                  <c:v>0.71526400000000001</c:v>
                </c:pt>
                <c:pt idx="34038">
                  <c:v>0.80467200000000005</c:v>
                </c:pt>
                <c:pt idx="34039">
                  <c:v>0.84937599999999991</c:v>
                </c:pt>
                <c:pt idx="34040">
                  <c:v>0.80467200000000005</c:v>
                </c:pt>
                <c:pt idx="34041">
                  <c:v>0.75996799999999998</c:v>
                </c:pt>
                <c:pt idx="34042">
                  <c:v>0.71526400000000001</c:v>
                </c:pt>
                <c:pt idx="34043">
                  <c:v>0.62585599999999997</c:v>
                </c:pt>
                <c:pt idx="34044">
                  <c:v>0.40233600000000003</c:v>
                </c:pt>
                <c:pt idx="34045">
                  <c:v>0.31292799999999998</c:v>
                </c:pt>
                <c:pt idx="34046">
                  <c:v>0.13411199999999998</c:v>
                </c:pt>
                <c:pt idx="34047">
                  <c:v>0.35763200000000001</c:v>
                </c:pt>
                <c:pt idx="34048">
                  <c:v>0.40233600000000003</c:v>
                </c:pt>
                <c:pt idx="34049">
                  <c:v>0.44703999999999999</c:v>
                </c:pt>
                <c:pt idx="34050">
                  <c:v>0.62585599999999997</c:v>
                </c:pt>
                <c:pt idx="34051">
                  <c:v>1.162304</c:v>
                </c:pt>
                <c:pt idx="34052">
                  <c:v>5.9903360000000001</c:v>
                </c:pt>
                <c:pt idx="34053">
                  <c:v>5.9903360000000001</c:v>
                </c:pt>
                <c:pt idx="34054">
                  <c:v>4.6939200000000003</c:v>
                </c:pt>
                <c:pt idx="34055">
                  <c:v>5.0068479999999997</c:v>
                </c:pt>
                <c:pt idx="34056">
                  <c:v>3.9339520000000001</c:v>
                </c:pt>
                <c:pt idx="34057">
                  <c:v>3.1292800000000001</c:v>
                </c:pt>
                <c:pt idx="34058">
                  <c:v>2.9504639999999998</c:v>
                </c:pt>
                <c:pt idx="34059">
                  <c:v>3.3975039999999996</c:v>
                </c:pt>
                <c:pt idx="34060">
                  <c:v>3.4422079999999999</c:v>
                </c:pt>
                <c:pt idx="34061">
                  <c:v>3.1292800000000001</c:v>
                </c:pt>
                <c:pt idx="34062">
                  <c:v>2.8163519999999997</c:v>
                </c:pt>
                <c:pt idx="34063">
                  <c:v>3.5763199999999999</c:v>
                </c:pt>
                <c:pt idx="34064">
                  <c:v>3.4869119999999998</c:v>
                </c:pt>
                <c:pt idx="34065">
                  <c:v>3.7551360000000003</c:v>
                </c:pt>
                <c:pt idx="34066">
                  <c:v>4.24688</c:v>
                </c:pt>
                <c:pt idx="34067">
                  <c:v>4.6939200000000003</c:v>
                </c:pt>
                <c:pt idx="34068">
                  <c:v>4.24688</c:v>
                </c:pt>
                <c:pt idx="34069">
                  <c:v>3.5763199999999999</c:v>
                </c:pt>
                <c:pt idx="34070">
                  <c:v>3.3080959999999999</c:v>
                </c:pt>
                <c:pt idx="34071">
                  <c:v>2.7269439999999996</c:v>
                </c:pt>
                <c:pt idx="34072">
                  <c:v>3.2186880000000002</c:v>
                </c:pt>
                <c:pt idx="34073">
                  <c:v>3.8892479999999998</c:v>
                </c:pt>
                <c:pt idx="34074">
                  <c:v>3.2633920000000001</c:v>
                </c:pt>
                <c:pt idx="34075">
                  <c:v>3.4422079999999999</c:v>
                </c:pt>
                <c:pt idx="34076">
                  <c:v>4.1574720000000003</c:v>
                </c:pt>
                <c:pt idx="34077">
                  <c:v>2.7716479999999999</c:v>
                </c:pt>
                <c:pt idx="34078">
                  <c:v>1.9669760000000001</c:v>
                </c:pt>
                <c:pt idx="34079">
                  <c:v>1.654048</c:v>
                </c:pt>
                <c:pt idx="34080">
                  <c:v>1.654048</c:v>
                </c:pt>
                <c:pt idx="34081">
                  <c:v>2.5481280000000002</c:v>
                </c:pt>
                <c:pt idx="34082">
                  <c:v>2.4140160000000002</c:v>
                </c:pt>
                <c:pt idx="34083">
                  <c:v>2.592832</c:v>
                </c:pt>
                <c:pt idx="34084">
                  <c:v>2.45872</c:v>
                </c:pt>
                <c:pt idx="34085">
                  <c:v>3.5316160000000001</c:v>
                </c:pt>
                <c:pt idx="34086">
                  <c:v>3.2186880000000002</c:v>
                </c:pt>
                <c:pt idx="34087">
                  <c:v>2.861056</c:v>
                </c:pt>
                <c:pt idx="34088">
                  <c:v>3.6657279999999997</c:v>
                </c:pt>
                <c:pt idx="34089">
                  <c:v>2.7716479999999999</c:v>
                </c:pt>
                <c:pt idx="34090">
                  <c:v>2.9504639999999998</c:v>
                </c:pt>
                <c:pt idx="34091">
                  <c:v>2.6375360000000003</c:v>
                </c:pt>
                <c:pt idx="34092">
                  <c:v>3.6657279999999997</c:v>
                </c:pt>
                <c:pt idx="34093">
                  <c:v>3.3080959999999999</c:v>
                </c:pt>
                <c:pt idx="34094">
                  <c:v>4.8280320000000003</c:v>
                </c:pt>
                <c:pt idx="34095">
                  <c:v>4.6939200000000003</c:v>
                </c:pt>
                <c:pt idx="34096">
                  <c:v>4.6939200000000003</c:v>
                </c:pt>
                <c:pt idx="34097">
                  <c:v>5.5880000000000001</c:v>
                </c:pt>
                <c:pt idx="34098">
                  <c:v>5.1856640000000001</c:v>
                </c:pt>
                <c:pt idx="34099">
                  <c:v>4.24688</c:v>
                </c:pt>
                <c:pt idx="34100">
                  <c:v>4.3362879999999997</c:v>
                </c:pt>
                <c:pt idx="34101">
                  <c:v>3.8892479999999998</c:v>
                </c:pt>
                <c:pt idx="34102">
                  <c:v>3.5316160000000001</c:v>
                </c:pt>
                <c:pt idx="34103">
                  <c:v>4.0680639999999997</c:v>
                </c:pt>
                <c:pt idx="34104">
                  <c:v>4.4256960000000003</c:v>
                </c:pt>
                <c:pt idx="34105">
                  <c:v>4.24688</c:v>
                </c:pt>
                <c:pt idx="34106">
                  <c:v>3.6657279999999997</c:v>
                </c:pt>
                <c:pt idx="34107">
                  <c:v>3.9339520000000001</c:v>
                </c:pt>
                <c:pt idx="34108">
                  <c:v>4.3362879999999997</c:v>
                </c:pt>
                <c:pt idx="34109">
                  <c:v>4.2021759999999997</c:v>
                </c:pt>
                <c:pt idx="34110">
                  <c:v>4.0680639999999997</c:v>
                </c:pt>
                <c:pt idx="34111">
                  <c:v>4.4256960000000003</c:v>
                </c:pt>
                <c:pt idx="34112">
                  <c:v>4.2021759999999997</c:v>
                </c:pt>
                <c:pt idx="34113">
                  <c:v>3.3527999999999998</c:v>
                </c:pt>
                <c:pt idx="34114">
                  <c:v>2.592832</c:v>
                </c:pt>
                <c:pt idx="34115">
                  <c:v>1.9669760000000001</c:v>
                </c:pt>
                <c:pt idx="34116">
                  <c:v>1.0728959999999998</c:v>
                </c:pt>
                <c:pt idx="34117">
                  <c:v>1.1175999999999999</c:v>
                </c:pt>
                <c:pt idx="34118">
                  <c:v>0.581152</c:v>
                </c:pt>
                <c:pt idx="34119">
                  <c:v>2.0116800000000001</c:v>
                </c:pt>
                <c:pt idx="34120">
                  <c:v>1.9669760000000001</c:v>
                </c:pt>
                <c:pt idx="34121">
                  <c:v>2.056384</c:v>
                </c:pt>
                <c:pt idx="34122">
                  <c:v>1.78816</c:v>
                </c:pt>
                <c:pt idx="34123">
                  <c:v>2.2799039999999997</c:v>
                </c:pt>
                <c:pt idx="34124">
                  <c:v>2.324608</c:v>
                </c:pt>
                <c:pt idx="34125">
                  <c:v>2.592832</c:v>
                </c:pt>
                <c:pt idx="34126">
                  <c:v>2.592832</c:v>
                </c:pt>
                <c:pt idx="34127">
                  <c:v>3.0845760000000002</c:v>
                </c:pt>
                <c:pt idx="34128">
                  <c:v>2.9951680000000001</c:v>
                </c:pt>
                <c:pt idx="34129">
                  <c:v>2.5034239999999999</c:v>
                </c:pt>
                <c:pt idx="34130">
                  <c:v>2.592832</c:v>
                </c:pt>
                <c:pt idx="34131">
                  <c:v>2.190496</c:v>
                </c:pt>
                <c:pt idx="34132">
                  <c:v>1.8775680000000001</c:v>
                </c:pt>
                <c:pt idx="34133">
                  <c:v>1.8328639999999998</c:v>
                </c:pt>
                <c:pt idx="34134">
                  <c:v>2.1010879999999998</c:v>
                </c:pt>
                <c:pt idx="34135">
                  <c:v>2.190496</c:v>
                </c:pt>
                <c:pt idx="34136">
                  <c:v>2.056384</c:v>
                </c:pt>
                <c:pt idx="34137">
                  <c:v>2.7716479999999999</c:v>
                </c:pt>
                <c:pt idx="34138">
                  <c:v>2.9951680000000001</c:v>
                </c:pt>
                <c:pt idx="34139">
                  <c:v>2.9057599999999999</c:v>
                </c:pt>
                <c:pt idx="34140">
                  <c:v>2.8163519999999997</c:v>
                </c:pt>
                <c:pt idx="34141">
                  <c:v>3.4869119999999998</c:v>
                </c:pt>
                <c:pt idx="34142">
                  <c:v>3.5763199999999999</c:v>
                </c:pt>
                <c:pt idx="34143">
                  <c:v>3.7551360000000003</c:v>
                </c:pt>
                <c:pt idx="34144">
                  <c:v>3.3975039999999996</c:v>
                </c:pt>
                <c:pt idx="34145">
                  <c:v>3.1739839999999999</c:v>
                </c:pt>
                <c:pt idx="34146">
                  <c:v>3.1739839999999999</c:v>
                </c:pt>
                <c:pt idx="34147">
                  <c:v>3.844544</c:v>
                </c:pt>
                <c:pt idx="34148">
                  <c:v>3.3975039999999996</c:v>
                </c:pt>
                <c:pt idx="34149">
                  <c:v>3.6657279999999997</c:v>
                </c:pt>
                <c:pt idx="34150">
                  <c:v>3.9339520000000001</c:v>
                </c:pt>
                <c:pt idx="34151">
                  <c:v>4.0680639999999997</c:v>
                </c:pt>
                <c:pt idx="34152">
                  <c:v>3.7998400000000001</c:v>
                </c:pt>
                <c:pt idx="34153">
                  <c:v>3.7551360000000003</c:v>
                </c:pt>
                <c:pt idx="34154">
                  <c:v>3.4422079999999999</c:v>
                </c:pt>
                <c:pt idx="34155">
                  <c:v>3.7551360000000003</c:v>
                </c:pt>
                <c:pt idx="34156">
                  <c:v>4.0233600000000003</c:v>
                </c:pt>
                <c:pt idx="34157">
                  <c:v>4.3362879999999997</c:v>
                </c:pt>
                <c:pt idx="34158">
                  <c:v>4.3362879999999997</c:v>
                </c:pt>
                <c:pt idx="34159">
                  <c:v>4.2915839999999994</c:v>
                </c:pt>
                <c:pt idx="34160">
                  <c:v>4.4256960000000003</c:v>
                </c:pt>
                <c:pt idx="34161">
                  <c:v>4.649216</c:v>
                </c:pt>
                <c:pt idx="34162">
                  <c:v>4.380992</c:v>
                </c:pt>
                <c:pt idx="34163">
                  <c:v>4.7386239999999997</c:v>
                </c:pt>
                <c:pt idx="34164">
                  <c:v>4.9621439999999994</c:v>
                </c:pt>
                <c:pt idx="34165">
                  <c:v>4.649216</c:v>
                </c:pt>
                <c:pt idx="34166">
                  <c:v>4.6939200000000003</c:v>
                </c:pt>
                <c:pt idx="34167">
                  <c:v>5.051552</c:v>
                </c:pt>
                <c:pt idx="34168">
                  <c:v>5.0962560000000003</c:v>
                </c:pt>
                <c:pt idx="34169">
                  <c:v>5.5432959999999998</c:v>
                </c:pt>
                <c:pt idx="34170">
                  <c:v>5.3197760000000001</c:v>
                </c:pt>
                <c:pt idx="34171">
                  <c:v>4.7386239999999997</c:v>
                </c:pt>
                <c:pt idx="34172">
                  <c:v>5.0962560000000003</c:v>
                </c:pt>
                <c:pt idx="34173">
                  <c:v>5.1856640000000001</c:v>
                </c:pt>
                <c:pt idx="34174">
                  <c:v>4.649216</c:v>
                </c:pt>
                <c:pt idx="34175">
                  <c:v>4.1574720000000003</c:v>
                </c:pt>
                <c:pt idx="34176">
                  <c:v>3.6657279999999997</c:v>
                </c:pt>
                <c:pt idx="34177">
                  <c:v>4.0233600000000003</c:v>
                </c:pt>
                <c:pt idx="34178">
                  <c:v>4.112768</c:v>
                </c:pt>
                <c:pt idx="34179">
                  <c:v>4.0680639999999997</c:v>
                </c:pt>
                <c:pt idx="34180">
                  <c:v>4.2915839999999994</c:v>
                </c:pt>
                <c:pt idx="34181">
                  <c:v>4.0680639999999997</c:v>
                </c:pt>
                <c:pt idx="34182">
                  <c:v>3.0398719999999999</c:v>
                </c:pt>
                <c:pt idx="34183">
                  <c:v>3.6210239999999998</c:v>
                </c:pt>
                <c:pt idx="34184">
                  <c:v>3.7104320000000004</c:v>
                </c:pt>
                <c:pt idx="34185">
                  <c:v>3.5316160000000001</c:v>
                </c:pt>
                <c:pt idx="34186">
                  <c:v>3.4422079999999999</c:v>
                </c:pt>
                <c:pt idx="34187">
                  <c:v>2.8163519999999997</c:v>
                </c:pt>
                <c:pt idx="34188">
                  <c:v>2.7716479999999999</c:v>
                </c:pt>
                <c:pt idx="34189">
                  <c:v>3.0845760000000002</c:v>
                </c:pt>
                <c:pt idx="34190">
                  <c:v>3.3527999999999998</c:v>
                </c:pt>
                <c:pt idx="34191">
                  <c:v>3.7104320000000004</c:v>
                </c:pt>
                <c:pt idx="34192">
                  <c:v>3.2633920000000001</c:v>
                </c:pt>
                <c:pt idx="34193">
                  <c:v>2.9951680000000001</c:v>
                </c:pt>
                <c:pt idx="34194">
                  <c:v>3.4869119999999998</c:v>
                </c:pt>
                <c:pt idx="34195">
                  <c:v>3.6657279999999997</c:v>
                </c:pt>
                <c:pt idx="34196">
                  <c:v>3.4869119999999998</c:v>
                </c:pt>
                <c:pt idx="34197">
                  <c:v>3.5763199999999999</c:v>
                </c:pt>
                <c:pt idx="34198">
                  <c:v>3.0398719999999999</c:v>
                </c:pt>
                <c:pt idx="34199">
                  <c:v>3.2186880000000002</c:v>
                </c:pt>
                <c:pt idx="34200">
                  <c:v>2.9057599999999999</c:v>
                </c:pt>
                <c:pt idx="34201">
                  <c:v>3.3975039999999996</c:v>
                </c:pt>
                <c:pt idx="34202">
                  <c:v>3.6657279999999997</c:v>
                </c:pt>
                <c:pt idx="34203">
                  <c:v>3.1292800000000001</c:v>
                </c:pt>
                <c:pt idx="34204">
                  <c:v>2.9504639999999998</c:v>
                </c:pt>
                <c:pt idx="34205">
                  <c:v>3.2186880000000002</c:v>
                </c:pt>
                <c:pt idx="34206">
                  <c:v>3.978656</c:v>
                </c:pt>
                <c:pt idx="34207">
                  <c:v>3.1292800000000001</c:v>
                </c:pt>
                <c:pt idx="34208">
                  <c:v>3.1739839999999999</c:v>
                </c:pt>
                <c:pt idx="34209">
                  <c:v>3.5763199999999999</c:v>
                </c:pt>
                <c:pt idx="34210">
                  <c:v>2.6375360000000003</c:v>
                </c:pt>
                <c:pt idx="34211">
                  <c:v>2.5034239999999999</c:v>
                </c:pt>
                <c:pt idx="34212">
                  <c:v>1.7434559999999999</c:v>
                </c:pt>
                <c:pt idx="34213">
                  <c:v>2.2799039999999997</c:v>
                </c:pt>
                <c:pt idx="34214">
                  <c:v>2.2351999999999999</c:v>
                </c:pt>
                <c:pt idx="34215">
                  <c:v>1.56464</c:v>
                </c:pt>
                <c:pt idx="34216">
                  <c:v>1.654048</c:v>
                </c:pt>
                <c:pt idx="34217">
                  <c:v>1.6093440000000001</c:v>
                </c:pt>
                <c:pt idx="34218">
                  <c:v>1.028192</c:v>
                </c:pt>
                <c:pt idx="34219">
                  <c:v>1.2517119999999999</c:v>
                </c:pt>
                <c:pt idx="34220">
                  <c:v>1.2070080000000001</c:v>
                </c:pt>
                <c:pt idx="34221">
                  <c:v>1.519936</c:v>
                </c:pt>
                <c:pt idx="34222">
                  <c:v>0.98348800000000003</c:v>
                </c:pt>
                <c:pt idx="34223">
                  <c:v>1.162304</c:v>
                </c:pt>
                <c:pt idx="34224">
                  <c:v>0.89407999999999999</c:v>
                </c:pt>
                <c:pt idx="34225">
                  <c:v>0.67056000000000004</c:v>
                </c:pt>
                <c:pt idx="34226">
                  <c:v>0.62585599999999997</c:v>
                </c:pt>
                <c:pt idx="34227">
                  <c:v>1.028192</c:v>
                </c:pt>
                <c:pt idx="34228">
                  <c:v>1.0728959999999998</c:v>
                </c:pt>
                <c:pt idx="34229">
                  <c:v>1.1175999999999999</c:v>
                </c:pt>
                <c:pt idx="34230">
                  <c:v>1.028192</c:v>
                </c:pt>
                <c:pt idx="34231">
                  <c:v>1.3411200000000001</c:v>
                </c:pt>
                <c:pt idx="34232">
                  <c:v>0.93878400000000006</c:v>
                </c:pt>
                <c:pt idx="34233">
                  <c:v>0.31292799999999998</c:v>
                </c:pt>
                <c:pt idx="34234">
                  <c:v>0.84937599999999991</c:v>
                </c:pt>
                <c:pt idx="34235">
                  <c:v>1.78816</c:v>
                </c:pt>
                <c:pt idx="34236">
                  <c:v>1.6987519999999998</c:v>
                </c:pt>
                <c:pt idx="34237">
                  <c:v>1.6987519999999998</c:v>
                </c:pt>
                <c:pt idx="34238">
                  <c:v>1.8775680000000001</c:v>
                </c:pt>
                <c:pt idx="34239">
                  <c:v>2.7269439999999996</c:v>
                </c:pt>
                <c:pt idx="34240">
                  <c:v>2.9951680000000001</c:v>
                </c:pt>
                <c:pt idx="34241">
                  <c:v>2.5481280000000002</c:v>
                </c:pt>
                <c:pt idx="34242">
                  <c:v>2.2799039999999997</c:v>
                </c:pt>
                <c:pt idx="34243">
                  <c:v>1.162304</c:v>
                </c:pt>
                <c:pt idx="34244">
                  <c:v>1.654048</c:v>
                </c:pt>
                <c:pt idx="34245">
                  <c:v>1.922272</c:v>
                </c:pt>
                <c:pt idx="34246">
                  <c:v>2.1010879999999998</c:v>
                </c:pt>
                <c:pt idx="34247">
                  <c:v>1.56464</c:v>
                </c:pt>
                <c:pt idx="34248">
                  <c:v>0.49174400000000001</c:v>
                </c:pt>
                <c:pt idx="34249">
                  <c:v>1.0728959999999998</c:v>
                </c:pt>
                <c:pt idx="34250">
                  <c:v>0.53644799999999992</c:v>
                </c:pt>
                <c:pt idx="34251">
                  <c:v>0.13411199999999998</c:v>
                </c:pt>
                <c:pt idx="34252">
                  <c:v>0.44703999999999999</c:v>
                </c:pt>
                <c:pt idx="34253">
                  <c:v>0.22352</c:v>
                </c:pt>
                <c:pt idx="34254">
                  <c:v>0.62585599999999997</c:v>
                </c:pt>
                <c:pt idx="34255">
                  <c:v>0.26822399999999996</c:v>
                </c:pt>
                <c:pt idx="34256">
                  <c:v>0.62585599999999997</c:v>
                </c:pt>
                <c:pt idx="34257">
                  <c:v>2.5481280000000002</c:v>
                </c:pt>
                <c:pt idx="34258">
                  <c:v>2.1010879999999998</c:v>
                </c:pt>
                <c:pt idx="34259">
                  <c:v>2.2799039999999997</c:v>
                </c:pt>
                <c:pt idx="34260">
                  <c:v>1.9669760000000001</c:v>
                </c:pt>
                <c:pt idx="34261">
                  <c:v>1.8775680000000001</c:v>
                </c:pt>
                <c:pt idx="34262">
                  <c:v>2.5481280000000002</c:v>
                </c:pt>
                <c:pt idx="34263">
                  <c:v>2.2351999999999999</c:v>
                </c:pt>
                <c:pt idx="34264">
                  <c:v>2.3693119999999999</c:v>
                </c:pt>
                <c:pt idx="34265">
                  <c:v>3.1292800000000001</c:v>
                </c:pt>
                <c:pt idx="34266">
                  <c:v>3.3527999999999998</c:v>
                </c:pt>
                <c:pt idx="34267">
                  <c:v>3.4422079999999999</c:v>
                </c:pt>
                <c:pt idx="34268">
                  <c:v>3.1739839999999999</c:v>
                </c:pt>
                <c:pt idx="34269">
                  <c:v>3.2633920000000001</c:v>
                </c:pt>
                <c:pt idx="34270">
                  <c:v>3.5763199999999999</c:v>
                </c:pt>
                <c:pt idx="34271">
                  <c:v>3.3527999999999998</c:v>
                </c:pt>
                <c:pt idx="34272">
                  <c:v>3.7998400000000001</c:v>
                </c:pt>
                <c:pt idx="34273">
                  <c:v>4.1574720000000003</c:v>
                </c:pt>
                <c:pt idx="34274">
                  <c:v>4.112768</c:v>
                </c:pt>
                <c:pt idx="34275">
                  <c:v>3.5763199999999999</c:v>
                </c:pt>
                <c:pt idx="34276">
                  <c:v>3.3527999999999998</c:v>
                </c:pt>
                <c:pt idx="34277">
                  <c:v>3.6210239999999998</c:v>
                </c:pt>
                <c:pt idx="34278">
                  <c:v>3.2186880000000002</c:v>
                </c:pt>
                <c:pt idx="34279">
                  <c:v>3.0398719999999999</c:v>
                </c:pt>
                <c:pt idx="34280">
                  <c:v>3.2186880000000002</c:v>
                </c:pt>
                <c:pt idx="34281">
                  <c:v>3.3080959999999999</c:v>
                </c:pt>
                <c:pt idx="34282">
                  <c:v>3.0398719999999999</c:v>
                </c:pt>
                <c:pt idx="34283">
                  <c:v>2.45872</c:v>
                </c:pt>
                <c:pt idx="34284">
                  <c:v>2.190496</c:v>
                </c:pt>
                <c:pt idx="34285">
                  <c:v>1.519936</c:v>
                </c:pt>
                <c:pt idx="34286">
                  <c:v>1.519936</c:v>
                </c:pt>
                <c:pt idx="34287">
                  <c:v>1.8328639999999998</c:v>
                </c:pt>
                <c:pt idx="34288">
                  <c:v>1.7434559999999999</c:v>
                </c:pt>
                <c:pt idx="34289">
                  <c:v>1.2070080000000001</c:v>
                </c:pt>
                <c:pt idx="34290">
                  <c:v>1.296416</c:v>
                </c:pt>
                <c:pt idx="34291">
                  <c:v>1.2070080000000001</c:v>
                </c:pt>
                <c:pt idx="34292">
                  <c:v>1.028192</c:v>
                </c:pt>
                <c:pt idx="34293">
                  <c:v>0.581152</c:v>
                </c:pt>
                <c:pt idx="34294">
                  <c:v>0.75996799999999998</c:v>
                </c:pt>
                <c:pt idx="34295">
                  <c:v>1.028192</c:v>
                </c:pt>
                <c:pt idx="34296">
                  <c:v>0.53644799999999992</c:v>
                </c:pt>
                <c:pt idx="34297">
                  <c:v>0.31292799999999998</c:v>
                </c:pt>
                <c:pt idx="34298">
                  <c:v>0.62585599999999997</c:v>
                </c:pt>
                <c:pt idx="34299">
                  <c:v>0.49174400000000001</c:v>
                </c:pt>
                <c:pt idx="34300">
                  <c:v>0.98348800000000003</c:v>
                </c:pt>
                <c:pt idx="34301">
                  <c:v>0.80467200000000005</c:v>
                </c:pt>
                <c:pt idx="34302">
                  <c:v>1.2070080000000001</c:v>
                </c:pt>
                <c:pt idx="34303">
                  <c:v>1.654048</c:v>
                </c:pt>
                <c:pt idx="34304">
                  <c:v>2.2799039999999997</c:v>
                </c:pt>
                <c:pt idx="34305">
                  <c:v>2.324608</c:v>
                </c:pt>
                <c:pt idx="34306">
                  <c:v>2.5034239999999999</c:v>
                </c:pt>
                <c:pt idx="34307">
                  <c:v>1.78816</c:v>
                </c:pt>
                <c:pt idx="34308">
                  <c:v>3.0398719999999999</c:v>
                </c:pt>
                <c:pt idx="34309">
                  <c:v>2.4140160000000002</c:v>
                </c:pt>
                <c:pt idx="34310">
                  <c:v>1.922272</c:v>
                </c:pt>
                <c:pt idx="34311">
                  <c:v>2.5034239999999999</c:v>
                </c:pt>
                <c:pt idx="34312">
                  <c:v>2.1010879999999998</c:v>
                </c:pt>
                <c:pt idx="34313">
                  <c:v>1.78816</c:v>
                </c:pt>
                <c:pt idx="34314">
                  <c:v>1.78816</c:v>
                </c:pt>
                <c:pt idx="34315">
                  <c:v>1.7434559999999999</c:v>
                </c:pt>
                <c:pt idx="34316">
                  <c:v>1.2070080000000001</c:v>
                </c:pt>
                <c:pt idx="34317">
                  <c:v>1.3411200000000001</c:v>
                </c:pt>
                <c:pt idx="34318">
                  <c:v>1.4752319999999999</c:v>
                </c:pt>
                <c:pt idx="34319">
                  <c:v>0.40233600000000003</c:v>
                </c:pt>
                <c:pt idx="34320">
                  <c:v>0.93878400000000006</c:v>
                </c:pt>
                <c:pt idx="34321">
                  <c:v>0.67056000000000004</c:v>
                </c:pt>
                <c:pt idx="34322">
                  <c:v>0.53644799999999992</c:v>
                </c:pt>
                <c:pt idx="34323">
                  <c:v>0.84937599999999991</c:v>
                </c:pt>
                <c:pt idx="34324">
                  <c:v>1.028192</c:v>
                </c:pt>
                <c:pt idx="34325">
                  <c:v>0.98348800000000003</c:v>
                </c:pt>
                <c:pt idx="34326">
                  <c:v>0.80467200000000005</c:v>
                </c:pt>
                <c:pt idx="34327">
                  <c:v>0.75996799999999998</c:v>
                </c:pt>
                <c:pt idx="34328">
                  <c:v>0.49174400000000001</c:v>
                </c:pt>
                <c:pt idx="34329">
                  <c:v>1.2070080000000001</c:v>
                </c:pt>
                <c:pt idx="34330">
                  <c:v>1.654048</c:v>
                </c:pt>
                <c:pt idx="34331">
                  <c:v>1.654048</c:v>
                </c:pt>
                <c:pt idx="34332">
                  <c:v>1.296416</c:v>
                </c:pt>
                <c:pt idx="34333">
                  <c:v>3.3080959999999999</c:v>
                </c:pt>
                <c:pt idx="34334">
                  <c:v>3.1292800000000001</c:v>
                </c:pt>
                <c:pt idx="34335">
                  <c:v>2.861056</c:v>
                </c:pt>
                <c:pt idx="34336">
                  <c:v>3.5763199999999999</c:v>
                </c:pt>
                <c:pt idx="34337">
                  <c:v>3.3975039999999996</c:v>
                </c:pt>
                <c:pt idx="34338">
                  <c:v>2.9504639999999998</c:v>
                </c:pt>
                <c:pt idx="34339">
                  <c:v>3.4869119999999998</c:v>
                </c:pt>
                <c:pt idx="34340">
                  <c:v>3.4422079999999999</c:v>
                </c:pt>
                <c:pt idx="34341">
                  <c:v>2.8163519999999997</c:v>
                </c:pt>
                <c:pt idx="34342">
                  <c:v>2.45872</c:v>
                </c:pt>
                <c:pt idx="34343">
                  <c:v>2.4140160000000002</c:v>
                </c:pt>
                <c:pt idx="34344">
                  <c:v>2.9057599999999999</c:v>
                </c:pt>
                <c:pt idx="34345">
                  <c:v>3.5763199999999999</c:v>
                </c:pt>
                <c:pt idx="34346">
                  <c:v>3.2633920000000001</c:v>
                </c:pt>
                <c:pt idx="34347">
                  <c:v>3.5316160000000001</c:v>
                </c:pt>
                <c:pt idx="34348">
                  <c:v>3.978656</c:v>
                </c:pt>
                <c:pt idx="34349">
                  <c:v>3.5763199999999999</c:v>
                </c:pt>
                <c:pt idx="34350">
                  <c:v>3.0845760000000002</c:v>
                </c:pt>
                <c:pt idx="34351">
                  <c:v>3.2633920000000001</c:v>
                </c:pt>
                <c:pt idx="34352">
                  <c:v>2.9057599999999999</c:v>
                </c:pt>
                <c:pt idx="34353">
                  <c:v>3.3527999999999998</c:v>
                </c:pt>
                <c:pt idx="34354">
                  <c:v>4.3362879999999997</c:v>
                </c:pt>
                <c:pt idx="34355">
                  <c:v>4.3362879999999997</c:v>
                </c:pt>
                <c:pt idx="34356">
                  <c:v>0</c:v>
                </c:pt>
                <c:pt idx="34357">
                  <c:v>0</c:v>
                </c:pt>
                <c:pt idx="34358">
                  <c:v>0</c:v>
                </c:pt>
                <c:pt idx="34359">
                  <c:v>0</c:v>
                </c:pt>
                <c:pt idx="34360">
                  <c:v>0</c:v>
                </c:pt>
                <c:pt idx="34361">
                  <c:v>0</c:v>
                </c:pt>
                <c:pt idx="34362">
                  <c:v>5.9456319999999998</c:v>
                </c:pt>
                <c:pt idx="34363">
                  <c:v>6.8397120000000005</c:v>
                </c:pt>
                <c:pt idx="34364">
                  <c:v>6.0350399999999995</c:v>
                </c:pt>
                <c:pt idx="34365">
                  <c:v>5.3197760000000001</c:v>
                </c:pt>
                <c:pt idx="34366">
                  <c:v>6.7950079999999993</c:v>
                </c:pt>
                <c:pt idx="34367">
                  <c:v>6.8844159999999999</c:v>
                </c:pt>
                <c:pt idx="34368">
                  <c:v>6.6608960000000002</c:v>
                </c:pt>
                <c:pt idx="34369">
                  <c:v>8.0914239999999999</c:v>
                </c:pt>
                <c:pt idx="34370">
                  <c:v>7.9573119999999999</c:v>
                </c:pt>
                <c:pt idx="34371">
                  <c:v>8.8066879999999994</c:v>
                </c:pt>
                <c:pt idx="34372">
                  <c:v>8.0020159999999994</c:v>
                </c:pt>
                <c:pt idx="34373">
                  <c:v>8.761984</c:v>
                </c:pt>
                <c:pt idx="34374">
                  <c:v>7.6443840000000005</c:v>
                </c:pt>
                <c:pt idx="34375">
                  <c:v>7.8679040000000002</c:v>
                </c:pt>
                <c:pt idx="34376">
                  <c:v>6.2138559999999998</c:v>
                </c:pt>
                <c:pt idx="34377">
                  <c:v>5.9903360000000001</c:v>
                </c:pt>
                <c:pt idx="34378">
                  <c:v>5.9903360000000001</c:v>
                </c:pt>
                <c:pt idx="34379">
                  <c:v>6.4820799999999998</c:v>
                </c:pt>
                <c:pt idx="34380">
                  <c:v>5.5880000000000001</c:v>
                </c:pt>
                <c:pt idx="34381">
                  <c:v>4.6045120000000006</c:v>
                </c:pt>
                <c:pt idx="34382">
                  <c:v>3.4869119999999998</c:v>
                </c:pt>
                <c:pt idx="34383">
                  <c:v>2.0116800000000001</c:v>
                </c:pt>
                <c:pt idx="34384">
                  <c:v>1.162304</c:v>
                </c:pt>
                <c:pt idx="34385">
                  <c:v>1.922272</c:v>
                </c:pt>
                <c:pt idx="34386">
                  <c:v>2.1010879999999998</c:v>
                </c:pt>
                <c:pt idx="34387">
                  <c:v>4.6939200000000003</c:v>
                </c:pt>
                <c:pt idx="34388">
                  <c:v>6.5267840000000001</c:v>
                </c:pt>
                <c:pt idx="34389">
                  <c:v>7.554975999999999</c:v>
                </c:pt>
                <c:pt idx="34390">
                  <c:v>9.16432</c:v>
                </c:pt>
                <c:pt idx="34391">
                  <c:v>10.550144000000001</c:v>
                </c:pt>
                <c:pt idx="34392">
                  <c:v>11.220704000000001</c:v>
                </c:pt>
                <c:pt idx="34393">
                  <c:v>11.84656</c:v>
                </c:pt>
                <c:pt idx="34394">
                  <c:v>12.427712</c:v>
                </c:pt>
                <c:pt idx="34395">
                  <c:v>14.260575999999999</c:v>
                </c:pt>
                <c:pt idx="34396">
                  <c:v>14.484095999999999</c:v>
                </c:pt>
                <c:pt idx="34397">
                  <c:v>15.378176</c:v>
                </c:pt>
                <c:pt idx="34398">
                  <c:v>15.601695999999999</c:v>
                </c:pt>
                <c:pt idx="34399">
                  <c:v>16.585184000000002</c:v>
                </c:pt>
                <c:pt idx="34400">
                  <c:v>16.093440000000001</c:v>
                </c:pt>
                <c:pt idx="34401">
                  <c:v>16.316959999999998</c:v>
                </c:pt>
                <c:pt idx="34402">
                  <c:v>16.272255999999999</c:v>
                </c:pt>
                <c:pt idx="34403">
                  <c:v>15.825215999999999</c:v>
                </c:pt>
                <c:pt idx="34404">
                  <c:v>15.288768000000001</c:v>
                </c:pt>
                <c:pt idx="34405">
                  <c:v>12.874752000000001</c:v>
                </c:pt>
                <c:pt idx="34406">
                  <c:v>11.310112</c:v>
                </c:pt>
                <c:pt idx="34407">
                  <c:v>9.7007680000000001</c:v>
                </c:pt>
                <c:pt idx="34408">
                  <c:v>6.1244479999999992</c:v>
                </c:pt>
                <c:pt idx="34409">
                  <c:v>4.6939200000000003</c:v>
                </c:pt>
                <c:pt idx="34410">
                  <c:v>1.519936</c:v>
                </c:pt>
                <c:pt idx="34411">
                  <c:v>0.93878400000000006</c:v>
                </c:pt>
                <c:pt idx="34412">
                  <c:v>0.71526400000000001</c:v>
                </c:pt>
                <c:pt idx="34413">
                  <c:v>1.7434559999999999</c:v>
                </c:pt>
                <c:pt idx="34414">
                  <c:v>1.7434559999999999</c:v>
                </c:pt>
                <c:pt idx="34415">
                  <c:v>0.89407999999999999</c:v>
                </c:pt>
                <c:pt idx="34416">
                  <c:v>0.71526400000000001</c:v>
                </c:pt>
                <c:pt idx="34417">
                  <c:v>0.71526400000000001</c:v>
                </c:pt>
                <c:pt idx="34418">
                  <c:v>1.519936</c:v>
                </c:pt>
                <c:pt idx="34419">
                  <c:v>5.051552</c:v>
                </c:pt>
                <c:pt idx="34420">
                  <c:v>9.566656</c:v>
                </c:pt>
                <c:pt idx="34421">
                  <c:v>9.8795840000000013</c:v>
                </c:pt>
                <c:pt idx="34422">
                  <c:v>8.2702399999999994</c:v>
                </c:pt>
                <c:pt idx="34423">
                  <c:v>10.147807999999999</c:v>
                </c:pt>
                <c:pt idx="34424">
                  <c:v>11.086592</c:v>
                </c:pt>
                <c:pt idx="34425">
                  <c:v>9.9242879999999989</c:v>
                </c:pt>
                <c:pt idx="34426">
                  <c:v>10.28192</c:v>
                </c:pt>
                <c:pt idx="34427">
                  <c:v>10.997184000000001</c:v>
                </c:pt>
                <c:pt idx="34428">
                  <c:v>11.757152</c:v>
                </c:pt>
                <c:pt idx="34429">
                  <c:v>12.2936</c:v>
                </c:pt>
                <c:pt idx="34430">
                  <c:v>12.427712</c:v>
                </c:pt>
                <c:pt idx="34431">
                  <c:v>10.95248</c:v>
                </c:pt>
                <c:pt idx="34432">
                  <c:v>10.147807999999999</c:v>
                </c:pt>
                <c:pt idx="34433">
                  <c:v>8.7172800000000006</c:v>
                </c:pt>
                <c:pt idx="34434">
                  <c:v>7.2420479999999996</c:v>
                </c:pt>
                <c:pt idx="34435">
                  <c:v>6.7950079999999993</c:v>
                </c:pt>
                <c:pt idx="34436">
                  <c:v>7.1973440000000002</c:v>
                </c:pt>
                <c:pt idx="34437">
                  <c:v>6.7950079999999993</c:v>
                </c:pt>
                <c:pt idx="34438">
                  <c:v>6.1691520000000004</c:v>
                </c:pt>
                <c:pt idx="34439">
                  <c:v>6.9738239999999996</c:v>
                </c:pt>
                <c:pt idx="34440">
                  <c:v>6.2138559999999998</c:v>
                </c:pt>
                <c:pt idx="34441">
                  <c:v>6.3926720000000001</c:v>
                </c:pt>
                <c:pt idx="34442">
                  <c:v>6.5267840000000001</c:v>
                </c:pt>
                <c:pt idx="34443">
                  <c:v>7.0185279999999999</c:v>
                </c:pt>
                <c:pt idx="34444">
                  <c:v>7.3314559999999993</c:v>
                </c:pt>
                <c:pt idx="34445">
                  <c:v>7.5102720000000005</c:v>
                </c:pt>
                <c:pt idx="34446">
                  <c:v>7.1526399999999999</c:v>
                </c:pt>
                <c:pt idx="34447">
                  <c:v>6.3926720000000001</c:v>
                </c:pt>
                <c:pt idx="34448">
                  <c:v>6.3479679999999998</c:v>
                </c:pt>
                <c:pt idx="34449">
                  <c:v>6.9291200000000002</c:v>
                </c:pt>
                <c:pt idx="34450">
                  <c:v>6.3032639999999995</c:v>
                </c:pt>
                <c:pt idx="34451">
                  <c:v>5.3197760000000001</c:v>
                </c:pt>
                <c:pt idx="34452">
                  <c:v>5.5432959999999998</c:v>
                </c:pt>
                <c:pt idx="34453">
                  <c:v>6.6161919999999999</c:v>
                </c:pt>
                <c:pt idx="34454">
                  <c:v>5.051552</c:v>
                </c:pt>
                <c:pt idx="34455">
                  <c:v>4.8727359999999997</c:v>
                </c:pt>
                <c:pt idx="34456">
                  <c:v>4.3362879999999997</c:v>
                </c:pt>
                <c:pt idx="34457">
                  <c:v>4.91744</c:v>
                </c:pt>
                <c:pt idx="34458">
                  <c:v>4.515104</c:v>
                </c:pt>
                <c:pt idx="34459">
                  <c:v>4.4256960000000003</c:v>
                </c:pt>
                <c:pt idx="34460">
                  <c:v>3.5763199999999999</c:v>
                </c:pt>
                <c:pt idx="34461">
                  <c:v>3.2633920000000001</c:v>
                </c:pt>
                <c:pt idx="34462">
                  <c:v>3.3527999999999998</c:v>
                </c:pt>
                <c:pt idx="34463">
                  <c:v>2.4140160000000002</c:v>
                </c:pt>
                <c:pt idx="34464">
                  <c:v>1.78816</c:v>
                </c:pt>
                <c:pt idx="34465">
                  <c:v>1.922272</c:v>
                </c:pt>
                <c:pt idx="34466">
                  <c:v>2.7269439999999996</c:v>
                </c:pt>
                <c:pt idx="34467">
                  <c:v>2.7269439999999996</c:v>
                </c:pt>
                <c:pt idx="34468">
                  <c:v>3.6657279999999997</c:v>
                </c:pt>
                <c:pt idx="34469">
                  <c:v>4.0233600000000003</c:v>
                </c:pt>
                <c:pt idx="34470">
                  <c:v>3.8892479999999998</c:v>
                </c:pt>
                <c:pt idx="34471">
                  <c:v>4.4256960000000003</c:v>
                </c:pt>
                <c:pt idx="34472">
                  <c:v>5.8115199999999998</c:v>
                </c:pt>
                <c:pt idx="34473">
                  <c:v>5.1856640000000001</c:v>
                </c:pt>
                <c:pt idx="34474">
                  <c:v>6.0797439999999998</c:v>
                </c:pt>
                <c:pt idx="34475">
                  <c:v>5.1856640000000001</c:v>
                </c:pt>
                <c:pt idx="34476">
                  <c:v>6.3926720000000001</c:v>
                </c:pt>
                <c:pt idx="34477">
                  <c:v>7.7337920000000002</c:v>
                </c:pt>
                <c:pt idx="34478">
                  <c:v>6.7503039999999999</c:v>
                </c:pt>
                <c:pt idx="34479">
                  <c:v>7.9126079999999996</c:v>
                </c:pt>
                <c:pt idx="34480">
                  <c:v>7.9573119999999999</c:v>
                </c:pt>
                <c:pt idx="34481">
                  <c:v>7.0632320000000002</c:v>
                </c:pt>
                <c:pt idx="34482">
                  <c:v>7.8679040000000002</c:v>
                </c:pt>
                <c:pt idx="34483">
                  <c:v>9.3431359999999994</c:v>
                </c:pt>
                <c:pt idx="34484">
                  <c:v>8.627872</c:v>
                </c:pt>
                <c:pt idx="34485">
                  <c:v>7.8231999999999999</c:v>
                </c:pt>
                <c:pt idx="34486">
                  <c:v>7.2420479999999996</c:v>
                </c:pt>
                <c:pt idx="34487">
                  <c:v>7.1526399999999999</c:v>
                </c:pt>
                <c:pt idx="34488">
                  <c:v>6.6161919999999999</c:v>
                </c:pt>
                <c:pt idx="34489">
                  <c:v>7.0632320000000002</c:v>
                </c:pt>
                <c:pt idx="34490">
                  <c:v>5.4985920000000004</c:v>
                </c:pt>
                <c:pt idx="34491">
                  <c:v>4.8727359999999997</c:v>
                </c:pt>
                <c:pt idx="34492">
                  <c:v>5.7668160000000004</c:v>
                </c:pt>
                <c:pt idx="34493">
                  <c:v>5.2750720000000006</c:v>
                </c:pt>
                <c:pt idx="34494">
                  <c:v>3.9339520000000001</c:v>
                </c:pt>
                <c:pt idx="34495">
                  <c:v>3.7551360000000003</c:v>
                </c:pt>
                <c:pt idx="34496">
                  <c:v>2.324608</c:v>
                </c:pt>
                <c:pt idx="34497">
                  <c:v>1.56464</c:v>
                </c:pt>
                <c:pt idx="34498">
                  <c:v>0.581152</c:v>
                </c:pt>
                <c:pt idx="34499">
                  <c:v>1.028192</c:v>
                </c:pt>
                <c:pt idx="34500">
                  <c:v>1.162304</c:v>
                </c:pt>
                <c:pt idx="34501">
                  <c:v>0.80467200000000005</c:v>
                </c:pt>
                <c:pt idx="34502">
                  <c:v>2.324608</c:v>
                </c:pt>
                <c:pt idx="34503">
                  <c:v>2.6375360000000003</c:v>
                </c:pt>
                <c:pt idx="34504">
                  <c:v>3.1739839999999999</c:v>
                </c:pt>
                <c:pt idx="34505">
                  <c:v>3.3975039999999996</c:v>
                </c:pt>
                <c:pt idx="34506">
                  <c:v>3.1292800000000001</c:v>
                </c:pt>
                <c:pt idx="34507">
                  <c:v>2.7716479999999999</c:v>
                </c:pt>
                <c:pt idx="34508">
                  <c:v>3.7998400000000001</c:v>
                </c:pt>
                <c:pt idx="34509">
                  <c:v>4.0233600000000003</c:v>
                </c:pt>
                <c:pt idx="34510">
                  <c:v>4.649216</c:v>
                </c:pt>
                <c:pt idx="34511">
                  <c:v>4.783328</c:v>
                </c:pt>
                <c:pt idx="34512">
                  <c:v>5.2303679999999995</c:v>
                </c:pt>
                <c:pt idx="34513">
                  <c:v>4.649216</c:v>
                </c:pt>
                <c:pt idx="34514">
                  <c:v>5.1856640000000001</c:v>
                </c:pt>
                <c:pt idx="34515">
                  <c:v>5.1856640000000001</c:v>
                </c:pt>
                <c:pt idx="34516">
                  <c:v>5.0068479999999997</c:v>
                </c:pt>
                <c:pt idx="34517">
                  <c:v>4.8280320000000003</c:v>
                </c:pt>
                <c:pt idx="34518">
                  <c:v>4.9621439999999994</c:v>
                </c:pt>
                <c:pt idx="34519">
                  <c:v>4.91744</c:v>
                </c:pt>
                <c:pt idx="34520">
                  <c:v>5.6774079999999998</c:v>
                </c:pt>
                <c:pt idx="34521">
                  <c:v>5.3197760000000001</c:v>
                </c:pt>
                <c:pt idx="34522">
                  <c:v>5.2303679999999995</c:v>
                </c:pt>
                <c:pt idx="34523">
                  <c:v>4.91744</c:v>
                </c:pt>
                <c:pt idx="34524">
                  <c:v>4.9621439999999994</c:v>
                </c:pt>
                <c:pt idx="34525">
                  <c:v>5.8562240000000001</c:v>
                </c:pt>
                <c:pt idx="34526">
                  <c:v>6.1244479999999992</c:v>
                </c:pt>
                <c:pt idx="34527">
                  <c:v>6.5267840000000001</c:v>
                </c:pt>
                <c:pt idx="34528">
                  <c:v>6.0350399999999995</c:v>
                </c:pt>
                <c:pt idx="34529">
                  <c:v>6.1691520000000004</c:v>
                </c:pt>
                <c:pt idx="34530">
                  <c:v>4.4703999999999997</c:v>
                </c:pt>
                <c:pt idx="34531">
                  <c:v>4.9621439999999994</c:v>
                </c:pt>
                <c:pt idx="34532">
                  <c:v>3.7551360000000003</c:v>
                </c:pt>
                <c:pt idx="34533">
                  <c:v>3.3080959999999999</c:v>
                </c:pt>
                <c:pt idx="34534">
                  <c:v>3.2633920000000001</c:v>
                </c:pt>
                <c:pt idx="34535">
                  <c:v>2.7716479999999999</c:v>
                </c:pt>
                <c:pt idx="34536">
                  <c:v>2.8163519999999997</c:v>
                </c:pt>
                <c:pt idx="34537">
                  <c:v>3.3975039999999996</c:v>
                </c:pt>
                <c:pt idx="34538">
                  <c:v>3.0398719999999999</c:v>
                </c:pt>
                <c:pt idx="34539">
                  <c:v>3.5316160000000001</c:v>
                </c:pt>
                <c:pt idx="34540">
                  <c:v>6.7055999999999996</c:v>
                </c:pt>
                <c:pt idx="34541">
                  <c:v>6.8844159999999999</c:v>
                </c:pt>
                <c:pt idx="34542">
                  <c:v>6.9291200000000002</c:v>
                </c:pt>
                <c:pt idx="34543">
                  <c:v>5.7221120000000001</c:v>
                </c:pt>
                <c:pt idx="34544">
                  <c:v>5.9009279999999995</c:v>
                </c:pt>
                <c:pt idx="34545">
                  <c:v>4.0233600000000003</c:v>
                </c:pt>
                <c:pt idx="34546">
                  <c:v>3.0845760000000002</c:v>
                </c:pt>
                <c:pt idx="34547">
                  <c:v>3.3527999999999998</c:v>
                </c:pt>
                <c:pt idx="34548">
                  <c:v>1.028192</c:v>
                </c:pt>
                <c:pt idx="34549">
                  <c:v>2.45872</c:v>
                </c:pt>
                <c:pt idx="34550">
                  <c:v>3.1292800000000001</c:v>
                </c:pt>
                <c:pt idx="34551">
                  <c:v>4.5598079999999994</c:v>
                </c:pt>
                <c:pt idx="34552">
                  <c:v>3.5316160000000001</c:v>
                </c:pt>
                <c:pt idx="34553">
                  <c:v>3.844544</c:v>
                </c:pt>
                <c:pt idx="34554">
                  <c:v>3.9339520000000001</c:v>
                </c:pt>
                <c:pt idx="34555">
                  <c:v>4.1574720000000003</c:v>
                </c:pt>
                <c:pt idx="34556">
                  <c:v>5.2303679999999995</c:v>
                </c:pt>
                <c:pt idx="34557">
                  <c:v>7.6443840000000005</c:v>
                </c:pt>
                <c:pt idx="34558">
                  <c:v>9.0749119999999994</c:v>
                </c:pt>
                <c:pt idx="34559">
                  <c:v>9.9242879999999989</c:v>
                </c:pt>
                <c:pt idx="34560">
                  <c:v>10.773664</c:v>
                </c:pt>
                <c:pt idx="34561">
                  <c:v>11.488928</c:v>
                </c:pt>
                <c:pt idx="34562">
                  <c:v>11.086592</c:v>
                </c:pt>
                <c:pt idx="34563">
                  <c:v>11.041888</c:v>
                </c:pt>
                <c:pt idx="34564">
                  <c:v>11.757152</c:v>
                </c:pt>
                <c:pt idx="34565">
                  <c:v>11.62304</c:v>
                </c:pt>
                <c:pt idx="34566">
                  <c:v>9.8348800000000001</c:v>
                </c:pt>
                <c:pt idx="34567">
                  <c:v>8.3149440000000006</c:v>
                </c:pt>
                <c:pt idx="34568">
                  <c:v>7.1973440000000002</c:v>
                </c:pt>
                <c:pt idx="34569">
                  <c:v>7.3761599999999996</c:v>
                </c:pt>
                <c:pt idx="34570">
                  <c:v>6.5714879999999996</c:v>
                </c:pt>
                <c:pt idx="34571">
                  <c:v>6.7950079999999993</c:v>
                </c:pt>
                <c:pt idx="34572">
                  <c:v>7.5996800000000002</c:v>
                </c:pt>
                <c:pt idx="34573">
                  <c:v>6.6161919999999999</c:v>
                </c:pt>
                <c:pt idx="34574">
                  <c:v>5.9009279999999995</c:v>
                </c:pt>
                <c:pt idx="34575">
                  <c:v>5.4091839999999998</c:v>
                </c:pt>
                <c:pt idx="34576">
                  <c:v>4.8280320000000003</c:v>
                </c:pt>
                <c:pt idx="34577">
                  <c:v>5.5880000000000001</c:v>
                </c:pt>
                <c:pt idx="34578">
                  <c:v>6.0797439999999998</c:v>
                </c:pt>
                <c:pt idx="34579">
                  <c:v>6.3926720000000001</c:v>
                </c:pt>
                <c:pt idx="34580">
                  <c:v>7.6890879999999999</c:v>
                </c:pt>
                <c:pt idx="34581">
                  <c:v>8.627872</c:v>
                </c:pt>
                <c:pt idx="34582">
                  <c:v>9.7901759999999989</c:v>
                </c:pt>
                <c:pt idx="34583">
                  <c:v>9.8795840000000013</c:v>
                </c:pt>
                <c:pt idx="34584">
                  <c:v>11.310112</c:v>
                </c:pt>
                <c:pt idx="34585">
                  <c:v>11.935967999999999</c:v>
                </c:pt>
                <c:pt idx="34586">
                  <c:v>11.891264</c:v>
                </c:pt>
                <c:pt idx="34587">
                  <c:v>10.773664</c:v>
                </c:pt>
                <c:pt idx="34588">
                  <c:v>11.444224</c:v>
                </c:pt>
                <c:pt idx="34589">
                  <c:v>11.891264</c:v>
                </c:pt>
                <c:pt idx="34590">
                  <c:v>11.533632000000001</c:v>
                </c:pt>
                <c:pt idx="34591">
                  <c:v>12.159488</c:v>
                </c:pt>
                <c:pt idx="34592">
                  <c:v>11.533632000000001</c:v>
                </c:pt>
                <c:pt idx="34593">
                  <c:v>10.594847999999999</c:v>
                </c:pt>
                <c:pt idx="34594">
                  <c:v>10.773664</c:v>
                </c:pt>
                <c:pt idx="34595">
                  <c:v>11.041888</c:v>
                </c:pt>
                <c:pt idx="34596">
                  <c:v>9.8795840000000013</c:v>
                </c:pt>
                <c:pt idx="34597">
                  <c:v>10.460735999999999</c:v>
                </c:pt>
                <c:pt idx="34598">
                  <c:v>10.550144000000001</c:v>
                </c:pt>
                <c:pt idx="34599">
                  <c:v>10.237215999999998</c:v>
                </c:pt>
                <c:pt idx="34600">
                  <c:v>10.237215999999998</c:v>
                </c:pt>
                <c:pt idx="34601">
                  <c:v>8.627872</c:v>
                </c:pt>
                <c:pt idx="34602">
                  <c:v>8.761984</c:v>
                </c:pt>
                <c:pt idx="34603">
                  <c:v>9.9242879999999989</c:v>
                </c:pt>
                <c:pt idx="34604">
                  <c:v>9.7454719999999995</c:v>
                </c:pt>
                <c:pt idx="34605">
                  <c:v>9.1196159999999988</c:v>
                </c:pt>
                <c:pt idx="34606">
                  <c:v>8.4043519999999994</c:v>
                </c:pt>
                <c:pt idx="34607">
                  <c:v>8.359648</c:v>
                </c:pt>
                <c:pt idx="34608">
                  <c:v>8.0020159999999994</c:v>
                </c:pt>
                <c:pt idx="34609">
                  <c:v>8.6725759999999994</c:v>
                </c:pt>
                <c:pt idx="34610">
                  <c:v>8.761984</c:v>
                </c:pt>
                <c:pt idx="34611">
                  <c:v>8.5831679999999988</c:v>
                </c:pt>
                <c:pt idx="34612">
                  <c:v>7.8679040000000002</c:v>
                </c:pt>
                <c:pt idx="34613">
                  <c:v>7.8679040000000002</c:v>
                </c:pt>
                <c:pt idx="34614">
                  <c:v>8.359648</c:v>
                </c:pt>
                <c:pt idx="34615">
                  <c:v>8.1361279999999994</c:v>
                </c:pt>
                <c:pt idx="34616">
                  <c:v>7.554975999999999</c:v>
                </c:pt>
                <c:pt idx="34617">
                  <c:v>7.8231999999999999</c:v>
                </c:pt>
                <c:pt idx="34618">
                  <c:v>8.0467200000000005</c:v>
                </c:pt>
                <c:pt idx="34619">
                  <c:v>8.2702399999999994</c:v>
                </c:pt>
                <c:pt idx="34620">
                  <c:v>8.0467200000000005</c:v>
                </c:pt>
                <c:pt idx="34621">
                  <c:v>8.4043519999999994</c:v>
                </c:pt>
                <c:pt idx="34622">
                  <c:v>8.896096</c:v>
                </c:pt>
                <c:pt idx="34623">
                  <c:v>9.3431359999999994</c:v>
                </c:pt>
                <c:pt idx="34624">
                  <c:v>8.7172800000000006</c:v>
                </c:pt>
                <c:pt idx="34625">
                  <c:v>8.225536</c:v>
                </c:pt>
                <c:pt idx="34626">
                  <c:v>9.3431359999999994</c:v>
                </c:pt>
                <c:pt idx="34627">
                  <c:v>7.7784959999999996</c:v>
                </c:pt>
                <c:pt idx="34628">
                  <c:v>7.9573119999999999</c:v>
                </c:pt>
                <c:pt idx="34629">
                  <c:v>6.8844159999999999</c:v>
                </c:pt>
                <c:pt idx="34630">
                  <c:v>7.4208640000000008</c:v>
                </c:pt>
                <c:pt idx="34631">
                  <c:v>7.1973440000000002</c:v>
                </c:pt>
                <c:pt idx="34632">
                  <c:v>6.5714879999999996</c:v>
                </c:pt>
                <c:pt idx="34633">
                  <c:v>5.9903360000000001</c:v>
                </c:pt>
                <c:pt idx="34634">
                  <c:v>6.2138559999999998</c:v>
                </c:pt>
                <c:pt idx="34635">
                  <c:v>5.8562240000000001</c:v>
                </c:pt>
                <c:pt idx="34636">
                  <c:v>5.3644800000000004</c:v>
                </c:pt>
                <c:pt idx="34637">
                  <c:v>5.5432959999999998</c:v>
                </c:pt>
                <c:pt idx="34638">
                  <c:v>5.4985920000000004</c:v>
                </c:pt>
                <c:pt idx="34639">
                  <c:v>4.6045120000000006</c:v>
                </c:pt>
                <c:pt idx="34640">
                  <c:v>4.0680639999999997</c:v>
                </c:pt>
                <c:pt idx="34641">
                  <c:v>3.3527999999999998</c:v>
                </c:pt>
                <c:pt idx="34642">
                  <c:v>3.1292800000000001</c:v>
                </c:pt>
                <c:pt idx="34643">
                  <c:v>2.6375360000000003</c:v>
                </c:pt>
                <c:pt idx="34644">
                  <c:v>2.324608</c:v>
                </c:pt>
                <c:pt idx="34645">
                  <c:v>1.8775680000000001</c:v>
                </c:pt>
                <c:pt idx="34646">
                  <c:v>1.6093440000000001</c:v>
                </c:pt>
                <c:pt idx="34647">
                  <c:v>1.1175999999999999</c:v>
                </c:pt>
                <c:pt idx="34648">
                  <c:v>1.2070080000000001</c:v>
                </c:pt>
                <c:pt idx="34649">
                  <c:v>1.1175999999999999</c:v>
                </c:pt>
                <c:pt idx="34650">
                  <c:v>1.2517119999999999</c:v>
                </c:pt>
                <c:pt idx="34651">
                  <c:v>0.80467200000000005</c:v>
                </c:pt>
                <c:pt idx="34652">
                  <c:v>1.3858239999999999</c:v>
                </c:pt>
                <c:pt idx="34653">
                  <c:v>1.8328639999999998</c:v>
                </c:pt>
                <c:pt idx="34654">
                  <c:v>1.654048</c:v>
                </c:pt>
                <c:pt idx="34655">
                  <c:v>2.45872</c:v>
                </c:pt>
                <c:pt idx="34656">
                  <c:v>2.5034239999999999</c:v>
                </c:pt>
                <c:pt idx="34657">
                  <c:v>2.190496</c:v>
                </c:pt>
                <c:pt idx="34658">
                  <c:v>2.2351999999999999</c:v>
                </c:pt>
                <c:pt idx="34659">
                  <c:v>2.2799039999999997</c:v>
                </c:pt>
                <c:pt idx="34660">
                  <c:v>2.324608</c:v>
                </c:pt>
                <c:pt idx="34661">
                  <c:v>2.4140160000000002</c:v>
                </c:pt>
                <c:pt idx="34662">
                  <c:v>2.1010879999999998</c:v>
                </c:pt>
                <c:pt idx="34663">
                  <c:v>2.5481280000000002</c:v>
                </c:pt>
                <c:pt idx="34664">
                  <c:v>2.056384</c:v>
                </c:pt>
                <c:pt idx="34665">
                  <c:v>1.6093440000000001</c:v>
                </c:pt>
                <c:pt idx="34666">
                  <c:v>1.56464</c:v>
                </c:pt>
                <c:pt idx="34667">
                  <c:v>1.4752319999999999</c:v>
                </c:pt>
                <c:pt idx="34668">
                  <c:v>1.6987519999999998</c:v>
                </c:pt>
                <c:pt idx="34669">
                  <c:v>2.190496</c:v>
                </c:pt>
                <c:pt idx="34670">
                  <c:v>2.324608</c:v>
                </c:pt>
                <c:pt idx="34671">
                  <c:v>2.056384</c:v>
                </c:pt>
                <c:pt idx="34672">
                  <c:v>2.1457919999999997</c:v>
                </c:pt>
                <c:pt idx="34673">
                  <c:v>2.2799039999999997</c:v>
                </c:pt>
                <c:pt idx="34674">
                  <c:v>2.6822400000000002</c:v>
                </c:pt>
                <c:pt idx="34675">
                  <c:v>2.5481280000000002</c:v>
                </c:pt>
                <c:pt idx="34676">
                  <c:v>1.922272</c:v>
                </c:pt>
                <c:pt idx="34677">
                  <c:v>2.5481280000000002</c:v>
                </c:pt>
                <c:pt idx="34678">
                  <c:v>2.7716479999999999</c:v>
                </c:pt>
                <c:pt idx="34679">
                  <c:v>2.9057599999999999</c:v>
                </c:pt>
                <c:pt idx="34680">
                  <c:v>2.9057599999999999</c:v>
                </c:pt>
                <c:pt idx="34681">
                  <c:v>2.6375360000000003</c:v>
                </c:pt>
                <c:pt idx="34682">
                  <c:v>2.5481280000000002</c:v>
                </c:pt>
                <c:pt idx="34683">
                  <c:v>3.0845760000000002</c:v>
                </c:pt>
                <c:pt idx="34684">
                  <c:v>3.0398719999999999</c:v>
                </c:pt>
                <c:pt idx="34685">
                  <c:v>2.4140160000000002</c:v>
                </c:pt>
                <c:pt idx="34686">
                  <c:v>1.8775680000000001</c:v>
                </c:pt>
                <c:pt idx="34687">
                  <c:v>1.922272</c:v>
                </c:pt>
                <c:pt idx="34688">
                  <c:v>1.7434559999999999</c:v>
                </c:pt>
                <c:pt idx="34689">
                  <c:v>1.922272</c:v>
                </c:pt>
                <c:pt idx="34690">
                  <c:v>2.0116800000000001</c:v>
                </c:pt>
                <c:pt idx="34691">
                  <c:v>1.2070080000000001</c:v>
                </c:pt>
                <c:pt idx="34692">
                  <c:v>0.75996799999999998</c:v>
                </c:pt>
                <c:pt idx="34693">
                  <c:v>0.53644799999999992</c:v>
                </c:pt>
                <c:pt idx="34694">
                  <c:v>1.3411200000000001</c:v>
                </c:pt>
                <c:pt idx="34695">
                  <c:v>0.93878400000000006</c:v>
                </c:pt>
                <c:pt idx="34696">
                  <c:v>0.67056000000000004</c:v>
                </c:pt>
                <c:pt idx="34697">
                  <c:v>0.71526400000000001</c:v>
                </c:pt>
                <c:pt idx="34698">
                  <c:v>1.56464</c:v>
                </c:pt>
                <c:pt idx="34699">
                  <c:v>2.6375360000000003</c:v>
                </c:pt>
                <c:pt idx="34700">
                  <c:v>2.5034239999999999</c:v>
                </c:pt>
                <c:pt idx="34701">
                  <c:v>1.9669760000000001</c:v>
                </c:pt>
                <c:pt idx="34702">
                  <c:v>0.84937599999999991</c:v>
                </c:pt>
                <c:pt idx="34703">
                  <c:v>1.162304</c:v>
                </c:pt>
                <c:pt idx="34704">
                  <c:v>1.3411200000000001</c:v>
                </c:pt>
                <c:pt idx="34705">
                  <c:v>2.7716479999999999</c:v>
                </c:pt>
                <c:pt idx="34706">
                  <c:v>2.8163519999999997</c:v>
                </c:pt>
                <c:pt idx="34707">
                  <c:v>2.2799039999999997</c:v>
                </c:pt>
                <c:pt idx="34708">
                  <c:v>1.922272</c:v>
                </c:pt>
                <c:pt idx="34709">
                  <c:v>2.0116800000000001</c:v>
                </c:pt>
                <c:pt idx="34710">
                  <c:v>3.1739839999999999</c:v>
                </c:pt>
                <c:pt idx="34711">
                  <c:v>3.2633920000000001</c:v>
                </c:pt>
                <c:pt idx="34712">
                  <c:v>3.5316160000000001</c:v>
                </c:pt>
                <c:pt idx="34713">
                  <c:v>4.112768</c:v>
                </c:pt>
                <c:pt idx="34714">
                  <c:v>3.978656</c:v>
                </c:pt>
                <c:pt idx="34715">
                  <c:v>3.7998400000000001</c:v>
                </c:pt>
                <c:pt idx="34716">
                  <c:v>2.1010879999999998</c:v>
                </c:pt>
                <c:pt idx="34717">
                  <c:v>2.0116800000000001</c:v>
                </c:pt>
                <c:pt idx="34718">
                  <c:v>2.324608</c:v>
                </c:pt>
                <c:pt idx="34719">
                  <c:v>5.3197760000000001</c:v>
                </c:pt>
                <c:pt idx="34720">
                  <c:v>6.4820799999999998</c:v>
                </c:pt>
                <c:pt idx="34721">
                  <c:v>7.4655679999999993</c:v>
                </c:pt>
                <c:pt idx="34722">
                  <c:v>6.8397120000000005</c:v>
                </c:pt>
                <c:pt idx="34723">
                  <c:v>7.5996800000000002</c:v>
                </c:pt>
                <c:pt idx="34724">
                  <c:v>8.7172800000000006</c:v>
                </c:pt>
                <c:pt idx="34725">
                  <c:v>8.3149440000000006</c:v>
                </c:pt>
                <c:pt idx="34726">
                  <c:v>8.9855040000000006</c:v>
                </c:pt>
                <c:pt idx="34727">
                  <c:v>8.2702399999999994</c:v>
                </c:pt>
                <c:pt idx="34728">
                  <c:v>9.030208</c:v>
                </c:pt>
                <c:pt idx="34729">
                  <c:v>9.7454719999999995</c:v>
                </c:pt>
                <c:pt idx="34730">
                  <c:v>9.7454719999999995</c:v>
                </c:pt>
                <c:pt idx="34731">
                  <c:v>9.6113599999999995</c:v>
                </c:pt>
                <c:pt idx="34732">
                  <c:v>9.030208</c:v>
                </c:pt>
                <c:pt idx="34733">
                  <c:v>9.4772479999999995</c:v>
                </c:pt>
                <c:pt idx="34734">
                  <c:v>9.3878400000000006</c:v>
                </c:pt>
                <c:pt idx="34735">
                  <c:v>9.432544</c:v>
                </c:pt>
                <c:pt idx="34736">
                  <c:v>9.6113599999999995</c:v>
                </c:pt>
                <c:pt idx="34737">
                  <c:v>9.9689920000000001</c:v>
                </c:pt>
                <c:pt idx="34738">
                  <c:v>9.4772479999999995</c:v>
                </c:pt>
                <c:pt idx="34739">
                  <c:v>9.5219520000000006</c:v>
                </c:pt>
                <c:pt idx="34740">
                  <c:v>10.550144000000001</c:v>
                </c:pt>
                <c:pt idx="34741">
                  <c:v>10.147807999999999</c:v>
                </c:pt>
                <c:pt idx="34742">
                  <c:v>10.416032</c:v>
                </c:pt>
                <c:pt idx="34743">
                  <c:v>10.728960000000001</c:v>
                </c:pt>
                <c:pt idx="34744">
                  <c:v>10.371328</c:v>
                </c:pt>
                <c:pt idx="34745">
                  <c:v>9.8348800000000001</c:v>
                </c:pt>
                <c:pt idx="34746">
                  <c:v>9.8795840000000013</c:v>
                </c:pt>
                <c:pt idx="34747">
                  <c:v>9.7901759999999989</c:v>
                </c:pt>
                <c:pt idx="34748">
                  <c:v>9.432544</c:v>
                </c:pt>
                <c:pt idx="34749">
                  <c:v>8.761984</c:v>
                </c:pt>
                <c:pt idx="34750">
                  <c:v>7.9573119999999999</c:v>
                </c:pt>
                <c:pt idx="34751">
                  <c:v>7.4208640000000008</c:v>
                </c:pt>
                <c:pt idx="34752">
                  <c:v>6.9291200000000002</c:v>
                </c:pt>
                <c:pt idx="34753">
                  <c:v>6.2138559999999998</c:v>
                </c:pt>
                <c:pt idx="34754">
                  <c:v>5.7668160000000004</c:v>
                </c:pt>
                <c:pt idx="34755">
                  <c:v>5.051552</c:v>
                </c:pt>
                <c:pt idx="34756">
                  <c:v>4.6939200000000003</c:v>
                </c:pt>
                <c:pt idx="34757">
                  <c:v>3.844544</c:v>
                </c:pt>
                <c:pt idx="34758">
                  <c:v>2.6375360000000003</c:v>
                </c:pt>
                <c:pt idx="34759">
                  <c:v>2.2799039999999997</c:v>
                </c:pt>
                <c:pt idx="34760">
                  <c:v>2.1457919999999997</c:v>
                </c:pt>
                <c:pt idx="34761">
                  <c:v>1.6093440000000001</c:v>
                </c:pt>
                <c:pt idx="34762">
                  <c:v>1.3411200000000001</c:v>
                </c:pt>
                <c:pt idx="34763">
                  <c:v>1.3858239999999999</c:v>
                </c:pt>
                <c:pt idx="34764">
                  <c:v>1.922272</c:v>
                </c:pt>
                <c:pt idx="34765">
                  <c:v>0.581152</c:v>
                </c:pt>
                <c:pt idx="34766">
                  <c:v>0.75996799999999998</c:v>
                </c:pt>
                <c:pt idx="34767">
                  <c:v>2.2351999999999999</c:v>
                </c:pt>
                <c:pt idx="34768">
                  <c:v>1.430528</c:v>
                </c:pt>
                <c:pt idx="34769">
                  <c:v>2.0116800000000001</c:v>
                </c:pt>
                <c:pt idx="34770">
                  <c:v>2.5034239999999999</c:v>
                </c:pt>
                <c:pt idx="34771">
                  <c:v>1.9669760000000001</c:v>
                </c:pt>
                <c:pt idx="34772">
                  <c:v>1.8775680000000001</c:v>
                </c:pt>
                <c:pt idx="34773">
                  <c:v>2.3693119999999999</c:v>
                </c:pt>
                <c:pt idx="34774">
                  <c:v>2.7716479999999999</c:v>
                </c:pt>
                <c:pt idx="34775">
                  <c:v>2.7716479999999999</c:v>
                </c:pt>
                <c:pt idx="34776">
                  <c:v>2.9504639999999998</c:v>
                </c:pt>
                <c:pt idx="34777">
                  <c:v>2.1010879999999998</c:v>
                </c:pt>
                <c:pt idx="34778">
                  <c:v>1.8328639999999998</c:v>
                </c:pt>
                <c:pt idx="34779">
                  <c:v>1.3858239999999999</c:v>
                </c:pt>
                <c:pt idx="34780">
                  <c:v>1.8328639999999998</c:v>
                </c:pt>
                <c:pt idx="34781">
                  <c:v>1.430528</c:v>
                </c:pt>
                <c:pt idx="34782">
                  <c:v>1.6093440000000001</c:v>
                </c:pt>
                <c:pt idx="34783">
                  <c:v>1.2070080000000001</c:v>
                </c:pt>
                <c:pt idx="34784">
                  <c:v>1.3858239999999999</c:v>
                </c:pt>
                <c:pt idx="34785">
                  <c:v>1.0728959999999998</c:v>
                </c:pt>
                <c:pt idx="34786">
                  <c:v>0.89407999999999999</c:v>
                </c:pt>
                <c:pt idx="34787">
                  <c:v>0.80467200000000005</c:v>
                </c:pt>
                <c:pt idx="34788">
                  <c:v>0.75996799999999998</c:v>
                </c:pt>
                <c:pt idx="34789">
                  <c:v>0.98348800000000003</c:v>
                </c:pt>
                <c:pt idx="34790">
                  <c:v>0.53644799999999992</c:v>
                </c:pt>
                <c:pt idx="34791">
                  <c:v>0.31292799999999998</c:v>
                </c:pt>
                <c:pt idx="34792">
                  <c:v>0.35763200000000001</c:v>
                </c:pt>
                <c:pt idx="34793">
                  <c:v>0.75996799999999998</c:v>
                </c:pt>
                <c:pt idx="34794">
                  <c:v>1.1175999999999999</c:v>
                </c:pt>
                <c:pt idx="34795">
                  <c:v>1.3411200000000001</c:v>
                </c:pt>
                <c:pt idx="34796">
                  <c:v>1.3858239999999999</c:v>
                </c:pt>
                <c:pt idx="34797">
                  <c:v>1.6093440000000001</c:v>
                </c:pt>
                <c:pt idx="34798">
                  <c:v>1.922272</c:v>
                </c:pt>
                <c:pt idx="34799">
                  <c:v>2.190496</c:v>
                </c:pt>
                <c:pt idx="34800">
                  <c:v>2.4140160000000002</c:v>
                </c:pt>
                <c:pt idx="34801">
                  <c:v>2.324608</c:v>
                </c:pt>
                <c:pt idx="34802">
                  <c:v>2.4140160000000002</c:v>
                </c:pt>
                <c:pt idx="34803">
                  <c:v>2.861056</c:v>
                </c:pt>
                <c:pt idx="34804">
                  <c:v>3.3080959999999999</c:v>
                </c:pt>
                <c:pt idx="34805">
                  <c:v>3.0398719999999999</c:v>
                </c:pt>
                <c:pt idx="34806">
                  <c:v>3.3975039999999996</c:v>
                </c:pt>
                <c:pt idx="34807">
                  <c:v>3.0398719999999999</c:v>
                </c:pt>
                <c:pt idx="34808">
                  <c:v>2.6822400000000002</c:v>
                </c:pt>
                <c:pt idx="34809">
                  <c:v>3.2633920000000001</c:v>
                </c:pt>
                <c:pt idx="34810">
                  <c:v>2.7269439999999996</c:v>
                </c:pt>
                <c:pt idx="34811">
                  <c:v>3.1739839999999999</c:v>
                </c:pt>
                <c:pt idx="34812">
                  <c:v>2.592832</c:v>
                </c:pt>
                <c:pt idx="34813">
                  <c:v>2.4140160000000002</c:v>
                </c:pt>
                <c:pt idx="34814">
                  <c:v>1.519936</c:v>
                </c:pt>
                <c:pt idx="34815">
                  <c:v>1.519936</c:v>
                </c:pt>
                <c:pt idx="34816">
                  <c:v>1.6093440000000001</c:v>
                </c:pt>
                <c:pt idx="34817">
                  <c:v>0.93878400000000006</c:v>
                </c:pt>
                <c:pt idx="34818">
                  <c:v>1.430528</c:v>
                </c:pt>
                <c:pt idx="34819">
                  <c:v>1.1175999999999999</c:v>
                </c:pt>
                <c:pt idx="34820">
                  <c:v>1.519936</c:v>
                </c:pt>
                <c:pt idx="34821">
                  <c:v>1.654048</c:v>
                </c:pt>
                <c:pt idx="34822">
                  <c:v>1.296416</c:v>
                </c:pt>
                <c:pt idx="34823">
                  <c:v>1.9669760000000001</c:v>
                </c:pt>
                <c:pt idx="34824">
                  <c:v>2.2351999999999999</c:v>
                </c:pt>
                <c:pt idx="34825">
                  <c:v>2.1010879999999998</c:v>
                </c:pt>
                <c:pt idx="34826">
                  <c:v>2.5034239999999999</c:v>
                </c:pt>
                <c:pt idx="34827">
                  <c:v>2.8163519999999997</c:v>
                </c:pt>
                <c:pt idx="34828">
                  <c:v>3.3080959999999999</c:v>
                </c:pt>
                <c:pt idx="34829">
                  <c:v>3.3080959999999999</c:v>
                </c:pt>
                <c:pt idx="34830">
                  <c:v>3.0398719999999999</c:v>
                </c:pt>
                <c:pt idx="34831">
                  <c:v>3.1292800000000001</c:v>
                </c:pt>
                <c:pt idx="34832">
                  <c:v>3.4422079999999999</c:v>
                </c:pt>
                <c:pt idx="34833">
                  <c:v>3.1292800000000001</c:v>
                </c:pt>
                <c:pt idx="34834">
                  <c:v>2.9951680000000001</c:v>
                </c:pt>
                <c:pt idx="34835">
                  <c:v>3.4869119999999998</c:v>
                </c:pt>
                <c:pt idx="34836">
                  <c:v>3.7551360000000003</c:v>
                </c:pt>
                <c:pt idx="34837">
                  <c:v>3.7104320000000004</c:v>
                </c:pt>
                <c:pt idx="34838">
                  <c:v>3.7551360000000003</c:v>
                </c:pt>
                <c:pt idx="34839">
                  <c:v>3.8892479999999998</c:v>
                </c:pt>
                <c:pt idx="34840">
                  <c:v>4.2915839999999994</c:v>
                </c:pt>
                <c:pt idx="34841">
                  <c:v>4.2915839999999994</c:v>
                </c:pt>
                <c:pt idx="34842">
                  <c:v>3.844544</c:v>
                </c:pt>
                <c:pt idx="34843">
                  <c:v>4.515104</c:v>
                </c:pt>
                <c:pt idx="34844">
                  <c:v>5.4538879999999992</c:v>
                </c:pt>
                <c:pt idx="34845">
                  <c:v>5.4091839999999998</c:v>
                </c:pt>
                <c:pt idx="34846">
                  <c:v>4.9621439999999994</c:v>
                </c:pt>
                <c:pt idx="34847">
                  <c:v>4.783328</c:v>
                </c:pt>
                <c:pt idx="34848">
                  <c:v>5.3644800000000004</c:v>
                </c:pt>
                <c:pt idx="34849">
                  <c:v>5.2750720000000006</c:v>
                </c:pt>
                <c:pt idx="34850">
                  <c:v>5.3197760000000001</c:v>
                </c:pt>
                <c:pt idx="34851">
                  <c:v>4.8727359999999997</c:v>
                </c:pt>
                <c:pt idx="34852">
                  <c:v>4.380992</c:v>
                </c:pt>
                <c:pt idx="34853">
                  <c:v>4.0680639999999997</c:v>
                </c:pt>
                <c:pt idx="34854">
                  <c:v>4.0233600000000003</c:v>
                </c:pt>
                <c:pt idx="34855">
                  <c:v>3.7998400000000001</c:v>
                </c:pt>
                <c:pt idx="34856">
                  <c:v>4.0233600000000003</c:v>
                </c:pt>
                <c:pt idx="34857">
                  <c:v>3.7998400000000001</c:v>
                </c:pt>
                <c:pt idx="34858">
                  <c:v>3.3975039999999996</c:v>
                </c:pt>
                <c:pt idx="34859">
                  <c:v>2.9057599999999999</c:v>
                </c:pt>
                <c:pt idx="34860">
                  <c:v>2.3693119999999999</c:v>
                </c:pt>
                <c:pt idx="34861">
                  <c:v>2.7716479999999999</c:v>
                </c:pt>
                <c:pt idx="34862">
                  <c:v>2.9057599999999999</c:v>
                </c:pt>
                <c:pt idx="34863">
                  <c:v>2.2799039999999997</c:v>
                </c:pt>
                <c:pt idx="34864">
                  <c:v>2.7269439999999996</c:v>
                </c:pt>
                <c:pt idx="34865">
                  <c:v>2.6822400000000002</c:v>
                </c:pt>
                <c:pt idx="34866">
                  <c:v>2.6375360000000003</c:v>
                </c:pt>
                <c:pt idx="34867">
                  <c:v>2.861056</c:v>
                </c:pt>
                <c:pt idx="34868">
                  <c:v>3.0398719999999999</c:v>
                </c:pt>
                <c:pt idx="34869">
                  <c:v>2.592832</c:v>
                </c:pt>
                <c:pt idx="34870">
                  <c:v>2.9504639999999998</c:v>
                </c:pt>
                <c:pt idx="34871">
                  <c:v>3.4869119999999998</c:v>
                </c:pt>
                <c:pt idx="34872">
                  <c:v>4.24688</c:v>
                </c:pt>
                <c:pt idx="34873">
                  <c:v>3.978656</c:v>
                </c:pt>
                <c:pt idx="34874">
                  <c:v>4.112768</c:v>
                </c:pt>
                <c:pt idx="34875">
                  <c:v>4.3362879999999997</c:v>
                </c:pt>
                <c:pt idx="34876">
                  <c:v>4.1574720000000003</c:v>
                </c:pt>
                <c:pt idx="34877">
                  <c:v>4.4256960000000003</c:v>
                </c:pt>
                <c:pt idx="34878">
                  <c:v>3.8892479999999998</c:v>
                </c:pt>
                <c:pt idx="34879">
                  <c:v>4.3362879999999997</c:v>
                </c:pt>
                <c:pt idx="34880">
                  <c:v>5.0962560000000003</c:v>
                </c:pt>
                <c:pt idx="34881">
                  <c:v>5.3644800000000004</c:v>
                </c:pt>
                <c:pt idx="34882">
                  <c:v>4.380992</c:v>
                </c:pt>
                <c:pt idx="34883">
                  <c:v>4.8727359999999997</c:v>
                </c:pt>
                <c:pt idx="34884">
                  <c:v>4.91744</c:v>
                </c:pt>
                <c:pt idx="34885">
                  <c:v>4.6045120000000006</c:v>
                </c:pt>
                <c:pt idx="34886">
                  <c:v>4.112768</c:v>
                </c:pt>
                <c:pt idx="34887">
                  <c:v>4.4256960000000003</c:v>
                </c:pt>
                <c:pt idx="34888">
                  <c:v>5.2303679999999995</c:v>
                </c:pt>
                <c:pt idx="34889">
                  <c:v>5.4538879999999992</c:v>
                </c:pt>
                <c:pt idx="34890">
                  <c:v>5.0068479999999997</c:v>
                </c:pt>
                <c:pt idx="34891">
                  <c:v>5.0068479999999997</c:v>
                </c:pt>
                <c:pt idx="34892">
                  <c:v>4.91744</c:v>
                </c:pt>
                <c:pt idx="34893">
                  <c:v>4.5598079999999994</c:v>
                </c:pt>
                <c:pt idx="34894">
                  <c:v>4.24688</c:v>
                </c:pt>
                <c:pt idx="34895">
                  <c:v>4.3362879999999997</c:v>
                </c:pt>
                <c:pt idx="34896">
                  <c:v>3.7998400000000001</c:v>
                </c:pt>
                <c:pt idx="34897">
                  <c:v>4.1574720000000003</c:v>
                </c:pt>
                <c:pt idx="34898">
                  <c:v>4.2915839999999994</c:v>
                </c:pt>
                <c:pt idx="34899">
                  <c:v>3.6657279999999997</c:v>
                </c:pt>
                <c:pt idx="34900">
                  <c:v>2.9504639999999998</c:v>
                </c:pt>
                <c:pt idx="34901">
                  <c:v>2.7269439999999996</c:v>
                </c:pt>
                <c:pt idx="34902">
                  <c:v>2.190496</c:v>
                </c:pt>
                <c:pt idx="34903">
                  <c:v>1.78816</c:v>
                </c:pt>
                <c:pt idx="34904">
                  <c:v>1.519936</c:v>
                </c:pt>
                <c:pt idx="34905">
                  <c:v>1.654048</c:v>
                </c:pt>
                <c:pt idx="34906">
                  <c:v>1.1175999999999999</c:v>
                </c:pt>
                <c:pt idx="34907">
                  <c:v>0.98348800000000003</c:v>
                </c:pt>
                <c:pt idx="34908">
                  <c:v>1.4752319999999999</c:v>
                </c:pt>
                <c:pt idx="34909">
                  <c:v>1.2070080000000001</c:v>
                </c:pt>
                <c:pt idx="34910">
                  <c:v>1.3858239999999999</c:v>
                </c:pt>
                <c:pt idx="34911">
                  <c:v>0.98348800000000003</c:v>
                </c:pt>
                <c:pt idx="34912">
                  <c:v>0.89407999999999999</c:v>
                </c:pt>
                <c:pt idx="34913">
                  <c:v>2.6822400000000002</c:v>
                </c:pt>
                <c:pt idx="34914">
                  <c:v>2.9951680000000001</c:v>
                </c:pt>
                <c:pt idx="34915">
                  <c:v>2.592832</c:v>
                </c:pt>
                <c:pt idx="34916">
                  <c:v>2.6822400000000002</c:v>
                </c:pt>
                <c:pt idx="34917">
                  <c:v>2.592832</c:v>
                </c:pt>
                <c:pt idx="34918">
                  <c:v>1.7434559999999999</c:v>
                </c:pt>
                <c:pt idx="34919">
                  <c:v>1.296416</c:v>
                </c:pt>
                <c:pt idx="34920">
                  <c:v>2.1457919999999997</c:v>
                </c:pt>
                <c:pt idx="34921">
                  <c:v>2.9504639999999998</c:v>
                </c:pt>
                <c:pt idx="34922">
                  <c:v>2.45872</c:v>
                </c:pt>
                <c:pt idx="34923">
                  <c:v>2.2351999999999999</c:v>
                </c:pt>
                <c:pt idx="34924">
                  <c:v>0.93878400000000006</c:v>
                </c:pt>
                <c:pt idx="34925">
                  <c:v>1.2070080000000001</c:v>
                </c:pt>
                <c:pt idx="34926">
                  <c:v>0.581152</c:v>
                </c:pt>
                <c:pt idx="34927">
                  <c:v>0.89407999999999999</c:v>
                </c:pt>
                <c:pt idx="34928">
                  <c:v>0.89407999999999999</c:v>
                </c:pt>
                <c:pt idx="34929">
                  <c:v>0.62585599999999997</c:v>
                </c:pt>
                <c:pt idx="34930">
                  <c:v>1.56464</c:v>
                </c:pt>
                <c:pt idx="34931">
                  <c:v>1.4752319999999999</c:v>
                </c:pt>
                <c:pt idx="34932">
                  <c:v>1.1175999999999999</c:v>
                </c:pt>
                <c:pt idx="34933">
                  <c:v>1.2070080000000001</c:v>
                </c:pt>
                <c:pt idx="34934">
                  <c:v>1.6093440000000001</c:v>
                </c:pt>
                <c:pt idx="34935">
                  <c:v>0.98348800000000003</c:v>
                </c:pt>
                <c:pt idx="34936">
                  <c:v>0.71526400000000001</c:v>
                </c:pt>
                <c:pt idx="34937">
                  <c:v>0.89407999999999999</c:v>
                </c:pt>
                <c:pt idx="34938">
                  <c:v>0.44703999999999999</c:v>
                </c:pt>
                <c:pt idx="34939">
                  <c:v>1.2517119999999999</c:v>
                </c:pt>
                <c:pt idx="34940">
                  <c:v>0.80467200000000005</c:v>
                </c:pt>
                <c:pt idx="34941">
                  <c:v>2.2799039999999997</c:v>
                </c:pt>
                <c:pt idx="34942">
                  <c:v>2.0116800000000001</c:v>
                </c:pt>
                <c:pt idx="34943">
                  <c:v>1.922272</c:v>
                </c:pt>
                <c:pt idx="34944">
                  <c:v>2.0116800000000001</c:v>
                </c:pt>
                <c:pt idx="34945">
                  <c:v>1.56464</c:v>
                </c:pt>
                <c:pt idx="34946">
                  <c:v>1.028192</c:v>
                </c:pt>
                <c:pt idx="34947">
                  <c:v>1.2070080000000001</c:v>
                </c:pt>
                <c:pt idx="34948">
                  <c:v>1.162304</c:v>
                </c:pt>
                <c:pt idx="34949">
                  <c:v>1.4752319999999999</c:v>
                </c:pt>
                <c:pt idx="34950">
                  <c:v>1.922272</c:v>
                </c:pt>
                <c:pt idx="34951">
                  <c:v>2.1457919999999997</c:v>
                </c:pt>
                <c:pt idx="34952">
                  <c:v>1.56464</c:v>
                </c:pt>
                <c:pt idx="34953">
                  <c:v>1.78816</c:v>
                </c:pt>
                <c:pt idx="34954">
                  <c:v>0.98348800000000003</c:v>
                </c:pt>
                <c:pt idx="34955">
                  <c:v>0.89407999999999999</c:v>
                </c:pt>
                <c:pt idx="34956">
                  <c:v>0.71526400000000001</c:v>
                </c:pt>
                <c:pt idx="34957">
                  <c:v>4.4704000000000001E-2</c:v>
                </c:pt>
                <c:pt idx="34958">
                  <c:v>0.40233600000000003</c:v>
                </c:pt>
                <c:pt idx="34959">
                  <c:v>0.53644799999999992</c:v>
                </c:pt>
                <c:pt idx="34960">
                  <c:v>1.162304</c:v>
                </c:pt>
                <c:pt idx="34961">
                  <c:v>0.71526400000000001</c:v>
                </c:pt>
                <c:pt idx="34962">
                  <c:v>0.31292799999999998</c:v>
                </c:pt>
                <c:pt idx="34963">
                  <c:v>1.028192</c:v>
                </c:pt>
                <c:pt idx="34964">
                  <c:v>0.35763200000000001</c:v>
                </c:pt>
                <c:pt idx="34965">
                  <c:v>1.430528</c:v>
                </c:pt>
                <c:pt idx="34966">
                  <c:v>2.1010879999999998</c:v>
                </c:pt>
                <c:pt idx="34967">
                  <c:v>1.6987519999999998</c:v>
                </c:pt>
                <c:pt idx="34968">
                  <c:v>1.2517119999999999</c:v>
                </c:pt>
                <c:pt idx="34969">
                  <c:v>1.3411200000000001</c:v>
                </c:pt>
                <c:pt idx="34970">
                  <c:v>1.3411200000000001</c:v>
                </c:pt>
                <c:pt idx="34971">
                  <c:v>2.0116800000000001</c:v>
                </c:pt>
                <c:pt idx="34972">
                  <c:v>2.1457919999999997</c:v>
                </c:pt>
                <c:pt idx="34973">
                  <c:v>2.056384</c:v>
                </c:pt>
                <c:pt idx="34974">
                  <c:v>1.922272</c:v>
                </c:pt>
                <c:pt idx="34975">
                  <c:v>2.2351999999999999</c:v>
                </c:pt>
                <c:pt idx="34976">
                  <c:v>2.6822400000000002</c:v>
                </c:pt>
                <c:pt idx="34977">
                  <c:v>2.190496</c:v>
                </c:pt>
                <c:pt idx="34978">
                  <c:v>1.519936</c:v>
                </c:pt>
                <c:pt idx="34979">
                  <c:v>1.7434559999999999</c:v>
                </c:pt>
                <c:pt idx="34980">
                  <c:v>1.8775680000000001</c:v>
                </c:pt>
                <c:pt idx="34981">
                  <c:v>2.861056</c:v>
                </c:pt>
                <c:pt idx="34982">
                  <c:v>3.2633920000000001</c:v>
                </c:pt>
                <c:pt idx="34983">
                  <c:v>2.190496</c:v>
                </c:pt>
                <c:pt idx="34984">
                  <c:v>2.3693119999999999</c:v>
                </c:pt>
                <c:pt idx="34985">
                  <c:v>3.3975039999999996</c:v>
                </c:pt>
                <c:pt idx="34986">
                  <c:v>3.6210239999999998</c:v>
                </c:pt>
                <c:pt idx="34987">
                  <c:v>2.6822400000000002</c:v>
                </c:pt>
                <c:pt idx="34988">
                  <c:v>3.1292800000000001</c:v>
                </c:pt>
                <c:pt idx="34989">
                  <c:v>3.7551360000000003</c:v>
                </c:pt>
                <c:pt idx="34990">
                  <c:v>3.4869119999999998</c:v>
                </c:pt>
                <c:pt idx="34991">
                  <c:v>3.6657279999999997</c:v>
                </c:pt>
                <c:pt idx="34992">
                  <c:v>3.6210239999999998</c:v>
                </c:pt>
                <c:pt idx="34993">
                  <c:v>3.3975039999999996</c:v>
                </c:pt>
                <c:pt idx="34994">
                  <c:v>3.4869119999999998</c:v>
                </c:pt>
                <c:pt idx="34995">
                  <c:v>2.8163519999999997</c:v>
                </c:pt>
                <c:pt idx="34996">
                  <c:v>2.6822400000000002</c:v>
                </c:pt>
                <c:pt idx="34997">
                  <c:v>2.0116800000000001</c:v>
                </c:pt>
                <c:pt idx="34998">
                  <c:v>2.190496</c:v>
                </c:pt>
                <c:pt idx="34999">
                  <c:v>2.4140160000000002</c:v>
                </c:pt>
                <c:pt idx="35000">
                  <c:v>2.056384</c:v>
                </c:pt>
                <c:pt idx="35001">
                  <c:v>1.7434559999999999</c:v>
                </c:pt>
                <c:pt idx="35002">
                  <c:v>1.78816</c:v>
                </c:pt>
                <c:pt idx="35003">
                  <c:v>2.2799039999999997</c:v>
                </c:pt>
                <c:pt idx="35004">
                  <c:v>3.3527999999999998</c:v>
                </c:pt>
                <c:pt idx="35005">
                  <c:v>3.844544</c:v>
                </c:pt>
                <c:pt idx="35006">
                  <c:v>3.3975039999999996</c:v>
                </c:pt>
                <c:pt idx="35007">
                  <c:v>3.5763199999999999</c:v>
                </c:pt>
                <c:pt idx="35008">
                  <c:v>4.0233600000000003</c:v>
                </c:pt>
                <c:pt idx="35009">
                  <c:v>3.7998400000000001</c:v>
                </c:pt>
                <c:pt idx="35010">
                  <c:v>3.1292800000000001</c:v>
                </c:pt>
                <c:pt idx="35011">
                  <c:v>2.6822400000000002</c:v>
                </c:pt>
                <c:pt idx="35012">
                  <c:v>2.6822400000000002</c:v>
                </c:pt>
                <c:pt idx="35013">
                  <c:v>2.861056</c:v>
                </c:pt>
                <c:pt idx="35014">
                  <c:v>2.9951680000000001</c:v>
                </c:pt>
                <c:pt idx="35015">
                  <c:v>2.4140160000000002</c:v>
                </c:pt>
                <c:pt idx="35016">
                  <c:v>1.7434559999999999</c:v>
                </c:pt>
                <c:pt idx="35017">
                  <c:v>1.9669760000000001</c:v>
                </c:pt>
                <c:pt idx="35018">
                  <c:v>2.5034239999999999</c:v>
                </c:pt>
                <c:pt idx="35019">
                  <c:v>2.6375360000000003</c:v>
                </c:pt>
                <c:pt idx="35020">
                  <c:v>2.9951680000000001</c:v>
                </c:pt>
                <c:pt idx="35021">
                  <c:v>2.8163519999999997</c:v>
                </c:pt>
                <c:pt idx="35022">
                  <c:v>2.7716479999999999</c:v>
                </c:pt>
                <c:pt idx="35023">
                  <c:v>2.6375360000000003</c:v>
                </c:pt>
                <c:pt idx="35024">
                  <c:v>2.9057599999999999</c:v>
                </c:pt>
                <c:pt idx="35025">
                  <c:v>2.324608</c:v>
                </c:pt>
                <c:pt idx="35026">
                  <c:v>3.2633920000000001</c:v>
                </c:pt>
                <c:pt idx="35027">
                  <c:v>2.861056</c:v>
                </c:pt>
                <c:pt idx="35028">
                  <c:v>2.5034239999999999</c:v>
                </c:pt>
                <c:pt idx="35029">
                  <c:v>2.592832</c:v>
                </c:pt>
                <c:pt idx="35030">
                  <c:v>3.3080959999999999</c:v>
                </c:pt>
                <c:pt idx="35031">
                  <c:v>3.7998400000000001</c:v>
                </c:pt>
                <c:pt idx="35032">
                  <c:v>3.1739839999999999</c:v>
                </c:pt>
                <c:pt idx="35033">
                  <c:v>2.2799039999999997</c:v>
                </c:pt>
                <c:pt idx="35034">
                  <c:v>3.3527999999999998</c:v>
                </c:pt>
                <c:pt idx="35035">
                  <c:v>3.4422079999999999</c:v>
                </c:pt>
                <c:pt idx="35036">
                  <c:v>3.3975039999999996</c:v>
                </c:pt>
                <c:pt idx="35037">
                  <c:v>3.3975039999999996</c:v>
                </c:pt>
                <c:pt idx="35038">
                  <c:v>1.6987519999999998</c:v>
                </c:pt>
                <c:pt idx="35039">
                  <c:v>2.2351999999999999</c:v>
                </c:pt>
                <c:pt idx="35040">
                  <c:v>1.6093440000000001</c:v>
                </c:pt>
                <c:pt idx="35041">
                  <c:v>1.654048</c:v>
                </c:pt>
                <c:pt idx="35042">
                  <c:v>2.1457919999999997</c:v>
                </c:pt>
                <c:pt idx="35043">
                  <c:v>2.5481280000000002</c:v>
                </c:pt>
                <c:pt idx="35044">
                  <c:v>2.592832</c:v>
                </c:pt>
                <c:pt idx="35045">
                  <c:v>2.9951680000000001</c:v>
                </c:pt>
                <c:pt idx="35046">
                  <c:v>2.9057599999999999</c:v>
                </c:pt>
                <c:pt idx="35047">
                  <c:v>3.5763199999999999</c:v>
                </c:pt>
                <c:pt idx="35048">
                  <c:v>3.7551360000000003</c:v>
                </c:pt>
                <c:pt idx="35049">
                  <c:v>3.978656</c:v>
                </c:pt>
                <c:pt idx="35050">
                  <c:v>3.3080959999999999</c:v>
                </c:pt>
                <c:pt idx="35051">
                  <c:v>3.6657279999999997</c:v>
                </c:pt>
                <c:pt idx="35052">
                  <c:v>3.2186880000000002</c:v>
                </c:pt>
                <c:pt idx="35053">
                  <c:v>3.1292800000000001</c:v>
                </c:pt>
                <c:pt idx="35054">
                  <c:v>3.6210239999999998</c:v>
                </c:pt>
                <c:pt idx="35055">
                  <c:v>3.7551360000000003</c:v>
                </c:pt>
                <c:pt idx="35056">
                  <c:v>3.1739839999999999</c:v>
                </c:pt>
                <c:pt idx="35057">
                  <c:v>3.6657279999999997</c:v>
                </c:pt>
                <c:pt idx="35058">
                  <c:v>3.3080959999999999</c:v>
                </c:pt>
                <c:pt idx="35059">
                  <c:v>2.9504639999999998</c:v>
                </c:pt>
                <c:pt idx="35060">
                  <c:v>2.592832</c:v>
                </c:pt>
                <c:pt idx="35061">
                  <c:v>1.8775680000000001</c:v>
                </c:pt>
                <c:pt idx="35062">
                  <c:v>1.6987519999999998</c:v>
                </c:pt>
                <c:pt idx="35063">
                  <c:v>2.2799039999999997</c:v>
                </c:pt>
                <c:pt idx="35064">
                  <c:v>1.6</c:v>
                </c:pt>
                <c:pt idx="35065">
                  <c:v>1.5</c:v>
                </c:pt>
                <c:pt idx="35066">
                  <c:v>1.6</c:v>
                </c:pt>
                <c:pt idx="35067">
                  <c:v>1.4</c:v>
                </c:pt>
                <c:pt idx="35068">
                  <c:v>1.6</c:v>
                </c:pt>
                <c:pt idx="35069">
                  <c:v>1.2</c:v>
                </c:pt>
                <c:pt idx="35070">
                  <c:v>0.8</c:v>
                </c:pt>
                <c:pt idx="35071">
                  <c:v>1.2</c:v>
                </c:pt>
                <c:pt idx="35072">
                  <c:v>0.5</c:v>
                </c:pt>
                <c:pt idx="35073">
                  <c:v>0.8</c:v>
                </c:pt>
                <c:pt idx="35074">
                  <c:v>2.1</c:v>
                </c:pt>
                <c:pt idx="35075">
                  <c:v>2.2000000000000002</c:v>
                </c:pt>
                <c:pt idx="35076">
                  <c:v>3</c:v>
                </c:pt>
                <c:pt idx="35077">
                  <c:v>1.6</c:v>
                </c:pt>
                <c:pt idx="35078">
                  <c:v>1.1000000000000001</c:v>
                </c:pt>
                <c:pt idx="35079">
                  <c:v>1.4</c:v>
                </c:pt>
                <c:pt idx="35080">
                  <c:v>1.7</c:v>
                </c:pt>
                <c:pt idx="35081">
                  <c:v>1.5</c:v>
                </c:pt>
                <c:pt idx="35082">
                  <c:v>1.4</c:v>
                </c:pt>
                <c:pt idx="35083">
                  <c:v>1.3</c:v>
                </c:pt>
                <c:pt idx="35084">
                  <c:v>0.8</c:v>
                </c:pt>
                <c:pt idx="35085">
                  <c:v>1.2</c:v>
                </c:pt>
                <c:pt idx="35086">
                  <c:v>1.2</c:v>
                </c:pt>
                <c:pt idx="35087">
                  <c:v>1.8</c:v>
                </c:pt>
                <c:pt idx="35088">
                  <c:v>2.6</c:v>
                </c:pt>
                <c:pt idx="35089">
                  <c:v>3</c:v>
                </c:pt>
                <c:pt idx="35090">
                  <c:v>2.9</c:v>
                </c:pt>
                <c:pt idx="35091">
                  <c:v>2.2999999999999998</c:v>
                </c:pt>
                <c:pt idx="35092">
                  <c:v>1.7</c:v>
                </c:pt>
                <c:pt idx="35093">
                  <c:v>2.4</c:v>
                </c:pt>
                <c:pt idx="35094">
                  <c:v>2.8</c:v>
                </c:pt>
                <c:pt idx="35095">
                  <c:v>2.9</c:v>
                </c:pt>
                <c:pt idx="35096">
                  <c:v>3.1</c:v>
                </c:pt>
                <c:pt idx="35097">
                  <c:v>2.5</c:v>
                </c:pt>
                <c:pt idx="35098">
                  <c:v>3.8</c:v>
                </c:pt>
                <c:pt idx="35099">
                  <c:v>3.7</c:v>
                </c:pt>
                <c:pt idx="35100">
                  <c:v>3.2</c:v>
                </c:pt>
                <c:pt idx="35101">
                  <c:v>3.2</c:v>
                </c:pt>
                <c:pt idx="35102">
                  <c:v>3</c:v>
                </c:pt>
                <c:pt idx="35103">
                  <c:v>2.8</c:v>
                </c:pt>
                <c:pt idx="35104">
                  <c:v>2.9</c:v>
                </c:pt>
                <c:pt idx="35105">
                  <c:v>3.4</c:v>
                </c:pt>
                <c:pt idx="35106">
                  <c:v>3.4</c:v>
                </c:pt>
                <c:pt idx="35107">
                  <c:v>2.7</c:v>
                </c:pt>
                <c:pt idx="35108">
                  <c:v>2.7</c:v>
                </c:pt>
                <c:pt idx="35109">
                  <c:v>3.2</c:v>
                </c:pt>
                <c:pt idx="35110">
                  <c:v>3.1</c:v>
                </c:pt>
                <c:pt idx="35111">
                  <c:v>3.2</c:v>
                </c:pt>
                <c:pt idx="35112">
                  <c:v>3.9</c:v>
                </c:pt>
                <c:pt idx="35113">
                  <c:v>5.2</c:v>
                </c:pt>
                <c:pt idx="35114">
                  <c:v>5.0999999999999996</c:v>
                </c:pt>
                <c:pt idx="35115">
                  <c:v>4.4000000000000004</c:v>
                </c:pt>
                <c:pt idx="35116">
                  <c:v>4.8</c:v>
                </c:pt>
                <c:pt idx="35117">
                  <c:v>5.5</c:v>
                </c:pt>
                <c:pt idx="35118">
                  <c:v>5.5</c:v>
                </c:pt>
                <c:pt idx="35119">
                  <c:v>4.9000000000000004</c:v>
                </c:pt>
                <c:pt idx="35120">
                  <c:v>4.3</c:v>
                </c:pt>
                <c:pt idx="35121">
                  <c:v>4.2</c:v>
                </c:pt>
                <c:pt idx="35122">
                  <c:v>4.4000000000000004</c:v>
                </c:pt>
                <c:pt idx="35123">
                  <c:v>4.7</c:v>
                </c:pt>
                <c:pt idx="35124">
                  <c:v>4.7</c:v>
                </c:pt>
                <c:pt idx="35125">
                  <c:v>4.5999999999999996</c:v>
                </c:pt>
                <c:pt idx="35126">
                  <c:v>4.4000000000000004</c:v>
                </c:pt>
                <c:pt idx="35127">
                  <c:v>3.9</c:v>
                </c:pt>
                <c:pt idx="35128">
                  <c:v>4.2</c:v>
                </c:pt>
                <c:pt idx="35129">
                  <c:v>3.6</c:v>
                </c:pt>
                <c:pt idx="35130">
                  <c:v>3.4</c:v>
                </c:pt>
                <c:pt idx="35131">
                  <c:v>3.4</c:v>
                </c:pt>
                <c:pt idx="35132">
                  <c:v>3.6</c:v>
                </c:pt>
                <c:pt idx="35133">
                  <c:v>3.6</c:v>
                </c:pt>
                <c:pt idx="35134">
                  <c:v>4</c:v>
                </c:pt>
                <c:pt idx="35135">
                  <c:v>3.8</c:v>
                </c:pt>
                <c:pt idx="35136">
                  <c:v>3.2</c:v>
                </c:pt>
                <c:pt idx="35137">
                  <c:v>3.8</c:v>
                </c:pt>
                <c:pt idx="35138">
                  <c:v>3.3</c:v>
                </c:pt>
                <c:pt idx="35139">
                  <c:v>3.2</c:v>
                </c:pt>
                <c:pt idx="35140">
                  <c:v>2.5</c:v>
                </c:pt>
                <c:pt idx="35141">
                  <c:v>1.7</c:v>
                </c:pt>
                <c:pt idx="35142">
                  <c:v>1.9</c:v>
                </c:pt>
                <c:pt idx="35143">
                  <c:v>1.5</c:v>
                </c:pt>
                <c:pt idx="35144">
                  <c:v>2.4</c:v>
                </c:pt>
                <c:pt idx="35145">
                  <c:v>3.6</c:v>
                </c:pt>
                <c:pt idx="35146">
                  <c:v>5</c:v>
                </c:pt>
                <c:pt idx="35147">
                  <c:v>5.9</c:v>
                </c:pt>
                <c:pt idx="35148">
                  <c:v>5.5</c:v>
                </c:pt>
                <c:pt idx="35149">
                  <c:v>5.4</c:v>
                </c:pt>
                <c:pt idx="35150">
                  <c:v>4.5</c:v>
                </c:pt>
                <c:pt idx="35151">
                  <c:v>2.5</c:v>
                </c:pt>
                <c:pt idx="35152">
                  <c:v>4.4000000000000004</c:v>
                </c:pt>
                <c:pt idx="35153">
                  <c:v>9.4</c:v>
                </c:pt>
                <c:pt idx="35154">
                  <c:v>9.8000000000000007</c:v>
                </c:pt>
                <c:pt idx="35155">
                  <c:v>10.1</c:v>
                </c:pt>
                <c:pt idx="35156">
                  <c:v>11.1</c:v>
                </c:pt>
                <c:pt idx="35157">
                  <c:v>12.1</c:v>
                </c:pt>
                <c:pt idx="35158">
                  <c:v>12</c:v>
                </c:pt>
                <c:pt idx="35159">
                  <c:v>10.199999999999999</c:v>
                </c:pt>
                <c:pt idx="35160">
                  <c:v>8.4</c:v>
                </c:pt>
                <c:pt idx="35161">
                  <c:v>3</c:v>
                </c:pt>
                <c:pt idx="35162">
                  <c:v>2.6</c:v>
                </c:pt>
                <c:pt idx="35163">
                  <c:v>2.7</c:v>
                </c:pt>
                <c:pt idx="35164">
                  <c:v>3.1</c:v>
                </c:pt>
                <c:pt idx="35165">
                  <c:v>4</c:v>
                </c:pt>
                <c:pt idx="35166">
                  <c:v>3.4</c:v>
                </c:pt>
                <c:pt idx="35167">
                  <c:v>2.6</c:v>
                </c:pt>
                <c:pt idx="35168">
                  <c:v>2.1</c:v>
                </c:pt>
                <c:pt idx="35169">
                  <c:v>2.4</c:v>
                </c:pt>
                <c:pt idx="35170">
                  <c:v>2.1</c:v>
                </c:pt>
                <c:pt idx="35171">
                  <c:v>1.6</c:v>
                </c:pt>
                <c:pt idx="35172">
                  <c:v>1.4</c:v>
                </c:pt>
                <c:pt idx="35173">
                  <c:v>1.9</c:v>
                </c:pt>
                <c:pt idx="35174">
                  <c:v>1.8</c:v>
                </c:pt>
                <c:pt idx="35175">
                  <c:v>1.5</c:v>
                </c:pt>
                <c:pt idx="35176">
                  <c:v>1.4</c:v>
                </c:pt>
                <c:pt idx="35177">
                  <c:v>1.3</c:v>
                </c:pt>
                <c:pt idx="35178">
                  <c:v>0.2</c:v>
                </c:pt>
                <c:pt idx="35179">
                  <c:v>1.4</c:v>
                </c:pt>
                <c:pt idx="35180">
                  <c:v>1.5</c:v>
                </c:pt>
                <c:pt idx="35181">
                  <c:v>1.4</c:v>
                </c:pt>
                <c:pt idx="35182">
                  <c:v>1.8</c:v>
                </c:pt>
                <c:pt idx="35183">
                  <c:v>1.9</c:v>
                </c:pt>
                <c:pt idx="35184">
                  <c:v>2.5</c:v>
                </c:pt>
                <c:pt idx="35185">
                  <c:v>2.1</c:v>
                </c:pt>
                <c:pt idx="35186">
                  <c:v>3.3</c:v>
                </c:pt>
                <c:pt idx="35187">
                  <c:v>3.8</c:v>
                </c:pt>
                <c:pt idx="35188">
                  <c:v>3.8</c:v>
                </c:pt>
                <c:pt idx="35189">
                  <c:v>3.6</c:v>
                </c:pt>
                <c:pt idx="35190">
                  <c:v>4</c:v>
                </c:pt>
                <c:pt idx="35191">
                  <c:v>3.6</c:v>
                </c:pt>
                <c:pt idx="35192">
                  <c:v>3.6</c:v>
                </c:pt>
                <c:pt idx="35193">
                  <c:v>3.5</c:v>
                </c:pt>
                <c:pt idx="35194">
                  <c:v>3.8</c:v>
                </c:pt>
                <c:pt idx="35195">
                  <c:v>3.6</c:v>
                </c:pt>
                <c:pt idx="35196">
                  <c:v>3.9</c:v>
                </c:pt>
                <c:pt idx="35197">
                  <c:v>3.9</c:v>
                </c:pt>
                <c:pt idx="35198">
                  <c:v>3.3</c:v>
                </c:pt>
                <c:pt idx="35199">
                  <c:v>3.4</c:v>
                </c:pt>
                <c:pt idx="35200">
                  <c:v>4.8</c:v>
                </c:pt>
                <c:pt idx="35201">
                  <c:v>4.7</c:v>
                </c:pt>
                <c:pt idx="35202">
                  <c:v>5.2</c:v>
                </c:pt>
                <c:pt idx="35203">
                  <c:v>5.7</c:v>
                </c:pt>
                <c:pt idx="35204">
                  <c:v>6.2</c:v>
                </c:pt>
                <c:pt idx="35205">
                  <c:v>7.3</c:v>
                </c:pt>
                <c:pt idx="35206">
                  <c:v>9</c:v>
                </c:pt>
                <c:pt idx="35207">
                  <c:v>9.6999999999999993</c:v>
                </c:pt>
                <c:pt idx="35208">
                  <c:v>9.6</c:v>
                </c:pt>
                <c:pt idx="35209">
                  <c:v>9.4</c:v>
                </c:pt>
                <c:pt idx="35210">
                  <c:v>8.1999999999999993</c:v>
                </c:pt>
                <c:pt idx="35211">
                  <c:v>7.9</c:v>
                </c:pt>
                <c:pt idx="35212">
                  <c:v>7.8</c:v>
                </c:pt>
                <c:pt idx="35213">
                  <c:v>7.9</c:v>
                </c:pt>
                <c:pt idx="35214">
                  <c:v>7.6</c:v>
                </c:pt>
                <c:pt idx="35215">
                  <c:v>7.2</c:v>
                </c:pt>
                <c:pt idx="35216">
                  <c:v>6.9</c:v>
                </c:pt>
                <c:pt idx="35217">
                  <c:v>7.2</c:v>
                </c:pt>
                <c:pt idx="35218">
                  <c:v>7.9</c:v>
                </c:pt>
                <c:pt idx="35219">
                  <c:v>8.9</c:v>
                </c:pt>
                <c:pt idx="35220">
                  <c:v>9.3000000000000007</c:v>
                </c:pt>
                <c:pt idx="35221">
                  <c:v>7.9</c:v>
                </c:pt>
                <c:pt idx="35222">
                  <c:v>7.7</c:v>
                </c:pt>
                <c:pt idx="35223">
                  <c:v>7.7</c:v>
                </c:pt>
                <c:pt idx="35224">
                  <c:v>6.9</c:v>
                </c:pt>
                <c:pt idx="35225">
                  <c:v>6.4</c:v>
                </c:pt>
                <c:pt idx="35226">
                  <c:v>6.6</c:v>
                </c:pt>
                <c:pt idx="35227">
                  <c:v>6.7</c:v>
                </c:pt>
                <c:pt idx="35228">
                  <c:v>6.6</c:v>
                </c:pt>
                <c:pt idx="35229">
                  <c:v>6.9</c:v>
                </c:pt>
                <c:pt idx="35230">
                  <c:v>7.2</c:v>
                </c:pt>
                <c:pt idx="35231">
                  <c:v>7.3</c:v>
                </c:pt>
                <c:pt idx="35232">
                  <c:v>8.1</c:v>
                </c:pt>
                <c:pt idx="35233">
                  <c:v>7.9</c:v>
                </c:pt>
                <c:pt idx="35234">
                  <c:v>8.3000000000000007</c:v>
                </c:pt>
                <c:pt idx="35235">
                  <c:v>7.2</c:v>
                </c:pt>
                <c:pt idx="35236">
                  <c:v>7.8</c:v>
                </c:pt>
                <c:pt idx="35237">
                  <c:v>7.8</c:v>
                </c:pt>
                <c:pt idx="35238">
                  <c:v>8</c:v>
                </c:pt>
                <c:pt idx="35239">
                  <c:v>7.2</c:v>
                </c:pt>
                <c:pt idx="35240">
                  <c:v>7.6</c:v>
                </c:pt>
                <c:pt idx="35241">
                  <c:v>7.3</c:v>
                </c:pt>
                <c:pt idx="35242">
                  <c:v>7.8</c:v>
                </c:pt>
                <c:pt idx="35243">
                  <c:v>8.4</c:v>
                </c:pt>
                <c:pt idx="35244">
                  <c:v>8.1999999999999993</c:v>
                </c:pt>
                <c:pt idx="35245">
                  <c:v>9.3000000000000007</c:v>
                </c:pt>
                <c:pt idx="35246">
                  <c:v>7.5</c:v>
                </c:pt>
                <c:pt idx="35247">
                  <c:v>7.9</c:v>
                </c:pt>
                <c:pt idx="35248">
                  <c:v>8.4</c:v>
                </c:pt>
                <c:pt idx="35249">
                  <c:v>8.1</c:v>
                </c:pt>
                <c:pt idx="35250">
                  <c:v>9.1</c:v>
                </c:pt>
                <c:pt idx="35251">
                  <c:v>9.5</c:v>
                </c:pt>
                <c:pt idx="35252">
                  <c:v>9.5</c:v>
                </c:pt>
                <c:pt idx="35253">
                  <c:v>9.1</c:v>
                </c:pt>
                <c:pt idx="35254">
                  <c:v>9.8000000000000007</c:v>
                </c:pt>
                <c:pt idx="35255">
                  <c:v>10.3</c:v>
                </c:pt>
                <c:pt idx="35256">
                  <c:v>9.8000000000000007</c:v>
                </c:pt>
                <c:pt idx="35257">
                  <c:v>8.8000000000000007</c:v>
                </c:pt>
                <c:pt idx="35258">
                  <c:v>8</c:v>
                </c:pt>
                <c:pt idx="35259">
                  <c:v>7.5</c:v>
                </c:pt>
                <c:pt idx="35260">
                  <c:v>8</c:v>
                </c:pt>
                <c:pt idx="35261">
                  <c:v>6.1</c:v>
                </c:pt>
                <c:pt idx="35262">
                  <c:v>7.4</c:v>
                </c:pt>
                <c:pt idx="35263">
                  <c:v>7.6</c:v>
                </c:pt>
                <c:pt idx="35264">
                  <c:v>7.9</c:v>
                </c:pt>
                <c:pt idx="35265">
                  <c:v>7.4</c:v>
                </c:pt>
                <c:pt idx="35266">
                  <c:v>7.2</c:v>
                </c:pt>
                <c:pt idx="35267">
                  <c:v>6.8</c:v>
                </c:pt>
                <c:pt idx="35268">
                  <c:v>6.7</c:v>
                </c:pt>
                <c:pt idx="35269">
                  <c:v>7.2</c:v>
                </c:pt>
                <c:pt idx="35270">
                  <c:v>7.5</c:v>
                </c:pt>
                <c:pt idx="35271">
                  <c:v>7</c:v>
                </c:pt>
                <c:pt idx="35272">
                  <c:v>5.9</c:v>
                </c:pt>
                <c:pt idx="35273">
                  <c:v>6.3</c:v>
                </c:pt>
                <c:pt idx="35274">
                  <c:v>6.1</c:v>
                </c:pt>
                <c:pt idx="35275">
                  <c:v>5.3</c:v>
                </c:pt>
                <c:pt idx="35276">
                  <c:v>4.0999999999999996</c:v>
                </c:pt>
                <c:pt idx="35277">
                  <c:v>3.9</c:v>
                </c:pt>
                <c:pt idx="35278">
                  <c:v>3.8</c:v>
                </c:pt>
                <c:pt idx="35279">
                  <c:v>2.6</c:v>
                </c:pt>
                <c:pt idx="35280">
                  <c:v>2.6</c:v>
                </c:pt>
                <c:pt idx="35281">
                  <c:v>1.7</c:v>
                </c:pt>
                <c:pt idx="35282">
                  <c:v>1.8</c:v>
                </c:pt>
                <c:pt idx="35283">
                  <c:v>0.9</c:v>
                </c:pt>
                <c:pt idx="35284">
                  <c:v>1.2</c:v>
                </c:pt>
                <c:pt idx="35285">
                  <c:v>1.8</c:v>
                </c:pt>
                <c:pt idx="35286">
                  <c:v>1.5</c:v>
                </c:pt>
                <c:pt idx="35287">
                  <c:v>1.3</c:v>
                </c:pt>
                <c:pt idx="35288">
                  <c:v>2</c:v>
                </c:pt>
                <c:pt idx="35289">
                  <c:v>2.2999999999999998</c:v>
                </c:pt>
                <c:pt idx="35290">
                  <c:v>2.2000000000000002</c:v>
                </c:pt>
                <c:pt idx="35291">
                  <c:v>2.5</c:v>
                </c:pt>
                <c:pt idx="35292">
                  <c:v>3.5</c:v>
                </c:pt>
                <c:pt idx="35293">
                  <c:v>3</c:v>
                </c:pt>
                <c:pt idx="35294">
                  <c:v>4</c:v>
                </c:pt>
                <c:pt idx="35295">
                  <c:v>4.8</c:v>
                </c:pt>
                <c:pt idx="35296">
                  <c:v>5.7</c:v>
                </c:pt>
                <c:pt idx="35297">
                  <c:v>6.1</c:v>
                </c:pt>
                <c:pt idx="35298">
                  <c:v>5.3</c:v>
                </c:pt>
                <c:pt idx="35299">
                  <c:v>5.5</c:v>
                </c:pt>
                <c:pt idx="35300">
                  <c:v>4.7</c:v>
                </c:pt>
                <c:pt idx="35301">
                  <c:v>5.2</c:v>
                </c:pt>
                <c:pt idx="35302">
                  <c:v>5.7</c:v>
                </c:pt>
                <c:pt idx="35303">
                  <c:v>6.1</c:v>
                </c:pt>
                <c:pt idx="35304">
                  <c:v>6.1</c:v>
                </c:pt>
                <c:pt idx="35305">
                  <c:v>6.7</c:v>
                </c:pt>
                <c:pt idx="35306">
                  <c:v>6.6</c:v>
                </c:pt>
                <c:pt idx="35307">
                  <c:v>6.9</c:v>
                </c:pt>
                <c:pt idx="35308">
                  <c:v>7.6</c:v>
                </c:pt>
                <c:pt idx="35309">
                  <c:v>7.2</c:v>
                </c:pt>
                <c:pt idx="35310">
                  <c:v>7.3</c:v>
                </c:pt>
                <c:pt idx="35311">
                  <c:v>7.2</c:v>
                </c:pt>
                <c:pt idx="35312">
                  <c:v>7.5</c:v>
                </c:pt>
                <c:pt idx="35313">
                  <c:v>6.3</c:v>
                </c:pt>
                <c:pt idx="35314">
                  <c:v>5.6</c:v>
                </c:pt>
                <c:pt idx="35315">
                  <c:v>4.0999999999999996</c:v>
                </c:pt>
                <c:pt idx="35316">
                  <c:v>2.5</c:v>
                </c:pt>
                <c:pt idx="35317">
                  <c:v>1.3</c:v>
                </c:pt>
                <c:pt idx="35318">
                  <c:v>3.1</c:v>
                </c:pt>
                <c:pt idx="35319">
                  <c:v>4.0999999999999996</c:v>
                </c:pt>
                <c:pt idx="35320">
                  <c:v>5.0999999999999996</c:v>
                </c:pt>
                <c:pt idx="35321">
                  <c:v>5.5</c:v>
                </c:pt>
                <c:pt idx="35322">
                  <c:v>6</c:v>
                </c:pt>
                <c:pt idx="35323">
                  <c:v>6.6</c:v>
                </c:pt>
                <c:pt idx="35324">
                  <c:v>7.7</c:v>
                </c:pt>
                <c:pt idx="35325">
                  <c:v>8</c:v>
                </c:pt>
                <c:pt idx="35326">
                  <c:v>7</c:v>
                </c:pt>
                <c:pt idx="35327">
                  <c:v>6.5</c:v>
                </c:pt>
                <c:pt idx="35328">
                  <c:v>6.9</c:v>
                </c:pt>
                <c:pt idx="35329">
                  <c:v>6.7</c:v>
                </c:pt>
                <c:pt idx="35330">
                  <c:v>6.3</c:v>
                </c:pt>
                <c:pt idx="35331">
                  <c:v>6.2</c:v>
                </c:pt>
                <c:pt idx="35332">
                  <c:v>6.7</c:v>
                </c:pt>
                <c:pt idx="35333">
                  <c:v>6.6</c:v>
                </c:pt>
                <c:pt idx="35334">
                  <c:v>4.8</c:v>
                </c:pt>
                <c:pt idx="35335">
                  <c:v>5</c:v>
                </c:pt>
                <c:pt idx="35336">
                  <c:v>4.4000000000000004</c:v>
                </c:pt>
                <c:pt idx="35337">
                  <c:v>4.7</c:v>
                </c:pt>
                <c:pt idx="35338">
                  <c:v>4.3</c:v>
                </c:pt>
                <c:pt idx="35339">
                  <c:v>4.5999999999999996</c:v>
                </c:pt>
                <c:pt idx="35340">
                  <c:v>5</c:v>
                </c:pt>
                <c:pt idx="35341">
                  <c:v>4.8</c:v>
                </c:pt>
                <c:pt idx="35342">
                  <c:v>4.9000000000000004</c:v>
                </c:pt>
                <c:pt idx="35343">
                  <c:v>5.6</c:v>
                </c:pt>
                <c:pt idx="35344">
                  <c:v>5.7</c:v>
                </c:pt>
                <c:pt idx="35345">
                  <c:v>6</c:v>
                </c:pt>
                <c:pt idx="35346">
                  <c:v>6.3</c:v>
                </c:pt>
                <c:pt idx="35347">
                  <c:v>6.9</c:v>
                </c:pt>
                <c:pt idx="35348">
                  <c:v>7.4</c:v>
                </c:pt>
                <c:pt idx="35349">
                  <c:v>6.8</c:v>
                </c:pt>
                <c:pt idx="35350">
                  <c:v>8.3000000000000007</c:v>
                </c:pt>
                <c:pt idx="35351">
                  <c:v>8.4</c:v>
                </c:pt>
                <c:pt idx="35352">
                  <c:v>8.1</c:v>
                </c:pt>
                <c:pt idx="35353">
                  <c:v>8.5</c:v>
                </c:pt>
                <c:pt idx="35354">
                  <c:v>8.1</c:v>
                </c:pt>
                <c:pt idx="35355">
                  <c:v>7.4</c:v>
                </c:pt>
                <c:pt idx="35356">
                  <c:v>9.1</c:v>
                </c:pt>
                <c:pt idx="35357">
                  <c:v>8.9</c:v>
                </c:pt>
                <c:pt idx="35358">
                  <c:v>8.6</c:v>
                </c:pt>
                <c:pt idx="35359">
                  <c:v>7.9</c:v>
                </c:pt>
                <c:pt idx="35360">
                  <c:v>8.8000000000000007</c:v>
                </c:pt>
                <c:pt idx="35361">
                  <c:v>9.4</c:v>
                </c:pt>
                <c:pt idx="35362">
                  <c:v>9</c:v>
                </c:pt>
                <c:pt idx="35363">
                  <c:v>10</c:v>
                </c:pt>
                <c:pt idx="35364">
                  <c:v>9.6</c:v>
                </c:pt>
                <c:pt idx="35365">
                  <c:v>9.9</c:v>
                </c:pt>
                <c:pt idx="35366">
                  <c:v>9.4</c:v>
                </c:pt>
                <c:pt idx="35367">
                  <c:v>10.1</c:v>
                </c:pt>
                <c:pt idx="35368">
                  <c:v>11.5</c:v>
                </c:pt>
                <c:pt idx="35369">
                  <c:v>10.9</c:v>
                </c:pt>
                <c:pt idx="35370">
                  <c:v>10.199999999999999</c:v>
                </c:pt>
                <c:pt idx="35371">
                  <c:v>10</c:v>
                </c:pt>
                <c:pt idx="35372">
                  <c:v>9.3000000000000007</c:v>
                </c:pt>
                <c:pt idx="35373">
                  <c:v>10.1</c:v>
                </c:pt>
                <c:pt idx="35374">
                  <c:v>12</c:v>
                </c:pt>
                <c:pt idx="35375">
                  <c:v>12.1</c:v>
                </c:pt>
                <c:pt idx="35376">
                  <c:v>13.5</c:v>
                </c:pt>
                <c:pt idx="35377">
                  <c:v>12.8</c:v>
                </c:pt>
                <c:pt idx="35378">
                  <c:v>11.5</c:v>
                </c:pt>
                <c:pt idx="35379">
                  <c:v>12</c:v>
                </c:pt>
                <c:pt idx="35380">
                  <c:v>13.2</c:v>
                </c:pt>
                <c:pt idx="35381">
                  <c:v>13.9</c:v>
                </c:pt>
                <c:pt idx="35382">
                  <c:v>13.2</c:v>
                </c:pt>
                <c:pt idx="35383">
                  <c:v>12.2</c:v>
                </c:pt>
                <c:pt idx="35384">
                  <c:v>11.1</c:v>
                </c:pt>
                <c:pt idx="35385">
                  <c:v>10.4</c:v>
                </c:pt>
                <c:pt idx="35386">
                  <c:v>10.7</c:v>
                </c:pt>
                <c:pt idx="35387">
                  <c:v>11.5</c:v>
                </c:pt>
                <c:pt idx="35388">
                  <c:v>10.1</c:v>
                </c:pt>
                <c:pt idx="35389">
                  <c:v>9.1</c:v>
                </c:pt>
                <c:pt idx="35390">
                  <c:v>8.6</c:v>
                </c:pt>
                <c:pt idx="35391">
                  <c:v>8.6999999999999993</c:v>
                </c:pt>
                <c:pt idx="35392">
                  <c:v>8.9</c:v>
                </c:pt>
                <c:pt idx="35393">
                  <c:v>8.9</c:v>
                </c:pt>
                <c:pt idx="35394">
                  <c:v>7.6</c:v>
                </c:pt>
                <c:pt idx="35395">
                  <c:v>6.5</c:v>
                </c:pt>
                <c:pt idx="35396">
                  <c:v>7</c:v>
                </c:pt>
                <c:pt idx="35397">
                  <c:v>6</c:v>
                </c:pt>
                <c:pt idx="35398">
                  <c:v>6.8</c:v>
                </c:pt>
                <c:pt idx="35399">
                  <c:v>5.6</c:v>
                </c:pt>
                <c:pt idx="35400">
                  <c:v>5.0999999999999996</c:v>
                </c:pt>
                <c:pt idx="35401">
                  <c:v>5.3</c:v>
                </c:pt>
                <c:pt idx="35402">
                  <c:v>5</c:v>
                </c:pt>
                <c:pt idx="35403">
                  <c:v>5</c:v>
                </c:pt>
                <c:pt idx="35404">
                  <c:v>4.4000000000000004</c:v>
                </c:pt>
                <c:pt idx="35405">
                  <c:v>3.7</c:v>
                </c:pt>
                <c:pt idx="35406">
                  <c:v>3.6</c:v>
                </c:pt>
                <c:pt idx="35407">
                  <c:v>3.8</c:v>
                </c:pt>
                <c:pt idx="35408">
                  <c:v>4.0999999999999996</c:v>
                </c:pt>
                <c:pt idx="35409">
                  <c:v>3.7</c:v>
                </c:pt>
                <c:pt idx="35410">
                  <c:v>3.3</c:v>
                </c:pt>
                <c:pt idx="35411">
                  <c:v>2.5</c:v>
                </c:pt>
                <c:pt idx="35412">
                  <c:v>3.3</c:v>
                </c:pt>
                <c:pt idx="35413">
                  <c:v>2.9</c:v>
                </c:pt>
                <c:pt idx="35414">
                  <c:v>2.4</c:v>
                </c:pt>
                <c:pt idx="35415">
                  <c:v>3.3</c:v>
                </c:pt>
                <c:pt idx="35416">
                  <c:v>3.6</c:v>
                </c:pt>
                <c:pt idx="35417">
                  <c:v>4.7</c:v>
                </c:pt>
                <c:pt idx="35418">
                  <c:v>6.8</c:v>
                </c:pt>
                <c:pt idx="35419">
                  <c:v>7.5</c:v>
                </c:pt>
                <c:pt idx="35420">
                  <c:v>7.8</c:v>
                </c:pt>
                <c:pt idx="35421">
                  <c:v>7.7</c:v>
                </c:pt>
                <c:pt idx="35422">
                  <c:v>7.7</c:v>
                </c:pt>
                <c:pt idx="35423">
                  <c:v>8.1</c:v>
                </c:pt>
                <c:pt idx="35424">
                  <c:v>8</c:v>
                </c:pt>
                <c:pt idx="35425">
                  <c:v>8.5</c:v>
                </c:pt>
                <c:pt idx="35426">
                  <c:v>9.3000000000000007</c:v>
                </c:pt>
                <c:pt idx="35427">
                  <c:v>8.4</c:v>
                </c:pt>
                <c:pt idx="35428">
                  <c:v>8.6</c:v>
                </c:pt>
                <c:pt idx="35429">
                  <c:v>10.4</c:v>
                </c:pt>
                <c:pt idx="35430">
                  <c:v>9.6999999999999993</c:v>
                </c:pt>
                <c:pt idx="35431">
                  <c:v>9.9</c:v>
                </c:pt>
                <c:pt idx="35432">
                  <c:v>10.5</c:v>
                </c:pt>
                <c:pt idx="35433">
                  <c:v>11.4</c:v>
                </c:pt>
                <c:pt idx="35434">
                  <c:v>10.7</c:v>
                </c:pt>
                <c:pt idx="35435">
                  <c:v>11.4</c:v>
                </c:pt>
                <c:pt idx="35436">
                  <c:v>11.7</c:v>
                </c:pt>
                <c:pt idx="35437">
                  <c:v>10.3</c:v>
                </c:pt>
                <c:pt idx="35438">
                  <c:v>10.7</c:v>
                </c:pt>
                <c:pt idx="35439">
                  <c:v>10.8</c:v>
                </c:pt>
                <c:pt idx="35440">
                  <c:v>12.1</c:v>
                </c:pt>
                <c:pt idx="35441">
                  <c:v>12.9</c:v>
                </c:pt>
                <c:pt idx="35442">
                  <c:v>12.4</c:v>
                </c:pt>
                <c:pt idx="35443">
                  <c:v>12.1</c:v>
                </c:pt>
                <c:pt idx="35444">
                  <c:v>10.4</c:v>
                </c:pt>
                <c:pt idx="35445">
                  <c:v>11.1</c:v>
                </c:pt>
                <c:pt idx="35446">
                  <c:v>12.2</c:v>
                </c:pt>
                <c:pt idx="35447">
                  <c:v>12.6</c:v>
                </c:pt>
                <c:pt idx="35448">
                  <c:v>11.3</c:v>
                </c:pt>
                <c:pt idx="35449">
                  <c:v>12.1</c:v>
                </c:pt>
                <c:pt idx="35450">
                  <c:v>12.7</c:v>
                </c:pt>
                <c:pt idx="35451">
                  <c:v>12</c:v>
                </c:pt>
                <c:pt idx="35452">
                  <c:v>12.2</c:v>
                </c:pt>
                <c:pt idx="35453">
                  <c:v>12.2</c:v>
                </c:pt>
                <c:pt idx="35454">
                  <c:v>11.7</c:v>
                </c:pt>
                <c:pt idx="35455">
                  <c:v>10.6</c:v>
                </c:pt>
                <c:pt idx="35456">
                  <c:v>10.4</c:v>
                </c:pt>
                <c:pt idx="35457">
                  <c:v>10.8</c:v>
                </c:pt>
                <c:pt idx="35458">
                  <c:v>11.9</c:v>
                </c:pt>
                <c:pt idx="35459">
                  <c:v>11.6</c:v>
                </c:pt>
                <c:pt idx="35460">
                  <c:v>11.5</c:v>
                </c:pt>
                <c:pt idx="35461">
                  <c:v>11.7</c:v>
                </c:pt>
                <c:pt idx="35462">
                  <c:v>11.6</c:v>
                </c:pt>
                <c:pt idx="35463">
                  <c:v>11.5</c:v>
                </c:pt>
                <c:pt idx="35464">
                  <c:v>11.7</c:v>
                </c:pt>
                <c:pt idx="35465">
                  <c:v>12.2</c:v>
                </c:pt>
                <c:pt idx="35466">
                  <c:v>12.2</c:v>
                </c:pt>
                <c:pt idx="35467">
                  <c:v>12.2</c:v>
                </c:pt>
                <c:pt idx="35468">
                  <c:v>11.8</c:v>
                </c:pt>
                <c:pt idx="35469">
                  <c:v>11</c:v>
                </c:pt>
                <c:pt idx="35470">
                  <c:v>10.5</c:v>
                </c:pt>
                <c:pt idx="35471">
                  <c:v>10.4</c:v>
                </c:pt>
                <c:pt idx="35472">
                  <c:v>10.8</c:v>
                </c:pt>
                <c:pt idx="35473">
                  <c:v>10.9</c:v>
                </c:pt>
                <c:pt idx="35474">
                  <c:v>10</c:v>
                </c:pt>
                <c:pt idx="35475">
                  <c:v>9.4</c:v>
                </c:pt>
                <c:pt idx="35476">
                  <c:v>9.3000000000000007</c:v>
                </c:pt>
                <c:pt idx="35477">
                  <c:v>8.9</c:v>
                </c:pt>
                <c:pt idx="35478">
                  <c:v>9.1999999999999993</c:v>
                </c:pt>
                <c:pt idx="35479">
                  <c:v>8</c:v>
                </c:pt>
                <c:pt idx="35480">
                  <c:v>7.4</c:v>
                </c:pt>
                <c:pt idx="35481">
                  <c:v>7.6</c:v>
                </c:pt>
                <c:pt idx="35482">
                  <c:v>8.5</c:v>
                </c:pt>
                <c:pt idx="35483">
                  <c:v>9.3000000000000007</c:v>
                </c:pt>
                <c:pt idx="35484">
                  <c:v>9</c:v>
                </c:pt>
                <c:pt idx="35485">
                  <c:v>9.6</c:v>
                </c:pt>
                <c:pt idx="35486">
                  <c:v>11.8</c:v>
                </c:pt>
                <c:pt idx="35487">
                  <c:v>10.5</c:v>
                </c:pt>
                <c:pt idx="35488">
                  <c:v>8.1999999999999993</c:v>
                </c:pt>
                <c:pt idx="35489">
                  <c:v>6.3</c:v>
                </c:pt>
                <c:pt idx="35490">
                  <c:v>5.2</c:v>
                </c:pt>
                <c:pt idx="35491">
                  <c:v>4.3</c:v>
                </c:pt>
                <c:pt idx="35492">
                  <c:v>4.0999999999999996</c:v>
                </c:pt>
                <c:pt idx="35493">
                  <c:v>3</c:v>
                </c:pt>
                <c:pt idx="35494">
                  <c:v>2.8</c:v>
                </c:pt>
                <c:pt idx="35495">
                  <c:v>2.6</c:v>
                </c:pt>
                <c:pt idx="35496">
                  <c:v>3.2</c:v>
                </c:pt>
                <c:pt idx="35497">
                  <c:v>3.1</c:v>
                </c:pt>
                <c:pt idx="35498">
                  <c:v>3.5</c:v>
                </c:pt>
                <c:pt idx="35499">
                  <c:v>4.2</c:v>
                </c:pt>
                <c:pt idx="35500">
                  <c:v>4.8</c:v>
                </c:pt>
                <c:pt idx="35501">
                  <c:v>6.6</c:v>
                </c:pt>
                <c:pt idx="35502">
                  <c:v>8</c:v>
                </c:pt>
                <c:pt idx="35503">
                  <c:v>9.1999999999999993</c:v>
                </c:pt>
                <c:pt idx="35504">
                  <c:v>9.5</c:v>
                </c:pt>
                <c:pt idx="35505">
                  <c:v>8.5</c:v>
                </c:pt>
                <c:pt idx="35506">
                  <c:v>8.4</c:v>
                </c:pt>
                <c:pt idx="35507">
                  <c:v>6.4</c:v>
                </c:pt>
                <c:pt idx="35508">
                  <c:v>5.0999999999999996</c:v>
                </c:pt>
                <c:pt idx="35509">
                  <c:v>4.4000000000000004</c:v>
                </c:pt>
                <c:pt idx="35510">
                  <c:v>3.9</c:v>
                </c:pt>
                <c:pt idx="35511">
                  <c:v>4.5999999999999996</c:v>
                </c:pt>
                <c:pt idx="35512">
                  <c:v>3.8</c:v>
                </c:pt>
                <c:pt idx="35513">
                  <c:v>4.7</c:v>
                </c:pt>
                <c:pt idx="35514">
                  <c:v>6.1</c:v>
                </c:pt>
                <c:pt idx="35515">
                  <c:v>6.8</c:v>
                </c:pt>
                <c:pt idx="35516">
                  <c:v>7.2</c:v>
                </c:pt>
                <c:pt idx="35517">
                  <c:v>8.1999999999999993</c:v>
                </c:pt>
                <c:pt idx="35518">
                  <c:v>8.6</c:v>
                </c:pt>
                <c:pt idx="35519">
                  <c:v>8.8000000000000007</c:v>
                </c:pt>
                <c:pt idx="35520">
                  <c:v>9.3000000000000007</c:v>
                </c:pt>
                <c:pt idx="35521">
                  <c:v>9.1</c:v>
                </c:pt>
                <c:pt idx="35522">
                  <c:v>10.199999999999999</c:v>
                </c:pt>
                <c:pt idx="35523">
                  <c:v>9.8000000000000007</c:v>
                </c:pt>
                <c:pt idx="35524">
                  <c:v>10.8</c:v>
                </c:pt>
                <c:pt idx="35525">
                  <c:v>11.4</c:v>
                </c:pt>
                <c:pt idx="35526">
                  <c:v>11.9</c:v>
                </c:pt>
                <c:pt idx="35527">
                  <c:v>11.6</c:v>
                </c:pt>
                <c:pt idx="35528">
                  <c:v>11.2</c:v>
                </c:pt>
                <c:pt idx="35529">
                  <c:v>10.1</c:v>
                </c:pt>
                <c:pt idx="35530">
                  <c:v>10.3</c:v>
                </c:pt>
                <c:pt idx="35531">
                  <c:v>9.3000000000000007</c:v>
                </c:pt>
                <c:pt idx="35532">
                  <c:v>7.2</c:v>
                </c:pt>
                <c:pt idx="35533">
                  <c:v>6.3</c:v>
                </c:pt>
                <c:pt idx="35534">
                  <c:v>5.5</c:v>
                </c:pt>
                <c:pt idx="35535">
                  <c:v>6.8</c:v>
                </c:pt>
                <c:pt idx="35536">
                  <c:v>6.1</c:v>
                </c:pt>
                <c:pt idx="35537">
                  <c:v>5.7</c:v>
                </c:pt>
                <c:pt idx="35538">
                  <c:v>6.8</c:v>
                </c:pt>
                <c:pt idx="35539">
                  <c:v>7.1</c:v>
                </c:pt>
                <c:pt idx="35540">
                  <c:v>7.6</c:v>
                </c:pt>
                <c:pt idx="35541">
                  <c:v>7.9</c:v>
                </c:pt>
                <c:pt idx="35542">
                  <c:v>7.6</c:v>
                </c:pt>
                <c:pt idx="35543">
                  <c:v>6.1</c:v>
                </c:pt>
                <c:pt idx="35544">
                  <c:v>5.2</c:v>
                </c:pt>
                <c:pt idx="35545">
                  <c:v>4.9000000000000004</c:v>
                </c:pt>
                <c:pt idx="35546">
                  <c:v>3.8</c:v>
                </c:pt>
                <c:pt idx="35547">
                  <c:v>3.9</c:v>
                </c:pt>
                <c:pt idx="35548">
                  <c:v>4.9000000000000004</c:v>
                </c:pt>
                <c:pt idx="35549">
                  <c:v>4.4000000000000004</c:v>
                </c:pt>
                <c:pt idx="35550">
                  <c:v>3.6</c:v>
                </c:pt>
                <c:pt idx="35551">
                  <c:v>3.7</c:v>
                </c:pt>
                <c:pt idx="35552">
                  <c:v>3.8</c:v>
                </c:pt>
                <c:pt idx="35553">
                  <c:v>5.5</c:v>
                </c:pt>
                <c:pt idx="35554">
                  <c:v>5.4</c:v>
                </c:pt>
                <c:pt idx="35555">
                  <c:v>5.9</c:v>
                </c:pt>
                <c:pt idx="35556">
                  <c:v>4.2</c:v>
                </c:pt>
                <c:pt idx="35557">
                  <c:v>4</c:v>
                </c:pt>
                <c:pt idx="35558">
                  <c:v>3.1</c:v>
                </c:pt>
                <c:pt idx="35559">
                  <c:v>3.8</c:v>
                </c:pt>
                <c:pt idx="35560">
                  <c:v>4</c:v>
                </c:pt>
                <c:pt idx="35561">
                  <c:v>4.2</c:v>
                </c:pt>
                <c:pt idx="35562">
                  <c:v>4.4000000000000004</c:v>
                </c:pt>
                <c:pt idx="35563">
                  <c:v>4.4000000000000004</c:v>
                </c:pt>
                <c:pt idx="35564">
                  <c:v>4.3</c:v>
                </c:pt>
                <c:pt idx="35565">
                  <c:v>4.5999999999999996</c:v>
                </c:pt>
                <c:pt idx="35566">
                  <c:v>4</c:v>
                </c:pt>
                <c:pt idx="35567">
                  <c:v>4.0999999999999996</c:v>
                </c:pt>
                <c:pt idx="35568">
                  <c:v>4.0999999999999996</c:v>
                </c:pt>
                <c:pt idx="35569">
                  <c:v>4.3</c:v>
                </c:pt>
                <c:pt idx="35570">
                  <c:v>4.0999999999999996</c:v>
                </c:pt>
                <c:pt idx="35571">
                  <c:v>3.9</c:v>
                </c:pt>
                <c:pt idx="35572">
                  <c:v>3.9</c:v>
                </c:pt>
                <c:pt idx="35573">
                  <c:v>2.2000000000000002</c:v>
                </c:pt>
                <c:pt idx="35574">
                  <c:v>0.6</c:v>
                </c:pt>
                <c:pt idx="35575">
                  <c:v>0.4</c:v>
                </c:pt>
                <c:pt idx="35576">
                  <c:v>1.6</c:v>
                </c:pt>
                <c:pt idx="35577">
                  <c:v>4.3</c:v>
                </c:pt>
                <c:pt idx="35578">
                  <c:v>5.5</c:v>
                </c:pt>
                <c:pt idx="35579">
                  <c:v>4.7</c:v>
                </c:pt>
                <c:pt idx="35580">
                  <c:v>4.3</c:v>
                </c:pt>
                <c:pt idx="35581">
                  <c:v>4.0999999999999996</c:v>
                </c:pt>
                <c:pt idx="35582">
                  <c:v>3.9</c:v>
                </c:pt>
                <c:pt idx="35583">
                  <c:v>3.3</c:v>
                </c:pt>
                <c:pt idx="35584">
                  <c:v>1.5</c:v>
                </c:pt>
                <c:pt idx="35585">
                  <c:v>2.7</c:v>
                </c:pt>
                <c:pt idx="35586">
                  <c:v>2.4</c:v>
                </c:pt>
                <c:pt idx="35587">
                  <c:v>1.8</c:v>
                </c:pt>
                <c:pt idx="35588">
                  <c:v>1.5</c:v>
                </c:pt>
                <c:pt idx="35589">
                  <c:v>1.5</c:v>
                </c:pt>
                <c:pt idx="35590">
                  <c:v>1.6</c:v>
                </c:pt>
                <c:pt idx="35591">
                  <c:v>1.7</c:v>
                </c:pt>
                <c:pt idx="35592">
                  <c:v>3</c:v>
                </c:pt>
                <c:pt idx="35593">
                  <c:v>2.2000000000000002</c:v>
                </c:pt>
                <c:pt idx="35594">
                  <c:v>2.9</c:v>
                </c:pt>
                <c:pt idx="35595">
                  <c:v>3.2</c:v>
                </c:pt>
                <c:pt idx="35596">
                  <c:v>3.7</c:v>
                </c:pt>
                <c:pt idx="35597">
                  <c:v>4.3</c:v>
                </c:pt>
                <c:pt idx="35598">
                  <c:v>4.0999999999999996</c:v>
                </c:pt>
                <c:pt idx="35599">
                  <c:v>4</c:v>
                </c:pt>
                <c:pt idx="35600">
                  <c:v>3.5</c:v>
                </c:pt>
                <c:pt idx="35601">
                  <c:v>3.1</c:v>
                </c:pt>
                <c:pt idx="35602">
                  <c:v>3.7</c:v>
                </c:pt>
                <c:pt idx="35603">
                  <c:v>4.5</c:v>
                </c:pt>
                <c:pt idx="35604">
                  <c:v>3</c:v>
                </c:pt>
                <c:pt idx="35605">
                  <c:v>2.9</c:v>
                </c:pt>
                <c:pt idx="35606">
                  <c:v>3.2</c:v>
                </c:pt>
                <c:pt idx="35607">
                  <c:v>3.2</c:v>
                </c:pt>
                <c:pt idx="35608">
                  <c:v>3.1</c:v>
                </c:pt>
                <c:pt idx="35609">
                  <c:v>2.9</c:v>
                </c:pt>
                <c:pt idx="35610">
                  <c:v>2.6</c:v>
                </c:pt>
                <c:pt idx="35611">
                  <c:v>2.9</c:v>
                </c:pt>
                <c:pt idx="35612">
                  <c:v>2.5</c:v>
                </c:pt>
                <c:pt idx="35613">
                  <c:v>2.7</c:v>
                </c:pt>
                <c:pt idx="35614">
                  <c:v>2.2000000000000002</c:v>
                </c:pt>
                <c:pt idx="35615">
                  <c:v>2.2999999999999998</c:v>
                </c:pt>
                <c:pt idx="35616">
                  <c:v>3</c:v>
                </c:pt>
                <c:pt idx="35617">
                  <c:v>3.3</c:v>
                </c:pt>
                <c:pt idx="35618">
                  <c:v>3.3</c:v>
                </c:pt>
                <c:pt idx="35619">
                  <c:v>3.4</c:v>
                </c:pt>
                <c:pt idx="35620">
                  <c:v>3</c:v>
                </c:pt>
                <c:pt idx="35621">
                  <c:v>3.6</c:v>
                </c:pt>
                <c:pt idx="35622">
                  <c:v>3.8</c:v>
                </c:pt>
                <c:pt idx="35623">
                  <c:v>3.5</c:v>
                </c:pt>
                <c:pt idx="35624">
                  <c:v>3.8</c:v>
                </c:pt>
                <c:pt idx="35625">
                  <c:v>4</c:v>
                </c:pt>
                <c:pt idx="35626">
                  <c:v>3.2</c:v>
                </c:pt>
                <c:pt idx="35627">
                  <c:v>3.6</c:v>
                </c:pt>
                <c:pt idx="35628">
                  <c:v>2.9</c:v>
                </c:pt>
                <c:pt idx="35629">
                  <c:v>3.2</c:v>
                </c:pt>
                <c:pt idx="35630">
                  <c:v>3.6</c:v>
                </c:pt>
                <c:pt idx="35631">
                  <c:v>3.6</c:v>
                </c:pt>
                <c:pt idx="35632">
                  <c:v>3.9</c:v>
                </c:pt>
                <c:pt idx="35633">
                  <c:v>3.7</c:v>
                </c:pt>
                <c:pt idx="35634">
                  <c:v>3.7</c:v>
                </c:pt>
                <c:pt idx="35635">
                  <c:v>3.8</c:v>
                </c:pt>
                <c:pt idx="35636">
                  <c:v>3.6</c:v>
                </c:pt>
                <c:pt idx="35637">
                  <c:v>3.4</c:v>
                </c:pt>
                <c:pt idx="35638">
                  <c:v>3.4</c:v>
                </c:pt>
                <c:pt idx="35639">
                  <c:v>3.2</c:v>
                </c:pt>
                <c:pt idx="35640">
                  <c:v>3</c:v>
                </c:pt>
                <c:pt idx="35641">
                  <c:v>3</c:v>
                </c:pt>
                <c:pt idx="35642">
                  <c:v>3</c:v>
                </c:pt>
                <c:pt idx="35643">
                  <c:v>2.9</c:v>
                </c:pt>
                <c:pt idx="35644">
                  <c:v>3</c:v>
                </c:pt>
                <c:pt idx="35645">
                  <c:v>3</c:v>
                </c:pt>
                <c:pt idx="35646">
                  <c:v>3.5</c:v>
                </c:pt>
                <c:pt idx="35647">
                  <c:v>3.8</c:v>
                </c:pt>
                <c:pt idx="35648">
                  <c:v>3.8</c:v>
                </c:pt>
                <c:pt idx="35649">
                  <c:v>3.5</c:v>
                </c:pt>
                <c:pt idx="35650">
                  <c:v>3.3</c:v>
                </c:pt>
                <c:pt idx="35651">
                  <c:v>3.4</c:v>
                </c:pt>
                <c:pt idx="35652">
                  <c:v>3.3</c:v>
                </c:pt>
                <c:pt idx="35653">
                  <c:v>3.8</c:v>
                </c:pt>
                <c:pt idx="35654">
                  <c:v>3.7</c:v>
                </c:pt>
                <c:pt idx="35655">
                  <c:v>4.0999999999999996</c:v>
                </c:pt>
                <c:pt idx="35656">
                  <c:v>3.5</c:v>
                </c:pt>
                <c:pt idx="35657">
                  <c:v>3.4</c:v>
                </c:pt>
                <c:pt idx="35658">
                  <c:v>3.3</c:v>
                </c:pt>
                <c:pt idx="35659">
                  <c:v>999</c:v>
                </c:pt>
                <c:pt idx="35660">
                  <c:v>2.9</c:v>
                </c:pt>
                <c:pt idx="35661">
                  <c:v>4.3</c:v>
                </c:pt>
                <c:pt idx="35662">
                  <c:v>4.8</c:v>
                </c:pt>
                <c:pt idx="35663">
                  <c:v>4</c:v>
                </c:pt>
                <c:pt idx="35664">
                  <c:v>3.9</c:v>
                </c:pt>
                <c:pt idx="35665">
                  <c:v>4</c:v>
                </c:pt>
                <c:pt idx="35666">
                  <c:v>3.6</c:v>
                </c:pt>
                <c:pt idx="35667">
                  <c:v>3.3</c:v>
                </c:pt>
                <c:pt idx="35668">
                  <c:v>3.1</c:v>
                </c:pt>
                <c:pt idx="35669">
                  <c:v>3.3</c:v>
                </c:pt>
                <c:pt idx="35670">
                  <c:v>4.0999999999999996</c:v>
                </c:pt>
                <c:pt idx="35671">
                  <c:v>4.5999999999999996</c:v>
                </c:pt>
                <c:pt idx="35672">
                  <c:v>4.4000000000000004</c:v>
                </c:pt>
                <c:pt idx="35673">
                  <c:v>4.2</c:v>
                </c:pt>
                <c:pt idx="35674">
                  <c:v>4.0999999999999996</c:v>
                </c:pt>
                <c:pt idx="35675">
                  <c:v>4.5</c:v>
                </c:pt>
                <c:pt idx="35676">
                  <c:v>4.9000000000000004</c:v>
                </c:pt>
                <c:pt idx="35677">
                  <c:v>4.8</c:v>
                </c:pt>
                <c:pt idx="35678">
                  <c:v>4.4000000000000004</c:v>
                </c:pt>
                <c:pt idx="35679">
                  <c:v>4.9000000000000004</c:v>
                </c:pt>
                <c:pt idx="35680">
                  <c:v>5.6</c:v>
                </c:pt>
                <c:pt idx="35681">
                  <c:v>5.9</c:v>
                </c:pt>
                <c:pt idx="35682">
                  <c:v>5.4</c:v>
                </c:pt>
                <c:pt idx="35683">
                  <c:v>5.6</c:v>
                </c:pt>
                <c:pt idx="35684">
                  <c:v>4.8</c:v>
                </c:pt>
                <c:pt idx="35685">
                  <c:v>5.0999999999999996</c:v>
                </c:pt>
                <c:pt idx="35686">
                  <c:v>4.9000000000000004</c:v>
                </c:pt>
                <c:pt idx="35687">
                  <c:v>4.4000000000000004</c:v>
                </c:pt>
                <c:pt idx="35688">
                  <c:v>4.5</c:v>
                </c:pt>
                <c:pt idx="35689">
                  <c:v>4.5</c:v>
                </c:pt>
                <c:pt idx="35690">
                  <c:v>4.4000000000000004</c:v>
                </c:pt>
                <c:pt idx="35691">
                  <c:v>4.5</c:v>
                </c:pt>
                <c:pt idx="35692">
                  <c:v>4.5999999999999996</c:v>
                </c:pt>
                <c:pt idx="35693">
                  <c:v>5.2</c:v>
                </c:pt>
                <c:pt idx="35694">
                  <c:v>5</c:v>
                </c:pt>
                <c:pt idx="35695">
                  <c:v>4.5</c:v>
                </c:pt>
                <c:pt idx="35696">
                  <c:v>5.3</c:v>
                </c:pt>
                <c:pt idx="35697">
                  <c:v>5.2</c:v>
                </c:pt>
                <c:pt idx="35698">
                  <c:v>5.5</c:v>
                </c:pt>
                <c:pt idx="35699">
                  <c:v>5.4</c:v>
                </c:pt>
                <c:pt idx="35700">
                  <c:v>5.9</c:v>
                </c:pt>
                <c:pt idx="35701">
                  <c:v>5.6</c:v>
                </c:pt>
                <c:pt idx="35702">
                  <c:v>5.6</c:v>
                </c:pt>
                <c:pt idx="35703">
                  <c:v>5</c:v>
                </c:pt>
                <c:pt idx="35704">
                  <c:v>5.9</c:v>
                </c:pt>
                <c:pt idx="35705">
                  <c:v>6.6</c:v>
                </c:pt>
                <c:pt idx="35706">
                  <c:v>6.5</c:v>
                </c:pt>
                <c:pt idx="35707">
                  <c:v>6.4</c:v>
                </c:pt>
                <c:pt idx="35708">
                  <c:v>6.6</c:v>
                </c:pt>
                <c:pt idx="35709">
                  <c:v>6.8</c:v>
                </c:pt>
                <c:pt idx="35710">
                  <c:v>6.7</c:v>
                </c:pt>
                <c:pt idx="35711">
                  <c:v>5.9</c:v>
                </c:pt>
                <c:pt idx="35712">
                  <c:v>6.1</c:v>
                </c:pt>
                <c:pt idx="35713">
                  <c:v>7.8</c:v>
                </c:pt>
                <c:pt idx="35714">
                  <c:v>7.3</c:v>
                </c:pt>
                <c:pt idx="35715">
                  <c:v>6.9</c:v>
                </c:pt>
                <c:pt idx="35716">
                  <c:v>6.4</c:v>
                </c:pt>
                <c:pt idx="35717">
                  <c:v>7.3</c:v>
                </c:pt>
                <c:pt idx="35718">
                  <c:v>7.2</c:v>
                </c:pt>
                <c:pt idx="35719">
                  <c:v>7.4</c:v>
                </c:pt>
                <c:pt idx="35720">
                  <c:v>7.3</c:v>
                </c:pt>
                <c:pt idx="35721">
                  <c:v>6.7</c:v>
                </c:pt>
                <c:pt idx="35722">
                  <c:v>7</c:v>
                </c:pt>
                <c:pt idx="35723">
                  <c:v>6.7</c:v>
                </c:pt>
                <c:pt idx="35724">
                  <c:v>6.3</c:v>
                </c:pt>
                <c:pt idx="35725">
                  <c:v>6.1</c:v>
                </c:pt>
                <c:pt idx="35726">
                  <c:v>5.8</c:v>
                </c:pt>
                <c:pt idx="35727">
                  <c:v>5.7</c:v>
                </c:pt>
                <c:pt idx="35728">
                  <c:v>5.3</c:v>
                </c:pt>
                <c:pt idx="35729">
                  <c:v>5.2</c:v>
                </c:pt>
                <c:pt idx="35730">
                  <c:v>5.6</c:v>
                </c:pt>
                <c:pt idx="35731">
                  <c:v>5</c:v>
                </c:pt>
                <c:pt idx="35732">
                  <c:v>4.9000000000000004</c:v>
                </c:pt>
                <c:pt idx="35733">
                  <c:v>5.5</c:v>
                </c:pt>
                <c:pt idx="35734">
                  <c:v>5.3</c:v>
                </c:pt>
                <c:pt idx="35735">
                  <c:v>5.0999999999999996</c:v>
                </c:pt>
                <c:pt idx="35736">
                  <c:v>4.3</c:v>
                </c:pt>
                <c:pt idx="35737">
                  <c:v>3.8</c:v>
                </c:pt>
                <c:pt idx="35738">
                  <c:v>3.6</c:v>
                </c:pt>
                <c:pt idx="35739">
                  <c:v>4</c:v>
                </c:pt>
                <c:pt idx="35740">
                  <c:v>4.0999999999999996</c:v>
                </c:pt>
                <c:pt idx="35741">
                  <c:v>4.2</c:v>
                </c:pt>
                <c:pt idx="35742">
                  <c:v>4</c:v>
                </c:pt>
                <c:pt idx="35743">
                  <c:v>3</c:v>
                </c:pt>
                <c:pt idx="35744">
                  <c:v>3</c:v>
                </c:pt>
                <c:pt idx="35745">
                  <c:v>3.4</c:v>
                </c:pt>
                <c:pt idx="35746">
                  <c:v>3.4</c:v>
                </c:pt>
                <c:pt idx="35747">
                  <c:v>3.4</c:v>
                </c:pt>
                <c:pt idx="35748">
                  <c:v>3</c:v>
                </c:pt>
                <c:pt idx="35749">
                  <c:v>2.5</c:v>
                </c:pt>
                <c:pt idx="35750">
                  <c:v>2.1</c:v>
                </c:pt>
                <c:pt idx="35751">
                  <c:v>2.1</c:v>
                </c:pt>
                <c:pt idx="35752">
                  <c:v>1.5</c:v>
                </c:pt>
                <c:pt idx="35753">
                  <c:v>0.8</c:v>
                </c:pt>
                <c:pt idx="35754">
                  <c:v>0.9</c:v>
                </c:pt>
                <c:pt idx="35755">
                  <c:v>0.9</c:v>
                </c:pt>
                <c:pt idx="35756">
                  <c:v>1</c:v>
                </c:pt>
                <c:pt idx="35757">
                  <c:v>1.5</c:v>
                </c:pt>
                <c:pt idx="35758">
                  <c:v>1.4</c:v>
                </c:pt>
                <c:pt idx="35759">
                  <c:v>0.7</c:v>
                </c:pt>
                <c:pt idx="35760">
                  <c:v>0.4</c:v>
                </c:pt>
                <c:pt idx="35761">
                  <c:v>0.8</c:v>
                </c:pt>
                <c:pt idx="35762">
                  <c:v>1.4</c:v>
                </c:pt>
                <c:pt idx="35763">
                  <c:v>1.7</c:v>
                </c:pt>
                <c:pt idx="35764">
                  <c:v>2</c:v>
                </c:pt>
                <c:pt idx="35765">
                  <c:v>2.7</c:v>
                </c:pt>
                <c:pt idx="35766">
                  <c:v>0.8</c:v>
                </c:pt>
                <c:pt idx="35767">
                  <c:v>1.3</c:v>
                </c:pt>
                <c:pt idx="35768">
                  <c:v>2.7</c:v>
                </c:pt>
                <c:pt idx="35769">
                  <c:v>2.7</c:v>
                </c:pt>
                <c:pt idx="35770">
                  <c:v>2.1</c:v>
                </c:pt>
                <c:pt idx="35771">
                  <c:v>1.3</c:v>
                </c:pt>
                <c:pt idx="35772">
                  <c:v>2.1</c:v>
                </c:pt>
                <c:pt idx="35773">
                  <c:v>1.8</c:v>
                </c:pt>
                <c:pt idx="35774">
                  <c:v>1.8</c:v>
                </c:pt>
                <c:pt idx="35775">
                  <c:v>2</c:v>
                </c:pt>
                <c:pt idx="35776">
                  <c:v>1.8</c:v>
                </c:pt>
                <c:pt idx="35777">
                  <c:v>2.2000000000000002</c:v>
                </c:pt>
                <c:pt idx="35778">
                  <c:v>1.5</c:v>
                </c:pt>
                <c:pt idx="35779">
                  <c:v>1.9</c:v>
                </c:pt>
                <c:pt idx="35780">
                  <c:v>2.2000000000000002</c:v>
                </c:pt>
                <c:pt idx="35781">
                  <c:v>2.2999999999999998</c:v>
                </c:pt>
                <c:pt idx="35782">
                  <c:v>1.8</c:v>
                </c:pt>
                <c:pt idx="35783">
                  <c:v>2.1</c:v>
                </c:pt>
                <c:pt idx="35784">
                  <c:v>2.1</c:v>
                </c:pt>
                <c:pt idx="35785">
                  <c:v>2.1</c:v>
                </c:pt>
                <c:pt idx="35786">
                  <c:v>1.9</c:v>
                </c:pt>
                <c:pt idx="35787">
                  <c:v>2.6</c:v>
                </c:pt>
                <c:pt idx="35788">
                  <c:v>3.1</c:v>
                </c:pt>
                <c:pt idx="35789">
                  <c:v>3.5</c:v>
                </c:pt>
                <c:pt idx="35790">
                  <c:v>3.3</c:v>
                </c:pt>
                <c:pt idx="35791">
                  <c:v>3.6</c:v>
                </c:pt>
                <c:pt idx="35792">
                  <c:v>3</c:v>
                </c:pt>
                <c:pt idx="35793">
                  <c:v>2.2000000000000002</c:v>
                </c:pt>
                <c:pt idx="35794">
                  <c:v>2.2000000000000002</c:v>
                </c:pt>
                <c:pt idx="35795">
                  <c:v>3</c:v>
                </c:pt>
                <c:pt idx="35796">
                  <c:v>3</c:v>
                </c:pt>
                <c:pt idx="35797">
                  <c:v>3.2</c:v>
                </c:pt>
                <c:pt idx="35798">
                  <c:v>3.5</c:v>
                </c:pt>
                <c:pt idx="35799">
                  <c:v>3.6</c:v>
                </c:pt>
                <c:pt idx="35800">
                  <c:v>4.0999999999999996</c:v>
                </c:pt>
                <c:pt idx="35801">
                  <c:v>3.9</c:v>
                </c:pt>
                <c:pt idx="35802">
                  <c:v>3.1</c:v>
                </c:pt>
                <c:pt idx="35803">
                  <c:v>1.9</c:v>
                </c:pt>
                <c:pt idx="35804">
                  <c:v>1.9</c:v>
                </c:pt>
                <c:pt idx="35805">
                  <c:v>2.7</c:v>
                </c:pt>
                <c:pt idx="35806">
                  <c:v>3.4</c:v>
                </c:pt>
                <c:pt idx="35807">
                  <c:v>3.1</c:v>
                </c:pt>
                <c:pt idx="35808">
                  <c:v>2.9</c:v>
                </c:pt>
                <c:pt idx="35809">
                  <c:v>3</c:v>
                </c:pt>
                <c:pt idx="35810">
                  <c:v>3</c:v>
                </c:pt>
                <c:pt idx="35811">
                  <c:v>2.7</c:v>
                </c:pt>
                <c:pt idx="35812">
                  <c:v>2.7</c:v>
                </c:pt>
                <c:pt idx="35813">
                  <c:v>2.5</c:v>
                </c:pt>
                <c:pt idx="35814">
                  <c:v>2.5</c:v>
                </c:pt>
                <c:pt idx="35815">
                  <c:v>3.4</c:v>
                </c:pt>
                <c:pt idx="35816">
                  <c:v>3.3</c:v>
                </c:pt>
                <c:pt idx="35817">
                  <c:v>2.9</c:v>
                </c:pt>
                <c:pt idx="35818">
                  <c:v>2.1</c:v>
                </c:pt>
                <c:pt idx="35819">
                  <c:v>2.2999999999999998</c:v>
                </c:pt>
                <c:pt idx="35820">
                  <c:v>2.2999999999999998</c:v>
                </c:pt>
                <c:pt idx="35821">
                  <c:v>2</c:v>
                </c:pt>
                <c:pt idx="35822">
                  <c:v>1.7</c:v>
                </c:pt>
                <c:pt idx="35823">
                  <c:v>2</c:v>
                </c:pt>
                <c:pt idx="35824">
                  <c:v>1.5</c:v>
                </c:pt>
                <c:pt idx="35825">
                  <c:v>1.5</c:v>
                </c:pt>
                <c:pt idx="35826">
                  <c:v>1.1000000000000001</c:v>
                </c:pt>
                <c:pt idx="35827">
                  <c:v>2.1</c:v>
                </c:pt>
                <c:pt idx="35828">
                  <c:v>0.9</c:v>
                </c:pt>
                <c:pt idx="35829">
                  <c:v>1.3</c:v>
                </c:pt>
                <c:pt idx="35830">
                  <c:v>1</c:v>
                </c:pt>
                <c:pt idx="35831">
                  <c:v>2.2999999999999998</c:v>
                </c:pt>
                <c:pt idx="35832">
                  <c:v>3.6</c:v>
                </c:pt>
                <c:pt idx="35833">
                  <c:v>4.2</c:v>
                </c:pt>
                <c:pt idx="35834">
                  <c:v>6.1</c:v>
                </c:pt>
                <c:pt idx="35835">
                  <c:v>7.6</c:v>
                </c:pt>
                <c:pt idx="35836">
                  <c:v>7.8</c:v>
                </c:pt>
                <c:pt idx="35837">
                  <c:v>8</c:v>
                </c:pt>
                <c:pt idx="35838">
                  <c:v>8.1</c:v>
                </c:pt>
                <c:pt idx="35839">
                  <c:v>8.1999999999999993</c:v>
                </c:pt>
                <c:pt idx="35840">
                  <c:v>7.2</c:v>
                </c:pt>
                <c:pt idx="35841">
                  <c:v>7.1</c:v>
                </c:pt>
                <c:pt idx="35842">
                  <c:v>7.5</c:v>
                </c:pt>
                <c:pt idx="35843">
                  <c:v>7</c:v>
                </c:pt>
                <c:pt idx="35844">
                  <c:v>6.9</c:v>
                </c:pt>
                <c:pt idx="35845">
                  <c:v>6.4</c:v>
                </c:pt>
                <c:pt idx="35846">
                  <c:v>5.9</c:v>
                </c:pt>
                <c:pt idx="35847">
                  <c:v>5.0999999999999996</c:v>
                </c:pt>
                <c:pt idx="35848">
                  <c:v>5.9</c:v>
                </c:pt>
                <c:pt idx="35849">
                  <c:v>5.5</c:v>
                </c:pt>
                <c:pt idx="35850">
                  <c:v>5.6</c:v>
                </c:pt>
                <c:pt idx="35851">
                  <c:v>6.1</c:v>
                </c:pt>
                <c:pt idx="35852">
                  <c:v>6.4</c:v>
                </c:pt>
                <c:pt idx="35853">
                  <c:v>7.4</c:v>
                </c:pt>
                <c:pt idx="35854">
                  <c:v>6.6</c:v>
                </c:pt>
                <c:pt idx="35855">
                  <c:v>7.6</c:v>
                </c:pt>
                <c:pt idx="35856">
                  <c:v>8.8000000000000007</c:v>
                </c:pt>
                <c:pt idx="35857">
                  <c:v>7.6</c:v>
                </c:pt>
                <c:pt idx="35858">
                  <c:v>6.7</c:v>
                </c:pt>
                <c:pt idx="35859">
                  <c:v>7.5</c:v>
                </c:pt>
                <c:pt idx="35860">
                  <c:v>7.2</c:v>
                </c:pt>
                <c:pt idx="35861">
                  <c:v>6.5</c:v>
                </c:pt>
                <c:pt idx="35862">
                  <c:v>6.1</c:v>
                </c:pt>
                <c:pt idx="35863">
                  <c:v>6.6</c:v>
                </c:pt>
                <c:pt idx="35864">
                  <c:v>5.5</c:v>
                </c:pt>
                <c:pt idx="35865">
                  <c:v>5.3</c:v>
                </c:pt>
                <c:pt idx="35866">
                  <c:v>4.2</c:v>
                </c:pt>
                <c:pt idx="35867">
                  <c:v>3.7</c:v>
                </c:pt>
                <c:pt idx="35868">
                  <c:v>3.7</c:v>
                </c:pt>
                <c:pt idx="35869">
                  <c:v>4</c:v>
                </c:pt>
                <c:pt idx="35870">
                  <c:v>2.2999999999999998</c:v>
                </c:pt>
                <c:pt idx="35871">
                  <c:v>5.4</c:v>
                </c:pt>
                <c:pt idx="35872">
                  <c:v>8</c:v>
                </c:pt>
                <c:pt idx="35873">
                  <c:v>8.9</c:v>
                </c:pt>
                <c:pt idx="35874">
                  <c:v>8.4</c:v>
                </c:pt>
                <c:pt idx="35875">
                  <c:v>8.3000000000000007</c:v>
                </c:pt>
                <c:pt idx="35876">
                  <c:v>8.3000000000000007</c:v>
                </c:pt>
                <c:pt idx="35877">
                  <c:v>9.1999999999999993</c:v>
                </c:pt>
                <c:pt idx="35878">
                  <c:v>8.8000000000000007</c:v>
                </c:pt>
                <c:pt idx="35879">
                  <c:v>8.8000000000000007</c:v>
                </c:pt>
                <c:pt idx="35880">
                  <c:v>8.8000000000000007</c:v>
                </c:pt>
                <c:pt idx="35881">
                  <c:v>7.9</c:v>
                </c:pt>
                <c:pt idx="35882">
                  <c:v>6.5</c:v>
                </c:pt>
                <c:pt idx="35883">
                  <c:v>4.5</c:v>
                </c:pt>
                <c:pt idx="35884">
                  <c:v>2.1</c:v>
                </c:pt>
                <c:pt idx="35885">
                  <c:v>0.5</c:v>
                </c:pt>
                <c:pt idx="35886">
                  <c:v>0.8</c:v>
                </c:pt>
                <c:pt idx="35887">
                  <c:v>2.5</c:v>
                </c:pt>
                <c:pt idx="35888">
                  <c:v>2.2000000000000002</c:v>
                </c:pt>
                <c:pt idx="35889">
                  <c:v>4</c:v>
                </c:pt>
                <c:pt idx="35890">
                  <c:v>4.5</c:v>
                </c:pt>
                <c:pt idx="35891">
                  <c:v>5</c:v>
                </c:pt>
                <c:pt idx="35892">
                  <c:v>5.3</c:v>
                </c:pt>
                <c:pt idx="35893">
                  <c:v>5.6</c:v>
                </c:pt>
                <c:pt idx="35894">
                  <c:v>5.0999999999999996</c:v>
                </c:pt>
                <c:pt idx="35895">
                  <c:v>6.7</c:v>
                </c:pt>
                <c:pt idx="35896">
                  <c:v>7.4</c:v>
                </c:pt>
                <c:pt idx="35897">
                  <c:v>6.8</c:v>
                </c:pt>
                <c:pt idx="35898">
                  <c:v>6.3</c:v>
                </c:pt>
                <c:pt idx="35899">
                  <c:v>5.7</c:v>
                </c:pt>
                <c:pt idx="35900">
                  <c:v>5</c:v>
                </c:pt>
                <c:pt idx="35901">
                  <c:v>4.8</c:v>
                </c:pt>
                <c:pt idx="35902">
                  <c:v>5.0999999999999996</c:v>
                </c:pt>
                <c:pt idx="35903">
                  <c:v>4.7</c:v>
                </c:pt>
                <c:pt idx="35904">
                  <c:v>3.6</c:v>
                </c:pt>
                <c:pt idx="35905">
                  <c:v>7.8</c:v>
                </c:pt>
                <c:pt idx="35906">
                  <c:v>7.4</c:v>
                </c:pt>
                <c:pt idx="35907">
                  <c:v>5.0999999999999996</c:v>
                </c:pt>
                <c:pt idx="35908">
                  <c:v>5</c:v>
                </c:pt>
                <c:pt idx="35909">
                  <c:v>4.7</c:v>
                </c:pt>
                <c:pt idx="35910">
                  <c:v>5.3</c:v>
                </c:pt>
                <c:pt idx="35911">
                  <c:v>3.4</c:v>
                </c:pt>
                <c:pt idx="35912">
                  <c:v>3.8</c:v>
                </c:pt>
                <c:pt idx="35913">
                  <c:v>5.2</c:v>
                </c:pt>
                <c:pt idx="35914">
                  <c:v>4.4000000000000004</c:v>
                </c:pt>
                <c:pt idx="35915">
                  <c:v>2.9</c:v>
                </c:pt>
                <c:pt idx="35916">
                  <c:v>1.5</c:v>
                </c:pt>
                <c:pt idx="35917">
                  <c:v>1.7</c:v>
                </c:pt>
                <c:pt idx="35918">
                  <c:v>2.4</c:v>
                </c:pt>
                <c:pt idx="35919">
                  <c:v>3.2</c:v>
                </c:pt>
                <c:pt idx="35920">
                  <c:v>3.8</c:v>
                </c:pt>
                <c:pt idx="35921">
                  <c:v>3.5</c:v>
                </c:pt>
                <c:pt idx="35922">
                  <c:v>5</c:v>
                </c:pt>
                <c:pt idx="35923">
                  <c:v>4.8</c:v>
                </c:pt>
                <c:pt idx="35924">
                  <c:v>5.0999999999999996</c:v>
                </c:pt>
                <c:pt idx="35925">
                  <c:v>5.6</c:v>
                </c:pt>
                <c:pt idx="35926">
                  <c:v>5.9</c:v>
                </c:pt>
                <c:pt idx="35927">
                  <c:v>5.6</c:v>
                </c:pt>
                <c:pt idx="35928">
                  <c:v>6.5</c:v>
                </c:pt>
                <c:pt idx="35929">
                  <c:v>6.1</c:v>
                </c:pt>
                <c:pt idx="35930">
                  <c:v>5.8</c:v>
                </c:pt>
                <c:pt idx="35931">
                  <c:v>5.2</c:v>
                </c:pt>
                <c:pt idx="35932">
                  <c:v>5.0999999999999996</c:v>
                </c:pt>
                <c:pt idx="35933">
                  <c:v>3.9</c:v>
                </c:pt>
                <c:pt idx="35934">
                  <c:v>3.7</c:v>
                </c:pt>
                <c:pt idx="35935">
                  <c:v>3.6</c:v>
                </c:pt>
                <c:pt idx="35936">
                  <c:v>3.9</c:v>
                </c:pt>
                <c:pt idx="35937">
                  <c:v>3.8</c:v>
                </c:pt>
                <c:pt idx="35938">
                  <c:v>4.2</c:v>
                </c:pt>
                <c:pt idx="35939">
                  <c:v>4.0999999999999996</c:v>
                </c:pt>
                <c:pt idx="35940">
                  <c:v>4.7</c:v>
                </c:pt>
                <c:pt idx="35941">
                  <c:v>4.4000000000000004</c:v>
                </c:pt>
                <c:pt idx="35942">
                  <c:v>5</c:v>
                </c:pt>
                <c:pt idx="35943">
                  <c:v>5.9</c:v>
                </c:pt>
                <c:pt idx="35944">
                  <c:v>6.3</c:v>
                </c:pt>
                <c:pt idx="35945">
                  <c:v>5.4</c:v>
                </c:pt>
                <c:pt idx="35946">
                  <c:v>4.3</c:v>
                </c:pt>
                <c:pt idx="35947">
                  <c:v>5.7</c:v>
                </c:pt>
                <c:pt idx="35948">
                  <c:v>6.2</c:v>
                </c:pt>
                <c:pt idx="35949">
                  <c:v>5.9</c:v>
                </c:pt>
                <c:pt idx="35950">
                  <c:v>3.8</c:v>
                </c:pt>
                <c:pt idx="35951">
                  <c:v>4</c:v>
                </c:pt>
                <c:pt idx="35952">
                  <c:v>4.7</c:v>
                </c:pt>
                <c:pt idx="35953">
                  <c:v>3.5</c:v>
                </c:pt>
                <c:pt idx="35954">
                  <c:v>4.5999999999999996</c:v>
                </c:pt>
                <c:pt idx="35955">
                  <c:v>4.5</c:v>
                </c:pt>
                <c:pt idx="35956">
                  <c:v>6.9</c:v>
                </c:pt>
                <c:pt idx="35957">
                  <c:v>6.9</c:v>
                </c:pt>
                <c:pt idx="35958">
                  <c:v>7.5</c:v>
                </c:pt>
                <c:pt idx="35959">
                  <c:v>6.8</c:v>
                </c:pt>
                <c:pt idx="35960">
                  <c:v>6.5</c:v>
                </c:pt>
                <c:pt idx="35961">
                  <c:v>6.6</c:v>
                </c:pt>
                <c:pt idx="35962">
                  <c:v>6.9</c:v>
                </c:pt>
                <c:pt idx="35963">
                  <c:v>6.3</c:v>
                </c:pt>
                <c:pt idx="35964">
                  <c:v>6.6</c:v>
                </c:pt>
                <c:pt idx="35965">
                  <c:v>6.4</c:v>
                </c:pt>
                <c:pt idx="35966">
                  <c:v>6.3</c:v>
                </c:pt>
                <c:pt idx="35967">
                  <c:v>6.8</c:v>
                </c:pt>
                <c:pt idx="35968">
                  <c:v>7.2</c:v>
                </c:pt>
                <c:pt idx="35969">
                  <c:v>7.2</c:v>
                </c:pt>
                <c:pt idx="35970">
                  <c:v>7.4</c:v>
                </c:pt>
                <c:pt idx="35971">
                  <c:v>7.2</c:v>
                </c:pt>
                <c:pt idx="35972">
                  <c:v>6.9</c:v>
                </c:pt>
                <c:pt idx="35973">
                  <c:v>4.9000000000000004</c:v>
                </c:pt>
                <c:pt idx="35974">
                  <c:v>5.0999999999999996</c:v>
                </c:pt>
                <c:pt idx="35975">
                  <c:v>5.5</c:v>
                </c:pt>
                <c:pt idx="35976">
                  <c:v>4.2</c:v>
                </c:pt>
                <c:pt idx="35977">
                  <c:v>4.4000000000000004</c:v>
                </c:pt>
                <c:pt idx="35978">
                  <c:v>2.5</c:v>
                </c:pt>
                <c:pt idx="35979">
                  <c:v>2.7</c:v>
                </c:pt>
                <c:pt idx="35980">
                  <c:v>1.8</c:v>
                </c:pt>
                <c:pt idx="35981">
                  <c:v>2.5</c:v>
                </c:pt>
                <c:pt idx="35982">
                  <c:v>3.4</c:v>
                </c:pt>
                <c:pt idx="35983">
                  <c:v>3.7</c:v>
                </c:pt>
                <c:pt idx="35984">
                  <c:v>5.2</c:v>
                </c:pt>
                <c:pt idx="35985">
                  <c:v>4.5</c:v>
                </c:pt>
                <c:pt idx="35986">
                  <c:v>2.6</c:v>
                </c:pt>
                <c:pt idx="35987">
                  <c:v>3.7</c:v>
                </c:pt>
                <c:pt idx="35988">
                  <c:v>3.4</c:v>
                </c:pt>
                <c:pt idx="35989">
                  <c:v>3.1</c:v>
                </c:pt>
                <c:pt idx="35990">
                  <c:v>3.8</c:v>
                </c:pt>
                <c:pt idx="35991">
                  <c:v>4.3</c:v>
                </c:pt>
                <c:pt idx="35992">
                  <c:v>4.5</c:v>
                </c:pt>
                <c:pt idx="35993">
                  <c:v>4.2</c:v>
                </c:pt>
                <c:pt idx="35994">
                  <c:v>3.7</c:v>
                </c:pt>
                <c:pt idx="35995">
                  <c:v>4.5</c:v>
                </c:pt>
                <c:pt idx="35996">
                  <c:v>3</c:v>
                </c:pt>
                <c:pt idx="35997">
                  <c:v>3.9</c:v>
                </c:pt>
                <c:pt idx="35998">
                  <c:v>3.7</c:v>
                </c:pt>
                <c:pt idx="35999">
                  <c:v>2.8</c:v>
                </c:pt>
                <c:pt idx="36000">
                  <c:v>3.3</c:v>
                </c:pt>
                <c:pt idx="36001">
                  <c:v>2.7</c:v>
                </c:pt>
                <c:pt idx="36002">
                  <c:v>3.1</c:v>
                </c:pt>
                <c:pt idx="36003">
                  <c:v>2.5</c:v>
                </c:pt>
                <c:pt idx="36004">
                  <c:v>2.5</c:v>
                </c:pt>
                <c:pt idx="36005">
                  <c:v>1.9</c:v>
                </c:pt>
                <c:pt idx="36006">
                  <c:v>1.3</c:v>
                </c:pt>
                <c:pt idx="36007">
                  <c:v>1.7</c:v>
                </c:pt>
                <c:pt idx="36008">
                  <c:v>1.8</c:v>
                </c:pt>
                <c:pt idx="36009">
                  <c:v>2.1</c:v>
                </c:pt>
                <c:pt idx="36010">
                  <c:v>999</c:v>
                </c:pt>
                <c:pt idx="36011">
                  <c:v>999</c:v>
                </c:pt>
                <c:pt idx="36012">
                  <c:v>1.1000000000000001</c:v>
                </c:pt>
                <c:pt idx="36013">
                  <c:v>0.9</c:v>
                </c:pt>
                <c:pt idx="36014">
                  <c:v>0.8</c:v>
                </c:pt>
                <c:pt idx="36015">
                  <c:v>999</c:v>
                </c:pt>
                <c:pt idx="36016">
                  <c:v>999</c:v>
                </c:pt>
                <c:pt idx="36017">
                  <c:v>1.3</c:v>
                </c:pt>
                <c:pt idx="36018">
                  <c:v>1.1000000000000001</c:v>
                </c:pt>
                <c:pt idx="36019">
                  <c:v>1.7</c:v>
                </c:pt>
                <c:pt idx="36020">
                  <c:v>1.2</c:v>
                </c:pt>
                <c:pt idx="36021">
                  <c:v>1.7</c:v>
                </c:pt>
                <c:pt idx="36022">
                  <c:v>1.4</c:v>
                </c:pt>
                <c:pt idx="36023">
                  <c:v>1.5</c:v>
                </c:pt>
                <c:pt idx="36024">
                  <c:v>0.9</c:v>
                </c:pt>
                <c:pt idx="36025">
                  <c:v>0.9</c:v>
                </c:pt>
                <c:pt idx="36026">
                  <c:v>0.6</c:v>
                </c:pt>
                <c:pt idx="36027">
                  <c:v>1.1000000000000001</c:v>
                </c:pt>
                <c:pt idx="36028">
                  <c:v>2.1</c:v>
                </c:pt>
                <c:pt idx="36029">
                  <c:v>1.3</c:v>
                </c:pt>
                <c:pt idx="36030">
                  <c:v>2.2999999999999998</c:v>
                </c:pt>
                <c:pt idx="36031">
                  <c:v>2.6</c:v>
                </c:pt>
                <c:pt idx="36032">
                  <c:v>2.1</c:v>
                </c:pt>
                <c:pt idx="36033">
                  <c:v>1.7</c:v>
                </c:pt>
                <c:pt idx="36034">
                  <c:v>2.5</c:v>
                </c:pt>
                <c:pt idx="36035">
                  <c:v>2.4</c:v>
                </c:pt>
                <c:pt idx="36036">
                  <c:v>2.4</c:v>
                </c:pt>
                <c:pt idx="36037">
                  <c:v>3.3</c:v>
                </c:pt>
                <c:pt idx="36038">
                  <c:v>2.1</c:v>
                </c:pt>
                <c:pt idx="36039">
                  <c:v>1.7</c:v>
                </c:pt>
                <c:pt idx="36040">
                  <c:v>3.1</c:v>
                </c:pt>
                <c:pt idx="36041">
                  <c:v>1.8</c:v>
                </c:pt>
                <c:pt idx="36042">
                  <c:v>1.4</c:v>
                </c:pt>
                <c:pt idx="36043">
                  <c:v>1.3</c:v>
                </c:pt>
                <c:pt idx="36044">
                  <c:v>1.1000000000000001</c:v>
                </c:pt>
                <c:pt idx="36045">
                  <c:v>0.9</c:v>
                </c:pt>
                <c:pt idx="36046">
                  <c:v>0.8</c:v>
                </c:pt>
                <c:pt idx="36047">
                  <c:v>1.4</c:v>
                </c:pt>
                <c:pt idx="36048">
                  <c:v>1.3</c:v>
                </c:pt>
                <c:pt idx="36049">
                  <c:v>1.5</c:v>
                </c:pt>
                <c:pt idx="36050">
                  <c:v>2</c:v>
                </c:pt>
                <c:pt idx="36051">
                  <c:v>2.6</c:v>
                </c:pt>
                <c:pt idx="36052">
                  <c:v>2.2999999999999998</c:v>
                </c:pt>
                <c:pt idx="36053">
                  <c:v>2.4</c:v>
                </c:pt>
                <c:pt idx="36054">
                  <c:v>0.3</c:v>
                </c:pt>
                <c:pt idx="36055">
                  <c:v>1.8</c:v>
                </c:pt>
                <c:pt idx="36056">
                  <c:v>1.5</c:v>
                </c:pt>
                <c:pt idx="36057">
                  <c:v>1.8</c:v>
                </c:pt>
                <c:pt idx="36058">
                  <c:v>2.5</c:v>
                </c:pt>
                <c:pt idx="36059">
                  <c:v>2.4</c:v>
                </c:pt>
                <c:pt idx="36060">
                  <c:v>1.6</c:v>
                </c:pt>
                <c:pt idx="36061">
                  <c:v>0.4</c:v>
                </c:pt>
                <c:pt idx="36062">
                  <c:v>1.1000000000000001</c:v>
                </c:pt>
                <c:pt idx="36063">
                  <c:v>0.6</c:v>
                </c:pt>
                <c:pt idx="36064">
                  <c:v>0.5</c:v>
                </c:pt>
                <c:pt idx="36065">
                  <c:v>0.3</c:v>
                </c:pt>
                <c:pt idx="36066">
                  <c:v>0.8</c:v>
                </c:pt>
                <c:pt idx="36067">
                  <c:v>0.9</c:v>
                </c:pt>
                <c:pt idx="36068">
                  <c:v>1</c:v>
                </c:pt>
                <c:pt idx="36069">
                  <c:v>1.1000000000000001</c:v>
                </c:pt>
                <c:pt idx="36070">
                  <c:v>1</c:v>
                </c:pt>
                <c:pt idx="36071">
                  <c:v>0.8</c:v>
                </c:pt>
                <c:pt idx="36072">
                  <c:v>1.7</c:v>
                </c:pt>
                <c:pt idx="36073">
                  <c:v>1.6</c:v>
                </c:pt>
                <c:pt idx="36074">
                  <c:v>1.9</c:v>
                </c:pt>
                <c:pt idx="36075">
                  <c:v>1.9</c:v>
                </c:pt>
                <c:pt idx="36076">
                  <c:v>1.9</c:v>
                </c:pt>
                <c:pt idx="36077">
                  <c:v>2.1</c:v>
                </c:pt>
                <c:pt idx="36078">
                  <c:v>2.1</c:v>
                </c:pt>
                <c:pt idx="36079">
                  <c:v>3.4</c:v>
                </c:pt>
                <c:pt idx="36080">
                  <c:v>2.7</c:v>
                </c:pt>
                <c:pt idx="36081">
                  <c:v>2.7</c:v>
                </c:pt>
                <c:pt idx="36082">
                  <c:v>2.4</c:v>
                </c:pt>
                <c:pt idx="36083">
                  <c:v>2.2000000000000002</c:v>
                </c:pt>
                <c:pt idx="36084">
                  <c:v>2.2999999999999998</c:v>
                </c:pt>
                <c:pt idx="36085">
                  <c:v>2.2000000000000002</c:v>
                </c:pt>
                <c:pt idx="36086">
                  <c:v>2</c:v>
                </c:pt>
                <c:pt idx="36087">
                  <c:v>2</c:v>
                </c:pt>
                <c:pt idx="36088">
                  <c:v>2.4</c:v>
                </c:pt>
                <c:pt idx="36089">
                  <c:v>2.6</c:v>
                </c:pt>
                <c:pt idx="36090">
                  <c:v>2</c:v>
                </c:pt>
                <c:pt idx="36091">
                  <c:v>2.1</c:v>
                </c:pt>
                <c:pt idx="36092">
                  <c:v>2.2000000000000002</c:v>
                </c:pt>
                <c:pt idx="36093">
                  <c:v>2.2000000000000002</c:v>
                </c:pt>
                <c:pt idx="36094">
                  <c:v>2.6</c:v>
                </c:pt>
                <c:pt idx="36095">
                  <c:v>2.4</c:v>
                </c:pt>
                <c:pt idx="36096">
                  <c:v>2</c:v>
                </c:pt>
                <c:pt idx="36097">
                  <c:v>1.9</c:v>
                </c:pt>
                <c:pt idx="36098">
                  <c:v>2.1</c:v>
                </c:pt>
                <c:pt idx="36099">
                  <c:v>2</c:v>
                </c:pt>
                <c:pt idx="36100">
                  <c:v>1.6</c:v>
                </c:pt>
                <c:pt idx="36101">
                  <c:v>1.8</c:v>
                </c:pt>
                <c:pt idx="36102">
                  <c:v>4.2</c:v>
                </c:pt>
                <c:pt idx="36103">
                  <c:v>5.8</c:v>
                </c:pt>
                <c:pt idx="36104">
                  <c:v>6</c:v>
                </c:pt>
                <c:pt idx="36105">
                  <c:v>6.2</c:v>
                </c:pt>
                <c:pt idx="36106">
                  <c:v>6.3</c:v>
                </c:pt>
                <c:pt idx="36107">
                  <c:v>6.8</c:v>
                </c:pt>
                <c:pt idx="36108">
                  <c:v>6.1</c:v>
                </c:pt>
                <c:pt idx="36109">
                  <c:v>5.0999999999999996</c:v>
                </c:pt>
                <c:pt idx="36110">
                  <c:v>5.4</c:v>
                </c:pt>
                <c:pt idx="36111">
                  <c:v>6.8</c:v>
                </c:pt>
                <c:pt idx="36112">
                  <c:v>7</c:v>
                </c:pt>
                <c:pt idx="36113">
                  <c:v>7.7</c:v>
                </c:pt>
                <c:pt idx="36114">
                  <c:v>5.9</c:v>
                </c:pt>
                <c:pt idx="36115">
                  <c:v>5.3</c:v>
                </c:pt>
                <c:pt idx="36116">
                  <c:v>5.4</c:v>
                </c:pt>
                <c:pt idx="36117">
                  <c:v>6.2</c:v>
                </c:pt>
                <c:pt idx="36118">
                  <c:v>6.7</c:v>
                </c:pt>
                <c:pt idx="36119">
                  <c:v>6.5</c:v>
                </c:pt>
                <c:pt idx="36120">
                  <c:v>7.1</c:v>
                </c:pt>
                <c:pt idx="36121">
                  <c:v>7.7</c:v>
                </c:pt>
                <c:pt idx="36122">
                  <c:v>7.5</c:v>
                </c:pt>
                <c:pt idx="36123">
                  <c:v>7.8</c:v>
                </c:pt>
                <c:pt idx="36124">
                  <c:v>6.8</c:v>
                </c:pt>
                <c:pt idx="36125">
                  <c:v>7.2</c:v>
                </c:pt>
                <c:pt idx="36126">
                  <c:v>7</c:v>
                </c:pt>
                <c:pt idx="36127">
                  <c:v>5.6</c:v>
                </c:pt>
                <c:pt idx="36128">
                  <c:v>6.3</c:v>
                </c:pt>
                <c:pt idx="36129">
                  <c:v>7.6</c:v>
                </c:pt>
                <c:pt idx="36130">
                  <c:v>6.8</c:v>
                </c:pt>
                <c:pt idx="36131">
                  <c:v>5.4</c:v>
                </c:pt>
                <c:pt idx="36132">
                  <c:v>6.5</c:v>
                </c:pt>
                <c:pt idx="36133">
                  <c:v>5.9</c:v>
                </c:pt>
                <c:pt idx="36134">
                  <c:v>6.2</c:v>
                </c:pt>
                <c:pt idx="36135">
                  <c:v>6.3</c:v>
                </c:pt>
                <c:pt idx="36136">
                  <c:v>7.1</c:v>
                </c:pt>
                <c:pt idx="36137">
                  <c:v>5.9</c:v>
                </c:pt>
                <c:pt idx="36138">
                  <c:v>6.9</c:v>
                </c:pt>
                <c:pt idx="36139">
                  <c:v>7</c:v>
                </c:pt>
                <c:pt idx="36140">
                  <c:v>5.9</c:v>
                </c:pt>
                <c:pt idx="36141">
                  <c:v>2.5</c:v>
                </c:pt>
                <c:pt idx="36142">
                  <c:v>4.3</c:v>
                </c:pt>
                <c:pt idx="36143">
                  <c:v>3.4</c:v>
                </c:pt>
                <c:pt idx="36144">
                  <c:v>2.9</c:v>
                </c:pt>
                <c:pt idx="36145">
                  <c:v>2.5</c:v>
                </c:pt>
                <c:pt idx="36146">
                  <c:v>2.5</c:v>
                </c:pt>
                <c:pt idx="36147">
                  <c:v>2.9</c:v>
                </c:pt>
                <c:pt idx="36148">
                  <c:v>2.5</c:v>
                </c:pt>
                <c:pt idx="36149">
                  <c:v>1.8</c:v>
                </c:pt>
                <c:pt idx="36150">
                  <c:v>999</c:v>
                </c:pt>
                <c:pt idx="36151">
                  <c:v>1.1000000000000001</c:v>
                </c:pt>
                <c:pt idx="36152">
                  <c:v>1.2</c:v>
                </c:pt>
                <c:pt idx="36153">
                  <c:v>0.9</c:v>
                </c:pt>
                <c:pt idx="36154">
                  <c:v>1.4</c:v>
                </c:pt>
                <c:pt idx="36155">
                  <c:v>1.2</c:v>
                </c:pt>
                <c:pt idx="36156">
                  <c:v>999</c:v>
                </c:pt>
                <c:pt idx="36157">
                  <c:v>999</c:v>
                </c:pt>
                <c:pt idx="36158">
                  <c:v>999</c:v>
                </c:pt>
                <c:pt idx="36159">
                  <c:v>999</c:v>
                </c:pt>
                <c:pt idx="36160">
                  <c:v>999</c:v>
                </c:pt>
                <c:pt idx="36161">
                  <c:v>999</c:v>
                </c:pt>
                <c:pt idx="36162">
                  <c:v>999</c:v>
                </c:pt>
                <c:pt idx="36163">
                  <c:v>999</c:v>
                </c:pt>
                <c:pt idx="36164">
                  <c:v>999</c:v>
                </c:pt>
                <c:pt idx="36165">
                  <c:v>999</c:v>
                </c:pt>
                <c:pt idx="36166">
                  <c:v>999</c:v>
                </c:pt>
                <c:pt idx="36167">
                  <c:v>999</c:v>
                </c:pt>
                <c:pt idx="36168">
                  <c:v>999</c:v>
                </c:pt>
                <c:pt idx="36169">
                  <c:v>999</c:v>
                </c:pt>
                <c:pt idx="36170">
                  <c:v>999</c:v>
                </c:pt>
                <c:pt idx="36171">
                  <c:v>999</c:v>
                </c:pt>
                <c:pt idx="36172">
                  <c:v>999</c:v>
                </c:pt>
                <c:pt idx="36173">
                  <c:v>999</c:v>
                </c:pt>
                <c:pt idx="36174">
                  <c:v>999</c:v>
                </c:pt>
                <c:pt idx="36175">
                  <c:v>999</c:v>
                </c:pt>
                <c:pt idx="36176">
                  <c:v>999</c:v>
                </c:pt>
                <c:pt idx="36177">
                  <c:v>999</c:v>
                </c:pt>
                <c:pt idx="36178">
                  <c:v>999</c:v>
                </c:pt>
                <c:pt idx="36179">
                  <c:v>999</c:v>
                </c:pt>
                <c:pt idx="36180">
                  <c:v>999</c:v>
                </c:pt>
                <c:pt idx="36181">
                  <c:v>999</c:v>
                </c:pt>
                <c:pt idx="36182">
                  <c:v>999</c:v>
                </c:pt>
                <c:pt idx="36183">
                  <c:v>999</c:v>
                </c:pt>
                <c:pt idx="36184">
                  <c:v>999</c:v>
                </c:pt>
                <c:pt idx="36185">
                  <c:v>999</c:v>
                </c:pt>
                <c:pt idx="36186">
                  <c:v>999</c:v>
                </c:pt>
                <c:pt idx="36187">
                  <c:v>999</c:v>
                </c:pt>
                <c:pt idx="36188">
                  <c:v>999</c:v>
                </c:pt>
                <c:pt idx="36189">
                  <c:v>999</c:v>
                </c:pt>
                <c:pt idx="36190">
                  <c:v>999</c:v>
                </c:pt>
                <c:pt idx="36191">
                  <c:v>999</c:v>
                </c:pt>
                <c:pt idx="36192">
                  <c:v>999</c:v>
                </c:pt>
                <c:pt idx="36193">
                  <c:v>999</c:v>
                </c:pt>
                <c:pt idx="36194">
                  <c:v>999</c:v>
                </c:pt>
                <c:pt idx="36195">
                  <c:v>999</c:v>
                </c:pt>
                <c:pt idx="36196">
                  <c:v>999</c:v>
                </c:pt>
                <c:pt idx="36197">
                  <c:v>999</c:v>
                </c:pt>
                <c:pt idx="36198">
                  <c:v>999</c:v>
                </c:pt>
                <c:pt idx="36199">
                  <c:v>999</c:v>
                </c:pt>
                <c:pt idx="36200">
                  <c:v>999</c:v>
                </c:pt>
                <c:pt idx="36201">
                  <c:v>999</c:v>
                </c:pt>
                <c:pt idx="36202">
                  <c:v>999</c:v>
                </c:pt>
                <c:pt idx="36203">
                  <c:v>999</c:v>
                </c:pt>
                <c:pt idx="36204">
                  <c:v>999</c:v>
                </c:pt>
                <c:pt idx="36205">
                  <c:v>999</c:v>
                </c:pt>
                <c:pt idx="36206">
                  <c:v>999</c:v>
                </c:pt>
                <c:pt idx="36207">
                  <c:v>999</c:v>
                </c:pt>
                <c:pt idx="36208">
                  <c:v>999</c:v>
                </c:pt>
                <c:pt idx="36209">
                  <c:v>999</c:v>
                </c:pt>
                <c:pt idx="36210">
                  <c:v>999</c:v>
                </c:pt>
                <c:pt idx="36211">
                  <c:v>999</c:v>
                </c:pt>
                <c:pt idx="36212">
                  <c:v>999</c:v>
                </c:pt>
                <c:pt idx="36213">
                  <c:v>999</c:v>
                </c:pt>
                <c:pt idx="36214">
                  <c:v>999</c:v>
                </c:pt>
                <c:pt idx="36215">
                  <c:v>999</c:v>
                </c:pt>
                <c:pt idx="36216">
                  <c:v>999</c:v>
                </c:pt>
                <c:pt idx="36217">
                  <c:v>999</c:v>
                </c:pt>
                <c:pt idx="36218">
                  <c:v>999</c:v>
                </c:pt>
                <c:pt idx="36219">
                  <c:v>999</c:v>
                </c:pt>
                <c:pt idx="36220">
                  <c:v>999</c:v>
                </c:pt>
                <c:pt idx="36221">
                  <c:v>999</c:v>
                </c:pt>
                <c:pt idx="36222">
                  <c:v>999</c:v>
                </c:pt>
                <c:pt idx="36223">
                  <c:v>999</c:v>
                </c:pt>
                <c:pt idx="36224">
                  <c:v>999</c:v>
                </c:pt>
                <c:pt idx="36225">
                  <c:v>999</c:v>
                </c:pt>
                <c:pt idx="36226">
                  <c:v>999</c:v>
                </c:pt>
                <c:pt idx="36227">
                  <c:v>999</c:v>
                </c:pt>
                <c:pt idx="36228">
                  <c:v>999</c:v>
                </c:pt>
                <c:pt idx="36229">
                  <c:v>999</c:v>
                </c:pt>
                <c:pt idx="36230">
                  <c:v>6.5</c:v>
                </c:pt>
                <c:pt idx="36231">
                  <c:v>6.3</c:v>
                </c:pt>
                <c:pt idx="36232">
                  <c:v>5.8</c:v>
                </c:pt>
                <c:pt idx="36233">
                  <c:v>5.5</c:v>
                </c:pt>
                <c:pt idx="36234">
                  <c:v>6</c:v>
                </c:pt>
                <c:pt idx="36235">
                  <c:v>5</c:v>
                </c:pt>
                <c:pt idx="36236">
                  <c:v>5.2</c:v>
                </c:pt>
                <c:pt idx="36237">
                  <c:v>5.7</c:v>
                </c:pt>
                <c:pt idx="36238">
                  <c:v>6.4</c:v>
                </c:pt>
                <c:pt idx="36239">
                  <c:v>6.9</c:v>
                </c:pt>
                <c:pt idx="36240">
                  <c:v>5</c:v>
                </c:pt>
                <c:pt idx="36241">
                  <c:v>5</c:v>
                </c:pt>
                <c:pt idx="36242">
                  <c:v>6.9</c:v>
                </c:pt>
                <c:pt idx="36243">
                  <c:v>7.3</c:v>
                </c:pt>
                <c:pt idx="36244">
                  <c:v>5.3</c:v>
                </c:pt>
                <c:pt idx="36245">
                  <c:v>6.5</c:v>
                </c:pt>
                <c:pt idx="36246">
                  <c:v>5.3</c:v>
                </c:pt>
                <c:pt idx="36247">
                  <c:v>6.3</c:v>
                </c:pt>
                <c:pt idx="36248">
                  <c:v>6</c:v>
                </c:pt>
                <c:pt idx="36249">
                  <c:v>5.7</c:v>
                </c:pt>
                <c:pt idx="36250">
                  <c:v>4.5999999999999996</c:v>
                </c:pt>
                <c:pt idx="36251">
                  <c:v>4.7</c:v>
                </c:pt>
                <c:pt idx="36252">
                  <c:v>4.2</c:v>
                </c:pt>
                <c:pt idx="36253">
                  <c:v>4.5</c:v>
                </c:pt>
                <c:pt idx="36254">
                  <c:v>4.2</c:v>
                </c:pt>
                <c:pt idx="36255">
                  <c:v>4.4000000000000004</c:v>
                </c:pt>
                <c:pt idx="36256">
                  <c:v>5.0999999999999996</c:v>
                </c:pt>
                <c:pt idx="36257">
                  <c:v>5.6</c:v>
                </c:pt>
                <c:pt idx="36258">
                  <c:v>4.8</c:v>
                </c:pt>
                <c:pt idx="36259">
                  <c:v>4.7</c:v>
                </c:pt>
                <c:pt idx="36260">
                  <c:v>5.0999999999999996</c:v>
                </c:pt>
                <c:pt idx="36261">
                  <c:v>4.5999999999999996</c:v>
                </c:pt>
                <c:pt idx="36262">
                  <c:v>5.0999999999999996</c:v>
                </c:pt>
                <c:pt idx="36263">
                  <c:v>4.5999999999999996</c:v>
                </c:pt>
                <c:pt idx="36264">
                  <c:v>4.4000000000000004</c:v>
                </c:pt>
                <c:pt idx="36265">
                  <c:v>4.9000000000000004</c:v>
                </c:pt>
                <c:pt idx="36266">
                  <c:v>4.5999999999999996</c:v>
                </c:pt>
                <c:pt idx="36267">
                  <c:v>6.4</c:v>
                </c:pt>
                <c:pt idx="36268">
                  <c:v>6.9</c:v>
                </c:pt>
                <c:pt idx="36269">
                  <c:v>7.4</c:v>
                </c:pt>
                <c:pt idx="36270">
                  <c:v>7.7</c:v>
                </c:pt>
                <c:pt idx="36271">
                  <c:v>6.8</c:v>
                </c:pt>
                <c:pt idx="36272">
                  <c:v>8</c:v>
                </c:pt>
                <c:pt idx="36273">
                  <c:v>7.5</c:v>
                </c:pt>
                <c:pt idx="36274">
                  <c:v>7.4</c:v>
                </c:pt>
                <c:pt idx="36275">
                  <c:v>7.5</c:v>
                </c:pt>
                <c:pt idx="36276">
                  <c:v>7</c:v>
                </c:pt>
                <c:pt idx="36277">
                  <c:v>7.8</c:v>
                </c:pt>
                <c:pt idx="36278">
                  <c:v>7.7</c:v>
                </c:pt>
                <c:pt idx="36279">
                  <c:v>7.9</c:v>
                </c:pt>
                <c:pt idx="36280">
                  <c:v>8.3000000000000007</c:v>
                </c:pt>
                <c:pt idx="36281">
                  <c:v>8.4</c:v>
                </c:pt>
                <c:pt idx="36282">
                  <c:v>8.5</c:v>
                </c:pt>
                <c:pt idx="36283">
                  <c:v>7.8</c:v>
                </c:pt>
                <c:pt idx="36284">
                  <c:v>8.1</c:v>
                </c:pt>
                <c:pt idx="36285">
                  <c:v>8.1</c:v>
                </c:pt>
                <c:pt idx="36286">
                  <c:v>8</c:v>
                </c:pt>
                <c:pt idx="36287">
                  <c:v>7.7</c:v>
                </c:pt>
                <c:pt idx="36288">
                  <c:v>8.1</c:v>
                </c:pt>
                <c:pt idx="36289">
                  <c:v>7.6</c:v>
                </c:pt>
                <c:pt idx="36290">
                  <c:v>7.2</c:v>
                </c:pt>
                <c:pt idx="36291">
                  <c:v>7.5</c:v>
                </c:pt>
                <c:pt idx="36292">
                  <c:v>7.3</c:v>
                </c:pt>
                <c:pt idx="36293">
                  <c:v>6.5</c:v>
                </c:pt>
                <c:pt idx="36294">
                  <c:v>6.7</c:v>
                </c:pt>
                <c:pt idx="36295">
                  <c:v>6.8</c:v>
                </c:pt>
                <c:pt idx="36296">
                  <c:v>6.3</c:v>
                </c:pt>
                <c:pt idx="36297">
                  <c:v>6.4</c:v>
                </c:pt>
                <c:pt idx="36298">
                  <c:v>5.9</c:v>
                </c:pt>
                <c:pt idx="36299">
                  <c:v>6</c:v>
                </c:pt>
                <c:pt idx="36300">
                  <c:v>6.4</c:v>
                </c:pt>
                <c:pt idx="36301">
                  <c:v>6.6</c:v>
                </c:pt>
                <c:pt idx="36302">
                  <c:v>7</c:v>
                </c:pt>
                <c:pt idx="36303">
                  <c:v>6.1</c:v>
                </c:pt>
                <c:pt idx="36304">
                  <c:v>5.9</c:v>
                </c:pt>
                <c:pt idx="36305">
                  <c:v>5.7</c:v>
                </c:pt>
                <c:pt idx="36306">
                  <c:v>6.2</c:v>
                </c:pt>
                <c:pt idx="36307">
                  <c:v>6</c:v>
                </c:pt>
                <c:pt idx="36308">
                  <c:v>5.4</c:v>
                </c:pt>
                <c:pt idx="36309">
                  <c:v>5.3</c:v>
                </c:pt>
                <c:pt idx="36310">
                  <c:v>5.4</c:v>
                </c:pt>
                <c:pt idx="36311">
                  <c:v>4.9000000000000004</c:v>
                </c:pt>
                <c:pt idx="36312">
                  <c:v>4.5</c:v>
                </c:pt>
                <c:pt idx="36313">
                  <c:v>4.5999999999999996</c:v>
                </c:pt>
                <c:pt idx="36314">
                  <c:v>4.4000000000000004</c:v>
                </c:pt>
                <c:pt idx="36315">
                  <c:v>4.8</c:v>
                </c:pt>
                <c:pt idx="36316">
                  <c:v>4.2</c:v>
                </c:pt>
                <c:pt idx="36317">
                  <c:v>3.5</c:v>
                </c:pt>
                <c:pt idx="36318">
                  <c:v>3.4</c:v>
                </c:pt>
                <c:pt idx="36319">
                  <c:v>3.6</c:v>
                </c:pt>
                <c:pt idx="36320">
                  <c:v>2.5</c:v>
                </c:pt>
                <c:pt idx="36321">
                  <c:v>1.6</c:v>
                </c:pt>
                <c:pt idx="36322">
                  <c:v>1.4</c:v>
                </c:pt>
                <c:pt idx="36323">
                  <c:v>0.6</c:v>
                </c:pt>
                <c:pt idx="36324">
                  <c:v>0.2</c:v>
                </c:pt>
                <c:pt idx="36325">
                  <c:v>0.2</c:v>
                </c:pt>
                <c:pt idx="36326">
                  <c:v>0.4</c:v>
                </c:pt>
                <c:pt idx="36327">
                  <c:v>1.1000000000000001</c:v>
                </c:pt>
                <c:pt idx="36328">
                  <c:v>1</c:v>
                </c:pt>
                <c:pt idx="36329">
                  <c:v>0.6</c:v>
                </c:pt>
                <c:pt idx="36330">
                  <c:v>0.9</c:v>
                </c:pt>
                <c:pt idx="36331">
                  <c:v>0.9</c:v>
                </c:pt>
                <c:pt idx="36332">
                  <c:v>0.9</c:v>
                </c:pt>
                <c:pt idx="36333">
                  <c:v>0.6</c:v>
                </c:pt>
                <c:pt idx="36334">
                  <c:v>0.7</c:v>
                </c:pt>
                <c:pt idx="36335">
                  <c:v>0.7</c:v>
                </c:pt>
                <c:pt idx="36336">
                  <c:v>1.4</c:v>
                </c:pt>
                <c:pt idx="36337">
                  <c:v>1.5</c:v>
                </c:pt>
                <c:pt idx="36338">
                  <c:v>1</c:v>
                </c:pt>
                <c:pt idx="36339">
                  <c:v>0.7</c:v>
                </c:pt>
                <c:pt idx="36340">
                  <c:v>1.1000000000000001</c:v>
                </c:pt>
                <c:pt idx="36341">
                  <c:v>1.1000000000000001</c:v>
                </c:pt>
                <c:pt idx="36342">
                  <c:v>1.4</c:v>
                </c:pt>
                <c:pt idx="36343">
                  <c:v>1.6</c:v>
                </c:pt>
                <c:pt idx="36344">
                  <c:v>2.5</c:v>
                </c:pt>
                <c:pt idx="36345">
                  <c:v>3</c:v>
                </c:pt>
                <c:pt idx="36346">
                  <c:v>3.3</c:v>
                </c:pt>
                <c:pt idx="36347">
                  <c:v>2.5</c:v>
                </c:pt>
                <c:pt idx="36348">
                  <c:v>2</c:v>
                </c:pt>
                <c:pt idx="36349">
                  <c:v>2.5</c:v>
                </c:pt>
                <c:pt idx="36350">
                  <c:v>3.4</c:v>
                </c:pt>
                <c:pt idx="36351">
                  <c:v>3.9</c:v>
                </c:pt>
                <c:pt idx="36352">
                  <c:v>4</c:v>
                </c:pt>
                <c:pt idx="36353">
                  <c:v>4.4000000000000004</c:v>
                </c:pt>
                <c:pt idx="36354">
                  <c:v>4.4000000000000004</c:v>
                </c:pt>
                <c:pt idx="36355">
                  <c:v>4.2</c:v>
                </c:pt>
                <c:pt idx="36356">
                  <c:v>4.7</c:v>
                </c:pt>
                <c:pt idx="36357">
                  <c:v>6.5</c:v>
                </c:pt>
                <c:pt idx="36358">
                  <c:v>7</c:v>
                </c:pt>
                <c:pt idx="36359">
                  <c:v>6.7</c:v>
                </c:pt>
                <c:pt idx="36360">
                  <c:v>5.9</c:v>
                </c:pt>
                <c:pt idx="36361">
                  <c:v>6.3</c:v>
                </c:pt>
                <c:pt idx="36362">
                  <c:v>6.7</c:v>
                </c:pt>
                <c:pt idx="36363">
                  <c:v>6.9</c:v>
                </c:pt>
                <c:pt idx="36364">
                  <c:v>7.8</c:v>
                </c:pt>
                <c:pt idx="36365">
                  <c:v>7.9</c:v>
                </c:pt>
                <c:pt idx="36366">
                  <c:v>6.3</c:v>
                </c:pt>
                <c:pt idx="36367">
                  <c:v>5.9</c:v>
                </c:pt>
                <c:pt idx="36368">
                  <c:v>5.9</c:v>
                </c:pt>
                <c:pt idx="36369">
                  <c:v>6.4</c:v>
                </c:pt>
                <c:pt idx="36370">
                  <c:v>6.5</c:v>
                </c:pt>
                <c:pt idx="36371">
                  <c:v>6.9</c:v>
                </c:pt>
                <c:pt idx="36372">
                  <c:v>8.6999999999999993</c:v>
                </c:pt>
                <c:pt idx="36373">
                  <c:v>7.2</c:v>
                </c:pt>
                <c:pt idx="36374">
                  <c:v>6.8</c:v>
                </c:pt>
                <c:pt idx="36375">
                  <c:v>6.9</c:v>
                </c:pt>
                <c:pt idx="36376">
                  <c:v>6.1</c:v>
                </c:pt>
                <c:pt idx="36377">
                  <c:v>6.2</c:v>
                </c:pt>
                <c:pt idx="36378">
                  <c:v>5.7</c:v>
                </c:pt>
                <c:pt idx="36379">
                  <c:v>6</c:v>
                </c:pt>
                <c:pt idx="36380">
                  <c:v>6.3</c:v>
                </c:pt>
                <c:pt idx="36381">
                  <c:v>6</c:v>
                </c:pt>
                <c:pt idx="36382">
                  <c:v>5.8</c:v>
                </c:pt>
                <c:pt idx="36383">
                  <c:v>5.7</c:v>
                </c:pt>
                <c:pt idx="36384">
                  <c:v>4.5999999999999996</c:v>
                </c:pt>
                <c:pt idx="36385">
                  <c:v>5.0999999999999996</c:v>
                </c:pt>
                <c:pt idx="36386">
                  <c:v>5.6</c:v>
                </c:pt>
                <c:pt idx="36387">
                  <c:v>5.8</c:v>
                </c:pt>
                <c:pt idx="36388">
                  <c:v>5.7</c:v>
                </c:pt>
                <c:pt idx="36389">
                  <c:v>5.7</c:v>
                </c:pt>
                <c:pt idx="36390">
                  <c:v>6.3</c:v>
                </c:pt>
                <c:pt idx="36391">
                  <c:v>4.4000000000000004</c:v>
                </c:pt>
                <c:pt idx="36392">
                  <c:v>4.5</c:v>
                </c:pt>
                <c:pt idx="36393">
                  <c:v>4.5</c:v>
                </c:pt>
                <c:pt idx="36394">
                  <c:v>4.9000000000000004</c:v>
                </c:pt>
                <c:pt idx="36395">
                  <c:v>5.6</c:v>
                </c:pt>
                <c:pt idx="36396">
                  <c:v>6.2</c:v>
                </c:pt>
                <c:pt idx="36397">
                  <c:v>6.1</c:v>
                </c:pt>
                <c:pt idx="36398">
                  <c:v>5.8</c:v>
                </c:pt>
                <c:pt idx="36399">
                  <c:v>5.0999999999999996</c:v>
                </c:pt>
                <c:pt idx="36400">
                  <c:v>4.8</c:v>
                </c:pt>
                <c:pt idx="36401">
                  <c:v>4.3</c:v>
                </c:pt>
                <c:pt idx="36402">
                  <c:v>4.5</c:v>
                </c:pt>
                <c:pt idx="36403">
                  <c:v>4.5999999999999996</c:v>
                </c:pt>
                <c:pt idx="36404">
                  <c:v>4.4000000000000004</c:v>
                </c:pt>
                <c:pt idx="36405">
                  <c:v>4.4000000000000004</c:v>
                </c:pt>
                <c:pt idx="36406">
                  <c:v>4.2</c:v>
                </c:pt>
                <c:pt idx="36407">
                  <c:v>3.6</c:v>
                </c:pt>
                <c:pt idx="36408">
                  <c:v>3.4</c:v>
                </c:pt>
                <c:pt idx="36409">
                  <c:v>2.8</c:v>
                </c:pt>
                <c:pt idx="36410">
                  <c:v>2</c:v>
                </c:pt>
                <c:pt idx="36411">
                  <c:v>0.6</c:v>
                </c:pt>
                <c:pt idx="36412">
                  <c:v>1.2</c:v>
                </c:pt>
                <c:pt idx="36413">
                  <c:v>2.6</c:v>
                </c:pt>
                <c:pt idx="36414">
                  <c:v>1.8</c:v>
                </c:pt>
                <c:pt idx="36415">
                  <c:v>2.1</c:v>
                </c:pt>
                <c:pt idx="36416">
                  <c:v>2.1</c:v>
                </c:pt>
                <c:pt idx="36417">
                  <c:v>3.1</c:v>
                </c:pt>
                <c:pt idx="36418">
                  <c:v>3.6</c:v>
                </c:pt>
                <c:pt idx="36419">
                  <c:v>4</c:v>
                </c:pt>
                <c:pt idx="36420">
                  <c:v>4.4000000000000004</c:v>
                </c:pt>
                <c:pt idx="36421">
                  <c:v>4.0999999999999996</c:v>
                </c:pt>
                <c:pt idx="36422">
                  <c:v>4.2</c:v>
                </c:pt>
                <c:pt idx="36423">
                  <c:v>4.8</c:v>
                </c:pt>
                <c:pt idx="36424">
                  <c:v>5.2</c:v>
                </c:pt>
                <c:pt idx="36425">
                  <c:v>5.0999999999999996</c:v>
                </c:pt>
                <c:pt idx="36426">
                  <c:v>5.0999999999999996</c:v>
                </c:pt>
                <c:pt idx="36427">
                  <c:v>4.3</c:v>
                </c:pt>
                <c:pt idx="36428">
                  <c:v>4.4000000000000004</c:v>
                </c:pt>
                <c:pt idx="36429">
                  <c:v>4.2</c:v>
                </c:pt>
                <c:pt idx="36430">
                  <c:v>4.0999999999999996</c:v>
                </c:pt>
                <c:pt idx="36431">
                  <c:v>3.9</c:v>
                </c:pt>
                <c:pt idx="36432">
                  <c:v>3.9</c:v>
                </c:pt>
                <c:pt idx="36433">
                  <c:v>3.4</c:v>
                </c:pt>
                <c:pt idx="36434">
                  <c:v>3.4</c:v>
                </c:pt>
                <c:pt idx="36435">
                  <c:v>3.4</c:v>
                </c:pt>
                <c:pt idx="36436">
                  <c:v>2.7</c:v>
                </c:pt>
                <c:pt idx="36437">
                  <c:v>1.4</c:v>
                </c:pt>
                <c:pt idx="36438">
                  <c:v>2.2000000000000002</c:v>
                </c:pt>
                <c:pt idx="36439">
                  <c:v>1.7</c:v>
                </c:pt>
                <c:pt idx="36440">
                  <c:v>1.3</c:v>
                </c:pt>
                <c:pt idx="36441">
                  <c:v>1.1000000000000001</c:v>
                </c:pt>
                <c:pt idx="36442">
                  <c:v>999</c:v>
                </c:pt>
                <c:pt idx="36443">
                  <c:v>999</c:v>
                </c:pt>
                <c:pt idx="36444">
                  <c:v>999</c:v>
                </c:pt>
                <c:pt idx="36445">
                  <c:v>999</c:v>
                </c:pt>
                <c:pt idx="36446">
                  <c:v>999</c:v>
                </c:pt>
                <c:pt idx="36447">
                  <c:v>0.4</c:v>
                </c:pt>
                <c:pt idx="36448">
                  <c:v>3.4</c:v>
                </c:pt>
                <c:pt idx="36449">
                  <c:v>3.3</c:v>
                </c:pt>
                <c:pt idx="36450">
                  <c:v>3.7</c:v>
                </c:pt>
                <c:pt idx="36451">
                  <c:v>3.4</c:v>
                </c:pt>
                <c:pt idx="36452">
                  <c:v>4.2</c:v>
                </c:pt>
                <c:pt idx="36453">
                  <c:v>4</c:v>
                </c:pt>
                <c:pt idx="36454">
                  <c:v>4.5999999999999996</c:v>
                </c:pt>
                <c:pt idx="36455">
                  <c:v>4.5999999999999996</c:v>
                </c:pt>
                <c:pt idx="36456">
                  <c:v>3.9</c:v>
                </c:pt>
                <c:pt idx="36457">
                  <c:v>3.5</c:v>
                </c:pt>
                <c:pt idx="36458">
                  <c:v>4.0999999999999996</c:v>
                </c:pt>
                <c:pt idx="36459">
                  <c:v>4</c:v>
                </c:pt>
                <c:pt idx="36460">
                  <c:v>4.2</c:v>
                </c:pt>
                <c:pt idx="36461">
                  <c:v>4.2</c:v>
                </c:pt>
                <c:pt idx="36462">
                  <c:v>4.3</c:v>
                </c:pt>
                <c:pt idx="36463">
                  <c:v>4.3</c:v>
                </c:pt>
                <c:pt idx="36464">
                  <c:v>4.4000000000000004</c:v>
                </c:pt>
                <c:pt idx="36465">
                  <c:v>4.5</c:v>
                </c:pt>
                <c:pt idx="36466">
                  <c:v>4.4000000000000004</c:v>
                </c:pt>
                <c:pt idx="36467">
                  <c:v>4.2</c:v>
                </c:pt>
                <c:pt idx="36468">
                  <c:v>4</c:v>
                </c:pt>
                <c:pt idx="36469">
                  <c:v>4.3</c:v>
                </c:pt>
                <c:pt idx="36470">
                  <c:v>4.4000000000000004</c:v>
                </c:pt>
                <c:pt idx="36471">
                  <c:v>4.3</c:v>
                </c:pt>
                <c:pt idx="36472">
                  <c:v>3.6</c:v>
                </c:pt>
                <c:pt idx="36473">
                  <c:v>3</c:v>
                </c:pt>
                <c:pt idx="36474">
                  <c:v>3.2</c:v>
                </c:pt>
                <c:pt idx="36475">
                  <c:v>3.2</c:v>
                </c:pt>
                <c:pt idx="36476">
                  <c:v>3.2</c:v>
                </c:pt>
                <c:pt idx="36477">
                  <c:v>3.3</c:v>
                </c:pt>
                <c:pt idx="36478">
                  <c:v>3.3</c:v>
                </c:pt>
                <c:pt idx="36479">
                  <c:v>3.8</c:v>
                </c:pt>
                <c:pt idx="36480">
                  <c:v>3.8</c:v>
                </c:pt>
                <c:pt idx="36481">
                  <c:v>3.9</c:v>
                </c:pt>
                <c:pt idx="36482">
                  <c:v>4.2</c:v>
                </c:pt>
                <c:pt idx="36483">
                  <c:v>3.9</c:v>
                </c:pt>
                <c:pt idx="36484">
                  <c:v>3.8</c:v>
                </c:pt>
                <c:pt idx="36485">
                  <c:v>3.9</c:v>
                </c:pt>
                <c:pt idx="36486">
                  <c:v>4.0999999999999996</c:v>
                </c:pt>
                <c:pt idx="36487">
                  <c:v>4.2</c:v>
                </c:pt>
                <c:pt idx="36488">
                  <c:v>3.8</c:v>
                </c:pt>
                <c:pt idx="36489">
                  <c:v>4</c:v>
                </c:pt>
                <c:pt idx="36490">
                  <c:v>3.7</c:v>
                </c:pt>
                <c:pt idx="36491">
                  <c:v>3.6</c:v>
                </c:pt>
                <c:pt idx="36492">
                  <c:v>3.6</c:v>
                </c:pt>
                <c:pt idx="36493">
                  <c:v>3</c:v>
                </c:pt>
                <c:pt idx="36494">
                  <c:v>3.3</c:v>
                </c:pt>
                <c:pt idx="36495">
                  <c:v>3.2</c:v>
                </c:pt>
                <c:pt idx="36496">
                  <c:v>3.2</c:v>
                </c:pt>
                <c:pt idx="36497">
                  <c:v>3.2</c:v>
                </c:pt>
                <c:pt idx="36498">
                  <c:v>3.1</c:v>
                </c:pt>
                <c:pt idx="36499">
                  <c:v>3</c:v>
                </c:pt>
                <c:pt idx="36500">
                  <c:v>3.2</c:v>
                </c:pt>
                <c:pt idx="36501">
                  <c:v>2.9</c:v>
                </c:pt>
                <c:pt idx="36502">
                  <c:v>1.4</c:v>
                </c:pt>
                <c:pt idx="36503">
                  <c:v>2.1</c:v>
                </c:pt>
                <c:pt idx="36504">
                  <c:v>2.2000000000000002</c:v>
                </c:pt>
                <c:pt idx="36505">
                  <c:v>1.7</c:v>
                </c:pt>
                <c:pt idx="36506">
                  <c:v>0.9</c:v>
                </c:pt>
                <c:pt idx="36507">
                  <c:v>0.4</c:v>
                </c:pt>
                <c:pt idx="36508">
                  <c:v>999</c:v>
                </c:pt>
                <c:pt idx="36509">
                  <c:v>999</c:v>
                </c:pt>
                <c:pt idx="36510">
                  <c:v>999</c:v>
                </c:pt>
                <c:pt idx="36511">
                  <c:v>999</c:v>
                </c:pt>
                <c:pt idx="36512">
                  <c:v>2.2000000000000002</c:v>
                </c:pt>
                <c:pt idx="36513">
                  <c:v>2.9</c:v>
                </c:pt>
                <c:pt idx="36514">
                  <c:v>2.8</c:v>
                </c:pt>
                <c:pt idx="36515">
                  <c:v>2.5</c:v>
                </c:pt>
                <c:pt idx="36516">
                  <c:v>2.2000000000000002</c:v>
                </c:pt>
                <c:pt idx="36517">
                  <c:v>4.0999999999999996</c:v>
                </c:pt>
                <c:pt idx="36518">
                  <c:v>3.3</c:v>
                </c:pt>
                <c:pt idx="36519">
                  <c:v>4.5</c:v>
                </c:pt>
                <c:pt idx="36520">
                  <c:v>3.9</c:v>
                </c:pt>
                <c:pt idx="36521">
                  <c:v>3.3</c:v>
                </c:pt>
                <c:pt idx="36522">
                  <c:v>4.5999999999999996</c:v>
                </c:pt>
                <c:pt idx="36523">
                  <c:v>4.8</c:v>
                </c:pt>
                <c:pt idx="36524">
                  <c:v>3.3</c:v>
                </c:pt>
                <c:pt idx="36525">
                  <c:v>3</c:v>
                </c:pt>
                <c:pt idx="36526">
                  <c:v>2.5</c:v>
                </c:pt>
                <c:pt idx="36527">
                  <c:v>1.5</c:v>
                </c:pt>
                <c:pt idx="36528">
                  <c:v>1.3</c:v>
                </c:pt>
                <c:pt idx="36529">
                  <c:v>2.1</c:v>
                </c:pt>
                <c:pt idx="36530">
                  <c:v>2</c:v>
                </c:pt>
                <c:pt idx="36531">
                  <c:v>2</c:v>
                </c:pt>
                <c:pt idx="36532">
                  <c:v>2.1</c:v>
                </c:pt>
                <c:pt idx="36533">
                  <c:v>1.7</c:v>
                </c:pt>
                <c:pt idx="36534">
                  <c:v>1</c:v>
                </c:pt>
                <c:pt idx="36535">
                  <c:v>1.6</c:v>
                </c:pt>
                <c:pt idx="36536">
                  <c:v>1.9</c:v>
                </c:pt>
                <c:pt idx="36537">
                  <c:v>1.4</c:v>
                </c:pt>
                <c:pt idx="36538">
                  <c:v>1.2</c:v>
                </c:pt>
                <c:pt idx="36539">
                  <c:v>1.2</c:v>
                </c:pt>
                <c:pt idx="36540">
                  <c:v>1.1000000000000001</c:v>
                </c:pt>
                <c:pt idx="36541">
                  <c:v>1.2</c:v>
                </c:pt>
                <c:pt idx="36542">
                  <c:v>1.7</c:v>
                </c:pt>
                <c:pt idx="36543">
                  <c:v>1.4</c:v>
                </c:pt>
                <c:pt idx="36544">
                  <c:v>2.1</c:v>
                </c:pt>
                <c:pt idx="36545">
                  <c:v>2.7</c:v>
                </c:pt>
                <c:pt idx="36546">
                  <c:v>2.6</c:v>
                </c:pt>
                <c:pt idx="36547">
                  <c:v>2.6</c:v>
                </c:pt>
                <c:pt idx="36548">
                  <c:v>3.4</c:v>
                </c:pt>
                <c:pt idx="36549">
                  <c:v>3.5</c:v>
                </c:pt>
                <c:pt idx="36550">
                  <c:v>3.8</c:v>
                </c:pt>
                <c:pt idx="36551">
                  <c:v>4</c:v>
                </c:pt>
                <c:pt idx="36552">
                  <c:v>3.9</c:v>
                </c:pt>
                <c:pt idx="36553">
                  <c:v>4.0999999999999996</c:v>
                </c:pt>
                <c:pt idx="36554">
                  <c:v>4</c:v>
                </c:pt>
                <c:pt idx="36555">
                  <c:v>4.0999999999999996</c:v>
                </c:pt>
                <c:pt idx="36556">
                  <c:v>4</c:v>
                </c:pt>
                <c:pt idx="36557">
                  <c:v>4.2</c:v>
                </c:pt>
                <c:pt idx="36558">
                  <c:v>4.5999999999999996</c:v>
                </c:pt>
                <c:pt idx="36559">
                  <c:v>4.7</c:v>
                </c:pt>
                <c:pt idx="36560">
                  <c:v>4.9000000000000004</c:v>
                </c:pt>
                <c:pt idx="36561">
                  <c:v>5.4</c:v>
                </c:pt>
                <c:pt idx="36562">
                  <c:v>5.0999999999999996</c:v>
                </c:pt>
                <c:pt idx="36563">
                  <c:v>4.3</c:v>
                </c:pt>
                <c:pt idx="36564">
                  <c:v>4</c:v>
                </c:pt>
                <c:pt idx="36565">
                  <c:v>4.2</c:v>
                </c:pt>
                <c:pt idx="36566">
                  <c:v>4.3</c:v>
                </c:pt>
                <c:pt idx="36567">
                  <c:v>4.5</c:v>
                </c:pt>
                <c:pt idx="36568">
                  <c:v>4.7</c:v>
                </c:pt>
                <c:pt idx="36569">
                  <c:v>4.4000000000000004</c:v>
                </c:pt>
                <c:pt idx="36570">
                  <c:v>4.8</c:v>
                </c:pt>
                <c:pt idx="36571">
                  <c:v>5</c:v>
                </c:pt>
                <c:pt idx="36572">
                  <c:v>4.5</c:v>
                </c:pt>
                <c:pt idx="36573">
                  <c:v>4.7</c:v>
                </c:pt>
                <c:pt idx="36574">
                  <c:v>4.5999999999999996</c:v>
                </c:pt>
                <c:pt idx="36575">
                  <c:v>4.9000000000000004</c:v>
                </c:pt>
                <c:pt idx="36576">
                  <c:v>5.2</c:v>
                </c:pt>
                <c:pt idx="36577">
                  <c:v>5</c:v>
                </c:pt>
                <c:pt idx="36578">
                  <c:v>5.0999999999999996</c:v>
                </c:pt>
                <c:pt idx="36579">
                  <c:v>4.7</c:v>
                </c:pt>
                <c:pt idx="36580">
                  <c:v>5.2</c:v>
                </c:pt>
                <c:pt idx="36581">
                  <c:v>5</c:v>
                </c:pt>
                <c:pt idx="36582">
                  <c:v>5.6</c:v>
                </c:pt>
                <c:pt idx="36583">
                  <c:v>6.8</c:v>
                </c:pt>
                <c:pt idx="36584">
                  <c:v>7</c:v>
                </c:pt>
                <c:pt idx="36585">
                  <c:v>6.5</c:v>
                </c:pt>
                <c:pt idx="36586">
                  <c:v>6.2</c:v>
                </c:pt>
                <c:pt idx="36587">
                  <c:v>5.5</c:v>
                </c:pt>
                <c:pt idx="36588">
                  <c:v>6.5</c:v>
                </c:pt>
                <c:pt idx="36589">
                  <c:v>6.9</c:v>
                </c:pt>
                <c:pt idx="36590">
                  <c:v>7.2</c:v>
                </c:pt>
                <c:pt idx="36591">
                  <c:v>6.8</c:v>
                </c:pt>
                <c:pt idx="36592">
                  <c:v>6.8</c:v>
                </c:pt>
                <c:pt idx="36593">
                  <c:v>6.6</c:v>
                </c:pt>
                <c:pt idx="36594">
                  <c:v>6.5</c:v>
                </c:pt>
                <c:pt idx="36595">
                  <c:v>6.3</c:v>
                </c:pt>
                <c:pt idx="36596">
                  <c:v>6.8</c:v>
                </c:pt>
                <c:pt idx="36597">
                  <c:v>6.4</c:v>
                </c:pt>
                <c:pt idx="36598">
                  <c:v>5.9</c:v>
                </c:pt>
                <c:pt idx="36599">
                  <c:v>6.9</c:v>
                </c:pt>
                <c:pt idx="36600">
                  <c:v>6.6</c:v>
                </c:pt>
                <c:pt idx="36601">
                  <c:v>6.2</c:v>
                </c:pt>
                <c:pt idx="36602">
                  <c:v>6.5</c:v>
                </c:pt>
                <c:pt idx="36603">
                  <c:v>6.5</c:v>
                </c:pt>
                <c:pt idx="36604">
                  <c:v>6.7</c:v>
                </c:pt>
                <c:pt idx="36605">
                  <c:v>6.6</c:v>
                </c:pt>
                <c:pt idx="36606">
                  <c:v>6</c:v>
                </c:pt>
                <c:pt idx="36607">
                  <c:v>5.6</c:v>
                </c:pt>
                <c:pt idx="36608">
                  <c:v>4.4000000000000004</c:v>
                </c:pt>
                <c:pt idx="36609">
                  <c:v>4.2</c:v>
                </c:pt>
                <c:pt idx="36610">
                  <c:v>5</c:v>
                </c:pt>
                <c:pt idx="36611">
                  <c:v>3.3</c:v>
                </c:pt>
                <c:pt idx="36612">
                  <c:v>3.1</c:v>
                </c:pt>
                <c:pt idx="36613">
                  <c:v>2.6</c:v>
                </c:pt>
                <c:pt idx="36614">
                  <c:v>1.5</c:v>
                </c:pt>
                <c:pt idx="36615">
                  <c:v>1.3</c:v>
                </c:pt>
                <c:pt idx="36616">
                  <c:v>0.9</c:v>
                </c:pt>
                <c:pt idx="36617">
                  <c:v>1.5</c:v>
                </c:pt>
                <c:pt idx="36618">
                  <c:v>1.6</c:v>
                </c:pt>
                <c:pt idx="36619">
                  <c:v>1.7</c:v>
                </c:pt>
                <c:pt idx="36620">
                  <c:v>2.5</c:v>
                </c:pt>
                <c:pt idx="36621">
                  <c:v>1.5</c:v>
                </c:pt>
                <c:pt idx="36622">
                  <c:v>1.9</c:v>
                </c:pt>
                <c:pt idx="36623">
                  <c:v>2.2000000000000002</c:v>
                </c:pt>
                <c:pt idx="36624">
                  <c:v>1.9</c:v>
                </c:pt>
                <c:pt idx="36625">
                  <c:v>0.6</c:v>
                </c:pt>
                <c:pt idx="36626">
                  <c:v>1.9</c:v>
                </c:pt>
                <c:pt idx="36627">
                  <c:v>1.4</c:v>
                </c:pt>
                <c:pt idx="36628">
                  <c:v>1.8</c:v>
                </c:pt>
                <c:pt idx="36629">
                  <c:v>2.2000000000000002</c:v>
                </c:pt>
                <c:pt idx="36630">
                  <c:v>2.4</c:v>
                </c:pt>
                <c:pt idx="36631">
                  <c:v>3.8</c:v>
                </c:pt>
                <c:pt idx="36632">
                  <c:v>4.4000000000000004</c:v>
                </c:pt>
                <c:pt idx="36633">
                  <c:v>4.8</c:v>
                </c:pt>
                <c:pt idx="36634">
                  <c:v>5</c:v>
                </c:pt>
                <c:pt idx="36635">
                  <c:v>5</c:v>
                </c:pt>
                <c:pt idx="36636">
                  <c:v>5.2</c:v>
                </c:pt>
                <c:pt idx="36637">
                  <c:v>5.6</c:v>
                </c:pt>
                <c:pt idx="36638">
                  <c:v>6.3</c:v>
                </c:pt>
                <c:pt idx="36639">
                  <c:v>7.2</c:v>
                </c:pt>
                <c:pt idx="36640">
                  <c:v>8</c:v>
                </c:pt>
                <c:pt idx="36641">
                  <c:v>7.2</c:v>
                </c:pt>
                <c:pt idx="36642">
                  <c:v>7.6</c:v>
                </c:pt>
                <c:pt idx="36643">
                  <c:v>9.3000000000000007</c:v>
                </c:pt>
                <c:pt idx="36644">
                  <c:v>9.1999999999999993</c:v>
                </c:pt>
                <c:pt idx="36645">
                  <c:v>7.1</c:v>
                </c:pt>
                <c:pt idx="36646">
                  <c:v>6.8</c:v>
                </c:pt>
                <c:pt idx="36647">
                  <c:v>8</c:v>
                </c:pt>
                <c:pt idx="36648">
                  <c:v>7.6</c:v>
                </c:pt>
                <c:pt idx="36649">
                  <c:v>7.9</c:v>
                </c:pt>
                <c:pt idx="36650">
                  <c:v>7.7</c:v>
                </c:pt>
                <c:pt idx="36651">
                  <c:v>7.5</c:v>
                </c:pt>
                <c:pt idx="36652">
                  <c:v>7.9</c:v>
                </c:pt>
                <c:pt idx="36653">
                  <c:v>7.6</c:v>
                </c:pt>
                <c:pt idx="36654">
                  <c:v>7.4</c:v>
                </c:pt>
                <c:pt idx="36655">
                  <c:v>7.1</c:v>
                </c:pt>
                <c:pt idx="36656">
                  <c:v>7</c:v>
                </c:pt>
                <c:pt idx="36657">
                  <c:v>7</c:v>
                </c:pt>
                <c:pt idx="36658">
                  <c:v>5.9</c:v>
                </c:pt>
                <c:pt idx="36659">
                  <c:v>7</c:v>
                </c:pt>
                <c:pt idx="36660">
                  <c:v>5.5</c:v>
                </c:pt>
                <c:pt idx="36661">
                  <c:v>6.2</c:v>
                </c:pt>
                <c:pt idx="36662">
                  <c:v>6.4</c:v>
                </c:pt>
                <c:pt idx="36663">
                  <c:v>6.8</c:v>
                </c:pt>
                <c:pt idx="36664">
                  <c:v>6.7</c:v>
                </c:pt>
                <c:pt idx="36665">
                  <c:v>6.5</c:v>
                </c:pt>
                <c:pt idx="36666">
                  <c:v>8.1</c:v>
                </c:pt>
                <c:pt idx="36667">
                  <c:v>9.5</c:v>
                </c:pt>
                <c:pt idx="36668">
                  <c:v>8.6999999999999993</c:v>
                </c:pt>
                <c:pt idx="36669">
                  <c:v>8.3000000000000007</c:v>
                </c:pt>
                <c:pt idx="36670">
                  <c:v>8.6</c:v>
                </c:pt>
                <c:pt idx="36671">
                  <c:v>6.6</c:v>
                </c:pt>
                <c:pt idx="36672">
                  <c:v>6.8</c:v>
                </c:pt>
                <c:pt idx="36673">
                  <c:v>5.9</c:v>
                </c:pt>
                <c:pt idx="36674">
                  <c:v>7.2</c:v>
                </c:pt>
                <c:pt idx="36675">
                  <c:v>6.3</c:v>
                </c:pt>
                <c:pt idx="36676">
                  <c:v>5.4</c:v>
                </c:pt>
                <c:pt idx="36677">
                  <c:v>4.5999999999999996</c:v>
                </c:pt>
                <c:pt idx="36678">
                  <c:v>4.2</c:v>
                </c:pt>
                <c:pt idx="36679">
                  <c:v>4</c:v>
                </c:pt>
                <c:pt idx="36680">
                  <c:v>4</c:v>
                </c:pt>
                <c:pt idx="36681">
                  <c:v>4.8</c:v>
                </c:pt>
                <c:pt idx="36682">
                  <c:v>4.2</c:v>
                </c:pt>
                <c:pt idx="36683">
                  <c:v>3.4</c:v>
                </c:pt>
                <c:pt idx="36684">
                  <c:v>2.8</c:v>
                </c:pt>
                <c:pt idx="36685">
                  <c:v>2.9</c:v>
                </c:pt>
                <c:pt idx="36686">
                  <c:v>2.4</c:v>
                </c:pt>
                <c:pt idx="36687">
                  <c:v>2.8</c:v>
                </c:pt>
                <c:pt idx="36688">
                  <c:v>2.5</c:v>
                </c:pt>
                <c:pt idx="36689">
                  <c:v>3.1</c:v>
                </c:pt>
                <c:pt idx="36690">
                  <c:v>3.6</c:v>
                </c:pt>
                <c:pt idx="36691">
                  <c:v>3</c:v>
                </c:pt>
                <c:pt idx="36692">
                  <c:v>2.4</c:v>
                </c:pt>
                <c:pt idx="36693">
                  <c:v>2.8</c:v>
                </c:pt>
                <c:pt idx="36694">
                  <c:v>2.4</c:v>
                </c:pt>
                <c:pt idx="36695">
                  <c:v>2.1</c:v>
                </c:pt>
                <c:pt idx="36696">
                  <c:v>2.5</c:v>
                </c:pt>
                <c:pt idx="36697">
                  <c:v>2.8</c:v>
                </c:pt>
                <c:pt idx="36698">
                  <c:v>3.6</c:v>
                </c:pt>
                <c:pt idx="36699">
                  <c:v>3.8</c:v>
                </c:pt>
                <c:pt idx="36700">
                  <c:v>3.4</c:v>
                </c:pt>
                <c:pt idx="36701">
                  <c:v>3.2</c:v>
                </c:pt>
                <c:pt idx="36702">
                  <c:v>3.3</c:v>
                </c:pt>
                <c:pt idx="36703">
                  <c:v>3</c:v>
                </c:pt>
                <c:pt idx="36704">
                  <c:v>2.8</c:v>
                </c:pt>
                <c:pt idx="36705">
                  <c:v>2.9</c:v>
                </c:pt>
                <c:pt idx="36706">
                  <c:v>2.9</c:v>
                </c:pt>
                <c:pt idx="36707">
                  <c:v>2.2000000000000002</c:v>
                </c:pt>
                <c:pt idx="36708">
                  <c:v>1.8</c:v>
                </c:pt>
                <c:pt idx="36709">
                  <c:v>1.5</c:v>
                </c:pt>
                <c:pt idx="36710">
                  <c:v>1.2</c:v>
                </c:pt>
                <c:pt idx="36711">
                  <c:v>1.5</c:v>
                </c:pt>
                <c:pt idx="36712">
                  <c:v>1.9</c:v>
                </c:pt>
                <c:pt idx="36713">
                  <c:v>2</c:v>
                </c:pt>
                <c:pt idx="36714">
                  <c:v>2.1</c:v>
                </c:pt>
                <c:pt idx="36715">
                  <c:v>2.5</c:v>
                </c:pt>
                <c:pt idx="36716">
                  <c:v>2.2999999999999998</c:v>
                </c:pt>
                <c:pt idx="36717">
                  <c:v>2.1</c:v>
                </c:pt>
                <c:pt idx="36718">
                  <c:v>2.6</c:v>
                </c:pt>
                <c:pt idx="36719">
                  <c:v>2.9</c:v>
                </c:pt>
                <c:pt idx="36720">
                  <c:v>2.8</c:v>
                </c:pt>
                <c:pt idx="36721">
                  <c:v>3.4</c:v>
                </c:pt>
                <c:pt idx="36722">
                  <c:v>4.4000000000000004</c:v>
                </c:pt>
                <c:pt idx="36723">
                  <c:v>4</c:v>
                </c:pt>
                <c:pt idx="36724">
                  <c:v>4.0999999999999996</c:v>
                </c:pt>
                <c:pt idx="36725">
                  <c:v>4.0999999999999996</c:v>
                </c:pt>
                <c:pt idx="36726">
                  <c:v>4.4000000000000004</c:v>
                </c:pt>
                <c:pt idx="36727">
                  <c:v>4.5999999999999996</c:v>
                </c:pt>
                <c:pt idx="36728">
                  <c:v>5</c:v>
                </c:pt>
                <c:pt idx="36729">
                  <c:v>5</c:v>
                </c:pt>
                <c:pt idx="36730">
                  <c:v>5.5</c:v>
                </c:pt>
                <c:pt idx="36731">
                  <c:v>5.6</c:v>
                </c:pt>
                <c:pt idx="36732">
                  <c:v>6.7</c:v>
                </c:pt>
                <c:pt idx="36733">
                  <c:v>7.5</c:v>
                </c:pt>
                <c:pt idx="36734">
                  <c:v>8.1</c:v>
                </c:pt>
                <c:pt idx="36735">
                  <c:v>7.8</c:v>
                </c:pt>
                <c:pt idx="36736">
                  <c:v>8.6999999999999993</c:v>
                </c:pt>
                <c:pt idx="36737">
                  <c:v>9</c:v>
                </c:pt>
                <c:pt idx="36738">
                  <c:v>9.6</c:v>
                </c:pt>
                <c:pt idx="36739">
                  <c:v>9.5</c:v>
                </c:pt>
                <c:pt idx="36740">
                  <c:v>9.1999999999999993</c:v>
                </c:pt>
                <c:pt idx="36741">
                  <c:v>10.1</c:v>
                </c:pt>
                <c:pt idx="36742">
                  <c:v>10.7</c:v>
                </c:pt>
                <c:pt idx="36743">
                  <c:v>10.5</c:v>
                </c:pt>
                <c:pt idx="36744">
                  <c:v>10.4</c:v>
                </c:pt>
                <c:pt idx="36745">
                  <c:v>10.8</c:v>
                </c:pt>
                <c:pt idx="36746">
                  <c:v>10.8</c:v>
                </c:pt>
                <c:pt idx="36747">
                  <c:v>10.6</c:v>
                </c:pt>
                <c:pt idx="36748">
                  <c:v>10.3</c:v>
                </c:pt>
                <c:pt idx="36749">
                  <c:v>10.5</c:v>
                </c:pt>
                <c:pt idx="36750">
                  <c:v>10</c:v>
                </c:pt>
                <c:pt idx="36751">
                  <c:v>9.6999999999999993</c:v>
                </c:pt>
                <c:pt idx="36752">
                  <c:v>9.3000000000000007</c:v>
                </c:pt>
                <c:pt idx="36753">
                  <c:v>9.1</c:v>
                </c:pt>
                <c:pt idx="36754">
                  <c:v>9.6999999999999993</c:v>
                </c:pt>
                <c:pt idx="36755">
                  <c:v>9.9</c:v>
                </c:pt>
                <c:pt idx="36756">
                  <c:v>9.3000000000000007</c:v>
                </c:pt>
                <c:pt idx="36757">
                  <c:v>8.8000000000000007</c:v>
                </c:pt>
                <c:pt idx="36758">
                  <c:v>8.4</c:v>
                </c:pt>
                <c:pt idx="36759">
                  <c:v>7.7</c:v>
                </c:pt>
                <c:pt idx="36760">
                  <c:v>7.9</c:v>
                </c:pt>
                <c:pt idx="36761">
                  <c:v>7.8</c:v>
                </c:pt>
                <c:pt idx="36762">
                  <c:v>7.7</c:v>
                </c:pt>
                <c:pt idx="36763">
                  <c:v>7.8</c:v>
                </c:pt>
                <c:pt idx="36764">
                  <c:v>7.6</c:v>
                </c:pt>
                <c:pt idx="36765">
                  <c:v>6.5</c:v>
                </c:pt>
                <c:pt idx="36766">
                  <c:v>6.7</c:v>
                </c:pt>
                <c:pt idx="36767">
                  <c:v>7.4</c:v>
                </c:pt>
                <c:pt idx="36768">
                  <c:v>7</c:v>
                </c:pt>
                <c:pt idx="36769">
                  <c:v>5.7</c:v>
                </c:pt>
                <c:pt idx="36770">
                  <c:v>4.5</c:v>
                </c:pt>
                <c:pt idx="36771">
                  <c:v>4.0999999999999996</c:v>
                </c:pt>
                <c:pt idx="36772">
                  <c:v>3.8</c:v>
                </c:pt>
                <c:pt idx="36773">
                  <c:v>3.7</c:v>
                </c:pt>
                <c:pt idx="36774">
                  <c:v>2.8</c:v>
                </c:pt>
                <c:pt idx="36775">
                  <c:v>2.8</c:v>
                </c:pt>
                <c:pt idx="36776">
                  <c:v>2.4</c:v>
                </c:pt>
                <c:pt idx="36777">
                  <c:v>1.3</c:v>
                </c:pt>
                <c:pt idx="36778">
                  <c:v>1.7</c:v>
                </c:pt>
                <c:pt idx="36779">
                  <c:v>1.5</c:v>
                </c:pt>
                <c:pt idx="36780">
                  <c:v>2.1</c:v>
                </c:pt>
                <c:pt idx="36781">
                  <c:v>2.4</c:v>
                </c:pt>
                <c:pt idx="36782">
                  <c:v>2.6</c:v>
                </c:pt>
                <c:pt idx="36783">
                  <c:v>2.2999999999999998</c:v>
                </c:pt>
                <c:pt idx="36784">
                  <c:v>2.9</c:v>
                </c:pt>
                <c:pt idx="36785">
                  <c:v>2.2999999999999998</c:v>
                </c:pt>
                <c:pt idx="36786">
                  <c:v>2</c:v>
                </c:pt>
                <c:pt idx="36787">
                  <c:v>2.8</c:v>
                </c:pt>
                <c:pt idx="36788">
                  <c:v>3.4</c:v>
                </c:pt>
                <c:pt idx="36789">
                  <c:v>3.4</c:v>
                </c:pt>
                <c:pt idx="36790">
                  <c:v>3.7</c:v>
                </c:pt>
                <c:pt idx="36791">
                  <c:v>3.5</c:v>
                </c:pt>
                <c:pt idx="36792">
                  <c:v>3.1</c:v>
                </c:pt>
                <c:pt idx="36793">
                  <c:v>3.5</c:v>
                </c:pt>
                <c:pt idx="36794">
                  <c:v>3.7</c:v>
                </c:pt>
                <c:pt idx="36795">
                  <c:v>3.4</c:v>
                </c:pt>
                <c:pt idx="36796">
                  <c:v>3.9</c:v>
                </c:pt>
                <c:pt idx="36797">
                  <c:v>4.0999999999999996</c:v>
                </c:pt>
                <c:pt idx="36798">
                  <c:v>4.0999999999999996</c:v>
                </c:pt>
                <c:pt idx="36799">
                  <c:v>4</c:v>
                </c:pt>
                <c:pt idx="36800">
                  <c:v>3.7</c:v>
                </c:pt>
                <c:pt idx="36801">
                  <c:v>3.6</c:v>
                </c:pt>
                <c:pt idx="36802">
                  <c:v>3.9</c:v>
                </c:pt>
                <c:pt idx="36803">
                  <c:v>4.2</c:v>
                </c:pt>
                <c:pt idx="36804">
                  <c:v>4.2</c:v>
                </c:pt>
                <c:pt idx="36805">
                  <c:v>4</c:v>
                </c:pt>
                <c:pt idx="36806">
                  <c:v>4.5999999999999996</c:v>
                </c:pt>
                <c:pt idx="36807">
                  <c:v>4.5999999999999996</c:v>
                </c:pt>
                <c:pt idx="36808">
                  <c:v>5.2</c:v>
                </c:pt>
                <c:pt idx="36809">
                  <c:v>5.7</c:v>
                </c:pt>
                <c:pt idx="36810">
                  <c:v>5.6</c:v>
                </c:pt>
                <c:pt idx="36811">
                  <c:v>4.8</c:v>
                </c:pt>
                <c:pt idx="36812">
                  <c:v>4.3</c:v>
                </c:pt>
                <c:pt idx="36813">
                  <c:v>4.5999999999999996</c:v>
                </c:pt>
                <c:pt idx="36814">
                  <c:v>4.9000000000000004</c:v>
                </c:pt>
                <c:pt idx="36815">
                  <c:v>4.5999999999999996</c:v>
                </c:pt>
                <c:pt idx="36816">
                  <c:v>4.0999999999999996</c:v>
                </c:pt>
                <c:pt idx="36817">
                  <c:v>2.7</c:v>
                </c:pt>
                <c:pt idx="36818">
                  <c:v>2.8</c:v>
                </c:pt>
                <c:pt idx="36819">
                  <c:v>2.9</c:v>
                </c:pt>
                <c:pt idx="36820">
                  <c:v>2.9</c:v>
                </c:pt>
                <c:pt idx="36821">
                  <c:v>2.9</c:v>
                </c:pt>
                <c:pt idx="36822">
                  <c:v>3.4</c:v>
                </c:pt>
                <c:pt idx="36823">
                  <c:v>3.4</c:v>
                </c:pt>
                <c:pt idx="36824">
                  <c:v>3.2</c:v>
                </c:pt>
                <c:pt idx="36825">
                  <c:v>3</c:v>
                </c:pt>
                <c:pt idx="36826">
                  <c:v>3.2</c:v>
                </c:pt>
                <c:pt idx="36827">
                  <c:v>3</c:v>
                </c:pt>
                <c:pt idx="36828">
                  <c:v>2.8</c:v>
                </c:pt>
                <c:pt idx="36829">
                  <c:v>2.9</c:v>
                </c:pt>
                <c:pt idx="36830">
                  <c:v>2.8</c:v>
                </c:pt>
                <c:pt idx="36831">
                  <c:v>2.6</c:v>
                </c:pt>
                <c:pt idx="36832">
                  <c:v>2.2999999999999998</c:v>
                </c:pt>
                <c:pt idx="36833">
                  <c:v>1.6</c:v>
                </c:pt>
                <c:pt idx="36834">
                  <c:v>2.7</c:v>
                </c:pt>
                <c:pt idx="36835">
                  <c:v>1.3</c:v>
                </c:pt>
                <c:pt idx="36836">
                  <c:v>1.9</c:v>
                </c:pt>
                <c:pt idx="36837">
                  <c:v>2.2000000000000002</c:v>
                </c:pt>
                <c:pt idx="36838">
                  <c:v>1.2</c:v>
                </c:pt>
                <c:pt idx="36839">
                  <c:v>0.8</c:v>
                </c:pt>
                <c:pt idx="36840">
                  <c:v>0.8</c:v>
                </c:pt>
                <c:pt idx="36841">
                  <c:v>1.1000000000000001</c:v>
                </c:pt>
                <c:pt idx="36842">
                  <c:v>1.3</c:v>
                </c:pt>
                <c:pt idx="36843">
                  <c:v>1.8</c:v>
                </c:pt>
                <c:pt idx="36844">
                  <c:v>2.1</c:v>
                </c:pt>
                <c:pt idx="36845">
                  <c:v>2</c:v>
                </c:pt>
                <c:pt idx="36846">
                  <c:v>2.1</c:v>
                </c:pt>
                <c:pt idx="36847">
                  <c:v>2.6</c:v>
                </c:pt>
                <c:pt idx="36848">
                  <c:v>2.1</c:v>
                </c:pt>
                <c:pt idx="36849">
                  <c:v>2.1</c:v>
                </c:pt>
                <c:pt idx="36850">
                  <c:v>2.1</c:v>
                </c:pt>
                <c:pt idx="36851">
                  <c:v>2.4</c:v>
                </c:pt>
                <c:pt idx="36852">
                  <c:v>2.2000000000000002</c:v>
                </c:pt>
                <c:pt idx="36853">
                  <c:v>2.1</c:v>
                </c:pt>
                <c:pt idx="36854">
                  <c:v>1.9</c:v>
                </c:pt>
                <c:pt idx="36855">
                  <c:v>2.2999999999999998</c:v>
                </c:pt>
                <c:pt idx="36856">
                  <c:v>2.7</c:v>
                </c:pt>
                <c:pt idx="36857">
                  <c:v>3.5</c:v>
                </c:pt>
                <c:pt idx="36858">
                  <c:v>2.7</c:v>
                </c:pt>
                <c:pt idx="36859">
                  <c:v>2.4</c:v>
                </c:pt>
                <c:pt idx="36860">
                  <c:v>1.8</c:v>
                </c:pt>
                <c:pt idx="36861">
                  <c:v>2</c:v>
                </c:pt>
                <c:pt idx="36862">
                  <c:v>1.7</c:v>
                </c:pt>
                <c:pt idx="36863">
                  <c:v>1.4</c:v>
                </c:pt>
                <c:pt idx="36864">
                  <c:v>2</c:v>
                </c:pt>
                <c:pt idx="36865">
                  <c:v>2.2999999999999998</c:v>
                </c:pt>
                <c:pt idx="36866">
                  <c:v>0.9</c:v>
                </c:pt>
                <c:pt idx="36867">
                  <c:v>1.3</c:v>
                </c:pt>
                <c:pt idx="36868">
                  <c:v>1.6</c:v>
                </c:pt>
                <c:pt idx="36869">
                  <c:v>1.4</c:v>
                </c:pt>
                <c:pt idx="36870">
                  <c:v>0.7</c:v>
                </c:pt>
                <c:pt idx="36871">
                  <c:v>0.7</c:v>
                </c:pt>
                <c:pt idx="36872">
                  <c:v>1.1000000000000001</c:v>
                </c:pt>
                <c:pt idx="36873">
                  <c:v>0.8</c:v>
                </c:pt>
                <c:pt idx="36874">
                  <c:v>0.5</c:v>
                </c:pt>
                <c:pt idx="36875">
                  <c:v>1</c:v>
                </c:pt>
                <c:pt idx="36876">
                  <c:v>1</c:v>
                </c:pt>
                <c:pt idx="36877">
                  <c:v>1.7</c:v>
                </c:pt>
                <c:pt idx="36878">
                  <c:v>1.6</c:v>
                </c:pt>
                <c:pt idx="36879">
                  <c:v>1.7</c:v>
                </c:pt>
                <c:pt idx="36880">
                  <c:v>2.2999999999999998</c:v>
                </c:pt>
                <c:pt idx="36881">
                  <c:v>2.8</c:v>
                </c:pt>
                <c:pt idx="36882">
                  <c:v>3.4</c:v>
                </c:pt>
                <c:pt idx="36883">
                  <c:v>2.5</c:v>
                </c:pt>
                <c:pt idx="36884">
                  <c:v>2.8</c:v>
                </c:pt>
                <c:pt idx="36885">
                  <c:v>2.9</c:v>
                </c:pt>
                <c:pt idx="36886">
                  <c:v>3</c:v>
                </c:pt>
                <c:pt idx="36887">
                  <c:v>3.7</c:v>
                </c:pt>
                <c:pt idx="36888">
                  <c:v>3.9</c:v>
                </c:pt>
                <c:pt idx="36889">
                  <c:v>3.9</c:v>
                </c:pt>
                <c:pt idx="36890">
                  <c:v>3.5</c:v>
                </c:pt>
                <c:pt idx="36891">
                  <c:v>3.3</c:v>
                </c:pt>
                <c:pt idx="36892">
                  <c:v>3.8</c:v>
                </c:pt>
                <c:pt idx="36893">
                  <c:v>4</c:v>
                </c:pt>
                <c:pt idx="36894">
                  <c:v>3.4</c:v>
                </c:pt>
                <c:pt idx="36895">
                  <c:v>3.9</c:v>
                </c:pt>
                <c:pt idx="36896">
                  <c:v>3.8</c:v>
                </c:pt>
                <c:pt idx="36897">
                  <c:v>3.4</c:v>
                </c:pt>
                <c:pt idx="36898">
                  <c:v>2.9</c:v>
                </c:pt>
                <c:pt idx="36899">
                  <c:v>3</c:v>
                </c:pt>
                <c:pt idx="36900">
                  <c:v>3.2</c:v>
                </c:pt>
                <c:pt idx="36901">
                  <c:v>2.8</c:v>
                </c:pt>
                <c:pt idx="36902">
                  <c:v>2.7</c:v>
                </c:pt>
                <c:pt idx="36903">
                  <c:v>2.6</c:v>
                </c:pt>
                <c:pt idx="36904">
                  <c:v>2.7</c:v>
                </c:pt>
                <c:pt idx="36905">
                  <c:v>2.2000000000000002</c:v>
                </c:pt>
                <c:pt idx="36906">
                  <c:v>2.6</c:v>
                </c:pt>
                <c:pt idx="36907">
                  <c:v>3.4</c:v>
                </c:pt>
                <c:pt idx="36908">
                  <c:v>2.8</c:v>
                </c:pt>
                <c:pt idx="36909">
                  <c:v>2.5</c:v>
                </c:pt>
                <c:pt idx="36910">
                  <c:v>3.1</c:v>
                </c:pt>
                <c:pt idx="36911">
                  <c:v>3</c:v>
                </c:pt>
                <c:pt idx="36912">
                  <c:v>2.4</c:v>
                </c:pt>
                <c:pt idx="36913">
                  <c:v>2.2000000000000002</c:v>
                </c:pt>
                <c:pt idx="36914">
                  <c:v>2.1</c:v>
                </c:pt>
                <c:pt idx="36915">
                  <c:v>1.7</c:v>
                </c:pt>
                <c:pt idx="36916">
                  <c:v>2.1</c:v>
                </c:pt>
                <c:pt idx="36917">
                  <c:v>2</c:v>
                </c:pt>
                <c:pt idx="36918">
                  <c:v>2.2000000000000002</c:v>
                </c:pt>
                <c:pt idx="36919">
                  <c:v>2.4</c:v>
                </c:pt>
                <c:pt idx="36920">
                  <c:v>2.1</c:v>
                </c:pt>
                <c:pt idx="36921">
                  <c:v>1.6</c:v>
                </c:pt>
                <c:pt idx="36922">
                  <c:v>1.7</c:v>
                </c:pt>
                <c:pt idx="36923">
                  <c:v>1.9</c:v>
                </c:pt>
                <c:pt idx="36924">
                  <c:v>1.8</c:v>
                </c:pt>
                <c:pt idx="36925">
                  <c:v>1.9</c:v>
                </c:pt>
                <c:pt idx="36926">
                  <c:v>2.2000000000000002</c:v>
                </c:pt>
                <c:pt idx="36927">
                  <c:v>2.4</c:v>
                </c:pt>
                <c:pt idx="36928">
                  <c:v>2.5</c:v>
                </c:pt>
                <c:pt idx="36929">
                  <c:v>2.1</c:v>
                </c:pt>
                <c:pt idx="36930">
                  <c:v>2</c:v>
                </c:pt>
                <c:pt idx="36931">
                  <c:v>2.4</c:v>
                </c:pt>
                <c:pt idx="36932">
                  <c:v>2.4</c:v>
                </c:pt>
                <c:pt idx="36933">
                  <c:v>1.8</c:v>
                </c:pt>
                <c:pt idx="36934">
                  <c:v>2.1</c:v>
                </c:pt>
                <c:pt idx="36935">
                  <c:v>2.2000000000000002</c:v>
                </c:pt>
                <c:pt idx="36936">
                  <c:v>2.1</c:v>
                </c:pt>
                <c:pt idx="36937">
                  <c:v>2.4</c:v>
                </c:pt>
                <c:pt idx="36938">
                  <c:v>2.2999999999999998</c:v>
                </c:pt>
                <c:pt idx="36939">
                  <c:v>2.2999999999999998</c:v>
                </c:pt>
                <c:pt idx="36940">
                  <c:v>2.9</c:v>
                </c:pt>
                <c:pt idx="36941">
                  <c:v>3.1</c:v>
                </c:pt>
                <c:pt idx="36942">
                  <c:v>3.4</c:v>
                </c:pt>
                <c:pt idx="36943">
                  <c:v>3</c:v>
                </c:pt>
                <c:pt idx="36944">
                  <c:v>3.5</c:v>
                </c:pt>
                <c:pt idx="36945">
                  <c:v>3.4</c:v>
                </c:pt>
                <c:pt idx="36946">
                  <c:v>3.6</c:v>
                </c:pt>
                <c:pt idx="36947">
                  <c:v>2.9</c:v>
                </c:pt>
                <c:pt idx="36948">
                  <c:v>3.5</c:v>
                </c:pt>
                <c:pt idx="36949">
                  <c:v>3.6</c:v>
                </c:pt>
                <c:pt idx="36950">
                  <c:v>3.8</c:v>
                </c:pt>
                <c:pt idx="36951">
                  <c:v>3.7</c:v>
                </c:pt>
                <c:pt idx="36952">
                  <c:v>3.4</c:v>
                </c:pt>
                <c:pt idx="36953">
                  <c:v>3.4</c:v>
                </c:pt>
                <c:pt idx="36954">
                  <c:v>3.9</c:v>
                </c:pt>
                <c:pt idx="36955">
                  <c:v>3.7</c:v>
                </c:pt>
                <c:pt idx="36956">
                  <c:v>3.8</c:v>
                </c:pt>
                <c:pt idx="36957">
                  <c:v>3.8</c:v>
                </c:pt>
                <c:pt idx="36958">
                  <c:v>3.4</c:v>
                </c:pt>
                <c:pt idx="36959">
                  <c:v>4</c:v>
                </c:pt>
                <c:pt idx="36960">
                  <c:v>4.0999999999999996</c:v>
                </c:pt>
                <c:pt idx="36961">
                  <c:v>4.2</c:v>
                </c:pt>
                <c:pt idx="36962">
                  <c:v>4.5999999999999996</c:v>
                </c:pt>
                <c:pt idx="36963">
                  <c:v>4.3</c:v>
                </c:pt>
                <c:pt idx="36964">
                  <c:v>3.5</c:v>
                </c:pt>
                <c:pt idx="36965">
                  <c:v>3.9</c:v>
                </c:pt>
                <c:pt idx="36966">
                  <c:v>3.8</c:v>
                </c:pt>
                <c:pt idx="36967">
                  <c:v>3.5</c:v>
                </c:pt>
                <c:pt idx="36968">
                  <c:v>4.2</c:v>
                </c:pt>
                <c:pt idx="36969">
                  <c:v>3.8</c:v>
                </c:pt>
                <c:pt idx="36970">
                  <c:v>3.6</c:v>
                </c:pt>
                <c:pt idx="36971">
                  <c:v>3.5</c:v>
                </c:pt>
                <c:pt idx="36972">
                  <c:v>3.4</c:v>
                </c:pt>
                <c:pt idx="36973">
                  <c:v>2.9</c:v>
                </c:pt>
                <c:pt idx="36974">
                  <c:v>2.5</c:v>
                </c:pt>
                <c:pt idx="36975">
                  <c:v>2.9</c:v>
                </c:pt>
                <c:pt idx="36976">
                  <c:v>2.8</c:v>
                </c:pt>
                <c:pt idx="36977">
                  <c:v>2.9</c:v>
                </c:pt>
                <c:pt idx="36978">
                  <c:v>2.5</c:v>
                </c:pt>
                <c:pt idx="36979">
                  <c:v>3.2</c:v>
                </c:pt>
                <c:pt idx="36980">
                  <c:v>3</c:v>
                </c:pt>
                <c:pt idx="36981">
                  <c:v>2.7</c:v>
                </c:pt>
                <c:pt idx="36982">
                  <c:v>2.1</c:v>
                </c:pt>
                <c:pt idx="36983">
                  <c:v>2.1</c:v>
                </c:pt>
                <c:pt idx="36984">
                  <c:v>1.6</c:v>
                </c:pt>
                <c:pt idx="36985">
                  <c:v>1.4</c:v>
                </c:pt>
                <c:pt idx="36986">
                  <c:v>1.6</c:v>
                </c:pt>
                <c:pt idx="36987">
                  <c:v>1.7</c:v>
                </c:pt>
                <c:pt idx="36988">
                  <c:v>1.5</c:v>
                </c:pt>
                <c:pt idx="36989">
                  <c:v>1.2</c:v>
                </c:pt>
                <c:pt idx="36990">
                  <c:v>1.1000000000000001</c:v>
                </c:pt>
                <c:pt idx="36991">
                  <c:v>1.7</c:v>
                </c:pt>
                <c:pt idx="36992">
                  <c:v>1.8</c:v>
                </c:pt>
                <c:pt idx="36993">
                  <c:v>2.6</c:v>
                </c:pt>
                <c:pt idx="36994">
                  <c:v>2.2999999999999998</c:v>
                </c:pt>
                <c:pt idx="36995">
                  <c:v>2.2999999999999998</c:v>
                </c:pt>
                <c:pt idx="36996">
                  <c:v>3.4</c:v>
                </c:pt>
                <c:pt idx="36997">
                  <c:v>2.6</c:v>
                </c:pt>
                <c:pt idx="36998">
                  <c:v>2.2000000000000002</c:v>
                </c:pt>
                <c:pt idx="36999">
                  <c:v>2.2999999999999998</c:v>
                </c:pt>
                <c:pt idx="37000">
                  <c:v>1.6</c:v>
                </c:pt>
                <c:pt idx="37001">
                  <c:v>1.8</c:v>
                </c:pt>
                <c:pt idx="37002">
                  <c:v>2.5</c:v>
                </c:pt>
                <c:pt idx="37003">
                  <c:v>1.7</c:v>
                </c:pt>
                <c:pt idx="37004">
                  <c:v>1.7</c:v>
                </c:pt>
                <c:pt idx="37005">
                  <c:v>1.9</c:v>
                </c:pt>
                <c:pt idx="37006">
                  <c:v>1.3</c:v>
                </c:pt>
                <c:pt idx="37007">
                  <c:v>0.8</c:v>
                </c:pt>
                <c:pt idx="37008">
                  <c:v>1</c:v>
                </c:pt>
                <c:pt idx="37009">
                  <c:v>0.9</c:v>
                </c:pt>
                <c:pt idx="37010">
                  <c:v>0.3</c:v>
                </c:pt>
                <c:pt idx="37011">
                  <c:v>0.3</c:v>
                </c:pt>
                <c:pt idx="37012">
                  <c:v>0.8</c:v>
                </c:pt>
                <c:pt idx="37013">
                  <c:v>0.7</c:v>
                </c:pt>
                <c:pt idx="37014">
                  <c:v>0.5</c:v>
                </c:pt>
                <c:pt idx="37015">
                  <c:v>0.1</c:v>
                </c:pt>
                <c:pt idx="37016">
                  <c:v>0.3</c:v>
                </c:pt>
                <c:pt idx="37017">
                  <c:v>0</c:v>
                </c:pt>
                <c:pt idx="37018">
                  <c:v>0.9</c:v>
                </c:pt>
                <c:pt idx="37019">
                  <c:v>1.2</c:v>
                </c:pt>
                <c:pt idx="37020">
                  <c:v>0.8</c:v>
                </c:pt>
                <c:pt idx="37021">
                  <c:v>0.5</c:v>
                </c:pt>
                <c:pt idx="37022">
                  <c:v>0.4</c:v>
                </c:pt>
                <c:pt idx="37023">
                  <c:v>0.5</c:v>
                </c:pt>
                <c:pt idx="37024">
                  <c:v>0.2</c:v>
                </c:pt>
                <c:pt idx="37025">
                  <c:v>1</c:v>
                </c:pt>
                <c:pt idx="37026">
                  <c:v>2.1</c:v>
                </c:pt>
                <c:pt idx="37027">
                  <c:v>2.1</c:v>
                </c:pt>
                <c:pt idx="37028">
                  <c:v>1.8</c:v>
                </c:pt>
                <c:pt idx="37029">
                  <c:v>1.4</c:v>
                </c:pt>
                <c:pt idx="37030">
                  <c:v>1.3</c:v>
                </c:pt>
                <c:pt idx="37031">
                  <c:v>2.6</c:v>
                </c:pt>
                <c:pt idx="37032">
                  <c:v>3.1</c:v>
                </c:pt>
                <c:pt idx="37033">
                  <c:v>3</c:v>
                </c:pt>
                <c:pt idx="37034">
                  <c:v>4.0999999999999996</c:v>
                </c:pt>
                <c:pt idx="37035">
                  <c:v>3.8</c:v>
                </c:pt>
                <c:pt idx="37036">
                  <c:v>4</c:v>
                </c:pt>
                <c:pt idx="37037">
                  <c:v>4.9000000000000004</c:v>
                </c:pt>
                <c:pt idx="37038">
                  <c:v>5</c:v>
                </c:pt>
                <c:pt idx="37039">
                  <c:v>4.0999999999999996</c:v>
                </c:pt>
                <c:pt idx="37040">
                  <c:v>4.5999999999999996</c:v>
                </c:pt>
                <c:pt idx="37041">
                  <c:v>5.8</c:v>
                </c:pt>
                <c:pt idx="37042">
                  <c:v>6.8</c:v>
                </c:pt>
                <c:pt idx="37043">
                  <c:v>7.9</c:v>
                </c:pt>
                <c:pt idx="37044">
                  <c:v>8.3000000000000007</c:v>
                </c:pt>
                <c:pt idx="37045">
                  <c:v>8.4</c:v>
                </c:pt>
                <c:pt idx="37046">
                  <c:v>8.9</c:v>
                </c:pt>
                <c:pt idx="37047">
                  <c:v>9.6</c:v>
                </c:pt>
                <c:pt idx="37048">
                  <c:v>8.4</c:v>
                </c:pt>
                <c:pt idx="37049">
                  <c:v>8.3000000000000007</c:v>
                </c:pt>
                <c:pt idx="37050">
                  <c:v>8.3000000000000007</c:v>
                </c:pt>
                <c:pt idx="37051">
                  <c:v>8</c:v>
                </c:pt>
                <c:pt idx="37052">
                  <c:v>8.4</c:v>
                </c:pt>
                <c:pt idx="37053">
                  <c:v>8.4</c:v>
                </c:pt>
                <c:pt idx="37054">
                  <c:v>8.4</c:v>
                </c:pt>
                <c:pt idx="37055">
                  <c:v>8.6999999999999993</c:v>
                </c:pt>
                <c:pt idx="37056">
                  <c:v>9.1</c:v>
                </c:pt>
                <c:pt idx="37057">
                  <c:v>8.6</c:v>
                </c:pt>
                <c:pt idx="37058">
                  <c:v>8.9</c:v>
                </c:pt>
                <c:pt idx="37059">
                  <c:v>9.3000000000000007</c:v>
                </c:pt>
                <c:pt idx="37060">
                  <c:v>9.6999999999999993</c:v>
                </c:pt>
                <c:pt idx="37061">
                  <c:v>9.8000000000000007</c:v>
                </c:pt>
                <c:pt idx="37062">
                  <c:v>9.1999999999999993</c:v>
                </c:pt>
                <c:pt idx="37063">
                  <c:v>8.9</c:v>
                </c:pt>
                <c:pt idx="37064">
                  <c:v>8.6999999999999993</c:v>
                </c:pt>
                <c:pt idx="37065">
                  <c:v>8.1</c:v>
                </c:pt>
                <c:pt idx="37066">
                  <c:v>7.9</c:v>
                </c:pt>
                <c:pt idx="37067">
                  <c:v>7.7</c:v>
                </c:pt>
                <c:pt idx="37068">
                  <c:v>7.8</c:v>
                </c:pt>
                <c:pt idx="37069">
                  <c:v>7.4</c:v>
                </c:pt>
                <c:pt idx="37070">
                  <c:v>7</c:v>
                </c:pt>
                <c:pt idx="37071">
                  <c:v>7.9</c:v>
                </c:pt>
                <c:pt idx="37072">
                  <c:v>7</c:v>
                </c:pt>
                <c:pt idx="37073">
                  <c:v>7.1</c:v>
                </c:pt>
                <c:pt idx="37074">
                  <c:v>6.1</c:v>
                </c:pt>
                <c:pt idx="37075">
                  <c:v>5.2</c:v>
                </c:pt>
                <c:pt idx="37076">
                  <c:v>5.3</c:v>
                </c:pt>
                <c:pt idx="37077">
                  <c:v>5.3</c:v>
                </c:pt>
                <c:pt idx="37078">
                  <c:v>5</c:v>
                </c:pt>
                <c:pt idx="37079">
                  <c:v>4.8</c:v>
                </c:pt>
                <c:pt idx="37080">
                  <c:v>3.8</c:v>
                </c:pt>
                <c:pt idx="37081">
                  <c:v>4.3</c:v>
                </c:pt>
                <c:pt idx="37082">
                  <c:v>5</c:v>
                </c:pt>
                <c:pt idx="37083">
                  <c:v>4.0999999999999996</c:v>
                </c:pt>
                <c:pt idx="37084">
                  <c:v>4.2</c:v>
                </c:pt>
                <c:pt idx="37085">
                  <c:v>4.8</c:v>
                </c:pt>
                <c:pt idx="37086">
                  <c:v>4.3</c:v>
                </c:pt>
                <c:pt idx="37087">
                  <c:v>4.2</c:v>
                </c:pt>
                <c:pt idx="37088">
                  <c:v>4.0999999999999996</c:v>
                </c:pt>
                <c:pt idx="37089">
                  <c:v>4.0999999999999996</c:v>
                </c:pt>
                <c:pt idx="37090">
                  <c:v>3.7</c:v>
                </c:pt>
                <c:pt idx="37091">
                  <c:v>3.9</c:v>
                </c:pt>
                <c:pt idx="37092">
                  <c:v>3.7</c:v>
                </c:pt>
                <c:pt idx="37093">
                  <c:v>3.8</c:v>
                </c:pt>
                <c:pt idx="37094">
                  <c:v>4.2</c:v>
                </c:pt>
                <c:pt idx="37095">
                  <c:v>3.4</c:v>
                </c:pt>
                <c:pt idx="37096">
                  <c:v>3.4</c:v>
                </c:pt>
                <c:pt idx="37097">
                  <c:v>3.2</c:v>
                </c:pt>
                <c:pt idx="37098">
                  <c:v>2.8</c:v>
                </c:pt>
                <c:pt idx="37099">
                  <c:v>2.2000000000000002</c:v>
                </c:pt>
                <c:pt idx="37100">
                  <c:v>2.8</c:v>
                </c:pt>
                <c:pt idx="37101">
                  <c:v>2.7</c:v>
                </c:pt>
                <c:pt idx="37102">
                  <c:v>2.9</c:v>
                </c:pt>
                <c:pt idx="37103">
                  <c:v>2.6</c:v>
                </c:pt>
                <c:pt idx="37104">
                  <c:v>2.2999999999999998</c:v>
                </c:pt>
                <c:pt idx="37105">
                  <c:v>1.9</c:v>
                </c:pt>
                <c:pt idx="37106">
                  <c:v>2.4</c:v>
                </c:pt>
                <c:pt idx="37107">
                  <c:v>1.9</c:v>
                </c:pt>
                <c:pt idx="37108">
                  <c:v>1.2</c:v>
                </c:pt>
                <c:pt idx="37109">
                  <c:v>1.8</c:v>
                </c:pt>
                <c:pt idx="37110">
                  <c:v>1.4</c:v>
                </c:pt>
                <c:pt idx="37111">
                  <c:v>2.1</c:v>
                </c:pt>
                <c:pt idx="37112">
                  <c:v>2.5</c:v>
                </c:pt>
                <c:pt idx="37113">
                  <c:v>2.1</c:v>
                </c:pt>
                <c:pt idx="37114">
                  <c:v>1.8</c:v>
                </c:pt>
                <c:pt idx="37115">
                  <c:v>2</c:v>
                </c:pt>
                <c:pt idx="37116">
                  <c:v>2.1</c:v>
                </c:pt>
                <c:pt idx="37117">
                  <c:v>2.1</c:v>
                </c:pt>
                <c:pt idx="37118">
                  <c:v>1.7</c:v>
                </c:pt>
                <c:pt idx="37119">
                  <c:v>1.7</c:v>
                </c:pt>
                <c:pt idx="37120">
                  <c:v>1.7</c:v>
                </c:pt>
                <c:pt idx="37121">
                  <c:v>1.7</c:v>
                </c:pt>
                <c:pt idx="37122">
                  <c:v>2</c:v>
                </c:pt>
                <c:pt idx="37123">
                  <c:v>1.7</c:v>
                </c:pt>
                <c:pt idx="37124">
                  <c:v>1.1000000000000001</c:v>
                </c:pt>
                <c:pt idx="37125">
                  <c:v>1.7</c:v>
                </c:pt>
                <c:pt idx="37126">
                  <c:v>1</c:v>
                </c:pt>
                <c:pt idx="37127">
                  <c:v>1.1000000000000001</c:v>
                </c:pt>
                <c:pt idx="37128">
                  <c:v>1.6</c:v>
                </c:pt>
                <c:pt idx="37129">
                  <c:v>1.3</c:v>
                </c:pt>
                <c:pt idx="37130">
                  <c:v>1</c:v>
                </c:pt>
                <c:pt idx="37131">
                  <c:v>2.1</c:v>
                </c:pt>
                <c:pt idx="37132">
                  <c:v>1.9</c:v>
                </c:pt>
                <c:pt idx="37133">
                  <c:v>1.9</c:v>
                </c:pt>
                <c:pt idx="37134">
                  <c:v>2.1</c:v>
                </c:pt>
                <c:pt idx="37135">
                  <c:v>1.9</c:v>
                </c:pt>
                <c:pt idx="37136">
                  <c:v>999</c:v>
                </c:pt>
                <c:pt idx="37137">
                  <c:v>2</c:v>
                </c:pt>
                <c:pt idx="37138">
                  <c:v>1.7</c:v>
                </c:pt>
                <c:pt idx="37139">
                  <c:v>1.2</c:v>
                </c:pt>
                <c:pt idx="37140">
                  <c:v>0.9</c:v>
                </c:pt>
                <c:pt idx="37141">
                  <c:v>1</c:v>
                </c:pt>
                <c:pt idx="37142">
                  <c:v>1.1000000000000001</c:v>
                </c:pt>
                <c:pt idx="37143">
                  <c:v>1.1000000000000001</c:v>
                </c:pt>
                <c:pt idx="37144">
                  <c:v>1</c:v>
                </c:pt>
                <c:pt idx="37145">
                  <c:v>0.9</c:v>
                </c:pt>
                <c:pt idx="37146">
                  <c:v>1.2</c:v>
                </c:pt>
                <c:pt idx="37147">
                  <c:v>1.6</c:v>
                </c:pt>
                <c:pt idx="37148">
                  <c:v>2.1</c:v>
                </c:pt>
                <c:pt idx="37149">
                  <c:v>2.7</c:v>
                </c:pt>
                <c:pt idx="37150">
                  <c:v>1.7</c:v>
                </c:pt>
                <c:pt idx="37151">
                  <c:v>2.8</c:v>
                </c:pt>
                <c:pt idx="37152">
                  <c:v>2.7</c:v>
                </c:pt>
                <c:pt idx="37153">
                  <c:v>3.3</c:v>
                </c:pt>
                <c:pt idx="37154">
                  <c:v>2.8</c:v>
                </c:pt>
                <c:pt idx="37155">
                  <c:v>2.7</c:v>
                </c:pt>
                <c:pt idx="37156">
                  <c:v>2.8</c:v>
                </c:pt>
                <c:pt idx="37157">
                  <c:v>3.4</c:v>
                </c:pt>
                <c:pt idx="37158">
                  <c:v>3</c:v>
                </c:pt>
                <c:pt idx="37159">
                  <c:v>3.2</c:v>
                </c:pt>
                <c:pt idx="37160">
                  <c:v>2.7</c:v>
                </c:pt>
                <c:pt idx="37161">
                  <c:v>2.6</c:v>
                </c:pt>
                <c:pt idx="37162">
                  <c:v>2</c:v>
                </c:pt>
                <c:pt idx="37163">
                  <c:v>2.1</c:v>
                </c:pt>
                <c:pt idx="37164">
                  <c:v>2.5</c:v>
                </c:pt>
                <c:pt idx="37165">
                  <c:v>2.8</c:v>
                </c:pt>
                <c:pt idx="37166">
                  <c:v>2.9</c:v>
                </c:pt>
                <c:pt idx="37167">
                  <c:v>2.1</c:v>
                </c:pt>
                <c:pt idx="37168">
                  <c:v>2.2000000000000002</c:v>
                </c:pt>
                <c:pt idx="37169">
                  <c:v>2.2999999999999998</c:v>
                </c:pt>
                <c:pt idx="37170">
                  <c:v>2.1</c:v>
                </c:pt>
                <c:pt idx="37171">
                  <c:v>1.9</c:v>
                </c:pt>
                <c:pt idx="37172">
                  <c:v>2.5</c:v>
                </c:pt>
                <c:pt idx="37173">
                  <c:v>2.7</c:v>
                </c:pt>
                <c:pt idx="37174">
                  <c:v>2.1</c:v>
                </c:pt>
                <c:pt idx="37175">
                  <c:v>1.6</c:v>
                </c:pt>
                <c:pt idx="37176">
                  <c:v>1.2</c:v>
                </c:pt>
                <c:pt idx="37177">
                  <c:v>1.2</c:v>
                </c:pt>
                <c:pt idx="37178">
                  <c:v>1.2</c:v>
                </c:pt>
                <c:pt idx="37179">
                  <c:v>0.9</c:v>
                </c:pt>
                <c:pt idx="37180">
                  <c:v>1.2</c:v>
                </c:pt>
                <c:pt idx="37181">
                  <c:v>1.1000000000000001</c:v>
                </c:pt>
                <c:pt idx="37182">
                  <c:v>1.3</c:v>
                </c:pt>
                <c:pt idx="37183">
                  <c:v>1.9</c:v>
                </c:pt>
                <c:pt idx="37184">
                  <c:v>2.2000000000000002</c:v>
                </c:pt>
                <c:pt idx="37185">
                  <c:v>1.9</c:v>
                </c:pt>
                <c:pt idx="37186">
                  <c:v>2</c:v>
                </c:pt>
                <c:pt idx="37187">
                  <c:v>2.9</c:v>
                </c:pt>
                <c:pt idx="37188">
                  <c:v>3</c:v>
                </c:pt>
                <c:pt idx="37189">
                  <c:v>3.1</c:v>
                </c:pt>
                <c:pt idx="37190">
                  <c:v>3.5</c:v>
                </c:pt>
                <c:pt idx="37191">
                  <c:v>3.6</c:v>
                </c:pt>
                <c:pt idx="37192">
                  <c:v>3.1</c:v>
                </c:pt>
                <c:pt idx="37193">
                  <c:v>3.4</c:v>
                </c:pt>
                <c:pt idx="37194">
                  <c:v>3.5</c:v>
                </c:pt>
                <c:pt idx="37195">
                  <c:v>3.8</c:v>
                </c:pt>
                <c:pt idx="37196">
                  <c:v>3.6</c:v>
                </c:pt>
                <c:pt idx="37197">
                  <c:v>3.7</c:v>
                </c:pt>
                <c:pt idx="37198">
                  <c:v>3.1</c:v>
                </c:pt>
                <c:pt idx="37199">
                  <c:v>3.1</c:v>
                </c:pt>
                <c:pt idx="37200">
                  <c:v>2.6</c:v>
                </c:pt>
                <c:pt idx="37201">
                  <c:v>2.7</c:v>
                </c:pt>
                <c:pt idx="37202">
                  <c:v>3.4</c:v>
                </c:pt>
                <c:pt idx="37203">
                  <c:v>3.4</c:v>
                </c:pt>
                <c:pt idx="37204">
                  <c:v>2.5</c:v>
                </c:pt>
                <c:pt idx="37205">
                  <c:v>2.8</c:v>
                </c:pt>
                <c:pt idx="37206">
                  <c:v>3.3</c:v>
                </c:pt>
                <c:pt idx="37207">
                  <c:v>3</c:v>
                </c:pt>
                <c:pt idx="37208">
                  <c:v>2.8</c:v>
                </c:pt>
                <c:pt idx="37209">
                  <c:v>2.6</c:v>
                </c:pt>
                <c:pt idx="37210">
                  <c:v>2.7</c:v>
                </c:pt>
                <c:pt idx="37211">
                  <c:v>2.6</c:v>
                </c:pt>
                <c:pt idx="37212">
                  <c:v>2.1</c:v>
                </c:pt>
                <c:pt idx="37213">
                  <c:v>1.3</c:v>
                </c:pt>
                <c:pt idx="37214">
                  <c:v>1.2</c:v>
                </c:pt>
                <c:pt idx="37215">
                  <c:v>0.8</c:v>
                </c:pt>
                <c:pt idx="37216">
                  <c:v>0.9</c:v>
                </c:pt>
                <c:pt idx="37217">
                  <c:v>1.2</c:v>
                </c:pt>
                <c:pt idx="37218">
                  <c:v>1.4</c:v>
                </c:pt>
                <c:pt idx="37219">
                  <c:v>2.5</c:v>
                </c:pt>
                <c:pt idx="37220">
                  <c:v>3.7</c:v>
                </c:pt>
                <c:pt idx="37221">
                  <c:v>3.9</c:v>
                </c:pt>
                <c:pt idx="37222">
                  <c:v>4.0999999999999996</c:v>
                </c:pt>
                <c:pt idx="37223">
                  <c:v>3.8</c:v>
                </c:pt>
                <c:pt idx="37224">
                  <c:v>4.4000000000000004</c:v>
                </c:pt>
                <c:pt idx="37225">
                  <c:v>3.9</c:v>
                </c:pt>
                <c:pt idx="37226">
                  <c:v>3.6</c:v>
                </c:pt>
                <c:pt idx="37227">
                  <c:v>3.4</c:v>
                </c:pt>
                <c:pt idx="37228">
                  <c:v>3</c:v>
                </c:pt>
                <c:pt idx="37229">
                  <c:v>3.5</c:v>
                </c:pt>
                <c:pt idx="37230">
                  <c:v>4.3</c:v>
                </c:pt>
                <c:pt idx="37231">
                  <c:v>4.9000000000000004</c:v>
                </c:pt>
                <c:pt idx="37232">
                  <c:v>4.7</c:v>
                </c:pt>
                <c:pt idx="37233">
                  <c:v>4.0999999999999996</c:v>
                </c:pt>
                <c:pt idx="37234">
                  <c:v>4.2</c:v>
                </c:pt>
                <c:pt idx="37235">
                  <c:v>4.4000000000000004</c:v>
                </c:pt>
                <c:pt idx="37236">
                  <c:v>4</c:v>
                </c:pt>
                <c:pt idx="37237">
                  <c:v>4</c:v>
                </c:pt>
                <c:pt idx="37238">
                  <c:v>3.7</c:v>
                </c:pt>
                <c:pt idx="37239">
                  <c:v>3.8</c:v>
                </c:pt>
                <c:pt idx="37240">
                  <c:v>3.9</c:v>
                </c:pt>
                <c:pt idx="37241">
                  <c:v>4</c:v>
                </c:pt>
                <c:pt idx="37242">
                  <c:v>3.8</c:v>
                </c:pt>
                <c:pt idx="37243">
                  <c:v>3.8</c:v>
                </c:pt>
                <c:pt idx="37244">
                  <c:v>3.8</c:v>
                </c:pt>
                <c:pt idx="37245">
                  <c:v>4.0999999999999996</c:v>
                </c:pt>
                <c:pt idx="37246">
                  <c:v>4.5999999999999996</c:v>
                </c:pt>
                <c:pt idx="37247">
                  <c:v>3.7</c:v>
                </c:pt>
                <c:pt idx="37248">
                  <c:v>3.4</c:v>
                </c:pt>
                <c:pt idx="37249">
                  <c:v>3.4</c:v>
                </c:pt>
                <c:pt idx="37250">
                  <c:v>2.5</c:v>
                </c:pt>
                <c:pt idx="37251">
                  <c:v>3.3</c:v>
                </c:pt>
                <c:pt idx="37252">
                  <c:v>3.7</c:v>
                </c:pt>
                <c:pt idx="37253">
                  <c:v>3.6</c:v>
                </c:pt>
                <c:pt idx="37254">
                  <c:v>3.7</c:v>
                </c:pt>
                <c:pt idx="37255">
                  <c:v>4.0999999999999996</c:v>
                </c:pt>
                <c:pt idx="37256">
                  <c:v>4</c:v>
                </c:pt>
                <c:pt idx="37257">
                  <c:v>4.5999999999999996</c:v>
                </c:pt>
                <c:pt idx="37258">
                  <c:v>4.7</c:v>
                </c:pt>
                <c:pt idx="37259">
                  <c:v>4.2</c:v>
                </c:pt>
                <c:pt idx="37260">
                  <c:v>4.4000000000000004</c:v>
                </c:pt>
                <c:pt idx="37261">
                  <c:v>4.3</c:v>
                </c:pt>
                <c:pt idx="37262">
                  <c:v>4.2</c:v>
                </c:pt>
                <c:pt idx="37263">
                  <c:v>4.3</c:v>
                </c:pt>
                <c:pt idx="37264">
                  <c:v>4.5999999999999996</c:v>
                </c:pt>
                <c:pt idx="37265">
                  <c:v>5.0999999999999996</c:v>
                </c:pt>
                <c:pt idx="37266">
                  <c:v>5.0999999999999996</c:v>
                </c:pt>
                <c:pt idx="37267">
                  <c:v>5.3</c:v>
                </c:pt>
                <c:pt idx="37268">
                  <c:v>5.2</c:v>
                </c:pt>
                <c:pt idx="37269">
                  <c:v>5.6</c:v>
                </c:pt>
                <c:pt idx="37270">
                  <c:v>6.2</c:v>
                </c:pt>
                <c:pt idx="37271">
                  <c:v>6.3</c:v>
                </c:pt>
                <c:pt idx="37272">
                  <c:v>5.4</c:v>
                </c:pt>
                <c:pt idx="37273">
                  <c:v>2.1</c:v>
                </c:pt>
                <c:pt idx="37274">
                  <c:v>2.2999999999999998</c:v>
                </c:pt>
                <c:pt idx="37275">
                  <c:v>4.9000000000000004</c:v>
                </c:pt>
                <c:pt idx="37276">
                  <c:v>4.9000000000000004</c:v>
                </c:pt>
                <c:pt idx="37277">
                  <c:v>5.3</c:v>
                </c:pt>
                <c:pt idx="37278">
                  <c:v>5.6</c:v>
                </c:pt>
                <c:pt idx="37279">
                  <c:v>5.5</c:v>
                </c:pt>
                <c:pt idx="37280">
                  <c:v>5.0999999999999996</c:v>
                </c:pt>
                <c:pt idx="37281">
                  <c:v>5.0999999999999996</c:v>
                </c:pt>
                <c:pt idx="37282">
                  <c:v>5.3</c:v>
                </c:pt>
                <c:pt idx="37283">
                  <c:v>6.1</c:v>
                </c:pt>
                <c:pt idx="37284">
                  <c:v>6.1</c:v>
                </c:pt>
                <c:pt idx="37285">
                  <c:v>5.6</c:v>
                </c:pt>
                <c:pt idx="37286">
                  <c:v>5.8</c:v>
                </c:pt>
                <c:pt idx="37287">
                  <c:v>5.8</c:v>
                </c:pt>
                <c:pt idx="37288">
                  <c:v>5.4</c:v>
                </c:pt>
                <c:pt idx="37289">
                  <c:v>5</c:v>
                </c:pt>
                <c:pt idx="37290">
                  <c:v>1.6</c:v>
                </c:pt>
                <c:pt idx="37291">
                  <c:v>0.8</c:v>
                </c:pt>
                <c:pt idx="37292">
                  <c:v>4.0999999999999996</c:v>
                </c:pt>
                <c:pt idx="37293">
                  <c:v>7.3</c:v>
                </c:pt>
                <c:pt idx="37294">
                  <c:v>7</c:v>
                </c:pt>
                <c:pt idx="37295">
                  <c:v>6.8</c:v>
                </c:pt>
                <c:pt idx="37296">
                  <c:v>7.2</c:v>
                </c:pt>
                <c:pt idx="37297">
                  <c:v>7.2</c:v>
                </c:pt>
                <c:pt idx="37298">
                  <c:v>6.4</c:v>
                </c:pt>
                <c:pt idx="37299">
                  <c:v>6.2</c:v>
                </c:pt>
                <c:pt idx="37300">
                  <c:v>7.2</c:v>
                </c:pt>
                <c:pt idx="37301">
                  <c:v>6.7</c:v>
                </c:pt>
                <c:pt idx="37302">
                  <c:v>7.2</c:v>
                </c:pt>
                <c:pt idx="37303">
                  <c:v>6.6</c:v>
                </c:pt>
                <c:pt idx="37304">
                  <c:v>6.3</c:v>
                </c:pt>
                <c:pt idx="37305">
                  <c:v>6.8</c:v>
                </c:pt>
                <c:pt idx="37306">
                  <c:v>6.3</c:v>
                </c:pt>
                <c:pt idx="37307">
                  <c:v>6.1</c:v>
                </c:pt>
                <c:pt idx="37308">
                  <c:v>5.9</c:v>
                </c:pt>
                <c:pt idx="37309">
                  <c:v>6.2</c:v>
                </c:pt>
                <c:pt idx="37310">
                  <c:v>5.3</c:v>
                </c:pt>
                <c:pt idx="37311">
                  <c:v>4.5999999999999996</c:v>
                </c:pt>
                <c:pt idx="37312">
                  <c:v>4.5</c:v>
                </c:pt>
                <c:pt idx="37313">
                  <c:v>3.9</c:v>
                </c:pt>
                <c:pt idx="37314">
                  <c:v>3.1</c:v>
                </c:pt>
                <c:pt idx="37315">
                  <c:v>2.8</c:v>
                </c:pt>
                <c:pt idx="37316">
                  <c:v>0.7</c:v>
                </c:pt>
                <c:pt idx="37317">
                  <c:v>0.4</c:v>
                </c:pt>
                <c:pt idx="37318">
                  <c:v>0.9</c:v>
                </c:pt>
                <c:pt idx="37319">
                  <c:v>1.8</c:v>
                </c:pt>
                <c:pt idx="37320">
                  <c:v>2.7</c:v>
                </c:pt>
                <c:pt idx="37321">
                  <c:v>2.7</c:v>
                </c:pt>
                <c:pt idx="37322">
                  <c:v>2.7</c:v>
                </c:pt>
                <c:pt idx="37323">
                  <c:v>3.1</c:v>
                </c:pt>
                <c:pt idx="37324">
                  <c:v>3</c:v>
                </c:pt>
                <c:pt idx="37325">
                  <c:v>2.7</c:v>
                </c:pt>
                <c:pt idx="37326">
                  <c:v>1.3</c:v>
                </c:pt>
                <c:pt idx="37327">
                  <c:v>1.5</c:v>
                </c:pt>
                <c:pt idx="37328">
                  <c:v>1.3</c:v>
                </c:pt>
                <c:pt idx="37329">
                  <c:v>1.5</c:v>
                </c:pt>
                <c:pt idx="37330">
                  <c:v>0.8</c:v>
                </c:pt>
                <c:pt idx="37331">
                  <c:v>0.7</c:v>
                </c:pt>
                <c:pt idx="37332">
                  <c:v>1.3</c:v>
                </c:pt>
                <c:pt idx="37333">
                  <c:v>1.9</c:v>
                </c:pt>
                <c:pt idx="37334">
                  <c:v>2.2999999999999998</c:v>
                </c:pt>
                <c:pt idx="37335">
                  <c:v>2</c:v>
                </c:pt>
                <c:pt idx="37336">
                  <c:v>2.1</c:v>
                </c:pt>
                <c:pt idx="37337">
                  <c:v>1.8</c:v>
                </c:pt>
                <c:pt idx="37338">
                  <c:v>2.2000000000000002</c:v>
                </c:pt>
                <c:pt idx="37339">
                  <c:v>2.2999999999999998</c:v>
                </c:pt>
                <c:pt idx="37340">
                  <c:v>2.8</c:v>
                </c:pt>
                <c:pt idx="37341">
                  <c:v>3.2</c:v>
                </c:pt>
                <c:pt idx="37342">
                  <c:v>3.6</c:v>
                </c:pt>
                <c:pt idx="37343">
                  <c:v>3.4</c:v>
                </c:pt>
                <c:pt idx="37344">
                  <c:v>3.3</c:v>
                </c:pt>
                <c:pt idx="37345">
                  <c:v>3.3</c:v>
                </c:pt>
                <c:pt idx="37346">
                  <c:v>4.3</c:v>
                </c:pt>
                <c:pt idx="37347">
                  <c:v>3.6</c:v>
                </c:pt>
                <c:pt idx="37348">
                  <c:v>4.7</c:v>
                </c:pt>
                <c:pt idx="37349">
                  <c:v>4.5</c:v>
                </c:pt>
                <c:pt idx="37350">
                  <c:v>4.2</c:v>
                </c:pt>
                <c:pt idx="37351">
                  <c:v>4.9000000000000004</c:v>
                </c:pt>
                <c:pt idx="37352">
                  <c:v>5</c:v>
                </c:pt>
                <c:pt idx="37353">
                  <c:v>6.6</c:v>
                </c:pt>
                <c:pt idx="37354">
                  <c:v>8.1999999999999993</c:v>
                </c:pt>
                <c:pt idx="37355">
                  <c:v>8.6999999999999993</c:v>
                </c:pt>
                <c:pt idx="37356">
                  <c:v>8.4</c:v>
                </c:pt>
                <c:pt idx="37357">
                  <c:v>9.6999999999999993</c:v>
                </c:pt>
                <c:pt idx="37358">
                  <c:v>9.6</c:v>
                </c:pt>
                <c:pt idx="37359">
                  <c:v>9.5</c:v>
                </c:pt>
                <c:pt idx="37360">
                  <c:v>10</c:v>
                </c:pt>
                <c:pt idx="37361">
                  <c:v>10.3</c:v>
                </c:pt>
                <c:pt idx="37362">
                  <c:v>8.1999999999999993</c:v>
                </c:pt>
                <c:pt idx="37363">
                  <c:v>8.9</c:v>
                </c:pt>
                <c:pt idx="37364">
                  <c:v>999</c:v>
                </c:pt>
                <c:pt idx="37365">
                  <c:v>10.1</c:v>
                </c:pt>
                <c:pt idx="37366">
                  <c:v>9.1999999999999993</c:v>
                </c:pt>
                <c:pt idx="37367">
                  <c:v>9</c:v>
                </c:pt>
                <c:pt idx="37368">
                  <c:v>8.8000000000000007</c:v>
                </c:pt>
                <c:pt idx="37369">
                  <c:v>8.9</c:v>
                </c:pt>
                <c:pt idx="37370">
                  <c:v>8.6</c:v>
                </c:pt>
                <c:pt idx="37371">
                  <c:v>9.4</c:v>
                </c:pt>
                <c:pt idx="37372">
                  <c:v>9.6999999999999993</c:v>
                </c:pt>
                <c:pt idx="37373">
                  <c:v>8.9</c:v>
                </c:pt>
                <c:pt idx="37374">
                  <c:v>9.3000000000000007</c:v>
                </c:pt>
                <c:pt idx="37375">
                  <c:v>9.6999999999999993</c:v>
                </c:pt>
                <c:pt idx="37376">
                  <c:v>10.9</c:v>
                </c:pt>
                <c:pt idx="37377">
                  <c:v>9.1</c:v>
                </c:pt>
                <c:pt idx="37378">
                  <c:v>9</c:v>
                </c:pt>
                <c:pt idx="37379">
                  <c:v>6.7</c:v>
                </c:pt>
                <c:pt idx="37380">
                  <c:v>5.7</c:v>
                </c:pt>
                <c:pt idx="37381">
                  <c:v>5</c:v>
                </c:pt>
                <c:pt idx="37382">
                  <c:v>3.8</c:v>
                </c:pt>
                <c:pt idx="37383">
                  <c:v>2.8</c:v>
                </c:pt>
                <c:pt idx="37384">
                  <c:v>2.2999999999999998</c:v>
                </c:pt>
                <c:pt idx="37385">
                  <c:v>2.6</c:v>
                </c:pt>
                <c:pt idx="37386">
                  <c:v>4.7</c:v>
                </c:pt>
                <c:pt idx="37387">
                  <c:v>7.3</c:v>
                </c:pt>
                <c:pt idx="37388">
                  <c:v>6.7</c:v>
                </c:pt>
                <c:pt idx="37389">
                  <c:v>6.6</c:v>
                </c:pt>
                <c:pt idx="37390">
                  <c:v>6.8</c:v>
                </c:pt>
                <c:pt idx="37391">
                  <c:v>6.6</c:v>
                </c:pt>
                <c:pt idx="37392">
                  <c:v>6.8</c:v>
                </c:pt>
                <c:pt idx="37393">
                  <c:v>6</c:v>
                </c:pt>
                <c:pt idx="37394">
                  <c:v>5.9</c:v>
                </c:pt>
                <c:pt idx="37395">
                  <c:v>6.1</c:v>
                </c:pt>
                <c:pt idx="37396">
                  <c:v>6.4</c:v>
                </c:pt>
                <c:pt idx="37397">
                  <c:v>5.4</c:v>
                </c:pt>
                <c:pt idx="37398">
                  <c:v>5.0999999999999996</c:v>
                </c:pt>
                <c:pt idx="37399">
                  <c:v>5.2</c:v>
                </c:pt>
                <c:pt idx="37400">
                  <c:v>3.9</c:v>
                </c:pt>
                <c:pt idx="37401">
                  <c:v>3.4</c:v>
                </c:pt>
                <c:pt idx="37402">
                  <c:v>2.7</c:v>
                </c:pt>
                <c:pt idx="37403">
                  <c:v>1.8</c:v>
                </c:pt>
                <c:pt idx="37404">
                  <c:v>1.5</c:v>
                </c:pt>
                <c:pt idx="37405">
                  <c:v>1.6</c:v>
                </c:pt>
                <c:pt idx="37406">
                  <c:v>1.4</c:v>
                </c:pt>
                <c:pt idx="37407">
                  <c:v>0.4</c:v>
                </c:pt>
                <c:pt idx="37408">
                  <c:v>1.4</c:v>
                </c:pt>
                <c:pt idx="37409">
                  <c:v>1.8</c:v>
                </c:pt>
                <c:pt idx="37410">
                  <c:v>1.7</c:v>
                </c:pt>
                <c:pt idx="37411">
                  <c:v>1.4</c:v>
                </c:pt>
                <c:pt idx="37412">
                  <c:v>1.9</c:v>
                </c:pt>
                <c:pt idx="37413">
                  <c:v>2.4</c:v>
                </c:pt>
                <c:pt idx="37414">
                  <c:v>2</c:v>
                </c:pt>
                <c:pt idx="37415">
                  <c:v>2.6</c:v>
                </c:pt>
                <c:pt idx="37416">
                  <c:v>2.7</c:v>
                </c:pt>
                <c:pt idx="37417">
                  <c:v>2.5</c:v>
                </c:pt>
                <c:pt idx="37418">
                  <c:v>3.4</c:v>
                </c:pt>
                <c:pt idx="37419">
                  <c:v>3.6</c:v>
                </c:pt>
                <c:pt idx="37420">
                  <c:v>2.9</c:v>
                </c:pt>
                <c:pt idx="37421">
                  <c:v>3.1</c:v>
                </c:pt>
                <c:pt idx="37422">
                  <c:v>3.1</c:v>
                </c:pt>
                <c:pt idx="37423">
                  <c:v>3.1</c:v>
                </c:pt>
                <c:pt idx="37424">
                  <c:v>3.8</c:v>
                </c:pt>
                <c:pt idx="37425">
                  <c:v>4.5999999999999996</c:v>
                </c:pt>
                <c:pt idx="37426">
                  <c:v>5.5</c:v>
                </c:pt>
                <c:pt idx="37427">
                  <c:v>6</c:v>
                </c:pt>
                <c:pt idx="37428">
                  <c:v>6.1</c:v>
                </c:pt>
                <c:pt idx="37429">
                  <c:v>6.4</c:v>
                </c:pt>
                <c:pt idx="37430">
                  <c:v>6.8</c:v>
                </c:pt>
                <c:pt idx="37431">
                  <c:v>7.5</c:v>
                </c:pt>
                <c:pt idx="37432">
                  <c:v>6.9</c:v>
                </c:pt>
                <c:pt idx="37433">
                  <c:v>7.5</c:v>
                </c:pt>
                <c:pt idx="37434">
                  <c:v>7.1</c:v>
                </c:pt>
                <c:pt idx="37435">
                  <c:v>7.2</c:v>
                </c:pt>
                <c:pt idx="37436">
                  <c:v>6.7</c:v>
                </c:pt>
                <c:pt idx="37437">
                  <c:v>6.3</c:v>
                </c:pt>
                <c:pt idx="37438">
                  <c:v>6.5</c:v>
                </c:pt>
                <c:pt idx="37439">
                  <c:v>6.2</c:v>
                </c:pt>
                <c:pt idx="37440">
                  <c:v>6.9</c:v>
                </c:pt>
                <c:pt idx="37441">
                  <c:v>6.7</c:v>
                </c:pt>
                <c:pt idx="37442">
                  <c:v>6.2</c:v>
                </c:pt>
                <c:pt idx="37443">
                  <c:v>7.3</c:v>
                </c:pt>
                <c:pt idx="37444">
                  <c:v>6.1</c:v>
                </c:pt>
                <c:pt idx="37445">
                  <c:v>6.1</c:v>
                </c:pt>
                <c:pt idx="37446">
                  <c:v>6.8</c:v>
                </c:pt>
                <c:pt idx="37447">
                  <c:v>8.3000000000000007</c:v>
                </c:pt>
                <c:pt idx="37448">
                  <c:v>6.2</c:v>
                </c:pt>
                <c:pt idx="37449">
                  <c:v>8.1</c:v>
                </c:pt>
                <c:pt idx="37450">
                  <c:v>7.8</c:v>
                </c:pt>
                <c:pt idx="37451">
                  <c:v>9</c:v>
                </c:pt>
                <c:pt idx="37452">
                  <c:v>9.5</c:v>
                </c:pt>
                <c:pt idx="37453">
                  <c:v>9.4</c:v>
                </c:pt>
                <c:pt idx="37454">
                  <c:v>9.5</c:v>
                </c:pt>
                <c:pt idx="37455">
                  <c:v>9.3000000000000007</c:v>
                </c:pt>
                <c:pt idx="37456">
                  <c:v>8.9</c:v>
                </c:pt>
                <c:pt idx="37457">
                  <c:v>8.9</c:v>
                </c:pt>
                <c:pt idx="37458">
                  <c:v>8.3000000000000007</c:v>
                </c:pt>
                <c:pt idx="37459">
                  <c:v>999</c:v>
                </c:pt>
                <c:pt idx="37460">
                  <c:v>7.8</c:v>
                </c:pt>
                <c:pt idx="37461">
                  <c:v>8.6</c:v>
                </c:pt>
                <c:pt idx="37462">
                  <c:v>8.1999999999999993</c:v>
                </c:pt>
                <c:pt idx="37463">
                  <c:v>7.8</c:v>
                </c:pt>
                <c:pt idx="37464">
                  <c:v>7</c:v>
                </c:pt>
                <c:pt idx="37465">
                  <c:v>7.6</c:v>
                </c:pt>
                <c:pt idx="37466">
                  <c:v>7.2</c:v>
                </c:pt>
                <c:pt idx="37467">
                  <c:v>6.1</c:v>
                </c:pt>
                <c:pt idx="37468">
                  <c:v>6.2</c:v>
                </c:pt>
                <c:pt idx="37469">
                  <c:v>5.7</c:v>
                </c:pt>
                <c:pt idx="37470">
                  <c:v>5.9</c:v>
                </c:pt>
                <c:pt idx="37471">
                  <c:v>4.9000000000000004</c:v>
                </c:pt>
                <c:pt idx="37472">
                  <c:v>5.0999999999999996</c:v>
                </c:pt>
                <c:pt idx="37473">
                  <c:v>5.6</c:v>
                </c:pt>
                <c:pt idx="37474">
                  <c:v>5.4</c:v>
                </c:pt>
                <c:pt idx="37475">
                  <c:v>6</c:v>
                </c:pt>
                <c:pt idx="37476">
                  <c:v>6.7</c:v>
                </c:pt>
                <c:pt idx="37477">
                  <c:v>7.2</c:v>
                </c:pt>
                <c:pt idx="37478">
                  <c:v>6.8</c:v>
                </c:pt>
                <c:pt idx="37479">
                  <c:v>6.1</c:v>
                </c:pt>
                <c:pt idx="37480">
                  <c:v>5.9</c:v>
                </c:pt>
                <c:pt idx="37481">
                  <c:v>5.7</c:v>
                </c:pt>
                <c:pt idx="37482">
                  <c:v>6.8</c:v>
                </c:pt>
                <c:pt idx="37483">
                  <c:v>6</c:v>
                </c:pt>
                <c:pt idx="37484">
                  <c:v>5.6</c:v>
                </c:pt>
                <c:pt idx="37485">
                  <c:v>5.3</c:v>
                </c:pt>
                <c:pt idx="37486">
                  <c:v>5.6</c:v>
                </c:pt>
                <c:pt idx="37487">
                  <c:v>5.3</c:v>
                </c:pt>
                <c:pt idx="37488">
                  <c:v>5.0999999999999996</c:v>
                </c:pt>
                <c:pt idx="37489">
                  <c:v>6.2</c:v>
                </c:pt>
                <c:pt idx="37490">
                  <c:v>5.6</c:v>
                </c:pt>
                <c:pt idx="37491">
                  <c:v>6.4</c:v>
                </c:pt>
                <c:pt idx="37492">
                  <c:v>4.8</c:v>
                </c:pt>
                <c:pt idx="37493">
                  <c:v>5.8</c:v>
                </c:pt>
                <c:pt idx="37494">
                  <c:v>5.9</c:v>
                </c:pt>
                <c:pt idx="37495">
                  <c:v>5.2</c:v>
                </c:pt>
                <c:pt idx="37496">
                  <c:v>7</c:v>
                </c:pt>
                <c:pt idx="37497">
                  <c:v>6.1</c:v>
                </c:pt>
                <c:pt idx="37498">
                  <c:v>5.2</c:v>
                </c:pt>
                <c:pt idx="37499">
                  <c:v>5.4</c:v>
                </c:pt>
                <c:pt idx="37500">
                  <c:v>6</c:v>
                </c:pt>
                <c:pt idx="37501">
                  <c:v>6.8</c:v>
                </c:pt>
                <c:pt idx="37502">
                  <c:v>6.9</c:v>
                </c:pt>
                <c:pt idx="37503">
                  <c:v>6.8</c:v>
                </c:pt>
                <c:pt idx="37504">
                  <c:v>6.6</c:v>
                </c:pt>
                <c:pt idx="37505">
                  <c:v>6.5</c:v>
                </c:pt>
                <c:pt idx="37506">
                  <c:v>6.6</c:v>
                </c:pt>
                <c:pt idx="37507">
                  <c:v>6.5</c:v>
                </c:pt>
                <c:pt idx="37508">
                  <c:v>6.2</c:v>
                </c:pt>
                <c:pt idx="37509">
                  <c:v>6.1</c:v>
                </c:pt>
                <c:pt idx="37510">
                  <c:v>5.9</c:v>
                </c:pt>
                <c:pt idx="37511">
                  <c:v>6.4</c:v>
                </c:pt>
                <c:pt idx="37512">
                  <c:v>6.7</c:v>
                </c:pt>
                <c:pt idx="37513">
                  <c:v>6.2</c:v>
                </c:pt>
                <c:pt idx="37514">
                  <c:v>6.4</c:v>
                </c:pt>
                <c:pt idx="37515">
                  <c:v>7</c:v>
                </c:pt>
                <c:pt idx="37516">
                  <c:v>6</c:v>
                </c:pt>
                <c:pt idx="37517">
                  <c:v>5.9</c:v>
                </c:pt>
                <c:pt idx="37518">
                  <c:v>6</c:v>
                </c:pt>
                <c:pt idx="37519">
                  <c:v>5.2</c:v>
                </c:pt>
                <c:pt idx="37520">
                  <c:v>6.9</c:v>
                </c:pt>
                <c:pt idx="37521">
                  <c:v>6.3</c:v>
                </c:pt>
                <c:pt idx="37522">
                  <c:v>6</c:v>
                </c:pt>
                <c:pt idx="37523">
                  <c:v>6.8</c:v>
                </c:pt>
                <c:pt idx="37524">
                  <c:v>7.8</c:v>
                </c:pt>
                <c:pt idx="37525">
                  <c:v>7.7</c:v>
                </c:pt>
                <c:pt idx="37526">
                  <c:v>7.7</c:v>
                </c:pt>
                <c:pt idx="37527">
                  <c:v>8.1999999999999993</c:v>
                </c:pt>
                <c:pt idx="37528">
                  <c:v>5.8</c:v>
                </c:pt>
                <c:pt idx="37529">
                  <c:v>5.7</c:v>
                </c:pt>
                <c:pt idx="37530">
                  <c:v>6.3</c:v>
                </c:pt>
                <c:pt idx="37531">
                  <c:v>8</c:v>
                </c:pt>
                <c:pt idx="37532">
                  <c:v>8.9</c:v>
                </c:pt>
                <c:pt idx="37533">
                  <c:v>9.1999999999999993</c:v>
                </c:pt>
                <c:pt idx="37534">
                  <c:v>9.1</c:v>
                </c:pt>
                <c:pt idx="37535">
                  <c:v>9</c:v>
                </c:pt>
                <c:pt idx="37536">
                  <c:v>9.1</c:v>
                </c:pt>
                <c:pt idx="37537">
                  <c:v>7.7</c:v>
                </c:pt>
                <c:pt idx="37538">
                  <c:v>7.9</c:v>
                </c:pt>
                <c:pt idx="37539">
                  <c:v>7.1</c:v>
                </c:pt>
                <c:pt idx="37540">
                  <c:v>6.8</c:v>
                </c:pt>
                <c:pt idx="37541">
                  <c:v>6.7</c:v>
                </c:pt>
                <c:pt idx="37542">
                  <c:v>5</c:v>
                </c:pt>
                <c:pt idx="37543">
                  <c:v>5.5</c:v>
                </c:pt>
                <c:pt idx="37544">
                  <c:v>4</c:v>
                </c:pt>
                <c:pt idx="37545">
                  <c:v>4.9000000000000004</c:v>
                </c:pt>
                <c:pt idx="37546">
                  <c:v>3.8</c:v>
                </c:pt>
                <c:pt idx="37547">
                  <c:v>2.4</c:v>
                </c:pt>
                <c:pt idx="37548">
                  <c:v>2.9</c:v>
                </c:pt>
                <c:pt idx="37549">
                  <c:v>2.6</c:v>
                </c:pt>
                <c:pt idx="37550">
                  <c:v>2.1</c:v>
                </c:pt>
                <c:pt idx="37551">
                  <c:v>2.1</c:v>
                </c:pt>
                <c:pt idx="37552">
                  <c:v>1.4</c:v>
                </c:pt>
                <c:pt idx="37553">
                  <c:v>1</c:v>
                </c:pt>
                <c:pt idx="37554">
                  <c:v>0.6</c:v>
                </c:pt>
                <c:pt idx="37555">
                  <c:v>0.6</c:v>
                </c:pt>
                <c:pt idx="37556">
                  <c:v>1.6</c:v>
                </c:pt>
                <c:pt idx="37557">
                  <c:v>1.6</c:v>
                </c:pt>
                <c:pt idx="37558">
                  <c:v>2.5</c:v>
                </c:pt>
                <c:pt idx="37559">
                  <c:v>3.6</c:v>
                </c:pt>
                <c:pt idx="37560">
                  <c:v>5</c:v>
                </c:pt>
                <c:pt idx="37561">
                  <c:v>4.5</c:v>
                </c:pt>
                <c:pt idx="37562">
                  <c:v>4.7</c:v>
                </c:pt>
                <c:pt idx="37563">
                  <c:v>3.7</c:v>
                </c:pt>
                <c:pt idx="37564">
                  <c:v>4.5999999999999996</c:v>
                </c:pt>
                <c:pt idx="37565">
                  <c:v>6.2</c:v>
                </c:pt>
                <c:pt idx="37566">
                  <c:v>6.3</c:v>
                </c:pt>
                <c:pt idx="37567">
                  <c:v>6.4</c:v>
                </c:pt>
                <c:pt idx="37568">
                  <c:v>8.6999999999999993</c:v>
                </c:pt>
                <c:pt idx="37569">
                  <c:v>6.5</c:v>
                </c:pt>
                <c:pt idx="37570">
                  <c:v>3.7</c:v>
                </c:pt>
                <c:pt idx="37571">
                  <c:v>4.9000000000000004</c:v>
                </c:pt>
                <c:pt idx="37572">
                  <c:v>5.6</c:v>
                </c:pt>
                <c:pt idx="37573">
                  <c:v>6.3</c:v>
                </c:pt>
                <c:pt idx="37574">
                  <c:v>3.9</c:v>
                </c:pt>
                <c:pt idx="37575">
                  <c:v>2.7</c:v>
                </c:pt>
                <c:pt idx="37576">
                  <c:v>2.2000000000000002</c:v>
                </c:pt>
                <c:pt idx="37577">
                  <c:v>2</c:v>
                </c:pt>
                <c:pt idx="37578">
                  <c:v>2.2000000000000002</c:v>
                </c:pt>
                <c:pt idx="37579">
                  <c:v>2</c:v>
                </c:pt>
                <c:pt idx="37580">
                  <c:v>1.2</c:v>
                </c:pt>
                <c:pt idx="37581">
                  <c:v>0.9</c:v>
                </c:pt>
                <c:pt idx="37582">
                  <c:v>1</c:v>
                </c:pt>
                <c:pt idx="37583">
                  <c:v>0.4</c:v>
                </c:pt>
                <c:pt idx="37584">
                  <c:v>0.7</c:v>
                </c:pt>
                <c:pt idx="37585">
                  <c:v>1.3</c:v>
                </c:pt>
                <c:pt idx="37586">
                  <c:v>1.4</c:v>
                </c:pt>
                <c:pt idx="37587">
                  <c:v>1.4</c:v>
                </c:pt>
                <c:pt idx="37588">
                  <c:v>1.6</c:v>
                </c:pt>
                <c:pt idx="37589">
                  <c:v>1.3</c:v>
                </c:pt>
                <c:pt idx="37590">
                  <c:v>2.1</c:v>
                </c:pt>
                <c:pt idx="37591">
                  <c:v>2</c:v>
                </c:pt>
                <c:pt idx="37592">
                  <c:v>1.7</c:v>
                </c:pt>
                <c:pt idx="37593">
                  <c:v>2.1</c:v>
                </c:pt>
                <c:pt idx="37594">
                  <c:v>2.2000000000000002</c:v>
                </c:pt>
                <c:pt idx="37595">
                  <c:v>1.9</c:v>
                </c:pt>
                <c:pt idx="37596">
                  <c:v>1.4</c:v>
                </c:pt>
                <c:pt idx="37597">
                  <c:v>2.1</c:v>
                </c:pt>
                <c:pt idx="37598">
                  <c:v>3.5</c:v>
                </c:pt>
                <c:pt idx="37599">
                  <c:v>3.4</c:v>
                </c:pt>
                <c:pt idx="37600">
                  <c:v>2.2999999999999998</c:v>
                </c:pt>
                <c:pt idx="37601">
                  <c:v>2.1</c:v>
                </c:pt>
                <c:pt idx="37602">
                  <c:v>2.2999999999999998</c:v>
                </c:pt>
                <c:pt idx="37603">
                  <c:v>2.7</c:v>
                </c:pt>
                <c:pt idx="37604">
                  <c:v>3</c:v>
                </c:pt>
                <c:pt idx="37605">
                  <c:v>2.2000000000000002</c:v>
                </c:pt>
                <c:pt idx="37606">
                  <c:v>1.4</c:v>
                </c:pt>
                <c:pt idx="37607">
                  <c:v>1.8</c:v>
                </c:pt>
                <c:pt idx="37608">
                  <c:v>2</c:v>
                </c:pt>
                <c:pt idx="37609">
                  <c:v>2.7</c:v>
                </c:pt>
                <c:pt idx="37610">
                  <c:v>1.7</c:v>
                </c:pt>
                <c:pt idx="37611">
                  <c:v>0.7</c:v>
                </c:pt>
                <c:pt idx="37612">
                  <c:v>0.3</c:v>
                </c:pt>
                <c:pt idx="37613">
                  <c:v>0.3</c:v>
                </c:pt>
                <c:pt idx="37614">
                  <c:v>0.2</c:v>
                </c:pt>
                <c:pt idx="37615">
                  <c:v>0.6</c:v>
                </c:pt>
                <c:pt idx="37616">
                  <c:v>0.7</c:v>
                </c:pt>
                <c:pt idx="37617">
                  <c:v>0.7</c:v>
                </c:pt>
                <c:pt idx="37618">
                  <c:v>0.5</c:v>
                </c:pt>
                <c:pt idx="37619">
                  <c:v>1.6</c:v>
                </c:pt>
                <c:pt idx="37620">
                  <c:v>2.2000000000000002</c:v>
                </c:pt>
                <c:pt idx="37621">
                  <c:v>2.7</c:v>
                </c:pt>
                <c:pt idx="37622">
                  <c:v>2.7</c:v>
                </c:pt>
                <c:pt idx="37623">
                  <c:v>2.6</c:v>
                </c:pt>
                <c:pt idx="37624">
                  <c:v>3</c:v>
                </c:pt>
                <c:pt idx="37625">
                  <c:v>3.5</c:v>
                </c:pt>
                <c:pt idx="37626">
                  <c:v>3.8</c:v>
                </c:pt>
                <c:pt idx="37627">
                  <c:v>4.3</c:v>
                </c:pt>
                <c:pt idx="37628">
                  <c:v>4.0999999999999996</c:v>
                </c:pt>
                <c:pt idx="37629">
                  <c:v>4.4000000000000004</c:v>
                </c:pt>
                <c:pt idx="37630">
                  <c:v>4.4000000000000004</c:v>
                </c:pt>
                <c:pt idx="37631">
                  <c:v>4.2</c:v>
                </c:pt>
                <c:pt idx="37632">
                  <c:v>4.2</c:v>
                </c:pt>
                <c:pt idx="37633">
                  <c:v>4.3</c:v>
                </c:pt>
                <c:pt idx="37634">
                  <c:v>4.2</c:v>
                </c:pt>
                <c:pt idx="37635">
                  <c:v>4.2</c:v>
                </c:pt>
                <c:pt idx="37636">
                  <c:v>3.5</c:v>
                </c:pt>
                <c:pt idx="37637">
                  <c:v>3.7</c:v>
                </c:pt>
                <c:pt idx="37638">
                  <c:v>3.6</c:v>
                </c:pt>
                <c:pt idx="37639">
                  <c:v>3.1</c:v>
                </c:pt>
                <c:pt idx="37640">
                  <c:v>2.5</c:v>
                </c:pt>
                <c:pt idx="37641">
                  <c:v>2.1</c:v>
                </c:pt>
                <c:pt idx="37642">
                  <c:v>1.7</c:v>
                </c:pt>
                <c:pt idx="37643">
                  <c:v>1.9</c:v>
                </c:pt>
                <c:pt idx="37644">
                  <c:v>0.9</c:v>
                </c:pt>
                <c:pt idx="37645">
                  <c:v>0.8</c:v>
                </c:pt>
                <c:pt idx="37646">
                  <c:v>1.1000000000000001</c:v>
                </c:pt>
                <c:pt idx="37647">
                  <c:v>0.5</c:v>
                </c:pt>
                <c:pt idx="37648">
                  <c:v>0.9</c:v>
                </c:pt>
                <c:pt idx="37649">
                  <c:v>2.4</c:v>
                </c:pt>
                <c:pt idx="37650">
                  <c:v>3.2</c:v>
                </c:pt>
                <c:pt idx="37651">
                  <c:v>3.5</c:v>
                </c:pt>
                <c:pt idx="37652">
                  <c:v>2.8</c:v>
                </c:pt>
                <c:pt idx="37653">
                  <c:v>2.9</c:v>
                </c:pt>
                <c:pt idx="37654">
                  <c:v>3.5</c:v>
                </c:pt>
                <c:pt idx="37655">
                  <c:v>3.1</c:v>
                </c:pt>
                <c:pt idx="37656">
                  <c:v>3.3</c:v>
                </c:pt>
                <c:pt idx="37657">
                  <c:v>2.4</c:v>
                </c:pt>
                <c:pt idx="37658">
                  <c:v>2</c:v>
                </c:pt>
                <c:pt idx="37659">
                  <c:v>2.2000000000000002</c:v>
                </c:pt>
                <c:pt idx="37660">
                  <c:v>2.2999999999999998</c:v>
                </c:pt>
                <c:pt idx="37661">
                  <c:v>3</c:v>
                </c:pt>
                <c:pt idx="37662">
                  <c:v>3.2</c:v>
                </c:pt>
                <c:pt idx="37663">
                  <c:v>3.4</c:v>
                </c:pt>
                <c:pt idx="37664">
                  <c:v>3.5</c:v>
                </c:pt>
                <c:pt idx="37665">
                  <c:v>4.3</c:v>
                </c:pt>
                <c:pt idx="37666">
                  <c:v>4.4000000000000004</c:v>
                </c:pt>
                <c:pt idx="37667">
                  <c:v>4.9000000000000004</c:v>
                </c:pt>
                <c:pt idx="37668">
                  <c:v>4.5999999999999996</c:v>
                </c:pt>
                <c:pt idx="37669">
                  <c:v>4.5999999999999996</c:v>
                </c:pt>
                <c:pt idx="37670">
                  <c:v>4</c:v>
                </c:pt>
                <c:pt idx="37671">
                  <c:v>3.9</c:v>
                </c:pt>
                <c:pt idx="37672">
                  <c:v>3.3</c:v>
                </c:pt>
                <c:pt idx="37673">
                  <c:v>3</c:v>
                </c:pt>
                <c:pt idx="37674">
                  <c:v>2.8</c:v>
                </c:pt>
                <c:pt idx="37675">
                  <c:v>2.9</c:v>
                </c:pt>
                <c:pt idx="37676">
                  <c:v>3</c:v>
                </c:pt>
                <c:pt idx="37677">
                  <c:v>2.7</c:v>
                </c:pt>
                <c:pt idx="37678">
                  <c:v>2.2000000000000002</c:v>
                </c:pt>
                <c:pt idx="37679">
                  <c:v>1.6</c:v>
                </c:pt>
                <c:pt idx="37680">
                  <c:v>1.6</c:v>
                </c:pt>
                <c:pt idx="37681">
                  <c:v>2.5</c:v>
                </c:pt>
                <c:pt idx="37682">
                  <c:v>3</c:v>
                </c:pt>
                <c:pt idx="37683">
                  <c:v>3</c:v>
                </c:pt>
                <c:pt idx="37684">
                  <c:v>1.9</c:v>
                </c:pt>
                <c:pt idx="37685">
                  <c:v>2.1</c:v>
                </c:pt>
                <c:pt idx="37686">
                  <c:v>1.7</c:v>
                </c:pt>
                <c:pt idx="37687">
                  <c:v>1.9</c:v>
                </c:pt>
                <c:pt idx="37688">
                  <c:v>1.5</c:v>
                </c:pt>
                <c:pt idx="37689">
                  <c:v>1.6</c:v>
                </c:pt>
                <c:pt idx="37690">
                  <c:v>2.5</c:v>
                </c:pt>
                <c:pt idx="37691">
                  <c:v>4.2</c:v>
                </c:pt>
                <c:pt idx="37692">
                  <c:v>3.6</c:v>
                </c:pt>
                <c:pt idx="37693">
                  <c:v>3.3</c:v>
                </c:pt>
                <c:pt idx="37694">
                  <c:v>2.6</c:v>
                </c:pt>
                <c:pt idx="37695">
                  <c:v>3.5</c:v>
                </c:pt>
                <c:pt idx="37696">
                  <c:v>3.3</c:v>
                </c:pt>
                <c:pt idx="37697">
                  <c:v>3</c:v>
                </c:pt>
                <c:pt idx="37698">
                  <c:v>2.8</c:v>
                </c:pt>
                <c:pt idx="37699">
                  <c:v>2.1</c:v>
                </c:pt>
                <c:pt idx="37700">
                  <c:v>2.1</c:v>
                </c:pt>
                <c:pt idx="37701">
                  <c:v>0.7</c:v>
                </c:pt>
                <c:pt idx="37702">
                  <c:v>1.3</c:v>
                </c:pt>
                <c:pt idx="37703">
                  <c:v>1.8</c:v>
                </c:pt>
                <c:pt idx="37704">
                  <c:v>3.8</c:v>
                </c:pt>
                <c:pt idx="37705">
                  <c:v>3.3</c:v>
                </c:pt>
                <c:pt idx="37706">
                  <c:v>4.8</c:v>
                </c:pt>
                <c:pt idx="37707">
                  <c:v>4.3</c:v>
                </c:pt>
                <c:pt idx="37708">
                  <c:v>2.1</c:v>
                </c:pt>
                <c:pt idx="37709">
                  <c:v>2.8</c:v>
                </c:pt>
                <c:pt idx="37710">
                  <c:v>3.1</c:v>
                </c:pt>
                <c:pt idx="37711">
                  <c:v>3.8</c:v>
                </c:pt>
                <c:pt idx="37712">
                  <c:v>4.5999999999999996</c:v>
                </c:pt>
                <c:pt idx="37713">
                  <c:v>4.7</c:v>
                </c:pt>
                <c:pt idx="37714">
                  <c:v>4.8</c:v>
                </c:pt>
                <c:pt idx="37715">
                  <c:v>4.7</c:v>
                </c:pt>
                <c:pt idx="37716">
                  <c:v>5</c:v>
                </c:pt>
                <c:pt idx="37717">
                  <c:v>5.2</c:v>
                </c:pt>
                <c:pt idx="37718">
                  <c:v>5.4</c:v>
                </c:pt>
                <c:pt idx="37719">
                  <c:v>5.4</c:v>
                </c:pt>
                <c:pt idx="37720">
                  <c:v>5.5</c:v>
                </c:pt>
                <c:pt idx="37721">
                  <c:v>5.3</c:v>
                </c:pt>
                <c:pt idx="37722">
                  <c:v>5.6</c:v>
                </c:pt>
                <c:pt idx="37723">
                  <c:v>5.5</c:v>
                </c:pt>
                <c:pt idx="37724">
                  <c:v>5.0999999999999996</c:v>
                </c:pt>
                <c:pt idx="37725">
                  <c:v>5.6</c:v>
                </c:pt>
                <c:pt idx="37726">
                  <c:v>5.6</c:v>
                </c:pt>
                <c:pt idx="37727">
                  <c:v>5.5</c:v>
                </c:pt>
                <c:pt idx="37728">
                  <c:v>5.8</c:v>
                </c:pt>
                <c:pt idx="37729">
                  <c:v>5.8</c:v>
                </c:pt>
                <c:pt idx="37730">
                  <c:v>5.5</c:v>
                </c:pt>
                <c:pt idx="37731">
                  <c:v>5.5</c:v>
                </c:pt>
                <c:pt idx="37732">
                  <c:v>5.8</c:v>
                </c:pt>
                <c:pt idx="37733">
                  <c:v>5.6</c:v>
                </c:pt>
                <c:pt idx="37734">
                  <c:v>5.5</c:v>
                </c:pt>
                <c:pt idx="37735">
                  <c:v>5.3</c:v>
                </c:pt>
                <c:pt idx="37736">
                  <c:v>5.5</c:v>
                </c:pt>
                <c:pt idx="37737">
                  <c:v>5.4</c:v>
                </c:pt>
                <c:pt idx="37738">
                  <c:v>5.4</c:v>
                </c:pt>
                <c:pt idx="37739">
                  <c:v>5.3</c:v>
                </c:pt>
                <c:pt idx="37740">
                  <c:v>5.2</c:v>
                </c:pt>
                <c:pt idx="37741">
                  <c:v>5.5</c:v>
                </c:pt>
                <c:pt idx="37742">
                  <c:v>5.5</c:v>
                </c:pt>
                <c:pt idx="37743">
                  <c:v>5.0999999999999996</c:v>
                </c:pt>
                <c:pt idx="37744">
                  <c:v>4.4000000000000004</c:v>
                </c:pt>
                <c:pt idx="37745">
                  <c:v>4.7</c:v>
                </c:pt>
                <c:pt idx="37746">
                  <c:v>5.0999999999999996</c:v>
                </c:pt>
                <c:pt idx="37747">
                  <c:v>4.7</c:v>
                </c:pt>
                <c:pt idx="37748">
                  <c:v>3.8</c:v>
                </c:pt>
                <c:pt idx="37749">
                  <c:v>2.7</c:v>
                </c:pt>
                <c:pt idx="37750">
                  <c:v>1.9</c:v>
                </c:pt>
                <c:pt idx="37751">
                  <c:v>2.7</c:v>
                </c:pt>
                <c:pt idx="37752">
                  <c:v>3.2</c:v>
                </c:pt>
                <c:pt idx="37753">
                  <c:v>3.2</c:v>
                </c:pt>
                <c:pt idx="37754">
                  <c:v>2.9</c:v>
                </c:pt>
                <c:pt idx="37755">
                  <c:v>2.4</c:v>
                </c:pt>
                <c:pt idx="37756">
                  <c:v>2.1</c:v>
                </c:pt>
                <c:pt idx="37757">
                  <c:v>2</c:v>
                </c:pt>
                <c:pt idx="37758">
                  <c:v>2.1</c:v>
                </c:pt>
                <c:pt idx="37759">
                  <c:v>2.2000000000000002</c:v>
                </c:pt>
                <c:pt idx="37760">
                  <c:v>3</c:v>
                </c:pt>
                <c:pt idx="37761">
                  <c:v>2.9</c:v>
                </c:pt>
                <c:pt idx="37762">
                  <c:v>3.1</c:v>
                </c:pt>
                <c:pt idx="37763">
                  <c:v>3.5</c:v>
                </c:pt>
                <c:pt idx="37764">
                  <c:v>3.4</c:v>
                </c:pt>
                <c:pt idx="37765">
                  <c:v>2.2999999999999998</c:v>
                </c:pt>
                <c:pt idx="37766">
                  <c:v>2.7</c:v>
                </c:pt>
                <c:pt idx="37767">
                  <c:v>3.4</c:v>
                </c:pt>
                <c:pt idx="37768">
                  <c:v>2.2999999999999998</c:v>
                </c:pt>
                <c:pt idx="37769">
                  <c:v>1.6</c:v>
                </c:pt>
                <c:pt idx="37770">
                  <c:v>1.7</c:v>
                </c:pt>
                <c:pt idx="37771">
                  <c:v>1.2</c:v>
                </c:pt>
                <c:pt idx="37772">
                  <c:v>1.3</c:v>
                </c:pt>
                <c:pt idx="37773">
                  <c:v>2.1</c:v>
                </c:pt>
                <c:pt idx="37774">
                  <c:v>1.8</c:v>
                </c:pt>
                <c:pt idx="37775">
                  <c:v>1.7</c:v>
                </c:pt>
                <c:pt idx="37776">
                  <c:v>1</c:v>
                </c:pt>
                <c:pt idx="37777">
                  <c:v>1.7</c:v>
                </c:pt>
                <c:pt idx="37778">
                  <c:v>2.1</c:v>
                </c:pt>
                <c:pt idx="37779">
                  <c:v>2.2000000000000002</c:v>
                </c:pt>
                <c:pt idx="37780">
                  <c:v>3.3</c:v>
                </c:pt>
                <c:pt idx="37781">
                  <c:v>3.3</c:v>
                </c:pt>
                <c:pt idx="37782">
                  <c:v>4.4000000000000004</c:v>
                </c:pt>
                <c:pt idx="37783">
                  <c:v>4</c:v>
                </c:pt>
                <c:pt idx="37784">
                  <c:v>3.8</c:v>
                </c:pt>
                <c:pt idx="37785">
                  <c:v>4.3</c:v>
                </c:pt>
                <c:pt idx="37786">
                  <c:v>4</c:v>
                </c:pt>
                <c:pt idx="37787">
                  <c:v>3.8</c:v>
                </c:pt>
                <c:pt idx="37788">
                  <c:v>3.5</c:v>
                </c:pt>
                <c:pt idx="37789">
                  <c:v>3.9</c:v>
                </c:pt>
                <c:pt idx="37790">
                  <c:v>4.5999999999999996</c:v>
                </c:pt>
                <c:pt idx="37791">
                  <c:v>5.0999999999999996</c:v>
                </c:pt>
                <c:pt idx="37792">
                  <c:v>4.5999999999999996</c:v>
                </c:pt>
                <c:pt idx="37793">
                  <c:v>4.5999999999999996</c:v>
                </c:pt>
                <c:pt idx="37794">
                  <c:v>4.0999999999999996</c:v>
                </c:pt>
                <c:pt idx="37795">
                  <c:v>3.6</c:v>
                </c:pt>
                <c:pt idx="37796">
                  <c:v>3.8</c:v>
                </c:pt>
                <c:pt idx="37797">
                  <c:v>3.9</c:v>
                </c:pt>
                <c:pt idx="37798">
                  <c:v>3.7</c:v>
                </c:pt>
                <c:pt idx="37799">
                  <c:v>3.4</c:v>
                </c:pt>
                <c:pt idx="37800">
                  <c:v>2.5</c:v>
                </c:pt>
                <c:pt idx="37801">
                  <c:v>2.9</c:v>
                </c:pt>
                <c:pt idx="37802">
                  <c:v>3.8</c:v>
                </c:pt>
                <c:pt idx="37803">
                  <c:v>3.8</c:v>
                </c:pt>
                <c:pt idx="37804">
                  <c:v>3.7</c:v>
                </c:pt>
                <c:pt idx="37805">
                  <c:v>3.7</c:v>
                </c:pt>
                <c:pt idx="37806">
                  <c:v>3.2</c:v>
                </c:pt>
                <c:pt idx="37807">
                  <c:v>2.5</c:v>
                </c:pt>
                <c:pt idx="37808">
                  <c:v>2.2999999999999998</c:v>
                </c:pt>
                <c:pt idx="37809">
                  <c:v>2.5</c:v>
                </c:pt>
                <c:pt idx="37810">
                  <c:v>1.8</c:v>
                </c:pt>
                <c:pt idx="37811">
                  <c:v>1.9</c:v>
                </c:pt>
                <c:pt idx="37812">
                  <c:v>2.7</c:v>
                </c:pt>
                <c:pt idx="37813">
                  <c:v>3</c:v>
                </c:pt>
                <c:pt idx="37814">
                  <c:v>3</c:v>
                </c:pt>
                <c:pt idx="37815">
                  <c:v>2.6</c:v>
                </c:pt>
                <c:pt idx="37816">
                  <c:v>2.6</c:v>
                </c:pt>
                <c:pt idx="37817">
                  <c:v>2.2000000000000002</c:v>
                </c:pt>
                <c:pt idx="37818">
                  <c:v>2.1</c:v>
                </c:pt>
                <c:pt idx="37819">
                  <c:v>1.6</c:v>
                </c:pt>
                <c:pt idx="37820">
                  <c:v>1</c:v>
                </c:pt>
                <c:pt idx="37821">
                  <c:v>0.7</c:v>
                </c:pt>
                <c:pt idx="37822">
                  <c:v>0.7</c:v>
                </c:pt>
                <c:pt idx="37823">
                  <c:v>0.7</c:v>
                </c:pt>
                <c:pt idx="37824">
                  <c:v>0.3</c:v>
                </c:pt>
                <c:pt idx="37825">
                  <c:v>0.2</c:v>
                </c:pt>
                <c:pt idx="37826">
                  <c:v>0.8</c:v>
                </c:pt>
                <c:pt idx="37827">
                  <c:v>0.6</c:v>
                </c:pt>
                <c:pt idx="37828">
                  <c:v>0.2</c:v>
                </c:pt>
                <c:pt idx="37829">
                  <c:v>0.1</c:v>
                </c:pt>
                <c:pt idx="37830">
                  <c:v>0.2</c:v>
                </c:pt>
                <c:pt idx="37831">
                  <c:v>0.4</c:v>
                </c:pt>
                <c:pt idx="37832">
                  <c:v>1</c:v>
                </c:pt>
                <c:pt idx="37833">
                  <c:v>0.7</c:v>
                </c:pt>
                <c:pt idx="37834">
                  <c:v>1.1000000000000001</c:v>
                </c:pt>
                <c:pt idx="37835">
                  <c:v>1.1000000000000001</c:v>
                </c:pt>
                <c:pt idx="37836">
                  <c:v>1</c:v>
                </c:pt>
                <c:pt idx="37837">
                  <c:v>1</c:v>
                </c:pt>
                <c:pt idx="37838">
                  <c:v>1</c:v>
                </c:pt>
                <c:pt idx="37839">
                  <c:v>1.1000000000000001</c:v>
                </c:pt>
                <c:pt idx="37840">
                  <c:v>1.3</c:v>
                </c:pt>
                <c:pt idx="37841">
                  <c:v>1.5</c:v>
                </c:pt>
                <c:pt idx="37842">
                  <c:v>1.1000000000000001</c:v>
                </c:pt>
                <c:pt idx="37843">
                  <c:v>1.5</c:v>
                </c:pt>
                <c:pt idx="37844">
                  <c:v>1.3</c:v>
                </c:pt>
                <c:pt idx="37845">
                  <c:v>1.3</c:v>
                </c:pt>
                <c:pt idx="37846">
                  <c:v>1.5</c:v>
                </c:pt>
                <c:pt idx="37847">
                  <c:v>1.7</c:v>
                </c:pt>
                <c:pt idx="37848">
                  <c:v>1.5</c:v>
                </c:pt>
                <c:pt idx="37849">
                  <c:v>1.2</c:v>
                </c:pt>
                <c:pt idx="37850">
                  <c:v>1.2</c:v>
                </c:pt>
                <c:pt idx="37851">
                  <c:v>0.9</c:v>
                </c:pt>
                <c:pt idx="37852">
                  <c:v>0.8</c:v>
                </c:pt>
                <c:pt idx="37853">
                  <c:v>0.8</c:v>
                </c:pt>
                <c:pt idx="37854">
                  <c:v>1</c:v>
                </c:pt>
                <c:pt idx="37855">
                  <c:v>1.3</c:v>
                </c:pt>
                <c:pt idx="37856">
                  <c:v>1.1000000000000001</c:v>
                </c:pt>
                <c:pt idx="37857">
                  <c:v>1.3</c:v>
                </c:pt>
                <c:pt idx="37858">
                  <c:v>1.3</c:v>
                </c:pt>
                <c:pt idx="37859">
                  <c:v>1.1000000000000001</c:v>
                </c:pt>
                <c:pt idx="37860">
                  <c:v>0.8</c:v>
                </c:pt>
                <c:pt idx="37861">
                  <c:v>0.5</c:v>
                </c:pt>
                <c:pt idx="37862">
                  <c:v>0.7</c:v>
                </c:pt>
                <c:pt idx="37863">
                  <c:v>1.3</c:v>
                </c:pt>
                <c:pt idx="37864">
                  <c:v>1.9</c:v>
                </c:pt>
                <c:pt idx="37865">
                  <c:v>1.4</c:v>
                </c:pt>
                <c:pt idx="37866">
                  <c:v>1.5</c:v>
                </c:pt>
                <c:pt idx="37867">
                  <c:v>0.9</c:v>
                </c:pt>
                <c:pt idx="37868">
                  <c:v>1.3</c:v>
                </c:pt>
                <c:pt idx="37869">
                  <c:v>1.3</c:v>
                </c:pt>
                <c:pt idx="37870">
                  <c:v>1.3</c:v>
                </c:pt>
                <c:pt idx="37871">
                  <c:v>0.9</c:v>
                </c:pt>
                <c:pt idx="37872">
                  <c:v>0.6</c:v>
                </c:pt>
                <c:pt idx="37873">
                  <c:v>0.4</c:v>
                </c:pt>
                <c:pt idx="37874">
                  <c:v>0.2</c:v>
                </c:pt>
                <c:pt idx="37875">
                  <c:v>999</c:v>
                </c:pt>
                <c:pt idx="37876">
                  <c:v>999</c:v>
                </c:pt>
                <c:pt idx="37877">
                  <c:v>999</c:v>
                </c:pt>
                <c:pt idx="37878">
                  <c:v>999</c:v>
                </c:pt>
                <c:pt idx="37879">
                  <c:v>999</c:v>
                </c:pt>
                <c:pt idx="37880">
                  <c:v>1.4</c:v>
                </c:pt>
                <c:pt idx="37881">
                  <c:v>1.9</c:v>
                </c:pt>
                <c:pt idx="37882">
                  <c:v>2.1</c:v>
                </c:pt>
                <c:pt idx="37883">
                  <c:v>2.9</c:v>
                </c:pt>
                <c:pt idx="37884">
                  <c:v>2.4</c:v>
                </c:pt>
                <c:pt idx="37885">
                  <c:v>3.1</c:v>
                </c:pt>
                <c:pt idx="37886">
                  <c:v>4.2</c:v>
                </c:pt>
                <c:pt idx="37887">
                  <c:v>3.8</c:v>
                </c:pt>
                <c:pt idx="37888">
                  <c:v>3.6</c:v>
                </c:pt>
                <c:pt idx="37889">
                  <c:v>3.9</c:v>
                </c:pt>
                <c:pt idx="37890">
                  <c:v>3.1</c:v>
                </c:pt>
                <c:pt idx="37891">
                  <c:v>3.5</c:v>
                </c:pt>
                <c:pt idx="37892">
                  <c:v>3.3</c:v>
                </c:pt>
                <c:pt idx="37893">
                  <c:v>2.6</c:v>
                </c:pt>
                <c:pt idx="37894">
                  <c:v>2.2000000000000002</c:v>
                </c:pt>
                <c:pt idx="37895">
                  <c:v>1.3</c:v>
                </c:pt>
                <c:pt idx="37896">
                  <c:v>2.5</c:v>
                </c:pt>
                <c:pt idx="37897">
                  <c:v>3.5</c:v>
                </c:pt>
                <c:pt idx="37898">
                  <c:v>3.8</c:v>
                </c:pt>
                <c:pt idx="37899">
                  <c:v>2.4</c:v>
                </c:pt>
                <c:pt idx="37900">
                  <c:v>3.8</c:v>
                </c:pt>
                <c:pt idx="37901">
                  <c:v>4</c:v>
                </c:pt>
                <c:pt idx="37902">
                  <c:v>3.5</c:v>
                </c:pt>
                <c:pt idx="37903">
                  <c:v>4.0999999999999996</c:v>
                </c:pt>
                <c:pt idx="37904">
                  <c:v>4.3</c:v>
                </c:pt>
                <c:pt idx="37905">
                  <c:v>4.5999999999999996</c:v>
                </c:pt>
                <c:pt idx="37906">
                  <c:v>4.5</c:v>
                </c:pt>
                <c:pt idx="37907">
                  <c:v>4.3</c:v>
                </c:pt>
                <c:pt idx="37908">
                  <c:v>4.4000000000000004</c:v>
                </c:pt>
                <c:pt idx="37909">
                  <c:v>4.5999999999999996</c:v>
                </c:pt>
                <c:pt idx="37910">
                  <c:v>5.2</c:v>
                </c:pt>
                <c:pt idx="37911">
                  <c:v>4.8</c:v>
                </c:pt>
                <c:pt idx="37912">
                  <c:v>5.4</c:v>
                </c:pt>
                <c:pt idx="37913">
                  <c:v>5</c:v>
                </c:pt>
                <c:pt idx="37914">
                  <c:v>5.5</c:v>
                </c:pt>
                <c:pt idx="37915">
                  <c:v>5.3</c:v>
                </c:pt>
                <c:pt idx="37916">
                  <c:v>5.0999999999999996</c:v>
                </c:pt>
                <c:pt idx="37917">
                  <c:v>4.5</c:v>
                </c:pt>
                <c:pt idx="37918">
                  <c:v>4.3</c:v>
                </c:pt>
                <c:pt idx="37919">
                  <c:v>4.2</c:v>
                </c:pt>
                <c:pt idx="37920">
                  <c:v>3.8</c:v>
                </c:pt>
                <c:pt idx="37921">
                  <c:v>3.1</c:v>
                </c:pt>
                <c:pt idx="37922">
                  <c:v>3.5</c:v>
                </c:pt>
                <c:pt idx="37923">
                  <c:v>3.2</c:v>
                </c:pt>
                <c:pt idx="37924">
                  <c:v>3.2</c:v>
                </c:pt>
                <c:pt idx="37925">
                  <c:v>3</c:v>
                </c:pt>
                <c:pt idx="37926">
                  <c:v>2.5</c:v>
                </c:pt>
                <c:pt idx="37927">
                  <c:v>2.4</c:v>
                </c:pt>
                <c:pt idx="37928">
                  <c:v>2.4</c:v>
                </c:pt>
                <c:pt idx="37929">
                  <c:v>2.6</c:v>
                </c:pt>
                <c:pt idx="37930">
                  <c:v>3.2</c:v>
                </c:pt>
                <c:pt idx="37931">
                  <c:v>3.4</c:v>
                </c:pt>
                <c:pt idx="37932">
                  <c:v>3.6</c:v>
                </c:pt>
                <c:pt idx="37933">
                  <c:v>3.8</c:v>
                </c:pt>
                <c:pt idx="37934">
                  <c:v>3.1</c:v>
                </c:pt>
                <c:pt idx="37935">
                  <c:v>2.7</c:v>
                </c:pt>
                <c:pt idx="37936">
                  <c:v>3.3</c:v>
                </c:pt>
                <c:pt idx="37937">
                  <c:v>4.5</c:v>
                </c:pt>
                <c:pt idx="37938">
                  <c:v>5.8</c:v>
                </c:pt>
                <c:pt idx="37939">
                  <c:v>6.1</c:v>
                </c:pt>
                <c:pt idx="37940">
                  <c:v>6.3</c:v>
                </c:pt>
                <c:pt idx="37941">
                  <c:v>7.5</c:v>
                </c:pt>
                <c:pt idx="37942">
                  <c:v>7.3</c:v>
                </c:pt>
                <c:pt idx="37943">
                  <c:v>7</c:v>
                </c:pt>
                <c:pt idx="37944">
                  <c:v>7.2</c:v>
                </c:pt>
                <c:pt idx="37945">
                  <c:v>7.3</c:v>
                </c:pt>
                <c:pt idx="37946">
                  <c:v>6.7</c:v>
                </c:pt>
                <c:pt idx="37947">
                  <c:v>6.9</c:v>
                </c:pt>
                <c:pt idx="37948">
                  <c:v>6.9</c:v>
                </c:pt>
                <c:pt idx="37949">
                  <c:v>6.6</c:v>
                </c:pt>
                <c:pt idx="37950">
                  <c:v>6.5</c:v>
                </c:pt>
                <c:pt idx="37951">
                  <c:v>7.5</c:v>
                </c:pt>
                <c:pt idx="37952">
                  <c:v>7</c:v>
                </c:pt>
                <c:pt idx="37953">
                  <c:v>7.3</c:v>
                </c:pt>
                <c:pt idx="37954">
                  <c:v>7.3</c:v>
                </c:pt>
                <c:pt idx="37955">
                  <c:v>6.3</c:v>
                </c:pt>
                <c:pt idx="37956">
                  <c:v>5.9</c:v>
                </c:pt>
                <c:pt idx="37957">
                  <c:v>5.4</c:v>
                </c:pt>
                <c:pt idx="37958">
                  <c:v>4.3</c:v>
                </c:pt>
                <c:pt idx="37959">
                  <c:v>2.6</c:v>
                </c:pt>
                <c:pt idx="37960">
                  <c:v>2.2000000000000002</c:v>
                </c:pt>
                <c:pt idx="37961">
                  <c:v>3.1</c:v>
                </c:pt>
                <c:pt idx="37962">
                  <c:v>1.7</c:v>
                </c:pt>
                <c:pt idx="37963">
                  <c:v>1.9</c:v>
                </c:pt>
                <c:pt idx="37964">
                  <c:v>1.9</c:v>
                </c:pt>
                <c:pt idx="37965">
                  <c:v>0.6</c:v>
                </c:pt>
                <c:pt idx="37966">
                  <c:v>1.2</c:v>
                </c:pt>
                <c:pt idx="37967">
                  <c:v>2.1</c:v>
                </c:pt>
                <c:pt idx="37968">
                  <c:v>1.6</c:v>
                </c:pt>
                <c:pt idx="37969">
                  <c:v>1.3</c:v>
                </c:pt>
                <c:pt idx="37970">
                  <c:v>1.1000000000000001</c:v>
                </c:pt>
                <c:pt idx="37971">
                  <c:v>1.5</c:v>
                </c:pt>
                <c:pt idx="37972">
                  <c:v>1.2</c:v>
                </c:pt>
                <c:pt idx="37973">
                  <c:v>0.7</c:v>
                </c:pt>
                <c:pt idx="37974">
                  <c:v>1.4</c:v>
                </c:pt>
                <c:pt idx="37975">
                  <c:v>0.9</c:v>
                </c:pt>
                <c:pt idx="37976">
                  <c:v>1.2</c:v>
                </c:pt>
                <c:pt idx="37977">
                  <c:v>1.5</c:v>
                </c:pt>
                <c:pt idx="37978">
                  <c:v>1.3</c:v>
                </c:pt>
                <c:pt idx="37979">
                  <c:v>0.9</c:v>
                </c:pt>
                <c:pt idx="37980">
                  <c:v>0.6</c:v>
                </c:pt>
                <c:pt idx="37981">
                  <c:v>0.7</c:v>
                </c:pt>
                <c:pt idx="37982">
                  <c:v>0.8</c:v>
                </c:pt>
                <c:pt idx="37983">
                  <c:v>0.6</c:v>
                </c:pt>
                <c:pt idx="37984">
                  <c:v>0.8</c:v>
                </c:pt>
                <c:pt idx="37985">
                  <c:v>2.1</c:v>
                </c:pt>
                <c:pt idx="37986">
                  <c:v>2.2000000000000002</c:v>
                </c:pt>
                <c:pt idx="37987">
                  <c:v>1.1000000000000001</c:v>
                </c:pt>
                <c:pt idx="37988">
                  <c:v>1.5</c:v>
                </c:pt>
                <c:pt idx="37989">
                  <c:v>2.2999999999999998</c:v>
                </c:pt>
                <c:pt idx="37990">
                  <c:v>2</c:v>
                </c:pt>
                <c:pt idx="37991">
                  <c:v>1.3</c:v>
                </c:pt>
                <c:pt idx="37992">
                  <c:v>1.4</c:v>
                </c:pt>
                <c:pt idx="37993">
                  <c:v>2.1</c:v>
                </c:pt>
                <c:pt idx="37994">
                  <c:v>1.4</c:v>
                </c:pt>
                <c:pt idx="37995">
                  <c:v>1.3</c:v>
                </c:pt>
                <c:pt idx="37996">
                  <c:v>0.9</c:v>
                </c:pt>
                <c:pt idx="37997">
                  <c:v>0.8</c:v>
                </c:pt>
                <c:pt idx="37998">
                  <c:v>1.2</c:v>
                </c:pt>
                <c:pt idx="37999">
                  <c:v>1.5</c:v>
                </c:pt>
                <c:pt idx="38000">
                  <c:v>1.5</c:v>
                </c:pt>
                <c:pt idx="38001">
                  <c:v>0.4</c:v>
                </c:pt>
                <c:pt idx="38002">
                  <c:v>0.4</c:v>
                </c:pt>
                <c:pt idx="38003">
                  <c:v>0.5</c:v>
                </c:pt>
                <c:pt idx="38004">
                  <c:v>0.5</c:v>
                </c:pt>
                <c:pt idx="38005">
                  <c:v>0.7</c:v>
                </c:pt>
                <c:pt idx="38006">
                  <c:v>1.3</c:v>
                </c:pt>
                <c:pt idx="38007">
                  <c:v>1.3</c:v>
                </c:pt>
                <c:pt idx="38008">
                  <c:v>1.9</c:v>
                </c:pt>
                <c:pt idx="38009">
                  <c:v>2.7</c:v>
                </c:pt>
                <c:pt idx="38010">
                  <c:v>3.1</c:v>
                </c:pt>
                <c:pt idx="38011">
                  <c:v>3.1</c:v>
                </c:pt>
                <c:pt idx="38012">
                  <c:v>3.6</c:v>
                </c:pt>
                <c:pt idx="38013">
                  <c:v>3.6</c:v>
                </c:pt>
                <c:pt idx="38014">
                  <c:v>4.4000000000000004</c:v>
                </c:pt>
                <c:pt idx="38015">
                  <c:v>5</c:v>
                </c:pt>
                <c:pt idx="38016">
                  <c:v>5.5</c:v>
                </c:pt>
                <c:pt idx="38017">
                  <c:v>6</c:v>
                </c:pt>
                <c:pt idx="38018">
                  <c:v>6.2</c:v>
                </c:pt>
                <c:pt idx="38019">
                  <c:v>6.4</c:v>
                </c:pt>
                <c:pt idx="38020">
                  <c:v>7.2</c:v>
                </c:pt>
                <c:pt idx="38021">
                  <c:v>7.7</c:v>
                </c:pt>
                <c:pt idx="38022">
                  <c:v>7.7</c:v>
                </c:pt>
                <c:pt idx="38023">
                  <c:v>7.6</c:v>
                </c:pt>
                <c:pt idx="38024">
                  <c:v>8</c:v>
                </c:pt>
                <c:pt idx="38025">
                  <c:v>8.6</c:v>
                </c:pt>
                <c:pt idx="38026">
                  <c:v>9.3000000000000007</c:v>
                </c:pt>
                <c:pt idx="38027">
                  <c:v>9.8000000000000007</c:v>
                </c:pt>
                <c:pt idx="38028">
                  <c:v>9.8000000000000007</c:v>
                </c:pt>
                <c:pt idx="38029">
                  <c:v>9.6999999999999993</c:v>
                </c:pt>
                <c:pt idx="38030">
                  <c:v>9.4</c:v>
                </c:pt>
                <c:pt idx="38031">
                  <c:v>8.6999999999999993</c:v>
                </c:pt>
                <c:pt idx="38032">
                  <c:v>8.6999999999999993</c:v>
                </c:pt>
                <c:pt idx="38033">
                  <c:v>9.1</c:v>
                </c:pt>
                <c:pt idx="38034">
                  <c:v>8.5</c:v>
                </c:pt>
                <c:pt idx="38035">
                  <c:v>8</c:v>
                </c:pt>
                <c:pt idx="38036">
                  <c:v>8.1</c:v>
                </c:pt>
                <c:pt idx="38037">
                  <c:v>8.1</c:v>
                </c:pt>
                <c:pt idx="38038">
                  <c:v>7.9</c:v>
                </c:pt>
                <c:pt idx="38039">
                  <c:v>6.8</c:v>
                </c:pt>
                <c:pt idx="38040">
                  <c:v>6.3</c:v>
                </c:pt>
                <c:pt idx="38041">
                  <c:v>6.4</c:v>
                </c:pt>
                <c:pt idx="38042">
                  <c:v>6.6</c:v>
                </c:pt>
                <c:pt idx="38043">
                  <c:v>6.8</c:v>
                </c:pt>
                <c:pt idx="38044">
                  <c:v>6.4</c:v>
                </c:pt>
                <c:pt idx="38045">
                  <c:v>5.3</c:v>
                </c:pt>
                <c:pt idx="38046">
                  <c:v>5</c:v>
                </c:pt>
                <c:pt idx="38047">
                  <c:v>4.2</c:v>
                </c:pt>
                <c:pt idx="38048">
                  <c:v>4.0999999999999996</c:v>
                </c:pt>
                <c:pt idx="38049">
                  <c:v>3.6</c:v>
                </c:pt>
                <c:pt idx="38050">
                  <c:v>3.8</c:v>
                </c:pt>
                <c:pt idx="38051">
                  <c:v>3.5</c:v>
                </c:pt>
                <c:pt idx="38052">
                  <c:v>4.4000000000000004</c:v>
                </c:pt>
                <c:pt idx="38053">
                  <c:v>3.8</c:v>
                </c:pt>
                <c:pt idx="38054">
                  <c:v>4.0999999999999996</c:v>
                </c:pt>
                <c:pt idx="38055">
                  <c:v>3.8</c:v>
                </c:pt>
                <c:pt idx="38056">
                  <c:v>3.3</c:v>
                </c:pt>
                <c:pt idx="38057">
                  <c:v>3</c:v>
                </c:pt>
                <c:pt idx="38058">
                  <c:v>2.4</c:v>
                </c:pt>
                <c:pt idx="38059">
                  <c:v>2</c:v>
                </c:pt>
                <c:pt idx="38060">
                  <c:v>2.5</c:v>
                </c:pt>
                <c:pt idx="38061">
                  <c:v>2.6</c:v>
                </c:pt>
                <c:pt idx="38062">
                  <c:v>2.5</c:v>
                </c:pt>
                <c:pt idx="38063">
                  <c:v>1.8</c:v>
                </c:pt>
                <c:pt idx="38064">
                  <c:v>1.7</c:v>
                </c:pt>
                <c:pt idx="38065">
                  <c:v>1.7</c:v>
                </c:pt>
                <c:pt idx="38066">
                  <c:v>2</c:v>
                </c:pt>
                <c:pt idx="38067">
                  <c:v>2.4</c:v>
                </c:pt>
                <c:pt idx="38068">
                  <c:v>2.6</c:v>
                </c:pt>
                <c:pt idx="38069">
                  <c:v>2.7</c:v>
                </c:pt>
                <c:pt idx="38070">
                  <c:v>2.6</c:v>
                </c:pt>
                <c:pt idx="38071">
                  <c:v>4.2</c:v>
                </c:pt>
                <c:pt idx="38072">
                  <c:v>4.5</c:v>
                </c:pt>
                <c:pt idx="38073">
                  <c:v>4.8</c:v>
                </c:pt>
                <c:pt idx="38074">
                  <c:v>4.7</c:v>
                </c:pt>
                <c:pt idx="38075">
                  <c:v>4.3</c:v>
                </c:pt>
                <c:pt idx="38076">
                  <c:v>4.5999999999999996</c:v>
                </c:pt>
                <c:pt idx="38077">
                  <c:v>4.7</c:v>
                </c:pt>
                <c:pt idx="38078">
                  <c:v>5.4</c:v>
                </c:pt>
                <c:pt idx="38079">
                  <c:v>5.5</c:v>
                </c:pt>
                <c:pt idx="38080">
                  <c:v>5.4</c:v>
                </c:pt>
                <c:pt idx="38081">
                  <c:v>5.8</c:v>
                </c:pt>
                <c:pt idx="38082">
                  <c:v>5.9</c:v>
                </c:pt>
                <c:pt idx="38083">
                  <c:v>6.5</c:v>
                </c:pt>
                <c:pt idx="38084">
                  <c:v>6.8</c:v>
                </c:pt>
                <c:pt idx="38085">
                  <c:v>6.5</c:v>
                </c:pt>
                <c:pt idx="38086">
                  <c:v>6.8</c:v>
                </c:pt>
                <c:pt idx="38087">
                  <c:v>6.3</c:v>
                </c:pt>
                <c:pt idx="38088">
                  <c:v>6.2</c:v>
                </c:pt>
                <c:pt idx="38089">
                  <c:v>6.8</c:v>
                </c:pt>
                <c:pt idx="38090">
                  <c:v>7.1</c:v>
                </c:pt>
                <c:pt idx="38091">
                  <c:v>8</c:v>
                </c:pt>
                <c:pt idx="38092">
                  <c:v>8.4</c:v>
                </c:pt>
                <c:pt idx="38093">
                  <c:v>8.1999999999999993</c:v>
                </c:pt>
                <c:pt idx="38094">
                  <c:v>8.6999999999999993</c:v>
                </c:pt>
                <c:pt idx="38095">
                  <c:v>8.3000000000000007</c:v>
                </c:pt>
                <c:pt idx="38096">
                  <c:v>8.6999999999999993</c:v>
                </c:pt>
                <c:pt idx="38097">
                  <c:v>9.9</c:v>
                </c:pt>
                <c:pt idx="38098">
                  <c:v>9.6999999999999993</c:v>
                </c:pt>
                <c:pt idx="38099">
                  <c:v>9.6999999999999993</c:v>
                </c:pt>
                <c:pt idx="38100">
                  <c:v>9.6999999999999993</c:v>
                </c:pt>
                <c:pt idx="38101">
                  <c:v>9.9</c:v>
                </c:pt>
                <c:pt idx="38102">
                  <c:v>9.3000000000000007</c:v>
                </c:pt>
                <c:pt idx="38103">
                  <c:v>999</c:v>
                </c:pt>
                <c:pt idx="38104">
                  <c:v>9.3000000000000007</c:v>
                </c:pt>
                <c:pt idx="38105">
                  <c:v>9</c:v>
                </c:pt>
                <c:pt idx="38106">
                  <c:v>10</c:v>
                </c:pt>
                <c:pt idx="38107">
                  <c:v>8.4</c:v>
                </c:pt>
                <c:pt idx="38108">
                  <c:v>7.2</c:v>
                </c:pt>
                <c:pt idx="38109">
                  <c:v>7.7</c:v>
                </c:pt>
                <c:pt idx="38110">
                  <c:v>8</c:v>
                </c:pt>
                <c:pt idx="38111">
                  <c:v>7.3</c:v>
                </c:pt>
                <c:pt idx="38112">
                  <c:v>7.6</c:v>
                </c:pt>
                <c:pt idx="38113">
                  <c:v>7.7</c:v>
                </c:pt>
                <c:pt idx="38114">
                  <c:v>7.7</c:v>
                </c:pt>
                <c:pt idx="38115">
                  <c:v>8</c:v>
                </c:pt>
                <c:pt idx="38116">
                  <c:v>8.3000000000000007</c:v>
                </c:pt>
                <c:pt idx="38117">
                  <c:v>8.5</c:v>
                </c:pt>
                <c:pt idx="38118">
                  <c:v>9.1</c:v>
                </c:pt>
                <c:pt idx="38119">
                  <c:v>9.1</c:v>
                </c:pt>
                <c:pt idx="38120">
                  <c:v>9.1999999999999993</c:v>
                </c:pt>
                <c:pt idx="38121">
                  <c:v>9.1999999999999993</c:v>
                </c:pt>
                <c:pt idx="38122">
                  <c:v>8.8000000000000007</c:v>
                </c:pt>
                <c:pt idx="38123">
                  <c:v>8.6999999999999993</c:v>
                </c:pt>
                <c:pt idx="38124">
                  <c:v>8</c:v>
                </c:pt>
                <c:pt idx="38125">
                  <c:v>8.1</c:v>
                </c:pt>
                <c:pt idx="38126">
                  <c:v>8</c:v>
                </c:pt>
                <c:pt idx="38127">
                  <c:v>7.6</c:v>
                </c:pt>
                <c:pt idx="38128">
                  <c:v>8.1999999999999993</c:v>
                </c:pt>
                <c:pt idx="38129">
                  <c:v>8.1999999999999993</c:v>
                </c:pt>
                <c:pt idx="38130">
                  <c:v>8.3000000000000007</c:v>
                </c:pt>
                <c:pt idx="38131">
                  <c:v>8</c:v>
                </c:pt>
                <c:pt idx="38132">
                  <c:v>7.5</c:v>
                </c:pt>
                <c:pt idx="38133">
                  <c:v>7.9</c:v>
                </c:pt>
                <c:pt idx="38134">
                  <c:v>8.4</c:v>
                </c:pt>
                <c:pt idx="38135">
                  <c:v>8.4</c:v>
                </c:pt>
                <c:pt idx="38136">
                  <c:v>8.1</c:v>
                </c:pt>
                <c:pt idx="38137">
                  <c:v>7.3</c:v>
                </c:pt>
                <c:pt idx="38138">
                  <c:v>7.7</c:v>
                </c:pt>
                <c:pt idx="38139">
                  <c:v>8.1</c:v>
                </c:pt>
                <c:pt idx="38140">
                  <c:v>8.1</c:v>
                </c:pt>
                <c:pt idx="38141">
                  <c:v>7.8</c:v>
                </c:pt>
                <c:pt idx="38142">
                  <c:v>7.1</c:v>
                </c:pt>
                <c:pt idx="38143">
                  <c:v>6.5</c:v>
                </c:pt>
                <c:pt idx="38144">
                  <c:v>7</c:v>
                </c:pt>
                <c:pt idx="38145">
                  <c:v>7</c:v>
                </c:pt>
                <c:pt idx="38146">
                  <c:v>7.2</c:v>
                </c:pt>
                <c:pt idx="38147">
                  <c:v>6.8</c:v>
                </c:pt>
                <c:pt idx="38148">
                  <c:v>6.2</c:v>
                </c:pt>
                <c:pt idx="38149">
                  <c:v>6.3</c:v>
                </c:pt>
                <c:pt idx="38150">
                  <c:v>5.9</c:v>
                </c:pt>
                <c:pt idx="38151">
                  <c:v>5.5</c:v>
                </c:pt>
                <c:pt idx="38152">
                  <c:v>5.8</c:v>
                </c:pt>
                <c:pt idx="38153">
                  <c:v>6.1</c:v>
                </c:pt>
                <c:pt idx="38154">
                  <c:v>5.5</c:v>
                </c:pt>
                <c:pt idx="38155">
                  <c:v>5.4</c:v>
                </c:pt>
                <c:pt idx="38156">
                  <c:v>5.0999999999999996</c:v>
                </c:pt>
                <c:pt idx="38157">
                  <c:v>5</c:v>
                </c:pt>
                <c:pt idx="38158">
                  <c:v>5.0999999999999996</c:v>
                </c:pt>
                <c:pt idx="38159">
                  <c:v>4.9000000000000004</c:v>
                </c:pt>
                <c:pt idx="38160">
                  <c:v>4.5999999999999996</c:v>
                </c:pt>
                <c:pt idx="38161">
                  <c:v>3.9</c:v>
                </c:pt>
                <c:pt idx="38162">
                  <c:v>4</c:v>
                </c:pt>
                <c:pt idx="38163">
                  <c:v>3.8</c:v>
                </c:pt>
                <c:pt idx="38164">
                  <c:v>2.9</c:v>
                </c:pt>
                <c:pt idx="38165">
                  <c:v>2.6</c:v>
                </c:pt>
                <c:pt idx="38166">
                  <c:v>2.7</c:v>
                </c:pt>
                <c:pt idx="38167">
                  <c:v>2.5</c:v>
                </c:pt>
                <c:pt idx="38168">
                  <c:v>2.7</c:v>
                </c:pt>
                <c:pt idx="38169">
                  <c:v>2.2999999999999998</c:v>
                </c:pt>
                <c:pt idx="38170">
                  <c:v>2.2000000000000002</c:v>
                </c:pt>
                <c:pt idx="38171">
                  <c:v>3</c:v>
                </c:pt>
                <c:pt idx="38172">
                  <c:v>3.2</c:v>
                </c:pt>
                <c:pt idx="38173">
                  <c:v>3.8</c:v>
                </c:pt>
                <c:pt idx="38174">
                  <c:v>3.3</c:v>
                </c:pt>
                <c:pt idx="38175">
                  <c:v>2.8</c:v>
                </c:pt>
                <c:pt idx="38176">
                  <c:v>3.3</c:v>
                </c:pt>
                <c:pt idx="38177">
                  <c:v>3.2</c:v>
                </c:pt>
                <c:pt idx="38178">
                  <c:v>3</c:v>
                </c:pt>
                <c:pt idx="38179">
                  <c:v>3.4</c:v>
                </c:pt>
                <c:pt idx="38180">
                  <c:v>3.7</c:v>
                </c:pt>
                <c:pt idx="38181">
                  <c:v>3.7</c:v>
                </c:pt>
                <c:pt idx="38182">
                  <c:v>4</c:v>
                </c:pt>
                <c:pt idx="38183">
                  <c:v>4</c:v>
                </c:pt>
                <c:pt idx="38184">
                  <c:v>4.5</c:v>
                </c:pt>
                <c:pt idx="38185">
                  <c:v>4.5</c:v>
                </c:pt>
                <c:pt idx="38186">
                  <c:v>4</c:v>
                </c:pt>
                <c:pt idx="38187">
                  <c:v>3.8</c:v>
                </c:pt>
                <c:pt idx="38188">
                  <c:v>4.3</c:v>
                </c:pt>
                <c:pt idx="38189">
                  <c:v>5.3</c:v>
                </c:pt>
                <c:pt idx="38190">
                  <c:v>5.6</c:v>
                </c:pt>
                <c:pt idx="38191">
                  <c:v>6.2</c:v>
                </c:pt>
                <c:pt idx="38192">
                  <c:v>7</c:v>
                </c:pt>
                <c:pt idx="38193">
                  <c:v>7</c:v>
                </c:pt>
                <c:pt idx="38194">
                  <c:v>6.8</c:v>
                </c:pt>
                <c:pt idx="38195">
                  <c:v>7.7</c:v>
                </c:pt>
                <c:pt idx="38196">
                  <c:v>7.6</c:v>
                </c:pt>
                <c:pt idx="38197">
                  <c:v>7.7</c:v>
                </c:pt>
                <c:pt idx="38198">
                  <c:v>8.4</c:v>
                </c:pt>
                <c:pt idx="38199">
                  <c:v>8.6</c:v>
                </c:pt>
                <c:pt idx="38200">
                  <c:v>9.5</c:v>
                </c:pt>
                <c:pt idx="38201">
                  <c:v>9.8000000000000007</c:v>
                </c:pt>
                <c:pt idx="38202">
                  <c:v>9.6999999999999993</c:v>
                </c:pt>
                <c:pt idx="38203">
                  <c:v>9.6999999999999993</c:v>
                </c:pt>
                <c:pt idx="38204">
                  <c:v>9.9</c:v>
                </c:pt>
                <c:pt idx="38205">
                  <c:v>10.199999999999999</c:v>
                </c:pt>
                <c:pt idx="38206">
                  <c:v>9.3000000000000007</c:v>
                </c:pt>
                <c:pt idx="38207">
                  <c:v>9.1</c:v>
                </c:pt>
                <c:pt idx="38208">
                  <c:v>8.9</c:v>
                </c:pt>
                <c:pt idx="38209">
                  <c:v>7.9</c:v>
                </c:pt>
                <c:pt idx="38210">
                  <c:v>8</c:v>
                </c:pt>
                <c:pt idx="38211">
                  <c:v>8.4</c:v>
                </c:pt>
                <c:pt idx="38212">
                  <c:v>8.8000000000000007</c:v>
                </c:pt>
                <c:pt idx="38213">
                  <c:v>8.9</c:v>
                </c:pt>
                <c:pt idx="38214">
                  <c:v>9</c:v>
                </c:pt>
                <c:pt idx="38215">
                  <c:v>8.9</c:v>
                </c:pt>
                <c:pt idx="38216">
                  <c:v>8</c:v>
                </c:pt>
                <c:pt idx="38217">
                  <c:v>7.6</c:v>
                </c:pt>
                <c:pt idx="38218">
                  <c:v>7.7</c:v>
                </c:pt>
                <c:pt idx="38219">
                  <c:v>7.6</c:v>
                </c:pt>
                <c:pt idx="38220">
                  <c:v>8.1</c:v>
                </c:pt>
                <c:pt idx="38221">
                  <c:v>9</c:v>
                </c:pt>
                <c:pt idx="38222">
                  <c:v>8.6</c:v>
                </c:pt>
                <c:pt idx="38223">
                  <c:v>9</c:v>
                </c:pt>
                <c:pt idx="38224">
                  <c:v>9.1</c:v>
                </c:pt>
                <c:pt idx="38225">
                  <c:v>8.5</c:v>
                </c:pt>
                <c:pt idx="38226">
                  <c:v>9</c:v>
                </c:pt>
                <c:pt idx="38227">
                  <c:v>8.6999999999999993</c:v>
                </c:pt>
                <c:pt idx="38228">
                  <c:v>8.9</c:v>
                </c:pt>
                <c:pt idx="38229">
                  <c:v>8.6999999999999993</c:v>
                </c:pt>
                <c:pt idx="38230">
                  <c:v>8.4</c:v>
                </c:pt>
                <c:pt idx="38231">
                  <c:v>8</c:v>
                </c:pt>
                <c:pt idx="38232">
                  <c:v>8.4</c:v>
                </c:pt>
                <c:pt idx="38233">
                  <c:v>7.7</c:v>
                </c:pt>
                <c:pt idx="38234">
                  <c:v>7.7</c:v>
                </c:pt>
                <c:pt idx="38235">
                  <c:v>7.5</c:v>
                </c:pt>
                <c:pt idx="38236">
                  <c:v>6.8</c:v>
                </c:pt>
                <c:pt idx="38237">
                  <c:v>7.5</c:v>
                </c:pt>
                <c:pt idx="38238">
                  <c:v>7.7</c:v>
                </c:pt>
                <c:pt idx="38239">
                  <c:v>7.3</c:v>
                </c:pt>
                <c:pt idx="38240">
                  <c:v>6.3</c:v>
                </c:pt>
                <c:pt idx="38241">
                  <c:v>6.4</c:v>
                </c:pt>
                <c:pt idx="38242">
                  <c:v>6.8</c:v>
                </c:pt>
                <c:pt idx="38243">
                  <c:v>6.5</c:v>
                </c:pt>
                <c:pt idx="38244">
                  <c:v>6.2</c:v>
                </c:pt>
                <c:pt idx="38245">
                  <c:v>6.1</c:v>
                </c:pt>
                <c:pt idx="38246">
                  <c:v>5.7</c:v>
                </c:pt>
                <c:pt idx="38247">
                  <c:v>6</c:v>
                </c:pt>
                <c:pt idx="38248">
                  <c:v>5.7</c:v>
                </c:pt>
                <c:pt idx="38249">
                  <c:v>5.3</c:v>
                </c:pt>
                <c:pt idx="38250">
                  <c:v>4.5999999999999996</c:v>
                </c:pt>
                <c:pt idx="38251">
                  <c:v>4.2</c:v>
                </c:pt>
                <c:pt idx="38252">
                  <c:v>3.7</c:v>
                </c:pt>
                <c:pt idx="38253">
                  <c:v>3.9</c:v>
                </c:pt>
                <c:pt idx="38254">
                  <c:v>3.4</c:v>
                </c:pt>
                <c:pt idx="38255">
                  <c:v>3</c:v>
                </c:pt>
                <c:pt idx="38256">
                  <c:v>2.2000000000000002</c:v>
                </c:pt>
                <c:pt idx="38257">
                  <c:v>2</c:v>
                </c:pt>
                <c:pt idx="38258">
                  <c:v>2.1</c:v>
                </c:pt>
                <c:pt idx="38259">
                  <c:v>2.5</c:v>
                </c:pt>
                <c:pt idx="38260">
                  <c:v>2.4</c:v>
                </c:pt>
                <c:pt idx="38261">
                  <c:v>2.5</c:v>
                </c:pt>
                <c:pt idx="38262">
                  <c:v>2.9</c:v>
                </c:pt>
                <c:pt idx="38263">
                  <c:v>4</c:v>
                </c:pt>
                <c:pt idx="38264">
                  <c:v>3.8</c:v>
                </c:pt>
                <c:pt idx="38265">
                  <c:v>3.6</c:v>
                </c:pt>
                <c:pt idx="38266">
                  <c:v>4</c:v>
                </c:pt>
                <c:pt idx="38267">
                  <c:v>4.0999999999999996</c:v>
                </c:pt>
                <c:pt idx="38268">
                  <c:v>4</c:v>
                </c:pt>
                <c:pt idx="38269">
                  <c:v>3.5</c:v>
                </c:pt>
                <c:pt idx="38270">
                  <c:v>4.0999999999999996</c:v>
                </c:pt>
                <c:pt idx="38271">
                  <c:v>5.0999999999999996</c:v>
                </c:pt>
                <c:pt idx="38272">
                  <c:v>5.2</c:v>
                </c:pt>
                <c:pt idx="38273">
                  <c:v>4.8</c:v>
                </c:pt>
                <c:pt idx="38274">
                  <c:v>5.3</c:v>
                </c:pt>
                <c:pt idx="38275">
                  <c:v>6.3</c:v>
                </c:pt>
                <c:pt idx="38276">
                  <c:v>5.9</c:v>
                </c:pt>
                <c:pt idx="38277">
                  <c:v>5.0999999999999996</c:v>
                </c:pt>
                <c:pt idx="38278">
                  <c:v>5.7</c:v>
                </c:pt>
                <c:pt idx="38279">
                  <c:v>6.6</c:v>
                </c:pt>
                <c:pt idx="38280">
                  <c:v>7.2</c:v>
                </c:pt>
                <c:pt idx="38281">
                  <c:v>7.2</c:v>
                </c:pt>
                <c:pt idx="38282">
                  <c:v>7.2</c:v>
                </c:pt>
                <c:pt idx="38283">
                  <c:v>7.7</c:v>
                </c:pt>
                <c:pt idx="38284">
                  <c:v>8.3000000000000007</c:v>
                </c:pt>
                <c:pt idx="38285">
                  <c:v>7.8</c:v>
                </c:pt>
                <c:pt idx="38286">
                  <c:v>8.1999999999999993</c:v>
                </c:pt>
                <c:pt idx="38287">
                  <c:v>8.9</c:v>
                </c:pt>
                <c:pt idx="38288">
                  <c:v>9.4</c:v>
                </c:pt>
                <c:pt idx="38289">
                  <c:v>9</c:v>
                </c:pt>
                <c:pt idx="38290">
                  <c:v>9.4</c:v>
                </c:pt>
                <c:pt idx="38291">
                  <c:v>9.5</c:v>
                </c:pt>
                <c:pt idx="38292">
                  <c:v>8.9</c:v>
                </c:pt>
                <c:pt idx="38293">
                  <c:v>8.9</c:v>
                </c:pt>
                <c:pt idx="38294">
                  <c:v>8.9</c:v>
                </c:pt>
                <c:pt idx="38295">
                  <c:v>8.9</c:v>
                </c:pt>
                <c:pt idx="38296">
                  <c:v>8.5</c:v>
                </c:pt>
                <c:pt idx="38297">
                  <c:v>7.8</c:v>
                </c:pt>
                <c:pt idx="38298">
                  <c:v>7.4</c:v>
                </c:pt>
                <c:pt idx="38299">
                  <c:v>6.6</c:v>
                </c:pt>
                <c:pt idx="38300">
                  <c:v>6.8</c:v>
                </c:pt>
                <c:pt idx="38301">
                  <c:v>6.5</c:v>
                </c:pt>
                <c:pt idx="38302">
                  <c:v>6.3</c:v>
                </c:pt>
                <c:pt idx="38303">
                  <c:v>6.9</c:v>
                </c:pt>
                <c:pt idx="38304">
                  <c:v>6.6</c:v>
                </c:pt>
                <c:pt idx="38305">
                  <c:v>5.0999999999999996</c:v>
                </c:pt>
                <c:pt idx="38306">
                  <c:v>4.5999999999999996</c:v>
                </c:pt>
                <c:pt idx="38307">
                  <c:v>4.3</c:v>
                </c:pt>
                <c:pt idx="38308">
                  <c:v>3.5</c:v>
                </c:pt>
                <c:pt idx="38309">
                  <c:v>2.9</c:v>
                </c:pt>
                <c:pt idx="38310">
                  <c:v>3.4</c:v>
                </c:pt>
                <c:pt idx="38311">
                  <c:v>4.0999999999999996</c:v>
                </c:pt>
                <c:pt idx="38312">
                  <c:v>3.7</c:v>
                </c:pt>
                <c:pt idx="38313">
                  <c:v>3.4</c:v>
                </c:pt>
                <c:pt idx="38314">
                  <c:v>3.3</c:v>
                </c:pt>
                <c:pt idx="38315">
                  <c:v>3.4</c:v>
                </c:pt>
                <c:pt idx="38316">
                  <c:v>3</c:v>
                </c:pt>
                <c:pt idx="38317">
                  <c:v>3.3</c:v>
                </c:pt>
                <c:pt idx="38318">
                  <c:v>3.5</c:v>
                </c:pt>
                <c:pt idx="38319">
                  <c:v>3.3</c:v>
                </c:pt>
                <c:pt idx="38320">
                  <c:v>2.2999999999999998</c:v>
                </c:pt>
                <c:pt idx="38321">
                  <c:v>1.3</c:v>
                </c:pt>
                <c:pt idx="38322">
                  <c:v>1.2</c:v>
                </c:pt>
                <c:pt idx="38323">
                  <c:v>1.5</c:v>
                </c:pt>
                <c:pt idx="38324">
                  <c:v>1.7</c:v>
                </c:pt>
                <c:pt idx="38325">
                  <c:v>1.8</c:v>
                </c:pt>
                <c:pt idx="38326">
                  <c:v>2.1</c:v>
                </c:pt>
                <c:pt idx="38327">
                  <c:v>2.5</c:v>
                </c:pt>
                <c:pt idx="38328">
                  <c:v>2.9</c:v>
                </c:pt>
                <c:pt idx="38329">
                  <c:v>3.4</c:v>
                </c:pt>
                <c:pt idx="38330">
                  <c:v>3.7</c:v>
                </c:pt>
                <c:pt idx="38331">
                  <c:v>3.8</c:v>
                </c:pt>
                <c:pt idx="38332">
                  <c:v>3.4</c:v>
                </c:pt>
                <c:pt idx="38333">
                  <c:v>999</c:v>
                </c:pt>
                <c:pt idx="38334">
                  <c:v>5</c:v>
                </c:pt>
                <c:pt idx="38335">
                  <c:v>5.0999999999999996</c:v>
                </c:pt>
                <c:pt idx="38336">
                  <c:v>5.6</c:v>
                </c:pt>
                <c:pt idx="38337">
                  <c:v>6</c:v>
                </c:pt>
                <c:pt idx="38338">
                  <c:v>5.8</c:v>
                </c:pt>
                <c:pt idx="38339">
                  <c:v>5.9</c:v>
                </c:pt>
                <c:pt idx="38340">
                  <c:v>5.4</c:v>
                </c:pt>
                <c:pt idx="38341">
                  <c:v>5</c:v>
                </c:pt>
                <c:pt idx="38342">
                  <c:v>5.6</c:v>
                </c:pt>
                <c:pt idx="38343">
                  <c:v>5.3</c:v>
                </c:pt>
                <c:pt idx="38344">
                  <c:v>5.6</c:v>
                </c:pt>
                <c:pt idx="38345">
                  <c:v>5.7</c:v>
                </c:pt>
                <c:pt idx="38346">
                  <c:v>6</c:v>
                </c:pt>
                <c:pt idx="38347">
                  <c:v>6.1</c:v>
                </c:pt>
                <c:pt idx="38348">
                  <c:v>5.8</c:v>
                </c:pt>
                <c:pt idx="38349">
                  <c:v>5.4</c:v>
                </c:pt>
                <c:pt idx="38350">
                  <c:v>5</c:v>
                </c:pt>
                <c:pt idx="38351">
                  <c:v>4.5999999999999996</c:v>
                </c:pt>
                <c:pt idx="38352">
                  <c:v>4.9000000000000004</c:v>
                </c:pt>
                <c:pt idx="38353">
                  <c:v>3.8</c:v>
                </c:pt>
                <c:pt idx="38354">
                  <c:v>3.5</c:v>
                </c:pt>
                <c:pt idx="38355">
                  <c:v>3.2</c:v>
                </c:pt>
                <c:pt idx="38356">
                  <c:v>3.4</c:v>
                </c:pt>
                <c:pt idx="38357">
                  <c:v>3.8</c:v>
                </c:pt>
                <c:pt idx="38358">
                  <c:v>3.4</c:v>
                </c:pt>
                <c:pt idx="38359">
                  <c:v>3</c:v>
                </c:pt>
                <c:pt idx="38360">
                  <c:v>3</c:v>
                </c:pt>
                <c:pt idx="38361">
                  <c:v>3.6</c:v>
                </c:pt>
                <c:pt idx="38362">
                  <c:v>3.1</c:v>
                </c:pt>
                <c:pt idx="38363">
                  <c:v>2.5</c:v>
                </c:pt>
                <c:pt idx="38364">
                  <c:v>2.7</c:v>
                </c:pt>
                <c:pt idx="38365">
                  <c:v>2.5</c:v>
                </c:pt>
                <c:pt idx="38366">
                  <c:v>2.7</c:v>
                </c:pt>
                <c:pt idx="38367">
                  <c:v>3.3</c:v>
                </c:pt>
                <c:pt idx="38368">
                  <c:v>3</c:v>
                </c:pt>
                <c:pt idx="38369">
                  <c:v>3</c:v>
                </c:pt>
                <c:pt idx="38370">
                  <c:v>2.6</c:v>
                </c:pt>
                <c:pt idx="38371">
                  <c:v>2.1</c:v>
                </c:pt>
                <c:pt idx="38372">
                  <c:v>0.8</c:v>
                </c:pt>
                <c:pt idx="38373">
                  <c:v>1.2</c:v>
                </c:pt>
                <c:pt idx="38374">
                  <c:v>0.7</c:v>
                </c:pt>
                <c:pt idx="38375">
                  <c:v>0.7</c:v>
                </c:pt>
                <c:pt idx="38376">
                  <c:v>1.4</c:v>
                </c:pt>
                <c:pt idx="38377">
                  <c:v>1.3</c:v>
                </c:pt>
                <c:pt idx="38378">
                  <c:v>1.7</c:v>
                </c:pt>
                <c:pt idx="38379">
                  <c:v>2.1</c:v>
                </c:pt>
                <c:pt idx="38380">
                  <c:v>2.4</c:v>
                </c:pt>
                <c:pt idx="38381">
                  <c:v>2.9</c:v>
                </c:pt>
                <c:pt idx="38382">
                  <c:v>3.6</c:v>
                </c:pt>
                <c:pt idx="38383">
                  <c:v>3.5</c:v>
                </c:pt>
                <c:pt idx="38384">
                  <c:v>4.5999999999999996</c:v>
                </c:pt>
                <c:pt idx="38385">
                  <c:v>999</c:v>
                </c:pt>
                <c:pt idx="38386">
                  <c:v>4.7</c:v>
                </c:pt>
                <c:pt idx="38387">
                  <c:v>5.2</c:v>
                </c:pt>
                <c:pt idx="38388">
                  <c:v>5.6</c:v>
                </c:pt>
                <c:pt idx="38389">
                  <c:v>5.6</c:v>
                </c:pt>
                <c:pt idx="38390">
                  <c:v>5.6</c:v>
                </c:pt>
                <c:pt idx="38391">
                  <c:v>5.7</c:v>
                </c:pt>
                <c:pt idx="38392">
                  <c:v>6.3</c:v>
                </c:pt>
                <c:pt idx="38393">
                  <c:v>5.7</c:v>
                </c:pt>
                <c:pt idx="38394">
                  <c:v>5.6</c:v>
                </c:pt>
                <c:pt idx="38395">
                  <c:v>5.8</c:v>
                </c:pt>
                <c:pt idx="38396">
                  <c:v>6</c:v>
                </c:pt>
                <c:pt idx="38397">
                  <c:v>6.3</c:v>
                </c:pt>
                <c:pt idx="38398">
                  <c:v>5.4</c:v>
                </c:pt>
                <c:pt idx="38399">
                  <c:v>5.5</c:v>
                </c:pt>
                <c:pt idx="38400">
                  <c:v>5.8</c:v>
                </c:pt>
                <c:pt idx="38401">
                  <c:v>6.3</c:v>
                </c:pt>
                <c:pt idx="38402">
                  <c:v>6</c:v>
                </c:pt>
                <c:pt idx="38403">
                  <c:v>6.6</c:v>
                </c:pt>
                <c:pt idx="38404">
                  <c:v>5.0999999999999996</c:v>
                </c:pt>
                <c:pt idx="38405">
                  <c:v>4.5</c:v>
                </c:pt>
                <c:pt idx="38406">
                  <c:v>5.9</c:v>
                </c:pt>
                <c:pt idx="38407">
                  <c:v>6.1</c:v>
                </c:pt>
                <c:pt idx="38408">
                  <c:v>6</c:v>
                </c:pt>
                <c:pt idx="38409">
                  <c:v>5.3</c:v>
                </c:pt>
                <c:pt idx="38410">
                  <c:v>5.3</c:v>
                </c:pt>
                <c:pt idx="38411">
                  <c:v>4.7</c:v>
                </c:pt>
                <c:pt idx="38412">
                  <c:v>5.2</c:v>
                </c:pt>
                <c:pt idx="38413">
                  <c:v>5.4</c:v>
                </c:pt>
                <c:pt idx="38414">
                  <c:v>5.5</c:v>
                </c:pt>
                <c:pt idx="38415">
                  <c:v>5.0999999999999996</c:v>
                </c:pt>
                <c:pt idx="38416">
                  <c:v>5.0999999999999996</c:v>
                </c:pt>
                <c:pt idx="38417">
                  <c:v>4.0999999999999996</c:v>
                </c:pt>
                <c:pt idx="38418">
                  <c:v>3.5</c:v>
                </c:pt>
                <c:pt idx="38419">
                  <c:v>3.8</c:v>
                </c:pt>
                <c:pt idx="38420">
                  <c:v>3.1</c:v>
                </c:pt>
                <c:pt idx="38421">
                  <c:v>2.2999999999999998</c:v>
                </c:pt>
                <c:pt idx="38422">
                  <c:v>1.7</c:v>
                </c:pt>
                <c:pt idx="38423">
                  <c:v>1.3</c:v>
                </c:pt>
                <c:pt idx="38424">
                  <c:v>1.3</c:v>
                </c:pt>
                <c:pt idx="38425">
                  <c:v>0.6</c:v>
                </c:pt>
                <c:pt idx="38426">
                  <c:v>0.6</c:v>
                </c:pt>
                <c:pt idx="38427">
                  <c:v>1</c:v>
                </c:pt>
                <c:pt idx="38428">
                  <c:v>0.1</c:v>
                </c:pt>
                <c:pt idx="38429">
                  <c:v>0.4</c:v>
                </c:pt>
                <c:pt idx="38430">
                  <c:v>1</c:v>
                </c:pt>
                <c:pt idx="38431">
                  <c:v>1.2</c:v>
                </c:pt>
                <c:pt idx="38432">
                  <c:v>1.1000000000000001</c:v>
                </c:pt>
                <c:pt idx="38433">
                  <c:v>1.5</c:v>
                </c:pt>
                <c:pt idx="38434">
                  <c:v>2.2999999999999998</c:v>
                </c:pt>
                <c:pt idx="38435">
                  <c:v>2.1</c:v>
                </c:pt>
                <c:pt idx="38436">
                  <c:v>1.5</c:v>
                </c:pt>
                <c:pt idx="38437">
                  <c:v>0.8</c:v>
                </c:pt>
                <c:pt idx="38438">
                  <c:v>0.8</c:v>
                </c:pt>
                <c:pt idx="38439">
                  <c:v>1.7</c:v>
                </c:pt>
                <c:pt idx="38440">
                  <c:v>2.1</c:v>
                </c:pt>
                <c:pt idx="38441">
                  <c:v>1.8</c:v>
                </c:pt>
                <c:pt idx="38442">
                  <c:v>999</c:v>
                </c:pt>
                <c:pt idx="38443">
                  <c:v>999</c:v>
                </c:pt>
                <c:pt idx="38444">
                  <c:v>999</c:v>
                </c:pt>
                <c:pt idx="38445">
                  <c:v>0</c:v>
                </c:pt>
                <c:pt idx="38446">
                  <c:v>1.4</c:v>
                </c:pt>
                <c:pt idx="38447">
                  <c:v>2</c:v>
                </c:pt>
                <c:pt idx="38448">
                  <c:v>2.1</c:v>
                </c:pt>
                <c:pt idx="38449">
                  <c:v>1.9</c:v>
                </c:pt>
                <c:pt idx="38450">
                  <c:v>1.8</c:v>
                </c:pt>
                <c:pt idx="38451">
                  <c:v>1.3</c:v>
                </c:pt>
                <c:pt idx="38452">
                  <c:v>2</c:v>
                </c:pt>
                <c:pt idx="38453">
                  <c:v>1.3</c:v>
                </c:pt>
                <c:pt idx="38454">
                  <c:v>2.2999999999999998</c:v>
                </c:pt>
                <c:pt idx="38455">
                  <c:v>1.7</c:v>
                </c:pt>
                <c:pt idx="38456">
                  <c:v>1</c:v>
                </c:pt>
                <c:pt idx="38457">
                  <c:v>2.1</c:v>
                </c:pt>
                <c:pt idx="38458">
                  <c:v>3</c:v>
                </c:pt>
                <c:pt idx="38459">
                  <c:v>3</c:v>
                </c:pt>
                <c:pt idx="38460">
                  <c:v>3</c:v>
                </c:pt>
                <c:pt idx="38461">
                  <c:v>3.1</c:v>
                </c:pt>
                <c:pt idx="38462">
                  <c:v>2.5</c:v>
                </c:pt>
                <c:pt idx="38463">
                  <c:v>2.8</c:v>
                </c:pt>
                <c:pt idx="38464">
                  <c:v>3.2</c:v>
                </c:pt>
                <c:pt idx="38465">
                  <c:v>3.4</c:v>
                </c:pt>
                <c:pt idx="38466">
                  <c:v>3.2</c:v>
                </c:pt>
                <c:pt idx="38467">
                  <c:v>3</c:v>
                </c:pt>
                <c:pt idx="38468">
                  <c:v>3.4</c:v>
                </c:pt>
                <c:pt idx="38469">
                  <c:v>3.4</c:v>
                </c:pt>
                <c:pt idx="38470">
                  <c:v>3.4</c:v>
                </c:pt>
                <c:pt idx="38471">
                  <c:v>2.7</c:v>
                </c:pt>
                <c:pt idx="38472">
                  <c:v>2.8</c:v>
                </c:pt>
                <c:pt idx="38473">
                  <c:v>2.5</c:v>
                </c:pt>
                <c:pt idx="38474">
                  <c:v>2.4</c:v>
                </c:pt>
                <c:pt idx="38475">
                  <c:v>2.4</c:v>
                </c:pt>
                <c:pt idx="38476">
                  <c:v>2.4</c:v>
                </c:pt>
                <c:pt idx="38477">
                  <c:v>2.5</c:v>
                </c:pt>
                <c:pt idx="38478">
                  <c:v>2.5</c:v>
                </c:pt>
                <c:pt idx="38479">
                  <c:v>2.2000000000000002</c:v>
                </c:pt>
                <c:pt idx="38480">
                  <c:v>2.2999999999999998</c:v>
                </c:pt>
                <c:pt idx="38481">
                  <c:v>3</c:v>
                </c:pt>
                <c:pt idx="38482">
                  <c:v>3.5</c:v>
                </c:pt>
                <c:pt idx="38483">
                  <c:v>4</c:v>
                </c:pt>
                <c:pt idx="38484">
                  <c:v>3.8</c:v>
                </c:pt>
                <c:pt idx="38485">
                  <c:v>4.2</c:v>
                </c:pt>
                <c:pt idx="38486">
                  <c:v>4.8</c:v>
                </c:pt>
                <c:pt idx="38487">
                  <c:v>5.3</c:v>
                </c:pt>
                <c:pt idx="38488">
                  <c:v>5</c:v>
                </c:pt>
                <c:pt idx="38489">
                  <c:v>5.7</c:v>
                </c:pt>
                <c:pt idx="38490">
                  <c:v>6</c:v>
                </c:pt>
                <c:pt idx="38491">
                  <c:v>5.4</c:v>
                </c:pt>
                <c:pt idx="38492">
                  <c:v>6.9</c:v>
                </c:pt>
                <c:pt idx="38493">
                  <c:v>6.4</c:v>
                </c:pt>
                <c:pt idx="38494">
                  <c:v>5.8</c:v>
                </c:pt>
                <c:pt idx="38495">
                  <c:v>5.9</c:v>
                </c:pt>
                <c:pt idx="38496">
                  <c:v>5.0999999999999996</c:v>
                </c:pt>
                <c:pt idx="38497">
                  <c:v>4.5999999999999996</c:v>
                </c:pt>
                <c:pt idx="38498">
                  <c:v>4.5</c:v>
                </c:pt>
                <c:pt idx="38499">
                  <c:v>4.3</c:v>
                </c:pt>
                <c:pt idx="38500">
                  <c:v>4.0999999999999996</c:v>
                </c:pt>
                <c:pt idx="38501">
                  <c:v>4.4000000000000004</c:v>
                </c:pt>
                <c:pt idx="38502">
                  <c:v>4.7</c:v>
                </c:pt>
                <c:pt idx="38503">
                  <c:v>5.2</c:v>
                </c:pt>
                <c:pt idx="38504">
                  <c:v>6.3</c:v>
                </c:pt>
                <c:pt idx="38505">
                  <c:v>6.3</c:v>
                </c:pt>
                <c:pt idx="38506">
                  <c:v>6.7</c:v>
                </c:pt>
                <c:pt idx="38507">
                  <c:v>6.5</c:v>
                </c:pt>
                <c:pt idx="38508">
                  <c:v>6.3</c:v>
                </c:pt>
                <c:pt idx="38509">
                  <c:v>6.4</c:v>
                </c:pt>
                <c:pt idx="38510">
                  <c:v>6.1</c:v>
                </c:pt>
                <c:pt idx="38511">
                  <c:v>6.8</c:v>
                </c:pt>
                <c:pt idx="38512">
                  <c:v>6.6</c:v>
                </c:pt>
                <c:pt idx="38513">
                  <c:v>999</c:v>
                </c:pt>
                <c:pt idx="38514">
                  <c:v>7.7</c:v>
                </c:pt>
                <c:pt idx="38515">
                  <c:v>7</c:v>
                </c:pt>
                <c:pt idx="38516">
                  <c:v>7</c:v>
                </c:pt>
                <c:pt idx="38517">
                  <c:v>6.5</c:v>
                </c:pt>
                <c:pt idx="38518">
                  <c:v>6.2</c:v>
                </c:pt>
                <c:pt idx="38519">
                  <c:v>6.6</c:v>
                </c:pt>
                <c:pt idx="38520">
                  <c:v>5.9</c:v>
                </c:pt>
                <c:pt idx="38521">
                  <c:v>5.8</c:v>
                </c:pt>
                <c:pt idx="38522">
                  <c:v>4.5999999999999996</c:v>
                </c:pt>
                <c:pt idx="38523">
                  <c:v>3.4</c:v>
                </c:pt>
                <c:pt idx="38524">
                  <c:v>2.9</c:v>
                </c:pt>
                <c:pt idx="38525">
                  <c:v>3.2</c:v>
                </c:pt>
                <c:pt idx="38526">
                  <c:v>2.8</c:v>
                </c:pt>
                <c:pt idx="38527">
                  <c:v>2.1</c:v>
                </c:pt>
                <c:pt idx="38528">
                  <c:v>1.9</c:v>
                </c:pt>
                <c:pt idx="38529">
                  <c:v>1.8</c:v>
                </c:pt>
                <c:pt idx="38530">
                  <c:v>3.8</c:v>
                </c:pt>
                <c:pt idx="38531">
                  <c:v>5.5</c:v>
                </c:pt>
                <c:pt idx="38532">
                  <c:v>7.6</c:v>
                </c:pt>
                <c:pt idx="38533">
                  <c:v>7.3</c:v>
                </c:pt>
                <c:pt idx="38534">
                  <c:v>6.6</c:v>
                </c:pt>
                <c:pt idx="38535">
                  <c:v>7.6</c:v>
                </c:pt>
                <c:pt idx="38536">
                  <c:v>5.9</c:v>
                </c:pt>
                <c:pt idx="38537">
                  <c:v>4.4000000000000004</c:v>
                </c:pt>
                <c:pt idx="38538">
                  <c:v>5.0999999999999996</c:v>
                </c:pt>
                <c:pt idx="38539">
                  <c:v>4.8</c:v>
                </c:pt>
                <c:pt idx="38540">
                  <c:v>4.4000000000000004</c:v>
                </c:pt>
                <c:pt idx="38541">
                  <c:v>3.7</c:v>
                </c:pt>
                <c:pt idx="38542">
                  <c:v>3</c:v>
                </c:pt>
                <c:pt idx="38543">
                  <c:v>2.8</c:v>
                </c:pt>
                <c:pt idx="38544">
                  <c:v>2.4</c:v>
                </c:pt>
                <c:pt idx="38545">
                  <c:v>2.2000000000000002</c:v>
                </c:pt>
                <c:pt idx="38546">
                  <c:v>2.1</c:v>
                </c:pt>
                <c:pt idx="38547">
                  <c:v>1.6</c:v>
                </c:pt>
                <c:pt idx="38548">
                  <c:v>1.5</c:v>
                </c:pt>
                <c:pt idx="38549">
                  <c:v>1.3</c:v>
                </c:pt>
                <c:pt idx="38550">
                  <c:v>1.3</c:v>
                </c:pt>
                <c:pt idx="38551">
                  <c:v>1.2</c:v>
                </c:pt>
                <c:pt idx="38552">
                  <c:v>1.8</c:v>
                </c:pt>
                <c:pt idx="38553">
                  <c:v>1.8</c:v>
                </c:pt>
                <c:pt idx="38554">
                  <c:v>2.2999999999999998</c:v>
                </c:pt>
                <c:pt idx="38555">
                  <c:v>3</c:v>
                </c:pt>
                <c:pt idx="38556">
                  <c:v>2.7</c:v>
                </c:pt>
                <c:pt idx="38557">
                  <c:v>2.9</c:v>
                </c:pt>
                <c:pt idx="38558">
                  <c:v>3.4</c:v>
                </c:pt>
                <c:pt idx="38559">
                  <c:v>3</c:v>
                </c:pt>
                <c:pt idx="38560">
                  <c:v>2.9</c:v>
                </c:pt>
                <c:pt idx="38561">
                  <c:v>3.2</c:v>
                </c:pt>
                <c:pt idx="38562">
                  <c:v>3.2</c:v>
                </c:pt>
                <c:pt idx="38563">
                  <c:v>3.4</c:v>
                </c:pt>
                <c:pt idx="38564">
                  <c:v>4.2</c:v>
                </c:pt>
                <c:pt idx="38565">
                  <c:v>4</c:v>
                </c:pt>
                <c:pt idx="38566">
                  <c:v>3.8</c:v>
                </c:pt>
                <c:pt idx="38567">
                  <c:v>3.6</c:v>
                </c:pt>
                <c:pt idx="38568">
                  <c:v>3.8</c:v>
                </c:pt>
                <c:pt idx="38569">
                  <c:v>3.9</c:v>
                </c:pt>
                <c:pt idx="38570">
                  <c:v>4.4000000000000004</c:v>
                </c:pt>
                <c:pt idx="38571">
                  <c:v>4.4000000000000004</c:v>
                </c:pt>
                <c:pt idx="38572">
                  <c:v>4.5</c:v>
                </c:pt>
                <c:pt idx="38573">
                  <c:v>5.3</c:v>
                </c:pt>
                <c:pt idx="38574">
                  <c:v>5.5</c:v>
                </c:pt>
                <c:pt idx="38575">
                  <c:v>5.7</c:v>
                </c:pt>
                <c:pt idx="38576">
                  <c:v>5.6</c:v>
                </c:pt>
                <c:pt idx="38577">
                  <c:v>5.8</c:v>
                </c:pt>
                <c:pt idx="38578">
                  <c:v>6.3</c:v>
                </c:pt>
                <c:pt idx="38579">
                  <c:v>6.5</c:v>
                </c:pt>
                <c:pt idx="38580">
                  <c:v>6.8</c:v>
                </c:pt>
                <c:pt idx="38581">
                  <c:v>6.3</c:v>
                </c:pt>
                <c:pt idx="38582">
                  <c:v>6.3</c:v>
                </c:pt>
                <c:pt idx="38583">
                  <c:v>5.7</c:v>
                </c:pt>
                <c:pt idx="38584">
                  <c:v>5.5</c:v>
                </c:pt>
                <c:pt idx="38585">
                  <c:v>5.9</c:v>
                </c:pt>
                <c:pt idx="38586">
                  <c:v>6.3</c:v>
                </c:pt>
                <c:pt idx="38587">
                  <c:v>6.2</c:v>
                </c:pt>
                <c:pt idx="38588">
                  <c:v>7.2</c:v>
                </c:pt>
                <c:pt idx="38589">
                  <c:v>7.6</c:v>
                </c:pt>
                <c:pt idx="38590">
                  <c:v>6.8</c:v>
                </c:pt>
                <c:pt idx="38591">
                  <c:v>6.3</c:v>
                </c:pt>
                <c:pt idx="38592">
                  <c:v>5.7</c:v>
                </c:pt>
                <c:pt idx="38593">
                  <c:v>5.4</c:v>
                </c:pt>
                <c:pt idx="38594">
                  <c:v>5.2</c:v>
                </c:pt>
                <c:pt idx="38595">
                  <c:v>5.4</c:v>
                </c:pt>
                <c:pt idx="38596">
                  <c:v>5.8</c:v>
                </c:pt>
                <c:pt idx="38597">
                  <c:v>5.4</c:v>
                </c:pt>
                <c:pt idx="38598">
                  <c:v>5.7</c:v>
                </c:pt>
                <c:pt idx="38599">
                  <c:v>4.9000000000000004</c:v>
                </c:pt>
                <c:pt idx="38600">
                  <c:v>5.2</c:v>
                </c:pt>
                <c:pt idx="38601">
                  <c:v>4.9000000000000004</c:v>
                </c:pt>
                <c:pt idx="38602">
                  <c:v>4.2</c:v>
                </c:pt>
                <c:pt idx="38603">
                  <c:v>4.2</c:v>
                </c:pt>
                <c:pt idx="38604">
                  <c:v>4.2</c:v>
                </c:pt>
                <c:pt idx="38605">
                  <c:v>4</c:v>
                </c:pt>
                <c:pt idx="38606">
                  <c:v>4.4000000000000004</c:v>
                </c:pt>
                <c:pt idx="38607">
                  <c:v>4.0999999999999996</c:v>
                </c:pt>
                <c:pt idx="38608">
                  <c:v>4.2</c:v>
                </c:pt>
                <c:pt idx="38609">
                  <c:v>4.2</c:v>
                </c:pt>
                <c:pt idx="38610">
                  <c:v>3.7</c:v>
                </c:pt>
                <c:pt idx="38611">
                  <c:v>3.4</c:v>
                </c:pt>
                <c:pt idx="38612">
                  <c:v>3.4</c:v>
                </c:pt>
                <c:pt idx="38613">
                  <c:v>3.1</c:v>
                </c:pt>
                <c:pt idx="38614">
                  <c:v>2.5</c:v>
                </c:pt>
                <c:pt idx="38615">
                  <c:v>2.4</c:v>
                </c:pt>
                <c:pt idx="38616">
                  <c:v>2.6</c:v>
                </c:pt>
                <c:pt idx="38617">
                  <c:v>2.2000000000000002</c:v>
                </c:pt>
                <c:pt idx="38618">
                  <c:v>2.5</c:v>
                </c:pt>
                <c:pt idx="38619">
                  <c:v>1.6</c:v>
                </c:pt>
                <c:pt idx="38620">
                  <c:v>1.9</c:v>
                </c:pt>
                <c:pt idx="38621">
                  <c:v>2.9</c:v>
                </c:pt>
                <c:pt idx="38622">
                  <c:v>1.8</c:v>
                </c:pt>
                <c:pt idx="38623">
                  <c:v>1.8</c:v>
                </c:pt>
                <c:pt idx="38624">
                  <c:v>2.4</c:v>
                </c:pt>
                <c:pt idx="38625">
                  <c:v>2.2000000000000002</c:v>
                </c:pt>
                <c:pt idx="38626">
                  <c:v>2.6</c:v>
                </c:pt>
                <c:pt idx="38627">
                  <c:v>2.2999999999999998</c:v>
                </c:pt>
                <c:pt idx="38628">
                  <c:v>2.8</c:v>
                </c:pt>
                <c:pt idx="38629">
                  <c:v>3.5</c:v>
                </c:pt>
                <c:pt idx="38630">
                  <c:v>3.7</c:v>
                </c:pt>
                <c:pt idx="38631">
                  <c:v>3.8</c:v>
                </c:pt>
                <c:pt idx="38632">
                  <c:v>3.7</c:v>
                </c:pt>
                <c:pt idx="38633">
                  <c:v>4.0999999999999996</c:v>
                </c:pt>
                <c:pt idx="38634">
                  <c:v>4</c:v>
                </c:pt>
                <c:pt idx="38635">
                  <c:v>4.3</c:v>
                </c:pt>
                <c:pt idx="38636">
                  <c:v>4.3</c:v>
                </c:pt>
                <c:pt idx="38637">
                  <c:v>4.0999999999999996</c:v>
                </c:pt>
                <c:pt idx="38638">
                  <c:v>4.5999999999999996</c:v>
                </c:pt>
                <c:pt idx="38639">
                  <c:v>4.5</c:v>
                </c:pt>
                <c:pt idx="38640">
                  <c:v>4.2</c:v>
                </c:pt>
                <c:pt idx="38641">
                  <c:v>4.4000000000000004</c:v>
                </c:pt>
                <c:pt idx="38642">
                  <c:v>4.2</c:v>
                </c:pt>
                <c:pt idx="38643">
                  <c:v>4.2</c:v>
                </c:pt>
                <c:pt idx="38644">
                  <c:v>4.5999999999999996</c:v>
                </c:pt>
                <c:pt idx="38645">
                  <c:v>4.5</c:v>
                </c:pt>
                <c:pt idx="38646">
                  <c:v>5</c:v>
                </c:pt>
                <c:pt idx="38647">
                  <c:v>5.0999999999999996</c:v>
                </c:pt>
                <c:pt idx="38648">
                  <c:v>4.9000000000000004</c:v>
                </c:pt>
                <c:pt idx="38649">
                  <c:v>5.3</c:v>
                </c:pt>
                <c:pt idx="38650">
                  <c:v>5.5</c:v>
                </c:pt>
                <c:pt idx="38651">
                  <c:v>6</c:v>
                </c:pt>
                <c:pt idx="38652">
                  <c:v>5.8</c:v>
                </c:pt>
                <c:pt idx="38653">
                  <c:v>5.8</c:v>
                </c:pt>
                <c:pt idx="38654">
                  <c:v>7</c:v>
                </c:pt>
                <c:pt idx="38655">
                  <c:v>7.4</c:v>
                </c:pt>
                <c:pt idx="38656">
                  <c:v>7.4</c:v>
                </c:pt>
                <c:pt idx="38657">
                  <c:v>8.1</c:v>
                </c:pt>
                <c:pt idx="38658">
                  <c:v>8.4</c:v>
                </c:pt>
                <c:pt idx="38659">
                  <c:v>7.4</c:v>
                </c:pt>
                <c:pt idx="38660">
                  <c:v>6.4</c:v>
                </c:pt>
                <c:pt idx="38661">
                  <c:v>5.5</c:v>
                </c:pt>
                <c:pt idx="38662">
                  <c:v>5.7</c:v>
                </c:pt>
                <c:pt idx="38663">
                  <c:v>6.6</c:v>
                </c:pt>
                <c:pt idx="38664">
                  <c:v>5.4</c:v>
                </c:pt>
                <c:pt idx="38665">
                  <c:v>3.8</c:v>
                </c:pt>
                <c:pt idx="38666">
                  <c:v>2.2000000000000002</c:v>
                </c:pt>
                <c:pt idx="38667">
                  <c:v>1.7</c:v>
                </c:pt>
                <c:pt idx="38668">
                  <c:v>0.8</c:v>
                </c:pt>
                <c:pt idx="38669">
                  <c:v>1.1000000000000001</c:v>
                </c:pt>
                <c:pt idx="38670">
                  <c:v>0.8</c:v>
                </c:pt>
                <c:pt idx="38671">
                  <c:v>1.1000000000000001</c:v>
                </c:pt>
                <c:pt idx="38672">
                  <c:v>0.7</c:v>
                </c:pt>
                <c:pt idx="38673">
                  <c:v>1.1000000000000001</c:v>
                </c:pt>
                <c:pt idx="38674">
                  <c:v>1.4</c:v>
                </c:pt>
                <c:pt idx="38675">
                  <c:v>1.4</c:v>
                </c:pt>
                <c:pt idx="38676">
                  <c:v>3.3</c:v>
                </c:pt>
                <c:pt idx="38677">
                  <c:v>3.4</c:v>
                </c:pt>
                <c:pt idx="38678">
                  <c:v>3.8</c:v>
                </c:pt>
                <c:pt idx="38679">
                  <c:v>3.2</c:v>
                </c:pt>
                <c:pt idx="38680">
                  <c:v>3.2</c:v>
                </c:pt>
                <c:pt idx="38681">
                  <c:v>3.8</c:v>
                </c:pt>
                <c:pt idx="38682">
                  <c:v>4.5</c:v>
                </c:pt>
                <c:pt idx="38683">
                  <c:v>3.9</c:v>
                </c:pt>
                <c:pt idx="38684">
                  <c:v>3.5</c:v>
                </c:pt>
                <c:pt idx="38685">
                  <c:v>4</c:v>
                </c:pt>
                <c:pt idx="38686">
                  <c:v>3.4</c:v>
                </c:pt>
                <c:pt idx="38687">
                  <c:v>3.6</c:v>
                </c:pt>
                <c:pt idx="38688">
                  <c:v>3.6</c:v>
                </c:pt>
                <c:pt idx="38689">
                  <c:v>3.6</c:v>
                </c:pt>
                <c:pt idx="38690">
                  <c:v>3.9</c:v>
                </c:pt>
                <c:pt idx="38691">
                  <c:v>3.6</c:v>
                </c:pt>
                <c:pt idx="38692">
                  <c:v>3.2</c:v>
                </c:pt>
                <c:pt idx="38693">
                  <c:v>3.5</c:v>
                </c:pt>
                <c:pt idx="38694">
                  <c:v>3.6</c:v>
                </c:pt>
                <c:pt idx="38695">
                  <c:v>3.3</c:v>
                </c:pt>
                <c:pt idx="38696">
                  <c:v>3</c:v>
                </c:pt>
                <c:pt idx="38697">
                  <c:v>3</c:v>
                </c:pt>
                <c:pt idx="38698">
                  <c:v>3</c:v>
                </c:pt>
                <c:pt idx="38699">
                  <c:v>3.4</c:v>
                </c:pt>
                <c:pt idx="38700">
                  <c:v>3.5</c:v>
                </c:pt>
                <c:pt idx="38701">
                  <c:v>3.2</c:v>
                </c:pt>
                <c:pt idx="38702">
                  <c:v>3.4</c:v>
                </c:pt>
                <c:pt idx="38703">
                  <c:v>2.9</c:v>
                </c:pt>
                <c:pt idx="38704">
                  <c:v>2.8</c:v>
                </c:pt>
                <c:pt idx="38705">
                  <c:v>3</c:v>
                </c:pt>
                <c:pt idx="38706">
                  <c:v>1.9</c:v>
                </c:pt>
                <c:pt idx="38707">
                  <c:v>1.7</c:v>
                </c:pt>
                <c:pt idx="38708">
                  <c:v>2.2000000000000002</c:v>
                </c:pt>
                <c:pt idx="38709">
                  <c:v>2.4</c:v>
                </c:pt>
                <c:pt idx="38710">
                  <c:v>2.6</c:v>
                </c:pt>
                <c:pt idx="38711">
                  <c:v>3.4</c:v>
                </c:pt>
                <c:pt idx="38712">
                  <c:v>3.3</c:v>
                </c:pt>
                <c:pt idx="38713">
                  <c:v>2.8</c:v>
                </c:pt>
                <c:pt idx="38714">
                  <c:v>2.5</c:v>
                </c:pt>
                <c:pt idx="38715">
                  <c:v>2.6</c:v>
                </c:pt>
                <c:pt idx="38716">
                  <c:v>2</c:v>
                </c:pt>
                <c:pt idx="38717">
                  <c:v>1.6</c:v>
                </c:pt>
                <c:pt idx="38718">
                  <c:v>2.4</c:v>
                </c:pt>
                <c:pt idx="38719">
                  <c:v>2.5</c:v>
                </c:pt>
                <c:pt idx="38720">
                  <c:v>2.8</c:v>
                </c:pt>
                <c:pt idx="38721">
                  <c:v>2.7</c:v>
                </c:pt>
                <c:pt idx="38722">
                  <c:v>3.2</c:v>
                </c:pt>
                <c:pt idx="38723">
                  <c:v>4.0999999999999996</c:v>
                </c:pt>
                <c:pt idx="38724">
                  <c:v>3</c:v>
                </c:pt>
                <c:pt idx="38725">
                  <c:v>3</c:v>
                </c:pt>
                <c:pt idx="38726">
                  <c:v>3.2</c:v>
                </c:pt>
                <c:pt idx="38727">
                  <c:v>3.3</c:v>
                </c:pt>
                <c:pt idx="38728">
                  <c:v>3.8</c:v>
                </c:pt>
                <c:pt idx="38729">
                  <c:v>4</c:v>
                </c:pt>
                <c:pt idx="38730">
                  <c:v>4.5999999999999996</c:v>
                </c:pt>
                <c:pt idx="38731">
                  <c:v>3.8</c:v>
                </c:pt>
                <c:pt idx="38732">
                  <c:v>3.6</c:v>
                </c:pt>
                <c:pt idx="38733">
                  <c:v>4</c:v>
                </c:pt>
                <c:pt idx="38734">
                  <c:v>3.8</c:v>
                </c:pt>
                <c:pt idx="38735">
                  <c:v>4.5999999999999996</c:v>
                </c:pt>
                <c:pt idx="38736">
                  <c:v>4</c:v>
                </c:pt>
                <c:pt idx="38737">
                  <c:v>3.4</c:v>
                </c:pt>
                <c:pt idx="38738">
                  <c:v>4.4000000000000004</c:v>
                </c:pt>
                <c:pt idx="38739">
                  <c:v>4.5</c:v>
                </c:pt>
                <c:pt idx="38740">
                  <c:v>4.5999999999999996</c:v>
                </c:pt>
                <c:pt idx="38741">
                  <c:v>4.5999999999999996</c:v>
                </c:pt>
                <c:pt idx="38742">
                  <c:v>5</c:v>
                </c:pt>
                <c:pt idx="38743">
                  <c:v>5.5</c:v>
                </c:pt>
                <c:pt idx="38744">
                  <c:v>5.8</c:v>
                </c:pt>
                <c:pt idx="38745">
                  <c:v>5.8</c:v>
                </c:pt>
                <c:pt idx="38746">
                  <c:v>5.9</c:v>
                </c:pt>
                <c:pt idx="38747">
                  <c:v>5.9</c:v>
                </c:pt>
                <c:pt idx="38748">
                  <c:v>5.7</c:v>
                </c:pt>
                <c:pt idx="38749">
                  <c:v>6</c:v>
                </c:pt>
                <c:pt idx="38750">
                  <c:v>5.8</c:v>
                </c:pt>
                <c:pt idx="38751">
                  <c:v>6</c:v>
                </c:pt>
                <c:pt idx="38752">
                  <c:v>6.4</c:v>
                </c:pt>
                <c:pt idx="38753">
                  <c:v>5.6</c:v>
                </c:pt>
                <c:pt idx="38754">
                  <c:v>6.4</c:v>
                </c:pt>
                <c:pt idx="38755">
                  <c:v>6.2</c:v>
                </c:pt>
                <c:pt idx="38756">
                  <c:v>5.8</c:v>
                </c:pt>
                <c:pt idx="38757">
                  <c:v>5.4</c:v>
                </c:pt>
                <c:pt idx="38758">
                  <c:v>5.0999999999999996</c:v>
                </c:pt>
                <c:pt idx="38759">
                  <c:v>5.7</c:v>
                </c:pt>
                <c:pt idx="38760">
                  <c:v>5.3</c:v>
                </c:pt>
                <c:pt idx="38761">
                  <c:v>5.4</c:v>
                </c:pt>
                <c:pt idx="38762">
                  <c:v>4.8</c:v>
                </c:pt>
                <c:pt idx="38763">
                  <c:v>5</c:v>
                </c:pt>
                <c:pt idx="38764">
                  <c:v>5.0999999999999996</c:v>
                </c:pt>
                <c:pt idx="38765">
                  <c:v>5.3</c:v>
                </c:pt>
                <c:pt idx="38766">
                  <c:v>5.0999999999999996</c:v>
                </c:pt>
                <c:pt idx="38767">
                  <c:v>4.8</c:v>
                </c:pt>
                <c:pt idx="38768">
                  <c:v>4.4000000000000004</c:v>
                </c:pt>
                <c:pt idx="38769">
                  <c:v>4.2</c:v>
                </c:pt>
                <c:pt idx="38770">
                  <c:v>3.6</c:v>
                </c:pt>
                <c:pt idx="38771">
                  <c:v>4.0999999999999996</c:v>
                </c:pt>
                <c:pt idx="38772">
                  <c:v>4.4000000000000004</c:v>
                </c:pt>
                <c:pt idx="38773">
                  <c:v>4.5</c:v>
                </c:pt>
                <c:pt idx="38774">
                  <c:v>4.2</c:v>
                </c:pt>
                <c:pt idx="38775">
                  <c:v>4.5</c:v>
                </c:pt>
                <c:pt idx="38776">
                  <c:v>5.0999999999999996</c:v>
                </c:pt>
                <c:pt idx="38777">
                  <c:v>4.5999999999999996</c:v>
                </c:pt>
                <c:pt idx="38778">
                  <c:v>4.5</c:v>
                </c:pt>
                <c:pt idx="38779">
                  <c:v>5.2</c:v>
                </c:pt>
                <c:pt idx="38780">
                  <c:v>5.5</c:v>
                </c:pt>
                <c:pt idx="38781">
                  <c:v>5.4</c:v>
                </c:pt>
                <c:pt idx="38782">
                  <c:v>5</c:v>
                </c:pt>
                <c:pt idx="38783">
                  <c:v>5.0999999999999996</c:v>
                </c:pt>
                <c:pt idx="38784">
                  <c:v>5.5</c:v>
                </c:pt>
                <c:pt idx="38785">
                  <c:v>5.3</c:v>
                </c:pt>
                <c:pt idx="38786">
                  <c:v>5.5</c:v>
                </c:pt>
                <c:pt idx="38787">
                  <c:v>4.9000000000000004</c:v>
                </c:pt>
                <c:pt idx="38788">
                  <c:v>5.3</c:v>
                </c:pt>
                <c:pt idx="38789">
                  <c:v>5.5</c:v>
                </c:pt>
                <c:pt idx="38790">
                  <c:v>5.6</c:v>
                </c:pt>
                <c:pt idx="38791">
                  <c:v>5.6</c:v>
                </c:pt>
                <c:pt idx="38792">
                  <c:v>5.3</c:v>
                </c:pt>
                <c:pt idx="38793">
                  <c:v>5.5</c:v>
                </c:pt>
                <c:pt idx="38794">
                  <c:v>5.2</c:v>
                </c:pt>
                <c:pt idx="38795">
                  <c:v>5.5</c:v>
                </c:pt>
                <c:pt idx="38796">
                  <c:v>5.5</c:v>
                </c:pt>
                <c:pt idx="38797">
                  <c:v>5.5</c:v>
                </c:pt>
                <c:pt idx="38798">
                  <c:v>5.9</c:v>
                </c:pt>
                <c:pt idx="38799">
                  <c:v>6.1</c:v>
                </c:pt>
                <c:pt idx="38800">
                  <c:v>6.4</c:v>
                </c:pt>
                <c:pt idx="38801">
                  <c:v>6.7</c:v>
                </c:pt>
                <c:pt idx="38802">
                  <c:v>7.6</c:v>
                </c:pt>
                <c:pt idx="38803">
                  <c:v>7.7</c:v>
                </c:pt>
                <c:pt idx="38804">
                  <c:v>7.7</c:v>
                </c:pt>
                <c:pt idx="38805">
                  <c:v>7.5</c:v>
                </c:pt>
                <c:pt idx="38806">
                  <c:v>8.3000000000000007</c:v>
                </c:pt>
                <c:pt idx="38807">
                  <c:v>8.3000000000000007</c:v>
                </c:pt>
                <c:pt idx="38808">
                  <c:v>7.9</c:v>
                </c:pt>
                <c:pt idx="38809">
                  <c:v>7.8</c:v>
                </c:pt>
                <c:pt idx="38810">
                  <c:v>8</c:v>
                </c:pt>
                <c:pt idx="38811">
                  <c:v>8.6</c:v>
                </c:pt>
                <c:pt idx="38812">
                  <c:v>8.6</c:v>
                </c:pt>
                <c:pt idx="38813">
                  <c:v>8.9</c:v>
                </c:pt>
                <c:pt idx="38814">
                  <c:v>8.6</c:v>
                </c:pt>
                <c:pt idx="38815">
                  <c:v>9.6</c:v>
                </c:pt>
                <c:pt idx="38816">
                  <c:v>9.8000000000000007</c:v>
                </c:pt>
                <c:pt idx="38817">
                  <c:v>10.8</c:v>
                </c:pt>
                <c:pt idx="38818">
                  <c:v>10.6</c:v>
                </c:pt>
                <c:pt idx="38819">
                  <c:v>11.4</c:v>
                </c:pt>
                <c:pt idx="38820">
                  <c:v>11.3</c:v>
                </c:pt>
                <c:pt idx="38821">
                  <c:v>12</c:v>
                </c:pt>
                <c:pt idx="38822">
                  <c:v>11.4</c:v>
                </c:pt>
                <c:pt idx="38823">
                  <c:v>11.8</c:v>
                </c:pt>
                <c:pt idx="38824">
                  <c:v>11.1</c:v>
                </c:pt>
                <c:pt idx="38825">
                  <c:v>11.1</c:v>
                </c:pt>
                <c:pt idx="38826">
                  <c:v>10.9</c:v>
                </c:pt>
                <c:pt idx="38827">
                  <c:v>11</c:v>
                </c:pt>
                <c:pt idx="38828">
                  <c:v>10.4</c:v>
                </c:pt>
                <c:pt idx="38829">
                  <c:v>10.9</c:v>
                </c:pt>
                <c:pt idx="38830">
                  <c:v>11.1</c:v>
                </c:pt>
                <c:pt idx="38831">
                  <c:v>9.8000000000000007</c:v>
                </c:pt>
                <c:pt idx="38832">
                  <c:v>9.4</c:v>
                </c:pt>
                <c:pt idx="38833">
                  <c:v>9.6999999999999993</c:v>
                </c:pt>
                <c:pt idx="38834">
                  <c:v>9</c:v>
                </c:pt>
                <c:pt idx="38835">
                  <c:v>8.3000000000000007</c:v>
                </c:pt>
                <c:pt idx="38836">
                  <c:v>8.9</c:v>
                </c:pt>
                <c:pt idx="38837">
                  <c:v>7.5</c:v>
                </c:pt>
                <c:pt idx="38838">
                  <c:v>7.9</c:v>
                </c:pt>
                <c:pt idx="38839">
                  <c:v>8.5</c:v>
                </c:pt>
                <c:pt idx="38840">
                  <c:v>7.4</c:v>
                </c:pt>
                <c:pt idx="38841">
                  <c:v>8</c:v>
                </c:pt>
                <c:pt idx="38842">
                  <c:v>7.8</c:v>
                </c:pt>
                <c:pt idx="38843">
                  <c:v>7.6</c:v>
                </c:pt>
                <c:pt idx="38844">
                  <c:v>6.7</c:v>
                </c:pt>
                <c:pt idx="38845">
                  <c:v>7.3</c:v>
                </c:pt>
                <c:pt idx="38846">
                  <c:v>7.2</c:v>
                </c:pt>
                <c:pt idx="38847">
                  <c:v>7.3</c:v>
                </c:pt>
                <c:pt idx="38848">
                  <c:v>7.4</c:v>
                </c:pt>
                <c:pt idx="38849">
                  <c:v>7.9</c:v>
                </c:pt>
                <c:pt idx="38850">
                  <c:v>8.3000000000000007</c:v>
                </c:pt>
                <c:pt idx="38851">
                  <c:v>8</c:v>
                </c:pt>
                <c:pt idx="38852">
                  <c:v>7.8</c:v>
                </c:pt>
                <c:pt idx="38853">
                  <c:v>8.1999999999999993</c:v>
                </c:pt>
                <c:pt idx="38854">
                  <c:v>8.1</c:v>
                </c:pt>
                <c:pt idx="38855">
                  <c:v>8.1999999999999993</c:v>
                </c:pt>
                <c:pt idx="38856">
                  <c:v>7.6</c:v>
                </c:pt>
                <c:pt idx="38857">
                  <c:v>6.7</c:v>
                </c:pt>
                <c:pt idx="38858">
                  <c:v>6.3</c:v>
                </c:pt>
                <c:pt idx="38859">
                  <c:v>5.9</c:v>
                </c:pt>
                <c:pt idx="38860">
                  <c:v>5.9</c:v>
                </c:pt>
                <c:pt idx="38861">
                  <c:v>5.9</c:v>
                </c:pt>
                <c:pt idx="38862">
                  <c:v>5.9</c:v>
                </c:pt>
                <c:pt idx="38863">
                  <c:v>6</c:v>
                </c:pt>
                <c:pt idx="38864">
                  <c:v>5.9</c:v>
                </c:pt>
                <c:pt idx="38865">
                  <c:v>5.2</c:v>
                </c:pt>
                <c:pt idx="38866">
                  <c:v>5.6</c:v>
                </c:pt>
                <c:pt idx="38867">
                  <c:v>5.6</c:v>
                </c:pt>
                <c:pt idx="38868">
                  <c:v>5.5</c:v>
                </c:pt>
                <c:pt idx="38869">
                  <c:v>6.6</c:v>
                </c:pt>
                <c:pt idx="38870">
                  <c:v>6.7</c:v>
                </c:pt>
                <c:pt idx="38871">
                  <c:v>7.2</c:v>
                </c:pt>
                <c:pt idx="38872">
                  <c:v>7.3</c:v>
                </c:pt>
                <c:pt idx="38873">
                  <c:v>7.2</c:v>
                </c:pt>
                <c:pt idx="38874">
                  <c:v>7.5</c:v>
                </c:pt>
                <c:pt idx="38875">
                  <c:v>7.6</c:v>
                </c:pt>
                <c:pt idx="38876">
                  <c:v>7</c:v>
                </c:pt>
                <c:pt idx="38877">
                  <c:v>6.7</c:v>
                </c:pt>
                <c:pt idx="38878">
                  <c:v>6.3</c:v>
                </c:pt>
                <c:pt idx="38879">
                  <c:v>6</c:v>
                </c:pt>
                <c:pt idx="38880">
                  <c:v>5.9</c:v>
                </c:pt>
                <c:pt idx="38881">
                  <c:v>4.9000000000000004</c:v>
                </c:pt>
                <c:pt idx="38882">
                  <c:v>5.0999999999999996</c:v>
                </c:pt>
                <c:pt idx="38883">
                  <c:v>5</c:v>
                </c:pt>
                <c:pt idx="38884">
                  <c:v>5.4</c:v>
                </c:pt>
                <c:pt idx="38885">
                  <c:v>5.0999999999999996</c:v>
                </c:pt>
                <c:pt idx="38886">
                  <c:v>5.4</c:v>
                </c:pt>
                <c:pt idx="38887">
                  <c:v>5.0999999999999996</c:v>
                </c:pt>
                <c:pt idx="38888">
                  <c:v>5.5</c:v>
                </c:pt>
                <c:pt idx="38889">
                  <c:v>6.3</c:v>
                </c:pt>
                <c:pt idx="38890">
                  <c:v>6.9</c:v>
                </c:pt>
                <c:pt idx="38891">
                  <c:v>6.8</c:v>
                </c:pt>
                <c:pt idx="38892">
                  <c:v>6.9</c:v>
                </c:pt>
                <c:pt idx="38893">
                  <c:v>7.2</c:v>
                </c:pt>
                <c:pt idx="38894">
                  <c:v>7.3</c:v>
                </c:pt>
                <c:pt idx="38895">
                  <c:v>8.1999999999999993</c:v>
                </c:pt>
                <c:pt idx="38896">
                  <c:v>8.9</c:v>
                </c:pt>
                <c:pt idx="38897">
                  <c:v>10.6</c:v>
                </c:pt>
                <c:pt idx="38898">
                  <c:v>9.6999999999999993</c:v>
                </c:pt>
                <c:pt idx="38899">
                  <c:v>12.1</c:v>
                </c:pt>
                <c:pt idx="38900">
                  <c:v>13.6</c:v>
                </c:pt>
                <c:pt idx="38901">
                  <c:v>12.3</c:v>
                </c:pt>
                <c:pt idx="38902">
                  <c:v>13.7</c:v>
                </c:pt>
                <c:pt idx="38903">
                  <c:v>12.7</c:v>
                </c:pt>
                <c:pt idx="38904">
                  <c:v>12.9</c:v>
                </c:pt>
                <c:pt idx="38905">
                  <c:v>12.5</c:v>
                </c:pt>
                <c:pt idx="38906">
                  <c:v>12.7</c:v>
                </c:pt>
                <c:pt idx="38907">
                  <c:v>12.7</c:v>
                </c:pt>
                <c:pt idx="38908">
                  <c:v>12.2</c:v>
                </c:pt>
                <c:pt idx="38909">
                  <c:v>11.7</c:v>
                </c:pt>
                <c:pt idx="38910">
                  <c:v>12.5</c:v>
                </c:pt>
                <c:pt idx="38911">
                  <c:v>11.2</c:v>
                </c:pt>
                <c:pt idx="38912">
                  <c:v>11.6</c:v>
                </c:pt>
                <c:pt idx="38913">
                  <c:v>12.2</c:v>
                </c:pt>
                <c:pt idx="38914">
                  <c:v>12.1</c:v>
                </c:pt>
                <c:pt idx="38915">
                  <c:v>13.1</c:v>
                </c:pt>
                <c:pt idx="38916">
                  <c:v>13.1</c:v>
                </c:pt>
                <c:pt idx="38917">
                  <c:v>12.1</c:v>
                </c:pt>
                <c:pt idx="38918">
                  <c:v>12.7</c:v>
                </c:pt>
                <c:pt idx="38919">
                  <c:v>12.9</c:v>
                </c:pt>
                <c:pt idx="38920">
                  <c:v>11.5</c:v>
                </c:pt>
                <c:pt idx="38921">
                  <c:v>12.9</c:v>
                </c:pt>
                <c:pt idx="38922">
                  <c:v>13</c:v>
                </c:pt>
                <c:pt idx="38923">
                  <c:v>12.9</c:v>
                </c:pt>
                <c:pt idx="38924">
                  <c:v>12.4</c:v>
                </c:pt>
                <c:pt idx="38925">
                  <c:v>12.5</c:v>
                </c:pt>
                <c:pt idx="38926">
                  <c:v>11.9</c:v>
                </c:pt>
                <c:pt idx="38927">
                  <c:v>11.6</c:v>
                </c:pt>
                <c:pt idx="38928">
                  <c:v>11.3</c:v>
                </c:pt>
                <c:pt idx="38929">
                  <c:v>10.4</c:v>
                </c:pt>
                <c:pt idx="38930">
                  <c:v>10.9</c:v>
                </c:pt>
                <c:pt idx="38931">
                  <c:v>10.7</c:v>
                </c:pt>
                <c:pt idx="38932">
                  <c:v>11.2</c:v>
                </c:pt>
                <c:pt idx="38933">
                  <c:v>12.4</c:v>
                </c:pt>
                <c:pt idx="38934">
                  <c:v>12.6</c:v>
                </c:pt>
                <c:pt idx="38935">
                  <c:v>12.8</c:v>
                </c:pt>
                <c:pt idx="38936">
                  <c:v>13.1</c:v>
                </c:pt>
                <c:pt idx="38937">
                  <c:v>13.2</c:v>
                </c:pt>
                <c:pt idx="38938">
                  <c:v>13.8</c:v>
                </c:pt>
                <c:pt idx="38939">
                  <c:v>14.9</c:v>
                </c:pt>
                <c:pt idx="38940">
                  <c:v>14.8</c:v>
                </c:pt>
                <c:pt idx="38941">
                  <c:v>13.6</c:v>
                </c:pt>
                <c:pt idx="38942">
                  <c:v>13.7</c:v>
                </c:pt>
                <c:pt idx="38943">
                  <c:v>14.2</c:v>
                </c:pt>
                <c:pt idx="38944">
                  <c:v>13.4</c:v>
                </c:pt>
                <c:pt idx="38945">
                  <c:v>13.5</c:v>
                </c:pt>
                <c:pt idx="38946">
                  <c:v>13.7</c:v>
                </c:pt>
                <c:pt idx="38947">
                  <c:v>13.6</c:v>
                </c:pt>
                <c:pt idx="38948">
                  <c:v>12.5</c:v>
                </c:pt>
                <c:pt idx="38949">
                  <c:v>12.3</c:v>
                </c:pt>
                <c:pt idx="38950">
                  <c:v>12.4</c:v>
                </c:pt>
                <c:pt idx="38951">
                  <c:v>11.6</c:v>
                </c:pt>
                <c:pt idx="38952">
                  <c:v>12.6</c:v>
                </c:pt>
                <c:pt idx="38953">
                  <c:v>11.7</c:v>
                </c:pt>
                <c:pt idx="38954">
                  <c:v>13.5</c:v>
                </c:pt>
                <c:pt idx="38955">
                  <c:v>13.2</c:v>
                </c:pt>
                <c:pt idx="38956">
                  <c:v>12.7</c:v>
                </c:pt>
                <c:pt idx="38957">
                  <c:v>12.8</c:v>
                </c:pt>
                <c:pt idx="38958">
                  <c:v>12.8</c:v>
                </c:pt>
                <c:pt idx="38959">
                  <c:v>13.2</c:v>
                </c:pt>
                <c:pt idx="38960">
                  <c:v>12.9</c:v>
                </c:pt>
                <c:pt idx="38961">
                  <c:v>12.3</c:v>
                </c:pt>
                <c:pt idx="38962">
                  <c:v>11.8</c:v>
                </c:pt>
                <c:pt idx="38963">
                  <c:v>11.1</c:v>
                </c:pt>
                <c:pt idx="38964">
                  <c:v>11</c:v>
                </c:pt>
                <c:pt idx="38965">
                  <c:v>11.2</c:v>
                </c:pt>
                <c:pt idx="38966">
                  <c:v>10.7</c:v>
                </c:pt>
                <c:pt idx="38967">
                  <c:v>11.3</c:v>
                </c:pt>
                <c:pt idx="38968">
                  <c:v>999</c:v>
                </c:pt>
                <c:pt idx="38969">
                  <c:v>12</c:v>
                </c:pt>
                <c:pt idx="38970">
                  <c:v>11.4</c:v>
                </c:pt>
                <c:pt idx="38971">
                  <c:v>10.6</c:v>
                </c:pt>
                <c:pt idx="38972">
                  <c:v>10.5</c:v>
                </c:pt>
                <c:pt idx="38973">
                  <c:v>10.7</c:v>
                </c:pt>
                <c:pt idx="38974">
                  <c:v>9.6999999999999993</c:v>
                </c:pt>
                <c:pt idx="38975">
                  <c:v>9.8000000000000007</c:v>
                </c:pt>
                <c:pt idx="38976">
                  <c:v>8.9</c:v>
                </c:pt>
                <c:pt idx="38977">
                  <c:v>8</c:v>
                </c:pt>
                <c:pt idx="38978">
                  <c:v>8.1999999999999993</c:v>
                </c:pt>
                <c:pt idx="38979">
                  <c:v>7.9</c:v>
                </c:pt>
                <c:pt idx="38980">
                  <c:v>7.4</c:v>
                </c:pt>
                <c:pt idx="38981">
                  <c:v>7.2</c:v>
                </c:pt>
                <c:pt idx="38982">
                  <c:v>6.8</c:v>
                </c:pt>
                <c:pt idx="38983">
                  <c:v>7.2</c:v>
                </c:pt>
                <c:pt idx="38984">
                  <c:v>7.2</c:v>
                </c:pt>
                <c:pt idx="38985">
                  <c:v>7.7</c:v>
                </c:pt>
                <c:pt idx="38986">
                  <c:v>7.9</c:v>
                </c:pt>
                <c:pt idx="38987">
                  <c:v>8</c:v>
                </c:pt>
                <c:pt idx="38988">
                  <c:v>7</c:v>
                </c:pt>
                <c:pt idx="38989">
                  <c:v>7.3</c:v>
                </c:pt>
                <c:pt idx="38990">
                  <c:v>7.5</c:v>
                </c:pt>
                <c:pt idx="38991">
                  <c:v>7.3</c:v>
                </c:pt>
                <c:pt idx="38992">
                  <c:v>6.6</c:v>
                </c:pt>
                <c:pt idx="38993">
                  <c:v>6.7</c:v>
                </c:pt>
                <c:pt idx="38994">
                  <c:v>7.5</c:v>
                </c:pt>
                <c:pt idx="38995">
                  <c:v>6.4</c:v>
                </c:pt>
                <c:pt idx="38996">
                  <c:v>5.9</c:v>
                </c:pt>
                <c:pt idx="38997">
                  <c:v>5.4</c:v>
                </c:pt>
                <c:pt idx="38998">
                  <c:v>5.2</c:v>
                </c:pt>
                <c:pt idx="38999">
                  <c:v>4.7</c:v>
                </c:pt>
                <c:pt idx="39000">
                  <c:v>4.4000000000000004</c:v>
                </c:pt>
                <c:pt idx="39001">
                  <c:v>3.9</c:v>
                </c:pt>
                <c:pt idx="39002">
                  <c:v>3</c:v>
                </c:pt>
                <c:pt idx="39003">
                  <c:v>3.1</c:v>
                </c:pt>
                <c:pt idx="39004">
                  <c:v>2.9</c:v>
                </c:pt>
                <c:pt idx="39005">
                  <c:v>2.8</c:v>
                </c:pt>
                <c:pt idx="39006">
                  <c:v>2.7</c:v>
                </c:pt>
                <c:pt idx="39007">
                  <c:v>2.8</c:v>
                </c:pt>
                <c:pt idx="39008">
                  <c:v>3.3</c:v>
                </c:pt>
                <c:pt idx="39009">
                  <c:v>3.6</c:v>
                </c:pt>
                <c:pt idx="39010">
                  <c:v>4</c:v>
                </c:pt>
                <c:pt idx="39011">
                  <c:v>4.0999999999999996</c:v>
                </c:pt>
                <c:pt idx="39012">
                  <c:v>4.8</c:v>
                </c:pt>
                <c:pt idx="39013">
                  <c:v>5</c:v>
                </c:pt>
                <c:pt idx="39014">
                  <c:v>5.0999999999999996</c:v>
                </c:pt>
                <c:pt idx="39015">
                  <c:v>5.8</c:v>
                </c:pt>
                <c:pt idx="39016">
                  <c:v>6.3</c:v>
                </c:pt>
                <c:pt idx="39017">
                  <c:v>5.8</c:v>
                </c:pt>
                <c:pt idx="39018">
                  <c:v>6.3</c:v>
                </c:pt>
                <c:pt idx="39019">
                  <c:v>6.8</c:v>
                </c:pt>
                <c:pt idx="39020">
                  <c:v>6.6</c:v>
                </c:pt>
                <c:pt idx="39021">
                  <c:v>7.4</c:v>
                </c:pt>
                <c:pt idx="39022">
                  <c:v>7.6</c:v>
                </c:pt>
                <c:pt idx="39023">
                  <c:v>6.8</c:v>
                </c:pt>
                <c:pt idx="39024">
                  <c:v>5.7</c:v>
                </c:pt>
                <c:pt idx="39025">
                  <c:v>6.1</c:v>
                </c:pt>
                <c:pt idx="39026">
                  <c:v>6.3</c:v>
                </c:pt>
                <c:pt idx="39027">
                  <c:v>6.6</c:v>
                </c:pt>
                <c:pt idx="39028">
                  <c:v>5.9</c:v>
                </c:pt>
                <c:pt idx="39029">
                  <c:v>6.7</c:v>
                </c:pt>
                <c:pt idx="39030">
                  <c:v>7.3</c:v>
                </c:pt>
                <c:pt idx="39031">
                  <c:v>8.9</c:v>
                </c:pt>
                <c:pt idx="39032">
                  <c:v>8.4</c:v>
                </c:pt>
                <c:pt idx="39033">
                  <c:v>7.9</c:v>
                </c:pt>
                <c:pt idx="39034">
                  <c:v>8.3000000000000007</c:v>
                </c:pt>
                <c:pt idx="39035">
                  <c:v>7.6</c:v>
                </c:pt>
                <c:pt idx="39036">
                  <c:v>7.7</c:v>
                </c:pt>
                <c:pt idx="39037">
                  <c:v>8</c:v>
                </c:pt>
                <c:pt idx="39038">
                  <c:v>8.3000000000000007</c:v>
                </c:pt>
                <c:pt idx="39039">
                  <c:v>8</c:v>
                </c:pt>
                <c:pt idx="39040">
                  <c:v>7.6</c:v>
                </c:pt>
                <c:pt idx="39041">
                  <c:v>7</c:v>
                </c:pt>
                <c:pt idx="39042">
                  <c:v>6.6</c:v>
                </c:pt>
                <c:pt idx="39043">
                  <c:v>5.4</c:v>
                </c:pt>
                <c:pt idx="39044">
                  <c:v>5.8</c:v>
                </c:pt>
                <c:pt idx="39045">
                  <c:v>6</c:v>
                </c:pt>
                <c:pt idx="39046">
                  <c:v>4.7</c:v>
                </c:pt>
                <c:pt idx="39047">
                  <c:v>4.2</c:v>
                </c:pt>
                <c:pt idx="39048">
                  <c:v>3.2</c:v>
                </c:pt>
                <c:pt idx="39049">
                  <c:v>2.2999999999999998</c:v>
                </c:pt>
                <c:pt idx="39050">
                  <c:v>2.2999999999999998</c:v>
                </c:pt>
                <c:pt idx="39051">
                  <c:v>1.7</c:v>
                </c:pt>
                <c:pt idx="39052">
                  <c:v>1.3</c:v>
                </c:pt>
                <c:pt idx="39053">
                  <c:v>0.5</c:v>
                </c:pt>
                <c:pt idx="39054">
                  <c:v>0.6</c:v>
                </c:pt>
                <c:pt idx="39055">
                  <c:v>1.3</c:v>
                </c:pt>
                <c:pt idx="39056">
                  <c:v>0.8</c:v>
                </c:pt>
                <c:pt idx="39057">
                  <c:v>1.4</c:v>
                </c:pt>
                <c:pt idx="39058">
                  <c:v>2.6</c:v>
                </c:pt>
                <c:pt idx="39059">
                  <c:v>2.6</c:v>
                </c:pt>
                <c:pt idx="39060">
                  <c:v>3.1</c:v>
                </c:pt>
                <c:pt idx="39061">
                  <c:v>2.7</c:v>
                </c:pt>
                <c:pt idx="39062">
                  <c:v>3.1</c:v>
                </c:pt>
                <c:pt idx="39063">
                  <c:v>2.9</c:v>
                </c:pt>
                <c:pt idx="39064">
                  <c:v>3</c:v>
                </c:pt>
                <c:pt idx="39065">
                  <c:v>3</c:v>
                </c:pt>
                <c:pt idx="39066">
                  <c:v>2.9</c:v>
                </c:pt>
                <c:pt idx="39067">
                  <c:v>2.7</c:v>
                </c:pt>
                <c:pt idx="39068">
                  <c:v>2.5</c:v>
                </c:pt>
                <c:pt idx="39069">
                  <c:v>2.9</c:v>
                </c:pt>
                <c:pt idx="39070">
                  <c:v>2.6</c:v>
                </c:pt>
                <c:pt idx="39071">
                  <c:v>2.8</c:v>
                </c:pt>
                <c:pt idx="39072">
                  <c:v>2.2000000000000002</c:v>
                </c:pt>
                <c:pt idx="39073">
                  <c:v>2.2000000000000002</c:v>
                </c:pt>
                <c:pt idx="39074">
                  <c:v>2.1</c:v>
                </c:pt>
                <c:pt idx="39075">
                  <c:v>1.3</c:v>
                </c:pt>
                <c:pt idx="39076">
                  <c:v>2</c:v>
                </c:pt>
                <c:pt idx="39077">
                  <c:v>2.1</c:v>
                </c:pt>
                <c:pt idx="39078">
                  <c:v>2.2999999999999998</c:v>
                </c:pt>
                <c:pt idx="39079">
                  <c:v>3.3</c:v>
                </c:pt>
                <c:pt idx="39080">
                  <c:v>3.7</c:v>
                </c:pt>
                <c:pt idx="39081">
                  <c:v>4.4000000000000004</c:v>
                </c:pt>
                <c:pt idx="39082">
                  <c:v>5.0999999999999996</c:v>
                </c:pt>
                <c:pt idx="39083">
                  <c:v>5.6</c:v>
                </c:pt>
                <c:pt idx="39084">
                  <c:v>6.2</c:v>
                </c:pt>
                <c:pt idx="39085">
                  <c:v>6.7</c:v>
                </c:pt>
                <c:pt idx="39086">
                  <c:v>6.3</c:v>
                </c:pt>
                <c:pt idx="39087">
                  <c:v>6.6</c:v>
                </c:pt>
                <c:pt idx="39088">
                  <c:v>5.9</c:v>
                </c:pt>
                <c:pt idx="39089">
                  <c:v>6</c:v>
                </c:pt>
                <c:pt idx="39090">
                  <c:v>6.4</c:v>
                </c:pt>
                <c:pt idx="39091">
                  <c:v>5.8</c:v>
                </c:pt>
                <c:pt idx="39092">
                  <c:v>4.7</c:v>
                </c:pt>
                <c:pt idx="39093">
                  <c:v>4.0999999999999996</c:v>
                </c:pt>
                <c:pt idx="39094">
                  <c:v>3.3</c:v>
                </c:pt>
                <c:pt idx="39095">
                  <c:v>2.7</c:v>
                </c:pt>
                <c:pt idx="39096">
                  <c:v>1.5</c:v>
                </c:pt>
                <c:pt idx="39097">
                  <c:v>5</c:v>
                </c:pt>
                <c:pt idx="39098">
                  <c:v>7.2</c:v>
                </c:pt>
                <c:pt idx="39099">
                  <c:v>6.9</c:v>
                </c:pt>
                <c:pt idx="39100">
                  <c:v>6.3</c:v>
                </c:pt>
                <c:pt idx="39101">
                  <c:v>7.1</c:v>
                </c:pt>
                <c:pt idx="39102">
                  <c:v>8</c:v>
                </c:pt>
                <c:pt idx="39103">
                  <c:v>8</c:v>
                </c:pt>
                <c:pt idx="39104">
                  <c:v>7.6</c:v>
                </c:pt>
                <c:pt idx="39105">
                  <c:v>8.8000000000000007</c:v>
                </c:pt>
                <c:pt idx="39106">
                  <c:v>8.9</c:v>
                </c:pt>
                <c:pt idx="39107">
                  <c:v>9</c:v>
                </c:pt>
                <c:pt idx="39108">
                  <c:v>8.1999999999999993</c:v>
                </c:pt>
                <c:pt idx="39109">
                  <c:v>6.8</c:v>
                </c:pt>
                <c:pt idx="39110">
                  <c:v>6.7</c:v>
                </c:pt>
                <c:pt idx="39111">
                  <c:v>6.6</c:v>
                </c:pt>
                <c:pt idx="39112">
                  <c:v>6.2</c:v>
                </c:pt>
                <c:pt idx="39113">
                  <c:v>5.4</c:v>
                </c:pt>
                <c:pt idx="39114">
                  <c:v>5.6</c:v>
                </c:pt>
                <c:pt idx="39115">
                  <c:v>3.7</c:v>
                </c:pt>
                <c:pt idx="39116">
                  <c:v>2</c:v>
                </c:pt>
                <c:pt idx="39117">
                  <c:v>0.7</c:v>
                </c:pt>
                <c:pt idx="39118">
                  <c:v>1.2</c:v>
                </c:pt>
                <c:pt idx="39119">
                  <c:v>2.1</c:v>
                </c:pt>
                <c:pt idx="39120">
                  <c:v>2.2000000000000002</c:v>
                </c:pt>
                <c:pt idx="39121">
                  <c:v>3</c:v>
                </c:pt>
                <c:pt idx="39122">
                  <c:v>3</c:v>
                </c:pt>
                <c:pt idx="39123">
                  <c:v>3.1</c:v>
                </c:pt>
                <c:pt idx="39124">
                  <c:v>3.6</c:v>
                </c:pt>
                <c:pt idx="39125">
                  <c:v>3.8</c:v>
                </c:pt>
                <c:pt idx="39126">
                  <c:v>3.4</c:v>
                </c:pt>
                <c:pt idx="39127">
                  <c:v>3.4</c:v>
                </c:pt>
                <c:pt idx="39128">
                  <c:v>3.1</c:v>
                </c:pt>
                <c:pt idx="39129">
                  <c:v>3</c:v>
                </c:pt>
                <c:pt idx="39130">
                  <c:v>3.4</c:v>
                </c:pt>
                <c:pt idx="39131">
                  <c:v>3.3</c:v>
                </c:pt>
                <c:pt idx="39132">
                  <c:v>4</c:v>
                </c:pt>
                <c:pt idx="39133">
                  <c:v>3.7</c:v>
                </c:pt>
                <c:pt idx="39134">
                  <c:v>4.0999999999999996</c:v>
                </c:pt>
                <c:pt idx="39135">
                  <c:v>4.7</c:v>
                </c:pt>
                <c:pt idx="39136">
                  <c:v>4.0999999999999996</c:v>
                </c:pt>
                <c:pt idx="39137">
                  <c:v>3.7</c:v>
                </c:pt>
                <c:pt idx="39138">
                  <c:v>3.3</c:v>
                </c:pt>
                <c:pt idx="39139">
                  <c:v>2.5</c:v>
                </c:pt>
                <c:pt idx="39140">
                  <c:v>2.8</c:v>
                </c:pt>
                <c:pt idx="39141">
                  <c:v>3.4</c:v>
                </c:pt>
                <c:pt idx="39142">
                  <c:v>5.9</c:v>
                </c:pt>
                <c:pt idx="39143">
                  <c:v>4.5999999999999996</c:v>
                </c:pt>
                <c:pt idx="39144">
                  <c:v>4.2</c:v>
                </c:pt>
                <c:pt idx="39145">
                  <c:v>4.5999999999999996</c:v>
                </c:pt>
                <c:pt idx="39146">
                  <c:v>4.9000000000000004</c:v>
                </c:pt>
                <c:pt idx="39147">
                  <c:v>4.2</c:v>
                </c:pt>
                <c:pt idx="39148">
                  <c:v>3.8</c:v>
                </c:pt>
                <c:pt idx="39149">
                  <c:v>3.7</c:v>
                </c:pt>
                <c:pt idx="39150">
                  <c:v>4.3</c:v>
                </c:pt>
                <c:pt idx="39151">
                  <c:v>5.9</c:v>
                </c:pt>
                <c:pt idx="39152">
                  <c:v>6.8</c:v>
                </c:pt>
                <c:pt idx="39153">
                  <c:v>7.6</c:v>
                </c:pt>
                <c:pt idx="39154">
                  <c:v>7.3</c:v>
                </c:pt>
                <c:pt idx="39155">
                  <c:v>5.2</c:v>
                </c:pt>
                <c:pt idx="39156">
                  <c:v>6.7</c:v>
                </c:pt>
                <c:pt idx="39157">
                  <c:v>7.2</c:v>
                </c:pt>
                <c:pt idx="39158">
                  <c:v>7.1</c:v>
                </c:pt>
                <c:pt idx="39159">
                  <c:v>6.8</c:v>
                </c:pt>
                <c:pt idx="39160">
                  <c:v>6.3</c:v>
                </c:pt>
                <c:pt idx="39161">
                  <c:v>4.8</c:v>
                </c:pt>
                <c:pt idx="39162">
                  <c:v>3.4</c:v>
                </c:pt>
                <c:pt idx="39163">
                  <c:v>2.8</c:v>
                </c:pt>
                <c:pt idx="39164">
                  <c:v>3.1</c:v>
                </c:pt>
                <c:pt idx="39165">
                  <c:v>4.0999999999999996</c:v>
                </c:pt>
                <c:pt idx="39166">
                  <c:v>3.3</c:v>
                </c:pt>
                <c:pt idx="39167">
                  <c:v>1</c:v>
                </c:pt>
                <c:pt idx="39168">
                  <c:v>1.4</c:v>
                </c:pt>
                <c:pt idx="39169">
                  <c:v>3.7</c:v>
                </c:pt>
                <c:pt idx="39170">
                  <c:v>4.3</c:v>
                </c:pt>
                <c:pt idx="39171">
                  <c:v>2.8</c:v>
                </c:pt>
                <c:pt idx="39172">
                  <c:v>1.9</c:v>
                </c:pt>
                <c:pt idx="39173">
                  <c:v>3.3</c:v>
                </c:pt>
                <c:pt idx="39174">
                  <c:v>5</c:v>
                </c:pt>
                <c:pt idx="39175">
                  <c:v>5.9</c:v>
                </c:pt>
                <c:pt idx="39176">
                  <c:v>6.1</c:v>
                </c:pt>
                <c:pt idx="39177">
                  <c:v>8.3000000000000007</c:v>
                </c:pt>
                <c:pt idx="39178">
                  <c:v>9.4</c:v>
                </c:pt>
                <c:pt idx="39179">
                  <c:v>9</c:v>
                </c:pt>
                <c:pt idx="39180">
                  <c:v>9.1999999999999993</c:v>
                </c:pt>
                <c:pt idx="39181">
                  <c:v>9.6999999999999993</c:v>
                </c:pt>
                <c:pt idx="39182">
                  <c:v>9.3000000000000007</c:v>
                </c:pt>
                <c:pt idx="39183">
                  <c:v>8.5</c:v>
                </c:pt>
                <c:pt idx="39184">
                  <c:v>8.1</c:v>
                </c:pt>
                <c:pt idx="39185">
                  <c:v>6.8</c:v>
                </c:pt>
                <c:pt idx="39186">
                  <c:v>6.3</c:v>
                </c:pt>
                <c:pt idx="39187">
                  <c:v>4.5</c:v>
                </c:pt>
                <c:pt idx="39188">
                  <c:v>2.5</c:v>
                </c:pt>
                <c:pt idx="39189">
                  <c:v>1.5</c:v>
                </c:pt>
                <c:pt idx="39190">
                  <c:v>3.5</c:v>
                </c:pt>
                <c:pt idx="39191">
                  <c:v>4.9000000000000004</c:v>
                </c:pt>
                <c:pt idx="39192">
                  <c:v>4.5</c:v>
                </c:pt>
                <c:pt idx="39193">
                  <c:v>5.3</c:v>
                </c:pt>
                <c:pt idx="39194">
                  <c:v>6.3</c:v>
                </c:pt>
                <c:pt idx="39195">
                  <c:v>5.8</c:v>
                </c:pt>
                <c:pt idx="39196">
                  <c:v>4.3</c:v>
                </c:pt>
                <c:pt idx="39197">
                  <c:v>4.3</c:v>
                </c:pt>
                <c:pt idx="39198">
                  <c:v>5.3</c:v>
                </c:pt>
                <c:pt idx="39199">
                  <c:v>7.2</c:v>
                </c:pt>
                <c:pt idx="39200">
                  <c:v>7.6</c:v>
                </c:pt>
                <c:pt idx="39201">
                  <c:v>8</c:v>
                </c:pt>
                <c:pt idx="39202">
                  <c:v>7.1</c:v>
                </c:pt>
                <c:pt idx="39203">
                  <c:v>5.5</c:v>
                </c:pt>
                <c:pt idx="39204">
                  <c:v>5.7</c:v>
                </c:pt>
                <c:pt idx="39205">
                  <c:v>6.7</c:v>
                </c:pt>
                <c:pt idx="39206">
                  <c:v>5.7</c:v>
                </c:pt>
                <c:pt idx="39207">
                  <c:v>3.5</c:v>
                </c:pt>
                <c:pt idx="39208">
                  <c:v>2.7</c:v>
                </c:pt>
                <c:pt idx="39209">
                  <c:v>2.9</c:v>
                </c:pt>
                <c:pt idx="39210">
                  <c:v>3.6</c:v>
                </c:pt>
                <c:pt idx="39211">
                  <c:v>3.1</c:v>
                </c:pt>
                <c:pt idx="39212">
                  <c:v>3.8</c:v>
                </c:pt>
                <c:pt idx="39213">
                  <c:v>5.2</c:v>
                </c:pt>
                <c:pt idx="39214">
                  <c:v>6.9</c:v>
                </c:pt>
                <c:pt idx="39215">
                  <c:v>6.1</c:v>
                </c:pt>
                <c:pt idx="39216">
                  <c:v>5.2</c:v>
                </c:pt>
                <c:pt idx="39217">
                  <c:v>4.2</c:v>
                </c:pt>
                <c:pt idx="39218">
                  <c:v>3.1</c:v>
                </c:pt>
                <c:pt idx="39219">
                  <c:v>3.3</c:v>
                </c:pt>
                <c:pt idx="39220">
                  <c:v>2.4</c:v>
                </c:pt>
                <c:pt idx="39221">
                  <c:v>3.2</c:v>
                </c:pt>
                <c:pt idx="39222">
                  <c:v>4.9000000000000004</c:v>
                </c:pt>
                <c:pt idx="39223">
                  <c:v>5.8</c:v>
                </c:pt>
                <c:pt idx="39224">
                  <c:v>3.7</c:v>
                </c:pt>
                <c:pt idx="39225">
                  <c:v>2.8</c:v>
                </c:pt>
                <c:pt idx="39226">
                  <c:v>1.4</c:v>
                </c:pt>
                <c:pt idx="39227">
                  <c:v>2.5</c:v>
                </c:pt>
                <c:pt idx="39228">
                  <c:v>1.3</c:v>
                </c:pt>
                <c:pt idx="39229">
                  <c:v>3.7</c:v>
                </c:pt>
                <c:pt idx="39230">
                  <c:v>4.2</c:v>
                </c:pt>
                <c:pt idx="39231">
                  <c:v>4.8</c:v>
                </c:pt>
                <c:pt idx="39232">
                  <c:v>4.4000000000000004</c:v>
                </c:pt>
                <c:pt idx="39233">
                  <c:v>4.2</c:v>
                </c:pt>
                <c:pt idx="39234">
                  <c:v>4</c:v>
                </c:pt>
                <c:pt idx="39235">
                  <c:v>4</c:v>
                </c:pt>
                <c:pt idx="39236">
                  <c:v>3.8</c:v>
                </c:pt>
                <c:pt idx="39237">
                  <c:v>4</c:v>
                </c:pt>
                <c:pt idx="39238">
                  <c:v>3.6</c:v>
                </c:pt>
                <c:pt idx="39239">
                  <c:v>2.7</c:v>
                </c:pt>
                <c:pt idx="39240">
                  <c:v>3</c:v>
                </c:pt>
                <c:pt idx="39241">
                  <c:v>2.4</c:v>
                </c:pt>
                <c:pt idx="39242">
                  <c:v>3.2</c:v>
                </c:pt>
                <c:pt idx="39243">
                  <c:v>2.2000000000000002</c:v>
                </c:pt>
                <c:pt idx="39244">
                  <c:v>1.9</c:v>
                </c:pt>
                <c:pt idx="39245">
                  <c:v>2.1</c:v>
                </c:pt>
                <c:pt idx="39246">
                  <c:v>1.8</c:v>
                </c:pt>
                <c:pt idx="39247">
                  <c:v>1.8</c:v>
                </c:pt>
                <c:pt idx="39248">
                  <c:v>2.6</c:v>
                </c:pt>
                <c:pt idx="39249">
                  <c:v>2.6</c:v>
                </c:pt>
                <c:pt idx="39250">
                  <c:v>3.5</c:v>
                </c:pt>
                <c:pt idx="39251">
                  <c:v>5.8</c:v>
                </c:pt>
                <c:pt idx="39252">
                  <c:v>5.3</c:v>
                </c:pt>
                <c:pt idx="39253">
                  <c:v>5.3</c:v>
                </c:pt>
                <c:pt idx="39254">
                  <c:v>4.9000000000000004</c:v>
                </c:pt>
                <c:pt idx="39255">
                  <c:v>4.5999999999999996</c:v>
                </c:pt>
                <c:pt idx="39256">
                  <c:v>5.3</c:v>
                </c:pt>
                <c:pt idx="39257">
                  <c:v>5.7</c:v>
                </c:pt>
                <c:pt idx="39258">
                  <c:v>5.4</c:v>
                </c:pt>
                <c:pt idx="39259">
                  <c:v>4.7</c:v>
                </c:pt>
                <c:pt idx="39260">
                  <c:v>4.9000000000000004</c:v>
                </c:pt>
                <c:pt idx="39261">
                  <c:v>5.5</c:v>
                </c:pt>
                <c:pt idx="39262">
                  <c:v>6.5</c:v>
                </c:pt>
                <c:pt idx="39263">
                  <c:v>5.7</c:v>
                </c:pt>
                <c:pt idx="39264">
                  <c:v>5.9</c:v>
                </c:pt>
                <c:pt idx="39265">
                  <c:v>4.5</c:v>
                </c:pt>
                <c:pt idx="39266">
                  <c:v>4.8</c:v>
                </c:pt>
                <c:pt idx="39267">
                  <c:v>5.3</c:v>
                </c:pt>
                <c:pt idx="39268">
                  <c:v>5.8</c:v>
                </c:pt>
                <c:pt idx="39269">
                  <c:v>5.2</c:v>
                </c:pt>
                <c:pt idx="39270">
                  <c:v>5.0999999999999996</c:v>
                </c:pt>
                <c:pt idx="39271">
                  <c:v>5.0999999999999996</c:v>
                </c:pt>
                <c:pt idx="39272">
                  <c:v>5.3</c:v>
                </c:pt>
                <c:pt idx="39273">
                  <c:v>5.8</c:v>
                </c:pt>
                <c:pt idx="39274">
                  <c:v>5.9</c:v>
                </c:pt>
                <c:pt idx="39275">
                  <c:v>5.5</c:v>
                </c:pt>
                <c:pt idx="39276">
                  <c:v>5.7</c:v>
                </c:pt>
                <c:pt idx="39277">
                  <c:v>5.5</c:v>
                </c:pt>
                <c:pt idx="39278">
                  <c:v>5.2</c:v>
                </c:pt>
                <c:pt idx="39279">
                  <c:v>4.5</c:v>
                </c:pt>
                <c:pt idx="39280">
                  <c:v>5.5</c:v>
                </c:pt>
                <c:pt idx="39281">
                  <c:v>5.5</c:v>
                </c:pt>
                <c:pt idx="39282">
                  <c:v>4.0999999999999996</c:v>
                </c:pt>
                <c:pt idx="39283">
                  <c:v>3.4</c:v>
                </c:pt>
                <c:pt idx="39284">
                  <c:v>4.5999999999999996</c:v>
                </c:pt>
                <c:pt idx="39285">
                  <c:v>4.9000000000000004</c:v>
                </c:pt>
                <c:pt idx="39286">
                  <c:v>4.8</c:v>
                </c:pt>
                <c:pt idx="39287">
                  <c:v>5.9</c:v>
                </c:pt>
                <c:pt idx="39288">
                  <c:v>1.8</c:v>
                </c:pt>
                <c:pt idx="39289">
                  <c:v>3.6</c:v>
                </c:pt>
                <c:pt idx="39290">
                  <c:v>5.8</c:v>
                </c:pt>
                <c:pt idx="39291">
                  <c:v>5.4</c:v>
                </c:pt>
                <c:pt idx="39292">
                  <c:v>5.4</c:v>
                </c:pt>
                <c:pt idx="39293">
                  <c:v>4.8</c:v>
                </c:pt>
                <c:pt idx="39294">
                  <c:v>5.2</c:v>
                </c:pt>
                <c:pt idx="39295">
                  <c:v>5.2</c:v>
                </c:pt>
                <c:pt idx="39296">
                  <c:v>4.8</c:v>
                </c:pt>
                <c:pt idx="39297">
                  <c:v>5.3</c:v>
                </c:pt>
                <c:pt idx="39298">
                  <c:v>6.2</c:v>
                </c:pt>
                <c:pt idx="39299">
                  <c:v>6.8</c:v>
                </c:pt>
                <c:pt idx="39300">
                  <c:v>7</c:v>
                </c:pt>
                <c:pt idx="39301">
                  <c:v>6.8</c:v>
                </c:pt>
                <c:pt idx="39302">
                  <c:v>5.9</c:v>
                </c:pt>
                <c:pt idx="39303">
                  <c:v>5.5</c:v>
                </c:pt>
                <c:pt idx="39304">
                  <c:v>5.5</c:v>
                </c:pt>
                <c:pt idx="39305">
                  <c:v>5.3</c:v>
                </c:pt>
                <c:pt idx="39306">
                  <c:v>4.9000000000000004</c:v>
                </c:pt>
                <c:pt idx="39307">
                  <c:v>5.5</c:v>
                </c:pt>
                <c:pt idx="39308">
                  <c:v>4.7</c:v>
                </c:pt>
                <c:pt idx="39309">
                  <c:v>4.3</c:v>
                </c:pt>
                <c:pt idx="39310">
                  <c:v>4.3</c:v>
                </c:pt>
                <c:pt idx="39311">
                  <c:v>4.3</c:v>
                </c:pt>
                <c:pt idx="39312">
                  <c:v>4.2</c:v>
                </c:pt>
                <c:pt idx="39313">
                  <c:v>3.8</c:v>
                </c:pt>
                <c:pt idx="39314">
                  <c:v>3.3</c:v>
                </c:pt>
                <c:pt idx="39315">
                  <c:v>3.8</c:v>
                </c:pt>
                <c:pt idx="39316">
                  <c:v>4.4000000000000004</c:v>
                </c:pt>
                <c:pt idx="39317">
                  <c:v>3.9</c:v>
                </c:pt>
                <c:pt idx="39318">
                  <c:v>3.3</c:v>
                </c:pt>
                <c:pt idx="39319">
                  <c:v>3.4</c:v>
                </c:pt>
                <c:pt idx="39320">
                  <c:v>3.6</c:v>
                </c:pt>
                <c:pt idx="39321">
                  <c:v>3</c:v>
                </c:pt>
                <c:pt idx="39322">
                  <c:v>3.3</c:v>
                </c:pt>
                <c:pt idx="39323">
                  <c:v>3.1</c:v>
                </c:pt>
                <c:pt idx="39324">
                  <c:v>2.5</c:v>
                </c:pt>
                <c:pt idx="39325">
                  <c:v>2.4</c:v>
                </c:pt>
                <c:pt idx="39326">
                  <c:v>3.2</c:v>
                </c:pt>
                <c:pt idx="39327">
                  <c:v>2.7</c:v>
                </c:pt>
                <c:pt idx="39328">
                  <c:v>3.1</c:v>
                </c:pt>
                <c:pt idx="39329">
                  <c:v>3.2</c:v>
                </c:pt>
                <c:pt idx="39330">
                  <c:v>4</c:v>
                </c:pt>
                <c:pt idx="39331">
                  <c:v>3.3</c:v>
                </c:pt>
                <c:pt idx="39332">
                  <c:v>2.2999999999999998</c:v>
                </c:pt>
                <c:pt idx="39333">
                  <c:v>1.9</c:v>
                </c:pt>
                <c:pt idx="39334">
                  <c:v>1.2</c:v>
                </c:pt>
                <c:pt idx="39335">
                  <c:v>0.7</c:v>
                </c:pt>
                <c:pt idx="39336">
                  <c:v>0.8</c:v>
                </c:pt>
                <c:pt idx="39337">
                  <c:v>1.2</c:v>
                </c:pt>
                <c:pt idx="39338">
                  <c:v>0.5</c:v>
                </c:pt>
                <c:pt idx="39339">
                  <c:v>0.9</c:v>
                </c:pt>
                <c:pt idx="39340">
                  <c:v>0.9</c:v>
                </c:pt>
                <c:pt idx="39341">
                  <c:v>2.2000000000000002</c:v>
                </c:pt>
                <c:pt idx="39342">
                  <c:v>1.8</c:v>
                </c:pt>
                <c:pt idx="39343">
                  <c:v>1.7</c:v>
                </c:pt>
                <c:pt idx="39344">
                  <c:v>1.7</c:v>
                </c:pt>
                <c:pt idx="39345">
                  <c:v>2.1</c:v>
                </c:pt>
                <c:pt idx="39346">
                  <c:v>3.6</c:v>
                </c:pt>
                <c:pt idx="39347">
                  <c:v>4.0999999999999996</c:v>
                </c:pt>
                <c:pt idx="39348">
                  <c:v>4.2</c:v>
                </c:pt>
                <c:pt idx="39349">
                  <c:v>4.0999999999999996</c:v>
                </c:pt>
                <c:pt idx="39350">
                  <c:v>4.4000000000000004</c:v>
                </c:pt>
                <c:pt idx="39351">
                  <c:v>4.0999999999999996</c:v>
                </c:pt>
                <c:pt idx="39352">
                  <c:v>3.5</c:v>
                </c:pt>
                <c:pt idx="39353">
                  <c:v>3.2</c:v>
                </c:pt>
                <c:pt idx="39354">
                  <c:v>3.4</c:v>
                </c:pt>
                <c:pt idx="39355">
                  <c:v>3</c:v>
                </c:pt>
                <c:pt idx="39356">
                  <c:v>3.5</c:v>
                </c:pt>
                <c:pt idx="39357">
                  <c:v>3</c:v>
                </c:pt>
                <c:pt idx="39358">
                  <c:v>2.2999999999999998</c:v>
                </c:pt>
                <c:pt idx="39359">
                  <c:v>1.8</c:v>
                </c:pt>
                <c:pt idx="39360">
                  <c:v>1.6</c:v>
                </c:pt>
                <c:pt idx="39361">
                  <c:v>1.5</c:v>
                </c:pt>
                <c:pt idx="39362">
                  <c:v>1.3</c:v>
                </c:pt>
                <c:pt idx="39363">
                  <c:v>1.8</c:v>
                </c:pt>
                <c:pt idx="39364">
                  <c:v>1.3</c:v>
                </c:pt>
                <c:pt idx="39365">
                  <c:v>1</c:v>
                </c:pt>
                <c:pt idx="39366">
                  <c:v>1.1000000000000001</c:v>
                </c:pt>
                <c:pt idx="39367">
                  <c:v>0.8</c:v>
                </c:pt>
                <c:pt idx="39368">
                  <c:v>0.8</c:v>
                </c:pt>
                <c:pt idx="39369">
                  <c:v>0.5</c:v>
                </c:pt>
                <c:pt idx="39370">
                  <c:v>0.5</c:v>
                </c:pt>
                <c:pt idx="39371">
                  <c:v>1.4</c:v>
                </c:pt>
                <c:pt idx="39372">
                  <c:v>3.5</c:v>
                </c:pt>
                <c:pt idx="39373">
                  <c:v>3.5</c:v>
                </c:pt>
                <c:pt idx="39374">
                  <c:v>3.8</c:v>
                </c:pt>
                <c:pt idx="39375">
                  <c:v>3.7</c:v>
                </c:pt>
                <c:pt idx="39376">
                  <c:v>3.5</c:v>
                </c:pt>
                <c:pt idx="39377">
                  <c:v>3.6</c:v>
                </c:pt>
                <c:pt idx="39378">
                  <c:v>3.4</c:v>
                </c:pt>
                <c:pt idx="39379">
                  <c:v>2.8</c:v>
                </c:pt>
                <c:pt idx="39380">
                  <c:v>2.5</c:v>
                </c:pt>
                <c:pt idx="39381">
                  <c:v>2.7</c:v>
                </c:pt>
                <c:pt idx="39382">
                  <c:v>3.6</c:v>
                </c:pt>
                <c:pt idx="39383">
                  <c:v>3.2</c:v>
                </c:pt>
                <c:pt idx="39384">
                  <c:v>2.9</c:v>
                </c:pt>
                <c:pt idx="39385">
                  <c:v>2.5</c:v>
                </c:pt>
                <c:pt idx="39386">
                  <c:v>2.9</c:v>
                </c:pt>
                <c:pt idx="39387">
                  <c:v>2.8</c:v>
                </c:pt>
                <c:pt idx="39388">
                  <c:v>3</c:v>
                </c:pt>
                <c:pt idx="39389">
                  <c:v>2.8</c:v>
                </c:pt>
                <c:pt idx="39390">
                  <c:v>2</c:v>
                </c:pt>
                <c:pt idx="39391">
                  <c:v>2.5</c:v>
                </c:pt>
                <c:pt idx="39392">
                  <c:v>3.4</c:v>
                </c:pt>
                <c:pt idx="39393">
                  <c:v>3.4</c:v>
                </c:pt>
                <c:pt idx="39394">
                  <c:v>4.0999999999999996</c:v>
                </c:pt>
                <c:pt idx="39395">
                  <c:v>4.2</c:v>
                </c:pt>
                <c:pt idx="39396">
                  <c:v>5.0999999999999996</c:v>
                </c:pt>
                <c:pt idx="39397">
                  <c:v>5.2</c:v>
                </c:pt>
                <c:pt idx="39398">
                  <c:v>999</c:v>
                </c:pt>
                <c:pt idx="39399">
                  <c:v>5.5</c:v>
                </c:pt>
                <c:pt idx="39400">
                  <c:v>5.8</c:v>
                </c:pt>
                <c:pt idx="39401">
                  <c:v>5.5</c:v>
                </c:pt>
                <c:pt idx="39402">
                  <c:v>4.5999999999999996</c:v>
                </c:pt>
                <c:pt idx="39403">
                  <c:v>4.9000000000000004</c:v>
                </c:pt>
                <c:pt idx="39404">
                  <c:v>4.9000000000000004</c:v>
                </c:pt>
                <c:pt idx="39405">
                  <c:v>4</c:v>
                </c:pt>
                <c:pt idx="39406">
                  <c:v>4</c:v>
                </c:pt>
                <c:pt idx="39407">
                  <c:v>3.1</c:v>
                </c:pt>
                <c:pt idx="39408">
                  <c:v>3</c:v>
                </c:pt>
                <c:pt idx="39409">
                  <c:v>3.1</c:v>
                </c:pt>
                <c:pt idx="39410">
                  <c:v>2.5</c:v>
                </c:pt>
                <c:pt idx="39411">
                  <c:v>1.7</c:v>
                </c:pt>
                <c:pt idx="39412">
                  <c:v>1.2</c:v>
                </c:pt>
                <c:pt idx="39413">
                  <c:v>1.5</c:v>
                </c:pt>
                <c:pt idx="39414">
                  <c:v>1.6</c:v>
                </c:pt>
                <c:pt idx="39415">
                  <c:v>1.7</c:v>
                </c:pt>
                <c:pt idx="39416">
                  <c:v>1.4</c:v>
                </c:pt>
                <c:pt idx="39417">
                  <c:v>1.3</c:v>
                </c:pt>
                <c:pt idx="39418">
                  <c:v>2.2999999999999998</c:v>
                </c:pt>
                <c:pt idx="39419">
                  <c:v>3.4</c:v>
                </c:pt>
                <c:pt idx="39420">
                  <c:v>3.7</c:v>
                </c:pt>
                <c:pt idx="39421">
                  <c:v>3.2</c:v>
                </c:pt>
                <c:pt idx="39422">
                  <c:v>3.3</c:v>
                </c:pt>
                <c:pt idx="39423">
                  <c:v>3.7</c:v>
                </c:pt>
                <c:pt idx="39424">
                  <c:v>3.5</c:v>
                </c:pt>
                <c:pt idx="39425">
                  <c:v>3.1</c:v>
                </c:pt>
                <c:pt idx="39426">
                  <c:v>2.6</c:v>
                </c:pt>
                <c:pt idx="39427">
                  <c:v>3</c:v>
                </c:pt>
                <c:pt idx="39428">
                  <c:v>3</c:v>
                </c:pt>
                <c:pt idx="39429">
                  <c:v>2</c:v>
                </c:pt>
                <c:pt idx="39430">
                  <c:v>1.8</c:v>
                </c:pt>
                <c:pt idx="39431">
                  <c:v>1.7</c:v>
                </c:pt>
                <c:pt idx="39432">
                  <c:v>1.2</c:v>
                </c:pt>
                <c:pt idx="39433">
                  <c:v>1.6</c:v>
                </c:pt>
                <c:pt idx="39434">
                  <c:v>1.5</c:v>
                </c:pt>
                <c:pt idx="39435">
                  <c:v>1.5</c:v>
                </c:pt>
                <c:pt idx="39436">
                  <c:v>1.6</c:v>
                </c:pt>
                <c:pt idx="39437">
                  <c:v>1.5</c:v>
                </c:pt>
                <c:pt idx="39438">
                  <c:v>1.7</c:v>
                </c:pt>
                <c:pt idx="39439">
                  <c:v>2</c:v>
                </c:pt>
                <c:pt idx="39440">
                  <c:v>2.4</c:v>
                </c:pt>
                <c:pt idx="39441">
                  <c:v>2.4</c:v>
                </c:pt>
                <c:pt idx="39442">
                  <c:v>2.8</c:v>
                </c:pt>
                <c:pt idx="39443">
                  <c:v>3.7</c:v>
                </c:pt>
                <c:pt idx="39444">
                  <c:v>4.4000000000000004</c:v>
                </c:pt>
                <c:pt idx="39445">
                  <c:v>4.3</c:v>
                </c:pt>
                <c:pt idx="39446">
                  <c:v>3.5</c:v>
                </c:pt>
                <c:pt idx="39447">
                  <c:v>3.6</c:v>
                </c:pt>
                <c:pt idx="39448">
                  <c:v>3.6</c:v>
                </c:pt>
                <c:pt idx="39449">
                  <c:v>3.6</c:v>
                </c:pt>
                <c:pt idx="39450">
                  <c:v>3.2</c:v>
                </c:pt>
                <c:pt idx="39451">
                  <c:v>2.8</c:v>
                </c:pt>
                <c:pt idx="39452">
                  <c:v>3.2</c:v>
                </c:pt>
                <c:pt idx="39453">
                  <c:v>2.9</c:v>
                </c:pt>
                <c:pt idx="39454">
                  <c:v>2.1</c:v>
                </c:pt>
                <c:pt idx="39455">
                  <c:v>1.5</c:v>
                </c:pt>
                <c:pt idx="39456">
                  <c:v>1.7</c:v>
                </c:pt>
                <c:pt idx="39457">
                  <c:v>1.6</c:v>
                </c:pt>
                <c:pt idx="39458">
                  <c:v>1.2</c:v>
                </c:pt>
                <c:pt idx="39459">
                  <c:v>1.6</c:v>
                </c:pt>
                <c:pt idx="39460">
                  <c:v>1.6</c:v>
                </c:pt>
                <c:pt idx="39461">
                  <c:v>1.5</c:v>
                </c:pt>
                <c:pt idx="39462">
                  <c:v>1.7</c:v>
                </c:pt>
                <c:pt idx="39463">
                  <c:v>1.7</c:v>
                </c:pt>
                <c:pt idx="39464">
                  <c:v>2.5</c:v>
                </c:pt>
                <c:pt idx="39465">
                  <c:v>3.1</c:v>
                </c:pt>
                <c:pt idx="39466">
                  <c:v>3.8</c:v>
                </c:pt>
                <c:pt idx="39467">
                  <c:v>3.7</c:v>
                </c:pt>
                <c:pt idx="39468">
                  <c:v>4.2</c:v>
                </c:pt>
                <c:pt idx="39469">
                  <c:v>4.3</c:v>
                </c:pt>
                <c:pt idx="39470">
                  <c:v>4.9000000000000004</c:v>
                </c:pt>
                <c:pt idx="39471">
                  <c:v>4.9000000000000004</c:v>
                </c:pt>
                <c:pt idx="39472">
                  <c:v>4.5999999999999996</c:v>
                </c:pt>
                <c:pt idx="39473">
                  <c:v>4.5999999999999996</c:v>
                </c:pt>
                <c:pt idx="39474">
                  <c:v>5</c:v>
                </c:pt>
                <c:pt idx="39475">
                  <c:v>5.5</c:v>
                </c:pt>
                <c:pt idx="39476">
                  <c:v>5.4</c:v>
                </c:pt>
                <c:pt idx="39477">
                  <c:v>4.8</c:v>
                </c:pt>
                <c:pt idx="39478">
                  <c:v>5.4</c:v>
                </c:pt>
                <c:pt idx="39479">
                  <c:v>4.7</c:v>
                </c:pt>
                <c:pt idx="39480">
                  <c:v>4.5999999999999996</c:v>
                </c:pt>
                <c:pt idx="39481">
                  <c:v>5.7</c:v>
                </c:pt>
                <c:pt idx="39482">
                  <c:v>5.5</c:v>
                </c:pt>
                <c:pt idx="39483">
                  <c:v>5.6</c:v>
                </c:pt>
                <c:pt idx="39484">
                  <c:v>4.4000000000000004</c:v>
                </c:pt>
                <c:pt idx="39485">
                  <c:v>4.5999999999999996</c:v>
                </c:pt>
                <c:pt idx="39486">
                  <c:v>5.2</c:v>
                </c:pt>
                <c:pt idx="39487">
                  <c:v>5.3</c:v>
                </c:pt>
                <c:pt idx="39488">
                  <c:v>6.2</c:v>
                </c:pt>
                <c:pt idx="39489">
                  <c:v>5.5</c:v>
                </c:pt>
                <c:pt idx="39490">
                  <c:v>6.1</c:v>
                </c:pt>
                <c:pt idx="39491">
                  <c:v>6.9</c:v>
                </c:pt>
                <c:pt idx="39492">
                  <c:v>6.1</c:v>
                </c:pt>
                <c:pt idx="39493">
                  <c:v>6.9</c:v>
                </c:pt>
                <c:pt idx="39494">
                  <c:v>6.8</c:v>
                </c:pt>
                <c:pt idx="39495">
                  <c:v>7.1</c:v>
                </c:pt>
                <c:pt idx="39496">
                  <c:v>7.6</c:v>
                </c:pt>
                <c:pt idx="39497">
                  <c:v>7.9</c:v>
                </c:pt>
                <c:pt idx="39498">
                  <c:v>7.7</c:v>
                </c:pt>
                <c:pt idx="39499">
                  <c:v>6.9</c:v>
                </c:pt>
                <c:pt idx="39500">
                  <c:v>7.4</c:v>
                </c:pt>
                <c:pt idx="39501">
                  <c:v>7.7</c:v>
                </c:pt>
                <c:pt idx="39502">
                  <c:v>8.4</c:v>
                </c:pt>
                <c:pt idx="39503">
                  <c:v>9.3000000000000007</c:v>
                </c:pt>
                <c:pt idx="39504">
                  <c:v>9.4</c:v>
                </c:pt>
                <c:pt idx="39505">
                  <c:v>8.6999999999999993</c:v>
                </c:pt>
                <c:pt idx="39506">
                  <c:v>8.3000000000000007</c:v>
                </c:pt>
                <c:pt idx="39507">
                  <c:v>8.6</c:v>
                </c:pt>
                <c:pt idx="39508">
                  <c:v>8.3000000000000007</c:v>
                </c:pt>
                <c:pt idx="39509">
                  <c:v>8.4</c:v>
                </c:pt>
                <c:pt idx="39510">
                  <c:v>9.4</c:v>
                </c:pt>
                <c:pt idx="39511">
                  <c:v>9.6999999999999993</c:v>
                </c:pt>
                <c:pt idx="39512">
                  <c:v>9.6999999999999993</c:v>
                </c:pt>
                <c:pt idx="39513">
                  <c:v>9.5</c:v>
                </c:pt>
                <c:pt idx="39514">
                  <c:v>7.4</c:v>
                </c:pt>
                <c:pt idx="39515">
                  <c:v>6.4</c:v>
                </c:pt>
                <c:pt idx="39516">
                  <c:v>7.1</c:v>
                </c:pt>
                <c:pt idx="39517">
                  <c:v>7.2</c:v>
                </c:pt>
                <c:pt idx="39518">
                  <c:v>7.1</c:v>
                </c:pt>
                <c:pt idx="39519">
                  <c:v>7.6</c:v>
                </c:pt>
                <c:pt idx="39520">
                  <c:v>6.7</c:v>
                </c:pt>
                <c:pt idx="39521">
                  <c:v>6.9</c:v>
                </c:pt>
                <c:pt idx="39522">
                  <c:v>7.6</c:v>
                </c:pt>
                <c:pt idx="39523">
                  <c:v>7.8</c:v>
                </c:pt>
                <c:pt idx="39524">
                  <c:v>8</c:v>
                </c:pt>
                <c:pt idx="39525">
                  <c:v>8</c:v>
                </c:pt>
                <c:pt idx="39526">
                  <c:v>8.4</c:v>
                </c:pt>
                <c:pt idx="39527">
                  <c:v>8.1</c:v>
                </c:pt>
                <c:pt idx="39528">
                  <c:v>8.1999999999999993</c:v>
                </c:pt>
                <c:pt idx="39529">
                  <c:v>6.9</c:v>
                </c:pt>
                <c:pt idx="39530">
                  <c:v>6.9</c:v>
                </c:pt>
                <c:pt idx="39531">
                  <c:v>8</c:v>
                </c:pt>
                <c:pt idx="39532">
                  <c:v>6.2</c:v>
                </c:pt>
                <c:pt idx="39533">
                  <c:v>6.2</c:v>
                </c:pt>
                <c:pt idx="39534">
                  <c:v>5.6</c:v>
                </c:pt>
                <c:pt idx="39535">
                  <c:v>5.8</c:v>
                </c:pt>
                <c:pt idx="39536">
                  <c:v>6.7</c:v>
                </c:pt>
                <c:pt idx="39537">
                  <c:v>5.8</c:v>
                </c:pt>
                <c:pt idx="39538">
                  <c:v>5.0999999999999996</c:v>
                </c:pt>
                <c:pt idx="39539">
                  <c:v>5.2</c:v>
                </c:pt>
                <c:pt idx="39540">
                  <c:v>5.8</c:v>
                </c:pt>
                <c:pt idx="39541">
                  <c:v>6.6</c:v>
                </c:pt>
                <c:pt idx="39542">
                  <c:v>6.6</c:v>
                </c:pt>
                <c:pt idx="39543">
                  <c:v>6.3</c:v>
                </c:pt>
                <c:pt idx="39544">
                  <c:v>6.8</c:v>
                </c:pt>
                <c:pt idx="39545">
                  <c:v>6.8</c:v>
                </c:pt>
                <c:pt idx="39546">
                  <c:v>6.1</c:v>
                </c:pt>
                <c:pt idx="39547">
                  <c:v>5.9</c:v>
                </c:pt>
                <c:pt idx="39548">
                  <c:v>5.8</c:v>
                </c:pt>
                <c:pt idx="39549">
                  <c:v>5.6</c:v>
                </c:pt>
                <c:pt idx="39550">
                  <c:v>6</c:v>
                </c:pt>
                <c:pt idx="39551">
                  <c:v>5.7</c:v>
                </c:pt>
                <c:pt idx="39552">
                  <c:v>5.5</c:v>
                </c:pt>
                <c:pt idx="39553">
                  <c:v>4.5</c:v>
                </c:pt>
                <c:pt idx="39554">
                  <c:v>3.8</c:v>
                </c:pt>
                <c:pt idx="39555">
                  <c:v>2.7</c:v>
                </c:pt>
                <c:pt idx="39556">
                  <c:v>1.8</c:v>
                </c:pt>
                <c:pt idx="39557">
                  <c:v>2.5</c:v>
                </c:pt>
                <c:pt idx="39558">
                  <c:v>2.7</c:v>
                </c:pt>
                <c:pt idx="39559">
                  <c:v>3</c:v>
                </c:pt>
                <c:pt idx="39560">
                  <c:v>2.9</c:v>
                </c:pt>
                <c:pt idx="39561">
                  <c:v>2.1</c:v>
                </c:pt>
                <c:pt idx="39562">
                  <c:v>2</c:v>
                </c:pt>
                <c:pt idx="39563">
                  <c:v>1.7</c:v>
                </c:pt>
                <c:pt idx="39564">
                  <c:v>1.9</c:v>
                </c:pt>
                <c:pt idx="39565">
                  <c:v>1.9</c:v>
                </c:pt>
                <c:pt idx="39566">
                  <c:v>3.1</c:v>
                </c:pt>
                <c:pt idx="39567">
                  <c:v>3.1</c:v>
                </c:pt>
                <c:pt idx="39568">
                  <c:v>3.2</c:v>
                </c:pt>
                <c:pt idx="39569">
                  <c:v>4.2</c:v>
                </c:pt>
                <c:pt idx="39570">
                  <c:v>3.8</c:v>
                </c:pt>
                <c:pt idx="39571">
                  <c:v>3.4</c:v>
                </c:pt>
                <c:pt idx="39572">
                  <c:v>3.6</c:v>
                </c:pt>
                <c:pt idx="39573">
                  <c:v>2.7</c:v>
                </c:pt>
                <c:pt idx="39574">
                  <c:v>2.5</c:v>
                </c:pt>
                <c:pt idx="39575">
                  <c:v>2.2999999999999998</c:v>
                </c:pt>
                <c:pt idx="39576">
                  <c:v>3</c:v>
                </c:pt>
                <c:pt idx="39577">
                  <c:v>999</c:v>
                </c:pt>
                <c:pt idx="39578">
                  <c:v>999</c:v>
                </c:pt>
                <c:pt idx="39579">
                  <c:v>2.8</c:v>
                </c:pt>
                <c:pt idx="39580">
                  <c:v>3.3</c:v>
                </c:pt>
                <c:pt idx="39581">
                  <c:v>3.8</c:v>
                </c:pt>
                <c:pt idx="39582">
                  <c:v>3.2</c:v>
                </c:pt>
                <c:pt idx="39583">
                  <c:v>3.7</c:v>
                </c:pt>
                <c:pt idx="39584">
                  <c:v>4.4000000000000004</c:v>
                </c:pt>
                <c:pt idx="39585">
                  <c:v>4.5</c:v>
                </c:pt>
                <c:pt idx="39586">
                  <c:v>4.8</c:v>
                </c:pt>
                <c:pt idx="39587">
                  <c:v>5.3</c:v>
                </c:pt>
                <c:pt idx="39588">
                  <c:v>5.9</c:v>
                </c:pt>
                <c:pt idx="39589">
                  <c:v>7.3</c:v>
                </c:pt>
                <c:pt idx="39590">
                  <c:v>7.4</c:v>
                </c:pt>
                <c:pt idx="39591">
                  <c:v>7.1</c:v>
                </c:pt>
                <c:pt idx="39592">
                  <c:v>7.6</c:v>
                </c:pt>
                <c:pt idx="39593">
                  <c:v>8.4</c:v>
                </c:pt>
                <c:pt idx="39594">
                  <c:v>8.8000000000000007</c:v>
                </c:pt>
                <c:pt idx="39595">
                  <c:v>9.1999999999999993</c:v>
                </c:pt>
                <c:pt idx="39596">
                  <c:v>9.1999999999999993</c:v>
                </c:pt>
                <c:pt idx="39597">
                  <c:v>8.3000000000000007</c:v>
                </c:pt>
                <c:pt idx="39598">
                  <c:v>8</c:v>
                </c:pt>
                <c:pt idx="39599">
                  <c:v>8.1999999999999993</c:v>
                </c:pt>
                <c:pt idx="39600">
                  <c:v>8</c:v>
                </c:pt>
                <c:pt idx="39601">
                  <c:v>8.5</c:v>
                </c:pt>
                <c:pt idx="39602">
                  <c:v>8.1999999999999993</c:v>
                </c:pt>
                <c:pt idx="39603">
                  <c:v>7.9</c:v>
                </c:pt>
                <c:pt idx="39604">
                  <c:v>8.1</c:v>
                </c:pt>
                <c:pt idx="39605">
                  <c:v>8.5</c:v>
                </c:pt>
                <c:pt idx="39606">
                  <c:v>8.6</c:v>
                </c:pt>
                <c:pt idx="39607">
                  <c:v>8</c:v>
                </c:pt>
                <c:pt idx="39608">
                  <c:v>8.3000000000000007</c:v>
                </c:pt>
                <c:pt idx="39609">
                  <c:v>8.4</c:v>
                </c:pt>
                <c:pt idx="39610">
                  <c:v>8.3000000000000007</c:v>
                </c:pt>
                <c:pt idx="39611">
                  <c:v>7.9</c:v>
                </c:pt>
                <c:pt idx="39612">
                  <c:v>7.5</c:v>
                </c:pt>
                <c:pt idx="39613">
                  <c:v>7.5</c:v>
                </c:pt>
                <c:pt idx="39614">
                  <c:v>7.4</c:v>
                </c:pt>
                <c:pt idx="39615">
                  <c:v>7.7</c:v>
                </c:pt>
                <c:pt idx="39616">
                  <c:v>7.2</c:v>
                </c:pt>
                <c:pt idx="39617">
                  <c:v>6.3</c:v>
                </c:pt>
                <c:pt idx="39618">
                  <c:v>6</c:v>
                </c:pt>
                <c:pt idx="39619">
                  <c:v>5.8</c:v>
                </c:pt>
                <c:pt idx="39620">
                  <c:v>6.5</c:v>
                </c:pt>
                <c:pt idx="39621">
                  <c:v>5.7</c:v>
                </c:pt>
                <c:pt idx="39622">
                  <c:v>5.0999999999999996</c:v>
                </c:pt>
                <c:pt idx="39623">
                  <c:v>4.5999999999999996</c:v>
                </c:pt>
                <c:pt idx="39624">
                  <c:v>4.0999999999999996</c:v>
                </c:pt>
                <c:pt idx="39625">
                  <c:v>3.8</c:v>
                </c:pt>
                <c:pt idx="39626">
                  <c:v>1.5</c:v>
                </c:pt>
                <c:pt idx="39627">
                  <c:v>1</c:v>
                </c:pt>
                <c:pt idx="39628">
                  <c:v>1.5</c:v>
                </c:pt>
                <c:pt idx="39629">
                  <c:v>0.9</c:v>
                </c:pt>
                <c:pt idx="39630">
                  <c:v>1.2</c:v>
                </c:pt>
                <c:pt idx="39631">
                  <c:v>0.6</c:v>
                </c:pt>
                <c:pt idx="39632">
                  <c:v>0.7</c:v>
                </c:pt>
                <c:pt idx="39633">
                  <c:v>999</c:v>
                </c:pt>
                <c:pt idx="39634">
                  <c:v>2.2000000000000002</c:v>
                </c:pt>
                <c:pt idx="39635">
                  <c:v>3.4</c:v>
                </c:pt>
                <c:pt idx="39636">
                  <c:v>4.5999999999999996</c:v>
                </c:pt>
                <c:pt idx="39637">
                  <c:v>4.7</c:v>
                </c:pt>
                <c:pt idx="39638">
                  <c:v>5</c:v>
                </c:pt>
                <c:pt idx="39639">
                  <c:v>5.9</c:v>
                </c:pt>
                <c:pt idx="39640">
                  <c:v>6</c:v>
                </c:pt>
                <c:pt idx="39641">
                  <c:v>5.0999999999999996</c:v>
                </c:pt>
                <c:pt idx="39642">
                  <c:v>5.5</c:v>
                </c:pt>
                <c:pt idx="39643">
                  <c:v>5.7</c:v>
                </c:pt>
                <c:pt idx="39644">
                  <c:v>5</c:v>
                </c:pt>
                <c:pt idx="39645">
                  <c:v>4.9000000000000004</c:v>
                </c:pt>
                <c:pt idx="39646">
                  <c:v>4.8</c:v>
                </c:pt>
                <c:pt idx="39647">
                  <c:v>4.7</c:v>
                </c:pt>
                <c:pt idx="39648">
                  <c:v>4.8</c:v>
                </c:pt>
                <c:pt idx="39649">
                  <c:v>4.7</c:v>
                </c:pt>
                <c:pt idx="39650">
                  <c:v>6.1</c:v>
                </c:pt>
                <c:pt idx="39651">
                  <c:v>7.1</c:v>
                </c:pt>
                <c:pt idx="39652">
                  <c:v>6.6</c:v>
                </c:pt>
                <c:pt idx="39653">
                  <c:v>6.8</c:v>
                </c:pt>
                <c:pt idx="39654">
                  <c:v>6.7</c:v>
                </c:pt>
                <c:pt idx="39655">
                  <c:v>6.6</c:v>
                </c:pt>
                <c:pt idx="39656">
                  <c:v>7</c:v>
                </c:pt>
                <c:pt idx="39657">
                  <c:v>8.1999999999999993</c:v>
                </c:pt>
                <c:pt idx="39658">
                  <c:v>8</c:v>
                </c:pt>
                <c:pt idx="39659">
                  <c:v>8.1</c:v>
                </c:pt>
                <c:pt idx="39660">
                  <c:v>7.8</c:v>
                </c:pt>
                <c:pt idx="39661">
                  <c:v>8.6999999999999993</c:v>
                </c:pt>
                <c:pt idx="39662">
                  <c:v>8.6999999999999993</c:v>
                </c:pt>
                <c:pt idx="39663">
                  <c:v>9.5</c:v>
                </c:pt>
                <c:pt idx="39664">
                  <c:v>9.8000000000000007</c:v>
                </c:pt>
                <c:pt idx="39665">
                  <c:v>10.1</c:v>
                </c:pt>
                <c:pt idx="39666">
                  <c:v>9.6999999999999993</c:v>
                </c:pt>
                <c:pt idx="39667">
                  <c:v>9.4</c:v>
                </c:pt>
                <c:pt idx="39668">
                  <c:v>8.4</c:v>
                </c:pt>
                <c:pt idx="39669">
                  <c:v>7.7</c:v>
                </c:pt>
                <c:pt idx="39670">
                  <c:v>6.4</c:v>
                </c:pt>
                <c:pt idx="39671">
                  <c:v>5.5</c:v>
                </c:pt>
                <c:pt idx="39672">
                  <c:v>5.0999999999999996</c:v>
                </c:pt>
                <c:pt idx="39673">
                  <c:v>4.8</c:v>
                </c:pt>
                <c:pt idx="39674">
                  <c:v>4.4000000000000004</c:v>
                </c:pt>
                <c:pt idx="39675">
                  <c:v>6.3</c:v>
                </c:pt>
                <c:pt idx="39676">
                  <c:v>5.4</c:v>
                </c:pt>
                <c:pt idx="39677">
                  <c:v>4.8</c:v>
                </c:pt>
                <c:pt idx="39678">
                  <c:v>4.2</c:v>
                </c:pt>
                <c:pt idx="39679">
                  <c:v>4.2</c:v>
                </c:pt>
                <c:pt idx="39680">
                  <c:v>4</c:v>
                </c:pt>
                <c:pt idx="39681">
                  <c:v>3.9</c:v>
                </c:pt>
                <c:pt idx="39682">
                  <c:v>3.8</c:v>
                </c:pt>
                <c:pt idx="39683">
                  <c:v>3.4</c:v>
                </c:pt>
                <c:pt idx="39684">
                  <c:v>3.8</c:v>
                </c:pt>
                <c:pt idx="39685">
                  <c:v>4.5</c:v>
                </c:pt>
                <c:pt idx="39686">
                  <c:v>5.2</c:v>
                </c:pt>
                <c:pt idx="39687">
                  <c:v>5.7</c:v>
                </c:pt>
                <c:pt idx="39688">
                  <c:v>5.9</c:v>
                </c:pt>
                <c:pt idx="39689">
                  <c:v>5.9</c:v>
                </c:pt>
                <c:pt idx="39690">
                  <c:v>5.8</c:v>
                </c:pt>
                <c:pt idx="39691">
                  <c:v>4.5999999999999996</c:v>
                </c:pt>
                <c:pt idx="39692">
                  <c:v>4.0999999999999996</c:v>
                </c:pt>
                <c:pt idx="39693">
                  <c:v>3.2</c:v>
                </c:pt>
                <c:pt idx="39694">
                  <c:v>3</c:v>
                </c:pt>
                <c:pt idx="39695">
                  <c:v>2.4</c:v>
                </c:pt>
                <c:pt idx="39696">
                  <c:v>2.2000000000000002</c:v>
                </c:pt>
                <c:pt idx="39697">
                  <c:v>1.8</c:v>
                </c:pt>
                <c:pt idx="39698">
                  <c:v>1.7</c:v>
                </c:pt>
                <c:pt idx="39699">
                  <c:v>999</c:v>
                </c:pt>
                <c:pt idx="39700">
                  <c:v>1.6</c:v>
                </c:pt>
                <c:pt idx="39701">
                  <c:v>1.1000000000000001</c:v>
                </c:pt>
                <c:pt idx="39702">
                  <c:v>0.5</c:v>
                </c:pt>
                <c:pt idx="39703">
                  <c:v>1.7</c:v>
                </c:pt>
                <c:pt idx="39704">
                  <c:v>1.7</c:v>
                </c:pt>
                <c:pt idx="39705">
                  <c:v>2.8</c:v>
                </c:pt>
                <c:pt idx="39706">
                  <c:v>3.8</c:v>
                </c:pt>
                <c:pt idx="39707">
                  <c:v>3.8</c:v>
                </c:pt>
                <c:pt idx="39708">
                  <c:v>4.9000000000000004</c:v>
                </c:pt>
                <c:pt idx="39709">
                  <c:v>4.7</c:v>
                </c:pt>
                <c:pt idx="39710">
                  <c:v>4.4000000000000004</c:v>
                </c:pt>
                <c:pt idx="39711">
                  <c:v>4.3</c:v>
                </c:pt>
                <c:pt idx="39712">
                  <c:v>4.4000000000000004</c:v>
                </c:pt>
                <c:pt idx="39713">
                  <c:v>4.2</c:v>
                </c:pt>
                <c:pt idx="39714">
                  <c:v>4.5999999999999996</c:v>
                </c:pt>
                <c:pt idx="39715">
                  <c:v>4.5</c:v>
                </c:pt>
                <c:pt idx="39716">
                  <c:v>4.3</c:v>
                </c:pt>
                <c:pt idx="39717">
                  <c:v>4.7</c:v>
                </c:pt>
                <c:pt idx="39718">
                  <c:v>4.5</c:v>
                </c:pt>
                <c:pt idx="39719">
                  <c:v>3.7</c:v>
                </c:pt>
                <c:pt idx="39720">
                  <c:v>3.6</c:v>
                </c:pt>
                <c:pt idx="39721">
                  <c:v>3.2</c:v>
                </c:pt>
                <c:pt idx="39722">
                  <c:v>2.1</c:v>
                </c:pt>
                <c:pt idx="39723">
                  <c:v>2.5</c:v>
                </c:pt>
                <c:pt idx="39724">
                  <c:v>2.5</c:v>
                </c:pt>
                <c:pt idx="39725">
                  <c:v>2.2000000000000002</c:v>
                </c:pt>
                <c:pt idx="39726">
                  <c:v>2.1</c:v>
                </c:pt>
                <c:pt idx="39727">
                  <c:v>2.6</c:v>
                </c:pt>
                <c:pt idx="39728">
                  <c:v>3.3</c:v>
                </c:pt>
                <c:pt idx="39729">
                  <c:v>3.9</c:v>
                </c:pt>
                <c:pt idx="39730">
                  <c:v>3.8</c:v>
                </c:pt>
                <c:pt idx="39731">
                  <c:v>4.4000000000000004</c:v>
                </c:pt>
                <c:pt idx="39732">
                  <c:v>5</c:v>
                </c:pt>
                <c:pt idx="39733">
                  <c:v>5.9</c:v>
                </c:pt>
                <c:pt idx="39734">
                  <c:v>5.6</c:v>
                </c:pt>
                <c:pt idx="39735">
                  <c:v>6.3</c:v>
                </c:pt>
                <c:pt idx="39736">
                  <c:v>6</c:v>
                </c:pt>
                <c:pt idx="39737">
                  <c:v>5.5</c:v>
                </c:pt>
                <c:pt idx="39738">
                  <c:v>4.9000000000000004</c:v>
                </c:pt>
                <c:pt idx="39739">
                  <c:v>5.3</c:v>
                </c:pt>
                <c:pt idx="39740">
                  <c:v>4.0999999999999996</c:v>
                </c:pt>
                <c:pt idx="39741">
                  <c:v>2.8</c:v>
                </c:pt>
                <c:pt idx="39742">
                  <c:v>2.7</c:v>
                </c:pt>
                <c:pt idx="39743">
                  <c:v>2.9</c:v>
                </c:pt>
                <c:pt idx="39744">
                  <c:v>2.9</c:v>
                </c:pt>
                <c:pt idx="39745">
                  <c:v>3</c:v>
                </c:pt>
                <c:pt idx="39746">
                  <c:v>2.7</c:v>
                </c:pt>
                <c:pt idx="39747">
                  <c:v>3.4</c:v>
                </c:pt>
                <c:pt idx="39748">
                  <c:v>3.5</c:v>
                </c:pt>
                <c:pt idx="39749">
                  <c:v>4.8</c:v>
                </c:pt>
                <c:pt idx="39750">
                  <c:v>3.9</c:v>
                </c:pt>
                <c:pt idx="39751">
                  <c:v>5.3</c:v>
                </c:pt>
                <c:pt idx="39752">
                  <c:v>5.8</c:v>
                </c:pt>
                <c:pt idx="39753">
                  <c:v>5.5</c:v>
                </c:pt>
                <c:pt idx="39754">
                  <c:v>5.4</c:v>
                </c:pt>
                <c:pt idx="39755">
                  <c:v>3.8</c:v>
                </c:pt>
                <c:pt idx="39756">
                  <c:v>3.5</c:v>
                </c:pt>
                <c:pt idx="39757">
                  <c:v>2.8</c:v>
                </c:pt>
                <c:pt idx="39758">
                  <c:v>2.4</c:v>
                </c:pt>
                <c:pt idx="39759">
                  <c:v>1.7</c:v>
                </c:pt>
                <c:pt idx="39760">
                  <c:v>1.8</c:v>
                </c:pt>
                <c:pt idx="39761">
                  <c:v>2.2000000000000002</c:v>
                </c:pt>
                <c:pt idx="39762">
                  <c:v>2.2999999999999998</c:v>
                </c:pt>
                <c:pt idx="39763">
                  <c:v>3.2</c:v>
                </c:pt>
                <c:pt idx="39764">
                  <c:v>2.8</c:v>
                </c:pt>
                <c:pt idx="39765">
                  <c:v>3.3</c:v>
                </c:pt>
                <c:pt idx="39766">
                  <c:v>2.9</c:v>
                </c:pt>
                <c:pt idx="39767">
                  <c:v>1.5</c:v>
                </c:pt>
                <c:pt idx="39768">
                  <c:v>1.2</c:v>
                </c:pt>
                <c:pt idx="39769">
                  <c:v>1.3</c:v>
                </c:pt>
                <c:pt idx="39770">
                  <c:v>1.5</c:v>
                </c:pt>
                <c:pt idx="39771">
                  <c:v>1.3</c:v>
                </c:pt>
                <c:pt idx="39772">
                  <c:v>0.9</c:v>
                </c:pt>
                <c:pt idx="39773">
                  <c:v>1.1000000000000001</c:v>
                </c:pt>
                <c:pt idx="39774">
                  <c:v>1.3</c:v>
                </c:pt>
                <c:pt idx="39775">
                  <c:v>1.1000000000000001</c:v>
                </c:pt>
                <c:pt idx="39776">
                  <c:v>2</c:v>
                </c:pt>
                <c:pt idx="39777">
                  <c:v>2.9</c:v>
                </c:pt>
                <c:pt idx="39778">
                  <c:v>3.3</c:v>
                </c:pt>
                <c:pt idx="39779">
                  <c:v>3.8</c:v>
                </c:pt>
                <c:pt idx="39780">
                  <c:v>4.3</c:v>
                </c:pt>
                <c:pt idx="39781">
                  <c:v>4.8</c:v>
                </c:pt>
                <c:pt idx="39782">
                  <c:v>4.8</c:v>
                </c:pt>
                <c:pt idx="39783">
                  <c:v>5.2</c:v>
                </c:pt>
                <c:pt idx="39784">
                  <c:v>5.3</c:v>
                </c:pt>
                <c:pt idx="39785">
                  <c:v>5.0999999999999996</c:v>
                </c:pt>
                <c:pt idx="39786">
                  <c:v>5.4</c:v>
                </c:pt>
                <c:pt idx="39787">
                  <c:v>5.0999999999999996</c:v>
                </c:pt>
                <c:pt idx="39788">
                  <c:v>4.2</c:v>
                </c:pt>
                <c:pt idx="39789">
                  <c:v>3.7</c:v>
                </c:pt>
                <c:pt idx="39790">
                  <c:v>3.3</c:v>
                </c:pt>
                <c:pt idx="39791">
                  <c:v>3</c:v>
                </c:pt>
                <c:pt idx="39792">
                  <c:v>3.5</c:v>
                </c:pt>
                <c:pt idx="39793">
                  <c:v>3.8</c:v>
                </c:pt>
                <c:pt idx="39794">
                  <c:v>3.9</c:v>
                </c:pt>
                <c:pt idx="39795">
                  <c:v>4.2</c:v>
                </c:pt>
                <c:pt idx="39796">
                  <c:v>3.5</c:v>
                </c:pt>
                <c:pt idx="39797">
                  <c:v>3.5</c:v>
                </c:pt>
                <c:pt idx="39798">
                  <c:v>3.5</c:v>
                </c:pt>
                <c:pt idx="39799">
                  <c:v>3.8</c:v>
                </c:pt>
                <c:pt idx="39800">
                  <c:v>5.0999999999999996</c:v>
                </c:pt>
                <c:pt idx="39801">
                  <c:v>6.3</c:v>
                </c:pt>
                <c:pt idx="39802">
                  <c:v>7.6</c:v>
                </c:pt>
                <c:pt idx="39803">
                  <c:v>7.2</c:v>
                </c:pt>
                <c:pt idx="39804">
                  <c:v>7.7</c:v>
                </c:pt>
                <c:pt idx="39805">
                  <c:v>7.2</c:v>
                </c:pt>
                <c:pt idx="39806">
                  <c:v>5.7</c:v>
                </c:pt>
                <c:pt idx="39807">
                  <c:v>6.2</c:v>
                </c:pt>
                <c:pt idx="39808">
                  <c:v>5.3</c:v>
                </c:pt>
                <c:pt idx="39809">
                  <c:v>1.3</c:v>
                </c:pt>
                <c:pt idx="39810">
                  <c:v>3.4</c:v>
                </c:pt>
                <c:pt idx="39811">
                  <c:v>3</c:v>
                </c:pt>
                <c:pt idx="39812">
                  <c:v>3.1</c:v>
                </c:pt>
                <c:pt idx="39813">
                  <c:v>2.9</c:v>
                </c:pt>
                <c:pt idx="39814">
                  <c:v>3</c:v>
                </c:pt>
                <c:pt idx="39815">
                  <c:v>3.4</c:v>
                </c:pt>
                <c:pt idx="39816">
                  <c:v>3</c:v>
                </c:pt>
                <c:pt idx="39817">
                  <c:v>4.2</c:v>
                </c:pt>
                <c:pt idx="39818">
                  <c:v>4.8</c:v>
                </c:pt>
                <c:pt idx="39819">
                  <c:v>4.4000000000000004</c:v>
                </c:pt>
                <c:pt idx="39820">
                  <c:v>4.5999999999999996</c:v>
                </c:pt>
                <c:pt idx="39821">
                  <c:v>5.2</c:v>
                </c:pt>
                <c:pt idx="39822">
                  <c:v>6.2</c:v>
                </c:pt>
                <c:pt idx="39823">
                  <c:v>6.3</c:v>
                </c:pt>
                <c:pt idx="39824">
                  <c:v>6.9</c:v>
                </c:pt>
                <c:pt idx="39825">
                  <c:v>6.6</c:v>
                </c:pt>
                <c:pt idx="39826">
                  <c:v>6.4</c:v>
                </c:pt>
                <c:pt idx="39827">
                  <c:v>6.1</c:v>
                </c:pt>
                <c:pt idx="39828">
                  <c:v>5.6</c:v>
                </c:pt>
                <c:pt idx="39829">
                  <c:v>5.3</c:v>
                </c:pt>
                <c:pt idx="39830">
                  <c:v>2.5</c:v>
                </c:pt>
                <c:pt idx="39831">
                  <c:v>4.0999999999999996</c:v>
                </c:pt>
                <c:pt idx="39832">
                  <c:v>3.3</c:v>
                </c:pt>
                <c:pt idx="39833">
                  <c:v>5.7</c:v>
                </c:pt>
                <c:pt idx="39834">
                  <c:v>6.4</c:v>
                </c:pt>
                <c:pt idx="39835">
                  <c:v>5.2</c:v>
                </c:pt>
                <c:pt idx="39836">
                  <c:v>3.1</c:v>
                </c:pt>
                <c:pt idx="39837">
                  <c:v>1.3</c:v>
                </c:pt>
                <c:pt idx="39838">
                  <c:v>1.6</c:v>
                </c:pt>
                <c:pt idx="39839">
                  <c:v>2.1</c:v>
                </c:pt>
                <c:pt idx="39840">
                  <c:v>2.4</c:v>
                </c:pt>
                <c:pt idx="39841">
                  <c:v>2.8</c:v>
                </c:pt>
                <c:pt idx="39842">
                  <c:v>3.2</c:v>
                </c:pt>
                <c:pt idx="39843">
                  <c:v>2.5</c:v>
                </c:pt>
                <c:pt idx="39844">
                  <c:v>3.2</c:v>
                </c:pt>
                <c:pt idx="39845">
                  <c:v>3.1</c:v>
                </c:pt>
                <c:pt idx="39846">
                  <c:v>2.1</c:v>
                </c:pt>
                <c:pt idx="39847">
                  <c:v>2</c:v>
                </c:pt>
                <c:pt idx="39848">
                  <c:v>1.5</c:v>
                </c:pt>
                <c:pt idx="39849">
                  <c:v>1.5</c:v>
                </c:pt>
                <c:pt idx="39850">
                  <c:v>1.1000000000000001</c:v>
                </c:pt>
                <c:pt idx="39851">
                  <c:v>1</c:v>
                </c:pt>
                <c:pt idx="39852">
                  <c:v>3.1</c:v>
                </c:pt>
                <c:pt idx="39853">
                  <c:v>3.7</c:v>
                </c:pt>
                <c:pt idx="39854">
                  <c:v>4</c:v>
                </c:pt>
                <c:pt idx="39855">
                  <c:v>4.4000000000000004</c:v>
                </c:pt>
                <c:pt idx="39856">
                  <c:v>4.8</c:v>
                </c:pt>
                <c:pt idx="39857">
                  <c:v>4.5999999999999996</c:v>
                </c:pt>
                <c:pt idx="39858">
                  <c:v>4.4000000000000004</c:v>
                </c:pt>
                <c:pt idx="39859">
                  <c:v>4.0999999999999996</c:v>
                </c:pt>
                <c:pt idx="39860">
                  <c:v>3.4</c:v>
                </c:pt>
                <c:pt idx="39861">
                  <c:v>2.6</c:v>
                </c:pt>
                <c:pt idx="39862">
                  <c:v>2.2999999999999998</c:v>
                </c:pt>
                <c:pt idx="39863">
                  <c:v>2.2999999999999998</c:v>
                </c:pt>
                <c:pt idx="39864">
                  <c:v>2.1</c:v>
                </c:pt>
                <c:pt idx="39865">
                  <c:v>2.2999999999999998</c:v>
                </c:pt>
                <c:pt idx="39866">
                  <c:v>0.8</c:v>
                </c:pt>
                <c:pt idx="39867">
                  <c:v>0.8</c:v>
                </c:pt>
                <c:pt idx="39868">
                  <c:v>1.2</c:v>
                </c:pt>
                <c:pt idx="39869">
                  <c:v>1.3</c:v>
                </c:pt>
                <c:pt idx="39870">
                  <c:v>1.7</c:v>
                </c:pt>
                <c:pt idx="39871">
                  <c:v>2.4</c:v>
                </c:pt>
                <c:pt idx="39872">
                  <c:v>2.2999999999999998</c:v>
                </c:pt>
                <c:pt idx="39873">
                  <c:v>2.1</c:v>
                </c:pt>
                <c:pt idx="39874">
                  <c:v>1.9</c:v>
                </c:pt>
                <c:pt idx="39875">
                  <c:v>1.5</c:v>
                </c:pt>
                <c:pt idx="39876">
                  <c:v>1.4</c:v>
                </c:pt>
                <c:pt idx="39877">
                  <c:v>1.5</c:v>
                </c:pt>
                <c:pt idx="39878">
                  <c:v>3.2</c:v>
                </c:pt>
                <c:pt idx="39879">
                  <c:v>4.8</c:v>
                </c:pt>
                <c:pt idx="39880">
                  <c:v>5.8</c:v>
                </c:pt>
                <c:pt idx="39881">
                  <c:v>5.7</c:v>
                </c:pt>
                <c:pt idx="39882">
                  <c:v>4.7</c:v>
                </c:pt>
                <c:pt idx="39883">
                  <c:v>5.2</c:v>
                </c:pt>
                <c:pt idx="39884">
                  <c:v>5</c:v>
                </c:pt>
                <c:pt idx="39885">
                  <c:v>4.3</c:v>
                </c:pt>
                <c:pt idx="39886">
                  <c:v>3</c:v>
                </c:pt>
                <c:pt idx="39887">
                  <c:v>3</c:v>
                </c:pt>
                <c:pt idx="39888">
                  <c:v>4</c:v>
                </c:pt>
                <c:pt idx="39889">
                  <c:v>3</c:v>
                </c:pt>
                <c:pt idx="39890">
                  <c:v>2.8</c:v>
                </c:pt>
                <c:pt idx="39891">
                  <c:v>3.7</c:v>
                </c:pt>
                <c:pt idx="39892">
                  <c:v>4</c:v>
                </c:pt>
                <c:pt idx="39893">
                  <c:v>4.9000000000000004</c:v>
                </c:pt>
                <c:pt idx="39894">
                  <c:v>5.0999999999999996</c:v>
                </c:pt>
                <c:pt idx="39895">
                  <c:v>5.9</c:v>
                </c:pt>
                <c:pt idx="39896">
                  <c:v>6.3</c:v>
                </c:pt>
                <c:pt idx="39897">
                  <c:v>5.4</c:v>
                </c:pt>
                <c:pt idx="39898">
                  <c:v>5.3</c:v>
                </c:pt>
                <c:pt idx="39899">
                  <c:v>6.3</c:v>
                </c:pt>
                <c:pt idx="39900">
                  <c:v>6.6</c:v>
                </c:pt>
                <c:pt idx="39901">
                  <c:v>7.2</c:v>
                </c:pt>
                <c:pt idx="39902">
                  <c:v>6.1</c:v>
                </c:pt>
                <c:pt idx="39903">
                  <c:v>5.0999999999999996</c:v>
                </c:pt>
                <c:pt idx="39904">
                  <c:v>6</c:v>
                </c:pt>
                <c:pt idx="39905">
                  <c:v>5.6</c:v>
                </c:pt>
                <c:pt idx="39906">
                  <c:v>4.2</c:v>
                </c:pt>
                <c:pt idx="39907">
                  <c:v>3.2</c:v>
                </c:pt>
                <c:pt idx="39908">
                  <c:v>2.1</c:v>
                </c:pt>
                <c:pt idx="39909">
                  <c:v>2.8</c:v>
                </c:pt>
                <c:pt idx="39910">
                  <c:v>1.9</c:v>
                </c:pt>
                <c:pt idx="39911">
                  <c:v>1.9</c:v>
                </c:pt>
                <c:pt idx="39912">
                  <c:v>1.8</c:v>
                </c:pt>
                <c:pt idx="39913">
                  <c:v>2.2000000000000002</c:v>
                </c:pt>
                <c:pt idx="39914">
                  <c:v>3</c:v>
                </c:pt>
                <c:pt idx="39915">
                  <c:v>2.8</c:v>
                </c:pt>
                <c:pt idx="39916">
                  <c:v>2.1</c:v>
                </c:pt>
                <c:pt idx="39917">
                  <c:v>2</c:v>
                </c:pt>
                <c:pt idx="39918">
                  <c:v>2.5</c:v>
                </c:pt>
                <c:pt idx="39919">
                  <c:v>2.7</c:v>
                </c:pt>
                <c:pt idx="39920">
                  <c:v>2.9</c:v>
                </c:pt>
                <c:pt idx="39921">
                  <c:v>2.2999999999999998</c:v>
                </c:pt>
                <c:pt idx="39922">
                  <c:v>2.1</c:v>
                </c:pt>
                <c:pt idx="39923">
                  <c:v>1.9</c:v>
                </c:pt>
                <c:pt idx="39924">
                  <c:v>3</c:v>
                </c:pt>
                <c:pt idx="39925">
                  <c:v>3.2</c:v>
                </c:pt>
                <c:pt idx="39926">
                  <c:v>2.4</c:v>
                </c:pt>
                <c:pt idx="39927">
                  <c:v>2.6</c:v>
                </c:pt>
                <c:pt idx="39928">
                  <c:v>2.6</c:v>
                </c:pt>
                <c:pt idx="39929">
                  <c:v>2.8</c:v>
                </c:pt>
                <c:pt idx="39930">
                  <c:v>3.7</c:v>
                </c:pt>
                <c:pt idx="39931">
                  <c:v>3.7</c:v>
                </c:pt>
                <c:pt idx="39932">
                  <c:v>3.7</c:v>
                </c:pt>
                <c:pt idx="39933">
                  <c:v>3.9</c:v>
                </c:pt>
                <c:pt idx="39934">
                  <c:v>5.3</c:v>
                </c:pt>
                <c:pt idx="39935">
                  <c:v>5.8</c:v>
                </c:pt>
                <c:pt idx="39936">
                  <c:v>4.7</c:v>
                </c:pt>
                <c:pt idx="39937">
                  <c:v>4.5999999999999996</c:v>
                </c:pt>
                <c:pt idx="39938">
                  <c:v>3.8</c:v>
                </c:pt>
                <c:pt idx="39939">
                  <c:v>3.2</c:v>
                </c:pt>
                <c:pt idx="39940">
                  <c:v>2.5</c:v>
                </c:pt>
                <c:pt idx="39941">
                  <c:v>3</c:v>
                </c:pt>
                <c:pt idx="39942">
                  <c:v>2.5</c:v>
                </c:pt>
                <c:pt idx="39943">
                  <c:v>2.2999999999999998</c:v>
                </c:pt>
                <c:pt idx="39944">
                  <c:v>3</c:v>
                </c:pt>
                <c:pt idx="39945">
                  <c:v>2.9</c:v>
                </c:pt>
                <c:pt idx="39946">
                  <c:v>2.2000000000000002</c:v>
                </c:pt>
                <c:pt idx="39947">
                  <c:v>1.6</c:v>
                </c:pt>
                <c:pt idx="39948">
                  <c:v>0.8</c:v>
                </c:pt>
                <c:pt idx="39949">
                  <c:v>3.3</c:v>
                </c:pt>
                <c:pt idx="39950">
                  <c:v>4.3</c:v>
                </c:pt>
                <c:pt idx="39951">
                  <c:v>6.2</c:v>
                </c:pt>
                <c:pt idx="39952">
                  <c:v>6.7</c:v>
                </c:pt>
                <c:pt idx="39953">
                  <c:v>6.9</c:v>
                </c:pt>
                <c:pt idx="39954">
                  <c:v>6.5</c:v>
                </c:pt>
                <c:pt idx="39955">
                  <c:v>5.3</c:v>
                </c:pt>
                <c:pt idx="39956">
                  <c:v>5.0999999999999996</c:v>
                </c:pt>
                <c:pt idx="39957">
                  <c:v>3.8</c:v>
                </c:pt>
                <c:pt idx="39958">
                  <c:v>3.4</c:v>
                </c:pt>
                <c:pt idx="39959">
                  <c:v>3</c:v>
                </c:pt>
                <c:pt idx="39960">
                  <c:v>3.1</c:v>
                </c:pt>
                <c:pt idx="39961">
                  <c:v>3.4</c:v>
                </c:pt>
                <c:pt idx="39962">
                  <c:v>3</c:v>
                </c:pt>
                <c:pt idx="39963">
                  <c:v>2.2000000000000002</c:v>
                </c:pt>
                <c:pt idx="39964">
                  <c:v>1.5</c:v>
                </c:pt>
                <c:pt idx="39965">
                  <c:v>1.3</c:v>
                </c:pt>
                <c:pt idx="39966">
                  <c:v>0.8</c:v>
                </c:pt>
                <c:pt idx="39967">
                  <c:v>0.7</c:v>
                </c:pt>
                <c:pt idx="39968">
                  <c:v>0.4</c:v>
                </c:pt>
                <c:pt idx="39969">
                  <c:v>1.2</c:v>
                </c:pt>
                <c:pt idx="39970">
                  <c:v>1.6</c:v>
                </c:pt>
                <c:pt idx="39971">
                  <c:v>1.7</c:v>
                </c:pt>
                <c:pt idx="39972">
                  <c:v>2.1</c:v>
                </c:pt>
                <c:pt idx="39973">
                  <c:v>1.7</c:v>
                </c:pt>
                <c:pt idx="39974">
                  <c:v>4.2</c:v>
                </c:pt>
                <c:pt idx="39975">
                  <c:v>4.3</c:v>
                </c:pt>
                <c:pt idx="39976">
                  <c:v>4.5999999999999996</c:v>
                </c:pt>
                <c:pt idx="39977">
                  <c:v>3.8</c:v>
                </c:pt>
                <c:pt idx="39978">
                  <c:v>3.9</c:v>
                </c:pt>
                <c:pt idx="39979">
                  <c:v>2.5</c:v>
                </c:pt>
                <c:pt idx="39980">
                  <c:v>1.6</c:v>
                </c:pt>
                <c:pt idx="39981">
                  <c:v>1.6</c:v>
                </c:pt>
                <c:pt idx="39982">
                  <c:v>2.2999999999999998</c:v>
                </c:pt>
                <c:pt idx="39983">
                  <c:v>1.7</c:v>
                </c:pt>
                <c:pt idx="39984">
                  <c:v>2.2999999999999998</c:v>
                </c:pt>
                <c:pt idx="39985">
                  <c:v>2.2999999999999998</c:v>
                </c:pt>
                <c:pt idx="39986">
                  <c:v>1.8</c:v>
                </c:pt>
                <c:pt idx="39987">
                  <c:v>2.8</c:v>
                </c:pt>
                <c:pt idx="39988">
                  <c:v>2.5</c:v>
                </c:pt>
                <c:pt idx="39989">
                  <c:v>2.2999999999999998</c:v>
                </c:pt>
                <c:pt idx="39990">
                  <c:v>3.1</c:v>
                </c:pt>
                <c:pt idx="39991">
                  <c:v>4.0999999999999996</c:v>
                </c:pt>
                <c:pt idx="39992">
                  <c:v>5.0999999999999996</c:v>
                </c:pt>
                <c:pt idx="39993">
                  <c:v>4.0999999999999996</c:v>
                </c:pt>
                <c:pt idx="39994">
                  <c:v>4.3</c:v>
                </c:pt>
                <c:pt idx="39995">
                  <c:v>6.1</c:v>
                </c:pt>
                <c:pt idx="39996">
                  <c:v>6.8</c:v>
                </c:pt>
                <c:pt idx="39997">
                  <c:v>7.7</c:v>
                </c:pt>
                <c:pt idx="39998">
                  <c:v>6.8</c:v>
                </c:pt>
                <c:pt idx="39999">
                  <c:v>6.1</c:v>
                </c:pt>
                <c:pt idx="40000">
                  <c:v>3.7</c:v>
                </c:pt>
                <c:pt idx="40001">
                  <c:v>2.9</c:v>
                </c:pt>
                <c:pt idx="40002">
                  <c:v>3.9</c:v>
                </c:pt>
                <c:pt idx="40003">
                  <c:v>4.3</c:v>
                </c:pt>
                <c:pt idx="40004">
                  <c:v>4.8</c:v>
                </c:pt>
                <c:pt idx="40005">
                  <c:v>2.6</c:v>
                </c:pt>
                <c:pt idx="40006">
                  <c:v>3.7</c:v>
                </c:pt>
                <c:pt idx="40007">
                  <c:v>3.5</c:v>
                </c:pt>
                <c:pt idx="40008">
                  <c:v>3.2</c:v>
                </c:pt>
                <c:pt idx="40009">
                  <c:v>3.4</c:v>
                </c:pt>
                <c:pt idx="40010">
                  <c:v>3.2</c:v>
                </c:pt>
                <c:pt idx="40011">
                  <c:v>4.5</c:v>
                </c:pt>
                <c:pt idx="40012">
                  <c:v>4.5999999999999996</c:v>
                </c:pt>
                <c:pt idx="40013">
                  <c:v>4.2</c:v>
                </c:pt>
                <c:pt idx="40014">
                  <c:v>3.4</c:v>
                </c:pt>
                <c:pt idx="40015">
                  <c:v>3.3</c:v>
                </c:pt>
                <c:pt idx="40016">
                  <c:v>2.6</c:v>
                </c:pt>
                <c:pt idx="40017">
                  <c:v>2.1</c:v>
                </c:pt>
                <c:pt idx="40018">
                  <c:v>1.5</c:v>
                </c:pt>
                <c:pt idx="40019">
                  <c:v>1</c:v>
                </c:pt>
                <c:pt idx="40020">
                  <c:v>0.6</c:v>
                </c:pt>
                <c:pt idx="40021">
                  <c:v>0.5</c:v>
                </c:pt>
                <c:pt idx="40022">
                  <c:v>0.9</c:v>
                </c:pt>
                <c:pt idx="40023">
                  <c:v>2.2000000000000002</c:v>
                </c:pt>
                <c:pt idx="40024">
                  <c:v>4.5999999999999996</c:v>
                </c:pt>
                <c:pt idx="40025">
                  <c:v>5.3</c:v>
                </c:pt>
                <c:pt idx="40026">
                  <c:v>5.6</c:v>
                </c:pt>
                <c:pt idx="40027">
                  <c:v>5.6</c:v>
                </c:pt>
                <c:pt idx="40028">
                  <c:v>5.2</c:v>
                </c:pt>
                <c:pt idx="40029">
                  <c:v>4.2</c:v>
                </c:pt>
                <c:pt idx="40030">
                  <c:v>4.0999999999999996</c:v>
                </c:pt>
                <c:pt idx="40031">
                  <c:v>4.3</c:v>
                </c:pt>
                <c:pt idx="40032">
                  <c:v>4.0999999999999996</c:v>
                </c:pt>
                <c:pt idx="40033">
                  <c:v>4</c:v>
                </c:pt>
                <c:pt idx="40034">
                  <c:v>4.3</c:v>
                </c:pt>
                <c:pt idx="40035">
                  <c:v>5</c:v>
                </c:pt>
                <c:pt idx="40036">
                  <c:v>4.5999999999999996</c:v>
                </c:pt>
                <c:pt idx="40037">
                  <c:v>4.7</c:v>
                </c:pt>
                <c:pt idx="40038">
                  <c:v>4.8</c:v>
                </c:pt>
                <c:pt idx="40039">
                  <c:v>4.8</c:v>
                </c:pt>
                <c:pt idx="40040">
                  <c:v>4.9000000000000004</c:v>
                </c:pt>
                <c:pt idx="40041">
                  <c:v>4.4000000000000004</c:v>
                </c:pt>
                <c:pt idx="40042">
                  <c:v>5.3</c:v>
                </c:pt>
                <c:pt idx="40043">
                  <c:v>5.6</c:v>
                </c:pt>
                <c:pt idx="40044">
                  <c:v>5.9</c:v>
                </c:pt>
                <c:pt idx="40045">
                  <c:v>6.3</c:v>
                </c:pt>
                <c:pt idx="40046">
                  <c:v>5.9</c:v>
                </c:pt>
                <c:pt idx="40047">
                  <c:v>6.3</c:v>
                </c:pt>
                <c:pt idx="40048">
                  <c:v>6.1</c:v>
                </c:pt>
                <c:pt idx="40049">
                  <c:v>5.9</c:v>
                </c:pt>
                <c:pt idx="40050">
                  <c:v>6</c:v>
                </c:pt>
                <c:pt idx="40051">
                  <c:v>6.2</c:v>
                </c:pt>
                <c:pt idx="40052">
                  <c:v>5.9</c:v>
                </c:pt>
                <c:pt idx="40053">
                  <c:v>5.0999999999999996</c:v>
                </c:pt>
                <c:pt idx="40054">
                  <c:v>4.8</c:v>
                </c:pt>
                <c:pt idx="40055">
                  <c:v>4.5</c:v>
                </c:pt>
                <c:pt idx="40056">
                  <c:v>4.4000000000000004</c:v>
                </c:pt>
                <c:pt idx="40057">
                  <c:v>4.5</c:v>
                </c:pt>
                <c:pt idx="40058">
                  <c:v>3.4</c:v>
                </c:pt>
                <c:pt idx="40059">
                  <c:v>3.4</c:v>
                </c:pt>
                <c:pt idx="40060">
                  <c:v>3.4</c:v>
                </c:pt>
                <c:pt idx="40061">
                  <c:v>3.3</c:v>
                </c:pt>
                <c:pt idx="40062">
                  <c:v>2.1</c:v>
                </c:pt>
                <c:pt idx="40063">
                  <c:v>2</c:v>
                </c:pt>
                <c:pt idx="40064">
                  <c:v>1.7</c:v>
                </c:pt>
                <c:pt idx="40065">
                  <c:v>1.7</c:v>
                </c:pt>
                <c:pt idx="40066">
                  <c:v>1.7</c:v>
                </c:pt>
                <c:pt idx="40067">
                  <c:v>2.1</c:v>
                </c:pt>
                <c:pt idx="40068">
                  <c:v>3.8</c:v>
                </c:pt>
                <c:pt idx="40069">
                  <c:v>4.0999999999999996</c:v>
                </c:pt>
                <c:pt idx="40070">
                  <c:v>4.2</c:v>
                </c:pt>
                <c:pt idx="40071">
                  <c:v>4.0999999999999996</c:v>
                </c:pt>
                <c:pt idx="40072">
                  <c:v>4.4000000000000004</c:v>
                </c:pt>
                <c:pt idx="40073">
                  <c:v>4.0999999999999996</c:v>
                </c:pt>
                <c:pt idx="40074">
                  <c:v>3.4</c:v>
                </c:pt>
                <c:pt idx="40075">
                  <c:v>3.4</c:v>
                </c:pt>
                <c:pt idx="40076">
                  <c:v>2.1</c:v>
                </c:pt>
                <c:pt idx="40077">
                  <c:v>3.2</c:v>
                </c:pt>
                <c:pt idx="40078">
                  <c:v>3</c:v>
                </c:pt>
                <c:pt idx="40079">
                  <c:v>3.4</c:v>
                </c:pt>
                <c:pt idx="40080">
                  <c:v>4</c:v>
                </c:pt>
                <c:pt idx="40081">
                  <c:v>2.6</c:v>
                </c:pt>
                <c:pt idx="40082">
                  <c:v>1.5</c:v>
                </c:pt>
                <c:pt idx="40083">
                  <c:v>1.4</c:v>
                </c:pt>
                <c:pt idx="40084">
                  <c:v>3</c:v>
                </c:pt>
                <c:pt idx="40085">
                  <c:v>3.3</c:v>
                </c:pt>
                <c:pt idx="40086">
                  <c:v>2.1</c:v>
                </c:pt>
                <c:pt idx="40087">
                  <c:v>3</c:v>
                </c:pt>
                <c:pt idx="40088">
                  <c:v>4.4000000000000004</c:v>
                </c:pt>
                <c:pt idx="40089">
                  <c:v>7.1</c:v>
                </c:pt>
                <c:pt idx="40090">
                  <c:v>8.1999999999999993</c:v>
                </c:pt>
                <c:pt idx="40091">
                  <c:v>6.8</c:v>
                </c:pt>
                <c:pt idx="40092">
                  <c:v>5</c:v>
                </c:pt>
                <c:pt idx="40093">
                  <c:v>3.7</c:v>
                </c:pt>
                <c:pt idx="40094">
                  <c:v>3.4</c:v>
                </c:pt>
                <c:pt idx="40095">
                  <c:v>5.7</c:v>
                </c:pt>
                <c:pt idx="40096">
                  <c:v>5</c:v>
                </c:pt>
                <c:pt idx="40097">
                  <c:v>6</c:v>
                </c:pt>
                <c:pt idx="40098">
                  <c:v>5.6</c:v>
                </c:pt>
                <c:pt idx="40099">
                  <c:v>5.2</c:v>
                </c:pt>
                <c:pt idx="40100">
                  <c:v>5.5</c:v>
                </c:pt>
                <c:pt idx="40101">
                  <c:v>4.8</c:v>
                </c:pt>
                <c:pt idx="40102">
                  <c:v>4.3</c:v>
                </c:pt>
                <c:pt idx="40103">
                  <c:v>4</c:v>
                </c:pt>
                <c:pt idx="40104">
                  <c:v>4.5</c:v>
                </c:pt>
                <c:pt idx="40105">
                  <c:v>4.9000000000000004</c:v>
                </c:pt>
                <c:pt idx="40106">
                  <c:v>5.2</c:v>
                </c:pt>
                <c:pt idx="40107">
                  <c:v>4.3</c:v>
                </c:pt>
                <c:pt idx="40108">
                  <c:v>3</c:v>
                </c:pt>
                <c:pt idx="40109">
                  <c:v>3.1</c:v>
                </c:pt>
                <c:pt idx="40110">
                  <c:v>2.6</c:v>
                </c:pt>
                <c:pt idx="40111">
                  <c:v>2</c:v>
                </c:pt>
                <c:pt idx="40112">
                  <c:v>2.6</c:v>
                </c:pt>
                <c:pt idx="40113">
                  <c:v>3.1</c:v>
                </c:pt>
                <c:pt idx="40114">
                  <c:v>3.4</c:v>
                </c:pt>
                <c:pt idx="40115">
                  <c:v>4.2</c:v>
                </c:pt>
                <c:pt idx="40116">
                  <c:v>5.2</c:v>
                </c:pt>
                <c:pt idx="40117">
                  <c:v>6.9</c:v>
                </c:pt>
                <c:pt idx="40118">
                  <c:v>7.3</c:v>
                </c:pt>
                <c:pt idx="40119">
                  <c:v>8</c:v>
                </c:pt>
                <c:pt idx="40120">
                  <c:v>8.5</c:v>
                </c:pt>
                <c:pt idx="40121">
                  <c:v>7.6</c:v>
                </c:pt>
                <c:pt idx="40122">
                  <c:v>5.3</c:v>
                </c:pt>
                <c:pt idx="40123">
                  <c:v>5.8</c:v>
                </c:pt>
                <c:pt idx="40124">
                  <c:v>4.3</c:v>
                </c:pt>
                <c:pt idx="40125">
                  <c:v>4.2</c:v>
                </c:pt>
                <c:pt idx="40126">
                  <c:v>2</c:v>
                </c:pt>
                <c:pt idx="40127">
                  <c:v>2.1</c:v>
                </c:pt>
                <c:pt idx="40128">
                  <c:v>1.5</c:v>
                </c:pt>
                <c:pt idx="40129">
                  <c:v>2.9</c:v>
                </c:pt>
                <c:pt idx="40130">
                  <c:v>3.5</c:v>
                </c:pt>
                <c:pt idx="40131">
                  <c:v>3.5</c:v>
                </c:pt>
                <c:pt idx="40132">
                  <c:v>3</c:v>
                </c:pt>
                <c:pt idx="40133">
                  <c:v>3.2</c:v>
                </c:pt>
                <c:pt idx="40134">
                  <c:v>3.7</c:v>
                </c:pt>
                <c:pt idx="40135">
                  <c:v>4</c:v>
                </c:pt>
                <c:pt idx="40136">
                  <c:v>4.5</c:v>
                </c:pt>
                <c:pt idx="40137">
                  <c:v>4.5999999999999996</c:v>
                </c:pt>
                <c:pt idx="40138">
                  <c:v>5</c:v>
                </c:pt>
                <c:pt idx="40139">
                  <c:v>7.6</c:v>
                </c:pt>
                <c:pt idx="40140">
                  <c:v>7.8</c:v>
                </c:pt>
                <c:pt idx="40141">
                  <c:v>7.8</c:v>
                </c:pt>
                <c:pt idx="40142">
                  <c:v>6.8</c:v>
                </c:pt>
                <c:pt idx="40143">
                  <c:v>6</c:v>
                </c:pt>
                <c:pt idx="40144">
                  <c:v>5.6</c:v>
                </c:pt>
                <c:pt idx="40145">
                  <c:v>4.5999999999999996</c:v>
                </c:pt>
                <c:pt idx="40146">
                  <c:v>4.3</c:v>
                </c:pt>
                <c:pt idx="40147">
                  <c:v>4.5</c:v>
                </c:pt>
                <c:pt idx="40148">
                  <c:v>4</c:v>
                </c:pt>
                <c:pt idx="40149">
                  <c:v>3</c:v>
                </c:pt>
                <c:pt idx="40150">
                  <c:v>2.9</c:v>
                </c:pt>
                <c:pt idx="40151">
                  <c:v>4.8</c:v>
                </c:pt>
                <c:pt idx="40152">
                  <c:v>2.2999999999999998</c:v>
                </c:pt>
                <c:pt idx="40153">
                  <c:v>3.2</c:v>
                </c:pt>
                <c:pt idx="40154">
                  <c:v>4</c:v>
                </c:pt>
                <c:pt idx="40155">
                  <c:v>3.4</c:v>
                </c:pt>
                <c:pt idx="40156">
                  <c:v>3.8</c:v>
                </c:pt>
                <c:pt idx="40157">
                  <c:v>3.7</c:v>
                </c:pt>
                <c:pt idx="40158">
                  <c:v>2.9</c:v>
                </c:pt>
                <c:pt idx="40159">
                  <c:v>1.9</c:v>
                </c:pt>
                <c:pt idx="40160">
                  <c:v>2.2000000000000002</c:v>
                </c:pt>
                <c:pt idx="40161">
                  <c:v>1.5</c:v>
                </c:pt>
                <c:pt idx="40162">
                  <c:v>2.8</c:v>
                </c:pt>
                <c:pt idx="40163">
                  <c:v>3</c:v>
                </c:pt>
                <c:pt idx="40164">
                  <c:v>2</c:v>
                </c:pt>
                <c:pt idx="40165">
                  <c:v>3.8</c:v>
                </c:pt>
                <c:pt idx="40166">
                  <c:v>4.3</c:v>
                </c:pt>
                <c:pt idx="40167">
                  <c:v>5.0999999999999996</c:v>
                </c:pt>
                <c:pt idx="40168">
                  <c:v>5.2</c:v>
                </c:pt>
                <c:pt idx="40169">
                  <c:v>5.0999999999999996</c:v>
                </c:pt>
                <c:pt idx="40170">
                  <c:v>6.1</c:v>
                </c:pt>
                <c:pt idx="40171">
                  <c:v>5</c:v>
                </c:pt>
                <c:pt idx="40172">
                  <c:v>4.2</c:v>
                </c:pt>
                <c:pt idx="40173">
                  <c:v>3.6</c:v>
                </c:pt>
                <c:pt idx="40174">
                  <c:v>3.1</c:v>
                </c:pt>
                <c:pt idx="40175">
                  <c:v>3</c:v>
                </c:pt>
                <c:pt idx="40176">
                  <c:v>2</c:v>
                </c:pt>
                <c:pt idx="40177">
                  <c:v>2.1</c:v>
                </c:pt>
                <c:pt idx="40178">
                  <c:v>1.9</c:v>
                </c:pt>
                <c:pt idx="40179">
                  <c:v>3.3</c:v>
                </c:pt>
                <c:pt idx="40180">
                  <c:v>3.4</c:v>
                </c:pt>
                <c:pt idx="40181">
                  <c:v>4.0999999999999996</c:v>
                </c:pt>
                <c:pt idx="40182">
                  <c:v>3.8</c:v>
                </c:pt>
                <c:pt idx="40183">
                  <c:v>4.4000000000000004</c:v>
                </c:pt>
                <c:pt idx="40184">
                  <c:v>4.9000000000000004</c:v>
                </c:pt>
                <c:pt idx="40185">
                  <c:v>5.0999999999999996</c:v>
                </c:pt>
                <c:pt idx="40186">
                  <c:v>5.8</c:v>
                </c:pt>
                <c:pt idx="40187">
                  <c:v>6.8</c:v>
                </c:pt>
                <c:pt idx="40188">
                  <c:v>7.7</c:v>
                </c:pt>
                <c:pt idx="40189">
                  <c:v>8</c:v>
                </c:pt>
                <c:pt idx="40190">
                  <c:v>7.8</c:v>
                </c:pt>
                <c:pt idx="40191">
                  <c:v>7.7</c:v>
                </c:pt>
                <c:pt idx="40192">
                  <c:v>8.4</c:v>
                </c:pt>
                <c:pt idx="40193">
                  <c:v>9.5</c:v>
                </c:pt>
                <c:pt idx="40194">
                  <c:v>8.9</c:v>
                </c:pt>
                <c:pt idx="40195">
                  <c:v>8.4</c:v>
                </c:pt>
                <c:pt idx="40196">
                  <c:v>7.6</c:v>
                </c:pt>
                <c:pt idx="40197">
                  <c:v>8.1999999999999993</c:v>
                </c:pt>
                <c:pt idx="40198">
                  <c:v>7.7</c:v>
                </c:pt>
                <c:pt idx="40199">
                  <c:v>8</c:v>
                </c:pt>
                <c:pt idx="40200">
                  <c:v>8.6</c:v>
                </c:pt>
                <c:pt idx="40201">
                  <c:v>8</c:v>
                </c:pt>
                <c:pt idx="40202">
                  <c:v>8.4</c:v>
                </c:pt>
                <c:pt idx="40203">
                  <c:v>7.3</c:v>
                </c:pt>
                <c:pt idx="40204">
                  <c:v>7.6</c:v>
                </c:pt>
                <c:pt idx="40205">
                  <c:v>7.2</c:v>
                </c:pt>
                <c:pt idx="40206">
                  <c:v>7.4</c:v>
                </c:pt>
                <c:pt idx="40207">
                  <c:v>6.9</c:v>
                </c:pt>
                <c:pt idx="40208">
                  <c:v>6.3</c:v>
                </c:pt>
                <c:pt idx="40209">
                  <c:v>5.8</c:v>
                </c:pt>
                <c:pt idx="40210">
                  <c:v>5.5</c:v>
                </c:pt>
                <c:pt idx="40211">
                  <c:v>5.5</c:v>
                </c:pt>
                <c:pt idx="40212">
                  <c:v>5.3</c:v>
                </c:pt>
                <c:pt idx="40213">
                  <c:v>4.9000000000000004</c:v>
                </c:pt>
                <c:pt idx="40214">
                  <c:v>5</c:v>
                </c:pt>
                <c:pt idx="40215">
                  <c:v>4.9000000000000004</c:v>
                </c:pt>
                <c:pt idx="40216">
                  <c:v>4.9000000000000004</c:v>
                </c:pt>
                <c:pt idx="40217">
                  <c:v>4</c:v>
                </c:pt>
                <c:pt idx="40218">
                  <c:v>3.5</c:v>
                </c:pt>
                <c:pt idx="40219">
                  <c:v>3.9</c:v>
                </c:pt>
                <c:pt idx="40220">
                  <c:v>3</c:v>
                </c:pt>
                <c:pt idx="40221">
                  <c:v>3.1</c:v>
                </c:pt>
                <c:pt idx="40222">
                  <c:v>2.7</c:v>
                </c:pt>
                <c:pt idx="40223">
                  <c:v>2.2999999999999998</c:v>
                </c:pt>
                <c:pt idx="40224">
                  <c:v>2.2999999999999998</c:v>
                </c:pt>
                <c:pt idx="40225">
                  <c:v>1.9</c:v>
                </c:pt>
                <c:pt idx="40226">
                  <c:v>2</c:v>
                </c:pt>
                <c:pt idx="40227">
                  <c:v>2.2999999999999998</c:v>
                </c:pt>
                <c:pt idx="40228">
                  <c:v>1.7</c:v>
                </c:pt>
                <c:pt idx="40229">
                  <c:v>1.7</c:v>
                </c:pt>
                <c:pt idx="40230">
                  <c:v>1.9</c:v>
                </c:pt>
                <c:pt idx="40231">
                  <c:v>2.4</c:v>
                </c:pt>
                <c:pt idx="40232">
                  <c:v>3</c:v>
                </c:pt>
                <c:pt idx="40233">
                  <c:v>3.1</c:v>
                </c:pt>
                <c:pt idx="40234">
                  <c:v>2.8</c:v>
                </c:pt>
                <c:pt idx="40235">
                  <c:v>3</c:v>
                </c:pt>
                <c:pt idx="40236">
                  <c:v>2.8</c:v>
                </c:pt>
                <c:pt idx="40237">
                  <c:v>2.6</c:v>
                </c:pt>
                <c:pt idx="40238">
                  <c:v>2.6</c:v>
                </c:pt>
                <c:pt idx="40239">
                  <c:v>2.2999999999999998</c:v>
                </c:pt>
                <c:pt idx="40240">
                  <c:v>1.5</c:v>
                </c:pt>
                <c:pt idx="40241">
                  <c:v>2.1</c:v>
                </c:pt>
                <c:pt idx="40242">
                  <c:v>0.9</c:v>
                </c:pt>
                <c:pt idx="40243">
                  <c:v>0.8</c:v>
                </c:pt>
                <c:pt idx="40244">
                  <c:v>1.5</c:v>
                </c:pt>
                <c:pt idx="40245">
                  <c:v>2.5</c:v>
                </c:pt>
                <c:pt idx="40246">
                  <c:v>2.9</c:v>
                </c:pt>
                <c:pt idx="40247">
                  <c:v>3.5</c:v>
                </c:pt>
                <c:pt idx="40248">
                  <c:v>4.5</c:v>
                </c:pt>
                <c:pt idx="40249">
                  <c:v>3.4</c:v>
                </c:pt>
                <c:pt idx="40250">
                  <c:v>2.7</c:v>
                </c:pt>
                <c:pt idx="40251">
                  <c:v>3.7</c:v>
                </c:pt>
                <c:pt idx="40252">
                  <c:v>2.7</c:v>
                </c:pt>
                <c:pt idx="40253">
                  <c:v>4.8</c:v>
                </c:pt>
                <c:pt idx="40254">
                  <c:v>5.5</c:v>
                </c:pt>
                <c:pt idx="40255">
                  <c:v>5.2</c:v>
                </c:pt>
                <c:pt idx="40256">
                  <c:v>6.1</c:v>
                </c:pt>
                <c:pt idx="40257">
                  <c:v>6.5</c:v>
                </c:pt>
                <c:pt idx="40258">
                  <c:v>7.1</c:v>
                </c:pt>
                <c:pt idx="40259">
                  <c:v>4.8</c:v>
                </c:pt>
                <c:pt idx="40260">
                  <c:v>1.6</c:v>
                </c:pt>
                <c:pt idx="40261">
                  <c:v>0.8</c:v>
                </c:pt>
                <c:pt idx="40262">
                  <c:v>0.8</c:v>
                </c:pt>
                <c:pt idx="40263">
                  <c:v>0.7</c:v>
                </c:pt>
                <c:pt idx="40264">
                  <c:v>1.3</c:v>
                </c:pt>
                <c:pt idx="40265">
                  <c:v>3.1</c:v>
                </c:pt>
                <c:pt idx="40266">
                  <c:v>1.7</c:v>
                </c:pt>
                <c:pt idx="40267">
                  <c:v>1.1000000000000001</c:v>
                </c:pt>
                <c:pt idx="40268">
                  <c:v>1.7</c:v>
                </c:pt>
                <c:pt idx="40269">
                  <c:v>2.1</c:v>
                </c:pt>
                <c:pt idx="40270">
                  <c:v>2.2999999999999998</c:v>
                </c:pt>
                <c:pt idx="40271">
                  <c:v>2.6</c:v>
                </c:pt>
                <c:pt idx="40272">
                  <c:v>3.2</c:v>
                </c:pt>
                <c:pt idx="40273">
                  <c:v>3.8</c:v>
                </c:pt>
                <c:pt idx="40274">
                  <c:v>3.8</c:v>
                </c:pt>
                <c:pt idx="40275">
                  <c:v>4.4000000000000004</c:v>
                </c:pt>
                <c:pt idx="40276">
                  <c:v>4.5</c:v>
                </c:pt>
                <c:pt idx="40277">
                  <c:v>4.3</c:v>
                </c:pt>
                <c:pt idx="40278">
                  <c:v>4.4000000000000004</c:v>
                </c:pt>
                <c:pt idx="40279">
                  <c:v>4.7</c:v>
                </c:pt>
                <c:pt idx="40280">
                  <c:v>5</c:v>
                </c:pt>
                <c:pt idx="40281">
                  <c:v>4.4000000000000004</c:v>
                </c:pt>
                <c:pt idx="40282">
                  <c:v>5</c:v>
                </c:pt>
                <c:pt idx="40283">
                  <c:v>3.8</c:v>
                </c:pt>
                <c:pt idx="40284">
                  <c:v>4.8</c:v>
                </c:pt>
                <c:pt idx="40285">
                  <c:v>5.6</c:v>
                </c:pt>
                <c:pt idx="40286">
                  <c:v>7.6</c:v>
                </c:pt>
                <c:pt idx="40287">
                  <c:v>7</c:v>
                </c:pt>
                <c:pt idx="40288">
                  <c:v>6.5</c:v>
                </c:pt>
                <c:pt idx="40289">
                  <c:v>6.5</c:v>
                </c:pt>
                <c:pt idx="40290">
                  <c:v>7.2</c:v>
                </c:pt>
                <c:pt idx="40291">
                  <c:v>7.8</c:v>
                </c:pt>
                <c:pt idx="40292">
                  <c:v>6</c:v>
                </c:pt>
                <c:pt idx="40293">
                  <c:v>5.9</c:v>
                </c:pt>
                <c:pt idx="40294">
                  <c:v>6.2</c:v>
                </c:pt>
                <c:pt idx="40295">
                  <c:v>6</c:v>
                </c:pt>
                <c:pt idx="40296">
                  <c:v>6.9</c:v>
                </c:pt>
                <c:pt idx="40297">
                  <c:v>6.1</c:v>
                </c:pt>
                <c:pt idx="40298">
                  <c:v>4.2</c:v>
                </c:pt>
                <c:pt idx="40299">
                  <c:v>5.3</c:v>
                </c:pt>
                <c:pt idx="40300">
                  <c:v>4.3</c:v>
                </c:pt>
                <c:pt idx="40301">
                  <c:v>4.4000000000000004</c:v>
                </c:pt>
                <c:pt idx="40302">
                  <c:v>5.2</c:v>
                </c:pt>
                <c:pt idx="40303">
                  <c:v>3.2</c:v>
                </c:pt>
                <c:pt idx="40304">
                  <c:v>1.1000000000000001</c:v>
                </c:pt>
                <c:pt idx="40305">
                  <c:v>1.8</c:v>
                </c:pt>
                <c:pt idx="40306">
                  <c:v>0.9</c:v>
                </c:pt>
                <c:pt idx="40307">
                  <c:v>3.3</c:v>
                </c:pt>
                <c:pt idx="40308">
                  <c:v>3.1</c:v>
                </c:pt>
                <c:pt idx="40309">
                  <c:v>3.7</c:v>
                </c:pt>
                <c:pt idx="40310">
                  <c:v>3.6</c:v>
                </c:pt>
                <c:pt idx="40311">
                  <c:v>3.4</c:v>
                </c:pt>
                <c:pt idx="40312">
                  <c:v>2.5</c:v>
                </c:pt>
                <c:pt idx="40313">
                  <c:v>1</c:v>
                </c:pt>
                <c:pt idx="40314">
                  <c:v>2.2000000000000002</c:v>
                </c:pt>
                <c:pt idx="40315">
                  <c:v>4.5999999999999996</c:v>
                </c:pt>
                <c:pt idx="40316">
                  <c:v>3.9</c:v>
                </c:pt>
                <c:pt idx="40317">
                  <c:v>4.3</c:v>
                </c:pt>
                <c:pt idx="40318">
                  <c:v>5.2</c:v>
                </c:pt>
                <c:pt idx="40319">
                  <c:v>5.9</c:v>
                </c:pt>
                <c:pt idx="40320">
                  <c:v>6.5</c:v>
                </c:pt>
                <c:pt idx="40321">
                  <c:v>6.1</c:v>
                </c:pt>
                <c:pt idx="40322">
                  <c:v>5.9</c:v>
                </c:pt>
                <c:pt idx="40323">
                  <c:v>6.2</c:v>
                </c:pt>
                <c:pt idx="40324">
                  <c:v>6.1</c:v>
                </c:pt>
                <c:pt idx="40325">
                  <c:v>5.8</c:v>
                </c:pt>
                <c:pt idx="40326">
                  <c:v>5.7</c:v>
                </c:pt>
                <c:pt idx="40327">
                  <c:v>4.0999999999999996</c:v>
                </c:pt>
                <c:pt idx="40328">
                  <c:v>5.5</c:v>
                </c:pt>
                <c:pt idx="40329">
                  <c:v>5.7</c:v>
                </c:pt>
                <c:pt idx="40330">
                  <c:v>7.1</c:v>
                </c:pt>
                <c:pt idx="40331">
                  <c:v>8</c:v>
                </c:pt>
                <c:pt idx="40332">
                  <c:v>8.6999999999999993</c:v>
                </c:pt>
                <c:pt idx="40333">
                  <c:v>8.8000000000000007</c:v>
                </c:pt>
                <c:pt idx="40334">
                  <c:v>9</c:v>
                </c:pt>
                <c:pt idx="40335">
                  <c:v>9</c:v>
                </c:pt>
                <c:pt idx="40336">
                  <c:v>7.6</c:v>
                </c:pt>
                <c:pt idx="40337">
                  <c:v>7.6</c:v>
                </c:pt>
                <c:pt idx="40338">
                  <c:v>7.8</c:v>
                </c:pt>
                <c:pt idx="40339">
                  <c:v>7.7</c:v>
                </c:pt>
                <c:pt idx="40340">
                  <c:v>6.8</c:v>
                </c:pt>
                <c:pt idx="40341">
                  <c:v>6.2</c:v>
                </c:pt>
                <c:pt idx="40342">
                  <c:v>6</c:v>
                </c:pt>
                <c:pt idx="40343">
                  <c:v>6.5</c:v>
                </c:pt>
                <c:pt idx="40344">
                  <c:v>6</c:v>
                </c:pt>
                <c:pt idx="40345">
                  <c:v>5.7</c:v>
                </c:pt>
                <c:pt idx="40346">
                  <c:v>5</c:v>
                </c:pt>
                <c:pt idx="40347">
                  <c:v>6.5</c:v>
                </c:pt>
                <c:pt idx="40348">
                  <c:v>7.6</c:v>
                </c:pt>
                <c:pt idx="40349">
                  <c:v>6</c:v>
                </c:pt>
                <c:pt idx="40350">
                  <c:v>5.8</c:v>
                </c:pt>
                <c:pt idx="40351">
                  <c:v>6.5</c:v>
                </c:pt>
                <c:pt idx="40352">
                  <c:v>7.8</c:v>
                </c:pt>
                <c:pt idx="40353">
                  <c:v>7.9</c:v>
                </c:pt>
                <c:pt idx="40354">
                  <c:v>8.3000000000000007</c:v>
                </c:pt>
                <c:pt idx="40355">
                  <c:v>8.5</c:v>
                </c:pt>
                <c:pt idx="40356">
                  <c:v>8.6999999999999993</c:v>
                </c:pt>
                <c:pt idx="40357">
                  <c:v>8.6999999999999993</c:v>
                </c:pt>
                <c:pt idx="40358">
                  <c:v>8.8000000000000007</c:v>
                </c:pt>
                <c:pt idx="40359">
                  <c:v>8.4</c:v>
                </c:pt>
                <c:pt idx="40360">
                  <c:v>8</c:v>
                </c:pt>
                <c:pt idx="40361">
                  <c:v>7.3</c:v>
                </c:pt>
                <c:pt idx="40362">
                  <c:v>5.4</c:v>
                </c:pt>
                <c:pt idx="40363">
                  <c:v>2.4</c:v>
                </c:pt>
                <c:pt idx="40364">
                  <c:v>1.9</c:v>
                </c:pt>
                <c:pt idx="40365">
                  <c:v>1.7</c:v>
                </c:pt>
                <c:pt idx="40366">
                  <c:v>2.4</c:v>
                </c:pt>
                <c:pt idx="40367">
                  <c:v>3.5</c:v>
                </c:pt>
                <c:pt idx="40368">
                  <c:v>3.6</c:v>
                </c:pt>
                <c:pt idx="40369">
                  <c:v>3.9</c:v>
                </c:pt>
                <c:pt idx="40370">
                  <c:v>3.9</c:v>
                </c:pt>
                <c:pt idx="40371">
                  <c:v>4.2</c:v>
                </c:pt>
                <c:pt idx="40372">
                  <c:v>4.8</c:v>
                </c:pt>
                <c:pt idx="40373">
                  <c:v>5.6</c:v>
                </c:pt>
                <c:pt idx="40374">
                  <c:v>5.6</c:v>
                </c:pt>
                <c:pt idx="40375">
                  <c:v>6.2</c:v>
                </c:pt>
                <c:pt idx="40376">
                  <c:v>5.9</c:v>
                </c:pt>
                <c:pt idx="40377">
                  <c:v>5.7</c:v>
                </c:pt>
                <c:pt idx="40378">
                  <c:v>5.6</c:v>
                </c:pt>
                <c:pt idx="40379">
                  <c:v>5.5</c:v>
                </c:pt>
                <c:pt idx="40380">
                  <c:v>4.8</c:v>
                </c:pt>
                <c:pt idx="40381">
                  <c:v>4.4000000000000004</c:v>
                </c:pt>
                <c:pt idx="40382">
                  <c:v>3.7</c:v>
                </c:pt>
                <c:pt idx="40383">
                  <c:v>7.5</c:v>
                </c:pt>
                <c:pt idx="40384">
                  <c:v>6.8</c:v>
                </c:pt>
                <c:pt idx="40385">
                  <c:v>5.8</c:v>
                </c:pt>
                <c:pt idx="40386">
                  <c:v>4.4000000000000004</c:v>
                </c:pt>
                <c:pt idx="40387">
                  <c:v>2.2000000000000002</c:v>
                </c:pt>
                <c:pt idx="40388">
                  <c:v>1.1000000000000001</c:v>
                </c:pt>
                <c:pt idx="40389">
                  <c:v>1</c:v>
                </c:pt>
                <c:pt idx="40390">
                  <c:v>1.5</c:v>
                </c:pt>
                <c:pt idx="40391">
                  <c:v>2</c:v>
                </c:pt>
                <c:pt idx="40392">
                  <c:v>3.8</c:v>
                </c:pt>
                <c:pt idx="40393">
                  <c:v>3.7</c:v>
                </c:pt>
                <c:pt idx="40394">
                  <c:v>4</c:v>
                </c:pt>
                <c:pt idx="40395">
                  <c:v>5.3</c:v>
                </c:pt>
                <c:pt idx="40396">
                  <c:v>5.2</c:v>
                </c:pt>
                <c:pt idx="40397">
                  <c:v>2.5</c:v>
                </c:pt>
                <c:pt idx="40398">
                  <c:v>2.1</c:v>
                </c:pt>
                <c:pt idx="40399">
                  <c:v>1</c:v>
                </c:pt>
                <c:pt idx="40400">
                  <c:v>1.3</c:v>
                </c:pt>
                <c:pt idx="40401">
                  <c:v>5</c:v>
                </c:pt>
                <c:pt idx="40402">
                  <c:v>6.4</c:v>
                </c:pt>
                <c:pt idx="40403">
                  <c:v>2.1</c:v>
                </c:pt>
                <c:pt idx="40404">
                  <c:v>2.5</c:v>
                </c:pt>
                <c:pt idx="40405">
                  <c:v>1.9</c:v>
                </c:pt>
                <c:pt idx="40406">
                  <c:v>2</c:v>
                </c:pt>
                <c:pt idx="40407">
                  <c:v>2.7</c:v>
                </c:pt>
                <c:pt idx="40408">
                  <c:v>1.1000000000000001</c:v>
                </c:pt>
                <c:pt idx="40409">
                  <c:v>2.5</c:v>
                </c:pt>
                <c:pt idx="40410">
                  <c:v>2.8</c:v>
                </c:pt>
                <c:pt idx="40411">
                  <c:v>3.5</c:v>
                </c:pt>
                <c:pt idx="40412">
                  <c:v>2.9</c:v>
                </c:pt>
                <c:pt idx="40413">
                  <c:v>2.8</c:v>
                </c:pt>
                <c:pt idx="40414">
                  <c:v>3.3</c:v>
                </c:pt>
                <c:pt idx="40415">
                  <c:v>3.3</c:v>
                </c:pt>
                <c:pt idx="40416">
                  <c:v>3.6</c:v>
                </c:pt>
                <c:pt idx="40417">
                  <c:v>3.8</c:v>
                </c:pt>
                <c:pt idx="40418">
                  <c:v>3.9</c:v>
                </c:pt>
                <c:pt idx="40419">
                  <c:v>4.3</c:v>
                </c:pt>
                <c:pt idx="40420">
                  <c:v>3.7</c:v>
                </c:pt>
                <c:pt idx="40421">
                  <c:v>3</c:v>
                </c:pt>
                <c:pt idx="40422">
                  <c:v>2.2000000000000002</c:v>
                </c:pt>
                <c:pt idx="40423">
                  <c:v>2</c:v>
                </c:pt>
                <c:pt idx="40424">
                  <c:v>1.5</c:v>
                </c:pt>
                <c:pt idx="40425">
                  <c:v>1.2</c:v>
                </c:pt>
                <c:pt idx="40426">
                  <c:v>1</c:v>
                </c:pt>
                <c:pt idx="40427">
                  <c:v>0.7</c:v>
                </c:pt>
                <c:pt idx="40428">
                  <c:v>1.3</c:v>
                </c:pt>
                <c:pt idx="40429">
                  <c:v>1.1000000000000001</c:v>
                </c:pt>
                <c:pt idx="40430">
                  <c:v>0.7</c:v>
                </c:pt>
                <c:pt idx="40431">
                  <c:v>2</c:v>
                </c:pt>
                <c:pt idx="40432">
                  <c:v>2.5</c:v>
                </c:pt>
                <c:pt idx="40433">
                  <c:v>2.5</c:v>
                </c:pt>
                <c:pt idx="40434">
                  <c:v>2.8</c:v>
                </c:pt>
                <c:pt idx="40435">
                  <c:v>2.5</c:v>
                </c:pt>
                <c:pt idx="40436">
                  <c:v>2.2000000000000002</c:v>
                </c:pt>
                <c:pt idx="40437">
                  <c:v>2.1</c:v>
                </c:pt>
                <c:pt idx="40438">
                  <c:v>1.9</c:v>
                </c:pt>
                <c:pt idx="40439">
                  <c:v>2.5</c:v>
                </c:pt>
                <c:pt idx="40440">
                  <c:v>1.7</c:v>
                </c:pt>
                <c:pt idx="40441">
                  <c:v>2.1</c:v>
                </c:pt>
                <c:pt idx="40442">
                  <c:v>1.6</c:v>
                </c:pt>
                <c:pt idx="40443">
                  <c:v>1.9</c:v>
                </c:pt>
                <c:pt idx="40444">
                  <c:v>1.4</c:v>
                </c:pt>
                <c:pt idx="40445">
                  <c:v>0.6</c:v>
                </c:pt>
                <c:pt idx="40446">
                  <c:v>1.3</c:v>
                </c:pt>
                <c:pt idx="40447">
                  <c:v>2.4</c:v>
                </c:pt>
                <c:pt idx="40448">
                  <c:v>2.6</c:v>
                </c:pt>
                <c:pt idx="40449">
                  <c:v>2.6</c:v>
                </c:pt>
                <c:pt idx="40450">
                  <c:v>3.2</c:v>
                </c:pt>
                <c:pt idx="40451">
                  <c:v>3.1</c:v>
                </c:pt>
                <c:pt idx="40452">
                  <c:v>3.3</c:v>
                </c:pt>
                <c:pt idx="40453">
                  <c:v>3.4</c:v>
                </c:pt>
                <c:pt idx="40454">
                  <c:v>3.6</c:v>
                </c:pt>
                <c:pt idx="40455">
                  <c:v>3.2</c:v>
                </c:pt>
                <c:pt idx="40456">
                  <c:v>3.2</c:v>
                </c:pt>
                <c:pt idx="40457">
                  <c:v>2.5</c:v>
                </c:pt>
                <c:pt idx="40458">
                  <c:v>2.5</c:v>
                </c:pt>
                <c:pt idx="40459">
                  <c:v>3.3</c:v>
                </c:pt>
                <c:pt idx="40460">
                  <c:v>2.6</c:v>
                </c:pt>
                <c:pt idx="40461">
                  <c:v>1.9</c:v>
                </c:pt>
                <c:pt idx="40462">
                  <c:v>1.6</c:v>
                </c:pt>
                <c:pt idx="40463">
                  <c:v>2.1</c:v>
                </c:pt>
                <c:pt idx="40464">
                  <c:v>2.2000000000000002</c:v>
                </c:pt>
                <c:pt idx="40465">
                  <c:v>2.2000000000000002</c:v>
                </c:pt>
                <c:pt idx="40466">
                  <c:v>1.1000000000000001</c:v>
                </c:pt>
                <c:pt idx="40467">
                  <c:v>0.8</c:v>
                </c:pt>
                <c:pt idx="40468">
                  <c:v>1.4</c:v>
                </c:pt>
                <c:pt idx="40469">
                  <c:v>1</c:v>
                </c:pt>
                <c:pt idx="40470">
                  <c:v>1</c:v>
                </c:pt>
                <c:pt idx="40471">
                  <c:v>1.7</c:v>
                </c:pt>
                <c:pt idx="40472">
                  <c:v>1.8</c:v>
                </c:pt>
                <c:pt idx="40473">
                  <c:v>1.9</c:v>
                </c:pt>
                <c:pt idx="40474">
                  <c:v>1.6</c:v>
                </c:pt>
                <c:pt idx="40475">
                  <c:v>2</c:v>
                </c:pt>
                <c:pt idx="40476">
                  <c:v>3.8</c:v>
                </c:pt>
                <c:pt idx="40477">
                  <c:v>4</c:v>
                </c:pt>
                <c:pt idx="40478">
                  <c:v>4.2</c:v>
                </c:pt>
                <c:pt idx="40479">
                  <c:v>4.5999999999999996</c:v>
                </c:pt>
                <c:pt idx="40480">
                  <c:v>5.2</c:v>
                </c:pt>
                <c:pt idx="40481">
                  <c:v>5.2</c:v>
                </c:pt>
                <c:pt idx="40482">
                  <c:v>5.9</c:v>
                </c:pt>
                <c:pt idx="40483">
                  <c:v>4.8</c:v>
                </c:pt>
                <c:pt idx="40484">
                  <c:v>3.8</c:v>
                </c:pt>
                <c:pt idx="40485">
                  <c:v>4.4000000000000004</c:v>
                </c:pt>
                <c:pt idx="40486">
                  <c:v>4.5</c:v>
                </c:pt>
                <c:pt idx="40487">
                  <c:v>4.3</c:v>
                </c:pt>
                <c:pt idx="40488">
                  <c:v>3.7</c:v>
                </c:pt>
                <c:pt idx="40489">
                  <c:v>3.3</c:v>
                </c:pt>
                <c:pt idx="40490">
                  <c:v>3.4</c:v>
                </c:pt>
                <c:pt idx="40491">
                  <c:v>3.6</c:v>
                </c:pt>
                <c:pt idx="40492">
                  <c:v>5</c:v>
                </c:pt>
                <c:pt idx="40493">
                  <c:v>4.9000000000000004</c:v>
                </c:pt>
                <c:pt idx="40494">
                  <c:v>5.6</c:v>
                </c:pt>
                <c:pt idx="40495">
                  <c:v>5.5</c:v>
                </c:pt>
                <c:pt idx="40496">
                  <c:v>5.5</c:v>
                </c:pt>
                <c:pt idx="40497">
                  <c:v>5.3</c:v>
                </c:pt>
                <c:pt idx="40498">
                  <c:v>6.8</c:v>
                </c:pt>
                <c:pt idx="40499">
                  <c:v>6.7</c:v>
                </c:pt>
                <c:pt idx="40500">
                  <c:v>6</c:v>
                </c:pt>
                <c:pt idx="40501">
                  <c:v>6.2</c:v>
                </c:pt>
                <c:pt idx="40502">
                  <c:v>5.9</c:v>
                </c:pt>
                <c:pt idx="40503">
                  <c:v>5.4</c:v>
                </c:pt>
                <c:pt idx="40504">
                  <c:v>5.5</c:v>
                </c:pt>
                <c:pt idx="40505">
                  <c:v>5.2</c:v>
                </c:pt>
                <c:pt idx="40506">
                  <c:v>4.5999999999999996</c:v>
                </c:pt>
                <c:pt idx="40507">
                  <c:v>4</c:v>
                </c:pt>
                <c:pt idx="40508">
                  <c:v>3</c:v>
                </c:pt>
                <c:pt idx="40509">
                  <c:v>3.6</c:v>
                </c:pt>
                <c:pt idx="40510">
                  <c:v>3.3</c:v>
                </c:pt>
                <c:pt idx="40511">
                  <c:v>3</c:v>
                </c:pt>
                <c:pt idx="40512">
                  <c:v>3.3</c:v>
                </c:pt>
                <c:pt idx="40513">
                  <c:v>2.5</c:v>
                </c:pt>
                <c:pt idx="40514">
                  <c:v>1.2</c:v>
                </c:pt>
                <c:pt idx="40515">
                  <c:v>2.9</c:v>
                </c:pt>
                <c:pt idx="40516">
                  <c:v>2.2000000000000002</c:v>
                </c:pt>
                <c:pt idx="40517">
                  <c:v>2.5</c:v>
                </c:pt>
                <c:pt idx="40518">
                  <c:v>2.7</c:v>
                </c:pt>
                <c:pt idx="40519">
                  <c:v>3</c:v>
                </c:pt>
                <c:pt idx="40520">
                  <c:v>2.5</c:v>
                </c:pt>
                <c:pt idx="40521">
                  <c:v>3</c:v>
                </c:pt>
                <c:pt idx="40522">
                  <c:v>3.2</c:v>
                </c:pt>
                <c:pt idx="40523">
                  <c:v>3.4</c:v>
                </c:pt>
                <c:pt idx="40524">
                  <c:v>5.0999999999999996</c:v>
                </c:pt>
                <c:pt idx="40525">
                  <c:v>6.1</c:v>
                </c:pt>
                <c:pt idx="40526">
                  <c:v>5.0999999999999996</c:v>
                </c:pt>
                <c:pt idx="40527">
                  <c:v>4</c:v>
                </c:pt>
                <c:pt idx="40528">
                  <c:v>5.2</c:v>
                </c:pt>
                <c:pt idx="40529">
                  <c:v>3.5</c:v>
                </c:pt>
                <c:pt idx="40530">
                  <c:v>2.8</c:v>
                </c:pt>
                <c:pt idx="40531">
                  <c:v>3.1</c:v>
                </c:pt>
                <c:pt idx="40532">
                  <c:v>2.5</c:v>
                </c:pt>
                <c:pt idx="40533">
                  <c:v>1.9</c:v>
                </c:pt>
                <c:pt idx="40534">
                  <c:v>2.1</c:v>
                </c:pt>
                <c:pt idx="40535">
                  <c:v>2.2999999999999998</c:v>
                </c:pt>
                <c:pt idx="40536">
                  <c:v>2.5</c:v>
                </c:pt>
                <c:pt idx="40537">
                  <c:v>2.6</c:v>
                </c:pt>
                <c:pt idx="40538">
                  <c:v>3.4</c:v>
                </c:pt>
                <c:pt idx="40539">
                  <c:v>3</c:v>
                </c:pt>
                <c:pt idx="40540">
                  <c:v>3.4</c:v>
                </c:pt>
                <c:pt idx="40541">
                  <c:v>3.4</c:v>
                </c:pt>
                <c:pt idx="40542">
                  <c:v>3.5</c:v>
                </c:pt>
                <c:pt idx="40543">
                  <c:v>4</c:v>
                </c:pt>
                <c:pt idx="40544">
                  <c:v>3.5</c:v>
                </c:pt>
                <c:pt idx="40545">
                  <c:v>3.2</c:v>
                </c:pt>
                <c:pt idx="40546">
                  <c:v>3.2</c:v>
                </c:pt>
                <c:pt idx="40547">
                  <c:v>3.5</c:v>
                </c:pt>
                <c:pt idx="40548">
                  <c:v>4.0999999999999996</c:v>
                </c:pt>
                <c:pt idx="40549">
                  <c:v>3.6</c:v>
                </c:pt>
                <c:pt idx="40550">
                  <c:v>2.7</c:v>
                </c:pt>
                <c:pt idx="40551">
                  <c:v>1.6</c:v>
                </c:pt>
                <c:pt idx="40552">
                  <c:v>1.1000000000000001</c:v>
                </c:pt>
                <c:pt idx="40553">
                  <c:v>2.8</c:v>
                </c:pt>
                <c:pt idx="40554">
                  <c:v>1.5</c:v>
                </c:pt>
                <c:pt idx="40555">
                  <c:v>1.5</c:v>
                </c:pt>
                <c:pt idx="40556">
                  <c:v>1.7</c:v>
                </c:pt>
                <c:pt idx="40557">
                  <c:v>2.1</c:v>
                </c:pt>
                <c:pt idx="40558">
                  <c:v>2.4</c:v>
                </c:pt>
                <c:pt idx="40559">
                  <c:v>2.7</c:v>
                </c:pt>
                <c:pt idx="40560">
                  <c:v>2.9</c:v>
                </c:pt>
                <c:pt idx="40561">
                  <c:v>3.2</c:v>
                </c:pt>
                <c:pt idx="40562">
                  <c:v>3.3</c:v>
                </c:pt>
                <c:pt idx="40563">
                  <c:v>3.3</c:v>
                </c:pt>
                <c:pt idx="40564">
                  <c:v>3.1</c:v>
                </c:pt>
                <c:pt idx="40565">
                  <c:v>4.9000000000000004</c:v>
                </c:pt>
                <c:pt idx="40566">
                  <c:v>4.4000000000000004</c:v>
                </c:pt>
                <c:pt idx="40567">
                  <c:v>4.8</c:v>
                </c:pt>
                <c:pt idx="40568">
                  <c:v>5.0999999999999996</c:v>
                </c:pt>
                <c:pt idx="40569">
                  <c:v>5.0999999999999996</c:v>
                </c:pt>
                <c:pt idx="40570">
                  <c:v>5.8</c:v>
                </c:pt>
                <c:pt idx="40571">
                  <c:v>5.6</c:v>
                </c:pt>
                <c:pt idx="40572">
                  <c:v>4.9000000000000004</c:v>
                </c:pt>
                <c:pt idx="40573">
                  <c:v>3.9</c:v>
                </c:pt>
                <c:pt idx="40574">
                  <c:v>4.3</c:v>
                </c:pt>
                <c:pt idx="40575">
                  <c:v>5.5</c:v>
                </c:pt>
                <c:pt idx="40576">
                  <c:v>4</c:v>
                </c:pt>
                <c:pt idx="40577">
                  <c:v>3.9</c:v>
                </c:pt>
                <c:pt idx="40578">
                  <c:v>2.2000000000000002</c:v>
                </c:pt>
                <c:pt idx="40579">
                  <c:v>0.7</c:v>
                </c:pt>
                <c:pt idx="40580">
                  <c:v>1.8</c:v>
                </c:pt>
                <c:pt idx="40581">
                  <c:v>2.1</c:v>
                </c:pt>
                <c:pt idx="40582">
                  <c:v>3.3</c:v>
                </c:pt>
                <c:pt idx="40583">
                  <c:v>3.2</c:v>
                </c:pt>
                <c:pt idx="40584">
                  <c:v>2.5</c:v>
                </c:pt>
                <c:pt idx="40585">
                  <c:v>1.7</c:v>
                </c:pt>
                <c:pt idx="40586">
                  <c:v>1.3</c:v>
                </c:pt>
                <c:pt idx="40587">
                  <c:v>1.8</c:v>
                </c:pt>
                <c:pt idx="40588">
                  <c:v>2.5</c:v>
                </c:pt>
                <c:pt idx="40589">
                  <c:v>3.3</c:v>
                </c:pt>
                <c:pt idx="40590">
                  <c:v>2.8</c:v>
                </c:pt>
                <c:pt idx="40591">
                  <c:v>2.4</c:v>
                </c:pt>
                <c:pt idx="40592">
                  <c:v>2.7</c:v>
                </c:pt>
                <c:pt idx="40593">
                  <c:v>2.8</c:v>
                </c:pt>
                <c:pt idx="40594">
                  <c:v>3.4</c:v>
                </c:pt>
                <c:pt idx="40595">
                  <c:v>4.3</c:v>
                </c:pt>
                <c:pt idx="40596">
                  <c:v>4.5999999999999996</c:v>
                </c:pt>
                <c:pt idx="40597">
                  <c:v>4.5999999999999996</c:v>
                </c:pt>
                <c:pt idx="40598">
                  <c:v>3.9</c:v>
                </c:pt>
                <c:pt idx="40599">
                  <c:v>3.8</c:v>
                </c:pt>
                <c:pt idx="40600">
                  <c:v>3.8</c:v>
                </c:pt>
                <c:pt idx="40601">
                  <c:v>1.7</c:v>
                </c:pt>
                <c:pt idx="40602">
                  <c:v>0.8</c:v>
                </c:pt>
                <c:pt idx="40603">
                  <c:v>2.1</c:v>
                </c:pt>
                <c:pt idx="40604">
                  <c:v>1.9</c:v>
                </c:pt>
                <c:pt idx="40605">
                  <c:v>0.8</c:v>
                </c:pt>
                <c:pt idx="40606">
                  <c:v>0.9</c:v>
                </c:pt>
                <c:pt idx="40607">
                  <c:v>2.9</c:v>
                </c:pt>
                <c:pt idx="40608">
                  <c:v>2.7</c:v>
                </c:pt>
                <c:pt idx="40609">
                  <c:v>2.6</c:v>
                </c:pt>
                <c:pt idx="40610">
                  <c:v>2.6</c:v>
                </c:pt>
                <c:pt idx="40611">
                  <c:v>3.2</c:v>
                </c:pt>
                <c:pt idx="40612">
                  <c:v>3.1</c:v>
                </c:pt>
                <c:pt idx="40613">
                  <c:v>2.2999999999999998</c:v>
                </c:pt>
                <c:pt idx="40614">
                  <c:v>1.5</c:v>
                </c:pt>
                <c:pt idx="40615">
                  <c:v>1.2</c:v>
                </c:pt>
                <c:pt idx="40616">
                  <c:v>1.9</c:v>
                </c:pt>
                <c:pt idx="40617">
                  <c:v>2.5</c:v>
                </c:pt>
                <c:pt idx="40618">
                  <c:v>4.2</c:v>
                </c:pt>
                <c:pt idx="40619">
                  <c:v>5.2</c:v>
                </c:pt>
                <c:pt idx="40620">
                  <c:v>5.5</c:v>
                </c:pt>
                <c:pt idx="40621">
                  <c:v>5.6</c:v>
                </c:pt>
                <c:pt idx="40622">
                  <c:v>5.2</c:v>
                </c:pt>
                <c:pt idx="40623">
                  <c:v>4.2</c:v>
                </c:pt>
                <c:pt idx="40624">
                  <c:v>3.8</c:v>
                </c:pt>
                <c:pt idx="40625">
                  <c:v>3.2</c:v>
                </c:pt>
                <c:pt idx="40626">
                  <c:v>3</c:v>
                </c:pt>
                <c:pt idx="40627">
                  <c:v>2.9</c:v>
                </c:pt>
                <c:pt idx="40628">
                  <c:v>2.9</c:v>
                </c:pt>
                <c:pt idx="40629">
                  <c:v>3.1</c:v>
                </c:pt>
                <c:pt idx="40630">
                  <c:v>3.6</c:v>
                </c:pt>
                <c:pt idx="40631">
                  <c:v>3.3</c:v>
                </c:pt>
                <c:pt idx="40632">
                  <c:v>3.4</c:v>
                </c:pt>
                <c:pt idx="40633">
                  <c:v>3.8</c:v>
                </c:pt>
                <c:pt idx="40634">
                  <c:v>3.8</c:v>
                </c:pt>
                <c:pt idx="40635">
                  <c:v>3.4</c:v>
                </c:pt>
                <c:pt idx="40636">
                  <c:v>3.7</c:v>
                </c:pt>
                <c:pt idx="40637">
                  <c:v>3.4</c:v>
                </c:pt>
                <c:pt idx="40638">
                  <c:v>3.7</c:v>
                </c:pt>
                <c:pt idx="40639">
                  <c:v>4.0999999999999996</c:v>
                </c:pt>
                <c:pt idx="40640">
                  <c:v>4.8</c:v>
                </c:pt>
                <c:pt idx="40641">
                  <c:v>4.7</c:v>
                </c:pt>
                <c:pt idx="40642">
                  <c:v>4.8</c:v>
                </c:pt>
                <c:pt idx="40643">
                  <c:v>4.7</c:v>
                </c:pt>
                <c:pt idx="40644">
                  <c:v>4.2</c:v>
                </c:pt>
                <c:pt idx="40645">
                  <c:v>5.3</c:v>
                </c:pt>
                <c:pt idx="40646">
                  <c:v>6</c:v>
                </c:pt>
                <c:pt idx="40647">
                  <c:v>5.8</c:v>
                </c:pt>
                <c:pt idx="40648">
                  <c:v>6.2</c:v>
                </c:pt>
                <c:pt idx="40649">
                  <c:v>5</c:v>
                </c:pt>
                <c:pt idx="40650">
                  <c:v>4.2</c:v>
                </c:pt>
                <c:pt idx="40651">
                  <c:v>4.4000000000000004</c:v>
                </c:pt>
                <c:pt idx="40652">
                  <c:v>4.2</c:v>
                </c:pt>
                <c:pt idx="40653">
                  <c:v>3.8</c:v>
                </c:pt>
                <c:pt idx="40654">
                  <c:v>3.7</c:v>
                </c:pt>
                <c:pt idx="40655">
                  <c:v>3.8</c:v>
                </c:pt>
                <c:pt idx="40656">
                  <c:v>3.5</c:v>
                </c:pt>
                <c:pt idx="40657">
                  <c:v>2.8</c:v>
                </c:pt>
                <c:pt idx="40658">
                  <c:v>3</c:v>
                </c:pt>
                <c:pt idx="40659">
                  <c:v>3.5</c:v>
                </c:pt>
                <c:pt idx="40660">
                  <c:v>4</c:v>
                </c:pt>
                <c:pt idx="40661">
                  <c:v>4.2</c:v>
                </c:pt>
                <c:pt idx="40662">
                  <c:v>5.2</c:v>
                </c:pt>
                <c:pt idx="40663">
                  <c:v>4.2</c:v>
                </c:pt>
                <c:pt idx="40664">
                  <c:v>5.9</c:v>
                </c:pt>
                <c:pt idx="40665">
                  <c:v>3.4</c:v>
                </c:pt>
                <c:pt idx="40666">
                  <c:v>3.3</c:v>
                </c:pt>
                <c:pt idx="40667">
                  <c:v>2.6</c:v>
                </c:pt>
                <c:pt idx="40668">
                  <c:v>2</c:v>
                </c:pt>
                <c:pt idx="40669">
                  <c:v>1.7</c:v>
                </c:pt>
                <c:pt idx="40670">
                  <c:v>2.2999999999999998</c:v>
                </c:pt>
                <c:pt idx="40671">
                  <c:v>3.5</c:v>
                </c:pt>
                <c:pt idx="40672">
                  <c:v>3.7</c:v>
                </c:pt>
                <c:pt idx="40673">
                  <c:v>4</c:v>
                </c:pt>
                <c:pt idx="40674">
                  <c:v>3.5</c:v>
                </c:pt>
                <c:pt idx="40675">
                  <c:v>3.4</c:v>
                </c:pt>
                <c:pt idx="40676">
                  <c:v>3</c:v>
                </c:pt>
                <c:pt idx="40677">
                  <c:v>2.7</c:v>
                </c:pt>
                <c:pt idx="40678">
                  <c:v>2</c:v>
                </c:pt>
                <c:pt idx="40679">
                  <c:v>2.5</c:v>
                </c:pt>
                <c:pt idx="40680">
                  <c:v>2.2999999999999998</c:v>
                </c:pt>
                <c:pt idx="40681">
                  <c:v>2.5</c:v>
                </c:pt>
                <c:pt idx="40682">
                  <c:v>2.1</c:v>
                </c:pt>
                <c:pt idx="40683">
                  <c:v>2.6</c:v>
                </c:pt>
                <c:pt idx="40684">
                  <c:v>2.9</c:v>
                </c:pt>
                <c:pt idx="40685">
                  <c:v>2.8</c:v>
                </c:pt>
                <c:pt idx="40686">
                  <c:v>3</c:v>
                </c:pt>
                <c:pt idx="40687">
                  <c:v>3.6</c:v>
                </c:pt>
                <c:pt idx="40688">
                  <c:v>3.3</c:v>
                </c:pt>
                <c:pt idx="40689">
                  <c:v>2.9</c:v>
                </c:pt>
                <c:pt idx="40690">
                  <c:v>2.7</c:v>
                </c:pt>
                <c:pt idx="40691">
                  <c:v>3.4</c:v>
                </c:pt>
                <c:pt idx="40692">
                  <c:v>3.9</c:v>
                </c:pt>
                <c:pt idx="40693">
                  <c:v>4.9000000000000004</c:v>
                </c:pt>
                <c:pt idx="40694">
                  <c:v>4.5999999999999996</c:v>
                </c:pt>
                <c:pt idx="40695">
                  <c:v>5.0999999999999996</c:v>
                </c:pt>
                <c:pt idx="40696">
                  <c:v>5.4</c:v>
                </c:pt>
                <c:pt idx="40697">
                  <c:v>5.5</c:v>
                </c:pt>
                <c:pt idx="40698">
                  <c:v>5.0999999999999996</c:v>
                </c:pt>
                <c:pt idx="40699">
                  <c:v>5.3</c:v>
                </c:pt>
                <c:pt idx="40700">
                  <c:v>5.4</c:v>
                </c:pt>
                <c:pt idx="40701">
                  <c:v>5.6</c:v>
                </c:pt>
                <c:pt idx="40702">
                  <c:v>5.6</c:v>
                </c:pt>
                <c:pt idx="40703">
                  <c:v>5.0999999999999996</c:v>
                </c:pt>
                <c:pt idx="40704">
                  <c:v>4.7</c:v>
                </c:pt>
                <c:pt idx="40705">
                  <c:v>3.7</c:v>
                </c:pt>
                <c:pt idx="40706">
                  <c:v>3.5</c:v>
                </c:pt>
                <c:pt idx="40707">
                  <c:v>3.4</c:v>
                </c:pt>
                <c:pt idx="40708">
                  <c:v>3.8</c:v>
                </c:pt>
                <c:pt idx="40709">
                  <c:v>4.2</c:v>
                </c:pt>
                <c:pt idx="40710">
                  <c:v>3.9</c:v>
                </c:pt>
                <c:pt idx="40711">
                  <c:v>4.3</c:v>
                </c:pt>
                <c:pt idx="40712">
                  <c:v>4.0999999999999996</c:v>
                </c:pt>
                <c:pt idx="40713">
                  <c:v>4.2</c:v>
                </c:pt>
                <c:pt idx="40714">
                  <c:v>4.5</c:v>
                </c:pt>
                <c:pt idx="40715">
                  <c:v>4.8</c:v>
                </c:pt>
                <c:pt idx="40716">
                  <c:v>6.5</c:v>
                </c:pt>
                <c:pt idx="40717">
                  <c:v>6.9</c:v>
                </c:pt>
                <c:pt idx="40718">
                  <c:v>6.9</c:v>
                </c:pt>
                <c:pt idx="40719">
                  <c:v>7.3</c:v>
                </c:pt>
                <c:pt idx="40720">
                  <c:v>7.8</c:v>
                </c:pt>
                <c:pt idx="40721">
                  <c:v>8</c:v>
                </c:pt>
                <c:pt idx="40722">
                  <c:v>8.4</c:v>
                </c:pt>
                <c:pt idx="40723">
                  <c:v>8.3000000000000007</c:v>
                </c:pt>
                <c:pt idx="40724">
                  <c:v>7.6</c:v>
                </c:pt>
                <c:pt idx="40725">
                  <c:v>6.2</c:v>
                </c:pt>
                <c:pt idx="40726">
                  <c:v>5.3</c:v>
                </c:pt>
                <c:pt idx="40727">
                  <c:v>5.3</c:v>
                </c:pt>
                <c:pt idx="40728">
                  <c:v>4.3</c:v>
                </c:pt>
                <c:pt idx="40729">
                  <c:v>3.4</c:v>
                </c:pt>
                <c:pt idx="40730">
                  <c:v>3.2</c:v>
                </c:pt>
                <c:pt idx="40731">
                  <c:v>3.3</c:v>
                </c:pt>
                <c:pt idx="40732">
                  <c:v>2.9</c:v>
                </c:pt>
                <c:pt idx="40733">
                  <c:v>2.9</c:v>
                </c:pt>
                <c:pt idx="40734">
                  <c:v>3</c:v>
                </c:pt>
                <c:pt idx="40735">
                  <c:v>3.1</c:v>
                </c:pt>
                <c:pt idx="40736">
                  <c:v>3.1</c:v>
                </c:pt>
                <c:pt idx="40737">
                  <c:v>3.4</c:v>
                </c:pt>
                <c:pt idx="40738">
                  <c:v>4.2</c:v>
                </c:pt>
                <c:pt idx="40739">
                  <c:v>4.5999999999999996</c:v>
                </c:pt>
                <c:pt idx="40740">
                  <c:v>5.2</c:v>
                </c:pt>
                <c:pt idx="40741">
                  <c:v>6.1</c:v>
                </c:pt>
                <c:pt idx="40742">
                  <c:v>5.4</c:v>
                </c:pt>
                <c:pt idx="40743">
                  <c:v>3.4</c:v>
                </c:pt>
                <c:pt idx="40744">
                  <c:v>3.3</c:v>
                </c:pt>
                <c:pt idx="40745">
                  <c:v>2</c:v>
                </c:pt>
                <c:pt idx="40746">
                  <c:v>1.9</c:v>
                </c:pt>
                <c:pt idx="40747">
                  <c:v>2.8</c:v>
                </c:pt>
                <c:pt idx="40748">
                  <c:v>1.8</c:v>
                </c:pt>
                <c:pt idx="40749">
                  <c:v>1.6</c:v>
                </c:pt>
                <c:pt idx="40750">
                  <c:v>2.1</c:v>
                </c:pt>
                <c:pt idx="40751">
                  <c:v>2.4</c:v>
                </c:pt>
                <c:pt idx="40752">
                  <c:v>4.5999999999999996</c:v>
                </c:pt>
                <c:pt idx="40753">
                  <c:v>3.6</c:v>
                </c:pt>
                <c:pt idx="40754">
                  <c:v>3.1</c:v>
                </c:pt>
                <c:pt idx="40755">
                  <c:v>3.6</c:v>
                </c:pt>
                <c:pt idx="40756">
                  <c:v>4.2</c:v>
                </c:pt>
                <c:pt idx="40757">
                  <c:v>4.2</c:v>
                </c:pt>
                <c:pt idx="40758">
                  <c:v>3.8</c:v>
                </c:pt>
                <c:pt idx="40759">
                  <c:v>4.5</c:v>
                </c:pt>
                <c:pt idx="40760">
                  <c:v>5.0999999999999996</c:v>
                </c:pt>
                <c:pt idx="40761">
                  <c:v>6.3</c:v>
                </c:pt>
                <c:pt idx="40762">
                  <c:v>7.8</c:v>
                </c:pt>
                <c:pt idx="40763">
                  <c:v>6.9</c:v>
                </c:pt>
                <c:pt idx="40764">
                  <c:v>7.1</c:v>
                </c:pt>
                <c:pt idx="40765">
                  <c:v>8.6</c:v>
                </c:pt>
                <c:pt idx="40766">
                  <c:v>8.9</c:v>
                </c:pt>
                <c:pt idx="40767">
                  <c:v>8.9</c:v>
                </c:pt>
                <c:pt idx="40768">
                  <c:v>8.6999999999999993</c:v>
                </c:pt>
                <c:pt idx="40769">
                  <c:v>8.1</c:v>
                </c:pt>
                <c:pt idx="40770">
                  <c:v>7.2</c:v>
                </c:pt>
                <c:pt idx="40771">
                  <c:v>6.2</c:v>
                </c:pt>
                <c:pt idx="40772">
                  <c:v>3.8</c:v>
                </c:pt>
                <c:pt idx="40773">
                  <c:v>3.9</c:v>
                </c:pt>
                <c:pt idx="40774">
                  <c:v>5.3</c:v>
                </c:pt>
                <c:pt idx="40775">
                  <c:v>5.6</c:v>
                </c:pt>
                <c:pt idx="40776">
                  <c:v>5.4</c:v>
                </c:pt>
                <c:pt idx="40777">
                  <c:v>4.4000000000000004</c:v>
                </c:pt>
                <c:pt idx="40778">
                  <c:v>5.0999999999999996</c:v>
                </c:pt>
                <c:pt idx="40779">
                  <c:v>4.5</c:v>
                </c:pt>
                <c:pt idx="40780">
                  <c:v>3.8</c:v>
                </c:pt>
                <c:pt idx="40781">
                  <c:v>3.2</c:v>
                </c:pt>
                <c:pt idx="40782">
                  <c:v>3.7</c:v>
                </c:pt>
                <c:pt idx="40783">
                  <c:v>4.5999999999999996</c:v>
                </c:pt>
                <c:pt idx="40784">
                  <c:v>4.7</c:v>
                </c:pt>
                <c:pt idx="40785">
                  <c:v>4.4000000000000004</c:v>
                </c:pt>
                <c:pt idx="40786">
                  <c:v>4.4000000000000004</c:v>
                </c:pt>
                <c:pt idx="40787">
                  <c:v>4.4000000000000004</c:v>
                </c:pt>
                <c:pt idx="40788">
                  <c:v>3.3</c:v>
                </c:pt>
                <c:pt idx="40789">
                  <c:v>3.8</c:v>
                </c:pt>
                <c:pt idx="40790">
                  <c:v>4</c:v>
                </c:pt>
                <c:pt idx="40791">
                  <c:v>4.4000000000000004</c:v>
                </c:pt>
                <c:pt idx="40792">
                  <c:v>5</c:v>
                </c:pt>
                <c:pt idx="40793">
                  <c:v>3.8</c:v>
                </c:pt>
                <c:pt idx="40794">
                  <c:v>3.3</c:v>
                </c:pt>
                <c:pt idx="40795">
                  <c:v>2.2999999999999998</c:v>
                </c:pt>
                <c:pt idx="40796">
                  <c:v>1.6</c:v>
                </c:pt>
                <c:pt idx="40797">
                  <c:v>1</c:v>
                </c:pt>
                <c:pt idx="40798">
                  <c:v>1.7</c:v>
                </c:pt>
                <c:pt idx="40799">
                  <c:v>1.9</c:v>
                </c:pt>
                <c:pt idx="40800">
                  <c:v>0.8</c:v>
                </c:pt>
                <c:pt idx="40801">
                  <c:v>1.3</c:v>
                </c:pt>
                <c:pt idx="40802">
                  <c:v>3.4</c:v>
                </c:pt>
                <c:pt idx="40803">
                  <c:v>3.4</c:v>
                </c:pt>
                <c:pt idx="40804">
                  <c:v>4.2</c:v>
                </c:pt>
                <c:pt idx="40805">
                  <c:v>5.5</c:v>
                </c:pt>
                <c:pt idx="40806">
                  <c:v>5.9</c:v>
                </c:pt>
                <c:pt idx="40807">
                  <c:v>5.9</c:v>
                </c:pt>
                <c:pt idx="40808">
                  <c:v>5.7</c:v>
                </c:pt>
                <c:pt idx="40809">
                  <c:v>6.5</c:v>
                </c:pt>
                <c:pt idx="40810">
                  <c:v>6.7</c:v>
                </c:pt>
                <c:pt idx="40811">
                  <c:v>6.5</c:v>
                </c:pt>
                <c:pt idx="40812">
                  <c:v>7.2</c:v>
                </c:pt>
                <c:pt idx="40813">
                  <c:v>8.1</c:v>
                </c:pt>
                <c:pt idx="40814">
                  <c:v>7.7</c:v>
                </c:pt>
                <c:pt idx="40815">
                  <c:v>8</c:v>
                </c:pt>
                <c:pt idx="40816">
                  <c:v>5.6</c:v>
                </c:pt>
                <c:pt idx="40817">
                  <c:v>7.3</c:v>
                </c:pt>
                <c:pt idx="40818">
                  <c:v>7.4</c:v>
                </c:pt>
                <c:pt idx="40819">
                  <c:v>6.8</c:v>
                </c:pt>
                <c:pt idx="40820">
                  <c:v>6</c:v>
                </c:pt>
                <c:pt idx="40821">
                  <c:v>5.8</c:v>
                </c:pt>
                <c:pt idx="40822">
                  <c:v>6.3</c:v>
                </c:pt>
                <c:pt idx="40823">
                  <c:v>6.5</c:v>
                </c:pt>
                <c:pt idx="40824">
                  <c:v>6.8</c:v>
                </c:pt>
                <c:pt idx="40825">
                  <c:v>6.7</c:v>
                </c:pt>
                <c:pt idx="40826">
                  <c:v>6.8</c:v>
                </c:pt>
                <c:pt idx="40827">
                  <c:v>8</c:v>
                </c:pt>
                <c:pt idx="40828">
                  <c:v>8.1</c:v>
                </c:pt>
                <c:pt idx="40829">
                  <c:v>8.8000000000000007</c:v>
                </c:pt>
                <c:pt idx="40830">
                  <c:v>9.4</c:v>
                </c:pt>
                <c:pt idx="40831">
                  <c:v>9.1999999999999993</c:v>
                </c:pt>
                <c:pt idx="40832">
                  <c:v>9.5</c:v>
                </c:pt>
                <c:pt idx="40833">
                  <c:v>10.1</c:v>
                </c:pt>
                <c:pt idx="40834">
                  <c:v>9.6</c:v>
                </c:pt>
                <c:pt idx="40835">
                  <c:v>9.1999999999999993</c:v>
                </c:pt>
                <c:pt idx="40836">
                  <c:v>8.8000000000000007</c:v>
                </c:pt>
                <c:pt idx="40837">
                  <c:v>7.6</c:v>
                </c:pt>
                <c:pt idx="40838">
                  <c:v>7.6</c:v>
                </c:pt>
                <c:pt idx="40839">
                  <c:v>7</c:v>
                </c:pt>
                <c:pt idx="40840">
                  <c:v>6.8</c:v>
                </c:pt>
                <c:pt idx="40841">
                  <c:v>5.2</c:v>
                </c:pt>
                <c:pt idx="40842">
                  <c:v>4.5</c:v>
                </c:pt>
                <c:pt idx="40843">
                  <c:v>3.7</c:v>
                </c:pt>
                <c:pt idx="40844">
                  <c:v>3.3</c:v>
                </c:pt>
                <c:pt idx="40845">
                  <c:v>2.4</c:v>
                </c:pt>
                <c:pt idx="40846">
                  <c:v>1.8</c:v>
                </c:pt>
                <c:pt idx="40847">
                  <c:v>2.4</c:v>
                </c:pt>
                <c:pt idx="40848">
                  <c:v>3.3</c:v>
                </c:pt>
                <c:pt idx="40849">
                  <c:v>3.4</c:v>
                </c:pt>
                <c:pt idx="40850">
                  <c:v>3</c:v>
                </c:pt>
                <c:pt idx="40851">
                  <c:v>3.7</c:v>
                </c:pt>
                <c:pt idx="40852">
                  <c:v>3.8</c:v>
                </c:pt>
                <c:pt idx="40853">
                  <c:v>3.7</c:v>
                </c:pt>
                <c:pt idx="40854">
                  <c:v>4.4000000000000004</c:v>
                </c:pt>
                <c:pt idx="40855">
                  <c:v>4.5</c:v>
                </c:pt>
                <c:pt idx="40856">
                  <c:v>4.7</c:v>
                </c:pt>
                <c:pt idx="40857">
                  <c:v>4.7</c:v>
                </c:pt>
                <c:pt idx="40858">
                  <c:v>5</c:v>
                </c:pt>
                <c:pt idx="40859">
                  <c:v>5.0999999999999996</c:v>
                </c:pt>
                <c:pt idx="40860">
                  <c:v>5.4</c:v>
                </c:pt>
                <c:pt idx="40861">
                  <c:v>5.7</c:v>
                </c:pt>
                <c:pt idx="40862">
                  <c:v>5.7</c:v>
                </c:pt>
                <c:pt idx="40863">
                  <c:v>5.5</c:v>
                </c:pt>
                <c:pt idx="40864">
                  <c:v>4.5</c:v>
                </c:pt>
                <c:pt idx="40865">
                  <c:v>3.6</c:v>
                </c:pt>
                <c:pt idx="40866">
                  <c:v>2.6</c:v>
                </c:pt>
                <c:pt idx="40867">
                  <c:v>2.7</c:v>
                </c:pt>
                <c:pt idx="40868">
                  <c:v>2.9</c:v>
                </c:pt>
                <c:pt idx="40869">
                  <c:v>3.1</c:v>
                </c:pt>
                <c:pt idx="40870">
                  <c:v>3.4</c:v>
                </c:pt>
                <c:pt idx="40871">
                  <c:v>3.4</c:v>
                </c:pt>
                <c:pt idx="40872">
                  <c:v>3.3</c:v>
                </c:pt>
                <c:pt idx="40873">
                  <c:v>3</c:v>
                </c:pt>
                <c:pt idx="40874">
                  <c:v>3.1</c:v>
                </c:pt>
                <c:pt idx="40875">
                  <c:v>3.3</c:v>
                </c:pt>
                <c:pt idx="40876">
                  <c:v>2.9</c:v>
                </c:pt>
                <c:pt idx="40877">
                  <c:v>2.9</c:v>
                </c:pt>
                <c:pt idx="40878">
                  <c:v>3</c:v>
                </c:pt>
                <c:pt idx="40879">
                  <c:v>2.7</c:v>
                </c:pt>
                <c:pt idx="40880">
                  <c:v>2.7</c:v>
                </c:pt>
                <c:pt idx="40881">
                  <c:v>3.6</c:v>
                </c:pt>
                <c:pt idx="40882">
                  <c:v>4.5999999999999996</c:v>
                </c:pt>
                <c:pt idx="40883">
                  <c:v>5.2</c:v>
                </c:pt>
                <c:pt idx="40884">
                  <c:v>6.5</c:v>
                </c:pt>
                <c:pt idx="40885">
                  <c:v>7</c:v>
                </c:pt>
                <c:pt idx="40886">
                  <c:v>7.2</c:v>
                </c:pt>
                <c:pt idx="40887">
                  <c:v>7.2</c:v>
                </c:pt>
                <c:pt idx="40888">
                  <c:v>7.4</c:v>
                </c:pt>
                <c:pt idx="40889">
                  <c:v>7.3</c:v>
                </c:pt>
                <c:pt idx="40890">
                  <c:v>7.3</c:v>
                </c:pt>
                <c:pt idx="40891">
                  <c:v>7.2</c:v>
                </c:pt>
                <c:pt idx="40892">
                  <c:v>7</c:v>
                </c:pt>
                <c:pt idx="40893">
                  <c:v>6.7</c:v>
                </c:pt>
                <c:pt idx="40894">
                  <c:v>7.2</c:v>
                </c:pt>
                <c:pt idx="40895">
                  <c:v>7.6</c:v>
                </c:pt>
                <c:pt idx="40896">
                  <c:v>7.7</c:v>
                </c:pt>
                <c:pt idx="40897">
                  <c:v>8</c:v>
                </c:pt>
                <c:pt idx="40898">
                  <c:v>8.1999999999999993</c:v>
                </c:pt>
                <c:pt idx="40899">
                  <c:v>8.1</c:v>
                </c:pt>
                <c:pt idx="40900">
                  <c:v>7.9</c:v>
                </c:pt>
                <c:pt idx="40901">
                  <c:v>8.6999999999999993</c:v>
                </c:pt>
                <c:pt idx="40902">
                  <c:v>8.6</c:v>
                </c:pt>
                <c:pt idx="40903">
                  <c:v>8.6</c:v>
                </c:pt>
                <c:pt idx="40904">
                  <c:v>9.1999999999999993</c:v>
                </c:pt>
                <c:pt idx="40905">
                  <c:v>7.9</c:v>
                </c:pt>
                <c:pt idx="40906">
                  <c:v>7.8</c:v>
                </c:pt>
                <c:pt idx="40907">
                  <c:v>8.1999999999999993</c:v>
                </c:pt>
                <c:pt idx="40908">
                  <c:v>8.4</c:v>
                </c:pt>
                <c:pt idx="40909">
                  <c:v>8.6</c:v>
                </c:pt>
                <c:pt idx="40910">
                  <c:v>8.3000000000000007</c:v>
                </c:pt>
                <c:pt idx="40911">
                  <c:v>8.5</c:v>
                </c:pt>
                <c:pt idx="40912">
                  <c:v>8.5</c:v>
                </c:pt>
                <c:pt idx="40913">
                  <c:v>8.1999999999999993</c:v>
                </c:pt>
                <c:pt idx="40914">
                  <c:v>7.5</c:v>
                </c:pt>
                <c:pt idx="40915">
                  <c:v>8</c:v>
                </c:pt>
                <c:pt idx="40916">
                  <c:v>7.9</c:v>
                </c:pt>
                <c:pt idx="40917">
                  <c:v>6.9</c:v>
                </c:pt>
                <c:pt idx="40918">
                  <c:v>6.3</c:v>
                </c:pt>
                <c:pt idx="40919">
                  <c:v>5.9</c:v>
                </c:pt>
                <c:pt idx="40920">
                  <c:v>6.3</c:v>
                </c:pt>
                <c:pt idx="40921">
                  <c:v>5.9</c:v>
                </c:pt>
                <c:pt idx="40922">
                  <c:v>5.4</c:v>
                </c:pt>
                <c:pt idx="40923">
                  <c:v>5.5</c:v>
                </c:pt>
                <c:pt idx="40924">
                  <c:v>5.6</c:v>
                </c:pt>
                <c:pt idx="40925">
                  <c:v>6.3</c:v>
                </c:pt>
                <c:pt idx="40926">
                  <c:v>6.7</c:v>
                </c:pt>
                <c:pt idx="40927">
                  <c:v>7.3</c:v>
                </c:pt>
                <c:pt idx="40928">
                  <c:v>7.5</c:v>
                </c:pt>
                <c:pt idx="40929">
                  <c:v>6.6</c:v>
                </c:pt>
                <c:pt idx="40930">
                  <c:v>6.2</c:v>
                </c:pt>
                <c:pt idx="40931">
                  <c:v>5.9</c:v>
                </c:pt>
                <c:pt idx="40932">
                  <c:v>6.6</c:v>
                </c:pt>
                <c:pt idx="40933">
                  <c:v>7.5</c:v>
                </c:pt>
                <c:pt idx="40934">
                  <c:v>7.6</c:v>
                </c:pt>
                <c:pt idx="40935">
                  <c:v>7.9</c:v>
                </c:pt>
                <c:pt idx="40936">
                  <c:v>8.3000000000000007</c:v>
                </c:pt>
                <c:pt idx="40937">
                  <c:v>7.6</c:v>
                </c:pt>
                <c:pt idx="40938">
                  <c:v>7.4</c:v>
                </c:pt>
                <c:pt idx="40939">
                  <c:v>7</c:v>
                </c:pt>
                <c:pt idx="40940">
                  <c:v>6.2</c:v>
                </c:pt>
                <c:pt idx="40941">
                  <c:v>6.5</c:v>
                </c:pt>
                <c:pt idx="40942">
                  <c:v>7.4</c:v>
                </c:pt>
                <c:pt idx="40943">
                  <c:v>7.5</c:v>
                </c:pt>
                <c:pt idx="40944">
                  <c:v>7.1</c:v>
                </c:pt>
                <c:pt idx="40945">
                  <c:v>6.8</c:v>
                </c:pt>
                <c:pt idx="40946">
                  <c:v>7.3</c:v>
                </c:pt>
                <c:pt idx="40947">
                  <c:v>8.4</c:v>
                </c:pt>
                <c:pt idx="40948">
                  <c:v>7.9</c:v>
                </c:pt>
                <c:pt idx="40949">
                  <c:v>8.1</c:v>
                </c:pt>
                <c:pt idx="40950">
                  <c:v>7.8</c:v>
                </c:pt>
                <c:pt idx="40951">
                  <c:v>8</c:v>
                </c:pt>
                <c:pt idx="40952">
                  <c:v>7.8</c:v>
                </c:pt>
                <c:pt idx="40953">
                  <c:v>7.7</c:v>
                </c:pt>
                <c:pt idx="40954">
                  <c:v>7.4</c:v>
                </c:pt>
                <c:pt idx="40955">
                  <c:v>7.9</c:v>
                </c:pt>
                <c:pt idx="40956">
                  <c:v>7.9</c:v>
                </c:pt>
                <c:pt idx="40957">
                  <c:v>8</c:v>
                </c:pt>
                <c:pt idx="40958">
                  <c:v>8.4</c:v>
                </c:pt>
                <c:pt idx="40959">
                  <c:v>8.1</c:v>
                </c:pt>
                <c:pt idx="40960">
                  <c:v>8.1999999999999993</c:v>
                </c:pt>
                <c:pt idx="40961">
                  <c:v>8.3000000000000007</c:v>
                </c:pt>
                <c:pt idx="40962">
                  <c:v>7.8</c:v>
                </c:pt>
                <c:pt idx="40963">
                  <c:v>7.2</c:v>
                </c:pt>
                <c:pt idx="40964">
                  <c:v>7.2</c:v>
                </c:pt>
                <c:pt idx="40965">
                  <c:v>7.2</c:v>
                </c:pt>
                <c:pt idx="40966">
                  <c:v>7.7</c:v>
                </c:pt>
                <c:pt idx="40967">
                  <c:v>7.5</c:v>
                </c:pt>
                <c:pt idx="40968">
                  <c:v>6.6</c:v>
                </c:pt>
                <c:pt idx="40969">
                  <c:v>7.1</c:v>
                </c:pt>
                <c:pt idx="40970">
                  <c:v>7.1</c:v>
                </c:pt>
                <c:pt idx="40971">
                  <c:v>7.6</c:v>
                </c:pt>
                <c:pt idx="40972">
                  <c:v>8.1</c:v>
                </c:pt>
                <c:pt idx="40973">
                  <c:v>8.8000000000000007</c:v>
                </c:pt>
                <c:pt idx="40974">
                  <c:v>9.1999999999999993</c:v>
                </c:pt>
                <c:pt idx="40975">
                  <c:v>9.5</c:v>
                </c:pt>
                <c:pt idx="40976">
                  <c:v>9.5</c:v>
                </c:pt>
                <c:pt idx="40977">
                  <c:v>9.6999999999999993</c:v>
                </c:pt>
                <c:pt idx="40978">
                  <c:v>9.9</c:v>
                </c:pt>
                <c:pt idx="40979">
                  <c:v>10.6</c:v>
                </c:pt>
                <c:pt idx="40980">
                  <c:v>10.4</c:v>
                </c:pt>
                <c:pt idx="40981">
                  <c:v>10.6</c:v>
                </c:pt>
                <c:pt idx="40982">
                  <c:v>11.8</c:v>
                </c:pt>
                <c:pt idx="40983">
                  <c:v>10.8</c:v>
                </c:pt>
                <c:pt idx="40984">
                  <c:v>10.5</c:v>
                </c:pt>
                <c:pt idx="40985">
                  <c:v>10.199999999999999</c:v>
                </c:pt>
                <c:pt idx="40986">
                  <c:v>10.1</c:v>
                </c:pt>
                <c:pt idx="40987">
                  <c:v>9.1</c:v>
                </c:pt>
                <c:pt idx="40988">
                  <c:v>8.3000000000000007</c:v>
                </c:pt>
                <c:pt idx="40989">
                  <c:v>9.5</c:v>
                </c:pt>
                <c:pt idx="40990">
                  <c:v>9.6</c:v>
                </c:pt>
                <c:pt idx="40991">
                  <c:v>8.6</c:v>
                </c:pt>
                <c:pt idx="40992">
                  <c:v>7.6</c:v>
                </c:pt>
                <c:pt idx="40993">
                  <c:v>7.4</c:v>
                </c:pt>
                <c:pt idx="40994">
                  <c:v>6.3</c:v>
                </c:pt>
                <c:pt idx="40995">
                  <c:v>6.7</c:v>
                </c:pt>
                <c:pt idx="40996">
                  <c:v>6.2</c:v>
                </c:pt>
                <c:pt idx="40997">
                  <c:v>6.2</c:v>
                </c:pt>
                <c:pt idx="40998">
                  <c:v>5.6</c:v>
                </c:pt>
                <c:pt idx="40999">
                  <c:v>6.1</c:v>
                </c:pt>
                <c:pt idx="41000">
                  <c:v>6.2</c:v>
                </c:pt>
                <c:pt idx="41001">
                  <c:v>6</c:v>
                </c:pt>
                <c:pt idx="41002">
                  <c:v>6.8</c:v>
                </c:pt>
                <c:pt idx="41003">
                  <c:v>6.3</c:v>
                </c:pt>
                <c:pt idx="41004">
                  <c:v>6.3</c:v>
                </c:pt>
                <c:pt idx="41005">
                  <c:v>7.3</c:v>
                </c:pt>
                <c:pt idx="41006">
                  <c:v>7.6</c:v>
                </c:pt>
                <c:pt idx="41007">
                  <c:v>8</c:v>
                </c:pt>
                <c:pt idx="41008">
                  <c:v>7.7</c:v>
                </c:pt>
                <c:pt idx="41009">
                  <c:v>8</c:v>
                </c:pt>
                <c:pt idx="41010">
                  <c:v>8.1</c:v>
                </c:pt>
                <c:pt idx="41011">
                  <c:v>7.6</c:v>
                </c:pt>
                <c:pt idx="41012">
                  <c:v>7.4</c:v>
                </c:pt>
                <c:pt idx="41013">
                  <c:v>7.2</c:v>
                </c:pt>
                <c:pt idx="41014">
                  <c:v>6.2</c:v>
                </c:pt>
                <c:pt idx="41015">
                  <c:v>5.9</c:v>
                </c:pt>
                <c:pt idx="41016">
                  <c:v>6.9</c:v>
                </c:pt>
                <c:pt idx="41017">
                  <c:v>5.9</c:v>
                </c:pt>
                <c:pt idx="41018">
                  <c:v>6.1</c:v>
                </c:pt>
                <c:pt idx="41019">
                  <c:v>4.3</c:v>
                </c:pt>
                <c:pt idx="41020">
                  <c:v>2.5</c:v>
                </c:pt>
                <c:pt idx="41021">
                  <c:v>2.6</c:v>
                </c:pt>
                <c:pt idx="41022">
                  <c:v>2.8</c:v>
                </c:pt>
                <c:pt idx="41023">
                  <c:v>2.1</c:v>
                </c:pt>
                <c:pt idx="41024">
                  <c:v>1.2</c:v>
                </c:pt>
                <c:pt idx="41025">
                  <c:v>1.9</c:v>
                </c:pt>
                <c:pt idx="41026">
                  <c:v>2</c:v>
                </c:pt>
                <c:pt idx="41027">
                  <c:v>2.2999999999999998</c:v>
                </c:pt>
                <c:pt idx="41028">
                  <c:v>4.7</c:v>
                </c:pt>
                <c:pt idx="41029">
                  <c:v>6.3</c:v>
                </c:pt>
                <c:pt idx="41030">
                  <c:v>6.8</c:v>
                </c:pt>
                <c:pt idx="41031">
                  <c:v>7.6</c:v>
                </c:pt>
                <c:pt idx="41032">
                  <c:v>5.6</c:v>
                </c:pt>
                <c:pt idx="41033">
                  <c:v>4.7</c:v>
                </c:pt>
                <c:pt idx="41034">
                  <c:v>3</c:v>
                </c:pt>
                <c:pt idx="41035">
                  <c:v>2.7</c:v>
                </c:pt>
                <c:pt idx="41036">
                  <c:v>2.2000000000000002</c:v>
                </c:pt>
                <c:pt idx="41037">
                  <c:v>2.8</c:v>
                </c:pt>
                <c:pt idx="41038">
                  <c:v>3.2</c:v>
                </c:pt>
                <c:pt idx="41039">
                  <c:v>3.7</c:v>
                </c:pt>
                <c:pt idx="41040">
                  <c:v>3.9</c:v>
                </c:pt>
                <c:pt idx="41041">
                  <c:v>4.0999999999999996</c:v>
                </c:pt>
                <c:pt idx="41042">
                  <c:v>5</c:v>
                </c:pt>
                <c:pt idx="41043">
                  <c:v>5.5</c:v>
                </c:pt>
                <c:pt idx="41044">
                  <c:v>6.3</c:v>
                </c:pt>
                <c:pt idx="41045">
                  <c:v>5.4</c:v>
                </c:pt>
                <c:pt idx="41046">
                  <c:v>5.9</c:v>
                </c:pt>
                <c:pt idx="41047">
                  <c:v>6.9</c:v>
                </c:pt>
                <c:pt idx="41048">
                  <c:v>7.3</c:v>
                </c:pt>
                <c:pt idx="41049">
                  <c:v>7.1</c:v>
                </c:pt>
                <c:pt idx="41050">
                  <c:v>8.1</c:v>
                </c:pt>
                <c:pt idx="41051">
                  <c:v>8</c:v>
                </c:pt>
                <c:pt idx="41052">
                  <c:v>9.1</c:v>
                </c:pt>
                <c:pt idx="41053">
                  <c:v>10.6</c:v>
                </c:pt>
                <c:pt idx="41054">
                  <c:v>10.6</c:v>
                </c:pt>
                <c:pt idx="41055">
                  <c:v>11.5</c:v>
                </c:pt>
                <c:pt idx="41056">
                  <c:v>11.8</c:v>
                </c:pt>
                <c:pt idx="41057">
                  <c:v>11.5</c:v>
                </c:pt>
                <c:pt idx="41058">
                  <c:v>11.1</c:v>
                </c:pt>
                <c:pt idx="41059">
                  <c:v>10.5</c:v>
                </c:pt>
                <c:pt idx="41060">
                  <c:v>10.7</c:v>
                </c:pt>
                <c:pt idx="41061">
                  <c:v>11.2</c:v>
                </c:pt>
                <c:pt idx="41062">
                  <c:v>11</c:v>
                </c:pt>
                <c:pt idx="41063">
                  <c:v>10.4</c:v>
                </c:pt>
                <c:pt idx="41064">
                  <c:v>10.1</c:v>
                </c:pt>
                <c:pt idx="41065">
                  <c:v>10.3</c:v>
                </c:pt>
                <c:pt idx="41066">
                  <c:v>10.6</c:v>
                </c:pt>
                <c:pt idx="41067">
                  <c:v>11.1</c:v>
                </c:pt>
                <c:pt idx="41068">
                  <c:v>10.199999999999999</c:v>
                </c:pt>
                <c:pt idx="41069">
                  <c:v>9.9</c:v>
                </c:pt>
                <c:pt idx="41070">
                  <c:v>9.1999999999999993</c:v>
                </c:pt>
                <c:pt idx="41071">
                  <c:v>9.5</c:v>
                </c:pt>
                <c:pt idx="41072">
                  <c:v>9.1999999999999993</c:v>
                </c:pt>
                <c:pt idx="41073">
                  <c:v>9.1</c:v>
                </c:pt>
                <c:pt idx="41074">
                  <c:v>8.6</c:v>
                </c:pt>
                <c:pt idx="41075">
                  <c:v>8.1</c:v>
                </c:pt>
                <c:pt idx="41076">
                  <c:v>7.6</c:v>
                </c:pt>
                <c:pt idx="41077">
                  <c:v>7.8</c:v>
                </c:pt>
                <c:pt idx="41078">
                  <c:v>7.6</c:v>
                </c:pt>
                <c:pt idx="41079">
                  <c:v>6.2</c:v>
                </c:pt>
                <c:pt idx="41080">
                  <c:v>6.7</c:v>
                </c:pt>
                <c:pt idx="41081">
                  <c:v>6.3</c:v>
                </c:pt>
                <c:pt idx="41082">
                  <c:v>5.5</c:v>
                </c:pt>
                <c:pt idx="41083">
                  <c:v>5.7</c:v>
                </c:pt>
                <c:pt idx="41084">
                  <c:v>5.4</c:v>
                </c:pt>
                <c:pt idx="41085">
                  <c:v>5</c:v>
                </c:pt>
                <c:pt idx="41086">
                  <c:v>5.0999999999999996</c:v>
                </c:pt>
                <c:pt idx="41087">
                  <c:v>6</c:v>
                </c:pt>
                <c:pt idx="41088">
                  <c:v>6.2</c:v>
                </c:pt>
                <c:pt idx="41089">
                  <c:v>6.2</c:v>
                </c:pt>
                <c:pt idx="41090">
                  <c:v>6.6</c:v>
                </c:pt>
                <c:pt idx="41091">
                  <c:v>6.7</c:v>
                </c:pt>
                <c:pt idx="41092">
                  <c:v>6.4</c:v>
                </c:pt>
                <c:pt idx="41093">
                  <c:v>7</c:v>
                </c:pt>
                <c:pt idx="41094">
                  <c:v>7.4</c:v>
                </c:pt>
                <c:pt idx="41095">
                  <c:v>7.7</c:v>
                </c:pt>
                <c:pt idx="41096">
                  <c:v>8.1</c:v>
                </c:pt>
                <c:pt idx="41097">
                  <c:v>8.6</c:v>
                </c:pt>
                <c:pt idx="41098">
                  <c:v>8.1999999999999993</c:v>
                </c:pt>
                <c:pt idx="41099">
                  <c:v>7.6</c:v>
                </c:pt>
                <c:pt idx="41100">
                  <c:v>7.9</c:v>
                </c:pt>
                <c:pt idx="41101">
                  <c:v>7.2</c:v>
                </c:pt>
                <c:pt idx="41102">
                  <c:v>7.3</c:v>
                </c:pt>
                <c:pt idx="41103">
                  <c:v>7.3</c:v>
                </c:pt>
                <c:pt idx="41104">
                  <c:v>7</c:v>
                </c:pt>
                <c:pt idx="41105">
                  <c:v>6.4</c:v>
                </c:pt>
                <c:pt idx="41106">
                  <c:v>6.3</c:v>
                </c:pt>
                <c:pt idx="41107">
                  <c:v>5</c:v>
                </c:pt>
                <c:pt idx="41108">
                  <c:v>5.4</c:v>
                </c:pt>
                <c:pt idx="41109">
                  <c:v>5.4</c:v>
                </c:pt>
                <c:pt idx="41110">
                  <c:v>5.7</c:v>
                </c:pt>
                <c:pt idx="41111">
                  <c:v>5.9</c:v>
                </c:pt>
                <c:pt idx="41112">
                  <c:v>6.3</c:v>
                </c:pt>
                <c:pt idx="41113">
                  <c:v>6.5</c:v>
                </c:pt>
                <c:pt idx="41114">
                  <c:v>6.3</c:v>
                </c:pt>
                <c:pt idx="41115">
                  <c:v>6.2</c:v>
                </c:pt>
                <c:pt idx="41116">
                  <c:v>5.7</c:v>
                </c:pt>
                <c:pt idx="41117">
                  <c:v>5.8</c:v>
                </c:pt>
                <c:pt idx="41118">
                  <c:v>6</c:v>
                </c:pt>
                <c:pt idx="41119">
                  <c:v>6</c:v>
                </c:pt>
                <c:pt idx="41120">
                  <c:v>5.3</c:v>
                </c:pt>
                <c:pt idx="41121">
                  <c:v>4.9000000000000004</c:v>
                </c:pt>
                <c:pt idx="41122">
                  <c:v>4.2</c:v>
                </c:pt>
                <c:pt idx="41123">
                  <c:v>4.5</c:v>
                </c:pt>
                <c:pt idx="41124">
                  <c:v>4.8</c:v>
                </c:pt>
                <c:pt idx="41125">
                  <c:v>4.5999999999999996</c:v>
                </c:pt>
                <c:pt idx="41126">
                  <c:v>4.8</c:v>
                </c:pt>
                <c:pt idx="41127">
                  <c:v>5</c:v>
                </c:pt>
                <c:pt idx="41128">
                  <c:v>5</c:v>
                </c:pt>
                <c:pt idx="41129">
                  <c:v>3.8</c:v>
                </c:pt>
                <c:pt idx="41130">
                  <c:v>4</c:v>
                </c:pt>
                <c:pt idx="41131">
                  <c:v>3.8</c:v>
                </c:pt>
                <c:pt idx="41132">
                  <c:v>3.4</c:v>
                </c:pt>
                <c:pt idx="41133">
                  <c:v>3.1</c:v>
                </c:pt>
                <c:pt idx="41134">
                  <c:v>4</c:v>
                </c:pt>
                <c:pt idx="41135">
                  <c:v>3.3</c:v>
                </c:pt>
                <c:pt idx="41136">
                  <c:v>3.3</c:v>
                </c:pt>
                <c:pt idx="41137">
                  <c:v>2.6</c:v>
                </c:pt>
                <c:pt idx="41138">
                  <c:v>2.2999999999999998</c:v>
                </c:pt>
                <c:pt idx="41139">
                  <c:v>1.8</c:v>
                </c:pt>
                <c:pt idx="41140">
                  <c:v>1.5</c:v>
                </c:pt>
                <c:pt idx="41141">
                  <c:v>1.8</c:v>
                </c:pt>
                <c:pt idx="41142">
                  <c:v>1.9</c:v>
                </c:pt>
                <c:pt idx="41143">
                  <c:v>2</c:v>
                </c:pt>
                <c:pt idx="41144">
                  <c:v>2.2000000000000002</c:v>
                </c:pt>
                <c:pt idx="41145">
                  <c:v>2.5</c:v>
                </c:pt>
                <c:pt idx="41146">
                  <c:v>1.7</c:v>
                </c:pt>
                <c:pt idx="41147">
                  <c:v>2.1</c:v>
                </c:pt>
                <c:pt idx="41148">
                  <c:v>2.2000000000000002</c:v>
                </c:pt>
                <c:pt idx="41149">
                  <c:v>2.7</c:v>
                </c:pt>
                <c:pt idx="41150">
                  <c:v>2.8</c:v>
                </c:pt>
                <c:pt idx="41151">
                  <c:v>3</c:v>
                </c:pt>
                <c:pt idx="41152">
                  <c:v>3.4</c:v>
                </c:pt>
                <c:pt idx="41153">
                  <c:v>3.4</c:v>
                </c:pt>
                <c:pt idx="41154">
                  <c:v>3.2</c:v>
                </c:pt>
                <c:pt idx="41155">
                  <c:v>2.4</c:v>
                </c:pt>
                <c:pt idx="41156">
                  <c:v>2.8</c:v>
                </c:pt>
                <c:pt idx="41157">
                  <c:v>2</c:v>
                </c:pt>
                <c:pt idx="41158">
                  <c:v>1</c:v>
                </c:pt>
                <c:pt idx="41159">
                  <c:v>1.9</c:v>
                </c:pt>
                <c:pt idx="41160">
                  <c:v>1.8</c:v>
                </c:pt>
                <c:pt idx="41161">
                  <c:v>1.7</c:v>
                </c:pt>
                <c:pt idx="41162">
                  <c:v>1.4</c:v>
                </c:pt>
                <c:pt idx="41163">
                  <c:v>1</c:v>
                </c:pt>
                <c:pt idx="41164">
                  <c:v>1.3</c:v>
                </c:pt>
                <c:pt idx="41165">
                  <c:v>1.8</c:v>
                </c:pt>
                <c:pt idx="41166">
                  <c:v>1.8</c:v>
                </c:pt>
                <c:pt idx="41167">
                  <c:v>1.1000000000000001</c:v>
                </c:pt>
                <c:pt idx="41168">
                  <c:v>1.9</c:v>
                </c:pt>
                <c:pt idx="41169">
                  <c:v>3</c:v>
                </c:pt>
                <c:pt idx="41170">
                  <c:v>4.2</c:v>
                </c:pt>
                <c:pt idx="41171">
                  <c:v>4.8</c:v>
                </c:pt>
                <c:pt idx="41172">
                  <c:v>5.3</c:v>
                </c:pt>
                <c:pt idx="41173">
                  <c:v>5.2</c:v>
                </c:pt>
                <c:pt idx="41174">
                  <c:v>4.9000000000000004</c:v>
                </c:pt>
                <c:pt idx="41175">
                  <c:v>5.0999999999999996</c:v>
                </c:pt>
                <c:pt idx="41176">
                  <c:v>5.0999999999999996</c:v>
                </c:pt>
                <c:pt idx="41177">
                  <c:v>5.3</c:v>
                </c:pt>
                <c:pt idx="41178">
                  <c:v>4.9000000000000004</c:v>
                </c:pt>
                <c:pt idx="41179">
                  <c:v>4.9000000000000004</c:v>
                </c:pt>
                <c:pt idx="41180">
                  <c:v>4.3</c:v>
                </c:pt>
                <c:pt idx="41181">
                  <c:v>4.2</c:v>
                </c:pt>
                <c:pt idx="41182">
                  <c:v>4.3</c:v>
                </c:pt>
                <c:pt idx="41183">
                  <c:v>4.0999999999999996</c:v>
                </c:pt>
                <c:pt idx="41184">
                  <c:v>3.4</c:v>
                </c:pt>
                <c:pt idx="41185">
                  <c:v>3.8</c:v>
                </c:pt>
                <c:pt idx="41186">
                  <c:v>3.2</c:v>
                </c:pt>
                <c:pt idx="41187">
                  <c:v>4.2</c:v>
                </c:pt>
                <c:pt idx="41188">
                  <c:v>4.0999999999999996</c:v>
                </c:pt>
                <c:pt idx="41189">
                  <c:v>3.8</c:v>
                </c:pt>
                <c:pt idx="41190">
                  <c:v>3.9</c:v>
                </c:pt>
                <c:pt idx="41191">
                  <c:v>3.9</c:v>
                </c:pt>
                <c:pt idx="41192">
                  <c:v>3.2</c:v>
                </c:pt>
                <c:pt idx="41193">
                  <c:v>3.5</c:v>
                </c:pt>
                <c:pt idx="41194">
                  <c:v>3</c:v>
                </c:pt>
                <c:pt idx="41195">
                  <c:v>3</c:v>
                </c:pt>
                <c:pt idx="41196">
                  <c:v>2.9</c:v>
                </c:pt>
                <c:pt idx="41197">
                  <c:v>2.7</c:v>
                </c:pt>
                <c:pt idx="41198">
                  <c:v>2.4</c:v>
                </c:pt>
                <c:pt idx="41199">
                  <c:v>2</c:v>
                </c:pt>
                <c:pt idx="41200">
                  <c:v>3.4</c:v>
                </c:pt>
                <c:pt idx="41201">
                  <c:v>3.5</c:v>
                </c:pt>
                <c:pt idx="41202">
                  <c:v>3.1</c:v>
                </c:pt>
                <c:pt idx="41203">
                  <c:v>2.1</c:v>
                </c:pt>
                <c:pt idx="41204">
                  <c:v>2.4</c:v>
                </c:pt>
                <c:pt idx="41205">
                  <c:v>1.7</c:v>
                </c:pt>
                <c:pt idx="41206">
                  <c:v>1.5</c:v>
                </c:pt>
                <c:pt idx="41207">
                  <c:v>1.8</c:v>
                </c:pt>
                <c:pt idx="41208">
                  <c:v>2.2999999999999998</c:v>
                </c:pt>
                <c:pt idx="41209">
                  <c:v>2.4</c:v>
                </c:pt>
                <c:pt idx="41210">
                  <c:v>3.8</c:v>
                </c:pt>
                <c:pt idx="41211">
                  <c:v>4</c:v>
                </c:pt>
                <c:pt idx="41212">
                  <c:v>3.6</c:v>
                </c:pt>
                <c:pt idx="41213">
                  <c:v>3.4</c:v>
                </c:pt>
                <c:pt idx="41214">
                  <c:v>4.0999999999999996</c:v>
                </c:pt>
                <c:pt idx="41215">
                  <c:v>5.4</c:v>
                </c:pt>
                <c:pt idx="41216">
                  <c:v>5.4</c:v>
                </c:pt>
                <c:pt idx="41217">
                  <c:v>6</c:v>
                </c:pt>
                <c:pt idx="41218">
                  <c:v>5.5</c:v>
                </c:pt>
                <c:pt idx="41219">
                  <c:v>6</c:v>
                </c:pt>
                <c:pt idx="41220">
                  <c:v>6</c:v>
                </c:pt>
                <c:pt idx="41221">
                  <c:v>5.8</c:v>
                </c:pt>
                <c:pt idx="41222">
                  <c:v>5.6</c:v>
                </c:pt>
                <c:pt idx="41223">
                  <c:v>5.5</c:v>
                </c:pt>
                <c:pt idx="41224">
                  <c:v>4.9000000000000004</c:v>
                </c:pt>
                <c:pt idx="41225">
                  <c:v>4.3</c:v>
                </c:pt>
                <c:pt idx="41226">
                  <c:v>4.4000000000000004</c:v>
                </c:pt>
                <c:pt idx="41227">
                  <c:v>3.5</c:v>
                </c:pt>
                <c:pt idx="41228">
                  <c:v>2.9</c:v>
                </c:pt>
                <c:pt idx="41229">
                  <c:v>3.3</c:v>
                </c:pt>
                <c:pt idx="41230">
                  <c:v>3.5</c:v>
                </c:pt>
                <c:pt idx="41231">
                  <c:v>3.4</c:v>
                </c:pt>
                <c:pt idx="41232">
                  <c:v>3.4</c:v>
                </c:pt>
                <c:pt idx="41233">
                  <c:v>3.8</c:v>
                </c:pt>
                <c:pt idx="41234">
                  <c:v>3.9</c:v>
                </c:pt>
                <c:pt idx="41235">
                  <c:v>4.0999999999999996</c:v>
                </c:pt>
                <c:pt idx="41236">
                  <c:v>3.9</c:v>
                </c:pt>
                <c:pt idx="41237">
                  <c:v>4.0999999999999996</c:v>
                </c:pt>
                <c:pt idx="41238">
                  <c:v>4.5</c:v>
                </c:pt>
                <c:pt idx="41239">
                  <c:v>4.4000000000000004</c:v>
                </c:pt>
                <c:pt idx="41240">
                  <c:v>4.4000000000000004</c:v>
                </c:pt>
                <c:pt idx="41241">
                  <c:v>4.9000000000000004</c:v>
                </c:pt>
                <c:pt idx="41242">
                  <c:v>4.9000000000000004</c:v>
                </c:pt>
                <c:pt idx="41243">
                  <c:v>5</c:v>
                </c:pt>
                <c:pt idx="41244">
                  <c:v>5.3</c:v>
                </c:pt>
                <c:pt idx="41245">
                  <c:v>5.3</c:v>
                </c:pt>
                <c:pt idx="41246">
                  <c:v>5.8</c:v>
                </c:pt>
                <c:pt idx="41247">
                  <c:v>5.8</c:v>
                </c:pt>
                <c:pt idx="41248">
                  <c:v>5.4</c:v>
                </c:pt>
                <c:pt idx="41249">
                  <c:v>4.8</c:v>
                </c:pt>
                <c:pt idx="41250">
                  <c:v>3.1</c:v>
                </c:pt>
                <c:pt idx="41251">
                  <c:v>2.7</c:v>
                </c:pt>
                <c:pt idx="41252">
                  <c:v>2.7</c:v>
                </c:pt>
                <c:pt idx="41253">
                  <c:v>2.5</c:v>
                </c:pt>
                <c:pt idx="41254">
                  <c:v>2.4</c:v>
                </c:pt>
                <c:pt idx="41255">
                  <c:v>2.6</c:v>
                </c:pt>
                <c:pt idx="41256">
                  <c:v>2.7</c:v>
                </c:pt>
                <c:pt idx="41257">
                  <c:v>2.6</c:v>
                </c:pt>
                <c:pt idx="41258">
                  <c:v>2.6</c:v>
                </c:pt>
                <c:pt idx="41259">
                  <c:v>2</c:v>
                </c:pt>
                <c:pt idx="41260">
                  <c:v>1.6</c:v>
                </c:pt>
                <c:pt idx="41261">
                  <c:v>1.7</c:v>
                </c:pt>
                <c:pt idx="41262">
                  <c:v>1.7</c:v>
                </c:pt>
                <c:pt idx="41263">
                  <c:v>1.2</c:v>
                </c:pt>
                <c:pt idx="41264">
                  <c:v>1</c:v>
                </c:pt>
                <c:pt idx="41265">
                  <c:v>1.2</c:v>
                </c:pt>
                <c:pt idx="41266">
                  <c:v>1.5</c:v>
                </c:pt>
                <c:pt idx="41267">
                  <c:v>1.3</c:v>
                </c:pt>
                <c:pt idx="41268">
                  <c:v>1.3</c:v>
                </c:pt>
                <c:pt idx="41269">
                  <c:v>1.9</c:v>
                </c:pt>
                <c:pt idx="41270">
                  <c:v>3.2</c:v>
                </c:pt>
                <c:pt idx="41271">
                  <c:v>3.4</c:v>
                </c:pt>
                <c:pt idx="41272">
                  <c:v>4.5</c:v>
                </c:pt>
                <c:pt idx="41273">
                  <c:v>4.5999999999999996</c:v>
                </c:pt>
                <c:pt idx="41274">
                  <c:v>3.5</c:v>
                </c:pt>
                <c:pt idx="41275">
                  <c:v>3.5</c:v>
                </c:pt>
                <c:pt idx="41276">
                  <c:v>3.9</c:v>
                </c:pt>
                <c:pt idx="41277">
                  <c:v>4.9000000000000004</c:v>
                </c:pt>
                <c:pt idx="41278">
                  <c:v>5.3</c:v>
                </c:pt>
                <c:pt idx="41279">
                  <c:v>5.6</c:v>
                </c:pt>
                <c:pt idx="41280">
                  <c:v>5.0999999999999996</c:v>
                </c:pt>
                <c:pt idx="41281">
                  <c:v>6</c:v>
                </c:pt>
                <c:pt idx="41282">
                  <c:v>6.6</c:v>
                </c:pt>
                <c:pt idx="41283">
                  <c:v>6.8</c:v>
                </c:pt>
                <c:pt idx="41284">
                  <c:v>6.9</c:v>
                </c:pt>
                <c:pt idx="41285">
                  <c:v>7.6</c:v>
                </c:pt>
                <c:pt idx="41286">
                  <c:v>7.6</c:v>
                </c:pt>
                <c:pt idx="41287">
                  <c:v>8.3000000000000007</c:v>
                </c:pt>
                <c:pt idx="41288">
                  <c:v>7.7</c:v>
                </c:pt>
                <c:pt idx="41289">
                  <c:v>8</c:v>
                </c:pt>
                <c:pt idx="41290">
                  <c:v>8.5</c:v>
                </c:pt>
                <c:pt idx="41291">
                  <c:v>9.3000000000000007</c:v>
                </c:pt>
                <c:pt idx="41292">
                  <c:v>9.6999999999999993</c:v>
                </c:pt>
                <c:pt idx="41293">
                  <c:v>9.3000000000000007</c:v>
                </c:pt>
                <c:pt idx="41294">
                  <c:v>11</c:v>
                </c:pt>
                <c:pt idx="41295">
                  <c:v>10.4</c:v>
                </c:pt>
                <c:pt idx="41296">
                  <c:v>10.6</c:v>
                </c:pt>
                <c:pt idx="41297">
                  <c:v>11</c:v>
                </c:pt>
                <c:pt idx="41298">
                  <c:v>9.6999999999999993</c:v>
                </c:pt>
                <c:pt idx="41299">
                  <c:v>8.6999999999999993</c:v>
                </c:pt>
                <c:pt idx="41300">
                  <c:v>9.5</c:v>
                </c:pt>
                <c:pt idx="41301">
                  <c:v>8.5</c:v>
                </c:pt>
                <c:pt idx="41302">
                  <c:v>5.8</c:v>
                </c:pt>
                <c:pt idx="41303">
                  <c:v>4.5999999999999996</c:v>
                </c:pt>
                <c:pt idx="41304">
                  <c:v>4.4000000000000004</c:v>
                </c:pt>
                <c:pt idx="41305">
                  <c:v>4.3</c:v>
                </c:pt>
                <c:pt idx="41306">
                  <c:v>2.9</c:v>
                </c:pt>
                <c:pt idx="41307">
                  <c:v>4.5</c:v>
                </c:pt>
                <c:pt idx="41308">
                  <c:v>8.4</c:v>
                </c:pt>
                <c:pt idx="41309">
                  <c:v>7.9</c:v>
                </c:pt>
                <c:pt idx="41310">
                  <c:v>7.6</c:v>
                </c:pt>
                <c:pt idx="41311">
                  <c:v>7.5</c:v>
                </c:pt>
                <c:pt idx="41312">
                  <c:v>6.2</c:v>
                </c:pt>
                <c:pt idx="41313">
                  <c:v>5.7</c:v>
                </c:pt>
                <c:pt idx="41314">
                  <c:v>5.9</c:v>
                </c:pt>
                <c:pt idx="41315">
                  <c:v>6</c:v>
                </c:pt>
                <c:pt idx="41316">
                  <c:v>6.5</c:v>
                </c:pt>
                <c:pt idx="41317">
                  <c:v>6.8</c:v>
                </c:pt>
                <c:pt idx="41318">
                  <c:v>9.1999999999999993</c:v>
                </c:pt>
                <c:pt idx="41319">
                  <c:v>8.9</c:v>
                </c:pt>
                <c:pt idx="41320">
                  <c:v>8.9</c:v>
                </c:pt>
                <c:pt idx="41321">
                  <c:v>8.6999999999999993</c:v>
                </c:pt>
                <c:pt idx="41322">
                  <c:v>7.4</c:v>
                </c:pt>
                <c:pt idx="41323">
                  <c:v>7.6</c:v>
                </c:pt>
                <c:pt idx="41324">
                  <c:v>3.8</c:v>
                </c:pt>
                <c:pt idx="41325">
                  <c:v>3.5</c:v>
                </c:pt>
                <c:pt idx="41326">
                  <c:v>6.5</c:v>
                </c:pt>
                <c:pt idx="41327">
                  <c:v>6.7</c:v>
                </c:pt>
                <c:pt idx="41328">
                  <c:v>5.6</c:v>
                </c:pt>
                <c:pt idx="41329">
                  <c:v>4.5999999999999996</c:v>
                </c:pt>
                <c:pt idx="41330">
                  <c:v>5</c:v>
                </c:pt>
                <c:pt idx="41331">
                  <c:v>4.9000000000000004</c:v>
                </c:pt>
                <c:pt idx="41332">
                  <c:v>4.0999999999999996</c:v>
                </c:pt>
                <c:pt idx="41333">
                  <c:v>3.7</c:v>
                </c:pt>
                <c:pt idx="41334">
                  <c:v>3.7</c:v>
                </c:pt>
                <c:pt idx="41335">
                  <c:v>3.2</c:v>
                </c:pt>
                <c:pt idx="41336">
                  <c:v>3.1</c:v>
                </c:pt>
                <c:pt idx="41337">
                  <c:v>3.5</c:v>
                </c:pt>
                <c:pt idx="41338">
                  <c:v>4.9000000000000004</c:v>
                </c:pt>
                <c:pt idx="41339">
                  <c:v>5.5</c:v>
                </c:pt>
                <c:pt idx="41340">
                  <c:v>4.9000000000000004</c:v>
                </c:pt>
                <c:pt idx="41341">
                  <c:v>4</c:v>
                </c:pt>
                <c:pt idx="41342">
                  <c:v>2.5</c:v>
                </c:pt>
                <c:pt idx="41343">
                  <c:v>1.5</c:v>
                </c:pt>
                <c:pt idx="41344">
                  <c:v>2.4</c:v>
                </c:pt>
                <c:pt idx="41345">
                  <c:v>2.5</c:v>
                </c:pt>
                <c:pt idx="41346">
                  <c:v>4</c:v>
                </c:pt>
                <c:pt idx="41347">
                  <c:v>2.8</c:v>
                </c:pt>
                <c:pt idx="41348">
                  <c:v>3.1</c:v>
                </c:pt>
                <c:pt idx="41349">
                  <c:v>3</c:v>
                </c:pt>
                <c:pt idx="41350">
                  <c:v>3.3</c:v>
                </c:pt>
                <c:pt idx="41351">
                  <c:v>4.2</c:v>
                </c:pt>
                <c:pt idx="41352">
                  <c:v>3.2</c:v>
                </c:pt>
                <c:pt idx="41353">
                  <c:v>3.2</c:v>
                </c:pt>
                <c:pt idx="41354">
                  <c:v>2.9</c:v>
                </c:pt>
                <c:pt idx="41355">
                  <c:v>3.1</c:v>
                </c:pt>
                <c:pt idx="41356">
                  <c:v>3.3</c:v>
                </c:pt>
                <c:pt idx="41357">
                  <c:v>3</c:v>
                </c:pt>
                <c:pt idx="41358">
                  <c:v>2.9</c:v>
                </c:pt>
                <c:pt idx="41359">
                  <c:v>3.4</c:v>
                </c:pt>
                <c:pt idx="41360">
                  <c:v>3.5</c:v>
                </c:pt>
                <c:pt idx="41361">
                  <c:v>2.4</c:v>
                </c:pt>
                <c:pt idx="41362">
                  <c:v>2.6</c:v>
                </c:pt>
                <c:pt idx="41363">
                  <c:v>1.6</c:v>
                </c:pt>
                <c:pt idx="41364">
                  <c:v>2</c:v>
                </c:pt>
                <c:pt idx="41365">
                  <c:v>3.5</c:v>
                </c:pt>
                <c:pt idx="41366">
                  <c:v>4.0999999999999996</c:v>
                </c:pt>
                <c:pt idx="41367">
                  <c:v>4.2</c:v>
                </c:pt>
                <c:pt idx="41368">
                  <c:v>4.2</c:v>
                </c:pt>
                <c:pt idx="41369">
                  <c:v>3.8</c:v>
                </c:pt>
                <c:pt idx="41370">
                  <c:v>4.7</c:v>
                </c:pt>
                <c:pt idx="41371">
                  <c:v>5.9</c:v>
                </c:pt>
                <c:pt idx="41372">
                  <c:v>6.9</c:v>
                </c:pt>
                <c:pt idx="41373">
                  <c:v>5.7</c:v>
                </c:pt>
                <c:pt idx="41374">
                  <c:v>5.6</c:v>
                </c:pt>
                <c:pt idx="41375">
                  <c:v>5.2</c:v>
                </c:pt>
                <c:pt idx="41376">
                  <c:v>3.9</c:v>
                </c:pt>
                <c:pt idx="41377">
                  <c:v>3.1</c:v>
                </c:pt>
                <c:pt idx="41378">
                  <c:v>3.1</c:v>
                </c:pt>
                <c:pt idx="41379">
                  <c:v>3</c:v>
                </c:pt>
                <c:pt idx="41380">
                  <c:v>2.8</c:v>
                </c:pt>
                <c:pt idx="41381">
                  <c:v>2.7</c:v>
                </c:pt>
                <c:pt idx="41382">
                  <c:v>3.3</c:v>
                </c:pt>
                <c:pt idx="41383">
                  <c:v>3.8</c:v>
                </c:pt>
                <c:pt idx="41384">
                  <c:v>4.5999999999999996</c:v>
                </c:pt>
                <c:pt idx="41385">
                  <c:v>4.4000000000000004</c:v>
                </c:pt>
                <c:pt idx="41386">
                  <c:v>5.5</c:v>
                </c:pt>
                <c:pt idx="41387">
                  <c:v>6.6</c:v>
                </c:pt>
                <c:pt idx="41388">
                  <c:v>6.9</c:v>
                </c:pt>
                <c:pt idx="41389">
                  <c:v>6.2</c:v>
                </c:pt>
                <c:pt idx="41390">
                  <c:v>6.2</c:v>
                </c:pt>
                <c:pt idx="41391">
                  <c:v>6.1</c:v>
                </c:pt>
                <c:pt idx="41392">
                  <c:v>4.0999999999999996</c:v>
                </c:pt>
                <c:pt idx="41393">
                  <c:v>2.5</c:v>
                </c:pt>
                <c:pt idx="41394">
                  <c:v>2.1</c:v>
                </c:pt>
                <c:pt idx="41395">
                  <c:v>1.9</c:v>
                </c:pt>
                <c:pt idx="41396">
                  <c:v>1.7</c:v>
                </c:pt>
                <c:pt idx="41397">
                  <c:v>2.5</c:v>
                </c:pt>
                <c:pt idx="41398">
                  <c:v>2.4</c:v>
                </c:pt>
                <c:pt idx="41399">
                  <c:v>1.8</c:v>
                </c:pt>
                <c:pt idx="41400">
                  <c:v>1.8</c:v>
                </c:pt>
                <c:pt idx="41401">
                  <c:v>1.1000000000000001</c:v>
                </c:pt>
                <c:pt idx="41402">
                  <c:v>0.9</c:v>
                </c:pt>
                <c:pt idx="41403">
                  <c:v>1.3</c:v>
                </c:pt>
                <c:pt idx="41404">
                  <c:v>2.2000000000000002</c:v>
                </c:pt>
                <c:pt idx="41405">
                  <c:v>2.1</c:v>
                </c:pt>
                <c:pt idx="41406">
                  <c:v>3.6</c:v>
                </c:pt>
                <c:pt idx="41407">
                  <c:v>2.2000000000000002</c:v>
                </c:pt>
                <c:pt idx="41408">
                  <c:v>2.9</c:v>
                </c:pt>
                <c:pt idx="41409">
                  <c:v>2.5</c:v>
                </c:pt>
                <c:pt idx="41410">
                  <c:v>2.1</c:v>
                </c:pt>
                <c:pt idx="41411">
                  <c:v>2.2000000000000002</c:v>
                </c:pt>
                <c:pt idx="41412">
                  <c:v>2.2999999999999998</c:v>
                </c:pt>
                <c:pt idx="41413">
                  <c:v>1.4</c:v>
                </c:pt>
                <c:pt idx="41414">
                  <c:v>1.4</c:v>
                </c:pt>
                <c:pt idx="41415">
                  <c:v>2.1</c:v>
                </c:pt>
                <c:pt idx="41416">
                  <c:v>1.7</c:v>
                </c:pt>
                <c:pt idx="41417">
                  <c:v>1.2</c:v>
                </c:pt>
                <c:pt idx="41418">
                  <c:v>2.4</c:v>
                </c:pt>
                <c:pt idx="41419">
                  <c:v>2.6</c:v>
                </c:pt>
                <c:pt idx="41420">
                  <c:v>2.8</c:v>
                </c:pt>
                <c:pt idx="41421">
                  <c:v>2.2000000000000002</c:v>
                </c:pt>
                <c:pt idx="41422">
                  <c:v>2.2999999999999998</c:v>
                </c:pt>
                <c:pt idx="41423">
                  <c:v>2.9</c:v>
                </c:pt>
                <c:pt idx="41424">
                  <c:v>1.8</c:v>
                </c:pt>
                <c:pt idx="41425">
                  <c:v>2</c:v>
                </c:pt>
                <c:pt idx="41426">
                  <c:v>2.2999999999999998</c:v>
                </c:pt>
                <c:pt idx="41427">
                  <c:v>2.5</c:v>
                </c:pt>
                <c:pt idx="41428">
                  <c:v>4.2</c:v>
                </c:pt>
                <c:pt idx="41429">
                  <c:v>7</c:v>
                </c:pt>
                <c:pt idx="41430">
                  <c:v>8.3000000000000007</c:v>
                </c:pt>
                <c:pt idx="41431">
                  <c:v>9.1</c:v>
                </c:pt>
                <c:pt idx="41432">
                  <c:v>9.4</c:v>
                </c:pt>
                <c:pt idx="41433">
                  <c:v>9.6</c:v>
                </c:pt>
                <c:pt idx="41434">
                  <c:v>10.199999999999999</c:v>
                </c:pt>
                <c:pt idx="41435">
                  <c:v>9.9</c:v>
                </c:pt>
                <c:pt idx="41436">
                  <c:v>9.6</c:v>
                </c:pt>
                <c:pt idx="41437">
                  <c:v>9</c:v>
                </c:pt>
                <c:pt idx="41438">
                  <c:v>7.7</c:v>
                </c:pt>
                <c:pt idx="41439">
                  <c:v>7.1</c:v>
                </c:pt>
                <c:pt idx="41440">
                  <c:v>6.6</c:v>
                </c:pt>
                <c:pt idx="41441">
                  <c:v>5.0999999999999996</c:v>
                </c:pt>
                <c:pt idx="41442">
                  <c:v>4.0999999999999996</c:v>
                </c:pt>
                <c:pt idx="41443">
                  <c:v>2.7</c:v>
                </c:pt>
                <c:pt idx="41444">
                  <c:v>2.6</c:v>
                </c:pt>
                <c:pt idx="41445">
                  <c:v>2.1</c:v>
                </c:pt>
                <c:pt idx="41446">
                  <c:v>2.1</c:v>
                </c:pt>
                <c:pt idx="41447">
                  <c:v>2</c:v>
                </c:pt>
                <c:pt idx="41448">
                  <c:v>2.2999999999999998</c:v>
                </c:pt>
                <c:pt idx="41449">
                  <c:v>3.3</c:v>
                </c:pt>
                <c:pt idx="41450">
                  <c:v>3.3</c:v>
                </c:pt>
                <c:pt idx="41451">
                  <c:v>3.6</c:v>
                </c:pt>
                <c:pt idx="41452">
                  <c:v>4</c:v>
                </c:pt>
                <c:pt idx="41453">
                  <c:v>2.2999999999999998</c:v>
                </c:pt>
                <c:pt idx="41454">
                  <c:v>2</c:v>
                </c:pt>
                <c:pt idx="41455">
                  <c:v>1</c:v>
                </c:pt>
                <c:pt idx="41456">
                  <c:v>1.8</c:v>
                </c:pt>
                <c:pt idx="41457">
                  <c:v>2.7</c:v>
                </c:pt>
                <c:pt idx="41458">
                  <c:v>2.2999999999999998</c:v>
                </c:pt>
                <c:pt idx="41459">
                  <c:v>2.1</c:v>
                </c:pt>
                <c:pt idx="41460">
                  <c:v>1.4</c:v>
                </c:pt>
                <c:pt idx="41461">
                  <c:v>1.7</c:v>
                </c:pt>
                <c:pt idx="41462">
                  <c:v>1.3</c:v>
                </c:pt>
                <c:pt idx="41463">
                  <c:v>2.4</c:v>
                </c:pt>
                <c:pt idx="41464">
                  <c:v>3.4</c:v>
                </c:pt>
                <c:pt idx="41465">
                  <c:v>3.4</c:v>
                </c:pt>
                <c:pt idx="41466">
                  <c:v>3.6</c:v>
                </c:pt>
                <c:pt idx="41467">
                  <c:v>3.9</c:v>
                </c:pt>
                <c:pt idx="41468">
                  <c:v>4.2</c:v>
                </c:pt>
                <c:pt idx="41469">
                  <c:v>4.8</c:v>
                </c:pt>
                <c:pt idx="41470">
                  <c:v>4.9000000000000004</c:v>
                </c:pt>
                <c:pt idx="41471">
                  <c:v>5.5</c:v>
                </c:pt>
                <c:pt idx="41472">
                  <c:v>6.5</c:v>
                </c:pt>
                <c:pt idx="41473">
                  <c:v>7.6</c:v>
                </c:pt>
                <c:pt idx="41474">
                  <c:v>8.5</c:v>
                </c:pt>
                <c:pt idx="41475">
                  <c:v>8.9</c:v>
                </c:pt>
                <c:pt idx="41476">
                  <c:v>4.7</c:v>
                </c:pt>
                <c:pt idx="41477">
                  <c:v>4.8</c:v>
                </c:pt>
                <c:pt idx="41478">
                  <c:v>5.6</c:v>
                </c:pt>
                <c:pt idx="41479">
                  <c:v>5.5</c:v>
                </c:pt>
                <c:pt idx="41480">
                  <c:v>5.0999999999999996</c:v>
                </c:pt>
                <c:pt idx="41481">
                  <c:v>5.0999999999999996</c:v>
                </c:pt>
                <c:pt idx="41482">
                  <c:v>5.7</c:v>
                </c:pt>
                <c:pt idx="41483">
                  <c:v>6.4</c:v>
                </c:pt>
                <c:pt idx="41484">
                  <c:v>5.9</c:v>
                </c:pt>
                <c:pt idx="41485">
                  <c:v>5.9</c:v>
                </c:pt>
                <c:pt idx="41486">
                  <c:v>5.4</c:v>
                </c:pt>
                <c:pt idx="41487">
                  <c:v>4.3</c:v>
                </c:pt>
                <c:pt idx="41488">
                  <c:v>3.3</c:v>
                </c:pt>
                <c:pt idx="41489">
                  <c:v>3.4</c:v>
                </c:pt>
                <c:pt idx="41490">
                  <c:v>3.3</c:v>
                </c:pt>
                <c:pt idx="41491">
                  <c:v>3.1</c:v>
                </c:pt>
                <c:pt idx="41492">
                  <c:v>3.1</c:v>
                </c:pt>
                <c:pt idx="41493">
                  <c:v>2.6</c:v>
                </c:pt>
                <c:pt idx="41494">
                  <c:v>3.2</c:v>
                </c:pt>
                <c:pt idx="41495">
                  <c:v>2.5</c:v>
                </c:pt>
                <c:pt idx="41496">
                  <c:v>1.7</c:v>
                </c:pt>
                <c:pt idx="41497">
                  <c:v>0.5</c:v>
                </c:pt>
                <c:pt idx="41498">
                  <c:v>1.8</c:v>
                </c:pt>
                <c:pt idx="41499">
                  <c:v>2.4</c:v>
                </c:pt>
                <c:pt idx="41500">
                  <c:v>2.9</c:v>
                </c:pt>
                <c:pt idx="41501">
                  <c:v>2.6</c:v>
                </c:pt>
                <c:pt idx="41502">
                  <c:v>4.8</c:v>
                </c:pt>
                <c:pt idx="41503">
                  <c:v>5</c:v>
                </c:pt>
                <c:pt idx="41504">
                  <c:v>5.2</c:v>
                </c:pt>
                <c:pt idx="41505">
                  <c:v>5.5</c:v>
                </c:pt>
                <c:pt idx="41506">
                  <c:v>6.7</c:v>
                </c:pt>
                <c:pt idx="41507">
                  <c:v>7.3</c:v>
                </c:pt>
                <c:pt idx="41508">
                  <c:v>7.8</c:v>
                </c:pt>
                <c:pt idx="41509">
                  <c:v>8.3000000000000007</c:v>
                </c:pt>
                <c:pt idx="41510">
                  <c:v>8</c:v>
                </c:pt>
                <c:pt idx="41511">
                  <c:v>7.8</c:v>
                </c:pt>
                <c:pt idx="41512">
                  <c:v>6.7</c:v>
                </c:pt>
                <c:pt idx="41513">
                  <c:v>6.4</c:v>
                </c:pt>
                <c:pt idx="41514">
                  <c:v>4.5</c:v>
                </c:pt>
                <c:pt idx="41515">
                  <c:v>4.5</c:v>
                </c:pt>
                <c:pt idx="41516">
                  <c:v>4.5999999999999996</c:v>
                </c:pt>
                <c:pt idx="41517">
                  <c:v>3.9</c:v>
                </c:pt>
                <c:pt idx="41518">
                  <c:v>3.3</c:v>
                </c:pt>
                <c:pt idx="41519">
                  <c:v>3.1</c:v>
                </c:pt>
                <c:pt idx="41520">
                  <c:v>3</c:v>
                </c:pt>
                <c:pt idx="41521">
                  <c:v>3</c:v>
                </c:pt>
                <c:pt idx="41522">
                  <c:v>2.5</c:v>
                </c:pt>
                <c:pt idx="41523">
                  <c:v>2.7</c:v>
                </c:pt>
                <c:pt idx="41524">
                  <c:v>2.5</c:v>
                </c:pt>
                <c:pt idx="41525">
                  <c:v>2.5</c:v>
                </c:pt>
                <c:pt idx="41526">
                  <c:v>2.9</c:v>
                </c:pt>
                <c:pt idx="41527">
                  <c:v>3.2</c:v>
                </c:pt>
                <c:pt idx="41528">
                  <c:v>2.8</c:v>
                </c:pt>
                <c:pt idx="41529">
                  <c:v>3</c:v>
                </c:pt>
                <c:pt idx="41530">
                  <c:v>2.8</c:v>
                </c:pt>
                <c:pt idx="41531">
                  <c:v>2.7</c:v>
                </c:pt>
                <c:pt idx="41532">
                  <c:v>1.5</c:v>
                </c:pt>
                <c:pt idx="41533">
                  <c:v>0.5</c:v>
                </c:pt>
                <c:pt idx="41534">
                  <c:v>0.9</c:v>
                </c:pt>
                <c:pt idx="41535">
                  <c:v>1.7</c:v>
                </c:pt>
                <c:pt idx="41536">
                  <c:v>2.1</c:v>
                </c:pt>
                <c:pt idx="41537">
                  <c:v>1.7</c:v>
                </c:pt>
                <c:pt idx="41538">
                  <c:v>2.2999999999999998</c:v>
                </c:pt>
                <c:pt idx="41539">
                  <c:v>1.7</c:v>
                </c:pt>
                <c:pt idx="41540">
                  <c:v>1.3</c:v>
                </c:pt>
                <c:pt idx="41541">
                  <c:v>2</c:v>
                </c:pt>
                <c:pt idx="41542">
                  <c:v>1.3</c:v>
                </c:pt>
                <c:pt idx="41543">
                  <c:v>1</c:v>
                </c:pt>
                <c:pt idx="41544">
                  <c:v>1</c:v>
                </c:pt>
                <c:pt idx="41545">
                  <c:v>1.5</c:v>
                </c:pt>
                <c:pt idx="41546">
                  <c:v>3.4</c:v>
                </c:pt>
                <c:pt idx="41547">
                  <c:v>4</c:v>
                </c:pt>
                <c:pt idx="41548">
                  <c:v>3.6</c:v>
                </c:pt>
                <c:pt idx="41549">
                  <c:v>3.6</c:v>
                </c:pt>
                <c:pt idx="41550">
                  <c:v>3.7</c:v>
                </c:pt>
                <c:pt idx="41551">
                  <c:v>4.7</c:v>
                </c:pt>
                <c:pt idx="41552">
                  <c:v>5.3</c:v>
                </c:pt>
                <c:pt idx="41553">
                  <c:v>5.5</c:v>
                </c:pt>
                <c:pt idx="41554">
                  <c:v>4.5999999999999996</c:v>
                </c:pt>
                <c:pt idx="41555">
                  <c:v>5.0999999999999996</c:v>
                </c:pt>
                <c:pt idx="41556">
                  <c:v>5.4</c:v>
                </c:pt>
                <c:pt idx="41557">
                  <c:v>5.0999999999999996</c:v>
                </c:pt>
                <c:pt idx="41558">
                  <c:v>5.0999999999999996</c:v>
                </c:pt>
                <c:pt idx="41559">
                  <c:v>5.3</c:v>
                </c:pt>
                <c:pt idx="41560">
                  <c:v>5</c:v>
                </c:pt>
                <c:pt idx="41561">
                  <c:v>4.4000000000000004</c:v>
                </c:pt>
                <c:pt idx="41562">
                  <c:v>4.4000000000000004</c:v>
                </c:pt>
                <c:pt idx="41563">
                  <c:v>4.8</c:v>
                </c:pt>
                <c:pt idx="41564">
                  <c:v>4.5999999999999996</c:v>
                </c:pt>
                <c:pt idx="41565">
                  <c:v>3</c:v>
                </c:pt>
                <c:pt idx="41566">
                  <c:v>2.5</c:v>
                </c:pt>
                <c:pt idx="41567">
                  <c:v>2.2000000000000002</c:v>
                </c:pt>
                <c:pt idx="41568">
                  <c:v>2.5</c:v>
                </c:pt>
                <c:pt idx="41569">
                  <c:v>2.4</c:v>
                </c:pt>
                <c:pt idx="41570">
                  <c:v>2.6</c:v>
                </c:pt>
                <c:pt idx="41571">
                  <c:v>1.4</c:v>
                </c:pt>
                <c:pt idx="41572">
                  <c:v>2.1</c:v>
                </c:pt>
                <c:pt idx="41573">
                  <c:v>1.8</c:v>
                </c:pt>
                <c:pt idx="41574">
                  <c:v>3.1</c:v>
                </c:pt>
                <c:pt idx="41575">
                  <c:v>2.6</c:v>
                </c:pt>
                <c:pt idx="41576">
                  <c:v>1.9</c:v>
                </c:pt>
                <c:pt idx="41577">
                  <c:v>1.8</c:v>
                </c:pt>
                <c:pt idx="41578">
                  <c:v>2.5</c:v>
                </c:pt>
                <c:pt idx="41579">
                  <c:v>3.2</c:v>
                </c:pt>
                <c:pt idx="41580">
                  <c:v>2.7</c:v>
                </c:pt>
                <c:pt idx="41581">
                  <c:v>2.7</c:v>
                </c:pt>
                <c:pt idx="41582">
                  <c:v>3.3</c:v>
                </c:pt>
                <c:pt idx="41583">
                  <c:v>3.1</c:v>
                </c:pt>
                <c:pt idx="41584">
                  <c:v>3.2</c:v>
                </c:pt>
                <c:pt idx="41585">
                  <c:v>2.4</c:v>
                </c:pt>
                <c:pt idx="41586">
                  <c:v>2.2000000000000002</c:v>
                </c:pt>
                <c:pt idx="41587">
                  <c:v>1.9</c:v>
                </c:pt>
                <c:pt idx="41588">
                  <c:v>1</c:v>
                </c:pt>
                <c:pt idx="41589">
                  <c:v>2.1</c:v>
                </c:pt>
                <c:pt idx="41590">
                  <c:v>2.6</c:v>
                </c:pt>
                <c:pt idx="41591">
                  <c:v>2</c:v>
                </c:pt>
                <c:pt idx="41592">
                  <c:v>1.9</c:v>
                </c:pt>
                <c:pt idx="41593">
                  <c:v>2.5</c:v>
                </c:pt>
                <c:pt idx="41594">
                  <c:v>2.2999999999999998</c:v>
                </c:pt>
                <c:pt idx="41595">
                  <c:v>2.2999999999999998</c:v>
                </c:pt>
                <c:pt idx="41596">
                  <c:v>1.5</c:v>
                </c:pt>
                <c:pt idx="41597">
                  <c:v>0.9</c:v>
                </c:pt>
                <c:pt idx="41598">
                  <c:v>1</c:v>
                </c:pt>
                <c:pt idx="41599">
                  <c:v>0.7</c:v>
                </c:pt>
                <c:pt idx="41600">
                  <c:v>1.9</c:v>
                </c:pt>
                <c:pt idx="41601">
                  <c:v>1.2</c:v>
                </c:pt>
                <c:pt idx="41602">
                  <c:v>2.9</c:v>
                </c:pt>
                <c:pt idx="41603">
                  <c:v>3</c:v>
                </c:pt>
                <c:pt idx="41604">
                  <c:v>1.7</c:v>
                </c:pt>
                <c:pt idx="41605">
                  <c:v>1.8</c:v>
                </c:pt>
                <c:pt idx="41606">
                  <c:v>2.5</c:v>
                </c:pt>
                <c:pt idx="41607">
                  <c:v>2.6</c:v>
                </c:pt>
                <c:pt idx="41608">
                  <c:v>2.5</c:v>
                </c:pt>
                <c:pt idx="41609">
                  <c:v>2.2000000000000002</c:v>
                </c:pt>
                <c:pt idx="41610">
                  <c:v>1.9</c:v>
                </c:pt>
                <c:pt idx="41611">
                  <c:v>1.8</c:v>
                </c:pt>
                <c:pt idx="41612">
                  <c:v>1</c:v>
                </c:pt>
                <c:pt idx="41613">
                  <c:v>1.3</c:v>
                </c:pt>
                <c:pt idx="41614">
                  <c:v>1.3</c:v>
                </c:pt>
                <c:pt idx="41615">
                  <c:v>2.2999999999999998</c:v>
                </c:pt>
                <c:pt idx="41616">
                  <c:v>2</c:v>
                </c:pt>
                <c:pt idx="41617">
                  <c:v>2.1</c:v>
                </c:pt>
                <c:pt idx="41618">
                  <c:v>2.5</c:v>
                </c:pt>
                <c:pt idx="41619">
                  <c:v>1.9</c:v>
                </c:pt>
                <c:pt idx="41620">
                  <c:v>1.8</c:v>
                </c:pt>
                <c:pt idx="41621">
                  <c:v>2.2999999999999998</c:v>
                </c:pt>
                <c:pt idx="41622">
                  <c:v>2</c:v>
                </c:pt>
                <c:pt idx="41623">
                  <c:v>2.2000000000000002</c:v>
                </c:pt>
                <c:pt idx="41624">
                  <c:v>2.1</c:v>
                </c:pt>
                <c:pt idx="41625">
                  <c:v>2</c:v>
                </c:pt>
                <c:pt idx="41626">
                  <c:v>2.8</c:v>
                </c:pt>
                <c:pt idx="41627">
                  <c:v>4.2</c:v>
                </c:pt>
                <c:pt idx="41628">
                  <c:v>4.2</c:v>
                </c:pt>
                <c:pt idx="41629">
                  <c:v>4.8</c:v>
                </c:pt>
                <c:pt idx="41630">
                  <c:v>5</c:v>
                </c:pt>
                <c:pt idx="41631">
                  <c:v>4.5999999999999996</c:v>
                </c:pt>
                <c:pt idx="41632">
                  <c:v>4.5</c:v>
                </c:pt>
                <c:pt idx="41633">
                  <c:v>4</c:v>
                </c:pt>
                <c:pt idx="41634">
                  <c:v>2.9</c:v>
                </c:pt>
                <c:pt idx="41635">
                  <c:v>2.8</c:v>
                </c:pt>
                <c:pt idx="41636">
                  <c:v>2.4</c:v>
                </c:pt>
                <c:pt idx="41637">
                  <c:v>2</c:v>
                </c:pt>
                <c:pt idx="41638">
                  <c:v>2.4</c:v>
                </c:pt>
                <c:pt idx="41639">
                  <c:v>2.1</c:v>
                </c:pt>
                <c:pt idx="41640">
                  <c:v>2.7</c:v>
                </c:pt>
                <c:pt idx="41641">
                  <c:v>0.9</c:v>
                </c:pt>
                <c:pt idx="41642">
                  <c:v>1.7</c:v>
                </c:pt>
                <c:pt idx="41643">
                  <c:v>1.8</c:v>
                </c:pt>
                <c:pt idx="41644">
                  <c:v>0.9</c:v>
                </c:pt>
                <c:pt idx="41645">
                  <c:v>1.2</c:v>
                </c:pt>
                <c:pt idx="41646">
                  <c:v>1.3</c:v>
                </c:pt>
                <c:pt idx="41647">
                  <c:v>1.5</c:v>
                </c:pt>
                <c:pt idx="41648">
                  <c:v>1.2</c:v>
                </c:pt>
                <c:pt idx="41649">
                  <c:v>1.9</c:v>
                </c:pt>
                <c:pt idx="41650">
                  <c:v>2.6</c:v>
                </c:pt>
                <c:pt idx="41651">
                  <c:v>2.2999999999999998</c:v>
                </c:pt>
                <c:pt idx="41652">
                  <c:v>1.8</c:v>
                </c:pt>
                <c:pt idx="41653">
                  <c:v>1.8</c:v>
                </c:pt>
                <c:pt idx="41654">
                  <c:v>2.1</c:v>
                </c:pt>
                <c:pt idx="41655">
                  <c:v>2.7</c:v>
                </c:pt>
                <c:pt idx="41656">
                  <c:v>2.4</c:v>
                </c:pt>
                <c:pt idx="41657">
                  <c:v>3</c:v>
                </c:pt>
                <c:pt idx="41658">
                  <c:v>3.3</c:v>
                </c:pt>
                <c:pt idx="41659">
                  <c:v>3.7</c:v>
                </c:pt>
                <c:pt idx="41660">
                  <c:v>3.3</c:v>
                </c:pt>
                <c:pt idx="41661">
                  <c:v>2.7</c:v>
                </c:pt>
                <c:pt idx="41662">
                  <c:v>3.2</c:v>
                </c:pt>
                <c:pt idx="41663">
                  <c:v>2.9</c:v>
                </c:pt>
                <c:pt idx="41664">
                  <c:v>3.1</c:v>
                </c:pt>
                <c:pt idx="41665">
                  <c:v>3.5</c:v>
                </c:pt>
                <c:pt idx="41666">
                  <c:v>3.3</c:v>
                </c:pt>
                <c:pt idx="41667">
                  <c:v>3.5</c:v>
                </c:pt>
                <c:pt idx="41668">
                  <c:v>3.4</c:v>
                </c:pt>
                <c:pt idx="41669">
                  <c:v>3.4</c:v>
                </c:pt>
                <c:pt idx="41670">
                  <c:v>3.3</c:v>
                </c:pt>
                <c:pt idx="41671">
                  <c:v>3.4</c:v>
                </c:pt>
                <c:pt idx="41672">
                  <c:v>3.9</c:v>
                </c:pt>
                <c:pt idx="41673">
                  <c:v>3.7</c:v>
                </c:pt>
                <c:pt idx="41674">
                  <c:v>4.0999999999999996</c:v>
                </c:pt>
                <c:pt idx="41675">
                  <c:v>4.7</c:v>
                </c:pt>
                <c:pt idx="41676">
                  <c:v>4.5999999999999996</c:v>
                </c:pt>
                <c:pt idx="41677">
                  <c:v>4.5</c:v>
                </c:pt>
                <c:pt idx="41678">
                  <c:v>4.2</c:v>
                </c:pt>
                <c:pt idx="41679">
                  <c:v>3.9</c:v>
                </c:pt>
                <c:pt idx="41680">
                  <c:v>4.3</c:v>
                </c:pt>
                <c:pt idx="41681">
                  <c:v>4.2</c:v>
                </c:pt>
                <c:pt idx="41682">
                  <c:v>4</c:v>
                </c:pt>
                <c:pt idx="41683">
                  <c:v>4.0999999999999996</c:v>
                </c:pt>
                <c:pt idx="41684">
                  <c:v>4</c:v>
                </c:pt>
                <c:pt idx="41685">
                  <c:v>4.5</c:v>
                </c:pt>
                <c:pt idx="41686">
                  <c:v>4.5</c:v>
                </c:pt>
                <c:pt idx="41687">
                  <c:v>5.2</c:v>
                </c:pt>
                <c:pt idx="41688">
                  <c:v>4.5</c:v>
                </c:pt>
                <c:pt idx="41689">
                  <c:v>4.3</c:v>
                </c:pt>
                <c:pt idx="41690">
                  <c:v>3.6</c:v>
                </c:pt>
                <c:pt idx="41691">
                  <c:v>4</c:v>
                </c:pt>
                <c:pt idx="41692">
                  <c:v>4.4000000000000004</c:v>
                </c:pt>
                <c:pt idx="41693">
                  <c:v>4.9000000000000004</c:v>
                </c:pt>
                <c:pt idx="41694">
                  <c:v>4.7</c:v>
                </c:pt>
                <c:pt idx="41695">
                  <c:v>3.8</c:v>
                </c:pt>
                <c:pt idx="41696">
                  <c:v>5.2</c:v>
                </c:pt>
                <c:pt idx="41697">
                  <c:v>5.2</c:v>
                </c:pt>
                <c:pt idx="41698">
                  <c:v>4.7</c:v>
                </c:pt>
                <c:pt idx="41699">
                  <c:v>3.2</c:v>
                </c:pt>
                <c:pt idx="41700">
                  <c:v>3.4</c:v>
                </c:pt>
                <c:pt idx="41701">
                  <c:v>4</c:v>
                </c:pt>
                <c:pt idx="41702">
                  <c:v>3.9</c:v>
                </c:pt>
                <c:pt idx="41703">
                  <c:v>3.2</c:v>
                </c:pt>
                <c:pt idx="41704">
                  <c:v>3</c:v>
                </c:pt>
                <c:pt idx="41705">
                  <c:v>3.1</c:v>
                </c:pt>
                <c:pt idx="41706">
                  <c:v>2.8</c:v>
                </c:pt>
                <c:pt idx="41707">
                  <c:v>2.4</c:v>
                </c:pt>
                <c:pt idx="41708">
                  <c:v>2.7</c:v>
                </c:pt>
                <c:pt idx="41709">
                  <c:v>3</c:v>
                </c:pt>
                <c:pt idx="41710">
                  <c:v>2.2000000000000002</c:v>
                </c:pt>
                <c:pt idx="41711">
                  <c:v>2.7</c:v>
                </c:pt>
                <c:pt idx="41712">
                  <c:v>2.2000000000000002</c:v>
                </c:pt>
                <c:pt idx="41713">
                  <c:v>2.2999999999999998</c:v>
                </c:pt>
                <c:pt idx="41714">
                  <c:v>2</c:v>
                </c:pt>
                <c:pt idx="41715">
                  <c:v>2.4</c:v>
                </c:pt>
                <c:pt idx="41716">
                  <c:v>1.4</c:v>
                </c:pt>
                <c:pt idx="41717">
                  <c:v>0.7</c:v>
                </c:pt>
                <c:pt idx="41718">
                  <c:v>0.5</c:v>
                </c:pt>
                <c:pt idx="41719">
                  <c:v>1.1000000000000001</c:v>
                </c:pt>
                <c:pt idx="41720">
                  <c:v>2.1</c:v>
                </c:pt>
                <c:pt idx="41721">
                  <c:v>2.9</c:v>
                </c:pt>
                <c:pt idx="41722">
                  <c:v>3</c:v>
                </c:pt>
                <c:pt idx="41723">
                  <c:v>4.3</c:v>
                </c:pt>
                <c:pt idx="41724">
                  <c:v>5</c:v>
                </c:pt>
                <c:pt idx="41725">
                  <c:v>5</c:v>
                </c:pt>
                <c:pt idx="41726">
                  <c:v>5.2</c:v>
                </c:pt>
                <c:pt idx="41727">
                  <c:v>5.9</c:v>
                </c:pt>
                <c:pt idx="41728">
                  <c:v>5</c:v>
                </c:pt>
                <c:pt idx="41729">
                  <c:v>5.0999999999999996</c:v>
                </c:pt>
                <c:pt idx="41730">
                  <c:v>5</c:v>
                </c:pt>
                <c:pt idx="41731">
                  <c:v>5.2</c:v>
                </c:pt>
                <c:pt idx="41732">
                  <c:v>5.6</c:v>
                </c:pt>
                <c:pt idx="41733">
                  <c:v>5.8</c:v>
                </c:pt>
                <c:pt idx="41734">
                  <c:v>6.3</c:v>
                </c:pt>
                <c:pt idx="41735">
                  <c:v>6.8</c:v>
                </c:pt>
                <c:pt idx="41736">
                  <c:v>6.3</c:v>
                </c:pt>
                <c:pt idx="41737">
                  <c:v>6.1</c:v>
                </c:pt>
                <c:pt idx="41738">
                  <c:v>5.5</c:v>
                </c:pt>
                <c:pt idx="41739">
                  <c:v>5.5</c:v>
                </c:pt>
                <c:pt idx="41740">
                  <c:v>4.5999999999999996</c:v>
                </c:pt>
                <c:pt idx="41741">
                  <c:v>4.7</c:v>
                </c:pt>
                <c:pt idx="41742">
                  <c:v>4.5999999999999996</c:v>
                </c:pt>
                <c:pt idx="41743">
                  <c:v>3.5</c:v>
                </c:pt>
                <c:pt idx="41744">
                  <c:v>3.4</c:v>
                </c:pt>
                <c:pt idx="41745">
                  <c:v>3.3</c:v>
                </c:pt>
                <c:pt idx="41746">
                  <c:v>4</c:v>
                </c:pt>
                <c:pt idx="41747">
                  <c:v>4.3</c:v>
                </c:pt>
                <c:pt idx="41748">
                  <c:v>5</c:v>
                </c:pt>
                <c:pt idx="41749">
                  <c:v>3.7</c:v>
                </c:pt>
                <c:pt idx="41750">
                  <c:v>3.9</c:v>
                </c:pt>
                <c:pt idx="41751">
                  <c:v>3</c:v>
                </c:pt>
                <c:pt idx="41752">
                  <c:v>2.6</c:v>
                </c:pt>
                <c:pt idx="41753">
                  <c:v>3.4</c:v>
                </c:pt>
                <c:pt idx="41754">
                  <c:v>4.2</c:v>
                </c:pt>
                <c:pt idx="41755">
                  <c:v>3.6</c:v>
                </c:pt>
                <c:pt idx="41756">
                  <c:v>3.6</c:v>
                </c:pt>
                <c:pt idx="41757">
                  <c:v>4.0999999999999996</c:v>
                </c:pt>
                <c:pt idx="41758">
                  <c:v>4.3</c:v>
                </c:pt>
                <c:pt idx="41759">
                  <c:v>4.0999999999999996</c:v>
                </c:pt>
                <c:pt idx="41760">
                  <c:v>4.5</c:v>
                </c:pt>
                <c:pt idx="41761">
                  <c:v>4.8</c:v>
                </c:pt>
                <c:pt idx="41762">
                  <c:v>4.3</c:v>
                </c:pt>
                <c:pt idx="41763">
                  <c:v>3.8</c:v>
                </c:pt>
                <c:pt idx="41764">
                  <c:v>4.0999999999999996</c:v>
                </c:pt>
                <c:pt idx="41765">
                  <c:v>3.9</c:v>
                </c:pt>
                <c:pt idx="41766">
                  <c:v>3.4</c:v>
                </c:pt>
                <c:pt idx="41767">
                  <c:v>2.9</c:v>
                </c:pt>
                <c:pt idx="41768">
                  <c:v>3</c:v>
                </c:pt>
                <c:pt idx="41769">
                  <c:v>3.9</c:v>
                </c:pt>
                <c:pt idx="41770">
                  <c:v>4.3</c:v>
                </c:pt>
                <c:pt idx="41771">
                  <c:v>4.9000000000000004</c:v>
                </c:pt>
                <c:pt idx="41772">
                  <c:v>4.2</c:v>
                </c:pt>
                <c:pt idx="41773">
                  <c:v>4.4000000000000004</c:v>
                </c:pt>
                <c:pt idx="41774">
                  <c:v>4.4000000000000004</c:v>
                </c:pt>
                <c:pt idx="41775">
                  <c:v>4.7</c:v>
                </c:pt>
                <c:pt idx="41776">
                  <c:v>4.3</c:v>
                </c:pt>
                <c:pt idx="41777">
                  <c:v>3.3</c:v>
                </c:pt>
                <c:pt idx="41778">
                  <c:v>3.8</c:v>
                </c:pt>
                <c:pt idx="41779">
                  <c:v>4.5</c:v>
                </c:pt>
                <c:pt idx="41780">
                  <c:v>5.0999999999999996</c:v>
                </c:pt>
                <c:pt idx="41781">
                  <c:v>4.5999999999999996</c:v>
                </c:pt>
                <c:pt idx="41782">
                  <c:v>5.0999999999999996</c:v>
                </c:pt>
                <c:pt idx="41783">
                  <c:v>5.2</c:v>
                </c:pt>
                <c:pt idx="41784">
                  <c:v>4.8</c:v>
                </c:pt>
                <c:pt idx="41785">
                  <c:v>4.5999999999999996</c:v>
                </c:pt>
                <c:pt idx="41786">
                  <c:v>4.9000000000000004</c:v>
                </c:pt>
                <c:pt idx="41787">
                  <c:v>5.0999999999999996</c:v>
                </c:pt>
                <c:pt idx="41788">
                  <c:v>5.0999999999999996</c:v>
                </c:pt>
                <c:pt idx="41789">
                  <c:v>5.0999999999999996</c:v>
                </c:pt>
                <c:pt idx="41790">
                  <c:v>4.8</c:v>
                </c:pt>
                <c:pt idx="41791">
                  <c:v>5.5</c:v>
                </c:pt>
                <c:pt idx="41792">
                  <c:v>5.8</c:v>
                </c:pt>
                <c:pt idx="41793">
                  <c:v>5.3</c:v>
                </c:pt>
                <c:pt idx="41794">
                  <c:v>5.4</c:v>
                </c:pt>
                <c:pt idx="41795">
                  <c:v>5</c:v>
                </c:pt>
                <c:pt idx="41796">
                  <c:v>5.0999999999999996</c:v>
                </c:pt>
                <c:pt idx="41797">
                  <c:v>4.7</c:v>
                </c:pt>
                <c:pt idx="41798">
                  <c:v>5.5</c:v>
                </c:pt>
                <c:pt idx="41799">
                  <c:v>6.5</c:v>
                </c:pt>
                <c:pt idx="41800">
                  <c:v>4.8</c:v>
                </c:pt>
                <c:pt idx="41801">
                  <c:v>3.7</c:v>
                </c:pt>
                <c:pt idx="41802">
                  <c:v>4</c:v>
                </c:pt>
                <c:pt idx="41803">
                  <c:v>4.7</c:v>
                </c:pt>
                <c:pt idx="41804">
                  <c:v>3.8</c:v>
                </c:pt>
                <c:pt idx="41805">
                  <c:v>4.2</c:v>
                </c:pt>
                <c:pt idx="41806">
                  <c:v>4.0999999999999996</c:v>
                </c:pt>
                <c:pt idx="41807">
                  <c:v>3.4</c:v>
                </c:pt>
                <c:pt idx="41808">
                  <c:v>3.5</c:v>
                </c:pt>
                <c:pt idx="41809">
                  <c:v>4.3</c:v>
                </c:pt>
                <c:pt idx="41810">
                  <c:v>4.0999999999999996</c:v>
                </c:pt>
                <c:pt idx="41811">
                  <c:v>4</c:v>
                </c:pt>
                <c:pt idx="41812">
                  <c:v>3.7</c:v>
                </c:pt>
                <c:pt idx="41813">
                  <c:v>3.1</c:v>
                </c:pt>
                <c:pt idx="41814">
                  <c:v>2.2000000000000002</c:v>
                </c:pt>
                <c:pt idx="41815">
                  <c:v>3.4</c:v>
                </c:pt>
                <c:pt idx="41816">
                  <c:v>6.1</c:v>
                </c:pt>
                <c:pt idx="41817">
                  <c:v>7.3</c:v>
                </c:pt>
                <c:pt idx="41818">
                  <c:v>5.0999999999999996</c:v>
                </c:pt>
                <c:pt idx="41819">
                  <c:v>5.7</c:v>
                </c:pt>
                <c:pt idx="41820">
                  <c:v>5.6</c:v>
                </c:pt>
                <c:pt idx="41821">
                  <c:v>5.4</c:v>
                </c:pt>
                <c:pt idx="41822">
                  <c:v>2.9</c:v>
                </c:pt>
                <c:pt idx="41823">
                  <c:v>5.6</c:v>
                </c:pt>
                <c:pt idx="41824">
                  <c:v>5.5</c:v>
                </c:pt>
                <c:pt idx="41825">
                  <c:v>3.3</c:v>
                </c:pt>
                <c:pt idx="41826">
                  <c:v>4.2</c:v>
                </c:pt>
                <c:pt idx="41827">
                  <c:v>5.5</c:v>
                </c:pt>
                <c:pt idx="41828">
                  <c:v>5.3</c:v>
                </c:pt>
                <c:pt idx="41829">
                  <c:v>6.3</c:v>
                </c:pt>
                <c:pt idx="41830">
                  <c:v>6.5</c:v>
                </c:pt>
                <c:pt idx="41831">
                  <c:v>6.8</c:v>
                </c:pt>
                <c:pt idx="41832">
                  <c:v>7.2</c:v>
                </c:pt>
                <c:pt idx="41833">
                  <c:v>7.4</c:v>
                </c:pt>
                <c:pt idx="41834">
                  <c:v>6.9</c:v>
                </c:pt>
                <c:pt idx="41835">
                  <c:v>6.3</c:v>
                </c:pt>
                <c:pt idx="41836">
                  <c:v>7</c:v>
                </c:pt>
                <c:pt idx="41837">
                  <c:v>6.4</c:v>
                </c:pt>
                <c:pt idx="41838">
                  <c:v>7.1</c:v>
                </c:pt>
                <c:pt idx="41839">
                  <c:v>8</c:v>
                </c:pt>
                <c:pt idx="41840">
                  <c:v>7.1</c:v>
                </c:pt>
                <c:pt idx="41841">
                  <c:v>8</c:v>
                </c:pt>
                <c:pt idx="41842">
                  <c:v>8.5</c:v>
                </c:pt>
                <c:pt idx="41843">
                  <c:v>8</c:v>
                </c:pt>
                <c:pt idx="41844">
                  <c:v>8.4</c:v>
                </c:pt>
                <c:pt idx="41845">
                  <c:v>7.5</c:v>
                </c:pt>
                <c:pt idx="41846">
                  <c:v>6.3</c:v>
                </c:pt>
                <c:pt idx="41847">
                  <c:v>6.3</c:v>
                </c:pt>
                <c:pt idx="41848">
                  <c:v>5.9</c:v>
                </c:pt>
                <c:pt idx="41849">
                  <c:v>5.8</c:v>
                </c:pt>
                <c:pt idx="41850">
                  <c:v>5.5</c:v>
                </c:pt>
                <c:pt idx="41851">
                  <c:v>5.5</c:v>
                </c:pt>
                <c:pt idx="41852">
                  <c:v>4.4000000000000004</c:v>
                </c:pt>
                <c:pt idx="41853">
                  <c:v>5.3</c:v>
                </c:pt>
                <c:pt idx="41854">
                  <c:v>5.5</c:v>
                </c:pt>
                <c:pt idx="41855">
                  <c:v>5.7</c:v>
                </c:pt>
                <c:pt idx="41856">
                  <c:v>4.0999999999999996</c:v>
                </c:pt>
                <c:pt idx="41857">
                  <c:v>4.9000000000000004</c:v>
                </c:pt>
                <c:pt idx="41858">
                  <c:v>5.2</c:v>
                </c:pt>
                <c:pt idx="41859">
                  <c:v>4.5999999999999996</c:v>
                </c:pt>
                <c:pt idx="41860">
                  <c:v>5</c:v>
                </c:pt>
                <c:pt idx="41861">
                  <c:v>5.0999999999999996</c:v>
                </c:pt>
                <c:pt idx="41862">
                  <c:v>5.4</c:v>
                </c:pt>
                <c:pt idx="41863">
                  <c:v>6.2</c:v>
                </c:pt>
                <c:pt idx="41864">
                  <c:v>6.4</c:v>
                </c:pt>
                <c:pt idx="41865">
                  <c:v>5.8</c:v>
                </c:pt>
                <c:pt idx="41866">
                  <c:v>4.7</c:v>
                </c:pt>
                <c:pt idx="41867">
                  <c:v>5.9</c:v>
                </c:pt>
                <c:pt idx="41868">
                  <c:v>5.6</c:v>
                </c:pt>
                <c:pt idx="41869">
                  <c:v>6</c:v>
                </c:pt>
                <c:pt idx="41870">
                  <c:v>6.6</c:v>
                </c:pt>
                <c:pt idx="41871">
                  <c:v>5.2</c:v>
                </c:pt>
                <c:pt idx="41872">
                  <c:v>4.2</c:v>
                </c:pt>
                <c:pt idx="41873">
                  <c:v>4.8</c:v>
                </c:pt>
                <c:pt idx="41874">
                  <c:v>4.3</c:v>
                </c:pt>
                <c:pt idx="41875">
                  <c:v>4.2</c:v>
                </c:pt>
                <c:pt idx="41876">
                  <c:v>4.0999999999999996</c:v>
                </c:pt>
                <c:pt idx="41877">
                  <c:v>3.7</c:v>
                </c:pt>
                <c:pt idx="41878">
                  <c:v>3.5</c:v>
                </c:pt>
                <c:pt idx="41879">
                  <c:v>3.2</c:v>
                </c:pt>
                <c:pt idx="41880">
                  <c:v>3.8</c:v>
                </c:pt>
                <c:pt idx="41881">
                  <c:v>5</c:v>
                </c:pt>
                <c:pt idx="41882">
                  <c:v>4.3</c:v>
                </c:pt>
                <c:pt idx="41883">
                  <c:v>4.2</c:v>
                </c:pt>
                <c:pt idx="41884">
                  <c:v>3.7</c:v>
                </c:pt>
                <c:pt idx="41885">
                  <c:v>4.2</c:v>
                </c:pt>
                <c:pt idx="41886">
                  <c:v>4.2</c:v>
                </c:pt>
                <c:pt idx="41887">
                  <c:v>4.2</c:v>
                </c:pt>
                <c:pt idx="41888">
                  <c:v>5.5</c:v>
                </c:pt>
                <c:pt idx="41889">
                  <c:v>6.1</c:v>
                </c:pt>
                <c:pt idx="41890">
                  <c:v>7</c:v>
                </c:pt>
                <c:pt idx="41891">
                  <c:v>7.3</c:v>
                </c:pt>
                <c:pt idx="41892">
                  <c:v>7.2</c:v>
                </c:pt>
                <c:pt idx="41893">
                  <c:v>8.1</c:v>
                </c:pt>
                <c:pt idx="41894">
                  <c:v>7.5</c:v>
                </c:pt>
                <c:pt idx="41895">
                  <c:v>7.2</c:v>
                </c:pt>
                <c:pt idx="41896">
                  <c:v>7.5</c:v>
                </c:pt>
                <c:pt idx="41897">
                  <c:v>7.5</c:v>
                </c:pt>
                <c:pt idx="41898">
                  <c:v>6.9</c:v>
                </c:pt>
                <c:pt idx="41899">
                  <c:v>6.5</c:v>
                </c:pt>
                <c:pt idx="41900">
                  <c:v>6.8</c:v>
                </c:pt>
                <c:pt idx="41901">
                  <c:v>6.7</c:v>
                </c:pt>
                <c:pt idx="41902">
                  <c:v>6.7</c:v>
                </c:pt>
                <c:pt idx="41903">
                  <c:v>6.5</c:v>
                </c:pt>
                <c:pt idx="41904">
                  <c:v>5.6</c:v>
                </c:pt>
                <c:pt idx="41905">
                  <c:v>4.9000000000000004</c:v>
                </c:pt>
                <c:pt idx="41906">
                  <c:v>2.9</c:v>
                </c:pt>
                <c:pt idx="41907">
                  <c:v>2.2999999999999998</c:v>
                </c:pt>
                <c:pt idx="41908">
                  <c:v>1.9</c:v>
                </c:pt>
                <c:pt idx="41909">
                  <c:v>2.7</c:v>
                </c:pt>
                <c:pt idx="41910">
                  <c:v>2.9</c:v>
                </c:pt>
                <c:pt idx="41911">
                  <c:v>3</c:v>
                </c:pt>
                <c:pt idx="41912">
                  <c:v>2.9</c:v>
                </c:pt>
                <c:pt idx="41913">
                  <c:v>3</c:v>
                </c:pt>
                <c:pt idx="41914">
                  <c:v>3.1</c:v>
                </c:pt>
                <c:pt idx="41915">
                  <c:v>3.8</c:v>
                </c:pt>
                <c:pt idx="41916">
                  <c:v>4.4000000000000004</c:v>
                </c:pt>
                <c:pt idx="41917">
                  <c:v>4.8</c:v>
                </c:pt>
                <c:pt idx="41918">
                  <c:v>4.5999999999999996</c:v>
                </c:pt>
                <c:pt idx="41919">
                  <c:v>4.5999999999999996</c:v>
                </c:pt>
                <c:pt idx="41920">
                  <c:v>3.7</c:v>
                </c:pt>
                <c:pt idx="41921">
                  <c:v>5</c:v>
                </c:pt>
                <c:pt idx="41922">
                  <c:v>4.5999999999999996</c:v>
                </c:pt>
                <c:pt idx="41923">
                  <c:v>4</c:v>
                </c:pt>
                <c:pt idx="41924">
                  <c:v>5</c:v>
                </c:pt>
                <c:pt idx="41925">
                  <c:v>6.1</c:v>
                </c:pt>
                <c:pt idx="41926">
                  <c:v>5.9</c:v>
                </c:pt>
                <c:pt idx="41927">
                  <c:v>5.7</c:v>
                </c:pt>
                <c:pt idx="41928">
                  <c:v>5.9</c:v>
                </c:pt>
                <c:pt idx="41929">
                  <c:v>5.9</c:v>
                </c:pt>
                <c:pt idx="41930">
                  <c:v>6.5</c:v>
                </c:pt>
                <c:pt idx="41931">
                  <c:v>6.5</c:v>
                </c:pt>
                <c:pt idx="41932">
                  <c:v>7.2</c:v>
                </c:pt>
                <c:pt idx="41933">
                  <c:v>6.9</c:v>
                </c:pt>
                <c:pt idx="41934">
                  <c:v>6.7</c:v>
                </c:pt>
                <c:pt idx="41935">
                  <c:v>6.5</c:v>
                </c:pt>
                <c:pt idx="41936">
                  <c:v>5.7</c:v>
                </c:pt>
                <c:pt idx="41937">
                  <c:v>5.4</c:v>
                </c:pt>
                <c:pt idx="41938">
                  <c:v>6.3</c:v>
                </c:pt>
                <c:pt idx="41939">
                  <c:v>6.5</c:v>
                </c:pt>
                <c:pt idx="41940">
                  <c:v>7.6</c:v>
                </c:pt>
                <c:pt idx="41941">
                  <c:v>7.6</c:v>
                </c:pt>
                <c:pt idx="41942">
                  <c:v>6.8</c:v>
                </c:pt>
                <c:pt idx="41943">
                  <c:v>6.1</c:v>
                </c:pt>
                <c:pt idx="41944">
                  <c:v>5.2</c:v>
                </c:pt>
                <c:pt idx="41945">
                  <c:v>4.9000000000000004</c:v>
                </c:pt>
                <c:pt idx="41946">
                  <c:v>4.2</c:v>
                </c:pt>
                <c:pt idx="41947">
                  <c:v>4.7</c:v>
                </c:pt>
                <c:pt idx="41948">
                  <c:v>4.7</c:v>
                </c:pt>
                <c:pt idx="41949">
                  <c:v>4.3</c:v>
                </c:pt>
                <c:pt idx="41950">
                  <c:v>5</c:v>
                </c:pt>
                <c:pt idx="41951">
                  <c:v>4.3</c:v>
                </c:pt>
                <c:pt idx="41952">
                  <c:v>3.5</c:v>
                </c:pt>
                <c:pt idx="41953">
                  <c:v>4</c:v>
                </c:pt>
                <c:pt idx="41954">
                  <c:v>3.7</c:v>
                </c:pt>
                <c:pt idx="41955">
                  <c:v>3.4</c:v>
                </c:pt>
                <c:pt idx="41956">
                  <c:v>3.2</c:v>
                </c:pt>
                <c:pt idx="41957">
                  <c:v>3.3</c:v>
                </c:pt>
                <c:pt idx="41958">
                  <c:v>3.6</c:v>
                </c:pt>
                <c:pt idx="41959">
                  <c:v>3.9</c:v>
                </c:pt>
                <c:pt idx="41960">
                  <c:v>3.7</c:v>
                </c:pt>
                <c:pt idx="41961">
                  <c:v>3.7</c:v>
                </c:pt>
                <c:pt idx="41962">
                  <c:v>3.6</c:v>
                </c:pt>
                <c:pt idx="41963">
                  <c:v>3.5</c:v>
                </c:pt>
                <c:pt idx="41964">
                  <c:v>3.4</c:v>
                </c:pt>
                <c:pt idx="41965">
                  <c:v>3.5</c:v>
                </c:pt>
                <c:pt idx="41966">
                  <c:v>4.2</c:v>
                </c:pt>
                <c:pt idx="41967">
                  <c:v>3.4</c:v>
                </c:pt>
                <c:pt idx="41968">
                  <c:v>4</c:v>
                </c:pt>
                <c:pt idx="41969">
                  <c:v>4.4000000000000004</c:v>
                </c:pt>
                <c:pt idx="41970">
                  <c:v>3.3</c:v>
                </c:pt>
                <c:pt idx="41971">
                  <c:v>2.4</c:v>
                </c:pt>
                <c:pt idx="41972">
                  <c:v>3.1</c:v>
                </c:pt>
                <c:pt idx="41973">
                  <c:v>3.2</c:v>
                </c:pt>
                <c:pt idx="41974">
                  <c:v>2.8</c:v>
                </c:pt>
                <c:pt idx="41975">
                  <c:v>3</c:v>
                </c:pt>
                <c:pt idx="41976">
                  <c:v>2.9</c:v>
                </c:pt>
                <c:pt idx="41977">
                  <c:v>3.1</c:v>
                </c:pt>
                <c:pt idx="41978">
                  <c:v>3.5</c:v>
                </c:pt>
                <c:pt idx="41979">
                  <c:v>2.8</c:v>
                </c:pt>
                <c:pt idx="41980">
                  <c:v>3</c:v>
                </c:pt>
                <c:pt idx="41981">
                  <c:v>4.2</c:v>
                </c:pt>
                <c:pt idx="41982">
                  <c:v>4.9000000000000004</c:v>
                </c:pt>
                <c:pt idx="41983">
                  <c:v>5.2</c:v>
                </c:pt>
                <c:pt idx="41984">
                  <c:v>5.0999999999999996</c:v>
                </c:pt>
                <c:pt idx="41985">
                  <c:v>4.9000000000000004</c:v>
                </c:pt>
                <c:pt idx="41986">
                  <c:v>4.5</c:v>
                </c:pt>
                <c:pt idx="41987">
                  <c:v>4.3</c:v>
                </c:pt>
                <c:pt idx="41988">
                  <c:v>5.0999999999999996</c:v>
                </c:pt>
                <c:pt idx="41989">
                  <c:v>5</c:v>
                </c:pt>
                <c:pt idx="41990">
                  <c:v>5.9</c:v>
                </c:pt>
                <c:pt idx="41991">
                  <c:v>6</c:v>
                </c:pt>
                <c:pt idx="41992">
                  <c:v>5.9</c:v>
                </c:pt>
                <c:pt idx="41993">
                  <c:v>6.3</c:v>
                </c:pt>
                <c:pt idx="41994">
                  <c:v>5.9</c:v>
                </c:pt>
                <c:pt idx="41995">
                  <c:v>5.9</c:v>
                </c:pt>
                <c:pt idx="41996">
                  <c:v>5.6</c:v>
                </c:pt>
                <c:pt idx="41997">
                  <c:v>4.7</c:v>
                </c:pt>
                <c:pt idx="41998">
                  <c:v>4.5</c:v>
                </c:pt>
                <c:pt idx="41999">
                  <c:v>3.7</c:v>
                </c:pt>
                <c:pt idx="42000">
                  <c:v>3.5</c:v>
                </c:pt>
                <c:pt idx="42001">
                  <c:v>2.5</c:v>
                </c:pt>
                <c:pt idx="42002">
                  <c:v>1.9</c:v>
                </c:pt>
                <c:pt idx="42003">
                  <c:v>3</c:v>
                </c:pt>
                <c:pt idx="42004">
                  <c:v>3.1</c:v>
                </c:pt>
                <c:pt idx="42005">
                  <c:v>2.8</c:v>
                </c:pt>
                <c:pt idx="42006">
                  <c:v>2.2000000000000002</c:v>
                </c:pt>
                <c:pt idx="42007">
                  <c:v>1.9</c:v>
                </c:pt>
                <c:pt idx="42008">
                  <c:v>2.2000000000000002</c:v>
                </c:pt>
                <c:pt idx="42009">
                  <c:v>2.9</c:v>
                </c:pt>
                <c:pt idx="42010">
                  <c:v>4.0999999999999996</c:v>
                </c:pt>
                <c:pt idx="42011">
                  <c:v>4.5999999999999996</c:v>
                </c:pt>
                <c:pt idx="42012">
                  <c:v>5</c:v>
                </c:pt>
                <c:pt idx="42013">
                  <c:v>5.5</c:v>
                </c:pt>
                <c:pt idx="42014">
                  <c:v>6.2</c:v>
                </c:pt>
                <c:pt idx="42015">
                  <c:v>5.2</c:v>
                </c:pt>
                <c:pt idx="42016">
                  <c:v>5.5</c:v>
                </c:pt>
                <c:pt idx="42017">
                  <c:v>4.8</c:v>
                </c:pt>
                <c:pt idx="42018">
                  <c:v>4.4000000000000004</c:v>
                </c:pt>
                <c:pt idx="42019">
                  <c:v>3.3</c:v>
                </c:pt>
                <c:pt idx="42020">
                  <c:v>3.2</c:v>
                </c:pt>
                <c:pt idx="42021">
                  <c:v>3.7</c:v>
                </c:pt>
                <c:pt idx="42022">
                  <c:v>3.7</c:v>
                </c:pt>
                <c:pt idx="42023">
                  <c:v>3.5</c:v>
                </c:pt>
                <c:pt idx="42024">
                  <c:v>4.0999999999999996</c:v>
                </c:pt>
                <c:pt idx="42025">
                  <c:v>4.7</c:v>
                </c:pt>
                <c:pt idx="42026">
                  <c:v>5.0999999999999996</c:v>
                </c:pt>
                <c:pt idx="42027">
                  <c:v>4.5999999999999996</c:v>
                </c:pt>
                <c:pt idx="42028">
                  <c:v>4.4000000000000004</c:v>
                </c:pt>
                <c:pt idx="42029">
                  <c:v>4.4000000000000004</c:v>
                </c:pt>
                <c:pt idx="42030">
                  <c:v>3.1</c:v>
                </c:pt>
                <c:pt idx="42031">
                  <c:v>2.4</c:v>
                </c:pt>
                <c:pt idx="42032">
                  <c:v>1.8</c:v>
                </c:pt>
                <c:pt idx="42033">
                  <c:v>1.1000000000000001</c:v>
                </c:pt>
                <c:pt idx="42034">
                  <c:v>0.4</c:v>
                </c:pt>
                <c:pt idx="42035">
                  <c:v>0.5</c:v>
                </c:pt>
                <c:pt idx="42036">
                  <c:v>0.8</c:v>
                </c:pt>
                <c:pt idx="42037">
                  <c:v>0.7</c:v>
                </c:pt>
                <c:pt idx="42038">
                  <c:v>0.7</c:v>
                </c:pt>
                <c:pt idx="42039">
                  <c:v>1.1000000000000001</c:v>
                </c:pt>
                <c:pt idx="42040">
                  <c:v>1.2</c:v>
                </c:pt>
                <c:pt idx="42041">
                  <c:v>0.7</c:v>
                </c:pt>
                <c:pt idx="42042">
                  <c:v>0.5</c:v>
                </c:pt>
                <c:pt idx="42043">
                  <c:v>1.9</c:v>
                </c:pt>
                <c:pt idx="42044">
                  <c:v>2.1</c:v>
                </c:pt>
                <c:pt idx="42045">
                  <c:v>3.7</c:v>
                </c:pt>
                <c:pt idx="42046">
                  <c:v>5.5</c:v>
                </c:pt>
                <c:pt idx="42047">
                  <c:v>5.2</c:v>
                </c:pt>
                <c:pt idx="42048">
                  <c:v>4.8</c:v>
                </c:pt>
                <c:pt idx="42049">
                  <c:v>4.4000000000000004</c:v>
                </c:pt>
                <c:pt idx="42050">
                  <c:v>4.8</c:v>
                </c:pt>
                <c:pt idx="42051">
                  <c:v>4.5</c:v>
                </c:pt>
                <c:pt idx="42052">
                  <c:v>5.7</c:v>
                </c:pt>
                <c:pt idx="42053">
                  <c:v>5.0999999999999996</c:v>
                </c:pt>
                <c:pt idx="42054">
                  <c:v>5.4</c:v>
                </c:pt>
                <c:pt idx="42055">
                  <c:v>4.3</c:v>
                </c:pt>
                <c:pt idx="42056">
                  <c:v>4.2</c:v>
                </c:pt>
                <c:pt idx="42057">
                  <c:v>4</c:v>
                </c:pt>
                <c:pt idx="42058">
                  <c:v>3.8</c:v>
                </c:pt>
                <c:pt idx="42059">
                  <c:v>3</c:v>
                </c:pt>
                <c:pt idx="42060">
                  <c:v>4.2</c:v>
                </c:pt>
                <c:pt idx="42061">
                  <c:v>5</c:v>
                </c:pt>
                <c:pt idx="42062">
                  <c:v>4.5</c:v>
                </c:pt>
                <c:pt idx="42063">
                  <c:v>4.2</c:v>
                </c:pt>
                <c:pt idx="42064">
                  <c:v>4.2</c:v>
                </c:pt>
                <c:pt idx="42065">
                  <c:v>4.4000000000000004</c:v>
                </c:pt>
                <c:pt idx="42066">
                  <c:v>4.0999999999999996</c:v>
                </c:pt>
                <c:pt idx="42067">
                  <c:v>4</c:v>
                </c:pt>
                <c:pt idx="42068">
                  <c:v>4.0999999999999996</c:v>
                </c:pt>
                <c:pt idx="42069">
                  <c:v>4.2</c:v>
                </c:pt>
                <c:pt idx="42070">
                  <c:v>4</c:v>
                </c:pt>
                <c:pt idx="42071">
                  <c:v>4</c:v>
                </c:pt>
                <c:pt idx="42072">
                  <c:v>4.4000000000000004</c:v>
                </c:pt>
                <c:pt idx="42073">
                  <c:v>4.2</c:v>
                </c:pt>
                <c:pt idx="42074">
                  <c:v>2.8</c:v>
                </c:pt>
                <c:pt idx="42075">
                  <c:v>3.8</c:v>
                </c:pt>
                <c:pt idx="42076">
                  <c:v>3.8</c:v>
                </c:pt>
                <c:pt idx="42077">
                  <c:v>3.8</c:v>
                </c:pt>
                <c:pt idx="42078">
                  <c:v>3.8</c:v>
                </c:pt>
                <c:pt idx="42079">
                  <c:v>3.6</c:v>
                </c:pt>
                <c:pt idx="42080">
                  <c:v>3.6</c:v>
                </c:pt>
                <c:pt idx="42081">
                  <c:v>3.4</c:v>
                </c:pt>
                <c:pt idx="42082">
                  <c:v>3.8</c:v>
                </c:pt>
                <c:pt idx="42083">
                  <c:v>3.7</c:v>
                </c:pt>
                <c:pt idx="42084">
                  <c:v>3.8</c:v>
                </c:pt>
                <c:pt idx="42085">
                  <c:v>4.5</c:v>
                </c:pt>
                <c:pt idx="42086">
                  <c:v>4.9000000000000004</c:v>
                </c:pt>
                <c:pt idx="42087">
                  <c:v>4.5</c:v>
                </c:pt>
                <c:pt idx="42088">
                  <c:v>4.2</c:v>
                </c:pt>
                <c:pt idx="42089">
                  <c:v>5.5</c:v>
                </c:pt>
                <c:pt idx="42090">
                  <c:v>5.3</c:v>
                </c:pt>
                <c:pt idx="42091">
                  <c:v>5.4</c:v>
                </c:pt>
                <c:pt idx="42092">
                  <c:v>5.4</c:v>
                </c:pt>
                <c:pt idx="42093">
                  <c:v>4.8</c:v>
                </c:pt>
                <c:pt idx="42094">
                  <c:v>4.3</c:v>
                </c:pt>
                <c:pt idx="42095">
                  <c:v>4</c:v>
                </c:pt>
                <c:pt idx="42096">
                  <c:v>4.0999999999999996</c:v>
                </c:pt>
                <c:pt idx="42097">
                  <c:v>3.9</c:v>
                </c:pt>
                <c:pt idx="42098">
                  <c:v>3.7</c:v>
                </c:pt>
                <c:pt idx="42099">
                  <c:v>3.9</c:v>
                </c:pt>
                <c:pt idx="42100">
                  <c:v>3.7</c:v>
                </c:pt>
                <c:pt idx="42101">
                  <c:v>3.2</c:v>
                </c:pt>
                <c:pt idx="42102">
                  <c:v>3.6</c:v>
                </c:pt>
                <c:pt idx="42103">
                  <c:v>3</c:v>
                </c:pt>
                <c:pt idx="42104">
                  <c:v>3.1</c:v>
                </c:pt>
                <c:pt idx="42105">
                  <c:v>3.4</c:v>
                </c:pt>
                <c:pt idx="42106">
                  <c:v>3.7</c:v>
                </c:pt>
                <c:pt idx="42107">
                  <c:v>3.7</c:v>
                </c:pt>
                <c:pt idx="42108">
                  <c:v>3</c:v>
                </c:pt>
                <c:pt idx="42109">
                  <c:v>4.5999999999999996</c:v>
                </c:pt>
                <c:pt idx="42110">
                  <c:v>4.4000000000000004</c:v>
                </c:pt>
                <c:pt idx="42111">
                  <c:v>4.5</c:v>
                </c:pt>
                <c:pt idx="42112">
                  <c:v>4.4000000000000004</c:v>
                </c:pt>
                <c:pt idx="42113">
                  <c:v>4.9000000000000004</c:v>
                </c:pt>
                <c:pt idx="42114">
                  <c:v>5.4</c:v>
                </c:pt>
                <c:pt idx="42115">
                  <c:v>5.0999999999999996</c:v>
                </c:pt>
                <c:pt idx="42116">
                  <c:v>6.1</c:v>
                </c:pt>
                <c:pt idx="42117">
                  <c:v>5.8</c:v>
                </c:pt>
                <c:pt idx="42118">
                  <c:v>5.5</c:v>
                </c:pt>
                <c:pt idx="42119">
                  <c:v>5.2</c:v>
                </c:pt>
                <c:pt idx="42120">
                  <c:v>5.4</c:v>
                </c:pt>
                <c:pt idx="42121">
                  <c:v>4.9000000000000004</c:v>
                </c:pt>
                <c:pt idx="42122">
                  <c:v>5.6</c:v>
                </c:pt>
                <c:pt idx="42123">
                  <c:v>6.3</c:v>
                </c:pt>
                <c:pt idx="42124">
                  <c:v>6.7</c:v>
                </c:pt>
                <c:pt idx="42125">
                  <c:v>7</c:v>
                </c:pt>
                <c:pt idx="42126">
                  <c:v>6.2</c:v>
                </c:pt>
                <c:pt idx="42127">
                  <c:v>6.8</c:v>
                </c:pt>
                <c:pt idx="42128">
                  <c:v>6.2</c:v>
                </c:pt>
                <c:pt idx="42129">
                  <c:v>5.8</c:v>
                </c:pt>
                <c:pt idx="42130">
                  <c:v>4.7</c:v>
                </c:pt>
                <c:pt idx="42131">
                  <c:v>3.7</c:v>
                </c:pt>
                <c:pt idx="42132">
                  <c:v>4.5999999999999996</c:v>
                </c:pt>
                <c:pt idx="42133">
                  <c:v>4.4000000000000004</c:v>
                </c:pt>
                <c:pt idx="42134">
                  <c:v>4</c:v>
                </c:pt>
                <c:pt idx="42135">
                  <c:v>4.2</c:v>
                </c:pt>
                <c:pt idx="42136">
                  <c:v>3</c:v>
                </c:pt>
                <c:pt idx="42137">
                  <c:v>2.5</c:v>
                </c:pt>
                <c:pt idx="42138">
                  <c:v>3.3</c:v>
                </c:pt>
                <c:pt idx="42139">
                  <c:v>2.1</c:v>
                </c:pt>
                <c:pt idx="42140">
                  <c:v>2</c:v>
                </c:pt>
                <c:pt idx="42141">
                  <c:v>1.8</c:v>
                </c:pt>
                <c:pt idx="42142">
                  <c:v>1.1000000000000001</c:v>
                </c:pt>
                <c:pt idx="42143">
                  <c:v>1.3</c:v>
                </c:pt>
                <c:pt idx="42144">
                  <c:v>1.2</c:v>
                </c:pt>
                <c:pt idx="42145">
                  <c:v>0.8</c:v>
                </c:pt>
                <c:pt idx="42146">
                  <c:v>2</c:v>
                </c:pt>
                <c:pt idx="42147">
                  <c:v>2.5</c:v>
                </c:pt>
                <c:pt idx="42148">
                  <c:v>4.2</c:v>
                </c:pt>
                <c:pt idx="42149">
                  <c:v>4.5999999999999996</c:v>
                </c:pt>
                <c:pt idx="42150">
                  <c:v>4.3</c:v>
                </c:pt>
                <c:pt idx="42151">
                  <c:v>3.7</c:v>
                </c:pt>
                <c:pt idx="42152">
                  <c:v>4.5999999999999996</c:v>
                </c:pt>
                <c:pt idx="42153">
                  <c:v>4.2</c:v>
                </c:pt>
                <c:pt idx="42154">
                  <c:v>3.9</c:v>
                </c:pt>
                <c:pt idx="42155">
                  <c:v>4.2</c:v>
                </c:pt>
                <c:pt idx="42156">
                  <c:v>3.4</c:v>
                </c:pt>
                <c:pt idx="42157">
                  <c:v>3.4</c:v>
                </c:pt>
                <c:pt idx="42158">
                  <c:v>3.7</c:v>
                </c:pt>
                <c:pt idx="42159">
                  <c:v>3.9</c:v>
                </c:pt>
                <c:pt idx="42160">
                  <c:v>4.5999999999999996</c:v>
                </c:pt>
                <c:pt idx="42161">
                  <c:v>4.8</c:v>
                </c:pt>
                <c:pt idx="42162">
                  <c:v>5.2</c:v>
                </c:pt>
                <c:pt idx="42163">
                  <c:v>5</c:v>
                </c:pt>
                <c:pt idx="42164">
                  <c:v>4.9000000000000004</c:v>
                </c:pt>
                <c:pt idx="42165">
                  <c:v>5.3</c:v>
                </c:pt>
                <c:pt idx="42166">
                  <c:v>5.8</c:v>
                </c:pt>
                <c:pt idx="42167">
                  <c:v>6</c:v>
                </c:pt>
                <c:pt idx="42168">
                  <c:v>5.8</c:v>
                </c:pt>
                <c:pt idx="42169">
                  <c:v>5.6</c:v>
                </c:pt>
                <c:pt idx="42170">
                  <c:v>5.3</c:v>
                </c:pt>
                <c:pt idx="42171">
                  <c:v>5.4</c:v>
                </c:pt>
                <c:pt idx="42172">
                  <c:v>5.7</c:v>
                </c:pt>
                <c:pt idx="42173">
                  <c:v>5.3</c:v>
                </c:pt>
                <c:pt idx="42174">
                  <c:v>5.2</c:v>
                </c:pt>
                <c:pt idx="42175">
                  <c:v>5.0999999999999996</c:v>
                </c:pt>
                <c:pt idx="42176">
                  <c:v>5.5</c:v>
                </c:pt>
                <c:pt idx="42177">
                  <c:v>5.0999999999999996</c:v>
                </c:pt>
                <c:pt idx="42178">
                  <c:v>4.7</c:v>
                </c:pt>
                <c:pt idx="42179">
                  <c:v>4.5999999999999996</c:v>
                </c:pt>
                <c:pt idx="42180">
                  <c:v>4.4000000000000004</c:v>
                </c:pt>
                <c:pt idx="42181">
                  <c:v>4.7</c:v>
                </c:pt>
                <c:pt idx="42182">
                  <c:v>4.5999999999999996</c:v>
                </c:pt>
                <c:pt idx="42183">
                  <c:v>4.2</c:v>
                </c:pt>
                <c:pt idx="42184">
                  <c:v>3.7</c:v>
                </c:pt>
                <c:pt idx="42185">
                  <c:v>3.4</c:v>
                </c:pt>
                <c:pt idx="42186">
                  <c:v>4</c:v>
                </c:pt>
                <c:pt idx="42187">
                  <c:v>3.7</c:v>
                </c:pt>
                <c:pt idx="42188">
                  <c:v>3.5</c:v>
                </c:pt>
                <c:pt idx="42189">
                  <c:v>3.9</c:v>
                </c:pt>
                <c:pt idx="42190">
                  <c:v>3.2</c:v>
                </c:pt>
                <c:pt idx="42191">
                  <c:v>3.5</c:v>
                </c:pt>
                <c:pt idx="42192">
                  <c:v>3.5</c:v>
                </c:pt>
                <c:pt idx="42193">
                  <c:v>3.8</c:v>
                </c:pt>
                <c:pt idx="42194">
                  <c:v>3.5</c:v>
                </c:pt>
                <c:pt idx="42195">
                  <c:v>3.1</c:v>
                </c:pt>
                <c:pt idx="42196">
                  <c:v>3.2</c:v>
                </c:pt>
                <c:pt idx="42197">
                  <c:v>3</c:v>
                </c:pt>
                <c:pt idx="42198">
                  <c:v>3.1</c:v>
                </c:pt>
                <c:pt idx="42199">
                  <c:v>3.4</c:v>
                </c:pt>
                <c:pt idx="42200">
                  <c:v>3.3</c:v>
                </c:pt>
                <c:pt idx="42201">
                  <c:v>2.7</c:v>
                </c:pt>
                <c:pt idx="42202">
                  <c:v>2.1</c:v>
                </c:pt>
                <c:pt idx="42203">
                  <c:v>1.7</c:v>
                </c:pt>
                <c:pt idx="42204">
                  <c:v>1.4</c:v>
                </c:pt>
                <c:pt idx="42205">
                  <c:v>1.5</c:v>
                </c:pt>
                <c:pt idx="42206">
                  <c:v>1.3</c:v>
                </c:pt>
                <c:pt idx="42207">
                  <c:v>1.2</c:v>
                </c:pt>
                <c:pt idx="42208">
                  <c:v>1.6</c:v>
                </c:pt>
                <c:pt idx="42209">
                  <c:v>1.3</c:v>
                </c:pt>
                <c:pt idx="42210">
                  <c:v>2.1</c:v>
                </c:pt>
                <c:pt idx="42211">
                  <c:v>1.7</c:v>
                </c:pt>
                <c:pt idx="42212">
                  <c:v>2.5</c:v>
                </c:pt>
                <c:pt idx="42213">
                  <c:v>2.9</c:v>
                </c:pt>
                <c:pt idx="42214">
                  <c:v>2.6</c:v>
                </c:pt>
                <c:pt idx="42215">
                  <c:v>2.4</c:v>
                </c:pt>
                <c:pt idx="42216">
                  <c:v>2.8</c:v>
                </c:pt>
                <c:pt idx="42217">
                  <c:v>2.4</c:v>
                </c:pt>
                <c:pt idx="42218">
                  <c:v>2.8</c:v>
                </c:pt>
                <c:pt idx="42219">
                  <c:v>3.6</c:v>
                </c:pt>
                <c:pt idx="42220">
                  <c:v>4</c:v>
                </c:pt>
                <c:pt idx="42221">
                  <c:v>5.4</c:v>
                </c:pt>
                <c:pt idx="42222">
                  <c:v>5.8</c:v>
                </c:pt>
                <c:pt idx="42223">
                  <c:v>5.5</c:v>
                </c:pt>
                <c:pt idx="42224">
                  <c:v>6</c:v>
                </c:pt>
                <c:pt idx="42225">
                  <c:v>5.6</c:v>
                </c:pt>
                <c:pt idx="42226">
                  <c:v>4.9000000000000004</c:v>
                </c:pt>
                <c:pt idx="42227">
                  <c:v>3.9</c:v>
                </c:pt>
                <c:pt idx="42228">
                  <c:v>4.2</c:v>
                </c:pt>
                <c:pt idx="42229">
                  <c:v>5</c:v>
                </c:pt>
                <c:pt idx="42230">
                  <c:v>4.7</c:v>
                </c:pt>
                <c:pt idx="42231">
                  <c:v>4.7</c:v>
                </c:pt>
                <c:pt idx="42232">
                  <c:v>4.7</c:v>
                </c:pt>
                <c:pt idx="42233">
                  <c:v>3.5</c:v>
                </c:pt>
                <c:pt idx="42234">
                  <c:v>4.4000000000000004</c:v>
                </c:pt>
                <c:pt idx="42235">
                  <c:v>4.7</c:v>
                </c:pt>
                <c:pt idx="42236">
                  <c:v>4.8</c:v>
                </c:pt>
                <c:pt idx="42237">
                  <c:v>5.6</c:v>
                </c:pt>
                <c:pt idx="42238">
                  <c:v>6.2</c:v>
                </c:pt>
                <c:pt idx="42239">
                  <c:v>6.3</c:v>
                </c:pt>
                <c:pt idx="42240">
                  <c:v>5.9</c:v>
                </c:pt>
                <c:pt idx="42241">
                  <c:v>5.9</c:v>
                </c:pt>
                <c:pt idx="42242">
                  <c:v>5.8</c:v>
                </c:pt>
                <c:pt idx="42243">
                  <c:v>7</c:v>
                </c:pt>
                <c:pt idx="42244">
                  <c:v>7.4</c:v>
                </c:pt>
                <c:pt idx="42245">
                  <c:v>8</c:v>
                </c:pt>
                <c:pt idx="42246">
                  <c:v>7.1</c:v>
                </c:pt>
                <c:pt idx="42247">
                  <c:v>7.2</c:v>
                </c:pt>
                <c:pt idx="42248">
                  <c:v>7.2</c:v>
                </c:pt>
                <c:pt idx="42249">
                  <c:v>6.8</c:v>
                </c:pt>
                <c:pt idx="42250">
                  <c:v>7.2</c:v>
                </c:pt>
                <c:pt idx="42251">
                  <c:v>7.2</c:v>
                </c:pt>
                <c:pt idx="42252">
                  <c:v>7.1</c:v>
                </c:pt>
                <c:pt idx="42253">
                  <c:v>7.2</c:v>
                </c:pt>
                <c:pt idx="42254">
                  <c:v>6.5</c:v>
                </c:pt>
                <c:pt idx="42255">
                  <c:v>5.7</c:v>
                </c:pt>
                <c:pt idx="42256">
                  <c:v>5.8</c:v>
                </c:pt>
                <c:pt idx="42257">
                  <c:v>5</c:v>
                </c:pt>
                <c:pt idx="42258">
                  <c:v>4.0999999999999996</c:v>
                </c:pt>
                <c:pt idx="42259">
                  <c:v>3.3</c:v>
                </c:pt>
                <c:pt idx="42260">
                  <c:v>3.1</c:v>
                </c:pt>
                <c:pt idx="42261">
                  <c:v>2.6</c:v>
                </c:pt>
                <c:pt idx="42262">
                  <c:v>1.8</c:v>
                </c:pt>
                <c:pt idx="42263">
                  <c:v>3.1</c:v>
                </c:pt>
                <c:pt idx="42264">
                  <c:v>3.8</c:v>
                </c:pt>
                <c:pt idx="42265">
                  <c:v>3.8</c:v>
                </c:pt>
                <c:pt idx="42266">
                  <c:v>3.7</c:v>
                </c:pt>
                <c:pt idx="42267">
                  <c:v>3.2</c:v>
                </c:pt>
                <c:pt idx="42268">
                  <c:v>3.3</c:v>
                </c:pt>
                <c:pt idx="42269">
                  <c:v>3.6</c:v>
                </c:pt>
                <c:pt idx="42270">
                  <c:v>3.4</c:v>
                </c:pt>
                <c:pt idx="42271">
                  <c:v>4.0999999999999996</c:v>
                </c:pt>
                <c:pt idx="42272">
                  <c:v>5.2</c:v>
                </c:pt>
                <c:pt idx="42273">
                  <c:v>6.1</c:v>
                </c:pt>
                <c:pt idx="42274">
                  <c:v>6.9</c:v>
                </c:pt>
                <c:pt idx="42275">
                  <c:v>8</c:v>
                </c:pt>
                <c:pt idx="42276">
                  <c:v>8.5</c:v>
                </c:pt>
                <c:pt idx="42277">
                  <c:v>9.6999999999999993</c:v>
                </c:pt>
                <c:pt idx="42278">
                  <c:v>8.8000000000000007</c:v>
                </c:pt>
                <c:pt idx="42279">
                  <c:v>9.6999999999999993</c:v>
                </c:pt>
                <c:pt idx="42280">
                  <c:v>11.3</c:v>
                </c:pt>
                <c:pt idx="42281">
                  <c:v>11.9</c:v>
                </c:pt>
                <c:pt idx="42282">
                  <c:v>10</c:v>
                </c:pt>
                <c:pt idx="42283">
                  <c:v>7.3</c:v>
                </c:pt>
                <c:pt idx="42284">
                  <c:v>5.8</c:v>
                </c:pt>
                <c:pt idx="42285">
                  <c:v>5.3</c:v>
                </c:pt>
                <c:pt idx="42286">
                  <c:v>7.7</c:v>
                </c:pt>
                <c:pt idx="42287">
                  <c:v>9.3000000000000007</c:v>
                </c:pt>
                <c:pt idx="42288">
                  <c:v>10</c:v>
                </c:pt>
                <c:pt idx="42289">
                  <c:v>10.9</c:v>
                </c:pt>
                <c:pt idx="42290">
                  <c:v>10.9</c:v>
                </c:pt>
                <c:pt idx="42291">
                  <c:v>10.6</c:v>
                </c:pt>
                <c:pt idx="42292">
                  <c:v>9.6999999999999993</c:v>
                </c:pt>
                <c:pt idx="42293">
                  <c:v>8.9</c:v>
                </c:pt>
                <c:pt idx="42294">
                  <c:v>8.6</c:v>
                </c:pt>
                <c:pt idx="42295">
                  <c:v>7.9</c:v>
                </c:pt>
                <c:pt idx="42296">
                  <c:v>7.9</c:v>
                </c:pt>
                <c:pt idx="42297">
                  <c:v>7.9</c:v>
                </c:pt>
                <c:pt idx="42298">
                  <c:v>9.3000000000000007</c:v>
                </c:pt>
                <c:pt idx="42299">
                  <c:v>9.1</c:v>
                </c:pt>
                <c:pt idx="42300">
                  <c:v>9.6999999999999993</c:v>
                </c:pt>
                <c:pt idx="42301">
                  <c:v>10.1</c:v>
                </c:pt>
                <c:pt idx="42302">
                  <c:v>9.1999999999999993</c:v>
                </c:pt>
                <c:pt idx="42303">
                  <c:v>7.2</c:v>
                </c:pt>
                <c:pt idx="42304">
                  <c:v>7.8</c:v>
                </c:pt>
                <c:pt idx="42305">
                  <c:v>7.5</c:v>
                </c:pt>
                <c:pt idx="42306">
                  <c:v>6.7</c:v>
                </c:pt>
                <c:pt idx="42307">
                  <c:v>6.4</c:v>
                </c:pt>
                <c:pt idx="42308">
                  <c:v>6.9</c:v>
                </c:pt>
                <c:pt idx="42309">
                  <c:v>8.1</c:v>
                </c:pt>
                <c:pt idx="42310">
                  <c:v>8</c:v>
                </c:pt>
                <c:pt idx="42311">
                  <c:v>8.1</c:v>
                </c:pt>
                <c:pt idx="42312">
                  <c:v>7.9</c:v>
                </c:pt>
                <c:pt idx="42313">
                  <c:v>6.9</c:v>
                </c:pt>
                <c:pt idx="42314">
                  <c:v>8.1999999999999993</c:v>
                </c:pt>
                <c:pt idx="42315">
                  <c:v>8.3000000000000007</c:v>
                </c:pt>
                <c:pt idx="42316">
                  <c:v>8.9</c:v>
                </c:pt>
                <c:pt idx="42317">
                  <c:v>7.6</c:v>
                </c:pt>
                <c:pt idx="42318">
                  <c:v>7.7</c:v>
                </c:pt>
                <c:pt idx="42319">
                  <c:v>7.3</c:v>
                </c:pt>
                <c:pt idx="42320">
                  <c:v>7.5</c:v>
                </c:pt>
                <c:pt idx="42321">
                  <c:v>7.6</c:v>
                </c:pt>
                <c:pt idx="42322">
                  <c:v>7.8</c:v>
                </c:pt>
                <c:pt idx="42323">
                  <c:v>8</c:v>
                </c:pt>
                <c:pt idx="42324">
                  <c:v>9.1999999999999993</c:v>
                </c:pt>
                <c:pt idx="42325">
                  <c:v>8.3000000000000007</c:v>
                </c:pt>
                <c:pt idx="42326">
                  <c:v>8.4</c:v>
                </c:pt>
                <c:pt idx="42327">
                  <c:v>9</c:v>
                </c:pt>
                <c:pt idx="42328">
                  <c:v>8.9</c:v>
                </c:pt>
                <c:pt idx="42329">
                  <c:v>8.1999999999999993</c:v>
                </c:pt>
                <c:pt idx="42330">
                  <c:v>8.5</c:v>
                </c:pt>
                <c:pt idx="42331">
                  <c:v>8.9</c:v>
                </c:pt>
                <c:pt idx="42332">
                  <c:v>8.3000000000000007</c:v>
                </c:pt>
                <c:pt idx="42333">
                  <c:v>7.3</c:v>
                </c:pt>
                <c:pt idx="42334">
                  <c:v>6.1</c:v>
                </c:pt>
                <c:pt idx="42335">
                  <c:v>5.2</c:v>
                </c:pt>
                <c:pt idx="42336">
                  <c:v>5.5</c:v>
                </c:pt>
                <c:pt idx="42337">
                  <c:v>5.8</c:v>
                </c:pt>
                <c:pt idx="42338">
                  <c:v>5.3</c:v>
                </c:pt>
                <c:pt idx="42339">
                  <c:v>4.0999999999999996</c:v>
                </c:pt>
                <c:pt idx="42340">
                  <c:v>3.3</c:v>
                </c:pt>
                <c:pt idx="42341">
                  <c:v>3.4</c:v>
                </c:pt>
                <c:pt idx="42342">
                  <c:v>3.4</c:v>
                </c:pt>
                <c:pt idx="42343">
                  <c:v>4.3</c:v>
                </c:pt>
                <c:pt idx="42344">
                  <c:v>5.0999999999999996</c:v>
                </c:pt>
                <c:pt idx="42345">
                  <c:v>5.4</c:v>
                </c:pt>
                <c:pt idx="42346">
                  <c:v>6.1</c:v>
                </c:pt>
                <c:pt idx="42347">
                  <c:v>7.4</c:v>
                </c:pt>
                <c:pt idx="42348">
                  <c:v>9.1</c:v>
                </c:pt>
                <c:pt idx="42349">
                  <c:v>8</c:v>
                </c:pt>
                <c:pt idx="42350">
                  <c:v>8.1</c:v>
                </c:pt>
                <c:pt idx="42351">
                  <c:v>10.8</c:v>
                </c:pt>
                <c:pt idx="42352">
                  <c:v>10.5</c:v>
                </c:pt>
                <c:pt idx="42353">
                  <c:v>10.5</c:v>
                </c:pt>
                <c:pt idx="42354">
                  <c:v>9.6</c:v>
                </c:pt>
                <c:pt idx="42355">
                  <c:v>11</c:v>
                </c:pt>
                <c:pt idx="42356">
                  <c:v>10</c:v>
                </c:pt>
                <c:pt idx="42357">
                  <c:v>10</c:v>
                </c:pt>
                <c:pt idx="42358">
                  <c:v>11</c:v>
                </c:pt>
                <c:pt idx="42359">
                  <c:v>9.8000000000000007</c:v>
                </c:pt>
                <c:pt idx="42360">
                  <c:v>10.1</c:v>
                </c:pt>
                <c:pt idx="42361">
                  <c:v>9.1</c:v>
                </c:pt>
                <c:pt idx="42362">
                  <c:v>10.1</c:v>
                </c:pt>
                <c:pt idx="42363">
                  <c:v>10.4</c:v>
                </c:pt>
                <c:pt idx="42364">
                  <c:v>11.1</c:v>
                </c:pt>
                <c:pt idx="42365">
                  <c:v>10.6</c:v>
                </c:pt>
                <c:pt idx="42366">
                  <c:v>8.1999999999999993</c:v>
                </c:pt>
                <c:pt idx="42367">
                  <c:v>7.7</c:v>
                </c:pt>
                <c:pt idx="42368">
                  <c:v>7</c:v>
                </c:pt>
                <c:pt idx="42369">
                  <c:v>6.6</c:v>
                </c:pt>
                <c:pt idx="42370">
                  <c:v>6.5</c:v>
                </c:pt>
                <c:pt idx="42371">
                  <c:v>7.4</c:v>
                </c:pt>
                <c:pt idx="42372">
                  <c:v>6.3</c:v>
                </c:pt>
                <c:pt idx="42373">
                  <c:v>5.6</c:v>
                </c:pt>
                <c:pt idx="42374">
                  <c:v>5.9</c:v>
                </c:pt>
                <c:pt idx="42375">
                  <c:v>5.3</c:v>
                </c:pt>
                <c:pt idx="42376">
                  <c:v>5.8</c:v>
                </c:pt>
                <c:pt idx="42377">
                  <c:v>6.6</c:v>
                </c:pt>
                <c:pt idx="42378">
                  <c:v>4.9000000000000004</c:v>
                </c:pt>
                <c:pt idx="42379">
                  <c:v>4.5999999999999996</c:v>
                </c:pt>
                <c:pt idx="42380">
                  <c:v>3.7</c:v>
                </c:pt>
                <c:pt idx="42381">
                  <c:v>2.7</c:v>
                </c:pt>
                <c:pt idx="42382">
                  <c:v>3.1</c:v>
                </c:pt>
                <c:pt idx="42383">
                  <c:v>3.6</c:v>
                </c:pt>
                <c:pt idx="42384">
                  <c:v>3.8</c:v>
                </c:pt>
                <c:pt idx="42385">
                  <c:v>2.2000000000000002</c:v>
                </c:pt>
                <c:pt idx="42386">
                  <c:v>2.9</c:v>
                </c:pt>
                <c:pt idx="42387">
                  <c:v>2.4</c:v>
                </c:pt>
                <c:pt idx="42388">
                  <c:v>1.9</c:v>
                </c:pt>
                <c:pt idx="42389">
                  <c:v>2</c:v>
                </c:pt>
                <c:pt idx="42390">
                  <c:v>2.2999999999999998</c:v>
                </c:pt>
                <c:pt idx="42391">
                  <c:v>2.4</c:v>
                </c:pt>
                <c:pt idx="42392">
                  <c:v>2.8</c:v>
                </c:pt>
                <c:pt idx="42393">
                  <c:v>6.6</c:v>
                </c:pt>
                <c:pt idx="42394">
                  <c:v>7.6</c:v>
                </c:pt>
                <c:pt idx="42395">
                  <c:v>7.9</c:v>
                </c:pt>
                <c:pt idx="42396">
                  <c:v>7.6</c:v>
                </c:pt>
                <c:pt idx="42397">
                  <c:v>7.3</c:v>
                </c:pt>
                <c:pt idx="42398">
                  <c:v>8.4</c:v>
                </c:pt>
                <c:pt idx="42399">
                  <c:v>9.3000000000000007</c:v>
                </c:pt>
                <c:pt idx="42400">
                  <c:v>10</c:v>
                </c:pt>
                <c:pt idx="42401">
                  <c:v>10.9</c:v>
                </c:pt>
                <c:pt idx="42402">
                  <c:v>11.2</c:v>
                </c:pt>
                <c:pt idx="42403">
                  <c:v>11.7</c:v>
                </c:pt>
                <c:pt idx="42404">
                  <c:v>10.9</c:v>
                </c:pt>
                <c:pt idx="42405">
                  <c:v>9.5</c:v>
                </c:pt>
                <c:pt idx="42406">
                  <c:v>9.1999999999999993</c:v>
                </c:pt>
                <c:pt idx="42407">
                  <c:v>7</c:v>
                </c:pt>
                <c:pt idx="42408">
                  <c:v>9.1999999999999993</c:v>
                </c:pt>
                <c:pt idx="42409">
                  <c:v>8.3000000000000007</c:v>
                </c:pt>
                <c:pt idx="42410">
                  <c:v>7.1</c:v>
                </c:pt>
                <c:pt idx="42411">
                  <c:v>8.4</c:v>
                </c:pt>
                <c:pt idx="42412">
                  <c:v>5.8</c:v>
                </c:pt>
                <c:pt idx="42413">
                  <c:v>6.4</c:v>
                </c:pt>
                <c:pt idx="42414">
                  <c:v>6.3</c:v>
                </c:pt>
                <c:pt idx="42415">
                  <c:v>6.3</c:v>
                </c:pt>
                <c:pt idx="42416">
                  <c:v>6.3</c:v>
                </c:pt>
                <c:pt idx="42417">
                  <c:v>5.3</c:v>
                </c:pt>
                <c:pt idx="42418">
                  <c:v>4</c:v>
                </c:pt>
                <c:pt idx="42419">
                  <c:v>5.6</c:v>
                </c:pt>
                <c:pt idx="42420">
                  <c:v>6.4</c:v>
                </c:pt>
                <c:pt idx="42421">
                  <c:v>5.9</c:v>
                </c:pt>
                <c:pt idx="42422">
                  <c:v>6.7</c:v>
                </c:pt>
                <c:pt idx="42423">
                  <c:v>5.0999999999999996</c:v>
                </c:pt>
                <c:pt idx="42424">
                  <c:v>6.8</c:v>
                </c:pt>
                <c:pt idx="42425">
                  <c:v>5</c:v>
                </c:pt>
                <c:pt idx="42426">
                  <c:v>4</c:v>
                </c:pt>
                <c:pt idx="42427">
                  <c:v>3.8</c:v>
                </c:pt>
                <c:pt idx="42428">
                  <c:v>4.9000000000000004</c:v>
                </c:pt>
                <c:pt idx="42429">
                  <c:v>4</c:v>
                </c:pt>
                <c:pt idx="42430">
                  <c:v>5.0999999999999996</c:v>
                </c:pt>
                <c:pt idx="42431">
                  <c:v>5.9</c:v>
                </c:pt>
                <c:pt idx="42432">
                  <c:v>6.1</c:v>
                </c:pt>
                <c:pt idx="42433">
                  <c:v>5.6</c:v>
                </c:pt>
                <c:pt idx="42434">
                  <c:v>5.5</c:v>
                </c:pt>
                <c:pt idx="42435">
                  <c:v>5.0999999999999996</c:v>
                </c:pt>
                <c:pt idx="42436">
                  <c:v>5.2</c:v>
                </c:pt>
                <c:pt idx="42437">
                  <c:v>4.0999999999999996</c:v>
                </c:pt>
                <c:pt idx="42438">
                  <c:v>4</c:v>
                </c:pt>
                <c:pt idx="42439">
                  <c:v>4.9000000000000004</c:v>
                </c:pt>
                <c:pt idx="42440">
                  <c:v>3.8</c:v>
                </c:pt>
                <c:pt idx="42441">
                  <c:v>4.3</c:v>
                </c:pt>
                <c:pt idx="42442">
                  <c:v>5.2</c:v>
                </c:pt>
                <c:pt idx="42443">
                  <c:v>4.8</c:v>
                </c:pt>
                <c:pt idx="42444">
                  <c:v>3.8</c:v>
                </c:pt>
                <c:pt idx="42445">
                  <c:v>3.8</c:v>
                </c:pt>
                <c:pt idx="42446">
                  <c:v>4.5999999999999996</c:v>
                </c:pt>
                <c:pt idx="42447">
                  <c:v>6.4</c:v>
                </c:pt>
                <c:pt idx="42448">
                  <c:v>4.5</c:v>
                </c:pt>
                <c:pt idx="42449">
                  <c:v>4.8</c:v>
                </c:pt>
                <c:pt idx="42450">
                  <c:v>5</c:v>
                </c:pt>
                <c:pt idx="42451">
                  <c:v>5.9</c:v>
                </c:pt>
                <c:pt idx="42452">
                  <c:v>6.8</c:v>
                </c:pt>
                <c:pt idx="42453">
                  <c:v>7.6</c:v>
                </c:pt>
                <c:pt idx="42454">
                  <c:v>6.7</c:v>
                </c:pt>
                <c:pt idx="42455">
                  <c:v>5.9</c:v>
                </c:pt>
                <c:pt idx="42456">
                  <c:v>6.5</c:v>
                </c:pt>
                <c:pt idx="42457">
                  <c:v>5.8</c:v>
                </c:pt>
                <c:pt idx="42458">
                  <c:v>4.4000000000000004</c:v>
                </c:pt>
                <c:pt idx="42459">
                  <c:v>6.2</c:v>
                </c:pt>
                <c:pt idx="42460">
                  <c:v>3.4</c:v>
                </c:pt>
                <c:pt idx="42461">
                  <c:v>3.9</c:v>
                </c:pt>
                <c:pt idx="42462">
                  <c:v>4.4000000000000004</c:v>
                </c:pt>
                <c:pt idx="42463">
                  <c:v>5.2</c:v>
                </c:pt>
                <c:pt idx="42464">
                  <c:v>4.3</c:v>
                </c:pt>
                <c:pt idx="42465">
                  <c:v>5.2</c:v>
                </c:pt>
                <c:pt idx="42466">
                  <c:v>3.8</c:v>
                </c:pt>
                <c:pt idx="42467">
                  <c:v>3.6</c:v>
                </c:pt>
                <c:pt idx="42468">
                  <c:v>3.7</c:v>
                </c:pt>
                <c:pt idx="42469">
                  <c:v>4.2</c:v>
                </c:pt>
                <c:pt idx="42470">
                  <c:v>4.5</c:v>
                </c:pt>
                <c:pt idx="42471">
                  <c:v>4.3</c:v>
                </c:pt>
                <c:pt idx="42472">
                  <c:v>4.3</c:v>
                </c:pt>
                <c:pt idx="42473">
                  <c:v>4.7</c:v>
                </c:pt>
                <c:pt idx="42474">
                  <c:v>5.3</c:v>
                </c:pt>
                <c:pt idx="42475">
                  <c:v>4.0999999999999996</c:v>
                </c:pt>
                <c:pt idx="42476">
                  <c:v>3.4</c:v>
                </c:pt>
                <c:pt idx="42477">
                  <c:v>3.5</c:v>
                </c:pt>
                <c:pt idx="42478">
                  <c:v>4.2</c:v>
                </c:pt>
                <c:pt idx="42479">
                  <c:v>4.5999999999999996</c:v>
                </c:pt>
                <c:pt idx="42480">
                  <c:v>5.7</c:v>
                </c:pt>
                <c:pt idx="42481">
                  <c:v>5.4</c:v>
                </c:pt>
                <c:pt idx="42482">
                  <c:v>6</c:v>
                </c:pt>
                <c:pt idx="42483">
                  <c:v>6.1</c:v>
                </c:pt>
                <c:pt idx="42484">
                  <c:v>6.5</c:v>
                </c:pt>
                <c:pt idx="42485">
                  <c:v>6.3</c:v>
                </c:pt>
                <c:pt idx="42486">
                  <c:v>6.9</c:v>
                </c:pt>
                <c:pt idx="42487">
                  <c:v>7.2</c:v>
                </c:pt>
                <c:pt idx="42488">
                  <c:v>7</c:v>
                </c:pt>
                <c:pt idx="42489">
                  <c:v>7.5</c:v>
                </c:pt>
                <c:pt idx="42490">
                  <c:v>7.9</c:v>
                </c:pt>
                <c:pt idx="42491">
                  <c:v>8.1</c:v>
                </c:pt>
                <c:pt idx="42492">
                  <c:v>6.9</c:v>
                </c:pt>
                <c:pt idx="42493">
                  <c:v>6.7</c:v>
                </c:pt>
                <c:pt idx="42494">
                  <c:v>7</c:v>
                </c:pt>
                <c:pt idx="42495">
                  <c:v>6.5</c:v>
                </c:pt>
                <c:pt idx="42496">
                  <c:v>6.3</c:v>
                </c:pt>
                <c:pt idx="42497">
                  <c:v>6.2</c:v>
                </c:pt>
                <c:pt idx="42498">
                  <c:v>6.1</c:v>
                </c:pt>
                <c:pt idx="42499">
                  <c:v>6.5</c:v>
                </c:pt>
                <c:pt idx="42500">
                  <c:v>6</c:v>
                </c:pt>
                <c:pt idx="42501">
                  <c:v>6.6</c:v>
                </c:pt>
                <c:pt idx="42502">
                  <c:v>6.2</c:v>
                </c:pt>
                <c:pt idx="42503">
                  <c:v>5.9</c:v>
                </c:pt>
                <c:pt idx="42504">
                  <c:v>5.6</c:v>
                </c:pt>
                <c:pt idx="42505">
                  <c:v>5.2</c:v>
                </c:pt>
                <c:pt idx="42506">
                  <c:v>5.4</c:v>
                </c:pt>
                <c:pt idx="42507">
                  <c:v>5.5</c:v>
                </c:pt>
                <c:pt idx="42508">
                  <c:v>5.8</c:v>
                </c:pt>
                <c:pt idx="42509">
                  <c:v>5.4</c:v>
                </c:pt>
                <c:pt idx="42510">
                  <c:v>5.3</c:v>
                </c:pt>
                <c:pt idx="42511">
                  <c:v>5.4</c:v>
                </c:pt>
                <c:pt idx="42512">
                  <c:v>5.8</c:v>
                </c:pt>
                <c:pt idx="42513">
                  <c:v>5.9</c:v>
                </c:pt>
                <c:pt idx="42514">
                  <c:v>6.4</c:v>
                </c:pt>
                <c:pt idx="42515">
                  <c:v>6.4</c:v>
                </c:pt>
                <c:pt idx="42516">
                  <c:v>6.9</c:v>
                </c:pt>
                <c:pt idx="42517">
                  <c:v>7.4</c:v>
                </c:pt>
                <c:pt idx="42518">
                  <c:v>7.3</c:v>
                </c:pt>
                <c:pt idx="42519">
                  <c:v>7.8</c:v>
                </c:pt>
                <c:pt idx="42520">
                  <c:v>7.6</c:v>
                </c:pt>
                <c:pt idx="42521">
                  <c:v>7.6</c:v>
                </c:pt>
                <c:pt idx="42522">
                  <c:v>8.4</c:v>
                </c:pt>
                <c:pt idx="42523">
                  <c:v>8.4</c:v>
                </c:pt>
                <c:pt idx="42524">
                  <c:v>9.1</c:v>
                </c:pt>
                <c:pt idx="42525">
                  <c:v>9.1</c:v>
                </c:pt>
                <c:pt idx="42526">
                  <c:v>9</c:v>
                </c:pt>
                <c:pt idx="42527">
                  <c:v>8.9</c:v>
                </c:pt>
                <c:pt idx="42528">
                  <c:v>8.9</c:v>
                </c:pt>
                <c:pt idx="42529">
                  <c:v>9.4</c:v>
                </c:pt>
                <c:pt idx="42530">
                  <c:v>9.1</c:v>
                </c:pt>
                <c:pt idx="42531">
                  <c:v>9.5</c:v>
                </c:pt>
                <c:pt idx="42532">
                  <c:v>9</c:v>
                </c:pt>
                <c:pt idx="42533">
                  <c:v>9.3000000000000007</c:v>
                </c:pt>
                <c:pt idx="42534">
                  <c:v>8.4</c:v>
                </c:pt>
                <c:pt idx="42535">
                  <c:v>8.3000000000000007</c:v>
                </c:pt>
                <c:pt idx="42536">
                  <c:v>8.5</c:v>
                </c:pt>
                <c:pt idx="42537">
                  <c:v>9</c:v>
                </c:pt>
                <c:pt idx="42538">
                  <c:v>7.7</c:v>
                </c:pt>
                <c:pt idx="42539">
                  <c:v>7.6</c:v>
                </c:pt>
                <c:pt idx="42540">
                  <c:v>8.1</c:v>
                </c:pt>
                <c:pt idx="42541">
                  <c:v>8.1999999999999993</c:v>
                </c:pt>
                <c:pt idx="42542">
                  <c:v>7.5</c:v>
                </c:pt>
                <c:pt idx="42543">
                  <c:v>7.3</c:v>
                </c:pt>
                <c:pt idx="42544">
                  <c:v>5.7</c:v>
                </c:pt>
                <c:pt idx="42545">
                  <c:v>7.1</c:v>
                </c:pt>
                <c:pt idx="42546">
                  <c:v>7.4</c:v>
                </c:pt>
                <c:pt idx="42547">
                  <c:v>7.2</c:v>
                </c:pt>
                <c:pt idx="42548">
                  <c:v>8.4</c:v>
                </c:pt>
                <c:pt idx="42549">
                  <c:v>8.5</c:v>
                </c:pt>
                <c:pt idx="42550">
                  <c:v>8.1</c:v>
                </c:pt>
                <c:pt idx="42551">
                  <c:v>7.3</c:v>
                </c:pt>
                <c:pt idx="42552">
                  <c:v>5.8</c:v>
                </c:pt>
                <c:pt idx="42553">
                  <c:v>4.5</c:v>
                </c:pt>
                <c:pt idx="42554">
                  <c:v>4.2</c:v>
                </c:pt>
                <c:pt idx="42555">
                  <c:v>3.7</c:v>
                </c:pt>
                <c:pt idx="42556">
                  <c:v>4.3</c:v>
                </c:pt>
                <c:pt idx="42557">
                  <c:v>4.5999999999999996</c:v>
                </c:pt>
                <c:pt idx="42558">
                  <c:v>4.0999999999999996</c:v>
                </c:pt>
                <c:pt idx="42559">
                  <c:v>4.3</c:v>
                </c:pt>
                <c:pt idx="42560">
                  <c:v>4.5</c:v>
                </c:pt>
                <c:pt idx="42561">
                  <c:v>4.4000000000000004</c:v>
                </c:pt>
                <c:pt idx="42562">
                  <c:v>3.5</c:v>
                </c:pt>
                <c:pt idx="42563">
                  <c:v>3.7</c:v>
                </c:pt>
                <c:pt idx="42564">
                  <c:v>3.7</c:v>
                </c:pt>
                <c:pt idx="42565">
                  <c:v>4</c:v>
                </c:pt>
                <c:pt idx="42566">
                  <c:v>4.2</c:v>
                </c:pt>
                <c:pt idx="42567">
                  <c:v>3.8</c:v>
                </c:pt>
                <c:pt idx="42568">
                  <c:v>4.3</c:v>
                </c:pt>
                <c:pt idx="42569">
                  <c:v>3.8</c:v>
                </c:pt>
                <c:pt idx="42570">
                  <c:v>4.2</c:v>
                </c:pt>
                <c:pt idx="42571">
                  <c:v>3.9</c:v>
                </c:pt>
                <c:pt idx="42572">
                  <c:v>3.7</c:v>
                </c:pt>
                <c:pt idx="42573">
                  <c:v>4</c:v>
                </c:pt>
                <c:pt idx="42574">
                  <c:v>4.2</c:v>
                </c:pt>
                <c:pt idx="42575">
                  <c:v>4.0999999999999996</c:v>
                </c:pt>
                <c:pt idx="42576">
                  <c:v>4.3</c:v>
                </c:pt>
                <c:pt idx="42577">
                  <c:v>4.5</c:v>
                </c:pt>
                <c:pt idx="42578">
                  <c:v>4.5</c:v>
                </c:pt>
                <c:pt idx="42579">
                  <c:v>5.2</c:v>
                </c:pt>
                <c:pt idx="42580">
                  <c:v>4.8</c:v>
                </c:pt>
                <c:pt idx="42581">
                  <c:v>5.0999999999999996</c:v>
                </c:pt>
                <c:pt idx="42582">
                  <c:v>5.8</c:v>
                </c:pt>
                <c:pt idx="42583">
                  <c:v>5.3</c:v>
                </c:pt>
                <c:pt idx="42584">
                  <c:v>5.4</c:v>
                </c:pt>
                <c:pt idx="42585">
                  <c:v>5.0999999999999996</c:v>
                </c:pt>
                <c:pt idx="42586">
                  <c:v>6</c:v>
                </c:pt>
                <c:pt idx="42587">
                  <c:v>6</c:v>
                </c:pt>
                <c:pt idx="42588">
                  <c:v>6</c:v>
                </c:pt>
                <c:pt idx="42589">
                  <c:v>6.6</c:v>
                </c:pt>
                <c:pt idx="42590">
                  <c:v>6.9</c:v>
                </c:pt>
                <c:pt idx="42591">
                  <c:v>6.2</c:v>
                </c:pt>
                <c:pt idx="42592">
                  <c:v>8</c:v>
                </c:pt>
                <c:pt idx="42593">
                  <c:v>6.7</c:v>
                </c:pt>
                <c:pt idx="42594">
                  <c:v>8.1</c:v>
                </c:pt>
                <c:pt idx="42595">
                  <c:v>9</c:v>
                </c:pt>
                <c:pt idx="42596">
                  <c:v>9.1999999999999993</c:v>
                </c:pt>
                <c:pt idx="42597">
                  <c:v>9.3000000000000007</c:v>
                </c:pt>
                <c:pt idx="42598">
                  <c:v>9.1</c:v>
                </c:pt>
                <c:pt idx="42599">
                  <c:v>9.1</c:v>
                </c:pt>
                <c:pt idx="42600">
                  <c:v>8.6999999999999993</c:v>
                </c:pt>
                <c:pt idx="42601">
                  <c:v>8.8000000000000007</c:v>
                </c:pt>
                <c:pt idx="42602">
                  <c:v>10.199999999999999</c:v>
                </c:pt>
                <c:pt idx="42603">
                  <c:v>10</c:v>
                </c:pt>
                <c:pt idx="42604">
                  <c:v>11.2</c:v>
                </c:pt>
                <c:pt idx="42605">
                  <c:v>11.2</c:v>
                </c:pt>
                <c:pt idx="42606">
                  <c:v>10.7</c:v>
                </c:pt>
                <c:pt idx="42607">
                  <c:v>10.3</c:v>
                </c:pt>
                <c:pt idx="42608">
                  <c:v>10.5</c:v>
                </c:pt>
                <c:pt idx="42609">
                  <c:v>10.1</c:v>
                </c:pt>
                <c:pt idx="42610">
                  <c:v>10.4</c:v>
                </c:pt>
                <c:pt idx="42611">
                  <c:v>9.6</c:v>
                </c:pt>
                <c:pt idx="42612">
                  <c:v>9.3000000000000007</c:v>
                </c:pt>
                <c:pt idx="42613">
                  <c:v>8.8000000000000007</c:v>
                </c:pt>
                <c:pt idx="42614">
                  <c:v>9.6</c:v>
                </c:pt>
                <c:pt idx="42615">
                  <c:v>8.1</c:v>
                </c:pt>
                <c:pt idx="42616">
                  <c:v>7.4</c:v>
                </c:pt>
                <c:pt idx="42617">
                  <c:v>6.5</c:v>
                </c:pt>
                <c:pt idx="42618">
                  <c:v>5.4</c:v>
                </c:pt>
                <c:pt idx="42619">
                  <c:v>5.2</c:v>
                </c:pt>
                <c:pt idx="42620">
                  <c:v>4.5</c:v>
                </c:pt>
                <c:pt idx="42621">
                  <c:v>3.5</c:v>
                </c:pt>
                <c:pt idx="42622">
                  <c:v>5.6</c:v>
                </c:pt>
                <c:pt idx="42623">
                  <c:v>4.5</c:v>
                </c:pt>
                <c:pt idx="42624">
                  <c:v>3.4</c:v>
                </c:pt>
                <c:pt idx="42625">
                  <c:v>3.6</c:v>
                </c:pt>
                <c:pt idx="42626">
                  <c:v>6.2</c:v>
                </c:pt>
                <c:pt idx="42627">
                  <c:v>6.7</c:v>
                </c:pt>
                <c:pt idx="42628">
                  <c:v>7.1</c:v>
                </c:pt>
                <c:pt idx="42629">
                  <c:v>5.9</c:v>
                </c:pt>
                <c:pt idx="42630">
                  <c:v>6.6</c:v>
                </c:pt>
                <c:pt idx="42631">
                  <c:v>6.3</c:v>
                </c:pt>
                <c:pt idx="42632">
                  <c:v>5.7</c:v>
                </c:pt>
                <c:pt idx="42633">
                  <c:v>5.7</c:v>
                </c:pt>
                <c:pt idx="42634">
                  <c:v>5</c:v>
                </c:pt>
                <c:pt idx="42635">
                  <c:v>4.2</c:v>
                </c:pt>
                <c:pt idx="42636">
                  <c:v>4.2</c:v>
                </c:pt>
                <c:pt idx="42637">
                  <c:v>4.3</c:v>
                </c:pt>
                <c:pt idx="42638">
                  <c:v>4.4000000000000004</c:v>
                </c:pt>
                <c:pt idx="42639">
                  <c:v>4.5</c:v>
                </c:pt>
                <c:pt idx="42640">
                  <c:v>3.3</c:v>
                </c:pt>
                <c:pt idx="42641">
                  <c:v>2.8</c:v>
                </c:pt>
                <c:pt idx="42642">
                  <c:v>3.3</c:v>
                </c:pt>
                <c:pt idx="42643">
                  <c:v>2.5</c:v>
                </c:pt>
                <c:pt idx="42644">
                  <c:v>1.2</c:v>
                </c:pt>
                <c:pt idx="42645">
                  <c:v>0.8</c:v>
                </c:pt>
                <c:pt idx="42646">
                  <c:v>0.2</c:v>
                </c:pt>
                <c:pt idx="42647">
                  <c:v>1</c:v>
                </c:pt>
                <c:pt idx="42648">
                  <c:v>1.4</c:v>
                </c:pt>
                <c:pt idx="42649">
                  <c:v>1.4</c:v>
                </c:pt>
                <c:pt idx="42650">
                  <c:v>1.8</c:v>
                </c:pt>
                <c:pt idx="42651">
                  <c:v>2</c:v>
                </c:pt>
                <c:pt idx="42652">
                  <c:v>3</c:v>
                </c:pt>
                <c:pt idx="42653">
                  <c:v>3.7</c:v>
                </c:pt>
                <c:pt idx="42654">
                  <c:v>5.3</c:v>
                </c:pt>
                <c:pt idx="42655">
                  <c:v>5</c:v>
                </c:pt>
                <c:pt idx="42656">
                  <c:v>4.5999999999999996</c:v>
                </c:pt>
                <c:pt idx="42657">
                  <c:v>5.4</c:v>
                </c:pt>
                <c:pt idx="42658">
                  <c:v>6.2</c:v>
                </c:pt>
                <c:pt idx="42659">
                  <c:v>5.9</c:v>
                </c:pt>
                <c:pt idx="42660">
                  <c:v>5.9</c:v>
                </c:pt>
                <c:pt idx="42661">
                  <c:v>5.9</c:v>
                </c:pt>
                <c:pt idx="42662">
                  <c:v>6.3</c:v>
                </c:pt>
                <c:pt idx="42663">
                  <c:v>7.4</c:v>
                </c:pt>
                <c:pt idx="42664">
                  <c:v>9.5</c:v>
                </c:pt>
                <c:pt idx="42665">
                  <c:v>11</c:v>
                </c:pt>
                <c:pt idx="42666">
                  <c:v>10.1</c:v>
                </c:pt>
                <c:pt idx="42667">
                  <c:v>10.9</c:v>
                </c:pt>
                <c:pt idx="42668">
                  <c:v>11.6</c:v>
                </c:pt>
                <c:pt idx="42669">
                  <c:v>10.5</c:v>
                </c:pt>
                <c:pt idx="42670">
                  <c:v>9</c:v>
                </c:pt>
                <c:pt idx="42671">
                  <c:v>9</c:v>
                </c:pt>
                <c:pt idx="42672">
                  <c:v>6.9</c:v>
                </c:pt>
                <c:pt idx="42673">
                  <c:v>7.1</c:v>
                </c:pt>
                <c:pt idx="42674">
                  <c:v>7.8</c:v>
                </c:pt>
                <c:pt idx="42675">
                  <c:v>9.4</c:v>
                </c:pt>
                <c:pt idx="42676">
                  <c:v>11.7</c:v>
                </c:pt>
                <c:pt idx="42677">
                  <c:v>12.4</c:v>
                </c:pt>
                <c:pt idx="42678">
                  <c:v>12.6</c:v>
                </c:pt>
                <c:pt idx="42679">
                  <c:v>13.2</c:v>
                </c:pt>
                <c:pt idx="42680">
                  <c:v>13.5</c:v>
                </c:pt>
                <c:pt idx="42681">
                  <c:v>14.6</c:v>
                </c:pt>
                <c:pt idx="42682">
                  <c:v>14</c:v>
                </c:pt>
                <c:pt idx="42683">
                  <c:v>12.5</c:v>
                </c:pt>
                <c:pt idx="42684">
                  <c:v>12.2</c:v>
                </c:pt>
                <c:pt idx="42685">
                  <c:v>12.4</c:v>
                </c:pt>
                <c:pt idx="42686">
                  <c:v>13.2</c:v>
                </c:pt>
                <c:pt idx="42687">
                  <c:v>11.9</c:v>
                </c:pt>
                <c:pt idx="42688">
                  <c:v>12.2</c:v>
                </c:pt>
                <c:pt idx="42689">
                  <c:v>11.7</c:v>
                </c:pt>
                <c:pt idx="42690">
                  <c:v>10.9</c:v>
                </c:pt>
                <c:pt idx="42691">
                  <c:v>9.1999999999999993</c:v>
                </c:pt>
                <c:pt idx="42692">
                  <c:v>7.8</c:v>
                </c:pt>
                <c:pt idx="42693">
                  <c:v>7.7</c:v>
                </c:pt>
                <c:pt idx="42694">
                  <c:v>8.6</c:v>
                </c:pt>
                <c:pt idx="42695">
                  <c:v>8.1999999999999993</c:v>
                </c:pt>
                <c:pt idx="42696">
                  <c:v>7.3</c:v>
                </c:pt>
                <c:pt idx="42697">
                  <c:v>6.8</c:v>
                </c:pt>
                <c:pt idx="42698">
                  <c:v>6.6</c:v>
                </c:pt>
                <c:pt idx="42699">
                  <c:v>5.8</c:v>
                </c:pt>
                <c:pt idx="42700">
                  <c:v>4.7</c:v>
                </c:pt>
                <c:pt idx="42701">
                  <c:v>4.9000000000000004</c:v>
                </c:pt>
                <c:pt idx="42702">
                  <c:v>5</c:v>
                </c:pt>
                <c:pt idx="42703">
                  <c:v>4.5999999999999996</c:v>
                </c:pt>
                <c:pt idx="42704">
                  <c:v>4.5999999999999996</c:v>
                </c:pt>
                <c:pt idx="42705">
                  <c:v>4.5999999999999996</c:v>
                </c:pt>
                <c:pt idx="42706">
                  <c:v>4.4000000000000004</c:v>
                </c:pt>
                <c:pt idx="42707">
                  <c:v>5.0999999999999996</c:v>
                </c:pt>
                <c:pt idx="42708">
                  <c:v>5.5</c:v>
                </c:pt>
                <c:pt idx="42709">
                  <c:v>6.3</c:v>
                </c:pt>
                <c:pt idx="42710">
                  <c:v>6.5</c:v>
                </c:pt>
                <c:pt idx="42711">
                  <c:v>6.8</c:v>
                </c:pt>
                <c:pt idx="42712">
                  <c:v>6.3</c:v>
                </c:pt>
                <c:pt idx="42713">
                  <c:v>6.2</c:v>
                </c:pt>
                <c:pt idx="42714">
                  <c:v>7.1</c:v>
                </c:pt>
                <c:pt idx="42715">
                  <c:v>8.1999999999999993</c:v>
                </c:pt>
                <c:pt idx="42716">
                  <c:v>9.9</c:v>
                </c:pt>
                <c:pt idx="42717">
                  <c:v>9.9</c:v>
                </c:pt>
                <c:pt idx="42718">
                  <c:v>9.1</c:v>
                </c:pt>
                <c:pt idx="42719">
                  <c:v>9</c:v>
                </c:pt>
                <c:pt idx="42720">
                  <c:v>10.1</c:v>
                </c:pt>
                <c:pt idx="42721">
                  <c:v>11.8</c:v>
                </c:pt>
                <c:pt idx="42722">
                  <c:v>10.199999999999999</c:v>
                </c:pt>
                <c:pt idx="42723">
                  <c:v>11.1</c:v>
                </c:pt>
                <c:pt idx="42724">
                  <c:v>11.5</c:v>
                </c:pt>
                <c:pt idx="42725">
                  <c:v>11.1</c:v>
                </c:pt>
                <c:pt idx="42726">
                  <c:v>11.6</c:v>
                </c:pt>
                <c:pt idx="42727">
                  <c:v>11.2</c:v>
                </c:pt>
                <c:pt idx="42728">
                  <c:v>10.8</c:v>
                </c:pt>
                <c:pt idx="42729">
                  <c:v>11.5</c:v>
                </c:pt>
                <c:pt idx="42730">
                  <c:v>11.8</c:v>
                </c:pt>
                <c:pt idx="42731">
                  <c:v>11.7</c:v>
                </c:pt>
                <c:pt idx="42732">
                  <c:v>10.7</c:v>
                </c:pt>
                <c:pt idx="42733">
                  <c:v>10</c:v>
                </c:pt>
                <c:pt idx="42734">
                  <c:v>9.3000000000000007</c:v>
                </c:pt>
                <c:pt idx="42735">
                  <c:v>9.3000000000000007</c:v>
                </c:pt>
                <c:pt idx="42736">
                  <c:v>8.4</c:v>
                </c:pt>
                <c:pt idx="42737">
                  <c:v>7.9</c:v>
                </c:pt>
                <c:pt idx="42738">
                  <c:v>7.8</c:v>
                </c:pt>
                <c:pt idx="42739">
                  <c:v>7.7</c:v>
                </c:pt>
                <c:pt idx="42740">
                  <c:v>7.2</c:v>
                </c:pt>
                <c:pt idx="42741">
                  <c:v>7.3</c:v>
                </c:pt>
                <c:pt idx="42742">
                  <c:v>6.7</c:v>
                </c:pt>
                <c:pt idx="42743">
                  <c:v>6.2</c:v>
                </c:pt>
                <c:pt idx="42744">
                  <c:v>6.8</c:v>
                </c:pt>
                <c:pt idx="42745">
                  <c:v>5.9</c:v>
                </c:pt>
                <c:pt idx="42746">
                  <c:v>4.5999999999999996</c:v>
                </c:pt>
                <c:pt idx="42747">
                  <c:v>4.5999999999999996</c:v>
                </c:pt>
                <c:pt idx="42748">
                  <c:v>4</c:v>
                </c:pt>
                <c:pt idx="42749">
                  <c:v>3.7</c:v>
                </c:pt>
                <c:pt idx="42750">
                  <c:v>2.7</c:v>
                </c:pt>
                <c:pt idx="42751">
                  <c:v>2.2999999999999998</c:v>
                </c:pt>
                <c:pt idx="42752">
                  <c:v>1.3</c:v>
                </c:pt>
                <c:pt idx="42753">
                  <c:v>0.5</c:v>
                </c:pt>
                <c:pt idx="42754">
                  <c:v>0.9</c:v>
                </c:pt>
                <c:pt idx="42755">
                  <c:v>0.9</c:v>
                </c:pt>
                <c:pt idx="42756">
                  <c:v>1.3</c:v>
                </c:pt>
                <c:pt idx="42757">
                  <c:v>1.3</c:v>
                </c:pt>
                <c:pt idx="42758">
                  <c:v>0.6</c:v>
                </c:pt>
                <c:pt idx="42759">
                  <c:v>0.4</c:v>
                </c:pt>
                <c:pt idx="42760">
                  <c:v>0.4</c:v>
                </c:pt>
                <c:pt idx="42761">
                  <c:v>0.2</c:v>
                </c:pt>
                <c:pt idx="42762">
                  <c:v>0.2</c:v>
                </c:pt>
                <c:pt idx="42763">
                  <c:v>0.3</c:v>
                </c:pt>
                <c:pt idx="42764">
                  <c:v>0.2</c:v>
                </c:pt>
                <c:pt idx="42765">
                  <c:v>999</c:v>
                </c:pt>
                <c:pt idx="42766">
                  <c:v>999</c:v>
                </c:pt>
                <c:pt idx="42767">
                  <c:v>999</c:v>
                </c:pt>
                <c:pt idx="42768">
                  <c:v>999</c:v>
                </c:pt>
                <c:pt idx="42769">
                  <c:v>999</c:v>
                </c:pt>
                <c:pt idx="42770">
                  <c:v>999</c:v>
                </c:pt>
                <c:pt idx="42771">
                  <c:v>999</c:v>
                </c:pt>
                <c:pt idx="42772">
                  <c:v>999</c:v>
                </c:pt>
                <c:pt idx="42773">
                  <c:v>999</c:v>
                </c:pt>
                <c:pt idx="42774">
                  <c:v>999</c:v>
                </c:pt>
                <c:pt idx="42775">
                  <c:v>1.8</c:v>
                </c:pt>
                <c:pt idx="42776">
                  <c:v>3.3</c:v>
                </c:pt>
                <c:pt idx="42777">
                  <c:v>3.4</c:v>
                </c:pt>
                <c:pt idx="42778">
                  <c:v>3.4</c:v>
                </c:pt>
                <c:pt idx="42779">
                  <c:v>2.9</c:v>
                </c:pt>
                <c:pt idx="42780">
                  <c:v>2.2999999999999998</c:v>
                </c:pt>
                <c:pt idx="42781">
                  <c:v>2.5</c:v>
                </c:pt>
                <c:pt idx="42782">
                  <c:v>3.6</c:v>
                </c:pt>
                <c:pt idx="42783">
                  <c:v>3.4</c:v>
                </c:pt>
                <c:pt idx="42784">
                  <c:v>2.9</c:v>
                </c:pt>
                <c:pt idx="42785">
                  <c:v>2.9</c:v>
                </c:pt>
                <c:pt idx="42786">
                  <c:v>2.6</c:v>
                </c:pt>
                <c:pt idx="42787">
                  <c:v>2.7</c:v>
                </c:pt>
                <c:pt idx="42788">
                  <c:v>2.8</c:v>
                </c:pt>
                <c:pt idx="42789">
                  <c:v>3</c:v>
                </c:pt>
                <c:pt idx="42790">
                  <c:v>2.9</c:v>
                </c:pt>
                <c:pt idx="42791">
                  <c:v>3</c:v>
                </c:pt>
                <c:pt idx="42792">
                  <c:v>2.5</c:v>
                </c:pt>
                <c:pt idx="42793">
                  <c:v>2.2000000000000002</c:v>
                </c:pt>
                <c:pt idx="42794">
                  <c:v>1.6</c:v>
                </c:pt>
                <c:pt idx="42795">
                  <c:v>0.4</c:v>
                </c:pt>
                <c:pt idx="42796">
                  <c:v>1.2</c:v>
                </c:pt>
                <c:pt idx="42797">
                  <c:v>2.4</c:v>
                </c:pt>
                <c:pt idx="42798">
                  <c:v>0.8</c:v>
                </c:pt>
                <c:pt idx="42799">
                  <c:v>0.5</c:v>
                </c:pt>
                <c:pt idx="42800">
                  <c:v>0.8</c:v>
                </c:pt>
                <c:pt idx="42801">
                  <c:v>3</c:v>
                </c:pt>
                <c:pt idx="42802">
                  <c:v>3.9</c:v>
                </c:pt>
                <c:pt idx="42803">
                  <c:v>1.9</c:v>
                </c:pt>
                <c:pt idx="42804">
                  <c:v>2.1</c:v>
                </c:pt>
                <c:pt idx="42805">
                  <c:v>2.4</c:v>
                </c:pt>
                <c:pt idx="42806">
                  <c:v>2.1</c:v>
                </c:pt>
                <c:pt idx="42807">
                  <c:v>1.2</c:v>
                </c:pt>
                <c:pt idx="42808">
                  <c:v>2.4</c:v>
                </c:pt>
                <c:pt idx="42809">
                  <c:v>0.8</c:v>
                </c:pt>
                <c:pt idx="42810">
                  <c:v>1.1000000000000001</c:v>
                </c:pt>
                <c:pt idx="42811">
                  <c:v>1.3</c:v>
                </c:pt>
                <c:pt idx="42812">
                  <c:v>0.8</c:v>
                </c:pt>
                <c:pt idx="42813">
                  <c:v>1.7</c:v>
                </c:pt>
                <c:pt idx="42814">
                  <c:v>1.6</c:v>
                </c:pt>
                <c:pt idx="42815">
                  <c:v>2.2000000000000002</c:v>
                </c:pt>
                <c:pt idx="42816">
                  <c:v>1.2</c:v>
                </c:pt>
                <c:pt idx="42817">
                  <c:v>2</c:v>
                </c:pt>
                <c:pt idx="42818">
                  <c:v>4.0999999999999996</c:v>
                </c:pt>
                <c:pt idx="42819">
                  <c:v>3.6</c:v>
                </c:pt>
                <c:pt idx="42820">
                  <c:v>1.5</c:v>
                </c:pt>
                <c:pt idx="42821">
                  <c:v>0.7</c:v>
                </c:pt>
                <c:pt idx="42822">
                  <c:v>0.9</c:v>
                </c:pt>
                <c:pt idx="42823">
                  <c:v>1.4</c:v>
                </c:pt>
                <c:pt idx="42824">
                  <c:v>3.9</c:v>
                </c:pt>
                <c:pt idx="42825">
                  <c:v>5.3</c:v>
                </c:pt>
                <c:pt idx="42826">
                  <c:v>2.5</c:v>
                </c:pt>
                <c:pt idx="42827">
                  <c:v>2.5</c:v>
                </c:pt>
                <c:pt idx="42828">
                  <c:v>4</c:v>
                </c:pt>
                <c:pt idx="42829">
                  <c:v>3.5</c:v>
                </c:pt>
                <c:pt idx="42830">
                  <c:v>1</c:v>
                </c:pt>
                <c:pt idx="42831">
                  <c:v>1.3</c:v>
                </c:pt>
                <c:pt idx="42832">
                  <c:v>1.1000000000000001</c:v>
                </c:pt>
                <c:pt idx="42833">
                  <c:v>2.6</c:v>
                </c:pt>
                <c:pt idx="42834">
                  <c:v>1.9</c:v>
                </c:pt>
                <c:pt idx="42835">
                  <c:v>1.2</c:v>
                </c:pt>
                <c:pt idx="42836">
                  <c:v>1.3</c:v>
                </c:pt>
                <c:pt idx="42837">
                  <c:v>1.2</c:v>
                </c:pt>
                <c:pt idx="42838">
                  <c:v>0.5</c:v>
                </c:pt>
                <c:pt idx="42839">
                  <c:v>0.8</c:v>
                </c:pt>
                <c:pt idx="42840">
                  <c:v>2.9</c:v>
                </c:pt>
                <c:pt idx="42841">
                  <c:v>3</c:v>
                </c:pt>
                <c:pt idx="42842">
                  <c:v>4.2</c:v>
                </c:pt>
                <c:pt idx="42843">
                  <c:v>3.4</c:v>
                </c:pt>
                <c:pt idx="42844">
                  <c:v>1.6</c:v>
                </c:pt>
                <c:pt idx="42845">
                  <c:v>3.7</c:v>
                </c:pt>
                <c:pt idx="42846">
                  <c:v>5.5</c:v>
                </c:pt>
                <c:pt idx="42847">
                  <c:v>5.3</c:v>
                </c:pt>
                <c:pt idx="42848">
                  <c:v>4.7</c:v>
                </c:pt>
                <c:pt idx="42849">
                  <c:v>5</c:v>
                </c:pt>
                <c:pt idx="42850">
                  <c:v>4.8</c:v>
                </c:pt>
                <c:pt idx="42851">
                  <c:v>5.0999999999999996</c:v>
                </c:pt>
                <c:pt idx="42852">
                  <c:v>3.5</c:v>
                </c:pt>
                <c:pt idx="42853">
                  <c:v>1.4</c:v>
                </c:pt>
                <c:pt idx="42854">
                  <c:v>1</c:v>
                </c:pt>
                <c:pt idx="42855">
                  <c:v>2.9</c:v>
                </c:pt>
                <c:pt idx="42856">
                  <c:v>3.7</c:v>
                </c:pt>
                <c:pt idx="42857">
                  <c:v>5.5</c:v>
                </c:pt>
                <c:pt idx="42858">
                  <c:v>5.7</c:v>
                </c:pt>
                <c:pt idx="42859">
                  <c:v>5.0999999999999996</c:v>
                </c:pt>
                <c:pt idx="42860">
                  <c:v>4.7</c:v>
                </c:pt>
                <c:pt idx="42861">
                  <c:v>4.9000000000000004</c:v>
                </c:pt>
                <c:pt idx="42862">
                  <c:v>3.8</c:v>
                </c:pt>
                <c:pt idx="42863">
                  <c:v>3.4</c:v>
                </c:pt>
                <c:pt idx="42864">
                  <c:v>3.7</c:v>
                </c:pt>
                <c:pt idx="42865">
                  <c:v>3.3</c:v>
                </c:pt>
                <c:pt idx="42866">
                  <c:v>3.1</c:v>
                </c:pt>
                <c:pt idx="42867">
                  <c:v>2.8</c:v>
                </c:pt>
                <c:pt idx="42868">
                  <c:v>3.9</c:v>
                </c:pt>
                <c:pt idx="42869">
                  <c:v>4.5999999999999996</c:v>
                </c:pt>
                <c:pt idx="42870">
                  <c:v>4.0999999999999996</c:v>
                </c:pt>
                <c:pt idx="42871">
                  <c:v>4.5</c:v>
                </c:pt>
                <c:pt idx="42872">
                  <c:v>4</c:v>
                </c:pt>
                <c:pt idx="42873">
                  <c:v>3.6</c:v>
                </c:pt>
                <c:pt idx="42874">
                  <c:v>3.3</c:v>
                </c:pt>
                <c:pt idx="42875">
                  <c:v>2.9</c:v>
                </c:pt>
                <c:pt idx="42876">
                  <c:v>1.8</c:v>
                </c:pt>
                <c:pt idx="42877">
                  <c:v>1.4</c:v>
                </c:pt>
                <c:pt idx="42878">
                  <c:v>1.3</c:v>
                </c:pt>
                <c:pt idx="42879">
                  <c:v>2</c:v>
                </c:pt>
                <c:pt idx="42880">
                  <c:v>1.2</c:v>
                </c:pt>
                <c:pt idx="42881">
                  <c:v>0.7</c:v>
                </c:pt>
                <c:pt idx="42882">
                  <c:v>2</c:v>
                </c:pt>
                <c:pt idx="42883">
                  <c:v>3</c:v>
                </c:pt>
                <c:pt idx="42884">
                  <c:v>2.9</c:v>
                </c:pt>
                <c:pt idx="42885">
                  <c:v>2.9</c:v>
                </c:pt>
                <c:pt idx="42886">
                  <c:v>3.3</c:v>
                </c:pt>
                <c:pt idx="42887">
                  <c:v>3.9</c:v>
                </c:pt>
                <c:pt idx="42888">
                  <c:v>2.8</c:v>
                </c:pt>
                <c:pt idx="42889">
                  <c:v>3.3</c:v>
                </c:pt>
                <c:pt idx="42890">
                  <c:v>2.9</c:v>
                </c:pt>
                <c:pt idx="42891">
                  <c:v>2.7</c:v>
                </c:pt>
                <c:pt idx="42892">
                  <c:v>2.7</c:v>
                </c:pt>
                <c:pt idx="42893">
                  <c:v>2.1</c:v>
                </c:pt>
                <c:pt idx="42894">
                  <c:v>1.6</c:v>
                </c:pt>
                <c:pt idx="42895">
                  <c:v>1.8</c:v>
                </c:pt>
                <c:pt idx="42896">
                  <c:v>1.6</c:v>
                </c:pt>
                <c:pt idx="42897">
                  <c:v>1</c:v>
                </c:pt>
                <c:pt idx="42898">
                  <c:v>0.7</c:v>
                </c:pt>
                <c:pt idx="42899">
                  <c:v>0.9</c:v>
                </c:pt>
                <c:pt idx="42900">
                  <c:v>1.1000000000000001</c:v>
                </c:pt>
                <c:pt idx="42901">
                  <c:v>1.6</c:v>
                </c:pt>
                <c:pt idx="42902">
                  <c:v>1.5</c:v>
                </c:pt>
                <c:pt idx="42903">
                  <c:v>2</c:v>
                </c:pt>
                <c:pt idx="42904">
                  <c:v>1.9</c:v>
                </c:pt>
                <c:pt idx="42905">
                  <c:v>1.8</c:v>
                </c:pt>
                <c:pt idx="42906">
                  <c:v>4</c:v>
                </c:pt>
                <c:pt idx="42907">
                  <c:v>4.0999999999999996</c:v>
                </c:pt>
                <c:pt idx="42908">
                  <c:v>4.8</c:v>
                </c:pt>
                <c:pt idx="42909">
                  <c:v>4.2</c:v>
                </c:pt>
                <c:pt idx="42910">
                  <c:v>5.2</c:v>
                </c:pt>
                <c:pt idx="42911">
                  <c:v>5.7</c:v>
                </c:pt>
                <c:pt idx="42912">
                  <c:v>5.8</c:v>
                </c:pt>
                <c:pt idx="42913">
                  <c:v>5.7</c:v>
                </c:pt>
                <c:pt idx="42914">
                  <c:v>4.8</c:v>
                </c:pt>
                <c:pt idx="42915">
                  <c:v>5.9</c:v>
                </c:pt>
                <c:pt idx="42916">
                  <c:v>5.7</c:v>
                </c:pt>
                <c:pt idx="42917">
                  <c:v>5.0999999999999996</c:v>
                </c:pt>
                <c:pt idx="42918">
                  <c:v>4.8</c:v>
                </c:pt>
                <c:pt idx="42919">
                  <c:v>5.0999999999999996</c:v>
                </c:pt>
                <c:pt idx="42920">
                  <c:v>5.0999999999999996</c:v>
                </c:pt>
                <c:pt idx="42921">
                  <c:v>4.3</c:v>
                </c:pt>
                <c:pt idx="42922">
                  <c:v>4.9000000000000004</c:v>
                </c:pt>
                <c:pt idx="42923">
                  <c:v>4.8</c:v>
                </c:pt>
                <c:pt idx="42924">
                  <c:v>2.7</c:v>
                </c:pt>
                <c:pt idx="42925">
                  <c:v>0.8</c:v>
                </c:pt>
                <c:pt idx="42926">
                  <c:v>1.7</c:v>
                </c:pt>
                <c:pt idx="42927">
                  <c:v>1.6</c:v>
                </c:pt>
                <c:pt idx="42928">
                  <c:v>1.4</c:v>
                </c:pt>
                <c:pt idx="42929">
                  <c:v>2.1</c:v>
                </c:pt>
                <c:pt idx="42930">
                  <c:v>1.8</c:v>
                </c:pt>
                <c:pt idx="42931">
                  <c:v>1.5</c:v>
                </c:pt>
                <c:pt idx="42932">
                  <c:v>1.6</c:v>
                </c:pt>
                <c:pt idx="42933">
                  <c:v>1.6</c:v>
                </c:pt>
                <c:pt idx="42934">
                  <c:v>1.7</c:v>
                </c:pt>
                <c:pt idx="42935">
                  <c:v>1.2</c:v>
                </c:pt>
                <c:pt idx="42936">
                  <c:v>1.9</c:v>
                </c:pt>
                <c:pt idx="42937">
                  <c:v>1.7</c:v>
                </c:pt>
                <c:pt idx="42938">
                  <c:v>1.6</c:v>
                </c:pt>
                <c:pt idx="42939">
                  <c:v>1.8</c:v>
                </c:pt>
                <c:pt idx="42940">
                  <c:v>1.8</c:v>
                </c:pt>
                <c:pt idx="42941">
                  <c:v>1.7</c:v>
                </c:pt>
                <c:pt idx="42942">
                  <c:v>1.7</c:v>
                </c:pt>
                <c:pt idx="42943">
                  <c:v>1.6</c:v>
                </c:pt>
                <c:pt idx="42944">
                  <c:v>1.6</c:v>
                </c:pt>
                <c:pt idx="42945">
                  <c:v>1.3</c:v>
                </c:pt>
                <c:pt idx="42946">
                  <c:v>1.6</c:v>
                </c:pt>
                <c:pt idx="42947">
                  <c:v>1.9</c:v>
                </c:pt>
                <c:pt idx="42948">
                  <c:v>1.7</c:v>
                </c:pt>
                <c:pt idx="42949">
                  <c:v>1.7</c:v>
                </c:pt>
                <c:pt idx="42950">
                  <c:v>1.8</c:v>
                </c:pt>
                <c:pt idx="42951">
                  <c:v>1.4</c:v>
                </c:pt>
                <c:pt idx="42952">
                  <c:v>1.9</c:v>
                </c:pt>
                <c:pt idx="42953">
                  <c:v>2.8</c:v>
                </c:pt>
                <c:pt idx="42954">
                  <c:v>3.4</c:v>
                </c:pt>
                <c:pt idx="42955">
                  <c:v>2.9</c:v>
                </c:pt>
                <c:pt idx="42956">
                  <c:v>3.6</c:v>
                </c:pt>
                <c:pt idx="42957">
                  <c:v>3.5</c:v>
                </c:pt>
                <c:pt idx="42958">
                  <c:v>3.9</c:v>
                </c:pt>
                <c:pt idx="42959">
                  <c:v>4.5999999999999996</c:v>
                </c:pt>
                <c:pt idx="42960">
                  <c:v>5.0999999999999996</c:v>
                </c:pt>
                <c:pt idx="42961">
                  <c:v>5.4</c:v>
                </c:pt>
                <c:pt idx="42962">
                  <c:v>5.7</c:v>
                </c:pt>
                <c:pt idx="42963">
                  <c:v>5.6</c:v>
                </c:pt>
                <c:pt idx="42964">
                  <c:v>5.8</c:v>
                </c:pt>
                <c:pt idx="42965">
                  <c:v>5.2</c:v>
                </c:pt>
                <c:pt idx="42966">
                  <c:v>4.4000000000000004</c:v>
                </c:pt>
                <c:pt idx="42967">
                  <c:v>3.3</c:v>
                </c:pt>
                <c:pt idx="42968">
                  <c:v>3.1</c:v>
                </c:pt>
                <c:pt idx="42969">
                  <c:v>3.4</c:v>
                </c:pt>
                <c:pt idx="42970">
                  <c:v>3.7</c:v>
                </c:pt>
                <c:pt idx="42971">
                  <c:v>4.5</c:v>
                </c:pt>
                <c:pt idx="42972">
                  <c:v>5.7</c:v>
                </c:pt>
                <c:pt idx="42973">
                  <c:v>5.4</c:v>
                </c:pt>
                <c:pt idx="42974">
                  <c:v>5.6</c:v>
                </c:pt>
                <c:pt idx="42975">
                  <c:v>5.3</c:v>
                </c:pt>
                <c:pt idx="42976">
                  <c:v>4.3</c:v>
                </c:pt>
                <c:pt idx="42977">
                  <c:v>4.0999999999999996</c:v>
                </c:pt>
                <c:pt idx="42978">
                  <c:v>3.8</c:v>
                </c:pt>
                <c:pt idx="42979">
                  <c:v>3.2</c:v>
                </c:pt>
                <c:pt idx="42980">
                  <c:v>2.9</c:v>
                </c:pt>
                <c:pt idx="42981">
                  <c:v>2.2000000000000002</c:v>
                </c:pt>
                <c:pt idx="42982">
                  <c:v>2.6</c:v>
                </c:pt>
                <c:pt idx="42983">
                  <c:v>1.5</c:v>
                </c:pt>
                <c:pt idx="42984">
                  <c:v>1.1000000000000001</c:v>
                </c:pt>
                <c:pt idx="42985">
                  <c:v>3</c:v>
                </c:pt>
                <c:pt idx="42986">
                  <c:v>3.6</c:v>
                </c:pt>
                <c:pt idx="42987">
                  <c:v>4.8</c:v>
                </c:pt>
                <c:pt idx="42988">
                  <c:v>6.9</c:v>
                </c:pt>
                <c:pt idx="42989">
                  <c:v>9.1999999999999993</c:v>
                </c:pt>
                <c:pt idx="42990">
                  <c:v>10.3</c:v>
                </c:pt>
                <c:pt idx="42991">
                  <c:v>10.5</c:v>
                </c:pt>
                <c:pt idx="42992">
                  <c:v>10.9</c:v>
                </c:pt>
                <c:pt idx="42993">
                  <c:v>9.9</c:v>
                </c:pt>
                <c:pt idx="42994">
                  <c:v>8.9</c:v>
                </c:pt>
                <c:pt idx="42995">
                  <c:v>6.5</c:v>
                </c:pt>
                <c:pt idx="42996">
                  <c:v>6.8</c:v>
                </c:pt>
                <c:pt idx="42997">
                  <c:v>6.9</c:v>
                </c:pt>
                <c:pt idx="42998">
                  <c:v>5</c:v>
                </c:pt>
                <c:pt idx="42999">
                  <c:v>4</c:v>
                </c:pt>
                <c:pt idx="43000">
                  <c:v>4.0999999999999996</c:v>
                </c:pt>
                <c:pt idx="43001">
                  <c:v>3.9</c:v>
                </c:pt>
                <c:pt idx="43002">
                  <c:v>3</c:v>
                </c:pt>
                <c:pt idx="43003">
                  <c:v>2.4</c:v>
                </c:pt>
                <c:pt idx="43004">
                  <c:v>0.6</c:v>
                </c:pt>
                <c:pt idx="43005">
                  <c:v>1.6</c:v>
                </c:pt>
                <c:pt idx="43006">
                  <c:v>1.7</c:v>
                </c:pt>
                <c:pt idx="43007">
                  <c:v>1.9</c:v>
                </c:pt>
                <c:pt idx="43008">
                  <c:v>1.6</c:v>
                </c:pt>
                <c:pt idx="43009">
                  <c:v>2.1</c:v>
                </c:pt>
                <c:pt idx="43010">
                  <c:v>1.6</c:v>
                </c:pt>
                <c:pt idx="43011">
                  <c:v>1.6</c:v>
                </c:pt>
                <c:pt idx="43012">
                  <c:v>2.9</c:v>
                </c:pt>
                <c:pt idx="43013">
                  <c:v>2.6</c:v>
                </c:pt>
                <c:pt idx="43014">
                  <c:v>2.5</c:v>
                </c:pt>
                <c:pt idx="43015">
                  <c:v>2.9</c:v>
                </c:pt>
                <c:pt idx="43016">
                  <c:v>2.1</c:v>
                </c:pt>
                <c:pt idx="43017">
                  <c:v>2.4</c:v>
                </c:pt>
                <c:pt idx="43018">
                  <c:v>2.6</c:v>
                </c:pt>
                <c:pt idx="43019">
                  <c:v>2.2999999999999998</c:v>
                </c:pt>
                <c:pt idx="43020">
                  <c:v>1.6</c:v>
                </c:pt>
                <c:pt idx="43021">
                  <c:v>1.2</c:v>
                </c:pt>
                <c:pt idx="43022">
                  <c:v>1.4</c:v>
                </c:pt>
                <c:pt idx="43023">
                  <c:v>1</c:v>
                </c:pt>
                <c:pt idx="43024">
                  <c:v>1.1000000000000001</c:v>
                </c:pt>
                <c:pt idx="43025">
                  <c:v>1.3</c:v>
                </c:pt>
                <c:pt idx="43026">
                  <c:v>1.5</c:v>
                </c:pt>
                <c:pt idx="43027">
                  <c:v>2.2000000000000002</c:v>
                </c:pt>
                <c:pt idx="43028">
                  <c:v>2.8</c:v>
                </c:pt>
                <c:pt idx="43029">
                  <c:v>2.9</c:v>
                </c:pt>
                <c:pt idx="43030">
                  <c:v>2.6</c:v>
                </c:pt>
                <c:pt idx="43031">
                  <c:v>2.9</c:v>
                </c:pt>
                <c:pt idx="43032">
                  <c:v>3.1</c:v>
                </c:pt>
                <c:pt idx="43033">
                  <c:v>3.2</c:v>
                </c:pt>
                <c:pt idx="43034">
                  <c:v>4.0999999999999996</c:v>
                </c:pt>
                <c:pt idx="43035">
                  <c:v>3.4</c:v>
                </c:pt>
                <c:pt idx="43036">
                  <c:v>4.5</c:v>
                </c:pt>
                <c:pt idx="43037">
                  <c:v>5.0999999999999996</c:v>
                </c:pt>
                <c:pt idx="43038">
                  <c:v>6.1</c:v>
                </c:pt>
                <c:pt idx="43039">
                  <c:v>5.9</c:v>
                </c:pt>
                <c:pt idx="43040">
                  <c:v>6.5</c:v>
                </c:pt>
                <c:pt idx="43041">
                  <c:v>7.2</c:v>
                </c:pt>
                <c:pt idx="43042">
                  <c:v>8.1999999999999993</c:v>
                </c:pt>
                <c:pt idx="43043">
                  <c:v>9.1</c:v>
                </c:pt>
                <c:pt idx="43044">
                  <c:v>9.1999999999999993</c:v>
                </c:pt>
                <c:pt idx="43045">
                  <c:v>9.4</c:v>
                </c:pt>
                <c:pt idx="43046">
                  <c:v>8.4</c:v>
                </c:pt>
                <c:pt idx="43047">
                  <c:v>9.9</c:v>
                </c:pt>
                <c:pt idx="43048">
                  <c:v>11</c:v>
                </c:pt>
                <c:pt idx="43049">
                  <c:v>10.5</c:v>
                </c:pt>
                <c:pt idx="43050">
                  <c:v>10.199999999999999</c:v>
                </c:pt>
                <c:pt idx="43051">
                  <c:v>10.3</c:v>
                </c:pt>
                <c:pt idx="43052">
                  <c:v>10</c:v>
                </c:pt>
                <c:pt idx="43053">
                  <c:v>9.8000000000000007</c:v>
                </c:pt>
                <c:pt idx="43054">
                  <c:v>8.6</c:v>
                </c:pt>
                <c:pt idx="43055">
                  <c:v>8</c:v>
                </c:pt>
                <c:pt idx="43056">
                  <c:v>7.8</c:v>
                </c:pt>
                <c:pt idx="43057">
                  <c:v>7.3</c:v>
                </c:pt>
                <c:pt idx="43058">
                  <c:v>6.7</c:v>
                </c:pt>
                <c:pt idx="43059">
                  <c:v>6</c:v>
                </c:pt>
                <c:pt idx="43060">
                  <c:v>5.6</c:v>
                </c:pt>
                <c:pt idx="43061">
                  <c:v>5.4</c:v>
                </c:pt>
                <c:pt idx="43062">
                  <c:v>5.2</c:v>
                </c:pt>
                <c:pt idx="43063">
                  <c:v>5.6</c:v>
                </c:pt>
                <c:pt idx="43064">
                  <c:v>999</c:v>
                </c:pt>
                <c:pt idx="43065">
                  <c:v>999</c:v>
                </c:pt>
                <c:pt idx="43066">
                  <c:v>999</c:v>
                </c:pt>
                <c:pt idx="43067">
                  <c:v>999</c:v>
                </c:pt>
                <c:pt idx="43068">
                  <c:v>999</c:v>
                </c:pt>
                <c:pt idx="43069">
                  <c:v>999</c:v>
                </c:pt>
                <c:pt idx="43070">
                  <c:v>999</c:v>
                </c:pt>
                <c:pt idx="43071">
                  <c:v>999</c:v>
                </c:pt>
                <c:pt idx="43072">
                  <c:v>999</c:v>
                </c:pt>
                <c:pt idx="43073">
                  <c:v>999</c:v>
                </c:pt>
                <c:pt idx="43074">
                  <c:v>999</c:v>
                </c:pt>
                <c:pt idx="43075">
                  <c:v>999</c:v>
                </c:pt>
                <c:pt idx="43076">
                  <c:v>999</c:v>
                </c:pt>
                <c:pt idx="43077">
                  <c:v>6.1</c:v>
                </c:pt>
                <c:pt idx="43078">
                  <c:v>4.9000000000000004</c:v>
                </c:pt>
                <c:pt idx="43079">
                  <c:v>4.9000000000000004</c:v>
                </c:pt>
                <c:pt idx="43080">
                  <c:v>5.7</c:v>
                </c:pt>
                <c:pt idx="43081">
                  <c:v>6.2</c:v>
                </c:pt>
                <c:pt idx="43082">
                  <c:v>6.2</c:v>
                </c:pt>
                <c:pt idx="43083">
                  <c:v>6.7</c:v>
                </c:pt>
                <c:pt idx="43084">
                  <c:v>6.9</c:v>
                </c:pt>
                <c:pt idx="43085">
                  <c:v>6.6</c:v>
                </c:pt>
                <c:pt idx="43086">
                  <c:v>6.2</c:v>
                </c:pt>
                <c:pt idx="43087">
                  <c:v>6</c:v>
                </c:pt>
                <c:pt idx="43088">
                  <c:v>6.8</c:v>
                </c:pt>
                <c:pt idx="43089">
                  <c:v>6.8</c:v>
                </c:pt>
                <c:pt idx="43090">
                  <c:v>6.9</c:v>
                </c:pt>
                <c:pt idx="43091">
                  <c:v>6.5</c:v>
                </c:pt>
                <c:pt idx="43092">
                  <c:v>6.8</c:v>
                </c:pt>
                <c:pt idx="43093">
                  <c:v>7.1</c:v>
                </c:pt>
                <c:pt idx="43094">
                  <c:v>6.3</c:v>
                </c:pt>
                <c:pt idx="43095">
                  <c:v>6.9</c:v>
                </c:pt>
                <c:pt idx="43096">
                  <c:v>6.3</c:v>
                </c:pt>
                <c:pt idx="43097">
                  <c:v>6.7</c:v>
                </c:pt>
                <c:pt idx="43098">
                  <c:v>5.7</c:v>
                </c:pt>
                <c:pt idx="43099">
                  <c:v>5.5</c:v>
                </c:pt>
                <c:pt idx="43100">
                  <c:v>5.4</c:v>
                </c:pt>
                <c:pt idx="43101">
                  <c:v>4.7</c:v>
                </c:pt>
                <c:pt idx="43102">
                  <c:v>4.0999999999999996</c:v>
                </c:pt>
                <c:pt idx="43103">
                  <c:v>3.8</c:v>
                </c:pt>
                <c:pt idx="43104">
                  <c:v>3.5</c:v>
                </c:pt>
                <c:pt idx="43105">
                  <c:v>3.1</c:v>
                </c:pt>
                <c:pt idx="43106">
                  <c:v>3</c:v>
                </c:pt>
                <c:pt idx="43107">
                  <c:v>3.1</c:v>
                </c:pt>
                <c:pt idx="43108">
                  <c:v>2.9</c:v>
                </c:pt>
                <c:pt idx="43109">
                  <c:v>2.8</c:v>
                </c:pt>
                <c:pt idx="43110">
                  <c:v>3.5</c:v>
                </c:pt>
                <c:pt idx="43111">
                  <c:v>3.4</c:v>
                </c:pt>
                <c:pt idx="43112">
                  <c:v>3.5</c:v>
                </c:pt>
                <c:pt idx="43113">
                  <c:v>3.8</c:v>
                </c:pt>
                <c:pt idx="43114">
                  <c:v>4.0999999999999996</c:v>
                </c:pt>
                <c:pt idx="43115">
                  <c:v>3.8</c:v>
                </c:pt>
                <c:pt idx="43116">
                  <c:v>3.5</c:v>
                </c:pt>
                <c:pt idx="43117">
                  <c:v>3.3</c:v>
                </c:pt>
                <c:pt idx="43118">
                  <c:v>3.9</c:v>
                </c:pt>
                <c:pt idx="43119">
                  <c:v>2.9</c:v>
                </c:pt>
                <c:pt idx="43120">
                  <c:v>3.1</c:v>
                </c:pt>
                <c:pt idx="43121">
                  <c:v>2.7</c:v>
                </c:pt>
                <c:pt idx="43122">
                  <c:v>3.5</c:v>
                </c:pt>
                <c:pt idx="43123">
                  <c:v>4.3</c:v>
                </c:pt>
                <c:pt idx="43124">
                  <c:v>4.5</c:v>
                </c:pt>
                <c:pt idx="43125">
                  <c:v>3.6</c:v>
                </c:pt>
                <c:pt idx="43126">
                  <c:v>3</c:v>
                </c:pt>
                <c:pt idx="43127">
                  <c:v>2.7</c:v>
                </c:pt>
                <c:pt idx="43128">
                  <c:v>3</c:v>
                </c:pt>
                <c:pt idx="43129">
                  <c:v>1.7</c:v>
                </c:pt>
                <c:pt idx="43130">
                  <c:v>2.6</c:v>
                </c:pt>
                <c:pt idx="43131">
                  <c:v>2.1</c:v>
                </c:pt>
                <c:pt idx="43132">
                  <c:v>1.7</c:v>
                </c:pt>
                <c:pt idx="43133">
                  <c:v>1.7</c:v>
                </c:pt>
                <c:pt idx="43134">
                  <c:v>2.6</c:v>
                </c:pt>
                <c:pt idx="43135">
                  <c:v>3.5</c:v>
                </c:pt>
                <c:pt idx="43136">
                  <c:v>3.1</c:v>
                </c:pt>
                <c:pt idx="43137">
                  <c:v>3.7</c:v>
                </c:pt>
                <c:pt idx="43138">
                  <c:v>3.6</c:v>
                </c:pt>
                <c:pt idx="43139">
                  <c:v>3.1</c:v>
                </c:pt>
                <c:pt idx="43140">
                  <c:v>2.7</c:v>
                </c:pt>
                <c:pt idx="43141">
                  <c:v>2.5</c:v>
                </c:pt>
                <c:pt idx="43142">
                  <c:v>3.4</c:v>
                </c:pt>
                <c:pt idx="43143">
                  <c:v>4</c:v>
                </c:pt>
                <c:pt idx="43144">
                  <c:v>3</c:v>
                </c:pt>
                <c:pt idx="43145">
                  <c:v>3.8</c:v>
                </c:pt>
                <c:pt idx="43146">
                  <c:v>3.8</c:v>
                </c:pt>
                <c:pt idx="43147">
                  <c:v>2.6</c:v>
                </c:pt>
                <c:pt idx="43148">
                  <c:v>2.8</c:v>
                </c:pt>
                <c:pt idx="43149">
                  <c:v>2.9</c:v>
                </c:pt>
                <c:pt idx="43150">
                  <c:v>3.6</c:v>
                </c:pt>
                <c:pt idx="43151">
                  <c:v>3.2</c:v>
                </c:pt>
                <c:pt idx="43152">
                  <c:v>3.3</c:v>
                </c:pt>
                <c:pt idx="43153">
                  <c:v>3.4</c:v>
                </c:pt>
                <c:pt idx="43154">
                  <c:v>3</c:v>
                </c:pt>
                <c:pt idx="43155">
                  <c:v>2.5</c:v>
                </c:pt>
                <c:pt idx="43156">
                  <c:v>2.5</c:v>
                </c:pt>
                <c:pt idx="43157">
                  <c:v>3.2</c:v>
                </c:pt>
                <c:pt idx="43158">
                  <c:v>3.2</c:v>
                </c:pt>
                <c:pt idx="43159">
                  <c:v>3.6</c:v>
                </c:pt>
                <c:pt idx="43160">
                  <c:v>3.7</c:v>
                </c:pt>
                <c:pt idx="43161">
                  <c:v>4.3</c:v>
                </c:pt>
                <c:pt idx="43162">
                  <c:v>4</c:v>
                </c:pt>
                <c:pt idx="43163">
                  <c:v>3.4</c:v>
                </c:pt>
                <c:pt idx="43164">
                  <c:v>2.7</c:v>
                </c:pt>
                <c:pt idx="43165">
                  <c:v>3.4</c:v>
                </c:pt>
                <c:pt idx="43166">
                  <c:v>2.9</c:v>
                </c:pt>
                <c:pt idx="43167">
                  <c:v>2.9</c:v>
                </c:pt>
                <c:pt idx="43168">
                  <c:v>3.2</c:v>
                </c:pt>
                <c:pt idx="43169">
                  <c:v>3</c:v>
                </c:pt>
                <c:pt idx="43170">
                  <c:v>3.2</c:v>
                </c:pt>
                <c:pt idx="43171">
                  <c:v>3.2</c:v>
                </c:pt>
                <c:pt idx="43172">
                  <c:v>2.4</c:v>
                </c:pt>
                <c:pt idx="43173">
                  <c:v>2.5</c:v>
                </c:pt>
                <c:pt idx="43174">
                  <c:v>3.4</c:v>
                </c:pt>
                <c:pt idx="43175">
                  <c:v>1.8</c:v>
                </c:pt>
                <c:pt idx="43176">
                  <c:v>1.8</c:v>
                </c:pt>
                <c:pt idx="43177">
                  <c:v>2</c:v>
                </c:pt>
                <c:pt idx="43178">
                  <c:v>2.1</c:v>
                </c:pt>
                <c:pt idx="43179">
                  <c:v>2.2000000000000002</c:v>
                </c:pt>
                <c:pt idx="43180">
                  <c:v>3.5</c:v>
                </c:pt>
                <c:pt idx="43181">
                  <c:v>3.4</c:v>
                </c:pt>
                <c:pt idx="43182">
                  <c:v>3.8</c:v>
                </c:pt>
                <c:pt idx="43183">
                  <c:v>4.5999999999999996</c:v>
                </c:pt>
                <c:pt idx="43184">
                  <c:v>5.0999999999999996</c:v>
                </c:pt>
                <c:pt idx="43185">
                  <c:v>5.0999999999999996</c:v>
                </c:pt>
                <c:pt idx="43186">
                  <c:v>4.7</c:v>
                </c:pt>
                <c:pt idx="43187">
                  <c:v>4.8</c:v>
                </c:pt>
                <c:pt idx="43188">
                  <c:v>5.5</c:v>
                </c:pt>
                <c:pt idx="43189">
                  <c:v>5.9</c:v>
                </c:pt>
                <c:pt idx="43190">
                  <c:v>6.6</c:v>
                </c:pt>
                <c:pt idx="43191">
                  <c:v>6.6</c:v>
                </c:pt>
                <c:pt idx="43192">
                  <c:v>7.2</c:v>
                </c:pt>
                <c:pt idx="43193">
                  <c:v>7.6</c:v>
                </c:pt>
                <c:pt idx="43194">
                  <c:v>7.6</c:v>
                </c:pt>
                <c:pt idx="43195">
                  <c:v>7.4</c:v>
                </c:pt>
                <c:pt idx="43196">
                  <c:v>7.2</c:v>
                </c:pt>
                <c:pt idx="43197">
                  <c:v>7.2</c:v>
                </c:pt>
                <c:pt idx="43198">
                  <c:v>7.1</c:v>
                </c:pt>
                <c:pt idx="43199">
                  <c:v>6.9</c:v>
                </c:pt>
                <c:pt idx="43200">
                  <c:v>7.1</c:v>
                </c:pt>
                <c:pt idx="43201">
                  <c:v>6.5</c:v>
                </c:pt>
                <c:pt idx="43202">
                  <c:v>5.4</c:v>
                </c:pt>
                <c:pt idx="43203">
                  <c:v>3.8</c:v>
                </c:pt>
                <c:pt idx="43204">
                  <c:v>3.9</c:v>
                </c:pt>
                <c:pt idx="43205">
                  <c:v>3.1</c:v>
                </c:pt>
                <c:pt idx="43206">
                  <c:v>4.7</c:v>
                </c:pt>
                <c:pt idx="43207">
                  <c:v>4.2</c:v>
                </c:pt>
                <c:pt idx="43208">
                  <c:v>3.8</c:v>
                </c:pt>
                <c:pt idx="43209">
                  <c:v>4</c:v>
                </c:pt>
                <c:pt idx="43210">
                  <c:v>4.5999999999999996</c:v>
                </c:pt>
                <c:pt idx="43211">
                  <c:v>5.2</c:v>
                </c:pt>
                <c:pt idx="43212">
                  <c:v>5.7</c:v>
                </c:pt>
                <c:pt idx="43213">
                  <c:v>4.8</c:v>
                </c:pt>
                <c:pt idx="43214">
                  <c:v>3.5</c:v>
                </c:pt>
                <c:pt idx="43215">
                  <c:v>2.9</c:v>
                </c:pt>
                <c:pt idx="43216">
                  <c:v>1.9</c:v>
                </c:pt>
                <c:pt idx="43217">
                  <c:v>2.5</c:v>
                </c:pt>
                <c:pt idx="43218">
                  <c:v>4.2</c:v>
                </c:pt>
                <c:pt idx="43219">
                  <c:v>6.2</c:v>
                </c:pt>
                <c:pt idx="43220">
                  <c:v>6</c:v>
                </c:pt>
                <c:pt idx="43221">
                  <c:v>4.0999999999999996</c:v>
                </c:pt>
                <c:pt idx="43222">
                  <c:v>3.4</c:v>
                </c:pt>
                <c:pt idx="43223">
                  <c:v>3.4</c:v>
                </c:pt>
                <c:pt idx="43224">
                  <c:v>4</c:v>
                </c:pt>
                <c:pt idx="43225">
                  <c:v>3.2</c:v>
                </c:pt>
                <c:pt idx="43226">
                  <c:v>0.6</c:v>
                </c:pt>
                <c:pt idx="43227">
                  <c:v>1.6</c:v>
                </c:pt>
                <c:pt idx="43228">
                  <c:v>2.2000000000000002</c:v>
                </c:pt>
                <c:pt idx="43229">
                  <c:v>3.2</c:v>
                </c:pt>
                <c:pt idx="43230">
                  <c:v>3.9</c:v>
                </c:pt>
                <c:pt idx="43231">
                  <c:v>4.7</c:v>
                </c:pt>
                <c:pt idx="43232">
                  <c:v>4.8</c:v>
                </c:pt>
                <c:pt idx="43233">
                  <c:v>5.2</c:v>
                </c:pt>
                <c:pt idx="43234">
                  <c:v>5.5</c:v>
                </c:pt>
                <c:pt idx="43235">
                  <c:v>5.7</c:v>
                </c:pt>
                <c:pt idx="43236">
                  <c:v>5.8</c:v>
                </c:pt>
                <c:pt idx="43237">
                  <c:v>5.2</c:v>
                </c:pt>
                <c:pt idx="43238">
                  <c:v>5.7</c:v>
                </c:pt>
                <c:pt idx="43239">
                  <c:v>5.2</c:v>
                </c:pt>
                <c:pt idx="43240">
                  <c:v>4.7</c:v>
                </c:pt>
                <c:pt idx="43241">
                  <c:v>4.2</c:v>
                </c:pt>
                <c:pt idx="43242">
                  <c:v>4.5999999999999996</c:v>
                </c:pt>
                <c:pt idx="43243">
                  <c:v>3.9</c:v>
                </c:pt>
                <c:pt idx="43244">
                  <c:v>3.6</c:v>
                </c:pt>
                <c:pt idx="43245">
                  <c:v>3.8</c:v>
                </c:pt>
                <c:pt idx="43246">
                  <c:v>3.7</c:v>
                </c:pt>
                <c:pt idx="43247">
                  <c:v>3.6</c:v>
                </c:pt>
                <c:pt idx="43248">
                  <c:v>3.6</c:v>
                </c:pt>
                <c:pt idx="43249">
                  <c:v>2.8</c:v>
                </c:pt>
                <c:pt idx="43250">
                  <c:v>2.5</c:v>
                </c:pt>
                <c:pt idx="43251">
                  <c:v>3.1</c:v>
                </c:pt>
                <c:pt idx="43252">
                  <c:v>2.4</c:v>
                </c:pt>
                <c:pt idx="43253">
                  <c:v>2.6</c:v>
                </c:pt>
                <c:pt idx="43254">
                  <c:v>2.7</c:v>
                </c:pt>
                <c:pt idx="43255">
                  <c:v>2.2999999999999998</c:v>
                </c:pt>
                <c:pt idx="43256">
                  <c:v>2.7</c:v>
                </c:pt>
                <c:pt idx="43257">
                  <c:v>2.4</c:v>
                </c:pt>
                <c:pt idx="43258">
                  <c:v>1.1000000000000001</c:v>
                </c:pt>
                <c:pt idx="43259">
                  <c:v>1.2</c:v>
                </c:pt>
                <c:pt idx="43260">
                  <c:v>2</c:v>
                </c:pt>
                <c:pt idx="43261">
                  <c:v>1.3</c:v>
                </c:pt>
                <c:pt idx="43262">
                  <c:v>1.7</c:v>
                </c:pt>
                <c:pt idx="43263">
                  <c:v>1.4</c:v>
                </c:pt>
                <c:pt idx="43264">
                  <c:v>1.7</c:v>
                </c:pt>
                <c:pt idx="43265">
                  <c:v>1.3</c:v>
                </c:pt>
                <c:pt idx="43266">
                  <c:v>1.6</c:v>
                </c:pt>
                <c:pt idx="43267">
                  <c:v>1.4</c:v>
                </c:pt>
                <c:pt idx="43268">
                  <c:v>1.6</c:v>
                </c:pt>
                <c:pt idx="43269">
                  <c:v>2.1</c:v>
                </c:pt>
                <c:pt idx="43270">
                  <c:v>2.2000000000000002</c:v>
                </c:pt>
                <c:pt idx="43271">
                  <c:v>2.1</c:v>
                </c:pt>
                <c:pt idx="43272">
                  <c:v>2.1</c:v>
                </c:pt>
                <c:pt idx="43273">
                  <c:v>3</c:v>
                </c:pt>
                <c:pt idx="43274">
                  <c:v>3</c:v>
                </c:pt>
                <c:pt idx="43275">
                  <c:v>3</c:v>
                </c:pt>
                <c:pt idx="43276">
                  <c:v>3.2</c:v>
                </c:pt>
                <c:pt idx="43277">
                  <c:v>3</c:v>
                </c:pt>
                <c:pt idx="43278">
                  <c:v>2.6</c:v>
                </c:pt>
                <c:pt idx="43279">
                  <c:v>3.5</c:v>
                </c:pt>
                <c:pt idx="43280">
                  <c:v>3.6</c:v>
                </c:pt>
                <c:pt idx="43281">
                  <c:v>3.8</c:v>
                </c:pt>
                <c:pt idx="43282">
                  <c:v>3.5</c:v>
                </c:pt>
                <c:pt idx="43283">
                  <c:v>3.8</c:v>
                </c:pt>
                <c:pt idx="43284">
                  <c:v>4.4000000000000004</c:v>
                </c:pt>
                <c:pt idx="43285">
                  <c:v>4.5999999999999996</c:v>
                </c:pt>
                <c:pt idx="43286">
                  <c:v>4.3</c:v>
                </c:pt>
                <c:pt idx="43287">
                  <c:v>4.2</c:v>
                </c:pt>
                <c:pt idx="43288">
                  <c:v>6</c:v>
                </c:pt>
                <c:pt idx="43289">
                  <c:v>5.9</c:v>
                </c:pt>
                <c:pt idx="43290">
                  <c:v>5.6</c:v>
                </c:pt>
                <c:pt idx="43291">
                  <c:v>6.4</c:v>
                </c:pt>
                <c:pt idx="43292">
                  <c:v>6.3</c:v>
                </c:pt>
                <c:pt idx="43293">
                  <c:v>7.6</c:v>
                </c:pt>
                <c:pt idx="43294">
                  <c:v>7.1</c:v>
                </c:pt>
                <c:pt idx="43295">
                  <c:v>6.9</c:v>
                </c:pt>
                <c:pt idx="43296">
                  <c:v>6.6</c:v>
                </c:pt>
                <c:pt idx="43297">
                  <c:v>7.2</c:v>
                </c:pt>
                <c:pt idx="43298">
                  <c:v>7.5</c:v>
                </c:pt>
                <c:pt idx="43299">
                  <c:v>7.5</c:v>
                </c:pt>
                <c:pt idx="43300">
                  <c:v>8</c:v>
                </c:pt>
                <c:pt idx="43301">
                  <c:v>7.3</c:v>
                </c:pt>
                <c:pt idx="43302">
                  <c:v>4.7</c:v>
                </c:pt>
                <c:pt idx="43303">
                  <c:v>0.9</c:v>
                </c:pt>
                <c:pt idx="43304">
                  <c:v>2.1</c:v>
                </c:pt>
                <c:pt idx="43305">
                  <c:v>2.2999999999999998</c:v>
                </c:pt>
                <c:pt idx="43306">
                  <c:v>3</c:v>
                </c:pt>
                <c:pt idx="43307">
                  <c:v>3.3</c:v>
                </c:pt>
                <c:pt idx="43308">
                  <c:v>3.4</c:v>
                </c:pt>
                <c:pt idx="43309">
                  <c:v>4</c:v>
                </c:pt>
                <c:pt idx="43310">
                  <c:v>3.9</c:v>
                </c:pt>
                <c:pt idx="43311">
                  <c:v>3.9</c:v>
                </c:pt>
                <c:pt idx="43312">
                  <c:v>3.8</c:v>
                </c:pt>
                <c:pt idx="43313">
                  <c:v>4.0999999999999996</c:v>
                </c:pt>
                <c:pt idx="43314">
                  <c:v>4.4000000000000004</c:v>
                </c:pt>
                <c:pt idx="43315">
                  <c:v>4.2</c:v>
                </c:pt>
                <c:pt idx="43316">
                  <c:v>4.0999999999999996</c:v>
                </c:pt>
                <c:pt idx="43317">
                  <c:v>4.2</c:v>
                </c:pt>
                <c:pt idx="43318">
                  <c:v>4</c:v>
                </c:pt>
                <c:pt idx="43319">
                  <c:v>3.5</c:v>
                </c:pt>
                <c:pt idx="43320">
                  <c:v>3.9</c:v>
                </c:pt>
                <c:pt idx="43321">
                  <c:v>3.7</c:v>
                </c:pt>
                <c:pt idx="43322">
                  <c:v>3.4</c:v>
                </c:pt>
                <c:pt idx="43323">
                  <c:v>2.9</c:v>
                </c:pt>
                <c:pt idx="43324">
                  <c:v>2.6</c:v>
                </c:pt>
                <c:pt idx="43325">
                  <c:v>2.4</c:v>
                </c:pt>
                <c:pt idx="43326">
                  <c:v>2.6</c:v>
                </c:pt>
                <c:pt idx="43327">
                  <c:v>2.4</c:v>
                </c:pt>
                <c:pt idx="43328">
                  <c:v>2</c:v>
                </c:pt>
                <c:pt idx="43329">
                  <c:v>1.6</c:v>
                </c:pt>
                <c:pt idx="43330">
                  <c:v>2.2999999999999998</c:v>
                </c:pt>
                <c:pt idx="43331">
                  <c:v>1.7</c:v>
                </c:pt>
                <c:pt idx="43332">
                  <c:v>1.9</c:v>
                </c:pt>
                <c:pt idx="43333">
                  <c:v>2</c:v>
                </c:pt>
                <c:pt idx="43334">
                  <c:v>2.4</c:v>
                </c:pt>
                <c:pt idx="43335">
                  <c:v>2</c:v>
                </c:pt>
                <c:pt idx="43336">
                  <c:v>2.6</c:v>
                </c:pt>
                <c:pt idx="43337">
                  <c:v>3</c:v>
                </c:pt>
                <c:pt idx="43338">
                  <c:v>2.7</c:v>
                </c:pt>
                <c:pt idx="43339">
                  <c:v>3.3</c:v>
                </c:pt>
                <c:pt idx="43340">
                  <c:v>3.1</c:v>
                </c:pt>
                <c:pt idx="43341">
                  <c:v>2.7</c:v>
                </c:pt>
                <c:pt idx="43342">
                  <c:v>2.1</c:v>
                </c:pt>
                <c:pt idx="43343">
                  <c:v>2.2999999999999998</c:v>
                </c:pt>
                <c:pt idx="43344">
                  <c:v>2.4</c:v>
                </c:pt>
                <c:pt idx="43345">
                  <c:v>2.2000000000000002</c:v>
                </c:pt>
                <c:pt idx="43346">
                  <c:v>1.9</c:v>
                </c:pt>
                <c:pt idx="43347">
                  <c:v>2.6</c:v>
                </c:pt>
                <c:pt idx="43348">
                  <c:v>1.9</c:v>
                </c:pt>
                <c:pt idx="43349">
                  <c:v>1.6</c:v>
                </c:pt>
                <c:pt idx="43350">
                  <c:v>2.2000000000000002</c:v>
                </c:pt>
                <c:pt idx="43351">
                  <c:v>2.2999999999999998</c:v>
                </c:pt>
                <c:pt idx="43352">
                  <c:v>2.6</c:v>
                </c:pt>
                <c:pt idx="43353">
                  <c:v>3.7</c:v>
                </c:pt>
                <c:pt idx="43354">
                  <c:v>4.7</c:v>
                </c:pt>
                <c:pt idx="43355">
                  <c:v>6.3</c:v>
                </c:pt>
                <c:pt idx="43356">
                  <c:v>6.5</c:v>
                </c:pt>
                <c:pt idx="43357">
                  <c:v>6.3</c:v>
                </c:pt>
                <c:pt idx="43358">
                  <c:v>6.2</c:v>
                </c:pt>
                <c:pt idx="43359">
                  <c:v>5.9</c:v>
                </c:pt>
                <c:pt idx="43360">
                  <c:v>5.3</c:v>
                </c:pt>
                <c:pt idx="43361">
                  <c:v>5.5</c:v>
                </c:pt>
                <c:pt idx="43362">
                  <c:v>5.4</c:v>
                </c:pt>
                <c:pt idx="43363">
                  <c:v>5.0999999999999996</c:v>
                </c:pt>
                <c:pt idx="43364">
                  <c:v>5.5</c:v>
                </c:pt>
                <c:pt idx="43365">
                  <c:v>5.4</c:v>
                </c:pt>
                <c:pt idx="43366">
                  <c:v>5.5</c:v>
                </c:pt>
                <c:pt idx="43367">
                  <c:v>5.0999999999999996</c:v>
                </c:pt>
                <c:pt idx="43368">
                  <c:v>4.5</c:v>
                </c:pt>
                <c:pt idx="43369">
                  <c:v>4.0999999999999996</c:v>
                </c:pt>
                <c:pt idx="43370">
                  <c:v>3.4</c:v>
                </c:pt>
                <c:pt idx="43371">
                  <c:v>3.6</c:v>
                </c:pt>
                <c:pt idx="43372">
                  <c:v>3.8</c:v>
                </c:pt>
                <c:pt idx="43373">
                  <c:v>3.8</c:v>
                </c:pt>
                <c:pt idx="43374">
                  <c:v>3.6</c:v>
                </c:pt>
                <c:pt idx="43375">
                  <c:v>3.9</c:v>
                </c:pt>
                <c:pt idx="43376">
                  <c:v>3.8</c:v>
                </c:pt>
                <c:pt idx="43377">
                  <c:v>3.2</c:v>
                </c:pt>
                <c:pt idx="43378">
                  <c:v>3.4</c:v>
                </c:pt>
                <c:pt idx="43379">
                  <c:v>3.1</c:v>
                </c:pt>
                <c:pt idx="43380">
                  <c:v>3.1</c:v>
                </c:pt>
                <c:pt idx="43381">
                  <c:v>3.7</c:v>
                </c:pt>
                <c:pt idx="43382">
                  <c:v>3.8</c:v>
                </c:pt>
                <c:pt idx="43383">
                  <c:v>3.3</c:v>
                </c:pt>
                <c:pt idx="43384">
                  <c:v>3</c:v>
                </c:pt>
                <c:pt idx="43385">
                  <c:v>3.3</c:v>
                </c:pt>
                <c:pt idx="43386">
                  <c:v>3.8</c:v>
                </c:pt>
                <c:pt idx="43387">
                  <c:v>3.3</c:v>
                </c:pt>
                <c:pt idx="43388">
                  <c:v>3.6</c:v>
                </c:pt>
                <c:pt idx="43389">
                  <c:v>3.4</c:v>
                </c:pt>
                <c:pt idx="43390">
                  <c:v>2.6</c:v>
                </c:pt>
                <c:pt idx="43391">
                  <c:v>2.9</c:v>
                </c:pt>
                <c:pt idx="43392">
                  <c:v>3</c:v>
                </c:pt>
                <c:pt idx="43393">
                  <c:v>2.4</c:v>
                </c:pt>
                <c:pt idx="43394">
                  <c:v>2.4</c:v>
                </c:pt>
                <c:pt idx="43395">
                  <c:v>2.8</c:v>
                </c:pt>
                <c:pt idx="43396">
                  <c:v>3.7</c:v>
                </c:pt>
                <c:pt idx="43397">
                  <c:v>3.5</c:v>
                </c:pt>
                <c:pt idx="43398">
                  <c:v>3.3</c:v>
                </c:pt>
                <c:pt idx="43399">
                  <c:v>3.8</c:v>
                </c:pt>
                <c:pt idx="43400">
                  <c:v>4.3</c:v>
                </c:pt>
                <c:pt idx="43401">
                  <c:v>4</c:v>
                </c:pt>
                <c:pt idx="43402">
                  <c:v>4.2</c:v>
                </c:pt>
                <c:pt idx="43403">
                  <c:v>4.4000000000000004</c:v>
                </c:pt>
                <c:pt idx="43404">
                  <c:v>4.5</c:v>
                </c:pt>
                <c:pt idx="43405">
                  <c:v>5.0999999999999996</c:v>
                </c:pt>
                <c:pt idx="43406">
                  <c:v>4.0999999999999996</c:v>
                </c:pt>
                <c:pt idx="43407">
                  <c:v>4.5999999999999996</c:v>
                </c:pt>
                <c:pt idx="43408">
                  <c:v>5.0999999999999996</c:v>
                </c:pt>
                <c:pt idx="43409">
                  <c:v>4.5999999999999996</c:v>
                </c:pt>
                <c:pt idx="43410">
                  <c:v>4.2</c:v>
                </c:pt>
                <c:pt idx="43411">
                  <c:v>4.0999999999999996</c:v>
                </c:pt>
                <c:pt idx="43412">
                  <c:v>4.4000000000000004</c:v>
                </c:pt>
                <c:pt idx="43413">
                  <c:v>4.5</c:v>
                </c:pt>
                <c:pt idx="43414">
                  <c:v>4</c:v>
                </c:pt>
                <c:pt idx="43415">
                  <c:v>4.2</c:v>
                </c:pt>
                <c:pt idx="43416">
                  <c:v>4.0999999999999996</c:v>
                </c:pt>
                <c:pt idx="43417">
                  <c:v>4.2</c:v>
                </c:pt>
                <c:pt idx="43418">
                  <c:v>4.0999999999999996</c:v>
                </c:pt>
                <c:pt idx="43419">
                  <c:v>3.8</c:v>
                </c:pt>
                <c:pt idx="43420">
                  <c:v>4.0999999999999996</c:v>
                </c:pt>
                <c:pt idx="43421">
                  <c:v>4.2</c:v>
                </c:pt>
                <c:pt idx="43422">
                  <c:v>3.8</c:v>
                </c:pt>
                <c:pt idx="43423">
                  <c:v>3.6</c:v>
                </c:pt>
                <c:pt idx="43424">
                  <c:v>3.6</c:v>
                </c:pt>
                <c:pt idx="43425">
                  <c:v>3.7</c:v>
                </c:pt>
                <c:pt idx="43426">
                  <c:v>3.4</c:v>
                </c:pt>
                <c:pt idx="43427">
                  <c:v>3.1</c:v>
                </c:pt>
                <c:pt idx="43428">
                  <c:v>3.1</c:v>
                </c:pt>
                <c:pt idx="43429">
                  <c:v>2.5</c:v>
                </c:pt>
                <c:pt idx="43430">
                  <c:v>3</c:v>
                </c:pt>
                <c:pt idx="43431">
                  <c:v>3</c:v>
                </c:pt>
                <c:pt idx="43432">
                  <c:v>3</c:v>
                </c:pt>
                <c:pt idx="43433">
                  <c:v>3.2</c:v>
                </c:pt>
                <c:pt idx="43434">
                  <c:v>2.5</c:v>
                </c:pt>
                <c:pt idx="43435">
                  <c:v>2.5</c:v>
                </c:pt>
                <c:pt idx="43436">
                  <c:v>3.5</c:v>
                </c:pt>
                <c:pt idx="43437">
                  <c:v>3.2</c:v>
                </c:pt>
                <c:pt idx="43438">
                  <c:v>2.4</c:v>
                </c:pt>
                <c:pt idx="43439">
                  <c:v>2.2000000000000002</c:v>
                </c:pt>
                <c:pt idx="43440">
                  <c:v>2.2999999999999998</c:v>
                </c:pt>
                <c:pt idx="43441">
                  <c:v>2.2999999999999998</c:v>
                </c:pt>
                <c:pt idx="43442">
                  <c:v>2.1</c:v>
                </c:pt>
                <c:pt idx="43443">
                  <c:v>2.5</c:v>
                </c:pt>
                <c:pt idx="43444">
                  <c:v>2.7</c:v>
                </c:pt>
                <c:pt idx="43445">
                  <c:v>2.4</c:v>
                </c:pt>
                <c:pt idx="43446">
                  <c:v>2.2000000000000002</c:v>
                </c:pt>
                <c:pt idx="43447">
                  <c:v>2.2000000000000002</c:v>
                </c:pt>
                <c:pt idx="43448">
                  <c:v>1.9</c:v>
                </c:pt>
                <c:pt idx="43449">
                  <c:v>1.8</c:v>
                </c:pt>
                <c:pt idx="43450">
                  <c:v>1.4</c:v>
                </c:pt>
                <c:pt idx="43451">
                  <c:v>1.3</c:v>
                </c:pt>
                <c:pt idx="43452">
                  <c:v>1.3</c:v>
                </c:pt>
                <c:pt idx="43453">
                  <c:v>1.4</c:v>
                </c:pt>
                <c:pt idx="43454">
                  <c:v>2.5</c:v>
                </c:pt>
                <c:pt idx="43455">
                  <c:v>3.3</c:v>
                </c:pt>
                <c:pt idx="43456">
                  <c:v>3.6</c:v>
                </c:pt>
                <c:pt idx="43457">
                  <c:v>3.4</c:v>
                </c:pt>
                <c:pt idx="43458">
                  <c:v>3.6</c:v>
                </c:pt>
                <c:pt idx="43459">
                  <c:v>3.7</c:v>
                </c:pt>
                <c:pt idx="43460">
                  <c:v>4.3</c:v>
                </c:pt>
                <c:pt idx="43461">
                  <c:v>4.2</c:v>
                </c:pt>
                <c:pt idx="43462">
                  <c:v>4.7</c:v>
                </c:pt>
                <c:pt idx="43463">
                  <c:v>4.2</c:v>
                </c:pt>
                <c:pt idx="43464">
                  <c:v>4.5999999999999996</c:v>
                </c:pt>
                <c:pt idx="43465">
                  <c:v>4.3</c:v>
                </c:pt>
                <c:pt idx="43466">
                  <c:v>4.4000000000000004</c:v>
                </c:pt>
                <c:pt idx="43467">
                  <c:v>4.2</c:v>
                </c:pt>
                <c:pt idx="43468">
                  <c:v>3.9</c:v>
                </c:pt>
                <c:pt idx="43469">
                  <c:v>4.3</c:v>
                </c:pt>
                <c:pt idx="43470">
                  <c:v>3.6</c:v>
                </c:pt>
                <c:pt idx="43471">
                  <c:v>1.8</c:v>
                </c:pt>
                <c:pt idx="43472">
                  <c:v>1</c:v>
                </c:pt>
                <c:pt idx="43473">
                  <c:v>2.1</c:v>
                </c:pt>
                <c:pt idx="43474">
                  <c:v>1.8</c:v>
                </c:pt>
                <c:pt idx="43475">
                  <c:v>1.4</c:v>
                </c:pt>
                <c:pt idx="43476">
                  <c:v>1</c:v>
                </c:pt>
                <c:pt idx="43477">
                  <c:v>1.4</c:v>
                </c:pt>
                <c:pt idx="43478">
                  <c:v>1.6</c:v>
                </c:pt>
                <c:pt idx="43479">
                  <c:v>0.8</c:v>
                </c:pt>
                <c:pt idx="43480">
                  <c:v>0.8</c:v>
                </c:pt>
                <c:pt idx="43481">
                  <c:v>0.8</c:v>
                </c:pt>
                <c:pt idx="43482">
                  <c:v>2.4</c:v>
                </c:pt>
                <c:pt idx="43483">
                  <c:v>1.7</c:v>
                </c:pt>
                <c:pt idx="43484">
                  <c:v>3.9</c:v>
                </c:pt>
                <c:pt idx="43485">
                  <c:v>4.9000000000000004</c:v>
                </c:pt>
                <c:pt idx="43486">
                  <c:v>4.2</c:v>
                </c:pt>
                <c:pt idx="43487">
                  <c:v>5</c:v>
                </c:pt>
                <c:pt idx="43488">
                  <c:v>5.0999999999999996</c:v>
                </c:pt>
                <c:pt idx="43489">
                  <c:v>5.0999999999999996</c:v>
                </c:pt>
                <c:pt idx="43490">
                  <c:v>4.9000000000000004</c:v>
                </c:pt>
                <c:pt idx="43491">
                  <c:v>4.0999999999999996</c:v>
                </c:pt>
                <c:pt idx="43492">
                  <c:v>4.7</c:v>
                </c:pt>
                <c:pt idx="43493">
                  <c:v>3.5</c:v>
                </c:pt>
                <c:pt idx="43494">
                  <c:v>4</c:v>
                </c:pt>
                <c:pt idx="43495">
                  <c:v>3.3</c:v>
                </c:pt>
                <c:pt idx="43496">
                  <c:v>2.6</c:v>
                </c:pt>
                <c:pt idx="43497">
                  <c:v>2.4</c:v>
                </c:pt>
                <c:pt idx="43498">
                  <c:v>2</c:v>
                </c:pt>
                <c:pt idx="43499">
                  <c:v>1.4</c:v>
                </c:pt>
                <c:pt idx="43500">
                  <c:v>1.2</c:v>
                </c:pt>
                <c:pt idx="43501">
                  <c:v>1.5</c:v>
                </c:pt>
                <c:pt idx="43502">
                  <c:v>2.6</c:v>
                </c:pt>
                <c:pt idx="43503">
                  <c:v>3.6</c:v>
                </c:pt>
                <c:pt idx="43504">
                  <c:v>3.4</c:v>
                </c:pt>
                <c:pt idx="43505">
                  <c:v>4.7</c:v>
                </c:pt>
                <c:pt idx="43506">
                  <c:v>6.2</c:v>
                </c:pt>
                <c:pt idx="43507">
                  <c:v>8.4</c:v>
                </c:pt>
                <c:pt idx="43508">
                  <c:v>8.8000000000000007</c:v>
                </c:pt>
                <c:pt idx="43509">
                  <c:v>8.5</c:v>
                </c:pt>
                <c:pt idx="43510">
                  <c:v>8.8000000000000007</c:v>
                </c:pt>
                <c:pt idx="43511">
                  <c:v>5.3</c:v>
                </c:pt>
                <c:pt idx="43512">
                  <c:v>6.7</c:v>
                </c:pt>
                <c:pt idx="43513">
                  <c:v>7.1</c:v>
                </c:pt>
                <c:pt idx="43514">
                  <c:v>5.0999999999999996</c:v>
                </c:pt>
                <c:pt idx="43515">
                  <c:v>5.2</c:v>
                </c:pt>
                <c:pt idx="43516">
                  <c:v>4.4000000000000004</c:v>
                </c:pt>
                <c:pt idx="43517">
                  <c:v>4.7</c:v>
                </c:pt>
                <c:pt idx="43518">
                  <c:v>4.5999999999999996</c:v>
                </c:pt>
                <c:pt idx="43519">
                  <c:v>3.5</c:v>
                </c:pt>
                <c:pt idx="43520">
                  <c:v>3.4</c:v>
                </c:pt>
                <c:pt idx="43521">
                  <c:v>3.7</c:v>
                </c:pt>
                <c:pt idx="43522">
                  <c:v>2.6</c:v>
                </c:pt>
                <c:pt idx="43523">
                  <c:v>2.2999999999999998</c:v>
                </c:pt>
                <c:pt idx="43524">
                  <c:v>1.1000000000000001</c:v>
                </c:pt>
                <c:pt idx="43525">
                  <c:v>4.3</c:v>
                </c:pt>
                <c:pt idx="43526">
                  <c:v>6.2</c:v>
                </c:pt>
                <c:pt idx="43527">
                  <c:v>6.2</c:v>
                </c:pt>
                <c:pt idx="43528">
                  <c:v>7.3</c:v>
                </c:pt>
                <c:pt idx="43529">
                  <c:v>9.6999999999999993</c:v>
                </c:pt>
                <c:pt idx="43530">
                  <c:v>10.1</c:v>
                </c:pt>
                <c:pt idx="43531">
                  <c:v>11.2</c:v>
                </c:pt>
                <c:pt idx="43532">
                  <c:v>10.8</c:v>
                </c:pt>
                <c:pt idx="43533">
                  <c:v>10.4</c:v>
                </c:pt>
                <c:pt idx="43534">
                  <c:v>10.3</c:v>
                </c:pt>
                <c:pt idx="43535">
                  <c:v>9.1</c:v>
                </c:pt>
                <c:pt idx="43536">
                  <c:v>8.6999999999999993</c:v>
                </c:pt>
                <c:pt idx="43537">
                  <c:v>8.9</c:v>
                </c:pt>
                <c:pt idx="43538">
                  <c:v>9.1</c:v>
                </c:pt>
                <c:pt idx="43539">
                  <c:v>8</c:v>
                </c:pt>
                <c:pt idx="43540">
                  <c:v>8.1999999999999993</c:v>
                </c:pt>
                <c:pt idx="43541">
                  <c:v>7.1</c:v>
                </c:pt>
                <c:pt idx="43542">
                  <c:v>8</c:v>
                </c:pt>
                <c:pt idx="43543">
                  <c:v>8</c:v>
                </c:pt>
                <c:pt idx="43544">
                  <c:v>7.1</c:v>
                </c:pt>
                <c:pt idx="43545">
                  <c:v>7.2</c:v>
                </c:pt>
                <c:pt idx="43546">
                  <c:v>8</c:v>
                </c:pt>
                <c:pt idx="43547">
                  <c:v>7.1</c:v>
                </c:pt>
                <c:pt idx="43548">
                  <c:v>7.1</c:v>
                </c:pt>
                <c:pt idx="43549">
                  <c:v>6.9</c:v>
                </c:pt>
                <c:pt idx="43550">
                  <c:v>6.7</c:v>
                </c:pt>
                <c:pt idx="43551">
                  <c:v>5</c:v>
                </c:pt>
                <c:pt idx="43552">
                  <c:v>5.2</c:v>
                </c:pt>
                <c:pt idx="43553">
                  <c:v>5.7</c:v>
                </c:pt>
                <c:pt idx="43554">
                  <c:v>5.9</c:v>
                </c:pt>
                <c:pt idx="43555">
                  <c:v>5.9</c:v>
                </c:pt>
                <c:pt idx="43556">
                  <c:v>5.8</c:v>
                </c:pt>
                <c:pt idx="43557">
                  <c:v>4.5999999999999996</c:v>
                </c:pt>
                <c:pt idx="43558">
                  <c:v>4.5</c:v>
                </c:pt>
                <c:pt idx="43559">
                  <c:v>4.5</c:v>
                </c:pt>
                <c:pt idx="43560">
                  <c:v>4.4000000000000004</c:v>
                </c:pt>
                <c:pt idx="43561">
                  <c:v>4.7</c:v>
                </c:pt>
                <c:pt idx="43562">
                  <c:v>4.3</c:v>
                </c:pt>
                <c:pt idx="43563">
                  <c:v>3.6</c:v>
                </c:pt>
                <c:pt idx="43564">
                  <c:v>4.2</c:v>
                </c:pt>
                <c:pt idx="43565">
                  <c:v>4.2</c:v>
                </c:pt>
                <c:pt idx="43566">
                  <c:v>4.4000000000000004</c:v>
                </c:pt>
                <c:pt idx="43567">
                  <c:v>3.8</c:v>
                </c:pt>
                <c:pt idx="43568">
                  <c:v>3.7</c:v>
                </c:pt>
                <c:pt idx="43569">
                  <c:v>3.8</c:v>
                </c:pt>
                <c:pt idx="43570">
                  <c:v>4.3</c:v>
                </c:pt>
                <c:pt idx="43571">
                  <c:v>3.9</c:v>
                </c:pt>
                <c:pt idx="43572">
                  <c:v>3.3</c:v>
                </c:pt>
                <c:pt idx="43573">
                  <c:v>3.1</c:v>
                </c:pt>
                <c:pt idx="43574">
                  <c:v>3.7</c:v>
                </c:pt>
                <c:pt idx="43575">
                  <c:v>2.4</c:v>
                </c:pt>
                <c:pt idx="43576">
                  <c:v>2.2000000000000002</c:v>
                </c:pt>
                <c:pt idx="43577">
                  <c:v>2.7</c:v>
                </c:pt>
                <c:pt idx="43578">
                  <c:v>2.6</c:v>
                </c:pt>
                <c:pt idx="43579">
                  <c:v>2.8</c:v>
                </c:pt>
                <c:pt idx="43580">
                  <c:v>1.3</c:v>
                </c:pt>
                <c:pt idx="43581">
                  <c:v>1.7</c:v>
                </c:pt>
                <c:pt idx="43582">
                  <c:v>2.9</c:v>
                </c:pt>
                <c:pt idx="43583">
                  <c:v>3.4</c:v>
                </c:pt>
                <c:pt idx="43584">
                  <c:v>4.0999999999999996</c:v>
                </c:pt>
                <c:pt idx="43585">
                  <c:v>3.8</c:v>
                </c:pt>
                <c:pt idx="43586">
                  <c:v>4.3</c:v>
                </c:pt>
                <c:pt idx="43587">
                  <c:v>4</c:v>
                </c:pt>
                <c:pt idx="43588">
                  <c:v>4.0999999999999996</c:v>
                </c:pt>
                <c:pt idx="43589">
                  <c:v>4.2</c:v>
                </c:pt>
                <c:pt idx="43590">
                  <c:v>3.8</c:v>
                </c:pt>
                <c:pt idx="43591">
                  <c:v>3.8</c:v>
                </c:pt>
                <c:pt idx="43592">
                  <c:v>4.4000000000000004</c:v>
                </c:pt>
                <c:pt idx="43593">
                  <c:v>3.9</c:v>
                </c:pt>
                <c:pt idx="43594">
                  <c:v>4.0999999999999996</c:v>
                </c:pt>
                <c:pt idx="43595">
                  <c:v>4.7</c:v>
                </c:pt>
                <c:pt idx="43596">
                  <c:v>4.4000000000000004</c:v>
                </c:pt>
                <c:pt idx="43597">
                  <c:v>4.5999999999999996</c:v>
                </c:pt>
                <c:pt idx="43598">
                  <c:v>5</c:v>
                </c:pt>
                <c:pt idx="43599">
                  <c:v>4.5</c:v>
                </c:pt>
                <c:pt idx="43600">
                  <c:v>5.0999999999999996</c:v>
                </c:pt>
                <c:pt idx="43601">
                  <c:v>3.7</c:v>
                </c:pt>
                <c:pt idx="43602">
                  <c:v>4</c:v>
                </c:pt>
                <c:pt idx="43603">
                  <c:v>4.2</c:v>
                </c:pt>
                <c:pt idx="43604">
                  <c:v>3.8</c:v>
                </c:pt>
                <c:pt idx="43605">
                  <c:v>3.9</c:v>
                </c:pt>
                <c:pt idx="43606">
                  <c:v>5.5</c:v>
                </c:pt>
                <c:pt idx="43607">
                  <c:v>4.0999999999999996</c:v>
                </c:pt>
                <c:pt idx="43608">
                  <c:v>3.8</c:v>
                </c:pt>
                <c:pt idx="43609">
                  <c:v>5.0999999999999996</c:v>
                </c:pt>
                <c:pt idx="43610">
                  <c:v>4.5999999999999996</c:v>
                </c:pt>
                <c:pt idx="43611">
                  <c:v>4.9000000000000004</c:v>
                </c:pt>
                <c:pt idx="43612">
                  <c:v>5.9</c:v>
                </c:pt>
                <c:pt idx="43613">
                  <c:v>5.2</c:v>
                </c:pt>
                <c:pt idx="43614">
                  <c:v>4.5</c:v>
                </c:pt>
                <c:pt idx="43615">
                  <c:v>3.8</c:v>
                </c:pt>
                <c:pt idx="43616">
                  <c:v>3.5</c:v>
                </c:pt>
                <c:pt idx="43617">
                  <c:v>2.4</c:v>
                </c:pt>
                <c:pt idx="43618">
                  <c:v>3.3</c:v>
                </c:pt>
                <c:pt idx="43619">
                  <c:v>2.1</c:v>
                </c:pt>
                <c:pt idx="43620">
                  <c:v>2.8</c:v>
                </c:pt>
                <c:pt idx="43621">
                  <c:v>2.2999999999999998</c:v>
                </c:pt>
                <c:pt idx="43622">
                  <c:v>2.2999999999999998</c:v>
                </c:pt>
                <c:pt idx="43623">
                  <c:v>2.1</c:v>
                </c:pt>
                <c:pt idx="43624">
                  <c:v>2.1</c:v>
                </c:pt>
                <c:pt idx="43625">
                  <c:v>3.3</c:v>
                </c:pt>
                <c:pt idx="43626">
                  <c:v>3.8</c:v>
                </c:pt>
                <c:pt idx="43627">
                  <c:v>4.5999999999999996</c:v>
                </c:pt>
                <c:pt idx="43628">
                  <c:v>5.5</c:v>
                </c:pt>
                <c:pt idx="43629">
                  <c:v>5.9</c:v>
                </c:pt>
                <c:pt idx="43630">
                  <c:v>4.8</c:v>
                </c:pt>
                <c:pt idx="43631">
                  <c:v>4.5999999999999996</c:v>
                </c:pt>
                <c:pt idx="43632">
                  <c:v>5.4</c:v>
                </c:pt>
                <c:pt idx="43633">
                  <c:v>5.3</c:v>
                </c:pt>
                <c:pt idx="43634">
                  <c:v>7.2</c:v>
                </c:pt>
                <c:pt idx="43635">
                  <c:v>7.9</c:v>
                </c:pt>
                <c:pt idx="43636">
                  <c:v>8.6</c:v>
                </c:pt>
                <c:pt idx="43637">
                  <c:v>7.5</c:v>
                </c:pt>
                <c:pt idx="43638">
                  <c:v>7.2</c:v>
                </c:pt>
                <c:pt idx="43639">
                  <c:v>7.4</c:v>
                </c:pt>
                <c:pt idx="43640">
                  <c:v>10.1</c:v>
                </c:pt>
                <c:pt idx="43641">
                  <c:v>9.3000000000000007</c:v>
                </c:pt>
                <c:pt idx="43642">
                  <c:v>7.8</c:v>
                </c:pt>
                <c:pt idx="43643">
                  <c:v>11.5</c:v>
                </c:pt>
                <c:pt idx="43644">
                  <c:v>12.4</c:v>
                </c:pt>
                <c:pt idx="43645">
                  <c:v>13.4</c:v>
                </c:pt>
                <c:pt idx="43646">
                  <c:v>14.1</c:v>
                </c:pt>
                <c:pt idx="43647">
                  <c:v>14</c:v>
                </c:pt>
                <c:pt idx="43648">
                  <c:v>13.9</c:v>
                </c:pt>
                <c:pt idx="43649">
                  <c:v>11.7</c:v>
                </c:pt>
                <c:pt idx="43650">
                  <c:v>14</c:v>
                </c:pt>
                <c:pt idx="43651">
                  <c:v>14.5</c:v>
                </c:pt>
                <c:pt idx="43652">
                  <c:v>15.9</c:v>
                </c:pt>
                <c:pt idx="43653">
                  <c:v>15.5</c:v>
                </c:pt>
                <c:pt idx="43654">
                  <c:v>14.1</c:v>
                </c:pt>
                <c:pt idx="43655">
                  <c:v>14.1</c:v>
                </c:pt>
                <c:pt idx="43656">
                  <c:v>14.9</c:v>
                </c:pt>
                <c:pt idx="43657">
                  <c:v>14.4</c:v>
                </c:pt>
                <c:pt idx="43658">
                  <c:v>13.6</c:v>
                </c:pt>
                <c:pt idx="43659">
                  <c:v>13.4</c:v>
                </c:pt>
                <c:pt idx="43660">
                  <c:v>13.3</c:v>
                </c:pt>
                <c:pt idx="43661">
                  <c:v>11.9</c:v>
                </c:pt>
                <c:pt idx="43662">
                  <c:v>11.8</c:v>
                </c:pt>
                <c:pt idx="43663">
                  <c:v>12.1</c:v>
                </c:pt>
                <c:pt idx="43664">
                  <c:v>11.2</c:v>
                </c:pt>
                <c:pt idx="43665">
                  <c:v>10.5</c:v>
                </c:pt>
                <c:pt idx="43666">
                  <c:v>10</c:v>
                </c:pt>
                <c:pt idx="43667">
                  <c:v>9.9</c:v>
                </c:pt>
                <c:pt idx="43668">
                  <c:v>9.3000000000000007</c:v>
                </c:pt>
                <c:pt idx="43669">
                  <c:v>9.6</c:v>
                </c:pt>
                <c:pt idx="43670">
                  <c:v>9.3000000000000007</c:v>
                </c:pt>
                <c:pt idx="43671">
                  <c:v>9.8000000000000007</c:v>
                </c:pt>
                <c:pt idx="43672">
                  <c:v>9.8000000000000007</c:v>
                </c:pt>
                <c:pt idx="43673">
                  <c:v>9</c:v>
                </c:pt>
                <c:pt idx="43674">
                  <c:v>8.1</c:v>
                </c:pt>
                <c:pt idx="43675">
                  <c:v>6.8</c:v>
                </c:pt>
                <c:pt idx="43676">
                  <c:v>7</c:v>
                </c:pt>
                <c:pt idx="43677">
                  <c:v>6.5</c:v>
                </c:pt>
                <c:pt idx="43678">
                  <c:v>4.7</c:v>
                </c:pt>
                <c:pt idx="43679">
                  <c:v>3.7</c:v>
                </c:pt>
                <c:pt idx="43680">
                  <c:v>3.5</c:v>
                </c:pt>
                <c:pt idx="43681">
                  <c:v>2.4</c:v>
                </c:pt>
                <c:pt idx="43682">
                  <c:v>4.2</c:v>
                </c:pt>
                <c:pt idx="43683">
                  <c:v>4.9000000000000004</c:v>
                </c:pt>
                <c:pt idx="43684">
                  <c:v>4.4000000000000004</c:v>
                </c:pt>
                <c:pt idx="43685">
                  <c:v>4.4000000000000004</c:v>
                </c:pt>
                <c:pt idx="43686">
                  <c:v>4.5</c:v>
                </c:pt>
                <c:pt idx="43687">
                  <c:v>4.7</c:v>
                </c:pt>
                <c:pt idx="43688">
                  <c:v>4.2</c:v>
                </c:pt>
                <c:pt idx="43689">
                  <c:v>3.8</c:v>
                </c:pt>
                <c:pt idx="43690">
                  <c:v>4.3</c:v>
                </c:pt>
                <c:pt idx="43691">
                  <c:v>4.2</c:v>
                </c:pt>
                <c:pt idx="43692">
                  <c:v>3.7</c:v>
                </c:pt>
                <c:pt idx="43693">
                  <c:v>3.3</c:v>
                </c:pt>
                <c:pt idx="43694">
                  <c:v>3.6</c:v>
                </c:pt>
                <c:pt idx="43695">
                  <c:v>3.7</c:v>
                </c:pt>
                <c:pt idx="43696">
                  <c:v>4.3</c:v>
                </c:pt>
                <c:pt idx="43697">
                  <c:v>4.0999999999999996</c:v>
                </c:pt>
                <c:pt idx="43698">
                  <c:v>4.8</c:v>
                </c:pt>
                <c:pt idx="43699">
                  <c:v>4.3</c:v>
                </c:pt>
                <c:pt idx="43700">
                  <c:v>4.3</c:v>
                </c:pt>
                <c:pt idx="43701">
                  <c:v>5.5</c:v>
                </c:pt>
                <c:pt idx="43702">
                  <c:v>5.6</c:v>
                </c:pt>
                <c:pt idx="43703">
                  <c:v>4.4000000000000004</c:v>
                </c:pt>
                <c:pt idx="43704">
                  <c:v>4</c:v>
                </c:pt>
                <c:pt idx="43705">
                  <c:v>4.2</c:v>
                </c:pt>
                <c:pt idx="43706">
                  <c:v>3.8</c:v>
                </c:pt>
                <c:pt idx="43707">
                  <c:v>2.1</c:v>
                </c:pt>
                <c:pt idx="43708">
                  <c:v>2.4</c:v>
                </c:pt>
                <c:pt idx="43709">
                  <c:v>999</c:v>
                </c:pt>
                <c:pt idx="43710">
                  <c:v>999</c:v>
                </c:pt>
                <c:pt idx="43711">
                  <c:v>2.8</c:v>
                </c:pt>
                <c:pt idx="43712">
                  <c:v>3</c:v>
                </c:pt>
                <c:pt idx="43713">
                  <c:v>3</c:v>
                </c:pt>
                <c:pt idx="43714">
                  <c:v>3.3</c:v>
                </c:pt>
                <c:pt idx="43715">
                  <c:v>3.2</c:v>
                </c:pt>
                <c:pt idx="43716">
                  <c:v>3.2</c:v>
                </c:pt>
                <c:pt idx="43717">
                  <c:v>3</c:v>
                </c:pt>
                <c:pt idx="43718">
                  <c:v>2.8</c:v>
                </c:pt>
                <c:pt idx="43719">
                  <c:v>2.4</c:v>
                </c:pt>
                <c:pt idx="43720">
                  <c:v>2.7</c:v>
                </c:pt>
                <c:pt idx="43721">
                  <c:v>3</c:v>
                </c:pt>
                <c:pt idx="43722">
                  <c:v>3.2</c:v>
                </c:pt>
                <c:pt idx="43723">
                  <c:v>3.2</c:v>
                </c:pt>
                <c:pt idx="43724">
                  <c:v>3.4</c:v>
                </c:pt>
                <c:pt idx="43725">
                  <c:v>3.2</c:v>
                </c:pt>
                <c:pt idx="43726">
                  <c:v>3</c:v>
                </c:pt>
                <c:pt idx="43727">
                  <c:v>2.4</c:v>
                </c:pt>
                <c:pt idx="43728">
                  <c:v>2.2999999999999998</c:v>
                </c:pt>
                <c:pt idx="43729">
                  <c:v>2.5</c:v>
                </c:pt>
                <c:pt idx="43730">
                  <c:v>2.2000000000000002</c:v>
                </c:pt>
                <c:pt idx="43731">
                  <c:v>2.7</c:v>
                </c:pt>
                <c:pt idx="43732">
                  <c:v>2.7</c:v>
                </c:pt>
                <c:pt idx="43733">
                  <c:v>2.2000000000000002</c:v>
                </c:pt>
                <c:pt idx="43734">
                  <c:v>2.7</c:v>
                </c:pt>
                <c:pt idx="43735">
                  <c:v>2.9</c:v>
                </c:pt>
                <c:pt idx="43736">
                  <c:v>2.7</c:v>
                </c:pt>
                <c:pt idx="43737">
                  <c:v>2.8</c:v>
                </c:pt>
                <c:pt idx="43738">
                  <c:v>2.6</c:v>
                </c:pt>
                <c:pt idx="43739">
                  <c:v>2.7</c:v>
                </c:pt>
                <c:pt idx="43740">
                  <c:v>3.5</c:v>
                </c:pt>
                <c:pt idx="43741">
                  <c:v>3.3</c:v>
                </c:pt>
                <c:pt idx="43742">
                  <c:v>3.1</c:v>
                </c:pt>
                <c:pt idx="43743">
                  <c:v>3.1</c:v>
                </c:pt>
                <c:pt idx="43744">
                  <c:v>2.8</c:v>
                </c:pt>
                <c:pt idx="43745">
                  <c:v>2.6</c:v>
                </c:pt>
                <c:pt idx="43746">
                  <c:v>2.2999999999999998</c:v>
                </c:pt>
                <c:pt idx="43747">
                  <c:v>2.2999999999999998</c:v>
                </c:pt>
                <c:pt idx="43748">
                  <c:v>2.1</c:v>
                </c:pt>
                <c:pt idx="43749">
                  <c:v>1.4</c:v>
                </c:pt>
                <c:pt idx="43750">
                  <c:v>1.1000000000000001</c:v>
                </c:pt>
                <c:pt idx="43751">
                  <c:v>1.1000000000000001</c:v>
                </c:pt>
                <c:pt idx="43752">
                  <c:v>0.9</c:v>
                </c:pt>
                <c:pt idx="43753">
                  <c:v>1.2</c:v>
                </c:pt>
                <c:pt idx="43754">
                  <c:v>1.3</c:v>
                </c:pt>
                <c:pt idx="43755">
                  <c:v>3.1</c:v>
                </c:pt>
                <c:pt idx="43756">
                  <c:v>2.5</c:v>
                </c:pt>
                <c:pt idx="43757">
                  <c:v>1.2</c:v>
                </c:pt>
                <c:pt idx="43758">
                  <c:v>0.7</c:v>
                </c:pt>
                <c:pt idx="43759">
                  <c:v>0.6</c:v>
                </c:pt>
                <c:pt idx="43760">
                  <c:v>1.1000000000000001</c:v>
                </c:pt>
                <c:pt idx="43761">
                  <c:v>1.1000000000000001</c:v>
                </c:pt>
                <c:pt idx="43762">
                  <c:v>1.2</c:v>
                </c:pt>
                <c:pt idx="43763">
                  <c:v>0.8</c:v>
                </c:pt>
                <c:pt idx="43764">
                  <c:v>1.3</c:v>
                </c:pt>
                <c:pt idx="43765">
                  <c:v>1.3</c:v>
                </c:pt>
                <c:pt idx="43766">
                  <c:v>1</c:v>
                </c:pt>
                <c:pt idx="43767">
                  <c:v>0.8</c:v>
                </c:pt>
                <c:pt idx="43768">
                  <c:v>0.8</c:v>
                </c:pt>
                <c:pt idx="43769">
                  <c:v>1.7</c:v>
                </c:pt>
                <c:pt idx="43770">
                  <c:v>1.8</c:v>
                </c:pt>
                <c:pt idx="43771">
                  <c:v>1.3</c:v>
                </c:pt>
                <c:pt idx="43772">
                  <c:v>1.4</c:v>
                </c:pt>
                <c:pt idx="43773">
                  <c:v>1.7</c:v>
                </c:pt>
                <c:pt idx="43774">
                  <c:v>1.6</c:v>
                </c:pt>
                <c:pt idx="43775">
                  <c:v>1.7</c:v>
                </c:pt>
                <c:pt idx="43776">
                  <c:v>1.6</c:v>
                </c:pt>
                <c:pt idx="43777">
                  <c:v>1.7</c:v>
                </c:pt>
                <c:pt idx="43778">
                  <c:v>1.9</c:v>
                </c:pt>
                <c:pt idx="43779">
                  <c:v>2.1</c:v>
                </c:pt>
                <c:pt idx="43780">
                  <c:v>2.7</c:v>
                </c:pt>
                <c:pt idx="43781">
                  <c:v>2.5</c:v>
                </c:pt>
                <c:pt idx="43782">
                  <c:v>2.2000000000000002</c:v>
                </c:pt>
                <c:pt idx="43783">
                  <c:v>2.8</c:v>
                </c:pt>
                <c:pt idx="43784">
                  <c:v>3.1</c:v>
                </c:pt>
                <c:pt idx="43785">
                  <c:v>2.9</c:v>
                </c:pt>
                <c:pt idx="43786">
                  <c:v>2.8</c:v>
                </c:pt>
                <c:pt idx="43787">
                  <c:v>3.2</c:v>
                </c:pt>
                <c:pt idx="43788">
                  <c:v>3.1</c:v>
                </c:pt>
                <c:pt idx="43789">
                  <c:v>3.3</c:v>
                </c:pt>
                <c:pt idx="43790">
                  <c:v>3.2</c:v>
                </c:pt>
                <c:pt idx="43791">
                  <c:v>3</c:v>
                </c:pt>
                <c:pt idx="43792">
                  <c:v>3.3</c:v>
                </c:pt>
                <c:pt idx="43793">
                  <c:v>2.9</c:v>
                </c:pt>
                <c:pt idx="43794">
                  <c:v>2.6</c:v>
                </c:pt>
                <c:pt idx="43795">
                  <c:v>2.5</c:v>
                </c:pt>
                <c:pt idx="43796">
                  <c:v>2.9</c:v>
                </c:pt>
                <c:pt idx="43797">
                  <c:v>2.7</c:v>
                </c:pt>
                <c:pt idx="43798">
                  <c:v>1.9</c:v>
                </c:pt>
                <c:pt idx="43799">
                  <c:v>2</c:v>
                </c:pt>
                <c:pt idx="43800">
                  <c:v>3.1</c:v>
                </c:pt>
                <c:pt idx="43801">
                  <c:v>3.7</c:v>
                </c:pt>
                <c:pt idx="43802">
                  <c:v>3.6</c:v>
                </c:pt>
                <c:pt idx="43803">
                  <c:v>3.3</c:v>
                </c:pt>
                <c:pt idx="43804">
                  <c:v>2.7</c:v>
                </c:pt>
                <c:pt idx="43805">
                  <c:v>3</c:v>
                </c:pt>
                <c:pt idx="43806">
                  <c:v>3.3</c:v>
                </c:pt>
                <c:pt idx="43807">
                  <c:v>3.7</c:v>
                </c:pt>
                <c:pt idx="43808">
                  <c:v>4.0999999999999996</c:v>
                </c:pt>
                <c:pt idx="43809">
                  <c:v>4.2</c:v>
                </c:pt>
                <c:pt idx="43810">
                  <c:v>4.5999999999999996</c:v>
                </c:pt>
                <c:pt idx="43811">
                  <c:v>4.7</c:v>
                </c:pt>
                <c:pt idx="43812">
                  <c:v>4.5999999999999996</c:v>
                </c:pt>
                <c:pt idx="43813">
                  <c:v>4.7</c:v>
                </c:pt>
                <c:pt idx="43814">
                  <c:v>4.5999999999999996</c:v>
                </c:pt>
                <c:pt idx="43815">
                  <c:v>5.5</c:v>
                </c:pt>
                <c:pt idx="43816">
                  <c:v>7.3</c:v>
                </c:pt>
                <c:pt idx="43817">
                  <c:v>6.7</c:v>
                </c:pt>
                <c:pt idx="43818">
                  <c:v>7.6</c:v>
                </c:pt>
                <c:pt idx="43819">
                  <c:v>8.5</c:v>
                </c:pt>
                <c:pt idx="43820">
                  <c:v>8.4</c:v>
                </c:pt>
                <c:pt idx="43821">
                  <c:v>8.3000000000000007</c:v>
                </c:pt>
                <c:pt idx="43822">
                  <c:v>8.3000000000000007</c:v>
                </c:pt>
                <c:pt idx="43823">
                  <c:v>10.3</c:v>
                </c:pt>
                <c:pt idx="43824">
                  <c:v>10.5</c:v>
                </c:pt>
                <c:pt idx="43825">
                  <c:v>8.9</c:v>
                </c:pt>
                <c:pt idx="43826">
                  <c:v>8.8000000000000007</c:v>
                </c:pt>
                <c:pt idx="43827">
                  <c:v>9</c:v>
                </c:pt>
                <c:pt idx="43828">
                  <c:v>8.6999999999999993</c:v>
                </c:pt>
                <c:pt idx="43829">
                  <c:v>8.3000000000000007</c:v>
                </c:pt>
                <c:pt idx="43830">
                  <c:v>7.8</c:v>
                </c:pt>
                <c:pt idx="43831">
                  <c:v>7.6</c:v>
                </c:pt>
                <c:pt idx="43832">
                  <c:v>8.1</c:v>
                </c:pt>
                <c:pt idx="43833">
                  <c:v>7.8</c:v>
                </c:pt>
                <c:pt idx="43834">
                  <c:v>8</c:v>
                </c:pt>
                <c:pt idx="43835">
                  <c:v>7.1</c:v>
                </c:pt>
                <c:pt idx="43836">
                  <c:v>6.5</c:v>
                </c:pt>
                <c:pt idx="43837">
                  <c:v>7.3</c:v>
                </c:pt>
                <c:pt idx="43838">
                  <c:v>7.2</c:v>
                </c:pt>
                <c:pt idx="43839">
                  <c:v>7.1</c:v>
                </c:pt>
                <c:pt idx="43840">
                  <c:v>6.7</c:v>
                </c:pt>
                <c:pt idx="43841">
                  <c:v>7</c:v>
                </c:pt>
                <c:pt idx="43842">
                  <c:v>6.9</c:v>
                </c:pt>
                <c:pt idx="43843">
                  <c:v>7.6</c:v>
                </c:pt>
                <c:pt idx="43844">
                  <c:v>8</c:v>
                </c:pt>
                <c:pt idx="43845">
                  <c:v>7.9</c:v>
                </c:pt>
                <c:pt idx="43846">
                  <c:v>7.4</c:v>
                </c:pt>
                <c:pt idx="43847">
                  <c:v>8.3000000000000007</c:v>
                </c:pt>
              </c:numCache>
            </c:numRef>
          </c:xVal>
          <c:yVal>
            <c:numRef>
              <c:f>WS_Analysis!$E$4:$E$50000</c:f>
              <c:numCache>
                <c:formatCode>0.00</c:formatCode>
                <c:ptCount val="49997"/>
                <c:pt idx="0">
                  <c:v>5.64</c:v>
                </c:pt>
                <c:pt idx="1">
                  <c:v>9.3999999999999986</c:v>
                </c:pt>
                <c:pt idx="2">
                  <c:v>11.28</c:v>
                </c:pt>
                <c:pt idx="3">
                  <c:v>15.04</c:v>
                </c:pt>
                <c:pt idx="4">
                  <c:v>16.919999999999998</c:v>
                </c:pt>
                <c:pt idx="5">
                  <c:v>11.28</c:v>
                </c:pt>
                <c:pt idx="6">
                  <c:v>9.3999999999999986</c:v>
                </c:pt>
                <c:pt idx="7">
                  <c:v>11.28</c:v>
                </c:pt>
                <c:pt idx="8">
                  <c:v>9.3999999999999986</c:v>
                </c:pt>
                <c:pt idx="9">
                  <c:v>7.52</c:v>
                </c:pt>
                <c:pt idx="10">
                  <c:v>3.76</c:v>
                </c:pt>
                <c:pt idx="11">
                  <c:v>3.76</c:v>
                </c:pt>
                <c:pt idx="12">
                  <c:v>1.88</c:v>
                </c:pt>
                <c:pt idx="13">
                  <c:v>1.88</c:v>
                </c:pt>
                <c:pt idx="14">
                  <c:v>1.88</c:v>
                </c:pt>
                <c:pt idx="15">
                  <c:v>11.28</c:v>
                </c:pt>
                <c:pt idx="16">
                  <c:v>7.52</c:v>
                </c:pt>
                <c:pt idx="17">
                  <c:v>9.3999999999999986</c:v>
                </c:pt>
                <c:pt idx="18">
                  <c:v>16.919999999999998</c:v>
                </c:pt>
                <c:pt idx="19">
                  <c:v>18.799999999999997</c:v>
                </c:pt>
                <c:pt idx="20">
                  <c:v>5.64</c:v>
                </c:pt>
                <c:pt idx="21">
                  <c:v>16.919999999999998</c:v>
                </c:pt>
                <c:pt idx="22">
                  <c:v>22.56</c:v>
                </c:pt>
                <c:pt idx="23">
                  <c:v>28.2</c:v>
                </c:pt>
                <c:pt idx="24">
                  <c:v>28.2</c:v>
                </c:pt>
                <c:pt idx="25">
                  <c:v>7.52</c:v>
                </c:pt>
                <c:pt idx="26">
                  <c:v>5.64</c:v>
                </c:pt>
                <c:pt idx="27">
                  <c:v>13.16</c:v>
                </c:pt>
                <c:pt idx="28">
                  <c:v>11.28</c:v>
                </c:pt>
                <c:pt idx="29">
                  <c:v>7.52</c:v>
                </c:pt>
                <c:pt idx="30">
                  <c:v>5.64</c:v>
                </c:pt>
                <c:pt idx="31">
                  <c:v>5.64</c:v>
                </c:pt>
                <c:pt idx="32">
                  <c:v>3.76</c:v>
                </c:pt>
                <c:pt idx="33">
                  <c:v>1.88</c:v>
                </c:pt>
                <c:pt idx="34">
                  <c:v>1.88</c:v>
                </c:pt>
                <c:pt idx="35">
                  <c:v>3.76</c:v>
                </c:pt>
                <c:pt idx="36">
                  <c:v>1.88</c:v>
                </c:pt>
                <c:pt idx="37">
                  <c:v>1.88</c:v>
                </c:pt>
                <c:pt idx="38">
                  <c:v>1.88</c:v>
                </c:pt>
                <c:pt idx="39">
                  <c:v>1.88</c:v>
                </c:pt>
                <c:pt idx="40">
                  <c:v>1.88</c:v>
                </c:pt>
                <c:pt idx="41">
                  <c:v>1.88</c:v>
                </c:pt>
                <c:pt idx="42">
                  <c:v>3.76</c:v>
                </c:pt>
                <c:pt idx="43">
                  <c:v>3.76</c:v>
                </c:pt>
                <c:pt idx="44">
                  <c:v>3.76</c:v>
                </c:pt>
                <c:pt idx="45">
                  <c:v>1.88</c:v>
                </c:pt>
                <c:pt idx="46">
                  <c:v>1.88</c:v>
                </c:pt>
                <c:pt idx="47">
                  <c:v>3.76</c:v>
                </c:pt>
                <c:pt idx="48">
                  <c:v>3.76</c:v>
                </c:pt>
                <c:pt idx="49">
                  <c:v>1.88</c:v>
                </c:pt>
                <c:pt idx="50">
                  <c:v>5.64</c:v>
                </c:pt>
                <c:pt idx="51">
                  <c:v>13.16</c:v>
                </c:pt>
                <c:pt idx="52">
                  <c:v>13.16</c:v>
                </c:pt>
                <c:pt idx="53">
                  <c:v>11.28</c:v>
                </c:pt>
                <c:pt idx="54">
                  <c:v>5.64</c:v>
                </c:pt>
                <c:pt idx="55">
                  <c:v>3.76</c:v>
                </c:pt>
                <c:pt idx="56">
                  <c:v>5.64</c:v>
                </c:pt>
                <c:pt idx="57">
                  <c:v>5.64</c:v>
                </c:pt>
                <c:pt idx="58">
                  <c:v>7.52</c:v>
                </c:pt>
                <c:pt idx="59">
                  <c:v>7.52</c:v>
                </c:pt>
                <c:pt idx="60">
                  <c:v>5.64</c:v>
                </c:pt>
                <c:pt idx="61">
                  <c:v>7.52</c:v>
                </c:pt>
                <c:pt idx="62">
                  <c:v>7.52</c:v>
                </c:pt>
                <c:pt idx="63">
                  <c:v>3.76</c:v>
                </c:pt>
                <c:pt idx="64">
                  <c:v>7.52</c:v>
                </c:pt>
                <c:pt idx="65">
                  <c:v>11.28</c:v>
                </c:pt>
                <c:pt idx="66">
                  <c:v>3.76</c:v>
                </c:pt>
                <c:pt idx="67">
                  <c:v>5.64</c:v>
                </c:pt>
                <c:pt idx="68">
                  <c:v>7.52</c:v>
                </c:pt>
                <c:pt idx="69">
                  <c:v>3.76</c:v>
                </c:pt>
                <c:pt idx="70">
                  <c:v>1.88</c:v>
                </c:pt>
                <c:pt idx="71">
                  <c:v>3.76</c:v>
                </c:pt>
                <c:pt idx="72">
                  <c:v>5.64</c:v>
                </c:pt>
                <c:pt idx="73">
                  <c:v>5.64</c:v>
                </c:pt>
                <c:pt idx="74">
                  <c:v>26.32</c:v>
                </c:pt>
                <c:pt idx="75">
                  <c:v>24.439999999999998</c:v>
                </c:pt>
                <c:pt idx="76">
                  <c:v>15.04</c:v>
                </c:pt>
                <c:pt idx="77">
                  <c:v>24.439999999999998</c:v>
                </c:pt>
                <c:pt idx="78">
                  <c:v>16.919999999999998</c:v>
                </c:pt>
                <c:pt idx="79">
                  <c:v>7.52</c:v>
                </c:pt>
                <c:pt idx="80">
                  <c:v>7.52</c:v>
                </c:pt>
                <c:pt idx="81">
                  <c:v>3.76</c:v>
                </c:pt>
                <c:pt idx="82">
                  <c:v>3.76</c:v>
                </c:pt>
                <c:pt idx="83">
                  <c:v>11.28</c:v>
                </c:pt>
                <c:pt idx="84">
                  <c:v>5.64</c:v>
                </c:pt>
                <c:pt idx="85">
                  <c:v>9.3999999999999986</c:v>
                </c:pt>
                <c:pt idx="86">
                  <c:v>1.88</c:v>
                </c:pt>
                <c:pt idx="87">
                  <c:v>1.88</c:v>
                </c:pt>
                <c:pt idx="88">
                  <c:v>1.88</c:v>
                </c:pt>
                <c:pt idx="89">
                  <c:v>1.88</c:v>
                </c:pt>
                <c:pt idx="90">
                  <c:v>1.88</c:v>
                </c:pt>
                <c:pt idx="91">
                  <c:v>1.88</c:v>
                </c:pt>
                <c:pt idx="92">
                  <c:v>1.88</c:v>
                </c:pt>
                <c:pt idx="93">
                  <c:v>1.88</c:v>
                </c:pt>
                <c:pt idx="94">
                  <c:v>1.88</c:v>
                </c:pt>
                <c:pt idx="95">
                  <c:v>1.88</c:v>
                </c:pt>
                <c:pt idx="96">
                  <c:v>1.88</c:v>
                </c:pt>
                <c:pt idx="97">
                  <c:v>1.88</c:v>
                </c:pt>
                <c:pt idx="98">
                  <c:v>3.76</c:v>
                </c:pt>
                <c:pt idx="99">
                  <c:v>9.3999999999999986</c:v>
                </c:pt>
                <c:pt idx="100">
                  <c:v>9.3999999999999986</c:v>
                </c:pt>
                <c:pt idx="101">
                  <c:v>7.52</c:v>
                </c:pt>
                <c:pt idx="102">
                  <c:v>5.64</c:v>
                </c:pt>
                <c:pt idx="103">
                  <c:v>3.76</c:v>
                </c:pt>
                <c:pt idx="104">
                  <c:v>3.76</c:v>
                </c:pt>
                <c:pt idx="105">
                  <c:v>1.88</c:v>
                </c:pt>
                <c:pt idx="106">
                  <c:v>1.88</c:v>
                </c:pt>
                <c:pt idx="107">
                  <c:v>1.88</c:v>
                </c:pt>
                <c:pt idx="108">
                  <c:v>1.88</c:v>
                </c:pt>
                <c:pt idx="109">
                  <c:v>1.88</c:v>
                </c:pt>
                <c:pt idx="110">
                  <c:v>3.76</c:v>
                </c:pt>
                <c:pt idx="111">
                  <c:v>3.76</c:v>
                </c:pt>
                <c:pt idx="112">
                  <c:v>22.56</c:v>
                </c:pt>
                <c:pt idx="113">
                  <c:v>26.32</c:v>
                </c:pt>
                <c:pt idx="114">
                  <c:v>30.08</c:v>
                </c:pt>
                <c:pt idx="115">
                  <c:v>30.08</c:v>
                </c:pt>
                <c:pt idx="116">
                  <c:v>26.32</c:v>
                </c:pt>
                <c:pt idx="117">
                  <c:v>26.32</c:v>
                </c:pt>
                <c:pt idx="118">
                  <c:v>26.32</c:v>
                </c:pt>
                <c:pt idx="119">
                  <c:v>20.68</c:v>
                </c:pt>
                <c:pt idx="120">
                  <c:v>20.68</c:v>
                </c:pt>
                <c:pt idx="121">
                  <c:v>26.32</c:v>
                </c:pt>
                <c:pt idx="122">
                  <c:v>22.56</c:v>
                </c:pt>
                <c:pt idx="123">
                  <c:v>33.839999999999996</c:v>
                </c:pt>
                <c:pt idx="124">
                  <c:v>22.56</c:v>
                </c:pt>
                <c:pt idx="125">
                  <c:v>20.68</c:v>
                </c:pt>
                <c:pt idx="126">
                  <c:v>20.68</c:v>
                </c:pt>
                <c:pt idx="127">
                  <c:v>9.3999999999999986</c:v>
                </c:pt>
                <c:pt idx="128">
                  <c:v>7.52</c:v>
                </c:pt>
                <c:pt idx="129">
                  <c:v>7.52</c:v>
                </c:pt>
                <c:pt idx="130">
                  <c:v>11.28</c:v>
                </c:pt>
                <c:pt idx="131">
                  <c:v>13.16</c:v>
                </c:pt>
                <c:pt idx="132">
                  <c:v>13.16</c:v>
                </c:pt>
                <c:pt idx="133">
                  <c:v>11.28</c:v>
                </c:pt>
                <c:pt idx="134">
                  <c:v>15.04</c:v>
                </c:pt>
                <c:pt idx="135">
                  <c:v>13.16</c:v>
                </c:pt>
                <c:pt idx="136">
                  <c:v>15.04</c:v>
                </c:pt>
                <c:pt idx="137">
                  <c:v>11.28</c:v>
                </c:pt>
                <c:pt idx="138">
                  <c:v>1878.12</c:v>
                </c:pt>
                <c:pt idx="139">
                  <c:v>9.3999999999999986</c:v>
                </c:pt>
                <c:pt idx="140">
                  <c:v>9.3999999999999986</c:v>
                </c:pt>
                <c:pt idx="141">
                  <c:v>11.28</c:v>
                </c:pt>
                <c:pt idx="142">
                  <c:v>15.04</c:v>
                </c:pt>
                <c:pt idx="143">
                  <c:v>11.28</c:v>
                </c:pt>
                <c:pt idx="144">
                  <c:v>9.3999999999999986</c:v>
                </c:pt>
                <c:pt idx="145">
                  <c:v>13.16</c:v>
                </c:pt>
                <c:pt idx="146">
                  <c:v>1878.12</c:v>
                </c:pt>
                <c:pt idx="147">
                  <c:v>18.799999999999997</c:v>
                </c:pt>
                <c:pt idx="148">
                  <c:v>30.08</c:v>
                </c:pt>
                <c:pt idx="149">
                  <c:v>26.32</c:v>
                </c:pt>
                <c:pt idx="150">
                  <c:v>20.68</c:v>
                </c:pt>
                <c:pt idx="151">
                  <c:v>13.16</c:v>
                </c:pt>
                <c:pt idx="152">
                  <c:v>11.28</c:v>
                </c:pt>
                <c:pt idx="153">
                  <c:v>11.28</c:v>
                </c:pt>
                <c:pt idx="154">
                  <c:v>9.3999999999999986</c:v>
                </c:pt>
                <c:pt idx="155">
                  <c:v>7.52</c:v>
                </c:pt>
                <c:pt idx="156">
                  <c:v>9.3999999999999986</c:v>
                </c:pt>
                <c:pt idx="157">
                  <c:v>5.64</c:v>
                </c:pt>
                <c:pt idx="158">
                  <c:v>11.28</c:v>
                </c:pt>
                <c:pt idx="159">
                  <c:v>7.52</c:v>
                </c:pt>
                <c:pt idx="160">
                  <c:v>1878.12</c:v>
                </c:pt>
                <c:pt idx="161">
                  <c:v>1878.12</c:v>
                </c:pt>
                <c:pt idx="162">
                  <c:v>1878.12</c:v>
                </c:pt>
                <c:pt idx="163">
                  <c:v>1878.12</c:v>
                </c:pt>
                <c:pt idx="164">
                  <c:v>1878.12</c:v>
                </c:pt>
                <c:pt idx="165">
                  <c:v>1878.12</c:v>
                </c:pt>
                <c:pt idx="166">
                  <c:v>1878.12</c:v>
                </c:pt>
                <c:pt idx="167">
                  <c:v>1878.12</c:v>
                </c:pt>
                <c:pt idx="168">
                  <c:v>1878.12</c:v>
                </c:pt>
                <c:pt idx="169">
                  <c:v>1878.12</c:v>
                </c:pt>
                <c:pt idx="170">
                  <c:v>1878.12</c:v>
                </c:pt>
                <c:pt idx="171">
                  <c:v>11.28</c:v>
                </c:pt>
                <c:pt idx="172">
                  <c:v>13.16</c:v>
                </c:pt>
                <c:pt idx="173">
                  <c:v>9.3999999999999986</c:v>
                </c:pt>
                <c:pt idx="174">
                  <c:v>5.64</c:v>
                </c:pt>
                <c:pt idx="175">
                  <c:v>3.76</c:v>
                </c:pt>
                <c:pt idx="176">
                  <c:v>1.88</c:v>
                </c:pt>
                <c:pt idx="177">
                  <c:v>1.88</c:v>
                </c:pt>
                <c:pt idx="178">
                  <c:v>1.88</c:v>
                </c:pt>
                <c:pt idx="179">
                  <c:v>1.88</c:v>
                </c:pt>
                <c:pt idx="180">
                  <c:v>3.76</c:v>
                </c:pt>
                <c:pt idx="181">
                  <c:v>1.88</c:v>
                </c:pt>
                <c:pt idx="182">
                  <c:v>9.3999999999999986</c:v>
                </c:pt>
                <c:pt idx="183">
                  <c:v>1878.12</c:v>
                </c:pt>
                <c:pt idx="184">
                  <c:v>1878.12</c:v>
                </c:pt>
                <c:pt idx="185">
                  <c:v>1878.12</c:v>
                </c:pt>
                <c:pt idx="186">
                  <c:v>1878.12</c:v>
                </c:pt>
                <c:pt idx="187">
                  <c:v>1878.12</c:v>
                </c:pt>
                <c:pt idx="188">
                  <c:v>1878.12</c:v>
                </c:pt>
                <c:pt idx="189">
                  <c:v>1878.12</c:v>
                </c:pt>
                <c:pt idx="190">
                  <c:v>1.88</c:v>
                </c:pt>
                <c:pt idx="191">
                  <c:v>3.76</c:v>
                </c:pt>
                <c:pt idx="192">
                  <c:v>1.88</c:v>
                </c:pt>
                <c:pt idx="193">
                  <c:v>1.88</c:v>
                </c:pt>
                <c:pt idx="194">
                  <c:v>5.64</c:v>
                </c:pt>
                <c:pt idx="195">
                  <c:v>20.68</c:v>
                </c:pt>
                <c:pt idx="196">
                  <c:v>18.799999999999997</c:v>
                </c:pt>
                <c:pt idx="197">
                  <c:v>20.68</c:v>
                </c:pt>
                <c:pt idx="198">
                  <c:v>15.04</c:v>
                </c:pt>
                <c:pt idx="199">
                  <c:v>16.919999999999998</c:v>
                </c:pt>
                <c:pt idx="200">
                  <c:v>13.16</c:v>
                </c:pt>
                <c:pt idx="201">
                  <c:v>16.919999999999998</c:v>
                </c:pt>
                <c:pt idx="202">
                  <c:v>9.3999999999999986</c:v>
                </c:pt>
                <c:pt idx="203">
                  <c:v>15.04</c:v>
                </c:pt>
                <c:pt idx="204">
                  <c:v>20.68</c:v>
                </c:pt>
                <c:pt idx="205">
                  <c:v>1878.12</c:v>
                </c:pt>
                <c:pt idx="206">
                  <c:v>1878.12</c:v>
                </c:pt>
                <c:pt idx="207">
                  <c:v>1878.12</c:v>
                </c:pt>
                <c:pt idx="208">
                  <c:v>1878.12</c:v>
                </c:pt>
                <c:pt idx="209">
                  <c:v>1878.12</c:v>
                </c:pt>
                <c:pt idx="210">
                  <c:v>11.28</c:v>
                </c:pt>
                <c:pt idx="211">
                  <c:v>9.3999999999999986</c:v>
                </c:pt>
                <c:pt idx="212">
                  <c:v>5.64</c:v>
                </c:pt>
                <c:pt idx="213">
                  <c:v>3.76</c:v>
                </c:pt>
                <c:pt idx="214">
                  <c:v>3.76</c:v>
                </c:pt>
                <c:pt idx="215">
                  <c:v>3.76</c:v>
                </c:pt>
                <c:pt idx="216">
                  <c:v>5.64</c:v>
                </c:pt>
                <c:pt idx="217">
                  <c:v>3.76</c:v>
                </c:pt>
                <c:pt idx="218">
                  <c:v>7.52</c:v>
                </c:pt>
                <c:pt idx="219">
                  <c:v>13.16</c:v>
                </c:pt>
                <c:pt idx="220">
                  <c:v>13.16</c:v>
                </c:pt>
                <c:pt idx="221">
                  <c:v>9.3999999999999986</c:v>
                </c:pt>
                <c:pt idx="222">
                  <c:v>7.52</c:v>
                </c:pt>
                <c:pt idx="223">
                  <c:v>5.64</c:v>
                </c:pt>
                <c:pt idx="224">
                  <c:v>3.76</c:v>
                </c:pt>
                <c:pt idx="225">
                  <c:v>1.88</c:v>
                </c:pt>
                <c:pt idx="226">
                  <c:v>1.88</c:v>
                </c:pt>
                <c:pt idx="227">
                  <c:v>1.88</c:v>
                </c:pt>
                <c:pt idx="228">
                  <c:v>3.76</c:v>
                </c:pt>
                <c:pt idx="229">
                  <c:v>3.76</c:v>
                </c:pt>
                <c:pt idx="230">
                  <c:v>3.76</c:v>
                </c:pt>
                <c:pt idx="231">
                  <c:v>1.88</c:v>
                </c:pt>
                <c:pt idx="232">
                  <c:v>1.88</c:v>
                </c:pt>
                <c:pt idx="233">
                  <c:v>1.88</c:v>
                </c:pt>
                <c:pt idx="234">
                  <c:v>1.88</c:v>
                </c:pt>
                <c:pt idx="235">
                  <c:v>1.88</c:v>
                </c:pt>
                <c:pt idx="236">
                  <c:v>1.88</c:v>
                </c:pt>
                <c:pt idx="237">
                  <c:v>1.88</c:v>
                </c:pt>
                <c:pt idx="238">
                  <c:v>1.88</c:v>
                </c:pt>
                <c:pt idx="239">
                  <c:v>1.88</c:v>
                </c:pt>
                <c:pt idx="240">
                  <c:v>1.88</c:v>
                </c:pt>
                <c:pt idx="241">
                  <c:v>1.88</c:v>
                </c:pt>
                <c:pt idx="242">
                  <c:v>3.76</c:v>
                </c:pt>
                <c:pt idx="243">
                  <c:v>11.28</c:v>
                </c:pt>
                <c:pt idx="244">
                  <c:v>13.16</c:v>
                </c:pt>
                <c:pt idx="245">
                  <c:v>11.28</c:v>
                </c:pt>
                <c:pt idx="246">
                  <c:v>9.3999999999999986</c:v>
                </c:pt>
                <c:pt idx="247">
                  <c:v>5.64</c:v>
                </c:pt>
                <c:pt idx="248">
                  <c:v>3.76</c:v>
                </c:pt>
                <c:pt idx="249">
                  <c:v>3.76</c:v>
                </c:pt>
                <c:pt idx="250">
                  <c:v>1.88</c:v>
                </c:pt>
                <c:pt idx="251">
                  <c:v>1.88</c:v>
                </c:pt>
                <c:pt idx="252">
                  <c:v>1.88</c:v>
                </c:pt>
                <c:pt idx="253">
                  <c:v>1.88</c:v>
                </c:pt>
                <c:pt idx="254">
                  <c:v>1.88</c:v>
                </c:pt>
                <c:pt idx="255">
                  <c:v>1.88</c:v>
                </c:pt>
                <c:pt idx="256">
                  <c:v>1.88</c:v>
                </c:pt>
                <c:pt idx="257">
                  <c:v>1.88</c:v>
                </c:pt>
                <c:pt idx="258">
                  <c:v>1.88</c:v>
                </c:pt>
                <c:pt idx="259">
                  <c:v>1.88</c:v>
                </c:pt>
                <c:pt idx="260">
                  <c:v>1.88</c:v>
                </c:pt>
                <c:pt idx="261">
                  <c:v>1.88</c:v>
                </c:pt>
                <c:pt idx="262">
                  <c:v>1.88</c:v>
                </c:pt>
                <c:pt idx="263">
                  <c:v>1878.12</c:v>
                </c:pt>
                <c:pt idx="264">
                  <c:v>1878.12</c:v>
                </c:pt>
                <c:pt idx="265">
                  <c:v>1878.12</c:v>
                </c:pt>
                <c:pt idx="266">
                  <c:v>3.76</c:v>
                </c:pt>
                <c:pt idx="267">
                  <c:v>11.28</c:v>
                </c:pt>
                <c:pt idx="268">
                  <c:v>11.28</c:v>
                </c:pt>
                <c:pt idx="269">
                  <c:v>9.3999999999999986</c:v>
                </c:pt>
                <c:pt idx="270">
                  <c:v>5.64</c:v>
                </c:pt>
                <c:pt idx="271">
                  <c:v>3.76</c:v>
                </c:pt>
                <c:pt idx="272">
                  <c:v>3.76</c:v>
                </c:pt>
                <c:pt idx="273">
                  <c:v>1.88</c:v>
                </c:pt>
                <c:pt idx="274">
                  <c:v>3.76</c:v>
                </c:pt>
                <c:pt idx="275">
                  <c:v>3.76</c:v>
                </c:pt>
                <c:pt idx="276">
                  <c:v>3.76</c:v>
                </c:pt>
                <c:pt idx="277">
                  <c:v>3.76</c:v>
                </c:pt>
                <c:pt idx="278">
                  <c:v>3.76</c:v>
                </c:pt>
                <c:pt idx="279">
                  <c:v>3.76</c:v>
                </c:pt>
                <c:pt idx="280">
                  <c:v>3.76</c:v>
                </c:pt>
                <c:pt idx="281">
                  <c:v>3.76</c:v>
                </c:pt>
                <c:pt idx="282">
                  <c:v>3.76</c:v>
                </c:pt>
                <c:pt idx="283">
                  <c:v>3.76</c:v>
                </c:pt>
                <c:pt idx="284">
                  <c:v>1.88</c:v>
                </c:pt>
                <c:pt idx="285">
                  <c:v>9.3999999999999986</c:v>
                </c:pt>
                <c:pt idx="286">
                  <c:v>9.3999999999999986</c:v>
                </c:pt>
                <c:pt idx="287">
                  <c:v>13.16</c:v>
                </c:pt>
                <c:pt idx="288">
                  <c:v>16.919999999999998</c:v>
                </c:pt>
                <c:pt idx="289">
                  <c:v>20.68</c:v>
                </c:pt>
                <c:pt idx="290">
                  <c:v>16.919999999999998</c:v>
                </c:pt>
                <c:pt idx="291">
                  <c:v>30.08</c:v>
                </c:pt>
                <c:pt idx="292">
                  <c:v>18.799999999999997</c:v>
                </c:pt>
                <c:pt idx="293">
                  <c:v>24.439999999999998</c:v>
                </c:pt>
                <c:pt idx="294">
                  <c:v>28.2</c:v>
                </c:pt>
                <c:pt idx="295">
                  <c:v>7.52</c:v>
                </c:pt>
                <c:pt idx="296">
                  <c:v>7.52</c:v>
                </c:pt>
                <c:pt idx="297">
                  <c:v>15.04</c:v>
                </c:pt>
                <c:pt idx="298">
                  <c:v>7.52</c:v>
                </c:pt>
                <c:pt idx="299">
                  <c:v>5.64</c:v>
                </c:pt>
                <c:pt idx="300">
                  <c:v>5.64</c:v>
                </c:pt>
                <c:pt idx="301">
                  <c:v>13.16</c:v>
                </c:pt>
                <c:pt idx="302">
                  <c:v>11.28</c:v>
                </c:pt>
                <c:pt idx="303">
                  <c:v>9.3999999999999986</c:v>
                </c:pt>
                <c:pt idx="304">
                  <c:v>7.52</c:v>
                </c:pt>
                <c:pt idx="305">
                  <c:v>5.64</c:v>
                </c:pt>
                <c:pt idx="306">
                  <c:v>7.52</c:v>
                </c:pt>
                <c:pt idx="307">
                  <c:v>5.64</c:v>
                </c:pt>
                <c:pt idx="308">
                  <c:v>5.64</c:v>
                </c:pt>
                <c:pt idx="309">
                  <c:v>5.64</c:v>
                </c:pt>
                <c:pt idx="310">
                  <c:v>5.64</c:v>
                </c:pt>
                <c:pt idx="311">
                  <c:v>3.76</c:v>
                </c:pt>
                <c:pt idx="312">
                  <c:v>3.76</c:v>
                </c:pt>
                <c:pt idx="313">
                  <c:v>7.52</c:v>
                </c:pt>
                <c:pt idx="314">
                  <c:v>1878.12</c:v>
                </c:pt>
                <c:pt idx="315">
                  <c:v>9.3999999999999986</c:v>
                </c:pt>
                <c:pt idx="316">
                  <c:v>16.919999999999998</c:v>
                </c:pt>
                <c:pt idx="317">
                  <c:v>13.16</c:v>
                </c:pt>
                <c:pt idx="318">
                  <c:v>9.3999999999999986</c:v>
                </c:pt>
                <c:pt idx="319">
                  <c:v>5.64</c:v>
                </c:pt>
                <c:pt idx="320">
                  <c:v>3.76</c:v>
                </c:pt>
                <c:pt idx="321">
                  <c:v>1.88</c:v>
                </c:pt>
                <c:pt idx="322">
                  <c:v>1.88</c:v>
                </c:pt>
                <c:pt idx="323">
                  <c:v>1.88</c:v>
                </c:pt>
                <c:pt idx="324">
                  <c:v>3.76</c:v>
                </c:pt>
                <c:pt idx="325">
                  <c:v>1.88</c:v>
                </c:pt>
                <c:pt idx="326">
                  <c:v>1.88</c:v>
                </c:pt>
                <c:pt idx="327">
                  <c:v>1878.12</c:v>
                </c:pt>
                <c:pt idx="328">
                  <c:v>0</c:v>
                </c:pt>
                <c:pt idx="329">
                  <c:v>1.88</c:v>
                </c:pt>
                <c:pt idx="330">
                  <c:v>1.88</c:v>
                </c:pt>
                <c:pt idx="331">
                  <c:v>1.88</c:v>
                </c:pt>
                <c:pt idx="332">
                  <c:v>0</c:v>
                </c:pt>
                <c:pt idx="333">
                  <c:v>1.88</c:v>
                </c:pt>
                <c:pt idx="334">
                  <c:v>1.88</c:v>
                </c:pt>
                <c:pt idx="335">
                  <c:v>1.88</c:v>
                </c:pt>
                <c:pt idx="336">
                  <c:v>1.88</c:v>
                </c:pt>
                <c:pt idx="337">
                  <c:v>1.88</c:v>
                </c:pt>
                <c:pt idx="338">
                  <c:v>3.76</c:v>
                </c:pt>
                <c:pt idx="339">
                  <c:v>11.28</c:v>
                </c:pt>
                <c:pt idx="340">
                  <c:v>11.28</c:v>
                </c:pt>
                <c:pt idx="341">
                  <c:v>11.28</c:v>
                </c:pt>
                <c:pt idx="342">
                  <c:v>9.3999999999999986</c:v>
                </c:pt>
                <c:pt idx="343">
                  <c:v>5.64</c:v>
                </c:pt>
                <c:pt idx="344">
                  <c:v>9.3999999999999986</c:v>
                </c:pt>
                <c:pt idx="345">
                  <c:v>58.279999999999994</c:v>
                </c:pt>
                <c:pt idx="346">
                  <c:v>75.199999999999989</c:v>
                </c:pt>
                <c:pt idx="347">
                  <c:v>31.959999999999997</c:v>
                </c:pt>
                <c:pt idx="348">
                  <c:v>24.439999999999998</c:v>
                </c:pt>
                <c:pt idx="349">
                  <c:v>20.68</c:v>
                </c:pt>
                <c:pt idx="350">
                  <c:v>15.04</c:v>
                </c:pt>
                <c:pt idx="351">
                  <c:v>13.16</c:v>
                </c:pt>
                <c:pt idx="352">
                  <c:v>9.3999999999999986</c:v>
                </c:pt>
                <c:pt idx="353">
                  <c:v>9.3999999999999986</c:v>
                </c:pt>
                <c:pt idx="354">
                  <c:v>7.52</c:v>
                </c:pt>
                <c:pt idx="355">
                  <c:v>5.64</c:v>
                </c:pt>
                <c:pt idx="356">
                  <c:v>5.64</c:v>
                </c:pt>
                <c:pt idx="357">
                  <c:v>7.52</c:v>
                </c:pt>
                <c:pt idx="358">
                  <c:v>5.64</c:v>
                </c:pt>
                <c:pt idx="359">
                  <c:v>3.76</c:v>
                </c:pt>
                <c:pt idx="360">
                  <c:v>3.76</c:v>
                </c:pt>
                <c:pt idx="361">
                  <c:v>3.76</c:v>
                </c:pt>
                <c:pt idx="362">
                  <c:v>5.64</c:v>
                </c:pt>
                <c:pt idx="363">
                  <c:v>11.28</c:v>
                </c:pt>
                <c:pt idx="364">
                  <c:v>13.16</c:v>
                </c:pt>
                <c:pt idx="365">
                  <c:v>9.3999999999999986</c:v>
                </c:pt>
                <c:pt idx="366">
                  <c:v>7.52</c:v>
                </c:pt>
                <c:pt idx="367">
                  <c:v>7.52</c:v>
                </c:pt>
                <c:pt idx="368">
                  <c:v>7.52</c:v>
                </c:pt>
                <c:pt idx="369">
                  <c:v>13.16</c:v>
                </c:pt>
                <c:pt idx="370">
                  <c:v>15.04</c:v>
                </c:pt>
                <c:pt idx="371">
                  <c:v>33.839999999999996</c:v>
                </c:pt>
                <c:pt idx="372">
                  <c:v>16.919999999999998</c:v>
                </c:pt>
                <c:pt idx="373">
                  <c:v>20.68</c:v>
                </c:pt>
                <c:pt idx="374">
                  <c:v>13.16</c:v>
                </c:pt>
                <c:pt idx="375">
                  <c:v>13.16</c:v>
                </c:pt>
                <c:pt idx="376">
                  <c:v>11.28</c:v>
                </c:pt>
                <c:pt idx="377">
                  <c:v>15.04</c:v>
                </c:pt>
                <c:pt idx="378">
                  <c:v>13.16</c:v>
                </c:pt>
                <c:pt idx="379">
                  <c:v>7.52</c:v>
                </c:pt>
                <c:pt idx="380">
                  <c:v>7.52</c:v>
                </c:pt>
                <c:pt idx="381">
                  <c:v>3.76</c:v>
                </c:pt>
                <c:pt idx="382">
                  <c:v>16.919999999999998</c:v>
                </c:pt>
                <c:pt idx="383">
                  <c:v>48.879999999999995</c:v>
                </c:pt>
                <c:pt idx="384">
                  <c:v>13.16</c:v>
                </c:pt>
                <c:pt idx="385">
                  <c:v>7.52</c:v>
                </c:pt>
                <c:pt idx="386">
                  <c:v>13.16</c:v>
                </c:pt>
                <c:pt idx="387">
                  <c:v>15.04</c:v>
                </c:pt>
                <c:pt idx="388">
                  <c:v>13.16</c:v>
                </c:pt>
                <c:pt idx="389">
                  <c:v>9.3999999999999986</c:v>
                </c:pt>
                <c:pt idx="390">
                  <c:v>7.52</c:v>
                </c:pt>
                <c:pt idx="391">
                  <c:v>7.52</c:v>
                </c:pt>
                <c:pt idx="392">
                  <c:v>5.64</c:v>
                </c:pt>
                <c:pt idx="393">
                  <c:v>5.64</c:v>
                </c:pt>
                <c:pt idx="394">
                  <c:v>3.76</c:v>
                </c:pt>
                <c:pt idx="395">
                  <c:v>3.76</c:v>
                </c:pt>
                <c:pt idx="396">
                  <c:v>3.76</c:v>
                </c:pt>
                <c:pt idx="397">
                  <c:v>3.76</c:v>
                </c:pt>
                <c:pt idx="398">
                  <c:v>3.76</c:v>
                </c:pt>
                <c:pt idx="399">
                  <c:v>5.64</c:v>
                </c:pt>
                <c:pt idx="400">
                  <c:v>9.3999999999999986</c:v>
                </c:pt>
                <c:pt idx="401">
                  <c:v>7.52</c:v>
                </c:pt>
                <c:pt idx="402">
                  <c:v>7.52</c:v>
                </c:pt>
                <c:pt idx="403">
                  <c:v>7.52</c:v>
                </c:pt>
                <c:pt idx="404">
                  <c:v>7.52</c:v>
                </c:pt>
                <c:pt idx="405">
                  <c:v>9.3999999999999986</c:v>
                </c:pt>
                <c:pt idx="406">
                  <c:v>7.52</c:v>
                </c:pt>
                <c:pt idx="407">
                  <c:v>1878.12</c:v>
                </c:pt>
                <c:pt idx="408">
                  <c:v>15.04</c:v>
                </c:pt>
                <c:pt idx="409">
                  <c:v>11.28</c:v>
                </c:pt>
                <c:pt idx="410">
                  <c:v>18.799999999999997</c:v>
                </c:pt>
                <c:pt idx="411">
                  <c:v>41.36</c:v>
                </c:pt>
                <c:pt idx="412">
                  <c:v>58.279999999999994</c:v>
                </c:pt>
                <c:pt idx="413">
                  <c:v>22.56</c:v>
                </c:pt>
                <c:pt idx="414">
                  <c:v>15.04</c:v>
                </c:pt>
                <c:pt idx="415">
                  <c:v>24.439999999999998</c:v>
                </c:pt>
                <c:pt idx="416">
                  <c:v>15.04</c:v>
                </c:pt>
                <c:pt idx="417">
                  <c:v>15.04</c:v>
                </c:pt>
                <c:pt idx="418">
                  <c:v>7.52</c:v>
                </c:pt>
                <c:pt idx="419">
                  <c:v>5.64</c:v>
                </c:pt>
                <c:pt idx="420">
                  <c:v>20.68</c:v>
                </c:pt>
                <c:pt idx="421">
                  <c:v>9.3999999999999986</c:v>
                </c:pt>
                <c:pt idx="422">
                  <c:v>13.16</c:v>
                </c:pt>
                <c:pt idx="423">
                  <c:v>9.3999999999999986</c:v>
                </c:pt>
                <c:pt idx="424">
                  <c:v>11.28</c:v>
                </c:pt>
                <c:pt idx="425">
                  <c:v>5.64</c:v>
                </c:pt>
                <c:pt idx="426">
                  <c:v>3.76</c:v>
                </c:pt>
                <c:pt idx="427">
                  <c:v>1.88</c:v>
                </c:pt>
                <c:pt idx="428">
                  <c:v>3.76</c:v>
                </c:pt>
                <c:pt idx="429">
                  <c:v>5.64</c:v>
                </c:pt>
                <c:pt idx="430">
                  <c:v>5.64</c:v>
                </c:pt>
                <c:pt idx="431">
                  <c:v>7.52</c:v>
                </c:pt>
                <c:pt idx="432">
                  <c:v>9.3999999999999986</c:v>
                </c:pt>
                <c:pt idx="433">
                  <c:v>11.28</c:v>
                </c:pt>
                <c:pt idx="434">
                  <c:v>11.28</c:v>
                </c:pt>
                <c:pt idx="435">
                  <c:v>22.56</c:v>
                </c:pt>
                <c:pt idx="436">
                  <c:v>22.56</c:v>
                </c:pt>
                <c:pt idx="437">
                  <c:v>18.799999999999997</c:v>
                </c:pt>
                <c:pt idx="438">
                  <c:v>33.839999999999996</c:v>
                </c:pt>
                <c:pt idx="439">
                  <c:v>30.08</c:v>
                </c:pt>
                <c:pt idx="440">
                  <c:v>13.16</c:v>
                </c:pt>
                <c:pt idx="441">
                  <c:v>20.68</c:v>
                </c:pt>
                <c:pt idx="442">
                  <c:v>24.439999999999998</c:v>
                </c:pt>
                <c:pt idx="443">
                  <c:v>9.3999999999999986</c:v>
                </c:pt>
                <c:pt idx="444">
                  <c:v>31.959999999999997</c:v>
                </c:pt>
                <c:pt idx="445">
                  <c:v>33.839999999999996</c:v>
                </c:pt>
                <c:pt idx="446">
                  <c:v>28.2</c:v>
                </c:pt>
                <c:pt idx="447">
                  <c:v>16.919999999999998</c:v>
                </c:pt>
                <c:pt idx="448">
                  <c:v>18.799999999999997</c:v>
                </c:pt>
                <c:pt idx="449">
                  <c:v>13.16</c:v>
                </c:pt>
                <c:pt idx="450">
                  <c:v>24.439999999999998</c:v>
                </c:pt>
                <c:pt idx="451">
                  <c:v>28.2</c:v>
                </c:pt>
                <c:pt idx="452">
                  <c:v>18.799999999999997</c:v>
                </c:pt>
                <c:pt idx="453">
                  <c:v>15.04</c:v>
                </c:pt>
                <c:pt idx="454">
                  <c:v>18.799999999999997</c:v>
                </c:pt>
                <c:pt idx="455">
                  <c:v>18.799999999999997</c:v>
                </c:pt>
                <c:pt idx="456">
                  <c:v>20.68</c:v>
                </c:pt>
                <c:pt idx="457">
                  <c:v>20.68</c:v>
                </c:pt>
                <c:pt idx="458">
                  <c:v>30.08</c:v>
                </c:pt>
                <c:pt idx="459">
                  <c:v>15.04</c:v>
                </c:pt>
                <c:pt idx="460">
                  <c:v>13.16</c:v>
                </c:pt>
                <c:pt idx="461">
                  <c:v>9.3999999999999986</c:v>
                </c:pt>
                <c:pt idx="462">
                  <c:v>7.52</c:v>
                </c:pt>
                <c:pt idx="463">
                  <c:v>3.76</c:v>
                </c:pt>
                <c:pt idx="464">
                  <c:v>3.76</c:v>
                </c:pt>
                <c:pt idx="465">
                  <c:v>3.76</c:v>
                </c:pt>
                <c:pt idx="466">
                  <c:v>3.76</c:v>
                </c:pt>
                <c:pt idx="467">
                  <c:v>3.76</c:v>
                </c:pt>
                <c:pt idx="468">
                  <c:v>3.76</c:v>
                </c:pt>
                <c:pt idx="469">
                  <c:v>1.88</c:v>
                </c:pt>
                <c:pt idx="470">
                  <c:v>1.88</c:v>
                </c:pt>
                <c:pt idx="471">
                  <c:v>1.88</c:v>
                </c:pt>
                <c:pt idx="472">
                  <c:v>7.52</c:v>
                </c:pt>
                <c:pt idx="473">
                  <c:v>5.64</c:v>
                </c:pt>
                <c:pt idx="474">
                  <c:v>1.88</c:v>
                </c:pt>
                <c:pt idx="475">
                  <c:v>1.88</c:v>
                </c:pt>
                <c:pt idx="476">
                  <c:v>1.88</c:v>
                </c:pt>
                <c:pt idx="477">
                  <c:v>1.88</c:v>
                </c:pt>
                <c:pt idx="478">
                  <c:v>1878.12</c:v>
                </c:pt>
                <c:pt idx="479">
                  <c:v>1.88</c:v>
                </c:pt>
                <c:pt idx="480">
                  <c:v>1.88</c:v>
                </c:pt>
                <c:pt idx="481">
                  <c:v>9.3999999999999986</c:v>
                </c:pt>
                <c:pt idx="482">
                  <c:v>1878.12</c:v>
                </c:pt>
                <c:pt idx="483">
                  <c:v>11.28</c:v>
                </c:pt>
                <c:pt idx="484">
                  <c:v>16.919999999999998</c:v>
                </c:pt>
                <c:pt idx="485">
                  <c:v>15.04</c:v>
                </c:pt>
                <c:pt idx="486">
                  <c:v>11.28</c:v>
                </c:pt>
                <c:pt idx="487">
                  <c:v>7.52</c:v>
                </c:pt>
                <c:pt idx="488">
                  <c:v>5.64</c:v>
                </c:pt>
                <c:pt idx="489">
                  <c:v>7.52</c:v>
                </c:pt>
                <c:pt idx="490">
                  <c:v>3.76</c:v>
                </c:pt>
                <c:pt idx="491">
                  <c:v>5.64</c:v>
                </c:pt>
                <c:pt idx="492">
                  <c:v>22.56</c:v>
                </c:pt>
                <c:pt idx="493">
                  <c:v>30.08</c:v>
                </c:pt>
                <c:pt idx="494">
                  <c:v>13.16</c:v>
                </c:pt>
                <c:pt idx="495">
                  <c:v>13.16</c:v>
                </c:pt>
                <c:pt idx="496">
                  <c:v>3.76</c:v>
                </c:pt>
                <c:pt idx="497">
                  <c:v>3.76</c:v>
                </c:pt>
                <c:pt idx="498">
                  <c:v>3.76</c:v>
                </c:pt>
                <c:pt idx="499">
                  <c:v>3.76</c:v>
                </c:pt>
                <c:pt idx="500">
                  <c:v>3.76</c:v>
                </c:pt>
                <c:pt idx="501">
                  <c:v>16.919999999999998</c:v>
                </c:pt>
                <c:pt idx="502">
                  <c:v>67.679999999999993</c:v>
                </c:pt>
                <c:pt idx="503">
                  <c:v>26.32</c:v>
                </c:pt>
                <c:pt idx="504">
                  <c:v>18.799999999999997</c:v>
                </c:pt>
                <c:pt idx="505">
                  <c:v>20.68</c:v>
                </c:pt>
                <c:pt idx="506">
                  <c:v>16.919999999999998</c:v>
                </c:pt>
                <c:pt idx="507">
                  <c:v>26.32</c:v>
                </c:pt>
                <c:pt idx="508">
                  <c:v>24.439999999999998</c:v>
                </c:pt>
                <c:pt idx="509">
                  <c:v>18.799999999999997</c:v>
                </c:pt>
                <c:pt idx="510">
                  <c:v>11.28</c:v>
                </c:pt>
                <c:pt idx="511">
                  <c:v>15.04</c:v>
                </c:pt>
                <c:pt idx="512">
                  <c:v>13.16</c:v>
                </c:pt>
                <c:pt idx="513">
                  <c:v>15.04</c:v>
                </c:pt>
                <c:pt idx="514">
                  <c:v>16.919999999999998</c:v>
                </c:pt>
                <c:pt idx="515">
                  <c:v>9.3999999999999986</c:v>
                </c:pt>
                <c:pt idx="516">
                  <c:v>18.799999999999997</c:v>
                </c:pt>
                <c:pt idx="517">
                  <c:v>28.2</c:v>
                </c:pt>
                <c:pt idx="518">
                  <c:v>30.08</c:v>
                </c:pt>
                <c:pt idx="519">
                  <c:v>13.16</c:v>
                </c:pt>
                <c:pt idx="520">
                  <c:v>1.88</c:v>
                </c:pt>
                <c:pt idx="521">
                  <c:v>1.88</c:v>
                </c:pt>
                <c:pt idx="522">
                  <c:v>1.88</c:v>
                </c:pt>
                <c:pt idx="523">
                  <c:v>1.88</c:v>
                </c:pt>
                <c:pt idx="524">
                  <c:v>1.88</c:v>
                </c:pt>
                <c:pt idx="525">
                  <c:v>1.88</c:v>
                </c:pt>
                <c:pt idx="526">
                  <c:v>1.88</c:v>
                </c:pt>
                <c:pt idx="527">
                  <c:v>7.52</c:v>
                </c:pt>
                <c:pt idx="528">
                  <c:v>1.88</c:v>
                </c:pt>
                <c:pt idx="529">
                  <c:v>5.64</c:v>
                </c:pt>
                <c:pt idx="530">
                  <c:v>5.64</c:v>
                </c:pt>
                <c:pt idx="531">
                  <c:v>15.04</c:v>
                </c:pt>
                <c:pt idx="532">
                  <c:v>11.28</c:v>
                </c:pt>
                <c:pt idx="533">
                  <c:v>9.3999999999999986</c:v>
                </c:pt>
                <c:pt idx="534">
                  <c:v>5.64</c:v>
                </c:pt>
                <c:pt idx="535">
                  <c:v>3.76</c:v>
                </c:pt>
                <c:pt idx="536">
                  <c:v>1.88</c:v>
                </c:pt>
                <c:pt idx="537">
                  <c:v>1.88</c:v>
                </c:pt>
                <c:pt idx="538">
                  <c:v>1.88</c:v>
                </c:pt>
                <c:pt idx="539">
                  <c:v>1.88</c:v>
                </c:pt>
                <c:pt idx="540">
                  <c:v>1.88</c:v>
                </c:pt>
                <c:pt idx="541">
                  <c:v>1.88</c:v>
                </c:pt>
                <c:pt idx="542">
                  <c:v>1.88</c:v>
                </c:pt>
                <c:pt idx="543">
                  <c:v>1.88</c:v>
                </c:pt>
                <c:pt idx="544">
                  <c:v>1.88</c:v>
                </c:pt>
                <c:pt idx="545">
                  <c:v>1.88</c:v>
                </c:pt>
                <c:pt idx="546">
                  <c:v>1.88</c:v>
                </c:pt>
                <c:pt idx="547">
                  <c:v>1.88</c:v>
                </c:pt>
                <c:pt idx="548">
                  <c:v>1878.12</c:v>
                </c:pt>
                <c:pt idx="549">
                  <c:v>1.88</c:v>
                </c:pt>
                <c:pt idx="550">
                  <c:v>1.88</c:v>
                </c:pt>
                <c:pt idx="551">
                  <c:v>1.88</c:v>
                </c:pt>
                <c:pt idx="552">
                  <c:v>1.88</c:v>
                </c:pt>
                <c:pt idx="553">
                  <c:v>1.88</c:v>
                </c:pt>
                <c:pt idx="554">
                  <c:v>5.64</c:v>
                </c:pt>
                <c:pt idx="555">
                  <c:v>11.28</c:v>
                </c:pt>
                <c:pt idx="556">
                  <c:v>13.16</c:v>
                </c:pt>
                <c:pt idx="557">
                  <c:v>9.3999999999999986</c:v>
                </c:pt>
                <c:pt idx="558">
                  <c:v>7.52</c:v>
                </c:pt>
                <c:pt idx="559">
                  <c:v>3.76</c:v>
                </c:pt>
                <c:pt idx="560">
                  <c:v>3.76</c:v>
                </c:pt>
                <c:pt idx="561">
                  <c:v>1.88</c:v>
                </c:pt>
                <c:pt idx="562">
                  <c:v>1.88</c:v>
                </c:pt>
                <c:pt idx="563">
                  <c:v>1.88</c:v>
                </c:pt>
                <c:pt idx="564">
                  <c:v>1.88</c:v>
                </c:pt>
                <c:pt idx="565">
                  <c:v>1.88</c:v>
                </c:pt>
                <c:pt idx="566">
                  <c:v>1.88</c:v>
                </c:pt>
                <c:pt idx="567">
                  <c:v>1.88</c:v>
                </c:pt>
                <c:pt idx="568">
                  <c:v>1.88</c:v>
                </c:pt>
                <c:pt idx="569">
                  <c:v>1.88</c:v>
                </c:pt>
                <c:pt idx="570">
                  <c:v>1.88</c:v>
                </c:pt>
                <c:pt idx="571">
                  <c:v>1.88</c:v>
                </c:pt>
                <c:pt idx="572">
                  <c:v>1.88</c:v>
                </c:pt>
                <c:pt idx="573">
                  <c:v>1.88</c:v>
                </c:pt>
                <c:pt idx="574">
                  <c:v>1.88</c:v>
                </c:pt>
                <c:pt idx="575">
                  <c:v>3.76</c:v>
                </c:pt>
                <c:pt idx="576">
                  <c:v>5.64</c:v>
                </c:pt>
                <c:pt idx="577">
                  <c:v>5.64</c:v>
                </c:pt>
                <c:pt idx="578">
                  <c:v>11.28</c:v>
                </c:pt>
                <c:pt idx="579">
                  <c:v>15.04</c:v>
                </c:pt>
                <c:pt idx="580">
                  <c:v>20.68</c:v>
                </c:pt>
                <c:pt idx="581">
                  <c:v>15.04</c:v>
                </c:pt>
                <c:pt idx="582">
                  <c:v>11.28</c:v>
                </c:pt>
                <c:pt idx="583">
                  <c:v>3.76</c:v>
                </c:pt>
                <c:pt idx="584">
                  <c:v>3.76</c:v>
                </c:pt>
                <c:pt idx="585">
                  <c:v>3.76</c:v>
                </c:pt>
                <c:pt idx="586">
                  <c:v>1.88</c:v>
                </c:pt>
                <c:pt idx="587">
                  <c:v>1.88</c:v>
                </c:pt>
                <c:pt idx="588">
                  <c:v>1.88</c:v>
                </c:pt>
                <c:pt idx="589">
                  <c:v>1.88</c:v>
                </c:pt>
                <c:pt idx="590">
                  <c:v>1.88</c:v>
                </c:pt>
                <c:pt idx="591">
                  <c:v>1.88</c:v>
                </c:pt>
                <c:pt idx="592">
                  <c:v>1.88</c:v>
                </c:pt>
                <c:pt idx="593">
                  <c:v>0</c:v>
                </c:pt>
                <c:pt idx="594">
                  <c:v>0</c:v>
                </c:pt>
                <c:pt idx="595">
                  <c:v>0</c:v>
                </c:pt>
                <c:pt idx="596">
                  <c:v>0</c:v>
                </c:pt>
                <c:pt idx="597">
                  <c:v>0</c:v>
                </c:pt>
                <c:pt idx="598">
                  <c:v>0</c:v>
                </c:pt>
                <c:pt idx="599">
                  <c:v>0</c:v>
                </c:pt>
                <c:pt idx="600">
                  <c:v>0</c:v>
                </c:pt>
                <c:pt idx="601">
                  <c:v>0</c:v>
                </c:pt>
                <c:pt idx="602">
                  <c:v>3.76</c:v>
                </c:pt>
                <c:pt idx="603">
                  <c:v>9.3999999999999986</c:v>
                </c:pt>
                <c:pt idx="604">
                  <c:v>11.28</c:v>
                </c:pt>
                <c:pt idx="605">
                  <c:v>7.52</c:v>
                </c:pt>
                <c:pt idx="606">
                  <c:v>5.64</c:v>
                </c:pt>
                <c:pt idx="607">
                  <c:v>3.76</c:v>
                </c:pt>
                <c:pt idx="608">
                  <c:v>1.88</c:v>
                </c:pt>
                <c:pt idx="609">
                  <c:v>1.88</c:v>
                </c:pt>
                <c:pt idx="610">
                  <c:v>1.88</c:v>
                </c:pt>
                <c:pt idx="611">
                  <c:v>1.88</c:v>
                </c:pt>
                <c:pt idx="612">
                  <c:v>1.88</c:v>
                </c:pt>
                <c:pt idx="613">
                  <c:v>1.88</c:v>
                </c:pt>
                <c:pt idx="614">
                  <c:v>1.88</c:v>
                </c:pt>
                <c:pt idx="615">
                  <c:v>1.88</c:v>
                </c:pt>
                <c:pt idx="616">
                  <c:v>1.88</c:v>
                </c:pt>
                <c:pt idx="617">
                  <c:v>1.88</c:v>
                </c:pt>
                <c:pt idx="618">
                  <c:v>1.88</c:v>
                </c:pt>
                <c:pt idx="619">
                  <c:v>1.88</c:v>
                </c:pt>
                <c:pt idx="620">
                  <c:v>1.88</c:v>
                </c:pt>
                <c:pt idx="621">
                  <c:v>1.88</c:v>
                </c:pt>
                <c:pt idx="622">
                  <c:v>1878.12</c:v>
                </c:pt>
                <c:pt idx="623">
                  <c:v>1.88</c:v>
                </c:pt>
                <c:pt idx="624">
                  <c:v>1.88</c:v>
                </c:pt>
                <c:pt idx="625">
                  <c:v>1.88</c:v>
                </c:pt>
                <c:pt idx="626">
                  <c:v>3.76</c:v>
                </c:pt>
                <c:pt idx="627">
                  <c:v>11.28</c:v>
                </c:pt>
                <c:pt idx="628">
                  <c:v>11.28</c:v>
                </c:pt>
                <c:pt idx="629">
                  <c:v>11.28</c:v>
                </c:pt>
                <c:pt idx="630">
                  <c:v>22.56</c:v>
                </c:pt>
                <c:pt idx="631">
                  <c:v>58.279999999999994</c:v>
                </c:pt>
                <c:pt idx="632">
                  <c:v>73.319999999999993</c:v>
                </c:pt>
                <c:pt idx="633">
                  <c:v>37.599999999999994</c:v>
                </c:pt>
                <c:pt idx="634">
                  <c:v>48.879999999999995</c:v>
                </c:pt>
                <c:pt idx="635">
                  <c:v>45.12</c:v>
                </c:pt>
                <c:pt idx="636">
                  <c:v>35.72</c:v>
                </c:pt>
                <c:pt idx="637">
                  <c:v>24.439999999999998</c:v>
                </c:pt>
                <c:pt idx="638">
                  <c:v>24.439999999999998</c:v>
                </c:pt>
                <c:pt idx="639">
                  <c:v>24.439999999999998</c:v>
                </c:pt>
                <c:pt idx="640">
                  <c:v>26.32</c:v>
                </c:pt>
                <c:pt idx="641">
                  <c:v>20.68</c:v>
                </c:pt>
                <c:pt idx="642">
                  <c:v>7.52</c:v>
                </c:pt>
                <c:pt idx="643">
                  <c:v>11.28</c:v>
                </c:pt>
                <c:pt idx="644">
                  <c:v>11.28</c:v>
                </c:pt>
                <c:pt idx="645">
                  <c:v>9.3999999999999986</c:v>
                </c:pt>
                <c:pt idx="646">
                  <c:v>9.3999999999999986</c:v>
                </c:pt>
                <c:pt idx="647">
                  <c:v>7.52</c:v>
                </c:pt>
                <c:pt idx="648">
                  <c:v>24.439999999999998</c:v>
                </c:pt>
                <c:pt idx="649">
                  <c:v>33.839999999999996</c:v>
                </c:pt>
                <c:pt idx="650">
                  <c:v>1878.12</c:v>
                </c:pt>
                <c:pt idx="651">
                  <c:v>16.919999999999998</c:v>
                </c:pt>
                <c:pt idx="652">
                  <c:v>24.439999999999998</c:v>
                </c:pt>
                <c:pt idx="653">
                  <c:v>35.72</c:v>
                </c:pt>
                <c:pt idx="654">
                  <c:v>18.799999999999997</c:v>
                </c:pt>
                <c:pt idx="655">
                  <c:v>7.52</c:v>
                </c:pt>
                <c:pt idx="656">
                  <c:v>7.52</c:v>
                </c:pt>
                <c:pt idx="657">
                  <c:v>5.64</c:v>
                </c:pt>
                <c:pt idx="658">
                  <c:v>3.76</c:v>
                </c:pt>
                <c:pt idx="659">
                  <c:v>5.64</c:v>
                </c:pt>
                <c:pt idx="660">
                  <c:v>3.76</c:v>
                </c:pt>
                <c:pt idx="661">
                  <c:v>5.64</c:v>
                </c:pt>
                <c:pt idx="662">
                  <c:v>5.64</c:v>
                </c:pt>
                <c:pt idx="663">
                  <c:v>7.52</c:v>
                </c:pt>
                <c:pt idx="664">
                  <c:v>9.3999999999999986</c:v>
                </c:pt>
                <c:pt idx="665">
                  <c:v>7.52</c:v>
                </c:pt>
                <c:pt idx="666">
                  <c:v>16.919999999999998</c:v>
                </c:pt>
                <c:pt idx="667">
                  <c:v>15.04</c:v>
                </c:pt>
                <c:pt idx="668">
                  <c:v>3.76</c:v>
                </c:pt>
                <c:pt idx="669">
                  <c:v>3.76</c:v>
                </c:pt>
                <c:pt idx="670">
                  <c:v>7.52</c:v>
                </c:pt>
                <c:pt idx="671">
                  <c:v>15.04</c:v>
                </c:pt>
                <c:pt idx="672">
                  <c:v>16.919999999999998</c:v>
                </c:pt>
                <c:pt idx="673">
                  <c:v>24.439999999999998</c:v>
                </c:pt>
                <c:pt idx="674">
                  <c:v>20.68</c:v>
                </c:pt>
                <c:pt idx="675">
                  <c:v>18.799999999999997</c:v>
                </c:pt>
                <c:pt idx="676">
                  <c:v>54.519999999999996</c:v>
                </c:pt>
                <c:pt idx="677">
                  <c:v>28.2</c:v>
                </c:pt>
                <c:pt idx="678">
                  <c:v>26.32</c:v>
                </c:pt>
                <c:pt idx="679">
                  <c:v>13.16</c:v>
                </c:pt>
                <c:pt idx="680">
                  <c:v>18.799999999999997</c:v>
                </c:pt>
                <c:pt idx="681">
                  <c:v>16.919999999999998</c:v>
                </c:pt>
                <c:pt idx="682">
                  <c:v>15.04</c:v>
                </c:pt>
                <c:pt idx="683">
                  <c:v>13.16</c:v>
                </c:pt>
                <c:pt idx="684">
                  <c:v>15.04</c:v>
                </c:pt>
                <c:pt idx="685">
                  <c:v>15.04</c:v>
                </c:pt>
                <c:pt idx="686">
                  <c:v>13.16</c:v>
                </c:pt>
                <c:pt idx="687">
                  <c:v>33.839999999999996</c:v>
                </c:pt>
                <c:pt idx="688">
                  <c:v>31.959999999999997</c:v>
                </c:pt>
                <c:pt idx="689">
                  <c:v>45.12</c:v>
                </c:pt>
                <c:pt idx="690">
                  <c:v>26.32</c:v>
                </c:pt>
                <c:pt idx="691">
                  <c:v>18.799999999999997</c:v>
                </c:pt>
                <c:pt idx="692">
                  <c:v>33.839999999999996</c:v>
                </c:pt>
                <c:pt idx="693">
                  <c:v>41.36</c:v>
                </c:pt>
                <c:pt idx="694">
                  <c:v>24.439999999999998</c:v>
                </c:pt>
                <c:pt idx="695">
                  <c:v>16.919999999999998</c:v>
                </c:pt>
                <c:pt idx="696">
                  <c:v>22.56</c:v>
                </c:pt>
                <c:pt idx="697">
                  <c:v>18.799999999999997</c:v>
                </c:pt>
                <c:pt idx="698">
                  <c:v>22.56</c:v>
                </c:pt>
                <c:pt idx="699">
                  <c:v>22.56</c:v>
                </c:pt>
                <c:pt idx="700">
                  <c:v>20.68</c:v>
                </c:pt>
                <c:pt idx="701">
                  <c:v>18.799999999999997</c:v>
                </c:pt>
                <c:pt idx="702">
                  <c:v>18.799999999999997</c:v>
                </c:pt>
                <c:pt idx="703">
                  <c:v>26.32</c:v>
                </c:pt>
                <c:pt idx="704">
                  <c:v>24.439999999999998</c:v>
                </c:pt>
                <c:pt idx="705">
                  <c:v>18.799999999999997</c:v>
                </c:pt>
                <c:pt idx="706">
                  <c:v>24.439999999999998</c:v>
                </c:pt>
                <c:pt idx="707">
                  <c:v>15.04</c:v>
                </c:pt>
                <c:pt idx="708">
                  <c:v>20.68</c:v>
                </c:pt>
                <c:pt idx="709">
                  <c:v>15.04</c:v>
                </c:pt>
                <c:pt idx="710">
                  <c:v>37.599999999999994</c:v>
                </c:pt>
                <c:pt idx="711">
                  <c:v>33.839999999999996</c:v>
                </c:pt>
                <c:pt idx="712">
                  <c:v>54.519999999999996</c:v>
                </c:pt>
                <c:pt idx="713">
                  <c:v>71.44</c:v>
                </c:pt>
                <c:pt idx="714">
                  <c:v>73.319999999999993</c:v>
                </c:pt>
                <c:pt idx="715">
                  <c:v>62.04</c:v>
                </c:pt>
                <c:pt idx="716">
                  <c:v>75.199999999999989</c:v>
                </c:pt>
                <c:pt idx="717">
                  <c:v>80.839999999999989</c:v>
                </c:pt>
                <c:pt idx="718">
                  <c:v>77.08</c:v>
                </c:pt>
                <c:pt idx="719">
                  <c:v>77.08</c:v>
                </c:pt>
                <c:pt idx="720">
                  <c:v>82.72</c:v>
                </c:pt>
                <c:pt idx="721">
                  <c:v>77.08</c:v>
                </c:pt>
                <c:pt idx="722">
                  <c:v>77.08</c:v>
                </c:pt>
                <c:pt idx="723">
                  <c:v>52.64</c:v>
                </c:pt>
                <c:pt idx="724">
                  <c:v>26.32</c:v>
                </c:pt>
                <c:pt idx="725">
                  <c:v>16.919999999999998</c:v>
                </c:pt>
                <c:pt idx="726">
                  <c:v>13.16</c:v>
                </c:pt>
                <c:pt idx="727">
                  <c:v>13.16</c:v>
                </c:pt>
                <c:pt idx="728">
                  <c:v>9.3999999999999986</c:v>
                </c:pt>
                <c:pt idx="729">
                  <c:v>3.76</c:v>
                </c:pt>
                <c:pt idx="730">
                  <c:v>5.64</c:v>
                </c:pt>
                <c:pt idx="731">
                  <c:v>13.16</c:v>
                </c:pt>
                <c:pt idx="732">
                  <c:v>9.3999999999999986</c:v>
                </c:pt>
                <c:pt idx="733">
                  <c:v>11.28</c:v>
                </c:pt>
                <c:pt idx="734">
                  <c:v>9.3999999999999986</c:v>
                </c:pt>
                <c:pt idx="735">
                  <c:v>7.52</c:v>
                </c:pt>
                <c:pt idx="736">
                  <c:v>13.16</c:v>
                </c:pt>
                <c:pt idx="737">
                  <c:v>16.919999999999998</c:v>
                </c:pt>
                <c:pt idx="738">
                  <c:v>9.3999999999999986</c:v>
                </c:pt>
                <c:pt idx="739">
                  <c:v>9.3999999999999986</c:v>
                </c:pt>
                <c:pt idx="740">
                  <c:v>7.52</c:v>
                </c:pt>
                <c:pt idx="741">
                  <c:v>7.52</c:v>
                </c:pt>
                <c:pt idx="742">
                  <c:v>1.88</c:v>
                </c:pt>
                <c:pt idx="743">
                  <c:v>1.88</c:v>
                </c:pt>
                <c:pt idx="744">
                  <c:v>3.76</c:v>
                </c:pt>
                <c:pt idx="745">
                  <c:v>1.88</c:v>
                </c:pt>
                <c:pt idx="746">
                  <c:v>3.76</c:v>
                </c:pt>
                <c:pt idx="747">
                  <c:v>9.3999999999999986</c:v>
                </c:pt>
                <c:pt idx="748">
                  <c:v>11.28</c:v>
                </c:pt>
                <c:pt idx="749">
                  <c:v>9.3999999999999986</c:v>
                </c:pt>
                <c:pt idx="750">
                  <c:v>5.64</c:v>
                </c:pt>
                <c:pt idx="751">
                  <c:v>3.76</c:v>
                </c:pt>
                <c:pt idx="752">
                  <c:v>3.76</c:v>
                </c:pt>
                <c:pt idx="753">
                  <c:v>1.88</c:v>
                </c:pt>
                <c:pt idx="754">
                  <c:v>1.88</c:v>
                </c:pt>
                <c:pt idx="755">
                  <c:v>1.88</c:v>
                </c:pt>
                <c:pt idx="756">
                  <c:v>1.88</c:v>
                </c:pt>
                <c:pt idx="757">
                  <c:v>1.88</c:v>
                </c:pt>
                <c:pt idx="758">
                  <c:v>1.88</c:v>
                </c:pt>
                <c:pt idx="759">
                  <c:v>1.88</c:v>
                </c:pt>
                <c:pt idx="760">
                  <c:v>1.88</c:v>
                </c:pt>
                <c:pt idx="761">
                  <c:v>1.88</c:v>
                </c:pt>
                <c:pt idx="762">
                  <c:v>1.88</c:v>
                </c:pt>
                <c:pt idx="763">
                  <c:v>1.88</c:v>
                </c:pt>
                <c:pt idx="764">
                  <c:v>3.76</c:v>
                </c:pt>
                <c:pt idx="765">
                  <c:v>1.88</c:v>
                </c:pt>
                <c:pt idx="766">
                  <c:v>1.88</c:v>
                </c:pt>
                <c:pt idx="767">
                  <c:v>1.88</c:v>
                </c:pt>
                <c:pt idx="768">
                  <c:v>1.88</c:v>
                </c:pt>
                <c:pt idx="769">
                  <c:v>1.88</c:v>
                </c:pt>
                <c:pt idx="770">
                  <c:v>3.76</c:v>
                </c:pt>
                <c:pt idx="771">
                  <c:v>9.3999999999999986</c:v>
                </c:pt>
                <c:pt idx="772">
                  <c:v>11.28</c:v>
                </c:pt>
                <c:pt idx="773">
                  <c:v>9.3999999999999986</c:v>
                </c:pt>
                <c:pt idx="774">
                  <c:v>5.64</c:v>
                </c:pt>
                <c:pt idx="775">
                  <c:v>3.76</c:v>
                </c:pt>
                <c:pt idx="776">
                  <c:v>1.88</c:v>
                </c:pt>
                <c:pt idx="777">
                  <c:v>1.88</c:v>
                </c:pt>
                <c:pt idx="778">
                  <c:v>1.88</c:v>
                </c:pt>
                <c:pt idx="779">
                  <c:v>1878.12</c:v>
                </c:pt>
                <c:pt idx="780">
                  <c:v>1.88</c:v>
                </c:pt>
                <c:pt idx="781">
                  <c:v>1.88</c:v>
                </c:pt>
                <c:pt idx="782">
                  <c:v>1.88</c:v>
                </c:pt>
                <c:pt idx="783">
                  <c:v>1.88</c:v>
                </c:pt>
                <c:pt idx="784">
                  <c:v>1.88</c:v>
                </c:pt>
                <c:pt idx="785">
                  <c:v>1.88</c:v>
                </c:pt>
                <c:pt idx="786">
                  <c:v>1.88</c:v>
                </c:pt>
                <c:pt idx="787">
                  <c:v>1.88</c:v>
                </c:pt>
                <c:pt idx="788">
                  <c:v>1878.12</c:v>
                </c:pt>
                <c:pt idx="789">
                  <c:v>1878.12</c:v>
                </c:pt>
                <c:pt idx="790">
                  <c:v>1878.12</c:v>
                </c:pt>
                <c:pt idx="791">
                  <c:v>1878.12</c:v>
                </c:pt>
                <c:pt idx="792">
                  <c:v>1.88</c:v>
                </c:pt>
                <c:pt idx="793">
                  <c:v>1.88</c:v>
                </c:pt>
                <c:pt idx="794">
                  <c:v>3.76</c:v>
                </c:pt>
                <c:pt idx="795">
                  <c:v>9.3999999999999986</c:v>
                </c:pt>
                <c:pt idx="796">
                  <c:v>11.28</c:v>
                </c:pt>
                <c:pt idx="797">
                  <c:v>9.3999999999999986</c:v>
                </c:pt>
                <c:pt idx="798">
                  <c:v>5.64</c:v>
                </c:pt>
                <c:pt idx="799">
                  <c:v>3.76</c:v>
                </c:pt>
                <c:pt idx="800">
                  <c:v>3.76</c:v>
                </c:pt>
                <c:pt idx="801">
                  <c:v>1.88</c:v>
                </c:pt>
                <c:pt idx="802">
                  <c:v>1.88</c:v>
                </c:pt>
                <c:pt idx="803">
                  <c:v>1.88</c:v>
                </c:pt>
                <c:pt idx="804">
                  <c:v>1.88</c:v>
                </c:pt>
                <c:pt idx="805">
                  <c:v>1.88</c:v>
                </c:pt>
                <c:pt idx="806">
                  <c:v>1.88</c:v>
                </c:pt>
                <c:pt idx="807">
                  <c:v>1.88</c:v>
                </c:pt>
                <c:pt idx="808">
                  <c:v>3.76</c:v>
                </c:pt>
                <c:pt idx="809">
                  <c:v>3.76</c:v>
                </c:pt>
                <c:pt idx="810">
                  <c:v>13.16</c:v>
                </c:pt>
                <c:pt idx="811">
                  <c:v>26.32</c:v>
                </c:pt>
                <c:pt idx="812">
                  <c:v>3.76</c:v>
                </c:pt>
                <c:pt idx="813">
                  <c:v>28.2</c:v>
                </c:pt>
                <c:pt idx="814">
                  <c:v>5.64</c:v>
                </c:pt>
                <c:pt idx="815">
                  <c:v>15.04</c:v>
                </c:pt>
                <c:pt idx="816">
                  <c:v>31.959999999999997</c:v>
                </c:pt>
                <c:pt idx="817">
                  <c:v>41.36</c:v>
                </c:pt>
                <c:pt idx="818">
                  <c:v>1878.12</c:v>
                </c:pt>
                <c:pt idx="819">
                  <c:v>28.2</c:v>
                </c:pt>
                <c:pt idx="820">
                  <c:v>41.36</c:v>
                </c:pt>
                <c:pt idx="821">
                  <c:v>30.08</c:v>
                </c:pt>
                <c:pt idx="822">
                  <c:v>28.2</c:v>
                </c:pt>
                <c:pt idx="823">
                  <c:v>11.28</c:v>
                </c:pt>
                <c:pt idx="824">
                  <c:v>13.16</c:v>
                </c:pt>
                <c:pt idx="825">
                  <c:v>5.64</c:v>
                </c:pt>
                <c:pt idx="826">
                  <c:v>3.76</c:v>
                </c:pt>
                <c:pt idx="827">
                  <c:v>3.76</c:v>
                </c:pt>
                <c:pt idx="828">
                  <c:v>3.76</c:v>
                </c:pt>
                <c:pt idx="829">
                  <c:v>3.76</c:v>
                </c:pt>
                <c:pt idx="830">
                  <c:v>1.88</c:v>
                </c:pt>
                <c:pt idx="831">
                  <c:v>1.88</c:v>
                </c:pt>
                <c:pt idx="832">
                  <c:v>1.88</c:v>
                </c:pt>
                <c:pt idx="833">
                  <c:v>1.88</c:v>
                </c:pt>
                <c:pt idx="834">
                  <c:v>1.88</c:v>
                </c:pt>
                <c:pt idx="835">
                  <c:v>1.88</c:v>
                </c:pt>
                <c:pt idx="836">
                  <c:v>1.88</c:v>
                </c:pt>
                <c:pt idx="837">
                  <c:v>1.88</c:v>
                </c:pt>
                <c:pt idx="838">
                  <c:v>1.88</c:v>
                </c:pt>
                <c:pt idx="839">
                  <c:v>1.88</c:v>
                </c:pt>
                <c:pt idx="840">
                  <c:v>1.88</c:v>
                </c:pt>
                <c:pt idx="841">
                  <c:v>1.88</c:v>
                </c:pt>
                <c:pt idx="842">
                  <c:v>3.76</c:v>
                </c:pt>
                <c:pt idx="843">
                  <c:v>11.28</c:v>
                </c:pt>
                <c:pt idx="844">
                  <c:v>11.28</c:v>
                </c:pt>
                <c:pt idx="845">
                  <c:v>9.3999999999999986</c:v>
                </c:pt>
                <c:pt idx="846">
                  <c:v>5.64</c:v>
                </c:pt>
                <c:pt idx="847">
                  <c:v>3.76</c:v>
                </c:pt>
                <c:pt idx="848">
                  <c:v>3.76</c:v>
                </c:pt>
                <c:pt idx="849">
                  <c:v>1.88</c:v>
                </c:pt>
                <c:pt idx="850">
                  <c:v>1.88</c:v>
                </c:pt>
                <c:pt idx="851">
                  <c:v>1.88</c:v>
                </c:pt>
                <c:pt idx="852">
                  <c:v>1878.12</c:v>
                </c:pt>
                <c:pt idx="853">
                  <c:v>1878.12</c:v>
                </c:pt>
                <c:pt idx="854">
                  <c:v>1878.12</c:v>
                </c:pt>
                <c:pt idx="855">
                  <c:v>1.88</c:v>
                </c:pt>
                <c:pt idx="856">
                  <c:v>1.88</c:v>
                </c:pt>
                <c:pt idx="857">
                  <c:v>3.76</c:v>
                </c:pt>
                <c:pt idx="858">
                  <c:v>3.76</c:v>
                </c:pt>
                <c:pt idx="859">
                  <c:v>3.76</c:v>
                </c:pt>
                <c:pt idx="860">
                  <c:v>13.16</c:v>
                </c:pt>
                <c:pt idx="861">
                  <c:v>7.52</c:v>
                </c:pt>
                <c:pt idx="862">
                  <c:v>5.64</c:v>
                </c:pt>
                <c:pt idx="863">
                  <c:v>3.76</c:v>
                </c:pt>
                <c:pt idx="864">
                  <c:v>1.88</c:v>
                </c:pt>
                <c:pt idx="865">
                  <c:v>1.88</c:v>
                </c:pt>
                <c:pt idx="866">
                  <c:v>5.64</c:v>
                </c:pt>
                <c:pt idx="867">
                  <c:v>11.28</c:v>
                </c:pt>
                <c:pt idx="868">
                  <c:v>13.16</c:v>
                </c:pt>
                <c:pt idx="869">
                  <c:v>9.3999999999999986</c:v>
                </c:pt>
                <c:pt idx="870">
                  <c:v>7.52</c:v>
                </c:pt>
                <c:pt idx="871">
                  <c:v>5.64</c:v>
                </c:pt>
                <c:pt idx="872">
                  <c:v>5.64</c:v>
                </c:pt>
                <c:pt idx="873">
                  <c:v>9.3999999999999986</c:v>
                </c:pt>
                <c:pt idx="874">
                  <c:v>3.76</c:v>
                </c:pt>
                <c:pt idx="875">
                  <c:v>3.76</c:v>
                </c:pt>
                <c:pt idx="876">
                  <c:v>3.76</c:v>
                </c:pt>
                <c:pt idx="877">
                  <c:v>3.76</c:v>
                </c:pt>
                <c:pt idx="878">
                  <c:v>3.76</c:v>
                </c:pt>
                <c:pt idx="879">
                  <c:v>3.76</c:v>
                </c:pt>
                <c:pt idx="880">
                  <c:v>1.88</c:v>
                </c:pt>
                <c:pt idx="881">
                  <c:v>1.88</c:v>
                </c:pt>
                <c:pt idx="882">
                  <c:v>1.88</c:v>
                </c:pt>
                <c:pt idx="883">
                  <c:v>1.88</c:v>
                </c:pt>
                <c:pt idx="884">
                  <c:v>5.64</c:v>
                </c:pt>
                <c:pt idx="885">
                  <c:v>65.8</c:v>
                </c:pt>
                <c:pt idx="886">
                  <c:v>67.679999999999993</c:v>
                </c:pt>
                <c:pt idx="887">
                  <c:v>58.279999999999994</c:v>
                </c:pt>
                <c:pt idx="888">
                  <c:v>65.8</c:v>
                </c:pt>
                <c:pt idx="889">
                  <c:v>50.76</c:v>
                </c:pt>
                <c:pt idx="890">
                  <c:v>15.04</c:v>
                </c:pt>
                <c:pt idx="891">
                  <c:v>22.56</c:v>
                </c:pt>
                <c:pt idx="892">
                  <c:v>26.32</c:v>
                </c:pt>
                <c:pt idx="893">
                  <c:v>24.439999999999998</c:v>
                </c:pt>
                <c:pt idx="894">
                  <c:v>24.439999999999998</c:v>
                </c:pt>
                <c:pt idx="895">
                  <c:v>22.56</c:v>
                </c:pt>
                <c:pt idx="896">
                  <c:v>13.16</c:v>
                </c:pt>
                <c:pt idx="897">
                  <c:v>9.3999999999999986</c:v>
                </c:pt>
                <c:pt idx="898">
                  <c:v>9.3999999999999986</c:v>
                </c:pt>
                <c:pt idx="899">
                  <c:v>5.64</c:v>
                </c:pt>
                <c:pt idx="900">
                  <c:v>5.64</c:v>
                </c:pt>
                <c:pt idx="901">
                  <c:v>7.52</c:v>
                </c:pt>
                <c:pt idx="902">
                  <c:v>7.52</c:v>
                </c:pt>
                <c:pt idx="903">
                  <c:v>5.64</c:v>
                </c:pt>
                <c:pt idx="904">
                  <c:v>7.52</c:v>
                </c:pt>
                <c:pt idx="905">
                  <c:v>5.64</c:v>
                </c:pt>
                <c:pt idx="906">
                  <c:v>9.3999999999999986</c:v>
                </c:pt>
                <c:pt idx="907">
                  <c:v>9.3999999999999986</c:v>
                </c:pt>
                <c:pt idx="908">
                  <c:v>9.3999999999999986</c:v>
                </c:pt>
                <c:pt idx="909">
                  <c:v>11.28</c:v>
                </c:pt>
                <c:pt idx="910">
                  <c:v>15.04</c:v>
                </c:pt>
                <c:pt idx="911">
                  <c:v>9.3999999999999986</c:v>
                </c:pt>
                <c:pt idx="912">
                  <c:v>13.16</c:v>
                </c:pt>
                <c:pt idx="913">
                  <c:v>18.799999999999997</c:v>
                </c:pt>
                <c:pt idx="914">
                  <c:v>15.04</c:v>
                </c:pt>
                <c:pt idx="915">
                  <c:v>24.439999999999998</c:v>
                </c:pt>
                <c:pt idx="916">
                  <c:v>43.239999999999995</c:v>
                </c:pt>
                <c:pt idx="917">
                  <c:v>37.599999999999994</c:v>
                </c:pt>
                <c:pt idx="918">
                  <c:v>30.08</c:v>
                </c:pt>
                <c:pt idx="919">
                  <c:v>28.2</c:v>
                </c:pt>
                <c:pt idx="920">
                  <c:v>28.2</c:v>
                </c:pt>
                <c:pt idx="921">
                  <c:v>48.879999999999995</c:v>
                </c:pt>
                <c:pt idx="922">
                  <c:v>65.8</c:v>
                </c:pt>
                <c:pt idx="923">
                  <c:v>52.64</c:v>
                </c:pt>
                <c:pt idx="924">
                  <c:v>26.32</c:v>
                </c:pt>
                <c:pt idx="925">
                  <c:v>24.439999999999998</c:v>
                </c:pt>
                <c:pt idx="926">
                  <c:v>16.919999999999998</c:v>
                </c:pt>
                <c:pt idx="927">
                  <c:v>20.68</c:v>
                </c:pt>
                <c:pt idx="928">
                  <c:v>11.28</c:v>
                </c:pt>
                <c:pt idx="929">
                  <c:v>11.28</c:v>
                </c:pt>
                <c:pt idx="930">
                  <c:v>7.52</c:v>
                </c:pt>
                <c:pt idx="931">
                  <c:v>5.64</c:v>
                </c:pt>
                <c:pt idx="932">
                  <c:v>5.64</c:v>
                </c:pt>
                <c:pt idx="933">
                  <c:v>5.64</c:v>
                </c:pt>
                <c:pt idx="934">
                  <c:v>9.3999999999999986</c:v>
                </c:pt>
                <c:pt idx="935">
                  <c:v>9.3999999999999986</c:v>
                </c:pt>
                <c:pt idx="936">
                  <c:v>11.28</c:v>
                </c:pt>
                <c:pt idx="937">
                  <c:v>11.28</c:v>
                </c:pt>
                <c:pt idx="938">
                  <c:v>18.799999999999997</c:v>
                </c:pt>
                <c:pt idx="939">
                  <c:v>20.68</c:v>
                </c:pt>
                <c:pt idx="940">
                  <c:v>20.68</c:v>
                </c:pt>
                <c:pt idx="941">
                  <c:v>50.76</c:v>
                </c:pt>
                <c:pt idx="942">
                  <c:v>60.16</c:v>
                </c:pt>
                <c:pt idx="943">
                  <c:v>48.879999999999995</c:v>
                </c:pt>
                <c:pt idx="944">
                  <c:v>47</c:v>
                </c:pt>
                <c:pt idx="945">
                  <c:v>47</c:v>
                </c:pt>
                <c:pt idx="946">
                  <c:v>33.839999999999996</c:v>
                </c:pt>
                <c:pt idx="947">
                  <c:v>43.239999999999995</c:v>
                </c:pt>
                <c:pt idx="948">
                  <c:v>37.599999999999994</c:v>
                </c:pt>
                <c:pt idx="949">
                  <c:v>24.439999999999998</c:v>
                </c:pt>
                <c:pt idx="950">
                  <c:v>24.439999999999998</c:v>
                </c:pt>
                <c:pt idx="951">
                  <c:v>24.439999999999998</c:v>
                </c:pt>
                <c:pt idx="952">
                  <c:v>28.2</c:v>
                </c:pt>
                <c:pt idx="953">
                  <c:v>50.76</c:v>
                </c:pt>
                <c:pt idx="954">
                  <c:v>48.879999999999995</c:v>
                </c:pt>
                <c:pt idx="955">
                  <c:v>56.4</c:v>
                </c:pt>
                <c:pt idx="956">
                  <c:v>31.959999999999997</c:v>
                </c:pt>
                <c:pt idx="957">
                  <c:v>30.08</c:v>
                </c:pt>
                <c:pt idx="958">
                  <c:v>22.56</c:v>
                </c:pt>
                <c:pt idx="959">
                  <c:v>5.64</c:v>
                </c:pt>
                <c:pt idx="960">
                  <c:v>7.52</c:v>
                </c:pt>
                <c:pt idx="961">
                  <c:v>7.52</c:v>
                </c:pt>
                <c:pt idx="962">
                  <c:v>18.799999999999997</c:v>
                </c:pt>
                <c:pt idx="963">
                  <c:v>22.56</c:v>
                </c:pt>
                <c:pt idx="964">
                  <c:v>18.799999999999997</c:v>
                </c:pt>
                <c:pt idx="965">
                  <c:v>11.28</c:v>
                </c:pt>
                <c:pt idx="966">
                  <c:v>7.52</c:v>
                </c:pt>
                <c:pt idx="967">
                  <c:v>5.64</c:v>
                </c:pt>
                <c:pt idx="968">
                  <c:v>3.76</c:v>
                </c:pt>
                <c:pt idx="969">
                  <c:v>3.76</c:v>
                </c:pt>
                <c:pt idx="970">
                  <c:v>3.76</c:v>
                </c:pt>
                <c:pt idx="971">
                  <c:v>1.88</c:v>
                </c:pt>
                <c:pt idx="972">
                  <c:v>1.88</c:v>
                </c:pt>
                <c:pt idx="973">
                  <c:v>3.76</c:v>
                </c:pt>
                <c:pt idx="974">
                  <c:v>1.88</c:v>
                </c:pt>
                <c:pt idx="975">
                  <c:v>1.88</c:v>
                </c:pt>
                <c:pt idx="976">
                  <c:v>1.88</c:v>
                </c:pt>
                <c:pt idx="977">
                  <c:v>1.88</c:v>
                </c:pt>
                <c:pt idx="978">
                  <c:v>1.88</c:v>
                </c:pt>
                <c:pt idx="979">
                  <c:v>1.88</c:v>
                </c:pt>
                <c:pt idx="980">
                  <c:v>3.76</c:v>
                </c:pt>
                <c:pt idx="981">
                  <c:v>7.52</c:v>
                </c:pt>
                <c:pt idx="982">
                  <c:v>13.16</c:v>
                </c:pt>
                <c:pt idx="983">
                  <c:v>16.919999999999998</c:v>
                </c:pt>
                <c:pt idx="984">
                  <c:v>18.799999999999997</c:v>
                </c:pt>
                <c:pt idx="985">
                  <c:v>11.28</c:v>
                </c:pt>
                <c:pt idx="986">
                  <c:v>1878.12</c:v>
                </c:pt>
                <c:pt idx="987">
                  <c:v>22.56</c:v>
                </c:pt>
                <c:pt idx="988">
                  <c:v>31.959999999999997</c:v>
                </c:pt>
                <c:pt idx="989">
                  <c:v>39.479999999999997</c:v>
                </c:pt>
                <c:pt idx="990">
                  <c:v>16.919999999999998</c:v>
                </c:pt>
                <c:pt idx="991">
                  <c:v>15.04</c:v>
                </c:pt>
                <c:pt idx="992">
                  <c:v>11.28</c:v>
                </c:pt>
                <c:pt idx="993">
                  <c:v>11.28</c:v>
                </c:pt>
                <c:pt idx="994">
                  <c:v>15.04</c:v>
                </c:pt>
                <c:pt idx="995">
                  <c:v>22.56</c:v>
                </c:pt>
                <c:pt idx="996">
                  <c:v>33.839999999999996</c:v>
                </c:pt>
                <c:pt idx="997">
                  <c:v>18.799999999999997</c:v>
                </c:pt>
                <c:pt idx="998">
                  <c:v>31.959999999999997</c:v>
                </c:pt>
                <c:pt idx="999">
                  <c:v>47</c:v>
                </c:pt>
                <c:pt idx="1000">
                  <c:v>9.3999999999999986</c:v>
                </c:pt>
                <c:pt idx="1001">
                  <c:v>9.3999999999999986</c:v>
                </c:pt>
                <c:pt idx="1002">
                  <c:v>5.64</c:v>
                </c:pt>
                <c:pt idx="1003">
                  <c:v>5.64</c:v>
                </c:pt>
                <c:pt idx="1004">
                  <c:v>7.52</c:v>
                </c:pt>
                <c:pt idx="1005">
                  <c:v>7.52</c:v>
                </c:pt>
                <c:pt idx="1006">
                  <c:v>15.04</c:v>
                </c:pt>
                <c:pt idx="1007">
                  <c:v>18.799999999999997</c:v>
                </c:pt>
                <c:pt idx="1008">
                  <c:v>13.16</c:v>
                </c:pt>
                <c:pt idx="1009">
                  <c:v>28.2</c:v>
                </c:pt>
                <c:pt idx="1010">
                  <c:v>26.32</c:v>
                </c:pt>
                <c:pt idx="1011">
                  <c:v>28.2</c:v>
                </c:pt>
                <c:pt idx="1012">
                  <c:v>24.439999999999998</c:v>
                </c:pt>
                <c:pt idx="1013">
                  <c:v>18.799999999999997</c:v>
                </c:pt>
                <c:pt idx="1014">
                  <c:v>15.04</c:v>
                </c:pt>
                <c:pt idx="1015">
                  <c:v>20.68</c:v>
                </c:pt>
                <c:pt idx="1016">
                  <c:v>26.32</c:v>
                </c:pt>
                <c:pt idx="1017">
                  <c:v>3.76</c:v>
                </c:pt>
                <c:pt idx="1018">
                  <c:v>1.88</c:v>
                </c:pt>
                <c:pt idx="1019">
                  <c:v>1.88</c:v>
                </c:pt>
                <c:pt idx="1020">
                  <c:v>3.76</c:v>
                </c:pt>
                <c:pt idx="1021">
                  <c:v>7.52</c:v>
                </c:pt>
                <c:pt idx="1022">
                  <c:v>13.16</c:v>
                </c:pt>
                <c:pt idx="1023">
                  <c:v>15.04</c:v>
                </c:pt>
                <c:pt idx="1024">
                  <c:v>3.76</c:v>
                </c:pt>
                <c:pt idx="1025">
                  <c:v>1.88</c:v>
                </c:pt>
                <c:pt idx="1026">
                  <c:v>3.76</c:v>
                </c:pt>
                <c:pt idx="1027">
                  <c:v>3.76</c:v>
                </c:pt>
                <c:pt idx="1028">
                  <c:v>3.76</c:v>
                </c:pt>
                <c:pt idx="1029">
                  <c:v>3.76</c:v>
                </c:pt>
                <c:pt idx="1030">
                  <c:v>3.76</c:v>
                </c:pt>
                <c:pt idx="1031">
                  <c:v>3.76</c:v>
                </c:pt>
                <c:pt idx="1032">
                  <c:v>3.76</c:v>
                </c:pt>
                <c:pt idx="1033">
                  <c:v>3.76</c:v>
                </c:pt>
                <c:pt idx="1034">
                  <c:v>7.52</c:v>
                </c:pt>
                <c:pt idx="1035">
                  <c:v>26.32</c:v>
                </c:pt>
                <c:pt idx="1036">
                  <c:v>35.72</c:v>
                </c:pt>
                <c:pt idx="1037">
                  <c:v>13.16</c:v>
                </c:pt>
                <c:pt idx="1038">
                  <c:v>7.52</c:v>
                </c:pt>
                <c:pt idx="1039">
                  <c:v>5.64</c:v>
                </c:pt>
                <c:pt idx="1040">
                  <c:v>5.64</c:v>
                </c:pt>
                <c:pt idx="1041">
                  <c:v>3.76</c:v>
                </c:pt>
                <c:pt idx="1042">
                  <c:v>3.76</c:v>
                </c:pt>
                <c:pt idx="1043">
                  <c:v>3.76</c:v>
                </c:pt>
                <c:pt idx="1044">
                  <c:v>3.76</c:v>
                </c:pt>
                <c:pt idx="1045">
                  <c:v>1.88</c:v>
                </c:pt>
                <c:pt idx="1046">
                  <c:v>3.76</c:v>
                </c:pt>
                <c:pt idx="1047">
                  <c:v>3.76</c:v>
                </c:pt>
                <c:pt idx="1048">
                  <c:v>15.04</c:v>
                </c:pt>
                <c:pt idx="1049">
                  <c:v>45.12</c:v>
                </c:pt>
                <c:pt idx="1050">
                  <c:v>54.519999999999996</c:v>
                </c:pt>
                <c:pt idx="1051">
                  <c:v>22.56</c:v>
                </c:pt>
                <c:pt idx="1052">
                  <c:v>9.3999999999999986</c:v>
                </c:pt>
                <c:pt idx="1053">
                  <c:v>11.28</c:v>
                </c:pt>
                <c:pt idx="1054">
                  <c:v>16.919999999999998</c:v>
                </c:pt>
                <c:pt idx="1055">
                  <c:v>3.76</c:v>
                </c:pt>
                <c:pt idx="1056">
                  <c:v>16.919999999999998</c:v>
                </c:pt>
                <c:pt idx="1057">
                  <c:v>1878.12</c:v>
                </c:pt>
                <c:pt idx="1058">
                  <c:v>15.04</c:v>
                </c:pt>
                <c:pt idx="1059">
                  <c:v>13.16</c:v>
                </c:pt>
                <c:pt idx="1060">
                  <c:v>13.16</c:v>
                </c:pt>
                <c:pt idx="1061">
                  <c:v>9.3999999999999986</c:v>
                </c:pt>
                <c:pt idx="1062">
                  <c:v>5.64</c:v>
                </c:pt>
                <c:pt idx="1063">
                  <c:v>3.76</c:v>
                </c:pt>
                <c:pt idx="1064">
                  <c:v>5.64</c:v>
                </c:pt>
                <c:pt idx="1065">
                  <c:v>5.64</c:v>
                </c:pt>
                <c:pt idx="1066">
                  <c:v>5.64</c:v>
                </c:pt>
                <c:pt idx="1067">
                  <c:v>7.52</c:v>
                </c:pt>
                <c:pt idx="1068">
                  <c:v>7.52</c:v>
                </c:pt>
                <c:pt idx="1069">
                  <c:v>7.52</c:v>
                </c:pt>
                <c:pt idx="1070">
                  <c:v>7.52</c:v>
                </c:pt>
                <c:pt idx="1071">
                  <c:v>11.28</c:v>
                </c:pt>
                <c:pt idx="1072">
                  <c:v>18.799999999999997</c:v>
                </c:pt>
                <c:pt idx="1073">
                  <c:v>18.799999999999997</c:v>
                </c:pt>
                <c:pt idx="1074">
                  <c:v>26.32</c:v>
                </c:pt>
                <c:pt idx="1075">
                  <c:v>7.52</c:v>
                </c:pt>
                <c:pt idx="1076">
                  <c:v>5.64</c:v>
                </c:pt>
                <c:pt idx="1077">
                  <c:v>5.64</c:v>
                </c:pt>
                <c:pt idx="1078">
                  <c:v>5.64</c:v>
                </c:pt>
                <c:pt idx="1079">
                  <c:v>5.64</c:v>
                </c:pt>
                <c:pt idx="1080">
                  <c:v>5.64</c:v>
                </c:pt>
                <c:pt idx="1081">
                  <c:v>5.64</c:v>
                </c:pt>
                <c:pt idx="1082">
                  <c:v>7.52</c:v>
                </c:pt>
                <c:pt idx="1083">
                  <c:v>13.16</c:v>
                </c:pt>
                <c:pt idx="1084">
                  <c:v>15.04</c:v>
                </c:pt>
                <c:pt idx="1085">
                  <c:v>13.16</c:v>
                </c:pt>
                <c:pt idx="1086">
                  <c:v>22.56</c:v>
                </c:pt>
                <c:pt idx="1087">
                  <c:v>16.919999999999998</c:v>
                </c:pt>
                <c:pt idx="1088">
                  <c:v>16.919999999999998</c:v>
                </c:pt>
                <c:pt idx="1089">
                  <c:v>16.919999999999998</c:v>
                </c:pt>
                <c:pt idx="1090">
                  <c:v>18.799999999999997</c:v>
                </c:pt>
                <c:pt idx="1091">
                  <c:v>13.16</c:v>
                </c:pt>
                <c:pt idx="1092">
                  <c:v>9.3999999999999986</c:v>
                </c:pt>
                <c:pt idx="1093">
                  <c:v>7.52</c:v>
                </c:pt>
                <c:pt idx="1094">
                  <c:v>11.28</c:v>
                </c:pt>
                <c:pt idx="1095">
                  <c:v>15.04</c:v>
                </c:pt>
                <c:pt idx="1096">
                  <c:v>11.28</c:v>
                </c:pt>
                <c:pt idx="1097">
                  <c:v>5.64</c:v>
                </c:pt>
                <c:pt idx="1098">
                  <c:v>5.64</c:v>
                </c:pt>
                <c:pt idx="1099">
                  <c:v>3.76</c:v>
                </c:pt>
                <c:pt idx="1100">
                  <c:v>1878.12</c:v>
                </c:pt>
                <c:pt idx="1101">
                  <c:v>1.88</c:v>
                </c:pt>
                <c:pt idx="1102">
                  <c:v>1.88</c:v>
                </c:pt>
                <c:pt idx="1103">
                  <c:v>1.88</c:v>
                </c:pt>
                <c:pt idx="1104">
                  <c:v>1.88</c:v>
                </c:pt>
                <c:pt idx="1105">
                  <c:v>1.88</c:v>
                </c:pt>
                <c:pt idx="1106">
                  <c:v>3.76</c:v>
                </c:pt>
                <c:pt idx="1107">
                  <c:v>11.28</c:v>
                </c:pt>
                <c:pt idx="1108">
                  <c:v>11.28</c:v>
                </c:pt>
                <c:pt idx="1109">
                  <c:v>9.3999999999999986</c:v>
                </c:pt>
                <c:pt idx="1110">
                  <c:v>5.64</c:v>
                </c:pt>
                <c:pt idx="1111">
                  <c:v>11.28</c:v>
                </c:pt>
                <c:pt idx="1112">
                  <c:v>5.64</c:v>
                </c:pt>
                <c:pt idx="1113">
                  <c:v>1.88</c:v>
                </c:pt>
                <c:pt idx="1114">
                  <c:v>1.88</c:v>
                </c:pt>
                <c:pt idx="1115">
                  <c:v>3.76</c:v>
                </c:pt>
                <c:pt idx="1116">
                  <c:v>3.76</c:v>
                </c:pt>
                <c:pt idx="1117">
                  <c:v>9.3999999999999986</c:v>
                </c:pt>
                <c:pt idx="1118">
                  <c:v>24.439999999999998</c:v>
                </c:pt>
                <c:pt idx="1119">
                  <c:v>30.08</c:v>
                </c:pt>
                <c:pt idx="1120">
                  <c:v>56.4</c:v>
                </c:pt>
                <c:pt idx="1121">
                  <c:v>52.64</c:v>
                </c:pt>
                <c:pt idx="1122">
                  <c:v>43.239999999999995</c:v>
                </c:pt>
                <c:pt idx="1123">
                  <c:v>24.439999999999998</c:v>
                </c:pt>
                <c:pt idx="1124">
                  <c:v>15.04</c:v>
                </c:pt>
                <c:pt idx="1125">
                  <c:v>7.52</c:v>
                </c:pt>
                <c:pt idx="1126">
                  <c:v>11.28</c:v>
                </c:pt>
                <c:pt idx="1127">
                  <c:v>13.16</c:v>
                </c:pt>
                <c:pt idx="1128">
                  <c:v>11.28</c:v>
                </c:pt>
                <c:pt idx="1129">
                  <c:v>11.28</c:v>
                </c:pt>
                <c:pt idx="1130">
                  <c:v>13.16</c:v>
                </c:pt>
                <c:pt idx="1131">
                  <c:v>26.32</c:v>
                </c:pt>
                <c:pt idx="1132">
                  <c:v>20.68</c:v>
                </c:pt>
                <c:pt idx="1133">
                  <c:v>20.68</c:v>
                </c:pt>
                <c:pt idx="1134">
                  <c:v>20.68</c:v>
                </c:pt>
                <c:pt idx="1135">
                  <c:v>11.28</c:v>
                </c:pt>
                <c:pt idx="1136">
                  <c:v>22.56</c:v>
                </c:pt>
                <c:pt idx="1137">
                  <c:v>22.56</c:v>
                </c:pt>
                <c:pt idx="1138">
                  <c:v>35.72</c:v>
                </c:pt>
                <c:pt idx="1139">
                  <c:v>35.72</c:v>
                </c:pt>
                <c:pt idx="1140">
                  <c:v>20.68</c:v>
                </c:pt>
                <c:pt idx="1141">
                  <c:v>22.56</c:v>
                </c:pt>
                <c:pt idx="1142">
                  <c:v>20.68</c:v>
                </c:pt>
                <c:pt idx="1143">
                  <c:v>24.439999999999998</c:v>
                </c:pt>
                <c:pt idx="1144">
                  <c:v>18.799999999999997</c:v>
                </c:pt>
                <c:pt idx="1145">
                  <c:v>11.28</c:v>
                </c:pt>
                <c:pt idx="1146">
                  <c:v>15.04</c:v>
                </c:pt>
                <c:pt idx="1147">
                  <c:v>11.28</c:v>
                </c:pt>
                <c:pt idx="1148">
                  <c:v>15.04</c:v>
                </c:pt>
                <c:pt idx="1149">
                  <c:v>11.28</c:v>
                </c:pt>
                <c:pt idx="1150">
                  <c:v>15.04</c:v>
                </c:pt>
                <c:pt idx="1151">
                  <c:v>7.52</c:v>
                </c:pt>
                <c:pt idx="1152">
                  <c:v>11.28</c:v>
                </c:pt>
                <c:pt idx="1153">
                  <c:v>20.68</c:v>
                </c:pt>
                <c:pt idx="1154">
                  <c:v>1878.12</c:v>
                </c:pt>
                <c:pt idx="1155">
                  <c:v>20.68</c:v>
                </c:pt>
                <c:pt idx="1156">
                  <c:v>31.959999999999997</c:v>
                </c:pt>
                <c:pt idx="1157">
                  <c:v>20.68</c:v>
                </c:pt>
                <c:pt idx="1158">
                  <c:v>16.919999999999998</c:v>
                </c:pt>
                <c:pt idx="1159">
                  <c:v>11.28</c:v>
                </c:pt>
                <c:pt idx="1160">
                  <c:v>18.799999999999997</c:v>
                </c:pt>
                <c:pt idx="1161">
                  <c:v>18.799999999999997</c:v>
                </c:pt>
                <c:pt idx="1162">
                  <c:v>16.919999999999998</c:v>
                </c:pt>
                <c:pt idx="1163">
                  <c:v>7.52</c:v>
                </c:pt>
                <c:pt idx="1164">
                  <c:v>7.52</c:v>
                </c:pt>
                <c:pt idx="1165">
                  <c:v>7.52</c:v>
                </c:pt>
                <c:pt idx="1166">
                  <c:v>7.52</c:v>
                </c:pt>
                <c:pt idx="1167">
                  <c:v>5.64</c:v>
                </c:pt>
                <c:pt idx="1168">
                  <c:v>5.64</c:v>
                </c:pt>
                <c:pt idx="1169">
                  <c:v>5.64</c:v>
                </c:pt>
                <c:pt idx="1170">
                  <c:v>5.64</c:v>
                </c:pt>
                <c:pt idx="1171">
                  <c:v>3.76</c:v>
                </c:pt>
                <c:pt idx="1172">
                  <c:v>5.64</c:v>
                </c:pt>
                <c:pt idx="1173">
                  <c:v>3.76</c:v>
                </c:pt>
                <c:pt idx="1174">
                  <c:v>5.64</c:v>
                </c:pt>
                <c:pt idx="1175">
                  <c:v>22.56</c:v>
                </c:pt>
                <c:pt idx="1176">
                  <c:v>39.479999999999997</c:v>
                </c:pt>
                <c:pt idx="1177">
                  <c:v>45.12</c:v>
                </c:pt>
                <c:pt idx="1178">
                  <c:v>30.08</c:v>
                </c:pt>
                <c:pt idx="1179">
                  <c:v>37.599999999999994</c:v>
                </c:pt>
                <c:pt idx="1180">
                  <c:v>28.2</c:v>
                </c:pt>
                <c:pt idx="1181">
                  <c:v>31.959999999999997</c:v>
                </c:pt>
                <c:pt idx="1182">
                  <c:v>22.56</c:v>
                </c:pt>
                <c:pt idx="1183">
                  <c:v>35.72</c:v>
                </c:pt>
                <c:pt idx="1184">
                  <c:v>37.599999999999994</c:v>
                </c:pt>
                <c:pt idx="1185">
                  <c:v>28.2</c:v>
                </c:pt>
                <c:pt idx="1186">
                  <c:v>13.16</c:v>
                </c:pt>
                <c:pt idx="1187">
                  <c:v>16.919999999999998</c:v>
                </c:pt>
                <c:pt idx="1188">
                  <c:v>9.3999999999999986</c:v>
                </c:pt>
                <c:pt idx="1189">
                  <c:v>9.3999999999999986</c:v>
                </c:pt>
                <c:pt idx="1190">
                  <c:v>9.3999999999999986</c:v>
                </c:pt>
                <c:pt idx="1191">
                  <c:v>13.16</c:v>
                </c:pt>
                <c:pt idx="1192">
                  <c:v>15.04</c:v>
                </c:pt>
                <c:pt idx="1193">
                  <c:v>11.28</c:v>
                </c:pt>
                <c:pt idx="1194">
                  <c:v>7.52</c:v>
                </c:pt>
                <c:pt idx="1195">
                  <c:v>5.64</c:v>
                </c:pt>
                <c:pt idx="1196">
                  <c:v>7.52</c:v>
                </c:pt>
                <c:pt idx="1197">
                  <c:v>9.3999999999999986</c:v>
                </c:pt>
                <c:pt idx="1198">
                  <c:v>13.16</c:v>
                </c:pt>
                <c:pt idx="1199">
                  <c:v>16.919999999999998</c:v>
                </c:pt>
                <c:pt idx="1200">
                  <c:v>9.3999999999999986</c:v>
                </c:pt>
                <c:pt idx="1201">
                  <c:v>15.04</c:v>
                </c:pt>
                <c:pt idx="1202">
                  <c:v>35.72</c:v>
                </c:pt>
                <c:pt idx="1203">
                  <c:v>26.32</c:v>
                </c:pt>
                <c:pt idx="1204">
                  <c:v>30.08</c:v>
                </c:pt>
                <c:pt idx="1205">
                  <c:v>13.16</c:v>
                </c:pt>
                <c:pt idx="1206">
                  <c:v>5.64</c:v>
                </c:pt>
                <c:pt idx="1207">
                  <c:v>3.76</c:v>
                </c:pt>
                <c:pt idx="1208">
                  <c:v>5.64</c:v>
                </c:pt>
                <c:pt idx="1209">
                  <c:v>7.52</c:v>
                </c:pt>
                <c:pt idx="1210">
                  <c:v>9.3999999999999986</c:v>
                </c:pt>
                <c:pt idx="1211">
                  <c:v>7.52</c:v>
                </c:pt>
                <c:pt idx="1212">
                  <c:v>5.64</c:v>
                </c:pt>
                <c:pt idx="1213">
                  <c:v>7.52</c:v>
                </c:pt>
                <c:pt idx="1214">
                  <c:v>11.28</c:v>
                </c:pt>
                <c:pt idx="1215">
                  <c:v>9.3999999999999986</c:v>
                </c:pt>
                <c:pt idx="1216">
                  <c:v>3.76</c:v>
                </c:pt>
                <c:pt idx="1217">
                  <c:v>7.52</c:v>
                </c:pt>
                <c:pt idx="1218">
                  <c:v>1.88</c:v>
                </c:pt>
                <c:pt idx="1219">
                  <c:v>1.88</c:v>
                </c:pt>
                <c:pt idx="1220">
                  <c:v>3.76</c:v>
                </c:pt>
                <c:pt idx="1221">
                  <c:v>31.959999999999997</c:v>
                </c:pt>
                <c:pt idx="1222">
                  <c:v>75.199999999999989</c:v>
                </c:pt>
                <c:pt idx="1223">
                  <c:v>37.599999999999994</c:v>
                </c:pt>
                <c:pt idx="1224">
                  <c:v>1.88</c:v>
                </c:pt>
                <c:pt idx="1225">
                  <c:v>1.88</c:v>
                </c:pt>
                <c:pt idx="1226">
                  <c:v>5.64</c:v>
                </c:pt>
                <c:pt idx="1227">
                  <c:v>11.28</c:v>
                </c:pt>
                <c:pt idx="1228">
                  <c:v>11.28</c:v>
                </c:pt>
                <c:pt idx="1229">
                  <c:v>9.3999999999999986</c:v>
                </c:pt>
                <c:pt idx="1230">
                  <c:v>7.52</c:v>
                </c:pt>
                <c:pt idx="1231">
                  <c:v>3.76</c:v>
                </c:pt>
                <c:pt idx="1232">
                  <c:v>3.76</c:v>
                </c:pt>
                <c:pt idx="1233">
                  <c:v>1.88</c:v>
                </c:pt>
                <c:pt idx="1234">
                  <c:v>24.439999999999998</c:v>
                </c:pt>
                <c:pt idx="1235">
                  <c:v>54.519999999999996</c:v>
                </c:pt>
                <c:pt idx="1236">
                  <c:v>50.76</c:v>
                </c:pt>
                <c:pt idx="1237">
                  <c:v>39.479999999999997</c:v>
                </c:pt>
                <c:pt idx="1238">
                  <c:v>16.919999999999998</c:v>
                </c:pt>
                <c:pt idx="1239">
                  <c:v>11.28</c:v>
                </c:pt>
                <c:pt idx="1240">
                  <c:v>11.28</c:v>
                </c:pt>
                <c:pt idx="1241">
                  <c:v>11.28</c:v>
                </c:pt>
                <c:pt idx="1242">
                  <c:v>7.52</c:v>
                </c:pt>
                <c:pt idx="1243">
                  <c:v>3.76</c:v>
                </c:pt>
                <c:pt idx="1244">
                  <c:v>3.76</c:v>
                </c:pt>
                <c:pt idx="1245">
                  <c:v>7.52</c:v>
                </c:pt>
                <c:pt idx="1246">
                  <c:v>5.64</c:v>
                </c:pt>
                <c:pt idx="1247">
                  <c:v>3.76</c:v>
                </c:pt>
                <c:pt idx="1248">
                  <c:v>7.52</c:v>
                </c:pt>
                <c:pt idx="1249">
                  <c:v>15.04</c:v>
                </c:pt>
                <c:pt idx="1250">
                  <c:v>11.28</c:v>
                </c:pt>
                <c:pt idx="1251">
                  <c:v>16.919999999999998</c:v>
                </c:pt>
                <c:pt idx="1252">
                  <c:v>15.04</c:v>
                </c:pt>
                <c:pt idx="1253">
                  <c:v>15.04</c:v>
                </c:pt>
                <c:pt idx="1254">
                  <c:v>9.3999999999999986</c:v>
                </c:pt>
                <c:pt idx="1255">
                  <c:v>5.64</c:v>
                </c:pt>
                <c:pt idx="1256">
                  <c:v>5.64</c:v>
                </c:pt>
                <c:pt idx="1257">
                  <c:v>3.76</c:v>
                </c:pt>
                <c:pt idx="1258">
                  <c:v>1.88</c:v>
                </c:pt>
                <c:pt idx="1259">
                  <c:v>1.88</c:v>
                </c:pt>
                <c:pt idx="1260">
                  <c:v>3.76</c:v>
                </c:pt>
                <c:pt idx="1261">
                  <c:v>1.88</c:v>
                </c:pt>
                <c:pt idx="1262">
                  <c:v>1.88</c:v>
                </c:pt>
                <c:pt idx="1263">
                  <c:v>1.88</c:v>
                </c:pt>
                <c:pt idx="1264">
                  <c:v>1.88</c:v>
                </c:pt>
                <c:pt idx="1265">
                  <c:v>1.88</c:v>
                </c:pt>
                <c:pt idx="1266">
                  <c:v>1.88</c:v>
                </c:pt>
                <c:pt idx="1267">
                  <c:v>1.88</c:v>
                </c:pt>
                <c:pt idx="1268">
                  <c:v>1.88</c:v>
                </c:pt>
                <c:pt idx="1269">
                  <c:v>1.88</c:v>
                </c:pt>
                <c:pt idx="1270">
                  <c:v>1.88</c:v>
                </c:pt>
                <c:pt idx="1271">
                  <c:v>1.88</c:v>
                </c:pt>
                <c:pt idx="1272">
                  <c:v>1.88</c:v>
                </c:pt>
                <c:pt idx="1273">
                  <c:v>1.88</c:v>
                </c:pt>
                <c:pt idx="1274">
                  <c:v>3.76</c:v>
                </c:pt>
                <c:pt idx="1275">
                  <c:v>9.3999999999999986</c:v>
                </c:pt>
                <c:pt idx="1276">
                  <c:v>11.28</c:v>
                </c:pt>
                <c:pt idx="1277">
                  <c:v>9.3999999999999986</c:v>
                </c:pt>
                <c:pt idx="1278">
                  <c:v>5.64</c:v>
                </c:pt>
                <c:pt idx="1279">
                  <c:v>3.76</c:v>
                </c:pt>
                <c:pt idx="1280">
                  <c:v>3.76</c:v>
                </c:pt>
                <c:pt idx="1281">
                  <c:v>1.88</c:v>
                </c:pt>
                <c:pt idx="1282">
                  <c:v>1.88</c:v>
                </c:pt>
                <c:pt idx="1283">
                  <c:v>1.88</c:v>
                </c:pt>
                <c:pt idx="1284">
                  <c:v>1.88</c:v>
                </c:pt>
                <c:pt idx="1285">
                  <c:v>1.88</c:v>
                </c:pt>
                <c:pt idx="1286">
                  <c:v>1.88</c:v>
                </c:pt>
                <c:pt idx="1287">
                  <c:v>1.88</c:v>
                </c:pt>
                <c:pt idx="1288">
                  <c:v>3.76</c:v>
                </c:pt>
                <c:pt idx="1289">
                  <c:v>1.88</c:v>
                </c:pt>
                <c:pt idx="1290">
                  <c:v>1.88</c:v>
                </c:pt>
                <c:pt idx="1291">
                  <c:v>3.76</c:v>
                </c:pt>
                <c:pt idx="1292">
                  <c:v>5.64</c:v>
                </c:pt>
                <c:pt idx="1293">
                  <c:v>3.76</c:v>
                </c:pt>
                <c:pt idx="1294">
                  <c:v>1.88</c:v>
                </c:pt>
                <c:pt idx="1295">
                  <c:v>3.76</c:v>
                </c:pt>
                <c:pt idx="1296">
                  <c:v>3.76</c:v>
                </c:pt>
                <c:pt idx="1297">
                  <c:v>3.76</c:v>
                </c:pt>
                <c:pt idx="1298">
                  <c:v>11.28</c:v>
                </c:pt>
                <c:pt idx="1299">
                  <c:v>16.919999999999998</c:v>
                </c:pt>
                <c:pt idx="1300">
                  <c:v>16.919999999999998</c:v>
                </c:pt>
                <c:pt idx="1301">
                  <c:v>18.799999999999997</c:v>
                </c:pt>
                <c:pt idx="1302">
                  <c:v>16.919999999999998</c:v>
                </c:pt>
                <c:pt idx="1303">
                  <c:v>15.04</c:v>
                </c:pt>
                <c:pt idx="1304">
                  <c:v>13.16</c:v>
                </c:pt>
                <c:pt idx="1305">
                  <c:v>13.16</c:v>
                </c:pt>
                <c:pt idx="1306">
                  <c:v>11.28</c:v>
                </c:pt>
                <c:pt idx="1307">
                  <c:v>13.16</c:v>
                </c:pt>
                <c:pt idx="1308">
                  <c:v>11.28</c:v>
                </c:pt>
                <c:pt idx="1309">
                  <c:v>9.3999999999999986</c:v>
                </c:pt>
                <c:pt idx="1310">
                  <c:v>11.28</c:v>
                </c:pt>
                <c:pt idx="1311">
                  <c:v>13.16</c:v>
                </c:pt>
                <c:pt idx="1312">
                  <c:v>9.3999999999999986</c:v>
                </c:pt>
                <c:pt idx="1313">
                  <c:v>9.3999999999999986</c:v>
                </c:pt>
                <c:pt idx="1314">
                  <c:v>13.16</c:v>
                </c:pt>
                <c:pt idx="1315">
                  <c:v>7.52</c:v>
                </c:pt>
                <c:pt idx="1316">
                  <c:v>7.52</c:v>
                </c:pt>
                <c:pt idx="1317">
                  <c:v>3.76</c:v>
                </c:pt>
                <c:pt idx="1318">
                  <c:v>1.88</c:v>
                </c:pt>
                <c:pt idx="1319">
                  <c:v>3.76</c:v>
                </c:pt>
                <c:pt idx="1320">
                  <c:v>3.76</c:v>
                </c:pt>
                <c:pt idx="1321">
                  <c:v>1.88</c:v>
                </c:pt>
                <c:pt idx="1322">
                  <c:v>1878.12</c:v>
                </c:pt>
                <c:pt idx="1323">
                  <c:v>9.3999999999999986</c:v>
                </c:pt>
                <c:pt idx="1324">
                  <c:v>16.919999999999998</c:v>
                </c:pt>
                <c:pt idx="1325">
                  <c:v>15.04</c:v>
                </c:pt>
                <c:pt idx="1326">
                  <c:v>11.28</c:v>
                </c:pt>
                <c:pt idx="1327">
                  <c:v>9.3999999999999986</c:v>
                </c:pt>
                <c:pt idx="1328">
                  <c:v>9.3999999999999986</c:v>
                </c:pt>
                <c:pt idx="1329">
                  <c:v>5.64</c:v>
                </c:pt>
                <c:pt idx="1330">
                  <c:v>5.64</c:v>
                </c:pt>
                <c:pt idx="1331">
                  <c:v>5.64</c:v>
                </c:pt>
                <c:pt idx="1332">
                  <c:v>5.64</c:v>
                </c:pt>
                <c:pt idx="1333">
                  <c:v>3.76</c:v>
                </c:pt>
                <c:pt idx="1334">
                  <c:v>3.76</c:v>
                </c:pt>
                <c:pt idx="1335">
                  <c:v>11.28</c:v>
                </c:pt>
                <c:pt idx="1336">
                  <c:v>13.16</c:v>
                </c:pt>
                <c:pt idx="1337">
                  <c:v>9.3999999999999986</c:v>
                </c:pt>
                <c:pt idx="1338">
                  <c:v>5.64</c:v>
                </c:pt>
                <c:pt idx="1339">
                  <c:v>5.64</c:v>
                </c:pt>
                <c:pt idx="1340">
                  <c:v>5.64</c:v>
                </c:pt>
                <c:pt idx="1341">
                  <c:v>26.32</c:v>
                </c:pt>
                <c:pt idx="1342">
                  <c:v>62.04</c:v>
                </c:pt>
                <c:pt idx="1343">
                  <c:v>67.679999999999993</c:v>
                </c:pt>
                <c:pt idx="1344">
                  <c:v>50.76</c:v>
                </c:pt>
                <c:pt idx="1345">
                  <c:v>73.319999999999993</c:v>
                </c:pt>
                <c:pt idx="1346">
                  <c:v>48.879999999999995</c:v>
                </c:pt>
                <c:pt idx="1347">
                  <c:v>41.36</c:v>
                </c:pt>
                <c:pt idx="1348">
                  <c:v>77.08</c:v>
                </c:pt>
                <c:pt idx="1349">
                  <c:v>80.839999999999989</c:v>
                </c:pt>
                <c:pt idx="1350">
                  <c:v>52.64</c:v>
                </c:pt>
                <c:pt idx="1351">
                  <c:v>54.519999999999996</c:v>
                </c:pt>
                <c:pt idx="1352">
                  <c:v>35.72</c:v>
                </c:pt>
                <c:pt idx="1353">
                  <c:v>1878.12</c:v>
                </c:pt>
                <c:pt idx="1354">
                  <c:v>37.599999999999994</c:v>
                </c:pt>
                <c:pt idx="1355">
                  <c:v>15.04</c:v>
                </c:pt>
                <c:pt idx="1356">
                  <c:v>9.3999999999999986</c:v>
                </c:pt>
                <c:pt idx="1357">
                  <c:v>15.04</c:v>
                </c:pt>
                <c:pt idx="1358">
                  <c:v>7.52</c:v>
                </c:pt>
                <c:pt idx="1359">
                  <c:v>13.16</c:v>
                </c:pt>
                <c:pt idx="1360">
                  <c:v>56.4</c:v>
                </c:pt>
                <c:pt idx="1361">
                  <c:v>11.28</c:v>
                </c:pt>
                <c:pt idx="1362">
                  <c:v>9.3999999999999986</c:v>
                </c:pt>
                <c:pt idx="1363">
                  <c:v>5.64</c:v>
                </c:pt>
                <c:pt idx="1364">
                  <c:v>20.68</c:v>
                </c:pt>
                <c:pt idx="1365">
                  <c:v>13.16</c:v>
                </c:pt>
                <c:pt idx="1366">
                  <c:v>9.3999999999999986</c:v>
                </c:pt>
                <c:pt idx="1367">
                  <c:v>3.76</c:v>
                </c:pt>
                <c:pt idx="1368">
                  <c:v>3.76</c:v>
                </c:pt>
                <c:pt idx="1369">
                  <c:v>3.76</c:v>
                </c:pt>
                <c:pt idx="1370">
                  <c:v>5.64</c:v>
                </c:pt>
                <c:pt idx="1371">
                  <c:v>13.16</c:v>
                </c:pt>
                <c:pt idx="1372">
                  <c:v>13.16</c:v>
                </c:pt>
                <c:pt idx="1373">
                  <c:v>11.28</c:v>
                </c:pt>
                <c:pt idx="1374">
                  <c:v>9.3999999999999986</c:v>
                </c:pt>
                <c:pt idx="1375">
                  <c:v>13.16</c:v>
                </c:pt>
                <c:pt idx="1376">
                  <c:v>9.3999999999999986</c:v>
                </c:pt>
                <c:pt idx="1377">
                  <c:v>7.52</c:v>
                </c:pt>
                <c:pt idx="1378">
                  <c:v>3.76</c:v>
                </c:pt>
                <c:pt idx="1379">
                  <c:v>7.52</c:v>
                </c:pt>
                <c:pt idx="1380">
                  <c:v>3.76</c:v>
                </c:pt>
                <c:pt idx="1381">
                  <c:v>11.28</c:v>
                </c:pt>
                <c:pt idx="1382">
                  <c:v>1.88</c:v>
                </c:pt>
                <c:pt idx="1383">
                  <c:v>9.3999999999999986</c:v>
                </c:pt>
                <c:pt idx="1384">
                  <c:v>9.3999999999999986</c:v>
                </c:pt>
                <c:pt idx="1385">
                  <c:v>9.3999999999999986</c:v>
                </c:pt>
                <c:pt idx="1386">
                  <c:v>9.3999999999999986</c:v>
                </c:pt>
                <c:pt idx="1387">
                  <c:v>11.28</c:v>
                </c:pt>
                <c:pt idx="1388">
                  <c:v>5.64</c:v>
                </c:pt>
                <c:pt idx="1389">
                  <c:v>3.76</c:v>
                </c:pt>
                <c:pt idx="1390">
                  <c:v>5.64</c:v>
                </c:pt>
                <c:pt idx="1391">
                  <c:v>5.64</c:v>
                </c:pt>
                <c:pt idx="1392">
                  <c:v>5.64</c:v>
                </c:pt>
                <c:pt idx="1393">
                  <c:v>9.3999999999999986</c:v>
                </c:pt>
                <c:pt idx="1394">
                  <c:v>13.16</c:v>
                </c:pt>
                <c:pt idx="1395">
                  <c:v>28.2</c:v>
                </c:pt>
                <c:pt idx="1396">
                  <c:v>31.959999999999997</c:v>
                </c:pt>
                <c:pt idx="1397">
                  <c:v>26.32</c:v>
                </c:pt>
                <c:pt idx="1398">
                  <c:v>22.56</c:v>
                </c:pt>
                <c:pt idx="1399">
                  <c:v>15.04</c:v>
                </c:pt>
                <c:pt idx="1400">
                  <c:v>13.16</c:v>
                </c:pt>
                <c:pt idx="1401">
                  <c:v>9.3999999999999986</c:v>
                </c:pt>
                <c:pt idx="1402">
                  <c:v>7.52</c:v>
                </c:pt>
                <c:pt idx="1403">
                  <c:v>5.64</c:v>
                </c:pt>
                <c:pt idx="1404">
                  <c:v>5.64</c:v>
                </c:pt>
                <c:pt idx="1405">
                  <c:v>7.52</c:v>
                </c:pt>
                <c:pt idx="1406">
                  <c:v>5.64</c:v>
                </c:pt>
                <c:pt idx="1407">
                  <c:v>7.52</c:v>
                </c:pt>
                <c:pt idx="1408">
                  <c:v>11.28</c:v>
                </c:pt>
                <c:pt idx="1409">
                  <c:v>9.3999999999999986</c:v>
                </c:pt>
                <c:pt idx="1410">
                  <c:v>7.52</c:v>
                </c:pt>
                <c:pt idx="1411">
                  <c:v>9.3999999999999986</c:v>
                </c:pt>
                <c:pt idx="1412">
                  <c:v>13.16</c:v>
                </c:pt>
                <c:pt idx="1413">
                  <c:v>11.28</c:v>
                </c:pt>
                <c:pt idx="1414">
                  <c:v>15.04</c:v>
                </c:pt>
                <c:pt idx="1415">
                  <c:v>13.16</c:v>
                </c:pt>
                <c:pt idx="1416">
                  <c:v>15.04</c:v>
                </c:pt>
                <c:pt idx="1417">
                  <c:v>22.56</c:v>
                </c:pt>
                <c:pt idx="1418">
                  <c:v>16.919999999999998</c:v>
                </c:pt>
                <c:pt idx="1419">
                  <c:v>18.799999999999997</c:v>
                </c:pt>
                <c:pt idx="1420">
                  <c:v>16.919999999999998</c:v>
                </c:pt>
                <c:pt idx="1421">
                  <c:v>15.04</c:v>
                </c:pt>
                <c:pt idx="1422">
                  <c:v>15.04</c:v>
                </c:pt>
                <c:pt idx="1423">
                  <c:v>15.04</c:v>
                </c:pt>
                <c:pt idx="1424">
                  <c:v>15.04</c:v>
                </c:pt>
                <c:pt idx="1425">
                  <c:v>16.919999999999998</c:v>
                </c:pt>
                <c:pt idx="1426">
                  <c:v>13.16</c:v>
                </c:pt>
                <c:pt idx="1427">
                  <c:v>9.3999999999999986</c:v>
                </c:pt>
                <c:pt idx="1428">
                  <c:v>11.28</c:v>
                </c:pt>
                <c:pt idx="1429">
                  <c:v>11.28</c:v>
                </c:pt>
                <c:pt idx="1430">
                  <c:v>11.28</c:v>
                </c:pt>
                <c:pt idx="1431">
                  <c:v>15.04</c:v>
                </c:pt>
                <c:pt idx="1432">
                  <c:v>13.16</c:v>
                </c:pt>
                <c:pt idx="1433">
                  <c:v>3.76</c:v>
                </c:pt>
                <c:pt idx="1434">
                  <c:v>13.16</c:v>
                </c:pt>
                <c:pt idx="1435">
                  <c:v>11.28</c:v>
                </c:pt>
                <c:pt idx="1436">
                  <c:v>13.16</c:v>
                </c:pt>
                <c:pt idx="1437">
                  <c:v>11.28</c:v>
                </c:pt>
                <c:pt idx="1438">
                  <c:v>13.16</c:v>
                </c:pt>
                <c:pt idx="1439">
                  <c:v>1.88</c:v>
                </c:pt>
                <c:pt idx="1440">
                  <c:v>3.76</c:v>
                </c:pt>
                <c:pt idx="1441">
                  <c:v>5.64</c:v>
                </c:pt>
                <c:pt idx="1442">
                  <c:v>11.28</c:v>
                </c:pt>
                <c:pt idx="1443">
                  <c:v>13.16</c:v>
                </c:pt>
                <c:pt idx="1444">
                  <c:v>13.16</c:v>
                </c:pt>
                <c:pt idx="1445">
                  <c:v>11.28</c:v>
                </c:pt>
                <c:pt idx="1446">
                  <c:v>7.52</c:v>
                </c:pt>
                <c:pt idx="1447">
                  <c:v>5.64</c:v>
                </c:pt>
                <c:pt idx="1448">
                  <c:v>5.64</c:v>
                </c:pt>
                <c:pt idx="1449">
                  <c:v>3.76</c:v>
                </c:pt>
                <c:pt idx="1450">
                  <c:v>3.76</c:v>
                </c:pt>
                <c:pt idx="1451">
                  <c:v>9.3999999999999986</c:v>
                </c:pt>
                <c:pt idx="1452">
                  <c:v>3.76</c:v>
                </c:pt>
                <c:pt idx="1453">
                  <c:v>1.88</c:v>
                </c:pt>
                <c:pt idx="1454">
                  <c:v>5.64</c:v>
                </c:pt>
                <c:pt idx="1455">
                  <c:v>3.76</c:v>
                </c:pt>
                <c:pt idx="1456">
                  <c:v>3.76</c:v>
                </c:pt>
                <c:pt idx="1457">
                  <c:v>5.64</c:v>
                </c:pt>
                <c:pt idx="1458">
                  <c:v>1.88</c:v>
                </c:pt>
                <c:pt idx="1459">
                  <c:v>1.88</c:v>
                </c:pt>
                <c:pt idx="1460">
                  <c:v>3.76</c:v>
                </c:pt>
                <c:pt idx="1461">
                  <c:v>20.68</c:v>
                </c:pt>
                <c:pt idx="1462">
                  <c:v>3.76</c:v>
                </c:pt>
                <c:pt idx="1463">
                  <c:v>26.32</c:v>
                </c:pt>
                <c:pt idx="1464">
                  <c:v>86.47999999999999</c:v>
                </c:pt>
                <c:pt idx="1465">
                  <c:v>62.04</c:v>
                </c:pt>
                <c:pt idx="1466">
                  <c:v>75.199999999999989</c:v>
                </c:pt>
                <c:pt idx="1467">
                  <c:v>77.08</c:v>
                </c:pt>
                <c:pt idx="1468">
                  <c:v>39.479999999999997</c:v>
                </c:pt>
                <c:pt idx="1469">
                  <c:v>20.68</c:v>
                </c:pt>
                <c:pt idx="1470">
                  <c:v>28.2</c:v>
                </c:pt>
                <c:pt idx="1471">
                  <c:v>62.04</c:v>
                </c:pt>
                <c:pt idx="1472">
                  <c:v>75.199999999999989</c:v>
                </c:pt>
                <c:pt idx="1473">
                  <c:v>56.4</c:v>
                </c:pt>
                <c:pt idx="1474">
                  <c:v>69.56</c:v>
                </c:pt>
                <c:pt idx="1475">
                  <c:v>73.319999999999993</c:v>
                </c:pt>
                <c:pt idx="1476">
                  <c:v>35.72</c:v>
                </c:pt>
                <c:pt idx="1477">
                  <c:v>15.04</c:v>
                </c:pt>
                <c:pt idx="1478">
                  <c:v>20.68</c:v>
                </c:pt>
                <c:pt idx="1479">
                  <c:v>28.2</c:v>
                </c:pt>
                <c:pt idx="1480">
                  <c:v>28.2</c:v>
                </c:pt>
                <c:pt idx="1481">
                  <c:v>28.2</c:v>
                </c:pt>
                <c:pt idx="1482">
                  <c:v>7.52</c:v>
                </c:pt>
                <c:pt idx="1483">
                  <c:v>3.76</c:v>
                </c:pt>
                <c:pt idx="1484">
                  <c:v>41.36</c:v>
                </c:pt>
                <c:pt idx="1485">
                  <c:v>15.04</c:v>
                </c:pt>
                <c:pt idx="1486">
                  <c:v>1.88</c:v>
                </c:pt>
                <c:pt idx="1487">
                  <c:v>5.64</c:v>
                </c:pt>
                <c:pt idx="1488">
                  <c:v>9.3999999999999986</c:v>
                </c:pt>
                <c:pt idx="1489">
                  <c:v>13.16</c:v>
                </c:pt>
                <c:pt idx="1490">
                  <c:v>1878.12</c:v>
                </c:pt>
                <c:pt idx="1491">
                  <c:v>11.28</c:v>
                </c:pt>
                <c:pt idx="1492">
                  <c:v>18.799999999999997</c:v>
                </c:pt>
                <c:pt idx="1493">
                  <c:v>18.799999999999997</c:v>
                </c:pt>
                <c:pt idx="1494">
                  <c:v>15.04</c:v>
                </c:pt>
                <c:pt idx="1495">
                  <c:v>13.16</c:v>
                </c:pt>
                <c:pt idx="1496">
                  <c:v>9.3999999999999986</c:v>
                </c:pt>
                <c:pt idx="1497">
                  <c:v>9.3999999999999986</c:v>
                </c:pt>
                <c:pt idx="1498">
                  <c:v>9.3999999999999986</c:v>
                </c:pt>
                <c:pt idx="1499">
                  <c:v>1878.12</c:v>
                </c:pt>
                <c:pt idx="1500">
                  <c:v>1878.12</c:v>
                </c:pt>
                <c:pt idx="1501">
                  <c:v>1878.12</c:v>
                </c:pt>
                <c:pt idx="1502">
                  <c:v>1878.12</c:v>
                </c:pt>
                <c:pt idx="1503">
                  <c:v>1878.12</c:v>
                </c:pt>
                <c:pt idx="1504">
                  <c:v>1878.12</c:v>
                </c:pt>
                <c:pt idx="1505">
                  <c:v>1878.12</c:v>
                </c:pt>
                <c:pt idx="1506">
                  <c:v>1878.12</c:v>
                </c:pt>
                <c:pt idx="1507">
                  <c:v>1878.12</c:v>
                </c:pt>
                <c:pt idx="1508">
                  <c:v>1878.12</c:v>
                </c:pt>
                <c:pt idx="1509">
                  <c:v>1878.12</c:v>
                </c:pt>
                <c:pt idx="1510">
                  <c:v>1878.12</c:v>
                </c:pt>
                <c:pt idx="1511">
                  <c:v>1878.12</c:v>
                </c:pt>
                <c:pt idx="1512">
                  <c:v>1878.12</c:v>
                </c:pt>
                <c:pt idx="1513">
                  <c:v>1878.12</c:v>
                </c:pt>
                <c:pt idx="1514">
                  <c:v>1878.12</c:v>
                </c:pt>
                <c:pt idx="1515">
                  <c:v>1878.12</c:v>
                </c:pt>
                <c:pt idx="1516">
                  <c:v>1878.12</c:v>
                </c:pt>
                <c:pt idx="1517">
                  <c:v>1878.12</c:v>
                </c:pt>
                <c:pt idx="1518">
                  <c:v>1878.12</c:v>
                </c:pt>
                <c:pt idx="1519">
                  <c:v>1878.12</c:v>
                </c:pt>
                <c:pt idx="1520">
                  <c:v>1878.12</c:v>
                </c:pt>
                <c:pt idx="1521">
                  <c:v>1878.12</c:v>
                </c:pt>
                <c:pt idx="1522">
                  <c:v>1878.12</c:v>
                </c:pt>
                <c:pt idx="1523">
                  <c:v>1878.12</c:v>
                </c:pt>
                <c:pt idx="1524">
                  <c:v>1878.12</c:v>
                </c:pt>
                <c:pt idx="1525">
                  <c:v>1878.12</c:v>
                </c:pt>
                <c:pt idx="1526">
                  <c:v>1878.12</c:v>
                </c:pt>
                <c:pt idx="1527">
                  <c:v>1878.12</c:v>
                </c:pt>
                <c:pt idx="1528">
                  <c:v>1878.12</c:v>
                </c:pt>
                <c:pt idx="1529">
                  <c:v>1878.12</c:v>
                </c:pt>
                <c:pt idx="1530">
                  <c:v>1878.12</c:v>
                </c:pt>
                <c:pt idx="1531">
                  <c:v>1878.12</c:v>
                </c:pt>
                <c:pt idx="1532">
                  <c:v>1878.12</c:v>
                </c:pt>
                <c:pt idx="1533">
                  <c:v>1878.12</c:v>
                </c:pt>
                <c:pt idx="1534">
                  <c:v>1878.12</c:v>
                </c:pt>
                <c:pt idx="1535">
                  <c:v>1878.12</c:v>
                </c:pt>
                <c:pt idx="1536">
                  <c:v>1878.12</c:v>
                </c:pt>
                <c:pt idx="1537">
                  <c:v>1878.12</c:v>
                </c:pt>
                <c:pt idx="1538">
                  <c:v>1878.12</c:v>
                </c:pt>
                <c:pt idx="1539">
                  <c:v>1878.12</c:v>
                </c:pt>
                <c:pt idx="1540">
                  <c:v>1878.12</c:v>
                </c:pt>
                <c:pt idx="1541">
                  <c:v>1878.12</c:v>
                </c:pt>
                <c:pt idx="1542">
                  <c:v>1878.12</c:v>
                </c:pt>
                <c:pt idx="1543">
                  <c:v>1878.12</c:v>
                </c:pt>
                <c:pt idx="1544">
                  <c:v>1878.12</c:v>
                </c:pt>
                <c:pt idx="1545">
                  <c:v>1878.12</c:v>
                </c:pt>
                <c:pt idx="1546">
                  <c:v>1878.12</c:v>
                </c:pt>
                <c:pt idx="1547">
                  <c:v>1878.12</c:v>
                </c:pt>
                <c:pt idx="1548">
                  <c:v>1878.12</c:v>
                </c:pt>
                <c:pt idx="1549">
                  <c:v>1878.12</c:v>
                </c:pt>
                <c:pt idx="1550">
                  <c:v>1878.12</c:v>
                </c:pt>
                <c:pt idx="1551">
                  <c:v>1878.12</c:v>
                </c:pt>
                <c:pt idx="1552">
                  <c:v>1878.12</c:v>
                </c:pt>
                <c:pt idx="1553">
                  <c:v>1878.12</c:v>
                </c:pt>
                <c:pt idx="1554">
                  <c:v>1878.12</c:v>
                </c:pt>
                <c:pt idx="1555">
                  <c:v>1878.12</c:v>
                </c:pt>
                <c:pt idx="1556">
                  <c:v>1878.12</c:v>
                </c:pt>
                <c:pt idx="1557">
                  <c:v>1878.12</c:v>
                </c:pt>
                <c:pt idx="1558">
                  <c:v>1878.12</c:v>
                </c:pt>
                <c:pt idx="1559">
                  <c:v>1878.12</c:v>
                </c:pt>
                <c:pt idx="1560">
                  <c:v>1878.12</c:v>
                </c:pt>
                <c:pt idx="1561">
                  <c:v>1878.12</c:v>
                </c:pt>
                <c:pt idx="1562">
                  <c:v>1878.12</c:v>
                </c:pt>
                <c:pt idx="1563">
                  <c:v>1878.12</c:v>
                </c:pt>
                <c:pt idx="1564">
                  <c:v>1878.12</c:v>
                </c:pt>
                <c:pt idx="1565">
                  <c:v>1878.12</c:v>
                </c:pt>
                <c:pt idx="1566">
                  <c:v>1878.12</c:v>
                </c:pt>
                <c:pt idx="1567">
                  <c:v>1878.12</c:v>
                </c:pt>
                <c:pt idx="1568">
                  <c:v>1878.12</c:v>
                </c:pt>
                <c:pt idx="1569">
                  <c:v>1878.12</c:v>
                </c:pt>
                <c:pt idx="1570">
                  <c:v>1878.12</c:v>
                </c:pt>
                <c:pt idx="1571">
                  <c:v>1878.12</c:v>
                </c:pt>
                <c:pt idx="1572">
                  <c:v>1878.12</c:v>
                </c:pt>
                <c:pt idx="1573">
                  <c:v>1878.12</c:v>
                </c:pt>
                <c:pt idx="1574">
                  <c:v>1878.12</c:v>
                </c:pt>
                <c:pt idx="1575">
                  <c:v>1878.12</c:v>
                </c:pt>
                <c:pt idx="1576">
                  <c:v>1878.12</c:v>
                </c:pt>
                <c:pt idx="1577">
                  <c:v>1878.12</c:v>
                </c:pt>
                <c:pt idx="1578">
                  <c:v>1878.12</c:v>
                </c:pt>
                <c:pt idx="1579">
                  <c:v>1878.12</c:v>
                </c:pt>
                <c:pt idx="1580">
                  <c:v>1878.12</c:v>
                </c:pt>
                <c:pt idx="1581">
                  <c:v>1878.12</c:v>
                </c:pt>
                <c:pt idx="1582">
                  <c:v>1878.12</c:v>
                </c:pt>
                <c:pt idx="1583">
                  <c:v>1878.12</c:v>
                </c:pt>
                <c:pt idx="1584">
                  <c:v>1878.12</c:v>
                </c:pt>
                <c:pt idx="1585">
                  <c:v>1878.12</c:v>
                </c:pt>
                <c:pt idx="1586">
                  <c:v>1878.12</c:v>
                </c:pt>
                <c:pt idx="1587">
                  <c:v>1878.12</c:v>
                </c:pt>
                <c:pt idx="1588">
                  <c:v>1878.12</c:v>
                </c:pt>
                <c:pt idx="1589">
                  <c:v>1878.12</c:v>
                </c:pt>
                <c:pt idx="1590">
                  <c:v>1878.12</c:v>
                </c:pt>
                <c:pt idx="1591">
                  <c:v>1878.12</c:v>
                </c:pt>
                <c:pt idx="1592">
                  <c:v>1878.12</c:v>
                </c:pt>
                <c:pt idx="1593">
                  <c:v>1878.12</c:v>
                </c:pt>
                <c:pt idx="1594">
                  <c:v>1878.12</c:v>
                </c:pt>
                <c:pt idx="1595">
                  <c:v>1878.12</c:v>
                </c:pt>
                <c:pt idx="1596">
                  <c:v>1878.12</c:v>
                </c:pt>
                <c:pt idx="1597">
                  <c:v>1878.12</c:v>
                </c:pt>
                <c:pt idx="1598">
                  <c:v>1878.12</c:v>
                </c:pt>
                <c:pt idx="1599">
                  <c:v>1878.12</c:v>
                </c:pt>
                <c:pt idx="1600">
                  <c:v>1878.12</c:v>
                </c:pt>
                <c:pt idx="1601">
                  <c:v>1878.12</c:v>
                </c:pt>
                <c:pt idx="1602">
                  <c:v>1878.12</c:v>
                </c:pt>
                <c:pt idx="1603">
                  <c:v>1878.12</c:v>
                </c:pt>
                <c:pt idx="1604">
                  <c:v>1878.12</c:v>
                </c:pt>
                <c:pt idx="1605">
                  <c:v>1878.12</c:v>
                </c:pt>
                <c:pt idx="1606">
                  <c:v>35.72</c:v>
                </c:pt>
                <c:pt idx="1607">
                  <c:v>33.839999999999996</c:v>
                </c:pt>
                <c:pt idx="1608">
                  <c:v>31.959999999999997</c:v>
                </c:pt>
                <c:pt idx="1609">
                  <c:v>30.08</c:v>
                </c:pt>
                <c:pt idx="1610">
                  <c:v>30.08</c:v>
                </c:pt>
                <c:pt idx="1611">
                  <c:v>39.479999999999997</c:v>
                </c:pt>
                <c:pt idx="1612">
                  <c:v>35.72</c:v>
                </c:pt>
                <c:pt idx="1613">
                  <c:v>35.72</c:v>
                </c:pt>
                <c:pt idx="1614">
                  <c:v>31.959999999999997</c:v>
                </c:pt>
                <c:pt idx="1615">
                  <c:v>28.2</c:v>
                </c:pt>
                <c:pt idx="1616">
                  <c:v>15.04</c:v>
                </c:pt>
                <c:pt idx="1617">
                  <c:v>13.16</c:v>
                </c:pt>
                <c:pt idx="1618">
                  <c:v>16.919999999999998</c:v>
                </c:pt>
                <c:pt idx="1619">
                  <c:v>5.64</c:v>
                </c:pt>
                <c:pt idx="1620">
                  <c:v>1.88</c:v>
                </c:pt>
                <c:pt idx="1621">
                  <c:v>1.88</c:v>
                </c:pt>
                <c:pt idx="1622">
                  <c:v>1.88</c:v>
                </c:pt>
                <c:pt idx="1623">
                  <c:v>1.88</c:v>
                </c:pt>
                <c:pt idx="1624">
                  <c:v>3.76</c:v>
                </c:pt>
                <c:pt idx="1625">
                  <c:v>1.88</c:v>
                </c:pt>
                <c:pt idx="1626">
                  <c:v>1.88</c:v>
                </c:pt>
                <c:pt idx="1627">
                  <c:v>1.88</c:v>
                </c:pt>
                <c:pt idx="1628">
                  <c:v>1.88</c:v>
                </c:pt>
                <c:pt idx="1629">
                  <c:v>1.88</c:v>
                </c:pt>
                <c:pt idx="1630">
                  <c:v>1.88</c:v>
                </c:pt>
                <c:pt idx="1631">
                  <c:v>1.88</c:v>
                </c:pt>
                <c:pt idx="1632">
                  <c:v>1.88</c:v>
                </c:pt>
                <c:pt idx="1633">
                  <c:v>1.88</c:v>
                </c:pt>
                <c:pt idx="1634">
                  <c:v>5.64</c:v>
                </c:pt>
                <c:pt idx="1635">
                  <c:v>11.28</c:v>
                </c:pt>
                <c:pt idx="1636">
                  <c:v>11.28</c:v>
                </c:pt>
                <c:pt idx="1637">
                  <c:v>9.3999999999999986</c:v>
                </c:pt>
                <c:pt idx="1638">
                  <c:v>7.52</c:v>
                </c:pt>
                <c:pt idx="1639">
                  <c:v>5.64</c:v>
                </c:pt>
                <c:pt idx="1640">
                  <c:v>3.76</c:v>
                </c:pt>
                <c:pt idx="1641">
                  <c:v>3.76</c:v>
                </c:pt>
                <c:pt idx="1642">
                  <c:v>1.88</c:v>
                </c:pt>
                <c:pt idx="1643">
                  <c:v>3.76</c:v>
                </c:pt>
                <c:pt idx="1644">
                  <c:v>5.64</c:v>
                </c:pt>
                <c:pt idx="1645">
                  <c:v>26.32</c:v>
                </c:pt>
                <c:pt idx="1646">
                  <c:v>45.12</c:v>
                </c:pt>
                <c:pt idx="1647">
                  <c:v>47</c:v>
                </c:pt>
                <c:pt idx="1648">
                  <c:v>37.599999999999994</c:v>
                </c:pt>
                <c:pt idx="1649">
                  <c:v>3.76</c:v>
                </c:pt>
                <c:pt idx="1650">
                  <c:v>1.88</c:v>
                </c:pt>
                <c:pt idx="1651">
                  <c:v>3.76</c:v>
                </c:pt>
                <c:pt idx="1652">
                  <c:v>3.76</c:v>
                </c:pt>
                <c:pt idx="1653">
                  <c:v>5.64</c:v>
                </c:pt>
                <c:pt idx="1654">
                  <c:v>16.919999999999998</c:v>
                </c:pt>
                <c:pt idx="1655">
                  <c:v>1.88</c:v>
                </c:pt>
                <c:pt idx="1656">
                  <c:v>3.76</c:v>
                </c:pt>
                <c:pt idx="1657">
                  <c:v>11.28</c:v>
                </c:pt>
                <c:pt idx="1658">
                  <c:v>7.52</c:v>
                </c:pt>
                <c:pt idx="1659">
                  <c:v>13.16</c:v>
                </c:pt>
                <c:pt idx="1660">
                  <c:v>41.36</c:v>
                </c:pt>
                <c:pt idx="1661">
                  <c:v>63.919999999999995</c:v>
                </c:pt>
                <c:pt idx="1662">
                  <c:v>58.279999999999994</c:v>
                </c:pt>
                <c:pt idx="1663">
                  <c:v>35.72</c:v>
                </c:pt>
                <c:pt idx="1664">
                  <c:v>30.08</c:v>
                </c:pt>
                <c:pt idx="1665">
                  <c:v>9.3999999999999986</c:v>
                </c:pt>
                <c:pt idx="1666">
                  <c:v>15.04</c:v>
                </c:pt>
                <c:pt idx="1667">
                  <c:v>3.76</c:v>
                </c:pt>
                <c:pt idx="1668">
                  <c:v>3.76</c:v>
                </c:pt>
                <c:pt idx="1669">
                  <c:v>3.76</c:v>
                </c:pt>
                <c:pt idx="1670">
                  <c:v>13.16</c:v>
                </c:pt>
                <c:pt idx="1671">
                  <c:v>11.28</c:v>
                </c:pt>
                <c:pt idx="1672">
                  <c:v>13.16</c:v>
                </c:pt>
                <c:pt idx="1673">
                  <c:v>18.799999999999997</c:v>
                </c:pt>
                <c:pt idx="1674">
                  <c:v>13.16</c:v>
                </c:pt>
                <c:pt idx="1675">
                  <c:v>30.08</c:v>
                </c:pt>
                <c:pt idx="1676">
                  <c:v>33.839999999999996</c:v>
                </c:pt>
                <c:pt idx="1677">
                  <c:v>41.36</c:v>
                </c:pt>
                <c:pt idx="1678">
                  <c:v>56.4</c:v>
                </c:pt>
                <c:pt idx="1679">
                  <c:v>56.4</c:v>
                </c:pt>
                <c:pt idx="1680">
                  <c:v>52.64</c:v>
                </c:pt>
                <c:pt idx="1681">
                  <c:v>45.12</c:v>
                </c:pt>
                <c:pt idx="1682">
                  <c:v>56.4</c:v>
                </c:pt>
                <c:pt idx="1683">
                  <c:v>62.04</c:v>
                </c:pt>
                <c:pt idx="1684">
                  <c:v>50.76</c:v>
                </c:pt>
                <c:pt idx="1685">
                  <c:v>54.519999999999996</c:v>
                </c:pt>
                <c:pt idx="1686">
                  <c:v>50.76</c:v>
                </c:pt>
                <c:pt idx="1687">
                  <c:v>58.279999999999994</c:v>
                </c:pt>
                <c:pt idx="1688">
                  <c:v>56.4</c:v>
                </c:pt>
                <c:pt idx="1689">
                  <c:v>54.519999999999996</c:v>
                </c:pt>
                <c:pt idx="1690">
                  <c:v>47</c:v>
                </c:pt>
                <c:pt idx="1691">
                  <c:v>45.12</c:v>
                </c:pt>
                <c:pt idx="1692">
                  <c:v>33.839999999999996</c:v>
                </c:pt>
                <c:pt idx="1693">
                  <c:v>28.2</c:v>
                </c:pt>
                <c:pt idx="1694">
                  <c:v>35.72</c:v>
                </c:pt>
                <c:pt idx="1695">
                  <c:v>31.959999999999997</c:v>
                </c:pt>
                <c:pt idx="1696">
                  <c:v>39.479999999999997</c:v>
                </c:pt>
                <c:pt idx="1697">
                  <c:v>41.36</c:v>
                </c:pt>
                <c:pt idx="1698">
                  <c:v>43.239999999999995</c:v>
                </c:pt>
                <c:pt idx="1699">
                  <c:v>24.439999999999998</c:v>
                </c:pt>
                <c:pt idx="1700">
                  <c:v>43.239999999999995</c:v>
                </c:pt>
                <c:pt idx="1701">
                  <c:v>50.76</c:v>
                </c:pt>
                <c:pt idx="1702">
                  <c:v>47</c:v>
                </c:pt>
                <c:pt idx="1703">
                  <c:v>48.879999999999995</c:v>
                </c:pt>
                <c:pt idx="1704">
                  <c:v>78.959999999999994</c:v>
                </c:pt>
                <c:pt idx="1705">
                  <c:v>92.11999999999999</c:v>
                </c:pt>
                <c:pt idx="1706">
                  <c:v>1878.12</c:v>
                </c:pt>
                <c:pt idx="1707">
                  <c:v>20.68</c:v>
                </c:pt>
                <c:pt idx="1708">
                  <c:v>97.759999999999991</c:v>
                </c:pt>
                <c:pt idx="1709">
                  <c:v>80.839999999999989</c:v>
                </c:pt>
                <c:pt idx="1710">
                  <c:v>13.16</c:v>
                </c:pt>
                <c:pt idx="1711">
                  <c:v>9.3999999999999986</c:v>
                </c:pt>
                <c:pt idx="1712">
                  <c:v>5.64</c:v>
                </c:pt>
                <c:pt idx="1713">
                  <c:v>5.64</c:v>
                </c:pt>
                <c:pt idx="1714">
                  <c:v>3.76</c:v>
                </c:pt>
                <c:pt idx="1715">
                  <c:v>3.76</c:v>
                </c:pt>
                <c:pt idx="1716">
                  <c:v>3.76</c:v>
                </c:pt>
                <c:pt idx="1717">
                  <c:v>5.64</c:v>
                </c:pt>
                <c:pt idx="1718">
                  <c:v>3.76</c:v>
                </c:pt>
                <c:pt idx="1719">
                  <c:v>1.88</c:v>
                </c:pt>
                <c:pt idx="1720">
                  <c:v>1.88</c:v>
                </c:pt>
                <c:pt idx="1721">
                  <c:v>3.76</c:v>
                </c:pt>
                <c:pt idx="1722">
                  <c:v>7.52</c:v>
                </c:pt>
                <c:pt idx="1723">
                  <c:v>9.3999999999999986</c:v>
                </c:pt>
                <c:pt idx="1724">
                  <c:v>9.3999999999999986</c:v>
                </c:pt>
                <c:pt idx="1725">
                  <c:v>11.28</c:v>
                </c:pt>
                <c:pt idx="1726">
                  <c:v>9.3999999999999986</c:v>
                </c:pt>
                <c:pt idx="1727">
                  <c:v>7.52</c:v>
                </c:pt>
                <c:pt idx="1728">
                  <c:v>5.64</c:v>
                </c:pt>
                <c:pt idx="1729">
                  <c:v>3.76</c:v>
                </c:pt>
                <c:pt idx="1730">
                  <c:v>9.3999999999999986</c:v>
                </c:pt>
                <c:pt idx="1731">
                  <c:v>13.16</c:v>
                </c:pt>
                <c:pt idx="1732">
                  <c:v>15.04</c:v>
                </c:pt>
                <c:pt idx="1733">
                  <c:v>13.16</c:v>
                </c:pt>
                <c:pt idx="1734">
                  <c:v>11.28</c:v>
                </c:pt>
                <c:pt idx="1735">
                  <c:v>11.28</c:v>
                </c:pt>
                <c:pt idx="1736">
                  <c:v>7.52</c:v>
                </c:pt>
                <c:pt idx="1737">
                  <c:v>5.64</c:v>
                </c:pt>
                <c:pt idx="1738">
                  <c:v>3.76</c:v>
                </c:pt>
                <c:pt idx="1739">
                  <c:v>3.76</c:v>
                </c:pt>
                <c:pt idx="1740">
                  <c:v>3.76</c:v>
                </c:pt>
                <c:pt idx="1741">
                  <c:v>5.64</c:v>
                </c:pt>
                <c:pt idx="1742">
                  <c:v>5.64</c:v>
                </c:pt>
                <c:pt idx="1743">
                  <c:v>7.52</c:v>
                </c:pt>
                <c:pt idx="1744">
                  <c:v>1878.12</c:v>
                </c:pt>
                <c:pt idx="1745">
                  <c:v>7.52</c:v>
                </c:pt>
                <c:pt idx="1746">
                  <c:v>9.3999999999999986</c:v>
                </c:pt>
                <c:pt idx="1747">
                  <c:v>15.04</c:v>
                </c:pt>
                <c:pt idx="1748">
                  <c:v>16.919999999999998</c:v>
                </c:pt>
                <c:pt idx="1749">
                  <c:v>13.16</c:v>
                </c:pt>
                <c:pt idx="1750">
                  <c:v>9.3999999999999986</c:v>
                </c:pt>
                <c:pt idx="1751">
                  <c:v>7.52</c:v>
                </c:pt>
                <c:pt idx="1752">
                  <c:v>9.3999999999999986</c:v>
                </c:pt>
                <c:pt idx="1753">
                  <c:v>11.28</c:v>
                </c:pt>
                <c:pt idx="1754">
                  <c:v>15.04</c:v>
                </c:pt>
                <c:pt idx="1755">
                  <c:v>24.439999999999998</c:v>
                </c:pt>
                <c:pt idx="1756">
                  <c:v>26.32</c:v>
                </c:pt>
                <c:pt idx="1757">
                  <c:v>26.32</c:v>
                </c:pt>
                <c:pt idx="1758">
                  <c:v>22.56</c:v>
                </c:pt>
                <c:pt idx="1759">
                  <c:v>20.68</c:v>
                </c:pt>
                <c:pt idx="1760">
                  <c:v>18.799999999999997</c:v>
                </c:pt>
                <c:pt idx="1761">
                  <c:v>16.919999999999998</c:v>
                </c:pt>
                <c:pt idx="1762">
                  <c:v>11.28</c:v>
                </c:pt>
                <c:pt idx="1763">
                  <c:v>11.28</c:v>
                </c:pt>
                <c:pt idx="1764">
                  <c:v>11.28</c:v>
                </c:pt>
                <c:pt idx="1765">
                  <c:v>13.16</c:v>
                </c:pt>
                <c:pt idx="1766">
                  <c:v>13.16</c:v>
                </c:pt>
                <c:pt idx="1767">
                  <c:v>13.16</c:v>
                </c:pt>
                <c:pt idx="1768">
                  <c:v>13.16</c:v>
                </c:pt>
                <c:pt idx="1769">
                  <c:v>13.16</c:v>
                </c:pt>
                <c:pt idx="1770">
                  <c:v>18.799999999999997</c:v>
                </c:pt>
                <c:pt idx="1771">
                  <c:v>28.2</c:v>
                </c:pt>
                <c:pt idx="1772">
                  <c:v>31.959999999999997</c:v>
                </c:pt>
                <c:pt idx="1773">
                  <c:v>31.959999999999997</c:v>
                </c:pt>
                <c:pt idx="1774">
                  <c:v>30.08</c:v>
                </c:pt>
                <c:pt idx="1775">
                  <c:v>28.2</c:v>
                </c:pt>
                <c:pt idx="1776">
                  <c:v>22.56</c:v>
                </c:pt>
                <c:pt idx="1777">
                  <c:v>9.3999999999999986</c:v>
                </c:pt>
                <c:pt idx="1778">
                  <c:v>18.799999999999997</c:v>
                </c:pt>
                <c:pt idx="1779">
                  <c:v>22.56</c:v>
                </c:pt>
                <c:pt idx="1780">
                  <c:v>26.32</c:v>
                </c:pt>
                <c:pt idx="1781">
                  <c:v>22.56</c:v>
                </c:pt>
                <c:pt idx="1782">
                  <c:v>18.799999999999997</c:v>
                </c:pt>
                <c:pt idx="1783">
                  <c:v>16.919999999999998</c:v>
                </c:pt>
                <c:pt idx="1784">
                  <c:v>13.16</c:v>
                </c:pt>
                <c:pt idx="1785">
                  <c:v>13.16</c:v>
                </c:pt>
                <c:pt idx="1786">
                  <c:v>9.3999999999999986</c:v>
                </c:pt>
                <c:pt idx="1787">
                  <c:v>11.28</c:v>
                </c:pt>
                <c:pt idx="1788">
                  <c:v>9.3999999999999986</c:v>
                </c:pt>
                <c:pt idx="1789">
                  <c:v>11.28</c:v>
                </c:pt>
                <c:pt idx="1790">
                  <c:v>7.52</c:v>
                </c:pt>
                <c:pt idx="1791">
                  <c:v>5.64</c:v>
                </c:pt>
                <c:pt idx="1792">
                  <c:v>7.52</c:v>
                </c:pt>
                <c:pt idx="1793">
                  <c:v>3.76</c:v>
                </c:pt>
                <c:pt idx="1794">
                  <c:v>3.76</c:v>
                </c:pt>
                <c:pt idx="1795">
                  <c:v>3.76</c:v>
                </c:pt>
                <c:pt idx="1796">
                  <c:v>7.52</c:v>
                </c:pt>
                <c:pt idx="1797">
                  <c:v>18.799999999999997</c:v>
                </c:pt>
                <c:pt idx="1798">
                  <c:v>15.04</c:v>
                </c:pt>
                <c:pt idx="1799">
                  <c:v>13.16</c:v>
                </c:pt>
                <c:pt idx="1800">
                  <c:v>11.28</c:v>
                </c:pt>
                <c:pt idx="1801">
                  <c:v>13.16</c:v>
                </c:pt>
                <c:pt idx="1802">
                  <c:v>9.3999999999999986</c:v>
                </c:pt>
                <c:pt idx="1803">
                  <c:v>16.919999999999998</c:v>
                </c:pt>
                <c:pt idx="1804">
                  <c:v>15.04</c:v>
                </c:pt>
                <c:pt idx="1805">
                  <c:v>13.16</c:v>
                </c:pt>
                <c:pt idx="1806">
                  <c:v>11.28</c:v>
                </c:pt>
                <c:pt idx="1807">
                  <c:v>7.52</c:v>
                </c:pt>
                <c:pt idx="1808">
                  <c:v>9.3999999999999986</c:v>
                </c:pt>
                <c:pt idx="1809">
                  <c:v>7.52</c:v>
                </c:pt>
                <c:pt idx="1810">
                  <c:v>5.64</c:v>
                </c:pt>
                <c:pt idx="1811">
                  <c:v>7.52</c:v>
                </c:pt>
                <c:pt idx="1812">
                  <c:v>5.64</c:v>
                </c:pt>
                <c:pt idx="1813">
                  <c:v>5.64</c:v>
                </c:pt>
                <c:pt idx="1814">
                  <c:v>5.64</c:v>
                </c:pt>
                <c:pt idx="1815">
                  <c:v>3.76</c:v>
                </c:pt>
                <c:pt idx="1816">
                  <c:v>1.88</c:v>
                </c:pt>
                <c:pt idx="1817">
                  <c:v>1.88</c:v>
                </c:pt>
                <c:pt idx="1818">
                  <c:v>5.64</c:v>
                </c:pt>
                <c:pt idx="1819">
                  <c:v>11.28</c:v>
                </c:pt>
                <c:pt idx="1820">
                  <c:v>9.3999999999999986</c:v>
                </c:pt>
                <c:pt idx="1821">
                  <c:v>11.28</c:v>
                </c:pt>
                <c:pt idx="1822">
                  <c:v>15.04</c:v>
                </c:pt>
                <c:pt idx="1823">
                  <c:v>5.64</c:v>
                </c:pt>
                <c:pt idx="1824">
                  <c:v>11.28</c:v>
                </c:pt>
                <c:pt idx="1825">
                  <c:v>15.04</c:v>
                </c:pt>
                <c:pt idx="1826">
                  <c:v>16.919999999999998</c:v>
                </c:pt>
                <c:pt idx="1827">
                  <c:v>20.68</c:v>
                </c:pt>
                <c:pt idx="1828">
                  <c:v>18.799999999999997</c:v>
                </c:pt>
                <c:pt idx="1829">
                  <c:v>18.799999999999997</c:v>
                </c:pt>
                <c:pt idx="1830">
                  <c:v>16.919999999999998</c:v>
                </c:pt>
                <c:pt idx="1831">
                  <c:v>13.16</c:v>
                </c:pt>
                <c:pt idx="1832">
                  <c:v>7.52</c:v>
                </c:pt>
                <c:pt idx="1833">
                  <c:v>5.64</c:v>
                </c:pt>
                <c:pt idx="1834">
                  <c:v>3.76</c:v>
                </c:pt>
                <c:pt idx="1835">
                  <c:v>3.76</c:v>
                </c:pt>
                <c:pt idx="1836">
                  <c:v>1.88</c:v>
                </c:pt>
                <c:pt idx="1837">
                  <c:v>1.88</c:v>
                </c:pt>
                <c:pt idx="1838">
                  <c:v>1.88</c:v>
                </c:pt>
                <c:pt idx="1839">
                  <c:v>1.88</c:v>
                </c:pt>
                <c:pt idx="1840">
                  <c:v>1.88</c:v>
                </c:pt>
                <c:pt idx="1841">
                  <c:v>1.88</c:v>
                </c:pt>
                <c:pt idx="1842">
                  <c:v>1.88</c:v>
                </c:pt>
                <c:pt idx="1843">
                  <c:v>3.76</c:v>
                </c:pt>
                <c:pt idx="1844">
                  <c:v>7.52</c:v>
                </c:pt>
                <c:pt idx="1845">
                  <c:v>7.52</c:v>
                </c:pt>
                <c:pt idx="1846">
                  <c:v>3.76</c:v>
                </c:pt>
                <c:pt idx="1847">
                  <c:v>1.88</c:v>
                </c:pt>
                <c:pt idx="1848">
                  <c:v>1.88</c:v>
                </c:pt>
                <c:pt idx="1849">
                  <c:v>5.64</c:v>
                </c:pt>
                <c:pt idx="1850">
                  <c:v>7.52</c:v>
                </c:pt>
                <c:pt idx="1851">
                  <c:v>11.28</c:v>
                </c:pt>
                <c:pt idx="1852">
                  <c:v>13.16</c:v>
                </c:pt>
                <c:pt idx="1853">
                  <c:v>11.28</c:v>
                </c:pt>
                <c:pt idx="1854">
                  <c:v>9.3999999999999986</c:v>
                </c:pt>
                <c:pt idx="1855">
                  <c:v>5.64</c:v>
                </c:pt>
                <c:pt idx="1856">
                  <c:v>3.76</c:v>
                </c:pt>
                <c:pt idx="1857">
                  <c:v>3.76</c:v>
                </c:pt>
                <c:pt idx="1858">
                  <c:v>3.76</c:v>
                </c:pt>
                <c:pt idx="1859">
                  <c:v>1.88</c:v>
                </c:pt>
                <c:pt idx="1860">
                  <c:v>1.88</c:v>
                </c:pt>
                <c:pt idx="1861">
                  <c:v>3.76</c:v>
                </c:pt>
                <c:pt idx="1862">
                  <c:v>3.76</c:v>
                </c:pt>
                <c:pt idx="1863">
                  <c:v>7.52</c:v>
                </c:pt>
                <c:pt idx="1864">
                  <c:v>9.3999999999999986</c:v>
                </c:pt>
                <c:pt idx="1865">
                  <c:v>5.64</c:v>
                </c:pt>
                <c:pt idx="1866">
                  <c:v>3.76</c:v>
                </c:pt>
                <c:pt idx="1867">
                  <c:v>3.76</c:v>
                </c:pt>
                <c:pt idx="1868">
                  <c:v>3.76</c:v>
                </c:pt>
                <c:pt idx="1869">
                  <c:v>3.76</c:v>
                </c:pt>
                <c:pt idx="1870">
                  <c:v>3.76</c:v>
                </c:pt>
                <c:pt idx="1871">
                  <c:v>5.64</c:v>
                </c:pt>
                <c:pt idx="1872">
                  <c:v>3.76</c:v>
                </c:pt>
                <c:pt idx="1873">
                  <c:v>3.76</c:v>
                </c:pt>
                <c:pt idx="1874">
                  <c:v>1878.12</c:v>
                </c:pt>
                <c:pt idx="1875">
                  <c:v>11.28</c:v>
                </c:pt>
                <c:pt idx="1876">
                  <c:v>18.799999999999997</c:v>
                </c:pt>
                <c:pt idx="1877">
                  <c:v>18.799999999999997</c:v>
                </c:pt>
                <c:pt idx="1878">
                  <c:v>15.04</c:v>
                </c:pt>
                <c:pt idx="1879">
                  <c:v>9.3999999999999986</c:v>
                </c:pt>
                <c:pt idx="1880">
                  <c:v>7.52</c:v>
                </c:pt>
                <c:pt idx="1881">
                  <c:v>3.76</c:v>
                </c:pt>
                <c:pt idx="1882">
                  <c:v>3.76</c:v>
                </c:pt>
                <c:pt idx="1883">
                  <c:v>3.76</c:v>
                </c:pt>
                <c:pt idx="1884">
                  <c:v>3.76</c:v>
                </c:pt>
                <c:pt idx="1885">
                  <c:v>3.76</c:v>
                </c:pt>
                <c:pt idx="1886">
                  <c:v>7.52</c:v>
                </c:pt>
                <c:pt idx="1887">
                  <c:v>5.64</c:v>
                </c:pt>
                <c:pt idx="1888">
                  <c:v>1.88</c:v>
                </c:pt>
                <c:pt idx="1889">
                  <c:v>3.76</c:v>
                </c:pt>
                <c:pt idx="1890">
                  <c:v>3.76</c:v>
                </c:pt>
                <c:pt idx="1891">
                  <c:v>7.52</c:v>
                </c:pt>
                <c:pt idx="1892">
                  <c:v>15.04</c:v>
                </c:pt>
                <c:pt idx="1893">
                  <c:v>15.04</c:v>
                </c:pt>
                <c:pt idx="1894">
                  <c:v>3.76</c:v>
                </c:pt>
                <c:pt idx="1895">
                  <c:v>1.88</c:v>
                </c:pt>
                <c:pt idx="1896">
                  <c:v>3.76</c:v>
                </c:pt>
                <c:pt idx="1897">
                  <c:v>3.76</c:v>
                </c:pt>
                <c:pt idx="1898">
                  <c:v>9.3999999999999986</c:v>
                </c:pt>
                <c:pt idx="1899">
                  <c:v>11.28</c:v>
                </c:pt>
                <c:pt idx="1900">
                  <c:v>13.16</c:v>
                </c:pt>
                <c:pt idx="1901">
                  <c:v>13.16</c:v>
                </c:pt>
                <c:pt idx="1902">
                  <c:v>11.28</c:v>
                </c:pt>
                <c:pt idx="1903">
                  <c:v>9.3999999999999986</c:v>
                </c:pt>
                <c:pt idx="1904">
                  <c:v>5.64</c:v>
                </c:pt>
                <c:pt idx="1905">
                  <c:v>3.76</c:v>
                </c:pt>
                <c:pt idx="1906">
                  <c:v>1.88</c:v>
                </c:pt>
                <c:pt idx="1907">
                  <c:v>1.88</c:v>
                </c:pt>
                <c:pt idx="1908">
                  <c:v>1.88</c:v>
                </c:pt>
                <c:pt idx="1909">
                  <c:v>1.88</c:v>
                </c:pt>
                <c:pt idx="1910">
                  <c:v>1.88</c:v>
                </c:pt>
                <c:pt idx="1911">
                  <c:v>3.76</c:v>
                </c:pt>
                <c:pt idx="1912">
                  <c:v>3.76</c:v>
                </c:pt>
                <c:pt idx="1913">
                  <c:v>3.76</c:v>
                </c:pt>
                <c:pt idx="1914">
                  <c:v>3.76</c:v>
                </c:pt>
                <c:pt idx="1915">
                  <c:v>3.76</c:v>
                </c:pt>
                <c:pt idx="1916">
                  <c:v>3.76</c:v>
                </c:pt>
                <c:pt idx="1917">
                  <c:v>3.76</c:v>
                </c:pt>
                <c:pt idx="1918">
                  <c:v>3.76</c:v>
                </c:pt>
                <c:pt idx="1919">
                  <c:v>5.64</c:v>
                </c:pt>
                <c:pt idx="1920">
                  <c:v>7.52</c:v>
                </c:pt>
                <c:pt idx="1921">
                  <c:v>7.52</c:v>
                </c:pt>
                <c:pt idx="1922">
                  <c:v>9.3999999999999986</c:v>
                </c:pt>
                <c:pt idx="1923">
                  <c:v>15.04</c:v>
                </c:pt>
                <c:pt idx="1924">
                  <c:v>15.04</c:v>
                </c:pt>
                <c:pt idx="1925">
                  <c:v>13.16</c:v>
                </c:pt>
                <c:pt idx="1926">
                  <c:v>9.3999999999999986</c:v>
                </c:pt>
                <c:pt idx="1927">
                  <c:v>1878.12</c:v>
                </c:pt>
                <c:pt idx="1928">
                  <c:v>1878.12</c:v>
                </c:pt>
                <c:pt idx="1929">
                  <c:v>1878.12</c:v>
                </c:pt>
                <c:pt idx="1930">
                  <c:v>1878.12</c:v>
                </c:pt>
                <c:pt idx="1931">
                  <c:v>1878.12</c:v>
                </c:pt>
                <c:pt idx="1932">
                  <c:v>1878.12</c:v>
                </c:pt>
                <c:pt idx="1933">
                  <c:v>1878.12</c:v>
                </c:pt>
                <c:pt idx="1934">
                  <c:v>1878.12</c:v>
                </c:pt>
                <c:pt idx="1935">
                  <c:v>1878.12</c:v>
                </c:pt>
                <c:pt idx="1936">
                  <c:v>1878.12</c:v>
                </c:pt>
                <c:pt idx="1937">
                  <c:v>1878.12</c:v>
                </c:pt>
                <c:pt idx="1938">
                  <c:v>1878.12</c:v>
                </c:pt>
                <c:pt idx="1939">
                  <c:v>1878.12</c:v>
                </c:pt>
                <c:pt idx="1940">
                  <c:v>1878.12</c:v>
                </c:pt>
                <c:pt idx="1941">
                  <c:v>1878.12</c:v>
                </c:pt>
                <c:pt idx="1942">
                  <c:v>1.88</c:v>
                </c:pt>
                <c:pt idx="1943">
                  <c:v>3.76</c:v>
                </c:pt>
                <c:pt idx="1944">
                  <c:v>7.52</c:v>
                </c:pt>
                <c:pt idx="1945">
                  <c:v>15.04</c:v>
                </c:pt>
                <c:pt idx="1946">
                  <c:v>47</c:v>
                </c:pt>
                <c:pt idx="1947">
                  <c:v>1878.12</c:v>
                </c:pt>
                <c:pt idx="1948">
                  <c:v>1878.12</c:v>
                </c:pt>
                <c:pt idx="1949">
                  <c:v>1878.12</c:v>
                </c:pt>
                <c:pt idx="1950">
                  <c:v>1878.12</c:v>
                </c:pt>
                <c:pt idx="1951">
                  <c:v>1878.12</c:v>
                </c:pt>
                <c:pt idx="1952">
                  <c:v>1878.12</c:v>
                </c:pt>
                <c:pt idx="1953">
                  <c:v>1878.12</c:v>
                </c:pt>
                <c:pt idx="1954">
                  <c:v>1878.12</c:v>
                </c:pt>
                <c:pt idx="1955">
                  <c:v>1878.12</c:v>
                </c:pt>
                <c:pt idx="1956">
                  <c:v>1878.12</c:v>
                </c:pt>
                <c:pt idx="1957">
                  <c:v>1878.12</c:v>
                </c:pt>
                <c:pt idx="1958">
                  <c:v>1878.12</c:v>
                </c:pt>
                <c:pt idx="1959">
                  <c:v>1878.12</c:v>
                </c:pt>
                <c:pt idx="1960">
                  <c:v>13.16</c:v>
                </c:pt>
                <c:pt idx="1961">
                  <c:v>11.28</c:v>
                </c:pt>
                <c:pt idx="1962">
                  <c:v>11.28</c:v>
                </c:pt>
                <c:pt idx="1963">
                  <c:v>15.04</c:v>
                </c:pt>
                <c:pt idx="1964">
                  <c:v>16.919999999999998</c:v>
                </c:pt>
                <c:pt idx="1965">
                  <c:v>16.919999999999998</c:v>
                </c:pt>
                <c:pt idx="1966">
                  <c:v>16.919999999999998</c:v>
                </c:pt>
                <c:pt idx="1967">
                  <c:v>18.799999999999997</c:v>
                </c:pt>
                <c:pt idx="1968">
                  <c:v>13.16</c:v>
                </c:pt>
                <c:pt idx="1969">
                  <c:v>13.16</c:v>
                </c:pt>
                <c:pt idx="1970">
                  <c:v>9.3999999999999986</c:v>
                </c:pt>
                <c:pt idx="1971">
                  <c:v>11.28</c:v>
                </c:pt>
                <c:pt idx="1972">
                  <c:v>9.3999999999999986</c:v>
                </c:pt>
                <c:pt idx="1973">
                  <c:v>5.64</c:v>
                </c:pt>
                <c:pt idx="1974">
                  <c:v>3.76</c:v>
                </c:pt>
                <c:pt idx="1975">
                  <c:v>3.76</c:v>
                </c:pt>
                <c:pt idx="1976">
                  <c:v>1.88</c:v>
                </c:pt>
                <c:pt idx="1977">
                  <c:v>1.88</c:v>
                </c:pt>
                <c:pt idx="1978">
                  <c:v>1.88</c:v>
                </c:pt>
                <c:pt idx="1979">
                  <c:v>1.88</c:v>
                </c:pt>
                <c:pt idx="1980">
                  <c:v>1.88</c:v>
                </c:pt>
                <c:pt idx="1981">
                  <c:v>3.76</c:v>
                </c:pt>
                <c:pt idx="1982">
                  <c:v>3.76</c:v>
                </c:pt>
                <c:pt idx="1983">
                  <c:v>5.64</c:v>
                </c:pt>
                <c:pt idx="1984">
                  <c:v>5.64</c:v>
                </c:pt>
                <c:pt idx="1985">
                  <c:v>3.76</c:v>
                </c:pt>
                <c:pt idx="1986">
                  <c:v>3.76</c:v>
                </c:pt>
                <c:pt idx="1987">
                  <c:v>3.76</c:v>
                </c:pt>
                <c:pt idx="1988">
                  <c:v>11.28</c:v>
                </c:pt>
                <c:pt idx="1989">
                  <c:v>11.28</c:v>
                </c:pt>
                <c:pt idx="1990">
                  <c:v>9.3999999999999986</c:v>
                </c:pt>
                <c:pt idx="1991">
                  <c:v>5.64</c:v>
                </c:pt>
                <c:pt idx="1992">
                  <c:v>7.52</c:v>
                </c:pt>
                <c:pt idx="1993">
                  <c:v>18.799999999999997</c:v>
                </c:pt>
                <c:pt idx="1994">
                  <c:v>9.3999999999999986</c:v>
                </c:pt>
                <c:pt idx="1995">
                  <c:v>3.76</c:v>
                </c:pt>
                <c:pt idx="1996">
                  <c:v>13.16</c:v>
                </c:pt>
                <c:pt idx="1997">
                  <c:v>9.3999999999999986</c:v>
                </c:pt>
                <c:pt idx="1998">
                  <c:v>7.52</c:v>
                </c:pt>
                <c:pt idx="1999">
                  <c:v>3.76</c:v>
                </c:pt>
                <c:pt idx="2000">
                  <c:v>1.88</c:v>
                </c:pt>
                <c:pt idx="2001">
                  <c:v>1.88</c:v>
                </c:pt>
                <c:pt idx="2002">
                  <c:v>1.88</c:v>
                </c:pt>
                <c:pt idx="2003">
                  <c:v>1.88</c:v>
                </c:pt>
                <c:pt idx="2004">
                  <c:v>1.88</c:v>
                </c:pt>
                <c:pt idx="2005">
                  <c:v>1.88</c:v>
                </c:pt>
                <c:pt idx="2006">
                  <c:v>1.88</c:v>
                </c:pt>
                <c:pt idx="2007">
                  <c:v>1.88</c:v>
                </c:pt>
                <c:pt idx="2008">
                  <c:v>1.88</c:v>
                </c:pt>
                <c:pt idx="2009">
                  <c:v>1.88</c:v>
                </c:pt>
                <c:pt idx="2010">
                  <c:v>1.88</c:v>
                </c:pt>
                <c:pt idx="2011">
                  <c:v>1.88</c:v>
                </c:pt>
                <c:pt idx="2012">
                  <c:v>1.88</c:v>
                </c:pt>
                <c:pt idx="2013">
                  <c:v>1.88</c:v>
                </c:pt>
                <c:pt idx="2014">
                  <c:v>1.88</c:v>
                </c:pt>
                <c:pt idx="2015">
                  <c:v>1.88</c:v>
                </c:pt>
                <c:pt idx="2016">
                  <c:v>1.88</c:v>
                </c:pt>
                <c:pt idx="2017">
                  <c:v>1.88</c:v>
                </c:pt>
                <c:pt idx="2018">
                  <c:v>1.88</c:v>
                </c:pt>
                <c:pt idx="2019">
                  <c:v>1.88</c:v>
                </c:pt>
                <c:pt idx="2020">
                  <c:v>1.88</c:v>
                </c:pt>
                <c:pt idx="2021">
                  <c:v>1.88</c:v>
                </c:pt>
                <c:pt idx="2022">
                  <c:v>1.88</c:v>
                </c:pt>
                <c:pt idx="2023">
                  <c:v>1.88</c:v>
                </c:pt>
                <c:pt idx="2024">
                  <c:v>1.88</c:v>
                </c:pt>
                <c:pt idx="2025">
                  <c:v>1.88</c:v>
                </c:pt>
                <c:pt idx="2026">
                  <c:v>1.88</c:v>
                </c:pt>
                <c:pt idx="2027">
                  <c:v>1.88</c:v>
                </c:pt>
                <c:pt idx="2028">
                  <c:v>1.88</c:v>
                </c:pt>
                <c:pt idx="2029">
                  <c:v>1.88</c:v>
                </c:pt>
                <c:pt idx="2030">
                  <c:v>1.88</c:v>
                </c:pt>
                <c:pt idx="2031">
                  <c:v>1.88</c:v>
                </c:pt>
                <c:pt idx="2032">
                  <c:v>1.88</c:v>
                </c:pt>
                <c:pt idx="2033">
                  <c:v>1.88</c:v>
                </c:pt>
                <c:pt idx="2034">
                  <c:v>1.88</c:v>
                </c:pt>
                <c:pt idx="2035">
                  <c:v>1.88</c:v>
                </c:pt>
                <c:pt idx="2036">
                  <c:v>3.76</c:v>
                </c:pt>
                <c:pt idx="2037">
                  <c:v>3.76</c:v>
                </c:pt>
                <c:pt idx="2038">
                  <c:v>3.76</c:v>
                </c:pt>
                <c:pt idx="2039">
                  <c:v>7.52</c:v>
                </c:pt>
                <c:pt idx="2040">
                  <c:v>15.04</c:v>
                </c:pt>
                <c:pt idx="2041">
                  <c:v>13.16</c:v>
                </c:pt>
                <c:pt idx="2042">
                  <c:v>11.28</c:v>
                </c:pt>
                <c:pt idx="2043">
                  <c:v>9.3999999999999986</c:v>
                </c:pt>
                <c:pt idx="2044">
                  <c:v>11.28</c:v>
                </c:pt>
                <c:pt idx="2045">
                  <c:v>5.64</c:v>
                </c:pt>
                <c:pt idx="2046">
                  <c:v>3.76</c:v>
                </c:pt>
                <c:pt idx="2047">
                  <c:v>1.88</c:v>
                </c:pt>
                <c:pt idx="2048">
                  <c:v>1.88</c:v>
                </c:pt>
                <c:pt idx="2049">
                  <c:v>1.88</c:v>
                </c:pt>
                <c:pt idx="2050">
                  <c:v>1.88</c:v>
                </c:pt>
                <c:pt idx="2051">
                  <c:v>1.88</c:v>
                </c:pt>
                <c:pt idx="2052">
                  <c:v>1.88</c:v>
                </c:pt>
                <c:pt idx="2053">
                  <c:v>5.64</c:v>
                </c:pt>
                <c:pt idx="2054">
                  <c:v>9.3999999999999986</c:v>
                </c:pt>
                <c:pt idx="2055">
                  <c:v>7.52</c:v>
                </c:pt>
                <c:pt idx="2056">
                  <c:v>3.76</c:v>
                </c:pt>
                <c:pt idx="2057">
                  <c:v>3.76</c:v>
                </c:pt>
                <c:pt idx="2058">
                  <c:v>3.76</c:v>
                </c:pt>
                <c:pt idx="2059">
                  <c:v>5.64</c:v>
                </c:pt>
                <c:pt idx="2060">
                  <c:v>7.52</c:v>
                </c:pt>
                <c:pt idx="2061">
                  <c:v>15.04</c:v>
                </c:pt>
                <c:pt idx="2062">
                  <c:v>15.04</c:v>
                </c:pt>
                <c:pt idx="2063">
                  <c:v>9.3999999999999986</c:v>
                </c:pt>
                <c:pt idx="2064">
                  <c:v>9.3999999999999986</c:v>
                </c:pt>
                <c:pt idx="2065">
                  <c:v>9.3999999999999986</c:v>
                </c:pt>
                <c:pt idx="2066">
                  <c:v>11.28</c:v>
                </c:pt>
                <c:pt idx="2067">
                  <c:v>11.28</c:v>
                </c:pt>
                <c:pt idx="2068">
                  <c:v>9.3999999999999986</c:v>
                </c:pt>
                <c:pt idx="2069">
                  <c:v>9.3999999999999986</c:v>
                </c:pt>
                <c:pt idx="2070">
                  <c:v>13.16</c:v>
                </c:pt>
                <c:pt idx="2071">
                  <c:v>9.3999999999999986</c:v>
                </c:pt>
                <c:pt idx="2072">
                  <c:v>7.52</c:v>
                </c:pt>
                <c:pt idx="2073">
                  <c:v>3.76</c:v>
                </c:pt>
                <c:pt idx="2074">
                  <c:v>3.76</c:v>
                </c:pt>
                <c:pt idx="2075">
                  <c:v>1.88</c:v>
                </c:pt>
                <c:pt idx="2076">
                  <c:v>1.88</c:v>
                </c:pt>
                <c:pt idx="2077">
                  <c:v>1.88</c:v>
                </c:pt>
                <c:pt idx="2078">
                  <c:v>1.88</c:v>
                </c:pt>
                <c:pt idx="2079">
                  <c:v>3.76</c:v>
                </c:pt>
                <c:pt idx="2080">
                  <c:v>1.88</c:v>
                </c:pt>
                <c:pt idx="2081">
                  <c:v>5.64</c:v>
                </c:pt>
                <c:pt idx="2082">
                  <c:v>43.239999999999995</c:v>
                </c:pt>
                <c:pt idx="2083">
                  <c:v>11.28</c:v>
                </c:pt>
                <c:pt idx="2084">
                  <c:v>5.64</c:v>
                </c:pt>
                <c:pt idx="2085">
                  <c:v>3.76</c:v>
                </c:pt>
                <c:pt idx="2086">
                  <c:v>3.76</c:v>
                </c:pt>
                <c:pt idx="2087">
                  <c:v>3.76</c:v>
                </c:pt>
                <c:pt idx="2088">
                  <c:v>3.76</c:v>
                </c:pt>
                <c:pt idx="2089">
                  <c:v>5.64</c:v>
                </c:pt>
                <c:pt idx="2090">
                  <c:v>3.76</c:v>
                </c:pt>
                <c:pt idx="2091">
                  <c:v>7.52</c:v>
                </c:pt>
                <c:pt idx="2092">
                  <c:v>13.16</c:v>
                </c:pt>
                <c:pt idx="2093">
                  <c:v>24.439999999999998</c:v>
                </c:pt>
                <c:pt idx="2094">
                  <c:v>15.04</c:v>
                </c:pt>
                <c:pt idx="2095">
                  <c:v>5.64</c:v>
                </c:pt>
                <c:pt idx="2096">
                  <c:v>11.28</c:v>
                </c:pt>
                <c:pt idx="2097">
                  <c:v>16.919999999999998</c:v>
                </c:pt>
                <c:pt idx="2098">
                  <c:v>15.04</c:v>
                </c:pt>
                <c:pt idx="2099">
                  <c:v>15.04</c:v>
                </c:pt>
                <c:pt idx="2100">
                  <c:v>9.3999999999999986</c:v>
                </c:pt>
                <c:pt idx="2101">
                  <c:v>7.52</c:v>
                </c:pt>
                <c:pt idx="2102">
                  <c:v>7.52</c:v>
                </c:pt>
                <c:pt idx="2103">
                  <c:v>5.64</c:v>
                </c:pt>
                <c:pt idx="2104">
                  <c:v>7.52</c:v>
                </c:pt>
                <c:pt idx="2105">
                  <c:v>5.64</c:v>
                </c:pt>
                <c:pt idx="2106">
                  <c:v>15.04</c:v>
                </c:pt>
                <c:pt idx="2107">
                  <c:v>28.2</c:v>
                </c:pt>
                <c:pt idx="2108">
                  <c:v>26.32</c:v>
                </c:pt>
                <c:pt idx="2109">
                  <c:v>47</c:v>
                </c:pt>
                <c:pt idx="2110">
                  <c:v>45.12</c:v>
                </c:pt>
                <c:pt idx="2111">
                  <c:v>47</c:v>
                </c:pt>
                <c:pt idx="2112">
                  <c:v>18.799999999999997</c:v>
                </c:pt>
                <c:pt idx="2113">
                  <c:v>39.479999999999997</c:v>
                </c:pt>
                <c:pt idx="2114">
                  <c:v>1878.12</c:v>
                </c:pt>
                <c:pt idx="2115">
                  <c:v>30.08</c:v>
                </c:pt>
                <c:pt idx="2116">
                  <c:v>28.2</c:v>
                </c:pt>
                <c:pt idx="2117">
                  <c:v>35.72</c:v>
                </c:pt>
                <c:pt idx="2118">
                  <c:v>37.599999999999994</c:v>
                </c:pt>
                <c:pt idx="2119">
                  <c:v>24.439999999999998</c:v>
                </c:pt>
                <c:pt idx="2120">
                  <c:v>11.28</c:v>
                </c:pt>
                <c:pt idx="2121">
                  <c:v>30.08</c:v>
                </c:pt>
                <c:pt idx="2122">
                  <c:v>24.439999999999998</c:v>
                </c:pt>
                <c:pt idx="2123">
                  <c:v>18.799999999999997</c:v>
                </c:pt>
                <c:pt idx="2124">
                  <c:v>15.04</c:v>
                </c:pt>
                <c:pt idx="2125">
                  <c:v>1.88</c:v>
                </c:pt>
                <c:pt idx="2126">
                  <c:v>15.04</c:v>
                </c:pt>
                <c:pt idx="2127">
                  <c:v>15.04</c:v>
                </c:pt>
                <c:pt idx="2128">
                  <c:v>13.16</c:v>
                </c:pt>
                <c:pt idx="2129">
                  <c:v>16.919999999999998</c:v>
                </c:pt>
                <c:pt idx="2130">
                  <c:v>18.799999999999997</c:v>
                </c:pt>
                <c:pt idx="2131">
                  <c:v>28.2</c:v>
                </c:pt>
                <c:pt idx="2132">
                  <c:v>33.839999999999996</c:v>
                </c:pt>
                <c:pt idx="2133">
                  <c:v>16.919999999999998</c:v>
                </c:pt>
                <c:pt idx="2134">
                  <c:v>28.2</c:v>
                </c:pt>
                <c:pt idx="2135">
                  <c:v>22.56</c:v>
                </c:pt>
                <c:pt idx="2136">
                  <c:v>35.72</c:v>
                </c:pt>
                <c:pt idx="2137">
                  <c:v>24.439999999999998</c:v>
                </c:pt>
                <c:pt idx="2138">
                  <c:v>13.16</c:v>
                </c:pt>
                <c:pt idx="2139">
                  <c:v>26.32</c:v>
                </c:pt>
                <c:pt idx="2140">
                  <c:v>35.72</c:v>
                </c:pt>
                <c:pt idx="2141">
                  <c:v>31.959999999999997</c:v>
                </c:pt>
                <c:pt idx="2142">
                  <c:v>33.839999999999996</c:v>
                </c:pt>
                <c:pt idx="2143">
                  <c:v>31.959999999999997</c:v>
                </c:pt>
                <c:pt idx="2144">
                  <c:v>37.599999999999994</c:v>
                </c:pt>
                <c:pt idx="2145">
                  <c:v>22.56</c:v>
                </c:pt>
                <c:pt idx="2146">
                  <c:v>26.32</c:v>
                </c:pt>
                <c:pt idx="2147">
                  <c:v>24.439999999999998</c:v>
                </c:pt>
                <c:pt idx="2148">
                  <c:v>20.68</c:v>
                </c:pt>
                <c:pt idx="2149">
                  <c:v>13.16</c:v>
                </c:pt>
                <c:pt idx="2150">
                  <c:v>15.04</c:v>
                </c:pt>
                <c:pt idx="2151">
                  <c:v>15.04</c:v>
                </c:pt>
                <c:pt idx="2152">
                  <c:v>15.04</c:v>
                </c:pt>
                <c:pt idx="2153">
                  <c:v>18.799999999999997</c:v>
                </c:pt>
                <c:pt idx="2154">
                  <c:v>20.68</c:v>
                </c:pt>
                <c:pt idx="2155">
                  <c:v>39.479999999999997</c:v>
                </c:pt>
                <c:pt idx="2156">
                  <c:v>58.279999999999994</c:v>
                </c:pt>
                <c:pt idx="2157">
                  <c:v>52.64</c:v>
                </c:pt>
                <c:pt idx="2158">
                  <c:v>28.2</c:v>
                </c:pt>
                <c:pt idx="2159">
                  <c:v>9.3999999999999986</c:v>
                </c:pt>
                <c:pt idx="2160">
                  <c:v>1.88</c:v>
                </c:pt>
                <c:pt idx="2161">
                  <c:v>1.88</c:v>
                </c:pt>
                <c:pt idx="2162">
                  <c:v>1.88</c:v>
                </c:pt>
                <c:pt idx="2163">
                  <c:v>1.88</c:v>
                </c:pt>
                <c:pt idx="2164">
                  <c:v>1.88</c:v>
                </c:pt>
                <c:pt idx="2165">
                  <c:v>1.88</c:v>
                </c:pt>
                <c:pt idx="2166">
                  <c:v>1.88</c:v>
                </c:pt>
                <c:pt idx="2167">
                  <c:v>3.76</c:v>
                </c:pt>
                <c:pt idx="2168">
                  <c:v>5.64</c:v>
                </c:pt>
                <c:pt idx="2169">
                  <c:v>1.88</c:v>
                </c:pt>
                <c:pt idx="2170">
                  <c:v>1.88</c:v>
                </c:pt>
                <c:pt idx="2171">
                  <c:v>1.88</c:v>
                </c:pt>
                <c:pt idx="2172">
                  <c:v>1.88</c:v>
                </c:pt>
                <c:pt idx="2173">
                  <c:v>1.88</c:v>
                </c:pt>
                <c:pt idx="2174">
                  <c:v>1.88</c:v>
                </c:pt>
                <c:pt idx="2175">
                  <c:v>9.3999999999999986</c:v>
                </c:pt>
                <c:pt idx="2176">
                  <c:v>26.32</c:v>
                </c:pt>
                <c:pt idx="2177">
                  <c:v>41.36</c:v>
                </c:pt>
                <c:pt idx="2178">
                  <c:v>37.599999999999994</c:v>
                </c:pt>
                <c:pt idx="2179">
                  <c:v>43.239999999999995</c:v>
                </c:pt>
                <c:pt idx="2180">
                  <c:v>63.919999999999995</c:v>
                </c:pt>
                <c:pt idx="2181">
                  <c:v>41.36</c:v>
                </c:pt>
                <c:pt idx="2182">
                  <c:v>18.799999999999997</c:v>
                </c:pt>
                <c:pt idx="2183">
                  <c:v>18.799999999999997</c:v>
                </c:pt>
                <c:pt idx="2184">
                  <c:v>18.799999999999997</c:v>
                </c:pt>
                <c:pt idx="2185">
                  <c:v>35.72</c:v>
                </c:pt>
                <c:pt idx="2186">
                  <c:v>16.919999999999998</c:v>
                </c:pt>
                <c:pt idx="2187">
                  <c:v>11.28</c:v>
                </c:pt>
                <c:pt idx="2188">
                  <c:v>24.439999999999998</c:v>
                </c:pt>
                <c:pt idx="2189">
                  <c:v>31.959999999999997</c:v>
                </c:pt>
                <c:pt idx="2190">
                  <c:v>16.919999999999998</c:v>
                </c:pt>
                <c:pt idx="2191">
                  <c:v>22.56</c:v>
                </c:pt>
                <c:pt idx="2192">
                  <c:v>30.08</c:v>
                </c:pt>
                <c:pt idx="2193">
                  <c:v>26.32</c:v>
                </c:pt>
                <c:pt idx="2194">
                  <c:v>18.799999999999997</c:v>
                </c:pt>
                <c:pt idx="2195">
                  <c:v>16.919999999999998</c:v>
                </c:pt>
                <c:pt idx="2196">
                  <c:v>15.04</c:v>
                </c:pt>
                <c:pt idx="2197">
                  <c:v>22.56</c:v>
                </c:pt>
                <c:pt idx="2198">
                  <c:v>20.68</c:v>
                </c:pt>
                <c:pt idx="2199">
                  <c:v>16.919999999999998</c:v>
                </c:pt>
                <c:pt idx="2200">
                  <c:v>7.52</c:v>
                </c:pt>
                <c:pt idx="2201">
                  <c:v>15.04</c:v>
                </c:pt>
                <c:pt idx="2202">
                  <c:v>18.799999999999997</c:v>
                </c:pt>
                <c:pt idx="2203">
                  <c:v>15.04</c:v>
                </c:pt>
                <c:pt idx="2204">
                  <c:v>11.28</c:v>
                </c:pt>
                <c:pt idx="2205">
                  <c:v>18.799999999999997</c:v>
                </c:pt>
                <c:pt idx="2206">
                  <c:v>16.919999999999998</c:v>
                </c:pt>
                <c:pt idx="2207">
                  <c:v>20.68</c:v>
                </c:pt>
                <c:pt idx="2208">
                  <c:v>39.479999999999997</c:v>
                </c:pt>
                <c:pt idx="2209">
                  <c:v>30.08</c:v>
                </c:pt>
                <c:pt idx="2210">
                  <c:v>52.64</c:v>
                </c:pt>
                <c:pt idx="2211">
                  <c:v>16.919999999999998</c:v>
                </c:pt>
                <c:pt idx="2212">
                  <c:v>18.799999999999997</c:v>
                </c:pt>
                <c:pt idx="2213">
                  <c:v>30.08</c:v>
                </c:pt>
                <c:pt idx="2214">
                  <c:v>24.439999999999998</c:v>
                </c:pt>
                <c:pt idx="2215">
                  <c:v>22.56</c:v>
                </c:pt>
                <c:pt idx="2216">
                  <c:v>15.04</c:v>
                </c:pt>
                <c:pt idx="2217">
                  <c:v>18.799999999999997</c:v>
                </c:pt>
                <c:pt idx="2218">
                  <c:v>9.3999999999999986</c:v>
                </c:pt>
                <c:pt idx="2219">
                  <c:v>11.28</c:v>
                </c:pt>
                <c:pt idx="2220">
                  <c:v>11.28</c:v>
                </c:pt>
                <c:pt idx="2221">
                  <c:v>16.919999999999998</c:v>
                </c:pt>
                <c:pt idx="2222">
                  <c:v>11.28</c:v>
                </c:pt>
                <c:pt idx="2223">
                  <c:v>9.3999999999999986</c:v>
                </c:pt>
                <c:pt idx="2224">
                  <c:v>13.16</c:v>
                </c:pt>
                <c:pt idx="2225">
                  <c:v>9.3999999999999986</c:v>
                </c:pt>
                <c:pt idx="2226">
                  <c:v>16.919999999999998</c:v>
                </c:pt>
                <c:pt idx="2227">
                  <c:v>18.799999999999997</c:v>
                </c:pt>
                <c:pt idx="2228">
                  <c:v>20.68</c:v>
                </c:pt>
                <c:pt idx="2229">
                  <c:v>11.28</c:v>
                </c:pt>
                <c:pt idx="2230">
                  <c:v>1.88</c:v>
                </c:pt>
                <c:pt idx="2231">
                  <c:v>1.88</c:v>
                </c:pt>
                <c:pt idx="2232">
                  <c:v>1.88</c:v>
                </c:pt>
                <c:pt idx="2233">
                  <c:v>3.76</c:v>
                </c:pt>
                <c:pt idx="2234">
                  <c:v>1.88</c:v>
                </c:pt>
                <c:pt idx="2235">
                  <c:v>3.76</c:v>
                </c:pt>
                <c:pt idx="2236">
                  <c:v>5.64</c:v>
                </c:pt>
                <c:pt idx="2237">
                  <c:v>5.64</c:v>
                </c:pt>
                <c:pt idx="2238">
                  <c:v>3.76</c:v>
                </c:pt>
                <c:pt idx="2239">
                  <c:v>1.88</c:v>
                </c:pt>
                <c:pt idx="2240">
                  <c:v>1.88</c:v>
                </c:pt>
                <c:pt idx="2241">
                  <c:v>1.88</c:v>
                </c:pt>
                <c:pt idx="2242">
                  <c:v>1.88</c:v>
                </c:pt>
                <c:pt idx="2243">
                  <c:v>3.76</c:v>
                </c:pt>
                <c:pt idx="2244">
                  <c:v>7.52</c:v>
                </c:pt>
                <c:pt idx="2245">
                  <c:v>15.04</c:v>
                </c:pt>
                <c:pt idx="2246">
                  <c:v>13.16</c:v>
                </c:pt>
                <c:pt idx="2247">
                  <c:v>11.28</c:v>
                </c:pt>
                <c:pt idx="2248">
                  <c:v>5.64</c:v>
                </c:pt>
                <c:pt idx="2249">
                  <c:v>3.76</c:v>
                </c:pt>
                <c:pt idx="2250">
                  <c:v>9.3999999999999986</c:v>
                </c:pt>
                <c:pt idx="2251">
                  <c:v>15.04</c:v>
                </c:pt>
                <c:pt idx="2252">
                  <c:v>9.3999999999999986</c:v>
                </c:pt>
                <c:pt idx="2253">
                  <c:v>5.64</c:v>
                </c:pt>
                <c:pt idx="2254">
                  <c:v>13.16</c:v>
                </c:pt>
                <c:pt idx="2255">
                  <c:v>20.68</c:v>
                </c:pt>
                <c:pt idx="2256">
                  <c:v>7.52</c:v>
                </c:pt>
                <c:pt idx="2257">
                  <c:v>9.3999999999999986</c:v>
                </c:pt>
                <c:pt idx="2258">
                  <c:v>20.68</c:v>
                </c:pt>
                <c:pt idx="2259">
                  <c:v>9.3999999999999986</c:v>
                </c:pt>
                <c:pt idx="2260">
                  <c:v>7.52</c:v>
                </c:pt>
                <c:pt idx="2261">
                  <c:v>9.3999999999999986</c:v>
                </c:pt>
                <c:pt idx="2262">
                  <c:v>11.28</c:v>
                </c:pt>
                <c:pt idx="2263">
                  <c:v>11.28</c:v>
                </c:pt>
                <c:pt idx="2264">
                  <c:v>7.52</c:v>
                </c:pt>
                <c:pt idx="2265">
                  <c:v>5.64</c:v>
                </c:pt>
                <c:pt idx="2266">
                  <c:v>5.64</c:v>
                </c:pt>
                <c:pt idx="2267">
                  <c:v>5.64</c:v>
                </c:pt>
                <c:pt idx="2268">
                  <c:v>5.64</c:v>
                </c:pt>
                <c:pt idx="2269">
                  <c:v>7.52</c:v>
                </c:pt>
                <c:pt idx="2270">
                  <c:v>7.52</c:v>
                </c:pt>
                <c:pt idx="2271">
                  <c:v>5.64</c:v>
                </c:pt>
                <c:pt idx="2272">
                  <c:v>7.52</c:v>
                </c:pt>
                <c:pt idx="2273">
                  <c:v>9.3999999999999986</c:v>
                </c:pt>
                <c:pt idx="2274">
                  <c:v>7.52</c:v>
                </c:pt>
                <c:pt idx="2275">
                  <c:v>7.52</c:v>
                </c:pt>
                <c:pt idx="2276">
                  <c:v>5.64</c:v>
                </c:pt>
                <c:pt idx="2277">
                  <c:v>11.28</c:v>
                </c:pt>
                <c:pt idx="2278">
                  <c:v>13.16</c:v>
                </c:pt>
                <c:pt idx="2279">
                  <c:v>13.16</c:v>
                </c:pt>
                <c:pt idx="2280">
                  <c:v>15.04</c:v>
                </c:pt>
                <c:pt idx="2281">
                  <c:v>5.64</c:v>
                </c:pt>
                <c:pt idx="2282">
                  <c:v>1878.12</c:v>
                </c:pt>
                <c:pt idx="2283">
                  <c:v>13.16</c:v>
                </c:pt>
                <c:pt idx="2284">
                  <c:v>16.919999999999998</c:v>
                </c:pt>
                <c:pt idx="2285">
                  <c:v>26.32</c:v>
                </c:pt>
                <c:pt idx="2286">
                  <c:v>26.32</c:v>
                </c:pt>
                <c:pt idx="2287">
                  <c:v>16.919999999999998</c:v>
                </c:pt>
                <c:pt idx="2288">
                  <c:v>3.76</c:v>
                </c:pt>
                <c:pt idx="2289">
                  <c:v>7.52</c:v>
                </c:pt>
                <c:pt idx="2290">
                  <c:v>3.76</c:v>
                </c:pt>
                <c:pt idx="2291">
                  <c:v>3.76</c:v>
                </c:pt>
                <c:pt idx="2292">
                  <c:v>3.76</c:v>
                </c:pt>
                <c:pt idx="2293">
                  <c:v>1.88</c:v>
                </c:pt>
                <c:pt idx="2294">
                  <c:v>1.88</c:v>
                </c:pt>
                <c:pt idx="2295">
                  <c:v>3.76</c:v>
                </c:pt>
                <c:pt idx="2296">
                  <c:v>3.76</c:v>
                </c:pt>
                <c:pt idx="2297">
                  <c:v>5.64</c:v>
                </c:pt>
                <c:pt idx="2298">
                  <c:v>5.64</c:v>
                </c:pt>
                <c:pt idx="2299">
                  <c:v>3.76</c:v>
                </c:pt>
                <c:pt idx="2300">
                  <c:v>3.76</c:v>
                </c:pt>
                <c:pt idx="2301">
                  <c:v>3.76</c:v>
                </c:pt>
                <c:pt idx="2302">
                  <c:v>3.76</c:v>
                </c:pt>
                <c:pt idx="2303">
                  <c:v>1.88</c:v>
                </c:pt>
                <c:pt idx="2304">
                  <c:v>1.88</c:v>
                </c:pt>
                <c:pt idx="2305">
                  <c:v>1.88</c:v>
                </c:pt>
                <c:pt idx="2306">
                  <c:v>1.88</c:v>
                </c:pt>
                <c:pt idx="2307">
                  <c:v>1.88</c:v>
                </c:pt>
                <c:pt idx="2308">
                  <c:v>1.88</c:v>
                </c:pt>
                <c:pt idx="2309">
                  <c:v>1.88</c:v>
                </c:pt>
                <c:pt idx="2310">
                  <c:v>1.88</c:v>
                </c:pt>
                <c:pt idx="2311">
                  <c:v>1878.12</c:v>
                </c:pt>
                <c:pt idx="2312">
                  <c:v>1.88</c:v>
                </c:pt>
                <c:pt idx="2313">
                  <c:v>1.88</c:v>
                </c:pt>
                <c:pt idx="2314">
                  <c:v>1.88</c:v>
                </c:pt>
                <c:pt idx="2315">
                  <c:v>1.88</c:v>
                </c:pt>
                <c:pt idx="2316">
                  <c:v>3.76</c:v>
                </c:pt>
                <c:pt idx="2317">
                  <c:v>3.76</c:v>
                </c:pt>
                <c:pt idx="2318">
                  <c:v>3.76</c:v>
                </c:pt>
                <c:pt idx="2319">
                  <c:v>3.76</c:v>
                </c:pt>
                <c:pt idx="2320">
                  <c:v>3.76</c:v>
                </c:pt>
                <c:pt idx="2321">
                  <c:v>3.76</c:v>
                </c:pt>
                <c:pt idx="2322">
                  <c:v>5.64</c:v>
                </c:pt>
                <c:pt idx="2323">
                  <c:v>5.64</c:v>
                </c:pt>
                <c:pt idx="2324">
                  <c:v>5.64</c:v>
                </c:pt>
                <c:pt idx="2325">
                  <c:v>7.52</c:v>
                </c:pt>
                <c:pt idx="2326">
                  <c:v>3.76</c:v>
                </c:pt>
                <c:pt idx="2327">
                  <c:v>5.64</c:v>
                </c:pt>
                <c:pt idx="2328">
                  <c:v>3.76</c:v>
                </c:pt>
                <c:pt idx="2329">
                  <c:v>3.76</c:v>
                </c:pt>
                <c:pt idx="2330">
                  <c:v>3.76</c:v>
                </c:pt>
                <c:pt idx="2331">
                  <c:v>3.76</c:v>
                </c:pt>
                <c:pt idx="2332">
                  <c:v>3.76</c:v>
                </c:pt>
                <c:pt idx="2333">
                  <c:v>1.88</c:v>
                </c:pt>
                <c:pt idx="2334">
                  <c:v>1.88</c:v>
                </c:pt>
                <c:pt idx="2335">
                  <c:v>1.88</c:v>
                </c:pt>
                <c:pt idx="2336">
                  <c:v>1.88</c:v>
                </c:pt>
                <c:pt idx="2337">
                  <c:v>1.88</c:v>
                </c:pt>
                <c:pt idx="2338">
                  <c:v>1.88</c:v>
                </c:pt>
                <c:pt idx="2339">
                  <c:v>1.88</c:v>
                </c:pt>
                <c:pt idx="2340">
                  <c:v>1.88</c:v>
                </c:pt>
                <c:pt idx="2341">
                  <c:v>1.88</c:v>
                </c:pt>
                <c:pt idx="2342">
                  <c:v>1.88</c:v>
                </c:pt>
                <c:pt idx="2343">
                  <c:v>3.76</c:v>
                </c:pt>
                <c:pt idx="2344">
                  <c:v>1.88</c:v>
                </c:pt>
                <c:pt idx="2345">
                  <c:v>1.88</c:v>
                </c:pt>
                <c:pt idx="2346">
                  <c:v>1.88</c:v>
                </c:pt>
                <c:pt idx="2347">
                  <c:v>1.88</c:v>
                </c:pt>
                <c:pt idx="2348">
                  <c:v>1.88</c:v>
                </c:pt>
                <c:pt idx="2349">
                  <c:v>1878.12</c:v>
                </c:pt>
                <c:pt idx="2350">
                  <c:v>1.88</c:v>
                </c:pt>
                <c:pt idx="2351">
                  <c:v>1.88</c:v>
                </c:pt>
                <c:pt idx="2352">
                  <c:v>1.88</c:v>
                </c:pt>
                <c:pt idx="2353">
                  <c:v>3.76</c:v>
                </c:pt>
                <c:pt idx="2354">
                  <c:v>33.839999999999996</c:v>
                </c:pt>
                <c:pt idx="2355">
                  <c:v>1878.12</c:v>
                </c:pt>
                <c:pt idx="2356">
                  <c:v>1878.12</c:v>
                </c:pt>
                <c:pt idx="2357">
                  <c:v>1878.12</c:v>
                </c:pt>
                <c:pt idx="2358">
                  <c:v>1878.12</c:v>
                </c:pt>
                <c:pt idx="2359">
                  <c:v>1878.12</c:v>
                </c:pt>
                <c:pt idx="2360">
                  <c:v>1878.12</c:v>
                </c:pt>
                <c:pt idx="2361">
                  <c:v>1878.12</c:v>
                </c:pt>
                <c:pt idx="2362">
                  <c:v>1878.12</c:v>
                </c:pt>
                <c:pt idx="2363">
                  <c:v>1878.12</c:v>
                </c:pt>
                <c:pt idx="2364">
                  <c:v>1878.12</c:v>
                </c:pt>
                <c:pt idx="2365">
                  <c:v>1878.12</c:v>
                </c:pt>
                <c:pt idx="2366">
                  <c:v>1878.12</c:v>
                </c:pt>
                <c:pt idx="2367">
                  <c:v>1878.12</c:v>
                </c:pt>
                <c:pt idx="2368">
                  <c:v>1878.12</c:v>
                </c:pt>
                <c:pt idx="2369">
                  <c:v>1878.12</c:v>
                </c:pt>
                <c:pt idx="2370">
                  <c:v>1878.12</c:v>
                </c:pt>
                <c:pt idx="2371">
                  <c:v>1878.12</c:v>
                </c:pt>
                <c:pt idx="2372">
                  <c:v>1878.12</c:v>
                </c:pt>
                <c:pt idx="2373">
                  <c:v>1878.12</c:v>
                </c:pt>
                <c:pt idx="2374">
                  <c:v>1878.12</c:v>
                </c:pt>
                <c:pt idx="2375">
                  <c:v>1878.12</c:v>
                </c:pt>
                <c:pt idx="2376">
                  <c:v>1878.12</c:v>
                </c:pt>
                <c:pt idx="2377">
                  <c:v>1878.12</c:v>
                </c:pt>
                <c:pt idx="2378">
                  <c:v>1878.12</c:v>
                </c:pt>
                <c:pt idx="2379">
                  <c:v>1878.12</c:v>
                </c:pt>
                <c:pt idx="2380">
                  <c:v>1878.12</c:v>
                </c:pt>
                <c:pt idx="2381">
                  <c:v>1878.12</c:v>
                </c:pt>
                <c:pt idx="2382">
                  <c:v>1878.12</c:v>
                </c:pt>
                <c:pt idx="2383">
                  <c:v>1878.12</c:v>
                </c:pt>
                <c:pt idx="2384">
                  <c:v>1878.12</c:v>
                </c:pt>
                <c:pt idx="2385">
                  <c:v>1878.12</c:v>
                </c:pt>
                <c:pt idx="2386">
                  <c:v>1878.12</c:v>
                </c:pt>
                <c:pt idx="2387">
                  <c:v>1878.12</c:v>
                </c:pt>
                <c:pt idx="2388">
                  <c:v>1878.12</c:v>
                </c:pt>
                <c:pt idx="2389">
                  <c:v>1878.12</c:v>
                </c:pt>
                <c:pt idx="2390">
                  <c:v>1878.12</c:v>
                </c:pt>
                <c:pt idx="2391">
                  <c:v>1878.12</c:v>
                </c:pt>
                <c:pt idx="2392">
                  <c:v>1878.12</c:v>
                </c:pt>
                <c:pt idx="2393">
                  <c:v>1878.12</c:v>
                </c:pt>
                <c:pt idx="2394">
                  <c:v>1878.12</c:v>
                </c:pt>
                <c:pt idx="2395">
                  <c:v>1878.12</c:v>
                </c:pt>
                <c:pt idx="2396">
                  <c:v>1878.12</c:v>
                </c:pt>
                <c:pt idx="2397">
                  <c:v>1878.12</c:v>
                </c:pt>
                <c:pt idx="2398">
                  <c:v>1878.12</c:v>
                </c:pt>
                <c:pt idx="2399">
                  <c:v>1878.12</c:v>
                </c:pt>
                <c:pt idx="2400">
                  <c:v>1878.12</c:v>
                </c:pt>
                <c:pt idx="2401">
                  <c:v>1878.12</c:v>
                </c:pt>
                <c:pt idx="2402">
                  <c:v>1878.12</c:v>
                </c:pt>
                <c:pt idx="2403">
                  <c:v>1878.12</c:v>
                </c:pt>
                <c:pt idx="2404">
                  <c:v>1878.12</c:v>
                </c:pt>
                <c:pt idx="2405">
                  <c:v>1878.12</c:v>
                </c:pt>
                <c:pt idx="2406">
                  <c:v>1878.12</c:v>
                </c:pt>
                <c:pt idx="2407">
                  <c:v>1878.12</c:v>
                </c:pt>
                <c:pt idx="2408">
                  <c:v>1878.12</c:v>
                </c:pt>
                <c:pt idx="2409">
                  <c:v>1878.12</c:v>
                </c:pt>
                <c:pt idx="2410">
                  <c:v>1878.12</c:v>
                </c:pt>
                <c:pt idx="2411">
                  <c:v>1878.12</c:v>
                </c:pt>
                <c:pt idx="2412">
                  <c:v>1878.12</c:v>
                </c:pt>
                <c:pt idx="2413">
                  <c:v>1878.12</c:v>
                </c:pt>
                <c:pt idx="2414">
                  <c:v>1878.12</c:v>
                </c:pt>
                <c:pt idx="2415">
                  <c:v>1878.12</c:v>
                </c:pt>
                <c:pt idx="2416">
                  <c:v>1878.12</c:v>
                </c:pt>
                <c:pt idx="2417">
                  <c:v>1878.12</c:v>
                </c:pt>
                <c:pt idx="2418">
                  <c:v>1878.12</c:v>
                </c:pt>
                <c:pt idx="2419">
                  <c:v>1878.12</c:v>
                </c:pt>
                <c:pt idx="2420">
                  <c:v>1878.12</c:v>
                </c:pt>
                <c:pt idx="2421">
                  <c:v>1878.12</c:v>
                </c:pt>
                <c:pt idx="2422">
                  <c:v>1878.12</c:v>
                </c:pt>
                <c:pt idx="2423">
                  <c:v>1878.12</c:v>
                </c:pt>
                <c:pt idx="2424">
                  <c:v>1878.12</c:v>
                </c:pt>
                <c:pt idx="2425">
                  <c:v>1878.12</c:v>
                </c:pt>
                <c:pt idx="2426">
                  <c:v>1878.12</c:v>
                </c:pt>
                <c:pt idx="2427">
                  <c:v>1878.12</c:v>
                </c:pt>
                <c:pt idx="2428">
                  <c:v>1878.12</c:v>
                </c:pt>
                <c:pt idx="2429">
                  <c:v>1878.12</c:v>
                </c:pt>
                <c:pt idx="2430">
                  <c:v>1878.12</c:v>
                </c:pt>
                <c:pt idx="2431">
                  <c:v>1878.12</c:v>
                </c:pt>
                <c:pt idx="2432">
                  <c:v>1878.12</c:v>
                </c:pt>
                <c:pt idx="2433">
                  <c:v>1878.12</c:v>
                </c:pt>
                <c:pt idx="2434">
                  <c:v>1878.12</c:v>
                </c:pt>
                <c:pt idx="2435">
                  <c:v>1878.12</c:v>
                </c:pt>
                <c:pt idx="2436">
                  <c:v>1878.12</c:v>
                </c:pt>
                <c:pt idx="2437">
                  <c:v>1878.12</c:v>
                </c:pt>
                <c:pt idx="2438">
                  <c:v>1878.12</c:v>
                </c:pt>
                <c:pt idx="2439">
                  <c:v>1878.12</c:v>
                </c:pt>
                <c:pt idx="2440">
                  <c:v>1878.12</c:v>
                </c:pt>
                <c:pt idx="2441">
                  <c:v>1878.12</c:v>
                </c:pt>
                <c:pt idx="2442">
                  <c:v>1878.12</c:v>
                </c:pt>
                <c:pt idx="2443">
                  <c:v>1878.12</c:v>
                </c:pt>
                <c:pt idx="2444">
                  <c:v>1878.12</c:v>
                </c:pt>
                <c:pt idx="2445">
                  <c:v>1878.12</c:v>
                </c:pt>
                <c:pt idx="2446">
                  <c:v>1878.12</c:v>
                </c:pt>
                <c:pt idx="2447">
                  <c:v>1878.12</c:v>
                </c:pt>
                <c:pt idx="2448">
                  <c:v>1878.12</c:v>
                </c:pt>
                <c:pt idx="2449">
                  <c:v>1878.12</c:v>
                </c:pt>
                <c:pt idx="2450">
                  <c:v>1878.12</c:v>
                </c:pt>
                <c:pt idx="2451">
                  <c:v>1878.12</c:v>
                </c:pt>
                <c:pt idx="2452">
                  <c:v>1878.12</c:v>
                </c:pt>
                <c:pt idx="2453">
                  <c:v>1878.12</c:v>
                </c:pt>
                <c:pt idx="2454">
                  <c:v>1878.12</c:v>
                </c:pt>
                <c:pt idx="2455">
                  <c:v>1878.12</c:v>
                </c:pt>
                <c:pt idx="2456">
                  <c:v>1878.12</c:v>
                </c:pt>
                <c:pt idx="2457">
                  <c:v>1878.12</c:v>
                </c:pt>
                <c:pt idx="2458">
                  <c:v>1878.12</c:v>
                </c:pt>
                <c:pt idx="2459">
                  <c:v>1878.12</c:v>
                </c:pt>
                <c:pt idx="2460">
                  <c:v>1878.12</c:v>
                </c:pt>
                <c:pt idx="2461">
                  <c:v>1878.12</c:v>
                </c:pt>
                <c:pt idx="2462">
                  <c:v>1878.12</c:v>
                </c:pt>
                <c:pt idx="2463">
                  <c:v>1878.12</c:v>
                </c:pt>
                <c:pt idx="2464">
                  <c:v>1878.12</c:v>
                </c:pt>
                <c:pt idx="2465">
                  <c:v>1878.12</c:v>
                </c:pt>
                <c:pt idx="2466">
                  <c:v>1878.12</c:v>
                </c:pt>
                <c:pt idx="2467">
                  <c:v>1878.12</c:v>
                </c:pt>
                <c:pt idx="2468">
                  <c:v>1878.12</c:v>
                </c:pt>
                <c:pt idx="2469">
                  <c:v>1878.12</c:v>
                </c:pt>
                <c:pt idx="2470">
                  <c:v>1878.12</c:v>
                </c:pt>
                <c:pt idx="2471">
                  <c:v>1878.12</c:v>
                </c:pt>
                <c:pt idx="2472">
                  <c:v>1878.12</c:v>
                </c:pt>
                <c:pt idx="2473">
                  <c:v>1878.12</c:v>
                </c:pt>
                <c:pt idx="2474">
                  <c:v>1878.12</c:v>
                </c:pt>
                <c:pt idx="2475">
                  <c:v>1878.12</c:v>
                </c:pt>
                <c:pt idx="2476">
                  <c:v>1878.12</c:v>
                </c:pt>
                <c:pt idx="2477">
                  <c:v>1878.12</c:v>
                </c:pt>
                <c:pt idx="2478">
                  <c:v>1878.12</c:v>
                </c:pt>
                <c:pt idx="2479">
                  <c:v>1878.12</c:v>
                </c:pt>
                <c:pt idx="2480">
                  <c:v>1878.12</c:v>
                </c:pt>
                <c:pt idx="2481">
                  <c:v>1878.12</c:v>
                </c:pt>
                <c:pt idx="2482">
                  <c:v>1878.12</c:v>
                </c:pt>
                <c:pt idx="2483">
                  <c:v>1878.12</c:v>
                </c:pt>
                <c:pt idx="2484">
                  <c:v>1878.12</c:v>
                </c:pt>
                <c:pt idx="2485">
                  <c:v>1878.12</c:v>
                </c:pt>
                <c:pt idx="2486">
                  <c:v>1878.12</c:v>
                </c:pt>
                <c:pt idx="2487">
                  <c:v>1878.12</c:v>
                </c:pt>
                <c:pt idx="2488">
                  <c:v>1878.12</c:v>
                </c:pt>
                <c:pt idx="2489">
                  <c:v>1878.12</c:v>
                </c:pt>
                <c:pt idx="2490">
                  <c:v>1878.12</c:v>
                </c:pt>
                <c:pt idx="2491">
                  <c:v>1878.12</c:v>
                </c:pt>
                <c:pt idx="2492">
                  <c:v>1878.12</c:v>
                </c:pt>
                <c:pt idx="2493">
                  <c:v>1878.12</c:v>
                </c:pt>
                <c:pt idx="2494">
                  <c:v>1878.12</c:v>
                </c:pt>
                <c:pt idx="2495">
                  <c:v>1878.12</c:v>
                </c:pt>
                <c:pt idx="2496">
                  <c:v>1878.12</c:v>
                </c:pt>
                <c:pt idx="2497">
                  <c:v>1878.12</c:v>
                </c:pt>
                <c:pt idx="2498">
                  <c:v>1878.12</c:v>
                </c:pt>
                <c:pt idx="2499">
                  <c:v>1878.12</c:v>
                </c:pt>
                <c:pt idx="2500">
                  <c:v>13.16</c:v>
                </c:pt>
                <c:pt idx="2501">
                  <c:v>16.919999999999998</c:v>
                </c:pt>
                <c:pt idx="2502">
                  <c:v>22.56</c:v>
                </c:pt>
                <c:pt idx="2503">
                  <c:v>9.3999999999999986</c:v>
                </c:pt>
                <c:pt idx="2504">
                  <c:v>7.52</c:v>
                </c:pt>
                <c:pt idx="2505">
                  <c:v>3.76</c:v>
                </c:pt>
                <c:pt idx="2506">
                  <c:v>3.76</c:v>
                </c:pt>
                <c:pt idx="2507">
                  <c:v>3.76</c:v>
                </c:pt>
                <c:pt idx="2508">
                  <c:v>5.64</c:v>
                </c:pt>
                <c:pt idx="2509">
                  <c:v>5.64</c:v>
                </c:pt>
                <c:pt idx="2510">
                  <c:v>3.76</c:v>
                </c:pt>
                <c:pt idx="2511">
                  <c:v>3.76</c:v>
                </c:pt>
                <c:pt idx="2512">
                  <c:v>1.88</c:v>
                </c:pt>
                <c:pt idx="2513">
                  <c:v>1.88</c:v>
                </c:pt>
                <c:pt idx="2514">
                  <c:v>1.88</c:v>
                </c:pt>
                <c:pt idx="2515">
                  <c:v>1.88</c:v>
                </c:pt>
                <c:pt idx="2516">
                  <c:v>1.88</c:v>
                </c:pt>
                <c:pt idx="2517">
                  <c:v>1.88</c:v>
                </c:pt>
                <c:pt idx="2518">
                  <c:v>1.88</c:v>
                </c:pt>
                <c:pt idx="2519">
                  <c:v>1.88</c:v>
                </c:pt>
                <c:pt idx="2520">
                  <c:v>1.88</c:v>
                </c:pt>
                <c:pt idx="2521">
                  <c:v>1.88</c:v>
                </c:pt>
                <c:pt idx="2522">
                  <c:v>1.88</c:v>
                </c:pt>
                <c:pt idx="2523">
                  <c:v>1.88</c:v>
                </c:pt>
                <c:pt idx="2524">
                  <c:v>1.88</c:v>
                </c:pt>
                <c:pt idx="2525">
                  <c:v>1.88</c:v>
                </c:pt>
                <c:pt idx="2526">
                  <c:v>1.88</c:v>
                </c:pt>
                <c:pt idx="2527">
                  <c:v>1878.12</c:v>
                </c:pt>
                <c:pt idx="2528">
                  <c:v>0</c:v>
                </c:pt>
                <c:pt idx="2529">
                  <c:v>1.88</c:v>
                </c:pt>
                <c:pt idx="2530">
                  <c:v>1.88</c:v>
                </c:pt>
                <c:pt idx="2531">
                  <c:v>1.88</c:v>
                </c:pt>
                <c:pt idx="2532">
                  <c:v>1.88</c:v>
                </c:pt>
                <c:pt idx="2533">
                  <c:v>1.88</c:v>
                </c:pt>
                <c:pt idx="2534">
                  <c:v>1.88</c:v>
                </c:pt>
                <c:pt idx="2535">
                  <c:v>1.88</c:v>
                </c:pt>
                <c:pt idx="2536">
                  <c:v>1.88</c:v>
                </c:pt>
                <c:pt idx="2537">
                  <c:v>1.88</c:v>
                </c:pt>
                <c:pt idx="2538">
                  <c:v>1.88</c:v>
                </c:pt>
                <c:pt idx="2539">
                  <c:v>1.88</c:v>
                </c:pt>
                <c:pt idx="2540">
                  <c:v>1.88</c:v>
                </c:pt>
                <c:pt idx="2541">
                  <c:v>1.88</c:v>
                </c:pt>
                <c:pt idx="2542">
                  <c:v>1.88</c:v>
                </c:pt>
                <c:pt idx="2543">
                  <c:v>0</c:v>
                </c:pt>
                <c:pt idx="2544">
                  <c:v>0</c:v>
                </c:pt>
                <c:pt idx="2545">
                  <c:v>0</c:v>
                </c:pt>
                <c:pt idx="2546">
                  <c:v>1.88</c:v>
                </c:pt>
                <c:pt idx="2547">
                  <c:v>1.88</c:v>
                </c:pt>
                <c:pt idx="2548">
                  <c:v>0</c:v>
                </c:pt>
                <c:pt idx="2549">
                  <c:v>0</c:v>
                </c:pt>
                <c:pt idx="2550">
                  <c:v>0</c:v>
                </c:pt>
                <c:pt idx="2551">
                  <c:v>1878.12</c:v>
                </c:pt>
                <c:pt idx="2552">
                  <c:v>0</c:v>
                </c:pt>
                <c:pt idx="2553">
                  <c:v>0</c:v>
                </c:pt>
                <c:pt idx="2554">
                  <c:v>0</c:v>
                </c:pt>
                <c:pt idx="2555">
                  <c:v>0</c:v>
                </c:pt>
                <c:pt idx="2556">
                  <c:v>1.88</c:v>
                </c:pt>
                <c:pt idx="2557">
                  <c:v>1.88</c:v>
                </c:pt>
                <c:pt idx="2558">
                  <c:v>1.88</c:v>
                </c:pt>
                <c:pt idx="2559">
                  <c:v>1.88</c:v>
                </c:pt>
                <c:pt idx="2560">
                  <c:v>1.88</c:v>
                </c:pt>
                <c:pt idx="2561">
                  <c:v>1.88</c:v>
                </c:pt>
                <c:pt idx="2562">
                  <c:v>1.88</c:v>
                </c:pt>
                <c:pt idx="2563">
                  <c:v>1.88</c:v>
                </c:pt>
                <c:pt idx="2564">
                  <c:v>0</c:v>
                </c:pt>
                <c:pt idx="2565">
                  <c:v>1.88</c:v>
                </c:pt>
                <c:pt idx="2566">
                  <c:v>1.88</c:v>
                </c:pt>
                <c:pt idx="2567">
                  <c:v>1.88</c:v>
                </c:pt>
                <c:pt idx="2568">
                  <c:v>1.88</c:v>
                </c:pt>
                <c:pt idx="2569">
                  <c:v>1.88</c:v>
                </c:pt>
                <c:pt idx="2570">
                  <c:v>1.88</c:v>
                </c:pt>
                <c:pt idx="2571">
                  <c:v>0</c:v>
                </c:pt>
                <c:pt idx="2572">
                  <c:v>0</c:v>
                </c:pt>
                <c:pt idx="2573">
                  <c:v>0</c:v>
                </c:pt>
                <c:pt idx="2574">
                  <c:v>0</c:v>
                </c:pt>
                <c:pt idx="2575">
                  <c:v>0</c:v>
                </c:pt>
                <c:pt idx="2576">
                  <c:v>1.88</c:v>
                </c:pt>
                <c:pt idx="2577">
                  <c:v>1.88</c:v>
                </c:pt>
                <c:pt idx="2578">
                  <c:v>1.88</c:v>
                </c:pt>
                <c:pt idx="2579">
                  <c:v>1.88</c:v>
                </c:pt>
                <c:pt idx="2580">
                  <c:v>1.88</c:v>
                </c:pt>
                <c:pt idx="2581">
                  <c:v>1.88</c:v>
                </c:pt>
                <c:pt idx="2582">
                  <c:v>1.88</c:v>
                </c:pt>
                <c:pt idx="2583">
                  <c:v>1.88</c:v>
                </c:pt>
                <c:pt idx="2584">
                  <c:v>1.88</c:v>
                </c:pt>
                <c:pt idx="2585">
                  <c:v>1.88</c:v>
                </c:pt>
                <c:pt idx="2586">
                  <c:v>3.76</c:v>
                </c:pt>
                <c:pt idx="2587">
                  <c:v>20.68</c:v>
                </c:pt>
                <c:pt idx="2588">
                  <c:v>22.56</c:v>
                </c:pt>
                <c:pt idx="2589">
                  <c:v>20.68</c:v>
                </c:pt>
                <c:pt idx="2590">
                  <c:v>3.76</c:v>
                </c:pt>
                <c:pt idx="2591">
                  <c:v>9.3999999999999986</c:v>
                </c:pt>
                <c:pt idx="2592">
                  <c:v>28.2</c:v>
                </c:pt>
                <c:pt idx="2593">
                  <c:v>69.56</c:v>
                </c:pt>
                <c:pt idx="2594">
                  <c:v>92.11999999999999</c:v>
                </c:pt>
                <c:pt idx="2595">
                  <c:v>22.56</c:v>
                </c:pt>
                <c:pt idx="2596">
                  <c:v>7.52</c:v>
                </c:pt>
                <c:pt idx="2597">
                  <c:v>15.04</c:v>
                </c:pt>
                <c:pt idx="2598">
                  <c:v>30.08</c:v>
                </c:pt>
                <c:pt idx="2599">
                  <c:v>9.3999999999999986</c:v>
                </c:pt>
                <c:pt idx="2600">
                  <c:v>13.16</c:v>
                </c:pt>
                <c:pt idx="2601">
                  <c:v>37.599999999999994</c:v>
                </c:pt>
                <c:pt idx="2602">
                  <c:v>28.2</c:v>
                </c:pt>
                <c:pt idx="2603">
                  <c:v>18.799999999999997</c:v>
                </c:pt>
                <c:pt idx="2604">
                  <c:v>18.799999999999997</c:v>
                </c:pt>
                <c:pt idx="2605">
                  <c:v>18.799999999999997</c:v>
                </c:pt>
                <c:pt idx="2606">
                  <c:v>16.919999999999998</c:v>
                </c:pt>
                <c:pt idx="2607">
                  <c:v>16.919999999999998</c:v>
                </c:pt>
                <c:pt idx="2608">
                  <c:v>15.04</c:v>
                </c:pt>
                <c:pt idx="2609">
                  <c:v>9.3999999999999986</c:v>
                </c:pt>
                <c:pt idx="2610">
                  <c:v>13.16</c:v>
                </c:pt>
                <c:pt idx="2611">
                  <c:v>15.04</c:v>
                </c:pt>
                <c:pt idx="2612">
                  <c:v>22.56</c:v>
                </c:pt>
                <c:pt idx="2613">
                  <c:v>16.919999999999998</c:v>
                </c:pt>
                <c:pt idx="2614">
                  <c:v>26.32</c:v>
                </c:pt>
                <c:pt idx="2615">
                  <c:v>22.56</c:v>
                </c:pt>
                <c:pt idx="2616">
                  <c:v>9.3999999999999986</c:v>
                </c:pt>
                <c:pt idx="2617">
                  <c:v>26.32</c:v>
                </c:pt>
                <c:pt idx="2618">
                  <c:v>1878.12</c:v>
                </c:pt>
                <c:pt idx="2619">
                  <c:v>18.799999999999997</c:v>
                </c:pt>
                <c:pt idx="2620">
                  <c:v>9.3999999999999986</c:v>
                </c:pt>
                <c:pt idx="2621">
                  <c:v>1.88</c:v>
                </c:pt>
                <c:pt idx="2622">
                  <c:v>1.88</c:v>
                </c:pt>
                <c:pt idx="2623">
                  <c:v>1.88</c:v>
                </c:pt>
                <c:pt idx="2624">
                  <c:v>1.88</c:v>
                </c:pt>
                <c:pt idx="2625">
                  <c:v>1.88</c:v>
                </c:pt>
                <c:pt idx="2626">
                  <c:v>1.88</c:v>
                </c:pt>
                <c:pt idx="2627">
                  <c:v>1.88</c:v>
                </c:pt>
                <c:pt idx="2628">
                  <c:v>1.88</c:v>
                </c:pt>
                <c:pt idx="2629">
                  <c:v>1.88</c:v>
                </c:pt>
                <c:pt idx="2630">
                  <c:v>1.88</c:v>
                </c:pt>
                <c:pt idx="2631">
                  <c:v>1.88</c:v>
                </c:pt>
                <c:pt idx="2632">
                  <c:v>1.88</c:v>
                </c:pt>
                <c:pt idx="2633">
                  <c:v>1.88</c:v>
                </c:pt>
                <c:pt idx="2634">
                  <c:v>1.88</c:v>
                </c:pt>
                <c:pt idx="2635">
                  <c:v>1.88</c:v>
                </c:pt>
                <c:pt idx="2636">
                  <c:v>1.88</c:v>
                </c:pt>
                <c:pt idx="2637">
                  <c:v>1.88</c:v>
                </c:pt>
                <c:pt idx="2638">
                  <c:v>1.88</c:v>
                </c:pt>
                <c:pt idx="2639">
                  <c:v>1.88</c:v>
                </c:pt>
                <c:pt idx="2640">
                  <c:v>1.88</c:v>
                </c:pt>
                <c:pt idx="2641">
                  <c:v>1.88</c:v>
                </c:pt>
                <c:pt idx="2642">
                  <c:v>3.76</c:v>
                </c:pt>
                <c:pt idx="2643">
                  <c:v>3.76</c:v>
                </c:pt>
                <c:pt idx="2644">
                  <c:v>7.52</c:v>
                </c:pt>
                <c:pt idx="2645">
                  <c:v>5.64</c:v>
                </c:pt>
                <c:pt idx="2646">
                  <c:v>3.76</c:v>
                </c:pt>
                <c:pt idx="2647">
                  <c:v>3.76</c:v>
                </c:pt>
                <c:pt idx="2648">
                  <c:v>1.88</c:v>
                </c:pt>
                <c:pt idx="2649">
                  <c:v>1.88</c:v>
                </c:pt>
                <c:pt idx="2650">
                  <c:v>1.88</c:v>
                </c:pt>
                <c:pt idx="2651">
                  <c:v>1.88</c:v>
                </c:pt>
                <c:pt idx="2652">
                  <c:v>1.88</c:v>
                </c:pt>
                <c:pt idx="2653">
                  <c:v>1.88</c:v>
                </c:pt>
                <c:pt idx="2654">
                  <c:v>3.76</c:v>
                </c:pt>
                <c:pt idx="2655">
                  <c:v>3.76</c:v>
                </c:pt>
                <c:pt idx="2656">
                  <c:v>3.76</c:v>
                </c:pt>
                <c:pt idx="2657">
                  <c:v>3.76</c:v>
                </c:pt>
                <c:pt idx="2658">
                  <c:v>5.64</c:v>
                </c:pt>
                <c:pt idx="2659">
                  <c:v>5.64</c:v>
                </c:pt>
                <c:pt idx="2660">
                  <c:v>9.3999999999999986</c:v>
                </c:pt>
                <c:pt idx="2661">
                  <c:v>13.16</c:v>
                </c:pt>
                <c:pt idx="2662">
                  <c:v>13.16</c:v>
                </c:pt>
                <c:pt idx="2663">
                  <c:v>15.04</c:v>
                </c:pt>
                <c:pt idx="2664">
                  <c:v>20.68</c:v>
                </c:pt>
                <c:pt idx="2665">
                  <c:v>26.32</c:v>
                </c:pt>
                <c:pt idx="2666">
                  <c:v>5.64</c:v>
                </c:pt>
                <c:pt idx="2667">
                  <c:v>1.88</c:v>
                </c:pt>
                <c:pt idx="2668">
                  <c:v>3.76</c:v>
                </c:pt>
                <c:pt idx="2669">
                  <c:v>1.88</c:v>
                </c:pt>
                <c:pt idx="2670">
                  <c:v>3.76</c:v>
                </c:pt>
                <c:pt idx="2671">
                  <c:v>1.88</c:v>
                </c:pt>
                <c:pt idx="2672">
                  <c:v>1.88</c:v>
                </c:pt>
                <c:pt idx="2673">
                  <c:v>1.88</c:v>
                </c:pt>
                <c:pt idx="2674">
                  <c:v>1.88</c:v>
                </c:pt>
                <c:pt idx="2675">
                  <c:v>1.88</c:v>
                </c:pt>
                <c:pt idx="2676">
                  <c:v>1.88</c:v>
                </c:pt>
                <c:pt idx="2677">
                  <c:v>1.88</c:v>
                </c:pt>
                <c:pt idx="2678">
                  <c:v>1.88</c:v>
                </c:pt>
                <c:pt idx="2679">
                  <c:v>3.76</c:v>
                </c:pt>
                <c:pt idx="2680">
                  <c:v>1.88</c:v>
                </c:pt>
                <c:pt idx="2681">
                  <c:v>1.88</c:v>
                </c:pt>
                <c:pt idx="2682">
                  <c:v>3.76</c:v>
                </c:pt>
                <c:pt idx="2683">
                  <c:v>5.64</c:v>
                </c:pt>
                <c:pt idx="2684">
                  <c:v>3.76</c:v>
                </c:pt>
                <c:pt idx="2685">
                  <c:v>5.64</c:v>
                </c:pt>
                <c:pt idx="2686">
                  <c:v>7.52</c:v>
                </c:pt>
                <c:pt idx="2687">
                  <c:v>7.52</c:v>
                </c:pt>
                <c:pt idx="2688">
                  <c:v>5.64</c:v>
                </c:pt>
                <c:pt idx="2689">
                  <c:v>3.76</c:v>
                </c:pt>
                <c:pt idx="2690">
                  <c:v>5.64</c:v>
                </c:pt>
                <c:pt idx="2691">
                  <c:v>3.76</c:v>
                </c:pt>
                <c:pt idx="2692">
                  <c:v>5.64</c:v>
                </c:pt>
                <c:pt idx="2693">
                  <c:v>3.76</c:v>
                </c:pt>
                <c:pt idx="2694">
                  <c:v>3.76</c:v>
                </c:pt>
                <c:pt idx="2695">
                  <c:v>5.64</c:v>
                </c:pt>
                <c:pt idx="2696">
                  <c:v>5.64</c:v>
                </c:pt>
                <c:pt idx="2697">
                  <c:v>5.64</c:v>
                </c:pt>
                <c:pt idx="2698">
                  <c:v>7.52</c:v>
                </c:pt>
                <c:pt idx="2699">
                  <c:v>7.52</c:v>
                </c:pt>
                <c:pt idx="2700">
                  <c:v>7.52</c:v>
                </c:pt>
                <c:pt idx="2701">
                  <c:v>5.64</c:v>
                </c:pt>
                <c:pt idx="2702">
                  <c:v>5.64</c:v>
                </c:pt>
                <c:pt idx="2703">
                  <c:v>5.64</c:v>
                </c:pt>
                <c:pt idx="2704">
                  <c:v>7.52</c:v>
                </c:pt>
                <c:pt idx="2705">
                  <c:v>7.52</c:v>
                </c:pt>
                <c:pt idx="2706">
                  <c:v>11.28</c:v>
                </c:pt>
                <c:pt idx="2707">
                  <c:v>11.28</c:v>
                </c:pt>
                <c:pt idx="2708">
                  <c:v>13.16</c:v>
                </c:pt>
                <c:pt idx="2709">
                  <c:v>15.04</c:v>
                </c:pt>
                <c:pt idx="2710">
                  <c:v>15.04</c:v>
                </c:pt>
                <c:pt idx="2711">
                  <c:v>16.919999999999998</c:v>
                </c:pt>
                <c:pt idx="2712">
                  <c:v>13.16</c:v>
                </c:pt>
                <c:pt idx="2713">
                  <c:v>5.64</c:v>
                </c:pt>
                <c:pt idx="2714">
                  <c:v>3.76</c:v>
                </c:pt>
                <c:pt idx="2715">
                  <c:v>5.64</c:v>
                </c:pt>
                <c:pt idx="2716">
                  <c:v>7.52</c:v>
                </c:pt>
                <c:pt idx="2717">
                  <c:v>9.3999999999999986</c:v>
                </c:pt>
                <c:pt idx="2718">
                  <c:v>5.64</c:v>
                </c:pt>
                <c:pt idx="2719">
                  <c:v>5.64</c:v>
                </c:pt>
                <c:pt idx="2720">
                  <c:v>5.64</c:v>
                </c:pt>
                <c:pt idx="2721">
                  <c:v>7.52</c:v>
                </c:pt>
                <c:pt idx="2722">
                  <c:v>3.76</c:v>
                </c:pt>
                <c:pt idx="2723">
                  <c:v>5.64</c:v>
                </c:pt>
                <c:pt idx="2724">
                  <c:v>15.04</c:v>
                </c:pt>
                <c:pt idx="2725">
                  <c:v>7.52</c:v>
                </c:pt>
                <c:pt idx="2726">
                  <c:v>7.52</c:v>
                </c:pt>
                <c:pt idx="2727">
                  <c:v>7.52</c:v>
                </c:pt>
                <c:pt idx="2728">
                  <c:v>9.3999999999999986</c:v>
                </c:pt>
                <c:pt idx="2729">
                  <c:v>9.3999999999999986</c:v>
                </c:pt>
                <c:pt idx="2730">
                  <c:v>9.3999999999999986</c:v>
                </c:pt>
                <c:pt idx="2731">
                  <c:v>9.3999999999999986</c:v>
                </c:pt>
                <c:pt idx="2732">
                  <c:v>7.52</c:v>
                </c:pt>
                <c:pt idx="2733">
                  <c:v>11.28</c:v>
                </c:pt>
                <c:pt idx="2734">
                  <c:v>5.64</c:v>
                </c:pt>
                <c:pt idx="2735">
                  <c:v>11.28</c:v>
                </c:pt>
                <c:pt idx="2736">
                  <c:v>7.52</c:v>
                </c:pt>
                <c:pt idx="2737">
                  <c:v>11.28</c:v>
                </c:pt>
                <c:pt idx="2738">
                  <c:v>5.64</c:v>
                </c:pt>
                <c:pt idx="2739">
                  <c:v>13.16</c:v>
                </c:pt>
                <c:pt idx="2740">
                  <c:v>13.16</c:v>
                </c:pt>
                <c:pt idx="2741">
                  <c:v>13.16</c:v>
                </c:pt>
                <c:pt idx="2742">
                  <c:v>11.28</c:v>
                </c:pt>
                <c:pt idx="2743">
                  <c:v>18.799999999999997</c:v>
                </c:pt>
                <c:pt idx="2744">
                  <c:v>13.16</c:v>
                </c:pt>
                <c:pt idx="2745">
                  <c:v>9.3999999999999986</c:v>
                </c:pt>
                <c:pt idx="2746">
                  <c:v>9.3999999999999986</c:v>
                </c:pt>
                <c:pt idx="2747">
                  <c:v>9.3999999999999986</c:v>
                </c:pt>
                <c:pt idx="2748">
                  <c:v>13.16</c:v>
                </c:pt>
                <c:pt idx="2749">
                  <c:v>9.3999999999999986</c:v>
                </c:pt>
                <c:pt idx="2750">
                  <c:v>5.64</c:v>
                </c:pt>
                <c:pt idx="2751">
                  <c:v>3.76</c:v>
                </c:pt>
                <c:pt idx="2752">
                  <c:v>1.88</c:v>
                </c:pt>
                <c:pt idx="2753">
                  <c:v>3.76</c:v>
                </c:pt>
                <c:pt idx="2754">
                  <c:v>3.76</c:v>
                </c:pt>
                <c:pt idx="2755">
                  <c:v>3.76</c:v>
                </c:pt>
                <c:pt idx="2756">
                  <c:v>3.76</c:v>
                </c:pt>
                <c:pt idx="2757">
                  <c:v>3.76</c:v>
                </c:pt>
                <c:pt idx="2758">
                  <c:v>5.64</c:v>
                </c:pt>
                <c:pt idx="2759">
                  <c:v>3.76</c:v>
                </c:pt>
                <c:pt idx="2760">
                  <c:v>1.88</c:v>
                </c:pt>
                <c:pt idx="2761">
                  <c:v>1.88</c:v>
                </c:pt>
                <c:pt idx="2762">
                  <c:v>3.76</c:v>
                </c:pt>
                <c:pt idx="2763">
                  <c:v>5.64</c:v>
                </c:pt>
                <c:pt idx="2764">
                  <c:v>9.3999999999999986</c:v>
                </c:pt>
                <c:pt idx="2765">
                  <c:v>3.76</c:v>
                </c:pt>
                <c:pt idx="2766">
                  <c:v>3.76</c:v>
                </c:pt>
                <c:pt idx="2767">
                  <c:v>3.76</c:v>
                </c:pt>
                <c:pt idx="2768">
                  <c:v>5.64</c:v>
                </c:pt>
                <c:pt idx="2769">
                  <c:v>3.76</c:v>
                </c:pt>
                <c:pt idx="2770">
                  <c:v>1.88</c:v>
                </c:pt>
                <c:pt idx="2771">
                  <c:v>1.88</c:v>
                </c:pt>
                <c:pt idx="2772">
                  <c:v>1.88</c:v>
                </c:pt>
                <c:pt idx="2773">
                  <c:v>1.88</c:v>
                </c:pt>
                <c:pt idx="2774">
                  <c:v>3.76</c:v>
                </c:pt>
                <c:pt idx="2775">
                  <c:v>1.88</c:v>
                </c:pt>
                <c:pt idx="2776">
                  <c:v>1.88</c:v>
                </c:pt>
                <c:pt idx="2777">
                  <c:v>1.88</c:v>
                </c:pt>
                <c:pt idx="2778">
                  <c:v>1.88</c:v>
                </c:pt>
                <c:pt idx="2779">
                  <c:v>1.88</c:v>
                </c:pt>
                <c:pt idx="2780">
                  <c:v>1.88</c:v>
                </c:pt>
                <c:pt idx="2781">
                  <c:v>5.64</c:v>
                </c:pt>
                <c:pt idx="2782">
                  <c:v>5.64</c:v>
                </c:pt>
                <c:pt idx="2783">
                  <c:v>9.3999999999999986</c:v>
                </c:pt>
                <c:pt idx="2784">
                  <c:v>5.64</c:v>
                </c:pt>
                <c:pt idx="2785">
                  <c:v>3.76</c:v>
                </c:pt>
                <c:pt idx="2786">
                  <c:v>1878.12</c:v>
                </c:pt>
                <c:pt idx="2787">
                  <c:v>3.76</c:v>
                </c:pt>
                <c:pt idx="2788">
                  <c:v>1.88</c:v>
                </c:pt>
                <c:pt idx="2789">
                  <c:v>1.88</c:v>
                </c:pt>
                <c:pt idx="2790">
                  <c:v>1.88</c:v>
                </c:pt>
                <c:pt idx="2791">
                  <c:v>1.88</c:v>
                </c:pt>
                <c:pt idx="2792">
                  <c:v>1.88</c:v>
                </c:pt>
                <c:pt idx="2793">
                  <c:v>1.88</c:v>
                </c:pt>
                <c:pt idx="2794">
                  <c:v>1.88</c:v>
                </c:pt>
                <c:pt idx="2795">
                  <c:v>1.88</c:v>
                </c:pt>
                <c:pt idx="2796">
                  <c:v>1.88</c:v>
                </c:pt>
                <c:pt idx="2797">
                  <c:v>1.88</c:v>
                </c:pt>
                <c:pt idx="2798">
                  <c:v>1.88</c:v>
                </c:pt>
                <c:pt idx="2799">
                  <c:v>3.76</c:v>
                </c:pt>
                <c:pt idx="2800">
                  <c:v>3.76</c:v>
                </c:pt>
                <c:pt idx="2801">
                  <c:v>5.64</c:v>
                </c:pt>
                <c:pt idx="2802">
                  <c:v>5.64</c:v>
                </c:pt>
                <c:pt idx="2803">
                  <c:v>7.52</c:v>
                </c:pt>
                <c:pt idx="2804">
                  <c:v>13.16</c:v>
                </c:pt>
                <c:pt idx="2805">
                  <c:v>3.76</c:v>
                </c:pt>
                <c:pt idx="2806">
                  <c:v>1.88</c:v>
                </c:pt>
                <c:pt idx="2807">
                  <c:v>3.76</c:v>
                </c:pt>
                <c:pt idx="2808">
                  <c:v>5.64</c:v>
                </c:pt>
                <c:pt idx="2809">
                  <c:v>1.88</c:v>
                </c:pt>
                <c:pt idx="2810">
                  <c:v>3.76</c:v>
                </c:pt>
                <c:pt idx="2811">
                  <c:v>9.3999999999999986</c:v>
                </c:pt>
                <c:pt idx="2812">
                  <c:v>11.28</c:v>
                </c:pt>
                <c:pt idx="2813">
                  <c:v>11.28</c:v>
                </c:pt>
                <c:pt idx="2814">
                  <c:v>5.64</c:v>
                </c:pt>
                <c:pt idx="2815">
                  <c:v>7.52</c:v>
                </c:pt>
                <c:pt idx="2816">
                  <c:v>3.76</c:v>
                </c:pt>
                <c:pt idx="2817">
                  <c:v>1.88</c:v>
                </c:pt>
                <c:pt idx="2818">
                  <c:v>3.76</c:v>
                </c:pt>
                <c:pt idx="2819">
                  <c:v>9.3999999999999986</c:v>
                </c:pt>
                <c:pt idx="2820">
                  <c:v>3.76</c:v>
                </c:pt>
                <c:pt idx="2821">
                  <c:v>3.76</c:v>
                </c:pt>
                <c:pt idx="2822">
                  <c:v>1.88</c:v>
                </c:pt>
                <c:pt idx="2823">
                  <c:v>3.76</c:v>
                </c:pt>
                <c:pt idx="2824">
                  <c:v>3.76</c:v>
                </c:pt>
                <c:pt idx="2825">
                  <c:v>1878.12</c:v>
                </c:pt>
                <c:pt idx="2826">
                  <c:v>3.76</c:v>
                </c:pt>
                <c:pt idx="2827">
                  <c:v>9.3999999999999986</c:v>
                </c:pt>
                <c:pt idx="2828">
                  <c:v>7.52</c:v>
                </c:pt>
                <c:pt idx="2829">
                  <c:v>1.88</c:v>
                </c:pt>
                <c:pt idx="2830">
                  <c:v>1.88</c:v>
                </c:pt>
                <c:pt idx="2831">
                  <c:v>1.88</c:v>
                </c:pt>
                <c:pt idx="2832">
                  <c:v>1.88</c:v>
                </c:pt>
                <c:pt idx="2833">
                  <c:v>3.76</c:v>
                </c:pt>
                <c:pt idx="2834">
                  <c:v>1.88</c:v>
                </c:pt>
                <c:pt idx="2835">
                  <c:v>1.88</c:v>
                </c:pt>
                <c:pt idx="2836">
                  <c:v>1.88</c:v>
                </c:pt>
                <c:pt idx="2837">
                  <c:v>1.88</c:v>
                </c:pt>
                <c:pt idx="2838">
                  <c:v>1.88</c:v>
                </c:pt>
                <c:pt idx="2839">
                  <c:v>1.88</c:v>
                </c:pt>
                <c:pt idx="2840">
                  <c:v>1.88</c:v>
                </c:pt>
                <c:pt idx="2841">
                  <c:v>1.88</c:v>
                </c:pt>
                <c:pt idx="2842">
                  <c:v>1.88</c:v>
                </c:pt>
                <c:pt idx="2843">
                  <c:v>1.88</c:v>
                </c:pt>
                <c:pt idx="2844">
                  <c:v>1.88</c:v>
                </c:pt>
                <c:pt idx="2845">
                  <c:v>1.88</c:v>
                </c:pt>
                <c:pt idx="2846">
                  <c:v>1.88</c:v>
                </c:pt>
                <c:pt idx="2847">
                  <c:v>1.88</c:v>
                </c:pt>
                <c:pt idx="2848">
                  <c:v>1.88</c:v>
                </c:pt>
                <c:pt idx="2849">
                  <c:v>1.88</c:v>
                </c:pt>
                <c:pt idx="2850">
                  <c:v>1.88</c:v>
                </c:pt>
                <c:pt idx="2851">
                  <c:v>1.88</c:v>
                </c:pt>
                <c:pt idx="2852">
                  <c:v>3.76</c:v>
                </c:pt>
                <c:pt idx="2853">
                  <c:v>1.88</c:v>
                </c:pt>
                <c:pt idx="2854">
                  <c:v>1.88</c:v>
                </c:pt>
                <c:pt idx="2855">
                  <c:v>0</c:v>
                </c:pt>
                <c:pt idx="2856">
                  <c:v>1.88</c:v>
                </c:pt>
                <c:pt idx="2857">
                  <c:v>0</c:v>
                </c:pt>
                <c:pt idx="2858">
                  <c:v>1.88</c:v>
                </c:pt>
                <c:pt idx="2859">
                  <c:v>0</c:v>
                </c:pt>
                <c:pt idx="2860">
                  <c:v>0</c:v>
                </c:pt>
                <c:pt idx="2861">
                  <c:v>1.88</c:v>
                </c:pt>
                <c:pt idx="2862">
                  <c:v>1.88</c:v>
                </c:pt>
                <c:pt idx="2863">
                  <c:v>1.88</c:v>
                </c:pt>
                <c:pt idx="2864">
                  <c:v>0</c:v>
                </c:pt>
                <c:pt idx="2865">
                  <c:v>1.88</c:v>
                </c:pt>
                <c:pt idx="2866">
                  <c:v>1.88</c:v>
                </c:pt>
                <c:pt idx="2867">
                  <c:v>1878.12</c:v>
                </c:pt>
                <c:pt idx="2868">
                  <c:v>1878.12</c:v>
                </c:pt>
                <c:pt idx="2869">
                  <c:v>1878.12</c:v>
                </c:pt>
                <c:pt idx="2870">
                  <c:v>1878.12</c:v>
                </c:pt>
                <c:pt idx="2871">
                  <c:v>1878.12</c:v>
                </c:pt>
                <c:pt idx="2872">
                  <c:v>1878.12</c:v>
                </c:pt>
                <c:pt idx="2873">
                  <c:v>1878.12</c:v>
                </c:pt>
                <c:pt idx="2874">
                  <c:v>1878.12</c:v>
                </c:pt>
                <c:pt idx="2875">
                  <c:v>1878.12</c:v>
                </c:pt>
                <c:pt idx="2876">
                  <c:v>9.3999999999999986</c:v>
                </c:pt>
                <c:pt idx="2877">
                  <c:v>1.88</c:v>
                </c:pt>
                <c:pt idx="2878">
                  <c:v>3.76</c:v>
                </c:pt>
                <c:pt idx="2879">
                  <c:v>11.28</c:v>
                </c:pt>
                <c:pt idx="2880">
                  <c:v>18.799999999999997</c:v>
                </c:pt>
                <c:pt idx="2881">
                  <c:v>15.04</c:v>
                </c:pt>
                <c:pt idx="2882">
                  <c:v>15.04</c:v>
                </c:pt>
                <c:pt idx="2883">
                  <c:v>7.52</c:v>
                </c:pt>
                <c:pt idx="2884">
                  <c:v>7.52</c:v>
                </c:pt>
                <c:pt idx="2885">
                  <c:v>9.3999999999999986</c:v>
                </c:pt>
                <c:pt idx="2886">
                  <c:v>9.3999999999999986</c:v>
                </c:pt>
                <c:pt idx="2887">
                  <c:v>7.52</c:v>
                </c:pt>
                <c:pt idx="2888">
                  <c:v>1.88</c:v>
                </c:pt>
                <c:pt idx="2889">
                  <c:v>1.88</c:v>
                </c:pt>
                <c:pt idx="2890">
                  <c:v>1.88</c:v>
                </c:pt>
                <c:pt idx="2891">
                  <c:v>1.88</c:v>
                </c:pt>
                <c:pt idx="2892">
                  <c:v>1.88</c:v>
                </c:pt>
                <c:pt idx="2893">
                  <c:v>1.88</c:v>
                </c:pt>
                <c:pt idx="2894">
                  <c:v>1.88</c:v>
                </c:pt>
                <c:pt idx="2895">
                  <c:v>1.88</c:v>
                </c:pt>
                <c:pt idx="2896">
                  <c:v>1.88</c:v>
                </c:pt>
                <c:pt idx="2897">
                  <c:v>1.88</c:v>
                </c:pt>
                <c:pt idx="2898">
                  <c:v>1.88</c:v>
                </c:pt>
                <c:pt idx="2899">
                  <c:v>1.88</c:v>
                </c:pt>
                <c:pt idx="2900">
                  <c:v>1.88</c:v>
                </c:pt>
                <c:pt idx="2901">
                  <c:v>3.76</c:v>
                </c:pt>
                <c:pt idx="2902">
                  <c:v>3.76</c:v>
                </c:pt>
                <c:pt idx="2903">
                  <c:v>1.88</c:v>
                </c:pt>
                <c:pt idx="2904">
                  <c:v>1.88</c:v>
                </c:pt>
                <c:pt idx="2905">
                  <c:v>1.88</c:v>
                </c:pt>
                <c:pt idx="2906">
                  <c:v>1.88</c:v>
                </c:pt>
                <c:pt idx="2907">
                  <c:v>3.76</c:v>
                </c:pt>
                <c:pt idx="2908">
                  <c:v>1.88</c:v>
                </c:pt>
                <c:pt idx="2909">
                  <c:v>1.88</c:v>
                </c:pt>
                <c:pt idx="2910">
                  <c:v>3.76</c:v>
                </c:pt>
                <c:pt idx="2911">
                  <c:v>1.88</c:v>
                </c:pt>
                <c:pt idx="2912">
                  <c:v>1.88</c:v>
                </c:pt>
                <c:pt idx="2913">
                  <c:v>1.88</c:v>
                </c:pt>
                <c:pt idx="2914">
                  <c:v>1.88</c:v>
                </c:pt>
                <c:pt idx="2915">
                  <c:v>1.88</c:v>
                </c:pt>
                <c:pt idx="2916">
                  <c:v>1.88</c:v>
                </c:pt>
                <c:pt idx="2917">
                  <c:v>1.88</c:v>
                </c:pt>
                <c:pt idx="2918">
                  <c:v>1.88</c:v>
                </c:pt>
                <c:pt idx="2919">
                  <c:v>1.88</c:v>
                </c:pt>
                <c:pt idx="2920">
                  <c:v>1.88</c:v>
                </c:pt>
                <c:pt idx="2921">
                  <c:v>1.88</c:v>
                </c:pt>
                <c:pt idx="2922">
                  <c:v>1.88</c:v>
                </c:pt>
                <c:pt idx="2923">
                  <c:v>1.88</c:v>
                </c:pt>
                <c:pt idx="2924">
                  <c:v>1.88</c:v>
                </c:pt>
                <c:pt idx="2925">
                  <c:v>1.88</c:v>
                </c:pt>
                <c:pt idx="2926">
                  <c:v>1.88</c:v>
                </c:pt>
                <c:pt idx="2927">
                  <c:v>1.88</c:v>
                </c:pt>
                <c:pt idx="2928">
                  <c:v>1.88</c:v>
                </c:pt>
                <c:pt idx="2929">
                  <c:v>1.88</c:v>
                </c:pt>
                <c:pt idx="2930">
                  <c:v>1.88</c:v>
                </c:pt>
                <c:pt idx="2931">
                  <c:v>1.88</c:v>
                </c:pt>
                <c:pt idx="2932">
                  <c:v>1.88</c:v>
                </c:pt>
                <c:pt idx="2933">
                  <c:v>3.76</c:v>
                </c:pt>
                <c:pt idx="2934">
                  <c:v>1.88</c:v>
                </c:pt>
                <c:pt idx="2935">
                  <c:v>1.88</c:v>
                </c:pt>
                <c:pt idx="2936">
                  <c:v>3.76</c:v>
                </c:pt>
                <c:pt idx="2937">
                  <c:v>1.88</c:v>
                </c:pt>
                <c:pt idx="2938">
                  <c:v>3.76</c:v>
                </c:pt>
                <c:pt idx="2939">
                  <c:v>3.76</c:v>
                </c:pt>
                <c:pt idx="2940">
                  <c:v>1.88</c:v>
                </c:pt>
                <c:pt idx="2941">
                  <c:v>5.64</c:v>
                </c:pt>
                <c:pt idx="2942">
                  <c:v>1.88</c:v>
                </c:pt>
                <c:pt idx="2943">
                  <c:v>1.88</c:v>
                </c:pt>
                <c:pt idx="2944">
                  <c:v>1.88</c:v>
                </c:pt>
                <c:pt idx="2945">
                  <c:v>1.88</c:v>
                </c:pt>
                <c:pt idx="2946">
                  <c:v>1.88</c:v>
                </c:pt>
                <c:pt idx="2947">
                  <c:v>1.88</c:v>
                </c:pt>
                <c:pt idx="2948">
                  <c:v>1.88</c:v>
                </c:pt>
                <c:pt idx="2949">
                  <c:v>1.88</c:v>
                </c:pt>
                <c:pt idx="2950">
                  <c:v>1.88</c:v>
                </c:pt>
                <c:pt idx="2951">
                  <c:v>1.88</c:v>
                </c:pt>
                <c:pt idx="2952">
                  <c:v>1.88</c:v>
                </c:pt>
                <c:pt idx="2953">
                  <c:v>1.88</c:v>
                </c:pt>
                <c:pt idx="2954">
                  <c:v>1878.12</c:v>
                </c:pt>
                <c:pt idx="2955">
                  <c:v>1.88</c:v>
                </c:pt>
                <c:pt idx="2956">
                  <c:v>1.88</c:v>
                </c:pt>
                <c:pt idx="2957">
                  <c:v>1.88</c:v>
                </c:pt>
                <c:pt idx="2958">
                  <c:v>1.88</c:v>
                </c:pt>
                <c:pt idx="2959">
                  <c:v>1.88</c:v>
                </c:pt>
                <c:pt idx="2960">
                  <c:v>1.88</c:v>
                </c:pt>
                <c:pt idx="2961">
                  <c:v>1.88</c:v>
                </c:pt>
                <c:pt idx="2962">
                  <c:v>1.88</c:v>
                </c:pt>
                <c:pt idx="2963">
                  <c:v>1.88</c:v>
                </c:pt>
                <c:pt idx="2964">
                  <c:v>1.88</c:v>
                </c:pt>
                <c:pt idx="2965">
                  <c:v>1.88</c:v>
                </c:pt>
                <c:pt idx="2966">
                  <c:v>1.88</c:v>
                </c:pt>
                <c:pt idx="2967">
                  <c:v>1.88</c:v>
                </c:pt>
                <c:pt idx="2968">
                  <c:v>1.88</c:v>
                </c:pt>
                <c:pt idx="2969">
                  <c:v>1.88</c:v>
                </c:pt>
                <c:pt idx="2970">
                  <c:v>1.88</c:v>
                </c:pt>
                <c:pt idx="2971">
                  <c:v>1.88</c:v>
                </c:pt>
                <c:pt idx="2972">
                  <c:v>1.88</c:v>
                </c:pt>
                <c:pt idx="2973">
                  <c:v>1.88</c:v>
                </c:pt>
                <c:pt idx="2974">
                  <c:v>1.88</c:v>
                </c:pt>
                <c:pt idx="2975">
                  <c:v>1.88</c:v>
                </c:pt>
                <c:pt idx="2976">
                  <c:v>1.88</c:v>
                </c:pt>
                <c:pt idx="2977">
                  <c:v>1.88</c:v>
                </c:pt>
                <c:pt idx="2978">
                  <c:v>1.88</c:v>
                </c:pt>
                <c:pt idx="2979">
                  <c:v>1.88</c:v>
                </c:pt>
                <c:pt idx="2980">
                  <c:v>3.76</c:v>
                </c:pt>
                <c:pt idx="2981">
                  <c:v>9.3999999999999986</c:v>
                </c:pt>
                <c:pt idx="2982">
                  <c:v>7.52</c:v>
                </c:pt>
                <c:pt idx="2983">
                  <c:v>3.76</c:v>
                </c:pt>
                <c:pt idx="2984">
                  <c:v>3.76</c:v>
                </c:pt>
                <c:pt idx="2985">
                  <c:v>5.64</c:v>
                </c:pt>
                <c:pt idx="2986">
                  <c:v>3.76</c:v>
                </c:pt>
                <c:pt idx="2987">
                  <c:v>7.52</c:v>
                </c:pt>
                <c:pt idx="2988">
                  <c:v>9.3999999999999986</c:v>
                </c:pt>
                <c:pt idx="2989">
                  <c:v>20.68</c:v>
                </c:pt>
                <c:pt idx="2990">
                  <c:v>15.04</c:v>
                </c:pt>
                <c:pt idx="2991">
                  <c:v>7.52</c:v>
                </c:pt>
                <c:pt idx="2992">
                  <c:v>3.76</c:v>
                </c:pt>
                <c:pt idx="2993">
                  <c:v>1.88</c:v>
                </c:pt>
                <c:pt idx="2994">
                  <c:v>1.88</c:v>
                </c:pt>
                <c:pt idx="2995">
                  <c:v>1.88</c:v>
                </c:pt>
                <c:pt idx="2996">
                  <c:v>1.88</c:v>
                </c:pt>
                <c:pt idx="2997">
                  <c:v>1.88</c:v>
                </c:pt>
                <c:pt idx="2998">
                  <c:v>1.88</c:v>
                </c:pt>
                <c:pt idx="2999">
                  <c:v>3.76</c:v>
                </c:pt>
                <c:pt idx="3000">
                  <c:v>1.88</c:v>
                </c:pt>
                <c:pt idx="3001">
                  <c:v>3.76</c:v>
                </c:pt>
                <c:pt idx="3002">
                  <c:v>1.88</c:v>
                </c:pt>
                <c:pt idx="3003">
                  <c:v>1.88</c:v>
                </c:pt>
                <c:pt idx="3004">
                  <c:v>1.88</c:v>
                </c:pt>
                <c:pt idx="3005">
                  <c:v>1.88</c:v>
                </c:pt>
                <c:pt idx="3006">
                  <c:v>3.76</c:v>
                </c:pt>
                <c:pt idx="3007">
                  <c:v>1.88</c:v>
                </c:pt>
                <c:pt idx="3008">
                  <c:v>1.88</c:v>
                </c:pt>
                <c:pt idx="3009">
                  <c:v>1.88</c:v>
                </c:pt>
                <c:pt idx="3010">
                  <c:v>3.76</c:v>
                </c:pt>
                <c:pt idx="3011">
                  <c:v>3.76</c:v>
                </c:pt>
                <c:pt idx="3012">
                  <c:v>9.3999999999999986</c:v>
                </c:pt>
                <c:pt idx="3013">
                  <c:v>9.3999999999999986</c:v>
                </c:pt>
                <c:pt idx="3014">
                  <c:v>9.3999999999999986</c:v>
                </c:pt>
                <c:pt idx="3015">
                  <c:v>7.52</c:v>
                </c:pt>
                <c:pt idx="3016">
                  <c:v>9.3999999999999986</c:v>
                </c:pt>
                <c:pt idx="3017">
                  <c:v>9.3999999999999986</c:v>
                </c:pt>
                <c:pt idx="3018">
                  <c:v>7.52</c:v>
                </c:pt>
                <c:pt idx="3019">
                  <c:v>7.52</c:v>
                </c:pt>
                <c:pt idx="3020">
                  <c:v>13.16</c:v>
                </c:pt>
                <c:pt idx="3021">
                  <c:v>15.04</c:v>
                </c:pt>
                <c:pt idx="3022">
                  <c:v>11.28</c:v>
                </c:pt>
                <c:pt idx="3023">
                  <c:v>9.3999999999999986</c:v>
                </c:pt>
                <c:pt idx="3024">
                  <c:v>16.919999999999998</c:v>
                </c:pt>
                <c:pt idx="3025">
                  <c:v>24.439999999999998</c:v>
                </c:pt>
                <c:pt idx="3026">
                  <c:v>13.16</c:v>
                </c:pt>
                <c:pt idx="3027">
                  <c:v>13.16</c:v>
                </c:pt>
                <c:pt idx="3028">
                  <c:v>9.3999999999999986</c:v>
                </c:pt>
                <c:pt idx="3029">
                  <c:v>16.919999999999998</c:v>
                </c:pt>
                <c:pt idx="3030">
                  <c:v>11.28</c:v>
                </c:pt>
                <c:pt idx="3031">
                  <c:v>11.28</c:v>
                </c:pt>
                <c:pt idx="3032">
                  <c:v>7.52</c:v>
                </c:pt>
                <c:pt idx="3033">
                  <c:v>7.52</c:v>
                </c:pt>
                <c:pt idx="3034">
                  <c:v>5.64</c:v>
                </c:pt>
                <c:pt idx="3035">
                  <c:v>5.64</c:v>
                </c:pt>
                <c:pt idx="3036">
                  <c:v>5.64</c:v>
                </c:pt>
                <c:pt idx="3037">
                  <c:v>5.64</c:v>
                </c:pt>
                <c:pt idx="3038">
                  <c:v>9.3999999999999986</c:v>
                </c:pt>
                <c:pt idx="3039">
                  <c:v>9.3999999999999986</c:v>
                </c:pt>
                <c:pt idx="3040">
                  <c:v>11.28</c:v>
                </c:pt>
                <c:pt idx="3041">
                  <c:v>11.28</c:v>
                </c:pt>
                <c:pt idx="3042">
                  <c:v>15.04</c:v>
                </c:pt>
                <c:pt idx="3043">
                  <c:v>18.799999999999997</c:v>
                </c:pt>
                <c:pt idx="3044">
                  <c:v>20.68</c:v>
                </c:pt>
                <c:pt idx="3045">
                  <c:v>16.919999999999998</c:v>
                </c:pt>
                <c:pt idx="3046">
                  <c:v>13.16</c:v>
                </c:pt>
                <c:pt idx="3047">
                  <c:v>7.52</c:v>
                </c:pt>
                <c:pt idx="3048">
                  <c:v>9.3999999999999986</c:v>
                </c:pt>
                <c:pt idx="3049">
                  <c:v>9.3999999999999986</c:v>
                </c:pt>
                <c:pt idx="3050">
                  <c:v>9.3999999999999986</c:v>
                </c:pt>
                <c:pt idx="3051">
                  <c:v>13.16</c:v>
                </c:pt>
                <c:pt idx="3052">
                  <c:v>9.3999999999999986</c:v>
                </c:pt>
                <c:pt idx="3053">
                  <c:v>9.3999999999999986</c:v>
                </c:pt>
                <c:pt idx="3054">
                  <c:v>9.3999999999999986</c:v>
                </c:pt>
                <c:pt idx="3055">
                  <c:v>5.64</c:v>
                </c:pt>
                <c:pt idx="3056">
                  <c:v>5.64</c:v>
                </c:pt>
                <c:pt idx="3057">
                  <c:v>5.64</c:v>
                </c:pt>
                <c:pt idx="3058">
                  <c:v>7.52</c:v>
                </c:pt>
                <c:pt idx="3059">
                  <c:v>5.64</c:v>
                </c:pt>
                <c:pt idx="3060">
                  <c:v>7.52</c:v>
                </c:pt>
                <c:pt idx="3061">
                  <c:v>3.76</c:v>
                </c:pt>
                <c:pt idx="3062">
                  <c:v>3.76</c:v>
                </c:pt>
                <c:pt idx="3063">
                  <c:v>5.64</c:v>
                </c:pt>
                <c:pt idx="3064">
                  <c:v>5.64</c:v>
                </c:pt>
                <c:pt idx="3065">
                  <c:v>5.64</c:v>
                </c:pt>
                <c:pt idx="3066">
                  <c:v>7.52</c:v>
                </c:pt>
                <c:pt idx="3067">
                  <c:v>11.28</c:v>
                </c:pt>
                <c:pt idx="3068">
                  <c:v>11.28</c:v>
                </c:pt>
                <c:pt idx="3069">
                  <c:v>9.3999999999999986</c:v>
                </c:pt>
                <c:pt idx="3070">
                  <c:v>9.3999999999999986</c:v>
                </c:pt>
                <c:pt idx="3071">
                  <c:v>5.64</c:v>
                </c:pt>
                <c:pt idx="3072">
                  <c:v>24.439999999999998</c:v>
                </c:pt>
                <c:pt idx="3073">
                  <c:v>13.16</c:v>
                </c:pt>
                <c:pt idx="3074">
                  <c:v>7.52</c:v>
                </c:pt>
                <c:pt idx="3075">
                  <c:v>7.52</c:v>
                </c:pt>
                <c:pt idx="3076">
                  <c:v>5.64</c:v>
                </c:pt>
                <c:pt idx="3077">
                  <c:v>7.52</c:v>
                </c:pt>
                <c:pt idx="3078">
                  <c:v>7.52</c:v>
                </c:pt>
                <c:pt idx="3079">
                  <c:v>11.28</c:v>
                </c:pt>
                <c:pt idx="3080">
                  <c:v>7.52</c:v>
                </c:pt>
                <c:pt idx="3081">
                  <c:v>9.3999999999999986</c:v>
                </c:pt>
                <c:pt idx="3082">
                  <c:v>7.52</c:v>
                </c:pt>
                <c:pt idx="3083">
                  <c:v>3.76</c:v>
                </c:pt>
                <c:pt idx="3084">
                  <c:v>3.76</c:v>
                </c:pt>
                <c:pt idx="3085">
                  <c:v>1.88</c:v>
                </c:pt>
                <c:pt idx="3086">
                  <c:v>1.88</c:v>
                </c:pt>
                <c:pt idx="3087">
                  <c:v>1.88</c:v>
                </c:pt>
                <c:pt idx="3088">
                  <c:v>1.88</c:v>
                </c:pt>
                <c:pt idx="3089">
                  <c:v>1.88</c:v>
                </c:pt>
                <c:pt idx="3090">
                  <c:v>1.88</c:v>
                </c:pt>
                <c:pt idx="3091">
                  <c:v>1.88</c:v>
                </c:pt>
                <c:pt idx="3092">
                  <c:v>1.88</c:v>
                </c:pt>
                <c:pt idx="3093">
                  <c:v>1.88</c:v>
                </c:pt>
                <c:pt idx="3094">
                  <c:v>1878.12</c:v>
                </c:pt>
                <c:pt idx="3095">
                  <c:v>1878.12</c:v>
                </c:pt>
                <c:pt idx="3096">
                  <c:v>1878.12</c:v>
                </c:pt>
                <c:pt idx="3097">
                  <c:v>1878.12</c:v>
                </c:pt>
                <c:pt idx="3098">
                  <c:v>1878.12</c:v>
                </c:pt>
                <c:pt idx="3099">
                  <c:v>1878.12</c:v>
                </c:pt>
                <c:pt idx="3100">
                  <c:v>1878.12</c:v>
                </c:pt>
                <c:pt idx="3101">
                  <c:v>1878.12</c:v>
                </c:pt>
                <c:pt idx="3102">
                  <c:v>1878.12</c:v>
                </c:pt>
                <c:pt idx="3103">
                  <c:v>1878.12</c:v>
                </c:pt>
                <c:pt idx="3104">
                  <c:v>1.88</c:v>
                </c:pt>
                <c:pt idx="3105">
                  <c:v>1.88</c:v>
                </c:pt>
                <c:pt idx="3106">
                  <c:v>3.76</c:v>
                </c:pt>
                <c:pt idx="3107">
                  <c:v>3.76</c:v>
                </c:pt>
                <c:pt idx="3108">
                  <c:v>1.88</c:v>
                </c:pt>
                <c:pt idx="3109">
                  <c:v>1.88</c:v>
                </c:pt>
                <c:pt idx="3110">
                  <c:v>1.88</c:v>
                </c:pt>
                <c:pt idx="3111">
                  <c:v>1.88</c:v>
                </c:pt>
                <c:pt idx="3112">
                  <c:v>1.88</c:v>
                </c:pt>
                <c:pt idx="3113">
                  <c:v>1.88</c:v>
                </c:pt>
                <c:pt idx="3114">
                  <c:v>1.88</c:v>
                </c:pt>
                <c:pt idx="3115">
                  <c:v>1.88</c:v>
                </c:pt>
                <c:pt idx="3116">
                  <c:v>3.76</c:v>
                </c:pt>
                <c:pt idx="3117">
                  <c:v>3.76</c:v>
                </c:pt>
                <c:pt idx="3118">
                  <c:v>9.3999999999999986</c:v>
                </c:pt>
                <c:pt idx="3119">
                  <c:v>7.52</c:v>
                </c:pt>
                <c:pt idx="3120">
                  <c:v>5.64</c:v>
                </c:pt>
                <c:pt idx="3121">
                  <c:v>7.52</c:v>
                </c:pt>
                <c:pt idx="3122">
                  <c:v>1878.12</c:v>
                </c:pt>
                <c:pt idx="3123">
                  <c:v>3.76</c:v>
                </c:pt>
                <c:pt idx="3124">
                  <c:v>3.76</c:v>
                </c:pt>
                <c:pt idx="3125">
                  <c:v>3.76</c:v>
                </c:pt>
                <c:pt idx="3126">
                  <c:v>1.88</c:v>
                </c:pt>
                <c:pt idx="3127">
                  <c:v>1.88</c:v>
                </c:pt>
                <c:pt idx="3128">
                  <c:v>1.88</c:v>
                </c:pt>
                <c:pt idx="3129">
                  <c:v>1.88</c:v>
                </c:pt>
                <c:pt idx="3130">
                  <c:v>1.88</c:v>
                </c:pt>
                <c:pt idx="3131">
                  <c:v>1.88</c:v>
                </c:pt>
                <c:pt idx="3132">
                  <c:v>1.88</c:v>
                </c:pt>
                <c:pt idx="3133">
                  <c:v>3.76</c:v>
                </c:pt>
                <c:pt idx="3134">
                  <c:v>3.76</c:v>
                </c:pt>
                <c:pt idx="3135">
                  <c:v>3.76</c:v>
                </c:pt>
                <c:pt idx="3136">
                  <c:v>1.88</c:v>
                </c:pt>
                <c:pt idx="3137">
                  <c:v>1.88</c:v>
                </c:pt>
                <c:pt idx="3138">
                  <c:v>1.88</c:v>
                </c:pt>
                <c:pt idx="3139">
                  <c:v>1.88</c:v>
                </c:pt>
                <c:pt idx="3140">
                  <c:v>1.88</c:v>
                </c:pt>
                <c:pt idx="3141">
                  <c:v>3.76</c:v>
                </c:pt>
                <c:pt idx="3142">
                  <c:v>1.88</c:v>
                </c:pt>
                <c:pt idx="3143">
                  <c:v>1.88</c:v>
                </c:pt>
                <c:pt idx="3144">
                  <c:v>1.88</c:v>
                </c:pt>
                <c:pt idx="3145">
                  <c:v>1.88</c:v>
                </c:pt>
                <c:pt idx="3146">
                  <c:v>3.76</c:v>
                </c:pt>
                <c:pt idx="3147">
                  <c:v>1.88</c:v>
                </c:pt>
                <c:pt idx="3148">
                  <c:v>1.88</c:v>
                </c:pt>
                <c:pt idx="3149">
                  <c:v>1.88</c:v>
                </c:pt>
                <c:pt idx="3150">
                  <c:v>1.88</c:v>
                </c:pt>
                <c:pt idx="3151">
                  <c:v>3.76</c:v>
                </c:pt>
                <c:pt idx="3152">
                  <c:v>7.52</c:v>
                </c:pt>
                <c:pt idx="3153">
                  <c:v>9.3999999999999986</c:v>
                </c:pt>
                <c:pt idx="3154">
                  <c:v>3.76</c:v>
                </c:pt>
                <c:pt idx="3155">
                  <c:v>1.88</c:v>
                </c:pt>
                <c:pt idx="3156">
                  <c:v>1.88</c:v>
                </c:pt>
                <c:pt idx="3157">
                  <c:v>1.88</c:v>
                </c:pt>
                <c:pt idx="3158">
                  <c:v>3.76</c:v>
                </c:pt>
                <c:pt idx="3159">
                  <c:v>5.64</c:v>
                </c:pt>
                <c:pt idx="3160">
                  <c:v>1.88</c:v>
                </c:pt>
                <c:pt idx="3161">
                  <c:v>1.88</c:v>
                </c:pt>
                <c:pt idx="3162">
                  <c:v>3.76</c:v>
                </c:pt>
                <c:pt idx="3163">
                  <c:v>1.88</c:v>
                </c:pt>
                <c:pt idx="3164">
                  <c:v>1.88</c:v>
                </c:pt>
                <c:pt idx="3165">
                  <c:v>5.64</c:v>
                </c:pt>
                <c:pt idx="3166">
                  <c:v>1.88</c:v>
                </c:pt>
                <c:pt idx="3167">
                  <c:v>5.64</c:v>
                </c:pt>
                <c:pt idx="3168">
                  <c:v>1.88</c:v>
                </c:pt>
                <c:pt idx="3169">
                  <c:v>5.64</c:v>
                </c:pt>
                <c:pt idx="3170">
                  <c:v>11.28</c:v>
                </c:pt>
                <c:pt idx="3171">
                  <c:v>15.04</c:v>
                </c:pt>
                <c:pt idx="3172">
                  <c:v>13.16</c:v>
                </c:pt>
                <c:pt idx="3173">
                  <c:v>15.04</c:v>
                </c:pt>
                <c:pt idx="3174">
                  <c:v>5.64</c:v>
                </c:pt>
                <c:pt idx="3175">
                  <c:v>3.76</c:v>
                </c:pt>
                <c:pt idx="3176">
                  <c:v>1.88</c:v>
                </c:pt>
                <c:pt idx="3177">
                  <c:v>3.76</c:v>
                </c:pt>
                <c:pt idx="3178">
                  <c:v>3.76</c:v>
                </c:pt>
                <c:pt idx="3179">
                  <c:v>1.88</c:v>
                </c:pt>
                <c:pt idx="3180">
                  <c:v>1.88</c:v>
                </c:pt>
                <c:pt idx="3181">
                  <c:v>1.88</c:v>
                </c:pt>
                <c:pt idx="3182">
                  <c:v>1.88</c:v>
                </c:pt>
                <c:pt idx="3183">
                  <c:v>1.88</c:v>
                </c:pt>
                <c:pt idx="3184">
                  <c:v>1.88</c:v>
                </c:pt>
                <c:pt idx="3185">
                  <c:v>1.88</c:v>
                </c:pt>
                <c:pt idx="3186">
                  <c:v>0</c:v>
                </c:pt>
                <c:pt idx="3187">
                  <c:v>0</c:v>
                </c:pt>
                <c:pt idx="3188">
                  <c:v>1.88</c:v>
                </c:pt>
                <c:pt idx="3189">
                  <c:v>1.88</c:v>
                </c:pt>
                <c:pt idx="3190">
                  <c:v>1.88</c:v>
                </c:pt>
                <c:pt idx="3191">
                  <c:v>1.88</c:v>
                </c:pt>
                <c:pt idx="3192">
                  <c:v>3.76</c:v>
                </c:pt>
                <c:pt idx="3193">
                  <c:v>1.88</c:v>
                </c:pt>
                <c:pt idx="3194">
                  <c:v>3.76</c:v>
                </c:pt>
                <c:pt idx="3195">
                  <c:v>3.76</c:v>
                </c:pt>
                <c:pt idx="3196">
                  <c:v>5.64</c:v>
                </c:pt>
                <c:pt idx="3197">
                  <c:v>3.76</c:v>
                </c:pt>
                <c:pt idx="3198">
                  <c:v>3.76</c:v>
                </c:pt>
                <c:pt idx="3199">
                  <c:v>1.88</c:v>
                </c:pt>
                <c:pt idx="3200">
                  <c:v>1.88</c:v>
                </c:pt>
                <c:pt idx="3201">
                  <c:v>1.88</c:v>
                </c:pt>
                <c:pt idx="3202">
                  <c:v>1.88</c:v>
                </c:pt>
                <c:pt idx="3203">
                  <c:v>1.88</c:v>
                </c:pt>
                <c:pt idx="3204">
                  <c:v>1.88</c:v>
                </c:pt>
                <c:pt idx="3205">
                  <c:v>3.76</c:v>
                </c:pt>
                <c:pt idx="3206">
                  <c:v>5.64</c:v>
                </c:pt>
                <c:pt idx="3207">
                  <c:v>5.64</c:v>
                </c:pt>
                <c:pt idx="3208">
                  <c:v>1.88</c:v>
                </c:pt>
                <c:pt idx="3209">
                  <c:v>1.88</c:v>
                </c:pt>
                <c:pt idx="3210">
                  <c:v>1.88</c:v>
                </c:pt>
                <c:pt idx="3211">
                  <c:v>1.88</c:v>
                </c:pt>
                <c:pt idx="3212">
                  <c:v>1.88</c:v>
                </c:pt>
                <c:pt idx="3213">
                  <c:v>1.88</c:v>
                </c:pt>
                <c:pt idx="3214">
                  <c:v>1.88</c:v>
                </c:pt>
                <c:pt idx="3215">
                  <c:v>3.76</c:v>
                </c:pt>
                <c:pt idx="3216">
                  <c:v>3.76</c:v>
                </c:pt>
                <c:pt idx="3217">
                  <c:v>1.88</c:v>
                </c:pt>
                <c:pt idx="3218">
                  <c:v>3.76</c:v>
                </c:pt>
                <c:pt idx="3219">
                  <c:v>5.64</c:v>
                </c:pt>
                <c:pt idx="3220">
                  <c:v>1.88</c:v>
                </c:pt>
                <c:pt idx="3221">
                  <c:v>1.88</c:v>
                </c:pt>
                <c:pt idx="3222">
                  <c:v>1.88</c:v>
                </c:pt>
                <c:pt idx="3223">
                  <c:v>3.76</c:v>
                </c:pt>
                <c:pt idx="3224">
                  <c:v>5.64</c:v>
                </c:pt>
                <c:pt idx="3225">
                  <c:v>1.88</c:v>
                </c:pt>
                <c:pt idx="3226">
                  <c:v>1.88</c:v>
                </c:pt>
                <c:pt idx="3227">
                  <c:v>1.88</c:v>
                </c:pt>
                <c:pt idx="3228">
                  <c:v>9.3999999999999986</c:v>
                </c:pt>
                <c:pt idx="3229">
                  <c:v>3.76</c:v>
                </c:pt>
                <c:pt idx="3230">
                  <c:v>3.76</c:v>
                </c:pt>
                <c:pt idx="3231">
                  <c:v>1.88</c:v>
                </c:pt>
                <c:pt idx="3232">
                  <c:v>3.76</c:v>
                </c:pt>
                <c:pt idx="3233">
                  <c:v>1.88</c:v>
                </c:pt>
                <c:pt idx="3234">
                  <c:v>1.88</c:v>
                </c:pt>
                <c:pt idx="3235">
                  <c:v>1.88</c:v>
                </c:pt>
                <c:pt idx="3236">
                  <c:v>1.88</c:v>
                </c:pt>
                <c:pt idx="3237">
                  <c:v>1878.12</c:v>
                </c:pt>
                <c:pt idx="3238">
                  <c:v>1878.12</c:v>
                </c:pt>
                <c:pt idx="3239">
                  <c:v>1.88</c:v>
                </c:pt>
                <c:pt idx="3240">
                  <c:v>1.88</c:v>
                </c:pt>
                <c:pt idx="3241">
                  <c:v>3.76</c:v>
                </c:pt>
                <c:pt idx="3242">
                  <c:v>5.64</c:v>
                </c:pt>
                <c:pt idx="3243">
                  <c:v>13.16</c:v>
                </c:pt>
                <c:pt idx="3244">
                  <c:v>5.64</c:v>
                </c:pt>
                <c:pt idx="3245">
                  <c:v>7.52</c:v>
                </c:pt>
                <c:pt idx="3246">
                  <c:v>15.04</c:v>
                </c:pt>
                <c:pt idx="3247">
                  <c:v>1.88</c:v>
                </c:pt>
                <c:pt idx="3248">
                  <c:v>1.88</c:v>
                </c:pt>
                <c:pt idx="3249">
                  <c:v>3.76</c:v>
                </c:pt>
                <c:pt idx="3250">
                  <c:v>3.76</c:v>
                </c:pt>
                <c:pt idx="3251">
                  <c:v>1.88</c:v>
                </c:pt>
                <c:pt idx="3252">
                  <c:v>1.88</c:v>
                </c:pt>
                <c:pt idx="3253">
                  <c:v>1.88</c:v>
                </c:pt>
                <c:pt idx="3254">
                  <c:v>1.88</c:v>
                </c:pt>
                <c:pt idx="3255">
                  <c:v>3.76</c:v>
                </c:pt>
                <c:pt idx="3256">
                  <c:v>3.76</c:v>
                </c:pt>
                <c:pt idx="3257">
                  <c:v>3.76</c:v>
                </c:pt>
                <c:pt idx="3258">
                  <c:v>5.64</c:v>
                </c:pt>
                <c:pt idx="3259">
                  <c:v>5.64</c:v>
                </c:pt>
                <c:pt idx="3260">
                  <c:v>5.64</c:v>
                </c:pt>
                <c:pt idx="3261">
                  <c:v>5.64</c:v>
                </c:pt>
                <c:pt idx="3262">
                  <c:v>3.76</c:v>
                </c:pt>
                <c:pt idx="3263">
                  <c:v>3.76</c:v>
                </c:pt>
                <c:pt idx="3264">
                  <c:v>3.76</c:v>
                </c:pt>
                <c:pt idx="3265">
                  <c:v>3.76</c:v>
                </c:pt>
                <c:pt idx="3266">
                  <c:v>7.52</c:v>
                </c:pt>
                <c:pt idx="3267">
                  <c:v>3.76</c:v>
                </c:pt>
                <c:pt idx="3268">
                  <c:v>3.76</c:v>
                </c:pt>
                <c:pt idx="3269">
                  <c:v>3.76</c:v>
                </c:pt>
                <c:pt idx="3270">
                  <c:v>3.76</c:v>
                </c:pt>
                <c:pt idx="3271">
                  <c:v>1.88</c:v>
                </c:pt>
                <c:pt idx="3272">
                  <c:v>3.76</c:v>
                </c:pt>
                <c:pt idx="3273">
                  <c:v>1878.12</c:v>
                </c:pt>
                <c:pt idx="3274">
                  <c:v>1878.12</c:v>
                </c:pt>
                <c:pt idx="3275">
                  <c:v>1878.12</c:v>
                </c:pt>
                <c:pt idx="3276">
                  <c:v>1878.12</c:v>
                </c:pt>
                <c:pt idx="3277">
                  <c:v>1878.12</c:v>
                </c:pt>
                <c:pt idx="3278">
                  <c:v>1878.12</c:v>
                </c:pt>
                <c:pt idx="3279">
                  <c:v>1878.12</c:v>
                </c:pt>
                <c:pt idx="3280">
                  <c:v>1878.12</c:v>
                </c:pt>
                <c:pt idx="3281">
                  <c:v>1878.12</c:v>
                </c:pt>
                <c:pt idx="3282">
                  <c:v>1878.12</c:v>
                </c:pt>
                <c:pt idx="3283">
                  <c:v>1878.12</c:v>
                </c:pt>
                <c:pt idx="3284">
                  <c:v>1878.12</c:v>
                </c:pt>
                <c:pt idx="3285">
                  <c:v>1878.12</c:v>
                </c:pt>
                <c:pt idx="3286">
                  <c:v>1878.12</c:v>
                </c:pt>
                <c:pt idx="3287">
                  <c:v>7.52</c:v>
                </c:pt>
                <c:pt idx="3288">
                  <c:v>7.52</c:v>
                </c:pt>
                <c:pt idx="3289">
                  <c:v>11.28</c:v>
                </c:pt>
                <c:pt idx="3290">
                  <c:v>1878.12</c:v>
                </c:pt>
                <c:pt idx="3291">
                  <c:v>11.28</c:v>
                </c:pt>
                <c:pt idx="3292">
                  <c:v>13.16</c:v>
                </c:pt>
                <c:pt idx="3293">
                  <c:v>5.64</c:v>
                </c:pt>
                <c:pt idx="3294">
                  <c:v>1.88</c:v>
                </c:pt>
                <c:pt idx="3295">
                  <c:v>9.3999999999999986</c:v>
                </c:pt>
                <c:pt idx="3296">
                  <c:v>26.32</c:v>
                </c:pt>
                <c:pt idx="3297">
                  <c:v>16.919999999999998</c:v>
                </c:pt>
                <c:pt idx="3298">
                  <c:v>1878.12</c:v>
                </c:pt>
                <c:pt idx="3299">
                  <c:v>1878.12</c:v>
                </c:pt>
                <c:pt idx="3300">
                  <c:v>1878.12</c:v>
                </c:pt>
                <c:pt idx="3301">
                  <c:v>1878.12</c:v>
                </c:pt>
                <c:pt idx="3302">
                  <c:v>1878.12</c:v>
                </c:pt>
                <c:pt idx="3303">
                  <c:v>1878.12</c:v>
                </c:pt>
                <c:pt idx="3304">
                  <c:v>1878.12</c:v>
                </c:pt>
                <c:pt idx="3305">
                  <c:v>13.16</c:v>
                </c:pt>
                <c:pt idx="3306">
                  <c:v>3.76</c:v>
                </c:pt>
                <c:pt idx="3307">
                  <c:v>5.64</c:v>
                </c:pt>
                <c:pt idx="3308">
                  <c:v>9.3999999999999986</c:v>
                </c:pt>
                <c:pt idx="3309">
                  <c:v>13.16</c:v>
                </c:pt>
                <c:pt idx="3310">
                  <c:v>7.52</c:v>
                </c:pt>
                <c:pt idx="3311">
                  <c:v>7.52</c:v>
                </c:pt>
                <c:pt idx="3312">
                  <c:v>5.64</c:v>
                </c:pt>
                <c:pt idx="3313">
                  <c:v>5.64</c:v>
                </c:pt>
                <c:pt idx="3314">
                  <c:v>7.52</c:v>
                </c:pt>
                <c:pt idx="3315">
                  <c:v>9.3999999999999986</c:v>
                </c:pt>
                <c:pt idx="3316">
                  <c:v>3.76</c:v>
                </c:pt>
                <c:pt idx="3317">
                  <c:v>1.88</c:v>
                </c:pt>
                <c:pt idx="3318">
                  <c:v>1.88</c:v>
                </c:pt>
                <c:pt idx="3319">
                  <c:v>3.76</c:v>
                </c:pt>
                <c:pt idx="3320">
                  <c:v>1.88</c:v>
                </c:pt>
                <c:pt idx="3321">
                  <c:v>3.76</c:v>
                </c:pt>
                <c:pt idx="3322">
                  <c:v>3.76</c:v>
                </c:pt>
                <c:pt idx="3323">
                  <c:v>9.3999999999999986</c:v>
                </c:pt>
                <c:pt idx="3324">
                  <c:v>3.76</c:v>
                </c:pt>
                <c:pt idx="3325">
                  <c:v>3.76</c:v>
                </c:pt>
                <c:pt idx="3326">
                  <c:v>3.76</c:v>
                </c:pt>
                <c:pt idx="3327">
                  <c:v>5.64</c:v>
                </c:pt>
                <c:pt idx="3328">
                  <c:v>3.76</c:v>
                </c:pt>
                <c:pt idx="3329">
                  <c:v>1.88</c:v>
                </c:pt>
                <c:pt idx="3330">
                  <c:v>3.76</c:v>
                </c:pt>
                <c:pt idx="3331">
                  <c:v>1.88</c:v>
                </c:pt>
                <c:pt idx="3332">
                  <c:v>1.88</c:v>
                </c:pt>
                <c:pt idx="3333">
                  <c:v>1.88</c:v>
                </c:pt>
                <c:pt idx="3334">
                  <c:v>3.76</c:v>
                </c:pt>
                <c:pt idx="3335">
                  <c:v>1.88</c:v>
                </c:pt>
                <c:pt idx="3336">
                  <c:v>3.76</c:v>
                </c:pt>
                <c:pt idx="3337">
                  <c:v>1.88</c:v>
                </c:pt>
                <c:pt idx="3338">
                  <c:v>3.76</c:v>
                </c:pt>
                <c:pt idx="3339">
                  <c:v>1.88</c:v>
                </c:pt>
                <c:pt idx="3340">
                  <c:v>3.76</c:v>
                </c:pt>
                <c:pt idx="3341">
                  <c:v>3.76</c:v>
                </c:pt>
                <c:pt idx="3342">
                  <c:v>3.76</c:v>
                </c:pt>
                <c:pt idx="3343">
                  <c:v>1.88</c:v>
                </c:pt>
                <c:pt idx="3344">
                  <c:v>3.76</c:v>
                </c:pt>
                <c:pt idx="3345">
                  <c:v>7.52</c:v>
                </c:pt>
                <c:pt idx="3346">
                  <c:v>1.88</c:v>
                </c:pt>
                <c:pt idx="3347">
                  <c:v>1.88</c:v>
                </c:pt>
                <c:pt idx="3348">
                  <c:v>1.88</c:v>
                </c:pt>
                <c:pt idx="3349">
                  <c:v>3.76</c:v>
                </c:pt>
                <c:pt idx="3350">
                  <c:v>43.239999999999995</c:v>
                </c:pt>
                <c:pt idx="3351">
                  <c:v>41.36</c:v>
                </c:pt>
                <c:pt idx="3352">
                  <c:v>3.76</c:v>
                </c:pt>
                <c:pt idx="3353">
                  <c:v>3.76</c:v>
                </c:pt>
                <c:pt idx="3354">
                  <c:v>3.76</c:v>
                </c:pt>
                <c:pt idx="3355">
                  <c:v>3.76</c:v>
                </c:pt>
                <c:pt idx="3356">
                  <c:v>1.88</c:v>
                </c:pt>
                <c:pt idx="3357">
                  <c:v>3.76</c:v>
                </c:pt>
                <c:pt idx="3358">
                  <c:v>3.76</c:v>
                </c:pt>
                <c:pt idx="3359">
                  <c:v>1.88</c:v>
                </c:pt>
                <c:pt idx="3360">
                  <c:v>3.76</c:v>
                </c:pt>
                <c:pt idx="3361">
                  <c:v>5.64</c:v>
                </c:pt>
                <c:pt idx="3362">
                  <c:v>5.64</c:v>
                </c:pt>
                <c:pt idx="3363">
                  <c:v>3.76</c:v>
                </c:pt>
                <c:pt idx="3364">
                  <c:v>7.52</c:v>
                </c:pt>
                <c:pt idx="3365">
                  <c:v>7.52</c:v>
                </c:pt>
                <c:pt idx="3366">
                  <c:v>5.64</c:v>
                </c:pt>
                <c:pt idx="3367">
                  <c:v>9.3999999999999986</c:v>
                </c:pt>
                <c:pt idx="3368">
                  <c:v>9.3999999999999986</c:v>
                </c:pt>
                <c:pt idx="3369">
                  <c:v>9.3999999999999986</c:v>
                </c:pt>
                <c:pt idx="3370">
                  <c:v>5.64</c:v>
                </c:pt>
                <c:pt idx="3371">
                  <c:v>7.52</c:v>
                </c:pt>
                <c:pt idx="3372">
                  <c:v>7.52</c:v>
                </c:pt>
                <c:pt idx="3373">
                  <c:v>1878.12</c:v>
                </c:pt>
                <c:pt idx="3374">
                  <c:v>1878.12</c:v>
                </c:pt>
                <c:pt idx="3375">
                  <c:v>1878.12</c:v>
                </c:pt>
                <c:pt idx="3376">
                  <c:v>1878.12</c:v>
                </c:pt>
                <c:pt idx="3377">
                  <c:v>1878.12</c:v>
                </c:pt>
                <c:pt idx="3378">
                  <c:v>1878.12</c:v>
                </c:pt>
                <c:pt idx="3379">
                  <c:v>1878.12</c:v>
                </c:pt>
                <c:pt idx="3380">
                  <c:v>1878.12</c:v>
                </c:pt>
                <c:pt idx="3381">
                  <c:v>3.76</c:v>
                </c:pt>
                <c:pt idx="3382">
                  <c:v>1.88</c:v>
                </c:pt>
                <c:pt idx="3383">
                  <c:v>1.88</c:v>
                </c:pt>
                <c:pt idx="3384">
                  <c:v>1.88</c:v>
                </c:pt>
                <c:pt idx="3385">
                  <c:v>5.64</c:v>
                </c:pt>
                <c:pt idx="3386">
                  <c:v>3.76</c:v>
                </c:pt>
                <c:pt idx="3387">
                  <c:v>3.76</c:v>
                </c:pt>
                <c:pt idx="3388">
                  <c:v>1.88</c:v>
                </c:pt>
                <c:pt idx="3389">
                  <c:v>1.88</c:v>
                </c:pt>
                <c:pt idx="3390">
                  <c:v>1.88</c:v>
                </c:pt>
                <c:pt idx="3391">
                  <c:v>1.88</c:v>
                </c:pt>
                <c:pt idx="3392">
                  <c:v>3.76</c:v>
                </c:pt>
                <c:pt idx="3393">
                  <c:v>5.64</c:v>
                </c:pt>
                <c:pt idx="3394">
                  <c:v>1878.12</c:v>
                </c:pt>
                <c:pt idx="3395">
                  <c:v>1878.12</c:v>
                </c:pt>
                <c:pt idx="3396">
                  <c:v>1878.12</c:v>
                </c:pt>
                <c:pt idx="3397">
                  <c:v>1878.12</c:v>
                </c:pt>
                <c:pt idx="3398">
                  <c:v>1878.12</c:v>
                </c:pt>
                <c:pt idx="3399">
                  <c:v>1878.12</c:v>
                </c:pt>
                <c:pt idx="3400">
                  <c:v>1878.12</c:v>
                </c:pt>
                <c:pt idx="3401">
                  <c:v>1878.12</c:v>
                </c:pt>
                <c:pt idx="3402">
                  <c:v>1878.12</c:v>
                </c:pt>
                <c:pt idx="3403">
                  <c:v>1878.12</c:v>
                </c:pt>
                <c:pt idx="3404">
                  <c:v>1878.12</c:v>
                </c:pt>
                <c:pt idx="3405">
                  <c:v>26.32</c:v>
                </c:pt>
                <c:pt idx="3406">
                  <c:v>9.3999999999999986</c:v>
                </c:pt>
                <c:pt idx="3407">
                  <c:v>1.88</c:v>
                </c:pt>
                <c:pt idx="3408">
                  <c:v>3.76</c:v>
                </c:pt>
                <c:pt idx="3409">
                  <c:v>3.76</c:v>
                </c:pt>
                <c:pt idx="3410">
                  <c:v>5.64</c:v>
                </c:pt>
                <c:pt idx="3411">
                  <c:v>5.64</c:v>
                </c:pt>
                <c:pt idx="3412">
                  <c:v>5.64</c:v>
                </c:pt>
                <c:pt idx="3413">
                  <c:v>3.76</c:v>
                </c:pt>
                <c:pt idx="3414">
                  <c:v>3.76</c:v>
                </c:pt>
                <c:pt idx="3415">
                  <c:v>7.52</c:v>
                </c:pt>
                <c:pt idx="3416">
                  <c:v>5.64</c:v>
                </c:pt>
                <c:pt idx="3417">
                  <c:v>7.52</c:v>
                </c:pt>
                <c:pt idx="3418">
                  <c:v>1.88</c:v>
                </c:pt>
                <c:pt idx="3419">
                  <c:v>0</c:v>
                </c:pt>
                <c:pt idx="3420">
                  <c:v>1.88</c:v>
                </c:pt>
                <c:pt idx="3421">
                  <c:v>1.88</c:v>
                </c:pt>
                <c:pt idx="3422">
                  <c:v>1.88</c:v>
                </c:pt>
                <c:pt idx="3423">
                  <c:v>1.88</c:v>
                </c:pt>
                <c:pt idx="3424">
                  <c:v>1.88</c:v>
                </c:pt>
                <c:pt idx="3425">
                  <c:v>1.88</c:v>
                </c:pt>
                <c:pt idx="3426">
                  <c:v>1.88</c:v>
                </c:pt>
                <c:pt idx="3427">
                  <c:v>1.88</c:v>
                </c:pt>
                <c:pt idx="3428">
                  <c:v>1.88</c:v>
                </c:pt>
                <c:pt idx="3429">
                  <c:v>5.64</c:v>
                </c:pt>
                <c:pt idx="3430">
                  <c:v>1.88</c:v>
                </c:pt>
                <c:pt idx="3431">
                  <c:v>3.76</c:v>
                </c:pt>
                <c:pt idx="3432">
                  <c:v>3.76</c:v>
                </c:pt>
                <c:pt idx="3433">
                  <c:v>7.52</c:v>
                </c:pt>
                <c:pt idx="3434">
                  <c:v>18.799999999999997</c:v>
                </c:pt>
                <c:pt idx="3435">
                  <c:v>13.16</c:v>
                </c:pt>
                <c:pt idx="3436">
                  <c:v>3.76</c:v>
                </c:pt>
                <c:pt idx="3437">
                  <c:v>52.64</c:v>
                </c:pt>
                <c:pt idx="3438">
                  <c:v>45.12</c:v>
                </c:pt>
                <c:pt idx="3439">
                  <c:v>103.39999999999999</c:v>
                </c:pt>
                <c:pt idx="3440">
                  <c:v>43.239999999999995</c:v>
                </c:pt>
                <c:pt idx="3441">
                  <c:v>1878.12</c:v>
                </c:pt>
                <c:pt idx="3442">
                  <c:v>1878.12</c:v>
                </c:pt>
                <c:pt idx="3443">
                  <c:v>1878.12</c:v>
                </c:pt>
                <c:pt idx="3444">
                  <c:v>1878.12</c:v>
                </c:pt>
                <c:pt idx="3445">
                  <c:v>1878.12</c:v>
                </c:pt>
                <c:pt idx="3446">
                  <c:v>1878.12</c:v>
                </c:pt>
                <c:pt idx="3447">
                  <c:v>1878.12</c:v>
                </c:pt>
                <c:pt idx="3448">
                  <c:v>1878.12</c:v>
                </c:pt>
                <c:pt idx="3449">
                  <c:v>1878.12</c:v>
                </c:pt>
                <c:pt idx="3450">
                  <c:v>1878.12</c:v>
                </c:pt>
                <c:pt idx="3451">
                  <c:v>1878.12</c:v>
                </c:pt>
                <c:pt idx="3452">
                  <c:v>1878.12</c:v>
                </c:pt>
                <c:pt idx="3453">
                  <c:v>1878.12</c:v>
                </c:pt>
                <c:pt idx="3454">
                  <c:v>16.919999999999998</c:v>
                </c:pt>
                <c:pt idx="3455">
                  <c:v>7.52</c:v>
                </c:pt>
                <c:pt idx="3456">
                  <c:v>15.04</c:v>
                </c:pt>
                <c:pt idx="3457">
                  <c:v>5.64</c:v>
                </c:pt>
                <c:pt idx="3458">
                  <c:v>1878.12</c:v>
                </c:pt>
                <c:pt idx="3459">
                  <c:v>1.88</c:v>
                </c:pt>
                <c:pt idx="3460">
                  <c:v>1.88</c:v>
                </c:pt>
                <c:pt idx="3461">
                  <c:v>0</c:v>
                </c:pt>
                <c:pt idx="3462">
                  <c:v>0</c:v>
                </c:pt>
                <c:pt idx="3463">
                  <c:v>0</c:v>
                </c:pt>
                <c:pt idx="3464">
                  <c:v>1.88</c:v>
                </c:pt>
                <c:pt idx="3465">
                  <c:v>1.88</c:v>
                </c:pt>
                <c:pt idx="3466">
                  <c:v>1.88</c:v>
                </c:pt>
                <c:pt idx="3467">
                  <c:v>1.88</c:v>
                </c:pt>
                <c:pt idx="3468">
                  <c:v>1.88</c:v>
                </c:pt>
                <c:pt idx="3469">
                  <c:v>1878.12</c:v>
                </c:pt>
                <c:pt idx="3470">
                  <c:v>1878.12</c:v>
                </c:pt>
                <c:pt idx="3471">
                  <c:v>1878.12</c:v>
                </c:pt>
                <c:pt idx="3472">
                  <c:v>1878.12</c:v>
                </c:pt>
                <c:pt idx="3473">
                  <c:v>35.72</c:v>
                </c:pt>
                <c:pt idx="3474">
                  <c:v>73.319999999999993</c:v>
                </c:pt>
                <c:pt idx="3475">
                  <c:v>47</c:v>
                </c:pt>
                <c:pt idx="3476">
                  <c:v>43.239999999999995</c:v>
                </c:pt>
                <c:pt idx="3477">
                  <c:v>48.879999999999995</c:v>
                </c:pt>
                <c:pt idx="3478">
                  <c:v>62.04</c:v>
                </c:pt>
                <c:pt idx="3479">
                  <c:v>9.3999999999999986</c:v>
                </c:pt>
                <c:pt idx="3480">
                  <c:v>13.16</c:v>
                </c:pt>
                <c:pt idx="3481">
                  <c:v>3.76</c:v>
                </c:pt>
                <c:pt idx="3482">
                  <c:v>33.839999999999996</c:v>
                </c:pt>
                <c:pt idx="3483">
                  <c:v>30.08</c:v>
                </c:pt>
                <c:pt idx="3484">
                  <c:v>43.239999999999995</c:v>
                </c:pt>
                <c:pt idx="3485">
                  <c:v>26.32</c:v>
                </c:pt>
                <c:pt idx="3486">
                  <c:v>65.8</c:v>
                </c:pt>
                <c:pt idx="3487">
                  <c:v>13.16</c:v>
                </c:pt>
                <c:pt idx="3488">
                  <c:v>7.52</c:v>
                </c:pt>
                <c:pt idx="3489">
                  <c:v>1.88</c:v>
                </c:pt>
                <c:pt idx="3490">
                  <c:v>1.88</c:v>
                </c:pt>
                <c:pt idx="3491">
                  <c:v>3.76</c:v>
                </c:pt>
                <c:pt idx="3492">
                  <c:v>1.88</c:v>
                </c:pt>
                <c:pt idx="3493">
                  <c:v>1.88</c:v>
                </c:pt>
                <c:pt idx="3494">
                  <c:v>1.88</c:v>
                </c:pt>
                <c:pt idx="3495">
                  <c:v>1.88</c:v>
                </c:pt>
                <c:pt idx="3496">
                  <c:v>0</c:v>
                </c:pt>
                <c:pt idx="3497">
                  <c:v>0</c:v>
                </c:pt>
                <c:pt idx="3498">
                  <c:v>1.88</c:v>
                </c:pt>
                <c:pt idx="3499">
                  <c:v>0</c:v>
                </c:pt>
                <c:pt idx="3500">
                  <c:v>1.88</c:v>
                </c:pt>
                <c:pt idx="3501">
                  <c:v>1.88</c:v>
                </c:pt>
                <c:pt idx="3502">
                  <c:v>16.919999999999998</c:v>
                </c:pt>
                <c:pt idx="3503">
                  <c:v>18.799999999999997</c:v>
                </c:pt>
                <c:pt idx="3504">
                  <c:v>26.32</c:v>
                </c:pt>
                <c:pt idx="3505">
                  <c:v>5.64</c:v>
                </c:pt>
                <c:pt idx="3506">
                  <c:v>1.88</c:v>
                </c:pt>
                <c:pt idx="3507">
                  <c:v>3.76</c:v>
                </c:pt>
                <c:pt idx="3508">
                  <c:v>5.64</c:v>
                </c:pt>
                <c:pt idx="3509">
                  <c:v>1.88</c:v>
                </c:pt>
                <c:pt idx="3510">
                  <c:v>3.76</c:v>
                </c:pt>
                <c:pt idx="3511">
                  <c:v>5.64</c:v>
                </c:pt>
                <c:pt idx="3512">
                  <c:v>7.52</c:v>
                </c:pt>
                <c:pt idx="3513">
                  <c:v>1.88</c:v>
                </c:pt>
                <c:pt idx="3514">
                  <c:v>1.88</c:v>
                </c:pt>
                <c:pt idx="3515">
                  <c:v>1.88</c:v>
                </c:pt>
                <c:pt idx="3516">
                  <c:v>1.88</c:v>
                </c:pt>
                <c:pt idx="3517">
                  <c:v>1.88</c:v>
                </c:pt>
                <c:pt idx="3518">
                  <c:v>1.88</c:v>
                </c:pt>
                <c:pt idx="3519">
                  <c:v>1.88</c:v>
                </c:pt>
                <c:pt idx="3520">
                  <c:v>1.88</c:v>
                </c:pt>
                <c:pt idx="3521">
                  <c:v>1.88</c:v>
                </c:pt>
                <c:pt idx="3522">
                  <c:v>1.88</c:v>
                </c:pt>
                <c:pt idx="3523">
                  <c:v>1.88</c:v>
                </c:pt>
                <c:pt idx="3524">
                  <c:v>1.88</c:v>
                </c:pt>
                <c:pt idx="3525">
                  <c:v>0</c:v>
                </c:pt>
                <c:pt idx="3526">
                  <c:v>1.88</c:v>
                </c:pt>
                <c:pt idx="3527">
                  <c:v>3.76</c:v>
                </c:pt>
                <c:pt idx="3528">
                  <c:v>1.88</c:v>
                </c:pt>
                <c:pt idx="3529">
                  <c:v>0</c:v>
                </c:pt>
                <c:pt idx="3530">
                  <c:v>1.88</c:v>
                </c:pt>
                <c:pt idx="3531">
                  <c:v>0</c:v>
                </c:pt>
                <c:pt idx="3532">
                  <c:v>0</c:v>
                </c:pt>
                <c:pt idx="3533">
                  <c:v>0</c:v>
                </c:pt>
                <c:pt idx="3534">
                  <c:v>0</c:v>
                </c:pt>
                <c:pt idx="3535">
                  <c:v>0</c:v>
                </c:pt>
                <c:pt idx="3536">
                  <c:v>0</c:v>
                </c:pt>
                <c:pt idx="3537">
                  <c:v>0</c:v>
                </c:pt>
                <c:pt idx="3538">
                  <c:v>0</c:v>
                </c:pt>
                <c:pt idx="3539">
                  <c:v>0</c:v>
                </c:pt>
                <c:pt idx="3540">
                  <c:v>1.88</c:v>
                </c:pt>
                <c:pt idx="3541">
                  <c:v>1.88</c:v>
                </c:pt>
                <c:pt idx="3542">
                  <c:v>1.88</c:v>
                </c:pt>
                <c:pt idx="3543">
                  <c:v>1.88</c:v>
                </c:pt>
                <c:pt idx="3544">
                  <c:v>5.64</c:v>
                </c:pt>
                <c:pt idx="3545">
                  <c:v>7.52</c:v>
                </c:pt>
                <c:pt idx="3546">
                  <c:v>1.88</c:v>
                </c:pt>
                <c:pt idx="3547">
                  <c:v>18.799999999999997</c:v>
                </c:pt>
                <c:pt idx="3548">
                  <c:v>50.76</c:v>
                </c:pt>
                <c:pt idx="3549">
                  <c:v>39.479999999999997</c:v>
                </c:pt>
                <c:pt idx="3550">
                  <c:v>1.88</c:v>
                </c:pt>
                <c:pt idx="3551">
                  <c:v>20.68</c:v>
                </c:pt>
                <c:pt idx="3552">
                  <c:v>7.52</c:v>
                </c:pt>
                <c:pt idx="3553">
                  <c:v>5.64</c:v>
                </c:pt>
                <c:pt idx="3554">
                  <c:v>16.919999999999998</c:v>
                </c:pt>
                <c:pt idx="3555">
                  <c:v>1.88</c:v>
                </c:pt>
                <c:pt idx="3556">
                  <c:v>3.76</c:v>
                </c:pt>
                <c:pt idx="3557">
                  <c:v>3.76</c:v>
                </c:pt>
                <c:pt idx="3558">
                  <c:v>1.88</c:v>
                </c:pt>
                <c:pt idx="3559">
                  <c:v>1.88</c:v>
                </c:pt>
                <c:pt idx="3560">
                  <c:v>1.88</c:v>
                </c:pt>
                <c:pt idx="3561">
                  <c:v>1.88</c:v>
                </c:pt>
                <c:pt idx="3562">
                  <c:v>1.88</c:v>
                </c:pt>
                <c:pt idx="3563">
                  <c:v>1.88</c:v>
                </c:pt>
                <c:pt idx="3564">
                  <c:v>1.88</c:v>
                </c:pt>
                <c:pt idx="3565">
                  <c:v>1.88</c:v>
                </c:pt>
                <c:pt idx="3566">
                  <c:v>1.88</c:v>
                </c:pt>
                <c:pt idx="3567">
                  <c:v>1.88</c:v>
                </c:pt>
                <c:pt idx="3568">
                  <c:v>1.88</c:v>
                </c:pt>
                <c:pt idx="3569">
                  <c:v>1.88</c:v>
                </c:pt>
                <c:pt idx="3570">
                  <c:v>0</c:v>
                </c:pt>
                <c:pt idx="3571">
                  <c:v>0</c:v>
                </c:pt>
                <c:pt idx="3572">
                  <c:v>0</c:v>
                </c:pt>
                <c:pt idx="3573">
                  <c:v>0</c:v>
                </c:pt>
                <c:pt idx="3574">
                  <c:v>1.88</c:v>
                </c:pt>
                <c:pt idx="3575">
                  <c:v>1.88</c:v>
                </c:pt>
                <c:pt idx="3576">
                  <c:v>3.76</c:v>
                </c:pt>
                <c:pt idx="3577">
                  <c:v>1.88</c:v>
                </c:pt>
                <c:pt idx="3578">
                  <c:v>3.76</c:v>
                </c:pt>
                <c:pt idx="3579">
                  <c:v>3.76</c:v>
                </c:pt>
                <c:pt idx="3580">
                  <c:v>5.64</c:v>
                </c:pt>
                <c:pt idx="3581">
                  <c:v>1.88</c:v>
                </c:pt>
                <c:pt idx="3582">
                  <c:v>5.64</c:v>
                </c:pt>
                <c:pt idx="3583">
                  <c:v>3.76</c:v>
                </c:pt>
                <c:pt idx="3584">
                  <c:v>0</c:v>
                </c:pt>
                <c:pt idx="3585">
                  <c:v>0</c:v>
                </c:pt>
                <c:pt idx="3586">
                  <c:v>3.76</c:v>
                </c:pt>
                <c:pt idx="3587">
                  <c:v>3.76</c:v>
                </c:pt>
                <c:pt idx="3588">
                  <c:v>1.88</c:v>
                </c:pt>
                <c:pt idx="3589">
                  <c:v>1.88</c:v>
                </c:pt>
                <c:pt idx="3590">
                  <c:v>0</c:v>
                </c:pt>
                <c:pt idx="3591">
                  <c:v>0</c:v>
                </c:pt>
                <c:pt idx="3592">
                  <c:v>1.88</c:v>
                </c:pt>
                <c:pt idx="3593">
                  <c:v>22.56</c:v>
                </c:pt>
                <c:pt idx="3594">
                  <c:v>37.599999999999994</c:v>
                </c:pt>
                <c:pt idx="3595">
                  <c:v>1.88</c:v>
                </c:pt>
                <c:pt idx="3596">
                  <c:v>1.88</c:v>
                </c:pt>
                <c:pt idx="3597">
                  <c:v>3.76</c:v>
                </c:pt>
                <c:pt idx="3598">
                  <c:v>1.88</c:v>
                </c:pt>
                <c:pt idx="3599">
                  <c:v>1.88</c:v>
                </c:pt>
                <c:pt idx="3600">
                  <c:v>1.88</c:v>
                </c:pt>
                <c:pt idx="3601">
                  <c:v>1.88</c:v>
                </c:pt>
                <c:pt idx="3602">
                  <c:v>1.88</c:v>
                </c:pt>
                <c:pt idx="3603">
                  <c:v>1.88</c:v>
                </c:pt>
                <c:pt idx="3604">
                  <c:v>0</c:v>
                </c:pt>
                <c:pt idx="3605">
                  <c:v>1.88</c:v>
                </c:pt>
                <c:pt idx="3606">
                  <c:v>1.88</c:v>
                </c:pt>
                <c:pt idx="3607">
                  <c:v>1.88</c:v>
                </c:pt>
                <c:pt idx="3608">
                  <c:v>0</c:v>
                </c:pt>
                <c:pt idx="3609">
                  <c:v>0</c:v>
                </c:pt>
                <c:pt idx="3610">
                  <c:v>1.88</c:v>
                </c:pt>
                <c:pt idx="3611">
                  <c:v>1.88</c:v>
                </c:pt>
                <c:pt idx="3612">
                  <c:v>0</c:v>
                </c:pt>
                <c:pt idx="3613">
                  <c:v>1.88</c:v>
                </c:pt>
                <c:pt idx="3614">
                  <c:v>0</c:v>
                </c:pt>
                <c:pt idx="3615">
                  <c:v>0</c:v>
                </c:pt>
                <c:pt idx="3616">
                  <c:v>1.88</c:v>
                </c:pt>
                <c:pt idx="3617">
                  <c:v>1.88</c:v>
                </c:pt>
                <c:pt idx="3618">
                  <c:v>1.88</c:v>
                </c:pt>
                <c:pt idx="3619">
                  <c:v>18.799999999999997</c:v>
                </c:pt>
                <c:pt idx="3620">
                  <c:v>109.03999999999999</c:v>
                </c:pt>
                <c:pt idx="3621">
                  <c:v>26.32</c:v>
                </c:pt>
                <c:pt idx="3622">
                  <c:v>3.76</c:v>
                </c:pt>
                <c:pt idx="3623">
                  <c:v>3.76</c:v>
                </c:pt>
                <c:pt idx="3624">
                  <c:v>7.52</c:v>
                </c:pt>
                <c:pt idx="3625">
                  <c:v>18.799999999999997</c:v>
                </c:pt>
                <c:pt idx="3626">
                  <c:v>1878.12</c:v>
                </c:pt>
                <c:pt idx="3627">
                  <c:v>33.839999999999996</c:v>
                </c:pt>
                <c:pt idx="3628">
                  <c:v>47</c:v>
                </c:pt>
                <c:pt idx="3629">
                  <c:v>75.199999999999989</c:v>
                </c:pt>
                <c:pt idx="3630">
                  <c:v>67.679999999999993</c:v>
                </c:pt>
                <c:pt idx="3631">
                  <c:v>35.72</c:v>
                </c:pt>
                <c:pt idx="3632">
                  <c:v>3.76</c:v>
                </c:pt>
                <c:pt idx="3633">
                  <c:v>11.28</c:v>
                </c:pt>
                <c:pt idx="3634">
                  <c:v>13.16</c:v>
                </c:pt>
                <c:pt idx="3635">
                  <c:v>20.68</c:v>
                </c:pt>
                <c:pt idx="3636">
                  <c:v>15.04</c:v>
                </c:pt>
                <c:pt idx="3637">
                  <c:v>15.04</c:v>
                </c:pt>
                <c:pt idx="3638">
                  <c:v>13.16</c:v>
                </c:pt>
                <c:pt idx="3639">
                  <c:v>13.16</c:v>
                </c:pt>
                <c:pt idx="3640">
                  <c:v>11.28</c:v>
                </c:pt>
                <c:pt idx="3641">
                  <c:v>9.3999999999999986</c:v>
                </c:pt>
                <c:pt idx="3642">
                  <c:v>5.64</c:v>
                </c:pt>
                <c:pt idx="3643">
                  <c:v>5.64</c:v>
                </c:pt>
                <c:pt idx="3644">
                  <c:v>5.64</c:v>
                </c:pt>
                <c:pt idx="3645">
                  <c:v>9.3999999999999986</c:v>
                </c:pt>
                <c:pt idx="3646">
                  <c:v>7.52</c:v>
                </c:pt>
                <c:pt idx="3647">
                  <c:v>3.76</c:v>
                </c:pt>
                <c:pt idx="3648">
                  <c:v>1.88</c:v>
                </c:pt>
                <c:pt idx="3649">
                  <c:v>3.76</c:v>
                </c:pt>
                <c:pt idx="3650">
                  <c:v>3.76</c:v>
                </c:pt>
                <c:pt idx="3651">
                  <c:v>5.64</c:v>
                </c:pt>
                <c:pt idx="3652">
                  <c:v>5.64</c:v>
                </c:pt>
                <c:pt idx="3653">
                  <c:v>7.52</c:v>
                </c:pt>
                <c:pt idx="3654">
                  <c:v>11.28</c:v>
                </c:pt>
                <c:pt idx="3655">
                  <c:v>9.3999999999999986</c:v>
                </c:pt>
                <c:pt idx="3656">
                  <c:v>7.52</c:v>
                </c:pt>
                <c:pt idx="3657">
                  <c:v>9.3999999999999986</c:v>
                </c:pt>
                <c:pt idx="3658">
                  <c:v>5.64</c:v>
                </c:pt>
                <c:pt idx="3659">
                  <c:v>5.64</c:v>
                </c:pt>
                <c:pt idx="3660">
                  <c:v>5.64</c:v>
                </c:pt>
                <c:pt idx="3661">
                  <c:v>7.52</c:v>
                </c:pt>
                <c:pt idx="3662">
                  <c:v>5.64</c:v>
                </c:pt>
                <c:pt idx="3663">
                  <c:v>1.88</c:v>
                </c:pt>
                <c:pt idx="3664">
                  <c:v>1.88</c:v>
                </c:pt>
                <c:pt idx="3665">
                  <c:v>3.76</c:v>
                </c:pt>
                <c:pt idx="3666">
                  <c:v>5.64</c:v>
                </c:pt>
                <c:pt idx="3667">
                  <c:v>7.52</c:v>
                </c:pt>
                <c:pt idx="3668">
                  <c:v>5.64</c:v>
                </c:pt>
                <c:pt idx="3669">
                  <c:v>7.52</c:v>
                </c:pt>
                <c:pt idx="3670">
                  <c:v>7.52</c:v>
                </c:pt>
                <c:pt idx="3671">
                  <c:v>7.52</c:v>
                </c:pt>
                <c:pt idx="3672">
                  <c:v>7.52</c:v>
                </c:pt>
                <c:pt idx="3673">
                  <c:v>7.52</c:v>
                </c:pt>
                <c:pt idx="3674">
                  <c:v>5.64</c:v>
                </c:pt>
                <c:pt idx="3675">
                  <c:v>5.64</c:v>
                </c:pt>
                <c:pt idx="3676">
                  <c:v>5.64</c:v>
                </c:pt>
                <c:pt idx="3677">
                  <c:v>3.76</c:v>
                </c:pt>
                <c:pt idx="3678">
                  <c:v>5.64</c:v>
                </c:pt>
                <c:pt idx="3679">
                  <c:v>3.76</c:v>
                </c:pt>
                <c:pt idx="3680">
                  <c:v>3.76</c:v>
                </c:pt>
                <c:pt idx="3681">
                  <c:v>7.52</c:v>
                </c:pt>
                <c:pt idx="3682">
                  <c:v>18.799999999999997</c:v>
                </c:pt>
                <c:pt idx="3683">
                  <c:v>30.08</c:v>
                </c:pt>
                <c:pt idx="3684">
                  <c:v>22.56</c:v>
                </c:pt>
                <c:pt idx="3685">
                  <c:v>13.16</c:v>
                </c:pt>
                <c:pt idx="3686">
                  <c:v>15.04</c:v>
                </c:pt>
                <c:pt idx="3687">
                  <c:v>11.28</c:v>
                </c:pt>
                <c:pt idx="3688">
                  <c:v>5.64</c:v>
                </c:pt>
                <c:pt idx="3689">
                  <c:v>43.239999999999995</c:v>
                </c:pt>
                <c:pt idx="3690">
                  <c:v>3.76</c:v>
                </c:pt>
                <c:pt idx="3691">
                  <c:v>1.88</c:v>
                </c:pt>
                <c:pt idx="3692">
                  <c:v>1.88</c:v>
                </c:pt>
                <c:pt idx="3693">
                  <c:v>1.88</c:v>
                </c:pt>
                <c:pt idx="3694">
                  <c:v>5.64</c:v>
                </c:pt>
                <c:pt idx="3695">
                  <c:v>7.52</c:v>
                </c:pt>
                <c:pt idx="3696">
                  <c:v>13.16</c:v>
                </c:pt>
                <c:pt idx="3697">
                  <c:v>1.88</c:v>
                </c:pt>
                <c:pt idx="3698">
                  <c:v>9.3999999999999986</c:v>
                </c:pt>
                <c:pt idx="3699">
                  <c:v>9.3999999999999986</c:v>
                </c:pt>
                <c:pt idx="3700">
                  <c:v>7.52</c:v>
                </c:pt>
                <c:pt idx="3701">
                  <c:v>11.28</c:v>
                </c:pt>
                <c:pt idx="3702">
                  <c:v>5.64</c:v>
                </c:pt>
                <c:pt idx="3703">
                  <c:v>9.3999999999999986</c:v>
                </c:pt>
                <c:pt idx="3704">
                  <c:v>5.64</c:v>
                </c:pt>
                <c:pt idx="3705">
                  <c:v>5.64</c:v>
                </c:pt>
                <c:pt idx="3706">
                  <c:v>3.76</c:v>
                </c:pt>
                <c:pt idx="3707">
                  <c:v>1.88</c:v>
                </c:pt>
                <c:pt idx="3708">
                  <c:v>1.88</c:v>
                </c:pt>
                <c:pt idx="3709">
                  <c:v>5.64</c:v>
                </c:pt>
                <c:pt idx="3710">
                  <c:v>7.52</c:v>
                </c:pt>
                <c:pt idx="3711">
                  <c:v>15.04</c:v>
                </c:pt>
                <c:pt idx="3712">
                  <c:v>11.28</c:v>
                </c:pt>
                <c:pt idx="3713">
                  <c:v>11.28</c:v>
                </c:pt>
                <c:pt idx="3714">
                  <c:v>5.64</c:v>
                </c:pt>
                <c:pt idx="3715">
                  <c:v>13.16</c:v>
                </c:pt>
                <c:pt idx="3716">
                  <c:v>15.04</c:v>
                </c:pt>
                <c:pt idx="3717">
                  <c:v>15.04</c:v>
                </c:pt>
                <c:pt idx="3718">
                  <c:v>18.799999999999997</c:v>
                </c:pt>
                <c:pt idx="3719">
                  <c:v>18.799999999999997</c:v>
                </c:pt>
                <c:pt idx="3720">
                  <c:v>1.88</c:v>
                </c:pt>
                <c:pt idx="3721">
                  <c:v>5.64</c:v>
                </c:pt>
                <c:pt idx="3722">
                  <c:v>15.04</c:v>
                </c:pt>
                <c:pt idx="3723">
                  <c:v>13.16</c:v>
                </c:pt>
                <c:pt idx="3724">
                  <c:v>9.3999999999999986</c:v>
                </c:pt>
                <c:pt idx="3725">
                  <c:v>9.3999999999999986</c:v>
                </c:pt>
                <c:pt idx="3726">
                  <c:v>13.16</c:v>
                </c:pt>
                <c:pt idx="3727">
                  <c:v>18.799999999999997</c:v>
                </c:pt>
                <c:pt idx="3728">
                  <c:v>18.799999999999997</c:v>
                </c:pt>
                <c:pt idx="3729">
                  <c:v>11.28</c:v>
                </c:pt>
                <c:pt idx="3730">
                  <c:v>7.52</c:v>
                </c:pt>
                <c:pt idx="3731">
                  <c:v>15.04</c:v>
                </c:pt>
                <c:pt idx="3732">
                  <c:v>3.76</c:v>
                </c:pt>
                <c:pt idx="3733">
                  <c:v>7.52</c:v>
                </c:pt>
                <c:pt idx="3734">
                  <c:v>9.3999999999999986</c:v>
                </c:pt>
                <c:pt idx="3735">
                  <c:v>9.3999999999999986</c:v>
                </c:pt>
                <c:pt idx="3736">
                  <c:v>11.28</c:v>
                </c:pt>
                <c:pt idx="3737">
                  <c:v>5.64</c:v>
                </c:pt>
                <c:pt idx="3738">
                  <c:v>13.16</c:v>
                </c:pt>
                <c:pt idx="3739">
                  <c:v>5.64</c:v>
                </c:pt>
                <c:pt idx="3740">
                  <c:v>3.76</c:v>
                </c:pt>
                <c:pt idx="3741">
                  <c:v>11.28</c:v>
                </c:pt>
                <c:pt idx="3742">
                  <c:v>15.04</c:v>
                </c:pt>
                <c:pt idx="3743">
                  <c:v>11.28</c:v>
                </c:pt>
                <c:pt idx="3744">
                  <c:v>7.52</c:v>
                </c:pt>
                <c:pt idx="3745">
                  <c:v>1.88</c:v>
                </c:pt>
                <c:pt idx="3746">
                  <c:v>1.88</c:v>
                </c:pt>
                <c:pt idx="3747">
                  <c:v>0</c:v>
                </c:pt>
                <c:pt idx="3748">
                  <c:v>0</c:v>
                </c:pt>
                <c:pt idx="3749">
                  <c:v>0</c:v>
                </c:pt>
                <c:pt idx="3750">
                  <c:v>0</c:v>
                </c:pt>
                <c:pt idx="3751">
                  <c:v>0</c:v>
                </c:pt>
                <c:pt idx="3752">
                  <c:v>0</c:v>
                </c:pt>
                <c:pt idx="3753">
                  <c:v>0</c:v>
                </c:pt>
                <c:pt idx="3754">
                  <c:v>0</c:v>
                </c:pt>
                <c:pt idx="3755">
                  <c:v>0</c:v>
                </c:pt>
                <c:pt idx="3756">
                  <c:v>0</c:v>
                </c:pt>
                <c:pt idx="3757">
                  <c:v>0</c:v>
                </c:pt>
                <c:pt idx="3758">
                  <c:v>1.88</c:v>
                </c:pt>
                <c:pt idx="3759">
                  <c:v>20.68</c:v>
                </c:pt>
                <c:pt idx="3760">
                  <c:v>30.08</c:v>
                </c:pt>
                <c:pt idx="3761">
                  <c:v>28.2</c:v>
                </c:pt>
                <c:pt idx="3762">
                  <c:v>22.56</c:v>
                </c:pt>
                <c:pt idx="3763">
                  <c:v>7.52</c:v>
                </c:pt>
                <c:pt idx="3764">
                  <c:v>3.76</c:v>
                </c:pt>
                <c:pt idx="3765">
                  <c:v>0</c:v>
                </c:pt>
                <c:pt idx="3766">
                  <c:v>0</c:v>
                </c:pt>
                <c:pt idx="3767">
                  <c:v>0</c:v>
                </c:pt>
                <c:pt idx="3768">
                  <c:v>0</c:v>
                </c:pt>
                <c:pt idx="3769">
                  <c:v>0</c:v>
                </c:pt>
                <c:pt idx="3770">
                  <c:v>0</c:v>
                </c:pt>
                <c:pt idx="3771">
                  <c:v>1.88</c:v>
                </c:pt>
                <c:pt idx="3772">
                  <c:v>1.88</c:v>
                </c:pt>
                <c:pt idx="3773">
                  <c:v>1.88</c:v>
                </c:pt>
                <c:pt idx="3774">
                  <c:v>1.88</c:v>
                </c:pt>
                <c:pt idx="3775">
                  <c:v>3.76</c:v>
                </c:pt>
                <c:pt idx="3776">
                  <c:v>16.919999999999998</c:v>
                </c:pt>
                <c:pt idx="3777">
                  <c:v>16.919999999999998</c:v>
                </c:pt>
                <c:pt idx="3778">
                  <c:v>1878.12</c:v>
                </c:pt>
                <c:pt idx="3779">
                  <c:v>1878.12</c:v>
                </c:pt>
                <c:pt idx="3780">
                  <c:v>15.04</c:v>
                </c:pt>
                <c:pt idx="3781">
                  <c:v>7.52</c:v>
                </c:pt>
                <c:pt idx="3782">
                  <c:v>7.52</c:v>
                </c:pt>
                <c:pt idx="3783">
                  <c:v>1.88</c:v>
                </c:pt>
                <c:pt idx="3784">
                  <c:v>3.76</c:v>
                </c:pt>
                <c:pt idx="3785">
                  <c:v>5.64</c:v>
                </c:pt>
                <c:pt idx="3786">
                  <c:v>7.52</c:v>
                </c:pt>
                <c:pt idx="3787">
                  <c:v>13.16</c:v>
                </c:pt>
                <c:pt idx="3788">
                  <c:v>5.64</c:v>
                </c:pt>
                <c:pt idx="3789">
                  <c:v>11.28</c:v>
                </c:pt>
                <c:pt idx="3790">
                  <c:v>52.64</c:v>
                </c:pt>
                <c:pt idx="3791">
                  <c:v>11.28</c:v>
                </c:pt>
                <c:pt idx="3792">
                  <c:v>9.3999999999999986</c:v>
                </c:pt>
                <c:pt idx="3793">
                  <c:v>35.72</c:v>
                </c:pt>
                <c:pt idx="3794">
                  <c:v>1878.12</c:v>
                </c:pt>
                <c:pt idx="3795">
                  <c:v>33.839999999999996</c:v>
                </c:pt>
                <c:pt idx="3796">
                  <c:v>30.08</c:v>
                </c:pt>
                <c:pt idx="3797">
                  <c:v>7.52</c:v>
                </c:pt>
                <c:pt idx="3798">
                  <c:v>20.68</c:v>
                </c:pt>
                <c:pt idx="3799">
                  <c:v>11.28</c:v>
                </c:pt>
                <c:pt idx="3800">
                  <c:v>22.56</c:v>
                </c:pt>
                <c:pt idx="3801">
                  <c:v>62.04</c:v>
                </c:pt>
                <c:pt idx="3802">
                  <c:v>37.599999999999994</c:v>
                </c:pt>
                <c:pt idx="3803">
                  <c:v>9.3999999999999986</c:v>
                </c:pt>
                <c:pt idx="3804">
                  <c:v>9.3999999999999986</c:v>
                </c:pt>
                <c:pt idx="3805">
                  <c:v>11.28</c:v>
                </c:pt>
                <c:pt idx="3806">
                  <c:v>5.64</c:v>
                </c:pt>
                <c:pt idx="3807">
                  <c:v>5.64</c:v>
                </c:pt>
                <c:pt idx="3808">
                  <c:v>9.3999999999999986</c:v>
                </c:pt>
                <c:pt idx="3809">
                  <c:v>7.52</c:v>
                </c:pt>
                <c:pt idx="3810">
                  <c:v>9.3999999999999986</c:v>
                </c:pt>
                <c:pt idx="3811">
                  <c:v>5.64</c:v>
                </c:pt>
                <c:pt idx="3812">
                  <c:v>3.76</c:v>
                </c:pt>
                <c:pt idx="3813">
                  <c:v>9.3999999999999986</c:v>
                </c:pt>
                <c:pt idx="3814">
                  <c:v>16.919999999999998</c:v>
                </c:pt>
                <c:pt idx="3815">
                  <c:v>26.32</c:v>
                </c:pt>
                <c:pt idx="3816">
                  <c:v>22.56</c:v>
                </c:pt>
                <c:pt idx="3817">
                  <c:v>24.439999999999998</c:v>
                </c:pt>
                <c:pt idx="3818">
                  <c:v>22.56</c:v>
                </c:pt>
                <c:pt idx="3819">
                  <c:v>15.04</c:v>
                </c:pt>
                <c:pt idx="3820">
                  <c:v>13.16</c:v>
                </c:pt>
                <c:pt idx="3821">
                  <c:v>16.919999999999998</c:v>
                </c:pt>
                <c:pt idx="3822">
                  <c:v>16.919999999999998</c:v>
                </c:pt>
                <c:pt idx="3823">
                  <c:v>22.56</c:v>
                </c:pt>
                <c:pt idx="3824">
                  <c:v>16.919999999999998</c:v>
                </c:pt>
                <c:pt idx="3825">
                  <c:v>18.799999999999997</c:v>
                </c:pt>
                <c:pt idx="3826">
                  <c:v>13.16</c:v>
                </c:pt>
                <c:pt idx="3827">
                  <c:v>11.28</c:v>
                </c:pt>
                <c:pt idx="3828">
                  <c:v>11.28</c:v>
                </c:pt>
                <c:pt idx="3829">
                  <c:v>16.919999999999998</c:v>
                </c:pt>
                <c:pt idx="3830">
                  <c:v>7.52</c:v>
                </c:pt>
                <c:pt idx="3831">
                  <c:v>9.3999999999999986</c:v>
                </c:pt>
                <c:pt idx="3832">
                  <c:v>9.3999999999999986</c:v>
                </c:pt>
                <c:pt idx="3833">
                  <c:v>7.52</c:v>
                </c:pt>
                <c:pt idx="3834">
                  <c:v>9.3999999999999986</c:v>
                </c:pt>
                <c:pt idx="3835">
                  <c:v>9.3999999999999986</c:v>
                </c:pt>
                <c:pt idx="3836">
                  <c:v>7.52</c:v>
                </c:pt>
                <c:pt idx="3837">
                  <c:v>13.16</c:v>
                </c:pt>
                <c:pt idx="3838">
                  <c:v>9.3999999999999986</c:v>
                </c:pt>
                <c:pt idx="3839">
                  <c:v>15.04</c:v>
                </c:pt>
                <c:pt idx="3840">
                  <c:v>7.52</c:v>
                </c:pt>
                <c:pt idx="3841">
                  <c:v>9.3999999999999986</c:v>
                </c:pt>
                <c:pt idx="3842">
                  <c:v>22.56</c:v>
                </c:pt>
                <c:pt idx="3843">
                  <c:v>16.919999999999998</c:v>
                </c:pt>
                <c:pt idx="3844">
                  <c:v>20.68</c:v>
                </c:pt>
                <c:pt idx="3845">
                  <c:v>28.2</c:v>
                </c:pt>
                <c:pt idx="3846">
                  <c:v>28.2</c:v>
                </c:pt>
                <c:pt idx="3847">
                  <c:v>28.2</c:v>
                </c:pt>
                <c:pt idx="3848">
                  <c:v>13.16</c:v>
                </c:pt>
                <c:pt idx="3849">
                  <c:v>13.16</c:v>
                </c:pt>
                <c:pt idx="3850">
                  <c:v>24.439999999999998</c:v>
                </c:pt>
                <c:pt idx="3851">
                  <c:v>24.439999999999998</c:v>
                </c:pt>
                <c:pt idx="3852">
                  <c:v>18.799999999999997</c:v>
                </c:pt>
                <c:pt idx="3853">
                  <c:v>18.799999999999997</c:v>
                </c:pt>
                <c:pt idx="3854">
                  <c:v>30.08</c:v>
                </c:pt>
                <c:pt idx="3855">
                  <c:v>30.08</c:v>
                </c:pt>
                <c:pt idx="3856">
                  <c:v>20.68</c:v>
                </c:pt>
                <c:pt idx="3857">
                  <c:v>28.2</c:v>
                </c:pt>
                <c:pt idx="3858">
                  <c:v>48.879999999999995</c:v>
                </c:pt>
                <c:pt idx="3859">
                  <c:v>18.799999999999997</c:v>
                </c:pt>
                <c:pt idx="3860">
                  <c:v>11.28</c:v>
                </c:pt>
                <c:pt idx="3861">
                  <c:v>15.04</c:v>
                </c:pt>
                <c:pt idx="3862">
                  <c:v>30.08</c:v>
                </c:pt>
                <c:pt idx="3863">
                  <c:v>15.04</c:v>
                </c:pt>
                <c:pt idx="3864">
                  <c:v>15.04</c:v>
                </c:pt>
                <c:pt idx="3865">
                  <c:v>9.3999999999999986</c:v>
                </c:pt>
                <c:pt idx="3866">
                  <c:v>9.3999999999999986</c:v>
                </c:pt>
                <c:pt idx="3867">
                  <c:v>28.2</c:v>
                </c:pt>
                <c:pt idx="3868">
                  <c:v>16.919999999999998</c:v>
                </c:pt>
                <c:pt idx="3869">
                  <c:v>15.04</c:v>
                </c:pt>
                <c:pt idx="3870">
                  <c:v>39.479999999999997</c:v>
                </c:pt>
                <c:pt idx="3871">
                  <c:v>22.56</c:v>
                </c:pt>
                <c:pt idx="3872">
                  <c:v>28.2</c:v>
                </c:pt>
                <c:pt idx="3873">
                  <c:v>26.32</c:v>
                </c:pt>
                <c:pt idx="3874">
                  <c:v>15.04</c:v>
                </c:pt>
                <c:pt idx="3875">
                  <c:v>9.3999999999999986</c:v>
                </c:pt>
                <c:pt idx="3876">
                  <c:v>7.52</c:v>
                </c:pt>
                <c:pt idx="3877">
                  <c:v>7.52</c:v>
                </c:pt>
                <c:pt idx="3878">
                  <c:v>9.3999999999999986</c:v>
                </c:pt>
                <c:pt idx="3879">
                  <c:v>9.3999999999999986</c:v>
                </c:pt>
                <c:pt idx="3880">
                  <c:v>18.799999999999997</c:v>
                </c:pt>
                <c:pt idx="3881">
                  <c:v>7.52</c:v>
                </c:pt>
                <c:pt idx="3882">
                  <c:v>7.52</c:v>
                </c:pt>
                <c:pt idx="3883">
                  <c:v>13.16</c:v>
                </c:pt>
                <c:pt idx="3884">
                  <c:v>11.28</c:v>
                </c:pt>
                <c:pt idx="3885">
                  <c:v>11.28</c:v>
                </c:pt>
                <c:pt idx="3886">
                  <c:v>11.28</c:v>
                </c:pt>
                <c:pt idx="3887">
                  <c:v>11.28</c:v>
                </c:pt>
                <c:pt idx="3888">
                  <c:v>13.16</c:v>
                </c:pt>
                <c:pt idx="3889">
                  <c:v>16.919999999999998</c:v>
                </c:pt>
                <c:pt idx="3890">
                  <c:v>5.64</c:v>
                </c:pt>
                <c:pt idx="3891">
                  <c:v>9.3999999999999986</c:v>
                </c:pt>
                <c:pt idx="3892">
                  <c:v>9.3999999999999986</c:v>
                </c:pt>
                <c:pt idx="3893">
                  <c:v>13.16</c:v>
                </c:pt>
                <c:pt idx="3894">
                  <c:v>7.52</c:v>
                </c:pt>
                <c:pt idx="3895">
                  <c:v>7.52</c:v>
                </c:pt>
                <c:pt idx="3896">
                  <c:v>13.16</c:v>
                </c:pt>
                <c:pt idx="3897">
                  <c:v>15.04</c:v>
                </c:pt>
                <c:pt idx="3898">
                  <c:v>9.3999999999999986</c:v>
                </c:pt>
                <c:pt idx="3899">
                  <c:v>11.28</c:v>
                </c:pt>
                <c:pt idx="3900">
                  <c:v>48.879999999999995</c:v>
                </c:pt>
                <c:pt idx="3901">
                  <c:v>67.679999999999993</c:v>
                </c:pt>
                <c:pt idx="3902">
                  <c:v>31.959999999999997</c:v>
                </c:pt>
                <c:pt idx="3903">
                  <c:v>43.239999999999995</c:v>
                </c:pt>
                <c:pt idx="3904">
                  <c:v>43.239999999999995</c:v>
                </c:pt>
                <c:pt idx="3905">
                  <c:v>33.839999999999996</c:v>
                </c:pt>
                <c:pt idx="3906">
                  <c:v>30.08</c:v>
                </c:pt>
                <c:pt idx="3907">
                  <c:v>28.2</c:v>
                </c:pt>
                <c:pt idx="3908">
                  <c:v>35.72</c:v>
                </c:pt>
                <c:pt idx="3909">
                  <c:v>15.04</c:v>
                </c:pt>
                <c:pt idx="3910">
                  <c:v>15.04</c:v>
                </c:pt>
                <c:pt idx="3911">
                  <c:v>28.2</c:v>
                </c:pt>
                <c:pt idx="3912">
                  <c:v>30.08</c:v>
                </c:pt>
                <c:pt idx="3913">
                  <c:v>33.839999999999996</c:v>
                </c:pt>
                <c:pt idx="3914">
                  <c:v>28.2</c:v>
                </c:pt>
                <c:pt idx="3915">
                  <c:v>33.839999999999996</c:v>
                </c:pt>
                <c:pt idx="3916">
                  <c:v>18.799999999999997</c:v>
                </c:pt>
                <c:pt idx="3917">
                  <c:v>15.04</c:v>
                </c:pt>
                <c:pt idx="3918">
                  <c:v>9.3999999999999986</c:v>
                </c:pt>
                <c:pt idx="3919">
                  <c:v>9.3999999999999986</c:v>
                </c:pt>
                <c:pt idx="3920">
                  <c:v>7.52</c:v>
                </c:pt>
                <c:pt idx="3921">
                  <c:v>9.3999999999999986</c:v>
                </c:pt>
                <c:pt idx="3922">
                  <c:v>9.3999999999999986</c:v>
                </c:pt>
                <c:pt idx="3923">
                  <c:v>15.04</c:v>
                </c:pt>
                <c:pt idx="3924">
                  <c:v>20.68</c:v>
                </c:pt>
                <c:pt idx="3925">
                  <c:v>16.919999999999998</c:v>
                </c:pt>
                <c:pt idx="3926">
                  <c:v>20.68</c:v>
                </c:pt>
                <c:pt idx="3927">
                  <c:v>24.439999999999998</c:v>
                </c:pt>
                <c:pt idx="3928">
                  <c:v>16.919999999999998</c:v>
                </c:pt>
                <c:pt idx="3929">
                  <c:v>15.04</c:v>
                </c:pt>
                <c:pt idx="3930">
                  <c:v>16.919999999999998</c:v>
                </c:pt>
                <c:pt idx="3931">
                  <c:v>33.839999999999996</c:v>
                </c:pt>
                <c:pt idx="3932">
                  <c:v>30.08</c:v>
                </c:pt>
                <c:pt idx="3933">
                  <c:v>24.439999999999998</c:v>
                </c:pt>
                <c:pt idx="3934">
                  <c:v>31.959999999999997</c:v>
                </c:pt>
                <c:pt idx="3935">
                  <c:v>31.959999999999997</c:v>
                </c:pt>
                <c:pt idx="3936">
                  <c:v>24.439999999999998</c:v>
                </c:pt>
                <c:pt idx="3937">
                  <c:v>28.2</c:v>
                </c:pt>
                <c:pt idx="3938">
                  <c:v>39.479999999999997</c:v>
                </c:pt>
                <c:pt idx="3939">
                  <c:v>45.12</c:v>
                </c:pt>
                <c:pt idx="3940">
                  <c:v>58.279999999999994</c:v>
                </c:pt>
                <c:pt idx="3941">
                  <c:v>31.959999999999997</c:v>
                </c:pt>
                <c:pt idx="3942">
                  <c:v>31.959999999999997</c:v>
                </c:pt>
                <c:pt idx="3943">
                  <c:v>33.839999999999996</c:v>
                </c:pt>
                <c:pt idx="3944">
                  <c:v>47</c:v>
                </c:pt>
                <c:pt idx="3945">
                  <c:v>41.36</c:v>
                </c:pt>
                <c:pt idx="3946">
                  <c:v>26.32</c:v>
                </c:pt>
                <c:pt idx="3947">
                  <c:v>18.799999999999997</c:v>
                </c:pt>
                <c:pt idx="3948">
                  <c:v>31.959999999999997</c:v>
                </c:pt>
                <c:pt idx="3949">
                  <c:v>47</c:v>
                </c:pt>
                <c:pt idx="3950">
                  <c:v>58.279999999999994</c:v>
                </c:pt>
                <c:pt idx="3951">
                  <c:v>43.239999999999995</c:v>
                </c:pt>
                <c:pt idx="3952">
                  <c:v>37.599999999999994</c:v>
                </c:pt>
                <c:pt idx="3953">
                  <c:v>31.959999999999997</c:v>
                </c:pt>
                <c:pt idx="3954">
                  <c:v>18.799999999999997</c:v>
                </c:pt>
                <c:pt idx="3955">
                  <c:v>9.3999999999999986</c:v>
                </c:pt>
                <c:pt idx="3956">
                  <c:v>7.52</c:v>
                </c:pt>
                <c:pt idx="3957">
                  <c:v>15.04</c:v>
                </c:pt>
                <c:pt idx="3958">
                  <c:v>20.68</c:v>
                </c:pt>
                <c:pt idx="3959">
                  <c:v>7.52</c:v>
                </c:pt>
                <c:pt idx="3960">
                  <c:v>7.52</c:v>
                </c:pt>
                <c:pt idx="3961">
                  <c:v>11.28</c:v>
                </c:pt>
                <c:pt idx="3962">
                  <c:v>1878.12</c:v>
                </c:pt>
                <c:pt idx="3963">
                  <c:v>11.28</c:v>
                </c:pt>
                <c:pt idx="3964">
                  <c:v>11.28</c:v>
                </c:pt>
                <c:pt idx="3965">
                  <c:v>15.04</c:v>
                </c:pt>
                <c:pt idx="3966">
                  <c:v>22.56</c:v>
                </c:pt>
                <c:pt idx="3967">
                  <c:v>13.16</c:v>
                </c:pt>
                <c:pt idx="3968">
                  <c:v>13.16</c:v>
                </c:pt>
                <c:pt idx="3969">
                  <c:v>15.04</c:v>
                </c:pt>
                <c:pt idx="3970">
                  <c:v>11.28</c:v>
                </c:pt>
                <c:pt idx="3971">
                  <c:v>13.16</c:v>
                </c:pt>
                <c:pt idx="3972">
                  <c:v>15.04</c:v>
                </c:pt>
                <c:pt idx="3973">
                  <c:v>18.799999999999997</c:v>
                </c:pt>
                <c:pt idx="3974">
                  <c:v>15.04</c:v>
                </c:pt>
                <c:pt idx="3975">
                  <c:v>18.799999999999997</c:v>
                </c:pt>
                <c:pt idx="3976">
                  <c:v>24.439999999999998</c:v>
                </c:pt>
                <c:pt idx="3977">
                  <c:v>18.799999999999997</c:v>
                </c:pt>
                <c:pt idx="3978">
                  <c:v>22.56</c:v>
                </c:pt>
                <c:pt idx="3979">
                  <c:v>24.439999999999998</c:v>
                </c:pt>
                <c:pt idx="3980">
                  <c:v>20.68</c:v>
                </c:pt>
                <c:pt idx="3981">
                  <c:v>28.2</c:v>
                </c:pt>
                <c:pt idx="3982">
                  <c:v>30.08</c:v>
                </c:pt>
                <c:pt idx="3983">
                  <c:v>20.68</c:v>
                </c:pt>
                <c:pt idx="3984">
                  <c:v>11.28</c:v>
                </c:pt>
                <c:pt idx="3985">
                  <c:v>11.28</c:v>
                </c:pt>
                <c:pt idx="3986">
                  <c:v>13.16</c:v>
                </c:pt>
                <c:pt idx="3987">
                  <c:v>9.3999999999999986</c:v>
                </c:pt>
                <c:pt idx="3988">
                  <c:v>7.52</c:v>
                </c:pt>
                <c:pt idx="3989">
                  <c:v>11.28</c:v>
                </c:pt>
                <c:pt idx="3990">
                  <c:v>13.16</c:v>
                </c:pt>
                <c:pt idx="3991">
                  <c:v>9.3999999999999986</c:v>
                </c:pt>
                <c:pt idx="3992">
                  <c:v>7.52</c:v>
                </c:pt>
                <c:pt idx="3993">
                  <c:v>11.28</c:v>
                </c:pt>
                <c:pt idx="3994">
                  <c:v>7.52</c:v>
                </c:pt>
                <c:pt idx="3995">
                  <c:v>5.64</c:v>
                </c:pt>
                <c:pt idx="3996">
                  <c:v>5.64</c:v>
                </c:pt>
                <c:pt idx="3997">
                  <c:v>5.64</c:v>
                </c:pt>
                <c:pt idx="3998">
                  <c:v>5.64</c:v>
                </c:pt>
                <c:pt idx="3999">
                  <c:v>3.76</c:v>
                </c:pt>
                <c:pt idx="4000">
                  <c:v>5.64</c:v>
                </c:pt>
                <c:pt idx="4001">
                  <c:v>7.52</c:v>
                </c:pt>
                <c:pt idx="4002">
                  <c:v>5.64</c:v>
                </c:pt>
                <c:pt idx="4003">
                  <c:v>3.76</c:v>
                </c:pt>
                <c:pt idx="4004">
                  <c:v>3.76</c:v>
                </c:pt>
                <c:pt idx="4005">
                  <c:v>1.88</c:v>
                </c:pt>
                <c:pt idx="4006">
                  <c:v>3.76</c:v>
                </c:pt>
                <c:pt idx="4007">
                  <c:v>1.88</c:v>
                </c:pt>
                <c:pt idx="4008">
                  <c:v>1.88</c:v>
                </c:pt>
                <c:pt idx="4009">
                  <c:v>1.88</c:v>
                </c:pt>
                <c:pt idx="4010">
                  <c:v>3.76</c:v>
                </c:pt>
                <c:pt idx="4011">
                  <c:v>3.76</c:v>
                </c:pt>
                <c:pt idx="4012">
                  <c:v>1.88</c:v>
                </c:pt>
                <c:pt idx="4013">
                  <c:v>1.88</c:v>
                </c:pt>
                <c:pt idx="4014">
                  <c:v>3.76</c:v>
                </c:pt>
                <c:pt idx="4015">
                  <c:v>1.88</c:v>
                </c:pt>
                <c:pt idx="4016">
                  <c:v>1.88</c:v>
                </c:pt>
                <c:pt idx="4017">
                  <c:v>3.76</c:v>
                </c:pt>
                <c:pt idx="4018">
                  <c:v>3.76</c:v>
                </c:pt>
                <c:pt idx="4019">
                  <c:v>1.88</c:v>
                </c:pt>
                <c:pt idx="4020">
                  <c:v>1.88</c:v>
                </c:pt>
                <c:pt idx="4021">
                  <c:v>3.76</c:v>
                </c:pt>
                <c:pt idx="4022">
                  <c:v>7.52</c:v>
                </c:pt>
                <c:pt idx="4023">
                  <c:v>18.799999999999997</c:v>
                </c:pt>
                <c:pt idx="4024">
                  <c:v>9.3999999999999986</c:v>
                </c:pt>
                <c:pt idx="4025">
                  <c:v>7.52</c:v>
                </c:pt>
                <c:pt idx="4026">
                  <c:v>9.3999999999999986</c:v>
                </c:pt>
                <c:pt idx="4027">
                  <c:v>13.16</c:v>
                </c:pt>
                <c:pt idx="4028">
                  <c:v>11.28</c:v>
                </c:pt>
                <c:pt idx="4029">
                  <c:v>5.64</c:v>
                </c:pt>
                <c:pt idx="4030">
                  <c:v>7.52</c:v>
                </c:pt>
                <c:pt idx="4031">
                  <c:v>5.64</c:v>
                </c:pt>
                <c:pt idx="4032">
                  <c:v>5.64</c:v>
                </c:pt>
                <c:pt idx="4033">
                  <c:v>7.52</c:v>
                </c:pt>
                <c:pt idx="4034">
                  <c:v>9.3999999999999986</c:v>
                </c:pt>
                <c:pt idx="4035">
                  <c:v>7.52</c:v>
                </c:pt>
                <c:pt idx="4036">
                  <c:v>5.64</c:v>
                </c:pt>
                <c:pt idx="4037">
                  <c:v>7.52</c:v>
                </c:pt>
                <c:pt idx="4038">
                  <c:v>5.64</c:v>
                </c:pt>
                <c:pt idx="4039">
                  <c:v>5.64</c:v>
                </c:pt>
                <c:pt idx="4040">
                  <c:v>1878.12</c:v>
                </c:pt>
                <c:pt idx="4041">
                  <c:v>1.88</c:v>
                </c:pt>
                <c:pt idx="4042">
                  <c:v>3.76</c:v>
                </c:pt>
                <c:pt idx="4043">
                  <c:v>7.52</c:v>
                </c:pt>
                <c:pt idx="4044">
                  <c:v>7.52</c:v>
                </c:pt>
                <c:pt idx="4045">
                  <c:v>5.64</c:v>
                </c:pt>
                <c:pt idx="4046">
                  <c:v>5.64</c:v>
                </c:pt>
                <c:pt idx="4047">
                  <c:v>5.64</c:v>
                </c:pt>
                <c:pt idx="4048">
                  <c:v>5.64</c:v>
                </c:pt>
                <c:pt idx="4049">
                  <c:v>5.64</c:v>
                </c:pt>
                <c:pt idx="4050">
                  <c:v>7.52</c:v>
                </c:pt>
                <c:pt idx="4051">
                  <c:v>5.64</c:v>
                </c:pt>
                <c:pt idx="4052">
                  <c:v>3.76</c:v>
                </c:pt>
                <c:pt idx="4053">
                  <c:v>1.88</c:v>
                </c:pt>
                <c:pt idx="4054">
                  <c:v>1.88</c:v>
                </c:pt>
                <c:pt idx="4055">
                  <c:v>1.88</c:v>
                </c:pt>
                <c:pt idx="4056">
                  <c:v>1.88</c:v>
                </c:pt>
                <c:pt idx="4057">
                  <c:v>3.76</c:v>
                </c:pt>
                <c:pt idx="4058">
                  <c:v>3.76</c:v>
                </c:pt>
                <c:pt idx="4059">
                  <c:v>3.76</c:v>
                </c:pt>
                <c:pt idx="4060">
                  <c:v>1.88</c:v>
                </c:pt>
                <c:pt idx="4061">
                  <c:v>1.88</c:v>
                </c:pt>
                <c:pt idx="4062">
                  <c:v>1.88</c:v>
                </c:pt>
                <c:pt idx="4063">
                  <c:v>1.88</c:v>
                </c:pt>
                <c:pt idx="4064">
                  <c:v>1.88</c:v>
                </c:pt>
                <c:pt idx="4065">
                  <c:v>3.76</c:v>
                </c:pt>
                <c:pt idx="4066">
                  <c:v>1.88</c:v>
                </c:pt>
                <c:pt idx="4067">
                  <c:v>3.76</c:v>
                </c:pt>
                <c:pt idx="4068">
                  <c:v>1.88</c:v>
                </c:pt>
                <c:pt idx="4069">
                  <c:v>1.88</c:v>
                </c:pt>
                <c:pt idx="4070">
                  <c:v>1.88</c:v>
                </c:pt>
                <c:pt idx="4071">
                  <c:v>1.88</c:v>
                </c:pt>
                <c:pt idx="4072">
                  <c:v>1.88</c:v>
                </c:pt>
                <c:pt idx="4073">
                  <c:v>1.88</c:v>
                </c:pt>
                <c:pt idx="4074">
                  <c:v>1.88</c:v>
                </c:pt>
                <c:pt idx="4075">
                  <c:v>1.88</c:v>
                </c:pt>
                <c:pt idx="4076">
                  <c:v>1.88</c:v>
                </c:pt>
                <c:pt idx="4077">
                  <c:v>1.88</c:v>
                </c:pt>
                <c:pt idx="4078">
                  <c:v>1.88</c:v>
                </c:pt>
                <c:pt idx="4079">
                  <c:v>3.76</c:v>
                </c:pt>
                <c:pt idx="4080">
                  <c:v>3.76</c:v>
                </c:pt>
                <c:pt idx="4081">
                  <c:v>3.76</c:v>
                </c:pt>
                <c:pt idx="4082">
                  <c:v>0</c:v>
                </c:pt>
                <c:pt idx="4083">
                  <c:v>1.88</c:v>
                </c:pt>
                <c:pt idx="4084">
                  <c:v>1.88</c:v>
                </c:pt>
                <c:pt idx="4085">
                  <c:v>1.88</c:v>
                </c:pt>
                <c:pt idx="4086">
                  <c:v>1.88</c:v>
                </c:pt>
                <c:pt idx="4087">
                  <c:v>1.88</c:v>
                </c:pt>
                <c:pt idx="4088">
                  <c:v>5.64</c:v>
                </c:pt>
                <c:pt idx="4089">
                  <c:v>1.88</c:v>
                </c:pt>
                <c:pt idx="4090">
                  <c:v>3.76</c:v>
                </c:pt>
                <c:pt idx="4091">
                  <c:v>1.88</c:v>
                </c:pt>
                <c:pt idx="4092">
                  <c:v>3.76</c:v>
                </c:pt>
                <c:pt idx="4093">
                  <c:v>5.64</c:v>
                </c:pt>
                <c:pt idx="4094">
                  <c:v>3.76</c:v>
                </c:pt>
                <c:pt idx="4095">
                  <c:v>3.76</c:v>
                </c:pt>
                <c:pt idx="4096">
                  <c:v>26.32</c:v>
                </c:pt>
                <c:pt idx="4097">
                  <c:v>9.3999999999999986</c:v>
                </c:pt>
                <c:pt idx="4098">
                  <c:v>15.04</c:v>
                </c:pt>
                <c:pt idx="4099">
                  <c:v>9.3999999999999986</c:v>
                </c:pt>
                <c:pt idx="4100">
                  <c:v>18.799999999999997</c:v>
                </c:pt>
                <c:pt idx="4101">
                  <c:v>11.28</c:v>
                </c:pt>
                <c:pt idx="4102">
                  <c:v>5.64</c:v>
                </c:pt>
                <c:pt idx="4103">
                  <c:v>9.3999999999999986</c:v>
                </c:pt>
                <c:pt idx="4104">
                  <c:v>7.52</c:v>
                </c:pt>
                <c:pt idx="4105">
                  <c:v>7.52</c:v>
                </c:pt>
                <c:pt idx="4106">
                  <c:v>11.28</c:v>
                </c:pt>
                <c:pt idx="4107">
                  <c:v>9.3999999999999986</c:v>
                </c:pt>
                <c:pt idx="4108">
                  <c:v>11.28</c:v>
                </c:pt>
                <c:pt idx="4109">
                  <c:v>13.16</c:v>
                </c:pt>
                <c:pt idx="4110">
                  <c:v>15.04</c:v>
                </c:pt>
                <c:pt idx="4111">
                  <c:v>15.04</c:v>
                </c:pt>
                <c:pt idx="4112">
                  <c:v>9.3999999999999986</c:v>
                </c:pt>
                <c:pt idx="4113">
                  <c:v>3.76</c:v>
                </c:pt>
                <c:pt idx="4114">
                  <c:v>5.64</c:v>
                </c:pt>
                <c:pt idx="4115">
                  <c:v>7.52</c:v>
                </c:pt>
                <c:pt idx="4116">
                  <c:v>11.28</c:v>
                </c:pt>
                <c:pt idx="4117">
                  <c:v>24.439999999999998</c:v>
                </c:pt>
                <c:pt idx="4118">
                  <c:v>16.919999999999998</c:v>
                </c:pt>
                <c:pt idx="4119">
                  <c:v>15.04</c:v>
                </c:pt>
                <c:pt idx="4120">
                  <c:v>13.16</c:v>
                </c:pt>
                <c:pt idx="4121">
                  <c:v>11.28</c:v>
                </c:pt>
                <c:pt idx="4122">
                  <c:v>18.799999999999997</c:v>
                </c:pt>
                <c:pt idx="4123">
                  <c:v>20.68</c:v>
                </c:pt>
                <c:pt idx="4124">
                  <c:v>15.04</c:v>
                </c:pt>
                <c:pt idx="4125">
                  <c:v>13.16</c:v>
                </c:pt>
                <c:pt idx="4126">
                  <c:v>15.04</c:v>
                </c:pt>
                <c:pt idx="4127">
                  <c:v>11.28</c:v>
                </c:pt>
                <c:pt idx="4128">
                  <c:v>11.28</c:v>
                </c:pt>
                <c:pt idx="4129">
                  <c:v>7.52</c:v>
                </c:pt>
                <c:pt idx="4130">
                  <c:v>1878.12</c:v>
                </c:pt>
                <c:pt idx="4131">
                  <c:v>7.52</c:v>
                </c:pt>
                <c:pt idx="4132">
                  <c:v>11.28</c:v>
                </c:pt>
                <c:pt idx="4133">
                  <c:v>7.52</c:v>
                </c:pt>
                <c:pt idx="4134">
                  <c:v>9.3999999999999986</c:v>
                </c:pt>
                <c:pt idx="4135">
                  <c:v>9.3999999999999986</c:v>
                </c:pt>
                <c:pt idx="4136">
                  <c:v>5.64</c:v>
                </c:pt>
                <c:pt idx="4137">
                  <c:v>5.64</c:v>
                </c:pt>
                <c:pt idx="4138">
                  <c:v>7.52</c:v>
                </c:pt>
                <c:pt idx="4139">
                  <c:v>7.52</c:v>
                </c:pt>
                <c:pt idx="4140">
                  <c:v>9.3999999999999986</c:v>
                </c:pt>
                <c:pt idx="4141">
                  <c:v>15.04</c:v>
                </c:pt>
                <c:pt idx="4142">
                  <c:v>7.52</c:v>
                </c:pt>
                <c:pt idx="4143">
                  <c:v>7.52</c:v>
                </c:pt>
                <c:pt idx="4144">
                  <c:v>3.76</c:v>
                </c:pt>
                <c:pt idx="4145">
                  <c:v>1.88</c:v>
                </c:pt>
                <c:pt idx="4146">
                  <c:v>1.88</c:v>
                </c:pt>
                <c:pt idx="4147">
                  <c:v>1.88</c:v>
                </c:pt>
                <c:pt idx="4148">
                  <c:v>3.76</c:v>
                </c:pt>
                <c:pt idx="4149">
                  <c:v>1.88</c:v>
                </c:pt>
                <c:pt idx="4150">
                  <c:v>5.64</c:v>
                </c:pt>
                <c:pt idx="4151">
                  <c:v>7.52</c:v>
                </c:pt>
                <c:pt idx="4152">
                  <c:v>9.3999999999999986</c:v>
                </c:pt>
                <c:pt idx="4153">
                  <c:v>3.76</c:v>
                </c:pt>
                <c:pt idx="4154">
                  <c:v>9.3999999999999986</c:v>
                </c:pt>
                <c:pt idx="4155">
                  <c:v>3.76</c:v>
                </c:pt>
                <c:pt idx="4156">
                  <c:v>9.3999999999999986</c:v>
                </c:pt>
                <c:pt idx="4157">
                  <c:v>9.3999999999999986</c:v>
                </c:pt>
                <c:pt idx="4158">
                  <c:v>9.3999999999999986</c:v>
                </c:pt>
                <c:pt idx="4159">
                  <c:v>13.16</c:v>
                </c:pt>
                <c:pt idx="4160">
                  <c:v>9.3999999999999986</c:v>
                </c:pt>
                <c:pt idx="4161">
                  <c:v>11.28</c:v>
                </c:pt>
                <c:pt idx="4162">
                  <c:v>7.52</c:v>
                </c:pt>
                <c:pt idx="4163">
                  <c:v>5.64</c:v>
                </c:pt>
                <c:pt idx="4164">
                  <c:v>11.28</c:v>
                </c:pt>
                <c:pt idx="4165">
                  <c:v>18.799999999999997</c:v>
                </c:pt>
                <c:pt idx="4166">
                  <c:v>24.439999999999998</c:v>
                </c:pt>
                <c:pt idx="4167">
                  <c:v>9.3999999999999986</c:v>
                </c:pt>
                <c:pt idx="4168">
                  <c:v>5.64</c:v>
                </c:pt>
                <c:pt idx="4169">
                  <c:v>5.64</c:v>
                </c:pt>
                <c:pt idx="4170">
                  <c:v>3.76</c:v>
                </c:pt>
                <c:pt idx="4171">
                  <c:v>3.76</c:v>
                </c:pt>
                <c:pt idx="4172">
                  <c:v>3.76</c:v>
                </c:pt>
                <c:pt idx="4173">
                  <c:v>5.64</c:v>
                </c:pt>
                <c:pt idx="4174">
                  <c:v>7.52</c:v>
                </c:pt>
                <c:pt idx="4175">
                  <c:v>3.76</c:v>
                </c:pt>
                <c:pt idx="4176">
                  <c:v>3.76</c:v>
                </c:pt>
                <c:pt idx="4177">
                  <c:v>1.88</c:v>
                </c:pt>
                <c:pt idx="4178">
                  <c:v>3.76</c:v>
                </c:pt>
                <c:pt idx="4179">
                  <c:v>3.76</c:v>
                </c:pt>
                <c:pt idx="4180">
                  <c:v>5.64</c:v>
                </c:pt>
                <c:pt idx="4181">
                  <c:v>13.16</c:v>
                </c:pt>
                <c:pt idx="4182">
                  <c:v>5.64</c:v>
                </c:pt>
                <c:pt idx="4183">
                  <c:v>3.76</c:v>
                </c:pt>
                <c:pt idx="4184">
                  <c:v>3.76</c:v>
                </c:pt>
                <c:pt idx="4185">
                  <c:v>0</c:v>
                </c:pt>
                <c:pt idx="4186">
                  <c:v>1.88</c:v>
                </c:pt>
                <c:pt idx="4187">
                  <c:v>7.52</c:v>
                </c:pt>
                <c:pt idx="4188">
                  <c:v>7.52</c:v>
                </c:pt>
                <c:pt idx="4189">
                  <c:v>15.04</c:v>
                </c:pt>
                <c:pt idx="4190">
                  <c:v>11.28</c:v>
                </c:pt>
                <c:pt idx="4191">
                  <c:v>11.28</c:v>
                </c:pt>
                <c:pt idx="4192">
                  <c:v>5.64</c:v>
                </c:pt>
                <c:pt idx="4193">
                  <c:v>9.3999999999999986</c:v>
                </c:pt>
                <c:pt idx="4194">
                  <c:v>3.76</c:v>
                </c:pt>
                <c:pt idx="4195">
                  <c:v>1.88</c:v>
                </c:pt>
                <c:pt idx="4196">
                  <c:v>5.64</c:v>
                </c:pt>
                <c:pt idx="4197">
                  <c:v>1.88</c:v>
                </c:pt>
                <c:pt idx="4198">
                  <c:v>1.88</c:v>
                </c:pt>
                <c:pt idx="4199">
                  <c:v>1.88</c:v>
                </c:pt>
                <c:pt idx="4200">
                  <c:v>1.88</c:v>
                </c:pt>
                <c:pt idx="4201">
                  <c:v>1.88</c:v>
                </c:pt>
                <c:pt idx="4202">
                  <c:v>1.88</c:v>
                </c:pt>
                <c:pt idx="4203">
                  <c:v>1.88</c:v>
                </c:pt>
                <c:pt idx="4204">
                  <c:v>3.76</c:v>
                </c:pt>
                <c:pt idx="4205">
                  <c:v>7.52</c:v>
                </c:pt>
                <c:pt idx="4206">
                  <c:v>3.76</c:v>
                </c:pt>
                <c:pt idx="4207">
                  <c:v>3.76</c:v>
                </c:pt>
                <c:pt idx="4208">
                  <c:v>11.28</c:v>
                </c:pt>
                <c:pt idx="4209">
                  <c:v>9.3999999999999986</c:v>
                </c:pt>
                <c:pt idx="4210">
                  <c:v>5.64</c:v>
                </c:pt>
                <c:pt idx="4211">
                  <c:v>5.64</c:v>
                </c:pt>
                <c:pt idx="4212">
                  <c:v>9.3999999999999986</c:v>
                </c:pt>
                <c:pt idx="4213">
                  <c:v>9.3999999999999986</c:v>
                </c:pt>
                <c:pt idx="4214">
                  <c:v>11.28</c:v>
                </c:pt>
                <c:pt idx="4215">
                  <c:v>11.28</c:v>
                </c:pt>
                <c:pt idx="4216">
                  <c:v>20.68</c:v>
                </c:pt>
                <c:pt idx="4217">
                  <c:v>18.799999999999997</c:v>
                </c:pt>
                <c:pt idx="4218">
                  <c:v>30.08</c:v>
                </c:pt>
                <c:pt idx="4219">
                  <c:v>16.919999999999998</c:v>
                </c:pt>
                <c:pt idx="4220">
                  <c:v>24.439999999999998</c:v>
                </c:pt>
                <c:pt idx="4221">
                  <c:v>28.2</c:v>
                </c:pt>
                <c:pt idx="4222">
                  <c:v>7.52</c:v>
                </c:pt>
                <c:pt idx="4223">
                  <c:v>5.64</c:v>
                </c:pt>
                <c:pt idx="4224">
                  <c:v>9.3999999999999986</c:v>
                </c:pt>
                <c:pt idx="4225">
                  <c:v>5.64</c:v>
                </c:pt>
                <c:pt idx="4226">
                  <c:v>11.28</c:v>
                </c:pt>
                <c:pt idx="4227">
                  <c:v>5.64</c:v>
                </c:pt>
                <c:pt idx="4228">
                  <c:v>13.16</c:v>
                </c:pt>
                <c:pt idx="4229">
                  <c:v>15.04</c:v>
                </c:pt>
                <c:pt idx="4230">
                  <c:v>16.919999999999998</c:v>
                </c:pt>
                <c:pt idx="4231">
                  <c:v>9.3999999999999986</c:v>
                </c:pt>
                <c:pt idx="4232">
                  <c:v>5.64</c:v>
                </c:pt>
                <c:pt idx="4233">
                  <c:v>5.64</c:v>
                </c:pt>
                <c:pt idx="4234">
                  <c:v>0</c:v>
                </c:pt>
                <c:pt idx="4235">
                  <c:v>0</c:v>
                </c:pt>
                <c:pt idx="4236">
                  <c:v>0</c:v>
                </c:pt>
                <c:pt idx="4237">
                  <c:v>0</c:v>
                </c:pt>
                <c:pt idx="4238">
                  <c:v>0</c:v>
                </c:pt>
                <c:pt idx="4239">
                  <c:v>0</c:v>
                </c:pt>
                <c:pt idx="4240">
                  <c:v>0</c:v>
                </c:pt>
                <c:pt idx="4241">
                  <c:v>0</c:v>
                </c:pt>
                <c:pt idx="4242">
                  <c:v>0</c:v>
                </c:pt>
                <c:pt idx="4243">
                  <c:v>0</c:v>
                </c:pt>
                <c:pt idx="4244">
                  <c:v>0</c:v>
                </c:pt>
                <c:pt idx="4245">
                  <c:v>1878.12</c:v>
                </c:pt>
                <c:pt idx="4246">
                  <c:v>0</c:v>
                </c:pt>
                <c:pt idx="4247">
                  <c:v>0</c:v>
                </c:pt>
                <c:pt idx="4248">
                  <c:v>0</c:v>
                </c:pt>
                <c:pt idx="4249">
                  <c:v>0</c:v>
                </c:pt>
                <c:pt idx="4250">
                  <c:v>0</c:v>
                </c:pt>
                <c:pt idx="4251">
                  <c:v>0</c:v>
                </c:pt>
                <c:pt idx="4252">
                  <c:v>0</c:v>
                </c:pt>
                <c:pt idx="4253">
                  <c:v>0</c:v>
                </c:pt>
                <c:pt idx="4254">
                  <c:v>0</c:v>
                </c:pt>
                <c:pt idx="4255">
                  <c:v>0</c:v>
                </c:pt>
                <c:pt idx="4256">
                  <c:v>0</c:v>
                </c:pt>
                <c:pt idx="4257">
                  <c:v>0</c:v>
                </c:pt>
                <c:pt idx="4258">
                  <c:v>1878.12</c:v>
                </c:pt>
                <c:pt idx="4259">
                  <c:v>1878.12</c:v>
                </c:pt>
                <c:pt idx="4260">
                  <c:v>1878.12</c:v>
                </c:pt>
                <c:pt idx="4261">
                  <c:v>1878.12</c:v>
                </c:pt>
                <c:pt idx="4262">
                  <c:v>1878.12</c:v>
                </c:pt>
                <c:pt idx="4263">
                  <c:v>1878.12</c:v>
                </c:pt>
                <c:pt idx="4264">
                  <c:v>1878.12</c:v>
                </c:pt>
                <c:pt idx="4265">
                  <c:v>1878.12</c:v>
                </c:pt>
                <c:pt idx="4266">
                  <c:v>1878.12</c:v>
                </c:pt>
                <c:pt idx="4267">
                  <c:v>1878.12</c:v>
                </c:pt>
                <c:pt idx="4268">
                  <c:v>1878.12</c:v>
                </c:pt>
                <c:pt idx="4269">
                  <c:v>1878.12</c:v>
                </c:pt>
                <c:pt idx="4270">
                  <c:v>1878.12</c:v>
                </c:pt>
                <c:pt idx="4271">
                  <c:v>1878.12</c:v>
                </c:pt>
                <c:pt idx="4272">
                  <c:v>1878.12</c:v>
                </c:pt>
                <c:pt idx="4273">
                  <c:v>1878.12</c:v>
                </c:pt>
                <c:pt idx="4274">
                  <c:v>1878.12</c:v>
                </c:pt>
                <c:pt idx="4275">
                  <c:v>1878.12</c:v>
                </c:pt>
                <c:pt idx="4276">
                  <c:v>1878.12</c:v>
                </c:pt>
                <c:pt idx="4277">
                  <c:v>1878.12</c:v>
                </c:pt>
                <c:pt idx="4278">
                  <c:v>1878.12</c:v>
                </c:pt>
                <c:pt idx="4279">
                  <c:v>1878.12</c:v>
                </c:pt>
                <c:pt idx="4280">
                  <c:v>1878.12</c:v>
                </c:pt>
                <c:pt idx="4281">
                  <c:v>1878.12</c:v>
                </c:pt>
                <c:pt idx="4282">
                  <c:v>1878.12</c:v>
                </c:pt>
                <c:pt idx="4283">
                  <c:v>1878.12</c:v>
                </c:pt>
                <c:pt idx="4284">
                  <c:v>1878.12</c:v>
                </c:pt>
                <c:pt idx="4285">
                  <c:v>1878.12</c:v>
                </c:pt>
                <c:pt idx="4286">
                  <c:v>1878.12</c:v>
                </c:pt>
                <c:pt idx="4287">
                  <c:v>1878.12</c:v>
                </c:pt>
                <c:pt idx="4288">
                  <c:v>1878.12</c:v>
                </c:pt>
                <c:pt idx="4289">
                  <c:v>1878.12</c:v>
                </c:pt>
                <c:pt idx="4290">
                  <c:v>1878.12</c:v>
                </c:pt>
                <c:pt idx="4291">
                  <c:v>1878.12</c:v>
                </c:pt>
                <c:pt idx="4292">
                  <c:v>1878.12</c:v>
                </c:pt>
                <c:pt idx="4293">
                  <c:v>1878.12</c:v>
                </c:pt>
                <c:pt idx="4294">
                  <c:v>1878.12</c:v>
                </c:pt>
                <c:pt idx="4295">
                  <c:v>1878.12</c:v>
                </c:pt>
                <c:pt idx="4296">
                  <c:v>1878.12</c:v>
                </c:pt>
                <c:pt idx="4297">
                  <c:v>1878.12</c:v>
                </c:pt>
                <c:pt idx="4298">
                  <c:v>1878.12</c:v>
                </c:pt>
                <c:pt idx="4299">
                  <c:v>1878.12</c:v>
                </c:pt>
                <c:pt idx="4300">
                  <c:v>1878.12</c:v>
                </c:pt>
                <c:pt idx="4301">
                  <c:v>1878.12</c:v>
                </c:pt>
                <c:pt idx="4302">
                  <c:v>1878.12</c:v>
                </c:pt>
                <c:pt idx="4303">
                  <c:v>1878.12</c:v>
                </c:pt>
                <c:pt idx="4304">
                  <c:v>1878.12</c:v>
                </c:pt>
                <c:pt idx="4305">
                  <c:v>1878.12</c:v>
                </c:pt>
                <c:pt idx="4306">
                  <c:v>1878.12</c:v>
                </c:pt>
                <c:pt idx="4307">
                  <c:v>1878.12</c:v>
                </c:pt>
                <c:pt idx="4308">
                  <c:v>1878.12</c:v>
                </c:pt>
                <c:pt idx="4309">
                  <c:v>1878.12</c:v>
                </c:pt>
                <c:pt idx="4310">
                  <c:v>1878.12</c:v>
                </c:pt>
                <c:pt idx="4311">
                  <c:v>1878.12</c:v>
                </c:pt>
                <c:pt idx="4312">
                  <c:v>1878.12</c:v>
                </c:pt>
                <c:pt idx="4313">
                  <c:v>1878.12</c:v>
                </c:pt>
                <c:pt idx="4314">
                  <c:v>1878.12</c:v>
                </c:pt>
                <c:pt idx="4315">
                  <c:v>1878.12</c:v>
                </c:pt>
                <c:pt idx="4316">
                  <c:v>1878.12</c:v>
                </c:pt>
                <c:pt idx="4317">
                  <c:v>1878.12</c:v>
                </c:pt>
                <c:pt idx="4318">
                  <c:v>1878.12</c:v>
                </c:pt>
                <c:pt idx="4319">
                  <c:v>1878.12</c:v>
                </c:pt>
                <c:pt idx="4320">
                  <c:v>1878.12</c:v>
                </c:pt>
                <c:pt idx="4321">
                  <c:v>1878.12</c:v>
                </c:pt>
                <c:pt idx="4322">
                  <c:v>1878.12</c:v>
                </c:pt>
                <c:pt idx="4323">
                  <c:v>1878.12</c:v>
                </c:pt>
                <c:pt idx="4324">
                  <c:v>1878.12</c:v>
                </c:pt>
                <c:pt idx="4325">
                  <c:v>1878.12</c:v>
                </c:pt>
                <c:pt idx="4326">
                  <c:v>1878.12</c:v>
                </c:pt>
                <c:pt idx="4327">
                  <c:v>1878.12</c:v>
                </c:pt>
                <c:pt idx="4328">
                  <c:v>1878.12</c:v>
                </c:pt>
                <c:pt idx="4329">
                  <c:v>1878.12</c:v>
                </c:pt>
                <c:pt idx="4330">
                  <c:v>1878.12</c:v>
                </c:pt>
                <c:pt idx="4331">
                  <c:v>1878.12</c:v>
                </c:pt>
                <c:pt idx="4332">
                  <c:v>1878.12</c:v>
                </c:pt>
                <c:pt idx="4333">
                  <c:v>1878.12</c:v>
                </c:pt>
                <c:pt idx="4334">
                  <c:v>1878.12</c:v>
                </c:pt>
                <c:pt idx="4335">
                  <c:v>1878.12</c:v>
                </c:pt>
                <c:pt idx="4336">
                  <c:v>1878.12</c:v>
                </c:pt>
                <c:pt idx="4337">
                  <c:v>1878.12</c:v>
                </c:pt>
                <c:pt idx="4338">
                  <c:v>1878.12</c:v>
                </c:pt>
                <c:pt idx="4339">
                  <c:v>1878.12</c:v>
                </c:pt>
                <c:pt idx="4340">
                  <c:v>1878.12</c:v>
                </c:pt>
                <c:pt idx="4341">
                  <c:v>1878.12</c:v>
                </c:pt>
                <c:pt idx="4342">
                  <c:v>1878.12</c:v>
                </c:pt>
                <c:pt idx="4343">
                  <c:v>1878.12</c:v>
                </c:pt>
                <c:pt idx="4344">
                  <c:v>1878.12</c:v>
                </c:pt>
                <c:pt idx="4345">
                  <c:v>1878.12</c:v>
                </c:pt>
                <c:pt idx="4346">
                  <c:v>1878.12</c:v>
                </c:pt>
                <c:pt idx="4347">
                  <c:v>1878.12</c:v>
                </c:pt>
                <c:pt idx="4348">
                  <c:v>1878.12</c:v>
                </c:pt>
                <c:pt idx="4349">
                  <c:v>1878.12</c:v>
                </c:pt>
                <c:pt idx="4350">
                  <c:v>1878.12</c:v>
                </c:pt>
                <c:pt idx="4351">
                  <c:v>1878.12</c:v>
                </c:pt>
                <c:pt idx="4352">
                  <c:v>1878.12</c:v>
                </c:pt>
                <c:pt idx="4353">
                  <c:v>1878.12</c:v>
                </c:pt>
                <c:pt idx="4354">
                  <c:v>1878.12</c:v>
                </c:pt>
                <c:pt idx="4355">
                  <c:v>1878.12</c:v>
                </c:pt>
                <c:pt idx="4356">
                  <c:v>1878.12</c:v>
                </c:pt>
                <c:pt idx="4357">
                  <c:v>1878.12</c:v>
                </c:pt>
                <c:pt idx="4358">
                  <c:v>1878.12</c:v>
                </c:pt>
                <c:pt idx="4359">
                  <c:v>1878.12</c:v>
                </c:pt>
                <c:pt idx="4360">
                  <c:v>1878.12</c:v>
                </c:pt>
                <c:pt idx="4361">
                  <c:v>1878.12</c:v>
                </c:pt>
                <c:pt idx="4362">
                  <c:v>1878.12</c:v>
                </c:pt>
                <c:pt idx="4363">
                  <c:v>1878.12</c:v>
                </c:pt>
                <c:pt idx="4364">
                  <c:v>1878.12</c:v>
                </c:pt>
                <c:pt idx="4365">
                  <c:v>1878.12</c:v>
                </c:pt>
                <c:pt idx="4366">
                  <c:v>1878.12</c:v>
                </c:pt>
                <c:pt idx="4367">
                  <c:v>1878.12</c:v>
                </c:pt>
                <c:pt idx="4368">
                  <c:v>1878.12</c:v>
                </c:pt>
                <c:pt idx="4369">
                  <c:v>1878.12</c:v>
                </c:pt>
                <c:pt idx="4370">
                  <c:v>1878.12</c:v>
                </c:pt>
                <c:pt idx="4371">
                  <c:v>1878.12</c:v>
                </c:pt>
                <c:pt idx="4372">
                  <c:v>1878.12</c:v>
                </c:pt>
                <c:pt idx="4373">
                  <c:v>1878.12</c:v>
                </c:pt>
                <c:pt idx="4374">
                  <c:v>1878.12</c:v>
                </c:pt>
                <c:pt idx="4375">
                  <c:v>1878.12</c:v>
                </c:pt>
                <c:pt idx="4376">
                  <c:v>1878.12</c:v>
                </c:pt>
                <c:pt idx="4377">
                  <c:v>1878.12</c:v>
                </c:pt>
                <c:pt idx="4378">
                  <c:v>1878.12</c:v>
                </c:pt>
                <c:pt idx="4379">
                  <c:v>1878.12</c:v>
                </c:pt>
                <c:pt idx="4380">
                  <c:v>1878.12</c:v>
                </c:pt>
                <c:pt idx="4381">
                  <c:v>1878.12</c:v>
                </c:pt>
                <c:pt idx="4382">
                  <c:v>1878.12</c:v>
                </c:pt>
                <c:pt idx="4383">
                  <c:v>1878.12</c:v>
                </c:pt>
                <c:pt idx="4384">
                  <c:v>1878.12</c:v>
                </c:pt>
                <c:pt idx="4385">
                  <c:v>1878.12</c:v>
                </c:pt>
                <c:pt idx="4386">
                  <c:v>1878.12</c:v>
                </c:pt>
                <c:pt idx="4387">
                  <c:v>1878.12</c:v>
                </c:pt>
                <c:pt idx="4388">
                  <c:v>1878.12</c:v>
                </c:pt>
                <c:pt idx="4389">
                  <c:v>1878.12</c:v>
                </c:pt>
                <c:pt idx="4390">
                  <c:v>1878.12</c:v>
                </c:pt>
                <c:pt idx="4391">
                  <c:v>1878.12</c:v>
                </c:pt>
                <c:pt idx="4392">
                  <c:v>1878.12</c:v>
                </c:pt>
                <c:pt idx="4393">
                  <c:v>1878.12</c:v>
                </c:pt>
                <c:pt idx="4394">
                  <c:v>1878.12</c:v>
                </c:pt>
                <c:pt idx="4395">
                  <c:v>1878.12</c:v>
                </c:pt>
                <c:pt idx="4396">
                  <c:v>1878.12</c:v>
                </c:pt>
                <c:pt idx="4397">
                  <c:v>1878.12</c:v>
                </c:pt>
                <c:pt idx="4398">
                  <c:v>1878.12</c:v>
                </c:pt>
                <c:pt idx="4399">
                  <c:v>1878.12</c:v>
                </c:pt>
                <c:pt idx="4400">
                  <c:v>1878.12</c:v>
                </c:pt>
                <c:pt idx="4401">
                  <c:v>1878.12</c:v>
                </c:pt>
                <c:pt idx="4402">
                  <c:v>1878.12</c:v>
                </c:pt>
                <c:pt idx="4403">
                  <c:v>1878.12</c:v>
                </c:pt>
                <c:pt idx="4404">
                  <c:v>1878.12</c:v>
                </c:pt>
                <c:pt idx="4405">
                  <c:v>1878.12</c:v>
                </c:pt>
                <c:pt idx="4406">
                  <c:v>1878.12</c:v>
                </c:pt>
                <c:pt idx="4407">
                  <c:v>1878.12</c:v>
                </c:pt>
                <c:pt idx="4408">
                  <c:v>1878.12</c:v>
                </c:pt>
                <c:pt idx="4409">
                  <c:v>1878.12</c:v>
                </c:pt>
                <c:pt idx="4410">
                  <c:v>1878.12</c:v>
                </c:pt>
                <c:pt idx="4411">
                  <c:v>1878.12</c:v>
                </c:pt>
                <c:pt idx="4412">
                  <c:v>1878.12</c:v>
                </c:pt>
                <c:pt idx="4413">
                  <c:v>1878.12</c:v>
                </c:pt>
                <c:pt idx="4414">
                  <c:v>1878.12</c:v>
                </c:pt>
                <c:pt idx="4415">
                  <c:v>1878.12</c:v>
                </c:pt>
                <c:pt idx="4416">
                  <c:v>1878.12</c:v>
                </c:pt>
                <c:pt idx="4417">
                  <c:v>1878.12</c:v>
                </c:pt>
                <c:pt idx="4418">
                  <c:v>1878.12</c:v>
                </c:pt>
                <c:pt idx="4419">
                  <c:v>1878.12</c:v>
                </c:pt>
                <c:pt idx="4420">
                  <c:v>1878.12</c:v>
                </c:pt>
                <c:pt idx="4421">
                  <c:v>1878.12</c:v>
                </c:pt>
                <c:pt idx="4422">
                  <c:v>1878.12</c:v>
                </c:pt>
                <c:pt idx="4423">
                  <c:v>1878.12</c:v>
                </c:pt>
                <c:pt idx="4424">
                  <c:v>1878.12</c:v>
                </c:pt>
                <c:pt idx="4425">
                  <c:v>1878.12</c:v>
                </c:pt>
                <c:pt idx="4426">
                  <c:v>1878.12</c:v>
                </c:pt>
                <c:pt idx="4427">
                  <c:v>1878.12</c:v>
                </c:pt>
                <c:pt idx="4428">
                  <c:v>1878.12</c:v>
                </c:pt>
                <c:pt idx="4429">
                  <c:v>1878.12</c:v>
                </c:pt>
                <c:pt idx="4430">
                  <c:v>1878.12</c:v>
                </c:pt>
                <c:pt idx="4431">
                  <c:v>1878.12</c:v>
                </c:pt>
                <c:pt idx="4432">
                  <c:v>1878.12</c:v>
                </c:pt>
                <c:pt idx="4433">
                  <c:v>1878.12</c:v>
                </c:pt>
                <c:pt idx="4434">
                  <c:v>1878.12</c:v>
                </c:pt>
                <c:pt idx="4435">
                  <c:v>1878.12</c:v>
                </c:pt>
                <c:pt idx="4436">
                  <c:v>1878.12</c:v>
                </c:pt>
                <c:pt idx="4437">
                  <c:v>1878.12</c:v>
                </c:pt>
                <c:pt idx="4438">
                  <c:v>1878.12</c:v>
                </c:pt>
                <c:pt idx="4439">
                  <c:v>1878.12</c:v>
                </c:pt>
                <c:pt idx="4440">
                  <c:v>1878.12</c:v>
                </c:pt>
                <c:pt idx="4441">
                  <c:v>1878.12</c:v>
                </c:pt>
                <c:pt idx="4442">
                  <c:v>1878.12</c:v>
                </c:pt>
                <c:pt idx="4443">
                  <c:v>1878.12</c:v>
                </c:pt>
                <c:pt idx="4444">
                  <c:v>1878.12</c:v>
                </c:pt>
                <c:pt idx="4445">
                  <c:v>1878.12</c:v>
                </c:pt>
                <c:pt idx="4446">
                  <c:v>1878.12</c:v>
                </c:pt>
                <c:pt idx="4447">
                  <c:v>1878.12</c:v>
                </c:pt>
                <c:pt idx="4448">
                  <c:v>1878.12</c:v>
                </c:pt>
                <c:pt idx="4449">
                  <c:v>1878.12</c:v>
                </c:pt>
                <c:pt idx="4450">
                  <c:v>1878.12</c:v>
                </c:pt>
                <c:pt idx="4451">
                  <c:v>1878.12</c:v>
                </c:pt>
                <c:pt idx="4452">
                  <c:v>1878.12</c:v>
                </c:pt>
                <c:pt idx="4453">
                  <c:v>1878.12</c:v>
                </c:pt>
                <c:pt idx="4454">
                  <c:v>1878.12</c:v>
                </c:pt>
                <c:pt idx="4455">
                  <c:v>1878.12</c:v>
                </c:pt>
                <c:pt idx="4456">
                  <c:v>1878.12</c:v>
                </c:pt>
                <c:pt idx="4457">
                  <c:v>1878.12</c:v>
                </c:pt>
                <c:pt idx="4458">
                  <c:v>1878.12</c:v>
                </c:pt>
                <c:pt idx="4459">
                  <c:v>1878.12</c:v>
                </c:pt>
                <c:pt idx="4460">
                  <c:v>1878.12</c:v>
                </c:pt>
                <c:pt idx="4461">
                  <c:v>1878.12</c:v>
                </c:pt>
                <c:pt idx="4462">
                  <c:v>1878.12</c:v>
                </c:pt>
                <c:pt idx="4463">
                  <c:v>1878.12</c:v>
                </c:pt>
                <c:pt idx="4464">
                  <c:v>1878.12</c:v>
                </c:pt>
                <c:pt idx="4465">
                  <c:v>1878.12</c:v>
                </c:pt>
                <c:pt idx="4466">
                  <c:v>1878.12</c:v>
                </c:pt>
                <c:pt idx="4467">
                  <c:v>1878.12</c:v>
                </c:pt>
                <c:pt idx="4468">
                  <c:v>1878.12</c:v>
                </c:pt>
                <c:pt idx="4469">
                  <c:v>1878.12</c:v>
                </c:pt>
                <c:pt idx="4470">
                  <c:v>1878.12</c:v>
                </c:pt>
                <c:pt idx="4471">
                  <c:v>1878.12</c:v>
                </c:pt>
                <c:pt idx="4472">
                  <c:v>1878.12</c:v>
                </c:pt>
                <c:pt idx="4473">
                  <c:v>1878.12</c:v>
                </c:pt>
                <c:pt idx="4474">
                  <c:v>1878.12</c:v>
                </c:pt>
                <c:pt idx="4475">
                  <c:v>1878.12</c:v>
                </c:pt>
                <c:pt idx="4476">
                  <c:v>1878.12</c:v>
                </c:pt>
                <c:pt idx="4477">
                  <c:v>1878.12</c:v>
                </c:pt>
                <c:pt idx="4478">
                  <c:v>1878.12</c:v>
                </c:pt>
                <c:pt idx="4479">
                  <c:v>1878.12</c:v>
                </c:pt>
                <c:pt idx="4480">
                  <c:v>1878.12</c:v>
                </c:pt>
                <c:pt idx="4481">
                  <c:v>1878.12</c:v>
                </c:pt>
                <c:pt idx="4482">
                  <c:v>1878.12</c:v>
                </c:pt>
                <c:pt idx="4483">
                  <c:v>1878.12</c:v>
                </c:pt>
                <c:pt idx="4484">
                  <c:v>1878.12</c:v>
                </c:pt>
                <c:pt idx="4485">
                  <c:v>1878.12</c:v>
                </c:pt>
                <c:pt idx="4486">
                  <c:v>1878.12</c:v>
                </c:pt>
                <c:pt idx="4487">
                  <c:v>1878.12</c:v>
                </c:pt>
                <c:pt idx="4488">
                  <c:v>1878.12</c:v>
                </c:pt>
                <c:pt idx="4489">
                  <c:v>1878.12</c:v>
                </c:pt>
                <c:pt idx="4490">
                  <c:v>1878.12</c:v>
                </c:pt>
                <c:pt idx="4491">
                  <c:v>1878.12</c:v>
                </c:pt>
                <c:pt idx="4492">
                  <c:v>1878.12</c:v>
                </c:pt>
                <c:pt idx="4493">
                  <c:v>1878.12</c:v>
                </c:pt>
                <c:pt idx="4494">
                  <c:v>1878.12</c:v>
                </c:pt>
                <c:pt idx="4495">
                  <c:v>1878.12</c:v>
                </c:pt>
                <c:pt idx="4496">
                  <c:v>1878.12</c:v>
                </c:pt>
                <c:pt idx="4497">
                  <c:v>1878.12</c:v>
                </c:pt>
                <c:pt idx="4498">
                  <c:v>1878.12</c:v>
                </c:pt>
                <c:pt idx="4499">
                  <c:v>1878.12</c:v>
                </c:pt>
                <c:pt idx="4500">
                  <c:v>1878.12</c:v>
                </c:pt>
                <c:pt idx="4501">
                  <c:v>1878.12</c:v>
                </c:pt>
                <c:pt idx="4502">
                  <c:v>1878.12</c:v>
                </c:pt>
                <c:pt idx="4503">
                  <c:v>1878.12</c:v>
                </c:pt>
                <c:pt idx="4504">
                  <c:v>1878.12</c:v>
                </c:pt>
                <c:pt idx="4505">
                  <c:v>1878.12</c:v>
                </c:pt>
                <c:pt idx="4506">
                  <c:v>1878.12</c:v>
                </c:pt>
                <c:pt idx="4507">
                  <c:v>1878.12</c:v>
                </c:pt>
                <c:pt idx="4508">
                  <c:v>1878.12</c:v>
                </c:pt>
                <c:pt idx="4509">
                  <c:v>1878.12</c:v>
                </c:pt>
                <c:pt idx="4510">
                  <c:v>1878.12</c:v>
                </c:pt>
                <c:pt idx="4511">
                  <c:v>1878.12</c:v>
                </c:pt>
                <c:pt idx="4512">
                  <c:v>1878.12</c:v>
                </c:pt>
                <c:pt idx="4513">
                  <c:v>1878.12</c:v>
                </c:pt>
                <c:pt idx="4514">
                  <c:v>1878.12</c:v>
                </c:pt>
                <c:pt idx="4515">
                  <c:v>1878.12</c:v>
                </c:pt>
                <c:pt idx="4516">
                  <c:v>1878.12</c:v>
                </c:pt>
                <c:pt idx="4517">
                  <c:v>1878.12</c:v>
                </c:pt>
                <c:pt idx="4518">
                  <c:v>1878.12</c:v>
                </c:pt>
                <c:pt idx="4519">
                  <c:v>1878.12</c:v>
                </c:pt>
                <c:pt idx="4520">
                  <c:v>1878.12</c:v>
                </c:pt>
                <c:pt idx="4521">
                  <c:v>1878.12</c:v>
                </c:pt>
                <c:pt idx="4522">
                  <c:v>1878.12</c:v>
                </c:pt>
                <c:pt idx="4523">
                  <c:v>1878.12</c:v>
                </c:pt>
                <c:pt idx="4524">
                  <c:v>1878.12</c:v>
                </c:pt>
                <c:pt idx="4525">
                  <c:v>1878.12</c:v>
                </c:pt>
                <c:pt idx="4526">
                  <c:v>1878.12</c:v>
                </c:pt>
                <c:pt idx="4527">
                  <c:v>1878.12</c:v>
                </c:pt>
                <c:pt idx="4528">
                  <c:v>1878.12</c:v>
                </c:pt>
                <c:pt idx="4529">
                  <c:v>1878.12</c:v>
                </c:pt>
                <c:pt idx="4530">
                  <c:v>1878.12</c:v>
                </c:pt>
                <c:pt idx="4531">
                  <c:v>1878.12</c:v>
                </c:pt>
                <c:pt idx="4532">
                  <c:v>1878.12</c:v>
                </c:pt>
                <c:pt idx="4533">
                  <c:v>1878.12</c:v>
                </c:pt>
                <c:pt idx="4534">
                  <c:v>1878.12</c:v>
                </c:pt>
                <c:pt idx="4535">
                  <c:v>1878.12</c:v>
                </c:pt>
                <c:pt idx="4536">
                  <c:v>1878.12</c:v>
                </c:pt>
                <c:pt idx="4537">
                  <c:v>1878.12</c:v>
                </c:pt>
                <c:pt idx="4538">
                  <c:v>1878.12</c:v>
                </c:pt>
                <c:pt idx="4539">
                  <c:v>1878.12</c:v>
                </c:pt>
                <c:pt idx="4540">
                  <c:v>1878.12</c:v>
                </c:pt>
                <c:pt idx="4541">
                  <c:v>1878.12</c:v>
                </c:pt>
                <c:pt idx="4542">
                  <c:v>1878.12</c:v>
                </c:pt>
                <c:pt idx="4543">
                  <c:v>1878.12</c:v>
                </c:pt>
                <c:pt idx="4544">
                  <c:v>1878.12</c:v>
                </c:pt>
                <c:pt idx="4545">
                  <c:v>1878.12</c:v>
                </c:pt>
                <c:pt idx="4546">
                  <c:v>1878.12</c:v>
                </c:pt>
                <c:pt idx="4547">
                  <c:v>1878.12</c:v>
                </c:pt>
                <c:pt idx="4548">
                  <c:v>1878.12</c:v>
                </c:pt>
                <c:pt idx="4549">
                  <c:v>1878.12</c:v>
                </c:pt>
                <c:pt idx="4550">
                  <c:v>1878.12</c:v>
                </c:pt>
                <c:pt idx="4551">
                  <c:v>1878.12</c:v>
                </c:pt>
                <c:pt idx="4552">
                  <c:v>1878.12</c:v>
                </c:pt>
                <c:pt idx="4553">
                  <c:v>1878.12</c:v>
                </c:pt>
                <c:pt idx="4554">
                  <c:v>1878.12</c:v>
                </c:pt>
                <c:pt idx="4555">
                  <c:v>1878.12</c:v>
                </c:pt>
                <c:pt idx="4556">
                  <c:v>1878.12</c:v>
                </c:pt>
                <c:pt idx="4557">
                  <c:v>1878.12</c:v>
                </c:pt>
                <c:pt idx="4558">
                  <c:v>1878.12</c:v>
                </c:pt>
                <c:pt idx="4559">
                  <c:v>1878.12</c:v>
                </c:pt>
                <c:pt idx="4560">
                  <c:v>1878.12</c:v>
                </c:pt>
                <c:pt idx="4561">
                  <c:v>1878.12</c:v>
                </c:pt>
                <c:pt idx="4562">
                  <c:v>1878.12</c:v>
                </c:pt>
                <c:pt idx="4563">
                  <c:v>1878.12</c:v>
                </c:pt>
                <c:pt idx="4564">
                  <c:v>1878.12</c:v>
                </c:pt>
                <c:pt idx="4565">
                  <c:v>1878.12</c:v>
                </c:pt>
                <c:pt idx="4566">
                  <c:v>1878.12</c:v>
                </c:pt>
                <c:pt idx="4567">
                  <c:v>1878.12</c:v>
                </c:pt>
                <c:pt idx="4568">
                  <c:v>1878.12</c:v>
                </c:pt>
                <c:pt idx="4569">
                  <c:v>1878.12</c:v>
                </c:pt>
                <c:pt idx="4570">
                  <c:v>1878.12</c:v>
                </c:pt>
                <c:pt idx="4571">
                  <c:v>1878.12</c:v>
                </c:pt>
                <c:pt idx="4572">
                  <c:v>1878.12</c:v>
                </c:pt>
                <c:pt idx="4573">
                  <c:v>1878.12</c:v>
                </c:pt>
                <c:pt idx="4574">
                  <c:v>1878.12</c:v>
                </c:pt>
                <c:pt idx="4575">
                  <c:v>1878.12</c:v>
                </c:pt>
                <c:pt idx="4576">
                  <c:v>1878.12</c:v>
                </c:pt>
                <c:pt idx="4577">
                  <c:v>1878.12</c:v>
                </c:pt>
                <c:pt idx="4578">
                  <c:v>1878.12</c:v>
                </c:pt>
                <c:pt idx="4579">
                  <c:v>1878.12</c:v>
                </c:pt>
                <c:pt idx="4580">
                  <c:v>1878.12</c:v>
                </c:pt>
                <c:pt idx="4581">
                  <c:v>1878.12</c:v>
                </c:pt>
                <c:pt idx="4582">
                  <c:v>1878.12</c:v>
                </c:pt>
                <c:pt idx="4583">
                  <c:v>1878.12</c:v>
                </c:pt>
                <c:pt idx="4584">
                  <c:v>1878.12</c:v>
                </c:pt>
                <c:pt idx="4585">
                  <c:v>1878.12</c:v>
                </c:pt>
                <c:pt idx="4586">
                  <c:v>1878.12</c:v>
                </c:pt>
                <c:pt idx="4587">
                  <c:v>1878.12</c:v>
                </c:pt>
                <c:pt idx="4588">
                  <c:v>1878.12</c:v>
                </c:pt>
                <c:pt idx="4589">
                  <c:v>1878.12</c:v>
                </c:pt>
                <c:pt idx="4590">
                  <c:v>1878.12</c:v>
                </c:pt>
                <c:pt idx="4591">
                  <c:v>1878.12</c:v>
                </c:pt>
                <c:pt idx="4592">
                  <c:v>1878.12</c:v>
                </c:pt>
                <c:pt idx="4593">
                  <c:v>1878.12</c:v>
                </c:pt>
                <c:pt idx="4594">
                  <c:v>1878.12</c:v>
                </c:pt>
                <c:pt idx="4595">
                  <c:v>1878.12</c:v>
                </c:pt>
                <c:pt idx="4596">
                  <c:v>1878.12</c:v>
                </c:pt>
                <c:pt idx="4597">
                  <c:v>1878.12</c:v>
                </c:pt>
                <c:pt idx="4598">
                  <c:v>1878.12</c:v>
                </c:pt>
                <c:pt idx="4599">
                  <c:v>1878.12</c:v>
                </c:pt>
                <c:pt idx="4600">
                  <c:v>1878.12</c:v>
                </c:pt>
                <c:pt idx="4601">
                  <c:v>1878.12</c:v>
                </c:pt>
                <c:pt idx="4602">
                  <c:v>1878.12</c:v>
                </c:pt>
                <c:pt idx="4603">
                  <c:v>1878.12</c:v>
                </c:pt>
                <c:pt idx="4604">
                  <c:v>1878.12</c:v>
                </c:pt>
                <c:pt idx="4605">
                  <c:v>1878.12</c:v>
                </c:pt>
                <c:pt idx="4606">
                  <c:v>1878.12</c:v>
                </c:pt>
                <c:pt idx="4607">
                  <c:v>1878.12</c:v>
                </c:pt>
                <c:pt idx="4608">
                  <c:v>1878.12</c:v>
                </c:pt>
                <c:pt idx="4609">
                  <c:v>1878.12</c:v>
                </c:pt>
                <c:pt idx="4610">
                  <c:v>1878.12</c:v>
                </c:pt>
                <c:pt idx="4611">
                  <c:v>1878.12</c:v>
                </c:pt>
                <c:pt idx="4612">
                  <c:v>1878.12</c:v>
                </c:pt>
                <c:pt idx="4613">
                  <c:v>1878.12</c:v>
                </c:pt>
                <c:pt idx="4614">
                  <c:v>1878.12</c:v>
                </c:pt>
                <c:pt idx="4615">
                  <c:v>1878.12</c:v>
                </c:pt>
                <c:pt idx="4616">
                  <c:v>1878.12</c:v>
                </c:pt>
                <c:pt idx="4617">
                  <c:v>1878.12</c:v>
                </c:pt>
                <c:pt idx="4618">
                  <c:v>1878.12</c:v>
                </c:pt>
                <c:pt idx="4619">
                  <c:v>1878.12</c:v>
                </c:pt>
                <c:pt idx="4620">
                  <c:v>1878.12</c:v>
                </c:pt>
                <c:pt idx="4621">
                  <c:v>1878.12</c:v>
                </c:pt>
                <c:pt idx="4622">
                  <c:v>1878.12</c:v>
                </c:pt>
                <c:pt idx="4623">
                  <c:v>1878.12</c:v>
                </c:pt>
                <c:pt idx="4624">
                  <c:v>1878.12</c:v>
                </c:pt>
                <c:pt idx="4625">
                  <c:v>1878.12</c:v>
                </c:pt>
                <c:pt idx="4626">
                  <c:v>1878.12</c:v>
                </c:pt>
                <c:pt idx="4627">
                  <c:v>1878.12</c:v>
                </c:pt>
                <c:pt idx="4628">
                  <c:v>1878.12</c:v>
                </c:pt>
                <c:pt idx="4629">
                  <c:v>1878.12</c:v>
                </c:pt>
                <c:pt idx="4630">
                  <c:v>1878.12</c:v>
                </c:pt>
                <c:pt idx="4631">
                  <c:v>1878.12</c:v>
                </c:pt>
                <c:pt idx="4632">
                  <c:v>1878.12</c:v>
                </c:pt>
                <c:pt idx="4633">
                  <c:v>1878.12</c:v>
                </c:pt>
                <c:pt idx="4634">
                  <c:v>1878.12</c:v>
                </c:pt>
                <c:pt idx="4635">
                  <c:v>1878.12</c:v>
                </c:pt>
                <c:pt idx="4636">
                  <c:v>1878.12</c:v>
                </c:pt>
                <c:pt idx="4637">
                  <c:v>1878.12</c:v>
                </c:pt>
                <c:pt idx="4638">
                  <c:v>1878.12</c:v>
                </c:pt>
                <c:pt idx="4639">
                  <c:v>1878.12</c:v>
                </c:pt>
                <c:pt idx="4640">
                  <c:v>1878.12</c:v>
                </c:pt>
                <c:pt idx="4641">
                  <c:v>1878.12</c:v>
                </c:pt>
                <c:pt idx="4642">
                  <c:v>1878.12</c:v>
                </c:pt>
                <c:pt idx="4643">
                  <c:v>1878.12</c:v>
                </c:pt>
                <c:pt idx="4644">
                  <c:v>1878.12</c:v>
                </c:pt>
                <c:pt idx="4645">
                  <c:v>1878.12</c:v>
                </c:pt>
                <c:pt idx="4646">
                  <c:v>1878.12</c:v>
                </c:pt>
                <c:pt idx="4647">
                  <c:v>1878.12</c:v>
                </c:pt>
                <c:pt idx="4648">
                  <c:v>1878.12</c:v>
                </c:pt>
                <c:pt idx="4649">
                  <c:v>1878.12</c:v>
                </c:pt>
                <c:pt idx="4650">
                  <c:v>1878.12</c:v>
                </c:pt>
                <c:pt idx="4651">
                  <c:v>1878.12</c:v>
                </c:pt>
                <c:pt idx="4652">
                  <c:v>1878.12</c:v>
                </c:pt>
                <c:pt idx="4653">
                  <c:v>1878.12</c:v>
                </c:pt>
                <c:pt idx="4654">
                  <c:v>1878.12</c:v>
                </c:pt>
                <c:pt idx="4655">
                  <c:v>1878.12</c:v>
                </c:pt>
                <c:pt idx="4656">
                  <c:v>1878.12</c:v>
                </c:pt>
                <c:pt idx="4657">
                  <c:v>1878.12</c:v>
                </c:pt>
                <c:pt idx="4658">
                  <c:v>1878.12</c:v>
                </c:pt>
                <c:pt idx="4659">
                  <c:v>1878.12</c:v>
                </c:pt>
                <c:pt idx="4660">
                  <c:v>1878.12</c:v>
                </c:pt>
                <c:pt idx="4661">
                  <c:v>1878.12</c:v>
                </c:pt>
                <c:pt idx="4662">
                  <c:v>1878.12</c:v>
                </c:pt>
                <c:pt idx="4663">
                  <c:v>1878.12</c:v>
                </c:pt>
                <c:pt idx="4664">
                  <c:v>1878.12</c:v>
                </c:pt>
                <c:pt idx="4665">
                  <c:v>1878.12</c:v>
                </c:pt>
                <c:pt idx="4666">
                  <c:v>1878.12</c:v>
                </c:pt>
                <c:pt idx="4667">
                  <c:v>1878.12</c:v>
                </c:pt>
                <c:pt idx="4668">
                  <c:v>1878.12</c:v>
                </c:pt>
                <c:pt idx="4669">
                  <c:v>1878.12</c:v>
                </c:pt>
                <c:pt idx="4670">
                  <c:v>1878.12</c:v>
                </c:pt>
                <c:pt idx="4671">
                  <c:v>1878.12</c:v>
                </c:pt>
                <c:pt idx="4672">
                  <c:v>1878.12</c:v>
                </c:pt>
                <c:pt idx="4673">
                  <c:v>1878.12</c:v>
                </c:pt>
                <c:pt idx="4674">
                  <c:v>1878.12</c:v>
                </c:pt>
                <c:pt idx="4675">
                  <c:v>1878.12</c:v>
                </c:pt>
                <c:pt idx="4676">
                  <c:v>1878.12</c:v>
                </c:pt>
                <c:pt idx="4677">
                  <c:v>1878.12</c:v>
                </c:pt>
                <c:pt idx="4678">
                  <c:v>1878.12</c:v>
                </c:pt>
                <c:pt idx="4679">
                  <c:v>1878.12</c:v>
                </c:pt>
                <c:pt idx="4680">
                  <c:v>1878.12</c:v>
                </c:pt>
                <c:pt idx="4681">
                  <c:v>1878.12</c:v>
                </c:pt>
                <c:pt idx="4682">
                  <c:v>1878.12</c:v>
                </c:pt>
                <c:pt idx="4683">
                  <c:v>1878.12</c:v>
                </c:pt>
                <c:pt idx="4684">
                  <c:v>1878.12</c:v>
                </c:pt>
                <c:pt idx="4685">
                  <c:v>1878.12</c:v>
                </c:pt>
                <c:pt idx="4686">
                  <c:v>1878.12</c:v>
                </c:pt>
                <c:pt idx="4687">
                  <c:v>1878.12</c:v>
                </c:pt>
                <c:pt idx="4688">
                  <c:v>1878.12</c:v>
                </c:pt>
                <c:pt idx="4689">
                  <c:v>1878.12</c:v>
                </c:pt>
                <c:pt idx="4690">
                  <c:v>1878.12</c:v>
                </c:pt>
                <c:pt idx="4691">
                  <c:v>1878.12</c:v>
                </c:pt>
                <c:pt idx="4692">
                  <c:v>1878.12</c:v>
                </c:pt>
                <c:pt idx="4693">
                  <c:v>1878.12</c:v>
                </c:pt>
                <c:pt idx="4694">
                  <c:v>1878.12</c:v>
                </c:pt>
                <c:pt idx="4695">
                  <c:v>1878.12</c:v>
                </c:pt>
                <c:pt idx="4696">
                  <c:v>1878.12</c:v>
                </c:pt>
                <c:pt idx="4697">
                  <c:v>1878.12</c:v>
                </c:pt>
                <c:pt idx="4698">
                  <c:v>1878.12</c:v>
                </c:pt>
                <c:pt idx="4699">
                  <c:v>1878.12</c:v>
                </c:pt>
                <c:pt idx="4700">
                  <c:v>1878.12</c:v>
                </c:pt>
                <c:pt idx="4701">
                  <c:v>1878.12</c:v>
                </c:pt>
                <c:pt idx="4702">
                  <c:v>1878.12</c:v>
                </c:pt>
                <c:pt idx="4703">
                  <c:v>1878.12</c:v>
                </c:pt>
                <c:pt idx="4704">
                  <c:v>1878.12</c:v>
                </c:pt>
                <c:pt idx="4705">
                  <c:v>1878.12</c:v>
                </c:pt>
                <c:pt idx="4706">
                  <c:v>1878.12</c:v>
                </c:pt>
                <c:pt idx="4707">
                  <c:v>1878.12</c:v>
                </c:pt>
                <c:pt idx="4708">
                  <c:v>1878.12</c:v>
                </c:pt>
                <c:pt idx="4709">
                  <c:v>1878.12</c:v>
                </c:pt>
                <c:pt idx="4710">
                  <c:v>1878.12</c:v>
                </c:pt>
                <c:pt idx="4711">
                  <c:v>1878.12</c:v>
                </c:pt>
                <c:pt idx="4712">
                  <c:v>1878.12</c:v>
                </c:pt>
                <c:pt idx="4713">
                  <c:v>1878.12</c:v>
                </c:pt>
                <c:pt idx="4714">
                  <c:v>1878.12</c:v>
                </c:pt>
                <c:pt idx="4715">
                  <c:v>1878.12</c:v>
                </c:pt>
                <c:pt idx="4716">
                  <c:v>1878.12</c:v>
                </c:pt>
                <c:pt idx="4717">
                  <c:v>1878.12</c:v>
                </c:pt>
                <c:pt idx="4718">
                  <c:v>1878.12</c:v>
                </c:pt>
                <c:pt idx="4719">
                  <c:v>1878.12</c:v>
                </c:pt>
                <c:pt idx="4720">
                  <c:v>1878.12</c:v>
                </c:pt>
                <c:pt idx="4721">
                  <c:v>1878.12</c:v>
                </c:pt>
                <c:pt idx="4722">
                  <c:v>1878.12</c:v>
                </c:pt>
                <c:pt idx="4723">
                  <c:v>1878.12</c:v>
                </c:pt>
                <c:pt idx="4724">
                  <c:v>1878.12</c:v>
                </c:pt>
                <c:pt idx="4725">
                  <c:v>1878.12</c:v>
                </c:pt>
                <c:pt idx="4726">
                  <c:v>1878.12</c:v>
                </c:pt>
                <c:pt idx="4727">
                  <c:v>1878.12</c:v>
                </c:pt>
                <c:pt idx="4728">
                  <c:v>1878.12</c:v>
                </c:pt>
                <c:pt idx="4729">
                  <c:v>1878.12</c:v>
                </c:pt>
                <c:pt idx="4730">
                  <c:v>1878.12</c:v>
                </c:pt>
                <c:pt idx="4731">
                  <c:v>1878.12</c:v>
                </c:pt>
                <c:pt idx="4732">
                  <c:v>1878.12</c:v>
                </c:pt>
                <c:pt idx="4733">
                  <c:v>1878.12</c:v>
                </c:pt>
                <c:pt idx="4734">
                  <c:v>1878.12</c:v>
                </c:pt>
                <c:pt idx="4735">
                  <c:v>1878.12</c:v>
                </c:pt>
                <c:pt idx="4736">
                  <c:v>1878.12</c:v>
                </c:pt>
                <c:pt idx="4737">
                  <c:v>1878.12</c:v>
                </c:pt>
                <c:pt idx="4738">
                  <c:v>1878.12</c:v>
                </c:pt>
                <c:pt idx="4739">
                  <c:v>1878.12</c:v>
                </c:pt>
                <c:pt idx="4740">
                  <c:v>1878.12</c:v>
                </c:pt>
                <c:pt idx="4741">
                  <c:v>1878.12</c:v>
                </c:pt>
                <c:pt idx="4742">
                  <c:v>1878.12</c:v>
                </c:pt>
                <c:pt idx="4743">
                  <c:v>1878.12</c:v>
                </c:pt>
                <c:pt idx="4744">
                  <c:v>1878.12</c:v>
                </c:pt>
                <c:pt idx="4745">
                  <c:v>1878.12</c:v>
                </c:pt>
                <c:pt idx="4746">
                  <c:v>1878.12</c:v>
                </c:pt>
                <c:pt idx="4747">
                  <c:v>1878.12</c:v>
                </c:pt>
                <c:pt idx="4748">
                  <c:v>1878.12</c:v>
                </c:pt>
                <c:pt idx="4749">
                  <c:v>1878.12</c:v>
                </c:pt>
                <c:pt idx="4750">
                  <c:v>1878.12</c:v>
                </c:pt>
                <c:pt idx="4751">
                  <c:v>1878.12</c:v>
                </c:pt>
                <c:pt idx="4752">
                  <c:v>1878.12</c:v>
                </c:pt>
                <c:pt idx="4753">
                  <c:v>1878.12</c:v>
                </c:pt>
                <c:pt idx="4754">
                  <c:v>1878.12</c:v>
                </c:pt>
                <c:pt idx="4755">
                  <c:v>1878.12</c:v>
                </c:pt>
                <c:pt idx="4756">
                  <c:v>1878.12</c:v>
                </c:pt>
                <c:pt idx="4757">
                  <c:v>1878.12</c:v>
                </c:pt>
                <c:pt idx="4758">
                  <c:v>1878.12</c:v>
                </c:pt>
                <c:pt idx="4759">
                  <c:v>1878.12</c:v>
                </c:pt>
                <c:pt idx="4760">
                  <c:v>1878.12</c:v>
                </c:pt>
                <c:pt idx="4761">
                  <c:v>1878.12</c:v>
                </c:pt>
                <c:pt idx="4762">
                  <c:v>1878.12</c:v>
                </c:pt>
                <c:pt idx="4763">
                  <c:v>1878.12</c:v>
                </c:pt>
                <c:pt idx="4764">
                  <c:v>1878.12</c:v>
                </c:pt>
                <c:pt idx="4765">
                  <c:v>1878.12</c:v>
                </c:pt>
                <c:pt idx="4766">
                  <c:v>1878.12</c:v>
                </c:pt>
                <c:pt idx="4767">
                  <c:v>1878.12</c:v>
                </c:pt>
                <c:pt idx="4768">
                  <c:v>1878.12</c:v>
                </c:pt>
                <c:pt idx="4769">
                  <c:v>1878.12</c:v>
                </c:pt>
                <c:pt idx="4770">
                  <c:v>1878.12</c:v>
                </c:pt>
                <c:pt idx="4771">
                  <c:v>1878.12</c:v>
                </c:pt>
                <c:pt idx="4772">
                  <c:v>1878.12</c:v>
                </c:pt>
                <c:pt idx="4773">
                  <c:v>1878.12</c:v>
                </c:pt>
                <c:pt idx="4774">
                  <c:v>1878.12</c:v>
                </c:pt>
                <c:pt idx="4775">
                  <c:v>1878.12</c:v>
                </c:pt>
                <c:pt idx="4776">
                  <c:v>1878.12</c:v>
                </c:pt>
                <c:pt idx="4777">
                  <c:v>1878.12</c:v>
                </c:pt>
                <c:pt idx="4778">
                  <c:v>1878.12</c:v>
                </c:pt>
                <c:pt idx="4779">
                  <c:v>1878.12</c:v>
                </c:pt>
                <c:pt idx="4780">
                  <c:v>1878.12</c:v>
                </c:pt>
                <c:pt idx="4781">
                  <c:v>1878.12</c:v>
                </c:pt>
                <c:pt idx="4782">
                  <c:v>1878.12</c:v>
                </c:pt>
                <c:pt idx="4783">
                  <c:v>1878.12</c:v>
                </c:pt>
                <c:pt idx="4784">
                  <c:v>1878.12</c:v>
                </c:pt>
                <c:pt idx="4785">
                  <c:v>1878.12</c:v>
                </c:pt>
                <c:pt idx="4786">
                  <c:v>1878.12</c:v>
                </c:pt>
                <c:pt idx="4787">
                  <c:v>1878.12</c:v>
                </c:pt>
                <c:pt idx="4788">
                  <c:v>1878.12</c:v>
                </c:pt>
                <c:pt idx="4789">
                  <c:v>1878.12</c:v>
                </c:pt>
                <c:pt idx="4790">
                  <c:v>1878.12</c:v>
                </c:pt>
                <c:pt idx="4791">
                  <c:v>1878.12</c:v>
                </c:pt>
                <c:pt idx="4792">
                  <c:v>1878.12</c:v>
                </c:pt>
                <c:pt idx="4793">
                  <c:v>1878.12</c:v>
                </c:pt>
                <c:pt idx="4794">
                  <c:v>1878.12</c:v>
                </c:pt>
                <c:pt idx="4795">
                  <c:v>1878.12</c:v>
                </c:pt>
                <c:pt idx="4796">
                  <c:v>1878.12</c:v>
                </c:pt>
                <c:pt idx="4797">
                  <c:v>1878.12</c:v>
                </c:pt>
                <c:pt idx="4798">
                  <c:v>1878.12</c:v>
                </c:pt>
                <c:pt idx="4799">
                  <c:v>1878.12</c:v>
                </c:pt>
                <c:pt idx="4800">
                  <c:v>1878.12</c:v>
                </c:pt>
                <c:pt idx="4801">
                  <c:v>1878.12</c:v>
                </c:pt>
                <c:pt idx="4802">
                  <c:v>1878.12</c:v>
                </c:pt>
                <c:pt idx="4803">
                  <c:v>1878.12</c:v>
                </c:pt>
                <c:pt idx="4804">
                  <c:v>1878.12</c:v>
                </c:pt>
                <c:pt idx="4805">
                  <c:v>1878.12</c:v>
                </c:pt>
                <c:pt idx="4806">
                  <c:v>1878.12</c:v>
                </c:pt>
                <c:pt idx="4807">
                  <c:v>1878.12</c:v>
                </c:pt>
                <c:pt idx="4808">
                  <c:v>1878.12</c:v>
                </c:pt>
                <c:pt idx="4809">
                  <c:v>1878.12</c:v>
                </c:pt>
                <c:pt idx="4810">
                  <c:v>1878.12</c:v>
                </c:pt>
                <c:pt idx="4811">
                  <c:v>1878.12</c:v>
                </c:pt>
                <c:pt idx="4812">
                  <c:v>1878.12</c:v>
                </c:pt>
                <c:pt idx="4813">
                  <c:v>1878.12</c:v>
                </c:pt>
                <c:pt idx="4814">
                  <c:v>1878.12</c:v>
                </c:pt>
                <c:pt idx="4815">
                  <c:v>1878.12</c:v>
                </c:pt>
                <c:pt idx="4816">
                  <c:v>1878.12</c:v>
                </c:pt>
                <c:pt idx="4817">
                  <c:v>1878.12</c:v>
                </c:pt>
                <c:pt idx="4818">
                  <c:v>1878.12</c:v>
                </c:pt>
                <c:pt idx="4819">
                  <c:v>1878.12</c:v>
                </c:pt>
                <c:pt idx="4820">
                  <c:v>1878.12</c:v>
                </c:pt>
                <c:pt idx="4821">
                  <c:v>1878.12</c:v>
                </c:pt>
                <c:pt idx="4822">
                  <c:v>1878.12</c:v>
                </c:pt>
                <c:pt idx="4823">
                  <c:v>1878.12</c:v>
                </c:pt>
                <c:pt idx="4824">
                  <c:v>1878.12</c:v>
                </c:pt>
                <c:pt idx="4825">
                  <c:v>1878.12</c:v>
                </c:pt>
                <c:pt idx="4826">
                  <c:v>1878.12</c:v>
                </c:pt>
                <c:pt idx="4827">
                  <c:v>1878.12</c:v>
                </c:pt>
                <c:pt idx="4828">
                  <c:v>1878.12</c:v>
                </c:pt>
                <c:pt idx="4829">
                  <c:v>1878.12</c:v>
                </c:pt>
                <c:pt idx="4830">
                  <c:v>1878.12</c:v>
                </c:pt>
                <c:pt idx="4831">
                  <c:v>1878.12</c:v>
                </c:pt>
                <c:pt idx="4832">
                  <c:v>1878.12</c:v>
                </c:pt>
                <c:pt idx="4833">
                  <c:v>1878.12</c:v>
                </c:pt>
                <c:pt idx="4834">
                  <c:v>1878.12</c:v>
                </c:pt>
                <c:pt idx="4835">
                  <c:v>1878.12</c:v>
                </c:pt>
                <c:pt idx="4836">
                  <c:v>1878.12</c:v>
                </c:pt>
                <c:pt idx="4837">
                  <c:v>1878.12</c:v>
                </c:pt>
                <c:pt idx="4838">
                  <c:v>1878.12</c:v>
                </c:pt>
                <c:pt idx="4839">
                  <c:v>1878.12</c:v>
                </c:pt>
                <c:pt idx="4840">
                  <c:v>1878.12</c:v>
                </c:pt>
                <c:pt idx="4841">
                  <c:v>1878.12</c:v>
                </c:pt>
                <c:pt idx="4842">
                  <c:v>1878.12</c:v>
                </c:pt>
                <c:pt idx="4843">
                  <c:v>1878.12</c:v>
                </c:pt>
                <c:pt idx="4844">
                  <c:v>1878.12</c:v>
                </c:pt>
                <c:pt idx="4845">
                  <c:v>1878.12</c:v>
                </c:pt>
                <c:pt idx="4846">
                  <c:v>1878.12</c:v>
                </c:pt>
                <c:pt idx="4847">
                  <c:v>1878.12</c:v>
                </c:pt>
                <c:pt idx="4848">
                  <c:v>1878.12</c:v>
                </c:pt>
                <c:pt idx="4849">
                  <c:v>1878.12</c:v>
                </c:pt>
                <c:pt idx="4850">
                  <c:v>1878.12</c:v>
                </c:pt>
                <c:pt idx="4851">
                  <c:v>1878.12</c:v>
                </c:pt>
                <c:pt idx="4852">
                  <c:v>1878.12</c:v>
                </c:pt>
                <c:pt idx="4853">
                  <c:v>1878.12</c:v>
                </c:pt>
                <c:pt idx="4854">
                  <c:v>1878.12</c:v>
                </c:pt>
                <c:pt idx="4855">
                  <c:v>1878.12</c:v>
                </c:pt>
                <c:pt idx="4856">
                  <c:v>1878.12</c:v>
                </c:pt>
                <c:pt idx="4857">
                  <c:v>1878.12</c:v>
                </c:pt>
                <c:pt idx="4858">
                  <c:v>1878.12</c:v>
                </c:pt>
                <c:pt idx="4859">
                  <c:v>1878.12</c:v>
                </c:pt>
                <c:pt idx="4860">
                  <c:v>1878.12</c:v>
                </c:pt>
                <c:pt idx="4861">
                  <c:v>1878.12</c:v>
                </c:pt>
                <c:pt idx="4862">
                  <c:v>1878.12</c:v>
                </c:pt>
                <c:pt idx="4863">
                  <c:v>1878.12</c:v>
                </c:pt>
                <c:pt idx="4864">
                  <c:v>1878.12</c:v>
                </c:pt>
                <c:pt idx="4865">
                  <c:v>3.76</c:v>
                </c:pt>
                <c:pt idx="4866">
                  <c:v>1.88</c:v>
                </c:pt>
                <c:pt idx="4867">
                  <c:v>1.88</c:v>
                </c:pt>
                <c:pt idx="4868">
                  <c:v>1.88</c:v>
                </c:pt>
                <c:pt idx="4869">
                  <c:v>1.88</c:v>
                </c:pt>
                <c:pt idx="4870">
                  <c:v>1.88</c:v>
                </c:pt>
                <c:pt idx="4871">
                  <c:v>0</c:v>
                </c:pt>
                <c:pt idx="4872">
                  <c:v>1.88</c:v>
                </c:pt>
                <c:pt idx="4873">
                  <c:v>1.88</c:v>
                </c:pt>
                <c:pt idx="4874">
                  <c:v>0</c:v>
                </c:pt>
                <c:pt idx="4875">
                  <c:v>0</c:v>
                </c:pt>
                <c:pt idx="4876">
                  <c:v>0</c:v>
                </c:pt>
                <c:pt idx="4877">
                  <c:v>1.88</c:v>
                </c:pt>
                <c:pt idx="4878">
                  <c:v>1.88</c:v>
                </c:pt>
                <c:pt idx="4879">
                  <c:v>1.88</c:v>
                </c:pt>
                <c:pt idx="4880">
                  <c:v>1.88</c:v>
                </c:pt>
                <c:pt idx="4881">
                  <c:v>1.88</c:v>
                </c:pt>
                <c:pt idx="4882">
                  <c:v>1.88</c:v>
                </c:pt>
                <c:pt idx="4883">
                  <c:v>3.76</c:v>
                </c:pt>
                <c:pt idx="4884">
                  <c:v>3.76</c:v>
                </c:pt>
                <c:pt idx="4885">
                  <c:v>3.76</c:v>
                </c:pt>
                <c:pt idx="4886">
                  <c:v>3.76</c:v>
                </c:pt>
                <c:pt idx="4887">
                  <c:v>3.76</c:v>
                </c:pt>
                <c:pt idx="4888">
                  <c:v>3.76</c:v>
                </c:pt>
                <c:pt idx="4889">
                  <c:v>1.88</c:v>
                </c:pt>
                <c:pt idx="4890">
                  <c:v>1.88</c:v>
                </c:pt>
                <c:pt idx="4891">
                  <c:v>1.88</c:v>
                </c:pt>
                <c:pt idx="4892">
                  <c:v>1.88</c:v>
                </c:pt>
                <c:pt idx="4893">
                  <c:v>1.88</c:v>
                </c:pt>
                <c:pt idx="4894">
                  <c:v>1.88</c:v>
                </c:pt>
                <c:pt idx="4895">
                  <c:v>3.76</c:v>
                </c:pt>
                <c:pt idx="4896">
                  <c:v>3.76</c:v>
                </c:pt>
                <c:pt idx="4897">
                  <c:v>1.88</c:v>
                </c:pt>
                <c:pt idx="4898">
                  <c:v>1.88</c:v>
                </c:pt>
                <c:pt idx="4899">
                  <c:v>0</c:v>
                </c:pt>
                <c:pt idx="4900">
                  <c:v>1.88</c:v>
                </c:pt>
                <c:pt idx="4901">
                  <c:v>1.88</c:v>
                </c:pt>
                <c:pt idx="4902">
                  <c:v>1.88</c:v>
                </c:pt>
                <c:pt idx="4903">
                  <c:v>1.88</c:v>
                </c:pt>
                <c:pt idx="4904">
                  <c:v>3.76</c:v>
                </c:pt>
                <c:pt idx="4905">
                  <c:v>3.76</c:v>
                </c:pt>
                <c:pt idx="4906">
                  <c:v>3.76</c:v>
                </c:pt>
                <c:pt idx="4907">
                  <c:v>3.76</c:v>
                </c:pt>
                <c:pt idx="4908">
                  <c:v>3.76</c:v>
                </c:pt>
                <c:pt idx="4909">
                  <c:v>3.76</c:v>
                </c:pt>
                <c:pt idx="4910">
                  <c:v>3.76</c:v>
                </c:pt>
                <c:pt idx="4911">
                  <c:v>1.88</c:v>
                </c:pt>
                <c:pt idx="4912">
                  <c:v>3.76</c:v>
                </c:pt>
                <c:pt idx="4913">
                  <c:v>3.76</c:v>
                </c:pt>
                <c:pt idx="4914">
                  <c:v>1.88</c:v>
                </c:pt>
                <c:pt idx="4915">
                  <c:v>1.88</c:v>
                </c:pt>
                <c:pt idx="4916">
                  <c:v>1.88</c:v>
                </c:pt>
                <c:pt idx="4917">
                  <c:v>1.88</c:v>
                </c:pt>
                <c:pt idx="4918">
                  <c:v>11.28</c:v>
                </c:pt>
                <c:pt idx="4919">
                  <c:v>11.28</c:v>
                </c:pt>
                <c:pt idx="4920">
                  <c:v>3.76</c:v>
                </c:pt>
                <c:pt idx="4921">
                  <c:v>3.76</c:v>
                </c:pt>
                <c:pt idx="4922">
                  <c:v>5.64</c:v>
                </c:pt>
                <c:pt idx="4923">
                  <c:v>3.76</c:v>
                </c:pt>
                <c:pt idx="4924">
                  <c:v>0</c:v>
                </c:pt>
                <c:pt idx="4925">
                  <c:v>1.88</c:v>
                </c:pt>
                <c:pt idx="4926">
                  <c:v>1.88</c:v>
                </c:pt>
                <c:pt idx="4927">
                  <c:v>1.88</c:v>
                </c:pt>
                <c:pt idx="4928">
                  <c:v>1.88</c:v>
                </c:pt>
                <c:pt idx="4929">
                  <c:v>3.76</c:v>
                </c:pt>
                <c:pt idx="4930">
                  <c:v>3.76</c:v>
                </c:pt>
                <c:pt idx="4931">
                  <c:v>3.76</c:v>
                </c:pt>
                <c:pt idx="4932">
                  <c:v>9.3999999999999986</c:v>
                </c:pt>
                <c:pt idx="4933">
                  <c:v>11.28</c:v>
                </c:pt>
                <c:pt idx="4934">
                  <c:v>13.16</c:v>
                </c:pt>
                <c:pt idx="4935">
                  <c:v>9.3999999999999986</c:v>
                </c:pt>
                <c:pt idx="4936">
                  <c:v>13.16</c:v>
                </c:pt>
                <c:pt idx="4937">
                  <c:v>9.3999999999999986</c:v>
                </c:pt>
                <c:pt idx="4938">
                  <c:v>11.28</c:v>
                </c:pt>
                <c:pt idx="4939">
                  <c:v>5.64</c:v>
                </c:pt>
                <c:pt idx="4940">
                  <c:v>5.64</c:v>
                </c:pt>
                <c:pt idx="4941">
                  <c:v>7.52</c:v>
                </c:pt>
                <c:pt idx="4942">
                  <c:v>7.52</c:v>
                </c:pt>
                <c:pt idx="4943">
                  <c:v>7.52</c:v>
                </c:pt>
                <c:pt idx="4944">
                  <c:v>18.799999999999997</c:v>
                </c:pt>
                <c:pt idx="4945">
                  <c:v>26.32</c:v>
                </c:pt>
                <c:pt idx="4946">
                  <c:v>18.799999999999997</c:v>
                </c:pt>
                <c:pt idx="4947">
                  <c:v>16.919999999999998</c:v>
                </c:pt>
                <c:pt idx="4948">
                  <c:v>9.3999999999999986</c:v>
                </c:pt>
                <c:pt idx="4949">
                  <c:v>15.04</c:v>
                </c:pt>
                <c:pt idx="4950">
                  <c:v>11.28</c:v>
                </c:pt>
                <c:pt idx="4951">
                  <c:v>11.28</c:v>
                </c:pt>
                <c:pt idx="4952">
                  <c:v>13.16</c:v>
                </c:pt>
                <c:pt idx="4953">
                  <c:v>13.16</c:v>
                </c:pt>
                <c:pt idx="4954">
                  <c:v>11.28</c:v>
                </c:pt>
                <c:pt idx="4955">
                  <c:v>9.3999999999999986</c:v>
                </c:pt>
                <c:pt idx="4956">
                  <c:v>7.52</c:v>
                </c:pt>
                <c:pt idx="4957">
                  <c:v>7.52</c:v>
                </c:pt>
                <c:pt idx="4958">
                  <c:v>9.3999999999999986</c:v>
                </c:pt>
                <c:pt idx="4959">
                  <c:v>9.3999999999999986</c:v>
                </c:pt>
                <c:pt idx="4960">
                  <c:v>13.16</c:v>
                </c:pt>
                <c:pt idx="4961">
                  <c:v>13.16</c:v>
                </c:pt>
                <c:pt idx="4962">
                  <c:v>15.04</c:v>
                </c:pt>
                <c:pt idx="4963">
                  <c:v>15.04</c:v>
                </c:pt>
                <c:pt idx="4964">
                  <c:v>11.28</c:v>
                </c:pt>
                <c:pt idx="4965">
                  <c:v>15.04</c:v>
                </c:pt>
                <c:pt idx="4966">
                  <c:v>13.16</c:v>
                </c:pt>
                <c:pt idx="4967">
                  <c:v>15.04</c:v>
                </c:pt>
                <c:pt idx="4968">
                  <c:v>15.04</c:v>
                </c:pt>
                <c:pt idx="4969">
                  <c:v>15.04</c:v>
                </c:pt>
                <c:pt idx="4970">
                  <c:v>22.56</c:v>
                </c:pt>
                <c:pt idx="4971">
                  <c:v>13.16</c:v>
                </c:pt>
                <c:pt idx="4972">
                  <c:v>9.3999999999999986</c:v>
                </c:pt>
                <c:pt idx="4973">
                  <c:v>9.3999999999999986</c:v>
                </c:pt>
                <c:pt idx="4974">
                  <c:v>7.52</c:v>
                </c:pt>
                <c:pt idx="4975">
                  <c:v>7.52</c:v>
                </c:pt>
                <c:pt idx="4976">
                  <c:v>9.3999999999999986</c:v>
                </c:pt>
                <c:pt idx="4977">
                  <c:v>11.28</c:v>
                </c:pt>
                <c:pt idx="4978">
                  <c:v>13.16</c:v>
                </c:pt>
                <c:pt idx="4979">
                  <c:v>15.04</c:v>
                </c:pt>
                <c:pt idx="4980">
                  <c:v>13.16</c:v>
                </c:pt>
                <c:pt idx="4981">
                  <c:v>16.919999999999998</c:v>
                </c:pt>
                <c:pt idx="4982">
                  <c:v>15.04</c:v>
                </c:pt>
                <c:pt idx="4983">
                  <c:v>13.16</c:v>
                </c:pt>
                <c:pt idx="4984">
                  <c:v>13.16</c:v>
                </c:pt>
                <c:pt idx="4985">
                  <c:v>11.28</c:v>
                </c:pt>
                <c:pt idx="4986">
                  <c:v>13.16</c:v>
                </c:pt>
                <c:pt idx="4987">
                  <c:v>13.16</c:v>
                </c:pt>
                <c:pt idx="4988">
                  <c:v>13.16</c:v>
                </c:pt>
                <c:pt idx="4989">
                  <c:v>5.64</c:v>
                </c:pt>
                <c:pt idx="4990">
                  <c:v>1.88</c:v>
                </c:pt>
                <c:pt idx="4991">
                  <c:v>3.76</c:v>
                </c:pt>
                <c:pt idx="4992">
                  <c:v>1.88</c:v>
                </c:pt>
                <c:pt idx="4993">
                  <c:v>7.52</c:v>
                </c:pt>
                <c:pt idx="4994">
                  <c:v>3.76</c:v>
                </c:pt>
                <c:pt idx="4995">
                  <c:v>3.76</c:v>
                </c:pt>
                <c:pt idx="4996">
                  <c:v>1.88</c:v>
                </c:pt>
                <c:pt idx="4997">
                  <c:v>1.88</c:v>
                </c:pt>
                <c:pt idx="4998">
                  <c:v>3.76</c:v>
                </c:pt>
                <c:pt idx="4999">
                  <c:v>3.76</c:v>
                </c:pt>
                <c:pt idx="5000">
                  <c:v>1.88</c:v>
                </c:pt>
                <c:pt idx="5001">
                  <c:v>3.76</c:v>
                </c:pt>
                <c:pt idx="5002">
                  <c:v>3.76</c:v>
                </c:pt>
                <c:pt idx="5003">
                  <c:v>3.76</c:v>
                </c:pt>
                <c:pt idx="5004">
                  <c:v>3.76</c:v>
                </c:pt>
                <c:pt idx="5005">
                  <c:v>3.76</c:v>
                </c:pt>
                <c:pt idx="5006">
                  <c:v>5.64</c:v>
                </c:pt>
                <c:pt idx="5007">
                  <c:v>5.64</c:v>
                </c:pt>
                <c:pt idx="5008">
                  <c:v>3.76</c:v>
                </c:pt>
                <c:pt idx="5009">
                  <c:v>3.76</c:v>
                </c:pt>
                <c:pt idx="5010">
                  <c:v>1.88</c:v>
                </c:pt>
                <c:pt idx="5011">
                  <c:v>7.52</c:v>
                </c:pt>
                <c:pt idx="5012">
                  <c:v>3.76</c:v>
                </c:pt>
                <c:pt idx="5013">
                  <c:v>7.52</c:v>
                </c:pt>
                <c:pt idx="5014">
                  <c:v>7.52</c:v>
                </c:pt>
                <c:pt idx="5015">
                  <c:v>9.3999999999999986</c:v>
                </c:pt>
                <c:pt idx="5016">
                  <c:v>13.16</c:v>
                </c:pt>
                <c:pt idx="5017">
                  <c:v>11.28</c:v>
                </c:pt>
                <c:pt idx="5018">
                  <c:v>1878.12</c:v>
                </c:pt>
                <c:pt idx="5019">
                  <c:v>9.3999999999999986</c:v>
                </c:pt>
                <c:pt idx="5020">
                  <c:v>7.52</c:v>
                </c:pt>
                <c:pt idx="5021">
                  <c:v>3.76</c:v>
                </c:pt>
                <c:pt idx="5022">
                  <c:v>7.52</c:v>
                </c:pt>
                <c:pt idx="5023">
                  <c:v>9.3999999999999986</c:v>
                </c:pt>
                <c:pt idx="5024">
                  <c:v>15.04</c:v>
                </c:pt>
                <c:pt idx="5025">
                  <c:v>20.68</c:v>
                </c:pt>
                <c:pt idx="5026">
                  <c:v>20.68</c:v>
                </c:pt>
                <c:pt idx="5027">
                  <c:v>11.28</c:v>
                </c:pt>
                <c:pt idx="5028">
                  <c:v>15.04</c:v>
                </c:pt>
                <c:pt idx="5029">
                  <c:v>26.32</c:v>
                </c:pt>
                <c:pt idx="5030">
                  <c:v>16.919999999999998</c:v>
                </c:pt>
                <c:pt idx="5031">
                  <c:v>18.799999999999997</c:v>
                </c:pt>
                <c:pt idx="5032">
                  <c:v>7.52</c:v>
                </c:pt>
                <c:pt idx="5033">
                  <c:v>9.3999999999999986</c:v>
                </c:pt>
                <c:pt idx="5034">
                  <c:v>9.3999999999999986</c:v>
                </c:pt>
                <c:pt idx="5035">
                  <c:v>11.28</c:v>
                </c:pt>
                <c:pt idx="5036">
                  <c:v>11.28</c:v>
                </c:pt>
                <c:pt idx="5037">
                  <c:v>7.52</c:v>
                </c:pt>
                <c:pt idx="5038">
                  <c:v>1.88</c:v>
                </c:pt>
                <c:pt idx="5039">
                  <c:v>1.88</c:v>
                </c:pt>
                <c:pt idx="5040">
                  <c:v>1.88</c:v>
                </c:pt>
                <c:pt idx="5041">
                  <c:v>1.88</c:v>
                </c:pt>
                <c:pt idx="5042">
                  <c:v>0</c:v>
                </c:pt>
                <c:pt idx="5043">
                  <c:v>1.88</c:v>
                </c:pt>
                <c:pt idx="5044">
                  <c:v>1.88</c:v>
                </c:pt>
                <c:pt idx="5045">
                  <c:v>3.76</c:v>
                </c:pt>
                <c:pt idx="5046">
                  <c:v>3.76</c:v>
                </c:pt>
                <c:pt idx="5047">
                  <c:v>3.76</c:v>
                </c:pt>
                <c:pt idx="5048">
                  <c:v>3.76</c:v>
                </c:pt>
                <c:pt idx="5049">
                  <c:v>3.76</c:v>
                </c:pt>
                <c:pt idx="5050">
                  <c:v>1.88</c:v>
                </c:pt>
                <c:pt idx="5051">
                  <c:v>3.76</c:v>
                </c:pt>
                <c:pt idx="5052">
                  <c:v>1.88</c:v>
                </c:pt>
                <c:pt idx="5053">
                  <c:v>1.88</c:v>
                </c:pt>
                <c:pt idx="5054">
                  <c:v>1.88</c:v>
                </c:pt>
                <c:pt idx="5055">
                  <c:v>3.76</c:v>
                </c:pt>
                <c:pt idx="5056">
                  <c:v>1.88</c:v>
                </c:pt>
                <c:pt idx="5057">
                  <c:v>1.88</c:v>
                </c:pt>
                <c:pt idx="5058">
                  <c:v>3.76</c:v>
                </c:pt>
                <c:pt idx="5059">
                  <c:v>5.64</c:v>
                </c:pt>
                <c:pt idx="5060">
                  <c:v>5.64</c:v>
                </c:pt>
                <c:pt idx="5061">
                  <c:v>1.88</c:v>
                </c:pt>
                <c:pt idx="5062">
                  <c:v>1.88</c:v>
                </c:pt>
                <c:pt idx="5063">
                  <c:v>1.88</c:v>
                </c:pt>
                <c:pt idx="5064">
                  <c:v>1.88</c:v>
                </c:pt>
                <c:pt idx="5065">
                  <c:v>1.88</c:v>
                </c:pt>
                <c:pt idx="5066">
                  <c:v>0</c:v>
                </c:pt>
                <c:pt idx="5067">
                  <c:v>0</c:v>
                </c:pt>
                <c:pt idx="5068">
                  <c:v>1.88</c:v>
                </c:pt>
                <c:pt idx="5069">
                  <c:v>1.88</c:v>
                </c:pt>
                <c:pt idx="5070">
                  <c:v>1.88</c:v>
                </c:pt>
                <c:pt idx="5071">
                  <c:v>3.76</c:v>
                </c:pt>
                <c:pt idx="5072">
                  <c:v>3.76</c:v>
                </c:pt>
                <c:pt idx="5073">
                  <c:v>3.76</c:v>
                </c:pt>
                <c:pt idx="5074">
                  <c:v>3.76</c:v>
                </c:pt>
                <c:pt idx="5075">
                  <c:v>3.76</c:v>
                </c:pt>
                <c:pt idx="5076">
                  <c:v>3.76</c:v>
                </c:pt>
                <c:pt idx="5077">
                  <c:v>3.76</c:v>
                </c:pt>
                <c:pt idx="5078">
                  <c:v>3.76</c:v>
                </c:pt>
                <c:pt idx="5079">
                  <c:v>3.76</c:v>
                </c:pt>
                <c:pt idx="5080">
                  <c:v>3.76</c:v>
                </c:pt>
                <c:pt idx="5081">
                  <c:v>1.88</c:v>
                </c:pt>
                <c:pt idx="5082">
                  <c:v>1.88</c:v>
                </c:pt>
                <c:pt idx="5083">
                  <c:v>1.88</c:v>
                </c:pt>
                <c:pt idx="5084">
                  <c:v>1.88</c:v>
                </c:pt>
                <c:pt idx="5085">
                  <c:v>1.88</c:v>
                </c:pt>
                <c:pt idx="5086">
                  <c:v>1.88</c:v>
                </c:pt>
                <c:pt idx="5087">
                  <c:v>1.88</c:v>
                </c:pt>
                <c:pt idx="5088">
                  <c:v>1.88</c:v>
                </c:pt>
                <c:pt idx="5089">
                  <c:v>1.88</c:v>
                </c:pt>
                <c:pt idx="5090">
                  <c:v>1.88</c:v>
                </c:pt>
                <c:pt idx="5091">
                  <c:v>1.88</c:v>
                </c:pt>
                <c:pt idx="5092">
                  <c:v>1.88</c:v>
                </c:pt>
                <c:pt idx="5093">
                  <c:v>1.88</c:v>
                </c:pt>
                <c:pt idx="5094">
                  <c:v>3.76</c:v>
                </c:pt>
                <c:pt idx="5095">
                  <c:v>3.76</c:v>
                </c:pt>
                <c:pt idx="5096">
                  <c:v>3.76</c:v>
                </c:pt>
                <c:pt idx="5097">
                  <c:v>3.76</c:v>
                </c:pt>
                <c:pt idx="5098">
                  <c:v>3.76</c:v>
                </c:pt>
                <c:pt idx="5099">
                  <c:v>3.76</c:v>
                </c:pt>
                <c:pt idx="5100">
                  <c:v>3.76</c:v>
                </c:pt>
                <c:pt idx="5101">
                  <c:v>1.88</c:v>
                </c:pt>
                <c:pt idx="5102">
                  <c:v>1.88</c:v>
                </c:pt>
                <c:pt idx="5103">
                  <c:v>3.76</c:v>
                </c:pt>
                <c:pt idx="5104">
                  <c:v>1.88</c:v>
                </c:pt>
                <c:pt idx="5105">
                  <c:v>1.88</c:v>
                </c:pt>
                <c:pt idx="5106">
                  <c:v>1.88</c:v>
                </c:pt>
                <c:pt idx="5107">
                  <c:v>1.88</c:v>
                </c:pt>
                <c:pt idx="5108">
                  <c:v>1.88</c:v>
                </c:pt>
                <c:pt idx="5109">
                  <c:v>1.88</c:v>
                </c:pt>
                <c:pt idx="5110">
                  <c:v>0</c:v>
                </c:pt>
                <c:pt idx="5111">
                  <c:v>0</c:v>
                </c:pt>
                <c:pt idx="5112">
                  <c:v>1.88</c:v>
                </c:pt>
                <c:pt idx="5113">
                  <c:v>1.88</c:v>
                </c:pt>
                <c:pt idx="5114">
                  <c:v>0</c:v>
                </c:pt>
                <c:pt idx="5115">
                  <c:v>0</c:v>
                </c:pt>
                <c:pt idx="5116">
                  <c:v>0</c:v>
                </c:pt>
                <c:pt idx="5117">
                  <c:v>1.88</c:v>
                </c:pt>
                <c:pt idx="5118">
                  <c:v>1.88</c:v>
                </c:pt>
                <c:pt idx="5119">
                  <c:v>1.88</c:v>
                </c:pt>
                <c:pt idx="5120">
                  <c:v>1.88</c:v>
                </c:pt>
                <c:pt idx="5121">
                  <c:v>3.76</c:v>
                </c:pt>
                <c:pt idx="5122">
                  <c:v>1.88</c:v>
                </c:pt>
                <c:pt idx="5123">
                  <c:v>1.88</c:v>
                </c:pt>
                <c:pt idx="5124">
                  <c:v>1.88</c:v>
                </c:pt>
                <c:pt idx="5125">
                  <c:v>3.76</c:v>
                </c:pt>
                <c:pt idx="5126">
                  <c:v>1.88</c:v>
                </c:pt>
                <c:pt idx="5127">
                  <c:v>1.88</c:v>
                </c:pt>
                <c:pt idx="5128">
                  <c:v>1.88</c:v>
                </c:pt>
                <c:pt idx="5129">
                  <c:v>1.88</c:v>
                </c:pt>
                <c:pt idx="5130">
                  <c:v>1.88</c:v>
                </c:pt>
                <c:pt idx="5131">
                  <c:v>1.88</c:v>
                </c:pt>
                <c:pt idx="5132">
                  <c:v>1.88</c:v>
                </c:pt>
                <c:pt idx="5133">
                  <c:v>5.64</c:v>
                </c:pt>
                <c:pt idx="5134">
                  <c:v>5.64</c:v>
                </c:pt>
                <c:pt idx="5135">
                  <c:v>0</c:v>
                </c:pt>
                <c:pt idx="5136">
                  <c:v>1.88</c:v>
                </c:pt>
                <c:pt idx="5137">
                  <c:v>3.76</c:v>
                </c:pt>
                <c:pt idx="5138">
                  <c:v>0</c:v>
                </c:pt>
                <c:pt idx="5139">
                  <c:v>0</c:v>
                </c:pt>
                <c:pt idx="5140">
                  <c:v>1.88</c:v>
                </c:pt>
                <c:pt idx="5141">
                  <c:v>1.88</c:v>
                </c:pt>
                <c:pt idx="5142">
                  <c:v>1.88</c:v>
                </c:pt>
                <c:pt idx="5143">
                  <c:v>1.88</c:v>
                </c:pt>
                <c:pt idx="5144">
                  <c:v>1.88</c:v>
                </c:pt>
                <c:pt idx="5145">
                  <c:v>1.88</c:v>
                </c:pt>
                <c:pt idx="5146">
                  <c:v>1.88</c:v>
                </c:pt>
                <c:pt idx="5147">
                  <c:v>3.76</c:v>
                </c:pt>
                <c:pt idx="5148">
                  <c:v>3.76</c:v>
                </c:pt>
                <c:pt idx="5149">
                  <c:v>1.88</c:v>
                </c:pt>
                <c:pt idx="5150">
                  <c:v>3.76</c:v>
                </c:pt>
                <c:pt idx="5151">
                  <c:v>1.88</c:v>
                </c:pt>
                <c:pt idx="5152">
                  <c:v>1.88</c:v>
                </c:pt>
                <c:pt idx="5153">
                  <c:v>1.88</c:v>
                </c:pt>
                <c:pt idx="5154">
                  <c:v>1.88</c:v>
                </c:pt>
                <c:pt idx="5155">
                  <c:v>1.88</c:v>
                </c:pt>
                <c:pt idx="5156">
                  <c:v>1.88</c:v>
                </c:pt>
                <c:pt idx="5157">
                  <c:v>1.88</c:v>
                </c:pt>
                <c:pt idx="5158">
                  <c:v>0</c:v>
                </c:pt>
                <c:pt idx="5159">
                  <c:v>0</c:v>
                </c:pt>
                <c:pt idx="5160">
                  <c:v>0</c:v>
                </c:pt>
                <c:pt idx="5161">
                  <c:v>0</c:v>
                </c:pt>
                <c:pt idx="5162">
                  <c:v>0</c:v>
                </c:pt>
                <c:pt idx="5163">
                  <c:v>0</c:v>
                </c:pt>
                <c:pt idx="5164">
                  <c:v>0</c:v>
                </c:pt>
                <c:pt idx="5165">
                  <c:v>1.88</c:v>
                </c:pt>
                <c:pt idx="5166">
                  <c:v>1.88</c:v>
                </c:pt>
                <c:pt idx="5167">
                  <c:v>1.88</c:v>
                </c:pt>
                <c:pt idx="5168">
                  <c:v>1.88</c:v>
                </c:pt>
                <c:pt idx="5169">
                  <c:v>1.88</c:v>
                </c:pt>
                <c:pt idx="5170">
                  <c:v>1.88</c:v>
                </c:pt>
                <c:pt idx="5171">
                  <c:v>1.88</c:v>
                </c:pt>
                <c:pt idx="5172">
                  <c:v>1.88</c:v>
                </c:pt>
                <c:pt idx="5173">
                  <c:v>1.88</c:v>
                </c:pt>
                <c:pt idx="5174">
                  <c:v>1.88</c:v>
                </c:pt>
                <c:pt idx="5175">
                  <c:v>1.88</c:v>
                </c:pt>
                <c:pt idx="5176">
                  <c:v>1.88</c:v>
                </c:pt>
                <c:pt idx="5177">
                  <c:v>1.88</c:v>
                </c:pt>
                <c:pt idx="5178">
                  <c:v>5.64</c:v>
                </c:pt>
                <c:pt idx="5179">
                  <c:v>5.64</c:v>
                </c:pt>
                <c:pt idx="5180">
                  <c:v>5.64</c:v>
                </c:pt>
                <c:pt idx="5181">
                  <c:v>7.52</c:v>
                </c:pt>
                <c:pt idx="5182">
                  <c:v>5.64</c:v>
                </c:pt>
                <c:pt idx="5183">
                  <c:v>5.64</c:v>
                </c:pt>
                <c:pt idx="5184">
                  <c:v>7.52</c:v>
                </c:pt>
                <c:pt idx="5185">
                  <c:v>7.52</c:v>
                </c:pt>
                <c:pt idx="5186">
                  <c:v>1878.12</c:v>
                </c:pt>
                <c:pt idx="5187">
                  <c:v>7.52</c:v>
                </c:pt>
                <c:pt idx="5188">
                  <c:v>13.16</c:v>
                </c:pt>
                <c:pt idx="5189">
                  <c:v>7.52</c:v>
                </c:pt>
                <c:pt idx="5190">
                  <c:v>5.64</c:v>
                </c:pt>
                <c:pt idx="5191">
                  <c:v>5.64</c:v>
                </c:pt>
                <c:pt idx="5192">
                  <c:v>5.64</c:v>
                </c:pt>
                <c:pt idx="5193">
                  <c:v>9.3999999999999986</c:v>
                </c:pt>
                <c:pt idx="5194">
                  <c:v>7.52</c:v>
                </c:pt>
                <c:pt idx="5195">
                  <c:v>5.64</c:v>
                </c:pt>
                <c:pt idx="5196">
                  <c:v>7.52</c:v>
                </c:pt>
                <c:pt idx="5197">
                  <c:v>7.52</c:v>
                </c:pt>
                <c:pt idx="5198">
                  <c:v>5.64</c:v>
                </c:pt>
                <c:pt idx="5199">
                  <c:v>5.64</c:v>
                </c:pt>
                <c:pt idx="5200">
                  <c:v>5.64</c:v>
                </c:pt>
                <c:pt idx="5201">
                  <c:v>5.64</c:v>
                </c:pt>
                <c:pt idx="5202">
                  <c:v>5.64</c:v>
                </c:pt>
                <c:pt idx="5203">
                  <c:v>5.64</c:v>
                </c:pt>
                <c:pt idx="5204">
                  <c:v>7.52</c:v>
                </c:pt>
                <c:pt idx="5205">
                  <c:v>9.3999999999999986</c:v>
                </c:pt>
                <c:pt idx="5206">
                  <c:v>9.3999999999999986</c:v>
                </c:pt>
                <c:pt idx="5207">
                  <c:v>13.16</c:v>
                </c:pt>
                <c:pt idx="5208">
                  <c:v>3.76</c:v>
                </c:pt>
                <c:pt idx="5209">
                  <c:v>0</c:v>
                </c:pt>
                <c:pt idx="5210">
                  <c:v>0</c:v>
                </c:pt>
                <c:pt idx="5211">
                  <c:v>0</c:v>
                </c:pt>
                <c:pt idx="5212">
                  <c:v>1.88</c:v>
                </c:pt>
                <c:pt idx="5213">
                  <c:v>3.76</c:v>
                </c:pt>
                <c:pt idx="5214">
                  <c:v>7.52</c:v>
                </c:pt>
                <c:pt idx="5215">
                  <c:v>9.3999999999999986</c:v>
                </c:pt>
                <c:pt idx="5216">
                  <c:v>7.52</c:v>
                </c:pt>
                <c:pt idx="5217">
                  <c:v>7.52</c:v>
                </c:pt>
                <c:pt idx="5218">
                  <c:v>5.64</c:v>
                </c:pt>
                <c:pt idx="5219">
                  <c:v>5.64</c:v>
                </c:pt>
                <c:pt idx="5220">
                  <c:v>3.76</c:v>
                </c:pt>
                <c:pt idx="5221">
                  <c:v>3.76</c:v>
                </c:pt>
                <c:pt idx="5222">
                  <c:v>3.76</c:v>
                </c:pt>
                <c:pt idx="5223">
                  <c:v>3.76</c:v>
                </c:pt>
                <c:pt idx="5224">
                  <c:v>3.76</c:v>
                </c:pt>
                <c:pt idx="5225">
                  <c:v>1.88</c:v>
                </c:pt>
                <c:pt idx="5226">
                  <c:v>1.88</c:v>
                </c:pt>
                <c:pt idx="5227">
                  <c:v>1.88</c:v>
                </c:pt>
                <c:pt idx="5228">
                  <c:v>1.88</c:v>
                </c:pt>
                <c:pt idx="5229">
                  <c:v>1.88</c:v>
                </c:pt>
                <c:pt idx="5230">
                  <c:v>1.88</c:v>
                </c:pt>
                <c:pt idx="5231">
                  <c:v>1.88</c:v>
                </c:pt>
                <c:pt idx="5232">
                  <c:v>1.88</c:v>
                </c:pt>
                <c:pt idx="5233">
                  <c:v>1.88</c:v>
                </c:pt>
                <c:pt idx="5234">
                  <c:v>1.88</c:v>
                </c:pt>
                <c:pt idx="5235">
                  <c:v>1.88</c:v>
                </c:pt>
                <c:pt idx="5236">
                  <c:v>0</c:v>
                </c:pt>
                <c:pt idx="5237">
                  <c:v>0</c:v>
                </c:pt>
                <c:pt idx="5238">
                  <c:v>1.88</c:v>
                </c:pt>
                <c:pt idx="5239">
                  <c:v>1.88</c:v>
                </c:pt>
                <c:pt idx="5240">
                  <c:v>1.88</c:v>
                </c:pt>
                <c:pt idx="5241">
                  <c:v>1.88</c:v>
                </c:pt>
                <c:pt idx="5242">
                  <c:v>1.88</c:v>
                </c:pt>
                <c:pt idx="5243">
                  <c:v>1878.12</c:v>
                </c:pt>
                <c:pt idx="5244">
                  <c:v>1878.12</c:v>
                </c:pt>
                <c:pt idx="5245">
                  <c:v>1878.12</c:v>
                </c:pt>
                <c:pt idx="5246">
                  <c:v>1878.12</c:v>
                </c:pt>
                <c:pt idx="5247">
                  <c:v>1878.12</c:v>
                </c:pt>
                <c:pt idx="5248">
                  <c:v>1878.12</c:v>
                </c:pt>
                <c:pt idx="5249">
                  <c:v>1878.12</c:v>
                </c:pt>
                <c:pt idx="5250">
                  <c:v>1878.12</c:v>
                </c:pt>
                <c:pt idx="5251">
                  <c:v>1878.12</c:v>
                </c:pt>
                <c:pt idx="5252">
                  <c:v>1878.12</c:v>
                </c:pt>
                <c:pt idx="5253">
                  <c:v>1878.12</c:v>
                </c:pt>
                <c:pt idx="5254">
                  <c:v>1878.12</c:v>
                </c:pt>
                <c:pt idx="5255">
                  <c:v>1878.12</c:v>
                </c:pt>
                <c:pt idx="5256">
                  <c:v>1878.12</c:v>
                </c:pt>
                <c:pt idx="5257">
                  <c:v>1878.12</c:v>
                </c:pt>
                <c:pt idx="5258">
                  <c:v>1878.12</c:v>
                </c:pt>
                <c:pt idx="5259">
                  <c:v>1878.12</c:v>
                </c:pt>
                <c:pt idx="5260">
                  <c:v>1878.12</c:v>
                </c:pt>
                <c:pt idx="5261">
                  <c:v>1878.12</c:v>
                </c:pt>
                <c:pt idx="5262">
                  <c:v>1878.12</c:v>
                </c:pt>
                <c:pt idx="5263">
                  <c:v>1878.12</c:v>
                </c:pt>
                <c:pt idx="5264">
                  <c:v>1878.12</c:v>
                </c:pt>
                <c:pt idx="5265">
                  <c:v>1878.12</c:v>
                </c:pt>
                <c:pt idx="5266">
                  <c:v>1878.12</c:v>
                </c:pt>
                <c:pt idx="5267">
                  <c:v>1878.12</c:v>
                </c:pt>
                <c:pt idx="5268">
                  <c:v>1878.12</c:v>
                </c:pt>
                <c:pt idx="5269">
                  <c:v>1878.12</c:v>
                </c:pt>
                <c:pt idx="5270">
                  <c:v>1878.12</c:v>
                </c:pt>
                <c:pt idx="5271">
                  <c:v>1878.12</c:v>
                </c:pt>
                <c:pt idx="5272">
                  <c:v>1878.12</c:v>
                </c:pt>
                <c:pt idx="5273">
                  <c:v>1878.12</c:v>
                </c:pt>
                <c:pt idx="5274">
                  <c:v>1878.12</c:v>
                </c:pt>
                <c:pt idx="5275">
                  <c:v>1878.12</c:v>
                </c:pt>
                <c:pt idx="5276">
                  <c:v>1878.12</c:v>
                </c:pt>
                <c:pt idx="5277">
                  <c:v>1878.12</c:v>
                </c:pt>
                <c:pt idx="5278">
                  <c:v>1878.12</c:v>
                </c:pt>
                <c:pt idx="5279">
                  <c:v>0</c:v>
                </c:pt>
                <c:pt idx="5280">
                  <c:v>0.188</c:v>
                </c:pt>
                <c:pt idx="5281">
                  <c:v>0.94</c:v>
                </c:pt>
                <c:pt idx="5282">
                  <c:v>1.6919999999999999</c:v>
                </c:pt>
                <c:pt idx="5283">
                  <c:v>0.752</c:v>
                </c:pt>
                <c:pt idx="5284">
                  <c:v>0</c:v>
                </c:pt>
                <c:pt idx="5285">
                  <c:v>0.752</c:v>
                </c:pt>
                <c:pt idx="5286">
                  <c:v>0.94</c:v>
                </c:pt>
                <c:pt idx="5287">
                  <c:v>0.376</c:v>
                </c:pt>
                <c:pt idx="5288">
                  <c:v>0.188</c:v>
                </c:pt>
                <c:pt idx="5289">
                  <c:v>0.94</c:v>
                </c:pt>
                <c:pt idx="5290">
                  <c:v>0.56399999999999995</c:v>
                </c:pt>
                <c:pt idx="5291">
                  <c:v>0</c:v>
                </c:pt>
                <c:pt idx="5292">
                  <c:v>0</c:v>
                </c:pt>
                <c:pt idx="5293">
                  <c:v>0</c:v>
                </c:pt>
                <c:pt idx="5294">
                  <c:v>0</c:v>
                </c:pt>
                <c:pt idx="5295">
                  <c:v>0.376</c:v>
                </c:pt>
                <c:pt idx="5296">
                  <c:v>0.56399999999999995</c:v>
                </c:pt>
                <c:pt idx="5297">
                  <c:v>0</c:v>
                </c:pt>
                <c:pt idx="5298">
                  <c:v>0</c:v>
                </c:pt>
                <c:pt idx="5299">
                  <c:v>0</c:v>
                </c:pt>
                <c:pt idx="5300">
                  <c:v>1.3159999999999998</c:v>
                </c:pt>
                <c:pt idx="5301">
                  <c:v>0</c:v>
                </c:pt>
                <c:pt idx="5302">
                  <c:v>0</c:v>
                </c:pt>
                <c:pt idx="5303">
                  <c:v>0</c:v>
                </c:pt>
                <c:pt idx="5304">
                  <c:v>0</c:v>
                </c:pt>
                <c:pt idx="5305">
                  <c:v>0</c:v>
                </c:pt>
                <c:pt idx="5306">
                  <c:v>0</c:v>
                </c:pt>
                <c:pt idx="5307">
                  <c:v>0</c:v>
                </c:pt>
                <c:pt idx="5308">
                  <c:v>0</c:v>
                </c:pt>
                <c:pt idx="5309">
                  <c:v>0</c:v>
                </c:pt>
                <c:pt idx="5310">
                  <c:v>0</c:v>
                </c:pt>
                <c:pt idx="5311">
                  <c:v>0</c:v>
                </c:pt>
                <c:pt idx="5312">
                  <c:v>0</c:v>
                </c:pt>
                <c:pt idx="5313">
                  <c:v>0</c:v>
                </c:pt>
                <c:pt idx="5314">
                  <c:v>0</c:v>
                </c:pt>
                <c:pt idx="5315">
                  <c:v>0</c:v>
                </c:pt>
                <c:pt idx="5316">
                  <c:v>0</c:v>
                </c:pt>
                <c:pt idx="5317">
                  <c:v>0</c:v>
                </c:pt>
                <c:pt idx="5318">
                  <c:v>0</c:v>
                </c:pt>
                <c:pt idx="5319">
                  <c:v>1878.12</c:v>
                </c:pt>
                <c:pt idx="5320">
                  <c:v>1878.12</c:v>
                </c:pt>
                <c:pt idx="5321">
                  <c:v>1878.12</c:v>
                </c:pt>
                <c:pt idx="5322">
                  <c:v>1878.12</c:v>
                </c:pt>
                <c:pt idx="5323">
                  <c:v>1878.12</c:v>
                </c:pt>
                <c:pt idx="5324">
                  <c:v>1878.12</c:v>
                </c:pt>
                <c:pt idx="5325">
                  <c:v>1878.12</c:v>
                </c:pt>
                <c:pt idx="5326">
                  <c:v>1878.12</c:v>
                </c:pt>
                <c:pt idx="5327">
                  <c:v>0</c:v>
                </c:pt>
                <c:pt idx="5328">
                  <c:v>0</c:v>
                </c:pt>
                <c:pt idx="5329">
                  <c:v>0</c:v>
                </c:pt>
                <c:pt idx="5330">
                  <c:v>0</c:v>
                </c:pt>
                <c:pt idx="5331">
                  <c:v>0</c:v>
                </c:pt>
                <c:pt idx="5332">
                  <c:v>0</c:v>
                </c:pt>
                <c:pt idx="5333">
                  <c:v>0</c:v>
                </c:pt>
                <c:pt idx="5334">
                  <c:v>0.56399999999999995</c:v>
                </c:pt>
                <c:pt idx="5335">
                  <c:v>1.6919999999999999</c:v>
                </c:pt>
                <c:pt idx="5336">
                  <c:v>2.2559999999999998</c:v>
                </c:pt>
                <c:pt idx="5337">
                  <c:v>0.56399999999999995</c:v>
                </c:pt>
                <c:pt idx="5338">
                  <c:v>1.88</c:v>
                </c:pt>
                <c:pt idx="5339">
                  <c:v>2.444</c:v>
                </c:pt>
                <c:pt idx="5340">
                  <c:v>1.88</c:v>
                </c:pt>
                <c:pt idx="5341">
                  <c:v>1.504</c:v>
                </c:pt>
                <c:pt idx="5342">
                  <c:v>1.504</c:v>
                </c:pt>
                <c:pt idx="5343">
                  <c:v>1878.12</c:v>
                </c:pt>
                <c:pt idx="5344">
                  <c:v>2.0680000000000001</c:v>
                </c:pt>
                <c:pt idx="5345">
                  <c:v>2.444</c:v>
                </c:pt>
                <c:pt idx="5346">
                  <c:v>2.2559999999999998</c:v>
                </c:pt>
                <c:pt idx="5347">
                  <c:v>3.008</c:v>
                </c:pt>
                <c:pt idx="5348">
                  <c:v>3.1959999999999997</c:v>
                </c:pt>
                <c:pt idx="5349">
                  <c:v>6.2039999999999997</c:v>
                </c:pt>
                <c:pt idx="5350">
                  <c:v>1878.12</c:v>
                </c:pt>
                <c:pt idx="5351">
                  <c:v>8.8360000000000003</c:v>
                </c:pt>
                <c:pt idx="5352">
                  <c:v>6.3919999999999995</c:v>
                </c:pt>
                <c:pt idx="5353">
                  <c:v>8.4599999999999991</c:v>
                </c:pt>
                <c:pt idx="5354">
                  <c:v>11.843999999999999</c:v>
                </c:pt>
                <c:pt idx="5355">
                  <c:v>9.0239999999999991</c:v>
                </c:pt>
                <c:pt idx="5356">
                  <c:v>14.664</c:v>
                </c:pt>
                <c:pt idx="5357">
                  <c:v>19.364000000000001</c:v>
                </c:pt>
                <c:pt idx="5358">
                  <c:v>20.68</c:v>
                </c:pt>
                <c:pt idx="5359">
                  <c:v>22.747999999999998</c:v>
                </c:pt>
                <c:pt idx="5360">
                  <c:v>21.995999999999999</c:v>
                </c:pt>
                <c:pt idx="5361">
                  <c:v>11.467999999999998</c:v>
                </c:pt>
                <c:pt idx="5362">
                  <c:v>11.092000000000001</c:v>
                </c:pt>
                <c:pt idx="5363">
                  <c:v>13.536</c:v>
                </c:pt>
                <c:pt idx="5364">
                  <c:v>14.475999999999999</c:v>
                </c:pt>
                <c:pt idx="5365">
                  <c:v>11.092000000000001</c:v>
                </c:pt>
                <c:pt idx="5366">
                  <c:v>1878.12</c:v>
                </c:pt>
                <c:pt idx="5367">
                  <c:v>1878.12</c:v>
                </c:pt>
                <c:pt idx="5368">
                  <c:v>1878.12</c:v>
                </c:pt>
                <c:pt idx="5369">
                  <c:v>1878.12</c:v>
                </c:pt>
                <c:pt idx="5370">
                  <c:v>1878.12</c:v>
                </c:pt>
                <c:pt idx="5371">
                  <c:v>1878.12</c:v>
                </c:pt>
                <c:pt idx="5372">
                  <c:v>1878.12</c:v>
                </c:pt>
                <c:pt idx="5373">
                  <c:v>1878.12</c:v>
                </c:pt>
                <c:pt idx="5374">
                  <c:v>2.2559999999999998</c:v>
                </c:pt>
                <c:pt idx="5375">
                  <c:v>1.504</c:v>
                </c:pt>
                <c:pt idx="5376">
                  <c:v>3.3839999999999999</c:v>
                </c:pt>
                <c:pt idx="5377">
                  <c:v>1.504</c:v>
                </c:pt>
                <c:pt idx="5378">
                  <c:v>2.2559999999999998</c:v>
                </c:pt>
                <c:pt idx="5379">
                  <c:v>2.0680000000000001</c:v>
                </c:pt>
                <c:pt idx="5380">
                  <c:v>0.752</c:v>
                </c:pt>
                <c:pt idx="5381">
                  <c:v>0.752</c:v>
                </c:pt>
                <c:pt idx="5382">
                  <c:v>0.188</c:v>
                </c:pt>
                <c:pt idx="5383">
                  <c:v>2.0680000000000001</c:v>
                </c:pt>
                <c:pt idx="5384">
                  <c:v>1.88</c:v>
                </c:pt>
                <c:pt idx="5385">
                  <c:v>3.008</c:v>
                </c:pt>
                <c:pt idx="5386">
                  <c:v>3.5719999999999996</c:v>
                </c:pt>
                <c:pt idx="5387">
                  <c:v>4.6999999999999993</c:v>
                </c:pt>
                <c:pt idx="5388">
                  <c:v>4.6999999999999993</c:v>
                </c:pt>
                <c:pt idx="5389">
                  <c:v>2.2559999999999998</c:v>
                </c:pt>
                <c:pt idx="5390">
                  <c:v>0.752</c:v>
                </c:pt>
                <c:pt idx="5391">
                  <c:v>5.0759999999999996</c:v>
                </c:pt>
                <c:pt idx="5392">
                  <c:v>4.3239999999999998</c:v>
                </c:pt>
                <c:pt idx="5393">
                  <c:v>2.82</c:v>
                </c:pt>
                <c:pt idx="5394">
                  <c:v>2.6319999999999997</c:v>
                </c:pt>
                <c:pt idx="5395">
                  <c:v>1.88</c:v>
                </c:pt>
                <c:pt idx="5396">
                  <c:v>0</c:v>
                </c:pt>
                <c:pt idx="5397">
                  <c:v>1878.12</c:v>
                </c:pt>
                <c:pt idx="5398">
                  <c:v>0.188</c:v>
                </c:pt>
                <c:pt idx="5399">
                  <c:v>2.2559999999999998</c:v>
                </c:pt>
                <c:pt idx="5400">
                  <c:v>1878.12</c:v>
                </c:pt>
                <c:pt idx="5401">
                  <c:v>1878.12</c:v>
                </c:pt>
                <c:pt idx="5402">
                  <c:v>1878.12</c:v>
                </c:pt>
                <c:pt idx="5403">
                  <c:v>1878.12</c:v>
                </c:pt>
                <c:pt idx="5404">
                  <c:v>1878.12</c:v>
                </c:pt>
                <c:pt idx="5405">
                  <c:v>1878.12</c:v>
                </c:pt>
                <c:pt idx="5406">
                  <c:v>1878.12</c:v>
                </c:pt>
                <c:pt idx="5407">
                  <c:v>1878.12</c:v>
                </c:pt>
                <c:pt idx="5408">
                  <c:v>1878.12</c:v>
                </c:pt>
                <c:pt idx="5409">
                  <c:v>1878.12</c:v>
                </c:pt>
                <c:pt idx="5410">
                  <c:v>1878.12</c:v>
                </c:pt>
                <c:pt idx="5411">
                  <c:v>1878.12</c:v>
                </c:pt>
                <c:pt idx="5412">
                  <c:v>1878.12</c:v>
                </c:pt>
                <c:pt idx="5413">
                  <c:v>0</c:v>
                </c:pt>
                <c:pt idx="5414">
                  <c:v>0.376</c:v>
                </c:pt>
                <c:pt idx="5415">
                  <c:v>0.188</c:v>
                </c:pt>
                <c:pt idx="5416">
                  <c:v>3.3839999999999999</c:v>
                </c:pt>
                <c:pt idx="5417">
                  <c:v>4.6999999999999993</c:v>
                </c:pt>
                <c:pt idx="5418">
                  <c:v>5.0759999999999996</c:v>
                </c:pt>
                <c:pt idx="5419">
                  <c:v>3.76</c:v>
                </c:pt>
                <c:pt idx="5420">
                  <c:v>1878.12</c:v>
                </c:pt>
                <c:pt idx="5421">
                  <c:v>1878.12</c:v>
                </c:pt>
                <c:pt idx="5422">
                  <c:v>3.1959999999999997</c:v>
                </c:pt>
                <c:pt idx="5423">
                  <c:v>2.444</c:v>
                </c:pt>
                <c:pt idx="5424">
                  <c:v>6.58</c:v>
                </c:pt>
                <c:pt idx="5425">
                  <c:v>3.76</c:v>
                </c:pt>
                <c:pt idx="5426">
                  <c:v>2.82</c:v>
                </c:pt>
                <c:pt idx="5427">
                  <c:v>4.3239999999999998</c:v>
                </c:pt>
                <c:pt idx="5428">
                  <c:v>4.8879999999999999</c:v>
                </c:pt>
                <c:pt idx="5429">
                  <c:v>4.6999999999999993</c:v>
                </c:pt>
                <c:pt idx="5430">
                  <c:v>3.948</c:v>
                </c:pt>
                <c:pt idx="5431">
                  <c:v>1.504</c:v>
                </c:pt>
                <c:pt idx="5432">
                  <c:v>1.88</c:v>
                </c:pt>
                <c:pt idx="5433">
                  <c:v>0.376</c:v>
                </c:pt>
                <c:pt idx="5434">
                  <c:v>0.752</c:v>
                </c:pt>
                <c:pt idx="5435">
                  <c:v>3.1959999999999997</c:v>
                </c:pt>
                <c:pt idx="5436">
                  <c:v>1.6919999999999999</c:v>
                </c:pt>
                <c:pt idx="5437">
                  <c:v>2.6319999999999997</c:v>
                </c:pt>
                <c:pt idx="5438">
                  <c:v>4.5119999999999996</c:v>
                </c:pt>
                <c:pt idx="5439">
                  <c:v>2.2559999999999998</c:v>
                </c:pt>
                <c:pt idx="5440">
                  <c:v>5.64</c:v>
                </c:pt>
                <c:pt idx="5441">
                  <c:v>3.008</c:v>
                </c:pt>
                <c:pt idx="5442">
                  <c:v>8.2720000000000002</c:v>
                </c:pt>
                <c:pt idx="5443">
                  <c:v>9.2119999999999997</c:v>
                </c:pt>
                <c:pt idx="5444">
                  <c:v>7.7079999999999993</c:v>
                </c:pt>
                <c:pt idx="5445">
                  <c:v>10.151999999999999</c:v>
                </c:pt>
                <c:pt idx="5446">
                  <c:v>3.5719999999999996</c:v>
                </c:pt>
                <c:pt idx="5447">
                  <c:v>1.3159999999999998</c:v>
                </c:pt>
                <c:pt idx="5448">
                  <c:v>2.6319999999999997</c:v>
                </c:pt>
                <c:pt idx="5449">
                  <c:v>0.752</c:v>
                </c:pt>
                <c:pt idx="5450">
                  <c:v>0.188</c:v>
                </c:pt>
                <c:pt idx="5451">
                  <c:v>0.376</c:v>
                </c:pt>
                <c:pt idx="5452">
                  <c:v>0</c:v>
                </c:pt>
                <c:pt idx="5453">
                  <c:v>0</c:v>
                </c:pt>
                <c:pt idx="5454">
                  <c:v>0</c:v>
                </c:pt>
                <c:pt idx="5455">
                  <c:v>1.6919999999999999</c:v>
                </c:pt>
                <c:pt idx="5456">
                  <c:v>1878.12</c:v>
                </c:pt>
                <c:pt idx="5457">
                  <c:v>3.948</c:v>
                </c:pt>
                <c:pt idx="5458">
                  <c:v>3.948</c:v>
                </c:pt>
                <c:pt idx="5459">
                  <c:v>2.6319999999999997</c:v>
                </c:pt>
                <c:pt idx="5460">
                  <c:v>4.1360000000000001</c:v>
                </c:pt>
                <c:pt idx="5461">
                  <c:v>4.3239999999999998</c:v>
                </c:pt>
                <c:pt idx="5462">
                  <c:v>4.3239999999999998</c:v>
                </c:pt>
                <c:pt idx="5463">
                  <c:v>1878.12</c:v>
                </c:pt>
                <c:pt idx="5464">
                  <c:v>1.6919999999999999</c:v>
                </c:pt>
                <c:pt idx="5465">
                  <c:v>2.2559999999999998</c:v>
                </c:pt>
                <c:pt idx="5466">
                  <c:v>0.94</c:v>
                </c:pt>
                <c:pt idx="5467">
                  <c:v>0.188</c:v>
                </c:pt>
                <c:pt idx="5468">
                  <c:v>1.88</c:v>
                </c:pt>
                <c:pt idx="5469">
                  <c:v>3.1959999999999997</c:v>
                </c:pt>
                <c:pt idx="5470">
                  <c:v>1878.12</c:v>
                </c:pt>
                <c:pt idx="5471">
                  <c:v>5.2639999999999993</c:v>
                </c:pt>
                <c:pt idx="5472">
                  <c:v>3.3839999999999999</c:v>
                </c:pt>
                <c:pt idx="5473">
                  <c:v>3.5719999999999996</c:v>
                </c:pt>
                <c:pt idx="5474">
                  <c:v>5.452</c:v>
                </c:pt>
                <c:pt idx="5475">
                  <c:v>2.0680000000000001</c:v>
                </c:pt>
                <c:pt idx="5476">
                  <c:v>2.82</c:v>
                </c:pt>
                <c:pt idx="5477">
                  <c:v>3.008</c:v>
                </c:pt>
                <c:pt idx="5478">
                  <c:v>3.1959999999999997</c:v>
                </c:pt>
                <c:pt idx="5479">
                  <c:v>1.1279999999999999</c:v>
                </c:pt>
                <c:pt idx="5480">
                  <c:v>1878.12</c:v>
                </c:pt>
                <c:pt idx="5481">
                  <c:v>0.752</c:v>
                </c:pt>
                <c:pt idx="5482">
                  <c:v>0</c:v>
                </c:pt>
                <c:pt idx="5483">
                  <c:v>0</c:v>
                </c:pt>
                <c:pt idx="5484">
                  <c:v>0</c:v>
                </c:pt>
                <c:pt idx="5485">
                  <c:v>0</c:v>
                </c:pt>
                <c:pt idx="5486">
                  <c:v>0</c:v>
                </c:pt>
                <c:pt idx="5487">
                  <c:v>0.752</c:v>
                </c:pt>
                <c:pt idx="5488">
                  <c:v>20.303999999999998</c:v>
                </c:pt>
                <c:pt idx="5489">
                  <c:v>24.064</c:v>
                </c:pt>
                <c:pt idx="5490">
                  <c:v>10.34</c:v>
                </c:pt>
                <c:pt idx="5491">
                  <c:v>16.544</c:v>
                </c:pt>
                <c:pt idx="5492">
                  <c:v>16.167999999999999</c:v>
                </c:pt>
                <c:pt idx="5493">
                  <c:v>21.995999999999999</c:v>
                </c:pt>
                <c:pt idx="5494">
                  <c:v>25.38</c:v>
                </c:pt>
                <c:pt idx="5495">
                  <c:v>13.911999999999999</c:v>
                </c:pt>
                <c:pt idx="5496">
                  <c:v>12.972</c:v>
                </c:pt>
                <c:pt idx="5497">
                  <c:v>13.911999999999999</c:v>
                </c:pt>
                <c:pt idx="5498">
                  <c:v>11.655999999999999</c:v>
                </c:pt>
                <c:pt idx="5499">
                  <c:v>9.9639999999999986</c:v>
                </c:pt>
                <c:pt idx="5500">
                  <c:v>5.0759999999999996</c:v>
                </c:pt>
                <c:pt idx="5501">
                  <c:v>2.6319999999999997</c:v>
                </c:pt>
                <c:pt idx="5502">
                  <c:v>2.82</c:v>
                </c:pt>
                <c:pt idx="5503">
                  <c:v>1.88</c:v>
                </c:pt>
                <c:pt idx="5504">
                  <c:v>1878.12</c:v>
                </c:pt>
                <c:pt idx="5505">
                  <c:v>0</c:v>
                </c:pt>
                <c:pt idx="5506">
                  <c:v>0</c:v>
                </c:pt>
                <c:pt idx="5507">
                  <c:v>0.188</c:v>
                </c:pt>
                <c:pt idx="5508">
                  <c:v>0</c:v>
                </c:pt>
                <c:pt idx="5509">
                  <c:v>0</c:v>
                </c:pt>
                <c:pt idx="5510">
                  <c:v>0</c:v>
                </c:pt>
                <c:pt idx="5511">
                  <c:v>0</c:v>
                </c:pt>
                <c:pt idx="5512">
                  <c:v>0</c:v>
                </c:pt>
                <c:pt idx="5513">
                  <c:v>0.376</c:v>
                </c:pt>
                <c:pt idx="5514">
                  <c:v>0.752</c:v>
                </c:pt>
                <c:pt idx="5515">
                  <c:v>1.3159999999999998</c:v>
                </c:pt>
                <c:pt idx="5516">
                  <c:v>0.752</c:v>
                </c:pt>
                <c:pt idx="5517">
                  <c:v>0.94</c:v>
                </c:pt>
                <c:pt idx="5518">
                  <c:v>0.752</c:v>
                </c:pt>
                <c:pt idx="5519">
                  <c:v>0.376</c:v>
                </c:pt>
                <c:pt idx="5520">
                  <c:v>0.752</c:v>
                </c:pt>
                <c:pt idx="5521">
                  <c:v>0.56399999999999995</c:v>
                </c:pt>
                <c:pt idx="5522">
                  <c:v>7.3319999999999999</c:v>
                </c:pt>
                <c:pt idx="5523">
                  <c:v>22.747999999999998</c:v>
                </c:pt>
                <c:pt idx="5524">
                  <c:v>21.431999999999999</c:v>
                </c:pt>
                <c:pt idx="5525">
                  <c:v>11.092000000000001</c:v>
                </c:pt>
                <c:pt idx="5526">
                  <c:v>14.287999999999998</c:v>
                </c:pt>
                <c:pt idx="5527">
                  <c:v>0.94</c:v>
                </c:pt>
                <c:pt idx="5528">
                  <c:v>1878.12</c:v>
                </c:pt>
                <c:pt idx="5529">
                  <c:v>0</c:v>
                </c:pt>
                <c:pt idx="5530">
                  <c:v>0</c:v>
                </c:pt>
                <c:pt idx="5531">
                  <c:v>0.56399999999999995</c:v>
                </c:pt>
                <c:pt idx="5532">
                  <c:v>0</c:v>
                </c:pt>
                <c:pt idx="5533">
                  <c:v>0</c:v>
                </c:pt>
                <c:pt idx="5534">
                  <c:v>0</c:v>
                </c:pt>
                <c:pt idx="5535">
                  <c:v>0</c:v>
                </c:pt>
                <c:pt idx="5536">
                  <c:v>0</c:v>
                </c:pt>
                <c:pt idx="5537">
                  <c:v>0</c:v>
                </c:pt>
                <c:pt idx="5538">
                  <c:v>0</c:v>
                </c:pt>
                <c:pt idx="5539">
                  <c:v>0</c:v>
                </c:pt>
                <c:pt idx="5540">
                  <c:v>0</c:v>
                </c:pt>
                <c:pt idx="5541">
                  <c:v>0</c:v>
                </c:pt>
                <c:pt idx="5542">
                  <c:v>0.56399999999999995</c:v>
                </c:pt>
                <c:pt idx="5543">
                  <c:v>0.94</c:v>
                </c:pt>
                <c:pt idx="5544">
                  <c:v>0.376</c:v>
                </c:pt>
                <c:pt idx="5545">
                  <c:v>0</c:v>
                </c:pt>
                <c:pt idx="5546">
                  <c:v>0</c:v>
                </c:pt>
                <c:pt idx="5547">
                  <c:v>0</c:v>
                </c:pt>
                <c:pt idx="5548">
                  <c:v>0</c:v>
                </c:pt>
                <c:pt idx="5549">
                  <c:v>0</c:v>
                </c:pt>
                <c:pt idx="5550">
                  <c:v>0</c:v>
                </c:pt>
                <c:pt idx="5551">
                  <c:v>0</c:v>
                </c:pt>
                <c:pt idx="5552">
                  <c:v>1878.12</c:v>
                </c:pt>
                <c:pt idx="5553">
                  <c:v>1.504</c:v>
                </c:pt>
                <c:pt idx="5554">
                  <c:v>0</c:v>
                </c:pt>
                <c:pt idx="5555">
                  <c:v>1.6919999999999999</c:v>
                </c:pt>
                <c:pt idx="5556">
                  <c:v>1.88</c:v>
                </c:pt>
                <c:pt idx="5557">
                  <c:v>7.3319999999999999</c:v>
                </c:pt>
                <c:pt idx="5558">
                  <c:v>11.092000000000001</c:v>
                </c:pt>
                <c:pt idx="5559">
                  <c:v>9.2119999999999997</c:v>
                </c:pt>
                <c:pt idx="5560">
                  <c:v>16.919999999999998</c:v>
                </c:pt>
                <c:pt idx="5561">
                  <c:v>16.919999999999998</c:v>
                </c:pt>
                <c:pt idx="5562">
                  <c:v>10.34</c:v>
                </c:pt>
                <c:pt idx="5563">
                  <c:v>8.4599999999999991</c:v>
                </c:pt>
                <c:pt idx="5564">
                  <c:v>14.1</c:v>
                </c:pt>
                <c:pt idx="5565">
                  <c:v>8.0839999999999996</c:v>
                </c:pt>
                <c:pt idx="5566">
                  <c:v>9.2119999999999997</c:v>
                </c:pt>
                <c:pt idx="5567">
                  <c:v>20.115999999999996</c:v>
                </c:pt>
                <c:pt idx="5568">
                  <c:v>21.808</c:v>
                </c:pt>
                <c:pt idx="5569">
                  <c:v>26.695999999999998</c:v>
                </c:pt>
                <c:pt idx="5570">
                  <c:v>19.927999999999997</c:v>
                </c:pt>
                <c:pt idx="5571">
                  <c:v>14.664</c:v>
                </c:pt>
                <c:pt idx="5572">
                  <c:v>21.431999999999999</c:v>
                </c:pt>
                <c:pt idx="5573">
                  <c:v>31.208000000000002</c:v>
                </c:pt>
                <c:pt idx="5574">
                  <c:v>28.575999999999997</c:v>
                </c:pt>
                <c:pt idx="5575">
                  <c:v>30.268000000000001</c:v>
                </c:pt>
                <c:pt idx="5576">
                  <c:v>1878.12</c:v>
                </c:pt>
                <c:pt idx="5577">
                  <c:v>20.303999999999998</c:v>
                </c:pt>
                <c:pt idx="5578">
                  <c:v>11.092000000000001</c:v>
                </c:pt>
                <c:pt idx="5579">
                  <c:v>4.8879999999999999</c:v>
                </c:pt>
                <c:pt idx="5580">
                  <c:v>0.376</c:v>
                </c:pt>
                <c:pt idx="5581">
                  <c:v>0</c:v>
                </c:pt>
                <c:pt idx="5582">
                  <c:v>0</c:v>
                </c:pt>
                <c:pt idx="5583">
                  <c:v>0</c:v>
                </c:pt>
                <c:pt idx="5584">
                  <c:v>0</c:v>
                </c:pt>
                <c:pt idx="5585">
                  <c:v>0</c:v>
                </c:pt>
                <c:pt idx="5586">
                  <c:v>0</c:v>
                </c:pt>
                <c:pt idx="5587">
                  <c:v>0</c:v>
                </c:pt>
                <c:pt idx="5588">
                  <c:v>0</c:v>
                </c:pt>
                <c:pt idx="5589">
                  <c:v>0</c:v>
                </c:pt>
                <c:pt idx="5590">
                  <c:v>0.56399999999999995</c:v>
                </c:pt>
                <c:pt idx="5591">
                  <c:v>4.1360000000000001</c:v>
                </c:pt>
                <c:pt idx="5592">
                  <c:v>5.8279999999999994</c:v>
                </c:pt>
                <c:pt idx="5593">
                  <c:v>5.2639999999999993</c:v>
                </c:pt>
                <c:pt idx="5594">
                  <c:v>1878.12</c:v>
                </c:pt>
                <c:pt idx="5595">
                  <c:v>1878.12</c:v>
                </c:pt>
                <c:pt idx="5596">
                  <c:v>0</c:v>
                </c:pt>
                <c:pt idx="5597">
                  <c:v>0.56399999999999995</c:v>
                </c:pt>
                <c:pt idx="5598">
                  <c:v>0.752</c:v>
                </c:pt>
                <c:pt idx="5599">
                  <c:v>0</c:v>
                </c:pt>
                <c:pt idx="5600">
                  <c:v>1878.12</c:v>
                </c:pt>
                <c:pt idx="5601">
                  <c:v>0.94</c:v>
                </c:pt>
                <c:pt idx="5602">
                  <c:v>0.56399999999999995</c:v>
                </c:pt>
                <c:pt idx="5603">
                  <c:v>0.188</c:v>
                </c:pt>
                <c:pt idx="5604">
                  <c:v>0</c:v>
                </c:pt>
                <c:pt idx="5605">
                  <c:v>0</c:v>
                </c:pt>
                <c:pt idx="5606">
                  <c:v>0</c:v>
                </c:pt>
                <c:pt idx="5607">
                  <c:v>0</c:v>
                </c:pt>
                <c:pt idx="5608">
                  <c:v>0.752</c:v>
                </c:pt>
                <c:pt idx="5609">
                  <c:v>0</c:v>
                </c:pt>
                <c:pt idx="5610">
                  <c:v>0</c:v>
                </c:pt>
                <c:pt idx="5611">
                  <c:v>0</c:v>
                </c:pt>
                <c:pt idx="5612">
                  <c:v>0</c:v>
                </c:pt>
                <c:pt idx="5613">
                  <c:v>0</c:v>
                </c:pt>
                <c:pt idx="5614">
                  <c:v>0</c:v>
                </c:pt>
                <c:pt idx="5615">
                  <c:v>0.188</c:v>
                </c:pt>
                <c:pt idx="5616">
                  <c:v>0.188</c:v>
                </c:pt>
                <c:pt idx="5617">
                  <c:v>0</c:v>
                </c:pt>
                <c:pt idx="5618">
                  <c:v>0.376</c:v>
                </c:pt>
                <c:pt idx="5619">
                  <c:v>0.56399999999999995</c:v>
                </c:pt>
                <c:pt idx="5620">
                  <c:v>0.376</c:v>
                </c:pt>
                <c:pt idx="5621">
                  <c:v>0</c:v>
                </c:pt>
                <c:pt idx="5622">
                  <c:v>0</c:v>
                </c:pt>
                <c:pt idx="5623">
                  <c:v>0.188</c:v>
                </c:pt>
                <c:pt idx="5624">
                  <c:v>1878.12</c:v>
                </c:pt>
                <c:pt idx="5625">
                  <c:v>0.188</c:v>
                </c:pt>
                <c:pt idx="5626">
                  <c:v>0</c:v>
                </c:pt>
                <c:pt idx="5627">
                  <c:v>0</c:v>
                </c:pt>
                <c:pt idx="5628">
                  <c:v>0</c:v>
                </c:pt>
                <c:pt idx="5629">
                  <c:v>0</c:v>
                </c:pt>
                <c:pt idx="5630">
                  <c:v>0</c:v>
                </c:pt>
                <c:pt idx="5631">
                  <c:v>0.752</c:v>
                </c:pt>
                <c:pt idx="5632">
                  <c:v>0.56399999999999995</c:v>
                </c:pt>
                <c:pt idx="5633">
                  <c:v>0.376</c:v>
                </c:pt>
                <c:pt idx="5634">
                  <c:v>0.56399999999999995</c:v>
                </c:pt>
                <c:pt idx="5635">
                  <c:v>0.376</c:v>
                </c:pt>
                <c:pt idx="5636">
                  <c:v>6.016</c:v>
                </c:pt>
                <c:pt idx="5637">
                  <c:v>5.2639999999999993</c:v>
                </c:pt>
                <c:pt idx="5638">
                  <c:v>0.376</c:v>
                </c:pt>
                <c:pt idx="5639">
                  <c:v>2.6319999999999997</c:v>
                </c:pt>
                <c:pt idx="5640">
                  <c:v>1.3159999999999998</c:v>
                </c:pt>
                <c:pt idx="5641">
                  <c:v>2.444</c:v>
                </c:pt>
                <c:pt idx="5642">
                  <c:v>2.444</c:v>
                </c:pt>
                <c:pt idx="5643">
                  <c:v>1.504</c:v>
                </c:pt>
                <c:pt idx="5644">
                  <c:v>0</c:v>
                </c:pt>
                <c:pt idx="5645">
                  <c:v>0.376</c:v>
                </c:pt>
                <c:pt idx="5646">
                  <c:v>0</c:v>
                </c:pt>
                <c:pt idx="5647">
                  <c:v>0</c:v>
                </c:pt>
                <c:pt idx="5648">
                  <c:v>1878.12</c:v>
                </c:pt>
                <c:pt idx="5649">
                  <c:v>0.188</c:v>
                </c:pt>
                <c:pt idx="5650">
                  <c:v>5.64</c:v>
                </c:pt>
                <c:pt idx="5651">
                  <c:v>8.4599999999999991</c:v>
                </c:pt>
                <c:pt idx="5652">
                  <c:v>6.9559999999999995</c:v>
                </c:pt>
                <c:pt idx="5653">
                  <c:v>13.16</c:v>
                </c:pt>
                <c:pt idx="5654">
                  <c:v>6.2039999999999997</c:v>
                </c:pt>
                <c:pt idx="5655">
                  <c:v>10.715999999999999</c:v>
                </c:pt>
                <c:pt idx="5656">
                  <c:v>2.82</c:v>
                </c:pt>
                <c:pt idx="5657">
                  <c:v>8.8360000000000003</c:v>
                </c:pt>
                <c:pt idx="5658">
                  <c:v>19.175999999999998</c:v>
                </c:pt>
                <c:pt idx="5659">
                  <c:v>9.5879999999999992</c:v>
                </c:pt>
                <c:pt idx="5660">
                  <c:v>49.067999999999998</c:v>
                </c:pt>
                <c:pt idx="5661">
                  <c:v>22.372</c:v>
                </c:pt>
                <c:pt idx="5662">
                  <c:v>17.672000000000001</c:v>
                </c:pt>
                <c:pt idx="5663">
                  <c:v>26.131999999999998</c:v>
                </c:pt>
                <c:pt idx="5664">
                  <c:v>7.3319999999999999</c:v>
                </c:pt>
                <c:pt idx="5665">
                  <c:v>5.2639999999999993</c:v>
                </c:pt>
                <c:pt idx="5666">
                  <c:v>9.5879999999999992</c:v>
                </c:pt>
                <c:pt idx="5667">
                  <c:v>11.843999999999999</c:v>
                </c:pt>
                <c:pt idx="5668">
                  <c:v>8.4599999999999991</c:v>
                </c:pt>
                <c:pt idx="5669">
                  <c:v>10.715999999999999</c:v>
                </c:pt>
                <c:pt idx="5670">
                  <c:v>8.0839999999999996</c:v>
                </c:pt>
                <c:pt idx="5671">
                  <c:v>6.3919999999999995</c:v>
                </c:pt>
                <c:pt idx="5672">
                  <c:v>1878.12</c:v>
                </c:pt>
                <c:pt idx="5673">
                  <c:v>2.82</c:v>
                </c:pt>
                <c:pt idx="5674">
                  <c:v>2.2559999999999998</c:v>
                </c:pt>
                <c:pt idx="5675">
                  <c:v>2.444</c:v>
                </c:pt>
                <c:pt idx="5676">
                  <c:v>2.444</c:v>
                </c:pt>
                <c:pt idx="5677">
                  <c:v>2.2559999999999998</c:v>
                </c:pt>
                <c:pt idx="5678">
                  <c:v>3.948</c:v>
                </c:pt>
                <c:pt idx="5679">
                  <c:v>8.8360000000000003</c:v>
                </c:pt>
                <c:pt idx="5680">
                  <c:v>9.5879999999999992</c:v>
                </c:pt>
                <c:pt idx="5681">
                  <c:v>6.2039999999999997</c:v>
                </c:pt>
                <c:pt idx="5682">
                  <c:v>5.0759999999999996</c:v>
                </c:pt>
                <c:pt idx="5683">
                  <c:v>2.444</c:v>
                </c:pt>
                <c:pt idx="5684">
                  <c:v>7.1439999999999992</c:v>
                </c:pt>
                <c:pt idx="5685">
                  <c:v>16.544</c:v>
                </c:pt>
                <c:pt idx="5686">
                  <c:v>2.82</c:v>
                </c:pt>
                <c:pt idx="5687">
                  <c:v>3.5719999999999996</c:v>
                </c:pt>
                <c:pt idx="5688">
                  <c:v>0</c:v>
                </c:pt>
                <c:pt idx="5689">
                  <c:v>0.56399999999999995</c:v>
                </c:pt>
                <c:pt idx="5690">
                  <c:v>0</c:v>
                </c:pt>
                <c:pt idx="5691">
                  <c:v>0</c:v>
                </c:pt>
                <c:pt idx="5692">
                  <c:v>0</c:v>
                </c:pt>
                <c:pt idx="5693">
                  <c:v>0</c:v>
                </c:pt>
                <c:pt idx="5694">
                  <c:v>0</c:v>
                </c:pt>
                <c:pt idx="5695">
                  <c:v>0</c:v>
                </c:pt>
                <c:pt idx="5696">
                  <c:v>1878.12</c:v>
                </c:pt>
                <c:pt idx="5697">
                  <c:v>0.56399999999999995</c:v>
                </c:pt>
                <c:pt idx="5698">
                  <c:v>0</c:v>
                </c:pt>
                <c:pt idx="5699">
                  <c:v>1878.12</c:v>
                </c:pt>
                <c:pt idx="5700">
                  <c:v>1878.12</c:v>
                </c:pt>
                <c:pt idx="5701">
                  <c:v>1878.12</c:v>
                </c:pt>
                <c:pt idx="5702">
                  <c:v>1878.12</c:v>
                </c:pt>
                <c:pt idx="5703">
                  <c:v>1878.12</c:v>
                </c:pt>
                <c:pt idx="5704">
                  <c:v>1878.12</c:v>
                </c:pt>
                <c:pt idx="5705">
                  <c:v>1878.12</c:v>
                </c:pt>
                <c:pt idx="5706">
                  <c:v>1878.12</c:v>
                </c:pt>
                <c:pt idx="5707">
                  <c:v>1878.12</c:v>
                </c:pt>
                <c:pt idx="5708">
                  <c:v>1878.12</c:v>
                </c:pt>
                <c:pt idx="5709">
                  <c:v>1878.12</c:v>
                </c:pt>
                <c:pt idx="5710">
                  <c:v>1878.12</c:v>
                </c:pt>
                <c:pt idx="5711">
                  <c:v>1878.12</c:v>
                </c:pt>
                <c:pt idx="5712">
                  <c:v>1878.12</c:v>
                </c:pt>
                <c:pt idx="5713">
                  <c:v>1878.12</c:v>
                </c:pt>
                <c:pt idx="5714">
                  <c:v>1878.12</c:v>
                </c:pt>
                <c:pt idx="5715">
                  <c:v>1878.12</c:v>
                </c:pt>
                <c:pt idx="5716">
                  <c:v>1878.12</c:v>
                </c:pt>
                <c:pt idx="5717">
                  <c:v>1878.12</c:v>
                </c:pt>
                <c:pt idx="5718">
                  <c:v>1878.12</c:v>
                </c:pt>
                <c:pt idx="5719">
                  <c:v>1878.12</c:v>
                </c:pt>
                <c:pt idx="5720">
                  <c:v>1878.12</c:v>
                </c:pt>
                <c:pt idx="5721">
                  <c:v>1878.12</c:v>
                </c:pt>
                <c:pt idx="5722">
                  <c:v>1878.12</c:v>
                </c:pt>
                <c:pt idx="5723">
                  <c:v>1878.12</c:v>
                </c:pt>
                <c:pt idx="5724">
                  <c:v>1878.12</c:v>
                </c:pt>
                <c:pt idx="5725">
                  <c:v>1878.12</c:v>
                </c:pt>
                <c:pt idx="5726">
                  <c:v>1878.12</c:v>
                </c:pt>
                <c:pt idx="5727">
                  <c:v>1878.12</c:v>
                </c:pt>
                <c:pt idx="5728">
                  <c:v>1878.12</c:v>
                </c:pt>
                <c:pt idx="5729">
                  <c:v>1878.12</c:v>
                </c:pt>
                <c:pt idx="5730">
                  <c:v>1878.12</c:v>
                </c:pt>
                <c:pt idx="5731">
                  <c:v>1878.12</c:v>
                </c:pt>
                <c:pt idx="5732">
                  <c:v>1878.12</c:v>
                </c:pt>
                <c:pt idx="5733">
                  <c:v>1878.12</c:v>
                </c:pt>
                <c:pt idx="5734">
                  <c:v>1878.12</c:v>
                </c:pt>
                <c:pt idx="5735">
                  <c:v>1878.12</c:v>
                </c:pt>
                <c:pt idx="5736">
                  <c:v>1878.12</c:v>
                </c:pt>
                <c:pt idx="5737">
                  <c:v>1878.12</c:v>
                </c:pt>
                <c:pt idx="5738">
                  <c:v>1878.12</c:v>
                </c:pt>
                <c:pt idx="5739">
                  <c:v>1878.12</c:v>
                </c:pt>
                <c:pt idx="5740">
                  <c:v>1878.12</c:v>
                </c:pt>
                <c:pt idx="5741">
                  <c:v>1878.12</c:v>
                </c:pt>
                <c:pt idx="5742">
                  <c:v>1878.12</c:v>
                </c:pt>
                <c:pt idx="5743">
                  <c:v>1878.12</c:v>
                </c:pt>
                <c:pt idx="5744">
                  <c:v>1878.12</c:v>
                </c:pt>
                <c:pt idx="5745">
                  <c:v>1878.12</c:v>
                </c:pt>
                <c:pt idx="5746">
                  <c:v>1878.12</c:v>
                </c:pt>
                <c:pt idx="5747">
                  <c:v>1878.12</c:v>
                </c:pt>
                <c:pt idx="5748">
                  <c:v>1878.12</c:v>
                </c:pt>
                <c:pt idx="5749">
                  <c:v>1878.12</c:v>
                </c:pt>
                <c:pt idx="5750">
                  <c:v>1878.12</c:v>
                </c:pt>
                <c:pt idx="5751">
                  <c:v>1878.12</c:v>
                </c:pt>
                <c:pt idx="5752">
                  <c:v>1878.12</c:v>
                </c:pt>
                <c:pt idx="5753">
                  <c:v>1878.12</c:v>
                </c:pt>
                <c:pt idx="5754">
                  <c:v>1878.12</c:v>
                </c:pt>
                <c:pt idx="5755">
                  <c:v>1878.12</c:v>
                </c:pt>
                <c:pt idx="5756">
                  <c:v>1878.12</c:v>
                </c:pt>
                <c:pt idx="5757">
                  <c:v>1878.12</c:v>
                </c:pt>
                <c:pt idx="5758">
                  <c:v>1878.12</c:v>
                </c:pt>
                <c:pt idx="5759">
                  <c:v>1878.12</c:v>
                </c:pt>
                <c:pt idx="5760">
                  <c:v>1878.12</c:v>
                </c:pt>
                <c:pt idx="5761">
                  <c:v>1878.12</c:v>
                </c:pt>
                <c:pt idx="5762">
                  <c:v>1878.12</c:v>
                </c:pt>
                <c:pt idx="5763">
                  <c:v>1878.12</c:v>
                </c:pt>
                <c:pt idx="5764">
                  <c:v>1878.12</c:v>
                </c:pt>
                <c:pt idx="5765">
                  <c:v>1878.12</c:v>
                </c:pt>
                <c:pt idx="5766">
                  <c:v>1878.12</c:v>
                </c:pt>
                <c:pt idx="5767">
                  <c:v>1878.12</c:v>
                </c:pt>
                <c:pt idx="5768">
                  <c:v>1878.12</c:v>
                </c:pt>
                <c:pt idx="5769">
                  <c:v>1878.12</c:v>
                </c:pt>
                <c:pt idx="5770">
                  <c:v>1878.12</c:v>
                </c:pt>
                <c:pt idx="5771">
                  <c:v>1878.12</c:v>
                </c:pt>
                <c:pt idx="5772">
                  <c:v>1878.12</c:v>
                </c:pt>
                <c:pt idx="5773">
                  <c:v>1878.12</c:v>
                </c:pt>
                <c:pt idx="5774">
                  <c:v>1878.12</c:v>
                </c:pt>
                <c:pt idx="5775">
                  <c:v>1878.12</c:v>
                </c:pt>
                <c:pt idx="5776">
                  <c:v>1878.12</c:v>
                </c:pt>
                <c:pt idx="5777">
                  <c:v>1878.12</c:v>
                </c:pt>
                <c:pt idx="5778">
                  <c:v>1878.12</c:v>
                </c:pt>
                <c:pt idx="5779">
                  <c:v>1878.12</c:v>
                </c:pt>
                <c:pt idx="5780">
                  <c:v>1878.12</c:v>
                </c:pt>
                <c:pt idx="5781">
                  <c:v>1878.12</c:v>
                </c:pt>
                <c:pt idx="5782">
                  <c:v>1878.12</c:v>
                </c:pt>
                <c:pt idx="5783">
                  <c:v>1878.12</c:v>
                </c:pt>
                <c:pt idx="5784">
                  <c:v>1878.12</c:v>
                </c:pt>
                <c:pt idx="5785">
                  <c:v>1878.12</c:v>
                </c:pt>
                <c:pt idx="5786">
                  <c:v>1878.12</c:v>
                </c:pt>
                <c:pt idx="5787">
                  <c:v>1878.12</c:v>
                </c:pt>
                <c:pt idx="5788">
                  <c:v>1878.12</c:v>
                </c:pt>
                <c:pt idx="5789">
                  <c:v>1878.12</c:v>
                </c:pt>
                <c:pt idx="5790">
                  <c:v>1878.12</c:v>
                </c:pt>
                <c:pt idx="5791">
                  <c:v>1878.12</c:v>
                </c:pt>
                <c:pt idx="5792">
                  <c:v>1878.12</c:v>
                </c:pt>
                <c:pt idx="5793">
                  <c:v>1878.12</c:v>
                </c:pt>
                <c:pt idx="5794">
                  <c:v>1878.12</c:v>
                </c:pt>
                <c:pt idx="5795">
                  <c:v>1878.12</c:v>
                </c:pt>
                <c:pt idx="5796">
                  <c:v>1878.12</c:v>
                </c:pt>
                <c:pt idx="5797">
                  <c:v>1878.12</c:v>
                </c:pt>
                <c:pt idx="5798">
                  <c:v>1878.12</c:v>
                </c:pt>
                <c:pt idx="5799">
                  <c:v>1878.12</c:v>
                </c:pt>
                <c:pt idx="5800">
                  <c:v>1878.12</c:v>
                </c:pt>
                <c:pt idx="5801">
                  <c:v>1878.12</c:v>
                </c:pt>
                <c:pt idx="5802">
                  <c:v>1878.12</c:v>
                </c:pt>
                <c:pt idx="5803">
                  <c:v>1878.12</c:v>
                </c:pt>
                <c:pt idx="5804">
                  <c:v>1878.12</c:v>
                </c:pt>
                <c:pt idx="5805">
                  <c:v>1878.12</c:v>
                </c:pt>
                <c:pt idx="5806">
                  <c:v>1878.12</c:v>
                </c:pt>
                <c:pt idx="5807">
                  <c:v>1878.12</c:v>
                </c:pt>
                <c:pt idx="5808">
                  <c:v>1878.12</c:v>
                </c:pt>
                <c:pt idx="5809">
                  <c:v>1878.12</c:v>
                </c:pt>
                <c:pt idx="5810">
                  <c:v>1878.12</c:v>
                </c:pt>
                <c:pt idx="5811">
                  <c:v>1878.12</c:v>
                </c:pt>
                <c:pt idx="5812">
                  <c:v>1878.12</c:v>
                </c:pt>
                <c:pt idx="5813">
                  <c:v>1878.12</c:v>
                </c:pt>
                <c:pt idx="5814">
                  <c:v>1878.12</c:v>
                </c:pt>
                <c:pt idx="5815">
                  <c:v>1878.12</c:v>
                </c:pt>
                <c:pt idx="5816">
                  <c:v>1878.12</c:v>
                </c:pt>
                <c:pt idx="5817">
                  <c:v>1878.12</c:v>
                </c:pt>
                <c:pt idx="5818">
                  <c:v>1878.12</c:v>
                </c:pt>
                <c:pt idx="5819">
                  <c:v>1878.12</c:v>
                </c:pt>
                <c:pt idx="5820">
                  <c:v>1878.12</c:v>
                </c:pt>
                <c:pt idx="5821">
                  <c:v>1878.12</c:v>
                </c:pt>
                <c:pt idx="5822">
                  <c:v>1878.12</c:v>
                </c:pt>
                <c:pt idx="5823">
                  <c:v>1878.12</c:v>
                </c:pt>
                <c:pt idx="5824">
                  <c:v>1878.12</c:v>
                </c:pt>
                <c:pt idx="5825">
                  <c:v>1878.12</c:v>
                </c:pt>
                <c:pt idx="5826">
                  <c:v>1878.12</c:v>
                </c:pt>
                <c:pt idx="5827">
                  <c:v>1878.12</c:v>
                </c:pt>
                <c:pt idx="5828">
                  <c:v>1878.12</c:v>
                </c:pt>
                <c:pt idx="5829">
                  <c:v>1878.12</c:v>
                </c:pt>
                <c:pt idx="5830">
                  <c:v>1878.12</c:v>
                </c:pt>
                <c:pt idx="5831">
                  <c:v>1878.12</c:v>
                </c:pt>
                <c:pt idx="5832">
                  <c:v>1878.12</c:v>
                </c:pt>
                <c:pt idx="5833">
                  <c:v>1878.12</c:v>
                </c:pt>
                <c:pt idx="5834">
                  <c:v>1878.12</c:v>
                </c:pt>
                <c:pt idx="5835">
                  <c:v>1878.12</c:v>
                </c:pt>
                <c:pt idx="5836">
                  <c:v>1878.12</c:v>
                </c:pt>
                <c:pt idx="5837">
                  <c:v>1878.12</c:v>
                </c:pt>
                <c:pt idx="5838">
                  <c:v>1878.12</c:v>
                </c:pt>
                <c:pt idx="5839">
                  <c:v>1878.12</c:v>
                </c:pt>
                <c:pt idx="5840">
                  <c:v>1878.12</c:v>
                </c:pt>
                <c:pt idx="5841">
                  <c:v>1878.12</c:v>
                </c:pt>
                <c:pt idx="5842">
                  <c:v>1878.12</c:v>
                </c:pt>
                <c:pt idx="5843">
                  <c:v>1878.12</c:v>
                </c:pt>
                <c:pt idx="5844">
                  <c:v>1878.12</c:v>
                </c:pt>
                <c:pt idx="5845">
                  <c:v>1878.12</c:v>
                </c:pt>
                <c:pt idx="5846">
                  <c:v>1878.12</c:v>
                </c:pt>
                <c:pt idx="5847">
                  <c:v>1878.12</c:v>
                </c:pt>
                <c:pt idx="5848">
                  <c:v>1878.12</c:v>
                </c:pt>
                <c:pt idx="5849">
                  <c:v>1878.12</c:v>
                </c:pt>
                <c:pt idx="5850">
                  <c:v>1878.12</c:v>
                </c:pt>
                <c:pt idx="5851">
                  <c:v>1878.12</c:v>
                </c:pt>
                <c:pt idx="5852">
                  <c:v>1878.12</c:v>
                </c:pt>
                <c:pt idx="5853">
                  <c:v>1878.12</c:v>
                </c:pt>
                <c:pt idx="5854">
                  <c:v>1878.12</c:v>
                </c:pt>
                <c:pt idx="5855">
                  <c:v>1878.12</c:v>
                </c:pt>
                <c:pt idx="5856">
                  <c:v>1878.12</c:v>
                </c:pt>
                <c:pt idx="5857">
                  <c:v>1878.12</c:v>
                </c:pt>
                <c:pt idx="5858">
                  <c:v>1878.12</c:v>
                </c:pt>
                <c:pt idx="5859">
                  <c:v>1878.12</c:v>
                </c:pt>
                <c:pt idx="5860">
                  <c:v>1878.12</c:v>
                </c:pt>
                <c:pt idx="5861">
                  <c:v>1878.12</c:v>
                </c:pt>
                <c:pt idx="5862">
                  <c:v>1878.12</c:v>
                </c:pt>
                <c:pt idx="5863">
                  <c:v>1878.12</c:v>
                </c:pt>
                <c:pt idx="5864">
                  <c:v>1878.12</c:v>
                </c:pt>
                <c:pt idx="5865">
                  <c:v>1878.12</c:v>
                </c:pt>
                <c:pt idx="5866">
                  <c:v>1878.12</c:v>
                </c:pt>
                <c:pt idx="5867">
                  <c:v>1878.12</c:v>
                </c:pt>
                <c:pt idx="5868">
                  <c:v>1878.12</c:v>
                </c:pt>
                <c:pt idx="5869">
                  <c:v>1878.12</c:v>
                </c:pt>
                <c:pt idx="5870">
                  <c:v>1878.12</c:v>
                </c:pt>
                <c:pt idx="5871">
                  <c:v>1878.12</c:v>
                </c:pt>
                <c:pt idx="5872">
                  <c:v>1878.12</c:v>
                </c:pt>
                <c:pt idx="5873">
                  <c:v>1878.12</c:v>
                </c:pt>
                <c:pt idx="5874">
                  <c:v>1878.12</c:v>
                </c:pt>
                <c:pt idx="5875">
                  <c:v>1878.12</c:v>
                </c:pt>
                <c:pt idx="5876">
                  <c:v>1878.12</c:v>
                </c:pt>
                <c:pt idx="5877">
                  <c:v>1878.12</c:v>
                </c:pt>
                <c:pt idx="5878">
                  <c:v>1878.12</c:v>
                </c:pt>
                <c:pt idx="5879">
                  <c:v>1878.12</c:v>
                </c:pt>
                <c:pt idx="5880">
                  <c:v>1878.12</c:v>
                </c:pt>
                <c:pt idx="5881">
                  <c:v>1878.12</c:v>
                </c:pt>
                <c:pt idx="5882">
                  <c:v>1878.12</c:v>
                </c:pt>
                <c:pt idx="5883">
                  <c:v>1878.12</c:v>
                </c:pt>
                <c:pt idx="5884">
                  <c:v>1878.12</c:v>
                </c:pt>
                <c:pt idx="5885">
                  <c:v>1878.12</c:v>
                </c:pt>
                <c:pt idx="5886">
                  <c:v>1878.12</c:v>
                </c:pt>
                <c:pt idx="5887">
                  <c:v>1878.12</c:v>
                </c:pt>
                <c:pt idx="5888">
                  <c:v>1878.12</c:v>
                </c:pt>
                <c:pt idx="5889">
                  <c:v>1878.12</c:v>
                </c:pt>
                <c:pt idx="5890">
                  <c:v>1878.12</c:v>
                </c:pt>
                <c:pt idx="5891">
                  <c:v>1878.12</c:v>
                </c:pt>
                <c:pt idx="5892">
                  <c:v>1878.12</c:v>
                </c:pt>
                <c:pt idx="5893">
                  <c:v>1878.12</c:v>
                </c:pt>
                <c:pt idx="5894">
                  <c:v>1878.12</c:v>
                </c:pt>
                <c:pt idx="5895">
                  <c:v>1878.12</c:v>
                </c:pt>
                <c:pt idx="5896">
                  <c:v>1878.12</c:v>
                </c:pt>
                <c:pt idx="5897">
                  <c:v>1878.12</c:v>
                </c:pt>
                <c:pt idx="5898">
                  <c:v>1878.12</c:v>
                </c:pt>
                <c:pt idx="5899">
                  <c:v>1878.12</c:v>
                </c:pt>
                <c:pt idx="5900">
                  <c:v>1878.12</c:v>
                </c:pt>
                <c:pt idx="5901">
                  <c:v>1878.12</c:v>
                </c:pt>
                <c:pt idx="5902">
                  <c:v>1878.12</c:v>
                </c:pt>
                <c:pt idx="5903">
                  <c:v>1878.12</c:v>
                </c:pt>
                <c:pt idx="5904">
                  <c:v>1878.12</c:v>
                </c:pt>
                <c:pt idx="5905">
                  <c:v>1878.12</c:v>
                </c:pt>
                <c:pt idx="5906">
                  <c:v>1878.12</c:v>
                </c:pt>
                <c:pt idx="5907">
                  <c:v>1878.12</c:v>
                </c:pt>
                <c:pt idx="5908">
                  <c:v>1878.12</c:v>
                </c:pt>
                <c:pt idx="5909">
                  <c:v>1878.12</c:v>
                </c:pt>
                <c:pt idx="5910">
                  <c:v>1878.12</c:v>
                </c:pt>
                <c:pt idx="5911">
                  <c:v>1878.12</c:v>
                </c:pt>
                <c:pt idx="5912">
                  <c:v>1878.12</c:v>
                </c:pt>
                <c:pt idx="5913">
                  <c:v>1878.12</c:v>
                </c:pt>
                <c:pt idx="5914">
                  <c:v>1878.12</c:v>
                </c:pt>
                <c:pt idx="5915">
                  <c:v>1878.12</c:v>
                </c:pt>
                <c:pt idx="5916">
                  <c:v>1878.12</c:v>
                </c:pt>
                <c:pt idx="5917">
                  <c:v>1878.12</c:v>
                </c:pt>
                <c:pt idx="5918">
                  <c:v>1878.12</c:v>
                </c:pt>
                <c:pt idx="5919">
                  <c:v>1878.12</c:v>
                </c:pt>
                <c:pt idx="5920">
                  <c:v>1878.12</c:v>
                </c:pt>
                <c:pt idx="5921">
                  <c:v>1878.12</c:v>
                </c:pt>
                <c:pt idx="5922">
                  <c:v>1878.12</c:v>
                </c:pt>
                <c:pt idx="5923">
                  <c:v>1878.12</c:v>
                </c:pt>
                <c:pt idx="5924">
                  <c:v>1878.12</c:v>
                </c:pt>
                <c:pt idx="5925">
                  <c:v>1878.12</c:v>
                </c:pt>
                <c:pt idx="5926">
                  <c:v>1878.12</c:v>
                </c:pt>
                <c:pt idx="5927">
                  <c:v>1878.12</c:v>
                </c:pt>
                <c:pt idx="5928">
                  <c:v>1878.12</c:v>
                </c:pt>
                <c:pt idx="5929">
                  <c:v>1878.12</c:v>
                </c:pt>
                <c:pt idx="5930">
                  <c:v>1878.12</c:v>
                </c:pt>
                <c:pt idx="5931">
                  <c:v>1878.12</c:v>
                </c:pt>
                <c:pt idx="5932">
                  <c:v>1878.12</c:v>
                </c:pt>
                <c:pt idx="5933">
                  <c:v>1878.12</c:v>
                </c:pt>
                <c:pt idx="5934">
                  <c:v>1878.12</c:v>
                </c:pt>
                <c:pt idx="5935">
                  <c:v>1878.12</c:v>
                </c:pt>
                <c:pt idx="5936">
                  <c:v>1878.12</c:v>
                </c:pt>
                <c:pt idx="5937">
                  <c:v>1878.12</c:v>
                </c:pt>
                <c:pt idx="5938">
                  <c:v>1878.12</c:v>
                </c:pt>
                <c:pt idx="5939">
                  <c:v>1878.12</c:v>
                </c:pt>
                <c:pt idx="5940">
                  <c:v>1878.12</c:v>
                </c:pt>
                <c:pt idx="5941">
                  <c:v>1878.12</c:v>
                </c:pt>
                <c:pt idx="5942">
                  <c:v>1878.12</c:v>
                </c:pt>
                <c:pt idx="5943">
                  <c:v>1878.12</c:v>
                </c:pt>
                <c:pt idx="5944">
                  <c:v>1878.12</c:v>
                </c:pt>
                <c:pt idx="5945">
                  <c:v>1878.12</c:v>
                </c:pt>
                <c:pt idx="5946">
                  <c:v>1878.12</c:v>
                </c:pt>
                <c:pt idx="5947">
                  <c:v>1878.12</c:v>
                </c:pt>
                <c:pt idx="5948">
                  <c:v>1878.12</c:v>
                </c:pt>
                <c:pt idx="5949">
                  <c:v>1878.12</c:v>
                </c:pt>
                <c:pt idx="5950">
                  <c:v>1878.12</c:v>
                </c:pt>
                <c:pt idx="5951">
                  <c:v>1878.12</c:v>
                </c:pt>
                <c:pt idx="5952">
                  <c:v>1878.12</c:v>
                </c:pt>
                <c:pt idx="5953">
                  <c:v>1878.12</c:v>
                </c:pt>
                <c:pt idx="5954">
                  <c:v>1878.12</c:v>
                </c:pt>
                <c:pt idx="5955">
                  <c:v>1878.12</c:v>
                </c:pt>
                <c:pt idx="5956">
                  <c:v>1878.12</c:v>
                </c:pt>
                <c:pt idx="5957">
                  <c:v>1878.12</c:v>
                </c:pt>
                <c:pt idx="5958">
                  <c:v>1878.12</c:v>
                </c:pt>
                <c:pt idx="5959">
                  <c:v>1878.12</c:v>
                </c:pt>
                <c:pt idx="5960">
                  <c:v>1878.12</c:v>
                </c:pt>
                <c:pt idx="5961">
                  <c:v>1878.12</c:v>
                </c:pt>
                <c:pt idx="5962">
                  <c:v>1878.12</c:v>
                </c:pt>
                <c:pt idx="5963">
                  <c:v>1878.12</c:v>
                </c:pt>
                <c:pt idx="5964">
                  <c:v>1878.12</c:v>
                </c:pt>
                <c:pt idx="5965">
                  <c:v>1878.12</c:v>
                </c:pt>
                <c:pt idx="5966">
                  <c:v>1878.12</c:v>
                </c:pt>
                <c:pt idx="5967">
                  <c:v>1878.12</c:v>
                </c:pt>
                <c:pt idx="5968">
                  <c:v>1878.12</c:v>
                </c:pt>
                <c:pt idx="5969">
                  <c:v>1878.12</c:v>
                </c:pt>
                <c:pt idx="5970">
                  <c:v>1878.12</c:v>
                </c:pt>
                <c:pt idx="5971">
                  <c:v>1878.12</c:v>
                </c:pt>
                <c:pt idx="5972">
                  <c:v>1878.12</c:v>
                </c:pt>
                <c:pt idx="5973">
                  <c:v>1878.12</c:v>
                </c:pt>
                <c:pt idx="5974">
                  <c:v>1878.12</c:v>
                </c:pt>
                <c:pt idx="5975">
                  <c:v>1878.12</c:v>
                </c:pt>
                <c:pt idx="5976">
                  <c:v>1878.12</c:v>
                </c:pt>
                <c:pt idx="5977">
                  <c:v>1878.12</c:v>
                </c:pt>
                <c:pt idx="5978">
                  <c:v>1878.12</c:v>
                </c:pt>
                <c:pt idx="5979">
                  <c:v>1878.12</c:v>
                </c:pt>
                <c:pt idx="5980">
                  <c:v>1878.12</c:v>
                </c:pt>
                <c:pt idx="5981">
                  <c:v>1878.12</c:v>
                </c:pt>
                <c:pt idx="5982">
                  <c:v>1878.12</c:v>
                </c:pt>
                <c:pt idx="5983">
                  <c:v>1878.12</c:v>
                </c:pt>
                <c:pt idx="5984">
                  <c:v>1878.12</c:v>
                </c:pt>
                <c:pt idx="5985">
                  <c:v>1878.12</c:v>
                </c:pt>
                <c:pt idx="5986">
                  <c:v>1878.12</c:v>
                </c:pt>
                <c:pt idx="5987">
                  <c:v>1878.12</c:v>
                </c:pt>
                <c:pt idx="5988">
                  <c:v>1878.12</c:v>
                </c:pt>
                <c:pt idx="5989">
                  <c:v>1878.12</c:v>
                </c:pt>
                <c:pt idx="5990">
                  <c:v>1878.12</c:v>
                </c:pt>
                <c:pt idx="5991">
                  <c:v>1878.12</c:v>
                </c:pt>
                <c:pt idx="5992">
                  <c:v>1878.12</c:v>
                </c:pt>
                <c:pt idx="5993">
                  <c:v>1878.12</c:v>
                </c:pt>
                <c:pt idx="5994">
                  <c:v>1878.12</c:v>
                </c:pt>
                <c:pt idx="5995">
                  <c:v>1878.12</c:v>
                </c:pt>
                <c:pt idx="5996">
                  <c:v>1878.12</c:v>
                </c:pt>
                <c:pt idx="5997">
                  <c:v>1878.12</c:v>
                </c:pt>
                <c:pt idx="5998">
                  <c:v>1878.12</c:v>
                </c:pt>
                <c:pt idx="5999">
                  <c:v>1878.12</c:v>
                </c:pt>
                <c:pt idx="6000">
                  <c:v>1878.12</c:v>
                </c:pt>
                <c:pt idx="6001">
                  <c:v>1878.12</c:v>
                </c:pt>
                <c:pt idx="6002">
                  <c:v>1878.12</c:v>
                </c:pt>
                <c:pt idx="6003">
                  <c:v>1878.12</c:v>
                </c:pt>
                <c:pt idx="6004">
                  <c:v>1878.12</c:v>
                </c:pt>
                <c:pt idx="6005">
                  <c:v>1878.12</c:v>
                </c:pt>
                <c:pt idx="6006">
                  <c:v>1878.12</c:v>
                </c:pt>
                <c:pt idx="6007">
                  <c:v>1878.12</c:v>
                </c:pt>
                <c:pt idx="6008">
                  <c:v>1878.12</c:v>
                </c:pt>
                <c:pt idx="6009">
                  <c:v>1878.12</c:v>
                </c:pt>
                <c:pt idx="6010">
                  <c:v>1878.12</c:v>
                </c:pt>
                <c:pt idx="6011">
                  <c:v>1878.12</c:v>
                </c:pt>
                <c:pt idx="6012">
                  <c:v>1878.12</c:v>
                </c:pt>
                <c:pt idx="6013">
                  <c:v>1878.12</c:v>
                </c:pt>
                <c:pt idx="6014">
                  <c:v>1878.12</c:v>
                </c:pt>
                <c:pt idx="6015">
                  <c:v>1878.12</c:v>
                </c:pt>
                <c:pt idx="6016">
                  <c:v>1878.12</c:v>
                </c:pt>
                <c:pt idx="6017">
                  <c:v>1878.12</c:v>
                </c:pt>
                <c:pt idx="6018">
                  <c:v>1878.12</c:v>
                </c:pt>
                <c:pt idx="6019">
                  <c:v>1878.12</c:v>
                </c:pt>
                <c:pt idx="6020">
                  <c:v>1878.12</c:v>
                </c:pt>
                <c:pt idx="6021">
                  <c:v>1878.12</c:v>
                </c:pt>
                <c:pt idx="6022">
                  <c:v>1878.12</c:v>
                </c:pt>
                <c:pt idx="6023">
                  <c:v>1878.12</c:v>
                </c:pt>
                <c:pt idx="6024">
                  <c:v>1878.12</c:v>
                </c:pt>
                <c:pt idx="6025">
                  <c:v>1878.12</c:v>
                </c:pt>
                <c:pt idx="6026">
                  <c:v>1878.12</c:v>
                </c:pt>
                <c:pt idx="6027">
                  <c:v>1878.12</c:v>
                </c:pt>
                <c:pt idx="6028">
                  <c:v>1878.12</c:v>
                </c:pt>
                <c:pt idx="6029">
                  <c:v>1878.12</c:v>
                </c:pt>
                <c:pt idx="6030">
                  <c:v>1878.12</c:v>
                </c:pt>
                <c:pt idx="6031">
                  <c:v>1878.12</c:v>
                </c:pt>
                <c:pt idx="6032">
                  <c:v>1878.12</c:v>
                </c:pt>
                <c:pt idx="6033">
                  <c:v>1878.12</c:v>
                </c:pt>
                <c:pt idx="6034">
                  <c:v>1878.12</c:v>
                </c:pt>
                <c:pt idx="6035">
                  <c:v>1878.12</c:v>
                </c:pt>
                <c:pt idx="6036">
                  <c:v>1878.12</c:v>
                </c:pt>
                <c:pt idx="6037">
                  <c:v>1878.12</c:v>
                </c:pt>
                <c:pt idx="6038">
                  <c:v>1878.12</c:v>
                </c:pt>
                <c:pt idx="6039">
                  <c:v>1878.12</c:v>
                </c:pt>
                <c:pt idx="6040">
                  <c:v>0</c:v>
                </c:pt>
                <c:pt idx="6041">
                  <c:v>0</c:v>
                </c:pt>
                <c:pt idx="6042">
                  <c:v>0</c:v>
                </c:pt>
                <c:pt idx="6043">
                  <c:v>0</c:v>
                </c:pt>
                <c:pt idx="6044">
                  <c:v>0.376</c:v>
                </c:pt>
                <c:pt idx="6045">
                  <c:v>0</c:v>
                </c:pt>
                <c:pt idx="6046">
                  <c:v>0</c:v>
                </c:pt>
                <c:pt idx="6047">
                  <c:v>1878.12</c:v>
                </c:pt>
                <c:pt idx="6048">
                  <c:v>1878.12</c:v>
                </c:pt>
                <c:pt idx="6049">
                  <c:v>1878.12</c:v>
                </c:pt>
                <c:pt idx="6050">
                  <c:v>1878.12</c:v>
                </c:pt>
                <c:pt idx="6051">
                  <c:v>1878.12</c:v>
                </c:pt>
                <c:pt idx="6052">
                  <c:v>1878.12</c:v>
                </c:pt>
                <c:pt idx="6053">
                  <c:v>1878.12</c:v>
                </c:pt>
                <c:pt idx="6054">
                  <c:v>1878.12</c:v>
                </c:pt>
                <c:pt idx="6055">
                  <c:v>0</c:v>
                </c:pt>
                <c:pt idx="6056">
                  <c:v>0</c:v>
                </c:pt>
                <c:pt idx="6057">
                  <c:v>0.188</c:v>
                </c:pt>
                <c:pt idx="6058">
                  <c:v>1.6919999999999999</c:v>
                </c:pt>
                <c:pt idx="6059">
                  <c:v>0.752</c:v>
                </c:pt>
                <c:pt idx="6060">
                  <c:v>0</c:v>
                </c:pt>
                <c:pt idx="6061">
                  <c:v>0.752</c:v>
                </c:pt>
                <c:pt idx="6062">
                  <c:v>0</c:v>
                </c:pt>
                <c:pt idx="6063">
                  <c:v>0.376</c:v>
                </c:pt>
                <c:pt idx="6064">
                  <c:v>0.188</c:v>
                </c:pt>
                <c:pt idx="6065">
                  <c:v>0.376</c:v>
                </c:pt>
                <c:pt idx="6066">
                  <c:v>0.188</c:v>
                </c:pt>
                <c:pt idx="6067">
                  <c:v>0.94</c:v>
                </c:pt>
                <c:pt idx="6068">
                  <c:v>2.82</c:v>
                </c:pt>
                <c:pt idx="6069">
                  <c:v>2.2559999999999998</c:v>
                </c:pt>
                <c:pt idx="6070">
                  <c:v>3.3839999999999999</c:v>
                </c:pt>
                <c:pt idx="6071">
                  <c:v>1.88</c:v>
                </c:pt>
                <c:pt idx="6072">
                  <c:v>4.1360000000000001</c:v>
                </c:pt>
                <c:pt idx="6073">
                  <c:v>4.6999999999999993</c:v>
                </c:pt>
                <c:pt idx="6074">
                  <c:v>0.188</c:v>
                </c:pt>
                <c:pt idx="6075">
                  <c:v>1.6919999999999999</c:v>
                </c:pt>
                <c:pt idx="6076">
                  <c:v>2.0680000000000001</c:v>
                </c:pt>
                <c:pt idx="6077">
                  <c:v>1.1279999999999999</c:v>
                </c:pt>
                <c:pt idx="6078">
                  <c:v>3.5719999999999996</c:v>
                </c:pt>
                <c:pt idx="6079">
                  <c:v>1.88</c:v>
                </c:pt>
                <c:pt idx="6080">
                  <c:v>1.6919999999999999</c:v>
                </c:pt>
                <c:pt idx="6081">
                  <c:v>0.376</c:v>
                </c:pt>
                <c:pt idx="6082">
                  <c:v>0</c:v>
                </c:pt>
                <c:pt idx="6083">
                  <c:v>1.1279999999999999</c:v>
                </c:pt>
                <c:pt idx="6084">
                  <c:v>0.752</c:v>
                </c:pt>
                <c:pt idx="6085">
                  <c:v>3.008</c:v>
                </c:pt>
                <c:pt idx="6086">
                  <c:v>4.5119999999999996</c:v>
                </c:pt>
                <c:pt idx="6087">
                  <c:v>7.7079999999999993</c:v>
                </c:pt>
                <c:pt idx="6088">
                  <c:v>8.8360000000000003</c:v>
                </c:pt>
                <c:pt idx="6089">
                  <c:v>7.52</c:v>
                </c:pt>
                <c:pt idx="6090">
                  <c:v>5.452</c:v>
                </c:pt>
                <c:pt idx="6091">
                  <c:v>2.2559999999999998</c:v>
                </c:pt>
                <c:pt idx="6092">
                  <c:v>0.94</c:v>
                </c:pt>
                <c:pt idx="6093">
                  <c:v>0</c:v>
                </c:pt>
                <c:pt idx="6094">
                  <c:v>0</c:v>
                </c:pt>
                <c:pt idx="6095">
                  <c:v>0</c:v>
                </c:pt>
                <c:pt idx="6096">
                  <c:v>0</c:v>
                </c:pt>
                <c:pt idx="6097">
                  <c:v>0</c:v>
                </c:pt>
                <c:pt idx="6098">
                  <c:v>1878.12</c:v>
                </c:pt>
                <c:pt idx="6099">
                  <c:v>1878.12</c:v>
                </c:pt>
                <c:pt idx="6100">
                  <c:v>0</c:v>
                </c:pt>
                <c:pt idx="6101">
                  <c:v>0</c:v>
                </c:pt>
                <c:pt idx="6102">
                  <c:v>0</c:v>
                </c:pt>
                <c:pt idx="6103">
                  <c:v>0</c:v>
                </c:pt>
                <c:pt idx="6104">
                  <c:v>0</c:v>
                </c:pt>
                <c:pt idx="6105">
                  <c:v>0</c:v>
                </c:pt>
                <c:pt idx="6106">
                  <c:v>0</c:v>
                </c:pt>
                <c:pt idx="6107">
                  <c:v>0.188</c:v>
                </c:pt>
                <c:pt idx="6108">
                  <c:v>0</c:v>
                </c:pt>
                <c:pt idx="6109">
                  <c:v>0</c:v>
                </c:pt>
                <c:pt idx="6110">
                  <c:v>0</c:v>
                </c:pt>
                <c:pt idx="6111">
                  <c:v>0</c:v>
                </c:pt>
                <c:pt idx="6112">
                  <c:v>0</c:v>
                </c:pt>
                <c:pt idx="6113">
                  <c:v>0.188</c:v>
                </c:pt>
                <c:pt idx="6114">
                  <c:v>0.376</c:v>
                </c:pt>
                <c:pt idx="6115">
                  <c:v>0</c:v>
                </c:pt>
                <c:pt idx="6116">
                  <c:v>0</c:v>
                </c:pt>
                <c:pt idx="6117">
                  <c:v>0</c:v>
                </c:pt>
                <c:pt idx="6118">
                  <c:v>0</c:v>
                </c:pt>
                <c:pt idx="6119">
                  <c:v>1878.12</c:v>
                </c:pt>
                <c:pt idx="6120">
                  <c:v>1878.12</c:v>
                </c:pt>
                <c:pt idx="6121">
                  <c:v>1878.12</c:v>
                </c:pt>
                <c:pt idx="6122">
                  <c:v>1878.12</c:v>
                </c:pt>
                <c:pt idx="6123">
                  <c:v>1878.12</c:v>
                </c:pt>
                <c:pt idx="6124">
                  <c:v>0.188</c:v>
                </c:pt>
                <c:pt idx="6125">
                  <c:v>0.188</c:v>
                </c:pt>
                <c:pt idx="6126">
                  <c:v>2.82</c:v>
                </c:pt>
                <c:pt idx="6127">
                  <c:v>2.0680000000000001</c:v>
                </c:pt>
                <c:pt idx="6128">
                  <c:v>1.1279999999999999</c:v>
                </c:pt>
                <c:pt idx="6129">
                  <c:v>1.3159999999999998</c:v>
                </c:pt>
                <c:pt idx="6130">
                  <c:v>0</c:v>
                </c:pt>
                <c:pt idx="6131">
                  <c:v>0</c:v>
                </c:pt>
                <c:pt idx="6132">
                  <c:v>0</c:v>
                </c:pt>
                <c:pt idx="6133">
                  <c:v>0</c:v>
                </c:pt>
                <c:pt idx="6134">
                  <c:v>0</c:v>
                </c:pt>
                <c:pt idx="6135">
                  <c:v>0</c:v>
                </c:pt>
                <c:pt idx="6136">
                  <c:v>0</c:v>
                </c:pt>
                <c:pt idx="6137">
                  <c:v>0</c:v>
                </c:pt>
                <c:pt idx="6138">
                  <c:v>2.0680000000000001</c:v>
                </c:pt>
                <c:pt idx="6139">
                  <c:v>0.376</c:v>
                </c:pt>
                <c:pt idx="6140">
                  <c:v>0</c:v>
                </c:pt>
                <c:pt idx="6141">
                  <c:v>0.188</c:v>
                </c:pt>
                <c:pt idx="6142">
                  <c:v>0.376</c:v>
                </c:pt>
                <c:pt idx="6143">
                  <c:v>1878.12</c:v>
                </c:pt>
                <c:pt idx="6144">
                  <c:v>1878.12</c:v>
                </c:pt>
                <c:pt idx="6145">
                  <c:v>1878.12</c:v>
                </c:pt>
                <c:pt idx="6146">
                  <c:v>1878.12</c:v>
                </c:pt>
                <c:pt idx="6147">
                  <c:v>1878.12</c:v>
                </c:pt>
                <c:pt idx="6148">
                  <c:v>2.6319999999999997</c:v>
                </c:pt>
                <c:pt idx="6149">
                  <c:v>0</c:v>
                </c:pt>
                <c:pt idx="6150">
                  <c:v>0.188</c:v>
                </c:pt>
                <c:pt idx="6151">
                  <c:v>2.444</c:v>
                </c:pt>
                <c:pt idx="6152">
                  <c:v>3.1959999999999997</c:v>
                </c:pt>
                <c:pt idx="6153">
                  <c:v>0.56399999999999995</c:v>
                </c:pt>
                <c:pt idx="6154">
                  <c:v>0</c:v>
                </c:pt>
                <c:pt idx="6155">
                  <c:v>1.88</c:v>
                </c:pt>
                <c:pt idx="6156">
                  <c:v>2.82</c:v>
                </c:pt>
                <c:pt idx="6157">
                  <c:v>1.3159999999999998</c:v>
                </c:pt>
                <c:pt idx="6158">
                  <c:v>0.188</c:v>
                </c:pt>
                <c:pt idx="6159">
                  <c:v>0.752</c:v>
                </c:pt>
                <c:pt idx="6160">
                  <c:v>0</c:v>
                </c:pt>
                <c:pt idx="6161">
                  <c:v>0</c:v>
                </c:pt>
                <c:pt idx="6162">
                  <c:v>0.376</c:v>
                </c:pt>
                <c:pt idx="6163">
                  <c:v>1.6919999999999999</c:v>
                </c:pt>
                <c:pt idx="6164">
                  <c:v>2.2559999999999998</c:v>
                </c:pt>
                <c:pt idx="6165">
                  <c:v>4.3239999999999998</c:v>
                </c:pt>
                <c:pt idx="6166">
                  <c:v>1.3159999999999998</c:v>
                </c:pt>
                <c:pt idx="6167">
                  <c:v>1878.12</c:v>
                </c:pt>
                <c:pt idx="6168">
                  <c:v>1878.12</c:v>
                </c:pt>
                <c:pt idx="6169">
                  <c:v>1878.12</c:v>
                </c:pt>
                <c:pt idx="6170">
                  <c:v>1878.12</c:v>
                </c:pt>
                <c:pt idx="6171">
                  <c:v>1878.12</c:v>
                </c:pt>
                <c:pt idx="6172">
                  <c:v>0.56399999999999995</c:v>
                </c:pt>
                <c:pt idx="6173">
                  <c:v>3.76</c:v>
                </c:pt>
                <c:pt idx="6174">
                  <c:v>2.2559999999999998</c:v>
                </c:pt>
                <c:pt idx="6175">
                  <c:v>2.444</c:v>
                </c:pt>
                <c:pt idx="6176">
                  <c:v>1.3159999999999998</c:v>
                </c:pt>
                <c:pt idx="6177">
                  <c:v>0.376</c:v>
                </c:pt>
                <c:pt idx="6178">
                  <c:v>1.1279999999999999</c:v>
                </c:pt>
                <c:pt idx="6179">
                  <c:v>0.94</c:v>
                </c:pt>
                <c:pt idx="6180">
                  <c:v>1.1279999999999999</c:v>
                </c:pt>
                <c:pt idx="6181">
                  <c:v>2.444</c:v>
                </c:pt>
                <c:pt idx="6182">
                  <c:v>1.3159999999999998</c:v>
                </c:pt>
                <c:pt idx="6183">
                  <c:v>0.94</c:v>
                </c:pt>
                <c:pt idx="6184">
                  <c:v>2.444</c:v>
                </c:pt>
                <c:pt idx="6185">
                  <c:v>1.1279999999999999</c:v>
                </c:pt>
                <c:pt idx="6186">
                  <c:v>3.008</c:v>
                </c:pt>
                <c:pt idx="6187">
                  <c:v>2.444</c:v>
                </c:pt>
                <c:pt idx="6188">
                  <c:v>1.1279999999999999</c:v>
                </c:pt>
                <c:pt idx="6189">
                  <c:v>3.008</c:v>
                </c:pt>
                <c:pt idx="6190">
                  <c:v>1.504</c:v>
                </c:pt>
                <c:pt idx="6191">
                  <c:v>1878.12</c:v>
                </c:pt>
                <c:pt idx="6192">
                  <c:v>1878.12</c:v>
                </c:pt>
                <c:pt idx="6193">
                  <c:v>1878.12</c:v>
                </c:pt>
                <c:pt idx="6194">
                  <c:v>1878.12</c:v>
                </c:pt>
                <c:pt idx="6195">
                  <c:v>1878.12</c:v>
                </c:pt>
                <c:pt idx="6196">
                  <c:v>5.2639999999999993</c:v>
                </c:pt>
                <c:pt idx="6197">
                  <c:v>4.5119999999999996</c:v>
                </c:pt>
                <c:pt idx="6198">
                  <c:v>3.008</c:v>
                </c:pt>
                <c:pt idx="6199">
                  <c:v>1.1279999999999999</c:v>
                </c:pt>
                <c:pt idx="6200">
                  <c:v>1.6919999999999999</c:v>
                </c:pt>
                <c:pt idx="6201">
                  <c:v>2.444</c:v>
                </c:pt>
                <c:pt idx="6202">
                  <c:v>1.6919999999999999</c:v>
                </c:pt>
                <c:pt idx="6203">
                  <c:v>1.6919999999999999</c:v>
                </c:pt>
                <c:pt idx="6204">
                  <c:v>1.1279999999999999</c:v>
                </c:pt>
                <c:pt idx="6205">
                  <c:v>1.1279999999999999</c:v>
                </c:pt>
                <c:pt idx="6206">
                  <c:v>0.752</c:v>
                </c:pt>
                <c:pt idx="6207">
                  <c:v>0.188</c:v>
                </c:pt>
                <c:pt idx="6208">
                  <c:v>0.94</c:v>
                </c:pt>
                <c:pt idx="6209">
                  <c:v>3.76</c:v>
                </c:pt>
                <c:pt idx="6210">
                  <c:v>6.2039999999999997</c:v>
                </c:pt>
                <c:pt idx="6211">
                  <c:v>5.8279999999999994</c:v>
                </c:pt>
                <c:pt idx="6212">
                  <c:v>3.008</c:v>
                </c:pt>
                <c:pt idx="6213">
                  <c:v>3.948</c:v>
                </c:pt>
                <c:pt idx="6214">
                  <c:v>5.452</c:v>
                </c:pt>
                <c:pt idx="6215">
                  <c:v>1878.12</c:v>
                </c:pt>
                <c:pt idx="6216">
                  <c:v>1878.12</c:v>
                </c:pt>
                <c:pt idx="6217">
                  <c:v>1878.12</c:v>
                </c:pt>
                <c:pt idx="6218">
                  <c:v>1878.12</c:v>
                </c:pt>
                <c:pt idx="6219">
                  <c:v>1878.12</c:v>
                </c:pt>
                <c:pt idx="6220">
                  <c:v>6.016</c:v>
                </c:pt>
                <c:pt idx="6221">
                  <c:v>3.5719999999999996</c:v>
                </c:pt>
                <c:pt idx="6222">
                  <c:v>2.82</c:v>
                </c:pt>
                <c:pt idx="6223">
                  <c:v>2.2559999999999998</c:v>
                </c:pt>
                <c:pt idx="6224">
                  <c:v>1.504</c:v>
                </c:pt>
                <c:pt idx="6225">
                  <c:v>0.94</c:v>
                </c:pt>
                <c:pt idx="6226">
                  <c:v>1.504</c:v>
                </c:pt>
                <c:pt idx="6227">
                  <c:v>0.752</c:v>
                </c:pt>
                <c:pt idx="6228">
                  <c:v>1.3159999999999998</c:v>
                </c:pt>
                <c:pt idx="6229">
                  <c:v>0.752</c:v>
                </c:pt>
                <c:pt idx="6230">
                  <c:v>0.376</c:v>
                </c:pt>
                <c:pt idx="6231">
                  <c:v>1.3159999999999998</c:v>
                </c:pt>
                <c:pt idx="6232">
                  <c:v>0.56399999999999995</c:v>
                </c:pt>
                <c:pt idx="6233">
                  <c:v>2.0680000000000001</c:v>
                </c:pt>
                <c:pt idx="6234">
                  <c:v>2.6319999999999997</c:v>
                </c:pt>
                <c:pt idx="6235">
                  <c:v>2.6319999999999997</c:v>
                </c:pt>
                <c:pt idx="6236">
                  <c:v>2.82</c:v>
                </c:pt>
                <c:pt idx="6237">
                  <c:v>2.6319999999999997</c:v>
                </c:pt>
                <c:pt idx="6238">
                  <c:v>2.6319999999999997</c:v>
                </c:pt>
                <c:pt idx="6239">
                  <c:v>1878.12</c:v>
                </c:pt>
                <c:pt idx="6240">
                  <c:v>1878.12</c:v>
                </c:pt>
                <c:pt idx="6241">
                  <c:v>1878.12</c:v>
                </c:pt>
                <c:pt idx="6242">
                  <c:v>1878.12</c:v>
                </c:pt>
                <c:pt idx="6243">
                  <c:v>1878.12</c:v>
                </c:pt>
                <c:pt idx="6244">
                  <c:v>3.948</c:v>
                </c:pt>
                <c:pt idx="6245">
                  <c:v>3.008</c:v>
                </c:pt>
                <c:pt idx="6246">
                  <c:v>2.2559999999999998</c:v>
                </c:pt>
                <c:pt idx="6247">
                  <c:v>2.444</c:v>
                </c:pt>
                <c:pt idx="6248">
                  <c:v>0.752</c:v>
                </c:pt>
                <c:pt idx="6249">
                  <c:v>1.1279999999999999</c:v>
                </c:pt>
                <c:pt idx="6250">
                  <c:v>1.3159999999999998</c:v>
                </c:pt>
                <c:pt idx="6251">
                  <c:v>1.3159999999999998</c:v>
                </c:pt>
                <c:pt idx="6252">
                  <c:v>1.1279999999999999</c:v>
                </c:pt>
                <c:pt idx="6253">
                  <c:v>1.88</c:v>
                </c:pt>
                <c:pt idx="6254">
                  <c:v>1.504</c:v>
                </c:pt>
                <c:pt idx="6255">
                  <c:v>2.444</c:v>
                </c:pt>
                <c:pt idx="6256">
                  <c:v>1.504</c:v>
                </c:pt>
                <c:pt idx="6257">
                  <c:v>3.1959999999999997</c:v>
                </c:pt>
                <c:pt idx="6258">
                  <c:v>2.444</c:v>
                </c:pt>
                <c:pt idx="6259">
                  <c:v>1.3159999999999998</c:v>
                </c:pt>
                <c:pt idx="6260">
                  <c:v>2.82</c:v>
                </c:pt>
                <c:pt idx="6261">
                  <c:v>1.3159999999999998</c:v>
                </c:pt>
                <c:pt idx="6262">
                  <c:v>4.6999999999999993</c:v>
                </c:pt>
                <c:pt idx="6263">
                  <c:v>1878.12</c:v>
                </c:pt>
                <c:pt idx="6264">
                  <c:v>1878.12</c:v>
                </c:pt>
                <c:pt idx="6265">
                  <c:v>1878.12</c:v>
                </c:pt>
                <c:pt idx="6266">
                  <c:v>1878.12</c:v>
                </c:pt>
                <c:pt idx="6267">
                  <c:v>1878.12</c:v>
                </c:pt>
                <c:pt idx="6268">
                  <c:v>0</c:v>
                </c:pt>
                <c:pt idx="6269">
                  <c:v>0</c:v>
                </c:pt>
                <c:pt idx="6270">
                  <c:v>0</c:v>
                </c:pt>
                <c:pt idx="6271">
                  <c:v>0</c:v>
                </c:pt>
                <c:pt idx="6272">
                  <c:v>0</c:v>
                </c:pt>
                <c:pt idx="6273">
                  <c:v>0</c:v>
                </c:pt>
                <c:pt idx="6274">
                  <c:v>6.016</c:v>
                </c:pt>
                <c:pt idx="6275">
                  <c:v>9.3999999999999986</c:v>
                </c:pt>
                <c:pt idx="6276">
                  <c:v>9.5879999999999992</c:v>
                </c:pt>
                <c:pt idx="6277">
                  <c:v>5.0759999999999996</c:v>
                </c:pt>
                <c:pt idx="6278">
                  <c:v>4.6999999999999993</c:v>
                </c:pt>
                <c:pt idx="6279">
                  <c:v>4.3239999999999998</c:v>
                </c:pt>
                <c:pt idx="6280">
                  <c:v>0.188</c:v>
                </c:pt>
                <c:pt idx="6281">
                  <c:v>0.752</c:v>
                </c:pt>
                <c:pt idx="6282">
                  <c:v>1.6919999999999999</c:v>
                </c:pt>
                <c:pt idx="6283">
                  <c:v>12.032</c:v>
                </c:pt>
                <c:pt idx="6284">
                  <c:v>11.655999999999999</c:v>
                </c:pt>
                <c:pt idx="6285">
                  <c:v>2.444</c:v>
                </c:pt>
                <c:pt idx="6286">
                  <c:v>2.0680000000000001</c:v>
                </c:pt>
                <c:pt idx="6287">
                  <c:v>4.1360000000000001</c:v>
                </c:pt>
                <c:pt idx="6288">
                  <c:v>3.76</c:v>
                </c:pt>
                <c:pt idx="6289">
                  <c:v>4.1360000000000001</c:v>
                </c:pt>
                <c:pt idx="6290">
                  <c:v>1878.12</c:v>
                </c:pt>
                <c:pt idx="6291">
                  <c:v>1.1279999999999999</c:v>
                </c:pt>
                <c:pt idx="6292">
                  <c:v>0.94</c:v>
                </c:pt>
                <c:pt idx="6293">
                  <c:v>0</c:v>
                </c:pt>
                <c:pt idx="6294">
                  <c:v>0</c:v>
                </c:pt>
                <c:pt idx="6295">
                  <c:v>0</c:v>
                </c:pt>
                <c:pt idx="6296">
                  <c:v>0</c:v>
                </c:pt>
                <c:pt idx="6297">
                  <c:v>0.752</c:v>
                </c:pt>
                <c:pt idx="6298">
                  <c:v>0.188</c:v>
                </c:pt>
                <c:pt idx="6299">
                  <c:v>0.752</c:v>
                </c:pt>
                <c:pt idx="6300">
                  <c:v>9.5879999999999992</c:v>
                </c:pt>
                <c:pt idx="6301">
                  <c:v>5.0759999999999996</c:v>
                </c:pt>
                <c:pt idx="6302">
                  <c:v>3.948</c:v>
                </c:pt>
                <c:pt idx="6303">
                  <c:v>15.792</c:v>
                </c:pt>
                <c:pt idx="6304">
                  <c:v>12.972</c:v>
                </c:pt>
                <c:pt idx="6305">
                  <c:v>12.219999999999999</c:v>
                </c:pt>
                <c:pt idx="6306">
                  <c:v>8.2720000000000002</c:v>
                </c:pt>
                <c:pt idx="6307">
                  <c:v>5.452</c:v>
                </c:pt>
                <c:pt idx="6308">
                  <c:v>10.904</c:v>
                </c:pt>
                <c:pt idx="6309">
                  <c:v>13.347999999999999</c:v>
                </c:pt>
                <c:pt idx="6310">
                  <c:v>9.7759999999999998</c:v>
                </c:pt>
                <c:pt idx="6311">
                  <c:v>1.6919999999999999</c:v>
                </c:pt>
                <c:pt idx="6312">
                  <c:v>3.008</c:v>
                </c:pt>
                <c:pt idx="6313">
                  <c:v>4.1360000000000001</c:v>
                </c:pt>
                <c:pt idx="6314">
                  <c:v>0.752</c:v>
                </c:pt>
                <c:pt idx="6315">
                  <c:v>3.3839999999999999</c:v>
                </c:pt>
                <c:pt idx="6316">
                  <c:v>7.1439999999999992</c:v>
                </c:pt>
                <c:pt idx="6317">
                  <c:v>4.1360000000000001</c:v>
                </c:pt>
                <c:pt idx="6318">
                  <c:v>0.188</c:v>
                </c:pt>
                <c:pt idx="6319">
                  <c:v>0.94</c:v>
                </c:pt>
                <c:pt idx="6320">
                  <c:v>1.3159999999999998</c:v>
                </c:pt>
                <c:pt idx="6321">
                  <c:v>1.3159999999999998</c:v>
                </c:pt>
                <c:pt idx="6322">
                  <c:v>0</c:v>
                </c:pt>
                <c:pt idx="6323">
                  <c:v>0</c:v>
                </c:pt>
                <c:pt idx="6324">
                  <c:v>0</c:v>
                </c:pt>
                <c:pt idx="6325">
                  <c:v>0</c:v>
                </c:pt>
                <c:pt idx="6326">
                  <c:v>0</c:v>
                </c:pt>
                <c:pt idx="6327">
                  <c:v>0</c:v>
                </c:pt>
                <c:pt idx="6328">
                  <c:v>0</c:v>
                </c:pt>
                <c:pt idx="6329">
                  <c:v>0</c:v>
                </c:pt>
                <c:pt idx="6330">
                  <c:v>0</c:v>
                </c:pt>
                <c:pt idx="6331">
                  <c:v>0</c:v>
                </c:pt>
                <c:pt idx="6332">
                  <c:v>0.94</c:v>
                </c:pt>
                <c:pt idx="6333">
                  <c:v>0</c:v>
                </c:pt>
                <c:pt idx="6334">
                  <c:v>0</c:v>
                </c:pt>
                <c:pt idx="6335">
                  <c:v>1.88</c:v>
                </c:pt>
                <c:pt idx="6336">
                  <c:v>0.56399999999999995</c:v>
                </c:pt>
                <c:pt idx="6337">
                  <c:v>2.82</c:v>
                </c:pt>
                <c:pt idx="6338">
                  <c:v>1.6919999999999999</c:v>
                </c:pt>
                <c:pt idx="6339">
                  <c:v>0</c:v>
                </c:pt>
                <c:pt idx="6340">
                  <c:v>0</c:v>
                </c:pt>
                <c:pt idx="6341">
                  <c:v>0.188</c:v>
                </c:pt>
                <c:pt idx="6342">
                  <c:v>0</c:v>
                </c:pt>
                <c:pt idx="6343">
                  <c:v>0.56399999999999995</c:v>
                </c:pt>
                <c:pt idx="6344">
                  <c:v>1.504</c:v>
                </c:pt>
                <c:pt idx="6345">
                  <c:v>1.3159999999999998</c:v>
                </c:pt>
                <c:pt idx="6346">
                  <c:v>0</c:v>
                </c:pt>
                <c:pt idx="6347">
                  <c:v>0</c:v>
                </c:pt>
                <c:pt idx="6348">
                  <c:v>0</c:v>
                </c:pt>
                <c:pt idx="6349">
                  <c:v>0</c:v>
                </c:pt>
                <c:pt idx="6350">
                  <c:v>0</c:v>
                </c:pt>
                <c:pt idx="6351">
                  <c:v>0</c:v>
                </c:pt>
                <c:pt idx="6352">
                  <c:v>0</c:v>
                </c:pt>
                <c:pt idx="6353">
                  <c:v>0</c:v>
                </c:pt>
                <c:pt idx="6354">
                  <c:v>0</c:v>
                </c:pt>
                <c:pt idx="6355">
                  <c:v>0</c:v>
                </c:pt>
                <c:pt idx="6356">
                  <c:v>0</c:v>
                </c:pt>
                <c:pt idx="6357">
                  <c:v>0.188</c:v>
                </c:pt>
                <c:pt idx="6358">
                  <c:v>0.56399999999999995</c:v>
                </c:pt>
                <c:pt idx="6359">
                  <c:v>0.376</c:v>
                </c:pt>
                <c:pt idx="6360">
                  <c:v>0.188</c:v>
                </c:pt>
                <c:pt idx="6361">
                  <c:v>0.376</c:v>
                </c:pt>
                <c:pt idx="6362">
                  <c:v>0.188</c:v>
                </c:pt>
                <c:pt idx="6363">
                  <c:v>0</c:v>
                </c:pt>
                <c:pt idx="6364">
                  <c:v>0</c:v>
                </c:pt>
                <c:pt idx="6365">
                  <c:v>0</c:v>
                </c:pt>
                <c:pt idx="6366">
                  <c:v>0</c:v>
                </c:pt>
                <c:pt idx="6367">
                  <c:v>0</c:v>
                </c:pt>
                <c:pt idx="6368">
                  <c:v>0</c:v>
                </c:pt>
                <c:pt idx="6369">
                  <c:v>0</c:v>
                </c:pt>
                <c:pt idx="6370">
                  <c:v>0.188</c:v>
                </c:pt>
                <c:pt idx="6371">
                  <c:v>0.376</c:v>
                </c:pt>
                <c:pt idx="6372">
                  <c:v>0</c:v>
                </c:pt>
                <c:pt idx="6373">
                  <c:v>0</c:v>
                </c:pt>
                <c:pt idx="6374">
                  <c:v>0</c:v>
                </c:pt>
                <c:pt idx="6375">
                  <c:v>0</c:v>
                </c:pt>
                <c:pt idx="6376">
                  <c:v>0</c:v>
                </c:pt>
                <c:pt idx="6377">
                  <c:v>0</c:v>
                </c:pt>
                <c:pt idx="6378">
                  <c:v>0</c:v>
                </c:pt>
                <c:pt idx="6379">
                  <c:v>0</c:v>
                </c:pt>
                <c:pt idx="6380">
                  <c:v>1.3159999999999998</c:v>
                </c:pt>
                <c:pt idx="6381">
                  <c:v>1.504</c:v>
                </c:pt>
                <c:pt idx="6382">
                  <c:v>1.1279999999999999</c:v>
                </c:pt>
                <c:pt idx="6383">
                  <c:v>0.188</c:v>
                </c:pt>
                <c:pt idx="6384">
                  <c:v>0.188</c:v>
                </c:pt>
                <c:pt idx="6385">
                  <c:v>3.008</c:v>
                </c:pt>
                <c:pt idx="6386">
                  <c:v>0.752</c:v>
                </c:pt>
                <c:pt idx="6387">
                  <c:v>1.3159999999999998</c:v>
                </c:pt>
                <c:pt idx="6388">
                  <c:v>0.188</c:v>
                </c:pt>
                <c:pt idx="6389">
                  <c:v>2.0680000000000001</c:v>
                </c:pt>
                <c:pt idx="6390">
                  <c:v>2.2559999999999998</c:v>
                </c:pt>
                <c:pt idx="6391">
                  <c:v>3.948</c:v>
                </c:pt>
                <c:pt idx="6392">
                  <c:v>1878.12</c:v>
                </c:pt>
                <c:pt idx="6393">
                  <c:v>1878.12</c:v>
                </c:pt>
                <c:pt idx="6394">
                  <c:v>1878.12</c:v>
                </c:pt>
                <c:pt idx="6395">
                  <c:v>1878.12</c:v>
                </c:pt>
                <c:pt idx="6396">
                  <c:v>1878.12</c:v>
                </c:pt>
                <c:pt idx="6397">
                  <c:v>1878.12</c:v>
                </c:pt>
                <c:pt idx="6398">
                  <c:v>1878.12</c:v>
                </c:pt>
                <c:pt idx="6399">
                  <c:v>1878.12</c:v>
                </c:pt>
                <c:pt idx="6400">
                  <c:v>1878.12</c:v>
                </c:pt>
                <c:pt idx="6401">
                  <c:v>6.58</c:v>
                </c:pt>
                <c:pt idx="6402">
                  <c:v>4.3239999999999998</c:v>
                </c:pt>
                <c:pt idx="6403">
                  <c:v>5.2639999999999993</c:v>
                </c:pt>
                <c:pt idx="6404">
                  <c:v>4.5119999999999996</c:v>
                </c:pt>
                <c:pt idx="6405">
                  <c:v>4.6999999999999993</c:v>
                </c:pt>
                <c:pt idx="6406">
                  <c:v>10.34</c:v>
                </c:pt>
                <c:pt idx="6407">
                  <c:v>6.58</c:v>
                </c:pt>
                <c:pt idx="6408">
                  <c:v>6.9559999999999995</c:v>
                </c:pt>
                <c:pt idx="6409">
                  <c:v>3.3839999999999999</c:v>
                </c:pt>
                <c:pt idx="6410">
                  <c:v>0.94</c:v>
                </c:pt>
                <c:pt idx="6411">
                  <c:v>2.2559999999999998</c:v>
                </c:pt>
                <c:pt idx="6412">
                  <c:v>2.82</c:v>
                </c:pt>
                <c:pt idx="6413">
                  <c:v>5.8279999999999994</c:v>
                </c:pt>
                <c:pt idx="6414">
                  <c:v>7.7079999999999993</c:v>
                </c:pt>
                <c:pt idx="6415">
                  <c:v>6.016</c:v>
                </c:pt>
                <c:pt idx="6416">
                  <c:v>1878.12</c:v>
                </c:pt>
                <c:pt idx="6417">
                  <c:v>1.3159999999999998</c:v>
                </c:pt>
                <c:pt idx="6418">
                  <c:v>0.752</c:v>
                </c:pt>
                <c:pt idx="6419">
                  <c:v>0.56399999999999995</c:v>
                </c:pt>
                <c:pt idx="6420">
                  <c:v>1.6919999999999999</c:v>
                </c:pt>
                <c:pt idx="6421">
                  <c:v>3.1959999999999997</c:v>
                </c:pt>
                <c:pt idx="6422">
                  <c:v>3.008</c:v>
                </c:pt>
                <c:pt idx="6423">
                  <c:v>1.1279999999999999</c:v>
                </c:pt>
                <c:pt idx="6424">
                  <c:v>0.94</c:v>
                </c:pt>
                <c:pt idx="6425">
                  <c:v>1.3159999999999998</c:v>
                </c:pt>
                <c:pt idx="6426">
                  <c:v>0.56399999999999995</c:v>
                </c:pt>
                <c:pt idx="6427">
                  <c:v>0.94</c:v>
                </c:pt>
                <c:pt idx="6428">
                  <c:v>0.56399999999999995</c:v>
                </c:pt>
                <c:pt idx="6429">
                  <c:v>1.504</c:v>
                </c:pt>
                <c:pt idx="6430">
                  <c:v>2.6319999999999997</c:v>
                </c:pt>
                <c:pt idx="6431">
                  <c:v>5.452</c:v>
                </c:pt>
                <c:pt idx="6432">
                  <c:v>1.3159999999999998</c:v>
                </c:pt>
                <c:pt idx="6433">
                  <c:v>2.444</c:v>
                </c:pt>
                <c:pt idx="6434">
                  <c:v>1878.12</c:v>
                </c:pt>
                <c:pt idx="6435">
                  <c:v>1878.12</c:v>
                </c:pt>
                <c:pt idx="6436">
                  <c:v>2.2559999999999998</c:v>
                </c:pt>
                <c:pt idx="6437">
                  <c:v>1.3159999999999998</c:v>
                </c:pt>
                <c:pt idx="6438">
                  <c:v>1.504</c:v>
                </c:pt>
                <c:pt idx="6439">
                  <c:v>1.504</c:v>
                </c:pt>
                <c:pt idx="6440">
                  <c:v>1.6919999999999999</c:v>
                </c:pt>
                <c:pt idx="6441">
                  <c:v>2.2559999999999998</c:v>
                </c:pt>
                <c:pt idx="6442">
                  <c:v>0.56399999999999995</c:v>
                </c:pt>
                <c:pt idx="6443">
                  <c:v>2.2559999999999998</c:v>
                </c:pt>
                <c:pt idx="6444">
                  <c:v>0.94</c:v>
                </c:pt>
                <c:pt idx="6445">
                  <c:v>2.2559999999999998</c:v>
                </c:pt>
                <c:pt idx="6446">
                  <c:v>2.6319999999999997</c:v>
                </c:pt>
                <c:pt idx="6447">
                  <c:v>0.56399999999999995</c:v>
                </c:pt>
                <c:pt idx="6448">
                  <c:v>0</c:v>
                </c:pt>
                <c:pt idx="6449">
                  <c:v>0.188</c:v>
                </c:pt>
                <c:pt idx="6450">
                  <c:v>0</c:v>
                </c:pt>
                <c:pt idx="6451">
                  <c:v>1.1279999999999999</c:v>
                </c:pt>
                <c:pt idx="6452">
                  <c:v>3.1959999999999997</c:v>
                </c:pt>
                <c:pt idx="6453">
                  <c:v>3.008</c:v>
                </c:pt>
                <c:pt idx="6454">
                  <c:v>4.8879999999999999</c:v>
                </c:pt>
                <c:pt idx="6455">
                  <c:v>0</c:v>
                </c:pt>
                <c:pt idx="6456">
                  <c:v>0.376</c:v>
                </c:pt>
                <c:pt idx="6457">
                  <c:v>3.1959999999999997</c:v>
                </c:pt>
                <c:pt idx="6458">
                  <c:v>2.444</c:v>
                </c:pt>
                <c:pt idx="6459">
                  <c:v>3.008</c:v>
                </c:pt>
                <c:pt idx="6460">
                  <c:v>2.82</c:v>
                </c:pt>
                <c:pt idx="6461">
                  <c:v>3.3839999999999999</c:v>
                </c:pt>
                <c:pt idx="6462">
                  <c:v>3.1959999999999997</c:v>
                </c:pt>
                <c:pt idx="6463">
                  <c:v>3.008</c:v>
                </c:pt>
                <c:pt idx="6464">
                  <c:v>3.008</c:v>
                </c:pt>
                <c:pt idx="6465">
                  <c:v>2.82</c:v>
                </c:pt>
                <c:pt idx="6466">
                  <c:v>0.188</c:v>
                </c:pt>
                <c:pt idx="6467">
                  <c:v>0.752</c:v>
                </c:pt>
                <c:pt idx="6468">
                  <c:v>0.188</c:v>
                </c:pt>
                <c:pt idx="6469">
                  <c:v>0</c:v>
                </c:pt>
                <c:pt idx="6470">
                  <c:v>0</c:v>
                </c:pt>
                <c:pt idx="6471">
                  <c:v>0</c:v>
                </c:pt>
                <c:pt idx="6472">
                  <c:v>0</c:v>
                </c:pt>
                <c:pt idx="6473">
                  <c:v>0</c:v>
                </c:pt>
                <c:pt idx="6474">
                  <c:v>0</c:v>
                </c:pt>
                <c:pt idx="6475">
                  <c:v>0</c:v>
                </c:pt>
                <c:pt idx="6476">
                  <c:v>0</c:v>
                </c:pt>
                <c:pt idx="6477">
                  <c:v>0</c:v>
                </c:pt>
                <c:pt idx="6478">
                  <c:v>0</c:v>
                </c:pt>
                <c:pt idx="6479">
                  <c:v>0</c:v>
                </c:pt>
                <c:pt idx="6480">
                  <c:v>0</c:v>
                </c:pt>
                <c:pt idx="6481">
                  <c:v>0</c:v>
                </c:pt>
                <c:pt idx="6482">
                  <c:v>0</c:v>
                </c:pt>
                <c:pt idx="6483">
                  <c:v>1.88</c:v>
                </c:pt>
                <c:pt idx="6484">
                  <c:v>14.852</c:v>
                </c:pt>
                <c:pt idx="6485">
                  <c:v>29.327999999999999</c:v>
                </c:pt>
                <c:pt idx="6486">
                  <c:v>30.831999999999997</c:v>
                </c:pt>
                <c:pt idx="6487">
                  <c:v>23.5</c:v>
                </c:pt>
                <c:pt idx="6488">
                  <c:v>15.415999999999999</c:v>
                </c:pt>
                <c:pt idx="6489">
                  <c:v>9.9639999999999986</c:v>
                </c:pt>
                <c:pt idx="6490">
                  <c:v>5.0759999999999996</c:v>
                </c:pt>
                <c:pt idx="6491">
                  <c:v>2.0680000000000001</c:v>
                </c:pt>
                <c:pt idx="6492">
                  <c:v>0</c:v>
                </c:pt>
                <c:pt idx="6493">
                  <c:v>0.752</c:v>
                </c:pt>
                <c:pt idx="6494">
                  <c:v>0.94</c:v>
                </c:pt>
                <c:pt idx="6495">
                  <c:v>1.1279999999999999</c:v>
                </c:pt>
                <c:pt idx="6496">
                  <c:v>3.1959999999999997</c:v>
                </c:pt>
                <c:pt idx="6497">
                  <c:v>0.376</c:v>
                </c:pt>
                <c:pt idx="6498">
                  <c:v>0</c:v>
                </c:pt>
                <c:pt idx="6499">
                  <c:v>0</c:v>
                </c:pt>
                <c:pt idx="6500">
                  <c:v>0</c:v>
                </c:pt>
                <c:pt idx="6501">
                  <c:v>0</c:v>
                </c:pt>
                <c:pt idx="6502">
                  <c:v>0</c:v>
                </c:pt>
                <c:pt idx="6503">
                  <c:v>0</c:v>
                </c:pt>
                <c:pt idx="6504">
                  <c:v>0</c:v>
                </c:pt>
                <c:pt idx="6505">
                  <c:v>2.444</c:v>
                </c:pt>
                <c:pt idx="6506">
                  <c:v>0</c:v>
                </c:pt>
                <c:pt idx="6507">
                  <c:v>0.56399999999999995</c:v>
                </c:pt>
                <c:pt idx="6508">
                  <c:v>0.376</c:v>
                </c:pt>
                <c:pt idx="6509">
                  <c:v>0.56399999999999995</c:v>
                </c:pt>
                <c:pt idx="6510">
                  <c:v>2.82</c:v>
                </c:pt>
                <c:pt idx="6511">
                  <c:v>1.504</c:v>
                </c:pt>
                <c:pt idx="6512">
                  <c:v>2.444</c:v>
                </c:pt>
                <c:pt idx="6513">
                  <c:v>0</c:v>
                </c:pt>
                <c:pt idx="6514">
                  <c:v>0</c:v>
                </c:pt>
                <c:pt idx="6515">
                  <c:v>2.0680000000000001</c:v>
                </c:pt>
                <c:pt idx="6516">
                  <c:v>2.0680000000000001</c:v>
                </c:pt>
                <c:pt idx="6517">
                  <c:v>2.6319999999999997</c:v>
                </c:pt>
                <c:pt idx="6518">
                  <c:v>2.6319999999999997</c:v>
                </c:pt>
                <c:pt idx="6519">
                  <c:v>2.444</c:v>
                </c:pt>
                <c:pt idx="6520">
                  <c:v>5.0759999999999996</c:v>
                </c:pt>
                <c:pt idx="6521">
                  <c:v>3.5719999999999996</c:v>
                </c:pt>
                <c:pt idx="6522">
                  <c:v>3.008</c:v>
                </c:pt>
                <c:pt idx="6523">
                  <c:v>1.504</c:v>
                </c:pt>
                <c:pt idx="6524">
                  <c:v>0.376</c:v>
                </c:pt>
                <c:pt idx="6525">
                  <c:v>4.3239999999999998</c:v>
                </c:pt>
                <c:pt idx="6526">
                  <c:v>5.0759999999999996</c:v>
                </c:pt>
                <c:pt idx="6527">
                  <c:v>1.504</c:v>
                </c:pt>
                <c:pt idx="6528">
                  <c:v>1.1279999999999999</c:v>
                </c:pt>
                <c:pt idx="6529">
                  <c:v>0</c:v>
                </c:pt>
                <c:pt idx="6530">
                  <c:v>0</c:v>
                </c:pt>
                <c:pt idx="6531">
                  <c:v>0</c:v>
                </c:pt>
                <c:pt idx="6532">
                  <c:v>0</c:v>
                </c:pt>
                <c:pt idx="6533">
                  <c:v>0</c:v>
                </c:pt>
                <c:pt idx="6534">
                  <c:v>0</c:v>
                </c:pt>
                <c:pt idx="6535">
                  <c:v>0</c:v>
                </c:pt>
                <c:pt idx="6536">
                  <c:v>0</c:v>
                </c:pt>
                <c:pt idx="6537">
                  <c:v>0</c:v>
                </c:pt>
                <c:pt idx="6538">
                  <c:v>0</c:v>
                </c:pt>
                <c:pt idx="6539">
                  <c:v>0.376</c:v>
                </c:pt>
                <c:pt idx="6540">
                  <c:v>3.948</c:v>
                </c:pt>
                <c:pt idx="6541">
                  <c:v>3.3839999999999999</c:v>
                </c:pt>
                <c:pt idx="6542">
                  <c:v>3.5719999999999996</c:v>
                </c:pt>
                <c:pt idx="6543">
                  <c:v>2.82</c:v>
                </c:pt>
                <c:pt idx="6544">
                  <c:v>1.88</c:v>
                </c:pt>
                <c:pt idx="6545">
                  <c:v>2.6319999999999997</c:v>
                </c:pt>
                <c:pt idx="6546">
                  <c:v>1.88</c:v>
                </c:pt>
                <c:pt idx="6547">
                  <c:v>2.6319999999999997</c:v>
                </c:pt>
                <c:pt idx="6548">
                  <c:v>2.82</c:v>
                </c:pt>
                <c:pt idx="6549">
                  <c:v>6.3919999999999995</c:v>
                </c:pt>
                <c:pt idx="6550">
                  <c:v>2.82</c:v>
                </c:pt>
                <c:pt idx="6551">
                  <c:v>1.504</c:v>
                </c:pt>
                <c:pt idx="6552">
                  <c:v>4.1360000000000001</c:v>
                </c:pt>
                <c:pt idx="6553">
                  <c:v>2.0680000000000001</c:v>
                </c:pt>
                <c:pt idx="6554">
                  <c:v>0.56399999999999995</c:v>
                </c:pt>
                <c:pt idx="6555">
                  <c:v>0.376</c:v>
                </c:pt>
                <c:pt idx="6556">
                  <c:v>4.3239999999999998</c:v>
                </c:pt>
                <c:pt idx="6557">
                  <c:v>7.3319999999999999</c:v>
                </c:pt>
                <c:pt idx="6558">
                  <c:v>5.8279999999999994</c:v>
                </c:pt>
                <c:pt idx="6559">
                  <c:v>6.58</c:v>
                </c:pt>
                <c:pt idx="6560">
                  <c:v>6.3919999999999995</c:v>
                </c:pt>
                <c:pt idx="6561">
                  <c:v>1.504</c:v>
                </c:pt>
                <c:pt idx="6562">
                  <c:v>0.376</c:v>
                </c:pt>
                <c:pt idx="6563">
                  <c:v>1.504</c:v>
                </c:pt>
                <c:pt idx="6564">
                  <c:v>1.3159999999999998</c:v>
                </c:pt>
                <c:pt idx="6565">
                  <c:v>1.1279999999999999</c:v>
                </c:pt>
                <c:pt idx="6566">
                  <c:v>0.188</c:v>
                </c:pt>
                <c:pt idx="6567">
                  <c:v>1.88</c:v>
                </c:pt>
                <c:pt idx="6568">
                  <c:v>2.2559999999999998</c:v>
                </c:pt>
                <c:pt idx="6569">
                  <c:v>4.8879999999999999</c:v>
                </c:pt>
                <c:pt idx="6570">
                  <c:v>3.948</c:v>
                </c:pt>
                <c:pt idx="6571">
                  <c:v>0</c:v>
                </c:pt>
                <c:pt idx="6572">
                  <c:v>0</c:v>
                </c:pt>
                <c:pt idx="6573">
                  <c:v>0</c:v>
                </c:pt>
                <c:pt idx="6574">
                  <c:v>0</c:v>
                </c:pt>
                <c:pt idx="6575">
                  <c:v>0</c:v>
                </c:pt>
                <c:pt idx="6576">
                  <c:v>0</c:v>
                </c:pt>
                <c:pt idx="6577">
                  <c:v>0</c:v>
                </c:pt>
                <c:pt idx="6578">
                  <c:v>0</c:v>
                </c:pt>
                <c:pt idx="6579">
                  <c:v>0</c:v>
                </c:pt>
                <c:pt idx="6580">
                  <c:v>0</c:v>
                </c:pt>
                <c:pt idx="6581">
                  <c:v>0</c:v>
                </c:pt>
                <c:pt idx="6582">
                  <c:v>0</c:v>
                </c:pt>
                <c:pt idx="6583">
                  <c:v>0</c:v>
                </c:pt>
                <c:pt idx="6584">
                  <c:v>0</c:v>
                </c:pt>
                <c:pt idx="6585">
                  <c:v>0</c:v>
                </c:pt>
                <c:pt idx="6586">
                  <c:v>3.3839999999999999</c:v>
                </c:pt>
                <c:pt idx="6587">
                  <c:v>4.3239999999999998</c:v>
                </c:pt>
                <c:pt idx="6588">
                  <c:v>2.444</c:v>
                </c:pt>
                <c:pt idx="6589">
                  <c:v>1.504</c:v>
                </c:pt>
                <c:pt idx="6590">
                  <c:v>0</c:v>
                </c:pt>
                <c:pt idx="6591">
                  <c:v>0.188</c:v>
                </c:pt>
                <c:pt idx="6592">
                  <c:v>0.94</c:v>
                </c:pt>
                <c:pt idx="6593">
                  <c:v>0.56399999999999995</c:v>
                </c:pt>
                <c:pt idx="6594">
                  <c:v>0</c:v>
                </c:pt>
                <c:pt idx="6595">
                  <c:v>0</c:v>
                </c:pt>
                <c:pt idx="6596">
                  <c:v>0</c:v>
                </c:pt>
                <c:pt idx="6597">
                  <c:v>0</c:v>
                </c:pt>
                <c:pt idx="6598">
                  <c:v>0</c:v>
                </c:pt>
                <c:pt idx="6599">
                  <c:v>0</c:v>
                </c:pt>
                <c:pt idx="6600">
                  <c:v>0</c:v>
                </c:pt>
                <c:pt idx="6601">
                  <c:v>0</c:v>
                </c:pt>
                <c:pt idx="6602">
                  <c:v>1878.12</c:v>
                </c:pt>
                <c:pt idx="6603">
                  <c:v>1878.12</c:v>
                </c:pt>
                <c:pt idx="6604">
                  <c:v>0</c:v>
                </c:pt>
                <c:pt idx="6605">
                  <c:v>0</c:v>
                </c:pt>
                <c:pt idx="6606">
                  <c:v>0</c:v>
                </c:pt>
                <c:pt idx="6607">
                  <c:v>0</c:v>
                </c:pt>
                <c:pt idx="6608">
                  <c:v>0</c:v>
                </c:pt>
                <c:pt idx="6609">
                  <c:v>0</c:v>
                </c:pt>
                <c:pt idx="6610">
                  <c:v>0</c:v>
                </c:pt>
                <c:pt idx="6611">
                  <c:v>0</c:v>
                </c:pt>
                <c:pt idx="6612">
                  <c:v>0</c:v>
                </c:pt>
                <c:pt idx="6613">
                  <c:v>0</c:v>
                </c:pt>
                <c:pt idx="6614">
                  <c:v>0</c:v>
                </c:pt>
                <c:pt idx="6615">
                  <c:v>1.504</c:v>
                </c:pt>
                <c:pt idx="6616">
                  <c:v>0</c:v>
                </c:pt>
                <c:pt idx="6617">
                  <c:v>0.188</c:v>
                </c:pt>
                <c:pt idx="6618">
                  <c:v>3.1959999999999997</c:v>
                </c:pt>
                <c:pt idx="6619">
                  <c:v>2.2559999999999998</c:v>
                </c:pt>
                <c:pt idx="6620">
                  <c:v>0.376</c:v>
                </c:pt>
                <c:pt idx="6621">
                  <c:v>0.752</c:v>
                </c:pt>
                <c:pt idx="6622">
                  <c:v>2.6319999999999997</c:v>
                </c:pt>
                <c:pt idx="6623">
                  <c:v>0</c:v>
                </c:pt>
                <c:pt idx="6624">
                  <c:v>0</c:v>
                </c:pt>
                <c:pt idx="6625">
                  <c:v>1.504</c:v>
                </c:pt>
                <c:pt idx="6626">
                  <c:v>2.82</c:v>
                </c:pt>
                <c:pt idx="6627">
                  <c:v>0.188</c:v>
                </c:pt>
                <c:pt idx="6628">
                  <c:v>1.504</c:v>
                </c:pt>
                <c:pt idx="6629">
                  <c:v>1.3159999999999998</c:v>
                </c:pt>
                <c:pt idx="6630">
                  <c:v>4.8879999999999999</c:v>
                </c:pt>
                <c:pt idx="6631">
                  <c:v>0.188</c:v>
                </c:pt>
                <c:pt idx="6632">
                  <c:v>2.0680000000000001</c:v>
                </c:pt>
                <c:pt idx="6633">
                  <c:v>0</c:v>
                </c:pt>
                <c:pt idx="6634">
                  <c:v>0.752</c:v>
                </c:pt>
                <c:pt idx="6635">
                  <c:v>3.76</c:v>
                </c:pt>
                <c:pt idx="6636">
                  <c:v>0.56399999999999995</c:v>
                </c:pt>
                <c:pt idx="6637">
                  <c:v>0</c:v>
                </c:pt>
                <c:pt idx="6638">
                  <c:v>1.504</c:v>
                </c:pt>
                <c:pt idx="6639">
                  <c:v>0</c:v>
                </c:pt>
                <c:pt idx="6640">
                  <c:v>0</c:v>
                </c:pt>
                <c:pt idx="6641">
                  <c:v>0</c:v>
                </c:pt>
                <c:pt idx="6642">
                  <c:v>0</c:v>
                </c:pt>
                <c:pt idx="6643">
                  <c:v>0</c:v>
                </c:pt>
                <c:pt idx="6644">
                  <c:v>0</c:v>
                </c:pt>
                <c:pt idx="6645">
                  <c:v>0</c:v>
                </c:pt>
                <c:pt idx="6646">
                  <c:v>0</c:v>
                </c:pt>
                <c:pt idx="6647">
                  <c:v>0</c:v>
                </c:pt>
                <c:pt idx="6648">
                  <c:v>0</c:v>
                </c:pt>
                <c:pt idx="6649">
                  <c:v>3.76</c:v>
                </c:pt>
                <c:pt idx="6650">
                  <c:v>1.1279999999999999</c:v>
                </c:pt>
                <c:pt idx="6651">
                  <c:v>0.188</c:v>
                </c:pt>
                <c:pt idx="6652">
                  <c:v>0</c:v>
                </c:pt>
                <c:pt idx="6653">
                  <c:v>0.188</c:v>
                </c:pt>
                <c:pt idx="6654">
                  <c:v>0.56399999999999995</c:v>
                </c:pt>
                <c:pt idx="6655">
                  <c:v>0.752</c:v>
                </c:pt>
                <c:pt idx="6656">
                  <c:v>0.56399999999999995</c:v>
                </c:pt>
                <c:pt idx="6657">
                  <c:v>0</c:v>
                </c:pt>
                <c:pt idx="6658">
                  <c:v>0</c:v>
                </c:pt>
                <c:pt idx="6659">
                  <c:v>0</c:v>
                </c:pt>
                <c:pt idx="6660">
                  <c:v>1.1279999999999999</c:v>
                </c:pt>
                <c:pt idx="6661">
                  <c:v>2.2559999999999998</c:v>
                </c:pt>
                <c:pt idx="6662">
                  <c:v>2.82</c:v>
                </c:pt>
                <c:pt idx="6663">
                  <c:v>8.0839999999999996</c:v>
                </c:pt>
                <c:pt idx="6664">
                  <c:v>0.376</c:v>
                </c:pt>
                <c:pt idx="6665">
                  <c:v>5.452</c:v>
                </c:pt>
                <c:pt idx="6666">
                  <c:v>0.94</c:v>
                </c:pt>
                <c:pt idx="6667">
                  <c:v>0</c:v>
                </c:pt>
                <c:pt idx="6668">
                  <c:v>0</c:v>
                </c:pt>
                <c:pt idx="6669">
                  <c:v>0</c:v>
                </c:pt>
                <c:pt idx="6670">
                  <c:v>0</c:v>
                </c:pt>
                <c:pt idx="6671">
                  <c:v>0</c:v>
                </c:pt>
                <c:pt idx="6672">
                  <c:v>0</c:v>
                </c:pt>
                <c:pt idx="6673">
                  <c:v>0</c:v>
                </c:pt>
                <c:pt idx="6674">
                  <c:v>0</c:v>
                </c:pt>
                <c:pt idx="6675">
                  <c:v>0</c:v>
                </c:pt>
                <c:pt idx="6676">
                  <c:v>0</c:v>
                </c:pt>
                <c:pt idx="6677">
                  <c:v>0</c:v>
                </c:pt>
                <c:pt idx="6678">
                  <c:v>0</c:v>
                </c:pt>
                <c:pt idx="6679">
                  <c:v>0</c:v>
                </c:pt>
                <c:pt idx="6680">
                  <c:v>0</c:v>
                </c:pt>
                <c:pt idx="6681">
                  <c:v>0</c:v>
                </c:pt>
                <c:pt idx="6682">
                  <c:v>0</c:v>
                </c:pt>
                <c:pt idx="6683">
                  <c:v>0</c:v>
                </c:pt>
                <c:pt idx="6684">
                  <c:v>0</c:v>
                </c:pt>
                <c:pt idx="6685">
                  <c:v>0.752</c:v>
                </c:pt>
                <c:pt idx="6686">
                  <c:v>0</c:v>
                </c:pt>
                <c:pt idx="6687">
                  <c:v>0</c:v>
                </c:pt>
                <c:pt idx="6688">
                  <c:v>0</c:v>
                </c:pt>
                <c:pt idx="6689">
                  <c:v>0</c:v>
                </c:pt>
                <c:pt idx="6690">
                  <c:v>0</c:v>
                </c:pt>
                <c:pt idx="6691">
                  <c:v>0</c:v>
                </c:pt>
                <c:pt idx="6692">
                  <c:v>0</c:v>
                </c:pt>
                <c:pt idx="6693">
                  <c:v>0</c:v>
                </c:pt>
                <c:pt idx="6694">
                  <c:v>5.452</c:v>
                </c:pt>
                <c:pt idx="6695">
                  <c:v>2.82</c:v>
                </c:pt>
                <c:pt idx="6696">
                  <c:v>0.94</c:v>
                </c:pt>
                <c:pt idx="6697">
                  <c:v>0</c:v>
                </c:pt>
                <c:pt idx="6698">
                  <c:v>0</c:v>
                </c:pt>
                <c:pt idx="6699">
                  <c:v>0</c:v>
                </c:pt>
                <c:pt idx="6700">
                  <c:v>0</c:v>
                </c:pt>
                <c:pt idx="6701">
                  <c:v>0</c:v>
                </c:pt>
                <c:pt idx="6702">
                  <c:v>0</c:v>
                </c:pt>
                <c:pt idx="6703">
                  <c:v>0</c:v>
                </c:pt>
                <c:pt idx="6704">
                  <c:v>0</c:v>
                </c:pt>
                <c:pt idx="6705">
                  <c:v>0</c:v>
                </c:pt>
                <c:pt idx="6706">
                  <c:v>0</c:v>
                </c:pt>
                <c:pt idx="6707">
                  <c:v>0</c:v>
                </c:pt>
                <c:pt idx="6708">
                  <c:v>0.188</c:v>
                </c:pt>
                <c:pt idx="6709">
                  <c:v>0</c:v>
                </c:pt>
                <c:pt idx="6710">
                  <c:v>0</c:v>
                </c:pt>
                <c:pt idx="6711">
                  <c:v>0</c:v>
                </c:pt>
                <c:pt idx="6712">
                  <c:v>0</c:v>
                </c:pt>
                <c:pt idx="6713">
                  <c:v>0</c:v>
                </c:pt>
                <c:pt idx="6714">
                  <c:v>0</c:v>
                </c:pt>
                <c:pt idx="6715">
                  <c:v>0</c:v>
                </c:pt>
                <c:pt idx="6716">
                  <c:v>0</c:v>
                </c:pt>
                <c:pt idx="6717">
                  <c:v>0</c:v>
                </c:pt>
                <c:pt idx="6718">
                  <c:v>0</c:v>
                </c:pt>
                <c:pt idx="6719">
                  <c:v>0</c:v>
                </c:pt>
                <c:pt idx="6720">
                  <c:v>0</c:v>
                </c:pt>
                <c:pt idx="6721">
                  <c:v>0</c:v>
                </c:pt>
                <c:pt idx="6722">
                  <c:v>0</c:v>
                </c:pt>
                <c:pt idx="6723">
                  <c:v>0</c:v>
                </c:pt>
                <c:pt idx="6724">
                  <c:v>0</c:v>
                </c:pt>
                <c:pt idx="6725">
                  <c:v>0</c:v>
                </c:pt>
                <c:pt idx="6726">
                  <c:v>0</c:v>
                </c:pt>
                <c:pt idx="6727">
                  <c:v>0</c:v>
                </c:pt>
                <c:pt idx="6728">
                  <c:v>0</c:v>
                </c:pt>
                <c:pt idx="6729">
                  <c:v>0</c:v>
                </c:pt>
                <c:pt idx="6730">
                  <c:v>0</c:v>
                </c:pt>
                <c:pt idx="6731">
                  <c:v>0</c:v>
                </c:pt>
                <c:pt idx="6732">
                  <c:v>0</c:v>
                </c:pt>
                <c:pt idx="6733">
                  <c:v>0</c:v>
                </c:pt>
                <c:pt idx="6734">
                  <c:v>0</c:v>
                </c:pt>
                <c:pt idx="6735">
                  <c:v>0</c:v>
                </c:pt>
                <c:pt idx="6736">
                  <c:v>0</c:v>
                </c:pt>
                <c:pt idx="6737">
                  <c:v>0</c:v>
                </c:pt>
                <c:pt idx="6738">
                  <c:v>0</c:v>
                </c:pt>
                <c:pt idx="6739">
                  <c:v>0</c:v>
                </c:pt>
                <c:pt idx="6740">
                  <c:v>0</c:v>
                </c:pt>
                <c:pt idx="6741">
                  <c:v>0</c:v>
                </c:pt>
                <c:pt idx="6742">
                  <c:v>0</c:v>
                </c:pt>
                <c:pt idx="6743">
                  <c:v>0</c:v>
                </c:pt>
                <c:pt idx="6744">
                  <c:v>0</c:v>
                </c:pt>
                <c:pt idx="6745">
                  <c:v>0</c:v>
                </c:pt>
                <c:pt idx="6746">
                  <c:v>0</c:v>
                </c:pt>
                <c:pt idx="6747">
                  <c:v>0</c:v>
                </c:pt>
                <c:pt idx="6748">
                  <c:v>0</c:v>
                </c:pt>
                <c:pt idx="6749">
                  <c:v>0</c:v>
                </c:pt>
                <c:pt idx="6750">
                  <c:v>0</c:v>
                </c:pt>
                <c:pt idx="6751">
                  <c:v>0</c:v>
                </c:pt>
                <c:pt idx="6752">
                  <c:v>0</c:v>
                </c:pt>
                <c:pt idx="6753">
                  <c:v>0</c:v>
                </c:pt>
                <c:pt idx="6754">
                  <c:v>0</c:v>
                </c:pt>
                <c:pt idx="6755">
                  <c:v>0</c:v>
                </c:pt>
                <c:pt idx="6756">
                  <c:v>0</c:v>
                </c:pt>
                <c:pt idx="6757">
                  <c:v>0</c:v>
                </c:pt>
                <c:pt idx="6758">
                  <c:v>0</c:v>
                </c:pt>
                <c:pt idx="6759">
                  <c:v>0</c:v>
                </c:pt>
                <c:pt idx="6760">
                  <c:v>0</c:v>
                </c:pt>
                <c:pt idx="6761">
                  <c:v>0</c:v>
                </c:pt>
                <c:pt idx="6762">
                  <c:v>0</c:v>
                </c:pt>
                <c:pt idx="6763">
                  <c:v>0</c:v>
                </c:pt>
                <c:pt idx="6764">
                  <c:v>0</c:v>
                </c:pt>
                <c:pt idx="6765">
                  <c:v>0</c:v>
                </c:pt>
                <c:pt idx="6766">
                  <c:v>0</c:v>
                </c:pt>
                <c:pt idx="6767">
                  <c:v>0</c:v>
                </c:pt>
                <c:pt idx="6768">
                  <c:v>0</c:v>
                </c:pt>
                <c:pt idx="6769">
                  <c:v>0</c:v>
                </c:pt>
                <c:pt idx="6770">
                  <c:v>1878.12</c:v>
                </c:pt>
                <c:pt idx="6771">
                  <c:v>1878.12</c:v>
                </c:pt>
                <c:pt idx="6772">
                  <c:v>0</c:v>
                </c:pt>
                <c:pt idx="6773">
                  <c:v>0</c:v>
                </c:pt>
                <c:pt idx="6774">
                  <c:v>0</c:v>
                </c:pt>
                <c:pt idx="6775">
                  <c:v>0</c:v>
                </c:pt>
                <c:pt idx="6776">
                  <c:v>0</c:v>
                </c:pt>
                <c:pt idx="6777">
                  <c:v>0</c:v>
                </c:pt>
                <c:pt idx="6778">
                  <c:v>0</c:v>
                </c:pt>
                <c:pt idx="6779">
                  <c:v>0</c:v>
                </c:pt>
                <c:pt idx="6780">
                  <c:v>1.1279999999999999</c:v>
                </c:pt>
                <c:pt idx="6781">
                  <c:v>1.3159999999999998</c:v>
                </c:pt>
                <c:pt idx="6782">
                  <c:v>9.9639999999999986</c:v>
                </c:pt>
                <c:pt idx="6783">
                  <c:v>18.611999999999998</c:v>
                </c:pt>
                <c:pt idx="6784">
                  <c:v>37.599999999999994</c:v>
                </c:pt>
                <c:pt idx="6785">
                  <c:v>40.984000000000002</c:v>
                </c:pt>
                <c:pt idx="6786">
                  <c:v>27.071999999999999</c:v>
                </c:pt>
                <c:pt idx="6787">
                  <c:v>34.591999999999999</c:v>
                </c:pt>
                <c:pt idx="6788">
                  <c:v>14.475999999999999</c:v>
                </c:pt>
                <c:pt idx="6789">
                  <c:v>5.64</c:v>
                </c:pt>
                <c:pt idx="6790">
                  <c:v>4.3239999999999998</c:v>
                </c:pt>
                <c:pt idx="6791">
                  <c:v>3.5719999999999996</c:v>
                </c:pt>
                <c:pt idx="6792">
                  <c:v>1.1279999999999999</c:v>
                </c:pt>
                <c:pt idx="6793">
                  <c:v>0</c:v>
                </c:pt>
                <c:pt idx="6794">
                  <c:v>5.2639999999999993</c:v>
                </c:pt>
                <c:pt idx="6795">
                  <c:v>6.2039999999999997</c:v>
                </c:pt>
                <c:pt idx="6796">
                  <c:v>6.2039999999999997</c:v>
                </c:pt>
                <c:pt idx="6797">
                  <c:v>9.2119999999999997</c:v>
                </c:pt>
                <c:pt idx="6798">
                  <c:v>24.815999999999999</c:v>
                </c:pt>
                <c:pt idx="6799">
                  <c:v>4.8879999999999999</c:v>
                </c:pt>
                <c:pt idx="6800">
                  <c:v>6.3919999999999995</c:v>
                </c:pt>
                <c:pt idx="6801">
                  <c:v>3.008</c:v>
                </c:pt>
                <c:pt idx="6802">
                  <c:v>0</c:v>
                </c:pt>
                <c:pt idx="6803">
                  <c:v>0</c:v>
                </c:pt>
                <c:pt idx="6804">
                  <c:v>0</c:v>
                </c:pt>
                <c:pt idx="6805">
                  <c:v>0.376</c:v>
                </c:pt>
                <c:pt idx="6806">
                  <c:v>0.188</c:v>
                </c:pt>
                <c:pt idx="6807">
                  <c:v>0.376</c:v>
                </c:pt>
                <c:pt idx="6808">
                  <c:v>0.376</c:v>
                </c:pt>
                <c:pt idx="6809">
                  <c:v>0.56399999999999995</c:v>
                </c:pt>
                <c:pt idx="6810">
                  <c:v>0.376</c:v>
                </c:pt>
                <c:pt idx="6811">
                  <c:v>2.0680000000000001</c:v>
                </c:pt>
                <c:pt idx="6812">
                  <c:v>0.94</c:v>
                </c:pt>
                <c:pt idx="6813">
                  <c:v>0</c:v>
                </c:pt>
                <c:pt idx="6814">
                  <c:v>0</c:v>
                </c:pt>
                <c:pt idx="6815">
                  <c:v>0.376</c:v>
                </c:pt>
                <c:pt idx="6816">
                  <c:v>8.4599999999999991</c:v>
                </c:pt>
                <c:pt idx="6817">
                  <c:v>5.8279999999999994</c:v>
                </c:pt>
                <c:pt idx="6818">
                  <c:v>1.1279999999999999</c:v>
                </c:pt>
                <c:pt idx="6819">
                  <c:v>4.1360000000000001</c:v>
                </c:pt>
                <c:pt idx="6820">
                  <c:v>1.1279999999999999</c:v>
                </c:pt>
                <c:pt idx="6821">
                  <c:v>0</c:v>
                </c:pt>
                <c:pt idx="6822">
                  <c:v>4.1360000000000001</c:v>
                </c:pt>
                <c:pt idx="6823">
                  <c:v>5.8279999999999994</c:v>
                </c:pt>
                <c:pt idx="6824">
                  <c:v>0.376</c:v>
                </c:pt>
                <c:pt idx="6825">
                  <c:v>0</c:v>
                </c:pt>
                <c:pt idx="6826">
                  <c:v>0</c:v>
                </c:pt>
                <c:pt idx="6827">
                  <c:v>0</c:v>
                </c:pt>
                <c:pt idx="6828">
                  <c:v>0</c:v>
                </c:pt>
                <c:pt idx="6829">
                  <c:v>0</c:v>
                </c:pt>
                <c:pt idx="6830">
                  <c:v>0</c:v>
                </c:pt>
                <c:pt idx="6831">
                  <c:v>0</c:v>
                </c:pt>
                <c:pt idx="6832">
                  <c:v>0</c:v>
                </c:pt>
                <c:pt idx="6833">
                  <c:v>0</c:v>
                </c:pt>
                <c:pt idx="6834">
                  <c:v>3.008</c:v>
                </c:pt>
                <c:pt idx="6835">
                  <c:v>0.752</c:v>
                </c:pt>
                <c:pt idx="6836">
                  <c:v>2.2559999999999998</c:v>
                </c:pt>
                <c:pt idx="6837">
                  <c:v>3.1959999999999997</c:v>
                </c:pt>
                <c:pt idx="6838">
                  <c:v>4.8879999999999999</c:v>
                </c:pt>
                <c:pt idx="6839">
                  <c:v>3.3839999999999999</c:v>
                </c:pt>
                <c:pt idx="6840">
                  <c:v>0.56399999999999995</c:v>
                </c:pt>
                <c:pt idx="6841">
                  <c:v>10.151999999999999</c:v>
                </c:pt>
                <c:pt idx="6842">
                  <c:v>4.1360000000000001</c:v>
                </c:pt>
                <c:pt idx="6843">
                  <c:v>0.188</c:v>
                </c:pt>
                <c:pt idx="6844">
                  <c:v>0.56399999999999995</c:v>
                </c:pt>
                <c:pt idx="6845">
                  <c:v>0.188</c:v>
                </c:pt>
                <c:pt idx="6846">
                  <c:v>0.56399999999999995</c:v>
                </c:pt>
                <c:pt idx="6847">
                  <c:v>0.752</c:v>
                </c:pt>
                <c:pt idx="6848">
                  <c:v>1.504</c:v>
                </c:pt>
                <c:pt idx="6849">
                  <c:v>0.752</c:v>
                </c:pt>
                <c:pt idx="6850">
                  <c:v>0.188</c:v>
                </c:pt>
                <c:pt idx="6851">
                  <c:v>0</c:v>
                </c:pt>
                <c:pt idx="6852">
                  <c:v>1.3159999999999998</c:v>
                </c:pt>
                <c:pt idx="6853">
                  <c:v>0</c:v>
                </c:pt>
                <c:pt idx="6854">
                  <c:v>0</c:v>
                </c:pt>
                <c:pt idx="6855">
                  <c:v>0.56399999999999995</c:v>
                </c:pt>
                <c:pt idx="6856">
                  <c:v>0.56399999999999995</c:v>
                </c:pt>
                <c:pt idx="6857">
                  <c:v>2.0680000000000001</c:v>
                </c:pt>
                <c:pt idx="6858">
                  <c:v>0.188</c:v>
                </c:pt>
                <c:pt idx="6859">
                  <c:v>5.2639999999999993</c:v>
                </c:pt>
                <c:pt idx="6860">
                  <c:v>6.016</c:v>
                </c:pt>
                <c:pt idx="6861">
                  <c:v>1.504</c:v>
                </c:pt>
                <c:pt idx="6862">
                  <c:v>1.3159999999999998</c:v>
                </c:pt>
                <c:pt idx="6863">
                  <c:v>0.752</c:v>
                </c:pt>
                <c:pt idx="6864">
                  <c:v>0.376</c:v>
                </c:pt>
                <c:pt idx="6865">
                  <c:v>0.188</c:v>
                </c:pt>
                <c:pt idx="6866">
                  <c:v>1.6919999999999999</c:v>
                </c:pt>
                <c:pt idx="6867">
                  <c:v>1.3159999999999998</c:v>
                </c:pt>
                <c:pt idx="6868">
                  <c:v>4.5119999999999996</c:v>
                </c:pt>
                <c:pt idx="6869">
                  <c:v>14.1</c:v>
                </c:pt>
                <c:pt idx="6870">
                  <c:v>14.1</c:v>
                </c:pt>
                <c:pt idx="6871">
                  <c:v>6.9559999999999995</c:v>
                </c:pt>
                <c:pt idx="6872">
                  <c:v>7.1439999999999992</c:v>
                </c:pt>
                <c:pt idx="6873">
                  <c:v>5.8279999999999994</c:v>
                </c:pt>
                <c:pt idx="6874">
                  <c:v>2.2559999999999998</c:v>
                </c:pt>
                <c:pt idx="6875">
                  <c:v>3.008</c:v>
                </c:pt>
                <c:pt idx="6876">
                  <c:v>13.911999999999999</c:v>
                </c:pt>
                <c:pt idx="6877">
                  <c:v>10.34</c:v>
                </c:pt>
                <c:pt idx="6878">
                  <c:v>5.0759999999999996</c:v>
                </c:pt>
                <c:pt idx="6879">
                  <c:v>4.8879999999999999</c:v>
                </c:pt>
                <c:pt idx="6880">
                  <c:v>4.6999999999999993</c:v>
                </c:pt>
                <c:pt idx="6881">
                  <c:v>3.3839999999999999</c:v>
                </c:pt>
                <c:pt idx="6882">
                  <c:v>1.3159999999999998</c:v>
                </c:pt>
                <c:pt idx="6883">
                  <c:v>1.88</c:v>
                </c:pt>
                <c:pt idx="6884">
                  <c:v>13.723999999999998</c:v>
                </c:pt>
                <c:pt idx="6885">
                  <c:v>14.852</c:v>
                </c:pt>
                <c:pt idx="6886">
                  <c:v>21.995999999999999</c:v>
                </c:pt>
                <c:pt idx="6887">
                  <c:v>13.911999999999999</c:v>
                </c:pt>
                <c:pt idx="6888">
                  <c:v>5.64</c:v>
                </c:pt>
                <c:pt idx="6889">
                  <c:v>1.88</c:v>
                </c:pt>
                <c:pt idx="6890">
                  <c:v>4.8879999999999999</c:v>
                </c:pt>
                <c:pt idx="6891">
                  <c:v>6.58</c:v>
                </c:pt>
                <c:pt idx="6892">
                  <c:v>2.6319999999999997</c:v>
                </c:pt>
                <c:pt idx="6893">
                  <c:v>1.3159999999999998</c:v>
                </c:pt>
                <c:pt idx="6894">
                  <c:v>0</c:v>
                </c:pt>
                <c:pt idx="6895">
                  <c:v>0</c:v>
                </c:pt>
                <c:pt idx="6896">
                  <c:v>0</c:v>
                </c:pt>
                <c:pt idx="6897">
                  <c:v>0</c:v>
                </c:pt>
                <c:pt idx="6898">
                  <c:v>0</c:v>
                </c:pt>
                <c:pt idx="6899">
                  <c:v>1.1279999999999999</c:v>
                </c:pt>
                <c:pt idx="6900">
                  <c:v>1.504</c:v>
                </c:pt>
                <c:pt idx="6901">
                  <c:v>0</c:v>
                </c:pt>
                <c:pt idx="6902">
                  <c:v>0</c:v>
                </c:pt>
                <c:pt idx="6903">
                  <c:v>0</c:v>
                </c:pt>
                <c:pt idx="6904">
                  <c:v>0</c:v>
                </c:pt>
                <c:pt idx="6905">
                  <c:v>0.752</c:v>
                </c:pt>
                <c:pt idx="6906">
                  <c:v>12.596</c:v>
                </c:pt>
                <c:pt idx="6907">
                  <c:v>4.5119999999999996</c:v>
                </c:pt>
                <c:pt idx="6908">
                  <c:v>0.752</c:v>
                </c:pt>
                <c:pt idx="6909">
                  <c:v>8.8360000000000003</c:v>
                </c:pt>
                <c:pt idx="6910">
                  <c:v>4.3239999999999998</c:v>
                </c:pt>
                <c:pt idx="6911">
                  <c:v>3.76</c:v>
                </c:pt>
                <c:pt idx="6912">
                  <c:v>0.188</c:v>
                </c:pt>
                <c:pt idx="6913">
                  <c:v>1.504</c:v>
                </c:pt>
                <c:pt idx="6914">
                  <c:v>3.1959999999999997</c:v>
                </c:pt>
                <c:pt idx="6915">
                  <c:v>14.1</c:v>
                </c:pt>
                <c:pt idx="6916">
                  <c:v>5.0759999999999996</c:v>
                </c:pt>
                <c:pt idx="6917">
                  <c:v>3.1959999999999997</c:v>
                </c:pt>
                <c:pt idx="6918">
                  <c:v>2.2559999999999998</c:v>
                </c:pt>
                <c:pt idx="6919">
                  <c:v>15.227999999999998</c:v>
                </c:pt>
                <c:pt idx="6920">
                  <c:v>10.34</c:v>
                </c:pt>
                <c:pt idx="6921">
                  <c:v>6.016</c:v>
                </c:pt>
                <c:pt idx="6922">
                  <c:v>0</c:v>
                </c:pt>
                <c:pt idx="6923">
                  <c:v>0</c:v>
                </c:pt>
                <c:pt idx="6924">
                  <c:v>0.56399999999999995</c:v>
                </c:pt>
                <c:pt idx="6925">
                  <c:v>0</c:v>
                </c:pt>
                <c:pt idx="6926">
                  <c:v>5.2639999999999993</c:v>
                </c:pt>
                <c:pt idx="6927">
                  <c:v>3.5719999999999996</c:v>
                </c:pt>
                <c:pt idx="6928">
                  <c:v>5.2639999999999993</c:v>
                </c:pt>
                <c:pt idx="6929">
                  <c:v>0</c:v>
                </c:pt>
                <c:pt idx="6930">
                  <c:v>0</c:v>
                </c:pt>
                <c:pt idx="6931">
                  <c:v>0</c:v>
                </c:pt>
                <c:pt idx="6932">
                  <c:v>0</c:v>
                </c:pt>
                <c:pt idx="6933">
                  <c:v>0</c:v>
                </c:pt>
                <c:pt idx="6934">
                  <c:v>0</c:v>
                </c:pt>
                <c:pt idx="6935">
                  <c:v>0</c:v>
                </c:pt>
                <c:pt idx="6936">
                  <c:v>0</c:v>
                </c:pt>
                <c:pt idx="6937">
                  <c:v>0</c:v>
                </c:pt>
                <c:pt idx="6938">
                  <c:v>1878.12</c:v>
                </c:pt>
                <c:pt idx="6939">
                  <c:v>1878.12</c:v>
                </c:pt>
                <c:pt idx="6940">
                  <c:v>0</c:v>
                </c:pt>
                <c:pt idx="6941">
                  <c:v>0</c:v>
                </c:pt>
                <c:pt idx="6942">
                  <c:v>0</c:v>
                </c:pt>
                <c:pt idx="6943">
                  <c:v>0</c:v>
                </c:pt>
                <c:pt idx="6944">
                  <c:v>0</c:v>
                </c:pt>
                <c:pt idx="6945">
                  <c:v>0</c:v>
                </c:pt>
                <c:pt idx="6946">
                  <c:v>0</c:v>
                </c:pt>
                <c:pt idx="6947">
                  <c:v>0</c:v>
                </c:pt>
                <c:pt idx="6948">
                  <c:v>0</c:v>
                </c:pt>
                <c:pt idx="6949">
                  <c:v>0</c:v>
                </c:pt>
                <c:pt idx="6950">
                  <c:v>0</c:v>
                </c:pt>
                <c:pt idx="6951">
                  <c:v>0</c:v>
                </c:pt>
                <c:pt idx="6952">
                  <c:v>0</c:v>
                </c:pt>
                <c:pt idx="6953">
                  <c:v>0</c:v>
                </c:pt>
                <c:pt idx="6954">
                  <c:v>0</c:v>
                </c:pt>
                <c:pt idx="6955">
                  <c:v>0</c:v>
                </c:pt>
                <c:pt idx="6956">
                  <c:v>0</c:v>
                </c:pt>
                <c:pt idx="6957">
                  <c:v>0</c:v>
                </c:pt>
                <c:pt idx="6958">
                  <c:v>0</c:v>
                </c:pt>
                <c:pt idx="6959">
                  <c:v>0</c:v>
                </c:pt>
                <c:pt idx="6960">
                  <c:v>0</c:v>
                </c:pt>
                <c:pt idx="6961">
                  <c:v>0</c:v>
                </c:pt>
                <c:pt idx="6962">
                  <c:v>0</c:v>
                </c:pt>
                <c:pt idx="6963">
                  <c:v>0</c:v>
                </c:pt>
                <c:pt idx="6964">
                  <c:v>0</c:v>
                </c:pt>
                <c:pt idx="6965">
                  <c:v>0</c:v>
                </c:pt>
                <c:pt idx="6966">
                  <c:v>1.6919999999999999</c:v>
                </c:pt>
                <c:pt idx="6967">
                  <c:v>0.376</c:v>
                </c:pt>
                <c:pt idx="6968">
                  <c:v>3.5719999999999996</c:v>
                </c:pt>
                <c:pt idx="6969">
                  <c:v>2.444</c:v>
                </c:pt>
                <c:pt idx="6970">
                  <c:v>6.7679999999999998</c:v>
                </c:pt>
                <c:pt idx="6971">
                  <c:v>10.527999999999999</c:v>
                </c:pt>
                <c:pt idx="6972">
                  <c:v>0</c:v>
                </c:pt>
                <c:pt idx="6973">
                  <c:v>4.8879999999999999</c:v>
                </c:pt>
                <c:pt idx="6974">
                  <c:v>0.752</c:v>
                </c:pt>
                <c:pt idx="6975">
                  <c:v>0.188</c:v>
                </c:pt>
                <c:pt idx="6976">
                  <c:v>0.752</c:v>
                </c:pt>
                <c:pt idx="6977">
                  <c:v>0</c:v>
                </c:pt>
                <c:pt idx="6978">
                  <c:v>0</c:v>
                </c:pt>
                <c:pt idx="6979">
                  <c:v>0.376</c:v>
                </c:pt>
                <c:pt idx="6980">
                  <c:v>1.88</c:v>
                </c:pt>
                <c:pt idx="6981">
                  <c:v>0</c:v>
                </c:pt>
                <c:pt idx="6982">
                  <c:v>0.56399999999999995</c:v>
                </c:pt>
                <c:pt idx="6983">
                  <c:v>0.376</c:v>
                </c:pt>
                <c:pt idx="6984">
                  <c:v>2.6319999999999997</c:v>
                </c:pt>
                <c:pt idx="6985">
                  <c:v>12.596</c:v>
                </c:pt>
                <c:pt idx="6986">
                  <c:v>2.0680000000000001</c:v>
                </c:pt>
                <c:pt idx="6987">
                  <c:v>11.467999999999998</c:v>
                </c:pt>
                <c:pt idx="6988">
                  <c:v>3.008</c:v>
                </c:pt>
                <c:pt idx="6989">
                  <c:v>2.444</c:v>
                </c:pt>
                <c:pt idx="6990">
                  <c:v>0</c:v>
                </c:pt>
                <c:pt idx="6991">
                  <c:v>0.188</c:v>
                </c:pt>
                <c:pt idx="6992">
                  <c:v>0</c:v>
                </c:pt>
                <c:pt idx="6993">
                  <c:v>1.504</c:v>
                </c:pt>
                <c:pt idx="6994">
                  <c:v>0</c:v>
                </c:pt>
                <c:pt idx="6995">
                  <c:v>0</c:v>
                </c:pt>
                <c:pt idx="6996">
                  <c:v>0</c:v>
                </c:pt>
                <c:pt idx="6997">
                  <c:v>0</c:v>
                </c:pt>
                <c:pt idx="6998">
                  <c:v>0</c:v>
                </c:pt>
                <c:pt idx="6999">
                  <c:v>0</c:v>
                </c:pt>
                <c:pt idx="7000">
                  <c:v>0</c:v>
                </c:pt>
                <c:pt idx="7001">
                  <c:v>0</c:v>
                </c:pt>
                <c:pt idx="7002">
                  <c:v>0</c:v>
                </c:pt>
                <c:pt idx="7003">
                  <c:v>0</c:v>
                </c:pt>
                <c:pt idx="7004">
                  <c:v>0</c:v>
                </c:pt>
                <c:pt idx="7005">
                  <c:v>0</c:v>
                </c:pt>
                <c:pt idx="7006">
                  <c:v>0</c:v>
                </c:pt>
                <c:pt idx="7007">
                  <c:v>0</c:v>
                </c:pt>
                <c:pt idx="7008">
                  <c:v>0</c:v>
                </c:pt>
                <c:pt idx="7009">
                  <c:v>0</c:v>
                </c:pt>
                <c:pt idx="7010">
                  <c:v>0</c:v>
                </c:pt>
                <c:pt idx="7011">
                  <c:v>0</c:v>
                </c:pt>
                <c:pt idx="7012">
                  <c:v>0</c:v>
                </c:pt>
                <c:pt idx="7013">
                  <c:v>0</c:v>
                </c:pt>
                <c:pt idx="7014">
                  <c:v>0</c:v>
                </c:pt>
                <c:pt idx="7015">
                  <c:v>0</c:v>
                </c:pt>
                <c:pt idx="7016">
                  <c:v>0</c:v>
                </c:pt>
                <c:pt idx="7017">
                  <c:v>0</c:v>
                </c:pt>
                <c:pt idx="7018">
                  <c:v>0</c:v>
                </c:pt>
                <c:pt idx="7019">
                  <c:v>0</c:v>
                </c:pt>
                <c:pt idx="7020">
                  <c:v>0</c:v>
                </c:pt>
                <c:pt idx="7021">
                  <c:v>0</c:v>
                </c:pt>
                <c:pt idx="7022">
                  <c:v>0</c:v>
                </c:pt>
                <c:pt idx="7023">
                  <c:v>0</c:v>
                </c:pt>
                <c:pt idx="7024">
                  <c:v>0</c:v>
                </c:pt>
                <c:pt idx="7025">
                  <c:v>0</c:v>
                </c:pt>
                <c:pt idx="7026">
                  <c:v>0</c:v>
                </c:pt>
                <c:pt idx="7027">
                  <c:v>0</c:v>
                </c:pt>
                <c:pt idx="7028">
                  <c:v>0</c:v>
                </c:pt>
                <c:pt idx="7029">
                  <c:v>0</c:v>
                </c:pt>
                <c:pt idx="7030">
                  <c:v>0</c:v>
                </c:pt>
                <c:pt idx="7031">
                  <c:v>0</c:v>
                </c:pt>
                <c:pt idx="7032">
                  <c:v>0</c:v>
                </c:pt>
                <c:pt idx="7033">
                  <c:v>0</c:v>
                </c:pt>
                <c:pt idx="7034">
                  <c:v>0</c:v>
                </c:pt>
                <c:pt idx="7035">
                  <c:v>0</c:v>
                </c:pt>
                <c:pt idx="7036">
                  <c:v>0</c:v>
                </c:pt>
                <c:pt idx="7037">
                  <c:v>0</c:v>
                </c:pt>
                <c:pt idx="7038">
                  <c:v>0</c:v>
                </c:pt>
                <c:pt idx="7039">
                  <c:v>0</c:v>
                </c:pt>
                <c:pt idx="7040">
                  <c:v>0</c:v>
                </c:pt>
                <c:pt idx="7041">
                  <c:v>0</c:v>
                </c:pt>
                <c:pt idx="7042">
                  <c:v>0</c:v>
                </c:pt>
                <c:pt idx="7043">
                  <c:v>0</c:v>
                </c:pt>
                <c:pt idx="7044">
                  <c:v>0</c:v>
                </c:pt>
                <c:pt idx="7045">
                  <c:v>0</c:v>
                </c:pt>
                <c:pt idx="7046">
                  <c:v>0</c:v>
                </c:pt>
                <c:pt idx="7047">
                  <c:v>0</c:v>
                </c:pt>
                <c:pt idx="7048">
                  <c:v>0</c:v>
                </c:pt>
                <c:pt idx="7049">
                  <c:v>0</c:v>
                </c:pt>
                <c:pt idx="7050">
                  <c:v>0</c:v>
                </c:pt>
                <c:pt idx="7051">
                  <c:v>0</c:v>
                </c:pt>
                <c:pt idx="7052">
                  <c:v>0</c:v>
                </c:pt>
                <c:pt idx="7053">
                  <c:v>0</c:v>
                </c:pt>
                <c:pt idx="7054">
                  <c:v>0</c:v>
                </c:pt>
                <c:pt idx="7055">
                  <c:v>0</c:v>
                </c:pt>
                <c:pt idx="7056">
                  <c:v>0</c:v>
                </c:pt>
                <c:pt idx="7057">
                  <c:v>0</c:v>
                </c:pt>
                <c:pt idx="7058">
                  <c:v>0</c:v>
                </c:pt>
                <c:pt idx="7059">
                  <c:v>0</c:v>
                </c:pt>
                <c:pt idx="7060">
                  <c:v>0</c:v>
                </c:pt>
                <c:pt idx="7061">
                  <c:v>0</c:v>
                </c:pt>
                <c:pt idx="7062">
                  <c:v>0</c:v>
                </c:pt>
                <c:pt idx="7063">
                  <c:v>0</c:v>
                </c:pt>
                <c:pt idx="7064">
                  <c:v>0</c:v>
                </c:pt>
                <c:pt idx="7065">
                  <c:v>0</c:v>
                </c:pt>
                <c:pt idx="7066">
                  <c:v>0</c:v>
                </c:pt>
                <c:pt idx="7067">
                  <c:v>0</c:v>
                </c:pt>
                <c:pt idx="7068">
                  <c:v>0</c:v>
                </c:pt>
                <c:pt idx="7069">
                  <c:v>0</c:v>
                </c:pt>
                <c:pt idx="7070">
                  <c:v>0</c:v>
                </c:pt>
                <c:pt idx="7071">
                  <c:v>0</c:v>
                </c:pt>
                <c:pt idx="7072">
                  <c:v>0</c:v>
                </c:pt>
                <c:pt idx="7073">
                  <c:v>0</c:v>
                </c:pt>
                <c:pt idx="7074">
                  <c:v>0</c:v>
                </c:pt>
                <c:pt idx="7075">
                  <c:v>0</c:v>
                </c:pt>
                <c:pt idx="7076">
                  <c:v>0</c:v>
                </c:pt>
                <c:pt idx="7077">
                  <c:v>0</c:v>
                </c:pt>
                <c:pt idx="7078">
                  <c:v>0</c:v>
                </c:pt>
                <c:pt idx="7079">
                  <c:v>0</c:v>
                </c:pt>
                <c:pt idx="7080">
                  <c:v>0</c:v>
                </c:pt>
                <c:pt idx="7081">
                  <c:v>0</c:v>
                </c:pt>
                <c:pt idx="7082">
                  <c:v>0</c:v>
                </c:pt>
                <c:pt idx="7083">
                  <c:v>0</c:v>
                </c:pt>
                <c:pt idx="7084">
                  <c:v>0</c:v>
                </c:pt>
                <c:pt idx="7085">
                  <c:v>0</c:v>
                </c:pt>
                <c:pt idx="7086">
                  <c:v>0</c:v>
                </c:pt>
                <c:pt idx="7087">
                  <c:v>0</c:v>
                </c:pt>
                <c:pt idx="7088">
                  <c:v>0</c:v>
                </c:pt>
                <c:pt idx="7089">
                  <c:v>0</c:v>
                </c:pt>
                <c:pt idx="7090">
                  <c:v>0</c:v>
                </c:pt>
                <c:pt idx="7091">
                  <c:v>0</c:v>
                </c:pt>
                <c:pt idx="7092">
                  <c:v>0</c:v>
                </c:pt>
                <c:pt idx="7093">
                  <c:v>0</c:v>
                </c:pt>
                <c:pt idx="7094">
                  <c:v>0.56399999999999995</c:v>
                </c:pt>
                <c:pt idx="7095">
                  <c:v>5.64</c:v>
                </c:pt>
                <c:pt idx="7096">
                  <c:v>9.5879999999999992</c:v>
                </c:pt>
                <c:pt idx="7097">
                  <c:v>9.9639999999999986</c:v>
                </c:pt>
                <c:pt idx="7098">
                  <c:v>2.0680000000000001</c:v>
                </c:pt>
                <c:pt idx="7099">
                  <c:v>3.008</c:v>
                </c:pt>
                <c:pt idx="7100">
                  <c:v>2.444</c:v>
                </c:pt>
                <c:pt idx="7101">
                  <c:v>0.94</c:v>
                </c:pt>
                <c:pt idx="7102">
                  <c:v>0.376</c:v>
                </c:pt>
                <c:pt idx="7103">
                  <c:v>3.5719999999999996</c:v>
                </c:pt>
                <c:pt idx="7104">
                  <c:v>2.6319999999999997</c:v>
                </c:pt>
                <c:pt idx="7105">
                  <c:v>5.452</c:v>
                </c:pt>
                <c:pt idx="7106">
                  <c:v>1878.12</c:v>
                </c:pt>
                <c:pt idx="7107">
                  <c:v>1878.12</c:v>
                </c:pt>
                <c:pt idx="7108">
                  <c:v>0.752</c:v>
                </c:pt>
                <c:pt idx="7109">
                  <c:v>1.1279999999999999</c:v>
                </c:pt>
                <c:pt idx="7110">
                  <c:v>0</c:v>
                </c:pt>
                <c:pt idx="7111">
                  <c:v>0</c:v>
                </c:pt>
                <c:pt idx="7112">
                  <c:v>0</c:v>
                </c:pt>
                <c:pt idx="7113">
                  <c:v>3.3839999999999999</c:v>
                </c:pt>
                <c:pt idx="7114">
                  <c:v>2.6319999999999997</c:v>
                </c:pt>
                <c:pt idx="7115">
                  <c:v>0.94</c:v>
                </c:pt>
                <c:pt idx="7116">
                  <c:v>3.5719999999999996</c:v>
                </c:pt>
                <c:pt idx="7117">
                  <c:v>1.1279999999999999</c:v>
                </c:pt>
                <c:pt idx="7118">
                  <c:v>0.188</c:v>
                </c:pt>
                <c:pt idx="7119">
                  <c:v>0.376</c:v>
                </c:pt>
                <c:pt idx="7120">
                  <c:v>0</c:v>
                </c:pt>
                <c:pt idx="7121">
                  <c:v>0.188</c:v>
                </c:pt>
                <c:pt idx="7122">
                  <c:v>1.88</c:v>
                </c:pt>
                <c:pt idx="7123">
                  <c:v>0.376</c:v>
                </c:pt>
                <c:pt idx="7124">
                  <c:v>0.94</c:v>
                </c:pt>
                <c:pt idx="7125">
                  <c:v>4.3239999999999998</c:v>
                </c:pt>
                <c:pt idx="7126">
                  <c:v>3.76</c:v>
                </c:pt>
                <c:pt idx="7127">
                  <c:v>0.188</c:v>
                </c:pt>
                <c:pt idx="7128">
                  <c:v>0.752</c:v>
                </c:pt>
                <c:pt idx="7129">
                  <c:v>0</c:v>
                </c:pt>
                <c:pt idx="7130">
                  <c:v>0</c:v>
                </c:pt>
                <c:pt idx="7131">
                  <c:v>2.2559999999999998</c:v>
                </c:pt>
                <c:pt idx="7132">
                  <c:v>2.444</c:v>
                </c:pt>
                <c:pt idx="7133">
                  <c:v>0</c:v>
                </c:pt>
                <c:pt idx="7134">
                  <c:v>0</c:v>
                </c:pt>
                <c:pt idx="7135">
                  <c:v>0</c:v>
                </c:pt>
                <c:pt idx="7136">
                  <c:v>0</c:v>
                </c:pt>
                <c:pt idx="7137">
                  <c:v>0</c:v>
                </c:pt>
                <c:pt idx="7138">
                  <c:v>0</c:v>
                </c:pt>
                <c:pt idx="7139">
                  <c:v>0</c:v>
                </c:pt>
                <c:pt idx="7140">
                  <c:v>0</c:v>
                </c:pt>
                <c:pt idx="7141">
                  <c:v>0</c:v>
                </c:pt>
                <c:pt idx="7142">
                  <c:v>0</c:v>
                </c:pt>
                <c:pt idx="7143">
                  <c:v>0</c:v>
                </c:pt>
                <c:pt idx="7144">
                  <c:v>0</c:v>
                </c:pt>
                <c:pt idx="7145">
                  <c:v>0</c:v>
                </c:pt>
                <c:pt idx="7146">
                  <c:v>0</c:v>
                </c:pt>
                <c:pt idx="7147">
                  <c:v>0</c:v>
                </c:pt>
                <c:pt idx="7148">
                  <c:v>0</c:v>
                </c:pt>
                <c:pt idx="7149">
                  <c:v>0</c:v>
                </c:pt>
                <c:pt idx="7150">
                  <c:v>0</c:v>
                </c:pt>
                <c:pt idx="7151">
                  <c:v>0</c:v>
                </c:pt>
                <c:pt idx="7152">
                  <c:v>0</c:v>
                </c:pt>
                <c:pt idx="7153">
                  <c:v>0</c:v>
                </c:pt>
                <c:pt idx="7154">
                  <c:v>0</c:v>
                </c:pt>
                <c:pt idx="7155">
                  <c:v>0</c:v>
                </c:pt>
                <c:pt idx="7156">
                  <c:v>0</c:v>
                </c:pt>
                <c:pt idx="7157">
                  <c:v>0</c:v>
                </c:pt>
                <c:pt idx="7158">
                  <c:v>0</c:v>
                </c:pt>
                <c:pt idx="7159">
                  <c:v>0</c:v>
                </c:pt>
                <c:pt idx="7160">
                  <c:v>0</c:v>
                </c:pt>
                <c:pt idx="7161">
                  <c:v>0</c:v>
                </c:pt>
                <c:pt idx="7162">
                  <c:v>0</c:v>
                </c:pt>
                <c:pt idx="7163">
                  <c:v>0</c:v>
                </c:pt>
                <c:pt idx="7164">
                  <c:v>0</c:v>
                </c:pt>
                <c:pt idx="7165">
                  <c:v>0</c:v>
                </c:pt>
                <c:pt idx="7166">
                  <c:v>0</c:v>
                </c:pt>
                <c:pt idx="7167">
                  <c:v>0</c:v>
                </c:pt>
                <c:pt idx="7168">
                  <c:v>0</c:v>
                </c:pt>
                <c:pt idx="7169">
                  <c:v>0</c:v>
                </c:pt>
                <c:pt idx="7170">
                  <c:v>0</c:v>
                </c:pt>
                <c:pt idx="7171">
                  <c:v>0</c:v>
                </c:pt>
                <c:pt idx="7172">
                  <c:v>0</c:v>
                </c:pt>
                <c:pt idx="7173">
                  <c:v>0</c:v>
                </c:pt>
                <c:pt idx="7174">
                  <c:v>0</c:v>
                </c:pt>
                <c:pt idx="7175">
                  <c:v>0</c:v>
                </c:pt>
                <c:pt idx="7176">
                  <c:v>0</c:v>
                </c:pt>
                <c:pt idx="7177">
                  <c:v>0</c:v>
                </c:pt>
                <c:pt idx="7178">
                  <c:v>0</c:v>
                </c:pt>
                <c:pt idx="7179">
                  <c:v>0</c:v>
                </c:pt>
                <c:pt idx="7180">
                  <c:v>0</c:v>
                </c:pt>
                <c:pt idx="7181">
                  <c:v>0</c:v>
                </c:pt>
                <c:pt idx="7182">
                  <c:v>0</c:v>
                </c:pt>
                <c:pt idx="7183">
                  <c:v>0</c:v>
                </c:pt>
                <c:pt idx="7184">
                  <c:v>0</c:v>
                </c:pt>
                <c:pt idx="7185">
                  <c:v>0</c:v>
                </c:pt>
                <c:pt idx="7186">
                  <c:v>0</c:v>
                </c:pt>
                <c:pt idx="7187">
                  <c:v>0</c:v>
                </c:pt>
                <c:pt idx="7188">
                  <c:v>0</c:v>
                </c:pt>
                <c:pt idx="7189">
                  <c:v>0</c:v>
                </c:pt>
                <c:pt idx="7190">
                  <c:v>0</c:v>
                </c:pt>
                <c:pt idx="7191">
                  <c:v>0</c:v>
                </c:pt>
                <c:pt idx="7192">
                  <c:v>0</c:v>
                </c:pt>
                <c:pt idx="7193">
                  <c:v>0</c:v>
                </c:pt>
                <c:pt idx="7194">
                  <c:v>0</c:v>
                </c:pt>
                <c:pt idx="7195">
                  <c:v>0</c:v>
                </c:pt>
                <c:pt idx="7196">
                  <c:v>0</c:v>
                </c:pt>
                <c:pt idx="7197">
                  <c:v>0</c:v>
                </c:pt>
                <c:pt idx="7198">
                  <c:v>0</c:v>
                </c:pt>
                <c:pt idx="7199">
                  <c:v>0</c:v>
                </c:pt>
                <c:pt idx="7200">
                  <c:v>0</c:v>
                </c:pt>
                <c:pt idx="7201">
                  <c:v>0</c:v>
                </c:pt>
                <c:pt idx="7202">
                  <c:v>0</c:v>
                </c:pt>
                <c:pt idx="7203">
                  <c:v>0</c:v>
                </c:pt>
                <c:pt idx="7204">
                  <c:v>0</c:v>
                </c:pt>
                <c:pt idx="7205">
                  <c:v>0</c:v>
                </c:pt>
                <c:pt idx="7206">
                  <c:v>0</c:v>
                </c:pt>
                <c:pt idx="7207">
                  <c:v>0</c:v>
                </c:pt>
                <c:pt idx="7208">
                  <c:v>0</c:v>
                </c:pt>
                <c:pt idx="7209">
                  <c:v>0</c:v>
                </c:pt>
                <c:pt idx="7210">
                  <c:v>0</c:v>
                </c:pt>
                <c:pt idx="7211">
                  <c:v>0</c:v>
                </c:pt>
                <c:pt idx="7212">
                  <c:v>0</c:v>
                </c:pt>
                <c:pt idx="7213">
                  <c:v>0</c:v>
                </c:pt>
                <c:pt idx="7214">
                  <c:v>0</c:v>
                </c:pt>
                <c:pt idx="7215">
                  <c:v>0</c:v>
                </c:pt>
                <c:pt idx="7216">
                  <c:v>0</c:v>
                </c:pt>
                <c:pt idx="7217">
                  <c:v>0</c:v>
                </c:pt>
                <c:pt idx="7218">
                  <c:v>0</c:v>
                </c:pt>
                <c:pt idx="7219">
                  <c:v>0</c:v>
                </c:pt>
                <c:pt idx="7220">
                  <c:v>0</c:v>
                </c:pt>
                <c:pt idx="7221">
                  <c:v>0</c:v>
                </c:pt>
                <c:pt idx="7222">
                  <c:v>0</c:v>
                </c:pt>
                <c:pt idx="7223">
                  <c:v>0</c:v>
                </c:pt>
                <c:pt idx="7224">
                  <c:v>0</c:v>
                </c:pt>
                <c:pt idx="7225">
                  <c:v>0</c:v>
                </c:pt>
                <c:pt idx="7226">
                  <c:v>0.752</c:v>
                </c:pt>
                <c:pt idx="7227">
                  <c:v>0</c:v>
                </c:pt>
                <c:pt idx="7228">
                  <c:v>0</c:v>
                </c:pt>
                <c:pt idx="7229">
                  <c:v>0</c:v>
                </c:pt>
                <c:pt idx="7230">
                  <c:v>0</c:v>
                </c:pt>
                <c:pt idx="7231">
                  <c:v>0</c:v>
                </c:pt>
                <c:pt idx="7232">
                  <c:v>0</c:v>
                </c:pt>
                <c:pt idx="7233">
                  <c:v>0</c:v>
                </c:pt>
                <c:pt idx="7234">
                  <c:v>0</c:v>
                </c:pt>
                <c:pt idx="7235">
                  <c:v>0</c:v>
                </c:pt>
                <c:pt idx="7236">
                  <c:v>0</c:v>
                </c:pt>
                <c:pt idx="7237">
                  <c:v>0</c:v>
                </c:pt>
                <c:pt idx="7238">
                  <c:v>0</c:v>
                </c:pt>
                <c:pt idx="7239">
                  <c:v>0</c:v>
                </c:pt>
                <c:pt idx="7240">
                  <c:v>0</c:v>
                </c:pt>
                <c:pt idx="7241">
                  <c:v>0</c:v>
                </c:pt>
                <c:pt idx="7242">
                  <c:v>0</c:v>
                </c:pt>
                <c:pt idx="7243">
                  <c:v>0</c:v>
                </c:pt>
                <c:pt idx="7244">
                  <c:v>0.94</c:v>
                </c:pt>
                <c:pt idx="7245">
                  <c:v>0.56399999999999995</c:v>
                </c:pt>
                <c:pt idx="7246">
                  <c:v>1.6919999999999999</c:v>
                </c:pt>
                <c:pt idx="7247">
                  <c:v>0</c:v>
                </c:pt>
                <c:pt idx="7248">
                  <c:v>1.504</c:v>
                </c:pt>
                <c:pt idx="7249">
                  <c:v>3.008</c:v>
                </c:pt>
                <c:pt idx="7250">
                  <c:v>0</c:v>
                </c:pt>
                <c:pt idx="7251">
                  <c:v>0</c:v>
                </c:pt>
                <c:pt idx="7252">
                  <c:v>0.376</c:v>
                </c:pt>
                <c:pt idx="7253">
                  <c:v>0</c:v>
                </c:pt>
                <c:pt idx="7254">
                  <c:v>0</c:v>
                </c:pt>
                <c:pt idx="7255">
                  <c:v>2.444</c:v>
                </c:pt>
                <c:pt idx="7256">
                  <c:v>2.2559999999999998</c:v>
                </c:pt>
                <c:pt idx="7257">
                  <c:v>0</c:v>
                </c:pt>
                <c:pt idx="7258">
                  <c:v>0</c:v>
                </c:pt>
                <c:pt idx="7259">
                  <c:v>0</c:v>
                </c:pt>
                <c:pt idx="7260">
                  <c:v>0</c:v>
                </c:pt>
                <c:pt idx="7261">
                  <c:v>0</c:v>
                </c:pt>
                <c:pt idx="7262">
                  <c:v>0</c:v>
                </c:pt>
                <c:pt idx="7263">
                  <c:v>0</c:v>
                </c:pt>
                <c:pt idx="7264">
                  <c:v>0</c:v>
                </c:pt>
                <c:pt idx="7265">
                  <c:v>0</c:v>
                </c:pt>
                <c:pt idx="7266">
                  <c:v>0</c:v>
                </c:pt>
                <c:pt idx="7267">
                  <c:v>0</c:v>
                </c:pt>
                <c:pt idx="7268">
                  <c:v>0</c:v>
                </c:pt>
                <c:pt idx="7269">
                  <c:v>0</c:v>
                </c:pt>
                <c:pt idx="7270">
                  <c:v>0</c:v>
                </c:pt>
                <c:pt idx="7271">
                  <c:v>0</c:v>
                </c:pt>
                <c:pt idx="7272">
                  <c:v>0</c:v>
                </c:pt>
                <c:pt idx="7273">
                  <c:v>0</c:v>
                </c:pt>
                <c:pt idx="7274">
                  <c:v>1878.12</c:v>
                </c:pt>
                <c:pt idx="7275">
                  <c:v>1878.12</c:v>
                </c:pt>
                <c:pt idx="7276">
                  <c:v>0</c:v>
                </c:pt>
                <c:pt idx="7277">
                  <c:v>0</c:v>
                </c:pt>
                <c:pt idx="7278">
                  <c:v>0</c:v>
                </c:pt>
                <c:pt idx="7279">
                  <c:v>0</c:v>
                </c:pt>
                <c:pt idx="7280">
                  <c:v>0</c:v>
                </c:pt>
                <c:pt idx="7281">
                  <c:v>0</c:v>
                </c:pt>
                <c:pt idx="7282">
                  <c:v>0</c:v>
                </c:pt>
                <c:pt idx="7283">
                  <c:v>5.2639999999999993</c:v>
                </c:pt>
                <c:pt idx="7284">
                  <c:v>6.3919999999999995</c:v>
                </c:pt>
                <c:pt idx="7285">
                  <c:v>1.3159999999999998</c:v>
                </c:pt>
                <c:pt idx="7286">
                  <c:v>0</c:v>
                </c:pt>
                <c:pt idx="7287">
                  <c:v>0</c:v>
                </c:pt>
                <c:pt idx="7288">
                  <c:v>0</c:v>
                </c:pt>
                <c:pt idx="7289">
                  <c:v>0</c:v>
                </c:pt>
                <c:pt idx="7290">
                  <c:v>0</c:v>
                </c:pt>
                <c:pt idx="7291">
                  <c:v>0</c:v>
                </c:pt>
                <c:pt idx="7292">
                  <c:v>0</c:v>
                </c:pt>
                <c:pt idx="7293">
                  <c:v>0</c:v>
                </c:pt>
                <c:pt idx="7294">
                  <c:v>0</c:v>
                </c:pt>
                <c:pt idx="7295">
                  <c:v>0</c:v>
                </c:pt>
                <c:pt idx="7296">
                  <c:v>0</c:v>
                </c:pt>
                <c:pt idx="7297">
                  <c:v>0</c:v>
                </c:pt>
                <c:pt idx="7298">
                  <c:v>0</c:v>
                </c:pt>
                <c:pt idx="7299">
                  <c:v>0</c:v>
                </c:pt>
                <c:pt idx="7300">
                  <c:v>0</c:v>
                </c:pt>
                <c:pt idx="7301">
                  <c:v>0</c:v>
                </c:pt>
                <c:pt idx="7302">
                  <c:v>0</c:v>
                </c:pt>
                <c:pt idx="7303">
                  <c:v>0</c:v>
                </c:pt>
                <c:pt idx="7304">
                  <c:v>0</c:v>
                </c:pt>
                <c:pt idx="7305">
                  <c:v>0</c:v>
                </c:pt>
                <c:pt idx="7306">
                  <c:v>0</c:v>
                </c:pt>
                <c:pt idx="7307">
                  <c:v>0</c:v>
                </c:pt>
                <c:pt idx="7308">
                  <c:v>0</c:v>
                </c:pt>
                <c:pt idx="7309">
                  <c:v>0</c:v>
                </c:pt>
                <c:pt idx="7310">
                  <c:v>1.504</c:v>
                </c:pt>
                <c:pt idx="7311">
                  <c:v>12.219999999999999</c:v>
                </c:pt>
                <c:pt idx="7312">
                  <c:v>15.415999999999999</c:v>
                </c:pt>
                <c:pt idx="7313">
                  <c:v>3.76</c:v>
                </c:pt>
                <c:pt idx="7314">
                  <c:v>0</c:v>
                </c:pt>
                <c:pt idx="7315">
                  <c:v>0</c:v>
                </c:pt>
                <c:pt idx="7316">
                  <c:v>0</c:v>
                </c:pt>
                <c:pt idx="7317">
                  <c:v>0</c:v>
                </c:pt>
                <c:pt idx="7318">
                  <c:v>0.56399999999999995</c:v>
                </c:pt>
                <c:pt idx="7319">
                  <c:v>0.752</c:v>
                </c:pt>
                <c:pt idx="7320">
                  <c:v>1.1279999999999999</c:v>
                </c:pt>
                <c:pt idx="7321">
                  <c:v>0</c:v>
                </c:pt>
                <c:pt idx="7322">
                  <c:v>0.56399999999999995</c:v>
                </c:pt>
                <c:pt idx="7323">
                  <c:v>0.94</c:v>
                </c:pt>
                <c:pt idx="7324">
                  <c:v>0.188</c:v>
                </c:pt>
                <c:pt idx="7325">
                  <c:v>2.6319999999999997</c:v>
                </c:pt>
                <c:pt idx="7326">
                  <c:v>5.8279999999999994</c:v>
                </c:pt>
                <c:pt idx="7327">
                  <c:v>3.008</c:v>
                </c:pt>
                <c:pt idx="7328">
                  <c:v>1.6919999999999999</c:v>
                </c:pt>
                <c:pt idx="7329">
                  <c:v>0.94</c:v>
                </c:pt>
                <c:pt idx="7330">
                  <c:v>0.188</c:v>
                </c:pt>
                <c:pt idx="7331">
                  <c:v>2.2559999999999998</c:v>
                </c:pt>
                <c:pt idx="7332">
                  <c:v>3.948</c:v>
                </c:pt>
                <c:pt idx="7333">
                  <c:v>9.5879999999999992</c:v>
                </c:pt>
                <c:pt idx="7334">
                  <c:v>8.2720000000000002</c:v>
                </c:pt>
                <c:pt idx="7335">
                  <c:v>8.0839999999999996</c:v>
                </c:pt>
                <c:pt idx="7336">
                  <c:v>9.2119999999999997</c:v>
                </c:pt>
                <c:pt idx="7337">
                  <c:v>6.58</c:v>
                </c:pt>
                <c:pt idx="7338">
                  <c:v>4.1360000000000001</c:v>
                </c:pt>
                <c:pt idx="7339">
                  <c:v>9.0239999999999991</c:v>
                </c:pt>
                <c:pt idx="7340">
                  <c:v>4.1360000000000001</c:v>
                </c:pt>
                <c:pt idx="7341">
                  <c:v>4.5119999999999996</c:v>
                </c:pt>
                <c:pt idx="7342">
                  <c:v>9.3999999999999986</c:v>
                </c:pt>
                <c:pt idx="7343">
                  <c:v>10.527999999999999</c:v>
                </c:pt>
                <c:pt idx="7344">
                  <c:v>3.948</c:v>
                </c:pt>
                <c:pt idx="7345">
                  <c:v>4.5119999999999996</c:v>
                </c:pt>
                <c:pt idx="7346">
                  <c:v>8.2720000000000002</c:v>
                </c:pt>
                <c:pt idx="7347">
                  <c:v>8.8360000000000003</c:v>
                </c:pt>
                <c:pt idx="7348">
                  <c:v>2.444</c:v>
                </c:pt>
                <c:pt idx="7349">
                  <c:v>4.3239999999999998</c:v>
                </c:pt>
                <c:pt idx="7350">
                  <c:v>2.2559999999999998</c:v>
                </c:pt>
                <c:pt idx="7351">
                  <c:v>3.3839999999999999</c:v>
                </c:pt>
                <c:pt idx="7352">
                  <c:v>7.8959999999999999</c:v>
                </c:pt>
                <c:pt idx="7353">
                  <c:v>4.6999999999999993</c:v>
                </c:pt>
                <c:pt idx="7354">
                  <c:v>3.5719999999999996</c:v>
                </c:pt>
                <c:pt idx="7355">
                  <c:v>4.8879999999999999</c:v>
                </c:pt>
                <c:pt idx="7356">
                  <c:v>12.783999999999999</c:v>
                </c:pt>
                <c:pt idx="7357">
                  <c:v>12.407999999999999</c:v>
                </c:pt>
                <c:pt idx="7358">
                  <c:v>13.911999999999999</c:v>
                </c:pt>
                <c:pt idx="7359">
                  <c:v>12.783999999999999</c:v>
                </c:pt>
                <c:pt idx="7360">
                  <c:v>9.5879999999999992</c:v>
                </c:pt>
                <c:pt idx="7361">
                  <c:v>9.2119999999999997</c:v>
                </c:pt>
                <c:pt idx="7362">
                  <c:v>7.52</c:v>
                </c:pt>
                <c:pt idx="7363">
                  <c:v>3.76</c:v>
                </c:pt>
                <c:pt idx="7364">
                  <c:v>2.82</c:v>
                </c:pt>
                <c:pt idx="7365">
                  <c:v>4.5119999999999996</c:v>
                </c:pt>
                <c:pt idx="7366">
                  <c:v>4.8879999999999999</c:v>
                </c:pt>
                <c:pt idx="7367">
                  <c:v>3.1959999999999997</c:v>
                </c:pt>
                <c:pt idx="7368">
                  <c:v>8.6479999999999997</c:v>
                </c:pt>
                <c:pt idx="7369">
                  <c:v>3.76</c:v>
                </c:pt>
                <c:pt idx="7370">
                  <c:v>6.2039999999999997</c:v>
                </c:pt>
                <c:pt idx="7371">
                  <c:v>9.3999999999999986</c:v>
                </c:pt>
                <c:pt idx="7372">
                  <c:v>6.7679999999999998</c:v>
                </c:pt>
                <c:pt idx="7373">
                  <c:v>7.8959999999999999</c:v>
                </c:pt>
                <c:pt idx="7374">
                  <c:v>3.76</c:v>
                </c:pt>
                <c:pt idx="7375">
                  <c:v>3.76</c:v>
                </c:pt>
                <c:pt idx="7376">
                  <c:v>4.6999999999999993</c:v>
                </c:pt>
                <c:pt idx="7377">
                  <c:v>3.948</c:v>
                </c:pt>
                <c:pt idx="7378">
                  <c:v>0</c:v>
                </c:pt>
                <c:pt idx="7379">
                  <c:v>0</c:v>
                </c:pt>
                <c:pt idx="7380">
                  <c:v>0</c:v>
                </c:pt>
                <c:pt idx="7381">
                  <c:v>1.1279999999999999</c:v>
                </c:pt>
                <c:pt idx="7382">
                  <c:v>19.552</c:v>
                </c:pt>
                <c:pt idx="7383">
                  <c:v>7.52</c:v>
                </c:pt>
                <c:pt idx="7384">
                  <c:v>0</c:v>
                </c:pt>
                <c:pt idx="7385">
                  <c:v>0</c:v>
                </c:pt>
                <c:pt idx="7386">
                  <c:v>0</c:v>
                </c:pt>
                <c:pt idx="7387">
                  <c:v>0</c:v>
                </c:pt>
                <c:pt idx="7388">
                  <c:v>0</c:v>
                </c:pt>
                <c:pt idx="7389">
                  <c:v>0</c:v>
                </c:pt>
                <c:pt idx="7390">
                  <c:v>0</c:v>
                </c:pt>
                <c:pt idx="7391">
                  <c:v>0</c:v>
                </c:pt>
                <c:pt idx="7392">
                  <c:v>0</c:v>
                </c:pt>
                <c:pt idx="7393">
                  <c:v>0</c:v>
                </c:pt>
                <c:pt idx="7394">
                  <c:v>0</c:v>
                </c:pt>
                <c:pt idx="7395">
                  <c:v>0</c:v>
                </c:pt>
                <c:pt idx="7396">
                  <c:v>0</c:v>
                </c:pt>
                <c:pt idx="7397">
                  <c:v>0</c:v>
                </c:pt>
                <c:pt idx="7398">
                  <c:v>0</c:v>
                </c:pt>
                <c:pt idx="7399">
                  <c:v>0</c:v>
                </c:pt>
                <c:pt idx="7400">
                  <c:v>0</c:v>
                </c:pt>
                <c:pt idx="7401">
                  <c:v>0</c:v>
                </c:pt>
                <c:pt idx="7402">
                  <c:v>0.56399999999999995</c:v>
                </c:pt>
                <c:pt idx="7403">
                  <c:v>1.1279999999999999</c:v>
                </c:pt>
                <c:pt idx="7404">
                  <c:v>0.56399999999999995</c:v>
                </c:pt>
                <c:pt idx="7405">
                  <c:v>0</c:v>
                </c:pt>
                <c:pt idx="7406">
                  <c:v>0</c:v>
                </c:pt>
                <c:pt idx="7407">
                  <c:v>0</c:v>
                </c:pt>
                <c:pt idx="7408">
                  <c:v>0</c:v>
                </c:pt>
                <c:pt idx="7409">
                  <c:v>0</c:v>
                </c:pt>
                <c:pt idx="7410">
                  <c:v>0</c:v>
                </c:pt>
                <c:pt idx="7411">
                  <c:v>0</c:v>
                </c:pt>
                <c:pt idx="7412">
                  <c:v>0</c:v>
                </c:pt>
                <c:pt idx="7413">
                  <c:v>0</c:v>
                </c:pt>
                <c:pt idx="7414">
                  <c:v>0</c:v>
                </c:pt>
                <c:pt idx="7415">
                  <c:v>0</c:v>
                </c:pt>
                <c:pt idx="7416">
                  <c:v>0</c:v>
                </c:pt>
                <c:pt idx="7417">
                  <c:v>0</c:v>
                </c:pt>
                <c:pt idx="7418">
                  <c:v>0</c:v>
                </c:pt>
                <c:pt idx="7419">
                  <c:v>0</c:v>
                </c:pt>
                <c:pt idx="7420">
                  <c:v>0</c:v>
                </c:pt>
                <c:pt idx="7421">
                  <c:v>0</c:v>
                </c:pt>
                <c:pt idx="7422">
                  <c:v>0</c:v>
                </c:pt>
                <c:pt idx="7423">
                  <c:v>0</c:v>
                </c:pt>
                <c:pt idx="7424">
                  <c:v>0</c:v>
                </c:pt>
                <c:pt idx="7425">
                  <c:v>0</c:v>
                </c:pt>
                <c:pt idx="7426">
                  <c:v>0</c:v>
                </c:pt>
                <c:pt idx="7427">
                  <c:v>1878.12</c:v>
                </c:pt>
                <c:pt idx="7428">
                  <c:v>1878.12</c:v>
                </c:pt>
                <c:pt idx="7429">
                  <c:v>1878.12</c:v>
                </c:pt>
                <c:pt idx="7430">
                  <c:v>0</c:v>
                </c:pt>
                <c:pt idx="7431">
                  <c:v>0.376</c:v>
                </c:pt>
                <c:pt idx="7432">
                  <c:v>1.6919999999999999</c:v>
                </c:pt>
                <c:pt idx="7433">
                  <c:v>2.0680000000000001</c:v>
                </c:pt>
                <c:pt idx="7434">
                  <c:v>0.752</c:v>
                </c:pt>
                <c:pt idx="7435">
                  <c:v>1.1279999999999999</c:v>
                </c:pt>
                <c:pt idx="7436">
                  <c:v>0.94</c:v>
                </c:pt>
                <c:pt idx="7437">
                  <c:v>0.752</c:v>
                </c:pt>
                <c:pt idx="7438">
                  <c:v>0.752</c:v>
                </c:pt>
                <c:pt idx="7439">
                  <c:v>0.376</c:v>
                </c:pt>
                <c:pt idx="7440">
                  <c:v>0</c:v>
                </c:pt>
                <c:pt idx="7441">
                  <c:v>1.1279999999999999</c:v>
                </c:pt>
                <c:pt idx="7442">
                  <c:v>1878.12</c:v>
                </c:pt>
                <c:pt idx="7443">
                  <c:v>1878.12</c:v>
                </c:pt>
                <c:pt idx="7444">
                  <c:v>10.715999999999999</c:v>
                </c:pt>
                <c:pt idx="7445">
                  <c:v>9.2119999999999997</c:v>
                </c:pt>
                <c:pt idx="7446">
                  <c:v>2.82</c:v>
                </c:pt>
                <c:pt idx="7447">
                  <c:v>0.56399999999999995</c:v>
                </c:pt>
                <c:pt idx="7448">
                  <c:v>0</c:v>
                </c:pt>
                <c:pt idx="7449">
                  <c:v>3.008</c:v>
                </c:pt>
                <c:pt idx="7450">
                  <c:v>7.8959999999999999</c:v>
                </c:pt>
                <c:pt idx="7451">
                  <c:v>1.1279999999999999</c:v>
                </c:pt>
                <c:pt idx="7452">
                  <c:v>0</c:v>
                </c:pt>
                <c:pt idx="7453">
                  <c:v>2.82</c:v>
                </c:pt>
                <c:pt idx="7454">
                  <c:v>0.752</c:v>
                </c:pt>
                <c:pt idx="7455">
                  <c:v>0</c:v>
                </c:pt>
                <c:pt idx="7456">
                  <c:v>10.151999999999999</c:v>
                </c:pt>
                <c:pt idx="7457">
                  <c:v>1.1279999999999999</c:v>
                </c:pt>
                <c:pt idx="7458">
                  <c:v>0.376</c:v>
                </c:pt>
                <c:pt idx="7459">
                  <c:v>6.016</c:v>
                </c:pt>
                <c:pt idx="7460">
                  <c:v>1.504</c:v>
                </c:pt>
                <c:pt idx="7461">
                  <c:v>3.76</c:v>
                </c:pt>
                <c:pt idx="7462">
                  <c:v>2.82</c:v>
                </c:pt>
                <c:pt idx="7463">
                  <c:v>2.2559999999999998</c:v>
                </c:pt>
                <c:pt idx="7464">
                  <c:v>1.6919999999999999</c:v>
                </c:pt>
                <c:pt idx="7465">
                  <c:v>1.88</c:v>
                </c:pt>
                <c:pt idx="7466">
                  <c:v>7.7079999999999993</c:v>
                </c:pt>
                <c:pt idx="7467">
                  <c:v>8.2720000000000002</c:v>
                </c:pt>
                <c:pt idx="7468">
                  <c:v>7.8959999999999999</c:v>
                </c:pt>
                <c:pt idx="7469">
                  <c:v>6.2039999999999997</c:v>
                </c:pt>
                <c:pt idx="7470">
                  <c:v>3.76</c:v>
                </c:pt>
                <c:pt idx="7471">
                  <c:v>2.2559999999999998</c:v>
                </c:pt>
                <c:pt idx="7472">
                  <c:v>2.2559999999999998</c:v>
                </c:pt>
                <c:pt idx="7473">
                  <c:v>0.376</c:v>
                </c:pt>
                <c:pt idx="7474">
                  <c:v>0</c:v>
                </c:pt>
                <c:pt idx="7475">
                  <c:v>0.188</c:v>
                </c:pt>
                <c:pt idx="7476">
                  <c:v>0</c:v>
                </c:pt>
                <c:pt idx="7477">
                  <c:v>0</c:v>
                </c:pt>
                <c:pt idx="7478">
                  <c:v>0</c:v>
                </c:pt>
                <c:pt idx="7479">
                  <c:v>0</c:v>
                </c:pt>
                <c:pt idx="7480">
                  <c:v>0</c:v>
                </c:pt>
                <c:pt idx="7481">
                  <c:v>0</c:v>
                </c:pt>
                <c:pt idx="7482">
                  <c:v>0</c:v>
                </c:pt>
                <c:pt idx="7483">
                  <c:v>0</c:v>
                </c:pt>
                <c:pt idx="7484">
                  <c:v>0</c:v>
                </c:pt>
                <c:pt idx="7485">
                  <c:v>0</c:v>
                </c:pt>
                <c:pt idx="7486">
                  <c:v>0</c:v>
                </c:pt>
                <c:pt idx="7487">
                  <c:v>0</c:v>
                </c:pt>
                <c:pt idx="7488">
                  <c:v>0</c:v>
                </c:pt>
                <c:pt idx="7489">
                  <c:v>0</c:v>
                </c:pt>
                <c:pt idx="7490">
                  <c:v>0</c:v>
                </c:pt>
                <c:pt idx="7491">
                  <c:v>0</c:v>
                </c:pt>
                <c:pt idx="7492">
                  <c:v>0</c:v>
                </c:pt>
                <c:pt idx="7493">
                  <c:v>1.6919999999999999</c:v>
                </c:pt>
                <c:pt idx="7494">
                  <c:v>2.2559999999999998</c:v>
                </c:pt>
                <c:pt idx="7495">
                  <c:v>12.596</c:v>
                </c:pt>
                <c:pt idx="7496">
                  <c:v>7.52</c:v>
                </c:pt>
                <c:pt idx="7497">
                  <c:v>2.6319999999999997</c:v>
                </c:pt>
                <c:pt idx="7498">
                  <c:v>0.376</c:v>
                </c:pt>
                <c:pt idx="7499">
                  <c:v>1.504</c:v>
                </c:pt>
                <c:pt idx="7500">
                  <c:v>0</c:v>
                </c:pt>
                <c:pt idx="7501">
                  <c:v>0</c:v>
                </c:pt>
                <c:pt idx="7502">
                  <c:v>0</c:v>
                </c:pt>
                <c:pt idx="7503">
                  <c:v>1.1279999999999999</c:v>
                </c:pt>
                <c:pt idx="7504">
                  <c:v>0.56399999999999995</c:v>
                </c:pt>
                <c:pt idx="7505">
                  <c:v>2.6319999999999997</c:v>
                </c:pt>
                <c:pt idx="7506">
                  <c:v>0.56399999999999995</c:v>
                </c:pt>
                <c:pt idx="7507">
                  <c:v>2.444</c:v>
                </c:pt>
                <c:pt idx="7508">
                  <c:v>2.444</c:v>
                </c:pt>
                <c:pt idx="7509">
                  <c:v>3.948</c:v>
                </c:pt>
                <c:pt idx="7510">
                  <c:v>3.3839999999999999</c:v>
                </c:pt>
                <c:pt idx="7511">
                  <c:v>6.016</c:v>
                </c:pt>
                <c:pt idx="7512">
                  <c:v>5.8279999999999994</c:v>
                </c:pt>
                <c:pt idx="7513">
                  <c:v>3.3839999999999999</c:v>
                </c:pt>
                <c:pt idx="7514">
                  <c:v>4.5119999999999996</c:v>
                </c:pt>
                <c:pt idx="7515">
                  <c:v>5.452</c:v>
                </c:pt>
                <c:pt idx="7516">
                  <c:v>1.504</c:v>
                </c:pt>
                <c:pt idx="7517">
                  <c:v>0.376</c:v>
                </c:pt>
                <c:pt idx="7518">
                  <c:v>2.444</c:v>
                </c:pt>
                <c:pt idx="7519">
                  <c:v>0.376</c:v>
                </c:pt>
                <c:pt idx="7520">
                  <c:v>3.008</c:v>
                </c:pt>
                <c:pt idx="7521">
                  <c:v>1.1279999999999999</c:v>
                </c:pt>
                <c:pt idx="7522">
                  <c:v>1.3159999999999998</c:v>
                </c:pt>
                <c:pt idx="7523">
                  <c:v>1.504</c:v>
                </c:pt>
                <c:pt idx="7524">
                  <c:v>2.2559999999999998</c:v>
                </c:pt>
                <c:pt idx="7525">
                  <c:v>6.2039999999999997</c:v>
                </c:pt>
                <c:pt idx="7526">
                  <c:v>7.8959999999999999</c:v>
                </c:pt>
                <c:pt idx="7527">
                  <c:v>4.1360000000000001</c:v>
                </c:pt>
                <c:pt idx="7528">
                  <c:v>7.3319999999999999</c:v>
                </c:pt>
                <c:pt idx="7529">
                  <c:v>14.1</c:v>
                </c:pt>
                <c:pt idx="7530">
                  <c:v>14.852</c:v>
                </c:pt>
                <c:pt idx="7531">
                  <c:v>4.5119999999999996</c:v>
                </c:pt>
                <c:pt idx="7532">
                  <c:v>0.752</c:v>
                </c:pt>
                <c:pt idx="7533">
                  <c:v>1.6919999999999999</c:v>
                </c:pt>
                <c:pt idx="7534">
                  <c:v>1.6919999999999999</c:v>
                </c:pt>
                <c:pt idx="7535">
                  <c:v>9.2119999999999997</c:v>
                </c:pt>
                <c:pt idx="7536">
                  <c:v>11.092000000000001</c:v>
                </c:pt>
                <c:pt idx="7537">
                  <c:v>12.783999999999999</c:v>
                </c:pt>
                <c:pt idx="7538">
                  <c:v>8.0839999999999996</c:v>
                </c:pt>
                <c:pt idx="7539">
                  <c:v>4.6999999999999993</c:v>
                </c:pt>
                <c:pt idx="7540">
                  <c:v>16.731999999999999</c:v>
                </c:pt>
                <c:pt idx="7541">
                  <c:v>15.979999999999999</c:v>
                </c:pt>
                <c:pt idx="7542">
                  <c:v>10.527999999999999</c:v>
                </c:pt>
                <c:pt idx="7543">
                  <c:v>15.979999999999999</c:v>
                </c:pt>
                <c:pt idx="7544">
                  <c:v>8.6479999999999997</c:v>
                </c:pt>
                <c:pt idx="7545">
                  <c:v>3.948</c:v>
                </c:pt>
                <c:pt idx="7546">
                  <c:v>1.6919999999999999</c:v>
                </c:pt>
                <c:pt idx="7547">
                  <c:v>14.1</c:v>
                </c:pt>
                <c:pt idx="7548">
                  <c:v>32.148000000000003</c:v>
                </c:pt>
                <c:pt idx="7549">
                  <c:v>20.115999999999996</c:v>
                </c:pt>
                <c:pt idx="7550">
                  <c:v>22.747999999999998</c:v>
                </c:pt>
                <c:pt idx="7551">
                  <c:v>4.3239999999999998</c:v>
                </c:pt>
                <c:pt idx="7552">
                  <c:v>0</c:v>
                </c:pt>
                <c:pt idx="7553">
                  <c:v>0</c:v>
                </c:pt>
                <c:pt idx="7554">
                  <c:v>5.0759999999999996</c:v>
                </c:pt>
                <c:pt idx="7555">
                  <c:v>0</c:v>
                </c:pt>
                <c:pt idx="7556">
                  <c:v>1.88</c:v>
                </c:pt>
                <c:pt idx="7557">
                  <c:v>2.2559999999999998</c:v>
                </c:pt>
                <c:pt idx="7558">
                  <c:v>7.7079999999999993</c:v>
                </c:pt>
                <c:pt idx="7559">
                  <c:v>2.0680000000000001</c:v>
                </c:pt>
                <c:pt idx="7560">
                  <c:v>4.3239999999999998</c:v>
                </c:pt>
                <c:pt idx="7561">
                  <c:v>5.2639999999999993</c:v>
                </c:pt>
                <c:pt idx="7562">
                  <c:v>10.34</c:v>
                </c:pt>
                <c:pt idx="7563">
                  <c:v>8.0839999999999996</c:v>
                </c:pt>
                <c:pt idx="7564">
                  <c:v>5.8279999999999994</c:v>
                </c:pt>
                <c:pt idx="7565">
                  <c:v>7.1439999999999992</c:v>
                </c:pt>
                <c:pt idx="7566">
                  <c:v>11.28</c:v>
                </c:pt>
                <c:pt idx="7567">
                  <c:v>6.2039999999999997</c:v>
                </c:pt>
                <c:pt idx="7568">
                  <c:v>11.28</c:v>
                </c:pt>
                <c:pt idx="7569">
                  <c:v>6.58</c:v>
                </c:pt>
                <c:pt idx="7570">
                  <c:v>4.5119999999999996</c:v>
                </c:pt>
                <c:pt idx="7571">
                  <c:v>6.9559999999999995</c:v>
                </c:pt>
                <c:pt idx="7572">
                  <c:v>0</c:v>
                </c:pt>
                <c:pt idx="7573">
                  <c:v>0.752</c:v>
                </c:pt>
                <c:pt idx="7574">
                  <c:v>9.3999999999999986</c:v>
                </c:pt>
                <c:pt idx="7575">
                  <c:v>10.527999999999999</c:v>
                </c:pt>
                <c:pt idx="7576">
                  <c:v>2.2559999999999998</c:v>
                </c:pt>
                <c:pt idx="7577">
                  <c:v>0</c:v>
                </c:pt>
                <c:pt idx="7578">
                  <c:v>0</c:v>
                </c:pt>
                <c:pt idx="7579">
                  <c:v>0</c:v>
                </c:pt>
                <c:pt idx="7580">
                  <c:v>17.484000000000002</c:v>
                </c:pt>
                <c:pt idx="7581">
                  <c:v>18.799999999999997</c:v>
                </c:pt>
                <c:pt idx="7582">
                  <c:v>17.672000000000001</c:v>
                </c:pt>
                <c:pt idx="7583">
                  <c:v>3.76</c:v>
                </c:pt>
                <c:pt idx="7584">
                  <c:v>11.843999999999999</c:v>
                </c:pt>
                <c:pt idx="7585">
                  <c:v>0</c:v>
                </c:pt>
                <c:pt idx="7586">
                  <c:v>5.452</c:v>
                </c:pt>
                <c:pt idx="7587">
                  <c:v>9.0239999999999991</c:v>
                </c:pt>
                <c:pt idx="7588">
                  <c:v>8.8360000000000003</c:v>
                </c:pt>
                <c:pt idx="7589">
                  <c:v>2.0680000000000001</c:v>
                </c:pt>
                <c:pt idx="7590">
                  <c:v>0</c:v>
                </c:pt>
                <c:pt idx="7591">
                  <c:v>0</c:v>
                </c:pt>
                <c:pt idx="7592">
                  <c:v>0</c:v>
                </c:pt>
                <c:pt idx="7593">
                  <c:v>0.376</c:v>
                </c:pt>
                <c:pt idx="7594">
                  <c:v>5.64</c:v>
                </c:pt>
                <c:pt idx="7595">
                  <c:v>6.3919999999999995</c:v>
                </c:pt>
                <c:pt idx="7596">
                  <c:v>12.596</c:v>
                </c:pt>
                <c:pt idx="7597">
                  <c:v>14.664</c:v>
                </c:pt>
                <c:pt idx="7598">
                  <c:v>12.783999999999999</c:v>
                </c:pt>
                <c:pt idx="7599">
                  <c:v>13.536</c:v>
                </c:pt>
                <c:pt idx="7600">
                  <c:v>3.948</c:v>
                </c:pt>
                <c:pt idx="7601">
                  <c:v>4.1360000000000001</c:v>
                </c:pt>
                <c:pt idx="7602">
                  <c:v>8.6479999999999997</c:v>
                </c:pt>
                <c:pt idx="7603">
                  <c:v>5.0759999999999996</c:v>
                </c:pt>
                <c:pt idx="7604">
                  <c:v>6.9559999999999995</c:v>
                </c:pt>
                <c:pt idx="7605">
                  <c:v>0</c:v>
                </c:pt>
                <c:pt idx="7606">
                  <c:v>0</c:v>
                </c:pt>
                <c:pt idx="7607">
                  <c:v>0</c:v>
                </c:pt>
                <c:pt idx="7608">
                  <c:v>0</c:v>
                </c:pt>
                <c:pt idx="7609">
                  <c:v>0.94</c:v>
                </c:pt>
                <c:pt idx="7610">
                  <c:v>1878.12</c:v>
                </c:pt>
                <c:pt idx="7611">
                  <c:v>1878.12</c:v>
                </c:pt>
                <c:pt idx="7612">
                  <c:v>0</c:v>
                </c:pt>
                <c:pt idx="7613">
                  <c:v>0</c:v>
                </c:pt>
                <c:pt idx="7614">
                  <c:v>0</c:v>
                </c:pt>
                <c:pt idx="7615">
                  <c:v>0</c:v>
                </c:pt>
                <c:pt idx="7616">
                  <c:v>0</c:v>
                </c:pt>
                <c:pt idx="7617">
                  <c:v>0</c:v>
                </c:pt>
                <c:pt idx="7618">
                  <c:v>0</c:v>
                </c:pt>
                <c:pt idx="7619">
                  <c:v>0</c:v>
                </c:pt>
                <c:pt idx="7620">
                  <c:v>0</c:v>
                </c:pt>
                <c:pt idx="7621">
                  <c:v>0</c:v>
                </c:pt>
                <c:pt idx="7622">
                  <c:v>0</c:v>
                </c:pt>
                <c:pt idx="7623">
                  <c:v>0</c:v>
                </c:pt>
                <c:pt idx="7624">
                  <c:v>0</c:v>
                </c:pt>
                <c:pt idx="7625">
                  <c:v>0</c:v>
                </c:pt>
                <c:pt idx="7626">
                  <c:v>0</c:v>
                </c:pt>
                <c:pt idx="7627">
                  <c:v>0</c:v>
                </c:pt>
                <c:pt idx="7628">
                  <c:v>0</c:v>
                </c:pt>
                <c:pt idx="7629">
                  <c:v>0</c:v>
                </c:pt>
                <c:pt idx="7630">
                  <c:v>0</c:v>
                </c:pt>
                <c:pt idx="7631">
                  <c:v>0</c:v>
                </c:pt>
                <c:pt idx="7632">
                  <c:v>0</c:v>
                </c:pt>
                <c:pt idx="7633">
                  <c:v>0</c:v>
                </c:pt>
                <c:pt idx="7634">
                  <c:v>0</c:v>
                </c:pt>
                <c:pt idx="7635">
                  <c:v>3.008</c:v>
                </c:pt>
                <c:pt idx="7636">
                  <c:v>0</c:v>
                </c:pt>
                <c:pt idx="7637">
                  <c:v>0</c:v>
                </c:pt>
                <c:pt idx="7638">
                  <c:v>0</c:v>
                </c:pt>
                <c:pt idx="7639">
                  <c:v>0</c:v>
                </c:pt>
                <c:pt idx="7640">
                  <c:v>0.376</c:v>
                </c:pt>
                <c:pt idx="7641">
                  <c:v>0</c:v>
                </c:pt>
                <c:pt idx="7642">
                  <c:v>0</c:v>
                </c:pt>
                <c:pt idx="7643">
                  <c:v>0</c:v>
                </c:pt>
                <c:pt idx="7644">
                  <c:v>0</c:v>
                </c:pt>
                <c:pt idx="7645">
                  <c:v>0</c:v>
                </c:pt>
                <c:pt idx="7646">
                  <c:v>0</c:v>
                </c:pt>
                <c:pt idx="7647">
                  <c:v>0</c:v>
                </c:pt>
                <c:pt idx="7648">
                  <c:v>0</c:v>
                </c:pt>
                <c:pt idx="7649">
                  <c:v>0</c:v>
                </c:pt>
                <c:pt idx="7650">
                  <c:v>4.1360000000000001</c:v>
                </c:pt>
                <c:pt idx="7651">
                  <c:v>0</c:v>
                </c:pt>
                <c:pt idx="7652">
                  <c:v>0</c:v>
                </c:pt>
                <c:pt idx="7653">
                  <c:v>0.188</c:v>
                </c:pt>
                <c:pt idx="7654">
                  <c:v>0</c:v>
                </c:pt>
                <c:pt idx="7655">
                  <c:v>0</c:v>
                </c:pt>
                <c:pt idx="7656">
                  <c:v>0</c:v>
                </c:pt>
                <c:pt idx="7657">
                  <c:v>0.752</c:v>
                </c:pt>
                <c:pt idx="7658">
                  <c:v>0</c:v>
                </c:pt>
                <c:pt idx="7659">
                  <c:v>0</c:v>
                </c:pt>
                <c:pt idx="7660">
                  <c:v>1.6919999999999999</c:v>
                </c:pt>
                <c:pt idx="7661">
                  <c:v>0.188</c:v>
                </c:pt>
                <c:pt idx="7662">
                  <c:v>0</c:v>
                </c:pt>
                <c:pt idx="7663">
                  <c:v>0</c:v>
                </c:pt>
                <c:pt idx="7664">
                  <c:v>0</c:v>
                </c:pt>
                <c:pt idx="7665">
                  <c:v>0</c:v>
                </c:pt>
                <c:pt idx="7666">
                  <c:v>0</c:v>
                </c:pt>
                <c:pt idx="7667">
                  <c:v>0</c:v>
                </c:pt>
                <c:pt idx="7668">
                  <c:v>0</c:v>
                </c:pt>
                <c:pt idx="7669">
                  <c:v>0</c:v>
                </c:pt>
                <c:pt idx="7670">
                  <c:v>0</c:v>
                </c:pt>
                <c:pt idx="7671">
                  <c:v>0</c:v>
                </c:pt>
                <c:pt idx="7672">
                  <c:v>0</c:v>
                </c:pt>
                <c:pt idx="7673">
                  <c:v>0</c:v>
                </c:pt>
                <c:pt idx="7674">
                  <c:v>0</c:v>
                </c:pt>
                <c:pt idx="7675">
                  <c:v>0</c:v>
                </c:pt>
                <c:pt idx="7676">
                  <c:v>0</c:v>
                </c:pt>
                <c:pt idx="7677">
                  <c:v>3.008</c:v>
                </c:pt>
                <c:pt idx="7678">
                  <c:v>5.8279999999999994</c:v>
                </c:pt>
                <c:pt idx="7679">
                  <c:v>4.1360000000000001</c:v>
                </c:pt>
                <c:pt idx="7680">
                  <c:v>0.94</c:v>
                </c:pt>
                <c:pt idx="7681">
                  <c:v>0.94</c:v>
                </c:pt>
                <c:pt idx="7682">
                  <c:v>4.6999999999999993</c:v>
                </c:pt>
                <c:pt idx="7683">
                  <c:v>9.0239999999999991</c:v>
                </c:pt>
                <c:pt idx="7684">
                  <c:v>4.1360000000000001</c:v>
                </c:pt>
                <c:pt idx="7685">
                  <c:v>5.452</c:v>
                </c:pt>
                <c:pt idx="7686">
                  <c:v>2.6319999999999997</c:v>
                </c:pt>
                <c:pt idx="7687">
                  <c:v>2.0680000000000001</c:v>
                </c:pt>
                <c:pt idx="7688">
                  <c:v>3.1959999999999997</c:v>
                </c:pt>
                <c:pt idx="7689">
                  <c:v>3.5719999999999996</c:v>
                </c:pt>
                <c:pt idx="7690">
                  <c:v>1.6919999999999999</c:v>
                </c:pt>
                <c:pt idx="7691">
                  <c:v>0</c:v>
                </c:pt>
                <c:pt idx="7692">
                  <c:v>0</c:v>
                </c:pt>
                <c:pt idx="7693">
                  <c:v>0</c:v>
                </c:pt>
                <c:pt idx="7694">
                  <c:v>0</c:v>
                </c:pt>
                <c:pt idx="7695">
                  <c:v>0</c:v>
                </c:pt>
                <c:pt idx="7696">
                  <c:v>0</c:v>
                </c:pt>
                <c:pt idx="7697">
                  <c:v>0</c:v>
                </c:pt>
                <c:pt idx="7698">
                  <c:v>0</c:v>
                </c:pt>
                <c:pt idx="7699">
                  <c:v>0</c:v>
                </c:pt>
                <c:pt idx="7700">
                  <c:v>0</c:v>
                </c:pt>
                <c:pt idx="7701">
                  <c:v>0</c:v>
                </c:pt>
                <c:pt idx="7702">
                  <c:v>0</c:v>
                </c:pt>
                <c:pt idx="7703">
                  <c:v>0</c:v>
                </c:pt>
                <c:pt idx="7704">
                  <c:v>2.6319999999999997</c:v>
                </c:pt>
                <c:pt idx="7705">
                  <c:v>1.3159999999999998</c:v>
                </c:pt>
                <c:pt idx="7706">
                  <c:v>0.376</c:v>
                </c:pt>
                <c:pt idx="7707">
                  <c:v>0.376</c:v>
                </c:pt>
                <c:pt idx="7708">
                  <c:v>0</c:v>
                </c:pt>
                <c:pt idx="7709">
                  <c:v>0.752</c:v>
                </c:pt>
                <c:pt idx="7710">
                  <c:v>1.1279999999999999</c:v>
                </c:pt>
                <c:pt idx="7711">
                  <c:v>0.376</c:v>
                </c:pt>
                <c:pt idx="7712">
                  <c:v>0.376</c:v>
                </c:pt>
                <c:pt idx="7713">
                  <c:v>0</c:v>
                </c:pt>
                <c:pt idx="7714">
                  <c:v>0</c:v>
                </c:pt>
                <c:pt idx="7715">
                  <c:v>0</c:v>
                </c:pt>
                <c:pt idx="7716">
                  <c:v>2.82</c:v>
                </c:pt>
                <c:pt idx="7717">
                  <c:v>0.376</c:v>
                </c:pt>
                <c:pt idx="7718">
                  <c:v>0</c:v>
                </c:pt>
                <c:pt idx="7719">
                  <c:v>0</c:v>
                </c:pt>
                <c:pt idx="7720">
                  <c:v>0</c:v>
                </c:pt>
                <c:pt idx="7721">
                  <c:v>0</c:v>
                </c:pt>
                <c:pt idx="7722">
                  <c:v>0</c:v>
                </c:pt>
                <c:pt idx="7723">
                  <c:v>0</c:v>
                </c:pt>
                <c:pt idx="7724">
                  <c:v>0</c:v>
                </c:pt>
                <c:pt idx="7725">
                  <c:v>0</c:v>
                </c:pt>
                <c:pt idx="7726">
                  <c:v>0</c:v>
                </c:pt>
                <c:pt idx="7727">
                  <c:v>0</c:v>
                </c:pt>
                <c:pt idx="7728">
                  <c:v>0</c:v>
                </c:pt>
                <c:pt idx="7729">
                  <c:v>0</c:v>
                </c:pt>
                <c:pt idx="7730">
                  <c:v>0.752</c:v>
                </c:pt>
                <c:pt idx="7731">
                  <c:v>1.6919999999999999</c:v>
                </c:pt>
                <c:pt idx="7732">
                  <c:v>0</c:v>
                </c:pt>
                <c:pt idx="7733">
                  <c:v>0</c:v>
                </c:pt>
                <c:pt idx="7734">
                  <c:v>0</c:v>
                </c:pt>
                <c:pt idx="7735">
                  <c:v>0</c:v>
                </c:pt>
                <c:pt idx="7736">
                  <c:v>0</c:v>
                </c:pt>
                <c:pt idx="7737">
                  <c:v>0</c:v>
                </c:pt>
                <c:pt idx="7738">
                  <c:v>0</c:v>
                </c:pt>
                <c:pt idx="7739">
                  <c:v>0</c:v>
                </c:pt>
                <c:pt idx="7740">
                  <c:v>0</c:v>
                </c:pt>
                <c:pt idx="7741">
                  <c:v>0</c:v>
                </c:pt>
                <c:pt idx="7742">
                  <c:v>0</c:v>
                </c:pt>
                <c:pt idx="7743">
                  <c:v>0</c:v>
                </c:pt>
                <c:pt idx="7744">
                  <c:v>0</c:v>
                </c:pt>
                <c:pt idx="7745">
                  <c:v>0</c:v>
                </c:pt>
                <c:pt idx="7746">
                  <c:v>0</c:v>
                </c:pt>
                <c:pt idx="7747">
                  <c:v>0</c:v>
                </c:pt>
                <c:pt idx="7748">
                  <c:v>0</c:v>
                </c:pt>
                <c:pt idx="7749">
                  <c:v>0</c:v>
                </c:pt>
                <c:pt idx="7750">
                  <c:v>0</c:v>
                </c:pt>
                <c:pt idx="7751">
                  <c:v>0</c:v>
                </c:pt>
                <c:pt idx="7752">
                  <c:v>0</c:v>
                </c:pt>
                <c:pt idx="7753">
                  <c:v>0</c:v>
                </c:pt>
                <c:pt idx="7754">
                  <c:v>0</c:v>
                </c:pt>
                <c:pt idx="7755">
                  <c:v>0</c:v>
                </c:pt>
                <c:pt idx="7756">
                  <c:v>0</c:v>
                </c:pt>
                <c:pt idx="7757">
                  <c:v>0</c:v>
                </c:pt>
                <c:pt idx="7758">
                  <c:v>0</c:v>
                </c:pt>
                <c:pt idx="7759">
                  <c:v>0</c:v>
                </c:pt>
                <c:pt idx="7760">
                  <c:v>0</c:v>
                </c:pt>
                <c:pt idx="7761">
                  <c:v>0</c:v>
                </c:pt>
                <c:pt idx="7762">
                  <c:v>0</c:v>
                </c:pt>
                <c:pt idx="7763">
                  <c:v>0</c:v>
                </c:pt>
                <c:pt idx="7764">
                  <c:v>0</c:v>
                </c:pt>
                <c:pt idx="7765">
                  <c:v>0</c:v>
                </c:pt>
                <c:pt idx="7766">
                  <c:v>0</c:v>
                </c:pt>
                <c:pt idx="7767">
                  <c:v>0</c:v>
                </c:pt>
                <c:pt idx="7768">
                  <c:v>0</c:v>
                </c:pt>
                <c:pt idx="7769">
                  <c:v>0</c:v>
                </c:pt>
                <c:pt idx="7770">
                  <c:v>0</c:v>
                </c:pt>
                <c:pt idx="7771">
                  <c:v>0.188</c:v>
                </c:pt>
                <c:pt idx="7772">
                  <c:v>0</c:v>
                </c:pt>
                <c:pt idx="7773">
                  <c:v>0</c:v>
                </c:pt>
                <c:pt idx="7774">
                  <c:v>0</c:v>
                </c:pt>
                <c:pt idx="7775">
                  <c:v>0</c:v>
                </c:pt>
                <c:pt idx="7776">
                  <c:v>0</c:v>
                </c:pt>
                <c:pt idx="7777">
                  <c:v>0</c:v>
                </c:pt>
                <c:pt idx="7778">
                  <c:v>1878.12</c:v>
                </c:pt>
                <c:pt idx="7779">
                  <c:v>1878.12</c:v>
                </c:pt>
                <c:pt idx="7780">
                  <c:v>0</c:v>
                </c:pt>
                <c:pt idx="7781">
                  <c:v>0</c:v>
                </c:pt>
                <c:pt idx="7782">
                  <c:v>0</c:v>
                </c:pt>
                <c:pt idx="7783">
                  <c:v>0</c:v>
                </c:pt>
                <c:pt idx="7784">
                  <c:v>0</c:v>
                </c:pt>
                <c:pt idx="7785">
                  <c:v>3.948</c:v>
                </c:pt>
                <c:pt idx="7786">
                  <c:v>2.444</c:v>
                </c:pt>
                <c:pt idx="7787">
                  <c:v>0</c:v>
                </c:pt>
                <c:pt idx="7788">
                  <c:v>0</c:v>
                </c:pt>
                <c:pt idx="7789">
                  <c:v>0</c:v>
                </c:pt>
                <c:pt idx="7790">
                  <c:v>0.752</c:v>
                </c:pt>
                <c:pt idx="7791">
                  <c:v>1.3159999999999998</c:v>
                </c:pt>
                <c:pt idx="7792">
                  <c:v>1.3159999999999998</c:v>
                </c:pt>
                <c:pt idx="7793">
                  <c:v>8.6479999999999997</c:v>
                </c:pt>
                <c:pt idx="7794">
                  <c:v>16.544</c:v>
                </c:pt>
                <c:pt idx="7795">
                  <c:v>10.904</c:v>
                </c:pt>
                <c:pt idx="7796">
                  <c:v>11.467999999999998</c:v>
                </c:pt>
                <c:pt idx="7797">
                  <c:v>24.251999999999999</c:v>
                </c:pt>
                <c:pt idx="7798">
                  <c:v>25.943999999999999</c:v>
                </c:pt>
                <c:pt idx="7799">
                  <c:v>18.611999999999998</c:v>
                </c:pt>
                <c:pt idx="7800">
                  <c:v>10.904</c:v>
                </c:pt>
                <c:pt idx="7801">
                  <c:v>11.28</c:v>
                </c:pt>
                <c:pt idx="7802">
                  <c:v>12.407999999999999</c:v>
                </c:pt>
                <c:pt idx="7803">
                  <c:v>11.28</c:v>
                </c:pt>
                <c:pt idx="7804">
                  <c:v>17.295999999999999</c:v>
                </c:pt>
                <c:pt idx="7805">
                  <c:v>11.092000000000001</c:v>
                </c:pt>
                <c:pt idx="7806">
                  <c:v>4.1360000000000001</c:v>
                </c:pt>
                <c:pt idx="7807">
                  <c:v>5.64</c:v>
                </c:pt>
                <c:pt idx="7808">
                  <c:v>3.1959999999999997</c:v>
                </c:pt>
                <c:pt idx="7809">
                  <c:v>3.948</c:v>
                </c:pt>
                <c:pt idx="7810">
                  <c:v>2.6319999999999997</c:v>
                </c:pt>
                <c:pt idx="7811">
                  <c:v>4.1360000000000001</c:v>
                </c:pt>
                <c:pt idx="7812">
                  <c:v>0.376</c:v>
                </c:pt>
                <c:pt idx="7813">
                  <c:v>0.188</c:v>
                </c:pt>
                <c:pt idx="7814">
                  <c:v>0.376</c:v>
                </c:pt>
                <c:pt idx="7815">
                  <c:v>0.188</c:v>
                </c:pt>
                <c:pt idx="7816">
                  <c:v>0</c:v>
                </c:pt>
                <c:pt idx="7817">
                  <c:v>0</c:v>
                </c:pt>
                <c:pt idx="7818">
                  <c:v>1.3159999999999998</c:v>
                </c:pt>
                <c:pt idx="7819">
                  <c:v>5.64</c:v>
                </c:pt>
                <c:pt idx="7820">
                  <c:v>2.0680000000000001</c:v>
                </c:pt>
                <c:pt idx="7821">
                  <c:v>0</c:v>
                </c:pt>
                <c:pt idx="7822">
                  <c:v>0</c:v>
                </c:pt>
                <c:pt idx="7823">
                  <c:v>0</c:v>
                </c:pt>
                <c:pt idx="7824">
                  <c:v>0</c:v>
                </c:pt>
                <c:pt idx="7825">
                  <c:v>0</c:v>
                </c:pt>
                <c:pt idx="7826">
                  <c:v>0.376</c:v>
                </c:pt>
                <c:pt idx="7827">
                  <c:v>0</c:v>
                </c:pt>
                <c:pt idx="7828">
                  <c:v>0</c:v>
                </c:pt>
                <c:pt idx="7829">
                  <c:v>0</c:v>
                </c:pt>
                <c:pt idx="7830">
                  <c:v>0</c:v>
                </c:pt>
                <c:pt idx="7831">
                  <c:v>0.376</c:v>
                </c:pt>
                <c:pt idx="7832">
                  <c:v>0</c:v>
                </c:pt>
                <c:pt idx="7833">
                  <c:v>0</c:v>
                </c:pt>
                <c:pt idx="7834">
                  <c:v>0</c:v>
                </c:pt>
                <c:pt idx="7835">
                  <c:v>0</c:v>
                </c:pt>
                <c:pt idx="7836">
                  <c:v>0</c:v>
                </c:pt>
                <c:pt idx="7837">
                  <c:v>1.3159999999999998</c:v>
                </c:pt>
                <c:pt idx="7838">
                  <c:v>5.8279999999999994</c:v>
                </c:pt>
                <c:pt idx="7839">
                  <c:v>9.9639999999999986</c:v>
                </c:pt>
                <c:pt idx="7840">
                  <c:v>8.2720000000000002</c:v>
                </c:pt>
                <c:pt idx="7841">
                  <c:v>5.64</c:v>
                </c:pt>
                <c:pt idx="7842">
                  <c:v>6.016</c:v>
                </c:pt>
                <c:pt idx="7843">
                  <c:v>7.1439999999999992</c:v>
                </c:pt>
                <c:pt idx="7844">
                  <c:v>2.444</c:v>
                </c:pt>
                <c:pt idx="7845">
                  <c:v>2.6319999999999997</c:v>
                </c:pt>
                <c:pt idx="7846">
                  <c:v>5.64</c:v>
                </c:pt>
                <c:pt idx="7847">
                  <c:v>3.5719999999999996</c:v>
                </c:pt>
                <c:pt idx="7848">
                  <c:v>1.6919999999999999</c:v>
                </c:pt>
                <c:pt idx="7849">
                  <c:v>0</c:v>
                </c:pt>
                <c:pt idx="7850">
                  <c:v>0</c:v>
                </c:pt>
                <c:pt idx="7851">
                  <c:v>1.504</c:v>
                </c:pt>
                <c:pt idx="7852">
                  <c:v>3.008</c:v>
                </c:pt>
                <c:pt idx="7853">
                  <c:v>3.3839999999999999</c:v>
                </c:pt>
                <c:pt idx="7854">
                  <c:v>3.5719999999999996</c:v>
                </c:pt>
                <c:pt idx="7855">
                  <c:v>4.8879999999999999</c:v>
                </c:pt>
                <c:pt idx="7856">
                  <c:v>0.752</c:v>
                </c:pt>
                <c:pt idx="7857">
                  <c:v>0</c:v>
                </c:pt>
                <c:pt idx="7858">
                  <c:v>1.88</c:v>
                </c:pt>
                <c:pt idx="7859">
                  <c:v>3.1959999999999997</c:v>
                </c:pt>
                <c:pt idx="7860">
                  <c:v>2.82</c:v>
                </c:pt>
                <c:pt idx="7861">
                  <c:v>0</c:v>
                </c:pt>
                <c:pt idx="7862">
                  <c:v>3.008</c:v>
                </c:pt>
                <c:pt idx="7863">
                  <c:v>3.008</c:v>
                </c:pt>
                <c:pt idx="7864">
                  <c:v>2.6319999999999997</c:v>
                </c:pt>
                <c:pt idx="7865">
                  <c:v>1.1279999999999999</c:v>
                </c:pt>
                <c:pt idx="7866">
                  <c:v>0.56399999999999995</c:v>
                </c:pt>
                <c:pt idx="7867">
                  <c:v>0</c:v>
                </c:pt>
                <c:pt idx="7868">
                  <c:v>0</c:v>
                </c:pt>
                <c:pt idx="7869">
                  <c:v>0</c:v>
                </c:pt>
                <c:pt idx="7870">
                  <c:v>2.0680000000000001</c:v>
                </c:pt>
                <c:pt idx="7871">
                  <c:v>0</c:v>
                </c:pt>
                <c:pt idx="7872">
                  <c:v>0</c:v>
                </c:pt>
                <c:pt idx="7873">
                  <c:v>0</c:v>
                </c:pt>
                <c:pt idx="7874">
                  <c:v>0</c:v>
                </c:pt>
                <c:pt idx="7875">
                  <c:v>0</c:v>
                </c:pt>
                <c:pt idx="7876">
                  <c:v>0</c:v>
                </c:pt>
                <c:pt idx="7877">
                  <c:v>0</c:v>
                </c:pt>
                <c:pt idx="7878">
                  <c:v>0</c:v>
                </c:pt>
                <c:pt idx="7879">
                  <c:v>0</c:v>
                </c:pt>
                <c:pt idx="7880">
                  <c:v>0</c:v>
                </c:pt>
                <c:pt idx="7881">
                  <c:v>0</c:v>
                </c:pt>
                <c:pt idx="7882">
                  <c:v>0.56399999999999995</c:v>
                </c:pt>
                <c:pt idx="7883">
                  <c:v>0.376</c:v>
                </c:pt>
                <c:pt idx="7884">
                  <c:v>6.3919999999999995</c:v>
                </c:pt>
                <c:pt idx="7885">
                  <c:v>2.444</c:v>
                </c:pt>
                <c:pt idx="7886">
                  <c:v>9.0239999999999991</c:v>
                </c:pt>
                <c:pt idx="7887">
                  <c:v>7.8959999999999999</c:v>
                </c:pt>
                <c:pt idx="7888">
                  <c:v>3.3839999999999999</c:v>
                </c:pt>
                <c:pt idx="7889">
                  <c:v>1.88</c:v>
                </c:pt>
                <c:pt idx="7890">
                  <c:v>6.58</c:v>
                </c:pt>
                <c:pt idx="7891">
                  <c:v>6.9559999999999995</c:v>
                </c:pt>
                <c:pt idx="7892">
                  <c:v>2.82</c:v>
                </c:pt>
                <c:pt idx="7893">
                  <c:v>0.188</c:v>
                </c:pt>
                <c:pt idx="7894">
                  <c:v>7.52</c:v>
                </c:pt>
                <c:pt idx="7895">
                  <c:v>9.5879999999999992</c:v>
                </c:pt>
                <c:pt idx="7896">
                  <c:v>3.008</c:v>
                </c:pt>
                <c:pt idx="7897">
                  <c:v>0.752</c:v>
                </c:pt>
                <c:pt idx="7898">
                  <c:v>0</c:v>
                </c:pt>
                <c:pt idx="7899">
                  <c:v>1.6919999999999999</c:v>
                </c:pt>
                <c:pt idx="7900">
                  <c:v>0.94</c:v>
                </c:pt>
                <c:pt idx="7901">
                  <c:v>1.3159999999999998</c:v>
                </c:pt>
                <c:pt idx="7902">
                  <c:v>1.3159999999999998</c:v>
                </c:pt>
                <c:pt idx="7903">
                  <c:v>1.504</c:v>
                </c:pt>
                <c:pt idx="7904">
                  <c:v>2.0680000000000001</c:v>
                </c:pt>
                <c:pt idx="7905">
                  <c:v>0.94</c:v>
                </c:pt>
                <c:pt idx="7906">
                  <c:v>4.5119999999999996</c:v>
                </c:pt>
                <c:pt idx="7907">
                  <c:v>9.7759999999999998</c:v>
                </c:pt>
                <c:pt idx="7908">
                  <c:v>4.5119999999999996</c:v>
                </c:pt>
                <c:pt idx="7909">
                  <c:v>0.376</c:v>
                </c:pt>
                <c:pt idx="7910">
                  <c:v>6.9559999999999995</c:v>
                </c:pt>
                <c:pt idx="7911">
                  <c:v>4.6999999999999993</c:v>
                </c:pt>
                <c:pt idx="7912">
                  <c:v>6.7679999999999998</c:v>
                </c:pt>
                <c:pt idx="7913">
                  <c:v>4.3239999999999998</c:v>
                </c:pt>
                <c:pt idx="7914">
                  <c:v>6.3919999999999995</c:v>
                </c:pt>
                <c:pt idx="7915">
                  <c:v>3.76</c:v>
                </c:pt>
                <c:pt idx="7916">
                  <c:v>3.1959999999999997</c:v>
                </c:pt>
                <c:pt idx="7917">
                  <c:v>1.3159999999999998</c:v>
                </c:pt>
                <c:pt idx="7918">
                  <c:v>1.3159999999999998</c:v>
                </c:pt>
                <c:pt idx="7919">
                  <c:v>0.376</c:v>
                </c:pt>
                <c:pt idx="7920">
                  <c:v>1.1279999999999999</c:v>
                </c:pt>
                <c:pt idx="7921">
                  <c:v>0.752</c:v>
                </c:pt>
                <c:pt idx="7922">
                  <c:v>0.188</c:v>
                </c:pt>
                <c:pt idx="7923">
                  <c:v>0</c:v>
                </c:pt>
                <c:pt idx="7924">
                  <c:v>0</c:v>
                </c:pt>
                <c:pt idx="7925">
                  <c:v>1.504</c:v>
                </c:pt>
                <c:pt idx="7926">
                  <c:v>2.82</c:v>
                </c:pt>
                <c:pt idx="7927">
                  <c:v>0.56399999999999995</c:v>
                </c:pt>
                <c:pt idx="7928">
                  <c:v>0</c:v>
                </c:pt>
                <c:pt idx="7929">
                  <c:v>0</c:v>
                </c:pt>
                <c:pt idx="7930">
                  <c:v>0</c:v>
                </c:pt>
                <c:pt idx="7931">
                  <c:v>0</c:v>
                </c:pt>
                <c:pt idx="7932">
                  <c:v>0</c:v>
                </c:pt>
                <c:pt idx="7933">
                  <c:v>0</c:v>
                </c:pt>
                <c:pt idx="7934">
                  <c:v>0</c:v>
                </c:pt>
                <c:pt idx="7935">
                  <c:v>0</c:v>
                </c:pt>
                <c:pt idx="7936">
                  <c:v>0</c:v>
                </c:pt>
                <c:pt idx="7937">
                  <c:v>0</c:v>
                </c:pt>
                <c:pt idx="7938">
                  <c:v>0</c:v>
                </c:pt>
                <c:pt idx="7939">
                  <c:v>0</c:v>
                </c:pt>
                <c:pt idx="7940">
                  <c:v>0</c:v>
                </c:pt>
                <c:pt idx="7941">
                  <c:v>0</c:v>
                </c:pt>
                <c:pt idx="7942">
                  <c:v>0</c:v>
                </c:pt>
                <c:pt idx="7943">
                  <c:v>0</c:v>
                </c:pt>
                <c:pt idx="7944">
                  <c:v>0</c:v>
                </c:pt>
                <c:pt idx="7945">
                  <c:v>0</c:v>
                </c:pt>
                <c:pt idx="7946">
                  <c:v>1878.12</c:v>
                </c:pt>
                <c:pt idx="7947">
                  <c:v>1878.12</c:v>
                </c:pt>
                <c:pt idx="7948">
                  <c:v>0</c:v>
                </c:pt>
                <c:pt idx="7949">
                  <c:v>0</c:v>
                </c:pt>
                <c:pt idx="7950">
                  <c:v>0</c:v>
                </c:pt>
                <c:pt idx="7951">
                  <c:v>0</c:v>
                </c:pt>
                <c:pt idx="7952">
                  <c:v>0</c:v>
                </c:pt>
                <c:pt idx="7953">
                  <c:v>1.1279999999999999</c:v>
                </c:pt>
                <c:pt idx="7954">
                  <c:v>21.431999999999999</c:v>
                </c:pt>
                <c:pt idx="7955">
                  <c:v>56.588000000000001</c:v>
                </c:pt>
                <c:pt idx="7956">
                  <c:v>67.116</c:v>
                </c:pt>
                <c:pt idx="7957">
                  <c:v>49.443999999999996</c:v>
                </c:pt>
                <c:pt idx="7958">
                  <c:v>50.76</c:v>
                </c:pt>
                <c:pt idx="7959">
                  <c:v>17.672000000000001</c:v>
                </c:pt>
                <c:pt idx="7960">
                  <c:v>16.919999999999998</c:v>
                </c:pt>
                <c:pt idx="7961">
                  <c:v>0</c:v>
                </c:pt>
                <c:pt idx="7962">
                  <c:v>0</c:v>
                </c:pt>
                <c:pt idx="7963">
                  <c:v>0</c:v>
                </c:pt>
                <c:pt idx="7964">
                  <c:v>0</c:v>
                </c:pt>
                <c:pt idx="7965">
                  <c:v>0</c:v>
                </c:pt>
                <c:pt idx="7966">
                  <c:v>0.188</c:v>
                </c:pt>
                <c:pt idx="7967">
                  <c:v>0</c:v>
                </c:pt>
                <c:pt idx="7968">
                  <c:v>0</c:v>
                </c:pt>
                <c:pt idx="7969">
                  <c:v>0</c:v>
                </c:pt>
                <c:pt idx="7970">
                  <c:v>0</c:v>
                </c:pt>
                <c:pt idx="7971">
                  <c:v>0</c:v>
                </c:pt>
                <c:pt idx="7972">
                  <c:v>0</c:v>
                </c:pt>
                <c:pt idx="7973">
                  <c:v>0</c:v>
                </c:pt>
                <c:pt idx="7974">
                  <c:v>0</c:v>
                </c:pt>
                <c:pt idx="7975">
                  <c:v>0.752</c:v>
                </c:pt>
                <c:pt idx="7976">
                  <c:v>4.1360000000000001</c:v>
                </c:pt>
                <c:pt idx="7977">
                  <c:v>13.16</c:v>
                </c:pt>
                <c:pt idx="7978">
                  <c:v>11.467999999999998</c:v>
                </c:pt>
                <c:pt idx="7979">
                  <c:v>9.9639999999999986</c:v>
                </c:pt>
                <c:pt idx="7980">
                  <c:v>5.452</c:v>
                </c:pt>
                <c:pt idx="7981">
                  <c:v>5.452</c:v>
                </c:pt>
                <c:pt idx="7982">
                  <c:v>4.3239999999999998</c:v>
                </c:pt>
                <c:pt idx="7983">
                  <c:v>5.0759999999999996</c:v>
                </c:pt>
                <c:pt idx="7984">
                  <c:v>9.9639999999999986</c:v>
                </c:pt>
                <c:pt idx="7985">
                  <c:v>16.731999999999999</c:v>
                </c:pt>
                <c:pt idx="7986">
                  <c:v>6.9559999999999995</c:v>
                </c:pt>
                <c:pt idx="7987">
                  <c:v>18.235999999999997</c:v>
                </c:pt>
                <c:pt idx="7988">
                  <c:v>55.459999999999994</c:v>
                </c:pt>
                <c:pt idx="7989">
                  <c:v>55.835999999999999</c:v>
                </c:pt>
                <c:pt idx="7990">
                  <c:v>35.155999999999999</c:v>
                </c:pt>
                <c:pt idx="7991">
                  <c:v>21.244</c:v>
                </c:pt>
                <c:pt idx="7992">
                  <c:v>3.3839999999999999</c:v>
                </c:pt>
                <c:pt idx="7993">
                  <c:v>3.1959999999999997</c:v>
                </c:pt>
                <c:pt idx="7994">
                  <c:v>2.6319999999999997</c:v>
                </c:pt>
                <c:pt idx="7995">
                  <c:v>2.0680000000000001</c:v>
                </c:pt>
                <c:pt idx="7996">
                  <c:v>1.1279999999999999</c:v>
                </c:pt>
                <c:pt idx="7997">
                  <c:v>0.94</c:v>
                </c:pt>
                <c:pt idx="7998">
                  <c:v>0</c:v>
                </c:pt>
                <c:pt idx="7999">
                  <c:v>3.008</c:v>
                </c:pt>
                <c:pt idx="8000">
                  <c:v>0</c:v>
                </c:pt>
                <c:pt idx="8001">
                  <c:v>0</c:v>
                </c:pt>
                <c:pt idx="8002">
                  <c:v>0</c:v>
                </c:pt>
                <c:pt idx="8003">
                  <c:v>0.376</c:v>
                </c:pt>
                <c:pt idx="8004">
                  <c:v>0</c:v>
                </c:pt>
                <c:pt idx="8005">
                  <c:v>0.188</c:v>
                </c:pt>
                <c:pt idx="8006">
                  <c:v>0</c:v>
                </c:pt>
                <c:pt idx="8007">
                  <c:v>0</c:v>
                </c:pt>
                <c:pt idx="8008">
                  <c:v>0</c:v>
                </c:pt>
                <c:pt idx="8009">
                  <c:v>0</c:v>
                </c:pt>
                <c:pt idx="8010">
                  <c:v>0</c:v>
                </c:pt>
                <c:pt idx="8011">
                  <c:v>1.1279999999999999</c:v>
                </c:pt>
                <c:pt idx="8012">
                  <c:v>0</c:v>
                </c:pt>
                <c:pt idx="8013">
                  <c:v>0</c:v>
                </c:pt>
                <c:pt idx="8014">
                  <c:v>0</c:v>
                </c:pt>
                <c:pt idx="8015">
                  <c:v>3.5719999999999996</c:v>
                </c:pt>
                <c:pt idx="8016">
                  <c:v>8.8360000000000003</c:v>
                </c:pt>
                <c:pt idx="8017">
                  <c:v>0.376</c:v>
                </c:pt>
                <c:pt idx="8018">
                  <c:v>3.008</c:v>
                </c:pt>
                <c:pt idx="8019">
                  <c:v>4.5119999999999996</c:v>
                </c:pt>
                <c:pt idx="8020">
                  <c:v>3.5719999999999996</c:v>
                </c:pt>
                <c:pt idx="8021">
                  <c:v>3.76</c:v>
                </c:pt>
                <c:pt idx="8022">
                  <c:v>5.8279999999999994</c:v>
                </c:pt>
                <c:pt idx="8023">
                  <c:v>4.3239999999999998</c:v>
                </c:pt>
                <c:pt idx="8024">
                  <c:v>2.82</c:v>
                </c:pt>
                <c:pt idx="8025">
                  <c:v>2.0680000000000001</c:v>
                </c:pt>
                <c:pt idx="8026">
                  <c:v>2.2559999999999998</c:v>
                </c:pt>
                <c:pt idx="8027">
                  <c:v>0</c:v>
                </c:pt>
                <c:pt idx="8028">
                  <c:v>0</c:v>
                </c:pt>
                <c:pt idx="8029">
                  <c:v>0</c:v>
                </c:pt>
                <c:pt idx="8030">
                  <c:v>0</c:v>
                </c:pt>
                <c:pt idx="8031">
                  <c:v>0</c:v>
                </c:pt>
                <c:pt idx="8032">
                  <c:v>0</c:v>
                </c:pt>
                <c:pt idx="8033">
                  <c:v>0</c:v>
                </c:pt>
                <c:pt idx="8034">
                  <c:v>0</c:v>
                </c:pt>
                <c:pt idx="8035">
                  <c:v>0</c:v>
                </c:pt>
                <c:pt idx="8036">
                  <c:v>0</c:v>
                </c:pt>
                <c:pt idx="8037">
                  <c:v>0</c:v>
                </c:pt>
                <c:pt idx="8038">
                  <c:v>0</c:v>
                </c:pt>
                <c:pt idx="8039">
                  <c:v>0</c:v>
                </c:pt>
                <c:pt idx="8040">
                  <c:v>0</c:v>
                </c:pt>
                <c:pt idx="8041">
                  <c:v>0</c:v>
                </c:pt>
                <c:pt idx="8042">
                  <c:v>0</c:v>
                </c:pt>
                <c:pt idx="8043">
                  <c:v>0</c:v>
                </c:pt>
                <c:pt idx="8044">
                  <c:v>0</c:v>
                </c:pt>
                <c:pt idx="8045">
                  <c:v>0</c:v>
                </c:pt>
                <c:pt idx="8046">
                  <c:v>0</c:v>
                </c:pt>
                <c:pt idx="8047">
                  <c:v>0</c:v>
                </c:pt>
                <c:pt idx="8048">
                  <c:v>0</c:v>
                </c:pt>
                <c:pt idx="8049">
                  <c:v>0</c:v>
                </c:pt>
                <c:pt idx="8050">
                  <c:v>0</c:v>
                </c:pt>
                <c:pt idx="8051">
                  <c:v>0</c:v>
                </c:pt>
                <c:pt idx="8052">
                  <c:v>0</c:v>
                </c:pt>
                <c:pt idx="8053">
                  <c:v>0</c:v>
                </c:pt>
                <c:pt idx="8054">
                  <c:v>0</c:v>
                </c:pt>
                <c:pt idx="8055">
                  <c:v>0</c:v>
                </c:pt>
                <c:pt idx="8056">
                  <c:v>0</c:v>
                </c:pt>
                <c:pt idx="8057">
                  <c:v>0</c:v>
                </c:pt>
                <c:pt idx="8058">
                  <c:v>0</c:v>
                </c:pt>
                <c:pt idx="8059">
                  <c:v>0</c:v>
                </c:pt>
                <c:pt idx="8060">
                  <c:v>0</c:v>
                </c:pt>
                <c:pt idx="8061">
                  <c:v>0</c:v>
                </c:pt>
                <c:pt idx="8062">
                  <c:v>0</c:v>
                </c:pt>
                <c:pt idx="8063">
                  <c:v>0</c:v>
                </c:pt>
                <c:pt idx="8064">
                  <c:v>0</c:v>
                </c:pt>
                <c:pt idx="8065">
                  <c:v>0</c:v>
                </c:pt>
                <c:pt idx="8066">
                  <c:v>0</c:v>
                </c:pt>
                <c:pt idx="8067">
                  <c:v>0</c:v>
                </c:pt>
                <c:pt idx="8068">
                  <c:v>0</c:v>
                </c:pt>
                <c:pt idx="8069">
                  <c:v>0</c:v>
                </c:pt>
                <c:pt idx="8070">
                  <c:v>0</c:v>
                </c:pt>
                <c:pt idx="8071">
                  <c:v>0</c:v>
                </c:pt>
                <c:pt idx="8072">
                  <c:v>0</c:v>
                </c:pt>
                <c:pt idx="8073">
                  <c:v>0</c:v>
                </c:pt>
                <c:pt idx="8074">
                  <c:v>0</c:v>
                </c:pt>
                <c:pt idx="8075">
                  <c:v>0</c:v>
                </c:pt>
                <c:pt idx="8076">
                  <c:v>0</c:v>
                </c:pt>
                <c:pt idx="8077">
                  <c:v>0</c:v>
                </c:pt>
                <c:pt idx="8078">
                  <c:v>0</c:v>
                </c:pt>
                <c:pt idx="8079">
                  <c:v>0</c:v>
                </c:pt>
                <c:pt idx="8080">
                  <c:v>0</c:v>
                </c:pt>
                <c:pt idx="8081">
                  <c:v>0</c:v>
                </c:pt>
                <c:pt idx="8082">
                  <c:v>0</c:v>
                </c:pt>
                <c:pt idx="8083">
                  <c:v>0</c:v>
                </c:pt>
                <c:pt idx="8084">
                  <c:v>0</c:v>
                </c:pt>
                <c:pt idx="8085">
                  <c:v>0.188</c:v>
                </c:pt>
                <c:pt idx="8086">
                  <c:v>0</c:v>
                </c:pt>
                <c:pt idx="8087">
                  <c:v>0</c:v>
                </c:pt>
                <c:pt idx="8088">
                  <c:v>0</c:v>
                </c:pt>
                <c:pt idx="8089">
                  <c:v>0</c:v>
                </c:pt>
                <c:pt idx="8090">
                  <c:v>0</c:v>
                </c:pt>
                <c:pt idx="8091">
                  <c:v>0</c:v>
                </c:pt>
                <c:pt idx="8092">
                  <c:v>0</c:v>
                </c:pt>
                <c:pt idx="8093">
                  <c:v>0</c:v>
                </c:pt>
                <c:pt idx="8094">
                  <c:v>0</c:v>
                </c:pt>
                <c:pt idx="8095">
                  <c:v>0</c:v>
                </c:pt>
                <c:pt idx="8096">
                  <c:v>0</c:v>
                </c:pt>
                <c:pt idx="8097">
                  <c:v>2.2559999999999998</c:v>
                </c:pt>
                <c:pt idx="8098">
                  <c:v>5.2639999999999993</c:v>
                </c:pt>
                <c:pt idx="8099">
                  <c:v>3.76</c:v>
                </c:pt>
                <c:pt idx="8100">
                  <c:v>1.1279999999999999</c:v>
                </c:pt>
                <c:pt idx="8101">
                  <c:v>2.2559999999999998</c:v>
                </c:pt>
                <c:pt idx="8102">
                  <c:v>2.0680000000000001</c:v>
                </c:pt>
                <c:pt idx="8103">
                  <c:v>1.504</c:v>
                </c:pt>
                <c:pt idx="8104">
                  <c:v>3.948</c:v>
                </c:pt>
                <c:pt idx="8105">
                  <c:v>8.0839999999999996</c:v>
                </c:pt>
                <c:pt idx="8106">
                  <c:v>9.9639999999999986</c:v>
                </c:pt>
                <c:pt idx="8107">
                  <c:v>4.5119999999999996</c:v>
                </c:pt>
                <c:pt idx="8108">
                  <c:v>5.0759999999999996</c:v>
                </c:pt>
                <c:pt idx="8109">
                  <c:v>17.86</c:v>
                </c:pt>
                <c:pt idx="8110">
                  <c:v>5.452</c:v>
                </c:pt>
                <c:pt idx="8111">
                  <c:v>0.94</c:v>
                </c:pt>
                <c:pt idx="8112">
                  <c:v>0.56399999999999995</c:v>
                </c:pt>
                <c:pt idx="8113">
                  <c:v>0.376</c:v>
                </c:pt>
                <c:pt idx="8114">
                  <c:v>1878.12</c:v>
                </c:pt>
                <c:pt idx="8115">
                  <c:v>1878.12</c:v>
                </c:pt>
                <c:pt idx="8116">
                  <c:v>0.56399999999999995</c:v>
                </c:pt>
                <c:pt idx="8117">
                  <c:v>2.2559999999999998</c:v>
                </c:pt>
                <c:pt idx="8118">
                  <c:v>10.904</c:v>
                </c:pt>
                <c:pt idx="8119">
                  <c:v>18.988</c:v>
                </c:pt>
                <c:pt idx="8120">
                  <c:v>11.092000000000001</c:v>
                </c:pt>
                <c:pt idx="8121">
                  <c:v>26.507999999999999</c:v>
                </c:pt>
                <c:pt idx="8122">
                  <c:v>37.223999999999997</c:v>
                </c:pt>
                <c:pt idx="8123">
                  <c:v>25.567999999999998</c:v>
                </c:pt>
                <c:pt idx="8124">
                  <c:v>25.755999999999997</c:v>
                </c:pt>
                <c:pt idx="8125">
                  <c:v>34.78</c:v>
                </c:pt>
                <c:pt idx="8126">
                  <c:v>27.823999999999998</c:v>
                </c:pt>
                <c:pt idx="8127">
                  <c:v>24.815999999999999</c:v>
                </c:pt>
                <c:pt idx="8128">
                  <c:v>27.447999999999997</c:v>
                </c:pt>
                <c:pt idx="8129">
                  <c:v>16.919999999999998</c:v>
                </c:pt>
                <c:pt idx="8130">
                  <c:v>19.927999999999997</c:v>
                </c:pt>
                <c:pt idx="8131">
                  <c:v>11.655999999999999</c:v>
                </c:pt>
                <c:pt idx="8132">
                  <c:v>1.6919999999999999</c:v>
                </c:pt>
                <c:pt idx="8133">
                  <c:v>0.752</c:v>
                </c:pt>
                <c:pt idx="8134">
                  <c:v>1.3159999999999998</c:v>
                </c:pt>
                <c:pt idx="8135">
                  <c:v>0.94</c:v>
                </c:pt>
                <c:pt idx="8136">
                  <c:v>0.188</c:v>
                </c:pt>
                <c:pt idx="8137">
                  <c:v>0.56399999999999995</c:v>
                </c:pt>
                <c:pt idx="8138">
                  <c:v>0.56399999999999995</c:v>
                </c:pt>
                <c:pt idx="8139">
                  <c:v>0.376</c:v>
                </c:pt>
                <c:pt idx="8140">
                  <c:v>0</c:v>
                </c:pt>
                <c:pt idx="8141">
                  <c:v>0.56399999999999995</c:v>
                </c:pt>
                <c:pt idx="8142">
                  <c:v>0.752</c:v>
                </c:pt>
                <c:pt idx="8143">
                  <c:v>0.94</c:v>
                </c:pt>
                <c:pt idx="8144">
                  <c:v>1.1279999999999999</c:v>
                </c:pt>
                <c:pt idx="8145">
                  <c:v>0.56399999999999995</c:v>
                </c:pt>
                <c:pt idx="8146">
                  <c:v>1.3159999999999998</c:v>
                </c:pt>
                <c:pt idx="8147">
                  <c:v>0.752</c:v>
                </c:pt>
                <c:pt idx="8148">
                  <c:v>0.56399999999999995</c:v>
                </c:pt>
                <c:pt idx="8149">
                  <c:v>0</c:v>
                </c:pt>
                <c:pt idx="8150">
                  <c:v>3.1959999999999997</c:v>
                </c:pt>
                <c:pt idx="8151">
                  <c:v>6.3919999999999995</c:v>
                </c:pt>
                <c:pt idx="8152">
                  <c:v>26.507999999999999</c:v>
                </c:pt>
                <c:pt idx="8153">
                  <c:v>29.891999999999999</c:v>
                </c:pt>
                <c:pt idx="8154">
                  <c:v>7.1439999999999992</c:v>
                </c:pt>
                <c:pt idx="8155">
                  <c:v>0</c:v>
                </c:pt>
                <c:pt idx="8156">
                  <c:v>1.3159999999999998</c:v>
                </c:pt>
                <c:pt idx="8157">
                  <c:v>0</c:v>
                </c:pt>
                <c:pt idx="8158">
                  <c:v>0</c:v>
                </c:pt>
                <c:pt idx="8159">
                  <c:v>0</c:v>
                </c:pt>
                <c:pt idx="8160">
                  <c:v>0.94</c:v>
                </c:pt>
                <c:pt idx="8161">
                  <c:v>1.6919999999999999</c:v>
                </c:pt>
                <c:pt idx="8162">
                  <c:v>0.752</c:v>
                </c:pt>
                <c:pt idx="8163">
                  <c:v>0.56399999999999995</c:v>
                </c:pt>
                <c:pt idx="8164">
                  <c:v>4.3239999999999998</c:v>
                </c:pt>
                <c:pt idx="8165">
                  <c:v>4.8879999999999999</c:v>
                </c:pt>
                <c:pt idx="8166">
                  <c:v>11.092000000000001</c:v>
                </c:pt>
                <c:pt idx="8167">
                  <c:v>8.4599999999999991</c:v>
                </c:pt>
                <c:pt idx="8168">
                  <c:v>3.1959999999999997</c:v>
                </c:pt>
                <c:pt idx="8169">
                  <c:v>1.504</c:v>
                </c:pt>
                <c:pt idx="8170">
                  <c:v>7.52</c:v>
                </c:pt>
                <c:pt idx="8171">
                  <c:v>7.7079999999999993</c:v>
                </c:pt>
                <c:pt idx="8172">
                  <c:v>1.3159999999999998</c:v>
                </c:pt>
                <c:pt idx="8173">
                  <c:v>1.504</c:v>
                </c:pt>
                <c:pt idx="8174">
                  <c:v>4.8879999999999999</c:v>
                </c:pt>
                <c:pt idx="8175">
                  <c:v>6.2039999999999997</c:v>
                </c:pt>
                <c:pt idx="8176">
                  <c:v>9.0239999999999991</c:v>
                </c:pt>
                <c:pt idx="8177">
                  <c:v>5.452</c:v>
                </c:pt>
                <c:pt idx="8178">
                  <c:v>2.444</c:v>
                </c:pt>
                <c:pt idx="8179">
                  <c:v>8.6479999999999997</c:v>
                </c:pt>
                <c:pt idx="8180">
                  <c:v>12.032</c:v>
                </c:pt>
                <c:pt idx="8181">
                  <c:v>21.619999999999997</c:v>
                </c:pt>
                <c:pt idx="8182">
                  <c:v>15.604000000000001</c:v>
                </c:pt>
                <c:pt idx="8183">
                  <c:v>14.664</c:v>
                </c:pt>
                <c:pt idx="8184">
                  <c:v>12.596</c:v>
                </c:pt>
                <c:pt idx="8185">
                  <c:v>7.1439999999999992</c:v>
                </c:pt>
                <c:pt idx="8186">
                  <c:v>5.64</c:v>
                </c:pt>
                <c:pt idx="8187">
                  <c:v>2.0680000000000001</c:v>
                </c:pt>
                <c:pt idx="8188">
                  <c:v>6.016</c:v>
                </c:pt>
                <c:pt idx="8189">
                  <c:v>12.972</c:v>
                </c:pt>
                <c:pt idx="8190">
                  <c:v>32.9</c:v>
                </c:pt>
                <c:pt idx="8191">
                  <c:v>36.847999999999999</c:v>
                </c:pt>
                <c:pt idx="8192">
                  <c:v>41.548000000000002</c:v>
                </c:pt>
                <c:pt idx="8193">
                  <c:v>37.411999999999992</c:v>
                </c:pt>
                <c:pt idx="8194">
                  <c:v>36.847999999999999</c:v>
                </c:pt>
                <c:pt idx="8195">
                  <c:v>16.355999999999998</c:v>
                </c:pt>
                <c:pt idx="8196">
                  <c:v>22.184000000000001</c:v>
                </c:pt>
                <c:pt idx="8197">
                  <c:v>23.5</c:v>
                </c:pt>
                <c:pt idx="8198">
                  <c:v>29.139999999999997</c:v>
                </c:pt>
                <c:pt idx="8199">
                  <c:v>30.455999999999996</c:v>
                </c:pt>
                <c:pt idx="8200">
                  <c:v>29.327999999999999</c:v>
                </c:pt>
                <c:pt idx="8201">
                  <c:v>32.148000000000003</c:v>
                </c:pt>
                <c:pt idx="8202">
                  <c:v>20.68</c:v>
                </c:pt>
                <c:pt idx="8203">
                  <c:v>23.311999999999998</c:v>
                </c:pt>
                <c:pt idx="8204">
                  <c:v>15.415999999999999</c:v>
                </c:pt>
                <c:pt idx="8205">
                  <c:v>6.9559999999999995</c:v>
                </c:pt>
                <c:pt idx="8206">
                  <c:v>11.092000000000001</c:v>
                </c:pt>
                <c:pt idx="8207">
                  <c:v>18.047999999999998</c:v>
                </c:pt>
                <c:pt idx="8208">
                  <c:v>16.731999999999999</c:v>
                </c:pt>
                <c:pt idx="8209">
                  <c:v>9.9639999999999986</c:v>
                </c:pt>
                <c:pt idx="8210">
                  <c:v>7.3319999999999999</c:v>
                </c:pt>
                <c:pt idx="8211">
                  <c:v>17.484000000000002</c:v>
                </c:pt>
                <c:pt idx="8212">
                  <c:v>17.672000000000001</c:v>
                </c:pt>
                <c:pt idx="8213">
                  <c:v>15.604000000000001</c:v>
                </c:pt>
                <c:pt idx="8214">
                  <c:v>18.047999999999998</c:v>
                </c:pt>
                <c:pt idx="8215">
                  <c:v>9.0239999999999991</c:v>
                </c:pt>
                <c:pt idx="8216">
                  <c:v>12.032</c:v>
                </c:pt>
                <c:pt idx="8217">
                  <c:v>7.7079999999999993</c:v>
                </c:pt>
                <c:pt idx="8218">
                  <c:v>6.7679999999999998</c:v>
                </c:pt>
                <c:pt idx="8219">
                  <c:v>3.5719999999999996</c:v>
                </c:pt>
                <c:pt idx="8220">
                  <c:v>8.0839999999999996</c:v>
                </c:pt>
                <c:pt idx="8221">
                  <c:v>6.3919999999999995</c:v>
                </c:pt>
                <c:pt idx="8222">
                  <c:v>7.8959999999999999</c:v>
                </c:pt>
                <c:pt idx="8223">
                  <c:v>1.6919999999999999</c:v>
                </c:pt>
                <c:pt idx="8224">
                  <c:v>2.2559999999999998</c:v>
                </c:pt>
                <c:pt idx="8225">
                  <c:v>10.904</c:v>
                </c:pt>
                <c:pt idx="8226">
                  <c:v>10.715999999999999</c:v>
                </c:pt>
                <c:pt idx="8227">
                  <c:v>2.0680000000000001</c:v>
                </c:pt>
                <c:pt idx="8228">
                  <c:v>0.94</c:v>
                </c:pt>
                <c:pt idx="8229">
                  <c:v>0.94</c:v>
                </c:pt>
                <c:pt idx="8230">
                  <c:v>10.151999999999999</c:v>
                </c:pt>
                <c:pt idx="8231">
                  <c:v>5.64</c:v>
                </c:pt>
                <c:pt idx="8232">
                  <c:v>5.8279999999999994</c:v>
                </c:pt>
                <c:pt idx="8233">
                  <c:v>9.5879999999999992</c:v>
                </c:pt>
                <c:pt idx="8234">
                  <c:v>2.82</c:v>
                </c:pt>
                <c:pt idx="8235">
                  <c:v>3.008</c:v>
                </c:pt>
                <c:pt idx="8236">
                  <c:v>6.7679999999999998</c:v>
                </c:pt>
                <c:pt idx="8237">
                  <c:v>4.3239999999999998</c:v>
                </c:pt>
                <c:pt idx="8238">
                  <c:v>12.407999999999999</c:v>
                </c:pt>
                <c:pt idx="8239">
                  <c:v>13.911999999999999</c:v>
                </c:pt>
                <c:pt idx="8240">
                  <c:v>12.032</c:v>
                </c:pt>
                <c:pt idx="8241">
                  <c:v>16.167999999999999</c:v>
                </c:pt>
                <c:pt idx="8242">
                  <c:v>13.536</c:v>
                </c:pt>
                <c:pt idx="8243">
                  <c:v>5.452</c:v>
                </c:pt>
                <c:pt idx="8244">
                  <c:v>9.3999999999999986</c:v>
                </c:pt>
                <c:pt idx="8245">
                  <c:v>5.2639999999999993</c:v>
                </c:pt>
                <c:pt idx="8246">
                  <c:v>4.1360000000000001</c:v>
                </c:pt>
                <c:pt idx="8247">
                  <c:v>6.9559999999999995</c:v>
                </c:pt>
                <c:pt idx="8248">
                  <c:v>1878.12</c:v>
                </c:pt>
                <c:pt idx="8249">
                  <c:v>1.1279999999999999</c:v>
                </c:pt>
                <c:pt idx="8250">
                  <c:v>5.64</c:v>
                </c:pt>
                <c:pt idx="8251">
                  <c:v>2.2559999999999998</c:v>
                </c:pt>
                <c:pt idx="8252">
                  <c:v>3.948</c:v>
                </c:pt>
                <c:pt idx="8253">
                  <c:v>8.6479999999999997</c:v>
                </c:pt>
                <c:pt idx="8254">
                  <c:v>7.52</c:v>
                </c:pt>
                <c:pt idx="8255">
                  <c:v>2.82</c:v>
                </c:pt>
                <c:pt idx="8256">
                  <c:v>4.6999999999999993</c:v>
                </c:pt>
                <c:pt idx="8257">
                  <c:v>2.444</c:v>
                </c:pt>
                <c:pt idx="8258">
                  <c:v>8.4599999999999991</c:v>
                </c:pt>
                <c:pt idx="8259">
                  <c:v>6.016</c:v>
                </c:pt>
                <c:pt idx="8260">
                  <c:v>6.016</c:v>
                </c:pt>
                <c:pt idx="8261">
                  <c:v>5.64</c:v>
                </c:pt>
                <c:pt idx="8262">
                  <c:v>14.475999999999999</c:v>
                </c:pt>
                <c:pt idx="8263">
                  <c:v>15.792</c:v>
                </c:pt>
                <c:pt idx="8264">
                  <c:v>24.439999999999998</c:v>
                </c:pt>
                <c:pt idx="8265">
                  <c:v>27.071999999999999</c:v>
                </c:pt>
                <c:pt idx="8266">
                  <c:v>13.347999999999999</c:v>
                </c:pt>
                <c:pt idx="8267">
                  <c:v>21.808</c:v>
                </c:pt>
                <c:pt idx="8268">
                  <c:v>25.567999999999998</c:v>
                </c:pt>
                <c:pt idx="8269">
                  <c:v>1878.12</c:v>
                </c:pt>
                <c:pt idx="8270">
                  <c:v>1878.12</c:v>
                </c:pt>
                <c:pt idx="8271">
                  <c:v>1878.12</c:v>
                </c:pt>
                <c:pt idx="8272">
                  <c:v>1878.12</c:v>
                </c:pt>
                <c:pt idx="8273">
                  <c:v>1878.12</c:v>
                </c:pt>
                <c:pt idx="8274">
                  <c:v>0</c:v>
                </c:pt>
                <c:pt idx="8275">
                  <c:v>0</c:v>
                </c:pt>
                <c:pt idx="8276">
                  <c:v>0.94</c:v>
                </c:pt>
                <c:pt idx="8277">
                  <c:v>5.64</c:v>
                </c:pt>
                <c:pt idx="8278">
                  <c:v>6.58</c:v>
                </c:pt>
                <c:pt idx="8279">
                  <c:v>1.88</c:v>
                </c:pt>
                <c:pt idx="8280">
                  <c:v>0.752</c:v>
                </c:pt>
                <c:pt idx="8281">
                  <c:v>0</c:v>
                </c:pt>
                <c:pt idx="8282">
                  <c:v>1878.12</c:v>
                </c:pt>
                <c:pt idx="8283">
                  <c:v>1878.12</c:v>
                </c:pt>
                <c:pt idx="8284">
                  <c:v>1878.12</c:v>
                </c:pt>
                <c:pt idx="8285">
                  <c:v>1878.12</c:v>
                </c:pt>
                <c:pt idx="8286">
                  <c:v>1878.12</c:v>
                </c:pt>
                <c:pt idx="8287">
                  <c:v>1878.12</c:v>
                </c:pt>
                <c:pt idx="8288">
                  <c:v>1878.12</c:v>
                </c:pt>
                <c:pt idx="8289">
                  <c:v>1878.12</c:v>
                </c:pt>
                <c:pt idx="8290">
                  <c:v>1878.12</c:v>
                </c:pt>
                <c:pt idx="8291">
                  <c:v>1878.12</c:v>
                </c:pt>
                <c:pt idx="8292">
                  <c:v>1878.12</c:v>
                </c:pt>
                <c:pt idx="8293">
                  <c:v>1878.12</c:v>
                </c:pt>
                <c:pt idx="8294">
                  <c:v>1878.12</c:v>
                </c:pt>
                <c:pt idx="8295">
                  <c:v>1878.12</c:v>
                </c:pt>
                <c:pt idx="8296">
                  <c:v>1878.12</c:v>
                </c:pt>
                <c:pt idx="8297">
                  <c:v>1878.12</c:v>
                </c:pt>
                <c:pt idx="8298">
                  <c:v>1878.12</c:v>
                </c:pt>
                <c:pt idx="8299">
                  <c:v>1878.12</c:v>
                </c:pt>
                <c:pt idx="8300">
                  <c:v>1878.12</c:v>
                </c:pt>
                <c:pt idx="8301">
                  <c:v>1878.12</c:v>
                </c:pt>
                <c:pt idx="8302">
                  <c:v>1878.12</c:v>
                </c:pt>
                <c:pt idx="8303">
                  <c:v>1878.12</c:v>
                </c:pt>
                <c:pt idx="8304">
                  <c:v>1878.12</c:v>
                </c:pt>
                <c:pt idx="8305">
                  <c:v>1878.12</c:v>
                </c:pt>
                <c:pt idx="8306">
                  <c:v>1878.12</c:v>
                </c:pt>
                <c:pt idx="8307">
                  <c:v>1878.12</c:v>
                </c:pt>
                <c:pt idx="8308">
                  <c:v>1878.12</c:v>
                </c:pt>
                <c:pt idx="8309">
                  <c:v>1878.12</c:v>
                </c:pt>
                <c:pt idx="8310">
                  <c:v>1878.12</c:v>
                </c:pt>
                <c:pt idx="8311">
                  <c:v>1878.12</c:v>
                </c:pt>
                <c:pt idx="8312">
                  <c:v>1878.12</c:v>
                </c:pt>
                <c:pt idx="8313">
                  <c:v>1878.12</c:v>
                </c:pt>
                <c:pt idx="8314">
                  <c:v>1878.12</c:v>
                </c:pt>
                <c:pt idx="8315">
                  <c:v>6.3919999999999995</c:v>
                </c:pt>
                <c:pt idx="8316">
                  <c:v>63.167999999999999</c:v>
                </c:pt>
                <c:pt idx="8317">
                  <c:v>77.08</c:v>
                </c:pt>
                <c:pt idx="8318">
                  <c:v>75.576000000000008</c:v>
                </c:pt>
                <c:pt idx="8319">
                  <c:v>16.355999999999998</c:v>
                </c:pt>
                <c:pt idx="8320">
                  <c:v>21.995999999999999</c:v>
                </c:pt>
                <c:pt idx="8321">
                  <c:v>60.347999999999999</c:v>
                </c:pt>
                <c:pt idx="8322">
                  <c:v>55.647999999999996</c:v>
                </c:pt>
                <c:pt idx="8323">
                  <c:v>10.527999999999999</c:v>
                </c:pt>
                <c:pt idx="8324">
                  <c:v>12.783999999999999</c:v>
                </c:pt>
                <c:pt idx="8325">
                  <c:v>3.008</c:v>
                </c:pt>
                <c:pt idx="8326">
                  <c:v>0.188</c:v>
                </c:pt>
                <c:pt idx="8327">
                  <c:v>0.752</c:v>
                </c:pt>
                <c:pt idx="8328">
                  <c:v>0.94</c:v>
                </c:pt>
                <c:pt idx="8329">
                  <c:v>0.376</c:v>
                </c:pt>
                <c:pt idx="8330">
                  <c:v>0</c:v>
                </c:pt>
                <c:pt idx="8331">
                  <c:v>0</c:v>
                </c:pt>
                <c:pt idx="8332">
                  <c:v>0</c:v>
                </c:pt>
                <c:pt idx="8333">
                  <c:v>0</c:v>
                </c:pt>
                <c:pt idx="8334">
                  <c:v>0</c:v>
                </c:pt>
                <c:pt idx="8335">
                  <c:v>0</c:v>
                </c:pt>
                <c:pt idx="8336">
                  <c:v>0</c:v>
                </c:pt>
                <c:pt idx="8337">
                  <c:v>0</c:v>
                </c:pt>
                <c:pt idx="8338">
                  <c:v>0</c:v>
                </c:pt>
                <c:pt idx="8339">
                  <c:v>0</c:v>
                </c:pt>
                <c:pt idx="8340">
                  <c:v>0</c:v>
                </c:pt>
                <c:pt idx="8341">
                  <c:v>0</c:v>
                </c:pt>
                <c:pt idx="8342">
                  <c:v>0</c:v>
                </c:pt>
                <c:pt idx="8343">
                  <c:v>0</c:v>
                </c:pt>
                <c:pt idx="8344">
                  <c:v>0</c:v>
                </c:pt>
                <c:pt idx="8345">
                  <c:v>0</c:v>
                </c:pt>
                <c:pt idx="8346">
                  <c:v>0</c:v>
                </c:pt>
                <c:pt idx="8347">
                  <c:v>0</c:v>
                </c:pt>
                <c:pt idx="8348">
                  <c:v>0</c:v>
                </c:pt>
                <c:pt idx="8349">
                  <c:v>0</c:v>
                </c:pt>
                <c:pt idx="8350">
                  <c:v>0</c:v>
                </c:pt>
                <c:pt idx="8351">
                  <c:v>0</c:v>
                </c:pt>
                <c:pt idx="8352">
                  <c:v>0</c:v>
                </c:pt>
                <c:pt idx="8353">
                  <c:v>0</c:v>
                </c:pt>
                <c:pt idx="8354">
                  <c:v>0</c:v>
                </c:pt>
                <c:pt idx="8355">
                  <c:v>0</c:v>
                </c:pt>
                <c:pt idx="8356">
                  <c:v>0</c:v>
                </c:pt>
                <c:pt idx="8357">
                  <c:v>0</c:v>
                </c:pt>
                <c:pt idx="8358">
                  <c:v>0</c:v>
                </c:pt>
                <c:pt idx="8359">
                  <c:v>0</c:v>
                </c:pt>
                <c:pt idx="8360">
                  <c:v>0</c:v>
                </c:pt>
                <c:pt idx="8361">
                  <c:v>0</c:v>
                </c:pt>
                <c:pt idx="8362">
                  <c:v>0</c:v>
                </c:pt>
                <c:pt idx="8363">
                  <c:v>0</c:v>
                </c:pt>
                <c:pt idx="8364">
                  <c:v>0</c:v>
                </c:pt>
                <c:pt idx="8365">
                  <c:v>0</c:v>
                </c:pt>
                <c:pt idx="8366">
                  <c:v>0</c:v>
                </c:pt>
                <c:pt idx="8367">
                  <c:v>1.1279999999999999</c:v>
                </c:pt>
                <c:pt idx="8368">
                  <c:v>0</c:v>
                </c:pt>
                <c:pt idx="8369">
                  <c:v>3.1959999999999997</c:v>
                </c:pt>
                <c:pt idx="8370">
                  <c:v>14.1</c:v>
                </c:pt>
                <c:pt idx="8371">
                  <c:v>21.244</c:v>
                </c:pt>
                <c:pt idx="8372">
                  <c:v>0</c:v>
                </c:pt>
                <c:pt idx="8373">
                  <c:v>0</c:v>
                </c:pt>
                <c:pt idx="8374">
                  <c:v>0</c:v>
                </c:pt>
                <c:pt idx="8375">
                  <c:v>0</c:v>
                </c:pt>
                <c:pt idx="8376">
                  <c:v>0</c:v>
                </c:pt>
                <c:pt idx="8377">
                  <c:v>0</c:v>
                </c:pt>
                <c:pt idx="8378">
                  <c:v>0</c:v>
                </c:pt>
                <c:pt idx="8379">
                  <c:v>0</c:v>
                </c:pt>
                <c:pt idx="8380">
                  <c:v>0</c:v>
                </c:pt>
                <c:pt idx="8381">
                  <c:v>0</c:v>
                </c:pt>
                <c:pt idx="8382">
                  <c:v>0</c:v>
                </c:pt>
                <c:pt idx="8383">
                  <c:v>0</c:v>
                </c:pt>
                <c:pt idx="8384">
                  <c:v>0</c:v>
                </c:pt>
                <c:pt idx="8385">
                  <c:v>0</c:v>
                </c:pt>
                <c:pt idx="8386">
                  <c:v>0</c:v>
                </c:pt>
                <c:pt idx="8387">
                  <c:v>0</c:v>
                </c:pt>
                <c:pt idx="8388">
                  <c:v>0</c:v>
                </c:pt>
                <c:pt idx="8389">
                  <c:v>0</c:v>
                </c:pt>
                <c:pt idx="8390">
                  <c:v>0</c:v>
                </c:pt>
                <c:pt idx="8391">
                  <c:v>0</c:v>
                </c:pt>
                <c:pt idx="8392">
                  <c:v>0</c:v>
                </c:pt>
                <c:pt idx="8393">
                  <c:v>0</c:v>
                </c:pt>
                <c:pt idx="8394">
                  <c:v>0</c:v>
                </c:pt>
                <c:pt idx="8395">
                  <c:v>0</c:v>
                </c:pt>
                <c:pt idx="8396">
                  <c:v>0.188</c:v>
                </c:pt>
                <c:pt idx="8397">
                  <c:v>0</c:v>
                </c:pt>
                <c:pt idx="8398">
                  <c:v>0</c:v>
                </c:pt>
                <c:pt idx="8399">
                  <c:v>0</c:v>
                </c:pt>
                <c:pt idx="8400">
                  <c:v>0.56399999999999995</c:v>
                </c:pt>
                <c:pt idx="8401">
                  <c:v>0</c:v>
                </c:pt>
                <c:pt idx="8402">
                  <c:v>0</c:v>
                </c:pt>
                <c:pt idx="8403">
                  <c:v>0</c:v>
                </c:pt>
                <c:pt idx="8404">
                  <c:v>0</c:v>
                </c:pt>
                <c:pt idx="8405">
                  <c:v>0</c:v>
                </c:pt>
                <c:pt idx="8406">
                  <c:v>0</c:v>
                </c:pt>
                <c:pt idx="8407">
                  <c:v>0</c:v>
                </c:pt>
                <c:pt idx="8408">
                  <c:v>0</c:v>
                </c:pt>
                <c:pt idx="8409">
                  <c:v>0</c:v>
                </c:pt>
                <c:pt idx="8410">
                  <c:v>0</c:v>
                </c:pt>
                <c:pt idx="8411">
                  <c:v>0</c:v>
                </c:pt>
                <c:pt idx="8412">
                  <c:v>0</c:v>
                </c:pt>
                <c:pt idx="8413">
                  <c:v>0</c:v>
                </c:pt>
                <c:pt idx="8414">
                  <c:v>0</c:v>
                </c:pt>
                <c:pt idx="8415">
                  <c:v>0</c:v>
                </c:pt>
                <c:pt idx="8416">
                  <c:v>0.188</c:v>
                </c:pt>
                <c:pt idx="8417">
                  <c:v>0.56399999999999995</c:v>
                </c:pt>
                <c:pt idx="8418">
                  <c:v>31.959999999999997</c:v>
                </c:pt>
                <c:pt idx="8419">
                  <c:v>37.223999999999997</c:v>
                </c:pt>
                <c:pt idx="8420">
                  <c:v>18.611999999999998</c:v>
                </c:pt>
                <c:pt idx="8421">
                  <c:v>21.244</c:v>
                </c:pt>
                <c:pt idx="8422">
                  <c:v>24.627999999999997</c:v>
                </c:pt>
                <c:pt idx="8423">
                  <c:v>22.747999999999998</c:v>
                </c:pt>
                <c:pt idx="8424">
                  <c:v>22.935999999999996</c:v>
                </c:pt>
                <c:pt idx="8425">
                  <c:v>24.439999999999998</c:v>
                </c:pt>
                <c:pt idx="8426">
                  <c:v>20.115999999999996</c:v>
                </c:pt>
                <c:pt idx="8427">
                  <c:v>16.919999999999998</c:v>
                </c:pt>
                <c:pt idx="8428">
                  <c:v>14.1</c:v>
                </c:pt>
                <c:pt idx="8429">
                  <c:v>15.415999999999999</c:v>
                </c:pt>
                <c:pt idx="8430">
                  <c:v>9.2119999999999997</c:v>
                </c:pt>
                <c:pt idx="8431">
                  <c:v>9.7759999999999998</c:v>
                </c:pt>
                <c:pt idx="8432">
                  <c:v>9.3999999999999986</c:v>
                </c:pt>
                <c:pt idx="8433">
                  <c:v>6.7679999999999998</c:v>
                </c:pt>
                <c:pt idx="8434">
                  <c:v>5.8279999999999994</c:v>
                </c:pt>
                <c:pt idx="8435">
                  <c:v>5.64</c:v>
                </c:pt>
                <c:pt idx="8436">
                  <c:v>8.6479999999999997</c:v>
                </c:pt>
                <c:pt idx="8437">
                  <c:v>15.792</c:v>
                </c:pt>
                <c:pt idx="8438">
                  <c:v>6.3919999999999995</c:v>
                </c:pt>
                <c:pt idx="8439">
                  <c:v>13.347999999999999</c:v>
                </c:pt>
                <c:pt idx="8440">
                  <c:v>18.423999999999999</c:v>
                </c:pt>
                <c:pt idx="8441">
                  <c:v>12.972</c:v>
                </c:pt>
                <c:pt idx="8442">
                  <c:v>12.407999999999999</c:v>
                </c:pt>
                <c:pt idx="8443">
                  <c:v>11.655999999999999</c:v>
                </c:pt>
                <c:pt idx="8444">
                  <c:v>15.979999999999999</c:v>
                </c:pt>
                <c:pt idx="8445">
                  <c:v>21.244</c:v>
                </c:pt>
                <c:pt idx="8446">
                  <c:v>19.364000000000001</c:v>
                </c:pt>
                <c:pt idx="8447">
                  <c:v>8.2720000000000002</c:v>
                </c:pt>
                <c:pt idx="8448">
                  <c:v>30.455999999999996</c:v>
                </c:pt>
                <c:pt idx="8449">
                  <c:v>29.515999999999998</c:v>
                </c:pt>
                <c:pt idx="8450">
                  <c:v>1878.12</c:v>
                </c:pt>
                <c:pt idx="8451">
                  <c:v>1878.12</c:v>
                </c:pt>
                <c:pt idx="8452">
                  <c:v>0.752</c:v>
                </c:pt>
                <c:pt idx="8453">
                  <c:v>2.82</c:v>
                </c:pt>
                <c:pt idx="8454">
                  <c:v>0.188</c:v>
                </c:pt>
                <c:pt idx="8455">
                  <c:v>1.504</c:v>
                </c:pt>
                <c:pt idx="8456">
                  <c:v>0</c:v>
                </c:pt>
                <c:pt idx="8457">
                  <c:v>0</c:v>
                </c:pt>
                <c:pt idx="8458">
                  <c:v>0</c:v>
                </c:pt>
                <c:pt idx="8459">
                  <c:v>0</c:v>
                </c:pt>
                <c:pt idx="8460">
                  <c:v>0</c:v>
                </c:pt>
                <c:pt idx="8461">
                  <c:v>0</c:v>
                </c:pt>
                <c:pt idx="8462">
                  <c:v>0.94</c:v>
                </c:pt>
                <c:pt idx="8463">
                  <c:v>0.376</c:v>
                </c:pt>
                <c:pt idx="8464">
                  <c:v>0</c:v>
                </c:pt>
                <c:pt idx="8465">
                  <c:v>0</c:v>
                </c:pt>
                <c:pt idx="8466">
                  <c:v>0</c:v>
                </c:pt>
                <c:pt idx="8467">
                  <c:v>0</c:v>
                </c:pt>
                <c:pt idx="8468">
                  <c:v>0.56399999999999995</c:v>
                </c:pt>
                <c:pt idx="8469">
                  <c:v>1.1279999999999999</c:v>
                </c:pt>
                <c:pt idx="8470">
                  <c:v>0.56399999999999995</c:v>
                </c:pt>
                <c:pt idx="8471">
                  <c:v>2.2559999999999998</c:v>
                </c:pt>
                <c:pt idx="8472">
                  <c:v>0</c:v>
                </c:pt>
                <c:pt idx="8473">
                  <c:v>0.752</c:v>
                </c:pt>
                <c:pt idx="8474">
                  <c:v>1.3159999999999998</c:v>
                </c:pt>
                <c:pt idx="8475">
                  <c:v>0.188</c:v>
                </c:pt>
                <c:pt idx="8476">
                  <c:v>16.355999999999998</c:v>
                </c:pt>
                <c:pt idx="8477">
                  <c:v>52.451999999999991</c:v>
                </c:pt>
                <c:pt idx="8478">
                  <c:v>66.927999999999997</c:v>
                </c:pt>
                <c:pt idx="8479">
                  <c:v>78.207999999999998</c:v>
                </c:pt>
                <c:pt idx="8480">
                  <c:v>9.3999999999999986</c:v>
                </c:pt>
                <c:pt idx="8481">
                  <c:v>0</c:v>
                </c:pt>
                <c:pt idx="8482">
                  <c:v>0</c:v>
                </c:pt>
                <c:pt idx="8483">
                  <c:v>0</c:v>
                </c:pt>
                <c:pt idx="8484">
                  <c:v>0</c:v>
                </c:pt>
                <c:pt idx="8485">
                  <c:v>1.504</c:v>
                </c:pt>
                <c:pt idx="8486">
                  <c:v>0</c:v>
                </c:pt>
                <c:pt idx="8487">
                  <c:v>2.6319999999999997</c:v>
                </c:pt>
                <c:pt idx="8488">
                  <c:v>1.1279999999999999</c:v>
                </c:pt>
                <c:pt idx="8489">
                  <c:v>0</c:v>
                </c:pt>
                <c:pt idx="8490">
                  <c:v>0</c:v>
                </c:pt>
                <c:pt idx="8491">
                  <c:v>0.188</c:v>
                </c:pt>
                <c:pt idx="8492">
                  <c:v>0.752</c:v>
                </c:pt>
                <c:pt idx="8493">
                  <c:v>5.64</c:v>
                </c:pt>
                <c:pt idx="8494">
                  <c:v>1.3159999999999998</c:v>
                </c:pt>
                <c:pt idx="8495">
                  <c:v>3.008</c:v>
                </c:pt>
                <c:pt idx="8496">
                  <c:v>3.008</c:v>
                </c:pt>
                <c:pt idx="8497">
                  <c:v>4.1360000000000001</c:v>
                </c:pt>
                <c:pt idx="8498">
                  <c:v>8.2720000000000002</c:v>
                </c:pt>
                <c:pt idx="8499">
                  <c:v>3.3839999999999999</c:v>
                </c:pt>
                <c:pt idx="8500">
                  <c:v>5.0759999999999996</c:v>
                </c:pt>
                <c:pt idx="8501">
                  <c:v>13.723999999999998</c:v>
                </c:pt>
                <c:pt idx="8502">
                  <c:v>15.979999999999999</c:v>
                </c:pt>
                <c:pt idx="8503">
                  <c:v>20.492000000000001</c:v>
                </c:pt>
                <c:pt idx="8504">
                  <c:v>34.78</c:v>
                </c:pt>
                <c:pt idx="8505">
                  <c:v>53.391999999999996</c:v>
                </c:pt>
                <c:pt idx="8506">
                  <c:v>32.9</c:v>
                </c:pt>
                <c:pt idx="8507">
                  <c:v>16.544</c:v>
                </c:pt>
                <c:pt idx="8508">
                  <c:v>1878.12</c:v>
                </c:pt>
                <c:pt idx="8509">
                  <c:v>5.2639999999999993</c:v>
                </c:pt>
                <c:pt idx="8510">
                  <c:v>0</c:v>
                </c:pt>
                <c:pt idx="8511">
                  <c:v>1.6919999999999999</c:v>
                </c:pt>
                <c:pt idx="8512">
                  <c:v>1.88</c:v>
                </c:pt>
                <c:pt idx="8513">
                  <c:v>7.52</c:v>
                </c:pt>
                <c:pt idx="8514">
                  <c:v>18.047999999999998</c:v>
                </c:pt>
                <c:pt idx="8515">
                  <c:v>23.5</c:v>
                </c:pt>
                <c:pt idx="8516">
                  <c:v>24.064</c:v>
                </c:pt>
                <c:pt idx="8517">
                  <c:v>30.643999999999998</c:v>
                </c:pt>
                <c:pt idx="8518">
                  <c:v>33.463999999999999</c:v>
                </c:pt>
                <c:pt idx="8519">
                  <c:v>39.103999999999999</c:v>
                </c:pt>
                <c:pt idx="8520">
                  <c:v>32.711999999999996</c:v>
                </c:pt>
                <c:pt idx="8521">
                  <c:v>25.943999999999999</c:v>
                </c:pt>
                <c:pt idx="8522">
                  <c:v>18.611999999999998</c:v>
                </c:pt>
                <c:pt idx="8523">
                  <c:v>13.16</c:v>
                </c:pt>
                <c:pt idx="8524">
                  <c:v>20.303999999999998</c:v>
                </c:pt>
                <c:pt idx="8525">
                  <c:v>22.935999999999996</c:v>
                </c:pt>
                <c:pt idx="8526">
                  <c:v>29.327999999999999</c:v>
                </c:pt>
                <c:pt idx="8527">
                  <c:v>6.3919999999999995</c:v>
                </c:pt>
                <c:pt idx="8528">
                  <c:v>8.0839999999999996</c:v>
                </c:pt>
                <c:pt idx="8529">
                  <c:v>1878.12</c:v>
                </c:pt>
                <c:pt idx="8530">
                  <c:v>1878.12</c:v>
                </c:pt>
                <c:pt idx="8531">
                  <c:v>5.452</c:v>
                </c:pt>
                <c:pt idx="8532">
                  <c:v>9.2119999999999997</c:v>
                </c:pt>
                <c:pt idx="8533">
                  <c:v>9.3999999999999986</c:v>
                </c:pt>
                <c:pt idx="8534">
                  <c:v>6.3919999999999995</c:v>
                </c:pt>
                <c:pt idx="8535">
                  <c:v>3.948</c:v>
                </c:pt>
                <c:pt idx="8536">
                  <c:v>1.88</c:v>
                </c:pt>
                <c:pt idx="8537">
                  <c:v>1.6919999999999999</c:v>
                </c:pt>
                <c:pt idx="8538">
                  <c:v>1.88</c:v>
                </c:pt>
                <c:pt idx="8539">
                  <c:v>5.8279999999999994</c:v>
                </c:pt>
                <c:pt idx="8540">
                  <c:v>11.467999999999998</c:v>
                </c:pt>
                <c:pt idx="8541">
                  <c:v>28.575999999999997</c:v>
                </c:pt>
                <c:pt idx="8542">
                  <c:v>35.531999999999996</c:v>
                </c:pt>
                <c:pt idx="8543">
                  <c:v>16.919999999999998</c:v>
                </c:pt>
                <c:pt idx="8544">
                  <c:v>14.1</c:v>
                </c:pt>
                <c:pt idx="8545">
                  <c:v>13.347999999999999</c:v>
                </c:pt>
                <c:pt idx="8546">
                  <c:v>20.303999999999998</c:v>
                </c:pt>
                <c:pt idx="8547">
                  <c:v>22.372</c:v>
                </c:pt>
                <c:pt idx="8548">
                  <c:v>30.08</c:v>
                </c:pt>
                <c:pt idx="8549">
                  <c:v>20.68</c:v>
                </c:pt>
                <c:pt idx="8550">
                  <c:v>18.047999999999998</c:v>
                </c:pt>
                <c:pt idx="8551">
                  <c:v>25.004000000000001</c:v>
                </c:pt>
                <c:pt idx="8552">
                  <c:v>39.855999999999995</c:v>
                </c:pt>
                <c:pt idx="8553">
                  <c:v>43.427999999999997</c:v>
                </c:pt>
                <c:pt idx="8554">
                  <c:v>57.527999999999999</c:v>
                </c:pt>
                <c:pt idx="8555">
                  <c:v>46.435999999999993</c:v>
                </c:pt>
                <c:pt idx="8556">
                  <c:v>47.751999999999995</c:v>
                </c:pt>
                <c:pt idx="8557">
                  <c:v>11.467999999999998</c:v>
                </c:pt>
                <c:pt idx="8558">
                  <c:v>0.56399999999999995</c:v>
                </c:pt>
                <c:pt idx="8559">
                  <c:v>0</c:v>
                </c:pt>
                <c:pt idx="8560">
                  <c:v>0</c:v>
                </c:pt>
                <c:pt idx="8561">
                  <c:v>0</c:v>
                </c:pt>
                <c:pt idx="8562">
                  <c:v>0.188</c:v>
                </c:pt>
                <c:pt idx="8563">
                  <c:v>0</c:v>
                </c:pt>
                <c:pt idx="8564">
                  <c:v>0</c:v>
                </c:pt>
                <c:pt idx="8565">
                  <c:v>0</c:v>
                </c:pt>
                <c:pt idx="8566">
                  <c:v>0</c:v>
                </c:pt>
                <c:pt idx="8567">
                  <c:v>0</c:v>
                </c:pt>
                <c:pt idx="8568">
                  <c:v>0</c:v>
                </c:pt>
                <c:pt idx="8569">
                  <c:v>0</c:v>
                </c:pt>
                <c:pt idx="8570">
                  <c:v>0</c:v>
                </c:pt>
                <c:pt idx="8571">
                  <c:v>0</c:v>
                </c:pt>
                <c:pt idx="8572">
                  <c:v>0</c:v>
                </c:pt>
                <c:pt idx="8573">
                  <c:v>0</c:v>
                </c:pt>
                <c:pt idx="8574">
                  <c:v>0</c:v>
                </c:pt>
                <c:pt idx="8575">
                  <c:v>0</c:v>
                </c:pt>
                <c:pt idx="8576">
                  <c:v>0</c:v>
                </c:pt>
                <c:pt idx="8577">
                  <c:v>0</c:v>
                </c:pt>
                <c:pt idx="8578">
                  <c:v>0</c:v>
                </c:pt>
                <c:pt idx="8579">
                  <c:v>0</c:v>
                </c:pt>
                <c:pt idx="8580">
                  <c:v>0</c:v>
                </c:pt>
                <c:pt idx="8581">
                  <c:v>0</c:v>
                </c:pt>
                <c:pt idx="8582">
                  <c:v>0</c:v>
                </c:pt>
                <c:pt idx="8583">
                  <c:v>0.56399999999999995</c:v>
                </c:pt>
                <c:pt idx="8584">
                  <c:v>11.467999999999998</c:v>
                </c:pt>
                <c:pt idx="8585">
                  <c:v>7.8959999999999999</c:v>
                </c:pt>
                <c:pt idx="8586">
                  <c:v>7.3319999999999999</c:v>
                </c:pt>
                <c:pt idx="8587">
                  <c:v>8.4599999999999991</c:v>
                </c:pt>
                <c:pt idx="8588">
                  <c:v>9.9639999999999986</c:v>
                </c:pt>
                <c:pt idx="8589">
                  <c:v>5.2639999999999993</c:v>
                </c:pt>
                <c:pt idx="8590">
                  <c:v>7.1439999999999992</c:v>
                </c:pt>
                <c:pt idx="8591">
                  <c:v>7.3319999999999999</c:v>
                </c:pt>
                <c:pt idx="8592">
                  <c:v>8.8360000000000003</c:v>
                </c:pt>
                <c:pt idx="8593">
                  <c:v>5.0759999999999996</c:v>
                </c:pt>
                <c:pt idx="8594">
                  <c:v>0</c:v>
                </c:pt>
                <c:pt idx="8595">
                  <c:v>0</c:v>
                </c:pt>
                <c:pt idx="8596">
                  <c:v>4.1360000000000001</c:v>
                </c:pt>
                <c:pt idx="8597">
                  <c:v>9.0239999999999991</c:v>
                </c:pt>
                <c:pt idx="8598">
                  <c:v>7.3319999999999999</c:v>
                </c:pt>
                <c:pt idx="8599">
                  <c:v>5.452</c:v>
                </c:pt>
                <c:pt idx="8600">
                  <c:v>4.1360000000000001</c:v>
                </c:pt>
                <c:pt idx="8601">
                  <c:v>3.5719999999999996</c:v>
                </c:pt>
                <c:pt idx="8602">
                  <c:v>3.948</c:v>
                </c:pt>
                <c:pt idx="8603">
                  <c:v>4.5119999999999996</c:v>
                </c:pt>
                <c:pt idx="8604">
                  <c:v>0.94</c:v>
                </c:pt>
                <c:pt idx="8605">
                  <c:v>0</c:v>
                </c:pt>
                <c:pt idx="8606">
                  <c:v>0.188</c:v>
                </c:pt>
                <c:pt idx="8607">
                  <c:v>1.6919999999999999</c:v>
                </c:pt>
                <c:pt idx="8608">
                  <c:v>0</c:v>
                </c:pt>
                <c:pt idx="8609">
                  <c:v>0</c:v>
                </c:pt>
                <c:pt idx="8610">
                  <c:v>0.56399999999999995</c:v>
                </c:pt>
                <c:pt idx="8611">
                  <c:v>2.444</c:v>
                </c:pt>
                <c:pt idx="8612">
                  <c:v>0.752</c:v>
                </c:pt>
                <c:pt idx="8613">
                  <c:v>0</c:v>
                </c:pt>
                <c:pt idx="8614">
                  <c:v>1.6919999999999999</c:v>
                </c:pt>
                <c:pt idx="8615">
                  <c:v>2.6319999999999997</c:v>
                </c:pt>
                <c:pt idx="8616">
                  <c:v>4.5119999999999996</c:v>
                </c:pt>
                <c:pt idx="8617">
                  <c:v>3.5719999999999996</c:v>
                </c:pt>
                <c:pt idx="8618">
                  <c:v>1878.12</c:v>
                </c:pt>
                <c:pt idx="8619">
                  <c:v>1878.12</c:v>
                </c:pt>
                <c:pt idx="8620">
                  <c:v>17.107999999999997</c:v>
                </c:pt>
                <c:pt idx="8621">
                  <c:v>5.452</c:v>
                </c:pt>
                <c:pt idx="8622">
                  <c:v>14.664</c:v>
                </c:pt>
                <c:pt idx="8623">
                  <c:v>24.815999999999999</c:v>
                </c:pt>
                <c:pt idx="8624">
                  <c:v>27.447999999999997</c:v>
                </c:pt>
                <c:pt idx="8625">
                  <c:v>56.963999999999999</c:v>
                </c:pt>
                <c:pt idx="8626">
                  <c:v>44.18</c:v>
                </c:pt>
                <c:pt idx="8627">
                  <c:v>46.623999999999995</c:v>
                </c:pt>
                <c:pt idx="8628">
                  <c:v>38.351999999999997</c:v>
                </c:pt>
                <c:pt idx="8629">
                  <c:v>68.807999999999993</c:v>
                </c:pt>
                <c:pt idx="8630">
                  <c:v>60.347999999999999</c:v>
                </c:pt>
                <c:pt idx="8631">
                  <c:v>48.315999999999995</c:v>
                </c:pt>
                <c:pt idx="8632">
                  <c:v>14.287999999999998</c:v>
                </c:pt>
                <c:pt idx="8633">
                  <c:v>22.935999999999996</c:v>
                </c:pt>
                <c:pt idx="8634">
                  <c:v>23.5</c:v>
                </c:pt>
                <c:pt idx="8635">
                  <c:v>15.979999999999999</c:v>
                </c:pt>
                <c:pt idx="8636">
                  <c:v>13.536</c:v>
                </c:pt>
                <c:pt idx="8637">
                  <c:v>19.552</c:v>
                </c:pt>
                <c:pt idx="8638">
                  <c:v>20.867999999999999</c:v>
                </c:pt>
                <c:pt idx="8639">
                  <c:v>15.04</c:v>
                </c:pt>
                <c:pt idx="8640">
                  <c:v>15.979999999999999</c:v>
                </c:pt>
                <c:pt idx="8641">
                  <c:v>12.219999999999999</c:v>
                </c:pt>
                <c:pt idx="8642">
                  <c:v>15.604000000000001</c:v>
                </c:pt>
                <c:pt idx="8643">
                  <c:v>21.619999999999997</c:v>
                </c:pt>
                <c:pt idx="8644">
                  <c:v>24.251999999999999</c:v>
                </c:pt>
                <c:pt idx="8645">
                  <c:v>28.951999999999998</c:v>
                </c:pt>
                <c:pt idx="8646">
                  <c:v>37.035999999999994</c:v>
                </c:pt>
                <c:pt idx="8647">
                  <c:v>16.167999999999999</c:v>
                </c:pt>
                <c:pt idx="8648">
                  <c:v>15.04</c:v>
                </c:pt>
                <c:pt idx="8649">
                  <c:v>3.008</c:v>
                </c:pt>
                <c:pt idx="8650">
                  <c:v>5.452</c:v>
                </c:pt>
                <c:pt idx="8651">
                  <c:v>12.972</c:v>
                </c:pt>
                <c:pt idx="8652">
                  <c:v>5.8279999999999994</c:v>
                </c:pt>
                <c:pt idx="8653">
                  <c:v>3.3839999999999999</c:v>
                </c:pt>
                <c:pt idx="8654">
                  <c:v>5.2639999999999993</c:v>
                </c:pt>
                <c:pt idx="8655">
                  <c:v>4.6999999999999993</c:v>
                </c:pt>
                <c:pt idx="8656">
                  <c:v>3.5719999999999996</c:v>
                </c:pt>
                <c:pt idx="8657">
                  <c:v>3.948</c:v>
                </c:pt>
                <c:pt idx="8658">
                  <c:v>3.948</c:v>
                </c:pt>
                <c:pt idx="8659">
                  <c:v>8.8360000000000003</c:v>
                </c:pt>
                <c:pt idx="8660">
                  <c:v>3.1959999999999997</c:v>
                </c:pt>
                <c:pt idx="8661">
                  <c:v>4.5119999999999996</c:v>
                </c:pt>
                <c:pt idx="8662">
                  <c:v>6.3919999999999995</c:v>
                </c:pt>
                <c:pt idx="8663">
                  <c:v>7.52</c:v>
                </c:pt>
                <c:pt idx="8664">
                  <c:v>2.0680000000000001</c:v>
                </c:pt>
                <c:pt idx="8665">
                  <c:v>2.0680000000000001</c:v>
                </c:pt>
                <c:pt idx="8666">
                  <c:v>3.1959999999999997</c:v>
                </c:pt>
                <c:pt idx="8667">
                  <c:v>4.6999999999999993</c:v>
                </c:pt>
                <c:pt idx="8668">
                  <c:v>1.88</c:v>
                </c:pt>
                <c:pt idx="8669">
                  <c:v>1.6919999999999999</c:v>
                </c:pt>
                <c:pt idx="8670">
                  <c:v>1.6919999999999999</c:v>
                </c:pt>
                <c:pt idx="8671">
                  <c:v>1.6919999999999999</c:v>
                </c:pt>
                <c:pt idx="8672">
                  <c:v>1.504</c:v>
                </c:pt>
                <c:pt idx="8673">
                  <c:v>3.948</c:v>
                </c:pt>
                <c:pt idx="8674">
                  <c:v>6.016</c:v>
                </c:pt>
                <c:pt idx="8675">
                  <c:v>6.2039999999999997</c:v>
                </c:pt>
                <c:pt idx="8676">
                  <c:v>11.655999999999999</c:v>
                </c:pt>
                <c:pt idx="8677">
                  <c:v>8.8360000000000003</c:v>
                </c:pt>
                <c:pt idx="8678">
                  <c:v>3.948</c:v>
                </c:pt>
                <c:pt idx="8679">
                  <c:v>6.3919999999999995</c:v>
                </c:pt>
                <c:pt idx="8680">
                  <c:v>4.6999999999999993</c:v>
                </c:pt>
                <c:pt idx="8681">
                  <c:v>4.1360000000000001</c:v>
                </c:pt>
                <c:pt idx="8682">
                  <c:v>3.76</c:v>
                </c:pt>
                <c:pt idx="8683">
                  <c:v>3.948</c:v>
                </c:pt>
                <c:pt idx="8684">
                  <c:v>3.008</c:v>
                </c:pt>
                <c:pt idx="8685">
                  <c:v>1.1279999999999999</c:v>
                </c:pt>
                <c:pt idx="8686">
                  <c:v>4.5119999999999996</c:v>
                </c:pt>
                <c:pt idx="8687">
                  <c:v>3.948</c:v>
                </c:pt>
                <c:pt idx="8688">
                  <c:v>3.1959999999999997</c:v>
                </c:pt>
                <c:pt idx="8689">
                  <c:v>1.88</c:v>
                </c:pt>
                <c:pt idx="8690">
                  <c:v>0</c:v>
                </c:pt>
                <c:pt idx="8691">
                  <c:v>0</c:v>
                </c:pt>
                <c:pt idx="8692">
                  <c:v>0</c:v>
                </c:pt>
                <c:pt idx="8693">
                  <c:v>0</c:v>
                </c:pt>
                <c:pt idx="8694">
                  <c:v>0</c:v>
                </c:pt>
                <c:pt idx="8695">
                  <c:v>0</c:v>
                </c:pt>
                <c:pt idx="8696">
                  <c:v>0</c:v>
                </c:pt>
                <c:pt idx="8697">
                  <c:v>0</c:v>
                </c:pt>
                <c:pt idx="8698">
                  <c:v>0.94</c:v>
                </c:pt>
                <c:pt idx="8699">
                  <c:v>0.188</c:v>
                </c:pt>
                <c:pt idx="8700">
                  <c:v>0</c:v>
                </c:pt>
                <c:pt idx="8701">
                  <c:v>0</c:v>
                </c:pt>
                <c:pt idx="8702">
                  <c:v>0</c:v>
                </c:pt>
                <c:pt idx="8703">
                  <c:v>0</c:v>
                </c:pt>
                <c:pt idx="8704">
                  <c:v>0</c:v>
                </c:pt>
                <c:pt idx="8705">
                  <c:v>0</c:v>
                </c:pt>
                <c:pt idx="8706">
                  <c:v>0</c:v>
                </c:pt>
                <c:pt idx="8707">
                  <c:v>0</c:v>
                </c:pt>
                <c:pt idx="8708">
                  <c:v>0</c:v>
                </c:pt>
                <c:pt idx="8709">
                  <c:v>0</c:v>
                </c:pt>
                <c:pt idx="8710">
                  <c:v>0</c:v>
                </c:pt>
                <c:pt idx="8711">
                  <c:v>0</c:v>
                </c:pt>
                <c:pt idx="8712">
                  <c:v>0</c:v>
                </c:pt>
                <c:pt idx="8713">
                  <c:v>0</c:v>
                </c:pt>
                <c:pt idx="8714">
                  <c:v>0</c:v>
                </c:pt>
                <c:pt idx="8715">
                  <c:v>0.56399999999999995</c:v>
                </c:pt>
                <c:pt idx="8716">
                  <c:v>0</c:v>
                </c:pt>
                <c:pt idx="8717">
                  <c:v>0</c:v>
                </c:pt>
                <c:pt idx="8718">
                  <c:v>0</c:v>
                </c:pt>
                <c:pt idx="8719">
                  <c:v>0</c:v>
                </c:pt>
                <c:pt idx="8720">
                  <c:v>0</c:v>
                </c:pt>
                <c:pt idx="8721">
                  <c:v>3.1959999999999997</c:v>
                </c:pt>
                <c:pt idx="8722">
                  <c:v>5.0759999999999996</c:v>
                </c:pt>
                <c:pt idx="8723">
                  <c:v>7.3319999999999999</c:v>
                </c:pt>
                <c:pt idx="8724">
                  <c:v>8.0839999999999996</c:v>
                </c:pt>
                <c:pt idx="8725">
                  <c:v>11.843999999999999</c:v>
                </c:pt>
                <c:pt idx="8726">
                  <c:v>12.783999999999999</c:v>
                </c:pt>
                <c:pt idx="8727">
                  <c:v>7.3319999999999999</c:v>
                </c:pt>
                <c:pt idx="8728">
                  <c:v>6.3919999999999995</c:v>
                </c:pt>
                <c:pt idx="8729">
                  <c:v>9.5879999999999992</c:v>
                </c:pt>
                <c:pt idx="8730">
                  <c:v>12.032</c:v>
                </c:pt>
                <c:pt idx="8731">
                  <c:v>5.0759999999999996</c:v>
                </c:pt>
                <c:pt idx="8732">
                  <c:v>5.0759999999999996</c:v>
                </c:pt>
                <c:pt idx="8733">
                  <c:v>9.2119999999999997</c:v>
                </c:pt>
                <c:pt idx="8734">
                  <c:v>4.8879999999999999</c:v>
                </c:pt>
                <c:pt idx="8735">
                  <c:v>4.5119999999999996</c:v>
                </c:pt>
                <c:pt idx="8736">
                  <c:v>5.452</c:v>
                </c:pt>
                <c:pt idx="8737">
                  <c:v>0</c:v>
                </c:pt>
                <c:pt idx="8738">
                  <c:v>0</c:v>
                </c:pt>
                <c:pt idx="8739">
                  <c:v>2.6319999999999997</c:v>
                </c:pt>
                <c:pt idx="8740">
                  <c:v>2.444</c:v>
                </c:pt>
                <c:pt idx="8741">
                  <c:v>6.3919999999999995</c:v>
                </c:pt>
                <c:pt idx="8742">
                  <c:v>11.467999999999998</c:v>
                </c:pt>
                <c:pt idx="8743">
                  <c:v>4.8879999999999999</c:v>
                </c:pt>
                <c:pt idx="8744">
                  <c:v>19.364000000000001</c:v>
                </c:pt>
                <c:pt idx="8745">
                  <c:v>12.407999999999999</c:v>
                </c:pt>
                <c:pt idx="8746">
                  <c:v>14.1</c:v>
                </c:pt>
                <c:pt idx="8747">
                  <c:v>16.355999999999998</c:v>
                </c:pt>
                <c:pt idx="8748">
                  <c:v>9.9639999999999986</c:v>
                </c:pt>
                <c:pt idx="8749">
                  <c:v>19.364000000000001</c:v>
                </c:pt>
                <c:pt idx="8750">
                  <c:v>16.731999999999999</c:v>
                </c:pt>
                <c:pt idx="8751">
                  <c:v>13.536</c:v>
                </c:pt>
                <c:pt idx="8752">
                  <c:v>9.2119999999999997</c:v>
                </c:pt>
                <c:pt idx="8753">
                  <c:v>18.799999999999997</c:v>
                </c:pt>
                <c:pt idx="8754">
                  <c:v>5.64</c:v>
                </c:pt>
                <c:pt idx="8755">
                  <c:v>6.58</c:v>
                </c:pt>
                <c:pt idx="8756">
                  <c:v>0.94</c:v>
                </c:pt>
                <c:pt idx="8757">
                  <c:v>4.3239999999999998</c:v>
                </c:pt>
                <c:pt idx="8758">
                  <c:v>0.376</c:v>
                </c:pt>
                <c:pt idx="8759">
                  <c:v>1.1279999999999999</c:v>
                </c:pt>
                <c:pt idx="8760">
                  <c:v>1.3159999999999998</c:v>
                </c:pt>
                <c:pt idx="8761">
                  <c:v>6.58</c:v>
                </c:pt>
                <c:pt idx="8762">
                  <c:v>2.444</c:v>
                </c:pt>
                <c:pt idx="8763">
                  <c:v>8.0839999999999996</c:v>
                </c:pt>
                <c:pt idx="8764">
                  <c:v>6.7679999999999998</c:v>
                </c:pt>
                <c:pt idx="8765">
                  <c:v>2.0680000000000001</c:v>
                </c:pt>
                <c:pt idx="8766">
                  <c:v>3.5719999999999996</c:v>
                </c:pt>
                <c:pt idx="8767">
                  <c:v>1.88</c:v>
                </c:pt>
                <c:pt idx="8768">
                  <c:v>1.88</c:v>
                </c:pt>
                <c:pt idx="8769">
                  <c:v>0.56399999999999995</c:v>
                </c:pt>
                <c:pt idx="8770">
                  <c:v>0</c:v>
                </c:pt>
                <c:pt idx="8771">
                  <c:v>0.188</c:v>
                </c:pt>
                <c:pt idx="8772">
                  <c:v>0</c:v>
                </c:pt>
                <c:pt idx="8773">
                  <c:v>0.94</c:v>
                </c:pt>
                <c:pt idx="8774">
                  <c:v>1.504</c:v>
                </c:pt>
                <c:pt idx="8775">
                  <c:v>8.2720000000000002</c:v>
                </c:pt>
                <c:pt idx="8776">
                  <c:v>65.8</c:v>
                </c:pt>
                <c:pt idx="8777">
                  <c:v>1.6919999999999999</c:v>
                </c:pt>
                <c:pt idx="8778">
                  <c:v>0.188</c:v>
                </c:pt>
                <c:pt idx="8779">
                  <c:v>0</c:v>
                </c:pt>
                <c:pt idx="8780">
                  <c:v>0</c:v>
                </c:pt>
                <c:pt idx="8781">
                  <c:v>0</c:v>
                </c:pt>
                <c:pt idx="8782">
                  <c:v>0</c:v>
                </c:pt>
                <c:pt idx="8783">
                  <c:v>0</c:v>
                </c:pt>
                <c:pt idx="8784">
                  <c:v>11.28</c:v>
                </c:pt>
                <c:pt idx="8785">
                  <c:v>9.7759999999999998</c:v>
                </c:pt>
                <c:pt idx="8786">
                  <c:v>1878.12</c:v>
                </c:pt>
                <c:pt idx="8787">
                  <c:v>1878.12</c:v>
                </c:pt>
                <c:pt idx="8788">
                  <c:v>0</c:v>
                </c:pt>
                <c:pt idx="8789">
                  <c:v>0</c:v>
                </c:pt>
                <c:pt idx="8790">
                  <c:v>8.0839999999999996</c:v>
                </c:pt>
                <c:pt idx="8791">
                  <c:v>13.723999999999998</c:v>
                </c:pt>
                <c:pt idx="8792">
                  <c:v>6.7679999999999998</c:v>
                </c:pt>
                <c:pt idx="8793">
                  <c:v>3.5719999999999996</c:v>
                </c:pt>
                <c:pt idx="8794">
                  <c:v>1.1279999999999999</c:v>
                </c:pt>
                <c:pt idx="8795">
                  <c:v>0.94</c:v>
                </c:pt>
                <c:pt idx="8796">
                  <c:v>12.783999999999999</c:v>
                </c:pt>
                <c:pt idx="8797">
                  <c:v>4.3239999999999998</c:v>
                </c:pt>
                <c:pt idx="8798">
                  <c:v>0</c:v>
                </c:pt>
                <c:pt idx="8799">
                  <c:v>0.56399999999999995</c:v>
                </c:pt>
                <c:pt idx="8800">
                  <c:v>0</c:v>
                </c:pt>
                <c:pt idx="8801">
                  <c:v>1.6919999999999999</c:v>
                </c:pt>
                <c:pt idx="8802">
                  <c:v>1.6919999999999999</c:v>
                </c:pt>
                <c:pt idx="8803">
                  <c:v>0</c:v>
                </c:pt>
                <c:pt idx="8804">
                  <c:v>15.415999999999999</c:v>
                </c:pt>
                <c:pt idx="8805">
                  <c:v>3.76</c:v>
                </c:pt>
                <c:pt idx="8806">
                  <c:v>1.88</c:v>
                </c:pt>
                <c:pt idx="8807">
                  <c:v>0</c:v>
                </c:pt>
                <c:pt idx="8808">
                  <c:v>5.452</c:v>
                </c:pt>
                <c:pt idx="8809">
                  <c:v>12.972</c:v>
                </c:pt>
                <c:pt idx="8810">
                  <c:v>19.739999999999998</c:v>
                </c:pt>
                <c:pt idx="8811">
                  <c:v>10.527999999999999</c:v>
                </c:pt>
                <c:pt idx="8812">
                  <c:v>22.184000000000001</c:v>
                </c:pt>
                <c:pt idx="8813">
                  <c:v>1.504</c:v>
                </c:pt>
                <c:pt idx="8814">
                  <c:v>1.88</c:v>
                </c:pt>
                <c:pt idx="8815">
                  <c:v>0</c:v>
                </c:pt>
                <c:pt idx="8816">
                  <c:v>0</c:v>
                </c:pt>
                <c:pt idx="8817">
                  <c:v>0.188</c:v>
                </c:pt>
                <c:pt idx="8818">
                  <c:v>10.904</c:v>
                </c:pt>
                <c:pt idx="8819">
                  <c:v>11.28</c:v>
                </c:pt>
                <c:pt idx="8820">
                  <c:v>0.752</c:v>
                </c:pt>
                <c:pt idx="8821">
                  <c:v>7.3319999999999999</c:v>
                </c:pt>
                <c:pt idx="8822">
                  <c:v>4.6999999999999993</c:v>
                </c:pt>
                <c:pt idx="8823">
                  <c:v>11.655999999999999</c:v>
                </c:pt>
                <c:pt idx="8824">
                  <c:v>12.407999999999999</c:v>
                </c:pt>
                <c:pt idx="8825">
                  <c:v>10.715999999999999</c:v>
                </c:pt>
                <c:pt idx="8826">
                  <c:v>9.0239999999999991</c:v>
                </c:pt>
                <c:pt idx="8827">
                  <c:v>15.415999999999999</c:v>
                </c:pt>
                <c:pt idx="8828">
                  <c:v>6.58</c:v>
                </c:pt>
                <c:pt idx="8829">
                  <c:v>2.0680000000000001</c:v>
                </c:pt>
                <c:pt idx="8830">
                  <c:v>0.376</c:v>
                </c:pt>
                <c:pt idx="8831">
                  <c:v>0</c:v>
                </c:pt>
                <c:pt idx="8832">
                  <c:v>0</c:v>
                </c:pt>
                <c:pt idx="8833">
                  <c:v>0</c:v>
                </c:pt>
                <c:pt idx="8834">
                  <c:v>0</c:v>
                </c:pt>
                <c:pt idx="8835">
                  <c:v>0</c:v>
                </c:pt>
                <c:pt idx="8836">
                  <c:v>0</c:v>
                </c:pt>
                <c:pt idx="8837">
                  <c:v>0</c:v>
                </c:pt>
                <c:pt idx="8838">
                  <c:v>0</c:v>
                </c:pt>
                <c:pt idx="8839">
                  <c:v>0</c:v>
                </c:pt>
                <c:pt idx="8840">
                  <c:v>0</c:v>
                </c:pt>
                <c:pt idx="8841">
                  <c:v>0</c:v>
                </c:pt>
                <c:pt idx="8842">
                  <c:v>0</c:v>
                </c:pt>
                <c:pt idx="8843">
                  <c:v>0</c:v>
                </c:pt>
                <c:pt idx="8844">
                  <c:v>0</c:v>
                </c:pt>
                <c:pt idx="8845">
                  <c:v>0</c:v>
                </c:pt>
                <c:pt idx="8846">
                  <c:v>0</c:v>
                </c:pt>
                <c:pt idx="8847">
                  <c:v>0</c:v>
                </c:pt>
                <c:pt idx="8848">
                  <c:v>0</c:v>
                </c:pt>
                <c:pt idx="8849">
                  <c:v>0</c:v>
                </c:pt>
                <c:pt idx="8850">
                  <c:v>0</c:v>
                </c:pt>
                <c:pt idx="8851">
                  <c:v>0</c:v>
                </c:pt>
                <c:pt idx="8852">
                  <c:v>0</c:v>
                </c:pt>
                <c:pt idx="8853">
                  <c:v>0</c:v>
                </c:pt>
                <c:pt idx="8854">
                  <c:v>0</c:v>
                </c:pt>
                <c:pt idx="8855">
                  <c:v>0</c:v>
                </c:pt>
                <c:pt idx="8856">
                  <c:v>0</c:v>
                </c:pt>
                <c:pt idx="8857">
                  <c:v>0</c:v>
                </c:pt>
                <c:pt idx="8858">
                  <c:v>0</c:v>
                </c:pt>
                <c:pt idx="8859">
                  <c:v>0</c:v>
                </c:pt>
                <c:pt idx="8860">
                  <c:v>0</c:v>
                </c:pt>
                <c:pt idx="8861">
                  <c:v>0</c:v>
                </c:pt>
                <c:pt idx="8862">
                  <c:v>0</c:v>
                </c:pt>
                <c:pt idx="8863">
                  <c:v>0</c:v>
                </c:pt>
                <c:pt idx="8864">
                  <c:v>0</c:v>
                </c:pt>
                <c:pt idx="8865">
                  <c:v>0</c:v>
                </c:pt>
                <c:pt idx="8866">
                  <c:v>0</c:v>
                </c:pt>
                <c:pt idx="8867">
                  <c:v>0</c:v>
                </c:pt>
                <c:pt idx="8868">
                  <c:v>0</c:v>
                </c:pt>
                <c:pt idx="8869">
                  <c:v>0</c:v>
                </c:pt>
                <c:pt idx="8870">
                  <c:v>0</c:v>
                </c:pt>
                <c:pt idx="8871">
                  <c:v>0</c:v>
                </c:pt>
                <c:pt idx="8872">
                  <c:v>0</c:v>
                </c:pt>
                <c:pt idx="8873">
                  <c:v>0</c:v>
                </c:pt>
                <c:pt idx="8874">
                  <c:v>0</c:v>
                </c:pt>
                <c:pt idx="8875">
                  <c:v>0</c:v>
                </c:pt>
                <c:pt idx="8876">
                  <c:v>0</c:v>
                </c:pt>
                <c:pt idx="8877">
                  <c:v>0</c:v>
                </c:pt>
                <c:pt idx="8878">
                  <c:v>0.56399999999999995</c:v>
                </c:pt>
                <c:pt idx="8879">
                  <c:v>0.188</c:v>
                </c:pt>
                <c:pt idx="8880">
                  <c:v>0</c:v>
                </c:pt>
                <c:pt idx="8881">
                  <c:v>0</c:v>
                </c:pt>
                <c:pt idx="8882">
                  <c:v>0</c:v>
                </c:pt>
                <c:pt idx="8883">
                  <c:v>0</c:v>
                </c:pt>
                <c:pt idx="8884">
                  <c:v>0</c:v>
                </c:pt>
                <c:pt idx="8885">
                  <c:v>0</c:v>
                </c:pt>
                <c:pt idx="8886">
                  <c:v>0</c:v>
                </c:pt>
                <c:pt idx="8887">
                  <c:v>0</c:v>
                </c:pt>
                <c:pt idx="8888">
                  <c:v>0</c:v>
                </c:pt>
                <c:pt idx="8889">
                  <c:v>0</c:v>
                </c:pt>
                <c:pt idx="8890">
                  <c:v>0</c:v>
                </c:pt>
                <c:pt idx="8891">
                  <c:v>0</c:v>
                </c:pt>
                <c:pt idx="8892">
                  <c:v>0</c:v>
                </c:pt>
                <c:pt idx="8893">
                  <c:v>0</c:v>
                </c:pt>
                <c:pt idx="8894">
                  <c:v>0</c:v>
                </c:pt>
                <c:pt idx="8895">
                  <c:v>0</c:v>
                </c:pt>
                <c:pt idx="8896">
                  <c:v>0</c:v>
                </c:pt>
                <c:pt idx="8897">
                  <c:v>0</c:v>
                </c:pt>
                <c:pt idx="8898">
                  <c:v>0</c:v>
                </c:pt>
                <c:pt idx="8899">
                  <c:v>0</c:v>
                </c:pt>
                <c:pt idx="8900">
                  <c:v>0</c:v>
                </c:pt>
                <c:pt idx="8901">
                  <c:v>0</c:v>
                </c:pt>
                <c:pt idx="8902">
                  <c:v>0</c:v>
                </c:pt>
                <c:pt idx="8903">
                  <c:v>0</c:v>
                </c:pt>
                <c:pt idx="8904">
                  <c:v>0.752</c:v>
                </c:pt>
                <c:pt idx="8905">
                  <c:v>0.376</c:v>
                </c:pt>
                <c:pt idx="8906">
                  <c:v>0</c:v>
                </c:pt>
                <c:pt idx="8907">
                  <c:v>0.188</c:v>
                </c:pt>
                <c:pt idx="8908">
                  <c:v>0</c:v>
                </c:pt>
                <c:pt idx="8909">
                  <c:v>0</c:v>
                </c:pt>
                <c:pt idx="8910">
                  <c:v>0</c:v>
                </c:pt>
                <c:pt idx="8911">
                  <c:v>1.88</c:v>
                </c:pt>
                <c:pt idx="8912">
                  <c:v>0</c:v>
                </c:pt>
                <c:pt idx="8913">
                  <c:v>0.56399999999999995</c:v>
                </c:pt>
                <c:pt idx="8914">
                  <c:v>0</c:v>
                </c:pt>
                <c:pt idx="8915">
                  <c:v>0.188</c:v>
                </c:pt>
                <c:pt idx="8916">
                  <c:v>1.3159999999999998</c:v>
                </c:pt>
                <c:pt idx="8917">
                  <c:v>2.2559999999999998</c:v>
                </c:pt>
                <c:pt idx="8918">
                  <c:v>1.504</c:v>
                </c:pt>
                <c:pt idx="8919">
                  <c:v>0.752</c:v>
                </c:pt>
                <c:pt idx="8920">
                  <c:v>1.1279999999999999</c:v>
                </c:pt>
                <c:pt idx="8921">
                  <c:v>0.94</c:v>
                </c:pt>
                <c:pt idx="8922">
                  <c:v>0.188</c:v>
                </c:pt>
                <c:pt idx="8923">
                  <c:v>0.188</c:v>
                </c:pt>
                <c:pt idx="8924">
                  <c:v>0.188</c:v>
                </c:pt>
                <c:pt idx="8925">
                  <c:v>0</c:v>
                </c:pt>
                <c:pt idx="8926">
                  <c:v>0</c:v>
                </c:pt>
                <c:pt idx="8927">
                  <c:v>0</c:v>
                </c:pt>
                <c:pt idx="8928">
                  <c:v>0</c:v>
                </c:pt>
                <c:pt idx="8929">
                  <c:v>0</c:v>
                </c:pt>
                <c:pt idx="8930">
                  <c:v>0</c:v>
                </c:pt>
                <c:pt idx="8931">
                  <c:v>0</c:v>
                </c:pt>
                <c:pt idx="8932">
                  <c:v>0</c:v>
                </c:pt>
                <c:pt idx="8933">
                  <c:v>0</c:v>
                </c:pt>
                <c:pt idx="8934">
                  <c:v>0</c:v>
                </c:pt>
                <c:pt idx="8935">
                  <c:v>0</c:v>
                </c:pt>
                <c:pt idx="8936">
                  <c:v>0</c:v>
                </c:pt>
                <c:pt idx="8937">
                  <c:v>0</c:v>
                </c:pt>
                <c:pt idx="8938">
                  <c:v>0</c:v>
                </c:pt>
                <c:pt idx="8939">
                  <c:v>0</c:v>
                </c:pt>
                <c:pt idx="8940">
                  <c:v>0</c:v>
                </c:pt>
                <c:pt idx="8941">
                  <c:v>0</c:v>
                </c:pt>
                <c:pt idx="8942">
                  <c:v>0</c:v>
                </c:pt>
                <c:pt idx="8943">
                  <c:v>0</c:v>
                </c:pt>
                <c:pt idx="8944">
                  <c:v>0.376</c:v>
                </c:pt>
                <c:pt idx="8945">
                  <c:v>0</c:v>
                </c:pt>
                <c:pt idx="8946">
                  <c:v>0.188</c:v>
                </c:pt>
                <c:pt idx="8947">
                  <c:v>0</c:v>
                </c:pt>
                <c:pt idx="8948">
                  <c:v>0.188</c:v>
                </c:pt>
                <c:pt idx="8949">
                  <c:v>0</c:v>
                </c:pt>
                <c:pt idx="8950">
                  <c:v>0</c:v>
                </c:pt>
                <c:pt idx="8951">
                  <c:v>0</c:v>
                </c:pt>
                <c:pt idx="8952">
                  <c:v>0</c:v>
                </c:pt>
                <c:pt idx="8953">
                  <c:v>0</c:v>
                </c:pt>
                <c:pt idx="8954">
                  <c:v>1878.12</c:v>
                </c:pt>
                <c:pt idx="8955">
                  <c:v>1878.12</c:v>
                </c:pt>
                <c:pt idx="8956">
                  <c:v>0</c:v>
                </c:pt>
                <c:pt idx="8957">
                  <c:v>0</c:v>
                </c:pt>
                <c:pt idx="8958">
                  <c:v>0</c:v>
                </c:pt>
                <c:pt idx="8959">
                  <c:v>0</c:v>
                </c:pt>
                <c:pt idx="8960">
                  <c:v>0</c:v>
                </c:pt>
                <c:pt idx="8961">
                  <c:v>0</c:v>
                </c:pt>
                <c:pt idx="8962">
                  <c:v>0</c:v>
                </c:pt>
                <c:pt idx="8963">
                  <c:v>0</c:v>
                </c:pt>
                <c:pt idx="8964">
                  <c:v>0</c:v>
                </c:pt>
                <c:pt idx="8965">
                  <c:v>0</c:v>
                </c:pt>
                <c:pt idx="8966">
                  <c:v>0</c:v>
                </c:pt>
                <c:pt idx="8967">
                  <c:v>0</c:v>
                </c:pt>
                <c:pt idx="8968">
                  <c:v>0</c:v>
                </c:pt>
                <c:pt idx="8969">
                  <c:v>0</c:v>
                </c:pt>
                <c:pt idx="8970">
                  <c:v>0</c:v>
                </c:pt>
                <c:pt idx="8971">
                  <c:v>0</c:v>
                </c:pt>
                <c:pt idx="8972">
                  <c:v>0</c:v>
                </c:pt>
                <c:pt idx="8973">
                  <c:v>0</c:v>
                </c:pt>
                <c:pt idx="8974">
                  <c:v>0</c:v>
                </c:pt>
                <c:pt idx="8975">
                  <c:v>0</c:v>
                </c:pt>
                <c:pt idx="8976">
                  <c:v>0</c:v>
                </c:pt>
                <c:pt idx="8977">
                  <c:v>0</c:v>
                </c:pt>
                <c:pt idx="8978">
                  <c:v>0</c:v>
                </c:pt>
                <c:pt idx="8979">
                  <c:v>0</c:v>
                </c:pt>
                <c:pt idx="8980">
                  <c:v>0</c:v>
                </c:pt>
                <c:pt idx="8981">
                  <c:v>0</c:v>
                </c:pt>
                <c:pt idx="8982">
                  <c:v>0</c:v>
                </c:pt>
                <c:pt idx="8983">
                  <c:v>0</c:v>
                </c:pt>
                <c:pt idx="8984">
                  <c:v>0</c:v>
                </c:pt>
                <c:pt idx="8985">
                  <c:v>0</c:v>
                </c:pt>
                <c:pt idx="8986">
                  <c:v>0</c:v>
                </c:pt>
                <c:pt idx="8987">
                  <c:v>0</c:v>
                </c:pt>
                <c:pt idx="8988">
                  <c:v>0</c:v>
                </c:pt>
                <c:pt idx="8989">
                  <c:v>0</c:v>
                </c:pt>
                <c:pt idx="8990">
                  <c:v>0</c:v>
                </c:pt>
                <c:pt idx="8991">
                  <c:v>0</c:v>
                </c:pt>
                <c:pt idx="8992">
                  <c:v>0</c:v>
                </c:pt>
                <c:pt idx="8993">
                  <c:v>0</c:v>
                </c:pt>
                <c:pt idx="8994">
                  <c:v>0</c:v>
                </c:pt>
                <c:pt idx="8995">
                  <c:v>0</c:v>
                </c:pt>
                <c:pt idx="8996">
                  <c:v>0</c:v>
                </c:pt>
                <c:pt idx="8997">
                  <c:v>0</c:v>
                </c:pt>
                <c:pt idx="8998">
                  <c:v>0</c:v>
                </c:pt>
                <c:pt idx="8999">
                  <c:v>0</c:v>
                </c:pt>
                <c:pt idx="9000">
                  <c:v>0</c:v>
                </c:pt>
                <c:pt idx="9001">
                  <c:v>0</c:v>
                </c:pt>
                <c:pt idx="9002">
                  <c:v>0</c:v>
                </c:pt>
                <c:pt idx="9003">
                  <c:v>0</c:v>
                </c:pt>
                <c:pt idx="9004">
                  <c:v>0</c:v>
                </c:pt>
                <c:pt idx="9005">
                  <c:v>0</c:v>
                </c:pt>
                <c:pt idx="9006">
                  <c:v>0.188</c:v>
                </c:pt>
                <c:pt idx="9007">
                  <c:v>0</c:v>
                </c:pt>
                <c:pt idx="9008">
                  <c:v>0</c:v>
                </c:pt>
                <c:pt idx="9009">
                  <c:v>0</c:v>
                </c:pt>
                <c:pt idx="9010">
                  <c:v>0</c:v>
                </c:pt>
                <c:pt idx="9011">
                  <c:v>0</c:v>
                </c:pt>
                <c:pt idx="9012">
                  <c:v>0</c:v>
                </c:pt>
                <c:pt idx="9013">
                  <c:v>0</c:v>
                </c:pt>
                <c:pt idx="9014">
                  <c:v>0</c:v>
                </c:pt>
                <c:pt idx="9015">
                  <c:v>0</c:v>
                </c:pt>
                <c:pt idx="9016">
                  <c:v>0</c:v>
                </c:pt>
                <c:pt idx="9017">
                  <c:v>0.376</c:v>
                </c:pt>
                <c:pt idx="9018">
                  <c:v>1.504</c:v>
                </c:pt>
                <c:pt idx="9019">
                  <c:v>0</c:v>
                </c:pt>
                <c:pt idx="9020">
                  <c:v>0</c:v>
                </c:pt>
                <c:pt idx="9021">
                  <c:v>0.752</c:v>
                </c:pt>
                <c:pt idx="9022">
                  <c:v>4.8879999999999999</c:v>
                </c:pt>
                <c:pt idx="9023">
                  <c:v>0.94</c:v>
                </c:pt>
                <c:pt idx="9024">
                  <c:v>0.56399999999999995</c:v>
                </c:pt>
                <c:pt idx="9025">
                  <c:v>0.752</c:v>
                </c:pt>
                <c:pt idx="9026">
                  <c:v>1.1279999999999999</c:v>
                </c:pt>
                <c:pt idx="9027">
                  <c:v>0</c:v>
                </c:pt>
                <c:pt idx="9028">
                  <c:v>0</c:v>
                </c:pt>
                <c:pt idx="9029">
                  <c:v>0</c:v>
                </c:pt>
                <c:pt idx="9030">
                  <c:v>0</c:v>
                </c:pt>
                <c:pt idx="9031">
                  <c:v>0</c:v>
                </c:pt>
                <c:pt idx="9032">
                  <c:v>0</c:v>
                </c:pt>
                <c:pt idx="9033">
                  <c:v>0</c:v>
                </c:pt>
                <c:pt idx="9034">
                  <c:v>0</c:v>
                </c:pt>
                <c:pt idx="9035">
                  <c:v>0</c:v>
                </c:pt>
                <c:pt idx="9036">
                  <c:v>0</c:v>
                </c:pt>
                <c:pt idx="9037">
                  <c:v>0</c:v>
                </c:pt>
                <c:pt idx="9038">
                  <c:v>1.6919999999999999</c:v>
                </c:pt>
                <c:pt idx="9039">
                  <c:v>2.444</c:v>
                </c:pt>
                <c:pt idx="9040">
                  <c:v>2.0680000000000001</c:v>
                </c:pt>
                <c:pt idx="9041">
                  <c:v>2.0680000000000001</c:v>
                </c:pt>
                <c:pt idx="9042">
                  <c:v>6.3919999999999995</c:v>
                </c:pt>
                <c:pt idx="9043">
                  <c:v>41.36</c:v>
                </c:pt>
                <c:pt idx="9044">
                  <c:v>43.616</c:v>
                </c:pt>
                <c:pt idx="9045">
                  <c:v>57.339999999999996</c:v>
                </c:pt>
                <c:pt idx="9046">
                  <c:v>61.663999999999994</c:v>
                </c:pt>
                <c:pt idx="9047">
                  <c:v>69.748000000000005</c:v>
                </c:pt>
                <c:pt idx="9048">
                  <c:v>34.403999999999996</c:v>
                </c:pt>
                <c:pt idx="9049">
                  <c:v>11.467999999999998</c:v>
                </c:pt>
                <c:pt idx="9050">
                  <c:v>22.747999999999998</c:v>
                </c:pt>
                <c:pt idx="9051">
                  <c:v>17.672000000000001</c:v>
                </c:pt>
                <c:pt idx="9052">
                  <c:v>9.3999999999999986</c:v>
                </c:pt>
                <c:pt idx="9053">
                  <c:v>8.0839999999999996</c:v>
                </c:pt>
                <c:pt idx="9054">
                  <c:v>7.3319999999999999</c:v>
                </c:pt>
                <c:pt idx="9055">
                  <c:v>8.4599999999999991</c:v>
                </c:pt>
                <c:pt idx="9056">
                  <c:v>10.151999999999999</c:v>
                </c:pt>
                <c:pt idx="9057">
                  <c:v>5.8279999999999994</c:v>
                </c:pt>
                <c:pt idx="9058">
                  <c:v>1.88</c:v>
                </c:pt>
                <c:pt idx="9059">
                  <c:v>2.2559999999999998</c:v>
                </c:pt>
                <c:pt idx="9060">
                  <c:v>6.016</c:v>
                </c:pt>
                <c:pt idx="9061">
                  <c:v>2.6319999999999997</c:v>
                </c:pt>
                <c:pt idx="9062">
                  <c:v>5.0759999999999996</c:v>
                </c:pt>
                <c:pt idx="9063">
                  <c:v>6.016</c:v>
                </c:pt>
                <c:pt idx="9064">
                  <c:v>8.2720000000000002</c:v>
                </c:pt>
                <c:pt idx="9065">
                  <c:v>10.715999999999999</c:v>
                </c:pt>
                <c:pt idx="9066">
                  <c:v>8.4599999999999991</c:v>
                </c:pt>
                <c:pt idx="9067">
                  <c:v>8.0839999999999996</c:v>
                </c:pt>
                <c:pt idx="9068">
                  <c:v>21.431999999999999</c:v>
                </c:pt>
                <c:pt idx="9069">
                  <c:v>15.979999999999999</c:v>
                </c:pt>
                <c:pt idx="9070">
                  <c:v>24.439999999999998</c:v>
                </c:pt>
                <c:pt idx="9071">
                  <c:v>17.86</c:v>
                </c:pt>
                <c:pt idx="9072">
                  <c:v>23.687999999999999</c:v>
                </c:pt>
                <c:pt idx="9073">
                  <c:v>21.244</c:v>
                </c:pt>
                <c:pt idx="9074">
                  <c:v>11.655999999999999</c:v>
                </c:pt>
                <c:pt idx="9075">
                  <c:v>26.32</c:v>
                </c:pt>
                <c:pt idx="9076">
                  <c:v>22.56</c:v>
                </c:pt>
                <c:pt idx="9077">
                  <c:v>0</c:v>
                </c:pt>
                <c:pt idx="9078">
                  <c:v>0</c:v>
                </c:pt>
                <c:pt idx="9079">
                  <c:v>0</c:v>
                </c:pt>
                <c:pt idx="9080">
                  <c:v>0</c:v>
                </c:pt>
                <c:pt idx="9081">
                  <c:v>0.188</c:v>
                </c:pt>
                <c:pt idx="9082">
                  <c:v>0</c:v>
                </c:pt>
                <c:pt idx="9083">
                  <c:v>0</c:v>
                </c:pt>
                <c:pt idx="9084">
                  <c:v>0</c:v>
                </c:pt>
                <c:pt idx="9085">
                  <c:v>0</c:v>
                </c:pt>
                <c:pt idx="9086">
                  <c:v>0</c:v>
                </c:pt>
                <c:pt idx="9087">
                  <c:v>0</c:v>
                </c:pt>
                <c:pt idx="9088">
                  <c:v>0</c:v>
                </c:pt>
                <c:pt idx="9089">
                  <c:v>0</c:v>
                </c:pt>
                <c:pt idx="9090">
                  <c:v>0</c:v>
                </c:pt>
                <c:pt idx="9091">
                  <c:v>0</c:v>
                </c:pt>
                <c:pt idx="9092">
                  <c:v>0</c:v>
                </c:pt>
                <c:pt idx="9093">
                  <c:v>0</c:v>
                </c:pt>
                <c:pt idx="9094">
                  <c:v>3.5719999999999996</c:v>
                </c:pt>
                <c:pt idx="9095">
                  <c:v>16.355999999999998</c:v>
                </c:pt>
                <c:pt idx="9096">
                  <c:v>50.571999999999996</c:v>
                </c:pt>
                <c:pt idx="9097">
                  <c:v>30.831999999999997</c:v>
                </c:pt>
                <c:pt idx="9098">
                  <c:v>1878.12</c:v>
                </c:pt>
                <c:pt idx="9099">
                  <c:v>15.792</c:v>
                </c:pt>
                <c:pt idx="9100">
                  <c:v>8.8360000000000003</c:v>
                </c:pt>
                <c:pt idx="9101">
                  <c:v>10.715999999999999</c:v>
                </c:pt>
                <c:pt idx="9102">
                  <c:v>8.8360000000000003</c:v>
                </c:pt>
                <c:pt idx="9103">
                  <c:v>6.9559999999999995</c:v>
                </c:pt>
                <c:pt idx="9104">
                  <c:v>4.6999999999999993</c:v>
                </c:pt>
                <c:pt idx="9105">
                  <c:v>4.6999999999999993</c:v>
                </c:pt>
                <c:pt idx="9106">
                  <c:v>3.1959999999999997</c:v>
                </c:pt>
                <c:pt idx="9107">
                  <c:v>3.1959999999999997</c:v>
                </c:pt>
                <c:pt idx="9108">
                  <c:v>1.6919999999999999</c:v>
                </c:pt>
                <c:pt idx="9109">
                  <c:v>3.948</c:v>
                </c:pt>
                <c:pt idx="9110">
                  <c:v>4.6999999999999993</c:v>
                </c:pt>
                <c:pt idx="9111">
                  <c:v>3.5719999999999996</c:v>
                </c:pt>
                <c:pt idx="9112">
                  <c:v>6.2039999999999997</c:v>
                </c:pt>
                <c:pt idx="9113">
                  <c:v>3.76</c:v>
                </c:pt>
                <c:pt idx="9114">
                  <c:v>3.5719999999999996</c:v>
                </c:pt>
                <c:pt idx="9115">
                  <c:v>4.6999999999999993</c:v>
                </c:pt>
                <c:pt idx="9116">
                  <c:v>4.1360000000000001</c:v>
                </c:pt>
                <c:pt idx="9117">
                  <c:v>2.2559999999999998</c:v>
                </c:pt>
                <c:pt idx="9118">
                  <c:v>0</c:v>
                </c:pt>
                <c:pt idx="9119">
                  <c:v>0</c:v>
                </c:pt>
                <c:pt idx="9120">
                  <c:v>3.76</c:v>
                </c:pt>
                <c:pt idx="9121">
                  <c:v>4.5119999999999996</c:v>
                </c:pt>
                <c:pt idx="9122">
                  <c:v>1878.12</c:v>
                </c:pt>
                <c:pt idx="9123">
                  <c:v>1878.12</c:v>
                </c:pt>
                <c:pt idx="9124">
                  <c:v>3.008</c:v>
                </c:pt>
                <c:pt idx="9125">
                  <c:v>7.52</c:v>
                </c:pt>
                <c:pt idx="9126">
                  <c:v>6.9559999999999995</c:v>
                </c:pt>
                <c:pt idx="9127">
                  <c:v>9.0239999999999991</c:v>
                </c:pt>
                <c:pt idx="9128">
                  <c:v>13.723999999999998</c:v>
                </c:pt>
                <c:pt idx="9129">
                  <c:v>9.5879999999999992</c:v>
                </c:pt>
                <c:pt idx="9130">
                  <c:v>12.219999999999999</c:v>
                </c:pt>
                <c:pt idx="9131">
                  <c:v>9.5879999999999992</c:v>
                </c:pt>
                <c:pt idx="9132">
                  <c:v>0</c:v>
                </c:pt>
                <c:pt idx="9133">
                  <c:v>0.376</c:v>
                </c:pt>
                <c:pt idx="9134">
                  <c:v>0.56399999999999995</c:v>
                </c:pt>
                <c:pt idx="9135">
                  <c:v>0.188</c:v>
                </c:pt>
                <c:pt idx="9136">
                  <c:v>0.56399999999999995</c:v>
                </c:pt>
                <c:pt idx="9137">
                  <c:v>0</c:v>
                </c:pt>
                <c:pt idx="9138">
                  <c:v>3.008</c:v>
                </c:pt>
                <c:pt idx="9139">
                  <c:v>1.504</c:v>
                </c:pt>
                <c:pt idx="9140">
                  <c:v>0</c:v>
                </c:pt>
                <c:pt idx="9141">
                  <c:v>0</c:v>
                </c:pt>
                <c:pt idx="9142">
                  <c:v>0</c:v>
                </c:pt>
                <c:pt idx="9143">
                  <c:v>0</c:v>
                </c:pt>
                <c:pt idx="9144">
                  <c:v>0</c:v>
                </c:pt>
                <c:pt idx="9145">
                  <c:v>0</c:v>
                </c:pt>
                <c:pt idx="9146">
                  <c:v>0</c:v>
                </c:pt>
                <c:pt idx="9147">
                  <c:v>0</c:v>
                </c:pt>
                <c:pt idx="9148">
                  <c:v>0</c:v>
                </c:pt>
                <c:pt idx="9149">
                  <c:v>0</c:v>
                </c:pt>
                <c:pt idx="9150">
                  <c:v>0.188</c:v>
                </c:pt>
                <c:pt idx="9151">
                  <c:v>1.504</c:v>
                </c:pt>
                <c:pt idx="9152">
                  <c:v>0.376</c:v>
                </c:pt>
                <c:pt idx="9153">
                  <c:v>0.188</c:v>
                </c:pt>
                <c:pt idx="9154">
                  <c:v>0</c:v>
                </c:pt>
                <c:pt idx="9155">
                  <c:v>0</c:v>
                </c:pt>
                <c:pt idx="9156">
                  <c:v>0.94</c:v>
                </c:pt>
                <c:pt idx="9157">
                  <c:v>17.672000000000001</c:v>
                </c:pt>
                <c:pt idx="9158">
                  <c:v>9.0239999999999991</c:v>
                </c:pt>
                <c:pt idx="9159">
                  <c:v>0.188</c:v>
                </c:pt>
                <c:pt idx="9160">
                  <c:v>3.008</c:v>
                </c:pt>
                <c:pt idx="9161">
                  <c:v>3.3839999999999999</c:v>
                </c:pt>
                <c:pt idx="9162">
                  <c:v>10.715999999999999</c:v>
                </c:pt>
                <c:pt idx="9163">
                  <c:v>7.8959999999999999</c:v>
                </c:pt>
                <c:pt idx="9164">
                  <c:v>10.527999999999999</c:v>
                </c:pt>
                <c:pt idx="9165">
                  <c:v>13.911999999999999</c:v>
                </c:pt>
                <c:pt idx="9166">
                  <c:v>2.82</c:v>
                </c:pt>
                <c:pt idx="9167">
                  <c:v>6.016</c:v>
                </c:pt>
                <c:pt idx="9168">
                  <c:v>5.452</c:v>
                </c:pt>
                <c:pt idx="9169">
                  <c:v>4.5119999999999996</c:v>
                </c:pt>
                <c:pt idx="9170">
                  <c:v>6.58</c:v>
                </c:pt>
                <c:pt idx="9171">
                  <c:v>13.16</c:v>
                </c:pt>
                <c:pt idx="9172">
                  <c:v>15.792</c:v>
                </c:pt>
                <c:pt idx="9173">
                  <c:v>5.8279999999999994</c:v>
                </c:pt>
                <c:pt idx="9174">
                  <c:v>0</c:v>
                </c:pt>
                <c:pt idx="9175">
                  <c:v>0</c:v>
                </c:pt>
                <c:pt idx="9176">
                  <c:v>0</c:v>
                </c:pt>
                <c:pt idx="9177">
                  <c:v>0</c:v>
                </c:pt>
                <c:pt idx="9178">
                  <c:v>0</c:v>
                </c:pt>
                <c:pt idx="9179">
                  <c:v>0.376</c:v>
                </c:pt>
                <c:pt idx="9180">
                  <c:v>0.188</c:v>
                </c:pt>
                <c:pt idx="9181">
                  <c:v>0</c:v>
                </c:pt>
                <c:pt idx="9182">
                  <c:v>0</c:v>
                </c:pt>
                <c:pt idx="9183">
                  <c:v>0</c:v>
                </c:pt>
                <c:pt idx="9184">
                  <c:v>0</c:v>
                </c:pt>
                <c:pt idx="9185">
                  <c:v>1.88</c:v>
                </c:pt>
                <c:pt idx="9186">
                  <c:v>2.2559999999999998</c:v>
                </c:pt>
                <c:pt idx="9187">
                  <c:v>0</c:v>
                </c:pt>
                <c:pt idx="9188">
                  <c:v>0</c:v>
                </c:pt>
                <c:pt idx="9189">
                  <c:v>0</c:v>
                </c:pt>
                <c:pt idx="9190">
                  <c:v>0</c:v>
                </c:pt>
                <c:pt idx="9191">
                  <c:v>0</c:v>
                </c:pt>
                <c:pt idx="9192">
                  <c:v>0</c:v>
                </c:pt>
                <c:pt idx="9193">
                  <c:v>0</c:v>
                </c:pt>
                <c:pt idx="9194">
                  <c:v>0</c:v>
                </c:pt>
                <c:pt idx="9195">
                  <c:v>0</c:v>
                </c:pt>
                <c:pt idx="9196">
                  <c:v>0</c:v>
                </c:pt>
                <c:pt idx="9197">
                  <c:v>0</c:v>
                </c:pt>
                <c:pt idx="9198">
                  <c:v>0</c:v>
                </c:pt>
                <c:pt idx="9199">
                  <c:v>0</c:v>
                </c:pt>
                <c:pt idx="9200">
                  <c:v>0</c:v>
                </c:pt>
                <c:pt idx="9201">
                  <c:v>0</c:v>
                </c:pt>
                <c:pt idx="9202">
                  <c:v>0</c:v>
                </c:pt>
                <c:pt idx="9203">
                  <c:v>0</c:v>
                </c:pt>
                <c:pt idx="9204">
                  <c:v>0</c:v>
                </c:pt>
                <c:pt idx="9205">
                  <c:v>0</c:v>
                </c:pt>
                <c:pt idx="9206">
                  <c:v>2.444</c:v>
                </c:pt>
                <c:pt idx="9207">
                  <c:v>7.1439999999999992</c:v>
                </c:pt>
                <c:pt idx="9208">
                  <c:v>4.6999999999999993</c:v>
                </c:pt>
                <c:pt idx="9209">
                  <c:v>0</c:v>
                </c:pt>
                <c:pt idx="9210">
                  <c:v>0</c:v>
                </c:pt>
                <c:pt idx="9211">
                  <c:v>0</c:v>
                </c:pt>
                <c:pt idx="9212">
                  <c:v>0</c:v>
                </c:pt>
                <c:pt idx="9213">
                  <c:v>0</c:v>
                </c:pt>
                <c:pt idx="9214">
                  <c:v>0</c:v>
                </c:pt>
                <c:pt idx="9215">
                  <c:v>0</c:v>
                </c:pt>
                <c:pt idx="9216">
                  <c:v>0</c:v>
                </c:pt>
                <c:pt idx="9217">
                  <c:v>0</c:v>
                </c:pt>
                <c:pt idx="9218">
                  <c:v>0.188</c:v>
                </c:pt>
                <c:pt idx="9219">
                  <c:v>0.188</c:v>
                </c:pt>
                <c:pt idx="9220">
                  <c:v>0</c:v>
                </c:pt>
                <c:pt idx="9221">
                  <c:v>0</c:v>
                </c:pt>
                <c:pt idx="9222">
                  <c:v>4.5119999999999996</c:v>
                </c:pt>
                <c:pt idx="9223">
                  <c:v>0.94</c:v>
                </c:pt>
                <c:pt idx="9224">
                  <c:v>11.28</c:v>
                </c:pt>
                <c:pt idx="9225">
                  <c:v>10.527999999999999</c:v>
                </c:pt>
                <c:pt idx="9226">
                  <c:v>17.672000000000001</c:v>
                </c:pt>
                <c:pt idx="9227">
                  <c:v>31.584</c:v>
                </c:pt>
                <c:pt idx="9228">
                  <c:v>22.184000000000001</c:v>
                </c:pt>
                <c:pt idx="9229">
                  <c:v>28.575999999999997</c:v>
                </c:pt>
                <c:pt idx="9230">
                  <c:v>1878.12</c:v>
                </c:pt>
                <c:pt idx="9231">
                  <c:v>21.431999999999999</c:v>
                </c:pt>
                <c:pt idx="9232">
                  <c:v>22.372</c:v>
                </c:pt>
                <c:pt idx="9233">
                  <c:v>8.4599999999999991</c:v>
                </c:pt>
                <c:pt idx="9234">
                  <c:v>2.444</c:v>
                </c:pt>
                <c:pt idx="9235">
                  <c:v>2.2559999999999998</c:v>
                </c:pt>
                <c:pt idx="9236">
                  <c:v>0</c:v>
                </c:pt>
                <c:pt idx="9237">
                  <c:v>0.376</c:v>
                </c:pt>
                <c:pt idx="9238">
                  <c:v>0</c:v>
                </c:pt>
                <c:pt idx="9239">
                  <c:v>0</c:v>
                </c:pt>
                <c:pt idx="9240">
                  <c:v>0</c:v>
                </c:pt>
                <c:pt idx="9241">
                  <c:v>0.56399999999999995</c:v>
                </c:pt>
                <c:pt idx="9242">
                  <c:v>5.2639999999999993</c:v>
                </c:pt>
                <c:pt idx="9243">
                  <c:v>3.948</c:v>
                </c:pt>
                <c:pt idx="9244">
                  <c:v>4.3239999999999998</c:v>
                </c:pt>
                <c:pt idx="9245">
                  <c:v>7.3319999999999999</c:v>
                </c:pt>
                <c:pt idx="9246">
                  <c:v>6.7679999999999998</c:v>
                </c:pt>
                <c:pt idx="9247">
                  <c:v>7.52</c:v>
                </c:pt>
                <c:pt idx="9248">
                  <c:v>14.852</c:v>
                </c:pt>
                <c:pt idx="9249">
                  <c:v>1878.12</c:v>
                </c:pt>
                <c:pt idx="9250">
                  <c:v>16.919999999999998</c:v>
                </c:pt>
                <c:pt idx="9251">
                  <c:v>6.2039999999999997</c:v>
                </c:pt>
                <c:pt idx="9252">
                  <c:v>1.6919999999999999</c:v>
                </c:pt>
                <c:pt idx="9253">
                  <c:v>1.88</c:v>
                </c:pt>
                <c:pt idx="9254">
                  <c:v>9.2119999999999997</c:v>
                </c:pt>
                <c:pt idx="9255">
                  <c:v>7.52</c:v>
                </c:pt>
                <c:pt idx="9256">
                  <c:v>2.6319999999999997</c:v>
                </c:pt>
                <c:pt idx="9257">
                  <c:v>0.376</c:v>
                </c:pt>
                <c:pt idx="9258">
                  <c:v>0</c:v>
                </c:pt>
                <c:pt idx="9259">
                  <c:v>0</c:v>
                </c:pt>
                <c:pt idx="9260">
                  <c:v>0.376</c:v>
                </c:pt>
                <c:pt idx="9261">
                  <c:v>1.1279999999999999</c:v>
                </c:pt>
                <c:pt idx="9262">
                  <c:v>7.52</c:v>
                </c:pt>
                <c:pt idx="9263">
                  <c:v>0</c:v>
                </c:pt>
                <c:pt idx="9264">
                  <c:v>3.948</c:v>
                </c:pt>
                <c:pt idx="9265">
                  <c:v>47.375999999999998</c:v>
                </c:pt>
                <c:pt idx="9266">
                  <c:v>62.603999999999992</c:v>
                </c:pt>
                <c:pt idx="9267">
                  <c:v>48.691999999999993</c:v>
                </c:pt>
                <c:pt idx="9268">
                  <c:v>23.687999999999999</c:v>
                </c:pt>
                <c:pt idx="9269">
                  <c:v>25.567999999999998</c:v>
                </c:pt>
                <c:pt idx="9270">
                  <c:v>21.244</c:v>
                </c:pt>
                <c:pt idx="9271">
                  <c:v>14.1</c:v>
                </c:pt>
                <c:pt idx="9272">
                  <c:v>12.596</c:v>
                </c:pt>
                <c:pt idx="9273">
                  <c:v>15.04</c:v>
                </c:pt>
                <c:pt idx="9274">
                  <c:v>9.0239999999999991</c:v>
                </c:pt>
                <c:pt idx="9275">
                  <c:v>4.5119999999999996</c:v>
                </c:pt>
                <c:pt idx="9276">
                  <c:v>6.7679999999999998</c:v>
                </c:pt>
                <c:pt idx="9277">
                  <c:v>6.2039999999999997</c:v>
                </c:pt>
                <c:pt idx="9278">
                  <c:v>17.107999999999997</c:v>
                </c:pt>
                <c:pt idx="9279">
                  <c:v>13.536</c:v>
                </c:pt>
                <c:pt idx="9280">
                  <c:v>12.783999999999999</c:v>
                </c:pt>
                <c:pt idx="9281">
                  <c:v>12.783999999999999</c:v>
                </c:pt>
                <c:pt idx="9282">
                  <c:v>9.2119999999999997</c:v>
                </c:pt>
                <c:pt idx="9283">
                  <c:v>18.611999999999998</c:v>
                </c:pt>
                <c:pt idx="9284">
                  <c:v>28.575999999999997</c:v>
                </c:pt>
                <c:pt idx="9285">
                  <c:v>16.355999999999998</c:v>
                </c:pt>
                <c:pt idx="9286">
                  <c:v>14.475999999999999</c:v>
                </c:pt>
                <c:pt idx="9287">
                  <c:v>13.347999999999999</c:v>
                </c:pt>
                <c:pt idx="9288">
                  <c:v>13.16</c:v>
                </c:pt>
                <c:pt idx="9289">
                  <c:v>28.387999999999998</c:v>
                </c:pt>
                <c:pt idx="9290">
                  <c:v>1878.12</c:v>
                </c:pt>
                <c:pt idx="9291">
                  <c:v>1878.12</c:v>
                </c:pt>
                <c:pt idx="9292">
                  <c:v>7.52</c:v>
                </c:pt>
                <c:pt idx="9293">
                  <c:v>4.5119999999999996</c:v>
                </c:pt>
                <c:pt idx="9294">
                  <c:v>6.3919999999999995</c:v>
                </c:pt>
                <c:pt idx="9295">
                  <c:v>22.372</c:v>
                </c:pt>
                <c:pt idx="9296">
                  <c:v>29.327999999999999</c:v>
                </c:pt>
                <c:pt idx="9297">
                  <c:v>31.395999999999997</c:v>
                </c:pt>
                <c:pt idx="9298">
                  <c:v>40.419999999999995</c:v>
                </c:pt>
                <c:pt idx="9299">
                  <c:v>40.795999999999999</c:v>
                </c:pt>
                <c:pt idx="9300">
                  <c:v>62.04</c:v>
                </c:pt>
                <c:pt idx="9301">
                  <c:v>45.12</c:v>
                </c:pt>
                <c:pt idx="9302">
                  <c:v>21.431999999999999</c:v>
                </c:pt>
                <c:pt idx="9303">
                  <c:v>8.4599999999999991</c:v>
                </c:pt>
                <c:pt idx="9304">
                  <c:v>74.823999999999984</c:v>
                </c:pt>
                <c:pt idx="9305">
                  <c:v>97.383999999999986</c:v>
                </c:pt>
                <c:pt idx="9306">
                  <c:v>22.935999999999996</c:v>
                </c:pt>
                <c:pt idx="9307">
                  <c:v>18.235999999999997</c:v>
                </c:pt>
                <c:pt idx="9308">
                  <c:v>4.5119999999999996</c:v>
                </c:pt>
                <c:pt idx="9309">
                  <c:v>21.619999999999997</c:v>
                </c:pt>
                <c:pt idx="9310">
                  <c:v>106.97199999999999</c:v>
                </c:pt>
                <c:pt idx="9311">
                  <c:v>75.576000000000008</c:v>
                </c:pt>
                <c:pt idx="9312">
                  <c:v>16.731999999999999</c:v>
                </c:pt>
                <c:pt idx="9313">
                  <c:v>10.34</c:v>
                </c:pt>
                <c:pt idx="9314">
                  <c:v>3.76</c:v>
                </c:pt>
                <c:pt idx="9315">
                  <c:v>21.431999999999999</c:v>
                </c:pt>
                <c:pt idx="9316">
                  <c:v>15.604000000000001</c:v>
                </c:pt>
                <c:pt idx="9317">
                  <c:v>1.88</c:v>
                </c:pt>
                <c:pt idx="9318">
                  <c:v>0.188</c:v>
                </c:pt>
                <c:pt idx="9319">
                  <c:v>0</c:v>
                </c:pt>
                <c:pt idx="9320">
                  <c:v>0</c:v>
                </c:pt>
                <c:pt idx="9321">
                  <c:v>0.376</c:v>
                </c:pt>
                <c:pt idx="9322">
                  <c:v>0.56399999999999995</c:v>
                </c:pt>
                <c:pt idx="9323">
                  <c:v>0</c:v>
                </c:pt>
                <c:pt idx="9324">
                  <c:v>40.795999999999999</c:v>
                </c:pt>
                <c:pt idx="9325">
                  <c:v>88.548000000000002</c:v>
                </c:pt>
                <c:pt idx="9326">
                  <c:v>49.255999999999993</c:v>
                </c:pt>
                <c:pt idx="9327">
                  <c:v>11.843999999999999</c:v>
                </c:pt>
                <c:pt idx="9328">
                  <c:v>43.427999999999997</c:v>
                </c:pt>
                <c:pt idx="9329">
                  <c:v>83.66</c:v>
                </c:pt>
                <c:pt idx="9330">
                  <c:v>34.78</c:v>
                </c:pt>
                <c:pt idx="9331">
                  <c:v>14.475999999999999</c:v>
                </c:pt>
                <c:pt idx="9332">
                  <c:v>12.219999999999999</c:v>
                </c:pt>
                <c:pt idx="9333">
                  <c:v>13.723999999999998</c:v>
                </c:pt>
                <c:pt idx="9334">
                  <c:v>15.604000000000001</c:v>
                </c:pt>
                <c:pt idx="9335">
                  <c:v>37.788000000000004</c:v>
                </c:pt>
                <c:pt idx="9336">
                  <c:v>43.427999999999997</c:v>
                </c:pt>
                <c:pt idx="9337">
                  <c:v>51.511999999999993</c:v>
                </c:pt>
                <c:pt idx="9338">
                  <c:v>20.68</c:v>
                </c:pt>
                <c:pt idx="9339">
                  <c:v>0</c:v>
                </c:pt>
                <c:pt idx="9340">
                  <c:v>0</c:v>
                </c:pt>
                <c:pt idx="9341">
                  <c:v>0.752</c:v>
                </c:pt>
                <c:pt idx="9342">
                  <c:v>1.1279999999999999</c:v>
                </c:pt>
                <c:pt idx="9343">
                  <c:v>0</c:v>
                </c:pt>
                <c:pt idx="9344">
                  <c:v>0.376</c:v>
                </c:pt>
                <c:pt idx="9345">
                  <c:v>0.376</c:v>
                </c:pt>
                <c:pt idx="9346">
                  <c:v>0</c:v>
                </c:pt>
                <c:pt idx="9347">
                  <c:v>0</c:v>
                </c:pt>
                <c:pt idx="9348">
                  <c:v>0</c:v>
                </c:pt>
                <c:pt idx="9349">
                  <c:v>0</c:v>
                </c:pt>
                <c:pt idx="9350">
                  <c:v>0</c:v>
                </c:pt>
                <c:pt idx="9351">
                  <c:v>0</c:v>
                </c:pt>
                <c:pt idx="9352">
                  <c:v>0</c:v>
                </c:pt>
                <c:pt idx="9353">
                  <c:v>0</c:v>
                </c:pt>
                <c:pt idx="9354">
                  <c:v>0</c:v>
                </c:pt>
                <c:pt idx="9355">
                  <c:v>0</c:v>
                </c:pt>
                <c:pt idx="9356">
                  <c:v>0</c:v>
                </c:pt>
                <c:pt idx="9357">
                  <c:v>0</c:v>
                </c:pt>
                <c:pt idx="9358">
                  <c:v>0.376</c:v>
                </c:pt>
                <c:pt idx="9359">
                  <c:v>4.6999999999999993</c:v>
                </c:pt>
                <c:pt idx="9360">
                  <c:v>3.3839999999999999</c:v>
                </c:pt>
                <c:pt idx="9361">
                  <c:v>0</c:v>
                </c:pt>
                <c:pt idx="9362">
                  <c:v>0</c:v>
                </c:pt>
                <c:pt idx="9363">
                  <c:v>0</c:v>
                </c:pt>
                <c:pt idx="9364">
                  <c:v>0</c:v>
                </c:pt>
                <c:pt idx="9365">
                  <c:v>0</c:v>
                </c:pt>
                <c:pt idx="9366">
                  <c:v>0</c:v>
                </c:pt>
                <c:pt idx="9367">
                  <c:v>0</c:v>
                </c:pt>
                <c:pt idx="9368">
                  <c:v>0</c:v>
                </c:pt>
                <c:pt idx="9369">
                  <c:v>0</c:v>
                </c:pt>
                <c:pt idx="9370">
                  <c:v>0</c:v>
                </c:pt>
                <c:pt idx="9371">
                  <c:v>0</c:v>
                </c:pt>
                <c:pt idx="9372">
                  <c:v>0.188</c:v>
                </c:pt>
                <c:pt idx="9373">
                  <c:v>0</c:v>
                </c:pt>
                <c:pt idx="9374">
                  <c:v>0</c:v>
                </c:pt>
                <c:pt idx="9375">
                  <c:v>0</c:v>
                </c:pt>
                <c:pt idx="9376">
                  <c:v>0</c:v>
                </c:pt>
                <c:pt idx="9377">
                  <c:v>0.188</c:v>
                </c:pt>
                <c:pt idx="9378">
                  <c:v>1.6919999999999999</c:v>
                </c:pt>
                <c:pt idx="9379">
                  <c:v>3.008</c:v>
                </c:pt>
                <c:pt idx="9380">
                  <c:v>3.008</c:v>
                </c:pt>
                <c:pt idx="9381">
                  <c:v>2.6319999999999997</c:v>
                </c:pt>
                <c:pt idx="9382">
                  <c:v>2.82</c:v>
                </c:pt>
                <c:pt idx="9383">
                  <c:v>2.6319999999999997</c:v>
                </c:pt>
                <c:pt idx="9384">
                  <c:v>1.6919999999999999</c:v>
                </c:pt>
                <c:pt idx="9385">
                  <c:v>2.82</c:v>
                </c:pt>
                <c:pt idx="9386">
                  <c:v>2.6319999999999997</c:v>
                </c:pt>
                <c:pt idx="9387">
                  <c:v>2.82</c:v>
                </c:pt>
                <c:pt idx="9388">
                  <c:v>3.3839999999999999</c:v>
                </c:pt>
                <c:pt idx="9389">
                  <c:v>1.3159999999999998</c:v>
                </c:pt>
                <c:pt idx="9390">
                  <c:v>2.2559999999999998</c:v>
                </c:pt>
                <c:pt idx="9391">
                  <c:v>2.444</c:v>
                </c:pt>
                <c:pt idx="9392">
                  <c:v>0</c:v>
                </c:pt>
                <c:pt idx="9393">
                  <c:v>0</c:v>
                </c:pt>
                <c:pt idx="9394">
                  <c:v>0</c:v>
                </c:pt>
                <c:pt idx="9395">
                  <c:v>0</c:v>
                </c:pt>
                <c:pt idx="9396">
                  <c:v>0</c:v>
                </c:pt>
                <c:pt idx="9397">
                  <c:v>0</c:v>
                </c:pt>
                <c:pt idx="9398">
                  <c:v>0</c:v>
                </c:pt>
                <c:pt idx="9399">
                  <c:v>1.3159999999999998</c:v>
                </c:pt>
                <c:pt idx="9400">
                  <c:v>0</c:v>
                </c:pt>
                <c:pt idx="9401">
                  <c:v>0</c:v>
                </c:pt>
                <c:pt idx="9402">
                  <c:v>0</c:v>
                </c:pt>
                <c:pt idx="9403">
                  <c:v>0</c:v>
                </c:pt>
                <c:pt idx="9404">
                  <c:v>0</c:v>
                </c:pt>
                <c:pt idx="9405">
                  <c:v>0</c:v>
                </c:pt>
                <c:pt idx="9406">
                  <c:v>0</c:v>
                </c:pt>
                <c:pt idx="9407">
                  <c:v>0</c:v>
                </c:pt>
                <c:pt idx="9408">
                  <c:v>0</c:v>
                </c:pt>
                <c:pt idx="9409">
                  <c:v>0</c:v>
                </c:pt>
                <c:pt idx="9410">
                  <c:v>0</c:v>
                </c:pt>
                <c:pt idx="9411">
                  <c:v>0</c:v>
                </c:pt>
                <c:pt idx="9412">
                  <c:v>0</c:v>
                </c:pt>
                <c:pt idx="9413">
                  <c:v>0</c:v>
                </c:pt>
                <c:pt idx="9414">
                  <c:v>0</c:v>
                </c:pt>
                <c:pt idx="9415">
                  <c:v>0</c:v>
                </c:pt>
                <c:pt idx="9416">
                  <c:v>0</c:v>
                </c:pt>
                <c:pt idx="9417">
                  <c:v>0</c:v>
                </c:pt>
                <c:pt idx="9418">
                  <c:v>0</c:v>
                </c:pt>
                <c:pt idx="9419">
                  <c:v>0</c:v>
                </c:pt>
                <c:pt idx="9420">
                  <c:v>0</c:v>
                </c:pt>
                <c:pt idx="9421">
                  <c:v>2.0680000000000001</c:v>
                </c:pt>
                <c:pt idx="9422">
                  <c:v>0</c:v>
                </c:pt>
                <c:pt idx="9423">
                  <c:v>0</c:v>
                </c:pt>
                <c:pt idx="9424">
                  <c:v>0</c:v>
                </c:pt>
                <c:pt idx="9425">
                  <c:v>0</c:v>
                </c:pt>
                <c:pt idx="9426">
                  <c:v>0</c:v>
                </c:pt>
                <c:pt idx="9427">
                  <c:v>0</c:v>
                </c:pt>
                <c:pt idx="9428">
                  <c:v>0</c:v>
                </c:pt>
                <c:pt idx="9429">
                  <c:v>0</c:v>
                </c:pt>
                <c:pt idx="9430">
                  <c:v>0</c:v>
                </c:pt>
                <c:pt idx="9431">
                  <c:v>0</c:v>
                </c:pt>
                <c:pt idx="9432">
                  <c:v>0</c:v>
                </c:pt>
                <c:pt idx="9433">
                  <c:v>0</c:v>
                </c:pt>
                <c:pt idx="9434">
                  <c:v>0</c:v>
                </c:pt>
                <c:pt idx="9435">
                  <c:v>0</c:v>
                </c:pt>
                <c:pt idx="9436">
                  <c:v>0</c:v>
                </c:pt>
                <c:pt idx="9437">
                  <c:v>0</c:v>
                </c:pt>
                <c:pt idx="9438">
                  <c:v>0</c:v>
                </c:pt>
                <c:pt idx="9439">
                  <c:v>0</c:v>
                </c:pt>
                <c:pt idx="9440">
                  <c:v>0</c:v>
                </c:pt>
                <c:pt idx="9441">
                  <c:v>0.188</c:v>
                </c:pt>
                <c:pt idx="9442">
                  <c:v>1878.12</c:v>
                </c:pt>
                <c:pt idx="9443">
                  <c:v>1878.12</c:v>
                </c:pt>
                <c:pt idx="9444">
                  <c:v>1878.12</c:v>
                </c:pt>
                <c:pt idx="9445">
                  <c:v>1878.12</c:v>
                </c:pt>
                <c:pt idx="9446">
                  <c:v>1878.12</c:v>
                </c:pt>
                <c:pt idx="9447">
                  <c:v>1878.12</c:v>
                </c:pt>
                <c:pt idx="9448">
                  <c:v>0.94</c:v>
                </c:pt>
                <c:pt idx="9449">
                  <c:v>0.94</c:v>
                </c:pt>
                <c:pt idx="9450">
                  <c:v>0.94</c:v>
                </c:pt>
                <c:pt idx="9451">
                  <c:v>0.752</c:v>
                </c:pt>
                <c:pt idx="9452">
                  <c:v>0.94</c:v>
                </c:pt>
                <c:pt idx="9453">
                  <c:v>1.1279999999999999</c:v>
                </c:pt>
                <c:pt idx="9454">
                  <c:v>1.3159999999999998</c:v>
                </c:pt>
                <c:pt idx="9455">
                  <c:v>1.3159999999999998</c:v>
                </c:pt>
                <c:pt idx="9456">
                  <c:v>1.1279999999999999</c:v>
                </c:pt>
                <c:pt idx="9457">
                  <c:v>1.1279999999999999</c:v>
                </c:pt>
                <c:pt idx="9458">
                  <c:v>1878.12</c:v>
                </c:pt>
                <c:pt idx="9459">
                  <c:v>1878.12</c:v>
                </c:pt>
                <c:pt idx="9460">
                  <c:v>1.504</c:v>
                </c:pt>
                <c:pt idx="9461">
                  <c:v>1.6919999999999999</c:v>
                </c:pt>
                <c:pt idx="9462">
                  <c:v>1878.12</c:v>
                </c:pt>
                <c:pt idx="9463">
                  <c:v>1878.12</c:v>
                </c:pt>
                <c:pt idx="9464">
                  <c:v>1.88</c:v>
                </c:pt>
                <c:pt idx="9465">
                  <c:v>1.504</c:v>
                </c:pt>
                <c:pt idx="9466">
                  <c:v>1.1279999999999999</c:v>
                </c:pt>
                <c:pt idx="9467">
                  <c:v>0.94</c:v>
                </c:pt>
                <c:pt idx="9468">
                  <c:v>1.1279999999999999</c:v>
                </c:pt>
                <c:pt idx="9469">
                  <c:v>1.6919999999999999</c:v>
                </c:pt>
                <c:pt idx="9470">
                  <c:v>1.504</c:v>
                </c:pt>
                <c:pt idx="9471">
                  <c:v>1.3159999999999998</c:v>
                </c:pt>
                <c:pt idx="9472">
                  <c:v>1.3159999999999998</c:v>
                </c:pt>
                <c:pt idx="9473">
                  <c:v>1.504</c:v>
                </c:pt>
                <c:pt idx="9474">
                  <c:v>1.3159999999999998</c:v>
                </c:pt>
                <c:pt idx="9475">
                  <c:v>0.94</c:v>
                </c:pt>
                <c:pt idx="9476">
                  <c:v>2.2559999999999998</c:v>
                </c:pt>
                <c:pt idx="9477">
                  <c:v>1.1279999999999999</c:v>
                </c:pt>
                <c:pt idx="9478">
                  <c:v>0.94</c:v>
                </c:pt>
                <c:pt idx="9479">
                  <c:v>0.752</c:v>
                </c:pt>
                <c:pt idx="9480">
                  <c:v>1.3159999999999998</c:v>
                </c:pt>
                <c:pt idx="9481">
                  <c:v>1.1279999999999999</c:v>
                </c:pt>
                <c:pt idx="9482">
                  <c:v>0.94</c:v>
                </c:pt>
                <c:pt idx="9483">
                  <c:v>0.752</c:v>
                </c:pt>
                <c:pt idx="9484">
                  <c:v>0.752</c:v>
                </c:pt>
                <c:pt idx="9485">
                  <c:v>0.94</c:v>
                </c:pt>
                <c:pt idx="9486">
                  <c:v>0.752</c:v>
                </c:pt>
                <c:pt idx="9487">
                  <c:v>0.94</c:v>
                </c:pt>
                <c:pt idx="9488">
                  <c:v>0.752</c:v>
                </c:pt>
                <c:pt idx="9489">
                  <c:v>0.56399999999999995</c:v>
                </c:pt>
                <c:pt idx="9490">
                  <c:v>0.752</c:v>
                </c:pt>
                <c:pt idx="9491">
                  <c:v>0.94</c:v>
                </c:pt>
                <c:pt idx="9492">
                  <c:v>0.94</c:v>
                </c:pt>
                <c:pt idx="9493">
                  <c:v>1.1279999999999999</c:v>
                </c:pt>
                <c:pt idx="9494">
                  <c:v>1.1279999999999999</c:v>
                </c:pt>
                <c:pt idx="9495">
                  <c:v>0.94</c:v>
                </c:pt>
                <c:pt idx="9496">
                  <c:v>1.3159999999999998</c:v>
                </c:pt>
                <c:pt idx="9497">
                  <c:v>15.04</c:v>
                </c:pt>
                <c:pt idx="9498">
                  <c:v>18.988</c:v>
                </c:pt>
                <c:pt idx="9499">
                  <c:v>15.604000000000001</c:v>
                </c:pt>
                <c:pt idx="9500">
                  <c:v>13.911999999999999</c:v>
                </c:pt>
                <c:pt idx="9501">
                  <c:v>9.9639999999999986</c:v>
                </c:pt>
                <c:pt idx="9502">
                  <c:v>4.5119999999999996</c:v>
                </c:pt>
                <c:pt idx="9503">
                  <c:v>3.948</c:v>
                </c:pt>
                <c:pt idx="9504">
                  <c:v>3.948</c:v>
                </c:pt>
                <c:pt idx="9505">
                  <c:v>10.151999999999999</c:v>
                </c:pt>
                <c:pt idx="9506">
                  <c:v>54.707999999999998</c:v>
                </c:pt>
                <c:pt idx="9507">
                  <c:v>73.695999999999998</c:v>
                </c:pt>
                <c:pt idx="9508">
                  <c:v>63.167999999999999</c:v>
                </c:pt>
                <c:pt idx="9509">
                  <c:v>66.36399999999999</c:v>
                </c:pt>
                <c:pt idx="9510">
                  <c:v>62.228000000000002</c:v>
                </c:pt>
                <c:pt idx="9511">
                  <c:v>73.319999999999993</c:v>
                </c:pt>
                <c:pt idx="9512">
                  <c:v>75.388000000000005</c:v>
                </c:pt>
                <c:pt idx="9513">
                  <c:v>102.27199999999999</c:v>
                </c:pt>
                <c:pt idx="9514">
                  <c:v>79.523999999999987</c:v>
                </c:pt>
                <c:pt idx="9515">
                  <c:v>52.075999999999993</c:v>
                </c:pt>
                <c:pt idx="9516">
                  <c:v>58.091999999999992</c:v>
                </c:pt>
                <c:pt idx="9517">
                  <c:v>50.948</c:v>
                </c:pt>
                <c:pt idx="9518">
                  <c:v>38.164000000000001</c:v>
                </c:pt>
                <c:pt idx="9519">
                  <c:v>28.575999999999997</c:v>
                </c:pt>
                <c:pt idx="9520">
                  <c:v>39.855999999999995</c:v>
                </c:pt>
                <c:pt idx="9521">
                  <c:v>39.855999999999995</c:v>
                </c:pt>
                <c:pt idx="9522">
                  <c:v>34.215999999999994</c:v>
                </c:pt>
                <c:pt idx="9523">
                  <c:v>36.659999999999997</c:v>
                </c:pt>
                <c:pt idx="9524">
                  <c:v>23.123999999999999</c:v>
                </c:pt>
                <c:pt idx="9525">
                  <c:v>23.687999999999999</c:v>
                </c:pt>
                <c:pt idx="9526">
                  <c:v>18.988</c:v>
                </c:pt>
                <c:pt idx="9527">
                  <c:v>19.175999999999998</c:v>
                </c:pt>
                <c:pt idx="9528">
                  <c:v>1878.12</c:v>
                </c:pt>
                <c:pt idx="9529">
                  <c:v>1878.12</c:v>
                </c:pt>
                <c:pt idx="9530">
                  <c:v>1878.12</c:v>
                </c:pt>
                <c:pt idx="9531">
                  <c:v>1878.12</c:v>
                </c:pt>
                <c:pt idx="9532">
                  <c:v>41.548000000000002</c:v>
                </c:pt>
                <c:pt idx="9533">
                  <c:v>55.835999999999999</c:v>
                </c:pt>
                <c:pt idx="9534">
                  <c:v>56.211999999999996</c:v>
                </c:pt>
                <c:pt idx="9535">
                  <c:v>26.695999999999998</c:v>
                </c:pt>
                <c:pt idx="9536">
                  <c:v>25.38</c:v>
                </c:pt>
                <c:pt idx="9537">
                  <c:v>44.368000000000002</c:v>
                </c:pt>
                <c:pt idx="9538">
                  <c:v>81.215999999999994</c:v>
                </c:pt>
                <c:pt idx="9539">
                  <c:v>65.236000000000004</c:v>
                </c:pt>
                <c:pt idx="9540">
                  <c:v>39.479999999999997</c:v>
                </c:pt>
                <c:pt idx="9541">
                  <c:v>33.463999999999999</c:v>
                </c:pt>
                <c:pt idx="9542">
                  <c:v>47.751999999999995</c:v>
                </c:pt>
                <c:pt idx="9543">
                  <c:v>76.891999999999996</c:v>
                </c:pt>
                <c:pt idx="9544">
                  <c:v>24.815999999999999</c:v>
                </c:pt>
                <c:pt idx="9545">
                  <c:v>46.811999999999998</c:v>
                </c:pt>
                <c:pt idx="9546">
                  <c:v>42.488</c:v>
                </c:pt>
                <c:pt idx="9547">
                  <c:v>59.783999999999999</c:v>
                </c:pt>
                <c:pt idx="9548">
                  <c:v>15.979999999999999</c:v>
                </c:pt>
                <c:pt idx="9549">
                  <c:v>18.047999999999998</c:v>
                </c:pt>
                <c:pt idx="9550">
                  <c:v>8.8360000000000003</c:v>
                </c:pt>
                <c:pt idx="9551">
                  <c:v>11.092000000000001</c:v>
                </c:pt>
                <c:pt idx="9552">
                  <c:v>8.2720000000000002</c:v>
                </c:pt>
                <c:pt idx="9553">
                  <c:v>24.064</c:v>
                </c:pt>
                <c:pt idx="9554">
                  <c:v>18.611999999999998</c:v>
                </c:pt>
                <c:pt idx="9555">
                  <c:v>22.747999999999998</c:v>
                </c:pt>
                <c:pt idx="9556">
                  <c:v>27.071999999999999</c:v>
                </c:pt>
                <c:pt idx="9557">
                  <c:v>13.911999999999999</c:v>
                </c:pt>
                <c:pt idx="9558">
                  <c:v>14.852</c:v>
                </c:pt>
                <c:pt idx="9559">
                  <c:v>17.484000000000002</c:v>
                </c:pt>
                <c:pt idx="9560">
                  <c:v>10.904</c:v>
                </c:pt>
                <c:pt idx="9561">
                  <c:v>9.5879999999999992</c:v>
                </c:pt>
                <c:pt idx="9562">
                  <c:v>8.6479999999999997</c:v>
                </c:pt>
                <c:pt idx="9563">
                  <c:v>7.8959999999999999</c:v>
                </c:pt>
                <c:pt idx="9564">
                  <c:v>6.58</c:v>
                </c:pt>
                <c:pt idx="9565">
                  <c:v>5.64</c:v>
                </c:pt>
                <c:pt idx="9566">
                  <c:v>8.0839999999999996</c:v>
                </c:pt>
                <c:pt idx="9567">
                  <c:v>4.6999999999999993</c:v>
                </c:pt>
                <c:pt idx="9568">
                  <c:v>3.948</c:v>
                </c:pt>
                <c:pt idx="9569">
                  <c:v>4.8879999999999999</c:v>
                </c:pt>
                <c:pt idx="9570">
                  <c:v>5.2639999999999993</c:v>
                </c:pt>
                <c:pt idx="9571">
                  <c:v>5.64</c:v>
                </c:pt>
                <c:pt idx="9572">
                  <c:v>6.9559999999999995</c:v>
                </c:pt>
                <c:pt idx="9573">
                  <c:v>6.2039999999999997</c:v>
                </c:pt>
                <c:pt idx="9574">
                  <c:v>5.8279999999999994</c:v>
                </c:pt>
                <c:pt idx="9575">
                  <c:v>5.64</c:v>
                </c:pt>
                <c:pt idx="9576">
                  <c:v>5.64</c:v>
                </c:pt>
                <c:pt idx="9577">
                  <c:v>5.2639999999999993</c:v>
                </c:pt>
                <c:pt idx="9578">
                  <c:v>4.1360000000000001</c:v>
                </c:pt>
                <c:pt idx="9579">
                  <c:v>5.452</c:v>
                </c:pt>
                <c:pt idx="9580">
                  <c:v>5.452</c:v>
                </c:pt>
                <c:pt idx="9581">
                  <c:v>8.0839999999999996</c:v>
                </c:pt>
                <c:pt idx="9582">
                  <c:v>19.175999999999998</c:v>
                </c:pt>
                <c:pt idx="9583">
                  <c:v>8.6479999999999997</c:v>
                </c:pt>
                <c:pt idx="9584">
                  <c:v>7.1439999999999992</c:v>
                </c:pt>
                <c:pt idx="9585">
                  <c:v>6.7679999999999998</c:v>
                </c:pt>
                <c:pt idx="9586">
                  <c:v>4.1360000000000001</c:v>
                </c:pt>
                <c:pt idx="9587">
                  <c:v>6.7679999999999998</c:v>
                </c:pt>
                <c:pt idx="9588">
                  <c:v>3.3839999999999999</c:v>
                </c:pt>
                <c:pt idx="9589">
                  <c:v>3.008</c:v>
                </c:pt>
                <c:pt idx="9590">
                  <c:v>2.82</c:v>
                </c:pt>
                <c:pt idx="9591">
                  <c:v>2.82</c:v>
                </c:pt>
                <c:pt idx="9592">
                  <c:v>3.948</c:v>
                </c:pt>
                <c:pt idx="9593">
                  <c:v>4.3239999999999998</c:v>
                </c:pt>
                <c:pt idx="9594">
                  <c:v>2.82</c:v>
                </c:pt>
                <c:pt idx="9595">
                  <c:v>2.2559999999999998</c:v>
                </c:pt>
                <c:pt idx="9596">
                  <c:v>2.444</c:v>
                </c:pt>
                <c:pt idx="9597">
                  <c:v>1.88</c:v>
                </c:pt>
                <c:pt idx="9598">
                  <c:v>1.6919999999999999</c:v>
                </c:pt>
                <c:pt idx="9599">
                  <c:v>1.3159999999999998</c:v>
                </c:pt>
                <c:pt idx="9600">
                  <c:v>1.504</c:v>
                </c:pt>
                <c:pt idx="9601">
                  <c:v>1.3159999999999998</c:v>
                </c:pt>
                <c:pt idx="9602">
                  <c:v>2.6319999999999997</c:v>
                </c:pt>
                <c:pt idx="9603">
                  <c:v>1.88</c:v>
                </c:pt>
                <c:pt idx="9604">
                  <c:v>1.88</c:v>
                </c:pt>
                <c:pt idx="9605">
                  <c:v>2.6319999999999997</c:v>
                </c:pt>
                <c:pt idx="9606">
                  <c:v>2.444</c:v>
                </c:pt>
                <c:pt idx="9607">
                  <c:v>2.2559999999999998</c:v>
                </c:pt>
                <c:pt idx="9608">
                  <c:v>3.008</c:v>
                </c:pt>
                <c:pt idx="9609">
                  <c:v>14.475999999999999</c:v>
                </c:pt>
                <c:pt idx="9610">
                  <c:v>25.755999999999997</c:v>
                </c:pt>
                <c:pt idx="9611">
                  <c:v>16.919999999999998</c:v>
                </c:pt>
                <c:pt idx="9612">
                  <c:v>5.64</c:v>
                </c:pt>
                <c:pt idx="9613">
                  <c:v>6.58</c:v>
                </c:pt>
                <c:pt idx="9614">
                  <c:v>12.972</c:v>
                </c:pt>
                <c:pt idx="9615">
                  <c:v>13.16</c:v>
                </c:pt>
                <c:pt idx="9616">
                  <c:v>16.167999999999999</c:v>
                </c:pt>
                <c:pt idx="9617">
                  <c:v>14.852</c:v>
                </c:pt>
                <c:pt idx="9618">
                  <c:v>14.852</c:v>
                </c:pt>
                <c:pt idx="9619">
                  <c:v>10.34</c:v>
                </c:pt>
                <c:pt idx="9620">
                  <c:v>10.715999999999999</c:v>
                </c:pt>
                <c:pt idx="9621">
                  <c:v>7.8959999999999999</c:v>
                </c:pt>
                <c:pt idx="9622">
                  <c:v>11.092000000000001</c:v>
                </c:pt>
                <c:pt idx="9623">
                  <c:v>13.911999999999999</c:v>
                </c:pt>
                <c:pt idx="9624">
                  <c:v>13.723999999999998</c:v>
                </c:pt>
                <c:pt idx="9625">
                  <c:v>16.731999999999999</c:v>
                </c:pt>
                <c:pt idx="9626">
                  <c:v>1878.12</c:v>
                </c:pt>
                <c:pt idx="9627">
                  <c:v>1878.12</c:v>
                </c:pt>
                <c:pt idx="9628">
                  <c:v>35.155999999999999</c:v>
                </c:pt>
                <c:pt idx="9629">
                  <c:v>22.747999999999998</c:v>
                </c:pt>
                <c:pt idx="9630">
                  <c:v>36.847999999999999</c:v>
                </c:pt>
                <c:pt idx="9631">
                  <c:v>43.804000000000002</c:v>
                </c:pt>
                <c:pt idx="9632">
                  <c:v>51.887999999999998</c:v>
                </c:pt>
                <c:pt idx="9633">
                  <c:v>66.36399999999999</c:v>
                </c:pt>
                <c:pt idx="9634">
                  <c:v>50.008000000000003</c:v>
                </c:pt>
                <c:pt idx="9635">
                  <c:v>13.911999999999999</c:v>
                </c:pt>
                <c:pt idx="9636">
                  <c:v>14.287999999999998</c:v>
                </c:pt>
                <c:pt idx="9637">
                  <c:v>3.76</c:v>
                </c:pt>
                <c:pt idx="9638">
                  <c:v>3.948</c:v>
                </c:pt>
                <c:pt idx="9639">
                  <c:v>4.8879999999999999</c:v>
                </c:pt>
                <c:pt idx="9640">
                  <c:v>11.843999999999999</c:v>
                </c:pt>
                <c:pt idx="9641">
                  <c:v>8.6479999999999997</c:v>
                </c:pt>
                <c:pt idx="9642">
                  <c:v>9.2119999999999997</c:v>
                </c:pt>
                <c:pt idx="9643">
                  <c:v>3.1959999999999997</c:v>
                </c:pt>
                <c:pt idx="9644">
                  <c:v>6.016</c:v>
                </c:pt>
                <c:pt idx="9645">
                  <c:v>11.467999999999998</c:v>
                </c:pt>
                <c:pt idx="9646">
                  <c:v>7.52</c:v>
                </c:pt>
                <c:pt idx="9647">
                  <c:v>22.372</c:v>
                </c:pt>
                <c:pt idx="9648">
                  <c:v>29.327999999999999</c:v>
                </c:pt>
                <c:pt idx="9649">
                  <c:v>11.28</c:v>
                </c:pt>
                <c:pt idx="9650">
                  <c:v>7.1439999999999992</c:v>
                </c:pt>
                <c:pt idx="9651">
                  <c:v>4.5119999999999996</c:v>
                </c:pt>
                <c:pt idx="9652">
                  <c:v>6.58</c:v>
                </c:pt>
                <c:pt idx="9653">
                  <c:v>8.6479999999999997</c:v>
                </c:pt>
                <c:pt idx="9654">
                  <c:v>11.28</c:v>
                </c:pt>
                <c:pt idx="9655">
                  <c:v>8.8360000000000003</c:v>
                </c:pt>
                <c:pt idx="9656">
                  <c:v>14.1</c:v>
                </c:pt>
                <c:pt idx="9657">
                  <c:v>15.04</c:v>
                </c:pt>
                <c:pt idx="9658">
                  <c:v>5.8279999999999994</c:v>
                </c:pt>
                <c:pt idx="9659">
                  <c:v>6.3919999999999995</c:v>
                </c:pt>
                <c:pt idx="9660">
                  <c:v>5.0759999999999996</c:v>
                </c:pt>
                <c:pt idx="9661">
                  <c:v>10.151999999999999</c:v>
                </c:pt>
                <c:pt idx="9662">
                  <c:v>11.655999999999999</c:v>
                </c:pt>
                <c:pt idx="9663">
                  <c:v>18.611999999999998</c:v>
                </c:pt>
                <c:pt idx="9664">
                  <c:v>12.783999999999999</c:v>
                </c:pt>
                <c:pt idx="9665">
                  <c:v>13.911999999999999</c:v>
                </c:pt>
                <c:pt idx="9666">
                  <c:v>20.303999999999998</c:v>
                </c:pt>
                <c:pt idx="9667">
                  <c:v>14.475999999999999</c:v>
                </c:pt>
                <c:pt idx="9668">
                  <c:v>31.395999999999997</c:v>
                </c:pt>
                <c:pt idx="9669">
                  <c:v>24.815999999999999</c:v>
                </c:pt>
                <c:pt idx="9670">
                  <c:v>9.3999999999999986</c:v>
                </c:pt>
                <c:pt idx="9671">
                  <c:v>16.544</c:v>
                </c:pt>
                <c:pt idx="9672">
                  <c:v>22.935999999999996</c:v>
                </c:pt>
                <c:pt idx="9673">
                  <c:v>3.5719999999999996</c:v>
                </c:pt>
                <c:pt idx="9674">
                  <c:v>2.444</c:v>
                </c:pt>
                <c:pt idx="9675">
                  <c:v>14.1</c:v>
                </c:pt>
                <c:pt idx="9676">
                  <c:v>21.995999999999999</c:v>
                </c:pt>
                <c:pt idx="9677">
                  <c:v>15.604000000000001</c:v>
                </c:pt>
                <c:pt idx="9678">
                  <c:v>8.2720000000000002</c:v>
                </c:pt>
                <c:pt idx="9679">
                  <c:v>7.8959999999999999</c:v>
                </c:pt>
                <c:pt idx="9680">
                  <c:v>6.7679999999999998</c:v>
                </c:pt>
                <c:pt idx="9681">
                  <c:v>5.0759999999999996</c:v>
                </c:pt>
                <c:pt idx="9682">
                  <c:v>11.843999999999999</c:v>
                </c:pt>
                <c:pt idx="9683">
                  <c:v>7.8959999999999999</c:v>
                </c:pt>
                <c:pt idx="9684">
                  <c:v>8.6479999999999997</c:v>
                </c:pt>
                <c:pt idx="9685">
                  <c:v>8.2720000000000002</c:v>
                </c:pt>
                <c:pt idx="9686">
                  <c:v>8.2720000000000002</c:v>
                </c:pt>
                <c:pt idx="9687">
                  <c:v>21.808</c:v>
                </c:pt>
                <c:pt idx="9688">
                  <c:v>17.295999999999999</c:v>
                </c:pt>
                <c:pt idx="9689">
                  <c:v>8.2720000000000002</c:v>
                </c:pt>
                <c:pt idx="9690">
                  <c:v>8.8360000000000003</c:v>
                </c:pt>
                <c:pt idx="9691">
                  <c:v>6.58</c:v>
                </c:pt>
                <c:pt idx="9692">
                  <c:v>8.2720000000000002</c:v>
                </c:pt>
                <c:pt idx="9693">
                  <c:v>4.8879999999999999</c:v>
                </c:pt>
                <c:pt idx="9694">
                  <c:v>8.8360000000000003</c:v>
                </c:pt>
                <c:pt idx="9695">
                  <c:v>5.0759999999999996</c:v>
                </c:pt>
                <c:pt idx="9696">
                  <c:v>3.948</c:v>
                </c:pt>
                <c:pt idx="9697">
                  <c:v>4.1360000000000001</c:v>
                </c:pt>
                <c:pt idx="9698">
                  <c:v>3.76</c:v>
                </c:pt>
                <c:pt idx="9699">
                  <c:v>3.76</c:v>
                </c:pt>
                <c:pt idx="9700">
                  <c:v>4.3239999999999998</c:v>
                </c:pt>
                <c:pt idx="9701">
                  <c:v>4.6999999999999993</c:v>
                </c:pt>
                <c:pt idx="9702">
                  <c:v>5.0759999999999996</c:v>
                </c:pt>
                <c:pt idx="9703">
                  <c:v>4.6999999999999993</c:v>
                </c:pt>
                <c:pt idx="9704">
                  <c:v>5.2639999999999993</c:v>
                </c:pt>
                <c:pt idx="9705">
                  <c:v>2.2559999999999998</c:v>
                </c:pt>
                <c:pt idx="9706">
                  <c:v>2.444</c:v>
                </c:pt>
                <c:pt idx="9707">
                  <c:v>1.1279999999999999</c:v>
                </c:pt>
                <c:pt idx="9708">
                  <c:v>1.504</c:v>
                </c:pt>
                <c:pt idx="9709">
                  <c:v>1.3159999999999998</c:v>
                </c:pt>
                <c:pt idx="9710">
                  <c:v>1.1279999999999999</c:v>
                </c:pt>
                <c:pt idx="9711">
                  <c:v>1.6919999999999999</c:v>
                </c:pt>
                <c:pt idx="9712">
                  <c:v>0.94</c:v>
                </c:pt>
                <c:pt idx="9713">
                  <c:v>0.94</c:v>
                </c:pt>
                <c:pt idx="9714">
                  <c:v>1.1279999999999999</c:v>
                </c:pt>
                <c:pt idx="9715">
                  <c:v>0.94</c:v>
                </c:pt>
                <c:pt idx="9716">
                  <c:v>1.3159999999999998</c:v>
                </c:pt>
                <c:pt idx="9717">
                  <c:v>10.151999999999999</c:v>
                </c:pt>
                <c:pt idx="9718">
                  <c:v>3.948</c:v>
                </c:pt>
                <c:pt idx="9719">
                  <c:v>1.504</c:v>
                </c:pt>
                <c:pt idx="9720">
                  <c:v>8.2720000000000002</c:v>
                </c:pt>
                <c:pt idx="9721">
                  <c:v>5.64</c:v>
                </c:pt>
                <c:pt idx="9722">
                  <c:v>2.0680000000000001</c:v>
                </c:pt>
                <c:pt idx="9723">
                  <c:v>2.0680000000000001</c:v>
                </c:pt>
                <c:pt idx="9724">
                  <c:v>2.2559999999999998</c:v>
                </c:pt>
                <c:pt idx="9725">
                  <c:v>2.2559999999999998</c:v>
                </c:pt>
                <c:pt idx="9726">
                  <c:v>3.1959999999999997</c:v>
                </c:pt>
                <c:pt idx="9727">
                  <c:v>3.5719999999999996</c:v>
                </c:pt>
                <c:pt idx="9728">
                  <c:v>4.8879999999999999</c:v>
                </c:pt>
                <c:pt idx="9729">
                  <c:v>2.2559999999999998</c:v>
                </c:pt>
                <c:pt idx="9730">
                  <c:v>3.5719999999999996</c:v>
                </c:pt>
                <c:pt idx="9731">
                  <c:v>3.008</c:v>
                </c:pt>
                <c:pt idx="9732">
                  <c:v>2.444</c:v>
                </c:pt>
                <c:pt idx="9733">
                  <c:v>1.504</c:v>
                </c:pt>
                <c:pt idx="9734">
                  <c:v>1.504</c:v>
                </c:pt>
                <c:pt idx="9735">
                  <c:v>1.6919999999999999</c:v>
                </c:pt>
                <c:pt idx="9736">
                  <c:v>1.6919999999999999</c:v>
                </c:pt>
                <c:pt idx="9737">
                  <c:v>2.6319999999999997</c:v>
                </c:pt>
                <c:pt idx="9738">
                  <c:v>2.444</c:v>
                </c:pt>
                <c:pt idx="9739">
                  <c:v>2.444</c:v>
                </c:pt>
                <c:pt idx="9740">
                  <c:v>4.3239999999999998</c:v>
                </c:pt>
                <c:pt idx="9741">
                  <c:v>3.1959999999999997</c:v>
                </c:pt>
                <c:pt idx="9742">
                  <c:v>1.88</c:v>
                </c:pt>
                <c:pt idx="9743">
                  <c:v>2.0680000000000001</c:v>
                </c:pt>
                <c:pt idx="9744">
                  <c:v>2.444</c:v>
                </c:pt>
                <c:pt idx="9745">
                  <c:v>1.88</c:v>
                </c:pt>
                <c:pt idx="9746">
                  <c:v>1.6919999999999999</c:v>
                </c:pt>
                <c:pt idx="9747">
                  <c:v>1.88</c:v>
                </c:pt>
                <c:pt idx="9748">
                  <c:v>1.504</c:v>
                </c:pt>
                <c:pt idx="9749">
                  <c:v>1.1279999999999999</c:v>
                </c:pt>
                <c:pt idx="9750">
                  <c:v>1.504</c:v>
                </c:pt>
                <c:pt idx="9751">
                  <c:v>1.1279999999999999</c:v>
                </c:pt>
                <c:pt idx="9752">
                  <c:v>1.3159999999999998</c:v>
                </c:pt>
                <c:pt idx="9753">
                  <c:v>1.3159999999999998</c:v>
                </c:pt>
                <c:pt idx="9754">
                  <c:v>1.3159999999999998</c:v>
                </c:pt>
                <c:pt idx="9755">
                  <c:v>1.3159999999999998</c:v>
                </c:pt>
                <c:pt idx="9756">
                  <c:v>0.94</c:v>
                </c:pt>
                <c:pt idx="9757">
                  <c:v>0.94</c:v>
                </c:pt>
                <c:pt idx="9758">
                  <c:v>3.948</c:v>
                </c:pt>
                <c:pt idx="9759">
                  <c:v>3.948</c:v>
                </c:pt>
                <c:pt idx="9760">
                  <c:v>0.94</c:v>
                </c:pt>
                <c:pt idx="9761">
                  <c:v>1.3159999999999998</c:v>
                </c:pt>
                <c:pt idx="9762">
                  <c:v>2.0680000000000001</c:v>
                </c:pt>
                <c:pt idx="9763">
                  <c:v>2.0680000000000001</c:v>
                </c:pt>
                <c:pt idx="9764">
                  <c:v>2.6319999999999997</c:v>
                </c:pt>
                <c:pt idx="9765">
                  <c:v>3.76</c:v>
                </c:pt>
                <c:pt idx="9766">
                  <c:v>3.76</c:v>
                </c:pt>
                <c:pt idx="9767">
                  <c:v>5.8279999999999994</c:v>
                </c:pt>
                <c:pt idx="9768">
                  <c:v>53.955999999999996</c:v>
                </c:pt>
                <c:pt idx="9769">
                  <c:v>40.231999999999992</c:v>
                </c:pt>
                <c:pt idx="9770">
                  <c:v>22.372</c:v>
                </c:pt>
                <c:pt idx="9771">
                  <c:v>50.571999999999996</c:v>
                </c:pt>
                <c:pt idx="9772">
                  <c:v>70.311999999999998</c:v>
                </c:pt>
                <c:pt idx="9773">
                  <c:v>39.291999999999994</c:v>
                </c:pt>
                <c:pt idx="9774">
                  <c:v>25.943999999999999</c:v>
                </c:pt>
                <c:pt idx="9775">
                  <c:v>11.28</c:v>
                </c:pt>
                <c:pt idx="9776">
                  <c:v>7.7079999999999993</c:v>
                </c:pt>
                <c:pt idx="9777">
                  <c:v>7.8959999999999999</c:v>
                </c:pt>
                <c:pt idx="9778">
                  <c:v>7.3319999999999999</c:v>
                </c:pt>
                <c:pt idx="9779">
                  <c:v>4.8879999999999999</c:v>
                </c:pt>
                <c:pt idx="9780">
                  <c:v>6.58</c:v>
                </c:pt>
                <c:pt idx="9781">
                  <c:v>7.7079999999999993</c:v>
                </c:pt>
                <c:pt idx="9782">
                  <c:v>1878.12</c:v>
                </c:pt>
                <c:pt idx="9783">
                  <c:v>11.092000000000001</c:v>
                </c:pt>
                <c:pt idx="9784">
                  <c:v>19.175999999999998</c:v>
                </c:pt>
                <c:pt idx="9785">
                  <c:v>39.291999999999994</c:v>
                </c:pt>
                <c:pt idx="9786">
                  <c:v>31.771999999999995</c:v>
                </c:pt>
                <c:pt idx="9787">
                  <c:v>9.7759999999999998</c:v>
                </c:pt>
                <c:pt idx="9788">
                  <c:v>5.64</c:v>
                </c:pt>
                <c:pt idx="9789">
                  <c:v>1.6919999999999999</c:v>
                </c:pt>
                <c:pt idx="9790">
                  <c:v>5.452</c:v>
                </c:pt>
                <c:pt idx="9791">
                  <c:v>5.0759999999999996</c:v>
                </c:pt>
                <c:pt idx="9792">
                  <c:v>7.3319999999999999</c:v>
                </c:pt>
                <c:pt idx="9793">
                  <c:v>6.7679999999999998</c:v>
                </c:pt>
                <c:pt idx="9794">
                  <c:v>1878.12</c:v>
                </c:pt>
                <c:pt idx="9795">
                  <c:v>1878.12</c:v>
                </c:pt>
                <c:pt idx="9796">
                  <c:v>1.6919999999999999</c:v>
                </c:pt>
                <c:pt idx="9797">
                  <c:v>2.82</c:v>
                </c:pt>
                <c:pt idx="9798">
                  <c:v>2.444</c:v>
                </c:pt>
                <c:pt idx="9799">
                  <c:v>2.0680000000000001</c:v>
                </c:pt>
                <c:pt idx="9800">
                  <c:v>3.948</c:v>
                </c:pt>
                <c:pt idx="9801">
                  <c:v>5.8279999999999994</c:v>
                </c:pt>
                <c:pt idx="9802">
                  <c:v>6.3919999999999995</c:v>
                </c:pt>
                <c:pt idx="9803">
                  <c:v>3.76</c:v>
                </c:pt>
                <c:pt idx="9804">
                  <c:v>3.3839999999999999</c:v>
                </c:pt>
                <c:pt idx="9805">
                  <c:v>5.64</c:v>
                </c:pt>
                <c:pt idx="9806">
                  <c:v>31.771999999999995</c:v>
                </c:pt>
                <c:pt idx="9807">
                  <c:v>32.335999999999999</c:v>
                </c:pt>
                <c:pt idx="9808">
                  <c:v>43.051999999999992</c:v>
                </c:pt>
                <c:pt idx="9809">
                  <c:v>33.651999999999994</c:v>
                </c:pt>
                <c:pt idx="9810">
                  <c:v>27.635999999999996</c:v>
                </c:pt>
                <c:pt idx="9811">
                  <c:v>20.68</c:v>
                </c:pt>
                <c:pt idx="9812">
                  <c:v>12.783999999999999</c:v>
                </c:pt>
                <c:pt idx="9813">
                  <c:v>10.527999999999999</c:v>
                </c:pt>
                <c:pt idx="9814">
                  <c:v>15.415999999999999</c:v>
                </c:pt>
                <c:pt idx="9815">
                  <c:v>12.596</c:v>
                </c:pt>
                <c:pt idx="9816">
                  <c:v>10.527999999999999</c:v>
                </c:pt>
                <c:pt idx="9817">
                  <c:v>8.4599999999999991</c:v>
                </c:pt>
                <c:pt idx="9818">
                  <c:v>6.3919999999999995</c:v>
                </c:pt>
                <c:pt idx="9819">
                  <c:v>6.016</c:v>
                </c:pt>
                <c:pt idx="9820">
                  <c:v>11.28</c:v>
                </c:pt>
                <c:pt idx="9821">
                  <c:v>11.655999999999999</c:v>
                </c:pt>
                <c:pt idx="9822">
                  <c:v>10.34</c:v>
                </c:pt>
                <c:pt idx="9823">
                  <c:v>11.467999999999998</c:v>
                </c:pt>
                <c:pt idx="9824">
                  <c:v>9.7759999999999998</c:v>
                </c:pt>
                <c:pt idx="9825">
                  <c:v>6.58</c:v>
                </c:pt>
                <c:pt idx="9826">
                  <c:v>3.008</c:v>
                </c:pt>
                <c:pt idx="9827">
                  <c:v>3.76</c:v>
                </c:pt>
                <c:pt idx="9828">
                  <c:v>5.0759999999999996</c:v>
                </c:pt>
                <c:pt idx="9829">
                  <c:v>10.151999999999999</c:v>
                </c:pt>
                <c:pt idx="9830">
                  <c:v>16.355999999999998</c:v>
                </c:pt>
                <c:pt idx="9831">
                  <c:v>10.151999999999999</c:v>
                </c:pt>
                <c:pt idx="9832">
                  <c:v>6.7679999999999998</c:v>
                </c:pt>
                <c:pt idx="9833">
                  <c:v>9.9639999999999986</c:v>
                </c:pt>
                <c:pt idx="9834">
                  <c:v>14.852</c:v>
                </c:pt>
                <c:pt idx="9835">
                  <c:v>6.016</c:v>
                </c:pt>
                <c:pt idx="9836">
                  <c:v>8.6479999999999997</c:v>
                </c:pt>
                <c:pt idx="9837">
                  <c:v>7.3319999999999999</c:v>
                </c:pt>
                <c:pt idx="9838">
                  <c:v>13.911999999999999</c:v>
                </c:pt>
                <c:pt idx="9839">
                  <c:v>20.867999999999999</c:v>
                </c:pt>
                <c:pt idx="9840">
                  <c:v>28.2</c:v>
                </c:pt>
                <c:pt idx="9841">
                  <c:v>15.415999999999999</c:v>
                </c:pt>
                <c:pt idx="9842">
                  <c:v>21.431999999999999</c:v>
                </c:pt>
                <c:pt idx="9843">
                  <c:v>23.5</c:v>
                </c:pt>
                <c:pt idx="9844">
                  <c:v>8.4599999999999991</c:v>
                </c:pt>
                <c:pt idx="9845">
                  <c:v>8.2720000000000002</c:v>
                </c:pt>
                <c:pt idx="9846">
                  <c:v>28.951999999999998</c:v>
                </c:pt>
                <c:pt idx="9847">
                  <c:v>23.5</c:v>
                </c:pt>
                <c:pt idx="9848">
                  <c:v>18.235999999999997</c:v>
                </c:pt>
                <c:pt idx="9849">
                  <c:v>19.364000000000001</c:v>
                </c:pt>
                <c:pt idx="9850">
                  <c:v>13.347999999999999</c:v>
                </c:pt>
                <c:pt idx="9851">
                  <c:v>11.28</c:v>
                </c:pt>
                <c:pt idx="9852">
                  <c:v>17.672000000000001</c:v>
                </c:pt>
                <c:pt idx="9853">
                  <c:v>20.68</c:v>
                </c:pt>
                <c:pt idx="9854">
                  <c:v>13.723999999999998</c:v>
                </c:pt>
                <c:pt idx="9855">
                  <c:v>12.596</c:v>
                </c:pt>
                <c:pt idx="9856">
                  <c:v>3.76</c:v>
                </c:pt>
                <c:pt idx="9857">
                  <c:v>2.82</c:v>
                </c:pt>
                <c:pt idx="9858">
                  <c:v>3.1959999999999997</c:v>
                </c:pt>
                <c:pt idx="9859">
                  <c:v>3.948</c:v>
                </c:pt>
                <c:pt idx="9860">
                  <c:v>6.016</c:v>
                </c:pt>
                <c:pt idx="9861">
                  <c:v>6.3919999999999995</c:v>
                </c:pt>
                <c:pt idx="9862">
                  <c:v>7.8959999999999999</c:v>
                </c:pt>
                <c:pt idx="9863">
                  <c:v>8.4599999999999991</c:v>
                </c:pt>
                <c:pt idx="9864">
                  <c:v>11.467999999999998</c:v>
                </c:pt>
                <c:pt idx="9865">
                  <c:v>8.8360000000000003</c:v>
                </c:pt>
                <c:pt idx="9866">
                  <c:v>8.4599999999999991</c:v>
                </c:pt>
                <c:pt idx="9867">
                  <c:v>5.452</c:v>
                </c:pt>
                <c:pt idx="9868">
                  <c:v>4.6999999999999993</c:v>
                </c:pt>
                <c:pt idx="9869">
                  <c:v>1.3159999999999998</c:v>
                </c:pt>
                <c:pt idx="9870">
                  <c:v>6.58</c:v>
                </c:pt>
                <c:pt idx="9871">
                  <c:v>4.1360000000000001</c:v>
                </c:pt>
                <c:pt idx="9872">
                  <c:v>13.911999999999999</c:v>
                </c:pt>
                <c:pt idx="9873">
                  <c:v>6.2039999999999997</c:v>
                </c:pt>
                <c:pt idx="9874">
                  <c:v>4.8879999999999999</c:v>
                </c:pt>
                <c:pt idx="9875">
                  <c:v>3.76</c:v>
                </c:pt>
                <c:pt idx="9876">
                  <c:v>3.1959999999999997</c:v>
                </c:pt>
                <c:pt idx="9877">
                  <c:v>2.82</c:v>
                </c:pt>
                <c:pt idx="9878">
                  <c:v>4.5119999999999996</c:v>
                </c:pt>
                <c:pt idx="9879">
                  <c:v>1.6919999999999999</c:v>
                </c:pt>
                <c:pt idx="9880">
                  <c:v>1.504</c:v>
                </c:pt>
                <c:pt idx="9881">
                  <c:v>3.948</c:v>
                </c:pt>
                <c:pt idx="9882">
                  <c:v>2.0680000000000001</c:v>
                </c:pt>
                <c:pt idx="9883">
                  <c:v>1.88</c:v>
                </c:pt>
                <c:pt idx="9884">
                  <c:v>1.3159999999999998</c:v>
                </c:pt>
                <c:pt idx="9885">
                  <c:v>1.88</c:v>
                </c:pt>
                <c:pt idx="9886">
                  <c:v>2.444</c:v>
                </c:pt>
                <c:pt idx="9887">
                  <c:v>3.008</c:v>
                </c:pt>
                <c:pt idx="9888">
                  <c:v>3.76</c:v>
                </c:pt>
                <c:pt idx="9889">
                  <c:v>3.5719999999999996</c:v>
                </c:pt>
                <c:pt idx="9890">
                  <c:v>3.008</c:v>
                </c:pt>
                <c:pt idx="9891">
                  <c:v>2.444</c:v>
                </c:pt>
                <c:pt idx="9892">
                  <c:v>3.008</c:v>
                </c:pt>
                <c:pt idx="9893">
                  <c:v>3.008</c:v>
                </c:pt>
                <c:pt idx="9894">
                  <c:v>3.008</c:v>
                </c:pt>
                <c:pt idx="9895">
                  <c:v>4.5119999999999996</c:v>
                </c:pt>
                <c:pt idx="9896">
                  <c:v>4.8879999999999999</c:v>
                </c:pt>
                <c:pt idx="9897">
                  <c:v>3.5719999999999996</c:v>
                </c:pt>
                <c:pt idx="9898">
                  <c:v>11.28</c:v>
                </c:pt>
                <c:pt idx="9899">
                  <c:v>14.1</c:v>
                </c:pt>
                <c:pt idx="9900">
                  <c:v>20.68</c:v>
                </c:pt>
                <c:pt idx="9901">
                  <c:v>16.167999999999999</c:v>
                </c:pt>
                <c:pt idx="9902">
                  <c:v>13.347999999999999</c:v>
                </c:pt>
                <c:pt idx="9903">
                  <c:v>16.355999999999998</c:v>
                </c:pt>
                <c:pt idx="9904">
                  <c:v>10.904</c:v>
                </c:pt>
                <c:pt idx="9905">
                  <c:v>22.184000000000001</c:v>
                </c:pt>
                <c:pt idx="9906">
                  <c:v>10.715999999999999</c:v>
                </c:pt>
                <c:pt idx="9907">
                  <c:v>2.444</c:v>
                </c:pt>
                <c:pt idx="9908">
                  <c:v>2.6319999999999997</c:v>
                </c:pt>
                <c:pt idx="9909">
                  <c:v>6.9559999999999995</c:v>
                </c:pt>
                <c:pt idx="9910">
                  <c:v>2.82</c:v>
                </c:pt>
                <c:pt idx="9911">
                  <c:v>2.2559999999999998</c:v>
                </c:pt>
                <c:pt idx="9912">
                  <c:v>2.444</c:v>
                </c:pt>
                <c:pt idx="9913">
                  <c:v>3.1959999999999997</c:v>
                </c:pt>
                <c:pt idx="9914">
                  <c:v>2.444</c:v>
                </c:pt>
                <c:pt idx="9915">
                  <c:v>2.0680000000000001</c:v>
                </c:pt>
                <c:pt idx="9916">
                  <c:v>1.1279999999999999</c:v>
                </c:pt>
                <c:pt idx="9917">
                  <c:v>0.752</c:v>
                </c:pt>
                <c:pt idx="9918">
                  <c:v>1.3159999999999998</c:v>
                </c:pt>
                <c:pt idx="9919">
                  <c:v>0.752</c:v>
                </c:pt>
                <c:pt idx="9920">
                  <c:v>0.752</c:v>
                </c:pt>
                <c:pt idx="9921">
                  <c:v>0.752</c:v>
                </c:pt>
                <c:pt idx="9922">
                  <c:v>0.752</c:v>
                </c:pt>
                <c:pt idx="9923">
                  <c:v>0.752</c:v>
                </c:pt>
                <c:pt idx="9924">
                  <c:v>1.3159999999999998</c:v>
                </c:pt>
                <c:pt idx="9925">
                  <c:v>1.1279999999999999</c:v>
                </c:pt>
                <c:pt idx="9926">
                  <c:v>1.504</c:v>
                </c:pt>
                <c:pt idx="9927">
                  <c:v>0.94</c:v>
                </c:pt>
                <c:pt idx="9928">
                  <c:v>1.3159999999999998</c:v>
                </c:pt>
                <c:pt idx="9929">
                  <c:v>1.88</c:v>
                </c:pt>
                <c:pt idx="9930">
                  <c:v>1.88</c:v>
                </c:pt>
                <c:pt idx="9931">
                  <c:v>0.94</c:v>
                </c:pt>
                <c:pt idx="9932">
                  <c:v>0.94</c:v>
                </c:pt>
                <c:pt idx="9933">
                  <c:v>0.94</c:v>
                </c:pt>
                <c:pt idx="9934">
                  <c:v>0.752</c:v>
                </c:pt>
                <c:pt idx="9935">
                  <c:v>0.752</c:v>
                </c:pt>
                <c:pt idx="9936">
                  <c:v>0.94</c:v>
                </c:pt>
                <c:pt idx="9937">
                  <c:v>0.94</c:v>
                </c:pt>
                <c:pt idx="9938">
                  <c:v>0.752</c:v>
                </c:pt>
                <c:pt idx="9939">
                  <c:v>1.504</c:v>
                </c:pt>
                <c:pt idx="9940">
                  <c:v>2.444</c:v>
                </c:pt>
                <c:pt idx="9941">
                  <c:v>2.0680000000000001</c:v>
                </c:pt>
                <c:pt idx="9942">
                  <c:v>2.444</c:v>
                </c:pt>
                <c:pt idx="9943">
                  <c:v>3.1959999999999997</c:v>
                </c:pt>
                <c:pt idx="9944">
                  <c:v>3.76</c:v>
                </c:pt>
                <c:pt idx="9945">
                  <c:v>2.82</c:v>
                </c:pt>
                <c:pt idx="9946">
                  <c:v>2.82</c:v>
                </c:pt>
                <c:pt idx="9947">
                  <c:v>15.04</c:v>
                </c:pt>
                <c:pt idx="9948">
                  <c:v>11.092000000000001</c:v>
                </c:pt>
                <c:pt idx="9949">
                  <c:v>23.123999999999999</c:v>
                </c:pt>
                <c:pt idx="9950">
                  <c:v>16.544</c:v>
                </c:pt>
                <c:pt idx="9951">
                  <c:v>13.536</c:v>
                </c:pt>
                <c:pt idx="9952">
                  <c:v>4.5119999999999996</c:v>
                </c:pt>
                <c:pt idx="9953">
                  <c:v>3.948</c:v>
                </c:pt>
                <c:pt idx="9954">
                  <c:v>7.3319999999999999</c:v>
                </c:pt>
                <c:pt idx="9955">
                  <c:v>14.287999999999998</c:v>
                </c:pt>
                <c:pt idx="9956">
                  <c:v>17.86</c:v>
                </c:pt>
                <c:pt idx="9957">
                  <c:v>9.9639999999999986</c:v>
                </c:pt>
                <c:pt idx="9958">
                  <c:v>7.7079999999999993</c:v>
                </c:pt>
                <c:pt idx="9959">
                  <c:v>8.2720000000000002</c:v>
                </c:pt>
                <c:pt idx="9960">
                  <c:v>8.6479999999999997</c:v>
                </c:pt>
                <c:pt idx="9961">
                  <c:v>7.3319999999999999</c:v>
                </c:pt>
                <c:pt idx="9962">
                  <c:v>1878.12</c:v>
                </c:pt>
                <c:pt idx="9963">
                  <c:v>1878.12</c:v>
                </c:pt>
                <c:pt idx="9964">
                  <c:v>15.792</c:v>
                </c:pt>
                <c:pt idx="9965">
                  <c:v>14.287999999999998</c:v>
                </c:pt>
                <c:pt idx="9966">
                  <c:v>6.016</c:v>
                </c:pt>
                <c:pt idx="9967">
                  <c:v>3.008</c:v>
                </c:pt>
                <c:pt idx="9968">
                  <c:v>2.0680000000000001</c:v>
                </c:pt>
                <c:pt idx="9969">
                  <c:v>9.3999999999999986</c:v>
                </c:pt>
                <c:pt idx="9970">
                  <c:v>7.1439999999999992</c:v>
                </c:pt>
                <c:pt idx="9971">
                  <c:v>2.82</c:v>
                </c:pt>
                <c:pt idx="9972">
                  <c:v>1.504</c:v>
                </c:pt>
                <c:pt idx="9973">
                  <c:v>2.2559999999999998</c:v>
                </c:pt>
                <c:pt idx="9974">
                  <c:v>3.948</c:v>
                </c:pt>
                <c:pt idx="9975">
                  <c:v>1.3159999999999998</c:v>
                </c:pt>
                <c:pt idx="9976">
                  <c:v>1.1279999999999999</c:v>
                </c:pt>
                <c:pt idx="9977">
                  <c:v>1.1279999999999999</c:v>
                </c:pt>
                <c:pt idx="9978">
                  <c:v>1.3159999999999998</c:v>
                </c:pt>
                <c:pt idx="9979">
                  <c:v>1.3159999999999998</c:v>
                </c:pt>
                <c:pt idx="9980">
                  <c:v>1.3159999999999998</c:v>
                </c:pt>
                <c:pt idx="9981">
                  <c:v>2.0680000000000001</c:v>
                </c:pt>
                <c:pt idx="9982">
                  <c:v>3.76</c:v>
                </c:pt>
                <c:pt idx="9983">
                  <c:v>2.2559999999999998</c:v>
                </c:pt>
                <c:pt idx="9984">
                  <c:v>3.1959999999999997</c:v>
                </c:pt>
                <c:pt idx="9985">
                  <c:v>2.2559999999999998</c:v>
                </c:pt>
                <c:pt idx="9986">
                  <c:v>2.6319999999999997</c:v>
                </c:pt>
                <c:pt idx="9987">
                  <c:v>1.3159999999999998</c:v>
                </c:pt>
                <c:pt idx="9988">
                  <c:v>1.1279999999999999</c:v>
                </c:pt>
                <c:pt idx="9989">
                  <c:v>1.1279999999999999</c:v>
                </c:pt>
                <c:pt idx="9990">
                  <c:v>1.504</c:v>
                </c:pt>
                <c:pt idx="9991">
                  <c:v>1.88</c:v>
                </c:pt>
                <c:pt idx="9992">
                  <c:v>0.94</c:v>
                </c:pt>
                <c:pt idx="9993">
                  <c:v>0.94</c:v>
                </c:pt>
                <c:pt idx="9994">
                  <c:v>1.3159999999999998</c:v>
                </c:pt>
                <c:pt idx="9995">
                  <c:v>0.94</c:v>
                </c:pt>
                <c:pt idx="9996">
                  <c:v>1.1279999999999999</c:v>
                </c:pt>
                <c:pt idx="9997">
                  <c:v>0.94</c:v>
                </c:pt>
                <c:pt idx="9998">
                  <c:v>0.94</c:v>
                </c:pt>
                <c:pt idx="9999">
                  <c:v>1.1279999999999999</c:v>
                </c:pt>
                <c:pt idx="10000">
                  <c:v>0.94</c:v>
                </c:pt>
                <c:pt idx="10001">
                  <c:v>0.94</c:v>
                </c:pt>
                <c:pt idx="10002">
                  <c:v>1.1279999999999999</c:v>
                </c:pt>
                <c:pt idx="10003">
                  <c:v>0.94</c:v>
                </c:pt>
                <c:pt idx="10004">
                  <c:v>1.1279999999999999</c:v>
                </c:pt>
                <c:pt idx="10005">
                  <c:v>0.94</c:v>
                </c:pt>
                <c:pt idx="10006">
                  <c:v>1.3159999999999998</c:v>
                </c:pt>
                <c:pt idx="10007">
                  <c:v>2.82</c:v>
                </c:pt>
                <c:pt idx="10008">
                  <c:v>2.2559999999999998</c:v>
                </c:pt>
                <c:pt idx="10009">
                  <c:v>4.3239999999999998</c:v>
                </c:pt>
                <c:pt idx="10010">
                  <c:v>5.452</c:v>
                </c:pt>
                <c:pt idx="10011">
                  <c:v>4.5119999999999996</c:v>
                </c:pt>
                <c:pt idx="10012">
                  <c:v>5.2639999999999993</c:v>
                </c:pt>
                <c:pt idx="10013">
                  <c:v>4.3239999999999998</c:v>
                </c:pt>
                <c:pt idx="10014">
                  <c:v>2.2559999999999998</c:v>
                </c:pt>
                <c:pt idx="10015">
                  <c:v>2.2559999999999998</c:v>
                </c:pt>
                <c:pt idx="10016">
                  <c:v>1.88</c:v>
                </c:pt>
                <c:pt idx="10017">
                  <c:v>1.6919999999999999</c:v>
                </c:pt>
                <c:pt idx="10018">
                  <c:v>3.008</c:v>
                </c:pt>
                <c:pt idx="10019">
                  <c:v>2.2559999999999998</c:v>
                </c:pt>
                <c:pt idx="10020">
                  <c:v>3.948</c:v>
                </c:pt>
                <c:pt idx="10021">
                  <c:v>10.715999999999999</c:v>
                </c:pt>
                <c:pt idx="10022">
                  <c:v>53.768000000000001</c:v>
                </c:pt>
                <c:pt idx="10023">
                  <c:v>55.459999999999994</c:v>
                </c:pt>
                <c:pt idx="10024">
                  <c:v>50.571999999999996</c:v>
                </c:pt>
                <c:pt idx="10025">
                  <c:v>63.167999999999999</c:v>
                </c:pt>
                <c:pt idx="10026">
                  <c:v>55.083999999999996</c:v>
                </c:pt>
                <c:pt idx="10027">
                  <c:v>38.915999999999997</c:v>
                </c:pt>
                <c:pt idx="10028">
                  <c:v>17.295999999999999</c:v>
                </c:pt>
                <c:pt idx="10029">
                  <c:v>23.311999999999998</c:v>
                </c:pt>
                <c:pt idx="10030">
                  <c:v>24.064</c:v>
                </c:pt>
                <c:pt idx="10031">
                  <c:v>20.303999999999998</c:v>
                </c:pt>
                <c:pt idx="10032">
                  <c:v>23.5</c:v>
                </c:pt>
                <c:pt idx="10033">
                  <c:v>23.311999999999998</c:v>
                </c:pt>
                <c:pt idx="10034">
                  <c:v>25.38</c:v>
                </c:pt>
                <c:pt idx="10035">
                  <c:v>19.552</c:v>
                </c:pt>
                <c:pt idx="10036">
                  <c:v>12.219999999999999</c:v>
                </c:pt>
                <c:pt idx="10037">
                  <c:v>5.452</c:v>
                </c:pt>
                <c:pt idx="10038">
                  <c:v>8.2720000000000002</c:v>
                </c:pt>
                <c:pt idx="10039">
                  <c:v>12.596</c:v>
                </c:pt>
                <c:pt idx="10040">
                  <c:v>6.9559999999999995</c:v>
                </c:pt>
                <c:pt idx="10041">
                  <c:v>6.3919999999999995</c:v>
                </c:pt>
                <c:pt idx="10042">
                  <c:v>8.6479999999999997</c:v>
                </c:pt>
                <c:pt idx="10043">
                  <c:v>5.64</c:v>
                </c:pt>
                <c:pt idx="10044">
                  <c:v>6.58</c:v>
                </c:pt>
                <c:pt idx="10045">
                  <c:v>10.527999999999999</c:v>
                </c:pt>
                <c:pt idx="10046">
                  <c:v>9.7759999999999998</c:v>
                </c:pt>
                <c:pt idx="10047">
                  <c:v>9.7759999999999998</c:v>
                </c:pt>
                <c:pt idx="10048">
                  <c:v>8.8360000000000003</c:v>
                </c:pt>
                <c:pt idx="10049">
                  <c:v>7.3319999999999999</c:v>
                </c:pt>
                <c:pt idx="10050">
                  <c:v>9.3999999999999986</c:v>
                </c:pt>
                <c:pt idx="10051">
                  <c:v>7.8959999999999999</c:v>
                </c:pt>
                <c:pt idx="10052">
                  <c:v>19.739999999999998</c:v>
                </c:pt>
                <c:pt idx="10053">
                  <c:v>10.34</c:v>
                </c:pt>
                <c:pt idx="10054">
                  <c:v>8.0839999999999996</c:v>
                </c:pt>
                <c:pt idx="10055">
                  <c:v>12.596</c:v>
                </c:pt>
                <c:pt idx="10056">
                  <c:v>7.8959999999999999</c:v>
                </c:pt>
                <c:pt idx="10057">
                  <c:v>27.071999999999999</c:v>
                </c:pt>
                <c:pt idx="10058">
                  <c:v>10.151999999999999</c:v>
                </c:pt>
                <c:pt idx="10059">
                  <c:v>8.2720000000000002</c:v>
                </c:pt>
                <c:pt idx="10060">
                  <c:v>6.3919999999999995</c:v>
                </c:pt>
                <c:pt idx="10061">
                  <c:v>10.904</c:v>
                </c:pt>
                <c:pt idx="10062">
                  <c:v>11.467999999999998</c:v>
                </c:pt>
                <c:pt idx="10063">
                  <c:v>12.407999999999999</c:v>
                </c:pt>
                <c:pt idx="10064">
                  <c:v>18.799999999999997</c:v>
                </c:pt>
                <c:pt idx="10065">
                  <c:v>20.115999999999996</c:v>
                </c:pt>
                <c:pt idx="10066">
                  <c:v>27.071999999999999</c:v>
                </c:pt>
                <c:pt idx="10067">
                  <c:v>14.852</c:v>
                </c:pt>
                <c:pt idx="10068">
                  <c:v>23.875999999999998</c:v>
                </c:pt>
                <c:pt idx="10069">
                  <c:v>26.884</c:v>
                </c:pt>
                <c:pt idx="10070">
                  <c:v>35.908000000000001</c:v>
                </c:pt>
                <c:pt idx="10071">
                  <c:v>33.651999999999994</c:v>
                </c:pt>
                <c:pt idx="10072">
                  <c:v>36.471999999999994</c:v>
                </c:pt>
                <c:pt idx="10073">
                  <c:v>51.323999999999998</c:v>
                </c:pt>
                <c:pt idx="10074">
                  <c:v>54.895999999999994</c:v>
                </c:pt>
                <c:pt idx="10075">
                  <c:v>62.603999999999992</c:v>
                </c:pt>
                <c:pt idx="10076">
                  <c:v>62.791999999999994</c:v>
                </c:pt>
                <c:pt idx="10077">
                  <c:v>22.184000000000001</c:v>
                </c:pt>
                <c:pt idx="10078">
                  <c:v>25.38</c:v>
                </c:pt>
                <c:pt idx="10079">
                  <c:v>15.604000000000001</c:v>
                </c:pt>
                <c:pt idx="10080">
                  <c:v>63.919999999999995</c:v>
                </c:pt>
                <c:pt idx="10081">
                  <c:v>63.356000000000002</c:v>
                </c:pt>
                <c:pt idx="10082">
                  <c:v>68.807999999999993</c:v>
                </c:pt>
                <c:pt idx="10083">
                  <c:v>66.36399999999999</c:v>
                </c:pt>
                <c:pt idx="10084">
                  <c:v>64.483999999999995</c:v>
                </c:pt>
                <c:pt idx="10085">
                  <c:v>52.828000000000003</c:v>
                </c:pt>
                <c:pt idx="10086">
                  <c:v>33.463999999999999</c:v>
                </c:pt>
                <c:pt idx="10087">
                  <c:v>6.016</c:v>
                </c:pt>
                <c:pt idx="10088">
                  <c:v>6.016</c:v>
                </c:pt>
                <c:pt idx="10089">
                  <c:v>2.82</c:v>
                </c:pt>
                <c:pt idx="10090">
                  <c:v>1.88</c:v>
                </c:pt>
                <c:pt idx="10091">
                  <c:v>1.504</c:v>
                </c:pt>
                <c:pt idx="10092">
                  <c:v>7.52</c:v>
                </c:pt>
                <c:pt idx="10093">
                  <c:v>6.58</c:v>
                </c:pt>
                <c:pt idx="10094">
                  <c:v>3.948</c:v>
                </c:pt>
                <c:pt idx="10095">
                  <c:v>6.58</c:v>
                </c:pt>
                <c:pt idx="10096">
                  <c:v>10.151999999999999</c:v>
                </c:pt>
                <c:pt idx="10097">
                  <c:v>12.407999999999999</c:v>
                </c:pt>
                <c:pt idx="10098">
                  <c:v>14.287999999999998</c:v>
                </c:pt>
                <c:pt idx="10099">
                  <c:v>13.536</c:v>
                </c:pt>
                <c:pt idx="10100">
                  <c:v>17.672000000000001</c:v>
                </c:pt>
                <c:pt idx="10101">
                  <c:v>20.492000000000001</c:v>
                </c:pt>
                <c:pt idx="10102">
                  <c:v>30.08</c:v>
                </c:pt>
                <c:pt idx="10103">
                  <c:v>20.303999999999998</c:v>
                </c:pt>
                <c:pt idx="10104">
                  <c:v>14.852</c:v>
                </c:pt>
                <c:pt idx="10105">
                  <c:v>20.492000000000001</c:v>
                </c:pt>
                <c:pt idx="10106">
                  <c:v>16.167999999999999</c:v>
                </c:pt>
                <c:pt idx="10107">
                  <c:v>12.972</c:v>
                </c:pt>
                <c:pt idx="10108">
                  <c:v>7.8959999999999999</c:v>
                </c:pt>
                <c:pt idx="10109">
                  <c:v>5.8279999999999994</c:v>
                </c:pt>
                <c:pt idx="10110">
                  <c:v>11.28</c:v>
                </c:pt>
                <c:pt idx="10111">
                  <c:v>0</c:v>
                </c:pt>
                <c:pt idx="10112">
                  <c:v>9.9639999999999986</c:v>
                </c:pt>
                <c:pt idx="10113">
                  <c:v>27.259999999999998</c:v>
                </c:pt>
                <c:pt idx="10114">
                  <c:v>38.351999999999997</c:v>
                </c:pt>
                <c:pt idx="10115">
                  <c:v>23.5</c:v>
                </c:pt>
                <c:pt idx="10116">
                  <c:v>16.919999999999998</c:v>
                </c:pt>
                <c:pt idx="10117">
                  <c:v>26.884</c:v>
                </c:pt>
                <c:pt idx="10118">
                  <c:v>17.672000000000001</c:v>
                </c:pt>
                <c:pt idx="10119">
                  <c:v>12.972</c:v>
                </c:pt>
                <c:pt idx="10120">
                  <c:v>29.891999999999999</c:v>
                </c:pt>
                <c:pt idx="10121">
                  <c:v>23.687999999999999</c:v>
                </c:pt>
                <c:pt idx="10122">
                  <c:v>40.607999999999997</c:v>
                </c:pt>
                <c:pt idx="10123">
                  <c:v>23.687999999999999</c:v>
                </c:pt>
                <c:pt idx="10124">
                  <c:v>32.524000000000001</c:v>
                </c:pt>
                <c:pt idx="10125">
                  <c:v>38.351999999999997</c:v>
                </c:pt>
                <c:pt idx="10126">
                  <c:v>7.7079999999999993</c:v>
                </c:pt>
                <c:pt idx="10127">
                  <c:v>11.843999999999999</c:v>
                </c:pt>
                <c:pt idx="10128">
                  <c:v>9.9639999999999986</c:v>
                </c:pt>
                <c:pt idx="10129">
                  <c:v>12.407999999999999</c:v>
                </c:pt>
                <c:pt idx="10130">
                  <c:v>1878.12</c:v>
                </c:pt>
                <c:pt idx="10131">
                  <c:v>1878.12</c:v>
                </c:pt>
                <c:pt idx="10132">
                  <c:v>3.008</c:v>
                </c:pt>
                <c:pt idx="10133">
                  <c:v>1.504</c:v>
                </c:pt>
                <c:pt idx="10134">
                  <c:v>1.1279999999999999</c:v>
                </c:pt>
                <c:pt idx="10135">
                  <c:v>2.0680000000000001</c:v>
                </c:pt>
                <c:pt idx="10136">
                  <c:v>7.8959999999999999</c:v>
                </c:pt>
                <c:pt idx="10137">
                  <c:v>1.88</c:v>
                </c:pt>
                <c:pt idx="10138">
                  <c:v>1.88</c:v>
                </c:pt>
                <c:pt idx="10139">
                  <c:v>1.6919999999999999</c:v>
                </c:pt>
                <c:pt idx="10140">
                  <c:v>1.1279999999999999</c:v>
                </c:pt>
                <c:pt idx="10141">
                  <c:v>1.88</c:v>
                </c:pt>
                <c:pt idx="10142">
                  <c:v>1.3159999999999998</c:v>
                </c:pt>
                <c:pt idx="10143">
                  <c:v>2.0680000000000001</c:v>
                </c:pt>
                <c:pt idx="10144">
                  <c:v>1.1279999999999999</c:v>
                </c:pt>
                <c:pt idx="10145">
                  <c:v>0.94</c:v>
                </c:pt>
                <c:pt idx="10146">
                  <c:v>0.94</c:v>
                </c:pt>
                <c:pt idx="10147">
                  <c:v>0.94</c:v>
                </c:pt>
                <c:pt idx="10148">
                  <c:v>0.94</c:v>
                </c:pt>
                <c:pt idx="10149">
                  <c:v>0.94</c:v>
                </c:pt>
                <c:pt idx="10150">
                  <c:v>2.6319999999999997</c:v>
                </c:pt>
                <c:pt idx="10151">
                  <c:v>0.94</c:v>
                </c:pt>
                <c:pt idx="10152">
                  <c:v>0.94</c:v>
                </c:pt>
                <c:pt idx="10153">
                  <c:v>1.1279999999999999</c:v>
                </c:pt>
                <c:pt idx="10154">
                  <c:v>1.3159999999999998</c:v>
                </c:pt>
                <c:pt idx="10155">
                  <c:v>0.94</c:v>
                </c:pt>
                <c:pt idx="10156">
                  <c:v>0.94</c:v>
                </c:pt>
                <c:pt idx="10157">
                  <c:v>0.94</c:v>
                </c:pt>
                <c:pt idx="10158">
                  <c:v>0.94</c:v>
                </c:pt>
                <c:pt idx="10159">
                  <c:v>0.94</c:v>
                </c:pt>
                <c:pt idx="10160">
                  <c:v>1.3159999999999998</c:v>
                </c:pt>
                <c:pt idx="10161">
                  <c:v>7.1439999999999992</c:v>
                </c:pt>
                <c:pt idx="10162">
                  <c:v>23.5</c:v>
                </c:pt>
                <c:pt idx="10163">
                  <c:v>15.415999999999999</c:v>
                </c:pt>
                <c:pt idx="10164">
                  <c:v>16.731999999999999</c:v>
                </c:pt>
                <c:pt idx="10165">
                  <c:v>14.475999999999999</c:v>
                </c:pt>
                <c:pt idx="10166">
                  <c:v>11.467999999999998</c:v>
                </c:pt>
                <c:pt idx="10167">
                  <c:v>15.979999999999999</c:v>
                </c:pt>
                <c:pt idx="10168">
                  <c:v>13.911999999999999</c:v>
                </c:pt>
                <c:pt idx="10169">
                  <c:v>20.303999999999998</c:v>
                </c:pt>
                <c:pt idx="10170">
                  <c:v>18.423999999999999</c:v>
                </c:pt>
                <c:pt idx="10171">
                  <c:v>7.1439999999999992</c:v>
                </c:pt>
                <c:pt idx="10172">
                  <c:v>8.6479999999999997</c:v>
                </c:pt>
                <c:pt idx="10173">
                  <c:v>11.28</c:v>
                </c:pt>
                <c:pt idx="10174">
                  <c:v>6.016</c:v>
                </c:pt>
                <c:pt idx="10175">
                  <c:v>9.0239999999999991</c:v>
                </c:pt>
                <c:pt idx="10176">
                  <c:v>15.415999999999999</c:v>
                </c:pt>
                <c:pt idx="10177">
                  <c:v>17.484000000000002</c:v>
                </c:pt>
                <c:pt idx="10178">
                  <c:v>8.0839999999999996</c:v>
                </c:pt>
                <c:pt idx="10179">
                  <c:v>4.3239999999999998</c:v>
                </c:pt>
                <c:pt idx="10180">
                  <c:v>1.88</c:v>
                </c:pt>
                <c:pt idx="10181">
                  <c:v>1.3159999999999998</c:v>
                </c:pt>
                <c:pt idx="10182">
                  <c:v>1.504</c:v>
                </c:pt>
                <c:pt idx="10183">
                  <c:v>1.3159999999999998</c:v>
                </c:pt>
                <c:pt idx="10184">
                  <c:v>1.3159999999999998</c:v>
                </c:pt>
                <c:pt idx="10185">
                  <c:v>1.504</c:v>
                </c:pt>
                <c:pt idx="10186">
                  <c:v>1.504</c:v>
                </c:pt>
                <c:pt idx="10187">
                  <c:v>1.504</c:v>
                </c:pt>
                <c:pt idx="10188">
                  <c:v>1.504</c:v>
                </c:pt>
                <c:pt idx="10189">
                  <c:v>1.3159999999999998</c:v>
                </c:pt>
                <c:pt idx="10190">
                  <c:v>1.3159999999999998</c:v>
                </c:pt>
                <c:pt idx="10191">
                  <c:v>1.3159999999999998</c:v>
                </c:pt>
                <c:pt idx="10192">
                  <c:v>1.3159999999999998</c:v>
                </c:pt>
                <c:pt idx="10193">
                  <c:v>0.94</c:v>
                </c:pt>
                <c:pt idx="10194">
                  <c:v>0.94</c:v>
                </c:pt>
                <c:pt idx="10195">
                  <c:v>1.1279999999999999</c:v>
                </c:pt>
                <c:pt idx="10196">
                  <c:v>1.1279999999999999</c:v>
                </c:pt>
                <c:pt idx="10197">
                  <c:v>2.6319999999999997</c:v>
                </c:pt>
                <c:pt idx="10198">
                  <c:v>1.1279999999999999</c:v>
                </c:pt>
                <c:pt idx="10199">
                  <c:v>1.1279999999999999</c:v>
                </c:pt>
                <c:pt idx="10200">
                  <c:v>1.1279999999999999</c:v>
                </c:pt>
                <c:pt idx="10201">
                  <c:v>1.1279999999999999</c:v>
                </c:pt>
                <c:pt idx="10202">
                  <c:v>1.1279999999999999</c:v>
                </c:pt>
                <c:pt idx="10203">
                  <c:v>0.94</c:v>
                </c:pt>
                <c:pt idx="10204">
                  <c:v>1.1279999999999999</c:v>
                </c:pt>
                <c:pt idx="10205">
                  <c:v>0.94</c:v>
                </c:pt>
                <c:pt idx="10206">
                  <c:v>0.94</c:v>
                </c:pt>
                <c:pt idx="10207">
                  <c:v>0.94</c:v>
                </c:pt>
                <c:pt idx="10208">
                  <c:v>0.94</c:v>
                </c:pt>
                <c:pt idx="10209">
                  <c:v>0.94</c:v>
                </c:pt>
                <c:pt idx="10210">
                  <c:v>0.752</c:v>
                </c:pt>
                <c:pt idx="10211">
                  <c:v>0.94</c:v>
                </c:pt>
                <c:pt idx="10212">
                  <c:v>0.94</c:v>
                </c:pt>
                <c:pt idx="10213">
                  <c:v>0.94</c:v>
                </c:pt>
                <c:pt idx="10214">
                  <c:v>0.94</c:v>
                </c:pt>
                <c:pt idx="10215">
                  <c:v>0.752</c:v>
                </c:pt>
                <c:pt idx="10216">
                  <c:v>0.752</c:v>
                </c:pt>
                <c:pt idx="10217">
                  <c:v>0.752</c:v>
                </c:pt>
                <c:pt idx="10218">
                  <c:v>0.752</c:v>
                </c:pt>
                <c:pt idx="10219">
                  <c:v>0.752</c:v>
                </c:pt>
                <c:pt idx="10220">
                  <c:v>0.752</c:v>
                </c:pt>
                <c:pt idx="10221">
                  <c:v>0.752</c:v>
                </c:pt>
                <c:pt idx="10222">
                  <c:v>0.94</c:v>
                </c:pt>
                <c:pt idx="10223">
                  <c:v>0.94</c:v>
                </c:pt>
                <c:pt idx="10224">
                  <c:v>0.94</c:v>
                </c:pt>
                <c:pt idx="10225">
                  <c:v>1.3159999999999998</c:v>
                </c:pt>
                <c:pt idx="10226">
                  <c:v>1.3159999999999998</c:v>
                </c:pt>
                <c:pt idx="10227">
                  <c:v>1.1279999999999999</c:v>
                </c:pt>
                <c:pt idx="10228">
                  <c:v>1.1279999999999999</c:v>
                </c:pt>
                <c:pt idx="10229">
                  <c:v>1.1279999999999999</c:v>
                </c:pt>
                <c:pt idx="10230">
                  <c:v>1.1279999999999999</c:v>
                </c:pt>
                <c:pt idx="10231">
                  <c:v>1.3159999999999998</c:v>
                </c:pt>
                <c:pt idx="10232">
                  <c:v>1.6919999999999999</c:v>
                </c:pt>
                <c:pt idx="10233">
                  <c:v>1.1279999999999999</c:v>
                </c:pt>
                <c:pt idx="10234">
                  <c:v>1.1279999999999999</c:v>
                </c:pt>
                <c:pt idx="10235">
                  <c:v>0.94</c:v>
                </c:pt>
                <c:pt idx="10236">
                  <c:v>0.752</c:v>
                </c:pt>
                <c:pt idx="10237">
                  <c:v>0.94</c:v>
                </c:pt>
                <c:pt idx="10238">
                  <c:v>2.82</c:v>
                </c:pt>
                <c:pt idx="10239">
                  <c:v>8.6479999999999997</c:v>
                </c:pt>
                <c:pt idx="10240">
                  <c:v>35.531999999999996</c:v>
                </c:pt>
                <c:pt idx="10241">
                  <c:v>47</c:v>
                </c:pt>
                <c:pt idx="10242">
                  <c:v>55.647999999999996</c:v>
                </c:pt>
                <c:pt idx="10243">
                  <c:v>47.188000000000002</c:v>
                </c:pt>
                <c:pt idx="10244">
                  <c:v>35.908000000000001</c:v>
                </c:pt>
                <c:pt idx="10245">
                  <c:v>32.524000000000001</c:v>
                </c:pt>
                <c:pt idx="10246">
                  <c:v>48.879999999999995</c:v>
                </c:pt>
                <c:pt idx="10247">
                  <c:v>35.344000000000001</c:v>
                </c:pt>
                <c:pt idx="10248">
                  <c:v>51.135999999999996</c:v>
                </c:pt>
                <c:pt idx="10249">
                  <c:v>43.616</c:v>
                </c:pt>
                <c:pt idx="10250">
                  <c:v>27.071999999999999</c:v>
                </c:pt>
                <c:pt idx="10251">
                  <c:v>32.524000000000001</c:v>
                </c:pt>
                <c:pt idx="10252">
                  <c:v>35.531999999999996</c:v>
                </c:pt>
                <c:pt idx="10253">
                  <c:v>30.643999999999998</c:v>
                </c:pt>
                <c:pt idx="10254">
                  <c:v>34.027999999999999</c:v>
                </c:pt>
                <c:pt idx="10255">
                  <c:v>40.795999999999999</c:v>
                </c:pt>
                <c:pt idx="10256">
                  <c:v>29.704000000000001</c:v>
                </c:pt>
                <c:pt idx="10257">
                  <c:v>28.763999999999999</c:v>
                </c:pt>
                <c:pt idx="10258">
                  <c:v>17.86</c:v>
                </c:pt>
                <c:pt idx="10259">
                  <c:v>21.431999999999999</c:v>
                </c:pt>
                <c:pt idx="10260">
                  <c:v>16.919999999999998</c:v>
                </c:pt>
                <c:pt idx="10261">
                  <c:v>12.032</c:v>
                </c:pt>
                <c:pt idx="10262">
                  <c:v>5.452</c:v>
                </c:pt>
                <c:pt idx="10263">
                  <c:v>3.948</c:v>
                </c:pt>
                <c:pt idx="10264">
                  <c:v>7.1439999999999992</c:v>
                </c:pt>
                <c:pt idx="10265">
                  <c:v>17.86</c:v>
                </c:pt>
                <c:pt idx="10266">
                  <c:v>17.86</c:v>
                </c:pt>
                <c:pt idx="10267">
                  <c:v>19.364000000000001</c:v>
                </c:pt>
                <c:pt idx="10268">
                  <c:v>26.507999999999999</c:v>
                </c:pt>
                <c:pt idx="10269">
                  <c:v>23.875999999999998</c:v>
                </c:pt>
                <c:pt idx="10270">
                  <c:v>50.571999999999996</c:v>
                </c:pt>
                <c:pt idx="10271">
                  <c:v>26.884</c:v>
                </c:pt>
                <c:pt idx="10272">
                  <c:v>20.303999999999998</c:v>
                </c:pt>
                <c:pt idx="10273">
                  <c:v>6.3919999999999995</c:v>
                </c:pt>
                <c:pt idx="10274">
                  <c:v>15.979999999999999</c:v>
                </c:pt>
                <c:pt idx="10275">
                  <c:v>64.671999999999997</c:v>
                </c:pt>
                <c:pt idx="10276">
                  <c:v>57.151999999999994</c:v>
                </c:pt>
                <c:pt idx="10277">
                  <c:v>43.239999999999995</c:v>
                </c:pt>
                <c:pt idx="10278">
                  <c:v>28.2</c:v>
                </c:pt>
                <c:pt idx="10279">
                  <c:v>45.683999999999997</c:v>
                </c:pt>
                <c:pt idx="10280">
                  <c:v>65.423999999999992</c:v>
                </c:pt>
                <c:pt idx="10281">
                  <c:v>84.975999999999999</c:v>
                </c:pt>
                <c:pt idx="10282">
                  <c:v>71.063999999999993</c:v>
                </c:pt>
                <c:pt idx="10283">
                  <c:v>72.756</c:v>
                </c:pt>
                <c:pt idx="10284">
                  <c:v>61.287999999999997</c:v>
                </c:pt>
                <c:pt idx="10285">
                  <c:v>37.599999999999994</c:v>
                </c:pt>
                <c:pt idx="10286">
                  <c:v>43.616</c:v>
                </c:pt>
                <c:pt idx="10287">
                  <c:v>43.991999999999997</c:v>
                </c:pt>
                <c:pt idx="10288">
                  <c:v>72.38</c:v>
                </c:pt>
                <c:pt idx="10289">
                  <c:v>78.771999999999991</c:v>
                </c:pt>
                <c:pt idx="10290">
                  <c:v>75.951999999999998</c:v>
                </c:pt>
                <c:pt idx="10291">
                  <c:v>69.372</c:v>
                </c:pt>
                <c:pt idx="10292">
                  <c:v>53.204000000000001</c:v>
                </c:pt>
                <c:pt idx="10293">
                  <c:v>40.043999999999997</c:v>
                </c:pt>
                <c:pt idx="10294">
                  <c:v>41.923999999999999</c:v>
                </c:pt>
                <c:pt idx="10295">
                  <c:v>21.808</c:v>
                </c:pt>
                <c:pt idx="10296">
                  <c:v>16.355999999999998</c:v>
                </c:pt>
                <c:pt idx="10297">
                  <c:v>6.2039999999999997</c:v>
                </c:pt>
                <c:pt idx="10298">
                  <c:v>1878.12</c:v>
                </c:pt>
                <c:pt idx="10299">
                  <c:v>1878.12</c:v>
                </c:pt>
                <c:pt idx="10300">
                  <c:v>6.7679999999999998</c:v>
                </c:pt>
                <c:pt idx="10301">
                  <c:v>3.1959999999999997</c:v>
                </c:pt>
                <c:pt idx="10302">
                  <c:v>3.3839999999999999</c:v>
                </c:pt>
                <c:pt idx="10303">
                  <c:v>4.1360000000000001</c:v>
                </c:pt>
                <c:pt idx="10304">
                  <c:v>9.7759999999999998</c:v>
                </c:pt>
                <c:pt idx="10305">
                  <c:v>6.016</c:v>
                </c:pt>
                <c:pt idx="10306">
                  <c:v>2.82</c:v>
                </c:pt>
                <c:pt idx="10307">
                  <c:v>3.3839999999999999</c:v>
                </c:pt>
                <c:pt idx="10308">
                  <c:v>6.2039999999999997</c:v>
                </c:pt>
                <c:pt idx="10309">
                  <c:v>12.596</c:v>
                </c:pt>
                <c:pt idx="10310">
                  <c:v>11.467999999999998</c:v>
                </c:pt>
                <c:pt idx="10311">
                  <c:v>9.9639999999999986</c:v>
                </c:pt>
                <c:pt idx="10312">
                  <c:v>5.2639999999999993</c:v>
                </c:pt>
                <c:pt idx="10313">
                  <c:v>8.8360000000000003</c:v>
                </c:pt>
                <c:pt idx="10314">
                  <c:v>8.2720000000000002</c:v>
                </c:pt>
                <c:pt idx="10315">
                  <c:v>13.16</c:v>
                </c:pt>
                <c:pt idx="10316">
                  <c:v>10.904</c:v>
                </c:pt>
                <c:pt idx="10317">
                  <c:v>7.3319999999999999</c:v>
                </c:pt>
                <c:pt idx="10318">
                  <c:v>5.64</c:v>
                </c:pt>
                <c:pt idx="10319">
                  <c:v>2.82</c:v>
                </c:pt>
                <c:pt idx="10320">
                  <c:v>2.2559999999999998</c:v>
                </c:pt>
                <c:pt idx="10321">
                  <c:v>1.6919999999999999</c:v>
                </c:pt>
                <c:pt idx="10322">
                  <c:v>1.504</c:v>
                </c:pt>
                <c:pt idx="10323">
                  <c:v>1.3159999999999998</c:v>
                </c:pt>
                <c:pt idx="10324">
                  <c:v>8.4599999999999991</c:v>
                </c:pt>
                <c:pt idx="10325">
                  <c:v>7.52</c:v>
                </c:pt>
                <c:pt idx="10326">
                  <c:v>2.82</c:v>
                </c:pt>
                <c:pt idx="10327">
                  <c:v>3.008</c:v>
                </c:pt>
                <c:pt idx="10328">
                  <c:v>1.6919999999999999</c:v>
                </c:pt>
                <c:pt idx="10329">
                  <c:v>4.3239999999999998</c:v>
                </c:pt>
                <c:pt idx="10330">
                  <c:v>2.2559999999999998</c:v>
                </c:pt>
                <c:pt idx="10331">
                  <c:v>2.0680000000000001</c:v>
                </c:pt>
                <c:pt idx="10332">
                  <c:v>3.3839999999999999</c:v>
                </c:pt>
                <c:pt idx="10333">
                  <c:v>3.1959999999999997</c:v>
                </c:pt>
                <c:pt idx="10334">
                  <c:v>2.2559999999999998</c:v>
                </c:pt>
                <c:pt idx="10335">
                  <c:v>2.444</c:v>
                </c:pt>
                <c:pt idx="10336">
                  <c:v>4.3239999999999998</c:v>
                </c:pt>
                <c:pt idx="10337">
                  <c:v>6.9559999999999995</c:v>
                </c:pt>
                <c:pt idx="10338">
                  <c:v>7.52</c:v>
                </c:pt>
                <c:pt idx="10339">
                  <c:v>6.3919999999999995</c:v>
                </c:pt>
                <c:pt idx="10340">
                  <c:v>3.76</c:v>
                </c:pt>
                <c:pt idx="10341">
                  <c:v>5.64</c:v>
                </c:pt>
                <c:pt idx="10342">
                  <c:v>9.3999999999999986</c:v>
                </c:pt>
                <c:pt idx="10343">
                  <c:v>15.415999999999999</c:v>
                </c:pt>
                <c:pt idx="10344">
                  <c:v>19.927999999999997</c:v>
                </c:pt>
                <c:pt idx="10345">
                  <c:v>13.347999999999999</c:v>
                </c:pt>
                <c:pt idx="10346">
                  <c:v>7.7079999999999993</c:v>
                </c:pt>
                <c:pt idx="10347">
                  <c:v>7.1439999999999992</c:v>
                </c:pt>
                <c:pt idx="10348">
                  <c:v>10.34</c:v>
                </c:pt>
                <c:pt idx="10349">
                  <c:v>20.867999999999999</c:v>
                </c:pt>
                <c:pt idx="10350">
                  <c:v>21.619999999999997</c:v>
                </c:pt>
                <c:pt idx="10351">
                  <c:v>14.287999999999998</c:v>
                </c:pt>
                <c:pt idx="10352">
                  <c:v>11.467999999999998</c:v>
                </c:pt>
                <c:pt idx="10353">
                  <c:v>10.715999999999999</c:v>
                </c:pt>
                <c:pt idx="10354">
                  <c:v>6.9559999999999995</c:v>
                </c:pt>
                <c:pt idx="10355">
                  <c:v>6.016</c:v>
                </c:pt>
                <c:pt idx="10356">
                  <c:v>6.016</c:v>
                </c:pt>
                <c:pt idx="10357">
                  <c:v>5.0759999999999996</c:v>
                </c:pt>
                <c:pt idx="10358">
                  <c:v>3.948</c:v>
                </c:pt>
                <c:pt idx="10359">
                  <c:v>3.5719999999999996</c:v>
                </c:pt>
                <c:pt idx="10360">
                  <c:v>5.0759999999999996</c:v>
                </c:pt>
                <c:pt idx="10361">
                  <c:v>10.715999999999999</c:v>
                </c:pt>
                <c:pt idx="10362">
                  <c:v>12.972</c:v>
                </c:pt>
                <c:pt idx="10363">
                  <c:v>12.032</c:v>
                </c:pt>
                <c:pt idx="10364">
                  <c:v>12.783999999999999</c:v>
                </c:pt>
                <c:pt idx="10365">
                  <c:v>11.467999999999998</c:v>
                </c:pt>
                <c:pt idx="10366">
                  <c:v>11.092000000000001</c:v>
                </c:pt>
                <c:pt idx="10367">
                  <c:v>9.7759999999999998</c:v>
                </c:pt>
                <c:pt idx="10368">
                  <c:v>7.52</c:v>
                </c:pt>
                <c:pt idx="10369">
                  <c:v>8.8360000000000003</c:v>
                </c:pt>
                <c:pt idx="10370">
                  <c:v>35.344000000000001</c:v>
                </c:pt>
                <c:pt idx="10371">
                  <c:v>43.991999999999997</c:v>
                </c:pt>
                <c:pt idx="10372">
                  <c:v>47.564</c:v>
                </c:pt>
                <c:pt idx="10373">
                  <c:v>58.091999999999992</c:v>
                </c:pt>
                <c:pt idx="10374">
                  <c:v>38.728000000000002</c:v>
                </c:pt>
                <c:pt idx="10375">
                  <c:v>35.344000000000001</c:v>
                </c:pt>
                <c:pt idx="10376">
                  <c:v>14.852</c:v>
                </c:pt>
                <c:pt idx="10377">
                  <c:v>6.58</c:v>
                </c:pt>
                <c:pt idx="10378">
                  <c:v>4.5119999999999996</c:v>
                </c:pt>
                <c:pt idx="10379">
                  <c:v>6.3919999999999995</c:v>
                </c:pt>
                <c:pt idx="10380">
                  <c:v>11.28</c:v>
                </c:pt>
                <c:pt idx="10381">
                  <c:v>14.1</c:v>
                </c:pt>
                <c:pt idx="10382">
                  <c:v>14.852</c:v>
                </c:pt>
                <c:pt idx="10383">
                  <c:v>6.016</c:v>
                </c:pt>
                <c:pt idx="10384">
                  <c:v>4.5119999999999996</c:v>
                </c:pt>
                <c:pt idx="10385">
                  <c:v>7.3319999999999999</c:v>
                </c:pt>
                <c:pt idx="10386">
                  <c:v>9.2119999999999997</c:v>
                </c:pt>
                <c:pt idx="10387">
                  <c:v>9.5879999999999992</c:v>
                </c:pt>
                <c:pt idx="10388">
                  <c:v>4.1360000000000001</c:v>
                </c:pt>
                <c:pt idx="10389">
                  <c:v>3.5719999999999996</c:v>
                </c:pt>
                <c:pt idx="10390">
                  <c:v>5.0759999999999996</c:v>
                </c:pt>
                <c:pt idx="10391">
                  <c:v>3.3839999999999999</c:v>
                </c:pt>
                <c:pt idx="10392">
                  <c:v>2.444</c:v>
                </c:pt>
                <c:pt idx="10393">
                  <c:v>8.0839999999999996</c:v>
                </c:pt>
                <c:pt idx="10394">
                  <c:v>6.016</c:v>
                </c:pt>
                <c:pt idx="10395">
                  <c:v>3.008</c:v>
                </c:pt>
                <c:pt idx="10396">
                  <c:v>3.008</c:v>
                </c:pt>
                <c:pt idx="10397">
                  <c:v>9.3999999999999986</c:v>
                </c:pt>
                <c:pt idx="10398">
                  <c:v>9.5879999999999992</c:v>
                </c:pt>
                <c:pt idx="10399">
                  <c:v>9.9639999999999986</c:v>
                </c:pt>
                <c:pt idx="10400">
                  <c:v>9.7759999999999998</c:v>
                </c:pt>
                <c:pt idx="10401">
                  <c:v>7.3319999999999999</c:v>
                </c:pt>
                <c:pt idx="10402">
                  <c:v>6.016</c:v>
                </c:pt>
                <c:pt idx="10403">
                  <c:v>5.2639999999999993</c:v>
                </c:pt>
                <c:pt idx="10404">
                  <c:v>4.8879999999999999</c:v>
                </c:pt>
                <c:pt idx="10405">
                  <c:v>14.852</c:v>
                </c:pt>
                <c:pt idx="10406">
                  <c:v>14.664</c:v>
                </c:pt>
                <c:pt idx="10407">
                  <c:v>15.604000000000001</c:v>
                </c:pt>
                <c:pt idx="10408">
                  <c:v>12.407999999999999</c:v>
                </c:pt>
                <c:pt idx="10409">
                  <c:v>8.4599999999999991</c:v>
                </c:pt>
                <c:pt idx="10410">
                  <c:v>6.58</c:v>
                </c:pt>
                <c:pt idx="10411">
                  <c:v>7.3319999999999999</c:v>
                </c:pt>
                <c:pt idx="10412">
                  <c:v>5.452</c:v>
                </c:pt>
                <c:pt idx="10413">
                  <c:v>8.0839999999999996</c:v>
                </c:pt>
                <c:pt idx="10414">
                  <c:v>10.527999999999999</c:v>
                </c:pt>
                <c:pt idx="10415">
                  <c:v>11.655999999999999</c:v>
                </c:pt>
                <c:pt idx="10416">
                  <c:v>23.875999999999998</c:v>
                </c:pt>
                <c:pt idx="10417">
                  <c:v>26.884</c:v>
                </c:pt>
                <c:pt idx="10418">
                  <c:v>16.731999999999999</c:v>
                </c:pt>
                <c:pt idx="10419">
                  <c:v>10.715999999999999</c:v>
                </c:pt>
                <c:pt idx="10420">
                  <c:v>18.235999999999997</c:v>
                </c:pt>
                <c:pt idx="10421">
                  <c:v>24.251999999999999</c:v>
                </c:pt>
                <c:pt idx="10422">
                  <c:v>28.387999999999998</c:v>
                </c:pt>
                <c:pt idx="10423">
                  <c:v>16.731999999999999</c:v>
                </c:pt>
                <c:pt idx="10424">
                  <c:v>11.655999999999999</c:v>
                </c:pt>
                <c:pt idx="10425">
                  <c:v>11.092000000000001</c:v>
                </c:pt>
                <c:pt idx="10426">
                  <c:v>6.2039999999999997</c:v>
                </c:pt>
                <c:pt idx="10427">
                  <c:v>6.7679999999999998</c:v>
                </c:pt>
                <c:pt idx="10428">
                  <c:v>3.5719999999999996</c:v>
                </c:pt>
                <c:pt idx="10429">
                  <c:v>4.1360000000000001</c:v>
                </c:pt>
                <c:pt idx="10430">
                  <c:v>3.008</c:v>
                </c:pt>
                <c:pt idx="10431">
                  <c:v>3.948</c:v>
                </c:pt>
                <c:pt idx="10432">
                  <c:v>3.5719999999999996</c:v>
                </c:pt>
                <c:pt idx="10433">
                  <c:v>3.948</c:v>
                </c:pt>
                <c:pt idx="10434">
                  <c:v>3.948</c:v>
                </c:pt>
                <c:pt idx="10435">
                  <c:v>3.1959999999999997</c:v>
                </c:pt>
                <c:pt idx="10436">
                  <c:v>4.3239999999999998</c:v>
                </c:pt>
                <c:pt idx="10437">
                  <c:v>5.0759999999999996</c:v>
                </c:pt>
                <c:pt idx="10438">
                  <c:v>11.843999999999999</c:v>
                </c:pt>
                <c:pt idx="10439">
                  <c:v>10.904</c:v>
                </c:pt>
                <c:pt idx="10440">
                  <c:v>10.904</c:v>
                </c:pt>
                <c:pt idx="10441">
                  <c:v>19.552</c:v>
                </c:pt>
                <c:pt idx="10442">
                  <c:v>14.1</c:v>
                </c:pt>
                <c:pt idx="10443">
                  <c:v>4.1360000000000001</c:v>
                </c:pt>
                <c:pt idx="10444">
                  <c:v>2.82</c:v>
                </c:pt>
                <c:pt idx="10445">
                  <c:v>2.6319999999999997</c:v>
                </c:pt>
                <c:pt idx="10446">
                  <c:v>6.2039999999999997</c:v>
                </c:pt>
                <c:pt idx="10447">
                  <c:v>1878.12</c:v>
                </c:pt>
                <c:pt idx="10448">
                  <c:v>1878.12</c:v>
                </c:pt>
                <c:pt idx="10449">
                  <c:v>1878.12</c:v>
                </c:pt>
                <c:pt idx="10450">
                  <c:v>1878.12</c:v>
                </c:pt>
                <c:pt idx="10451">
                  <c:v>1878.12</c:v>
                </c:pt>
                <c:pt idx="10452">
                  <c:v>1878.12</c:v>
                </c:pt>
                <c:pt idx="10453">
                  <c:v>2.0680000000000001</c:v>
                </c:pt>
                <c:pt idx="10454">
                  <c:v>1.88</c:v>
                </c:pt>
                <c:pt idx="10455">
                  <c:v>1.88</c:v>
                </c:pt>
                <c:pt idx="10456">
                  <c:v>1.504</c:v>
                </c:pt>
                <c:pt idx="10457">
                  <c:v>2.2559999999999998</c:v>
                </c:pt>
                <c:pt idx="10458">
                  <c:v>1.6919999999999999</c:v>
                </c:pt>
                <c:pt idx="10459">
                  <c:v>1.88</c:v>
                </c:pt>
                <c:pt idx="10460">
                  <c:v>1.6919999999999999</c:v>
                </c:pt>
                <c:pt idx="10461">
                  <c:v>1.6919999999999999</c:v>
                </c:pt>
                <c:pt idx="10462">
                  <c:v>1.3159999999999998</c:v>
                </c:pt>
                <c:pt idx="10463">
                  <c:v>2.2559999999999998</c:v>
                </c:pt>
                <c:pt idx="10464">
                  <c:v>2.0680000000000001</c:v>
                </c:pt>
                <c:pt idx="10465">
                  <c:v>3.1959999999999997</c:v>
                </c:pt>
                <c:pt idx="10466">
                  <c:v>1878.12</c:v>
                </c:pt>
                <c:pt idx="10467">
                  <c:v>1878.12</c:v>
                </c:pt>
                <c:pt idx="10468">
                  <c:v>2.0680000000000001</c:v>
                </c:pt>
                <c:pt idx="10469">
                  <c:v>1.504</c:v>
                </c:pt>
                <c:pt idx="10470">
                  <c:v>1.504</c:v>
                </c:pt>
                <c:pt idx="10471">
                  <c:v>1.1279999999999999</c:v>
                </c:pt>
                <c:pt idx="10472">
                  <c:v>2.2559999999999998</c:v>
                </c:pt>
                <c:pt idx="10473">
                  <c:v>2.82</c:v>
                </c:pt>
                <c:pt idx="10474">
                  <c:v>1.6919999999999999</c:v>
                </c:pt>
                <c:pt idx="10475">
                  <c:v>1.6919999999999999</c:v>
                </c:pt>
                <c:pt idx="10476">
                  <c:v>1.504</c:v>
                </c:pt>
                <c:pt idx="10477">
                  <c:v>1.504</c:v>
                </c:pt>
                <c:pt idx="10478">
                  <c:v>1.504</c:v>
                </c:pt>
                <c:pt idx="10479">
                  <c:v>1.1279999999999999</c:v>
                </c:pt>
                <c:pt idx="10480">
                  <c:v>1.1279999999999999</c:v>
                </c:pt>
                <c:pt idx="10481">
                  <c:v>0.94</c:v>
                </c:pt>
                <c:pt idx="10482">
                  <c:v>0.94</c:v>
                </c:pt>
                <c:pt idx="10483">
                  <c:v>0.94</c:v>
                </c:pt>
                <c:pt idx="10484">
                  <c:v>0.94</c:v>
                </c:pt>
                <c:pt idx="10485">
                  <c:v>1.1279999999999999</c:v>
                </c:pt>
                <c:pt idx="10486">
                  <c:v>1.1279999999999999</c:v>
                </c:pt>
                <c:pt idx="10487">
                  <c:v>1.1279999999999999</c:v>
                </c:pt>
                <c:pt idx="10488">
                  <c:v>2.444</c:v>
                </c:pt>
                <c:pt idx="10489">
                  <c:v>2.444</c:v>
                </c:pt>
                <c:pt idx="10490">
                  <c:v>1.1279999999999999</c:v>
                </c:pt>
                <c:pt idx="10491">
                  <c:v>1.1279999999999999</c:v>
                </c:pt>
                <c:pt idx="10492">
                  <c:v>4.3239999999999998</c:v>
                </c:pt>
                <c:pt idx="10493">
                  <c:v>7.8959999999999999</c:v>
                </c:pt>
                <c:pt idx="10494">
                  <c:v>2.6319999999999997</c:v>
                </c:pt>
                <c:pt idx="10495">
                  <c:v>1.88</c:v>
                </c:pt>
                <c:pt idx="10496">
                  <c:v>6.58</c:v>
                </c:pt>
                <c:pt idx="10497">
                  <c:v>2.0680000000000001</c:v>
                </c:pt>
                <c:pt idx="10498">
                  <c:v>1.3159999999999998</c:v>
                </c:pt>
                <c:pt idx="10499">
                  <c:v>1.3159999999999998</c:v>
                </c:pt>
                <c:pt idx="10500">
                  <c:v>1.3159999999999998</c:v>
                </c:pt>
                <c:pt idx="10501">
                  <c:v>1.3159999999999998</c:v>
                </c:pt>
                <c:pt idx="10502">
                  <c:v>2.444</c:v>
                </c:pt>
                <c:pt idx="10503">
                  <c:v>1.88</c:v>
                </c:pt>
                <c:pt idx="10504">
                  <c:v>3.5719999999999996</c:v>
                </c:pt>
                <c:pt idx="10505">
                  <c:v>5.64</c:v>
                </c:pt>
                <c:pt idx="10506">
                  <c:v>17.295999999999999</c:v>
                </c:pt>
                <c:pt idx="10507">
                  <c:v>13.16</c:v>
                </c:pt>
                <c:pt idx="10508">
                  <c:v>6.58</c:v>
                </c:pt>
                <c:pt idx="10509">
                  <c:v>6.9559999999999995</c:v>
                </c:pt>
                <c:pt idx="10510">
                  <c:v>12.783999999999999</c:v>
                </c:pt>
                <c:pt idx="10511">
                  <c:v>4.1360000000000001</c:v>
                </c:pt>
                <c:pt idx="10512">
                  <c:v>5.0759999999999996</c:v>
                </c:pt>
                <c:pt idx="10513">
                  <c:v>13.911999999999999</c:v>
                </c:pt>
                <c:pt idx="10514">
                  <c:v>16.355999999999998</c:v>
                </c:pt>
                <c:pt idx="10515">
                  <c:v>3.008</c:v>
                </c:pt>
                <c:pt idx="10516">
                  <c:v>3.5719999999999996</c:v>
                </c:pt>
                <c:pt idx="10517">
                  <c:v>6.3919999999999995</c:v>
                </c:pt>
                <c:pt idx="10518">
                  <c:v>6.016</c:v>
                </c:pt>
                <c:pt idx="10519">
                  <c:v>6.3919999999999995</c:v>
                </c:pt>
                <c:pt idx="10520">
                  <c:v>5.0759999999999996</c:v>
                </c:pt>
                <c:pt idx="10521">
                  <c:v>2.6319999999999997</c:v>
                </c:pt>
                <c:pt idx="10522">
                  <c:v>2.0680000000000001</c:v>
                </c:pt>
                <c:pt idx="10523">
                  <c:v>2.0680000000000001</c:v>
                </c:pt>
                <c:pt idx="10524">
                  <c:v>0.94</c:v>
                </c:pt>
                <c:pt idx="10525">
                  <c:v>0.94</c:v>
                </c:pt>
                <c:pt idx="10526">
                  <c:v>1.1279999999999999</c:v>
                </c:pt>
                <c:pt idx="10527">
                  <c:v>1.1279999999999999</c:v>
                </c:pt>
                <c:pt idx="10528">
                  <c:v>1.1279999999999999</c:v>
                </c:pt>
                <c:pt idx="10529">
                  <c:v>1.1279999999999999</c:v>
                </c:pt>
                <c:pt idx="10530">
                  <c:v>1.1279999999999999</c:v>
                </c:pt>
                <c:pt idx="10531">
                  <c:v>2.82</c:v>
                </c:pt>
                <c:pt idx="10532">
                  <c:v>4.1360000000000001</c:v>
                </c:pt>
                <c:pt idx="10533">
                  <c:v>3.1959999999999997</c:v>
                </c:pt>
                <c:pt idx="10534">
                  <c:v>4.8879999999999999</c:v>
                </c:pt>
                <c:pt idx="10535">
                  <c:v>4.5119999999999996</c:v>
                </c:pt>
                <c:pt idx="10536">
                  <c:v>6.3919999999999995</c:v>
                </c:pt>
                <c:pt idx="10537">
                  <c:v>6.7679999999999998</c:v>
                </c:pt>
                <c:pt idx="10538">
                  <c:v>9.5879999999999992</c:v>
                </c:pt>
                <c:pt idx="10539">
                  <c:v>10.904</c:v>
                </c:pt>
                <c:pt idx="10540">
                  <c:v>10.904</c:v>
                </c:pt>
                <c:pt idx="10541">
                  <c:v>10.715999999999999</c:v>
                </c:pt>
                <c:pt idx="10542">
                  <c:v>6.016</c:v>
                </c:pt>
                <c:pt idx="10543">
                  <c:v>1.88</c:v>
                </c:pt>
                <c:pt idx="10544">
                  <c:v>1.3159999999999998</c:v>
                </c:pt>
                <c:pt idx="10545">
                  <c:v>1.3159999999999998</c:v>
                </c:pt>
                <c:pt idx="10546">
                  <c:v>3.3839999999999999</c:v>
                </c:pt>
                <c:pt idx="10547">
                  <c:v>3.948</c:v>
                </c:pt>
                <c:pt idx="10548">
                  <c:v>3.3839999999999999</c:v>
                </c:pt>
                <c:pt idx="10549">
                  <c:v>3.1959999999999997</c:v>
                </c:pt>
                <c:pt idx="10550">
                  <c:v>2.6319999999999997</c:v>
                </c:pt>
                <c:pt idx="10551">
                  <c:v>2.2559999999999998</c:v>
                </c:pt>
                <c:pt idx="10552">
                  <c:v>2.0680000000000001</c:v>
                </c:pt>
                <c:pt idx="10553">
                  <c:v>1.6919999999999999</c:v>
                </c:pt>
                <c:pt idx="10554">
                  <c:v>1.88</c:v>
                </c:pt>
                <c:pt idx="10555">
                  <c:v>2.444</c:v>
                </c:pt>
                <c:pt idx="10556">
                  <c:v>4.1360000000000001</c:v>
                </c:pt>
                <c:pt idx="10557">
                  <c:v>2.0680000000000001</c:v>
                </c:pt>
                <c:pt idx="10558">
                  <c:v>2.444</c:v>
                </c:pt>
                <c:pt idx="10559">
                  <c:v>1.88</c:v>
                </c:pt>
                <c:pt idx="10560">
                  <c:v>2.2559999999999998</c:v>
                </c:pt>
                <c:pt idx="10561">
                  <c:v>4.8879999999999999</c:v>
                </c:pt>
                <c:pt idx="10562">
                  <c:v>8.0839999999999996</c:v>
                </c:pt>
                <c:pt idx="10563">
                  <c:v>3.948</c:v>
                </c:pt>
                <c:pt idx="10564">
                  <c:v>7.3319999999999999</c:v>
                </c:pt>
                <c:pt idx="10565">
                  <c:v>10.34</c:v>
                </c:pt>
                <c:pt idx="10566">
                  <c:v>4.5119999999999996</c:v>
                </c:pt>
                <c:pt idx="10567">
                  <c:v>9.7759999999999998</c:v>
                </c:pt>
                <c:pt idx="10568">
                  <c:v>5.0759999999999996</c:v>
                </c:pt>
                <c:pt idx="10569">
                  <c:v>1.88</c:v>
                </c:pt>
                <c:pt idx="10570">
                  <c:v>2.0680000000000001</c:v>
                </c:pt>
                <c:pt idx="10571">
                  <c:v>1.504</c:v>
                </c:pt>
                <c:pt idx="10572">
                  <c:v>0.94</c:v>
                </c:pt>
                <c:pt idx="10573">
                  <c:v>0.94</c:v>
                </c:pt>
                <c:pt idx="10574">
                  <c:v>2.0680000000000001</c:v>
                </c:pt>
                <c:pt idx="10575">
                  <c:v>1.1279999999999999</c:v>
                </c:pt>
                <c:pt idx="10576">
                  <c:v>1.504</c:v>
                </c:pt>
                <c:pt idx="10577">
                  <c:v>2.6319999999999997</c:v>
                </c:pt>
                <c:pt idx="10578">
                  <c:v>1.3159999999999998</c:v>
                </c:pt>
                <c:pt idx="10579">
                  <c:v>1.88</c:v>
                </c:pt>
                <c:pt idx="10580">
                  <c:v>22.747999999999998</c:v>
                </c:pt>
                <c:pt idx="10581">
                  <c:v>13.911999999999999</c:v>
                </c:pt>
                <c:pt idx="10582">
                  <c:v>2.2559999999999998</c:v>
                </c:pt>
                <c:pt idx="10583">
                  <c:v>6.2039999999999997</c:v>
                </c:pt>
                <c:pt idx="10584">
                  <c:v>23.5</c:v>
                </c:pt>
                <c:pt idx="10585">
                  <c:v>14.287999999999998</c:v>
                </c:pt>
                <c:pt idx="10586">
                  <c:v>27.447999999999997</c:v>
                </c:pt>
                <c:pt idx="10587">
                  <c:v>15.415999999999999</c:v>
                </c:pt>
                <c:pt idx="10588">
                  <c:v>7.1439999999999992</c:v>
                </c:pt>
                <c:pt idx="10589">
                  <c:v>17.86</c:v>
                </c:pt>
                <c:pt idx="10590">
                  <c:v>9.9639999999999986</c:v>
                </c:pt>
                <c:pt idx="10591">
                  <c:v>4.1360000000000001</c:v>
                </c:pt>
                <c:pt idx="10592">
                  <c:v>1.3159999999999998</c:v>
                </c:pt>
                <c:pt idx="10593">
                  <c:v>1.3159999999999998</c:v>
                </c:pt>
                <c:pt idx="10594">
                  <c:v>2.0680000000000001</c:v>
                </c:pt>
                <c:pt idx="10595">
                  <c:v>2.2559999999999998</c:v>
                </c:pt>
                <c:pt idx="10596">
                  <c:v>2.6319999999999997</c:v>
                </c:pt>
                <c:pt idx="10597">
                  <c:v>1.6919999999999999</c:v>
                </c:pt>
                <c:pt idx="10598">
                  <c:v>6.58</c:v>
                </c:pt>
                <c:pt idx="10599">
                  <c:v>1.3159999999999998</c:v>
                </c:pt>
                <c:pt idx="10600">
                  <c:v>1.6919999999999999</c:v>
                </c:pt>
                <c:pt idx="10601">
                  <c:v>1.3159999999999998</c:v>
                </c:pt>
                <c:pt idx="10602">
                  <c:v>1.6919999999999999</c:v>
                </c:pt>
                <c:pt idx="10603">
                  <c:v>1.504</c:v>
                </c:pt>
                <c:pt idx="10604">
                  <c:v>1.88</c:v>
                </c:pt>
                <c:pt idx="10605">
                  <c:v>1.3159999999999998</c:v>
                </c:pt>
                <c:pt idx="10606">
                  <c:v>1.3159999999999998</c:v>
                </c:pt>
                <c:pt idx="10607">
                  <c:v>1.3159999999999998</c:v>
                </c:pt>
                <c:pt idx="10608">
                  <c:v>1.88</c:v>
                </c:pt>
                <c:pt idx="10609">
                  <c:v>2.2559999999999998</c:v>
                </c:pt>
                <c:pt idx="10610">
                  <c:v>2.2559999999999998</c:v>
                </c:pt>
                <c:pt idx="10611">
                  <c:v>1.88</c:v>
                </c:pt>
                <c:pt idx="10612">
                  <c:v>2.6319999999999997</c:v>
                </c:pt>
                <c:pt idx="10613">
                  <c:v>2.6319999999999997</c:v>
                </c:pt>
                <c:pt idx="10614">
                  <c:v>1.1279999999999999</c:v>
                </c:pt>
                <c:pt idx="10615">
                  <c:v>1.504</c:v>
                </c:pt>
                <c:pt idx="10616">
                  <c:v>1.504</c:v>
                </c:pt>
                <c:pt idx="10617">
                  <c:v>0.94</c:v>
                </c:pt>
                <c:pt idx="10618">
                  <c:v>0.94</c:v>
                </c:pt>
                <c:pt idx="10619">
                  <c:v>0.94</c:v>
                </c:pt>
                <c:pt idx="10620">
                  <c:v>1.504</c:v>
                </c:pt>
                <c:pt idx="10621">
                  <c:v>2.0680000000000001</c:v>
                </c:pt>
                <c:pt idx="10622">
                  <c:v>2.82</c:v>
                </c:pt>
                <c:pt idx="10623">
                  <c:v>4.5119999999999996</c:v>
                </c:pt>
                <c:pt idx="10624">
                  <c:v>4.6999999999999993</c:v>
                </c:pt>
                <c:pt idx="10625">
                  <c:v>6.7679999999999998</c:v>
                </c:pt>
                <c:pt idx="10626">
                  <c:v>7.1439999999999992</c:v>
                </c:pt>
                <c:pt idx="10627">
                  <c:v>7.8959999999999999</c:v>
                </c:pt>
                <c:pt idx="10628">
                  <c:v>7.1439999999999992</c:v>
                </c:pt>
                <c:pt idx="10629">
                  <c:v>6.7679999999999998</c:v>
                </c:pt>
                <c:pt idx="10630">
                  <c:v>3.5719999999999996</c:v>
                </c:pt>
                <c:pt idx="10631">
                  <c:v>2.6319999999999997</c:v>
                </c:pt>
                <c:pt idx="10632">
                  <c:v>3.3839999999999999</c:v>
                </c:pt>
                <c:pt idx="10633">
                  <c:v>2.6319999999999997</c:v>
                </c:pt>
                <c:pt idx="10634">
                  <c:v>1878.12</c:v>
                </c:pt>
                <c:pt idx="10635">
                  <c:v>1878.12</c:v>
                </c:pt>
                <c:pt idx="10636">
                  <c:v>3.008</c:v>
                </c:pt>
                <c:pt idx="10637">
                  <c:v>2.0680000000000001</c:v>
                </c:pt>
                <c:pt idx="10638">
                  <c:v>1.88</c:v>
                </c:pt>
                <c:pt idx="10639">
                  <c:v>1.88</c:v>
                </c:pt>
                <c:pt idx="10640">
                  <c:v>3.948</c:v>
                </c:pt>
                <c:pt idx="10641">
                  <c:v>1.6919999999999999</c:v>
                </c:pt>
                <c:pt idx="10642">
                  <c:v>2.444</c:v>
                </c:pt>
                <c:pt idx="10643">
                  <c:v>2.2559999999999998</c:v>
                </c:pt>
                <c:pt idx="10644">
                  <c:v>1.6919999999999999</c:v>
                </c:pt>
                <c:pt idx="10645">
                  <c:v>2.6319999999999997</c:v>
                </c:pt>
                <c:pt idx="10646">
                  <c:v>3.008</c:v>
                </c:pt>
                <c:pt idx="10647">
                  <c:v>3.1959999999999997</c:v>
                </c:pt>
                <c:pt idx="10648">
                  <c:v>2.82</c:v>
                </c:pt>
                <c:pt idx="10649">
                  <c:v>2.444</c:v>
                </c:pt>
                <c:pt idx="10650">
                  <c:v>1.504</c:v>
                </c:pt>
                <c:pt idx="10651">
                  <c:v>1.6919999999999999</c:v>
                </c:pt>
                <c:pt idx="10652">
                  <c:v>1.6919999999999999</c:v>
                </c:pt>
                <c:pt idx="10653">
                  <c:v>1.6919999999999999</c:v>
                </c:pt>
                <c:pt idx="10654">
                  <c:v>1.6919999999999999</c:v>
                </c:pt>
                <c:pt idx="10655">
                  <c:v>2.2559999999999998</c:v>
                </c:pt>
                <c:pt idx="10656">
                  <c:v>2.0680000000000001</c:v>
                </c:pt>
                <c:pt idx="10657">
                  <c:v>2.444</c:v>
                </c:pt>
                <c:pt idx="10658">
                  <c:v>2.6319999999999997</c:v>
                </c:pt>
                <c:pt idx="10659">
                  <c:v>2.6319999999999997</c:v>
                </c:pt>
                <c:pt idx="10660">
                  <c:v>2.82</c:v>
                </c:pt>
                <c:pt idx="10661">
                  <c:v>2.2559999999999998</c:v>
                </c:pt>
                <c:pt idx="10662">
                  <c:v>2.0680000000000001</c:v>
                </c:pt>
                <c:pt idx="10663">
                  <c:v>1.88</c:v>
                </c:pt>
                <c:pt idx="10664">
                  <c:v>1.504</c:v>
                </c:pt>
                <c:pt idx="10665">
                  <c:v>1.3159999999999998</c:v>
                </c:pt>
                <c:pt idx="10666">
                  <c:v>1.6919999999999999</c:v>
                </c:pt>
                <c:pt idx="10667">
                  <c:v>1.6919999999999999</c:v>
                </c:pt>
                <c:pt idx="10668">
                  <c:v>4.5119999999999996</c:v>
                </c:pt>
                <c:pt idx="10669">
                  <c:v>1.504</c:v>
                </c:pt>
                <c:pt idx="10670">
                  <c:v>1.504</c:v>
                </c:pt>
                <c:pt idx="10671">
                  <c:v>1.88</c:v>
                </c:pt>
                <c:pt idx="10672">
                  <c:v>1.6919999999999999</c:v>
                </c:pt>
                <c:pt idx="10673">
                  <c:v>1.6919999999999999</c:v>
                </c:pt>
                <c:pt idx="10674">
                  <c:v>1.504</c:v>
                </c:pt>
                <c:pt idx="10675">
                  <c:v>2.0680000000000001</c:v>
                </c:pt>
                <c:pt idx="10676">
                  <c:v>2.2559999999999998</c:v>
                </c:pt>
                <c:pt idx="10677">
                  <c:v>1.504</c:v>
                </c:pt>
                <c:pt idx="10678">
                  <c:v>3.008</c:v>
                </c:pt>
                <c:pt idx="10679">
                  <c:v>8.2720000000000002</c:v>
                </c:pt>
                <c:pt idx="10680">
                  <c:v>5.452</c:v>
                </c:pt>
                <c:pt idx="10681">
                  <c:v>2.6319999999999997</c:v>
                </c:pt>
                <c:pt idx="10682">
                  <c:v>5.452</c:v>
                </c:pt>
                <c:pt idx="10683">
                  <c:v>12.407999999999999</c:v>
                </c:pt>
                <c:pt idx="10684">
                  <c:v>6.3919999999999995</c:v>
                </c:pt>
                <c:pt idx="10685">
                  <c:v>6.016</c:v>
                </c:pt>
                <c:pt idx="10686">
                  <c:v>8.6479999999999997</c:v>
                </c:pt>
                <c:pt idx="10687">
                  <c:v>7.1439999999999992</c:v>
                </c:pt>
                <c:pt idx="10688">
                  <c:v>9.7759999999999998</c:v>
                </c:pt>
                <c:pt idx="10689">
                  <c:v>11.467999999999998</c:v>
                </c:pt>
                <c:pt idx="10690">
                  <c:v>10.715999999999999</c:v>
                </c:pt>
                <c:pt idx="10691">
                  <c:v>10.715999999999999</c:v>
                </c:pt>
                <c:pt idx="10692">
                  <c:v>11.28</c:v>
                </c:pt>
                <c:pt idx="10693">
                  <c:v>9.5879999999999992</c:v>
                </c:pt>
                <c:pt idx="10694">
                  <c:v>9.3999999999999986</c:v>
                </c:pt>
                <c:pt idx="10695">
                  <c:v>8.8360000000000003</c:v>
                </c:pt>
                <c:pt idx="10696">
                  <c:v>12.219999999999999</c:v>
                </c:pt>
                <c:pt idx="10697">
                  <c:v>6.58</c:v>
                </c:pt>
                <c:pt idx="10698">
                  <c:v>15.979999999999999</c:v>
                </c:pt>
                <c:pt idx="10699">
                  <c:v>15.604000000000001</c:v>
                </c:pt>
                <c:pt idx="10700">
                  <c:v>15.415999999999999</c:v>
                </c:pt>
                <c:pt idx="10701">
                  <c:v>17.295999999999999</c:v>
                </c:pt>
                <c:pt idx="10702">
                  <c:v>12.596</c:v>
                </c:pt>
                <c:pt idx="10703">
                  <c:v>9.7759999999999998</c:v>
                </c:pt>
                <c:pt idx="10704">
                  <c:v>9.0239999999999991</c:v>
                </c:pt>
                <c:pt idx="10705">
                  <c:v>12.032</c:v>
                </c:pt>
                <c:pt idx="10706">
                  <c:v>4.8879999999999999</c:v>
                </c:pt>
                <c:pt idx="10707">
                  <c:v>4.5119999999999996</c:v>
                </c:pt>
                <c:pt idx="10708">
                  <c:v>3.5719999999999996</c:v>
                </c:pt>
                <c:pt idx="10709">
                  <c:v>3.3839999999999999</c:v>
                </c:pt>
                <c:pt idx="10710">
                  <c:v>3.76</c:v>
                </c:pt>
                <c:pt idx="10711">
                  <c:v>2.6319999999999997</c:v>
                </c:pt>
                <c:pt idx="10712">
                  <c:v>2.2559999999999998</c:v>
                </c:pt>
                <c:pt idx="10713">
                  <c:v>2.0680000000000001</c:v>
                </c:pt>
                <c:pt idx="10714">
                  <c:v>3.3839999999999999</c:v>
                </c:pt>
                <c:pt idx="10715">
                  <c:v>2.0680000000000001</c:v>
                </c:pt>
                <c:pt idx="10716">
                  <c:v>1.88</c:v>
                </c:pt>
                <c:pt idx="10717">
                  <c:v>1.88</c:v>
                </c:pt>
                <c:pt idx="10718">
                  <c:v>1.6919999999999999</c:v>
                </c:pt>
                <c:pt idx="10719">
                  <c:v>1.88</c:v>
                </c:pt>
                <c:pt idx="10720">
                  <c:v>4.8879999999999999</c:v>
                </c:pt>
                <c:pt idx="10721">
                  <c:v>8.0839999999999996</c:v>
                </c:pt>
                <c:pt idx="10722">
                  <c:v>9.9639999999999986</c:v>
                </c:pt>
                <c:pt idx="10723">
                  <c:v>12.596</c:v>
                </c:pt>
                <c:pt idx="10724">
                  <c:v>12.596</c:v>
                </c:pt>
                <c:pt idx="10725">
                  <c:v>15.415999999999999</c:v>
                </c:pt>
                <c:pt idx="10726">
                  <c:v>18.047999999999998</c:v>
                </c:pt>
                <c:pt idx="10727">
                  <c:v>7.8959999999999999</c:v>
                </c:pt>
                <c:pt idx="10728">
                  <c:v>7.3319999999999999</c:v>
                </c:pt>
                <c:pt idx="10729">
                  <c:v>10.715999999999999</c:v>
                </c:pt>
                <c:pt idx="10730">
                  <c:v>7.3319999999999999</c:v>
                </c:pt>
                <c:pt idx="10731">
                  <c:v>16.167999999999999</c:v>
                </c:pt>
                <c:pt idx="10732">
                  <c:v>20.303999999999998</c:v>
                </c:pt>
                <c:pt idx="10733">
                  <c:v>22.747999999999998</c:v>
                </c:pt>
                <c:pt idx="10734">
                  <c:v>16.919999999999998</c:v>
                </c:pt>
                <c:pt idx="10735">
                  <c:v>12.596</c:v>
                </c:pt>
                <c:pt idx="10736">
                  <c:v>9.7759999999999998</c:v>
                </c:pt>
                <c:pt idx="10737">
                  <c:v>9.3999999999999986</c:v>
                </c:pt>
                <c:pt idx="10738">
                  <c:v>8.2720000000000002</c:v>
                </c:pt>
                <c:pt idx="10739">
                  <c:v>7.52</c:v>
                </c:pt>
                <c:pt idx="10740">
                  <c:v>5.2639999999999993</c:v>
                </c:pt>
                <c:pt idx="10741">
                  <c:v>6.016</c:v>
                </c:pt>
                <c:pt idx="10742">
                  <c:v>6.58</c:v>
                </c:pt>
                <c:pt idx="10743">
                  <c:v>6.3919999999999995</c:v>
                </c:pt>
                <c:pt idx="10744">
                  <c:v>5.8279999999999994</c:v>
                </c:pt>
                <c:pt idx="10745">
                  <c:v>3.76</c:v>
                </c:pt>
                <c:pt idx="10746">
                  <c:v>3.008</c:v>
                </c:pt>
                <c:pt idx="10747">
                  <c:v>2.82</c:v>
                </c:pt>
                <c:pt idx="10748">
                  <c:v>2.82</c:v>
                </c:pt>
                <c:pt idx="10749">
                  <c:v>1.88</c:v>
                </c:pt>
                <c:pt idx="10750">
                  <c:v>2.0680000000000001</c:v>
                </c:pt>
                <c:pt idx="10751">
                  <c:v>2.6319999999999997</c:v>
                </c:pt>
                <c:pt idx="10752">
                  <c:v>3.1959999999999997</c:v>
                </c:pt>
                <c:pt idx="10753">
                  <c:v>2.82</c:v>
                </c:pt>
                <c:pt idx="10754">
                  <c:v>3.008</c:v>
                </c:pt>
                <c:pt idx="10755">
                  <c:v>2.6319999999999997</c:v>
                </c:pt>
                <c:pt idx="10756">
                  <c:v>2.444</c:v>
                </c:pt>
                <c:pt idx="10757">
                  <c:v>2.2559999999999998</c:v>
                </c:pt>
                <c:pt idx="10758">
                  <c:v>1.88</c:v>
                </c:pt>
                <c:pt idx="10759">
                  <c:v>1.88</c:v>
                </c:pt>
                <c:pt idx="10760">
                  <c:v>1.6919999999999999</c:v>
                </c:pt>
                <c:pt idx="10761">
                  <c:v>1.6919999999999999</c:v>
                </c:pt>
                <c:pt idx="10762">
                  <c:v>1.504</c:v>
                </c:pt>
                <c:pt idx="10763">
                  <c:v>1.88</c:v>
                </c:pt>
                <c:pt idx="10764">
                  <c:v>1.6919999999999999</c:v>
                </c:pt>
                <c:pt idx="10765">
                  <c:v>1.1279999999999999</c:v>
                </c:pt>
                <c:pt idx="10766">
                  <c:v>2.2559999999999998</c:v>
                </c:pt>
                <c:pt idx="10767">
                  <c:v>1.504</c:v>
                </c:pt>
                <c:pt idx="10768">
                  <c:v>1.1279999999999999</c:v>
                </c:pt>
                <c:pt idx="10769">
                  <c:v>0.94</c:v>
                </c:pt>
                <c:pt idx="10770">
                  <c:v>7.3319999999999999</c:v>
                </c:pt>
                <c:pt idx="10771">
                  <c:v>4.6999999999999993</c:v>
                </c:pt>
                <c:pt idx="10772">
                  <c:v>7.1439999999999992</c:v>
                </c:pt>
                <c:pt idx="10773">
                  <c:v>12.219999999999999</c:v>
                </c:pt>
                <c:pt idx="10774">
                  <c:v>19.739999999999998</c:v>
                </c:pt>
                <c:pt idx="10775">
                  <c:v>19.175999999999998</c:v>
                </c:pt>
                <c:pt idx="10776">
                  <c:v>20.492000000000001</c:v>
                </c:pt>
                <c:pt idx="10777">
                  <c:v>19.175999999999998</c:v>
                </c:pt>
                <c:pt idx="10778">
                  <c:v>16.919999999999998</c:v>
                </c:pt>
                <c:pt idx="10779">
                  <c:v>19.364000000000001</c:v>
                </c:pt>
                <c:pt idx="10780">
                  <c:v>18.799999999999997</c:v>
                </c:pt>
                <c:pt idx="10781">
                  <c:v>15.792</c:v>
                </c:pt>
                <c:pt idx="10782">
                  <c:v>12.783999999999999</c:v>
                </c:pt>
                <c:pt idx="10783">
                  <c:v>14.1</c:v>
                </c:pt>
                <c:pt idx="10784">
                  <c:v>9.9639999999999986</c:v>
                </c:pt>
                <c:pt idx="10785">
                  <c:v>9.0239999999999991</c:v>
                </c:pt>
                <c:pt idx="10786">
                  <c:v>5.452</c:v>
                </c:pt>
                <c:pt idx="10787">
                  <c:v>4.3239999999999998</c:v>
                </c:pt>
                <c:pt idx="10788">
                  <c:v>3.008</c:v>
                </c:pt>
                <c:pt idx="10789">
                  <c:v>3.008</c:v>
                </c:pt>
                <c:pt idx="10790">
                  <c:v>3.5719999999999996</c:v>
                </c:pt>
                <c:pt idx="10791">
                  <c:v>3.5719999999999996</c:v>
                </c:pt>
                <c:pt idx="10792">
                  <c:v>3.5719999999999996</c:v>
                </c:pt>
                <c:pt idx="10793">
                  <c:v>4.1360000000000001</c:v>
                </c:pt>
                <c:pt idx="10794">
                  <c:v>10.904</c:v>
                </c:pt>
                <c:pt idx="10795">
                  <c:v>11.843999999999999</c:v>
                </c:pt>
                <c:pt idx="10796">
                  <c:v>14.287999999999998</c:v>
                </c:pt>
                <c:pt idx="10797">
                  <c:v>10.715999999999999</c:v>
                </c:pt>
                <c:pt idx="10798">
                  <c:v>5.452</c:v>
                </c:pt>
                <c:pt idx="10799">
                  <c:v>8.0839999999999996</c:v>
                </c:pt>
                <c:pt idx="10800">
                  <c:v>11.092000000000001</c:v>
                </c:pt>
                <c:pt idx="10801">
                  <c:v>9.9639999999999986</c:v>
                </c:pt>
                <c:pt idx="10802">
                  <c:v>1878.12</c:v>
                </c:pt>
                <c:pt idx="10803">
                  <c:v>1878.12</c:v>
                </c:pt>
                <c:pt idx="10804">
                  <c:v>15.792</c:v>
                </c:pt>
                <c:pt idx="10805">
                  <c:v>12.032</c:v>
                </c:pt>
                <c:pt idx="10806">
                  <c:v>14.1</c:v>
                </c:pt>
                <c:pt idx="10807">
                  <c:v>10.904</c:v>
                </c:pt>
                <c:pt idx="10808">
                  <c:v>12.219999999999999</c:v>
                </c:pt>
                <c:pt idx="10809">
                  <c:v>7.52</c:v>
                </c:pt>
                <c:pt idx="10810">
                  <c:v>8.6479999999999997</c:v>
                </c:pt>
                <c:pt idx="10811">
                  <c:v>7.3319999999999999</c:v>
                </c:pt>
                <c:pt idx="10812">
                  <c:v>6.3919999999999995</c:v>
                </c:pt>
                <c:pt idx="10813">
                  <c:v>8.2720000000000002</c:v>
                </c:pt>
                <c:pt idx="10814">
                  <c:v>10.715999999999999</c:v>
                </c:pt>
                <c:pt idx="10815">
                  <c:v>7.7079999999999993</c:v>
                </c:pt>
                <c:pt idx="10816">
                  <c:v>6.2039999999999997</c:v>
                </c:pt>
                <c:pt idx="10817">
                  <c:v>7.7079999999999993</c:v>
                </c:pt>
                <c:pt idx="10818">
                  <c:v>12.219999999999999</c:v>
                </c:pt>
                <c:pt idx="10819">
                  <c:v>12.972</c:v>
                </c:pt>
                <c:pt idx="10820">
                  <c:v>9.0239999999999991</c:v>
                </c:pt>
                <c:pt idx="10821">
                  <c:v>9.5879999999999992</c:v>
                </c:pt>
                <c:pt idx="10822">
                  <c:v>9.5879999999999992</c:v>
                </c:pt>
                <c:pt idx="10823">
                  <c:v>7.1439999999999992</c:v>
                </c:pt>
                <c:pt idx="10824">
                  <c:v>3.948</c:v>
                </c:pt>
                <c:pt idx="10825">
                  <c:v>3.76</c:v>
                </c:pt>
                <c:pt idx="10826">
                  <c:v>2.444</c:v>
                </c:pt>
                <c:pt idx="10827">
                  <c:v>1.88</c:v>
                </c:pt>
                <c:pt idx="10828">
                  <c:v>2.0680000000000001</c:v>
                </c:pt>
                <c:pt idx="10829">
                  <c:v>2.6319999999999997</c:v>
                </c:pt>
                <c:pt idx="10830">
                  <c:v>1.504</c:v>
                </c:pt>
                <c:pt idx="10831">
                  <c:v>1.1279999999999999</c:v>
                </c:pt>
                <c:pt idx="10832">
                  <c:v>1.1279999999999999</c:v>
                </c:pt>
                <c:pt idx="10833">
                  <c:v>2.0680000000000001</c:v>
                </c:pt>
                <c:pt idx="10834">
                  <c:v>0.94</c:v>
                </c:pt>
                <c:pt idx="10835">
                  <c:v>0.94</c:v>
                </c:pt>
                <c:pt idx="10836">
                  <c:v>0.752</c:v>
                </c:pt>
                <c:pt idx="10837">
                  <c:v>0.94</c:v>
                </c:pt>
                <c:pt idx="10838">
                  <c:v>0.752</c:v>
                </c:pt>
                <c:pt idx="10839">
                  <c:v>0.752</c:v>
                </c:pt>
                <c:pt idx="10840">
                  <c:v>0.94</c:v>
                </c:pt>
                <c:pt idx="10841">
                  <c:v>1.3159999999999998</c:v>
                </c:pt>
                <c:pt idx="10842">
                  <c:v>1.3159999999999998</c:v>
                </c:pt>
                <c:pt idx="10843">
                  <c:v>3.5719999999999996</c:v>
                </c:pt>
                <c:pt idx="10844">
                  <c:v>1.88</c:v>
                </c:pt>
                <c:pt idx="10845">
                  <c:v>5.2639999999999993</c:v>
                </c:pt>
                <c:pt idx="10846">
                  <c:v>2.2559999999999998</c:v>
                </c:pt>
                <c:pt idx="10847">
                  <c:v>5.64</c:v>
                </c:pt>
                <c:pt idx="10848">
                  <c:v>3.5719999999999996</c:v>
                </c:pt>
                <c:pt idx="10849">
                  <c:v>1.6919999999999999</c:v>
                </c:pt>
                <c:pt idx="10850">
                  <c:v>1.88</c:v>
                </c:pt>
                <c:pt idx="10851">
                  <c:v>6.9559999999999995</c:v>
                </c:pt>
                <c:pt idx="10852">
                  <c:v>2.6319999999999997</c:v>
                </c:pt>
                <c:pt idx="10853">
                  <c:v>3.76</c:v>
                </c:pt>
                <c:pt idx="10854">
                  <c:v>4.5119999999999996</c:v>
                </c:pt>
                <c:pt idx="10855">
                  <c:v>2.444</c:v>
                </c:pt>
                <c:pt idx="10856">
                  <c:v>1.504</c:v>
                </c:pt>
                <c:pt idx="10857">
                  <c:v>1.6919999999999999</c:v>
                </c:pt>
                <c:pt idx="10858">
                  <c:v>1.3159999999999998</c:v>
                </c:pt>
                <c:pt idx="10859">
                  <c:v>0.94</c:v>
                </c:pt>
                <c:pt idx="10860">
                  <c:v>1.1279999999999999</c:v>
                </c:pt>
                <c:pt idx="10861">
                  <c:v>0.752</c:v>
                </c:pt>
                <c:pt idx="10862">
                  <c:v>1.1279999999999999</c:v>
                </c:pt>
                <c:pt idx="10863">
                  <c:v>0.94</c:v>
                </c:pt>
                <c:pt idx="10864">
                  <c:v>0.94</c:v>
                </c:pt>
                <c:pt idx="10865">
                  <c:v>1.3159999999999998</c:v>
                </c:pt>
                <c:pt idx="10866">
                  <c:v>2.444</c:v>
                </c:pt>
                <c:pt idx="10867">
                  <c:v>0.94</c:v>
                </c:pt>
                <c:pt idx="10868">
                  <c:v>1.1279999999999999</c:v>
                </c:pt>
                <c:pt idx="10869">
                  <c:v>1.3159999999999998</c:v>
                </c:pt>
                <c:pt idx="10870">
                  <c:v>1.1279999999999999</c:v>
                </c:pt>
                <c:pt idx="10871">
                  <c:v>1.1279999999999999</c:v>
                </c:pt>
                <c:pt idx="10872">
                  <c:v>1.1279999999999999</c:v>
                </c:pt>
                <c:pt idx="10873">
                  <c:v>4.5119999999999996</c:v>
                </c:pt>
                <c:pt idx="10874">
                  <c:v>1.88</c:v>
                </c:pt>
                <c:pt idx="10875">
                  <c:v>3.1959999999999997</c:v>
                </c:pt>
                <c:pt idx="10876">
                  <c:v>2.82</c:v>
                </c:pt>
                <c:pt idx="10877">
                  <c:v>1.3159999999999998</c:v>
                </c:pt>
                <c:pt idx="10878">
                  <c:v>0.94</c:v>
                </c:pt>
                <c:pt idx="10879">
                  <c:v>0.94</c:v>
                </c:pt>
                <c:pt idx="10880">
                  <c:v>0.94</c:v>
                </c:pt>
                <c:pt idx="10881">
                  <c:v>1.1279999999999999</c:v>
                </c:pt>
                <c:pt idx="10882">
                  <c:v>0.94</c:v>
                </c:pt>
                <c:pt idx="10883">
                  <c:v>0.56399999999999995</c:v>
                </c:pt>
                <c:pt idx="10884">
                  <c:v>1.1279999999999999</c:v>
                </c:pt>
                <c:pt idx="10885">
                  <c:v>0.94</c:v>
                </c:pt>
                <c:pt idx="10886">
                  <c:v>0.752</c:v>
                </c:pt>
                <c:pt idx="10887">
                  <c:v>0.94</c:v>
                </c:pt>
                <c:pt idx="10888">
                  <c:v>0.94</c:v>
                </c:pt>
                <c:pt idx="10889">
                  <c:v>0.94</c:v>
                </c:pt>
                <c:pt idx="10890">
                  <c:v>0.94</c:v>
                </c:pt>
                <c:pt idx="10891">
                  <c:v>0.94</c:v>
                </c:pt>
                <c:pt idx="10892">
                  <c:v>0.94</c:v>
                </c:pt>
                <c:pt idx="10893">
                  <c:v>0.94</c:v>
                </c:pt>
                <c:pt idx="10894">
                  <c:v>1.1279999999999999</c:v>
                </c:pt>
                <c:pt idx="10895">
                  <c:v>3.1959999999999997</c:v>
                </c:pt>
                <c:pt idx="10896">
                  <c:v>7.52</c:v>
                </c:pt>
                <c:pt idx="10897">
                  <c:v>7.52</c:v>
                </c:pt>
                <c:pt idx="10898">
                  <c:v>6.3919999999999995</c:v>
                </c:pt>
                <c:pt idx="10899">
                  <c:v>2.0680000000000001</c:v>
                </c:pt>
                <c:pt idx="10900">
                  <c:v>1.6919999999999999</c:v>
                </c:pt>
                <c:pt idx="10901">
                  <c:v>1.88</c:v>
                </c:pt>
                <c:pt idx="10902">
                  <c:v>1.88</c:v>
                </c:pt>
                <c:pt idx="10903">
                  <c:v>2.82</c:v>
                </c:pt>
                <c:pt idx="10904">
                  <c:v>2.0680000000000001</c:v>
                </c:pt>
                <c:pt idx="10905">
                  <c:v>1.3159999999999998</c:v>
                </c:pt>
                <c:pt idx="10906">
                  <c:v>1.1279999999999999</c:v>
                </c:pt>
                <c:pt idx="10907">
                  <c:v>0.94</c:v>
                </c:pt>
                <c:pt idx="10908">
                  <c:v>1.1279999999999999</c:v>
                </c:pt>
                <c:pt idx="10909">
                  <c:v>1.6919999999999999</c:v>
                </c:pt>
                <c:pt idx="10910">
                  <c:v>0.94</c:v>
                </c:pt>
                <c:pt idx="10911">
                  <c:v>1.3159999999999998</c:v>
                </c:pt>
                <c:pt idx="10912">
                  <c:v>1.1279999999999999</c:v>
                </c:pt>
                <c:pt idx="10913">
                  <c:v>1.3159999999999998</c:v>
                </c:pt>
                <c:pt idx="10914">
                  <c:v>1.88</c:v>
                </c:pt>
                <c:pt idx="10915">
                  <c:v>1.88</c:v>
                </c:pt>
                <c:pt idx="10916">
                  <c:v>2.82</c:v>
                </c:pt>
                <c:pt idx="10917">
                  <c:v>1.6919999999999999</c:v>
                </c:pt>
                <c:pt idx="10918">
                  <c:v>1.1279999999999999</c:v>
                </c:pt>
                <c:pt idx="10919">
                  <c:v>1.1279999999999999</c:v>
                </c:pt>
                <c:pt idx="10920">
                  <c:v>1.3159999999999998</c:v>
                </c:pt>
                <c:pt idx="10921">
                  <c:v>1.1279999999999999</c:v>
                </c:pt>
                <c:pt idx="10922">
                  <c:v>1.3159999999999998</c:v>
                </c:pt>
                <c:pt idx="10923">
                  <c:v>1.1279999999999999</c:v>
                </c:pt>
                <c:pt idx="10924">
                  <c:v>1.504</c:v>
                </c:pt>
                <c:pt idx="10925">
                  <c:v>1.504</c:v>
                </c:pt>
                <c:pt idx="10926">
                  <c:v>1.3159999999999998</c:v>
                </c:pt>
                <c:pt idx="10927">
                  <c:v>0.94</c:v>
                </c:pt>
                <c:pt idx="10928">
                  <c:v>0.56399999999999995</c:v>
                </c:pt>
                <c:pt idx="10929">
                  <c:v>3.5719999999999996</c:v>
                </c:pt>
                <c:pt idx="10930">
                  <c:v>2.82</c:v>
                </c:pt>
                <c:pt idx="10931">
                  <c:v>2.0680000000000001</c:v>
                </c:pt>
                <c:pt idx="10932">
                  <c:v>1.504</c:v>
                </c:pt>
                <c:pt idx="10933">
                  <c:v>1.6919999999999999</c:v>
                </c:pt>
                <c:pt idx="10934">
                  <c:v>1.3159999999999998</c:v>
                </c:pt>
                <c:pt idx="10935">
                  <c:v>1.3159999999999998</c:v>
                </c:pt>
                <c:pt idx="10936">
                  <c:v>1.504</c:v>
                </c:pt>
                <c:pt idx="10937">
                  <c:v>1.504</c:v>
                </c:pt>
                <c:pt idx="10938">
                  <c:v>1.88</c:v>
                </c:pt>
                <c:pt idx="10939">
                  <c:v>2.6319999999999997</c:v>
                </c:pt>
                <c:pt idx="10940">
                  <c:v>2.0680000000000001</c:v>
                </c:pt>
                <c:pt idx="10941">
                  <c:v>2.444</c:v>
                </c:pt>
                <c:pt idx="10942">
                  <c:v>7.52</c:v>
                </c:pt>
                <c:pt idx="10943">
                  <c:v>4.5119999999999996</c:v>
                </c:pt>
                <c:pt idx="10944">
                  <c:v>3.5719999999999996</c:v>
                </c:pt>
                <c:pt idx="10945">
                  <c:v>3.1959999999999997</c:v>
                </c:pt>
                <c:pt idx="10946">
                  <c:v>1.88</c:v>
                </c:pt>
                <c:pt idx="10947">
                  <c:v>1.1279999999999999</c:v>
                </c:pt>
                <c:pt idx="10948">
                  <c:v>1.88</c:v>
                </c:pt>
                <c:pt idx="10949">
                  <c:v>2.6319999999999997</c:v>
                </c:pt>
                <c:pt idx="10950">
                  <c:v>1.6919999999999999</c:v>
                </c:pt>
                <c:pt idx="10951">
                  <c:v>1.88</c:v>
                </c:pt>
                <c:pt idx="10952">
                  <c:v>1.6919999999999999</c:v>
                </c:pt>
                <c:pt idx="10953">
                  <c:v>3.1959999999999997</c:v>
                </c:pt>
                <c:pt idx="10954">
                  <c:v>2.0680000000000001</c:v>
                </c:pt>
                <c:pt idx="10955">
                  <c:v>6.2039999999999997</c:v>
                </c:pt>
                <c:pt idx="10956">
                  <c:v>3.5719999999999996</c:v>
                </c:pt>
                <c:pt idx="10957">
                  <c:v>3.5719999999999996</c:v>
                </c:pt>
                <c:pt idx="10958">
                  <c:v>3.5719999999999996</c:v>
                </c:pt>
                <c:pt idx="10959">
                  <c:v>1.3159999999999998</c:v>
                </c:pt>
                <c:pt idx="10960">
                  <c:v>1.6919999999999999</c:v>
                </c:pt>
                <c:pt idx="10961">
                  <c:v>2.2559999999999998</c:v>
                </c:pt>
                <c:pt idx="10962">
                  <c:v>4.5119999999999996</c:v>
                </c:pt>
                <c:pt idx="10963">
                  <c:v>7.1439999999999992</c:v>
                </c:pt>
                <c:pt idx="10964">
                  <c:v>9.3999999999999986</c:v>
                </c:pt>
                <c:pt idx="10965">
                  <c:v>9.3999999999999986</c:v>
                </c:pt>
                <c:pt idx="10966">
                  <c:v>4.5119999999999996</c:v>
                </c:pt>
                <c:pt idx="10967">
                  <c:v>5.2639999999999993</c:v>
                </c:pt>
                <c:pt idx="10968">
                  <c:v>1.3159999999999998</c:v>
                </c:pt>
                <c:pt idx="10969">
                  <c:v>3.76</c:v>
                </c:pt>
                <c:pt idx="10970">
                  <c:v>1878.12</c:v>
                </c:pt>
                <c:pt idx="10971">
                  <c:v>1878.12</c:v>
                </c:pt>
                <c:pt idx="10972">
                  <c:v>1.6919999999999999</c:v>
                </c:pt>
                <c:pt idx="10973">
                  <c:v>6.2039999999999997</c:v>
                </c:pt>
                <c:pt idx="10974">
                  <c:v>3.948</c:v>
                </c:pt>
                <c:pt idx="10975">
                  <c:v>7.7079999999999993</c:v>
                </c:pt>
                <c:pt idx="10976">
                  <c:v>5.452</c:v>
                </c:pt>
                <c:pt idx="10977">
                  <c:v>5.2639999999999993</c:v>
                </c:pt>
                <c:pt idx="10978">
                  <c:v>3.3839999999999999</c:v>
                </c:pt>
                <c:pt idx="10979">
                  <c:v>3.948</c:v>
                </c:pt>
                <c:pt idx="10980">
                  <c:v>1.504</c:v>
                </c:pt>
                <c:pt idx="10981">
                  <c:v>2.2559999999999998</c:v>
                </c:pt>
                <c:pt idx="10982">
                  <c:v>3.008</c:v>
                </c:pt>
                <c:pt idx="10983">
                  <c:v>4.6999999999999993</c:v>
                </c:pt>
                <c:pt idx="10984">
                  <c:v>1.88</c:v>
                </c:pt>
                <c:pt idx="10985">
                  <c:v>2.6319999999999997</c:v>
                </c:pt>
                <c:pt idx="10986">
                  <c:v>9.2119999999999997</c:v>
                </c:pt>
                <c:pt idx="10987">
                  <c:v>7.1439999999999992</c:v>
                </c:pt>
                <c:pt idx="10988">
                  <c:v>9.2119999999999997</c:v>
                </c:pt>
                <c:pt idx="10989">
                  <c:v>2.2559999999999998</c:v>
                </c:pt>
                <c:pt idx="10990">
                  <c:v>6.016</c:v>
                </c:pt>
                <c:pt idx="10991">
                  <c:v>4.5119999999999996</c:v>
                </c:pt>
                <c:pt idx="10992">
                  <c:v>7.52</c:v>
                </c:pt>
                <c:pt idx="10993">
                  <c:v>3.5719999999999996</c:v>
                </c:pt>
                <c:pt idx="10994">
                  <c:v>9.7759999999999998</c:v>
                </c:pt>
                <c:pt idx="10995">
                  <c:v>7.7079999999999993</c:v>
                </c:pt>
                <c:pt idx="10996">
                  <c:v>4.5119999999999996</c:v>
                </c:pt>
                <c:pt idx="10997">
                  <c:v>10.527999999999999</c:v>
                </c:pt>
                <c:pt idx="10998">
                  <c:v>5.452</c:v>
                </c:pt>
                <c:pt idx="10999">
                  <c:v>25.192</c:v>
                </c:pt>
                <c:pt idx="11000">
                  <c:v>21.619999999999997</c:v>
                </c:pt>
                <c:pt idx="11001">
                  <c:v>9.5879999999999992</c:v>
                </c:pt>
                <c:pt idx="11002">
                  <c:v>3.008</c:v>
                </c:pt>
                <c:pt idx="11003">
                  <c:v>3.3839999999999999</c:v>
                </c:pt>
                <c:pt idx="11004">
                  <c:v>3.3839999999999999</c:v>
                </c:pt>
                <c:pt idx="11005">
                  <c:v>7.8959999999999999</c:v>
                </c:pt>
                <c:pt idx="11006">
                  <c:v>6.2039999999999997</c:v>
                </c:pt>
                <c:pt idx="11007">
                  <c:v>7.1439999999999992</c:v>
                </c:pt>
                <c:pt idx="11008">
                  <c:v>10.904</c:v>
                </c:pt>
                <c:pt idx="11009">
                  <c:v>8.2720000000000002</c:v>
                </c:pt>
                <c:pt idx="11010">
                  <c:v>7.1439999999999992</c:v>
                </c:pt>
                <c:pt idx="11011">
                  <c:v>3.76</c:v>
                </c:pt>
                <c:pt idx="11012">
                  <c:v>1.6919999999999999</c:v>
                </c:pt>
                <c:pt idx="11013">
                  <c:v>5.2639999999999993</c:v>
                </c:pt>
                <c:pt idx="11014">
                  <c:v>3.008</c:v>
                </c:pt>
                <c:pt idx="11015">
                  <c:v>5.0759999999999996</c:v>
                </c:pt>
                <c:pt idx="11016">
                  <c:v>4.6999999999999993</c:v>
                </c:pt>
                <c:pt idx="11017">
                  <c:v>5.452</c:v>
                </c:pt>
                <c:pt idx="11018">
                  <c:v>5.0759999999999996</c:v>
                </c:pt>
                <c:pt idx="11019">
                  <c:v>4.6999999999999993</c:v>
                </c:pt>
                <c:pt idx="11020">
                  <c:v>2.6319999999999997</c:v>
                </c:pt>
                <c:pt idx="11021">
                  <c:v>3.5719999999999996</c:v>
                </c:pt>
                <c:pt idx="11022">
                  <c:v>2.6319999999999997</c:v>
                </c:pt>
                <c:pt idx="11023">
                  <c:v>3.1959999999999997</c:v>
                </c:pt>
                <c:pt idx="11024">
                  <c:v>1.88</c:v>
                </c:pt>
                <c:pt idx="11025">
                  <c:v>11.655999999999999</c:v>
                </c:pt>
                <c:pt idx="11026">
                  <c:v>6.58</c:v>
                </c:pt>
                <c:pt idx="11027">
                  <c:v>8.8360000000000003</c:v>
                </c:pt>
                <c:pt idx="11028">
                  <c:v>1.504</c:v>
                </c:pt>
                <c:pt idx="11029">
                  <c:v>2.0680000000000001</c:v>
                </c:pt>
                <c:pt idx="11030">
                  <c:v>2.6319999999999997</c:v>
                </c:pt>
                <c:pt idx="11031">
                  <c:v>5.452</c:v>
                </c:pt>
                <c:pt idx="11032">
                  <c:v>3.5719999999999996</c:v>
                </c:pt>
                <c:pt idx="11033">
                  <c:v>7.1439999999999992</c:v>
                </c:pt>
                <c:pt idx="11034">
                  <c:v>7.52</c:v>
                </c:pt>
                <c:pt idx="11035">
                  <c:v>23.875999999999998</c:v>
                </c:pt>
                <c:pt idx="11036">
                  <c:v>14.1</c:v>
                </c:pt>
                <c:pt idx="11037">
                  <c:v>13.536</c:v>
                </c:pt>
                <c:pt idx="11038">
                  <c:v>43.991999999999997</c:v>
                </c:pt>
                <c:pt idx="11039">
                  <c:v>70.876000000000005</c:v>
                </c:pt>
                <c:pt idx="11040">
                  <c:v>83.847999999999999</c:v>
                </c:pt>
                <c:pt idx="11041">
                  <c:v>82.343999999999994</c:v>
                </c:pt>
                <c:pt idx="11042">
                  <c:v>70.123999999999995</c:v>
                </c:pt>
                <c:pt idx="11043">
                  <c:v>52.075999999999993</c:v>
                </c:pt>
                <c:pt idx="11044">
                  <c:v>68.995999999999995</c:v>
                </c:pt>
                <c:pt idx="11045">
                  <c:v>40.043999999999997</c:v>
                </c:pt>
                <c:pt idx="11046">
                  <c:v>47.564</c:v>
                </c:pt>
                <c:pt idx="11047">
                  <c:v>46.247999999999998</c:v>
                </c:pt>
                <c:pt idx="11048">
                  <c:v>31.208000000000002</c:v>
                </c:pt>
                <c:pt idx="11049">
                  <c:v>19.175999999999998</c:v>
                </c:pt>
                <c:pt idx="11050">
                  <c:v>6.7679999999999998</c:v>
                </c:pt>
                <c:pt idx="11051">
                  <c:v>14.664</c:v>
                </c:pt>
                <c:pt idx="11052">
                  <c:v>28.012</c:v>
                </c:pt>
                <c:pt idx="11053">
                  <c:v>18.799999999999997</c:v>
                </c:pt>
                <c:pt idx="11054">
                  <c:v>37.788000000000004</c:v>
                </c:pt>
                <c:pt idx="11055">
                  <c:v>61.663999999999994</c:v>
                </c:pt>
                <c:pt idx="11056">
                  <c:v>46.811999999999998</c:v>
                </c:pt>
                <c:pt idx="11057">
                  <c:v>31.02</c:v>
                </c:pt>
                <c:pt idx="11058">
                  <c:v>56.024000000000001</c:v>
                </c:pt>
                <c:pt idx="11059">
                  <c:v>63.167999999999999</c:v>
                </c:pt>
                <c:pt idx="11060">
                  <c:v>48.128</c:v>
                </c:pt>
                <c:pt idx="11061">
                  <c:v>59.971999999999994</c:v>
                </c:pt>
                <c:pt idx="11062">
                  <c:v>54.707999999999998</c:v>
                </c:pt>
                <c:pt idx="11063">
                  <c:v>38.164000000000001</c:v>
                </c:pt>
                <c:pt idx="11064">
                  <c:v>40.607999999999997</c:v>
                </c:pt>
                <c:pt idx="11065">
                  <c:v>59.971999999999994</c:v>
                </c:pt>
                <c:pt idx="11066">
                  <c:v>60.536000000000001</c:v>
                </c:pt>
                <c:pt idx="11067">
                  <c:v>54.331999999999994</c:v>
                </c:pt>
                <c:pt idx="11068">
                  <c:v>38.164000000000001</c:v>
                </c:pt>
                <c:pt idx="11069">
                  <c:v>37.788000000000004</c:v>
                </c:pt>
                <c:pt idx="11070">
                  <c:v>12.783999999999999</c:v>
                </c:pt>
                <c:pt idx="11071">
                  <c:v>3.008</c:v>
                </c:pt>
                <c:pt idx="11072">
                  <c:v>9.0239999999999991</c:v>
                </c:pt>
                <c:pt idx="11073">
                  <c:v>28.387999999999998</c:v>
                </c:pt>
                <c:pt idx="11074">
                  <c:v>22.184000000000001</c:v>
                </c:pt>
                <c:pt idx="11075">
                  <c:v>20.68</c:v>
                </c:pt>
                <c:pt idx="11076">
                  <c:v>19.175999999999998</c:v>
                </c:pt>
                <c:pt idx="11077">
                  <c:v>12.032</c:v>
                </c:pt>
                <c:pt idx="11078">
                  <c:v>13.536</c:v>
                </c:pt>
                <c:pt idx="11079">
                  <c:v>17.86</c:v>
                </c:pt>
                <c:pt idx="11080">
                  <c:v>19.175999999999998</c:v>
                </c:pt>
                <c:pt idx="11081">
                  <c:v>21.619999999999997</c:v>
                </c:pt>
                <c:pt idx="11082">
                  <c:v>27.635999999999996</c:v>
                </c:pt>
                <c:pt idx="11083">
                  <c:v>36.283999999999999</c:v>
                </c:pt>
                <c:pt idx="11084">
                  <c:v>41.36</c:v>
                </c:pt>
                <c:pt idx="11085">
                  <c:v>35.344000000000001</c:v>
                </c:pt>
                <c:pt idx="11086">
                  <c:v>38.728000000000002</c:v>
                </c:pt>
                <c:pt idx="11087">
                  <c:v>34.968000000000004</c:v>
                </c:pt>
                <c:pt idx="11088">
                  <c:v>28.387999999999998</c:v>
                </c:pt>
                <c:pt idx="11089">
                  <c:v>9.7759999999999998</c:v>
                </c:pt>
                <c:pt idx="11090">
                  <c:v>4.3239999999999998</c:v>
                </c:pt>
                <c:pt idx="11091">
                  <c:v>7.52</c:v>
                </c:pt>
                <c:pt idx="11092">
                  <c:v>5.2639999999999993</c:v>
                </c:pt>
                <c:pt idx="11093">
                  <c:v>10.904</c:v>
                </c:pt>
                <c:pt idx="11094">
                  <c:v>7.52</c:v>
                </c:pt>
                <c:pt idx="11095">
                  <c:v>5.0759999999999996</c:v>
                </c:pt>
                <c:pt idx="11096">
                  <c:v>3.5719999999999996</c:v>
                </c:pt>
                <c:pt idx="11097">
                  <c:v>3.3839999999999999</c:v>
                </c:pt>
                <c:pt idx="11098">
                  <c:v>2.82</c:v>
                </c:pt>
                <c:pt idx="11099">
                  <c:v>2.6319999999999997</c:v>
                </c:pt>
                <c:pt idx="11100">
                  <c:v>2.0680000000000001</c:v>
                </c:pt>
                <c:pt idx="11101">
                  <c:v>2.444</c:v>
                </c:pt>
                <c:pt idx="11102">
                  <c:v>3.76</c:v>
                </c:pt>
                <c:pt idx="11103">
                  <c:v>3.76</c:v>
                </c:pt>
                <c:pt idx="11104">
                  <c:v>5.2639999999999993</c:v>
                </c:pt>
                <c:pt idx="11105">
                  <c:v>5.452</c:v>
                </c:pt>
                <c:pt idx="11106">
                  <c:v>4.5119999999999996</c:v>
                </c:pt>
                <c:pt idx="11107">
                  <c:v>4.1360000000000001</c:v>
                </c:pt>
                <c:pt idx="11108">
                  <c:v>5.8279999999999994</c:v>
                </c:pt>
                <c:pt idx="11109">
                  <c:v>7.3319999999999999</c:v>
                </c:pt>
                <c:pt idx="11110">
                  <c:v>7.3319999999999999</c:v>
                </c:pt>
                <c:pt idx="11111">
                  <c:v>6.2039999999999997</c:v>
                </c:pt>
                <c:pt idx="11112">
                  <c:v>6.016</c:v>
                </c:pt>
                <c:pt idx="11113">
                  <c:v>5.452</c:v>
                </c:pt>
                <c:pt idx="11114">
                  <c:v>6.3919999999999995</c:v>
                </c:pt>
                <c:pt idx="11115">
                  <c:v>6.58</c:v>
                </c:pt>
                <c:pt idx="11116">
                  <c:v>4.8879999999999999</c:v>
                </c:pt>
                <c:pt idx="11117">
                  <c:v>6.58</c:v>
                </c:pt>
                <c:pt idx="11118">
                  <c:v>5.8279999999999994</c:v>
                </c:pt>
                <c:pt idx="11119">
                  <c:v>3.76</c:v>
                </c:pt>
                <c:pt idx="11120">
                  <c:v>3.3839999999999999</c:v>
                </c:pt>
                <c:pt idx="11121">
                  <c:v>2.6319999999999997</c:v>
                </c:pt>
                <c:pt idx="11122">
                  <c:v>2.0680000000000001</c:v>
                </c:pt>
                <c:pt idx="11123">
                  <c:v>2.444</c:v>
                </c:pt>
                <c:pt idx="11124">
                  <c:v>2.6319999999999997</c:v>
                </c:pt>
                <c:pt idx="11125">
                  <c:v>3.008</c:v>
                </c:pt>
                <c:pt idx="11126">
                  <c:v>2.444</c:v>
                </c:pt>
                <c:pt idx="11127">
                  <c:v>2.444</c:v>
                </c:pt>
                <c:pt idx="11128">
                  <c:v>2.2559999999999998</c:v>
                </c:pt>
                <c:pt idx="11129">
                  <c:v>1.88</c:v>
                </c:pt>
                <c:pt idx="11130">
                  <c:v>1.504</c:v>
                </c:pt>
                <c:pt idx="11131">
                  <c:v>2.0680000000000001</c:v>
                </c:pt>
                <c:pt idx="11132">
                  <c:v>3.008</c:v>
                </c:pt>
                <c:pt idx="11133">
                  <c:v>1.88</c:v>
                </c:pt>
                <c:pt idx="11134">
                  <c:v>2.6319999999999997</c:v>
                </c:pt>
                <c:pt idx="11135">
                  <c:v>2.0680000000000001</c:v>
                </c:pt>
                <c:pt idx="11136">
                  <c:v>2.0680000000000001</c:v>
                </c:pt>
                <c:pt idx="11137">
                  <c:v>3.1959999999999997</c:v>
                </c:pt>
                <c:pt idx="11138">
                  <c:v>1878.12</c:v>
                </c:pt>
                <c:pt idx="11139">
                  <c:v>1878.12</c:v>
                </c:pt>
                <c:pt idx="11140">
                  <c:v>1.88</c:v>
                </c:pt>
                <c:pt idx="11141">
                  <c:v>1.88</c:v>
                </c:pt>
                <c:pt idx="11142">
                  <c:v>1.6919999999999999</c:v>
                </c:pt>
                <c:pt idx="11143">
                  <c:v>1.6919999999999999</c:v>
                </c:pt>
                <c:pt idx="11144">
                  <c:v>1.504</c:v>
                </c:pt>
                <c:pt idx="11145">
                  <c:v>1.3159999999999998</c:v>
                </c:pt>
                <c:pt idx="11146">
                  <c:v>1.3159999999999998</c:v>
                </c:pt>
                <c:pt idx="11147">
                  <c:v>1.504</c:v>
                </c:pt>
                <c:pt idx="11148">
                  <c:v>1.3159999999999998</c:v>
                </c:pt>
                <c:pt idx="11149">
                  <c:v>1.3159999999999998</c:v>
                </c:pt>
                <c:pt idx="11150">
                  <c:v>2.444</c:v>
                </c:pt>
                <c:pt idx="11151">
                  <c:v>1.504</c:v>
                </c:pt>
                <c:pt idx="11152">
                  <c:v>1.3159999999999998</c:v>
                </c:pt>
                <c:pt idx="11153">
                  <c:v>1.504</c:v>
                </c:pt>
                <c:pt idx="11154">
                  <c:v>2.0680000000000001</c:v>
                </c:pt>
                <c:pt idx="11155">
                  <c:v>1.504</c:v>
                </c:pt>
                <c:pt idx="11156">
                  <c:v>1.6919999999999999</c:v>
                </c:pt>
                <c:pt idx="11157">
                  <c:v>1.3159999999999998</c:v>
                </c:pt>
                <c:pt idx="11158">
                  <c:v>1.6919999999999999</c:v>
                </c:pt>
                <c:pt idx="11159">
                  <c:v>1.1279999999999999</c:v>
                </c:pt>
                <c:pt idx="11160">
                  <c:v>1.3159999999999998</c:v>
                </c:pt>
                <c:pt idx="11161">
                  <c:v>2.444</c:v>
                </c:pt>
                <c:pt idx="11162">
                  <c:v>1.1279999999999999</c:v>
                </c:pt>
                <c:pt idx="11163">
                  <c:v>1.1279999999999999</c:v>
                </c:pt>
                <c:pt idx="11164">
                  <c:v>1.88</c:v>
                </c:pt>
                <c:pt idx="11165">
                  <c:v>2.82</c:v>
                </c:pt>
                <c:pt idx="11166">
                  <c:v>2.444</c:v>
                </c:pt>
                <c:pt idx="11167">
                  <c:v>2.444</c:v>
                </c:pt>
                <c:pt idx="11168">
                  <c:v>1.3159999999999998</c:v>
                </c:pt>
                <c:pt idx="11169">
                  <c:v>1.88</c:v>
                </c:pt>
                <c:pt idx="11170">
                  <c:v>1.504</c:v>
                </c:pt>
                <c:pt idx="11171">
                  <c:v>1.88</c:v>
                </c:pt>
                <c:pt idx="11172">
                  <c:v>1.6919999999999999</c:v>
                </c:pt>
                <c:pt idx="11173">
                  <c:v>1.6919999999999999</c:v>
                </c:pt>
                <c:pt idx="11174">
                  <c:v>1.504</c:v>
                </c:pt>
                <c:pt idx="11175">
                  <c:v>1.1279999999999999</c:v>
                </c:pt>
                <c:pt idx="11176">
                  <c:v>1.1279999999999999</c:v>
                </c:pt>
                <c:pt idx="11177">
                  <c:v>1.6919999999999999</c:v>
                </c:pt>
                <c:pt idx="11178">
                  <c:v>1.3159999999999998</c:v>
                </c:pt>
                <c:pt idx="11179">
                  <c:v>1.6919999999999999</c:v>
                </c:pt>
                <c:pt idx="11180">
                  <c:v>1.1279999999999999</c:v>
                </c:pt>
                <c:pt idx="11181">
                  <c:v>0</c:v>
                </c:pt>
                <c:pt idx="11182">
                  <c:v>1.1279999999999999</c:v>
                </c:pt>
                <c:pt idx="11183">
                  <c:v>1.1279999999999999</c:v>
                </c:pt>
                <c:pt idx="11184">
                  <c:v>1.504</c:v>
                </c:pt>
                <c:pt idx="11185">
                  <c:v>1.88</c:v>
                </c:pt>
                <c:pt idx="11186">
                  <c:v>5.8279999999999994</c:v>
                </c:pt>
                <c:pt idx="11187">
                  <c:v>4.6999999999999993</c:v>
                </c:pt>
                <c:pt idx="11188">
                  <c:v>3.948</c:v>
                </c:pt>
                <c:pt idx="11189">
                  <c:v>6.3919999999999995</c:v>
                </c:pt>
                <c:pt idx="11190">
                  <c:v>4.8879999999999999</c:v>
                </c:pt>
                <c:pt idx="11191">
                  <c:v>3.3839999999999999</c:v>
                </c:pt>
                <c:pt idx="11192">
                  <c:v>1.504</c:v>
                </c:pt>
                <c:pt idx="11193">
                  <c:v>1.3159999999999998</c:v>
                </c:pt>
                <c:pt idx="11194">
                  <c:v>2.0680000000000001</c:v>
                </c:pt>
                <c:pt idx="11195">
                  <c:v>3.76</c:v>
                </c:pt>
                <c:pt idx="11196">
                  <c:v>2.444</c:v>
                </c:pt>
                <c:pt idx="11197">
                  <c:v>1.504</c:v>
                </c:pt>
                <c:pt idx="11198">
                  <c:v>2.0680000000000001</c:v>
                </c:pt>
                <c:pt idx="11199">
                  <c:v>5.0759999999999996</c:v>
                </c:pt>
                <c:pt idx="11200">
                  <c:v>15.792</c:v>
                </c:pt>
                <c:pt idx="11201">
                  <c:v>19.927999999999997</c:v>
                </c:pt>
                <c:pt idx="11202">
                  <c:v>14.475999999999999</c:v>
                </c:pt>
                <c:pt idx="11203">
                  <c:v>17.295999999999999</c:v>
                </c:pt>
                <c:pt idx="11204">
                  <c:v>20.115999999999996</c:v>
                </c:pt>
                <c:pt idx="11205">
                  <c:v>23.5</c:v>
                </c:pt>
                <c:pt idx="11206">
                  <c:v>24.251999999999999</c:v>
                </c:pt>
                <c:pt idx="11207">
                  <c:v>30.08</c:v>
                </c:pt>
                <c:pt idx="11208">
                  <c:v>18.047999999999998</c:v>
                </c:pt>
                <c:pt idx="11209">
                  <c:v>13.536</c:v>
                </c:pt>
                <c:pt idx="11210">
                  <c:v>3.008</c:v>
                </c:pt>
                <c:pt idx="11211">
                  <c:v>2.82</c:v>
                </c:pt>
                <c:pt idx="11212">
                  <c:v>2.82</c:v>
                </c:pt>
                <c:pt idx="11213">
                  <c:v>3.76</c:v>
                </c:pt>
                <c:pt idx="11214">
                  <c:v>3.1959999999999997</c:v>
                </c:pt>
                <c:pt idx="11215">
                  <c:v>2.444</c:v>
                </c:pt>
                <c:pt idx="11216">
                  <c:v>2.2559999999999998</c:v>
                </c:pt>
                <c:pt idx="11217">
                  <c:v>2.444</c:v>
                </c:pt>
                <c:pt idx="11218">
                  <c:v>1.504</c:v>
                </c:pt>
                <c:pt idx="11219">
                  <c:v>1.6919999999999999</c:v>
                </c:pt>
                <c:pt idx="11220">
                  <c:v>3.008</c:v>
                </c:pt>
                <c:pt idx="11221">
                  <c:v>6.2039999999999997</c:v>
                </c:pt>
                <c:pt idx="11222">
                  <c:v>4.6999999999999993</c:v>
                </c:pt>
                <c:pt idx="11223">
                  <c:v>4.3239999999999998</c:v>
                </c:pt>
                <c:pt idx="11224">
                  <c:v>4.1360000000000001</c:v>
                </c:pt>
                <c:pt idx="11225">
                  <c:v>4.5119999999999996</c:v>
                </c:pt>
                <c:pt idx="11226">
                  <c:v>6.016</c:v>
                </c:pt>
                <c:pt idx="11227">
                  <c:v>3.1959999999999997</c:v>
                </c:pt>
                <c:pt idx="11228">
                  <c:v>3.3839999999999999</c:v>
                </c:pt>
                <c:pt idx="11229">
                  <c:v>3.948</c:v>
                </c:pt>
                <c:pt idx="11230">
                  <c:v>2.82</c:v>
                </c:pt>
                <c:pt idx="11231">
                  <c:v>4.3239999999999998</c:v>
                </c:pt>
                <c:pt idx="11232">
                  <c:v>3.948</c:v>
                </c:pt>
                <c:pt idx="11233">
                  <c:v>2.82</c:v>
                </c:pt>
                <c:pt idx="11234">
                  <c:v>3.948</c:v>
                </c:pt>
                <c:pt idx="11235">
                  <c:v>4.6999999999999993</c:v>
                </c:pt>
                <c:pt idx="11236">
                  <c:v>9.2119999999999997</c:v>
                </c:pt>
                <c:pt idx="11237">
                  <c:v>12.972</c:v>
                </c:pt>
                <c:pt idx="11238">
                  <c:v>4.5119999999999996</c:v>
                </c:pt>
                <c:pt idx="11239">
                  <c:v>5.0759999999999996</c:v>
                </c:pt>
                <c:pt idx="11240">
                  <c:v>9.7759999999999998</c:v>
                </c:pt>
                <c:pt idx="11241">
                  <c:v>10.715999999999999</c:v>
                </c:pt>
                <c:pt idx="11242">
                  <c:v>12.783999999999999</c:v>
                </c:pt>
                <c:pt idx="11243">
                  <c:v>8.8360000000000003</c:v>
                </c:pt>
                <c:pt idx="11244">
                  <c:v>2.2559999999999998</c:v>
                </c:pt>
                <c:pt idx="11245">
                  <c:v>1.88</c:v>
                </c:pt>
                <c:pt idx="11246">
                  <c:v>2.6319999999999997</c:v>
                </c:pt>
                <c:pt idx="11247">
                  <c:v>1.88</c:v>
                </c:pt>
                <c:pt idx="11248">
                  <c:v>1.88</c:v>
                </c:pt>
                <c:pt idx="11249">
                  <c:v>2.0680000000000001</c:v>
                </c:pt>
                <c:pt idx="11250">
                  <c:v>5.2639999999999993</c:v>
                </c:pt>
                <c:pt idx="11251">
                  <c:v>7.1439999999999992</c:v>
                </c:pt>
                <c:pt idx="11252">
                  <c:v>10.527999999999999</c:v>
                </c:pt>
                <c:pt idx="11253">
                  <c:v>19.364000000000001</c:v>
                </c:pt>
                <c:pt idx="11254">
                  <c:v>20.115999999999996</c:v>
                </c:pt>
                <c:pt idx="11255">
                  <c:v>20.303999999999998</c:v>
                </c:pt>
                <c:pt idx="11256">
                  <c:v>16.919999999999998</c:v>
                </c:pt>
                <c:pt idx="11257">
                  <c:v>12.783999999999999</c:v>
                </c:pt>
                <c:pt idx="11258">
                  <c:v>9.0239999999999991</c:v>
                </c:pt>
                <c:pt idx="11259">
                  <c:v>6.9559999999999995</c:v>
                </c:pt>
                <c:pt idx="11260">
                  <c:v>9.0239999999999991</c:v>
                </c:pt>
                <c:pt idx="11261">
                  <c:v>8.8360000000000003</c:v>
                </c:pt>
                <c:pt idx="11262">
                  <c:v>9.9639999999999986</c:v>
                </c:pt>
                <c:pt idx="11263">
                  <c:v>10.151999999999999</c:v>
                </c:pt>
                <c:pt idx="11264">
                  <c:v>8.0839999999999996</c:v>
                </c:pt>
                <c:pt idx="11265">
                  <c:v>6.2039999999999997</c:v>
                </c:pt>
                <c:pt idx="11266">
                  <c:v>5.2639999999999993</c:v>
                </c:pt>
                <c:pt idx="11267">
                  <c:v>4.8879999999999999</c:v>
                </c:pt>
                <c:pt idx="11268">
                  <c:v>3.3839999999999999</c:v>
                </c:pt>
                <c:pt idx="11269">
                  <c:v>2.82</c:v>
                </c:pt>
                <c:pt idx="11270">
                  <c:v>2.2559999999999998</c:v>
                </c:pt>
                <c:pt idx="11271">
                  <c:v>2.444</c:v>
                </c:pt>
                <c:pt idx="11272">
                  <c:v>1.6919999999999999</c:v>
                </c:pt>
                <c:pt idx="11273">
                  <c:v>1.504</c:v>
                </c:pt>
                <c:pt idx="11274">
                  <c:v>2.6319999999999997</c:v>
                </c:pt>
                <c:pt idx="11275">
                  <c:v>3.948</c:v>
                </c:pt>
                <c:pt idx="11276">
                  <c:v>4.1360000000000001</c:v>
                </c:pt>
                <c:pt idx="11277">
                  <c:v>2.0680000000000001</c:v>
                </c:pt>
                <c:pt idx="11278">
                  <c:v>2.6319999999999997</c:v>
                </c:pt>
                <c:pt idx="11279">
                  <c:v>2.6319999999999997</c:v>
                </c:pt>
                <c:pt idx="11280">
                  <c:v>2.444</c:v>
                </c:pt>
                <c:pt idx="11281">
                  <c:v>2.444</c:v>
                </c:pt>
                <c:pt idx="11282">
                  <c:v>1.3159999999999998</c:v>
                </c:pt>
                <c:pt idx="11283">
                  <c:v>1.6919999999999999</c:v>
                </c:pt>
                <c:pt idx="11284">
                  <c:v>1.1279999999999999</c:v>
                </c:pt>
                <c:pt idx="11285">
                  <c:v>0.94</c:v>
                </c:pt>
                <c:pt idx="11286">
                  <c:v>0.94</c:v>
                </c:pt>
                <c:pt idx="11287">
                  <c:v>0.94</c:v>
                </c:pt>
                <c:pt idx="11288">
                  <c:v>1.3159999999999998</c:v>
                </c:pt>
                <c:pt idx="11289">
                  <c:v>1.3159999999999998</c:v>
                </c:pt>
                <c:pt idx="11290">
                  <c:v>1.1279999999999999</c:v>
                </c:pt>
                <c:pt idx="11291">
                  <c:v>1.3159999999999998</c:v>
                </c:pt>
                <c:pt idx="11292">
                  <c:v>1.3159999999999998</c:v>
                </c:pt>
                <c:pt idx="11293">
                  <c:v>1.6919999999999999</c:v>
                </c:pt>
                <c:pt idx="11294">
                  <c:v>1.6919999999999999</c:v>
                </c:pt>
                <c:pt idx="11295">
                  <c:v>2.0680000000000001</c:v>
                </c:pt>
                <c:pt idx="11296">
                  <c:v>1.6919999999999999</c:v>
                </c:pt>
                <c:pt idx="11297">
                  <c:v>1.3159999999999998</c:v>
                </c:pt>
                <c:pt idx="11298">
                  <c:v>2.6319999999999997</c:v>
                </c:pt>
                <c:pt idx="11299">
                  <c:v>1.3159999999999998</c:v>
                </c:pt>
                <c:pt idx="11300">
                  <c:v>2.444</c:v>
                </c:pt>
                <c:pt idx="11301">
                  <c:v>0.94</c:v>
                </c:pt>
                <c:pt idx="11302">
                  <c:v>1.88</c:v>
                </c:pt>
                <c:pt idx="11303">
                  <c:v>2.6319999999999997</c:v>
                </c:pt>
                <c:pt idx="11304">
                  <c:v>2.2559999999999998</c:v>
                </c:pt>
                <c:pt idx="11305">
                  <c:v>1.3159999999999998</c:v>
                </c:pt>
                <c:pt idx="11306">
                  <c:v>1878.12</c:v>
                </c:pt>
                <c:pt idx="11307">
                  <c:v>1878.12</c:v>
                </c:pt>
                <c:pt idx="11308">
                  <c:v>2.444</c:v>
                </c:pt>
                <c:pt idx="11309">
                  <c:v>2.0680000000000001</c:v>
                </c:pt>
                <c:pt idx="11310">
                  <c:v>8.8360000000000003</c:v>
                </c:pt>
                <c:pt idx="11311">
                  <c:v>7.1439999999999992</c:v>
                </c:pt>
                <c:pt idx="11312">
                  <c:v>46.623999999999995</c:v>
                </c:pt>
                <c:pt idx="11313">
                  <c:v>15.979999999999999</c:v>
                </c:pt>
                <c:pt idx="11314">
                  <c:v>11.28</c:v>
                </c:pt>
                <c:pt idx="11315">
                  <c:v>7.52</c:v>
                </c:pt>
                <c:pt idx="11316">
                  <c:v>7.3319999999999999</c:v>
                </c:pt>
                <c:pt idx="11317">
                  <c:v>9.2119999999999997</c:v>
                </c:pt>
                <c:pt idx="11318">
                  <c:v>26.695999999999998</c:v>
                </c:pt>
                <c:pt idx="11319">
                  <c:v>18.235999999999997</c:v>
                </c:pt>
                <c:pt idx="11320">
                  <c:v>5.0759999999999996</c:v>
                </c:pt>
                <c:pt idx="11321">
                  <c:v>3.1959999999999997</c:v>
                </c:pt>
                <c:pt idx="11322">
                  <c:v>5.452</c:v>
                </c:pt>
                <c:pt idx="11323">
                  <c:v>9.3999999999999986</c:v>
                </c:pt>
                <c:pt idx="11324">
                  <c:v>9.7759999999999998</c:v>
                </c:pt>
                <c:pt idx="11325">
                  <c:v>6.3919999999999995</c:v>
                </c:pt>
                <c:pt idx="11326">
                  <c:v>3.3839999999999999</c:v>
                </c:pt>
                <c:pt idx="11327">
                  <c:v>4.1360000000000001</c:v>
                </c:pt>
                <c:pt idx="11328">
                  <c:v>4.6999999999999993</c:v>
                </c:pt>
                <c:pt idx="11329">
                  <c:v>3.76</c:v>
                </c:pt>
                <c:pt idx="11330">
                  <c:v>5.64</c:v>
                </c:pt>
                <c:pt idx="11331">
                  <c:v>7.7079999999999993</c:v>
                </c:pt>
                <c:pt idx="11332">
                  <c:v>8.6479999999999997</c:v>
                </c:pt>
                <c:pt idx="11333">
                  <c:v>9.3999999999999986</c:v>
                </c:pt>
                <c:pt idx="11334">
                  <c:v>12.032</c:v>
                </c:pt>
                <c:pt idx="11335">
                  <c:v>5.8279999999999994</c:v>
                </c:pt>
                <c:pt idx="11336">
                  <c:v>3.76</c:v>
                </c:pt>
                <c:pt idx="11337">
                  <c:v>8.6479999999999997</c:v>
                </c:pt>
                <c:pt idx="11338">
                  <c:v>13.347999999999999</c:v>
                </c:pt>
                <c:pt idx="11339">
                  <c:v>11.467999999999998</c:v>
                </c:pt>
                <c:pt idx="11340">
                  <c:v>18.235999999999997</c:v>
                </c:pt>
                <c:pt idx="11341">
                  <c:v>8.4599999999999991</c:v>
                </c:pt>
                <c:pt idx="11342">
                  <c:v>6.7679999999999998</c:v>
                </c:pt>
                <c:pt idx="11343">
                  <c:v>3.5719999999999996</c:v>
                </c:pt>
                <c:pt idx="11344">
                  <c:v>3.76</c:v>
                </c:pt>
                <c:pt idx="11345">
                  <c:v>2.444</c:v>
                </c:pt>
                <c:pt idx="11346">
                  <c:v>1.6919999999999999</c:v>
                </c:pt>
                <c:pt idx="11347">
                  <c:v>2.0680000000000001</c:v>
                </c:pt>
                <c:pt idx="11348">
                  <c:v>2.0680000000000001</c:v>
                </c:pt>
                <c:pt idx="11349">
                  <c:v>1.6919999999999999</c:v>
                </c:pt>
                <c:pt idx="11350">
                  <c:v>1.88</c:v>
                </c:pt>
                <c:pt idx="11351">
                  <c:v>1.504</c:v>
                </c:pt>
                <c:pt idx="11352">
                  <c:v>1.6919999999999999</c:v>
                </c:pt>
                <c:pt idx="11353">
                  <c:v>2.0680000000000001</c:v>
                </c:pt>
                <c:pt idx="11354">
                  <c:v>2.2559999999999998</c:v>
                </c:pt>
                <c:pt idx="11355">
                  <c:v>1.88</c:v>
                </c:pt>
                <c:pt idx="11356">
                  <c:v>1.6919999999999999</c:v>
                </c:pt>
                <c:pt idx="11357">
                  <c:v>1.6919999999999999</c:v>
                </c:pt>
                <c:pt idx="11358">
                  <c:v>1.504</c:v>
                </c:pt>
                <c:pt idx="11359">
                  <c:v>1.3159999999999998</c:v>
                </c:pt>
                <c:pt idx="11360">
                  <c:v>1.1279999999999999</c:v>
                </c:pt>
                <c:pt idx="11361">
                  <c:v>2.0680000000000001</c:v>
                </c:pt>
                <c:pt idx="11362">
                  <c:v>2.444</c:v>
                </c:pt>
                <c:pt idx="11363">
                  <c:v>2.6319999999999997</c:v>
                </c:pt>
                <c:pt idx="11364">
                  <c:v>2.82</c:v>
                </c:pt>
                <c:pt idx="11365">
                  <c:v>2.82</c:v>
                </c:pt>
                <c:pt idx="11366">
                  <c:v>2.0680000000000001</c:v>
                </c:pt>
                <c:pt idx="11367">
                  <c:v>1.504</c:v>
                </c:pt>
                <c:pt idx="11368">
                  <c:v>2.0680000000000001</c:v>
                </c:pt>
                <c:pt idx="11369">
                  <c:v>3.3839999999999999</c:v>
                </c:pt>
                <c:pt idx="11370">
                  <c:v>3.1959999999999997</c:v>
                </c:pt>
                <c:pt idx="11371">
                  <c:v>2.82</c:v>
                </c:pt>
                <c:pt idx="11372">
                  <c:v>3.008</c:v>
                </c:pt>
                <c:pt idx="11373">
                  <c:v>2.0680000000000001</c:v>
                </c:pt>
                <c:pt idx="11374">
                  <c:v>3.008</c:v>
                </c:pt>
                <c:pt idx="11375">
                  <c:v>3.3839999999999999</c:v>
                </c:pt>
                <c:pt idx="11376">
                  <c:v>3.008</c:v>
                </c:pt>
                <c:pt idx="11377">
                  <c:v>3.008</c:v>
                </c:pt>
                <c:pt idx="11378">
                  <c:v>3.3839999999999999</c:v>
                </c:pt>
                <c:pt idx="11379">
                  <c:v>3.1959999999999997</c:v>
                </c:pt>
                <c:pt idx="11380">
                  <c:v>4.6999999999999993</c:v>
                </c:pt>
                <c:pt idx="11381">
                  <c:v>6.2039999999999997</c:v>
                </c:pt>
                <c:pt idx="11382">
                  <c:v>11.28</c:v>
                </c:pt>
                <c:pt idx="11383">
                  <c:v>10.527999999999999</c:v>
                </c:pt>
                <c:pt idx="11384">
                  <c:v>9.5879999999999992</c:v>
                </c:pt>
                <c:pt idx="11385">
                  <c:v>6.7679999999999998</c:v>
                </c:pt>
                <c:pt idx="11386">
                  <c:v>7.3319999999999999</c:v>
                </c:pt>
                <c:pt idx="11387">
                  <c:v>8.4599999999999991</c:v>
                </c:pt>
                <c:pt idx="11388">
                  <c:v>6.58</c:v>
                </c:pt>
                <c:pt idx="11389">
                  <c:v>2.444</c:v>
                </c:pt>
                <c:pt idx="11390">
                  <c:v>2.82</c:v>
                </c:pt>
                <c:pt idx="11391">
                  <c:v>3.5719999999999996</c:v>
                </c:pt>
                <c:pt idx="11392">
                  <c:v>5.8279999999999994</c:v>
                </c:pt>
                <c:pt idx="11393">
                  <c:v>10.34</c:v>
                </c:pt>
                <c:pt idx="11394">
                  <c:v>11.843999999999999</c:v>
                </c:pt>
                <c:pt idx="11395">
                  <c:v>12.596</c:v>
                </c:pt>
                <c:pt idx="11396">
                  <c:v>15.227999999999998</c:v>
                </c:pt>
                <c:pt idx="11397">
                  <c:v>17.295999999999999</c:v>
                </c:pt>
                <c:pt idx="11398">
                  <c:v>19.739999999999998</c:v>
                </c:pt>
                <c:pt idx="11399">
                  <c:v>28.387999999999998</c:v>
                </c:pt>
                <c:pt idx="11400">
                  <c:v>20.303999999999998</c:v>
                </c:pt>
                <c:pt idx="11401">
                  <c:v>8.6479999999999997</c:v>
                </c:pt>
                <c:pt idx="11402">
                  <c:v>3.76</c:v>
                </c:pt>
                <c:pt idx="11403">
                  <c:v>5.0759999999999996</c:v>
                </c:pt>
                <c:pt idx="11404">
                  <c:v>3.76</c:v>
                </c:pt>
                <c:pt idx="11405">
                  <c:v>3.1959999999999997</c:v>
                </c:pt>
                <c:pt idx="11406">
                  <c:v>3.3839999999999999</c:v>
                </c:pt>
                <c:pt idx="11407">
                  <c:v>1.88</c:v>
                </c:pt>
                <c:pt idx="11408">
                  <c:v>4.5119999999999996</c:v>
                </c:pt>
                <c:pt idx="11409">
                  <c:v>4.5119999999999996</c:v>
                </c:pt>
                <c:pt idx="11410">
                  <c:v>3.76</c:v>
                </c:pt>
                <c:pt idx="11411">
                  <c:v>2.6319999999999997</c:v>
                </c:pt>
                <c:pt idx="11412">
                  <c:v>5.2639999999999993</c:v>
                </c:pt>
                <c:pt idx="11413">
                  <c:v>2.0680000000000001</c:v>
                </c:pt>
                <c:pt idx="11414">
                  <c:v>1.504</c:v>
                </c:pt>
                <c:pt idx="11415">
                  <c:v>3.1959999999999997</c:v>
                </c:pt>
                <c:pt idx="11416">
                  <c:v>2.444</c:v>
                </c:pt>
                <c:pt idx="11417">
                  <c:v>4.5119999999999996</c:v>
                </c:pt>
                <c:pt idx="11418">
                  <c:v>3.1959999999999997</c:v>
                </c:pt>
                <c:pt idx="11419">
                  <c:v>1.6919999999999999</c:v>
                </c:pt>
                <c:pt idx="11420">
                  <c:v>7.3319999999999999</c:v>
                </c:pt>
                <c:pt idx="11421">
                  <c:v>1.3159999999999998</c:v>
                </c:pt>
                <c:pt idx="11422">
                  <c:v>1.88</c:v>
                </c:pt>
                <c:pt idx="11423">
                  <c:v>2.444</c:v>
                </c:pt>
                <c:pt idx="11424">
                  <c:v>3.76</c:v>
                </c:pt>
                <c:pt idx="11425">
                  <c:v>20.867999999999999</c:v>
                </c:pt>
                <c:pt idx="11426">
                  <c:v>6.3919999999999995</c:v>
                </c:pt>
                <c:pt idx="11427">
                  <c:v>2.0680000000000001</c:v>
                </c:pt>
                <c:pt idx="11428">
                  <c:v>0.94</c:v>
                </c:pt>
                <c:pt idx="11429">
                  <c:v>0.94</c:v>
                </c:pt>
                <c:pt idx="11430">
                  <c:v>1.88</c:v>
                </c:pt>
                <c:pt idx="11431">
                  <c:v>2.0680000000000001</c:v>
                </c:pt>
                <c:pt idx="11432">
                  <c:v>1.6919999999999999</c:v>
                </c:pt>
                <c:pt idx="11433">
                  <c:v>1.3159999999999998</c:v>
                </c:pt>
                <c:pt idx="11434">
                  <c:v>1.88</c:v>
                </c:pt>
                <c:pt idx="11435">
                  <c:v>1.6919999999999999</c:v>
                </c:pt>
                <c:pt idx="11436">
                  <c:v>1.88</c:v>
                </c:pt>
                <c:pt idx="11437">
                  <c:v>1.3159999999999998</c:v>
                </c:pt>
                <c:pt idx="11438">
                  <c:v>1.3159999999999998</c:v>
                </c:pt>
                <c:pt idx="11439">
                  <c:v>1.6919999999999999</c:v>
                </c:pt>
                <c:pt idx="11440">
                  <c:v>1.504</c:v>
                </c:pt>
                <c:pt idx="11441">
                  <c:v>1.6919999999999999</c:v>
                </c:pt>
                <c:pt idx="11442">
                  <c:v>1.1279999999999999</c:v>
                </c:pt>
                <c:pt idx="11443">
                  <c:v>0.752</c:v>
                </c:pt>
                <c:pt idx="11444">
                  <c:v>1.1279999999999999</c:v>
                </c:pt>
                <c:pt idx="11445">
                  <c:v>0.94</c:v>
                </c:pt>
                <c:pt idx="11446">
                  <c:v>1.504</c:v>
                </c:pt>
                <c:pt idx="11447">
                  <c:v>3.008</c:v>
                </c:pt>
                <c:pt idx="11448">
                  <c:v>3.1959999999999997</c:v>
                </c:pt>
                <c:pt idx="11449">
                  <c:v>3.1959999999999997</c:v>
                </c:pt>
                <c:pt idx="11450">
                  <c:v>1.504</c:v>
                </c:pt>
                <c:pt idx="11451">
                  <c:v>1.504</c:v>
                </c:pt>
                <c:pt idx="11452">
                  <c:v>2.444</c:v>
                </c:pt>
                <c:pt idx="11453">
                  <c:v>1.3159999999999998</c:v>
                </c:pt>
                <c:pt idx="11454">
                  <c:v>2.6319999999999997</c:v>
                </c:pt>
                <c:pt idx="11455">
                  <c:v>1.3159999999999998</c:v>
                </c:pt>
                <c:pt idx="11456">
                  <c:v>3.008</c:v>
                </c:pt>
                <c:pt idx="11457">
                  <c:v>2.0680000000000001</c:v>
                </c:pt>
                <c:pt idx="11458">
                  <c:v>1.88</c:v>
                </c:pt>
                <c:pt idx="11459">
                  <c:v>2.2559999999999998</c:v>
                </c:pt>
                <c:pt idx="11460">
                  <c:v>2.2559999999999998</c:v>
                </c:pt>
                <c:pt idx="11461">
                  <c:v>1.504</c:v>
                </c:pt>
                <c:pt idx="11462">
                  <c:v>6.016</c:v>
                </c:pt>
                <c:pt idx="11463">
                  <c:v>9.3999999999999986</c:v>
                </c:pt>
                <c:pt idx="11464">
                  <c:v>19.175999999999998</c:v>
                </c:pt>
                <c:pt idx="11465">
                  <c:v>17.295999999999999</c:v>
                </c:pt>
                <c:pt idx="11466">
                  <c:v>16.167999999999999</c:v>
                </c:pt>
                <c:pt idx="11467">
                  <c:v>22.935999999999996</c:v>
                </c:pt>
                <c:pt idx="11468">
                  <c:v>25.943999999999999</c:v>
                </c:pt>
                <c:pt idx="11469">
                  <c:v>16.731999999999999</c:v>
                </c:pt>
                <c:pt idx="11470">
                  <c:v>13.723999999999998</c:v>
                </c:pt>
                <c:pt idx="11471">
                  <c:v>15.604000000000001</c:v>
                </c:pt>
                <c:pt idx="11472">
                  <c:v>19.739999999999998</c:v>
                </c:pt>
                <c:pt idx="11473">
                  <c:v>28.575999999999997</c:v>
                </c:pt>
                <c:pt idx="11474">
                  <c:v>1878.12</c:v>
                </c:pt>
                <c:pt idx="11475">
                  <c:v>1878.12</c:v>
                </c:pt>
                <c:pt idx="11476">
                  <c:v>23.311999999999998</c:v>
                </c:pt>
                <c:pt idx="11477">
                  <c:v>17.107999999999997</c:v>
                </c:pt>
                <c:pt idx="11478">
                  <c:v>14.287999999999998</c:v>
                </c:pt>
                <c:pt idx="11479">
                  <c:v>16.167999999999999</c:v>
                </c:pt>
                <c:pt idx="11480">
                  <c:v>18.988</c:v>
                </c:pt>
                <c:pt idx="11481">
                  <c:v>12.972</c:v>
                </c:pt>
                <c:pt idx="11482">
                  <c:v>20.867999999999999</c:v>
                </c:pt>
                <c:pt idx="11483">
                  <c:v>1878.12</c:v>
                </c:pt>
                <c:pt idx="11484">
                  <c:v>1878.12</c:v>
                </c:pt>
                <c:pt idx="11485">
                  <c:v>1878.12</c:v>
                </c:pt>
                <c:pt idx="11486">
                  <c:v>1878.12</c:v>
                </c:pt>
                <c:pt idx="11487">
                  <c:v>1878.12</c:v>
                </c:pt>
                <c:pt idx="11488">
                  <c:v>1878.12</c:v>
                </c:pt>
                <c:pt idx="11489">
                  <c:v>1878.12</c:v>
                </c:pt>
                <c:pt idx="11490">
                  <c:v>1878.12</c:v>
                </c:pt>
                <c:pt idx="11491">
                  <c:v>1878.12</c:v>
                </c:pt>
                <c:pt idx="11492">
                  <c:v>12.219999999999999</c:v>
                </c:pt>
                <c:pt idx="11493">
                  <c:v>12.407999999999999</c:v>
                </c:pt>
                <c:pt idx="11494">
                  <c:v>2.444</c:v>
                </c:pt>
                <c:pt idx="11495">
                  <c:v>3.948</c:v>
                </c:pt>
                <c:pt idx="11496">
                  <c:v>3.008</c:v>
                </c:pt>
                <c:pt idx="11497">
                  <c:v>4.8879999999999999</c:v>
                </c:pt>
                <c:pt idx="11498">
                  <c:v>5.452</c:v>
                </c:pt>
                <c:pt idx="11499">
                  <c:v>2.444</c:v>
                </c:pt>
                <c:pt idx="11500">
                  <c:v>5.452</c:v>
                </c:pt>
                <c:pt idx="11501">
                  <c:v>6.3919999999999995</c:v>
                </c:pt>
                <c:pt idx="11502">
                  <c:v>2.82</c:v>
                </c:pt>
                <c:pt idx="11503">
                  <c:v>2.444</c:v>
                </c:pt>
                <c:pt idx="11504">
                  <c:v>2.82</c:v>
                </c:pt>
                <c:pt idx="11505">
                  <c:v>1.88</c:v>
                </c:pt>
                <c:pt idx="11506">
                  <c:v>3.76</c:v>
                </c:pt>
                <c:pt idx="11507">
                  <c:v>5.8279999999999994</c:v>
                </c:pt>
                <c:pt idx="11508">
                  <c:v>3.948</c:v>
                </c:pt>
                <c:pt idx="11509">
                  <c:v>2.0680000000000001</c:v>
                </c:pt>
                <c:pt idx="11510">
                  <c:v>3.948</c:v>
                </c:pt>
                <c:pt idx="11511">
                  <c:v>3.1959999999999997</c:v>
                </c:pt>
                <c:pt idx="11512">
                  <c:v>2.0680000000000001</c:v>
                </c:pt>
                <c:pt idx="11513">
                  <c:v>4.8879999999999999</c:v>
                </c:pt>
                <c:pt idx="11514">
                  <c:v>5.2639999999999993</c:v>
                </c:pt>
                <c:pt idx="11515">
                  <c:v>2.6319999999999997</c:v>
                </c:pt>
                <c:pt idx="11516">
                  <c:v>31.395999999999997</c:v>
                </c:pt>
                <c:pt idx="11517">
                  <c:v>12.219999999999999</c:v>
                </c:pt>
                <c:pt idx="11518">
                  <c:v>13.16</c:v>
                </c:pt>
                <c:pt idx="11519">
                  <c:v>3.5719999999999996</c:v>
                </c:pt>
                <c:pt idx="11520">
                  <c:v>14.475999999999999</c:v>
                </c:pt>
                <c:pt idx="11521">
                  <c:v>5.2639999999999993</c:v>
                </c:pt>
                <c:pt idx="11522">
                  <c:v>12.032</c:v>
                </c:pt>
                <c:pt idx="11523">
                  <c:v>18.423999999999999</c:v>
                </c:pt>
                <c:pt idx="11524">
                  <c:v>38.54</c:v>
                </c:pt>
                <c:pt idx="11525">
                  <c:v>15.604000000000001</c:v>
                </c:pt>
                <c:pt idx="11526">
                  <c:v>7.52</c:v>
                </c:pt>
                <c:pt idx="11527">
                  <c:v>11.843999999999999</c:v>
                </c:pt>
                <c:pt idx="11528">
                  <c:v>7.7079999999999993</c:v>
                </c:pt>
                <c:pt idx="11529">
                  <c:v>7.1439999999999992</c:v>
                </c:pt>
                <c:pt idx="11530">
                  <c:v>41.548000000000002</c:v>
                </c:pt>
                <c:pt idx="11531">
                  <c:v>36.095999999999997</c:v>
                </c:pt>
                <c:pt idx="11532">
                  <c:v>49.82</c:v>
                </c:pt>
                <c:pt idx="11533">
                  <c:v>45.871999999999993</c:v>
                </c:pt>
                <c:pt idx="11534">
                  <c:v>57.903999999999996</c:v>
                </c:pt>
                <c:pt idx="11535">
                  <c:v>47.375999999999998</c:v>
                </c:pt>
                <c:pt idx="11536">
                  <c:v>20.303999999999998</c:v>
                </c:pt>
                <c:pt idx="11537">
                  <c:v>32.9</c:v>
                </c:pt>
                <c:pt idx="11538">
                  <c:v>1878.12</c:v>
                </c:pt>
                <c:pt idx="11539">
                  <c:v>1878.12</c:v>
                </c:pt>
                <c:pt idx="11540">
                  <c:v>1878.12</c:v>
                </c:pt>
                <c:pt idx="11541">
                  <c:v>24.627999999999997</c:v>
                </c:pt>
                <c:pt idx="11542">
                  <c:v>21.055999999999997</c:v>
                </c:pt>
                <c:pt idx="11543">
                  <c:v>19.552</c:v>
                </c:pt>
                <c:pt idx="11544">
                  <c:v>26.695999999999998</c:v>
                </c:pt>
                <c:pt idx="11545">
                  <c:v>39.103999999999999</c:v>
                </c:pt>
                <c:pt idx="11546">
                  <c:v>39.479999999999997</c:v>
                </c:pt>
                <c:pt idx="11547">
                  <c:v>38.164000000000001</c:v>
                </c:pt>
                <c:pt idx="11548">
                  <c:v>26.32</c:v>
                </c:pt>
                <c:pt idx="11549">
                  <c:v>26.695999999999998</c:v>
                </c:pt>
                <c:pt idx="11550">
                  <c:v>18.423999999999999</c:v>
                </c:pt>
                <c:pt idx="11551">
                  <c:v>9.0239999999999991</c:v>
                </c:pt>
                <c:pt idx="11552">
                  <c:v>25.38</c:v>
                </c:pt>
                <c:pt idx="11553">
                  <c:v>13.347999999999999</c:v>
                </c:pt>
                <c:pt idx="11554">
                  <c:v>24.251999999999999</c:v>
                </c:pt>
                <c:pt idx="11555">
                  <c:v>18.047999999999998</c:v>
                </c:pt>
                <c:pt idx="11556">
                  <c:v>11.843999999999999</c:v>
                </c:pt>
                <c:pt idx="11557">
                  <c:v>6.2039999999999997</c:v>
                </c:pt>
                <c:pt idx="11558">
                  <c:v>1878.12</c:v>
                </c:pt>
                <c:pt idx="11559">
                  <c:v>1878.12</c:v>
                </c:pt>
                <c:pt idx="11560">
                  <c:v>1878.12</c:v>
                </c:pt>
                <c:pt idx="11561">
                  <c:v>1.1279999999999999</c:v>
                </c:pt>
                <c:pt idx="11562">
                  <c:v>9.2119999999999997</c:v>
                </c:pt>
                <c:pt idx="11563">
                  <c:v>18.988</c:v>
                </c:pt>
                <c:pt idx="11564">
                  <c:v>12.032</c:v>
                </c:pt>
                <c:pt idx="11565">
                  <c:v>7.52</c:v>
                </c:pt>
                <c:pt idx="11566">
                  <c:v>0.752</c:v>
                </c:pt>
                <c:pt idx="11567">
                  <c:v>3.1959999999999997</c:v>
                </c:pt>
                <c:pt idx="11568">
                  <c:v>6.58</c:v>
                </c:pt>
                <c:pt idx="11569">
                  <c:v>48.503999999999998</c:v>
                </c:pt>
                <c:pt idx="11570">
                  <c:v>47.188000000000002</c:v>
                </c:pt>
                <c:pt idx="11571">
                  <c:v>45.683999999999997</c:v>
                </c:pt>
                <c:pt idx="11572">
                  <c:v>56.588000000000001</c:v>
                </c:pt>
                <c:pt idx="11573">
                  <c:v>17.484000000000002</c:v>
                </c:pt>
                <c:pt idx="11574">
                  <c:v>24.627999999999997</c:v>
                </c:pt>
                <c:pt idx="11575">
                  <c:v>48.691999999999993</c:v>
                </c:pt>
                <c:pt idx="11576">
                  <c:v>53.391999999999996</c:v>
                </c:pt>
                <c:pt idx="11577">
                  <c:v>34.027999999999999</c:v>
                </c:pt>
                <c:pt idx="11578">
                  <c:v>15.227999999999998</c:v>
                </c:pt>
                <c:pt idx="11579">
                  <c:v>17.107999999999997</c:v>
                </c:pt>
                <c:pt idx="11580">
                  <c:v>14.852</c:v>
                </c:pt>
                <c:pt idx="11581">
                  <c:v>11.655999999999999</c:v>
                </c:pt>
                <c:pt idx="11582">
                  <c:v>6.9559999999999995</c:v>
                </c:pt>
                <c:pt idx="11583">
                  <c:v>5.64</c:v>
                </c:pt>
                <c:pt idx="11584">
                  <c:v>4.3239999999999998</c:v>
                </c:pt>
                <c:pt idx="11585">
                  <c:v>10.34</c:v>
                </c:pt>
                <c:pt idx="11586">
                  <c:v>5.452</c:v>
                </c:pt>
                <c:pt idx="11587">
                  <c:v>11.655999999999999</c:v>
                </c:pt>
                <c:pt idx="11588">
                  <c:v>5.64</c:v>
                </c:pt>
                <c:pt idx="11589">
                  <c:v>3.1959999999999997</c:v>
                </c:pt>
                <c:pt idx="11590">
                  <c:v>0.56399999999999995</c:v>
                </c:pt>
                <c:pt idx="11591">
                  <c:v>3.3839999999999999</c:v>
                </c:pt>
                <c:pt idx="11592">
                  <c:v>3.5719999999999996</c:v>
                </c:pt>
                <c:pt idx="11593">
                  <c:v>1.6919999999999999</c:v>
                </c:pt>
                <c:pt idx="11594">
                  <c:v>1.3159999999999998</c:v>
                </c:pt>
                <c:pt idx="11595">
                  <c:v>0.376</c:v>
                </c:pt>
                <c:pt idx="11596">
                  <c:v>0.752</c:v>
                </c:pt>
                <c:pt idx="11597">
                  <c:v>6.9559999999999995</c:v>
                </c:pt>
                <c:pt idx="11598">
                  <c:v>8.8360000000000003</c:v>
                </c:pt>
                <c:pt idx="11599">
                  <c:v>13.536</c:v>
                </c:pt>
                <c:pt idx="11600">
                  <c:v>2.82</c:v>
                </c:pt>
                <c:pt idx="11601">
                  <c:v>29.704000000000001</c:v>
                </c:pt>
                <c:pt idx="11602">
                  <c:v>12.972</c:v>
                </c:pt>
                <c:pt idx="11603">
                  <c:v>15.792</c:v>
                </c:pt>
                <c:pt idx="11604">
                  <c:v>12.219999999999999</c:v>
                </c:pt>
                <c:pt idx="11605">
                  <c:v>13.723999999999998</c:v>
                </c:pt>
                <c:pt idx="11606">
                  <c:v>8.6479999999999997</c:v>
                </c:pt>
                <c:pt idx="11607">
                  <c:v>2.2559999999999998</c:v>
                </c:pt>
                <c:pt idx="11608">
                  <c:v>5.8279999999999994</c:v>
                </c:pt>
                <c:pt idx="11609">
                  <c:v>1.88</c:v>
                </c:pt>
                <c:pt idx="11610">
                  <c:v>30.08</c:v>
                </c:pt>
                <c:pt idx="11611">
                  <c:v>42.675999999999995</c:v>
                </c:pt>
                <c:pt idx="11612">
                  <c:v>27.259999999999998</c:v>
                </c:pt>
                <c:pt idx="11613">
                  <c:v>28.012</c:v>
                </c:pt>
                <c:pt idx="11614">
                  <c:v>21.431999999999999</c:v>
                </c:pt>
                <c:pt idx="11615">
                  <c:v>13.16</c:v>
                </c:pt>
                <c:pt idx="11616">
                  <c:v>5.64</c:v>
                </c:pt>
                <c:pt idx="11617">
                  <c:v>5.64</c:v>
                </c:pt>
                <c:pt idx="11618">
                  <c:v>18.235999999999997</c:v>
                </c:pt>
                <c:pt idx="11619">
                  <c:v>42.3</c:v>
                </c:pt>
                <c:pt idx="11620">
                  <c:v>9.9639999999999986</c:v>
                </c:pt>
                <c:pt idx="11621">
                  <c:v>12.783999999999999</c:v>
                </c:pt>
                <c:pt idx="11622">
                  <c:v>10.715999999999999</c:v>
                </c:pt>
                <c:pt idx="11623">
                  <c:v>17.107999999999997</c:v>
                </c:pt>
                <c:pt idx="11624">
                  <c:v>21.619999999999997</c:v>
                </c:pt>
                <c:pt idx="11625">
                  <c:v>24.815999999999999</c:v>
                </c:pt>
                <c:pt idx="11626">
                  <c:v>25.004000000000001</c:v>
                </c:pt>
                <c:pt idx="11627">
                  <c:v>15.415999999999999</c:v>
                </c:pt>
                <c:pt idx="11628">
                  <c:v>9.3999999999999986</c:v>
                </c:pt>
                <c:pt idx="11629">
                  <c:v>12.032</c:v>
                </c:pt>
                <c:pt idx="11630">
                  <c:v>5.8279999999999994</c:v>
                </c:pt>
                <c:pt idx="11631">
                  <c:v>10.904</c:v>
                </c:pt>
                <c:pt idx="11632">
                  <c:v>5.452</c:v>
                </c:pt>
                <c:pt idx="11633">
                  <c:v>6.2039999999999997</c:v>
                </c:pt>
                <c:pt idx="11634">
                  <c:v>10.151999999999999</c:v>
                </c:pt>
                <c:pt idx="11635">
                  <c:v>20.867999999999999</c:v>
                </c:pt>
                <c:pt idx="11636">
                  <c:v>6.3919999999999995</c:v>
                </c:pt>
                <c:pt idx="11637">
                  <c:v>17.86</c:v>
                </c:pt>
                <c:pt idx="11638">
                  <c:v>16.919999999999998</c:v>
                </c:pt>
                <c:pt idx="11639">
                  <c:v>12.596</c:v>
                </c:pt>
                <c:pt idx="11640">
                  <c:v>7.1439999999999992</c:v>
                </c:pt>
                <c:pt idx="11641">
                  <c:v>25.192</c:v>
                </c:pt>
                <c:pt idx="11642">
                  <c:v>1878.12</c:v>
                </c:pt>
                <c:pt idx="11643">
                  <c:v>1878.12</c:v>
                </c:pt>
                <c:pt idx="11644">
                  <c:v>9.3999999999999986</c:v>
                </c:pt>
                <c:pt idx="11645">
                  <c:v>18.235999999999997</c:v>
                </c:pt>
                <c:pt idx="11646">
                  <c:v>8.2720000000000002</c:v>
                </c:pt>
                <c:pt idx="11647">
                  <c:v>10.527999999999999</c:v>
                </c:pt>
                <c:pt idx="11648">
                  <c:v>6.2039999999999997</c:v>
                </c:pt>
                <c:pt idx="11649">
                  <c:v>6.9559999999999995</c:v>
                </c:pt>
                <c:pt idx="11650">
                  <c:v>8.4599999999999991</c:v>
                </c:pt>
                <c:pt idx="11651">
                  <c:v>7.1439999999999992</c:v>
                </c:pt>
                <c:pt idx="11652">
                  <c:v>1.1279999999999999</c:v>
                </c:pt>
                <c:pt idx="11653">
                  <c:v>2.2559999999999998</c:v>
                </c:pt>
                <c:pt idx="11654">
                  <c:v>1.1279999999999999</c:v>
                </c:pt>
                <c:pt idx="11655">
                  <c:v>8.0839999999999996</c:v>
                </c:pt>
                <c:pt idx="11656">
                  <c:v>6.9559999999999995</c:v>
                </c:pt>
                <c:pt idx="11657">
                  <c:v>11.092000000000001</c:v>
                </c:pt>
                <c:pt idx="11658">
                  <c:v>2.444</c:v>
                </c:pt>
                <c:pt idx="11659">
                  <c:v>21.244</c:v>
                </c:pt>
                <c:pt idx="11660">
                  <c:v>12.219999999999999</c:v>
                </c:pt>
                <c:pt idx="11661">
                  <c:v>12.972</c:v>
                </c:pt>
                <c:pt idx="11662">
                  <c:v>28.575999999999997</c:v>
                </c:pt>
                <c:pt idx="11663">
                  <c:v>9.0239999999999991</c:v>
                </c:pt>
                <c:pt idx="11664">
                  <c:v>15.792</c:v>
                </c:pt>
                <c:pt idx="11665">
                  <c:v>13.347999999999999</c:v>
                </c:pt>
                <c:pt idx="11666">
                  <c:v>56.588000000000001</c:v>
                </c:pt>
                <c:pt idx="11667">
                  <c:v>17.295999999999999</c:v>
                </c:pt>
                <c:pt idx="11668">
                  <c:v>7.52</c:v>
                </c:pt>
                <c:pt idx="11669">
                  <c:v>7.3319999999999999</c:v>
                </c:pt>
                <c:pt idx="11670">
                  <c:v>10.527999999999999</c:v>
                </c:pt>
                <c:pt idx="11671">
                  <c:v>9.9639999999999986</c:v>
                </c:pt>
                <c:pt idx="11672">
                  <c:v>7.1439999999999992</c:v>
                </c:pt>
                <c:pt idx="11673">
                  <c:v>9.0239999999999991</c:v>
                </c:pt>
                <c:pt idx="11674">
                  <c:v>13.347999999999999</c:v>
                </c:pt>
                <c:pt idx="11675">
                  <c:v>12.783999999999999</c:v>
                </c:pt>
                <c:pt idx="11676">
                  <c:v>5.64</c:v>
                </c:pt>
                <c:pt idx="11677">
                  <c:v>5.8279999999999994</c:v>
                </c:pt>
                <c:pt idx="11678">
                  <c:v>6.2039999999999997</c:v>
                </c:pt>
                <c:pt idx="11679">
                  <c:v>3.5719999999999996</c:v>
                </c:pt>
                <c:pt idx="11680">
                  <c:v>4.5119999999999996</c:v>
                </c:pt>
                <c:pt idx="11681">
                  <c:v>5.2639999999999993</c:v>
                </c:pt>
                <c:pt idx="11682">
                  <c:v>2.2559999999999998</c:v>
                </c:pt>
                <c:pt idx="11683">
                  <c:v>3.948</c:v>
                </c:pt>
                <c:pt idx="11684">
                  <c:v>9.7759999999999998</c:v>
                </c:pt>
                <c:pt idx="11685">
                  <c:v>2.444</c:v>
                </c:pt>
                <c:pt idx="11686">
                  <c:v>3.1959999999999997</c:v>
                </c:pt>
                <c:pt idx="11687">
                  <c:v>1.88</c:v>
                </c:pt>
                <c:pt idx="11688">
                  <c:v>1.6919999999999999</c:v>
                </c:pt>
                <c:pt idx="11689">
                  <c:v>2.2559999999999998</c:v>
                </c:pt>
                <c:pt idx="11690">
                  <c:v>1.3159999999999998</c:v>
                </c:pt>
                <c:pt idx="11691">
                  <c:v>2.2559999999999998</c:v>
                </c:pt>
                <c:pt idx="11692">
                  <c:v>3.76</c:v>
                </c:pt>
                <c:pt idx="11693">
                  <c:v>6.3919999999999995</c:v>
                </c:pt>
                <c:pt idx="11694">
                  <c:v>7.3319999999999999</c:v>
                </c:pt>
                <c:pt idx="11695">
                  <c:v>3.1959999999999997</c:v>
                </c:pt>
                <c:pt idx="11696">
                  <c:v>4.1360000000000001</c:v>
                </c:pt>
                <c:pt idx="11697">
                  <c:v>2.2559999999999998</c:v>
                </c:pt>
                <c:pt idx="11698">
                  <c:v>2.6319999999999997</c:v>
                </c:pt>
                <c:pt idx="11699">
                  <c:v>1.1279999999999999</c:v>
                </c:pt>
                <c:pt idx="11700">
                  <c:v>1.504</c:v>
                </c:pt>
                <c:pt idx="11701">
                  <c:v>1.6919999999999999</c:v>
                </c:pt>
                <c:pt idx="11702">
                  <c:v>1.3159999999999998</c:v>
                </c:pt>
                <c:pt idx="11703">
                  <c:v>1.3159999999999998</c:v>
                </c:pt>
                <c:pt idx="11704">
                  <c:v>1.1279999999999999</c:v>
                </c:pt>
                <c:pt idx="11705">
                  <c:v>0.94</c:v>
                </c:pt>
                <c:pt idx="11706">
                  <c:v>0.94</c:v>
                </c:pt>
                <c:pt idx="11707">
                  <c:v>0.94</c:v>
                </c:pt>
                <c:pt idx="11708">
                  <c:v>1.504</c:v>
                </c:pt>
                <c:pt idx="11709">
                  <c:v>1.3159999999999998</c:v>
                </c:pt>
                <c:pt idx="11710">
                  <c:v>0.94</c:v>
                </c:pt>
                <c:pt idx="11711">
                  <c:v>1.504</c:v>
                </c:pt>
                <c:pt idx="11712">
                  <c:v>1.6919999999999999</c:v>
                </c:pt>
                <c:pt idx="11713">
                  <c:v>0.94</c:v>
                </c:pt>
                <c:pt idx="11714">
                  <c:v>1.6919999999999999</c:v>
                </c:pt>
                <c:pt idx="11715">
                  <c:v>1.88</c:v>
                </c:pt>
                <c:pt idx="11716">
                  <c:v>2.0680000000000001</c:v>
                </c:pt>
                <c:pt idx="11717">
                  <c:v>2.444</c:v>
                </c:pt>
                <c:pt idx="11718">
                  <c:v>3.008</c:v>
                </c:pt>
                <c:pt idx="11719">
                  <c:v>5.8279999999999994</c:v>
                </c:pt>
                <c:pt idx="11720">
                  <c:v>8.4599999999999991</c:v>
                </c:pt>
                <c:pt idx="11721">
                  <c:v>3.1959999999999997</c:v>
                </c:pt>
                <c:pt idx="11722">
                  <c:v>2.0680000000000001</c:v>
                </c:pt>
                <c:pt idx="11723">
                  <c:v>0.94</c:v>
                </c:pt>
                <c:pt idx="11724">
                  <c:v>1.1279999999999999</c:v>
                </c:pt>
                <c:pt idx="11725">
                  <c:v>2.444</c:v>
                </c:pt>
                <c:pt idx="11726">
                  <c:v>3.1959999999999997</c:v>
                </c:pt>
                <c:pt idx="11727">
                  <c:v>2.0680000000000001</c:v>
                </c:pt>
                <c:pt idx="11728">
                  <c:v>0.752</c:v>
                </c:pt>
                <c:pt idx="11729">
                  <c:v>1.3159999999999998</c:v>
                </c:pt>
                <c:pt idx="11730">
                  <c:v>0.94</c:v>
                </c:pt>
                <c:pt idx="11731">
                  <c:v>0.94</c:v>
                </c:pt>
                <c:pt idx="11732">
                  <c:v>3.3839999999999999</c:v>
                </c:pt>
                <c:pt idx="11733">
                  <c:v>2.444</c:v>
                </c:pt>
                <c:pt idx="11734">
                  <c:v>6.016</c:v>
                </c:pt>
                <c:pt idx="11735">
                  <c:v>5.0759999999999996</c:v>
                </c:pt>
                <c:pt idx="11736">
                  <c:v>6.58</c:v>
                </c:pt>
                <c:pt idx="11737">
                  <c:v>16.167999999999999</c:v>
                </c:pt>
                <c:pt idx="11738">
                  <c:v>16.167999999999999</c:v>
                </c:pt>
                <c:pt idx="11739">
                  <c:v>14.475999999999999</c:v>
                </c:pt>
                <c:pt idx="11740">
                  <c:v>11.467999999999998</c:v>
                </c:pt>
                <c:pt idx="11741">
                  <c:v>5.452</c:v>
                </c:pt>
                <c:pt idx="11742">
                  <c:v>3.948</c:v>
                </c:pt>
                <c:pt idx="11743">
                  <c:v>7.3319999999999999</c:v>
                </c:pt>
                <c:pt idx="11744">
                  <c:v>3.5719999999999996</c:v>
                </c:pt>
                <c:pt idx="11745">
                  <c:v>2.6319999999999997</c:v>
                </c:pt>
                <c:pt idx="11746">
                  <c:v>1.6919999999999999</c:v>
                </c:pt>
                <c:pt idx="11747">
                  <c:v>1.504</c:v>
                </c:pt>
                <c:pt idx="11748">
                  <c:v>2.0680000000000001</c:v>
                </c:pt>
                <c:pt idx="11749">
                  <c:v>2.0680000000000001</c:v>
                </c:pt>
                <c:pt idx="11750">
                  <c:v>2.0680000000000001</c:v>
                </c:pt>
                <c:pt idx="11751">
                  <c:v>1.88</c:v>
                </c:pt>
                <c:pt idx="11752">
                  <c:v>1.1279999999999999</c:v>
                </c:pt>
                <c:pt idx="11753">
                  <c:v>1.1279999999999999</c:v>
                </c:pt>
                <c:pt idx="11754">
                  <c:v>1.504</c:v>
                </c:pt>
                <c:pt idx="11755">
                  <c:v>1.6919999999999999</c:v>
                </c:pt>
                <c:pt idx="11756">
                  <c:v>1.3159999999999998</c:v>
                </c:pt>
                <c:pt idx="11757">
                  <c:v>1.1279999999999999</c:v>
                </c:pt>
                <c:pt idx="11758">
                  <c:v>1.6919999999999999</c:v>
                </c:pt>
                <c:pt idx="11759">
                  <c:v>6.016</c:v>
                </c:pt>
                <c:pt idx="11760">
                  <c:v>4.5119999999999996</c:v>
                </c:pt>
                <c:pt idx="11761">
                  <c:v>2.444</c:v>
                </c:pt>
                <c:pt idx="11762">
                  <c:v>4.5119999999999996</c:v>
                </c:pt>
                <c:pt idx="11763">
                  <c:v>3.3839999999999999</c:v>
                </c:pt>
                <c:pt idx="11764">
                  <c:v>5.64</c:v>
                </c:pt>
                <c:pt idx="11765">
                  <c:v>2.82</c:v>
                </c:pt>
                <c:pt idx="11766">
                  <c:v>1.88</c:v>
                </c:pt>
                <c:pt idx="11767">
                  <c:v>1.88</c:v>
                </c:pt>
                <c:pt idx="11768">
                  <c:v>1.6919999999999999</c:v>
                </c:pt>
                <c:pt idx="11769">
                  <c:v>1.6919999999999999</c:v>
                </c:pt>
                <c:pt idx="11770">
                  <c:v>1.88</c:v>
                </c:pt>
                <c:pt idx="11771">
                  <c:v>3.3839999999999999</c:v>
                </c:pt>
                <c:pt idx="11772">
                  <c:v>1.88</c:v>
                </c:pt>
                <c:pt idx="11773">
                  <c:v>4.5119999999999996</c:v>
                </c:pt>
                <c:pt idx="11774">
                  <c:v>9.9639999999999986</c:v>
                </c:pt>
                <c:pt idx="11775">
                  <c:v>41.36</c:v>
                </c:pt>
                <c:pt idx="11776">
                  <c:v>20.303999999999998</c:v>
                </c:pt>
                <c:pt idx="11777">
                  <c:v>100.20399999999999</c:v>
                </c:pt>
                <c:pt idx="11778">
                  <c:v>135.92399999999998</c:v>
                </c:pt>
                <c:pt idx="11779">
                  <c:v>39.667999999999999</c:v>
                </c:pt>
                <c:pt idx="11780">
                  <c:v>9.0239999999999991</c:v>
                </c:pt>
                <c:pt idx="11781">
                  <c:v>10.34</c:v>
                </c:pt>
                <c:pt idx="11782">
                  <c:v>11.655999999999999</c:v>
                </c:pt>
                <c:pt idx="11783">
                  <c:v>17.295999999999999</c:v>
                </c:pt>
                <c:pt idx="11784">
                  <c:v>4.8879999999999999</c:v>
                </c:pt>
                <c:pt idx="11785">
                  <c:v>11.467999999999998</c:v>
                </c:pt>
                <c:pt idx="11786">
                  <c:v>18.988</c:v>
                </c:pt>
                <c:pt idx="11787">
                  <c:v>7.7079999999999993</c:v>
                </c:pt>
                <c:pt idx="11788">
                  <c:v>3.5719999999999996</c:v>
                </c:pt>
                <c:pt idx="11789">
                  <c:v>6.2039999999999997</c:v>
                </c:pt>
                <c:pt idx="11790">
                  <c:v>5.8279999999999994</c:v>
                </c:pt>
                <c:pt idx="11791">
                  <c:v>2.0680000000000001</c:v>
                </c:pt>
                <c:pt idx="11792">
                  <c:v>2.2559999999999998</c:v>
                </c:pt>
                <c:pt idx="11793">
                  <c:v>4.1360000000000001</c:v>
                </c:pt>
                <c:pt idx="11794">
                  <c:v>1.88</c:v>
                </c:pt>
                <c:pt idx="11795">
                  <c:v>2.82</c:v>
                </c:pt>
                <c:pt idx="11796">
                  <c:v>1.504</c:v>
                </c:pt>
                <c:pt idx="11797">
                  <c:v>0.94</c:v>
                </c:pt>
                <c:pt idx="11798">
                  <c:v>0.94</c:v>
                </c:pt>
                <c:pt idx="11799">
                  <c:v>0.752</c:v>
                </c:pt>
                <c:pt idx="11800">
                  <c:v>0.752</c:v>
                </c:pt>
                <c:pt idx="11801">
                  <c:v>0.752</c:v>
                </c:pt>
                <c:pt idx="11802">
                  <c:v>1.1279999999999999</c:v>
                </c:pt>
                <c:pt idx="11803">
                  <c:v>3.008</c:v>
                </c:pt>
                <c:pt idx="11804">
                  <c:v>3.3839999999999999</c:v>
                </c:pt>
                <c:pt idx="11805">
                  <c:v>4.8879999999999999</c:v>
                </c:pt>
                <c:pt idx="11806">
                  <c:v>2.444</c:v>
                </c:pt>
                <c:pt idx="11807">
                  <c:v>6.7679999999999998</c:v>
                </c:pt>
                <c:pt idx="11808">
                  <c:v>21.995999999999999</c:v>
                </c:pt>
                <c:pt idx="11809">
                  <c:v>24.627999999999997</c:v>
                </c:pt>
                <c:pt idx="11810">
                  <c:v>1878.12</c:v>
                </c:pt>
                <c:pt idx="11811">
                  <c:v>1878.12</c:v>
                </c:pt>
                <c:pt idx="11812">
                  <c:v>26.32</c:v>
                </c:pt>
                <c:pt idx="11813">
                  <c:v>22.372</c:v>
                </c:pt>
                <c:pt idx="11814">
                  <c:v>17.295999999999999</c:v>
                </c:pt>
                <c:pt idx="11815">
                  <c:v>13.911999999999999</c:v>
                </c:pt>
                <c:pt idx="11816">
                  <c:v>6.9559999999999995</c:v>
                </c:pt>
                <c:pt idx="11817">
                  <c:v>3.3839999999999999</c:v>
                </c:pt>
                <c:pt idx="11818">
                  <c:v>0.94</c:v>
                </c:pt>
                <c:pt idx="11819">
                  <c:v>10.715999999999999</c:v>
                </c:pt>
                <c:pt idx="11820">
                  <c:v>6.2039999999999997</c:v>
                </c:pt>
                <c:pt idx="11821">
                  <c:v>1.504</c:v>
                </c:pt>
                <c:pt idx="11822">
                  <c:v>2.0680000000000001</c:v>
                </c:pt>
                <c:pt idx="11823">
                  <c:v>1.1279999999999999</c:v>
                </c:pt>
                <c:pt idx="11824">
                  <c:v>0.752</c:v>
                </c:pt>
                <c:pt idx="11825">
                  <c:v>0.94</c:v>
                </c:pt>
                <c:pt idx="11826">
                  <c:v>2.0680000000000001</c:v>
                </c:pt>
                <c:pt idx="11827">
                  <c:v>3.948</c:v>
                </c:pt>
                <c:pt idx="11828">
                  <c:v>3.76</c:v>
                </c:pt>
                <c:pt idx="11829">
                  <c:v>0.56399999999999995</c:v>
                </c:pt>
                <c:pt idx="11830">
                  <c:v>1.88</c:v>
                </c:pt>
                <c:pt idx="11831">
                  <c:v>0.752</c:v>
                </c:pt>
                <c:pt idx="11832">
                  <c:v>0.752</c:v>
                </c:pt>
                <c:pt idx="11833">
                  <c:v>1.3159999999999998</c:v>
                </c:pt>
                <c:pt idx="11834">
                  <c:v>0.94</c:v>
                </c:pt>
                <c:pt idx="11835">
                  <c:v>0.94</c:v>
                </c:pt>
                <c:pt idx="11836">
                  <c:v>1.504</c:v>
                </c:pt>
                <c:pt idx="11837">
                  <c:v>1.1279999999999999</c:v>
                </c:pt>
                <c:pt idx="11838">
                  <c:v>1.6919999999999999</c:v>
                </c:pt>
                <c:pt idx="11839">
                  <c:v>0.94</c:v>
                </c:pt>
                <c:pt idx="11840">
                  <c:v>0.56399999999999995</c:v>
                </c:pt>
                <c:pt idx="11841">
                  <c:v>0.56399999999999995</c:v>
                </c:pt>
                <c:pt idx="11842">
                  <c:v>0.752</c:v>
                </c:pt>
                <c:pt idx="11843">
                  <c:v>1.504</c:v>
                </c:pt>
                <c:pt idx="11844">
                  <c:v>1.6919999999999999</c:v>
                </c:pt>
                <c:pt idx="11845">
                  <c:v>1.6919999999999999</c:v>
                </c:pt>
                <c:pt idx="11846">
                  <c:v>1.6919999999999999</c:v>
                </c:pt>
                <c:pt idx="11847">
                  <c:v>2.0680000000000001</c:v>
                </c:pt>
                <c:pt idx="11848">
                  <c:v>1.88</c:v>
                </c:pt>
                <c:pt idx="11849">
                  <c:v>1.3159999999999998</c:v>
                </c:pt>
                <c:pt idx="11850">
                  <c:v>2.0680000000000001</c:v>
                </c:pt>
                <c:pt idx="11851">
                  <c:v>1.1279999999999999</c:v>
                </c:pt>
                <c:pt idx="11852">
                  <c:v>1.3159999999999998</c:v>
                </c:pt>
                <c:pt idx="11853">
                  <c:v>1.1279999999999999</c:v>
                </c:pt>
                <c:pt idx="11854">
                  <c:v>1.504</c:v>
                </c:pt>
                <c:pt idx="11855">
                  <c:v>1.3159999999999998</c:v>
                </c:pt>
                <c:pt idx="11856">
                  <c:v>0.94</c:v>
                </c:pt>
                <c:pt idx="11857">
                  <c:v>0.752</c:v>
                </c:pt>
                <c:pt idx="11858">
                  <c:v>0.56399999999999995</c:v>
                </c:pt>
                <c:pt idx="11859">
                  <c:v>0.94</c:v>
                </c:pt>
                <c:pt idx="11860">
                  <c:v>0.94</c:v>
                </c:pt>
                <c:pt idx="11861">
                  <c:v>1.88</c:v>
                </c:pt>
                <c:pt idx="11862">
                  <c:v>0.752</c:v>
                </c:pt>
                <c:pt idx="11863">
                  <c:v>0.94</c:v>
                </c:pt>
                <c:pt idx="11864">
                  <c:v>1.3159999999999998</c:v>
                </c:pt>
                <c:pt idx="11865">
                  <c:v>0.94</c:v>
                </c:pt>
                <c:pt idx="11866">
                  <c:v>0.752</c:v>
                </c:pt>
                <c:pt idx="11867">
                  <c:v>0.56399999999999995</c:v>
                </c:pt>
                <c:pt idx="11868">
                  <c:v>0.56399999999999995</c:v>
                </c:pt>
                <c:pt idx="11869">
                  <c:v>0.94</c:v>
                </c:pt>
                <c:pt idx="11870">
                  <c:v>0.56399999999999995</c:v>
                </c:pt>
                <c:pt idx="11871">
                  <c:v>0.752</c:v>
                </c:pt>
                <c:pt idx="11872">
                  <c:v>0.752</c:v>
                </c:pt>
                <c:pt idx="11873">
                  <c:v>0.752</c:v>
                </c:pt>
                <c:pt idx="11874">
                  <c:v>0.94</c:v>
                </c:pt>
                <c:pt idx="11875">
                  <c:v>1.3159999999999998</c:v>
                </c:pt>
                <c:pt idx="11876">
                  <c:v>1.6919999999999999</c:v>
                </c:pt>
                <c:pt idx="11877">
                  <c:v>2.444</c:v>
                </c:pt>
                <c:pt idx="11878">
                  <c:v>7.52</c:v>
                </c:pt>
                <c:pt idx="11879">
                  <c:v>9.2119999999999997</c:v>
                </c:pt>
                <c:pt idx="11880">
                  <c:v>5.2639999999999993</c:v>
                </c:pt>
                <c:pt idx="11881">
                  <c:v>2.6319999999999997</c:v>
                </c:pt>
                <c:pt idx="11882">
                  <c:v>1.88</c:v>
                </c:pt>
                <c:pt idx="11883">
                  <c:v>1.1279999999999999</c:v>
                </c:pt>
                <c:pt idx="11884">
                  <c:v>1.504</c:v>
                </c:pt>
                <c:pt idx="11885">
                  <c:v>1.88</c:v>
                </c:pt>
                <c:pt idx="11886">
                  <c:v>1.88</c:v>
                </c:pt>
                <c:pt idx="11887">
                  <c:v>3.948</c:v>
                </c:pt>
                <c:pt idx="11888">
                  <c:v>5.2639999999999993</c:v>
                </c:pt>
                <c:pt idx="11889">
                  <c:v>2.6319999999999997</c:v>
                </c:pt>
                <c:pt idx="11890">
                  <c:v>3.948</c:v>
                </c:pt>
                <c:pt idx="11891">
                  <c:v>3.948</c:v>
                </c:pt>
                <c:pt idx="11892">
                  <c:v>5.8279999999999994</c:v>
                </c:pt>
                <c:pt idx="11893">
                  <c:v>4.5119999999999996</c:v>
                </c:pt>
                <c:pt idx="11894">
                  <c:v>5.64</c:v>
                </c:pt>
                <c:pt idx="11895">
                  <c:v>6.2039999999999997</c:v>
                </c:pt>
                <c:pt idx="11896">
                  <c:v>5.452</c:v>
                </c:pt>
                <c:pt idx="11897">
                  <c:v>4.6999999999999993</c:v>
                </c:pt>
                <c:pt idx="11898">
                  <c:v>8.2720000000000002</c:v>
                </c:pt>
                <c:pt idx="11899">
                  <c:v>5.2639999999999993</c:v>
                </c:pt>
                <c:pt idx="11900">
                  <c:v>6.2039999999999997</c:v>
                </c:pt>
                <c:pt idx="11901">
                  <c:v>5.0759999999999996</c:v>
                </c:pt>
                <c:pt idx="11902">
                  <c:v>6.016</c:v>
                </c:pt>
                <c:pt idx="11903">
                  <c:v>3.948</c:v>
                </c:pt>
                <c:pt idx="11904">
                  <c:v>0.376</c:v>
                </c:pt>
                <c:pt idx="11905">
                  <c:v>0.376</c:v>
                </c:pt>
                <c:pt idx="11906">
                  <c:v>0.376</c:v>
                </c:pt>
                <c:pt idx="11907">
                  <c:v>0.376</c:v>
                </c:pt>
                <c:pt idx="11908">
                  <c:v>0.376</c:v>
                </c:pt>
                <c:pt idx="11909">
                  <c:v>0.376</c:v>
                </c:pt>
                <c:pt idx="11910">
                  <c:v>0.752</c:v>
                </c:pt>
                <c:pt idx="11911">
                  <c:v>1.88</c:v>
                </c:pt>
                <c:pt idx="11912">
                  <c:v>2.6319999999999997</c:v>
                </c:pt>
                <c:pt idx="11913">
                  <c:v>2.0680000000000001</c:v>
                </c:pt>
                <c:pt idx="11914">
                  <c:v>1.504</c:v>
                </c:pt>
                <c:pt idx="11915">
                  <c:v>0.752</c:v>
                </c:pt>
                <c:pt idx="11916">
                  <c:v>1.504</c:v>
                </c:pt>
                <c:pt idx="11917">
                  <c:v>1.3159999999999998</c:v>
                </c:pt>
                <c:pt idx="11918">
                  <c:v>1.6919999999999999</c:v>
                </c:pt>
                <c:pt idx="11919">
                  <c:v>2.6319999999999997</c:v>
                </c:pt>
                <c:pt idx="11920">
                  <c:v>3.5719999999999996</c:v>
                </c:pt>
                <c:pt idx="11921">
                  <c:v>3.76</c:v>
                </c:pt>
                <c:pt idx="11922">
                  <c:v>0.56399999999999995</c:v>
                </c:pt>
                <c:pt idx="11923">
                  <c:v>0.56399999999999995</c:v>
                </c:pt>
                <c:pt idx="11924">
                  <c:v>1.1279999999999999</c:v>
                </c:pt>
                <c:pt idx="11925">
                  <c:v>1.1279999999999999</c:v>
                </c:pt>
                <c:pt idx="11926">
                  <c:v>3.76</c:v>
                </c:pt>
                <c:pt idx="11927">
                  <c:v>2.444</c:v>
                </c:pt>
                <c:pt idx="11928">
                  <c:v>0.94</c:v>
                </c:pt>
                <c:pt idx="11929">
                  <c:v>0.56399999999999995</c:v>
                </c:pt>
                <c:pt idx="11930">
                  <c:v>3.948</c:v>
                </c:pt>
                <c:pt idx="11931">
                  <c:v>6.9559999999999995</c:v>
                </c:pt>
                <c:pt idx="11932">
                  <c:v>6.3919999999999995</c:v>
                </c:pt>
                <c:pt idx="11933">
                  <c:v>9.9639999999999986</c:v>
                </c:pt>
                <c:pt idx="11934">
                  <c:v>8.0839999999999996</c:v>
                </c:pt>
                <c:pt idx="11935">
                  <c:v>1.3159999999999998</c:v>
                </c:pt>
                <c:pt idx="11936">
                  <c:v>4.1360000000000001</c:v>
                </c:pt>
                <c:pt idx="11937">
                  <c:v>5.2639999999999993</c:v>
                </c:pt>
                <c:pt idx="11938">
                  <c:v>2.2559999999999998</c:v>
                </c:pt>
                <c:pt idx="11939">
                  <c:v>1.504</c:v>
                </c:pt>
                <c:pt idx="11940">
                  <c:v>3.008</c:v>
                </c:pt>
                <c:pt idx="11941">
                  <c:v>3.3839999999999999</c:v>
                </c:pt>
                <c:pt idx="11942">
                  <c:v>6.2039999999999997</c:v>
                </c:pt>
                <c:pt idx="11943">
                  <c:v>0.94</c:v>
                </c:pt>
                <c:pt idx="11944">
                  <c:v>0.752</c:v>
                </c:pt>
                <c:pt idx="11945">
                  <c:v>0.752</c:v>
                </c:pt>
                <c:pt idx="11946">
                  <c:v>0.56399999999999995</c:v>
                </c:pt>
                <c:pt idx="11947">
                  <c:v>0.56399999999999995</c:v>
                </c:pt>
                <c:pt idx="11948">
                  <c:v>0.56399999999999995</c:v>
                </c:pt>
                <c:pt idx="11949">
                  <c:v>0.752</c:v>
                </c:pt>
                <c:pt idx="11950">
                  <c:v>0.752</c:v>
                </c:pt>
                <c:pt idx="11951">
                  <c:v>0.94</c:v>
                </c:pt>
                <c:pt idx="11952">
                  <c:v>0.56399999999999995</c:v>
                </c:pt>
                <c:pt idx="11953">
                  <c:v>0.56399999999999995</c:v>
                </c:pt>
                <c:pt idx="11954">
                  <c:v>1.1279999999999999</c:v>
                </c:pt>
                <c:pt idx="11955">
                  <c:v>0.94</c:v>
                </c:pt>
                <c:pt idx="11956">
                  <c:v>0.56399999999999995</c:v>
                </c:pt>
                <c:pt idx="11957">
                  <c:v>0.56399999999999995</c:v>
                </c:pt>
                <c:pt idx="11958">
                  <c:v>0.94</c:v>
                </c:pt>
                <c:pt idx="11959">
                  <c:v>0.752</c:v>
                </c:pt>
                <c:pt idx="11960">
                  <c:v>0.56399999999999995</c:v>
                </c:pt>
                <c:pt idx="11961">
                  <c:v>0.56399999999999995</c:v>
                </c:pt>
                <c:pt idx="11962">
                  <c:v>0.56399999999999995</c:v>
                </c:pt>
                <c:pt idx="11963">
                  <c:v>0.752</c:v>
                </c:pt>
                <c:pt idx="11964">
                  <c:v>0.94</c:v>
                </c:pt>
                <c:pt idx="11965">
                  <c:v>0.94</c:v>
                </c:pt>
                <c:pt idx="11966">
                  <c:v>0.752</c:v>
                </c:pt>
                <c:pt idx="11967">
                  <c:v>0.752</c:v>
                </c:pt>
                <c:pt idx="11968">
                  <c:v>0.56399999999999995</c:v>
                </c:pt>
                <c:pt idx="11969">
                  <c:v>1.1279999999999999</c:v>
                </c:pt>
                <c:pt idx="11970">
                  <c:v>1.504</c:v>
                </c:pt>
                <c:pt idx="11971">
                  <c:v>2.2559999999999998</c:v>
                </c:pt>
                <c:pt idx="11972">
                  <c:v>1.504</c:v>
                </c:pt>
                <c:pt idx="11973">
                  <c:v>4.5119999999999996</c:v>
                </c:pt>
                <c:pt idx="11974">
                  <c:v>2.0680000000000001</c:v>
                </c:pt>
                <c:pt idx="11975">
                  <c:v>2.2559999999999998</c:v>
                </c:pt>
                <c:pt idx="11976">
                  <c:v>1.504</c:v>
                </c:pt>
                <c:pt idx="11977">
                  <c:v>2.444</c:v>
                </c:pt>
                <c:pt idx="11978">
                  <c:v>1878.12</c:v>
                </c:pt>
                <c:pt idx="11979">
                  <c:v>1878.12</c:v>
                </c:pt>
                <c:pt idx="11980">
                  <c:v>4.1360000000000001</c:v>
                </c:pt>
                <c:pt idx="11981">
                  <c:v>2.6319999999999997</c:v>
                </c:pt>
                <c:pt idx="11982">
                  <c:v>1.3159999999999998</c:v>
                </c:pt>
                <c:pt idx="11983">
                  <c:v>1.504</c:v>
                </c:pt>
                <c:pt idx="11984">
                  <c:v>1.1279999999999999</c:v>
                </c:pt>
                <c:pt idx="11985">
                  <c:v>0.94</c:v>
                </c:pt>
                <c:pt idx="11986">
                  <c:v>1.1279999999999999</c:v>
                </c:pt>
                <c:pt idx="11987">
                  <c:v>1.3159999999999998</c:v>
                </c:pt>
                <c:pt idx="11988">
                  <c:v>1.504</c:v>
                </c:pt>
                <c:pt idx="11989">
                  <c:v>1.6919999999999999</c:v>
                </c:pt>
                <c:pt idx="11990">
                  <c:v>0.94</c:v>
                </c:pt>
                <c:pt idx="11991">
                  <c:v>1.1279999999999999</c:v>
                </c:pt>
                <c:pt idx="11992">
                  <c:v>1.1279999999999999</c:v>
                </c:pt>
                <c:pt idx="11993">
                  <c:v>0.752</c:v>
                </c:pt>
                <c:pt idx="11994">
                  <c:v>0.94</c:v>
                </c:pt>
                <c:pt idx="11995">
                  <c:v>0.56399999999999995</c:v>
                </c:pt>
                <c:pt idx="11996">
                  <c:v>2.444</c:v>
                </c:pt>
                <c:pt idx="11997">
                  <c:v>2.444</c:v>
                </c:pt>
                <c:pt idx="11998">
                  <c:v>1.3159999999999998</c:v>
                </c:pt>
                <c:pt idx="11999">
                  <c:v>1.504</c:v>
                </c:pt>
                <c:pt idx="12000">
                  <c:v>1.3159999999999998</c:v>
                </c:pt>
                <c:pt idx="12001">
                  <c:v>1.88</c:v>
                </c:pt>
                <c:pt idx="12002">
                  <c:v>0.752</c:v>
                </c:pt>
                <c:pt idx="12003">
                  <c:v>0.752</c:v>
                </c:pt>
                <c:pt idx="12004">
                  <c:v>0.752</c:v>
                </c:pt>
                <c:pt idx="12005">
                  <c:v>1.6919999999999999</c:v>
                </c:pt>
                <c:pt idx="12006">
                  <c:v>2.2559999999999998</c:v>
                </c:pt>
                <c:pt idx="12007">
                  <c:v>2.0680000000000001</c:v>
                </c:pt>
                <c:pt idx="12008">
                  <c:v>1.6919999999999999</c:v>
                </c:pt>
                <c:pt idx="12009">
                  <c:v>1.1279999999999999</c:v>
                </c:pt>
                <c:pt idx="12010">
                  <c:v>1.1279999999999999</c:v>
                </c:pt>
                <c:pt idx="12011">
                  <c:v>0.94</c:v>
                </c:pt>
                <c:pt idx="12012">
                  <c:v>1.1279999999999999</c:v>
                </c:pt>
                <c:pt idx="12013">
                  <c:v>0.752</c:v>
                </c:pt>
                <c:pt idx="12014">
                  <c:v>1.1279999999999999</c:v>
                </c:pt>
                <c:pt idx="12015">
                  <c:v>0.94</c:v>
                </c:pt>
                <c:pt idx="12016">
                  <c:v>0.94</c:v>
                </c:pt>
                <c:pt idx="12017">
                  <c:v>1.504</c:v>
                </c:pt>
                <c:pt idx="12018">
                  <c:v>6.3919999999999995</c:v>
                </c:pt>
                <c:pt idx="12019">
                  <c:v>0.94</c:v>
                </c:pt>
                <c:pt idx="12020">
                  <c:v>4.5119999999999996</c:v>
                </c:pt>
                <c:pt idx="12021">
                  <c:v>40.607999999999997</c:v>
                </c:pt>
                <c:pt idx="12022">
                  <c:v>6.7679999999999998</c:v>
                </c:pt>
                <c:pt idx="12023">
                  <c:v>4.5119999999999996</c:v>
                </c:pt>
                <c:pt idx="12024">
                  <c:v>20.68</c:v>
                </c:pt>
                <c:pt idx="12025">
                  <c:v>20.492000000000001</c:v>
                </c:pt>
                <c:pt idx="12026">
                  <c:v>13.16</c:v>
                </c:pt>
                <c:pt idx="12027">
                  <c:v>21.808</c:v>
                </c:pt>
                <c:pt idx="12028">
                  <c:v>15.415999999999999</c:v>
                </c:pt>
                <c:pt idx="12029">
                  <c:v>17.107999999999997</c:v>
                </c:pt>
                <c:pt idx="12030">
                  <c:v>9.9639999999999986</c:v>
                </c:pt>
                <c:pt idx="12031">
                  <c:v>11.092000000000001</c:v>
                </c:pt>
                <c:pt idx="12032">
                  <c:v>15.04</c:v>
                </c:pt>
                <c:pt idx="12033">
                  <c:v>13.536</c:v>
                </c:pt>
                <c:pt idx="12034">
                  <c:v>10.904</c:v>
                </c:pt>
                <c:pt idx="12035">
                  <c:v>6.2039999999999997</c:v>
                </c:pt>
                <c:pt idx="12036">
                  <c:v>6.2039999999999997</c:v>
                </c:pt>
                <c:pt idx="12037">
                  <c:v>9.5879999999999992</c:v>
                </c:pt>
                <c:pt idx="12038">
                  <c:v>9.5879999999999992</c:v>
                </c:pt>
                <c:pt idx="12039">
                  <c:v>9.0239999999999991</c:v>
                </c:pt>
                <c:pt idx="12040">
                  <c:v>7.8959999999999999</c:v>
                </c:pt>
                <c:pt idx="12041">
                  <c:v>9.0239999999999991</c:v>
                </c:pt>
                <c:pt idx="12042">
                  <c:v>6.016</c:v>
                </c:pt>
                <c:pt idx="12043">
                  <c:v>9.3999999999999986</c:v>
                </c:pt>
                <c:pt idx="12044">
                  <c:v>12.032</c:v>
                </c:pt>
                <c:pt idx="12045">
                  <c:v>4.1360000000000001</c:v>
                </c:pt>
                <c:pt idx="12046">
                  <c:v>8.0839999999999996</c:v>
                </c:pt>
                <c:pt idx="12047">
                  <c:v>11.467999999999998</c:v>
                </c:pt>
                <c:pt idx="12048">
                  <c:v>13.16</c:v>
                </c:pt>
                <c:pt idx="12049">
                  <c:v>15.604000000000001</c:v>
                </c:pt>
                <c:pt idx="12050">
                  <c:v>11.092000000000001</c:v>
                </c:pt>
                <c:pt idx="12051">
                  <c:v>9.0239999999999991</c:v>
                </c:pt>
                <c:pt idx="12052">
                  <c:v>11.655999999999999</c:v>
                </c:pt>
                <c:pt idx="12053">
                  <c:v>13.536</c:v>
                </c:pt>
                <c:pt idx="12054">
                  <c:v>29.891999999999999</c:v>
                </c:pt>
                <c:pt idx="12055">
                  <c:v>17.107999999999997</c:v>
                </c:pt>
                <c:pt idx="12056">
                  <c:v>6.3919999999999995</c:v>
                </c:pt>
                <c:pt idx="12057">
                  <c:v>29.139999999999997</c:v>
                </c:pt>
                <c:pt idx="12058">
                  <c:v>17.86</c:v>
                </c:pt>
                <c:pt idx="12059">
                  <c:v>4.8879999999999999</c:v>
                </c:pt>
                <c:pt idx="12060">
                  <c:v>2.82</c:v>
                </c:pt>
                <c:pt idx="12061">
                  <c:v>2.6319999999999997</c:v>
                </c:pt>
                <c:pt idx="12062">
                  <c:v>3.5719999999999996</c:v>
                </c:pt>
                <c:pt idx="12063">
                  <c:v>3.5719999999999996</c:v>
                </c:pt>
                <c:pt idx="12064">
                  <c:v>3.948</c:v>
                </c:pt>
                <c:pt idx="12065">
                  <c:v>4.1360000000000001</c:v>
                </c:pt>
                <c:pt idx="12066">
                  <c:v>1.504</c:v>
                </c:pt>
                <c:pt idx="12067">
                  <c:v>1.6919999999999999</c:v>
                </c:pt>
                <c:pt idx="12068">
                  <c:v>0.94</c:v>
                </c:pt>
                <c:pt idx="12069">
                  <c:v>1.1279999999999999</c:v>
                </c:pt>
                <c:pt idx="12070">
                  <c:v>6.9559999999999995</c:v>
                </c:pt>
                <c:pt idx="12071">
                  <c:v>8.2720000000000002</c:v>
                </c:pt>
                <c:pt idx="12072">
                  <c:v>0.752</c:v>
                </c:pt>
                <c:pt idx="12073">
                  <c:v>0.752</c:v>
                </c:pt>
                <c:pt idx="12074">
                  <c:v>0.94</c:v>
                </c:pt>
                <c:pt idx="12075">
                  <c:v>0.752</c:v>
                </c:pt>
                <c:pt idx="12076">
                  <c:v>0.752</c:v>
                </c:pt>
                <c:pt idx="12077">
                  <c:v>0.752</c:v>
                </c:pt>
                <c:pt idx="12078">
                  <c:v>0.752</c:v>
                </c:pt>
                <c:pt idx="12079">
                  <c:v>0.752</c:v>
                </c:pt>
                <c:pt idx="12080">
                  <c:v>4.6999999999999993</c:v>
                </c:pt>
                <c:pt idx="12081">
                  <c:v>3.3839999999999999</c:v>
                </c:pt>
                <c:pt idx="12082">
                  <c:v>3.5719999999999996</c:v>
                </c:pt>
                <c:pt idx="12083">
                  <c:v>2.0680000000000001</c:v>
                </c:pt>
                <c:pt idx="12084">
                  <c:v>1.88</c:v>
                </c:pt>
                <c:pt idx="12085">
                  <c:v>2.2559999999999998</c:v>
                </c:pt>
                <c:pt idx="12086">
                  <c:v>3.1959999999999997</c:v>
                </c:pt>
                <c:pt idx="12087">
                  <c:v>8.0839999999999996</c:v>
                </c:pt>
                <c:pt idx="12088">
                  <c:v>22.184000000000001</c:v>
                </c:pt>
                <c:pt idx="12089">
                  <c:v>10.904</c:v>
                </c:pt>
                <c:pt idx="12090">
                  <c:v>12.219999999999999</c:v>
                </c:pt>
                <c:pt idx="12091">
                  <c:v>11.655999999999999</c:v>
                </c:pt>
                <c:pt idx="12092">
                  <c:v>6.016</c:v>
                </c:pt>
                <c:pt idx="12093">
                  <c:v>28.2</c:v>
                </c:pt>
                <c:pt idx="12094">
                  <c:v>20.68</c:v>
                </c:pt>
                <c:pt idx="12095">
                  <c:v>9.0239999999999991</c:v>
                </c:pt>
                <c:pt idx="12096">
                  <c:v>20.115999999999996</c:v>
                </c:pt>
                <c:pt idx="12097">
                  <c:v>32.9</c:v>
                </c:pt>
                <c:pt idx="12098">
                  <c:v>4.3239999999999998</c:v>
                </c:pt>
                <c:pt idx="12099">
                  <c:v>11.28</c:v>
                </c:pt>
                <c:pt idx="12100">
                  <c:v>1.1279999999999999</c:v>
                </c:pt>
                <c:pt idx="12101">
                  <c:v>0.94</c:v>
                </c:pt>
                <c:pt idx="12102">
                  <c:v>1.1279999999999999</c:v>
                </c:pt>
                <c:pt idx="12103">
                  <c:v>1.3159999999999998</c:v>
                </c:pt>
                <c:pt idx="12104">
                  <c:v>0.56399999999999995</c:v>
                </c:pt>
                <c:pt idx="12105">
                  <c:v>1.1279999999999999</c:v>
                </c:pt>
                <c:pt idx="12106">
                  <c:v>0.752</c:v>
                </c:pt>
                <c:pt idx="12107">
                  <c:v>1.504</c:v>
                </c:pt>
                <c:pt idx="12108">
                  <c:v>1.88</c:v>
                </c:pt>
                <c:pt idx="12109">
                  <c:v>1.504</c:v>
                </c:pt>
                <c:pt idx="12110">
                  <c:v>1.504</c:v>
                </c:pt>
                <c:pt idx="12111">
                  <c:v>1.6919999999999999</c:v>
                </c:pt>
                <c:pt idx="12112">
                  <c:v>2.2559999999999998</c:v>
                </c:pt>
                <c:pt idx="12113">
                  <c:v>1.6919999999999999</c:v>
                </c:pt>
                <c:pt idx="12114">
                  <c:v>2.0680000000000001</c:v>
                </c:pt>
                <c:pt idx="12115">
                  <c:v>4.3239999999999998</c:v>
                </c:pt>
                <c:pt idx="12116">
                  <c:v>3.008</c:v>
                </c:pt>
                <c:pt idx="12117">
                  <c:v>3.948</c:v>
                </c:pt>
                <c:pt idx="12118">
                  <c:v>7.8959999999999999</c:v>
                </c:pt>
                <c:pt idx="12119">
                  <c:v>12.596</c:v>
                </c:pt>
                <c:pt idx="12120">
                  <c:v>6.3919999999999995</c:v>
                </c:pt>
                <c:pt idx="12121">
                  <c:v>13.911999999999999</c:v>
                </c:pt>
                <c:pt idx="12122">
                  <c:v>4.5119999999999996</c:v>
                </c:pt>
                <c:pt idx="12123">
                  <c:v>2.6319999999999997</c:v>
                </c:pt>
                <c:pt idx="12124">
                  <c:v>3.3839999999999999</c:v>
                </c:pt>
                <c:pt idx="12125">
                  <c:v>4.6999999999999993</c:v>
                </c:pt>
                <c:pt idx="12126">
                  <c:v>4.1360000000000001</c:v>
                </c:pt>
                <c:pt idx="12127">
                  <c:v>7.1439999999999992</c:v>
                </c:pt>
                <c:pt idx="12128">
                  <c:v>4.6999999999999993</c:v>
                </c:pt>
                <c:pt idx="12129">
                  <c:v>1.88</c:v>
                </c:pt>
                <c:pt idx="12130">
                  <c:v>3.948</c:v>
                </c:pt>
                <c:pt idx="12131">
                  <c:v>2.6319999999999997</c:v>
                </c:pt>
                <c:pt idx="12132">
                  <c:v>4.8879999999999999</c:v>
                </c:pt>
                <c:pt idx="12133">
                  <c:v>6.7679999999999998</c:v>
                </c:pt>
                <c:pt idx="12134">
                  <c:v>2.444</c:v>
                </c:pt>
                <c:pt idx="12135">
                  <c:v>3.5719999999999996</c:v>
                </c:pt>
                <c:pt idx="12136">
                  <c:v>3.008</c:v>
                </c:pt>
                <c:pt idx="12137">
                  <c:v>3.76</c:v>
                </c:pt>
                <c:pt idx="12138">
                  <c:v>5.64</c:v>
                </c:pt>
                <c:pt idx="12139">
                  <c:v>1.6919999999999999</c:v>
                </c:pt>
                <c:pt idx="12140">
                  <c:v>3.1959999999999997</c:v>
                </c:pt>
                <c:pt idx="12141">
                  <c:v>5.64</c:v>
                </c:pt>
                <c:pt idx="12142">
                  <c:v>6.3919999999999995</c:v>
                </c:pt>
                <c:pt idx="12143">
                  <c:v>4.8879999999999999</c:v>
                </c:pt>
                <c:pt idx="12144">
                  <c:v>0.94</c:v>
                </c:pt>
                <c:pt idx="12145">
                  <c:v>8.2720000000000002</c:v>
                </c:pt>
                <c:pt idx="12146">
                  <c:v>1878.12</c:v>
                </c:pt>
                <c:pt idx="12147">
                  <c:v>1878.12</c:v>
                </c:pt>
                <c:pt idx="12148">
                  <c:v>7.52</c:v>
                </c:pt>
                <c:pt idx="12149">
                  <c:v>3.008</c:v>
                </c:pt>
                <c:pt idx="12150">
                  <c:v>1.88</c:v>
                </c:pt>
                <c:pt idx="12151">
                  <c:v>2.0680000000000001</c:v>
                </c:pt>
                <c:pt idx="12152">
                  <c:v>2.2559999999999998</c:v>
                </c:pt>
                <c:pt idx="12153">
                  <c:v>2.2559999999999998</c:v>
                </c:pt>
                <c:pt idx="12154">
                  <c:v>1.6919999999999999</c:v>
                </c:pt>
                <c:pt idx="12155">
                  <c:v>2.6319999999999997</c:v>
                </c:pt>
                <c:pt idx="12156">
                  <c:v>1.504</c:v>
                </c:pt>
                <c:pt idx="12157">
                  <c:v>1.3159999999999998</c:v>
                </c:pt>
                <c:pt idx="12158">
                  <c:v>2.6319999999999997</c:v>
                </c:pt>
                <c:pt idx="12159">
                  <c:v>0.94</c:v>
                </c:pt>
                <c:pt idx="12160">
                  <c:v>4.1360000000000001</c:v>
                </c:pt>
                <c:pt idx="12161">
                  <c:v>4.5119999999999996</c:v>
                </c:pt>
                <c:pt idx="12162">
                  <c:v>5.64</c:v>
                </c:pt>
                <c:pt idx="12163">
                  <c:v>4.3239999999999998</c:v>
                </c:pt>
                <c:pt idx="12164">
                  <c:v>6.9559999999999995</c:v>
                </c:pt>
                <c:pt idx="12165">
                  <c:v>9.0239999999999991</c:v>
                </c:pt>
                <c:pt idx="12166">
                  <c:v>5.8279999999999994</c:v>
                </c:pt>
                <c:pt idx="12167">
                  <c:v>6.016</c:v>
                </c:pt>
                <c:pt idx="12168">
                  <c:v>6.3919999999999995</c:v>
                </c:pt>
                <c:pt idx="12169">
                  <c:v>4.3239999999999998</c:v>
                </c:pt>
                <c:pt idx="12170">
                  <c:v>5.452</c:v>
                </c:pt>
                <c:pt idx="12171">
                  <c:v>7.52</c:v>
                </c:pt>
                <c:pt idx="12172">
                  <c:v>11.655999999999999</c:v>
                </c:pt>
                <c:pt idx="12173">
                  <c:v>15.04</c:v>
                </c:pt>
                <c:pt idx="12174">
                  <c:v>12.596</c:v>
                </c:pt>
                <c:pt idx="12175">
                  <c:v>11.092000000000001</c:v>
                </c:pt>
                <c:pt idx="12176">
                  <c:v>11.28</c:v>
                </c:pt>
                <c:pt idx="12177">
                  <c:v>8.2720000000000002</c:v>
                </c:pt>
                <c:pt idx="12178">
                  <c:v>8.6479999999999997</c:v>
                </c:pt>
                <c:pt idx="12179">
                  <c:v>8.2720000000000002</c:v>
                </c:pt>
                <c:pt idx="12180">
                  <c:v>5.452</c:v>
                </c:pt>
                <c:pt idx="12181">
                  <c:v>6.2039999999999997</c:v>
                </c:pt>
                <c:pt idx="12182">
                  <c:v>6.3919999999999995</c:v>
                </c:pt>
                <c:pt idx="12183">
                  <c:v>6.9559999999999995</c:v>
                </c:pt>
                <c:pt idx="12184">
                  <c:v>6.58</c:v>
                </c:pt>
                <c:pt idx="12185">
                  <c:v>4.8879999999999999</c:v>
                </c:pt>
                <c:pt idx="12186">
                  <c:v>5.8279999999999994</c:v>
                </c:pt>
                <c:pt idx="12187">
                  <c:v>5.0759999999999996</c:v>
                </c:pt>
                <c:pt idx="12188">
                  <c:v>5.8279999999999994</c:v>
                </c:pt>
                <c:pt idx="12189">
                  <c:v>6.58</c:v>
                </c:pt>
                <c:pt idx="12190">
                  <c:v>4.1360000000000001</c:v>
                </c:pt>
                <c:pt idx="12191">
                  <c:v>4.1360000000000001</c:v>
                </c:pt>
                <c:pt idx="12192">
                  <c:v>3.008</c:v>
                </c:pt>
                <c:pt idx="12193">
                  <c:v>3.1959999999999997</c:v>
                </c:pt>
                <c:pt idx="12194">
                  <c:v>3.1959999999999997</c:v>
                </c:pt>
                <c:pt idx="12195">
                  <c:v>2.2559999999999998</c:v>
                </c:pt>
                <c:pt idx="12196">
                  <c:v>3.1959999999999997</c:v>
                </c:pt>
                <c:pt idx="12197">
                  <c:v>4.1360000000000001</c:v>
                </c:pt>
                <c:pt idx="12198">
                  <c:v>5.452</c:v>
                </c:pt>
                <c:pt idx="12199">
                  <c:v>4.5119999999999996</c:v>
                </c:pt>
                <c:pt idx="12200">
                  <c:v>0.94</c:v>
                </c:pt>
                <c:pt idx="12201">
                  <c:v>0.56399999999999995</c:v>
                </c:pt>
                <c:pt idx="12202">
                  <c:v>0.94</c:v>
                </c:pt>
                <c:pt idx="12203">
                  <c:v>0.56399999999999995</c:v>
                </c:pt>
                <c:pt idx="12204">
                  <c:v>1.1279999999999999</c:v>
                </c:pt>
                <c:pt idx="12205">
                  <c:v>2.444</c:v>
                </c:pt>
                <c:pt idx="12206">
                  <c:v>3.008</c:v>
                </c:pt>
                <c:pt idx="12207">
                  <c:v>2.82</c:v>
                </c:pt>
                <c:pt idx="12208">
                  <c:v>2.6319999999999997</c:v>
                </c:pt>
                <c:pt idx="12209">
                  <c:v>3.948</c:v>
                </c:pt>
                <c:pt idx="12210">
                  <c:v>5.2639999999999993</c:v>
                </c:pt>
                <c:pt idx="12211">
                  <c:v>4.6999999999999993</c:v>
                </c:pt>
                <c:pt idx="12212">
                  <c:v>5.8279999999999994</c:v>
                </c:pt>
                <c:pt idx="12213">
                  <c:v>7.3319999999999999</c:v>
                </c:pt>
                <c:pt idx="12214">
                  <c:v>6.3919999999999995</c:v>
                </c:pt>
                <c:pt idx="12215">
                  <c:v>10.527999999999999</c:v>
                </c:pt>
                <c:pt idx="12216">
                  <c:v>10.715999999999999</c:v>
                </c:pt>
                <c:pt idx="12217">
                  <c:v>15.415999999999999</c:v>
                </c:pt>
                <c:pt idx="12218">
                  <c:v>14.475999999999999</c:v>
                </c:pt>
                <c:pt idx="12219">
                  <c:v>2.6319999999999997</c:v>
                </c:pt>
                <c:pt idx="12220">
                  <c:v>0.752</c:v>
                </c:pt>
                <c:pt idx="12221">
                  <c:v>0.376</c:v>
                </c:pt>
                <c:pt idx="12222">
                  <c:v>0.376</c:v>
                </c:pt>
                <c:pt idx="12223">
                  <c:v>0.376</c:v>
                </c:pt>
                <c:pt idx="12224">
                  <c:v>0.376</c:v>
                </c:pt>
                <c:pt idx="12225">
                  <c:v>0.752</c:v>
                </c:pt>
                <c:pt idx="12226">
                  <c:v>2.2559999999999998</c:v>
                </c:pt>
                <c:pt idx="12227">
                  <c:v>3.008</c:v>
                </c:pt>
                <c:pt idx="12228">
                  <c:v>3.1959999999999997</c:v>
                </c:pt>
                <c:pt idx="12229">
                  <c:v>3.76</c:v>
                </c:pt>
                <c:pt idx="12230">
                  <c:v>3.76</c:v>
                </c:pt>
                <c:pt idx="12231">
                  <c:v>2.82</c:v>
                </c:pt>
                <c:pt idx="12232">
                  <c:v>2.6319999999999997</c:v>
                </c:pt>
                <c:pt idx="12233">
                  <c:v>3.1959999999999997</c:v>
                </c:pt>
                <c:pt idx="12234">
                  <c:v>6.7679999999999998</c:v>
                </c:pt>
                <c:pt idx="12235">
                  <c:v>7.1439999999999992</c:v>
                </c:pt>
                <c:pt idx="12236">
                  <c:v>14.664</c:v>
                </c:pt>
                <c:pt idx="12237">
                  <c:v>6.9559999999999995</c:v>
                </c:pt>
                <c:pt idx="12238">
                  <c:v>9.2119999999999997</c:v>
                </c:pt>
                <c:pt idx="12239">
                  <c:v>7.3319999999999999</c:v>
                </c:pt>
                <c:pt idx="12240">
                  <c:v>7.3319999999999999</c:v>
                </c:pt>
                <c:pt idx="12241">
                  <c:v>14.664</c:v>
                </c:pt>
                <c:pt idx="12242">
                  <c:v>10.715999999999999</c:v>
                </c:pt>
                <c:pt idx="12243">
                  <c:v>12.596</c:v>
                </c:pt>
                <c:pt idx="12244">
                  <c:v>7.1439999999999992</c:v>
                </c:pt>
                <c:pt idx="12245">
                  <c:v>6.2039999999999997</c:v>
                </c:pt>
                <c:pt idx="12246">
                  <c:v>12.407999999999999</c:v>
                </c:pt>
                <c:pt idx="12247">
                  <c:v>20.867999999999999</c:v>
                </c:pt>
                <c:pt idx="12248">
                  <c:v>25.38</c:v>
                </c:pt>
                <c:pt idx="12249">
                  <c:v>22.747999999999998</c:v>
                </c:pt>
                <c:pt idx="12250">
                  <c:v>23.687999999999999</c:v>
                </c:pt>
                <c:pt idx="12251">
                  <c:v>16.544</c:v>
                </c:pt>
                <c:pt idx="12252">
                  <c:v>11.28</c:v>
                </c:pt>
                <c:pt idx="12253">
                  <c:v>10.904</c:v>
                </c:pt>
                <c:pt idx="12254">
                  <c:v>8.8360000000000003</c:v>
                </c:pt>
                <c:pt idx="12255">
                  <c:v>13.536</c:v>
                </c:pt>
                <c:pt idx="12256">
                  <c:v>7.3319999999999999</c:v>
                </c:pt>
                <c:pt idx="12257">
                  <c:v>6.58</c:v>
                </c:pt>
                <c:pt idx="12258">
                  <c:v>2.82</c:v>
                </c:pt>
                <c:pt idx="12259">
                  <c:v>3.76</c:v>
                </c:pt>
                <c:pt idx="12260">
                  <c:v>7.52</c:v>
                </c:pt>
                <c:pt idx="12261">
                  <c:v>4.3239999999999998</c:v>
                </c:pt>
                <c:pt idx="12262">
                  <c:v>0.94</c:v>
                </c:pt>
                <c:pt idx="12263">
                  <c:v>0.56399999999999995</c:v>
                </c:pt>
                <c:pt idx="12264">
                  <c:v>0.56399999999999995</c:v>
                </c:pt>
                <c:pt idx="12265">
                  <c:v>0.56399999999999995</c:v>
                </c:pt>
                <c:pt idx="12266">
                  <c:v>0.752</c:v>
                </c:pt>
                <c:pt idx="12267">
                  <c:v>0.752</c:v>
                </c:pt>
                <c:pt idx="12268">
                  <c:v>0.56399999999999995</c:v>
                </c:pt>
                <c:pt idx="12269">
                  <c:v>0.56399999999999995</c:v>
                </c:pt>
                <c:pt idx="12270">
                  <c:v>0.56399999999999995</c:v>
                </c:pt>
                <c:pt idx="12271">
                  <c:v>0.56399999999999995</c:v>
                </c:pt>
                <c:pt idx="12272">
                  <c:v>0.752</c:v>
                </c:pt>
                <c:pt idx="12273">
                  <c:v>0.376</c:v>
                </c:pt>
                <c:pt idx="12274">
                  <c:v>0.376</c:v>
                </c:pt>
                <c:pt idx="12275">
                  <c:v>0.376</c:v>
                </c:pt>
                <c:pt idx="12276">
                  <c:v>0.376</c:v>
                </c:pt>
                <c:pt idx="12277">
                  <c:v>0.56399999999999995</c:v>
                </c:pt>
                <c:pt idx="12278">
                  <c:v>0.94</c:v>
                </c:pt>
                <c:pt idx="12279">
                  <c:v>1.1279999999999999</c:v>
                </c:pt>
                <c:pt idx="12280">
                  <c:v>2.2559999999999998</c:v>
                </c:pt>
                <c:pt idx="12281">
                  <c:v>0.752</c:v>
                </c:pt>
                <c:pt idx="12282">
                  <c:v>0.752</c:v>
                </c:pt>
                <c:pt idx="12283">
                  <c:v>2.6319999999999997</c:v>
                </c:pt>
                <c:pt idx="12284">
                  <c:v>1.504</c:v>
                </c:pt>
                <c:pt idx="12285">
                  <c:v>0.94</c:v>
                </c:pt>
                <c:pt idx="12286">
                  <c:v>0.94</c:v>
                </c:pt>
                <c:pt idx="12287">
                  <c:v>1.3159999999999998</c:v>
                </c:pt>
                <c:pt idx="12288">
                  <c:v>2.6319999999999997</c:v>
                </c:pt>
                <c:pt idx="12289">
                  <c:v>1.1279999999999999</c:v>
                </c:pt>
                <c:pt idx="12290">
                  <c:v>1.3159999999999998</c:v>
                </c:pt>
                <c:pt idx="12291">
                  <c:v>0.56399999999999995</c:v>
                </c:pt>
                <c:pt idx="12292">
                  <c:v>1.6919999999999999</c:v>
                </c:pt>
                <c:pt idx="12293">
                  <c:v>1.504</c:v>
                </c:pt>
                <c:pt idx="12294">
                  <c:v>1.3159999999999998</c:v>
                </c:pt>
                <c:pt idx="12295">
                  <c:v>1.3159999999999998</c:v>
                </c:pt>
                <c:pt idx="12296">
                  <c:v>0.94</c:v>
                </c:pt>
                <c:pt idx="12297">
                  <c:v>0.94</c:v>
                </c:pt>
                <c:pt idx="12298">
                  <c:v>0.94</c:v>
                </c:pt>
                <c:pt idx="12299">
                  <c:v>0.752</c:v>
                </c:pt>
                <c:pt idx="12300">
                  <c:v>0.94</c:v>
                </c:pt>
                <c:pt idx="12301">
                  <c:v>2.444</c:v>
                </c:pt>
                <c:pt idx="12302">
                  <c:v>1.6919999999999999</c:v>
                </c:pt>
                <c:pt idx="12303">
                  <c:v>1.88</c:v>
                </c:pt>
                <c:pt idx="12304">
                  <c:v>1.1279999999999999</c:v>
                </c:pt>
                <c:pt idx="12305">
                  <c:v>1.6919999999999999</c:v>
                </c:pt>
                <c:pt idx="12306">
                  <c:v>0.56399999999999995</c:v>
                </c:pt>
                <c:pt idx="12307">
                  <c:v>0.376</c:v>
                </c:pt>
                <c:pt idx="12308">
                  <c:v>1.3159999999999998</c:v>
                </c:pt>
                <c:pt idx="12309">
                  <c:v>2.82</c:v>
                </c:pt>
                <c:pt idx="12310">
                  <c:v>0.56399999999999995</c:v>
                </c:pt>
                <c:pt idx="12311">
                  <c:v>0.56399999999999995</c:v>
                </c:pt>
                <c:pt idx="12312">
                  <c:v>0.752</c:v>
                </c:pt>
                <c:pt idx="12313">
                  <c:v>0.56399999999999995</c:v>
                </c:pt>
                <c:pt idx="12314">
                  <c:v>1878.12</c:v>
                </c:pt>
                <c:pt idx="12315">
                  <c:v>1878.12</c:v>
                </c:pt>
                <c:pt idx="12316">
                  <c:v>1.6919999999999999</c:v>
                </c:pt>
                <c:pt idx="12317">
                  <c:v>4.6999999999999993</c:v>
                </c:pt>
                <c:pt idx="12318">
                  <c:v>0.752</c:v>
                </c:pt>
                <c:pt idx="12319">
                  <c:v>1.504</c:v>
                </c:pt>
                <c:pt idx="12320">
                  <c:v>0.752</c:v>
                </c:pt>
                <c:pt idx="12321">
                  <c:v>1.6919999999999999</c:v>
                </c:pt>
                <c:pt idx="12322">
                  <c:v>0.94</c:v>
                </c:pt>
                <c:pt idx="12323">
                  <c:v>0.94</c:v>
                </c:pt>
                <c:pt idx="12324">
                  <c:v>0.752</c:v>
                </c:pt>
                <c:pt idx="12325">
                  <c:v>1.3159999999999998</c:v>
                </c:pt>
                <c:pt idx="12326">
                  <c:v>1.6919999999999999</c:v>
                </c:pt>
                <c:pt idx="12327">
                  <c:v>1.1279999999999999</c:v>
                </c:pt>
                <c:pt idx="12328">
                  <c:v>1.504</c:v>
                </c:pt>
                <c:pt idx="12329">
                  <c:v>2.82</c:v>
                </c:pt>
                <c:pt idx="12330">
                  <c:v>3.3839999999999999</c:v>
                </c:pt>
                <c:pt idx="12331">
                  <c:v>4.3239999999999998</c:v>
                </c:pt>
                <c:pt idx="12332">
                  <c:v>4.1360000000000001</c:v>
                </c:pt>
                <c:pt idx="12333">
                  <c:v>6.7679999999999998</c:v>
                </c:pt>
                <c:pt idx="12334">
                  <c:v>11.655999999999999</c:v>
                </c:pt>
                <c:pt idx="12335">
                  <c:v>20.867999999999999</c:v>
                </c:pt>
                <c:pt idx="12336">
                  <c:v>23.687999999999999</c:v>
                </c:pt>
                <c:pt idx="12337">
                  <c:v>26.507999999999999</c:v>
                </c:pt>
                <c:pt idx="12338">
                  <c:v>18.988</c:v>
                </c:pt>
                <c:pt idx="12339">
                  <c:v>8.0839999999999996</c:v>
                </c:pt>
                <c:pt idx="12340">
                  <c:v>12.219999999999999</c:v>
                </c:pt>
                <c:pt idx="12341">
                  <c:v>6.3919999999999995</c:v>
                </c:pt>
                <c:pt idx="12342">
                  <c:v>4.3239999999999998</c:v>
                </c:pt>
                <c:pt idx="12343">
                  <c:v>4.6999999999999993</c:v>
                </c:pt>
                <c:pt idx="12344">
                  <c:v>2.2559999999999998</c:v>
                </c:pt>
                <c:pt idx="12345">
                  <c:v>1.88</c:v>
                </c:pt>
                <c:pt idx="12346">
                  <c:v>2.2559999999999998</c:v>
                </c:pt>
                <c:pt idx="12347">
                  <c:v>2.444</c:v>
                </c:pt>
                <c:pt idx="12348">
                  <c:v>0.752</c:v>
                </c:pt>
                <c:pt idx="12349">
                  <c:v>0.56399999999999995</c:v>
                </c:pt>
                <c:pt idx="12350">
                  <c:v>0.752</c:v>
                </c:pt>
                <c:pt idx="12351">
                  <c:v>0.752</c:v>
                </c:pt>
                <c:pt idx="12352">
                  <c:v>0.56399999999999995</c:v>
                </c:pt>
                <c:pt idx="12353">
                  <c:v>0.752</c:v>
                </c:pt>
                <c:pt idx="12354">
                  <c:v>0.94</c:v>
                </c:pt>
                <c:pt idx="12355">
                  <c:v>0.752</c:v>
                </c:pt>
                <c:pt idx="12356">
                  <c:v>0.752</c:v>
                </c:pt>
                <c:pt idx="12357">
                  <c:v>2.444</c:v>
                </c:pt>
                <c:pt idx="12358">
                  <c:v>3.008</c:v>
                </c:pt>
                <c:pt idx="12359">
                  <c:v>3.3839999999999999</c:v>
                </c:pt>
                <c:pt idx="12360">
                  <c:v>2.0680000000000001</c:v>
                </c:pt>
                <c:pt idx="12361">
                  <c:v>0.94</c:v>
                </c:pt>
                <c:pt idx="12362">
                  <c:v>0.94</c:v>
                </c:pt>
                <c:pt idx="12363">
                  <c:v>2.0680000000000001</c:v>
                </c:pt>
                <c:pt idx="12364">
                  <c:v>3.76</c:v>
                </c:pt>
                <c:pt idx="12365">
                  <c:v>2.6319999999999997</c:v>
                </c:pt>
                <c:pt idx="12366">
                  <c:v>4.3239999999999998</c:v>
                </c:pt>
                <c:pt idx="12367">
                  <c:v>2.6319999999999997</c:v>
                </c:pt>
                <c:pt idx="12368">
                  <c:v>2.444</c:v>
                </c:pt>
                <c:pt idx="12369">
                  <c:v>1.3159999999999998</c:v>
                </c:pt>
                <c:pt idx="12370">
                  <c:v>1.1279999999999999</c:v>
                </c:pt>
                <c:pt idx="12371">
                  <c:v>0.376</c:v>
                </c:pt>
                <c:pt idx="12372">
                  <c:v>0.752</c:v>
                </c:pt>
                <c:pt idx="12373">
                  <c:v>0.56399999999999995</c:v>
                </c:pt>
                <c:pt idx="12374">
                  <c:v>0.376</c:v>
                </c:pt>
                <c:pt idx="12375">
                  <c:v>0.94</c:v>
                </c:pt>
                <c:pt idx="12376">
                  <c:v>0.376</c:v>
                </c:pt>
                <c:pt idx="12377">
                  <c:v>0.188</c:v>
                </c:pt>
                <c:pt idx="12378">
                  <c:v>0.376</c:v>
                </c:pt>
                <c:pt idx="12379">
                  <c:v>1.88</c:v>
                </c:pt>
                <c:pt idx="12380">
                  <c:v>0.56399999999999995</c:v>
                </c:pt>
                <c:pt idx="12381">
                  <c:v>0.376</c:v>
                </c:pt>
                <c:pt idx="12382">
                  <c:v>0.94</c:v>
                </c:pt>
                <c:pt idx="12383">
                  <c:v>0.56399999999999995</c:v>
                </c:pt>
                <c:pt idx="12384">
                  <c:v>6.2039999999999997</c:v>
                </c:pt>
                <c:pt idx="12385">
                  <c:v>2.0680000000000001</c:v>
                </c:pt>
                <c:pt idx="12386">
                  <c:v>0.188</c:v>
                </c:pt>
                <c:pt idx="12387">
                  <c:v>1.504</c:v>
                </c:pt>
                <c:pt idx="12388">
                  <c:v>0.188</c:v>
                </c:pt>
                <c:pt idx="12389">
                  <c:v>0.188</c:v>
                </c:pt>
                <c:pt idx="12390">
                  <c:v>1.1279999999999999</c:v>
                </c:pt>
                <c:pt idx="12391">
                  <c:v>2.82</c:v>
                </c:pt>
                <c:pt idx="12392">
                  <c:v>8.2720000000000002</c:v>
                </c:pt>
                <c:pt idx="12393">
                  <c:v>4.5119999999999996</c:v>
                </c:pt>
                <c:pt idx="12394">
                  <c:v>0.94</c:v>
                </c:pt>
                <c:pt idx="12395">
                  <c:v>2.82</c:v>
                </c:pt>
                <c:pt idx="12396">
                  <c:v>1.6919999999999999</c:v>
                </c:pt>
                <c:pt idx="12397">
                  <c:v>2.0680000000000001</c:v>
                </c:pt>
                <c:pt idx="12398">
                  <c:v>0.752</c:v>
                </c:pt>
                <c:pt idx="12399">
                  <c:v>1.3159999999999998</c:v>
                </c:pt>
                <c:pt idx="12400">
                  <c:v>0.752</c:v>
                </c:pt>
                <c:pt idx="12401">
                  <c:v>1.88</c:v>
                </c:pt>
                <c:pt idx="12402">
                  <c:v>1.1279999999999999</c:v>
                </c:pt>
                <c:pt idx="12403">
                  <c:v>1.88</c:v>
                </c:pt>
                <c:pt idx="12404">
                  <c:v>2.82</c:v>
                </c:pt>
                <c:pt idx="12405">
                  <c:v>4.8879999999999999</c:v>
                </c:pt>
                <c:pt idx="12406">
                  <c:v>5.8279999999999994</c:v>
                </c:pt>
                <c:pt idx="12407">
                  <c:v>7.3319999999999999</c:v>
                </c:pt>
                <c:pt idx="12408">
                  <c:v>12.972</c:v>
                </c:pt>
                <c:pt idx="12409">
                  <c:v>17.107999999999997</c:v>
                </c:pt>
                <c:pt idx="12410">
                  <c:v>22.184000000000001</c:v>
                </c:pt>
                <c:pt idx="12411">
                  <c:v>14.287999999999998</c:v>
                </c:pt>
                <c:pt idx="12412">
                  <c:v>13.536</c:v>
                </c:pt>
                <c:pt idx="12413">
                  <c:v>6.7679999999999998</c:v>
                </c:pt>
                <c:pt idx="12414">
                  <c:v>8.0839999999999996</c:v>
                </c:pt>
                <c:pt idx="12415">
                  <c:v>14.664</c:v>
                </c:pt>
                <c:pt idx="12416">
                  <c:v>7.3319999999999999</c:v>
                </c:pt>
                <c:pt idx="12417">
                  <c:v>6.3919999999999995</c:v>
                </c:pt>
                <c:pt idx="12418">
                  <c:v>7.3319999999999999</c:v>
                </c:pt>
                <c:pt idx="12419">
                  <c:v>4.5119999999999996</c:v>
                </c:pt>
                <c:pt idx="12420">
                  <c:v>9.5879999999999992</c:v>
                </c:pt>
                <c:pt idx="12421">
                  <c:v>13.536</c:v>
                </c:pt>
                <c:pt idx="12422">
                  <c:v>9.3999999999999986</c:v>
                </c:pt>
                <c:pt idx="12423">
                  <c:v>13.16</c:v>
                </c:pt>
                <c:pt idx="12424">
                  <c:v>11.655999999999999</c:v>
                </c:pt>
                <c:pt idx="12425">
                  <c:v>11.655999999999999</c:v>
                </c:pt>
                <c:pt idx="12426">
                  <c:v>16.544</c:v>
                </c:pt>
                <c:pt idx="12427">
                  <c:v>9.3999999999999986</c:v>
                </c:pt>
                <c:pt idx="12428">
                  <c:v>7.7079999999999993</c:v>
                </c:pt>
                <c:pt idx="12429">
                  <c:v>8.6479999999999997</c:v>
                </c:pt>
                <c:pt idx="12430">
                  <c:v>3.948</c:v>
                </c:pt>
                <c:pt idx="12431">
                  <c:v>4.6999999999999993</c:v>
                </c:pt>
                <c:pt idx="12432">
                  <c:v>3.76</c:v>
                </c:pt>
                <c:pt idx="12433">
                  <c:v>5.2639999999999993</c:v>
                </c:pt>
                <c:pt idx="12434">
                  <c:v>13.536</c:v>
                </c:pt>
                <c:pt idx="12435">
                  <c:v>10.34</c:v>
                </c:pt>
                <c:pt idx="12436">
                  <c:v>3.948</c:v>
                </c:pt>
                <c:pt idx="12437">
                  <c:v>7.7079999999999993</c:v>
                </c:pt>
                <c:pt idx="12438">
                  <c:v>6.2039999999999997</c:v>
                </c:pt>
                <c:pt idx="12439">
                  <c:v>8.0839999999999996</c:v>
                </c:pt>
                <c:pt idx="12440">
                  <c:v>5.64</c:v>
                </c:pt>
                <c:pt idx="12441">
                  <c:v>8.6479999999999997</c:v>
                </c:pt>
                <c:pt idx="12442">
                  <c:v>9.0239999999999991</c:v>
                </c:pt>
                <c:pt idx="12443">
                  <c:v>9.5879999999999992</c:v>
                </c:pt>
                <c:pt idx="12444">
                  <c:v>9.7759999999999998</c:v>
                </c:pt>
                <c:pt idx="12445">
                  <c:v>8.4599999999999991</c:v>
                </c:pt>
                <c:pt idx="12446">
                  <c:v>7.8959999999999999</c:v>
                </c:pt>
                <c:pt idx="12447">
                  <c:v>7.7079999999999993</c:v>
                </c:pt>
                <c:pt idx="12448">
                  <c:v>1878.12</c:v>
                </c:pt>
                <c:pt idx="12449">
                  <c:v>1878.12</c:v>
                </c:pt>
                <c:pt idx="12450">
                  <c:v>1878.12</c:v>
                </c:pt>
                <c:pt idx="12451">
                  <c:v>1878.12</c:v>
                </c:pt>
                <c:pt idx="12452">
                  <c:v>1878.12</c:v>
                </c:pt>
                <c:pt idx="12453">
                  <c:v>1878.12</c:v>
                </c:pt>
                <c:pt idx="12454">
                  <c:v>11.467999999999998</c:v>
                </c:pt>
                <c:pt idx="12455">
                  <c:v>6.9559999999999995</c:v>
                </c:pt>
                <c:pt idx="12456">
                  <c:v>6.58</c:v>
                </c:pt>
                <c:pt idx="12457">
                  <c:v>9.5879999999999992</c:v>
                </c:pt>
                <c:pt idx="12458">
                  <c:v>5.452</c:v>
                </c:pt>
                <c:pt idx="12459">
                  <c:v>4.3239999999999998</c:v>
                </c:pt>
                <c:pt idx="12460">
                  <c:v>6.9559999999999995</c:v>
                </c:pt>
                <c:pt idx="12461">
                  <c:v>7.52</c:v>
                </c:pt>
                <c:pt idx="12462">
                  <c:v>6.016</c:v>
                </c:pt>
                <c:pt idx="12463">
                  <c:v>6.3919999999999995</c:v>
                </c:pt>
                <c:pt idx="12464">
                  <c:v>6.016</c:v>
                </c:pt>
                <c:pt idx="12465">
                  <c:v>8.6479999999999997</c:v>
                </c:pt>
                <c:pt idx="12466">
                  <c:v>3.948</c:v>
                </c:pt>
                <c:pt idx="12467">
                  <c:v>6.3919999999999995</c:v>
                </c:pt>
                <c:pt idx="12468">
                  <c:v>7.52</c:v>
                </c:pt>
                <c:pt idx="12469">
                  <c:v>7.52</c:v>
                </c:pt>
                <c:pt idx="12470">
                  <c:v>8.6479999999999997</c:v>
                </c:pt>
                <c:pt idx="12471">
                  <c:v>1878.12</c:v>
                </c:pt>
                <c:pt idx="12472">
                  <c:v>1878.12</c:v>
                </c:pt>
                <c:pt idx="12473">
                  <c:v>3.948</c:v>
                </c:pt>
                <c:pt idx="12474">
                  <c:v>7.52</c:v>
                </c:pt>
                <c:pt idx="12475">
                  <c:v>8.8360000000000003</c:v>
                </c:pt>
                <c:pt idx="12476">
                  <c:v>8.2720000000000002</c:v>
                </c:pt>
                <c:pt idx="12477">
                  <c:v>9.9639999999999986</c:v>
                </c:pt>
                <c:pt idx="12478">
                  <c:v>5.0759999999999996</c:v>
                </c:pt>
                <c:pt idx="12479">
                  <c:v>2.2559999999999998</c:v>
                </c:pt>
                <c:pt idx="12480">
                  <c:v>2.6319999999999997</c:v>
                </c:pt>
                <c:pt idx="12481">
                  <c:v>2.2559999999999998</c:v>
                </c:pt>
                <c:pt idx="12482">
                  <c:v>1878.12</c:v>
                </c:pt>
                <c:pt idx="12483">
                  <c:v>1878.12</c:v>
                </c:pt>
                <c:pt idx="12484">
                  <c:v>4.1360000000000001</c:v>
                </c:pt>
                <c:pt idx="12485">
                  <c:v>6.7679999999999998</c:v>
                </c:pt>
                <c:pt idx="12486">
                  <c:v>25.567999999999998</c:v>
                </c:pt>
                <c:pt idx="12487">
                  <c:v>8.0839999999999996</c:v>
                </c:pt>
                <c:pt idx="12488">
                  <c:v>12.032</c:v>
                </c:pt>
                <c:pt idx="12489">
                  <c:v>10.715999999999999</c:v>
                </c:pt>
                <c:pt idx="12490">
                  <c:v>1878.12</c:v>
                </c:pt>
                <c:pt idx="12491">
                  <c:v>8.0839999999999996</c:v>
                </c:pt>
                <c:pt idx="12492">
                  <c:v>3.3839999999999999</c:v>
                </c:pt>
                <c:pt idx="12493">
                  <c:v>3.76</c:v>
                </c:pt>
                <c:pt idx="12494">
                  <c:v>2.82</c:v>
                </c:pt>
                <c:pt idx="12495">
                  <c:v>9.9639999999999986</c:v>
                </c:pt>
                <c:pt idx="12496">
                  <c:v>6.58</c:v>
                </c:pt>
                <c:pt idx="12497">
                  <c:v>3.1959999999999997</c:v>
                </c:pt>
                <c:pt idx="12498">
                  <c:v>3.008</c:v>
                </c:pt>
                <c:pt idx="12499">
                  <c:v>3.76</c:v>
                </c:pt>
                <c:pt idx="12500">
                  <c:v>2.2559999999999998</c:v>
                </c:pt>
                <c:pt idx="12501">
                  <c:v>3.5719999999999996</c:v>
                </c:pt>
                <c:pt idx="12502">
                  <c:v>4.8879999999999999</c:v>
                </c:pt>
                <c:pt idx="12503">
                  <c:v>6.7679999999999998</c:v>
                </c:pt>
                <c:pt idx="12504">
                  <c:v>9.0239999999999991</c:v>
                </c:pt>
                <c:pt idx="12505">
                  <c:v>5.64</c:v>
                </c:pt>
                <c:pt idx="12506">
                  <c:v>5.2639999999999993</c:v>
                </c:pt>
                <c:pt idx="12507">
                  <c:v>5.2639999999999993</c:v>
                </c:pt>
                <c:pt idx="12508">
                  <c:v>2.0680000000000001</c:v>
                </c:pt>
                <c:pt idx="12509">
                  <c:v>0.94</c:v>
                </c:pt>
                <c:pt idx="12510">
                  <c:v>0.752</c:v>
                </c:pt>
                <c:pt idx="12511">
                  <c:v>1.3159999999999998</c:v>
                </c:pt>
                <c:pt idx="12512">
                  <c:v>1.88</c:v>
                </c:pt>
                <c:pt idx="12513">
                  <c:v>2.444</c:v>
                </c:pt>
                <c:pt idx="12514">
                  <c:v>3.5719999999999996</c:v>
                </c:pt>
                <c:pt idx="12515">
                  <c:v>2.2559999999999998</c:v>
                </c:pt>
                <c:pt idx="12516">
                  <c:v>1878.12</c:v>
                </c:pt>
                <c:pt idx="12517">
                  <c:v>1878.12</c:v>
                </c:pt>
                <c:pt idx="12518">
                  <c:v>6.2039999999999997</c:v>
                </c:pt>
                <c:pt idx="12519">
                  <c:v>7.3319999999999999</c:v>
                </c:pt>
                <c:pt idx="12520">
                  <c:v>4.3239999999999998</c:v>
                </c:pt>
                <c:pt idx="12521">
                  <c:v>5.0759999999999996</c:v>
                </c:pt>
                <c:pt idx="12522">
                  <c:v>6.7679999999999998</c:v>
                </c:pt>
                <c:pt idx="12523">
                  <c:v>12.783999999999999</c:v>
                </c:pt>
                <c:pt idx="12524">
                  <c:v>8.8360000000000003</c:v>
                </c:pt>
                <c:pt idx="12525">
                  <c:v>2.6319999999999997</c:v>
                </c:pt>
                <c:pt idx="12526">
                  <c:v>1.88</c:v>
                </c:pt>
                <c:pt idx="12527">
                  <c:v>3.1959999999999997</c:v>
                </c:pt>
                <c:pt idx="12528">
                  <c:v>4.3239999999999998</c:v>
                </c:pt>
                <c:pt idx="12529">
                  <c:v>4.5119999999999996</c:v>
                </c:pt>
                <c:pt idx="12530">
                  <c:v>6.58</c:v>
                </c:pt>
                <c:pt idx="12531">
                  <c:v>5.8279999999999994</c:v>
                </c:pt>
                <c:pt idx="12532">
                  <c:v>2.6319999999999997</c:v>
                </c:pt>
                <c:pt idx="12533">
                  <c:v>5.0759999999999996</c:v>
                </c:pt>
                <c:pt idx="12534">
                  <c:v>6.7679999999999998</c:v>
                </c:pt>
                <c:pt idx="12535">
                  <c:v>0.94</c:v>
                </c:pt>
                <c:pt idx="12536">
                  <c:v>0.56399999999999995</c:v>
                </c:pt>
                <c:pt idx="12537">
                  <c:v>7.3319999999999999</c:v>
                </c:pt>
                <c:pt idx="12538">
                  <c:v>2.444</c:v>
                </c:pt>
                <c:pt idx="12539">
                  <c:v>1.3159999999999998</c:v>
                </c:pt>
                <c:pt idx="12540">
                  <c:v>1.3159999999999998</c:v>
                </c:pt>
                <c:pt idx="12541">
                  <c:v>0.56399999999999995</c:v>
                </c:pt>
                <c:pt idx="12542">
                  <c:v>2.0680000000000001</c:v>
                </c:pt>
                <c:pt idx="12543">
                  <c:v>1.1279999999999999</c:v>
                </c:pt>
                <c:pt idx="12544">
                  <c:v>0.56399999999999995</c:v>
                </c:pt>
                <c:pt idx="12545">
                  <c:v>1.88</c:v>
                </c:pt>
                <c:pt idx="12546">
                  <c:v>9.5879999999999992</c:v>
                </c:pt>
                <c:pt idx="12547">
                  <c:v>14.852</c:v>
                </c:pt>
                <c:pt idx="12548">
                  <c:v>16.731999999999999</c:v>
                </c:pt>
                <c:pt idx="12549">
                  <c:v>8.0839999999999996</c:v>
                </c:pt>
                <c:pt idx="12550">
                  <c:v>7.52</c:v>
                </c:pt>
                <c:pt idx="12551">
                  <c:v>6.58</c:v>
                </c:pt>
                <c:pt idx="12552">
                  <c:v>6.3919999999999995</c:v>
                </c:pt>
                <c:pt idx="12553">
                  <c:v>3.1959999999999997</c:v>
                </c:pt>
                <c:pt idx="12554">
                  <c:v>4.1360000000000001</c:v>
                </c:pt>
                <c:pt idx="12555">
                  <c:v>3.5719999999999996</c:v>
                </c:pt>
                <c:pt idx="12556">
                  <c:v>4.6999999999999993</c:v>
                </c:pt>
                <c:pt idx="12557">
                  <c:v>5.0759999999999996</c:v>
                </c:pt>
                <c:pt idx="12558">
                  <c:v>6.2039999999999997</c:v>
                </c:pt>
                <c:pt idx="12559">
                  <c:v>4.8879999999999999</c:v>
                </c:pt>
                <c:pt idx="12560">
                  <c:v>11.28</c:v>
                </c:pt>
                <c:pt idx="12561">
                  <c:v>13.911999999999999</c:v>
                </c:pt>
                <c:pt idx="12562">
                  <c:v>11.843999999999999</c:v>
                </c:pt>
                <c:pt idx="12563">
                  <c:v>16.731999999999999</c:v>
                </c:pt>
                <c:pt idx="12564">
                  <c:v>17.86</c:v>
                </c:pt>
                <c:pt idx="12565">
                  <c:v>13.347999999999999</c:v>
                </c:pt>
                <c:pt idx="12566">
                  <c:v>18.611999999999998</c:v>
                </c:pt>
                <c:pt idx="12567">
                  <c:v>1878.12</c:v>
                </c:pt>
                <c:pt idx="12568">
                  <c:v>10.527999999999999</c:v>
                </c:pt>
                <c:pt idx="12569">
                  <c:v>11.843999999999999</c:v>
                </c:pt>
                <c:pt idx="12570">
                  <c:v>21.619999999999997</c:v>
                </c:pt>
                <c:pt idx="12571">
                  <c:v>18.611999999999998</c:v>
                </c:pt>
                <c:pt idx="12572">
                  <c:v>14.287999999999998</c:v>
                </c:pt>
                <c:pt idx="12573">
                  <c:v>15.415999999999999</c:v>
                </c:pt>
                <c:pt idx="12574">
                  <c:v>9.7759999999999998</c:v>
                </c:pt>
                <c:pt idx="12575">
                  <c:v>10.715999999999999</c:v>
                </c:pt>
                <c:pt idx="12576">
                  <c:v>7.52</c:v>
                </c:pt>
                <c:pt idx="12577">
                  <c:v>13.536</c:v>
                </c:pt>
                <c:pt idx="12578">
                  <c:v>6.3919999999999995</c:v>
                </c:pt>
                <c:pt idx="12579">
                  <c:v>9.0239999999999991</c:v>
                </c:pt>
                <c:pt idx="12580">
                  <c:v>6.3919999999999995</c:v>
                </c:pt>
                <c:pt idx="12581">
                  <c:v>5.2639999999999993</c:v>
                </c:pt>
                <c:pt idx="12582">
                  <c:v>16.919999999999998</c:v>
                </c:pt>
                <c:pt idx="12583">
                  <c:v>15.04</c:v>
                </c:pt>
                <c:pt idx="12584">
                  <c:v>13.347999999999999</c:v>
                </c:pt>
                <c:pt idx="12585">
                  <c:v>1878.12</c:v>
                </c:pt>
                <c:pt idx="12586">
                  <c:v>1878.12</c:v>
                </c:pt>
                <c:pt idx="12587">
                  <c:v>18.047999999999998</c:v>
                </c:pt>
                <c:pt idx="12588">
                  <c:v>4.8879999999999999</c:v>
                </c:pt>
                <c:pt idx="12589">
                  <c:v>12.219999999999999</c:v>
                </c:pt>
                <c:pt idx="12590">
                  <c:v>8.4599999999999991</c:v>
                </c:pt>
                <c:pt idx="12591">
                  <c:v>7.52</c:v>
                </c:pt>
                <c:pt idx="12592">
                  <c:v>4.5119999999999996</c:v>
                </c:pt>
                <c:pt idx="12593">
                  <c:v>6.2039999999999997</c:v>
                </c:pt>
                <c:pt idx="12594">
                  <c:v>8.6479999999999997</c:v>
                </c:pt>
                <c:pt idx="12595">
                  <c:v>7.8959999999999999</c:v>
                </c:pt>
                <c:pt idx="12596">
                  <c:v>7.3319999999999999</c:v>
                </c:pt>
                <c:pt idx="12597">
                  <c:v>7.3319999999999999</c:v>
                </c:pt>
                <c:pt idx="12598">
                  <c:v>6.016</c:v>
                </c:pt>
                <c:pt idx="12599">
                  <c:v>5.64</c:v>
                </c:pt>
                <c:pt idx="12600">
                  <c:v>4.8879999999999999</c:v>
                </c:pt>
                <c:pt idx="12601">
                  <c:v>4.5119999999999996</c:v>
                </c:pt>
                <c:pt idx="12602">
                  <c:v>4.5119999999999996</c:v>
                </c:pt>
                <c:pt idx="12603">
                  <c:v>5.2639999999999993</c:v>
                </c:pt>
                <c:pt idx="12604">
                  <c:v>7.7079999999999993</c:v>
                </c:pt>
                <c:pt idx="12605">
                  <c:v>6.2039999999999997</c:v>
                </c:pt>
                <c:pt idx="12606">
                  <c:v>6.2039999999999997</c:v>
                </c:pt>
                <c:pt idx="12607">
                  <c:v>3.3839999999999999</c:v>
                </c:pt>
                <c:pt idx="12608">
                  <c:v>5.64</c:v>
                </c:pt>
                <c:pt idx="12609">
                  <c:v>5.64</c:v>
                </c:pt>
                <c:pt idx="12610">
                  <c:v>1878.12</c:v>
                </c:pt>
                <c:pt idx="12611">
                  <c:v>2.82</c:v>
                </c:pt>
                <c:pt idx="12612">
                  <c:v>2.444</c:v>
                </c:pt>
                <c:pt idx="12613">
                  <c:v>4.1360000000000001</c:v>
                </c:pt>
                <c:pt idx="12614">
                  <c:v>2.2559999999999998</c:v>
                </c:pt>
                <c:pt idx="12615">
                  <c:v>2.0680000000000001</c:v>
                </c:pt>
                <c:pt idx="12616">
                  <c:v>5.8279999999999994</c:v>
                </c:pt>
                <c:pt idx="12617">
                  <c:v>6.58</c:v>
                </c:pt>
                <c:pt idx="12618">
                  <c:v>7.3319999999999999</c:v>
                </c:pt>
                <c:pt idx="12619">
                  <c:v>4.8879999999999999</c:v>
                </c:pt>
                <c:pt idx="12620">
                  <c:v>5.64</c:v>
                </c:pt>
                <c:pt idx="12621">
                  <c:v>8.4599999999999991</c:v>
                </c:pt>
                <c:pt idx="12622">
                  <c:v>6.58</c:v>
                </c:pt>
                <c:pt idx="12623">
                  <c:v>6.9559999999999995</c:v>
                </c:pt>
                <c:pt idx="12624">
                  <c:v>7.8959999999999999</c:v>
                </c:pt>
                <c:pt idx="12625">
                  <c:v>5.452</c:v>
                </c:pt>
                <c:pt idx="12626">
                  <c:v>6.2039999999999997</c:v>
                </c:pt>
                <c:pt idx="12627">
                  <c:v>5.64</c:v>
                </c:pt>
                <c:pt idx="12628">
                  <c:v>6.7679999999999998</c:v>
                </c:pt>
                <c:pt idx="12629">
                  <c:v>5.8279999999999994</c:v>
                </c:pt>
                <c:pt idx="12630">
                  <c:v>3.948</c:v>
                </c:pt>
                <c:pt idx="12631">
                  <c:v>5.452</c:v>
                </c:pt>
                <c:pt idx="12632">
                  <c:v>9.2119999999999997</c:v>
                </c:pt>
                <c:pt idx="12633">
                  <c:v>10.715999999999999</c:v>
                </c:pt>
                <c:pt idx="12634">
                  <c:v>7.7079999999999993</c:v>
                </c:pt>
                <c:pt idx="12635">
                  <c:v>12.032</c:v>
                </c:pt>
                <c:pt idx="12636">
                  <c:v>13.347999999999999</c:v>
                </c:pt>
                <c:pt idx="12637">
                  <c:v>11.843999999999999</c:v>
                </c:pt>
                <c:pt idx="12638">
                  <c:v>17.107999999999997</c:v>
                </c:pt>
                <c:pt idx="12639">
                  <c:v>15.04</c:v>
                </c:pt>
                <c:pt idx="12640">
                  <c:v>8.2720000000000002</c:v>
                </c:pt>
                <c:pt idx="12641">
                  <c:v>24.064</c:v>
                </c:pt>
                <c:pt idx="12642">
                  <c:v>15.792</c:v>
                </c:pt>
                <c:pt idx="12643">
                  <c:v>9.7759999999999998</c:v>
                </c:pt>
                <c:pt idx="12644">
                  <c:v>6.016</c:v>
                </c:pt>
                <c:pt idx="12645">
                  <c:v>5.64</c:v>
                </c:pt>
                <c:pt idx="12646">
                  <c:v>5.0759999999999996</c:v>
                </c:pt>
                <c:pt idx="12647">
                  <c:v>5.8279999999999994</c:v>
                </c:pt>
                <c:pt idx="12648">
                  <c:v>9.9639999999999986</c:v>
                </c:pt>
                <c:pt idx="12649">
                  <c:v>10.34</c:v>
                </c:pt>
                <c:pt idx="12650">
                  <c:v>1878.12</c:v>
                </c:pt>
                <c:pt idx="12651">
                  <c:v>1878.12</c:v>
                </c:pt>
                <c:pt idx="12652">
                  <c:v>9.7759999999999998</c:v>
                </c:pt>
                <c:pt idx="12653">
                  <c:v>18.799999999999997</c:v>
                </c:pt>
                <c:pt idx="12654">
                  <c:v>29.139999999999997</c:v>
                </c:pt>
                <c:pt idx="12655">
                  <c:v>24.627999999999997</c:v>
                </c:pt>
                <c:pt idx="12656">
                  <c:v>21.055999999999997</c:v>
                </c:pt>
                <c:pt idx="12657">
                  <c:v>10.34</c:v>
                </c:pt>
                <c:pt idx="12658">
                  <c:v>9.9639999999999986</c:v>
                </c:pt>
                <c:pt idx="12659">
                  <c:v>15.604000000000001</c:v>
                </c:pt>
                <c:pt idx="12660">
                  <c:v>6.7679999999999998</c:v>
                </c:pt>
                <c:pt idx="12661">
                  <c:v>5.2639999999999993</c:v>
                </c:pt>
                <c:pt idx="12662">
                  <c:v>9.7759999999999998</c:v>
                </c:pt>
                <c:pt idx="12663">
                  <c:v>9.5879999999999992</c:v>
                </c:pt>
                <c:pt idx="12664">
                  <c:v>1878.12</c:v>
                </c:pt>
                <c:pt idx="12665">
                  <c:v>4.5119999999999996</c:v>
                </c:pt>
                <c:pt idx="12666">
                  <c:v>3.5719999999999996</c:v>
                </c:pt>
                <c:pt idx="12667">
                  <c:v>4.3239999999999998</c:v>
                </c:pt>
                <c:pt idx="12668">
                  <c:v>4.5119999999999996</c:v>
                </c:pt>
                <c:pt idx="12669">
                  <c:v>4.3239999999999998</c:v>
                </c:pt>
                <c:pt idx="12670">
                  <c:v>6.9559999999999995</c:v>
                </c:pt>
                <c:pt idx="12671">
                  <c:v>4.8879999999999999</c:v>
                </c:pt>
                <c:pt idx="12672">
                  <c:v>9.0239999999999991</c:v>
                </c:pt>
                <c:pt idx="12673">
                  <c:v>7.8959999999999999</c:v>
                </c:pt>
                <c:pt idx="12674">
                  <c:v>6.9559999999999995</c:v>
                </c:pt>
                <c:pt idx="12675">
                  <c:v>6.7679999999999998</c:v>
                </c:pt>
                <c:pt idx="12676">
                  <c:v>7.52</c:v>
                </c:pt>
                <c:pt idx="12677">
                  <c:v>6.016</c:v>
                </c:pt>
                <c:pt idx="12678">
                  <c:v>8.6479999999999997</c:v>
                </c:pt>
                <c:pt idx="12679">
                  <c:v>8.0839999999999996</c:v>
                </c:pt>
                <c:pt idx="12680">
                  <c:v>4.1360000000000001</c:v>
                </c:pt>
                <c:pt idx="12681">
                  <c:v>4.6999999999999993</c:v>
                </c:pt>
                <c:pt idx="12682">
                  <c:v>15.227999999999998</c:v>
                </c:pt>
                <c:pt idx="12683">
                  <c:v>7.3319999999999999</c:v>
                </c:pt>
                <c:pt idx="12684">
                  <c:v>5.2639999999999993</c:v>
                </c:pt>
                <c:pt idx="12685">
                  <c:v>12.407999999999999</c:v>
                </c:pt>
                <c:pt idx="12686">
                  <c:v>5.2639999999999993</c:v>
                </c:pt>
                <c:pt idx="12687">
                  <c:v>6.58</c:v>
                </c:pt>
                <c:pt idx="12688">
                  <c:v>9.9639999999999986</c:v>
                </c:pt>
                <c:pt idx="12689">
                  <c:v>9.2119999999999997</c:v>
                </c:pt>
                <c:pt idx="12690">
                  <c:v>2.0680000000000001</c:v>
                </c:pt>
                <c:pt idx="12691">
                  <c:v>3.008</c:v>
                </c:pt>
                <c:pt idx="12692">
                  <c:v>3.1959999999999997</c:v>
                </c:pt>
                <c:pt idx="12693">
                  <c:v>3.5719999999999996</c:v>
                </c:pt>
                <c:pt idx="12694">
                  <c:v>7.52</c:v>
                </c:pt>
                <c:pt idx="12695">
                  <c:v>8.2720000000000002</c:v>
                </c:pt>
                <c:pt idx="12696">
                  <c:v>4.5119999999999996</c:v>
                </c:pt>
                <c:pt idx="12697">
                  <c:v>2.82</c:v>
                </c:pt>
                <c:pt idx="12698">
                  <c:v>1.504</c:v>
                </c:pt>
                <c:pt idx="12699">
                  <c:v>1.88</c:v>
                </c:pt>
                <c:pt idx="12700">
                  <c:v>1.1279999999999999</c:v>
                </c:pt>
                <c:pt idx="12701">
                  <c:v>3.948</c:v>
                </c:pt>
                <c:pt idx="12702">
                  <c:v>4.8879999999999999</c:v>
                </c:pt>
                <c:pt idx="12703">
                  <c:v>3.3839999999999999</c:v>
                </c:pt>
                <c:pt idx="12704">
                  <c:v>3.008</c:v>
                </c:pt>
                <c:pt idx="12705">
                  <c:v>3.1959999999999997</c:v>
                </c:pt>
                <c:pt idx="12706">
                  <c:v>3.76</c:v>
                </c:pt>
                <c:pt idx="12707">
                  <c:v>3.008</c:v>
                </c:pt>
                <c:pt idx="12708">
                  <c:v>2.82</c:v>
                </c:pt>
                <c:pt idx="12709">
                  <c:v>3.3839999999999999</c:v>
                </c:pt>
                <c:pt idx="12710">
                  <c:v>4.1360000000000001</c:v>
                </c:pt>
                <c:pt idx="12711">
                  <c:v>5.0759999999999996</c:v>
                </c:pt>
                <c:pt idx="12712">
                  <c:v>4.1360000000000001</c:v>
                </c:pt>
                <c:pt idx="12713">
                  <c:v>4.3239999999999998</c:v>
                </c:pt>
                <c:pt idx="12714">
                  <c:v>4.8879999999999999</c:v>
                </c:pt>
                <c:pt idx="12715">
                  <c:v>3.3839999999999999</c:v>
                </c:pt>
                <c:pt idx="12716">
                  <c:v>6.016</c:v>
                </c:pt>
                <c:pt idx="12717">
                  <c:v>2.444</c:v>
                </c:pt>
                <c:pt idx="12718">
                  <c:v>0.94</c:v>
                </c:pt>
                <c:pt idx="12719">
                  <c:v>1.88</c:v>
                </c:pt>
                <c:pt idx="12720">
                  <c:v>1.1279999999999999</c:v>
                </c:pt>
                <c:pt idx="12721">
                  <c:v>1.1279999999999999</c:v>
                </c:pt>
                <c:pt idx="12722">
                  <c:v>1.3159999999999998</c:v>
                </c:pt>
                <c:pt idx="12723">
                  <c:v>2.82</c:v>
                </c:pt>
                <c:pt idx="12724">
                  <c:v>1.88</c:v>
                </c:pt>
                <c:pt idx="12725">
                  <c:v>2.6319999999999997</c:v>
                </c:pt>
                <c:pt idx="12726">
                  <c:v>1.88</c:v>
                </c:pt>
                <c:pt idx="12727">
                  <c:v>5.64</c:v>
                </c:pt>
                <c:pt idx="12728">
                  <c:v>1.88</c:v>
                </c:pt>
                <c:pt idx="12729">
                  <c:v>2.6319999999999997</c:v>
                </c:pt>
                <c:pt idx="12730">
                  <c:v>6.016</c:v>
                </c:pt>
                <c:pt idx="12731">
                  <c:v>3.1959999999999997</c:v>
                </c:pt>
                <c:pt idx="12732">
                  <c:v>5.64</c:v>
                </c:pt>
                <c:pt idx="12733">
                  <c:v>3.76</c:v>
                </c:pt>
                <c:pt idx="12734">
                  <c:v>5.0759999999999996</c:v>
                </c:pt>
                <c:pt idx="12735">
                  <c:v>6.2039999999999997</c:v>
                </c:pt>
                <c:pt idx="12736">
                  <c:v>7.7079999999999993</c:v>
                </c:pt>
                <c:pt idx="12737">
                  <c:v>8.8360000000000003</c:v>
                </c:pt>
                <c:pt idx="12738">
                  <c:v>18.235999999999997</c:v>
                </c:pt>
                <c:pt idx="12739">
                  <c:v>19.364000000000001</c:v>
                </c:pt>
                <c:pt idx="12740">
                  <c:v>9.3999999999999986</c:v>
                </c:pt>
                <c:pt idx="12741">
                  <c:v>21.808</c:v>
                </c:pt>
                <c:pt idx="12742">
                  <c:v>25.567999999999998</c:v>
                </c:pt>
                <c:pt idx="12743">
                  <c:v>18.799999999999997</c:v>
                </c:pt>
                <c:pt idx="12744">
                  <c:v>5.8279999999999994</c:v>
                </c:pt>
                <c:pt idx="12745">
                  <c:v>1.6919999999999999</c:v>
                </c:pt>
                <c:pt idx="12746">
                  <c:v>2.444</c:v>
                </c:pt>
                <c:pt idx="12747">
                  <c:v>3.3839999999999999</c:v>
                </c:pt>
                <c:pt idx="12748">
                  <c:v>5.452</c:v>
                </c:pt>
                <c:pt idx="12749">
                  <c:v>5.0759999999999996</c:v>
                </c:pt>
                <c:pt idx="12750">
                  <c:v>5.2639999999999993</c:v>
                </c:pt>
                <c:pt idx="12751">
                  <c:v>5.0759999999999996</c:v>
                </c:pt>
                <c:pt idx="12752">
                  <c:v>4.1360000000000001</c:v>
                </c:pt>
                <c:pt idx="12753">
                  <c:v>4.6999999999999993</c:v>
                </c:pt>
                <c:pt idx="12754">
                  <c:v>4.8879999999999999</c:v>
                </c:pt>
                <c:pt idx="12755">
                  <c:v>6.2039999999999997</c:v>
                </c:pt>
                <c:pt idx="12756">
                  <c:v>12.783999999999999</c:v>
                </c:pt>
                <c:pt idx="12757">
                  <c:v>15.792</c:v>
                </c:pt>
                <c:pt idx="12758">
                  <c:v>13.347999999999999</c:v>
                </c:pt>
                <c:pt idx="12759">
                  <c:v>11.28</c:v>
                </c:pt>
                <c:pt idx="12760">
                  <c:v>5.0759999999999996</c:v>
                </c:pt>
                <c:pt idx="12761">
                  <c:v>8.6479999999999997</c:v>
                </c:pt>
                <c:pt idx="12762">
                  <c:v>8.2720000000000002</c:v>
                </c:pt>
                <c:pt idx="12763">
                  <c:v>11.655999999999999</c:v>
                </c:pt>
                <c:pt idx="12764">
                  <c:v>9.0239999999999991</c:v>
                </c:pt>
                <c:pt idx="12765">
                  <c:v>13.347999999999999</c:v>
                </c:pt>
                <c:pt idx="12766">
                  <c:v>10.715999999999999</c:v>
                </c:pt>
                <c:pt idx="12767">
                  <c:v>9.5879999999999992</c:v>
                </c:pt>
                <c:pt idx="12768">
                  <c:v>10.34</c:v>
                </c:pt>
                <c:pt idx="12769">
                  <c:v>12.596</c:v>
                </c:pt>
                <c:pt idx="12770">
                  <c:v>9.5879999999999992</c:v>
                </c:pt>
                <c:pt idx="12771">
                  <c:v>7.7079999999999993</c:v>
                </c:pt>
                <c:pt idx="12772">
                  <c:v>8.4599999999999991</c:v>
                </c:pt>
                <c:pt idx="12773">
                  <c:v>9.0239999999999991</c:v>
                </c:pt>
                <c:pt idx="12774">
                  <c:v>5.452</c:v>
                </c:pt>
                <c:pt idx="12775">
                  <c:v>6.3919999999999995</c:v>
                </c:pt>
                <c:pt idx="12776">
                  <c:v>7.52</c:v>
                </c:pt>
                <c:pt idx="12777">
                  <c:v>7.3319999999999999</c:v>
                </c:pt>
                <c:pt idx="12778">
                  <c:v>7.7079999999999993</c:v>
                </c:pt>
                <c:pt idx="12779">
                  <c:v>7.8959999999999999</c:v>
                </c:pt>
                <c:pt idx="12780">
                  <c:v>9.0239999999999991</c:v>
                </c:pt>
                <c:pt idx="12781">
                  <c:v>9.0239999999999991</c:v>
                </c:pt>
                <c:pt idx="12782">
                  <c:v>6.2039999999999997</c:v>
                </c:pt>
                <c:pt idx="12783">
                  <c:v>4.8879999999999999</c:v>
                </c:pt>
                <c:pt idx="12784">
                  <c:v>4.8879999999999999</c:v>
                </c:pt>
                <c:pt idx="12785">
                  <c:v>6.016</c:v>
                </c:pt>
                <c:pt idx="12786">
                  <c:v>5.64</c:v>
                </c:pt>
                <c:pt idx="12787">
                  <c:v>5.452</c:v>
                </c:pt>
                <c:pt idx="12788">
                  <c:v>6.9559999999999995</c:v>
                </c:pt>
                <c:pt idx="12789">
                  <c:v>6.2039999999999997</c:v>
                </c:pt>
                <c:pt idx="12790">
                  <c:v>2.82</c:v>
                </c:pt>
                <c:pt idx="12791">
                  <c:v>1.504</c:v>
                </c:pt>
                <c:pt idx="12792">
                  <c:v>0.376</c:v>
                </c:pt>
                <c:pt idx="12793">
                  <c:v>0.376</c:v>
                </c:pt>
                <c:pt idx="12794">
                  <c:v>6.2039999999999997</c:v>
                </c:pt>
                <c:pt idx="12795">
                  <c:v>10.34</c:v>
                </c:pt>
                <c:pt idx="12796">
                  <c:v>6.58</c:v>
                </c:pt>
                <c:pt idx="12797">
                  <c:v>4.1360000000000001</c:v>
                </c:pt>
                <c:pt idx="12798">
                  <c:v>3.76</c:v>
                </c:pt>
                <c:pt idx="12799">
                  <c:v>3.5719999999999996</c:v>
                </c:pt>
                <c:pt idx="12800">
                  <c:v>2.6319999999999997</c:v>
                </c:pt>
                <c:pt idx="12801">
                  <c:v>2.2559999999999998</c:v>
                </c:pt>
                <c:pt idx="12802">
                  <c:v>1.3159999999999998</c:v>
                </c:pt>
                <c:pt idx="12803">
                  <c:v>0.94</c:v>
                </c:pt>
                <c:pt idx="12804">
                  <c:v>0.56399999999999995</c:v>
                </c:pt>
                <c:pt idx="12805">
                  <c:v>0.376</c:v>
                </c:pt>
                <c:pt idx="12806">
                  <c:v>0.752</c:v>
                </c:pt>
                <c:pt idx="12807">
                  <c:v>3.1959999999999997</c:v>
                </c:pt>
                <c:pt idx="12808">
                  <c:v>6.58</c:v>
                </c:pt>
                <c:pt idx="12809">
                  <c:v>6.9559999999999995</c:v>
                </c:pt>
                <c:pt idx="12810">
                  <c:v>7.1439999999999992</c:v>
                </c:pt>
                <c:pt idx="12811">
                  <c:v>6.9559999999999995</c:v>
                </c:pt>
                <c:pt idx="12812">
                  <c:v>6.2039999999999997</c:v>
                </c:pt>
                <c:pt idx="12813">
                  <c:v>8.4599999999999991</c:v>
                </c:pt>
                <c:pt idx="12814">
                  <c:v>9.5879999999999992</c:v>
                </c:pt>
                <c:pt idx="12815">
                  <c:v>12.032</c:v>
                </c:pt>
                <c:pt idx="12816">
                  <c:v>14.287999999999998</c:v>
                </c:pt>
                <c:pt idx="12817">
                  <c:v>8.8360000000000003</c:v>
                </c:pt>
                <c:pt idx="12818">
                  <c:v>1878.12</c:v>
                </c:pt>
                <c:pt idx="12819">
                  <c:v>1878.12</c:v>
                </c:pt>
                <c:pt idx="12820">
                  <c:v>7.1439999999999992</c:v>
                </c:pt>
                <c:pt idx="12821">
                  <c:v>2.6319999999999997</c:v>
                </c:pt>
                <c:pt idx="12822">
                  <c:v>2.444</c:v>
                </c:pt>
                <c:pt idx="12823">
                  <c:v>3.5719999999999996</c:v>
                </c:pt>
                <c:pt idx="12824">
                  <c:v>3.008</c:v>
                </c:pt>
                <c:pt idx="12825">
                  <c:v>2.6319999999999997</c:v>
                </c:pt>
                <c:pt idx="12826">
                  <c:v>1.6919999999999999</c:v>
                </c:pt>
                <c:pt idx="12827">
                  <c:v>2.2559999999999998</c:v>
                </c:pt>
                <c:pt idx="12828">
                  <c:v>3.76</c:v>
                </c:pt>
                <c:pt idx="12829">
                  <c:v>4.1360000000000001</c:v>
                </c:pt>
                <c:pt idx="12830">
                  <c:v>1.1279999999999999</c:v>
                </c:pt>
                <c:pt idx="12831">
                  <c:v>1.6919999999999999</c:v>
                </c:pt>
                <c:pt idx="12832">
                  <c:v>3.3839999999999999</c:v>
                </c:pt>
                <c:pt idx="12833">
                  <c:v>6.9559999999999995</c:v>
                </c:pt>
                <c:pt idx="12834">
                  <c:v>15.415999999999999</c:v>
                </c:pt>
                <c:pt idx="12835">
                  <c:v>21.431999999999999</c:v>
                </c:pt>
                <c:pt idx="12836">
                  <c:v>21.808</c:v>
                </c:pt>
                <c:pt idx="12837">
                  <c:v>29.327999999999999</c:v>
                </c:pt>
                <c:pt idx="12838">
                  <c:v>29.139999999999997</c:v>
                </c:pt>
                <c:pt idx="12839">
                  <c:v>5.2639999999999993</c:v>
                </c:pt>
                <c:pt idx="12840">
                  <c:v>8.4599999999999991</c:v>
                </c:pt>
                <c:pt idx="12841">
                  <c:v>24.064</c:v>
                </c:pt>
                <c:pt idx="12842">
                  <c:v>19.739999999999998</c:v>
                </c:pt>
                <c:pt idx="12843">
                  <c:v>10.904</c:v>
                </c:pt>
                <c:pt idx="12844">
                  <c:v>1.3159999999999998</c:v>
                </c:pt>
                <c:pt idx="12845">
                  <c:v>2.82</c:v>
                </c:pt>
                <c:pt idx="12846">
                  <c:v>2.444</c:v>
                </c:pt>
                <c:pt idx="12847">
                  <c:v>3.008</c:v>
                </c:pt>
                <c:pt idx="12848">
                  <c:v>11.467999999999998</c:v>
                </c:pt>
                <c:pt idx="12849">
                  <c:v>11.467999999999998</c:v>
                </c:pt>
                <c:pt idx="12850">
                  <c:v>11.467999999999998</c:v>
                </c:pt>
                <c:pt idx="12851">
                  <c:v>10.715999999999999</c:v>
                </c:pt>
                <c:pt idx="12852">
                  <c:v>6.2039999999999997</c:v>
                </c:pt>
                <c:pt idx="12853">
                  <c:v>5.0759999999999996</c:v>
                </c:pt>
                <c:pt idx="12854">
                  <c:v>6.58</c:v>
                </c:pt>
                <c:pt idx="12855">
                  <c:v>1.504</c:v>
                </c:pt>
                <c:pt idx="12856">
                  <c:v>5.2639999999999993</c:v>
                </c:pt>
                <c:pt idx="12857">
                  <c:v>7.8959999999999999</c:v>
                </c:pt>
                <c:pt idx="12858">
                  <c:v>4.8879999999999999</c:v>
                </c:pt>
                <c:pt idx="12859">
                  <c:v>7.52</c:v>
                </c:pt>
                <c:pt idx="12860">
                  <c:v>9.7759999999999998</c:v>
                </c:pt>
                <c:pt idx="12861">
                  <c:v>7.8959999999999999</c:v>
                </c:pt>
                <c:pt idx="12862">
                  <c:v>1.88</c:v>
                </c:pt>
                <c:pt idx="12863">
                  <c:v>3.948</c:v>
                </c:pt>
                <c:pt idx="12864">
                  <c:v>2.444</c:v>
                </c:pt>
                <c:pt idx="12865">
                  <c:v>2.0680000000000001</c:v>
                </c:pt>
                <c:pt idx="12866">
                  <c:v>2.6319999999999997</c:v>
                </c:pt>
                <c:pt idx="12867">
                  <c:v>2.82</c:v>
                </c:pt>
                <c:pt idx="12868">
                  <c:v>5.8279999999999994</c:v>
                </c:pt>
                <c:pt idx="12869">
                  <c:v>2.444</c:v>
                </c:pt>
                <c:pt idx="12870">
                  <c:v>2.0680000000000001</c:v>
                </c:pt>
                <c:pt idx="12871">
                  <c:v>1.3159999999999998</c:v>
                </c:pt>
                <c:pt idx="12872">
                  <c:v>1.88</c:v>
                </c:pt>
                <c:pt idx="12873">
                  <c:v>2.82</c:v>
                </c:pt>
                <c:pt idx="12874">
                  <c:v>3.76</c:v>
                </c:pt>
                <c:pt idx="12875">
                  <c:v>5.64</c:v>
                </c:pt>
                <c:pt idx="12876">
                  <c:v>8.2720000000000002</c:v>
                </c:pt>
                <c:pt idx="12877">
                  <c:v>5.2639999999999993</c:v>
                </c:pt>
                <c:pt idx="12878">
                  <c:v>7.52</c:v>
                </c:pt>
                <c:pt idx="12879">
                  <c:v>0.94</c:v>
                </c:pt>
                <c:pt idx="12880">
                  <c:v>1.3159999999999998</c:v>
                </c:pt>
                <c:pt idx="12881">
                  <c:v>1.504</c:v>
                </c:pt>
                <c:pt idx="12882">
                  <c:v>2.2559999999999998</c:v>
                </c:pt>
                <c:pt idx="12883">
                  <c:v>1.3159999999999998</c:v>
                </c:pt>
                <c:pt idx="12884">
                  <c:v>3.008</c:v>
                </c:pt>
                <c:pt idx="12885">
                  <c:v>4.3239999999999998</c:v>
                </c:pt>
                <c:pt idx="12886">
                  <c:v>3.008</c:v>
                </c:pt>
                <c:pt idx="12887">
                  <c:v>4.3239999999999998</c:v>
                </c:pt>
                <c:pt idx="12888">
                  <c:v>2.444</c:v>
                </c:pt>
                <c:pt idx="12889">
                  <c:v>3.1959999999999997</c:v>
                </c:pt>
                <c:pt idx="12890">
                  <c:v>4.1360000000000001</c:v>
                </c:pt>
                <c:pt idx="12891">
                  <c:v>2.82</c:v>
                </c:pt>
                <c:pt idx="12892">
                  <c:v>3.1959999999999997</c:v>
                </c:pt>
                <c:pt idx="12893">
                  <c:v>1.3159999999999998</c:v>
                </c:pt>
                <c:pt idx="12894">
                  <c:v>1.6919999999999999</c:v>
                </c:pt>
                <c:pt idx="12895">
                  <c:v>3.948</c:v>
                </c:pt>
                <c:pt idx="12896">
                  <c:v>6.3919999999999995</c:v>
                </c:pt>
                <c:pt idx="12897">
                  <c:v>3.948</c:v>
                </c:pt>
                <c:pt idx="12898">
                  <c:v>2.6319999999999997</c:v>
                </c:pt>
                <c:pt idx="12899">
                  <c:v>3.5719999999999996</c:v>
                </c:pt>
                <c:pt idx="12900">
                  <c:v>3.948</c:v>
                </c:pt>
                <c:pt idx="12901">
                  <c:v>2.0680000000000001</c:v>
                </c:pt>
                <c:pt idx="12902">
                  <c:v>3.76</c:v>
                </c:pt>
                <c:pt idx="12903">
                  <c:v>2.444</c:v>
                </c:pt>
                <c:pt idx="12904">
                  <c:v>1.504</c:v>
                </c:pt>
                <c:pt idx="12905">
                  <c:v>0.94</c:v>
                </c:pt>
                <c:pt idx="12906">
                  <c:v>1.1279999999999999</c:v>
                </c:pt>
                <c:pt idx="12907">
                  <c:v>1.6919999999999999</c:v>
                </c:pt>
                <c:pt idx="12908">
                  <c:v>2.2559999999999998</c:v>
                </c:pt>
                <c:pt idx="12909">
                  <c:v>3.5719999999999996</c:v>
                </c:pt>
                <c:pt idx="12910">
                  <c:v>9.0239999999999991</c:v>
                </c:pt>
                <c:pt idx="12911">
                  <c:v>14.475999999999999</c:v>
                </c:pt>
                <c:pt idx="12912">
                  <c:v>16.731999999999999</c:v>
                </c:pt>
                <c:pt idx="12913">
                  <c:v>14.664</c:v>
                </c:pt>
                <c:pt idx="12914">
                  <c:v>6.7679999999999998</c:v>
                </c:pt>
                <c:pt idx="12915">
                  <c:v>4.5119999999999996</c:v>
                </c:pt>
                <c:pt idx="12916">
                  <c:v>4.8879999999999999</c:v>
                </c:pt>
                <c:pt idx="12917">
                  <c:v>3.76</c:v>
                </c:pt>
                <c:pt idx="12918">
                  <c:v>4.3239999999999998</c:v>
                </c:pt>
                <c:pt idx="12919">
                  <c:v>1.88</c:v>
                </c:pt>
                <c:pt idx="12920">
                  <c:v>0.94</c:v>
                </c:pt>
                <c:pt idx="12921">
                  <c:v>3.1959999999999997</c:v>
                </c:pt>
                <c:pt idx="12922">
                  <c:v>4.5119999999999996</c:v>
                </c:pt>
                <c:pt idx="12923">
                  <c:v>5.0759999999999996</c:v>
                </c:pt>
                <c:pt idx="12924">
                  <c:v>8.6479999999999997</c:v>
                </c:pt>
                <c:pt idx="12925">
                  <c:v>9.2119999999999997</c:v>
                </c:pt>
                <c:pt idx="12926">
                  <c:v>1.88</c:v>
                </c:pt>
                <c:pt idx="12927">
                  <c:v>0.376</c:v>
                </c:pt>
                <c:pt idx="12928">
                  <c:v>0.56399999999999995</c:v>
                </c:pt>
                <c:pt idx="12929">
                  <c:v>0.56399999999999995</c:v>
                </c:pt>
                <c:pt idx="12930">
                  <c:v>3.1959999999999997</c:v>
                </c:pt>
                <c:pt idx="12931">
                  <c:v>4.6999999999999993</c:v>
                </c:pt>
                <c:pt idx="12932">
                  <c:v>3.948</c:v>
                </c:pt>
                <c:pt idx="12933">
                  <c:v>3.3839999999999999</c:v>
                </c:pt>
                <c:pt idx="12934">
                  <c:v>5.2639999999999993</c:v>
                </c:pt>
                <c:pt idx="12935">
                  <c:v>3.5719999999999996</c:v>
                </c:pt>
                <c:pt idx="12936">
                  <c:v>1.88</c:v>
                </c:pt>
                <c:pt idx="12937">
                  <c:v>1.1279999999999999</c:v>
                </c:pt>
                <c:pt idx="12938">
                  <c:v>0.376</c:v>
                </c:pt>
                <c:pt idx="12939">
                  <c:v>2.0680000000000001</c:v>
                </c:pt>
                <c:pt idx="12940">
                  <c:v>4.3239999999999998</c:v>
                </c:pt>
                <c:pt idx="12941">
                  <c:v>5.452</c:v>
                </c:pt>
                <c:pt idx="12942">
                  <c:v>5.8279999999999994</c:v>
                </c:pt>
                <c:pt idx="12943">
                  <c:v>4.5119999999999996</c:v>
                </c:pt>
                <c:pt idx="12944">
                  <c:v>4.1360000000000001</c:v>
                </c:pt>
                <c:pt idx="12945">
                  <c:v>4.8879999999999999</c:v>
                </c:pt>
                <c:pt idx="12946">
                  <c:v>5.64</c:v>
                </c:pt>
                <c:pt idx="12947">
                  <c:v>6.016</c:v>
                </c:pt>
                <c:pt idx="12948">
                  <c:v>1.88</c:v>
                </c:pt>
                <c:pt idx="12949">
                  <c:v>4.1360000000000001</c:v>
                </c:pt>
                <c:pt idx="12950">
                  <c:v>3.008</c:v>
                </c:pt>
                <c:pt idx="12951">
                  <c:v>2.82</c:v>
                </c:pt>
                <c:pt idx="12952">
                  <c:v>3.5719999999999996</c:v>
                </c:pt>
                <c:pt idx="12953">
                  <c:v>7.1439999999999992</c:v>
                </c:pt>
                <c:pt idx="12954">
                  <c:v>11.092000000000001</c:v>
                </c:pt>
                <c:pt idx="12955">
                  <c:v>6.2039999999999997</c:v>
                </c:pt>
                <c:pt idx="12956">
                  <c:v>5.2639999999999993</c:v>
                </c:pt>
                <c:pt idx="12957">
                  <c:v>5.2639999999999993</c:v>
                </c:pt>
                <c:pt idx="12958">
                  <c:v>5.0759999999999996</c:v>
                </c:pt>
                <c:pt idx="12959">
                  <c:v>3.008</c:v>
                </c:pt>
                <c:pt idx="12960">
                  <c:v>2.0680000000000001</c:v>
                </c:pt>
                <c:pt idx="12961">
                  <c:v>0.188</c:v>
                </c:pt>
                <c:pt idx="12962">
                  <c:v>0.752</c:v>
                </c:pt>
                <c:pt idx="12963">
                  <c:v>0.56399999999999995</c:v>
                </c:pt>
                <c:pt idx="12964">
                  <c:v>0.752</c:v>
                </c:pt>
                <c:pt idx="12965">
                  <c:v>2.82</c:v>
                </c:pt>
                <c:pt idx="12966">
                  <c:v>1878.12</c:v>
                </c:pt>
                <c:pt idx="12967">
                  <c:v>1878.12</c:v>
                </c:pt>
                <c:pt idx="12968">
                  <c:v>1878.12</c:v>
                </c:pt>
                <c:pt idx="12969">
                  <c:v>1878.12</c:v>
                </c:pt>
                <c:pt idx="12970">
                  <c:v>0.376</c:v>
                </c:pt>
                <c:pt idx="12971">
                  <c:v>1.1279999999999999</c:v>
                </c:pt>
                <c:pt idx="12972">
                  <c:v>0.94</c:v>
                </c:pt>
                <c:pt idx="12973">
                  <c:v>2.444</c:v>
                </c:pt>
                <c:pt idx="12974">
                  <c:v>2.82</c:v>
                </c:pt>
                <c:pt idx="12975">
                  <c:v>3.5719999999999996</c:v>
                </c:pt>
                <c:pt idx="12976">
                  <c:v>3.5719999999999996</c:v>
                </c:pt>
                <c:pt idx="12977">
                  <c:v>3.5719999999999996</c:v>
                </c:pt>
                <c:pt idx="12978">
                  <c:v>2.82</c:v>
                </c:pt>
                <c:pt idx="12979">
                  <c:v>2.82</c:v>
                </c:pt>
                <c:pt idx="12980">
                  <c:v>1.3159999999999998</c:v>
                </c:pt>
                <c:pt idx="12981">
                  <c:v>1.504</c:v>
                </c:pt>
                <c:pt idx="12982">
                  <c:v>2.82</c:v>
                </c:pt>
                <c:pt idx="12983">
                  <c:v>2.82</c:v>
                </c:pt>
                <c:pt idx="12984">
                  <c:v>1.1279999999999999</c:v>
                </c:pt>
                <c:pt idx="12985">
                  <c:v>1.3159999999999998</c:v>
                </c:pt>
                <c:pt idx="12986">
                  <c:v>1878.12</c:v>
                </c:pt>
                <c:pt idx="12987">
                  <c:v>1878.12</c:v>
                </c:pt>
                <c:pt idx="12988">
                  <c:v>3.008</c:v>
                </c:pt>
                <c:pt idx="12989">
                  <c:v>3.76</c:v>
                </c:pt>
                <c:pt idx="12990">
                  <c:v>2.0680000000000001</c:v>
                </c:pt>
                <c:pt idx="12991">
                  <c:v>1.504</c:v>
                </c:pt>
                <c:pt idx="12992">
                  <c:v>0.56399999999999995</c:v>
                </c:pt>
                <c:pt idx="12993">
                  <c:v>0.752</c:v>
                </c:pt>
                <c:pt idx="12994">
                  <c:v>0.752</c:v>
                </c:pt>
                <c:pt idx="12995">
                  <c:v>1.1279999999999999</c:v>
                </c:pt>
                <c:pt idx="12996">
                  <c:v>1.1279999999999999</c:v>
                </c:pt>
                <c:pt idx="12997">
                  <c:v>2.444</c:v>
                </c:pt>
                <c:pt idx="12998">
                  <c:v>2.0680000000000001</c:v>
                </c:pt>
                <c:pt idx="12999">
                  <c:v>2.0680000000000001</c:v>
                </c:pt>
                <c:pt idx="13000">
                  <c:v>2.82</c:v>
                </c:pt>
                <c:pt idx="13001">
                  <c:v>2.0680000000000001</c:v>
                </c:pt>
                <c:pt idx="13002">
                  <c:v>3.948</c:v>
                </c:pt>
                <c:pt idx="13003">
                  <c:v>4.1360000000000001</c:v>
                </c:pt>
                <c:pt idx="13004">
                  <c:v>5.0759999999999996</c:v>
                </c:pt>
                <c:pt idx="13005">
                  <c:v>5.2639999999999993</c:v>
                </c:pt>
                <c:pt idx="13006">
                  <c:v>17.484000000000002</c:v>
                </c:pt>
                <c:pt idx="13007">
                  <c:v>15.604000000000001</c:v>
                </c:pt>
                <c:pt idx="13008">
                  <c:v>19.739999999999998</c:v>
                </c:pt>
                <c:pt idx="13009">
                  <c:v>9.3999999999999986</c:v>
                </c:pt>
                <c:pt idx="13010">
                  <c:v>5.452</c:v>
                </c:pt>
                <c:pt idx="13011">
                  <c:v>6.9559999999999995</c:v>
                </c:pt>
                <c:pt idx="13012">
                  <c:v>2.2559999999999998</c:v>
                </c:pt>
                <c:pt idx="13013">
                  <c:v>3.1959999999999997</c:v>
                </c:pt>
                <c:pt idx="13014">
                  <c:v>2.2559999999999998</c:v>
                </c:pt>
                <c:pt idx="13015">
                  <c:v>7.1439999999999992</c:v>
                </c:pt>
                <c:pt idx="13016">
                  <c:v>2.0680000000000001</c:v>
                </c:pt>
                <c:pt idx="13017">
                  <c:v>2.2559999999999998</c:v>
                </c:pt>
                <c:pt idx="13018">
                  <c:v>2.6319999999999997</c:v>
                </c:pt>
                <c:pt idx="13019">
                  <c:v>1.88</c:v>
                </c:pt>
                <c:pt idx="13020">
                  <c:v>1.504</c:v>
                </c:pt>
                <c:pt idx="13021">
                  <c:v>3.3839999999999999</c:v>
                </c:pt>
                <c:pt idx="13022">
                  <c:v>3.3839999999999999</c:v>
                </c:pt>
                <c:pt idx="13023">
                  <c:v>2.82</c:v>
                </c:pt>
                <c:pt idx="13024">
                  <c:v>2.2559999999999998</c:v>
                </c:pt>
                <c:pt idx="13025">
                  <c:v>2.6319999999999997</c:v>
                </c:pt>
                <c:pt idx="13026">
                  <c:v>2.6319999999999997</c:v>
                </c:pt>
                <c:pt idx="13027">
                  <c:v>3.008</c:v>
                </c:pt>
                <c:pt idx="13028">
                  <c:v>3.1959999999999997</c:v>
                </c:pt>
                <c:pt idx="13029">
                  <c:v>2.6319999999999997</c:v>
                </c:pt>
                <c:pt idx="13030">
                  <c:v>8.2720000000000002</c:v>
                </c:pt>
                <c:pt idx="13031">
                  <c:v>15.792</c:v>
                </c:pt>
                <c:pt idx="13032">
                  <c:v>12.032</c:v>
                </c:pt>
                <c:pt idx="13033">
                  <c:v>19.552</c:v>
                </c:pt>
                <c:pt idx="13034">
                  <c:v>15.792</c:v>
                </c:pt>
                <c:pt idx="13035">
                  <c:v>20.303999999999998</c:v>
                </c:pt>
                <c:pt idx="13036">
                  <c:v>6.3919999999999995</c:v>
                </c:pt>
                <c:pt idx="13037">
                  <c:v>4.6999999999999993</c:v>
                </c:pt>
                <c:pt idx="13038">
                  <c:v>4.1360000000000001</c:v>
                </c:pt>
                <c:pt idx="13039">
                  <c:v>9.3999999999999986</c:v>
                </c:pt>
                <c:pt idx="13040">
                  <c:v>15.604000000000001</c:v>
                </c:pt>
                <c:pt idx="13041">
                  <c:v>13.536</c:v>
                </c:pt>
                <c:pt idx="13042">
                  <c:v>12.783999999999999</c:v>
                </c:pt>
                <c:pt idx="13043">
                  <c:v>13.911999999999999</c:v>
                </c:pt>
                <c:pt idx="13044">
                  <c:v>15.227999999999998</c:v>
                </c:pt>
                <c:pt idx="13045">
                  <c:v>4.8879999999999999</c:v>
                </c:pt>
                <c:pt idx="13046">
                  <c:v>5.2639999999999993</c:v>
                </c:pt>
                <c:pt idx="13047">
                  <c:v>3.1959999999999997</c:v>
                </c:pt>
                <c:pt idx="13048">
                  <c:v>4.1360000000000001</c:v>
                </c:pt>
                <c:pt idx="13049">
                  <c:v>1.6919999999999999</c:v>
                </c:pt>
                <c:pt idx="13050">
                  <c:v>3.008</c:v>
                </c:pt>
                <c:pt idx="13051">
                  <c:v>1.6919999999999999</c:v>
                </c:pt>
                <c:pt idx="13052">
                  <c:v>0.56399999999999995</c:v>
                </c:pt>
                <c:pt idx="13053">
                  <c:v>0.752</c:v>
                </c:pt>
                <c:pt idx="13054">
                  <c:v>0.188</c:v>
                </c:pt>
                <c:pt idx="13055">
                  <c:v>0.56399999999999995</c:v>
                </c:pt>
                <c:pt idx="13056">
                  <c:v>1.1279999999999999</c:v>
                </c:pt>
                <c:pt idx="13057">
                  <c:v>1.1279999999999999</c:v>
                </c:pt>
                <c:pt idx="13058">
                  <c:v>1.504</c:v>
                </c:pt>
                <c:pt idx="13059">
                  <c:v>1.6919999999999999</c:v>
                </c:pt>
                <c:pt idx="13060">
                  <c:v>3.5719999999999996</c:v>
                </c:pt>
                <c:pt idx="13061">
                  <c:v>4.8879999999999999</c:v>
                </c:pt>
                <c:pt idx="13062">
                  <c:v>6.2039999999999997</c:v>
                </c:pt>
                <c:pt idx="13063">
                  <c:v>3.5719999999999996</c:v>
                </c:pt>
                <c:pt idx="13064">
                  <c:v>11.467999999999998</c:v>
                </c:pt>
                <c:pt idx="13065">
                  <c:v>4.8879999999999999</c:v>
                </c:pt>
                <c:pt idx="13066">
                  <c:v>2.6319999999999997</c:v>
                </c:pt>
                <c:pt idx="13067">
                  <c:v>5.8279999999999994</c:v>
                </c:pt>
                <c:pt idx="13068">
                  <c:v>9.7759999999999998</c:v>
                </c:pt>
                <c:pt idx="13069">
                  <c:v>4.6999999999999993</c:v>
                </c:pt>
                <c:pt idx="13070">
                  <c:v>8.8360000000000003</c:v>
                </c:pt>
                <c:pt idx="13071">
                  <c:v>11.28</c:v>
                </c:pt>
                <c:pt idx="13072">
                  <c:v>12.972</c:v>
                </c:pt>
                <c:pt idx="13073">
                  <c:v>12.972</c:v>
                </c:pt>
                <c:pt idx="13074">
                  <c:v>10.715999999999999</c:v>
                </c:pt>
                <c:pt idx="13075">
                  <c:v>4.6999999999999993</c:v>
                </c:pt>
                <c:pt idx="13076">
                  <c:v>5.2639999999999993</c:v>
                </c:pt>
                <c:pt idx="13077">
                  <c:v>3.3839999999999999</c:v>
                </c:pt>
                <c:pt idx="13078">
                  <c:v>4.1360000000000001</c:v>
                </c:pt>
                <c:pt idx="13079">
                  <c:v>4.5119999999999996</c:v>
                </c:pt>
                <c:pt idx="13080">
                  <c:v>5.0759999999999996</c:v>
                </c:pt>
                <c:pt idx="13081">
                  <c:v>1.88</c:v>
                </c:pt>
                <c:pt idx="13082">
                  <c:v>2.82</c:v>
                </c:pt>
                <c:pt idx="13083">
                  <c:v>1.88</c:v>
                </c:pt>
                <c:pt idx="13084">
                  <c:v>3.76</c:v>
                </c:pt>
                <c:pt idx="13085">
                  <c:v>2.0680000000000001</c:v>
                </c:pt>
                <c:pt idx="13086">
                  <c:v>1.504</c:v>
                </c:pt>
                <c:pt idx="13087">
                  <c:v>6.016</c:v>
                </c:pt>
                <c:pt idx="13088">
                  <c:v>8.2720000000000002</c:v>
                </c:pt>
                <c:pt idx="13089">
                  <c:v>12.596</c:v>
                </c:pt>
                <c:pt idx="13090">
                  <c:v>7.8959999999999999</c:v>
                </c:pt>
                <c:pt idx="13091">
                  <c:v>18.235999999999997</c:v>
                </c:pt>
                <c:pt idx="13092">
                  <c:v>17.86</c:v>
                </c:pt>
                <c:pt idx="13093">
                  <c:v>9.3999999999999986</c:v>
                </c:pt>
                <c:pt idx="13094">
                  <c:v>3.5719999999999996</c:v>
                </c:pt>
                <c:pt idx="13095">
                  <c:v>3.3839999999999999</c:v>
                </c:pt>
                <c:pt idx="13096">
                  <c:v>4.1360000000000001</c:v>
                </c:pt>
                <c:pt idx="13097">
                  <c:v>8.6479999999999997</c:v>
                </c:pt>
                <c:pt idx="13098">
                  <c:v>9.0239999999999991</c:v>
                </c:pt>
                <c:pt idx="13099">
                  <c:v>6.016</c:v>
                </c:pt>
                <c:pt idx="13100">
                  <c:v>8.0839999999999996</c:v>
                </c:pt>
                <c:pt idx="13101">
                  <c:v>8.4599999999999991</c:v>
                </c:pt>
                <c:pt idx="13102">
                  <c:v>6.9559999999999995</c:v>
                </c:pt>
                <c:pt idx="13103">
                  <c:v>6.7679999999999998</c:v>
                </c:pt>
                <c:pt idx="13104">
                  <c:v>7.8959999999999999</c:v>
                </c:pt>
                <c:pt idx="13105">
                  <c:v>7.7079999999999993</c:v>
                </c:pt>
                <c:pt idx="13106">
                  <c:v>6.016</c:v>
                </c:pt>
                <c:pt idx="13107">
                  <c:v>9.3999999999999986</c:v>
                </c:pt>
                <c:pt idx="13108">
                  <c:v>3.008</c:v>
                </c:pt>
                <c:pt idx="13109">
                  <c:v>4.6999999999999993</c:v>
                </c:pt>
                <c:pt idx="13110">
                  <c:v>6.3919999999999995</c:v>
                </c:pt>
                <c:pt idx="13111">
                  <c:v>11.467999999999998</c:v>
                </c:pt>
                <c:pt idx="13112">
                  <c:v>12.783999999999999</c:v>
                </c:pt>
                <c:pt idx="13113">
                  <c:v>10.904</c:v>
                </c:pt>
                <c:pt idx="13114">
                  <c:v>9.9639999999999986</c:v>
                </c:pt>
                <c:pt idx="13115">
                  <c:v>5.8279999999999994</c:v>
                </c:pt>
                <c:pt idx="13116">
                  <c:v>8.4599999999999991</c:v>
                </c:pt>
                <c:pt idx="13117">
                  <c:v>5.2639999999999993</c:v>
                </c:pt>
                <c:pt idx="13118">
                  <c:v>6.3919999999999995</c:v>
                </c:pt>
                <c:pt idx="13119">
                  <c:v>17.484000000000002</c:v>
                </c:pt>
                <c:pt idx="13120">
                  <c:v>11.843999999999999</c:v>
                </c:pt>
                <c:pt idx="13121">
                  <c:v>14.287999999999998</c:v>
                </c:pt>
                <c:pt idx="13122">
                  <c:v>10.904</c:v>
                </c:pt>
                <c:pt idx="13123">
                  <c:v>15.604000000000001</c:v>
                </c:pt>
                <c:pt idx="13124">
                  <c:v>10.527999999999999</c:v>
                </c:pt>
                <c:pt idx="13125">
                  <c:v>8.0839999999999996</c:v>
                </c:pt>
                <c:pt idx="13126">
                  <c:v>5.64</c:v>
                </c:pt>
                <c:pt idx="13127">
                  <c:v>8.4599999999999991</c:v>
                </c:pt>
                <c:pt idx="13128">
                  <c:v>8.4599999999999991</c:v>
                </c:pt>
                <c:pt idx="13129">
                  <c:v>8.4599999999999991</c:v>
                </c:pt>
                <c:pt idx="13130">
                  <c:v>12.596</c:v>
                </c:pt>
                <c:pt idx="13131">
                  <c:v>9.2119999999999997</c:v>
                </c:pt>
                <c:pt idx="13132">
                  <c:v>10.904</c:v>
                </c:pt>
                <c:pt idx="13133">
                  <c:v>10.715999999999999</c:v>
                </c:pt>
                <c:pt idx="13134">
                  <c:v>6.2039999999999997</c:v>
                </c:pt>
                <c:pt idx="13135">
                  <c:v>10.715999999999999</c:v>
                </c:pt>
                <c:pt idx="13136">
                  <c:v>8.4599999999999991</c:v>
                </c:pt>
                <c:pt idx="13137">
                  <c:v>8.0839999999999996</c:v>
                </c:pt>
                <c:pt idx="13138">
                  <c:v>8.8360000000000003</c:v>
                </c:pt>
                <c:pt idx="13139">
                  <c:v>11.843999999999999</c:v>
                </c:pt>
                <c:pt idx="13140">
                  <c:v>16.167999999999999</c:v>
                </c:pt>
                <c:pt idx="13141">
                  <c:v>23.5</c:v>
                </c:pt>
                <c:pt idx="13142">
                  <c:v>21.808</c:v>
                </c:pt>
                <c:pt idx="13143">
                  <c:v>25.943999999999999</c:v>
                </c:pt>
                <c:pt idx="13144">
                  <c:v>25.755999999999997</c:v>
                </c:pt>
                <c:pt idx="13145">
                  <c:v>15.227999999999998</c:v>
                </c:pt>
                <c:pt idx="13146">
                  <c:v>8.4599999999999991</c:v>
                </c:pt>
                <c:pt idx="13147">
                  <c:v>6.2039999999999997</c:v>
                </c:pt>
                <c:pt idx="13148">
                  <c:v>3.948</c:v>
                </c:pt>
                <c:pt idx="13149">
                  <c:v>3.76</c:v>
                </c:pt>
                <c:pt idx="13150">
                  <c:v>3.1959999999999997</c:v>
                </c:pt>
                <c:pt idx="13151">
                  <c:v>1.88</c:v>
                </c:pt>
                <c:pt idx="13152">
                  <c:v>2.6319999999999997</c:v>
                </c:pt>
                <c:pt idx="13153">
                  <c:v>3.76</c:v>
                </c:pt>
                <c:pt idx="13154">
                  <c:v>1878.12</c:v>
                </c:pt>
                <c:pt idx="13155">
                  <c:v>1878.12</c:v>
                </c:pt>
                <c:pt idx="13156">
                  <c:v>9.2119999999999997</c:v>
                </c:pt>
                <c:pt idx="13157">
                  <c:v>8.4599999999999991</c:v>
                </c:pt>
                <c:pt idx="13158">
                  <c:v>16.544</c:v>
                </c:pt>
                <c:pt idx="13159">
                  <c:v>17.86</c:v>
                </c:pt>
                <c:pt idx="13160">
                  <c:v>14.852</c:v>
                </c:pt>
                <c:pt idx="13161">
                  <c:v>4.8879999999999999</c:v>
                </c:pt>
                <c:pt idx="13162">
                  <c:v>3.76</c:v>
                </c:pt>
                <c:pt idx="13163">
                  <c:v>5.8279999999999994</c:v>
                </c:pt>
                <c:pt idx="13164">
                  <c:v>6.2039999999999997</c:v>
                </c:pt>
                <c:pt idx="13165">
                  <c:v>3.008</c:v>
                </c:pt>
                <c:pt idx="13166">
                  <c:v>2.6319999999999997</c:v>
                </c:pt>
                <c:pt idx="13167">
                  <c:v>3.1959999999999997</c:v>
                </c:pt>
                <c:pt idx="13168">
                  <c:v>3.1959999999999997</c:v>
                </c:pt>
                <c:pt idx="13169">
                  <c:v>4.6999999999999993</c:v>
                </c:pt>
                <c:pt idx="13170">
                  <c:v>3.5719999999999996</c:v>
                </c:pt>
                <c:pt idx="13171">
                  <c:v>2.444</c:v>
                </c:pt>
                <c:pt idx="13172">
                  <c:v>4.6999999999999993</c:v>
                </c:pt>
                <c:pt idx="13173">
                  <c:v>5.8279999999999994</c:v>
                </c:pt>
                <c:pt idx="13174">
                  <c:v>5.64</c:v>
                </c:pt>
                <c:pt idx="13175">
                  <c:v>13.536</c:v>
                </c:pt>
                <c:pt idx="13176">
                  <c:v>11.467999999999998</c:v>
                </c:pt>
                <c:pt idx="13177">
                  <c:v>8.0839999999999996</c:v>
                </c:pt>
                <c:pt idx="13178">
                  <c:v>10.715999999999999</c:v>
                </c:pt>
                <c:pt idx="13179">
                  <c:v>11.467999999999998</c:v>
                </c:pt>
                <c:pt idx="13180">
                  <c:v>8.8360000000000003</c:v>
                </c:pt>
                <c:pt idx="13181">
                  <c:v>7.8959999999999999</c:v>
                </c:pt>
                <c:pt idx="13182">
                  <c:v>6.58</c:v>
                </c:pt>
                <c:pt idx="13183">
                  <c:v>5.2639999999999993</c:v>
                </c:pt>
                <c:pt idx="13184">
                  <c:v>5.64</c:v>
                </c:pt>
                <c:pt idx="13185">
                  <c:v>5.64</c:v>
                </c:pt>
                <c:pt idx="13186">
                  <c:v>3.1959999999999997</c:v>
                </c:pt>
                <c:pt idx="13187">
                  <c:v>3.76</c:v>
                </c:pt>
                <c:pt idx="13188">
                  <c:v>3.008</c:v>
                </c:pt>
                <c:pt idx="13189">
                  <c:v>4.5119999999999996</c:v>
                </c:pt>
                <c:pt idx="13190">
                  <c:v>6.016</c:v>
                </c:pt>
                <c:pt idx="13191">
                  <c:v>6.3919999999999995</c:v>
                </c:pt>
                <c:pt idx="13192">
                  <c:v>6.58</c:v>
                </c:pt>
                <c:pt idx="13193">
                  <c:v>5.452</c:v>
                </c:pt>
                <c:pt idx="13194">
                  <c:v>6.7679999999999998</c:v>
                </c:pt>
                <c:pt idx="13195">
                  <c:v>8.4599999999999991</c:v>
                </c:pt>
                <c:pt idx="13196">
                  <c:v>8.0839999999999996</c:v>
                </c:pt>
                <c:pt idx="13197">
                  <c:v>7.7079999999999993</c:v>
                </c:pt>
                <c:pt idx="13198">
                  <c:v>8.6479999999999997</c:v>
                </c:pt>
                <c:pt idx="13199">
                  <c:v>6.7679999999999998</c:v>
                </c:pt>
                <c:pt idx="13200">
                  <c:v>6.3919999999999995</c:v>
                </c:pt>
                <c:pt idx="13201">
                  <c:v>2.0680000000000001</c:v>
                </c:pt>
                <c:pt idx="13202">
                  <c:v>1.1279999999999999</c:v>
                </c:pt>
                <c:pt idx="13203">
                  <c:v>4.6999999999999993</c:v>
                </c:pt>
                <c:pt idx="13204">
                  <c:v>5.8279999999999994</c:v>
                </c:pt>
                <c:pt idx="13205">
                  <c:v>8.4599999999999991</c:v>
                </c:pt>
                <c:pt idx="13206">
                  <c:v>9.2119999999999997</c:v>
                </c:pt>
                <c:pt idx="13207">
                  <c:v>8.6479999999999997</c:v>
                </c:pt>
                <c:pt idx="13208">
                  <c:v>6.58</c:v>
                </c:pt>
                <c:pt idx="13209">
                  <c:v>6.9559999999999995</c:v>
                </c:pt>
                <c:pt idx="13210">
                  <c:v>3.948</c:v>
                </c:pt>
                <c:pt idx="13211">
                  <c:v>3.948</c:v>
                </c:pt>
                <c:pt idx="13212">
                  <c:v>6.3919999999999995</c:v>
                </c:pt>
                <c:pt idx="13213">
                  <c:v>6.7679999999999998</c:v>
                </c:pt>
                <c:pt idx="13214">
                  <c:v>4.3239999999999998</c:v>
                </c:pt>
                <c:pt idx="13215">
                  <c:v>3.008</c:v>
                </c:pt>
                <c:pt idx="13216">
                  <c:v>3.008</c:v>
                </c:pt>
                <c:pt idx="13217">
                  <c:v>8.0839999999999996</c:v>
                </c:pt>
                <c:pt idx="13218">
                  <c:v>6.3919999999999995</c:v>
                </c:pt>
                <c:pt idx="13219">
                  <c:v>4.3239999999999998</c:v>
                </c:pt>
                <c:pt idx="13220">
                  <c:v>4.1360000000000001</c:v>
                </c:pt>
                <c:pt idx="13221">
                  <c:v>6.9559999999999995</c:v>
                </c:pt>
                <c:pt idx="13222">
                  <c:v>6.016</c:v>
                </c:pt>
                <c:pt idx="13223">
                  <c:v>8.2720000000000002</c:v>
                </c:pt>
                <c:pt idx="13224">
                  <c:v>5.8279999999999994</c:v>
                </c:pt>
                <c:pt idx="13225">
                  <c:v>2.0680000000000001</c:v>
                </c:pt>
                <c:pt idx="13226">
                  <c:v>4.8879999999999999</c:v>
                </c:pt>
                <c:pt idx="13227">
                  <c:v>4.1360000000000001</c:v>
                </c:pt>
                <c:pt idx="13228">
                  <c:v>4.1360000000000001</c:v>
                </c:pt>
                <c:pt idx="13229">
                  <c:v>6.016</c:v>
                </c:pt>
                <c:pt idx="13230">
                  <c:v>7.1439999999999992</c:v>
                </c:pt>
                <c:pt idx="13231">
                  <c:v>5.0759999999999996</c:v>
                </c:pt>
                <c:pt idx="13232">
                  <c:v>3.5719999999999996</c:v>
                </c:pt>
                <c:pt idx="13233">
                  <c:v>2.2559999999999998</c:v>
                </c:pt>
                <c:pt idx="13234">
                  <c:v>2.444</c:v>
                </c:pt>
                <c:pt idx="13235">
                  <c:v>11.843999999999999</c:v>
                </c:pt>
                <c:pt idx="13236">
                  <c:v>8.4599999999999991</c:v>
                </c:pt>
                <c:pt idx="13237">
                  <c:v>3.1959999999999997</c:v>
                </c:pt>
                <c:pt idx="13238">
                  <c:v>12.596</c:v>
                </c:pt>
                <c:pt idx="13239">
                  <c:v>12.972</c:v>
                </c:pt>
                <c:pt idx="13240">
                  <c:v>15.792</c:v>
                </c:pt>
                <c:pt idx="13241">
                  <c:v>18.235999999999997</c:v>
                </c:pt>
                <c:pt idx="13242">
                  <c:v>11.655999999999999</c:v>
                </c:pt>
                <c:pt idx="13243">
                  <c:v>4.6999999999999993</c:v>
                </c:pt>
                <c:pt idx="13244">
                  <c:v>1.6919999999999999</c:v>
                </c:pt>
                <c:pt idx="13245">
                  <c:v>2.444</c:v>
                </c:pt>
                <c:pt idx="13246">
                  <c:v>1878.12</c:v>
                </c:pt>
                <c:pt idx="13247">
                  <c:v>1878.12</c:v>
                </c:pt>
                <c:pt idx="13248">
                  <c:v>7.52</c:v>
                </c:pt>
                <c:pt idx="13249">
                  <c:v>5.64</c:v>
                </c:pt>
                <c:pt idx="13250">
                  <c:v>2.82</c:v>
                </c:pt>
                <c:pt idx="13251">
                  <c:v>13.16</c:v>
                </c:pt>
                <c:pt idx="13252">
                  <c:v>13.911999999999999</c:v>
                </c:pt>
                <c:pt idx="13253">
                  <c:v>13.16</c:v>
                </c:pt>
                <c:pt idx="13254">
                  <c:v>17.107999999999997</c:v>
                </c:pt>
                <c:pt idx="13255">
                  <c:v>11.843999999999999</c:v>
                </c:pt>
                <c:pt idx="13256">
                  <c:v>17.107999999999997</c:v>
                </c:pt>
                <c:pt idx="13257">
                  <c:v>9.2119999999999997</c:v>
                </c:pt>
                <c:pt idx="13258">
                  <c:v>8.6479999999999997</c:v>
                </c:pt>
                <c:pt idx="13259">
                  <c:v>9.7759999999999998</c:v>
                </c:pt>
                <c:pt idx="13260">
                  <c:v>2.444</c:v>
                </c:pt>
                <c:pt idx="13261">
                  <c:v>6.2039999999999997</c:v>
                </c:pt>
                <c:pt idx="13262">
                  <c:v>7.8959999999999999</c:v>
                </c:pt>
                <c:pt idx="13263">
                  <c:v>15.604000000000001</c:v>
                </c:pt>
                <c:pt idx="13264">
                  <c:v>7.3319999999999999</c:v>
                </c:pt>
                <c:pt idx="13265">
                  <c:v>5.0759999999999996</c:v>
                </c:pt>
                <c:pt idx="13266">
                  <c:v>2.2559999999999998</c:v>
                </c:pt>
                <c:pt idx="13267">
                  <c:v>4.1360000000000001</c:v>
                </c:pt>
                <c:pt idx="13268">
                  <c:v>4.3239999999999998</c:v>
                </c:pt>
                <c:pt idx="13269">
                  <c:v>6.7679999999999998</c:v>
                </c:pt>
                <c:pt idx="13270">
                  <c:v>3.948</c:v>
                </c:pt>
                <c:pt idx="13271">
                  <c:v>11.655999999999999</c:v>
                </c:pt>
                <c:pt idx="13272">
                  <c:v>5.452</c:v>
                </c:pt>
                <c:pt idx="13273">
                  <c:v>6.2039999999999997</c:v>
                </c:pt>
                <c:pt idx="13274">
                  <c:v>4.6999999999999993</c:v>
                </c:pt>
                <c:pt idx="13275">
                  <c:v>7.7079999999999993</c:v>
                </c:pt>
                <c:pt idx="13276">
                  <c:v>6.2039999999999997</c:v>
                </c:pt>
                <c:pt idx="13277">
                  <c:v>3.948</c:v>
                </c:pt>
                <c:pt idx="13278">
                  <c:v>4.3239999999999998</c:v>
                </c:pt>
                <c:pt idx="13279">
                  <c:v>5.2639999999999993</c:v>
                </c:pt>
                <c:pt idx="13280">
                  <c:v>3.3839999999999999</c:v>
                </c:pt>
                <c:pt idx="13281">
                  <c:v>4.3239999999999998</c:v>
                </c:pt>
                <c:pt idx="13282">
                  <c:v>6.3919999999999995</c:v>
                </c:pt>
                <c:pt idx="13283">
                  <c:v>5.2639999999999993</c:v>
                </c:pt>
                <c:pt idx="13284">
                  <c:v>3.3839999999999999</c:v>
                </c:pt>
                <c:pt idx="13285">
                  <c:v>3.948</c:v>
                </c:pt>
                <c:pt idx="13286">
                  <c:v>8.6479999999999997</c:v>
                </c:pt>
                <c:pt idx="13287">
                  <c:v>13.723999999999998</c:v>
                </c:pt>
                <c:pt idx="13288">
                  <c:v>18.047999999999998</c:v>
                </c:pt>
                <c:pt idx="13289">
                  <c:v>10.527999999999999</c:v>
                </c:pt>
                <c:pt idx="13290">
                  <c:v>9.5879999999999992</c:v>
                </c:pt>
                <c:pt idx="13291">
                  <c:v>6.9559999999999995</c:v>
                </c:pt>
                <c:pt idx="13292">
                  <c:v>5.0759999999999996</c:v>
                </c:pt>
                <c:pt idx="13293">
                  <c:v>3.76</c:v>
                </c:pt>
                <c:pt idx="13294">
                  <c:v>3.008</c:v>
                </c:pt>
                <c:pt idx="13295">
                  <c:v>1.1279999999999999</c:v>
                </c:pt>
                <c:pt idx="13296">
                  <c:v>0.752</c:v>
                </c:pt>
                <c:pt idx="13297">
                  <c:v>1.3159999999999998</c:v>
                </c:pt>
                <c:pt idx="13298">
                  <c:v>1.1279999999999999</c:v>
                </c:pt>
                <c:pt idx="13299">
                  <c:v>1.504</c:v>
                </c:pt>
                <c:pt idx="13300">
                  <c:v>1.1279999999999999</c:v>
                </c:pt>
                <c:pt idx="13301">
                  <c:v>1.1279999999999999</c:v>
                </c:pt>
                <c:pt idx="13302">
                  <c:v>0.94</c:v>
                </c:pt>
                <c:pt idx="13303">
                  <c:v>3.3839999999999999</c:v>
                </c:pt>
                <c:pt idx="13304">
                  <c:v>2.2559999999999998</c:v>
                </c:pt>
                <c:pt idx="13305">
                  <c:v>2.82</c:v>
                </c:pt>
                <c:pt idx="13306">
                  <c:v>0.752</c:v>
                </c:pt>
                <c:pt idx="13307">
                  <c:v>2.82</c:v>
                </c:pt>
                <c:pt idx="13308">
                  <c:v>3.008</c:v>
                </c:pt>
                <c:pt idx="13309">
                  <c:v>0.94</c:v>
                </c:pt>
                <c:pt idx="13310">
                  <c:v>0.752</c:v>
                </c:pt>
                <c:pt idx="13311">
                  <c:v>1.3159999999999998</c:v>
                </c:pt>
                <c:pt idx="13312">
                  <c:v>0.56399999999999995</c:v>
                </c:pt>
                <c:pt idx="13313">
                  <c:v>0.752</c:v>
                </c:pt>
                <c:pt idx="13314">
                  <c:v>2.0680000000000001</c:v>
                </c:pt>
                <c:pt idx="13315">
                  <c:v>7.1439999999999992</c:v>
                </c:pt>
                <c:pt idx="13316">
                  <c:v>5.64</c:v>
                </c:pt>
                <c:pt idx="13317">
                  <c:v>2.2559999999999998</c:v>
                </c:pt>
                <c:pt idx="13318">
                  <c:v>6.9559999999999995</c:v>
                </c:pt>
                <c:pt idx="13319">
                  <c:v>2.82</c:v>
                </c:pt>
                <c:pt idx="13320">
                  <c:v>0.94</c:v>
                </c:pt>
                <c:pt idx="13321">
                  <c:v>1.6919999999999999</c:v>
                </c:pt>
                <c:pt idx="13322">
                  <c:v>1878.12</c:v>
                </c:pt>
                <c:pt idx="13323">
                  <c:v>1878.12</c:v>
                </c:pt>
                <c:pt idx="13324">
                  <c:v>3.5719999999999996</c:v>
                </c:pt>
                <c:pt idx="13325">
                  <c:v>4.3239999999999998</c:v>
                </c:pt>
                <c:pt idx="13326">
                  <c:v>2.6319999999999997</c:v>
                </c:pt>
                <c:pt idx="13327">
                  <c:v>2.82</c:v>
                </c:pt>
                <c:pt idx="13328">
                  <c:v>2.6319999999999997</c:v>
                </c:pt>
                <c:pt idx="13329">
                  <c:v>6.2039999999999997</c:v>
                </c:pt>
                <c:pt idx="13330">
                  <c:v>4.5119999999999996</c:v>
                </c:pt>
                <c:pt idx="13331">
                  <c:v>5.0759999999999996</c:v>
                </c:pt>
                <c:pt idx="13332">
                  <c:v>5.0759999999999996</c:v>
                </c:pt>
                <c:pt idx="13333">
                  <c:v>4.6999999999999993</c:v>
                </c:pt>
                <c:pt idx="13334">
                  <c:v>5.2639999999999993</c:v>
                </c:pt>
                <c:pt idx="13335">
                  <c:v>7.8959999999999999</c:v>
                </c:pt>
                <c:pt idx="13336">
                  <c:v>8.2720000000000002</c:v>
                </c:pt>
                <c:pt idx="13337">
                  <c:v>3.3839999999999999</c:v>
                </c:pt>
                <c:pt idx="13338">
                  <c:v>3.76</c:v>
                </c:pt>
                <c:pt idx="13339">
                  <c:v>6.016</c:v>
                </c:pt>
                <c:pt idx="13340">
                  <c:v>6.9559999999999995</c:v>
                </c:pt>
                <c:pt idx="13341">
                  <c:v>6.9559999999999995</c:v>
                </c:pt>
                <c:pt idx="13342">
                  <c:v>3.948</c:v>
                </c:pt>
                <c:pt idx="13343">
                  <c:v>10.34</c:v>
                </c:pt>
                <c:pt idx="13344">
                  <c:v>6.3919999999999995</c:v>
                </c:pt>
                <c:pt idx="13345">
                  <c:v>8.2720000000000002</c:v>
                </c:pt>
                <c:pt idx="13346">
                  <c:v>16.355999999999998</c:v>
                </c:pt>
                <c:pt idx="13347">
                  <c:v>16.544</c:v>
                </c:pt>
                <c:pt idx="13348">
                  <c:v>9.7759999999999998</c:v>
                </c:pt>
                <c:pt idx="13349">
                  <c:v>1.1279999999999999</c:v>
                </c:pt>
                <c:pt idx="13350">
                  <c:v>0.752</c:v>
                </c:pt>
                <c:pt idx="13351">
                  <c:v>0.188</c:v>
                </c:pt>
                <c:pt idx="13352">
                  <c:v>0.376</c:v>
                </c:pt>
                <c:pt idx="13353">
                  <c:v>0.376</c:v>
                </c:pt>
                <c:pt idx="13354">
                  <c:v>0.376</c:v>
                </c:pt>
                <c:pt idx="13355">
                  <c:v>0.376</c:v>
                </c:pt>
                <c:pt idx="13356">
                  <c:v>1.6919999999999999</c:v>
                </c:pt>
                <c:pt idx="13357">
                  <c:v>5.64</c:v>
                </c:pt>
                <c:pt idx="13358">
                  <c:v>8.2720000000000002</c:v>
                </c:pt>
                <c:pt idx="13359">
                  <c:v>10.527999999999999</c:v>
                </c:pt>
                <c:pt idx="13360">
                  <c:v>4.6999999999999993</c:v>
                </c:pt>
                <c:pt idx="13361">
                  <c:v>5.452</c:v>
                </c:pt>
                <c:pt idx="13362">
                  <c:v>4.3239999999999998</c:v>
                </c:pt>
                <c:pt idx="13363">
                  <c:v>3.1959999999999997</c:v>
                </c:pt>
                <c:pt idx="13364">
                  <c:v>2.82</c:v>
                </c:pt>
                <c:pt idx="13365">
                  <c:v>2.0680000000000001</c:v>
                </c:pt>
                <c:pt idx="13366">
                  <c:v>1.6919999999999999</c:v>
                </c:pt>
                <c:pt idx="13367">
                  <c:v>2.6319999999999997</c:v>
                </c:pt>
                <c:pt idx="13368">
                  <c:v>1.6919999999999999</c:v>
                </c:pt>
                <c:pt idx="13369">
                  <c:v>1.3159999999999998</c:v>
                </c:pt>
                <c:pt idx="13370">
                  <c:v>1.88</c:v>
                </c:pt>
                <c:pt idx="13371">
                  <c:v>1.1279999999999999</c:v>
                </c:pt>
                <c:pt idx="13372">
                  <c:v>1.3159999999999998</c:v>
                </c:pt>
                <c:pt idx="13373">
                  <c:v>0.752</c:v>
                </c:pt>
                <c:pt idx="13374">
                  <c:v>0.752</c:v>
                </c:pt>
                <c:pt idx="13375">
                  <c:v>0.376</c:v>
                </c:pt>
                <c:pt idx="13376">
                  <c:v>0.56399999999999995</c:v>
                </c:pt>
                <c:pt idx="13377">
                  <c:v>0.94</c:v>
                </c:pt>
                <c:pt idx="13378">
                  <c:v>0.376</c:v>
                </c:pt>
                <c:pt idx="13379">
                  <c:v>0.376</c:v>
                </c:pt>
                <c:pt idx="13380">
                  <c:v>1.1279999999999999</c:v>
                </c:pt>
                <c:pt idx="13381">
                  <c:v>1.3159999999999998</c:v>
                </c:pt>
                <c:pt idx="13382">
                  <c:v>3.008</c:v>
                </c:pt>
                <c:pt idx="13383">
                  <c:v>5.8279999999999994</c:v>
                </c:pt>
                <c:pt idx="13384">
                  <c:v>1878.12</c:v>
                </c:pt>
                <c:pt idx="13385">
                  <c:v>1878.12</c:v>
                </c:pt>
                <c:pt idx="13386">
                  <c:v>1878.12</c:v>
                </c:pt>
                <c:pt idx="13387">
                  <c:v>1878.12</c:v>
                </c:pt>
                <c:pt idx="13388">
                  <c:v>1878.12</c:v>
                </c:pt>
                <c:pt idx="13389">
                  <c:v>1878.12</c:v>
                </c:pt>
                <c:pt idx="13390">
                  <c:v>1878.12</c:v>
                </c:pt>
                <c:pt idx="13391">
                  <c:v>1878.12</c:v>
                </c:pt>
                <c:pt idx="13392">
                  <c:v>1878.12</c:v>
                </c:pt>
                <c:pt idx="13393">
                  <c:v>1878.12</c:v>
                </c:pt>
                <c:pt idx="13394">
                  <c:v>1878.12</c:v>
                </c:pt>
                <c:pt idx="13395">
                  <c:v>1878.12</c:v>
                </c:pt>
                <c:pt idx="13396">
                  <c:v>1878.12</c:v>
                </c:pt>
                <c:pt idx="13397">
                  <c:v>1878.12</c:v>
                </c:pt>
                <c:pt idx="13398">
                  <c:v>1878.12</c:v>
                </c:pt>
                <c:pt idx="13399">
                  <c:v>1878.12</c:v>
                </c:pt>
                <c:pt idx="13400">
                  <c:v>1878.12</c:v>
                </c:pt>
                <c:pt idx="13401">
                  <c:v>1878.12</c:v>
                </c:pt>
                <c:pt idx="13402">
                  <c:v>0.752</c:v>
                </c:pt>
                <c:pt idx="13403">
                  <c:v>0.94</c:v>
                </c:pt>
                <c:pt idx="13404">
                  <c:v>6.2039999999999997</c:v>
                </c:pt>
                <c:pt idx="13405">
                  <c:v>10.715999999999999</c:v>
                </c:pt>
                <c:pt idx="13406">
                  <c:v>13.911999999999999</c:v>
                </c:pt>
                <c:pt idx="13407">
                  <c:v>10.34</c:v>
                </c:pt>
                <c:pt idx="13408">
                  <c:v>6.7679999999999998</c:v>
                </c:pt>
                <c:pt idx="13409">
                  <c:v>6.9559999999999995</c:v>
                </c:pt>
                <c:pt idx="13410">
                  <c:v>5.64</c:v>
                </c:pt>
                <c:pt idx="13411">
                  <c:v>6.58</c:v>
                </c:pt>
                <c:pt idx="13412">
                  <c:v>9.3999999999999986</c:v>
                </c:pt>
                <c:pt idx="13413">
                  <c:v>9.2119999999999997</c:v>
                </c:pt>
                <c:pt idx="13414">
                  <c:v>9.0239999999999991</c:v>
                </c:pt>
                <c:pt idx="13415">
                  <c:v>9.3999999999999986</c:v>
                </c:pt>
                <c:pt idx="13416">
                  <c:v>8.0839999999999996</c:v>
                </c:pt>
                <c:pt idx="13417">
                  <c:v>10.904</c:v>
                </c:pt>
                <c:pt idx="13418">
                  <c:v>7.7079999999999993</c:v>
                </c:pt>
                <c:pt idx="13419">
                  <c:v>3.5719999999999996</c:v>
                </c:pt>
                <c:pt idx="13420">
                  <c:v>2.444</c:v>
                </c:pt>
                <c:pt idx="13421">
                  <c:v>2.6319999999999997</c:v>
                </c:pt>
                <c:pt idx="13422">
                  <c:v>0.752</c:v>
                </c:pt>
                <c:pt idx="13423">
                  <c:v>0.752</c:v>
                </c:pt>
                <c:pt idx="13424">
                  <c:v>0.56399999999999995</c:v>
                </c:pt>
                <c:pt idx="13425">
                  <c:v>0.56399999999999995</c:v>
                </c:pt>
                <c:pt idx="13426">
                  <c:v>0.56399999999999995</c:v>
                </c:pt>
                <c:pt idx="13427">
                  <c:v>2.6319999999999997</c:v>
                </c:pt>
                <c:pt idx="13428">
                  <c:v>6.016</c:v>
                </c:pt>
                <c:pt idx="13429">
                  <c:v>6.9559999999999995</c:v>
                </c:pt>
                <c:pt idx="13430">
                  <c:v>1878.12</c:v>
                </c:pt>
                <c:pt idx="13431">
                  <c:v>1878.12</c:v>
                </c:pt>
                <c:pt idx="13432">
                  <c:v>1878.12</c:v>
                </c:pt>
                <c:pt idx="13433">
                  <c:v>1878.12</c:v>
                </c:pt>
                <c:pt idx="13434">
                  <c:v>1878.12</c:v>
                </c:pt>
                <c:pt idx="13435">
                  <c:v>1878.12</c:v>
                </c:pt>
                <c:pt idx="13436">
                  <c:v>1878.12</c:v>
                </c:pt>
                <c:pt idx="13437">
                  <c:v>1878.12</c:v>
                </c:pt>
                <c:pt idx="13438">
                  <c:v>12.783999999999999</c:v>
                </c:pt>
                <c:pt idx="13439">
                  <c:v>14.287999999999998</c:v>
                </c:pt>
                <c:pt idx="13440">
                  <c:v>10.34</c:v>
                </c:pt>
                <c:pt idx="13441">
                  <c:v>7.3319999999999999</c:v>
                </c:pt>
                <c:pt idx="13442">
                  <c:v>7.1439999999999992</c:v>
                </c:pt>
                <c:pt idx="13443">
                  <c:v>6.016</c:v>
                </c:pt>
                <c:pt idx="13444">
                  <c:v>10.904</c:v>
                </c:pt>
                <c:pt idx="13445">
                  <c:v>6.2039999999999997</c:v>
                </c:pt>
                <c:pt idx="13446">
                  <c:v>5.64</c:v>
                </c:pt>
                <c:pt idx="13447">
                  <c:v>3.3839999999999999</c:v>
                </c:pt>
                <c:pt idx="13448">
                  <c:v>10.715999999999999</c:v>
                </c:pt>
                <c:pt idx="13449">
                  <c:v>3.1959999999999997</c:v>
                </c:pt>
                <c:pt idx="13450">
                  <c:v>1.504</c:v>
                </c:pt>
                <c:pt idx="13451">
                  <c:v>1.1279999999999999</c:v>
                </c:pt>
                <c:pt idx="13452">
                  <c:v>2.0680000000000001</c:v>
                </c:pt>
                <c:pt idx="13453">
                  <c:v>1.1279999999999999</c:v>
                </c:pt>
                <c:pt idx="13454">
                  <c:v>1.6919999999999999</c:v>
                </c:pt>
                <c:pt idx="13455">
                  <c:v>1.3159999999999998</c:v>
                </c:pt>
                <c:pt idx="13456">
                  <c:v>0.94</c:v>
                </c:pt>
                <c:pt idx="13457">
                  <c:v>1.1279999999999999</c:v>
                </c:pt>
                <c:pt idx="13458">
                  <c:v>1.504</c:v>
                </c:pt>
                <c:pt idx="13459">
                  <c:v>2.0680000000000001</c:v>
                </c:pt>
                <c:pt idx="13460">
                  <c:v>0.752</c:v>
                </c:pt>
                <c:pt idx="13461">
                  <c:v>0.752</c:v>
                </c:pt>
                <c:pt idx="13462">
                  <c:v>0.376</c:v>
                </c:pt>
                <c:pt idx="13463">
                  <c:v>3.008</c:v>
                </c:pt>
                <c:pt idx="13464">
                  <c:v>0.752</c:v>
                </c:pt>
                <c:pt idx="13465">
                  <c:v>0.376</c:v>
                </c:pt>
                <c:pt idx="13466">
                  <c:v>0.752</c:v>
                </c:pt>
                <c:pt idx="13467">
                  <c:v>0.94</c:v>
                </c:pt>
                <c:pt idx="13468">
                  <c:v>0.752</c:v>
                </c:pt>
                <c:pt idx="13469">
                  <c:v>0.94</c:v>
                </c:pt>
                <c:pt idx="13470">
                  <c:v>1.6919999999999999</c:v>
                </c:pt>
                <c:pt idx="13471">
                  <c:v>1.3159999999999998</c:v>
                </c:pt>
                <c:pt idx="13472">
                  <c:v>2.6319999999999997</c:v>
                </c:pt>
                <c:pt idx="13473">
                  <c:v>1.504</c:v>
                </c:pt>
                <c:pt idx="13474">
                  <c:v>1.1279999999999999</c:v>
                </c:pt>
                <c:pt idx="13475">
                  <c:v>1.1279999999999999</c:v>
                </c:pt>
                <c:pt idx="13476">
                  <c:v>1.1279999999999999</c:v>
                </c:pt>
                <c:pt idx="13477">
                  <c:v>0.752</c:v>
                </c:pt>
                <c:pt idx="13478">
                  <c:v>2.0680000000000001</c:v>
                </c:pt>
                <c:pt idx="13479">
                  <c:v>4.3239999999999998</c:v>
                </c:pt>
                <c:pt idx="13480">
                  <c:v>0.752</c:v>
                </c:pt>
                <c:pt idx="13481">
                  <c:v>0.376</c:v>
                </c:pt>
                <c:pt idx="13482">
                  <c:v>0.376</c:v>
                </c:pt>
                <c:pt idx="13483">
                  <c:v>3.1959999999999997</c:v>
                </c:pt>
                <c:pt idx="13484">
                  <c:v>7.8959999999999999</c:v>
                </c:pt>
                <c:pt idx="13485">
                  <c:v>14.475999999999999</c:v>
                </c:pt>
                <c:pt idx="13486">
                  <c:v>17.86</c:v>
                </c:pt>
                <c:pt idx="13487">
                  <c:v>8.8360000000000003</c:v>
                </c:pt>
                <c:pt idx="13488">
                  <c:v>1.6919999999999999</c:v>
                </c:pt>
                <c:pt idx="13489">
                  <c:v>11.467999999999998</c:v>
                </c:pt>
                <c:pt idx="13490">
                  <c:v>1878.12</c:v>
                </c:pt>
                <c:pt idx="13491">
                  <c:v>1878.12</c:v>
                </c:pt>
                <c:pt idx="13492">
                  <c:v>8.2720000000000002</c:v>
                </c:pt>
                <c:pt idx="13493">
                  <c:v>3.3839999999999999</c:v>
                </c:pt>
                <c:pt idx="13494">
                  <c:v>6.2039999999999997</c:v>
                </c:pt>
                <c:pt idx="13495">
                  <c:v>7.52</c:v>
                </c:pt>
                <c:pt idx="13496">
                  <c:v>11.843999999999999</c:v>
                </c:pt>
                <c:pt idx="13497">
                  <c:v>4.8879999999999999</c:v>
                </c:pt>
                <c:pt idx="13498">
                  <c:v>1.88</c:v>
                </c:pt>
                <c:pt idx="13499">
                  <c:v>1.1279999999999999</c:v>
                </c:pt>
                <c:pt idx="13500">
                  <c:v>0.94</c:v>
                </c:pt>
                <c:pt idx="13501">
                  <c:v>2.2559999999999998</c:v>
                </c:pt>
                <c:pt idx="13502">
                  <c:v>1.3159999999999998</c:v>
                </c:pt>
                <c:pt idx="13503">
                  <c:v>0.752</c:v>
                </c:pt>
                <c:pt idx="13504">
                  <c:v>1.504</c:v>
                </c:pt>
                <c:pt idx="13505">
                  <c:v>1.88</c:v>
                </c:pt>
                <c:pt idx="13506">
                  <c:v>2.82</c:v>
                </c:pt>
                <c:pt idx="13507">
                  <c:v>0.94</c:v>
                </c:pt>
                <c:pt idx="13508">
                  <c:v>3.008</c:v>
                </c:pt>
                <c:pt idx="13509">
                  <c:v>8.0839999999999996</c:v>
                </c:pt>
                <c:pt idx="13510">
                  <c:v>11.092000000000001</c:v>
                </c:pt>
                <c:pt idx="13511">
                  <c:v>14.852</c:v>
                </c:pt>
                <c:pt idx="13512">
                  <c:v>18.047999999999998</c:v>
                </c:pt>
                <c:pt idx="13513">
                  <c:v>16.544</c:v>
                </c:pt>
                <c:pt idx="13514">
                  <c:v>13.536</c:v>
                </c:pt>
                <c:pt idx="13515">
                  <c:v>15.227999999999998</c:v>
                </c:pt>
                <c:pt idx="13516">
                  <c:v>16.731999999999999</c:v>
                </c:pt>
                <c:pt idx="13517">
                  <c:v>13.536</c:v>
                </c:pt>
                <c:pt idx="13518">
                  <c:v>9.3999999999999986</c:v>
                </c:pt>
                <c:pt idx="13519">
                  <c:v>4.5119999999999996</c:v>
                </c:pt>
                <c:pt idx="13520">
                  <c:v>4.1360000000000001</c:v>
                </c:pt>
                <c:pt idx="13521">
                  <c:v>1.1279999999999999</c:v>
                </c:pt>
                <c:pt idx="13522">
                  <c:v>5.0759999999999996</c:v>
                </c:pt>
                <c:pt idx="13523">
                  <c:v>9.5879999999999992</c:v>
                </c:pt>
                <c:pt idx="13524">
                  <c:v>10.151999999999999</c:v>
                </c:pt>
                <c:pt idx="13525">
                  <c:v>10.151999999999999</c:v>
                </c:pt>
                <c:pt idx="13526">
                  <c:v>8.6479999999999997</c:v>
                </c:pt>
                <c:pt idx="13527">
                  <c:v>7.8959999999999999</c:v>
                </c:pt>
                <c:pt idx="13528">
                  <c:v>8.6479999999999997</c:v>
                </c:pt>
                <c:pt idx="13529">
                  <c:v>7.52</c:v>
                </c:pt>
                <c:pt idx="13530">
                  <c:v>8.0839999999999996</c:v>
                </c:pt>
                <c:pt idx="13531">
                  <c:v>1878.12</c:v>
                </c:pt>
                <c:pt idx="13532">
                  <c:v>1878.12</c:v>
                </c:pt>
                <c:pt idx="13533">
                  <c:v>1.504</c:v>
                </c:pt>
                <c:pt idx="13534">
                  <c:v>1.3159999999999998</c:v>
                </c:pt>
                <c:pt idx="13535">
                  <c:v>3.3839999999999999</c:v>
                </c:pt>
                <c:pt idx="13536">
                  <c:v>1.6919999999999999</c:v>
                </c:pt>
                <c:pt idx="13537">
                  <c:v>1.6919999999999999</c:v>
                </c:pt>
                <c:pt idx="13538">
                  <c:v>1878.12</c:v>
                </c:pt>
                <c:pt idx="13539">
                  <c:v>1878.12</c:v>
                </c:pt>
                <c:pt idx="13540">
                  <c:v>1878.12</c:v>
                </c:pt>
                <c:pt idx="13541">
                  <c:v>1878.12</c:v>
                </c:pt>
                <c:pt idx="13542">
                  <c:v>4.1360000000000001</c:v>
                </c:pt>
                <c:pt idx="13543">
                  <c:v>6.3919999999999995</c:v>
                </c:pt>
                <c:pt idx="13544">
                  <c:v>2.2559999999999998</c:v>
                </c:pt>
                <c:pt idx="13545">
                  <c:v>1.1279999999999999</c:v>
                </c:pt>
                <c:pt idx="13546">
                  <c:v>1.504</c:v>
                </c:pt>
                <c:pt idx="13547">
                  <c:v>1.1279999999999999</c:v>
                </c:pt>
                <c:pt idx="13548">
                  <c:v>0.94</c:v>
                </c:pt>
                <c:pt idx="13549">
                  <c:v>1.6919999999999999</c:v>
                </c:pt>
                <c:pt idx="13550">
                  <c:v>1.504</c:v>
                </c:pt>
                <c:pt idx="13551">
                  <c:v>1.3159999999999998</c:v>
                </c:pt>
                <c:pt idx="13552">
                  <c:v>2.6319999999999997</c:v>
                </c:pt>
                <c:pt idx="13553">
                  <c:v>2.444</c:v>
                </c:pt>
                <c:pt idx="13554">
                  <c:v>2.444</c:v>
                </c:pt>
                <c:pt idx="13555">
                  <c:v>1.88</c:v>
                </c:pt>
                <c:pt idx="13556">
                  <c:v>3.008</c:v>
                </c:pt>
                <c:pt idx="13557">
                  <c:v>3.76</c:v>
                </c:pt>
                <c:pt idx="13558">
                  <c:v>3.1959999999999997</c:v>
                </c:pt>
                <c:pt idx="13559">
                  <c:v>5.2639999999999993</c:v>
                </c:pt>
                <c:pt idx="13560">
                  <c:v>2.2559999999999998</c:v>
                </c:pt>
                <c:pt idx="13561">
                  <c:v>3.948</c:v>
                </c:pt>
                <c:pt idx="13562">
                  <c:v>6.3919999999999995</c:v>
                </c:pt>
                <c:pt idx="13563">
                  <c:v>6.7679999999999998</c:v>
                </c:pt>
                <c:pt idx="13564">
                  <c:v>5.2639999999999993</c:v>
                </c:pt>
                <c:pt idx="13565">
                  <c:v>5.8279999999999994</c:v>
                </c:pt>
                <c:pt idx="13566">
                  <c:v>6.9559999999999995</c:v>
                </c:pt>
                <c:pt idx="13567">
                  <c:v>6.9559999999999995</c:v>
                </c:pt>
                <c:pt idx="13568">
                  <c:v>8.2720000000000002</c:v>
                </c:pt>
                <c:pt idx="13569">
                  <c:v>7.52</c:v>
                </c:pt>
                <c:pt idx="13570">
                  <c:v>6.2039999999999997</c:v>
                </c:pt>
                <c:pt idx="13571">
                  <c:v>3.008</c:v>
                </c:pt>
                <c:pt idx="13572">
                  <c:v>3.76</c:v>
                </c:pt>
                <c:pt idx="13573">
                  <c:v>1.6919999999999999</c:v>
                </c:pt>
                <c:pt idx="13574">
                  <c:v>2.444</c:v>
                </c:pt>
                <c:pt idx="13575">
                  <c:v>1.6919999999999999</c:v>
                </c:pt>
                <c:pt idx="13576">
                  <c:v>6.58</c:v>
                </c:pt>
                <c:pt idx="13577">
                  <c:v>9.0239999999999991</c:v>
                </c:pt>
                <c:pt idx="13578">
                  <c:v>9.2119999999999997</c:v>
                </c:pt>
                <c:pt idx="13579">
                  <c:v>7.7079999999999993</c:v>
                </c:pt>
                <c:pt idx="13580">
                  <c:v>7.1439999999999992</c:v>
                </c:pt>
                <c:pt idx="13581">
                  <c:v>9.2119999999999997</c:v>
                </c:pt>
                <c:pt idx="13582">
                  <c:v>6.2039999999999997</c:v>
                </c:pt>
                <c:pt idx="13583">
                  <c:v>6.3919999999999995</c:v>
                </c:pt>
                <c:pt idx="13584">
                  <c:v>6.7679999999999998</c:v>
                </c:pt>
                <c:pt idx="13585">
                  <c:v>5.452</c:v>
                </c:pt>
                <c:pt idx="13586">
                  <c:v>4.1360000000000001</c:v>
                </c:pt>
                <c:pt idx="13587">
                  <c:v>6.016</c:v>
                </c:pt>
                <c:pt idx="13588">
                  <c:v>3.76</c:v>
                </c:pt>
                <c:pt idx="13589">
                  <c:v>0.752</c:v>
                </c:pt>
                <c:pt idx="13590">
                  <c:v>0.94</c:v>
                </c:pt>
                <c:pt idx="13591">
                  <c:v>0.94</c:v>
                </c:pt>
                <c:pt idx="13592">
                  <c:v>2.0680000000000001</c:v>
                </c:pt>
                <c:pt idx="13593">
                  <c:v>1.504</c:v>
                </c:pt>
                <c:pt idx="13594">
                  <c:v>6.58</c:v>
                </c:pt>
                <c:pt idx="13595">
                  <c:v>5.452</c:v>
                </c:pt>
                <c:pt idx="13596">
                  <c:v>5.0759999999999996</c:v>
                </c:pt>
                <c:pt idx="13597">
                  <c:v>8.6479999999999997</c:v>
                </c:pt>
                <c:pt idx="13598">
                  <c:v>4.1360000000000001</c:v>
                </c:pt>
                <c:pt idx="13599">
                  <c:v>6.016</c:v>
                </c:pt>
                <c:pt idx="13600">
                  <c:v>6.2039999999999997</c:v>
                </c:pt>
                <c:pt idx="13601">
                  <c:v>8.2720000000000002</c:v>
                </c:pt>
                <c:pt idx="13602">
                  <c:v>10.715999999999999</c:v>
                </c:pt>
                <c:pt idx="13603">
                  <c:v>9.0239999999999991</c:v>
                </c:pt>
                <c:pt idx="13604">
                  <c:v>7.3319999999999999</c:v>
                </c:pt>
                <c:pt idx="13605">
                  <c:v>5.452</c:v>
                </c:pt>
                <c:pt idx="13606">
                  <c:v>13.723999999999998</c:v>
                </c:pt>
                <c:pt idx="13607">
                  <c:v>18.611999999999998</c:v>
                </c:pt>
                <c:pt idx="13608">
                  <c:v>12.407999999999999</c:v>
                </c:pt>
                <c:pt idx="13609">
                  <c:v>17.484000000000002</c:v>
                </c:pt>
                <c:pt idx="13610">
                  <c:v>9.9639999999999986</c:v>
                </c:pt>
                <c:pt idx="13611">
                  <c:v>11.28</c:v>
                </c:pt>
                <c:pt idx="13612">
                  <c:v>8.8360000000000003</c:v>
                </c:pt>
                <c:pt idx="13613">
                  <c:v>11.28</c:v>
                </c:pt>
                <c:pt idx="13614">
                  <c:v>10.151999999999999</c:v>
                </c:pt>
                <c:pt idx="13615">
                  <c:v>8.8360000000000003</c:v>
                </c:pt>
                <c:pt idx="13616">
                  <c:v>8.6479999999999997</c:v>
                </c:pt>
                <c:pt idx="13617">
                  <c:v>9.3999999999999986</c:v>
                </c:pt>
                <c:pt idx="13618">
                  <c:v>7.8959999999999999</c:v>
                </c:pt>
                <c:pt idx="13619">
                  <c:v>13.723999999999998</c:v>
                </c:pt>
                <c:pt idx="13620">
                  <c:v>1.3159999999999998</c:v>
                </c:pt>
                <c:pt idx="13621">
                  <c:v>0.94</c:v>
                </c:pt>
                <c:pt idx="13622">
                  <c:v>0.752</c:v>
                </c:pt>
                <c:pt idx="13623">
                  <c:v>0.56399999999999995</c:v>
                </c:pt>
                <c:pt idx="13624">
                  <c:v>0.56399999999999995</c:v>
                </c:pt>
                <c:pt idx="13625">
                  <c:v>0.752</c:v>
                </c:pt>
                <c:pt idx="13626">
                  <c:v>0.56399999999999995</c:v>
                </c:pt>
                <c:pt idx="13627">
                  <c:v>0.752</c:v>
                </c:pt>
                <c:pt idx="13628">
                  <c:v>0.56399999999999995</c:v>
                </c:pt>
                <c:pt idx="13629">
                  <c:v>0.752</c:v>
                </c:pt>
                <c:pt idx="13630">
                  <c:v>0.56399999999999995</c:v>
                </c:pt>
                <c:pt idx="13631">
                  <c:v>0.94</c:v>
                </c:pt>
                <c:pt idx="13632">
                  <c:v>1.1279999999999999</c:v>
                </c:pt>
                <c:pt idx="13633">
                  <c:v>0.56399999999999995</c:v>
                </c:pt>
                <c:pt idx="13634">
                  <c:v>14.664</c:v>
                </c:pt>
                <c:pt idx="13635">
                  <c:v>7.3319999999999999</c:v>
                </c:pt>
                <c:pt idx="13636">
                  <c:v>0.56399999999999995</c:v>
                </c:pt>
                <c:pt idx="13637">
                  <c:v>0.752</c:v>
                </c:pt>
                <c:pt idx="13638">
                  <c:v>0.752</c:v>
                </c:pt>
                <c:pt idx="13639">
                  <c:v>0.752</c:v>
                </c:pt>
                <c:pt idx="13640">
                  <c:v>0.752</c:v>
                </c:pt>
                <c:pt idx="13641">
                  <c:v>0.94</c:v>
                </c:pt>
                <c:pt idx="13642">
                  <c:v>1.1279999999999999</c:v>
                </c:pt>
                <c:pt idx="13643">
                  <c:v>3.1959999999999997</c:v>
                </c:pt>
                <c:pt idx="13644">
                  <c:v>3.948</c:v>
                </c:pt>
                <c:pt idx="13645">
                  <c:v>1.1279999999999999</c:v>
                </c:pt>
                <c:pt idx="13646">
                  <c:v>5.8279999999999994</c:v>
                </c:pt>
                <c:pt idx="13647">
                  <c:v>0.56399999999999995</c:v>
                </c:pt>
                <c:pt idx="13648">
                  <c:v>0.56399999999999995</c:v>
                </c:pt>
                <c:pt idx="13649">
                  <c:v>0.56399999999999995</c:v>
                </c:pt>
                <c:pt idx="13650">
                  <c:v>0.752</c:v>
                </c:pt>
                <c:pt idx="13651">
                  <c:v>2.6319999999999997</c:v>
                </c:pt>
                <c:pt idx="13652">
                  <c:v>2.2559999999999998</c:v>
                </c:pt>
                <c:pt idx="13653">
                  <c:v>4.6999999999999993</c:v>
                </c:pt>
                <c:pt idx="13654">
                  <c:v>3.008</c:v>
                </c:pt>
                <c:pt idx="13655">
                  <c:v>1.3159999999999998</c:v>
                </c:pt>
                <c:pt idx="13656">
                  <c:v>1.3159999999999998</c:v>
                </c:pt>
                <c:pt idx="13657">
                  <c:v>1.1279999999999999</c:v>
                </c:pt>
                <c:pt idx="13658">
                  <c:v>1878.12</c:v>
                </c:pt>
                <c:pt idx="13659">
                  <c:v>1878.12</c:v>
                </c:pt>
                <c:pt idx="13660">
                  <c:v>1.1279999999999999</c:v>
                </c:pt>
                <c:pt idx="13661">
                  <c:v>0.94</c:v>
                </c:pt>
                <c:pt idx="13662">
                  <c:v>0.752</c:v>
                </c:pt>
                <c:pt idx="13663">
                  <c:v>0.56399999999999995</c:v>
                </c:pt>
                <c:pt idx="13664">
                  <c:v>0.752</c:v>
                </c:pt>
                <c:pt idx="13665">
                  <c:v>1.88</c:v>
                </c:pt>
                <c:pt idx="13666">
                  <c:v>1.6919999999999999</c:v>
                </c:pt>
                <c:pt idx="13667">
                  <c:v>0.752</c:v>
                </c:pt>
                <c:pt idx="13668">
                  <c:v>0.94</c:v>
                </c:pt>
                <c:pt idx="13669">
                  <c:v>0.94</c:v>
                </c:pt>
                <c:pt idx="13670">
                  <c:v>1.1279999999999999</c:v>
                </c:pt>
                <c:pt idx="13671">
                  <c:v>0.94</c:v>
                </c:pt>
                <c:pt idx="13672">
                  <c:v>0.94</c:v>
                </c:pt>
                <c:pt idx="13673">
                  <c:v>2.0680000000000001</c:v>
                </c:pt>
                <c:pt idx="13674">
                  <c:v>1.504</c:v>
                </c:pt>
                <c:pt idx="13675">
                  <c:v>2.444</c:v>
                </c:pt>
                <c:pt idx="13676">
                  <c:v>1.6919999999999999</c:v>
                </c:pt>
                <c:pt idx="13677">
                  <c:v>1.504</c:v>
                </c:pt>
                <c:pt idx="13678">
                  <c:v>5.64</c:v>
                </c:pt>
                <c:pt idx="13679">
                  <c:v>7.7079999999999993</c:v>
                </c:pt>
                <c:pt idx="13680">
                  <c:v>5.2639999999999993</c:v>
                </c:pt>
                <c:pt idx="13681">
                  <c:v>1.88</c:v>
                </c:pt>
                <c:pt idx="13682">
                  <c:v>3.3839999999999999</c:v>
                </c:pt>
                <c:pt idx="13683">
                  <c:v>2.2559999999999998</c:v>
                </c:pt>
                <c:pt idx="13684">
                  <c:v>3.948</c:v>
                </c:pt>
                <c:pt idx="13685">
                  <c:v>3.948</c:v>
                </c:pt>
                <c:pt idx="13686">
                  <c:v>6.58</c:v>
                </c:pt>
                <c:pt idx="13687">
                  <c:v>3.5719999999999996</c:v>
                </c:pt>
                <c:pt idx="13688">
                  <c:v>2.0680000000000001</c:v>
                </c:pt>
                <c:pt idx="13689">
                  <c:v>1.1279999999999999</c:v>
                </c:pt>
                <c:pt idx="13690">
                  <c:v>6.58</c:v>
                </c:pt>
                <c:pt idx="13691">
                  <c:v>4.1360000000000001</c:v>
                </c:pt>
                <c:pt idx="13692">
                  <c:v>2.6319999999999997</c:v>
                </c:pt>
                <c:pt idx="13693">
                  <c:v>4.5119999999999996</c:v>
                </c:pt>
                <c:pt idx="13694">
                  <c:v>5.8279999999999994</c:v>
                </c:pt>
                <c:pt idx="13695">
                  <c:v>2.82</c:v>
                </c:pt>
                <c:pt idx="13696">
                  <c:v>0.56399999999999995</c:v>
                </c:pt>
                <c:pt idx="13697">
                  <c:v>0.752</c:v>
                </c:pt>
                <c:pt idx="13698">
                  <c:v>0.752</c:v>
                </c:pt>
                <c:pt idx="13699">
                  <c:v>3.5719999999999996</c:v>
                </c:pt>
                <c:pt idx="13700">
                  <c:v>6.58</c:v>
                </c:pt>
                <c:pt idx="13701">
                  <c:v>4.6999999999999993</c:v>
                </c:pt>
                <c:pt idx="13702">
                  <c:v>9.9639999999999986</c:v>
                </c:pt>
                <c:pt idx="13703">
                  <c:v>6.016</c:v>
                </c:pt>
                <c:pt idx="13704">
                  <c:v>7.1439999999999992</c:v>
                </c:pt>
                <c:pt idx="13705">
                  <c:v>8.6479999999999997</c:v>
                </c:pt>
                <c:pt idx="13706">
                  <c:v>6.9559999999999995</c:v>
                </c:pt>
                <c:pt idx="13707">
                  <c:v>8.2720000000000002</c:v>
                </c:pt>
                <c:pt idx="13708">
                  <c:v>4.6999999999999993</c:v>
                </c:pt>
                <c:pt idx="13709">
                  <c:v>0.56399999999999995</c:v>
                </c:pt>
                <c:pt idx="13710">
                  <c:v>1.3159999999999998</c:v>
                </c:pt>
                <c:pt idx="13711">
                  <c:v>0.188</c:v>
                </c:pt>
                <c:pt idx="13712">
                  <c:v>0.56399999999999995</c:v>
                </c:pt>
                <c:pt idx="13713">
                  <c:v>0.56399999999999995</c:v>
                </c:pt>
                <c:pt idx="13714">
                  <c:v>0.376</c:v>
                </c:pt>
                <c:pt idx="13715">
                  <c:v>0.376</c:v>
                </c:pt>
                <c:pt idx="13716">
                  <c:v>0.376</c:v>
                </c:pt>
                <c:pt idx="13717">
                  <c:v>0.376</c:v>
                </c:pt>
                <c:pt idx="13718">
                  <c:v>0.188</c:v>
                </c:pt>
                <c:pt idx="13719">
                  <c:v>0.188</c:v>
                </c:pt>
                <c:pt idx="13720">
                  <c:v>0.56399999999999995</c:v>
                </c:pt>
                <c:pt idx="13721">
                  <c:v>1.6919999999999999</c:v>
                </c:pt>
                <c:pt idx="13722">
                  <c:v>2.82</c:v>
                </c:pt>
                <c:pt idx="13723">
                  <c:v>3.948</c:v>
                </c:pt>
                <c:pt idx="13724">
                  <c:v>3.3839999999999999</c:v>
                </c:pt>
                <c:pt idx="13725">
                  <c:v>4.5119999999999996</c:v>
                </c:pt>
                <c:pt idx="13726">
                  <c:v>3.1959999999999997</c:v>
                </c:pt>
                <c:pt idx="13727">
                  <c:v>4.5119999999999996</c:v>
                </c:pt>
                <c:pt idx="13728">
                  <c:v>3.76</c:v>
                </c:pt>
                <c:pt idx="13729">
                  <c:v>3.5719999999999996</c:v>
                </c:pt>
                <c:pt idx="13730">
                  <c:v>5.0759999999999996</c:v>
                </c:pt>
                <c:pt idx="13731">
                  <c:v>5.0759999999999996</c:v>
                </c:pt>
                <c:pt idx="13732">
                  <c:v>5.64</c:v>
                </c:pt>
                <c:pt idx="13733">
                  <c:v>7.1439999999999992</c:v>
                </c:pt>
                <c:pt idx="13734">
                  <c:v>2.2559999999999998</c:v>
                </c:pt>
                <c:pt idx="13735">
                  <c:v>4.3239999999999998</c:v>
                </c:pt>
                <c:pt idx="13736">
                  <c:v>6.016</c:v>
                </c:pt>
                <c:pt idx="13737">
                  <c:v>3.3839999999999999</c:v>
                </c:pt>
                <c:pt idx="13738">
                  <c:v>5.452</c:v>
                </c:pt>
                <c:pt idx="13739">
                  <c:v>3.008</c:v>
                </c:pt>
                <c:pt idx="13740">
                  <c:v>5.64</c:v>
                </c:pt>
                <c:pt idx="13741">
                  <c:v>3.76</c:v>
                </c:pt>
                <c:pt idx="13742">
                  <c:v>7.1439999999999992</c:v>
                </c:pt>
                <c:pt idx="13743">
                  <c:v>4.5119999999999996</c:v>
                </c:pt>
                <c:pt idx="13744">
                  <c:v>8.0839999999999996</c:v>
                </c:pt>
                <c:pt idx="13745">
                  <c:v>6.3919999999999995</c:v>
                </c:pt>
                <c:pt idx="13746">
                  <c:v>6.58</c:v>
                </c:pt>
                <c:pt idx="13747">
                  <c:v>5.64</c:v>
                </c:pt>
                <c:pt idx="13748">
                  <c:v>1.6919999999999999</c:v>
                </c:pt>
                <c:pt idx="13749">
                  <c:v>1.88</c:v>
                </c:pt>
                <c:pt idx="13750">
                  <c:v>1.504</c:v>
                </c:pt>
                <c:pt idx="13751">
                  <c:v>5.2639999999999993</c:v>
                </c:pt>
                <c:pt idx="13752">
                  <c:v>3.1959999999999997</c:v>
                </c:pt>
                <c:pt idx="13753">
                  <c:v>6.3919999999999995</c:v>
                </c:pt>
                <c:pt idx="13754">
                  <c:v>4.1360000000000001</c:v>
                </c:pt>
                <c:pt idx="13755">
                  <c:v>1.504</c:v>
                </c:pt>
                <c:pt idx="13756">
                  <c:v>4.6999999999999993</c:v>
                </c:pt>
                <c:pt idx="13757">
                  <c:v>4.1360000000000001</c:v>
                </c:pt>
                <c:pt idx="13758">
                  <c:v>3.948</c:v>
                </c:pt>
                <c:pt idx="13759">
                  <c:v>3.3839999999999999</c:v>
                </c:pt>
                <c:pt idx="13760">
                  <c:v>3.76</c:v>
                </c:pt>
                <c:pt idx="13761">
                  <c:v>6.9559999999999995</c:v>
                </c:pt>
                <c:pt idx="13762">
                  <c:v>4.3239999999999998</c:v>
                </c:pt>
                <c:pt idx="13763">
                  <c:v>7.1439999999999992</c:v>
                </c:pt>
                <c:pt idx="13764">
                  <c:v>6.58</c:v>
                </c:pt>
                <c:pt idx="13765">
                  <c:v>3.948</c:v>
                </c:pt>
                <c:pt idx="13766">
                  <c:v>2.82</c:v>
                </c:pt>
                <c:pt idx="13767">
                  <c:v>4.6999999999999993</c:v>
                </c:pt>
                <c:pt idx="13768">
                  <c:v>6.9559999999999995</c:v>
                </c:pt>
                <c:pt idx="13769">
                  <c:v>4.1360000000000001</c:v>
                </c:pt>
                <c:pt idx="13770">
                  <c:v>7.3319999999999999</c:v>
                </c:pt>
                <c:pt idx="13771">
                  <c:v>1.3159999999999998</c:v>
                </c:pt>
                <c:pt idx="13772">
                  <c:v>1.504</c:v>
                </c:pt>
                <c:pt idx="13773">
                  <c:v>4.3239999999999998</c:v>
                </c:pt>
                <c:pt idx="13774">
                  <c:v>6.9559999999999995</c:v>
                </c:pt>
                <c:pt idx="13775">
                  <c:v>7.3319999999999999</c:v>
                </c:pt>
                <c:pt idx="13776">
                  <c:v>3.5719999999999996</c:v>
                </c:pt>
                <c:pt idx="13777">
                  <c:v>1.88</c:v>
                </c:pt>
                <c:pt idx="13778">
                  <c:v>4.8879999999999999</c:v>
                </c:pt>
                <c:pt idx="13779">
                  <c:v>4.3239999999999998</c:v>
                </c:pt>
                <c:pt idx="13780">
                  <c:v>10.527999999999999</c:v>
                </c:pt>
                <c:pt idx="13781">
                  <c:v>2.82</c:v>
                </c:pt>
                <c:pt idx="13782">
                  <c:v>3.948</c:v>
                </c:pt>
                <c:pt idx="13783">
                  <c:v>7.8959999999999999</c:v>
                </c:pt>
                <c:pt idx="13784">
                  <c:v>9.2119999999999997</c:v>
                </c:pt>
                <c:pt idx="13785">
                  <c:v>6.7679999999999998</c:v>
                </c:pt>
                <c:pt idx="13786">
                  <c:v>6.7679999999999998</c:v>
                </c:pt>
                <c:pt idx="13787">
                  <c:v>6.3919999999999995</c:v>
                </c:pt>
                <c:pt idx="13788">
                  <c:v>3.008</c:v>
                </c:pt>
                <c:pt idx="13789">
                  <c:v>5.452</c:v>
                </c:pt>
                <c:pt idx="13790">
                  <c:v>3.1959999999999997</c:v>
                </c:pt>
                <c:pt idx="13791">
                  <c:v>4.6999999999999993</c:v>
                </c:pt>
                <c:pt idx="13792">
                  <c:v>8.8360000000000003</c:v>
                </c:pt>
                <c:pt idx="13793">
                  <c:v>9.2119999999999997</c:v>
                </c:pt>
                <c:pt idx="13794">
                  <c:v>13.723999999999998</c:v>
                </c:pt>
                <c:pt idx="13795">
                  <c:v>7.1439999999999992</c:v>
                </c:pt>
                <c:pt idx="13796">
                  <c:v>5.0759999999999996</c:v>
                </c:pt>
                <c:pt idx="13797">
                  <c:v>8.4599999999999991</c:v>
                </c:pt>
                <c:pt idx="13798">
                  <c:v>4.8879999999999999</c:v>
                </c:pt>
                <c:pt idx="13799">
                  <c:v>5.0759999999999996</c:v>
                </c:pt>
                <c:pt idx="13800">
                  <c:v>9.7759999999999998</c:v>
                </c:pt>
                <c:pt idx="13801">
                  <c:v>10.151999999999999</c:v>
                </c:pt>
                <c:pt idx="13802">
                  <c:v>2.444</c:v>
                </c:pt>
                <c:pt idx="13803">
                  <c:v>6.58</c:v>
                </c:pt>
                <c:pt idx="13804">
                  <c:v>7.3319999999999999</c:v>
                </c:pt>
                <c:pt idx="13805">
                  <c:v>8.6479999999999997</c:v>
                </c:pt>
                <c:pt idx="13806">
                  <c:v>8.4599999999999991</c:v>
                </c:pt>
                <c:pt idx="13807">
                  <c:v>12.972</c:v>
                </c:pt>
                <c:pt idx="13808">
                  <c:v>12.407999999999999</c:v>
                </c:pt>
                <c:pt idx="13809">
                  <c:v>16.731999999999999</c:v>
                </c:pt>
                <c:pt idx="13810">
                  <c:v>12.972</c:v>
                </c:pt>
                <c:pt idx="13811">
                  <c:v>16.919999999999998</c:v>
                </c:pt>
                <c:pt idx="13812">
                  <c:v>14.287999999999998</c:v>
                </c:pt>
                <c:pt idx="13813">
                  <c:v>10.34</c:v>
                </c:pt>
                <c:pt idx="13814">
                  <c:v>10.904</c:v>
                </c:pt>
                <c:pt idx="13815">
                  <c:v>10.34</c:v>
                </c:pt>
                <c:pt idx="13816">
                  <c:v>10.151999999999999</c:v>
                </c:pt>
                <c:pt idx="13817">
                  <c:v>8.0839999999999996</c:v>
                </c:pt>
                <c:pt idx="13818">
                  <c:v>9.9639999999999986</c:v>
                </c:pt>
                <c:pt idx="13819">
                  <c:v>13.723999999999998</c:v>
                </c:pt>
                <c:pt idx="13820">
                  <c:v>7.8959999999999999</c:v>
                </c:pt>
                <c:pt idx="13821">
                  <c:v>11.655999999999999</c:v>
                </c:pt>
                <c:pt idx="13822">
                  <c:v>10.904</c:v>
                </c:pt>
                <c:pt idx="13823">
                  <c:v>3.5719999999999996</c:v>
                </c:pt>
                <c:pt idx="13824">
                  <c:v>9.3999999999999986</c:v>
                </c:pt>
                <c:pt idx="13825">
                  <c:v>9.5879999999999992</c:v>
                </c:pt>
                <c:pt idx="13826">
                  <c:v>1878.12</c:v>
                </c:pt>
                <c:pt idx="13827">
                  <c:v>1878.12</c:v>
                </c:pt>
                <c:pt idx="13828">
                  <c:v>4.5119999999999996</c:v>
                </c:pt>
                <c:pt idx="13829">
                  <c:v>11.28</c:v>
                </c:pt>
                <c:pt idx="13830">
                  <c:v>8.4599999999999991</c:v>
                </c:pt>
                <c:pt idx="13831">
                  <c:v>2.444</c:v>
                </c:pt>
                <c:pt idx="13832">
                  <c:v>9.0239999999999991</c:v>
                </c:pt>
                <c:pt idx="13833">
                  <c:v>6.7679999999999998</c:v>
                </c:pt>
                <c:pt idx="13834">
                  <c:v>6.9559999999999995</c:v>
                </c:pt>
                <c:pt idx="13835">
                  <c:v>7.3319999999999999</c:v>
                </c:pt>
                <c:pt idx="13836">
                  <c:v>5.452</c:v>
                </c:pt>
                <c:pt idx="13837">
                  <c:v>6.016</c:v>
                </c:pt>
                <c:pt idx="13838">
                  <c:v>12.972</c:v>
                </c:pt>
                <c:pt idx="13839">
                  <c:v>8.8360000000000003</c:v>
                </c:pt>
                <c:pt idx="13840">
                  <c:v>10.904</c:v>
                </c:pt>
                <c:pt idx="13841">
                  <c:v>11.655999999999999</c:v>
                </c:pt>
                <c:pt idx="13842">
                  <c:v>12.219999999999999</c:v>
                </c:pt>
                <c:pt idx="13843">
                  <c:v>9.3999999999999986</c:v>
                </c:pt>
                <c:pt idx="13844">
                  <c:v>6.9559999999999995</c:v>
                </c:pt>
                <c:pt idx="13845">
                  <c:v>10.34</c:v>
                </c:pt>
                <c:pt idx="13846">
                  <c:v>22.372</c:v>
                </c:pt>
                <c:pt idx="13847">
                  <c:v>12.972</c:v>
                </c:pt>
                <c:pt idx="13848">
                  <c:v>10.527999999999999</c:v>
                </c:pt>
                <c:pt idx="13849">
                  <c:v>8.0839999999999996</c:v>
                </c:pt>
                <c:pt idx="13850">
                  <c:v>7.52</c:v>
                </c:pt>
                <c:pt idx="13851">
                  <c:v>7.52</c:v>
                </c:pt>
                <c:pt idx="13852">
                  <c:v>6.9559999999999995</c:v>
                </c:pt>
                <c:pt idx="13853">
                  <c:v>9.0239999999999991</c:v>
                </c:pt>
                <c:pt idx="13854">
                  <c:v>11.843999999999999</c:v>
                </c:pt>
                <c:pt idx="13855">
                  <c:v>10.34</c:v>
                </c:pt>
                <c:pt idx="13856">
                  <c:v>8.0839999999999996</c:v>
                </c:pt>
                <c:pt idx="13857">
                  <c:v>6.58</c:v>
                </c:pt>
                <c:pt idx="13858">
                  <c:v>2.82</c:v>
                </c:pt>
                <c:pt idx="13859">
                  <c:v>1.504</c:v>
                </c:pt>
                <c:pt idx="13860">
                  <c:v>9.0239999999999991</c:v>
                </c:pt>
                <c:pt idx="13861">
                  <c:v>1.504</c:v>
                </c:pt>
                <c:pt idx="13862">
                  <c:v>4.1360000000000001</c:v>
                </c:pt>
                <c:pt idx="13863">
                  <c:v>7.3319999999999999</c:v>
                </c:pt>
                <c:pt idx="13864">
                  <c:v>12.596</c:v>
                </c:pt>
                <c:pt idx="13865">
                  <c:v>14.852</c:v>
                </c:pt>
                <c:pt idx="13866">
                  <c:v>3.5719999999999996</c:v>
                </c:pt>
                <c:pt idx="13867">
                  <c:v>0.56399999999999995</c:v>
                </c:pt>
                <c:pt idx="13868">
                  <c:v>0.56399999999999995</c:v>
                </c:pt>
                <c:pt idx="13869">
                  <c:v>5.452</c:v>
                </c:pt>
                <c:pt idx="13870">
                  <c:v>13.536</c:v>
                </c:pt>
                <c:pt idx="13871">
                  <c:v>12.783999999999999</c:v>
                </c:pt>
                <c:pt idx="13872">
                  <c:v>7.1439999999999992</c:v>
                </c:pt>
                <c:pt idx="13873">
                  <c:v>4.3239999999999998</c:v>
                </c:pt>
                <c:pt idx="13874">
                  <c:v>2.444</c:v>
                </c:pt>
                <c:pt idx="13875">
                  <c:v>1.88</c:v>
                </c:pt>
                <c:pt idx="13876">
                  <c:v>1.6919999999999999</c:v>
                </c:pt>
                <c:pt idx="13877">
                  <c:v>1.504</c:v>
                </c:pt>
                <c:pt idx="13878">
                  <c:v>2.82</c:v>
                </c:pt>
                <c:pt idx="13879">
                  <c:v>2.6319999999999997</c:v>
                </c:pt>
                <c:pt idx="13880">
                  <c:v>2.2559999999999998</c:v>
                </c:pt>
                <c:pt idx="13881">
                  <c:v>1.504</c:v>
                </c:pt>
                <c:pt idx="13882">
                  <c:v>1.6919999999999999</c:v>
                </c:pt>
                <c:pt idx="13883">
                  <c:v>0.752</c:v>
                </c:pt>
                <c:pt idx="13884">
                  <c:v>2.0680000000000001</c:v>
                </c:pt>
                <c:pt idx="13885">
                  <c:v>0.94</c:v>
                </c:pt>
                <c:pt idx="13886">
                  <c:v>1.1279999999999999</c:v>
                </c:pt>
                <c:pt idx="13887">
                  <c:v>1.88</c:v>
                </c:pt>
                <c:pt idx="13888">
                  <c:v>2.2559999999999998</c:v>
                </c:pt>
                <c:pt idx="13889">
                  <c:v>5.0759999999999996</c:v>
                </c:pt>
                <c:pt idx="13890">
                  <c:v>4.3239999999999998</c:v>
                </c:pt>
                <c:pt idx="13891">
                  <c:v>2.6319999999999997</c:v>
                </c:pt>
                <c:pt idx="13892">
                  <c:v>3.008</c:v>
                </c:pt>
                <c:pt idx="13893">
                  <c:v>8.6479999999999997</c:v>
                </c:pt>
                <c:pt idx="13894">
                  <c:v>2.82</c:v>
                </c:pt>
                <c:pt idx="13895">
                  <c:v>0.752</c:v>
                </c:pt>
                <c:pt idx="13896">
                  <c:v>3.1959999999999997</c:v>
                </c:pt>
                <c:pt idx="13897">
                  <c:v>0.752</c:v>
                </c:pt>
                <c:pt idx="13898">
                  <c:v>0.376</c:v>
                </c:pt>
                <c:pt idx="13899">
                  <c:v>0.376</c:v>
                </c:pt>
                <c:pt idx="13900">
                  <c:v>0.188</c:v>
                </c:pt>
                <c:pt idx="13901">
                  <c:v>0.376</c:v>
                </c:pt>
                <c:pt idx="13902">
                  <c:v>0.376</c:v>
                </c:pt>
                <c:pt idx="13903">
                  <c:v>0.376</c:v>
                </c:pt>
                <c:pt idx="13904">
                  <c:v>0.94</c:v>
                </c:pt>
                <c:pt idx="13905">
                  <c:v>0.752</c:v>
                </c:pt>
                <c:pt idx="13906">
                  <c:v>0.56399999999999995</c:v>
                </c:pt>
                <c:pt idx="13907">
                  <c:v>0.376</c:v>
                </c:pt>
                <c:pt idx="13908">
                  <c:v>1.1279999999999999</c:v>
                </c:pt>
                <c:pt idx="13909">
                  <c:v>3.008</c:v>
                </c:pt>
                <c:pt idx="13910">
                  <c:v>3.3839999999999999</c:v>
                </c:pt>
                <c:pt idx="13911">
                  <c:v>3.76</c:v>
                </c:pt>
                <c:pt idx="13912">
                  <c:v>2.2559999999999998</c:v>
                </c:pt>
                <c:pt idx="13913">
                  <c:v>2.2559999999999998</c:v>
                </c:pt>
                <c:pt idx="13914">
                  <c:v>6.58</c:v>
                </c:pt>
                <c:pt idx="13915">
                  <c:v>4.3239999999999998</c:v>
                </c:pt>
                <c:pt idx="13916">
                  <c:v>0.752</c:v>
                </c:pt>
                <c:pt idx="13917">
                  <c:v>0.56399999999999995</c:v>
                </c:pt>
                <c:pt idx="13918">
                  <c:v>0.752</c:v>
                </c:pt>
                <c:pt idx="13919">
                  <c:v>1.6919999999999999</c:v>
                </c:pt>
                <c:pt idx="13920">
                  <c:v>0.94</c:v>
                </c:pt>
                <c:pt idx="13921">
                  <c:v>1.3159999999999998</c:v>
                </c:pt>
                <c:pt idx="13922">
                  <c:v>1.1279999999999999</c:v>
                </c:pt>
                <c:pt idx="13923">
                  <c:v>0.56399999999999995</c:v>
                </c:pt>
                <c:pt idx="13924">
                  <c:v>0.376</c:v>
                </c:pt>
                <c:pt idx="13925">
                  <c:v>0.376</c:v>
                </c:pt>
                <c:pt idx="13926">
                  <c:v>0.188</c:v>
                </c:pt>
                <c:pt idx="13927">
                  <c:v>0.188</c:v>
                </c:pt>
                <c:pt idx="13928">
                  <c:v>0.752</c:v>
                </c:pt>
                <c:pt idx="13929">
                  <c:v>0.752</c:v>
                </c:pt>
                <c:pt idx="13930">
                  <c:v>0.56399999999999995</c:v>
                </c:pt>
                <c:pt idx="13931">
                  <c:v>1.504</c:v>
                </c:pt>
                <c:pt idx="13932">
                  <c:v>0.94</c:v>
                </c:pt>
                <c:pt idx="13933">
                  <c:v>1.1279999999999999</c:v>
                </c:pt>
                <c:pt idx="13934">
                  <c:v>3.3839999999999999</c:v>
                </c:pt>
                <c:pt idx="13935">
                  <c:v>2.82</c:v>
                </c:pt>
                <c:pt idx="13936">
                  <c:v>11.092000000000001</c:v>
                </c:pt>
                <c:pt idx="13937">
                  <c:v>6.016</c:v>
                </c:pt>
                <c:pt idx="13938">
                  <c:v>8.0839999999999996</c:v>
                </c:pt>
                <c:pt idx="13939">
                  <c:v>8.8360000000000003</c:v>
                </c:pt>
                <c:pt idx="13940">
                  <c:v>7.1439999999999992</c:v>
                </c:pt>
                <c:pt idx="13941">
                  <c:v>14.287999999999998</c:v>
                </c:pt>
                <c:pt idx="13942">
                  <c:v>8.8360000000000003</c:v>
                </c:pt>
                <c:pt idx="13943">
                  <c:v>2.0680000000000001</c:v>
                </c:pt>
                <c:pt idx="13944">
                  <c:v>3.5719999999999996</c:v>
                </c:pt>
                <c:pt idx="13945">
                  <c:v>3.008</c:v>
                </c:pt>
                <c:pt idx="13946">
                  <c:v>0.752</c:v>
                </c:pt>
                <c:pt idx="13947">
                  <c:v>0.56399999999999995</c:v>
                </c:pt>
                <c:pt idx="13948">
                  <c:v>1.88</c:v>
                </c:pt>
                <c:pt idx="13949">
                  <c:v>2.2559999999999998</c:v>
                </c:pt>
                <c:pt idx="13950">
                  <c:v>2.82</c:v>
                </c:pt>
                <c:pt idx="13951">
                  <c:v>2.444</c:v>
                </c:pt>
                <c:pt idx="13952">
                  <c:v>2.2559999999999998</c:v>
                </c:pt>
                <c:pt idx="13953">
                  <c:v>2.444</c:v>
                </c:pt>
                <c:pt idx="13954">
                  <c:v>3.008</c:v>
                </c:pt>
                <c:pt idx="13955">
                  <c:v>3.1959999999999997</c:v>
                </c:pt>
                <c:pt idx="13956">
                  <c:v>4.1360000000000001</c:v>
                </c:pt>
                <c:pt idx="13957">
                  <c:v>6.016</c:v>
                </c:pt>
                <c:pt idx="13958">
                  <c:v>8.0839999999999996</c:v>
                </c:pt>
                <c:pt idx="13959">
                  <c:v>7.7079999999999993</c:v>
                </c:pt>
                <c:pt idx="13960">
                  <c:v>10.151999999999999</c:v>
                </c:pt>
                <c:pt idx="13961">
                  <c:v>1878.12</c:v>
                </c:pt>
                <c:pt idx="13962">
                  <c:v>1878.12</c:v>
                </c:pt>
                <c:pt idx="13963">
                  <c:v>1878.12</c:v>
                </c:pt>
                <c:pt idx="13964">
                  <c:v>1878.12</c:v>
                </c:pt>
                <c:pt idx="13965">
                  <c:v>1878.12</c:v>
                </c:pt>
                <c:pt idx="13966">
                  <c:v>13.16</c:v>
                </c:pt>
                <c:pt idx="13967">
                  <c:v>13.911999999999999</c:v>
                </c:pt>
                <c:pt idx="13968">
                  <c:v>13.347999999999999</c:v>
                </c:pt>
                <c:pt idx="13969">
                  <c:v>6.016</c:v>
                </c:pt>
                <c:pt idx="13970">
                  <c:v>4.5119999999999996</c:v>
                </c:pt>
                <c:pt idx="13971">
                  <c:v>5.452</c:v>
                </c:pt>
                <c:pt idx="13972">
                  <c:v>4.8879999999999999</c:v>
                </c:pt>
                <c:pt idx="13973">
                  <c:v>6.2039999999999997</c:v>
                </c:pt>
                <c:pt idx="13974">
                  <c:v>3.008</c:v>
                </c:pt>
                <c:pt idx="13975">
                  <c:v>3.948</c:v>
                </c:pt>
                <c:pt idx="13976">
                  <c:v>5.64</c:v>
                </c:pt>
                <c:pt idx="13977">
                  <c:v>3.3839999999999999</c:v>
                </c:pt>
                <c:pt idx="13978">
                  <c:v>6.58</c:v>
                </c:pt>
                <c:pt idx="13979">
                  <c:v>5.2639999999999993</c:v>
                </c:pt>
                <c:pt idx="13980">
                  <c:v>12.972</c:v>
                </c:pt>
                <c:pt idx="13981">
                  <c:v>11.092000000000001</c:v>
                </c:pt>
                <c:pt idx="13982">
                  <c:v>5.452</c:v>
                </c:pt>
                <c:pt idx="13983">
                  <c:v>3.1959999999999997</c:v>
                </c:pt>
                <c:pt idx="13984">
                  <c:v>2.444</c:v>
                </c:pt>
                <c:pt idx="13985">
                  <c:v>2.6319999999999997</c:v>
                </c:pt>
                <c:pt idx="13986">
                  <c:v>2.444</c:v>
                </c:pt>
                <c:pt idx="13987">
                  <c:v>2.2559999999999998</c:v>
                </c:pt>
                <c:pt idx="13988">
                  <c:v>12.032</c:v>
                </c:pt>
                <c:pt idx="13989">
                  <c:v>23.687999999999999</c:v>
                </c:pt>
                <c:pt idx="13990">
                  <c:v>3.76</c:v>
                </c:pt>
                <c:pt idx="13991">
                  <c:v>10.151999999999999</c:v>
                </c:pt>
                <c:pt idx="13992">
                  <c:v>11.092000000000001</c:v>
                </c:pt>
                <c:pt idx="13993">
                  <c:v>7.52</c:v>
                </c:pt>
                <c:pt idx="13994">
                  <c:v>1878.12</c:v>
                </c:pt>
                <c:pt idx="13995">
                  <c:v>1878.12</c:v>
                </c:pt>
                <c:pt idx="13996">
                  <c:v>3.3839999999999999</c:v>
                </c:pt>
                <c:pt idx="13997">
                  <c:v>6.3919999999999995</c:v>
                </c:pt>
                <c:pt idx="13998">
                  <c:v>3.1959999999999997</c:v>
                </c:pt>
                <c:pt idx="13999">
                  <c:v>1.3159999999999998</c:v>
                </c:pt>
                <c:pt idx="14000">
                  <c:v>2.2559999999999998</c:v>
                </c:pt>
                <c:pt idx="14001">
                  <c:v>3.1959999999999997</c:v>
                </c:pt>
                <c:pt idx="14002">
                  <c:v>3.5719999999999996</c:v>
                </c:pt>
                <c:pt idx="14003">
                  <c:v>4.6999999999999993</c:v>
                </c:pt>
                <c:pt idx="14004">
                  <c:v>4.5119999999999996</c:v>
                </c:pt>
                <c:pt idx="14005">
                  <c:v>7.1439999999999992</c:v>
                </c:pt>
                <c:pt idx="14006">
                  <c:v>3.008</c:v>
                </c:pt>
                <c:pt idx="14007">
                  <c:v>6.016</c:v>
                </c:pt>
                <c:pt idx="14008">
                  <c:v>5.64</c:v>
                </c:pt>
                <c:pt idx="14009">
                  <c:v>8.4599999999999991</c:v>
                </c:pt>
                <c:pt idx="14010">
                  <c:v>17.295999999999999</c:v>
                </c:pt>
                <c:pt idx="14011">
                  <c:v>12.219999999999999</c:v>
                </c:pt>
                <c:pt idx="14012">
                  <c:v>24.815999999999999</c:v>
                </c:pt>
                <c:pt idx="14013">
                  <c:v>32.711999999999996</c:v>
                </c:pt>
                <c:pt idx="14014">
                  <c:v>30.831999999999997</c:v>
                </c:pt>
                <c:pt idx="14015">
                  <c:v>37.788000000000004</c:v>
                </c:pt>
                <c:pt idx="14016">
                  <c:v>37.975999999999999</c:v>
                </c:pt>
                <c:pt idx="14017">
                  <c:v>48.691999999999993</c:v>
                </c:pt>
                <c:pt idx="14018">
                  <c:v>40.231999999999992</c:v>
                </c:pt>
                <c:pt idx="14019">
                  <c:v>3.3839999999999999</c:v>
                </c:pt>
                <c:pt idx="14020">
                  <c:v>3.3839999999999999</c:v>
                </c:pt>
                <c:pt idx="14021">
                  <c:v>1.3159999999999998</c:v>
                </c:pt>
                <c:pt idx="14022">
                  <c:v>1.504</c:v>
                </c:pt>
                <c:pt idx="14023">
                  <c:v>1.6919999999999999</c:v>
                </c:pt>
                <c:pt idx="14024">
                  <c:v>1.504</c:v>
                </c:pt>
                <c:pt idx="14025">
                  <c:v>4.1360000000000001</c:v>
                </c:pt>
                <c:pt idx="14026">
                  <c:v>4.8879999999999999</c:v>
                </c:pt>
                <c:pt idx="14027">
                  <c:v>5.64</c:v>
                </c:pt>
                <c:pt idx="14028">
                  <c:v>3.76</c:v>
                </c:pt>
                <c:pt idx="14029">
                  <c:v>3.1959999999999997</c:v>
                </c:pt>
                <c:pt idx="14030">
                  <c:v>3.948</c:v>
                </c:pt>
                <c:pt idx="14031">
                  <c:v>3.3839999999999999</c:v>
                </c:pt>
                <c:pt idx="14032">
                  <c:v>2.0680000000000001</c:v>
                </c:pt>
                <c:pt idx="14033">
                  <c:v>3.76</c:v>
                </c:pt>
                <c:pt idx="14034">
                  <c:v>3.1959999999999997</c:v>
                </c:pt>
                <c:pt idx="14035">
                  <c:v>6.58</c:v>
                </c:pt>
                <c:pt idx="14036">
                  <c:v>4.5119999999999996</c:v>
                </c:pt>
                <c:pt idx="14037">
                  <c:v>7.1439999999999992</c:v>
                </c:pt>
                <c:pt idx="14038">
                  <c:v>5.0759999999999996</c:v>
                </c:pt>
                <c:pt idx="14039">
                  <c:v>5.0759999999999996</c:v>
                </c:pt>
                <c:pt idx="14040">
                  <c:v>2.6319999999999997</c:v>
                </c:pt>
                <c:pt idx="14041">
                  <c:v>0.752</c:v>
                </c:pt>
                <c:pt idx="14042">
                  <c:v>0.56399999999999995</c:v>
                </c:pt>
                <c:pt idx="14043">
                  <c:v>0.56399999999999995</c:v>
                </c:pt>
                <c:pt idx="14044">
                  <c:v>0.376</c:v>
                </c:pt>
                <c:pt idx="14045">
                  <c:v>0.376</c:v>
                </c:pt>
                <c:pt idx="14046">
                  <c:v>0.376</c:v>
                </c:pt>
                <c:pt idx="14047">
                  <c:v>0.376</c:v>
                </c:pt>
                <c:pt idx="14048">
                  <c:v>0.376</c:v>
                </c:pt>
                <c:pt idx="14049">
                  <c:v>0.376</c:v>
                </c:pt>
                <c:pt idx="14050">
                  <c:v>1.3159999999999998</c:v>
                </c:pt>
                <c:pt idx="14051">
                  <c:v>0.94</c:v>
                </c:pt>
                <c:pt idx="14052">
                  <c:v>0.94</c:v>
                </c:pt>
                <c:pt idx="14053">
                  <c:v>0.752</c:v>
                </c:pt>
                <c:pt idx="14054">
                  <c:v>0.56399999999999995</c:v>
                </c:pt>
                <c:pt idx="14055">
                  <c:v>1.6919999999999999</c:v>
                </c:pt>
                <c:pt idx="14056">
                  <c:v>0.376</c:v>
                </c:pt>
                <c:pt idx="14057">
                  <c:v>0.376</c:v>
                </c:pt>
                <c:pt idx="14058">
                  <c:v>0.752</c:v>
                </c:pt>
                <c:pt idx="14059">
                  <c:v>0.56399999999999995</c:v>
                </c:pt>
                <c:pt idx="14060">
                  <c:v>0.94</c:v>
                </c:pt>
                <c:pt idx="14061">
                  <c:v>0.752</c:v>
                </c:pt>
                <c:pt idx="14062">
                  <c:v>0.94</c:v>
                </c:pt>
                <c:pt idx="14063">
                  <c:v>0.752</c:v>
                </c:pt>
                <c:pt idx="14064">
                  <c:v>0.56399999999999995</c:v>
                </c:pt>
                <c:pt idx="14065">
                  <c:v>0.94</c:v>
                </c:pt>
                <c:pt idx="14066">
                  <c:v>0.188</c:v>
                </c:pt>
                <c:pt idx="14067">
                  <c:v>0.188</c:v>
                </c:pt>
                <c:pt idx="14068">
                  <c:v>0.188</c:v>
                </c:pt>
                <c:pt idx="14069">
                  <c:v>0.188</c:v>
                </c:pt>
                <c:pt idx="14070">
                  <c:v>0.188</c:v>
                </c:pt>
                <c:pt idx="14071">
                  <c:v>0.188</c:v>
                </c:pt>
                <c:pt idx="14072">
                  <c:v>0.188</c:v>
                </c:pt>
                <c:pt idx="14073">
                  <c:v>0.376</c:v>
                </c:pt>
                <c:pt idx="14074">
                  <c:v>0.56399999999999995</c:v>
                </c:pt>
                <c:pt idx="14075">
                  <c:v>0.376</c:v>
                </c:pt>
                <c:pt idx="14076">
                  <c:v>0.94</c:v>
                </c:pt>
                <c:pt idx="14077">
                  <c:v>1.504</c:v>
                </c:pt>
                <c:pt idx="14078">
                  <c:v>0.56399999999999995</c:v>
                </c:pt>
                <c:pt idx="14079">
                  <c:v>0.188</c:v>
                </c:pt>
                <c:pt idx="14080">
                  <c:v>0.752</c:v>
                </c:pt>
                <c:pt idx="14081">
                  <c:v>0.752</c:v>
                </c:pt>
                <c:pt idx="14082">
                  <c:v>0.56399999999999995</c:v>
                </c:pt>
                <c:pt idx="14083">
                  <c:v>1.1279999999999999</c:v>
                </c:pt>
                <c:pt idx="14084">
                  <c:v>0.752</c:v>
                </c:pt>
                <c:pt idx="14085">
                  <c:v>0.56399999999999995</c:v>
                </c:pt>
                <c:pt idx="14086">
                  <c:v>0.188</c:v>
                </c:pt>
                <c:pt idx="14087">
                  <c:v>0.376</c:v>
                </c:pt>
                <c:pt idx="14088">
                  <c:v>0.376</c:v>
                </c:pt>
                <c:pt idx="14089">
                  <c:v>0.752</c:v>
                </c:pt>
                <c:pt idx="14090">
                  <c:v>0.56399999999999995</c:v>
                </c:pt>
                <c:pt idx="14091">
                  <c:v>1.6919999999999999</c:v>
                </c:pt>
                <c:pt idx="14092">
                  <c:v>1.3159999999999998</c:v>
                </c:pt>
                <c:pt idx="14093">
                  <c:v>1.3159999999999998</c:v>
                </c:pt>
                <c:pt idx="14094">
                  <c:v>0.376</c:v>
                </c:pt>
                <c:pt idx="14095">
                  <c:v>0.188</c:v>
                </c:pt>
                <c:pt idx="14096">
                  <c:v>0.188</c:v>
                </c:pt>
                <c:pt idx="14097">
                  <c:v>0.188</c:v>
                </c:pt>
                <c:pt idx="14098">
                  <c:v>0.188</c:v>
                </c:pt>
                <c:pt idx="14099">
                  <c:v>0.376</c:v>
                </c:pt>
                <c:pt idx="14100">
                  <c:v>0.376</c:v>
                </c:pt>
                <c:pt idx="14101">
                  <c:v>0.376</c:v>
                </c:pt>
                <c:pt idx="14102">
                  <c:v>0.188</c:v>
                </c:pt>
                <c:pt idx="14103">
                  <c:v>0.376</c:v>
                </c:pt>
                <c:pt idx="14104">
                  <c:v>0.56399999999999995</c:v>
                </c:pt>
                <c:pt idx="14105">
                  <c:v>0.376</c:v>
                </c:pt>
                <c:pt idx="14106">
                  <c:v>0.376</c:v>
                </c:pt>
                <c:pt idx="14107">
                  <c:v>0.376</c:v>
                </c:pt>
                <c:pt idx="14108">
                  <c:v>1.1279999999999999</c:v>
                </c:pt>
                <c:pt idx="14109">
                  <c:v>0.56399999999999995</c:v>
                </c:pt>
                <c:pt idx="14110">
                  <c:v>1.1279999999999999</c:v>
                </c:pt>
                <c:pt idx="14111">
                  <c:v>1.6919999999999999</c:v>
                </c:pt>
                <c:pt idx="14112">
                  <c:v>1.6919999999999999</c:v>
                </c:pt>
                <c:pt idx="14113">
                  <c:v>1.504</c:v>
                </c:pt>
                <c:pt idx="14114">
                  <c:v>3.008</c:v>
                </c:pt>
                <c:pt idx="14115">
                  <c:v>2.2559999999999998</c:v>
                </c:pt>
                <c:pt idx="14116">
                  <c:v>2.2559999999999998</c:v>
                </c:pt>
                <c:pt idx="14117">
                  <c:v>2.2559999999999998</c:v>
                </c:pt>
                <c:pt idx="14118">
                  <c:v>2.2559999999999998</c:v>
                </c:pt>
                <c:pt idx="14119">
                  <c:v>1.88</c:v>
                </c:pt>
                <c:pt idx="14120">
                  <c:v>1.3159999999999998</c:v>
                </c:pt>
                <c:pt idx="14121">
                  <c:v>3.948</c:v>
                </c:pt>
                <c:pt idx="14122">
                  <c:v>4.3239999999999998</c:v>
                </c:pt>
                <c:pt idx="14123">
                  <c:v>9.9639999999999986</c:v>
                </c:pt>
                <c:pt idx="14124">
                  <c:v>6.9559999999999995</c:v>
                </c:pt>
                <c:pt idx="14125">
                  <c:v>6.016</c:v>
                </c:pt>
                <c:pt idx="14126">
                  <c:v>3.948</c:v>
                </c:pt>
                <c:pt idx="14127">
                  <c:v>4.5119999999999996</c:v>
                </c:pt>
                <c:pt idx="14128">
                  <c:v>2.82</c:v>
                </c:pt>
                <c:pt idx="14129">
                  <c:v>6.3919999999999995</c:v>
                </c:pt>
                <c:pt idx="14130">
                  <c:v>5.0759999999999996</c:v>
                </c:pt>
                <c:pt idx="14131">
                  <c:v>6.2039999999999997</c:v>
                </c:pt>
                <c:pt idx="14132">
                  <c:v>5.2639999999999993</c:v>
                </c:pt>
                <c:pt idx="14133">
                  <c:v>5.8279999999999994</c:v>
                </c:pt>
                <c:pt idx="14134">
                  <c:v>9.0239999999999991</c:v>
                </c:pt>
                <c:pt idx="14135">
                  <c:v>6.016</c:v>
                </c:pt>
                <c:pt idx="14136">
                  <c:v>1.6919999999999999</c:v>
                </c:pt>
                <c:pt idx="14137">
                  <c:v>1.88</c:v>
                </c:pt>
                <c:pt idx="14138">
                  <c:v>1.6919999999999999</c:v>
                </c:pt>
                <c:pt idx="14139">
                  <c:v>6.2039999999999997</c:v>
                </c:pt>
                <c:pt idx="14140">
                  <c:v>10.151999999999999</c:v>
                </c:pt>
                <c:pt idx="14141">
                  <c:v>9.2119999999999997</c:v>
                </c:pt>
                <c:pt idx="14142">
                  <c:v>6.58</c:v>
                </c:pt>
                <c:pt idx="14143">
                  <c:v>9.7759999999999998</c:v>
                </c:pt>
                <c:pt idx="14144">
                  <c:v>8.2720000000000002</c:v>
                </c:pt>
                <c:pt idx="14145">
                  <c:v>6.2039999999999997</c:v>
                </c:pt>
                <c:pt idx="14146">
                  <c:v>4.6999999999999993</c:v>
                </c:pt>
                <c:pt idx="14147">
                  <c:v>9.2119999999999997</c:v>
                </c:pt>
                <c:pt idx="14148">
                  <c:v>12.032</c:v>
                </c:pt>
                <c:pt idx="14149">
                  <c:v>8.4599999999999991</c:v>
                </c:pt>
                <c:pt idx="14150">
                  <c:v>3.5719999999999996</c:v>
                </c:pt>
                <c:pt idx="14151">
                  <c:v>6.2039999999999997</c:v>
                </c:pt>
                <c:pt idx="14152">
                  <c:v>5.8279999999999994</c:v>
                </c:pt>
                <c:pt idx="14153">
                  <c:v>5.64</c:v>
                </c:pt>
                <c:pt idx="14154">
                  <c:v>12.219999999999999</c:v>
                </c:pt>
                <c:pt idx="14155">
                  <c:v>17.295999999999999</c:v>
                </c:pt>
                <c:pt idx="14156">
                  <c:v>16.919999999999998</c:v>
                </c:pt>
                <c:pt idx="14157">
                  <c:v>14.475999999999999</c:v>
                </c:pt>
                <c:pt idx="14158">
                  <c:v>5.452</c:v>
                </c:pt>
                <c:pt idx="14159">
                  <c:v>2.82</c:v>
                </c:pt>
                <c:pt idx="14160">
                  <c:v>4.5119999999999996</c:v>
                </c:pt>
                <c:pt idx="14161">
                  <c:v>6.9559999999999995</c:v>
                </c:pt>
                <c:pt idx="14162">
                  <c:v>1878.12</c:v>
                </c:pt>
                <c:pt idx="14163">
                  <c:v>1878.12</c:v>
                </c:pt>
                <c:pt idx="14164">
                  <c:v>9.9639999999999986</c:v>
                </c:pt>
                <c:pt idx="14165">
                  <c:v>4.5119999999999996</c:v>
                </c:pt>
                <c:pt idx="14166">
                  <c:v>14.664</c:v>
                </c:pt>
                <c:pt idx="14167">
                  <c:v>16.355999999999998</c:v>
                </c:pt>
                <c:pt idx="14168">
                  <c:v>13.16</c:v>
                </c:pt>
                <c:pt idx="14169">
                  <c:v>10.527999999999999</c:v>
                </c:pt>
                <c:pt idx="14170">
                  <c:v>10.904</c:v>
                </c:pt>
                <c:pt idx="14171">
                  <c:v>19.739999999999998</c:v>
                </c:pt>
                <c:pt idx="14172">
                  <c:v>13.911999999999999</c:v>
                </c:pt>
                <c:pt idx="14173">
                  <c:v>10.904</c:v>
                </c:pt>
                <c:pt idx="14174">
                  <c:v>12.783999999999999</c:v>
                </c:pt>
                <c:pt idx="14175">
                  <c:v>6.9559999999999995</c:v>
                </c:pt>
                <c:pt idx="14176">
                  <c:v>7.7079999999999993</c:v>
                </c:pt>
                <c:pt idx="14177">
                  <c:v>5.0759999999999996</c:v>
                </c:pt>
                <c:pt idx="14178">
                  <c:v>10.34</c:v>
                </c:pt>
                <c:pt idx="14179">
                  <c:v>5.0759999999999996</c:v>
                </c:pt>
                <c:pt idx="14180">
                  <c:v>10.151999999999999</c:v>
                </c:pt>
                <c:pt idx="14181">
                  <c:v>7.1439999999999992</c:v>
                </c:pt>
                <c:pt idx="14182">
                  <c:v>8.0839999999999996</c:v>
                </c:pt>
                <c:pt idx="14183">
                  <c:v>6.016</c:v>
                </c:pt>
                <c:pt idx="14184">
                  <c:v>9.9639999999999986</c:v>
                </c:pt>
                <c:pt idx="14185">
                  <c:v>7.7079999999999993</c:v>
                </c:pt>
                <c:pt idx="14186">
                  <c:v>4.5119999999999996</c:v>
                </c:pt>
                <c:pt idx="14187">
                  <c:v>6.58</c:v>
                </c:pt>
                <c:pt idx="14188">
                  <c:v>3.1959999999999997</c:v>
                </c:pt>
                <c:pt idx="14189">
                  <c:v>3.1959999999999997</c:v>
                </c:pt>
                <c:pt idx="14190">
                  <c:v>1.504</c:v>
                </c:pt>
                <c:pt idx="14191">
                  <c:v>3.948</c:v>
                </c:pt>
                <c:pt idx="14192">
                  <c:v>5.64</c:v>
                </c:pt>
                <c:pt idx="14193">
                  <c:v>3.948</c:v>
                </c:pt>
                <c:pt idx="14194">
                  <c:v>4.5119999999999996</c:v>
                </c:pt>
                <c:pt idx="14195">
                  <c:v>3.76</c:v>
                </c:pt>
                <c:pt idx="14196">
                  <c:v>1.3159999999999998</c:v>
                </c:pt>
                <c:pt idx="14197">
                  <c:v>0.56399999999999995</c:v>
                </c:pt>
                <c:pt idx="14198">
                  <c:v>0.376</c:v>
                </c:pt>
                <c:pt idx="14199">
                  <c:v>1.1279999999999999</c:v>
                </c:pt>
                <c:pt idx="14200">
                  <c:v>8.4599999999999991</c:v>
                </c:pt>
                <c:pt idx="14201">
                  <c:v>5.64</c:v>
                </c:pt>
                <c:pt idx="14202">
                  <c:v>6.3919999999999995</c:v>
                </c:pt>
                <c:pt idx="14203">
                  <c:v>5.0759999999999996</c:v>
                </c:pt>
                <c:pt idx="14204">
                  <c:v>3.1959999999999997</c:v>
                </c:pt>
                <c:pt idx="14205">
                  <c:v>1.88</c:v>
                </c:pt>
                <c:pt idx="14206">
                  <c:v>0.376</c:v>
                </c:pt>
                <c:pt idx="14207">
                  <c:v>0.188</c:v>
                </c:pt>
                <c:pt idx="14208">
                  <c:v>0.188</c:v>
                </c:pt>
                <c:pt idx="14209">
                  <c:v>0.188</c:v>
                </c:pt>
                <c:pt idx="14210">
                  <c:v>0.188</c:v>
                </c:pt>
                <c:pt idx="14211">
                  <c:v>0.188</c:v>
                </c:pt>
                <c:pt idx="14212">
                  <c:v>0.188</c:v>
                </c:pt>
                <c:pt idx="14213">
                  <c:v>0.56399999999999995</c:v>
                </c:pt>
                <c:pt idx="14214">
                  <c:v>0.376</c:v>
                </c:pt>
                <c:pt idx="14215">
                  <c:v>0.752</c:v>
                </c:pt>
                <c:pt idx="14216">
                  <c:v>0.94</c:v>
                </c:pt>
                <c:pt idx="14217">
                  <c:v>0.94</c:v>
                </c:pt>
                <c:pt idx="14218">
                  <c:v>1.6919999999999999</c:v>
                </c:pt>
                <c:pt idx="14219">
                  <c:v>0.94</c:v>
                </c:pt>
                <c:pt idx="14220">
                  <c:v>1.1279999999999999</c:v>
                </c:pt>
                <c:pt idx="14221">
                  <c:v>0.56399999999999995</c:v>
                </c:pt>
                <c:pt idx="14222">
                  <c:v>0.752</c:v>
                </c:pt>
                <c:pt idx="14223">
                  <c:v>0.188</c:v>
                </c:pt>
                <c:pt idx="14224">
                  <c:v>0.376</c:v>
                </c:pt>
                <c:pt idx="14225">
                  <c:v>1.504</c:v>
                </c:pt>
                <c:pt idx="14226">
                  <c:v>0.94</c:v>
                </c:pt>
                <c:pt idx="14227">
                  <c:v>1.3159999999999998</c:v>
                </c:pt>
                <c:pt idx="14228">
                  <c:v>0.56399999999999995</c:v>
                </c:pt>
                <c:pt idx="14229">
                  <c:v>0.188</c:v>
                </c:pt>
                <c:pt idx="14230">
                  <c:v>0.188</c:v>
                </c:pt>
                <c:pt idx="14231">
                  <c:v>0.188</c:v>
                </c:pt>
                <c:pt idx="14232">
                  <c:v>0.188</c:v>
                </c:pt>
                <c:pt idx="14233">
                  <c:v>0.188</c:v>
                </c:pt>
                <c:pt idx="14234">
                  <c:v>0.188</c:v>
                </c:pt>
                <c:pt idx="14235">
                  <c:v>0.188</c:v>
                </c:pt>
                <c:pt idx="14236">
                  <c:v>0</c:v>
                </c:pt>
                <c:pt idx="14237">
                  <c:v>0.188</c:v>
                </c:pt>
                <c:pt idx="14238">
                  <c:v>0.188</c:v>
                </c:pt>
                <c:pt idx="14239">
                  <c:v>0.188</c:v>
                </c:pt>
                <c:pt idx="14240">
                  <c:v>0</c:v>
                </c:pt>
                <c:pt idx="14241">
                  <c:v>0.188</c:v>
                </c:pt>
                <c:pt idx="14242">
                  <c:v>0.188</c:v>
                </c:pt>
                <c:pt idx="14243">
                  <c:v>0.188</c:v>
                </c:pt>
                <c:pt idx="14244">
                  <c:v>0.188</c:v>
                </c:pt>
                <c:pt idx="14245">
                  <c:v>0.188</c:v>
                </c:pt>
                <c:pt idx="14246">
                  <c:v>0.188</c:v>
                </c:pt>
                <c:pt idx="14247">
                  <c:v>0.188</c:v>
                </c:pt>
                <c:pt idx="14248">
                  <c:v>0.188</c:v>
                </c:pt>
                <c:pt idx="14249">
                  <c:v>0.188</c:v>
                </c:pt>
                <c:pt idx="14250">
                  <c:v>0.188</c:v>
                </c:pt>
                <c:pt idx="14251">
                  <c:v>0.188</c:v>
                </c:pt>
                <c:pt idx="14252">
                  <c:v>0.752</c:v>
                </c:pt>
                <c:pt idx="14253">
                  <c:v>0.188</c:v>
                </c:pt>
                <c:pt idx="14254">
                  <c:v>0.188</c:v>
                </c:pt>
                <c:pt idx="14255">
                  <c:v>0.188</c:v>
                </c:pt>
                <c:pt idx="14256">
                  <c:v>0.188</c:v>
                </c:pt>
                <c:pt idx="14257">
                  <c:v>0.188</c:v>
                </c:pt>
                <c:pt idx="14258">
                  <c:v>0.56399999999999995</c:v>
                </c:pt>
                <c:pt idx="14259">
                  <c:v>0.752</c:v>
                </c:pt>
                <c:pt idx="14260">
                  <c:v>0.56399999999999995</c:v>
                </c:pt>
                <c:pt idx="14261">
                  <c:v>1.3159999999999998</c:v>
                </c:pt>
                <c:pt idx="14262">
                  <c:v>0.752</c:v>
                </c:pt>
                <c:pt idx="14263">
                  <c:v>0.94</c:v>
                </c:pt>
                <c:pt idx="14264">
                  <c:v>0.94</c:v>
                </c:pt>
                <c:pt idx="14265">
                  <c:v>3.008</c:v>
                </c:pt>
                <c:pt idx="14266">
                  <c:v>6.3919999999999995</c:v>
                </c:pt>
                <c:pt idx="14267">
                  <c:v>9.0239999999999991</c:v>
                </c:pt>
                <c:pt idx="14268">
                  <c:v>18.047999999999998</c:v>
                </c:pt>
                <c:pt idx="14269">
                  <c:v>38.164000000000001</c:v>
                </c:pt>
                <c:pt idx="14270">
                  <c:v>45.12</c:v>
                </c:pt>
                <c:pt idx="14271">
                  <c:v>31.208000000000002</c:v>
                </c:pt>
                <c:pt idx="14272">
                  <c:v>25.38</c:v>
                </c:pt>
                <c:pt idx="14273">
                  <c:v>19.927999999999997</c:v>
                </c:pt>
                <c:pt idx="14274">
                  <c:v>13.536</c:v>
                </c:pt>
                <c:pt idx="14275">
                  <c:v>4.6999999999999993</c:v>
                </c:pt>
                <c:pt idx="14276">
                  <c:v>4.5119999999999996</c:v>
                </c:pt>
                <c:pt idx="14277">
                  <c:v>13.911999999999999</c:v>
                </c:pt>
                <c:pt idx="14278">
                  <c:v>4.1360000000000001</c:v>
                </c:pt>
                <c:pt idx="14279">
                  <c:v>1.88</c:v>
                </c:pt>
                <c:pt idx="14280">
                  <c:v>1.504</c:v>
                </c:pt>
                <c:pt idx="14281">
                  <c:v>0.376</c:v>
                </c:pt>
                <c:pt idx="14282">
                  <c:v>0.56399999999999995</c:v>
                </c:pt>
                <c:pt idx="14283">
                  <c:v>0.94</c:v>
                </c:pt>
                <c:pt idx="14284">
                  <c:v>1.1279999999999999</c:v>
                </c:pt>
                <c:pt idx="14285">
                  <c:v>0.752</c:v>
                </c:pt>
                <c:pt idx="14286">
                  <c:v>0.376</c:v>
                </c:pt>
                <c:pt idx="14287">
                  <c:v>0.188</c:v>
                </c:pt>
                <c:pt idx="14288">
                  <c:v>0.188</c:v>
                </c:pt>
                <c:pt idx="14289">
                  <c:v>0.188</c:v>
                </c:pt>
                <c:pt idx="14290">
                  <c:v>0.188</c:v>
                </c:pt>
                <c:pt idx="14291">
                  <c:v>0.188</c:v>
                </c:pt>
                <c:pt idx="14292">
                  <c:v>0.188</c:v>
                </c:pt>
                <c:pt idx="14293">
                  <c:v>0.188</c:v>
                </c:pt>
                <c:pt idx="14294">
                  <c:v>0.188</c:v>
                </c:pt>
                <c:pt idx="14295">
                  <c:v>0.188</c:v>
                </c:pt>
                <c:pt idx="14296">
                  <c:v>0.188</c:v>
                </c:pt>
                <c:pt idx="14297">
                  <c:v>0.188</c:v>
                </c:pt>
                <c:pt idx="14298">
                  <c:v>0.188</c:v>
                </c:pt>
                <c:pt idx="14299">
                  <c:v>0</c:v>
                </c:pt>
                <c:pt idx="14300">
                  <c:v>0.188</c:v>
                </c:pt>
                <c:pt idx="14301">
                  <c:v>0</c:v>
                </c:pt>
                <c:pt idx="14302">
                  <c:v>0.188</c:v>
                </c:pt>
                <c:pt idx="14303">
                  <c:v>0</c:v>
                </c:pt>
                <c:pt idx="14304">
                  <c:v>0.188</c:v>
                </c:pt>
                <c:pt idx="14305">
                  <c:v>0</c:v>
                </c:pt>
                <c:pt idx="14306">
                  <c:v>0.188</c:v>
                </c:pt>
                <c:pt idx="14307">
                  <c:v>0</c:v>
                </c:pt>
                <c:pt idx="14308">
                  <c:v>0</c:v>
                </c:pt>
                <c:pt idx="14309">
                  <c:v>0.188</c:v>
                </c:pt>
                <c:pt idx="14310">
                  <c:v>0.188</c:v>
                </c:pt>
                <c:pt idx="14311">
                  <c:v>0.188</c:v>
                </c:pt>
                <c:pt idx="14312">
                  <c:v>0.188</c:v>
                </c:pt>
                <c:pt idx="14313">
                  <c:v>0.188</c:v>
                </c:pt>
                <c:pt idx="14314">
                  <c:v>0.188</c:v>
                </c:pt>
                <c:pt idx="14315">
                  <c:v>0.188</c:v>
                </c:pt>
                <c:pt idx="14316">
                  <c:v>0.188</c:v>
                </c:pt>
                <c:pt idx="14317">
                  <c:v>0.188</c:v>
                </c:pt>
                <c:pt idx="14318">
                  <c:v>0.188</c:v>
                </c:pt>
                <c:pt idx="14319">
                  <c:v>0.188</c:v>
                </c:pt>
                <c:pt idx="14320">
                  <c:v>0.56399999999999995</c:v>
                </c:pt>
                <c:pt idx="14321">
                  <c:v>0.56399999999999995</c:v>
                </c:pt>
                <c:pt idx="14322">
                  <c:v>0.752</c:v>
                </c:pt>
                <c:pt idx="14323">
                  <c:v>1.3159999999999998</c:v>
                </c:pt>
                <c:pt idx="14324">
                  <c:v>0.94</c:v>
                </c:pt>
                <c:pt idx="14325">
                  <c:v>0.188</c:v>
                </c:pt>
                <c:pt idx="14326">
                  <c:v>0.188</c:v>
                </c:pt>
                <c:pt idx="14327">
                  <c:v>0.188</c:v>
                </c:pt>
                <c:pt idx="14328">
                  <c:v>0.188</c:v>
                </c:pt>
                <c:pt idx="14329">
                  <c:v>0.188</c:v>
                </c:pt>
                <c:pt idx="14330">
                  <c:v>1878.12</c:v>
                </c:pt>
                <c:pt idx="14331">
                  <c:v>1878.12</c:v>
                </c:pt>
                <c:pt idx="14332">
                  <c:v>0.188</c:v>
                </c:pt>
                <c:pt idx="14333">
                  <c:v>0.188</c:v>
                </c:pt>
                <c:pt idx="14334">
                  <c:v>0.188</c:v>
                </c:pt>
                <c:pt idx="14335">
                  <c:v>0.188</c:v>
                </c:pt>
                <c:pt idx="14336">
                  <c:v>0.188</c:v>
                </c:pt>
                <c:pt idx="14337">
                  <c:v>0.376</c:v>
                </c:pt>
                <c:pt idx="14338">
                  <c:v>0.188</c:v>
                </c:pt>
                <c:pt idx="14339">
                  <c:v>0.56399999999999995</c:v>
                </c:pt>
                <c:pt idx="14340">
                  <c:v>0.376</c:v>
                </c:pt>
                <c:pt idx="14341">
                  <c:v>0.376</c:v>
                </c:pt>
                <c:pt idx="14342">
                  <c:v>0.376</c:v>
                </c:pt>
                <c:pt idx="14343">
                  <c:v>5.452</c:v>
                </c:pt>
                <c:pt idx="14344">
                  <c:v>6.9559999999999995</c:v>
                </c:pt>
                <c:pt idx="14345">
                  <c:v>2.82</c:v>
                </c:pt>
                <c:pt idx="14346">
                  <c:v>2.2559999999999998</c:v>
                </c:pt>
                <c:pt idx="14347">
                  <c:v>2.82</c:v>
                </c:pt>
                <c:pt idx="14348">
                  <c:v>5.64</c:v>
                </c:pt>
                <c:pt idx="14349">
                  <c:v>4.1360000000000001</c:v>
                </c:pt>
                <c:pt idx="14350">
                  <c:v>1.88</c:v>
                </c:pt>
                <c:pt idx="14351">
                  <c:v>5.64</c:v>
                </c:pt>
                <c:pt idx="14352">
                  <c:v>7.52</c:v>
                </c:pt>
                <c:pt idx="14353">
                  <c:v>2.0680000000000001</c:v>
                </c:pt>
                <c:pt idx="14354">
                  <c:v>0.376</c:v>
                </c:pt>
                <c:pt idx="14355">
                  <c:v>0.188</c:v>
                </c:pt>
                <c:pt idx="14356">
                  <c:v>0.188</c:v>
                </c:pt>
                <c:pt idx="14357">
                  <c:v>0.188</c:v>
                </c:pt>
                <c:pt idx="14358">
                  <c:v>0.188</c:v>
                </c:pt>
                <c:pt idx="14359">
                  <c:v>0.188</c:v>
                </c:pt>
                <c:pt idx="14360">
                  <c:v>0.188</c:v>
                </c:pt>
                <c:pt idx="14361">
                  <c:v>0.188</c:v>
                </c:pt>
                <c:pt idx="14362">
                  <c:v>0.188</c:v>
                </c:pt>
                <c:pt idx="14363">
                  <c:v>0.188</c:v>
                </c:pt>
                <c:pt idx="14364">
                  <c:v>0.188</c:v>
                </c:pt>
                <c:pt idx="14365">
                  <c:v>0.376</c:v>
                </c:pt>
                <c:pt idx="14366">
                  <c:v>36.847999999999999</c:v>
                </c:pt>
                <c:pt idx="14367">
                  <c:v>50.948</c:v>
                </c:pt>
                <c:pt idx="14368">
                  <c:v>11.092000000000001</c:v>
                </c:pt>
                <c:pt idx="14369">
                  <c:v>4.3239999999999998</c:v>
                </c:pt>
                <c:pt idx="14370">
                  <c:v>9.2119999999999997</c:v>
                </c:pt>
                <c:pt idx="14371">
                  <c:v>8.6479999999999997</c:v>
                </c:pt>
                <c:pt idx="14372">
                  <c:v>14.287999999999998</c:v>
                </c:pt>
                <c:pt idx="14373">
                  <c:v>13.911999999999999</c:v>
                </c:pt>
                <c:pt idx="14374">
                  <c:v>9.3999999999999986</c:v>
                </c:pt>
                <c:pt idx="14375">
                  <c:v>1.88</c:v>
                </c:pt>
                <c:pt idx="14376">
                  <c:v>3.76</c:v>
                </c:pt>
                <c:pt idx="14377">
                  <c:v>11.24321739130435</c:v>
                </c:pt>
                <c:pt idx="14378">
                  <c:v>4.69182608695652</c:v>
                </c:pt>
                <c:pt idx="14379">
                  <c:v>8.4599999999999991</c:v>
                </c:pt>
                <c:pt idx="14380">
                  <c:v>0.94</c:v>
                </c:pt>
                <c:pt idx="14381">
                  <c:v>0.376</c:v>
                </c:pt>
                <c:pt idx="14382">
                  <c:v>0.188</c:v>
                </c:pt>
                <c:pt idx="14383">
                  <c:v>0.188</c:v>
                </c:pt>
                <c:pt idx="14384">
                  <c:v>0.188</c:v>
                </c:pt>
                <c:pt idx="14385">
                  <c:v>0.188</c:v>
                </c:pt>
                <c:pt idx="14386">
                  <c:v>0.376</c:v>
                </c:pt>
                <c:pt idx="14387">
                  <c:v>0.376</c:v>
                </c:pt>
                <c:pt idx="14388">
                  <c:v>0.188</c:v>
                </c:pt>
                <c:pt idx="14389">
                  <c:v>0.188</c:v>
                </c:pt>
                <c:pt idx="14390">
                  <c:v>0.188</c:v>
                </c:pt>
                <c:pt idx="14391">
                  <c:v>0.188</c:v>
                </c:pt>
                <c:pt idx="14392">
                  <c:v>0.188</c:v>
                </c:pt>
                <c:pt idx="14393">
                  <c:v>0.188</c:v>
                </c:pt>
                <c:pt idx="14394">
                  <c:v>0.188</c:v>
                </c:pt>
                <c:pt idx="14395">
                  <c:v>0.188</c:v>
                </c:pt>
                <c:pt idx="14396">
                  <c:v>0.56399999999999995</c:v>
                </c:pt>
                <c:pt idx="14397">
                  <c:v>1.3159999999999998</c:v>
                </c:pt>
                <c:pt idx="14398">
                  <c:v>1.1279999999999999</c:v>
                </c:pt>
                <c:pt idx="14399">
                  <c:v>2.0680000000000001</c:v>
                </c:pt>
                <c:pt idx="14400">
                  <c:v>1.88</c:v>
                </c:pt>
                <c:pt idx="14401">
                  <c:v>0.37599999999999978</c:v>
                </c:pt>
                <c:pt idx="14402">
                  <c:v>0.19217777777777775</c:v>
                </c:pt>
                <c:pt idx="14403">
                  <c:v>0.188</c:v>
                </c:pt>
                <c:pt idx="14404">
                  <c:v>0.188</c:v>
                </c:pt>
                <c:pt idx="14405">
                  <c:v>0.376</c:v>
                </c:pt>
                <c:pt idx="14406">
                  <c:v>1.504</c:v>
                </c:pt>
                <c:pt idx="14407">
                  <c:v>3.008</c:v>
                </c:pt>
                <c:pt idx="14408">
                  <c:v>2.0680000000000001</c:v>
                </c:pt>
                <c:pt idx="14409">
                  <c:v>2.0680000000000001</c:v>
                </c:pt>
                <c:pt idx="14410">
                  <c:v>4.5119999999999996</c:v>
                </c:pt>
                <c:pt idx="14411">
                  <c:v>3.5719999999999996</c:v>
                </c:pt>
                <c:pt idx="14412">
                  <c:v>1878.12</c:v>
                </c:pt>
                <c:pt idx="14413">
                  <c:v>1878.12</c:v>
                </c:pt>
                <c:pt idx="14414">
                  <c:v>1878.12</c:v>
                </c:pt>
                <c:pt idx="14415">
                  <c:v>1878.12</c:v>
                </c:pt>
                <c:pt idx="14416">
                  <c:v>1878.12</c:v>
                </c:pt>
                <c:pt idx="14417">
                  <c:v>30.455999999999996</c:v>
                </c:pt>
                <c:pt idx="14418">
                  <c:v>28.2</c:v>
                </c:pt>
                <c:pt idx="14419">
                  <c:v>26.507999999999999</c:v>
                </c:pt>
                <c:pt idx="14420">
                  <c:v>16.919999999999998</c:v>
                </c:pt>
                <c:pt idx="14421">
                  <c:v>32.148000000000003</c:v>
                </c:pt>
                <c:pt idx="14422">
                  <c:v>26.507999999999999</c:v>
                </c:pt>
                <c:pt idx="14423">
                  <c:v>35.531999999999996</c:v>
                </c:pt>
                <c:pt idx="14424">
                  <c:v>20.303999999999998</c:v>
                </c:pt>
                <c:pt idx="14425">
                  <c:v>9.3999999999999986</c:v>
                </c:pt>
                <c:pt idx="14426">
                  <c:v>6.58</c:v>
                </c:pt>
                <c:pt idx="14427">
                  <c:v>3.5719999999999996</c:v>
                </c:pt>
                <c:pt idx="14428">
                  <c:v>2.82</c:v>
                </c:pt>
                <c:pt idx="14429">
                  <c:v>1.6919999999999999</c:v>
                </c:pt>
                <c:pt idx="14430">
                  <c:v>1.3159999999999998</c:v>
                </c:pt>
                <c:pt idx="14431">
                  <c:v>0.188</c:v>
                </c:pt>
                <c:pt idx="14432">
                  <c:v>0.188</c:v>
                </c:pt>
                <c:pt idx="14433">
                  <c:v>1.6919999999999999</c:v>
                </c:pt>
                <c:pt idx="14434">
                  <c:v>0.752</c:v>
                </c:pt>
                <c:pt idx="14435">
                  <c:v>0.376</c:v>
                </c:pt>
                <c:pt idx="14436">
                  <c:v>0.376</c:v>
                </c:pt>
                <c:pt idx="14437">
                  <c:v>0.188</c:v>
                </c:pt>
                <c:pt idx="14438">
                  <c:v>0.188</c:v>
                </c:pt>
                <c:pt idx="14439">
                  <c:v>0.188</c:v>
                </c:pt>
                <c:pt idx="14440">
                  <c:v>0.188</c:v>
                </c:pt>
                <c:pt idx="14441">
                  <c:v>0.188</c:v>
                </c:pt>
                <c:pt idx="14442">
                  <c:v>0.188</c:v>
                </c:pt>
                <c:pt idx="14443">
                  <c:v>0.188</c:v>
                </c:pt>
                <c:pt idx="14444">
                  <c:v>0.188</c:v>
                </c:pt>
                <c:pt idx="14445">
                  <c:v>0.188</c:v>
                </c:pt>
                <c:pt idx="14446">
                  <c:v>0.188</c:v>
                </c:pt>
                <c:pt idx="14447">
                  <c:v>0.188</c:v>
                </c:pt>
                <c:pt idx="14448">
                  <c:v>0.188</c:v>
                </c:pt>
                <c:pt idx="14449">
                  <c:v>0.56399999999999995</c:v>
                </c:pt>
                <c:pt idx="14450">
                  <c:v>0.188</c:v>
                </c:pt>
                <c:pt idx="14451">
                  <c:v>0.94</c:v>
                </c:pt>
                <c:pt idx="14452">
                  <c:v>1.6919999999999999</c:v>
                </c:pt>
                <c:pt idx="14453">
                  <c:v>0.94</c:v>
                </c:pt>
                <c:pt idx="14454">
                  <c:v>0.56399999999999995</c:v>
                </c:pt>
                <c:pt idx="14455">
                  <c:v>2.6319999999999997</c:v>
                </c:pt>
                <c:pt idx="14456">
                  <c:v>4.1360000000000001</c:v>
                </c:pt>
                <c:pt idx="14457">
                  <c:v>3.76</c:v>
                </c:pt>
                <c:pt idx="14458">
                  <c:v>3.948</c:v>
                </c:pt>
                <c:pt idx="14459">
                  <c:v>3.76</c:v>
                </c:pt>
                <c:pt idx="14460">
                  <c:v>3.5719999999999996</c:v>
                </c:pt>
                <c:pt idx="14461">
                  <c:v>2.444</c:v>
                </c:pt>
                <c:pt idx="14462">
                  <c:v>2.2559999999999998</c:v>
                </c:pt>
                <c:pt idx="14463">
                  <c:v>4.3239999999999998</c:v>
                </c:pt>
                <c:pt idx="14464">
                  <c:v>4.6999999999999993</c:v>
                </c:pt>
                <c:pt idx="14465">
                  <c:v>5.64</c:v>
                </c:pt>
                <c:pt idx="14466">
                  <c:v>5.2639999999999993</c:v>
                </c:pt>
                <c:pt idx="14467">
                  <c:v>4.1360000000000001</c:v>
                </c:pt>
                <c:pt idx="14468">
                  <c:v>5.8279999999999994</c:v>
                </c:pt>
                <c:pt idx="14469">
                  <c:v>7.7079999999999993</c:v>
                </c:pt>
                <c:pt idx="14470">
                  <c:v>7.7079999999999993</c:v>
                </c:pt>
                <c:pt idx="14471">
                  <c:v>6.7679999999999998</c:v>
                </c:pt>
                <c:pt idx="14472">
                  <c:v>7.52</c:v>
                </c:pt>
                <c:pt idx="14473">
                  <c:v>5.452</c:v>
                </c:pt>
                <c:pt idx="14474">
                  <c:v>2.0680000000000001</c:v>
                </c:pt>
                <c:pt idx="14475">
                  <c:v>8.0839999999999996</c:v>
                </c:pt>
                <c:pt idx="14476">
                  <c:v>8.2720000000000002</c:v>
                </c:pt>
                <c:pt idx="14477">
                  <c:v>21.619999999999997</c:v>
                </c:pt>
                <c:pt idx="14478">
                  <c:v>31.395999999999997</c:v>
                </c:pt>
                <c:pt idx="14479">
                  <c:v>40.795999999999999</c:v>
                </c:pt>
                <c:pt idx="14480">
                  <c:v>38.54</c:v>
                </c:pt>
                <c:pt idx="14481">
                  <c:v>39.479999999999997</c:v>
                </c:pt>
                <c:pt idx="14482">
                  <c:v>52.828000000000003</c:v>
                </c:pt>
                <c:pt idx="14483">
                  <c:v>56.211999999999996</c:v>
                </c:pt>
                <c:pt idx="14484">
                  <c:v>63.919999999999995</c:v>
                </c:pt>
                <c:pt idx="14485">
                  <c:v>60.536000000000001</c:v>
                </c:pt>
                <c:pt idx="14486">
                  <c:v>27.823999999999998</c:v>
                </c:pt>
                <c:pt idx="14487">
                  <c:v>31.771999999999995</c:v>
                </c:pt>
                <c:pt idx="14488">
                  <c:v>13.536</c:v>
                </c:pt>
                <c:pt idx="14489">
                  <c:v>2.2559999999999998</c:v>
                </c:pt>
                <c:pt idx="14490">
                  <c:v>2.82</c:v>
                </c:pt>
                <c:pt idx="14491">
                  <c:v>4.8879999999999999</c:v>
                </c:pt>
                <c:pt idx="14492">
                  <c:v>5.64</c:v>
                </c:pt>
                <c:pt idx="14493">
                  <c:v>4.8879999999999999</c:v>
                </c:pt>
                <c:pt idx="14494">
                  <c:v>7.3319999999999999</c:v>
                </c:pt>
                <c:pt idx="14495">
                  <c:v>4.8879999999999999</c:v>
                </c:pt>
                <c:pt idx="14496">
                  <c:v>6.2039999999999997</c:v>
                </c:pt>
                <c:pt idx="14497">
                  <c:v>7.52</c:v>
                </c:pt>
                <c:pt idx="14498">
                  <c:v>1878.12</c:v>
                </c:pt>
                <c:pt idx="14499">
                  <c:v>1878.12</c:v>
                </c:pt>
                <c:pt idx="14500">
                  <c:v>11.467999999999998</c:v>
                </c:pt>
                <c:pt idx="14501">
                  <c:v>5.0759999999999996</c:v>
                </c:pt>
                <c:pt idx="14502">
                  <c:v>2.0680000000000001</c:v>
                </c:pt>
                <c:pt idx="14503">
                  <c:v>2.0680000000000001</c:v>
                </c:pt>
                <c:pt idx="14504">
                  <c:v>3.1959999999999997</c:v>
                </c:pt>
                <c:pt idx="14505">
                  <c:v>10.904</c:v>
                </c:pt>
                <c:pt idx="14506">
                  <c:v>18.235999999999997</c:v>
                </c:pt>
                <c:pt idx="14507">
                  <c:v>14.1</c:v>
                </c:pt>
                <c:pt idx="14508">
                  <c:v>19.364000000000001</c:v>
                </c:pt>
                <c:pt idx="14509">
                  <c:v>12.972</c:v>
                </c:pt>
                <c:pt idx="14510">
                  <c:v>7.1439999999999992</c:v>
                </c:pt>
                <c:pt idx="14511">
                  <c:v>21.995999999999999</c:v>
                </c:pt>
                <c:pt idx="14512">
                  <c:v>10.904</c:v>
                </c:pt>
                <c:pt idx="14513">
                  <c:v>8.8360000000000003</c:v>
                </c:pt>
                <c:pt idx="14514">
                  <c:v>4.5119999999999996</c:v>
                </c:pt>
                <c:pt idx="14515">
                  <c:v>8.0839999999999996</c:v>
                </c:pt>
                <c:pt idx="14516">
                  <c:v>5.0759999999999996</c:v>
                </c:pt>
                <c:pt idx="14517">
                  <c:v>7.1439999999999992</c:v>
                </c:pt>
                <c:pt idx="14518">
                  <c:v>6.58</c:v>
                </c:pt>
                <c:pt idx="14519">
                  <c:v>2.444</c:v>
                </c:pt>
                <c:pt idx="14520">
                  <c:v>1.3159999999999998</c:v>
                </c:pt>
                <c:pt idx="14521">
                  <c:v>1.1279999999999999</c:v>
                </c:pt>
                <c:pt idx="14522">
                  <c:v>4.3239999999999998</c:v>
                </c:pt>
                <c:pt idx="14523">
                  <c:v>4.8879999999999999</c:v>
                </c:pt>
                <c:pt idx="14524">
                  <c:v>13.911999999999999</c:v>
                </c:pt>
                <c:pt idx="14525">
                  <c:v>17.672000000000001</c:v>
                </c:pt>
                <c:pt idx="14526">
                  <c:v>38.54</c:v>
                </c:pt>
                <c:pt idx="14527">
                  <c:v>6.7679999999999998</c:v>
                </c:pt>
                <c:pt idx="14528">
                  <c:v>4.5119999999999996</c:v>
                </c:pt>
                <c:pt idx="14529">
                  <c:v>1.3159999999999998</c:v>
                </c:pt>
                <c:pt idx="14530">
                  <c:v>0.94</c:v>
                </c:pt>
                <c:pt idx="14531">
                  <c:v>0.188</c:v>
                </c:pt>
                <c:pt idx="14532">
                  <c:v>0.188</c:v>
                </c:pt>
                <c:pt idx="14533">
                  <c:v>0.188</c:v>
                </c:pt>
                <c:pt idx="14534">
                  <c:v>0.376</c:v>
                </c:pt>
                <c:pt idx="14535">
                  <c:v>0.188</c:v>
                </c:pt>
                <c:pt idx="14536">
                  <c:v>0.188</c:v>
                </c:pt>
                <c:pt idx="14537">
                  <c:v>0.188</c:v>
                </c:pt>
                <c:pt idx="14538">
                  <c:v>0.188</c:v>
                </c:pt>
                <c:pt idx="14539">
                  <c:v>0.188</c:v>
                </c:pt>
                <c:pt idx="14540">
                  <c:v>0.188</c:v>
                </c:pt>
                <c:pt idx="14541">
                  <c:v>0.94</c:v>
                </c:pt>
                <c:pt idx="14542">
                  <c:v>1.1279999999999999</c:v>
                </c:pt>
                <c:pt idx="14543">
                  <c:v>0.94</c:v>
                </c:pt>
                <c:pt idx="14544">
                  <c:v>0.752</c:v>
                </c:pt>
                <c:pt idx="14545">
                  <c:v>0.56399999999999995</c:v>
                </c:pt>
                <c:pt idx="14546">
                  <c:v>0.56399999999999995</c:v>
                </c:pt>
                <c:pt idx="14547">
                  <c:v>0.376</c:v>
                </c:pt>
                <c:pt idx="14548">
                  <c:v>0.94</c:v>
                </c:pt>
                <c:pt idx="14549">
                  <c:v>0.376</c:v>
                </c:pt>
                <c:pt idx="14550">
                  <c:v>0.752</c:v>
                </c:pt>
                <c:pt idx="14551">
                  <c:v>1.504</c:v>
                </c:pt>
                <c:pt idx="14552">
                  <c:v>2.444</c:v>
                </c:pt>
                <c:pt idx="14553">
                  <c:v>1.504</c:v>
                </c:pt>
                <c:pt idx="14554">
                  <c:v>4.1360000000000001</c:v>
                </c:pt>
                <c:pt idx="14555">
                  <c:v>1.504</c:v>
                </c:pt>
                <c:pt idx="14556">
                  <c:v>0.94</c:v>
                </c:pt>
                <c:pt idx="14557">
                  <c:v>0.376</c:v>
                </c:pt>
                <c:pt idx="14558">
                  <c:v>0.56399999999999995</c:v>
                </c:pt>
                <c:pt idx="14559">
                  <c:v>1.504</c:v>
                </c:pt>
                <c:pt idx="14560">
                  <c:v>1.6919999999999999</c:v>
                </c:pt>
                <c:pt idx="14561">
                  <c:v>1.6919999999999999</c:v>
                </c:pt>
                <c:pt idx="14562">
                  <c:v>3.008</c:v>
                </c:pt>
                <c:pt idx="14563">
                  <c:v>5.8279999999999994</c:v>
                </c:pt>
                <c:pt idx="14564">
                  <c:v>7.3319999999999999</c:v>
                </c:pt>
                <c:pt idx="14565">
                  <c:v>2.444</c:v>
                </c:pt>
                <c:pt idx="14566">
                  <c:v>0.94</c:v>
                </c:pt>
                <c:pt idx="14567">
                  <c:v>0.94</c:v>
                </c:pt>
                <c:pt idx="14568">
                  <c:v>0.752</c:v>
                </c:pt>
                <c:pt idx="14569">
                  <c:v>3.948</c:v>
                </c:pt>
                <c:pt idx="14570">
                  <c:v>9.5879999999999992</c:v>
                </c:pt>
                <c:pt idx="14571">
                  <c:v>36.095999999999997</c:v>
                </c:pt>
                <c:pt idx="14572">
                  <c:v>46.247999999999998</c:v>
                </c:pt>
                <c:pt idx="14573">
                  <c:v>14.287999999999998</c:v>
                </c:pt>
                <c:pt idx="14574">
                  <c:v>6.3919999999999995</c:v>
                </c:pt>
                <c:pt idx="14575">
                  <c:v>7.8959999999999999</c:v>
                </c:pt>
                <c:pt idx="14576">
                  <c:v>3.5719999999999996</c:v>
                </c:pt>
                <c:pt idx="14577">
                  <c:v>1.6919999999999999</c:v>
                </c:pt>
                <c:pt idx="14578">
                  <c:v>2.0680000000000001</c:v>
                </c:pt>
                <c:pt idx="14579">
                  <c:v>3.3839999999999999</c:v>
                </c:pt>
                <c:pt idx="14580">
                  <c:v>13.723999999999998</c:v>
                </c:pt>
                <c:pt idx="14581">
                  <c:v>1878.12</c:v>
                </c:pt>
                <c:pt idx="14582">
                  <c:v>4.3239999999999998</c:v>
                </c:pt>
                <c:pt idx="14583">
                  <c:v>6.58</c:v>
                </c:pt>
                <c:pt idx="14584">
                  <c:v>21.808</c:v>
                </c:pt>
                <c:pt idx="14585">
                  <c:v>29.515999999999998</c:v>
                </c:pt>
                <c:pt idx="14586">
                  <c:v>36.847999999999999</c:v>
                </c:pt>
                <c:pt idx="14587">
                  <c:v>25.943999999999999</c:v>
                </c:pt>
                <c:pt idx="14588">
                  <c:v>10.904</c:v>
                </c:pt>
                <c:pt idx="14589">
                  <c:v>8.2720000000000002</c:v>
                </c:pt>
                <c:pt idx="14590">
                  <c:v>6.58</c:v>
                </c:pt>
                <c:pt idx="14591">
                  <c:v>6.7679999999999998</c:v>
                </c:pt>
                <c:pt idx="14592">
                  <c:v>7.8959999999999999</c:v>
                </c:pt>
                <c:pt idx="14593">
                  <c:v>6.7679999999999998</c:v>
                </c:pt>
                <c:pt idx="14594">
                  <c:v>6.2039999999999997</c:v>
                </c:pt>
                <c:pt idx="14595">
                  <c:v>3.948</c:v>
                </c:pt>
                <c:pt idx="14596">
                  <c:v>2.0680000000000001</c:v>
                </c:pt>
                <c:pt idx="14597">
                  <c:v>5.8279999999999994</c:v>
                </c:pt>
                <c:pt idx="14598">
                  <c:v>6.58</c:v>
                </c:pt>
                <c:pt idx="14599">
                  <c:v>3.948</c:v>
                </c:pt>
                <c:pt idx="14600">
                  <c:v>1.88</c:v>
                </c:pt>
                <c:pt idx="14601">
                  <c:v>1.504</c:v>
                </c:pt>
                <c:pt idx="14602">
                  <c:v>1.504</c:v>
                </c:pt>
                <c:pt idx="14603">
                  <c:v>1.6919999999999999</c:v>
                </c:pt>
                <c:pt idx="14604">
                  <c:v>2.444</c:v>
                </c:pt>
                <c:pt idx="14605">
                  <c:v>3.008</c:v>
                </c:pt>
                <c:pt idx="14606">
                  <c:v>2.0680000000000001</c:v>
                </c:pt>
                <c:pt idx="14607">
                  <c:v>7.52</c:v>
                </c:pt>
                <c:pt idx="14608">
                  <c:v>2.444</c:v>
                </c:pt>
                <c:pt idx="14609">
                  <c:v>4.5119999999999996</c:v>
                </c:pt>
                <c:pt idx="14610">
                  <c:v>4.1360000000000001</c:v>
                </c:pt>
                <c:pt idx="14611">
                  <c:v>6.2039999999999997</c:v>
                </c:pt>
                <c:pt idx="14612">
                  <c:v>6.58</c:v>
                </c:pt>
                <c:pt idx="14613">
                  <c:v>8.4599999999999991</c:v>
                </c:pt>
                <c:pt idx="14614">
                  <c:v>12.407999999999999</c:v>
                </c:pt>
                <c:pt idx="14615">
                  <c:v>6.7679999999999998</c:v>
                </c:pt>
                <c:pt idx="14616">
                  <c:v>0.94</c:v>
                </c:pt>
                <c:pt idx="14617">
                  <c:v>0.752</c:v>
                </c:pt>
                <c:pt idx="14618">
                  <c:v>0.188</c:v>
                </c:pt>
                <c:pt idx="14619">
                  <c:v>0.376</c:v>
                </c:pt>
                <c:pt idx="14620">
                  <c:v>0.56399999999999995</c:v>
                </c:pt>
                <c:pt idx="14621">
                  <c:v>1.3159999999999998</c:v>
                </c:pt>
                <c:pt idx="14622">
                  <c:v>5.64</c:v>
                </c:pt>
                <c:pt idx="14623">
                  <c:v>0.56399999999999995</c:v>
                </c:pt>
                <c:pt idx="14624">
                  <c:v>0.188</c:v>
                </c:pt>
                <c:pt idx="14625">
                  <c:v>0.376</c:v>
                </c:pt>
                <c:pt idx="14626">
                  <c:v>0.188</c:v>
                </c:pt>
                <c:pt idx="14627">
                  <c:v>0.188</c:v>
                </c:pt>
                <c:pt idx="14628">
                  <c:v>0.56399999999999995</c:v>
                </c:pt>
                <c:pt idx="14629">
                  <c:v>1.504</c:v>
                </c:pt>
                <c:pt idx="14630">
                  <c:v>0.752</c:v>
                </c:pt>
                <c:pt idx="14631">
                  <c:v>0.188</c:v>
                </c:pt>
                <c:pt idx="14632">
                  <c:v>1.1279999999999999</c:v>
                </c:pt>
                <c:pt idx="14633">
                  <c:v>6.7679999999999998</c:v>
                </c:pt>
                <c:pt idx="14634">
                  <c:v>0.376</c:v>
                </c:pt>
                <c:pt idx="14635">
                  <c:v>0.376</c:v>
                </c:pt>
                <c:pt idx="14636">
                  <c:v>0.188</c:v>
                </c:pt>
                <c:pt idx="14637">
                  <c:v>0.188</c:v>
                </c:pt>
                <c:pt idx="14638">
                  <c:v>0.188</c:v>
                </c:pt>
                <c:pt idx="14639">
                  <c:v>0.188</c:v>
                </c:pt>
                <c:pt idx="14640">
                  <c:v>0.188</c:v>
                </c:pt>
                <c:pt idx="14641">
                  <c:v>0.188</c:v>
                </c:pt>
                <c:pt idx="14642">
                  <c:v>0.188</c:v>
                </c:pt>
                <c:pt idx="14643">
                  <c:v>0.188</c:v>
                </c:pt>
                <c:pt idx="14644">
                  <c:v>0.188</c:v>
                </c:pt>
                <c:pt idx="14645">
                  <c:v>0.56399999999999995</c:v>
                </c:pt>
                <c:pt idx="14646">
                  <c:v>9.3999999999999986</c:v>
                </c:pt>
                <c:pt idx="14647">
                  <c:v>4.5119999999999996</c:v>
                </c:pt>
                <c:pt idx="14648">
                  <c:v>1.88</c:v>
                </c:pt>
                <c:pt idx="14649">
                  <c:v>0.94</c:v>
                </c:pt>
                <c:pt idx="14650">
                  <c:v>0.94</c:v>
                </c:pt>
                <c:pt idx="14651">
                  <c:v>0.376</c:v>
                </c:pt>
                <c:pt idx="14652">
                  <c:v>0.188</c:v>
                </c:pt>
                <c:pt idx="14653">
                  <c:v>0.56399999999999995</c:v>
                </c:pt>
                <c:pt idx="14654">
                  <c:v>3.1959999999999997</c:v>
                </c:pt>
                <c:pt idx="14655">
                  <c:v>9.5879999999999992</c:v>
                </c:pt>
                <c:pt idx="14656">
                  <c:v>11.467999999999998</c:v>
                </c:pt>
                <c:pt idx="14657">
                  <c:v>9.0239999999999991</c:v>
                </c:pt>
                <c:pt idx="14658">
                  <c:v>37.788000000000004</c:v>
                </c:pt>
                <c:pt idx="14659">
                  <c:v>19.364000000000001</c:v>
                </c:pt>
                <c:pt idx="14660">
                  <c:v>6.9559999999999995</c:v>
                </c:pt>
                <c:pt idx="14661">
                  <c:v>7.8959999999999999</c:v>
                </c:pt>
                <c:pt idx="14662">
                  <c:v>11.092000000000001</c:v>
                </c:pt>
                <c:pt idx="14663">
                  <c:v>3.008</c:v>
                </c:pt>
                <c:pt idx="14664">
                  <c:v>1.1279999999999999</c:v>
                </c:pt>
                <c:pt idx="14665">
                  <c:v>0.94</c:v>
                </c:pt>
                <c:pt idx="14666">
                  <c:v>1878.12</c:v>
                </c:pt>
                <c:pt idx="14667">
                  <c:v>1878.12</c:v>
                </c:pt>
                <c:pt idx="14668">
                  <c:v>5.2639999999999993</c:v>
                </c:pt>
                <c:pt idx="14669">
                  <c:v>7.7079999999999993</c:v>
                </c:pt>
                <c:pt idx="14670">
                  <c:v>9.9639999999999986</c:v>
                </c:pt>
                <c:pt idx="14671">
                  <c:v>6.2039999999999997</c:v>
                </c:pt>
                <c:pt idx="14672">
                  <c:v>1.88</c:v>
                </c:pt>
                <c:pt idx="14673">
                  <c:v>4.1360000000000001</c:v>
                </c:pt>
                <c:pt idx="14674">
                  <c:v>0.94</c:v>
                </c:pt>
                <c:pt idx="14675">
                  <c:v>0.188</c:v>
                </c:pt>
                <c:pt idx="14676">
                  <c:v>0.188</c:v>
                </c:pt>
                <c:pt idx="14677">
                  <c:v>0.188</c:v>
                </c:pt>
                <c:pt idx="14678">
                  <c:v>0.188</c:v>
                </c:pt>
                <c:pt idx="14679">
                  <c:v>0.188</c:v>
                </c:pt>
                <c:pt idx="14680">
                  <c:v>0.56399999999999995</c:v>
                </c:pt>
                <c:pt idx="14681">
                  <c:v>0.188</c:v>
                </c:pt>
                <c:pt idx="14682">
                  <c:v>0.188</c:v>
                </c:pt>
                <c:pt idx="14683">
                  <c:v>2.0680000000000001</c:v>
                </c:pt>
                <c:pt idx="14684">
                  <c:v>1.1279999999999999</c:v>
                </c:pt>
                <c:pt idx="14685">
                  <c:v>2.2559999999999998</c:v>
                </c:pt>
                <c:pt idx="14686">
                  <c:v>0.56399999999999995</c:v>
                </c:pt>
                <c:pt idx="14687">
                  <c:v>0.376</c:v>
                </c:pt>
                <c:pt idx="14688">
                  <c:v>0.56399999999999995</c:v>
                </c:pt>
                <c:pt idx="14689">
                  <c:v>0.94</c:v>
                </c:pt>
                <c:pt idx="14690">
                  <c:v>1.504</c:v>
                </c:pt>
                <c:pt idx="14691">
                  <c:v>1.3159999999999998</c:v>
                </c:pt>
                <c:pt idx="14692">
                  <c:v>1.1279999999999999</c:v>
                </c:pt>
                <c:pt idx="14693">
                  <c:v>0.752</c:v>
                </c:pt>
                <c:pt idx="14694">
                  <c:v>0.376</c:v>
                </c:pt>
                <c:pt idx="14695">
                  <c:v>0.56399999999999995</c:v>
                </c:pt>
                <c:pt idx="14696">
                  <c:v>0.188</c:v>
                </c:pt>
                <c:pt idx="14697">
                  <c:v>0.188</c:v>
                </c:pt>
                <c:pt idx="14698">
                  <c:v>0.188</c:v>
                </c:pt>
                <c:pt idx="14699">
                  <c:v>0.188</c:v>
                </c:pt>
                <c:pt idx="14700">
                  <c:v>0.188</c:v>
                </c:pt>
                <c:pt idx="14701">
                  <c:v>0.188</c:v>
                </c:pt>
                <c:pt idx="14702">
                  <c:v>0.188</c:v>
                </c:pt>
                <c:pt idx="14703">
                  <c:v>0.188</c:v>
                </c:pt>
                <c:pt idx="14704">
                  <c:v>2.0680000000000001</c:v>
                </c:pt>
                <c:pt idx="14705">
                  <c:v>6.3919999999999995</c:v>
                </c:pt>
                <c:pt idx="14706">
                  <c:v>7.8959999999999999</c:v>
                </c:pt>
                <c:pt idx="14707">
                  <c:v>12.032</c:v>
                </c:pt>
                <c:pt idx="14708">
                  <c:v>10.904</c:v>
                </c:pt>
                <c:pt idx="14709">
                  <c:v>5.0759999999999996</c:v>
                </c:pt>
                <c:pt idx="14710">
                  <c:v>0.376</c:v>
                </c:pt>
                <c:pt idx="14711">
                  <c:v>0.188</c:v>
                </c:pt>
                <c:pt idx="14712">
                  <c:v>0.188</c:v>
                </c:pt>
                <c:pt idx="14713">
                  <c:v>0.188</c:v>
                </c:pt>
                <c:pt idx="14714">
                  <c:v>0.188</c:v>
                </c:pt>
                <c:pt idx="14715">
                  <c:v>0.188</c:v>
                </c:pt>
                <c:pt idx="14716">
                  <c:v>0.188</c:v>
                </c:pt>
                <c:pt idx="14717">
                  <c:v>0.188</c:v>
                </c:pt>
                <c:pt idx="14718">
                  <c:v>0.188</c:v>
                </c:pt>
                <c:pt idx="14719">
                  <c:v>0.188</c:v>
                </c:pt>
                <c:pt idx="14720">
                  <c:v>0.188</c:v>
                </c:pt>
                <c:pt idx="14721">
                  <c:v>0.376</c:v>
                </c:pt>
                <c:pt idx="14722">
                  <c:v>0.188</c:v>
                </c:pt>
                <c:pt idx="14723">
                  <c:v>0.188</c:v>
                </c:pt>
                <c:pt idx="14724">
                  <c:v>0.188</c:v>
                </c:pt>
                <c:pt idx="14725">
                  <c:v>0.94</c:v>
                </c:pt>
                <c:pt idx="14726">
                  <c:v>2.0680000000000001</c:v>
                </c:pt>
                <c:pt idx="14727">
                  <c:v>1.3159999999999998</c:v>
                </c:pt>
                <c:pt idx="14728">
                  <c:v>0.376</c:v>
                </c:pt>
                <c:pt idx="14729">
                  <c:v>1.88</c:v>
                </c:pt>
                <c:pt idx="14730">
                  <c:v>1.88</c:v>
                </c:pt>
                <c:pt idx="14731">
                  <c:v>4.8879999999999999</c:v>
                </c:pt>
                <c:pt idx="14732">
                  <c:v>20.867999999999999</c:v>
                </c:pt>
                <c:pt idx="14733">
                  <c:v>21.619999999999997</c:v>
                </c:pt>
                <c:pt idx="14734">
                  <c:v>18.423999999999999</c:v>
                </c:pt>
                <c:pt idx="14735">
                  <c:v>19.927999999999997</c:v>
                </c:pt>
                <c:pt idx="14736">
                  <c:v>9.5879999999999992</c:v>
                </c:pt>
                <c:pt idx="14737">
                  <c:v>5.64</c:v>
                </c:pt>
                <c:pt idx="14738">
                  <c:v>8.4599999999999991</c:v>
                </c:pt>
                <c:pt idx="14739">
                  <c:v>10.904</c:v>
                </c:pt>
                <c:pt idx="14740">
                  <c:v>14.852</c:v>
                </c:pt>
                <c:pt idx="14741">
                  <c:v>2.2559999999999998</c:v>
                </c:pt>
                <c:pt idx="14742">
                  <c:v>0.56399999999999995</c:v>
                </c:pt>
                <c:pt idx="14743">
                  <c:v>1.3159999999999998</c:v>
                </c:pt>
                <c:pt idx="14744">
                  <c:v>0.376</c:v>
                </c:pt>
                <c:pt idx="14745">
                  <c:v>0.56399999999999995</c:v>
                </c:pt>
                <c:pt idx="14746">
                  <c:v>0.188</c:v>
                </c:pt>
                <c:pt idx="14747">
                  <c:v>0.56399999999999995</c:v>
                </c:pt>
                <c:pt idx="14748">
                  <c:v>0.56399999999999995</c:v>
                </c:pt>
                <c:pt idx="14749">
                  <c:v>0.56399999999999995</c:v>
                </c:pt>
                <c:pt idx="14750">
                  <c:v>1.1279999999999999</c:v>
                </c:pt>
                <c:pt idx="14751">
                  <c:v>0.94</c:v>
                </c:pt>
                <c:pt idx="14752">
                  <c:v>0.376</c:v>
                </c:pt>
                <c:pt idx="14753">
                  <c:v>0.56399999999999995</c:v>
                </c:pt>
                <c:pt idx="14754">
                  <c:v>2.444</c:v>
                </c:pt>
                <c:pt idx="14755">
                  <c:v>9.5879999999999992</c:v>
                </c:pt>
                <c:pt idx="14756">
                  <c:v>0.56399999999999995</c:v>
                </c:pt>
                <c:pt idx="14757">
                  <c:v>0.94</c:v>
                </c:pt>
                <c:pt idx="14758">
                  <c:v>0.94</c:v>
                </c:pt>
                <c:pt idx="14759">
                  <c:v>1.1279999999999999</c:v>
                </c:pt>
                <c:pt idx="14760">
                  <c:v>1.88</c:v>
                </c:pt>
                <c:pt idx="14761">
                  <c:v>2.2559999999999998</c:v>
                </c:pt>
                <c:pt idx="14762">
                  <c:v>8.6479999999999997</c:v>
                </c:pt>
                <c:pt idx="14763">
                  <c:v>11.28</c:v>
                </c:pt>
                <c:pt idx="14764">
                  <c:v>8.4599999999999991</c:v>
                </c:pt>
                <c:pt idx="14765">
                  <c:v>15.04</c:v>
                </c:pt>
                <c:pt idx="14766">
                  <c:v>6.9559999999999995</c:v>
                </c:pt>
                <c:pt idx="14767">
                  <c:v>4.6999999999999993</c:v>
                </c:pt>
                <c:pt idx="14768">
                  <c:v>12.032</c:v>
                </c:pt>
                <c:pt idx="14769">
                  <c:v>23.311999999999998</c:v>
                </c:pt>
                <c:pt idx="14770">
                  <c:v>9.9639999999999986</c:v>
                </c:pt>
                <c:pt idx="14771">
                  <c:v>8.2720000000000002</c:v>
                </c:pt>
                <c:pt idx="14772">
                  <c:v>12.783999999999999</c:v>
                </c:pt>
                <c:pt idx="14773">
                  <c:v>19.927999999999997</c:v>
                </c:pt>
                <c:pt idx="14774">
                  <c:v>8.8360000000000003</c:v>
                </c:pt>
                <c:pt idx="14775">
                  <c:v>11.467999999999998</c:v>
                </c:pt>
                <c:pt idx="14776">
                  <c:v>7.1439999999999992</c:v>
                </c:pt>
                <c:pt idx="14777">
                  <c:v>8.0839999999999996</c:v>
                </c:pt>
                <c:pt idx="14778">
                  <c:v>9.3999999999999986</c:v>
                </c:pt>
                <c:pt idx="14779">
                  <c:v>12.596</c:v>
                </c:pt>
                <c:pt idx="14780">
                  <c:v>6.9559999999999995</c:v>
                </c:pt>
                <c:pt idx="14781">
                  <c:v>4.3239999999999998</c:v>
                </c:pt>
                <c:pt idx="14782">
                  <c:v>7.8959999999999999</c:v>
                </c:pt>
                <c:pt idx="14783">
                  <c:v>6.58</c:v>
                </c:pt>
                <c:pt idx="14784">
                  <c:v>8.2720000000000002</c:v>
                </c:pt>
                <c:pt idx="14785">
                  <c:v>8.8360000000000003</c:v>
                </c:pt>
                <c:pt idx="14786">
                  <c:v>6.3919999999999995</c:v>
                </c:pt>
                <c:pt idx="14787">
                  <c:v>7.7079999999999993</c:v>
                </c:pt>
                <c:pt idx="14788">
                  <c:v>5.8279999999999994</c:v>
                </c:pt>
                <c:pt idx="14789">
                  <c:v>7.52</c:v>
                </c:pt>
                <c:pt idx="14790">
                  <c:v>6.016</c:v>
                </c:pt>
                <c:pt idx="14791">
                  <c:v>11.092000000000001</c:v>
                </c:pt>
                <c:pt idx="14792">
                  <c:v>7.7079999999999993</c:v>
                </c:pt>
                <c:pt idx="14793">
                  <c:v>4.6999999999999993</c:v>
                </c:pt>
                <c:pt idx="14794">
                  <c:v>4.5119999999999996</c:v>
                </c:pt>
                <c:pt idx="14795">
                  <c:v>6.2039999999999997</c:v>
                </c:pt>
                <c:pt idx="14796">
                  <c:v>8.4599999999999991</c:v>
                </c:pt>
                <c:pt idx="14797">
                  <c:v>6.016</c:v>
                </c:pt>
                <c:pt idx="14798">
                  <c:v>6.58</c:v>
                </c:pt>
                <c:pt idx="14799">
                  <c:v>8.2720000000000002</c:v>
                </c:pt>
                <c:pt idx="14800">
                  <c:v>9.2119999999999997</c:v>
                </c:pt>
                <c:pt idx="14801">
                  <c:v>12.783999999999999</c:v>
                </c:pt>
                <c:pt idx="14802">
                  <c:v>13.16</c:v>
                </c:pt>
                <c:pt idx="14803">
                  <c:v>15.415999999999999</c:v>
                </c:pt>
                <c:pt idx="14804">
                  <c:v>18.988</c:v>
                </c:pt>
                <c:pt idx="14805">
                  <c:v>17.295999999999999</c:v>
                </c:pt>
                <c:pt idx="14806">
                  <c:v>13.536</c:v>
                </c:pt>
                <c:pt idx="14807">
                  <c:v>16.731999999999999</c:v>
                </c:pt>
                <c:pt idx="14808">
                  <c:v>22.747999999999998</c:v>
                </c:pt>
                <c:pt idx="14809">
                  <c:v>15.979999999999999</c:v>
                </c:pt>
                <c:pt idx="14810">
                  <c:v>13.536</c:v>
                </c:pt>
                <c:pt idx="14811">
                  <c:v>19.739999999999998</c:v>
                </c:pt>
                <c:pt idx="14812">
                  <c:v>22.935999999999996</c:v>
                </c:pt>
                <c:pt idx="14813">
                  <c:v>21.619999999999997</c:v>
                </c:pt>
                <c:pt idx="14814">
                  <c:v>21.619999999999997</c:v>
                </c:pt>
                <c:pt idx="14815">
                  <c:v>14.1</c:v>
                </c:pt>
                <c:pt idx="14816">
                  <c:v>6.7679999999999998</c:v>
                </c:pt>
                <c:pt idx="14817">
                  <c:v>5.8279999999999994</c:v>
                </c:pt>
                <c:pt idx="14818">
                  <c:v>5.2639999999999993</c:v>
                </c:pt>
                <c:pt idx="14819">
                  <c:v>5.0759999999999996</c:v>
                </c:pt>
                <c:pt idx="14820">
                  <c:v>1.1279999999999999</c:v>
                </c:pt>
                <c:pt idx="14821">
                  <c:v>1.1279999999999999</c:v>
                </c:pt>
                <c:pt idx="14822">
                  <c:v>0.56399999999999995</c:v>
                </c:pt>
                <c:pt idx="14823">
                  <c:v>1.3159999999999998</c:v>
                </c:pt>
                <c:pt idx="14824">
                  <c:v>3.1959999999999997</c:v>
                </c:pt>
                <c:pt idx="14825">
                  <c:v>2.2559999999999998</c:v>
                </c:pt>
                <c:pt idx="14826">
                  <c:v>1.6919999999999999</c:v>
                </c:pt>
                <c:pt idx="14827">
                  <c:v>5.2639999999999993</c:v>
                </c:pt>
                <c:pt idx="14828">
                  <c:v>8.4599999999999991</c:v>
                </c:pt>
                <c:pt idx="14829">
                  <c:v>5.8279999999999994</c:v>
                </c:pt>
                <c:pt idx="14830">
                  <c:v>2.0680000000000001</c:v>
                </c:pt>
                <c:pt idx="14831">
                  <c:v>10.34</c:v>
                </c:pt>
                <c:pt idx="14832">
                  <c:v>4.1360000000000001</c:v>
                </c:pt>
                <c:pt idx="14833">
                  <c:v>5.0759999999999996</c:v>
                </c:pt>
                <c:pt idx="14834">
                  <c:v>1878.12</c:v>
                </c:pt>
                <c:pt idx="14835">
                  <c:v>1878.12</c:v>
                </c:pt>
                <c:pt idx="14836">
                  <c:v>1.504</c:v>
                </c:pt>
                <c:pt idx="14837">
                  <c:v>7.52</c:v>
                </c:pt>
                <c:pt idx="14838">
                  <c:v>7.8959999999999999</c:v>
                </c:pt>
                <c:pt idx="14839">
                  <c:v>2.82</c:v>
                </c:pt>
                <c:pt idx="14840">
                  <c:v>1.1279999999999999</c:v>
                </c:pt>
                <c:pt idx="14841">
                  <c:v>2.82</c:v>
                </c:pt>
                <c:pt idx="14842">
                  <c:v>6.9559999999999995</c:v>
                </c:pt>
                <c:pt idx="14843">
                  <c:v>6.016</c:v>
                </c:pt>
                <c:pt idx="14844">
                  <c:v>6.58</c:v>
                </c:pt>
                <c:pt idx="14845">
                  <c:v>15.04</c:v>
                </c:pt>
                <c:pt idx="14846">
                  <c:v>13.911999999999999</c:v>
                </c:pt>
                <c:pt idx="14847">
                  <c:v>9.9639999999999986</c:v>
                </c:pt>
                <c:pt idx="14848">
                  <c:v>9.7759999999999998</c:v>
                </c:pt>
                <c:pt idx="14849">
                  <c:v>18.423999999999999</c:v>
                </c:pt>
                <c:pt idx="14850">
                  <c:v>14.1</c:v>
                </c:pt>
                <c:pt idx="14851">
                  <c:v>11.467999999999998</c:v>
                </c:pt>
                <c:pt idx="14852">
                  <c:v>4.8879999999999999</c:v>
                </c:pt>
                <c:pt idx="14853">
                  <c:v>6.9559999999999995</c:v>
                </c:pt>
                <c:pt idx="14854">
                  <c:v>8.2720000000000002</c:v>
                </c:pt>
                <c:pt idx="14855">
                  <c:v>0.94</c:v>
                </c:pt>
                <c:pt idx="14856">
                  <c:v>0.94</c:v>
                </c:pt>
                <c:pt idx="14857">
                  <c:v>0.56399999999999995</c:v>
                </c:pt>
                <c:pt idx="14858">
                  <c:v>0.376</c:v>
                </c:pt>
                <c:pt idx="14859">
                  <c:v>2.0680000000000001</c:v>
                </c:pt>
                <c:pt idx="14860">
                  <c:v>6.016</c:v>
                </c:pt>
                <c:pt idx="14861">
                  <c:v>3.1959999999999997</c:v>
                </c:pt>
                <c:pt idx="14862">
                  <c:v>1.6919999999999999</c:v>
                </c:pt>
                <c:pt idx="14863">
                  <c:v>0.94</c:v>
                </c:pt>
                <c:pt idx="14864">
                  <c:v>0.752</c:v>
                </c:pt>
                <c:pt idx="14865">
                  <c:v>0.94</c:v>
                </c:pt>
                <c:pt idx="14866">
                  <c:v>1.1279999999999999</c:v>
                </c:pt>
                <c:pt idx="14867">
                  <c:v>1.3159999999999998</c:v>
                </c:pt>
                <c:pt idx="14868">
                  <c:v>0.752</c:v>
                </c:pt>
                <c:pt idx="14869">
                  <c:v>0.376</c:v>
                </c:pt>
                <c:pt idx="14870">
                  <c:v>1.3159999999999998</c:v>
                </c:pt>
                <c:pt idx="14871">
                  <c:v>2.2559999999999998</c:v>
                </c:pt>
                <c:pt idx="14872">
                  <c:v>3.1959999999999997</c:v>
                </c:pt>
                <c:pt idx="14873">
                  <c:v>3.008</c:v>
                </c:pt>
                <c:pt idx="14874">
                  <c:v>2.0680000000000001</c:v>
                </c:pt>
                <c:pt idx="14875">
                  <c:v>2.0680000000000001</c:v>
                </c:pt>
                <c:pt idx="14876">
                  <c:v>1.3159999999999998</c:v>
                </c:pt>
                <c:pt idx="14877">
                  <c:v>1.88</c:v>
                </c:pt>
                <c:pt idx="14878">
                  <c:v>1.1279999999999999</c:v>
                </c:pt>
                <c:pt idx="14879">
                  <c:v>0.376</c:v>
                </c:pt>
                <c:pt idx="14880">
                  <c:v>0.376</c:v>
                </c:pt>
                <c:pt idx="14881">
                  <c:v>0.56399999999999995</c:v>
                </c:pt>
                <c:pt idx="14882">
                  <c:v>0.94</c:v>
                </c:pt>
                <c:pt idx="14883">
                  <c:v>0.752</c:v>
                </c:pt>
                <c:pt idx="14884">
                  <c:v>0.94</c:v>
                </c:pt>
                <c:pt idx="14885">
                  <c:v>1.3159999999999998</c:v>
                </c:pt>
                <c:pt idx="14886">
                  <c:v>1.3159999999999998</c:v>
                </c:pt>
                <c:pt idx="14887">
                  <c:v>2.0680000000000001</c:v>
                </c:pt>
                <c:pt idx="14888">
                  <c:v>2.444</c:v>
                </c:pt>
                <c:pt idx="14889">
                  <c:v>1.1279999999999999</c:v>
                </c:pt>
                <c:pt idx="14890">
                  <c:v>0.56399999999999995</c:v>
                </c:pt>
                <c:pt idx="14891">
                  <c:v>1.504</c:v>
                </c:pt>
                <c:pt idx="14892">
                  <c:v>3.76</c:v>
                </c:pt>
                <c:pt idx="14893">
                  <c:v>5.64</c:v>
                </c:pt>
                <c:pt idx="14894">
                  <c:v>7.52</c:v>
                </c:pt>
                <c:pt idx="14895">
                  <c:v>6.9559999999999995</c:v>
                </c:pt>
                <c:pt idx="14896">
                  <c:v>6.3919999999999995</c:v>
                </c:pt>
                <c:pt idx="14897">
                  <c:v>3.76</c:v>
                </c:pt>
                <c:pt idx="14898">
                  <c:v>6.016</c:v>
                </c:pt>
                <c:pt idx="14899">
                  <c:v>6.3919999999999995</c:v>
                </c:pt>
                <c:pt idx="14900">
                  <c:v>1.504</c:v>
                </c:pt>
                <c:pt idx="14901">
                  <c:v>4.3239999999999998</c:v>
                </c:pt>
                <c:pt idx="14902">
                  <c:v>4.6999999999999993</c:v>
                </c:pt>
                <c:pt idx="14903">
                  <c:v>4.8879999999999999</c:v>
                </c:pt>
                <c:pt idx="14904">
                  <c:v>12.596</c:v>
                </c:pt>
                <c:pt idx="14905">
                  <c:v>12.783999999999999</c:v>
                </c:pt>
                <c:pt idx="14906">
                  <c:v>8.6479999999999997</c:v>
                </c:pt>
                <c:pt idx="14907">
                  <c:v>10.715999999999999</c:v>
                </c:pt>
                <c:pt idx="14908">
                  <c:v>6.3919999999999995</c:v>
                </c:pt>
                <c:pt idx="14909">
                  <c:v>5.0759999999999996</c:v>
                </c:pt>
                <c:pt idx="14910">
                  <c:v>8.6479999999999997</c:v>
                </c:pt>
                <c:pt idx="14911">
                  <c:v>6.2039999999999997</c:v>
                </c:pt>
                <c:pt idx="14912">
                  <c:v>3.948</c:v>
                </c:pt>
                <c:pt idx="14913">
                  <c:v>2.82</c:v>
                </c:pt>
                <c:pt idx="14914">
                  <c:v>1.6919999999999999</c:v>
                </c:pt>
                <c:pt idx="14915">
                  <c:v>1.1279999999999999</c:v>
                </c:pt>
                <c:pt idx="14916">
                  <c:v>1.6919999999999999</c:v>
                </c:pt>
                <c:pt idx="14917">
                  <c:v>0.752</c:v>
                </c:pt>
                <c:pt idx="14918">
                  <c:v>0.56399999999999995</c:v>
                </c:pt>
                <c:pt idx="14919">
                  <c:v>0.94</c:v>
                </c:pt>
                <c:pt idx="14920">
                  <c:v>0.56399999999999995</c:v>
                </c:pt>
                <c:pt idx="14921">
                  <c:v>0.752</c:v>
                </c:pt>
                <c:pt idx="14922">
                  <c:v>0.56399999999999995</c:v>
                </c:pt>
                <c:pt idx="14923">
                  <c:v>0.56399999999999995</c:v>
                </c:pt>
                <c:pt idx="14924">
                  <c:v>0.56399999999999995</c:v>
                </c:pt>
                <c:pt idx="14925">
                  <c:v>0.56399999999999995</c:v>
                </c:pt>
                <c:pt idx="14926">
                  <c:v>0.376</c:v>
                </c:pt>
                <c:pt idx="14927">
                  <c:v>0.752</c:v>
                </c:pt>
                <c:pt idx="14928">
                  <c:v>0.752</c:v>
                </c:pt>
                <c:pt idx="14929">
                  <c:v>0.56399999999999995</c:v>
                </c:pt>
                <c:pt idx="14930">
                  <c:v>1.88</c:v>
                </c:pt>
                <c:pt idx="14931">
                  <c:v>1.504</c:v>
                </c:pt>
                <c:pt idx="14932">
                  <c:v>2.0680000000000001</c:v>
                </c:pt>
                <c:pt idx="14933">
                  <c:v>1.504</c:v>
                </c:pt>
                <c:pt idx="14934">
                  <c:v>1.88</c:v>
                </c:pt>
                <c:pt idx="14935">
                  <c:v>7.7079999999999993</c:v>
                </c:pt>
                <c:pt idx="14936">
                  <c:v>9.3999999999999986</c:v>
                </c:pt>
                <c:pt idx="14937">
                  <c:v>7.1439999999999992</c:v>
                </c:pt>
                <c:pt idx="14938">
                  <c:v>12.596</c:v>
                </c:pt>
                <c:pt idx="14939">
                  <c:v>9.0239999999999991</c:v>
                </c:pt>
                <c:pt idx="14940">
                  <c:v>9.5879999999999992</c:v>
                </c:pt>
                <c:pt idx="14941">
                  <c:v>7.1439999999999992</c:v>
                </c:pt>
                <c:pt idx="14942">
                  <c:v>6.9559999999999995</c:v>
                </c:pt>
                <c:pt idx="14943">
                  <c:v>5.452</c:v>
                </c:pt>
                <c:pt idx="14944">
                  <c:v>6.9559999999999995</c:v>
                </c:pt>
                <c:pt idx="14945">
                  <c:v>7.8959999999999999</c:v>
                </c:pt>
                <c:pt idx="14946">
                  <c:v>6.7679999999999998</c:v>
                </c:pt>
                <c:pt idx="14947">
                  <c:v>5.0759999999999996</c:v>
                </c:pt>
                <c:pt idx="14948">
                  <c:v>2.444</c:v>
                </c:pt>
                <c:pt idx="14949">
                  <c:v>3.5719999999999996</c:v>
                </c:pt>
                <c:pt idx="14950">
                  <c:v>4.6999999999999993</c:v>
                </c:pt>
                <c:pt idx="14951">
                  <c:v>5.452</c:v>
                </c:pt>
                <c:pt idx="14952">
                  <c:v>7.52</c:v>
                </c:pt>
                <c:pt idx="14953">
                  <c:v>7.8959999999999999</c:v>
                </c:pt>
                <c:pt idx="14954">
                  <c:v>5.0759999999999996</c:v>
                </c:pt>
                <c:pt idx="14955">
                  <c:v>8.0839999999999996</c:v>
                </c:pt>
                <c:pt idx="14956">
                  <c:v>5.0759999999999996</c:v>
                </c:pt>
                <c:pt idx="14957">
                  <c:v>11.655999999999999</c:v>
                </c:pt>
                <c:pt idx="14958">
                  <c:v>15.604000000000001</c:v>
                </c:pt>
                <c:pt idx="14959">
                  <c:v>9.0239999999999991</c:v>
                </c:pt>
                <c:pt idx="14960">
                  <c:v>8.6479999999999997</c:v>
                </c:pt>
                <c:pt idx="14961">
                  <c:v>4.6999999999999993</c:v>
                </c:pt>
                <c:pt idx="14962">
                  <c:v>0.376</c:v>
                </c:pt>
                <c:pt idx="14963">
                  <c:v>0.376</c:v>
                </c:pt>
                <c:pt idx="14964">
                  <c:v>0.56399999999999995</c:v>
                </c:pt>
                <c:pt idx="14965">
                  <c:v>1.1279999999999999</c:v>
                </c:pt>
                <c:pt idx="14966">
                  <c:v>8.4599999999999991</c:v>
                </c:pt>
                <c:pt idx="14967">
                  <c:v>7.52</c:v>
                </c:pt>
                <c:pt idx="14968">
                  <c:v>5.2639999999999993</c:v>
                </c:pt>
                <c:pt idx="14969">
                  <c:v>6.58</c:v>
                </c:pt>
                <c:pt idx="14970">
                  <c:v>6.58</c:v>
                </c:pt>
                <c:pt idx="14971">
                  <c:v>4.6999999999999993</c:v>
                </c:pt>
                <c:pt idx="14972">
                  <c:v>3.1959999999999997</c:v>
                </c:pt>
                <c:pt idx="14973">
                  <c:v>8.6479999999999997</c:v>
                </c:pt>
                <c:pt idx="14974">
                  <c:v>4.5119999999999996</c:v>
                </c:pt>
                <c:pt idx="14975">
                  <c:v>3.1959999999999997</c:v>
                </c:pt>
                <c:pt idx="14976">
                  <c:v>5.0759999999999996</c:v>
                </c:pt>
                <c:pt idx="14977">
                  <c:v>3.3839999999999999</c:v>
                </c:pt>
                <c:pt idx="14978">
                  <c:v>3.76</c:v>
                </c:pt>
                <c:pt idx="14979">
                  <c:v>4.6999999999999993</c:v>
                </c:pt>
                <c:pt idx="14980">
                  <c:v>3.5719999999999996</c:v>
                </c:pt>
                <c:pt idx="14981">
                  <c:v>6.2039999999999997</c:v>
                </c:pt>
                <c:pt idx="14982">
                  <c:v>2.6319999999999997</c:v>
                </c:pt>
                <c:pt idx="14983">
                  <c:v>3.3839999999999999</c:v>
                </c:pt>
                <c:pt idx="14984">
                  <c:v>6.2039999999999997</c:v>
                </c:pt>
                <c:pt idx="14985">
                  <c:v>9.0239999999999991</c:v>
                </c:pt>
                <c:pt idx="14986">
                  <c:v>12.596</c:v>
                </c:pt>
                <c:pt idx="14987">
                  <c:v>9.9639999999999986</c:v>
                </c:pt>
                <c:pt idx="14988">
                  <c:v>3.008</c:v>
                </c:pt>
                <c:pt idx="14989">
                  <c:v>4.5119999999999996</c:v>
                </c:pt>
                <c:pt idx="14990">
                  <c:v>6.3919999999999995</c:v>
                </c:pt>
                <c:pt idx="14991">
                  <c:v>14.287999999999998</c:v>
                </c:pt>
                <c:pt idx="14992">
                  <c:v>4.3239999999999998</c:v>
                </c:pt>
                <c:pt idx="14993">
                  <c:v>3.008</c:v>
                </c:pt>
                <c:pt idx="14994">
                  <c:v>3.008</c:v>
                </c:pt>
                <c:pt idx="14995">
                  <c:v>5.452</c:v>
                </c:pt>
                <c:pt idx="14996">
                  <c:v>3.5719999999999996</c:v>
                </c:pt>
                <c:pt idx="14997">
                  <c:v>6.58</c:v>
                </c:pt>
                <c:pt idx="14998">
                  <c:v>9.2119999999999997</c:v>
                </c:pt>
                <c:pt idx="14999">
                  <c:v>6.2039999999999997</c:v>
                </c:pt>
                <c:pt idx="15000">
                  <c:v>2.444</c:v>
                </c:pt>
                <c:pt idx="15001">
                  <c:v>1.504</c:v>
                </c:pt>
                <c:pt idx="15002">
                  <c:v>1878.12</c:v>
                </c:pt>
                <c:pt idx="15003">
                  <c:v>1878.12</c:v>
                </c:pt>
                <c:pt idx="15004">
                  <c:v>3.948</c:v>
                </c:pt>
                <c:pt idx="15005">
                  <c:v>0.94</c:v>
                </c:pt>
                <c:pt idx="15006">
                  <c:v>1.504</c:v>
                </c:pt>
                <c:pt idx="15007">
                  <c:v>2.2559999999999998</c:v>
                </c:pt>
                <c:pt idx="15008">
                  <c:v>5.0759999999999996</c:v>
                </c:pt>
                <c:pt idx="15009">
                  <c:v>3.948</c:v>
                </c:pt>
                <c:pt idx="15010">
                  <c:v>3.5719999999999996</c:v>
                </c:pt>
                <c:pt idx="15011">
                  <c:v>3.1959999999999997</c:v>
                </c:pt>
                <c:pt idx="15012">
                  <c:v>1.6919999999999999</c:v>
                </c:pt>
                <c:pt idx="15013">
                  <c:v>2.82</c:v>
                </c:pt>
                <c:pt idx="15014">
                  <c:v>3.1959999999999997</c:v>
                </c:pt>
                <c:pt idx="15015">
                  <c:v>1.6919999999999999</c:v>
                </c:pt>
                <c:pt idx="15016">
                  <c:v>1.3159999999999998</c:v>
                </c:pt>
                <c:pt idx="15017">
                  <c:v>1.1279999999999999</c:v>
                </c:pt>
                <c:pt idx="15018">
                  <c:v>1.88</c:v>
                </c:pt>
                <c:pt idx="15019">
                  <c:v>2.0680000000000001</c:v>
                </c:pt>
                <c:pt idx="15020">
                  <c:v>2.82</c:v>
                </c:pt>
                <c:pt idx="15021">
                  <c:v>2.0680000000000001</c:v>
                </c:pt>
                <c:pt idx="15022">
                  <c:v>0.376</c:v>
                </c:pt>
                <c:pt idx="15023">
                  <c:v>0.376</c:v>
                </c:pt>
                <c:pt idx="15024">
                  <c:v>0.376</c:v>
                </c:pt>
                <c:pt idx="15025">
                  <c:v>0.56399999999999995</c:v>
                </c:pt>
                <c:pt idx="15026">
                  <c:v>0.56399999999999995</c:v>
                </c:pt>
                <c:pt idx="15027">
                  <c:v>0.752</c:v>
                </c:pt>
                <c:pt idx="15028">
                  <c:v>0.94</c:v>
                </c:pt>
                <c:pt idx="15029">
                  <c:v>1.3159999999999998</c:v>
                </c:pt>
                <c:pt idx="15030">
                  <c:v>1.6919999999999999</c:v>
                </c:pt>
                <c:pt idx="15031">
                  <c:v>1.3159999999999998</c:v>
                </c:pt>
                <c:pt idx="15032">
                  <c:v>0.94</c:v>
                </c:pt>
                <c:pt idx="15033">
                  <c:v>0.94</c:v>
                </c:pt>
                <c:pt idx="15034">
                  <c:v>0.376</c:v>
                </c:pt>
                <c:pt idx="15035">
                  <c:v>0.56399999999999995</c:v>
                </c:pt>
                <c:pt idx="15036">
                  <c:v>0.56399999999999995</c:v>
                </c:pt>
                <c:pt idx="15037">
                  <c:v>0.752</c:v>
                </c:pt>
                <c:pt idx="15038">
                  <c:v>0.94</c:v>
                </c:pt>
                <c:pt idx="15039">
                  <c:v>0.94</c:v>
                </c:pt>
                <c:pt idx="15040">
                  <c:v>0.94</c:v>
                </c:pt>
                <c:pt idx="15041">
                  <c:v>1.6919999999999999</c:v>
                </c:pt>
                <c:pt idx="15042">
                  <c:v>1.6919999999999999</c:v>
                </c:pt>
                <c:pt idx="15043">
                  <c:v>1.6919999999999999</c:v>
                </c:pt>
                <c:pt idx="15044">
                  <c:v>1.6919999999999999</c:v>
                </c:pt>
                <c:pt idx="15045">
                  <c:v>1.88</c:v>
                </c:pt>
                <c:pt idx="15046">
                  <c:v>1.88</c:v>
                </c:pt>
                <c:pt idx="15047">
                  <c:v>1.504</c:v>
                </c:pt>
                <c:pt idx="15048">
                  <c:v>0.752</c:v>
                </c:pt>
                <c:pt idx="15049">
                  <c:v>1.1279999999999999</c:v>
                </c:pt>
                <c:pt idx="15050">
                  <c:v>0.94</c:v>
                </c:pt>
                <c:pt idx="15051">
                  <c:v>1.3159999999999998</c:v>
                </c:pt>
                <c:pt idx="15052">
                  <c:v>1.88</c:v>
                </c:pt>
                <c:pt idx="15053">
                  <c:v>2.0680000000000001</c:v>
                </c:pt>
                <c:pt idx="15054">
                  <c:v>3.1959999999999997</c:v>
                </c:pt>
                <c:pt idx="15055">
                  <c:v>1.88</c:v>
                </c:pt>
                <c:pt idx="15056">
                  <c:v>1.1279999999999999</c:v>
                </c:pt>
                <c:pt idx="15057">
                  <c:v>0.56399999999999995</c:v>
                </c:pt>
                <c:pt idx="15058">
                  <c:v>0.752</c:v>
                </c:pt>
                <c:pt idx="15059">
                  <c:v>1.6919999999999999</c:v>
                </c:pt>
                <c:pt idx="15060">
                  <c:v>1.3159999999999998</c:v>
                </c:pt>
                <c:pt idx="15061">
                  <c:v>2.6319999999999997</c:v>
                </c:pt>
                <c:pt idx="15062">
                  <c:v>1.1279999999999999</c:v>
                </c:pt>
                <c:pt idx="15063">
                  <c:v>1.1279999999999999</c:v>
                </c:pt>
                <c:pt idx="15064">
                  <c:v>1.6919999999999999</c:v>
                </c:pt>
                <c:pt idx="15065">
                  <c:v>1.3159999999999998</c:v>
                </c:pt>
                <c:pt idx="15066">
                  <c:v>1.6919999999999999</c:v>
                </c:pt>
                <c:pt idx="15067">
                  <c:v>2.0680000000000001</c:v>
                </c:pt>
                <c:pt idx="15068">
                  <c:v>3.76</c:v>
                </c:pt>
                <c:pt idx="15069">
                  <c:v>1.504</c:v>
                </c:pt>
                <c:pt idx="15070">
                  <c:v>1.504</c:v>
                </c:pt>
                <c:pt idx="15071">
                  <c:v>2.0680000000000001</c:v>
                </c:pt>
                <c:pt idx="15072">
                  <c:v>1.504</c:v>
                </c:pt>
                <c:pt idx="15073">
                  <c:v>1.1279999999999999</c:v>
                </c:pt>
                <c:pt idx="15074">
                  <c:v>2.444</c:v>
                </c:pt>
                <c:pt idx="15075">
                  <c:v>6.2039999999999997</c:v>
                </c:pt>
                <c:pt idx="15076">
                  <c:v>4.3239999999999998</c:v>
                </c:pt>
                <c:pt idx="15077">
                  <c:v>5.452</c:v>
                </c:pt>
                <c:pt idx="15078">
                  <c:v>3.3839999999999999</c:v>
                </c:pt>
                <c:pt idx="15079">
                  <c:v>4.6999999999999993</c:v>
                </c:pt>
                <c:pt idx="15080">
                  <c:v>1.88</c:v>
                </c:pt>
                <c:pt idx="15081">
                  <c:v>1.1279999999999999</c:v>
                </c:pt>
                <c:pt idx="15082">
                  <c:v>1.3159999999999998</c:v>
                </c:pt>
                <c:pt idx="15083">
                  <c:v>1.3159999999999998</c:v>
                </c:pt>
                <c:pt idx="15084">
                  <c:v>1.504</c:v>
                </c:pt>
                <c:pt idx="15085">
                  <c:v>1.88</c:v>
                </c:pt>
                <c:pt idx="15086">
                  <c:v>2.0680000000000001</c:v>
                </c:pt>
                <c:pt idx="15087">
                  <c:v>2.2559999999999998</c:v>
                </c:pt>
                <c:pt idx="15088">
                  <c:v>2.6319999999999997</c:v>
                </c:pt>
                <c:pt idx="15089">
                  <c:v>3.1959999999999997</c:v>
                </c:pt>
                <c:pt idx="15090">
                  <c:v>2.82</c:v>
                </c:pt>
                <c:pt idx="15091">
                  <c:v>3.3839999999999999</c:v>
                </c:pt>
                <c:pt idx="15092">
                  <c:v>5.2639999999999993</c:v>
                </c:pt>
                <c:pt idx="15093">
                  <c:v>5.8279999999999994</c:v>
                </c:pt>
                <c:pt idx="15094">
                  <c:v>2.6319999999999997</c:v>
                </c:pt>
                <c:pt idx="15095">
                  <c:v>6.58</c:v>
                </c:pt>
                <c:pt idx="15096">
                  <c:v>7.8959999999999999</c:v>
                </c:pt>
                <c:pt idx="15097">
                  <c:v>6.9559999999999995</c:v>
                </c:pt>
                <c:pt idx="15098">
                  <c:v>1.1279999999999999</c:v>
                </c:pt>
                <c:pt idx="15099">
                  <c:v>1.6919999999999999</c:v>
                </c:pt>
                <c:pt idx="15100">
                  <c:v>2.6319999999999997</c:v>
                </c:pt>
                <c:pt idx="15101">
                  <c:v>1.504</c:v>
                </c:pt>
                <c:pt idx="15102">
                  <c:v>2.82</c:v>
                </c:pt>
                <c:pt idx="15103">
                  <c:v>1.88</c:v>
                </c:pt>
                <c:pt idx="15104">
                  <c:v>2.0680000000000001</c:v>
                </c:pt>
                <c:pt idx="15105">
                  <c:v>2.6319999999999997</c:v>
                </c:pt>
                <c:pt idx="15106">
                  <c:v>3.948</c:v>
                </c:pt>
                <c:pt idx="15107">
                  <c:v>3.008</c:v>
                </c:pt>
                <c:pt idx="15108">
                  <c:v>2.2559999999999998</c:v>
                </c:pt>
                <c:pt idx="15109">
                  <c:v>1.88</c:v>
                </c:pt>
                <c:pt idx="15110">
                  <c:v>1.3159999999999998</c:v>
                </c:pt>
                <c:pt idx="15111">
                  <c:v>1.3159999999999998</c:v>
                </c:pt>
                <c:pt idx="15112">
                  <c:v>1.3159999999999998</c:v>
                </c:pt>
                <c:pt idx="15113">
                  <c:v>2.6319999999999997</c:v>
                </c:pt>
                <c:pt idx="15114">
                  <c:v>2.6319999999999997</c:v>
                </c:pt>
                <c:pt idx="15115">
                  <c:v>1.88</c:v>
                </c:pt>
                <c:pt idx="15116">
                  <c:v>1.88</c:v>
                </c:pt>
                <c:pt idx="15117">
                  <c:v>1.6919999999999999</c:v>
                </c:pt>
                <c:pt idx="15118">
                  <c:v>1.88</c:v>
                </c:pt>
                <c:pt idx="15119">
                  <c:v>1.1279999999999999</c:v>
                </c:pt>
                <c:pt idx="15120">
                  <c:v>3.3839999999999999</c:v>
                </c:pt>
                <c:pt idx="15121">
                  <c:v>4.8879999999999999</c:v>
                </c:pt>
                <c:pt idx="15122">
                  <c:v>1.504</c:v>
                </c:pt>
                <c:pt idx="15123">
                  <c:v>1.1279999999999999</c:v>
                </c:pt>
                <c:pt idx="15124">
                  <c:v>1.504</c:v>
                </c:pt>
                <c:pt idx="15125">
                  <c:v>2.2559999999999998</c:v>
                </c:pt>
                <c:pt idx="15126">
                  <c:v>3.948</c:v>
                </c:pt>
                <c:pt idx="15127">
                  <c:v>2.6319999999999997</c:v>
                </c:pt>
                <c:pt idx="15128">
                  <c:v>1.88</c:v>
                </c:pt>
                <c:pt idx="15129">
                  <c:v>2.82</c:v>
                </c:pt>
                <c:pt idx="15130">
                  <c:v>1.1279999999999999</c:v>
                </c:pt>
                <c:pt idx="15131">
                  <c:v>2.0680000000000001</c:v>
                </c:pt>
                <c:pt idx="15132">
                  <c:v>1.88</c:v>
                </c:pt>
                <c:pt idx="15133">
                  <c:v>2.444</c:v>
                </c:pt>
                <c:pt idx="15134">
                  <c:v>2.444</c:v>
                </c:pt>
                <c:pt idx="15135">
                  <c:v>4.5119999999999996</c:v>
                </c:pt>
                <c:pt idx="15136">
                  <c:v>2.2559999999999998</c:v>
                </c:pt>
                <c:pt idx="15137">
                  <c:v>2.82</c:v>
                </c:pt>
                <c:pt idx="15138">
                  <c:v>2.6319999999999997</c:v>
                </c:pt>
                <c:pt idx="15139">
                  <c:v>0.752</c:v>
                </c:pt>
                <c:pt idx="15140">
                  <c:v>5.2639999999999993</c:v>
                </c:pt>
                <c:pt idx="15141">
                  <c:v>2.0680000000000001</c:v>
                </c:pt>
                <c:pt idx="15142">
                  <c:v>1.88</c:v>
                </c:pt>
                <c:pt idx="15143">
                  <c:v>3.948</c:v>
                </c:pt>
                <c:pt idx="15144">
                  <c:v>2.0680000000000001</c:v>
                </c:pt>
                <c:pt idx="15145">
                  <c:v>6.9559999999999995</c:v>
                </c:pt>
                <c:pt idx="15146">
                  <c:v>2.0680000000000001</c:v>
                </c:pt>
                <c:pt idx="15147">
                  <c:v>4.1360000000000001</c:v>
                </c:pt>
                <c:pt idx="15148">
                  <c:v>3.3839999999999999</c:v>
                </c:pt>
                <c:pt idx="15149">
                  <c:v>0.94</c:v>
                </c:pt>
                <c:pt idx="15150">
                  <c:v>2.0680000000000001</c:v>
                </c:pt>
                <c:pt idx="15151">
                  <c:v>2.0680000000000001</c:v>
                </c:pt>
                <c:pt idx="15152">
                  <c:v>1.88</c:v>
                </c:pt>
                <c:pt idx="15153">
                  <c:v>0.94</c:v>
                </c:pt>
                <c:pt idx="15154">
                  <c:v>1.3159999999999998</c:v>
                </c:pt>
                <c:pt idx="15155">
                  <c:v>0.94</c:v>
                </c:pt>
                <c:pt idx="15156">
                  <c:v>0.752</c:v>
                </c:pt>
                <c:pt idx="15157">
                  <c:v>0.752</c:v>
                </c:pt>
                <c:pt idx="15158">
                  <c:v>1.504</c:v>
                </c:pt>
                <c:pt idx="15159">
                  <c:v>0.752</c:v>
                </c:pt>
                <c:pt idx="15160">
                  <c:v>0.94</c:v>
                </c:pt>
                <c:pt idx="15161">
                  <c:v>0.752</c:v>
                </c:pt>
                <c:pt idx="15162">
                  <c:v>0.94</c:v>
                </c:pt>
                <c:pt idx="15163">
                  <c:v>0.94</c:v>
                </c:pt>
                <c:pt idx="15164">
                  <c:v>0.752</c:v>
                </c:pt>
                <c:pt idx="15165">
                  <c:v>0.56399999999999995</c:v>
                </c:pt>
                <c:pt idx="15166">
                  <c:v>0.752</c:v>
                </c:pt>
                <c:pt idx="15167">
                  <c:v>0.94</c:v>
                </c:pt>
                <c:pt idx="15168">
                  <c:v>0.94</c:v>
                </c:pt>
                <c:pt idx="15169">
                  <c:v>1.1279999999999999</c:v>
                </c:pt>
                <c:pt idx="15170">
                  <c:v>1878.12</c:v>
                </c:pt>
                <c:pt idx="15171">
                  <c:v>1878.12</c:v>
                </c:pt>
                <c:pt idx="15172">
                  <c:v>0.56399999999999995</c:v>
                </c:pt>
                <c:pt idx="15173">
                  <c:v>0.56399999999999995</c:v>
                </c:pt>
                <c:pt idx="15174">
                  <c:v>0.752</c:v>
                </c:pt>
                <c:pt idx="15175">
                  <c:v>0.752</c:v>
                </c:pt>
                <c:pt idx="15176">
                  <c:v>0.56399999999999995</c:v>
                </c:pt>
                <c:pt idx="15177">
                  <c:v>0.94</c:v>
                </c:pt>
                <c:pt idx="15178">
                  <c:v>0.56399999999999995</c:v>
                </c:pt>
                <c:pt idx="15179">
                  <c:v>0.94</c:v>
                </c:pt>
                <c:pt idx="15180">
                  <c:v>1.3159999999999998</c:v>
                </c:pt>
                <c:pt idx="15181">
                  <c:v>1.88</c:v>
                </c:pt>
                <c:pt idx="15182">
                  <c:v>1.88</c:v>
                </c:pt>
                <c:pt idx="15183">
                  <c:v>3.948</c:v>
                </c:pt>
                <c:pt idx="15184">
                  <c:v>1.3159999999999998</c:v>
                </c:pt>
                <c:pt idx="15185">
                  <c:v>0.752</c:v>
                </c:pt>
                <c:pt idx="15186">
                  <c:v>1.1279999999999999</c:v>
                </c:pt>
                <c:pt idx="15187">
                  <c:v>3.5719999999999996</c:v>
                </c:pt>
                <c:pt idx="15188">
                  <c:v>4.6999999999999993</c:v>
                </c:pt>
                <c:pt idx="15189">
                  <c:v>3.008</c:v>
                </c:pt>
                <c:pt idx="15190">
                  <c:v>3.76</c:v>
                </c:pt>
                <c:pt idx="15191">
                  <c:v>1.3159999999999998</c:v>
                </c:pt>
                <c:pt idx="15192">
                  <c:v>2.0680000000000001</c:v>
                </c:pt>
                <c:pt idx="15193">
                  <c:v>2.6319999999999997</c:v>
                </c:pt>
                <c:pt idx="15194">
                  <c:v>6.9559999999999995</c:v>
                </c:pt>
                <c:pt idx="15195">
                  <c:v>48.503999999999998</c:v>
                </c:pt>
                <c:pt idx="15196">
                  <c:v>12.032</c:v>
                </c:pt>
                <c:pt idx="15197">
                  <c:v>4.3239999999999998</c:v>
                </c:pt>
                <c:pt idx="15198">
                  <c:v>12.219999999999999</c:v>
                </c:pt>
                <c:pt idx="15199">
                  <c:v>11.092000000000001</c:v>
                </c:pt>
                <c:pt idx="15200">
                  <c:v>5.64</c:v>
                </c:pt>
                <c:pt idx="15201">
                  <c:v>8.0839999999999996</c:v>
                </c:pt>
                <c:pt idx="15202">
                  <c:v>2.82</c:v>
                </c:pt>
                <c:pt idx="15203">
                  <c:v>8.4599999999999991</c:v>
                </c:pt>
                <c:pt idx="15204">
                  <c:v>9.2119999999999997</c:v>
                </c:pt>
                <c:pt idx="15205">
                  <c:v>2.2559999999999998</c:v>
                </c:pt>
                <c:pt idx="15206">
                  <c:v>2.6319999999999997</c:v>
                </c:pt>
                <c:pt idx="15207">
                  <c:v>2.2559999999999998</c:v>
                </c:pt>
                <c:pt idx="15208">
                  <c:v>4.3239999999999998</c:v>
                </c:pt>
                <c:pt idx="15209">
                  <c:v>2.0680000000000001</c:v>
                </c:pt>
                <c:pt idx="15210">
                  <c:v>2.82</c:v>
                </c:pt>
                <c:pt idx="15211">
                  <c:v>6.016</c:v>
                </c:pt>
                <c:pt idx="15212">
                  <c:v>9.3999999999999986</c:v>
                </c:pt>
                <c:pt idx="15213">
                  <c:v>6.016</c:v>
                </c:pt>
                <c:pt idx="15214">
                  <c:v>6.2039999999999997</c:v>
                </c:pt>
                <c:pt idx="15215">
                  <c:v>4.6999999999999993</c:v>
                </c:pt>
                <c:pt idx="15216">
                  <c:v>3.1959999999999997</c:v>
                </c:pt>
                <c:pt idx="15217">
                  <c:v>5.452</c:v>
                </c:pt>
                <c:pt idx="15218">
                  <c:v>8.0839999999999996</c:v>
                </c:pt>
                <c:pt idx="15219">
                  <c:v>7.3319999999999999</c:v>
                </c:pt>
                <c:pt idx="15220">
                  <c:v>2.82</c:v>
                </c:pt>
                <c:pt idx="15221">
                  <c:v>3.5719999999999996</c:v>
                </c:pt>
                <c:pt idx="15222">
                  <c:v>1.504</c:v>
                </c:pt>
                <c:pt idx="15223">
                  <c:v>1.1279999999999999</c:v>
                </c:pt>
                <c:pt idx="15224">
                  <c:v>0.94</c:v>
                </c:pt>
                <c:pt idx="15225">
                  <c:v>0.752</c:v>
                </c:pt>
                <c:pt idx="15226">
                  <c:v>0.56399999999999995</c:v>
                </c:pt>
                <c:pt idx="15227">
                  <c:v>0.56399999999999995</c:v>
                </c:pt>
                <c:pt idx="15228">
                  <c:v>1.1279999999999999</c:v>
                </c:pt>
                <c:pt idx="15229">
                  <c:v>2.444</c:v>
                </c:pt>
                <c:pt idx="15230">
                  <c:v>0.376</c:v>
                </c:pt>
                <c:pt idx="15231">
                  <c:v>0.188</c:v>
                </c:pt>
                <c:pt idx="15232">
                  <c:v>0.188</c:v>
                </c:pt>
                <c:pt idx="15233">
                  <c:v>0.188</c:v>
                </c:pt>
                <c:pt idx="15234">
                  <c:v>0.188</c:v>
                </c:pt>
                <c:pt idx="15235">
                  <c:v>0.188</c:v>
                </c:pt>
                <c:pt idx="15236">
                  <c:v>0.188</c:v>
                </c:pt>
                <c:pt idx="15237">
                  <c:v>0.188</c:v>
                </c:pt>
                <c:pt idx="15238">
                  <c:v>0.188</c:v>
                </c:pt>
                <c:pt idx="15239">
                  <c:v>0.752</c:v>
                </c:pt>
                <c:pt idx="15240">
                  <c:v>0.188</c:v>
                </c:pt>
                <c:pt idx="15241">
                  <c:v>0.188</c:v>
                </c:pt>
                <c:pt idx="15242">
                  <c:v>0.188</c:v>
                </c:pt>
                <c:pt idx="15243">
                  <c:v>0.188</c:v>
                </c:pt>
                <c:pt idx="15244">
                  <c:v>0.188</c:v>
                </c:pt>
                <c:pt idx="15245">
                  <c:v>0.188</c:v>
                </c:pt>
                <c:pt idx="15246">
                  <c:v>0.188</c:v>
                </c:pt>
                <c:pt idx="15247">
                  <c:v>0.188</c:v>
                </c:pt>
                <c:pt idx="15248">
                  <c:v>0.188</c:v>
                </c:pt>
                <c:pt idx="15249">
                  <c:v>0.188</c:v>
                </c:pt>
                <c:pt idx="15250">
                  <c:v>0.376</c:v>
                </c:pt>
                <c:pt idx="15251">
                  <c:v>0.188</c:v>
                </c:pt>
                <c:pt idx="15252">
                  <c:v>0.56399999999999995</c:v>
                </c:pt>
                <c:pt idx="15253">
                  <c:v>0.56399999999999995</c:v>
                </c:pt>
                <c:pt idx="15254">
                  <c:v>0.188</c:v>
                </c:pt>
                <c:pt idx="15255">
                  <c:v>0.188</c:v>
                </c:pt>
                <c:pt idx="15256">
                  <c:v>0.188</c:v>
                </c:pt>
                <c:pt idx="15257">
                  <c:v>0.188</c:v>
                </c:pt>
                <c:pt idx="15258">
                  <c:v>0.188</c:v>
                </c:pt>
                <c:pt idx="15259">
                  <c:v>0.188</c:v>
                </c:pt>
                <c:pt idx="15260">
                  <c:v>0.188</c:v>
                </c:pt>
                <c:pt idx="15261">
                  <c:v>0.188</c:v>
                </c:pt>
                <c:pt idx="15262">
                  <c:v>0.188</c:v>
                </c:pt>
                <c:pt idx="15263">
                  <c:v>0.56399999999999995</c:v>
                </c:pt>
                <c:pt idx="15264">
                  <c:v>0.376</c:v>
                </c:pt>
                <c:pt idx="15265">
                  <c:v>6.016</c:v>
                </c:pt>
                <c:pt idx="15266">
                  <c:v>1.88</c:v>
                </c:pt>
                <c:pt idx="15267">
                  <c:v>3.5719999999999996</c:v>
                </c:pt>
                <c:pt idx="15268">
                  <c:v>8.2720000000000002</c:v>
                </c:pt>
                <c:pt idx="15269">
                  <c:v>9.0239999999999991</c:v>
                </c:pt>
                <c:pt idx="15270">
                  <c:v>8.4599999999999991</c:v>
                </c:pt>
                <c:pt idx="15271">
                  <c:v>7.3319999999999999</c:v>
                </c:pt>
                <c:pt idx="15272">
                  <c:v>9.9639999999999986</c:v>
                </c:pt>
                <c:pt idx="15273">
                  <c:v>6.3919999999999995</c:v>
                </c:pt>
                <c:pt idx="15274">
                  <c:v>5.2639999999999993</c:v>
                </c:pt>
                <c:pt idx="15275">
                  <c:v>5.452</c:v>
                </c:pt>
                <c:pt idx="15276">
                  <c:v>3.76</c:v>
                </c:pt>
                <c:pt idx="15277">
                  <c:v>1.504</c:v>
                </c:pt>
                <c:pt idx="15278">
                  <c:v>0.376</c:v>
                </c:pt>
                <c:pt idx="15279">
                  <c:v>0.376</c:v>
                </c:pt>
                <c:pt idx="15280">
                  <c:v>0.376</c:v>
                </c:pt>
                <c:pt idx="15281">
                  <c:v>0.376</c:v>
                </c:pt>
                <c:pt idx="15282">
                  <c:v>0.376</c:v>
                </c:pt>
                <c:pt idx="15283">
                  <c:v>0.376</c:v>
                </c:pt>
                <c:pt idx="15284">
                  <c:v>0.188</c:v>
                </c:pt>
                <c:pt idx="15285">
                  <c:v>0.376</c:v>
                </c:pt>
                <c:pt idx="15286">
                  <c:v>0.376</c:v>
                </c:pt>
                <c:pt idx="15287">
                  <c:v>1.3159999999999998</c:v>
                </c:pt>
                <c:pt idx="15288">
                  <c:v>0.752</c:v>
                </c:pt>
                <c:pt idx="15289">
                  <c:v>0.188</c:v>
                </c:pt>
                <c:pt idx="15290">
                  <c:v>2.82</c:v>
                </c:pt>
                <c:pt idx="15291">
                  <c:v>10.904</c:v>
                </c:pt>
                <c:pt idx="15292">
                  <c:v>15.04</c:v>
                </c:pt>
                <c:pt idx="15293">
                  <c:v>16.544</c:v>
                </c:pt>
                <c:pt idx="15294">
                  <c:v>18.988</c:v>
                </c:pt>
                <c:pt idx="15295">
                  <c:v>6.016</c:v>
                </c:pt>
                <c:pt idx="15296">
                  <c:v>4.8879999999999999</c:v>
                </c:pt>
                <c:pt idx="15297">
                  <c:v>2.2559999999999998</c:v>
                </c:pt>
                <c:pt idx="15298">
                  <c:v>3.76</c:v>
                </c:pt>
                <c:pt idx="15299">
                  <c:v>1.1279999999999999</c:v>
                </c:pt>
                <c:pt idx="15300">
                  <c:v>1.1279999999999999</c:v>
                </c:pt>
                <c:pt idx="15301">
                  <c:v>0.94</c:v>
                </c:pt>
                <c:pt idx="15302">
                  <c:v>6.016</c:v>
                </c:pt>
                <c:pt idx="15303">
                  <c:v>4.3239999999999998</c:v>
                </c:pt>
                <c:pt idx="15304">
                  <c:v>2.444</c:v>
                </c:pt>
                <c:pt idx="15305">
                  <c:v>3.3839999999999999</c:v>
                </c:pt>
                <c:pt idx="15306">
                  <c:v>2.2559999999999998</c:v>
                </c:pt>
                <c:pt idx="15307">
                  <c:v>6.3919999999999995</c:v>
                </c:pt>
                <c:pt idx="15308">
                  <c:v>5.452</c:v>
                </c:pt>
                <c:pt idx="15309">
                  <c:v>3.5719999999999996</c:v>
                </c:pt>
                <c:pt idx="15310">
                  <c:v>5.8279999999999994</c:v>
                </c:pt>
                <c:pt idx="15311">
                  <c:v>5.2639999999999993</c:v>
                </c:pt>
                <c:pt idx="15312">
                  <c:v>1.88</c:v>
                </c:pt>
                <c:pt idx="15313">
                  <c:v>0.94</c:v>
                </c:pt>
                <c:pt idx="15314">
                  <c:v>1.6919999999999999</c:v>
                </c:pt>
                <c:pt idx="15315">
                  <c:v>1.504</c:v>
                </c:pt>
                <c:pt idx="15316">
                  <c:v>2.2559999999999998</c:v>
                </c:pt>
                <c:pt idx="15317">
                  <c:v>1.6919999999999999</c:v>
                </c:pt>
                <c:pt idx="15318">
                  <c:v>2.2559999999999998</c:v>
                </c:pt>
                <c:pt idx="15319">
                  <c:v>1.6919999999999999</c:v>
                </c:pt>
                <c:pt idx="15320">
                  <c:v>1.1279999999999999</c:v>
                </c:pt>
                <c:pt idx="15321">
                  <c:v>2.82</c:v>
                </c:pt>
                <c:pt idx="15322">
                  <c:v>3.76</c:v>
                </c:pt>
                <c:pt idx="15323">
                  <c:v>2.82</c:v>
                </c:pt>
                <c:pt idx="15324">
                  <c:v>1.88</c:v>
                </c:pt>
                <c:pt idx="15325">
                  <c:v>1.6919999999999999</c:v>
                </c:pt>
                <c:pt idx="15326">
                  <c:v>2.444</c:v>
                </c:pt>
                <c:pt idx="15327">
                  <c:v>2.444</c:v>
                </c:pt>
                <c:pt idx="15328">
                  <c:v>2.0680000000000001</c:v>
                </c:pt>
                <c:pt idx="15329">
                  <c:v>2.6319999999999997</c:v>
                </c:pt>
                <c:pt idx="15330">
                  <c:v>3.008</c:v>
                </c:pt>
                <c:pt idx="15331">
                  <c:v>2.444</c:v>
                </c:pt>
                <c:pt idx="15332">
                  <c:v>2.6319999999999997</c:v>
                </c:pt>
                <c:pt idx="15333">
                  <c:v>3.1959999999999997</c:v>
                </c:pt>
                <c:pt idx="15334">
                  <c:v>2.82</c:v>
                </c:pt>
                <c:pt idx="15335">
                  <c:v>1.6919999999999999</c:v>
                </c:pt>
                <c:pt idx="15336">
                  <c:v>2.444</c:v>
                </c:pt>
                <c:pt idx="15337">
                  <c:v>3.948</c:v>
                </c:pt>
                <c:pt idx="15338">
                  <c:v>1878.12</c:v>
                </c:pt>
                <c:pt idx="15339">
                  <c:v>1878.12</c:v>
                </c:pt>
                <c:pt idx="15340">
                  <c:v>2.6319999999999997</c:v>
                </c:pt>
                <c:pt idx="15341">
                  <c:v>3.1959999999999997</c:v>
                </c:pt>
                <c:pt idx="15342">
                  <c:v>3.008</c:v>
                </c:pt>
                <c:pt idx="15343">
                  <c:v>2.444</c:v>
                </c:pt>
                <c:pt idx="15344">
                  <c:v>3.76</c:v>
                </c:pt>
                <c:pt idx="15345">
                  <c:v>2.0680000000000001</c:v>
                </c:pt>
                <c:pt idx="15346">
                  <c:v>1.6919999999999999</c:v>
                </c:pt>
                <c:pt idx="15347">
                  <c:v>1.1279999999999999</c:v>
                </c:pt>
                <c:pt idx="15348">
                  <c:v>6.58</c:v>
                </c:pt>
                <c:pt idx="15349">
                  <c:v>1.3159999999999998</c:v>
                </c:pt>
                <c:pt idx="15350">
                  <c:v>3.1959999999999997</c:v>
                </c:pt>
                <c:pt idx="15351">
                  <c:v>4.6999999999999993</c:v>
                </c:pt>
                <c:pt idx="15352">
                  <c:v>6.2039999999999997</c:v>
                </c:pt>
                <c:pt idx="15353">
                  <c:v>7.52</c:v>
                </c:pt>
                <c:pt idx="15354">
                  <c:v>8.2720000000000002</c:v>
                </c:pt>
                <c:pt idx="15355">
                  <c:v>6.58</c:v>
                </c:pt>
                <c:pt idx="15356">
                  <c:v>7.52</c:v>
                </c:pt>
                <c:pt idx="15357">
                  <c:v>7.3319999999999999</c:v>
                </c:pt>
                <c:pt idx="15358">
                  <c:v>4.1360000000000001</c:v>
                </c:pt>
                <c:pt idx="15359">
                  <c:v>5.64</c:v>
                </c:pt>
                <c:pt idx="15360">
                  <c:v>3.948</c:v>
                </c:pt>
                <c:pt idx="15361">
                  <c:v>4.6999999999999993</c:v>
                </c:pt>
                <c:pt idx="15362">
                  <c:v>3.76</c:v>
                </c:pt>
                <c:pt idx="15363">
                  <c:v>0.752</c:v>
                </c:pt>
                <c:pt idx="15364">
                  <c:v>4.8879999999999999</c:v>
                </c:pt>
                <c:pt idx="15365">
                  <c:v>1.6919999999999999</c:v>
                </c:pt>
                <c:pt idx="15366">
                  <c:v>4.8879999999999999</c:v>
                </c:pt>
                <c:pt idx="15367">
                  <c:v>6.7679999999999998</c:v>
                </c:pt>
                <c:pt idx="15368">
                  <c:v>4.6999999999999993</c:v>
                </c:pt>
                <c:pt idx="15369">
                  <c:v>5.2639999999999993</c:v>
                </c:pt>
                <c:pt idx="15370">
                  <c:v>5.0759999999999996</c:v>
                </c:pt>
                <c:pt idx="15371">
                  <c:v>1.504</c:v>
                </c:pt>
                <c:pt idx="15372">
                  <c:v>3.1959999999999997</c:v>
                </c:pt>
                <c:pt idx="15373">
                  <c:v>3.5719999999999996</c:v>
                </c:pt>
                <c:pt idx="15374">
                  <c:v>6.58</c:v>
                </c:pt>
                <c:pt idx="15375">
                  <c:v>5.2639999999999993</c:v>
                </c:pt>
                <c:pt idx="15376">
                  <c:v>3.5719999999999996</c:v>
                </c:pt>
                <c:pt idx="15377">
                  <c:v>1878.12</c:v>
                </c:pt>
                <c:pt idx="15378">
                  <c:v>5.64</c:v>
                </c:pt>
                <c:pt idx="15379">
                  <c:v>3.76</c:v>
                </c:pt>
                <c:pt idx="15380">
                  <c:v>8.6479999999999997</c:v>
                </c:pt>
                <c:pt idx="15381">
                  <c:v>4.6999999999999993</c:v>
                </c:pt>
                <c:pt idx="15382">
                  <c:v>3.76</c:v>
                </c:pt>
                <c:pt idx="15383">
                  <c:v>4.1360000000000001</c:v>
                </c:pt>
                <c:pt idx="15384">
                  <c:v>7.8959999999999999</c:v>
                </c:pt>
                <c:pt idx="15385">
                  <c:v>10.34</c:v>
                </c:pt>
                <c:pt idx="15386">
                  <c:v>5.2639999999999993</c:v>
                </c:pt>
                <c:pt idx="15387">
                  <c:v>4.1360000000000001</c:v>
                </c:pt>
                <c:pt idx="15388">
                  <c:v>7.8959999999999999</c:v>
                </c:pt>
                <c:pt idx="15389">
                  <c:v>9.7759999999999998</c:v>
                </c:pt>
                <c:pt idx="15390">
                  <c:v>6.2039999999999997</c:v>
                </c:pt>
                <c:pt idx="15391">
                  <c:v>2.6319999999999997</c:v>
                </c:pt>
                <c:pt idx="15392">
                  <c:v>4.5119999999999996</c:v>
                </c:pt>
                <c:pt idx="15393">
                  <c:v>1.88</c:v>
                </c:pt>
                <c:pt idx="15394">
                  <c:v>2.0680000000000001</c:v>
                </c:pt>
                <c:pt idx="15395">
                  <c:v>3.3839999999999999</c:v>
                </c:pt>
                <c:pt idx="15396">
                  <c:v>21.244</c:v>
                </c:pt>
                <c:pt idx="15397">
                  <c:v>7.8959999999999999</c:v>
                </c:pt>
                <c:pt idx="15398">
                  <c:v>5.452</c:v>
                </c:pt>
                <c:pt idx="15399">
                  <c:v>5.452</c:v>
                </c:pt>
                <c:pt idx="15400">
                  <c:v>5.0759999999999996</c:v>
                </c:pt>
                <c:pt idx="15401">
                  <c:v>4.1360000000000001</c:v>
                </c:pt>
                <c:pt idx="15402">
                  <c:v>2.6319999999999997</c:v>
                </c:pt>
                <c:pt idx="15403">
                  <c:v>3.1959999999999997</c:v>
                </c:pt>
                <c:pt idx="15404">
                  <c:v>1.1279999999999999</c:v>
                </c:pt>
                <c:pt idx="15405">
                  <c:v>0.376</c:v>
                </c:pt>
                <c:pt idx="15406">
                  <c:v>0.376</c:v>
                </c:pt>
                <c:pt idx="15407">
                  <c:v>2.2559999999999998</c:v>
                </c:pt>
                <c:pt idx="15408">
                  <c:v>1.1279999999999999</c:v>
                </c:pt>
                <c:pt idx="15409">
                  <c:v>1.3159999999999998</c:v>
                </c:pt>
                <c:pt idx="15410">
                  <c:v>0.376</c:v>
                </c:pt>
                <c:pt idx="15411">
                  <c:v>0.376</c:v>
                </c:pt>
                <c:pt idx="15412">
                  <c:v>1.1279999999999999</c:v>
                </c:pt>
                <c:pt idx="15413">
                  <c:v>1.6919999999999999</c:v>
                </c:pt>
                <c:pt idx="15414">
                  <c:v>2.0680000000000001</c:v>
                </c:pt>
                <c:pt idx="15415">
                  <c:v>1878.12</c:v>
                </c:pt>
                <c:pt idx="15416">
                  <c:v>1878.12</c:v>
                </c:pt>
                <c:pt idx="15417">
                  <c:v>1878.12</c:v>
                </c:pt>
                <c:pt idx="15418">
                  <c:v>1878.12</c:v>
                </c:pt>
                <c:pt idx="15419">
                  <c:v>1878.12</c:v>
                </c:pt>
                <c:pt idx="15420">
                  <c:v>1878.12</c:v>
                </c:pt>
                <c:pt idx="15421">
                  <c:v>1878.12</c:v>
                </c:pt>
                <c:pt idx="15422">
                  <c:v>1878.12</c:v>
                </c:pt>
                <c:pt idx="15423">
                  <c:v>1878.12</c:v>
                </c:pt>
                <c:pt idx="15424">
                  <c:v>2.82</c:v>
                </c:pt>
                <c:pt idx="15425">
                  <c:v>0.94</c:v>
                </c:pt>
                <c:pt idx="15426">
                  <c:v>1.88</c:v>
                </c:pt>
                <c:pt idx="15427">
                  <c:v>7.7079999999999993</c:v>
                </c:pt>
                <c:pt idx="15428">
                  <c:v>8.6479999999999997</c:v>
                </c:pt>
                <c:pt idx="15429">
                  <c:v>7.8959999999999999</c:v>
                </c:pt>
                <c:pt idx="15430">
                  <c:v>0.56399999999999995</c:v>
                </c:pt>
                <c:pt idx="15431">
                  <c:v>2.2559999999999998</c:v>
                </c:pt>
                <c:pt idx="15432">
                  <c:v>1.88</c:v>
                </c:pt>
                <c:pt idx="15433">
                  <c:v>1.1279999999999999</c:v>
                </c:pt>
                <c:pt idx="15434">
                  <c:v>1.88</c:v>
                </c:pt>
                <c:pt idx="15435">
                  <c:v>1.88</c:v>
                </c:pt>
                <c:pt idx="15436">
                  <c:v>1.3159999999999998</c:v>
                </c:pt>
                <c:pt idx="15437">
                  <c:v>1.88</c:v>
                </c:pt>
                <c:pt idx="15438">
                  <c:v>2.2559999999999998</c:v>
                </c:pt>
                <c:pt idx="15439">
                  <c:v>3.948</c:v>
                </c:pt>
                <c:pt idx="15440">
                  <c:v>0.94</c:v>
                </c:pt>
                <c:pt idx="15441">
                  <c:v>1.6919999999999999</c:v>
                </c:pt>
                <c:pt idx="15442">
                  <c:v>3.1959999999999997</c:v>
                </c:pt>
                <c:pt idx="15443">
                  <c:v>3.5719999999999996</c:v>
                </c:pt>
                <c:pt idx="15444">
                  <c:v>3.3839999999999999</c:v>
                </c:pt>
                <c:pt idx="15445">
                  <c:v>1.6919999999999999</c:v>
                </c:pt>
                <c:pt idx="15446">
                  <c:v>3.3839999999999999</c:v>
                </c:pt>
                <c:pt idx="15447">
                  <c:v>1.504</c:v>
                </c:pt>
                <c:pt idx="15448">
                  <c:v>0.94</c:v>
                </c:pt>
                <c:pt idx="15449">
                  <c:v>1.3159999999999998</c:v>
                </c:pt>
                <c:pt idx="15450">
                  <c:v>1.504</c:v>
                </c:pt>
                <c:pt idx="15451">
                  <c:v>1.504</c:v>
                </c:pt>
                <c:pt idx="15452">
                  <c:v>1.1279999999999999</c:v>
                </c:pt>
                <c:pt idx="15453">
                  <c:v>0.56399999999999995</c:v>
                </c:pt>
                <c:pt idx="15454">
                  <c:v>1.3159999999999998</c:v>
                </c:pt>
                <c:pt idx="15455">
                  <c:v>1.6919999999999999</c:v>
                </c:pt>
                <c:pt idx="15456">
                  <c:v>1.3159999999999998</c:v>
                </c:pt>
                <c:pt idx="15457">
                  <c:v>4.6999999999999993</c:v>
                </c:pt>
                <c:pt idx="15458">
                  <c:v>1.504</c:v>
                </c:pt>
                <c:pt idx="15459">
                  <c:v>1.6919999999999999</c:v>
                </c:pt>
                <c:pt idx="15460">
                  <c:v>1.3159999999999998</c:v>
                </c:pt>
                <c:pt idx="15461">
                  <c:v>2.0680000000000001</c:v>
                </c:pt>
                <c:pt idx="15462">
                  <c:v>3.1959999999999997</c:v>
                </c:pt>
                <c:pt idx="15463">
                  <c:v>5.8279999999999994</c:v>
                </c:pt>
                <c:pt idx="15464">
                  <c:v>3.948</c:v>
                </c:pt>
                <c:pt idx="15465">
                  <c:v>3.948</c:v>
                </c:pt>
                <c:pt idx="15466">
                  <c:v>6.016</c:v>
                </c:pt>
                <c:pt idx="15467">
                  <c:v>7.1439999999999992</c:v>
                </c:pt>
                <c:pt idx="15468">
                  <c:v>14.287999999999998</c:v>
                </c:pt>
                <c:pt idx="15469">
                  <c:v>8.6479999999999997</c:v>
                </c:pt>
                <c:pt idx="15470">
                  <c:v>13.723999999999998</c:v>
                </c:pt>
                <c:pt idx="15471">
                  <c:v>4.3239999999999998</c:v>
                </c:pt>
                <c:pt idx="15472">
                  <c:v>3.948</c:v>
                </c:pt>
                <c:pt idx="15473">
                  <c:v>2.82</c:v>
                </c:pt>
                <c:pt idx="15474">
                  <c:v>2.2559999999999998</c:v>
                </c:pt>
                <c:pt idx="15475">
                  <c:v>2.82</c:v>
                </c:pt>
                <c:pt idx="15476">
                  <c:v>4.1360000000000001</c:v>
                </c:pt>
                <c:pt idx="15477">
                  <c:v>3.1959999999999997</c:v>
                </c:pt>
                <c:pt idx="15478">
                  <c:v>4.6999999999999993</c:v>
                </c:pt>
                <c:pt idx="15479">
                  <c:v>6.3919999999999995</c:v>
                </c:pt>
                <c:pt idx="15480">
                  <c:v>14.664</c:v>
                </c:pt>
                <c:pt idx="15481">
                  <c:v>16.355999999999998</c:v>
                </c:pt>
                <c:pt idx="15482">
                  <c:v>13.911999999999999</c:v>
                </c:pt>
                <c:pt idx="15483">
                  <c:v>23.875999999999998</c:v>
                </c:pt>
                <c:pt idx="15484">
                  <c:v>29.704000000000001</c:v>
                </c:pt>
                <c:pt idx="15485">
                  <c:v>32.9</c:v>
                </c:pt>
                <c:pt idx="15486">
                  <c:v>17.107999999999997</c:v>
                </c:pt>
                <c:pt idx="15487">
                  <c:v>11.28</c:v>
                </c:pt>
                <c:pt idx="15488">
                  <c:v>3.008</c:v>
                </c:pt>
                <c:pt idx="15489">
                  <c:v>2.0680000000000001</c:v>
                </c:pt>
                <c:pt idx="15490">
                  <c:v>1.504</c:v>
                </c:pt>
                <c:pt idx="15491">
                  <c:v>3.948</c:v>
                </c:pt>
                <c:pt idx="15492">
                  <c:v>5.8279999999999994</c:v>
                </c:pt>
                <c:pt idx="15493">
                  <c:v>1.6919999999999999</c:v>
                </c:pt>
                <c:pt idx="15494">
                  <c:v>2.6319999999999997</c:v>
                </c:pt>
                <c:pt idx="15495">
                  <c:v>2.0680000000000001</c:v>
                </c:pt>
                <c:pt idx="15496">
                  <c:v>1.6919999999999999</c:v>
                </c:pt>
                <c:pt idx="15497">
                  <c:v>3.1959999999999997</c:v>
                </c:pt>
                <c:pt idx="15498">
                  <c:v>2.444</c:v>
                </c:pt>
                <c:pt idx="15499">
                  <c:v>0.752</c:v>
                </c:pt>
                <c:pt idx="15500">
                  <c:v>0.56399999999999995</c:v>
                </c:pt>
                <c:pt idx="15501">
                  <c:v>0.94</c:v>
                </c:pt>
                <c:pt idx="15502">
                  <c:v>0.56399999999999995</c:v>
                </c:pt>
                <c:pt idx="15503">
                  <c:v>0.56399999999999995</c:v>
                </c:pt>
                <c:pt idx="15504">
                  <c:v>0.376</c:v>
                </c:pt>
                <c:pt idx="15505">
                  <c:v>0.376</c:v>
                </c:pt>
                <c:pt idx="15506">
                  <c:v>1878.12</c:v>
                </c:pt>
                <c:pt idx="15507">
                  <c:v>1878.12</c:v>
                </c:pt>
                <c:pt idx="15508">
                  <c:v>1.504</c:v>
                </c:pt>
                <c:pt idx="15509">
                  <c:v>1.1279999999999999</c:v>
                </c:pt>
                <c:pt idx="15510">
                  <c:v>1.504</c:v>
                </c:pt>
                <c:pt idx="15511">
                  <c:v>3.3839999999999999</c:v>
                </c:pt>
                <c:pt idx="15512">
                  <c:v>6.9559999999999995</c:v>
                </c:pt>
                <c:pt idx="15513">
                  <c:v>7.52</c:v>
                </c:pt>
                <c:pt idx="15514">
                  <c:v>4.6999999999999993</c:v>
                </c:pt>
                <c:pt idx="15515">
                  <c:v>1.504</c:v>
                </c:pt>
                <c:pt idx="15516">
                  <c:v>5.64</c:v>
                </c:pt>
                <c:pt idx="15517">
                  <c:v>3.008</c:v>
                </c:pt>
                <c:pt idx="15518">
                  <c:v>4.3239999999999998</c:v>
                </c:pt>
                <c:pt idx="15519">
                  <c:v>10.34</c:v>
                </c:pt>
                <c:pt idx="15520">
                  <c:v>6.7679999999999998</c:v>
                </c:pt>
                <c:pt idx="15521">
                  <c:v>13.911999999999999</c:v>
                </c:pt>
                <c:pt idx="15522">
                  <c:v>8.4599999999999991</c:v>
                </c:pt>
                <c:pt idx="15523">
                  <c:v>6.016</c:v>
                </c:pt>
                <c:pt idx="15524">
                  <c:v>1.3159999999999998</c:v>
                </c:pt>
                <c:pt idx="15525">
                  <c:v>2.82</c:v>
                </c:pt>
                <c:pt idx="15526">
                  <c:v>6.58</c:v>
                </c:pt>
                <c:pt idx="15527">
                  <c:v>6.58</c:v>
                </c:pt>
                <c:pt idx="15528">
                  <c:v>10.715999999999999</c:v>
                </c:pt>
                <c:pt idx="15529">
                  <c:v>7.52</c:v>
                </c:pt>
                <c:pt idx="15530">
                  <c:v>9.3999999999999986</c:v>
                </c:pt>
                <c:pt idx="15531">
                  <c:v>9.3999999999999986</c:v>
                </c:pt>
                <c:pt idx="15532">
                  <c:v>15.04</c:v>
                </c:pt>
                <c:pt idx="15533">
                  <c:v>12.032</c:v>
                </c:pt>
                <c:pt idx="15534">
                  <c:v>30.831999999999997</c:v>
                </c:pt>
                <c:pt idx="15535">
                  <c:v>21.619999999999997</c:v>
                </c:pt>
                <c:pt idx="15536">
                  <c:v>35.155999999999999</c:v>
                </c:pt>
                <c:pt idx="15537">
                  <c:v>21.619999999999997</c:v>
                </c:pt>
                <c:pt idx="15538">
                  <c:v>13.723999999999998</c:v>
                </c:pt>
                <c:pt idx="15539">
                  <c:v>27.635999999999996</c:v>
                </c:pt>
                <c:pt idx="15540">
                  <c:v>28.012</c:v>
                </c:pt>
                <c:pt idx="15541">
                  <c:v>16.544</c:v>
                </c:pt>
                <c:pt idx="15542">
                  <c:v>1.88</c:v>
                </c:pt>
                <c:pt idx="15543">
                  <c:v>2.0680000000000001</c:v>
                </c:pt>
                <c:pt idx="15544">
                  <c:v>1.88</c:v>
                </c:pt>
                <c:pt idx="15545">
                  <c:v>3.008</c:v>
                </c:pt>
                <c:pt idx="15546">
                  <c:v>31.02</c:v>
                </c:pt>
                <c:pt idx="15547">
                  <c:v>48.879999999999995</c:v>
                </c:pt>
                <c:pt idx="15548">
                  <c:v>41.923999999999999</c:v>
                </c:pt>
                <c:pt idx="15549">
                  <c:v>44.744</c:v>
                </c:pt>
                <c:pt idx="15550">
                  <c:v>34.215999999999994</c:v>
                </c:pt>
                <c:pt idx="15551">
                  <c:v>17.484000000000002</c:v>
                </c:pt>
                <c:pt idx="15552">
                  <c:v>9.7759999999999998</c:v>
                </c:pt>
                <c:pt idx="15553">
                  <c:v>5.64</c:v>
                </c:pt>
                <c:pt idx="15554">
                  <c:v>8.8360000000000003</c:v>
                </c:pt>
                <c:pt idx="15555">
                  <c:v>12.783999999999999</c:v>
                </c:pt>
                <c:pt idx="15556">
                  <c:v>16.544</c:v>
                </c:pt>
                <c:pt idx="15557">
                  <c:v>6.3919999999999995</c:v>
                </c:pt>
                <c:pt idx="15558">
                  <c:v>8.4599999999999991</c:v>
                </c:pt>
                <c:pt idx="15559">
                  <c:v>3.3839999999999999</c:v>
                </c:pt>
                <c:pt idx="15560">
                  <c:v>4.8879999999999999</c:v>
                </c:pt>
                <c:pt idx="15561">
                  <c:v>3.3839999999999999</c:v>
                </c:pt>
                <c:pt idx="15562">
                  <c:v>1.3159999999999998</c:v>
                </c:pt>
                <c:pt idx="15563">
                  <c:v>2.82</c:v>
                </c:pt>
                <c:pt idx="15564">
                  <c:v>2.2559999999999998</c:v>
                </c:pt>
                <c:pt idx="15565">
                  <c:v>1.504</c:v>
                </c:pt>
                <c:pt idx="15566">
                  <c:v>2.0680000000000001</c:v>
                </c:pt>
                <c:pt idx="15567">
                  <c:v>3.1959999999999997</c:v>
                </c:pt>
                <c:pt idx="15568">
                  <c:v>4.3239999999999998</c:v>
                </c:pt>
                <c:pt idx="15569">
                  <c:v>6.58</c:v>
                </c:pt>
                <c:pt idx="15570">
                  <c:v>6.58</c:v>
                </c:pt>
                <c:pt idx="15571">
                  <c:v>1.88</c:v>
                </c:pt>
                <c:pt idx="15572">
                  <c:v>1.6919999999999999</c:v>
                </c:pt>
                <c:pt idx="15573">
                  <c:v>3.008</c:v>
                </c:pt>
                <c:pt idx="15574">
                  <c:v>3.3839999999999999</c:v>
                </c:pt>
                <c:pt idx="15575">
                  <c:v>4.3239999999999998</c:v>
                </c:pt>
                <c:pt idx="15576">
                  <c:v>3.76</c:v>
                </c:pt>
                <c:pt idx="15577">
                  <c:v>8.2720000000000002</c:v>
                </c:pt>
                <c:pt idx="15578">
                  <c:v>6.7679999999999998</c:v>
                </c:pt>
                <c:pt idx="15579">
                  <c:v>6.2039999999999997</c:v>
                </c:pt>
                <c:pt idx="15580">
                  <c:v>9.7759999999999998</c:v>
                </c:pt>
                <c:pt idx="15581">
                  <c:v>11.467999999999998</c:v>
                </c:pt>
                <c:pt idx="15582">
                  <c:v>32.335999999999999</c:v>
                </c:pt>
                <c:pt idx="15583">
                  <c:v>29.139999999999997</c:v>
                </c:pt>
                <c:pt idx="15584">
                  <c:v>24.627999999999997</c:v>
                </c:pt>
                <c:pt idx="15585">
                  <c:v>16.919999999999998</c:v>
                </c:pt>
                <c:pt idx="15586">
                  <c:v>20.115999999999996</c:v>
                </c:pt>
                <c:pt idx="15587">
                  <c:v>11.28</c:v>
                </c:pt>
                <c:pt idx="15588">
                  <c:v>1.504</c:v>
                </c:pt>
                <c:pt idx="15589">
                  <c:v>0.752</c:v>
                </c:pt>
                <c:pt idx="15590">
                  <c:v>0.56399999999999995</c:v>
                </c:pt>
                <c:pt idx="15591">
                  <c:v>0.752</c:v>
                </c:pt>
                <c:pt idx="15592">
                  <c:v>1.3159999999999998</c:v>
                </c:pt>
                <c:pt idx="15593">
                  <c:v>2.444</c:v>
                </c:pt>
                <c:pt idx="15594">
                  <c:v>9.9639999999999986</c:v>
                </c:pt>
                <c:pt idx="15595">
                  <c:v>2.444</c:v>
                </c:pt>
                <c:pt idx="15596">
                  <c:v>4.3239999999999998</c:v>
                </c:pt>
                <c:pt idx="15597">
                  <c:v>5.2639999999999993</c:v>
                </c:pt>
                <c:pt idx="15598">
                  <c:v>5.452</c:v>
                </c:pt>
                <c:pt idx="15599">
                  <c:v>11.467999999999998</c:v>
                </c:pt>
                <c:pt idx="15600">
                  <c:v>3.008</c:v>
                </c:pt>
                <c:pt idx="15601">
                  <c:v>3.76</c:v>
                </c:pt>
                <c:pt idx="15602">
                  <c:v>1.1279999999999999</c:v>
                </c:pt>
                <c:pt idx="15603">
                  <c:v>3.008</c:v>
                </c:pt>
                <c:pt idx="15604">
                  <c:v>2.6319999999999997</c:v>
                </c:pt>
                <c:pt idx="15605">
                  <c:v>4.3239999999999998</c:v>
                </c:pt>
                <c:pt idx="15606">
                  <c:v>1.504</c:v>
                </c:pt>
                <c:pt idx="15607">
                  <c:v>0.56399999999999995</c:v>
                </c:pt>
                <c:pt idx="15608">
                  <c:v>1.6919999999999999</c:v>
                </c:pt>
                <c:pt idx="15609">
                  <c:v>0.56399999999999995</c:v>
                </c:pt>
                <c:pt idx="15610">
                  <c:v>0.752</c:v>
                </c:pt>
                <c:pt idx="15611">
                  <c:v>0.188</c:v>
                </c:pt>
                <c:pt idx="15612">
                  <c:v>0.188</c:v>
                </c:pt>
                <c:pt idx="15613">
                  <c:v>0.376</c:v>
                </c:pt>
                <c:pt idx="15614">
                  <c:v>3.008</c:v>
                </c:pt>
                <c:pt idx="15615">
                  <c:v>1.3159999999999998</c:v>
                </c:pt>
                <c:pt idx="15616">
                  <c:v>0.752</c:v>
                </c:pt>
                <c:pt idx="15617">
                  <c:v>0.376</c:v>
                </c:pt>
                <c:pt idx="15618">
                  <c:v>0.188</c:v>
                </c:pt>
                <c:pt idx="15619">
                  <c:v>0.188</c:v>
                </c:pt>
                <c:pt idx="15620">
                  <c:v>0.188</c:v>
                </c:pt>
                <c:pt idx="15621">
                  <c:v>0.56399999999999995</c:v>
                </c:pt>
                <c:pt idx="15622">
                  <c:v>0.188</c:v>
                </c:pt>
                <c:pt idx="15623">
                  <c:v>0.376</c:v>
                </c:pt>
                <c:pt idx="15624">
                  <c:v>0.56399999999999995</c:v>
                </c:pt>
                <c:pt idx="15625">
                  <c:v>0</c:v>
                </c:pt>
                <c:pt idx="15626">
                  <c:v>0.188</c:v>
                </c:pt>
                <c:pt idx="15627">
                  <c:v>0.188</c:v>
                </c:pt>
                <c:pt idx="15628">
                  <c:v>0.188</c:v>
                </c:pt>
                <c:pt idx="15629">
                  <c:v>0.188</c:v>
                </c:pt>
                <c:pt idx="15630">
                  <c:v>0.376</c:v>
                </c:pt>
                <c:pt idx="15631">
                  <c:v>0</c:v>
                </c:pt>
                <c:pt idx="15632">
                  <c:v>0.56399999999999995</c:v>
                </c:pt>
                <c:pt idx="15633">
                  <c:v>2.444</c:v>
                </c:pt>
                <c:pt idx="15634">
                  <c:v>4.6999999999999993</c:v>
                </c:pt>
                <c:pt idx="15635">
                  <c:v>2.82</c:v>
                </c:pt>
                <c:pt idx="15636">
                  <c:v>4.1360000000000001</c:v>
                </c:pt>
                <c:pt idx="15637">
                  <c:v>2.6319999999999997</c:v>
                </c:pt>
                <c:pt idx="15638">
                  <c:v>2.82</c:v>
                </c:pt>
                <c:pt idx="15639">
                  <c:v>2.82</c:v>
                </c:pt>
                <c:pt idx="15640">
                  <c:v>4.1360000000000001</c:v>
                </c:pt>
                <c:pt idx="15641">
                  <c:v>3.3839999999999999</c:v>
                </c:pt>
                <c:pt idx="15642">
                  <c:v>2.6319999999999997</c:v>
                </c:pt>
                <c:pt idx="15643">
                  <c:v>0.188</c:v>
                </c:pt>
                <c:pt idx="15644">
                  <c:v>0.376</c:v>
                </c:pt>
                <c:pt idx="15645">
                  <c:v>0.56399999999999995</c:v>
                </c:pt>
                <c:pt idx="15646">
                  <c:v>2.0680000000000001</c:v>
                </c:pt>
                <c:pt idx="15647">
                  <c:v>2.2559999999999998</c:v>
                </c:pt>
                <c:pt idx="15648">
                  <c:v>1.88</c:v>
                </c:pt>
                <c:pt idx="15649">
                  <c:v>1.6919999999999999</c:v>
                </c:pt>
                <c:pt idx="15650">
                  <c:v>2.444</c:v>
                </c:pt>
                <c:pt idx="15651">
                  <c:v>1.3159999999999998</c:v>
                </c:pt>
                <c:pt idx="15652">
                  <c:v>2.2559999999999998</c:v>
                </c:pt>
                <c:pt idx="15653">
                  <c:v>1.6919999999999999</c:v>
                </c:pt>
                <c:pt idx="15654">
                  <c:v>2.82</c:v>
                </c:pt>
                <c:pt idx="15655">
                  <c:v>4.8879999999999999</c:v>
                </c:pt>
                <c:pt idx="15656">
                  <c:v>4.8879999999999999</c:v>
                </c:pt>
                <c:pt idx="15657">
                  <c:v>4.6999999999999993</c:v>
                </c:pt>
                <c:pt idx="15658">
                  <c:v>3.76</c:v>
                </c:pt>
                <c:pt idx="15659">
                  <c:v>2.444</c:v>
                </c:pt>
                <c:pt idx="15660">
                  <c:v>2.82</c:v>
                </c:pt>
                <c:pt idx="15661">
                  <c:v>3.3839999999999999</c:v>
                </c:pt>
                <c:pt idx="15662">
                  <c:v>4.1360000000000001</c:v>
                </c:pt>
                <c:pt idx="15663">
                  <c:v>2.82</c:v>
                </c:pt>
                <c:pt idx="15664">
                  <c:v>9.0239999999999991</c:v>
                </c:pt>
                <c:pt idx="15665">
                  <c:v>9.9639999999999986</c:v>
                </c:pt>
                <c:pt idx="15666">
                  <c:v>3.1959999999999997</c:v>
                </c:pt>
                <c:pt idx="15667">
                  <c:v>4.1360000000000001</c:v>
                </c:pt>
                <c:pt idx="15668">
                  <c:v>3.3839999999999999</c:v>
                </c:pt>
                <c:pt idx="15669">
                  <c:v>2.2559999999999998</c:v>
                </c:pt>
                <c:pt idx="15670">
                  <c:v>1.504</c:v>
                </c:pt>
                <c:pt idx="15671">
                  <c:v>2.444</c:v>
                </c:pt>
                <c:pt idx="15672">
                  <c:v>1.88</c:v>
                </c:pt>
                <c:pt idx="15673">
                  <c:v>3.1959999999999997</c:v>
                </c:pt>
                <c:pt idx="15674">
                  <c:v>1878.12</c:v>
                </c:pt>
                <c:pt idx="15675">
                  <c:v>1878.12</c:v>
                </c:pt>
                <c:pt idx="15676">
                  <c:v>2.2559999999999998</c:v>
                </c:pt>
                <c:pt idx="15677">
                  <c:v>2.444</c:v>
                </c:pt>
                <c:pt idx="15678">
                  <c:v>2.444</c:v>
                </c:pt>
                <c:pt idx="15679">
                  <c:v>2.444</c:v>
                </c:pt>
                <c:pt idx="15680">
                  <c:v>2.444</c:v>
                </c:pt>
                <c:pt idx="15681">
                  <c:v>3.008</c:v>
                </c:pt>
                <c:pt idx="15682">
                  <c:v>1.88</c:v>
                </c:pt>
                <c:pt idx="15683">
                  <c:v>1.88</c:v>
                </c:pt>
                <c:pt idx="15684">
                  <c:v>1.6919999999999999</c:v>
                </c:pt>
                <c:pt idx="15685">
                  <c:v>0.94</c:v>
                </c:pt>
                <c:pt idx="15686">
                  <c:v>1.3159999999999998</c:v>
                </c:pt>
                <c:pt idx="15687">
                  <c:v>1.1279999999999999</c:v>
                </c:pt>
                <c:pt idx="15688">
                  <c:v>2.6319999999999997</c:v>
                </c:pt>
                <c:pt idx="15689">
                  <c:v>0.56399999999999995</c:v>
                </c:pt>
                <c:pt idx="15690">
                  <c:v>0.56399999999999995</c:v>
                </c:pt>
                <c:pt idx="15691">
                  <c:v>0.188</c:v>
                </c:pt>
                <c:pt idx="15692">
                  <c:v>0.56399999999999995</c:v>
                </c:pt>
                <c:pt idx="15693">
                  <c:v>1.504</c:v>
                </c:pt>
                <c:pt idx="15694">
                  <c:v>0.752</c:v>
                </c:pt>
                <c:pt idx="15695">
                  <c:v>0.376</c:v>
                </c:pt>
                <c:pt idx="15696">
                  <c:v>0.188</c:v>
                </c:pt>
                <c:pt idx="15697">
                  <c:v>0.376</c:v>
                </c:pt>
                <c:pt idx="15698">
                  <c:v>0.752</c:v>
                </c:pt>
                <c:pt idx="15699">
                  <c:v>0.376</c:v>
                </c:pt>
                <c:pt idx="15700">
                  <c:v>0.56399999999999995</c:v>
                </c:pt>
                <c:pt idx="15701">
                  <c:v>1.504</c:v>
                </c:pt>
                <c:pt idx="15702">
                  <c:v>0.94</c:v>
                </c:pt>
                <c:pt idx="15703">
                  <c:v>1.3159999999999998</c:v>
                </c:pt>
                <c:pt idx="15704">
                  <c:v>2.6319999999999997</c:v>
                </c:pt>
                <c:pt idx="15705">
                  <c:v>3.008</c:v>
                </c:pt>
                <c:pt idx="15706">
                  <c:v>0.94</c:v>
                </c:pt>
                <c:pt idx="15707">
                  <c:v>0.376</c:v>
                </c:pt>
                <c:pt idx="15708">
                  <c:v>0.56399999999999995</c:v>
                </c:pt>
                <c:pt idx="15709">
                  <c:v>0.752</c:v>
                </c:pt>
                <c:pt idx="15710">
                  <c:v>0.752</c:v>
                </c:pt>
                <c:pt idx="15711">
                  <c:v>0.752</c:v>
                </c:pt>
                <c:pt idx="15712">
                  <c:v>2.2559999999999998</c:v>
                </c:pt>
                <c:pt idx="15713">
                  <c:v>1.504</c:v>
                </c:pt>
                <c:pt idx="15714">
                  <c:v>3.008</c:v>
                </c:pt>
                <c:pt idx="15715">
                  <c:v>3.008</c:v>
                </c:pt>
                <c:pt idx="15716">
                  <c:v>4.8879999999999999</c:v>
                </c:pt>
                <c:pt idx="15717">
                  <c:v>4.5119999999999996</c:v>
                </c:pt>
                <c:pt idx="15718">
                  <c:v>2.82</c:v>
                </c:pt>
                <c:pt idx="15719">
                  <c:v>0.376</c:v>
                </c:pt>
                <c:pt idx="15720">
                  <c:v>0.188</c:v>
                </c:pt>
                <c:pt idx="15721">
                  <c:v>1.88</c:v>
                </c:pt>
                <c:pt idx="15722">
                  <c:v>3.948</c:v>
                </c:pt>
                <c:pt idx="15723">
                  <c:v>2.6319999999999997</c:v>
                </c:pt>
                <c:pt idx="15724">
                  <c:v>0.188</c:v>
                </c:pt>
                <c:pt idx="15725">
                  <c:v>0</c:v>
                </c:pt>
                <c:pt idx="15726">
                  <c:v>0.56399999999999995</c:v>
                </c:pt>
                <c:pt idx="15727">
                  <c:v>0.376</c:v>
                </c:pt>
                <c:pt idx="15728">
                  <c:v>0.188</c:v>
                </c:pt>
                <c:pt idx="15729">
                  <c:v>0.188</c:v>
                </c:pt>
                <c:pt idx="15730">
                  <c:v>0.56399999999999995</c:v>
                </c:pt>
                <c:pt idx="15731">
                  <c:v>0.376</c:v>
                </c:pt>
                <c:pt idx="15732">
                  <c:v>0.188</c:v>
                </c:pt>
                <c:pt idx="15733">
                  <c:v>0.188</c:v>
                </c:pt>
                <c:pt idx="15734">
                  <c:v>0.188</c:v>
                </c:pt>
                <c:pt idx="15735">
                  <c:v>0.188</c:v>
                </c:pt>
                <c:pt idx="15736">
                  <c:v>0.188</c:v>
                </c:pt>
                <c:pt idx="15737">
                  <c:v>0.188</c:v>
                </c:pt>
                <c:pt idx="15738">
                  <c:v>3.008</c:v>
                </c:pt>
                <c:pt idx="15739">
                  <c:v>1.3159999999999998</c:v>
                </c:pt>
                <c:pt idx="15740">
                  <c:v>0.94</c:v>
                </c:pt>
                <c:pt idx="15741">
                  <c:v>2.0680000000000001</c:v>
                </c:pt>
                <c:pt idx="15742">
                  <c:v>2.6319999999999997</c:v>
                </c:pt>
                <c:pt idx="15743">
                  <c:v>2.444</c:v>
                </c:pt>
                <c:pt idx="15744">
                  <c:v>2.6319999999999997</c:v>
                </c:pt>
                <c:pt idx="15745">
                  <c:v>0.752</c:v>
                </c:pt>
                <c:pt idx="15746">
                  <c:v>0.752</c:v>
                </c:pt>
                <c:pt idx="15747">
                  <c:v>0.188</c:v>
                </c:pt>
                <c:pt idx="15748">
                  <c:v>0.188</c:v>
                </c:pt>
                <c:pt idx="15749">
                  <c:v>0.188</c:v>
                </c:pt>
                <c:pt idx="15750">
                  <c:v>0.94</c:v>
                </c:pt>
                <c:pt idx="15751">
                  <c:v>0.376</c:v>
                </c:pt>
                <c:pt idx="15752">
                  <c:v>0.188</c:v>
                </c:pt>
                <c:pt idx="15753">
                  <c:v>0.188</c:v>
                </c:pt>
                <c:pt idx="15754">
                  <c:v>0.376</c:v>
                </c:pt>
                <c:pt idx="15755">
                  <c:v>0.752</c:v>
                </c:pt>
                <c:pt idx="15756">
                  <c:v>0.94</c:v>
                </c:pt>
                <c:pt idx="15757">
                  <c:v>0.56399999999999995</c:v>
                </c:pt>
                <c:pt idx="15758">
                  <c:v>0.94</c:v>
                </c:pt>
                <c:pt idx="15759">
                  <c:v>3.1959999999999997</c:v>
                </c:pt>
                <c:pt idx="15760">
                  <c:v>3.948</c:v>
                </c:pt>
                <c:pt idx="15761">
                  <c:v>7.7079999999999993</c:v>
                </c:pt>
                <c:pt idx="15762">
                  <c:v>8.4599999999999991</c:v>
                </c:pt>
                <c:pt idx="15763">
                  <c:v>6.016</c:v>
                </c:pt>
                <c:pt idx="15764">
                  <c:v>6.9559999999999995</c:v>
                </c:pt>
                <c:pt idx="15765">
                  <c:v>5.452</c:v>
                </c:pt>
                <c:pt idx="15766">
                  <c:v>3.008</c:v>
                </c:pt>
                <c:pt idx="15767">
                  <c:v>2.6319999999999997</c:v>
                </c:pt>
                <c:pt idx="15768">
                  <c:v>5.8279999999999994</c:v>
                </c:pt>
                <c:pt idx="15769">
                  <c:v>8.2720000000000002</c:v>
                </c:pt>
                <c:pt idx="15770">
                  <c:v>8.8360000000000003</c:v>
                </c:pt>
                <c:pt idx="15771">
                  <c:v>3.1959999999999997</c:v>
                </c:pt>
                <c:pt idx="15772">
                  <c:v>4.3239999999999998</c:v>
                </c:pt>
                <c:pt idx="15773">
                  <c:v>3.008</c:v>
                </c:pt>
                <c:pt idx="15774">
                  <c:v>3.1959999999999997</c:v>
                </c:pt>
                <c:pt idx="15775">
                  <c:v>3.76</c:v>
                </c:pt>
                <c:pt idx="15776">
                  <c:v>3.948</c:v>
                </c:pt>
                <c:pt idx="15777">
                  <c:v>5.2639999999999993</c:v>
                </c:pt>
                <c:pt idx="15778">
                  <c:v>2.6319999999999997</c:v>
                </c:pt>
                <c:pt idx="15779">
                  <c:v>3.5719999999999996</c:v>
                </c:pt>
                <c:pt idx="15780">
                  <c:v>5.2639999999999993</c:v>
                </c:pt>
                <c:pt idx="15781">
                  <c:v>3.5719999999999996</c:v>
                </c:pt>
                <c:pt idx="15782">
                  <c:v>2.6319999999999997</c:v>
                </c:pt>
                <c:pt idx="15783">
                  <c:v>2.444</c:v>
                </c:pt>
                <c:pt idx="15784">
                  <c:v>3.008</c:v>
                </c:pt>
                <c:pt idx="15785">
                  <c:v>3.948</c:v>
                </c:pt>
                <c:pt idx="15786">
                  <c:v>1.88</c:v>
                </c:pt>
                <c:pt idx="15787">
                  <c:v>1.504</c:v>
                </c:pt>
                <c:pt idx="15788">
                  <c:v>1.88</c:v>
                </c:pt>
                <c:pt idx="15789">
                  <c:v>3.76</c:v>
                </c:pt>
                <c:pt idx="15790">
                  <c:v>6.3919999999999995</c:v>
                </c:pt>
                <c:pt idx="15791">
                  <c:v>5.0759999999999996</c:v>
                </c:pt>
                <c:pt idx="15792">
                  <c:v>1.6919999999999999</c:v>
                </c:pt>
                <c:pt idx="15793">
                  <c:v>2.444</c:v>
                </c:pt>
                <c:pt idx="15794">
                  <c:v>4.3239999999999998</c:v>
                </c:pt>
                <c:pt idx="15795">
                  <c:v>4.3239999999999998</c:v>
                </c:pt>
                <c:pt idx="15796">
                  <c:v>2.6319999999999997</c:v>
                </c:pt>
                <c:pt idx="15797">
                  <c:v>3.1959999999999997</c:v>
                </c:pt>
                <c:pt idx="15798">
                  <c:v>6.016</c:v>
                </c:pt>
                <c:pt idx="15799">
                  <c:v>2.82</c:v>
                </c:pt>
                <c:pt idx="15800">
                  <c:v>3.76</c:v>
                </c:pt>
                <c:pt idx="15801">
                  <c:v>5.2639999999999993</c:v>
                </c:pt>
                <c:pt idx="15802">
                  <c:v>3.008</c:v>
                </c:pt>
                <c:pt idx="15803">
                  <c:v>4.3239999999999998</c:v>
                </c:pt>
                <c:pt idx="15804">
                  <c:v>4.5119999999999996</c:v>
                </c:pt>
                <c:pt idx="15805">
                  <c:v>12.407999999999999</c:v>
                </c:pt>
                <c:pt idx="15806">
                  <c:v>12.032</c:v>
                </c:pt>
                <c:pt idx="15807">
                  <c:v>5.64</c:v>
                </c:pt>
                <c:pt idx="15808">
                  <c:v>10.527999999999999</c:v>
                </c:pt>
                <c:pt idx="15809">
                  <c:v>11.467999999999998</c:v>
                </c:pt>
                <c:pt idx="15810">
                  <c:v>1.504</c:v>
                </c:pt>
                <c:pt idx="15811">
                  <c:v>0.752</c:v>
                </c:pt>
                <c:pt idx="15812">
                  <c:v>0.56399999999999995</c:v>
                </c:pt>
                <c:pt idx="15813">
                  <c:v>7.3319999999999999</c:v>
                </c:pt>
                <c:pt idx="15814">
                  <c:v>12.219999999999999</c:v>
                </c:pt>
                <c:pt idx="15815">
                  <c:v>11.467999999999998</c:v>
                </c:pt>
                <c:pt idx="15816">
                  <c:v>11.092000000000001</c:v>
                </c:pt>
                <c:pt idx="15817">
                  <c:v>10.527999999999999</c:v>
                </c:pt>
                <c:pt idx="15818">
                  <c:v>12.407999999999999</c:v>
                </c:pt>
                <c:pt idx="15819">
                  <c:v>4.3239999999999998</c:v>
                </c:pt>
                <c:pt idx="15820">
                  <c:v>4.3239999999999998</c:v>
                </c:pt>
                <c:pt idx="15821">
                  <c:v>6.2039999999999997</c:v>
                </c:pt>
                <c:pt idx="15822">
                  <c:v>6.3919999999999995</c:v>
                </c:pt>
                <c:pt idx="15823">
                  <c:v>5.2639999999999993</c:v>
                </c:pt>
                <c:pt idx="15824">
                  <c:v>8.2720000000000002</c:v>
                </c:pt>
                <c:pt idx="15825">
                  <c:v>9.5879999999999992</c:v>
                </c:pt>
                <c:pt idx="15826">
                  <c:v>8.0839999999999996</c:v>
                </c:pt>
                <c:pt idx="15827">
                  <c:v>3.1959999999999997</c:v>
                </c:pt>
                <c:pt idx="15828">
                  <c:v>3.76</c:v>
                </c:pt>
                <c:pt idx="15829">
                  <c:v>6.2039999999999997</c:v>
                </c:pt>
                <c:pt idx="15830">
                  <c:v>6.9559999999999995</c:v>
                </c:pt>
                <c:pt idx="15831">
                  <c:v>7.3319999999999999</c:v>
                </c:pt>
                <c:pt idx="15832">
                  <c:v>3.5719999999999996</c:v>
                </c:pt>
                <c:pt idx="15833">
                  <c:v>1.1279999999999999</c:v>
                </c:pt>
                <c:pt idx="15834">
                  <c:v>3.76</c:v>
                </c:pt>
                <c:pt idx="15835">
                  <c:v>3.5719999999999996</c:v>
                </c:pt>
                <c:pt idx="15836">
                  <c:v>7.52</c:v>
                </c:pt>
                <c:pt idx="15837">
                  <c:v>8.2720000000000002</c:v>
                </c:pt>
                <c:pt idx="15838">
                  <c:v>2.6319999999999997</c:v>
                </c:pt>
                <c:pt idx="15839">
                  <c:v>2.2559999999999998</c:v>
                </c:pt>
                <c:pt idx="15840">
                  <c:v>1.88</c:v>
                </c:pt>
                <c:pt idx="15841">
                  <c:v>3.1959999999999997</c:v>
                </c:pt>
                <c:pt idx="15842">
                  <c:v>1878.12</c:v>
                </c:pt>
                <c:pt idx="15843">
                  <c:v>1878.12</c:v>
                </c:pt>
                <c:pt idx="15844">
                  <c:v>3.1959999999999997</c:v>
                </c:pt>
                <c:pt idx="15845">
                  <c:v>3.3839999999999999</c:v>
                </c:pt>
                <c:pt idx="15846">
                  <c:v>9.5879999999999992</c:v>
                </c:pt>
                <c:pt idx="15847">
                  <c:v>4.3239999999999998</c:v>
                </c:pt>
                <c:pt idx="15848">
                  <c:v>8.2720000000000002</c:v>
                </c:pt>
                <c:pt idx="15849">
                  <c:v>3.1959999999999997</c:v>
                </c:pt>
                <c:pt idx="15850">
                  <c:v>0.752</c:v>
                </c:pt>
                <c:pt idx="15851">
                  <c:v>3.3839999999999999</c:v>
                </c:pt>
                <c:pt idx="15852">
                  <c:v>8.0839999999999996</c:v>
                </c:pt>
                <c:pt idx="15853">
                  <c:v>8.4599999999999991</c:v>
                </c:pt>
                <c:pt idx="15854">
                  <c:v>3.948</c:v>
                </c:pt>
                <c:pt idx="15855">
                  <c:v>1.88</c:v>
                </c:pt>
                <c:pt idx="15856">
                  <c:v>0.56399999999999995</c:v>
                </c:pt>
                <c:pt idx="15857">
                  <c:v>0.376</c:v>
                </c:pt>
                <c:pt idx="15858">
                  <c:v>0.376</c:v>
                </c:pt>
                <c:pt idx="15859">
                  <c:v>0.188</c:v>
                </c:pt>
                <c:pt idx="15860">
                  <c:v>1.1279999999999999</c:v>
                </c:pt>
                <c:pt idx="15861">
                  <c:v>3.5719999999999996</c:v>
                </c:pt>
                <c:pt idx="15862">
                  <c:v>0.752</c:v>
                </c:pt>
                <c:pt idx="15863">
                  <c:v>2.82</c:v>
                </c:pt>
                <c:pt idx="15864">
                  <c:v>3.5719999999999996</c:v>
                </c:pt>
                <c:pt idx="15865">
                  <c:v>6.016</c:v>
                </c:pt>
                <c:pt idx="15866">
                  <c:v>1.88</c:v>
                </c:pt>
                <c:pt idx="15867">
                  <c:v>0.56399999999999995</c:v>
                </c:pt>
                <c:pt idx="15868">
                  <c:v>0.376</c:v>
                </c:pt>
                <c:pt idx="15869">
                  <c:v>1.3159999999999998</c:v>
                </c:pt>
                <c:pt idx="15870">
                  <c:v>0.752</c:v>
                </c:pt>
                <c:pt idx="15871">
                  <c:v>3.948</c:v>
                </c:pt>
                <c:pt idx="15872">
                  <c:v>11.28</c:v>
                </c:pt>
                <c:pt idx="15873">
                  <c:v>11.28</c:v>
                </c:pt>
                <c:pt idx="15874">
                  <c:v>8.0839999999999996</c:v>
                </c:pt>
                <c:pt idx="15875">
                  <c:v>2.6319999999999997</c:v>
                </c:pt>
                <c:pt idx="15876">
                  <c:v>0.376</c:v>
                </c:pt>
                <c:pt idx="15877">
                  <c:v>0.376</c:v>
                </c:pt>
                <c:pt idx="15878">
                  <c:v>0.376</c:v>
                </c:pt>
                <c:pt idx="15879">
                  <c:v>0.188</c:v>
                </c:pt>
                <c:pt idx="15880">
                  <c:v>0.188</c:v>
                </c:pt>
                <c:pt idx="15881">
                  <c:v>0.188</c:v>
                </c:pt>
                <c:pt idx="15882">
                  <c:v>0.188</c:v>
                </c:pt>
                <c:pt idx="15883">
                  <c:v>0.188</c:v>
                </c:pt>
                <c:pt idx="15884">
                  <c:v>0.188</c:v>
                </c:pt>
                <c:pt idx="15885">
                  <c:v>0.188</c:v>
                </c:pt>
                <c:pt idx="15886">
                  <c:v>0.188</c:v>
                </c:pt>
                <c:pt idx="15887">
                  <c:v>0.188</c:v>
                </c:pt>
                <c:pt idx="15888">
                  <c:v>0.188</c:v>
                </c:pt>
                <c:pt idx="15889">
                  <c:v>0.376</c:v>
                </c:pt>
                <c:pt idx="15890">
                  <c:v>0.376</c:v>
                </c:pt>
                <c:pt idx="15891">
                  <c:v>0.188</c:v>
                </c:pt>
                <c:pt idx="15892">
                  <c:v>0.188</c:v>
                </c:pt>
                <c:pt idx="15893">
                  <c:v>0.376</c:v>
                </c:pt>
                <c:pt idx="15894">
                  <c:v>0.752</c:v>
                </c:pt>
                <c:pt idx="15895">
                  <c:v>0.376</c:v>
                </c:pt>
                <c:pt idx="15896">
                  <c:v>0.376</c:v>
                </c:pt>
                <c:pt idx="15897">
                  <c:v>0.752</c:v>
                </c:pt>
                <c:pt idx="15898">
                  <c:v>0.376</c:v>
                </c:pt>
                <c:pt idx="15899">
                  <c:v>0.376</c:v>
                </c:pt>
                <c:pt idx="15900">
                  <c:v>0.376</c:v>
                </c:pt>
                <c:pt idx="15901">
                  <c:v>0.376</c:v>
                </c:pt>
                <c:pt idx="15902">
                  <c:v>0.376</c:v>
                </c:pt>
                <c:pt idx="15903">
                  <c:v>1.3159999999999998</c:v>
                </c:pt>
                <c:pt idx="15904">
                  <c:v>13.347999999999999</c:v>
                </c:pt>
                <c:pt idx="15905">
                  <c:v>25.004000000000001</c:v>
                </c:pt>
                <c:pt idx="15906">
                  <c:v>29.515999999999998</c:v>
                </c:pt>
                <c:pt idx="15907">
                  <c:v>30.643999999999998</c:v>
                </c:pt>
                <c:pt idx="15908">
                  <c:v>12.972</c:v>
                </c:pt>
                <c:pt idx="15909">
                  <c:v>12.972</c:v>
                </c:pt>
                <c:pt idx="15910">
                  <c:v>5.452</c:v>
                </c:pt>
                <c:pt idx="15911">
                  <c:v>5.0759999999999996</c:v>
                </c:pt>
                <c:pt idx="15912">
                  <c:v>6.2039999999999997</c:v>
                </c:pt>
                <c:pt idx="15913">
                  <c:v>6.9559999999999995</c:v>
                </c:pt>
                <c:pt idx="15914">
                  <c:v>3.5719999999999996</c:v>
                </c:pt>
                <c:pt idx="15915">
                  <c:v>5.8279999999999994</c:v>
                </c:pt>
                <c:pt idx="15916">
                  <c:v>4.3239999999999998</c:v>
                </c:pt>
                <c:pt idx="15917">
                  <c:v>7.7079999999999993</c:v>
                </c:pt>
                <c:pt idx="15918">
                  <c:v>7.3319999999999999</c:v>
                </c:pt>
                <c:pt idx="15919">
                  <c:v>5.452</c:v>
                </c:pt>
                <c:pt idx="15920">
                  <c:v>3.5719999999999996</c:v>
                </c:pt>
                <c:pt idx="15921">
                  <c:v>6.7679999999999998</c:v>
                </c:pt>
                <c:pt idx="15922">
                  <c:v>5.452</c:v>
                </c:pt>
                <c:pt idx="15923">
                  <c:v>6.016</c:v>
                </c:pt>
                <c:pt idx="15924">
                  <c:v>8.2720000000000002</c:v>
                </c:pt>
                <c:pt idx="15925">
                  <c:v>7.7079999999999993</c:v>
                </c:pt>
                <c:pt idx="15926">
                  <c:v>8.6479999999999997</c:v>
                </c:pt>
                <c:pt idx="15927">
                  <c:v>3.948</c:v>
                </c:pt>
                <c:pt idx="15928">
                  <c:v>3.5719999999999996</c:v>
                </c:pt>
                <c:pt idx="15929">
                  <c:v>5.8279999999999994</c:v>
                </c:pt>
                <c:pt idx="15930">
                  <c:v>2.0680000000000001</c:v>
                </c:pt>
                <c:pt idx="15931">
                  <c:v>2.444</c:v>
                </c:pt>
                <c:pt idx="15932">
                  <c:v>1.1279999999999999</c:v>
                </c:pt>
                <c:pt idx="15933">
                  <c:v>3.3839999999999999</c:v>
                </c:pt>
                <c:pt idx="15934">
                  <c:v>3.948</c:v>
                </c:pt>
                <c:pt idx="15935">
                  <c:v>2.2559999999999998</c:v>
                </c:pt>
                <c:pt idx="15936">
                  <c:v>3.5719999999999996</c:v>
                </c:pt>
                <c:pt idx="15937">
                  <c:v>5.2639999999999993</c:v>
                </c:pt>
                <c:pt idx="15938">
                  <c:v>5.2639999999999993</c:v>
                </c:pt>
                <c:pt idx="15939">
                  <c:v>7.7079999999999993</c:v>
                </c:pt>
                <c:pt idx="15940">
                  <c:v>4.6999999999999993</c:v>
                </c:pt>
                <c:pt idx="15941">
                  <c:v>6.7679999999999998</c:v>
                </c:pt>
                <c:pt idx="15942">
                  <c:v>2.2559999999999998</c:v>
                </c:pt>
                <c:pt idx="15943">
                  <c:v>0.376</c:v>
                </c:pt>
                <c:pt idx="15944">
                  <c:v>0.376</c:v>
                </c:pt>
                <c:pt idx="15945">
                  <c:v>0.376</c:v>
                </c:pt>
                <c:pt idx="15946">
                  <c:v>0.376</c:v>
                </c:pt>
                <c:pt idx="15947">
                  <c:v>0.376</c:v>
                </c:pt>
                <c:pt idx="15948">
                  <c:v>0.376</c:v>
                </c:pt>
                <c:pt idx="15949">
                  <c:v>0.376</c:v>
                </c:pt>
                <c:pt idx="15950">
                  <c:v>0.56399999999999995</c:v>
                </c:pt>
                <c:pt idx="15951">
                  <c:v>0.752</c:v>
                </c:pt>
                <c:pt idx="15952">
                  <c:v>0.94</c:v>
                </c:pt>
                <c:pt idx="15953">
                  <c:v>0.752</c:v>
                </c:pt>
                <c:pt idx="15954">
                  <c:v>0.56399999999999995</c:v>
                </c:pt>
                <c:pt idx="15955">
                  <c:v>0.56399999999999995</c:v>
                </c:pt>
                <c:pt idx="15956">
                  <c:v>0.56399999999999995</c:v>
                </c:pt>
                <c:pt idx="15957">
                  <c:v>0.56399999999999995</c:v>
                </c:pt>
                <c:pt idx="15958">
                  <c:v>0.56399999999999995</c:v>
                </c:pt>
                <c:pt idx="15959">
                  <c:v>1.88</c:v>
                </c:pt>
                <c:pt idx="15960">
                  <c:v>2.444</c:v>
                </c:pt>
                <c:pt idx="15961">
                  <c:v>1.504</c:v>
                </c:pt>
                <c:pt idx="15962">
                  <c:v>1.3159999999999998</c:v>
                </c:pt>
                <c:pt idx="15963">
                  <c:v>3.3839999999999999</c:v>
                </c:pt>
                <c:pt idx="15964">
                  <c:v>3.3839999999999999</c:v>
                </c:pt>
                <c:pt idx="15965">
                  <c:v>4.3239999999999998</c:v>
                </c:pt>
                <c:pt idx="15966">
                  <c:v>3.5719999999999996</c:v>
                </c:pt>
                <c:pt idx="15967">
                  <c:v>2.0680000000000001</c:v>
                </c:pt>
                <c:pt idx="15968">
                  <c:v>3.3839999999999999</c:v>
                </c:pt>
                <c:pt idx="15969">
                  <c:v>2.2559999999999998</c:v>
                </c:pt>
                <c:pt idx="15970">
                  <c:v>2.82</c:v>
                </c:pt>
                <c:pt idx="15971">
                  <c:v>4.8879999999999999</c:v>
                </c:pt>
                <c:pt idx="15972">
                  <c:v>2.444</c:v>
                </c:pt>
                <c:pt idx="15973">
                  <c:v>0.94</c:v>
                </c:pt>
                <c:pt idx="15974">
                  <c:v>0.188</c:v>
                </c:pt>
                <c:pt idx="15975">
                  <c:v>0.188</c:v>
                </c:pt>
                <c:pt idx="15976">
                  <c:v>0.188</c:v>
                </c:pt>
                <c:pt idx="15977">
                  <c:v>0.94</c:v>
                </c:pt>
                <c:pt idx="15978">
                  <c:v>2.0680000000000001</c:v>
                </c:pt>
                <c:pt idx="15979">
                  <c:v>3.76</c:v>
                </c:pt>
                <c:pt idx="15980">
                  <c:v>3.5719999999999996</c:v>
                </c:pt>
                <c:pt idx="15981">
                  <c:v>1.6919999999999999</c:v>
                </c:pt>
                <c:pt idx="15982">
                  <c:v>1.504</c:v>
                </c:pt>
                <c:pt idx="15983">
                  <c:v>0.376</c:v>
                </c:pt>
                <c:pt idx="15984">
                  <c:v>1.3159999999999998</c:v>
                </c:pt>
                <c:pt idx="15985">
                  <c:v>1.1279999999999999</c:v>
                </c:pt>
                <c:pt idx="15986">
                  <c:v>0.56399999999999995</c:v>
                </c:pt>
                <c:pt idx="15987">
                  <c:v>0.376</c:v>
                </c:pt>
                <c:pt idx="15988">
                  <c:v>0.376</c:v>
                </c:pt>
                <c:pt idx="15989">
                  <c:v>0.188</c:v>
                </c:pt>
                <c:pt idx="15990">
                  <c:v>1.88</c:v>
                </c:pt>
                <c:pt idx="15991">
                  <c:v>0.56399999999999995</c:v>
                </c:pt>
                <c:pt idx="15992">
                  <c:v>0.188</c:v>
                </c:pt>
                <c:pt idx="15993">
                  <c:v>0.188</c:v>
                </c:pt>
                <c:pt idx="15994">
                  <c:v>0.752</c:v>
                </c:pt>
                <c:pt idx="15995">
                  <c:v>0.376</c:v>
                </c:pt>
                <c:pt idx="15996">
                  <c:v>0.376</c:v>
                </c:pt>
                <c:pt idx="15997">
                  <c:v>0.376</c:v>
                </c:pt>
                <c:pt idx="15998">
                  <c:v>0.188</c:v>
                </c:pt>
                <c:pt idx="15999">
                  <c:v>0.188</c:v>
                </c:pt>
                <c:pt idx="16000">
                  <c:v>0.188</c:v>
                </c:pt>
                <c:pt idx="16001">
                  <c:v>0.188</c:v>
                </c:pt>
                <c:pt idx="16002">
                  <c:v>0.376</c:v>
                </c:pt>
                <c:pt idx="16003">
                  <c:v>0.188</c:v>
                </c:pt>
                <c:pt idx="16004">
                  <c:v>0.188</c:v>
                </c:pt>
                <c:pt idx="16005">
                  <c:v>0.376</c:v>
                </c:pt>
                <c:pt idx="16006">
                  <c:v>0.376</c:v>
                </c:pt>
                <c:pt idx="16007">
                  <c:v>0.188</c:v>
                </c:pt>
                <c:pt idx="16008">
                  <c:v>0.752</c:v>
                </c:pt>
                <c:pt idx="16009">
                  <c:v>0.94</c:v>
                </c:pt>
                <c:pt idx="16010">
                  <c:v>1878.12</c:v>
                </c:pt>
                <c:pt idx="16011">
                  <c:v>1878.12</c:v>
                </c:pt>
                <c:pt idx="16012">
                  <c:v>2.0680000000000001</c:v>
                </c:pt>
                <c:pt idx="16013">
                  <c:v>2.6319999999999997</c:v>
                </c:pt>
                <c:pt idx="16014">
                  <c:v>5.8279999999999994</c:v>
                </c:pt>
                <c:pt idx="16015">
                  <c:v>4.1360000000000001</c:v>
                </c:pt>
                <c:pt idx="16016">
                  <c:v>5.452</c:v>
                </c:pt>
                <c:pt idx="16017">
                  <c:v>5.2639999999999993</c:v>
                </c:pt>
                <c:pt idx="16018">
                  <c:v>3.948</c:v>
                </c:pt>
                <c:pt idx="16019">
                  <c:v>2.82</c:v>
                </c:pt>
                <c:pt idx="16020">
                  <c:v>6.58</c:v>
                </c:pt>
                <c:pt idx="16021">
                  <c:v>6.9559999999999995</c:v>
                </c:pt>
                <c:pt idx="16022">
                  <c:v>7.3319999999999999</c:v>
                </c:pt>
                <c:pt idx="16023">
                  <c:v>7.52</c:v>
                </c:pt>
                <c:pt idx="16024">
                  <c:v>8.2720000000000002</c:v>
                </c:pt>
                <c:pt idx="16025">
                  <c:v>6.9559999999999995</c:v>
                </c:pt>
                <c:pt idx="16026">
                  <c:v>7.1439999999999992</c:v>
                </c:pt>
                <c:pt idx="16027">
                  <c:v>6.58</c:v>
                </c:pt>
                <c:pt idx="16028">
                  <c:v>6.3919999999999995</c:v>
                </c:pt>
                <c:pt idx="16029">
                  <c:v>3.1959999999999997</c:v>
                </c:pt>
                <c:pt idx="16030">
                  <c:v>3.948</c:v>
                </c:pt>
                <c:pt idx="16031">
                  <c:v>4.5119999999999996</c:v>
                </c:pt>
                <c:pt idx="16032">
                  <c:v>1.6919999999999999</c:v>
                </c:pt>
                <c:pt idx="16033">
                  <c:v>2.0680000000000001</c:v>
                </c:pt>
                <c:pt idx="16034">
                  <c:v>1.504</c:v>
                </c:pt>
                <c:pt idx="16035">
                  <c:v>4.3239999999999998</c:v>
                </c:pt>
                <c:pt idx="16036">
                  <c:v>1.3159999999999998</c:v>
                </c:pt>
                <c:pt idx="16037">
                  <c:v>10.151999999999999</c:v>
                </c:pt>
                <c:pt idx="16038">
                  <c:v>13.16</c:v>
                </c:pt>
                <c:pt idx="16039">
                  <c:v>15.604000000000001</c:v>
                </c:pt>
                <c:pt idx="16040">
                  <c:v>16.544</c:v>
                </c:pt>
                <c:pt idx="16041">
                  <c:v>9.2119999999999997</c:v>
                </c:pt>
                <c:pt idx="16042">
                  <c:v>9.2119999999999997</c:v>
                </c:pt>
                <c:pt idx="16043">
                  <c:v>9.5879999999999992</c:v>
                </c:pt>
                <c:pt idx="16044">
                  <c:v>7.52</c:v>
                </c:pt>
                <c:pt idx="16045">
                  <c:v>10.904</c:v>
                </c:pt>
                <c:pt idx="16046">
                  <c:v>9.7759999999999998</c:v>
                </c:pt>
                <c:pt idx="16047">
                  <c:v>5.452</c:v>
                </c:pt>
                <c:pt idx="16048">
                  <c:v>3.1959999999999997</c:v>
                </c:pt>
                <c:pt idx="16049">
                  <c:v>2.0680000000000001</c:v>
                </c:pt>
                <c:pt idx="16050">
                  <c:v>1.504</c:v>
                </c:pt>
                <c:pt idx="16051">
                  <c:v>1.6919999999999999</c:v>
                </c:pt>
                <c:pt idx="16052">
                  <c:v>2.0680000000000001</c:v>
                </c:pt>
                <c:pt idx="16053">
                  <c:v>3.76</c:v>
                </c:pt>
                <c:pt idx="16054">
                  <c:v>5.0759999999999996</c:v>
                </c:pt>
                <c:pt idx="16055">
                  <c:v>4.3239999999999998</c:v>
                </c:pt>
                <c:pt idx="16056">
                  <c:v>6.9559999999999995</c:v>
                </c:pt>
                <c:pt idx="16057">
                  <c:v>5.8279999999999994</c:v>
                </c:pt>
                <c:pt idx="16058">
                  <c:v>4.6999999999999993</c:v>
                </c:pt>
                <c:pt idx="16059">
                  <c:v>6.3919999999999995</c:v>
                </c:pt>
                <c:pt idx="16060">
                  <c:v>10.34</c:v>
                </c:pt>
                <c:pt idx="16061">
                  <c:v>9.9639999999999986</c:v>
                </c:pt>
                <c:pt idx="16062">
                  <c:v>7.7079999999999993</c:v>
                </c:pt>
                <c:pt idx="16063">
                  <c:v>11.843999999999999</c:v>
                </c:pt>
                <c:pt idx="16064">
                  <c:v>21.995999999999999</c:v>
                </c:pt>
                <c:pt idx="16065">
                  <c:v>21.244</c:v>
                </c:pt>
                <c:pt idx="16066">
                  <c:v>16.731999999999999</c:v>
                </c:pt>
                <c:pt idx="16067">
                  <c:v>11.655999999999999</c:v>
                </c:pt>
                <c:pt idx="16068">
                  <c:v>2.6319999999999997</c:v>
                </c:pt>
                <c:pt idx="16069">
                  <c:v>2.2559999999999998</c:v>
                </c:pt>
                <c:pt idx="16070">
                  <c:v>1.3159999999999998</c:v>
                </c:pt>
                <c:pt idx="16071">
                  <c:v>0.94</c:v>
                </c:pt>
                <c:pt idx="16072">
                  <c:v>1.504</c:v>
                </c:pt>
                <c:pt idx="16073">
                  <c:v>4.8879999999999999</c:v>
                </c:pt>
                <c:pt idx="16074">
                  <c:v>6.2039999999999997</c:v>
                </c:pt>
                <c:pt idx="16075">
                  <c:v>5.8279999999999994</c:v>
                </c:pt>
                <c:pt idx="16076">
                  <c:v>5.64</c:v>
                </c:pt>
                <c:pt idx="16077">
                  <c:v>2.444</c:v>
                </c:pt>
                <c:pt idx="16078">
                  <c:v>0.752</c:v>
                </c:pt>
                <c:pt idx="16079">
                  <c:v>0.56399999999999995</c:v>
                </c:pt>
                <c:pt idx="16080">
                  <c:v>1.1279999999999999</c:v>
                </c:pt>
                <c:pt idx="16081">
                  <c:v>1.88</c:v>
                </c:pt>
                <c:pt idx="16082">
                  <c:v>2.0680000000000001</c:v>
                </c:pt>
                <c:pt idx="16083">
                  <c:v>6.016</c:v>
                </c:pt>
                <c:pt idx="16084">
                  <c:v>11.843999999999999</c:v>
                </c:pt>
                <c:pt idx="16085">
                  <c:v>8.2720000000000002</c:v>
                </c:pt>
                <c:pt idx="16086">
                  <c:v>6.7679999999999998</c:v>
                </c:pt>
                <c:pt idx="16087">
                  <c:v>3.008</c:v>
                </c:pt>
                <c:pt idx="16088">
                  <c:v>4.5119999999999996</c:v>
                </c:pt>
                <c:pt idx="16089">
                  <c:v>1.3159999999999998</c:v>
                </c:pt>
                <c:pt idx="16090">
                  <c:v>3.1959999999999997</c:v>
                </c:pt>
                <c:pt idx="16091">
                  <c:v>2.0680000000000001</c:v>
                </c:pt>
                <c:pt idx="16092">
                  <c:v>1.504</c:v>
                </c:pt>
                <c:pt idx="16093">
                  <c:v>1.3159999999999998</c:v>
                </c:pt>
                <c:pt idx="16094">
                  <c:v>2.444</c:v>
                </c:pt>
                <c:pt idx="16095">
                  <c:v>2.2559999999999998</c:v>
                </c:pt>
                <c:pt idx="16096">
                  <c:v>1.1279999999999999</c:v>
                </c:pt>
                <c:pt idx="16097">
                  <c:v>1.1279999999999999</c:v>
                </c:pt>
                <c:pt idx="16098">
                  <c:v>0.94</c:v>
                </c:pt>
                <c:pt idx="16099">
                  <c:v>1.504</c:v>
                </c:pt>
                <c:pt idx="16100">
                  <c:v>6.7679999999999998</c:v>
                </c:pt>
                <c:pt idx="16101">
                  <c:v>7.7079999999999993</c:v>
                </c:pt>
                <c:pt idx="16102">
                  <c:v>5.0759999999999996</c:v>
                </c:pt>
                <c:pt idx="16103">
                  <c:v>2.444</c:v>
                </c:pt>
                <c:pt idx="16104">
                  <c:v>1.88</c:v>
                </c:pt>
                <c:pt idx="16105">
                  <c:v>2.0680000000000001</c:v>
                </c:pt>
                <c:pt idx="16106">
                  <c:v>1.3159999999999998</c:v>
                </c:pt>
                <c:pt idx="16107">
                  <c:v>0.56399999999999995</c:v>
                </c:pt>
                <c:pt idx="16108">
                  <c:v>1.3159999999999998</c:v>
                </c:pt>
                <c:pt idx="16109">
                  <c:v>0.752</c:v>
                </c:pt>
                <c:pt idx="16110">
                  <c:v>0.56399999999999995</c:v>
                </c:pt>
                <c:pt idx="16111">
                  <c:v>2.2559999999999998</c:v>
                </c:pt>
                <c:pt idx="16112">
                  <c:v>3.1959999999999997</c:v>
                </c:pt>
                <c:pt idx="16113">
                  <c:v>5.0759999999999996</c:v>
                </c:pt>
                <c:pt idx="16114">
                  <c:v>9.3999999999999986</c:v>
                </c:pt>
                <c:pt idx="16115">
                  <c:v>10.151999999999999</c:v>
                </c:pt>
                <c:pt idx="16116">
                  <c:v>12.783999999999999</c:v>
                </c:pt>
                <c:pt idx="16117">
                  <c:v>7.52</c:v>
                </c:pt>
                <c:pt idx="16118">
                  <c:v>10.715999999999999</c:v>
                </c:pt>
                <c:pt idx="16119">
                  <c:v>10.34</c:v>
                </c:pt>
                <c:pt idx="16120">
                  <c:v>15.04</c:v>
                </c:pt>
                <c:pt idx="16121">
                  <c:v>13.911999999999999</c:v>
                </c:pt>
                <c:pt idx="16122">
                  <c:v>9.9639999999999986</c:v>
                </c:pt>
                <c:pt idx="16123">
                  <c:v>9.5879999999999992</c:v>
                </c:pt>
                <c:pt idx="16124">
                  <c:v>10.904</c:v>
                </c:pt>
                <c:pt idx="16125">
                  <c:v>5.8279999999999994</c:v>
                </c:pt>
                <c:pt idx="16126">
                  <c:v>5.8279999999999994</c:v>
                </c:pt>
                <c:pt idx="16127">
                  <c:v>8.0839999999999996</c:v>
                </c:pt>
                <c:pt idx="16128">
                  <c:v>6.7679999999999998</c:v>
                </c:pt>
                <c:pt idx="16129">
                  <c:v>6.58</c:v>
                </c:pt>
                <c:pt idx="16130">
                  <c:v>6.016</c:v>
                </c:pt>
                <c:pt idx="16131">
                  <c:v>5.64</c:v>
                </c:pt>
                <c:pt idx="16132">
                  <c:v>7.7079999999999993</c:v>
                </c:pt>
                <c:pt idx="16133">
                  <c:v>7.7079999999999993</c:v>
                </c:pt>
                <c:pt idx="16134">
                  <c:v>6.2039999999999997</c:v>
                </c:pt>
                <c:pt idx="16135">
                  <c:v>16.167999999999999</c:v>
                </c:pt>
                <c:pt idx="16136">
                  <c:v>15.604000000000001</c:v>
                </c:pt>
                <c:pt idx="16137">
                  <c:v>9.7759999999999998</c:v>
                </c:pt>
                <c:pt idx="16138">
                  <c:v>5.2639999999999993</c:v>
                </c:pt>
                <c:pt idx="16139">
                  <c:v>6.016</c:v>
                </c:pt>
                <c:pt idx="16140">
                  <c:v>7.3319999999999999</c:v>
                </c:pt>
                <c:pt idx="16141">
                  <c:v>4.5119999999999996</c:v>
                </c:pt>
                <c:pt idx="16142">
                  <c:v>7.1439999999999992</c:v>
                </c:pt>
                <c:pt idx="16143">
                  <c:v>12.783999999999999</c:v>
                </c:pt>
                <c:pt idx="16144">
                  <c:v>5.8279999999999994</c:v>
                </c:pt>
                <c:pt idx="16145">
                  <c:v>7.1439999999999992</c:v>
                </c:pt>
                <c:pt idx="16146">
                  <c:v>5.64</c:v>
                </c:pt>
                <c:pt idx="16147">
                  <c:v>5.64</c:v>
                </c:pt>
                <c:pt idx="16148">
                  <c:v>4.1360000000000001</c:v>
                </c:pt>
                <c:pt idx="16149">
                  <c:v>5.0759999999999996</c:v>
                </c:pt>
                <c:pt idx="16150">
                  <c:v>6.7679999999999998</c:v>
                </c:pt>
                <c:pt idx="16151">
                  <c:v>6.3919999999999995</c:v>
                </c:pt>
                <c:pt idx="16152">
                  <c:v>8.8360000000000003</c:v>
                </c:pt>
                <c:pt idx="16153">
                  <c:v>9.9639999999999986</c:v>
                </c:pt>
                <c:pt idx="16154">
                  <c:v>6.58</c:v>
                </c:pt>
                <c:pt idx="16155">
                  <c:v>8.4599999999999991</c:v>
                </c:pt>
                <c:pt idx="16156">
                  <c:v>7.3319999999999999</c:v>
                </c:pt>
                <c:pt idx="16157">
                  <c:v>6.3919999999999995</c:v>
                </c:pt>
                <c:pt idx="16158">
                  <c:v>7.52</c:v>
                </c:pt>
                <c:pt idx="16159">
                  <c:v>6.2039999999999997</c:v>
                </c:pt>
                <c:pt idx="16160">
                  <c:v>5.8279999999999994</c:v>
                </c:pt>
                <c:pt idx="16161">
                  <c:v>6.9559999999999995</c:v>
                </c:pt>
                <c:pt idx="16162">
                  <c:v>6.7679999999999998</c:v>
                </c:pt>
                <c:pt idx="16163">
                  <c:v>4.8879999999999999</c:v>
                </c:pt>
                <c:pt idx="16164">
                  <c:v>6.9559999999999995</c:v>
                </c:pt>
                <c:pt idx="16165">
                  <c:v>9.0239999999999991</c:v>
                </c:pt>
                <c:pt idx="16166">
                  <c:v>9.2119999999999997</c:v>
                </c:pt>
                <c:pt idx="16167">
                  <c:v>6.7679999999999998</c:v>
                </c:pt>
                <c:pt idx="16168">
                  <c:v>4.5119999999999996</c:v>
                </c:pt>
                <c:pt idx="16169">
                  <c:v>9.2119999999999997</c:v>
                </c:pt>
                <c:pt idx="16170">
                  <c:v>11.655999999999999</c:v>
                </c:pt>
                <c:pt idx="16171">
                  <c:v>6.58</c:v>
                </c:pt>
                <c:pt idx="16172">
                  <c:v>8.0839999999999996</c:v>
                </c:pt>
                <c:pt idx="16173">
                  <c:v>8.4599999999999991</c:v>
                </c:pt>
                <c:pt idx="16174">
                  <c:v>3.948</c:v>
                </c:pt>
                <c:pt idx="16175">
                  <c:v>4.3239999999999998</c:v>
                </c:pt>
                <c:pt idx="16176">
                  <c:v>22.56</c:v>
                </c:pt>
                <c:pt idx="16177">
                  <c:v>6.3919999999999995</c:v>
                </c:pt>
                <c:pt idx="16178">
                  <c:v>1878.12</c:v>
                </c:pt>
                <c:pt idx="16179">
                  <c:v>1878.12</c:v>
                </c:pt>
                <c:pt idx="16180">
                  <c:v>2.2559999999999998</c:v>
                </c:pt>
                <c:pt idx="16181">
                  <c:v>10.904</c:v>
                </c:pt>
                <c:pt idx="16182">
                  <c:v>9.9639999999999986</c:v>
                </c:pt>
                <c:pt idx="16183">
                  <c:v>11.843999999999999</c:v>
                </c:pt>
                <c:pt idx="16184">
                  <c:v>8.0839999999999996</c:v>
                </c:pt>
                <c:pt idx="16185">
                  <c:v>9.3999999999999986</c:v>
                </c:pt>
                <c:pt idx="16186">
                  <c:v>8.4599999999999991</c:v>
                </c:pt>
                <c:pt idx="16187">
                  <c:v>3.1959999999999997</c:v>
                </c:pt>
                <c:pt idx="16188">
                  <c:v>1.6919999999999999</c:v>
                </c:pt>
                <c:pt idx="16189">
                  <c:v>3.008</c:v>
                </c:pt>
                <c:pt idx="16190">
                  <c:v>1.3159999999999998</c:v>
                </c:pt>
                <c:pt idx="16191">
                  <c:v>5.2639999999999993</c:v>
                </c:pt>
                <c:pt idx="16192">
                  <c:v>3.3839999999999999</c:v>
                </c:pt>
                <c:pt idx="16193">
                  <c:v>3.008</c:v>
                </c:pt>
                <c:pt idx="16194">
                  <c:v>4.8879999999999999</c:v>
                </c:pt>
                <c:pt idx="16195">
                  <c:v>3.5719999999999996</c:v>
                </c:pt>
                <c:pt idx="16196">
                  <c:v>1.1279999999999999</c:v>
                </c:pt>
                <c:pt idx="16197">
                  <c:v>1.1279999999999999</c:v>
                </c:pt>
                <c:pt idx="16198">
                  <c:v>1.6919999999999999</c:v>
                </c:pt>
                <c:pt idx="16199">
                  <c:v>2.0680000000000001</c:v>
                </c:pt>
                <c:pt idx="16200">
                  <c:v>1.504</c:v>
                </c:pt>
                <c:pt idx="16201">
                  <c:v>1.3159999999999998</c:v>
                </c:pt>
                <c:pt idx="16202">
                  <c:v>1.3159999999999998</c:v>
                </c:pt>
                <c:pt idx="16203">
                  <c:v>1.6919999999999999</c:v>
                </c:pt>
                <c:pt idx="16204">
                  <c:v>1.3159999999999998</c:v>
                </c:pt>
                <c:pt idx="16205">
                  <c:v>1.1279999999999999</c:v>
                </c:pt>
                <c:pt idx="16206">
                  <c:v>4.3239999999999998</c:v>
                </c:pt>
                <c:pt idx="16207">
                  <c:v>1.6919999999999999</c:v>
                </c:pt>
                <c:pt idx="16208">
                  <c:v>1.6919999999999999</c:v>
                </c:pt>
                <c:pt idx="16209">
                  <c:v>3.948</c:v>
                </c:pt>
                <c:pt idx="16210">
                  <c:v>1.88</c:v>
                </c:pt>
                <c:pt idx="16211">
                  <c:v>1.504</c:v>
                </c:pt>
                <c:pt idx="16212">
                  <c:v>1.88</c:v>
                </c:pt>
                <c:pt idx="16213">
                  <c:v>1.504</c:v>
                </c:pt>
                <c:pt idx="16214">
                  <c:v>2.82</c:v>
                </c:pt>
                <c:pt idx="16215">
                  <c:v>3.5719999999999996</c:v>
                </c:pt>
                <c:pt idx="16216">
                  <c:v>3.1959999999999997</c:v>
                </c:pt>
                <c:pt idx="16217">
                  <c:v>3.948</c:v>
                </c:pt>
                <c:pt idx="16218">
                  <c:v>3.1959999999999997</c:v>
                </c:pt>
                <c:pt idx="16219">
                  <c:v>0.94</c:v>
                </c:pt>
                <c:pt idx="16220">
                  <c:v>1.504</c:v>
                </c:pt>
                <c:pt idx="16221">
                  <c:v>3.5719999999999996</c:v>
                </c:pt>
                <c:pt idx="16222">
                  <c:v>2.0680000000000001</c:v>
                </c:pt>
                <c:pt idx="16223">
                  <c:v>3.76</c:v>
                </c:pt>
                <c:pt idx="16224">
                  <c:v>4.8879999999999999</c:v>
                </c:pt>
                <c:pt idx="16225">
                  <c:v>2.0680000000000001</c:v>
                </c:pt>
                <c:pt idx="16226">
                  <c:v>16.167999999999999</c:v>
                </c:pt>
                <c:pt idx="16227">
                  <c:v>4.5119999999999996</c:v>
                </c:pt>
                <c:pt idx="16228">
                  <c:v>4.1360000000000001</c:v>
                </c:pt>
                <c:pt idx="16229">
                  <c:v>2.2559999999999998</c:v>
                </c:pt>
                <c:pt idx="16230">
                  <c:v>4.6999999999999993</c:v>
                </c:pt>
                <c:pt idx="16231">
                  <c:v>0</c:v>
                </c:pt>
                <c:pt idx="16232">
                  <c:v>3.1959999999999997</c:v>
                </c:pt>
                <c:pt idx="16233">
                  <c:v>3.76</c:v>
                </c:pt>
                <c:pt idx="16234">
                  <c:v>7.1439999999999992</c:v>
                </c:pt>
                <c:pt idx="16235">
                  <c:v>8.2720000000000002</c:v>
                </c:pt>
                <c:pt idx="16236">
                  <c:v>6.016</c:v>
                </c:pt>
                <c:pt idx="16237">
                  <c:v>2.6319999999999997</c:v>
                </c:pt>
                <c:pt idx="16238">
                  <c:v>3.5719999999999996</c:v>
                </c:pt>
                <c:pt idx="16239">
                  <c:v>5.64</c:v>
                </c:pt>
                <c:pt idx="16240">
                  <c:v>2.2559999999999998</c:v>
                </c:pt>
                <c:pt idx="16241">
                  <c:v>1.88</c:v>
                </c:pt>
                <c:pt idx="16242">
                  <c:v>1.88</c:v>
                </c:pt>
                <c:pt idx="16243">
                  <c:v>3.76</c:v>
                </c:pt>
                <c:pt idx="16244">
                  <c:v>3.5719999999999996</c:v>
                </c:pt>
                <c:pt idx="16245">
                  <c:v>17.295999999999999</c:v>
                </c:pt>
                <c:pt idx="16246">
                  <c:v>2.82</c:v>
                </c:pt>
                <c:pt idx="16247">
                  <c:v>2.6319999999999997</c:v>
                </c:pt>
                <c:pt idx="16248">
                  <c:v>2.82</c:v>
                </c:pt>
                <c:pt idx="16249">
                  <c:v>3.5719999999999996</c:v>
                </c:pt>
                <c:pt idx="16250">
                  <c:v>4.6999999999999993</c:v>
                </c:pt>
                <c:pt idx="16251">
                  <c:v>6.3919999999999995</c:v>
                </c:pt>
                <c:pt idx="16252">
                  <c:v>7.1439999999999992</c:v>
                </c:pt>
                <c:pt idx="16253">
                  <c:v>6.2039999999999997</c:v>
                </c:pt>
                <c:pt idx="16254">
                  <c:v>3.5719999999999996</c:v>
                </c:pt>
                <c:pt idx="16255">
                  <c:v>10.527999999999999</c:v>
                </c:pt>
                <c:pt idx="16256">
                  <c:v>5.452</c:v>
                </c:pt>
                <c:pt idx="16257">
                  <c:v>6.016</c:v>
                </c:pt>
                <c:pt idx="16258">
                  <c:v>6.016</c:v>
                </c:pt>
                <c:pt idx="16259">
                  <c:v>0.56399999999999995</c:v>
                </c:pt>
                <c:pt idx="16260">
                  <c:v>3.008</c:v>
                </c:pt>
                <c:pt idx="16261">
                  <c:v>8.4599999999999991</c:v>
                </c:pt>
                <c:pt idx="16262">
                  <c:v>6.2039999999999997</c:v>
                </c:pt>
                <c:pt idx="16263">
                  <c:v>5.64</c:v>
                </c:pt>
                <c:pt idx="16264">
                  <c:v>2.0680000000000001</c:v>
                </c:pt>
                <c:pt idx="16265">
                  <c:v>1.504</c:v>
                </c:pt>
                <c:pt idx="16266">
                  <c:v>1.3159999999999998</c:v>
                </c:pt>
                <c:pt idx="16267">
                  <c:v>3.5719999999999996</c:v>
                </c:pt>
                <c:pt idx="16268">
                  <c:v>3.948</c:v>
                </c:pt>
                <c:pt idx="16269">
                  <c:v>3.008</c:v>
                </c:pt>
                <c:pt idx="16270">
                  <c:v>5.452</c:v>
                </c:pt>
                <c:pt idx="16271">
                  <c:v>14.475999999999999</c:v>
                </c:pt>
                <c:pt idx="16272">
                  <c:v>13.536</c:v>
                </c:pt>
                <c:pt idx="16273">
                  <c:v>7.7079999999999993</c:v>
                </c:pt>
                <c:pt idx="16274">
                  <c:v>8.2720000000000002</c:v>
                </c:pt>
                <c:pt idx="16275">
                  <c:v>7.3319999999999999</c:v>
                </c:pt>
                <c:pt idx="16276">
                  <c:v>5.8279999999999994</c:v>
                </c:pt>
                <c:pt idx="16277">
                  <c:v>4.5119999999999996</c:v>
                </c:pt>
                <c:pt idx="16278">
                  <c:v>7.7079999999999993</c:v>
                </c:pt>
                <c:pt idx="16279">
                  <c:v>12.972</c:v>
                </c:pt>
                <c:pt idx="16280">
                  <c:v>18.799999999999997</c:v>
                </c:pt>
                <c:pt idx="16281">
                  <c:v>24.251999999999999</c:v>
                </c:pt>
                <c:pt idx="16282">
                  <c:v>8.2720000000000002</c:v>
                </c:pt>
                <c:pt idx="16283">
                  <c:v>2.6319999999999997</c:v>
                </c:pt>
                <c:pt idx="16284">
                  <c:v>16.355999999999998</c:v>
                </c:pt>
                <c:pt idx="16285">
                  <c:v>13.347999999999999</c:v>
                </c:pt>
                <c:pt idx="16286">
                  <c:v>16.355999999999998</c:v>
                </c:pt>
                <c:pt idx="16287">
                  <c:v>37.223999999999997</c:v>
                </c:pt>
                <c:pt idx="16288">
                  <c:v>16.544</c:v>
                </c:pt>
                <c:pt idx="16289">
                  <c:v>12.596</c:v>
                </c:pt>
                <c:pt idx="16290">
                  <c:v>11.655999999999999</c:v>
                </c:pt>
                <c:pt idx="16291">
                  <c:v>14.852</c:v>
                </c:pt>
                <c:pt idx="16292">
                  <c:v>10.527999999999999</c:v>
                </c:pt>
                <c:pt idx="16293">
                  <c:v>0.752</c:v>
                </c:pt>
                <c:pt idx="16294">
                  <c:v>3.3839999999999999</c:v>
                </c:pt>
                <c:pt idx="16295">
                  <c:v>0.752</c:v>
                </c:pt>
                <c:pt idx="16296">
                  <c:v>2.444</c:v>
                </c:pt>
                <c:pt idx="16297">
                  <c:v>5.452</c:v>
                </c:pt>
                <c:pt idx="16298">
                  <c:v>4.1360000000000001</c:v>
                </c:pt>
                <c:pt idx="16299">
                  <c:v>4.3239999999999998</c:v>
                </c:pt>
                <c:pt idx="16300">
                  <c:v>4.6999999999999993</c:v>
                </c:pt>
                <c:pt idx="16301">
                  <c:v>16.731999999999999</c:v>
                </c:pt>
                <c:pt idx="16302">
                  <c:v>10.527999999999999</c:v>
                </c:pt>
                <c:pt idx="16303">
                  <c:v>11.092000000000001</c:v>
                </c:pt>
                <c:pt idx="16304">
                  <c:v>23.123999999999999</c:v>
                </c:pt>
                <c:pt idx="16305">
                  <c:v>29.891999999999999</c:v>
                </c:pt>
                <c:pt idx="16306">
                  <c:v>17.295999999999999</c:v>
                </c:pt>
                <c:pt idx="16307">
                  <c:v>6.2039999999999997</c:v>
                </c:pt>
                <c:pt idx="16308">
                  <c:v>21.995999999999999</c:v>
                </c:pt>
                <c:pt idx="16309">
                  <c:v>5.8279999999999994</c:v>
                </c:pt>
                <c:pt idx="16310">
                  <c:v>0.188</c:v>
                </c:pt>
                <c:pt idx="16311">
                  <c:v>0.376</c:v>
                </c:pt>
                <c:pt idx="16312">
                  <c:v>0.376</c:v>
                </c:pt>
                <c:pt idx="16313">
                  <c:v>0.376</c:v>
                </c:pt>
                <c:pt idx="16314">
                  <c:v>0.188</c:v>
                </c:pt>
                <c:pt idx="16315">
                  <c:v>0.376</c:v>
                </c:pt>
                <c:pt idx="16316">
                  <c:v>0.56399999999999995</c:v>
                </c:pt>
                <c:pt idx="16317">
                  <c:v>1.6919999999999999</c:v>
                </c:pt>
                <c:pt idx="16318">
                  <c:v>1.6919999999999999</c:v>
                </c:pt>
                <c:pt idx="16319">
                  <c:v>4.8879999999999999</c:v>
                </c:pt>
                <c:pt idx="16320">
                  <c:v>8.4599999999999991</c:v>
                </c:pt>
                <c:pt idx="16321">
                  <c:v>57.744608695652168</c:v>
                </c:pt>
                <c:pt idx="16322">
                  <c:v>38.581777777777781</c:v>
                </c:pt>
                <c:pt idx="16323">
                  <c:v>12.219999999999999</c:v>
                </c:pt>
                <c:pt idx="16324">
                  <c:v>9.5879999999999992</c:v>
                </c:pt>
                <c:pt idx="16325">
                  <c:v>14.1</c:v>
                </c:pt>
                <c:pt idx="16326">
                  <c:v>5.0759999999999996</c:v>
                </c:pt>
                <c:pt idx="16327">
                  <c:v>9.2119999999999997</c:v>
                </c:pt>
                <c:pt idx="16328">
                  <c:v>11.092000000000001</c:v>
                </c:pt>
                <c:pt idx="16329">
                  <c:v>7.52</c:v>
                </c:pt>
                <c:pt idx="16330">
                  <c:v>11.092000000000001</c:v>
                </c:pt>
                <c:pt idx="16331">
                  <c:v>7.8959999999999999</c:v>
                </c:pt>
                <c:pt idx="16332">
                  <c:v>7.7079999999999993</c:v>
                </c:pt>
                <c:pt idx="16333">
                  <c:v>17.107999999999997</c:v>
                </c:pt>
                <c:pt idx="16334">
                  <c:v>16.919999999999998</c:v>
                </c:pt>
                <c:pt idx="16335">
                  <c:v>11.843999999999999</c:v>
                </c:pt>
                <c:pt idx="16336">
                  <c:v>10.527999999999999</c:v>
                </c:pt>
                <c:pt idx="16337">
                  <c:v>12.783999999999999</c:v>
                </c:pt>
                <c:pt idx="16338">
                  <c:v>5.452</c:v>
                </c:pt>
                <c:pt idx="16339">
                  <c:v>5.64</c:v>
                </c:pt>
                <c:pt idx="16340">
                  <c:v>9.3999999999999986</c:v>
                </c:pt>
                <c:pt idx="16341">
                  <c:v>4.6999999999999993</c:v>
                </c:pt>
                <c:pt idx="16342">
                  <c:v>5.8279999999999994</c:v>
                </c:pt>
                <c:pt idx="16343">
                  <c:v>10.715999999999999</c:v>
                </c:pt>
                <c:pt idx="16344">
                  <c:v>16.731999999999999</c:v>
                </c:pt>
                <c:pt idx="16345">
                  <c:v>6.2039999999999997</c:v>
                </c:pt>
                <c:pt idx="16346">
                  <c:v>1878.12</c:v>
                </c:pt>
                <c:pt idx="16347">
                  <c:v>1878.12</c:v>
                </c:pt>
                <c:pt idx="16348">
                  <c:v>5.8279999999999994</c:v>
                </c:pt>
                <c:pt idx="16349">
                  <c:v>3.1959999999999997</c:v>
                </c:pt>
                <c:pt idx="16350">
                  <c:v>2.82</c:v>
                </c:pt>
                <c:pt idx="16351">
                  <c:v>3.1959999999999997</c:v>
                </c:pt>
                <c:pt idx="16352">
                  <c:v>2.6319999999999997</c:v>
                </c:pt>
                <c:pt idx="16353">
                  <c:v>2.0680000000000001</c:v>
                </c:pt>
                <c:pt idx="16354">
                  <c:v>2.2559999999999998</c:v>
                </c:pt>
                <c:pt idx="16355">
                  <c:v>2.444</c:v>
                </c:pt>
                <c:pt idx="16356">
                  <c:v>5.8279999999999994</c:v>
                </c:pt>
                <c:pt idx="16357">
                  <c:v>3.008</c:v>
                </c:pt>
                <c:pt idx="16358">
                  <c:v>1.3159999999999998</c:v>
                </c:pt>
                <c:pt idx="16359">
                  <c:v>1.6919999999999999</c:v>
                </c:pt>
                <c:pt idx="16360">
                  <c:v>5.64</c:v>
                </c:pt>
                <c:pt idx="16361">
                  <c:v>4.8879999999999999</c:v>
                </c:pt>
                <c:pt idx="16362">
                  <c:v>1.1279999999999999</c:v>
                </c:pt>
                <c:pt idx="16363">
                  <c:v>1.88</c:v>
                </c:pt>
                <c:pt idx="16364">
                  <c:v>2.82</c:v>
                </c:pt>
                <c:pt idx="16365">
                  <c:v>3.1959999999999997</c:v>
                </c:pt>
                <c:pt idx="16366">
                  <c:v>2.6319999999999997</c:v>
                </c:pt>
                <c:pt idx="16367">
                  <c:v>1.1279999999999999</c:v>
                </c:pt>
                <c:pt idx="16368">
                  <c:v>1.3159999999999998</c:v>
                </c:pt>
                <c:pt idx="16369">
                  <c:v>1.504</c:v>
                </c:pt>
                <c:pt idx="16370">
                  <c:v>1.1279999999999999</c:v>
                </c:pt>
                <c:pt idx="16371">
                  <c:v>2.0680000000000001</c:v>
                </c:pt>
                <c:pt idx="16372">
                  <c:v>3.1959999999999997</c:v>
                </c:pt>
                <c:pt idx="16373">
                  <c:v>1.504</c:v>
                </c:pt>
                <c:pt idx="16374">
                  <c:v>2.0680000000000001</c:v>
                </c:pt>
                <c:pt idx="16375">
                  <c:v>2.0680000000000001</c:v>
                </c:pt>
                <c:pt idx="16376">
                  <c:v>3.008</c:v>
                </c:pt>
                <c:pt idx="16377">
                  <c:v>2.82</c:v>
                </c:pt>
                <c:pt idx="16378">
                  <c:v>2.6319999999999997</c:v>
                </c:pt>
                <c:pt idx="16379">
                  <c:v>7.1439999999999992</c:v>
                </c:pt>
                <c:pt idx="16380">
                  <c:v>27.071999999999999</c:v>
                </c:pt>
                <c:pt idx="16381">
                  <c:v>11.467999999999998</c:v>
                </c:pt>
                <c:pt idx="16382">
                  <c:v>11.467999999999998</c:v>
                </c:pt>
                <c:pt idx="16383">
                  <c:v>27.823999999999998</c:v>
                </c:pt>
                <c:pt idx="16384">
                  <c:v>11.28</c:v>
                </c:pt>
                <c:pt idx="16385">
                  <c:v>6.2039999999999997</c:v>
                </c:pt>
                <c:pt idx="16386">
                  <c:v>8.0839999999999996</c:v>
                </c:pt>
                <c:pt idx="16387">
                  <c:v>8.4599999999999991</c:v>
                </c:pt>
                <c:pt idx="16388">
                  <c:v>22.372</c:v>
                </c:pt>
                <c:pt idx="16389">
                  <c:v>10.34</c:v>
                </c:pt>
                <c:pt idx="16390">
                  <c:v>8.2720000000000002</c:v>
                </c:pt>
                <c:pt idx="16391">
                  <c:v>3.3839999999999999</c:v>
                </c:pt>
                <c:pt idx="16392">
                  <c:v>3.76</c:v>
                </c:pt>
                <c:pt idx="16393">
                  <c:v>1.88</c:v>
                </c:pt>
                <c:pt idx="16394">
                  <c:v>6.3919999999999995</c:v>
                </c:pt>
                <c:pt idx="16395">
                  <c:v>4.3239999999999998</c:v>
                </c:pt>
                <c:pt idx="16396">
                  <c:v>5.2639999999999993</c:v>
                </c:pt>
                <c:pt idx="16397">
                  <c:v>4.8879999999999999</c:v>
                </c:pt>
                <c:pt idx="16398">
                  <c:v>3.76</c:v>
                </c:pt>
                <c:pt idx="16399">
                  <c:v>2.2559999999999998</c:v>
                </c:pt>
                <c:pt idx="16400">
                  <c:v>5.2639999999999993</c:v>
                </c:pt>
                <c:pt idx="16401">
                  <c:v>5.8279999999999994</c:v>
                </c:pt>
                <c:pt idx="16402">
                  <c:v>1.1279999999999999</c:v>
                </c:pt>
                <c:pt idx="16403">
                  <c:v>0.94</c:v>
                </c:pt>
                <c:pt idx="16404">
                  <c:v>2.0680000000000001</c:v>
                </c:pt>
                <c:pt idx="16405">
                  <c:v>1.1279999999999999</c:v>
                </c:pt>
                <c:pt idx="16406">
                  <c:v>0.376</c:v>
                </c:pt>
                <c:pt idx="16407">
                  <c:v>2.2559999999999998</c:v>
                </c:pt>
                <c:pt idx="16408">
                  <c:v>1.504</c:v>
                </c:pt>
                <c:pt idx="16409">
                  <c:v>0.56399999999999995</c:v>
                </c:pt>
                <c:pt idx="16410">
                  <c:v>0.188</c:v>
                </c:pt>
                <c:pt idx="16411">
                  <c:v>0.188</c:v>
                </c:pt>
                <c:pt idx="16412">
                  <c:v>1.3159999999999998</c:v>
                </c:pt>
                <c:pt idx="16413">
                  <c:v>2.0680000000000001</c:v>
                </c:pt>
                <c:pt idx="16414">
                  <c:v>1.504</c:v>
                </c:pt>
                <c:pt idx="16415">
                  <c:v>0.56399999999999995</c:v>
                </c:pt>
                <c:pt idx="16416">
                  <c:v>1.504</c:v>
                </c:pt>
                <c:pt idx="16417">
                  <c:v>0.56399999999999995</c:v>
                </c:pt>
                <c:pt idx="16418">
                  <c:v>1.1279999999999999</c:v>
                </c:pt>
                <c:pt idx="16419">
                  <c:v>2.444</c:v>
                </c:pt>
                <c:pt idx="16420">
                  <c:v>1.88</c:v>
                </c:pt>
                <c:pt idx="16421">
                  <c:v>1.88</c:v>
                </c:pt>
                <c:pt idx="16422">
                  <c:v>2.2559999999999998</c:v>
                </c:pt>
                <c:pt idx="16423">
                  <c:v>2.0680000000000001</c:v>
                </c:pt>
                <c:pt idx="16424">
                  <c:v>1.504</c:v>
                </c:pt>
                <c:pt idx="16425">
                  <c:v>1.504</c:v>
                </c:pt>
                <c:pt idx="16426">
                  <c:v>2.82</c:v>
                </c:pt>
                <c:pt idx="16427">
                  <c:v>1.88</c:v>
                </c:pt>
                <c:pt idx="16428">
                  <c:v>2.2559999999999998</c:v>
                </c:pt>
                <c:pt idx="16429">
                  <c:v>1.88</c:v>
                </c:pt>
                <c:pt idx="16430">
                  <c:v>2.2559999999999998</c:v>
                </c:pt>
                <c:pt idx="16431">
                  <c:v>2.2559999999999998</c:v>
                </c:pt>
                <c:pt idx="16432">
                  <c:v>2.2559999999999998</c:v>
                </c:pt>
                <c:pt idx="16433">
                  <c:v>3.3839999999999999</c:v>
                </c:pt>
                <c:pt idx="16434">
                  <c:v>2.2559999999999998</c:v>
                </c:pt>
                <c:pt idx="16435">
                  <c:v>2.0680000000000001</c:v>
                </c:pt>
                <c:pt idx="16436">
                  <c:v>1.88</c:v>
                </c:pt>
                <c:pt idx="16437">
                  <c:v>4.5119999999999996</c:v>
                </c:pt>
                <c:pt idx="16438">
                  <c:v>2.2559999999999998</c:v>
                </c:pt>
                <c:pt idx="16439">
                  <c:v>2.444</c:v>
                </c:pt>
                <c:pt idx="16440">
                  <c:v>3.008</c:v>
                </c:pt>
                <c:pt idx="16441">
                  <c:v>2.6319999999999997</c:v>
                </c:pt>
                <c:pt idx="16442">
                  <c:v>2.2559999999999998</c:v>
                </c:pt>
                <c:pt idx="16443">
                  <c:v>1.88</c:v>
                </c:pt>
                <c:pt idx="16444">
                  <c:v>1.3159999999999998</c:v>
                </c:pt>
                <c:pt idx="16445">
                  <c:v>2.2559999999999998</c:v>
                </c:pt>
                <c:pt idx="16446">
                  <c:v>2.2559999999999998</c:v>
                </c:pt>
                <c:pt idx="16447">
                  <c:v>2.0680000000000001</c:v>
                </c:pt>
                <c:pt idx="16448">
                  <c:v>3.5719999999999996</c:v>
                </c:pt>
                <c:pt idx="16449">
                  <c:v>0.56399999999999995</c:v>
                </c:pt>
                <c:pt idx="16450">
                  <c:v>2.0680000000000001</c:v>
                </c:pt>
                <c:pt idx="16451">
                  <c:v>7.1439999999999992</c:v>
                </c:pt>
                <c:pt idx="16452">
                  <c:v>18.235999999999997</c:v>
                </c:pt>
                <c:pt idx="16453">
                  <c:v>4.8879999999999999</c:v>
                </c:pt>
                <c:pt idx="16454">
                  <c:v>12.596</c:v>
                </c:pt>
                <c:pt idx="16455">
                  <c:v>12.032</c:v>
                </c:pt>
                <c:pt idx="16456">
                  <c:v>3.5719999999999996</c:v>
                </c:pt>
                <c:pt idx="16457">
                  <c:v>22.372</c:v>
                </c:pt>
                <c:pt idx="16458">
                  <c:v>14.852</c:v>
                </c:pt>
                <c:pt idx="16459">
                  <c:v>7.3319999999999999</c:v>
                </c:pt>
                <c:pt idx="16460">
                  <c:v>0.752</c:v>
                </c:pt>
                <c:pt idx="16461">
                  <c:v>2.444</c:v>
                </c:pt>
                <c:pt idx="16462">
                  <c:v>4.1360000000000001</c:v>
                </c:pt>
                <c:pt idx="16463">
                  <c:v>1.88</c:v>
                </c:pt>
                <c:pt idx="16464">
                  <c:v>0.56399999999999995</c:v>
                </c:pt>
                <c:pt idx="16465">
                  <c:v>2.2559999999999998</c:v>
                </c:pt>
                <c:pt idx="16466">
                  <c:v>13.723999999999998</c:v>
                </c:pt>
                <c:pt idx="16467">
                  <c:v>11.092000000000001</c:v>
                </c:pt>
                <c:pt idx="16468">
                  <c:v>4.8879999999999999</c:v>
                </c:pt>
                <c:pt idx="16469">
                  <c:v>9.5879999999999992</c:v>
                </c:pt>
                <c:pt idx="16470">
                  <c:v>4.8879999999999999</c:v>
                </c:pt>
                <c:pt idx="16471">
                  <c:v>0.376</c:v>
                </c:pt>
                <c:pt idx="16472">
                  <c:v>3.948</c:v>
                </c:pt>
                <c:pt idx="16473">
                  <c:v>10.34</c:v>
                </c:pt>
                <c:pt idx="16474">
                  <c:v>2.82</c:v>
                </c:pt>
                <c:pt idx="16475">
                  <c:v>2.2559999999999998</c:v>
                </c:pt>
                <c:pt idx="16476">
                  <c:v>2.0680000000000001</c:v>
                </c:pt>
                <c:pt idx="16477">
                  <c:v>1.504</c:v>
                </c:pt>
                <c:pt idx="16478">
                  <c:v>7.3319999999999999</c:v>
                </c:pt>
                <c:pt idx="16479">
                  <c:v>0.56399999999999995</c:v>
                </c:pt>
                <c:pt idx="16480">
                  <c:v>1.1279999999999999</c:v>
                </c:pt>
                <c:pt idx="16481">
                  <c:v>8.6479999999999997</c:v>
                </c:pt>
                <c:pt idx="16482">
                  <c:v>5.452</c:v>
                </c:pt>
                <c:pt idx="16483">
                  <c:v>5.452</c:v>
                </c:pt>
                <c:pt idx="16484">
                  <c:v>5.64</c:v>
                </c:pt>
                <c:pt idx="16485">
                  <c:v>6.2039999999999997</c:v>
                </c:pt>
                <c:pt idx="16486">
                  <c:v>6.2039999999999997</c:v>
                </c:pt>
                <c:pt idx="16487">
                  <c:v>4.3239999999999998</c:v>
                </c:pt>
                <c:pt idx="16488">
                  <c:v>3.1959999999999997</c:v>
                </c:pt>
                <c:pt idx="16489">
                  <c:v>0.56399999999999995</c:v>
                </c:pt>
                <c:pt idx="16490">
                  <c:v>2.0680000000000001</c:v>
                </c:pt>
                <c:pt idx="16491">
                  <c:v>2.0680000000000001</c:v>
                </c:pt>
                <c:pt idx="16492">
                  <c:v>1.1279999999999999</c:v>
                </c:pt>
                <c:pt idx="16493">
                  <c:v>1.1279999999999999</c:v>
                </c:pt>
                <c:pt idx="16494">
                  <c:v>0.94</c:v>
                </c:pt>
                <c:pt idx="16495">
                  <c:v>1.1279999999999999</c:v>
                </c:pt>
                <c:pt idx="16496">
                  <c:v>1878.12</c:v>
                </c:pt>
                <c:pt idx="16497">
                  <c:v>1878.12</c:v>
                </c:pt>
                <c:pt idx="16498">
                  <c:v>1878.12</c:v>
                </c:pt>
                <c:pt idx="16499">
                  <c:v>1878.12</c:v>
                </c:pt>
                <c:pt idx="16500">
                  <c:v>1.88</c:v>
                </c:pt>
                <c:pt idx="16501">
                  <c:v>1.504</c:v>
                </c:pt>
                <c:pt idx="16502">
                  <c:v>1.6919999999999999</c:v>
                </c:pt>
                <c:pt idx="16503">
                  <c:v>3.008</c:v>
                </c:pt>
                <c:pt idx="16504">
                  <c:v>0.94</c:v>
                </c:pt>
                <c:pt idx="16505">
                  <c:v>4.8879999999999999</c:v>
                </c:pt>
                <c:pt idx="16506">
                  <c:v>4.6999999999999993</c:v>
                </c:pt>
                <c:pt idx="16507">
                  <c:v>1.6919999999999999</c:v>
                </c:pt>
                <c:pt idx="16508">
                  <c:v>4.8879999999999999</c:v>
                </c:pt>
                <c:pt idx="16509">
                  <c:v>3.948</c:v>
                </c:pt>
                <c:pt idx="16510">
                  <c:v>0.376</c:v>
                </c:pt>
                <c:pt idx="16511">
                  <c:v>3.948</c:v>
                </c:pt>
                <c:pt idx="16512">
                  <c:v>0.94</c:v>
                </c:pt>
                <c:pt idx="16513">
                  <c:v>3.008</c:v>
                </c:pt>
                <c:pt idx="16514">
                  <c:v>1878.12</c:v>
                </c:pt>
                <c:pt idx="16515">
                  <c:v>1878.12</c:v>
                </c:pt>
                <c:pt idx="16516">
                  <c:v>4.3239999999999998</c:v>
                </c:pt>
                <c:pt idx="16517">
                  <c:v>4.1360000000000001</c:v>
                </c:pt>
                <c:pt idx="16518">
                  <c:v>0.752</c:v>
                </c:pt>
                <c:pt idx="16519">
                  <c:v>2.0680000000000001</c:v>
                </c:pt>
                <c:pt idx="16520">
                  <c:v>1.6919999999999999</c:v>
                </c:pt>
                <c:pt idx="16521">
                  <c:v>0.376</c:v>
                </c:pt>
                <c:pt idx="16522">
                  <c:v>0.56399999999999995</c:v>
                </c:pt>
                <c:pt idx="16523">
                  <c:v>0.56399999999999995</c:v>
                </c:pt>
                <c:pt idx="16524">
                  <c:v>3.76</c:v>
                </c:pt>
                <c:pt idx="16525">
                  <c:v>10.527999999999999</c:v>
                </c:pt>
                <c:pt idx="16526">
                  <c:v>25.943999999999999</c:v>
                </c:pt>
                <c:pt idx="16527">
                  <c:v>6.58</c:v>
                </c:pt>
                <c:pt idx="16528">
                  <c:v>0</c:v>
                </c:pt>
                <c:pt idx="16529">
                  <c:v>0.188</c:v>
                </c:pt>
                <c:pt idx="16530">
                  <c:v>2.6319999999999997</c:v>
                </c:pt>
                <c:pt idx="16531">
                  <c:v>1.1279999999999999</c:v>
                </c:pt>
                <c:pt idx="16532">
                  <c:v>18.988</c:v>
                </c:pt>
                <c:pt idx="16533">
                  <c:v>37.223999999999997</c:v>
                </c:pt>
                <c:pt idx="16534">
                  <c:v>2.2559999999999998</c:v>
                </c:pt>
                <c:pt idx="16535">
                  <c:v>2.2559999999999998</c:v>
                </c:pt>
                <c:pt idx="16536">
                  <c:v>0.376</c:v>
                </c:pt>
                <c:pt idx="16537">
                  <c:v>1.3159999999999998</c:v>
                </c:pt>
                <c:pt idx="16538">
                  <c:v>5.452</c:v>
                </c:pt>
                <c:pt idx="16539">
                  <c:v>21.808</c:v>
                </c:pt>
                <c:pt idx="16540">
                  <c:v>2.444</c:v>
                </c:pt>
                <c:pt idx="16541">
                  <c:v>8.0839999999999996</c:v>
                </c:pt>
                <c:pt idx="16542">
                  <c:v>23.687999999999999</c:v>
                </c:pt>
                <c:pt idx="16543">
                  <c:v>26.131999999999998</c:v>
                </c:pt>
                <c:pt idx="16544">
                  <c:v>28.763999999999999</c:v>
                </c:pt>
                <c:pt idx="16545">
                  <c:v>30.455999999999996</c:v>
                </c:pt>
                <c:pt idx="16546">
                  <c:v>71.816000000000003</c:v>
                </c:pt>
                <c:pt idx="16547">
                  <c:v>42.488</c:v>
                </c:pt>
                <c:pt idx="16548">
                  <c:v>105.468</c:v>
                </c:pt>
                <c:pt idx="16549">
                  <c:v>59.595999999999997</c:v>
                </c:pt>
                <c:pt idx="16550">
                  <c:v>1878.12</c:v>
                </c:pt>
                <c:pt idx="16551">
                  <c:v>1878.12</c:v>
                </c:pt>
                <c:pt idx="16552">
                  <c:v>1878.12</c:v>
                </c:pt>
                <c:pt idx="16553">
                  <c:v>67.867999999999995</c:v>
                </c:pt>
                <c:pt idx="16554">
                  <c:v>60.72399999999999</c:v>
                </c:pt>
                <c:pt idx="16555">
                  <c:v>54.143999999999998</c:v>
                </c:pt>
                <c:pt idx="16556">
                  <c:v>49.443999999999996</c:v>
                </c:pt>
                <c:pt idx="16557">
                  <c:v>61.099999999999994</c:v>
                </c:pt>
                <c:pt idx="16558">
                  <c:v>67.867999999999995</c:v>
                </c:pt>
                <c:pt idx="16559">
                  <c:v>30.643999999999998</c:v>
                </c:pt>
                <c:pt idx="16560">
                  <c:v>34.968000000000004</c:v>
                </c:pt>
                <c:pt idx="16561">
                  <c:v>55.835999999999999</c:v>
                </c:pt>
                <c:pt idx="16562">
                  <c:v>30.643999999999998</c:v>
                </c:pt>
                <c:pt idx="16563">
                  <c:v>22.747999999999998</c:v>
                </c:pt>
                <c:pt idx="16564">
                  <c:v>48.315999999999995</c:v>
                </c:pt>
                <c:pt idx="16565">
                  <c:v>42.488</c:v>
                </c:pt>
                <c:pt idx="16566">
                  <c:v>27.071999999999999</c:v>
                </c:pt>
                <c:pt idx="16567">
                  <c:v>11.28</c:v>
                </c:pt>
                <c:pt idx="16568">
                  <c:v>14.287999999999998</c:v>
                </c:pt>
                <c:pt idx="16569">
                  <c:v>13.16</c:v>
                </c:pt>
                <c:pt idx="16570">
                  <c:v>13.536</c:v>
                </c:pt>
                <c:pt idx="16571">
                  <c:v>4.8879999999999999</c:v>
                </c:pt>
                <c:pt idx="16572">
                  <c:v>7.52</c:v>
                </c:pt>
                <c:pt idx="16573">
                  <c:v>9.0239999999999991</c:v>
                </c:pt>
                <c:pt idx="16574">
                  <c:v>5.452</c:v>
                </c:pt>
                <c:pt idx="16575">
                  <c:v>4.6999999999999993</c:v>
                </c:pt>
                <c:pt idx="16576">
                  <c:v>7.8959999999999999</c:v>
                </c:pt>
                <c:pt idx="16577">
                  <c:v>7.7079999999999993</c:v>
                </c:pt>
                <c:pt idx="16578">
                  <c:v>2.0680000000000001</c:v>
                </c:pt>
                <c:pt idx="16579">
                  <c:v>1.504</c:v>
                </c:pt>
                <c:pt idx="16580">
                  <c:v>5.64</c:v>
                </c:pt>
                <c:pt idx="16581">
                  <c:v>2.0680000000000001</c:v>
                </c:pt>
                <c:pt idx="16582">
                  <c:v>3.948</c:v>
                </c:pt>
                <c:pt idx="16583">
                  <c:v>3.5719999999999996</c:v>
                </c:pt>
                <c:pt idx="16584">
                  <c:v>0.94</c:v>
                </c:pt>
                <c:pt idx="16585">
                  <c:v>5.64</c:v>
                </c:pt>
                <c:pt idx="16586">
                  <c:v>2.0680000000000001</c:v>
                </c:pt>
                <c:pt idx="16587">
                  <c:v>2.2559999999999998</c:v>
                </c:pt>
                <c:pt idx="16588">
                  <c:v>3.008</c:v>
                </c:pt>
                <c:pt idx="16589">
                  <c:v>4.5119999999999996</c:v>
                </c:pt>
                <c:pt idx="16590">
                  <c:v>1.3159999999999998</c:v>
                </c:pt>
                <c:pt idx="16591">
                  <c:v>0.752</c:v>
                </c:pt>
                <c:pt idx="16592">
                  <c:v>1.6919999999999999</c:v>
                </c:pt>
                <c:pt idx="16593">
                  <c:v>2.444</c:v>
                </c:pt>
                <c:pt idx="16594">
                  <c:v>0.376</c:v>
                </c:pt>
                <c:pt idx="16595">
                  <c:v>0.56399999999999995</c:v>
                </c:pt>
                <c:pt idx="16596">
                  <c:v>1.504</c:v>
                </c:pt>
                <c:pt idx="16597">
                  <c:v>1.3159999999999998</c:v>
                </c:pt>
                <c:pt idx="16598">
                  <c:v>1.6919999999999999</c:v>
                </c:pt>
                <c:pt idx="16599">
                  <c:v>0.752</c:v>
                </c:pt>
                <c:pt idx="16600">
                  <c:v>8.0839999999999996</c:v>
                </c:pt>
                <c:pt idx="16601">
                  <c:v>8.0839999999999996</c:v>
                </c:pt>
                <c:pt idx="16602">
                  <c:v>16.355999999999998</c:v>
                </c:pt>
                <c:pt idx="16603">
                  <c:v>20.867999999999999</c:v>
                </c:pt>
                <c:pt idx="16604">
                  <c:v>20.303999999999998</c:v>
                </c:pt>
                <c:pt idx="16605">
                  <c:v>24.627999999999997</c:v>
                </c:pt>
                <c:pt idx="16606">
                  <c:v>15.604000000000001</c:v>
                </c:pt>
                <c:pt idx="16607">
                  <c:v>12.596</c:v>
                </c:pt>
                <c:pt idx="16608">
                  <c:v>6.9559999999999995</c:v>
                </c:pt>
                <c:pt idx="16609">
                  <c:v>14.287999999999998</c:v>
                </c:pt>
                <c:pt idx="16610">
                  <c:v>13.16</c:v>
                </c:pt>
                <c:pt idx="16611">
                  <c:v>11.092000000000001</c:v>
                </c:pt>
                <c:pt idx="16612">
                  <c:v>4.5119999999999996</c:v>
                </c:pt>
                <c:pt idx="16613">
                  <c:v>12.032</c:v>
                </c:pt>
                <c:pt idx="16614">
                  <c:v>10.34</c:v>
                </c:pt>
                <c:pt idx="16615">
                  <c:v>4.6999999999999993</c:v>
                </c:pt>
                <c:pt idx="16616">
                  <c:v>2.444</c:v>
                </c:pt>
                <c:pt idx="16617">
                  <c:v>4.1360000000000001</c:v>
                </c:pt>
                <c:pt idx="16618">
                  <c:v>3.1959999999999997</c:v>
                </c:pt>
                <c:pt idx="16619">
                  <c:v>2.82</c:v>
                </c:pt>
                <c:pt idx="16620">
                  <c:v>1.3159999999999998</c:v>
                </c:pt>
                <c:pt idx="16621">
                  <c:v>5.2639999999999993</c:v>
                </c:pt>
                <c:pt idx="16622">
                  <c:v>4.3239999999999998</c:v>
                </c:pt>
                <c:pt idx="16623">
                  <c:v>6.7679999999999998</c:v>
                </c:pt>
                <c:pt idx="16624">
                  <c:v>6.2039999999999997</c:v>
                </c:pt>
                <c:pt idx="16625">
                  <c:v>5.64</c:v>
                </c:pt>
                <c:pt idx="16626">
                  <c:v>3.3839999999999999</c:v>
                </c:pt>
                <c:pt idx="16627">
                  <c:v>4.3239999999999998</c:v>
                </c:pt>
                <c:pt idx="16628">
                  <c:v>1.3159999999999998</c:v>
                </c:pt>
                <c:pt idx="16629">
                  <c:v>1.504</c:v>
                </c:pt>
                <c:pt idx="16630">
                  <c:v>1.3159999999999998</c:v>
                </c:pt>
                <c:pt idx="16631">
                  <c:v>3.5719999999999996</c:v>
                </c:pt>
                <c:pt idx="16632">
                  <c:v>5.0759999999999996</c:v>
                </c:pt>
                <c:pt idx="16633">
                  <c:v>5.2639999999999993</c:v>
                </c:pt>
                <c:pt idx="16634">
                  <c:v>5.2639999999999993</c:v>
                </c:pt>
                <c:pt idx="16635">
                  <c:v>4.5119999999999996</c:v>
                </c:pt>
                <c:pt idx="16636">
                  <c:v>3.1959999999999997</c:v>
                </c:pt>
                <c:pt idx="16637">
                  <c:v>6.7679999999999998</c:v>
                </c:pt>
                <c:pt idx="16638">
                  <c:v>7.3319999999999999</c:v>
                </c:pt>
                <c:pt idx="16639">
                  <c:v>4.3239999999999998</c:v>
                </c:pt>
                <c:pt idx="16640">
                  <c:v>2.2559999999999998</c:v>
                </c:pt>
                <c:pt idx="16641">
                  <c:v>9.3999999999999986</c:v>
                </c:pt>
                <c:pt idx="16642">
                  <c:v>3.5719999999999996</c:v>
                </c:pt>
                <c:pt idx="16643">
                  <c:v>5.8279999999999994</c:v>
                </c:pt>
                <c:pt idx="16644">
                  <c:v>17.295999999999999</c:v>
                </c:pt>
                <c:pt idx="16645">
                  <c:v>3.76</c:v>
                </c:pt>
                <c:pt idx="16646">
                  <c:v>5.8279999999999994</c:v>
                </c:pt>
                <c:pt idx="16647">
                  <c:v>3.1959999999999997</c:v>
                </c:pt>
                <c:pt idx="16648">
                  <c:v>2.0680000000000001</c:v>
                </c:pt>
                <c:pt idx="16649">
                  <c:v>1.88</c:v>
                </c:pt>
                <c:pt idx="16650">
                  <c:v>2.82</c:v>
                </c:pt>
                <c:pt idx="16651">
                  <c:v>9.3999999999999986</c:v>
                </c:pt>
                <c:pt idx="16652">
                  <c:v>9.9639999999999986</c:v>
                </c:pt>
                <c:pt idx="16653">
                  <c:v>10.904</c:v>
                </c:pt>
                <c:pt idx="16654">
                  <c:v>11.655999999999999</c:v>
                </c:pt>
                <c:pt idx="16655">
                  <c:v>5.64</c:v>
                </c:pt>
                <c:pt idx="16656">
                  <c:v>12.596</c:v>
                </c:pt>
                <c:pt idx="16657">
                  <c:v>12.032</c:v>
                </c:pt>
                <c:pt idx="16658">
                  <c:v>1.88</c:v>
                </c:pt>
                <c:pt idx="16659">
                  <c:v>0.752</c:v>
                </c:pt>
                <c:pt idx="16660">
                  <c:v>0.752</c:v>
                </c:pt>
                <c:pt idx="16661">
                  <c:v>3.5719999999999996</c:v>
                </c:pt>
                <c:pt idx="16662">
                  <c:v>13.536</c:v>
                </c:pt>
                <c:pt idx="16663">
                  <c:v>13.347999999999999</c:v>
                </c:pt>
                <c:pt idx="16664">
                  <c:v>15.792</c:v>
                </c:pt>
                <c:pt idx="16665">
                  <c:v>17.86</c:v>
                </c:pt>
                <c:pt idx="16666">
                  <c:v>15.979999999999999</c:v>
                </c:pt>
                <c:pt idx="16667">
                  <c:v>12.596</c:v>
                </c:pt>
                <c:pt idx="16668">
                  <c:v>12.219999999999999</c:v>
                </c:pt>
                <c:pt idx="16669">
                  <c:v>9.7759999999999998</c:v>
                </c:pt>
                <c:pt idx="16670">
                  <c:v>5.8279999999999994</c:v>
                </c:pt>
                <c:pt idx="16671">
                  <c:v>9.2119999999999997</c:v>
                </c:pt>
                <c:pt idx="16672">
                  <c:v>10.34</c:v>
                </c:pt>
                <c:pt idx="16673">
                  <c:v>11.092000000000001</c:v>
                </c:pt>
                <c:pt idx="16674">
                  <c:v>6.58</c:v>
                </c:pt>
                <c:pt idx="16675">
                  <c:v>3.008</c:v>
                </c:pt>
                <c:pt idx="16676">
                  <c:v>1.504</c:v>
                </c:pt>
                <c:pt idx="16677">
                  <c:v>3.1959999999999997</c:v>
                </c:pt>
                <c:pt idx="16678">
                  <c:v>2.82</c:v>
                </c:pt>
                <c:pt idx="16679">
                  <c:v>3.1959999999999997</c:v>
                </c:pt>
                <c:pt idx="16680">
                  <c:v>4.5119999999999996</c:v>
                </c:pt>
                <c:pt idx="16681">
                  <c:v>0.752</c:v>
                </c:pt>
                <c:pt idx="16682">
                  <c:v>1878.12</c:v>
                </c:pt>
                <c:pt idx="16683">
                  <c:v>1878.12</c:v>
                </c:pt>
                <c:pt idx="16684">
                  <c:v>0.752</c:v>
                </c:pt>
                <c:pt idx="16685">
                  <c:v>1.1279999999999999</c:v>
                </c:pt>
                <c:pt idx="16686">
                  <c:v>2.0680000000000001</c:v>
                </c:pt>
                <c:pt idx="16687">
                  <c:v>4.3239999999999998</c:v>
                </c:pt>
                <c:pt idx="16688">
                  <c:v>7.7079999999999993</c:v>
                </c:pt>
                <c:pt idx="16689">
                  <c:v>4.8879999999999999</c:v>
                </c:pt>
                <c:pt idx="16690">
                  <c:v>1.6919999999999999</c:v>
                </c:pt>
                <c:pt idx="16691">
                  <c:v>3.008</c:v>
                </c:pt>
                <c:pt idx="16692">
                  <c:v>2.6319999999999997</c:v>
                </c:pt>
                <c:pt idx="16693">
                  <c:v>3.008</c:v>
                </c:pt>
                <c:pt idx="16694">
                  <c:v>6.7679999999999998</c:v>
                </c:pt>
                <c:pt idx="16695">
                  <c:v>6.9559999999999995</c:v>
                </c:pt>
                <c:pt idx="16696">
                  <c:v>5.8279999999999994</c:v>
                </c:pt>
                <c:pt idx="16697">
                  <c:v>1.6919999999999999</c:v>
                </c:pt>
                <c:pt idx="16698">
                  <c:v>3.5719999999999996</c:v>
                </c:pt>
                <c:pt idx="16699">
                  <c:v>8.2720000000000002</c:v>
                </c:pt>
                <c:pt idx="16700">
                  <c:v>7.52</c:v>
                </c:pt>
                <c:pt idx="16701">
                  <c:v>1.504</c:v>
                </c:pt>
                <c:pt idx="16702">
                  <c:v>1.6919999999999999</c:v>
                </c:pt>
                <c:pt idx="16703">
                  <c:v>0.56399999999999995</c:v>
                </c:pt>
                <c:pt idx="16704">
                  <c:v>0.376</c:v>
                </c:pt>
                <c:pt idx="16705">
                  <c:v>0.56399999999999995</c:v>
                </c:pt>
                <c:pt idx="16706">
                  <c:v>4.5119999999999996</c:v>
                </c:pt>
                <c:pt idx="16707">
                  <c:v>9.5879999999999992</c:v>
                </c:pt>
                <c:pt idx="16708">
                  <c:v>12.407999999999999</c:v>
                </c:pt>
                <c:pt idx="16709">
                  <c:v>12.032</c:v>
                </c:pt>
                <c:pt idx="16710">
                  <c:v>20.867999999999999</c:v>
                </c:pt>
                <c:pt idx="16711">
                  <c:v>14.664</c:v>
                </c:pt>
                <c:pt idx="16712">
                  <c:v>16.919999999999998</c:v>
                </c:pt>
                <c:pt idx="16713">
                  <c:v>15.604000000000001</c:v>
                </c:pt>
                <c:pt idx="16714">
                  <c:v>28.387999999999998</c:v>
                </c:pt>
                <c:pt idx="16715">
                  <c:v>9.3999999999999986</c:v>
                </c:pt>
                <c:pt idx="16716">
                  <c:v>3.1959999999999997</c:v>
                </c:pt>
                <c:pt idx="16717">
                  <c:v>3.948</c:v>
                </c:pt>
                <c:pt idx="16718">
                  <c:v>9.9639999999999986</c:v>
                </c:pt>
                <c:pt idx="16719">
                  <c:v>9.7759999999999998</c:v>
                </c:pt>
                <c:pt idx="16720">
                  <c:v>20.115999999999996</c:v>
                </c:pt>
                <c:pt idx="16721">
                  <c:v>12.407999999999999</c:v>
                </c:pt>
                <c:pt idx="16722">
                  <c:v>8.6479999999999997</c:v>
                </c:pt>
                <c:pt idx="16723">
                  <c:v>7.52</c:v>
                </c:pt>
                <c:pt idx="16724">
                  <c:v>9.2119999999999997</c:v>
                </c:pt>
                <c:pt idx="16725">
                  <c:v>10.34</c:v>
                </c:pt>
                <c:pt idx="16726">
                  <c:v>9.2119999999999997</c:v>
                </c:pt>
                <c:pt idx="16727">
                  <c:v>7.7079999999999993</c:v>
                </c:pt>
                <c:pt idx="16728">
                  <c:v>8.4599999999999991</c:v>
                </c:pt>
                <c:pt idx="16729">
                  <c:v>6.7679999999999998</c:v>
                </c:pt>
                <c:pt idx="16730">
                  <c:v>2.2559999999999998</c:v>
                </c:pt>
                <c:pt idx="16731">
                  <c:v>2.0680000000000001</c:v>
                </c:pt>
                <c:pt idx="16732">
                  <c:v>2.2559999999999998</c:v>
                </c:pt>
                <c:pt idx="16733">
                  <c:v>1.6919999999999999</c:v>
                </c:pt>
                <c:pt idx="16734">
                  <c:v>1.3159999999999998</c:v>
                </c:pt>
                <c:pt idx="16735">
                  <c:v>1.504</c:v>
                </c:pt>
                <c:pt idx="16736">
                  <c:v>0.94</c:v>
                </c:pt>
                <c:pt idx="16737">
                  <c:v>0.94</c:v>
                </c:pt>
                <c:pt idx="16738">
                  <c:v>1.3159999999999998</c:v>
                </c:pt>
                <c:pt idx="16739">
                  <c:v>2.444</c:v>
                </c:pt>
                <c:pt idx="16740">
                  <c:v>1.3159999999999998</c:v>
                </c:pt>
                <c:pt idx="16741">
                  <c:v>1.504</c:v>
                </c:pt>
                <c:pt idx="16742">
                  <c:v>2.0680000000000001</c:v>
                </c:pt>
                <c:pt idx="16743">
                  <c:v>2.0680000000000001</c:v>
                </c:pt>
                <c:pt idx="16744">
                  <c:v>1.88</c:v>
                </c:pt>
                <c:pt idx="16745">
                  <c:v>1.6919999999999999</c:v>
                </c:pt>
                <c:pt idx="16746">
                  <c:v>1.504</c:v>
                </c:pt>
                <c:pt idx="16747">
                  <c:v>1.1279999999999999</c:v>
                </c:pt>
                <c:pt idx="16748">
                  <c:v>1.1279999999999999</c:v>
                </c:pt>
                <c:pt idx="16749">
                  <c:v>0.94</c:v>
                </c:pt>
                <c:pt idx="16750">
                  <c:v>1.1279999999999999</c:v>
                </c:pt>
                <c:pt idx="16751">
                  <c:v>0.94</c:v>
                </c:pt>
                <c:pt idx="16752">
                  <c:v>0.752</c:v>
                </c:pt>
                <c:pt idx="16753">
                  <c:v>0.752</c:v>
                </c:pt>
                <c:pt idx="16754">
                  <c:v>0.56399999999999995</c:v>
                </c:pt>
                <c:pt idx="16755">
                  <c:v>0.56399999999999995</c:v>
                </c:pt>
                <c:pt idx="16756">
                  <c:v>0.56399999999999995</c:v>
                </c:pt>
                <c:pt idx="16757">
                  <c:v>0.376</c:v>
                </c:pt>
                <c:pt idx="16758">
                  <c:v>0.376</c:v>
                </c:pt>
                <c:pt idx="16759">
                  <c:v>0.56399999999999995</c:v>
                </c:pt>
                <c:pt idx="16760">
                  <c:v>0.56399999999999995</c:v>
                </c:pt>
                <c:pt idx="16761">
                  <c:v>0.56399999999999995</c:v>
                </c:pt>
                <c:pt idx="16762">
                  <c:v>0.376</c:v>
                </c:pt>
                <c:pt idx="16763">
                  <c:v>0.376</c:v>
                </c:pt>
                <c:pt idx="16764">
                  <c:v>0.56399999999999995</c:v>
                </c:pt>
                <c:pt idx="16765">
                  <c:v>2.6319999999999997</c:v>
                </c:pt>
                <c:pt idx="16766">
                  <c:v>2.6319999999999997</c:v>
                </c:pt>
                <c:pt idx="16767">
                  <c:v>0.752</c:v>
                </c:pt>
                <c:pt idx="16768">
                  <c:v>1.88</c:v>
                </c:pt>
                <c:pt idx="16769">
                  <c:v>2.82</c:v>
                </c:pt>
                <c:pt idx="16770">
                  <c:v>0.94</c:v>
                </c:pt>
                <c:pt idx="16771">
                  <c:v>0.752</c:v>
                </c:pt>
                <c:pt idx="16772">
                  <c:v>1.3159999999999998</c:v>
                </c:pt>
                <c:pt idx="16773">
                  <c:v>1.88</c:v>
                </c:pt>
                <c:pt idx="16774">
                  <c:v>3.008</c:v>
                </c:pt>
                <c:pt idx="16775">
                  <c:v>5.452</c:v>
                </c:pt>
                <c:pt idx="16776">
                  <c:v>8.6479999999999997</c:v>
                </c:pt>
                <c:pt idx="16777">
                  <c:v>12.032</c:v>
                </c:pt>
                <c:pt idx="16778">
                  <c:v>15.792</c:v>
                </c:pt>
                <c:pt idx="16779">
                  <c:v>12.219999999999999</c:v>
                </c:pt>
                <c:pt idx="16780">
                  <c:v>13.723999999999998</c:v>
                </c:pt>
                <c:pt idx="16781">
                  <c:v>5.2639999999999993</c:v>
                </c:pt>
                <c:pt idx="16782">
                  <c:v>4.3239999999999998</c:v>
                </c:pt>
                <c:pt idx="16783">
                  <c:v>6.2039999999999997</c:v>
                </c:pt>
                <c:pt idx="16784">
                  <c:v>10.34</c:v>
                </c:pt>
                <c:pt idx="16785">
                  <c:v>5.8279999999999994</c:v>
                </c:pt>
                <c:pt idx="16786">
                  <c:v>2.0680000000000001</c:v>
                </c:pt>
                <c:pt idx="16787">
                  <c:v>2.82</c:v>
                </c:pt>
                <c:pt idx="16788">
                  <c:v>8.0839999999999996</c:v>
                </c:pt>
                <c:pt idx="16789">
                  <c:v>16.544</c:v>
                </c:pt>
                <c:pt idx="16790">
                  <c:v>10.715999999999999</c:v>
                </c:pt>
                <c:pt idx="16791">
                  <c:v>9.5879999999999992</c:v>
                </c:pt>
                <c:pt idx="16792">
                  <c:v>16.167999999999999</c:v>
                </c:pt>
                <c:pt idx="16793">
                  <c:v>15.04</c:v>
                </c:pt>
                <c:pt idx="16794">
                  <c:v>10.34</c:v>
                </c:pt>
                <c:pt idx="16795">
                  <c:v>5.64</c:v>
                </c:pt>
                <c:pt idx="16796">
                  <c:v>3.948</c:v>
                </c:pt>
                <c:pt idx="16797">
                  <c:v>12.407999999999999</c:v>
                </c:pt>
                <c:pt idx="16798">
                  <c:v>10.904</c:v>
                </c:pt>
                <c:pt idx="16799">
                  <c:v>10.527999999999999</c:v>
                </c:pt>
                <c:pt idx="16800">
                  <c:v>15.415999999999999</c:v>
                </c:pt>
                <c:pt idx="16801">
                  <c:v>9.5879999999999992</c:v>
                </c:pt>
                <c:pt idx="16802">
                  <c:v>11.092000000000001</c:v>
                </c:pt>
                <c:pt idx="16803">
                  <c:v>11.655999999999999</c:v>
                </c:pt>
                <c:pt idx="16804">
                  <c:v>9.2119999999999997</c:v>
                </c:pt>
                <c:pt idx="16805">
                  <c:v>9.7759999999999998</c:v>
                </c:pt>
                <c:pt idx="16806">
                  <c:v>13.347999999999999</c:v>
                </c:pt>
                <c:pt idx="16807">
                  <c:v>10.904</c:v>
                </c:pt>
                <c:pt idx="16808">
                  <c:v>7.3319999999999999</c:v>
                </c:pt>
                <c:pt idx="16809">
                  <c:v>12.219999999999999</c:v>
                </c:pt>
                <c:pt idx="16810">
                  <c:v>12.783999999999999</c:v>
                </c:pt>
                <c:pt idx="16811">
                  <c:v>17.672000000000001</c:v>
                </c:pt>
                <c:pt idx="16812">
                  <c:v>20.68</c:v>
                </c:pt>
                <c:pt idx="16813">
                  <c:v>21.619999999999997</c:v>
                </c:pt>
                <c:pt idx="16814">
                  <c:v>24.627999999999997</c:v>
                </c:pt>
                <c:pt idx="16815">
                  <c:v>3.948</c:v>
                </c:pt>
                <c:pt idx="16816">
                  <c:v>0.752</c:v>
                </c:pt>
                <c:pt idx="16817">
                  <c:v>0.56399999999999995</c:v>
                </c:pt>
                <c:pt idx="16818">
                  <c:v>0.56399999999999995</c:v>
                </c:pt>
                <c:pt idx="16819">
                  <c:v>0.376</c:v>
                </c:pt>
                <c:pt idx="16820">
                  <c:v>0.56399999999999995</c:v>
                </c:pt>
                <c:pt idx="16821">
                  <c:v>3.76</c:v>
                </c:pt>
                <c:pt idx="16822">
                  <c:v>3.1959999999999997</c:v>
                </c:pt>
                <c:pt idx="16823">
                  <c:v>12.783999999999999</c:v>
                </c:pt>
                <c:pt idx="16824">
                  <c:v>9.0239999999999991</c:v>
                </c:pt>
                <c:pt idx="16825">
                  <c:v>8.0839999999999996</c:v>
                </c:pt>
                <c:pt idx="16826">
                  <c:v>9.2119999999999997</c:v>
                </c:pt>
                <c:pt idx="16827">
                  <c:v>9.0239999999999991</c:v>
                </c:pt>
                <c:pt idx="16828">
                  <c:v>12.032</c:v>
                </c:pt>
                <c:pt idx="16829">
                  <c:v>13.16</c:v>
                </c:pt>
                <c:pt idx="16830">
                  <c:v>9.2119999999999997</c:v>
                </c:pt>
                <c:pt idx="16831">
                  <c:v>3.1959999999999997</c:v>
                </c:pt>
                <c:pt idx="16832">
                  <c:v>7.1439999999999992</c:v>
                </c:pt>
                <c:pt idx="16833">
                  <c:v>11.467999999999998</c:v>
                </c:pt>
                <c:pt idx="16834">
                  <c:v>10.34</c:v>
                </c:pt>
                <c:pt idx="16835">
                  <c:v>8.0839999999999996</c:v>
                </c:pt>
                <c:pt idx="16836">
                  <c:v>11.092000000000001</c:v>
                </c:pt>
                <c:pt idx="16837">
                  <c:v>5.0759999999999996</c:v>
                </c:pt>
                <c:pt idx="16838">
                  <c:v>3.3839999999999999</c:v>
                </c:pt>
                <c:pt idx="16839">
                  <c:v>3.008</c:v>
                </c:pt>
                <c:pt idx="16840">
                  <c:v>3.008</c:v>
                </c:pt>
                <c:pt idx="16841">
                  <c:v>1.504</c:v>
                </c:pt>
                <c:pt idx="16842">
                  <c:v>0.94</c:v>
                </c:pt>
                <c:pt idx="16843">
                  <c:v>0.752</c:v>
                </c:pt>
                <c:pt idx="16844">
                  <c:v>1.1279999999999999</c:v>
                </c:pt>
                <c:pt idx="16845">
                  <c:v>1.88</c:v>
                </c:pt>
                <c:pt idx="16846">
                  <c:v>2.2559999999999998</c:v>
                </c:pt>
                <c:pt idx="16847">
                  <c:v>3.5719999999999996</c:v>
                </c:pt>
                <c:pt idx="16848">
                  <c:v>1.504</c:v>
                </c:pt>
                <c:pt idx="16849">
                  <c:v>3.5719999999999996</c:v>
                </c:pt>
                <c:pt idx="16850">
                  <c:v>1878.12</c:v>
                </c:pt>
                <c:pt idx="16851">
                  <c:v>1878.12</c:v>
                </c:pt>
                <c:pt idx="16852">
                  <c:v>1.88</c:v>
                </c:pt>
                <c:pt idx="16853">
                  <c:v>1.88</c:v>
                </c:pt>
                <c:pt idx="16854">
                  <c:v>3.008</c:v>
                </c:pt>
                <c:pt idx="16855">
                  <c:v>3.1959999999999997</c:v>
                </c:pt>
                <c:pt idx="16856">
                  <c:v>2.0680000000000001</c:v>
                </c:pt>
                <c:pt idx="16857">
                  <c:v>2.444</c:v>
                </c:pt>
                <c:pt idx="16858">
                  <c:v>1878.12</c:v>
                </c:pt>
                <c:pt idx="16859">
                  <c:v>1878.12</c:v>
                </c:pt>
                <c:pt idx="16860">
                  <c:v>1878.12</c:v>
                </c:pt>
                <c:pt idx="16861">
                  <c:v>1878.12</c:v>
                </c:pt>
                <c:pt idx="16862">
                  <c:v>1878.12</c:v>
                </c:pt>
                <c:pt idx="16863">
                  <c:v>1878.12</c:v>
                </c:pt>
                <c:pt idx="16864">
                  <c:v>4.1360000000000001</c:v>
                </c:pt>
                <c:pt idx="16865">
                  <c:v>4.5119999999999996</c:v>
                </c:pt>
                <c:pt idx="16866">
                  <c:v>6.3919999999999995</c:v>
                </c:pt>
                <c:pt idx="16867">
                  <c:v>16.544</c:v>
                </c:pt>
                <c:pt idx="16868">
                  <c:v>11.092000000000001</c:v>
                </c:pt>
                <c:pt idx="16869">
                  <c:v>7.1439999999999992</c:v>
                </c:pt>
                <c:pt idx="16870">
                  <c:v>6.016</c:v>
                </c:pt>
                <c:pt idx="16871">
                  <c:v>4.5119999999999996</c:v>
                </c:pt>
                <c:pt idx="16872">
                  <c:v>4.8879999999999999</c:v>
                </c:pt>
                <c:pt idx="16873">
                  <c:v>2.0680000000000001</c:v>
                </c:pt>
                <c:pt idx="16874">
                  <c:v>0.376</c:v>
                </c:pt>
                <c:pt idx="16875">
                  <c:v>0.94</c:v>
                </c:pt>
                <c:pt idx="16876">
                  <c:v>1.504</c:v>
                </c:pt>
                <c:pt idx="16877">
                  <c:v>2.82</c:v>
                </c:pt>
                <c:pt idx="16878">
                  <c:v>1.88</c:v>
                </c:pt>
                <c:pt idx="16879">
                  <c:v>8.4599999999999991</c:v>
                </c:pt>
                <c:pt idx="16880">
                  <c:v>5.64</c:v>
                </c:pt>
                <c:pt idx="16881">
                  <c:v>4.3239999999999998</c:v>
                </c:pt>
                <c:pt idx="16882">
                  <c:v>0.56399999999999995</c:v>
                </c:pt>
                <c:pt idx="16883">
                  <c:v>6.016</c:v>
                </c:pt>
                <c:pt idx="16884">
                  <c:v>1.6919999999999999</c:v>
                </c:pt>
                <c:pt idx="16885">
                  <c:v>6.016</c:v>
                </c:pt>
                <c:pt idx="16886">
                  <c:v>2.82</c:v>
                </c:pt>
                <c:pt idx="16887">
                  <c:v>0.94</c:v>
                </c:pt>
                <c:pt idx="16888">
                  <c:v>1.1279999999999999</c:v>
                </c:pt>
                <c:pt idx="16889">
                  <c:v>1.3159999999999998</c:v>
                </c:pt>
                <c:pt idx="16890">
                  <c:v>4.3239999999999998</c:v>
                </c:pt>
                <c:pt idx="16891">
                  <c:v>28.2</c:v>
                </c:pt>
                <c:pt idx="16892">
                  <c:v>60.536000000000001</c:v>
                </c:pt>
                <c:pt idx="16893">
                  <c:v>72.943999999999988</c:v>
                </c:pt>
                <c:pt idx="16894">
                  <c:v>25.755999999999997</c:v>
                </c:pt>
                <c:pt idx="16895">
                  <c:v>22.372</c:v>
                </c:pt>
                <c:pt idx="16896">
                  <c:v>21.244</c:v>
                </c:pt>
                <c:pt idx="16897">
                  <c:v>14.475999999999999</c:v>
                </c:pt>
                <c:pt idx="16898">
                  <c:v>10.715999999999999</c:v>
                </c:pt>
                <c:pt idx="16899">
                  <c:v>15.792</c:v>
                </c:pt>
                <c:pt idx="16900">
                  <c:v>20.867999999999999</c:v>
                </c:pt>
                <c:pt idx="16901">
                  <c:v>20.68</c:v>
                </c:pt>
                <c:pt idx="16902">
                  <c:v>5.64</c:v>
                </c:pt>
                <c:pt idx="16903">
                  <c:v>6.9559999999999995</c:v>
                </c:pt>
                <c:pt idx="16904">
                  <c:v>9.2119999999999997</c:v>
                </c:pt>
                <c:pt idx="16905">
                  <c:v>16.919999999999998</c:v>
                </c:pt>
                <c:pt idx="16906">
                  <c:v>11.467999999999998</c:v>
                </c:pt>
                <c:pt idx="16907">
                  <c:v>10.527999999999999</c:v>
                </c:pt>
                <c:pt idx="16908">
                  <c:v>9.7759999999999998</c:v>
                </c:pt>
                <c:pt idx="16909">
                  <c:v>9.0239999999999991</c:v>
                </c:pt>
                <c:pt idx="16910">
                  <c:v>9.2119999999999997</c:v>
                </c:pt>
                <c:pt idx="16911">
                  <c:v>9.0239999999999991</c:v>
                </c:pt>
                <c:pt idx="16912">
                  <c:v>8.8360000000000003</c:v>
                </c:pt>
                <c:pt idx="16913">
                  <c:v>10.151999999999999</c:v>
                </c:pt>
                <c:pt idx="16914">
                  <c:v>11.092000000000001</c:v>
                </c:pt>
                <c:pt idx="16915">
                  <c:v>10.715999999999999</c:v>
                </c:pt>
                <c:pt idx="16916">
                  <c:v>14.852</c:v>
                </c:pt>
                <c:pt idx="16917">
                  <c:v>10.34</c:v>
                </c:pt>
                <c:pt idx="16918">
                  <c:v>8.6479999999999997</c:v>
                </c:pt>
                <c:pt idx="16919">
                  <c:v>11.843999999999999</c:v>
                </c:pt>
                <c:pt idx="16920">
                  <c:v>6.016</c:v>
                </c:pt>
                <c:pt idx="16921">
                  <c:v>4.3239999999999998</c:v>
                </c:pt>
                <c:pt idx="16922">
                  <c:v>10.34</c:v>
                </c:pt>
                <c:pt idx="16923">
                  <c:v>5.452</c:v>
                </c:pt>
                <c:pt idx="16924">
                  <c:v>2.0680000000000001</c:v>
                </c:pt>
                <c:pt idx="16925">
                  <c:v>9.3999999999999986</c:v>
                </c:pt>
                <c:pt idx="16926">
                  <c:v>1.1279999999999999</c:v>
                </c:pt>
                <c:pt idx="16927">
                  <c:v>1.1279999999999999</c:v>
                </c:pt>
                <c:pt idx="16928">
                  <c:v>0.376</c:v>
                </c:pt>
                <c:pt idx="16929">
                  <c:v>0.376</c:v>
                </c:pt>
                <c:pt idx="16930">
                  <c:v>0.94</c:v>
                </c:pt>
                <c:pt idx="16931">
                  <c:v>0.752</c:v>
                </c:pt>
                <c:pt idx="16932">
                  <c:v>0.376</c:v>
                </c:pt>
                <c:pt idx="16933">
                  <c:v>0.56399999999999995</c:v>
                </c:pt>
                <c:pt idx="16934">
                  <c:v>0.752</c:v>
                </c:pt>
                <c:pt idx="16935">
                  <c:v>0.56399999999999995</c:v>
                </c:pt>
                <c:pt idx="16936">
                  <c:v>0.376</c:v>
                </c:pt>
                <c:pt idx="16937">
                  <c:v>2.2559999999999998</c:v>
                </c:pt>
                <c:pt idx="16938">
                  <c:v>3.948</c:v>
                </c:pt>
                <c:pt idx="16939">
                  <c:v>0.94</c:v>
                </c:pt>
                <c:pt idx="16940">
                  <c:v>0.376</c:v>
                </c:pt>
                <c:pt idx="16941">
                  <c:v>0.376</c:v>
                </c:pt>
                <c:pt idx="16942">
                  <c:v>0.752</c:v>
                </c:pt>
                <c:pt idx="16943">
                  <c:v>3.76</c:v>
                </c:pt>
                <c:pt idx="16944">
                  <c:v>9.3999999999999986</c:v>
                </c:pt>
                <c:pt idx="16945">
                  <c:v>3.948</c:v>
                </c:pt>
                <c:pt idx="16946">
                  <c:v>0.376</c:v>
                </c:pt>
                <c:pt idx="16947">
                  <c:v>2.444</c:v>
                </c:pt>
                <c:pt idx="16948">
                  <c:v>4.5119999999999996</c:v>
                </c:pt>
                <c:pt idx="16949">
                  <c:v>9.7759999999999998</c:v>
                </c:pt>
                <c:pt idx="16950">
                  <c:v>46.811999999999998</c:v>
                </c:pt>
                <c:pt idx="16951">
                  <c:v>88.548000000000002</c:v>
                </c:pt>
                <c:pt idx="16952">
                  <c:v>72.191999999999993</c:v>
                </c:pt>
                <c:pt idx="16953">
                  <c:v>70.688000000000002</c:v>
                </c:pt>
                <c:pt idx="16954">
                  <c:v>73.883999999999986</c:v>
                </c:pt>
                <c:pt idx="16955">
                  <c:v>45.12</c:v>
                </c:pt>
                <c:pt idx="16956">
                  <c:v>30.831999999999997</c:v>
                </c:pt>
                <c:pt idx="16957">
                  <c:v>29.515999999999998</c:v>
                </c:pt>
                <c:pt idx="16958">
                  <c:v>50.008000000000003</c:v>
                </c:pt>
                <c:pt idx="16959">
                  <c:v>26.884</c:v>
                </c:pt>
                <c:pt idx="16960">
                  <c:v>23.687999999999999</c:v>
                </c:pt>
                <c:pt idx="16961">
                  <c:v>13.16</c:v>
                </c:pt>
                <c:pt idx="16962">
                  <c:v>1.6919999999999999</c:v>
                </c:pt>
                <c:pt idx="16963">
                  <c:v>4.3239999999999998</c:v>
                </c:pt>
                <c:pt idx="16964">
                  <c:v>12.596</c:v>
                </c:pt>
                <c:pt idx="16965">
                  <c:v>26.507999999999999</c:v>
                </c:pt>
                <c:pt idx="16966">
                  <c:v>50.384</c:v>
                </c:pt>
                <c:pt idx="16967">
                  <c:v>41.923999999999999</c:v>
                </c:pt>
                <c:pt idx="16968">
                  <c:v>51.699999999999996</c:v>
                </c:pt>
                <c:pt idx="16969">
                  <c:v>20.867999999999999</c:v>
                </c:pt>
                <c:pt idx="16970">
                  <c:v>39.103999999999999</c:v>
                </c:pt>
                <c:pt idx="16971">
                  <c:v>21.431999999999999</c:v>
                </c:pt>
                <c:pt idx="16972">
                  <c:v>12.032</c:v>
                </c:pt>
                <c:pt idx="16973">
                  <c:v>17.86</c:v>
                </c:pt>
                <c:pt idx="16974">
                  <c:v>17.295999999999999</c:v>
                </c:pt>
                <c:pt idx="16975">
                  <c:v>8.8360000000000003</c:v>
                </c:pt>
                <c:pt idx="16976">
                  <c:v>2.6319999999999997</c:v>
                </c:pt>
                <c:pt idx="16977">
                  <c:v>3.1959999999999997</c:v>
                </c:pt>
                <c:pt idx="16978">
                  <c:v>36.283999999999999</c:v>
                </c:pt>
                <c:pt idx="16979">
                  <c:v>23.5</c:v>
                </c:pt>
                <c:pt idx="16980">
                  <c:v>37.223999999999997</c:v>
                </c:pt>
                <c:pt idx="16981">
                  <c:v>25.192</c:v>
                </c:pt>
                <c:pt idx="16982">
                  <c:v>21.431999999999999</c:v>
                </c:pt>
                <c:pt idx="16983">
                  <c:v>15.604000000000001</c:v>
                </c:pt>
                <c:pt idx="16984">
                  <c:v>18.611999999999998</c:v>
                </c:pt>
                <c:pt idx="16985">
                  <c:v>21.431999999999999</c:v>
                </c:pt>
                <c:pt idx="16986">
                  <c:v>14.664</c:v>
                </c:pt>
                <c:pt idx="16987">
                  <c:v>3.3839999999999999</c:v>
                </c:pt>
                <c:pt idx="16988">
                  <c:v>0.752</c:v>
                </c:pt>
                <c:pt idx="16989">
                  <c:v>1.504</c:v>
                </c:pt>
                <c:pt idx="16990">
                  <c:v>6.9559999999999995</c:v>
                </c:pt>
                <c:pt idx="16991">
                  <c:v>13.723999999999998</c:v>
                </c:pt>
                <c:pt idx="16992">
                  <c:v>11.467999999999998</c:v>
                </c:pt>
                <c:pt idx="16993">
                  <c:v>7.3319999999999999</c:v>
                </c:pt>
                <c:pt idx="16994">
                  <c:v>14.664</c:v>
                </c:pt>
                <c:pt idx="16995">
                  <c:v>11.655999999999999</c:v>
                </c:pt>
                <c:pt idx="16996">
                  <c:v>46.435999999999993</c:v>
                </c:pt>
                <c:pt idx="16997">
                  <c:v>51.699999999999996</c:v>
                </c:pt>
                <c:pt idx="16998">
                  <c:v>61.851999999999997</c:v>
                </c:pt>
                <c:pt idx="16999">
                  <c:v>65.611999999999995</c:v>
                </c:pt>
                <c:pt idx="17000">
                  <c:v>29.891999999999999</c:v>
                </c:pt>
                <c:pt idx="17001">
                  <c:v>16.355999999999998</c:v>
                </c:pt>
                <c:pt idx="17002">
                  <c:v>28.763999999999999</c:v>
                </c:pt>
                <c:pt idx="17003">
                  <c:v>23.5</c:v>
                </c:pt>
                <c:pt idx="17004">
                  <c:v>21.431999999999999</c:v>
                </c:pt>
                <c:pt idx="17005">
                  <c:v>9.7759999999999998</c:v>
                </c:pt>
                <c:pt idx="17006">
                  <c:v>17.484000000000002</c:v>
                </c:pt>
                <c:pt idx="17007">
                  <c:v>1.6919999999999999</c:v>
                </c:pt>
                <c:pt idx="17008">
                  <c:v>3.5719999999999996</c:v>
                </c:pt>
                <c:pt idx="17009">
                  <c:v>4.5119999999999996</c:v>
                </c:pt>
                <c:pt idx="17010">
                  <c:v>6.016</c:v>
                </c:pt>
                <c:pt idx="17011">
                  <c:v>0.56399999999999995</c:v>
                </c:pt>
                <c:pt idx="17012">
                  <c:v>0.56399999999999995</c:v>
                </c:pt>
                <c:pt idx="17013">
                  <c:v>0.94</c:v>
                </c:pt>
                <c:pt idx="17014">
                  <c:v>0.376</c:v>
                </c:pt>
                <c:pt idx="17015">
                  <c:v>0.56399999999999995</c:v>
                </c:pt>
                <c:pt idx="17016">
                  <c:v>2.2559999999999998</c:v>
                </c:pt>
                <c:pt idx="17017">
                  <c:v>0.56399999999999995</c:v>
                </c:pt>
                <c:pt idx="17018">
                  <c:v>1878.12</c:v>
                </c:pt>
                <c:pt idx="17019">
                  <c:v>1878.12</c:v>
                </c:pt>
                <c:pt idx="17020">
                  <c:v>0.752</c:v>
                </c:pt>
                <c:pt idx="17021">
                  <c:v>2.444</c:v>
                </c:pt>
                <c:pt idx="17022">
                  <c:v>1.6919999999999999</c:v>
                </c:pt>
                <c:pt idx="17023">
                  <c:v>0.56399999999999995</c:v>
                </c:pt>
                <c:pt idx="17024">
                  <c:v>0.94</c:v>
                </c:pt>
                <c:pt idx="17025">
                  <c:v>3.76</c:v>
                </c:pt>
                <c:pt idx="17026">
                  <c:v>3.948</c:v>
                </c:pt>
                <c:pt idx="17027">
                  <c:v>5.2639999999999993</c:v>
                </c:pt>
                <c:pt idx="17028">
                  <c:v>4.8879999999999999</c:v>
                </c:pt>
                <c:pt idx="17029">
                  <c:v>2.82</c:v>
                </c:pt>
                <c:pt idx="17030">
                  <c:v>4.5119999999999996</c:v>
                </c:pt>
                <c:pt idx="17031">
                  <c:v>4.5119999999999996</c:v>
                </c:pt>
                <c:pt idx="17032">
                  <c:v>5.2639999999999993</c:v>
                </c:pt>
                <c:pt idx="17033">
                  <c:v>3.5719999999999996</c:v>
                </c:pt>
                <c:pt idx="17034">
                  <c:v>5.452</c:v>
                </c:pt>
                <c:pt idx="17035">
                  <c:v>9.7759999999999998</c:v>
                </c:pt>
                <c:pt idx="17036">
                  <c:v>4.6999999999999993</c:v>
                </c:pt>
                <c:pt idx="17037">
                  <c:v>3.76</c:v>
                </c:pt>
                <c:pt idx="17038">
                  <c:v>4.6999999999999993</c:v>
                </c:pt>
                <c:pt idx="17039">
                  <c:v>3.5719999999999996</c:v>
                </c:pt>
                <c:pt idx="17040">
                  <c:v>1.6919999999999999</c:v>
                </c:pt>
                <c:pt idx="17041">
                  <c:v>3.5719999999999996</c:v>
                </c:pt>
                <c:pt idx="17042">
                  <c:v>2.2559999999999998</c:v>
                </c:pt>
                <c:pt idx="17043">
                  <c:v>2.2559999999999998</c:v>
                </c:pt>
                <c:pt idx="17044">
                  <c:v>3.008</c:v>
                </c:pt>
                <c:pt idx="17045">
                  <c:v>1.3159999999999998</c:v>
                </c:pt>
                <c:pt idx="17046">
                  <c:v>1.1279999999999999</c:v>
                </c:pt>
                <c:pt idx="17047">
                  <c:v>2.2559999999999998</c:v>
                </c:pt>
                <c:pt idx="17048">
                  <c:v>6.016</c:v>
                </c:pt>
                <c:pt idx="17049">
                  <c:v>4.6999999999999993</c:v>
                </c:pt>
                <c:pt idx="17050">
                  <c:v>4.1360000000000001</c:v>
                </c:pt>
                <c:pt idx="17051">
                  <c:v>6.58</c:v>
                </c:pt>
                <c:pt idx="17052">
                  <c:v>4.8879999999999999</c:v>
                </c:pt>
                <c:pt idx="17053">
                  <c:v>4.1360000000000001</c:v>
                </c:pt>
                <c:pt idx="17054">
                  <c:v>4.6999999999999993</c:v>
                </c:pt>
                <c:pt idx="17055">
                  <c:v>3.76</c:v>
                </c:pt>
                <c:pt idx="17056">
                  <c:v>6.3919999999999995</c:v>
                </c:pt>
                <c:pt idx="17057">
                  <c:v>8.2720000000000002</c:v>
                </c:pt>
                <c:pt idx="17058">
                  <c:v>10.527999999999999</c:v>
                </c:pt>
                <c:pt idx="17059">
                  <c:v>8.0839999999999996</c:v>
                </c:pt>
                <c:pt idx="17060">
                  <c:v>7.3319999999999999</c:v>
                </c:pt>
                <c:pt idx="17061">
                  <c:v>4.8879999999999999</c:v>
                </c:pt>
                <c:pt idx="17062">
                  <c:v>3.008</c:v>
                </c:pt>
                <c:pt idx="17063">
                  <c:v>2.0680000000000001</c:v>
                </c:pt>
                <c:pt idx="17064">
                  <c:v>2.82</c:v>
                </c:pt>
                <c:pt idx="17065">
                  <c:v>3.5719999999999996</c:v>
                </c:pt>
                <c:pt idx="17066">
                  <c:v>2.2559999999999998</c:v>
                </c:pt>
                <c:pt idx="17067">
                  <c:v>1.88</c:v>
                </c:pt>
                <c:pt idx="17068">
                  <c:v>0.94</c:v>
                </c:pt>
                <c:pt idx="17069">
                  <c:v>0.94</c:v>
                </c:pt>
                <c:pt idx="17070">
                  <c:v>1.1279999999999999</c:v>
                </c:pt>
                <c:pt idx="17071">
                  <c:v>0.752</c:v>
                </c:pt>
                <c:pt idx="17072">
                  <c:v>1.504</c:v>
                </c:pt>
                <c:pt idx="17073">
                  <c:v>1.504</c:v>
                </c:pt>
                <c:pt idx="17074">
                  <c:v>0.752</c:v>
                </c:pt>
                <c:pt idx="17075">
                  <c:v>2.82</c:v>
                </c:pt>
                <c:pt idx="17076">
                  <c:v>6.016</c:v>
                </c:pt>
                <c:pt idx="17077">
                  <c:v>2.82</c:v>
                </c:pt>
                <c:pt idx="17078">
                  <c:v>2.444</c:v>
                </c:pt>
                <c:pt idx="17079">
                  <c:v>0.752</c:v>
                </c:pt>
                <c:pt idx="17080">
                  <c:v>1.504</c:v>
                </c:pt>
                <c:pt idx="17081">
                  <c:v>1.3159999999999998</c:v>
                </c:pt>
                <c:pt idx="17082">
                  <c:v>2.0680000000000001</c:v>
                </c:pt>
                <c:pt idx="17083">
                  <c:v>1.88</c:v>
                </c:pt>
                <c:pt idx="17084">
                  <c:v>1.504</c:v>
                </c:pt>
                <c:pt idx="17085">
                  <c:v>0.94</c:v>
                </c:pt>
                <c:pt idx="17086">
                  <c:v>2.0680000000000001</c:v>
                </c:pt>
                <c:pt idx="17087">
                  <c:v>3.1959999999999997</c:v>
                </c:pt>
                <c:pt idx="17088">
                  <c:v>3.76</c:v>
                </c:pt>
                <c:pt idx="17089">
                  <c:v>2.2559999999999998</c:v>
                </c:pt>
                <c:pt idx="17090">
                  <c:v>0.56399999999999995</c:v>
                </c:pt>
                <c:pt idx="17091">
                  <c:v>0.376</c:v>
                </c:pt>
                <c:pt idx="17092">
                  <c:v>0.376</c:v>
                </c:pt>
                <c:pt idx="17093">
                  <c:v>0.376</c:v>
                </c:pt>
                <c:pt idx="17094">
                  <c:v>0.56399999999999995</c:v>
                </c:pt>
                <c:pt idx="17095">
                  <c:v>0.376</c:v>
                </c:pt>
                <c:pt idx="17096">
                  <c:v>0.752</c:v>
                </c:pt>
                <c:pt idx="17097">
                  <c:v>1.88</c:v>
                </c:pt>
                <c:pt idx="17098">
                  <c:v>1.3159999999999998</c:v>
                </c:pt>
                <c:pt idx="17099">
                  <c:v>1.1279999999999999</c:v>
                </c:pt>
                <c:pt idx="17100">
                  <c:v>0.376</c:v>
                </c:pt>
                <c:pt idx="17101">
                  <c:v>0.376</c:v>
                </c:pt>
                <c:pt idx="17102">
                  <c:v>0.376</c:v>
                </c:pt>
                <c:pt idx="17103">
                  <c:v>0.376</c:v>
                </c:pt>
                <c:pt idx="17104">
                  <c:v>0.376</c:v>
                </c:pt>
                <c:pt idx="17105">
                  <c:v>0.376</c:v>
                </c:pt>
                <c:pt idx="17106">
                  <c:v>0.376</c:v>
                </c:pt>
                <c:pt idx="17107">
                  <c:v>0.376</c:v>
                </c:pt>
                <c:pt idx="17108">
                  <c:v>0.376</c:v>
                </c:pt>
                <c:pt idx="17109">
                  <c:v>0.752</c:v>
                </c:pt>
                <c:pt idx="17110">
                  <c:v>0.376</c:v>
                </c:pt>
                <c:pt idx="17111">
                  <c:v>0.376</c:v>
                </c:pt>
                <c:pt idx="17112">
                  <c:v>0.376</c:v>
                </c:pt>
                <c:pt idx="17113">
                  <c:v>0.376</c:v>
                </c:pt>
                <c:pt idx="17114">
                  <c:v>0.376</c:v>
                </c:pt>
                <c:pt idx="17115">
                  <c:v>0.376</c:v>
                </c:pt>
                <c:pt idx="17116">
                  <c:v>0.376</c:v>
                </c:pt>
                <c:pt idx="17117">
                  <c:v>0.376</c:v>
                </c:pt>
                <c:pt idx="17118">
                  <c:v>0.376</c:v>
                </c:pt>
                <c:pt idx="17119">
                  <c:v>0.56399999999999995</c:v>
                </c:pt>
                <c:pt idx="17120">
                  <c:v>0.56399999999999995</c:v>
                </c:pt>
                <c:pt idx="17121">
                  <c:v>0.376</c:v>
                </c:pt>
                <c:pt idx="17122">
                  <c:v>0.376</c:v>
                </c:pt>
                <c:pt idx="17123">
                  <c:v>0.376</c:v>
                </c:pt>
                <c:pt idx="17124">
                  <c:v>0.376</c:v>
                </c:pt>
                <c:pt idx="17125">
                  <c:v>0.752</c:v>
                </c:pt>
                <c:pt idx="17126">
                  <c:v>0.376</c:v>
                </c:pt>
                <c:pt idx="17127">
                  <c:v>0.376</c:v>
                </c:pt>
                <c:pt idx="17128">
                  <c:v>0.376</c:v>
                </c:pt>
                <c:pt idx="17129">
                  <c:v>0.376</c:v>
                </c:pt>
                <c:pt idx="17130">
                  <c:v>0.376</c:v>
                </c:pt>
                <c:pt idx="17131">
                  <c:v>0.376</c:v>
                </c:pt>
                <c:pt idx="17132">
                  <c:v>0.376</c:v>
                </c:pt>
                <c:pt idx="17133">
                  <c:v>0.752</c:v>
                </c:pt>
                <c:pt idx="17134">
                  <c:v>0.94</c:v>
                </c:pt>
                <c:pt idx="17135">
                  <c:v>0.752</c:v>
                </c:pt>
                <c:pt idx="17136">
                  <c:v>0.94</c:v>
                </c:pt>
                <c:pt idx="17137">
                  <c:v>1.504</c:v>
                </c:pt>
                <c:pt idx="17138">
                  <c:v>0.376</c:v>
                </c:pt>
                <c:pt idx="17139">
                  <c:v>0.376</c:v>
                </c:pt>
                <c:pt idx="17140">
                  <c:v>0.376</c:v>
                </c:pt>
                <c:pt idx="17141">
                  <c:v>0.752</c:v>
                </c:pt>
                <c:pt idx="17142">
                  <c:v>1.1279999999999999</c:v>
                </c:pt>
                <c:pt idx="17143">
                  <c:v>27.259999999999998</c:v>
                </c:pt>
                <c:pt idx="17144">
                  <c:v>44.368000000000002</c:v>
                </c:pt>
                <c:pt idx="17145">
                  <c:v>20.303999999999998</c:v>
                </c:pt>
                <c:pt idx="17146">
                  <c:v>9.7759999999999998</c:v>
                </c:pt>
                <c:pt idx="17147">
                  <c:v>4.8879999999999999</c:v>
                </c:pt>
                <c:pt idx="17148">
                  <c:v>5.64</c:v>
                </c:pt>
                <c:pt idx="17149">
                  <c:v>5.0759999999999996</c:v>
                </c:pt>
                <c:pt idx="17150">
                  <c:v>4.8879999999999999</c:v>
                </c:pt>
                <c:pt idx="17151">
                  <c:v>6.3919999999999995</c:v>
                </c:pt>
                <c:pt idx="17152">
                  <c:v>5.452</c:v>
                </c:pt>
                <c:pt idx="17153">
                  <c:v>6.58</c:v>
                </c:pt>
                <c:pt idx="17154">
                  <c:v>2.6319999999999997</c:v>
                </c:pt>
                <c:pt idx="17155">
                  <c:v>8.4599999999999991</c:v>
                </c:pt>
                <c:pt idx="17156">
                  <c:v>12.032</c:v>
                </c:pt>
                <c:pt idx="17157">
                  <c:v>11.843999999999999</c:v>
                </c:pt>
                <c:pt idx="17158">
                  <c:v>8.2720000000000002</c:v>
                </c:pt>
                <c:pt idx="17159">
                  <c:v>3.5719999999999996</c:v>
                </c:pt>
                <c:pt idx="17160">
                  <c:v>5.452</c:v>
                </c:pt>
                <c:pt idx="17161">
                  <c:v>5.0759999999999996</c:v>
                </c:pt>
                <c:pt idx="17162">
                  <c:v>2.0680000000000001</c:v>
                </c:pt>
                <c:pt idx="17163">
                  <c:v>2.82</c:v>
                </c:pt>
                <c:pt idx="17164">
                  <c:v>2.6319999999999997</c:v>
                </c:pt>
                <c:pt idx="17165">
                  <c:v>2.444</c:v>
                </c:pt>
                <c:pt idx="17166">
                  <c:v>2.444</c:v>
                </c:pt>
                <c:pt idx="17167">
                  <c:v>2.6319999999999997</c:v>
                </c:pt>
                <c:pt idx="17168">
                  <c:v>1.6919999999999999</c:v>
                </c:pt>
                <c:pt idx="17169">
                  <c:v>0.94</c:v>
                </c:pt>
                <c:pt idx="17170">
                  <c:v>2.0680000000000001</c:v>
                </c:pt>
                <c:pt idx="17171">
                  <c:v>2.6319999999999997</c:v>
                </c:pt>
                <c:pt idx="17172">
                  <c:v>2.82</c:v>
                </c:pt>
                <c:pt idx="17173">
                  <c:v>4.3239999999999998</c:v>
                </c:pt>
                <c:pt idx="17174">
                  <c:v>3.5719999999999996</c:v>
                </c:pt>
                <c:pt idx="17175">
                  <c:v>1.88</c:v>
                </c:pt>
                <c:pt idx="17176">
                  <c:v>1.1279999999999999</c:v>
                </c:pt>
                <c:pt idx="17177">
                  <c:v>1.6919999999999999</c:v>
                </c:pt>
                <c:pt idx="17178">
                  <c:v>0.94</c:v>
                </c:pt>
                <c:pt idx="17179">
                  <c:v>0.752</c:v>
                </c:pt>
                <c:pt idx="17180">
                  <c:v>0.752</c:v>
                </c:pt>
                <c:pt idx="17181">
                  <c:v>0.56399999999999995</c:v>
                </c:pt>
                <c:pt idx="17182">
                  <c:v>0.376</c:v>
                </c:pt>
                <c:pt idx="17183">
                  <c:v>0.376</c:v>
                </c:pt>
                <c:pt idx="17184">
                  <c:v>0.376</c:v>
                </c:pt>
                <c:pt idx="17185">
                  <c:v>0.188</c:v>
                </c:pt>
                <c:pt idx="17186">
                  <c:v>1878.12</c:v>
                </c:pt>
                <c:pt idx="17187">
                  <c:v>1878.12</c:v>
                </c:pt>
                <c:pt idx="17188">
                  <c:v>0.376</c:v>
                </c:pt>
                <c:pt idx="17189">
                  <c:v>0.376</c:v>
                </c:pt>
                <c:pt idx="17190">
                  <c:v>0.376</c:v>
                </c:pt>
                <c:pt idx="17191">
                  <c:v>0.376</c:v>
                </c:pt>
                <c:pt idx="17192">
                  <c:v>0.56399999999999995</c:v>
                </c:pt>
                <c:pt idx="17193">
                  <c:v>0.56399999999999995</c:v>
                </c:pt>
                <c:pt idx="17194">
                  <c:v>0.376</c:v>
                </c:pt>
                <c:pt idx="17195">
                  <c:v>0</c:v>
                </c:pt>
                <c:pt idx="17196">
                  <c:v>0.56399999999999995</c:v>
                </c:pt>
                <c:pt idx="17197">
                  <c:v>0.56399999999999995</c:v>
                </c:pt>
                <c:pt idx="17198">
                  <c:v>0.188</c:v>
                </c:pt>
                <c:pt idx="17199">
                  <c:v>0.188</c:v>
                </c:pt>
                <c:pt idx="17200">
                  <c:v>0.56399999999999995</c:v>
                </c:pt>
                <c:pt idx="17201">
                  <c:v>0.752</c:v>
                </c:pt>
                <c:pt idx="17202">
                  <c:v>0.752</c:v>
                </c:pt>
                <c:pt idx="17203">
                  <c:v>0.56399999999999995</c:v>
                </c:pt>
                <c:pt idx="17204">
                  <c:v>0.188</c:v>
                </c:pt>
                <c:pt idx="17205">
                  <c:v>0.752</c:v>
                </c:pt>
                <c:pt idx="17206">
                  <c:v>2.6319999999999997</c:v>
                </c:pt>
                <c:pt idx="17207">
                  <c:v>2.2559999999999998</c:v>
                </c:pt>
                <c:pt idx="17208">
                  <c:v>0.752</c:v>
                </c:pt>
                <c:pt idx="17209">
                  <c:v>0.752</c:v>
                </c:pt>
                <c:pt idx="17210">
                  <c:v>19.552</c:v>
                </c:pt>
                <c:pt idx="17211">
                  <c:v>6.58</c:v>
                </c:pt>
                <c:pt idx="17212">
                  <c:v>17.295999999999999</c:v>
                </c:pt>
                <c:pt idx="17213">
                  <c:v>11.843999999999999</c:v>
                </c:pt>
                <c:pt idx="17214">
                  <c:v>10.904</c:v>
                </c:pt>
                <c:pt idx="17215">
                  <c:v>7.8959999999999999</c:v>
                </c:pt>
                <c:pt idx="17216">
                  <c:v>10.715999999999999</c:v>
                </c:pt>
                <c:pt idx="17217">
                  <c:v>6.016</c:v>
                </c:pt>
                <c:pt idx="17218">
                  <c:v>4.3239999999999998</c:v>
                </c:pt>
                <c:pt idx="17219">
                  <c:v>4.1360000000000001</c:v>
                </c:pt>
                <c:pt idx="17220">
                  <c:v>1878.12</c:v>
                </c:pt>
                <c:pt idx="17221">
                  <c:v>4.8879999999999999</c:v>
                </c:pt>
                <c:pt idx="17222">
                  <c:v>7.7079999999999993</c:v>
                </c:pt>
                <c:pt idx="17223">
                  <c:v>6.2039999999999997</c:v>
                </c:pt>
                <c:pt idx="17224">
                  <c:v>6.9559999999999995</c:v>
                </c:pt>
                <c:pt idx="17225">
                  <c:v>7.1439999999999992</c:v>
                </c:pt>
                <c:pt idx="17226">
                  <c:v>6.7679999999999998</c:v>
                </c:pt>
                <c:pt idx="17227">
                  <c:v>7.1439999999999992</c:v>
                </c:pt>
                <c:pt idx="17228">
                  <c:v>7.7079999999999993</c:v>
                </c:pt>
                <c:pt idx="17229">
                  <c:v>7.7079999999999993</c:v>
                </c:pt>
                <c:pt idx="17230">
                  <c:v>8.2720000000000002</c:v>
                </c:pt>
                <c:pt idx="17231">
                  <c:v>9.2119999999999997</c:v>
                </c:pt>
                <c:pt idx="17232">
                  <c:v>7.3319999999999999</c:v>
                </c:pt>
                <c:pt idx="17233">
                  <c:v>5.452</c:v>
                </c:pt>
                <c:pt idx="17234">
                  <c:v>4.5119999999999996</c:v>
                </c:pt>
                <c:pt idx="17235">
                  <c:v>3.5719999999999996</c:v>
                </c:pt>
                <c:pt idx="17236">
                  <c:v>2.6319999999999997</c:v>
                </c:pt>
                <c:pt idx="17237">
                  <c:v>1.88</c:v>
                </c:pt>
                <c:pt idx="17238">
                  <c:v>1.1279999999999999</c:v>
                </c:pt>
                <c:pt idx="17239">
                  <c:v>0.752</c:v>
                </c:pt>
                <c:pt idx="17240">
                  <c:v>0.56399999999999995</c:v>
                </c:pt>
                <c:pt idx="17241">
                  <c:v>0.752</c:v>
                </c:pt>
                <c:pt idx="17242">
                  <c:v>0.752</c:v>
                </c:pt>
                <c:pt idx="17243">
                  <c:v>0.752</c:v>
                </c:pt>
                <c:pt idx="17244">
                  <c:v>0.94</c:v>
                </c:pt>
                <c:pt idx="17245">
                  <c:v>3.3839999999999999</c:v>
                </c:pt>
                <c:pt idx="17246">
                  <c:v>0.56399999999999995</c:v>
                </c:pt>
                <c:pt idx="17247">
                  <c:v>0.56399999999999995</c:v>
                </c:pt>
                <c:pt idx="17248">
                  <c:v>0.56399999999999995</c:v>
                </c:pt>
                <c:pt idx="17249">
                  <c:v>0.376</c:v>
                </c:pt>
                <c:pt idx="17250">
                  <c:v>0.376</c:v>
                </c:pt>
                <c:pt idx="17251">
                  <c:v>0.376</c:v>
                </c:pt>
                <c:pt idx="17252">
                  <c:v>0.376</c:v>
                </c:pt>
                <c:pt idx="17253">
                  <c:v>0.752</c:v>
                </c:pt>
                <c:pt idx="17254">
                  <c:v>0.752</c:v>
                </c:pt>
                <c:pt idx="17255">
                  <c:v>29.515999999999998</c:v>
                </c:pt>
                <c:pt idx="17256">
                  <c:v>36.283999999999999</c:v>
                </c:pt>
                <c:pt idx="17257">
                  <c:v>65.988</c:v>
                </c:pt>
                <c:pt idx="17258">
                  <c:v>23.5</c:v>
                </c:pt>
                <c:pt idx="17259">
                  <c:v>16.919999999999998</c:v>
                </c:pt>
                <c:pt idx="17260">
                  <c:v>23.875999999999998</c:v>
                </c:pt>
                <c:pt idx="17261">
                  <c:v>12.219999999999999</c:v>
                </c:pt>
                <c:pt idx="17262">
                  <c:v>13.536</c:v>
                </c:pt>
                <c:pt idx="17263">
                  <c:v>21.431999999999999</c:v>
                </c:pt>
                <c:pt idx="17264">
                  <c:v>9.9639999999999986</c:v>
                </c:pt>
                <c:pt idx="17265">
                  <c:v>11.467999999999998</c:v>
                </c:pt>
                <c:pt idx="17266">
                  <c:v>16.731999999999999</c:v>
                </c:pt>
                <c:pt idx="17267">
                  <c:v>8.4599999999999991</c:v>
                </c:pt>
                <c:pt idx="17268">
                  <c:v>17.107999999999997</c:v>
                </c:pt>
                <c:pt idx="17269">
                  <c:v>14.475999999999999</c:v>
                </c:pt>
                <c:pt idx="17270">
                  <c:v>11.467999999999998</c:v>
                </c:pt>
                <c:pt idx="17271">
                  <c:v>10.527999999999999</c:v>
                </c:pt>
                <c:pt idx="17272">
                  <c:v>10.527999999999999</c:v>
                </c:pt>
                <c:pt idx="17273">
                  <c:v>13.723999999999998</c:v>
                </c:pt>
                <c:pt idx="17274">
                  <c:v>13.347999999999999</c:v>
                </c:pt>
                <c:pt idx="17275">
                  <c:v>5.452</c:v>
                </c:pt>
                <c:pt idx="17276">
                  <c:v>9.9639999999999986</c:v>
                </c:pt>
                <c:pt idx="17277">
                  <c:v>15.979999999999999</c:v>
                </c:pt>
                <c:pt idx="17278">
                  <c:v>13.16</c:v>
                </c:pt>
                <c:pt idx="17279">
                  <c:v>11.28</c:v>
                </c:pt>
                <c:pt idx="17280">
                  <c:v>10.151999999999999</c:v>
                </c:pt>
                <c:pt idx="17281">
                  <c:v>10.904</c:v>
                </c:pt>
                <c:pt idx="17282">
                  <c:v>7.3319999999999999</c:v>
                </c:pt>
                <c:pt idx="17283">
                  <c:v>6.7679999999999998</c:v>
                </c:pt>
                <c:pt idx="17284">
                  <c:v>14.475999999999999</c:v>
                </c:pt>
                <c:pt idx="17285">
                  <c:v>11.655999999999999</c:v>
                </c:pt>
                <c:pt idx="17286">
                  <c:v>10.715999999999999</c:v>
                </c:pt>
                <c:pt idx="17287">
                  <c:v>24.064</c:v>
                </c:pt>
                <c:pt idx="17288">
                  <c:v>22.372</c:v>
                </c:pt>
                <c:pt idx="17289">
                  <c:v>25.38</c:v>
                </c:pt>
                <c:pt idx="17290">
                  <c:v>11.843999999999999</c:v>
                </c:pt>
                <c:pt idx="17291">
                  <c:v>25.38</c:v>
                </c:pt>
                <c:pt idx="17292">
                  <c:v>28.763999999999999</c:v>
                </c:pt>
                <c:pt idx="17293">
                  <c:v>36.847999999999999</c:v>
                </c:pt>
                <c:pt idx="17294">
                  <c:v>18.799999999999997</c:v>
                </c:pt>
                <c:pt idx="17295">
                  <c:v>15.604000000000001</c:v>
                </c:pt>
                <c:pt idx="17296">
                  <c:v>14.1</c:v>
                </c:pt>
                <c:pt idx="17297">
                  <c:v>11.843999999999999</c:v>
                </c:pt>
                <c:pt idx="17298">
                  <c:v>10.904</c:v>
                </c:pt>
                <c:pt idx="17299">
                  <c:v>12.783999999999999</c:v>
                </c:pt>
                <c:pt idx="17300">
                  <c:v>21.808</c:v>
                </c:pt>
                <c:pt idx="17301">
                  <c:v>17.672000000000001</c:v>
                </c:pt>
                <c:pt idx="17302">
                  <c:v>16.731999999999999</c:v>
                </c:pt>
                <c:pt idx="17303">
                  <c:v>13.536</c:v>
                </c:pt>
                <c:pt idx="17304">
                  <c:v>23.687999999999999</c:v>
                </c:pt>
                <c:pt idx="17305">
                  <c:v>18.611999999999998</c:v>
                </c:pt>
                <c:pt idx="17306">
                  <c:v>22.184000000000001</c:v>
                </c:pt>
                <c:pt idx="17307">
                  <c:v>27.071999999999999</c:v>
                </c:pt>
                <c:pt idx="17308">
                  <c:v>23.5</c:v>
                </c:pt>
                <c:pt idx="17309">
                  <c:v>26.507999999999999</c:v>
                </c:pt>
                <c:pt idx="17310">
                  <c:v>32.711999999999996</c:v>
                </c:pt>
                <c:pt idx="17311">
                  <c:v>31.208000000000002</c:v>
                </c:pt>
                <c:pt idx="17312">
                  <c:v>42.3</c:v>
                </c:pt>
                <c:pt idx="17313">
                  <c:v>60.911999999999992</c:v>
                </c:pt>
                <c:pt idx="17314">
                  <c:v>33.463999999999999</c:v>
                </c:pt>
                <c:pt idx="17315">
                  <c:v>26.32</c:v>
                </c:pt>
                <c:pt idx="17316">
                  <c:v>8.0839999999999996</c:v>
                </c:pt>
                <c:pt idx="17317">
                  <c:v>5.8279999999999994</c:v>
                </c:pt>
                <c:pt idx="17318">
                  <c:v>23.5</c:v>
                </c:pt>
                <c:pt idx="17319">
                  <c:v>5.0759999999999996</c:v>
                </c:pt>
                <c:pt idx="17320">
                  <c:v>9.7759999999999998</c:v>
                </c:pt>
                <c:pt idx="17321">
                  <c:v>13.536</c:v>
                </c:pt>
                <c:pt idx="17322">
                  <c:v>10.715999999999999</c:v>
                </c:pt>
                <c:pt idx="17323">
                  <c:v>13.347999999999999</c:v>
                </c:pt>
                <c:pt idx="17324">
                  <c:v>18.047999999999998</c:v>
                </c:pt>
                <c:pt idx="17325">
                  <c:v>16.919999999999998</c:v>
                </c:pt>
                <c:pt idx="17326">
                  <c:v>20.492000000000001</c:v>
                </c:pt>
                <c:pt idx="17327">
                  <c:v>3.008</c:v>
                </c:pt>
                <c:pt idx="17328">
                  <c:v>24.627999999999997</c:v>
                </c:pt>
                <c:pt idx="17329">
                  <c:v>3.008</c:v>
                </c:pt>
                <c:pt idx="17330">
                  <c:v>0.56399999999999995</c:v>
                </c:pt>
                <c:pt idx="17331">
                  <c:v>1.1279999999999999</c:v>
                </c:pt>
                <c:pt idx="17332">
                  <c:v>0.94</c:v>
                </c:pt>
                <c:pt idx="17333">
                  <c:v>1.3159999999999998</c:v>
                </c:pt>
                <c:pt idx="17334">
                  <c:v>1.1279999999999999</c:v>
                </c:pt>
                <c:pt idx="17335">
                  <c:v>2.6319999999999997</c:v>
                </c:pt>
                <c:pt idx="17336">
                  <c:v>0.56399999999999995</c:v>
                </c:pt>
                <c:pt idx="17337">
                  <c:v>2.6319999999999997</c:v>
                </c:pt>
                <c:pt idx="17338">
                  <c:v>0.94</c:v>
                </c:pt>
                <c:pt idx="17339">
                  <c:v>0.56399999999999995</c:v>
                </c:pt>
                <c:pt idx="17340">
                  <c:v>1.3159999999999998</c:v>
                </c:pt>
                <c:pt idx="17341">
                  <c:v>1.1279999999999999</c:v>
                </c:pt>
                <c:pt idx="17342">
                  <c:v>1.504</c:v>
                </c:pt>
                <c:pt idx="17343">
                  <c:v>2.444</c:v>
                </c:pt>
                <c:pt idx="17344">
                  <c:v>0.56399999999999995</c:v>
                </c:pt>
                <c:pt idx="17345">
                  <c:v>6.9559999999999995</c:v>
                </c:pt>
                <c:pt idx="17346">
                  <c:v>7.3319999999999999</c:v>
                </c:pt>
                <c:pt idx="17347">
                  <c:v>1.6919999999999999</c:v>
                </c:pt>
                <c:pt idx="17348">
                  <c:v>3.1959999999999997</c:v>
                </c:pt>
                <c:pt idx="17349">
                  <c:v>11.467999999999998</c:v>
                </c:pt>
                <c:pt idx="17350">
                  <c:v>34.027999999999999</c:v>
                </c:pt>
                <c:pt idx="17351">
                  <c:v>10.715999999999999</c:v>
                </c:pt>
                <c:pt idx="17352">
                  <c:v>8.6479999999999997</c:v>
                </c:pt>
                <c:pt idx="17353">
                  <c:v>7.7079999999999993</c:v>
                </c:pt>
                <c:pt idx="17354">
                  <c:v>1878.12</c:v>
                </c:pt>
                <c:pt idx="17355">
                  <c:v>1878.12</c:v>
                </c:pt>
                <c:pt idx="17356">
                  <c:v>5.8279999999999994</c:v>
                </c:pt>
                <c:pt idx="17357">
                  <c:v>5.0759999999999996</c:v>
                </c:pt>
                <c:pt idx="17358">
                  <c:v>3.1959999999999997</c:v>
                </c:pt>
                <c:pt idx="17359">
                  <c:v>5.8279999999999994</c:v>
                </c:pt>
                <c:pt idx="17360">
                  <c:v>3.76</c:v>
                </c:pt>
                <c:pt idx="17361">
                  <c:v>4.1360000000000001</c:v>
                </c:pt>
                <c:pt idx="17362">
                  <c:v>1.88</c:v>
                </c:pt>
                <c:pt idx="17363">
                  <c:v>0.94</c:v>
                </c:pt>
                <c:pt idx="17364">
                  <c:v>0.94</c:v>
                </c:pt>
                <c:pt idx="17365">
                  <c:v>1.3159999999999998</c:v>
                </c:pt>
                <c:pt idx="17366">
                  <c:v>1.504</c:v>
                </c:pt>
                <c:pt idx="17367">
                  <c:v>1.3159999999999998</c:v>
                </c:pt>
                <c:pt idx="17368">
                  <c:v>4.8879999999999999</c:v>
                </c:pt>
                <c:pt idx="17369">
                  <c:v>24.064</c:v>
                </c:pt>
                <c:pt idx="17370">
                  <c:v>1.88</c:v>
                </c:pt>
                <c:pt idx="17371">
                  <c:v>1.88</c:v>
                </c:pt>
                <c:pt idx="17372">
                  <c:v>8.4599999999999991</c:v>
                </c:pt>
                <c:pt idx="17373">
                  <c:v>6.9559999999999995</c:v>
                </c:pt>
                <c:pt idx="17374">
                  <c:v>1.504</c:v>
                </c:pt>
                <c:pt idx="17375">
                  <c:v>2.0680000000000001</c:v>
                </c:pt>
                <c:pt idx="17376">
                  <c:v>3.008</c:v>
                </c:pt>
                <c:pt idx="17377">
                  <c:v>1.1279999999999999</c:v>
                </c:pt>
                <c:pt idx="17378">
                  <c:v>10.527999999999999</c:v>
                </c:pt>
                <c:pt idx="17379">
                  <c:v>1.1279999999999999</c:v>
                </c:pt>
                <c:pt idx="17380">
                  <c:v>7.3319999999999999</c:v>
                </c:pt>
                <c:pt idx="17381">
                  <c:v>3.5719999999999996</c:v>
                </c:pt>
                <c:pt idx="17382">
                  <c:v>1.1279999999999999</c:v>
                </c:pt>
                <c:pt idx="17383">
                  <c:v>6.016</c:v>
                </c:pt>
                <c:pt idx="17384">
                  <c:v>3.008</c:v>
                </c:pt>
                <c:pt idx="17385">
                  <c:v>1.3159999999999998</c:v>
                </c:pt>
                <c:pt idx="17386">
                  <c:v>1.88</c:v>
                </c:pt>
                <c:pt idx="17387">
                  <c:v>1.6919999999999999</c:v>
                </c:pt>
                <c:pt idx="17388">
                  <c:v>3.3839999999999999</c:v>
                </c:pt>
                <c:pt idx="17389">
                  <c:v>7.8959999999999999</c:v>
                </c:pt>
                <c:pt idx="17390">
                  <c:v>5.0759999999999996</c:v>
                </c:pt>
                <c:pt idx="17391">
                  <c:v>6.016</c:v>
                </c:pt>
                <c:pt idx="17392">
                  <c:v>10.34</c:v>
                </c:pt>
                <c:pt idx="17393">
                  <c:v>4.1360000000000001</c:v>
                </c:pt>
                <c:pt idx="17394">
                  <c:v>4.5119999999999996</c:v>
                </c:pt>
                <c:pt idx="17395">
                  <c:v>2.444</c:v>
                </c:pt>
                <c:pt idx="17396">
                  <c:v>10.151999999999999</c:v>
                </c:pt>
                <c:pt idx="17397">
                  <c:v>2.0680000000000001</c:v>
                </c:pt>
                <c:pt idx="17398">
                  <c:v>0.752</c:v>
                </c:pt>
                <c:pt idx="17399">
                  <c:v>1.1279999999999999</c:v>
                </c:pt>
                <c:pt idx="17400">
                  <c:v>1.1279999999999999</c:v>
                </c:pt>
                <c:pt idx="17401">
                  <c:v>1.1279999999999999</c:v>
                </c:pt>
                <c:pt idx="17402">
                  <c:v>9.9639999999999986</c:v>
                </c:pt>
                <c:pt idx="17403">
                  <c:v>8.8360000000000003</c:v>
                </c:pt>
                <c:pt idx="17404">
                  <c:v>9.0239999999999991</c:v>
                </c:pt>
                <c:pt idx="17405">
                  <c:v>2.2559999999999998</c:v>
                </c:pt>
                <c:pt idx="17406">
                  <c:v>1.88</c:v>
                </c:pt>
                <c:pt idx="17407">
                  <c:v>1.3159999999999998</c:v>
                </c:pt>
                <c:pt idx="17408">
                  <c:v>1.1279999999999999</c:v>
                </c:pt>
                <c:pt idx="17409">
                  <c:v>1.504</c:v>
                </c:pt>
                <c:pt idx="17410">
                  <c:v>1.1279999999999999</c:v>
                </c:pt>
                <c:pt idx="17411">
                  <c:v>1.1279999999999999</c:v>
                </c:pt>
                <c:pt idx="17412">
                  <c:v>1.6919999999999999</c:v>
                </c:pt>
                <c:pt idx="17413">
                  <c:v>16.731999999999999</c:v>
                </c:pt>
                <c:pt idx="17414">
                  <c:v>14.664</c:v>
                </c:pt>
                <c:pt idx="17415">
                  <c:v>15.792</c:v>
                </c:pt>
                <c:pt idx="17416">
                  <c:v>12.407999999999999</c:v>
                </c:pt>
                <c:pt idx="17417">
                  <c:v>22.372</c:v>
                </c:pt>
                <c:pt idx="17418">
                  <c:v>19.739999999999998</c:v>
                </c:pt>
                <c:pt idx="17419">
                  <c:v>9.2119999999999997</c:v>
                </c:pt>
                <c:pt idx="17420">
                  <c:v>16.167999999999999</c:v>
                </c:pt>
                <c:pt idx="17421">
                  <c:v>22.935999999999996</c:v>
                </c:pt>
                <c:pt idx="17422">
                  <c:v>40.419999999999995</c:v>
                </c:pt>
                <c:pt idx="17423">
                  <c:v>19.552</c:v>
                </c:pt>
                <c:pt idx="17424">
                  <c:v>5.64</c:v>
                </c:pt>
                <c:pt idx="17425">
                  <c:v>11.467999999999998</c:v>
                </c:pt>
                <c:pt idx="17426">
                  <c:v>7.7079999999999993</c:v>
                </c:pt>
                <c:pt idx="17427">
                  <c:v>1.504</c:v>
                </c:pt>
                <c:pt idx="17428">
                  <c:v>2.82</c:v>
                </c:pt>
                <c:pt idx="17429">
                  <c:v>6.9559999999999995</c:v>
                </c:pt>
                <c:pt idx="17430">
                  <c:v>2.444</c:v>
                </c:pt>
                <c:pt idx="17431">
                  <c:v>6.58</c:v>
                </c:pt>
                <c:pt idx="17432">
                  <c:v>8.0839999999999996</c:v>
                </c:pt>
                <c:pt idx="17433">
                  <c:v>9.7759999999999998</c:v>
                </c:pt>
                <c:pt idx="17434">
                  <c:v>7.1439999999999992</c:v>
                </c:pt>
                <c:pt idx="17435">
                  <c:v>7.8959999999999999</c:v>
                </c:pt>
                <c:pt idx="17436">
                  <c:v>4.5119999999999996</c:v>
                </c:pt>
                <c:pt idx="17437">
                  <c:v>4.5119999999999996</c:v>
                </c:pt>
                <c:pt idx="17438">
                  <c:v>6.9559999999999995</c:v>
                </c:pt>
                <c:pt idx="17439">
                  <c:v>8.4599999999999991</c:v>
                </c:pt>
                <c:pt idx="17440">
                  <c:v>9.3999999999999986</c:v>
                </c:pt>
                <c:pt idx="17441">
                  <c:v>6.9559999999999995</c:v>
                </c:pt>
                <c:pt idx="17442">
                  <c:v>9.9639999999999986</c:v>
                </c:pt>
                <c:pt idx="17443">
                  <c:v>7.3319999999999999</c:v>
                </c:pt>
                <c:pt idx="17444">
                  <c:v>6.58</c:v>
                </c:pt>
                <c:pt idx="17445">
                  <c:v>7.7079999999999993</c:v>
                </c:pt>
                <c:pt idx="17446">
                  <c:v>6.7679999999999998</c:v>
                </c:pt>
                <c:pt idx="17447">
                  <c:v>8.8360000000000003</c:v>
                </c:pt>
                <c:pt idx="17448">
                  <c:v>9.0239999999999991</c:v>
                </c:pt>
                <c:pt idx="17449">
                  <c:v>6.3919999999999995</c:v>
                </c:pt>
                <c:pt idx="17450">
                  <c:v>2.444</c:v>
                </c:pt>
                <c:pt idx="17451">
                  <c:v>8.4599999999999991</c:v>
                </c:pt>
                <c:pt idx="17452">
                  <c:v>10.151999999999999</c:v>
                </c:pt>
                <c:pt idx="17453">
                  <c:v>5.64</c:v>
                </c:pt>
                <c:pt idx="17454">
                  <c:v>1.88</c:v>
                </c:pt>
                <c:pt idx="17455">
                  <c:v>8.0839999999999996</c:v>
                </c:pt>
                <c:pt idx="17456">
                  <c:v>7.1439999999999992</c:v>
                </c:pt>
                <c:pt idx="17457">
                  <c:v>6.58</c:v>
                </c:pt>
                <c:pt idx="17458">
                  <c:v>5.2639999999999993</c:v>
                </c:pt>
                <c:pt idx="17459">
                  <c:v>2.444</c:v>
                </c:pt>
                <c:pt idx="17460">
                  <c:v>2.2559999999999998</c:v>
                </c:pt>
                <c:pt idx="17461">
                  <c:v>2.6319999999999997</c:v>
                </c:pt>
                <c:pt idx="17462">
                  <c:v>1.88</c:v>
                </c:pt>
                <c:pt idx="17463">
                  <c:v>1.504</c:v>
                </c:pt>
                <c:pt idx="17464">
                  <c:v>2.444</c:v>
                </c:pt>
                <c:pt idx="17465">
                  <c:v>1.1279999999999999</c:v>
                </c:pt>
                <c:pt idx="17466">
                  <c:v>1.504</c:v>
                </c:pt>
                <c:pt idx="17467">
                  <c:v>1.504</c:v>
                </c:pt>
                <c:pt idx="17468">
                  <c:v>1.88</c:v>
                </c:pt>
                <c:pt idx="17469">
                  <c:v>1.3159999999999998</c:v>
                </c:pt>
                <c:pt idx="17470">
                  <c:v>2.0680000000000001</c:v>
                </c:pt>
                <c:pt idx="17471">
                  <c:v>1.3159999999999998</c:v>
                </c:pt>
                <c:pt idx="17472">
                  <c:v>1.3159999999999998</c:v>
                </c:pt>
                <c:pt idx="17473">
                  <c:v>1.1279999999999999</c:v>
                </c:pt>
                <c:pt idx="17474">
                  <c:v>1.6919999999999999</c:v>
                </c:pt>
                <c:pt idx="17475">
                  <c:v>0.752</c:v>
                </c:pt>
                <c:pt idx="17476">
                  <c:v>0.94</c:v>
                </c:pt>
                <c:pt idx="17477">
                  <c:v>1.504</c:v>
                </c:pt>
                <c:pt idx="17478">
                  <c:v>3.5719999999999996</c:v>
                </c:pt>
                <c:pt idx="17479">
                  <c:v>7.52</c:v>
                </c:pt>
                <c:pt idx="17480">
                  <c:v>10.151999999999999</c:v>
                </c:pt>
                <c:pt idx="17481">
                  <c:v>6.7679999999999998</c:v>
                </c:pt>
                <c:pt idx="17482">
                  <c:v>9.3999999999999986</c:v>
                </c:pt>
                <c:pt idx="17483">
                  <c:v>11.467999999999998</c:v>
                </c:pt>
                <c:pt idx="17484">
                  <c:v>14.664</c:v>
                </c:pt>
                <c:pt idx="17485">
                  <c:v>8.8360000000000003</c:v>
                </c:pt>
                <c:pt idx="17486">
                  <c:v>10.34</c:v>
                </c:pt>
                <c:pt idx="17487">
                  <c:v>7.8959999999999999</c:v>
                </c:pt>
                <c:pt idx="17488">
                  <c:v>10.904</c:v>
                </c:pt>
                <c:pt idx="17489">
                  <c:v>9.9639999999999986</c:v>
                </c:pt>
                <c:pt idx="17490">
                  <c:v>12.407999999999999</c:v>
                </c:pt>
                <c:pt idx="17491">
                  <c:v>10.715999999999999</c:v>
                </c:pt>
                <c:pt idx="17492">
                  <c:v>6.7679999999999998</c:v>
                </c:pt>
                <c:pt idx="17493">
                  <c:v>1.6919999999999999</c:v>
                </c:pt>
                <c:pt idx="17494">
                  <c:v>0.376</c:v>
                </c:pt>
                <c:pt idx="17495">
                  <c:v>0.376</c:v>
                </c:pt>
                <c:pt idx="17496">
                  <c:v>0</c:v>
                </c:pt>
                <c:pt idx="17497">
                  <c:v>0.188</c:v>
                </c:pt>
                <c:pt idx="17498">
                  <c:v>0.56399999999999995</c:v>
                </c:pt>
                <c:pt idx="17499">
                  <c:v>0.56399999999999995</c:v>
                </c:pt>
                <c:pt idx="17500">
                  <c:v>0.56399999999999995</c:v>
                </c:pt>
                <c:pt idx="17501">
                  <c:v>0.188</c:v>
                </c:pt>
                <c:pt idx="17502">
                  <c:v>0.376</c:v>
                </c:pt>
                <c:pt idx="17503">
                  <c:v>0.188</c:v>
                </c:pt>
                <c:pt idx="17504">
                  <c:v>0.56399999999999995</c:v>
                </c:pt>
                <c:pt idx="17505">
                  <c:v>0.56399999999999995</c:v>
                </c:pt>
                <c:pt idx="17506">
                  <c:v>1.3159999999999998</c:v>
                </c:pt>
                <c:pt idx="17507">
                  <c:v>1.6919999999999999</c:v>
                </c:pt>
                <c:pt idx="17508">
                  <c:v>1.1279999999999999</c:v>
                </c:pt>
                <c:pt idx="17509">
                  <c:v>0.752</c:v>
                </c:pt>
                <c:pt idx="17510">
                  <c:v>0.752</c:v>
                </c:pt>
                <c:pt idx="17511">
                  <c:v>1.3159999999999998</c:v>
                </c:pt>
                <c:pt idx="17512">
                  <c:v>1.6919999999999999</c:v>
                </c:pt>
                <c:pt idx="17513">
                  <c:v>4.3239999999999998</c:v>
                </c:pt>
                <c:pt idx="17514">
                  <c:v>4.3239999999999998</c:v>
                </c:pt>
                <c:pt idx="17515">
                  <c:v>3.948</c:v>
                </c:pt>
                <c:pt idx="17516">
                  <c:v>0.94</c:v>
                </c:pt>
                <c:pt idx="17517">
                  <c:v>1.88</c:v>
                </c:pt>
                <c:pt idx="17518">
                  <c:v>5.8279999999999994</c:v>
                </c:pt>
                <c:pt idx="17519">
                  <c:v>8.4599999999999991</c:v>
                </c:pt>
                <c:pt idx="17520">
                  <c:v>11.092000000000001</c:v>
                </c:pt>
                <c:pt idx="17521">
                  <c:v>11.655999999999999</c:v>
                </c:pt>
                <c:pt idx="17522">
                  <c:v>1878.12</c:v>
                </c:pt>
                <c:pt idx="17523">
                  <c:v>1878.12</c:v>
                </c:pt>
                <c:pt idx="17524">
                  <c:v>9.7759999999999998</c:v>
                </c:pt>
                <c:pt idx="17525">
                  <c:v>12.596</c:v>
                </c:pt>
                <c:pt idx="17526">
                  <c:v>12.219999999999999</c:v>
                </c:pt>
                <c:pt idx="17527">
                  <c:v>11.843999999999999</c:v>
                </c:pt>
                <c:pt idx="17528">
                  <c:v>10.904</c:v>
                </c:pt>
                <c:pt idx="17529">
                  <c:v>9.9639999999999986</c:v>
                </c:pt>
                <c:pt idx="17530">
                  <c:v>9.0239999999999991</c:v>
                </c:pt>
                <c:pt idx="17531">
                  <c:v>9.3999999999999986</c:v>
                </c:pt>
                <c:pt idx="17532">
                  <c:v>11.092000000000001</c:v>
                </c:pt>
                <c:pt idx="17533">
                  <c:v>11.655999999999999</c:v>
                </c:pt>
                <c:pt idx="17534">
                  <c:v>16.167999999999999</c:v>
                </c:pt>
                <c:pt idx="17535">
                  <c:v>11.655999999999999</c:v>
                </c:pt>
                <c:pt idx="17536">
                  <c:v>9.7759999999999998</c:v>
                </c:pt>
                <c:pt idx="17537">
                  <c:v>7.52</c:v>
                </c:pt>
                <c:pt idx="17538">
                  <c:v>4.6999999999999993</c:v>
                </c:pt>
                <c:pt idx="17539">
                  <c:v>0.94</c:v>
                </c:pt>
                <c:pt idx="17540">
                  <c:v>0.752</c:v>
                </c:pt>
                <c:pt idx="17541">
                  <c:v>0.376</c:v>
                </c:pt>
                <c:pt idx="17542">
                  <c:v>0.376</c:v>
                </c:pt>
                <c:pt idx="17543">
                  <c:v>1878.12</c:v>
                </c:pt>
                <c:pt idx="17544">
                  <c:v>0.376</c:v>
                </c:pt>
                <c:pt idx="17545">
                  <c:v>0.376</c:v>
                </c:pt>
                <c:pt idx="17546">
                  <c:v>0.376</c:v>
                </c:pt>
                <c:pt idx="17547">
                  <c:v>0.376</c:v>
                </c:pt>
                <c:pt idx="17548">
                  <c:v>0.376</c:v>
                </c:pt>
                <c:pt idx="17549">
                  <c:v>0.376</c:v>
                </c:pt>
                <c:pt idx="17550">
                  <c:v>0.376</c:v>
                </c:pt>
                <c:pt idx="17551">
                  <c:v>0.376</c:v>
                </c:pt>
                <c:pt idx="17552">
                  <c:v>0.376</c:v>
                </c:pt>
                <c:pt idx="17553">
                  <c:v>0.376</c:v>
                </c:pt>
                <c:pt idx="17554">
                  <c:v>0.376</c:v>
                </c:pt>
                <c:pt idx="17555">
                  <c:v>0.376</c:v>
                </c:pt>
                <c:pt idx="17556">
                  <c:v>0.56399999999999995</c:v>
                </c:pt>
                <c:pt idx="17557">
                  <c:v>0.376</c:v>
                </c:pt>
                <c:pt idx="17558">
                  <c:v>0.376</c:v>
                </c:pt>
                <c:pt idx="17559">
                  <c:v>0.376</c:v>
                </c:pt>
                <c:pt idx="17560">
                  <c:v>0.56399999999999995</c:v>
                </c:pt>
                <c:pt idx="17561">
                  <c:v>0.376</c:v>
                </c:pt>
                <c:pt idx="17562">
                  <c:v>0.376</c:v>
                </c:pt>
                <c:pt idx="17563">
                  <c:v>0.56399999999999995</c:v>
                </c:pt>
                <c:pt idx="17564">
                  <c:v>0.94</c:v>
                </c:pt>
                <c:pt idx="17565">
                  <c:v>0.752</c:v>
                </c:pt>
                <c:pt idx="17566">
                  <c:v>0.56399999999999995</c:v>
                </c:pt>
                <c:pt idx="17567">
                  <c:v>0.56399999999999995</c:v>
                </c:pt>
                <c:pt idx="17568">
                  <c:v>0.56399999999999995</c:v>
                </c:pt>
                <c:pt idx="17569">
                  <c:v>0.56399999999999995</c:v>
                </c:pt>
                <c:pt idx="17570">
                  <c:v>0.56399999999999995</c:v>
                </c:pt>
                <c:pt idx="17571">
                  <c:v>0.94</c:v>
                </c:pt>
                <c:pt idx="17572">
                  <c:v>2.82</c:v>
                </c:pt>
                <c:pt idx="17573">
                  <c:v>3.1959999999999997</c:v>
                </c:pt>
                <c:pt idx="17574">
                  <c:v>1.1279999999999999</c:v>
                </c:pt>
                <c:pt idx="17575">
                  <c:v>0.56399999999999995</c:v>
                </c:pt>
                <c:pt idx="17576">
                  <c:v>0.376</c:v>
                </c:pt>
                <c:pt idx="17577">
                  <c:v>0.56399999999999995</c:v>
                </c:pt>
                <c:pt idx="17578">
                  <c:v>0.56399999999999995</c:v>
                </c:pt>
                <c:pt idx="17579">
                  <c:v>0.56399999999999995</c:v>
                </c:pt>
                <c:pt idx="17580">
                  <c:v>1.1279999999999999</c:v>
                </c:pt>
                <c:pt idx="17581">
                  <c:v>1.1279999999999999</c:v>
                </c:pt>
                <c:pt idx="17582">
                  <c:v>1.88</c:v>
                </c:pt>
                <c:pt idx="17583">
                  <c:v>2.2559999999999998</c:v>
                </c:pt>
                <c:pt idx="17584">
                  <c:v>1.504</c:v>
                </c:pt>
                <c:pt idx="17585">
                  <c:v>1.504</c:v>
                </c:pt>
                <c:pt idx="17586">
                  <c:v>1.1279999999999999</c:v>
                </c:pt>
                <c:pt idx="17587">
                  <c:v>0.56399999999999995</c:v>
                </c:pt>
                <c:pt idx="17588">
                  <c:v>0.56399999999999995</c:v>
                </c:pt>
                <c:pt idx="17589">
                  <c:v>0.376</c:v>
                </c:pt>
                <c:pt idx="17590">
                  <c:v>0.376</c:v>
                </c:pt>
                <c:pt idx="17591">
                  <c:v>0.376</c:v>
                </c:pt>
                <c:pt idx="17592">
                  <c:v>1.1279999999999999</c:v>
                </c:pt>
                <c:pt idx="17593">
                  <c:v>0.56399999999999995</c:v>
                </c:pt>
                <c:pt idx="17594">
                  <c:v>0.376</c:v>
                </c:pt>
                <c:pt idx="17595">
                  <c:v>0.188</c:v>
                </c:pt>
                <c:pt idx="17596">
                  <c:v>0.376</c:v>
                </c:pt>
                <c:pt idx="17597">
                  <c:v>0.376</c:v>
                </c:pt>
                <c:pt idx="17598">
                  <c:v>0.376</c:v>
                </c:pt>
                <c:pt idx="17599">
                  <c:v>0.376</c:v>
                </c:pt>
                <c:pt idx="17600">
                  <c:v>0.376</c:v>
                </c:pt>
                <c:pt idx="17601">
                  <c:v>0.56399999999999995</c:v>
                </c:pt>
                <c:pt idx="17602">
                  <c:v>0.376</c:v>
                </c:pt>
                <c:pt idx="17603">
                  <c:v>0.56399999999999995</c:v>
                </c:pt>
                <c:pt idx="17604">
                  <c:v>0.56399999999999995</c:v>
                </c:pt>
                <c:pt idx="17605">
                  <c:v>0.56399999999999995</c:v>
                </c:pt>
                <c:pt idx="17606">
                  <c:v>0.56399999999999995</c:v>
                </c:pt>
                <c:pt idx="17607">
                  <c:v>0.376</c:v>
                </c:pt>
                <c:pt idx="17608">
                  <c:v>0.376</c:v>
                </c:pt>
                <c:pt idx="17609">
                  <c:v>0.376</c:v>
                </c:pt>
                <c:pt idx="17610">
                  <c:v>0.376</c:v>
                </c:pt>
                <c:pt idx="17611">
                  <c:v>0.376</c:v>
                </c:pt>
                <c:pt idx="17612">
                  <c:v>0.56399999999999995</c:v>
                </c:pt>
                <c:pt idx="17613">
                  <c:v>0.376</c:v>
                </c:pt>
                <c:pt idx="17614">
                  <c:v>0.376</c:v>
                </c:pt>
                <c:pt idx="17615">
                  <c:v>0.376</c:v>
                </c:pt>
                <c:pt idx="17616">
                  <c:v>0.56399999999999995</c:v>
                </c:pt>
                <c:pt idx="17617">
                  <c:v>0.752</c:v>
                </c:pt>
                <c:pt idx="17618">
                  <c:v>0.376</c:v>
                </c:pt>
                <c:pt idx="17619">
                  <c:v>0.376</c:v>
                </c:pt>
                <c:pt idx="17620">
                  <c:v>0.376</c:v>
                </c:pt>
                <c:pt idx="17621">
                  <c:v>0.376</c:v>
                </c:pt>
                <c:pt idx="17622">
                  <c:v>0.376</c:v>
                </c:pt>
                <c:pt idx="17623">
                  <c:v>0.376</c:v>
                </c:pt>
                <c:pt idx="17624">
                  <c:v>0.376</c:v>
                </c:pt>
                <c:pt idx="17625">
                  <c:v>0.752</c:v>
                </c:pt>
                <c:pt idx="17626">
                  <c:v>0.376</c:v>
                </c:pt>
                <c:pt idx="17627">
                  <c:v>0.376</c:v>
                </c:pt>
                <c:pt idx="17628">
                  <c:v>1.6919999999999999</c:v>
                </c:pt>
                <c:pt idx="17629">
                  <c:v>4.8879999999999999</c:v>
                </c:pt>
                <c:pt idx="17630">
                  <c:v>0.94</c:v>
                </c:pt>
                <c:pt idx="17631">
                  <c:v>1.1279999999999999</c:v>
                </c:pt>
                <c:pt idx="17632">
                  <c:v>0.376</c:v>
                </c:pt>
                <c:pt idx="17633">
                  <c:v>0.376</c:v>
                </c:pt>
                <c:pt idx="17634">
                  <c:v>16.731999999999999</c:v>
                </c:pt>
                <c:pt idx="17635">
                  <c:v>0.752</c:v>
                </c:pt>
                <c:pt idx="17636">
                  <c:v>0.56399999999999995</c:v>
                </c:pt>
                <c:pt idx="17637">
                  <c:v>1.3159999999999998</c:v>
                </c:pt>
                <c:pt idx="17638">
                  <c:v>1.6919999999999999</c:v>
                </c:pt>
                <c:pt idx="17639">
                  <c:v>4.1360000000000001</c:v>
                </c:pt>
                <c:pt idx="17640">
                  <c:v>5.2639999999999993</c:v>
                </c:pt>
                <c:pt idx="17641">
                  <c:v>1.6919999999999999</c:v>
                </c:pt>
                <c:pt idx="17642">
                  <c:v>3.008</c:v>
                </c:pt>
                <c:pt idx="17643">
                  <c:v>6.2039999999999997</c:v>
                </c:pt>
                <c:pt idx="17644">
                  <c:v>5.0759999999999996</c:v>
                </c:pt>
                <c:pt idx="17645">
                  <c:v>2.444</c:v>
                </c:pt>
                <c:pt idx="17646">
                  <c:v>3.1959999999999997</c:v>
                </c:pt>
                <c:pt idx="17647">
                  <c:v>4.3239999999999998</c:v>
                </c:pt>
                <c:pt idx="17648">
                  <c:v>4.1360000000000001</c:v>
                </c:pt>
                <c:pt idx="17649">
                  <c:v>1.504</c:v>
                </c:pt>
                <c:pt idx="17650">
                  <c:v>3.008</c:v>
                </c:pt>
                <c:pt idx="17651">
                  <c:v>6.9559999999999995</c:v>
                </c:pt>
                <c:pt idx="17652">
                  <c:v>11.843999999999999</c:v>
                </c:pt>
                <c:pt idx="17653">
                  <c:v>23.311999999999998</c:v>
                </c:pt>
                <c:pt idx="17654">
                  <c:v>1.3159999999999998</c:v>
                </c:pt>
                <c:pt idx="17655">
                  <c:v>1.6919999999999999</c:v>
                </c:pt>
                <c:pt idx="17656">
                  <c:v>1.504</c:v>
                </c:pt>
                <c:pt idx="17657">
                  <c:v>2.444</c:v>
                </c:pt>
                <c:pt idx="17658">
                  <c:v>1.88</c:v>
                </c:pt>
                <c:pt idx="17659">
                  <c:v>1.88</c:v>
                </c:pt>
                <c:pt idx="17660">
                  <c:v>0.752</c:v>
                </c:pt>
                <c:pt idx="17661">
                  <c:v>0.752</c:v>
                </c:pt>
                <c:pt idx="17662">
                  <c:v>0.752</c:v>
                </c:pt>
                <c:pt idx="17663">
                  <c:v>0.56399999999999995</c:v>
                </c:pt>
                <c:pt idx="17664">
                  <c:v>1.3159999999999998</c:v>
                </c:pt>
                <c:pt idx="17665">
                  <c:v>1.3159999999999998</c:v>
                </c:pt>
                <c:pt idx="17666">
                  <c:v>2.444</c:v>
                </c:pt>
                <c:pt idx="17667">
                  <c:v>1.6919999999999999</c:v>
                </c:pt>
                <c:pt idx="17668">
                  <c:v>1.6919999999999999</c:v>
                </c:pt>
                <c:pt idx="17669">
                  <c:v>3.76</c:v>
                </c:pt>
                <c:pt idx="17670">
                  <c:v>7.1439999999999992</c:v>
                </c:pt>
                <c:pt idx="17671">
                  <c:v>5.452</c:v>
                </c:pt>
                <c:pt idx="17672">
                  <c:v>10.34</c:v>
                </c:pt>
                <c:pt idx="17673">
                  <c:v>11.655999999999999</c:v>
                </c:pt>
                <c:pt idx="17674">
                  <c:v>17.484000000000002</c:v>
                </c:pt>
                <c:pt idx="17675">
                  <c:v>18.047999999999998</c:v>
                </c:pt>
                <c:pt idx="17676">
                  <c:v>10.527999999999999</c:v>
                </c:pt>
                <c:pt idx="17677">
                  <c:v>6.7679999999999998</c:v>
                </c:pt>
                <c:pt idx="17678">
                  <c:v>4.3239999999999998</c:v>
                </c:pt>
                <c:pt idx="17679">
                  <c:v>3.5719999999999996</c:v>
                </c:pt>
                <c:pt idx="17680">
                  <c:v>3.008</c:v>
                </c:pt>
                <c:pt idx="17681">
                  <c:v>2.6319999999999997</c:v>
                </c:pt>
                <c:pt idx="17682">
                  <c:v>3.008</c:v>
                </c:pt>
                <c:pt idx="17683">
                  <c:v>1.88</c:v>
                </c:pt>
                <c:pt idx="17684">
                  <c:v>2.2559999999999998</c:v>
                </c:pt>
                <c:pt idx="17685">
                  <c:v>1.88</c:v>
                </c:pt>
                <c:pt idx="17686">
                  <c:v>2.0680000000000001</c:v>
                </c:pt>
                <c:pt idx="17687">
                  <c:v>1.6919999999999999</c:v>
                </c:pt>
                <c:pt idx="17688">
                  <c:v>3.1959999999999997</c:v>
                </c:pt>
                <c:pt idx="17689">
                  <c:v>3.3839999999999999</c:v>
                </c:pt>
                <c:pt idx="17690">
                  <c:v>5.8279999999999994</c:v>
                </c:pt>
                <c:pt idx="17691">
                  <c:v>1878.12</c:v>
                </c:pt>
                <c:pt idx="17692">
                  <c:v>1878.12</c:v>
                </c:pt>
                <c:pt idx="17693">
                  <c:v>2.6319999999999997</c:v>
                </c:pt>
                <c:pt idx="17694">
                  <c:v>1.504</c:v>
                </c:pt>
                <c:pt idx="17695">
                  <c:v>2.6319999999999997</c:v>
                </c:pt>
                <c:pt idx="17696">
                  <c:v>1.88</c:v>
                </c:pt>
                <c:pt idx="17697">
                  <c:v>1.3159999999999998</c:v>
                </c:pt>
                <c:pt idx="17698">
                  <c:v>0.56399999999999995</c:v>
                </c:pt>
                <c:pt idx="17699">
                  <c:v>0.56399999999999995</c:v>
                </c:pt>
                <c:pt idx="17700">
                  <c:v>1.6919999999999999</c:v>
                </c:pt>
                <c:pt idx="17701">
                  <c:v>2.444</c:v>
                </c:pt>
                <c:pt idx="17702">
                  <c:v>2.0680000000000001</c:v>
                </c:pt>
                <c:pt idx="17703">
                  <c:v>0.56399999999999995</c:v>
                </c:pt>
                <c:pt idx="17704">
                  <c:v>0.376</c:v>
                </c:pt>
                <c:pt idx="17705">
                  <c:v>0.376</c:v>
                </c:pt>
                <c:pt idx="17706">
                  <c:v>0.376</c:v>
                </c:pt>
                <c:pt idx="17707">
                  <c:v>0.56399999999999995</c:v>
                </c:pt>
                <c:pt idx="17708">
                  <c:v>1.1279999999999999</c:v>
                </c:pt>
                <c:pt idx="17709">
                  <c:v>0.376</c:v>
                </c:pt>
                <c:pt idx="17710">
                  <c:v>0.376</c:v>
                </c:pt>
                <c:pt idx="17711">
                  <c:v>0.56399999999999995</c:v>
                </c:pt>
                <c:pt idx="17712">
                  <c:v>1.1279999999999999</c:v>
                </c:pt>
                <c:pt idx="17713">
                  <c:v>1.1279999999999999</c:v>
                </c:pt>
                <c:pt idx="17714">
                  <c:v>1.6919999999999999</c:v>
                </c:pt>
                <c:pt idx="17715">
                  <c:v>0.376</c:v>
                </c:pt>
                <c:pt idx="17716">
                  <c:v>0</c:v>
                </c:pt>
                <c:pt idx="17717">
                  <c:v>0.376</c:v>
                </c:pt>
                <c:pt idx="17718">
                  <c:v>0.56399999999999995</c:v>
                </c:pt>
                <c:pt idx="17719">
                  <c:v>0.376</c:v>
                </c:pt>
                <c:pt idx="17720">
                  <c:v>0.94</c:v>
                </c:pt>
                <c:pt idx="17721">
                  <c:v>0.376</c:v>
                </c:pt>
                <c:pt idx="17722">
                  <c:v>0.188</c:v>
                </c:pt>
                <c:pt idx="17723">
                  <c:v>0.752</c:v>
                </c:pt>
                <c:pt idx="17724">
                  <c:v>0.376</c:v>
                </c:pt>
                <c:pt idx="17725">
                  <c:v>1.3159999999999998</c:v>
                </c:pt>
                <c:pt idx="17726">
                  <c:v>1.504</c:v>
                </c:pt>
                <c:pt idx="17727">
                  <c:v>2.6319999999999997</c:v>
                </c:pt>
                <c:pt idx="17728">
                  <c:v>2.2559999999999998</c:v>
                </c:pt>
                <c:pt idx="17729">
                  <c:v>3.5719999999999996</c:v>
                </c:pt>
                <c:pt idx="17730">
                  <c:v>0.94</c:v>
                </c:pt>
                <c:pt idx="17731">
                  <c:v>4.3239999999999998</c:v>
                </c:pt>
                <c:pt idx="17732">
                  <c:v>1.88</c:v>
                </c:pt>
                <c:pt idx="17733">
                  <c:v>0.376</c:v>
                </c:pt>
                <c:pt idx="17734">
                  <c:v>0.376</c:v>
                </c:pt>
                <c:pt idx="17735">
                  <c:v>0.376</c:v>
                </c:pt>
                <c:pt idx="17736">
                  <c:v>0.376</c:v>
                </c:pt>
                <c:pt idx="17737">
                  <c:v>0.752</c:v>
                </c:pt>
                <c:pt idx="17738">
                  <c:v>0.56399999999999995</c:v>
                </c:pt>
                <c:pt idx="17739">
                  <c:v>0.56399999999999995</c:v>
                </c:pt>
                <c:pt idx="17740">
                  <c:v>0.56399999999999995</c:v>
                </c:pt>
                <c:pt idx="17741">
                  <c:v>0.94</c:v>
                </c:pt>
                <c:pt idx="17742">
                  <c:v>1.88</c:v>
                </c:pt>
                <c:pt idx="17743">
                  <c:v>4.3239999999999998</c:v>
                </c:pt>
                <c:pt idx="17744">
                  <c:v>7.7079999999999993</c:v>
                </c:pt>
                <c:pt idx="17745">
                  <c:v>5.64</c:v>
                </c:pt>
                <c:pt idx="17746">
                  <c:v>16.355999999999998</c:v>
                </c:pt>
                <c:pt idx="17747">
                  <c:v>14.852</c:v>
                </c:pt>
                <c:pt idx="17748">
                  <c:v>5.452</c:v>
                </c:pt>
                <c:pt idx="17749">
                  <c:v>11.843999999999999</c:v>
                </c:pt>
                <c:pt idx="17750">
                  <c:v>12.596</c:v>
                </c:pt>
                <c:pt idx="17751">
                  <c:v>10.151999999999999</c:v>
                </c:pt>
                <c:pt idx="17752">
                  <c:v>7.8959999999999999</c:v>
                </c:pt>
                <c:pt idx="17753">
                  <c:v>10.715999999999999</c:v>
                </c:pt>
                <c:pt idx="17754">
                  <c:v>16.544</c:v>
                </c:pt>
                <c:pt idx="17755">
                  <c:v>3.948</c:v>
                </c:pt>
                <c:pt idx="17756">
                  <c:v>10.34</c:v>
                </c:pt>
                <c:pt idx="17757">
                  <c:v>7.52</c:v>
                </c:pt>
                <c:pt idx="17758">
                  <c:v>6.3919999999999995</c:v>
                </c:pt>
                <c:pt idx="17759">
                  <c:v>7.8959999999999999</c:v>
                </c:pt>
                <c:pt idx="17760">
                  <c:v>1.88</c:v>
                </c:pt>
                <c:pt idx="17761">
                  <c:v>1.3159999999999998</c:v>
                </c:pt>
                <c:pt idx="17762">
                  <c:v>1.3159999999999998</c:v>
                </c:pt>
                <c:pt idx="17763">
                  <c:v>5.8279999999999994</c:v>
                </c:pt>
                <c:pt idx="17764">
                  <c:v>10.715999999999999</c:v>
                </c:pt>
                <c:pt idx="17765">
                  <c:v>14.475999999999999</c:v>
                </c:pt>
                <c:pt idx="17766">
                  <c:v>14.475999999999999</c:v>
                </c:pt>
                <c:pt idx="17767">
                  <c:v>5.452</c:v>
                </c:pt>
                <c:pt idx="17768">
                  <c:v>5.0759999999999996</c:v>
                </c:pt>
                <c:pt idx="17769">
                  <c:v>9.2119999999999997</c:v>
                </c:pt>
                <c:pt idx="17770">
                  <c:v>11.843999999999999</c:v>
                </c:pt>
                <c:pt idx="17771">
                  <c:v>19.364000000000001</c:v>
                </c:pt>
                <c:pt idx="17772">
                  <c:v>31.584</c:v>
                </c:pt>
                <c:pt idx="17773">
                  <c:v>24.064</c:v>
                </c:pt>
                <c:pt idx="17774">
                  <c:v>31.959999999999997</c:v>
                </c:pt>
                <c:pt idx="17775">
                  <c:v>65.611999999999995</c:v>
                </c:pt>
                <c:pt idx="17776">
                  <c:v>67.49199999999999</c:v>
                </c:pt>
                <c:pt idx="17777">
                  <c:v>59.408000000000001</c:v>
                </c:pt>
                <c:pt idx="17778">
                  <c:v>35.344000000000001</c:v>
                </c:pt>
                <c:pt idx="17779">
                  <c:v>48.879999999999995</c:v>
                </c:pt>
                <c:pt idx="17780">
                  <c:v>53.955999999999996</c:v>
                </c:pt>
                <c:pt idx="17781">
                  <c:v>12.219999999999999</c:v>
                </c:pt>
                <c:pt idx="17782">
                  <c:v>6.7679999999999998</c:v>
                </c:pt>
                <c:pt idx="17783">
                  <c:v>9.2119999999999997</c:v>
                </c:pt>
                <c:pt idx="17784">
                  <c:v>9.9639999999999986</c:v>
                </c:pt>
                <c:pt idx="17785">
                  <c:v>11.655999999999999</c:v>
                </c:pt>
                <c:pt idx="17786">
                  <c:v>11.092000000000001</c:v>
                </c:pt>
                <c:pt idx="17787">
                  <c:v>13.16</c:v>
                </c:pt>
                <c:pt idx="17788">
                  <c:v>15.04</c:v>
                </c:pt>
                <c:pt idx="17789">
                  <c:v>18.235999999999997</c:v>
                </c:pt>
                <c:pt idx="17790">
                  <c:v>7.52</c:v>
                </c:pt>
                <c:pt idx="17791">
                  <c:v>15.604000000000001</c:v>
                </c:pt>
                <c:pt idx="17792">
                  <c:v>7.1439999999999992</c:v>
                </c:pt>
                <c:pt idx="17793">
                  <c:v>22.747999999999998</c:v>
                </c:pt>
                <c:pt idx="17794">
                  <c:v>18.611999999999998</c:v>
                </c:pt>
                <c:pt idx="17795">
                  <c:v>6.9559999999999995</c:v>
                </c:pt>
                <c:pt idx="17796">
                  <c:v>1.6919999999999999</c:v>
                </c:pt>
                <c:pt idx="17797">
                  <c:v>2.444</c:v>
                </c:pt>
                <c:pt idx="17798">
                  <c:v>1.6919999999999999</c:v>
                </c:pt>
                <c:pt idx="17799">
                  <c:v>1.1279999999999999</c:v>
                </c:pt>
                <c:pt idx="17800">
                  <c:v>0.94</c:v>
                </c:pt>
                <c:pt idx="17801">
                  <c:v>1.1279999999999999</c:v>
                </c:pt>
                <c:pt idx="17802">
                  <c:v>0.752</c:v>
                </c:pt>
                <c:pt idx="17803">
                  <c:v>2.82</c:v>
                </c:pt>
                <c:pt idx="17804">
                  <c:v>0.94</c:v>
                </c:pt>
                <c:pt idx="17805">
                  <c:v>0.752</c:v>
                </c:pt>
                <c:pt idx="17806">
                  <c:v>0.56399999999999995</c:v>
                </c:pt>
                <c:pt idx="17807">
                  <c:v>2.0680000000000001</c:v>
                </c:pt>
                <c:pt idx="17808">
                  <c:v>5.0759999999999996</c:v>
                </c:pt>
                <c:pt idx="17809">
                  <c:v>3.948</c:v>
                </c:pt>
                <c:pt idx="17810">
                  <c:v>4.1360000000000001</c:v>
                </c:pt>
                <c:pt idx="17811">
                  <c:v>2.0680000000000001</c:v>
                </c:pt>
                <c:pt idx="17812">
                  <c:v>1.88</c:v>
                </c:pt>
                <c:pt idx="17813">
                  <c:v>2.2559999999999998</c:v>
                </c:pt>
                <c:pt idx="17814">
                  <c:v>1.88</c:v>
                </c:pt>
                <c:pt idx="17815">
                  <c:v>0.56399999999999995</c:v>
                </c:pt>
                <c:pt idx="17816">
                  <c:v>0.56399999999999995</c:v>
                </c:pt>
                <c:pt idx="17817">
                  <c:v>2.82</c:v>
                </c:pt>
                <c:pt idx="17818">
                  <c:v>2.0680000000000001</c:v>
                </c:pt>
                <c:pt idx="17819">
                  <c:v>0.94</c:v>
                </c:pt>
                <c:pt idx="17820">
                  <c:v>0.94</c:v>
                </c:pt>
                <c:pt idx="17821">
                  <c:v>1.6919999999999999</c:v>
                </c:pt>
                <c:pt idx="17822">
                  <c:v>0.752</c:v>
                </c:pt>
                <c:pt idx="17823">
                  <c:v>1.1279999999999999</c:v>
                </c:pt>
                <c:pt idx="17824">
                  <c:v>2.2559999999999998</c:v>
                </c:pt>
                <c:pt idx="17825">
                  <c:v>4.6999999999999993</c:v>
                </c:pt>
                <c:pt idx="17826">
                  <c:v>0.752</c:v>
                </c:pt>
                <c:pt idx="17827">
                  <c:v>0.94</c:v>
                </c:pt>
                <c:pt idx="17828">
                  <c:v>1.1279999999999999</c:v>
                </c:pt>
                <c:pt idx="17829">
                  <c:v>1.1279999999999999</c:v>
                </c:pt>
                <c:pt idx="17830">
                  <c:v>0.752</c:v>
                </c:pt>
                <c:pt idx="17831">
                  <c:v>0.56399999999999995</c:v>
                </c:pt>
                <c:pt idx="17832">
                  <c:v>1.1279999999999999</c:v>
                </c:pt>
                <c:pt idx="17833">
                  <c:v>1.504</c:v>
                </c:pt>
                <c:pt idx="17834">
                  <c:v>1.1279999999999999</c:v>
                </c:pt>
                <c:pt idx="17835">
                  <c:v>3.76</c:v>
                </c:pt>
                <c:pt idx="17836">
                  <c:v>0.56399999999999995</c:v>
                </c:pt>
                <c:pt idx="17837">
                  <c:v>3.008</c:v>
                </c:pt>
                <c:pt idx="17838">
                  <c:v>1.3159999999999998</c:v>
                </c:pt>
                <c:pt idx="17839">
                  <c:v>0.56399999999999995</c:v>
                </c:pt>
                <c:pt idx="17840">
                  <c:v>0.752</c:v>
                </c:pt>
                <c:pt idx="17841">
                  <c:v>4.6999999999999993</c:v>
                </c:pt>
                <c:pt idx="17842">
                  <c:v>6.58</c:v>
                </c:pt>
                <c:pt idx="17843">
                  <c:v>5.0759999999999996</c:v>
                </c:pt>
                <c:pt idx="17844">
                  <c:v>3.5719999999999996</c:v>
                </c:pt>
                <c:pt idx="17845">
                  <c:v>2.6319999999999997</c:v>
                </c:pt>
                <c:pt idx="17846">
                  <c:v>2.82</c:v>
                </c:pt>
                <c:pt idx="17847">
                  <c:v>1.88</c:v>
                </c:pt>
                <c:pt idx="17848">
                  <c:v>3.948</c:v>
                </c:pt>
                <c:pt idx="17849">
                  <c:v>1878.12</c:v>
                </c:pt>
                <c:pt idx="17850">
                  <c:v>7.7079999999999993</c:v>
                </c:pt>
                <c:pt idx="17851">
                  <c:v>8.2720000000000002</c:v>
                </c:pt>
                <c:pt idx="17852">
                  <c:v>6.016</c:v>
                </c:pt>
                <c:pt idx="17853">
                  <c:v>5.64</c:v>
                </c:pt>
                <c:pt idx="17854">
                  <c:v>4.3239999999999998</c:v>
                </c:pt>
                <c:pt idx="17855">
                  <c:v>3.5719999999999996</c:v>
                </c:pt>
                <c:pt idx="17856">
                  <c:v>0.56399999999999995</c:v>
                </c:pt>
                <c:pt idx="17857">
                  <c:v>0.752</c:v>
                </c:pt>
                <c:pt idx="17858">
                  <c:v>0.56399999999999995</c:v>
                </c:pt>
                <c:pt idx="17859">
                  <c:v>1878.12</c:v>
                </c:pt>
                <c:pt idx="17860">
                  <c:v>1878.12</c:v>
                </c:pt>
                <c:pt idx="17861">
                  <c:v>0.56399999999999995</c:v>
                </c:pt>
                <c:pt idx="17862">
                  <c:v>0.376</c:v>
                </c:pt>
                <c:pt idx="17863">
                  <c:v>0.56399999999999995</c:v>
                </c:pt>
                <c:pt idx="17864">
                  <c:v>0.376</c:v>
                </c:pt>
                <c:pt idx="17865">
                  <c:v>0.56399999999999995</c:v>
                </c:pt>
                <c:pt idx="17866">
                  <c:v>0.56399999999999995</c:v>
                </c:pt>
                <c:pt idx="17867">
                  <c:v>0.376</c:v>
                </c:pt>
                <c:pt idx="17868">
                  <c:v>0.376</c:v>
                </c:pt>
                <c:pt idx="17869">
                  <c:v>0.376</c:v>
                </c:pt>
                <c:pt idx="17870">
                  <c:v>0.376</c:v>
                </c:pt>
                <c:pt idx="17871">
                  <c:v>0.376</c:v>
                </c:pt>
                <c:pt idx="17872">
                  <c:v>0.376</c:v>
                </c:pt>
                <c:pt idx="17873">
                  <c:v>0.376</c:v>
                </c:pt>
                <c:pt idx="17874">
                  <c:v>0.376</c:v>
                </c:pt>
                <c:pt idx="17875">
                  <c:v>0.376</c:v>
                </c:pt>
                <c:pt idx="17876">
                  <c:v>0.376</c:v>
                </c:pt>
                <c:pt idx="17877">
                  <c:v>0.56399999999999995</c:v>
                </c:pt>
                <c:pt idx="17878">
                  <c:v>0.56399999999999995</c:v>
                </c:pt>
                <c:pt idx="17879">
                  <c:v>0.752</c:v>
                </c:pt>
                <c:pt idx="17880">
                  <c:v>0.376</c:v>
                </c:pt>
                <c:pt idx="17881">
                  <c:v>0.376</c:v>
                </c:pt>
                <c:pt idx="17882">
                  <c:v>0.376</c:v>
                </c:pt>
                <c:pt idx="17883">
                  <c:v>0.376</c:v>
                </c:pt>
                <c:pt idx="17884">
                  <c:v>0.376</c:v>
                </c:pt>
                <c:pt idx="17885">
                  <c:v>0.376</c:v>
                </c:pt>
                <c:pt idx="17886">
                  <c:v>0.376</c:v>
                </c:pt>
                <c:pt idx="17887">
                  <c:v>0.376</c:v>
                </c:pt>
                <c:pt idx="17888">
                  <c:v>0.376</c:v>
                </c:pt>
                <c:pt idx="17889">
                  <c:v>0.376</c:v>
                </c:pt>
                <c:pt idx="17890">
                  <c:v>0.376</c:v>
                </c:pt>
                <c:pt idx="17891">
                  <c:v>1.1279999999999999</c:v>
                </c:pt>
                <c:pt idx="17892">
                  <c:v>0.376</c:v>
                </c:pt>
                <c:pt idx="17893">
                  <c:v>0.376</c:v>
                </c:pt>
                <c:pt idx="17894">
                  <c:v>0.376</c:v>
                </c:pt>
                <c:pt idx="17895">
                  <c:v>0.376</c:v>
                </c:pt>
                <c:pt idx="17896">
                  <c:v>0.376</c:v>
                </c:pt>
                <c:pt idx="17897">
                  <c:v>0.376</c:v>
                </c:pt>
                <c:pt idx="17898">
                  <c:v>0.376</c:v>
                </c:pt>
                <c:pt idx="17899">
                  <c:v>0.376</c:v>
                </c:pt>
                <c:pt idx="17900">
                  <c:v>0.376</c:v>
                </c:pt>
                <c:pt idx="17901">
                  <c:v>0.376</c:v>
                </c:pt>
                <c:pt idx="17902">
                  <c:v>0.376</c:v>
                </c:pt>
                <c:pt idx="17903">
                  <c:v>0.376</c:v>
                </c:pt>
                <c:pt idx="17904">
                  <c:v>0.376</c:v>
                </c:pt>
                <c:pt idx="17905">
                  <c:v>0.56399999999999995</c:v>
                </c:pt>
                <c:pt idx="17906">
                  <c:v>0.376</c:v>
                </c:pt>
                <c:pt idx="17907">
                  <c:v>0.376</c:v>
                </c:pt>
                <c:pt idx="17908">
                  <c:v>0.376</c:v>
                </c:pt>
                <c:pt idx="17909">
                  <c:v>0.376</c:v>
                </c:pt>
                <c:pt idx="17910">
                  <c:v>0.376</c:v>
                </c:pt>
                <c:pt idx="17911">
                  <c:v>0.376</c:v>
                </c:pt>
                <c:pt idx="17912">
                  <c:v>0.56399999999999995</c:v>
                </c:pt>
                <c:pt idx="17913">
                  <c:v>0.752</c:v>
                </c:pt>
                <c:pt idx="17914">
                  <c:v>2.0680000000000001</c:v>
                </c:pt>
                <c:pt idx="17915">
                  <c:v>0.56399999999999995</c:v>
                </c:pt>
                <c:pt idx="17916">
                  <c:v>0.56399999999999995</c:v>
                </c:pt>
                <c:pt idx="17917">
                  <c:v>0.376</c:v>
                </c:pt>
                <c:pt idx="17918">
                  <c:v>0.752</c:v>
                </c:pt>
                <c:pt idx="17919">
                  <c:v>0.376</c:v>
                </c:pt>
                <c:pt idx="17920">
                  <c:v>5.0759999999999996</c:v>
                </c:pt>
                <c:pt idx="17921">
                  <c:v>0.376</c:v>
                </c:pt>
                <c:pt idx="17922">
                  <c:v>0.56399999999999995</c:v>
                </c:pt>
                <c:pt idx="17923">
                  <c:v>5.8279999999999994</c:v>
                </c:pt>
                <c:pt idx="17924">
                  <c:v>3.76</c:v>
                </c:pt>
                <c:pt idx="17925">
                  <c:v>7.8959999999999999</c:v>
                </c:pt>
                <c:pt idx="17926">
                  <c:v>7.52</c:v>
                </c:pt>
                <c:pt idx="17927">
                  <c:v>12.596</c:v>
                </c:pt>
                <c:pt idx="17928">
                  <c:v>18.611999999999998</c:v>
                </c:pt>
                <c:pt idx="17929">
                  <c:v>11.655999999999999</c:v>
                </c:pt>
                <c:pt idx="17930">
                  <c:v>9.7759999999999998</c:v>
                </c:pt>
                <c:pt idx="17931">
                  <c:v>9.9639999999999986</c:v>
                </c:pt>
                <c:pt idx="17932">
                  <c:v>9.5879999999999992</c:v>
                </c:pt>
                <c:pt idx="17933">
                  <c:v>4.8879999999999999</c:v>
                </c:pt>
                <c:pt idx="17934">
                  <c:v>3.948</c:v>
                </c:pt>
                <c:pt idx="17935">
                  <c:v>2.0680000000000001</c:v>
                </c:pt>
                <c:pt idx="17936">
                  <c:v>6.3919999999999995</c:v>
                </c:pt>
                <c:pt idx="17937">
                  <c:v>5.0759999999999996</c:v>
                </c:pt>
                <c:pt idx="17938">
                  <c:v>10.527999999999999</c:v>
                </c:pt>
                <c:pt idx="17939">
                  <c:v>3.5719999999999996</c:v>
                </c:pt>
                <c:pt idx="17940">
                  <c:v>1878.12</c:v>
                </c:pt>
                <c:pt idx="17941">
                  <c:v>6.9559999999999995</c:v>
                </c:pt>
                <c:pt idx="17942">
                  <c:v>22.935999999999996</c:v>
                </c:pt>
                <c:pt idx="17943">
                  <c:v>9.9639999999999986</c:v>
                </c:pt>
                <c:pt idx="17944">
                  <c:v>10.151999999999999</c:v>
                </c:pt>
                <c:pt idx="17945">
                  <c:v>2.82</c:v>
                </c:pt>
                <c:pt idx="17946">
                  <c:v>6.016</c:v>
                </c:pt>
                <c:pt idx="17947">
                  <c:v>0.94</c:v>
                </c:pt>
                <c:pt idx="17948">
                  <c:v>2.0680000000000001</c:v>
                </c:pt>
                <c:pt idx="17949">
                  <c:v>0.752</c:v>
                </c:pt>
                <c:pt idx="17950">
                  <c:v>0.94</c:v>
                </c:pt>
                <c:pt idx="17951">
                  <c:v>1.6919999999999999</c:v>
                </c:pt>
                <c:pt idx="17952">
                  <c:v>4.1360000000000001</c:v>
                </c:pt>
                <c:pt idx="17953">
                  <c:v>1.3159999999999998</c:v>
                </c:pt>
                <c:pt idx="17954">
                  <c:v>0.56399999999999995</c:v>
                </c:pt>
                <c:pt idx="17955">
                  <c:v>0.56399999999999995</c:v>
                </c:pt>
                <c:pt idx="17956">
                  <c:v>0.94</c:v>
                </c:pt>
                <c:pt idx="17957">
                  <c:v>0.56399999999999995</c:v>
                </c:pt>
                <c:pt idx="17958">
                  <c:v>0.56399999999999995</c:v>
                </c:pt>
                <c:pt idx="17959">
                  <c:v>0.56399999999999995</c:v>
                </c:pt>
                <c:pt idx="17960">
                  <c:v>0.94</c:v>
                </c:pt>
                <c:pt idx="17961">
                  <c:v>4.6999999999999993</c:v>
                </c:pt>
                <c:pt idx="17962">
                  <c:v>2.82</c:v>
                </c:pt>
                <c:pt idx="17963">
                  <c:v>2.82</c:v>
                </c:pt>
                <c:pt idx="17964">
                  <c:v>3.5719999999999996</c:v>
                </c:pt>
                <c:pt idx="17965">
                  <c:v>3.3839999999999999</c:v>
                </c:pt>
                <c:pt idx="17966">
                  <c:v>0.94</c:v>
                </c:pt>
                <c:pt idx="17967">
                  <c:v>0.752</c:v>
                </c:pt>
                <c:pt idx="17968">
                  <c:v>1.3159999999999998</c:v>
                </c:pt>
                <c:pt idx="17969">
                  <c:v>1.3159999999999998</c:v>
                </c:pt>
                <c:pt idx="17970">
                  <c:v>1.3159999999999998</c:v>
                </c:pt>
                <c:pt idx="17971">
                  <c:v>0.56399999999999995</c:v>
                </c:pt>
                <c:pt idx="17972">
                  <c:v>0.56399999999999995</c:v>
                </c:pt>
                <c:pt idx="17973">
                  <c:v>1.88</c:v>
                </c:pt>
                <c:pt idx="17974">
                  <c:v>2.0680000000000001</c:v>
                </c:pt>
                <c:pt idx="17975">
                  <c:v>1.3159999999999998</c:v>
                </c:pt>
                <c:pt idx="17976">
                  <c:v>2.82</c:v>
                </c:pt>
                <c:pt idx="17977">
                  <c:v>1.504</c:v>
                </c:pt>
                <c:pt idx="17978">
                  <c:v>2.82</c:v>
                </c:pt>
                <c:pt idx="17979">
                  <c:v>3.008</c:v>
                </c:pt>
                <c:pt idx="17980">
                  <c:v>2.444</c:v>
                </c:pt>
                <c:pt idx="17981">
                  <c:v>2.2559999999999998</c:v>
                </c:pt>
                <c:pt idx="17982">
                  <c:v>3.948</c:v>
                </c:pt>
                <c:pt idx="17983">
                  <c:v>2.0680000000000001</c:v>
                </c:pt>
                <c:pt idx="17984">
                  <c:v>7.52</c:v>
                </c:pt>
                <c:pt idx="17985">
                  <c:v>1.504</c:v>
                </c:pt>
                <c:pt idx="17986">
                  <c:v>0.94</c:v>
                </c:pt>
                <c:pt idx="17987">
                  <c:v>1.1279999999999999</c:v>
                </c:pt>
                <c:pt idx="17988">
                  <c:v>1.88</c:v>
                </c:pt>
                <c:pt idx="17989">
                  <c:v>1.1279999999999999</c:v>
                </c:pt>
                <c:pt idx="17990">
                  <c:v>12.596</c:v>
                </c:pt>
                <c:pt idx="17991">
                  <c:v>7.7079999999999993</c:v>
                </c:pt>
                <c:pt idx="17992">
                  <c:v>6.7679999999999998</c:v>
                </c:pt>
                <c:pt idx="17993">
                  <c:v>11.092000000000001</c:v>
                </c:pt>
                <c:pt idx="17994">
                  <c:v>18.611999999999998</c:v>
                </c:pt>
                <c:pt idx="17995">
                  <c:v>14.1</c:v>
                </c:pt>
                <c:pt idx="17996">
                  <c:v>15.227999999999998</c:v>
                </c:pt>
                <c:pt idx="17997">
                  <c:v>12.972</c:v>
                </c:pt>
                <c:pt idx="17998">
                  <c:v>8.6479999999999997</c:v>
                </c:pt>
                <c:pt idx="17999">
                  <c:v>5.0759999999999996</c:v>
                </c:pt>
                <c:pt idx="18000">
                  <c:v>5.2639999999999993</c:v>
                </c:pt>
                <c:pt idx="18001">
                  <c:v>8.6479999999999997</c:v>
                </c:pt>
                <c:pt idx="18002">
                  <c:v>9.5879999999999992</c:v>
                </c:pt>
                <c:pt idx="18003">
                  <c:v>11.092000000000001</c:v>
                </c:pt>
                <c:pt idx="18004">
                  <c:v>12.032</c:v>
                </c:pt>
                <c:pt idx="18005">
                  <c:v>11.655999999999999</c:v>
                </c:pt>
                <c:pt idx="18006">
                  <c:v>12.407999999999999</c:v>
                </c:pt>
                <c:pt idx="18007">
                  <c:v>7.52</c:v>
                </c:pt>
                <c:pt idx="18008">
                  <c:v>6.9559999999999995</c:v>
                </c:pt>
                <c:pt idx="18009">
                  <c:v>5.0759999999999996</c:v>
                </c:pt>
                <c:pt idx="18010">
                  <c:v>5.8279999999999994</c:v>
                </c:pt>
                <c:pt idx="18011">
                  <c:v>4.5119999999999996</c:v>
                </c:pt>
                <c:pt idx="18012">
                  <c:v>35.908000000000001</c:v>
                </c:pt>
                <c:pt idx="18013">
                  <c:v>37.411999999999992</c:v>
                </c:pt>
                <c:pt idx="18014">
                  <c:v>30.831999999999997</c:v>
                </c:pt>
                <c:pt idx="18015">
                  <c:v>21.431999999999999</c:v>
                </c:pt>
                <c:pt idx="18016">
                  <c:v>7.8959999999999999</c:v>
                </c:pt>
                <c:pt idx="18017">
                  <c:v>5.8279999999999994</c:v>
                </c:pt>
                <c:pt idx="18018">
                  <c:v>18.235999999999997</c:v>
                </c:pt>
                <c:pt idx="18019">
                  <c:v>5.2639999999999993</c:v>
                </c:pt>
                <c:pt idx="18020">
                  <c:v>3.5719999999999996</c:v>
                </c:pt>
                <c:pt idx="18021">
                  <c:v>7.1439999999999992</c:v>
                </c:pt>
                <c:pt idx="18022">
                  <c:v>5.64</c:v>
                </c:pt>
                <c:pt idx="18023">
                  <c:v>42.111999999999995</c:v>
                </c:pt>
                <c:pt idx="18024">
                  <c:v>10.527999999999999</c:v>
                </c:pt>
                <c:pt idx="18025">
                  <c:v>6.016</c:v>
                </c:pt>
                <c:pt idx="18026">
                  <c:v>4.3239999999999998</c:v>
                </c:pt>
                <c:pt idx="18027">
                  <c:v>1878.12</c:v>
                </c:pt>
                <c:pt idx="18028">
                  <c:v>1878.12</c:v>
                </c:pt>
                <c:pt idx="18029">
                  <c:v>4.8879999999999999</c:v>
                </c:pt>
                <c:pt idx="18030">
                  <c:v>3.008</c:v>
                </c:pt>
                <c:pt idx="18031">
                  <c:v>2.444</c:v>
                </c:pt>
                <c:pt idx="18032">
                  <c:v>2.82</c:v>
                </c:pt>
                <c:pt idx="18033">
                  <c:v>3.1959999999999997</c:v>
                </c:pt>
                <c:pt idx="18034">
                  <c:v>6.58</c:v>
                </c:pt>
                <c:pt idx="18035">
                  <c:v>9.2119999999999997</c:v>
                </c:pt>
                <c:pt idx="18036">
                  <c:v>6.3919999999999995</c:v>
                </c:pt>
                <c:pt idx="18037">
                  <c:v>2.0680000000000001</c:v>
                </c:pt>
                <c:pt idx="18038">
                  <c:v>1878.12</c:v>
                </c:pt>
                <c:pt idx="18039">
                  <c:v>1878.12</c:v>
                </c:pt>
                <c:pt idx="18040">
                  <c:v>1878.12</c:v>
                </c:pt>
                <c:pt idx="18041">
                  <c:v>1.6919999999999999</c:v>
                </c:pt>
                <c:pt idx="18042">
                  <c:v>1.88</c:v>
                </c:pt>
                <c:pt idx="18043">
                  <c:v>1.504</c:v>
                </c:pt>
                <c:pt idx="18044">
                  <c:v>1.3159999999999998</c:v>
                </c:pt>
                <c:pt idx="18045">
                  <c:v>1.1279999999999999</c:v>
                </c:pt>
                <c:pt idx="18046">
                  <c:v>0.94</c:v>
                </c:pt>
                <c:pt idx="18047">
                  <c:v>0.94</c:v>
                </c:pt>
                <c:pt idx="18048">
                  <c:v>0.752</c:v>
                </c:pt>
                <c:pt idx="18049">
                  <c:v>0.94</c:v>
                </c:pt>
                <c:pt idx="18050">
                  <c:v>0.94</c:v>
                </c:pt>
                <c:pt idx="18051">
                  <c:v>0.752</c:v>
                </c:pt>
                <c:pt idx="18052">
                  <c:v>0.752</c:v>
                </c:pt>
                <c:pt idx="18053">
                  <c:v>0.752</c:v>
                </c:pt>
                <c:pt idx="18054">
                  <c:v>0.752</c:v>
                </c:pt>
                <c:pt idx="18055">
                  <c:v>0.752</c:v>
                </c:pt>
                <c:pt idx="18056">
                  <c:v>3.3839999999999999</c:v>
                </c:pt>
                <c:pt idx="18057">
                  <c:v>2.444</c:v>
                </c:pt>
                <c:pt idx="18058">
                  <c:v>4.8879999999999999</c:v>
                </c:pt>
                <c:pt idx="18059">
                  <c:v>15.04</c:v>
                </c:pt>
                <c:pt idx="18060">
                  <c:v>37.975999999999999</c:v>
                </c:pt>
                <c:pt idx="18061">
                  <c:v>61.475999999999999</c:v>
                </c:pt>
                <c:pt idx="18062">
                  <c:v>67.49199999999999</c:v>
                </c:pt>
                <c:pt idx="18063">
                  <c:v>59.783999999999999</c:v>
                </c:pt>
                <c:pt idx="18064">
                  <c:v>41.923999999999999</c:v>
                </c:pt>
                <c:pt idx="18065">
                  <c:v>68.243999999999986</c:v>
                </c:pt>
                <c:pt idx="18066">
                  <c:v>37.788000000000004</c:v>
                </c:pt>
                <c:pt idx="18067">
                  <c:v>31.584</c:v>
                </c:pt>
                <c:pt idx="18068">
                  <c:v>28.763999999999999</c:v>
                </c:pt>
                <c:pt idx="18069">
                  <c:v>30.831999999999997</c:v>
                </c:pt>
                <c:pt idx="18070">
                  <c:v>18.799999999999997</c:v>
                </c:pt>
                <c:pt idx="18071">
                  <c:v>13.347999999999999</c:v>
                </c:pt>
                <c:pt idx="18072">
                  <c:v>13.911999999999999</c:v>
                </c:pt>
                <c:pt idx="18073">
                  <c:v>21.431999999999999</c:v>
                </c:pt>
                <c:pt idx="18074">
                  <c:v>11.467999999999998</c:v>
                </c:pt>
                <c:pt idx="18075">
                  <c:v>21.808</c:v>
                </c:pt>
                <c:pt idx="18076">
                  <c:v>15.415999999999999</c:v>
                </c:pt>
                <c:pt idx="18077">
                  <c:v>28.575999999999997</c:v>
                </c:pt>
                <c:pt idx="18078">
                  <c:v>32.9</c:v>
                </c:pt>
                <c:pt idx="18079">
                  <c:v>28.575999999999997</c:v>
                </c:pt>
                <c:pt idx="18080">
                  <c:v>23.123999999999999</c:v>
                </c:pt>
                <c:pt idx="18081">
                  <c:v>32.9</c:v>
                </c:pt>
                <c:pt idx="18082">
                  <c:v>36.095999999999997</c:v>
                </c:pt>
                <c:pt idx="18083">
                  <c:v>26.131999999999998</c:v>
                </c:pt>
                <c:pt idx="18084">
                  <c:v>35.72</c:v>
                </c:pt>
                <c:pt idx="18085">
                  <c:v>5.2639999999999993</c:v>
                </c:pt>
                <c:pt idx="18086">
                  <c:v>12.407999999999999</c:v>
                </c:pt>
                <c:pt idx="18087">
                  <c:v>79.335999999999999</c:v>
                </c:pt>
                <c:pt idx="18088">
                  <c:v>31.02</c:v>
                </c:pt>
                <c:pt idx="18089">
                  <c:v>23.687999999999999</c:v>
                </c:pt>
                <c:pt idx="18090">
                  <c:v>71.251999999999995</c:v>
                </c:pt>
                <c:pt idx="18091">
                  <c:v>72.38</c:v>
                </c:pt>
                <c:pt idx="18092">
                  <c:v>39.291999999999994</c:v>
                </c:pt>
                <c:pt idx="18093">
                  <c:v>71.251999999999995</c:v>
                </c:pt>
                <c:pt idx="18094">
                  <c:v>82.72</c:v>
                </c:pt>
                <c:pt idx="18095">
                  <c:v>35.531999999999996</c:v>
                </c:pt>
                <c:pt idx="18096">
                  <c:v>19.364000000000001</c:v>
                </c:pt>
                <c:pt idx="18097">
                  <c:v>8.2720000000000002</c:v>
                </c:pt>
                <c:pt idx="18098">
                  <c:v>8.4599999999999991</c:v>
                </c:pt>
                <c:pt idx="18099">
                  <c:v>7.7079999999999993</c:v>
                </c:pt>
                <c:pt idx="18100">
                  <c:v>6.2039999999999997</c:v>
                </c:pt>
                <c:pt idx="18101">
                  <c:v>7.3319999999999999</c:v>
                </c:pt>
                <c:pt idx="18102">
                  <c:v>6.2039999999999997</c:v>
                </c:pt>
                <c:pt idx="18103">
                  <c:v>4.3239999999999998</c:v>
                </c:pt>
                <c:pt idx="18104">
                  <c:v>11.843999999999999</c:v>
                </c:pt>
                <c:pt idx="18105">
                  <c:v>59.971999999999994</c:v>
                </c:pt>
                <c:pt idx="18106">
                  <c:v>37.411999999999992</c:v>
                </c:pt>
                <c:pt idx="18107">
                  <c:v>29.515999999999998</c:v>
                </c:pt>
                <c:pt idx="18108">
                  <c:v>40.607999999999997</c:v>
                </c:pt>
                <c:pt idx="18109">
                  <c:v>9.9639999999999986</c:v>
                </c:pt>
                <c:pt idx="18110">
                  <c:v>4.8879999999999999</c:v>
                </c:pt>
                <c:pt idx="18111">
                  <c:v>4.3239999999999998</c:v>
                </c:pt>
                <c:pt idx="18112">
                  <c:v>5.64</c:v>
                </c:pt>
                <c:pt idx="18113">
                  <c:v>2.82</c:v>
                </c:pt>
                <c:pt idx="18114">
                  <c:v>1.504</c:v>
                </c:pt>
                <c:pt idx="18115">
                  <c:v>3.948</c:v>
                </c:pt>
                <c:pt idx="18116">
                  <c:v>26.507999999999999</c:v>
                </c:pt>
                <c:pt idx="18117">
                  <c:v>27.071999999999999</c:v>
                </c:pt>
                <c:pt idx="18118">
                  <c:v>10.34</c:v>
                </c:pt>
                <c:pt idx="18119">
                  <c:v>10.527999999999999</c:v>
                </c:pt>
                <c:pt idx="18120">
                  <c:v>6.58</c:v>
                </c:pt>
                <c:pt idx="18121">
                  <c:v>4.5119999999999996</c:v>
                </c:pt>
                <c:pt idx="18122">
                  <c:v>7.7079999999999993</c:v>
                </c:pt>
                <c:pt idx="18123">
                  <c:v>2.0680000000000001</c:v>
                </c:pt>
                <c:pt idx="18124">
                  <c:v>3.1959999999999997</c:v>
                </c:pt>
                <c:pt idx="18125">
                  <c:v>1.88</c:v>
                </c:pt>
                <c:pt idx="18126">
                  <c:v>3.008</c:v>
                </c:pt>
                <c:pt idx="18127">
                  <c:v>2.6319999999999997</c:v>
                </c:pt>
                <c:pt idx="18128">
                  <c:v>1.88</c:v>
                </c:pt>
                <c:pt idx="18129">
                  <c:v>1.6919999999999999</c:v>
                </c:pt>
                <c:pt idx="18130">
                  <c:v>1.1279999999999999</c:v>
                </c:pt>
                <c:pt idx="18131">
                  <c:v>1.6919999999999999</c:v>
                </c:pt>
                <c:pt idx="18132">
                  <c:v>0.94</c:v>
                </c:pt>
                <c:pt idx="18133">
                  <c:v>2.2559999999999998</c:v>
                </c:pt>
                <c:pt idx="18134">
                  <c:v>3.76</c:v>
                </c:pt>
                <c:pt idx="18135">
                  <c:v>4.1360000000000001</c:v>
                </c:pt>
                <c:pt idx="18136">
                  <c:v>6.58</c:v>
                </c:pt>
                <c:pt idx="18137">
                  <c:v>3.1959999999999997</c:v>
                </c:pt>
                <c:pt idx="18138">
                  <c:v>1.88</c:v>
                </c:pt>
                <c:pt idx="18139">
                  <c:v>2.0680000000000001</c:v>
                </c:pt>
                <c:pt idx="18140">
                  <c:v>1.504</c:v>
                </c:pt>
                <c:pt idx="18141">
                  <c:v>0.94</c:v>
                </c:pt>
                <c:pt idx="18142">
                  <c:v>2.444</c:v>
                </c:pt>
                <c:pt idx="18143">
                  <c:v>0.752</c:v>
                </c:pt>
                <c:pt idx="18144">
                  <c:v>27.071999999999999</c:v>
                </c:pt>
                <c:pt idx="18145">
                  <c:v>8.6479999999999997</c:v>
                </c:pt>
                <c:pt idx="18146">
                  <c:v>0.752</c:v>
                </c:pt>
                <c:pt idx="18147">
                  <c:v>0.752</c:v>
                </c:pt>
                <c:pt idx="18148">
                  <c:v>1.6919999999999999</c:v>
                </c:pt>
                <c:pt idx="18149">
                  <c:v>2.0680000000000001</c:v>
                </c:pt>
                <c:pt idx="18150">
                  <c:v>3.3839999999999999</c:v>
                </c:pt>
                <c:pt idx="18151">
                  <c:v>0.56399999999999995</c:v>
                </c:pt>
                <c:pt idx="18152">
                  <c:v>0.376</c:v>
                </c:pt>
                <c:pt idx="18153">
                  <c:v>0.56399999999999995</c:v>
                </c:pt>
                <c:pt idx="18154">
                  <c:v>0.56399999999999995</c:v>
                </c:pt>
                <c:pt idx="18155">
                  <c:v>0.376</c:v>
                </c:pt>
                <c:pt idx="18156">
                  <c:v>0.376</c:v>
                </c:pt>
                <c:pt idx="18157">
                  <c:v>0.56399999999999995</c:v>
                </c:pt>
                <c:pt idx="18158">
                  <c:v>0.56399999999999995</c:v>
                </c:pt>
                <c:pt idx="18159">
                  <c:v>0.56399999999999995</c:v>
                </c:pt>
                <c:pt idx="18160">
                  <c:v>0.752</c:v>
                </c:pt>
                <c:pt idx="18161">
                  <c:v>0.56399999999999995</c:v>
                </c:pt>
                <c:pt idx="18162">
                  <c:v>0.56399999999999995</c:v>
                </c:pt>
                <c:pt idx="18163">
                  <c:v>0.56399999999999995</c:v>
                </c:pt>
                <c:pt idx="18164">
                  <c:v>3.948</c:v>
                </c:pt>
                <c:pt idx="18165">
                  <c:v>3.1959999999999997</c:v>
                </c:pt>
                <c:pt idx="18166">
                  <c:v>1.88</c:v>
                </c:pt>
                <c:pt idx="18167">
                  <c:v>1.504</c:v>
                </c:pt>
                <c:pt idx="18168">
                  <c:v>2.82</c:v>
                </c:pt>
                <c:pt idx="18169">
                  <c:v>3.008</c:v>
                </c:pt>
                <c:pt idx="18170">
                  <c:v>3.008</c:v>
                </c:pt>
                <c:pt idx="18171">
                  <c:v>2.82</c:v>
                </c:pt>
                <c:pt idx="18172">
                  <c:v>3.008</c:v>
                </c:pt>
                <c:pt idx="18173">
                  <c:v>1.3159999999999998</c:v>
                </c:pt>
                <c:pt idx="18174">
                  <c:v>1.3159999999999998</c:v>
                </c:pt>
                <c:pt idx="18175">
                  <c:v>2.0680000000000001</c:v>
                </c:pt>
                <c:pt idx="18176">
                  <c:v>1.88</c:v>
                </c:pt>
                <c:pt idx="18177">
                  <c:v>7.52</c:v>
                </c:pt>
                <c:pt idx="18178">
                  <c:v>3.76</c:v>
                </c:pt>
                <c:pt idx="18179">
                  <c:v>4.6999999999999993</c:v>
                </c:pt>
                <c:pt idx="18180">
                  <c:v>13.347999999999999</c:v>
                </c:pt>
                <c:pt idx="18181">
                  <c:v>2.82</c:v>
                </c:pt>
                <c:pt idx="18182">
                  <c:v>2.6319999999999997</c:v>
                </c:pt>
                <c:pt idx="18183">
                  <c:v>4.3239999999999998</c:v>
                </c:pt>
                <c:pt idx="18184">
                  <c:v>4.8879999999999999</c:v>
                </c:pt>
                <c:pt idx="18185">
                  <c:v>3.3839999999999999</c:v>
                </c:pt>
                <c:pt idx="18186">
                  <c:v>3.008</c:v>
                </c:pt>
                <c:pt idx="18187">
                  <c:v>3.1959999999999997</c:v>
                </c:pt>
                <c:pt idx="18188">
                  <c:v>3.948</c:v>
                </c:pt>
                <c:pt idx="18189">
                  <c:v>2.6319999999999997</c:v>
                </c:pt>
                <c:pt idx="18190">
                  <c:v>2.2559999999999998</c:v>
                </c:pt>
                <c:pt idx="18191">
                  <c:v>3.948</c:v>
                </c:pt>
                <c:pt idx="18192">
                  <c:v>3.76</c:v>
                </c:pt>
                <c:pt idx="18193">
                  <c:v>3.76</c:v>
                </c:pt>
                <c:pt idx="18194">
                  <c:v>4.3239999999999998</c:v>
                </c:pt>
                <c:pt idx="18195">
                  <c:v>1878.12</c:v>
                </c:pt>
                <c:pt idx="18196">
                  <c:v>1878.12</c:v>
                </c:pt>
                <c:pt idx="18197">
                  <c:v>9.3999999999999986</c:v>
                </c:pt>
                <c:pt idx="18198">
                  <c:v>12.032</c:v>
                </c:pt>
                <c:pt idx="18199">
                  <c:v>13.911999999999999</c:v>
                </c:pt>
                <c:pt idx="18200">
                  <c:v>11.655999999999999</c:v>
                </c:pt>
                <c:pt idx="18201">
                  <c:v>3.008</c:v>
                </c:pt>
                <c:pt idx="18202">
                  <c:v>1.3159999999999998</c:v>
                </c:pt>
                <c:pt idx="18203">
                  <c:v>0.94</c:v>
                </c:pt>
                <c:pt idx="18204">
                  <c:v>1.1279999999999999</c:v>
                </c:pt>
                <c:pt idx="18205">
                  <c:v>1.3159999999999998</c:v>
                </c:pt>
                <c:pt idx="18206">
                  <c:v>1.504</c:v>
                </c:pt>
                <c:pt idx="18207">
                  <c:v>1.3159999999999998</c:v>
                </c:pt>
                <c:pt idx="18208">
                  <c:v>1.504</c:v>
                </c:pt>
                <c:pt idx="18209">
                  <c:v>1.6919999999999999</c:v>
                </c:pt>
                <c:pt idx="18210">
                  <c:v>5.0759999999999996</c:v>
                </c:pt>
                <c:pt idx="18211">
                  <c:v>1.6919999999999999</c:v>
                </c:pt>
                <c:pt idx="18212">
                  <c:v>5.2639999999999993</c:v>
                </c:pt>
                <c:pt idx="18213">
                  <c:v>5.0759999999999996</c:v>
                </c:pt>
                <c:pt idx="18214">
                  <c:v>13.723999999999998</c:v>
                </c:pt>
                <c:pt idx="18215">
                  <c:v>17.672000000000001</c:v>
                </c:pt>
                <c:pt idx="18216">
                  <c:v>19.552</c:v>
                </c:pt>
                <c:pt idx="18217">
                  <c:v>15.04</c:v>
                </c:pt>
                <c:pt idx="18218">
                  <c:v>25.192</c:v>
                </c:pt>
                <c:pt idx="18219">
                  <c:v>10.151999999999999</c:v>
                </c:pt>
                <c:pt idx="18220">
                  <c:v>13.536</c:v>
                </c:pt>
                <c:pt idx="18221">
                  <c:v>7.8959999999999999</c:v>
                </c:pt>
                <c:pt idx="18222">
                  <c:v>5.0759999999999996</c:v>
                </c:pt>
                <c:pt idx="18223">
                  <c:v>10.34</c:v>
                </c:pt>
                <c:pt idx="18224">
                  <c:v>9.0239999999999991</c:v>
                </c:pt>
                <c:pt idx="18225">
                  <c:v>10.904</c:v>
                </c:pt>
                <c:pt idx="18226">
                  <c:v>8.8360000000000003</c:v>
                </c:pt>
                <c:pt idx="18227">
                  <c:v>1.504</c:v>
                </c:pt>
                <c:pt idx="18228">
                  <c:v>7.1439999999999992</c:v>
                </c:pt>
                <c:pt idx="18229">
                  <c:v>8.0839999999999996</c:v>
                </c:pt>
                <c:pt idx="18230">
                  <c:v>6.2039999999999997</c:v>
                </c:pt>
                <c:pt idx="18231">
                  <c:v>3.76</c:v>
                </c:pt>
                <c:pt idx="18232">
                  <c:v>8.0839999999999996</c:v>
                </c:pt>
                <c:pt idx="18233">
                  <c:v>6.7679999999999998</c:v>
                </c:pt>
                <c:pt idx="18234">
                  <c:v>9.7759999999999998</c:v>
                </c:pt>
                <c:pt idx="18235">
                  <c:v>7.3319999999999999</c:v>
                </c:pt>
                <c:pt idx="18236">
                  <c:v>10.34</c:v>
                </c:pt>
                <c:pt idx="18237">
                  <c:v>10.34</c:v>
                </c:pt>
                <c:pt idx="18238">
                  <c:v>8.2720000000000002</c:v>
                </c:pt>
                <c:pt idx="18239">
                  <c:v>4.8879999999999999</c:v>
                </c:pt>
                <c:pt idx="18240">
                  <c:v>15.227999999999998</c:v>
                </c:pt>
                <c:pt idx="18241">
                  <c:v>17.107999999999997</c:v>
                </c:pt>
                <c:pt idx="18242">
                  <c:v>20.303999999999998</c:v>
                </c:pt>
                <c:pt idx="18243">
                  <c:v>12.596</c:v>
                </c:pt>
                <c:pt idx="18244">
                  <c:v>14.287999999999998</c:v>
                </c:pt>
                <c:pt idx="18245">
                  <c:v>6.9559999999999995</c:v>
                </c:pt>
                <c:pt idx="18246">
                  <c:v>3.3839999999999999</c:v>
                </c:pt>
                <c:pt idx="18247">
                  <c:v>2.82</c:v>
                </c:pt>
                <c:pt idx="18248">
                  <c:v>6.58</c:v>
                </c:pt>
                <c:pt idx="18249">
                  <c:v>6.9559999999999995</c:v>
                </c:pt>
                <c:pt idx="18250">
                  <c:v>5.64</c:v>
                </c:pt>
                <c:pt idx="18251">
                  <c:v>1.3159999999999998</c:v>
                </c:pt>
                <c:pt idx="18252">
                  <c:v>1.1279999999999999</c:v>
                </c:pt>
                <c:pt idx="18253">
                  <c:v>0.752</c:v>
                </c:pt>
                <c:pt idx="18254">
                  <c:v>0.752</c:v>
                </c:pt>
                <c:pt idx="18255">
                  <c:v>0.94</c:v>
                </c:pt>
                <c:pt idx="18256">
                  <c:v>0.752</c:v>
                </c:pt>
                <c:pt idx="18257">
                  <c:v>0.752</c:v>
                </c:pt>
                <c:pt idx="18258">
                  <c:v>0.752</c:v>
                </c:pt>
                <c:pt idx="18259">
                  <c:v>0.752</c:v>
                </c:pt>
                <c:pt idx="18260">
                  <c:v>0.56399999999999995</c:v>
                </c:pt>
                <c:pt idx="18261">
                  <c:v>0.752</c:v>
                </c:pt>
                <c:pt idx="18262">
                  <c:v>0.56399999999999995</c:v>
                </c:pt>
                <c:pt idx="18263">
                  <c:v>0.752</c:v>
                </c:pt>
                <c:pt idx="18264">
                  <c:v>0.56399999999999995</c:v>
                </c:pt>
                <c:pt idx="18265">
                  <c:v>0.752</c:v>
                </c:pt>
                <c:pt idx="18266">
                  <c:v>0.94</c:v>
                </c:pt>
                <c:pt idx="18267">
                  <c:v>1.1279999999999999</c:v>
                </c:pt>
                <c:pt idx="18268">
                  <c:v>1.3159999999999998</c:v>
                </c:pt>
                <c:pt idx="18269">
                  <c:v>0.94</c:v>
                </c:pt>
                <c:pt idx="18270">
                  <c:v>0.56399999999999995</c:v>
                </c:pt>
                <c:pt idx="18271">
                  <c:v>0.56399999999999995</c:v>
                </c:pt>
                <c:pt idx="18272">
                  <c:v>0.752</c:v>
                </c:pt>
                <c:pt idx="18273">
                  <c:v>0.94</c:v>
                </c:pt>
                <c:pt idx="18274">
                  <c:v>0.94</c:v>
                </c:pt>
                <c:pt idx="18275">
                  <c:v>0.752</c:v>
                </c:pt>
                <c:pt idx="18276">
                  <c:v>0.56399999999999995</c:v>
                </c:pt>
                <c:pt idx="18277">
                  <c:v>0.56399999999999995</c:v>
                </c:pt>
                <c:pt idx="18278">
                  <c:v>0.56399999999999995</c:v>
                </c:pt>
                <c:pt idx="18279">
                  <c:v>0.56399999999999995</c:v>
                </c:pt>
                <c:pt idx="18280">
                  <c:v>0.56399999999999995</c:v>
                </c:pt>
                <c:pt idx="18281">
                  <c:v>0.56399999999999995</c:v>
                </c:pt>
                <c:pt idx="18282">
                  <c:v>0.56399999999999995</c:v>
                </c:pt>
                <c:pt idx="18283">
                  <c:v>0.56399999999999995</c:v>
                </c:pt>
                <c:pt idx="18284">
                  <c:v>0.56399999999999995</c:v>
                </c:pt>
                <c:pt idx="18285">
                  <c:v>1.1279999999999999</c:v>
                </c:pt>
                <c:pt idx="18286">
                  <c:v>1.6919999999999999</c:v>
                </c:pt>
                <c:pt idx="18287">
                  <c:v>2.444</c:v>
                </c:pt>
                <c:pt idx="18288">
                  <c:v>3.008</c:v>
                </c:pt>
                <c:pt idx="18289">
                  <c:v>5.64</c:v>
                </c:pt>
                <c:pt idx="18290">
                  <c:v>5.2639999999999993</c:v>
                </c:pt>
                <c:pt idx="18291">
                  <c:v>6.016</c:v>
                </c:pt>
                <c:pt idx="18292">
                  <c:v>2.6319999999999997</c:v>
                </c:pt>
                <c:pt idx="18293">
                  <c:v>2.2559999999999998</c:v>
                </c:pt>
                <c:pt idx="18294">
                  <c:v>1.3159999999999998</c:v>
                </c:pt>
                <c:pt idx="18295">
                  <c:v>0.94</c:v>
                </c:pt>
                <c:pt idx="18296">
                  <c:v>1.1279999999999999</c:v>
                </c:pt>
                <c:pt idx="18297">
                  <c:v>0.94</c:v>
                </c:pt>
                <c:pt idx="18298">
                  <c:v>0.752</c:v>
                </c:pt>
                <c:pt idx="18299">
                  <c:v>0.56399999999999995</c:v>
                </c:pt>
                <c:pt idx="18300">
                  <c:v>0.94</c:v>
                </c:pt>
                <c:pt idx="18301">
                  <c:v>0.94</c:v>
                </c:pt>
                <c:pt idx="18302">
                  <c:v>3.008</c:v>
                </c:pt>
                <c:pt idx="18303">
                  <c:v>5.8279999999999994</c:v>
                </c:pt>
                <c:pt idx="18304">
                  <c:v>3.5719999999999996</c:v>
                </c:pt>
                <c:pt idx="18305">
                  <c:v>0.94</c:v>
                </c:pt>
                <c:pt idx="18306">
                  <c:v>0.752</c:v>
                </c:pt>
                <c:pt idx="18307">
                  <c:v>0.752</c:v>
                </c:pt>
                <c:pt idx="18308">
                  <c:v>0.752</c:v>
                </c:pt>
                <c:pt idx="18309">
                  <c:v>1.504</c:v>
                </c:pt>
                <c:pt idx="18310">
                  <c:v>2.0680000000000001</c:v>
                </c:pt>
                <c:pt idx="18311">
                  <c:v>1.1279999999999999</c:v>
                </c:pt>
                <c:pt idx="18312">
                  <c:v>1.6919999999999999</c:v>
                </c:pt>
                <c:pt idx="18313">
                  <c:v>1.3159999999999998</c:v>
                </c:pt>
                <c:pt idx="18314">
                  <c:v>0.56399999999999995</c:v>
                </c:pt>
                <c:pt idx="18315">
                  <c:v>0.56399999999999995</c:v>
                </c:pt>
                <c:pt idx="18316">
                  <c:v>0.376</c:v>
                </c:pt>
                <c:pt idx="18317">
                  <c:v>0.56399999999999995</c:v>
                </c:pt>
                <c:pt idx="18318">
                  <c:v>0.376</c:v>
                </c:pt>
                <c:pt idx="18319">
                  <c:v>0.56399999999999995</c:v>
                </c:pt>
                <c:pt idx="18320">
                  <c:v>0.56399999999999995</c:v>
                </c:pt>
                <c:pt idx="18321">
                  <c:v>0.56399999999999995</c:v>
                </c:pt>
                <c:pt idx="18322">
                  <c:v>0.376</c:v>
                </c:pt>
                <c:pt idx="18323">
                  <c:v>0.56399999999999995</c:v>
                </c:pt>
                <c:pt idx="18324">
                  <c:v>0.376</c:v>
                </c:pt>
                <c:pt idx="18325">
                  <c:v>0.376</c:v>
                </c:pt>
                <c:pt idx="18326">
                  <c:v>0.56399999999999995</c:v>
                </c:pt>
                <c:pt idx="18327">
                  <c:v>0.56399999999999995</c:v>
                </c:pt>
                <c:pt idx="18328">
                  <c:v>0.376</c:v>
                </c:pt>
                <c:pt idx="18329">
                  <c:v>0.376</c:v>
                </c:pt>
                <c:pt idx="18330">
                  <c:v>0.376</c:v>
                </c:pt>
                <c:pt idx="18331">
                  <c:v>0.376</c:v>
                </c:pt>
                <c:pt idx="18332">
                  <c:v>0.376</c:v>
                </c:pt>
                <c:pt idx="18333">
                  <c:v>0.376</c:v>
                </c:pt>
                <c:pt idx="18334">
                  <c:v>0.376</c:v>
                </c:pt>
                <c:pt idx="18335">
                  <c:v>0.56399999999999995</c:v>
                </c:pt>
                <c:pt idx="18336">
                  <c:v>0.56399999999999995</c:v>
                </c:pt>
                <c:pt idx="18337">
                  <c:v>0.752</c:v>
                </c:pt>
                <c:pt idx="18338">
                  <c:v>2.0680000000000001</c:v>
                </c:pt>
                <c:pt idx="18339">
                  <c:v>1.3159999999999998</c:v>
                </c:pt>
                <c:pt idx="18340">
                  <c:v>2.444</c:v>
                </c:pt>
                <c:pt idx="18341">
                  <c:v>2.444</c:v>
                </c:pt>
                <c:pt idx="18342">
                  <c:v>2.82</c:v>
                </c:pt>
                <c:pt idx="18343">
                  <c:v>3.76</c:v>
                </c:pt>
                <c:pt idx="18344">
                  <c:v>2.444</c:v>
                </c:pt>
                <c:pt idx="18345">
                  <c:v>1.1279999999999999</c:v>
                </c:pt>
                <c:pt idx="18346">
                  <c:v>0.56399999999999995</c:v>
                </c:pt>
                <c:pt idx="18347">
                  <c:v>0.752</c:v>
                </c:pt>
                <c:pt idx="18348">
                  <c:v>1.3159999999999998</c:v>
                </c:pt>
                <c:pt idx="18349">
                  <c:v>1.504</c:v>
                </c:pt>
                <c:pt idx="18350">
                  <c:v>2.444</c:v>
                </c:pt>
                <c:pt idx="18351">
                  <c:v>2.2559999999999998</c:v>
                </c:pt>
                <c:pt idx="18352">
                  <c:v>2.2559999999999998</c:v>
                </c:pt>
                <c:pt idx="18353">
                  <c:v>4.3239999999999998</c:v>
                </c:pt>
                <c:pt idx="18354">
                  <c:v>5.64</c:v>
                </c:pt>
                <c:pt idx="18355">
                  <c:v>7.1439999999999992</c:v>
                </c:pt>
                <c:pt idx="18356">
                  <c:v>10.34</c:v>
                </c:pt>
                <c:pt idx="18357">
                  <c:v>4.1360000000000001</c:v>
                </c:pt>
                <c:pt idx="18358">
                  <c:v>2.82</c:v>
                </c:pt>
                <c:pt idx="18359">
                  <c:v>3.1959999999999997</c:v>
                </c:pt>
                <c:pt idx="18360">
                  <c:v>1.88</c:v>
                </c:pt>
                <c:pt idx="18361">
                  <c:v>1.1279999999999999</c:v>
                </c:pt>
                <c:pt idx="18362">
                  <c:v>0.56399999999999995</c:v>
                </c:pt>
                <c:pt idx="18363">
                  <c:v>1878.12</c:v>
                </c:pt>
                <c:pt idx="18364">
                  <c:v>1878.12</c:v>
                </c:pt>
                <c:pt idx="18365">
                  <c:v>0.56399999999999995</c:v>
                </c:pt>
                <c:pt idx="18366">
                  <c:v>0.376</c:v>
                </c:pt>
                <c:pt idx="18367">
                  <c:v>0.56399999999999995</c:v>
                </c:pt>
                <c:pt idx="18368">
                  <c:v>0.376</c:v>
                </c:pt>
                <c:pt idx="18369">
                  <c:v>0.56399999999999995</c:v>
                </c:pt>
                <c:pt idx="18370">
                  <c:v>0.56399999999999995</c:v>
                </c:pt>
                <c:pt idx="18371">
                  <c:v>0.56399999999999995</c:v>
                </c:pt>
                <c:pt idx="18372">
                  <c:v>0.56399999999999995</c:v>
                </c:pt>
                <c:pt idx="18373">
                  <c:v>0.94</c:v>
                </c:pt>
                <c:pt idx="18374">
                  <c:v>0.376</c:v>
                </c:pt>
                <c:pt idx="18375">
                  <c:v>0.376</c:v>
                </c:pt>
                <c:pt idx="18376">
                  <c:v>0.376</c:v>
                </c:pt>
                <c:pt idx="18377">
                  <c:v>0.376</c:v>
                </c:pt>
                <c:pt idx="18378">
                  <c:v>0.376</c:v>
                </c:pt>
                <c:pt idx="18379">
                  <c:v>0.376</c:v>
                </c:pt>
                <c:pt idx="18380">
                  <c:v>0.376</c:v>
                </c:pt>
                <c:pt idx="18381">
                  <c:v>0.56399999999999995</c:v>
                </c:pt>
                <c:pt idx="18382">
                  <c:v>0.376</c:v>
                </c:pt>
                <c:pt idx="18383">
                  <c:v>0.376</c:v>
                </c:pt>
                <c:pt idx="18384">
                  <c:v>0.376</c:v>
                </c:pt>
                <c:pt idx="18385">
                  <c:v>0.376</c:v>
                </c:pt>
                <c:pt idx="18386">
                  <c:v>0.752</c:v>
                </c:pt>
                <c:pt idx="18387">
                  <c:v>1.1279999999999999</c:v>
                </c:pt>
                <c:pt idx="18388">
                  <c:v>0.376</c:v>
                </c:pt>
                <c:pt idx="18389">
                  <c:v>0.376</c:v>
                </c:pt>
                <c:pt idx="18390">
                  <c:v>0.376</c:v>
                </c:pt>
                <c:pt idx="18391">
                  <c:v>0.376</c:v>
                </c:pt>
                <c:pt idx="18392">
                  <c:v>0.376</c:v>
                </c:pt>
                <c:pt idx="18393">
                  <c:v>0.376</c:v>
                </c:pt>
                <c:pt idx="18394">
                  <c:v>0.56399999999999995</c:v>
                </c:pt>
                <c:pt idx="18395">
                  <c:v>1.1279999999999999</c:v>
                </c:pt>
                <c:pt idx="18396">
                  <c:v>0.56399999999999995</c:v>
                </c:pt>
                <c:pt idx="18397">
                  <c:v>0.376</c:v>
                </c:pt>
                <c:pt idx="18398">
                  <c:v>0.376</c:v>
                </c:pt>
                <c:pt idx="18399">
                  <c:v>0.56399999999999995</c:v>
                </c:pt>
                <c:pt idx="18400">
                  <c:v>0.376</c:v>
                </c:pt>
                <c:pt idx="18401">
                  <c:v>0.376</c:v>
                </c:pt>
                <c:pt idx="18402">
                  <c:v>0.56399999999999995</c:v>
                </c:pt>
                <c:pt idx="18403">
                  <c:v>0.56399999999999995</c:v>
                </c:pt>
                <c:pt idx="18404">
                  <c:v>0.376</c:v>
                </c:pt>
                <c:pt idx="18405">
                  <c:v>0.94</c:v>
                </c:pt>
                <c:pt idx="18406">
                  <c:v>0.56399999999999995</c:v>
                </c:pt>
                <c:pt idx="18407">
                  <c:v>0.56399999999999995</c:v>
                </c:pt>
                <c:pt idx="18408">
                  <c:v>0.56399999999999995</c:v>
                </c:pt>
                <c:pt idx="18409">
                  <c:v>0.56399999999999995</c:v>
                </c:pt>
                <c:pt idx="18410">
                  <c:v>0.56399999999999995</c:v>
                </c:pt>
                <c:pt idx="18411">
                  <c:v>0.752</c:v>
                </c:pt>
                <c:pt idx="18412">
                  <c:v>0.56399999999999995</c:v>
                </c:pt>
                <c:pt idx="18413">
                  <c:v>0.56399999999999995</c:v>
                </c:pt>
                <c:pt idx="18414">
                  <c:v>0.56399999999999995</c:v>
                </c:pt>
                <c:pt idx="18415">
                  <c:v>0.752</c:v>
                </c:pt>
                <c:pt idx="18416">
                  <c:v>0.56399999999999995</c:v>
                </c:pt>
                <c:pt idx="18417">
                  <c:v>1.1279999999999999</c:v>
                </c:pt>
                <c:pt idx="18418">
                  <c:v>0.56399999999999995</c:v>
                </c:pt>
                <c:pt idx="18419">
                  <c:v>0.56399999999999995</c:v>
                </c:pt>
                <c:pt idx="18420">
                  <c:v>11.092000000000001</c:v>
                </c:pt>
                <c:pt idx="18421">
                  <c:v>22.56</c:v>
                </c:pt>
                <c:pt idx="18422">
                  <c:v>18.988</c:v>
                </c:pt>
                <c:pt idx="18423">
                  <c:v>18.988</c:v>
                </c:pt>
                <c:pt idx="18424">
                  <c:v>25.38</c:v>
                </c:pt>
                <c:pt idx="18425">
                  <c:v>16.544</c:v>
                </c:pt>
                <c:pt idx="18426">
                  <c:v>11.092000000000001</c:v>
                </c:pt>
                <c:pt idx="18427">
                  <c:v>2.6319999999999997</c:v>
                </c:pt>
                <c:pt idx="18428">
                  <c:v>4.1360000000000001</c:v>
                </c:pt>
                <c:pt idx="18429">
                  <c:v>10.527999999999999</c:v>
                </c:pt>
                <c:pt idx="18430">
                  <c:v>19.175999999999998</c:v>
                </c:pt>
                <c:pt idx="18431">
                  <c:v>16.167999999999999</c:v>
                </c:pt>
                <c:pt idx="18432">
                  <c:v>10.715999999999999</c:v>
                </c:pt>
                <c:pt idx="18433">
                  <c:v>10.715999999999999</c:v>
                </c:pt>
                <c:pt idx="18434">
                  <c:v>9.7759999999999998</c:v>
                </c:pt>
                <c:pt idx="18435">
                  <c:v>6.016</c:v>
                </c:pt>
                <c:pt idx="18436">
                  <c:v>4.5119999999999996</c:v>
                </c:pt>
                <c:pt idx="18437">
                  <c:v>3.008</c:v>
                </c:pt>
                <c:pt idx="18438">
                  <c:v>2.2559999999999998</c:v>
                </c:pt>
                <c:pt idx="18439">
                  <c:v>1.3159999999999998</c:v>
                </c:pt>
                <c:pt idx="18440">
                  <c:v>3.008</c:v>
                </c:pt>
                <c:pt idx="18441">
                  <c:v>4.1360000000000001</c:v>
                </c:pt>
                <c:pt idx="18442">
                  <c:v>1.1279999999999999</c:v>
                </c:pt>
                <c:pt idx="18443">
                  <c:v>1.88</c:v>
                </c:pt>
                <c:pt idx="18444">
                  <c:v>0.56399999999999995</c:v>
                </c:pt>
                <c:pt idx="18445">
                  <c:v>1.1279999999999999</c:v>
                </c:pt>
                <c:pt idx="18446">
                  <c:v>1.3159999999999998</c:v>
                </c:pt>
                <c:pt idx="18447">
                  <c:v>1.88</c:v>
                </c:pt>
                <c:pt idx="18448">
                  <c:v>0.94</c:v>
                </c:pt>
                <c:pt idx="18449">
                  <c:v>0.56399999999999995</c:v>
                </c:pt>
                <c:pt idx="18450">
                  <c:v>0.56399999999999995</c:v>
                </c:pt>
                <c:pt idx="18451">
                  <c:v>0.56399999999999995</c:v>
                </c:pt>
                <c:pt idx="18452">
                  <c:v>1.1279999999999999</c:v>
                </c:pt>
                <c:pt idx="18453">
                  <c:v>0.752</c:v>
                </c:pt>
                <c:pt idx="18454">
                  <c:v>1.6919999999999999</c:v>
                </c:pt>
                <c:pt idx="18455">
                  <c:v>2.0680000000000001</c:v>
                </c:pt>
                <c:pt idx="18456">
                  <c:v>21.995999999999999</c:v>
                </c:pt>
                <c:pt idx="18457">
                  <c:v>29.139999999999997</c:v>
                </c:pt>
                <c:pt idx="18458">
                  <c:v>29.515999999999998</c:v>
                </c:pt>
                <c:pt idx="18459">
                  <c:v>11.843999999999999</c:v>
                </c:pt>
                <c:pt idx="18460">
                  <c:v>16.167999999999999</c:v>
                </c:pt>
                <c:pt idx="18461">
                  <c:v>9.2119999999999997</c:v>
                </c:pt>
                <c:pt idx="18462">
                  <c:v>8.8360000000000003</c:v>
                </c:pt>
                <c:pt idx="18463">
                  <c:v>8.6479999999999997</c:v>
                </c:pt>
                <c:pt idx="18464">
                  <c:v>6.016</c:v>
                </c:pt>
                <c:pt idx="18465">
                  <c:v>5.0759999999999996</c:v>
                </c:pt>
                <c:pt idx="18466">
                  <c:v>3.948</c:v>
                </c:pt>
                <c:pt idx="18467">
                  <c:v>4.6999999999999993</c:v>
                </c:pt>
                <c:pt idx="18468">
                  <c:v>7.3319999999999999</c:v>
                </c:pt>
                <c:pt idx="18469">
                  <c:v>4.6999999999999993</c:v>
                </c:pt>
                <c:pt idx="18470">
                  <c:v>9.7759999999999998</c:v>
                </c:pt>
                <c:pt idx="18471">
                  <c:v>9.5879999999999992</c:v>
                </c:pt>
                <c:pt idx="18472">
                  <c:v>16.731999999999999</c:v>
                </c:pt>
                <c:pt idx="18473">
                  <c:v>18.423999999999999</c:v>
                </c:pt>
                <c:pt idx="18474">
                  <c:v>18.235999999999997</c:v>
                </c:pt>
                <c:pt idx="18475">
                  <c:v>12.407999999999999</c:v>
                </c:pt>
                <c:pt idx="18476">
                  <c:v>16.167999999999999</c:v>
                </c:pt>
                <c:pt idx="18477">
                  <c:v>12.032</c:v>
                </c:pt>
                <c:pt idx="18478">
                  <c:v>6.9559999999999995</c:v>
                </c:pt>
                <c:pt idx="18479">
                  <c:v>3.008</c:v>
                </c:pt>
                <c:pt idx="18480">
                  <c:v>2.2559999999999998</c:v>
                </c:pt>
                <c:pt idx="18481">
                  <c:v>2.444</c:v>
                </c:pt>
                <c:pt idx="18482">
                  <c:v>1.6919999999999999</c:v>
                </c:pt>
                <c:pt idx="18483">
                  <c:v>1.504</c:v>
                </c:pt>
                <c:pt idx="18484">
                  <c:v>2.0680000000000001</c:v>
                </c:pt>
                <c:pt idx="18485">
                  <c:v>2.444</c:v>
                </c:pt>
                <c:pt idx="18486">
                  <c:v>2.2559999999999998</c:v>
                </c:pt>
                <c:pt idx="18487">
                  <c:v>1.3159999999999998</c:v>
                </c:pt>
                <c:pt idx="18488">
                  <c:v>1.1279999999999999</c:v>
                </c:pt>
                <c:pt idx="18489">
                  <c:v>1.3159999999999998</c:v>
                </c:pt>
                <c:pt idx="18490">
                  <c:v>0.752</c:v>
                </c:pt>
                <c:pt idx="18491">
                  <c:v>0.752</c:v>
                </c:pt>
                <c:pt idx="18492">
                  <c:v>2.2559999999999998</c:v>
                </c:pt>
                <c:pt idx="18493">
                  <c:v>12.596</c:v>
                </c:pt>
                <c:pt idx="18494">
                  <c:v>22.184000000000001</c:v>
                </c:pt>
                <c:pt idx="18495">
                  <c:v>13.911999999999999</c:v>
                </c:pt>
                <c:pt idx="18496">
                  <c:v>48.503999999999998</c:v>
                </c:pt>
                <c:pt idx="18497">
                  <c:v>100.956</c:v>
                </c:pt>
                <c:pt idx="18498">
                  <c:v>23.687999999999999</c:v>
                </c:pt>
                <c:pt idx="18499">
                  <c:v>16.544</c:v>
                </c:pt>
                <c:pt idx="18500">
                  <c:v>16.355999999999998</c:v>
                </c:pt>
                <c:pt idx="18501">
                  <c:v>13.723999999999998</c:v>
                </c:pt>
                <c:pt idx="18502">
                  <c:v>6.9559999999999995</c:v>
                </c:pt>
                <c:pt idx="18503">
                  <c:v>6.9559999999999995</c:v>
                </c:pt>
                <c:pt idx="18504">
                  <c:v>1.6919999999999999</c:v>
                </c:pt>
                <c:pt idx="18505">
                  <c:v>11.467999999999998</c:v>
                </c:pt>
                <c:pt idx="18506">
                  <c:v>8.2720000000000002</c:v>
                </c:pt>
                <c:pt idx="18507">
                  <c:v>2.2559999999999998</c:v>
                </c:pt>
                <c:pt idx="18508">
                  <c:v>1.3159999999999998</c:v>
                </c:pt>
                <c:pt idx="18509">
                  <c:v>1.6919999999999999</c:v>
                </c:pt>
                <c:pt idx="18510">
                  <c:v>2.6319999999999997</c:v>
                </c:pt>
                <c:pt idx="18511">
                  <c:v>3.5719999999999996</c:v>
                </c:pt>
                <c:pt idx="18512">
                  <c:v>2.6319999999999997</c:v>
                </c:pt>
                <c:pt idx="18513">
                  <c:v>2.82</c:v>
                </c:pt>
                <c:pt idx="18514">
                  <c:v>3.76</c:v>
                </c:pt>
                <c:pt idx="18515">
                  <c:v>3.948</c:v>
                </c:pt>
                <c:pt idx="18516">
                  <c:v>3.1959999999999997</c:v>
                </c:pt>
                <c:pt idx="18517">
                  <c:v>2.82</c:v>
                </c:pt>
                <c:pt idx="18518">
                  <c:v>1.3159999999999998</c:v>
                </c:pt>
                <c:pt idx="18519">
                  <c:v>2.82</c:v>
                </c:pt>
                <c:pt idx="18520">
                  <c:v>3.1959999999999997</c:v>
                </c:pt>
                <c:pt idx="18521">
                  <c:v>5.64</c:v>
                </c:pt>
                <c:pt idx="18522">
                  <c:v>6.3919999999999995</c:v>
                </c:pt>
                <c:pt idx="18523">
                  <c:v>3.1959999999999997</c:v>
                </c:pt>
                <c:pt idx="18524">
                  <c:v>2.6319999999999997</c:v>
                </c:pt>
                <c:pt idx="18525">
                  <c:v>2.6319999999999997</c:v>
                </c:pt>
                <c:pt idx="18526">
                  <c:v>2.444</c:v>
                </c:pt>
                <c:pt idx="18527">
                  <c:v>3.1959999999999997</c:v>
                </c:pt>
                <c:pt idx="18528">
                  <c:v>2.82</c:v>
                </c:pt>
                <c:pt idx="18529">
                  <c:v>2.0680000000000001</c:v>
                </c:pt>
                <c:pt idx="18530">
                  <c:v>2.6319999999999997</c:v>
                </c:pt>
                <c:pt idx="18531">
                  <c:v>1878.12</c:v>
                </c:pt>
                <c:pt idx="18532">
                  <c:v>1878.12</c:v>
                </c:pt>
                <c:pt idx="18533">
                  <c:v>2.2559999999999998</c:v>
                </c:pt>
                <c:pt idx="18534">
                  <c:v>1.88</c:v>
                </c:pt>
                <c:pt idx="18535">
                  <c:v>2.2559999999999998</c:v>
                </c:pt>
                <c:pt idx="18536">
                  <c:v>2.82</c:v>
                </c:pt>
                <c:pt idx="18537">
                  <c:v>2.2559999999999998</c:v>
                </c:pt>
                <c:pt idx="18538">
                  <c:v>3.948</c:v>
                </c:pt>
                <c:pt idx="18539">
                  <c:v>3.948</c:v>
                </c:pt>
                <c:pt idx="18540">
                  <c:v>3.3839999999999999</c:v>
                </c:pt>
                <c:pt idx="18541">
                  <c:v>3.008</c:v>
                </c:pt>
                <c:pt idx="18542">
                  <c:v>1.6919999999999999</c:v>
                </c:pt>
                <c:pt idx="18543">
                  <c:v>3.948</c:v>
                </c:pt>
                <c:pt idx="18544">
                  <c:v>4.6999999999999993</c:v>
                </c:pt>
                <c:pt idx="18545">
                  <c:v>3.3839999999999999</c:v>
                </c:pt>
                <c:pt idx="18546">
                  <c:v>4.1360000000000001</c:v>
                </c:pt>
                <c:pt idx="18547">
                  <c:v>5.64</c:v>
                </c:pt>
                <c:pt idx="18548">
                  <c:v>2.444</c:v>
                </c:pt>
                <c:pt idx="18549">
                  <c:v>6.3919999999999995</c:v>
                </c:pt>
                <c:pt idx="18550">
                  <c:v>4.8879999999999999</c:v>
                </c:pt>
                <c:pt idx="18551">
                  <c:v>3.5719999999999996</c:v>
                </c:pt>
                <c:pt idx="18552">
                  <c:v>5.452</c:v>
                </c:pt>
                <c:pt idx="18553">
                  <c:v>4.3239999999999998</c:v>
                </c:pt>
                <c:pt idx="18554">
                  <c:v>8.4599999999999991</c:v>
                </c:pt>
                <c:pt idx="18555">
                  <c:v>4.5119999999999996</c:v>
                </c:pt>
                <c:pt idx="18556">
                  <c:v>2.0680000000000001</c:v>
                </c:pt>
                <c:pt idx="18557">
                  <c:v>1.6919999999999999</c:v>
                </c:pt>
                <c:pt idx="18558">
                  <c:v>1.88</c:v>
                </c:pt>
                <c:pt idx="18559">
                  <c:v>2.0680000000000001</c:v>
                </c:pt>
                <c:pt idx="18560">
                  <c:v>1.88</c:v>
                </c:pt>
                <c:pt idx="18561">
                  <c:v>1.88</c:v>
                </c:pt>
                <c:pt idx="18562">
                  <c:v>2.2559999999999998</c:v>
                </c:pt>
                <c:pt idx="18563">
                  <c:v>2.444</c:v>
                </c:pt>
                <c:pt idx="18564">
                  <c:v>2.444</c:v>
                </c:pt>
                <c:pt idx="18565">
                  <c:v>1.3159999999999998</c:v>
                </c:pt>
                <c:pt idx="18566">
                  <c:v>1.1279999999999999</c:v>
                </c:pt>
                <c:pt idx="18567">
                  <c:v>1.1279999999999999</c:v>
                </c:pt>
                <c:pt idx="18568">
                  <c:v>0.94</c:v>
                </c:pt>
                <c:pt idx="18569">
                  <c:v>1.504</c:v>
                </c:pt>
                <c:pt idx="18570">
                  <c:v>2.444</c:v>
                </c:pt>
                <c:pt idx="18571">
                  <c:v>1.1279999999999999</c:v>
                </c:pt>
                <c:pt idx="18572">
                  <c:v>1.1279999999999999</c:v>
                </c:pt>
                <c:pt idx="18573">
                  <c:v>1.1279999999999999</c:v>
                </c:pt>
                <c:pt idx="18574">
                  <c:v>1.1279999999999999</c:v>
                </c:pt>
                <c:pt idx="18575">
                  <c:v>3.3839999999999999</c:v>
                </c:pt>
                <c:pt idx="18576">
                  <c:v>2.82</c:v>
                </c:pt>
                <c:pt idx="18577">
                  <c:v>1.6919999999999999</c:v>
                </c:pt>
                <c:pt idx="18578">
                  <c:v>1.6919999999999999</c:v>
                </c:pt>
                <c:pt idx="18579">
                  <c:v>2.0680000000000001</c:v>
                </c:pt>
                <c:pt idx="18580">
                  <c:v>2.0680000000000001</c:v>
                </c:pt>
                <c:pt idx="18581">
                  <c:v>2.82</c:v>
                </c:pt>
                <c:pt idx="18582">
                  <c:v>2.2559999999999998</c:v>
                </c:pt>
                <c:pt idx="18583">
                  <c:v>2.2559999999999998</c:v>
                </c:pt>
                <c:pt idx="18584">
                  <c:v>3.948</c:v>
                </c:pt>
                <c:pt idx="18585">
                  <c:v>2.444</c:v>
                </c:pt>
                <c:pt idx="18586">
                  <c:v>1.88</c:v>
                </c:pt>
                <c:pt idx="18587">
                  <c:v>2.444</c:v>
                </c:pt>
                <c:pt idx="18588">
                  <c:v>1.6919999999999999</c:v>
                </c:pt>
                <c:pt idx="18589">
                  <c:v>2.2559999999999998</c:v>
                </c:pt>
                <c:pt idx="18590">
                  <c:v>1.504</c:v>
                </c:pt>
                <c:pt idx="18591">
                  <c:v>1.3159999999999998</c:v>
                </c:pt>
                <c:pt idx="18592">
                  <c:v>1.1279999999999999</c:v>
                </c:pt>
                <c:pt idx="18593">
                  <c:v>1.1279999999999999</c:v>
                </c:pt>
                <c:pt idx="18594">
                  <c:v>1.1279999999999999</c:v>
                </c:pt>
                <c:pt idx="18595">
                  <c:v>0.94</c:v>
                </c:pt>
                <c:pt idx="18596">
                  <c:v>1.1279999999999999</c:v>
                </c:pt>
                <c:pt idx="18597">
                  <c:v>1.3159999999999998</c:v>
                </c:pt>
                <c:pt idx="18598">
                  <c:v>2.82</c:v>
                </c:pt>
                <c:pt idx="18599">
                  <c:v>1.504</c:v>
                </c:pt>
                <c:pt idx="18600">
                  <c:v>1.6919999999999999</c:v>
                </c:pt>
                <c:pt idx="18601">
                  <c:v>4.6999999999999993</c:v>
                </c:pt>
                <c:pt idx="18602">
                  <c:v>4.5119999999999996</c:v>
                </c:pt>
                <c:pt idx="18603">
                  <c:v>2.444</c:v>
                </c:pt>
                <c:pt idx="18604">
                  <c:v>2.444</c:v>
                </c:pt>
                <c:pt idx="18605">
                  <c:v>3.3839999999999999</c:v>
                </c:pt>
                <c:pt idx="18606">
                  <c:v>3.5719999999999996</c:v>
                </c:pt>
                <c:pt idx="18607">
                  <c:v>4.5119999999999996</c:v>
                </c:pt>
                <c:pt idx="18608">
                  <c:v>2.444</c:v>
                </c:pt>
                <c:pt idx="18609">
                  <c:v>2.6319999999999997</c:v>
                </c:pt>
                <c:pt idx="18610">
                  <c:v>3.5719999999999996</c:v>
                </c:pt>
                <c:pt idx="18611">
                  <c:v>6.016</c:v>
                </c:pt>
                <c:pt idx="18612">
                  <c:v>4.8879999999999999</c:v>
                </c:pt>
                <c:pt idx="18613">
                  <c:v>7.7079999999999993</c:v>
                </c:pt>
                <c:pt idx="18614">
                  <c:v>5.64</c:v>
                </c:pt>
                <c:pt idx="18615">
                  <c:v>7.52</c:v>
                </c:pt>
                <c:pt idx="18616">
                  <c:v>5.8279999999999994</c:v>
                </c:pt>
                <c:pt idx="18617">
                  <c:v>6.9559999999999995</c:v>
                </c:pt>
                <c:pt idx="18618">
                  <c:v>4.5119999999999996</c:v>
                </c:pt>
                <c:pt idx="18619">
                  <c:v>11.28</c:v>
                </c:pt>
                <c:pt idx="18620">
                  <c:v>4.6999999999999993</c:v>
                </c:pt>
                <c:pt idx="18621">
                  <c:v>5.452</c:v>
                </c:pt>
                <c:pt idx="18622">
                  <c:v>4.5119999999999996</c:v>
                </c:pt>
                <c:pt idx="18623">
                  <c:v>9.9639999999999986</c:v>
                </c:pt>
                <c:pt idx="18624">
                  <c:v>11.467999999999998</c:v>
                </c:pt>
                <c:pt idx="18625">
                  <c:v>5.0759999999999996</c:v>
                </c:pt>
                <c:pt idx="18626">
                  <c:v>1.3159999999999998</c:v>
                </c:pt>
                <c:pt idx="18627">
                  <c:v>1.6919999999999999</c:v>
                </c:pt>
                <c:pt idx="18628">
                  <c:v>1.6919999999999999</c:v>
                </c:pt>
                <c:pt idx="18629">
                  <c:v>1.6919999999999999</c:v>
                </c:pt>
                <c:pt idx="18630">
                  <c:v>1.88</c:v>
                </c:pt>
                <c:pt idx="18631">
                  <c:v>1.88</c:v>
                </c:pt>
                <c:pt idx="18632">
                  <c:v>2.2559999999999998</c:v>
                </c:pt>
                <c:pt idx="18633">
                  <c:v>3.948</c:v>
                </c:pt>
                <c:pt idx="18634">
                  <c:v>3.008</c:v>
                </c:pt>
                <c:pt idx="18635">
                  <c:v>3.948</c:v>
                </c:pt>
                <c:pt idx="18636">
                  <c:v>3.5719999999999996</c:v>
                </c:pt>
                <c:pt idx="18637">
                  <c:v>3.5719999999999996</c:v>
                </c:pt>
                <c:pt idx="18638">
                  <c:v>1878.12</c:v>
                </c:pt>
                <c:pt idx="18639">
                  <c:v>1878.12</c:v>
                </c:pt>
                <c:pt idx="18640">
                  <c:v>1878.12</c:v>
                </c:pt>
                <c:pt idx="18641">
                  <c:v>1878.12</c:v>
                </c:pt>
                <c:pt idx="18642">
                  <c:v>1878.12</c:v>
                </c:pt>
                <c:pt idx="18643">
                  <c:v>1878.12</c:v>
                </c:pt>
                <c:pt idx="18644">
                  <c:v>2.444</c:v>
                </c:pt>
                <c:pt idx="18645">
                  <c:v>2.6319999999999997</c:v>
                </c:pt>
                <c:pt idx="18646">
                  <c:v>3.5719999999999996</c:v>
                </c:pt>
                <c:pt idx="18647">
                  <c:v>3.3839999999999999</c:v>
                </c:pt>
                <c:pt idx="18648">
                  <c:v>2.444</c:v>
                </c:pt>
                <c:pt idx="18649">
                  <c:v>4.8879999999999999</c:v>
                </c:pt>
                <c:pt idx="18650">
                  <c:v>5.64</c:v>
                </c:pt>
                <c:pt idx="18651">
                  <c:v>4.3239999999999998</c:v>
                </c:pt>
                <c:pt idx="18652">
                  <c:v>9.2119999999999997</c:v>
                </c:pt>
                <c:pt idx="18653">
                  <c:v>9.5879999999999992</c:v>
                </c:pt>
                <c:pt idx="18654">
                  <c:v>6.2039999999999997</c:v>
                </c:pt>
                <c:pt idx="18655">
                  <c:v>6.2039999999999997</c:v>
                </c:pt>
                <c:pt idx="18656">
                  <c:v>3.948</c:v>
                </c:pt>
                <c:pt idx="18657">
                  <c:v>1.6919999999999999</c:v>
                </c:pt>
                <c:pt idx="18658">
                  <c:v>1.6919999999999999</c:v>
                </c:pt>
                <c:pt idx="18659">
                  <c:v>2.6319999999999997</c:v>
                </c:pt>
                <c:pt idx="18660">
                  <c:v>2.2559999999999998</c:v>
                </c:pt>
                <c:pt idx="18661">
                  <c:v>5.0759999999999996</c:v>
                </c:pt>
                <c:pt idx="18662">
                  <c:v>4.3239999999999998</c:v>
                </c:pt>
                <c:pt idx="18663">
                  <c:v>3.1959999999999997</c:v>
                </c:pt>
                <c:pt idx="18664">
                  <c:v>3.3839999999999999</c:v>
                </c:pt>
                <c:pt idx="18665">
                  <c:v>5.2639999999999993</c:v>
                </c:pt>
                <c:pt idx="18666">
                  <c:v>3.3839999999999999</c:v>
                </c:pt>
                <c:pt idx="18667">
                  <c:v>1.88</c:v>
                </c:pt>
                <c:pt idx="18668">
                  <c:v>2.2559999999999998</c:v>
                </c:pt>
                <c:pt idx="18669">
                  <c:v>7.1439999999999992</c:v>
                </c:pt>
                <c:pt idx="18670">
                  <c:v>6.9559999999999995</c:v>
                </c:pt>
                <c:pt idx="18671">
                  <c:v>7.8959999999999999</c:v>
                </c:pt>
                <c:pt idx="18672">
                  <c:v>3.948</c:v>
                </c:pt>
                <c:pt idx="18673">
                  <c:v>3.3839999999999999</c:v>
                </c:pt>
                <c:pt idx="18674">
                  <c:v>2.82</c:v>
                </c:pt>
                <c:pt idx="18675">
                  <c:v>8.4599999999999991</c:v>
                </c:pt>
                <c:pt idx="18676">
                  <c:v>4.6999999999999993</c:v>
                </c:pt>
                <c:pt idx="18677">
                  <c:v>3.008</c:v>
                </c:pt>
                <c:pt idx="18678">
                  <c:v>4.6999999999999993</c:v>
                </c:pt>
                <c:pt idx="18679">
                  <c:v>2.6319999999999997</c:v>
                </c:pt>
                <c:pt idx="18680">
                  <c:v>3.3839999999999999</c:v>
                </c:pt>
                <c:pt idx="18681">
                  <c:v>4.5119999999999996</c:v>
                </c:pt>
                <c:pt idx="18682">
                  <c:v>3.948</c:v>
                </c:pt>
                <c:pt idx="18683">
                  <c:v>4.3239999999999998</c:v>
                </c:pt>
                <c:pt idx="18684">
                  <c:v>5.2639999999999993</c:v>
                </c:pt>
                <c:pt idx="18685">
                  <c:v>1.88</c:v>
                </c:pt>
                <c:pt idx="18686">
                  <c:v>3.1959999999999997</c:v>
                </c:pt>
                <c:pt idx="18687">
                  <c:v>5.0759999999999996</c:v>
                </c:pt>
                <c:pt idx="18688">
                  <c:v>6.016</c:v>
                </c:pt>
                <c:pt idx="18689">
                  <c:v>11.467999999999998</c:v>
                </c:pt>
                <c:pt idx="18690">
                  <c:v>7.3319999999999999</c:v>
                </c:pt>
                <c:pt idx="18691">
                  <c:v>3.5719999999999996</c:v>
                </c:pt>
                <c:pt idx="18692">
                  <c:v>9.5879999999999992</c:v>
                </c:pt>
                <c:pt idx="18693">
                  <c:v>4.6999999999999993</c:v>
                </c:pt>
                <c:pt idx="18694">
                  <c:v>4.6999999999999993</c:v>
                </c:pt>
                <c:pt idx="18695">
                  <c:v>12.407999999999999</c:v>
                </c:pt>
                <c:pt idx="18696">
                  <c:v>6.3919999999999995</c:v>
                </c:pt>
                <c:pt idx="18697">
                  <c:v>3.5719999999999996</c:v>
                </c:pt>
                <c:pt idx="18698">
                  <c:v>10.527999999999999</c:v>
                </c:pt>
                <c:pt idx="18699">
                  <c:v>1878.12</c:v>
                </c:pt>
                <c:pt idx="18700">
                  <c:v>1878.12</c:v>
                </c:pt>
                <c:pt idx="18701">
                  <c:v>6.7679999999999998</c:v>
                </c:pt>
                <c:pt idx="18702">
                  <c:v>3.008</c:v>
                </c:pt>
                <c:pt idx="18703">
                  <c:v>6.2039999999999997</c:v>
                </c:pt>
                <c:pt idx="18704">
                  <c:v>6.3919999999999995</c:v>
                </c:pt>
                <c:pt idx="18705">
                  <c:v>5.8279999999999994</c:v>
                </c:pt>
                <c:pt idx="18706">
                  <c:v>11.092000000000001</c:v>
                </c:pt>
                <c:pt idx="18707">
                  <c:v>1878.12</c:v>
                </c:pt>
                <c:pt idx="18708">
                  <c:v>1878.12</c:v>
                </c:pt>
                <c:pt idx="18709">
                  <c:v>3.76</c:v>
                </c:pt>
                <c:pt idx="18710">
                  <c:v>6.7679999999999998</c:v>
                </c:pt>
                <c:pt idx="18711">
                  <c:v>13.723999999999998</c:v>
                </c:pt>
                <c:pt idx="18712">
                  <c:v>16.544</c:v>
                </c:pt>
                <c:pt idx="18713">
                  <c:v>8.8360000000000003</c:v>
                </c:pt>
                <c:pt idx="18714">
                  <c:v>13.723999999999998</c:v>
                </c:pt>
                <c:pt idx="18715">
                  <c:v>5.64</c:v>
                </c:pt>
                <c:pt idx="18716">
                  <c:v>5.2639999999999993</c:v>
                </c:pt>
                <c:pt idx="18717">
                  <c:v>6.9559999999999995</c:v>
                </c:pt>
                <c:pt idx="18718">
                  <c:v>3.008</c:v>
                </c:pt>
                <c:pt idx="18719">
                  <c:v>1.3159999999999998</c:v>
                </c:pt>
                <c:pt idx="18720">
                  <c:v>2.0680000000000001</c:v>
                </c:pt>
                <c:pt idx="18721">
                  <c:v>3.76</c:v>
                </c:pt>
                <c:pt idx="18722">
                  <c:v>6.58</c:v>
                </c:pt>
                <c:pt idx="18723">
                  <c:v>4.8879999999999999</c:v>
                </c:pt>
                <c:pt idx="18724">
                  <c:v>4.5119999999999996</c:v>
                </c:pt>
                <c:pt idx="18725">
                  <c:v>6.9559999999999995</c:v>
                </c:pt>
                <c:pt idx="18726">
                  <c:v>9.5879999999999992</c:v>
                </c:pt>
                <c:pt idx="18727">
                  <c:v>7.8959999999999999</c:v>
                </c:pt>
                <c:pt idx="18728">
                  <c:v>6.016</c:v>
                </c:pt>
                <c:pt idx="18729">
                  <c:v>4.3239999999999998</c:v>
                </c:pt>
                <c:pt idx="18730">
                  <c:v>7.8959999999999999</c:v>
                </c:pt>
                <c:pt idx="18731">
                  <c:v>12.219999999999999</c:v>
                </c:pt>
                <c:pt idx="18732">
                  <c:v>10.904</c:v>
                </c:pt>
                <c:pt idx="18733">
                  <c:v>8.2720000000000002</c:v>
                </c:pt>
                <c:pt idx="18734">
                  <c:v>8.8360000000000003</c:v>
                </c:pt>
                <c:pt idx="18735">
                  <c:v>11.28</c:v>
                </c:pt>
                <c:pt idx="18736">
                  <c:v>10.715999999999999</c:v>
                </c:pt>
                <c:pt idx="18737">
                  <c:v>13.16</c:v>
                </c:pt>
                <c:pt idx="18738">
                  <c:v>10.34</c:v>
                </c:pt>
                <c:pt idx="18739">
                  <c:v>9.2119999999999997</c:v>
                </c:pt>
                <c:pt idx="18740">
                  <c:v>15.604000000000001</c:v>
                </c:pt>
                <c:pt idx="18741">
                  <c:v>11.655999999999999</c:v>
                </c:pt>
                <c:pt idx="18742">
                  <c:v>20.303999999999998</c:v>
                </c:pt>
                <c:pt idx="18743">
                  <c:v>22.747999999999998</c:v>
                </c:pt>
                <c:pt idx="18744">
                  <c:v>21.431999999999999</c:v>
                </c:pt>
                <c:pt idx="18745">
                  <c:v>11.655999999999999</c:v>
                </c:pt>
                <c:pt idx="18746">
                  <c:v>15.979999999999999</c:v>
                </c:pt>
                <c:pt idx="18747">
                  <c:v>16.355999999999998</c:v>
                </c:pt>
                <c:pt idx="18748">
                  <c:v>21.055999999999997</c:v>
                </c:pt>
                <c:pt idx="18749">
                  <c:v>20.492000000000001</c:v>
                </c:pt>
                <c:pt idx="18750">
                  <c:v>8.2720000000000002</c:v>
                </c:pt>
                <c:pt idx="18751">
                  <c:v>9.5879999999999992</c:v>
                </c:pt>
                <c:pt idx="18752">
                  <c:v>10.34</c:v>
                </c:pt>
                <c:pt idx="18753">
                  <c:v>10.904</c:v>
                </c:pt>
                <c:pt idx="18754">
                  <c:v>4.5119999999999996</c:v>
                </c:pt>
                <c:pt idx="18755">
                  <c:v>5.0759999999999996</c:v>
                </c:pt>
                <c:pt idx="18756">
                  <c:v>4.6999999999999993</c:v>
                </c:pt>
                <c:pt idx="18757">
                  <c:v>7.3319999999999999</c:v>
                </c:pt>
                <c:pt idx="18758">
                  <c:v>8.8360000000000003</c:v>
                </c:pt>
                <c:pt idx="18759">
                  <c:v>7.52</c:v>
                </c:pt>
                <c:pt idx="18760">
                  <c:v>6.016</c:v>
                </c:pt>
                <c:pt idx="18761">
                  <c:v>10.527999999999999</c:v>
                </c:pt>
                <c:pt idx="18762">
                  <c:v>12.032</c:v>
                </c:pt>
                <c:pt idx="18763">
                  <c:v>8.6479999999999997</c:v>
                </c:pt>
                <c:pt idx="18764">
                  <c:v>9.2119999999999997</c:v>
                </c:pt>
                <c:pt idx="18765">
                  <c:v>8.4599999999999991</c:v>
                </c:pt>
                <c:pt idx="18766">
                  <c:v>7.7079999999999993</c:v>
                </c:pt>
                <c:pt idx="18767">
                  <c:v>9.5879999999999992</c:v>
                </c:pt>
                <c:pt idx="18768">
                  <c:v>2.82</c:v>
                </c:pt>
                <c:pt idx="18769">
                  <c:v>8.4599999999999991</c:v>
                </c:pt>
                <c:pt idx="18770">
                  <c:v>8.6479999999999997</c:v>
                </c:pt>
                <c:pt idx="18771">
                  <c:v>8.2720000000000002</c:v>
                </c:pt>
                <c:pt idx="18772">
                  <c:v>2.82</c:v>
                </c:pt>
                <c:pt idx="18773">
                  <c:v>8.4599999999999991</c:v>
                </c:pt>
                <c:pt idx="18774">
                  <c:v>9.2119999999999997</c:v>
                </c:pt>
                <c:pt idx="18775">
                  <c:v>7.52</c:v>
                </c:pt>
                <c:pt idx="18776">
                  <c:v>14.1</c:v>
                </c:pt>
                <c:pt idx="18777">
                  <c:v>6.3919999999999995</c:v>
                </c:pt>
                <c:pt idx="18778">
                  <c:v>2.82</c:v>
                </c:pt>
                <c:pt idx="18779">
                  <c:v>1.6919999999999999</c:v>
                </c:pt>
                <c:pt idx="18780">
                  <c:v>1.3159999999999998</c:v>
                </c:pt>
                <c:pt idx="18781">
                  <c:v>1.88</c:v>
                </c:pt>
                <c:pt idx="18782">
                  <c:v>1.504</c:v>
                </c:pt>
                <c:pt idx="18783">
                  <c:v>1.3159999999999998</c:v>
                </c:pt>
                <c:pt idx="18784">
                  <c:v>1.1279999999999999</c:v>
                </c:pt>
                <c:pt idx="18785">
                  <c:v>0.94</c:v>
                </c:pt>
                <c:pt idx="18786">
                  <c:v>1.3159999999999998</c:v>
                </c:pt>
                <c:pt idx="18787">
                  <c:v>1.1279999999999999</c:v>
                </c:pt>
                <c:pt idx="18788">
                  <c:v>1.504</c:v>
                </c:pt>
                <c:pt idx="18789">
                  <c:v>2.444</c:v>
                </c:pt>
                <c:pt idx="18790">
                  <c:v>2.0680000000000001</c:v>
                </c:pt>
                <c:pt idx="18791">
                  <c:v>1.504</c:v>
                </c:pt>
                <c:pt idx="18792">
                  <c:v>1.504</c:v>
                </c:pt>
                <c:pt idx="18793">
                  <c:v>2.6319999999999997</c:v>
                </c:pt>
                <c:pt idx="18794">
                  <c:v>6.58</c:v>
                </c:pt>
                <c:pt idx="18795">
                  <c:v>4.5119999999999996</c:v>
                </c:pt>
                <c:pt idx="18796">
                  <c:v>5.2639999999999993</c:v>
                </c:pt>
                <c:pt idx="18797">
                  <c:v>3.76</c:v>
                </c:pt>
                <c:pt idx="18798">
                  <c:v>6.3919999999999995</c:v>
                </c:pt>
                <c:pt idx="18799">
                  <c:v>2.6319999999999997</c:v>
                </c:pt>
                <c:pt idx="18800">
                  <c:v>1.88</c:v>
                </c:pt>
                <c:pt idx="18801">
                  <c:v>1.3159999999999998</c:v>
                </c:pt>
                <c:pt idx="18802">
                  <c:v>1.88</c:v>
                </c:pt>
                <c:pt idx="18803">
                  <c:v>1.504</c:v>
                </c:pt>
                <c:pt idx="18804">
                  <c:v>1.1279999999999999</c:v>
                </c:pt>
                <c:pt idx="18805">
                  <c:v>0.94</c:v>
                </c:pt>
                <c:pt idx="18806">
                  <c:v>1.1279999999999999</c:v>
                </c:pt>
                <c:pt idx="18807">
                  <c:v>1.88</c:v>
                </c:pt>
                <c:pt idx="18808">
                  <c:v>1.1279999999999999</c:v>
                </c:pt>
                <c:pt idx="18809">
                  <c:v>1.504</c:v>
                </c:pt>
                <c:pt idx="18810">
                  <c:v>1.6919999999999999</c:v>
                </c:pt>
                <c:pt idx="18811">
                  <c:v>0.94</c:v>
                </c:pt>
                <c:pt idx="18812">
                  <c:v>0.94</c:v>
                </c:pt>
                <c:pt idx="18813">
                  <c:v>1.1279999999999999</c:v>
                </c:pt>
                <c:pt idx="18814">
                  <c:v>1.504</c:v>
                </c:pt>
                <c:pt idx="18815">
                  <c:v>1.3159999999999998</c:v>
                </c:pt>
                <c:pt idx="18816">
                  <c:v>0.94</c:v>
                </c:pt>
                <c:pt idx="18817">
                  <c:v>0.94</c:v>
                </c:pt>
                <c:pt idx="18818">
                  <c:v>0.94</c:v>
                </c:pt>
                <c:pt idx="18819">
                  <c:v>1878.12</c:v>
                </c:pt>
                <c:pt idx="18820">
                  <c:v>1878.12</c:v>
                </c:pt>
                <c:pt idx="18821">
                  <c:v>1878.12</c:v>
                </c:pt>
                <c:pt idx="18822">
                  <c:v>1878.12</c:v>
                </c:pt>
                <c:pt idx="18823">
                  <c:v>1878.12</c:v>
                </c:pt>
                <c:pt idx="18824">
                  <c:v>1878.12</c:v>
                </c:pt>
                <c:pt idx="18825">
                  <c:v>1878.12</c:v>
                </c:pt>
                <c:pt idx="18826">
                  <c:v>1878.12</c:v>
                </c:pt>
                <c:pt idx="18827">
                  <c:v>1878.12</c:v>
                </c:pt>
                <c:pt idx="18828">
                  <c:v>1878.12</c:v>
                </c:pt>
                <c:pt idx="18829">
                  <c:v>1878.12</c:v>
                </c:pt>
                <c:pt idx="18830">
                  <c:v>1878.12</c:v>
                </c:pt>
                <c:pt idx="18831">
                  <c:v>1878.12</c:v>
                </c:pt>
                <c:pt idx="18832">
                  <c:v>1878.12</c:v>
                </c:pt>
                <c:pt idx="18833">
                  <c:v>1878.12</c:v>
                </c:pt>
                <c:pt idx="18834">
                  <c:v>1878.12</c:v>
                </c:pt>
                <c:pt idx="18835">
                  <c:v>1878.12</c:v>
                </c:pt>
                <c:pt idx="18836">
                  <c:v>1878.12</c:v>
                </c:pt>
                <c:pt idx="18837">
                  <c:v>1878.12</c:v>
                </c:pt>
                <c:pt idx="18838">
                  <c:v>1878.12</c:v>
                </c:pt>
                <c:pt idx="18839">
                  <c:v>1878.12</c:v>
                </c:pt>
                <c:pt idx="18840">
                  <c:v>1878.12</c:v>
                </c:pt>
                <c:pt idx="18841">
                  <c:v>1878.12</c:v>
                </c:pt>
                <c:pt idx="18842">
                  <c:v>1878.12</c:v>
                </c:pt>
                <c:pt idx="18843">
                  <c:v>1878.12</c:v>
                </c:pt>
                <c:pt idx="18844">
                  <c:v>1878.12</c:v>
                </c:pt>
                <c:pt idx="18845">
                  <c:v>1878.12</c:v>
                </c:pt>
                <c:pt idx="18846">
                  <c:v>1878.12</c:v>
                </c:pt>
                <c:pt idx="18847">
                  <c:v>1878.12</c:v>
                </c:pt>
                <c:pt idx="18848">
                  <c:v>1878.12</c:v>
                </c:pt>
                <c:pt idx="18849">
                  <c:v>1878.12</c:v>
                </c:pt>
                <c:pt idx="18850">
                  <c:v>1878.12</c:v>
                </c:pt>
                <c:pt idx="18851">
                  <c:v>1878.12</c:v>
                </c:pt>
                <c:pt idx="18852">
                  <c:v>1878.12</c:v>
                </c:pt>
                <c:pt idx="18853">
                  <c:v>1878.12</c:v>
                </c:pt>
                <c:pt idx="18854">
                  <c:v>1878.12</c:v>
                </c:pt>
                <c:pt idx="18855">
                  <c:v>1878.12</c:v>
                </c:pt>
                <c:pt idx="18856">
                  <c:v>1878.12</c:v>
                </c:pt>
                <c:pt idx="18857">
                  <c:v>1878.12</c:v>
                </c:pt>
                <c:pt idx="18858">
                  <c:v>1878.12</c:v>
                </c:pt>
                <c:pt idx="18859">
                  <c:v>1878.12</c:v>
                </c:pt>
                <c:pt idx="18860">
                  <c:v>1878.12</c:v>
                </c:pt>
                <c:pt idx="18861">
                  <c:v>1878.12</c:v>
                </c:pt>
                <c:pt idx="18862">
                  <c:v>1878.12</c:v>
                </c:pt>
                <c:pt idx="18863">
                  <c:v>1878.12</c:v>
                </c:pt>
                <c:pt idx="18864">
                  <c:v>1878.12</c:v>
                </c:pt>
                <c:pt idx="18865">
                  <c:v>1878.12</c:v>
                </c:pt>
                <c:pt idx="18866">
                  <c:v>1878.12</c:v>
                </c:pt>
                <c:pt idx="18867">
                  <c:v>1878.12</c:v>
                </c:pt>
                <c:pt idx="18868">
                  <c:v>1878.12</c:v>
                </c:pt>
                <c:pt idx="18869">
                  <c:v>1878.12</c:v>
                </c:pt>
                <c:pt idx="18870">
                  <c:v>1878.12</c:v>
                </c:pt>
                <c:pt idx="18871">
                  <c:v>1878.12</c:v>
                </c:pt>
                <c:pt idx="18872">
                  <c:v>1878.12</c:v>
                </c:pt>
                <c:pt idx="18873">
                  <c:v>1878.12</c:v>
                </c:pt>
                <c:pt idx="18874">
                  <c:v>1878.12</c:v>
                </c:pt>
                <c:pt idx="18875">
                  <c:v>1878.12</c:v>
                </c:pt>
                <c:pt idx="18876">
                  <c:v>1878.12</c:v>
                </c:pt>
                <c:pt idx="18877">
                  <c:v>1878.12</c:v>
                </c:pt>
                <c:pt idx="18878">
                  <c:v>1878.12</c:v>
                </c:pt>
                <c:pt idx="18879">
                  <c:v>1878.12</c:v>
                </c:pt>
                <c:pt idx="18880">
                  <c:v>1878.12</c:v>
                </c:pt>
                <c:pt idx="18881">
                  <c:v>1878.12</c:v>
                </c:pt>
                <c:pt idx="18882">
                  <c:v>1878.12</c:v>
                </c:pt>
                <c:pt idx="18883">
                  <c:v>1878.12</c:v>
                </c:pt>
                <c:pt idx="18884">
                  <c:v>1878.12</c:v>
                </c:pt>
                <c:pt idx="18885">
                  <c:v>1878.12</c:v>
                </c:pt>
                <c:pt idx="18886">
                  <c:v>1878.12</c:v>
                </c:pt>
                <c:pt idx="18887">
                  <c:v>1878.12</c:v>
                </c:pt>
                <c:pt idx="18888">
                  <c:v>1878.12</c:v>
                </c:pt>
                <c:pt idx="18889">
                  <c:v>1878.12</c:v>
                </c:pt>
                <c:pt idx="18890">
                  <c:v>1878.12</c:v>
                </c:pt>
                <c:pt idx="18891">
                  <c:v>1878.12</c:v>
                </c:pt>
                <c:pt idx="18892">
                  <c:v>1878.12</c:v>
                </c:pt>
                <c:pt idx="18893">
                  <c:v>1878.12</c:v>
                </c:pt>
                <c:pt idx="18894">
                  <c:v>1878.12</c:v>
                </c:pt>
                <c:pt idx="18895">
                  <c:v>1878.12</c:v>
                </c:pt>
                <c:pt idx="18896">
                  <c:v>1878.12</c:v>
                </c:pt>
                <c:pt idx="18897">
                  <c:v>1878.12</c:v>
                </c:pt>
                <c:pt idx="18898">
                  <c:v>1878.12</c:v>
                </c:pt>
                <c:pt idx="18899">
                  <c:v>1878.12</c:v>
                </c:pt>
                <c:pt idx="18900">
                  <c:v>1878.12</c:v>
                </c:pt>
                <c:pt idx="18901">
                  <c:v>1878.12</c:v>
                </c:pt>
                <c:pt idx="18902">
                  <c:v>1878.12</c:v>
                </c:pt>
                <c:pt idx="18903">
                  <c:v>1878.12</c:v>
                </c:pt>
                <c:pt idx="18904">
                  <c:v>1878.12</c:v>
                </c:pt>
                <c:pt idx="18905">
                  <c:v>1878.12</c:v>
                </c:pt>
                <c:pt idx="18906">
                  <c:v>1878.12</c:v>
                </c:pt>
                <c:pt idx="18907">
                  <c:v>1878.12</c:v>
                </c:pt>
                <c:pt idx="18908">
                  <c:v>1878.12</c:v>
                </c:pt>
                <c:pt idx="18909">
                  <c:v>1878.12</c:v>
                </c:pt>
                <c:pt idx="18910">
                  <c:v>1878.12</c:v>
                </c:pt>
                <c:pt idx="18911">
                  <c:v>1878.12</c:v>
                </c:pt>
                <c:pt idx="18912">
                  <c:v>1878.12</c:v>
                </c:pt>
                <c:pt idx="18913">
                  <c:v>1878.12</c:v>
                </c:pt>
                <c:pt idx="18914">
                  <c:v>1878.12</c:v>
                </c:pt>
                <c:pt idx="18915">
                  <c:v>1878.12</c:v>
                </c:pt>
                <c:pt idx="18916">
                  <c:v>1878.12</c:v>
                </c:pt>
                <c:pt idx="18917">
                  <c:v>1878.12</c:v>
                </c:pt>
                <c:pt idx="18918">
                  <c:v>1878.12</c:v>
                </c:pt>
                <c:pt idx="18919">
                  <c:v>1878.12</c:v>
                </c:pt>
                <c:pt idx="18920">
                  <c:v>1878.12</c:v>
                </c:pt>
                <c:pt idx="18921">
                  <c:v>1878.12</c:v>
                </c:pt>
                <c:pt idx="18922">
                  <c:v>1878.12</c:v>
                </c:pt>
                <c:pt idx="18923">
                  <c:v>1878.12</c:v>
                </c:pt>
                <c:pt idx="18924">
                  <c:v>1878.12</c:v>
                </c:pt>
                <c:pt idx="18925">
                  <c:v>1878.12</c:v>
                </c:pt>
                <c:pt idx="18926">
                  <c:v>1878.12</c:v>
                </c:pt>
                <c:pt idx="18927">
                  <c:v>1878.12</c:v>
                </c:pt>
                <c:pt idx="18928">
                  <c:v>1878.12</c:v>
                </c:pt>
                <c:pt idx="18929">
                  <c:v>1878.12</c:v>
                </c:pt>
                <c:pt idx="18930">
                  <c:v>1878.12</c:v>
                </c:pt>
                <c:pt idx="18931">
                  <c:v>1878.12</c:v>
                </c:pt>
                <c:pt idx="18932">
                  <c:v>1878.12</c:v>
                </c:pt>
                <c:pt idx="18933">
                  <c:v>1878.12</c:v>
                </c:pt>
                <c:pt idx="18934">
                  <c:v>1878.12</c:v>
                </c:pt>
                <c:pt idx="18935">
                  <c:v>1878.12</c:v>
                </c:pt>
                <c:pt idx="18936">
                  <c:v>1878.12</c:v>
                </c:pt>
                <c:pt idx="18937">
                  <c:v>1878.12</c:v>
                </c:pt>
                <c:pt idx="18938">
                  <c:v>1878.12</c:v>
                </c:pt>
                <c:pt idx="18939">
                  <c:v>1878.12</c:v>
                </c:pt>
                <c:pt idx="18940">
                  <c:v>1878.12</c:v>
                </c:pt>
                <c:pt idx="18941">
                  <c:v>1878.12</c:v>
                </c:pt>
                <c:pt idx="18942">
                  <c:v>1878.12</c:v>
                </c:pt>
                <c:pt idx="18943">
                  <c:v>1878.12</c:v>
                </c:pt>
                <c:pt idx="18944">
                  <c:v>1878.12</c:v>
                </c:pt>
                <c:pt idx="18945">
                  <c:v>1878.12</c:v>
                </c:pt>
                <c:pt idx="18946">
                  <c:v>1878.12</c:v>
                </c:pt>
                <c:pt idx="18947">
                  <c:v>1878.12</c:v>
                </c:pt>
                <c:pt idx="18948">
                  <c:v>1878.12</c:v>
                </c:pt>
                <c:pt idx="18949">
                  <c:v>1878.12</c:v>
                </c:pt>
                <c:pt idx="18950">
                  <c:v>1878.12</c:v>
                </c:pt>
                <c:pt idx="18951">
                  <c:v>1878.12</c:v>
                </c:pt>
                <c:pt idx="18952">
                  <c:v>1878.12</c:v>
                </c:pt>
                <c:pt idx="18953">
                  <c:v>1878.12</c:v>
                </c:pt>
                <c:pt idx="18954">
                  <c:v>1878.12</c:v>
                </c:pt>
                <c:pt idx="18955">
                  <c:v>1878.12</c:v>
                </c:pt>
                <c:pt idx="18956">
                  <c:v>1878.12</c:v>
                </c:pt>
                <c:pt idx="18957">
                  <c:v>1878.12</c:v>
                </c:pt>
                <c:pt idx="18958">
                  <c:v>1878.12</c:v>
                </c:pt>
                <c:pt idx="18959">
                  <c:v>1878.12</c:v>
                </c:pt>
                <c:pt idx="18960">
                  <c:v>1878.12</c:v>
                </c:pt>
                <c:pt idx="18961">
                  <c:v>1878.12</c:v>
                </c:pt>
                <c:pt idx="18962">
                  <c:v>1878.12</c:v>
                </c:pt>
                <c:pt idx="18963">
                  <c:v>1878.12</c:v>
                </c:pt>
                <c:pt idx="18964">
                  <c:v>1878.12</c:v>
                </c:pt>
                <c:pt idx="18965">
                  <c:v>1878.12</c:v>
                </c:pt>
                <c:pt idx="18966">
                  <c:v>1878.12</c:v>
                </c:pt>
                <c:pt idx="18967">
                  <c:v>1878.12</c:v>
                </c:pt>
                <c:pt idx="18968">
                  <c:v>1878.12</c:v>
                </c:pt>
                <c:pt idx="18969">
                  <c:v>1878.12</c:v>
                </c:pt>
                <c:pt idx="18970">
                  <c:v>1878.12</c:v>
                </c:pt>
                <c:pt idx="18971">
                  <c:v>1878.12</c:v>
                </c:pt>
                <c:pt idx="18972">
                  <c:v>1878.12</c:v>
                </c:pt>
                <c:pt idx="18973">
                  <c:v>1878.12</c:v>
                </c:pt>
                <c:pt idx="18974">
                  <c:v>1878.12</c:v>
                </c:pt>
                <c:pt idx="18975">
                  <c:v>1878.12</c:v>
                </c:pt>
                <c:pt idx="18976">
                  <c:v>1878.12</c:v>
                </c:pt>
                <c:pt idx="18977">
                  <c:v>1878.12</c:v>
                </c:pt>
                <c:pt idx="18978">
                  <c:v>1878.12</c:v>
                </c:pt>
                <c:pt idx="18979">
                  <c:v>1878.12</c:v>
                </c:pt>
                <c:pt idx="18980">
                  <c:v>0.94</c:v>
                </c:pt>
                <c:pt idx="18981">
                  <c:v>0.94</c:v>
                </c:pt>
                <c:pt idx="18982">
                  <c:v>0.94</c:v>
                </c:pt>
                <c:pt idx="18983">
                  <c:v>1.6919999999999999</c:v>
                </c:pt>
                <c:pt idx="18984">
                  <c:v>1.88</c:v>
                </c:pt>
                <c:pt idx="18985">
                  <c:v>2.0680000000000001</c:v>
                </c:pt>
                <c:pt idx="18986">
                  <c:v>2.2559999999999998</c:v>
                </c:pt>
                <c:pt idx="18987">
                  <c:v>3.5719999999999996</c:v>
                </c:pt>
                <c:pt idx="18988">
                  <c:v>3.5719999999999996</c:v>
                </c:pt>
                <c:pt idx="18989">
                  <c:v>2.82</c:v>
                </c:pt>
                <c:pt idx="18990">
                  <c:v>3.008</c:v>
                </c:pt>
                <c:pt idx="18991">
                  <c:v>5.0759999999999996</c:v>
                </c:pt>
                <c:pt idx="18992">
                  <c:v>4.3239999999999998</c:v>
                </c:pt>
                <c:pt idx="18993">
                  <c:v>2.444</c:v>
                </c:pt>
                <c:pt idx="18994">
                  <c:v>1.88</c:v>
                </c:pt>
                <c:pt idx="18995">
                  <c:v>1.88</c:v>
                </c:pt>
                <c:pt idx="18996">
                  <c:v>5.64</c:v>
                </c:pt>
                <c:pt idx="18997">
                  <c:v>5.2639999999999993</c:v>
                </c:pt>
                <c:pt idx="18998">
                  <c:v>3.948</c:v>
                </c:pt>
                <c:pt idx="18999">
                  <c:v>4.3239999999999998</c:v>
                </c:pt>
                <c:pt idx="19000">
                  <c:v>2.82</c:v>
                </c:pt>
                <c:pt idx="19001">
                  <c:v>0.94</c:v>
                </c:pt>
                <c:pt idx="19002">
                  <c:v>1878.12</c:v>
                </c:pt>
                <c:pt idx="19003">
                  <c:v>1878.12</c:v>
                </c:pt>
                <c:pt idx="19004">
                  <c:v>2.444</c:v>
                </c:pt>
                <c:pt idx="19005">
                  <c:v>1.88</c:v>
                </c:pt>
                <c:pt idx="19006">
                  <c:v>3.1959999999999997</c:v>
                </c:pt>
                <c:pt idx="19007">
                  <c:v>3.3839999999999999</c:v>
                </c:pt>
                <c:pt idx="19008">
                  <c:v>3.76</c:v>
                </c:pt>
                <c:pt idx="19009">
                  <c:v>3.008</c:v>
                </c:pt>
                <c:pt idx="19010">
                  <c:v>2.0680000000000001</c:v>
                </c:pt>
                <c:pt idx="19011">
                  <c:v>2.2559999999999998</c:v>
                </c:pt>
                <c:pt idx="19012">
                  <c:v>1.88</c:v>
                </c:pt>
                <c:pt idx="19013">
                  <c:v>4.1360000000000001</c:v>
                </c:pt>
                <c:pt idx="19014">
                  <c:v>4.3239999999999998</c:v>
                </c:pt>
                <c:pt idx="19015">
                  <c:v>3.948</c:v>
                </c:pt>
                <c:pt idx="19016">
                  <c:v>3.008</c:v>
                </c:pt>
                <c:pt idx="19017">
                  <c:v>2.0680000000000001</c:v>
                </c:pt>
                <c:pt idx="19018">
                  <c:v>1.504</c:v>
                </c:pt>
                <c:pt idx="19019">
                  <c:v>1.3159999999999998</c:v>
                </c:pt>
                <c:pt idx="19020">
                  <c:v>1.1279999999999999</c:v>
                </c:pt>
                <c:pt idx="19021">
                  <c:v>0.94</c:v>
                </c:pt>
                <c:pt idx="19022">
                  <c:v>1.3159999999999998</c:v>
                </c:pt>
                <c:pt idx="19023">
                  <c:v>1.1279999999999999</c:v>
                </c:pt>
                <c:pt idx="19024">
                  <c:v>2.0680000000000001</c:v>
                </c:pt>
                <c:pt idx="19025">
                  <c:v>3.5719999999999996</c:v>
                </c:pt>
                <c:pt idx="19026">
                  <c:v>1.88</c:v>
                </c:pt>
                <c:pt idx="19027">
                  <c:v>4.3239999999999998</c:v>
                </c:pt>
                <c:pt idx="19028">
                  <c:v>8.2720000000000002</c:v>
                </c:pt>
                <c:pt idx="19029">
                  <c:v>5.2639999999999993</c:v>
                </c:pt>
                <c:pt idx="19030">
                  <c:v>6.2039999999999997</c:v>
                </c:pt>
                <c:pt idx="19031">
                  <c:v>10.151999999999999</c:v>
                </c:pt>
                <c:pt idx="19032">
                  <c:v>14.475999999999999</c:v>
                </c:pt>
                <c:pt idx="19033">
                  <c:v>13.536</c:v>
                </c:pt>
                <c:pt idx="19034">
                  <c:v>16.167999999999999</c:v>
                </c:pt>
                <c:pt idx="19035">
                  <c:v>1878.12</c:v>
                </c:pt>
                <c:pt idx="19036">
                  <c:v>1878.12</c:v>
                </c:pt>
                <c:pt idx="19037">
                  <c:v>7.52</c:v>
                </c:pt>
                <c:pt idx="19038">
                  <c:v>7.52</c:v>
                </c:pt>
                <c:pt idx="19039">
                  <c:v>8.4599999999999991</c:v>
                </c:pt>
                <c:pt idx="19040">
                  <c:v>6.3919999999999995</c:v>
                </c:pt>
                <c:pt idx="19041">
                  <c:v>3.948</c:v>
                </c:pt>
                <c:pt idx="19042">
                  <c:v>3.3839999999999999</c:v>
                </c:pt>
                <c:pt idx="19043">
                  <c:v>6.2039999999999997</c:v>
                </c:pt>
                <c:pt idx="19044">
                  <c:v>9.9639999999999986</c:v>
                </c:pt>
                <c:pt idx="19045">
                  <c:v>12.596</c:v>
                </c:pt>
                <c:pt idx="19046">
                  <c:v>10.527999999999999</c:v>
                </c:pt>
                <c:pt idx="19047">
                  <c:v>9.7759999999999998</c:v>
                </c:pt>
                <c:pt idx="19048">
                  <c:v>10.151999999999999</c:v>
                </c:pt>
                <c:pt idx="19049">
                  <c:v>9.7759999999999998</c:v>
                </c:pt>
                <c:pt idx="19050">
                  <c:v>4.1360000000000001</c:v>
                </c:pt>
                <c:pt idx="19051">
                  <c:v>2.82</c:v>
                </c:pt>
                <c:pt idx="19052">
                  <c:v>4.1360000000000001</c:v>
                </c:pt>
                <c:pt idx="19053">
                  <c:v>1.6919999999999999</c:v>
                </c:pt>
                <c:pt idx="19054">
                  <c:v>2.444</c:v>
                </c:pt>
                <c:pt idx="19055">
                  <c:v>6.3919999999999995</c:v>
                </c:pt>
                <c:pt idx="19056">
                  <c:v>10.151999999999999</c:v>
                </c:pt>
                <c:pt idx="19057">
                  <c:v>9.7759999999999998</c:v>
                </c:pt>
                <c:pt idx="19058">
                  <c:v>4.8879999999999999</c:v>
                </c:pt>
                <c:pt idx="19059">
                  <c:v>6.9559999999999995</c:v>
                </c:pt>
                <c:pt idx="19060">
                  <c:v>5.2639999999999993</c:v>
                </c:pt>
                <c:pt idx="19061">
                  <c:v>16.167999999999999</c:v>
                </c:pt>
                <c:pt idx="19062">
                  <c:v>12.596</c:v>
                </c:pt>
                <c:pt idx="19063">
                  <c:v>10.904</c:v>
                </c:pt>
                <c:pt idx="19064">
                  <c:v>6.016</c:v>
                </c:pt>
                <c:pt idx="19065">
                  <c:v>3.948</c:v>
                </c:pt>
                <c:pt idx="19066">
                  <c:v>4.6999999999999993</c:v>
                </c:pt>
                <c:pt idx="19067">
                  <c:v>3.5719999999999996</c:v>
                </c:pt>
                <c:pt idx="19068">
                  <c:v>3.5719999999999996</c:v>
                </c:pt>
                <c:pt idx="19069">
                  <c:v>3.5719999999999996</c:v>
                </c:pt>
                <c:pt idx="19070">
                  <c:v>3.3839999999999999</c:v>
                </c:pt>
                <c:pt idx="19071">
                  <c:v>4.6999999999999993</c:v>
                </c:pt>
                <c:pt idx="19072">
                  <c:v>2.444</c:v>
                </c:pt>
                <c:pt idx="19073">
                  <c:v>3.008</c:v>
                </c:pt>
                <c:pt idx="19074">
                  <c:v>3.76</c:v>
                </c:pt>
                <c:pt idx="19075">
                  <c:v>3.76</c:v>
                </c:pt>
                <c:pt idx="19076">
                  <c:v>4.6999999999999993</c:v>
                </c:pt>
                <c:pt idx="19077">
                  <c:v>6.2039999999999997</c:v>
                </c:pt>
                <c:pt idx="19078">
                  <c:v>5.452</c:v>
                </c:pt>
                <c:pt idx="19079">
                  <c:v>2.6319999999999997</c:v>
                </c:pt>
                <c:pt idx="19080">
                  <c:v>2.6319999999999997</c:v>
                </c:pt>
                <c:pt idx="19081">
                  <c:v>3.008</c:v>
                </c:pt>
                <c:pt idx="19082">
                  <c:v>2.2559999999999998</c:v>
                </c:pt>
                <c:pt idx="19083">
                  <c:v>2.6319999999999997</c:v>
                </c:pt>
                <c:pt idx="19084">
                  <c:v>3.76</c:v>
                </c:pt>
                <c:pt idx="19085">
                  <c:v>2.0680000000000001</c:v>
                </c:pt>
                <c:pt idx="19086">
                  <c:v>3.3839999999999999</c:v>
                </c:pt>
                <c:pt idx="19087">
                  <c:v>2.444</c:v>
                </c:pt>
                <c:pt idx="19088">
                  <c:v>2.6319999999999997</c:v>
                </c:pt>
                <c:pt idx="19089">
                  <c:v>2.0680000000000001</c:v>
                </c:pt>
                <c:pt idx="19090">
                  <c:v>4.3239999999999998</c:v>
                </c:pt>
                <c:pt idx="19091">
                  <c:v>1.88</c:v>
                </c:pt>
                <c:pt idx="19092">
                  <c:v>1.6919999999999999</c:v>
                </c:pt>
                <c:pt idx="19093">
                  <c:v>0.94</c:v>
                </c:pt>
                <c:pt idx="19094">
                  <c:v>1.3159999999999998</c:v>
                </c:pt>
                <c:pt idx="19095">
                  <c:v>0.94</c:v>
                </c:pt>
                <c:pt idx="19096">
                  <c:v>0.94</c:v>
                </c:pt>
                <c:pt idx="19097">
                  <c:v>0.94</c:v>
                </c:pt>
                <c:pt idx="19098">
                  <c:v>0.94</c:v>
                </c:pt>
                <c:pt idx="19099">
                  <c:v>1.1279999999999999</c:v>
                </c:pt>
                <c:pt idx="19100">
                  <c:v>0.94</c:v>
                </c:pt>
                <c:pt idx="19101">
                  <c:v>0.94</c:v>
                </c:pt>
                <c:pt idx="19102">
                  <c:v>0.94</c:v>
                </c:pt>
                <c:pt idx="19103">
                  <c:v>0.94</c:v>
                </c:pt>
                <c:pt idx="19104">
                  <c:v>1.504</c:v>
                </c:pt>
                <c:pt idx="19105">
                  <c:v>3.1959999999999997</c:v>
                </c:pt>
                <c:pt idx="19106">
                  <c:v>1.3159999999999998</c:v>
                </c:pt>
                <c:pt idx="19107">
                  <c:v>0.94</c:v>
                </c:pt>
                <c:pt idx="19108">
                  <c:v>0.94</c:v>
                </c:pt>
                <c:pt idx="19109">
                  <c:v>1.3159999999999998</c:v>
                </c:pt>
                <c:pt idx="19110">
                  <c:v>1.3159999999999998</c:v>
                </c:pt>
                <c:pt idx="19111">
                  <c:v>1.504</c:v>
                </c:pt>
                <c:pt idx="19112">
                  <c:v>1.1279999999999999</c:v>
                </c:pt>
                <c:pt idx="19113">
                  <c:v>1.3159999999999998</c:v>
                </c:pt>
                <c:pt idx="19114">
                  <c:v>1.1279999999999999</c:v>
                </c:pt>
                <c:pt idx="19115">
                  <c:v>1.1279999999999999</c:v>
                </c:pt>
                <c:pt idx="19116">
                  <c:v>1.1279999999999999</c:v>
                </c:pt>
                <c:pt idx="19117">
                  <c:v>1.3159999999999998</c:v>
                </c:pt>
                <c:pt idx="19118">
                  <c:v>1.1279999999999999</c:v>
                </c:pt>
                <c:pt idx="19119">
                  <c:v>1.1279999999999999</c:v>
                </c:pt>
                <c:pt idx="19120">
                  <c:v>1.1279999999999999</c:v>
                </c:pt>
                <c:pt idx="19121">
                  <c:v>1.1279999999999999</c:v>
                </c:pt>
                <c:pt idx="19122">
                  <c:v>1.1279999999999999</c:v>
                </c:pt>
                <c:pt idx="19123">
                  <c:v>0.94</c:v>
                </c:pt>
                <c:pt idx="19124">
                  <c:v>1.1279999999999999</c:v>
                </c:pt>
                <c:pt idx="19125">
                  <c:v>0.94</c:v>
                </c:pt>
                <c:pt idx="19126">
                  <c:v>1.1279999999999999</c:v>
                </c:pt>
                <c:pt idx="19127">
                  <c:v>1.504</c:v>
                </c:pt>
                <c:pt idx="19128">
                  <c:v>1.1279999999999999</c:v>
                </c:pt>
                <c:pt idx="19129">
                  <c:v>1.1279999999999999</c:v>
                </c:pt>
                <c:pt idx="19130">
                  <c:v>1.1279999999999999</c:v>
                </c:pt>
                <c:pt idx="19131">
                  <c:v>0.94</c:v>
                </c:pt>
                <c:pt idx="19132">
                  <c:v>1.6919999999999999</c:v>
                </c:pt>
                <c:pt idx="19133">
                  <c:v>0.94</c:v>
                </c:pt>
                <c:pt idx="19134">
                  <c:v>0.94</c:v>
                </c:pt>
                <c:pt idx="19135">
                  <c:v>1.1279999999999999</c:v>
                </c:pt>
                <c:pt idx="19136">
                  <c:v>0.752</c:v>
                </c:pt>
                <c:pt idx="19137">
                  <c:v>0.94</c:v>
                </c:pt>
                <c:pt idx="19138">
                  <c:v>0.94</c:v>
                </c:pt>
                <c:pt idx="19139">
                  <c:v>1.1279999999999999</c:v>
                </c:pt>
                <c:pt idx="19140">
                  <c:v>1.6919999999999999</c:v>
                </c:pt>
                <c:pt idx="19141">
                  <c:v>0.94</c:v>
                </c:pt>
                <c:pt idx="19142">
                  <c:v>1.1279999999999999</c:v>
                </c:pt>
                <c:pt idx="19143">
                  <c:v>1.1279999999999999</c:v>
                </c:pt>
                <c:pt idx="19144">
                  <c:v>1.504</c:v>
                </c:pt>
                <c:pt idx="19145">
                  <c:v>2.444</c:v>
                </c:pt>
                <c:pt idx="19146">
                  <c:v>0.752</c:v>
                </c:pt>
                <c:pt idx="19147">
                  <c:v>2.444</c:v>
                </c:pt>
                <c:pt idx="19148">
                  <c:v>3.948</c:v>
                </c:pt>
                <c:pt idx="19149">
                  <c:v>5.2639999999999993</c:v>
                </c:pt>
                <c:pt idx="19150">
                  <c:v>0.94</c:v>
                </c:pt>
                <c:pt idx="19151">
                  <c:v>1.3159999999999998</c:v>
                </c:pt>
                <c:pt idx="19152">
                  <c:v>2.444</c:v>
                </c:pt>
                <c:pt idx="19153">
                  <c:v>1.504</c:v>
                </c:pt>
                <c:pt idx="19154">
                  <c:v>1.1279999999999999</c:v>
                </c:pt>
                <c:pt idx="19155">
                  <c:v>1.6919999999999999</c:v>
                </c:pt>
                <c:pt idx="19156">
                  <c:v>6.3919999999999995</c:v>
                </c:pt>
                <c:pt idx="19157">
                  <c:v>16.355999999999998</c:v>
                </c:pt>
                <c:pt idx="19158">
                  <c:v>11.28</c:v>
                </c:pt>
                <c:pt idx="19159">
                  <c:v>12.219999999999999</c:v>
                </c:pt>
                <c:pt idx="19160">
                  <c:v>9.0239999999999991</c:v>
                </c:pt>
                <c:pt idx="19161">
                  <c:v>6.016</c:v>
                </c:pt>
                <c:pt idx="19162">
                  <c:v>5.0759999999999996</c:v>
                </c:pt>
                <c:pt idx="19163">
                  <c:v>3.948</c:v>
                </c:pt>
                <c:pt idx="19164">
                  <c:v>3.3839999999999999</c:v>
                </c:pt>
                <c:pt idx="19165">
                  <c:v>2.6319999999999997</c:v>
                </c:pt>
                <c:pt idx="19166">
                  <c:v>1.88</c:v>
                </c:pt>
                <c:pt idx="19167">
                  <c:v>2.82</c:v>
                </c:pt>
                <c:pt idx="19168">
                  <c:v>2.0680000000000001</c:v>
                </c:pt>
                <c:pt idx="19169">
                  <c:v>1.6919999999999999</c:v>
                </c:pt>
                <c:pt idx="19170">
                  <c:v>1.1279999999999999</c:v>
                </c:pt>
                <c:pt idx="19171">
                  <c:v>0.94</c:v>
                </c:pt>
                <c:pt idx="19172">
                  <c:v>1.3159999999999998</c:v>
                </c:pt>
                <c:pt idx="19173">
                  <c:v>0.94</c:v>
                </c:pt>
                <c:pt idx="19174">
                  <c:v>1.6919999999999999</c:v>
                </c:pt>
                <c:pt idx="19175">
                  <c:v>3.3839999999999999</c:v>
                </c:pt>
                <c:pt idx="19176">
                  <c:v>2.0680000000000001</c:v>
                </c:pt>
                <c:pt idx="19177">
                  <c:v>2.444</c:v>
                </c:pt>
                <c:pt idx="19178">
                  <c:v>1.1279999999999999</c:v>
                </c:pt>
                <c:pt idx="19179">
                  <c:v>3.1959999999999997</c:v>
                </c:pt>
                <c:pt idx="19180">
                  <c:v>3.008</c:v>
                </c:pt>
                <c:pt idx="19181">
                  <c:v>2.444</c:v>
                </c:pt>
                <c:pt idx="19182">
                  <c:v>3.008</c:v>
                </c:pt>
                <c:pt idx="19183">
                  <c:v>3.76</c:v>
                </c:pt>
                <c:pt idx="19184">
                  <c:v>4.1360000000000001</c:v>
                </c:pt>
                <c:pt idx="19185">
                  <c:v>0.94</c:v>
                </c:pt>
                <c:pt idx="19186">
                  <c:v>0.56399999999999995</c:v>
                </c:pt>
                <c:pt idx="19187">
                  <c:v>0.56399999999999995</c:v>
                </c:pt>
                <c:pt idx="19188">
                  <c:v>0.56399999999999995</c:v>
                </c:pt>
                <c:pt idx="19189">
                  <c:v>0.56399999999999995</c:v>
                </c:pt>
                <c:pt idx="19190">
                  <c:v>1878.12</c:v>
                </c:pt>
                <c:pt idx="19191">
                  <c:v>1878.12</c:v>
                </c:pt>
                <c:pt idx="19192">
                  <c:v>1878.12</c:v>
                </c:pt>
                <c:pt idx="19193">
                  <c:v>1878.12</c:v>
                </c:pt>
                <c:pt idx="19194">
                  <c:v>1878.12</c:v>
                </c:pt>
                <c:pt idx="19195">
                  <c:v>1878.12</c:v>
                </c:pt>
                <c:pt idx="19196">
                  <c:v>0.56399999999999995</c:v>
                </c:pt>
                <c:pt idx="19197">
                  <c:v>0.56399999999999995</c:v>
                </c:pt>
                <c:pt idx="19198">
                  <c:v>0.56399999999999995</c:v>
                </c:pt>
                <c:pt idx="19199">
                  <c:v>0.56399999999999995</c:v>
                </c:pt>
                <c:pt idx="19200">
                  <c:v>0.56399999999999995</c:v>
                </c:pt>
                <c:pt idx="19201">
                  <c:v>0.56399999999999995</c:v>
                </c:pt>
                <c:pt idx="19202">
                  <c:v>0.94</c:v>
                </c:pt>
                <c:pt idx="19203">
                  <c:v>1878.12</c:v>
                </c:pt>
                <c:pt idx="19204">
                  <c:v>1878.12</c:v>
                </c:pt>
                <c:pt idx="19205">
                  <c:v>1.6919999999999999</c:v>
                </c:pt>
                <c:pt idx="19206">
                  <c:v>1.504</c:v>
                </c:pt>
                <c:pt idx="19207">
                  <c:v>1.3159999999999998</c:v>
                </c:pt>
                <c:pt idx="19208">
                  <c:v>0.94</c:v>
                </c:pt>
                <c:pt idx="19209">
                  <c:v>0.94</c:v>
                </c:pt>
                <c:pt idx="19210">
                  <c:v>0.56399999999999995</c:v>
                </c:pt>
                <c:pt idx="19211">
                  <c:v>0.56399999999999995</c:v>
                </c:pt>
                <c:pt idx="19212">
                  <c:v>0.56399999999999995</c:v>
                </c:pt>
                <c:pt idx="19213">
                  <c:v>0.56399999999999995</c:v>
                </c:pt>
                <c:pt idx="19214">
                  <c:v>0.56399999999999995</c:v>
                </c:pt>
                <c:pt idx="19215">
                  <c:v>0.752</c:v>
                </c:pt>
                <c:pt idx="19216">
                  <c:v>0.752</c:v>
                </c:pt>
                <c:pt idx="19217">
                  <c:v>0.94</c:v>
                </c:pt>
                <c:pt idx="19218">
                  <c:v>1.1279999999999999</c:v>
                </c:pt>
                <c:pt idx="19219">
                  <c:v>1.1279999999999999</c:v>
                </c:pt>
                <c:pt idx="19220">
                  <c:v>0.752</c:v>
                </c:pt>
                <c:pt idx="19221">
                  <c:v>0.94</c:v>
                </c:pt>
                <c:pt idx="19222">
                  <c:v>0.56399999999999995</c:v>
                </c:pt>
                <c:pt idx="19223">
                  <c:v>1.504</c:v>
                </c:pt>
                <c:pt idx="19224">
                  <c:v>0.94</c:v>
                </c:pt>
                <c:pt idx="19225">
                  <c:v>0</c:v>
                </c:pt>
                <c:pt idx="19226">
                  <c:v>0.376</c:v>
                </c:pt>
                <c:pt idx="19227">
                  <c:v>0.56399999999999995</c:v>
                </c:pt>
                <c:pt idx="19228">
                  <c:v>1.504</c:v>
                </c:pt>
                <c:pt idx="19229">
                  <c:v>0.752</c:v>
                </c:pt>
                <c:pt idx="19230">
                  <c:v>0.376</c:v>
                </c:pt>
                <c:pt idx="19231">
                  <c:v>0.56399999999999995</c:v>
                </c:pt>
                <c:pt idx="19232">
                  <c:v>0.752</c:v>
                </c:pt>
                <c:pt idx="19233">
                  <c:v>0.376</c:v>
                </c:pt>
                <c:pt idx="19234">
                  <c:v>0.376</c:v>
                </c:pt>
                <c:pt idx="19235">
                  <c:v>0.56399999999999995</c:v>
                </c:pt>
                <c:pt idx="19236">
                  <c:v>0.56399999999999995</c:v>
                </c:pt>
                <c:pt idx="19237">
                  <c:v>0.752</c:v>
                </c:pt>
                <c:pt idx="19238">
                  <c:v>0.752</c:v>
                </c:pt>
                <c:pt idx="19239">
                  <c:v>0.752</c:v>
                </c:pt>
                <c:pt idx="19240">
                  <c:v>0.752</c:v>
                </c:pt>
                <c:pt idx="19241">
                  <c:v>1.1279999999999999</c:v>
                </c:pt>
                <c:pt idx="19242">
                  <c:v>1.504</c:v>
                </c:pt>
                <c:pt idx="19243">
                  <c:v>1.6919999999999999</c:v>
                </c:pt>
                <c:pt idx="19244">
                  <c:v>1.6919999999999999</c:v>
                </c:pt>
                <c:pt idx="19245">
                  <c:v>2.0680000000000001</c:v>
                </c:pt>
                <c:pt idx="19246">
                  <c:v>1.88</c:v>
                </c:pt>
                <c:pt idx="19247">
                  <c:v>1.3159999999999998</c:v>
                </c:pt>
                <c:pt idx="19248">
                  <c:v>1.1279999999999999</c:v>
                </c:pt>
                <c:pt idx="19249">
                  <c:v>1.1279999999999999</c:v>
                </c:pt>
                <c:pt idx="19250">
                  <c:v>0.56399999999999995</c:v>
                </c:pt>
                <c:pt idx="19251">
                  <c:v>0.56399999999999995</c:v>
                </c:pt>
                <c:pt idx="19252">
                  <c:v>0.56399999999999995</c:v>
                </c:pt>
                <c:pt idx="19253">
                  <c:v>0.56399999999999995</c:v>
                </c:pt>
                <c:pt idx="19254">
                  <c:v>0.56399999999999995</c:v>
                </c:pt>
                <c:pt idx="19255">
                  <c:v>0.56399999999999995</c:v>
                </c:pt>
                <c:pt idx="19256">
                  <c:v>1.3159999999999998</c:v>
                </c:pt>
                <c:pt idx="19257">
                  <c:v>0.376</c:v>
                </c:pt>
                <c:pt idx="19258">
                  <c:v>0.376</c:v>
                </c:pt>
                <c:pt idx="19259">
                  <c:v>0.56399999999999995</c:v>
                </c:pt>
                <c:pt idx="19260">
                  <c:v>0.56399999999999995</c:v>
                </c:pt>
                <c:pt idx="19261">
                  <c:v>0.56399999999999995</c:v>
                </c:pt>
                <c:pt idx="19262">
                  <c:v>0.56399999999999995</c:v>
                </c:pt>
                <c:pt idx="19263">
                  <c:v>0.56399999999999995</c:v>
                </c:pt>
                <c:pt idx="19264">
                  <c:v>0.56399999999999995</c:v>
                </c:pt>
                <c:pt idx="19265">
                  <c:v>0.56399999999999995</c:v>
                </c:pt>
                <c:pt idx="19266">
                  <c:v>0.56399999999999995</c:v>
                </c:pt>
                <c:pt idx="19267">
                  <c:v>0.376</c:v>
                </c:pt>
                <c:pt idx="19268">
                  <c:v>0.56399999999999995</c:v>
                </c:pt>
                <c:pt idx="19269">
                  <c:v>0.376</c:v>
                </c:pt>
                <c:pt idx="19270">
                  <c:v>0.56399999999999995</c:v>
                </c:pt>
                <c:pt idx="19271">
                  <c:v>0.376</c:v>
                </c:pt>
                <c:pt idx="19272">
                  <c:v>0.56399999999999995</c:v>
                </c:pt>
                <c:pt idx="19273">
                  <c:v>0.94</c:v>
                </c:pt>
                <c:pt idx="19274">
                  <c:v>1.504</c:v>
                </c:pt>
                <c:pt idx="19275">
                  <c:v>0.376</c:v>
                </c:pt>
                <c:pt idx="19276">
                  <c:v>1.3159999999999998</c:v>
                </c:pt>
                <c:pt idx="19277">
                  <c:v>0.376</c:v>
                </c:pt>
                <c:pt idx="19278">
                  <c:v>0.376</c:v>
                </c:pt>
                <c:pt idx="19279">
                  <c:v>0.56399999999999995</c:v>
                </c:pt>
                <c:pt idx="19280">
                  <c:v>0.94</c:v>
                </c:pt>
                <c:pt idx="19281">
                  <c:v>0.752</c:v>
                </c:pt>
                <c:pt idx="19282">
                  <c:v>0.56399999999999995</c:v>
                </c:pt>
                <c:pt idx="19283">
                  <c:v>0.56399999999999995</c:v>
                </c:pt>
                <c:pt idx="19284">
                  <c:v>0.56399999999999995</c:v>
                </c:pt>
                <c:pt idx="19285">
                  <c:v>0.56399999999999995</c:v>
                </c:pt>
                <c:pt idx="19286">
                  <c:v>0.56399999999999995</c:v>
                </c:pt>
                <c:pt idx="19287">
                  <c:v>0.56399999999999995</c:v>
                </c:pt>
                <c:pt idx="19288">
                  <c:v>0.752</c:v>
                </c:pt>
                <c:pt idx="19289">
                  <c:v>0.752</c:v>
                </c:pt>
                <c:pt idx="19290">
                  <c:v>0.752</c:v>
                </c:pt>
                <c:pt idx="19291">
                  <c:v>0.56399999999999995</c:v>
                </c:pt>
                <c:pt idx="19292">
                  <c:v>0.94</c:v>
                </c:pt>
                <c:pt idx="19293">
                  <c:v>1.504</c:v>
                </c:pt>
                <c:pt idx="19294">
                  <c:v>1.504</c:v>
                </c:pt>
                <c:pt idx="19295">
                  <c:v>1.6919999999999999</c:v>
                </c:pt>
                <c:pt idx="19296">
                  <c:v>2.444</c:v>
                </c:pt>
                <c:pt idx="19297">
                  <c:v>3.008</c:v>
                </c:pt>
                <c:pt idx="19298">
                  <c:v>3.008</c:v>
                </c:pt>
                <c:pt idx="19299">
                  <c:v>2.6319999999999997</c:v>
                </c:pt>
                <c:pt idx="19300">
                  <c:v>1.3159999999999998</c:v>
                </c:pt>
                <c:pt idx="19301">
                  <c:v>0.56399999999999995</c:v>
                </c:pt>
                <c:pt idx="19302">
                  <c:v>0.94</c:v>
                </c:pt>
                <c:pt idx="19303">
                  <c:v>1.1279999999999999</c:v>
                </c:pt>
                <c:pt idx="19304">
                  <c:v>0.94</c:v>
                </c:pt>
                <c:pt idx="19305">
                  <c:v>0.752</c:v>
                </c:pt>
                <c:pt idx="19306">
                  <c:v>0.752</c:v>
                </c:pt>
                <c:pt idx="19307">
                  <c:v>0.752</c:v>
                </c:pt>
                <c:pt idx="19308">
                  <c:v>1.504</c:v>
                </c:pt>
                <c:pt idx="19309">
                  <c:v>2.0680000000000001</c:v>
                </c:pt>
                <c:pt idx="19310">
                  <c:v>2.6319999999999997</c:v>
                </c:pt>
                <c:pt idx="19311">
                  <c:v>1.504</c:v>
                </c:pt>
                <c:pt idx="19312">
                  <c:v>1.3159999999999998</c:v>
                </c:pt>
                <c:pt idx="19313">
                  <c:v>1.1279999999999999</c:v>
                </c:pt>
                <c:pt idx="19314">
                  <c:v>0.752</c:v>
                </c:pt>
                <c:pt idx="19315">
                  <c:v>0.56399999999999995</c:v>
                </c:pt>
                <c:pt idx="19316">
                  <c:v>0.56399999999999995</c:v>
                </c:pt>
                <c:pt idx="19317">
                  <c:v>0.752</c:v>
                </c:pt>
                <c:pt idx="19318">
                  <c:v>2.0680000000000001</c:v>
                </c:pt>
                <c:pt idx="19319">
                  <c:v>1.6919999999999999</c:v>
                </c:pt>
                <c:pt idx="19320">
                  <c:v>2.6319999999999997</c:v>
                </c:pt>
                <c:pt idx="19321">
                  <c:v>1.1279999999999999</c:v>
                </c:pt>
                <c:pt idx="19322">
                  <c:v>1.6919999999999999</c:v>
                </c:pt>
                <c:pt idx="19323">
                  <c:v>4.6999999999999993</c:v>
                </c:pt>
                <c:pt idx="19324">
                  <c:v>5.0759999999999996</c:v>
                </c:pt>
                <c:pt idx="19325">
                  <c:v>4.6999999999999993</c:v>
                </c:pt>
                <c:pt idx="19326">
                  <c:v>8.4599999999999991</c:v>
                </c:pt>
                <c:pt idx="19327">
                  <c:v>18.235999999999997</c:v>
                </c:pt>
                <c:pt idx="19328">
                  <c:v>28.387999999999998</c:v>
                </c:pt>
                <c:pt idx="19329">
                  <c:v>20.68</c:v>
                </c:pt>
                <c:pt idx="19330">
                  <c:v>12.219999999999999</c:v>
                </c:pt>
                <c:pt idx="19331">
                  <c:v>6.58</c:v>
                </c:pt>
                <c:pt idx="19332">
                  <c:v>5.2639999999999993</c:v>
                </c:pt>
                <c:pt idx="19333">
                  <c:v>4.1360000000000001</c:v>
                </c:pt>
                <c:pt idx="19334">
                  <c:v>4.1360000000000001</c:v>
                </c:pt>
                <c:pt idx="19335">
                  <c:v>3.76</c:v>
                </c:pt>
                <c:pt idx="19336">
                  <c:v>4.1360000000000001</c:v>
                </c:pt>
                <c:pt idx="19337">
                  <c:v>5.0759999999999996</c:v>
                </c:pt>
                <c:pt idx="19338">
                  <c:v>3.1959999999999997</c:v>
                </c:pt>
                <c:pt idx="19339">
                  <c:v>5.8279999999999994</c:v>
                </c:pt>
                <c:pt idx="19340">
                  <c:v>5.2639999999999993</c:v>
                </c:pt>
                <c:pt idx="19341">
                  <c:v>10.527999999999999</c:v>
                </c:pt>
                <c:pt idx="19342">
                  <c:v>15.227999999999998</c:v>
                </c:pt>
                <c:pt idx="19343">
                  <c:v>12.783999999999999</c:v>
                </c:pt>
                <c:pt idx="19344">
                  <c:v>11.655999999999999</c:v>
                </c:pt>
                <c:pt idx="19345">
                  <c:v>13.911999999999999</c:v>
                </c:pt>
                <c:pt idx="19346">
                  <c:v>12.407999999999999</c:v>
                </c:pt>
                <c:pt idx="19347">
                  <c:v>6.9559999999999995</c:v>
                </c:pt>
                <c:pt idx="19348">
                  <c:v>12.219999999999999</c:v>
                </c:pt>
                <c:pt idx="19349">
                  <c:v>21.055999999999997</c:v>
                </c:pt>
                <c:pt idx="19350">
                  <c:v>13.536</c:v>
                </c:pt>
                <c:pt idx="19351">
                  <c:v>22.184000000000001</c:v>
                </c:pt>
                <c:pt idx="19352">
                  <c:v>28.951999999999998</c:v>
                </c:pt>
                <c:pt idx="19353">
                  <c:v>18.988</c:v>
                </c:pt>
                <c:pt idx="19354">
                  <c:v>17.86</c:v>
                </c:pt>
                <c:pt idx="19355">
                  <c:v>30.455999999999996</c:v>
                </c:pt>
                <c:pt idx="19356">
                  <c:v>31.584</c:v>
                </c:pt>
                <c:pt idx="19357">
                  <c:v>26.884</c:v>
                </c:pt>
                <c:pt idx="19358">
                  <c:v>27.071999999999999</c:v>
                </c:pt>
                <c:pt idx="19359">
                  <c:v>18.235999999999997</c:v>
                </c:pt>
                <c:pt idx="19360">
                  <c:v>5.0759999999999996</c:v>
                </c:pt>
                <c:pt idx="19361">
                  <c:v>2.444</c:v>
                </c:pt>
                <c:pt idx="19362">
                  <c:v>1.3159999999999998</c:v>
                </c:pt>
                <c:pt idx="19363">
                  <c:v>1.3159999999999998</c:v>
                </c:pt>
                <c:pt idx="19364">
                  <c:v>1.1279999999999999</c:v>
                </c:pt>
                <c:pt idx="19365">
                  <c:v>1.3159999999999998</c:v>
                </c:pt>
                <c:pt idx="19366">
                  <c:v>1.88</c:v>
                </c:pt>
                <c:pt idx="19367">
                  <c:v>0.94</c:v>
                </c:pt>
                <c:pt idx="19368">
                  <c:v>1.1279999999999999</c:v>
                </c:pt>
                <c:pt idx="19369">
                  <c:v>1.6919999999999999</c:v>
                </c:pt>
                <c:pt idx="19370">
                  <c:v>10.904</c:v>
                </c:pt>
                <c:pt idx="19371">
                  <c:v>1878.12</c:v>
                </c:pt>
                <c:pt idx="19372">
                  <c:v>1878.12</c:v>
                </c:pt>
                <c:pt idx="19373">
                  <c:v>1.6919999999999999</c:v>
                </c:pt>
                <c:pt idx="19374">
                  <c:v>1.3159999999999998</c:v>
                </c:pt>
                <c:pt idx="19375">
                  <c:v>0.94</c:v>
                </c:pt>
                <c:pt idx="19376">
                  <c:v>1.1279999999999999</c:v>
                </c:pt>
                <c:pt idx="19377">
                  <c:v>1.1279999999999999</c:v>
                </c:pt>
                <c:pt idx="19378">
                  <c:v>10.904</c:v>
                </c:pt>
                <c:pt idx="19379">
                  <c:v>6.3919999999999995</c:v>
                </c:pt>
                <c:pt idx="19380">
                  <c:v>1.6919999999999999</c:v>
                </c:pt>
                <c:pt idx="19381">
                  <c:v>11.28</c:v>
                </c:pt>
                <c:pt idx="19382">
                  <c:v>13.536</c:v>
                </c:pt>
                <c:pt idx="19383">
                  <c:v>2.6319999999999997</c:v>
                </c:pt>
                <c:pt idx="19384">
                  <c:v>4.8879999999999999</c:v>
                </c:pt>
                <c:pt idx="19385">
                  <c:v>13.723999999999998</c:v>
                </c:pt>
                <c:pt idx="19386">
                  <c:v>26.507999999999999</c:v>
                </c:pt>
                <c:pt idx="19387">
                  <c:v>45.683999999999997</c:v>
                </c:pt>
                <c:pt idx="19388">
                  <c:v>32.9</c:v>
                </c:pt>
                <c:pt idx="19389">
                  <c:v>42.3</c:v>
                </c:pt>
                <c:pt idx="19390">
                  <c:v>34.215999999999994</c:v>
                </c:pt>
                <c:pt idx="19391">
                  <c:v>15.227999999999998</c:v>
                </c:pt>
                <c:pt idx="19392">
                  <c:v>30.455999999999996</c:v>
                </c:pt>
                <c:pt idx="19393">
                  <c:v>6.2039999999999997</c:v>
                </c:pt>
                <c:pt idx="19394">
                  <c:v>14.1</c:v>
                </c:pt>
                <c:pt idx="19395">
                  <c:v>7.3319999999999999</c:v>
                </c:pt>
                <c:pt idx="19396">
                  <c:v>4.3239999999999998</c:v>
                </c:pt>
                <c:pt idx="19397">
                  <c:v>6.016</c:v>
                </c:pt>
                <c:pt idx="19398">
                  <c:v>5.8279999999999994</c:v>
                </c:pt>
                <c:pt idx="19399">
                  <c:v>13.536</c:v>
                </c:pt>
                <c:pt idx="19400">
                  <c:v>3.5719999999999996</c:v>
                </c:pt>
                <c:pt idx="19401">
                  <c:v>2.444</c:v>
                </c:pt>
                <c:pt idx="19402">
                  <c:v>6.2039999999999997</c:v>
                </c:pt>
                <c:pt idx="19403">
                  <c:v>2.444</c:v>
                </c:pt>
                <c:pt idx="19404">
                  <c:v>5.452</c:v>
                </c:pt>
                <c:pt idx="19405">
                  <c:v>8.6479999999999997</c:v>
                </c:pt>
                <c:pt idx="19406">
                  <c:v>8.8360000000000003</c:v>
                </c:pt>
                <c:pt idx="19407">
                  <c:v>12.219999999999999</c:v>
                </c:pt>
                <c:pt idx="19408">
                  <c:v>17.86</c:v>
                </c:pt>
                <c:pt idx="19409">
                  <c:v>12.407999999999999</c:v>
                </c:pt>
                <c:pt idx="19410">
                  <c:v>15.604000000000001</c:v>
                </c:pt>
                <c:pt idx="19411">
                  <c:v>8.0839999999999996</c:v>
                </c:pt>
                <c:pt idx="19412">
                  <c:v>4.1360000000000001</c:v>
                </c:pt>
                <c:pt idx="19413">
                  <c:v>5.0759999999999996</c:v>
                </c:pt>
                <c:pt idx="19414">
                  <c:v>3.76</c:v>
                </c:pt>
                <c:pt idx="19415">
                  <c:v>3.76</c:v>
                </c:pt>
                <c:pt idx="19416">
                  <c:v>7.7079999999999993</c:v>
                </c:pt>
                <c:pt idx="19417">
                  <c:v>11.467999999999998</c:v>
                </c:pt>
                <c:pt idx="19418">
                  <c:v>10.527999999999999</c:v>
                </c:pt>
                <c:pt idx="19419">
                  <c:v>2.6319999999999997</c:v>
                </c:pt>
                <c:pt idx="19420">
                  <c:v>4.5119999999999996</c:v>
                </c:pt>
                <c:pt idx="19421">
                  <c:v>5.452</c:v>
                </c:pt>
                <c:pt idx="19422">
                  <c:v>8.0839999999999996</c:v>
                </c:pt>
                <c:pt idx="19423">
                  <c:v>3.1959999999999997</c:v>
                </c:pt>
                <c:pt idx="19424">
                  <c:v>1.504</c:v>
                </c:pt>
                <c:pt idx="19425">
                  <c:v>1.6919999999999999</c:v>
                </c:pt>
                <c:pt idx="19426">
                  <c:v>1.6919999999999999</c:v>
                </c:pt>
                <c:pt idx="19427">
                  <c:v>1.3159999999999998</c:v>
                </c:pt>
                <c:pt idx="19428">
                  <c:v>1.504</c:v>
                </c:pt>
                <c:pt idx="19429">
                  <c:v>1.3159999999999998</c:v>
                </c:pt>
                <c:pt idx="19430">
                  <c:v>1.6919999999999999</c:v>
                </c:pt>
                <c:pt idx="19431">
                  <c:v>4.3239999999999998</c:v>
                </c:pt>
                <c:pt idx="19432">
                  <c:v>6.7679999999999998</c:v>
                </c:pt>
                <c:pt idx="19433">
                  <c:v>12.783999999999999</c:v>
                </c:pt>
                <c:pt idx="19434">
                  <c:v>8.0839999999999996</c:v>
                </c:pt>
                <c:pt idx="19435">
                  <c:v>20.115999999999996</c:v>
                </c:pt>
                <c:pt idx="19436">
                  <c:v>9.2119999999999997</c:v>
                </c:pt>
                <c:pt idx="19437">
                  <c:v>15.227999999999998</c:v>
                </c:pt>
                <c:pt idx="19438">
                  <c:v>12.972</c:v>
                </c:pt>
                <c:pt idx="19439">
                  <c:v>14.664</c:v>
                </c:pt>
                <c:pt idx="19440">
                  <c:v>6.2039999999999997</c:v>
                </c:pt>
                <c:pt idx="19441">
                  <c:v>5.452</c:v>
                </c:pt>
                <c:pt idx="19442">
                  <c:v>7.1439999999999992</c:v>
                </c:pt>
                <c:pt idx="19443">
                  <c:v>3.948</c:v>
                </c:pt>
                <c:pt idx="19444">
                  <c:v>3.3839999999999999</c:v>
                </c:pt>
                <c:pt idx="19445">
                  <c:v>3.3839999999999999</c:v>
                </c:pt>
                <c:pt idx="19446">
                  <c:v>3.3839999999999999</c:v>
                </c:pt>
                <c:pt idx="19447">
                  <c:v>3.5719999999999996</c:v>
                </c:pt>
                <c:pt idx="19448">
                  <c:v>3.76</c:v>
                </c:pt>
                <c:pt idx="19449">
                  <c:v>3.3839999999999999</c:v>
                </c:pt>
                <c:pt idx="19450">
                  <c:v>2.82</c:v>
                </c:pt>
                <c:pt idx="19451">
                  <c:v>1.6919999999999999</c:v>
                </c:pt>
                <c:pt idx="19452">
                  <c:v>3.1959999999999997</c:v>
                </c:pt>
                <c:pt idx="19453">
                  <c:v>1.6919999999999999</c:v>
                </c:pt>
                <c:pt idx="19454">
                  <c:v>4.6999999999999993</c:v>
                </c:pt>
                <c:pt idx="19455">
                  <c:v>2.2559999999999998</c:v>
                </c:pt>
                <c:pt idx="19456">
                  <c:v>1.88</c:v>
                </c:pt>
                <c:pt idx="19457">
                  <c:v>2.0680000000000001</c:v>
                </c:pt>
                <c:pt idx="19458">
                  <c:v>5.452</c:v>
                </c:pt>
                <c:pt idx="19459">
                  <c:v>2.6319999999999997</c:v>
                </c:pt>
                <c:pt idx="19460">
                  <c:v>2.2559999999999998</c:v>
                </c:pt>
                <c:pt idx="19461">
                  <c:v>12.596</c:v>
                </c:pt>
                <c:pt idx="19462">
                  <c:v>41.735999999999997</c:v>
                </c:pt>
                <c:pt idx="19463">
                  <c:v>27.071999999999999</c:v>
                </c:pt>
                <c:pt idx="19464">
                  <c:v>26.32</c:v>
                </c:pt>
                <c:pt idx="19465">
                  <c:v>23.5</c:v>
                </c:pt>
                <c:pt idx="19466">
                  <c:v>5.2639999999999993</c:v>
                </c:pt>
                <c:pt idx="19467">
                  <c:v>8.4599999999999991</c:v>
                </c:pt>
                <c:pt idx="19468">
                  <c:v>12.407999999999999</c:v>
                </c:pt>
                <c:pt idx="19469">
                  <c:v>15.227999999999998</c:v>
                </c:pt>
                <c:pt idx="19470">
                  <c:v>6.58</c:v>
                </c:pt>
                <c:pt idx="19471">
                  <c:v>19.175999999999998</c:v>
                </c:pt>
                <c:pt idx="19472">
                  <c:v>15.227999999999998</c:v>
                </c:pt>
                <c:pt idx="19473">
                  <c:v>12.783999999999999</c:v>
                </c:pt>
                <c:pt idx="19474">
                  <c:v>10.151999999999999</c:v>
                </c:pt>
                <c:pt idx="19475">
                  <c:v>8.2720000000000002</c:v>
                </c:pt>
                <c:pt idx="19476">
                  <c:v>6.2039999999999997</c:v>
                </c:pt>
                <c:pt idx="19477">
                  <c:v>5.452</c:v>
                </c:pt>
                <c:pt idx="19478">
                  <c:v>12.972</c:v>
                </c:pt>
                <c:pt idx="19479">
                  <c:v>7.8959999999999999</c:v>
                </c:pt>
                <c:pt idx="19480">
                  <c:v>12.032</c:v>
                </c:pt>
                <c:pt idx="19481">
                  <c:v>6.7679999999999998</c:v>
                </c:pt>
                <c:pt idx="19482">
                  <c:v>14.1</c:v>
                </c:pt>
                <c:pt idx="19483">
                  <c:v>8.2720000000000002</c:v>
                </c:pt>
                <c:pt idx="19484">
                  <c:v>10.904</c:v>
                </c:pt>
                <c:pt idx="19485">
                  <c:v>14.852</c:v>
                </c:pt>
                <c:pt idx="19486">
                  <c:v>15.792</c:v>
                </c:pt>
                <c:pt idx="19487">
                  <c:v>22.184000000000001</c:v>
                </c:pt>
                <c:pt idx="19488">
                  <c:v>9.2119999999999997</c:v>
                </c:pt>
                <c:pt idx="19489">
                  <c:v>8.6479999999999997</c:v>
                </c:pt>
                <c:pt idx="19490">
                  <c:v>13.16</c:v>
                </c:pt>
                <c:pt idx="19491">
                  <c:v>10.34</c:v>
                </c:pt>
                <c:pt idx="19492">
                  <c:v>8.8360000000000003</c:v>
                </c:pt>
                <c:pt idx="19493">
                  <c:v>7.3319999999999999</c:v>
                </c:pt>
                <c:pt idx="19494">
                  <c:v>7.7079999999999993</c:v>
                </c:pt>
                <c:pt idx="19495">
                  <c:v>4.8879999999999999</c:v>
                </c:pt>
                <c:pt idx="19496">
                  <c:v>4.3239999999999998</c:v>
                </c:pt>
                <c:pt idx="19497">
                  <c:v>4.8879999999999999</c:v>
                </c:pt>
                <c:pt idx="19498">
                  <c:v>3.3839999999999999</c:v>
                </c:pt>
                <c:pt idx="19499">
                  <c:v>2.82</c:v>
                </c:pt>
                <c:pt idx="19500">
                  <c:v>2.444</c:v>
                </c:pt>
                <c:pt idx="19501">
                  <c:v>2.2559999999999998</c:v>
                </c:pt>
                <c:pt idx="19502">
                  <c:v>5.0759999999999996</c:v>
                </c:pt>
                <c:pt idx="19503">
                  <c:v>1.6919999999999999</c:v>
                </c:pt>
                <c:pt idx="19504">
                  <c:v>2.0680000000000001</c:v>
                </c:pt>
                <c:pt idx="19505">
                  <c:v>1.6919999999999999</c:v>
                </c:pt>
                <c:pt idx="19506">
                  <c:v>1.88</c:v>
                </c:pt>
                <c:pt idx="19507">
                  <c:v>2.2559999999999998</c:v>
                </c:pt>
                <c:pt idx="19508">
                  <c:v>2.2559999999999998</c:v>
                </c:pt>
                <c:pt idx="19509">
                  <c:v>3.008</c:v>
                </c:pt>
                <c:pt idx="19510">
                  <c:v>3.008</c:v>
                </c:pt>
                <c:pt idx="19511">
                  <c:v>10.34</c:v>
                </c:pt>
                <c:pt idx="19512">
                  <c:v>4.1360000000000001</c:v>
                </c:pt>
                <c:pt idx="19513">
                  <c:v>6.9559999999999995</c:v>
                </c:pt>
                <c:pt idx="19514">
                  <c:v>12.596</c:v>
                </c:pt>
                <c:pt idx="19515">
                  <c:v>22.747999999999998</c:v>
                </c:pt>
                <c:pt idx="19516">
                  <c:v>5.0759999999999996</c:v>
                </c:pt>
                <c:pt idx="19517">
                  <c:v>24.439999999999998</c:v>
                </c:pt>
                <c:pt idx="19518">
                  <c:v>8.4599999999999991</c:v>
                </c:pt>
                <c:pt idx="19519">
                  <c:v>14.287999999999998</c:v>
                </c:pt>
                <c:pt idx="19520">
                  <c:v>6.7679999999999998</c:v>
                </c:pt>
                <c:pt idx="19521">
                  <c:v>6.016</c:v>
                </c:pt>
                <c:pt idx="19522">
                  <c:v>6.58</c:v>
                </c:pt>
                <c:pt idx="19523">
                  <c:v>4.6999999999999993</c:v>
                </c:pt>
                <c:pt idx="19524">
                  <c:v>3.3839999999999999</c:v>
                </c:pt>
                <c:pt idx="19525">
                  <c:v>4.5119999999999996</c:v>
                </c:pt>
                <c:pt idx="19526">
                  <c:v>5.452</c:v>
                </c:pt>
                <c:pt idx="19527">
                  <c:v>5.64</c:v>
                </c:pt>
                <c:pt idx="19528">
                  <c:v>10.151999999999999</c:v>
                </c:pt>
                <c:pt idx="19529">
                  <c:v>12.219999999999999</c:v>
                </c:pt>
                <c:pt idx="19530">
                  <c:v>7.8959999999999999</c:v>
                </c:pt>
                <c:pt idx="19531">
                  <c:v>7.1439999999999992</c:v>
                </c:pt>
                <c:pt idx="19532">
                  <c:v>18.799999999999997</c:v>
                </c:pt>
                <c:pt idx="19533">
                  <c:v>22.56</c:v>
                </c:pt>
                <c:pt idx="19534">
                  <c:v>21.055999999999997</c:v>
                </c:pt>
                <c:pt idx="19535">
                  <c:v>25.943999999999999</c:v>
                </c:pt>
                <c:pt idx="19536">
                  <c:v>12.219999999999999</c:v>
                </c:pt>
                <c:pt idx="19537">
                  <c:v>12.972</c:v>
                </c:pt>
                <c:pt idx="19538">
                  <c:v>13.16</c:v>
                </c:pt>
                <c:pt idx="19539">
                  <c:v>1878.12</c:v>
                </c:pt>
                <c:pt idx="19540">
                  <c:v>1878.12</c:v>
                </c:pt>
                <c:pt idx="19541">
                  <c:v>2.82</c:v>
                </c:pt>
                <c:pt idx="19542">
                  <c:v>2.82</c:v>
                </c:pt>
                <c:pt idx="19543">
                  <c:v>3.1959999999999997</c:v>
                </c:pt>
                <c:pt idx="19544">
                  <c:v>3.008</c:v>
                </c:pt>
                <c:pt idx="19545">
                  <c:v>4.1360000000000001</c:v>
                </c:pt>
                <c:pt idx="19546">
                  <c:v>5.64</c:v>
                </c:pt>
                <c:pt idx="19547">
                  <c:v>2.2559999999999998</c:v>
                </c:pt>
                <c:pt idx="19548">
                  <c:v>2.82</c:v>
                </c:pt>
                <c:pt idx="19549">
                  <c:v>4.5119999999999996</c:v>
                </c:pt>
                <c:pt idx="19550">
                  <c:v>5.0759999999999996</c:v>
                </c:pt>
                <c:pt idx="19551">
                  <c:v>2.82</c:v>
                </c:pt>
                <c:pt idx="19552">
                  <c:v>2.2559999999999998</c:v>
                </c:pt>
                <c:pt idx="19553">
                  <c:v>3.76</c:v>
                </c:pt>
                <c:pt idx="19554">
                  <c:v>4.3239999999999998</c:v>
                </c:pt>
                <c:pt idx="19555">
                  <c:v>1.6919999999999999</c:v>
                </c:pt>
                <c:pt idx="19556">
                  <c:v>11.092000000000001</c:v>
                </c:pt>
                <c:pt idx="19557">
                  <c:v>6.7679999999999998</c:v>
                </c:pt>
                <c:pt idx="19558">
                  <c:v>1.3159999999999998</c:v>
                </c:pt>
                <c:pt idx="19559">
                  <c:v>1.6919999999999999</c:v>
                </c:pt>
                <c:pt idx="19560">
                  <c:v>2.0680000000000001</c:v>
                </c:pt>
                <c:pt idx="19561">
                  <c:v>1.1279999999999999</c:v>
                </c:pt>
                <c:pt idx="19562">
                  <c:v>0.94</c:v>
                </c:pt>
                <c:pt idx="19563">
                  <c:v>1.3159999999999998</c:v>
                </c:pt>
                <c:pt idx="19564">
                  <c:v>1.504</c:v>
                </c:pt>
                <c:pt idx="19565">
                  <c:v>1.3159999999999998</c:v>
                </c:pt>
                <c:pt idx="19566">
                  <c:v>1.1279999999999999</c:v>
                </c:pt>
                <c:pt idx="19567">
                  <c:v>1.3159999999999998</c:v>
                </c:pt>
                <c:pt idx="19568">
                  <c:v>1.6919999999999999</c:v>
                </c:pt>
                <c:pt idx="19569">
                  <c:v>2.6319999999999997</c:v>
                </c:pt>
                <c:pt idx="19570">
                  <c:v>1.504</c:v>
                </c:pt>
                <c:pt idx="19571">
                  <c:v>1.3159999999999998</c:v>
                </c:pt>
                <c:pt idx="19572">
                  <c:v>0.94</c:v>
                </c:pt>
                <c:pt idx="19573">
                  <c:v>1.1279999999999999</c:v>
                </c:pt>
                <c:pt idx="19574">
                  <c:v>1.3159999999999998</c:v>
                </c:pt>
                <c:pt idx="19575">
                  <c:v>1.3159999999999998</c:v>
                </c:pt>
                <c:pt idx="19576">
                  <c:v>1.1279999999999999</c:v>
                </c:pt>
                <c:pt idx="19577">
                  <c:v>1.3159999999999998</c:v>
                </c:pt>
                <c:pt idx="19578">
                  <c:v>1.88</c:v>
                </c:pt>
                <c:pt idx="19579">
                  <c:v>2.6319999999999997</c:v>
                </c:pt>
                <c:pt idx="19580">
                  <c:v>2.444</c:v>
                </c:pt>
                <c:pt idx="19581">
                  <c:v>12.972</c:v>
                </c:pt>
                <c:pt idx="19582">
                  <c:v>6.3919999999999995</c:v>
                </c:pt>
                <c:pt idx="19583">
                  <c:v>2.0680000000000001</c:v>
                </c:pt>
                <c:pt idx="19584">
                  <c:v>3.948</c:v>
                </c:pt>
                <c:pt idx="19585">
                  <c:v>13.16</c:v>
                </c:pt>
                <c:pt idx="19586">
                  <c:v>3.76</c:v>
                </c:pt>
                <c:pt idx="19587">
                  <c:v>0.752</c:v>
                </c:pt>
                <c:pt idx="19588">
                  <c:v>1.6919999999999999</c:v>
                </c:pt>
                <c:pt idx="19589">
                  <c:v>2.0680000000000001</c:v>
                </c:pt>
                <c:pt idx="19590">
                  <c:v>6.58</c:v>
                </c:pt>
                <c:pt idx="19591">
                  <c:v>7.7079999999999993</c:v>
                </c:pt>
                <c:pt idx="19592">
                  <c:v>3.3839999999999999</c:v>
                </c:pt>
                <c:pt idx="19593">
                  <c:v>1.504</c:v>
                </c:pt>
                <c:pt idx="19594">
                  <c:v>2.2559999999999998</c:v>
                </c:pt>
                <c:pt idx="19595">
                  <c:v>3.1959999999999997</c:v>
                </c:pt>
                <c:pt idx="19596">
                  <c:v>5.452</c:v>
                </c:pt>
                <c:pt idx="19597">
                  <c:v>5.452</c:v>
                </c:pt>
                <c:pt idx="19598">
                  <c:v>5.452</c:v>
                </c:pt>
                <c:pt idx="19599">
                  <c:v>5.0759999999999996</c:v>
                </c:pt>
                <c:pt idx="19600">
                  <c:v>3.1959999999999997</c:v>
                </c:pt>
                <c:pt idx="19601">
                  <c:v>1.3159999999999998</c:v>
                </c:pt>
                <c:pt idx="19602">
                  <c:v>1.1279999999999999</c:v>
                </c:pt>
                <c:pt idx="19603">
                  <c:v>1.1279999999999999</c:v>
                </c:pt>
                <c:pt idx="19604">
                  <c:v>1.88</c:v>
                </c:pt>
                <c:pt idx="19605">
                  <c:v>1.88</c:v>
                </c:pt>
                <c:pt idx="19606">
                  <c:v>2.0680000000000001</c:v>
                </c:pt>
                <c:pt idx="19607">
                  <c:v>3.008</c:v>
                </c:pt>
                <c:pt idx="19608">
                  <c:v>2.6319999999999997</c:v>
                </c:pt>
                <c:pt idx="19609">
                  <c:v>13.347999999999999</c:v>
                </c:pt>
                <c:pt idx="19610">
                  <c:v>7.8959999999999999</c:v>
                </c:pt>
                <c:pt idx="19611">
                  <c:v>18.611999999999998</c:v>
                </c:pt>
                <c:pt idx="19612">
                  <c:v>13.911999999999999</c:v>
                </c:pt>
                <c:pt idx="19613">
                  <c:v>12.219999999999999</c:v>
                </c:pt>
                <c:pt idx="19614">
                  <c:v>19.739999999999998</c:v>
                </c:pt>
                <c:pt idx="19615">
                  <c:v>14.475999999999999</c:v>
                </c:pt>
                <c:pt idx="19616">
                  <c:v>9.7759999999999998</c:v>
                </c:pt>
                <c:pt idx="19617">
                  <c:v>12.032</c:v>
                </c:pt>
                <c:pt idx="19618">
                  <c:v>4.1360000000000001</c:v>
                </c:pt>
                <c:pt idx="19619">
                  <c:v>1.6919999999999999</c:v>
                </c:pt>
                <c:pt idx="19620">
                  <c:v>2.444</c:v>
                </c:pt>
                <c:pt idx="19621">
                  <c:v>3.948</c:v>
                </c:pt>
                <c:pt idx="19622">
                  <c:v>4.8879999999999999</c:v>
                </c:pt>
                <c:pt idx="19623">
                  <c:v>8.8360000000000003</c:v>
                </c:pt>
                <c:pt idx="19624">
                  <c:v>14.664</c:v>
                </c:pt>
                <c:pt idx="19625">
                  <c:v>5.2639999999999993</c:v>
                </c:pt>
                <c:pt idx="19626">
                  <c:v>4.6999999999999993</c:v>
                </c:pt>
                <c:pt idx="19627">
                  <c:v>4.3239999999999998</c:v>
                </c:pt>
                <c:pt idx="19628">
                  <c:v>4.1360000000000001</c:v>
                </c:pt>
                <c:pt idx="19629">
                  <c:v>4.1360000000000001</c:v>
                </c:pt>
                <c:pt idx="19630">
                  <c:v>4.1360000000000001</c:v>
                </c:pt>
                <c:pt idx="19631">
                  <c:v>7.3319999999999999</c:v>
                </c:pt>
                <c:pt idx="19632">
                  <c:v>5.2639999999999993</c:v>
                </c:pt>
                <c:pt idx="19633">
                  <c:v>4.8879999999999999</c:v>
                </c:pt>
                <c:pt idx="19634">
                  <c:v>6.9559999999999995</c:v>
                </c:pt>
                <c:pt idx="19635">
                  <c:v>5.452</c:v>
                </c:pt>
                <c:pt idx="19636">
                  <c:v>2.6319999999999997</c:v>
                </c:pt>
                <c:pt idx="19637">
                  <c:v>3.5719999999999996</c:v>
                </c:pt>
                <c:pt idx="19638">
                  <c:v>5.0759999999999996</c:v>
                </c:pt>
                <c:pt idx="19639">
                  <c:v>3.008</c:v>
                </c:pt>
                <c:pt idx="19640">
                  <c:v>1.88</c:v>
                </c:pt>
                <c:pt idx="19641">
                  <c:v>1.6919999999999999</c:v>
                </c:pt>
                <c:pt idx="19642">
                  <c:v>1.88</c:v>
                </c:pt>
                <c:pt idx="19643">
                  <c:v>2.0680000000000001</c:v>
                </c:pt>
                <c:pt idx="19644">
                  <c:v>2.0680000000000001</c:v>
                </c:pt>
                <c:pt idx="19645">
                  <c:v>1.504</c:v>
                </c:pt>
                <c:pt idx="19646">
                  <c:v>1.504</c:v>
                </c:pt>
                <c:pt idx="19647">
                  <c:v>1.3159999999999998</c:v>
                </c:pt>
                <c:pt idx="19648">
                  <c:v>1.6919999999999999</c:v>
                </c:pt>
                <c:pt idx="19649">
                  <c:v>2.2559999999999998</c:v>
                </c:pt>
                <c:pt idx="19650">
                  <c:v>1.88</c:v>
                </c:pt>
                <c:pt idx="19651">
                  <c:v>1.6919999999999999</c:v>
                </c:pt>
                <c:pt idx="19652">
                  <c:v>1.6919999999999999</c:v>
                </c:pt>
                <c:pt idx="19653">
                  <c:v>1.504</c:v>
                </c:pt>
                <c:pt idx="19654">
                  <c:v>1.1279999999999999</c:v>
                </c:pt>
                <c:pt idx="19655">
                  <c:v>0.94</c:v>
                </c:pt>
                <c:pt idx="19656">
                  <c:v>0.94</c:v>
                </c:pt>
                <c:pt idx="19657">
                  <c:v>1.504</c:v>
                </c:pt>
                <c:pt idx="19658">
                  <c:v>1.6919999999999999</c:v>
                </c:pt>
                <c:pt idx="19659">
                  <c:v>8.0839999999999996</c:v>
                </c:pt>
                <c:pt idx="19660">
                  <c:v>9.5879999999999992</c:v>
                </c:pt>
                <c:pt idx="19661">
                  <c:v>14.664</c:v>
                </c:pt>
                <c:pt idx="19662">
                  <c:v>0.94</c:v>
                </c:pt>
                <c:pt idx="19663">
                  <c:v>1.3159999999999998</c:v>
                </c:pt>
                <c:pt idx="19664">
                  <c:v>1.3159999999999998</c:v>
                </c:pt>
                <c:pt idx="19665">
                  <c:v>1.504</c:v>
                </c:pt>
                <c:pt idx="19666">
                  <c:v>1.6919999999999999</c:v>
                </c:pt>
                <c:pt idx="19667">
                  <c:v>1.3159999999999998</c:v>
                </c:pt>
                <c:pt idx="19668">
                  <c:v>2.444</c:v>
                </c:pt>
                <c:pt idx="19669">
                  <c:v>1.88</c:v>
                </c:pt>
                <c:pt idx="19670">
                  <c:v>1.88</c:v>
                </c:pt>
                <c:pt idx="19671">
                  <c:v>2.0680000000000001</c:v>
                </c:pt>
                <c:pt idx="19672">
                  <c:v>1.6919999999999999</c:v>
                </c:pt>
                <c:pt idx="19673">
                  <c:v>4.5119999999999996</c:v>
                </c:pt>
                <c:pt idx="19674">
                  <c:v>1.6919999999999999</c:v>
                </c:pt>
                <c:pt idx="19675">
                  <c:v>7.7079999999999993</c:v>
                </c:pt>
                <c:pt idx="19676">
                  <c:v>8.6479999999999997</c:v>
                </c:pt>
                <c:pt idx="19677">
                  <c:v>35.908000000000001</c:v>
                </c:pt>
                <c:pt idx="19678">
                  <c:v>35.344000000000001</c:v>
                </c:pt>
                <c:pt idx="19679">
                  <c:v>10.34</c:v>
                </c:pt>
                <c:pt idx="19680">
                  <c:v>14.1</c:v>
                </c:pt>
                <c:pt idx="19681">
                  <c:v>31.208000000000002</c:v>
                </c:pt>
                <c:pt idx="19682">
                  <c:v>24.627999999999997</c:v>
                </c:pt>
                <c:pt idx="19683">
                  <c:v>11.28</c:v>
                </c:pt>
                <c:pt idx="19684">
                  <c:v>6.2039999999999997</c:v>
                </c:pt>
                <c:pt idx="19685">
                  <c:v>6.3919999999999995</c:v>
                </c:pt>
                <c:pt idx="19686">
                  <c:v>3.76</c:v>
                </c:pt>
                <c:pt idx="19687">
                  <c:v>3.76</c:v>
                </c:pt>
                <c:pt idx="19688">
                  <c:v>1.88</c:v>
                </c:pt>
                <c:pt idx="19689">
                  <c:v>3.5719999999999996</c:v>
                </c:pt>
                <c:pt idx="19690">
                  <c:v>2.2559999999999998</c:v>
                </c:pt>
                <c:pt idx="19691">
                  <c:v>7.7079999999999993</c:v>
                </c:pt>
                <c:pt idx="19692">
                  <c:v>26.131999999999998</c:v>
                </c:pt>
                <c:pt idx="19693">
                  <c:v>3.3839999999999999</c:v>
                </c:pt>
                <c:pt idx="19694">
                  <c:v>1.3159999999999998</c:v>
                </c:pt>
                <c:pt idx="19695">
                  <c:v>1.6919999999999999</c:v>
                </c:pt>
                <c:pt idx="19696">
                  <c:v>2.0680000000000001</c:v>
                </c:pt>
                <c:pt idx="19697">
                  <c:v>3.76</c:v>
                </c:pt>
                <c:pt idx="19698">
                  <c:v>4.8879999999999999</c:v>
                </c:pt>
                <c:pt idx="19699">
                  <c:v>6.016</c:v>
                </c:pt>
                <c:pt idx="19700">
                  <c:v>6.016</c:v>
                </c:pt>
                <c:pt idx="19701">
                  <c:v>6.9559999999999995</c:v>
                </c:pt>
                <c:pt idx="19702">
                  <c:v>9.5879999999999992</c:v>
                </c:pt>
                <c:pt idx="19703">
                  <c:v>11.843999999999999</c:v>
                </c:pt>
                <c:pt idx="19704">
                  <c:v>13.723999999999998</c:v>
                </c:pt>
                <c:pt idx="19705">
                  <c:v>15.604000000000001</c:v>
                </c:pt>
                <c:pt idx="19706">
                  <c:v>15.04</c:v>
                </c:pt>
                <c:pt idx="19707">
                  <c:v>1878.12</c:v>
                </c:pt>
                <c:pt idx="19708">
                  <c:v>1878.12</c:v>
                </c:pt>
                <c:pt idx="19709">
                  <c:v>8.4599999999999991</c:v>
                </c:pt>
                <c:pt idx="19710">
                  <c:v>8.2720000000000002</c:v>
                </c:pt>
                <c:pt idx="19711">
                  <c:v>6.9559999999999995</c:v>
                </c:pt>
                <c:pt idx="19712">
                  <c:v>7.52</c:v>
                </c:pt>
                <c:pt idx="19713">
                  <c:v>6.2039999999999997</c:v>
                </c:pt>
                <c:pt idx="19714">
                  <c:v>5.452</c:v>
                </c:pt>
                <c:pt idx="19715">
                  <c:v>6.016</c:v>
                </c:pt>
                <c:pt idx="19716">
                  <c:v>4.6999999999999993</c:v>
                </c:pt>
                <c:pt idx="19717">
                  <c:v>4.1360000000000001</c:v>
                </c:pt>
                <c:pt idx="19718">
                  <c:v>4.1360000000000001</c:v>
                </c:pt>
                <c:pt idx="19719">
                  <c:v>2.444</c:v>
                </c:pt>
                <c:pt idx="19720">
                  <c:v>6.2039999999999997</c:v>
                </c:pt>
                <c:pt idx="19721">
                  <c:v>10.34</c:v>
                </c:pt>
                <c:pt idx="19722">
                  <c:v>10.151999999999999</c:v>
                </c:pt>
                <c:pt idx="19723">
                  <c:v>5.64</c:v>
                </c:pt>
                <c:pt idx="19724">
                  <c:v>4.1360000000000001</c:v>
                </c:pt>
                <c:pt idx="19725">
                  <c:v>6.9559999999999995</c:v>
                </c:pt>
                <c:pt idx="19726">
                  <c:v>8.6479999999999997</c:v>
                </c:pt>
                <c:pt idx="19727">
                  <c:v>12.219999999999999</c:v>
                </c:pt>
                <c:pt idx="19728">
                  <c:v>6.2039999999999997</c:v>
                </c:pt>
                <c:pt idx="19729">
                  <c:v>2.82</c:v>
                </c:pt>
                <c:pt idx="19730">
                  <c:v>2.82</c:v>
                </c:pt>
                <c:pt idx="19731">
                  <c:v>3.3839999999999999</c:v>
                </c:pt>
                <c:pt idx="19732">
                  <c:v>3.3839999999999999</c:v>
                </c:pt>
                <c:pt idx="19733">
                  <c:v>1.88</c:v>
                </c:pt>
                <c:pt idx="19734">
                  <c:v>1.504</c:v>
                </c:pt>
                <c:pt idx="19735">
                  <c:v>4.1360000000000001</c:v>
                </c:pt>
                <c:pt idx="19736">
                  <c:v>4.8879999999999999</c:v>
                </c:pt>
                <c:pt idx="19737">
                  <c:v>3.76</c:v>
                </c:pt>
                <c:pt idx="19738">
                  <c:v>3.76</c:v>
                </c:pt>
                <c:pt idx="19739">
                  <c:v>2.6319999999999997</c:v>
                </c:pt>
                <c:pt idx="19740">
                  <c:v>1.88</c:v>
                </c:pt>
                <c:pt idx="19741">
                  <c:v>1.3159999999999998</c:v>
                </c:pt>
                <c:pt idx="19742">
                  <c:v>1.504</c:v>
                </c:pt>
                <c:pt idx="19743">
                  <c:v>1.504</c:v>
                </c:pt>
                <c:pt idx="19744">
                  <c:v>4.6999999999999993</c:v>
                </c:pt>
                <c:pt idx="19745">
                  <c:v>1.88</c:v>
                </c:pt>
                <c:pt idx="19746">
                  <c:v>1.504</c:v>
                </c:pt>
                <c:pt idx="19747">
                  <c:v>1.504</c:v>
                </c:pt>
                <c:pt idx="19748">
                  <c:v>2.0680000000000001</c:v>
                </c:pt>
                <c:pt idx="19749">
                  <c:v>2.0680000000000001</c:v>
                </c:pt>
                <c:pt idx="19750">
                  <c:v>2.6319999999999997</c:v>
                </c:pt>
                <c:pt idx="19751">
                  <c:v>6.58</c:v>
                </c:pt>
                <c:pt idx="19752">
                  <c:v>3.5719999999999996</c:v>
                </c:pt>
                <c:pt idx="19753">
                  <c:v>2.82</c:v>
                </c:pt>
                <c:pt idx="19754">
                  <c:v>2.444</c:v>
                </c:pt>
                <c:pt idx="19755">
                  <c:v>0.752</c:v>
                </c:pt>
                <c:pt idx="19756">
                  <c:v>1.88</c:v>
                </c:pt>
                <c:pt idx="19757">
                  <c:v>2.0680000000000001</c:v>
                </c:pt>
                <c:pt idx="19758">
                  <c:v>1.6919999999999999</c:v>
                </c:pt>
                <c:pt idx="19759">
                  <c:v>4.3239999999999998</c:v>
                </c:pt>
                <c:pt idx="19760">
                  <c:v>2.6319999999999997</c:v>
                </c:pt>
                <c:pt idx="19761">
                  <c:v>2.2559999999999998</c:v>
                </c:pt>
                <c:pt idx="19762">
                  <c:v>2.6319999999999997</c:v>
                </c:pt>
                <c:pt idx="19763">
                  <c:v>1.504</c:v>
                </c:pt>
                <c:pt idx="19764">
                  <c:v>1.3159999999999998</c:v>
                </c:pt>
                <c:pt idx="19765">
                  <c:v>3.008</c:v>
                </c:pt>
                <c:pt idx="19766">
                  <c:v>7.8959999999999999</c:v>
                </c:pt>
                <c:pt idx="19767">
                  <c:v>6.7679999999999998</c:v>
                </c:pt>
                <c:pt idx="19768">
                  <c:v>1.88</c:v>
                </c:pt>
                <c:pt idx="19769">
                  <c:v>1.3159999999999998</c:v>
                </c:pt>
                <c:pt idx="19770">
                  <c:v>5.2639999999999993</c:v>
                </c:pt>
                <c:pt idx="19771">
                  <c:v>6.2039999999999997</c:v>
                </c:pt>
                <c:pt idx="19772">
                  <c:v>1.88</c:v>
                </c:pt>
                <c:pt idx="19773">
                  <c:v>0.94</c:v>
                </c:pt>
                <c:pt idx="19774">
                  <c:v>1.1279999999999999</c:v>
                </c:pt>
                <c:pt idx="19775">
                  <c:v>1.88</c:v>
                </c:pt>
                <c:pt idx="19776">
                  <c:v>2.2559999999999998</c:v>
                </c:pt>
                <c:pt idx="19777">
                  <c:v>6.9559999999999995</c:v>
                </c:pt>
                <c:pt idx="19778">
                  <c:v>7.52</c:v>
                </c:pt>
                <c:pt idx="19779">
                  <c:v>11.28</c:v>
                </c:pt>
                <c:pt idx="19780">
                  <c:v>9.2119999999999997</c:v>
                </c:pt>
                <c:pt idx="19781">
                  <c:v>5.0759999999999996</c:v>
                </c:pt>
                <c:pt idx="19782">
                  <c:v>8.6479999999999997</c:v>
                </c:pt>
                <c:pt idx="19783">
                  <c:v>1.504</c:v>
                </c:pt>
                <c:pt idx="19784">
                  <c:v>1.504</c:v>
                </c:pt>
                <c:pt idx="19785">
                  <c:v>2.444</c:v>
                </c:pt>
                <c:pt idx="19786">
                  <c:v>4.8879999999999999</c:v>
                </c:pt>
                <c:pt idx="19787">
                  <c:v>6.3919999999999995</c:v>
                </c:pt>
                <c:pt idx="19788">
                  <c:v>5.452</c:v>
                </c:pt>
                <c:pt idx="19789">
                  <c:v>6.3919999999999995</c:v>
                </c:pt>
                <c:pt idx="19790">
                  <c:v>12.596</c:v>
                </c:pt>
                <c:pt idx="19791">
                  <c:v>8.8360000000000003</c:v>
                </c:pt>
                <c:pt idx="19792">
                  <c:v>6.7679999999999998</c:v>
                </c:pt>
                <c:pt idx="19793">
                  <c:v>9.0239999999999991</c:v>
                </c:pt>
                <c:pt idx="19794">
                  <c:v>17.295999999999999</c:v>
                </c:pt>
                <c:pt idx="19795">
                  <c:v>13.536</c:v>
                </c:pt>
                <c:pt idx="19796">
                  <c:v>13.16</c:v>
                </c:pt>
                <c:pt idx="19797">
                  <c:v>17.86</c:v>
                </c:pt>
                <c:pt idx="19798">
                  <c:v>25.192</c:v>
                </c:pt>
                <c:pt idx="19799">
                  <c:v>19.927999999999997</c:v>
                </c:pt>
                <c:pt idx="19800">
                  <c:v>15.04</c:v>
                </c:pt>
                <c:pt idx="19801">
                  <c:v>20.115999999999996</c:v>
                </c:pt>
                <c:pt idx="19802">
                  <c:v>18.047999999999998</c:v>
                </c:pt>
                <c:pt idx="19803">
                  <c:v>12.972</c:v>
                </c:pt>
                <c:pt idx="19804">
                  <c:v>20.492000000000001</c:v>
                </c:pt>
                <c:pt idx="19805">
                  <c:v>28.763999999999999</c:v>
                </c:pt>
                <c:pt idx="19806">
                  <c:v>23.5</c:v>
                </c:pt>
                <c:pt idx="19807">
                  <c:v>13.536</c:v>
                </c:pt>
                <c:pt idx="19808">
                  <c:v>6.9559999999999995</c:v>
                </c:pt>
                <c:pt idx="19809">
                  <c:v>4.3239999999999998</c:v>
                </c:pt>
                <c:pt idx="19810">
                  <c:v>5.452</c:v>
                </c:pt>
                <c:pt idx="19811">
                  <c:v>6.58</c:v>
                </c:pt>
                <c:pt idx="19812">
                  <c:v>8.0839999999999996</c:v>
                </c:pt>
                <c:pt idx="19813">
                  <c:v>9.2119999999999997</c:v>
                </c:pt>
                <c:pt idx="19814">
                  <c:v>10.904</c:v>
                </c:pt>
                <c:pt idx="19815">
                  <c:v>12.032</c:v>
                </c:pt>
                <c:pt idx="19816">
                  <c:v>11.843999999999999</c:v>
                </c:pt>
                <c:pt idx="19817">
                  <c:v>11.843999999999999</c:v>
                </c:pt>
                <c:pt idx="19818">
                  <c:v>10.904</c:v>
                </c:pt>
                <c:pt idx="19819">
                  <c:v>9.3999999999999986</c:v>
                </c:pt>
                <c:pt idx="19820">
                  <c:v>8.6479999999999997</c:v>
                </c:pt>
                <c:pt idx="19821">
                  <c:v>8.4599999999999991</c:v>
                </c:pt>
                <c:pt idx="19822">
                  <c:v>9.7759999999999998</c:v>
                </c:pt>
                <c:pt idx="19823">
                  <c:v>6.016</c:v>
                </c:pt>
                <c:pt idx="19824">
                  <c:v>10.904</c:v>
                </c:pt>
                <c:pt idx="19825">
                  <c:v>21.995999999999999</c:v>
                </c:pt>
                <c:pt idx="19826">
                  <c:v>23.687999999999999</c:v>
                </c:pt>
                <c:pt idx="19827">
                  <c:v>17.484000000000002</c:v>
                </c:pt>
                <c:pt idx="19828">
                  <c:v>9.3999999999999986</c:v>
                </c:pt>
                <c:pt idx="19829">
                  <c:v>12.219999999999999</c:v>
                </c:pt>
                <c:pt idx="19830">
                  <c:v>10.527999999999999</c:v>
                </c:pt>
                <c:pt idx="19831">
                  <c:v>10.34</c:v>
                </c:pt>
                <c:pt idx="19832">
                  <c:v>10.904</c:v>
                </c:pt>
                <c:pt idx="19833">
                  <c:v>9.5879999999999992</c:v>
                </c:pt>
                <c:pt idx="19834">
                  <c:v>13.536</c:v>
                </c:pt>
                <c:pt idx="19835">
                  <c:v>14.852</c:v>
                </c:pt>
                <c:pt idx="19836">
                  <c:v>13.16</c:v>
                </c:pt>
                <c:pt idx="19837">
                  <c:v>27.635999999999996</c:v>
                </c:pt>
                <c:pt idx="19838">
                  <c:v>23.687999999999999</c:v>
                </c:pt>
                <c:pt idx="19839">
                  <c:v>8.0839999999999996</c:v>
                </c:pt>
                <c:pt idx="19840">
                  <c:v>3.5719999999999996</c:v>
                </c:pt>
                <c:pt idx="19841">
                  <c:v>2.444</c:v>
                </c:pt>
                <c:pt idx="19842">
                  <c:v>1.88</c:v>
                </c:pt>
                <c:pt idx="19843">
                  <c:v>2.0680000000000001</c:v>
                </c:pt>
                <c:pt idx="19844">
                  <c:v>2.444</c:v>
                </c:pt>
                <c:pt idx="19845">
                  <c:v>3.1959999999999997</c:v>
                </c:pt>
                <c:pt idx="19846">
                  <c:v>4.5119999999999996</c:v>
                </c:pt>
                <c:pt idx="19847">
                  <c:v>4.8879999999999999</c:v>
                </c:pt>
                <c:pt idx="19848">
                  <c:v>2.82</c:v>
                </c:pt>
                <c:pt idx="19849">
                  <c:v>3.1959999999999997</c:v>
                </c:pt>
                <c:pt idx="19850">
                  <c:v>17.672000000000001</c:v>
                </c:pt>
                <c:pt idx="19851">
                  <c:v>2.6319999999999997</c:v>
                </c:pt>
                <c:pt idx="19852">
                  <c:v>5.64</c:v>
                </c:pt>
                <c:pt idx="19853">
                  <c:v>3.1959999999999997</c:v>
                </c:pt>
                <c:pt idx="19854">
                  <c:v>1.88</c:v>
                </c:pt>
                <c:pt idx="19855">
                  <c:v>2.82</c:v>
                </c:pt>
                <c:pt idx="19856">
                  <c:v>1.3159999999999998</c:v>
                </c:pt>
                <c:pt idx="19857">
                  <c:v>1.6919999999999999</c:v>
                </c:pt>
                <c:pt idx="19858">
                  <c:v>2.0680000000000001</c:v>
                </c:pt>
                <c:pt idx="19859">
                  <c:v>1.1279999999999999</c:v>
                </c:pt>
                <c:pt idx="19860">
                  <c:v>0.94</c:v>
                </c:pt>
                <c:pt idx="19861">
                  <c:v>0.94</c:v>
                </c:pt>
                <c:pt idx="19862">
                  <c:v>0.752</c:v>
                </c:pt>
                <c:pt idx="19863">
                  <c:v>0.752</c:v>
                </c:pt>
                <c:pt idx="19864">
                  <c:v>0.752</c:v>
                </c:pt>
                <c:pt idx="19865">
                  <c:v>0.94</c:v>
                </c:pt>
                <c:pt idx="19866">
                  <c:v>1.1279999999999999</c:v>
                </c:pt>
                <c:pt idx="19867">
                  <c:v>1.3159999999999998</c:v>
                </c:pt>
                <c:pt idx="19868">
                  <c:v>3.5719999999999996</c:v>
                </c:pt>
                <c:pt idx="19869">
                  <c:v>2.0680000000000001</c:v>
                </c:pt>
                <c:pt idx="19870">
                  <c:v>2.0680000000000001</c:v>
                </c:pt>
                <c:pt idx="19871">
                  <c:v>2.444</c:v>
                </c:pt>
                <c:pt idx="19872">
                  <c:v>2.6319999999999997</c:v>
                </c:pt>
                <c:pt idx="19873">
                  <c:v>5.8279999999999994</c:v>
                </c:pt>
                <c:pt idx="19874">
                  <c:v>5.452</c:v>
                </c:pt>
                <c:pt idx="19875">
                  <c:v>1878.12</c:v>
                </c:pt>
                <c:pt idx="19876">
                  <c:v>1878.12</c:v>
                </c:pt>
                <c:pt idx="19877">
                  <c:v>3.5719999999999996</c:v>
                </c:pt>
                <c:pt idx="19878">
                  <c:v>4.8879999999999999</c:v>
                </c:pt>
                <c:pt idx="19879">
                  <c:v>3.76</c:v>
                </c:pt>
                <c:pt idx="19880">
                  <c:v>4.1360000000000001</c:v>
                </c:pt>
                <c:pt idx="19881">
                  <c:v>2.2559999999999998</c:v>
                </c:pt>
                <c:pt idx="19882">
                  <c:v>2.444</c:v>
                </c:pt>
                <c:pt idx="19883">
                  <c:v>2.444</c:v>
                </c:pt>
                <c:pt idx="19884">
                  <c:v>2.2559999999999998</c:v>
                </c:pt>
                <c:pt idx="19885">
                  <c:v>1.6919999999999999</c:v>
                </c:pt>
                <c:pt idx="19886">
                  <c:v>2.0680000000000001</c:v>
                </c:pt>
                <c:pt idx="19887">
                  <c:v>1.3159999999999998</c:v>
                </c:pt>
                <c:pt idx="19888">
                  <c:v>1.504</c:v>
                </c:pt>
                <c:pt idx="19889">
                  <c:v>0.752</c:v>
                </c:pt>
                <c:pt idx="19890">
                  <c:v>0.752</c:v>
                </c:pt>
                <c:pt idx="19891">
                  <c:v>0.752</c:v>
                </c:pt>
                <c:pt idx="19892">
                  <c:v>0.94</c:v>
                </c:pt>
                <c:pt idx="19893">
                  <c:v>7.3319999999999999</c:v>
                </c:pt>
                <c:pt idx="19894">
                  <c:v>13.16</c:v>
                </c:pt>
                <c:pt idx="19895">
                  <c:v>2.0680000000000001</c:v>
                </c:pt>
                <c:pt idx="19896">
                  <c:v>11.655999999999999</c:v>
                </c:pt>
                <c:pt idx="19897">
                  <c:v>10.151999999999999</c:v>
                </c:pt>
                <c:pt idx="19898">
                  <c:v>5.8279999999999994</c:v>
                </c:pt>
                <c:pt idx="19899">
                  <c:v>4.8879999999999999</c:v>
                </c:pt>
                <c:pt idx="19900">
                  <c:v>0.94</c:v>
                </c:pt>
                <c:pt idx="19901">
                  <c:v>0.56399999999999995</c:v>
                </c:pt>
                <c:pt idx="19902">
                  <c:v>0.56399999999999995</c:v>
                </c:pt>
                <c:pt idx="19903">
                  <c:v>0.94</c:v>
                </c:pt>
                <c:pt idx="19904">
                  <c:v>4.8879999999999999</c:v>
                </c:pt>
                <c:pt idx="19905">
                  <c:v>4.6999999999999993</c:v>
                </c:pt>
                <c:pt idx="19906">
                  <c:v>2.444</c:v>
                </c:pt>
                <c:pt idx="19907">
                  <c:v>6.58</c:v>
                </c:pt>
                <c:pt idx="19908">
                  <c:v>3.948</c:v>
                </c:pt>
                <c:pt idx="19909">
                  <c:v>0.94</c:v>
                </c:pt>
                <c:pt idx="19910">
                  <c:v>0.752</c:v>
                </c:pt>
                <c:pt idx="19911">
                  <c:v>0.94</c:v>
                </c:pt>
                <c:pt idx="19912">
                  <c:v>1.1279999999999999</c:v>
                </c:pt>
                <c:pt idx="19913">
                  <c:v>0.752</c:v>
                </c:pt>
                <c:pt idx="19914">
                  <c:v>0.94</c:v>
                </c:pt>
                <c:pt idx="19915">
                  <c:v>0.94</c:v>
                </c:pt>
                <c:pt idx="19916">
                  <c:v>1.88</c:v>
                </c:pt>
                <c:pt idx="19917">
                  <c:v>2.6319999999999997</c:v>
                </c:pt>
                <c:pt idx="19918">
                  <c:v>1.1279999999999999</c:v>
                </c:pt>
                <c:pt idx="19919">
                  <c:v>9.0239999999999991</c:v>
                </c:pt>
                <c:pt idx="19920">
                  <c:v>27.259999999999998</c:v>
                </c:pt>
                <c:pt idx="19921">
                  <c:v>18.047999999999998</c:v>
                </c:pt>
                <c:pt idx="19922">
                  <c:v>7.8959999999999999</c:v>
                </c:pt>
                <c:pt idx="19923">
                  <c:v>14.1</c:v>
                </c:pt>
                <c:pt idx="19924">
                  <c:v>17.107999999999997</c:v>
                </c:pt>
                <c:pt idx="19925">
                  <c:v>46.059999999999995</c:v>
                </c:pt>
                <c:pt idx="19926">
                  <c:v>41.735999999999997</c:v>
                </c:pt>
                <c:pt idx="19927">
                  <c:v>39.855999999999995</c:v>
                </c:pt>
                <c:pt idx="19928">
                  <c:v>19.364000000000001</c:v>
                </c:pt>
                <c:pt idx="19929">
                  <c:v>8.0839999999999996</c:v>
                </c:pt>
                <c:pt idx="19930">
                  <c:v>10.527999999999999</c:v>
                </c:pt>
                <c:pt idx="19931">
                  <c:v>7.1439999999999992</c:v>
                </c:pt>
                <c:pt idx="19932">
                  <c:v>5.2639999999999993</c:v>
                </c:pt>
                <c:pt idx="19933">
                  <c:v>5.2639999999999993</c:v>
                </c:pt>
                <c:pt idx="19934">
                  <c:v>5.452</c:v>
                </c:pt>
                <c:pt idx="19935">
                  <c:v>12.972</c:v>
                </c:pt>
                <c:pt idx="19936">
                  <c:v>5.64</c:v>
                </c:pt>
                <c:pt idx="19937">
                  <c:v>8.6479999999999997</c:v>
                </c:pt>
                <c:pt idx="19938">
                  <c:v>16.544</c:v>
                </c:pt>
                <c:pt idx="19939">
                  <c:v>9.3999999999999986</c:v>
                </c:pt>
                <c:pt idx="19940">
                  <c:v>10.527999999999999</c:v>
                </c:pt>
                <c:pt idx="19941">
                  <c:v>15.604000000000001</c:v>
                </c:pt>
                <c:pt idx="19942">
                  <c:v>17.86</c:v>
                </c:pt>
                <c:pt idx="19943">
                  <c:v>21.055999999999997</c:v>
                </c:pt>
                <c:pt idx="19944">
                  <c:v>33.651999999999994</c:v>
                </c:pt>
                <c:pt idx="19945">
                  <c:v>34.591999999999999</c:v>
                </c:pt>
                <c:pt idx="19946">
                  <c:v>39.667999999999999</c:v>
                </c:pt>
                <c:pt idx="19947">
                  <c:v>25.38</c:v>
                </c:pt>
                <c:pt idx="19948">
                  <c:v>2.2559999999999998</c:v>
                </c:pt>
                <c:pt idx="19949">
                  <c:v>0.752</c:v>
                </c:pt>
                <c:pt idx="19950">
                  <c:v>6.7679999999999998</c:v>
                </c:pt>
                <c:pt idx="19951">
                  <c:v>4.5119999999999996</c:v>
                </c:pt>
                <c:pt idx="19952">
                  <c:v>8.2720000000000002</c:v>
                </c:pt>
                <c:pt idx="19953">
                  <c:v>13.723999999999998</c:v>
                </c:pt>
                <c:pt idx="19954">
                  <c:v>9.0239999999999991</c:v>
                </c:pt>
                <c:pt idx="19955">
                  <c:v>2.82</c:v>
                </c:pt>
                <c:pt idx="19956">
                  <c:v>7.1439999999999992</c:v>
                </c:pt>
                <c:pt idx="19957">
                  <c:v>4.8879999999999999</c:v>
                </c:pt>
                <c:pt idx="19958">
                  <c:v>3.1959999999999997</c:v>
                </c:pt>
                <c:pt idx="19959">
                  <c:v>3.948</c:v>
                </c:pt>
                <c:pt idx="19960">
                  <c:v>2.82</c:v>
                </c:pt>
                <c:pt idx="19961">
                  <c:v>2.444</c:v>
                </c:pt>
                <c:pt idx="19962">
                  <c:v>3.1959999999999997</c:v>
                </c:pt>
                <c:pt idx="19963">
                  <c:v>29.327999999999999</c:v>
                </c:pt>
                <c:pt idx="19964">
                  <c:v>11.092000000000001</c:v>
                </c:pt>
                <c:pt idx="19965">
                  <c:v>3.948</c:v>
                </c:pt>
                <c:pt idx="19966">
                  <c:v>3.1959999999999997</c:v>
                </c:pt>
                <c:pt idx="19967">
                  <c:v>7.8959999999999999</c:v>
                </c:pt>
                <c:pt idx="19968">
                  <c:v>51.699999999999996</c:v>
                </c:pt>
                <c:pt idx="19969">
                  <c:v>54.895999999999994</c:v>
                </c:pt>
                <c:pt idx="19970">
                  <c:v>42.488</c:v>
                </c:pt>
                <c:pt idx="19971">
                  <c:v>22.935999999999996</c:v>
                </c:pt>
                <c:pt idx="19972">
                  <c:v>57.715999999999994</c:v>
                </c:pt>
                <c:pt idx="19973">
                  <c:v>64.296000000000006</c:v>
                </c:pt>
                <c:pt idx="19974">
                  <c:v>75.951999999999998</c:v>
                </c:pt>
                <c:pt idx="19975">
                  <c:v>43.616</c:v>
                </c:pt>
                <c:pt idx="19976">
                  <c:v>22.184000000000001</c:v>
                </c:pt>
                <c:pt idx="19977">
                  <c:v>14.664</c:v>
                </c:pt>
                <c:pt idx="19978">
                  <c:v>11.28</c:v>
                </c:pt>
                <c:pt idx="19979">
                  <c:v>16.731999999999999</c:v>
                </c:pt>
                <c:pt idx="19980">
                  <c:v>4.5119999999999996</c:v>
                </c:pt>
                <c:pt idx="19981">
                  <c:v>5.8279999999999994</c:v>
                </c:pt>
                <c:pt idx="19982">
                  <c:v>14.475999999999999</c:v>
                </c:pt>
                <c:pt idx="19983">
                  <c:v>19.552</c:v>
                </c:pt>
                <c:pt idx="19984">
                  <c:v>11.092000000000001</c:v>
                </c:pt>
                <c:pt idx="19985">
                  <c:v>19.552</c:v>
                </c:pt>
                <c:pt idx="19986">
                  <c:v>21.619999999999997</c:v>
                </c:pt>
                <c:pt idx="19987">
                  <c:v>17.484000000000002</c:v>
                </c:pt>
                <c:pt idx="19988">
                  <c:v>13.347999999999999</c:v>
                </c:pt>
                <c:pt idx="19989">
                  <c:v>15.227999999999998</c:v>
                </c:pt>
                <c:pt idx="19990">
                  <c:v>29.704000000000001</c:v>
                </c:pt>
                <c:pt idx="19991">
                  <c:v>30.268000000000001</c:v>
                </c:pt>
                <c:pt idx="19992">
                  <c:v>33.275999999999996</c:v>
                </c:pt>
                <c:pt idx="19993">
                  <c:v>15.04</c:v>
                </c:pt>
                <c:pt idx="19994">
                  <c:v>20.303999999999998</c:v>
                </c:pt>
                <c:pt idx="19995">
                  <c:v>12.783999999999999</c:v>
                </c:pt>
                <c:pt idx="19996">
                  <c:v>9.5879999999999992</c:v>
                </c:pt>
                <c:pt idx="19997">
                  <c:v>6.3919999999999995</c:v>
                </c:pt>
                <c:pt idx="19998">
                  <c:v>12.219999999999999</c:v>
                </c:pt>
                <c:pt idx="19999">
                  <c:v>15.04</c:v>
                </c:pt>
                <c:pt idx="20000">
                  <c:v>4.3239999999999998</c:v>
                </c:pt>
                <c:pt idx="20001">
                  <c:v>14.852</c:v>
                </c:pt>
                <c:pt idx="20002">
                  <c:v>9.3999999999999986</c:v>
                </c:pt>
                <c:pt idx="20003">
                  <c:v>5.0759999999999996</c:v>
                </c:pt>
                <c:pt idx="20004">
                  <c:v>12.219999999999999</c:v>
                </c:pt>
                <c:pt idx="20005">
                  <c:v>6.9559999999999995</c:v>
                </c:pt>
                <c:pt idx="20006">
                  <c:v>15.04</c:v>
                </c:pt>
                <c:pt idx="20007">
                  <c:v>15.792</c:v>
                </c:pt>
                <c:pt idx="20008">
                  <c:v>8.6479999999999997</c:v>
                </c:pt>
                <c:pt idx="20009">
                  <c:v>2.6319999999999997</c:v>
                </c:pt>
                <c:pt idx="20010">
                  <c:v>2.0680000000000001</c:v>
                </c:pt>
                <c:pt idx="20011">
                  <c:v>1.3159999999999998</c:v>
                </c:pt>
                <c:pt idx="20012">
                  <c:v>1.1279999999999999</c:v>
                </c:pt>
                <c:pt idx="20013">
                  <c:v>1.3159999999999998</c:v>
                </c:pt>
                <c:pt idx="20014">
                  <c:v>0.94</c:v>
                </c:pt>
                <c:pt idx="20015">
                  <c:v>0.56399999999999995</c:v>
                </c:pt>
                <c:pt idx="20016">
                  <c:v>0.752</c:v>
                </c:pt>
                <c:pt idx="20017">
                  <c:v>0.56399999999999995</c:v>
                </c:pt>
                <c:pt idx="20018">
                  <c:v>0.56399999999999995</c:v>
                </c:pt>
                <c:pt idx="20019">
                  <c:v>0.56399999999999995</c:v>
                </c:pt>
                <c:pt idx="20020">
                  <c:v>0.56399999999999995</c:v>
                </c:pt>
                <c:pt idx="20021">
                  <c:v>0.56399999999999995</c:v>
                </c:pt>
                <c:pt idx="20022">
                  <c:v>1.6919999999999999</c:v>
                </c:pt>
                <c:pt idx="20023">
                  <c:v>0.56399999999999995</c:v>
                </c:pt>
                <c:pt idx="20024">
                  <c:v>0.56399999999999995</c:v>
                </c:pt>
                <c:pt idx="20025">
                  <c:v>0.56399999999999995</c:v>
                </c:pt>
                <c:pt idx="20026">
                  <c:v>0.56399999999999995</c:v>
                </c:pt>
                <c:pt idx="20027">
                  <c:v>0.752</c:v>
                </c:pt>
                <c:pt idx="20028">
                  <c:v>0.752</c:v>
                </c:pt>
                <c:pt idx="20029">
                  <c:v>0.752</c:v>
                </c:pt>
                <c:pt idx="20030">
                  <c:v>0.752</c:v>
                </c:pt>
                <c:pt idx="20031">
                  <c:v>0.56399999999999995</c:v>
                </c:pt>
                <c:pt idx="20032">
                  <c:v>0.752</c:v>
                </c:pt>
                <c:pt idx="20033">
                  <c:v>0.56399999999999995</c:v>
                </c:pt>
                <c:pt idx="20034">
                  <c:v>0.56399999999999995</c:v>
                </c:pt>
                <c:pt idx="20035">
                  <c:v>0.56399999999999995</c:v>
                </c:pt>
                <c:pt idx="20036">
                  <c:v>0.56399999999999995</c:v>
                </c:pt>
                <c:pt idx="20037">
                  <c:v>0.56399999999999995</c:v>
                </c:pt>
                <c:pt idx="20038">
                  <c:v>0.56399999999999995</c:v>
                </c:pt>
                <c:pt idx="20039">
                  <c:v>0.56399999999999995</c:v>
                </c:pt>
                <c:pt idx="20040">
                  <c:v>0.56399999999999995</c:v>
                </c:pt>
                <c:pt idx="20041">
                  <c:v>0.376</c:v>
                </c:pt>
                <c:pt idx="20042">
                  <c:v>2.2559999999999998</c:v>
                </c:pt>
                <c:pt idx="20043">
                  <c:v>1878.12</c:v>
                </c:pt>
                <c:pt idx="20044">
                  <c:v>1878.12</c:v>
                </c:pt>
                <c:pt idx="20045">
                  <c:v>0.56399999999999995</c:v>
                </c:pt>
                <c:pt idx="20046">
                  <c:v>0.56399999999999995</c:v>
                </c:pt>
                <c:pt idx="20047">
                  <c:v>0.56399999999999995</c:v>
                </c:pt>
                <c:pt idx="20048">
                  <c:v>1.1279999999999999</c:v>
                </c:pt>
                <c:pt idx="20049">
                  <c:v>0.752</c:v>
                </c:pt>
                <c:pt idx="20050">
                  <c:v>0.752</c:v>
                </c:pt>
                <c:pt idx="20051">
                  <c:v>0.94</c:v>
                </c:pt>
                <c:pt idx="20052">
                  <c:v>1.6919999999999999</c:v>
                </c:pt>
                <c:pt idx="20053">
                  <c:v>2.2559999999999998</c:v>
                </c:pt>
                <c:pt idx="20054">
                  <c:v>2.82</c:v>
                </c:pt>
                <c:pt idx="20055">
                  <c:v>2.6319999999999997</c:v>
                </c:pt>
                <c:pt idx="20056">
                  <c:v>11.467999999999998</c:v>
                </c:pt>
                <c:pt idx="20057">
                  <c:v>11.655999999999999</c:v>
                </c:pt>
                <c:pt idx="20058">
                  <c:v>11.092000000000001</c:v>
                </c:pt>
                <c:pt idx="20059">
                  <c:v>9.3999999999999986</c:v>
                </c:pt>
                <c:pt idx="20060">
                  <c:v>21.055999999999997</c:v>
                </c:pt>
                <c:pt idx="20061">
                  <c:v>18.423999999999999</c:v>
                </c:pt>
                <c:pt idx="20062">
                  <c:v>12.783999999999999</c:v>
                </c:pt>
                <c:pt idx="20063">
                  <c:v>21.619999999999997</c:v>
                </c:pt>
                <c:pt idx="20064">
                  <c:v>18.047999999999998</c:v>
                </c:pt>
                <c:pt idx="20065">
                  <c:v>22.56</c:v>
                </c:pt>
                <c:pt idx="20066">
                  <c:v>14.852</c:v>
                </c:pt>
                <c:pt idx="20067">
                  <c:v>11.467999999999998</c:v>
                </c:pt>
                <c:pt idx="20068">
                  <c:v>11.092000000000001</c:v>
                </c:pt>
                <c:pt idx="20069">
                  <c:v>9.3999999999999986</c:v>
                </c:pt>
                <c:pt idx="20070">
                  <c:v>12.783999999999999</c:v>
                </c:pt>
                <c:pt idx="20071">
                  <c:v>13.723999999999998</c:v>
                </c:pt>
                <c:pt idx="20072">
                  <c:v>10.904</c:v>
                </c:pt>
                <c:pt idx="20073">
                  <c:v>11.467999999999998</c:v>
                </c:pt>
                <c:pt idx="20074">
                  <c:v>14.287999999999998</c:v>
                </c:pt>
                <c:pt idx="20075">
                  <c:v>9.9639999999999986</c:v>
                </c:pt>
                <c:pt idx="20076">
                  <c:v>4.6999999999999993</c:v>
                </c:pt>
                <c:pt idx="20077">
                  <c:v>3.76</c:v>
                </c:pt>
                <c:pt idx="20078">
                  <c:v>3.3839999999999999</c:v>
                </c:pt>
                <c:pt idx="20079">
                  <c:v>3.5719999999999996</c:v>
                </c:pt>
                <c:pt idx="20080">
                  <c:v>3.008</c:v>
                </c:pt>
                <c:pt idx="20081">
                  <c:v>4.3239999999999998</c:v>
                </c:pt>
                <c:pt idx="20082">
                  <c:v>4.1360000000000001</c:v>
                </c:pt>
                <c:pt idx="20083">
                  <c:v>6.3919999999999995</c:v>
                </c:pt>
                <c:pt idx="20084">
                  <c:v>5.2639999999999993</c:v>
                </c:pt>
                <c:pt idx="20085">
                  <c:v>9.7759999999999998</c:v>
                </c:pt>
                <c:pt idx="20086">
                  <c:v>11.092000000000001</c:v>
                </c:pt>
                <c:pt idx="20087">
                  <c:v>4.6999999999999993</c:v>
                </c:pt>
                <c:pt idx="20088">
                  <c:v>10.527999999999999</c:v>
                </c:pt>
                <c:pt idx="20089">
                  <c:v>12.596</c:v>
                </c:pt>
                <c:pt idx="20090">
                  <c:v>10.715999999999999</c:v>
                </c:pt>
                <c:pt idx="20091">
                  <c:v>14.287999999999998</c:v>
                </c:pt>
                <c:pt idx="20092">
                  <c:v>9.2119999999999997</c:v>
                </c:pt>
                <c:pt idx="20093">
                  <c:v>8.2720000000000002</c:v>
                </c:pt>
                <c:pt idx="20094">
                  <c:v>7.52</c:v>
                </c:pt>
                <c:pt idx="20095">
                  <c:v>10.904</c:v>
                </c:pt>
                <c:pt idx="20096">
                  <c:v>6.7679999999999998</c:v>
                </c:pt>
                <c:pt idx="20097">
                  <c:v>7.7079999999999993</c:v>
                </c:pt>
                <c:pt idx="20098">
                  <c:v>8.2720000000000002</c:v>
                </c:pt>
                <c:pt idx="20099">
                  <c:v>4.5119999999999996</c:v>
                </c:pt>
                <c:pt idx="20100">
                  <c:v>6.2039999999999997</c:v>
                </c:pt>
                <c:pt idx="20101">
                  <c:v>6.016</c:v>
                </c:pt>
                <c:pt idx="20102">
                  <c:v>6.9559999999999995</c:v>
                </c:pt>
                <c:pt idx="20103">
                  <c:v>6.2039999999999997</c:v>
                </c:pt>
                <c:pt idx="20104">
                  <c:v>3.5719999999999996</c:v>
                </c:pt>
                <c:pt idx="20105">
                  <c:v>4.5119999999999996</c:v>
                </c:pt>
                <c:pt idx="20106">
                  <c:v>5.0759999999999996</c:v>
                </c:pt>
                <c:pt idx="20107">
                  <c:v>3.76</c:v>
                </c:pt>
                <c:pt idx="20108">
                  <c:v>6.7679999999999998</c:v>
                </c:pt>
                <c:pt idx="20109">
                  <c:v>13.347999999999999</c:v>
                </c:pt>
                <c:pt idx="20110">
                  <c:v>8.6479999999999997</c:v>
                </c:pt>
                <c:pt idx="20111">
                  <c:v>7.1439999999999992</c:v>
                </c:pt>
                <c:pt idx="20112">
                  <c:v>8.2720000000000002</c:v>
                </c:pt>
                <c:pt idx="20113">
                  <c:v>9.7759999999999998</c:v>
                </c:pt>
                <c:pt idx="20114">
                  <c:v>9.3999999999999986</c:v>
                </c:pt>
                <c:pt idx="20115">
                  <c:v>9.3999999999999986</c:v>
                </c:pt>
                <c:pt idx="20116">
                  <c:v>9.0239999999999991</c:v>
                </c:pt>
                <c:pt idx="20117">
                  <c:v>7.1439999999999992</c:v>
                </c:pt>
                <c:pt idx="20118">
                  <c:v>9.5879999999999992</c:v>
                </c:pt>
                <c:pt idx="20119">
                  <c:v>3.5719999999999996</c:v>
                </c:pt>
                <c:pt idx="20120">
                  <c:v>4.8879999999999999</c:v>
                </c:pt>
                <c:pt idx="20121">
                  <c:v>4.1360000000000001</c:v>
                </c:pt>
                <c:pt idx="20122">
                  <c:v>2.82</c:v>
                </c:pt>
                <c:pt idx="20123">
                  <c:v>5.452</c:v>
                </c:pt>
                <c:pt idx="20124">
                  <c:v>3.948</c:v>
                </c:pt>
                <c:pt idx="20125">
                  <c:v>3.3839999999999999</c:v>
                </c:pt>
                <c:pt idx="20126">
                  <c:v>2.82</c:v>
                </c:pt>
                <c:pt idx="20127">
                  <c:v>4.5119999999999996</c:v>
                </c:pt>
                <c:pt idx="20128">
                  <c:v>2.82</c:v>
                </c:pt>
                <c:pt idx="20129">
                  <c:v>2.0680000000000001</c:v>
                </c:pt>
                <c:pt idx="20130">
                  <c:v>2.6319999999999997</c:v>
                </c:pt>
                <c:pt idx="20131">
                  <c:v>3.3839999999999999</c:v>
                </c:pt>
                <c:pt idx="20132">
                  <c:v>5.0759999999999996</c:v>
                </c:pt>
                <c:pt idx="20133">
                  <c:v>6.016</c:v>
                </c:pt>
                <c:pt idx="20134">
                  <c:v>7.3319999999999999</c:v>
                </c:pt>
                <c:pt idx="20135">
                  <c:v>8.8360000000000003</c:v>
                </c:pt>
                <c:pt idx="20136">
                  <c:v>14.1</c:v>
                </c:pt>
                <c:pt idx="20137">
                  <c:v>7.3319999999999999</c:v>
                </c:pt>
                <c:pt idx="20138">
                  <c:v>6.7679999999999998</c:v>
                </c:pt>
                <c:pt idx="20139">
                  <c:v>6.2039999999999997</c:v>
                </c:pt>
                <c:pt idx="20140">
                  <c:v>9.5879999999999992</c:v>
                </c:pt>
                <c:pt idx="20141">
                  <c:v>25.192</c:v>
                </c:pt>
                <c:pt idx="20142">
                  <c:v>27.447999999999997</c:v>
                </c:pt>
                <c:pt idx="20143">
                  <c:v>21.995999999999999</c:v>
                </c:pt>
                <c:pt idx="20144">
                  <c:v>11.467999999999998</c:v>
                </c:pt>
                <c:pt idx="20145">
                  <c:v>1.3159999999999998</c:v>
                </c:pt>
                <c:pt idx="20146">
                  <c:v>1.504</c:v>
                </c:pt>
                <c:pt idx="20147">
                  <c:v>2.6319999999999997</c:v>
                </c:pt>
                <c:pt idx="20148">
                  <c:v>4.3239999999999998</c:v>
                </c:pt>
                <c:pt idx="20149">
                  <c:v>6.016</c:v>
                </c:pt>
                <c:pt idx="20150">
                  <c:v>10.715999999999999</c:v>
                </c:pt>
                <c:pt idx="20151">
                  <c:v>11.467999999999998</c:v>
                </c:pt>
                <c:pt idx="20152">
                  <c:v>10.527999999999999</c:v>
                </c:pt>
                <c:pt idx="20153">
                  <c:v>10.151999999999999</c:v>
                </c:pt>
                <c:pt idx="20154">
                  <c:v>10.527999999999999</c:v>
                </c:pt>
                <c:pt idx="20155">
                  <c:v>9.5879999999999992</c:v>
                </c:pt>
                <c:pt idx="20156">
                  <c:v>5.0759999999999996</c:v>
                </c:pt>
                <c:pt idx="20157">
                  <c:v>3.1959999999999997</c:v>
                </c:pt>
                <c:pt idx="20158">
                  <c:v>2.6319999999999997</c:v>
                </c:pt>
                <c:pt idx="20159">
                  <c:v>5.0759999999999996</c:v>
                </c:pt>
                <c:pt idx="20160">
                  <c:v>5.0759999999999996</c:v>
                </c:pt>
                <c:pt idx="20161">
                  <c:v>3.008</c:v>
                </c:pt>
                <c:pt idx="20162">
                  <c:v>1.88</c:v>
                </c:pt>
                <c:pt idx="20163">
                  <c:v>2.82</c:v>
                </c:pt>
                <c:pt idx="20164">
                  <c:v>3.1959999999999997</c:v>
                </c:pt>
                <c:pt idx="20165">
                  <c:v>1.3159999999999998</c:v>
                </c:pt>
                <c:pt idx="20166">
                  <c:v>0.752</c:v>
                </c:pt>
                <c:pt idx="20167">
                  <c:v>0.94</c:v>
                </c:pt>
                <c:pt idx="20168">
                  <c:v>2.0680000000000001</c:v>
                </c:pt>
                <c:pt idx="20169">
                  <c:v>1.88</c:v>
                </c:pt>
                <c:pt idx="20170">
                  <c:v>1.6919999999999999</c:v>
                </c:pt>
                <c:pt idx="20171">
                  <c:v>1.3159999999999998</c:v>
                </c:pt>
                <c:pt idx="20172">
                  <c:v>1.3159999999999998</c:v>
                </c:pt>
                <c:pt idx="20173">
                  <c:v>1.1279999999999999</c:v>
                </c:pt>
                <c:pt idx="20174">
                  <c:v>1.3159999999999998</c:v>
                </c:pt>
                <c:pt idx="20175">
                  <c:v>0.94</c:v>
                </c:pt>
                <c:pt idx="20176">
                  <c:v>0.752</c:v>
                </c:pt>
                <c:pt idx="20177">
                  <c:v>0.94</c:v>
                </c:pt>
                <c:pt idx="20178">
                  <c:v>0.94</c:v>
                </c:pt>
                <c:pt idx="20179">
                  <c:v>1.1279999999999999</c:v>
                </c:pt>
                <c:pt idx="20180">
                  <c:v>1.504</c:v>
                </c:pt>
                <c:pt idx="20181">
                  <c:v>3.3839999999999999</c:v>
                </c:pt>
                <c:pt idx="20182">
                  <c:v>2.6319999999999997</c:v>
                </c:pt>
                <c:pt idx="20183">
                  <c:v>3.948</c:v>
                </c:pt>
                <c:pt idx="20184">
                  <c:v>1.88</c:v>
                </c:pt>
                <c:pt idx="20185">
                  <c:v>3.1959999999999997</c:v>
                </c:pt>
                <c:pt idx="20186">
                  <c:v>6.2039999999999997</c:v>
                </c:pt>
                <c:pt idx="20187">
                  <c:v>3.008</c:v>
                </c:pt>
                <c:pt idx="20188">
                  <c:v>1.6919999999999999</c:v>
                </c:pt>
                <c:pt idx="20189">
                  <c:v>0.752</c:v>
                </c:pt>
                <c:pt idx="20190">
                  <c:v>0.56399999999999995</c:v>
                </c:pt>
                <c:pt idx="20191">
                  <c:v>0.56399999999999995</c:v>
                </c:pt>
                <c:pt idx="20192">
                  <c:v>0.56399999999999995</c:v>
                </c:pt>
                <c:pt idx="20193">
                  <c:v>0.752</c:v>
                </c:pt>
                <c:pt idx="20194">
                  <c:v>0.56399999999999995</c:v>
                </c:pt>
                <c:pt idx="20195">
                  <c:v>0.56399999999999995</c:v>
                </c:pt>
                <c:pt idx="20196">
                  <c:v>0.56399999999999995</c:v>
                </c:pt>
                <c:pt idx="20197">
                  <c:v>0.752</c:v>
                </c:pt>
                <c:pt idx="20198">
                  <c:v>0.56399999999999995</c:v>
                </c:pt>
                <c:pt idx="20199">
                  <c:v>0.56399999999999995</c:v>
                </c:pt>
                <c:pt idx="20200">
                  <c:v>0.752</c:v>
                </c:pt>
                <c:pt idx="20201">
                  <c:v>1.1279999999999999</c:v>
                </c:pt>
                <c:pt idx="20202">
                  <c:v>1.1279999999999999</c:v>
                </c:pt>
                <c:pt idx="20203">
                  <c:v>1.504</c:v>
                </c:pt>
                <c:pt idx="20204">
                  <c:v>4.5119999999999996</c:v>
                </c:pt>
                <c:pt idx="20205">
                  <c:v>5.64</c:v>
                </c:pt>
                <c:pt idx="20206">
                  <c:v>11.467999999999998</c:v>
                </c:pt>
                <c:pt idx="20207">
                  <c:v>17.295999999999999</c:v>
                </c:pt>
                <c:pt idx="20208">
                  <c:v>34.78</c:v>
                </c:pt>
                <c:pt idx="20209">
                  <c:v>30.08</c:v>
                </c:pt>
                <c:pt idx="20210">
                  <c:v>34.591999999999999</c:v>
                </c:pt>
                <c:pt idx="20211">
                  <c:v>1878.12</c:v>
                </c:pt>
                <c:pt idx="20212">
                  <c:v>1878.12</c:v>
                </c:pt>
                <c:pt idx="20213">
                  <c:v>5.2639999999999993</c:v>
                </c:pt>
                <c:pt idx="20214">
                  <c:v>3.008</c:v>
                </c:pt>
                <c:pt idx="20215">
                  <c:v>2.6319999999999997</c:v>
                </c:pt>
                <c:pt idx="20216">
                  <c:v>3.008</c:v>
                </c:pt>
                <c:pt idx="20217">
                  <c:v>1.504</c:v>
                </c:pt>
                <c:pt idx="20218">
                  <c:v>29.704000000000001</c:v>
                </c:pt>
                <c:pt idx="20219">
                  <c:v>47.751999999999995</c:v>
                </c:pt>
                <c:pt idx="20220">
                  <c:v>30.08</c:v>
                </c:pt>
                <c:pt idx="20221">
                  <c:v>22.372</c:v>
                </c:pt>
                <c:pt idx="20222">
                  <c:v>22.372</c:v>
                </c:pt>
                <c:pt idx="20223">
                  <c:v>20.68</c:v>
                </c:pt>
                <c:pt idx="20224">
                  <c:v>18.423999999999999</c:v>
                </c:pt>
                <c:pt idx="20225">
                  <c:v>15.792</c:v>
                </c:pt>
                <c:pt idx="20226">
                  <c:v>15.415999999999999</c:v>
                </c:pt>
                <c:pt idx="20227">
                  <c:v>11.467999999999998</c:v>
                </c:pt>
                <c:pt idx="20228">
                  <c:v>17.484000000000002</c:v>
                </c:pt>
                <c:pt idx="20229">
                  <c:v>11.092000000000001</c:v>
                </c:pt>
                <c:pt idx="20230">
                  <c:v>19.364000000000001</c:v>
                </c:pt>
                <c:pt idx="20231">
                  <c:v>12.972</c:v>
                </c:pt>
                <c:pt idx="20232">
                  <c:v>31.395999999999997</c:v>
                </c:pt>
                <c:pt idx="20233">
                  <c:v>30.643999999999998</c:v>
                </c:pt>
                <c:pt idx="20234">
                  <c:v>28.012</c:v>
                </c:pt>
                <c:pt idx="20235">
                  <c:v>41.36</c:v>
                </c:pt>
                <c:pt idx="20236">
                  <c:v>26.131999999999998</c:v>
                </c:pt>
                <c:pt idx="20237">
                  <c:v>25.192</c:v>
                </c:pt>
                <c:pt idx="20238">
                  <c:v>28.2</c:v>
                </c:pt>
                <c:pt idx="20239">
                  <c:v>23.687999999999999</c:v>
                </c:pt>
                <c:pt idx="20240">
                  <c:v>13.16</c:v>
                </c:pt>
                <c:pt idx="20241">
                  <c:v>8.8360000000000003</c:v>
                </c:pt>
                <c:pt idx="20242">
                  <c:v>9.0239999999999991</c:v>
                </c:pt>
                <c:pt idx="20243">
                  <c:v>10.904</c:v>
                </c:pt>
                <c:pt idx="20244">
                  <c:v>10.904</c:v>
                </c:pt>
                <c:pt idx="20245">
                  <c:v>11.655999999999999</c:v>
                </c:pt>
                <c:pt idx="20246">
                  <c:v>10.527999999999999</c:v>
                </c:pt>
                <c:pt idx="20247">
                  <c:v>4.8879999999999999</c:v>
                </c:pt>
                <c:pt idx="20248">
                  <c:v>4.6999999999999993</c:v>
                </c:pt>
                <c:pt idx="20249">
                  <c:v>8.8360000000000003</c:v>
                </c:pt>
                <c:pt idx="20250">
                  <c:v>6.9559999999999995</c:v>
                </c:pt>
                <c:pt idx="20251">
                  <c:v>5.0759999999999996</c:v>
                </c:pt>
                <c:pt idx="20252">
                  <c:v>4.5119999999999996</c:v>
                </c:pt>
                <c:pt idx="20253">
                  <c:v>6.58</c:v>
                </c:pt>
                <c:pt idx="20254">
                  <c:v>9.0239999999999991</c:v>
                </c:pt>
                <c:pt idx="20255">
                  <c:v>4.5119999999999996</c:v>
                </c:pt>
                <c:pt idx="20256">
                  <c:v>3.008</c:v>
                </c:pt>
                <c:pt idx="20257">
                  <c:v>1.1279999999999999</c:v>
                </c:pt>
                <c:pt idx="20258">
                  <c:v>0.752</c:v>
                </c:pt>
                <c:pt idx="20259">
                  <c:v>0.56399999999999995</c:v>
                </c:pt>
                <c:pt idx="20260">
                  <c:v>0.56399999999999995</c:v>
                </c:pt>
                <c:pt idx="20261">
                  <c:v>3.008</c:v>
                </c:pt>
                <c:pt idx="20262">
                  <c:v>0.56399999999999995</c:v>
                </c:pt>
                <c:pt idx="20263">
                  <c:v>0.56399999999999995</c:v>
                </c:pt>
                <c:pt idx="20264">
                  <c:v>1.504</c:v>
                </c:pt>
                <c:pt idx="20265">
                  <c:v>4.1360000000000001</c:v>
                </c:pt>
                <c:pt idx="20266">
                  <c:v>1.1279999999999999</c:v>
                </c:pt>
                <c:pt idx="20267">
                  <c:v>1.1279999999999999</c:v>
                </c:pt>
                <c:pt idx="20268">
                  <c:v>0.94</c:v>
                </c:pt>
                <c:pt idx="20269">
                  <c:v>1.504</c:v>
                </c:pt>
                <c:pt idx="20270">
                  <c:v>1.3159999999999998</c:v>
                </c:pt>
                <c:pt idx="20271">
                  <c:v>1.504</c:v>
                </c:pt>
                <c:pt idx="20272">
                  <c:v>1.3159999999999998</c:v>
                </c:pt>
                <c:pt idx="20273">
                  <c:v>1.88</c:v>
                </c:pt>
                <c:pt idx="20274">
                  <c:v>5.8279999999999994</c:v>
                </c:pt>
                <c:pt idx="20275">
                  <c:v>3.3839999999999999</c:v>
                </c:pt>
                <c:pt idx="20276">
                  <c:v>1.504</c:v>
                </c:pt>
                <c:pt idx="20277">
                  <c:v>2.82</c:v>
                </c:pt>
                <c:pt idx="20278">
                  <c:v>1.88</c:v>
                </c:pt>
                <c:pt idx="20279">
                  <c:v>1.3159999999999998</c:v>
                </c:pt>
                <c:pt idx="20280">
                  <c:v>1.504</c:v>
                </c:pt>
                <c:pt idx="20281">
                  <c:v>0.752</c:v>
                </c:pt>
                <c:pt idx="20282">
                  <c:v>0.752</c:v>
                </c:pt>
                <c:pt idx="20283">
                  <c:v>0.56399999999999995</c:v>
                </c:pt>
                <c:pt idx="20284">
                  <c:v>0.56399999999999995</c:v>
                </c:pt>
                <c:pt idx="20285">
                  <c:v>0.56399999999999995</c:v>
                </c:pt>
                <c:pt idx="20286">
                  <c:v>0.56399999999999995</c:v>
                </c:pt>
                <c:pt idx="20287">
                  <c:v>0.56399999999999995</c:v>
                </c:pt>
                <c:pt idx="20288">
                  <c:v>0.56399999999999995</c:v>
                </c:pt>
                <c:pt idx="20289">
                  <c:v>0.752</c:v>
                </c:pt>
                <c:pt idx="20290">
                  <c:v>0.752</c:v>
                </c:pt>
                <c:pt idx="20291">
                  <c:v>0.752</c:v>
                </c:pt>
                <c:pt idx="20292">
                  <c:v>0.94</c:v>
                </c:pt>
                <c:pt idx="20293">
                  <c:v>0.94</c:v>
                </c:pt>
                <c:pt idx="20294">
                  <c:v>1.504</c:v>
                </c:pt>
                <c:pt idx="20295">
                  <c:v>1.504</c:v>
                </c:pt>
                <c:pt idx="20296">
                  <c:v>1.3159999999999998</c:v>
                </c:pt>
                <c:pt idx="20297">
                  <c:v>1.504</c:v>
                </c:pt>
                <c:pt idx="20298">
                  <c:v>1.6919999999999999</c:v>
                </c:pt>
                <c:pt idx="20299">
                  <c:v>2.0680000000000001</c:v>
                </c:pt>
                <c:pt idx="20300">
                  <c:v>2.444</c:v>
                </c:pt>
                <c:pt idx="20301">
                  <c:v>3.3839999999999999</c:v>
                </c:pt>
                <c:pt idx="20302">
                  <c:v>4.1360000000000001</c:v>
                </c:pt>
                <c:pt idx="20303">
                  <c:v>7.3319999999999999</c:v>
                </c:pt>
                <c:pt idx="20304">
                  <c:v>5.8279999999999994</c:v>
                </c:pt>
                <c:pt idx="20305">
                  <c:v>3.5719999999999996</c:v>
                </c:pt>
                <c:pt idx="20306">
                  <c:v>2.444</c:v>
                </c:pt>
                <c:pt idx="20307">
                  <c:v>2.6319999999999997</c:v>
                </c:pt>
                <c:pt idx="20308">
                  <c:v>2.2559999999999998</c:v>
                </c:pt>
                <c:pt idx="20309">
                  <c:v>0.752</c:v>
                </c:pt>
                <c:pt idx="20310">
                  <c:v>0.94</c:v>
                </c:pt>
                <c:pt idx="20311">
                  <c:v>0.752</c:v>
                </c:pt>
                <c:pt idx="20312">
                  <c:v>0.752</c:v>
                </c:pt>
                <c:pt idx="20313">
                  <c:v>0.94</c:v>
                </c:pt>
                <c:pt idx="20314">
                  <c:v>0.56399999999999995</c:v>
                </c:pt>
                <c:pt idx="20315">
                  <c:v>0.56399999999999995</c:v>
                </c:pt>
                <c:pt idx="20316">
                  <c:v>0.752</c:v>
                </c:pt>
                <c:pt idx="20317">
                  <c:v>0.56399999999999995</c:v>
                </c:pt>
                <c:pt idx="20318">
                  <c:v>0.56399999999999995</c:v>
                </c:pt>
                <c:pt idx="20319">
                  <c:v>0.752</c:v>
                </c:pt>
                <c:pt idx="20320">
                  <c:v>1.88</c:v>
                </c:pt>
                <c:pt idx="20321">
                  <c:v>1.6919999999999999</c:v>
                </c:pt>
                <c:pt idx="20322">
                  <c:v>1.1279999999999999</c:v>
                </c:pt>
                <c:pt idx="20323">
                  <c:v>1.6919999999999999</c:v>
                </c:pt>
                <c:pt idx="20324">
                  <c:v>1.1279999999999999</c:v>
                </c:pt>
                <c:pt idx="20325">
                  <c:v>0.94</c:v>
                </c:pt>
                <c:pt idx="20326">
                  <c:v>0.94</c:v>
                </c:pt>
                <c:pt idx="20327">
                  <c:v>0.94</c:v>
                </c:pt>
                <c:pt idx="20328">
                  <c:v>1.1279999999999999</c:v>
                </c:pt>
                <c:pt idx="20329">
                  <c:v>1.1279999999999999</c:v>
                </c:pt>
                <c:pt idx="20330">
                  <c:v>1.3159999999999998</c:v>
                </c:pt>
                <c:pt idx="20331">
                  <c:v>2.0680000000000001</c:v>
                </c:pt>
                <c:pt idx="20332">
                  <c:v>2.444</c:v>
                </c:pt>
                <c:pt idx="20333">
                  <c:v>2.6319999999999997</c:v>
                </c:pt>
                <c:pt idx="20334">
                  <c:v>2.0680000000000001</c:v>
                </c:pt>
                <c:pt idx="20335">
                  <c:v>1.3159999999999998</c:v>
                </c:pt>
                <c:pt idx="20336">
                  <c:v>0.94</c:v>
                </c:pt>
                <c:pt idx="20337">
                  <c:v>1.504</c:v>
                </c:pt>
                <c:pt idx="20338">
                  <c:v>1.504</c:v>
                </c:pt>
                <c:pt idx="20339">
                  <c:v>1.1279999999999999</c:v>
                </c:pt>
                <c:pt idx="20340">
                  <c:v>1.1279999999999999</c:v>
                </c:pt>
                <c:pt idx="20341">
                  <c:v>2.2559999999999998</c:v>
                </c:pt>
                <c:pt idx="20342">
                  <c:v>1.3159999999999998</c:v>
                </c:pt>
                <c:pt idx="20343">
                  <c:v>3.1959999999999997</c:v>
                </c:pt>
                <c:pt idx="20344">
                  <c:v>2.82</c:v>
                </c:pt>
                <c:pt idx="20345">
                  <c:v>3.76</c:v>
                </c:pt>
                <c:pt idx="20346">
                  <c:v>4.8879999999999999</c:v>
                </c:pt>
                <c:pt idx="20347">
                  <c:v>6.58</c:v>
                </c:pt>
                <c:pt idx="20348">
                  <c:v>8.8360000000000003</c:v>
                </c:pt>
                <c:pt idx="20349">
                  <c:v>2.6319999999999997</c:v>
                </c:pt>
                <c:pt idx="20350">
                  <c:v>0.94</c:v>
                </c:pt>
                <c:pt idx="20351">
                  <c:v>0.56399999999999995</c:v>
                </c:pt>
                <c:pt idx="20352">
                  <c:v>0.56399999999999995</c:v>
                </c:pt>
                <c:pt idx="20353">
                  <c:v>0.94</c:v>
                </c:pt>
                <c:pt idx="20354">
                  <c:v>1.3159999999999998</c:v>
                </c:pt>
                <c:pt idx="20355">
                  <c:v>1.6919999999999999</c:v>
                </c:pt>
                <c:pt idx="20356">
                  <c:v>3.948</c:v>
                </c:pt>
                <c:pt idx="20357">
                  <c:v>6.9559999999999995</c:v>
                </c:pt>
                <c:pt idx="20358">
                  <c:v>5.64</c:v>
                </c:pt>
                <c:pt idx="20359">
                  <c:v>5.2639999999999993</c:v>
                </c:pt>
                <c:pt idx="20360">
                  <c:v>4.3239999999999998</c:v>
                </c:pt>
                <c:pt idx="20361">
                  <c:v>1.6919999999999999</c:v>
                </c:pt>
                <c:pt idx="20362">
                  <c:v>1.3159999999999998</c:v>
                </c:pt>
                <c:pt idx="20363">
                  <c:v>1.3159999999999998</c:v>
                </c:pt>
                <c:pt idx="20364">
                  <c:v>2.0680000000000001</c:v>
                </c:pt>
                <c:pt idx="20365">
                  <c:v>1.504</c:v>
                </c:pt>
                <c:pt idx="20366">
                  <c:v>1.1279999999999999</c:v>
                </c:pt>
                <c:pt idx="20367">
                  <c:v>1.1279999999999999</c:v>
                </c:pt>
                <c:pt idx="20368">
                  <c:v>1.1279999999999999</c:v>
                </c:pt>
                <c:pt idx="20369">
                  <c:v>1.1279999999999999</c:v>
                </c:pt>
                <c:pt idx="20370">
                  <c:v>2.0680000000000001</c:v>
                </c:pt>
                <c:pt idx="20371">
                  <c:v>2.0680000000000001</c:v>
                </c:pt>
                <c:pt idx="20372">
                  <c:v>1.3159999999999998</c:v>
                </c:pt>
                <c:pt idx="20373">
                  <c:v>2.0680000000000001</c:v>
                </c:pt>
                <c:pt idx="20374">
                  <c:v>2.2559999999999998</c:v>
                </c:pt>
                <c:pt idx="20375">
                  <c:v>3.76</c:v>
                </c:pt>
                <c:pt idx="20376">
                  <c:v>1.504</c:v>
                </c:pt>
                <c:pt idx="20377">
                  <c:v>1.504</c:v>
                </c:pt>
                <c:pt idx="20378">
                  <c:v>1.3159999999999998</c:v>
                </c:pt>
                <c:pt idx="20379">
                  <c:v>1878.12</c:v>
                </c:pt>
                <c:pt idx="20380">
                  <c:v>1878.12</c:v>
                </c:pt>
                <c:pt idx="20381">
                  <c:v>3.5719999999999996</c:v>
                </c:pt>
                <c:pt idx="20382">
                  <c:v>3.1959999999999997</c:v>
                </c:pt>
                <c:pt idx="20383">
                  <c:v>5.64</c:v>
                </c:pt>
                <c:pt idx="20384">
                  <c:v>3.3839999999999999</c:v>
                </c:pt>
                <c:pt idx="20385">
                  <c:v>1.6919999999999999</c:v>
                </c:pt>
                <c:pt idx="20386">
                  <c:v>1.504</c:v>
                </c:pt>
                <c:pt idx="20387">
                  <c:v>1.3159999999999998</c:v>
                </c:pt>
                <c:pt idx="20388">
                  <c:v>2.82</c:v>
                </c:pt>
                <c:pt idx="20389">
                  <c:v>6.016</c:v>
                </c:pt>
                <c:pt idx="20390">
                  <c:v>5.8279999999999994</c:v>
                </c:pt>
                <c:pt idx="20391">
                  <c:v>3.948</c:v>
                </c:pt>
                <c:pt idx="20392">
                  <c:v>3.948</c:v>
                </c:pt>
                <c:pt idx="20393">
                  <c:v>3.3839999999999999</c:v>
                </c:pt>
                <c:pt idx="20394">
                  <c:v>4.6999999999999993</c:v>
                </c:pt>
                <c:pt idx="20395">
                  <c:v>4.8879999999999999</c:v>
                </c:pt>
                <c:pt idx="20396">
                  <c:v>10.527999999999999</c:v>
                </c:pt>
                <c:pt idx="20397">
                  <c:v>14.1</c:v>
                </c:pt>
                <c:pt idx="20398">
                  <c:v>5.452</c:v>
                </c:pt>
                <c:pt idx="20399">
                  <c:v>2.6319999999999997</c:v>
                </c:pt>
                <c:pt idx="20400">
                  <c:v>2.2559999999999998</c:v>
                </c:pt>
                <c:pt idx="20401">
                  <c:v>1.6919999999999999</c:v>
                </c:pt>
                <c:pt idx="20402">
                  <c:v>1.3159999999999998</c:v>
                </c:pt>
                <c:pt idx="20403">
                  <c:v>2.0680000000000001</c:v>
                </c:pt>
                <c:pt idx="20404">
                  <c:v>1.3159999999999998</c:v>
                </c:pt>
                <c:pt idx="20405">
                  <c:v>1.3159999999999998</c:v>
                </c:pt>
                <c:pt idx="20406">
                  <c:v>1.1279999999999999</c:v>
                </c:pt>
                <c:pt idx="20407">
                  <c:v>1.3159999999999998</c:v>
                </c:pt>
                <c:pt idx="20408">
                  <c:v>1.3159999999999998</c:v>
                </c:pt>
                <c:pt idx="20409">
                  <c:v>1.504</c:v>
                </c:pt>
                <c:pt idx="20410">
                  <c:v>3.76</c:v>
                </c:pt>
                <c:pt idx="20411">
                  <c:v>8.2720000000000002</c:v>
                </c:pt>
                <c:pt idx="20412">
                  <c:v>7.7079999999999993</c:v>
                </c:pt>
                <c:pt idx="20413">
                  <c:v>7.1439999999999992</c:v>
                </c:pt>
                <c:pt idx="20414">
                  <c:v>8.8360000000000003</c:v>
                </c:pt>
                <c:pt idx="20415">
                  <c:v>12.407999999999999</c:v>
                </c:pt>
                <c:pt idx="20416">
                  <c:v>12.972</c:v>
                </c:pt>
                <c:pt idx="20417">
                  <c:v>4.1360000000000001</c:v>
                </c:pt>
                <c:pt idx="20418">
                  <c:v>1.504</c:v>
                </c:pt>
                <c:pt idx="20419">
                  <c:v>1.6919999999999999</c:v>
                </c:pt>
                <c:pt idx="20420">
                  <c:v>1.1279999999999999</c:v>
                </c:pt>
                <c:pt idx="20421">
                  <c:v>1.3159999999999998</c:v>
                </c:pt>
                <c:pt idx="20422">
                  <c:v>2.6319999999999997</c:v>
                </c:pt>
                <c:pt idx="20423">
                  <c:v>8.2720000000000002</c:v>
                </c:pt>
                <c:pt idx="20424">
                  <c:v>3.1959999999999997</c:v>
                </c:pt>
                <c:pt idx="20425">
                  <c:v>2.6319999999999997</c:v>
                </c:pt>
                <c:pt idx="20426">
                  <c:v>1.88</c:v>
                </c:pt>
                <c:pt idx="20427">
                  <c:v>1.6919999999999999</c:v>
                </c:pt>
                <c:pt idx="20428">
                  <c:v>1.3159999999999998</c:v>
                </c:pt>
                <c:pt idx="20429">
                  <c:v>1.3159999999999998</c:v>
                </c:pt>
                <c:pt idx="20430">
                  <c:v>1.3159999999999998</c:v>
                </c:pt>
                <c:pt idx="20431">
                  <c:v>1.3159999999999998</c:v>
                </c:pt>
                <c:pt idx="20432">
                  <c:v>1.1279999999999999</c:v>
                </c:pt>
                <c:pt idx="20433">
                  <c:v>0.94</c:v>
                </c:pt>
                <c:pt idx="20434">
                  <c:v>0.94</c:v>
                </c:pt>
                <c:pt idx="20435">
                  <c:v>0.94</c:v>
                </c:pt>
                <c:pt idx="20436">
                  <c:v>0.94</c:v>
                </c:pt>
                <c:pt idx="20437">
                  <c:v>1.1279999999999999</c:v>
                </c:pt>
                <c:pt idx="20438">
                  <c:v>0.94</c:v>
                </c:pt>
                <c:pt idx="20439">
                  <c:v>0.94</c:v>
                </c:pt>
                <c:pt idx="20440">
                  <c:v>1.3159999999999998</c:v>
                </c:pt>
                <c:pt idx="20441">
                  <c:v>1.3159999999999998</c:v>
                </c:pt>
                <c:pt idx="20442">
                  <c:v>1.1279999999999999</c:v>
                </c:pt>
                <c:pt idx="20443">
                  <c:v>3.5719999999999996</c:v>
                </c:pt>
                <c:pt idx="20444">
                  <c:v>11.28</c:v>
                </c:pt>
                <c:pt idx="20445">
                  <c:v>11.655999999999999</c:v>
                </c:pt>
                <c:pt idx="20446">
                  <c:v>5.452</c:v>
                </c:pt>
                <c:pt idx="20447">
                  <c:v>11.28</c:v>
                </c:pt>
                <c:pt idx="20448">
                  <c:v>10.715999999999999</c:v>
                </c:pt>
                <c:pt idx="20449">
                  <c:v>15.415999999999999</c:v>
                </c:pt>
                <c:pt idx="20450">
                  <c:v>10.715999999999999</c:v>
                </c:pt>
                <c:pt idx="20451">
                  <c:v>8.8360000000000003</c:v>
                </c:pt>
                <c:pt idx="20452">
                  <c:v>6.9559999999999995</c:v>
                </c:pt>
                <c:pt idx="20453">
                  <c:v>6.9559999999999995</c:v>
                </c:pt>
                <c:pt idx="20454">
                  <c:v>2.82</c:v>
                </c:pt>
                <c:pt idx="20455">
                  <c:v>2.0680000000000001</c:v>
                </c:pt>
                <c:pt idx="20456">
                  <c:v>4.5119999999999996</c:v>
                </c:pt>
                <c:pt idx="20457">
                  <c:v>4.1360000000000001</c:v>
                </c:pt>
                <c:pt idx="20458">
                  <c:v>1.88</c:v>
                </c:pt>
                <c:pt idx="20459">
                  <c:v>1.3159999999999998</c:v>
                </c:pt>
                <c:pt idx="20460">
                  <c:v>0.94</c:v>
                </c:pt>
                <c:pt idx="20461">
                  <c:v>0.94</c:v>
                </c:pt>
                <c:pt idx="20462">
                  <c:v>0.94</c:v>
                </c:pt>
                <c:pt idx="20463">
                  <c:v>0.94</c:v>
                </c:pt>
                <c:pt idx="20464">
                  <c:v>0.94</c:v>
                </c:pt>
                <c:pt idx="20465">
                  <c:v>0.94</c:v>
                </c:pt>
                <c:pt idx="20466">
                  <c:v>1.3159999999999998</c:v>
                </c:pt>
                <c:pt idx="20467">
                  <c:v>1.3159999999999998</c:v>
                </c:pt>
                <c:pt idx="20468">
                  <c:v>1.3159999999999998</c:v>
                </c:pt>
                <c:pt idx="20469">
                  <c:v>1.1279999999999999</c:v>
                </c:pt>
                <c:pt idx="20470">
                  <c:v>1.3159999999999998</c:v>
                </c:pt>
                <c:pt idx="20471">
                  <c:v>1.6919999999999999</c:v>
                </c:pt>
                <c:pt idx="20472">
                  <c:v>1.88</c:v>
                </c:pt>
                <c:pt idx="20473">
                  <c:v>1.88</c:v>
                </c:pt>
                <c:pt idx="20474">
                  <c:v>1.88</c:v>
                </c:pt>
                <c:pt idx="20475">
                  <c:v>1.504</c:v>
                </c:pt>
                <c:pt idx="20476">
                  <c:v>4.6999999999999993</c:v>
                </c:pt>
                <c:pt idx="20477">
                  <c:v>6.7679999999999998</c:v>
                </c:pt>
                <c:pt idx="20478">
                  <c:v>5.64</c:v>
                </c:pt>
                <c:pt idx="20479">
                  <c:v>5.8279999999999994</c:v>
                </c:pt>
                <c:pt idx="20480">
                  <c:v>3.008</c:v>
                </c:pt>
                <c:pt idx="20481">
                  <c:v>2.2559999999999998</c:v>
                </c:pt>
                <c:pt idx="20482">
                  <c:v>2.6319999999999997</c:v>
                </c:pt>
                <c:pt idx="20483">
                  <c:v>1.6919999999999999</c:v>
                </c:pt>
                <c:pt idx="20484">
                  <c:v>1.504</c:v>
                </c:pt>
                <c:pt idx="20485">
                  <c:v>2.0680000000000001</c:v>
                </c:pt>
                <c:pt idx="20486">
                  <c:v>1.88</c:v>
                </c:pt>
                <c:pt idx="20487">
                  <c:v>2.0680000000000001</c:v>
                </c:pt>
                <c:pt idx="20488">
                  <c:v>1.1279999999999999</c:v>
                </c:pt>
                <c:pt idx="20489">
                  <c:v>1.1279999999999999</c:v>
                </c:pt>
                <c:pt idx="20490">
                  <c:v>1.6919999999999999</c:v>
                </c:pt>
                <c:pt idx="20491">
                  <c:v>0.94</c:v>
                </c:pt>
                <c:pt idx="20492">
                  <c:v>2.2559999999999998</c:v>
                </c:pt>
                <c:pt idx="20493">
                  <c:v>1.1279999999999999</c:v>
                </c:pt>
                <c:pt idx="20494">
                  <c:v>1.88</c:v>
                </c:pt>
                <c:pt idx="20495">
                  <c:v>3.1959999999999997</c:v>
                </c:pt>
                <c:pt idx="20496">
                  <c:v>3.948</c:v>
                </c:pt>
                <c:pt idx="20497">
                  <c:v>4.8879999999999999</c:v>
                </c:pt>
                <c:pt idx="20498">
                  <c:v>4.3239999999999998</c:v>
                </c:pt>
                <c:pt idx="20499">
                  <c:v>0.94</c:v>
                </c:pt>
                <c:pt idx="20500">
                  <c:v>1.88</c:v>
                </c:pt>
                <c:pt idx="20501">
                  <c:v>1.1279999999999999</c:v>
                </c:pt>
                <c:pt idx="20502">
                  <c:v>1.1279999999999999</c:v>
                </c:pt>
                <c:pt idx="20503">
                  <c:v>1.6919999999999999</c:v>
                </c:pt>
                <c:pt idx="20504">
                  <c:v>2.6319999999999997</c:v>
                </c:pt>
                <c:pt idx="20505">
                  <c:v>2.2559999999999998</c:v>
                </c:pt>
                <c:pt idx="20506">
                  <c:v>2.0680000000000001</c:v>
                </c:pt>
                <c:pt idx="20507">
                  <c:v>1.88</c:v>
                </c:pt>
                <c:pt idx="20508">
                  <c:v>1.504</c:v>
                </c:pt>
                <c:pt idx="20509">
                  <c:v>1.88</c:v>
                </c:pt>
                <c:pt idx="20510">
                  <c:v>1.6919999999999999</c:v>
                </c:pt>
                <c:pt idx="20511">
                  <c:v>1.6919999999999999</c:v>
                </c:pt>
                <c:pt idx="20512">
                  <c:v>0.94</c:v>
                </c:pt>
                <c:pt idx="20513">
                  <c:v>0.752</c:v>
                </c:pt>
                <c:pt idx="20514">
                  <c:v>0.94</c:v>
                </c:pt>
                <c:pt idx="20515">
                  <c:v>0.94</c:v>
                </c:pt>
                <c:pt idx="20516">
                  <c:v>0.94</c:v>
                </c:pt>
                <c:pt idx="20517">
                  <c:v>0.752</c:v>
                </c:pt>
                <c:pt idx="20518">
                  <c:v>0.752</c:v>
                </c:pt>
                <c:pt idx="20519">
                  <c:v>1.6919999999999999</c:v>
                </c:pt>
                <c:pt idx="20520">
                  <c:v>1.504</c:v>
                </c:pt>
                <c:pt idx="20521">
                  <c:v>3.1959999999999997</c:v>
                </c:pt>
                <c:pt idx="20522">
                  <c:v>2.444</c:v>
                </c:pt>
                <c:pt idx="20523">
                  <c:v>1.88</c:v>
                </c:pt>
                <c:pt idx="20524">
                  <c:v>2.2559999999999998</c:v>
                </c:pt>
                <c:pt idx="20525">
                  <c:v>3.3839999999999999</c:v>
                </c:pt>
                <c:pt idx="20526">
                  <c:v>3.008</c:v>
                </c:pt>
                <c:pt idx="20527">
                  <c:v>2.82</c:v>
                </c:pt>
                <c:pt idx="20528">
                  <c:v>1.6919999999999999</c:v>
                </c:pt>
                <c:pt idx="20529">
                  <c:v>1.6919999999999999</c:v>
                </c:pt>
                <c:pt idx="20530">
                  <c:v>2.444</c:v>
                </c:pt>
                <c:pt idx="20531">
                  <c:v>1.6919999999999999</c:v>
                </c:pt>
                <c:pt idx="20532">
                  <c:v>1.88</c:v>
                </c:pt>
                <c:pt idx="20533">
                  <c:v>2.0680000000000001</c:v>
                </c:pt>
                <c:pt idx="20534">
                  <c:v>1.6919999999999999</c:v>
                </c:pt>
                <c:pt idx="20535">
                  <c:v>2.0680000000000001</c:v>
                </c:pt>
                <c:pt idx="20536">
                  <c:v>2.82</c:v>
                </c:pt>
                <c:pt idx="20537">
                  <c:v>2.444</c:v>
                </c:pt>
                <c:pt idx="20538">
                  <c:v>1.88</c:v>
                </c:pt>
                <c:pt idx="20539">
                  <c:v>1.504</c:v>
                </c:pt>
                <c:pt idx="20540">
                  <c:v>1.3159999999999998</c:v>
                </c:pt>
                <c:pt idx="20541">
                  <c:v>2.2559999999999998</c:v>
                </c:pt>
                <c:pt idx="20542">
                  <c:v>6.3919999999999995</c:v>
                </c:pt>
                <c:pt idx="20543">
                  <c:v>7.52</c:v>
                </c:pt>
                <c:pt idx="20544">
                  <c:v>7.7079999999999993</c:v>
                </c:pt>
                <c:pt idx="20545">
                  <c:v>4.1360000000000001</c:v>
                </c:pt>
                <c:pt idx="20546">
                  <c:v>3.3839999999999999</c:v>
                </c:pt>
                <c:pt idx="20547">
                  <c:v>1878.12</c:v>
                </c:pt>
                <c:pt idx="20548">
                  <c:v>1878.12</c:v>
                </c:pt>
                <c:pt idx="20549">
                  <c:v>6.2039999999999997</c:v>
                </c:pt>
                <c:pt idx="20550">
                  <c:v>3.948</c:v>
                </c:pt>
                <c:pt idx="20551">
                  <c:v>3.5719999999999996</c:v>
                </c:pt>
                <c:pt idx="20552">
                  <c:v>3.1959999999999997</c:v>
                </c:pt>
                <c:pt idx="20553">
                  <c:v>1.504</c:v>
                </c:pt>
                <c:pt idx="20554">
                  <c:v>0.94</c:v>
                </c:pt>
                <c:pt idx="20555">
                  <c:v>1.504</c:v>
                </c:pt>
                <c:pt idx="20556">
                  <c:v>1.6919999999999999</c:v>
                </c:pt>
                <c:pt idx="20557">
                  <c:v>2.0680000000000001</c:v>
                </c:pt>
                <c:pt idx="20558">
                  <c:v>3.76</c:v>
                </c:pt>
                <c:pt idx="20559">
                  <c:v>5.0759999999999996</c:v>
                </c:pt>
                <c:pt idx="20560">
                  <c:v>4.5119999999999996</c:v>
                </c:pt>
                <c:pt idx="20561">
                  <c:v>4.5119999999999996</c:v>
                </c:pt>
                <c:pt idx="20562">
                  <c:v>3.76</c:v>
                </c:pt>
                <c:pt idx="20563">
                  <c:v>2.444</c:v>
                </c:pt>
                <c:pt idx="20564">
                  <c:v>2.0680000000000001</c:v>
                </c:pt>
                <c:pt idx="20565">
                  <c:v>2.82</c:v>
                </c:pt>
                <c:pt idx="20566">
                  <c:v>3.008</c:v>
                </c:pt>
                <c:pt idx="20567">
                  <c:v>6.016</c:v>
                </c:pt>
                <c:pt idx="20568">
                  <c:v>11.092000000000001</c:v>
                </c:pt>
                <c:pt idx="20569">
                  <c:v>10.34</c:v>
                </c:pt>
                <c:pt idx="20570">
                  <c:v>6.2039999999999997</c:v>
                </c:pt>
                <c:pt idx="20571">
                  <c:v>3.76</c:v>
                </c:pt>
                <c:pt idx="20572">
                  <c:v>6.016</c:v>
                </c:pt>
                <c:pt idx="20573">
                  <c:v>3.1959999999999997</c:v>
                </c:pt>
                <c:pt idx="20574">
                  <c:v>3.5719999999999996</c:v>
                </c:pt>
                <c:pt idx="20575">
                  <c:v>3.1959999999999997</c:v>
                </c:pt>
                <c:pt idx="20576">
                  <c:v>2.6319999999999997</c:v>
                </c:pt>
                <c:pt idx="20577">
                  <c:v>4.5119999999999996</c:v>
                </c:pt>
                <c:pt idx="20578">
                  <c:v>9.9639999999999986</c:v>
                </c:pt>
                <c:pt idx="20579">
                  <c:v>9.9639999999999986</c:v>
                </c:pt>
                <c:pt idx="20580">
                  <c:v>15.604000000000001</c:v>
                </c:pt>
                <c:pt idx="20581">
                  <c:v>17.107999999999997</c:v>
                </c:pt>
                <c:pt idx="20582">
                  <c:v>13.347999999999999</c:v>
                </c:pt>
                <c:pt idx="20583">
                  <c:v>6.3919999999999995</c:v>
                </c:pt>
                <c:pt idx="20584">
                  <c:v>5.2639999999999993</c:v>
                </c:pt>
                <c:pt idx="20585">
                  <c:v>5.2639999999999993</c:v>
                </c:pt>
                <c:pt idx="20586">
                  <c:v>3.76</c:v>
                </c:pt>
                <c:pt idx="20587">
                  <c:v>2.82</c:v>
                </c:pt>
                <c:pt idx="20588">
                  <c:v>3.008</c:v>
                </c:pt>
                <c:pt idx="20589">
                  <c:v>4.1360000000000001</c:v>
                </c:pt>
                <c:pt idx="20590">
                  <c:v>6.9559999999999995</c:v>
                </c:pt>
                <c:pt idx="20591">
                  <c:v>4.8879999999999999</c:v>
                </c:pt>
                <c:pt idx="20592">
                  <c:v>10.715999999999999</c:v>
                </c:pt>
                <c:pt idx="20593">
                  <c:v>10.904</c:v>
                </c:pt>
                <c:pt idx="20594">
                  <c:v>9.3999999999999986</c:v>
                </c:pt>
                <c:pt idx="20595">
                  <c:v>12.032</c:v>
                </c:pt>
                <c:pt idx="20596">
                  <c:v>6.9559999999999995</c:v>
                </c:pt>
                <c:pt idx="20597">
                  <c:v>6.58</c:v>
                </c:pt>
                <c:pt idx="20598">
                  <c:v>5.64</c:v>
                </c:pt>
                <c:pt idx="20599">
                  <c:v>7.3319999999999999</c:v>
                </c:pt>
                <c:pt idx="20600">
                  <c:v>1.3159999999999998</c:v>
                </c:pt>
                <c:pt idx="20601">
                  <c:v>1.504</c:v>
                </c:pt>
                <c:pt idx="20602">
                  <c:v>1.504</c:v>
                </c:pt>
                <c:pt idx="20603">
                  <c:v>1.88</c:v>
                </c:pt>
                <c:pt idx="20604">
                  <c:v>3.3839999999999999</c:v>
                </c:pt>
                <c:pt idx="20605">
                  <c:v>2.2559999999999998</c:v>
                </c:pt>
                <c:pt idx="20606">
                  <c:v>1.88</c:v>
                </c:pt>
                <c:pt idx="20607">
                  <c:v>1.504</c:v>
                </c:pt>
                <c:pt idx="20608">
                  <c:v>1.88</c:v>
                </c:pt>
                <c:pt idx="20609">
                  <c:v>1.6919999999999999</c:v>
                </c:pt>
                <c:pt idx="20610">
                  <c:v>1.504</c:v>
                </c:pt>
                <c:pt idx="20611">
                  <c:v>1.6919999999999999</c:v>
                </c:pt>
                <c:pt idx="20612">
                  <c:v>1.3159999999999998</c:v>
                </c:pt>
                <c:pt idx="20613">
                  <c:v>1.1279999999999999</c:v>
                </c:pt>
                <c:pt idx="20614">
                  <c:v>0.94</c:v>
                </c:pt>
                <c:pt idx="20615">
                  <c:v>1.3159999999999998</c:v>
                </c:pt>
                <c:pt idx="20616">
                  <c:v>1.1279999999999999</c:v>
                </c:pt>
                <c:pt idx="20617">
                  <c:v>1.1279999999999999</c:v>
                </c:pt>
                <c:pt idx="20618">
                  <c:v>3.3839999999999999</c:v>
                </c:pt>
                <c:pt idx="20619">
                  <c:v>1.504</c:v>
                </c:pt>
                <c:pt idx="20620">
                  <c:v>3.008</c:v>
                </c:pt>
                <c:pt idx="20621">
                  <c:v>4.8879999999999999</c:v>
                </c:pt>
                <c:pt idx="20622">
                  <c:v>2.6319999999999997</c:v>
                </c:pt>
                <c:pt idx="20623">
                  <c:v>6.2039999999999997</c:v>
                </c:pt>
                <c:pt idx="20624">
                  <c:v>6.3919999999999995</c:v>
                </c:pt>
                <c:pt idx="20625">
                  <c:v>2.2559999999999998</c:v>
                </c:pt>
                <c:pt idx="20626">
                  <c:v>1.3159999999999998</c:v>
                </c:pt>
                <c:pt idx="20627">
                  <c:v>0.752</c:v>
                </c:pt>
                <c:pt idx="20628">
                  <c:v>1.504</c:v>
                </c:pt>
                <c:pt idx="20629">
                  <c:v>1.504</c:v>
                </c:pt>
                <c:pt idx="20630">
                  <c:v>0.752</c:v>
                </c:pt>
                <c:pt idx="20631">
                  <c:v>0.94</c:v>
                </c:pt>
                <c:pt idx="20632">
                  <c:v>0.752</c:v>
                </c:pt>
                <c:pt idx="20633">
                  <c:v>0.56399999999999995</c:v>
                </c:pt>
                <c:pt idx="20634">
                  <c:v>0.56399999999999995</c:v>
                </c:pt>
                <c:pt idx="20635">
                  <c:v>0.752</c:v>
                </c:pt>
                <c:pt idx="20636">
                  <c:v>0.752</c:v>
                </c:pt>
                <c:pt idx="20637">
                  <c:v>1.3159999999999998</c:v>
                </c:pt>
                <c:pt idx="20638">
                  <c:v>1.3159999999999998</c:v>
                </c:pt>
                <c:pt idx="20639">
                  <c:v>1.504</c:v>
                </c:pt>
                <c:pt idx="20640">
                  <c:v>2.82</c:v>
                </c:pt>
                <c:pt idx="20641">
                  <c:v>4.8879999999999999</c:v>
                </c:pt>
                <c:pt idx="20642">
                  <c:v>3.948</c:v>
                </c:pt>
                <c:pt idx="20643">
                  <c:v>2.0680000000000001</c:v>
                </c:pt>
                <c:pt idx="20644">
                  <c:v>1.6919999999999999</c:v>
                </c:pt>
                <c:pt idx="20645">
                  <c:v>2.2559999999999998</c:v>
                </c:pt>
                <c:pt idx="20646">
                  <c:v>2.2559999999999998</c:v>
                </c:pt>
                <c:pt idx="20647">
                  <c:v>2.0680000000000001</c:v>
                </c:pt>
                <c:pt idx="20648">
                  <c:v>1.6919999999999999</c:v>
                </c:pt>
                <c:pt idx="20649">
                  <c:v>1.88</c:v>
                </c:pt>
                <c:pt idx="20650">
                  <c:v>0.56399999999999995</c:v>
                </c:pt>
                <c:pt idx="20651">
                  <c:v>0.752</c:v>
                </c:pt>
                <c:pt idx="20652">
                  <c:v>0.752</c:v>
                </c:pt>
                <c:pt idx="20653">
                  <c:v>0.752</c:v>
                </c:pt>
                <c:pt idx="20654">
                  <c:v>0.56399999999999995</c:v>
                </c:pt>
                <c:pt idx="20655">
                  <c:v>0.376</c:v>
                </c:pt>
                <c:pt idx="20656">
                  <c:v>0.56399999999999995</c:v>
                </c:pt>
                <c:pt idx="20657">
                  <c:v>0.56399999999999995</c:v>
                </c:pt>
                <c:pt idx="20658">
                  <c:v>0.752</c:v>
                </c:pt>
                <c:pt idx="20659">
                  <c:v>0.94</c:v>
                </c:pt>
                <c:pt idx="20660">
                  <c:v>1.1279999999999999</c:v>
                </c:pt>
                <c:pt idx="20661">
                  <c:v>1.1279999999999999</c:v>
                </c:pt>
                <c:pt idx="20662">
                  <c:v>1.3159999999999998</c:v>
                </c:pt>
                <c:pt idx="20663">
                  <c:v>1.88</c:v>
                </c:pt>
                <c:pt idx="20664">
                  <c:v>1.504</c:v>
                </c:pt>
                <c:pt idx="20665">
                  <c:v>0.94</c:v>
                </c:pt>
                <c:pt idx="20666">
                  <c:v>1.3159999999999998</c:v>
                </c:pt>
                <c:pt idx="20667">
                  <c:v>2.444</c:v>
                </c:pt>
                <c:pt idx="20668">
                  <c:v>1.504</c:v>
                </c:pt>
                <c:pt idx="20669">
                  <c:v>1.1279999999999999</c:v>
                </c:pt>
                <c:pt idx="20670">
                  <c:v>1.1279999999999999</c:v>
                </c:pt>
                <c:pt idx="20671">
                  <c:v>1.3159999999999998</c:v>
                </c:pt>
                <c:pt idx="20672">
                  <c:v>1.1279999999999999</c:v>
                </c:pt>
                <c:pt idx="20673">
                  <c:v>1.504</c:v>
                </c:pt>
                <c:pt idx="20674">
                  <c:v>1.1279999999999999</c:v>
                </c:pt>
                <c:pt idx="20675">
                  <c:v>0.752</c:v>
                </c:pt>
                <c:pt idx="20676">
                  <c:v>0.752</c:v>
                </c:pt>
                <c:pt idx="20677">
                  <c:v>0.752</c:v>
                </c:pt>
                <c:pt idx="20678">
                  <c:v>0.752</c:v>
                </c:pt>
                <c:pt idx="20679">
                  <c:v>0.56399999999999995</c:v>
                </c:pt>
                <c:pt idx="20680">
                  <c:v>0.94</c:v>
                </c:pt>
                <c:pt idx="20681">
                  <c:v>1.1279999999999999</c:v>
                </c:pt>
                <c:pt idx="20682">
                  <c:v>0.752</c:v>
                </c:pt>
                <c:pt idx="20683">
                  <c:v>1.6919999999999999</c:v>
                </c:pt>
                <c:pt idx="20684">
                  <c:v>1.3159999999999998</c:v>
                </c:pt>
                <c:pt idx="20685">
                  <c:v>1.504</c:v>
                </c:pt>
                <c:pt idx="20686">
                  <c:v>2.444</c:v>
                </c:pt>
                <c:pt idx="20687">
                  <c:v>1.3159999999999998</c:v>
                </c:pt>
                <c:pt idx="20688">
                  <c:v>1.6919999999999999</c:v>
                </c:pt>
                <c:pt idx="20689">
                  <c:v>1.88</c:v>
                </c:pt>
                <c:pt idx="20690">
                  <c:v>2.444</c:v>
                </c:pt>
                <c:pt idx="20691">
                  <c:v>2.0680000000000001</c:v>
                </c:pt>
                <c:pt idx="20692">
                  <c:v>2.0680000000000001</c:v>
                </c:pt>
                <c:pt idx="20693">
                  <c:v>1.3159999999999998</c:v>
                </c:pt>
                <c:pt idx="20694">
                  <c:v>1.6919999999999999</c:v>
                </c:pt>
                <c:pt idx="20695">
                  <c:v>2.444</c:v>
                </c:pt>
                <c:pt idx="20696">
                  <c:v>1.6919999999999999</c:v>
                </c:pt>
                <c:pt idx="20697">
                  <c:v>2.2559999999999998</c:v>
                </c:pt>
                <c:pt idx="20698">
                  <c:v>2.0680000000000001</c:v>
                </c:pt>
                <c:pt idx="20699">
                  <c:v>2.0680000000000001</c:v>
                </c:pt>
                <c:pt idx="20700">
                  <c:v>1.88</c:v>
                </c:pt>
                <c:pt idx="20701">
                  <c:v>2.2559999999999998</c:v>
                </c:pt>
                <c:pt idx="20702">
                  <c:v>1.6919999999999999</c:v>
                </c:pt>
                <c:pt idx="20703">
                  <c:v>1.88</c:v>
                </c:pt>
                <c:pt idx="20704">
                  <c:v>1.6919999999999999</c:v>
                </c:pt>
                <c:pt idx="20705">
                  <c:v>2.444</c:v>
                </c:pt>
                <c:pt idx="20706">
                  <c:v>1.3159999999999998</c:v>
                </c:pt>
                <c:pt idx="20707">
                  <c:v>0.94</c:v>
                </c:pt>
                <c:pt idx="20708">
                  <c:v>0.94</c:v>
                </c:pt>
                <c:pt idx="20709">
                  <c:v>1.3159999999999998</c:v>
                </c:pt>
                <c:pt idx="20710">
                  <c:v>0.94</c:v>
                </c:pt>
                <c:pt idx="20711">
                  <c:v>0.94</c:v>
                </c:pt>
                <c:pt idx="20712">
                  <c:v>3.3839999999999999</c:v>
                </c:pt>
                <c:pt idx="20713">
                  <c:v>3.008</c:v>
                </c:pt>
                <c:pt idx="20714">
                  <c:v>2.0680000000000001</c:v>
                </c:pt>
                <c:pt idx="20715">
                  <c:v>1878.12</c:v>
                </c:pt>
                <c:pt idx="20716">
                  <c:v>1878.12</c:v>
                </c:pt>
                <c:pt idx="20717">
                  <c:v>2.0680000000000001</c:v>
                </c:pt>
                <c:pt idx="20718">
                  <c:v>1.504</c:v>
                </c:pt>
                <c:pt idx="20719">
                  <c:v>1.504</c:v>
                </c:pt>
                <c:pt idx="20720">
                  <c:v>0.94</c:v>
                </c:pt>
                <c:pt idx="20721">
                  <c:v>0.56399999999999995</c:v>
                </c:pt>
                <c:pt idx="20722">
                  <c:v>1.88</c:v>
                </c:pt>
                <c:pt idx="20723">
                  <c:v>1.88</c:v>
                </c:pt>
                <c:pt idx="20724">
                  <c:v>1.504</c:v>
                </c:pt>
                <c:pt idx="20725">
                  <c:v>1.88</c:v>
                </c:pt>
                <c:pt idx="20726">
                  <c:v>1.88</c:v>
                </c:pt>
                <c:pt idx="20727">
                  <c:v>2.82</c:v>
                </c:pt>
                <c:pt idx="20728">
                  <c:v>1.504</c:v>
                </c:pt>
                <c:pt idx="20729">
                  <c:v>1.3159999999999998</c:v>
                </c:pt>
                <c:pt idx="20730">
                  <c:v>1.504</c:v>
                </c:pt>
                <c:pt idx="20731">
                  <c:v>1.88</c:v>
                </c:pt>
                <c:pt idx="20732">
                  <c:v>2.0680000000000001</c:v>
                </c:pt>
                <c:pt idx="20733">
                  <c:v>2.82</c:v>
                </c:pt>
                <c:pt idx="20734">
                  <c:v>2.6319999999999997</c:v>
                </c:pt>
                <c:pt idx="20735">
                  <c:v>3.3839999999999999</c:v>
                </c:pt>
                <c:pt idx="20736">
                  <c:v>3.5719999999999996</c:v>
                </c:pt>
                <c:pt idx="20737">
                  <c:v>4.6999999999999993</c:v>
                </c:pt>
                <c:pt idx="20738">
                  <c:v>2.6319999999999997</c:v>
                </c:pt>
                <c:pt idx="20739">
                  <c:v>2.444</c:v>
                </c:pt>
                <c:pt idx="20740">
                  <c:v>0.94</c:v>
                </c:pt>
                <c:pt idx="20741">
                  <c:v>13.911999999999999</c:v>
                </c:pt>
                <c:pt idx="20742">
                  <c:v>0.752</c:v>
                </c:pt>
                <c:pt idx="20743">
                  <c:v>1.3159999999999998</c:v>
                </c:pt>
                <c:pt idx="20744">
                  <c:v>1.88</c:v>
                </c:pt>
                <c:pt idx="20745">
                  <c:v>1.88</c:v>
                </c:pt>
                <c:pt idx="20746">
                  <c:v>2.2559999999999998</c:v>
                </c:pt>
                <c:pt idx="20747">
                  <c:v>2.0680000000000001</c:v>
                </c:pt>
                <c:pt idx="20748">
                  <c:v>1.6919999999999999</c:v>
                </c:pt>
                <c:pt idx="20749">
                  <c:v>2.0680000000000001</c:v>
                </c:pt>
                <c:pt idx="20750">
                  <c:v>1.1279999999999999</c:v>
                </c:pt>
                <c:pt idx="20751">
                  <c:v>1.1279999999999999</c:v>
                </c:pt>
                <c:pt idx="20752">
                  <c:v>1.504</c:v>
                </c:pt>
                <c:pt idx="20753">
                  <c:v>1.6919999999999999</c:v>
                </c:pt>
                <c:pt idx="20754">
                  <c:v>1.88</c:v>
                </c:pt>
                <c:pt idx="20755">
                  <c:v>3.1959999999999997</c:v>
                </c:pt>
                <c:pt idx="20756">
                  <c:v>3.3839999999999999</c:v>
                </c:pt>
                <c:pt idx="20757">
                  <c:v>3.76</c:v>
                </c:pt>
                <c:pt idx="20758">
                  <c:v>3.5719999999999996</c:v>
                </c:pt>
                <c:pt idx="20759">
                  <c:v>2.82</c:v>
                </c:pt>
                <c:pt idx="20760">
                  <c:v>2.82</c:v>
                </c:pt>
                <c:pt idx="20761">
                  <c:v>3.008</c:v>
                </c:pt>
                <c:pt idx="20762">
                  <c:v>2.2559999999999998</c:v>
                </c:pt>
                <c:pt idx="20763">
                  <c:v>2.2559999999999998</c:v>
                </c:pt>
                <c:pt idx="20764">
                  <c:v>1.504</c:v>
                </c:pt>
                <c:pt idx="20765">
                  <c:v>2.2559999999999998</c:v>
                </c:pt>
                <c:pt idx="20766">
                  <c:v>2.0680000000000001</c:v>
                </c:pt>
                <c:pt idx="20767">
                  <c:v>2.0680000000000001</c:v>
                </c:pt>
                <c:pt idx="20768">
                  <c:v>2.2559999999999998</c:v>
                </c:pt>
                <c:pt idx="20769">
                  <c:v>1.88</c:v>
                </c:pt>
                <c:pt idx="20770">
                  <c:v>1.88</c:v>
                </c:pt>
                <c:pt idx="20771">
                  <c:v>1.6919999999999999</c:v>
                </c:pt>
                <c:pt idx="20772">
                  <c:v>1.88</c:v>
                </c:pt>
                <c:pt idx="20773">
                  <c:v>1.6919999999999999</c:v>
                </c:pt>
                <c:pt idx="20774">
                  <c:v>2.6319999999999997</c:v>
                </c:pt>
                <c:pt idx="20775">
                  <c:v>1.88</c:v>
                </c:pt>
                <c:pt idx="20776">
                  <c:v>1.1279999999999999</c:v>
                </c:pt>
                <c:pt idx="20777">
                  <c:v>0.752</c:v>
                </c:pt>
                <c:pt idx="20778">
                  <c:v>1.1279999999999999</c:v>
                </c:pt>
                <c:pt idx="20779">
                  <c:v>1.3159999999999998</c:v>
                </c:pt>
                <c:pt idx="20780">
                  <c:v>0.752</c:v>
                </c:pt>
                <c:pt idx="20781">
                  <c:v>1.6919999999999999</c:v>
                </c:pt>
                <c:pt idx="20782">
                  <c:v>1.1279999999999999</c:v>
                </c:pt>
                <c:pt idx="20783">
                  <c:v>1.1279999999999999</c:v>
                </c:pt>
                <c:pt idx="20784">
                  <c:v>1.3159999999999998</c:v>
                </c:pt>
                <c:pt idx="20785">
                  <c:v>1.1279999999999999</c:v>
                </c:pt>
                <c:pt idx="20786">
                  <c:v>3.76</c:v>
                </c:pt>
                <c:pt idx="20787">
                  <c:v>4.1360000000000001</c:v>
                </c:pt>
                <c:pt idx="20788">
                  <c:v>5.0759999999999996</c:v>
                </c:pt>
                <c:pt idx="20789">
                  <c:v>3.3839999999999999</c:v>
                </c:pt>
                <c:pt idx="20790">
                  <c:v>1.88</c:v>
                </c:pt>
                <c:pt idx="20791">
                  <c:v>1.504</c:v>
                </c:pt>
                <c:pt idx="20792">
                  <c:v>1.6919999999999999</c:v>
                </c:pt>
                <c:pt idx="20793">
                  <c:v>1.3159999999999998</c:v>
                </c:pt>
                <c:pt idx="20794">
                  <c:v>1.6919999999999999</c:v>
                </c:pt>
                <c:pt idx="20795">
                  <c:v>2.2559999999999998</c:v>
                </c:pt>
                <c:pt idx="20796">
                  <c:v>1.3159999999999998</c:v>
                </c:pt>
                <c:pt idx="20797">
                  <c:v>2.0680000000000001</c:v>
                </c:pt>
                <c:pt idx="20798">
                  <c:v>3.3839999999999999</c:v>
                </c:pt>
                <c:pt idx="20799">
                  <c:v>5.452</c:v>
                </c:pt>
                <c:pt idx="20800">
                  <c:v>2.6319999999999997</c:v>
                </c:pt>
                <c:pt idx="20801">
                  <c:v>2.444</c:v>
                </c:pt>
                <c:pt idx="20802">
                  <c:v>5.0759999999999996</c:v>
                </c:pt>
                <c:pt idx="20803">
                  <c:v>5.8279999999999994</c:v>
                </c:pt>
                <c:pt idx="20804">
                  <c:v>5.64</c:v>
                </c:pt>
                <c:pt idx="20805">
                  <c:v>5.452</c:v>
                </c:pt>
                <c:pt idx="20806">
                  <c:v>5.64</c:v>
                </c:pt>
                <c:pt idx="20807">
                  <c:v>7.3319999999999999</c:v>
                </c:pt>
                <c:pt idx="20808">
                  <c:v>10.34</c:v>
                </c:pt>
                <c:pt idx="20809">
                  <c:v>10.34</c:v>
                </c:pt>
                <c:pt idx="20810">
                  <c:v>3.76</c:v>
                </c:pt>
                <c:pt idx="20811">
                  <c:v>8.4599999999999991</c:v>
                </c:pt>
                <c:pt idx="20812">
                  <c:v>2.82</c:v>
                </c:pt>
                <c:pt idx="20813">
                  <c:v>3.3839999999999999</c:v>
                </c:pt>
                <c:pt idx="20814">
                  <c:v>3.5719999999999996</c:v>
                </c:pt>
                <c:pt idx="20815">
                  <c:v>5.452</c:v>
                </c:pt>
                <c:pt idx="20816">
                  <c:v>3.008</c:v>
                </c:pt>
                <c:pt idx="20817">
                  <c:v>4.6999999999999993</c:v>
                </c:pt>
                <c:pt idx="20818">
                  <c:v>3.76</c:v>
                </c:pt>
                <c:pt idx="20819">
                  <c:v>4.1360000000000001</c:v>
                </c:pt>
                <c:pt idx="20820">
                  <c:v>3.3839999999999999</c:v>
                </c:pt>
                <c:pt idx="20821">
                  <c:v>3.008</c:v>
                </c:pt>
                <c:pt idx="20822">
                  <c:v>1.88</c:v>
                </c:pt>
                <c:pt idx="20823">
                  <c:v>2.6319999999999997</c:v>
                </c:pt>
                <c:pt idx="20824">
                  <c:v>3.948</c:v>
                </c:pt>
                <c:pt idx="20825">
                  <c:v>3.76</c:v>
                </c:pt>
                <c:pt idx="20826">
                  <c:v>3.008</c:v>
                </c:pt>
                <c:pt idx="20827">
                  <c:v>4.5119999999999996</c:v>
                </c:pt>
                <c:pt idx="20828">
                  <c:v>6.3919999999999995</c:v>
                </c:pt>
                <c:pt idx="20829">
                  <c:v>4.5119999999999996</c:v>
                </c:pt>
                <c:pt idx="20830">
                  <c:v>4.5119999999999996</c:v>
                </c:pt>
                <c:pt idx="20831">
                  <c:v>3.948</c:v>
                </c:pt>
                <c:pt idx="20832">
                  <c:v>5.452</c:v>
                </c:pt>
                <c:pt idx="20833">
                  <c:v>3.3839999999999999</c:v>
                </c:pt>
                <c:pt idx="20834">
                  <c:v>2.0680000000000001</c:v>
                </c:pt>
                <c:pt idx="20835">
                  <c:v>2.82</c:v>
                </c:pt>
                <c:pt idx="20836">
                  <c:v>2.6319999999999997</c:v>
                </c:pt>
                <c:pt idx="20837">
                  <c:v>3.5719999999999996</c:v>
                </c:pt>
                <c:pt idx="20838">
                  <c:v>2.82</c:v>
                </c:pt>
                <c:pt idx="20839">
                  <c:v>2.2559999999999998</c:v>
                </c:pt>
                <c:pt idx="20840">
                  <c:v>1.3159999999999998</c:v>
                </c:pt>
                <c:pt idx="20841">
                  <c:v>1.6919999999999999</c:v>
                </c:pt>
                <c:pt idx="20842">
                  <c:v>1.3159999999999998</c:v>
                </c:pt>
                <c:pt idx="20843">
                  <c:v>0.94</c:v>
                </c:pt>
                <c:pt idx="20844">
                  <c:v>0.94</c:v>
                </c:pt>
                <c:pt idx="20845">
                  <c:v>0.94</c:v>
                </c:pt>
                <c:pt idx="20846">
                  <c:v>0.94</c:v>
                </c:pt>
                <c:pt idx="20847">
                  <c:v>1.1279999999999999</c:v>
                </c:pt>
                <c:pt idx="20848">
                  <c:v>1.3159999999999998</c:v>
                </c:pt>
                <c:pt idx="20849">
                  <c:v>2.0680000000000001</c:v>
                </c:pt>
                <c:pt idx="20850">
                  <c:v>1.504</c:v>
                </c:pt>
                <c:pt idx="20851">
                  <c:v>2.0680000000000001</c:v>
                </c:pt>
                <c:pt idx="20852">
                  <c:v>2.444</c:v>
                </c:pt>
                <c:pt idx="20853">
                  <c:v>2.82</c:v>
                </c:pt>
                <c:pt idx="20854">
                  <c:v>2.82</c:v>
                </c:pt>
                <c:pt idx="20855">
                  <c:v>3.1959999999999997</c:v>
                </c:pt>
                <c:pt idx="20856">
                  <c:v>6.016</c:v>
                </c:pt>
                <c:pt idx="20857">
                  <c:v>10.715999999999999</c:v>
                </c:pt>
                <c:pt idx="20858">
                  <c:v>8.4599999999999991</c:v>
                </c:pt>
                <c:pt idx="20859">
                  <c:v>7.52</c:v>
                </c:pt>
                <c:pt idx="20860">
                  <c:v>3.1959999999999997</c:v>
                </c:pt>
                <c:pt idx="20861">
                  <c:v>3.008</c:v>
                </c:pt>
                <c:pt idx="20862">
                  <c:v>4.6999999999999993</c:v>
                </c:pt>
                <c:pt idx="20863">
                  <c:v>3.5719999999999996</c:v>
                </c:pt>
                <c:pt idx="20864">
                  <c:v>2.2559999999999998</c:v>
                </c:pt>
                <c:pt idx="20865">
                  <c:v>1.6919999999999999</c:v>
                </c:pt>
                <c:pt idx="20866">
                  <c:v>1.6919999999999999</c:v>
                </c:pt>
                <c:pt idx="20867">
                  <c:v>2.0680000000000001</c:v>
                </c:pt>
                <c:pt idx="20868">
                  <c:v>4.1360000000000001</c:v>
                </c:pt>
                <c:pt idx="20869">
                  <c:v>3.3839999999999999</c:v>
                </c:pt>
                <c:pt idx="20870">
                  <c:v>2.444</c:v>
                </c:pt>
                <c:pt idx="20871">
                  <c:v>5.64</c:v>
                </c:pt>
                <c:pt idx="20872">
                  <c:v>4.5119999999999996</c:v>
                </c:pt>
                <c:pt idx="20873">
                  <c:v>9.0239999999999991</c:v>
                </c:pt>
                <c:pt idx="20874">
                  <c:v>4.5119999999999996</c:v>
                </c:pt>
                <c:pt idx="20875">
                  <c:v>6.016</c:v>
                </c:pt>
                <c:pt idx="20876">
                  <c:v>2.444</c:v>
                </c:pt>
                <c:pt idx="20877">
                  <c:v>3.5719999999999996</c:v>
                </c:pt>
                <c:pt idx="20878">
                  <c:v>8.2720000000000002</c:v>
                </c:pt>
                <c:pt idx="20879">
                  <c:v>12.783999999999999</c:v>
                </c:pt>
                <c:pt idx="20880">
                  <c:v>14.1</c:v>
                </c:pt>
                <c:pt idx="20881">
                  <c:v>10.34</c:v>
                </c:pt>
                <c:pt idx="20882">
                  <c:v>6.7679999999999998</c:v>
                </c:pt>
                <c:pt idx="20883">
                  <c:v>1878.12</c:v>
                </c:pt>
                <c:pt idx="20884">
                  <c:v>1878.12</c:v>
                </c:pt>
                <c:pt idx="20885">
                  <c:v>3.76</c:v>
                </c:pt>
                <c:pt idx="20886">
                  <c:v>5.8279999999999994</c:v>
                </c:pt>
                <c:pt idx="20887">
                  <c:v>3.008</c:v>
                </c:pt>
                <c:pt idx="20888">
                  <c:v>1.6919999999999999</c:v>
                </c:pt>
                <c:pt idx="20889">
                  <c:v>1.6919999999999999</c:v>
                </c:pt>
                <c:pt idx="20890">
                  <c:v>2.444</c:v>
                </c:pt>
                <c:pt idx="20891">
                  <c:v>1.504</c:v>
                </c:pt>
                <c:pt idx="20892">
                  <c:v>3.008</c:v>
                </c:pt>
                <c:pt idx="20893">
                  <c:v>3.3839999999999999</c:v>
                </c:pt>
                <c:pt idx="20894">
                  <c:v>3.1959999999999997</c:v>
                </c:pt>
                <c:pt idx="20895">
                  <c:v>1.1279999999999999</c:v>
                </c:pt>
                <c:pt idx="20896">
                  <c:v>1.6919999999999999</c:v>
                </c:pt>
                <c:pt idx="20897">
                  <c:v>1.1279999999999999</c:v>
                </c:pt>
                <c:pt idx="20898">
                  <c:v>0.56399999999999995</c:v>
                </c:pt>
                <c:pt idx="20899">
                  <c:v>1.3159999999999998</c:v>
                </c:pt>
                <c:pt idx="20900">
                  <c:v>1.504</c:v>
                </c:pt>
                <c:pt idx="20901">
                  <c:v>2.0680000000000001</c:v>
                </c:pt>
                <c:pt idx="20902">
                  <c:v>1.6919999999999999</c:v>
                </c:pt>
                <c:pt idx="20903">
                  <c:v>1.88</c:v>
                </c:pt>
                <c:pt idx="20904">
                  <c:v>1.88</c:v>
                </c:pt>
                <c:pt idx="20905">
                  <c:v>2.444</c:v>
                </c:pt>
                <c:pt idx="20906">
                  <c:v>2.0680000000000001</c:v>
                </c:pt>
                <c:pt idx="20907">
                  <c:v>1.3159999999999998</c:v>
                </c:pt>
                <c:pt idx="20908">
                  <c:v>0.752</c:v>
                </c:pt>
                <c:pt idx="20909">
                  <c:v>0.94</c:v>
                </c:pt>
                <c:pt idx="20910">
                  <c:v>1.504</c:v>
                </c:pt>
                <c:pt idx="20911">
                  <c:v>1.3159999999999998</c:v>
                </c:pt>
                <c:pt idx="20912">
                  <c:v>1.6919999999999999</c:v>
                </c:pt>
                <c:pt idx="20913">
                  <c:v>1.88</c:v>
                </c:pt>
                <c:pt idx="20914">
                  <c:v>1.6919999999999999</c:v>
                </c:pt>
                <c:pt idx="20915">
                  <c:v>1.1279999999999999</c:v>
                </c:pt>
                <c:pt idx="20916">
                  <c:v>1.6919999999999999</c:v>
                </c:pt>
                <c:pt idx="20917">
                  <c:v>1.88</c:v>
                </c:pt>
                <c:pt idx="20918">
                  <c:v>1.3159999999999998</c:v>
                </c:pt>
                <c:pt idx="20919">
                  <c:v>1.6919999999999999</c:v>
                </c:pt>
                <c:pt idx="20920">
                  <c:v>0.94</c:v>
                </c:pt>
                <c:pt idx="20921">
                  <c:v>1.3159999999999998</c:v>
                </c:pt>
                <c:pt idx="20922">
                  <c:v>1.504</c:v>
                </c:pt>
                <c:pt idx="20923">
                  <c:v>2.2559999999999998</c:v>
                </c:pt>
                <c:pt idx="20924">
                  <c:v>3.1959999999999997</c:v>
                </c:pt>
                <c:pt idx="20925">
                  <c:v>4.5119999999999996</c:v>
                </c:pt>
                <c:pt idx="20926">
                  <c:v>5.452</c:v>
                </c:pt>
                <c:pt idx="20927">
                  <c:v>5.64</c:v>
                </c:pt>
                <c:pt idx="20928">
                  <c:v>3.5719999999999996</c:v>
                </c:pt>
                <c:pt idx="20929">
                  <c:v>2.82</c:v>
                </c:pt>
                <c:pt idx="20930">
                  <c:v>3.3839999999999999</c:v>
                </c:pt>
                <c:pt idx="20931">
                  <c:v>5.64</c:v>
                </c:pt>
                <c:pt idx="20932">
                  <c:v>4.8879999999999999</c:v>
                </c:pt>
                <c:pt idx="20933">
                  <c:v>5.452</c:v>
                </c:pt>
                <c:pt idx="20934">
                  <c:v>8.0839999999999996</c:v>
                </c:pt>
                <c:pt idx="20935">
                  <c:v>3.948</c:v>
                </c:pt>
                <c:pt idx="20936">
                  <c:v>2.444</c:v>
                </c:pt>
                <c:pt idx="20937">
                  <c:v>2.6319999999999997</c:v>
                </c:pt>
                <c:pt idx="20938">
                  <c:v>2.82</c:v>
                </c:pt>
                <c:pt idx="20939">
                  <c:v>2.6319999999999997</c:v>
                </c:pt>
                <c:pt idx="20940">
                  <c:v>2.2559999999999998</c:v>
                </c:pt>
                <c:pt idx="20941">
                  <c:v>3.948</c:v>
                </c:pt>
                <c:pt idx="20942">
                  <c:v>2.82</c:v>
                </c:pt>
                <c:pt idx="20943">
                  <c:v>1.1279999999999999</c:v>
                </c:pt>
                <c:pt idx="20944">
                  <c:v>1.1279999999999999</c:v>
                </c:pt>
                <c:pt idx="20945">
                  <c:v>1.1279999999999999</c:v>
                </c:pt>
                <c:pt idx="20946">
                  <c:v>1.3159999999999998</c:v>
                </c:pt>
                <c:pt idx="20947">
                  <c:v>0.752</c:v>
                </c:pt>
                <c:pt idx="20948">
                  <c:v>3.76</c:v>
                </c:pt>
                <c:pt idx="20949">
                  <c:v>3.76</c:v>
                </c:pt>
                <c:pt idx="20950">
                  <c:v>2.6319999999999997</c:v>
                </c:pt>
                <c:pt idx="20951">
                  <c:v>1.1279999999999999</c:v>
                </c:pt>
                <c:pt idx="20952">
                  <c:v>0.752</c:v>
                </c:pt>
                <c:pt idx="20953">
                  <c:v>0.56399999999999995</c:v>
                </c:pt>
                <c:pt idx="20954">
                  <c:v>1.6919999999999999</c:v>
                </c:pt>
                <c:pt idx="20955">
                  <c:v>3.948</c:v>
                </c:pt>
                <c:pt idx="20956">
                  <c:v>4.5119999999999996</c:v>
                </c:pt>
                <c:pt idx="20957">
                  <c:v>1.6919999999999999</c:v>
                </c:pt>
                <c:pt idx="20958">
                  <c:v>0.94</c:v>
                </c:pt>
                <c:pt idx="20959">
                  <c:v>1.504</c:v>
                </c:pt>
                <c:pt idx="20960">
                  <c:v>2.2559999999999998</c:v>
                </c:pt>
                <c:pt idx="20961">
                  <c:v>2.2559999999999998</c:v>
                </c:pt>
                <c:pt idx="20962">
                  <c:v>2.0680000000000001</c:v>
                </c:pt>
                <c:pt idx="20963">
                  <c:v>0.94</c:v>
                </c:pt>
                <c:pt idx="20964">
                  <c:v>1.1279999999999999</c:v>
                </c:pt>
                <c:pt idx="20965">
                  <c:v>1.3159999999999998</c:v>
                </c:pt>
                <c:pt idx="20966">
                  <c:v>1.3159999999999998</c:v>
                </c:pt>
                <c:pt idx="20967">
                  <c:v>1.6919999999999999</c:v>
                </c:pt>
                <c:pt idx="20968">
                  <c:v>2.0680000000000001</c:v>
                </c:pt>
                <c:pt idx="20969">
                  <c:v>1.3159999999999998</c:v>
                </c:pt>
                <c:pt idx="20970">
                  <c:v>0.752</c:v>
                </c:pt>
                <c:pt idx="20971">
                  <c:v>2.444</c:v>
                </c:pt>
                <c:pt idx="20972">
                  <c:v>3.76</c:v>
                </c:pt>
                <c:pt idx="20973">
                  <c:v>5.8279999999999994</c:v>
                </c:pt>
                <c:pt idx="20974">
                  <c:v>6.2039999999999997</c:v>
                </c:pt>
                <c:pt idx="20975">
                  <c:v>5.452</c:v>
                </c:pt>
                <c:pt idx="20976">
                  <c:v>3.948</c:v>
                </c:pt>
                <c:pt idx="20977">
                  <c:v>4.5119999999999996</c:v>
                </c:pt>
                <c:pt idx="20978">
                  <c:v>0.94</c:v>
                </c:pt>
                <c:pt idx="20979">
                  <c:v>1.1279999999999999</c:v>
                </c:pt>
                <c:pt idx="20980">
                  <c:v>1.504</c:v>
                </c:pt>
                <c:pt idx="20981">
                  <c:v>1.6919999999999999</c:v>
                </c:pt>
                <c:pt idx="20982">
                  <c:v>1.504</c:v>
                </c:pt>
                <c:pt idx="20983">
                  <c:v>1.6919999999999999</c:v>
                </c:pt>
                <c:pt idx="20984">
                  <c:v>2.0680000000000001</c:v>
                </c:pt>
                <c:pt idx="20985">
                  <c:v>1.1279999999999999</c:v>
                </c:pt>
                <c:pt idx="20986">
                  <c:v>1.88</c:v>
                </c:pt>
                <c:pt idx="20987">
                  <c:v>2.444</c:v>
                </c:pt>
                <c:pt idx="20988">
                  <c:v>3.008</c:v>
                </c:pt>
                <c:pt idx="20989">
                  <c:v>1.6919999999999999</c:v>
                </c:pt>
                <c:pt idx="20990">
                  <c:v>1.504</c:v>
                </c:pt>
                <c:pt idx="20991">
                  <c:v>1.3159999999999998</c:v>
                </c:pt>
                <c:pt idx="20992">
                  <c:v>1.3159999999999998</c:v>
                </c:pt>
                <c:pt idx="20993">
                  <c:v>2.82</c:v>
                </c:pt>
                <c:pt idx="20994">
                  <c:v>3.1959999999999997</c:v>
                </c:pt>
                <c:pt idx="20995">
                  <c:v>2.444</c:v>
                </c:pt>
                <c:pt idx="20996">
                  <c:v>5.64</c:v>
                </c:pt>
                <c:pt idx="20997">
                  <c:v>1.88</c:v>
                </c:pt>
                <c:pt idx="20998">
                  <c:v>1.6919999999999999</c:v>
                </c:pt>
                <c:pt idx="20999">
                  <c:v>1.1279999999999999</c:v>
                </c:pt>
                <c:pt idx="21000">
                  <c:v>1.6919999999999999</c:v>
                </c:pt>
                <c:pt idx="21001">
                  <c:v>1.88</c:v>
                </c:pt>
                <c:pt idx="21002">
                  <c:v>2.444</c:v>
                </c:pt>
                <c:pt idx="21003">
                  <c:v>2.0680000000000001</c:v>
                </c:pt>
                <c:pt idx="21004">
                  <c:v>1.504</c:v>
                </c:pt>
                <c:pt idx="21005">
                  <c:v>2.0680000000000001</c:v>
                </c:pt>
                <c:pt idx="21006">
                  <c:v>1.88</c:v>
                </c:pt>
                <c:pt idx="21007">
                  <c:v>3.3839999999999999</c:v>
                </c:pt>
                <c:pt idx="21008">
                  <c:v>5.64</c:v>
                </c:pt>
                <c:pt idx="21009">
                  <c:v>5.0759999999999996</c:v>
                </c:pt>
                <c:pt idx="21010">
                  <c:v>2.444</c:v>
                </c:pt>
                <c:pt idx="21011">
                  <c:v>2.6319999999999997</c:v>
                </c:pt>
                <c:pt idx="21012">
                  <c:v>4.3239999999999998</c:v>
                </c:pt>
                <c:pt idx="21013">
                  <c:v>3.008</c:v>
                </c:pt>
                <c:pt idx="21014">
                  <c:v>3.948</c:v>
                </c:pt>
                <c:pt idx="21015">
                  <c:v>3.008</c:v>
                </c:pt>
                <c:pt idx="21016">
                  <c:v>3.3839999999999999</c:v>
                </c:pt>
                <c:pt idx="21017">
                  <c:v>2.6319999999999997</c:v>
                </c:pt>
                <c:pt idx="21018">
                  <c:v>3.5719999999999996</c:v>
                </c:pt>
                <c:pt idx="21019">
                  <c:v>5.452</c:v>
                </c:pt>
                <c:pt idx="21020">
                  <c:v>2.82</c:v>
                </c:pt>
                <c:pt idx="21021">
                  <c:v>2.0680000000000001</c:v>
                </c:pt>
                <c:pt idx="21022">
                  <c:v>1.504</c:v>
                </c:pt>
                <c:pt idx="21023">
                  <c:v>3.008</c:v>
                </c:pt>
                <c:pt idx="21024">
                  <c:v>2.82</c:v>
                </c:pt>
                <c:pt idx="21025">
                  <c:v>5.0759999999999996</c:v>
                </c:pt>
                <c:pt idx="21026">
                  <c:v>13.16</c:v>
                </c:pt>
                <c:pt idx="21027">
                  <c:v>10.904</c:v>
                </c:pt>
                <c:pt idx="21028">
                  <c:v>12.032</c:v>
                </c:pt>
                <c:pt idx="21029">
                  <c:v>5.0759999999999996</c:v>
                </c:pt>
                <c:pt idx="21030">
                  <c:v>6.58</c:v>
                </c:pt>
                <c:pt idx="21031">
                  <c:v>4.8879999999999999</c:v>
                </c:pt>
                <c:pt idx="21032">
                  <c:v>9.0239999999999991</c:v>
                </c:pt>
                <c:pt idx="21033">
                  <c:v>7.1439999999999992</c:v>
                </c:pt>
                <c:pt idx="21034">
                  <c:v>9.2119999999999997</c:v>
                </c:pt>
                <c:pt idx="21035">
                  <c:v>10.151999999999999</c:v>
                </c:pt>
                <c:pt idx="21036">
                  <c:v>5.8279999999999994</c:v>
                </c:pt>
                <c:pt idx="21037">
                  <c:v>7.7079999999999993</c:v>
                </c:pt>
                <c:pt idx="21038">
                  <c:v>9.5879999999999992</c:v>
                </c:pt>
                <c:pt idx="21039">
                  <c:v>8.8360000000000003</c:v>
                </c:pt>
                <c:pt idx="21040">
                  <c:v>9.2119999999999997</c:v>
                </c:pt>
                <c:pt idx="21041">
                  <c:v>6.2039999999999997</c:v>
                </c:pt>
                <c:pt idx="21042">
                  <c:v>6.7679999999999998</c:v>
                </c:pt>
                <c:pt idx="21043">
                  <c:v>5.0759999999999996</c:v>
                </c:pt>
                <c:pt idx="21044">
                  <c:v>6.2039999999999997</c:v>
                </c:pt>
                <c:pt idx="21045">
                  <c:v>7.8959999999999999</c:v>
                </c:pt>
                <c:pt idx="21046">
                  <c:v>8.8360000000000003</c:v>
                </c:pt>
                <c:pt idx="21047">
                  <c:v>6.2039999999999997</c:v>
                </c:pt>
                <c:pt idx="21048">
                  <c:v>8.8360000000000003</c:v>
                </c:pt>
                <c:pt idx="21049">
                  <c:v>5.2639999999999993</c:v>
                </c:pt>
                <c:pt idx="21050">
                  <c:v>3.948</c:v>
                </c:pt>
                <c:pt idx="21051">
                  <c:v>1878.12</c:v>
                </c:pt>
                <c:pt idx="21052">
                  <c:v>1878.12</c:v>
                </c:pt>
                <c:pt idx="21053">
                  <c:v>2.444</c:v>
                </c:pt>
                <c:pt idx="21054">
                  <c:v>2.444</c:v>
                </c:pt>
                <c:pt idx="21055">
                  <c:v>3.948</c:v>
                </c:pt>
                <c:pt idx="21056">
                  <c:v>8.0839999999999996</c:v>
                </c:pt>
                <c:pt idx="21057">
                  <c:v>4.8879999999999999</c:v>
                </c:pt>
                <c:pt idx="21058">
                  <c:v>5.452</c:v>
                </c:pt>
                <c:pt idx="21059">
                  <c:v>5.64</c:v>
                </c:pt>
                <c:pt idx="21060">
                  <c:v>11.655999999999999</c:v>
                </c:pt>
                <c:pt idx="21061">
                  <c:v>31.959999999999997</c:v>
                </c:pt>
                <c:pt idx="21062">
                  <c:v>3.948</c:v>
                </c:pt>
                <c:pt idx="21063">
                  <c:v>4.5119999999999996</c:v>
                </c:pt>
                <c:pt idx="21064">
                  <c:v>4.3239999999999998</c:v>
                </c:pt>
                <c:pt idx="21065">
                  <c:v>1.6919999999999999</c:v>
                </c:pt>
                <c:pt idx="21066">
                  <c:v>2.82</c:v>
                </c:pt>
                <c:pt idx="21067">
                  <c:v>0.752</c:v>
                </c:pt>
                <c:pt idx="21068">
                  <c:v>6.016</c:v>
                </c:pt>
                <c:pt idx="21069">
                  <c:v>11.843999999999999</c:v>
                </c:pt>
                <c:pt idx="21070">
                  <c:v>16.544</c:v>
                </c:pt>
                <c:pt idx="21071">
                  <c:v>10.151999999999999</c:v>
                </c:pt>
                <c:pt idx="21072">
                  <c:v>6.7679999999999998</c:v>
                </c:pt>
                <c:pt idx="21073">
                  <c:v>4.3239999999999998</c:v>
                </c:pt>
                <c:pt idx="21074">
                  <c:v>7.8959999999999999</c:v>
                </c:pt>
                <c:pt idx="21075">
                  <c:v>6.3919999999999995</c:v>
                </c:pt>
                <c:pt idx="21076">
                  <c:v>10.715999999999999</c:v>
                </c:pt>
                <c:pt idx="21077">
                  <c:v>10.151999999999999</c:v>
                </c:pt>
                <c:pt idx="21078">
                  <c:v>5.2639999999999993</c:v>
                </c:pt>
                <c:pt idx="21079">
                  <c:v>3.3839999999999999</c:v>
                </c:pt>
                <c:pt idx="21080">
                  <c:v>6.9559999999999995</c:v>
                </c:pt>
                <c:pt idx="21081">
                  <c:v>3.76</c:v>
                </c:pt>
                <c:pt idx="21082">
                  <c:v>1.88</c:v>
                </c:pt>
                <c:pt idx="21083">
                  <c:v>1.504</c:v>
                </c:pt>
                <c:pt idx="21084">
                  <c:v>2.82</c:v>
                </c:pt>
                <c:pt idx="21085">
                  <c:v>1.1279999999999999</c:v>
                </c:pt>
                <c:pt idx="21086">
                  <c:v>0.376</c:v>
                </c:pt>
                <c:pt idx="21087">
                  <c:v>0.376</c:v>
                </c:pt>
                <c:pt idx="21088">
                  <c:v>0.376</c:v>
                </c:pt>
                <c:pt idx="21089">
                  <c:v>0.376</c:v>
                </c:pt>
                <c:pt idx="21090">
                  <c:v>0.376</c:v>
                </c:pt>
                <c:pt idx="21091">
                  <c:v>0.376</c:v>
                </c:pt>
                <c:pt idx="21092">
                  <c:v>0.376</c:v>
                </c:pt>
                <c:pt idx="21093">
                  <c:v>0.376</c:v>
                </c:pt>
                <c:pt idx="21094">
                  <c:v>0.188</c:v>
                </c:pt>
                <c:pt idx="21095">
                  <c:v>0.188</c:v>
                </c:pt>
                <c:pt idx="21096">
                  <c:v>0.376</c:v>
                </c:pt>
                <c:pt idx="21097">
                  <c:v>0.376</c:v>
                </c:pt>
                <c:pt idx="21098">
                  <c:v>0.188</c:v>
                </c:pt>
                <c:pt idx="21099">
                  <c:v>0.56399999999999995</c:v>
                </c:pt>
                <c:pt idx="21100">
                  <c:v>0.188</c:v>
                </c:pt>
                <c:pt idx="21101">
                  <c:v>0.376</c:v>
                </c:pt>
                <c:pt idx="21102">
                  <c:v>0.56399999999999995</c:v>
                </c:pt>
                <c:pt idx="21103">
                  <c:v>0.376</c:v>
                </c:pt>
                <c:pt idx="21104">
                  <c:v>0.56399999999999995</c:v>
                </c:pt>
                <c:pt idx="21105">
                  <c:v>0.56399999999999995</c:v>
                </c:pt>
                <c:pt idx="21106">
                  <c:v>1.3159999999999998</c:v>
                </c:pt>
                <c:pt idx="21107">
                  <c:v>3.76</c:v>
                </c:pt>
                <c:pt idx="21108">
                  <c:v>5.64</c:v>
                </c:pt>
                <c:pt idx="21109">
                  <c:v>5.8279999999999994</c:v>
                </c:pt>
                <c:pt idx="21110">
                  <c:v>9.3999999999999986</c:v>
                </c:pt>
                <c:pt idx="21111">
                  <c:v>3.76</c:v>
                </c:pt>
                <c:pt idx="21112">
                  <c:v>5.452</c:v>
                </c:pt>
                <c:pt idx="21113">
                  <c:v>9.7759999999999998</c:v>
                </c:pt>
                <c:pt idx="21114">
                  <c:v>21.244</c:v>
                </c:pt>
                <c:pt idx="21115">
                  <c:v>23.5</c:v>
                </c:pt>
                <c:pt idx="21116">
                  <c:v>28.763999999999999</c:v>
                </c:pt>
                <c:pt idx="21117">
                  <c:v>22.56</c:v>
                </c:pt>
                <c:pt idx="21118">
                  <c:v>7.3319999999999999</c:v>
                </c:pt>
                <c:pt idx="21119">
                  <c:v>7.7079999999999993</c:v>
                </c:pt>
                <c:pt idx="21120">
                  <c:v>7.3319999999999999</c:v>
                </c:pt>
                <c:pt idx="21121">
                  <c:v>8.8360000000000003</c:v>
                </c:pt>
                <c:pt idx="21122">
                  <c:v>9.5879999999999992</c:v>
                </c:pt>
                <c:pt idx="21123">
                  <c:v>18.423999999999999</c:v>
                </c:pt>
                <c:pt idx="21124">
                  <c:v>11.843999999999999</c:v>
                </c:pt>
                <c:pt idx="21125">
                  <c:v>14.475999999999999</c:v>
                </c:pt>
                <c:pt idx="21126">
                  <c:v>15.792</c:v>
                </c:pt>
                <c:pt idx="21127">
                  <c:v>9.9639999999999986</c:v>
                </c:pt>
                <c:pt idx="21128">
                  <c:v>8.4599999999999991</c:v>
                </c:pt>
                <c:pt idx="21129">
                  <c:v>9.0239999999999991</c:v>
                </c:pt>
                <c:pt idx="21130">
                  <c:v>8.0839999999999996</c:v>
                </c:pt>
                <c:pt idx="21131">
                  <c:v>8.2720000000000002</c:v>
                </c:pt>
                <c:pt idx="21132">
                  <c:v>10.527999999999999</c:v>
                </c:pt>
                <c:pt idx="21133">
                  <c:v>9.9639999999999986</c:v>
                </c:pt>
                <c:pt idx="21134">
                  <c:v>12.407999999999999</c:v>
                </c:pt>
                <c:pt idx="21135">
                  <c:v>13.723999999999998</c:v>
                </c:pt>
                <c:pt idx="21136">
                  <c:v>13.911999999999999</c:v>
                </c:pt>
                <c:pt idx="21137">
                  <c:v>11.467999999999998</c:v>
                </c:pt>
                <c:pt idx="21138">
                  <c:v>15.604000000000001</c:v>
                </c:pt>
                <c:pt idx="21139">
                  <c:v>12.972</c:v>
                </c:pt>
                <c:pt idx="21140">
                  <c:v>15.604000000000001</c:v>
                </c:pt>
                <c:pt idx="21141">
                  <c:v>10.527999999999999</c:v>
                </c:pt>
                <c:pt idx="21142">
                  <c:v>6.58</c:v>
                </c:pt>
                <c:pt idx="21143">
                  <c:v>3.5719999999999996</c:v>
                </c:pt>
                <c:pt idx="21144">
                  <c:v>3.5719999999999996</c:v>
                </c:pt>
                <c:pt idx="21145">
                  <c:v>3.008</c:v>
                </c:pt>
                <c:pt idx="21146">
                  <c:v>2.6319999999999997</c:v>
                </c:pt>
                <c:pt idx="21147">
                  <c:v>3.948</c:v>
                </c:pt>
                <c:pt idx="21148">
                  <c:v>3.76</c:v>
                </c:pt>
                <c:pt idx="21149">
                  <c:v>5.64</c:v>
                </c:pt>
                <c:pt idx="21150">
                  <c:v>10.904</c:v>
                </c:pt>
                <c:pt idx="21151">
                  <c:v>6.7679999999999998</c:v>
                </c:pt>
                <c:pt idx="21152">
                  <c:v>2.6319999999999997</c:v>
                </c:pt>
                <c:pt idx="21153">
                  <c:v>3.76</c:v>
                </c:pt>
                <c:pt idx="21154">
                  <c:v>2.444</c:v>
                </c:pt>
                <c:pt idx="21155">
                  <c:v>2.0680000000000001</c:v>
                </c:pt>
                <c:pt idx="21156">
                  <c:v>2.0680000000000001</c:v>
                </c:pt>
                <c:pt idx="21157">
                  <c:v>1.3159999999999998</c:v>
                </c:pt>
                <c:pt idx="21158">
                  <c:v>1.6919999999999999</c:v>
                </c:pt>
                <c:pt idx="21159">
                  <c:v>2.2559999999999998</c:v>
                </c:pt>
                <c:pt idx="21160">
                  <c:v>1.88</c:v>
                </c:pt>
                <c:pt idx="21161">
                  <c:v>1.1279999999999999</c:v>
                </c:pt>
                <c:pt idx="21162">
                  <c:v>0.752</c:v>
                </c:pt>
                <c:pt idx="21163">
                  <c:v>2.2559999999999998</c:v>
                </c:pt>
                <c:pt idx="21164">
                  <c:v>4.6999999999999993</c:v>
                </c:pt>
                <c:pt idx="21165">
                  <c:v>4.6999999999999993</c:v>
                </c:pt>
                <c:pt idx="21166">
                  <c:v>6.9559999999999995</c:v>
                </c:pt>
                <c:pt idx="21167">
                  <c:v>3.1959999999999997</c:v>
                </c:pt>
                <c:pt idx="21168">
                  <c:v>40.419999999999995</c:v>
                </c:pt>
                <c:pt idx="21169">
                  <c:v>3.3839999999999999</c:v>
                </c:pt>
                <c:pt idx="21170">
                  <c:v>4.5119999999999996</c:v>
                </c:pt>
                <c:pt idx="21171">
                  <c:v>1.88</c:v>
                </c:pt>
                <c:pt idx="21172">
                  <c:v>1.6919999999999999</c:v>
                </c:pt>
                <c:pt idx="21173">
                  <c:v>2.82</c:v>
                </c:pt>
                <c:pt idx="21174">
                  <c:v>0.752</c:v>
                </c:pt>
                <c:pt idx="21175">
                  <c:v>2.82</c:v>
                </c:pt>
                <c:pt idx="21176">
                  <c:v>1.3159999999999998</c:v>
                </c:pt>
                <c:pt idx="21177">
                  <c:v>1.504</c:v>
                </c:pt>
                <c:pt idx="21178">
                  <c:v>1.1279999999999999</c:v>
                </c:pt>
                <c:pt idx="21179">
                  <c:v>0.94</c:v>
                </c:pt>
                <c:pt idx="21180">
                  <c:v>21.055999999999997</c:v>
                </c:pt>
                <c:pt idx="21181">
                  <c:v>11.28</c:v>
                </c:pt>
                <c:pt idx="21182">
                  <c:v>2.2559999999999998</c:v>
                </c:pt>
                <c:pt idx="21183">
                  <c:v>1.88</c:v>
                </c:pt>
                <c:pt idx="21184">
                  <c:v>2.444</c:v>
                </c:pt>
                <c:pt idx="21185">
                  <c:v>2.0680000000000001</c:v>
                </c:pt>
                <c:pt idx="21186">
                  <c:v>2.2559999999999998</c:v>
                </c:pt>
                <c:pt idx="21187">
                  <c:v>1.6919999999999999</c:v>
                </c:pt>
                <c:pt idx="21188">
                  <c:v>2.444</c:v>
                </c:pt>
                <c:pt idx="21189">
                  <c:v>12.219999999999999</c:v>
                </c:pt>
                <c:pt idx="21190">
                  <c:v>5.8279999999999994</c:v>
                </c:pt>
                <c:pt idx="21191">
                  <c:v>2.82</c:v>
                </c:pt>
                <c:pt idx="21192">
                  <c:v>4.5119999999999996</c:v>
                </c:pt>
                <c:pt idx="21193">
                  <c:v>2.6319999999999997</c:v>
                </c:pt>
                <c:pt idx="21194">
                  <c:v>3.948</c:v>
                </c:pt>
                <c:pt idx="21195">
                  <c:v>0.56399999999999995</c:v>
                </c:pt>
                <c:pt idx="21196">
                  <c:v>1.6919999999999999</c:v>
                </c:pt>
                <c:pt idx="21197">
                  <c:v>1.88</c:v>
                </c:pt>
                <c:pt idx="21198">
                  <c:v>0.94</c:v>
                </c:pt>
                <c:pt idx="21199">
                  <c:v>0.752</c:v>
                </c:pt>
                <c:pt idx="21200">
                  <c:v>0.56399999999999995</c:v>
                </c:pt>
                <c:pt idx="21201">
                  <c:v>0.56399999999999995</c:v>
                </c:pt>
                <c:pt idx="21202">
                  <c:v>0.376</c:v>
                </c:pt>
                <c:pt idx="21203">
                  <c:v>0.56399999999999995</c:v>
                </c:pt>
                <c:pt idx="21204">
                  <c:v>0.56399999999999995</c:v>
                </c:pt>
                <c:pt idx="21205">
                  <c:v>1.504</c:v>
                </c:pt>
                <c:pt idx="21206">
                  <c:v>1.6919999999999999</c:v>
                </c:pt>
                <c:pt idx="21207">
                  <c:v>0.94</c:v>
                </c:pt>
                <c:pt idx="21208">
                  <c:v>0.94</c:v>
                </c:pt>
                <c:pt idx="21209">
                  <c:v>0.94</c:v>
                </c:pt>
                <c:pt idx="21210">
                  <c:v>2.2559999999999998</c:v>
                </c:pt>
                <c:pt idx="21211">
                  <c:v>4.1360000000000001</c:v>
                </c:pt>
                <c:pt idx="21212">
                  <c:v>0.752</c:v>
                </c:pt>
                <c:pt idx="21213">
                  <c:v>0.752</c:v>
                </c:pt>
                <c:pt idx="21214">
                  <c:v>0.94</c:v>
                </c:pt>
                <c:pt idx="21215">
                  <c:v>1.6919999999999999</c:v>
                </c:pt>
                <c:pt idx="21216">
                  <c:v>2.0680000000000001</c:v>
                </c:pt>
                <c:pt idx="21217">
                  <c:v>4.5119999999999996</c:v>
                </c:pt>
                <c:pt idx="21218">
                  <c:v>7.7079999999999993</c:v>
                </c:pt>
                <c:pt idx="21219">
                  <c:v>1878.12</c:v>
                </c:pt>
                <c:pt idx="21220">
                  <c:v>1878.12</c:v>
                </c:pt>
                <c:pt idx="21221">
                  <c:v>15.227999999999998</c:v>
                </c:pt>
                <c:pt idx="21222">
                  <c:v>15.04</c:v>
                </c:pt>
                <c:pt idx="21223">
                  <c:v>25.755999999999997</c:v>
                </c:pt>
                <c:pt idx="21224">
                  <c:v>11.092000000000001</c:v>
                </c:pt>
                <c:pt idx="21225">
                  <c:v>15.227999999999998</c:v>
                </c:pt>
                <c:pt idx="21226">
                  <c:v>11.28</c:v>
                </c:pt>
                <c:pt idx="21227">
                  <c:v>9.2119999999999997</c:v>
                </c:pt>
                <c:pt idx="21228">
                  <c:v>10.715999999999999</c:v>
                </c:pt>
                <c:pt idx="21229">
                  <c:v>6.3919999999999995</c:v>
                </c:pt>
                <c:pt idx="21230">
                  <c:v>5.0759999999999996</c:v>
                </c:pt>
                <c:pt idx="21231">
                  <c:v>4.8879999999999999</c:v>
                </c:pt>
                <c:pt idx="21232">
                  <c:v>5.64</c:v>
                </c:pt>
                <c:pt idx="21233">
                  <c:v>5.2639999999999993</c:v>
                </c:pt>
                <c:pt idx="21234">
                  <c:v>5.452</c:v>
                </c:pt>
                <c:pt idx="21235">
                  <c:v>4.5119999999999996</c:v>
                </c:pt>
                <c:pt idx="21236">
                  <c:v>4.3239999999999998</c:v>
                </c:pt>
                <c:pt idx="21237">
                  <c:v>3.76</c:v>
                </c:pt>
                <c:pt idx="21238">
                  <c:v>4.1360000000000001</c:v>
                </c:pt>
                <c:pt idx="21239">
                  <c:v>3.5719999999999996</c:v>
                </c:pt>
                <c:pt idx="21240">
                  <c:v>4.6999999999999993</c:v>
                </c:pt>
                <c:pt idx="21241">
                  <c:v>1.88</c:v>
                </c:pt>
                <c:pt idx="21242">
                  <c:v>0.94</c:v>
                </c:pt>
                <c:pt idx="21243">
                  <c:v>0.56399999999999995</c:v>
                </c:pt>
                <c:pt idx="21244">
                  <c:v>0.752</c:v>
                </c:pt>
                <c:pt idx="21245">
                  <c:v>0.56399999999999995</c:v>
                </c:pt>
                <c:pt idx="21246">
                  <c:v>1.1279999999999999</c:v>
                </c:pt>
                <c:pt idx="21247">
                  <c:v>1.3159999999999998</c:v>
                </c:pt>
                <c:pt idx="21248">
                  <c:v>1.3159999999999998</c:v>
                </c:pt>
                <c:pt idx="21249">
                  <c:v>1.3159999999999998</c:v>
                </c:pt>
                <c:pt idx="21250">
                  <c:v>1.504</c:v>
                </c:pt>
                <c:pt idx="21251">
                  <c:v>0.752</c:v>
                </c:pt>
                <c:pt idx="21252">
                  <c:v>1.3159999999999998</c:v>
                </c:pt>
                <c:pt idx="21253">
                  <c:v>0.752</c:v>
                </c:pt>
                <c:pt idx="21254">
                  <c:v>0.94</c:v>
                </c:pt>
                <c:pt idx="21255">
                  <c:v>1.1279999999999999</c:v>
                </c:pt>
                <c:pt idx="21256">
                  <c:v>1.504</c:v>
                </c:pt>
                <c:pt idx="21257">
                  <c:v>2.0680000000000001</c:v>
                </c:pt>
                <c:pt idx="21258">
                  <c:v>2.2559999999999998</c:v>
                </c:pt>
                <c:pt idx="21259">
                  <c:v>1.3159999999999998</c:v>
                </c:pt>
                <c:pt idx="21260">
                  <c:v>1.88</c:v>
                </c:pt>
                <c:pt idx="21261">
                  <c:v>2.6319999999999997</c:v>
                </c:pt>
                <c:pt idx="21262">
                  <c:v>2.444</c:v>
                </c:pt>
                <c:pt idx="21263">
                  <c:v>2.6319999999999997</c:v>
                </c:pt>
                <c:pt idx="21264">
                  <c:v>2.0680000000000001</c:v>
                </c:pt>
                <c:pt idx="21265">
                  <c:v>2.2559999999999998</c:v>
                </c:pt>
                <c:pt idx="21266">
                  <c:v>0.56399999999999995</c:v>
                </c:pt>
                <c:pt idx="21267">
                  <c:v>2.0680000000000001</c:v>
                </c:pt>
                <c:pt idx="21268">
                  <c:v>2.0680000000000001</c:v>
                </c:pt>
                <c:pt idx="21269">
                  <c:v>1.504</c:v>
                </c:pt>
                <c:pt idx="21270">
                  <c:v>0.752</c:v>
                </c:pt>
                <c:pt idx="21271">
                  <c:v>0.56399999999999995</c:v>
                </c:pt>
                <c:pt idx="21272">
                  <c:v>0.376</c:v>
                </c:pt>
                <c:pt idx="21273">
                  <c:v>0.752</c:v>
                </c:pt>
                <c:pt idx="21274">
                  <c:v>1.3159999999999998</c:v>
                </c:pt>
                <c:pt idx="21275">
                  <c:v>2.2559999999999998</c:v>
                </c:pt>
                <c:pt idx="21276">
                  <c:v>1.88</c:v>
                </c:pt>
                <c:pt idx="21277">
                  <c:v>1.88</c:v>
                </c:pt>
                <c:pt idx="21278">
                  <c:v>1.88</c:v>
                </c:pt>
                <c:pt idx="21279">
                  <c:v>2.0680000000000001</c:v>
                </c:pt>
                <c:pt idx="21280">
                  <c:v>3.948</c:v>
                </c:pt>
                <c:pt idx="21281">
                  <c:v>2.6319999999999997</c:v>
                </c:pt>
                <c:pt idx="21282">
                  <c:v>3.008</c:v>
                </c:pt>
                <c:pt idx="21283">
                  <c:v>1.88</c:v>
                </c:pt>
                <c:pt idx="21284">
                  <c:v>0.94</c:v>
                </c:pt>
                <c:pt idx="21285">
                  <c:v>0.376</c:v>
                </c:pt>
                <c:pt idx="21286">
                  <c:v>1.88</c:v>
                </c:pt>
                <c:pt idx="21287">
                  <c:v>3.3839999999999999</c:v>
                </c:pt>
                <c:pt idx="21288">
                  <c:v>5.452</c:v>
                </c:pt>
                <c:pt idx="21289">
                  <c:v>8.6479999999999997</c:v>
                </c:pt>
                <c:pt idx="21290">
                  <c:v>8.4599999999999991</c:v>
                </c:pt>
                <c:pt idx="21291">
                  <c:v>3.3839999999999999</c:v>
                </c:pt>
                <c:pt idx="21292">
                  <c:v>4.5119999999999996</c:v>
                </c:pt>
                <c:pt idx="21293">
                  <c:v>1.88</c:v>
                </c:pt>
                <c:pt idx="21294">
                  <c:v>1.504</c:v>
                </c:pt>
                <c:pt idx="21295">
                  <c:v>1.88</c:v>
                </c:pt>
                <c:pt idx="21296">
                  <c:v>2.2559999999999998</c:v>
                </c:pt>
                <c:pt idx="21297">
                  <c:v>3.1959999999999997</c:v>
                </c:pt>
                <c:pt idx="21298">
                  <c:v>5.64</c:v>
                </c:pt>
                <c:pt idx="21299">
                  <c:v>5.452</c:v>
                </c:pt>
                <c:pt idx="21300">
                  <c:v>5.452</c:v>
                </c:pt>
                <c:pt idx="21301">
                  <c:v>6.2039999999999997</c:v>
                </c:pt>
                <c:pt idx="21302">
                  <c:v>5.452</c:v>
                </c:pt>
                <c:pt idx="21303">
                  <c:v>4.5119999999999996</c:v>
                </c:pt>
                <c:pt idx="21304">
                  <c:v>2.2559999999999998</c:v>
                </c:pt>
                <c:pt idx="21305">
                  <c:v>2.6319999999999997</c:v>
                </c:pt>
                <c:pt idx="21306">
                  <c:v>2.2559999999999998</c:v>
                </c:pt>
                <c:pt idx="21307">
                  <c:v>1.6919999999999999</c:v>
                </c:pt>
                <c:pt idx="21308">
                  <c:v>0.94</c:v>
                </c:pt>
                <c:pt idx="21309">
                  <c:v>0.752</c:v>
                </c:pt>
                <c:pt idx="21310">
                  <c:v>0.94</c:v>
                </c:pt>
                <c:pt idx="21311">
                  <c:v>0.94</c:v>
                </c:pt>
                <c:pt idx="21312">
                  <c:v>1.3159999999999998</c:v>
                </c:pt>
                <c:pt idx="21313">
                  <c:v>1.88</c:v>
                </c:pt>
                <c:pt idx="21314">
                  <c:v>1.504</c:v>
                </c:pt>
                <c:pt idx="21315">
                  <c:v>1.1279999999999999</c:v>
                </c:pt>
                <c:pt idx="21316">
                  <c:v>1.6919999999999999</c:v>
                </c:pt>
                <c:pt idx="21317">
                  <c:v>6.016</c:v>
                </c:pt>
                <c:pt idx="21318">
                  <c:v>3.008</c:v>
                </c:pt>
                <c:pt idx="21319">
                  <c:v>4.5119999999999996</c:v>
                </c:pt>
                <c:pt idx="21320">
                  <c:v>1.88</c:v>
                </c:pt>
                <c:pt idx="21321">
                  <c:v>2.6319999999999997</c:v>
                </c:pt>
                <c:pt idx="21322">
                  <c:v>2.2559999999999998</c:v>
                </c:pt>
                <c:pt idx="21323">
                  <c:v>1878.12</c:v>
                </c:pt>
                <c:pt idx="21324">
                  <c:v>1878.12</c:v>
                </c:pt>
                <c:pt idx="21325">
                  <c:v>1878.12</c:v>
                </c:pt>
                <c:pt idx="21326">
                  <c:v>1878.12</c:v>
                </c:pt>
                <c:pt idx="21327">
                  <c:v>1878.12</c:v>
                </c:pt>
                <c:pt idx="21328">
                  <c:v>10.151999999999999</c:v>
                </c:pt>
                <c:pt idx="21329">
                  <c:v>1878.12</c:v>
                </c:pt>
                <c:pt idx="21330">
                  <c:v>1878.12</c:v>
                </c:pt>
                <c:pt idx="21331">
                  <c:v>6.7679999999999998</c:v>
                </c:pt>
                <c:pt idx="21332">
                  <c:v>8.6479999999999997</c:v>
                </c:pt>
                <c:pt idx="21333">
                  <c:v>7.3319999999999999</c:v>
                </c:pt>
                <c:pt idx="21334">
                  <c:v>9.3999999999999986</c:v>
                </c:pt>
                <c:pt idx="21335">
                  <c:v>12.032</c:v>
                </c:pt>
                <c:pt idx="21336">
                  <c:v>9.7759999999999998</c:v>
                </c:pt>
                <c:pt idx="21337">
                  <c:v>11.655999999999999</c:v>
                </c:pt>
                <c:pt idx="21338">
                  <c:v>7.1439999999999992</c:v>
                </c:pt>
                <c:pt idx="21339">
                  <c:v>4.6999999999999993</c:v>
                </c:pt>
                <c:pt idx="21340">
                  <c:v>3.948</c:v>
                </c:pt>
                <c:pt idx="21341">
                  <c:v>9.0239999999999991</c:v>
                </c:pt>
                <c:pt idx="21342">
                  <c:v>1.88</c:v>
                </c:pt>
                <c:pt idx="21343">
                  <c:v>0.376</c:v>
                </c:pt>
                <c:pt idx="21344">
                  <c:v>0.376</c:v>
                </c:pt>
                <c:pt idx="21345">
                  <c:v>0.376</c:v>
                </c:pt>
                <c:pt idx="21346">
                  <c:v>1.1279999999999999</c:v>
                </c:pt>
                <c:pt idx="21347">
                  <c:v>2.82</c:v>
                </c:pt>
                <c:pt idx="21348">
                  <c:v>5.8279999999999994</c:v>
                </c:pt>
                <c:pt idx="21349">
                  <c:v>12.032</c:v>
                </c:pt>
                <c:pt idx="21350">
                  <c:v>7.3319999999999999</c:v>
                </c:pt>
                <c:pt idx="21351">
                  <c:v>10.151999999999999</c:v>
                </c:pt>
                <c:pt idx="21352">
                  <c:v>17.107999999999997</c:v>
                </c:pt>
                <c:pt idx="21353">
                  <c:v>21.431999999999999</c:v>
                </c:pt>
                <c:pt idx="21354">
                  <c:v>5.0759999999999996</c:v>
                </c:pt>
                <c:pt idx="21355">
                  <c:v>6.2039999999999997</c:v>
                </c:pt>
                <c:pt idx="21356">
                  <c:v>5.0759999999999996</c:v>
                </c:pt>
                <c:pt idx="21357">
                  <c:v>2.444</c:v>
                </c:pt>
                <c:pt idx="21358">
                  <c:v>1.3159999999999998</c:v>
                </c:pt>
                <c:pt idx="21359">
                  <c:v>3.1959999999999997</c:v>
                </c:pt>
                <c:pt idx="21360">
                  <c:v>4.8879999999999999</c:v>
                </c:pt>
                <c:pt idx="21361">
                  <c:v>6.58</c:v>
                </c:pt>
                <c:pt idx="21362">
                  <c:v>12.407999999999999</c:v>
                </c:pt>
                <c:pt idx="21363">
                  <c:v>6.3919999999999995</c:v>
                </c:pt>
                <c:pt idx="21364">
                  <c:v>3.76</c:v>
                </c:pt>
                <c:pt idx="21365">
                  <c:v>4.6999999999999993</c:v>
                </c:pt>
                <c:pt idx="21366">
                  <c:v>7.8959999999999999</c:v>
                </c:pt>
                <c:pt idx="21367">
                  <c:v>3.3839999999999999</c:v>
                </c:pt>
                <c:pt idx="21368">
                  <c:v>1.504</c:v>
                </c:pt>
                <c:pt idx="21369">
                  <c:v>3.948</c:v>
                </c:pt>
                <c:pt idx="21370">
                  <c:v>4.1360000000000001</c:v>
                </c:pt>
                <c:pt idx="21371">
                  <c:v>5.2639999999999993</c:v>
                </c:pt>
                <c:pt idx="21372">
                  <c:v>3.1959999999999997</c:v>
                </c:pt>
                <c:pt idx="21373">
                  <c:v>3.008</c:v>
                </c:pt>
                <c:pt idx="21374">
                  <c:v>2.82</c:v>
                </c:pt>
                <c:pt idx="21375">
                  <c:v>2.0680000000000001</c:v>
                </c:pt>
                <c:pt idx="21376">
                  <c:v>13.347999999999999</c:v>
                </c:pt>
                <c:pt idx="21377">
                  <c:v>6.9559999999999995</c:v>
                </c:pt>
                <c:pt idx="21378">
                  <c:v>9.5879999999999992</c:v>
                </c:pt>
                <c:pt idx="21379">
                  <c:v>12.219999999999999</c:v>
                </c:pt>
                <c:pt idx="21380">
                  <c:v>3.008</c:v>
                </c:pt>
                <c:pt idx="21381">
                  <c:v>5.64</c:v>
                </c:pt>
                <c:pt idx="21382">
                  <c:v>4.3239999999999998</c:v>
                </c:pt>
                <c:pt idx="21383">
                  <c:v>3.5719999999999996</c:v>
                </c:pt>
                <c:pt idx="21384">
                  <c:v>5.8279999999999994</c:v>
                </c:pt>
                <c:pt idx="21385">
                  <c:v>4.1360000000000001</c:v>
                </c:pt>
                <c:pt idx="21386">
                  <c:v>5.2639999999999993</c:v>
                </c:pt>
                <c:pt idx="21387">
                  <c:v>1878.12</c:v>
                </c:pt>
                <c:pt idx="21388">
                  <c:v>1878.12</c:v>
                </c:pt>
                <c:pt idx="21389">
                  <c:v>3.948</c:v>
                </c:pt>
                <c:pt idx="21390">
                  <c:v>8.8360000000000003</c:v>
                </c:pt>
                <c:pt idx="21391">
                  <c:v>11.28</c:v>
                </c:pt>
                <c:pt idx="21392">
                  <c:v>7.1439999999999992</c:v>
                </c:pt>
                <c:pt idx="21393">
                  <c:v>9.3999999999999986</c:v>
                </c:pt>
                <c:pt idx="21394">
                  <c:v>16.544</c:v>
                </c:pt>
                <c:pt idx="21395">
                  <c:v>15.04</c:v>
                </c:pt>
                <c:pt idx="21396">
                  <c:v>14.1</c:v>
                </c:pt>
                <c:pt idx="21397">
                  <c:v>13.347999999999999</c:v>
                </c:pt>
                <c:pt idx="21398">
                  <c:v>14.475999999999999</c:v>
                </c:pt>
                <c:pt idx="21399">
                  <c:v>8.4599999999999991</c:v>
                </c:pt>
                <c:pt idx="21400">
                  <c:v>13.536</c:v>
                </c:pt>
                <c:pt idx="21401">
                  <c:v>17.484000000000002</c:v>
                </c:pt>
                <c:pt idx="21402">
                  <c:v>11.843999999999999</c:v>
                </c:pt>
                <c:pt idx="21403">
                  <c:v>9.0239999999999991</c:v>
                </c:pt>
                <c:pt idx="21404">
                  <c:v>4.5119999999999996</c:v>
                </c:pt>
                <c:pt idx="21405">
                  <c:v>4.5119999999999996</c:v>
                </c:pt>
                <c:pt idx="21406">
                  <c:v>8.0839999999999996</c:v>
                </c:pt>
                <c:pt idx="21407">
                  <c:v>4.8879999999999999</c:v>
                </c:pt>
                <c:pt idx="21408">
                  <c:v>4.8879999999999999</c:v>
                </c:pt>
                <c:pt idx="21409">
                  <c:v>7.1439999999999992</c:v>
                </c:pt>
                <c:pt idx="21410">
                  <c:v>13.536</c:v>
                </c:pt>
                <c:pt idx="21411">
                  <c:v>8.0839999999999996</c:v>
                </c:pt>
                <c:pt idx="21412">
                  <c:v>9.7759999999999998</c:v>
                </c:pt>
                <c:pt idx="21413">
                  <c:v>7.8959999999999999</c:v>
                </c:pt>
                <c:pt idx="21414">
                  <c:v>9.0239999999999991</c:v>
                </c:pt>
                <c:pt idx="21415">
                  <c:v>8.2720000000000002</c:v>
                </c:pt>
                <c:pt idx="21416">
                  <c:v>4.5119999999999996</c:v>
                </c:pt>
                <c:pt idx="21417">
                  <c:v>4.6999999999999993</c:v>
                </c:pt>
                <c:pt idx="21418">
                  <c:v>6.2039999999999997</c:v>
                </c:pt>
                <c:pt idx="21419">
                  <c:v>3.008</c:v>
                </c:pt>
                <c:pt idx="21420">
                  <c:v>4.1360000000000001</c:v>
                </c:pt>
                <c:pt idx="21421">
                  <c:v>9.0239999999999991</c:v>
                </c:pt>
                <c:pt idx="21422">
                  <c:v>7.7079999999999993</c:v>
                </c:pt>
                <c:pt idx="21423">
                  <c:v>6.2039999999999997</c:v>
                </c:pt>
                <c:pt idx="21424">
                  <c:v>4.6999999999999993</c:v>
                </c:pt>
                <c:pt idx="21425">
                  <c:v>5.0759999999999996</c:v>
                </c:pt>
                <c:pt idx="21426">
                  <c:v>17.672000000000001</c:v>
                </c:pt>
                <c:pt idx="21427">
                  <c:v>5.2639999999999993</c:v>
                </c:pt>
                <c:pt idx="21428">
                  <c:v>15.415999999999999</c:v>
                </c:pt>
                <c:pt idx="21429">
                  <c:v>2.82</c:v>
                </c:pt>
                <c:pt idx="21430">
                  <c:v>4.5119999999999996</c:v>
                </c:pt>
                <c:pt idx="21431">
                  <c:v>5.64</c:v>
                </c:pt>
                <c:pt idx="21432">
                  <c:v>1.504</c:v>
                </c:pt>
                <c:pt idx="21433">
                  <c:v>2.0680000000000001</c:v>
                </c:pt>
                <c:pt idx="21434">
                  <c:v>4.5119999999999996</c:v>
                </c:pt>
                <c:pt idx="21435">
                  <c:v>3.3839999999999999</c:v>
                </c:pt>
                <c:pt idx="21436">
                  <c:v>7.1439999999999992</c:v>
                </c:pt>
                <c:pt idx="21437">
                  <c:v>17.672000000000001</c:v>
                </c:pt>
                <c:pt idx="21438">
                  <c:v>3.008</c:v>
                </c:pt>
                <c:pt idx="21439">
                  <c:v>3.1959999999999997</c:v>
                </c:pt>
                <c:pt idx="21440">
                  <c:v>3.1959999999999997</c:v>
                </c:pt>
                <c:pt idx="21441">
                  <c:v>6.7679999999999998</c:v>
                </c:pt>
                <c:pt idx="21442">
                  <c:v>20.492000000000001</c:v>
                </c:pt>
                <c:pt idx="21443">
                  <c:v>19.552</c:v>
                </c:pt>
                <c:pt idx="21444">
                  <c:v>7.7079999999999993</c:v>
                </c:pt>
                <c:pt idx="21445">
                  <c:v>5.0759999999999996</c:v>
                </c:pt>
                <c:pt idx="21446">
                  <c:v>1878.12</c:v>
                </c:pt>
                <c:pt idx="21447">
                  <c:v>1.88</c:v>
                </c:pt>
                <c:pt idx="21448">
                  <c:v>1878.12</c:v>
                </c:pt>
                <c:pt idx="21449">
                  <c:v>0.94</c:v>
                </c:pt>
                <c:pt idx="21450">
                  <c:v>1878.12</c:v>
                </c:pt>
                <c:pt idx="21451">
                  <c:v>1878.12</c:v>
                </c:pt>
                <c:pt idx="21452">
                  <c:v>0.752</c:v>
                </c:pt>
                <c:pt idx="21453">
                  <c:v>0.56399999999999995</c:v>
                </c:pt>
                <c:pt idx="21454">
                  <c:v>0.94</c:v>
                </c:pt>
                <c:pt idx="21455">
                  <c:v>0.752</c:v>
                </c:pt>
                <c:pt idx="21456">
                  <c:v>0.376</c:v>
                </c:pt>
                <c:pt idx="21457">
                  <c:v>0.56399999999999995</c:v>
                </c:pt>
                <c:pt idx="21458">
                  <c:v>0.752</c:v>
                </c:pt>
                <c:pt idx="21459">
                  <c:v>8.4599999999999991</c:v>
                </c:pt>
                <c:pt idx="21460">
                  <c:v>3.5719999999999996</c:v>
                </c:pt>
                <c:pt idx="21461">
                  <c:v>7.1439999999999992</c:v>
                </c:pt>
                <c:pt idx="21462">
                  <c:v>4.6999999999999993</c:v>
                </c:pt>
                <c:pt idx="21463">
                  <c:v>8.2720000000000002</c:v>
                </c:pt>
                <c:pt idx="21464">
                  <c:v>7.52</c:v>
                </c:pt>
                <c:pt idx="21465">
                  <c:v>5.0759999999999996</c:v>
                </c:pt>
                <c:pt idx="21466">
                  <c:v>5.452</c:v>
                </c:pt>
                <c:pt idx="21467">
                  <c:v>3.76</c:v>
                </c:pt>
                <c:pt idx="21468">
                  <c:v>1.504</c:v>
                </c:pt>
                <c:pt idx="21469">
                  <c:v>1.1279999999999999</c:v>
                </c:pt>
                <c:pt idx="21470">
                  <c:v>1.1279999999999999</c:v>
                </c:pt>
                <c:pt idx="21471">
                  <c:v>4.6999999999999993</c:v>
                </c:pt>
                <c:pt idx="21472">
                  <c:v>3.5719999999999996</c:v>
                </c:pt>
                <c:pt idx="21473">
                  <c:v>6.9559999999999995</c:v>
                </c:pt>
                <c:pt idx="21474">
                  <c:v>9.5879999999999992</c:v>
                </c:pt>
                <c:pt idx="21475">
                  <c:v>19.364000000000001</c:v>
                </c:pt>
                <c:pt idx="21476">
                  <c:v>16.919999999999998</c:v>
                </c:pt>
                <c:pt idx="21477">
                  <c:v>4.3239999999999998</c:v>
                </c:pt>
                <c:pt idx="21478">
                  <c:v>2.444</c:v>
                </c:pt>
                <c:pt idx="21479">
                  <c:v>3.008</c:v>
                </c:pt>
                <c:pt idx="21480">
                  <c:v>6.58</c:v>
                </c:pt>
                <c:pt idx="21481">
                  <c:v>4.5119999999999996</c:v>
                </c:pt>
                <c:pt idx="21482">
                  <c:v>6.58</c:v>
                </c:pt>
                <c:pt idx="21483">
                  <c:v>5.8279999999999994</c:v>
                </c:pt>
                <c:pt idx="21484">
                  <c:v>7.1439999999999992</c:v>
                </c:pt>
                <c:pt idx="21485">
                  <c:v>7.52</c:v>
                </c:pt>
                <c:pt idx="21486">
                  <c:v>7.3319999999999999</c:v>
                </c:pt>
                <c:pt idx="21487">
                  <c:v>8.4599999999999991</c:v>
                </c:pt>
                <c:pt idx="21488">
                  <c:v>5.8279999999999994</c:v>
                </c:pt>
                <c:pt idx="21489">
                  <c:v>2.82</c:v>
                </c:pt>
                <c:pt idx="21490">
                  <c:v>3.008</c:v>
                </c:pt>
                <c:pt idx="21491">
                  <c:v>3.1959999999999997</c:v>
                </c:pt>
                <c:pt idx="21492">
                  <c:v>2.6319999999999997</c:v>
                </c:pt>
                <c:pt idx="21493">
                  <c:v>2.0680000000000001</c:v>
                </c:pt>
                <c:pt idx="21494">
                  <c:v>3.1959999999999997</c:v>
                </c:pt>
                <c:pt idx="21495">
                  <c:v>2.2559999999999998</c:v>
                </c:pt>
                <c:pt idx="21496">
                  <c:v>3.1959999999999997</c:v>
                </c:pt>
                <c:pt idx="21497">
                  <c:v>3.5719999999999996</c:v>
                </c:pt>
                <c:pt idx="21498">
                  <c:v>9.3999999999999986</c:v>
                </c:pt>
                <c:pt idx="21499">
                  <c:v>13.536</c:v>
                </c:pt>
                <c:pt idx="21500">
                  <c:v>3.5719999999999996</c:v>
                </c:pt>
                <c:pt idx="21501">
                  <c:v>4.6999999999999993</c:v>
                </c:pt>
                <c:pt idx="21502">
                  <c:v>4.5119999999999996</c:v>
                </c:pt>
                <c:pt idx="21503">
                  <c:v>3.5719999999999996</c:v>
                </c:pt>
                <c:pt idx="21504">
                  <c:v>2.0680000000000001</c:v>
                </c:pt>
                <c:pt idx="21505">
                  <c:v>3.1959999999999997</c:v>
                </c:pt>
                <c:pt idx="21506">
                  <c:v>3.1959999999999997</c:v>
                </c:pt>
                <c:pt idx="21507">
                  <c:v>4.8879999999999999</c:v>
                </c:pt>
                <c:pt idx="21508">
                  <c:v>3.008</c:v>
                </c:pt>
                <c:pt idx="21509">
                  <c:v>1.3159999999999998</c:v>
                </c:pt>
                <c:pt idx="21510">
                  <c:v>1.504</c:v>
                </c:pt>
                <c:pt idx="21511">
                  <c:v>2.0680000000000001</c:v>
                </c:pt>
                <c:pt idx="21512">
                  <c:v>1.1279999999999999</c:v>
                </c:pt>
                <c:pt idx="21513">
                  <c:v>1878.12</c:v>
                </c:pt>
                <c:pt idx="21514">
                  <c:v>1878.12</c:v>
                </c:pt>
                <c:pt idx="21515">
                  <c:v>1878.12</c:v>
                </c:pt>
                <c:pt idx="21516">
                  <c:v>1878.12</c:v>
                </c:pt>
                <c:pt idx="21517">
                  <c:v>1878.12</c:v>
                </c:pt>
                <c:pt idx="21518">
                  <c:v>1878.12</c:v>
                </c:pt>
                <c:pt idx="21519">
                  <c:v>1878.12</c:v>
                </c:pt>
                <c:pt idx="21520">
                  <c:v>1878.12</c:v>
                </c:pt>
                <c:pt idx="21521">
                  <c:v>1878.12</c:v>
                </c:pt>
                <c:pt idx="21522">
                  <c:v>1878.12</c:v>
                </c:pt>
                <c:pt idx="21523">
                  <c:v>11.843999999999999</c:v>
                </c:pt>
                <c:pt idx="21524">
                  <c:v>12.972</c:v>
                </c:pt>
                <c:pt idx="21525">
                  <c:v>9.0239999999999991</c:v>
                </c:pt>
                <c:pt idx="21526">
                  <c:v>9.0239999999999991</c:v>
                </c:pt>
                <c:pt idx="21527">
                  <c:v>6.58</c:v>
                </c:pt>
                <c:pt idx="21528">
                  <c:v>5.2639999999999993</c:v>
                </c:pt>
                <c:pt idx="21529">
                  <c:v>4.6999999999999993</c:v>
                </c:pt>
                <c:pt idx="21530">
                  <c:v>4.3239999999999998</c:v>
                </c:pt>
                <c:pt idx="21531">
                  <c:v>4.3239999999999998</c:v>
                </c:pt>
                <c:pt idx="21532">
                  <c:v>4.3239999999999998</c:v>
                </c:pt>
                <c:pt idx="21533">
                  <c:v>6.2039999999999997</c:v>
                </c:pt>
                <c:pt idx="21534">
                  <c:v>7.3319999999999999</c:v>
                </c:pt>
                <c:pt idx="21535">
                  <c:v>1878.12</c:v>
                </c:pt>
                <c:pt idx="21536">
                  <c:v>1878.12</c:v>
                </c:pt>
                <c:pt idx="21537">
                  <c:v>1878.12</c:v>
                </c:pt>
                <c:pt idx="21538">
                  <c:v>1878.12</c:v>
                </c:pt>
                <c:pt idx="21539">
                  <c:v>1878.12</c:v>
                </c:pt>
                <c:pt idx="21540">
                  <c:v>9.5879999999999992</c:v>
                </c:pt>
                <c:pt idx="21541">
                  <c:v>6.2039999999999997</c:v>
                </c:pt>
                <c:pt idx="21542">
                  <c:v>6.7679999999999998</c:v>
                </c:pt>
                <c:pt idx="21543">
                  <c:v>4.5119999999999996</c:v>
                </c:pt>
                <c:pt idx="21544">
                  <c:v>5.452</c:v>
                </c:pt>
                <c:pt idx="21545">
                  <c:v>9.7759999999999998</c:v>
                </c:pt>
                <c:pt idx="21546">
                  <c:v>12.783999999999999</c:v>
                </c:pt>
                <c:pt idx="21547">
                  <c:v>11.28</c:v>
                </c:pt>
                <c:pt idx="21548">
                  <c:v>10.527999999999999</c:v>
                </c:pt>
                <c:pt idx="21549">
                  <c:v>12.596</c:v>
                </c:pt>
                <c:pt idx="21550">
                  <c:v>14.287999999999998</c:v>
                </c:pt>
                <c:pt idx="21551">
                  <c:v>12.219999999999999</c:v>
                </c:pt>
                <c:pt idx="21552">
                  <c:v>7.52</c:v>
                </c:pt>
                <c:pt idx="21553">
                  <c:v>3.948</c:v>
                </c:pt>
                <c:pt idx="21554">
                  <c:v>3.008</c:v>
                </c:pt>
                <c:pt idx="21555">
                  <c:v>1878.12</c:v>
                </c:pt>
                <c:pt idx="21556">
                  <c:v>1878.12</c:v>
                </c:pt>
                <c:pt idx="21557">
                  <c:v>1.3159999999999998</c:v>
                </c:pt>
                <c:pt idx="21558">
                  <c:v>0.94</c:v>
                </c:pt>
                <c:pt idx="21559">
                  <c:v>0.752</c:v>
                </c:pt>
                <c:pt idx="21560">
                  <c:v>0.56399999999999995</c:v>
                </c:pt>
                <c:pt idx="21561">
                  <c:v>0.752</c:v>
                </c:pt>
                <c:pt idx="21562">
                  <c:v>1.3159999999999998</c:v>
                </c:pt>
                <c:pt idx="21563">
                  <c:v>3.5719999999999996</c:v>
                </c:pt>
                <c:pt idx="21564">
                  <c:v>2.6319999999999997</c:v>
                </c:pt>
                <c:pt idx="21565">
                  <c:v>2.82</c:v>
                </c:pt>
                <c:pt idx="21566">
                  <c:v>3.3839999999999999</c:v>
                </c:pt>
                <c:pt idx="21567">
                  <c:v>3.008</c:v>
                </c:pt>
                <c:pt idx="21568">
                  <c:v>2.0680000000000001</c:v>
                </c:pt>
                <c:pt idx="21569">
                  <c:v>6.7679999999999998</c:v>
                </c:pt>
                <c:pt idx="21570">
                  <c:v>3.76</c:v>
                </c:pt>
                <c:pt idx="21571">
                  <c:v>7.1439999999999992</c:v>
                </c:pt>
                <c:pt idx="21572">
                  <c:v>6.7679999999999998</c:v>
                </c:pt>
                <c:pt idx="21573">
                  <c:v>4.3239999999999998</c:v>
                </c:pt>
                <c:pt idx="21574">
                  <c:v>1.6919999999999999</c:v>
                </c:pt>
                <c:pt idx="21575">
                  <c:v>0.94</c:v>
                </c:pt>
                <c:pt idx="21576">
                  <c:v>1.504</c:v>
                </c:pt>
                <c:pt idx="21577">
                  <c:v>1.504</c:v>
                </c:pt>
                <c:pt idx="21578">
                  <c:v>1.6919999999999999</c:v>
                </c:pt>
                <c:pt idx="21579">
                  <c:v>3.3839999999999999</c:v>
                </c:pt>
                <c:pt idx="21580">
                  <c:v>3.5719999999999996</c:v>
                </c:pt>
                <c:pt idx="21581">
                  <c:v>7.8959999999999999</c:v>
                </c:pt>
                <c:pt idx="21582">
                  <c:v>2.444</c:v>
                </c:pt>
                <c:pt idx="21583">
                  <c:v>3.5719999999999996</c:v>
                </c:pt>
                <c:pt idx="21584">
                  <c:v>2.82</c:v>
                </c:pt>
                <c:pt idx="21585">
                  <c:v>2.444</c:v>
                </c:pt>
                <c:pt idx="21586">
                  <c:v>2.6319999999999997</c:v>
                </c:pt>
                <c:pt idx="21587">
                  <c:v>2.6319999999999997</c:v>
                </c:pt>
                <c:pt idx="21588">
                  <c:v>4.5119999999999996</c:v>
                </c:pt>
                <c:pt idx="21589">
                  <c:v>2.6319999999999997</c:v>
                </c:pt>
                <c:pt idx="21590">
                  <c:v>2.82</c:v>
                </c:pt>
                <c:pt idx="21591">
                  <c:v>2.0680000000000001</c:v>
                </c:pt>
                <c:pt idx="21592">
                  <c:v>2.82</c:v>
                </c:pt>
                <c:pt idx="21593">
                  <c:v>5.2639999999999993</c:v>
                </c:pt>
                <c:pt idx="21594">
                  <c:v>4.8879999999999999</c:v>
                </c:pt>
                <c:pt idx="21595">
                  <c:v>7.52</c:v>
                </c:pt>
                <c:pt idx="21596">
                  <c:v>7.8959999999999999</c:v>
                </c:pt>
                <c:pt idx="21597">
                  <c:v>9.0239999999999991</c:v>
                </c:pt>
                <c:pt idx="21598">
                  <c:v>5.452</c:v>
                </c:pt>
                <c:pt idx="21599">
                  <c:v>5.452</c:v>
                </c:pt>
                <c:pt idx="21600">
                  <c:v>7.7079999999999993</c:v>
                </c:pt>
                <c:pt idx="21601">
                  <c:v>4.6999999999999993</c:v>
                </c:pt>
                <c:pt idx="21602">
                  <c:v>1.1279999999999999</c:v>
                </c:pt>
                <c:pt idx="21603">
                  <c:v>1.88</c:v>
                </c:pt>
                <c:pt idx="21604">
                  <c:v>9.0239999999999991</c:v>
                </c:pt>
                <c:pt idx="21605">
                  <c:v>9.2119999999999997</c:v>
                </c:pt>
                <c:pt idx="21606">
                  <c:v>2.444</c:v>
                </c:pt>
                <c:pt idx="21607">
                  <c:v>2.444</c:v>
                </c:pt>
                <c:pt idx="21608">
                  <c:v>5.452</c:v>
                </c:pt>
                <c:pt idx="21609">
                  <c:v>3.948</c:v>
                </c:pt>
                <c:pt idx="21610">
                  <c:v>1.6919999999999999</c:v>
                </c:pt>
                <c:pt idx="21611">
                  <c:v>0.56399999999999995</c:v>
                </c:pt>
                <c:pt idx="21612">
                  <c:v>2.6319999999999997</c:v>
                </c:pt>
                <c:pt idx="21613">
                  <c:v>0.752</c:v>
                </c:pt>
                <c:pt idx="21614">
                  <c:v>0.376</c:v>
                </c:pt>
                <c:pt idx="21615">
                  <c:v>0.752</c:v>
                </c:pt>
                <c:pt idx="21616">
                  <c:v>1.6919999999999999</c:v>
                </c:pt>
                <c:pt idx="21617">
                  <c:v>5.8279999999999994</c:v>
                </c:pt>
                <c:pt idx="21618">
                  <c:v>7.52</c:v>
                </c:pt>
                <c:pt idx="21619">
                  <c:v>14.664</c:v>
                </c:pt>
                <c:pt idx="21620">
                  <c:v>13.723999999999998</c:v>
                </c:pt>
                <c:pt idx="21621">
                  <c:v>6.9559999999999995</c:v>
                </c:pt>
                <c:pt idx="21622">
                  <c:v>2.6319999999999997</c:v>
                </c:pt>
                <c:pt idx="21623">
                  <c:v>3.008</c:v>
                </c:pt>
                <c:pt idx="21624">
                  <c:v>4.1360000000000001</c:v>
                </c:pt>
                <c:pt idx="21625">
                  <c:v>6.016</c:v>
                </c:pt>
                <c:pt idx="21626">
                  <c:v>4.1360000000000001</c:v>
                </c:pt>
                <c:pt idx="21627">
                  <c:v>3.76</c:v>
                </c:pt>
                <c:pt idx="21628">
                  <c:v>1.3159999999999998</c:v>
                </c:pt>
                <c:pt idx="21629">
                  <c:v>1878.12</c:v>
                </c:pt>
                <c:pt idx="21630">
                  <c:v>1878.12</c:v>
                </c:pt>
                <c:pt idx="21631">
                  <c:v>2.6319999999999997</c:v>
                </c:pt>
                <c:pt idx="21632">
                  <c:v>3.1959999999999997</c:v>
                </c:pt>
                <c:pt idx="21633">
                  <c:v>2.6319999999999997</c:v>
                </c:pt>
                <c:pt idx="21634">
                  <c:v>4.1360000000000001</c:v>
                </c:pt>
                <c:pt idx="21635">
                  <c:v>2.2559999999999998</c:v>
                </c:pt>
                <c:pt idx="21636">
                  <c:v>2.6319999999999997</c:v>
                </c:pt>
                <c:pt idx="21637">
                  <c:v>1.6919999999999999</c:v>
                </c:pt>
                <c:pt idx="21638">
                  <c:v>1.88</c:v>
                </c:pt>
                <c:pt idx="21639">
                  <c:v>3.3839999999999999</c:v>
                </c:pt>
                <c:pt idx="21640">
                  <c:v>10.34</c:v>
                </c:pt>
                <c:pt idx="21641">
                  <c:v>17.672000000000001</c:v>
                </c:pt>
                <c:pt idx="21642">
                  <c:v>10.904</c:v>
                </c:pt>
                <c:pt idx="21643">
                  <c:v>3.76</c:v>
                </c:pt>
                <c:pt idx="21644">
                  <c:v>14.664</c:v>
                </c:pt>
                <c:pt idx="21645">
                  <c:v>21.055999999999997</c:v>
                </c:pt>
                <c:pt idx="21646">
                  <c:v>19.927999999999997</c:v>
                </c:pt>
                <c:pt idx="21647">
                  <c:v>17.484000000000002</c:v>
                </c:pt>
                <c:pt idx="21648">
                  <c:v>13.536</c:v>
                </c:pt>
                <c:pt idx="21649">
                  <c:v>10.904</c:v>
                </c:pt>
                <c:pt idx="21650">
                  <c:v>11.655999999999999</c:v>
                </c:pt>
                <c:pt idx="21651">
                  <c:v>7.1439999999999992</c:v>
                </c:pt>
                <c:pt idx="21652">
                  <c:v>7.3319999999999999</c:v>
                </c:pt>
                <c:pt idx="21653">
                  <c:v>8.4599999999999991</c:v>
                </c:pt>
                <c:pt idx="21654">
                  <c:v>9.5879999999999992</c:v>
                </c:pt>
                <c:pt idx="21655">
                  <c:v>8.2720000000000002</c:v>
                </c:pt>
                <c:pt idx="21656">
                  <c:v>5.0759999999999996</c:v>
                </c:pt>
                <c:pt idx="21657">
                  <c:v>4.5119999999999996</c:v>
                </c:pt>
                <c:pt idx="21658">
                  <c:v>4.5119999999999996</c:v>
                </c:pt>
                <c:pt idx="21659">
                  <c:v>9.3999999999999986</c:v>
                </c:pt>
                <c:pt idx="21660">
                  <c:v>11.28</c:v>
                </c:pt>
                <c:pt idx="21661">
                  <c:v>13.16</c:v>
                </c:pt>
                <c:pt idx="21662">
                  <c:v>20.303999999999998</c:v>
                </c:pt>
                <c:pt idx="21663">
                  <c:v>5.452</c:v>
                </c:pt>
                <c:pt idx="21664">
                  <c:v>2.6319999999999997</c:v>
                </c:pt>
                <c:pt idx="21665">
                  <c:v>1.6919999999999999</c:v>
                </c:pt>
                <c:pt idx="21666">
                  <c:v>2.6319999999999997</c:v>
                </c:pt>
                <c:pt idx="21667">
                  <c:v>2.82</c:v>
                </c:pt>
                <c:pt idx="21668">
                  <c:v>1.6919999999999999</c:v>
                </c:pt>
                <c:pt idx="21669">
                  <c:v>4.5119999999999996</c:v>
                </c:pt>
                <c:pt idx="21670">
                  <c:v>5.64</c:v>
                </c:pt>
                <c:pt idx="21671">
                  <c:v>4.6999999999999993</c:v>
                </c:pt>
                <c:pt idx="21672">
                  <c:v>3.3839999999999999</c:v>
                </c:pt>
                <c:pt idx="21673">
                  <c:v>4.5119999999999996</c:v>
                </c:pt>
                <c:pt idx="21674">
                  <c:v>5.452</c:v>
                </c:pt>
                <c:pt idx="21675">
                  <c:v>4.3239999999999998</c:v>
                </c:pt>
                <c:pt idx="21676">
                  <c:v>5.2639999999999993</c:v>
                </c:pt>
                <c:pt idx="21677">
                  <c:v>3.948</c:v>
                </c:pt>
                <c:pt idx="21678">
                  <c:v>3.3839999999999999</c:v>
                </c:pt>
                <c:pt idx="21679">
                  <c:v>5.0759999999999996</c:v>
                </c:pt>
                <c:pt idx="21680">
                  <c:v>6.2039999999999997</c:v>
                </c:pt>
                <c:pt idx="21681">
                  <c:v>5.2639999999999993</c:v>
                </c:pt>
                <c:pt idx="21682">
                  <c:v>4.3239999999999998</c:v>
                </c:pt>
                <c:pt idx="21683">
                  <c:v>4.6999999999999993</c:v>
                </c:pt>
                <c:pt idx="21684">
                  <c:v>2.82</c:v>
                </c:pt>
                <c:pt idx="21685">
                  <c:v>5.64</c:v>
                </c:pt>
                <c:pt idx="21686">
                  <c:v>4.3239999999999998</c:v>
                </c:pt>
                <c:pt idx="21687">
                  <c:v>3.5719999999999996</c:v>
                </c:pt>
                <c:pt idx="21688">
                  <c:v>1.88</c:v>
                </c:pt>
                <c:pt idx="21689">
                  <c:v>2.2559999999999998</c:v>
                </c:pt>
                <c:pt idx="21690">
                  <c:v>1.1279999999999999</c:v>
                </c:pt>
                <c:pt idx="21691">
                  <c:v>3.5719999999999996</c:v>
                </c:pt>
                <c:pt idx="21692">
                  <c:v>9.2119999999999997</c:v>
                </c:pt>
                <c:pt idx="21693">
                  <c:v>5.64</c:v>
                </c:pt>
                <c:pt idx="21694">
                  <c:v>4.3239999999999998</c:v>
                </c:pt>
                <c:pt idx="21695">
                  <c:v>6.7679999999999998</c:v>
                </c:pt>
                <c:pt idx="21696">
                  <c:v>6.016</c:v>
                </c:pt>
                <c:pt idx="21697">
                  <c:v>3.948</c:v>
                </c:pt>
                <c:pt idx="21698">
                  <c:v>3.1959999999999997</c:v>
                </c:pt>
                <c:pt idx="21699">
                  <c:v>0.56399999999999995</c:v>
                </c:pt>
                <c:pt idx="21700">
                  <c:v>1.1279999999999999</c:v>
                </c:pt>
                <c:pt idx="21701">
                  <c:v>2.0680000000000001</c:v>
                </c:pt>
                <c:pt idx="21702">
                  <c:v>0.94</c:v>
                </c:pt>
                <c:pt idx="21703">
                  <c:v>0.752</c:v>
                </c:pt>
                <c:pt idx="21704">
                  <c:v>1.504</c:v>
                </c:pt>
                <c:pt idx="21705">
                  <c:v>1.1279999999999999</c:v>
                </c:pt>
                <c:pt idx="21706">
                  <c:v>4.1360000000000001</c:v>
                </c:pt>
                <c:pt idx="21707">
                  <c:v>2.82</c:v>
                </c:pt>
                <c:pt idx="21708">
                  <c:v>3.1959999999999997</c:v>
                </c:pt>
                <c:pt idx="21709">
                  <c:v>3.5719999999999996</c:v>
                </c:pt>
                <c:pt idx="21710">
                  <c:v>1.6919999999999999</c:v>
                </c:pt>
                <c:pt idx="21711">
                  <c:v>5.64</c:v>
                </c:pt>
                <c:pt idx="21712">
                  <c:v>5.0759999999999996</c:v>
                </c:pt>
                <c:pt idx="21713">
                  <c:v>3.008</c:v>
                </c:pt>
                <c:pt idx="21714">
                  <c:v>2.444</c:v>
                </c:pt>
                <c:pt idx="21715">
                  <c:v>2.6319999999999997</c:v>
                </c:pt>
                <c:pt idx="21716">
                  <c:v>2.2559999999999998</c:v>
                </c:pt>
                <c:pt idx="21717">
                  <c:v>1.88</c:v>
                </c:pt>
                <c:pt idx="21718">
                  <c:v>8.0839999999999996</c:v>
                </c:pt>
                <c:pt idx="21719">
                  <c:v>5.0759999999999996</c:v>
                </c:pt>
                <c:pt idx="21720">
                  <c:v>2.0680000000000001</c:v>
                </c:pt>
                <c:pt idx="21721">
                  <c:v>6.58</c:v>
                </c:pt>
                <c:pt idx="21722">
                  <c:v>2.444</c:v>
                </c:pt>
                <c:pt idx="21723">
                  <c:v>1878.12</c:v>
                </c:pt>
                <c:pt idx="21724">
                  <c:v>1878.12</c:v>
                </c:pt>
                <c:pt idx="21725">
                  <c:v>8.4599999999999991</c:v>
                </c:pt>
                <c:pt idx="21726">
                  <c:v>11.092000000000001</c:v>
                </c:pt>
                <c:pt idx="21727">
                  <c:v>10.715999999999999</c:v>
                </c:pt>
                <c:pt idx="21728">
                  <c:v>11.843999999999999</c:v>
                </c:pt>
                <c:pt idx="21729">
                  <c:v>6.2039999999999997</c:v>
                </c:pt>
                <c:pt idx="21730">
                  <c:v>9.7759999999999998</c:v>
                </c:pt>
                <c:pt idx="21731">
                  <c:v>8.2720000000000002</c:v>
                </c:pt>
                <c:pt idx="21732">
                  <c:v>8.2720000000000002</c:v>
                </c:pt>
                <c:pt idx="21733">
                  <c:v>1.1279999999999999</c:v>
                </c:pt>
                <c:pt idx="21734">
                  <c:v>2.82</c:v>
                </c:pt>
                <c:pt idx="21735">
                  <c:v>0.752</c:v>
                </c:pt>
                <c:pt idx="21736">
                  <c:v>0.56399999999999995</c:v>
                </c:pt>
                <c:pt idx="21737">
                  <c:v>0.56399999999999995</c:v>
                </c:pt>
                <c:pt idx="21738">
                  <c:v>7.7079999999999993</c:v>
                </c:pt>
                <c:pt idx="21739">
                  <c:v>13.911999999999999</c:v>
                </c:pt>
                <c:pt idx="21740">
                  <c:v>3.1959999999999997</c:v>
                </c:pt>
                <c:pt idx="21741">
                  <c:v>4.3239999999999998</c:v>
                </c:pt>
                <c:pt idx="21742">
                  <c:v>9.0239999999999991</c:v>
                </c:pt>
                <c:pt idx="21743">
                  <c:v>5.0759999999999996</c:v>
                </c:pt>
                <c:pt idx="21744">
                  <c:v>5.2639999999999993</c:v>
                </c:pt>
                <c:pt idx="21745">
                  <c:v>6.58</c:v>
                </c:pt>
                <c:pt idx="21746">
                  <c:v>10.34</c:v>
                </c:pt>
                <c:pt idx="21747">
                  <c:v>10.34</c:v>
                </c:pt>
                <c:pt idx="21748">
                  <c:v>23.123999999999999</c:v>
                </c:pt>
                <c:pt idx="21749">
                  <c:v>20.867999999999999</c:v>
                </c:pt>
                <c:pt idx="21750">
                  <c:v>11.28</c:v>
                </c:pt>
                <c:pt idx="21751">
                  <c:v>8.0839999999999996</c:v>
                </c:pt>
                <c:pt idx="21752">
                  <c:v>1.504</c:v>
                </c:pt>
                <c:pt idx="21753">
                  <c:v>2.0680000000000001</c:v>
                </c:pt>
                <c:pt idx="21754">
                  <c:v>1.88</c:v>
                </c:pt>
                <c:pt idx="21755">
                  <c:v>1.88</c:v>
                </c:pt>
                <c:pt idx="21756">
                  <c:v>1.504</c:v>
                </c:pt>
                <c:pt idx="21757">
                  <c:v>1.1279999999999999</c:v>
                </c:pt>
                <c:pt idx="21758">
                  <c:v>1.1279999999999999</c:v>
                </c:pt>
                <c:pt idx="21759">
                  <c:v>3.1959999999999997</c:v>
                </c:pt>
                <c:pt idx="21760">
                  <c:v>8.0839999999999996</c:v>
                </c:pt>
                <c:pt idx="21761">
                  <c:v>1.88</c:v>
                </c:pt>
                <c:pt idx="21762">
                  <c:v>2.82</c:v>
                </c:pt>
                <c:pt idx="21763">
                  <c:v>6.9559999999999995</c:v>
                </c:pt>
                <c:pt idx="21764">
                  <c:v>11.28</c:v>
                </c:pt>
                <c:pt idx="21765">
                  <c:v>6.7679999999999998</c:v>
                </c:pt>
                <c:pt idx="21766">
                  <c:v>2.82</c:v>
                </c:pt>
                <c:pt idx="21767">
                  <c:v>2.0680000000000001</c:v>
                </c:pt>
                <c:pt idx="21768">
                  <c:v>2.2559999999999998</c:v>
                </c:pt>
                <c:pt idx="21769">
                  <c:v>7.1439999999999992</c:v>
                </c:pt>
                <c:pt idx="21770">
                  <c:v>0.376</c:v>
                </c:pt>
                <c:pt idx="21771">
                  <c:v>2.444</c:v>
                </c:pt>
                <c:pt idx="21772">
                  <c:v>2.82</c:v>
                </c:pt>
                <c:pt idx="21773">
                  <c:v>2.6319999999999997</c:v>
                </c:pt>
                <c:pt idx="21774">
                  <c:v>2.444</c:v>
                </c:pt>
                <c:pt idx="21775">
                  <c:v>3.5719999999999996</c:v>
                </c:pt>
                <c:pt idx="21776">
                  <c:v>2.0680000000000001</c:v>
                </c:pt>
                <c:pt idx="21777">
                  <c:v>1.3159999999999998</c:v>
                </c:pt>
                <c:pt idx="21778">
                  <c:v>1.504</c:v>
                </c:pt>
                <c:pt idx="21779">
                  <c:v>0.752</c:v>
                </c:pt>
                <c:pt idx="21780">
                  <c:v>2.0680000000000001</c:v>
                </c:pt>
                <c:pt idx="21781">
                  <c:v>1.6919999999999999</c:v>
                </c:pt>
                <c:pt idx="21782">
                  <c:v>1.3159999999999998</c:v>
                </c:pt>
                <c:pt idx="21783">
                  <c:v>2.0680000000000001</c:v>
                </c:pt>
                <c:pt idx="21784">
                  <c:v>2.444</c:v>
                </c:pt>
                <c:pt idx="21785">
                  <c:v>1.1279999999999999</c:v>
                </c:pt>
                <c:pt idx="21786">
                  <c:v>1.3159999999999998</c:v>
                </c:pt>
                <c:pt idx="21787">
                  <c:v>1.3159999999999998</c:v>
                </c:pt>
                <c:pt idx="21788">
                  <c:v>1.504</c:v>
                </c:pt>
                <c:pt idx="21789">
                  <c:v>1.6919999999999999</c:v>
                </c:pt>
                <c:pt idx="21790">
                  <c:v>2.444</c:v>
                </c:pt>
                <c:pt idx="21791">
                  <c:v>1.6919999999999999</c:v>
                </c:pt>
                <c:pt idx="21792">
                  <c:v>1.6919999999999999</c:v>
                </c:pt>
                <c:pt idx="21793">
                  <c:v>2.0680000000000001</c:v>
                </c:pt>
                <c:pt idx="21794">
                  <c:v>2.0680000000000001</c:v>
                </c:pt>
                <c:pt idx="21795">
                  <c:v>5.8279999999999994</c:v>
                </c:pt>
                <c:pt idx="21796">
                  <c:v>3.76</c:v>
                </c:pt>
                <c:pt idx="21797">
                  <c:v>3.3839999999999999</c:v>
                </c:pt>
                <c:pt idx="21798">
                  <c:v>1.6919999999999999</c:v>
                </c:pt>
                <c:pt idx="21799">
                  <c:v>2.2559999999999998</c:v>
                </c:pt>
                <c:pt idx="21800">
                  <c:v>2.444</c:v>
                </c:pt>
                <c:pt idx="21801">
                  <c:v>3.008</c:v>
                </c:pt>
                <c:pt idx="21802">
                  <c:v>1.6919999999999999</c:v>
                </c:pt>
                <c:pt idx="21803">
                  <c:v>1.6919999999999999</c:v>
                </c:pt>
                <c:pt idx="21804">
                  <c:v>2.2559999999999998</c:v>
                </c:pt>
                <c:pt idx="21805">
                  <c:v>3.3839999999999999</c:v>
                </c:pt>
                <c:pt idx="21806">
                  <c:v>3.948</c:v>
                </c:pt>
                <c:pt idx="21807">
                  <c:v>4.5119999999999996</c:v>
                </c:pt>
                <c:pt idx="21808">
                  <c:v>1.504</c:v>
                </c:pt>
                <c:pt idx="21809">
                  <c:v>1.88</c:v>
                </c:pt>
                <c:pt idx="21810">
                  <c:v>3.1959999999999997</c:v>
                </c:pt>
                <c:pt idx="21811">
                  <c:v>2.6319999999999997</c:v>
                </c:pt>
                <c:pt idx="21812">
                  <c:v>1.6919999999999999</c:v>
                </c:pt>
                <c:pt idx="21813">
                  <c:v>6.58</c:v>
                </c:pt>
                <c:pt idx="21814">
                  <c:v>4.6999999999999993</c:v>
                </c:pt>
                <c:pt idx="21815">
                  <c:v>16.355999999999998</c:v>
                </c:pt>
                <c:pt idx="21816">
                  <c:v>16.355999999999998</c:v>
                </c:pt>
                <c:pt idx="21817">
                  <c:v>14.852</c:v>
                </c:pt>
                <c:pt idx="21818">
                  <c:v>22.184000000000001</c:v>
                </c:pt>
                <c:pt idx="21819">
                  <c:v>4.5119999999999996</c:v>
                </c:pt>
                <c:pt idx="21820">
                  <c:v>5.2639999999999993</c:v>
                </c:pt>
                <c:pt idx="21821">
                  <c:v>19.927999999999997</c:v>
                </c:pt>
                <c:pt idx="21822">
                  <c:v>21.244</c:v>
                </c:pt>
                <c:pt idx="21823">
                  <c:v>11.843999999999999</c:v>
                </c:pt>
                <c:pt idx="21824">
                  <c:v>4.8879999999999999</c:v>
                </c:pt>
                <c:pt idx="21825">
                  <c:v>1.88</c:v>
                </c:pt>
                <c:pt idx="21826">
                  <c:v>1.3159999999999998</c:v>
                </c:pt>
                <c:pt idx="21827">
                  <c:v>3.5719999999999996</c:v>
                </c:pt>
                <c:pt idx="21828">
                  <c:v>4.6999999999999993</c:v>
                </c:pt>
                <c:pt idx="21829">
                  <c:v>1.3159999999999998</c:v>
                </c:pt>
                <c:pt idx="21830">
                  <c:v>1.88</c:v>
                </c:pt>
                <c:pt idx="21831">
                  <c:v>2.0680000000000001</c:v>
                </c:pt>
                <c:pt idx="21832">
                  <c:v>1.88</c:v>
                </c:pt>
                <c:pt idx="21833">
                  <c:v>1.6919999999999999</c:v>
                </c:pt>
                <c:pt idx="21834">
                  <c:v>2.0680000000000001</c:v>
                </c:pt>
                <c:pt idx="21835">
                  <c:v>1.6919999999999999</c:v>
                </c:pt>
                <c:pt idx="21836">
                  <c:v>1.3159999999999998</c:v>
                </c:pt>
                <c:pt idx="21837">
                  <c:v>0.94</c:v>
                </c:pt>
                <c:pt idx="21838">
                  <c:v>0.94</c:v>
                </c:pt>
                <c:pt idx="21839">
                  <c:v>0.94</c:v>
                </c:pt>
                <c:pt idx="21840">
                  <c:v>2.0680000000000001</c:v>
                </c:pt>
                <c:pt idx="21841">
                  <c:v>3.3839999999999999</c:v>
                </c:pt>
                <c:pt idx="21842">
                  <c:v>2.82</c:v>
                </c:pt>
                <c:pt idx="21843">
                  <c:v>6.9559999999999995</c:v>
                </c:pt>
                <c:pt idx="21844">
                  <c:v>6.3919999999999995</c:v>
                </c:pt>
                <c:pt idx="21845">
                  <c:v>4.1360000000000001</c:v>
                </c:pt>
                <c:pt idx="21846">
                  <c:v>10.527999999999999</c:v>
                </c:pt>
                <c:pt idx="21847">
                  <c:v>9.5879999999999992</c:v>
                </c:pt>
                <c:pt idx="21848">
                  <c:v>8.6479999999999997</c:v>
                </c:pt>
                <c:pt idx="21849">
                  <c:v>10.151999999999999</c:v>
                </c:pt>
                <c:pt idx="21850">
                  <c:v>9.7759999999999998</c:v>
                </c:pt>
                <c:pt idx="21851">
                  <c:v>12.407999999999999</c:v>
                </c:pt>
                <c:pt idx="21852">
                  <c:v>5.0759999999999996</c:v>
                </c:pt>
                <c:pt idx="21853">
                  <c:v>5.0759999999999996</c:v>
                </c:pt>
                <c:pt idx="21854">
                  <c:v>5.8279999999999994</c:v>
                </c:pt>
                <c:pt idx="21855">
                  <c:v>5.0759999999999996</c:v>
                </c:pt>
                <c:pt idx="21856">
                  <c:v>12.972</c:v>
                </c:pt>
                <c:pt idx="21857">
                  <c:v>9.7759999999999998</c:v>
                </c:pt>
                <c:pt idx="21858">
                  <c:v>22.747999999999998</c:v>
                </c:pt>
                <c:pt idx="21859">
                  <c:v>8.0839999999999996</c:v>
                </c:pt>
                <c:pt idx="21860">
                  <c:v>27.259999999999998</c:v>
                </c:pt>
                <c:pt idx="21861">
                  <c:v>29.139999999999997</c:v>
                </c:pt>
                <c:pt idx="21862">
                  <c:v>22.184000000000001</c:v>
                </c:pt>
                <c:pt idx="21863">
                  <c:v>10.904</c:v>
                </c:pt>
                <c:pt idx="21864">
                  <c:v>2.2559999999999998</c:v>
                </c:pt>
                <c:pt idx="21865">
                  <c:v>3.948</c:v>
                </c:pt>
                <c:pt idx="21866">
                  <c:v>7.1439999999999992</c:v>
                </c:pt>
                <c:pt idx="21867">
                  <c:v>3.008</c:v>
                </c:pt>
                <c:pt idx="21868">
                  <c:v>4.5119999999999996</c:v>
                </c:pt>
                <c:pt idx="21869">
                  <c:v>6.3919999999999995</c:v>
                </c:pt>
                <c:pt idx="21870">
                  <c:v>7.3319999999999999</c:v>
                </c:pt>
                <c:pt idx="21871">
                  <c:v>14.852</c:v>
                </c:pt>
                <c:pt idx="21872">
                  <c:v>6.58</c:v>
                </c:pt>
                <c:pt idx="21873">
                  <c:v>4.3239999999999998</c:v>
                </c:pt>
                <c:pt idx="21874">
                  <c:v>4.6999999999999993</c:v>
                </c:pt>
                <c:pt idx="21875">
                  <c:v>3.008</c:v>
                </c:pt>
                <c:pt idx="21876">
                  <c:v>1.88</c:v>
                </c:pt>
                <c:pt idx="21877">
                  <c:v>5.452</c:v>
                </c:pt>
                <c:pt idx="21878">
                  <c:v>4.3239999999999998</c:v>
                </c:pt>
                <c:pt idx="21879">
                  <c:v>2.0680000000000001</c:v>
                </c:pt>
                <c:pt idx="21880">
                  <c:v>1.6919999999999999</c:v>
                </c:pt>
                <c:pt idx="21881">
                  <c:v>1.1279999999999999</c:v>
                </c:pt>
                <c:pt idx="21882">
                  <c:v>3.948</c:v>
                </c:pt>
                <c:pt idx="21883">
                  <c:v>0.94</c:v>
                </c:pt>
                <c:pt idx="21884">
                  <c:v>2.0680000000000001</c:v>
                </c:pt>
                <c:pt idx="21885">
                  <c:v>5.0759999999999996</c:v>
                </c:pt>
                <c:pt idx="21886">
                  <c:v>1.3159999999999998</c:v>
                </c:pt>
                <c:pt idx="21887">
                  <c:v>2.0680000000000001</c:v>
                </c:pt>
                <c:pt idx="21888">
                  <c:v>7.8959999999999999</c:v>
                </c:pt>
                <c:pt idx="21889">
                  <c:v>12.219999999999999</c:v>
                </c:pt>
                <c:pt idx="21890">
                  <c:v>7.52</c:v>
                </c:pt>
                <c:pt idx="21891">
                  <c:v>1878.12</c:v>
                </c:pt>
                <c:pt idx="21892">
                  <c:v>1878.12</c:v>
                </c:pt>
                <c:pt idx="21893">
                  <c:v>9.9639999999999986</c:v>
                </c:pt>
                <c:pt idx="21894">
                  <c:v>7.7079999999999993</c:v>
                </c:pt>
                <c:pt idx="21895">
                  <c:v>9.7759999999999998</c:v>
                </c:pt>
                <c:pt idx="21896">
                  <c:v>2.0680000000000001</c:v>
                </c:pt>
                <c:pt idx="21897">
                  <c:v>3.3839999999999999</c:v>
                </c:pt>
                <c:pt idx="21898">
                  <c:v>2.82</c:v>
                </c:pt>
                <c:pt idx="21899">
                  <c:v>1.504</c:v>
                </c:pt>
                <c:pt idx="21900">
                  <c:v>6.016</c:v>
                </c:pt>
                <c:pt idx="21901">
                  <c:v>3.3839999999999999</c:v>
                </c:pt>
                <c:pt idx="21902">
                  <c:v>1.504</c:v>
                </c:pt>
                <c:pt idx="21903">
                  <c:v>1.504</c:v>
                </c:pt>
                <c:pt idx="21904">
                  <c:v>6.3919999999999995</c:v>
                </c:pt>
                <c:pt idx="21905">
                  <c:v>11.467999999999998</c:v>
                </c:pt>
                <c:pt idx="21906">
                  <c:v>16.544</c:v>
                </c:pt>
                <c:pt idx="21907">
                  <c:v>18.988</c:v>
                </c:pt>
                <c:pt idx="21908">
                  <c:v>15.604000000000001</c:v>
                </c:pt>
                <c:pt idx="21909">
                  <c:v>14.664</c:v>
                </c:pt>
                <c:pt idx="21910">
                  <c:v>15.792</c:v>
                </c:pt>
                <c:pt idx="21911">
                  <c:v>19.552</c:v>
                </c:pt>
                <c:pt idx="21912">
                  <c:v>18.423999999999999</c:v>
                </c:pt>
                <c:pt idx="21913">
                  <c:v>18.611999999999998</c:v>
                </c:pt>
                <c:pt idx="21914">
                  <c:v>16.355999999999998</c:v>
                </c:pt>
                <c:pt idx="21915">
                  <c:v>3.76</c:v>
                </c:pt>
                <c:pt idx="21916">
                  <c:v>4.1360000000000001</c:v>
                </c:pt>
                <c:pt idx="21917">
                  <c:v>4.6999999999999993</c:v>
                </c:pt>
                <c:pt idx="21918">
                  <c:v>5.452</c:v>
                </c:pt>
                <c:pt idx="21919">
                  <c:v>3.76</c:v>
                </c:pt>
                <c:pt idx="21920">
                  <c:v>4.6999999999999993</c:v>
                </c:pt>
                <c:pt idx="21921">
                  <c:v>1.504</c:v>
                </c:pt>
                <c:pt idx="21922">
                  <c:v>2.0680000000000001</c:v>
                </c:pt>
                <c:pt idx="21923">
                  <c:v>3.948</c:v>
                </c:pt>
                <c:pt idx="21924">
                  <c:v>4.3239999999999998</c:v>
                </c:pt>
                <c:pt idx="21925">
                  <c:v>4.3239999999999998</c:v>
                </c:pt>
                <c:pt idx="21926">
                  <c:v>3.3839999999999999</c:v>
                </c:pt>
                <c:pt idx="21927">
                  <c:v>2.6319999999999997</c:v>
                </c:pt>
                <c:pt idx="21928">
                  <c:v>3.008</c:v>
                </c:pt>
                <c:pt idx="21929">
                  <c:v>2.444</c:v>
                </c:pt>
                <c:pt idx="21930">
                  <c:v>2.444</c:v>
                </c:pt>
                <c:pt idx="21931">
                  <c:v>3.948</c:v>
                </c:pt>
                <c:pt idx="21932">
                  <c:v>18.988</c:v>
                </c:pt>
                <c:pt idx="21933">
                  <c:v>21.995999999999999</c:v>
                </c:pt>
                <c:pt idx="21934">
                  <c:v>24.251999999999999</c:v>
                </c:pt>
                <c:pt idx="21935">
                  <c:v>11.843999999999999</c:v>
                </c:pt>
                <c:pt idx="21936">
                  <c:v>11.843999999999999</c:v>
                </c:pt>
                <c:pt idx="21937">
                  <c:v>5.8279999999999994</c:v>
                </c:pt>
                <c:pt idx="21938">
                  <c:v>2.444</c:v>
                </c:pt>
                <c:pt idx="21939">
                  <c:v>3.76</c:v>
                </c:pt>
                <c:pt idx="21940">
                  <c:v>4.8879999999999999</c:v>
                </c:pt>
                <c:pt idx="21941">
                  <c:v>3.3839999999999999</c:v>
                </c:pt>
                <c:pt idx="21942">
                  <c:v>3.1959999999999997</c:v>
                </c:pt>
                <c:pt idx="21943">
                  <c:v>6.016</c:v>
                </c:pt>
                <c:pt idx="21944">
                  <c:v>7.7079999999999993</c:v>
                </c:pt>
                <c:pt idx="21945">
                  <c:v>8.8360000000000003</c:v>
                </c:pt>
                <c:pt idx="21946">
                  <c:v>9.9639999999999986</c:v>
                </c:pt>
                <c:pt idx="21947">
                  <c:v>12.219999999999999</c:v>
                </c:pt>
                <c:pt idx="21948">
                  <c:v>11.092000000000001</c:v>
                </c:pt>
                <c:pt idx="21949">
                  <c:v>7.1439999999999992</c:v>
                </c:pt>
                <c:pt idx="21950">
                  <c:v>2.0680000000000001</c:v>
                </c:pt>
                <c:pt idx="21951">
                  <c:v>1.504</c:v>
                </c:pt>
                <c:pt idx="21952">
                  <c:v>3.5719999999999996</c:v>
                </c:pt>
                <c:pt idx="21953">
                  <c:v>8.0839999999999996</c:v>
                </c:pt>
                <c:pt idx="21954">
                  <c:v>9.2119999999999997</c:v>
                </c:pt>
                <c:pt idx="21955">
                  <c:v>8.0839999999999996</c:v>
                </c:pt>
                <c:pt idx="21956">
                  <c:v>6.3919999999999995</c:v>
                </c:pt>
                <c:pt idx="21957">
                  <c:v>5.8279999999999994</c:v>
                </c:pt>
                <c:pt idx="21958">
                  <c:v>5.452</c:v>
                </c:pt>
                <c:pt idx="21959">
                  <c:v>4.6999999999999993</c:v>
                </c:pt>
                <c:pt idx="21960">
                  <c:v>6.3919999999999995</c:v>
                </c:pt>
                <c:pt idx="21961">
                  <c:v>6.016</c:v>
                </c:pt>
                <c:pt idx="21962">
                  <c:v>5.64</c:v>
                </c:pt>
                <c:pt idx="21963">
                  <c:v>10.715999999999999</c:v>
                </c:pt>
                <c:pt idx="21964">
                  <c:v>17.484000000000002</c:v>
                </c:pt>
                <c:pt idx="21965">
                  <c:v>17.295999999999999</c:v>
                </c:pt>
                <c:pt idx="21966">
                  <c:v>11.092000000000001</c:v>
                </c:pt>
                <c:pt idx="21967">
                  <c:v>14.664</c:v>
                </c:pt>
                <c:pt idx="21968">
                  <c:v>20.867999999999999</c:v>
                </c:pt>
                <c:pt idx="21969">
                  <c:v>16.919999999999998</c:v>
                </c:pt>
                <c:pt idx="21970">
                  <c:v>2.444</c:v>
                </c:pt>
                <c:pt idx="21971">
                  <c:v>1.1279999999999999</c:v>
                </c:pt>
                <c:pt idx="21972">
                  <c:v>1.1279999999999999</c:v>
                </c:pt>
                <c:pt idx="21973">
                  <c:v>1.1279999999999999</c:v>
                </c:pt>
                <c:pt idx="21974">
                  <c:v>6.2039999999999997</c:v>
                </c:pt>
                <c:pt idx="21975">
                  <c:v>10.34</c:v>
                </c:pt>
                <c:pt idx="21976">
                  <c:v>11.843999999999999</c:v>
                </c:pt>
                <c:pt idx="21977">
                  <c:v>9.3999999999999986</c:v>
                </c:pt>
                <c:pt idx="21978">
                  <c:v>11.092000000000001</c:v>
                </c:pt>
                <c:pt idx="21979">
                  <c:v>9.3999999999999986</c:v>
                </c:pt>
                <c:pt idx="21980">
                  <c:v>10.715999999999999</c:v>
                </c:pt>
                <c:pt idx="21981">
                  <c:v>12.783999999999999</c:v>
                </c:pt>
                <c:pt idx="21982">
                  <c:v>16.355999999999998</c:v>
                </c:pt>
                <c:pt idx="21983">
                  <c:v>8.8360000000000003</c:v>
                </c:pt>
                <c:pt idx="21984">
                  <c:v>5.452</c:v>
                </c:pt>
                <c:pt idx="21985">
                  <c:v>4.6999999999999993</c:v>
                </c:pt>
                <c:pt idx="21986">
                  <c:v>2.82</c:v>
                </c:pt>
                <c:pt idx="21987">
                  <c:v>4.1360000000000001</c:v>
                </c:pt>
                <c:pt idx="21988">
                  <c:v>4.1360000000000001</c:v>
                </c:pt>
                <c:pt idx="21989">
                  <c:v>4.6999999999999993</c:v>
                </c:pt>
                <c:pt idx="21990">
                  <c:v>3.76</c:v>
                </c:pt>
                <c:pt idx="21991">
                  <c:v>4.3239999999999998</c:v>
                </c:pt>
                <c:pt idx="21992">
                  <c:v>3.3839999999999999</c:v>
                </c:pt>
                <c:pt idx="21993">
                  <c:v>6.016</c:v>
                </c:pt>
                <c:pt idx="21994">
                  <c:v>2.0680000000000001</c:v>
                </c:pt>
                <c:pt idx="21995">
                  <c:v>5.0759999999999996</c:v>
                </c:pt>
                <c:pt idx="21996">
                  <c:v>1.504</c:v>
                </c:pt>
                <c:pt idx="21997">
                  <c:v>1.504</c:v>
                </c:pt>
                <c:pt idx="21998">
                  <c:v>1.3159999999999998</c:v>
                </c:pt>
                <c:pt idx="21999">
                  <c:v>2.6319999999999997</c:v>
                </c:pt>
                <c:pt idx="22000">
                  <c:v>5.64</c:v>
                </c:pt>
                <c:pt idx="22001">
                  <c:v>1.1279999999999999</c:v>
                </c:pt>
                <c:pt idx="22002">
                  <c:v>1.3159999999999998</c:v>
                </c:pt>
                <c:pt idx="22003">
                  <c:v>1.1279999999999999</c:v>
                </c:pt>
                <c:pt idx="22004">
                  <c:v>1.1279999999999999</c:v>
                </c:pt>
                <c:pt idx="22005">
                  <c:v>1.504</c:v>
                </c:pt>
                <c:pt idx="22006">
                  <c:v>0.752</c:v>
                </c:pt>
                <c:pt idx="22007">
                  <c:v>0.94</c:v>
                </c:pt>
                <c:pt idx="22008">
                  <c:v>0.376</c:v>
                </c:pt>
                <c:pt idx="22009">
                  <c:v>0.188</c:v>
                </c:pt>
                <c:pt idx="22010">
                  <c:v>0.56399999999999995</c:v>
                </c:pt>
                <c:pt idx="22011">
                  <c:v>0.376</c:v>
                </c:pt>
                <c:pt idx="22012">
                  <c:v>0.188</c:v>
                </c:pt>
                <c:pt idx="22013">
                  <c:v>0.188</c:v>
                </c:pt>
                <c:pt idx="22014">
                  <c:v>0.752</c:v>
                </c:pt>
                <c:pt idx="22015">
                  <c:v>1.1279999999999999</c:v>
                </c:pt>
                <c:pt idx="22016">
                  <c:v>1.6919999999999999</c:v>
                </c:pt>
                <c:pt idx="22017">
                  <c:v>1.88</c:v>
                </c:pt>
                <c:pt idx="22018">
                  <c:v>1.1279999999999999</c:v>
                </c:pt>
                <c:pt idx="22019">
                  <c:v>1.3159999999999998</c:v>
                </c:pt>
                <c:pt idx="22020">
                  <c:v>1.1279999999999999</c:v>
                </c:pt>
                <c:pt idx="22021">
                  <c:v>2.6319999999999997</c:v>
                </c:pt>
                <c:pt idx="22022">
                  <c:v>2.2559999999999998</c:v>
                </c:pt>
                <c:pt idx="22023">
                  <c:v>2.0680000000000001</c:v>
                </c:pt>
                <c:pt idx="22024">
                  <c:v>3.1959999999999997</c:v>
                </c:pt>
                <c:pt idx="22025">
                  <c:v>7.8959999999999999</c:v>
                </c:pt>
                <c:pt idx="22026">
                  <c:v>17.484000000000002</c:v>
                </c:pt>
                <c:pt idx="22027">
                  <c:v>10.34</c:v>
                </c:pt>
                <c:pt idx="22028">
                  <c:v>12.219999999999999</c:v>
                </c:pt>
                <c:pt idx="22029">
                  <c:v>9.0239999999999991</c:v>
                </c:pt>
                <c:pt idx="22030">
                  <c:v>6.2039999999999997</c:v>
                </c:pt>
                <c:pt idx="22031">
                  <c:v>4.1360000000000001</c:v>
                </c:pt>
                <c:pt idx="22032">
                  <c:v>3.008</c:v>
                </c:pt>
                <c:pt idx="22033">
                  <c:v>0.376</c:v>
                </c:pt>
                <c:pt idx="22034">
                  <c:v>0.188</c:v>
                </c:pt>
                <c:pt idx="22035">
                  <c:v>0.188</c:v>
                </c:pt>
                <c:pt idx="22036">
                  <c:v>0.188</c:v>
                </c:pt>
                <c:pt idx="22037">
                  <c:v>0.188</c:v>
                </c:pt>
                <c:pt idx="22038">
                  <c:v>0.188</c:v>
                </c:pt>
                <c:pt idx="22039">
                  <c:v>0.94</c:v>
                </c:pt>
                <c:pt idx="22040">
                  <c:v>0.752</c:v>
                </c:pt>
                <c:pt idx="22041">
                  <c:v>0.752</c:v>
                </c:pt>
                <c:pt idx="22042">
                  <c:v>0.56399999999999995</c:v>
                </c:pt>
                <c:pt idx="22043">
                  <c:v>0.752</c:v>
                </c:pt>
                <c:pt idx="22044">
                  <c:v>0.94</c:v>
                </c:pt>
                <c:pt idx="22045">
                  <c:v>1.1279999999999999</c:v>
                </c:pt>
                <c:pt idx="22046">
                  <c:v>1.504</c:v>
                </c:pt>
                <c:pt idx="22047">
                  <c:v>1.3159999999999998</c:v>
                </c:pt>
                <c:pt idx="22048">
                  <c:v>0.376</c:v>
                </c:pt>
                <c:pt idx="22049">
                  <c:v>0.188</c:v>
                </c:pt>
                <c:pt idx="22050">
                  <c:v>0.188</c:v>
                </c:pt>
                <c:pt idx="22051">
                  <c:v>0.188</c:v>
                </c:pt>
                <c:pt idx="22052">
                  <c:v>2.2559999999999998</c:v>
                </c:pt>
                <c:pt idx="22053">
                  <c:v>0.94</c:v>
                </c:pt>
                <c:pt idx="22054">
                  <c:v>0.188</c:v>
                </c:pt>
                <c:pt idx="22055">
                  <c:v>0.188</c:v>
                </c:pt>
                <c:pt idx="22056">
                  <c:v>2.0680000000000001</c:v>
                </c:pt>
                <c:pt idx="22057">
                  <c:v>1.504</c:v>
                </c:pt>
                <c:pt idx="22058">
                  <c:v>0.376</c:v>
                </c:pt>
                <c:pt idx="22059">
                  <c:v>1878.12</c:v>
                </c:pt>
                <c:pt idx="22060">
                  <c:v>1878.12</c:v>
                </c:pt>
                <c:pt idx="22061">
                  <c:v>0.188</c:v>
                </c:pt>
                <c:pt idx="22062">
                  <c:v>0.188</c:v>
                </c:pt>
                <c:pt idx="22063">
                  <c:v>0.188</c:v>
                </c:pt>
                <c:pt idx="22064">
                  <c:v>0.188</c:v>
                </c:pt>
                <c:pt idx="22065">
                  <c:v>0.188</c:v>
                </c:pt>
                <c:pt idx="22066">
                  <c:v>0.376</c:v>
                </c:pt>
                <c:pt idx="22067">
                  <c:v>0.376</c:v>
                </c:pt>
                <c:pt idx="22068">
                  <c:v>0.376</c:v>
                </c:pt>
                <c:pt idx="22069">
                  <c:v>0.188</c:v>
                </c:pt>
                <c:pt idx="22070">
                  <c:v>0.376</c:v>
                </c:pt>
                <c:pt idx="22071">
                  <c:v>0.376</c:v>
                </c:pt>
                <c:pt idx="22072">
                  <c:v>0.376</c:v>
                </c:pt>
                <c:pt idx="22073">
                  <c:v>0.376</c:v>
                </c:pt>
                <c:pt idx="22074">
                  <c:v>0.94</c:v>
                </c:pt>
                <c:pt idx="22075">
                  <c:v>1.1279999999999999</c:v>
                </c:pt>
                <c:pt idx="22076">
                  <c:v>1.6919999999999999</c:v>
                </c:pt>
                <c:pt idx="22077">
                  <c:v>1.504</c:v>
                </c:pt>
                <c:pt idx="22078">
                  <c:v>1.1279999999999999</c:v>
                </c:pt>
                <c:pt idx="22079">
                  <c:v>4.3239999999999998</c:v>
                </c:pt>
                <c:pt idx="22080">
                  <c:v>1.6919999999999999</c:v>
                </c:pt>
                <c:pt idx="22081">
                  <c:v>1.504</c:v>
                </c:pt>
                <c:pt idx="22082">
                  <c:v>1.3159999999999998</c:v>
                </c:pt>
                <c:pt idx="22083">
                  <c:v>1.1279999999999999</c:v>
                </c:pt>
                <c:pt idx="22084">
                  <c:v>1.3159999999999998</c:v>
                </c:pt>
                <c:pt idx="22085">
                  <c:v>1.88</c:v>
                </c:pt>
                <c:pt idx="22086">
                  <c:v>2.0680000000000001</c:v>
                </c:pt>
                <c:pt idx="22087">
                  <c:v>3.1959999999999997</c:v>
                </c:pt>
                <c:pt idx="22088">
                  <c:v>2.0680000000000001</c:v>
                </c:pt>
                <c:pt idx="22089">
                  <c:v>2.444</c:v>
                </c:pt>
                <c:pt idx="22090">
                  <c:v>1.88</c:v>
                </c:pt>
                <c:pt idx="22091">
                  <c:v>1.3159999999999998</c:v>
                </c:pt>
                <c:pt idx="22092">
                  <c:v>1.6919999999999999</c:v>
                </c:pt>
                <c:pt idx="22093">
                  <c:v>1.504</c:v>
                </c:pt>
                <c:pt idx="22094">
                  <c:v>0.56399999999999995</c:v>
                </c:pt>
                <c:pt idx="22095">
                  <c:v>0.752</c:v>
                </c:pt>
                <c:pt idx="22096">
                  <c:v>4.3239999999999998</c:v>
                </c:pt>
                <c:pt idx="22097">
                  <c:v>2.0680000000000001</c:v>
                </c:pt>
                <c:pt idx="22098">
                  <c:v>1.88</c:v>
                </c:pt>
                <c:pt idx="22099">
                  <c:v>3.948</c:v>
                </c:pt>
                <c:pt idx="22100">
                  <c:v>12.972</c:v>
                </c:pt>
                <c:pt idx="22101">
                  <c:v>9.5879999999999992</c:v>
                </c:pt>
                <c:pt idx="22102">
                  <c:v>3.5719999999999996</c:v>
                </c:pt>
                <c:pt idx="22103">
                  <c:v>2.2559999999999998</c:v>
                </c:pt>
                <c:pt idx="22104">
                  <c:v>7.3319999999999999</c:v>
                </c:pt>
                <c:pt idx="22105">
                  <c:v>15.415999999999999</c:v>
                </c:pt>
                <c:pt idx="22106">
                  <c:v>2.444</c:v>
                </c:pt>
                <c:pt idx="22107">
                  <c:v>3.008</c:v>
                </c:pt>
                <c:pt idx="22108">
                  <c:v>1.3159999999999998</c:v>
                </c:pt>
                <c:pt idx="22109">
                  <c:v>0.94</c:v>
                </c:pt>
                <c:pt idx="22110">
                  <c:v>1.1279999999999999</c:v>
                </c:pt>
                <c:pt idx="22111">
                  <c:v>1.1279999999999999</c:v>
                </c:pt>
                <c:pt idx="22112">
                  <c:v>2.2559999999999998</c:v>
                </c:pt>
                <c:pt idx="22113">
                  <c:v>2.6319999999999997</c:v>
                </c:pt>
                <c:pt idx="22114">
                  <c:v>4.5119999999999996</c:v>
                </c:pt>
                <c:pt idx="22115">
                  <c:v>4.3239999999999998</c:v>
                </c:pt>
                <c:pt idx="22116">
                  <c:v>4.6999999999999993</c:v>
                </c:pt>
                <c:pt idx="22117">
                  <c:v>1.3159999999999998</c:v>
                </c:pt>
                <c:pt idx="22118">
                  <c:v>1.88</c:v>
                </c:pt>
                <c:pt idx="22119">
                  <c:v>6.016</c:v>
                </c:pt>
                <c:pt idx="22120">
                  <c:v>6.2039999999999997</c:v>
                </c:pt>
                <c:pt idx="22121">
                  <c:v>4.6999999999999993</c:v>
                </c:pt>
                <c:pt idx="22122">
                  <c:v>1.6919999999999999</c:v>
                </c:pt>
                <c:pt idx="22123">
                  <c:v>4.5119999999999996</c:v>
                </c:pt>
                <c:pt idx="22124">
                  <c:v>6.016</c:v>
                </c:pt>
                <c:pt idx="22125">
                  <c:v>5.2639999999999993</c:v>
                </c:pt>
                <c:pt idx="22126">
                  <c:v>5.0759999999999996</c:v>
                </c:pt>
                <c:pt idx="22127">
                  <c:v>4.8879999999999999</c:v>
                </c:pt>
                <c:pt idx="22128">
                  <c:v>6.9559999999999995</c:v>
                </c:pt>
                <c:pt idx="22129">
                  <c:v>3.948</c:v>
                </c:pt>
                <c:pt idx="22130">
                  <c:v>1.6919999999999999</c:v>
                </c:pt>
                <c:pt idx="22131">
                  <c:v>6.2039999999999997</c:v>
                </c:pt>
                <c:pt idx="22132">
                  <c:v>16.731999999999999</c:v>
                </c:pt>
                <c:pt idx="22133">
                  <c:v>11.467999999999998</c:v>
                </c:pt>
                <c:pt idx="22134">
                  <c:v>17.107999999999997</c:v>
                </c:pt>
                <c:pt idx="22135">
                  <c:v>6.3919999999999995</c:v>
                </c:pt>
                <c:pt idx="22136">
                  <c:v>0.188</c:v>
                </c:pt>
                <c:pt idx="22137">
                  <c:v>0.188</c:v>
                </c:pt>
                <c:pt idx="22138">
                  <c:v>0.188</c:v>
                </c:pt>
                <c:pt idx="22139">
                  <c:v>1.1279999999999999</c:v>
                </c:pt>
                <c:pt idx="22140">
                  <c:v>6.9559999999999995</c:v>
                </c:pt>
                <c:pt idx="22141">
                  <c:v>6.9559999999999995</c:v>
                </c:pt>
                <c:pt idx="22142">
                  <c:v>3.948</c:v>
                </c:pt>
                <c:pt idx="22143">
                  <c:v>0.94</c:v>
                </c:pt>
                <c:pt idx="22144">
                  <c:v>0.376</c:v>
                </c:pt>
                <c:pt idx="22145">
                  <c:v>0.56399999999999995</c:v>
                </c:pt>
                <c:pt idx="22146">
                  <c:v>0.752</c:v>
                </c:pt>
                <c:pt idx="22147">
                  <c:v>1.3159999999999998</c:v>
                </c:pt>
                <c:pt idx="22148">
                  <c:v>0.752</c:v>
                </c:pt>
                <c:pt idx="22149">
                  <c:v>1.504</c:v>
                </c:pt>
                <c:pt idx="22150">
                  <c:v>0.94</c:v>
                </c:pt>
                <c:pt idx="22151">
                  <c:v>0.376</c:v>
                </c:pt>
                <c:pt idx="22152">
                  <c:v>1.3159999999999998</c:v>
                </c:pt>
                <c:pt idx="22153">
                  <c:v>0.94</c:v>
                </c:pt>
                <c:pt idx="22154">
                  <c:v>0.56399999999999995</c:v>
                </c:pt>
                <c:pt idx="22155">
                  <c:v>0.188</c:v>
                </c:pt>
                <c:pt idx="22156">
                  <c:v>0.56399999999999995</c:v>
                </c:pt>
                <c:pt idx="22157">
                  <c:v>1.1279999999999999</c:v>
                </c:pt>
                <c:pt idx="22158">
                  <c:v>0.752</c:v>
                </c:pt>
                <c:pt idx="22159">
                  <c:v>0.752</c:v>
                </c:pt>
                <c:pt idx="22160">
                  <c:v>0.56399999999999995</c:v>
                </c:pt>
                <c:pt idx="22161">
                  <c:v>0.188</c:v>
                </c:pt>
                <c:pt idx="22162">
                  <c:v>0.188</c:v>
                </c:pt>
                <c:pt idx="22163">
                  <c:v>0.188</c:v>
                </c:pt>
                <c:pt idx="22164">
                  <c:v>0.188</c:v>
                </c:pt>
                <c:pt idx="22165">
                  <c:v>0.188</c:v>
                </c:pt>
                <c:pt idx="22166">
                  <c:v>0.188</c:v>
                </c:pt>
                <c:pt idx="22167">
                  <c:v>0.188</c:v>
                </c:pt>
                <c:pt idx="22168">
                  <c:v>0.56399999999999995</c:v>
                </c:pt>
                <c:pt idx="22169">
                  <c:v>0.56399999999999995</c:v>
                </c:pt>
                <c:pt idx="22170">
                  <c:v>0.56399999999999995</c:v>
                </c:pt>
                <c:pt idx="22171">
                  <c:v>0.188</c:v>
                </c:pt>
                <c:pt idx="22172">
                  <c:v>0.188</c:v>
                </c:pt>
                <c:pt idx="22173">
                  <c:v>1.504</c:v>
                </c:pt>
                <c:pt idx="22174">
                  <c:v>3.76</c:v>
                </c:pt>
                <c:pt idx="22175">
                  <c:v>7.1439999999999992</c:v>
                </c:pt>
                <c:pt idx="22176">
                  <c:v>15.604000000000001</c:v>
                </c:pt>
                <c:pt idx="22177">
                  <c:v>24.064</c:v>
                </c:pt>
                <c:pt idx="22178">
                  <c:v>5.2639999999999993</c:v>
                </c:pt>
                <c:pt idx="22179">
                  <c:v>1.1279999999999999</c:v>
                </c:pt>
                <c:pt idx="22180">
                  <c:v>0.56399999999999995</c:v>
                </c:pt>
                <c:pt idx="22181">
                  <c:v>0.188</c:v>
                </c:pt>
                <c:pt idx="22182">
                  <c:v>0.188</c:v>
                </c:pt>
                <c:pt idx="22183">
                  <c:v>1.1279999999999999</c:v>
                </c:pt>
                <c:pt idx="22184">
                  <c:v>2.444</c:v>
                </c:pt>
                <c:pt idx="22185">
                  <c:v>1.504</c:v>
                </c:pt>
                <c:pt idx="22186">
                  <c:v>2.2559999999999998</c:v>
                </c:pt>
                <c:pt idx="22187">
                  <c:v>2.82</c:v>
                </c:pt>
                <c:pt idx="22188">
                  <c:v>2.0680000000000001</c:v>
                </c:pt>
                <c:pt idx="22189">
                  <c:v>0.376</c:v>
                </c:pt>
                <c:pt idx="22190">
                  <c:v>1.3159999999999998</c:v>
                </c:pt>
                <c:pt idx="22191">
                  <c:v>2.444</c:v>
                </c:pt>
                <c:pt idx="22192">
                  <c:v>2.444</c:v>
                </c:pt>
                <c:pt idx="22193">
                  <c:v>1.6919999999999999</c:v>
                </c:pt>
                <c:pt idx="22194">
                  <c:v>0.56399999999999995</c:v>
                </c:pt>
                <c:pt idx="22195">
                  <c:v>1.6919999999999999</c:v>
                </c:pt>
                <c:pt idx="22196">
                  <c:v>4.3239999999999998</c:v>
                </c:pt>
                <c:pt idx="22197">
                  <c:v>3.008</c:v>
                </c:pt>
                <c:pt idx="22198">
                  <c:v>4.1360000000000001</c:v>
                </c:pt>
                <c:pt idx="22199">
                  <c:v>22.56</c:v>
                </c:pt>
                <c:pt idx="22200">
                  <c:v>5.64</c:v>
                </c:pt>
                <c:pt idx="22201">
                  <c:v>13.536</c:v>
                </c:pt>
                <c:pt idx="22202">
                  <c:v>2.0680000000000001</c:v>
                </c:pt>
                <c:pt idx="22203">
                  <c:v>0.376</c:v>
                </c:pt>
                <c:pt idx="22204">
                  <c:v>0.56399999999999995</c:v>
                </c:pt>
                <c:pt idx="22205">
                  <c:v>0.94</c:v>
                </c:pt>
                <c:pt idx="22206">
                  <c:v>0.752</c:v>
                </c:pt>
                <c:pt idx="22207">
                  <c:v>1.1279999999999999</c:v>
                </c:pt>
                <c:pt idx="22208">
                  <c:v>0.56399999999999995</c:v>
                </c:pt>
                <c:pt idx="22209">
                  <c:v>0.752</c:v>
                </c:pt>
                <c:pt idx="22210">
                  <c:v>0.56399999999999995</c:v>
                </c:pt>
                <c:pt idx="22211">
                  <c:v>0.56399999999999995</c:v>
                </c:pt>
                <c:pt idx="22212">
                  <c:v>0.188</c:v>
                </c:pt>
                <c:pt idx="22213">
                  <c:v>0.376</c:v>
                </c:pt>
                <c:pt idx="22214">
                  <c:v>0.56399999999999995</c:v>
                </c:pt>
                <c:pt idx="22215">
                  <c:v>0.752</c:v>
                </c:pt>
                <c:pt idx="22216">
                  <c:v>0.94</c:v>
                </c:pt>
                <c:pt idx="22217">
                  <c:v>0.752</c:v>
                </c:pt>
                <c:pt idx="22218">
                  <c:v>0.94</c:v>
                </c:pt>
                <c:pt idx="22219">
                  <c:v>0.94</c:v>
                </c:pt>
                <c:pt idx="22220">
                  <c:v>0.94</c:v>
                </c:pt>
                <c:pt idx="22221">
                  <c:v>1.1279999999999999</c:v>
                </c:pt>
                <c:pt idx="22222">
                  <c:v>0.56399999999999995</c:v>
                </c:pt>
                <c:pt idx="22223">
                  <c:v>0.376</c:v>
                </c:pt>
                <c:pt idx="22224">
                  <c:v>0.94</c:v>
                </c:pt>
                <c:pt idx="22225">
                  <c:v>1.6919999999999999</c:v>
                </c:pt>
                <c:pt idx="22226">
                  <c:v>1.6919999999999999</c:v>
                </c:pt>
                <c:pt idx="22227">
                  <c:v>1878.12</c:v>
                </c:pt>
                <c:pt idx="22228">
                  <c:v>1878.12</c:v>
                </c:pt>
                <c:pt idx="22229">
                  <c:v>0.56399999999999995</c:v>
                </c:pt>
                <c:pt idx="22230">
                  <c:v>0.376</c:v>
                </c:pt>
                <c:pt idx="22231">
                  <c:v>0.188</c:v>
                </c:pt>
                <c:pt idx="22232">
                  <c:v>0.376</c:v>
                </c:pt>
                <c:pt idx="22233">
                  <c:v>0.188</c:v>
                </c:pt>
                <c:pt idx="22234">
                  <c:v>0.188</c:v>
                </c:pt>
                <c:pt idx="22235">
                  <c:v>0.376</c:v>
                </c:pt>
                <c:pt idx="22236">
                  <c:v>0.752</c:v>
                </c:pt>
                <c:pt idx="22237">
                  <c:v>2.444</c:v>
                </c:pt>
                <c:pt idx="22238">
                  <c:v>1.88</c:v>
                </c:pt>
                <c:pt idx="22239">
                  <c:v>3.008</c:v>
                </c:pt>
                <c:pt idx="22240">
                  <c:v>2.444</c:v>
                </c:pt>
                <c:pt idx="22241">
                  <c:v>6.016</c:v>
                </c:pt>
                <c:pt idx="22242">
                  <c:v>8.4599999999999991</c:v>
                </c:pt>
                <c:pt idx="22243">
                  <c:v>4.6999999999999993</c:v>
                </c:pt>
                <c:pt idx="22244">
                  <c:v>1.88</c:v>
                </c:pt>
                <c:pt idx="22245">
                  <c:v>4.3239999999999998</c:v>
                </c:pt>
                <c:pt idx="22246">
                  <c:v>4.8879999999999999</c:v>
                </c:pt>
                <c:pt idx="22247">
                  <c:v>3.1959999999999997</c:v>
                </c:pt>
                <c:pt idx="22248">
                  <c:v>4.1360000000000001</c:v>
                </c:pt>
                <c:pt idx="22249">
                  <c:v>10.34</c:v>
                </c:pt>
                <c:pt idx="22250">
                  <c:v>8.6479999999999997</c:v>
                </c:pt>
                <c:pt idx="22251">
                  <c:v>9.3999999999999986</c:v>
                </c:pt>
                <c:pt idx="22252">
                  <c:v>28.2</c:v>
                </c:pt>
                <c:pt idx="22253">
                  <c:v>11.28</c:v>
                </c:pt>
                <c:pt idx="22254">
                  <c:v>0.376</c:v>
                </c:pt>
                <c:pt idx="22255">
                  <c:v>0.376</c:v>
                </c:pt>
                <c:pt idx="22256">
                  <c:v>0.56399999999999995</c:v>
                </c:pt>
                <c:pt idx="22257">
                  <c:v>0.376</c:v>
                </c:pt>
                <c:pt idx="22258">
                  <c:v>0.376</c:v>
                </c:pt>
                <c:pt idx="22259">
                  <c:v>0.188</c:v>
                </c:pt>
                <c:pt idx="22260">
                  <c:v>0.188</c:v>
                </c:pt>
                <c:pt idx="22261">
                  <c:v>0.188</c:v>
                </c:pt>
                <c:pt idx="22262">
                  <c:v>0.188</c:v>
                </c:pt>
                <c:pt idx="22263">
                  <c:v>0.188</c:v>
                </c:pt>
                <c:pt idx="22264">
                  <c:v>0.376</c:v>
                </c:pt>
                <c:pt idx="22265">
                  <c:v>0.188</c:v>
                </c:pt>
                <c:pt idx="22266">
                  <c:v>0.56399999999999995</c:v>
                </c:pt>
                <c:pt idx="22267">
                  <c:v>0.188</c:v>
                </c:pt>
                <c:pt idx="22268">
                  <c:v>0.188</c:v>
                </c:pt>
                <c:pt idx="22269">
                  <c:v>0.188</c:v>
                </c:pt>
                <c:pt idx="22270">
                  <c:v>0.188</c:v>
                </c:pt>
                <c:pt idx="22271">
                  <c:v>0.188</c:v>
                </c:pt>
                <c:pt idx="22272">
                  <c:v>0.188</c:v>
                </c:pt>
                <c:pt idx="22273">
                  <c:v>0.188</c:v>
                </c:pt>
                <c:pt idx="22274">
                  <c:v>0.188</c:v>
                </c:pt>
                <c:pt idx="22275">
                  <c:v>0.188</c:v>
                </c:pt>
                <c:pt idx="22276">
                  <c:v>1.3159999999999998</c:v>
                </c:pt>
                <c:pt idx="22277">
                  <c:v>0.376</c:v>
                </c:pt>
                <c:pt idx="22278">
                  <c:v>0.376</c:v>
                </c:pt>
                <c:pt idx="22279">
                  <c:v>0.188</c:v>
                </c:pt>
                <c:pt idx="22280">
                  <c:v>0.188</c:v>
                </c:pt>
                <c:pt idx="22281">
                  <c:v>0.752</c:v>
                </c:pt>
                <c:pt idx="22282">
                  <c:v>0.188</c:v>
                </c:pt>
                <c:pt idx="22283">
                  <c:v>0.188</c:v>
                </c:pt>
                <c:pt idx="22284">
                  <c:v>0.376</c:v>
                </c:pt>
                <c:pt idx="22285">
                  <c:v>0.188</c:v>
                </c:pt>
                <c:pt idx="22286">
                  <c:v>0.188</c:v>
                </c:pt>
                <c:pt idx="22287">
                  <c:v>0.376</c:v>
                </c:pt>
                <c:pt idx="22288">
                  <c:v>0.188</c:v>
                </c:pt>
                <c:pt idx="22289">
                  <c:v>0.188</c:v>
                </c:pt>
                <c:pt idx="22290">
                  <c:v>0.188</c:v>
                </c:pt>
                <c:pt idx="22291">
                  <c:v>0.188</c:v>
                </c:pt>
                <c:pt idx="22292">
                  <c:v>0.188</c:v>
                </c:pt>
                <c:pt idx="22293">
                  <c:v>0.188</c:v>
                </c:pt>
                <c:pt idx="22294">
                  <c:v>0.188</c:v>
                </c:pt>
                <c:pt idx="22295">
                  <c:v>2.6319999999999997</c:v>
                </c:pt>
                <c:pt idx="22296">
                  <c:v>5.64</c:v>
                </c:pt>
                <c:pt idx="22297">
                  <c:v>1.6919999999999999</c:v>
                </c:pt>
                <c:pt idx="22298">
                  <c:v>1.1279999999999999</c:v>
                </c:pt>
                <c:pt idx="22299">
                  <c:v>1.1279999999999999</c:v>
                </c:pt>
                <c:pt idx="22300">
                  <c:v>4.6999999999999993</c:v>
                </c:pt>
                <c:pt idx="22301">
                  <c:v>4.6999999999999993</c:v>
                </c:pt>
                <c:pt idx="22302">
                  <c:v>6.9559999999999995</c:v>
                </c:pt>
                <c:pt idx="22303">
                  <c:v>5.452</c:v>
                </c:pt>
                <c:pt idx="22304">
                  <c:v>6.7679999999999998</c:v>
                </c:pt>
                <c:pt idx="22305">
                  <c:v>8.8360000000000003</c:v>
                </c:pt>
                <c:pt idx="22306">
                  <c:v>9.3999999999999986</c:v>
                </c:pt>
                <c:pt idx="22307">
                  <c:v>4.6999999999999993</c:v>
                </c:pt>
                <c:pt idx="22308">
                  <c:v>8.0839999999999996</c:v>
                </c:pt>
                <c:pt idx="22309">
                  <c:v>3.948</c:v>
                </c:pt>
                <c:pt idx="22310">
                  <c:v>3.948</c:v>
                </c:pt>
                <c:pt idx="22311">
                  <c:v>2.0680000000000001</c:v>
                </c:pt>
                <c:pt idx="22312">
                  <c:v>5.452</c:v>
                </c:pt>
                <c:pt idx="22313">
                  <c:v>4.5119999999999996</c:v>
                </c:pt>
                <c:pt idx="22314">
                  <c:v>10.34</c:v>
                </c:pt>
                <c:pt idx="22315">
                  <c:v>5.2639999999999993</c:v>
                </c:pt>
                <c:pt idx="22316">
                  <c:v>4.8879999999999999</c:v>
                </c:pt>
                <c:pt idx="22317">
                  <c:v>8.0839999999999996</c:v>
                </c:pt>
                <c:pt idx="22318">
                  <c:v>8.2720000000000002</c:v>
                </c:pt>
                <c:pt idx="22319">
                  <c:v>7.8959999999999999</c:v>
                </c:pt>
                <c:pt idx="22320">
                  <c:v>3.948</c:v>
                </c:pt>
                <c:pt idx="22321">
                  <c:v>0.94</c:v>
                </c:pt>
                <c:pt idx="22322">
                  <c:v>0.56399999999999995</c:v>
                </c:pt>
                <c:pt idx="22323">
                  <c:v>0.752</c:v>
                </c:pt>
                <c:pt idx="22324">
                  <c:v>3.76</c:v>
                </c:pt>
                <c:pt idx="22325">
                  <c:v>2.82</c:v>
                </c:pt>
                <c:pt idx="22326">
                  <c:v>1.6919999999999999</c:v>
                </c:pt>
                <c:pt idx="22327">
                  <c:v>1.3159999999999998</c:v>
                </c:pt>
                <c:pt idx="22328">
                  <c:v>2.82</c:v>
                </c:pt>
                <c:pt idx="22329">
                  <c:v>3.008</c:v>
                </c:pt>
                <c:pt idx="22330">
                  <c:v>7.52</c:v>
                </c:pt>
                <c:pt idx="22331">
                  <c:v>6.9559999999999995</c:v>
                </c:pt>
                <c:pt idx="22332">
                  <c:v>7.52</c:v>
                </c:pt>
                <c:pt idx="22333">
                  <c:v>6.9559999999999995</c:v>
                </c:pt>
                <c:pt idx="22334">
                  <c:v>11.843999999999999</c:v>
                </c:pt>
                <c:pt idx="22335">
                  <c:v>10.715999999999999</c:v>
                </c:pt>
                <c:pt idx="22336">
                  <c:v>12.407999999999999</c:v>
                </c:pt>
                <c:pt idx="22337">
                  <c:v>15.04</c:v>
                </c:pt>
                <c:pt idx="22338">
                  <c:v>9.3999999999999986</c:v>
                </c:pt>
                <c:pt idx="22339">
                  <c:v>6.2039999999999997</c:v>
                </c:pt>
                <c:pt idx="22340">
                  <c:v>3.948</c:v>
                </c:pt>
                <c:pt idx="22341">
                  <c:v>3.3839999999999999</c:v>
                </c:pt>
                <c:pt idx="22342">
                  <c:v>4.6999999999999993</c:v>
                </c:pt>
                <c:pt idx="22343">
                  <c:v>3.3839999999999999</c:v>
                </c:pt>
                <c:pt idx="22344">
                  <c:v>3.008</c:v>
                </c:pt>
                <c:pt idx="22345">
                  <c:v>2.444</c:v>
                </c:pt>
                <c:pt idx="22346">
                  <c:v>2.6319999999999997</c:v>
                </c:pt>
                <c:pt idx="22347">
                  <c:v>2.444</c:v>
                </c:pt>
                <c:pt idx="22348">
                  <c:v>1.88</c:v>
                </c:pt>
                <c:pt idx="22349">
                  <c:v>5.64</c:v>
                </c:pt>
                <c:pt idx="22350">
                  <c:v>12.783999999999999</c:v>
                </c:pt>
                <c:pt idx="22351">
                  <c:v>4.3239999999999998</c:v>
                </c:pt>
                <c:pt idx="22352">
                  <c:v>6.2039999999999997</c:v>
                </c:pt>
                <c:pt idx="22353">
                  <c:v>6.58</c:v>
                </c:pt>
                <c:pt idx="22354">
                  <c:v>2.444</c:v>
                </c:pt>
                <c:pt idx="22355">
                  <c:v>3.5719999999999996</c:v>
                </c:pt>
                <c:pt idx="22356">
                  <c:v>4.3239999999999998</c:v>
                </c:pt>
                <c:pt idx="22357">
                  <c:v>4.5119999999999996</c:v>
                </c:pt>
                <c:pt idx="22358">
                  <c:v>4.5119999999999996</c:v>
                </c:pt>
                <c:pt idx="22359">
                  <c:v>3.008</c:v>
                </c:pt>
                <c:pt idx="22360">
                  <c:v>3.3839999999999999</c:v>
                </c:pt>
                <c:pt idx="22361">
                  <c:v>6.016</c:v>
                </c:pt>
                <c:pt idx="22362">
                  <c:v>7.1439999999999992</c:v>
                </c:pt>
                <c:pt idx="22363">
                  <c:v>6.58</c:v>
                </c:pt>
                <c:pt idx="22364">
                  <c:v>5.452</c:v>
                </c:pt>
                <c:pt idx="22365">
                  <c:v>3.1959999999999997</c:v>
                </c:pt>
                <c:pt idx="22366">
                  <c:v>1.3159999999999998</c:v>
                </c:pt>
                <c:pt idx="22367">
                  <c:v>3.1959999999999997</c:v>
                </c:pt>
                <c:pt idx="22368">
                  <c:v>2.2559999999999998</c:v>
                </c:pt>
                <c:pt idx="22369">
                  <c:v>5.0759999999999996</c:v>
                </c:pt>
                <c:pt idx="22370">
                  <c:v>5.2639999999999993</c:v>
                </c:pt>
                <c:pt idx="22371">
                  <c:v>7.52</c:v>
                </c:pt>
                <c:pt idx="22372">
                  <c:v>15.604000000000001</c:v>
                </c:pt>
                <c:pt idx="22373">
                  <c:v>18.611999999999998</c:v>
                </c:pt>
                <c:pt idx="22374">
                  <c:v>9.5879999999999992</c:v>
                </c:pt>
                <c:pt idx="22375">
                  <c:v>19.739999999999998</c:v>
                </c:pt>
                <c:pt idx="22376">
                  <c:v>12.596</c:v>
                </c:pt>
                <c:pt idx="22377">
                  <c:v>11.843999999999999</c:v>
                </c:pt>
                <c:pt idx="22378">
                  <c:v>10.151999999999999</c:v>
                </c:pt>
                <c:pt idx="22379">
                  <c:v>8.8360000000000003</c:v>
                </c:pt>
                <c:pt idx="22380">
                  <c:v>8.4599999999999991</c:v>
                </c:pt>
                <c:pt idx="22381">
                  <c:v>7.8959999999999999</c:v>
                </c:pt>
                <c:pt idx="22382">
                  <c:v>8.8360000000000003</c:v>
                </c:pt>
                <c:pt idx="22383">
                  <c:v>13.723999999999998</c:v>
                </c:pt>
                <c:pt idx="22384">
                  <c:v>23.687999999999999</c:v>
                </c:pt>
                <c:pt idx="22385">
                  <c:v>16.355999999999998</c:v>
                </c:pt>
                <c:pt idx="22386">
                  <c:v>22.747999999999998</c:v>
                </c:pt>
                <c:pt idx="22387">
                  <c:v>13.723999999999998</c:v>
                </c:pt>
                <c:pt idx="22388">
                  <c:v>13.911999999999999</c:v>
                </c:pt>
                <c:pt idx="22389">
                  <c:v>22.184000000000001</c:v>
                </c:pt>
                <c:pt idx="22390">
                  <c:v>10.527999999999999</c:v>
                </c:pt>
                <c:pt idx="22391">
                  <c:v>12.783999999999999</c:v>
                </c:pt>
                <c:pt idx="22392">
                  <c:v>15.04</c:v>
                </c:pt>
                <c:pt idx="22393">
                  <c:v>23.311999999999998</c:v>
                </c:pt>
                <c:pt idx="22394">
                  <c:v>4.5119999999999996</c:v>
                </c:pt>
                <c:pt idx="22395">
                  <c:v>1878.12</c:v>
                </c:pt>
                <c:pt idx="22396">
                  <c:v>1878.12</c:v>
                </c:pt>
                <c:pt idx="22397">
                  <c:v>0.376</c:v>
                </c:pt>
                <c:pt idx="22398">
                  <c:v>0.376</c:v>
                </c:pt>
                <c:pt idx="22399">
                  <c:v>1.3159999999999998</c:v>
                </c:pt>
                <c:pt idx="22400">
                  <c:v>1.1279999999999999</c:v>
                </c:pt>
                <c:pt idx="22401">
                  <c:v>2.444</c:v>
                </c:pt>
                <c:pt idx="22402">
                  <c:v>1.1279999999999999</c:v>
                </c:pt>
                <c:pt idx="22403">
                  <c:v>0.376</c:v>
                </c:pt>
                <c:pt idx="22404">
                  <c:v>0.56399999999999995</c:v>
                </c:pt>
                <c:pt idx="22405">
                  <c:v>4.1360000000000001</c:v>
                </c:pt>
                <c:pt idx="22406">
                  <c:v>12.032</c:v>
                </c:pt>
                <c:pt idx="22407">
                  <c:v>5.452</c:v>
                </c:pt>
                <c:pt idx="22408">
                  <c:v>3.5719999999999996</c:v>
                </c:pt>
                <c:pt idx="22409">
                  <c:v>4.5119999999999996</c:v>
                </c:pt>
                <c:pt idx="22410">
                  <c:v>14.1</c:v>
                </c:pt>
                <c:pt idx="22411">
                  <c:v>4.8879999999999999</c:v>
                </c:pt>
                <c:pt idx="22412">
                  <c:v>3.76</c:v>
                </c:pt>
                <c:pt idx="22413">
                  <c:v>17.672000000000001</c:v>
                </c:pt>
                <c:pt idx="22414">
                  <c:v>5.2639999999999993</c:v>
                </c:pt>
                <c:pt idx="22415">
                  <c:v>6.2039999999999997</c:v>
                </c:pt>
                <c:pt idx="22416">
                  <c:v>7.7079999999999993</c:v>
                </c:pt>
                <c:pt idx="22417">
                  <c:v>3.1959999999999997</c:v>
                </c:pt>
                <c:pt idx="22418">
                  <c:v>1.1279999999999999</c:v>
                </c:pt>
                <c:pt idx="22419">
                  <c:v>3.1959999999999997</c:v>
                </c:pt>
                <c:pt idx="22420">
                  <c:v>2.444</c:v>
                </c:pt>
                <c:pt idx="22421">
                  <c:v>3.008</c:v>
                </c:pt>
                <c:pt idx="22422">
                  <c:v>3.1959999999999997</c:v>
                </c:pt>
                <c:pt idx="22423">
                  <c:v>5.64</c:v>
                </c:pt>
                <c:pt idx="22424">
                  <c:v>8.2720000000000002</c:v>
                </c:pt>
                <c:pt idx="22425">
                  <c:v>13.347999999999999</c:v>
                </c:pt>
                <c:pt idx="22426">
                  <c:v>15.604000000000001</c:v>
                </c:pt>
                <c:pt idx="22427">
                  <c:v>18.047999999999998</c:v>
                </c:pt>
                <c:pt idx="22428">
                  <c:v>11.655999999999999</c:v>
                </c:pt>
                <c:pt idx="22429">
                  <c:v>1.6919999999999999</c:v>
                </c:pt>
                <c:pt idx="22430">
                  <c:v>2.2559999999999998</c:v>
                </c:pt>
                <c:pt idx="22431">
                  <c:v>5.8279999999999994</c:v>
                </c:pt>
                <c:pt idx="22432">
                  <c:v>0.94</c:v>
                </c:pt>
                <c:pt idx="22433">
                  <c:v>0.56399999999999995</c:v>
                </c:pt>
                <c:pt idx="22434">
                  <c:v>0.56399999999999995</c:v>
                </c:pt>
                <c:pt idx="22435">
                  <c:v>3.1959999999999997</c:v>
                </c:pt>
                <c:pt idx="22436">
                  <c:v>4.1360000000000001</c:v>
                </c:pt>
                <c:pt idx="22437">
                  <c:v>2.444</c:v>
                </c:pt>
                <c:pt idx="22438">
                  <c:v>4.6999999999999993</c:v>
                </c:pt>
                <c:pt idx="22439">
                  <c:v>8.6479999999999997</c:v>
                </c:pt>
                <c:pt idx="22440">
                  <c:v>1.3159999999999998</c:v>
                </c:pt>
                <c:pt idx="22441">
                  <c:v>3.1959999999999997</c:v>
                </c:pt>
                <c:pt idx="22442">
                  <c:v>3.76</c:v>
                </c:pt>
                <c:pt idx="22443">
                  <c:v>1.1279999999999999</c:v>
                </c:pt>
                <c:pt idx="22444">
                  <c:v>1.504</c:v>
                </c:pt>
                <c:pt idx="22445">
                  <c:v>2.82</c:v>
                </c:pt>
                <c:pt idx="22446">
                  <c:v>2.444</c:v>
                </c:pt>
                <c:pt idx="22447">
                  <c:v>0.94</c:v>
                </c:pt>
                <c:pt idx="22448">
                  <c:v>0.752</c:v>
                </c:pt>
                <c:pt idx="22449">
                  <c:v>1.1279999999999999</c:v>
                </c:pt>
                <c:pt idx="22450">
                  <c:v>2.6319999999999997</c:v>
                </c:pt>
                <c:pt idx="22451">
                  <c:v>1.3159999999999998</c:v>
                </c:pt>
                <c:pt idx="22452">
                  <c:v>9.9639999999999986</c:v>
                </c:pt>
                <c:pt idx="22453">
                  <c:v>7.52</c:v>
                </c:pt>
                <c:pt idx="22454">
                  <c:v>2.82</c:v>
                </c:pt>
                <c:pt idx="22455">
                  <c:v>2.82</c:v>
                </c:pt>
                <c:pt idx="22456">
                  <c:v>15.792</c:v>
                </c:pt>
                <c:pt idx="22457">
                  <c:v>20.303999999999998</c:v>
                </c:pt>
                <c:pt idx="22458">
                  <c:v>2.0680000000000001</c:v>
                </c:pt>
                <c:pt idx="22459">
                  <c:v>5.0759999999999996</c:v>
                </c:pt>
                <c:pt idx="22460">
                  <c:v>4.1360000000000001</c:v>
                </c:pt>
                <c:pt idx="22461">
                  <c:v>5.64</c:v>
                </c:pt>
                <c:pt idx="22462">
                  <c:v>10.34</c:v>
                </c:pt>
                <c:pt idx="22463">
                  <c:v>13.347999999999999</c:v>
                </c:pt>
                <c:pt idx="22464">
                  <c:v>8.4599999999999991</c:v>
                </c:pt>
                <c:pt idx="22465">
                  <c:v>5.64</c:v>
                </c:pt>
                <c:pt idx="22466">
                  <c:v>6.2039999999999997</c:v>
                </c:pt>
                <c:pt idx="22467">
                  <c:v>8.2720000000000002</c:v>
                </c:pt>
                <c:pt idx="22468">
                  <c:v>8.2720000000000002</c:v>
                </c:pt>
                <c:pt idx="22469">
                  <c:v>7.7079999999999993</c:v>
                </c:pt>
                <c:pt idx="22470">
                  <c:v>4.3239999999999998</c:v>
                </c:pt>
                <c:pt idx="22471">
                  <c:v>4.3239999999999998</c:v>
                </c:pt>
                <c:pt idx="22472">
                  <c:v>6.3919999999999995</c:v>
                </c:pt>
                <c:pt idx="22473">
                  <c:v>3.948</c:v>
                </c:pt>
                <c:pt idx="22474">
                  <c:v>4.6999999999999993</c:v>
                </c:pt>
                <c:pt idx="22475">
                  <c:v>3.3839999999999999</c:v>
                </c:pt>
                <c:pt idx="22476">
                  <c:v>5.8279999999999994</c:v>
                </c:pt>
                <c:pt idx="22477">
                  <c:v>7.8959999999999999</c:v>
                </c:pt>
                <c:pt idx="22478">
                  <c:v>5.0759999999999996</c:v>
                </c:pt>
                <c:pt idx="22479">
                  <c:v>6.9559999999999995</c:v>
                </c:pt>
                <c:pt idx="22480">
                  <c:v>7.3319999999999999</c:v>
                </c:pt>
                <c:pt idx="22481">
                  <c:v>15.979999999999999</c:v>
                </c:pt>
                <c:pt idx="22482">
                  <c:v>16.544</c:v>
                </c:pt>
                <c:pt idx="22483">
                  <c:v>10.34</c:v>
                </c:pt>
                <c:pt idx="22484">
                  <c:v>9.0239999999999991</c:v>
                </c:pt>
                <c:pt idx="22485">
                  <c:v>9.9639999999999986</c:v>
                </c:pt>
                <c:pt idx="22486">
                  <c:v>9.7759999999999998</c:v>
                </c:pt>
                <c:pt idx="22487">
                  <c:v>15.979999999999999</c:v>
                </c:pt>
                <c:pt idx="22488">
                  <c:v>15.792</c:v>
                </c:pt>
                <c:pt idx="22489">
                  <c:v>16.544</c:v>
                </c:pt>
                <c:pt idx="22490">
                  <c:v>22.935999999999996</c:v>
                </c:pt>
                <c:pt idx="22491">
                  <c:v>18.988</c:v>
                </c:pt>
                <c:pt idx="22492">
                  <c:v>5.8279999999999994</c:v>
                </c:pt>
                <c:pt idx="22493">
                  <c:v>3.1959999999999997</c:v>
                </c:pt>
                <c:pt idx="22494">
                  <c:v>7.3319999999999999</c:v>
                </c:pt>
                <c:pt idx="22495">
                  <c:v>18.235999999999997</c:v>
                </c:pt>
                <c:pt idx="22496">
                  <c:v>11.467999999999998</c:v>
                </c:pt>
                <c:pt idx="22497">
                  <c:v>10.527999999999999</c:v>
                </c:pt>
                <c:pt idx="22498">
                  <c:v>6.58</c:v>
                </c:pt>
                <c:pt idx="22499">
                  <c:v>3.3839999999999999</c:v>
                </c:pt>
                <c:pt idx="22500">
                  <c:v>7.3319999999999999</c:v>
                </c:pt>
                <c:pt idx="22501">
                  <c:v>5.2639999999999993</c:v>
                </c:pt>
                <c:pt idx="22502">
                  <c:v>7.52</c:v>
                </c:pt>
                <c:pt idx="22503">
                  <c:v>4.1360000000000001</c:v>
                </c:pt>
                <c:pt idx="22504">
                  <c:v>7.52</c:v>
                </c:pt>
                <c:pt idx="22505">
                  <c:v>10.34</c:v>
                </c:pt>
                <c:pt idx="22506">
                  <c:v>4.6999999999999993</c:v>
                </c:pt>
                <c:pt idx="22507">
                  <c:v>7.1439999999999992</c:v>
                </c:pt>
                <c:pt idx="22508">
                  <c:v>6.9559999999999995</c:v>
                </c:pt>
                <c:pt idx="22509">
                  <c:v>5.2639999999999993</c:v>
                </c:pt>
                <c:pt idx="22510">
                  <c:v>7.7079999999999993</c:v>
                </c:pt>
                <c:pt idx="22511">
                  <c:v>9.5879999999999992</c:v>
                </c:pt>
                <c:pt idx="22512">
                  <c:v>9.2119999999999997</c:v>
                </c:pt>
                <c:pt idx="22513">
                  <c:v>4.3239999999999998</c:v>
                </c:pt>
                <c:pt idx="22514">
                  <c:v>4.6999999999999993</c:v>
                </c:pt>
                <c:pt idx="22515">
                  <c:v>11.092000000000001</c:v>
                </c:pt>
                <c:pt idx="22516">
                  <c:v>4.5119999999999996</c:v>
                </c:pt>
                <c:pt idx="22517">
                  <c:v>7.7079999999999993</c:v>
                </c:pt>
                <c:pt idx="22518">
                  <c:v>12.032</c:v>
                </c:pt>
                <c:pt idx="22519">
                  <c:v>13.16</c:v>
                </c:pt>
                <c:pt idx="22520">
                  <c:v>12.972</c:v>
                </c:pt>
                <c:pt idx="22521">
                  <c:v>9.2119999999999997</c:v>
                </c:pt>
                <c:pt idx="22522">
                  <c:v>5.0759999999999996</c:v>
                </c:pt>
                <c:pt idx="22523">
                  <c:v>3.948</c:v>
                </c:pt>
                <c:pt idx="22524">
                  <c:v>2.0680000000000001</c:v>
                </c:pt>
                <c:pt idx="22525">
                  <c:v>2.82</c:v>
                </c:pt>
                <c:pt idx="22526">
                  <c:v>11.843999999999999</c:v>
                </c:pt>
                <c:pt idx="22527">
                  <c:v>8.0839999999999996</c:v>
                </c:pt>
                <c:pt idx="22528">
                  <c:v>12.219999999999999</c:v>
                </c:pt>
                <c:pt idx="22529">
                  <c:v>15.227999999999998</c:v>
                </c:pt>
                <c:pt idx="22530">
                  <c:v>9.3999999999999986</c:v>
                </c:pt>
                <c:pt idx="22531">
                  <c:v>7.1439999999999992</c:v>
                </c:pt>
                <c:pt idx="22532">
                  <c:v>6.2039999999999997</c:v>
                </c:pt>
                <c:pt idx="22533">
                  <c:v>6.2039999999999997</c:v>
                </c:pt>
                <c:pt idx="22534">
                  <c:v>2.444</c:v>
                </c:pt>
                <c:pt idx="22535">
                  <c:v>3.948</c:v>
                </c:pt>
                <c:pt idx="22536">
                  <c:v>5.452</c:v>
                </c:pt>
                <c:pt idx="22537">
                  <c:v>16.167999999999999</c:v>
                </c:pt>
                <c:pt idx="22538">
                  <c:v>6.58</c:v>
                </c:pt>
                <c:pt idx="22539">
                  <c:v>7.7079999999999993</c:v>
                </c:pt>
                <c:pt idx="22540">
                  <c:v>12.219999999999999</c:v>
                </c:pt>
                <c:pt idx="22541">
                  <c:v>10.904</c:v>
                </c:pt>
                <c:pt idx="22542">
                  <c:v>9.2119999999999997</c:v>
                </c:pt>
                <c:pt idx="22543">
                  <c:v>6.3919999999999995</c:v>
                </c:pt>
                <c:pt idx="22544">
                  <c:v>4.8879999999999999</c:v>
                </c:pt>
                <c:pt idx="22545">
                  <c:v>4.5119999999999996</c:v>
                </c:pt>
                <c:pt idx="22546">
                  <c:v>2.6319999999999997</c:v>
                </c:pt>
                <c:pt idx="22547">
                  <c:v>1.1279999999999999</c:v>
                </c:pt>
                <c:pt idx="22548">
                  <c:v>0.56399999999999995</c:v>
                </c:pt>
                <c:pt idx="22549">
                  <c:v>0.376</c:v>
                </c:pt>
                <c:pt idx="22550">
                  <c:v>2.0680000000000001</c:v>
                </c:pt>
                <c:pt idx="22551">
                  <c:v>3.76</c:v>
                </c:pt>
                <c:pt idx="22552">
                  <c:v>2.6319999999999997</c:v>
                </c:pt>
                <c:pt idx="22553">
                  <c:v>8.4599999999999991</c:v>
                </c:pt>
                <c:pt idx="22554">
                  <c:v>13.723999999999998</c:v>
                </c:pt>
                <c:pt idx="22555">
                  <c:v>7.8959999999999999</c:v>
                </c:pt>
                <c:pt idx="22556">
                  <c:v>7.8959999999999999</c:v>
                </c:pt>
                <c:pt idx="22557">
                  <c:v>9.7759999999999998</c:v>
                </c:pt>
                <c:pt idx="22558">
                  <c:v>6.3919999999999995</c:v>
                </c:pt>
                <c:pt idx="22559">
                  <c:v>11.092000000000001</c:v>
                </c:pt>
                <c:pt idx="22560">
                  <c:v>13.536</c:v>
                </c:pt>
                <c:pt idx="22561">
                  <c:v>13.16</c:v>
                </c:pt>
                <c:pt idx="22562">
                  <c:v>12.596</c:v>
                </c:pt>
                <c:pt idx="22563">
                  <c:v>1878.12</c:v>
                </c:pt>
                <c:pt idx="22564">
                  <c:v>1878.12</c:v>
                </c:pt>
                <c:pt idx="22565">
                  <c:v>7.7079999999999993</c:v>
                </c:pt>
                <c:pt idx="22566">
                  <c:v>7.7079999999999993</c:v>
                </c:pt>
                <c:pt idx="22567">
                  <c:v>11.092000000000001</c:v>
                </c:pt>
                <c:pt idx="22568">
                  <c:v>7.52</c:v>
                </c:pt>
                <c:pt idx="22569">
                  <c:v>7.3319999999999999</c:v>
                </c:pt>
                <c:pt idx="22570">
                  <c:v>12.219999999999999</c:v>
                </c:pt>
                <c:pt idx="22571">
                  <c:v>9.9639999999999986</c:v>
                </c:pt>
                <c:pt idx="22572">
                  <c:v>2.6319999999999997</c:v>
                </c:pt>
                <c:pt idx="22573">
                  <c:v>9.7759999999999998</c:v>
                </c:pt>
                <c:pt idx="22574">
                  <c:v>6.2039999999999997</c:v>
                </c:pt>
                <c:pt idx="22575">
                  <c:v>4.8879999999999999</c:v>
                </c:pt>
                <c:pt idx="22576">
                  <c:v>6.2039999999999997</c:v>
                </c:pt>
                <c:pt idx="22577">
                  <c:v>9.0239999999999991</c:v>
                </c:pt>
                <c:pt idx="22578">
                  <c:v>8.2720000000000002</c:v>
                </c:pt>
                <c:pt idx="22579">
                  <c:v>5.64</c:v>
                </c:pt>
                <c:pt idx="22580">
                  <c:v>4.8879999999999999</c:v>
                </c:pt>
                <c:pt idx="22581">
                  <c:v>20.492000000000001</c:v>
                </c:pt>
                <c:pt idx="22582">
                  <c:v>16.355999999999998</c:v>
                </c:pt>
                <c:pt idx="22583">
                  <c:v>9.2119999999999997</c:v>
                </c:pt>
                <c:pt idx="22584">
                  <c:v>16.167999999999999</c:v>
                </c:pt>
                <c:pt idx="22585">
                  <c:v>17.86</c:v>
                </c:pt>
                <c:pt idx="22586">
                  <c:v>13.723999999999998</c:v>
                </c:pt>
                <c:pt idx="22587">
                  <c:v>24.251999999999999</c:v>
                </c:pt>
                <c:pt idx="22588">
                  <c:v>6.58</c:v>
                </c:pt>
                <c:pt idx="22589">
                  <c:v>17.107999999999997</c:v>
                </c:pt>
                <c:pt idx="22590">
                  <c:v>25.004000000000001</c:v>
                </c:pt>
                <c:pt idx="22591">
                  <c:v>5.8279999999999994</c:v>
                </c:pt>
                <c:pt idx="22592">
                  <c:v>12.219999999999999</c:v>
                </c:pt>
                <c:pt idx="22593">
                  <c:v>14.1</c:v>
                </c:pt>
                <c:pt idx="22594">
                  <c:v>15.792</c:v>
                </c:pt>
                <c:pt idx="22595">
                  <c:v>10.34</c:v>
                </c:pt>
                <c:pt idx="22596">
                  <c:v>22.184000000000001</c:v>
                </c:pt>
                <c:pt idx="22597">
                  <c:v>20.867999999999999</c:v>
                </c:pt>
                <c:pt idx="22598">
                  <c:v>14.475999999999999</c:v>
                </c:pt>
                <c:pt idx="22599">
                  <c:v>7.1439999999999992</c:v>
                </c:pt>
                <c:pt idx="22600">
                  <c:v>8.6479999999999997</c:v>
                </c:pt>
                <c:pt idx="22601">
                  <c:v>7.3319999999999999</c:v>
                </c:pt>
                <c:pt idx="22602">
                  <c:v>8.4599999999999991</c:v>
                </c:pt>
                <c:pt idx="22603">
                  <c:v>4.3239999999999998</c:v>
                </c:pt>
                <c:pt idx="22604">
                  <c:v>8.8360000000000003</c:v>
                </c:pt>
                <c:pt idx="22605">
                  <c:v>48.691999999999993</c:v>
                </c:pt>
                <c:pt idx="22606">
                  <c:v>50.195999999999998</c:v>
                </c:pt>
                <c:pt idx="22607">
                  <c:v>9.2119999999999997</c:v>
                </c:pt>
                <c:pt idx="22608">
                  <c:v>0.376</c:v>
                </c:pt>
                <c:pt idx="22609">
                  <c:v>0.376</c:v>
                </c:pt>
                <c:pt idx="22610">
                  <c:v>0.188</c:v>
                </c:pt>
                <c:pt idx="22611">
                  <c:v>0.188</c:v>
                </c:pt>
                <c:pt idx="22612">
                  <c:v>0.188</c:v>
                </c:pt>
                <c:pt idx="22613">
                  <c:v>0.188</c:v>
                </c:pt>
                <c:pt idx="22614">
                  <c:v>0.188</c:v>
                </c:pt>
                <c:pt idx="22615">
                  <c:v>0.376</c:v>
                </c:pt>
                <c:pt idx="22616">
                  <c:v>0.188</c:v>
                </c:pt>
                <c:pt idx="22617">
                  <c:v>0.188</c:v>
                </c:pt>
                <c:pt idx="22618">
                  <c:v>0.188</c:v>
                </c:pt>
                <c:pt idx="22619">
                  <c:v>0.188</c:v>
                </c:pt>
                <c:pt idx="22620">
                  <c:v>0.188</c:v>
                </c:pt>
                <c:pt idx="22621">
                  <c:v>0.188</c:v>
                </c:pt>
                <c:pt idx="22622">
                  <c:v>0.188</c:v>
                </c:pt>
                <c:pt idx="22623">
                  <c:v>0.188</c:v>
                </c:pt>
                <c:pt idx="22624">
                  <c:v>0.376</c:v>
                </c:pt>
                <c:pt idx="22625">
                  <c:v>0.188</c:v>
                </c:pt>
                <c:pt idx="22626">
                  <c:v>0.188</c:v>
                </c:pt>
                <c:pt idx="22627">
                  <c:v>1.3159999999999998</c:v>
                </c:pt>
                <c:pt idx="22628">
                  <c:v>2.0680000000000001</c:v>
                </c:pt>
                <c:pt idx="22629">
                  <c:v>1.88</c:v>
                </c:pt>
                <c:pt idx="22630">
                  <c:v>1.6919999999999999</c:v>
                </c:pt>
                <c:pt idx="22631">
                  <c:v>2.444</c:v>
                </c:pt>
                <c:pt idx="22632">
                  <c:v>2.0680000000000001</c:v>
                </c:pt>
                <c:pt idx="22633">
                  <c:v>2.6319999999999997</c:v>
                </c:pt>
                <c:pt idx="22634">
                  <c:v>1.6919999999999999</c:v>
                </c:pt>
                <c:pt idx="22635">
                  <c:v>3.1959999999999997</c:v>
                </c:pt>
                <c:pt idx="22636">
                  <c:v>6.9559999999999995</c:v>
                </c:pt>
                <c:pt idx="22637">
                  <c:v>11.092000000000001</c:v>
                </c:pt>
                <c:pt idx="22638">
                  <c:v>8.4599999999999991</c:v>
                </c:pt>
                <c:pt idx="22639">
                  <c:v>7.8959999999999999</c:v>
                </c:pt>
                <c:pt idx="22640">
                  <c:v>12.972</c:v>
                </c:pt>
                <c:pt idx="22641">
                  <c:v>8.6479999999999997</c:v>
                </c:pt>
                <c:pt idx="22642">
                  <c:v>4.3239999999999998</c:v>
                </c:pt>
                <c:pt idx="22643">
                  <c:v>1.6919999999999999</c:v>
                </c:pt>
                <c:pt idx="22644">
                  <c:v>1.3159999999999998</c:v>
                </c:pt>
                <c:pt idx="22645">
                  <c:v>3.76</c:v>
                </c:pt>
                <c:pt idx="22646">
                  <c:v>5.452</c:v>
                </c:pt>
                <c:pt idx="22647">
                  <c:v>0.188</c:v>
                </c:pt>
                <c:pt idx="22648">
                  <c:v>0.376</c:v>
                </c:pt>
                <c:pt idx="22649">
                  <c:v>0.56399999999999995</c:v>
                </c:pt>
                <c:pt idx="22650">
                  <c:v>0.56399999999999995</c:v>
                </c:pt>
                <c:pt idx="22651">
                  <c:v>0.376</c:v>
                </c:pt>
                <c:pt idx="22652">
                  <c:v>0.376</c:v>
                </c:pt>
                <c:pt idx="22653">
                  <c:v>0.188</c:v>
                </c:pt>
                <c:pt idx="22654">
                  <c:v>0.188</c:v>
                </c:pt>
                <c:pt idx="22655">
                  <c:v>0.188</c:v>
                </c:pt>
                <c:pt idx="22656">
                  <c:v>0.188</c:v>
                </c:pt>
                <c:pt idx="22657">
                  <c:v>0.188</c:v>
                </c:pt>
                <c:pt idx="22658">
                  <c:v>0.188</c:v>
                </c:pt>
                <c:pt idx="22659">
                  <c:v>0.188</c:v>
                </c:pt>
                <c:pt idx="22660">
                  <c:v>0.188</c:v>
                </c:pt>
                <c:pt idx="22661">
                  <c:v>0.188</c:v>
                </c:pt>
                <c:pt idx="22662">
                  <c:v>0.188</c:v>
                </c:pt>
                <c:pt idx="22663">
                  <c:v>0.188</c:v>
                </c:pt>
                <c:pt idx="22664">
                  <c:v>0.188</c:v>
                </c:pt>
                <c:pt idx="22665">
                  <c:v>0.188</c:v>
                </c:pt>
                <c:pt idx="22666">
                  <c:v>0.188</c:v>
                </c:pt>
                <c:pt idx="22667">
                  <c:v>0.188</c:v>
                </c:pt>
                <c:pt idx="22668">
                  <c:v>0.188</c:v>
                </c:pt>
                <c:pt idx="22669">
                  <c:v>0.188</c:v>
                </c:pt>
                <c:pt idx="22670">
                  <c:v>0.188</c:v>
                </c:pt>
                <c:pt idx="22671">
                  <c:v>0.188</c:v>
                </c:pt>
                <c:pt idx="22672">
                  <c:v>0.188</c:v>
                </c:pt>
                <c:pt idx="22673">
                  <c:v>0.752</c:v>
                </c:pt>
                <c:pt idx="22674">
                  <c:v>0.752</c:v>
                </c:pt>
                <c:pt idx="22675">
                  <c:v>0.376</c:v>
                </c:pt>
                <c:pt idx="22676">
                  <c:v>2.2559999999999998</c:v>
                </c:pt>
                <c:pt idx="22677">
                  <c:v>2.2559999999999998</c:v>
                </c:pt>
                <c:pt idx="22678">
                  <c:v>1.1279999999999999</c:v>
                </c:pt>
                <c:pt idx="22679">
                  <c:v>2.6319999999999997</c:v>
                </c:pt>
                <c:pt idx="22680">
                  <c:v>1.3159999999999998</c:v>
                </c:pt>
                <c:pt idx="22681">
                  <c:v>2.0680000000000001</c:v>
                </c:pt>
                <c:pt idx="22682">
                  <c:v>1.3159999999999998</c:v>
                </c:pt>
                <c:pt idx="22683">
                  <c:v>0.94</c:v>
                </c:pt>
                <c:pt idx="22684">
                  <c:v>0.94</c:v>
                </c:pt>
                <c:pt idx="22685">
                  <c:v>0.376</c:v>
                </c:pt>
                <c:pt idx="22686">
                  <c:v>0.188</c:v>
                </c:pt>
                <c:pt idx="22687">
                  <c:v>0.188</c:v>
                </c:pt>
                <c:pt idx="22688">
                  <c:v>0.188</c:v>
                </c:pt>
                <c:pt idx="22689">
                  <c:v>0.188</c:v>
                </c:pt>
                <c:pt idx="22690">
                  <c:v>0.188</c:v>
                </c:pt>
                <c:pt idx="22691">
                  <c:v>1.1279999999999999</c:v>
                </c:pt>
                <c:pt idx="22692">
                  <c:v>0.94</c:v>
                </c:pt>
                <c:pt idx="22693">
                  <c:v>0.94</c:v>
                </c:pt>
                <c:pt idx="22694">
                  <c:v>1.504</c:v>
                </c:pt>
                <c:pt idx="22695">
                  <c:v>2.0680000000000001</c:v>
                </c:pt>
                <c:pt idx="22696">
                  <c:v>2.82</c:v>
                </c:pt>
                <c:pt idx="22697">
                  <c:v>5.64</c:v>
                </c:pt>
                <c:pt idx="22698">
                  <c:v>2.2559999999999998</c:v>
                </c:pt>
                <c:pt idx="22699">
                  <c:v>1.3159999999999998</c:v>
                </c:pt>
                <c:pt idx="22700">
                  <c:v>0.94</c:v>
                </c:pt>
                <c:pt idx="22701">
                  <c:v>0.94</c:v>
                </c:pt>
                <c:pt idx="22702">
                  <c:v>1.88</c:v>
                </c:pt>
                <c:pt idx="22703">
                  <c:v>2.2559999999999998</c:v>
                </c:pt>
                <c:pt idx="22704">
                  <c:v>2.444</c:v>
                </c:pt>
                <c:pt idx="22705">
                  <c:v>1.6919999999999999</c:v>
                </c:pt>
                <c:pt idx="22706">
                  <c:v>1.6919999999999999</c:v>
                </c:pt>
                <c:pt idx="22707">
                  <c:v>8.8360000000000003</c:v>
                </c:pt>
                <c:pt idx="22708">
                  <c:v>2.2559999999999998</c:v>
                </c:pt>
                <c:pt idx="22709">
                  <c:v>1.88</c:v>
                </c:pt>
                <c:pt idx="22710">
                  <c:v>6.2039999999999997</c:v>
                </c:pt>
                <c:pt idx="22711">
                  <c:v>8.4599999999999991</c:v>
                </c:pt>
                <c:pt idx="22712">
                  <c:v>10.527999999999999</c:v>
                </c:pt>
                <c:pt idx="22713">
                  <c:v>6.016</c:v>
                </c:pt>
                <c:pt idx="22714">
                  <c:v>5.0759999999999996</c:v>
                </c:pt>
                <c:pt idx="22715">
                  <c:v>3.76</c:v>
                </c:pt>
                <c:pt idx="22716">
                  <c:v>4.5119999999999996</c:v>
                </c:pt>
                <c:pt idx="22717">
                  <c:v>2.6319999999999997</c:v>
                </c:pt>
                <c:pt idx="22718">
                  <c:v>5.0759999999999996</c:v>
                </c:pt>
                <c:pt idx="22719">
                  <c:v>5.0759999999999996</c:v>
                </c:pt>
                <c:pt idx="22720">
                  <c:v>3.5719999999999996</c:v>
                </c:pt>
                <c:pt idx="22721">
                  <c:v>3.76</c:v>
                </c:pt>
                <c:pt idx="22722">
                  <c:v>6.9559999999999995</c:v>
                </c:pt>
                <c:pt idx="22723">
                  <c:v>7.7079999999999993</c:v>
                </c:pt>
                <c:pt idx="22724">
                  <c:v>5.0759999999999996</c:v>
                </c:pt>
                <c:pt idx="22725">
                  <c:v>2.2559999999999998</c:v>
                </c:pt>
                <c:pt idx="22726">
                  <c:v>9.2119999999999997</c:v>
                </c:pt>
                <c:pt idx="22727">
                  <c:v>8.4599999999999991</c:v>
                </c:pt>
                <c:pt idx="22728">
                  <c:v>7.1439999999999992</c:v>
                </c:pt>
                <c:pt idx="22729">
                  <c:v>4.8879999999999999</c:v>
                </c:pt>
                <c:pt idx="22730">
                  <c:v>3.948</c:v>
                </c:pt>
                <c:pt idx="22731">
                  <c:v>1878.12</c:v>
                </c:pt>
                <c:pt idx="22732">
                  <c:v>1878.12</c:v>
                </c:pt>
                <c:pt idx="22733">
                  <c:v>5.8279999999999994</c:v>
                </c:pt>
                <c:pt idx="22734">
                  <c:v>5.8279999999999994</c:v>
                </c:pt>
                <c:pt idx="22735">
                  <c:v>5.2639999999999993</c:v>
                </c:pt>
                <c:pt idx="22736">
                  <c:v>8.6479999999999997</c:v>
                </c:pt>
                <c:pt idx="22737">
                  <c:v>9.5879999999999992</c:v>
                </c:pt>
                <c:pt idx="22738">
                  <c:v>5.2639999999999993</c:v>
                </c:pt>
                <c:pt idx="22739">
                  <c:v>5.64</c:v>
                </c:pt>
                <c:pt idx="22740">
                  <c:v>1.504</c:v>
                </c:pt>
                <c:pt idx="22741">
                  <c:v>0.752</c:v>
                </c:pt>
                <c:pt idx="22742">
                  <c:v>1.1279999999999999</c:v>
                </c:pt>
                <c:pt idx="22743">
                  <c:v>1.3159999999999998</c:v>
                </c:pt>
                <c:pt idx="22744">
                  <c:v>0.752</c:v>
                </c:pt>
                <c:pt idx="22745">
                  <c:v>1.504</c:v>
                </c:pt>
                <c:pt idx="22746">
                  <c:v>2.2559999999999998</c:v>
                </c:pt>
                <c:pt idx="22747">
                  <c:v>4.1360000000000001</c:v>
                </c:pt>
                <c:pt idx="22748">
                  <c:v>7.7079999999999993</c:v>
                </c:pt>
                <c:pt idx="22749">
                  <c:v>9.2119999999999997</c:v>
                </c:pt>
                <c:pt idx="22750">
                  <c:v>4.5119999999999996</c:v>
                </c:pt>
                <c:pt idx="22751">
                  <c:v>4.8879999999999999</c:v>
                </c:pt>
                <c:pt idx="22752">
                  <c:v>2.6319999999999997</c:v>
                </c:pt>
                <c:pt idx="22753">
                  <c:v>2.444</c:v>
                </c:pt>
                <c:pt idx="22754">
                  <c:v>3.76</c:v>
                </c:pt>
                <c:pt idx="22755">
                  <c:v>2.0680000000000001</c:v>
                </c:pt>
                <c:pt idx="22756">
                  <c:v>2.0680000000000001</c:v>
                </c:pt>
                <c:pt idx="22757">
                  <c:v>1.88</c:v>
                </c:pt>
                <c:pt idx="22758">
                  <c:v>2.6319999999999997</c:v>
                </c:pt>
                <c:pt idx="22759">
                  <c:v>2.0680000000000001</c:v>
                </c:pt>
                <c:pt idx="22760">
                  <c:v>5.8279999999999994</c:v>
                </c:pt>
                <c:pt idx="22761">
                  <c:v>9.0239999999999991</c:v>
                </c:pt>
                <c:pt idx="22762">
                  <c:v>4.6999999999999993</c:v>
                </c:pt>
                <c:pt idx="22763">
                  <c:v>0.752</c:v>
                </c:pt>
                <c:pt idx="22764">
                  <c:v>0.94</c:v>
                </c:pt>
                <c:pt idx="22765">
                  <c:v>0.94</c:v>
                </c:pt>
                <c:pt idx="22766">
                  <c:v>0.56399999999999995</c:v>
                </c:pt>
                <c:pt idx="22767">
                  <c:v>0.56399999999999995</c:v>
                </c:pt>
                <c:pt idx="22768">
                  <c:v>0.56399999999999995</c:v>
                </c:pt>
                <c:pt idx="22769">
                  <c:v>0.376</c:v>
                </c:pt>
                <c:pt idx="22770">
                  <c:v>0.188</c:v>
                </c:pt>
                <c:pt idx="22771">
                  <c:v>0.376</c:v>
                </c:pt>
                <c:pt idx="22772">
                  <c:v>0.376</c:v>
                </c:pt>
                <c:pt idx="22773">
                  <c:v>0.56399999999999995</c:v>
                </c:pt>
                <c:pt idx="22774">
                  <c:v>0.376</c:v>
                </c:pt>
                <c:pt idx="22775">
                  <c:v>0.376</c:v>
                </c:pt>
                <c:pt idx="22776">
                  <c:v>0.752</c:v>
                </c:pt>
                <c:pt idx="22777">
                  <c:v>0.56399999999999995</c:v>
                </c:pt>
                <c:pt idx="22778">
                  <c:v>0.56399999999999995</c:v>
                </c:pt>
                <c:pt idx="22779">
                  <c:v>0.376</c:v>
                </c:pt>
                <c:pt idx="22780">
                  <c:v>0.56399999999999995</c:v>
                </c:pt>
                <c:pt idx="22781">
                  <c:v>1.1279999999999999</c:v>
                </c:pt>
                <c:pt idx="22782">
                  <c:v>0.94</c:v>
                </c:pt>
                <c:pt idx="22783">
                  <c:v>1.1279999999999999</c:v>
                </c:pt>
                <c:pt idx="22784">
                  <c:v>1.6919999999999999</c:v>
                </c:pt>
                <c:pt idx="22785">
                  <c:v>4.5119999999999996</c:v>
                </c:pt>
                <c:pt idx="22786">
                  <c:v>3.1959999999999997</c:v>
                </c:pt>
                <c:pt idx="22787">
                  <c:v>3.948</c:v>
                </c:pt>
                <c:pt idx="22788">
                  <c:v>10.904</c:v>
                </c:pt>
                <c:pt idx="22789">
                  <c:v>12.407999999999999</c:v>
                </c:pt>
                <c:pt idx="22790">
                  <c:v>12.032</c:v>
                </c:pt>
                <c:pt idx="22791">
                  <c:v>9.7759999999999998</c:v>
                </c:pt>
                <c:pt idx="22792">
                  <c:v>12.032</c:v>
                </c:pt>
                <c:pt idx="22793">
                  <c:v>11.655999999999999</c:v>
                </c:pt>
                <c:pt idx="22794">
                  <c:v>15.04</c:v>
                </c:pt>
                <c:pt idx="22795">
                  <c:v>12.219999999999999</c:v>
                </c:pt>
                <c:pt idx="22796">
                  <c:v>9.0239999999999991</c:v>
                </c:pt>
                <c:pt idx="22797">
                  <c:v>15.415999999999999</c:v>
                </c:pt>
                <c:pt idx="22798">
                  <c:v>17.484000000000002</c:v>
                </c:pt>
                <c:pt idx="22799">
                  <c:v>16.167999999999999</c:v>
                </c:pt>
                <c:pt idx="22800">
                  <c:v>18.611999999999998</c:v>
                </c:pt>
                <c:pt idx="22801">
                  <c:v>10.904</c:v>
                </c:pt>
                <c:pt idx="22802">
                  <c:v>7.7079999999999993</c:v>
                </c:pt>
                <c:pt idx="22803">
                  <c:v>5.8279999999999994</c:v>
                </c:pt>
                <c:pt idx="22804">
                  <c:v>12.596</c:v>
                </c:pt>
                <c:pt idx="22805">
                  <c:v>10.527999999999999</c:v>
                </c:pt>
                <c:pt idx="22806">
                  <c:v>8.2720000000000002</c:v>
                </c:pt>
                <c:pt idx="22807">
                  <c:v>4.8879999999999999</c:v>
                </c:pt>
                <c:pt idx="22808">
                  <c:v>6.016</c:v>
                </c:pt>
                <c:pt idx="22809">
                  <c:v>7.7079999999999993</c:v>
                </c:pt>
                <c:pt idx="22810">
                  <c:v>8.2720000000000002</c:v>
                </c:pt>
                <c:pt idx="22811">
                  <c:v>4.1360000000000001</c:v>
                </c:pt>
                <c:pt idx="22812">
                  <c:v>3.948</c:v>
                </c:pt>
                <c:pt idx="22813">
                  <c:v>4.5119999999999996</c:v>
                </c:pt>
                <c:pt idx="22814">
                  <c:v>6.2039999999999997</c:v>
                </c:pt>
                <c:pt idx="22815">
                  <c:v>3.3839999999999999</c:v>
                </c:pt>
                <c:pt idx="22816">
                  <c:v>3.3839999999999999</c:v>
                </c:pt>
                <c:pt idx="22817">
                  <c:v>3.008</c:v>
                </c:pt>
                <c:pt idx="22818">
                  <c:v>2.82</c:v>
                </c:pt>
                <c:pt idx="22819">
                  <c:v>3.948</c:v>
                </c:pt>
                <c:pt idx="22820">
                  <c:v>8.6479999999999997</c:v>
                </c:pt>
                <c:pt idx="22821">
                  <c:v>9.7759999999999998</c:v>
                </c:pt>
                <c:pt idx="22822">
                  <c:v>13.536</c:v>
                </c:pt>
                <c:pt idx="22823">
                  <c:v>4.1360000000000001</c:v>
                </c:pt>
                <c:pt idx="22824">
                  <c:v>2.6319999999999997</c:v>
                </c:pt>
                <c:pt idx="22825">
                  <c:v>1.6919999999999999</c:v>
                </c:pt>
                <c:pt idx="22826">
                  <c:v>0.752</c:v>
                </c:pt>
                <c:pt idx="22827">
                  <c:v>2.0680000000000001</c:v>
                </c:pt>
                <c:pt idx="22828">
                  <c:v>9.0239999999999991</c:v>
                </c:pt>
                <c:pt idx="22829">
                  <c:v>0.94</c:v>
                </c:pt>
                <c:pt idx="22830">
                  <c:v>0.752</c:v>
                </c:pt>
                <c:pt idx="22831">
                  <c:v>0.56399999999999995</c:v>
                </c:pt>
                <c:pt idx="22832">
                  <c:v>0.56399999999999995</c:v>
                </c:pt>
                <c:pt idx="22833">
                  <c:v>0.56399999999999995</c:v>
                </c:pt>
                <c:pt idx="22834">
                  <c:v>0.56399999999999995</c:v>
                </c:pt>
                <c:pt idx="22835">
                  <c:v>0.56399999999999995</c:v>
                </c:pt>
                <c:pt idx="22836">
                  <c:v>0.752</c:v>
                </c:pt>
                <c:pt idx="22837">
                  <c:v>0.56399999999999995</c:v>
                </c:pt>
                <c:pt idx="22838">
                  <c:v>0.752</c:v>
                </c:pt>
                <c:pt idx="22839">
                  <c:v>0.56399999999999995</c:v>
                </c:pt>
                <c:pt idx="22840">
                  <c:v>0.56399999999999995</c:v>
                </c:pt>
                <c:pt idx="22841">
                  <c:v>0.56399999999999995</c:v>
                </c:pt>
                <c:pt idx="22842">
                  <c:v>0.376</c:v>
                </c:pt>
                <c:pt idx="22843">
                  <c:v>0.376</c:v>
                </c:pt>
                <c:pt idx="22844">
                  <c:v>3.1959999999999997</c:v>
                </c:pt>
                <c:pt idx="22845">
                  <c:v>7.52</c:v>
                </c:pt>
                <c:pt idx="22846">
                  <c:v>11.092000000000001</c:v>
                </c:pt>
                <c:pt idx="22847">
                  <c:v>9.9639999999999986</c:v>
                </c:pt>
                <c:pt idx="22848">
                  <c:v>9.7759999999999998</c:v>
                </c:pt>
                <c:pt idx="22849">
                  <c:v>8.8360000000000003</c:v>
                </c:pt>
                <c:pt idx="22850">
                  <c:v>6.9559999999999995</c:v>
                </c:pt>
                <c:pt idx="22851">
                  <c:v>4.8879999999999999</c:v>
                </c:pt>
                <c:pt idx="22852">
                  <c:v>1.88</c:v>
                </c:pt>
                <c:pt idx="22853">
                  <c:v>3.5719999999999996</c:v>
                </c:pt>
                <c:pt idx="22854">
                  <c:v>6.2039999999999997</c:v>
                </c:pt>
                <c:pt idx="22855">
                  <c:v>8.4599999999999991</c:v>
                </c:pt>
                <c:pt idx="22856">
                  <c:v>8.0839999999999996</c:v>
                </c:pt>
                <c:pt idx="22857">
                  <c:v>8.0839999999999996</c:v>
                </c:pt>
                <c:pt idx="22858">
                  <c:v>6.3919999999999995</c:v>
                </c:pt>
                <c:pt idx="22859">
                  <c:v>1.88</c:v>
                </c:pt>
                <c:pt idx="22860">
                  <c:v>1.88</c:v>
                </c:pt>
                <c:pt idx="22861">
                  <c:v>1.3159999999999998</c:v>
                </c:pt>
                <c:pt idx="22862">
                  <c:v>3.008</c:v>
                </c:pt>
                <c:pt idx="22863">
                  <c:v>8.6479999999999997</c:v>
                </c:pt>
                <c:pt idx="22864">
                  <c:v>13.723999999999998</c:v>
                </c:pt>
                <c:pt idx="22865">
                  <c:v>6.7679999999999998</c:v>
                </c:pt>
                <c:pt idx="22866">
                  <c:v>16.167999999999999</c:v>
                </c:pt>
                <c:pt idx="22867">
                  <c:v>16.167999999999999</c:v>
                </c:pt>
                <c:pt idx="22868">
                  <c:v>14.852</c:v>
                </c:pt>
                <c:pt idx="22869">
                  <c:v>13.723999999999998</c:v>
                </c:pt>
                <c:pt idx="22870">
                  <c:v>10.34</c:v>
                </c:pt>
                <c:pt idx="22871">
                  <c:v>10.34</c:v>
                </c:pt>
                <c:pt idx="22872">
                  <c:v>2.2559999999999998</c:v>
                </c:pt>
                <c:pt idx="22873">
                  <c:v>4.1360000000000001</c:v>
                </c:pt>
                <c:pt idx="22874">
                  <c:v>10.904</c:v>
                </c:pt>
                <c:pt idx="22875">
                  <c:v>4.5119999999999996</c:v>
                </c:pt>
                <c:pt idx="22876">
                  <c:v>3.5719999999999996</c:v>
                </c:pt>
                <c:pt idx="22877">
                  <c:v>3.5719999999999996</c:v>
                </c:pt>
                <c:pt idx="22878">
                  <c:v>3.76</c:v>
                </c:pt>
                <c:pt idx="22879">
                  <c:v>5.452</c:v>
                </c:pt>
                <c:pt idx="22880">
                  <c:v>5.64</c:v>
                </c:pt>
                <c:pt idx="22881">
                  <c:v>4.1360000000000001</c:v>
                </c:pt>
                <c:pt idx="22882">
                  <c:v>4.5119999999999996</c:v>
                </c:pt>
                <c:pt idx="22883">
                  <c:v>6.016</c:v>
                </c:pt>
                <c:pt idx="22884">
                  <c:v>6.016</c:v>
                </c:pt>
                <c:pt idx="22885">
                  <c:v>8.8360000000000003</c:v>
                </c:pt>
                <c:pt idx="22886">
                  <c:v>7.7079999999999993</c:v>
                </c:pt>
                <c:pt idx="22887">
                  <c:v>9.9639999999999986</c:v>
                </c:pt>
                <c:pt idx="22888">
                  <c:v>5.8279999999999994</c:v>
                </c:pt>
                <c:pt idx="22889">
                  <c:v>6.7679999999999998</c:v>
                </c:pt>
                <c:pt idx="22890">
                  <c:v>10.34</c:v>
                </c:pt>
                <c:pt idx="22891">
                  <c:v>8.6479999999999997</c:v>
                </c:pt>
                <c:pt idx="22892">
                  <c:v>9.9639999999999986</c:v>
                </c:pt>
                <c:pt idx="22893">
                  <c:v>16.731999999999999</c:v>
                </c:pt>
                <c:pt idx="22894">
                  <c:v>5.64</c:v>
                </c:pt>
                <c:pt idx="22895">
                  <c:v>5.64</c:v>
                </c:pt>
                <c:pt idx="22896">
                  <c:v>3.948</c:v>
                </c:pt>
                <c:pt idx="22897">
                  <c:v>13.347999999999999</c:v>
                </c:pt>
                <c:pt idx="22898">
                  <c:v>5.0759999999999996</c:v>
                </c:pt>
                <c:pt idx="22899">
                  <c:v>1878.12</c:v>
                </c:pt>
                <c:pt idx="22900">
                  <c:v>1878.12</c:v>
                </c:pt>
                <c:pt idx="22901">
                  <c:v>11.092000000000001</c:v>
                </c:pt>
                <c:pt idx="22902">
                  <c:v>12.407999999999999</c:v>
                </c:pt>
                <c:pt idx="22903">
                  <c:v>6.016</c:v>
                </c:pt>
                <c:pt idx="22904">
                  <c:v>12.219999999999999</c:v>
                </c:pt>
                <c:pt idx="22905">
                  <c:v>8.0839999999999996</c:v>
                </c:pt>
                <c:pt idx="22906">
                  <c:v>2.0680000000000001</c:v>
                </c:pt>
                <c:pt idx="22907">
                  <c:v>0.376</c:v>
                </c:pt>
                <c:pt idx="22908">
                  <c:v>0.188</c:v>
                </c:pt>
                <c:pt idx="22909">
                  <c:v>0.376</c:v>
                </c:pt>
                <c:pt idx="22910">
                  <c:v>3.5719999999999996</c:v>
                </c:pt>
                <c:pt idx="22911">
                  <c:v>6.58</c:v>
                </c:pt>
                <c:pt idx="22912">
                  <c:v>8.6479999999999997</c:v>
                </c:pt>
                <c:pt idx="22913">
                  <c:v>8.2720000000000002</c:v>
                </c:pt>
                <c:pt idx="22914">
                  <c:v>8.0839999999999996</c:v>
                </c:pt>
                <c:pt idx="22915">
                  <c:v>12.596</c:v>
                </c:pt>
                <c:pt idx="22916">
                  <c:v>12.783999999999999</c:v>
                </c:pt>
                <c:pt idx="22917">
                  <c:v>13.536</c:v>
                </c:pt>
                <c:pt idx="22918">
                  <c:v>25.192</c:v>
                </c:pt>
                <c:pt idx="22919">
                  <c:v>20.492000000000001</c:v>
                </c:pt>
                <c:pt idx="22920">
                  <c:v>17.484000000000002</c:v>
                </c:pt>
                <c:pt idx="22921">
                  <c:v>8.4599999999999991</c:v>
                </c:pt>
                <c:pt idx="22922">
                  <c:v>5.452</c:v>
                </c:pt>
                <c:pt idx="22923">
                  <c:v>0.94</c:v>
                </c:pt>
                <c:pt idx="22924">
                  <c:v>0.188</c:v>
                </c:pt>
                <c:pt idx="22925">
                  <c:v>0.188</c:v>
                </c:pt>
                <c:pt idx="22926">
                  <c:v>0.188</c:v>
                </c:pt>
                <c:pt idx="22927">
                  <c:v>0.188</c:v>
                </c:pt>
                <c:pt idx="22928">
                  <c:v>0.188</c:v>
                </c:pt>
                <c:pt idx="22929">
                  <c:v>0.188</c:v>
                </c:pt>
                <c:pt idx="22930">
                  <c:v>0.188</c:v>
                </c:pt>
                <c:pt idx="22931">
                  <c:v>0.188</c:v>
                </c:pt>
                <c:pt idx="22932">
                  <c:v>0.188</c:v>
                </c:pt>
                <c:pt idx="22933">
                  <c:v>1.504</c:v>
                </c:pt>
                <c:pt idx="22934">
                  <c:v>0.752</c:v>
                </c:pt>
                <c:pt idx="22935">
                  <c:v>1.1279999999999999</c:v>
                </c:pt>
                <c:pt idx="22936">
                  <c:v>2.6319999999999997</c:v>
                </c:pt>
                <c:pt idx="22937">
                  <c:v>1.88</c:v>
                </c:pt>
                <c:pt idx="22938">
                  <c:v>2.444</c:v>
                </c:pt>
                <c:pt idx="22939">
                  <c:v>2.0680000000000001</c:v>
                </c:pt>
                <c:pt idx="22940">
                  <c:v>3.3839999999999999</c:v>
                </c:pt>
                <c:pt idx="22941">
                  <c:v>4.6999999999999993</c:v>
                </c:pt>
                <c:pt idx="22942">
                  <c:v>8.4599999999999991</c:v>
                </c:pt>
                <c:pt idx="22943">
                  <c:v>12.032</c:v>
                </c:pt>
                <c:pt idx="22944">
                  <c:v>5.452</c:v>
                </c:pt>
                <c:pt idx="22945">
                  <c:v>12.032</c:v>
                </c:pt>
                <c:pt idx="22946">
                  <c:v>15.604000000000001</c:v>
                </c:pt>
                <c:pt idx="22947">
                  <c:v>7.52</c:v>
                </c:pt>
                <c:pt idx="22948">
                  <c:v>1.504</c:v>
                </c:pt>
                <c:pt idx="22949">
                  <c:v>1.1279999999999999</c:v>
                </c:pt>
                <c:pt idx="22950">
                  <c:v>0.752</c:v>
                </c:pt>
                <c:pt idx="22951">
                  <c:v>0.376</c:v>
                </c:pt>
                <c:pt idx="22952">
                  <c:v>0.56399999999999995</c:v>
                </c:pt>
                <c:pt idx="22953">
                  <c:v>3.1959999999999997</c:v>
                </c:pt>
                <c:pt idx="22954">
                  <c:v>3.3839999999999999</c:v>
                </c:pt>
                <c:pt idx="22955">
                  <c:v>5.2639999999999993</c:v>
                </c:pt>
                <c:pt idx="22956">
                  <c:v>6.016</c:v>
                </c:pt>
                <c:pt idx="22957">
                  <c:v>6.9559999999999995</c:v>
                </c:pt>
                <c:pt idx="22958">
                  <c:v>5.2639999999999993</c:v>
                </c:pt>
                <c:pt idx="22959">
                  <c:v>6.58</c:v>
                </c:pt>
                <c:pt idx="22960">
                  <c:v>6.58</c:v>
                </c:pt>
                <c:pt idx="22961">
                  <c:v>5.2639999999999993</c:v>
                </c:pt>
                <c:pt idx="22962">
                  <c:v>6.016</c:v>
                </c:pt>
                <c:pt idx="22963">
                  <c:v>6.3919999999999995</c:v>
                </c:pt>
                <c:pt idx="22964">
                  <c:v>6.2039999999999997</c:v>
                </c:pt>
                <c:pt idx="22965">
                  <c:v>10.34</c:v>
                </c:pt>
                <c:pt idx="22966">
                  <c:v>10.34</c:v>
                </c:pt>
                <c:pt idx="22967">
                  <c:v>9.7759999999999998</c:v>
                </c:pt>
                <c:pt idx="22968">
                  <c:v>8.4599999999999991</c:v>
                </c:pt>
                <c:pt idx="22969">
                  <c:v>12.407999999999999</c:v>
                </c:pt>
                <c:pt idx="22970">
                  <c:v>11.843999999999999</c:v>
                </c:pt>
                <c:pt idx="22971">
                  <c:v>8.8360000000000003</c:v>
                </c:pt>
                <c:pt idx="22972">
                  <c:v>11.28</c:v>
                </c:pt>
                <c:pt idx="22973">
                  <c:v>6.016</c:v>
                </c:pt>
                <c:pt idx="22974">
                  <c:v>6.016</c:v>
                </c:pt>
                <c:pt idx="22975">
                  <c:v>7.8959999999999999</c:v>
                </c:pt>
                <c:pt idx="22976">
                  <c:v>6.3919999999999995</c:v>
                </c:pt>
                <c:pt idx="22977">
                  <c:v>3.76</c:v>
                </c:pt>
                <c:pt idx="22978">
                  <c:v>7.3319999999999999</c:v>
                </c:pt>
                <c:pt idx="22979">
                  <c:v>7.8959999999999999</c:v>
                </c:pt>
                <c:pt idx="22980">
                  <c:v>1.504</c:v>
                </c:pt>
                <c:pt idx="22981">
                  <c:v>2.82</c:v>
                </c:pt>
                <c:pt idx="22982">
                  <c:v>2.0680000000000001</c:v>
                </c:pt>
                <c:pt idx="22983">
                  <c:v>5.452</c:v>
                </c:pt>
                <c:pt idx="22984">
                  <c:v>6.7679999999999998</c:v>
                </c:pt>
                <c:pt idx="22985">
                  <c:v>2.82</c:v>
                </c:pt>
                <c:pt idx="22986">
                  <c:v>2.2559999999999998</c:v>
                </c:pt>
                <c:pt idx="22987">
                  <c:v>1.1279999999999999</c:v>
                </c:pt>
                <c:pt idx="22988">
                  <c:v>2.0680000000000001</c:v>
                </c:pt>
                <c:pt idx="22989">
                  <c:v>3.948</c:v>
                </c:pt>
                <c:pt idx="22990">
                  <c:v>5.8279999999999994</c:v>
                </c:pt>
                <c:pt idx="22991">
                  <c:v>5.64</c:v>
                </c:pt>
                <c:pt idx="22992">
                  <c:v>7.52</c:v>
                </c:pt>
                <c:pt idx="22993">
                  <c:v>14.1</c:v>
                </c:pt>
                <c:pt idx="22994">
                  <c:v>12.032</c:v>
                </c:pt>
                <c:pt idx="22995">
                  <c:v>7.8959999999999999</c:v>
                </c:pt>
                <c:pt idx="22996">
                  <c:v>2.2559999999999998</c:v>
                </c:pt>
                <c:pt idx="22997">
                  <c:v>0.376</c:v>
                </c:pt>
                <c:pt idx="22998">
                  <c:v>0.56399999999999995</c:v>
                </c:pt>
                <c:pt idx="22999">
                  <c:v>1.3159999999999998</c:v>
                </c:pt>
                <c:pt idx="23000">
                  <c:v>2.2559999999999998</c:v>
                </c:pt>
                <c:pt idx="23001">
                  <c:v>0.94</c:v>
                </c:pt>
                <c:pt idx="23002">
                  <c:v>0.56399999999999995</c:v>
                </c:pt>
                <c:pt idx="23003">
                  <c:v>0.376</c:v>
                </c:pt>
                <c:pt idx="23004">
                  <c:v>2.6319999999999997</c:v>
                </c:pt>
                <c:pt idx="23005">
                  <c:v>0.752</c:v>
                </c:pt>
                <c:pt idx="23006">
                  <c:v>2.0680000000000001</c:v>
                </c:pt>
                <c:pt idx="23007">
                  <c:v>0.376</c:v>
                </c:pt>
                <c:pt idx="23008">
                  <c:v>2.0680000000000001</c:v>
                </c:pt>
                <c:pt idx="23009">
                  <c:v>1.6919999999999999</c:v>
                </c:pt>
                <c:pt idx="23010">
                  <c:v>3.5719999999999996</c:v>
                </c:pt>
                <c:pt idx="23011">
                  <c:v>5.452</c:v>
                </c:pt>
                <c:pt idx="23012">
                  <c:v>2.444</c:v>
                </c:pt>
                <c:pt idx="23013">
                  <c:v>3.948</c:v>
                </c:pt>
                <c:pt idx="23014">
                  <c:v>20.68</c:v>
                </c:pt>
                <c:pt idx="23015">
                  <c:v>8.0839999999999996</c:v>
                </c:pt>
                <c:pt idx="23016">
                  <c:v>4.6999999999999993</c:v>
                </c:pt>
                <c:pt idx="23017">
                  <c:v>4.8879999999999999</c:v>
                </c:pt>
                <c:pt idx="23018">
                  <c:v>8.2720000000000002</c:v>
                </c:pt>
                <c:pt idx="23019">
                  <c:v>3.008</c:v>
                </c:pt>
                <c:pt idx="23020">
                  <c:v>9.0239999999999991</c:v>
                </c:pt>
                <c:pt idx="23021">
                  <c:v>7.8959999999999999</c:v>
                </c:pt>
                <c:pt idx="23022">
                  <c:v>7.8959999999999999</c:v>
                </c:pt>
                <c:pt idx="23023">
                  <c:v>8.0839999999999996</c:v>
                </c:pt>
                <c:pt idx="23024">
                  <c:v>9.2119999999999997</c:v>
                </c:pt>
                <c:pt idx="23025">
                  <c:v>10.151999999999999</c:v>
                </c:pt>
                <c:pt idx="23026">
                  <c:v>8.2720000000000002</c:v>
                </c:pt>
                <c:pt idx="23027">
                  <c:v>9.5879999999999992</c:v>
                </c:pt>
                <c:pt idx="23028">
                  <c:v>10.34</c:v>
                </c:pt>
                <c:pt idx="23029">
                  <c:v>9.7759999999999998</c:v>
                </c:pt>
                <c:pt idx="23030">
                  <c:v>7.8959999999999999</c:v>
                </c:pt>
                <c:pt idx="23031">
                  <c:v>9.2119999999999997</c:v>
                </c:pt>
                <c:pt idx="23032">
                  <c:v>9.5879999999999992</c:v>
                </c:pt>
                <c:pt idx="23033">
                  <c:v>10.527999999999999</c:v>
                </c:pt>
                <c:pt idx="23034">
                  <c:v>8.8360000000000003</c:v>
                </c:pt>
                <c:pt idx="23035">
                  <c:v>5.2639999999999993</c:v>
                </c:pt>
                <c:pt idx="23036">
                  <c:v>1.88</c:v>
                </c:pt>
                <c:pt idx="23037">
                  <c:v>1.6919999999999999</c:v>
                </c:pt>
                <c:pt idx="23038">
                  <c:v>0.752</c:v>
                </c:pt>
                <c:pt idx="23039">
                  <c:v>0.56399999999999995</c:v>
                </c:pt>
                <c:pt idx="23040">
                  <c:v>0.56399999999999995</c:v>
                </c:pt>
                <c:pt idx="23041">
                  <c:v>0.56399999999999995</c:v>
                </c:pt>
                <c:pt idx="23042">
                  <c:v>0.376</c:v>
                </c:pt>
                <c:pt idx="23043">
                  <c:v>0.376</c:v>
                </c:pt>
                <c:pt idx="23044">
                  <c:v>0.376</c:v>
                </c:pt>
                <c:pt idx="23045">
                  <c:v>0.188</c:v>
                </c:pt>
                <c:pt idx="23046">
                  <c:v>0.376</c:v>
                </c:pt>
                <c:pt idx="23047">
                  <c:v>0.188</c:v>
                </c:pt>
                <c:pt idx="23048">
                  <c:v>0.188</c:v>
                </c:pt>
                <c:pt idx="23049">
                  <c:v>0.376</c:v>
                </c:pt>
                <c:pt idx="23050">
                  <c:v>0.376</c:v>
                </c:pt>
                <c:pt idx="23051">
                  <c:v>0.376</c:v>
                </c:pt>
                <c:pt idx="23052">
                  <c:v>1.1279999999999999</c:v>
                </c:pt>
                <c:pt idx="23053">
                  <c:v>2.444</c:v>
                </c:pt>
                <c:pt idx="23054">
                  <c:v>2.444</c:v>
                </c:pt>
                <c:pt idx="23055">
                  <c:v>7.1439999999999992</c:v>
                </c:pt>
                <c:pt idx="23056">
                  <c:v>4.8879999999999999</c:v>
                </c:pt>
                <c:pt idx="23057">
                  <c:v>6.2039999999999997</c:v>
                </c:pt>
                <c:pt idx="23058">
                  <c:v>5.64</c:v>
                </c:pt>
                <c:pt idx="23059">
                  <c:v>5.8279999999999994</c:v>
                </c:pt>
                <c:pt idx="23060">
                  <c:v>4.6999999999999993</c:v>
                </c:pt>
                <c:pt idx="23061">
                  <c:v>3.5719999999999996</c:v>
                </c:pt>
                <c:pt idx="23062">
                  <c:v>3.5719999999999996</c:v>
                </c:pt>
                <c:pt idx="23063">
                  <c:v>3.5719999999999996</c:v>
                </c:pt>
                <c:pt idx="23064">
                  <c:v>1.6919999999999999</c:v>
                </c:pt>
                <c:pt idx="23065">
                  <c:v>3.1959999999999997</c:v>
                </c:pt>
                <c:pt idx="23066">
                  <c:v>2.2559999999999998</c:v>
                </c:pt>
                <c:pt idx="23067">
                  <c:v>1878.12</c:v>
                </c:pt>
                <c:pt idx="23068">
                  <c:v>1878.12</c:v>
                </c:pt>
                <c:pt idx="23069">
                  <c:v>2.0680000000000001</c:v>
                </c:pt>
                <c:pt idx="23070">
                  <c:v>3.008</c:v>
                </c:pt>
                <c:pt idx="23071">
                  <c:v>3.1959999999999997</c:v>
                </c:pt>
                <c:pt idx="23072">
                  <c:v>3.3839999999999999</c:v>
                </c:pt>
                <c:pt idx="23073">
                  <c:v>4.3239999999999998</c:v>
                </c:pt>
                <c:pt idx="23074">
                  <c:v>5.0759999999999996</c:v>
                </c:pt>
                <c:pt idx="23075">
                  <c:v>3.008</c:v>
                </c:pt>
                <c:pt idx="23076">
                  <c:v>2.0680000000000001</c:v>
                </c:pt>
                <c:pt idx="23077">
                  <c:v>3.5719999999999996</c:v>
                </c:pt>
                <c:pt idx="23078">
                  <c:v>1.1279999999999999</c:v>
                </c:pt>
                <c:pt idx="23079">
                  <c:v>1.1279999999999999</c:v>
                </c:pt>
                <c:pt idx="23080">
                  <c:v>1.88</c:v>
                </c:pt>
                <c:pt idx="23081">
                  <c:v>0.188</c:v>
                </c:pt>
                <c:pt idx="23082">
                  <c:v>0.94</c:v>
                </c:pt>
                <c:pt idx="23083">
                  <c:v>0.376</c:v>
                </c:pt>
                <c:pt idx="23084">
                  <c:v>0.376</c:v>
                </c:pt>
                <c:pt idx="23085">
                  <c:v>0.188</c:v>
                </c:pt>
                <c:pt idx="23086">
                  <c:v>1.504</c:v>
                </c:pt>
                <c:pt idx="23087">
                  <c:v>1.1279999999999999</c:v>
                </c:pt>
                <c:pt idx="23088">
                  <c:v>4.6999999999999993</c:v>
                </c:pt>
                <c:pt idx="23089">
                  <c:v>4.3239999999999998</c:v>
                </c:pt>
                <c:pt idx="23090">
                  <c:v>0.94</c:v>
                </c:pt>
                <c:pt idx="23091">
                  <c:v>2.2559999999999998</c:v>
                </c:pt>
                <c:pt idx="23092">
                  <c:v>1.88</c:v>
                </c:pt>
                <c:pt idx="23093">
                  <c:v>2.2559999999999998</c:v>
                </c:pt>
                <c:pt idx="23094">
                  <c:v>1.6919999999999999</c:v>
                </c:pt>
                <c:pt idx="23095">
                  <c:v>3.3839999999999999</c:v>
                </c:pt>
                <c:pt idx="23096">
                  <c:v>5.8279999999999994</c:v>
                </c:pt>
                <c:pt idx="23097">
                  <c:v>2.444</c:v>
                </c:pt>
                <c:pt idx="23098">
                  <c:v>0.752</c:v>
                </c:pt>
                <c:pt idx="23099">
                  <c:v>2.6319999999999997</c:v>
                </c:pt>
                <c:pt idx="23100">
                  <c:v>1878.12</c:v>
                </c:pt>
                <c:pt idx="23101">
                  <c:v>1878.12</c:v>
                </c:pt>
                <c:pt idx="23102">
                  <c:v>1878.12</c:v>
                </c:pt>
                <c:pt idx="23103">
                  <c:v>1878.12</c:v>
                </c:pt>
                <c:pt idx="23104">
                  <c:v>1878.12</c:v>
                </c:pt>
                <c:pt idx="23105">
                  <c:v>1878.12</c:v>
                </c:pt>
                <c:pt idx="23106">
                  <c:v>1878.12</c:v>
                </c:pt>
                <c:pt idx="23107">
                  <c:v>1878.12</c:v>
                </c:pt>
                <c:pt idx="23108">
                  <c:v>1878.12</c:v>
                </c:pt>
                <c:pt idx="23109">
                  <c:v>1878.12</c:v>
                </c:pt>
                <c:pt idx="23110">
                  <c:v>4.3239999999999998</c:v>
                </c:pt>
                <c:pt idx="23111">
                  <c:v>2.2559999999999998</c:v>
                </c:pt>
                <c:pt idx="23112">
                  <c:v>4.8879999999999999</c:v>
                </c:pt>
                <c:pt idx="23113">
                  <c:v>6.2039999999999997</c:v>
                </c:pt>
                <c:pt idx="23114">
                  <c:v>10.527999999999999</c:v>
                </c:pt>
                <c:pt idx="23115">
                  <c:v>4.6999999999999993</c:v>
                </c:pt>
                <c:pt idx="23116">
                  <c:v>4.5119999999999996</c:v>
                </c:pt>
                <c:pt idx="23117">
                  <c:v>3.1959999999999997</c:v>
                </c:pt>
                <c:pt idx="23118">
                  <c:v>5.2639999999999993</c:v>
                </c:pt>
                <c:pt idx="23119">
                  <c:v>5.0759999999999996</c:v>
                </c:pt>
                <c:pt idx="23120">
                  <c:v>3.3839999999999999</c:v>
                </c:pt>
                <c:pt idx="23121">
                  <c:v>1.88</c:v>
                </c:pt>
                <c:pt idx="23122">
                  <c:v>1.6919999999999999</c:v>
                </c:pt>
                <c:pt idx="23123">
                  <c:v>3.76</c:v>
                </c:pt>
                <c:pt idx="23124">
                  <c:v>2.444</c:v>
                </c:pt>
                <c:pt idx="23125">
                  <c:v>0.94</c:v>
                </c:pt>
                <c:pt idx="23126">
                  <c:v>9.3999999999999986</c:v>
                </c:pt>
                <c:pt idx="23127">
                  <c:v>14.852</c:v>
                </c:pt>
                <c:pt idx="23128">
                  <c:v>9.2119999999999997</c:v>
                </c:pt>
                <c:pt idx="23129">
                  <c:v>0.94</c:v>
                </c:pt>
                <c:pt idx="23130">
                  <c:v>2.82</c:v>
                </c:pt>
                <c:pt idx="23131">
                  <c:v>9.9639999999999986</c:v>
                </c:pt>
                <c:pt idx="23132">
                  <c:v>7.8959999999999999</c:v>
                </c:pt>
                <c:pt idx="23133">
                  <c:v>12.407999999999999</c:v>
                </c:pt>
                <c:pt idx="23134">
                  <c:v>5.8279999999999994</c:v>
                </c:pt>
                <c:pt idx="23135">
                  <c:v>4.8879999999999999</c:v>
                </c:pt>
                <c:pt idx="23136">
                  <c:v>4.1360000000000001</c:v>
                </c:pt>
                <c:pt idx="23137">
                  <c:v>3.1959999999999997</c:v>
                </c:pt>
                <c:pt idx="23138">
                  <c:v>0.56399999999999995</c:v>
                </c:pt>
                <c:pt idx="23139">
                  <c:v>0.94</c:v>
                </c:pt>
                <c:pt idx="23140">
                  <c:v>3.948</c:v>
                </c:pt>
                <c:pt idx="23141">
                  <c:v>3.008</c:v>
                </c:pt>
                <c:pt idx="23142">
                  <c:v>3.1959999999999997</c:v>
                </c:pt>
                <c:pt idx="23143">
                  <c:v>4.1360000000000001</c:v>
                </c:pt>
                <c:pt idx="23144">
                  <c:v>2.6319999999999997</c:v>
                </c:pt>
                <c:pt idx="23145">
                  <c:v>3.5719999999999996</c:v>
                </c:pt>
                <c:pt idx="23146">
                  <c:v>3.008</c:v>
                </c:pt>
                <c:pt idx="23147">
                  <c:v>0.752</c:v>
                </c:pt>
                <c:pt idx="23148">
                  <c:v>1.6919999999999999</c:v>
                </c:pt>
                <c:pt idx="23149">
                  <c:v>0.752</c:v>
                </c:pt>
                <c:pt idx="23150">
                  <c:v>0.752</c:v>
                </c:pt>
                <c:pt idx="23151">
                  <c:v>2.444</c:v>
                </c:pt>
                <c:pt idx="23152">
                  <c:v>1.504</c:v>
                </c:pt>
                <c:pt idx="23153">
                  <c:v>1.6919999999999999</c:v>
                </c:pt>
                <c:pt idx="23154">
                  <c:v>2.0680000000000001</c:v>
                </c:pt>
                <c:pt idx="23155">
                  <c:v>5.0759999999999996</c:v>
                </c:pt>
                <c:pt idx="23156">
                  <c:v>1.3159999999999998</c:v>
                </c:pt>
                <c:pt idx="23157">
                  <c:v>8.6479999999999997</c:v>
                </c:pt>
                <c:pt idx="23158">
                  <c:v>3.76</c:v>
                </c:pt>
                <c:pt idx="23159">
                  <c:v>1.88</c:v>
                </c:pt>
                <c:pt idx="23160">
                  <c:v>3.76</c:v>
                </c:pt>
                <c:pt idx="23161">
                  <c:v>3.008</c:v>
                </c:pt>
                <c:pt idx="23162">
                  <c:v>1.6919999999999999</c:v>
                </c:pt>
                <c:pt idx="23163">
                  <c:v>1.3159999999999998</c:v>
                </c:pt>
                <c:pt idx="23164">
                  <c:v>1.88</c:v>
                </c:pt>
                <c:pt idx="23165">
                  <c:v>2.2559999999999998</c:v>
                </c:pt>
                <c:pt idx="23166">
                  <c:v>1.504</c:v>
                </c:pt>
                <c:pt idx="23167">
                  <c:v>1878.12</c:v>
                </c:pt>
                <c:pt idx="23168">
                  <c:v>1878.12</c:v>
                </c:pt>
                <c:pt idx="23169">
                  <c:v>1.1279999999999999</c:v>
                </c:pt>
                <c:pt idx="23170">
                  <c:v>1.3159999999999998</c:v>
                </c:pt>
                <c:pt idx="23171">
                  <c:v>1.504</c:v>
                </c:pt>
                <c:pt idx="23172">
                  <c:v>3.1959999999999997</c:v>
                </c:pt>
                <c:pt idx="23173">
                  <c:v>3.3839999999999999</c:v>
                </c:pt>
                <c:pt idx="23174">
                  <c:v>3.3839999999999999</c:v>
                </c:pt>
                <c:pt idx="23175">
                  <c:v>2.6319999999999997</c:v>
                </c:pt>
                <c:pt idx="23176">
                  <c:v>2.82</c:v>
                </c:pt>
                <c:pt idx="23177">
                  <c:v>0.56399999999999995</c:v>
                </c:pt>
                <c:pt idx="23178">
                  <c:v>0.56399999999999995</c:v>
                </c:pt>
                <c:pt idx="23179">
                  <c:v>1.1279999999999999</c:v>
                </c:pt>
                <c:pt idx="23180">
                  <c:v>0.94</c:v>
                </c:pt>
                <c:pt idx="23181">
                  <c:v>1.6919999999999999</c:v>
                </c:pt>
                <c:pt idx="23182">
                  <c:v>1.504</c:v>
                </c:pt>
                <c:pt idx="23183">
                  <c:v>2.0680000000000001</c:v>
                </c:pt>
                <c:pt idx="23184">
                  <c:v>2.82</c:v>
                </c:pt>
                <c:pt idx="23185">
                  <c:v>1.504</c:v>
                </c:pt>
                <c:pt idx="23186">
                  <c:v>1.504</c:v>
                </c:pt>
                <c:pt idx="23187">
                  <c:v>1.6919999999999999</c:v>
                </c:pt>
                <c:pt idx="23188">
                  <c:v>1.6919999999999999</c:v>
                </c:pt>
                <c:pt idx="23189">
                  <c:v>2.0680000000000001</c:v>
                </c:pt>
                <c:pt idx="23190">
                  <c:v>3.008</c:v>
                </c:pt>
                <c:pt idx="23191">
                  <c:v>3.1959999999999997</c:v>
                </c:pt>
                <c:pt idx="23192">
                  <c:v>2.0680000000000001</c:v>
                </c:pt>
                <c:pt idx="23193">
                  <c:v>3.76</c:v>
                </c:pt>
                <c:pt idx="23194">
                  <c:v>12.783999999999999</c:v>
                </c:pt>
                <c:pt idx="23195">
                  <c:v>18.611999999999998</c:v>
                </c:pt>
                <c:pt idx="23196">
                  <c:v>10.151999999999999</c:v>
                </c:pt>
                <c:pt idx="23197">
                  <c:v>8.8360000000000003</c:v>
                </c:pt>
                <c:pt idx="23198">
                  <c:v>6.7679999999999998</c:v>
                </c:pt>
                <c:pt idx="23199">
                  <c:v>6.3919999999999995</c:v>
                </c:pt>
                <c:pt idx="23200">
                  <c:v>9.7759999999999998</c:v>
                </c:pt>
                <c:pt idx="23201">
                  <c:v>7.3319999999999999</c:v>
                </c:pt>
                <c:pt idx="23202">
                  <c:v>4.8879999999999999</c:v>
                </c:pt>
                <c:pt idx="23203">
                  <c:v>2.444</c:v>
                </c:pt>
                <c:pt idx="23204">
                  <c:v>7.52</c:v>
                </c:pt>
                <c:pt idx="23205">
                  <c:v>11.28</c:v>
                </c:pt>
                <c:pt idx="23206">
                  <c:v>3.3839999999999999</c:v>
                </c:pt>
                <c:pt idx="23207">
                  <c:v>3.008</c:v>
                </c:pt>
                <c:pt idx="23208">
                  <c:v>4.5119999999999996</c:v>
                </c:pt>
                <c:pt idx="23209">
                  <c:v>4.5119999999999996</c:v>
                </c:pt>
                <c:pt idx="23210">
                  <c:v>4.5119999999999996</c:v>
                </c:pt>
                <c:pt idx="23211">
                  <c:v>2.2559999999999998</c:v>
                </c:pt>
                <c:pt idx="23212">
                  <c:v>2.82</c:v>
                </c:pt>
                <c:pt idx="23213">
                  <c:v>1.88</c:v>
                </c:pt>
                <c:pt idx="23214">
                  <c:v>0.94</c:v>
                </c:pt>
                <c:pt idx="23215">
                  <c:v>0.94</c:v>
                </c:pt>
                <c:pt idx="23216">
                  <c:v>2.2559999999999998</c:v>
                </c:pt>
                <c:pt idx="23217">
                  <c:v>3.008</c:v>
                </c:pt>
                <c:pt idx="23218">
                  <c:v>3.5719999999999996</c:v>
                </c:pt>
                <c:pt idx="23219">
                  <c:v>2.2559999999999998</c:v>
                </c:pt>
                <c:pt idx="23220">
                  <c:v>2.0680000000000001</c:v>
                </c:pt>
                <c:pt idx="23221">
                  <c:v>1.1279999999999999</c:v>
                </c:pt>
                <c:pt idx="23222">
                  <c:v>3.76</c:v>
                </c:pt>
                <c:pt idx="23223">
                  <c:v>1.1279999999999999</c:v>
                </c:pt>
                <c:pt idx="23224">
                  <c:v>0.376</c:v>
                </c:pt>
                <c:pt idx="23225">
                  <c:v>0.188</c:v>
                </c:pt>
                <c:pt idx="23226">
                  <c:v>0.94</c:v>
                </c:pt>
                <c:pt idx="23227">
                  <c:v>2.0680000000000001</c:v>
                </c:pt>
                <c:pt idx="23228">
                  <c:v>1.3159999999999998</c:v>
                </c:pt>
                <c:pt idx="23229">
                  <c:v>0.188</c:v>
                </c:pt>
                <c:pt idx="23230">
                  <c:v>0.56399999999999995</c:v>
                </c:pt>
                <c:pt idx="23231">
                  <c:v>1.88</c:v>
                </c:pt>
                <c:pt idx="23232">
                  <c:v>1.504</c:v>
                </c:pt>
                <c:pt idx="23233">
                  <c:v>1.3159999999999998</c:v>
                </c:pt>
                <c:pt idx="23234">
                  <c:v>1.88</c:v>
                </c:pt>
                <c:pt idx="23235">
                  <c:v>1878.12</c:v>
                </c:pt>
                <c:pt idx="23236">
                  <c:v>1878.12</c:v>
                </c:pt>
                <c:pt idx="23237">
                  <c:v>5.452</c:v>
                </c:pt>
                <c:pt idx="23238">
                  <c:v>3.76</c:v>
                </c:pt>
                <c:pt idx="23239">
                  <c:v>1.1279999999999999</c:v>
                </c:pt>
                <c:pt idx="23240">
                  <c:v>0.752</c:v>
                </c:pt>
                <c:pt idx="23241">
                  <c:v>0.56399999999999995</c:v>
                </c:pt>
                <c:pt idx="23242">
                  <c:v>0.752</c:v>
                </c:pt>
                <c:pt idx="23243">
                  <c:v>0.188</c:v>
                </c:pt>
                <c:pt idx="23244">
                  <c:v>0.376</c:v>
                </c:pt>
                <c:pt idx="23245">
                  <c:v>0.188</c:v>
                </c:pt>
                <c:pt idx="23246">
                  <c:v>0.376</c:v>
                </c:pt>
                <c:pt idx="23247">
                  <c:v>0.56399999999999995</c:v>
                </c:pt>
                <c:pt idx="23248">
                  <c:v>2.0680000000000001</c:v>
                </c:pt>
                <c:pt idx="23249">
                  <c:v>3.008</c:v>
                </c:pt>
                <c:pt idx="23250">
                  <c:v>4.1360000000000001</c:v>
                </c:pt>
                <c:pt idx="23251">
                  <c:v>4.6999999999999993</c:v>
                </c:pt>
                <c:pt idx="23252">
                  <c:v>11.092000000000001</c:v>
                </c:pt>
                <c:pt idx="23253">
                  <c:v>4.6999999999999993</c:v>
                </c:pt>
                <c:pt idx="23254">
                  <c:v>6.7679999999999998</c:v>
                </c:pt>
                <c:pt idx="23255">
                  <c:v>13.536</c:v>
                </c:pt>
                <c:pt idx="23256">
                  <c:v>13.911999999999999</c:v>
                </c:pt>
                <c:pt idx="23257">
                  <c:v>6.2039999999999997</c:v>
                </c:pt>
                <c:pt idx="23258">
                  <c:v>3.3839999999999999</c:v>
                </c:pt>
                <c:pt idx="23259">
                  <c:v>3.3839999999999999</c:v>
                </c:pt>
                <c:pt idx="23260">
                  <c:v>2.6319999999999997</c:v>
                </c:pt>
                <c:pt idx="23261">
                  <c:v>4.6999999999999993</c:v>
                </c:pt>
                <c:pt idx="23262">
                  <c:v>1.88</c:v>
                </c:pt>
                <c:pt idx="23263">
                  <c:v>6.016</c:v>
                </c:pt>
                <c:pt idx="23264">
                  <c:v>9.3999999999999986</c:v>
                </c:pt>
                <c:pt idx="23265">
                  <c:v>8.4599999999999991</c:v>
                </c:pt>
                <c:pt idx="23266">
                  <c:v>6.016</c:v>
                </c:pt>
                <c:pt idx="23267">
                  <c:v>3.1959999999999997</c:v>
                </c:pt>
                <c:pt idx="23268">
                  <c:v>2.444</c:v>
                </c:pt>
                <c:pt idx="23269">
                  <c:v>2.6319999999999997</c:v>
                </c:pt>
                <c:pt idx="23270">
                  <c:v>4.3239999999999998</c:v>
                </c:pt>
                <c:pt idx="23271">
                  <c:v>3.008</c:v>
                </c:pt>
                <c:pt idx="23272">
                  <c:v>3.76</c:v>
                </c:pt>
                <c:pt idx="23273">
                  <c:v>4.1360000000000001</c:v>
                </c:pt>
                <c:pt idx="23274">
                  <c:v>3.3839999999999999</c:v>
                </c:pt>
                <c:pt idx="23275">
                  <c:v>7.52</c:v>
                </c:pt>
                <c:pt idx="23276">
                  <c:v>8.0839999999999996</c:v>
                </c:pt>
                <c:pt idx="23277">
                  <c:v>2.444</c:v>
                </c:pt>
                <c:pt idx="23278">
                  <c:v>4.6999999999999993</c:v>
                </c:pt>
                <c:pt idx="23279">
                  <c:v>5.0759999999999996</c:v>
                </c:pt>
                <c:pt idx="23280">
                  <c:v>6.7679999999999998</c:v>
                </c:pt>
                <c:pt idx="23281">
                  <c:v>11.28</c:v>
                </c:pt>
                <c:pt idx="23282">
                  <c:v>6.9559999999999995</c:v>
                </c:pt>
                <c:pt idx="23283">
                  <c:v>6.3919999999999995</c:v>
                </c:pt>
                <c:pt idx="23284">
                  <c:v>7.8959999999999999</c:v>
                </c:pt>
                <c:pt idx="23285">
                  <c:v>6.016</c:v>
                </c:pt>
                <c:pt idx="23286">
                  <c:v>7.7079999999999993</c:v>
                </c:pt>
                <c:pt idx="23287">
                  <c:v>7.1439999999999992</c:v>
                </c:pt>
                <c:pt idx="23288">
                  <c:v>8.0839999999999996</c:v>
                </c:pt>
                <c:pt idx="23289">
                  <c:v>9.7759999999999998</c:v>
                </c:pt>
                <c:pt idx="23290">
                  <c:v>9.0239999999999991</c:v>
                </c:pt>
                <c:pt idx="23291">
                  <c:v>11.467999999999998</c:v>
                </c:pt>
                <c:pt idx="23292">
                  <c:v>13.911999999999999</c:v>
                </c:pt>
                <c:pt idx="23293">
                  <c:v>7.8959999999999999</c:v>
                </c:pt>
                <c:pt idx="23294">
                  <c:v>5.452</c:v>
                </c:pt>
                <c:pt idx="23295">
                  <c:v>3.3839999999999999</c:v>
                </c:pt>
                <c:pt idx="23296">
                  <c:v>9.7759999999999998</c:v>
                </c:pt>
                <c:pt idx="23297">
                  <c:v>1.88</c:v>
                </c:pt>
                <c:pt idx="23298">
                  <c:v>2.444</c:v>
                </c:pt>
                <c:pt idx="23299">
                  <c:v>3.1959999999999997</c:v>
                </c:pt>
                <c:pt idx="23300">
                  <c:v>3.3839999999999999</c:v>
                </c:pt>
                <c:pt idx="23301">
                  <c:v>4.6999999999999993</c:v>
                </c:pt>
                <c:pt idx="23302">
                  <c:v>5.452</c:v>
                </c:pt>
                <c:pt idx="23303">
                  <c:v>1.6919999999999999</c:v>
                </c:pt>
                <c:pt idx="23304">
                  <c:v>2.444</c:v>
                </c:pt>
                <c:pt idx="23305">
                  <c:v>3.008</c:v>
                </c:pt>
                <c:pt idx="23306">
                  <c:v>1.3159999999999998</c:v>
                </c:pt>
                <c:pt idx="23307">
                  <c:v>1.3159999999999998</c:v>
                </c:pt>
                <c:pt idx="23308">
                  <c:v>2.2559999999999998</c:v>
                </c:pt>
                <c:pt idx="23309">
                  <c:v>3.3839999999999999</c:v>
                </c:pt>
                <c:pt idx="23310">
                  <c:v>1.6919999999999999</c:v>
                </c:pt>
                <c:pt idx="23311">
                  <c:v>1.1279999999999999</c:v>
                </c:pt>
                <c:pt idx="23312">
                  <c:v>0.752</c:v>
                </c:pt>
                <c:pt idx="23313">
                  <c:v>0.56399999999999995</c:v>
                </c:pt>
                <c:pt idx="23314">
                  <c:v>0.56399999999999995</c:v>
                </c:pt>
                <c:pt idx="23315">
                  <c:v>0.376</c:v>
                </c:pt>
                <c:pt idx="23316">
                  <c:v>0.376</c:v>
                </c:pt>
                <c:pt idx="23317">
                  <c:v>0.752</c:v>
                </c:pt>
                <c:pt idx="23318">
                  <c:v>1.6919999999999999</c:v>
                </c:pt>
                <c:pt idx="23319">
                  <c:v>2.2559999999999998</c:v>
                </c:pt>
                <c:pt idx="23320">
                  <c:v>5.0759999999999996</c:v>
                </c:pt>
                <c:pt idx="23321">
                  <c:v>6.9559999999999995</c:v>
                </c:pt>
                <c:pt idx="23322">
                  <c:v>8.4599999999999991</c:v>
                </c:pt>
                <c:pt idx="23323">
                  <c:v>14.475999999999999</c:v>
                </c:pt>
                <c:pt idx="23324">
                  <c:v>17.107999999999997</c:v>
                </c:pt>
                <c:pt idx="23325">
                  <c:v>16.731999999999999</c:v>
                </c:pt>
                <c:pt idx="23326">
                  <c:v>12.219999999999999</c:v>
                </c:pt>
                <c:pt idx="23327">
                  <c:v>7.1439999999999992</c:v>
                </c:pt>
                <c:pt idx="23328">
                  <c:v>2.82</c:v>
                </c:pt>
                <c:pt idx="23329">
                  <c:v>2.2559999999999998</c:v>
                </c:pt>
                <c:pt idx="23330">
                  <c:v>2.2559999999999998</c:v>
                </c:pt>
                <c:pt idx="23331">
                  <c:v>0.752</c:v>
                </c:pt>
                <c:pt idx="23332">
                  <c:v>0.56399999999999995</c:v>
                </c:pt>
                <c:pt idx="23333">
                  <c:v>0.752</c:v>
                </c:pt>
                <c:pt idx="23334">
                  <c:v>1.6919999999999999</c:v>
                </c:pt>
                <c:pt idx="23335">
                  <c:v>0.752</c:v>
                </c:pt>
                <c:pt idx="23336">
                  <c:v>1.88</c:v>
                </c:pt>
                <c:pt idx="23337">
                  <c:v>2.6319999999999997</c:v>
                </c:pt>
                <c:pt idx="23338">
                  <c:v>4.3239999999999998</c:v>
                </c:pt>
                <c:pt idx="23339">
                  <c:v>4.3239999999999998</c:v>
                </c:pt>
                <c:pt idx="23340">
                  <c:v>3.008</c:v>
                </c:pt>
                <c:pt idx="23341">
                  <c:v>2.444</c:v>
                </c:pt>
                <c:pt idx="23342">
                  <c:v>0.94</c:v>
                </c:pt>
                <c:pt idx="23343">
                  <c:v>0.376</c:v>
                </c:pt>
                <c:pt idx="23344">
                  <c:v>0.376</c:v>
                </c:pt>
                <c:pt idx="23345">
                  <c:v>0.188</c:v>
                </c:pt>
                <c:pt idx="23346">
                  <c:v>0.188</c:v>
                </c:pt>
                <c:pt idx="23347">
                  <c:v>0.752</c:v>
                </c:pt>
                <c:pt idx="23348">
                  <c:v>0.94</c:v>
                </c:pt>
                <c:pt idx="23349">
                  <c:v>1.1279999999999999</c:v>
                </c:pt>
                <c:pt idx="23350">
                  <c:v>1.3159999999999998</c:v>
                </c:pt>
                <c:pt idx="23351">
                  <c:v>1.6919999999999999</c:v>
                </c:pt>
                <c:pt idx="23352">
                  <c:v>1.88</c:v>
                </c:pt>
                <c:pt idx="23353">
                  <c:v>1.3159999999999998</c:v>
                </c:pt>
                <c:pt idx="23354">
                  <c:v>1.88</c:v>
                </c:pt>
                <c:pt idx="23355">
                  <c:v>1.88</c:v>
                </c:pt>
                <c:pt idx="23356">
                  <c:v>1.1279999999999999</c:v>
                </c:pt>
                <c:pt idx="23357">
                  <c:v>0.56399999999999995</c:v>
                </c:pt>
                <c:pt idx="23358">
                  <c:v>0.752</c:v>
                </c:pt>
                <c:pt idx="23359">
                  <c:v>1.1279999999999999</c:v>
                </c:pt>
                <c:pt idx="23360">
                  <c:v>0.752</c:v>
                </c:pt>
                <c:pt idx="23361">
                  <c:v>0.752</c:v>
                </c:pt>
                <c:pt idx="23362">
                  <c:v>0.752</c:v>
                </c:pt>
                <c:pt idx="23363">
                  <c:v>0.94</c:v>
                </c:pt>
                <c:pt idx="23364">
                  <c:v>0.94</c:v>
                </c:pt>
                <c:pt idx="23365">
                  <c:v>1.3159999999999998</c:v>
                </c:pt>
                <c:pt idx="23366">
                  <c:v>2.82</c:v>
                </c:pt>
                <c:pt idx="23367">
                  <c:v>5.2639999999999993</c:v>
                </c:pt>
                <c:pt idx="23368">
                  <c:v>7.3319999999999999</c:v>
                </c:pt>
                <c:pt idx="23369">
                  <c:v>5.452</c:v>
                </c:pt>
                <c:pt idx="23370">
                  <c:v>16.731999999999999</c:v>
                </c:pt>
                <c:pt idx="23371">
                  <c:v>27.823999999999998</c:v>
                </c:pt>
                <c:pt idx="23372">
                  <c:v>28.012</c:v>
                </c:pt>
                <c:pt idx="23373">
                  <c:v>22.56</c:v>
                </c:pt>
                <c:pt idx="23374">
                  <c:v>17.86</c:v>
                </c:pt>
                <c:pt idx="23375">
                  <c:v>6.7679999999999998</c:v>
                </c:pt>
                <c:pt idx="23376">
                  <c:v>9.3999999999999986</c:v>
                </c:pt>
                <c:pt idx="23377">
                  <c:v>6.3919999999999995</c:v>
                </c:pt>
                <c:pt idx="23378">
                  <c:v>7.52</c:v>
                </c:pt>
                <c:pt idx="23379">
                  <c:v>4.6999999999999993</c:v>
                </c:pt>
                <c:pt idx="23380">
                  <c:v>5.64</c:v>
                </c:pt>
                <c:pt idx="23381">
                  <c:v>7.3319999999999999</c:v>
                </c:pt>
                <c:pt idx="23382">
                  <c:v>3.948</c:v>
                </c:pt>
                <c:pt idx="23383">
                  <c:v>4.5119999999999996</c:v>
                </c:pt>
                <c:pt idx="23384">
                  <c:v>5.64</c:v>
                </c:pt>
                <c:pt idx="23385">
                  <c:v>6.016</c:v>
                </c:pt>
                <c:pt idx="23386">
                  <c:v>5.64</c:v>
                </c:pt>
                <c:pt idx="23387">
                  <c:v>7.1439999999999992</c:v>
                </c:pt>
                <c:pt idx="23388">
                  <c:v>8.4599999999999991</c:v>
                </c:pt>
                <c:pt idx="23389">
                  <c:v>4.6999999999999993</c:v>
                </c:pt>
                <c:pt idx="23390">
                  <c:v>5.64</c:v>
                </c:pt>
                <c:pt idx="23391">
                  <c:v>7.7079999999999993</c:v>
                </c:pt>
                <c:pt idx="23392">
                  <c:v>9.3999999999999986</c:v>
                </c:pt>
                <c:pt idx="23393">
                  <c:v>7.8959999999999999</c:v>
                </c:pt>
                <c:pt idx="23394">
                  <c:v>8.4599999999999991</c:v>
                </c:pt>
                <c:pt idx="23395">
                  <c:v>10.151999999999999</c:v>
                </c:pt>
                <c:pt idx="23396">
                  <c:v>7.8959999999999999</c:v>
                </c:pt>
                <c:pt idx="23397">
                  <c:v>6.9559999999999995</c:v>
                </c:pt>
                <c:pt idx="23398">
                  <c:v>6.3919999999999995</c:v>
                </c:pt>
                <c:pt idx="23399">
                  <c:v>5.452</c:v>
                </c:pt>
                <c:pt idx="23400">
                  <c:v>5.64</c:v>
                </c:pt>
                <c:pt idx="23401">
                  <c:v>8.2720000000000002</c:v>
                </c:pt>
                <c:pt idx="23402">
                  <c:v>11.28</c:v>
                </c:pt>
                <c:pt idx="23403">
                  <c:v>1878.12</c:v>
                </c:pt>
                <c:pt idx="23404">
                  <c:v>1878.12</c:v>
                </c:pt>
                <c:pt idx="23405">
                  <c:v>3.76</c:v>
                </c:pt>
                <c:pt idx="23406">
                  <c:v>4.5119999999999996</c:v>
                </c:pt>
                <c:pt idx="23407">
                  <c:v>6.3919999999999995</c:v>
                </c:pt>
                <c:pt idx="23408">
                  <c:v>7.3319999999999999</c:v>
                </c:pt>
                <c:pt idx="23409">
                  <c:v>3.008</c:v>
                </c:pt>
                <c:pt idx="23410">
                  <c:v>3.3839999999999999</c:v>
                </c:pt>
                <c:pt idx="23411">
                  <c:v>2.82</c:v>
                </c:pt>
                <c:pt idx="23412">
                  <c:v>0.752</c:v>
                </c:pt>
                <c:pt idx="23413">
                  <c:v>4.1360000000000001</c:v>
                </c:pt>
                <c:pt idx="23414">
                  <c:v>3.3839999999999999</c:v>
                </c:pt>
                <c:pt idx="23415">
                  <c:v>1.88</c:v>
                </c:pt>
                <c:pt idx="23416">
                  <c:v>1.1279999999999999</c:v>
                </c:pt>
                <c:pt idx="23417">
                  <c:v>1.504</c:v>
                </c:pt>
                <c:pt idx="23418">
                  <c:v>1.1279999999999999</c:v>
                </c:pt>
                <c:pt idx="23419">
                  <c:v>5.0759999999999996</c:v>
                </c:pt>
                <c:pt idx="23420">
                  <c:v>3.3839999999999999</c:v>
                </c:pt>
                <c:pt idx="23421">
                  <c:v>3.1959999999999997</c:v>
                </c:pt>
                <c:pt idx="23422">
                  <c:v>3.948</c:v>
                </c:pt>
                <c:pt idx="23423">
                  <c:v>0.94</c:v>
                </c:pt>
                <c:pt idx="23424">
                  <c:v>1.6919999999999999</c:v>
                </c:pt>
                <c:pt idx="23425">
                  <c:v>7.52</c:v>
                </c:pt>
                <c:pt idx="23426">
                  <c:v>8.6479999999999997</c:v>
                </c:pt>
                <c:pt idx="23427">
                  <c:v>3.3839999999999999</c:v>
                </c:pt>
                <c:pt idx="23428">
                  <c:v>2.444</c:v>
                </c:pt>
                <c:pt idx="23429">
                  <c:v>2.444</c:v>
                </c:pt>
                <c:pt idx="23430">
                  <c:v>6.016</c:v>
                </c:pt>
                <c:pt idx="23431">
                  <c:v>4.3239999999999998</c:v>
                </c:pt>
                <c:pt idx="23432">
                  <c:v>2.2559999999999998</c:v>
                </c:pt>
                <c:pt idx="23433">
                  <c:v>2.2559999999999998</c:v>
                </c:pt>
                <c:pt idx="23434">
                  <c:v>2.82</c:v>
                </c:pt>
                <c:pt idx="23435">
                  <c:v>2.2559999999999998</c:v>
                </c:pt>
                <c:pt idx="23436">
                  <c:v>2.6319999999999997</c:v>
                </c:pt>
                <c:pt idx="23437">
                  <c:v>2.82</c:v>
                </c:pt>
                <c:pt idx="23438">
                  <c:v>2.6319999999999997</c:v>
                </c:pt>
                <c:pt idx="23439">
                  <c:v>3.008</c:v>
                </c:pt>
                <c:pt idx="23440">
                  <c:v>3.1959999999999997</c:v>
                </c:pt>
                <c:pt idx="23441">
                  <c:v>1.6919999999999999</c:v>
                </c:pt>
                <c:pt idx="23442">
                  <c:v>1.1279999999999999</c:v>
                </c:pt>
                <c:pt idx="23443">
                  <c:v>1.6919999999999999</c:v>
                </c:pt>
                <c:pt idx="23444">
                  <c:v>2.2559999999999998</c:v>
                </c:pt>
                <c:pt idx="23445">
                  <c:v>3.3839999999999999</c:v>
                </c:pt>
                <c:pt idx="23446">
                  <c:v>3.1959999999999997</c:v>
                </c:pt>
                <c:pt idx="23447">
                  <c:v>2.82</c:v>
                </c:pt>
                <c:pt idx="23448">
                  <c:v>2.82</c:v>
                </c:pt>
                <c:pt idx="23449">
                  <c:v>3.3839999999999999</c:v>
                </c:pt>
                <c:pt idx="23450">
                  <c:v>3.3839999999999999</c:v>
                </c:pt>
                <c:pt idx="23451">
                  <c:v>3.5719999999999996</c:v>
                </c:pt>
                <c:pt idx="23452">
                  <c:v>2.0680000000000001</c:v>
                </c:pt>
                <c:pt idx="23453">
                  <c:v>2.2559999999999998</c:v>
                </c:pt>
                <c:pt idx="23454">
                  <c:v>3.76</c:v>
                </c:pt>
                <c:pt idx="23455">
                  <c:v>2.82</c:v>
                </c:pt>
                <c:pt idx="23456">
                  <c:v>3.948</c:v>
                </c:pt>
                <c:pt idx="23457">
                  <c:v>3.008</c:v>
                </c:pt>
                <c:pt idx="23458">
                  <c:v>7.3319999999999999</c:v>
                </c:pt>
                <c:pt idx="23459">
                  <c:v>4.6999999999999993</c:v>
                </c:pt>
                <c:pt idx="23460">
                  <c:v>6.016</c:v>
                </c:pt>
                <c:pt idx="23461">
                  <c:v>6.58</c:v>
                </c:pt>
                <c:pt idx="23462">
                  <c:v>6.2039999999999997</c:v>
                </c:pt>
                <c:pt idx="23463">
                  <c:v>6.7679999999999998</c:v>
                </c:pt>
                <c:pt idx="23464">
                  <c:v>6.2039999999999997</c:v>
                </c:pt>
                <c:pt idx="23465">
                  <c:v>6.2039999999999997</c:v>
                </c:pt>
                <c:pt idx="23466">
                  <c:v>4.6999999999999993</c:v>
                </c:pt>
                <c:pt idx="23467">
                  <c:v>5.2639999999999993</c:v>
                </c:pt>
                <c:pt idx="23468">
                  <c:v>4.5119999999999996</c:v>
                </c:pt>
                <c:pt idx="23469">
                  <c:v>5.8279999999999994</c:v>
                </c:pt>
                <c:pt idx="23470">
                  <c:v>6.016</c:v>
                </c:pt>
                <c:pt idx="23471">
                  <c:v>4.1360000000000001</c:v>
                </c:pt>
                <c:pt idx="23472">
                  <c:v>1.504</c:v>
                </c:pt>
                <c:pt idx="23473">
                  <c:v>2.444</c:v>
                </c:pt>
                <c:pt idx="23474">
                  <c:v>3.3839999999999999</c:v>
                </c:pt>
                <c:pt idx="23475">
                  <c:v>5.0759999999999996</c:v>
                </c:pt>
                <c:pt idx="23476">
                  <c:v>3.3839999999999999</c:v>
                </c:pt>
                <c:pt idx="23477">
                  <c:v>5.8279999999999994</c:v>
                </c:pt>
                <c:pt idx="23478">
                  <c:v>6.7679999999999998</c:v>
                </c:pt>
                <c:pt idx="23479">
                  <c:v>4.6999999999999993</c:v>
                </c:pt>
                <c:pt idx="23480">
                  <c:v>7.3319999999999999</c:v>
                </c:pt>
                <c:pt idx="23481">
                  <c:v>10.34</c:v>
                </c:pt>
                <c:pt idx="23482">
                  <c:v>16.167999999999999</c:v>
                </c:pt>
                <c:pt idx="23483">
                  <c:v>9.5879999999999992</c:v>
                </c:pt>
                <c:pt idx="23484">
                  <c:v>5.8279999999999994</c:v>
                </c:pt>
                <c:pt idx="23485">
                  <c:v>5.8279999999999994</c:v>
                </c:pt>
                <c:pt idx="23486">
                  <c:v>7.1439999999999992</c:v>
                </c:pt>
                <c:pt idx="23487">
                  <c:v>9.7759999999999998</c:v>
                </c:pt>
                <c:pt idx="23488">
                  <c:v>3.948</c:v>
                </c:pt>
                <c:pt idx="23489">
                  <c:v>7.1439999999999992</c:v>
                </c:pt>
                <c:pt idx="23490">
                  <c:v>4.8879999999999999</c:v>
                </c:pt>
                <c:pt idx="23491">
                  <c:v>9.9639999999999986</c:v>
                </c:pt>
                <c:pt idx="23492">
                  <c:v>13.911999999999999</c:v>
                </c:pt>
                <c:pt idx="23493">
                  <c:v>6.3919999999999995</c:v>
                </c:pt>
                <c:pt idx="23494">
                  <c:v>3.76</c:v>
                </c:pt>
                <c:pt idx="23495">
                  <c:v>3.948</c:v>
                </c:pt>
                <c:pt idx="23496">
                  <c:v>4.6999999999999993</c:v>
                </c:pt>
                <c:pt idx="23497">
                  <c:v>6.9559999999999995</c:v>
                </c:pt>
                <c:pt idx="23498">
                  <c:v>5.8279999999999994</c:v>
                </c:pt>
                <c:pt idx="23499">
                  <c:v>4.5119999999999996</c:v>
                </c:pt>
                <c:pt idx="23500">
                  <c:v>2.82</c:v>
                </c:pt>
                <c:pt idx="23501">
                  <c:v>5.452</c:v>
                </c:pt>
                <c:pt idx="23502">
                  <c:v>5.8279999999999994</c:v>
                </c:pt>
                <c:pt idx="23503">
                  <c:v>9.9639999999999986</c:v>
                </c:pt>
                <c:pt idx="23504">
                  <c:v>13.911999999999999</c:v>
                </c:pt>
                <c:pt idx="23505">
                  <c:v>8.0839999999999996</c:v>
                </c:pt>
                <c:pt idx="23506">
                  <c:v>8.4599999999999991</c:v>
                </c:pt>
                <c:pt idx="23507">
                  <c:v>10.527999999999999</c:v>
                </c:pt>
                <c:pt idx="23508">
                  <c:v>9.3999999999999986</c:v>
                </c:pt>
                <c:pt idx="23509">
                  <c:v>6.016</c:v>
                </c:pt>
                <c:pt idx="23510">
                  <c:v>7.1439999999999992</c:v>
                </c:pt>
                <c:pt idx="23511">
                  <c:v>6.2039999999999997</c:v>
                </c:pt>
                <c:pt idx="23512">
                  <c:v>4.5119999999999996</c:v>
                </c:pt>
                <c:pt idx="23513">
                  <c:v>8.4599999999999991</c:v>
                </c:pt>
                <c:pt idx="23514">
                  <c:v>9.5879999999999992</c:v>
                </c:pt>
                <c:pt idx="23515">
                  <c:v>9.9639999999999986</c:v>
                </c:pt>
                <c:pt idx="23516">
                  <c:v>6.58</c:v>
                </c:pt>
                <c:pt idx="23517">
                  <c:v>6.58</c:v>
                </c:pt>
                <c:pt idx="23518">
                  <c:v>8.0839999999999996</c:v>
                </c:pt>
                <c:pt idx="23519">
                  <c:v>3.948</c:v>
                </c:pt>
                <c:pt idx="23520">
                  <c:v>7.52</c:v>
                </c:pt>
                <c:pt idx="23521">
                  <c:v>6.3919999999999995</c:v>
                </c:pt>
                <c:pt idx="23522">
                  <c:v>8.6479999999999997</c:v>
                </c:pt>
                <c:pt idx="23523">
                  <c:v>7.3319999999999999</c:v>
                </c:pt>
                <c:pt idx="23524">
                  <c:v>1.88</c:v>
                </c:pt>
                <c:pt idx="23525">
                  <c:v>6.7679999999999998</c:v>
                </c:pt>
                <c:pt idx="23526">
                  <c:v>6.016</c:v>
                </c:pt>
                <c:pt idx="23527">
                  <c:v>5.0759999999999996</c:v>
                </c:pt>
                <c:pt idx="23528">
                  <c:v>7.8959999999999999</c:v>
                </c:pt>
                <c:pt idx="23529">
                  <c:v>6.9559999999999995</c:v>
                </c:pt>
                <c:pt idx="23530">
                  <c:v>9.0239999999999991</c:v>
                </c:pt>
                <c:pt idx="23531">
                  <c:v>6.9559999999999995</c:v>
                </c:pt>
                <c:pt idx="23532">
                  <c:v>9.7759999999999998</c:v>
                </c:pt>
                <c:pt idx="23533">
                  <c:v>9.0239999999999991</c:v>
                </c:pt>
                <c:pt idx="23534">
                  <c:v>15.227999999999998</c:v>
                </c:pt>
                <c:pt idx="23535">
                  <c:v>15.227999999999998</c:v>
                </c:pt>
                <c:pt idx="23536">
                  <c:v>14.852</c:v>
                </c:pt>
                <c:pt idx="23537">
                  <c:v>11.655999999999999</c:v>
                </c:pt>
                <c:pt idx="23538">
                  <c:v>3.3839999999999999</c:v>
                </c:pt>
                <c:pt idx="23539">
                  <c:v>6.9559999999999995</c:v>
                </c:pt>
                <c:pt idx="23540">
                  <c:v>11.655999999999999</c:v>
                </c:pt>
                <c:pt idx="23541">
                  <c:v>1.6919999999999999</c:v>
                </c:pt>
                <c:pt idx="23542">
                  <c:v>0.752</c:v>
                </c:pt>
                <c:pt idx="23543">
                  <c:v>0.56399999999999995</c:v>
                </c:pt>
                <c:pt idx="23544">
                  <c:v>0.376</c:v>
                </c:pt>
                <c:pt idx="23545">
                  <c:v>0.376</c:v>
                </c:pt>
                <c:pt idx="23546">
                  <c:v>0.376</c:v>
                </c:pt>
                <c:pt idx="23547">
                  <c:v>0.376</c:v>
                </c:pt>
                <c:pt idx="23548">
                  <c:v>0.376</c:v>
                </c:pt>
                <c:pt idx="23549">
                  <c:v>0.188</c:v>
                </c:pt>
                <c:pt idx="23550">
                  <c:v>0.188</c:v>
                </c:pt>
                <c:pt idx="23551">
                  <c:v>0.188</c:v>
                </c:pt>
                <c:pt idx="23552">
                  <c:v>0.188</c:v>
                </c:pt>
                <c:pt idx="23553">
                  <c:v>0.188</c:v>
                </c:pt>
                <c:pt idx="23554">
                  <c:v>0.188</c:v>
                </c:pt>
                <c:pt idx="23555">
                  <c:v>0.188</c:v>
                </c:pt>
                <c:pt idx="23556">
                  <c:v>0.56399999999999995</c:v>
                </c:pt>
                <c:pt idx="23557">
                  <c:v>1.6919999999999999</c:v>
                </c:pt>
                <c:pt idx="23558">
                  <c:v>2.2559999999999998</c:v>
                </c:pt>
                <c:pt idx="23559">
                  <c:v>1.504</c:v>
                </c:pt>
                <c:pt idx="23560">
                  <c:v>2.444</c:v>
                </c:pt>
                <c:pt idx="23561">
                  <c:v>2.2559999999999998</c:v>
                </c:pt>
                <c:pt idx="23562">
                  <c:v>3.008</c:v>
                </c:pt>
                <c:pt idx="23563">
                  <c:v>3.3839999999999999</c:v>
                </c:pt>
                <c:pt idx="23564">
                  <c:v>1.504</c:v>
                </c:pt>
                <c:pt idx="23565">
                  <c:v>2.82</c:v>
                </c:pt>
                <c:pt idx="23566">
                  <c:v>5.0759999999999996</c:v>
                </c:pt>
                <c:pt idx="23567">
                  <c:v>3.1959999999999997</c:v>
                </c:pt>
                <c:pt idx="23568">
                  <c:v>3.5719999999999996</c:v>
                </c:pt>
                <c:pt idx="23569">
                  <c:v>1.3159999999999998</c:v>
                </c:pt>
                <c:pt idx="23570">
                  <c:v>0.56399999999999995</c:v>
                </c:pt>
                <c:pt idx="23571">
                  <c:v>1878.12</c:v>
                </c:pt>
                <c:pt idx="23572">
                  <c:v>1878.12</c:v>
                </c:pt>
                <c:pt idx="23573">
                  <c:v>2.2559999999999998</c:v>
                </c:pt>
                <c:pt idx="23574">
                  <c:v>1.6919999999999999</c:v>
                </c:pt>
                <c:pt idx="23575">
                  <c:v>3.948</c:v>
                </c:pt>
                <c:pt idx="23576">
                  <c:v>5.452</c:v>
                </c:pt>
                <c:pt idx="23577">
                  <c:v>4.3239999999999998</c:v>
                </c:pt>
                <c:pt idx="23578">
                  <c:v>3.008</c:v>
                </c:pt>
                <c:pt idx="23579">
                  <c:v>2.82</c:v>
                </c:pt>
                <c:pt idx="23580">
                  <c:v>2.6319999999999997</c:v>
                </c:pt>
                <c:pt idx="23581">
                  <c:v>2.444</c:v>
                </c:pt>
                <c:pt idx="23582">
                  <c:v>3.5719999999999996</c:v>
                </c:pt>
                <c:pt idx="23583">
                  <c:v>2.82</c:v>
                </c:pt>
                <c:pt idx="23584">
                  <c:v>2.444</c:v>
                </c:pt>
                <c:pt idx="23585">
                  <c:v>1.504</c:v>
                </c:pt>
                <c:pt idx="23586">
                  <c:v>2.444</c:v>
                </c:pt>
                <c:pt idx="23587">
                  <c:v>2.2559999999999998</c:v>
                </c:pt>
                <c:pt idx="23588">
                  <c:v>2.444</c:v>
                </c:pt>
                <c:pt idx="23589">
                  <c:v>4.3239999999999998</c:v>
                </c:pt>
                <c:pt idx="23590">
                  <c:v>6.58</c:v>
                </c:pt>
                <c:pt idx="23591">
                  <c:v>7.7079999999999993</c:v>
                </c:pt>
                <c:pt idx="23592">
                  <c:v>2.444</c:v>
                </c:pt>
                <c:pt idx="23593">
                  <c:v>0.94</c:v>
                </c:pt>
                <c:pt idx="23594">
                  <c:v>2.444</c:v>
                </c:pt>
                <c:pt idx="23595">
                  <c:v>1.6919999999999999</c:v>
                </c:pt>
                <c:pt idx="23596">
                  <c:v>2.444</c:v>
                </c:pt>
                <c:pt idx="23597">
                  <c:v>2.444</c:v>
                </c:pt>
                <c:pt idx="23598">
                  <c:v>2.444</c:v>
                </c:pt>
                <c:pt idx="23599">
                  <c:v>3.3839999999999999</c:v>
                </c:pt>
                <c:pt idx="23600">
                  <c:v>3.3839999999999999</c:v>
                </c:pt>
                <c:pt idx="23601">
                  <c:v>7.1439999999999992</c:v>
                </c:pt>
                <c:pt idx="23602">
                  <c:v>6.016</c:v>
                </c:pt>
                <c:pt idx="23603">
                  <c:v>6.2039999999999997</c:v>
                </c:pt>
                <c:pt idx="23604">
                  <c:v>5.452</c:v>
                </c:pt>
                <c:pt idx="23605">
                  <c:v>10.151999999999999</c:v>
                </c:pt>
                <c:pt idx="23606">
                  <c:v>16.167999999999999</c:v>
                </c:pt>
                <c:pt idx="23607">
                  <c:v>19.739999999999998</c:v>
                </c:pt>
                <c:pt idx="23608">
                  <c:v>9.2119999999999997</c:v>
                </c:pt>
                <c:pt idx="23609">
                  <c:v>6.58</c:v>
                </c:pt>
                <c:pt idx="23610">
                  <c:v>4.6999999999999993</c:v>
                </c:pt>
                <c:pt idx="23611">
                  <c:v>9.0239999999999991</c:v>
                </c:pt>
                <c:pt idx="23612">
                  <c:v>7.8959999999999999</c:v>
                </c:pt>
                <c:pt idx="23613">
                  <c:v>3.3839999999999999</c:v>
                </c:pt>
                <c:pt idx="23614">
                  <c:v>6.7679999999999998</c:v>
                </c:pt>
                <c:pt idx="23615">
                  <c:v>3.5719999999999996</c:v>
                </c:pt>
                <c:pt idx="23616">
                  <c:v>3.5719999999999996</c:v>
                </c:pt>
                <c:pt idx="23617">
                  <c:v>3.5719999999999996</c:v>
                </c:pt>
                <c:pt idx="23618">
                  <c:v>5.64</c:v>
                </c:pt>
                <c:pt idx="23619">
                  <c:v>14.664</c:v>
                </c:pt>
                <c:pt idx="23620">
                  <c:v>9.5879999999999992</c:v>
                </c:pt>
                <c:pt idx="23621">
                  <c:v>12.032</c:v>
                </c:pt>
                <c:pt idx="23622">
                  <c:v>14.664</c:v>
                </c:pt>
                <c:pt idx="23623">
                  <c:v>13.536</c:v>
                </c:pt>
                <c:pt idx="23624">
                  <c:v>10.715999999999999</c:v>
                </c:pt>
                <c:pt idx="23625">
                  <c:v>6.58</c:v>
                </c:pt>
                <c:pt idx="23626">
                  <c:v>3.948</c:v>
                </c:pt>
                <c:pt idx="23627">
                  <c:v>1.504</c:v>
                </c:pt>
                <c:pt idx="23628">
                  <c:v>0.94</c:v>
                </c:pt>
                <c:pt idx="23629">
                  <c:v>0.752</c:v>
                </c:pt>
                <c:pt idx="23630">
                  <c:v>0.376</c:v>
                </c:pt>
                <c:pt idx="23631">
                  <c:v>0.376</c:v>
                </c:pt>
                <c:pt idx="23632">
                  <c:v>3.3839999999999999</c:v>
                </c:pt>
                <c:pt idx="23633">
                  <c:v>7.1439999999999992</c:v>
                </c:pt>
                <c:pt idx="23634">
                  <c:v>6.9559999999999995</c:v>
                </c:pt>
                <c:pt idx="23635">
                  <c:v>15.415999999999999</c:v>
                </c:pt>
                <c:pt idx="23636">
                  <c:v>12.972</c:v>
                </c:pt>
                <c:pt idx="23637">
                  <c:v>7.8959999999999999</c:v>
                </c:pt>
                <c:pt idx="23638">
                  <c:v>0.376</c:v>
                </c:pt>
                <c:pt idx="23639">
                  <c:v>0.188</c:v>
                </c:pt>
                <c:pt idx="23640">
                  <c:v>0.188</c:v>
                </c:pt>
                <c:pt idx="23641">
                  <c:v>0.188</c:v>
                </c:pt>
                <c:pt idx="23642">
                  <c:v>0.188</c:v>
                </c:pt>
                <c:pt idx="23643">
                  <c:v>0.188</c:v>
                </c:pt>
                <c:pt idx="23644">
                  <c:v>0.188</c:v>
                </c:pt>
                <c:pt idx="23645">
                  <c:v>0.188</c:v>
                </c:pt>
                <c:pt idx="23646">
                  <c:v>0.188</c:v>
                </c:pt>
                <c:pt idx="23647">
                  <c:v>0.56399999999999995</c:v>
                </c:pt>
                <c:pt idx="23648">
                  <c:v>1.1279999999999999</c:v>
                </c:pt>
                <c:pt idx="23649">
                  <c:v>2.2559999999999998</c:v>
                </c:pt>
                <c:pt idx="23650">
                  <c:v>2.444</c:v>
                </c:pt>
                <c:pt idx="23651">
                  <c:v>1.6919999999999999</c:v>
                </c:pt>
                <c:pt idx="23652">
                  <c:v>1.6919999999999999</c:v>
                </c:pt>
                <c:pt idx="23653">
                  <c:v>1.1279999999999999</c:v>
                </c:pt>
                <c:pt idx="23654">
                  <c:v>1.3159999999999998</c:v>
                </c:pt>
                <c:pt idx="23655">
                  <c:v>0.376</c:v>
                </c:pt>
                <c:pt idx="23656">
                  <c:v>1.504</c:v>
                </c:pt>
                <c:pt idx="23657">
                  <c:v>2.444</c:v>
                </c:pt>
                <c:pt idx="23658">
                  <c:v>2.6319999999999997</c:v>
                </c:pt>
                <c:pt idx="23659">
                  <c:v>3.008</c:v>
                </c:pt>
                <c:pt idx="23660">
                  <c:v>1.88</c:v>
                </c:pt>
                <c:pt idx="23661">
                  <c:v>0.56399999999999995</c:v>
                </c:pt>
                <c:pt idx="23662">
                  <c:v>0.56399999999999995</c:v>
                </c:pt>
                <c:pt idx="23663">
                  <c:v>0.94</c:v>
                </c:pt>
                <c:pt idx="23664">
                  <c:v>1.1279999999999999</c:v>
                </c:pt>
                <c:pt idx="23665">
                  <c:v>0.94</c:v>
                </c:pt>
                <c:pt idx="23666">
                  <c:v>0.56399999999999995</c:v>
                </c:pt>
                <c:pt idx="23667">
                  <c:v>0.56399999999999995</c:v>
                </c:pt>
                <c:pt idx="23668">
                  <c:v>0.752</c:v>
                </c:pt>
                <c:pt idx="23669">
                  <c:v>0.752</c:v>
                </c:pt>
                <c:pt idx="23670">
                  <c:v>1.1279999999999999</c:v>
                </c:pt>
                <c:pt idx="23671">
                  <c:v>1.3159999999999998</c:v>
                </c:pt>
                <c:pt idx="23672">
                  <c:v>4.3239999999999998</c:v>
                </c:pt>
                <c:pt idx="23673">
                  <c:v>5.2639999999999993</c:v>
                </c:pt>
                <c:pt idx="23674">
                  <c:v>3.76</c:v>
                </c:pt>
                <c:pt idx="23675">
                  <c:v>2.444</c:v>
                </c:pt>
                <c:pt idx="23676">
                  <c:v>1.3159999999999998</c:v>
                </c:pt>
                <c:pt idx="23677">
                  <c:v>1.3159999999999998</c:v>
                </c:pt>
                <c:pt idx="23678">
                  <c:v>2.0680000000000001</c:v>
                </c:pt>
                <c:pt idx="23679">
                  <c:v>6.7679999999999998</c:v>
                </c:pt>
                <c:pt idx="23680">
                  <c:v>9.9639999999999986</c:v>
                </c:pt>
                <c:pt idx="23681">
                  <c:v>6.3919999999999995</c:v>
                </c:pt>
                <c:pt idx="23682">
                  <c:v>9.3999999999999986</c:v>
                </c:pt>
                <c:pt idx="23683">
                  <c:v>11.467999999999998</c:v>
                </c:pt>
                <c:pt idx="23684">
                  <c:v>6.2039999999999997</c:v>
                </c:pt>
                <c:pt idx="23685">
                  <c:v>4.6999999999999993</c:v>
                </c:pt>
                <c:pt idx="23686">
                  <c:v>5.452</c:v>
                </c:pt>
                <c:pt idx="23687">
                  <c:v>4.1360000000000001</c:v>
                </c:pt>
                <c:pt idx="23688">
                  <c:v>3.76</c:v>
                </c:pt>
                <c:pt idx="23689">
                  <c:v>4.5119999999999996</c:v>
                </c:pt>
                <c:pt idx="23690">
                  <c:v>2.2559999999999998</c:v>
                </c:pt>
                <c:pt idx="23691">
                  <c:v>3.76</c:v>
                </c:pt>
                <c:pt idx="23692">
                  <c:v>2.0680000000000001</c:v>
                </c:pt>
                <c:pt idx="23693">
                  <c:v>2.444</c:v>
                </c:pt>
                <c:pt idx="23694">
                  <c:v>3.008</c:v>
                </c:pt>
                <c:pt idx="23695">
                  <c:v>3.3839999999999999</c:v>
                </c:pt>
                <c:pt idx="23696">
                  <c:v>3.1959999999999997</c:v>
                </c:pt>
                <c:pt idx="23697">
                  <c:v>3.008</c:v>
                </c:pt>
                <c:pt idx="23698">
                  <c:v>2.6319999999999997</c:v>
                </c:pt>
                <c:pt idx="23699">
                  <c:v>2.82</c:v>
                </c:pt>
                <c:pt idx="23700">
                  <c:v>2.82</c:v>
                </c:pt>
                <c:pt idx="23701">
                  <c:v>3.008</c:v>
                </c:pt>
                <c:pt idx="23702">
                  <c:v>3.5719999999999996</c:v>
                </c:pt>
                <c:pt idx="23703">
                  <c:v>4.5119999999999996</c:v>
                </c:pt>
                <c:pt idx="23704">
                  <c:v>4.3239999999999998</c:v>
                </c:pt>
                <c:pt idx="23705">
                  <c:v>5.2639999999999993</c:v>
                </c:pt>
                <c:pt idx="23706">
                  <c:v>5.452</c:v>
                </c:pt>
                <c:pt idx="23707">
                  <c:v>4.5119999999999996</c:v>
                </c:pt>
                <c:pt idx="23708">
                  <c:v>5.0759999999999996</c:v>
                </c:pt>
                <c:pt idx="23709">
                  <c:v>4.8879999999999999</c:v>
                </c:pt>
                <c:pt idx="23710">
                  <c:v>5.452</c:v>
                </c:pt>
                <c:pt idx="23711">
                  <c:v>4.5119999999999996</c:v>
                </c:pt>
                <c:pt idx="23712">
                  <c:v>4.3239999999999998</c:v>
                </c:pt>
                <c:pt idx="23713">
                  <c:v>2.2559999999999998</c:v>
                </c:pt>
                <c:pt idx="23714">
                  <c:v>5.64</c:v>
                </c:pt>
                <c:pt idx="23715">
                  <c:v>6.3919999999999995</c:v>
                </c:pt>
                <c:pt idx="23716">
                  <c:v>3.948</c:v>
                </c:pt>
                <c:pt idx="23717">
                  <c:v>3.948</c:v>
                </c:pt>
                <c:pt idx="23718">
                  <c:v>3.1959999999999997</c:v>
                </c:pt>
                <c:pt idx="23719">
                  <c:v>4.3239999999999998</c:v>
                </c:pt>
                <c:pt idx="23720">
                  <c:v>2.6319999999999997</c:v>
                </c:pt>
                <c:pt idx="23721">
                  <c:v>3.76</c:v>
                </c:pt>
                <c:pt idx="23722">
                  <c:v>5.0759999999999996</c:v>
                </c:pt>
                <c:pt idx="23723">
                  <c:v>2.2559999999999998</c:v>
                </c:pt>
                <c:pt idx="23724">
                  <c:v>3.5719999999999996</c:v>
                </c:pt>
                <c:pt idx="23725">
                  <c:v>5.2639999999999993</c:v>
                </c:pt>
                <c:pt idx="23726">
                  <c:v>7.8959999999999999</c:v>
                </c:pt>
                <c:pt idx="23727">
                  <c:v>10.34</c:v>
                </c:pt>
                <c:pt idx="23728">
                  <c:v>10.715999999999999</c:v>
                </c:pt>
                <c:pt idx="23729">
                  <c:v>10.34</c:v>
                </c:pt>
                <c:pt idx="23730">
                  <c:v>9.5879999999999992</c:v>
                </c:pt>
                <c:pt idx="23731">
                  <c:v>8.2720000000000002</c:v>
                </c:pt>
                <c:pt idx="23732">
                  <c:v>8.6479999999999997</c:v>
                </c:pt>
                <c:pt idx="23733">
                  <c:v>4.8879999999999999</c:v>
                </c:pt>
                <c:pt idx="23734">
                  <c:v>4.3239999999999998</c:v>
                </c:pt>
                <c:pt idx="23735">
                  <c:v>7.3319999999999999</c:v>
                </c:pt>
                <c:pt idx="23736">
                  <c:v>11.092000000000001</c:v>
                </c:pt>
                <c:pt idx="23737">
                  <c:v>3.948</c:v>
                </c:pt>
                <c:pt idx="23738">
                  <c:v>2.444</c:v>
                </c:pt>
                <c:pt idx="23739">
                  <c:v>1878.12</c:v>
                </c:pt>
                <c:pt idx="23740">
                  <c:v>1878.12</c:v>
                </c:pt>
                <c:pt idx="23741">
                  <c:v>6.7679999999999998</c:v>
                </c:pt>
                <c:pt idx="23742">
                  <c:v>6.2039999999999997</c:v>
                </c:pt>
                <c:pt idx="23743">
                  <c:v>4.8879999999999999</c:v>
                </c:pt>
                <c:pt idx="23744">
                  <c:v>6.3919999999999995</c:v>
                </c:pt>
                <c:pt idx="23745">
                  <c:v>7.8959999999999999</c:v>
                </c:pt>
                <c:pt idx="23746">
                  <c:v>6.3919999999999995</c:v>
                </c:pt>
                <c:pt idx="23747">
                  <c:v>4.8879999999999999</c:v>
                </c:pt>
                <c:pt idx="23748">
                  <c:v>2.6319999999999997</c:v>
                </c:pt>
                <c:pt idx="23749">
                  <c:v>3.948</c:v>
                </c:pt>
                <c:pt idx="23750">
                  <c:v>2.2559999999999998</c:v>
                </c:pt>
                <c:pt idx="23751">
                  <c:v>1.504</c:v>
                </c:pt>
                <c:pt idx="23752">
                  <c:v>2.444</c:v>
                </c:pt>
                <c:pt idx="23753">
                  <c:v>1.6919999999999999</c:v>
                </c:pt>
                <c:pt idx="23754">
                  <c:v>1.6919999999999999</c:v>
                </c:pt>
                <c:pt idx="23755">
                  <c:v>2.6319999999999997</c:v>
                </c:pt>
                <c:pt idx="23756">
                  <c:v>1.504</c:v>
                </c:pt>
                <c:pt idx="23757">
                  <c:v>0.376</c:v>
                </c:pt>
                <c:pt idx="23758">
                  <c:v>1.504</c:v>
                </c:pt>
                <c:pt idx="23759">
                  <c:v>3.008</c:v>
                </c:pt>
                <c:pt idx="23760">
                  <c:v>2.444</c:v>
                </c:pt>
                <c:pt idx="23761">
                  <c:v>3.5719999999999996</c:v>
                </c:pt>
                <c:pt idx="23762">
                  <c:v>1.3159999999999998</c:v>
                </c:pt>
                <c:pt idx="23763">
                  <c:v>0.56399999999999995</c:v>
                </c:pt>
                <c:pt idx="23764">
                  <c:v>0.376</c:v>
                </c:pt>
                <c:pt idx="23765">
                  <c:v>0.376</c:v>
                </c:pt>
                <c:pt idx="23766">
                  <c:v>0.376</c:v>
                </c:pt>
                <c:pt idx="23767">
                  <c:v>2.82</c:v>
                </c:pt>
                <c:pt idx="23768">
                  <c:v>3.1959999999999997</c:v>
                </c:pt>
                <c:pt idx="23769">
                  <c:v>4.1360000000000001</c:v>
                </c:pt>
                <c:pt idx="23770">
                  <c:v>2.6319999999999997</c:v>
                </c:pt>
                <c:pt idx="23771">
                  <c:v>1.6919999999999999</c:v>
                </c:pt>
                <c:pt idx="23772">
                  <c:v>1.6919999999999999</c:v>
                </c:pt>
                <c:pt idx="23773">
                  <c:v>1.3159999999999998</c:v>
                </c:pt>
                <c:pt idx="23774">
                  <c:v>2.2559999999999998</c:v>
                </c:pt>
                <c:pt idx="23775">
                  <c:v>4.6999999999999993</c:v>
                </c:pt>
                <c:pt idx="23776">
                  <c:v>8.2720000000000002</c:v>
                </c:pt>
                <c:pt idx="23777">
                  <c:v>5.2639999999999993</c:v>
                </c:pt>
                <c:pt idx="23778">
                  <c:v>8.2720000000000002</c:v>
                </c:pt>
                <c:pt idx="23779">
                  <c:v>5.8279999999999994</c:v>
                </c:pt>
                <c:pt idx="23780">
                  <c:v>6.3919999999999995</c:v>
                </c:pt>
                <c:pt idx="23781">
                  <c:v>7.8959999999999999</c:v>
                </c:pt>
                <c:pt idx="23782">
                  <c:v>10.527999999999999</c:v>
                </c:pt>
                <c:pt idx="23783">
                  <c:v>6.016</c:v>
                </c:pt>
                <c:pt idx="23784">
                  <c:v>4.6999999999999993</c:v>
                </c:pt>
                <c:pt idx="23785">
                  <c:v>3.1959999999999997</c:v>
                </c:pt>
                <c:pt idx="23786">
                  <c:v>3.948</c:v>
                </c:pt>
                <c:pt idx="23787">
                  <c:v>6.3919999999999995</c:v>
                </c:pt>
                <c:pt idx="23788">
                  <c:v>5.2639999999999993</c:v>
                </c:pt>
                <c:pt idx="23789">
                  <c:v>11.843999999999999</c:v>
                </c:pt>
                <c:pt idx="23790">
                  <c:v>8.2720000000000002</c:v>
                </c:pt>
                <c:pt idx="23791">
                  <c:v>11.467999999999998</c:v>
                </c:pt>
                <c:pt idx="23792">
                  <c:v>5.2639999999999993</c:v>
                </c:pt>
                <c:pt idx="23793">
                  <c:v>5.2639999999999993</c:v>
                </c:pt>
                <c:pt idx="23794">
                  <c:v>3.1959999999999997</c:v>
                </c:pt>
                <c:pt idx="23795">
                  <c:v>3.3839999999999999</c:v>
                </c:pt>
                <c:pt idx="23796">
                  <c:v>0.752</c:v>
                </c:pt>
                <c:pt idx="23797">
                  <c:v>0.376</c:v>
                </c:pt>
                <c:pt idx="23798">
                  <c:v>0.376</c:v>
                </c:pt>
                <c:pt idx="23799">
                  <c:v>0.376</c:v>
                </c:pt>
                <c:pt idx="23800">
                  <c:v>0.376</c:v>
                </c:pt>
                <c:pt idx="23801">
                  <c:v>0.376</c:v>
                </c:pt>
                <c:pt idx="23802">
                  <c:v>3.76</c:v>
                </c:pt>
                <c:pt idx="23803">
                  <c:v>4.5119999999999996</c:v>
                </c:pt>
                <c:pt idx="23804">
                  <c:v>9.3999999999999986</c:v>
                </c:pt>
                <c:pt idx="23805">
                  <c:v>19.739999999999998</c:v>
                </c:pt>
                <c:pt idx="23806">
                  <c:v>12.219999999999999</c:v>
                </c:pt>
                <c:pt idx="23807">
                  <c:v>2.2559999999999998</c:v>
                </c:pt>
                <c:pt idx="23808">
                  <c:v>2.444</c:v>
                </c:pt>
                <c:pt idx="23809">
                  <c:v>2.2559999999999998</c:v>
                </c:pt>
                <c:pt idx="23810">
                  <c:v>6.2039999999999997</c:v>
                </c:pt>
                <c:pt idx="23811">
                  <c:v>5.64</c:v>
                </c:pt>
                <c:pt idx="23812">
                  <c:v>7.52</c:v>
                </c:pt>
                <c:pt idx="23813">
                  <c:v>6.2039999999999997</c:v>
                </c:pt>
                <c:pt idx="23814">
                  <c:v>5.64</c:v>
                </c:pt>
                <c:pt idx="23815">
                  <c:v>5.0759999999999996</c:v>
                </c:pt>
                <c:pt idx="23816">
                  <c:v>3.3839999999999999</c:v>
                </c:pt>
                <c:pt idx="23817">
                  <c:v>3.5719999999999996</c:v>
                </c:pt>
                <c:pt idx="23818">
                  <c:v>4.8879999999999999</c:v>
                </c:pt>
                <c:pt idx="23819">
                  <c:v>2.444</c:v>
                </c:pt>
                <c:pt idx="23820">
                  <c:v>2.6319999999999997</c:v>
                </c:pt>
                <c:pt idx="23821">
                  <c:v>1.504</c:v>
                </c:pt>
                <c:pt idx="23822">
                  <c:v>0.94</c:v>
                </c:pt>
                <c:pt idx="23823">
                  <c:v>0.376</c:v>
                </c:pt>
                <c:pt idx="23824">
                  <c:v>0.56399999999999995</c:v>
                </c:pt>
                <c:pt idx="23825">
                  <c:v>0.56399999999999995</c:v>
                </c:pt>
                <c:pt idx="23826">
                  <c:v>1.88</c:v>
                </c:pt>
                <c:pt idx="23827">
                  <c:v>1.1279999999999999</c:v>
                </c:pt>
                <c:pt idx="23828">
                  <c:v>0.56399999999999995</c:v>
                </c:pt>
                <c:pt idx="23829">
                  <c:v>0.376</c:v>
                </c:pt>
                <c:pt idx="23830">
                  <c:v>0.188</c:v>
                </c:pt>
                <c:pt idx="23831">
                  <c:v>0.376</c:v>
                </c:pt>
                <c:pt idx="23832">
                  <c:v>0.376</c:v>
                </c:pt>
                <c:pt idx="23833">
                  <c:v>0.376</c:v>
                </c:pt>
                <c:pt idx="23834">
                  <c:v>0.56399999999999995</c:v>
                </c:pt>
                <c:pt idx="23835">
                  <c:v>2.6319999999999997</c:v>
                </c:pt>
                <c:pt idx="23836">
                  <c:v>0.752</c:v>
                </c:pt>
                <c:pt idx="23837">
                  <c:v>1.1279999999999999</c:v>
                </c:pt>
                <c:pt idx="23838">
                  <c:v>1.504</c:v>
                </c:pt>
                <c:pt idx="23839">
                  <c:v>1.88</c:v>
                </c:pt>
                <c:pt idx="23840">
                  <c:v>4.1360000000000001</c:v>
                </c:pt>
                <c:pt idx="23841">
                  <c:v>1.88</c:v>
                </c:pt>
                <c:pt idx="23842">
                  <c:v>1.1279999999999999</c:v>
                </c:pt>
                <c:pt idx="23843">
                  <c:v>0.752</c:v>
                </c:pt>
                <c:pt idx="23844">
                  <c:v>0.56399999999999995</c:v>
                </c:pt>
                <c:pt idx="23845">
                  <c:v>1878.12</c:v>
                </c:pt>
                <c:pt idx="23846">
                  <c:v>1878.12</c:v>
                </c:pt>
                <c:pt idx="23847">
                  <c:v>1878.12</c:v>
                </c:pt>
                <c:pt idx="23848">
                  <c:v>1878.12</c:v>
                </c:pt>
                <c:pt idx="23849">
                  <c:v>0.376</c:v>
                </c:pt>
                <c:pt idx="23850">
                  <c:v>0.56399999999999995</c:v>
                </c:pt>
                <c:pt idx="23851">
                  <c:v>1.3159999999999998</c:v>
                </c:pt>
                <c:pt idx="23852">
                  <c:v>3.948</c:v>
                </c:pt>
                <c:pt idx="23853">
                  <c:v>0.752</c:v>
                </c:pt>
                <c:pt idx="23854">
                  <c:v>0.752</c:v>
                </c:pt>
                <c:pt idx="23855">
                  <c:v>0.188</c:v>
                </c:pt>
                <c:pt idx="23856">
                  <c:v>0.376</c:v>
                </c:pt>
                <c:pt idx="23857">
                  <c:v>0.376</c:v>
                </c:pt>
                <c:pt idx="23858">
                  <c:v>0.188</c:v>
                </c:pt>
                <c:pt idx="23859">
                  <c:v>0.376</c:v>
                </c:pt>
                <c:pt idx="23860">
                  <c:v>1.1279999999999999</c:v>
                </c:pt>
                <c:pt idx="23861">
                  <c:v>2.0680000000000001</c:v>
                </c:pt>
                <c:pt idx="23862">
                  <c:v>1.6919999999999999</c:v>
                </c:pt>
                <c:pt idx="23863">
                  <c:v>1.504</c:v>
                </c:pt>
                <c:pt idx="23864">
                  <c:v>1878.12</c:v>
                </c:pt>
                <c:pt idx="23865">
                  <c:v>1878.12</c:v>
                </c:pt>
                <c:pt idx="23866">
                  <c:v>1878.12</c:v>
                </c:pt>
                <c:pt idx="23867">
                  <c:v>1878.12</c:v>
                </c:pt>
                <c:pt idx="23868">
                  <c:v>1878.12</c:v>
                </c:pt>
                <c:pt idx="23869">
                  <c:v>1878.12</c:v>
                </c:pt>
                <c:pt idx="23870">
                  <c:v>1878.12</c:v>
                </c:pt>
                <c:pt idx="23871">
                  <c:v>1878.12</c:v>
                </c:pt>
                <c:pt idx="23872">
                  <c:v>1878.12</c:v>
                </c:pt>
                <c:pt idx="23873">
                  <c:v>1878.12</c:v>
                </c:pt>
                <c:pt idx="23874">
                  <c:v>1.504</c:v>
                </c:pt>
                <c:pt idx="23875">
                  <c:v>1.1279999999999999</c:v>
                </c:pt>
                <c:pt idx="23876">
                  <c:v>3.1959999999999997</c:v>
                </c:pt>
                <c:pt idx="23877">
                  <c:v>1.504</c:v>
                </c:pt>
                <c:pt idx="23878">
                  <c:v>3.76</c:v>
                </c:pt>
                <c:pt idx="23879">
                  <c:v>2.2559999999999998</c:v>
                </c:pt>
                <c:pt idx="23880">
                  <c:v>4.5119999999999996</c:v>
                </c:pt>
                <c:pt idx="23881">
                  <c:v>5.2639999999999993</c:v>
                </c:pt>
                <c:pt idx="23882">
                  <c:v>2.0680000000000001</c:v>
                </c:pt>
                <c:pt idx="23883">
                  <c:v>1.1279999999999999</c:v>
                </c:pt>
                <c:pt idx="23884">
                  <c:v>1.504</c:v>
                </c:pt>
                <c:pt idx="23885">
                  <c:v>2.444</c:v>
                </c:pt>
                <c:pt idx="23886">
                  <c:v>2.82</c:v>
                </c:pt>
                <c:pt idx="23887">
                  <c:v>10.151999999999999</c:v>
                </c:pt>
                <c:pt idx="23888">
                  <c:v>3.008</c:v>
                </c:pt>
                <c:pt idx="23889">
                  <c:v>1.88</c:v>
                </c:pt>
                <c:pt idx="23890">
                  <c:v>2.444</c:v>
                </c:pt>
                <c:pt idx="23891">
                  <c:v>2.2559999999999998</c:v>
                </c:pt>
                <c:pt idx="23892">
                  <c:v>0.94</c:v>
                </c:pt>
                <c:pt idx="23893">
                  <c:v>0.56399999999999995</c:v>
                </c:pt>
                <c:pt idx="23894">
                  <c:v>0.94</c:v>
                </c:pt>
                <c:pt idx="23895">
                  <c:v>0.56399999999999995</c:v>
                </c:pt>
                <c:pt idx="23896">
                  <c:v>0.376</c:v>
                </c:pt>
                <c:pt idx="23897">
                  <c:v>0.376</c:v>
                </c:pt>
                <c:pt idx="23898">
                  <c:v>1.88</c:v>
                </c:pt>
                <c:pt idx="23899">
                  <c:v>1.504</c:v>
                </c:pt>
                <c:pt idx="23900">
                  <c:v>1.88</c:v>
                </c:pt>
                <c:pt idx="23901">
                  <c:v>1.504</c:v>
                </c:pt>
                <c:pt idx="23902">
                  <c:v>0.752</c:v>
                </c:pt>
                <c:pt idx="23903">
                  <c:v>1.3159999999999998</c:v>
                </c:pt>
                <c:pt idx="23904">
                  <c:v>2.6319999999999997</c:v>
                </c:pt>
                <c:pt idx="23905">
                  <c:v>6.7679999999999998</c:v>
                </c:pt>
                <c:pt idx="23906">
                  <c:v>4.6999999999999993</c:v>
                </c:pt>
                <c:pt idx="23907">
                  <c:v>1878.12</c:v>
                </c:pt>
                <c:pt idx="23908">
                  <c:v>1878.12</c:v>
                </c:pt>
                <c:pt idx="23909">
                  <c:v>1.6919999999999999</c:v>
                </c:pt>
                <c:pt idx="23910">
                  <c:v>3.1959999999999997</c:v>
                </c:pt>
                <c:pt idx="23911">
                  <c:v>4.5119999999999996</c:v>
                </c:pt>
                <c:pt idx="23912">
                  <c:v>3.3839999999999999</c:v>
                </c:pt>
                <c:pt idx="23913">
                  <c:v>3.008</c:v>
                </c:pt>
                <c:pt idx="23914">
                  <c:v>1.88</c:v>
                </c:pt>
                <c:pt idx="23915">
                  <c:v>3.5719999999999996</c:v>
                </c:pt>
                <c:pt idx="23916">
                  <c:v>2.2559999999999998</c:v>
                </c:pt>
                <c:pt idx="23917">
                  <c:v>1.6919999999999999</c:v>
                </c:pt>
                <c:pt idx="23918">
                  <c:v>1.1279999999999999</c:v>
                </c:pt>
                <c:pt idx="23919">
                  <c:v>0.56399999999999995</c:v>
                </c:pt>
                <c:pt idx="23920">
                  <c:v>0.752</c:v>
                </c:pt>
                <c:pt idx="23921">
                  <c:v>2.444</c:v>
                </c:pt>
                <c:pt idx="23922">
                  <c:v>3.3839999999999999</c:v>
                </c:pt>
                <c:pt idx="23923">
                  <c:v>2.444</c:v>
                </c:pt>
                <c:pt idx="23924">
                  <c:v>2.2559999999999998</c:v>
                </c:pt>
                <c:pt idx="23925">
                  <c:v>3.1959999999999997</c:v>
                </c:pt>
                <c:pt idx="23926">
                  <c:v>2.2559999999999998</c:v>
                </c:pt>
                <c:pt idx="23927">
                  <c:v>3.948</c:v>
                </c:pt>
                <c:pt idx="23928">
                  <c:v>3.1959999999999997</c:v>
                </c:pt>
                <c:pt idx="23929">
                  <c:v>3.3839999999999999</c:v>
                </c:pt>
                <c:pt idx="23930">
                  <c:v>2.82</c:v>
                </c:pt>
                <c:pt idx="23931">
                  <c:v>2.2559999999999998</c:v>
                </c:pt>
                <c:pt idx="23932">
                  <c:v>4.5119999999999996</c:v>
                </c:pt>
                <c:pt idx="23933">
                  <c:v>6.7679999999999998</c:v>
                </c:pt>
                <c:pt idx="23934">
                  <c:v>10.527999999999999</c:v>
                </c:pt>
                <c:pt idx="23935">
                  <c:v>0.94</c:v>
                </c:pt>
                <c:pt idx="23936">
                  <c:v>0.376</c:v>
                </c:pt>
                <c:pt idx="23937">
                  <c:v>0.188</c:v>
                </c:pt>
                <c:pt idx="23938">
                  <c:v>0.376</c:v>
                </c:pt>
                <c:pt idx="23939">
                  <c:v>0.188</c:v>
                </c:pt>
                <c:pt idx="23940">
                  <c:v>0.188</c:v>
                </c:pt>
                <c:pt idx="23941">
                  <c:v>0.188</c:v>
                </c:pt>
                <c:pt idx="23942">
                  <c:v>0.188</c:v>
                </c:pt>
                <c:pt idx="23943">
                  <c:v>0.188</c:v>
                </c:pt>
                <c:pt idx="23944">
                  <c:v>0.188</c:v>
                </c:pt>
                <c:pt idx="23945">
                  <c:v>0.188</c:v>
                </c:pt>
                <c:pt idx="23946">
                  <c:v>0.376</c:v>
                </c:pt>
                <c:pt idx="23947">
                  <c:v>5.0759999999999996</c:v>
                </c:pt>
                <c:pt idx="23948">
                  <c:v>0.752</c:v>
                </c:pt>
                <c:pt idx="23949">
                  <c:v>3.3839999999999999</c:v>
                </c:pt>
                <c:pt idx="23950">
                  <c:v>3.5719999999999996</c:v>
                </c:pt>
                <c:pt idx="23951">
                  <c:v>4.1360000000000001</c:v>
                </c:pt>
                <c:pt idx="23952">
                  <c:v>3.76</c:v>
                </c:pt>
                <c:pt idx="23953">
                  <c:v>3.3839999999999999</c:v>
                </c:pt>
                <c:pt idx="23954">
                  <c:v>1.504</c:v>
                </c:pt>
                <c:pt idx="23955">
                  <c:v>0.94</c:v>
                </c:pt>
                <c:pt idx="23956">
                  <c:v>0.94</c:v>
                </c:pt>
                <c:pt idx="23957">
                  <c:v>1.6919999999999999</c:v>
                </c:pt>
                <c:pt idx="23958">
                  <c:v>3.1959999999999997</c:v>
                </c:pt>
                <c:pt idx="23959">
                  <c:v>1.88</c:v>
                </c:pt>
                <c:pt idx="23960">
                  <c:v>1.3159999999999998</c:v>
                </c:pt>
                <c:pt idx="23961">
                  <c:v>0.56399999999999995</c:v>
                </c:pt>
                <c:pt idx="23962">
                  <c:v>0.188</c:v>
                </c:pt>
                <c:pt idx="23963">
                  <c:v>0.188</c:v>
                </c:pt>
                <c:pt idx="23964">
                  <c:v>0.188</c:v>
                </c:pt>
                <c:pt idx="23965">
                  <c:v>0.188</c:v>
                </c:pt>
                <c:pt idx="23966">
                  <c:v>0.188</c:v>
                </c:pt>
                <c:pt idx="23967">
                  <c:v>0.376</c:v>
                </c:pt>
                <c:pt idx="23968">
                  <c:v>1.504</c:v>
                </c:pt>
                <c:pt idx="23969">
                  <c:v>1.3159999999999998</c:v>
                </c:pt>
                <c:pt idx="23970">
                  <c:v>0.188</c:v>
                </c:pt>
                <c:pt idx="23971">
                  <c:v>0.188</c:v>
                </c:pt>
                <c:pt idx="23972">
                  <c:v>0.188</c:v>
                </c:pt>
                <c:pt idx="23973">
                  <c:v>0.188</c:v>
                </c:pt>
                <c:pt idx="23974">
                  <c:v>0.188</c:v>
                </c:pt>
                <c:pt idx="23975">
                  <c:v>0.188</c:v>
                </c:pt>
                <c:pt idx="23976">
                  <c:v>0.188</c:v>
                </c:pt>
                <c:pt idx="23977">
                  <c:v>0.188</c:v>
                </c:pt>
                <c:pt idx="23978">
                  <c:v>0.188</c:v>
                </c:pt>
                <c:pt idx="23979">
                  <c:v>0.188</c:v>
                </c:pt>
                <c:pt idx="23980">
                  <c:v>0.188</c:v>
                </c:pt>
                <c:pt idx="23981">
                  <c:v>0.188</c:v>
                </c:pt>
                <c:pt idx="23982">
                  <c:v>0.188</c:v>
                </c:pt>
                <c:pt idx="23983">
                  <c:v>0.376</c:v>
                </c:pt>
                <c:pt idx="23984">
                  <c:v>0.188</c:v>
                </c:pt>
                <c:pt idx="23985">
                  <c:v>0.188</c:v>
                </c:pt>
                <c:pt idx="23986">
                  <c:v>0.188</c:v>
                </c:pt>
                <c:pt idx="23987">
                  <c:v>0.188</c:v>
                </c:pt>
                <c:pt idx="23988">
                  <c:v>0.56399999999999995</c:v>
                </c:pt>
                <c:pt idx="23989">
                  <c:v>0.56399999999999995</c:v>
                </c:pt>
                <c:pt idx="23990">
                  <c:v>0.188</c:v>
                </c:pt>
                <c:pt idx="23991">
                  <c:v>0.188</c:v>
                </c:pt>
                <c:pt idx="23992">
                  <c:v>0.188</c:v>
                </c:pt>
                <c:pt idx="23993">
                  <c:v>0.188</c:v>
                </c:pt>
                <c:pt idx="23994">
                  <c:v>0.188</c:v>
                </c:pt>
                <c:pt idx="23995">
                  <c:v>0.188</c:v>
                </c:pt>
                <c:pt idx="23996">
                  <c:v>0.188</c:v>
                </c:pt>
                <c:pt idx="23997">
                  <c:v>0.188</c:v>
                </c:pt>
                <c:pt idx="23998">
                  <c:v>0.188</c:v>
                </c:pt>
                <c:pt idx="23999">
                  <c:v>0.188</c:v>
                </c:pt>
                <c:pt idx="24000">
                  <c:v>0.188</c:v>
                </c:pt>
                <c:pt idx="24001">
                  <c:v>0.188</c:v>
                </c:pt>
                <c:pt idx="24002">
                  <c:v>0.188</c:v>
                </c:pt>
                <c:pt idx="24003">
                  <c:v>0.188</c:v>
                </c:pt>
                <c:pt idx="24004">
                  <c:v>0.188</c:v>
                </c:pt>
                <c:pt idx="24005">
                  <c:v>0.188</c:v>
                </c:pt>
                <c:pt idx="24006">
                  <c:v>0.188</c:v>
                </c:pt>
                <c:pt idx="24007">
                  <c:v>0.188</c:v>
                </c:pt>
                <c:pt idx="24008">
                  <c:v>0.188</c:v>
                </c:pt>
                <c:pt idx="24009">
                  <c:v>0.188</c:v>
                </c:pt>
                <c:pt idx="24010">
                  <c:v>0.188</c:v>
                </c:pt>
                <c:pt idx="24011">
                  <c:v>0.188</c:v>
                </c:pt>
                <c:pt idx="24012">
                  <c:v>0.188</c:v>
                </c:pt>
                <c:pt idx="24013">
                  <c:v>0.188</c:v>
                </c:pt>
                <c:pt idx="24014">
                  <c:v>0.188</c:v>
                </c:pt>
                <c:pt idx="24015">
                  <c:v>0.188</c:v>
                </c:pt>
                <c:pt idx="24016">
                  <c:v>0.188</c:v>
                </c:pt>
                <c:pt idx="24017">
                  <c:v>0.188</c:v>
                </c:pt>
                <c:pt idx="24018">
                  <c:v>0.188</c:v>
                </c:pt>
                <c:pt idx="24019">
                  <c:v>0.188</c:v>
                </c:pt>
                <c:pt idx="24020">
                  <c:v>0.188</c:v>
                </c:pt>
                <c:pt idx="24021">
                  <c:v>0.188</c:v>
                </c:pt>
                <c:pt idx="24022">
                  <c:v>0.188</c:v>
                </c:pt>
                <c:pt idx="24023">
                  <c:v>0.188</c:v>
                </c:pt>
                <c:pt idx="24024">
                  <c:v>0.188</c:v>
                </c:pt>
                <c:pt idx="24025">
                  <c:v>0.188</c:v>
                </c:pt>
                <c:pt idx="24026">
                  <c:v>0.188</c:v>
                </c:pt>
                <c:pt idx="24027">
                  <c:v>0.188</c:v>
                </c:pt>
                <c:pt idx="24028">
                  <c:v>0.188</c:v>
                </c:pt>
                <c:pt idx="24029">
                  <c:v>0.188</c:v>
                </c:pt>
                <c:pt idx="24030">
                  <c:v>0.188</c:v>
                </c:pt>
                <c:pt idx="24031">
                  <c:v>0.188</c:v>
                </c:pt>
                <c:pt idx="24032">
                  <c:v>0.188</c:v>
                </c:pt>
                <c:pt idx="24033">
                  <c:v>0.188</c:v>
                </c:pt>
                <c:pt idx="24034">
                  <c:v>0.188</c:v>
                </c:pt>
                <c:pt idx="24035">
                  <c:v>0.188</c:v>
                </c:pt>
                <c:pt idx="24036">
                  <c:v>0.188</c:v>
                </c:pt>
                <c:pt idx="24037">
                  <c:v>0.188</c:v>
                </c:pt>
                <c:pt idx="24038">
                  <c:v>0.188</c:v>
                </c:pt>
                <c:pt idx="24039">
                  <c:v>0.188</c:v>
                </c:pt>
                <c:pt idx="24040">
                  <c:v>0.188</c:v>
                </c:pt>
                <c:pt idx="24041">
                  <c:v>0.188</c:v>
                </c:pt>
                <c:pt idx="24042">
                  <c:v>0.188</c:v>
                </c:pt>
                <c:pt idx="24043">
                  <c:v>0.188</c:v>
                </c:pt>
                <c:pt idx="24044">
                  <c:v>0.188</c:v>
                </c:pt>
                <c:pt idx="24045">
                  <c:v>0.188</c:v>
                </c:pt>
                <c:pt idx="24046">
                  <c:v>0.188</c:v>
                </c:pt>
                <c:pt idx="24047">
                  <c:v>0.188</c:v>
                </c:pt>
                <c:pt idx="24048">
                  <c:v>0.188</c:v>
                </c:pt>
                <c:pt idx="24049">
                  <c:v>0.188</c:v>
                </c:pt>
                <c:pt idx="24050">
                  <c:v>0.188</c:v>
                </c:pt>
                <c:pt idx="24051">
                  <c:v>0.188</c:v>
                </c:pt>
                <c:pt idx="24052">
                  <c:v>0.188</c:v>
                </c:pt>
                <c:pt idx="24053">
                  <c:v>0.188</c:v>
                </c:pt>
                <c:pt idx="24054">
                  <c:v>0.188</c:v>
                </c:pt>
                <c:pt idx="24055">
                  <c:v>0.188</c:v>
                </c:pt>
                <c:pt idx="24056">
                  <c:v>0.188</c:v>
                </c:pt>
                <c:pt idx="24057">
                  <c:v>0.188</c:v>
                </c:pt>
                <c:pt idx="24058">
                  <c:v>0.188</c:v>
                </c:pt>
                <c:pt idx="24059">
                  <c:v>0.188</c:v>
                </c:pt>
                <c:pt idx="24060">
                  <c:v>0.188</c:v>
                </c:pt>
                <c:pt idx="24061">
                  <c:v>0.188</c:v>
                </c:pt>
                <c:pt idx="24062">
                  <c:v>0.188</c:v>
                </c:pt>
                <c:pt idx="24063">
                  <c:v>0.188</c:v>
                </c:pt>
                <c:pt idx="24064">
                  <c:v>0.188</c:v>
                </c:pt>
                <c:pt idx="24065">
                  <c:v>0.188</c:v>
                </c:pt>
                <c:pt idx="24066">
                  <c:v>0.188</c:v>
                </c:pt>
                <c:pt idx="24067">
                  <c:v>0.188</c:v>
                </c:pt>
                <c:pt idx="24068">
                  <c:v>0.188</c:v>
                </c:pt>
                <c:pt idx="24069">
                  <c:v>0.188</c:v>
                </c:pt>
                <c:pt idx="24070">
                  <c:v>0.188</c:v>
                </c:pt>
                <c:pt idx="24071">
                  <c:v>0.188</c:v>
                </c:pt>
                <c:pt idx="24072">
                  <c:v>0.188</c:v>
                </c:pt>
                <c:pt idx="24073">
                  <c:v>0.376</c:v>
                </c:pt>
                <c:pt idx="24074">
                  <c:v>0.188</c:v>
                </c:pt>
                <c:pt idx="24075">
                  <c:v>1878.12</c:v>
                </c:pt>
                <c:pt idx="24076">
                  <c:v>1878.12</c:v>
                </c:pt>
                <c:pt idx="24077">
                  <c:v>0.188</c:v>
                </c:pt>
                <c:pt idx="24078">
                  <c:v>0.188</c:v>
                </c:pt>
                <c:pt idx="24079">
                  <c:v>0.56399999999999995</c:v>
                </c:pt>
                <c:pt idx="24080">
                  <c:v>3.008</c:v>
                </c:pt>
                <c:pt idx="24081">
                  <c:v>5.2639999999999993</c:v>
                </c:pt>
                <c:pt idx="24082">
                  <c:v>4.6999999999999993</c:v>
                </c:pt>
                <c:pt idx="24083">
                  <c:v>1.504</c:v>
                </c:pt>
                <c:pt idx="24084">
                  <c:v>1.3159999999999998</c:v>
                </c:pt>
                <c:pt idx="24085">
                  <c:v>0.94</c:v>
                </c:pt>
                <c:pt idx="24086">
                  <c:v>0.752</c:v>
                </c:pt>
                <c:pt idx="24087">
                  <c:v>0.752</c:v>
                </c:pt>
                <c:pt idx="24088">
                  <c:v>0.94</c:v>
                </c:pt>
                <c:pt idx="24089">
                  <c:v>0.56399999999999995</c:v>
                </c:pt>
                <c:pt idx="24090">
                  <c:v>0.752</c:v>
                </c:pt>
                <c:pt idx="24091">
                  <c:v>0.94</c:v>
                </c:pt>
                <c:pt idx="24092">
                  <c:v>2.2559999999999998</c:v>
                </c:pt>
                <c:pt idx="24093">
                  <c:v>1.6919999999999999</c:v>
                </c:pt>
                <c:pt idx="24094">
                  <c:v>2.2559999999999998</c:v>
                </c:pt>
                <c:pt idx="24095">
                  <c:v>1.6919999999999999</c:v>
                </c:pt>
                <c:pt idx="24096">
                  <c:v>0.94</c:v>
                </c:pt>
                <c:pt idx="24097">
                  <c:v>1.1279999999999999</c:v>
                </c:pt>
                <c:pt idx="24098">
                  <c:v>2.0680000000000001</c:v>
                </c:pt>
                <c:pt idx="24099">
                  <c:v>1.6919999999999999</c:v>
                </c:pt>
                <c:pt idx="24100">
                  <c:v>1.504</c:v>
                </c:pt>
                <c:pt idx="24101">
                  <c:v>2.6319999999999997</c:v>
                </c:pt>
                <c:pt idx="24102">
                  <c:v>2.6319999999999997</c:v>
                </c:pt>
                <c:pt idx="24103">
                  <c:v>1.1279999999999999</c:v>
                </c:pt>
                <c:pt idx="24104">
                  <c:v>1.88</c:v>
                </c:pt>
                <c:pt idx="24105">
                  <c:v>2.2559999999999998</c:v>
                </c:pt>
                <c:pt idx="24106">
                  <c:v>0.94</c:v>
                </c:pt>
                <c:pt idx="24107">
                  <c:v>1.1279999999999999</c:v>
                </c:pt>
                <c:pt idx="24108">
                  <c:v>0.752</c:v>
                </c:pt>
                <c:pt idx="24109">
                  <c:v>0.752</c:v>
                </c:pt>
                <c:pt idx="24110">
                  <c:v>0.56399999999999995</c:v>
                </c:pt>
                <c:pt idx="24111">
                  <c:v>0.752</c:v>
                </c:pt>
                <c:pt idx="24112">
                  <c:v>0.752</c:v>
                </c:pt>
                <c:pt idx="24113">
                  <c:v>0.752</c:v>
                </c:pt>
                <c:pt idx="24114">
                  <c:v>0.56399999999999995</c:v>
                </c:pt>
                <c:pt idx="24115">
                  <c:v>0.376</c:v>
                </c:pt>
                <c:pt idx="24116">
                  <c:v>0.188</c:v>
                </c:pt>
                <c:pt idx="24117">
                  <c:v>0.376</c:v>
                </c:pt>
                <c:pt idx="24118">
                  <c:v>0.376</c:v>
                </c:pt>
                <c:pt idx="24119">
                  <c:v>0.376</c:v>
                </c:pt>
                <c:pt idx="24120">
                  <c:v>0.376</c:v>
                </c:pt>
                <c:pt idx="24121">
                  <c:v>7.52</c:v>
                </c:pt>
                <c:pt idx="24122">
                  <c:v>4.1360000000000001</c:v>
                </c:pt>
                <c:pt idx="24123">
                  <c:v>3.76</c:v>
                </c:pt>
                <c:pt idx="24124">
                  <c:v>0.752</c:v>
                </c:pt>
                <c:pt idx="24125">
                  <c:v>0.376</c:v>
                </c:pt>
                <c:pt idx="24126">
                  <c:v>3.948</c:v>
                </c:pt>
                <c:pt idx="24127">
                  <c:v>7.52</c:v>
                </c:pt>
                <c:pt idx="24128">
                  <c:v>11.843999999999999</c:v>
                </c:pt>
                <c:pt idx="24129">
                  <c:v>5.8279999999999994</c:v>
                </c:pt>
                <c:pt idx="24130">
                  <c:v>10.151999999999999</c:v>
                </c:pt>
                <c:pt idx="24131">
                  <c:v>7.8959999999999999</c:v>
                </c:pt>
                <c:pt idx="24132">
                  <c:v>10.527999999999999</c:v>
                </c:pt>
                <c:pt idx="24133">
                  <c:v>12.972</c:v>
                </c:pt>
                <c:pt idx="24134">
                  <c:v>7.52</c:v>
                </c:pt>
                <c:pt idx="24135">
                  <c:v>4.6999999999999993</c:v>
                </c:pt>
                <c:pt idx="24136">
                  <c:v>4.8879999999999999</c:v>
                </c:pt>
                <c:pt idx="24137">
                  <c:v>1.6919999999999999</c:v>
                </c:pt>
                <c:pt idx="24138">
                  <c:v>0.56399999999999995</c:v>
                </c:pt>
                <c:pt idx="24139">
                  <c:v>0.752</c:v>
                </c:pt>
                <c:pt idx="24140">
                  <c:v>0.94</c:v>
                </c:pt>
                <c:pt idx="24141">
                  <c:v>0.752</c:v>
                </c:pt>
                <c:pt idx="24142">
                  <c:v>0.94</c:v>
                </c:pt>
                <c:pt idx="24143">
                  <c:v>0.752</c:v>
                </c:pt>
                <c:pt idx="24144">
                  <c:v>1.1279999999999999</c:v>
                </c:pt>
                <c:pt idx="24145">
                  <c:v>1.3159999999999998</c:v>
                </c:pt>
                <c:pt idx="24146">
                  <c:v>0.94</c:v>
                </c:pt>
                <c:pt idx="24147">
                  <c:v>0.752</c:v>
                </c:pt>
                <c:pt idx="24148">
                  <c:v>0.752</c:v>
                </c:pt>
                <c:pt idx="24149">
                  <c:v>0.752</c:v>
                </c:pt>
                <c:pt idx="24150">
                  <c:v>1.1279999999999999</c:v>
                </c:pt>
                <c:pt idx="24151">
                  <c:v>1.1279999999999999</c:v>
                </c:pt>
                <c:pt idx="24152">
                  <c:v>0.752</c:v>
                </c:pt>
                <c:pt idx="24153">
                  <c:v>0.752</c:v>
                </c:pt>
                <c:pt idx="24154">
                  <c:v>2.2559999999999998</c:v>
                </c:pt>
                <c:pt idx="24155">
                  <c:v>8.2720000000000002</c:v>
                </c:pt>
                <c:pt idx="24156">
                  <c:v>6.016</c:v>
                </c:pt>
                <c:pt idx="24157">
                  <c:v>6.016</c:v>
                </c:pt>
                <c:pt idx="24158">
                  <c:v>1.6919999999999999</c:v>
                </c:pt>
                <c:pt idx="24159">
                  <c:v>1.504</c:v>
                </c:pt>
                <c:pt idx="24160">
                  <c:v>1.3159999999999998</c:v>
                </c:pt>
                <c:pt idx="24161">
                  <c:v>1.3159999999999998</c:v>
                </c:pt>
                <c:pt idx="24162">
                  <c:v>1.1279999999999999</c:v>
                </c:pt>
                <c:pt idx="24163">
                  <c:v>2.0680000000000001</c:v>
                </c:pt>
                <c:pt idx="24164">
                  <c:v>2.6319999999999997</c:v>
                </c:pt>
                <c:pt idx="24165">
                  <c:v>4.5119999999999996</c:v>
                </c:pt>
                <c:pt idx="24166">
                  <c:v>6.58</c:v>
                </c:pt>
                <c:pt idx="24167">
                  <c:v>4.1360000000000001</c:v>
                </c:pt>
                <c:pt idx="24168">
                  <c:v>1.6919999999999999</c:v>
                </c:pt>
                <c:pt idx="24169">
                  <c:v>3.008</c:v>
                </c:pt>
                <c:pt idx="24170">
                  <c:v>7.8959999999999999</c:v>
                </c:pt>
                <c:pt idx="24171">
                  <c:v>12.219999999999999</c:v>
                </c:pt>
                <c:pt idx="24172">
                  <c:v>4.5119999999999996</c:v>
                </c:pt>
                <c:pt idx="24173">
                  <c:v>4.5119999999999996</c:v>
                </c:pt>
                <c:pt idx="24174">
                  <c:v>15.415999999999999</c:v>
                </c:pt>
                <c:pt idx="24175">
                  <c:v>16.355999999999998</c:v>
                </c:pt>
                <c:pt idx="24176">
                  <c:v>7.1439999999999992</c:v>
                </c:pt>
                <c:pt idx="24177">
                  <c:v>6.7679999999999998</c:v>
                </c:pt>
                <c:pt idx="24178">
                  <c:v>6.3919999999999995</c:v>
                </c:pt>
                <c:pt idx="24179">
                  <c:v>4.1360000000000001</c:v>
                </c:pt>
                <c:pt idx="24180">
                  <c:v>5.64</c:v>
                </c:pt>
                <c:pt idx="24181">
                  <c:v>2.0680000000000001</c:v>
                </c:pt>
                <c:pt idx="24182">
                  <c:v>3.008</c:v>
                </c:pt>
                <c:pt idx="24183">
                  <c:v>4.1360000000000001</c:v>
                </c:pt>
                <c:pt idx="24184">
                  <c:v>0.94</c:v>
                </c:pt>
                <c:pt idx="24185">
                  <c:v>1.504</c:v>
                </c:pt>
                <c:pt idx="24186">
                  <c:v>5.0759999999999996</c:v>
                </c:pt>
                <c:pt idx="24187">
                  <c:v>5.2639999999999993</c:v>
                </c:pt>
                <c:pt idx="24188">
                  <c:v>6.7679999999999998</c:v>
                </c:pt>
                <c:pt idx="24189">
                  <c:v>7.1439999999999992</c:v>
                </c:pt>
                <c:pt idx="24190">
                  <c:v>1.504</c:v>
                </c:pt>
                <c:pt idx="24191">
                  <c:v>1.1279999999999999</c:v>
                </c:pt>
                <c:pt idx="24192">
                  <c:v>1.504</c:v>
                </c:pt>
                <c:pt idx="24193">
                  <c:v>0.376</c:v>
                </c:pt>
                <c:pt idx="24194">
                  <c:v>0.376</c:v>
                </c:pt>
                <c:pt idx="24195">
                  <c:v>0.752</c:v>
                </c:pt>
                <c:pt idx="24196">
                  <c:v>0.56399999999999995</c:v>
                </c:pt>
                <c:pt idx="24197">
                  <c:v>0.56399999999999995</c:v>
                </c:pt>
                <c:pt idx="24198">
                  <c:v>0.752</c:v>
                </c:pt>
                <c:pt idx="24199">
                  <c:v>0.752</c:v>
                </c:pt>
                <c:pt idx="24200">
                  <c:v>0.94</c:v>
                </c:pt>
                <c:pt idx="24201">
                  <c:v>0.94</c:v>
                </c:pt>
                <c:pt idx="24202">
                  <c:v>3.008</c:v>
                </c:pt>
                <c:pt idx="24203">
                  <c:v>2.2559999999999998</c:v>
                </c:pt>
                <c:pt idx="24204">
                  <c:v>0.56399999999999995</c:v>
                </c:pt>
                <c:pt idx="24205">
                  <c:v>0.56399999999999995</c:v>
                </c:pt>
                <c:pt idx="24206">
                  <c:v>0.376</c:v>
                </c:pt>
                <c:pt idx="24207">
                  <c:v>0.56399999999999995</c:v>
                </c:pt>
                <c:pt idx="24208">
                  <c:v>3.5719999999999996</c:v>
                </c:pt>
                <c:pt idx="24209">
                  <c:v>4.3239999999999998</c:v>
                </c:pt>
                <c:pt idx="24210">
                  <c:v>4.1360000000000001</c:v>
                </c:pt>
                <c:pt idx="24211">
                  <c:v>0.56399999999999995</c:v>
                </c:pt>
                <c:pt idx="24212">
                  <c:v>0.376</c:v>
                </c:pt>
                <c:pt idx="24213">
                  <c:v>0.56399999999999995</c:v>
                </c:pt>
                <c:pt idx="24214">
                  <c:v>1.1279999999999999</c:v>
                </c:pt>
                <c:pt idx="24215">
                  <c:v>1.3159999999999998</c:v>
                </c:pt>
                <c:pt idx="24216">
                  <c:v>1.1279999999999999</c:v>
                </c:pt>
                <c:pt idx="24217">
                  <c:v>1.1279999999999999</c:v>
                </c:pt>
                <c:pt idx="24218">
                  <c:v>0.56399999999999995</c:v>
                </c:pt>
                <c:pt idx="24219">
                  <c:v>0.752</c:v>
                </c:pt>
                <c:pt idx="24220">
                  <c:v>0.752</c:v>
                </c:pt>
                <c:pt idx="24221">
                  <c:v>1.3159999999999998</c:v>
                </c:pt>
                <c:pt idx="24222">
                  <c:v>1.1279999999999999</c:v>
                </c:pt>
                <c:pt idx="24223">
                  <c:v>1.6919999999999999</c:v>
                </c:pt>
                <c:pt idx="24224">
                  <c:v>2.82</c:v>
                </c:pt>
                <c:pt idx="24225">
                  <c:v>1.6919999999999999</c:v>
                </c:pt>
                <c:pt idx="24226">
                  <c:v>3.008</c:v>
                </c:pt>
                <c:pt idx="24227">
                  <c:v>0.94</c:v>
                </c:pt>
                <c:pt idx="24228">
                  <c:v>0.752</c:v>
                </c:pt>
                <c:pt idx="24229">
                  <c:v>1.1279999999999999</c:v>
                </c:pt>
                <c:pt idx="24230">
                  <c:v>0.752</c:v>
                </c:pt>
                <c:pt idx="24231">
                  <c:v>0.752</c:v>
                </c:pt>
                <c:pt idx="24232">
                  <c:v>0.94</c:v>
                </c:pt>
                <c:pt idx="24233">
                  <c:v>1.6919999999999999</c:v>
                </c:pt>
                <c:pt idx="24234">
                  <c:v>0.376</c:v>
                </c:pt>
                <c:pt idx="24235">
                  <c:v>0.376</c:v>
                </c:pt>
                <c:pt idx="24236">
                  <c:v>0.188</c:v>
                </c:pt>
                <c:pt idx="24237">
                  <c:v>0.188</c:v>
                </c:pt>
                <c:pt idx="24238">
                  <c:v>0.376</c:v>
                </c:pt>
                <c:pt idx="24239">
                  <c:v>0.188</c:v>
                </c:pt>
                <c:pt idx="24240">
                  <c:v>0.188</c:v>
                </c:pt>
                <c:pt idx="24241">
                  <c:v>0.188</c:v>
                </c:pt>
                <c:pt idx="24242">
                  <c:v>0.188</c:v>
                </c:pt>
                <c:pt idx="24243">
                  <c:v>1878.12</c:v>
                </c:pt>
                <c:pt idx="24244">
                  <c:v>1878.12</c:v>
                </c:pt>
                <c:pt idx="24245">
                  <c:v>2.82</c:v>
                </c:pt>
                <c:pt idx="24246">
                  <c:v>3.948</c:v>
                </c:pt>
                <c:pt idx="24247">
                  <c:v>2.444</c:v>
                </c:pt>
                <c:pt idx="24248">
                  <c:v>1.6919999999999999</c:v>
                </c:pt>
                <c:pt idx="24249">
                  <c:v>2.0680000000000001</c:v>
                </c:pt>
                <c:pt idx="24250">
                  <c:v>3.948</c:v>
                </c:pt>
                <c:pt idx="24251">
                  <c:v>1.504</c:v>
                </c:pt>
                <c:pt idx="24252">
                  <c:v>2.2559999999999998</c:v>
                </c:pt>
                <c:pt idx="24253">
                  <c:v>3.5719999999999996</c:v>
                </c:pt>
                <c:pt idx="24254">
                  <c:v>2.82</c:v>
                </c:pt>
                <c:pt idx="24255">
                  <c:v>10.151999999999999</c:v>
                </c:pt>
                <c:pt idx="24256">
                  <c:v>5.64</c:v>
                </c:pt>
                <c:pt idx="24257">
                  <c:v>1.6919999999999999</c:v>
                </c:pt>
                <c:pt idx="24258">
                  <c:v>1.1279999999999999</c:v>
                </c:pt>
                <c:pt idx="24259">
                  <c:v>1.1279999999999999</c:v>
                </c:pt>
                <c:pt idx="24260">
                  <c:v>0.56399999999999995</c:v>
                </c:pt>
                <c:pt idx="24261">
                  <c:v>0.376</c:v>
                </c:pt>
                <c:pt idx="24262">
                  <c:v>0.376</c:v>
                </c:pt>
                <c:pt idx="24263">
                  <c:v>0.376</c:v>
                </c:pt>
                <c:pt idx="24264">
                  <c:v>0.376</c:v>
                </c:pt>
                <c:pt idx="24265">
                  <c:v>0.188</c:v>
                </c:pt>
                <c:pt idx="24266">
                  <c:v>0.188</c:v>
                </c:pt>
                <c:pt idx="24267">
                  <c:v>0.188</c:v>
                </c:pt>
                <c:pt idx="24268">
                  <c:v>0.188</c:v>
                </c:pt>
                <c:pt idx="24269">
                  <c:v>0.188</c:v>
                </c:pt>
                <c:pt idx="24270">
                  <c:v>0.188</c:v>
                </c:pt>
                <c:pt idx="24271">
                  <c:v>0.188</c:v>
                </c:pt>
                <c:pt idx="24272">
                  <c:v>0.188</c:v>
                </c:pt>
                <c:pt idx="24273">
                  <c:v>0.188</c:v>
                </c:pt>
                <c:pt idx="24274">
                  <c:v>0.188</c:v>
                </c:pt>
                <c:pt idx="24275">
                  <c:v>0.188</c:v>
                </c:pt>
                <c:pt idx="24276">
                  <c:v>0.188</c:v>
                </c:pt>
                <c:pt idx="24277">
                  <c:v>0.188</c:v>
                </c:pt>
                <c:pt idx="24278">
                  <c:v>0.188</c:v>
                </c:pt>
                <c:pt idx="24279">
                  <c:v>0.188</c:v>
                </c:pt>
                <c:pt idx="24280">
                  <c:v>0.188</c:v>
                </c:pt>
                <c:pt idx="24281">
                  <c:v>0.188</c:v>
                </c:pt>
                <c:pt idx="24282">
                  <c:v>0.376</c:v>
                </c:pt>
                <c:pt idx="24283">
                  <c:v>0.376</c:v>
                </c:pt>
                <c:pt idx="24284">
                  <c:v>0.376</c:v>
                </c:pt>
                <c:pt idx="24285">
                  <c:v>0.376</c:v>
                </c:pt>
                <c:pt idx="24286">
                  <c:v>0.376</c:v>
                </c:pt>
                <c:pt idx="24287">
                  <c:v>0.376</c:v>
                </c:pt>
                <c:pt idx="24288">
                  <c:v>0.376</c:v>
                </c:pt>
                <c:pt idx="24289">
                  <c:v>0.376</c:v>
                </c:pt>
                <c:pt idx="24290">
                  <c:v>0.376</c:v>
                </c:pt>
                <c:pt idx="24291">
                  <c:v>0.376</c:v>
                </c:pt>
                <c:pt idx="24292">
                  <c:v>0.376</c:v>
                </c:pt>
                <c:pt idx="24293">
                  <c:v>0.188</c:v>
                </c:pt>
                <c:pt idx="24294">
                  <c:v>0.376</c:v>
                </c:pt>
                <c:pt idx="24295">
                  <c:v>0.188</c:v>
                </c:pt>
                <c:pt idx="24296">
                  <c:v>0.376</c:v>
                </c:pt>
                <c:pt idx="24297">
                  <c:v>0.56399999999999995</c:v>
                </c:pt>
                <c:pt idx="24298">
                  <c:v>0.376</c:v>
                </c:pt>
                <c:pt idx="24299">
                  <c:v>0.376</c:v>
                </c:pt>
                <c:pt idx="24300">
                  <c:v>0.752</c:v>
                </c:pt>
                <c:pt idx="24301">
                  <c:v>1.1279999999999999</c:v>
                </c:pt>
                <c:pt idx="24302">
                  <c:v>1.3159999999999998</c:v>
                </c:pt>
                <c:pt idx="24303">
                  <c:v>0.94</c:v>
                </c:pt>
                <c:pt idx="24304">
                  <c:v>0.188</c:v>
                </c:pt>
                <c:pt idx="24305">
                  <c:v>0.188</c:v>
                </c:pt>
                <c:pt idx="24306">
                  <c:v>1.3159999999999998</c:v>
                </c:pt>
                <c:pt idx="24307">
                  <c:v>4.8879999999999999</c:v>
                </c:pt>
                <c:pt idx="24308">
                  <c:v>6.7679999999999998</c:v>
                </c:pt>
                <c:pt idx="24309">
                  <c:v>5.2639999999999993</c:v>
                </c:pt>
                <c:pt idx="24310">
                  <c:v>1.6919999999999999</c:v>
                </c:pt>
                <c:pt idx="24311">
                  <c:v>1.6919999999999999</c:v>
                </c:pt>
                <c:pt idx="24312">
                  <c:v>1.504</c:v>
                </c:pt>
                <c:pt idx="24313">
                  <c:v>2.2559999999999998</c:v>
                </c:pt>
                <c:pt idx="24314">
                  <c:v>3.5719999999999996</c:v>
                </c:pt>
                <c:pt idx="24315">
                  <c:v>0.752</c:v>
                </c:pt>
                <c:pt idx="24316">
                  <c:v>2.2559999999999998</c:v>
                </c:pt>
                <c:pt idx="24317">
                  <c:v>1.3159999999999998</c:v>
                </c:pt>
                <c:pt idx="24318">
                  <c:v>0.94</c:v>
                </c:pt>
                <c:pt idx="24319">
                  <c:v>1.88</c:v>
                </c:pt>
                <c:pt idx="24320">
                  <c:v>3.5719999999999996</c:v>
                </c:pt>
                <c:pt idx="24321">
                  <c:v>1.1279999999999999</c:v>
                </c:pt>
                <c:pt idx="24322">
                  <c:v>1.6919999999999999</c:v>
                </c:pt>
                <c:pt idx="24323">
                  <c:v>1.88</c:v>
                </c:pt>
                <c:pt idx="24324">
                  <c:v>1.3159999999999998</c:v>
                </c:pt>
                <c:pt idx="24325">
                  <c:v>3.5719999999999996</c:v>
                </c:pt>
                <c:pt idx="24326">
                  <c:v>1.3159999999999998</c:v>
                </c:pt>
                <c:pt idx="24327">
                  <c:v>0.94</c:v>
                </c:pt>
                <c:pt idx="24328">
                  <c:v>0.752</c:v>
                </c:pt>
                <c:pt idx="24329">
                  <c:v>2.444</c:v>
                </c:pt>
                <c:pt idx="24330">
                  <c:v>2.82</c:v>
                </c:pt>
                <c:pt idx="24331">
                  <c:v>3.1959999999999997</c:v>
                </c:pt>
                <c:pt idx="24332">
                  <c:v>2.444</c:v>
                </c:pt>
                <c:pt idx="24333">
                  <c:v>2.0680000000000001</c:v>
                </c:pt>
                <c:pt idx="24334">
                  <c:v>3.1959999999999997</c:v>
                </c:pt>
                <c:pt idx="24335">
                  <c:v>3.1959999999999997</c:v>
                </c:pt>
                <c:pt idx="24336">
                  <c:v>2.2559999999999998</c:v>
                </c:pt>
                <c:pt idx="24337">
                  <c:v>2.6319999999999997</c:v>
                </c:pt>
                <c:pt idx="24338">
                  <c:v>0.56399999999999995</c:v>
                </c:pt>
                <c:pt idx="24339">
                  <c:v>0.752</c:v>
                </c:pt>
                <c:pt idx="24340">
                  <c:v>0.56399999999999995</c:v>
                </c:pt>
                <c:pt idx="24341">
                  <c:v>3.5719999999999996</c:v>
                </c:pt>
                <c:pt idx="24342">
                  <c:v>3.76</c:v>
                </c:pt>
                <c:pt idx="24343">
                  <c:v>1.6919999999999999</c:v>
                </c:pt>
                <c:pt idx="24344">
                  <c:v>1.6919999999999999</c:v>
                </c:pt>
                <c:pt idx="24345">
                  <c:v>1.3159999999999998</c:v>
                </c:pt>
                <c:pt idx="24346">
                  <c:v>1.3159999999999998</c:v>
                </c:pt>
                <c:pt idx="24347">
                  <c:v>1.504</c:v>
                </c:pt>
                <c:pt idx="24348">
                  <c:v>1.504</c:v>
                </c:pt>
                <c:pt idx="24349">
                  <c:v>1.6919999999999999</c:v>
                </c:pt>
                <c:pt idx="24350">
                  <c:v>1.504</c:v>
                </c:pt>
                <c:pt idx="24351">
                  <c:v>2.444</c:v>
                </c:pt>
                <c:pt idx="24352">
                  <c:v>2.82</c:v>
                </c:pt>
                <c:pt idx="24353">
                  <c:v>3.008</c:v>
                </c:pt>
                <c:pt idx="24354">
                  <c:v>2.444</c:v>
                </c:pt>
                <c:pt idx="24355">
                  <c:v>3.1959999999999997</c:v>
                </c:pt>
                <c:pt idx="24356">
                  <c:v>20.115999999999996</c:v>
                </c:pt>
                <c:pt idx="24357">
                  <c:v>7.52</c:v>
                </c:pt>
                <c:pt idx="24358">
                  <c:v>7.52</c:v>
                </c:pt>
                <c:pt idx="24359">
                  <c:v>3.5719999999999996</c:v>
                </c:pt>
                <c:pt idx="24360">
                  <c:v>5.2639999999999993</c:v>
                </c:pt>
                <c:pt idx="24361">
                  <c:v>8.0839999999999996</c:v>
                </c:pt>
                <c:pt idx="24362">
                  <c:v>4.5119999999999996</c:v>
                </c:pt>
                <c:pt idx="24363">
                  <c:v>1.88</c:v>
                </c:pt>
                <c:pt idx="24364">
                  <c:v>1.88</c:v>
                </c:pt>
                <c:pt idx="24365">
                  <c:v>2.2559999999999998</c:v>
                </c:pt>
                <c:pt idx="24366">
                  <c:v>1.6919999999999999</c:v>
                </c:pt>
                <c:pt idx="24367">
                  <c:v>1.504</c:v>
                </c:pt>
                <c:pt idx="24368">
                  <c:v>2.82</c:v>
                </c:pt>
                <c:pt idx="24369">
                  <c:v>3.948</c:v>
                </c:pt>
                <c:pt idx="24370">
                  <c:v>2.0680000000000001</c:v>
                </c:pt>
                <c:pt idx="24371">
                  <c:v>3.008</c:v>
                </c:pt>
                <c:pt idx="24372">
                  <c:v>4.1360000000000001</c:v>
                </c:pt>
                <c:pt idx="24373">
                  <c:v>2.444</c:v>
                </c:pt>
                <c:pt idx="24374">
                  <c:v>4.1360000000000001</c:v>
                </c:pt>
                <c:pt idx="24375">
                  <c:v>6.016</c:v>
                </c:pt>
                <c:pt idx="24376">
                  <c:v>2.444</c:v>
                </c:pt>
                <c:pt idx="24377">
                  <c:v>6.3919999999999995</c:v>
                </c:pt>
                <c:pt idx="24378">
                  <c:v>7.52</c:v>
                </c:pt>
                <c:pt idx="24379">
                  <c:v>3.008</c:v>
                </c:pt>
                <c:pt idx="24380">
                  <c:v>2.0680000000000001</c:v>
                </c:pt>
                <c:pt idx="24381">
                  <c:v>2.2559999999999998</c:v>
                </c:pt>
                <c:pt idx="24382">
                  <c:v>1.6919999999999999</c:v>
                </c:pt>
                <c:pt idx="24383">
                  <c:v>3.008</c:v>
                </c:pt>
                <c:pt idx="24384">
                  <c:v>1.6919999999999999</c:v>
                </c:pt>
                <c:pt idx="24385">
                  <c:v>3.5719999999999996</c:v>
                </c:pt>
                <c:pt idx="24386">
                  <c:v>2.6319999999999997</c:v>
                </c:pt>
                <c:pt idx="24387">
                  <c:v>2.0680000000000001</c:v>
                </c:pt>
                <c:pt idx="24388">
                  <c:v>2.82</c:v>
                </c:pt>
                <c:pt idx="24389">
                  <c:v>2.444</c:v>
                </c:pt>
                <c:pt idx="24390">
                  <c:v>3.76</c:v>
                </c:pt>
                <c:pt idx="24391">
                  <c:v>5.64</c:v>
                </c:pt>
                <c:pt idx="24392">
                  <c:v>6.2039999999999997</c:v>
                </c:pt>
                <c:pt idx="24393">
                  <c:v>6.2039999999999997</c:v>
                </c:pt>
                <c:pt idx="24394">
                  <c:v>4.6999999999999993</c:v>
                </c:pt>
                <c:pt idx="24395">
                  <c:v>11.843999999999999</c:v>
                </c:pt>
                <c:pt idx="24396">
                  <c:v>10.904</c:v>
                </c:pt>
                <c:pt idx="24397">
                  <c:v>5.452</c:v>
                </c:pt>
                <c:pt idx="24398">
                  <c:v>5.0759999999999996</c:v>
                </c:pt>
                <c:pt idx="24399">
                  <c:v>6.2039999999999997</c:v>
                </c:pt>
                <c:pt idx="24400">
                  <c:v>5.64</c:v>
                </c:pt>
                <c:pt idx="24401">
                  <c:v>6.2039999999999997</c:v>
                </c:pt>
                <c:pt idx="24402">
                  <c:v>6.58</c:v>
                </c:pt>
                <c:pt idx="24403">
                  <c:v>8.0839999999999996</c:v>
                </c:pt>
                <c:pt idx="24404">
                  <c:v>9.9639999999999986</c:v>
                </c:pt>
                <c:pt idx="24405">
                  <c:v>9.2119999999999997</c:v>
                </c:pt>
                <c:pt idx="24406">
                  <c:v>7.8959999999999999</c:v>
                </c:pt>
                <c:pt idx="24407">
                  <c:v>5.452</c:v>
                </c:pt>
                <c:pt idx="24408">
                  <c:v>4.3239999999999998</c:v>
                </c:pt>
                <c:pt idx="24409">
                  <c:v>4.5119999999999996</c:v>
                </c:pt>
                <c:pt idx="24410">
                  <c:v>2.82</c:v>
                </c:pt>
                <c:pt idx="24411">
                  <c:v>1878.12</c:v>
                </c:pt>
                <c:pt idx="24412">
                  <c:v>1878.12</c:v>
                </c:pt>
                <c:pt idx="24413">
                  <c:v>7.1439999999999992</c:v>
                </c:pt>
                <c:pt idx="24414">
                  <c:v>6.016</c:v>
                </c:pt>
                <c:pt idx="24415">
                  <c:v>4.3239999999999998</c:v>
                </c:pt>
                <c:pt idx="24416">
                  <c:v>4.8879999999999999</c:v>
                </c:pt>
                <c:pt idx="24417">
                  <c:v>5.64</c:v>
                </c:pt>
                <c:pt idx="24418">
                  <c:v>6.016</c:v>
                </c:pt>
                <c:pt idx="24419">
                  <c:v>3.5719999999999996</c:v>
                </c:pt>
                <c:pt idx="24420">
                  <c:v>3.5719999999999996</c:v>
                </c:pt>
                <c:pt idx="24421">
                  <c:v>3.1959999999999997</c:v>
                </c:pt>
                <c:pt idx="24422">
                  <c:v>3.76</c:v>
                </c:pt>
                <c:pt idx="24423">
                  <c:v>4.8879999999999999</c:v>
                </c:pt>
                <c:pt idx="24424">
                  <c:v>7.3319999999999999</c:v>
                </c:pt>
                <c:pt idx="24425">
                  <c:v>6.58</c:v>
                </c:pt>
                <c:pt idx="24426">
                  <c:v>5.64</c:v>
                </c:pt>
                <c:pt idx="24427">
                  <c:v>8.0839999999999996</c:v>
                </c:pt>
                <c:pt idx="24428">
                  <c:v>3.5719999999999996</c:v>
                </c:pt>
                <c:pt idx="24429">
                  <c:v>5.2639999999999993</c:v>
                </c:pt>
                <c:pt idx="24430">
                  <c:v>6.2039999999999997</c:v>
                </c:pt>
                <c:pt idx="24431">
                  <c:v>6.3919999999999995</c:v>
                </c:pt>
                <c:pt idx="24432">
                  <c:v>5.0759999999999996</c:v>
                </c:pt>
                <c:pt idx="24433">
                  <c:v>6.3919999999999995</c:v>
                </c:pt>
                <c:pt idx="24434">
                  <c:v>3.948</c:v>
                </c:pt>
                <c:pt idx="24435">
                  <c:v>4.3239999999999998</c:v>
                </c:pt>
                <c:pt idx="24436">
                  <c:v>3.948</c:v>
                </c:pt>
                <c:pt idx="24437">
                  <c:v>7.8959999999999999</c:v>
                </c:pt>
                <c:pt idx="24438">
                  <c:v>4.6999999999999993</c:v>
                </c:pt>
                <c:pt idx="24439">
                  <c:v>5.452</c:v>
                </c:pt>
                <c:pt idx="24440">
                  <c:v>5.0759999999999996</c:v>
                </c:pt>
                <c:pt idx="24441">
                  <c:v>6.2039999999999997</c:v>
                </c:pt>
                <c:pt idx="24442">
                  <c:v>4.3239999999999998</c:v>
                </c:pt>
                <c:pt idx="24443">
                  <c:v>5.2639999999999993</c:v>
                </c:pt>
                <c:pt idx="24444">
                  <c:v>3.3839999999999999</c:v>
                </c:pt>
                <c:pt idx="24445">
                  <c:v>3.76</c:v>
                </c:pt>
                <c:pt idx="24446">
                  <c:v>3.5719999999999996</c:v>
                </c:pt>
                <c:pt idx="24447">
                  <c:v>5.64</c:v>
                </c:pt>
                <c:pt idx="24448">
                  <c:v>2.2559999999999998</c:v>
                </c:pt>
                <c:pt idx="24449">
                  <c:v>13.723999999999998</c:v>
                </c:pt>
                <c:pt idx="24450">
                  <c:v>10.904</c:v>
                </c:pt>
                <c:pt idx="24451">
                  <c:v>11.092000000000001</c:v>
                </c:pt>
                <c:pt idx="24452">
                  <c:v>4.6999999999999993</c:v>
                </c:pt>
                <c:pt idx="24453">
                  <c:v>3.76</c:v>
                </c:pt>
                <c:pt idx="24454">
                  <c:v>4.8879999999999999</c:v>
                </c:pt>
                <c:pt idx="24455">
                  <c:v>3.1959999999999997</c:v>
                </c:pt>
                <c:pt idx="24456">
                  <c:v>7.1439999999999992</c:v>
                </c:pt>
                <c:pt idx="24457">
                  <c:v>5.8279999999999994</c:v>
                </c:pt>
                <c:pt idx="24458">
                  <c:v>6.2039999999999997</c:v>
                </c:pt>
                <c:pt idx="24459">
                  <c:v>4.6999999999999993</c:v>
                </c:pt>
                <c:pt idx="24460">
                  <c:v>4.8879999999999999</c:v>
                </c:pt>
                <c:pt idx="24461">
                  <c:v>3.5719999999999996</c:v>
                </c:pt>
                <c:pt idx="24462">
                  <c:v>5.8279999999999994</c:v>
                </c:pt>
                <c:pt idx="24463">
                  <c:v>6.58</c:v>
                </c:pt>
                <c:pt idx="24464">
                  <c:v>6.016</c:v>
                </c:pt>
                <c:pt idx="24465">
                  <c:v>9.0239999999999991</c:v>
                </c:pt>
                <c:pt idx="24466">
                  <c:v>5.8279999999999994</c:v>
                </c:pt>
                <c:pt idx="24467">
                  <c:v>5.2639999999999993</c:v>
                </c:pt>
                <c:pt idx="24468">
                  <c:v>4.6999999999999993</c:v>
                </c:pt>
                <c:pt idx="24469">
                  <c:v>4.6999999999999993</c:v>
                </c:pt>
                <c:pt idx="24470">
                  <c:v>5.2639999999999993</c:v>
                </c:pt>
                <c:pt idx="24471">
                  <c:v>6.58</c:v>
                </c:pt>
                <c:pt idx="24472">
                  <c:v>2.82</c:v>
                </c:pt>
                <c:pt idx="24473">
                  <c:v>2.6319999999999997</c:v>
                </c:pt>
                <c:pt idx="24474">
                  <c:v>3.1959999999999997</c:v>
                </c:pt>
                <c:pt idx="24475">
                  <c:v>2.2559999999999998</c:v>
                </c:pt>
                <c:pt idx="24476">
                  <c:v>1.88</c:v>
                </c:pt>
                <c:pt idx="24477">
                  <c:v>4.5119999999999996</c:v>
                </c:pt>
                <c:pt idx="24478">
                  <c:v>2.6319999999999997</c:v>
                </c:pt>
                <c:pt idx="24479">
                  <c:v>5.452</c:v>
                </c:pt>
                <c:pt idx="24480">
                  <c:v>3.76</c:v>
                </c:pt>
                <c:pt idx="24481">
                  <c:v>6.58</c:v>
                </c:pt>
                <c:pt idx="24482">
                  <c:v>9.5879999999999992</c:v>
                </c:pt>
                <c:pt idx="24483">
                  <c:v>2.0680000000000001</c:v>
                </c:pt>
                <c:pt idx="24484">
                  <c:v>1.6919999999999999</c:v>
                </c:pt>
                <c:pt idx="24485">
                  <c:v>2.444</c:v>
                </c:pt>
                <c:pt idx="24486">
                  <c:v>1.88</c:v>
                </c:pt>
                <c:pt idx="24487">
                  <c:v>2.444</c:v>
                </c:pt>
                <c:pt idx="24488">
                  <c:v>1.88</c:v>
                </c:pt>
                <c:pt idx="24489">
                  <c:v>1.504</c:v>
                </c:pt>
                <c:pt idx="24490">
                  <c:v>1.6919999999999999</c:v>
                </c:pt>
                <c:pt idx="24491">
                  <c:v>0.94</c:v>
                </c:pt>
                <c:pt idx="24492">
                  <c:v>2.82</c:v>
                </c:pt>
                <c:pt idx="24493">
                  <c:v>1.88</c:v>
                </c:pt>
                <c:pt idx="24494">
                  <c:v>2.444</c:v>
                </c:pt>
                <c:pt idx="24495">
                  <c:v>2.444</c:v>
                </c:pt>
                <c:pt idx="24496">
                  <c:v>3.008</c:v>
                </c:pt>
                <c:pt idx="24497">
                  <c:v>1.3159999999999998</c:v>
                </c:pt>
                <c:pt idx="24498">
                  <c:v>0.94</c:v>
                </c:pt>
                <c:pt idx="24499">
                  <c:v>0.56399999999999995</c:v>
                </c:pt>
                <c:pt idx="24500">
                  <c:v>4.8879999999999999</c:v>
                </c:pt>
                <c:pt idx="24501">
                  <c:v>3.1959999999999997</c:v>
                </c:pt>
                <c:pt idx="24502">
                  <c:v>3.76</c:v>
                </c:pt>
                <c:pt idx="24503">
                  <c:v>1.3159999999999998</c:v>
                </c:pt>
                <c:pt idx="24504">
                  <c:v>2.0680000000000001</c:v>
                </c:pt>
                <c:pt idx="24505">
                  <c:v>2.82</c:v>
                </c:pt>
                <c:pt idx="24506">
                  <c:v>3.1959999999999997</c:v>
                </c:pt>
                <c:pt idx="24507">
                  <c:v>5.8279999999999994</c:v>
                </c:pt>
                <c:pt idx="24508">
                  <c:v>2.444</c:v>
                </c:pt>
                <c:pt idx="24509">
                  <c:v>1.6919999999999999</c:v>
                </c:pt>
                <c:pt idx="24510">
                  <c:v>3.5719999999999996</c:v>
                </c:pt>
                <c:pt idx="24511">
                  <c:v>4.3239999999999998</c:v>
                </c:pt>
                <c:pt idx="24512">
                  <c:v>6.58</c:v>
                </c:pt>
                <c:pt idx="24513">
                  <c:v>15.792</c:v>
                </c:pt>
                <c:pt idx="24514">
                  <c:v>8.2720000000000002</c:v>
                </c:pt>
                <c:pt idx="24515">
                  <c:v>1.1279999999999999</c:v>
                </c:pt>
                <c:pt idx="24516">
                  <c:v>3.1959999999999997</c:v>
                </c:pt>
                <c:pt idx="24517">
                  <c:v>4.8879999999999999</c:v>
                </c:pt>
                <c:pt idx="24518">
                  <c:v>5.452</c:v>
                </c:pt>
                <c:pt idx="24519">
                  <c:v>7.7079999999999993</c:v>
                </c:pt>
                <c:pt idx="24520">
                  <c:v>5.64</c:v>
                </c:pt>
                <c:pt idx="24521">
                  <c:v>7.1439999999999992</c:v>
                </c:pt>
                <c:pt idx="24522">
                  <c:v>4.5119999999999996</c:v>
                </c:pt>
                <c:pt idx="24523">
                  <c:v>2.444</c:v>
                </c:pt>
                <c:pt idx="24524">
                  <c:v>1.504</c:v>
                </c:pt>
                <c:pt idx="24525">
                  <c:v>1.6919999999999999</c:v>
                </c:pt>
                <c:pt idx="24526">
                  <c:v>1.504</c:v>
                </c:pt>
                <c:pt idx="24527">
                  <c:v>0.752</c:v>
                </c:pt>
                <c:pt idx="24528">
                  <c:v>0.56399999999999995</c:v>
                </c:pt>
                <c:pt idx="24529">
                  <c:v>0.752</c:v>
                </c:pt>
                <c:pt idx="24530">
                  <c:v>1.1279999999999999</c:v>
                </c:pt>
                <c:pt idx="24531">
                  <c:v>1.88</c:v>
                </c:pt>
                <c:pt idx="24532">
                  <c:v>0.56399999999999995</c:v>
                </c:pt>
                <c:pt idx="24533">
                  <c:v>0.56399999999999995</c:v>
                </c:pt>
                <c:pt idx="24534">
                  <c:v>0.94</c:v>
                </c:pt>
                <c:pt idx="24535">
                  <c:v>1.88</c:v>
                </c:pt>
                <c:pt idx="24536">
                  <c:v>1.6919999999999999</c:v>
                </c:pt>
                <c:pt idx="24537">
                  <c:v>3.948</c:v>
                </c:pt>
                <c:pt idx="24538">
                  <c:v>7.1439999999999992</c:v>
                </c:pt>
                <c:pt idx="24539">
                  <c:v>1.3159999999999998</c:v>
                </c:pt>
                <c:pt idx="24540">
                  <c:v>1.3159999999999998</c:v>
                </c:pt>
                <c:pt idx="24541">
                  <c:v>0.188</c:v>
                </c:pt>
                <c:pt idx="24542">
                  <c:v>0.56399999999999995</c:v>
                </c:pt>
                <c:pt idx="24543">
                  <c:v>0.376</c:v>
                </c:pt>
                <c:pt idx="24544">
                  <c:v>0.188</c:v>
                </c:pt>
                <c:pt idx="24545">
                  <c:v>1.3159999999999998</c:v>
                </c:pt>
                <c:pt idx="24546">
                  <c:v>1.504</c:v>
                </c:pt>
                <c:pt idx="24547">
                  <c:v>2.0680000000000001</c:v>
                </c:pt>
                <c:pt idx="24548">
                  <c:v>0.56399999999999995</c:v>
                </c:pt>
                <c:pt idx="24549">
                  <c:v>0.188</c:v>
                </c:pt>
                <c:pt idx="24550">
                  <c:v>0.188</c:v>
                </c:pt>
                <c:pt idx="24551">
                  <c:v>0.56399999999999995</c:v>
                </c:pt>
                <c:pt idx="24552">
                  <c:v>0.188</c:v>
                </c:pt>
                <c:pt idx="24553">
                  <c:v>0.188</c:v>
                </c:pt>
                <c:pt idx="24554">
                  <c:v>0.188</c:v>
                </c:pt>
                <c:pt idx="24555">
                  <c:v>0.188</c:v>
                </c:pt>
                <c:pt idx="24556">
                  <c:v>0.376</c:v>
                </c:pt>
                <c:pt idx="24557">
                  <c:v>0.188</c:v>
                </c:pt>
                <c:pt idx="24558">
                  <c:v>0.188</c:v>
                </c:pt>
                <c:pt idx="24559">
                  <c:v>0.376</c:v>
                </c:pt>
                <c:pt idx="24560">
                  <c:v>0.188</c:v>
                </c:pt>
                <c:pt idx="24561">
                  <c:v>0.56399999999999995</c:v>
                </c:pt>
                <c:pt idx="24562">
                  <c:v>5.8279999999999994</c:v>
                </c:pt>
                <c:pt idx="24563">
                  <c:v>3.5719999999999996</c:v>
                </c:pt>
                <c:pt idx="24564">
                  <c:v>2.444</c:v>
                </c:pt>
                <c:pt idx="24565">
                  <c:v>8.2720000000000002</c:v>
                </c:pt>
                <c:pt idx="24566">
                  <c:v>6.016</c:v>
                </c:pt>
                <c:pt idx="24567">
                  <c:v>15.792</c:v>
                </c:pt>
                <c:pt idx="24568">
                  <c:v>14.475999999999999</c:v>
                </c:pt>
                <c:pt idx="24569">
                  <c:v>8.0839999999999996</c:v>
                </c:pt>
                <c:pt idx="24570">
                  <c:v>1.504</c:v>
                </c:pt>
                <c:pt idx="24571">
                  <c:v>1.3159999999999998</c:v>
                </c:pt>
                <c:pt idx="24572">
                  <c:v>0.752</c:v>
                </c:pt>
                <c:pt idx="24573">
                  <c:v>1.3159999999999998</c:v>
                </c:pt>
                <c:pt idx="24574">
                  <c:v>1.88</c:v>
                </c:pt>
                <c:pt idx="24575">
                  <c:v>1.1279999999999999</c:v>
                </c:pt>
                <c:pt idx="24576">
                  <c:v>2.0680000000000001</c:v>
                </c:pt>
                <c:pt idx="24577">
                  <c:v>0.94</c:v>
                </c:pt>
                <c:pt idx="24578">
                  <c:v>2.444</c:v>
                </c:pt>
                <c:pt idx="24579">
                  <c:v>1878.12</c:v>
                </c:pt>
                <c:pt idx="24580">
                  <c:v>1878.12</c:v>
                </c:pt>
                <c:pt idx="24581">
                  <c:v>2.2559999999999998</c:v>
                </c:pt>
                <c:pt idx="24582">
                  <c:v>3.008</c:v>
                </c:pt>
                <c:pt idx="24583">
                  <c:v>2.0680000000000001</c:v>
                </c:pt>
                <c:pt idx="24584">
                  <c:v>1.504</c:v>
                </c:pt>
                <c:pt idx="24585">
                  <c:v>2.444</c:v>
                </c:pt>
                <c:pt idx="24586">
                  <c:v>1878.12</c:v>
                </c:pt>
                <c:pt idx="24587">
                  <c:v>1878.12</c:v>
                </c:pt>
                <c:pt idx="24588">
                  <c:v>1878.12</c:v>
                </c:pt>
                <c:pt idx="24589">
                  <c:v>1878.12</c:v>
                </c:pt>
                <c:pt idx="24590">
                  <c:v>1878.12</c:v>
                </c:pt>
                <c:pt idx="24591">
                  <c:v>1878.12</c:v>
                </c:pt>
                <c:pt idx="24592">
                  <c:v>1878.12</c:v>
                </c:pt>
                <c:pt idx="24593">
                  <c:v>1878.12</c:v>
                </c:pt>
                <c:pt idx="24594">
                  <c:v>1878.12</c:v>
                </c:pt>
                <c:pt idx="24595">
                  <c:v>5.0759999999999996</c:v>
                </c:pt>
                <c:pt idx="24596">
                  <c:v>6.016</c:v>
                </c:pt>
                <c:pt idx="24597">
                  <c:v>5.64</c:v>
                </c:pt>
                <c:pt idx="24598">
                  <c:v>3.948</c:v>
                </c:pt>
                <c:pt idx="24599">
                  <c:v>3.008</c:v>
                </c:pt>
                <c:pt idx="24600">
                  <c:v>3.76</c:v>
                </c:pt>
                <c:pt idx="24601">
                  <c:v>3.5719999999999996</c:v>
                </c:pt>
                <c:pt idx="24602">
                  <c:v>2.2559999999999998</c:v>
                </c:pt>
                <c:pt idx="24603">
                  <c:v>1878.12</c:v>
                </c:pt>
                <c:pt idx="24604">
                  <c:v>1878.12</c:v>
                </c:pt>
                <c:pt idx="24605">
                  <c:v>4.3239999999999998</c:v>
                </c:pt>
                <c:pt idx="24606">
                  <c:v>1.1279999999999999</c:v>
                </c:pt>
                <c:pt idx="24607">
                  <c:v>1.504</c:v>
                </c:pt>
                <c:pt idx="24608">
                  <c:v>1.1279999999999999</c:v>
                </c:pt>
                <c:pt idx="24609">
                  <c:v>0.94</c:v>
                </c:pt>
                <c:pt idx="24610">
                  <c:v>1.1279999999999999</c:v>
                </c:pt>
                <c:pt idx="24611">
                  <c:v>1878.12</c:v>
                </c:pt>
                <c:pt idx="24612">
                  <c:v>1.504</c:v>
                </c:pt>
                <c:pt idx="24613">
                  <c:v>2.6319999999999997</c:v>
                </c:pt>
                <c:pt idx="24614">
                  <c:v>2.6319999999999997</c:v>
                </c:pt>
                <c:pt idx="24615">
                  <c:v>3.76</c:v>
                </c:pt>
                <c:pt idx="24616">
                  <c:v>6.016</c:v>
                </c:pt>
                <c:pt idx="24617">
                  <c:v>6.3919999999999995</c:v>
                </c:pt>
                <c:pt idx="24618">
                  <c:v>5.8279999999999994</c:v>
                </c:pt>
                <c:pt idx="24619">
                  <c:v>3.76</c:v>
                </c:pt>
                <c:pt idx="24620">
                  <c:v>5.8279999999999994</c:v>
                </c:pt>
                <c:pt idx="24621">
                  <c:v>4.3239999999999998</c:v>
                </c:pt>
                <c:pt idx="24622">
                  <c:v>3.008</c:v>
                </c:pt>
                <c:pt idx="24623">
                  <c:v>4.5119999999999996</c:v>
                </c:pt>
                <c:pt idx="24624">
                  <c:v>5.452</c:v>
                </c:pt>
                <c:pt idx="24625">
                  <c:v>2.6319999999999997</c:v>
                </c:pt>
                <c:pt idx="24626">
                  <c:v>3.3839999999999999</c:v>
                </c:pt>
                <c:pt idx="24627">
                  <c:v>2.6319999999999997</c:v>
                </c:pt>
                <c:pt idx="24628">
                  <c:v>3.76</c:v>
                </c:pt>
                <c:pt idx="24629">
                  <c:v>3.5719999999999996</c:v>
                </c:pt>
                <c:pt idx="24630">
                  <c:v>4.1360000000000001</c:v>
                </c:pt>
                <c:pt idx="24631">
                  <c:v>5.2639999999999993</c:v>
                </c:pt>
                <c:pt idx="24632">
                  <c:v>5.452</c:v>
                </c:pt>
                <c:pt idx="24633">
                  <c:v>3.76</c:v>
                </c:pt>
                <c:pt idx="24634">
                  <c:v>3.948</c:v>
                </c:pt>
                <c:pt idx="24635">
                  <c:v>7.3319999999999999</c:v>
                </c:pt>
                <c:pt idx="24636">
                  <c:v>6.3919999999999995</c:v>
                </c:pt>
                <c:pt idx="24637">
                  <c:v>5.64</c:v>
                </c:pt>
                <c:pt idx="24638">
                  <c:v>5.64</c:v>
                </c:pt>
                <c:pt idx="24639">
                  <c:v>5.0759999999999996</c:v>
                </c:pt>
                <c:pt idx="24640">
                  <c:v>5.2639999999999993</c:v>
                </c:pt>
                <c:pt idx="24641">
                  <c:v>5.8279999999999994</c:v>
                </c:pt>
                <c:pt idx="24642">
                  <c:v>6.016</c:v>
                </c:pt>
                <c:pt idx="24643">
                  <c:v>5.452</c:v>
                </c:pt>
                <c:pt idx="24644">
                  <c:v>5.64</c:v>
                </c:pt>
                <c:pt idx="24645">
                  <c:v>4.8879999999999999</c:v>
                </c:pt>
                <c:pt idx="24646">
                  <c:v>2.0680000000000001</c:v>
                </c:pt>
                <c:pt idx="24647">
                  <c:v>1.88</c:v>
                </c:pt>
                <c:pt idx="24648">
                  <c:v>1.88</c:v>
                </c:pt>
                <c:pt idx="24649">
                  <c:v>2.2559999999999998</c:v>
                </c:pt>
                <c:pt idx="24650">
                  <c:v>2.0680000000000001</c:v>
                </c:pt>
                <c:pt idx="24651">
                  <c:v>1.504</c:v>
                </c:pt>
                <c:pt idx="24652">
                  <c:v>4.3239999999999998</c:v>
                </c:pt>
                <c:pt idx="24653">
                  <c:v>12.219999999999999</c:v>
                </c:pt>
                <c:pt idx="24654">
                  <c:v>9.9639999999999986</c:v>
                </c:pt>
                <c:pt idx="24655">
                  <c:v>12.407999999999999</c:v>
                </c:pt>
                <c:pt idx="24656">
                  <c:v>8.8360000000000003</c:v>
                </c:pt>
                <c:pt idx="24657">
                  <c:v>0.56399999999999995</c:v>
                </c:pt>
                <c:pt idx="24658">
                  <c:v>0.376</c:v>
                </c:pt>
                <c:pt idx="24659">
                  <c:v>2.444</c:v>
                </c:pt>
                <c:pt idx="24660">
                  <c:v>4.5119999999999996</c:v>
                </c:pt>
                <c:pt idx="24661">
                  <c:v>6.9559999999999995</c:v>
                </c:pt>
                <c:pt idx="24662">
                  <c:v>6.3919999999999995</c:v>
                </c:pt>
                <c:pt idx="24663">
                  <c:v>11.092000000000001</c:v>
                </c:pt>
                <c:pt idx="24664">
                  <c:v>2.0680000000000001</c:v>
                </c:pt>
                <c:pt idx="24665">
                  <c:v>2.444</c:v>
                </c:pt>
                <c:pt idx="24666">
                  <c:v>4.1360000000000001</c:v>
                </c:pt>
                <c:pt idx="24667">
                  <c:v>5.2639999999999993</c:v>
                </c:pt>
                <c:pt idx="24668">
                  <c:v>5.64</c:v>
                </c:pt>
                <c:pt idx="24669">
                  <c:v>11.092000000000001</c:v>
                </c:pt>
                <c:pt idx="24670">
                  <c:v>9.3999999999999986</c:v>
                </c:pt>
                <c:pt idx="24671">
                  <c:v>10.527999999999999</c:v>
                </c:pt>
                <c:pt idx="24672">
                  <c:v>15.979999999999999</c:v>
                </c:pt>
                <c:pt idx="24673">
                  <c:v>1.504</c:v>
                </c:pt>
                <c:pt idx="24674">
                  <c:v>0.56399999999999995</c:v>
                </c:pt>
                <c:pt idx="24675">
                  <c:v>20.492000000000001</c:v>
                </c:pt>
                <c:pt idx="24676">
                  <c:v>5.64</c:v>
                </c:pt>
                <c:pt idx="24677">
                  <c:v>4.8879999999999999</c:v>
                </c:pt>
                <c:pt idx="24678">
                  <c:v>0.752</c:v>
                </c:pt>
                <c:pt idx="24679">
                  <c:v>0.752</c:v>
                </c:pt>
                <c:pt idx="24680">
                  <c:v>1.1279999999999999</c:v>
                </c:pt>
                <c:pt idx="24681">
                  <c:v>0.56399999999999995</c:v>
                </c:pt>
                <c:pt idx="24682">
                  <c:v>0.188</c:v>
                </c:pt>
                <c:pt idx="24683">
                  <c:v>0.188</c:v>
                </c:pt>
                <c:pt idx="24684">
                  <c:v>0.188</c:v>
                </c:pt>
                <c:pt idx="24685">
                  <c:v>0.188</c:v>
                </c:pt>
                <c:pt idx="24686">
                  <c:v>0.376</c:v>
                </c:pt>
                <c:pt idx="24687">
                  <c:v>0.56399999999999995</c:v>
                </c:pt>
                <c:pt idx="24688">
                  <c:v>0.56399999999999995</c:v>
                </c:pt>
                <c:pt idx="24689">
                  <c:v>0.376</c:v>
                </c:pt>
                <c:pt idx="24690">
                  <c:v>0.376</c:v>
                </c:pt>
                <c:pt idx="24691">
                  <c:v>0.376</c:v>
                </c:pt>
                <c:pt idx="24692">
                  <c:v>1.3159999999999998</c:v>
                </c:pt>
                <c:pt idx="24693">
                  <c:v>9.0239999999999991</c:v>
                </c:pt>
                <c:pt idx="24694">
                  <c:v>9.2119999999999997</c:v>
                </c:pt>
                <c:pt idx="24695">
                  <c:v>2.82</c:v>
                </c:pt>
                <c:pt idx="24696">
                  <c:v>2.6319999999999997</c:v>
                </c:pt>
                <c:pt idx="24697">
                  <c:v>1.504</c:v>
                </c:pt>
                <c:pt idx="24698">
                  <c:v>1.88</c:v>
                </c:pt>
                <c:pt idx="24699">
                  <c:v>4.8879999999999999</c:v>
                </c:pt>
                <c:pt idx="24700">
                  <c:v>5.8279999999999994</c:v>
                </c:pt>
                <c:pt idx="24701">
                  <c:v>10.151999999999999</c:v>
                </c:pt>
                <c:pt idx="24702">
                  <c:v>3.76</c:v>
                </c:pt>
                <c:pt idx="24703">
                  <c:v>6.016</c:v>
                </c:pt>
                <c:pt idx="24704">
                  <c:v>9.5879999999999992</c:v>
                </c:pt>
                <c:pt idx="24705">
                  <c:v>14.287999999999998</c:v>
                </c:pt>
                <c:pt idx="24706">
                  <c:v>1878.12</c:v>
                </c:pt>
                <c:pt idx="24707">
                  <c:v>26.884</c:v>
                </c:pt>
                <c:pt idx="24708">
                  <c:v>11.28</c:v>
                </c:pt>
                <c:pt idx="24709">
                  <c:v>2.0680000000000001</c:v>
                </c:pt>
                <c:pt idx="24710">
                  <c:v>2.0680000000000001</c:v>
                </c:pt>
                <c:pt idx="24711">
                  <c:v>2.2559999999999998</c:v>
                </c:pt>
                <c:pt idx="24712">
                  <c:v>3.1959999999999997</c:v>
                </c:pt>
                <c:pt idx="24713">
                  <c:v>2.2559999999999998</c:v>
                </c:pt>
                <c:pt idx="24714">
                  <c:v>1.6919999999999999</c:v>
                </c:pt>
                <c:pt idx="24715">
                  <c:v>1.1279999999999999</c:v>
                </c:pt>
                <c:pt idx="24716">
                  <c:v>1.1279999999999999</c:v>
                </c:pt>
                <c:pt idx="24717">
                  <c:v>1.3159999999999998</c:v>
                </c:pt>
                <c:pt idx="24718">
                  <c:v>3.5719999999999996</c:v>
                </c:pt>
                <c:pt idx="24719">
                  <c:v>1.504</c:v>
                </c:pt>
                <c:pt idx="24720">
                  <c:v>0.376</c:v>
                </c:pt>
                <c:pt idx="24721">
                  <c:v>0.94</c:v>
                </c:pt>
                <c:pt idx="24722">
                  <c:v>1.3159999999999998</c:v>
                </c:pt>
                <c:pt idx="24723">
                  <c:v>0.752</c:v>
                </c:pt>
                <c:pt idx="24724">
                  <c:v>2.6319999999999997</c:v>
                </c:pt>
                <c:pt idx="24725">
                  <c:v>3.3839999999999999</c:v>
                </c:pt>
                <c:pt idx="24726">
                  <c:v>1.6919999999999999</c:v>
                </c:pt>
                <c:pt idx="24727">
                  <c:v>4.8879999999999999</c:v>
                </c:pt>
                <c:pt idx="24728">
                  <c:v>0.94</c:v>
                </c:pt>
                <c:pt idx="24729">
                  <c:v>3.3839999999999999</c:v>
                </c:pt>
                <c:pt idx="24730">
                  <c:v>7.1439999999999992</c:v>
                </c:pt>
                <c:pt idx="24731">
                  <c:v>6.58</c:v>
                </c:pt>
                <c:pt idx="24732">
                  <c:v>8.0839999999999996</c:v>
                </c:pt>
                <c:pt idx="24733">
                  <c:v>1.88</c:v>
                </c:pt>
                <c:pt idx="24734">
                  <c:v>3.948</c:v>
                </c:pt>
                <c:pt idx="24735">
                  <c:v>14.287999999999998</c:v>
                </c:pt>
                <c:pt idx="24736">
                  <c:v>16.731999999999999</c:v>
                </c:pt>
                <c:pt idx="24737">
                  <c:v>16.167999999999999</c:v>
                </c:pt>
                <c:pt idx="24738">
                  <c:v>13.723999999999998</c:v>
                </c:pt>
                <c:pt idx="24739">
                  <c:v>12.032</c:v>
                </c:pt>
                <c:pt idx="24740">
                  <c:v>19.927999999999997</c:v>
                </c:pt>
                <c:pt idx="24741">
                  <c:v>11.655999999999999</c:v>
                </c:pt>
                <c:pt idx="24742">
                  <c:v>8.4599999999999991</c:v>
                </c:pt>
                <c:pt idx="24743">
                  <c:v>3.5719999999999996</c:v>
                </c:pt>
                <c:pt idx="24744">
                  <c:v>5.2639999999999993</c:v>
                </c:pt>
                <c:pt idx="24745">
                  <c:v>5.2639999999999993</c:v>
                </c:pt>
                <c:pt idx="24746">
                  <c:v>5.8279999999999994</c:v>
                </c:pt>
                <c:pt idx="24747">
                  <c:v>12.407999999999999</c:v>
                </c:pt>
                <c:pt idx="24748">
                  <c:v>13.911999999999999</c:v>
                </c:pt>
                <c:pt idx="24749">
                  <c:v>15.792</c:v>
                </c:pt>
                <c:pt idx="24750">
                  <c:v>8.4599999999999991</c:v>
                </c:pt>
                <c:pt idx="24751">
                  <c:v>7.8959999999999999</c:v>
                </c:pt>
                <c:pt idx="24752">
                  <c:v>5.64</c:v>
                </c:pt>
                <c:pt idx="24753">
                  <c:v>11.28</c:v>
                </c:pt>
                <c:pt idx="24754">
                  <c:v>13.347999999999999</c:v>
                </c:pt>
                <c:pt idx="24755">
                  <c:v>10.904</c:v>
                </c:pt>
                <c:pt idx="24756">
                  <c:v>8.0839999999999996</c:v>
                </c:pt>
                <c:pt idx="24757">
                  <c:v>6.7679999999999998</c:v>
                </c:pt>
                <c:pt idx="24758">
                  <c:v>5.2639999999999993</c:v>
                </c:pt>
                <c:pt idx="24759">
                  <c:v>4.1360000000000001</c:v>
                </c:pt>
                <c:pt idx="24760">
                  <c:v>2.444</c:v>
                </c:pt>
                <c:pt idx="24761">
                  <c:v>1.6919999999999999</c:v>
                </c:pt>
                <c:pt idx="24762">
                  <c:v>2.0680000000000001</c:v>
                </c:pt>
                <c:pt idx="24763">
                  <c:v>2.0680000000000001</c:v>
                </c:pt>
                <c:pt idx="24764">
                  <c:v>1.88</c:v>
                </c:pt>
                <c:pt idx="24765">
                  <c:v>3.3839999999999999</c:v>
                </c:pt>
                <c:pt idx="24766">
                  <c:v>3.948</c:v>
                </c:pt>
                <c:pt idx="24767">
                  <c:v>4.5119999999999996</c:v>
                </c:pt>
                <c:pt idx="24768">
                  <c:v>0.752</c:v>
                </c:pt>
                <c:pt idx="24769">
                  <c:v>0.752</c:v>
                </c:pt>
                <c:pt idx="24770">
                  <c:v>1.3159999999999998</c:v>
                </c:pt>
                <c:pt idx="24771">
                  <c:v>1878.12</c:v>
                </c:pt>
                <c:pt idx="24772">
                  <c:v>1878.12</c:v>
                </c:pt>
                <c:pt idx="24773">
                  <c:v>10.151999999999999</c:v>
                </c:pt>
                <c:pt idx="24774">
                  <c:v>6.2039999999999997</c:v>
                </c:pt>
                <c:pt idx="24775">
                  <c:v>6.2039999999999997</c:v>
                </c:pt>
                <c:pt idx="24776">
                  <c:v>3.5719999999999996</c:v>
                </c:pt>
                <c:pt idx="24777">
                  <c:v>0.752</c:v>
                </c:pt>
                <c:pt idx="24778">
                  <c:v>1.504</c:v>
                </c:pt>
                <c:pt idx="24779">
                  <c:v>3.3839999999999999</c:v>
                </c:pt>
                <c:pt idx="24780">
                  <c:v>5.0759999999999996</c:v>
                </c:pt>
                <c:pt idx="24781">
                  <c:v>2.2559999999999998</c:v>
                </c:pt>
                <c:pt idx="24782">
                  <c:v>5.2639999999999993</c:v>
                </c:pt>
                <c:pt idx="24783">
                  <c:v>8.4599999999999991</c:v>
                </c:pt>
                <c:pt idx="24784">
                  <c:v>9.5879999999999992</c:v>
                </c:pt>
                <c:pt idx="24785">
                  <c:v>8.4599999999999991</c:v>
                </c:pt>
                <c:pt idx="24786">
                  <c:v>1.1279999999999999</c:v>
                </c:pt>
                <c:pt idx="24787">
                  <c:v>0.56399999999999995</c:v>
                </c:pt>
                <c:pt idx="24788">
                  <c:v>1.1279999999999999</c:v>
                </c:pt>
                <c:pt idx="24789">
                  <c:v>1.1279999999999999</c:v>
                </c:pt>
                <c:pt idx="24790">
                  <c:v>1.504</c:v>
                </c:pt>
                <c:pt idx="24791">
                  <c:v>1.3159999999999998</c:v>
                </c:pt>
                <c:pt idx="24792">
                  <c:v>2.444</c:v>
                </c:pt>
                <c:pt idx="24793">
                  <c:v>1.504</c:v>
                </c:pt>
                <c:pt idx="24794">
                  <c:v>1878.12</c:v>
                </c:pt>
                <c:pt idx="24795">
                  <c:v>1878.12</c:v>
                </c:pt>
                <c:pt idx="24796">
                  <c:v>3.008</c:v>
                </c:pt>
                <c:pt idx="24797">
                  <c:v>1.3159999999999998</c:v>
                </c:pt>
                <c:pt idx="24798">
                  <c:v>2.6319999999999997</c:v>
                </c:pt>
                <c:pt idx="24799">
                  <c:v>10.904</c:v>
                </c:pt>
                <c:pt idx="24800">
                  <c:v>8.2720000000000002</c:v>
                </c:pt>
                <c:pt idx="24801">
                  <c:v>6.58</c:v>
                </c:pt>
                <c:pt idx="24802">
                  <c:v>6.9559999999999995</c:v>
                </c:pt>
                <c:pt idx="24803">
                  <c:v>5.64</c:v>
                </c:pt>
                <c:pt idx="24804">
                  <c:v>8.2720000000000002</c:v>
                </c:pt>
                <c:pt idx="24805">
                  <c:v>12.596</c:v>
                </c:pt>
                <c:pt idx="24806">
                  <c:v>15.04</c:v>
                </c:pt>
                <c:pt idx="24807">
                  <c:v>12.407999999999999</c:v>
                </c:pt>
                <c:pt idx="24808">
                  <c:v>5.452</c:v>
                </c:pt>
                <c:pt idx="24809">
                  <c:v>6.7679999999999998</c:v>
                </c:pt>
                <c:pt idx="24810">
                  <c:v>6.3919999999999995</c:v>
                </c:pt>
                <c:pt idx="24811">
                  <c:v>0.94</c:v>
                </c:pt>
                <c:pt idx="24812">
                  <c:v>0.56399999999999995</c:v>
                </c:pt>
                <c:pt idx="24813">
                  <c:v>0.56399999999999995</c:v>
                </c:pt>
                <c:pt idx="24814">
                  <c:v>0.752</c:v>
                </c:pt>
                <c:pt idx="24815">
                  <c:v>0.56399999999999995</c:v>
                </c:pt>
                <c:pt idx="24816">
                  <c:v>0.752</c:v>
                </c:pt>
                <c:pt idx="24817">
                  <c:v>1.1279999999999999</c:v>
                </c:pt>
                <c:pt idx="24818">
                  <c:v>1878.12</c:v>
                </c:pt>
                <c:pt idx="24819">
                  <c:v>1878.12</c:v>
                </c:pt>
                <c:pt idx="24820">
                  <c:v>3.948</c:v>
                </c:pt>
                <c:pt idx="24821">
                  <c:v>1.504</c:v>
                </c:pt>
                <c:pt idx="24822">
                  <c:v>1.3159999999999998</c:v>
                </c:pt>
                <c:pt idx="24823">
                  <c:v>1.88</c:v>
                </c:pt>
                <c:pt idx="24824">
                  <c:v>1.88</c:v>
                </c:pt>
                <c:pt idx="24825">
                  <c:v>2.2559999999999998</c:v>
                </c:pt>
                <c:pt idx="24826">
                  <c:v>2.0680000000000001</c:v>
                </c:pt>
                <c:pt idx="24827">
                  <c:v>1.6919999999999999</c:v>
                </c:pt>
                <c:pt idx="24828">
                  <c:v>1.504</c:v>
                </c:pt>
                <c:pt idx="24829">
                  <c:v>1.88</c:v>
                </c:pt>
                <c:pt idx="24830">
                  <c:v>2.0680000000000001</c:v>
                </c:pt>
                <c:pt idx="24831">
                  <c:v>1.6919999999999999</c:v>
                </c:pt>
                <c:pt idx="24832">
                  <c:v>2.2559999999999998</c:v>
                </c:pt>
                <c:pt idx="24833">
                  <c:v>0.94</c:v>
                </c:pt>
                <c:pt idx="24834">
                  <c:v>1.1279999999999999</c:v>
                </c:pt>
                <c:pt idx="24835">
                  <c:v>0.94</c:v>
                </c:pt>
                <c:pt idx="24836">
                  <c:v>0.94</c:v>
                </c:pt>
                <c:pt idx="24837">
                  <c:v>0.94</c:v>
                </c:pt>
                <c:pt idx="24838">
                  <c:v>2.444</c:v>
                </c:pt>
                <c:pt idx="24839">
                  <c:v>1.88</c:v>
                </c:pt>
                <c:pt idx="24840">
                  <c:v>1.3159999999999998</c:v>
                </c:pt>
                <c:pt idx="24841">
                  <c:v>1.88</c:v>
                </c:pt>
                <c:pt idx="24842">
                  <c:v>1878.12</c:v>
                </c:pt>
                <c:pt idx="24843">
                  <c:v>1878.12</c:v>
                </c:pt>
                <c:pt idx="24844">
                  <c:v>1.6919999999999999</c:v>
                </c:pt>
                <c:pt idx="24845">
                  <c:v>1.6919999999999999</c:v>
                </c:pt>
                <c:pt idx="24846">
                  <c:v>1.504</c:v>
                </c:pt>
                <c:pt idx="24847">
                  <c:v>2.444</c:v>
                </c:pt>
                <c:pt idx="24848">
                  <c:v>3.948</c:v>
                </c:pt>
                <c:pt idx="24849">
                  <c:v>6.7679999999999998</c:v>
                </c:pt>
                <c:pt idx="24850">
                  <c:v>2.0680000000000001</c:v>
                </c:pt>
                <c:pt idx="24851">
                  <c:v>3.008</c:v>
                </c:pt>
                <c:pt idx="24852">
                  <c:v>1.504</c:v>
                </c:pt>
                <c:pt idx="24853">
                  <c:v>1.3159999999999998</c:v>
                </c:pt>
                <c:pt idx="24854">
                  <c:v>2.0680000000000001</c:v>
                </c:pt>
                <c:pt idx="24855">
                  <c:v>2.2559999999999998</c:v>
                </c:pt>
                <c:pt idx="24856">
                  <c:v>2.82</c:v>
                </c:pt>
                <c:pt idx="24857">
                  <c:v>3.5719999999999996</c:v>
                </c:pt>
                <c:pt idx="24858">
                  <c:v>1.88</c:v>
                </c:pt>
                <c:pt idx="24859">
                  <c:v>1.88</c:v>
                </c:pt>
                <c:pt idx="24860">
                  <c:v>1.88</c:v>
                </c:pt>
                <c:pt idx="24861">
                  <c:v>1.3159999999999998</c:v>
                </c:pt>
                <c:pt idx="24862">
                  <c:v>2.0680000000000001</c:v>
                </c:pt>
                <c:pt idx="24863">
                  <c:v>1.3159999999999998</c:v>
                </c:pt>
                <c:pt idx="24864">
                  <c:v>1.3159999999999998</c:v>
                </c:pt>
                <c:pt idx="24865">
                  <c:v>0.94</c:v>
                </c:pt>
                <c:pt idx="24866">
                  <c:v>1878.12</c:v>
                </c:pt>
                <c:pt idx="24867">
                  <c:v>1878.12</c:v>
                </c:pt>
                <c:pt idx="24868">
                  <c:v>2.2559999999999998</c:v>
                </c:pt>
                <c:pt idx="24869">
                  <c:v>1.88</c:v>
                </c:pt>
                <c:pt idx="24870">
                  <c:v>2.6319999999999997</c:v>
                </c:pt>
                <c:pt idx="24871">
                  <c:v>2.0680000000000001</c:v>
                </c:pt>
                <c:pt idx="24872">
                  <c:v>2.6319999999999997</c:v>
                </c:pt>
                <c:pt idx="24873">
                  <c:v>4.5119999999999996</c:v>
                </c:pt>
                <c:pt idx="24874">
                  <c:v>1.88</c:v>
                </c:pt>
                <c:pt idx="24875">
                  <c:v>1.6919999999999999</c:v>
                </c:pt>
                <c:pt idx="24876">
                  <c:v>2.2559999999999998</c:v>
                </c:pt>
                <c:pt idx="24877">
                  <c:v>3.008</c:v>
                </c:pt>
                <c:pt idx="24878">
                  <c:v>1.88</c:v>
                </c:pt>
                <c:pt idx="24879">
                  <c:v>2.0680000000000001</c:v>
                </c:pt>
                <c:pt idx="24880">
                  <c:v>1.504</c:v>
                </c:pt>
                <c:pt idx="24881">
                  <c:v>1.1279999999999999</c:v>
                </c:pt>
                <c:pt idx="24882">
                  <c:v>0.752</c:v>
                </c:pt>
                <c:pt idx="24883">
                  <c:v>1.1279999999999999</c:v>
                </c:pt>
                <c:pt idx="24884">
                  <c:v>0.752</c:v>
                </c:pt>
                <c:pt idx="24885">
                  <c:v>0.752</c:v>
                </c:pt>
                <c:pt idx="24886">
                  <c:v>0.752</c:v>
                </c:pt>
                <c:pt idx="24887">
                  <c:v>0.94</c:v>
                </c:pt>
                <c:pt idx="24888">
                  <c:v>2.444</c:v>
                </c:pt>
                <c:pt idx="24889">
                  <c:v>1.88</c:v>
                </c:pt>
                <c:pt idx="24890">
                  <c:v>1878.12</c:v>
                </c:pt>
                <c:pt idx="24891">
                  <c:v>1878.12</c:v>
                </c:pt>
                <c:pt idx="24892">
                  <c:v>0.752</c:v>
                </c:pt>
                <c:pt idx="24893">
                  <c:v>0.94</c:v>
                </c:pt>
                <c:pt idx="24894">
                  <c:v>3.008</c:v>
                </c:pt>
                <c:pt idx="24895">
                  <c:v>3.5719999999999996</c:v>
                </c:pt>
                <c:pt idx="24896">
                  <c:v>5.64</c:v>
                </c:pt>
                <c:pt idx="24897">
                  <c:v>0.94</c:v>
                </c:pt>
                <c:pt idx="24898">
                  <c:v>1.3159999999999998</c:v>
                </c:pt>
                <c:pt idx="24899">
                  <c:v>6.016</c:v>
                </c:pt>
                <c:pt idx="24900">
                  <c:v>4.6999999999999993</c:v>
                </c:pt>
                <c:pt idx="24901">
                  <c:v>5.0759999999999996</c:v>
                </c:pt>
                <c:pt idx="24902">
                  <c:v>4.6999999999999993</c:v>
                </c:pt>
                <c:pt idx="24903">
                  <c:v>8.0839999999999996</c:v>
                </c:pt>
                <c:pt idx="24904">
                  <c:v>9.5879999999999992</c:v>
                </c:pt>
                <c:pt idx="24905">
                  <c:v>7.52</c:v>
                </c:pt>
                <c:pt idx="24906">
                  <c:v>7.3319999999999999</c:v>
                </c:pt>
                <c:pt idx="24907">
                  <c:v>5.64</c:v>
                </c:pt>
                <c:pt idx="24908">
                  <c:v>7.52</c:v>
                </c:pt>
                <c:pt idx="24909">
                  <c:v>3.1959999999999997</c:v>
                </c:pt>
                <c:pt idx="24910">
                  <c:v>2.444</c:v>
                </c:pt>
                <c:pt idx="24911">
                  <c:v>2.82</c:v>
                </c:pt>
                <c:pt idx="24912">
                  <c:v>3.008</c:v>
                </c:pt>
                <c:pt idx="24913">
                  <c:v>3.5719999999999996</c:v>
                </c:pt>
                <c:pt idx="24914">
                  <c:v>4.8879999999999999</c:v>
                </c:pt>
                <c:pt idx="24915">
                  <c:v>8.6479999999999997</c:v>
                </c:pt>
                <c:pt idx="24916">
                  <c:v>6.7679999999999998</c:v>
                </c:pt>
                <c:pt idx="24917">
                  <c:v>28.575999999999997</c:v>
                </c:pt>
                <c:pt idx="24918">
                  <c:v>22.747999999999998</c:v>
                </c:pt>
                <c:pt idx="24919">
                  <c:v>34.215999999999994</c:v>
                </c:pt>
                <c:pt idx="24920">
                  <c:v>24.064</c:v>
                </c:pt>
                <c:pt idx="24921">
                  <c:v>31.02</c:v>
                </c:pt>
                <c:pt idx="24922">
                  <c:v>27.259999999999998</c:v>
                </c:pt>
                <c:pt idx="24923">
                  <c:v>31.959999999999997</c:v>
                </c:pt>
                <c:pt idx="24924">
                  <c:v>24.064</c:v>
                </c:pt>
                <c:pt idx="24925">
                  <c:v>5.64</c:v>
                </c:pt>
                <c:pt idx="24926">
                  <c:v>1.1279999999999999</c:v>
                </c:pt>
                <c:pt idx="24927">
                  <c:v>5.8279999999999994</c:v>
                </c:pt>
                <c:pt idx="24928">
                  <c:v>15.227999999999998</c:v>
                </c:pt>
                <c:pt idx="24929">
                  <c:v>12.219999999999999</c:v>
                </c:pt>
                <c:pt idx="24930">
                  <c:v>12.972</c:v>
                </c:pt>
                <c:pt idx="24931">
                  <c:v>7.52</c:v>
                </c:pt>
                <c:pt idx="24932">
                  <c:v>0.752</c:v>
                </c:pt>
                <c:pt idx="24933">
                  <c:v>0.376</c:v>
                </c:pt>
                <c:pt idx="24934">
                  <c:v>0.376</c:v>
                </c:pt>
                <c:pt idx="24935">
                  <c:v>0.376</c:v>
                </c:pt>
                <c:pt idx="24936">
                  <c:v>0.376</c:v>
                </c:pt>
                <c:pt idx="24937">
                  <c:v>3.5719999999999996</c:v>
                </c:pt>
                <c:pt idx="24938">
                  <c:v>3.5719999999999996</c:v>
                </c:pt>
                <c:pt idx="24939">
                  <c:v>1878.12</c:v>
                </c:pt>
                <c:pt idx="24940">
                  <c:v>1878.12</c:v>
                </c:pt>
                <c:pt idx="24941">
                  <c:v>5.452</c:v>
                </c:pt>
                <c:pt idx="24942">
                  <c:v>3.76</c:v>
                </c:pt>
                <c:pt idx="24943">
                  <c:v>2.444</c:v>
                </c:pt>
                <c:pt idx="24944">
                  <c:v>1.3159999999999998</c:v>
                </c:pt>
                <c:pt idx="24945">
                  <c:v>0.56399999999999995</c:v>
                </c:pt>
                <c:pt idx="24946">
                  <c:v>0.188</c:v>
                </c:pt>
                <c:pt idx="24947">
                  <c:v>1.88</c:v>
                </c:pt>
                <c:pt idx="24948">
                  <c:v>7.8959999999999999</c:v>
                </c:pt>
                <c:pt idx="24949">
                  <c:v>7.3319999999999999</c:v>
                </c:pt>
                <c:pt idx="24950">
                  <c:v>8.2720000000000002</c:v>
                </c:pt>
                <c:pt idx="24951">
                  <c:v>6.7679999999999998</c:v>
                </c:pt>
                <c:pt idx="24952">
                  <c:v>5.8279999999999994</c:v>
                </c:pt>
                <c:pt idx="24953">
                  <c:v>3.5719999999999996</c:v>
                </c:pt>
                <c:pt idx="24954">
                  <c:v>0.94</c:v>
                </c:pt>
                <c:pt idx="24955">
                  <c:v>0.376</c:v>
                </c:pt>
                <c:pt idx="24956">
                  <c:v>1.1279999999999999</c:v>
                </c:pt>
                <c:pt idx="24957">
                  <c:v>1.3159999999999998</c:v>
                </c:pt>
                <c:pt idx="24958">
                  <c:v>0.376</c:v>
                </c:pt>
                <c:pt idx="24959">
                  <c:v>3.1959999999999997</c:v>
                </c:pt>
                <c:pt idx="24960">
                  <c:v>2.0680000000000001</c:v>
                </c:pt>
                <c:pt idx="24961">
                  <c:v>5.2639999999999993</c:v>
                </c:pt>
                <c:pt idx="24962">
                  <c:v>1878.12</c:v>
                </c:pt>
                <c:pt idx="24963">
                  <c:v>1878.12</c:v>
                </c:pt>
                <c:pt idx="24964">
                  <c:v>4.3239999999999998</c:v>
                </c:pt>
                <c:pt idx="24965">
                  <c:v>6.2039999999999997</c:v>
                </c:pt>
                <c:pt idx="24966">
                  <c:v>6.7679999999999998</c:v>
                </c:pt>
                <c:pt idx="24967">
                  <c:v>0.56399999999999995</c:v>
                </c:pt>
                <c:pt idx="24968">
                  <c:v>0.94</c:v>
                </c:pt>
                <c:pt idx="24969">
                  <c:v>13.347999999999999</c:v>
                </c:pt>
                <c:pt idx="24970">
                  <c:v>8.0839999999999996</c:v>
                </c:pt>
                <c:pt idx="24971">
                  <c:v>3.5719999999999996</c:v>
                </c:pt>
                <c:pt idx="24972">
                  <c:v>5.0759999999999996</c:v>
                </c:pt>
                <c:pt idx="24973">
                  <c:v>9.9639999999999986</c:v>
                </c:pt>
                <c:pt idx="24974">
                  <c:v>5.452</c:v>
                </c:pt>
                <c:pt idx="24975">
                  <c:v>1.3159999999999998</c:v>
                </c:pt>
                <c:pt idx="24976">
                  <c:v>0.376</c:v>
                </c:pt>
                <c:pt idx="24977">
                  <c:v>0.376</c:v>
                </c:pt>
                <c:pt idx="24978">
                  <c:v>1.88</c:v>
                </c:pt>
                <c:pt idx="24979">
                  <c:v>13.723999999999998</c:v>
                </c:pt>
                <c:pt idx="24980">
                  <c:v>3.008</c:v>
                </c:pt>
                <c:pt idx="24981">
                  <c:v>9.0239999999999991</c:v>
                </c:pt>
                <c:pt idx="24982">
                  <c:v>4.6999999999999993</c:v>
                </c:pt>
                <c:pt idx="24983">
                  <c:v>5.452</c:v>
                </c:pt>
                <c:pt idx="24984">
                  <c:v>3.76</c:v>
                </c:pt>
                <c:pt idx="24985">
                  <c:v>3.008</c:v>
                </c:pt>
                <c:pt idx="24986">
                  <c:v>1878.12</c:v>
                </c:pt>
                <c:pt idx="24987">
                  <c:v>1878.12</c:v>
                </c:pt>
                <c:pt idx="24988">
                  <c:v>6.58</c:v>
                </c:pt>
                <c:pt idx="24989">
                  <c:v>6.3919999999999995</c:v>
                </c:pt>
                <c:pt idx="24990">
                  <c:v>5.8279999999999994</c:v>
                </c:pt>
                <c:pt idx="24991">
                  <c:v>14.1</c:v>
                </c:pt>
                <c:pt idx="24992">
                  <c:v>9.2119999999999997</c:v>
                </c:pt>
                <c:pt idx="24993">
                  <c:v>5.2639999999999993</c:v>
                </c:pt>
                <c:pt idx="24994">
                  <c:v>7.1439999999999992</c:v>
                </c:pt>
                <c:pt idx="24995">
                  <c:v>3.76</c:v>
                </c:pt>
                <c:pt idx="24996">
                  <c:v>1.88</c:v>
                </c:pt>
                <c:pt idx="24997">
                  <c:v>1.88</c:v>
                </c:pt>
                <c:pt idx="24998">
                  <c:v>1.504</c:v>
                </c:pt>
                <c:pt idx="24999">
                  <c:v>1.1279999999999999</c:v>
                </c:pt>
                <c:pt idx="25000">
                  <c:v>1.6919999999999999</c:v>
                </c:pt>
                <c:pt idx="25001">
                  <c:v>0.94</c:v>
                </c:pt>
                <c:pt idx="25002">
                  <c:v>0.376</c:v>
                </c:pt>
                <c:pt idx="25003">
                  <c:v>0.376</c:v>
                </c:pt>
                <c:pt idx="25004">
                  <c:v>0.376</c:v>
                </c:pt>
                <c:pt idx="25005">
                  <c:v>0.376</c:v>
                </c:pt>
                <c:pt idx="25006">
                  <c:v>0.752</c:v>
                </c:pt>
                <c:pt idx="25007">
                  <c:v>0.56399999999999995</c:v>
                </c:pt>
                <c:pt idx="25008">
                  <c:v>0.56399999999999995</c:v>
                </c:pt>
                <c:pt idx="25009">
                  <c:v>0.56399999999999995</c:v>
                </c:pt>
                <c:pt idx="25010">
                  <c:v>1878.12</c:v>
                </c:pt>
                <c:pt idx="25011">
                  <c:v>1878.12</c:v>
                </c:pt>
                <c:pt idx="25012">
                  <c:v>0.56399999999999995</c:v>
                </c:pt>
                <c:pt idx="25013">
                  <c:v>0.752</c:v>
                </c:pt>
                <c:pt idx="25014">
                  <c:v>0.94</c:v>
                </c:pt>
                <c:pt idx="25015">
                  <c:v>0.752</c:v>
                </c:pt>
                <c:pt idx="25016">
                  <c:v>0.752</c:v>
                </c:pt>
                <c:pt idx="25017">
                  <c:v>1.3159999999999998</c:v>
                </c:pt>
                <c:pt idx="25018">
                  <c:v>2.0680000000000001</c:v>
                </c:pt>
                <c:pt idx="25019">
                  <c:v>3.3839999999999999</c:v>
                </c:pt>
                <c:pt idx="25020">
                  <c:v>1.1279999999999999</c:v>
                </c:pt>
                <c:pt idx="25021">
                  <c:v>0.94</c:v>
                </c:pt>
                <c:pt idx="25022">
                  <c:v>1.3159999999999998</c:v>
                </c:pt>
                <c:pt idx="25023">
                  <c:v>0.752</c:v>
                </c:pt>
                <c:pt idx="25024">
                  <c:v>8.2720000000000002</c:v>
                </c:pt>
                <c:pt idx="25025">
                  <c:v>3.1959999999999997</c:v>
                </c:pt>
                <c:pt idx="25026">
                  <c:v>2.0680000000000001</c:v>
                </c:pt>
                <c:pt idx="25027">
                  <c:v>7.1439999999999992</c:v>
                </c:pt>
                <c:pt idx="25028">
                  <c:v>1.6919999999999999</c:v>
                </c:pt>
                <c:pt idx="25029">
                  <c:v>0.376</c:v>
                </c:pt>
                <c:pt idx="25030">
                  <c:v>0.376</c:v>
                </c:pt>
                <c:pt idx="25031">
                  <c:v>0.188</c:v>
                </c:pt>
                <c:pt idx="25032">
                  <c:v>0.376</c:v>
                </c:pt>
                <c:pt idx="25033">
                  <c:v>0.752</c:v>
                </c:pt>
                <c:pt idx="25034">
                  <c:v>1878.12</c:v>
                </c:pt>
                <c:pt idx="25035">
                  <c:v>1878.12</c:v>
                </c:pt>
                <c:pt idx="25036">
                  <c:v>1.6919999999999999</c:v>
                </c:pt>
                <c:pt idx="25037">
                  <c:v>0.376</c:v>
                </c:pt>
                <c:pt idx="25038">
                  <c:v>0.188</c:v>
                </c:pt>
                <c:pt idx="25039">
                  <c:v>0.376</c:v>
                </c:pt>
                <c:pt idx="25040">
                  <c:v>0.376</c:v>
                </c:pt>
                <c:pt idx="25041">
                  <c:v>0.376</c:v>
                </c:pt>
                <c:pt idx="25042">
                  <c:v>0.56399999999999995</c:v>
                </c:pt>
                <c:pt idx="25043">
                  <c:v>0.376</c:v>
                </c:pt>
                <c:pt idx="25044">
                  <c:v>0.376</c:v>
                </c:pt>
                <c:pt idx="25045">
                  <c:v>0.376</c:v>
                </c:pt>
                <c:pt idx="25046">
                  <c:v>0.376</c:v>
                </c:pt>
                <c:pt idx="25047">
                  <c:v>0.56399999999999995</c:v>
                </c:pt>
                <c:pt idx="25048">
                  <c:v>0.376</c:v>
                </c:pt>
                <c:pt idx="25049">
                  <c:v>0.376</c:v>
                </c:pt>
                <c:pt idx="25050">
                  <c:v>0.376</c:v>
                </c:pt>
                <c:pt idx="25051">
                  <c:v>0.376</c:v>
                </c:pt>
                <c:pt idx="25052">
                  <c:v>0.376</c:v>
                </c:pt>
                <c:pt idx="25053">
                  <c:v>0.56399999999999995</c:v>
                </c:pt>
                <c:pt idx="25054">
                  <c:v>0.56399999999999995</c:v>
                </c:pt>
                <c:pt idx="25055">
                  <c:v>0.376</c:v>
                </c:pt>
                <c:pt idx="25056">
                  <c:v>0.376</c:v>
                </c:pt>
                <c:pt idx="25057">
                  <c:v>0.376</c:v>
                </c:pt>
                <c:pt idx="25058">
                  <c:v>1878.12</c:v>
                </c:pt>
                <c:pt idx="25059">
                  <c:v>1878.12</c:v>
                </c:pt>
                <c:pt idx="25060">
                  <c:v>0.376</c:v>
                </c:pt>
                <c:pt idx="25061">
                  <c:v>0.376</c:v>
                </c:pt>
                <c:pt idx="25062">
                  <c:v>0.376</c:v>
                </c:pt>
                <c:pt idx="25063">
                  <c:v>0.376</c:v>
                </c:pt>
                <c:pt idx="25064">
                  <c:v>0.376</c:v>
                </c:pt>
                <c:pt idx="25065">
                  <c:v>0.56399999999999995</c:v>
                </c:pt>
                <c:pt idx="25066">
                  <c:v>0.56399999999999995</c:v>
                </c:pt>
                <c:pt idx="25067">
                  <c:v>0.376</c:v>
                </c:pt>
                <c:pt idx="25068">
                  <c:v>0.376</c:v>
                </c:pt>
                <c:pt idx="25069">
                  <c:v>1.504</c:v>
                </c:pt>
                <c:pt idx="25070">
                  <c:v>1.504</c:v>
                </c:pt>
                <c:pt idx="25071">
                  <c:v>0.752</c:v>
                </c:pt>
                <c:pt idx="25072">
                  <c:v>0.56399999999999995</c:v>
                </c:pt>
                <c:pt idx="25073">
                  <c:v>0.752</c:v>
                </c:pt>
                <c:pt idx="25074">
                  <c:v>0.376</c:v>
                </c:pt>
                <c:pt idx="25075">
                  <c:v>0.56399999999999995</c:v>
                </c:pt>
                <c:pt idx="25076">
                  <c:v>0.376</c:v>
                </c:pt>
                <c:pt idx="25077">
                  <c:v>0.752</c:v>
                </c:pt>
                <c:pt idx="25078">
                  <c:v>0.752</c:v>
                </c:pt>
                <c:pt idx="25079">
                  <c:v>9.2119999999999997</c:v>
                </c:pt>
                <c:pt idx="25080">
                  <c:v>0.94</c:v>
                </c:pt>
                <c:pt idx="25081">
                  <c:v>16.355999999999998</c:v>
                </c:pt>
                <c:pt idx="25082">
                  <c:v>1878.12</c:v>
                </c:pt>
                <c:pt idx="25083">
                  <c:v>1878.12</c:v>
                </c:pt>
                <c:pt idx="25084">
                  <c:v>3.76</c:v>
                </c:pt>
                <c:pt idx="25085">
                  <c:v>3.3839999999999999</c:v>
                </c:pt>
                <c:pt idx="25086">
                  <c:v>2.0680000000000001</c:v>
                </c:pt>
                <c:pt idx="25087">
                  <c:v>3.948</c:v>
                </c:pt>
                <c:pt idx="25088">
                  <c:v>7.52</c:v>
                </c:pt>
                <c:pt idx="25089">
                  <c:v>3.008</c:v>
                </c:pt>
                <c:pt idx="25090">
                  <c:v>1.504</c:v>
                </c:pt>
                <c:pt idx="25091">
                  <c:v>2.0680000000000001</c:v>
                </c:pt>
                <c:pt idx="25092">
                  <c:v>1.88</c:v>
                </c:pt>
                <c:pt idx="25093">
                  <c:v>1.6919999999999999</c:v>
                </c:pt>
                <c:pt idx="25094">
                  <c:v>5.452</c:v>
                </c:pt>
                <c:pt idx="25095">
                  <c:v>12.219999999999999</c:v>
                </c:pt>
                <c:pt idx="25096">
                  <c:v>9.0239999999999991</c:v>
                </c:pt>
                <c:pt idx="25097">
                  <c:v>22.372</c:v>
                </c:pt>
                <c:pt idx="25098">
                  <c:v>1.6919999999999999</c:v>
                </c:pt>
                <c:pt idx="25099">
                  <c:v>1.3159999999999998</c:v>
                </c:pt>
                <c:pt idx="25100">
                  <c:v>1.6919999999999999</c:v>
                </c:pt>
                <c:pt idx="25101">
                  <c:v>0.94</c:v>
                </c:pt>
                <c:pt idx="25102">
                  <c:v>1.1279999999999999</c:v>
                </c:pt>
                <c:pt idx="25103">
                  <c:v>1.1279999999999999</c:v>
                </c:pt>
                <c:pt idx="25104">
                  <c:v>1.1279999999999999</c:v>
                </c:pt>
                <c:pt idx="25105">
                  <c:v>0.752</c:v>
                </c:pt>
                <c:pt idx="25106">
                  <c:v>1878.12</c:v>
                </c:pt>
                <c:pt idx="25107">
                  <c:v>1878.12</c:v>
                </c:pt>
                <c:pt idx="25108">
                  <c:v>1878.12</c:v>
                </c:pt>
                <c:pt idx="25109">
                  <c:v>0.94</c:v>
                </c:pt>
                <c:pt idx="25110">
                  <c:v>1.1279999999999999</c:v>
                </c:pt>
                <c:pt idx="25111">
                  <c:v>1.1279999999999999</c:v>
                </c:pt>
                <c:pt idx="25112">
                  <c:v>14.475999999999999</c:v>
                </c:pt>
                <c:pt idx="25113">
                  <c:v>2.0680000000000001</c:v>
                </c:pt>
                <c:pt idx="25114">
                  <c:v>2.2559999999999998</c:v>
                </c:pt>
                <c:pt idx="25115">
                  <c:v>1.1279999999999999</c:v>
                </c:pt>
                <c:pt idx="25116">
                  <c:v>1.6919999999999999</c:v>
                </c:pt>
                <c:pt idx="25117">
                  <c:v>1.88</c:v>
                </c:pt>
                <c:pt idx="25118">
                  <c:v>1.88</c:v>
                </c:pt>
                <c:pt idx="25119">
                  <c:v>3.1959999999999997</c:v>
                </c:pt>
                <c:pt idx="25120">
                  <c:v>2.0680000000000001</c:v>
                </c:pt>
                <c:pt idx="25121">
                  <c:v>1.504</c:v>
                </c:pt>
                <c:pt idx="25122">
                  <c:v>1.1279999999999999</c:v>
                </c:pt>
                <c:pt idx="25123">
                  <c:v>0.94</c:v>
                </c:pt>
                <c:pt idx="25124">
                  <c:v>0.376</c:v>
                </c:pt>
                <c:pt idx="25125">
                  <c:v>1.3159999999999998</c:v>
                </c:pt>
                <c:pt idx="25126">
                  <c:v>0.56399999999999995</c:v>
                </c:pt>
                <c:pt idx="25127">
                  <c:v>0.752</c:v>
                </c:pt>
                <c:pt idx="25128">
                  <c:v>0.56399999999999995</c:v>
                </c:pt>
                <c:pt idx="25129">
                  <c:v>1.1279999999999999</c:v>
                </c:pt>
                <c:pt idx="25130">
                  <c:v>1878.12</c:v>
                </c:pt>
                <c:pt idx="25131">
                  <c:v>1878.12</c:v>
                </c:pt>
                <c:pt idx="25132">
                  <c:v>0.752</c:v>
                </c:pt>
                <c:pt idx="25133">
                  <c:v>1.3159999999999998</c:v>
                </c:pt>
                <c:pt idx="25134">
                  <c:v>1.1279999999999999</c:v>
                </c:pt>
                <c:pt idx="25135">
                  <c:v>1.504</c:v>
                </c:pt>
                <c:pt idx="25136">
                  <c:v>1.3159999999999998</c:v>
                </c:pt>
                <c:pt idx="25137">
                  <c:v>2.0680000000000001</c:v>
                </c:pt>
                <c:pt idx="25138">
                  <c:v>1.6919999999999999</c:v>
                </c:pt>
                <c:pt idx="25139">
                  <c:v>2.444</c:v>
                </c:pt>
                <c:pt idx="25140">
                  <c:v>1.88</c:v>
                </c:pt>
                <c:pt idx="25141">
                  <c:v>1.88</c:v>
                </c:pt>
                <c:pt idx="25142">
                  <c:v>3.008</c:v>
                </c:pt>
                <c:pt idx="25143">
                  <c:v>5.452</c:v>
                </c:pt>
                <c:pt idx="25144">
                  <c:v>6.7679999999999998</c:v>
                </c:pt>
                <c:pt idx="25145">
                  <c:v>3.5719999999999996</c:v>
                </c:pt>
                <c:pt idx="25146">
                  <c:v>1.6919999999999999</c:v>
                </c:pt>
                <c:pt idx="25147">
                  <c:v>2.6319999999999997</c:v>
                </c:pt>
                <c:pt idx="25148">
                  <c:v>1.88</c:v>
                </c:pt>
                <c:pt idx="25149">
                  <c:v>2.2559999999999998</c:v>
                </c:pt>
                <c:pt idx="25150">
                  <c:v>1.504</c:v>
                </c:pt>
                <c:pt idx="25151">
                  <c:v>2.444</c:v>
                </c:pt>
                <c:pt idx="25152">
                  <c:v>3.008</c:v>
                </c:pt>
                <c:pt idx="25153">
                  <c:v>1.6919999999999999</c:v>
                </c:pt>
                <c:pt idx="25154">
                  <c:v>1878.12</c:v>
                </c:pt>
                <c:pt idx="25155">
                  <c:v>1878.12</c:v>
                </c:pt>
                <c:pt idx="25156">
                  <c:v>3.1959999999999997</c:v>
                </c:pt>
                <c:pt idx="25157">
                  <c:v>1.6919999999999999</c:v>
                </c:pt>
                <c:pt idx="25158">
                  <c:v>2.0680000000000001</c:v>
                </c:pt>
                <c:pt idx="25159">
                  <c:v>1.6919999999999999</c:v>
                </c:pt>
                <c:pt idx="25160">
                  <c:v>3.76</c:v>
                </c:pt>
                <c:pt idx="25161">
                  <c:v>8.4599999999999991</c:v>
                </c:pt>
                <c:pt idx="25162">
                  <c:v>4.8879999999999999</c:v>
                </c:pt>
                <c:pt idx="25163">
                  <c:v>2.82</c:v>
                </c:pt>
                <c:pt idx="25164">
                  <c:v>2.2559999999999998</c:v>
                </c:pt>
                <c:pt idx="25165">
                  <c:v>3.5719999999999996</c:v>
                </c:pt>
                <c:pt idx="25166">
                  <c:v>4.3239999999999998</c:v>
                </c:pt>
                <c:pt idx="25167">
                  <c:v>2.2559999999999998</c:v>
                </c:pt>
                <c:pt idx="25168">
                  <c:v>1.3159999999999998</c:v>
                </c:pt>
                <c:pt idx="25169">
                  <c:v>3.76</c:v>
                </c:pt>
                <c:pt idx="25170">
                  <c:v>2.6319999999999997</c:v>
                </c:pt>
                <c:pt idx="25171">
                  <c:v>1.88</c:v>
                </c:pt>
                <c:pt idx="25172">
                  <c:v>2.0680000000000001</c:v>
                </c:pt>
                <c:pt idx="25173">
                  <c:v>3.1959999999999997</c:v>
                </c:pt>
                <c:pt idx="25174">
                  <c:v>0.94</c:v>
                </c:pt>
                <c:pt idx="25175">
                  <c:v>1.504</c:v>
                </c:pt>
                <c:pt idx="25176">
                  <c:v>1.504</c:v>
                </c:pt>
                <c:pt idx="25177">
                  <c:v>2.82</c:v>
                </c:pt>
                <c:pt idx="25178">
                  <c:v>1878.12</c:v>
                </c:pt>
                <c:pt idx="25179">
                  <c:v>1878.12</c:v>
                </c:pt>
                <c:pt idx="25180">
                  <c:v>1.3159999999999998</c:v>
                </c:pt>
                <c:pt idx="25181">
                  <c:v>0.56399999999999995</c:v>
                </c:pt>
                <c:pt idx="25182">
                  <c:v>0.376</c:v>
                </c:pt>
                <c:pt idx="25183">
                  <c:v>0.376</c:v>
                </c:pt>
                <c:pt idx="25184">
                  <c:v>0.376</c:v>
                </c:pt>
                <c:pt idx="25185">
                  <c:v>0.376</c:v>
                </c:pt>
                <c:pt idx="25186">
                  <c:v>0.376</c:v>
                </c:pt>
                <c:pt idx="25187">
                  <c:v>0.56399999999999995</c:v>
                </c:pt>
                <c:pt idx="25188">
                  <c:v>0.56399999999999995</c:v>
                </c:pt>
                <c:pt idx="25189">
                  <c:v>0.376</c:v>
                </c:pt>
                <c:pt idx="25190">
                  <c:v>1878.12</c:v>
                </c:pt>
                <c:pt idx="25191">
                  <c:v>1878.12</c:v>
                </c:pt>
                <c:pt idx="25192">
                  <c:v>1878.12</c:v>
                </c:pt>
                <c:pt idx="25193">
                  <c:v>1878.12</c:v>
                </c:pt>
                <c:pt idx="25194">
                  <c:v>1878.12</c:v>
                </c:pt>
                <c:pt idx="25195">
                  <c:v>0.376</c:v>
                </c:pt>
                <c:pt idx="25196">
                  <c:v>0.376</c:v>
                </c:pt>
                <c:pt idx="25197">
                  <c:v>0.376</c:v>
                </c:pt>
                <c:pt idx="25198">
                  <c:v>0.376</c:v>
                </c:pt>
                <c:pt idx="25199">
                  <c:v>0.376</c:v>
                </c:pt>
                <c:pt idx="25200">
                  <c:v>0.376</c:v>
                </c:pt>
                <c:pt idx="25201">
                  <c:v>0.376</c:v>
                </c:pt>
                <c:pt idx="25202">
                  <c:v>0.376</c:v>
                </c:pt>
                <c:pt idx="25203">
                  <c:v>0.376</c:v>
                </c:pt>
                <c:pt idx="25204">
                  <c:v>0.376</c:v>
                </c:pt>
                <c:pt idx="25205">
                  <c:v>0.376</c:v>
                </c:pt>
                <c:pt idx="25206">
                  <c:v>0.376</c:v>
                </c:pt>
                <c:pt idx="25207">
                  <c:v>0.376</c:v>
                </c:pt>
                <c:pt idx="25208">
                  <c:v>0.376</c:v>
                </c:pt>
                <c:pt idx="25209">
                  <c:v>0.376</c:v>
                </c:pt>
                <c:pt idx="25210">
                  <c:v>0.376</c:v>
                </c:pt>
                <c:pt idx="25211">
                  <c:v>0.376</c:v>
                </c:pt>
                <c:pt idx="25212">
                  <c:v>0.376</c:v>
                </c:pt>
                <c:pt idx="25213">
                  <c:v>0.376</c:v>
                </c:pt>
                <c:pt idx="25214">
                  <c:v>0.376</c:v>
                </c:pt>
                <c:pt idx="25215">
                  <c:v>0.376</c:v>
                </c:pt>
                <c:pt idx="25216">
                  <c:v>0.376</c:v>
                </c:pt>
                <c:pt idx="25217">
                  <c:v>0.376</c:v>
                </c:pt>
                <c:pt idx="25218">
                  <c:v>0.56399999999999995</c:v>
                </c:pt>
                <c:pt idx="25219">
                  <c:v>0.56399999999999995</c:v>
                </c:pt>
                <c:pt idx="25220">
                  <c:v>0.56399999999999995</c:v>
                </c:pt>
                <c:pt idx="25221">
                  <c:v>0.376</c:v>
                </c:pt>
                <c:pt idx="25222">
                  <c:v>0.376</c:v>
                </c:pt>
                <c:pt idx="25223">
                  <c:v>0.56399999999999995</c:v>
                </c:pt>
                <c:pt idx="25224">
                  <c:v>0.376</c:v>
                </c:pt>
                <c:pt idx="25225">
                  <c:v>0.56399999999999995</c:v>
                </c:pt>
                <c:pt idx="25226">
                  <c:v>0.56399999999999995</c:v>
                </c:pt>
                <c:pt idx="25227">
                  <c:v>0.56399999999999995</c:v>
                </c:pt>
                <c:pt idx="25228">
                  <c:v>0.56399999999999995</c:v>
                </c:pt>
                <c:pt idx="25229">
                  <c:v>0.56399999999999995</c:v>
                </c:pt>
                <c:pt idx="25230">
                  <c:v>0.376</c:v>
                </c:pt>
                <c:pt idx="25231">
                  <c:v>0.376</c:v>
                </c:pt>
                <c:pt idx="25232">
                  <c:v>0.376</c:v>
                </c:pt>
                <c:pt idx="25233">
                  <c:v>0.376</c:v>
                </c:pt>
                <c:pt idx="25234">
                  <c:v>1.3159999999999998</c:v>
                </c:pt>
                <c:pt idx="25235">
                  <c:v>0.752</c:v>
                </c:pt>
                <c:pt idx="25236">
                  <c:v>0.376</c:v>
                </c:pt>
                <c:pt idx="25237">
                  <c:v>0.376</c:v>
                </c:pt>
                <c:pt idx="25238">
                  <c:v>0.376</c:v>
                </c:pt>
                <c:pt idx="25239">
                  <c:v>0.376</c:v>
                </c:pt>
                <c:pt idx="25240">
                  <c:v>0.376</c:v>
                </c:pt>
                <c:pt idx="25241">
                  <c:v>0.376</c:v>
                </c:pt>
                <c:pt idx="25242">
                  <c:v>0.376</c:v>
                </c:pt>
                <c:pt idx="25243">
                  <c:v>0.376</c:v>
                </c:pt>
                <c:pt idx="25244">
                  <c:v>0.376</c:v>
                </c:pt>
                <c:pt idx="25245">
                  <c:v>0.376</c:v>
                </c:pt>
                <c:pt idx="25246">
                  <c:v>0.376</c:v>
                </c:pt>
                <c:pt idx="25247">
                  <c:v>0.188</c:v>
                </c:pt>
                <c:pt idx="25248">
                  <c:v>0.376</c:v>
                </c:pt>
                <c:pt idx="25249">
                  <c:v>0.376</c:v>
                </c:pt>
                <c:pt idx="25250">
                  <c:v>0.376</c:v>
                </c:pt>
                <c:pt idx="25251">
                  <c:v>0.56399999999999995</c:v>
                </c:pt>
                <c:pt idx="25252">
                  <c:v>0.56399999999999995</c:v>
                </c:pt>
                <c:pt idx="25253">
                  <c:v>0.752</c:v>
                </c:pt>
                <c:pt idx="25254">
                  <c:v>1.6919999999999999</c:v>
                </c:pt>
                <c:pt idx="25255">
                  <c:v>2.82</c:v>
                </c:pt>
                <c:pt idx="25256">
                  <c:v>2.82</c:v>
                </c:pt>
                <c:pt idx="25257">
                  <c:v>3.5719999999999996</c:v>
                </c:pt>
                <c:pt idx="25258">
                  <c:v>2.82</c:v>
                </c:pt>
                <c:pt idx="25259">
                  <c:v>2.0680000000000001</c:v>
                </c:pt>
                <c:pt idx="25260">
                  <c:v>0.56399999999999995</c:v>
                </c:pt>
                <c:pt idx="25261">
                  <c:v>1.88</c:v>
                </c:pt>
                <c:pt idx="25262">
                  <c:v>3.3839999999999999</c:v>
                </c:pt>
                <c:pt idx="25263">
                  <c:v>3.3839999999999999</c:v>
                </c:pt>
                <c:pt idx="25264">
                  <c:v>2.0680000000000001</c:v>
                </c:pt>
                <c:pt idx="25265">
                  <c:v>3.1959999999999997</c:v>
                </c:pt>
                <c:pt idx="25266">
                  <c:v>4.3239999999999998</c:v>
                </c:pt>
                <c:pt idx="25267">
                  <c:v>1.1279999999999999</c:v>
                </c:pt>
                <c:pt idx="25268">
                  <c:v>0.56399999999999995</c:v>
                </c:pt>
                <c:pt idx="25269">
                  <c:v>0.376</c:v>
                </c:pt>
                <c:pt idx="25270">
                  <c:v>0.376</c:v>
                </c:pt>
                <c:pt idx="25271">
                  <c:v>0.376</c:v>
                </c:pt>
                <c:pt idx="25272">
                  <c:v>0.376</c:v>
                </c:pt>
                <c:pt idx="25273">
                  <c:v>0.752</c:v>
                </c:pt>
                <c:pt idx="25274">
                  <c:v>0.56399999999999995</c:v>
                </c:pt>
                <c:pt idx="25275">
                  <c:v>1878.12</c:v>
                </c:pt>
                <c:pt idx="25276">
                  <c:v>1878.12</c:v>
                </c:pt>
                <c:pt idx="25277">
                  <c:v>9.2119999999999997</c:v>
                </c:pt>
                <c:pt idx="25278">
                  <c:v>31.02</c:v>
                </c:pt>
                <c:pt idx="25279">
                  <c:v>73.507999999999996</c:v>
                </c:pt>
                <c:pt idx="25280">
                  <c:v>46.059999999999995</c:v>
                </c:pt>
                <c:pt idx="25281">
                  <c:v>41.36</c:v>
                </c:pt>
                <c:pt idx="25282">
                  <c:v>49.443999999999996</c:v>
                </c:pt>
                <c:pt idx="25283">
                  <c:v>17.86</c:v>
                </c:pt>
                <c:pt idx="25284">
                  <c:v>14.475999999999999</c:v>
                </c:pt>
                <c:pt idx="25285">
                  <c:v>10.151999999999999</c:v>
                </c:pt>
                <c:pt idx="25286">
                  <c:v>6.2039999999999997</c:v>
                </c:pt>
                <c:pt idx="25287">
                  <c:v>10.151999999999999</c:v>
                </c:pt>
                <c:pt idx="25288">
                  <c:v>11.092000000000001</c:v>
                </c:pt>
                <c:pt idx="25289">
                  <c:v>3.948</c:v>
                </c:pt>
                <c:pt idx="25290">
                  <c:v>10.904</c:v>
                </c:pt>
                <c:pt idx="25291">
                  <c:v>12.596</c:v>
                </c:pt>
                <c:pt idx="25292">
                  <c:v>9.0239999999999991</c:v>
                </c:pt>
                <c:pt idx="25293">
                  <c:v>10.715999999999999</c:v>
                </c:pt>
                <c:pt idx="25294">
                  <c:v>14.664</c:v>
                </c:pt>
                <c:pt idx="25295">
                  <c:v>7.7079999999999993</c:v>
                </c:pt>
                <c:pt idx="25296">
                  <c:v>6.2039999999999997</c:v>
                </c:pt>
                <c:pt idx="25297">
                  <c:v>16.355999999999998</c:v>
                </c:pt>
                <c:pt idx="25298">
                  <c:v>1878.12</c:v>
                </c:pt>
                <c:pt idx="25299">
                  <c:v>1878.12</c:v>
                </c:pt>
                <c:pt idx="25300">
                  <c:v>18.047999999999998</c:v>
                </c:pt>
                <c:pt idx="25301">
                  <c:v>16.731999999999999</c:v>
                </c:pt>
                <c:pt idx="25302">
                  <c:v>26.32</c:v>
                </c:pt>
                <c:pt idx="25303">
                  <c:v>36.847999999999999</c:v>
                </c:pt>
                <c:pt idx="25304">
                  <c:v>22.935999999999996</c:v>
                </c:pt>
                <c:pt idx="25305">
                  <c:v>14.287999999999998</c:v>
                </c:pt>
                <c:pt idx="25306">
                  <c:v>16.919999999999998</c:v>
                </c:pt>
                <c:pt idx="25307">
                  <c:v>27.259999999999998</c:v>
                </c:pt>
                <c:pt idx="25308">
                  <c:v>17.295999999999999</c:v>
                </c:pt>
                <c:pt idx="25309">
                  <c:v>15.04</c:v>
                </c:pt>
                <c:pt idx="25310">
                  <c:v>11.092000000000001</c:v>
                </c:pt>
                <c:pt idx="25311">
                  <c:v>6.7679999999999998</c:v>
                </c:pt>
                <c:pt idx="25312">
                  <c:v>8.6479999999999997</c:v>
                </c:pt>
                <c:pt idx="25313">
                  <c:v>8.6479999999999997</c:v>
                </c:pt>
                <c:pt idx="25314">
                  <c:v>14.1</c:v>
                </c:pt>
                <c:pt idx="25315">
                  <c:v>7.7079999999999993</c:v>
                </c:pt>
                <c:pt idx="25316">
                  <c:v>3.76</c:v>
                </c:pt>
                <c:pt idx="25317">
                  <c:v>3.5719999999999996</c:v>
                </c:pt>
                <c:pt idx="25318">
                  <c:v>2.6319999999999997</c:v>
                </c:pt>
                <c:pt idx="25319">
                  <c:v>7.7079999999999993</c:v>
                </c:pt>
                <c:pt idx="25320">
                  <c:v>9.0239999999999991</c:v>
                </c:pt>
                <c:pt idx="25321">
                  <c:v>7.1439999999999992</c:v>
                </c:pt>
                <c:pt idx="25322">
                  <c:v>1878.12</c:v>
                </c:pt>
                <c:pt idx="25323">
                  <c:v>1878.12</c:v>
                </c:pt>
                <c:pt idx="25324">
                  <c:v>3.008</c:v>
                </c:pt>
                <c:pt idx="25325">
                  <c:v>4.8879999999999999</c:v>
                </c:pt>
                <c:pt idx="25326">
                  <c:v>5.2639999999999993</c:v>
                </c:pt>
                <c:pt idx="25327">
                  <c:v>6.2039999999999997</c:v>
                </c:pt>
                <c:pt idx="25328">
                  <c:v>8.0839999999999996</c:v>
                </c:pt>
                <c:pt idx="25329">
                  <c:v>6.58</c:v>
                </c:pt>
                <c:pt idx="25330">
                  <c:v>7.52</c:v>
                </c:pt>
                <c:pt idx="25331">
                  <c:v>3.008</c:v>
                </c:pt>
                <c:pt idx="25332">
                  <c:v>4.1360000000000001</c:v>
                </c:pt>
                <c:pt idx="25333">
                  <c:v>6.2039999999999997</c:v>
                </c:pt>
                <c:pt idx="25334">
                  <c:v>3.948</c:v>
                </c:pt>
                <c:pt idx="25335">
                  <c:v>8.2720000000000002</c:v>
                </c:pt>
                <c:pt idx="25336">
                  <c:v>4.5119999999999996</c:v>
                </c:pt>
                <c:pt idx="25337">
                  <c:v>6.3919999999999995</c:v>
                </c:pt>
                <c:pt idx="25338">
                  <c:v>7.3319999999999999</c:v>
                </c:pt>
                <c:pt idx="25339">
                  <c:v>7.1439999999999992</c:v>
                </c:pt>
                <c:pt idx="25340">
                  <c:v>1.6919999999999999</c:v>
                </c:pt>
                <c:pt idx="25341">
                  <c:v>5.0759999999999996</c:v>
                </c:pt>
                <c:pt idx="25342">
                  <c:v>3.008</c:v>
                </c:pt>
                <c:pt idx="25343">
                  <c:v>2.0680000000000001</c:v>
                </c:pt>
                <c:pt idx="25344">
                  <c:v>1.88</c:v>
                </c:pt>
                <c:pt idx="25345">
                  <c:v>3.3839999999999999</c:v>
                </c:pt>
                <c:pt idx="25346">
                  <c:v>1878.12</c:v>
                </c:pt>
                <c:pt idx="25347">
                  <c:v>1878.12</c:v>
                </c:pt>
                <c:pt idx="25348">
                  <c:v>6.58</c:v>
                </c:pt>
                <c:pt idx="25349">
                  <c:v>11.655999999999999</c:v>
                </c:pt>
                <c:pt idx="25350">
                  <c:v>5.452</c:v>
                </c:pt>
                <c:pt idx="25351">
                  <c:v>5.0759999999999996</c:v>
                </c:pt>
                <c:pt idx="25352">
                  <c:v>5.64</c:v>
                </c:pt>
                <c:pt idx="25353">
                  <c:v>6.9559999999999995</c:v>
                </c:pt>
                <c:pt idx="25354">
                  <c:v>3.76</c:v>
                </c:pt>
                <c:pt idx="25355">
                  <c:v>6.7679999999999998</c:v>
                </c:pt>
                <c:pt idx="25356">
                  <c:v>8.8360000000000003</c:v>
                </c:pt>
                <c:pt idx="25357">
                  <c:v>2.444</c:v>
                </c:pt>
                <c:pt idx="25358">
                  <c:v>0.376</c:v>
                </c:pt>
                <c:pt idx="25359">
                  <c:v>3.3839999999999999</c:v>
                </c:pt>
                <c:pt idx="25360">
                  <c:v>0.376</c:v>
                </c:pt>
                <c:pt idx="25361">
                  <c:v>0.188</c:v>
                </c:pt>
                <c:pt idx="25362">
                  <c:v>0.376</c:v>
                </c:pt>
                <c:pt idx="25363">
                  <c:v>0.752</c:v>
                </c:pt>
                <c:pt idx="25364">
                  <c:v>1.504</c:v>
                </c:pt>
                <c:pt idx="25365">
                  <c:v>0.752</c:v>
                </c:pt>
                <c:pt idx="25366">
                  <c:v>0.188</c:v>
                </c:pt>
                <c:pt idx="25367">
                  <c:v>0.94</c:v>
                </c:pt>
                <c:pt idx="25368">
                  <c:v>0.752</c:v>
                </c:pt>
                <c:pt idx="25369">
                  <c:v>1.88</c:v>
                </c:pt>
                <c:pt idx="25370">
                  <c:v>0.94</c:v>
                </c:pt>
                <c:pt idx="25371">
                  <c:v>0.188</c:v>
                </c:pt>
                <c:pt idx="25372">
                  <c:v>0.752</c:v>
                </c:pt>
                <c:pt idx="25373">
                  <c:v>2.0680000000000001</c:v>
                </c:pt>
                <c:pt idx="25374">
                  <c:v>4.3239999999999998</c:v>
                </c:pt>
                <c:pt idx="25375">
                  <c:v>6.7679999999999998</c:v>
                </c:pt>
                <c:pt idx="25376">
                  <c:v>5.2639999999999993</c:v>
                </c:pt>
                <c:pt idx="25377">
                  <c:v>7.1439999999999992</c:v>
                </c:pt>
                <c:pt idx="25378">
                  <c:v>7.1439999999999992</c:v>
                </c:pt>
                <c:pt idx="25379">
                  <c:v>6.7679999999999998</c:v>
                </c:pt>
                <c:pt idx="25380">
                  <c:v>5.8279999999999994</c:v>
                </c:pt>
                <c:pt idx="25381">
                  <c:v>5.64</c:v>
                </c:pt>
                <c:pt idx="25382">
                  <c:v>2.82</c:v>
                </c:pt>
                <c:pt idx="25383">
                  <c:v>2.0680000000000001</c:v>
                </c:pt>
                <c:pt idx="25384">
                  <c:v>2.2559999999999998</c:v>
                </c:pt>
                <c:pt idx="25385">
                  <c:v>0.94</c:v>
                </c:pt>
                <c:pt idx="25386">
                  <c:v>2.444</c:v>
                </c:pt>
                <c:pt idx="25387">
                  <c:v>3.948</c:v>
                </c:pt>
                <c:pt idx="25388">
                  <c:v>3.008</c:v>
                </c:pt>
                <c:pt idx="25389">
                  <c:v>3.5719999999999996</c:v>
                </c:pt>
                <c:pt idx="25390">
                  <c:v>5.0759999999999996</c:v>
                </c:pt>
                <c:pt idx="25391">
                  <c:v>4.1360000000000001</c:v>
                </c:pt>
                <c:pt idx="25392">
                  <c:v>1.88</c:v>
                </c:pt>
                <c:pt idx="25393">
                  <c:v>2.2559999999999998</c:v>
                </c:pt>
                <c:pt idx="25394">
                  <c:v>1.3159999999999998</c:v>
                </c:pt>
                <c:pt idx="25395">
                  <c:v>1.3159999999999998</c:v>
                </c:pt>
                <c:pt idx="25396">
                  <c:v>1.504</c:v>
                </c:pt>
                <c:pt idx="25397">
                  <c:v>1.3159999999999998</c:v>
                </c:pt>
                <c:pt idx="25398">
                  <c:v>2.0680000000000001</c:v>
                </c:pt>
                <c:pt idx="25399">
                  <c:v>1.504</c:v>
                </c:pt>
                <c:pt idx="25400">
                  <c:v>1.6919999999999999</c:v>
                </c:pt>
                <c:pt idx="25401">
                  <c:v>1.504</c:v>
                </c:pt>
                <c:pt idx="25402">
                  <c:v>2.444</c:v>
                </c:pt>
                <c:pt idx="25403">
                  <c:v>2.0680000000000001</c:v>
                </c:pt>
                <c:pt idx="25404">
                  <c:v>1.6919999999999999</c:v>
                </c:pt>
                <c:pt idx="25405">
                  <c:v>1.504</c:v>
                </c:pt>
                <c:pt idx="25406">
                  <c:v>1.504</c:v>
                </c:pt>
                <c:pt idx="25407">
                  <c:v>0.752</c:v>
                </c:pt>
                <c:pt idx="25408">
                  <c:v>1.3159999999999998</c:v>
                </c:pt>
                <c:pt idx="25409">
                  <c:v>2.2559999999999998</c:v>
                </c:pt>
                <c:pt idx="25410">
                  <c:v>2.2559999999999998</c:v>
                </c:pt>
                <c:pt idx="25411">
                  <c:v>2.2559999999999998</c:v>
                </c:pt>
                <c:pt idx="25412">
                  <c:v>3.3839999999999999</c:v>
                </c:pt>
                <c:pt idx="25413">
                  <c:v>5.452</c:v>
                </c:pt>
                <c:pt idx="25414">
                  <c:v>13.16</c:v>
                </c:pt>
                <c:pt idx="25415">
                  <c:v>26.131999999999998</c:v>
                </c:pt>
                <c:pt idx="25416">
                  <c:v>10.904</c:v>
                </c:pt>
                <c:pt idx="25417">
                  <c:v>1.3159999999999998</c:v>
                </c:pt>
                <c:pt idx="25418">
                  <c:v>0.752</c:v>
                </c:pt>
                <c:pt idx="25419">
                  <c:v>0.56399999999999995</c:v>
                </c:pt>
                <c:pt idx="25420">
                  <c:v>1.1279999999999999</c:v>
                </c:pt>
                <c:pt idx="25421">
                  <c:v>2.2559999999999998</c:v>
                </c:pt>
                <c:pt idx="25422">
                  <c:v>1.504</c:v>
                </c:pt>
                <c:pt idx="25423">
                  <c:v>1.6919999999999999</c:v>
                </c:pt>
                <c:pt idx="25424">
                  <c:v>2.6319999999999997</c:v>
                </c:pt>
                <c:pt idx="25425">
                  <c:v>3.5719999999999996</c:v>
                </c:pt>
                <c:pt idx="25426">
                  <c:v>7.8959999999999999</c:v>
                </c:pt>
                <c:pt idx="25427">
                  <c:v>7.3319999999999999</c:v>
                </c:pt>
                <c:pt idx="25428">
                  <c:v>8.4599999999999991</c:v>
                </c:pt>
                <c:pt idx="25429">
                  <c:v>16.731999999999999</c:v>
                </c:pt>
                <c:pt idx="25430">
                  <c:v>11.843999999999999</c:v>
                </c:pt>
                <c:pt idx="25431">
                  <c:v>12.972</c:v>
                </c:pt>
                <c:pt idx="25432">
                  <c:v>10.34</c:v>
                </c:pt>
                <c:pt idx="25433">
                  <c:v>9.7759999999999998</c:v>
                </c:pt>
                <c:pt idx="25434">
                  <c:v>4.8879999999999999</c:v>
                </c:pt>
                <c:pt idx="25435">
                  <c:v>0.56399999999999995</c:v>
                </c:pt>
                <c:pt idx="25436">
                  <c:v>0.752</c:v>
                </c:pt>
                <c:pt idx="25437">
                  <c:v>2.444</c:v>
                </c:pt>
                <c:pt idx="25438">
                  <c:v>5.2639999999999993</c:v>
                </c:pt>
                <c:pt idx="25439">
                  <c:v>2.82</c:v>
                </c:pt>
                <c:pt idx="25440">
                  <c:v>1.1279999999999999</c:v>
                </c:pt>
                <c:pt idx="25441">
                  <c:v>1.1279999999999999</c:v>
                </c:pt>
                <c:pt idx="25442">
                  <c:v>0.56399999999999995</c:v>
                </c:pt>
                <c:pt idx="25443">
                  <c:v>1878.12</c:v>
                </c:pt>
                <c:pt idx="25444">
                  <c:v>1878.12</c:v>
                </c:pt>
                <c:pt idx="25445">
                  <c:v>0.94</c:v>
                </c:pt>
                <c:pt idx="25446">
                  <c:v>0.752</c:v>
                </c:pt>
                <c:pt idx="25447">
                  <c:v>1.3159999999999998</c:v>
                </c:pt>
                <c:pt idx="25448">
                  <c:v>0.94</c:v>
                </c:pt>
                <c:pt idx="25449">
                  <c:v>1.3159999999999998</c:v>
                </c:pt>
                <c:pt idx="25450">
                  <c:v>1.3159999999999998</c:v>
                </c:pt>
                <c:pt idx="25451">
                  <c:v>1.504</c:v>
                </c:pt>
                <c:pt idx="25452">
                  <c:v>0.752</c:v>
                </c:pt>
                <c:pt idx="25453">
                  <c:v>0.752</c:v>
                </c:pt>
                <c:pt idx="25454">
                  <c:v>1.504</c:v>
                </c:pt>
                <c:pt idx="25455">
                  <c:v>1.3159999999999998</c:v>
                </c:pt>
                <c:pt idx="25456">
                  <c:v>0.94</c:v>
                </c:pt>
                <c:pt idx="25457">
                  <c:v>0.94</c:v>
                </c:pt>
                <c:pt idx="25458">
                  <c:v>0.752</c:v>
                </c:pt>
                <c:pt idx="25459">
                  <c:v>3.76</c:v>
                </c:pt>
                <c:pt idx="25460">
                  <c:v>12.407999999999999</c:v>
                </c:pt>
                <c:pt idx="25461">
                  <c:v>18.423999999999999</c:v>
                </c:pt>
                <c:pt idx="25462">
                  <c:v>21.055999999999997</c:v>
                </c:pt>
                <c:pt idx="25463">
                  <c:v>15.227999999999998</c:v>
                </c:pt>
                <c:pt idx="25464">
                  <c:v>14.287999999999998</c:v>
                </c:pt>
                <c:pt idx="25465">
                  <c:v>5.8279999999999994</c:v>
                </c:pt>
                <c:pt idx="25466">
                  <c:v>1878.12</c:v>
                </c:pt>
                <c:pt idx="25467">
                  <c:v>1878.12</c:v>
                </c:pt>
                <c:pt idx="25468">
                  <c:v>5.0759999999999996</c:v>
                </c:pt>
                <c:pt idx="25469">
                  <c:v>3.5719999999999996</c:v>
                </c:pt>
                <c:pt idx="25470">
                  <c:v>1.504</c:v>
                </c:pt>
                <c:pt idx="25471">
                  <c:v>0.376</c:v>
                </c:pt>
                <c:pt idx="25472">
                  <c:v>0.376</c:v>
                </c:pt>
                <c:pt idx="25473">
                  <c:v>0.376</c:v>
                </c:pt>
                <c:pt idx="25474">
                  <c:v>0.376</c:v>
                </c:pt>
                <c:pt idx="25475">
                  <c:v>0.376</c:v>
                </c:pt>
                <c:pt idx="25476">
                  <c:v>0.376</c:v>
                </c:pt>
                <c:pt idx="25477">
                  <c:v>0.376</c:v>
                </c:pt>
                <c:pt idx="25478">
                  <c:v>0.376</c:v>
                </c:pt>
                <c:pt idx="25479">
                  <c:v>0.376</c:v>
                </c:pt>
                <c:pt idx="25480">
                  <c:v>6.016</c:v>
                </c:pt>
                <c:pt idx="25481">
                  <c:v>0.56399999999999995</c:v>
                </c:pt>
                <c:pt idx="25482">
                  <c:v>0.94</c:v>
                </c:pt>
                <c:pt idx="25483">
                  <c:v>0.94</c:v>
                </c:pt>
                <c:pt idx="25484">
                  <c:v>1.3159999999999998</c:v>
                </c:pt>
                <c:pt idx="25485">
                  <c:v>2.2559999999999998</c:v>
                </c:pt>
                <c:pt idx="25486">
                  <c:v>1.3159999999999998</c:v>
                </c:pt>
                <c:pt idx="25487">
                  <c:v>1.1279999999999999</c:v>
                </c:pt>
                <c:pt idx="25488">
                  <c:v>0.56399999999999995</c:v>
                </c:pt>
                <c:pt idx="25489">
                  <c:v>0.56399999999999995</c:v>
                </c:pt>
                <c:pt idx="25490">
                  <c:v>1878.12</c:v>
                </c:pt>
                <c:pt idx="25491">
                  <c:v>1878.12</c:v>
                </c:pt>
                <c:pt idx="25492">
                  <c:v>2.82</c:v>
                </c:pt>
                <c:pt idx="25493">
                  <c:v>1.88</c:v>
                </c:pt>
                <c:pt idx="25494">
                  <c:v>6.9559999999999995</c:v>
                </c:pt>
                <c:pt idx="25495">
                  <c:v>8.2720000000000002</c:v>
                </c:pt>
                <c:pt idx="25496">
                  <c:v>8.0839999999999996</c:v>
                </c:pt>
                <c:pt idx="25497">
                  <c:v>6.9559999999999995</c:v>
                </c:pt>
                <c:pt idx="25498">
                  <c:v>8.2720000000000002</c:v>
                </c:pt>
                <c:pt idx="25499">
                  <c:v>3.3839999999999999</c:v>
                </c:pt>
                <c:pt idx="25500">
                  <c:v>1.6919999999999999</c:v>
                </c:pt>
                <c:pt idx="25501">
                  <c:v>7.7079999999999993</c:v>
                </c:pt>
                <c:pt idx="25502">
                  <c:v>0.94</c:v>
                </c:pt>
                <c:pt idx="25503">
                  <c:v>0.376</c:v>
                </c:pt>
                <c:pt idx="25504">
                  <c:v>0.376</c:v>
                </c:pt>
                <c:pt idx="25505">
                  <c:v>0.376</c:v>
                </c:pt>
                <c:pt idx="25506">
                  <c:v>0.376</c:v>
                </c:pt>
                <c:pt idx="25507">
                  <c:v>0.376</c:v>
                </c:pt>
                <c:pt idx="25508">
                  <c:v>0.376</c:v>
                </c:pt>
                <c:pt idx="25509">
                  <c:v>0.376</c:v>
                </c:pt>
                <c:pt idx="25510">
                  <c:v>0.94</c:v>
                </c:pt>
                <c:pt idx="25511">
                  <c:v>4.5119999999999996</c:v>
                </c:pt>
                <c:pt idx="25512">
                  <c:v>1.1279999999999999</c:v>
                </c:pt>
                <c:pt idx="25513">
                  <c:v>0.94</c:v>
                </c:pt>
                <c:pt idx="25514">
                  <c:v>0.56399999999999995</c:v>
                </c:pt>
                <c:pt idx="25515">
                  <c:v>0.376</c:v>
                </c:pt>
                <c:pt idx="25516">
                  <c:v>0.56399999999999995</c:v>
                </c:pt>
                <c:pt idx="25517">
                  <c:v>0.376</c:v>
                </c:pt>
                <c:pt idx="25518">
                  <c:v>0.376</c:v>
                </c:pt>
                <c:pt idx="25519">
                  <c:v>0.376</c:v>
                </c:pt>
                <c:pt idx="25520">
                  <c:v>1.504</c:v>
                </c:pt>
                <c:pt idx="25521">
                  <c:v>0.56399999999999995</c:v>
                </c:pt>
                <c:pt idx="25522">
                  <c:v>0.376</c:v>
                </c:pt>
                <c:pt idx="25523">
                  <c:v>1.88</c:v>
                </c:pt>
                <c:pt idx="25524">
                  <c:v>1.3159999999999998</c:v>
                </c:pt>
                <c:pt idx="25525">
                  <c:v>0.94</c:v>
                </c:pt>
                <c:pt idx="25526">
                  <c:v>0.94</c:v>
                </c:pt>
                <c:pt idx="25527">
                  <c:v>0.94</c:v>
                </c:pt>
                <c:pt idx="25528">
                  <c:v>1.3159999999999998</c:v>
                </c:pt>
                <c:pt idx="25529">
                  <c:v>0.94</c:v>
                </c:pt>
                <c:pt idx="25530">
                  <c:v>0.56399999999999995</c:v>
                </c:pt>
                <c:pt idx="25531">
                  <c:v>1.3159999999999998</c:v>
                </c:pt>
                <c:pt idx="25532">
                  <c:v>5.64</c:v>
                </c:pt>
                <c:pt idx="25533">
                  <c:v>1.1279999999999999</c:v>
                </c:pt>
                <c:pt idx="25534">
                  <c:v>2.6319999999999997</c:v>
                </c:pt>
                <c:pt idx="25535">
                  <c:v>24.627999999999997</c:v>
                </c:pt>
                <c:pt idx="25536">
                  <c:v>8.6479999999999997</c:v>
                </c:pt>
                <c:pt idx="25537">
                  <c:v>11.28</c:v>
                </c:pt>
                <c:pt idx="25538">
                  <c:v>22.372</c:v>
                </c:pt>
                <c:pt idx="25539">
                  <c:v>26.32</c:v>
                </c:pt>
                <c:pt idx="25540">
                  <c:v>25.192</c:v>
                </c:pt>
                <c:pt idx="25541">
                  <c:v>37.035999999999994</c:v>
                </c:pt>
                <c:pt idx="25542">
                  <c:v>35.155999999999999</c:v>
                </c:pt>
                <c:pt idx="25543">
                  <c:v>29.704000000000001</c:v>
                </c:pt>
                <c:pt idx="25544">
                  <c:v>28.2</c:v>
                </c:pt>
                <c:pt idx="25545">
                  <c:v>29.515999999999998</c:v>
                </c:pt>
                <c:pt idx="25546">
                  <c:v>19.364000000000001</c:v>
                </c:pt>
                <c:pt idx="25547">
                  <c:v>6.9559999999999995</c:v>
                </c:pt>
                <c:pt idx="25548">
                  <c:v>5.64</c:v>
                </c:pt>
                <c:pt idx="25549">
                  <c:v>3.008</c:v>
                </c:pt>
                <c:pt idx="25550">
                  <c:v>18.235999999999997</c:v>
                </c:pt>
                <c:pt idx="25551">
                  <c:v>33.463999999999999</c:v>
                </c:pt>
                <c:pt idx="25552">
                  <c:v>38.164000000000001</c:v>
                </c:pt>
                <c:pt idx="25553">
                  <c:v>19.552</c:v>
                </c:pt>
                <c:pt idx="25554">
                  <c:v>3.5719999999999996</c:v>
                </c:pt>
                <c:pt idx="25555">
                  <c:v>18.799999999999997</c:v>
                </c:pt>
                <c:pt idx="25556">
                  <c:v>11.467999999999998</c:v>
                </c:pt>
                <c:pt idx="25557">
                  <c:v>1.6919999999999999</c:v>
                </c:pt>
                <c:pt idx="25558">
                  <c:v>2.82</c:v>
                </c:pt>
                <c:pt idx="25559">
                  <c:v>2.6319999999999997</c:v>
                </c:pt>
                <c:pt idx="25560">
                  <c:v>2.0680000000000001</c:v>
                </c:pt>
                <c:pt idx="25561">
                  <c:v>1.504</c:v>
                </c:pt>
                <c:pt idx="25562">
                  <c:v>1.1279999999999999</c:v>
                </c:pt>
                <c:pt idx="25563">
                  <c:v>3.008</c:v>
                </c:pt>
                <c:pt idx="25564">
                  <c:v>3.008</c:v>
                </c:pt>
                <c:pt idx="25565">
                  <c:v>2.6319999999999997</c:v>
                </c:pt>
                <c:pt idx="25566">
                  <c:v>2.6319999999999997</c:v>
                </c:pt>
                <c:pt idx="25567">
                  <c:v>0.94</c:v>
                </c:pt>
                <c:pt idx="25568">
                  <c:v>0.56399999999999995</c:v>
                </c:pt>
                <c:pt idx="25569">
                  <c:v>0.56399999999999995</c:v>
                </c:pt>
                <c:pt idx="25570">
                  <c:v>0.752</c:v>
                </c:pt>
                <c:pt idx="25571">
                  <c:v>0.94</c:v>
                </c:pt>
                <c:pt idx="25572">
                  <c:v>1.504</c:v>
                </c:pt>
                <c:pt idx="25573">
                  <c:v>1.88</c:v>
                </c:pt>
                <c:pt idx="25574">
                  <c:v>2.0680000000000001</c:v>
                </c:pt>
                <c:pt idx="25575">
                  <c:v>0.94</c:v>
                </c:pt>
                <c:pt idx="25576">
                  <c:v>0.56399999999999995</c:v>
                </c:pt>
                <c:pt idx="25577">
                  <c:v>0.376</c:v>
                </c:pt>
                <c:pt idx="25578">
                  <c:v>0.56399999999999995</c:v>
                </c:pt>
                <c:pt idx="25579">
                  <c:v>0.56399999999999995</c:v>
                </c:pt>
                <c:pt idx="25580">
                  <c:v>0.376</c:v>
                </c:pt>
                <c:pt idx="25581">
                  <c:v>0.752</c:v>
                </c:pt>
                <c:pt idx="25582">
                  <c:v>0.56399999999999995</c:v>
                </c:pt>
                <c:pt idx="25583">
                  <c:v>0.56399999999999995</c:v>
                </c:pt>
                <c:pt idx="25584">
                  <c:v>3.1959999999999997</c:v>
                </c:pt>
                <c:pt idx="25585">
                  <c:v>1.6919999999999999</c:v>
                </c:pt>
                <c:pt idx="25586">
                  <c:v>2.444</c:v>
                </c:pt>
                <c:pt idx="25587">
                  <c:v>8.8360000000000003</c:v>
                </c:pt>
                <c:pt idx="25588">
                  <c:v>5.64</c:v>
                </c:pt>
                <c:pt idx="25589">
                  <c:v>2.0680000000000001</c:v>
                </c:pt>
                <c:pt idx="25590">
                  <c:v>5.8279999999999994</c:v>
                </c:pt>
                <c:pt idx="25591">
                  <c:v>3.1959999999999997</c:v>
                </c:pt>
                <c:pt idx="25592">
                  <c:v>2.2559999999999998</c:v>
                </c:pt>
                <c:pt idx="25593">
                  <c:v>8.6479999999999997</c:v>
                </c:pt>
                <c:pt idx="25594">
                  <c:v>22.935999999999996</c:v>
                </c:pt>
                <c:pt idx="25595">
                  <c:v>21.244</c:v>
                </c:pt>
                <c:pt idx="25596">
                  <c:v>22.935999999999996</c:v>
                </c:pt>
                <c:pt idx="25597">
                  <c:v>16.544</c:v>
                </c:pt>
                <c:pt idx="25598">
                  <c:v>6.2039999999999997</c:v>
                </c:pt>
                <c:pt idx="25599">
                  <c:v>3.76</c:v>
                </c:pt>
                <c:pt idx="25600">
                  <c:v>2.82</c:v>
                </c:pt>
                <c:pt idx="25601">
                  <c:v>2.2559999999999998</c:v>
                </c:pt>
                <c:pt idx="25602">
                  <c:v>2.2559999999999998</c:v>
                </c:pt>
                <c:pt idx="25603">
                  <c:v>4.1360000000000001</c:v>
                </c:pt>
                <c:pt idx="25604">
                  <c:v>6.7679999999999998</c:v>
                </c:pt>
                <c:pt idx="25605">
                  <c:v>13.16</c:v>
                </c:pt>
                <c:pt idx="25606">
                  <c:v>15.604000000000001</c:v>
                </c:pt>
                <c:pt idx="25607">
                  <c:v>17.295999999999999</c:v>
                </c:pt>
                <c:pt idx="25608">
                  <c:v>15.04</c:v>
                </c:pt>
                <c:pt idx="25609">
                  <c:v>4.3239999999999998</c:v>
                </c:pt>
                <c:pt idx="25610">
                  <c:v>4.1360000000000001</c:v>
                </c:pt>
                <c:pt idx="25611">
                  <c:v>1878.12</c:v>
                </c:pt>
                <c:pt idx="25612">
                  <c:v>1878.12</c:v>
                </c:pt>
                <c:pt idx="25613">
                  <c:v>31.395999999999997</c:v>
                </c:pt>
                <c:pt idx="25614">
                  <c:v>11.28</c:v>
                </c:pt>
                <c:pt idx="25615">
                  <c:v>12.032</c:v>
                </c:pt>
                <c:pt idx="25616">
                  <c:v>15.979999999999999</c:v>
                </c:pt>
                <c:pt idx="25617">
                  <c:v>38.54</c:v>
                </c:pt>
                <c:pt idx="25618">
                  <c:v>17.484000000000002</c:v>
                </c:pt>
                <c:pt idx="25619">
                  <c:v>4.8879999999999999</c:v>
                </c:pt>
                <c:pt idx="25620">
                  <c:v>3.76</c:v>
                </c:pt>
                <c:pt idx="25621">
                  <c:v>6.58</c:v>
                </c:pt>
                <c:pt idx="25622">
                  <c:v>6.58</c:v>
                </c:pt>
                <c:pt idx="25623">
                  <c:v>4.8879999999999999</c:v>
                </c:pt>
                <c:pt idx="25624">
                  <c:v>1.504</c:v>
                </c:pt>
                <c:pt idx="25625">
                  <c:v>1.6919999999999999</c:v>
                </c:pt>
                <c:pt idx="25626">
                  <c:v>2.0680000000000001</c:v>
                </c:pt>
                <c:pt idx="25627">
                  <c:v>0.94</c:v>
                </c:pt>
                <c:pt idx="25628">
                  <c:v>4.1360000000000001</c:v>
                </c:pt>
                <c:pt idx="25629">
                  <c:v>1.1279999999999999</c:v>
                </c:pt>
                <c:pt idx="25630">
                  <c:v>1.3159999999999998</c:v>
                </c:pt>
                <c:pt idx="25631">
                  <c:v>1.3159999999999998</c:v>
                </c:pt>
                <c:pt idx="25632">
                  <c:v>1.88</c:v>
                </c:pt>
                <c:pt idx="25633">
                  <c:v>7.7079999999999993</c:v>
                </c:pt>
                <c:pt idx="25634">
                  <c:v>1878.12</c:v>
                </c:pt>
                <c:pt idx="25635">
                  <c:v>1878.12</c:v>
                </c:pt>
                <c:pt idx="25636">
                  <c:v>1.88</c:v>
                </c:pt>
                <c:pt idx="25637">
                  <c:v>1.88</c:v>
                </c:pt>
                <c:pt idx="25638">
                  <c:v>0.752</c:v>
                </c:pt>
                <c:pt idx="25639">
                  <c:v>0.94</c:v>
                </c:pt>
                <c:pt idx="25640">
                  <c:v>0.94</c:v>
                </c:pt>
                <c:pt idx="25641">
                  <c:v>1.3159999999999998</c:v>
                </c:pt>
                <c:pt idx="25642">
                  <c:v>1.3159999999999998</c:v>
                </c:pt>
                <c:pt idx="25643">
                  <c:v>0.94</c:v>
                </c:pt>
                <c:pt idx="25644">
                  <c:v>1.1279999999999999</c:v>
                </c:pt>
                <c:pt idx="25645">
                  <c:v>1.6919999999999999</c:v>
                </c:pt>
                <c:pt idx="25646">
                  <c:v>1.3159999999999998</c:v>
                </c:pt>
                <c:pt idx="25647">
                  <c:v>1.504</c:v>
                </c:pt>
                <c:pt idx="25648">
                  <c:v>8.0839999999999996</c:v>
                </c:pt>
                <c:pt idx="25649">
                  <c:v>4.5119999999999996</c:v>
                </c:pt>
                <c:pt idx="25650">
                  <c:v>4.1360000000000001</c:v>
                </c:pt>
                <c:pt idx="25651">
                  <c:v>1.3159999999999998</c:v>
                </c:pt>
                <c:pt idx="25652">
                  <c:v>3.3839999999999999</c:v>
                </c:pt>
                <c:pt idx="25653">
                  <c:v>3.1959999999999997</c:v>
                </c:pt>
                <c:pt idx="25654">
                  <c:v>2.6319999999999997</c:v>
                </c:pt>
                <c:pt idx="25655">
                  <c:v>2.444</c:v>
                </c:pt>
                <c:pt idx="25656">
                  <c:v>1.88</c:v>
                </c:pt>
                <c:pt idx="25657">
                  <c:v>5.0759999999999996</c:v>
                </c:pt>
                <c:pt idx="25658">
                  <c:v>1878.12</c:v>
                </c:pt>
                <c:pt idx="25659">
                  <c:v>1878.12</c:v>
                </c:pt>
                <c:pt idx="25660">
                  <c:v>1.88</c:v>
                </c:pt>
                <c:pt idx="25661">
                  <c:v>3.1959999999999997</c:v>
                </c:pt>
                <c:pt idx="25662">
                  <c:v>2.2559999999999998</c:v>
                </c:pt>
                <c:pt idx="25663">
                  <c:v>2.6319999999999997</c:v>
                </c:pt>
                <c:pt idx="25664">
                  <c:v>8.0839999999999996</c:v>
                </c:pt>
                <c:pt idx="25665">
                  <c:v>3.76</c:v>
                </c:pt>
                <c:pt idx="25666">
                  <c:v>3.3839999999999999</c:v>
                </c:pt>
                <c:pt idx="25667">
                  <c:v>3.1959999999999997</c:v>
                </c:pt>
                <c:pt idx="25668">
                  <c:v>3.1959999999999997</c:v>
                </c:pt>
                <c:pt idx="25669">
                  <c:v>3.1959999999999997</c:v>
                </c:pt>
                <c:pt idx="25670">
                  <c:v>5.2639999999999993</c:v>
                </c:pt>
                <c:pt idx="25671">
                  <c:v>3.1959999999999997</c:v>
                </c:pt>
                <c:pt idx="25672">
                  <c:v>4.3239999999999998</c:v>
                </c:pt>
                <c:pt idx="25673">
                  <c:v>5.0759999999999996</c:v>
                </c:pt>
                <c:pt idx="25674">
                  <c:v>3.948</c:v>
                </c:pt>
                <c:pt idx="25675">
                  <c:v>6.016</c:v>
                </c:pt>
                <c:pt idx="25676">
                  <c:v>3.1959999999999997</c:v>
                </c:pt>
                <c:pt idx="25677">
                  <c:v>2.444</c:v>
                </c:pt>
                <c:pt idx="25678">
                  <c:v>3.76</c:v>
                </c:pt>
                <c:pt idx="25679">
                  <c:v>2.6319999999999997</c:v>
                </c:pt>
                <c:pt idx="25680">
                  <c:v>2.0680000000000001</c:v>
                </c:pt>
                <c:pt idx="25681">
                  <c:v>1.88</c:v>
                </c:pt>
                <c:pt idx="25682">
                  <c:v>1878.12</c:v>
                </c:pt>
                <c:pt idx="25683">
                  <c:v>1878.12</c:v>
                </c:pt>
                <c:pt idx="25684">
                  <c:v>8.8360000000000003</c:v>
                </c:pt>
                <c:pt idx="25685">
                  <c:v>14.1</c:v>
                </c:pt>
                <c:pt idx="25686">
                  <c:v>29.891999999999999</c:v>
                </c:pt>
                <c:pt idx="25687">
                  <c:v>34.215999999999994</c:v>
                </c:pt>
                <c:pt idx="25688">
                  <c:v>15.415999999999999</c:v>
                </c:pt>
                <c:pt idx="25689">
                  <c:v>11.655999999999999</c:v>
                </c:pt>
                <c:pt idx="25690">
                  <c:v>27.259999999999998</c:v>
                </c:pt>
                <c:pt idx="25691">
                  <c:v>30.831999999999997</c:v>
                </c:pt>
                <c:pt idx="25692">
                  <c:v>25.943999999999999</c:v>
                </c:pt>
                <c:pt idx="25693">
                  <c:v>22.184000000000001</c:v>
                </c:pt>
                <c:pt idx="25694">
                  <c:v>25.192</c:v>
                </c:pt>
                <c:pt idx="25695">
                  <c:v>13.16</c:v>
                </c:pt>
                <c:pt idx="25696">
                  <c:v>4.6999999999999993</c:v>
                </c:pt>
                <c:pt idx="25697">
                  <c:v>19.364000000000001</c:v>
                </c:pt>
                <c:pt idx="25698">
                  <c:v>43.804000000000002</c:v>
                </c:pt>
                <c:pt idx="25699">
                  <c:v>34.968000000000004</c:v>
                </c:pt>
                <c:pt idx="25700">
                  <c:v>17.107999999999997</c:v>
                </c:pt>
                <c:pt idx="25701">
                  <c:v>5.0759999999999996</c:v>
                </c:pt>
                <c:pt idx="25702">
                  <c:v>1.3159999999999998</c:v>
                </c:pt>
                <c:pt idx="25703">
                  <c:v>1.6919999999999999</c:v>
                </c:pt>
                <c:pt idx="25704">
                  <c:v>1.1279999999999999</c:v>
                </c:pt>
                <c:pt idx="25705">
                  <c:v>1.1279999999999999</c:v>
                </c:pt>
                <c:pt idx="25706">
                  <c:v>1878.12</c:v>
                </c:pt>
                <c:pt idx="25707">
                  <c:v>1878.12</c:v>
                </c:pt>
                <c:pt idx="25708">
                  <c:v>1.1279999999999999</c:v>
                </c:pt>
                <c:pt idx="25709">
                  <c:v>0.752</c:v>
                </c:pt>
                <c:pt idx="25710">
                  <c:v>0.94</c:v>
                </c:pt>
                <c:pt idx="25711">
                  <c:v>0.752</c:v>
                </c:pt>
                <c:pt idx="25712">
                  <c:v>2.82</c:v>
                </c:pt>
                <c:pt idx="25713">
                  <c:v>0.94</c:v>
                </c:pt>
                <c:pt idx="25714">
                  <c:v>0.94</c:v>
                </c:pt>
                <c:pt idx="25715">
                  <c:v>1.6919999999999999</c:v>
                </c:pt>
                <c:pt idx="25716">
                  <c:v>2.0680000000000001</c:v>
                </c:pt>
                <c:pt idx="25717">
                  <c:v>4.3239999999999998</c:v>
                </c:pt>
                <c:pt idx="25718">
                  <c:v>6.9559999999999995</c:v>
                </c:pt>
                <c:pt idx="25719">
                  <c:v>16.167999999999999</c:v>
                </c:pt>
                <c:pt idx="25720">
                  <c:v>9.3999999999999986</c:v>
                </c:pt>
                <c:pt idx="25721">
                  <c:v>40.795999999999999</c:v>
                </c:pt>
                <c:pt idx="25722">
                  <c:v>17.107999999999997</c:v>
                </c:pt>
                <c:pt idx="25723">
                  <c:v>8.2720000000000002</c:v>
                </c:pt>
                <c:pt idx="25724">
                  <c:v>2.0680000000000001</c:v>
                </c:pt>
                <c:pt idx="25725">
                  <c:v>2.82</c:v>
                </c:pt>
                <c:pt idx="25726">
                  <c:v>2.82</c:v>
                </c:pt>
                <c:pt idx="25727">
                  <c:v>7.7079999999999993</c:v>
                </c:pt>
                <c:pt idx="25728">
                  <c:v>39.667999999999999</c:v>
                </c:pt>
                <c:pt idx="25729">
                  <c:v>41.171999999999997</c:v>
                </c:pt>
                <c:pt idx="25730">
                  <c:v>1878.12</c:v>
                </c:pt>
                <c:pt idx="25731">
                  <c:v>1878.12</c:v>
                </c:pt>
                <c:pt idx="25732">
                  <c:v>8.6479999999999997</c:v>
                </c:pt>
                <c:pt idx="25733">
                  <c:v>14.852</c:v>
                </c:pt>
                <c:pt idx="25734">
                  <c:v>15.792</c:v>
                </c:pt>
                <c:pt idx="25735">
                  <c:v>8.4599999999999991</c:v>
                </c:pt>
                <c:pt idx="25736">
                  <c:v>54.707999999999998</c:v>
                </c:pt>
                <c:pt idx="25737">
                  <c:v>22.56</c:v>
                </c:pt>
                <c:pt idx="25738">
                  <c:v>12.219999999999999</c:v>
                </c:pt>
                <c:pt idx="25739">
                  <c:v>10.904</c:v>
                </c:pt>
                <c:pt idx="25740">
                  <c:v>8.6479999999999997</c:v>
                </c:pt>
                <c:pt idx="25741">
                  <c:v>9.3999999999999986</c:v>
                </c:pt>
                <c:pt idx="25742">
                  <c:v>12.596</c:v>
                </c:pt>
                <c:pt idx="25743">
                  <c:v>6.7679999999999998</c:v>
                </c:pt>
                <c:pt idx="25744">
                  <c:v>5.64</c:v>
                </c:pt>
                <c:pt idx="25745">
                  <c:v>1.3159999999999998</c:v>
                </c:pt>
                <c:pt idx="25746">
                  <c:v>12.032</c:v>
                </c:pt>
                <c:pt idx="25747">
                  <c:v>12.783999999999999</c:v>
                </c:pt>
                <c:pt idx="25748">
                  <c:v>7.8959999999999999</c:v>
                </c:pt>
                <c:pt idx="25749">
                  <c:v>8.6479999999999997</c:v>
                </c:pt>
                <c:pt idx="25750">
                  <c:v>3.948</c:v>
                </c:pt>
                <c:pt idx="25751">
                  <c:v>6.016</c:v>
                </c:pt>
                <c:pt idx="25752">
                  <c:v>6.016</c:v>
                </c:pt>
                <c:pt idx="25753">
                  <c:v>5.0759999999999996</c:v>
                </c:pt>
                <c:pt idx="25754">
                  <c:v>1878.12</c:v>
                </c:pt>
                <c:pt idx="25755">
                  <c:v>1878.12</c:v>
                </c:pt>
                <c:pt idx="25756">
                  <c:v>0.94</c:v>
                </c:pt>
                <c:pt idx="25757">
                  <c:v>1.504</c:v>
                </c:pt>
                <c:pt idx="25758">
                  <c:v>0.56399999999999995</c:v>
                </c:pt>
                <c:pt idx="25759">
                  <c:v>0.752</c:v>
                </c:pt>
                <c:pt idx="25760">
                  <c:v>0.752</c:v>
                </c:pt>
                <c:pt idx="25761">
                  <c:v>0.56399999999999995</c:v>
                </c:pt>
                <c:pt idx="25762">
                  <c:v>2.82</c:v>
                </c:pt>
                <c:pt idx="25763">
                  <c:v>17.295999999999999</c:v>
                </c:pt>
                <c:pt idx="25764">
                  <c:v>10.527999999999999</c:v>
                </c:pt>
                <c:pt idx="25765">
                  <c:v>2.444</c:v>
                </c:pt>
                <c:pt idx="25766">
                  <c:v>4.5119999999999996</c:v>
                </c:pt>
                <c:pt idx="25767">
                  <c:v>2.2559999999999998</c:v>
                </c:pt>
                <c:pt idx="25768">
                  <c:v>1.504</c:v>
                </c:pt>
                <c:pt idx="25769">
                  <c:v>1.3159999999999998</c:v>
                </c:pt>
                <c:pt idx="25770">
                  <c:v>0.56399999999999995</c:v>
                </c:pt>
                <c:pt idx="25771">
                  <c:v>0.752</c:v>
                </c:pt>
                <c:pt idx="25772">
                  <c:v>0.56399999999999995</c:v>
                </c:pt>
                <c:pt idx="25773">
                  <c:v>0.56399999999999995</c:v>
                </c:pt>
                <c:pt idx="25774">
                  <c:v>0.752</c:v>
                </c:pt>
                <c:pt idx="25775">
                  <c:v>0.56399999999999995</c:v>
                </c:pt>
                <c:pt idx="25776">
                  <c:v>0.56399999999999995</c:v>
                </c:pt>
                <c:pt idx="25777">
                  <c:v>1.1279999999999999</c:v>
                </c:pt>
                <c:pt idx="25778">
                  <c:v>1878.12</c:v>
                </c:pt>
                <c:pt idx="25779">
                  <c:v>1878.12</c:v>
                </c:pt>
                <c:pt idx="25780">
                  <c:v>1878.12</c:v>
                </c:pt>
                <c:pt idx="25781">
                  <c:v>0.752</c:v>
                </c:pt>
                <c:pt idx="25782">
                  <c:v>0.56399999999999995</c:v>
                </c:pt>
                <c:pt idx="25783">
                  <c:v>0.376</c:v>
                </c:pt>
                <c:pt idx="25784">
                  <c:v>0.56399999999999995</c:v>
                </c:pt>
                <c:pt idx="25785">
                  <c:v>0.56399999999999995</c:v>
                </c:pt>
                <c:pt idx="25786">
                  <c:v>0.56399999999999995</c:v>
                </c:pt>
                <c:pt idx="25787">
                  <c:v>0.376</c:v>
                </c:pt>
                <c:pt idx="25788">
                  <c:v>0.376</c:v>
                </c:pt>
                <c:pt idx="25789">
                  <c:v>0.376</c:v>
                </c:pt>
                <c:pt idx="25790">
                  <c:v>0.376</c:v>
                </c:pt>
                <c:pt idx="25791">
                  <c:v>0.56399999999999995</c:v>
                </c:pt>
                <c:pt idx="25792">
                  <c:v>0.56399999999999995</c:v>
                </c:pt>
                <c:pt idx="25793">
                  <c:v>0.56399999999999995</c:v>
                </c:pt>
                <c:pt idx="25794">
                  <c:v>0.56399999999999995</c:v>
                </c:pt>
                <c:pt idx="25795">
                  <c:v>0.56399999999999995</c:v>
                </c:pt>
                <c:pt idx="25796">
                  <c:v>0.752</c:v>
                </c:pt>
                <c:pt idx="25797">
                  <c:v>0.94</c:v>
                </c:pt>
                <c:pt idx="25798">
                  <c:v>1.6919999999999999</c:v>
                </c:pt>
                <c:pt idx="25799">
                  <c:v>0.94</c:v>
                </c:pt>
                <c:pt idx="25800">
                  <c:v>0.56399999999999995</c:v>
                </c:pt>
                <c:pt idx="25801">
                  <c:v>0.94</c:v>
                </c:pt>
                <c:pt idx="25802">
                  <c:v>1878.12</c:v>
                </c:pt>
                <c:pt idx="25803">
                  <c:v>1878.12</c:v>
                </c:pt>
                <c:pt idx="25804">
                  <c:v>2.0680000000000001</c:v>
                </c:pt>
                <c:pt idx="25805">
                  <c:v>1.504</c:v>
                </c:pt>
                <c:pt idx="25806">
                  <c:v>0.752</c:v>
                </c:pt>
                <c:pt idx="25807">
                  <c:v>0.376</c:v>
                </c:pt>
                <c:pt idx="25808">
                  <c:v>0.376</c:v>
                </c:pt>
                <c:pt idx="25809">
                  <c:v>0.56399999999999995</c:v>
                </c:pt>
                <c:pt idx="25810">
                  <c:v>0.376</c:v>
                </c:pt>
                <c:pt idx="25811">
                  <c:v>0.56399999999999995</c:v>
                </c:pt>
                <c:pt idx="25812">
                  <c:v>0.56399999999999995</c:v>
                </c:pt>
                <c:pt idx="25813">
                  <c:v>0.56399999999999995</c:v>
                </c:pt>
                <c:pt idx="25814">
                  <c:v>0.752</c:v>
                </c:pt>
                <c:pt idx="25815">
                  <c:v>0.376</c:v>
                </c:pt>
                <c:pt idx="25816">
                  <c:v>0.752</c:v>
                </c:pt>
                <c:pt idx="25817">
                  <c:v>0.376</c:v>
                </c:pt>
                <c:pt idx="25818">
                  <c:v>0.56399999999999995</c:v>
                </c:pt>
                <c:pt idx="25819">
                  <c:v>0.56399999999999995</c:v>
                </c:pt>
                <c:pt idx="25820">
                  <c:v>0.56399999999999995</c:v>
                </c:pt>
                <c:pt idx="25821">
                  <c:v>0.376</c:v>
                </c:pt>
                <c:pt idx="25822">
                  <c:v>0.376</c:v>
                </c:pt>
                <c:pt idx="25823">
                  <c:v>0.376</c:v>
                </c:pt>
                <c:pt idx="25824">
                  <c:v>0.56399999999999995</c:v>
                </c:pt>
                <c:pt idx="25825">
                  <c:v>0.376</c:v>
                </c:pt>
                <c:pt idx="25826">
                  <c:v>1878.12</c:v>
                </c:pt>
                <c:pt idx="25827">
                  <c:v>1878.12</c:v>
                </c:pt>
                <c:pt idx="25828">
                  <c:v>3.5719999999999996</c:v>
                </c:pt>
                <c:pt idx="25829">
                  <c:v>3.008</c:v>
                </c:pt>
                <c:pt idx="25830">
                  <c:v>1.3159999999999998</c:v>
                </c:pt>
                <c:pt idx="25831">
                  <c:v>2.444</c:v>
                </c:pt>
                <c:pt idx="25832">
                  <c:v>26.695999999999998</c:v>
                </c:pt>
                <c:pt idx="25833">
                  <c:v>55.271999999999991</c:v>
                </c:pt>
                <c:pt idx="25834">
                  <c:v>34.403999999999996</c:v>
                </c:pt>
                <c:pt idx="25835">
                  <c:v>11.655999999999999</c:v>
                </c:pt>
                <c:pt idx="25836">
                  <c:v>1.1279999999999999</c:v>
                </c:pt>
                <c:pt idx="25837">
                  <c:v>20.68</c:v>
                </c:pt>
                <c:pt idx="25838">
                  <c:v>19.552</c:v>
                </c:pt>
                <c:pt idx="25839">
                  <c:v>22.372</c:v>
                </c:pt>
                <c:pt idx="25840">
                  <c:v>2.82</c:v>
                </c:pt>
                <c:pt idx="25841">
                  <c:v>1.3159999999999998</c:v>
                </c:pt>
                <c:pt idx="25842">
                  <c:v>1.504</c:v>
                </c:pt>
                <c:pt idx="25843">
                  <c:v>1.1279999999999999</c:v>
                </c:pt>
                <c:pt idx="25844">
                  <c:v>3.76</c:v>
                </c:pt>
                <c:pt idx="25845">
                  <c:v>6.2039999999999997</c:v>
                </c:pt>
                <c:pt idx="25846">
                  <c:v>4.6999999999999993</c:v>
                </c:pt>
                <c:pt idx="25847">
                  <c:v>1.88</c:v>
                </c:pt>
                <c:pt idx="25848">
                  <c:v>1.3159999999999998</c:v>
                </c:pt>
                <c:pt idx="25849">
                  <c:v>5.2639999999999993</c:v>
                </c:pt>
                <c:pt idx="25850">
                  <c:v>1878.12</c:v>
                </c:pt>
                <c:pt idx="25851">
                  <c:v>1878.12</c:v>
                </c:pt>
                <c:pt idx="25852">
                  <c:v>13.536</c:v>
                </c:pt>
                <c:pt idx="25853">
                  <c:v>5.0759999999999996</c:v>
                </c:pt>
                <c:pt idx="25854">
                  <c:v>9.2119999999999997</c:v>
                </c:pt>
                <c:pt idx="25855">
                  <c:v>17.295999999999999</c:v>
                </c:pt>
                <c:pt idx="25856">
                  <c:v>12.219999999999999</c:v>
                </c:pt>
                <c:pt idx="25857">
                  <c:v>20.68</c:v>
                </c:pt>
                <c:pt idx="25858">
                  <c:v>15.04</c:v>
                </c:pt>
                <c:pt idx="25859">
                  <c:v>0.188</c:v>
                </c:pt>
                <c:pt idx="25860">
                  <c:v>3.948</c:v>
                </c:pt>
                <c:pt idx="25861">
                  <c:v>5.8279999999999994</c:v>
                </c:pt>
                <c:pt idx="25862">
                  <c:v>3.1959999999999997</c:v>
                </c:pt>
                <c:pt idx="25863">
                  <c:v>0.94</c:v>
                </c:pt>
                <c:pt idx="25864">
                  <c:v>1.1279999999999999</c:v>
                </c:pt>
                <c:pt idx="25865">
                  <c:v>0.94</c:v>
                </c:pt>
                <c:pt idx="25866">
                  <c:v>1.3159999999999998</c:v>
                </c:pt>
                <c:pt idx="25867">
                  <c:v>2.0680000000000001</c:v>
                </c:pt>
                <c:pt idx="25868">
                  <c:v>1.88</c:v>
                </c:pt>
                <c:pt idx="25869">
                  <c:v>2.0680000000000001</c:v>
                </c:pt>
                <c:pt idx="25870">
                  <c:v>5.0759999999999996</c:v>
                </c:pt>
                <c:pt idx="25871">
                  <c:v>3.008</c:v>
                </c:pt>
                <c:pt idx="25872">
                  <c:v>1.3159999999999998</c:v>
                </c:pt>
                <c:pt idx="25873">
                  <c:v>1.3159999999999998</c:v>
                </c:pt>
                <c:pt idx="25874">
                  <c:v>1878.12</c:v>
                </c:pt>
                <c:pt idx="25875">
                  <c:v>1878.12</c:v>
                </c:pt>
                <c:pt idx="25876">
                  <c:v>0.376</c:v>
                </c:pt>
                <c:pt idx="25877">
                  <c:v>0.376</c:v>
                </c:pt>
                <c:pt idx="25878">
                  <c:v>0.376</c:v>
                </c:pt>
                <c:pt idx="25879">
                  <c:v>0.376</c:v>
                </c:pt>
                <c:pt idx="25880">
                  <c:v>0.56399999999999995</c:v>
                </c:pt>
                <c:pt idx="25881">
                  <c:v>0.376</c:v>
                </c:pt>
                <c:pt idx="25882">
                  <c:v>0.376</c:v>
                </c:pt>
                <c:pt idx="25883">
                  <c:v>0.376</c:v>
                </c:pt>
                <c:pt idx="25884">
                  <c:v>0.56399999999999995</c:v>
                </c:pt>
                <c:pt idx="25885">
                  <c:v>0.56399999999999995</c:v>
                </c:pt>
                <c:pt idx="25886">
                  <c:v>0.56399999999999995</c:v>
                </c:pt>
                <c:pt idx="25887">
                  <c:v>0.56399999999999995</c:v>
                </c:pt>
                <c:pt idx="25888">
                  <c:v>0.56399999999999995</c:v>
                </c:pt>
                <c:pt idx="25889">
                  <c:v>0.56399999999999995</c:v>
                </c:pt>
                <c:pt idx="25890">
                  <c:v>0.56399999999999995</c:v>
                </c:pt>
                <c:pt idx="25891">
                  <c:v>0.376</c:v>
                </c:pt>
                <c:pt idx="25892">
                  <c:v>0.56399999999999995</c:v>
                </c:pt>
                <c:pt idx="25893">
                  <c:v>0.376</c:v>
                </c:pt>
                <c:pt idx="25894">
                  <c:v>0.56399999999999995</c:v>
                </c:pt>
                <c:pt idx="25895">
                  <c:v>0.752</c:v>
                </c:pt>
                <c:pt idx="25896">
                  <c:v>0.56399999999999995</c:v>
                </c:pt>
                <c:pt idx="25897">
                  <c:v>0.94</c:v>
                </c:pt>
                <c:pt idx="25898">
                  <c:v>1878.12</c:v>
                </c:pt>
                <c:pt idx="25899">
                  <c:v>1878.12</c:v>
                </c:pt>
                <c:pt idx="25900">
                  <c:v>2.444</c:v>
                </c:pt>
                <c:pt idx="25901">
                  <c:v>2.444</c:v>
                </c:pt>
                <c:pt idx="25902">
                  <c:v>2.2559999999999998</c:v>
                </c:pt>
                <c:pt idx="25903">
                  <c:v>2.2559999999999998</c:v>
                </c:pt>
                <c:pt idx="25904">
                  <c:v>2.444</c:v>
                </c:pt>
                <c:pt idx="25905">
                  <c:v>1.6919999999999999</c:v>
                </c:pt>
                <c:pt idx="25906">
                  <c:v>0.94</c:v>
                </c:pt>
                <c:pt idx="25907">
                  <c:v>0.94</c:v>
                </c:pt>
                <c:pt idx="25908">
                  <c:v>0.94</c:v>
                </c:pt>
                <c:pt idx="25909">
                  <c:v>0.376</c:v>
                </c:pt>
                <c:pt idx="25910">
                  <c:v>0.56399999999999995</c:v>
                </c:pt>
                <c:pt idx="25911">
                  <c:v>0.56399999999999995</c:v>
                </c:pt>
                <c:pt idx="25912">
                  <c:v>0.376</c:v>
                </c:pt>
                <c:pt idx="25913">
                  <c:v>0.376</c:v>
                </c:pt>
                <c:pt idx="25914">
                  <c:v>0.376</c:v>
                </c:pt>
                <c:pt idx="25915">
                  <c:v>0.376</c:v>
                </c:pt>
                <c:pt idx="25916">
                  <c:v>0.56399999999999995</c:v>
                </c:pt>
                <c:pt idx="25917">
                  <c:v>0.94</c:v>
                </c:pt>
                <c:pt idx="25918">
                  <c:v>1.6919999999999999</c:v>
                </c:pt>
                <c:pt idx="25919">
                  <c:v>0.752</c:v>
                </c:pt>
                <c:pt idx="25920">
                  <c:v>0.752</c:v>
                </c:pt>
                <c:pt idx="25921">
                  <c:v>0.56399999999999995</c:v>
                </c:pt>
                <c:pt idx="25922">
                  <c:v>1878.12</c:v>
                </c:pt>
                <c:pt idx="25923">
                  <c:v>1878.12</c:v>
                </c:pt>
                <c:pt idx="25924">
                  <c:v>0.56399999999999995</c:v>
                </c:pt>
                <c:pt idx="25925">
                  <c:v>0.56399999999999995</c:v>
                </c:pt>
                <c:pt idx="25926">
                  <c:v>2.2559999999999998</c:v>
                </c:pt>
                <c:pt idx="25927">
                  <c:v>0.94</c:v>
                </c:pt>
                <c:pt idx="25928">
                  <c:v>1.504</c:v>
                </c:pt>
                <c:pt idx="25929">
                  <c:v>2.444</c:v>
                </c:pt>
                <c:pt idx="25930">
                  <c:v>6.9559999999999995</c:v>
                </c:pt>
                <c:pt idx="25931">
                  <c:v>3.008</c:v>
                </c:pt>
                <c:pt idx="25932">
                  <c:v>6.58</c:v>
                </c:pt>
                <c:pt idx="25933">
                  <c:v>1.6919999999999999</c:v>
                </c:pt>
                <c:pt idx="25934">
                  <c:v>3.008</c:v>
                </c:pt>
                <c:pt idx="25935">
                  <c:v>8.4599999999999991</c:v>
                </c:pt>
                <c:pt idx="25936">
                  <c:v>1878.12</c:v>
                </c:pt>
                <c:pt idx="25937">
                  <c:v>51.323999999999998</c:v>
                </c:pt>
                <c:pt idx="25938">
                  <c:v>60.72399999999999</c:v>
                </c:pt>
                <c:pt idx="25939">
                  <c:v>45.871999999999993</c:v>
                </c:pt>
                <c:pt idx="25940">
                  <c:v>50.384</c:v>
                </c:pt>
                <c:pt idx="25941">
                  <c:v>53.391999999999996</c:v>
                </c:pt>
                <c:pt idx="25942">
                  <c:v>53.391999999999996</c:v>
                </c:pt>
                <c:pt idx="25943">
                  <c:v>39.855999999999995</c:v>
                </c:pt>
                <c:pt idx="25944">
                  <c:v>20.492000000000001</c:v>
                </c:pt>
                <c:pt idx="25945">
                  <c:v>46.247999999999998</c:v>
                </c:pt>
                <c:pt idx="25946">
                  <c:v>34.968000000000004</c:v>
                </c:pt>
                <c:pt idx="25947">
                  <c:v>1878.12</c:v>
                </c:pt>
                <c:pt idx="25948">
                  <c:v>1878.12</c:v>
                </c:pt>
                <c:pt idx="25949">
                  <c:v>46.247999999999998</c:v>
                </c:pt>
                <c:pt idx="25950">
                  <c:v>33.463999999999999</c:v>
                </c:pt>
                <c:pt idx="25951">
                  <c:v>26.32</c:v>
                </c:pt>
                <c:pt idx="25952">
                  <c:v>25.567999999999998</c:v>
                </c:pt>
                <c:pt idx="25953">
                  <c:v>22.56</c:v>
                </c:pt>
                <c:pt idx="25954">
                  <c:v>40.043999999999997</c:v>
                </c:pt>
                <c:pt idx="25955">
                  <c:v>43.991999999999997</c:v>
                </c:pt>
                <c:pt idx="25956">
                  <c:v>67.679999999999993</c:v>
                </c:pt>
                <c:pt idx="25957">
                  <c:v>30.455999999999996</c:v>
                </c:pt>
                <c:pt idx="25958">
                  <c:v>18.047999999999998</c:v>
                </c:pt>
                <c:pt idx="25959">
                  <c:v>14.852</c:v>
                </c:pt>
                <c:pt idx="25960">
                  <c:v>19.175999999999998</c:v>
                </c:pt>
                <c:pt idx="25961">
                  <c:v>21.431999999999999</c:v>
                </c:pt>
                <c:pt idx="25962">
                  <c:v>44.744</c:v>
                </c:pt>
                <c:pt idx="25963">
                  <c:v>18.988</c:v>
                </c:pt>
                <c:pt idx="25964">
                  <c:v>31.02</c:v>
                </c:pt>
                <c:pt idx="25965">
                  <c:v>19.927999999999997</c:v>
                </c:pt>
                <c:pt idx="25966">
                  <c:v>19.739999999999998</c:v>
                </c:pt>
                <c:pt idx="25967">
                  <c:v>15.792</c:v>
                </c:pt>
                <c:pt idx="25968">
                  <c:v>21.431999999999999</c:v>
                </c:pt>
                <c:pt idx="25969">
                  <c:v>22.372</c:v>
                </c:pt>
                <c:pt idx="25970">
                  <c:v>17.672000000000001</c:v>
                </c:pt>
                <c:pt idx="25971">
                  <c:v>19.739999999999998</c:v>
                </c:pt>
                <c:pt idx="25972">
                  <c:v>15.792</c:v>
                </c:pt>
                <c:pt idx="25973">
                  <c:v>17.107999999999997</c:v>
                </c:pt>
                <c:pt idx="25974">
                  <c:v>32.335999999999999</c:v>
                </c:pt>
                <c:pt idx="25975">
                  <c:v>34.591999999999999</c:v>
                </c:pt>
                <c:pt idx="25976">
                  <c:v>27.823999999999998</c:v>
                </c:pt>
                <c:pt idx="25977">
                  <c:v>44.555999999999997</c:v>
                </c:pt>
                <c:pt idx="25978">
                  <c:v>50.76</c:v>
                </c:pt>
                <c:pt idx="25979">
                  <c:v>53.768000000000001</c:v>
                </c:pt>
                <c:pt idx="25980">
                  <c:v>17.295999999999999</c:v>
                </c:pt>
                <c:pt idx="25981">
                  <c:v>30.455999999999996</c:v>
                </c:pt>
                <c:pt idx="25982">
                  <c:v>12.783999999999999</c:v>
                </c:pt>
                <c:pt idx="25983">
                  <c:v>12.596</c:v>
                </c:pt>
                <c:pt idx="25984">
                  <c:v>26.884</c:v>
                </c:pt>
                <c:pt idx="25985">
                  <c:v>24.627999999999997</c:v>
                </c:pt>
                <c:pt idx="25986">
                  <c:v>10.151999999999999</c:v>
                </c:pt>
                <c:pt idx="25987">
                  <c:v>12.032</c:v>
                </c:pt>
                <c:pt idx="25988">
                  <c:v>9.7759999999999998</c:v>
                </c:pt>
                <c:pt idx="25989">
                  <c:v>18.235999999999997</c:v>
                </c:pt>
                <c:pt idx="25990">
                  <c:v>5.2639999999999993</c:v>
                </c:pt>
                <c:pt idx="25991">
                  <c:v>9.5879999999999992</c:v>
                </c:pt>
                <c:pt idx="25992">
                  <c:v>12.972</c:v>
                </c:pt>
                <c:pt idx="25993">
                  <c:v>8.8360000000000003</c:v>
                </c:pt>
                <c:pt idx="25994">
                  <c:v>11.655999999999999</c:v>
                </c:pt>
                <c:pt idx="25995">
                  <c:v>6.9559999999999995</c:v>
                </c:pt>
                <c:pt idx="25996">
                  <c:v>7.1439999999999992</c:v>
                </c:pt>
                <c:pt idx="25997">
                  <c:v>7.8959999999999999</c:v>
                </c:pt>
                <c:pt idx="25998">
                  <c:v>12.032</c:v>
                </c:pt>
                <c:pt idx="25999">
                  <c:v>8.2720000000000002</c:v>
                </c:pt>
                <c:pt idx="26000">
                  <c:v>9.7759999999999998</c:v>
                </c:pt>
                <c:pt idx="26001">
                  <c:v>10.527999999999999</c:v>
                </c:pt>
                <c:pt idx="26002">
                  <c:v>9.2119999999999997</c:v>
                </c:pt>
                <c:pt idx="26003">
                  <c:v>15.979999999999999</c:v>
                </c:pt>
                <c:pt idx="26004">
                  <c:v>10.904</c:v>
                </c:pt>
                <c:pt idx="26005">
                  <c:v>20.303999999999998</c:v>
                </c:pt>
                <c:pt idx="26006">
                  <c:v>15.227999999999998</c:v>
                </c:pt>
                <c:pt idx="26007">
                  <c:v>26.884</c:v>
                </c:pt>
                <c:pt idx="26008">
                  <c:v>26.32</c:v>
                </c:pt>
                <c:pt idx="26009">
                  <c:v>21.995999999999999</c:v>
                </c:pt>
                <c:pt idx="26010">
                  <c:v>11.843999999999999</c:v>
                </c:pt>
                <c:pt idx="26011">
                  <c:v>12.407999999999999</c:v>
                </c:pt>
                <c:pt idx="26012">
                  <c:v>19.927999999999997</c:v>
                </c:pt>
                <c:pt idx="26013">
                  <c:v>24.815999999999999</c:v>
                </c:pt>
                <c:pt idx="26014">
                  <c:v>39.855999999999995</c:v>
                </c:pt>
                <c:pt idx="26015">
                  <c:v>61.475999999999999</c:v>
                </c:pt>
                <c:pt idx="26016">
                  <c:v>33.275999999999996</c:v>
                </c:pt>
                <c:pt idx="26017">
                  <c:v>32.524000000000001</c:v>
                </c:pt>
                <c:pt idx="26018">
                  <c:v>21.808</c:v>
                </c:pt>
                <c:pt idx="26019">
                  <c:v>8.6479999999999997</c:v>
                </c:pt>
                <c:pt idx="26020">
                  <c:v>19.927999999999997</c:v>
                </c:pt>
                <c:pt idx="26021">
                  <c:v>15.792</c:v>
                </c:pt>
                <c:pt idx="26022">
                  <c:v>16.544</c:v>
                </c:pt>
                <c:pt idx="26023">
                  <c:v>8.8360000000000003</c:v>
                </c:pt>
                <c:pt idx="26024">
                  <c:v>2.2559999999999998</c:v>
                </c:pt>
                <c:pt idx="26025">
                  <c:v>1.3159999999999998</c:v>
                </c:pt>
                <c:pt idx="26026">
                  <c:v>3.948</c:v>
                </c:pt>
                <c:pt idx="26027">
                  <c:v>3.948</c:v>
                </c:pt>
                <c:pt idx="26028">
                  <c:v>3.5719999999999996</c:v>
                </c:pt>
                <c:pt idx="26029">
                  <c:v>4.3239999999999998</c:v>
                </c:pt>
                <c:pt idx="26030">
                  <c:v>5.0759999999999996</c:v>
                </c:pt>
                <c:pt idx="26031">
                  <c:v>4.6999999999999993</c:v>
                </c:pt>
                <c:pt idx="26032">
                  <c:v>2.444</c:v>
                </c:pt>
                <c:pt idx="26033">
                  <c:v>3.1959999999999997</c:v>
                </c:pt>
                <c:pt idx="26034">
                  <c:v>3.008</c:v>
                </c:pt>
                <c:pt idx="26035">
                  <c:v>1.1279999999999999</c:v>
                </c:pt>
                <c:pt idx="26036">
                  <c:v>0.56399999999999995</c:v>
                </c:pt>
                <c:pt idx="26037">
                  <c:v>0.56399999999999995</c:v>
                </c:pt>
                <c:pt idx="26038">
                  <c:v>0.56399999999999995</c:v>
                </c:pt>
                <c:pt idx="26039">
                  <c:v>0.56399999999999995</c:v>
                </c:pt>
                <c:pt idx="26040">
                  <c:v>0.56399999999999995</c:v>
                </c:pt>
                <c:pt idx="26041">
                  <c:v>2.2559999999999998</c:v>
                </c:pt>
                <c:pt idx="26042">
                  <c:v>2.6319999999999997</c:v>
                </c:pt>
                <c:pt idx="26043">
                  <c:v>2.82</c:v>
                </c:pt>
                <c:pt idx="26044">
                  <c:v>2.444</c:v>
                </c:pt>
                <c:pt idx="26045">
                  <c:v>1.6919999999999999</c:v>
                </c:pt>
                <c:pt idx="26046">
                  <c:v>1.88</c:v>
                </c:pt>
                <c:pt idx="26047">
                  <c:v>2.6319999999999997</c:v>
                </c:pt>
                <c:pt idx="26048">
                  <c:v>2.444</c:v>
                </c:pt>
                <c:pt idx="26049">
                  <c:v>1.88</c:v>
                </c:pt>
                <c:pt idx="26050">
                  <c:v>1.3159999999999998</c:v>
                </c:pt>
                <c:pt idx="26051">
                  <c:v>0.94</c:v>
                </c:pt>
                <c:pt idx="26052">
                  <c:v>0.752</c:v>
                </c:pt>
                <c:pt idx="26053">
                  <c:v>0.56399999999999995</c:v>
                </c:pt>
                <c:pt idx="26054">
                  <c:v>0.752</c:v>
                </c:pt>
                <c:pt idx="26055">
                  <c:v>1.3159999999999998</c:v>
                </c:pt>
                <c:pt idx="26056">
                  <c:v>0.752</c:v>
                </c:pt>
                <c:pt idx="26057">
                  <c:v>0.56399999999999995</c:v>
                </c:pt>
                <c:pt idx="26058">
                  <c:v>0.56399999999999995</c:v>
                </c:pt>
                <c:pt idx="26059">
                  <c:v>0.56399999999999995</c:v>
                </c:pt>
                <c:pt idx="26060">
                  <c:v>0.56399999999999995</c:v>
                </c:pt>
                <c:pt idx="26061">
                  <c:v>0.56399999999999995</c:v>
                </c:pt>
                <c:pt idx="26062">
                  <c:v>0.752</c:v>
                </c:pt>
                <c:pt idx="26063">
                  <c:v>0.752</c:v>
                </c:pt>
                <c:pt idx="26064">
                  <c:v>0.752</c:v>
                </c:pt>
                <c:pt idx="26065">
                  <c:v>0.752</c:v>
                </c:pt>
                <c:pt idx="26066">
                  <c:v>0.752</c:v>
                </c:pt>
                <c:pt idx="26067">
                  <c:v>0.94</c:v>
                </c:pt>
                <c:pt idx="26068">
                  <c:v>0.94</c:v>
                </c:pt>
                <c:pt idx="26069">
                  <c:v>0.94</c:v>
                </c:pt>
                <c:pt idx="26070">
                  <c:v>0.94</c:v>
                </c:pt>
                <c:pt idx="26071">
                  <c:v>1.3159999999999998</c:v>
                </c:pt>
                <c:pt idx="26072">
                  <c:v>1.6919999999999999</c:v>
                </c:pt>
                <c:pt idx="26073">
                  <c:v>1.6919999999999999</c:v>
                </c:pt>
                <c:pt idx="26074">
                  <c:v>0.56399999999999995</c:v>
                </c:pt>
                <c:pt idx="26075">
                  <c:v>0.56399999999999995</c:v>
                </c:pt>
                <c:pt idx="26076">
                  <c:v>1.504</c:v>
                </c:pt>
                <c:pt idx="26077">
                  <c:v>0.752</c:v>
                </c:pt>
                <c:pt idx="26078">
                  <c:v>0.56399999999999995</c:v>
                </c:pt>
                <c:pt idx="26079">
                  <c:v>0.56399999999999995</c:v>
                </c:pt>
                <c:pt idx="26080">
                  <c:v>0.56399999999999995</c:v>
                </c:pt>
                <c:pt idx="26081">
                  <c:v>0.56399999999999995</c:v>
                </c:pt>
                <c:pt idx="26082">
                  <c:v>0.376</c:v>
                </c:pt>
                <c:pt idx="26083">
                  <c:v>0.752</c:v>
                </c:pt>
                <c:pt idx="26084">
                  <c:v>0.376</c:v>
                </c:pt>
                <c:pt idx="26085">
                  <c:v>0.56399999999999995</c:v>
                </c:pt>
                <c:pt idx="26086">
                  <c:v>0.56399999999999995</c:v>
                </c:pt>
                <c:pt idx="26087">
                  <c:v>0.56399999999999995</c:v>
                </c:pt>
                <c:pt idx="26088">
                  <c:v>0.94</c:v>
                </c:pt>
                <c:pt idx="26089">
                  <c:v>1.1279999999999999</c:v>
                </c:pt>
                <c:pt idx="26090">
                  <c:v>1.6919999999999999</c:v>
                </c:pt>
                <c:pt idx="26091">
                  <c:v>1.504</c:v>
                </c:pt>
                <c:pt idx="26092">
                  <c:v>1.3159999999999998</c:v>
                </c:pt>
                <c:pt idx="26093">
                  <c:v>0.752</c:v>
                </c:pt>
                <c:pt idx="26094">
                  <c:v>0.94</c:v>
                </c:pt>
                <c:pt idx="26095">
                  <c:v>24.251999999999999</c:v>
                </c:pt>
                <c:pt idx="26096">
                  <c:v>69.936000000000007</c:v>
                </c:pt>
                <c:pt idx="26097">
                  <c:v>75.576000000000008</c:v>
                </c:pt>
                <c:pt idx="26098">
                  <c:v>39.667999999999999</c:v>
                </c:pt>
                <c:pt idx="26099">
                  <c:v>16.355999999999998</c:v>
                </c:pt>
                <c:pt idx="26100">
                  <c:v>22.935999999999996</c:v>
                </c:pt>
                <c:pt idx="26101">
                  <c:v>27.259999999999998</c:v>
                </c:pt>
                <c:pt idx="26102">
                  <c:v>9.5879999999999992</c:v>
                </c:pt>
                <c:pt idx="26103">
                  <c:v>24.064</c:v>
                </c:pt>
                <c:pt idx="26104">
                  <c:v>15.415999999999999</c:v>
                </c:pt>
                <c:pt idx="26105">
                  <c:v>11.28</c:v>
                </c:pt>
                <c:pt idx="26106">
                  <c:v>11.655999999999999</c:v>
                </c:pt>
                <c:pt idx="26107">
                  <c:v>8.0839999999999996</c:v>
                </c:pt>
                <c:pt idx="26108">
                  <c:v>7.7079999999999993</c:v>
                </c:pt>
                <c:pt idx="26109">
                  <c:v>10.527999999999999</c:v>
                </c:pt>
                <c:pt idx="26110">
                  <c:v>9.5879999999999992</c:v>
                </c:pt>
                <c:pt idx="26111">
                  <c:v>7.8959999999999999</c:v>
                </c:pt>
                <c:pt idx="26112">
                  <c:v>5.2639999999999993</c:v>
                </c:pt>
                <c:pt idx="26113">
                  <c:v>15.604000000000001</c:v>
                </c:pt>
                <c:pt idx="26114">
                  <c:v>10.715999999999999</c:v>
                </c:pt>
                <c:pt idx="26115">
                  <c:v>1878.12</c:v>
                </c:pt>
                <c:pt idx="26116">
                  <c:v>1878.12</c:v>
                </c:pt>
                <c:pt idx="26117">
                  <c:v>1.504</c:v>
                </c:pt>
                <c:pt idx="26118">
                  <c:v>1.6919999999999999</c:v>
                </c:pt>
                <c:pt idx="26119">
                  <c:v>1.88</c:v>
                </c:pt>
                <c:pt idx="26120">
                  <c:v>2.2559999999999998</c:v>
                </c:pt>
                <c:pt idx="26121">
                  <c:v>13.536</c:v>
                </c:pt>
                <c:pt idx="26122">
                  <c:v>17.295999999999999</c:v>
                </c:pt>
                <c:pt idx="26123">
                  <c:v>25.192</c:v>
                </c:pt>
                <c:pt idx="26124">
                  <c:v>19.175999999999998</c:v>
                </c:pt>
                <c:pt idx="26125">
                  <c:v>11.843999999999999</c:v>
                </c:pt>
                <c:pt idx="26126">
                  <c:v>12.596</c:v>
                </c:pt>
                <c:pt idx="26127">
                  <c:v>12.032</c:v>
                </c:pt>
                <c:pt idx="26128">
                  <c:v>7.3319999999999999</c:v>
                </c:pt>
                <c:pt idx="26129">
                  <c:v>4.6999999999999993</c:v>
                </c:pt>
                <c:pt idx="26130">
                  <c:v>4.8879999999999999</c:v>
                </c:pt>
                <c:pt idx="26131">
                  <c:v>2.6319999999999997</c:v>
                </c:pt>
                <c:pt idx="26132">
                  <c:v>6.3919999999999995</c:v>
                </c:pt>
                <c:pt idx="26133">
                  <c:v>18.235999999999997</c:v>
                </c:pt>
                <c:pt idx="26134">
                  <c:v>23.875999999999998</c:v>
                </c:pt>
                <c:pt idx="26135">
                  <c:v>8.6479999999999997</c:v>
                </c:pt>
                <c:pt idx="26136">
                  <c:v>6.58</c:v>
                </c:pt>
                <c:pt idx="26137">
                  <c:v>3.1959999999999997</c:v>
                </c:pt>
                <c:pt idx="26138">
                  <c:v>8.2720000000000002</c:v>
                </c:pt>
                <c:pt idx="26139">
                  <c:v>13.16</c:v>
                </c:pt>
                <c:pt idx="26140">
                  <c:v>5.64</c:v>
                </c:pt>
                <c:pt idx="26141">
                  <c:v>12.032</c:v>
                </c:pt>
                <c:pt idx="26142">
                  <c:v>10.715999999999999</c:v>
                </c:pt>
                <c:pt idx="26143">
                  <c:v>11.467999999999998</c:v>
                </c:pt>
                <c:pt idx="26144">
                  <c:v>17.107999999999997</c:v>
                </c:pt>
                <c:pt idx="26145">
                  <c:v>12.407999999999999</c:v>
                </c:pt>
                <c:pt idx="26146">
                  <c:v>11.092000000000001</c:v>
                </c:pt>
                <c:pt idx="26147">
                  <c:v>8.4599999999999991</c:v>
                </c:pt>
                <c:pt idx="26148">
                  <c:v>9.7759999999999998</c:v>
                </c:pt>
                <c:pt idx="26149">
                  <c:v>9.7759999999999998</c:v>
                </c:pt>
                <c:pt idx="26150">
                  <c:v>6.9559999999999995</c:v>
                </c:pt>
                <c:pt idx="26151">
                  <c:v>3.5719999999999996</c:v>
                </c:pt>
                <c:pt idx="26152">
                  <c:v>3.1959999999999997</c:v>
                </c:pt>
                <c:pt idx="26153">
                  <c:v>2.82</c:v>
                </c:pt>
                <c:pt idx="26154">
                  <c:v>4.1360000000000001</c:v>
                </c:pt>
                <c:pt idx="26155">
                  <c:v>3.76</c:v>
                </c:pt>
                <c:pt idx="26156">
                  <c:v>2.444</c:v>
                </c:pt>
                <c:pt idx="26157">
                  <c:v>1.88</c:v>
                </c:pt>
                <c:pt idx="26158">
                  <c:v>0.94</c:v>
                </c:pt>
                <c:pt idx="26159">
                  <c:v>0.752</c:v>
                </c:pt>
                <c:pt idx="26160">
                  <c:v>0.56399999999999995</c:v>
                </c:pt>
                <c:pt idx="26161">
                  <c:v>0.752</c:v>
                </c:pt>
                <c:pt idx="26162">
                  <c:v>0.94</c:v>
                </c:pt>
                <c:pt idx="26163">
                  <c:v>0.94</c:v>
                </c:pt>
                <c:pt idx="26164">
                  <c:v>0.94</c:v>
                </c:pt>
                <c:pt idx="26165">
                  <c:v>0.94</c:v>
                </c:pt>
                <c:pt idx="26166">
                  <c:v>0.94</c:v>
                </c:pt>
                <c:pt idx="26167">
                  <c:v>0.94</c:v>
                </c:pt>
                <c:pt idx="26168">
                  <c:v>0.94</c:v>
                </c:pt>
                <c:pt idx="26169">
                  <c:v>0.94</c:v>
                </c:pt>
                <c:pt idx="26170">
                  <c:v>1.1279999999999999</c:v>
                </c:pt>
                <c:pt idx="26171">
                  <c:v>1.504</c:v>
                </c:pt>
                <c:pt idx="26172">
                  <c:v>1.504</c:v>
                </c:pt>
                <c:pt idx="26173">
                  <c:v>1.88</c:v>
                </c:pt>
                <c:pt idx="26174">
                  <c:v>3.1959999999999997</c:v>
                </c:pt>
                <c:pt idx="26175">
                  <c:v>8.8360000000000003</c:v>
                </c:pt>
                <c:pt idx="26176">
                  <c:v>9.9639999999999986</c:v>
                </c:pt>
                <c:pt idx="26177">
                  <c:v>8.6479999999999997</c:v>
                </c:pt>
                <c:pt idx="26178">
                  <c:v>20.492000000000001</c:v>
                </c:pt>
                <c:pt idx="26179">
                  <c:v>21.244</c:v>
                </c:pt>
                <c:pt idx="26180">
                  <c:v>19.364000000000001</c:v>
                </c:pt>
                <c:pt idx="26181">
                  <c:v>13.347999999999999</c:v>
                </c:pt>
                <c:pt idx="26182">
                  <c:v>14.475999999999999</c:v>
                </c:pt>
                <c:pt idx="26183">
                  <c:v>16.544</c:v>
                </c:pt>
                <c:pt idx="26184">
                  <c:v>1878.12</c:v>
                </c:pt>
                <c:pt idx="26185">
                  <c:v>1878.12</c:v>
                </c:pt>
                <c:pt idx="26186">
                  <c:v>1878.12</c:v>
                </c:pt>
                <c:pt idx="26187">
                  <c:v>1878.12</c:v>
                </c:pt>
                <c:pt idx="26188">
                  <c:v>1878.12</c:v>
                </c:pt>
                <c:pt idx="26189">
                  <c:v>1878.12</c:v>
                </c:pt>
                <c:pt idx="26190">
                  <c:v>1878.12</c:v>
                </c:pt>
                <c:pt idx="26191">
                  <c:v>1878.12</c:v>
                </c:pt>
                <c:pt idx="26192">
                  <c:v>1878.12</c:v>
                </c:pt>
                <c:pt idx="26193">
                  <c:v>1878.12</c:v>
                </c:pt>
                <c:pt idx="26194">
                  <c:v>1878.12</c:v>
                </c:pt>
                <c:pt idx="26195">
                  <c:v>1878.12</c:v>
                </c:pt>
                <c:pt idx="26196">
                  <c:v>1878.12</c:v>
                </c:pt>
                <c:pt idx="26197">
                  <c:v>1878.12</c:v>
                </c:pt>
                <c:pt idx="26198">
                  <c:v>1878.12</c:v>
                </c:pt>
                <c:pt idx="26199">
                  <c:v>1878.12</c:v>
                </c:pt>
                <c:pt idx="26200">
                  <c:v>1878.12</c:v>
                </c:pt>
                <c:pt idx="26201">
                  <c:v>1878.12</c:v>
                </c:pt>
                <c:pt idx="26202">
                  <c:v>1878.12</c:v>
                </c:pt>
                <c:pt idx="26203">
                  <c:v>1878.12</c:v>
                </c:pt>
                <c:pt idx="26204">
                  <c:v>1878.12</c:v>
                </c:pt>
                <c:pt idx="26205">
                  <c:v>1878.12</c:v>
                </c:pt>
                <c:pt idx="26206">
                  <c:v>1878.12</c:v>
                </c:pt>
                <c:pt idx="26207">
                  <c:v>1878.12</c:v>
                </c:pt>
                <c:pt idx="26208">
                  <c:v>1878.12</c:v>
                </c:pt>
                <c:pt idx="26209">
                  <c:v>1878.12</c:v>
                </c:pt>
                <c:pt idx="26210">
                  <c:v>1878.12</c:v>
                </c:pt>
                <c:pt idx="26211">
                  <c:v>1878.12</c:v>
                </c:pt>
                <c:pt idx="26212">
                  <c:v>1878.12</c:v>
                </c:pt>
                <c:pt idx="26213">
                  <c:v>1878.12</c:v>
                </c:pt>
                <c:pt idx="26214">
                  <c:v>1878.12</c:v>
                </c:pt>
                <c:pt idx="26215">
                  <c:v>1878.12</c:v>
                </c:pt>
                <c:pt idx="26216">
                  <c:v>1878.12</c:v>
                </c:pt>
                <c:pt idx="26217">
                  <c:v>1878.12</c:v>
                </c:pt>
                <c:pt idx="26218">
                  <c:v>1878.12</c:v>
                </c:pt>
                <c:pt idx="26219">
                  <c:v>1878.12</c:v>
                </c:pt>
                <c:pt idx="26220">
                  <c:v>1878.12</c:v>
                </c:pt>
                <c:pt idx="26221">
                  <c:v>1878.12</c:v>
                </c:pt>
                <c:pt idx="26222">
                  <c:v>1878.12</c:v>
                </c:pt>
                <c:pt idx="26223">
                  <c:v>1878.12</c:v>
                </c:pt>
                <c:pt idx="26224">
                  <c:v>1878.12</c:v>
                </c:pt>
                <c:pt idx="26225">
                  <c:v>1878.12</c:v>
                </c:pt>
                <c:pt idx="26226">
                  <c:v>1878.12</c:v>
                </c:pt>
                <c:pt idx="26227">
                  <c:v>1878.12</c:v>
                </c:pt>
                <c:pt idx="26228">
                  <c:v>1878.12</c:v>
                </c:pt>
                <c:pt idx="26229">
                  <c:v>1878.12</c:v>
                </c:pt>
                <c:pt idx="26230">
                  <c:v>1878.12</c:v>
                </c:pt>
                <c:pt idx="26231">
                  <c:v>1878.12</c:v>
                </c:pt>
                <c:pt idx="26232">
                  <c:v>0.94</c:v>
                </c:pt>
                <c:pt idx="26233">
                  <c:v>1.1279999999999999</c:v>
                </c:pt>
                <c:pt idx="26234">
                  <c:v>0.94</c:v>
                </c:pt>
                <c:pt idx="26235">
                  <c:v>0.94</c:v>
                </c:pt>
                <c:pt idx="26236">
                  <c:v>0.752</c:v>
                </c:pt>
                <c:pt idx="26237">
                  <c:v>0.752</c:v>
                </c:pt>
                <c:pt idx="26238">
                  <c:v>0.752</c:v>
                </c:pt>
                <c:pt idx="26239">
                  <c:v>0.752</c:v>
                </c:pt>
                <c:pt idx="26240">
                  <c:v>0.752</c:v>
                </c:pt>
                <c:pt idx="26241">
                  <c:v>0.752</c:v>
                </c:pt>
                <c:pt idx="26242">
                  <c:v>0.752</c:v>
                </c:pt>
                <c:pt idx="26243">
                  <c:v>0.752</c:v>
                </c:pt>
                <c:pt idx="26244">
                  <c:v>0.752</c:v>
                </c:pt>
                <c:pt idx="26245">
                  <c:v>0.752</c:v>
                </c:pt>
                <c:pt idx="26246">
                  <c:v>0.752</c:v>
                </c:pt>
                <c:pt idx="26247">
                  <c:v>0.94</c:v>
                </c:pt>
                <c:pt idx="26248">
                  <c:v>0.752</c:v>
                </c:pt>
                <c:pt idx="26249">
                  <c:v>0.752</c:v>
                </c:pt>
                <c:pt idx="26250">
                  <c:v>0.752</c:v>
                </c:pt>
                <c:pt idx="26251">
                  <c:v>0.752</c:v>
                </c:pt>
                <c:pt idx="26252">
                  <c:v>0.752</c:v>
                </c:pt>
                <c:pt idx="26253">
                  <c:v>0.752</c:v>
                </c:pt>
                <c:pt idx="26254">
                  <c:v>0.752</c:v>
                </c:pt>
                <c:pt idx="26255">
                  <c:v>0.752</c:v>
                </c:pt>
                <c:pt idx="26256">
                  <c:v>0.752</c:v>
                </c:pt>
                <c:pt idx="26257">
                  <c:v>0.56399999999999995</c:v>
                </c:pt>
                <c:pt idx="26258">
                  <c:v>0.56399999999999995</c:v>
                </c:pt>
                <c:pt idx="26259">
                  <c:v>0.752</c:v>
                </c:pt>
                <c:pt idx="26260">
                  <c:v>4.6999999999999993</c:v>
                </c:pt>
                <c:pt idx="26261">
                  <c:v>5.452</c:v>
                </c:pt>
                <c:pt idx="26262">
                  <c:v>1.3159999999999998</c:v>
                </c:pt>
                <c:pt idx="26263">
                  <c:v>3.5719999999999996</c:v>
                </c:pt>
                <c:pt idx="26264">
                  <c:v>7.3319999999999999</c:v>
                </c:pt>
                <c:pt idx="26265">
                  <c:v>7.1439999999999992</c:v>
                </c:pt>
                <c:pt idx="26266">
                  <c:v>15.415999999999999</c:v>
                </c:pt>
                <c:pt idx="26267">
                  <c:v>19.364000000000001</c:v>
                </c:pt>
                <c:pt idx="26268">
                  <c:v>20.68</c:v>
                </c:pt>
                <c:pt idx="26269">
                  <c:v>13.536</c:v>
                </c:pt>
                <c:pt idx="26270">
                  <c:v>13.911999999999999</c:v>
                </c:pt>
                <c:pt idx="26271">
                  <c:v>23.311999999999998</c:v>
                </c:pt>
                <c:pt idx="26272">
                  <c:v>13.347999999999999</c:v>
                </c:pt>
                <c:pt idx="26273">
                  <c:v>12.596</c:v>
                </c:pt>
                <c:pt idx="26274">
                  <c:v>11.655999999999999</c:v>
                </c:pt>
                <c:pt idx="26275">
                  <c:v>8.2720000000000002</c:v>
                </c:pt>
                <c:pt idx="26276">
                  <c:v>8.8360000000000003</c:v>
                </c:pt>
                <c:pt idx="26277">
                  <c:v>8.6479999999999997</c:v>
                </c:pt>
                <c:pt idx="26278">
                  <c:v>7.52</c:v>
                </c:pt>
                <c:pt idx="26279">
                  <c:v>4.6999999999999993</c:v>
                </c:pt>
                <c:pt idx="26280">
                  <c:v>10.715999999999999</c:v>
                </c:pt>
                <c:pt idx="26281">
                  <c:v>9.0239999999999991</c:v>
                </c:pt>
                <c:pt idx="26282">
                  <c:v>6.2039999999999997</c:v>
                </c:pt>
                <c:pt idx="26283">
                  <c:v>1878.12</c:v>
                </c:pt>
                <c:pt idx="26284">
                  <c:v>1878.12</c:v>
                </c:pt>
                <c:pt idx="26285">
                  <c:v>3.1959999999999997</c:v>
                </c:pt>
                <c:pt idx="26286">
                  <c:v>3.008</c:v>
                </c:pt>
                <c:pt idx="26287">
                  <c:v>2.0680000000000001</c:v>
                </c:pt>
                <c:pt idx="26288">
                  <c:v>2.82</c:v>
                </c:pt>
                <c:pt idx="26289">
                  <c:v>2.444</c:v>
                </c:pt>
                <c:pt idx="26290">
                  <c:v>5.8279999999999994</c:v>
                </c:pt>
                <c:pt idx="26291">
                  <c:v>4.1360000000000001</c:v>
                </c:pt>
                <c:pt idx="26292">
                  <c:v>5.2639999999999993</c:v>
                </c:pt>
                <c:pt idx="26293">
                  <c:v>4.6999999999999993</c:v>
                </c:pt>
                <c:pt idx="26294">
                  <c:v>3.3839999999999999</c:v>
                </c:pt>
                <c:pt idx="26295">
                  <c:v>6.2039999999999997</c:v>
                </c:pt>
                <c:pt idx="26296">
                  <c:v>4.1360000000000001</c:v>
                </c:pt>
                <c:pt idx="26297">
                  <c:v>3.948</c:v>
                </c:pt>
                <c:pt idx="26298">
                  <c:v>4.3239999999999998</c:v>
                </c:pt>
                <c:pt idx="26299">
                  <c:v>6.3919999999999995</c:v>
                </c:pt>
                <c:pt idx="26300">
                  <c:v>2.82</c:v>
                </c:pt>
                <c:pt idx="26301">
                  <c:v>3.76</c:v>
                </c:pt>
                <c:pt idx="26302">
                  <c:v>10.34</c:v>
                </c:pt>
                <c:pt idx="26303">
                  <c:v>38.915999999999997</c:v>
                </c:pt>
                <c:pt idx="26304">
                  <c:v>63.54399999999999</c:v>
                </c:pt>
                <c:pt idx="26305">
                  <c:v>40.043999999999997</c:v>
                </c:pt>
                <c:pt idx="26306">
                  <c:v>58.655999999999999</c:v>
                </c:pt>
                <c:pt idx="26307">
                  <c:v>12.972</c:v>
                </c:pt>
                <c:pt idx="26308">
                  <c:v>2.6319999999999997</c:v>
                </c:pt>
                <c:pt idx="26309">
                  <c:v>1.88</c:v>
                </c:pt>
                <c:pt idx="26310">
                  <c:v>2.0680000000000001</c:v>
                </c:pt>
                <c:pt idx="26311">
                  <c:v>2.0680000000000001</c:v>
                </c:pt>
                <c:pt idx="26312">
                  <c:v>2.2559999999999998</c:v>
                </c:pt>
                <c:pt idx="26313">
                  <c:v>2.2559999999999998</c:v>
                </c:pt>
                <c:pt idx="26314">
                  <c:v>15.792</c:v>
                </c:pt>
                <c:pt idx="26315">
                  <c:v>44.555999999999997</c:v>
                </c:pt>
                <c:pt idx="26316">
                  <c:v>40.419999999999995</c:v>
                </c:pt>
                <c:pt idx="26317">
                  <c:v>35.344000000000001</c:v>
                </c:pt>
                <c:pt idx="26318">
                  <c:v>25.943999999999999</c:v>
                </c:pt>
                <c:pt idx="26319">
                  <c:v>19.739999999999998</c:v>
                </c:pt>
                <c:pt idx="26320">
                  <c:v>18.799999999999997</c:v>
                </c:pt>
                <c:pt idx="26321">
                  <c:v>16.731999999999999</c:v>
                </c:pt>
                <c:pt idx="26322">
                  <c:v>16.544</c:v>
                </c:pt>
                <c:pt idx="26323">
                  <c:v>9.7759999999999998</c:v>
                </c:pt>
                <c:pt idx="26324">
                  <c:v>8.4599999999999991</c:v>
                </c:pt>
                <c:pt idx="26325">
                  <c:v>10.151999999999999</c:v>
                </c:pt>
                <c:pt idx="26326">
                  <c:v>9.5879999999999992</c:v>
                </c:pt>
                <c:pt idx="26327">
                  <c:v>8.2720000000000002</c:v>
                </c:pt>
                <c:pt idx="26328">
                  <c:v>12.219999999999999</c:v>
                </c:pt>
                <c:pt idx="26329">
                  <c:v>8.6479999999999997</c:v>
                </c:pt>
                <c:pt idx="26330">
                  <c:v>8.4599999999999991</c:v>
                </c:pt>
                <c:pt idx="26331">
                  <c:v>7.3319999999999999</c:v>
                </c:pt>
                <c:pt idx="26332">
                  <c:v>8.2720000000000002</c:v>
                </c:pt>
                <c:pt idx="26333">
                  <c:v>8.2720000000000002</c:v>
                </c:pt>
                <c:pt idx="26334">
                  <c:v>7.1439999999999992</c:v>
                </c:pt>
                <c:pt idx="26335">
                  <c:v>7.1439999999999992</c:v>
                </c:pt>
                <c:pt idx="26336">
                  <c:v>8.8360000000000003</c:v>
                </c:pt>
                <c:pt idx="26337">
                  <c:v>9.9639999999999986</c:v>
                </c:pt>
                <c:pt idx="26338">
                  <c:v>22.184000000000001</c:v>
                </c:pt>
                <c:pt idx="26339">
                  <c:v>22.747999999999998</c:v>
                </c:pt>
                <c:pt idx="26340">
                  <c:v>18.799999999999997</c:v>
                </c:pt>
                <c:pt idx="26341">
                  <c:v>20.68</c:v>
                </c:pt>
                <c:pt idx="26342">
                  <c:v>27.823999999999998</c:v>
                </c:pt>
                <c:pt idx="26343">
                  <c:v>26.32</c:v>
                </c:pt>
                <c:pt idx="26344">
                  <c:v>23.875999999999998</c:v>
                </c:pt>
                <c:pt idx="26345">
                  <c:v>21.055999999999997</c:v>
                </c:pt>
                <c:pt idx="26346">
                  <c:v>20.68</c:v>
                </c:pt>
                <c:pt idx="26347">
                  <c:v>16.919999999999998</c:v>
                </c:pt>
                <c:pt idx="26348">
                  <c:v>21.431999999999999</c:v>
                </c:pt>
                <c:pt idx="26349">
                  <c:v>17.672000000000001</c:v>
                </c:pt>
                <c:pt idx="26350">
                  <c:v>20.867999999999999</c:v>
                </c:pt>
                <c:pt idx="26351">
                  <c:v>20.115999999999996</c:v>
                </c:pt>
                <c:pt idx="26352">
                  <c:v>24.439999999999998</c:v>
                </c:pt>
                <c:pt idx="26353">
                  <c:v>20.115999999999996</c:v>
                </c:pt>
                <c:pt idx="26354">
                  <c:v>17.484000000000002</c:v>
                </c:pt>
                <c:pt idx="26355">
                  <c:v>18.235999999999997</c:v>
                </c:pt>
                <c:pt idx="26356">
                  <c:v>20.867999999999999</c:v>
                </c:pt>
                <c:pt idx="26357">
                  <c:v>19.927999999999997</c:v>
                </c:pt>
                <c:pt idx="26358">
                  <c:v>26.884</c:v>
                </c:pt>
                <c:pt idx="26359">
                  <c:v>22.56</c:v>
                </c:pt>
                <c:pt idx="26360">
                  <c:v>20.492000000000001</c:v>
                </c:pt>
                <c:pt idx="26361">
                  <c:v>23.311999999999998</c:v>
                </c:pt>
                <c:pt idx="26362">
                  <c:v>19.739999999999998</c:v>
                </c:pt>
                <c:pt idx="26363">
                  <c:v>21.244</c:v>
                </c:pt>
                <c:pt idx="26364">
                  <c:v>20.115999999999996</c:v>
                </c:pt>
                <c:pt idx="26365">
                  <c:v>25.38</c:v>
                </c:pt>
                <c:pt idx="26366">
                  <c:v>20.867999999999999</c:v>
                </c:pt>
                <c:pt idx="26367">
                  <c:v>25.567999999999998</c:v>
                </c:pt>
                <c:pt idx="26368">
                  <c:v>25.38</c:v>
                </c:pt>
                <c:pt idx="26369">
                  <c:v>26.695999999999998</c:v>
                </c:pt>
                <c:pt idx="26370">
                  <c:v>33.463999999999999</c:v>
                </c:pt>
                <c:pt idx="26371">
                  <c:v>31.584</c:v>
                </c:pt>
                <c:pt idx="26372">
                  <c:v>43.616</c:v>
                </c:pt>
                <c:pt idx="26373">
                  <c:v>46.059999999999995</c:v>
                </c:pt>
                <c:pt idx="26374">
                  <c:v>31.959999999999997</c:v>
                </c:pt>
                <c:pt idx="26375">
                  <c:v>25.755999999999997</c:v>
                </c:pt>
                <c:pt idx="26376">
                  <c:v>24.251999999999999</c:v>
                </c:pt>
                <c:pt idx="26377">
                  <c:v>26.131999999999998</c:v>
                </c:pt>
                <c:pt idx="26378">
                  <c:v>36.847999999999999</c:v>
                </c:pt>
                <c:pt idx="26379">
                  <c:v>17.484000000000002</c:v>
                </c:pt>
                <c:pt idx="26380">
                  <c:v>15.04</c:v>
                </c:pt>
                <c:pt idx="26381">
                  <c:v>34.027999999999999</c:v>
                </c:pt>
                <c:pt idx="26382">
                  <c:v>15.04</c:v>
                </c:pt>
                <c:pt idx="26383">
                  <c:v>31.02</c:v>
                </c:pt>
                <c:pt idx="26384">
                  <c:v>50.008000000000003</c:v>
                </c:pt>
                <c:pt idx="26385">
                  <c:v>28.763999999999999</c:v>
                </c:pt>
                <c:pt idx="26386">
                  <c:v>19.364000000000001</c:v>
                </c:pt>
                <c:pt idx="26387">
                  <c:v>27.635999999999996</c:v>
                </c:pt>
                <c:pt idx="26388">
                  <c:v>8.6479999999999997</c:v>
                </c:pt>
                <c:pt idx="26389">
                  <c:v>9.0239999999999991</c:v>
                </c:pt>
                <c:pt idx="26390">
                  <c:v>13.536</c:v>
                </c:pt>
                <c:pt idx="26391">
                  <c:v>15.604000000000001</c:v>
                </c:pt>
                <c:pt idx="26392">
                  <c:v>4.6999999999999993</c:v>
                </c:pt>
                <c:pt idx="26393">
                  <c:v>4.1360000000000001</c:v>
                </c:pt>
                <c:pt idx="26394">
                  <c:v>4.8879999999999999</c:v>
                </c:pt>
                <c:pt idx="26395">
                  <c:v>4.1360000000000001</c:v>
                </c:pt>
                <c:pt idx="26396">
                  <c:v>1.504</c:v>
                </c:pt>
                <c:pt idx="26397">
                  <c:v>0.752</c:v>
                </c:pt>
                <c:pt idx="26398">
                  <c:v>1.88</c:v>
                </c:pt>
                <c:pt idx="26399">
                  <c:v>0.94</c:v>
                </c:pt>
                <c:pt idx="26400">
                  <c:v>0.752</c:v>
                </c:pt>
                <c:pt idx="26401">
                  <c:v>0.56399999999999995</c:v>
                </c:pt>
                <c:pt idx="26402">
                  <c:v>0.376</c:v>
                </c:pt>
                <c:pt idx="26403">
                  <c:v>0.94</c:v>
                </c:pt>
                <c:pt idx="26404">
                  <c:v>0.56399999999999995</c:v>
                </c:pt>
                <c:pt idx="26405">
                  <c:v>0.94</c:v>
                </c:pt>
                <c:pt idx="26406">
                  <c:v>1.1279999999999999</c:v>
                </c:pt>
                <c:pt idx="26407">
                  <c:v>0.56399999999999995</c:v>
                </c:pt>
                <c:pt idx="26408">
                  <c:v>2.6319999999999997</c:v>
                </c:pt>
                <c:pt idx="26409">
                  <c:v>3.5719999999999996</c:v>
                </c:pt>
                <c:pt idx="26410">
                  <c:v>13.347999999999999</c:v>
                </c:pt>
                <c:pt idx="26411">
                  <c:v>0.94</c:v>
                </c:pt>
                <c:pt idx="26412">
                  <c:v>0.56399999999999995</c:v>
                </c:pt>
                <c:pt idx="26413">
                  <c:v>3.948</c:v>
                </c:pt>
                <c:pt idx="26414">
                  <c:v>11.28</c:v>
                </c:pt>
                <c:pt idx="26415">
                  <c:v>5.8279999999999994</c:v>
                </c:pt>
                <c:pt idx="26416">
                  <c:v>7.7079999999999993</c:v>
                </c:pt>
                <c:pt idx="26417">
                  <c:v>10.34</c:v>
                </c:pt>
                <c:pt idx="26418">
                  <c:v>7.8959999999999999</c:v>
                </c:pt>
                <c:pt idx="26419">
                  <c:v>5.0759999999999996</c:v>
                </c:pt>
                <c:pt idx="26420">
                  <c:v>5.8279999999999994</c:v>
                </c:pt>
                <c:pt idx="26421">
                  <c:v>3.948</c:v>
                </c:pt>
                <c:pt idx="26422">
                  <c:v>3.1959999999999997</c:v>
                </c:pt>
                <c:pt idx="26423">
                  <c:v>2.6319999999999997</c:v>
                </c:pt>
                <c:pt idx="26424">
                  <c:v>2.444</c:v>
                </c:pt>
                <c:pt idx="26425">
                  <c:v>2.2559999999999998</c:v>
                </c:pt>
                <c:pt idx="26426">
                  <c:v>1.88</c:v>
                </c:pt>
                <c:pt idx="26427">
                  <c:v>4.3239999999999998</c:v>
                </c:pt>
                <c:pt idx="26428">
                  <c:v>8.4599999999999991</c:v>
                </c:pt>
                <c:pt idx="26429">
                  <c:v>14.664</c:v>
                </c:pt>
                <c:pt idx="26430">
                  <c:v>5.64</c:v>
                </c:pt>
                <c:pt idx="26431">
                  <c:v>1.6919999999999999</c:v>
                </c:pt>
                <c:pt idx="26432">
                  <c:v>2.82</c:v>
                </c:pt>
                <c:pt idx="26433">
                  <c:v>2.82</c:v>
                </c:pt>
                <c:pt idx="26434">
                  <c:v>3.5719999999999996</c:v>
                </c:pt>
                <c:pt idx="26435">
                  <c:v>2.6319999999999997</c:v>
                </c:pt>
                <c:pt idx="26436">
                  <c:v>3.5719999999999996</c:v>
                </c:pt>
                <c:pt idx="26437">
                  <c:v>15.979999999999999</c:v>
                </c:pt>
                <c:pt idx="26438">
                  <c:v>30.268000000000001</c:v>
                </c:pt>
                <c:pt idx="26439">
                  <c:v>11.843999999999999</c:v>
                </c:pt>
                <c:pt idx="26440">
                  <c:v>4.1360000000000001</c:v>
                </c:pt>
                <c:pt idx="26441">
                  <c:v>4.6999999999999993</c:v>
                </c:pt>
                <c:pt idx="26442">
                  <c:v>5.0759999999999996</c:v>
                </c:pt>
                <c:pt idx="26443">
                  <c:v>6.9559999999999995</c:v>
                </c:pt>
                <c:pt idx="26444">
                  <c:v>6.2039999999999997</c:v>
                </c:pt>
                <c:pt idx="26445">
                  <c:v>7.7079999999999993</c:v>
                </c:pt>
                <c:pt idx="26446">
                  <c:v>21.055999999999997</c:v>
                </c:pt>
                <c:pt idx="26447">
                  <c:v>2.0680000000000001</c:v>
                </c:pt>
                <c:pt idx="26448">
                  <c:v>1.1279999999999999</c:v>
                </c:pt>
                <c:pt idx="26449">
                  <c:v>0.56399999999999995</c:v>
                </c:pt>
                <c:pt idx="26450">
                  <c:v>0.56399999999999995</c:v>
                </c:pt>
                <c:pt idx="26451">
                  <c:v>1878.12</c:v>
                </c:pt>
                <c:pt idx="26452">
                  <c:v>1878.12</c:v>
                </c:pt>
                <c:pt idx="26453">
                  <c:v>0.56399999999999995</c:v>
                </c:pt>
                <c:pt idx="26454">
                  <c:v>0.56399999999999995</c:v>
                </c:pt>
                <c:pt idx="26455">
                  <c:v>0.56399999999999995</c:v>
                </c:pt>
                <c:pt idx="26456">
                  <c:v>0.56399999999999995</c:v>
                </c:pt>
                <c:pt idx="26457">
                  <c:v>1.1279999999999999</c:v>
                </c:pt>
                <c:pt idx="26458">
                  <c:v>0.56399999999999995</c:v>
                </c:pt>
                <c:pt idx="26459">
                  <c:v>0.56399999999999995</c:v>
                </c:pt>
                <c:pt idx="26460">
                  <c:v>0.56399999999999995</c:v>
                </c:pt>
                <c:pt idx="26461">
                  <c:v>0.56399999999999995</c:v>
                </c:pt>
                <c:pt idx="26462">
                  <c:v>0.56399999999999995</c:v>
                </c:pt>
                <c:pt idx="26463">
                  <c:v>0.56399999999999995</c:v>
                </c:pt>
                <c:pt idx="26464">
                  <c:v>0.56399999999999995</c:v>
                </c:pt>
                <c:pt idx="26465">
                  <c:v>0.56399999999999995</c:v>
                </c:pt>
                <c:pt idx="26466">
                  <c:v>0.56399999999999995</c:v>
                </c:pt>
                <c:pt idx="26467">
                  <c:v>0.56399999999999995</c:v>
                </c:pt>
                <c:pt idx="26468">
                  <c:v>2.2559999999999998</c:v>
                </c:pt>
                <c:pt idx="26469">
                  <c:v>9.5879999999999992</c:v>
                </c:pt>
                <c:pt idx="26470">
                  <c:v>5.64</c:v>
                </c:pt>
                <c:pt idx="26471">
                  <c:v>11.467999999999998</c:v>
                </c:pt>
                <c:pt idx="26472">
                  <c:v>4.6999999999999993</c:v>
                </c:pt>
                <c:pt idx="26473">
                  <c:v>9.3999999999999986</c:v>
                </c:pt>
                <c:pt idx="26474">
                  <c:v>6.3919999999999995</c:v>
                </c:pt>
                <c:pt idx="26475">
                  <c:v>61.663999999999994</c:v>
                </c:pt>
                <c:pt idx="26476">
                  <c:v>39.103999999999999</c:v>
                </c:pt>
                <c:pt idx="26477">
                  <c:v>25.38</c:v>
                </c:pt>
                <c:pt idx="26478">
                  <c:v>36.283999999999999</c:v>
                </c:pt>
                <c:pt idx="26479">
                  <c:v>27.635999999999996</c:v>
                </c:pt>
                <c:pt idx="26480">
                  <c:v>29.704000000000001</c:v>
                </c:pt>
                <c:pt idx="26481">
                  <c:v>12.596</c:v>
                </c:pt>
                <c:pt idx="26482">
                  <c:v>9.9639999999999986</c:v>
                </c:pt>
                <c:pt idx="26483">
                  <c:v>9.7759999999999998</c:v>
                </c:pt>
                <c:pt idx="26484">
                  <c:v>13.16</c:v>
                </c:pt>
                <c:pt idx="26485">
                  <c:v>26.884</c:v>
                </c:pt>
                <c:pt idx="26486">
                  <c:v>33.839999999999996</c:v>
                </c:pt>
                <c:pt idx="26487">
                  <c:v>41.36</c:v>
                </c:pt>
                <c:pt idx="26488">
                  <c:v>23.5</c:v>
                </c:pt>
                <c:pt idx="26489">
                  <c:v>5.2639999999999993</c:v>
                </c:pt>
                <c:pt idx="26490">
                  <c:v>2.6319999999999997</c:v>
                </c:pt>
                <c:pt idx="26491">
                  <c:v>11.655999999999999</c:v>
                </c:pt>
                <c:pt idx="26492">
                  <c:v>3.76</c:v>
                </c:pt>
                <c:pt idx="26493">
                  <c:v>5.452</c:v>
                </c:pt>
                <c:pt idx="26494">
                  <c:v>3.1959999999999997</c:v>
                </c:pt>
                <c:pt idx="26495">
                  <c:v>6.3919999999999995</c:v>
                </c:pt>
                <c:pt idx="26496">
                  <c:v>4.1360000000000001</c:v>
                </c:pt>
                <c:pt idx="26497">
                  <c:v>26.32</c:v>
                </c:pt>
                <c:pt idx="26498">
                  <c:v>50.76</c:v>
                </c:pt>
                <c:pt idx="26499">
                  <c:v>60.72399999999999</c:v>
                </c:pt>
                <c:pt idx="26500">
                  <c:v>36.847999999999999</c:v>
                </c:pt>
                <c:pt idx="26501">
                  <c:v>25.38</c:v>
                </c:pt>
                <c:pt idx="26502">
                  <c:v>18.611999999999998</c:v>
                </c:pt>
                <c:pt idx="26503">
                  <c:v>1.3159999999999998</c:v>
                </c:pt>
                <c:pt idx="26504">
                  <c:v>7.52</c:v>
                </c:pt>
                <c:pt idx="26505">
                  <c:v>5.2639999999999993</c:v>
                </c:pt>
                <c:pt idx="26506">
                  <c:v>1.6919999999999999</c:v>
                </c:pt>
                <c:pt idx="26507">
                  <c:v>0.752</c:v>
                </c:pt>
                <c:pt idx="26508">
                  <c:v>0.56399999999999995</c:v>
                </c:pt>
                <c:pt idx="26509">
                  <c:v>2.0680000000000001</c:v>
                </c:pt>
                <c:pt idx="26510">
                  <c:v>0.56399999999999995</c:v>
                </c:pt>
                <c:pt idx="26511">
                  <c:v>0.376</c:v>
                </c:pt>
                <c:pt idx="26512">
                  <c:v>0.56399999999999995</c:v>
                </c:pt>
                <c:pt idx="26513">
                  <c:v>0.376</c:v>
                </c:pt>
                <c:pt idx="26514">
                  <c:v>0.752</c:v>
                </c:pt>
                <c:pt idx="26515">
                  <c:v>0.752</c:v>
                </c:pt>
                <c:pt idx="26516">
                  <c:v>0.376</c:v>
                </c:pt>
                <c:pt idx="26517">
                  <c:v>0.752</c:v>
                </c:pt>
                <c:pt idx="26518">
                  <c:v>0.56399999999999995</c:v>
                </c:pt>
                <c:pt idx="26519">
                  <c:v>0.376</c:v>
                </c:pt>
                <c:pt idx="26520">
                  <c:v>0.376</c:v>
                </c:pt>
                <c:pt idx="26521">
                  <c:v>2.0680000000000001</c:v>
                </c:pt>
                <c:pt idx="26522">
                  <c:v>2.444</c:v>
                </c:pt>
                <c:pt idx="26523">
                  <c:v>3.76</c:v>
                </c:pt>
                <c:pt idx="26524">
                  <c:v>1.88</c:v>
                </c:pt>
                <c:pt idx="26525">
                  <c:v>0.376</c:v>
                </c:pt>
                <c:pt idx="26526">
                  <c:v>1.6919999999999999</c:v>
                </c:pt>
                <c:pt idx="26527">
                  <c:v>1.3159999999999998</c:v>
                </c:pt>
                <c:pt idx="26528">
                  <c:v>0.56399999999999995</c:v>
                </c:pt>
                <c:pt idx="26529">
                  <c:v>0.94</c:v>
                </c:pt>
                <c:pt idx="26530">
                  <c:v>1.3159999999999998</c:v>
                </c:pt>
                <c:pt idx="26531">
                  <c:v>1.504</c:v>
                </c:pt>
                <c:pt idx="26532">
                  <c:v>1.88</c:v>
                </c:pt>
                <c:pt idx="26533">
                  <c:v>5.64</c:v>
                </c:pt>
                <c:pt idx="26534">
                  <c:v>35.344000000000001</c:v>
                </c:pt>
                <c:pt idx="26535">
                  <c:v>48.128</c:v>
                </c:pt>
                <c:pt idx="26536">
                  <c:v>28.575999999999997</c:v>
                </c:pt>
                <c:pt idx="26537">
                  <c:v>15.792</c:v>
                </c:pt>
                <c:pt idx="26538">
                  <c:v>43.616</c:v>
                </c:pt>
                <c:pt idx="26539">
                  <c:v>85.915999999999997</c:v>
                </c:pt>
                <c:pt idx="26540">
                  <c:v>29.327999999999999</c:v>
                </c:pt>
                <c:pt idx="26541">
                  <c:v>14.1</c:v>
                </c:pt>
                <c:pt idx="26542">
                  <c:v>20.115999999999996</c:v>
                </c:pt>
                <c:pt idx="26543">
                  <c:v>13.911999999999999</c:v>
                </c:pt>
                <c:pt idx="26544">
                  <c:v>11.843999999999999</c:v>
                </c:pt>
                <c:pt idx="26545">
                  <c:v>10.715999999999999</c:v>
                </c:pt>
                <c:pt idx="26546">
                  <c:v>10.151999999999999</c:v>
                </c:pt>
                <c:pt idx="26547">
                  <c:v>6.2039999999999997</c:v>
                </c:pt>
                <c:pt idx="26548">
                  <c:v>7.7079999999999993</c:v>
                </c:pt>
                <c:pt idx="26549">
                  <c:v>12.596</c:v>
                </c:pt>
                <c:pt idx="26550">
                  <c:v>14.1</c:v>
                </c:pt>
                <c:pt idx="26551">
                  <c:v>10.904</c:v>
                </c:pt>
                <c:pt idx="26552">
                  <c:v>6.9559999999999995</c:v>
                </c:pt>
                <c:pt idx="26553">
                  <c:v>12.972</c:v>
                </c:pt>
                <c:pt idx="26554">
                  <c:v>11.092000000000001</c:v>
                </c:pt>
                <c:pt idx="26555">
                  <c:v>7.8959999999999999</c:v>
                </c:pt>
                <c:pt idx="26556">
                  <c:v>8.4599999999999991</c:v>
                </c:pt>
                <c:pt idx="26557">
                  <c:v>12.783999999999999</c:v>
                </c:pt>
                <c:pt idx="26558">
                  <c:v>12.407999999999999</c:v>
                </c:pt>
                <c:pt idx="26559">
                  <c:v>18.611999999999998</c:v>
                </c:pt>
                <c:pt idx="26560">
                  <c:v>14.1</c:v>
                </c:pt>
                <c:pt idx="26561">
                  <c:v>11.092000000000001</c:v>
                </c:pt>
                <c:pt idx="26562">
                  <c:v>5.8279999999999994</c:v>
                </c:pt>
                <c:pt idx="26563">
                  <c:v>11.467999999999998</c:v>
                </c:pt>
                <c:pt idx="26564">
                  <c:v>5.452</c:v>
                </c:pt>
                <c:pt idx="26565">
                  <c:v>10.904</c:v>
                </c:pt>
                <c:pt idx="26566">
                  <c:v>13.536</c:v>
                </c:pt>
                <c:pt idx="26567">
                  <c:v>6.9559999999999995</c:v>
                </c:pt>
                <c:pt idx="26568">
                  <c:v>7.8959999999999999</c:v>
                </c:pt>
                <c:pt idx="26569">
                  <c:v>8.0839999999999996</c:v>
                </c:pt>
                <c:pt idx="26570">
                  <c:v>9.0239999999999991</c:v>
                </c:pt>
                <c:pt idx="26571">
                  <c:v>7.7079999999999993</c:v>
                </c:pt>
                <c:pt idx="26572">
                  <c:v>9.9639999999999986</c:v>
                </c:pt>
                <c:pt idx="26573">
                  <c:v>8.2720000000000002</c:v>
                </c:pt>
                <c:pt idx="26574">
                  <c:v>10.34</c:v>
                </c:pt>
                <c:pt idx="26575">
                  <c:v>6.9559999999999995</c:v>
                </c:pt>
                <c:pt idx="26576">
                  <c:v>9.2119999999999997</c:v>
                </c:pt>
                <c:pt idx="26577">
                  <c:v>10.527999999999999</c:v>
                </c:pt>
                <c:pt idx="26578">
                  <c:v>9.9639999999999986</c:v>
                </c:pt>
                <c:pt idx="26579">
                  <c:v>7.3319999999999999</c:v>
                </c:pt>
                <c:pt idx="26580">
                  <c:v>7.1439999999999992</c:v>
                </c:pt>
                <c:pt idx="26581">
                  <c:v>14.287999999999998</c:v>
                </c:pt>
                <c:pt idx="26582">
                  <c:v>34.591999999999999</c:v>
                </c:pt>
                <c:pt idx="26583">
                  <c:v>32.9</c:v>
                </c:pt>
                <c:pt idx="26584">
                  <c:v>30.268000000000001</c:v>
                </c:pt>
                <c:pt idx="26585">
                  <c:v>37.599999999999994</c:v>
                </c:pt>
                <c:pt idx="26586">
                  <c:v>32.524000000000001</c:v>
                </c:pt>
                <c:pt idx="26587">
                  <c:v>40.419999999999995</c:v>
                </c:pt>
                <c:pt idx="26588">
                  <c:v>18.799999999999997</c:v>
                </c:pt>
                <c:pt idx="26589">
                  <c:v>8.8360000000000003</c:v>
                </c:pt>
                <c:pt idx="26590">
                  <c:v>7.1439999999999992</c:v>
                </c:pt>
                <c:pt idx="26591">
                  <c:v>2.0680000000000001</c:v>
                </c:pt>
                <c:pt idx="26592">
                  <c:v>1.6919999999999999</c:v>
                </c:pt>
                <c:pt idx="26593">
                  <c:v>5.64</c:v>
                </c:pt>
                <c:pt idx="26594">
                  <c:v>6.7679999999999998</c:v>
                </c:pt>
                <c:pt idx="26595">
                  <c:v>4.1360000000000001</c:v>
                </c:pt>
                <c:pt idx="26596">
                  <c:v>2.82</c:v>
                </c:pt>
                <c:pt idx="26597">
                  <c:v>1.504</c:v>
                </c:pt>
                <c:pt idx="26598">
                  <c:v>1.88</c:v>
                </c:pt>
                <c:pt idx="26599">
                  <c:v>13.911999999999999</c:v>
                </c:pt>
                <c:pt idx="26600">
                  <c:v>13.911999999999999</c:v>
                </c:pt>
                <c:pt idx="26601">
                  <c:v>6.2039999999999997</c:v>
                </c:pt>
                <c:pt idx="26602">
                  <c:v>3.3839999999999999</c:v>
                </c:pt>
                <c:pt idx="26603">
                  <c:v>6.2039999999999997</c:v>
                </c:pt>
                <c:pt idx="26604">
                  <c:v>5.2639999999999993</c:v>
                </c:pt>
                <c:pt idx="26605">
                  <c:v>18.988</c:v>
                </c:pt>
                <c:pt idx="26606">
                  <c:v>43.051999999999992</c:v>
                </c:pt>
                <c:pt idx="26607">
                  <c:v>72.567999999999998</c:v>
                </c:pt>
                <c:pt idx="26608">
                  <c:v>61.475999999999999</c:v>
                </c:pt>
                <c:pt idx="26609">
                  <c:v>58.467999999999996</c:v>
                </c:pt>
                <c:pt idx="26610">
                  <c:v>58.279999999999994</c:v>
                </c:pt>
                <c:pt idx="26611">
                  <c:v>21.244</c:v>
                </c:pt>
                <c:pt idx="26612">
                  <c:v>21.808</c:v>
                </c:pt>
                <c:pt idx="26613">
                  <c:v>9.5879999999999992</c:v>
                </c:pt>
                <c:pt idx="26614">
                  <c:v>9.2119999999999997</c:v>
                </c:pt>
                <c:pt idx="26615">
                  <c:v>25.192</c:v>
                </c:pt>
                <c:pt idx="26616">
                  <c:v>17.86</c:v>
                </c:pt>
                <c:pt idx="26617">
                  <c:v>32.148000000000003</c:v>
                </c:pt>
                <c:pt idx="26618">
                  <c:v>13.16</c:v>
                </c:pt>
                <c:pt idx="26619">
                  <c:v>1878.12</c:v>
                </c:pt>
                <c:pt idx="26620">
                  <c:v>1878.12</c:v>
                </c:pt>
                <c:pt idx="26621">
                  <c:v>32.711999999999996</c:v>
                </c:pt>
                <c:pt idx="26622">
                  <c:v>25.004000000000001</c:v>
                </c:pt>
                <c:pt idx="26623">
                  <c:v>18.611999999999998</c:v>
                </c:pt>
                <c:pt idx="26624">
                  <c:v>13.911999999999999</c:v>
                </c:pt>
                <c:pt idx="26625">
                  <c:v>15.792</c:v>
                </c:pt>
                <c:pt idx="26626">
                  <c:v>9.2119999999999997</c:v>
                </c:pt>
                <c:pt idx="26627">
                  <c:v>5.8279999999999994</c:v>
                </c:pt>
                <c:pt idx="26628">
                  <c:v>3.5719999999999996</c:v>
                </c:pt>
                <c:pt idx="26629">
                  <c:v>1.504</c:v>
                </c:pt>
                <c:pt idx="26630">
                  <c:v>6.58</c:v>
                </c:pt>
                <c:pt idx="26631">
                  <c:v>23.123999999999999</c:v>
                </c:pt>
                <c:pt idx="26632">
                  <c:v>14.1</c:v>
                </c:pt>
                <c:pt idx="26633">
                  <c:v>19.175999999999998</c:v>
                </c:pt>
                <c:pt idx="26634">
                  <c:v>17.86</c:v>
                </c:pt>
                <c:pt idx="26635">
                  <c:v>7.8959999999999999</c:v>
                </c:pt>
                <c:pt idx="26636">
                  <c:v>1.88</c:v>
                </c:pt>
                <c:pt idx="26637">
                  <c:v>2.6319999999999997</c:v>
                </c:pt>
                <c:pt idx="26638">
                  <c:v>2.2559999999999998</c:v>
                </c:pt>
                <c:pt idx="26639">
                  <c:v>2.0680000000000001</c:v>
                </c:pt>
                <c:pt idx="26640">
                  <c:v>5.452</c:v>
                </c:pt>
                <c:pt idx="26641">
                  <c:v>3.948</c:v>
                </c:pt>
                <c:pt idx="26642">
                  <c:v>2.0680000000000001</c:v>
                </c:pt>
                <c:pt idx="26643">
                  <c:v>3.948</c:v>
                </c:pt>
                <c:pt idx="26644">
                  <c:v>6.016</c:v>
                </c:pt>
                <c:pt idx="26645">
                  <c:v>5.64</c:v>
                </c:pt>
                <c:pt idx="26646">
                  <c:v>5.8279999999999994</c:v>
                </c:pt>
                <c:pt idx="26647">
                  <c:v>8.0839999999999996</c:v>
                </c:pt>
                <c:pt idx="26648">
                  <c:v>13.16</c:v>
                </c:pt>
                <c:pt idx="26649">
                  <c:v>6.2039999999999997</c:v>
                </c:pt>
                <c:pt idx="26650">
                  <c:v>4.3239999999999998</c:v>
                </c:pt>
                <c:pt idx="26651">
                  <c:v>5.64</c:v>
                </c:pt>
                <c:pt idx="26652">
                  <c:v>12.219999999999999</c:v>
                </c:pt>
                <c:pt idx="26653">
                  <c:v>15.792</c:v>
                </c:pt>
                <c:pt idx="26654">
                  <c:v>8.8360000000000003</c:v>
                </c:pt>
                <c:pt idx="26655">
                  <c:v>12.783999999999999</c:v>
                </c:pt>
                <c:pt idx="26656">
                  <c:v>9.7759999999999998</c:v>
                </c:pt>
                <c:pt idx="26657">
                  <c:v>9.3999999999999986</c:v>
                </c:pt>
                <c:pt idx="26658">
                  <c:v>9.0239999999999991</c:v>
                </c:pt>
                <c:pt idx="26659">
                  <c:v>10.904</c:v>
                </c:pt>
                <c:pt idx="26660">
                  <c:v>15.04</c:v>
                </c:pt>
                <c:pt idx="26661">
                  <c:v>11.092000000000001</c:v>
                </c:pt>
                <c:pt idx="26662">
                  <c:v>7.52</c:v>
                </c:pt>
                <c:pt idx="26663">
                  <c:v>7.1439999999999992</c:v>
                </c:pt>
                <c:pt idx="26664">
                  <c:v>9.5879999999999992</c:v>
                </c:pt>
                <c:pt idx="26665">
                  <c:v>8.8360000000000003</c:v>
                </c:pt>
                <c:pt idx="26666">
                  <c:v>26.131999999999998</c:v>
                </c:pt>
                <c:pt idx="26667">
                  <c:v>8.4599999999999991</c:v>
                </c:pt>
                <c:pt idx="26668">
                  <c:v>16.167999999999999</c:v>
                </c:pt>
                <c:pt idx="26669">
                  <c:v>2.82</c:v>
                </c:pt>
                <c:pt idx="26670">
                  <c:v>2.6319999999999997</c:v>
                </c:pt>
                <c:pt idx="26671">
                  <c:v>7.52</c:v>
                </c:pt>
                <c:pt idx="26672">
                  <c:v>6.2039999999999997</c:v>
                </c:pt>
                <c:pt idx="26673">
                  <c:v>5.2639999999999993</c:v>
                </c:pt>
                <c:pt idx="26674">
                  <c:v>3.5719999999999996</c:v>
                </c:pt>
                <c:pt idx="26675">
                  <c:v>3.5719999999999996</c:v>
                </c:pt>
                <c:pt idx="26676">
                  <c:v>2.2559999999999998</c:v>
                </c:pt>
                <c:pt idx="26677">
                  <c:v>3.1959999999999997</c:v>
                </c:pt>
                <c:pt idx="26678">
                  <c:v>4.5119999999999996</c:v>
                </c:pt>
                <c:pt idx="26679">
                  <c:v>3.5719999999999996</c:v>
                </c:pt>
                <c:pt idx="26680">
                  <c:v>2.0680000000000001</c:v>
                </c:pt>
                <c:pt idx="26681">
                  <c:v>1.504</c:v>
                </c:pt>
                <c:pt idx="26682">
                  <c:v>1.6919999999999999</c:v>
                </c:pt>
                <c:pt idx="26683">
                  <c:v>2.444</c:v>
                </c:pt>
                <c:pt idx="26684">
                  <c:v>0.752</c:v>
                </c:pt>
                <c:pt idx="26685">
                  <c:v>0.56399999999999995</c:v>
                </c:pt>
                <c:pt idx="26686">
                  <c:v>0.56399999999999995</c:v>
                </c:pt>
                <c:pt idx="26687">
                  <c:v>0.56399999999999995</c:v>
                </c:pt>
                <c:pt idx="26688">
                  <c:v>0.376</c:v>
                </c:pt>
                <c:pt idx="26689">
                  <c:v>1.3159999999999998</c:v>
                </c:pt>
                <c:pt idx="26690">
                  <c:v>1.1279999999999999</c:v>
                </c:pt>
                <c:pt idx="26691">
                  <c:v>1.3159999999999998</c:v>
                </c:pt>
                <c:pt idx="26692">
                  <c:v>1.3159999999999998</c:v>
                </c:pt>
                <c:pt idx="26693">
                  <c:v>1.1279999999999999</c:v>
                </c:pt>
                <c:pt idx="26694">
                  <c:v>1.6919999999999999</c:v>
                </c:pt>
                <c:pt idx="26695">
                  <c:v>1.88</c:v>
                </c:pt>
                <c:pt idx="26696">
                  <c:v>3.008</c:v>
                </c:pt>
                <c:pt idx="26697">
                  <c:v>1.1279999999999999</c:v>
                </c:pt>
                <c:pt idx="26698">
                  <c:v>1.3159999999999998</c:v>
                </c:pt>
                <c:pt idx="26699">
                  <c:v>1.6919999999999999</c:v>
                </c:pt>
                <c:pt idx="26700">
                  <c:v>1.504</c:v>
                </c:pt>
                <c:pt idx="26701">
                  <c:v>1.6919999999999999</c:v>
                </c:pt>
                <c:pt idx="26702">
                  <c:v>6.9559999999999995</c:v>
                </c:pt>
                <c:pt idx="26703">
                  <c:v>9.3999999999999986</c:v>
                </c:pt>
                <c:pt idx="26704">
                  <c:v>4.5119999999999996</c:v>
                </c:pt>
                <c:pt idx="26705">
                  <c:v>2.82</c:v>
                </c:pt>
                <c:pt idx="26706">
                  <c:v>0.94</c:v>
                </c:pt>
                <c:pt idx="26707">
                  <c:v>0.752</c:v>
                </c:pt>
                <c:pt idx="26708">
                  <c:v>0.752</c:v>
                </c:pt>
                <c:pt idx="26709">
                  <c:v>0.752</c:v>
                </c:pt>
                <c:pt idx="26710">
                  <c:v>0.752</c:v>
                </c:pt>
                <c:pt idx="26711">
                  <c:v>0.752</c:v>
                </c:pt>
                <c:pt idx="26712">
                  <c:v>0.752</c:v>
                </c:pt>
                <c:pt idx="26713">
                  <c:v>0.752</c:v>
                </c:pt>
                <c:pt idx="26714">
                  <c:v>0.752</c:v>
                </c:pt>
                <c:pt idx="26715">
                  <c:v>0.94</c:v>
                </c:pt>
                <c:pt idx="26716">
                  <c:v>0.752</c:v>
                </c:pt>
                <c:pt idx="26717">
                  <c:v>0.752</c:v>
                </c:pt>
                <c:pt idx="26718">
                  <c:v>0.752</c:v>
                </c:pt>
                <c:pt idx="26719">
                  <c:v>0.752</c:v>
                </c:pt>
                <c:pt idx="26720">
                  <c:v>0.94</c:v>
                </c:pt>
                <c:pt idx="26721">
                  <c:v>0.94</c:v>
                </c:pt>
                <c:pt idx="26722">
                  <c:v>0.752</c:v>
                </c:pt>
                <c:pt idx="26723">
                  <c:v>0.752</c:v>
                </c:pt>
                <c:pt idx="26724">
                  <c:v>0.752</c:v>
                </c:pt>
                <c:pt idx="26725">
                  <c:v>0.752</c:v>
                </c:pt>
                <c:pt idx="26726">
                  <c:v>0.752</c:v>
                </c:pt>
                <c:pt idx="26727">
                  <c:v>0.752</c:v>
                </c:pt>
                <c:pt idx="26728">
                  <c:v>0.752</c:v>
                </c:pt>
                <c:pt idx="26729">
                  <c:v>0.752</c:v>
                </c:pt>
                <c:pt idx="26730">
                  <c:v>0.56399999999999995</c:v>
                </c:pt>
                <c:pt idx="26731">
                  <c:v>0.752</c:v>
                </c:pt>
                <c:pt idx="26732">
                  <c:v>0.752</c:v>
                </c:pt>
                <c:pt idx="26733">
                  <c:v>0.56399999999999995</c:v>
                </c:pt>
                <c:pt idx="26734">
                  <c:v>0.752</c:v>
                </c:pt>
                <c:pt idx="26735">
                  <c:v>0.56399999999999995</c:v>
                </c:pt>
                <c:pt idx="26736">
                  <c:v>0.752</c:v>
                </c:pt>
                <c:pt idx="26737">
                  <c:v>0.752</c:v>
                </c:pt>
                <c:pt idx="26738">
                  <c:v>1.3159999999999998</c:v>
                </c:pt>
                <c:pt idx="26739">
                  <c:v>0.752</c:v>
                </c:pt>
                <c:pt idx="26740">
                  <c:v>0.752</c:v>
                </c:pt>
                <c:pt idx="26741">
                  <c:v>0.752</c:v>
                </c:pt>
                <c:pt idx="26742">
                  <c:v>0.752</c:v>
                </c:pt>
                <c:pt idx="26743">
                  <c:v>0.94</c:v>
                </c:pt>
                <c:pt idx="26744">
                  <c:v>0.94</c:v>
                </c:pt>
                <c:pt idx="26745">
                  <c:v>0.56399999999999995</c:v>
                </c:pt>
                <c:pt idx="26746">
                  <c:v>0.752</c:v>
                </c:pt>
                <c:pt idx="26747">
                  <c:v>0.752</c:v>
                </c:pt>
                <c:pt idx="26748">
                  <c:v>0.56399999999999995</c:v>
                </c:pt>
                <c:pt idx="26749">
                  <c:v>0.752</c:v>
                </c:pt>
                <c:pt idx="26750">
                  <c:v>0.752</c:v>
                </c:pt>
                <c:pt idx="26751">
                  <c:v>0.94</c:v>
                </c:pt>
                <c:pt idx="26752">
                  <c:v>3.5719999999999996</c:v>
                </c:pt>
                <c:pt idx="26753">
                  <c:v>0.94</c:v>
                </c:pt>
                <c:pt idx="26754">
                  <c:v>0.752</c:v>
                </c:pt>
                <c:pt idx="26755">
                  <c:v>1.504</c:v>
                </c:pt>
                <c:pt idx="26756">
                  <c:v>0.752</c:v>
                </c:pt>
                <c:pt idx="26757">
                  <c:v>0.752</c:v>
                </c:pt>
                <c:pt idx="26758">
                  <c:v>0.752</c:v>
                </c:pt>
                <c:pt idx="26759">
                  <c:v>0.752</c:v>
                </c:pt>
                <c:pt idx="26760">
                  <c:v>0.752</c:v>
                </c:pt>
                <c:pt idx="26761">
                  <c:v>0.752</c:v>
                </c:pt>
                <c:pt idx="26762">
                  <c:v>3.008</c:v>
                </c:pt>
                <c:pt idx="26763">
                  <c:v>1.3159999999999998</c:v>
                </c:pt>
                <c:pt idx="26764">
                  <c:v>0.752</c:v>
                </c:pt>
                <c:pt idx="26765">
                  <c:v>0.752</c:v>
                </c:pt>
                <c:pt idx="26766">
                  <c:v>0.94</c:v>
                </c:pt>
                <c:pt idx="26767">
                  <c:v>0.752</c:v>
                </c:pt>
                <c:pt idx="26768">
                  <c:v>0.752</c:v>
                </c:pt>
                <c:pt idx="26769">
                  <c:v>1.88</c:v>
                </c:pt>
                <c:pt idx="26770">
                  <c:v>2.6319999999999997</c:v>
                </c:pt>
                <c:pt idx="26771">
                  <c:v>2.0680000000000001</c:v>
                </c:pt>
                <c:pt idx="26772">
                  <c:v>5.64</c:v>
                </c:pt>
                <c:pt idx="26773">
                  <c:v>6.2039999999999997</c:v>
                </c:pt>
                <c:pt idx="26774">
                  <c:v>1.1279999999999999</c:v>
                </c:pt>
                <c:pt idx="26775">
                  <c:v>12.032</c:v>
                </c:pt>
                <c:pt idx="26776">
                  <c:v>9.9639999999999986</c:v>
                </c:pt>
                <c:pt idx="26777">
                  <c:v>2.0680000000000001</c:v>
                </c:pt>
                <c:pt idx="26778">
                  <c:v>3.5719999999999996</c:v>
                </c:pt>
                <c:pt idx="26779">
                  <c:v>15.04</c:v>
                </c:pt>
                <c:pt idx="26780">
                  <c:v>13.16</c:v>
                </c:pt>
                <c:pt idx="26781">
                  <c:v>6.016</c:v>
                </c:pt>
                <c:pt idx="26782">
                  <c:v>7.7079999999999993</c:v>
                </c:pt>
                <c:pt idx="26783">
                  <c:v>5.2639999999999993</c:v>
                </c:pt>
                <c:pt idx="26784">
                  <c:v>0.752</c:v>
                </c:pt>
                <c:pt idx="26785">
                  <c:v>9.9639999999999986</c:v>
                </c:pt>
                <c:pt idx="26786">
                  <c:v>2.444</c:v>
                </c:pt>
                <c:pt idx="26787">
                  <c:v>1878.12</c:v>
                </c:pt>
                <c:pt idx="26788">
                  <c:v>1878.12</c:v>
                </c:pt>
                <c:pt idx="26789">
                  <c:v>4.1360000000000001</c:v>
                </c:pt>
                <c:pt idx="26790">
                  <c:v>3.008</c:v>
                </c:pt>
                <c:pt idx="26791">
                  <c:v>1.6919999999999999</c:v>
                </c:pt>
                <c:pt idx="26792">
                  <c:v>2.0680000000000001</c:v>
                </c:pt>
                <c:pt idx="26793">
                  <c:v>4.3239999999999998</c:v>
                </c:pt>
                <c:pt idx="26794">
                  <c:v>20.68</c:v>
                </c:pt>
                <c:pt idx="26795">
                  <c:v>37.975999999999999</c:v>
                </c:pt>
                <c:pt idx="26796">
                  <c:v>15.604000000000001</c:v>
                </c:pt>
                <c:pt idx="26797">
                  <c:v>14.287999999999998</c:v>
                </c:pt>
                <c:pt idx="26798">
                  <c:v>14.664</c:v>
                </c:pt>
                <c:pt idx="26799">
                  <c:v>13.536</c:v>
                </c:pt>
                <c:pt idx="26800">
                  <c:v>13.16</c:v>
                </c:pt>
                <c:pt idx="26801">
                  <c:v>10.151999999999999</c:v>
                </c:pt>
                <c:pt idx="26802">
                  <c:v>9.3999999999999986</c:v>
                </c:pt>
                <c:pt idx="26803">
                  <c:v>8.6479999999999997</c:v>
                </c:pt>
                <c:pt idx="26804">
                  <c:v>9.7759999999999998</c:v>
                </c:pt>
                <c:pt idx="26805">
                  <c:v>42.111999999999995</c:v>
                </c:pt>
                <c:pt idx="26806">
                  <c:v>31.771999999999995</c:v>
                </c:pt>
                <c:pt idx="26807">
                  <c:v>33.275999999999996</c:v>
                </c:pt>
                <c:pt idx="26808">
                  <c:v>31.395999999999997</c:v>
                </c:pt>
                <c:pt idx="26809">
                  <c:v>19.552</c:v>
                </c:pt>
                <c:pt idx="26810">
                  <c:v>10.904</c:v>
                </c:pt>
                <c:pt idx="26811">
                  <c:v>6.3919999999999995</c:v>
                </c:pt>
                <c:pt idx="26812">
                  <c:v>5.8279999999999994</c:v>
                </c:pt>
                <c:pt idx="26813">
                  <c:v>6.9559999999999995</c:v>
                </c:pt>
                <c:pt idx="26814">
                  <c:v>4.3239999999999998</c:v>
                </c:pt>
                <c:pt idx="26815">
                  <c:v>4.8879999999999999</c:v>
                </c:pt>
                <c:pt idx="26816">
                  <c:v>3.008</c:v>
                </c:pt>
                <c:pt idx="26817">
                  <c:v>2.0680000000000001</c:v>
                </c:pt>
                <c:pt idx="26818">
                  <c:v>1.504</c:v>
                </c:pt>
                <c:pt idx="26819">
                  <c:v>1.1279999999999999</c:v>
                </c:pt>
                <c:pt idx="26820">
                  <c:v>2.2559999999999998</c:v>
                </c:pt>
                <c:pt idx="26821">
                  <c:v>3.1959999999999997</c:v>
                </c:pt>
                <c:pt idx="26822">
                  <c:v>0.94</c:v>
                </c:pt>
                <c:pt idx="26823">
                  <c:v>2.0680000000000001</c:v>
                </c:pt>
                <c:pt idx="26824">
                  <c:v>0.752</c:v>
                </c:pt>
                <c:pt idx="26825">
                  <c:v>1.504</c:v>
                </c:pt>
                <c:pt idx="26826">
                  <c:v>0.752</c:v>
                </c:pt>
                <c:pt idx="26827">
                  <c:v>0.752</c:v>
                </c:pt>
                <c:pt idx="26828">
                  <c:v>1.3159999999999998</c:v>
                </c:pt>
                <c:pt idx="26829">
                  <c:v>0.94</c:v>
                </c:pt>
                <c:pt idx="26830">
                  <c:v>0.752</c:v>
                </c:pt>
                <c:pt idx="26831">
                  <c:v>1.1279999999999999</c:v>
                </c:pt>
                <c:pt idx="26832">
                  <c:v>0.94</c:v>
                </c:pt>
                <c:pt idx="26833">
                  <c:v>0.94</c:v>
                </c:pt>
                <c:pt idx="26834">
                  <c:v>1.1279999999999999</c:v>
                </c:pt>
                <c:pt idx="26835">
                  <c:v>0.94</c:v>
                </c:pt>
                <c:pt idx="26836">
                  <c:v>0.94</c:v>
                </c:pt>
                <c:pt idx="26837">
                  <c:v>0.94</c:v>
                </c:pt>
                <c:pt idx="26838">
                  <c:v>0.94</c:v>
                </c:pt>
                <c:pt idx="26839">
                  <c:v>3.5719999999999996</c:v>
                </c:pt>
                <c:pt idx="26840">
                  <c:v>8.2720000000000002</c:v>
                </c:pt>
                <c:pt idx="26841">
                  <c:v>2.6319999999999997</c:v>
                </c:pt>
                <c:pt idx="26842">
                  <c:v>7.7079999999999993</c:v>
                </c:pt>
                <c:pt idx="26843">
                  <c:v>4.1360000000000001</c:v>
                </c:pt>
                <c:pt idx="26844">
                  <c:v>2.82</c:v>
                </c:pt>
                <c:pt idx="26845">
                  <c:v>6.58</c:v>
                </c:pt>
                <c:pt idx="26846">
                  <c:v>4.3239999999999998</c:v>
                </c:pt>
                <c:pt idx="26847">
                  <c:v>5.2639999999999993</c:v>
                </c:pt>
                <c:pt idx="26848">
                  <c:v>2.2559999999999998</c:v>
                </c:pt>
                <c:pt idx="26849">
                  <c:v>2.2559999999999998</c:v>
                </c:pt>
                <c:pt idx="26850">
                  <c:v>3.3839999999999999</c:v>
                </c:pt>
                <c:pt idx="26851">
                  <c:v>9.3999999999999986</c:v>
                </c:pt>
                <c:pt idx="26852">
                  <c:v>3.008</c:v>
                </c:pt>
                <c:pt idx="26853">
                  <c:v>5.0759999999999996</c:v>
                </c:pt>
                <c:pt idx="26854">
                  <c:v>2.6319999999999997</c:v>
                </c:pt>
                <c:pt idx="26855">
                  <c:v>3.5719999999999996</c:v>
                </c:pt>
                <c:pt idx="26856">
                  <c:v>3.008</c:v>
                </c:pt>
                <c:pt idx="26857">
                  <c:v>1.504</c:v>
                </c:pt>
                <c:pt idx="26858">
                  <c:v>5.8279999999999994</c:v>
                </c:pt>
                <c:pt idx="26859">
                  <c:v>4.8879999999999999</c:v>
                </c:pt>
                <c:pt idx="26860">
                  <c:v>9.5879999999999992</c:v>
                </c:pt>
                <c:pt idx="26861">
                  <c:v>2.82</c:v>
                </c:pt>
                <c:pt idx="26862">
                  <c:v>9.0239999999999991</c:v>
                </c:pt>
                <c:pt idx="26863">
                  <c:v>18.988</c:v>
                </c:pt>
                <c:pt idx="26864">
                  <c:v>24.439999999999998</c:v>
                </c:pt>
                <c:pt idx="26865">
                  <c:v>40.984000000000002</c:v>
                </c:pt>
                <c:pt idx="26866">
                  <c:v>46.059999999999995</c:v>
                </c:pt>
                <c:pt idx="26867">
                  <c:v>33.651999999999994</c:v>
                </c:pt>
                <c:pt idx="26868">
                  <c:v>24.439999999999998</c:v>
                </c:pt>
                <c:pt idx="26869">
                  <c:v>25.192</c:v>
                </c:pt>
                <c:pt idx="26870">
                  <c:v>15.604000000000001</c:v>
                </c:pt>
                <c:pt idx="26871">
                  <c:v>7.52</c:v>
                </c:pt>
                <c:pt idx="26872">
                  <c:v>15.979999999999999</c:v>
                </c:pt>
                <c:pt idx="26873">
                  <c:v>33.651999999999994</c:v>
                </c:pt>
                <c:pt idx="26874">
                  <c:v>33.088000000000001</c:v>
                </c:pt>
                <c:pt idx="26875">
                  <c:v>25.567999999999998</c:v>
                </c:pt>
                <c:pt idx="26876">
                  <c:v>77.643999999999991</c:v>
                </c:pt>
                <c:pt idx="26877">
                  <c:v>34.027999999999999</c:v>
                </c:pt>
                <c:pt idx="26878">
                  <c:v>14.1</c:v>
                </c:pt>
                <c:pt idx="26879">
                  <c:v>37.599999999999994</c:v>
                </c:pt>
                <c:pt idx="26880">
                  <c:v>94.94</c:v>
                </c:pt>
                <c:pt idx="26881">
                  <c:v>20.492000000000001</c:v>
                </c:pt>
                <c:pt idx="26882">
                  <c:v>26.131999999999998</c:v>
                </c:pt>
                <c:pt idx="26883">
                  <c:v>63.356000000000002</c:v>
                </c:pt>
                <c:pt idx="26884">
                  <c:v>23.875999999999998</c:v>
                </c:pt>
                <c:pt idx="26885">
                  <c:v>19.552</c:v>
                </c:pt>
                <c:pt idx="26886">
                  <c:v>23.5</c:v>
                </c:pt>
                <c:pt idx="26887">
                  <c:v>18.235999999999997</c:v>
                </c:pt>
                <c:pt idx="26888">
                  <c:v>20.492000000000001</c:v>
                </c:pt>
                <c:pt idx="26889">
                  <c:v>17.295999999999999</c:v>
                </c:pt>
                <c:pt idx="26890">
                  <c:v>18.423999999999999</c:v>
                </c:pt>
                <c:pt idx="26891">
                  <c:v>24.627999999999997</c:v>
                </c:pt>
                <c:pt idx="26892">
                  <c:v>27.823999999999998</c:v>
                </c:pt>
                <c:pt idx="26893">
                  <c:v>17.107999999999997</c:v>
                </c:pt>
                <c:pt idx="26894">
                  <c:v>15.604000000000001</c:v>
                </c:pt>
                <c:pt idx="26895">
                  <c:v>13.536</c:v>
                </c:pt>
                <c:pt idx="26896">
                  <c:v>14.664</c:v>
                </c:pt>
                <c:pt idx="26897">
                  <c:v>11.28</c:v>
                </c:pt>
                <c:pt idx="26898">
                  <c:v>12.219999999999999</c:v>
                </c:pt>
                <c:pt idx="26899">
                  <c:v>9.9639999999999986</c:v>
                </c:pt>
                <c:pt idx="26900">
                  <c:v>6.2039999999999997</c:v>
                </c:pt>
                <c:pt idx="26901">
                  <c:v>10.151999999999999</c:v>
                </c:pt>
                <c:pt idx="26902">
                  <c:v>18.423999999999999</c:v>
                </c:pt>
                <c:pt idx="26903">
                  <c:v>23.687999999999999</c:v>
                </c:pt>
                <c:pt idx="26904">
                  <c:v>21.995999999999999</c:v>
                </c:pt>
                <c:pt idx="26905">
                  <c:v>18.235999999999997</c:v>
                </c:pt>
                <c:pt idx="26906">
                  <c:v>28.763999999999999</c:v>
                </c:pt>
                <c:pt idx="26907">
                  <c:v>20.303999999999998</c:v>
                </c:pt>
                <c:pt idx="26908">
                  <c:v>25.004000000000001</c:v>
                </c:pt>
                <c:pt idx="26909">
                  <c:v>42.3</c:v>
                </c:pt>
                <c:pt idx="26910">
                  <c:v>38.164000000000001</c:v>
                </c:pt>
                <c:pt idx="26911">
                  <c:v>31.02</c:v>
                </c:pt>
                <c:pt idx="26912">
                  <c:v>27.447999999999997</c:v>
                </c:pt>
                <c:pt idx="26913">
                  <c:v>18.799999999999997</c:v>
                </c:pt>
                <c:pt idx="26914">
                  <c:v>17.295999999999999</c:v>
                </c:pt>
                <c:pt idx="26915">
                  <c:v>28.763999999999999</c:v>
                </c:pt>
                <c:pt idx="26916">
                  <c:v>41.548000000000002</c:v>
                </c:pt>
                <c:pt idx="26917">
                  <c:v>45.683999999999997</c:v>
                </c:pt>
                <c:pt idx="26918">
                  <c:v>46.623999999999995</c:v>
                </c:pt>
                <c:pt idx="26919">
                  <c:v>25.38</c:v>
                </c:pt>
                <c:pt idx="26920">
                  <c:v>25.567999999999998</c:v>
                </c:pt>
                <c:pt idx="26921">
                  <c:v>23.311999999999998</c:v>
                </c:pt>
                <c:pt idx="26922">
                  <c:v>12.032</c:v>
                </c:pt>
                <c:pt idx="26923">
                  <c:v>9.7759999999999998</c:v>
                </c:pt>
                <c:pt idx="26924">
                  <c:v>8.2720000000000002</c:v>
                </c:pt>
                <c:pt idx="26925">
                  <c:v>4.6999999999999993</c:v>
                </c:pt>
                <c:pt idx="26926">
                  <c:v>3.948</c:v>
                </c:pt>
                <c:pt idx="26927">
                  <c:v>4.3239999999999998</c:v>
                </c:pt>
                <c:pt idx="26928">
                  <c:v>6.7679999999999998</c:v>
                </c:pt>
                <c:pt idx="26929">
                  <c:v>13.536</c:v>
                </c:pt>
                <c:pt idx="26930">
                  <c:v>4.8879999999999999</c:v>
                </c:pt>
                <c:pt idx="26931">
                  <c:v>1878.12</c:v>
                </c:pt>
                <c:pt idx="26932">
                  <c:v>1878.12</c:v>
                </c:pt>
                <c:pt idx="26933">
                  <c:v>1878.12</c:v>
                </c:pt>
                <c:pt idx="26934">
                  <c:v>1878.12</c:v>
                </c:pt>
                <c:pt idx="26935">
                  <c:v>1878.12</c:v>
                </c:pt>
                <c:pt idx="26936">
                  <c:v>1878.12</c:v>
                </c:pt>
                <c:pt idx="26937">
                  <c:v>1878.12</c:v>
                </c:pt>
                <c:pt idx="26938">
                  <c:v>1878.12</c:v>
                </c:pt>
                <c:pt idx="26939">
                  <c:v>1878.12</c:v>
                </c:pt>
                <c:pt idx="26940">
                  <c:v>1878.12</c:v>
                </c:pt>
                <c:pt idx="26941">
                  <c:v>1878.12</c:v>
                </c:pt>
                <c:pt idx="26942">
                  <c:v>1878.12</c:v>
                </c:pt>
                <c:pt idx="26943">
                  <c:v>1878.12</c:v>
                </c:pt>
                <c:pt idx="26944">
                  <c:v>1878.12</c:v>
                </c:pt>
                <c:pt idx="26945">
                  <c:v>1878.12</c:v>
                </c:pt>
                <c:pt idx="26946">
                  <c:v>1878.12</c:v>
                </c:pt>
                <c:pt idx="26947">
                  <c:v>1878.12</c:v>
                </c:pt>
                <c:pt idx="26948">
                  <c:v>1878.12</c:v>
                </c:pt>
                <c:pt idx="26949">
                  <c:v>1878.12</c:v>
                </c:pt>
                <c:pt idx="26950">
                  <c:v>1878.12</c:v>
                </c:pt>
                <c:pt idx="26951">
                  <c:v>1878.12</c:v>
                </c:pt>
                <c:pt idx="26952">
                  <c:v>1878.12</c:v>
                </c:pt>
                <c:pt idx="26953">
                  <c:v>1878.12</c:v>
                </c:pt>
                <c:pt idx="26954">
                  <c:v>1878.12</c:v>
                </c:pt>
                <c:pt idx="26955">
                  <c:v>1878.12</c:v>
                </c:pt>
                <c:pt idx="26956">
                  <c:v>1878.12</c:v>
                </c:pt>
                <c:pt idx="26957">
                  <c:v>22.184000000000001</c:v>
                </c:pt>
                <c:pt idx="26958">
                  <c:v>10.34</c:v>
                </c:pt>
                <c:pt idx="26959">
                  <c:v>29.891999999999999</c:v>
                </c:pt>
                <c:pt idx="26960">
                  <c:v>26.695999999999998</c:v>
                </c:pt>
                <c:pt idx="26961">
                  <c:v>12.407999999999999</c:v>
                </c:pt>
                <c:pt idx="26962">
                  <c:v>15.604000000000001</c:v>
                </c:pt>
                <c:pt idx="26963">
                  <c:v>11.467999999999998</c:v>
                </c:pt>
                <c:pt idx="26964">
                  <c:v>4.3239999999999998</c:v>
                </c:pt>
                <c:pt idx="26965">
                  <c:v>5.64</c:v>
                </c:pt>
                <c:pt idx="26966">
                  <c:v>4.1360000000000001</c:v>
                </c:pt>
                <c:pt idx="26967">
                  <c:v>10.904</c:v>
                </c:pt>
                <c:pt idx="26968">
                  <c:v>6.016</c:v>
                </c:pt>
                <c:pt idx="26969">
                  <c:v>9.2119999999999997</c:v>
                </c:pt>
                <c:pt idx="26970">
                  <c:v>14.1</c:v>
                </c:pt>
                <c:pt idx="26971">
                  <c:v>11.28</c:v>
                </c:pt>
                <c:pt idx="26972">
                  <c:v>9.2119999999999997</c:v>
                </c:pt>
                <c:pt idx="26973">
                  <c:v>9.7759999999999998</c:v>
                </c:pt>
                <c:pt idx="26974">
                  <c:v>6.9559999999999995</c:v>
                </c:pt>
                <c:pt idx="26975">
                  <c:v>10.904</c:v>
                </c:pt>
                <c:pt idx="26976">
                  <c:v>10.904</c:v>
                </c:pt>
                <c:pt idx="26977">
                  <c:v>12.032</c:v>
                </c:pt>
                <c:pt idx="26978">
                  <c:v>18.235999999999997</c:v>
                </c:pt>
                <c:pt idx="26979">
                  <c:v>11.092000000000001</c:v>
                </c:pt>
                <c:pt idx="26980">
                  <c:v>5.0759999999999996</c:v>
                </c:pt>
                <c:pt idx="26981">
                  <c:v>5.0759999999999996</c:v>
                </c:pt>
                <c:pt idx="26982">
                  <c:v>6.7679999999999998</c:v>
                </c:pt>
                <c:pt idx="26983">
                  <c:v>13.16</c:v>
                </c:pt>
                <c:pt idx="26984">
                  <c:v>3.008</c:v>
                </c:pt>
                <c:pt idx="26985">
                  <c:v>8.6479999999999997</c:v>
                </c:pt>
                <c:pt idx="26986">
                  <c:v>8.2720000000000002</c:v>
                </c:pt>
                <c:pt idx="26987">
                  <c:v>10.151999999999999</c:v>
                </c:pt>
                <c:pt idx="26988">
                  <c:v>12.407999999999999</c:v>
                </c:pt>
                <c:pt idx="26989">
                  <c:v>17.484000000000002</c:v>
                </c:pt>
                <c:pt idx="26990">
                  <c:v>8.4599999999999991</c:v>
                </c:pt>
                <c:pt idx="26991">
                  <c:v>3.76</c:v>
                </c:pt>
                <c:pt idx="26992">
                  <c:v>23.123999999999999</c:v>
                </c:pt>
                <c:pt idx="26993">
                  <c:v>14.1</c:v>
                </c:pt>
                <c:pt idx="26994">
                  <c:v>48.128</c:v>
                </c:pt>
                <c:pt idx="26995">
                  <c:v>69.183999999999997</c:v>
                </c:pt>
                <c:pt idx="26996">
                  <c:v>68.055999999999997</c:v>
                </c:pt>
                <c:pt idx="26997">
                  <c:v>60.16</c:v>
                </c:pt>
                <c:pt idx="26998">
                  <c:v>75.199999999999989</c:v>
                </c:pt>
                <c:pt idx="26999">
                  <c:v>33.463999999999999</c:v>
                </c:pt>
                <c:pt idx="27000">
                  <c:v>5.8279999999999994</c:v>
                </c:pt>
                <c:pt idx="27001">
                  <c:v>4.8879999999999999</c:v>
                </c:pt>
                <c:pt idx="27002">
                  <c:v>22.935999999999996</c:v>
                </c:pt>
                <c:pt idx="27003">
                  <c:v>58.279999999999994</c:v>
                </c:pt>
                <c:pt idx="27004">
                  <c:v>40.043999999999997</c:v>
                </c:pt>
                <c:pt idx="27005">
                  <c:v>65.8</c:v>
                </c:pt>
                <c:pt idx="27006">
                  <c:v>29.327999999999999</c:v>
                </c:pt>
                <c:pt idx="27007">
                  <c:v>30.08</c:v>
                </c:pt>
                <c:pt idx="27008">
                  <c:v>39.479999999999997</c:v>
                </c:pt>
                <c:pt idx="27009">
                  <c:v>57.903999999999996</c:v>
                </c:pt>
                <c:pt idx="27010">
                  <c:v>41.735999999999997</c:v>
                </c:pt>
                <c:pt idx="27011">
                  <c:v>32.711999999999996</c:v>
                </c:pt>
                <c:pt idx="27012">
                  <c:v>32.335999999999999</c:v>
                </c:pt>
                <c:pt idx="27013">
                  <c:v>30.268000000000001</c:v>
                </c:pt>
                <c:pt idx="27014">
                  <c:v>38.164000000000001</c:v>
                </c:pt>
                <c:pt idx="27015">
                  <c:v>25.567999999999998</c:v>
                </c:pt>
                <c:pt idx="27016">
                  <c:v>39.855999999999995</c:v>
                </c:pt>
                <c:pt idx="27017">
                  <c:v>15.227999999999998</c:v>
                </c:pt>
                <c:pt idx="27018">
                  <c:v>41.923999999999999</c:v>
                </c:pt>
                <c:pt idx="27019">
                  <c:v>62.04</c:v>
                </c:pt>
                <c:pt idx="27020">
                  <c:v>30.643999999999998</c:v>
                </c:pt>
                <c:pt idx="27021">
                  <c:v>3.948</c:v>
                </c:pt>
                <c:pt idx="27022">
                  <c:v>5.8279999999999994</c:v>
                </c:pt>
                <c:pt idx="27023">
                  <c:v>2.6319999999999997</c:v>
                </c:pt>
                <c:pt idx="27024">
                  <c:v>4.3239999999999998</c:v>
                </c:pt>
                <c:pt idx="27025">
                  <c:v>2.0680000000000001</c:v>
                </c:pt>
                <c:pt idx="27026">
                  <c:v>0.94</c:v>
                </c:pt>
                <c:pt idx="27027">
                  <c:v>1.504</c:v>
                </c:pt>
                <c:pt idx="27028">
                  <c:v>2.6319999999999997</c:v>
                </c:pt>
                <c:pt idx="27029">
                  <c:v>21.244</c:v>
                </c:pt>
                <c:pt idx="27030">
                  <c:v>30.268000000000001</c:v>
                </c:pt>
                <c:pt idx="27031">
                  <c:v>29.704000000000001</c:v>
                </c:pt>
                <c:pt idx="27032">
                  <c:v>35.155999999999999</c:v>
                </c:pt>
                <c:pt idx="27033">
                  <c:v>67.867999999999995</c:v>
                </c:pt>
                <c:pt idx="27034">
                  <c:v>40.419999999999995</c:v>
                </c:pt>
                <c:pt idx="27035">
                  <c:v>13.911999999999999</c:v>
                </c:pt>
                <c:pt idx="27036">
                  <c:v>21.808</c:v>
                </c:pt>
                <c:pt idx="27037">
                  <c:v>38.54</c:v>
                </c:pt>
                <c:pt idx="27038">
                  <c:v>45.683999999999997</c:v>
                </c:pt>
                <c:pt idx="27039">
                  <c:v>29.139999999999997</c:v>
                </c:pt>
                <c:pt idx="27040">
                  <c:v>42.675999999999995</c:v>
                </c:pt>
                <c:pt idx="27041">
                  <c:v>48.879999999999995</c:v>
                </c:pt>
                <c:pt idx="27042">
                  <c:v>45.871999999999993</c:v>
                </c:pt>
                <c:pt idx="27043">
                  <c:v>54.895999999999994</c:v>
                </c:pt>
                <c:pt idx="27044">
                  <c:v>32.711999999999996</c:v>
                </c:pt>
                <c:pt idx="27045">
                  <c:v>20.115999999999996</c:v>
                </c:pt>
                <c:pt idx="27046">
                  <c:v>5.2639999999999993</c:v>
                </c:pt>
                <c:pt idx="27047">
                  <c:v>9.7759999999999998</c:v>
                </c:pt>
                <c:pt idx="27048">
                  <c:v>2.0680000000000001</c:v>
                </c:pt>
                <c:pt idx="27049">
                  <c:v>4.1360000000000001</c:v>
                </c:pt>
                <c:pt idx="27050">
                  <c:v>3.5719999999999996</c:v>
                </c:pt>
                <c:pt idx="27051">
                  <c:v>2.2559999999999998</c:v>
                </c:pt>
                <c:pt idx="27052">
                  <c:v>7.52</c:v>
                </c:pt>
                <c:pt idx="27053">
                  <c:v>3.76</c:v>
                </c:pt>
                <c:pt idx="27054">
                  <c:v>40.795999999999999</c:v>
                </c:pt>
                <c:pt idx="27055">
                  <c:v>57.339999999999996</c:v>
                </c:pt>
                <c:pt idx="27056">
                  <c:v>55.083999999999996</c:v>
                </c:pt>
                <c:pt idx="27057">
                  <c:v>40.984000000000002</c:v>
                </c:pt>
                <c:pt idx="27058">
                  <c:v>50.195999999999998</c:v>
                </c:pt>
                <c:pt idx="27059">
                  <c:v>52.828000000000003</c:v>
                </c:pt>
                <c:pt idx="27060">
                  <c:v>21.995999999999999</c:v>
                </c:pt>
                <c:pt idx="27061">
                  <c:v>31.959999999999997</c:v>
                </c:pt>
                <c:pt idx="27062">
                  <c:v>28.951999999999998</c:v>
                </c:pt>
                <c:pt idx="27063">
                  <c:v>22.56</c:v>
                </c:pt>
                <c:pt idx="27064">
                  <c:v>13.536</c:v>
                </c:pt>
                <c:pt idx="27065">
                  <c:v>14.664</c:v>
                </c:pt>
                <c:pt idx="27066">
                  <c:v>28.763999999999999</c:v>
                </c:pt>
                <c:pt idx="27067">
                  <c:v>17.295999999999999</c:v>
                </c:pt>
                <c:pt idx="27068">
                  <c:v>13.347999999999999</c:v>
                </c:pt>
                <c:pt idx="27069">
                  <c:v>16.355999999999998</c:v>
                </c:pt>
                <c:pt idx="27070">
                  <c:v>14.287999999999998</c:v>
                </c:pt>
                <c:pt idx="27071">
                  <c:v>4.1360000000000001</c:v>
                </c:pt>
                <c:pt idx="27072">
                  <c:v>1.88</c:v>
                </c:pt>
                <c:pt idx="27073">
                  <c:v>0.94</c:v>
                </c:pt>
                <c:pt idx="27074">
                  <c:v>0.752</c:v>
                </c:pt>
                <c:pt idx="27075">
                  <c:v>0.94</c:v>
                </c:pt>
                <c:pt idx="27076">
                  <c:v>2.0680000000000001</c:v>
                </c:pt>
                <c:pt idx="27077">
                  <c:v>2.82</c:v>
                </c:pt>
                <c:pt idx="27078">
                  <c:v>1.6919999999999999</c:v>
                </c:pt>
                <c:pt idx="27079">
                  <c:v>0.752</c:v>
                </c:pt>
                <c:pt idx="27080">
                  <c:v>0.56399999999999995</c:v>
                </c:pt>
                <c:pt idx="27081">
                  <c:v>0.752</c:v>
                </c:pt>
                <c:pt idx="27082">
                  <c:v>1.88</c:v>
                </c:pt>
                <c:pt idx="27083">
                  <c:v>4.6999999999999993</c:v>
                </c:pt>
                <c:pt idx="27084">
                  <c:v>3.3839999999999999</c:v>
                </c:pt>
                <c:pt idx="27085">
                  <c:v>3.5719999999999996</c:v>
                </c:pt>
                <c:pt idx="27086">
                  <c:v>5.2639999999999993</c:v>
                </c:pt>
                <c:pt idx="27087">
                  <c:v>5.8279999999999994</c:v>
                </c:pt>
                <c:pt idx="27088">
                  <c:v>6.58</c:v>
                </c:pt>
                <c:pt idx="27089">
                  <c:v>2.82</c:v>
                </c:pt>
                <c:pt idx="27090">
                  <c:v>0.56399999999999995</c:v>
                </c:pt>
                <c:pt idx="27091">
                  <c:v>0.56399999999999995</c:v>
                </c:pt>
                <c:pt idx="27092">
                  <c:v>0.56399999999999995</c:v>
                </c:pt>
                <c:pt idx="27093">
                  <c:v>0.56399999999999995</c:v>
                </c:pt>
                <c:pt idx="27094">
                  <c:v>0.56399999999999995</c:v>
                </c:pt>
                <c:pt idx="27095">
                  <c:v>0.56399999999999995</c:v>
                </c:pt>
                <c:pt idx="27096">
                  <c:v>0.752</c:v>
                </c:pt>
                <c:pt idx="27097">
                  <c:v>1.3159999999999998</c:v>
                </c:pt>
                <c:pt idx="27098">
                  <c:v>0.56399999999999995</c:v>
                </c:pt>
                <c:pt idx="27099">
                  <c:v>2.2559999999999998</c:v>
                </c:pt>
                <c:pt idx="27100">
                  <c:v>0.752</c:v>
                </c:pt>
                <c:pt idx="27101">
                  <c:v>0.752</c:v>
                </c:pt>
                <c:pt idx="27102">
                  <c:v>2.0680000000000001</c:v>
                </c:pt>
                <c:pt idx="27103">
                  <c:v>3.3839999999999999</c:v>
                </c:pt>
                <c:pt idx="27104">
                  <c:v>1.504</c:v>
                </c:pt>
                <c:pt idx="27105">
                  <c:v>0.752</c:v>
                </c:pt>
                <c:pt idx="27106">
                  <c:v>2.2559999999999998</c:v>
                </c:pt>
                <c:pt idx="27107">
                  <c:v>1.3159999999999998</c:v>
                </c:pt>
                <c:pt idx="27108">
                  <c:v>1.1279999999999999</c:v>
                </c:pt>
                <c:pt idx="27109">
                  <c:v>1.88</c:v>
                </c:pt>
                <c:pt idx="27110">
                  <c:v>2.6319999999999997</c:v>
                </c:pt>
                <c:pt idx="27111">
                  <c:v>1.88</c:v>
                </c:pt>
                <c:pt idx="27112">
                  <c:v>0.94</c:v>
                </c:pt>
                <c:pt idx="27113">
                  <c:v>0.752</c:v>
                </c:pt>
                <c:pt idx="27114">
                  <c:v>0.376</c:v>
                </c:pt>
                <c:pt idx="27115">
                  <c:v>0.376</c:v>
                </c:pt>
                <c:pt idx="27116">
                  <c:v>0.376</c:v>
                </c:pt>
                <c:pt idx="27117">
                  <c:v>0.376</c:v>
                </c:pt>
                <c:pt idx="27118">
                  <c:v>0.56399999999999995</c:v>
                </c:pt>
                <c:pt idx="27119">
                  <c:v>0.56399999999999995</c:v>
                </c:pt>
                <c:pt idx="27120">
                  <c:v>1.88</c:v>
                </c:pt>
                <c:pt idx="27121">
                  <c:v>0.56399999999999995</c:v>
                </c:pt>
                <c:pt idx="27122">
                  <c:v>0.376</c:v>
                </c:pt>
                <c:pt idx="27123">
                  <c:v>1878.12</c:v>
                </c:pt>
                <c:pt idx="27124">
                  <c:v>1878.12</c:v>
                </c:pt>
                <c:pt idx="27125">
                  <c:v>0.56399999999999995</c:v>
                </c:pt>
                <c:pt idx="27126">
                  <c:v>0.376</c:v>
                </c:pt>
                <c:pt idx="27127">
                  <c:v>0.376</c:v>
                </c:pt>
                <c:pt idx="27128">
                  <c:v>0.376</c:v>
                </c:pt>
                <c:pt idx="27129">
                  <c:v>0.376</c:v>
                </c:pt>
                <c:pt idx="27130">
                  <c:v>0.376</c:v>
                </c:pt>
                <c:pt idx="27131">
                  <c:v>0.376</c:v>
                </c:pt>
                <c:pt idx="27132">
                  <c:v>1.6919999999999999</c:v>
                </c:pt>
                <c:pt idx="27133">
                  <c:v>2.444</c:v>
                </c:pt>
                <c:pt idx="27134">
                  <c:v>0.752</c:v>
                </c:pt>
                <c:pt idx="27135">
                  <c:v>0.94</c:v>
                </c:pt>
                <c:pt idx="27136">
                  <c:v>2.0680000000000001</c:v>
                </c:pt>
                <c:pt idx="27137">
                  <c:v>0.94</c:v>
                </c:pt>
                <c:pt idx="27138">
                  <c:v>5.0759999999999996</c:v>
                </c:pt>
                <c:pt idx="27139">
                  <c:v>4.8879999999999999</c:v>
                </c:pt>
                <c:pt idx="27140">
                  <c:v>25.38</c:v>
                </c:pt>
                <c:pt idx="27141">
                  <c:v>81.215999999999994</c:v>
                </c:pt>
                <c:pt idx="27142">
                  <c:v>68.807999999999993</c:v>
                </c:pt>
                <c:pt idx="27143">
                  <c:v>28.2</c:v>
                </c:pt>
                <c:pt idx="27144">
                  <c:v>5.0759999999999996</c:v>
                </c:pt>
                <c:pt idx="27145">
                  <c:v>6.3919999999999995</c:v>
                </c:pt>
                <c:pt idx="27146">
                  <c:v>21.619999999999997</c:v>
                </c:pt>
                <c:pt idx="27147">
                  <c:v>25.567999999999998</c:v>
                </c:pt>
                <c:pt idx="27148">
                  <c:v>5.64</c:v>
                </c:pt>
                <c:pt idx="27149">
                  <c:v>1.504</c:v>
                </c:pt>
                <c:pt idx="27150">
                  <c:v>2.2559999999999998</c:v>
                </c:pt>
                <c:pt idx="27151">
                  <c:v>9.2119999999999997</c:v>
                </c:pt>
                <c:pt idx="27152">
                  <c:v>6.2039999999999997</c:v>
                </c:pt>
                <c:pt idx="27153">
                  <c:v>8.2720000000000002</c:v>
                </c:pt>
                <c:pt idx="27154">
                  <c:v>14.852</c:v>
                </c:pt>
                <c:pt idx="27155">
                  <c:v>8.8360000000000003</c:v>
                </c:pt>
                <c:pt idx="27156">
                  <c:v>4.5119999999999996</c:v>
                </c:pt>
                <c:pt idx="27157">
                  <c:v>1.504</c:v>
                </c:pt>
                <c:pt idx="27158">
                  <c:v>2.0680000000000001</c:v>
                </c:pt>
                <c:pt idx="27159">
                  <c:v>1.6919999999999999</c:v>
                </c:pt>
                <c:pt idx="27160">
                  <c:v>1.1279999999999999</c:v>
                </c:pt>
                <c:pt idx="27161">
                  <c:v>1.1279999999999999</c:v>
                </c:pt>
                <c:pt idx="27162">
                  <c:v>0.752</c:v>
                </c:pt>
                <c:pt idx="27163">
                  <c:v>0.56399999999999995</c:v>
                </c:pt>
                <c:pt idx="27164">
                  <c:v>0.376</c:v>
                </c:pt>
                <c:pt idx="27165">
                  <c:v>0.56399999999999995</c:v>
                </c:pt>
                <c:pt idx="27166">
                  <c:v>0.376</c:v>
                </c:pt>
                <c:pt idx="27167">
                  <c:v>0.56399999999999995</c:v>
                </c:pt>
                <c:pt idx="27168">
                  <c:v>0.56399999999999995</c:v>
                </c:pt>
                <c:pt idx="27169">
                  <c:v>0.94</c:v>
                </c:pt>
                <c:pt idx="27170">
                  <c:v>0.56399999999999995</c:v>
                </c:pt>
                <c:pt idx="27171">
                  <c:v>0.752</c:v>
                </c:pt>
                <c:pt idx="27172">
                  <c:v>0.752</c:v>
                </c:pt>
                <c:pt idx="27173">
                  <c:v>0.56399999999999995</c:v>
                </c:pt>
                <c:pt idx="27174">
                  <c:v>0.56399999999999995</c:v>
                </c:pt>
                <c:pt idx="27175">
                  <c:v>0.56399999999999995</c:v>
                </c:pt>
                <c:pt idx="27176">
                  <c:v>0.56399999999999995</c:v>
                </c:pt>
                <c:pt idx="27177">
                  <c:v>0.56399999999999995</c:v>
                </c:pt>
                <c:pt idx="27178">
                  <c:v>0.56399999999999995</c:v>
                </c:pt>
                <c:pt idx="27179">
                  <c:v>0.56399999999999995</c:v>
                </c:pt>
                <c:pt idx="27180">
                  <c:v>0.94</c:v>
                </c:pt>
                <c:pt idx="27181">
                  <c:v>1.1279999999999999</c:v>
                </c:pt>
                <c:pt idx="27182">
                  <c:v>1.3159999999999998</c:v>
                </c:pt>
                <c:pt idx="27183">
                  <c:v>1.3159999999999998</c:v>
                </c:pt>
                <c:pt idx="27184">
                  <c:v>1.3159999999999998</c:v>
                </c:pt>
                <c:pt idx="27185">
                  <c:v>1.3159999999999998</c:v>
                </c:pt>
                <c:pt idx="27186">
                  <c:v>1.1279999999999999</c:v>
                </c:pt>
                <c:pt idx="27187">
                  <c:v>0.752</c:v>
                </c:pt>
                <c:pt idx="27188">
                  <c:v>1.504</c:v>
                </c:pt>
                <c:pt idx="27189">
                  <c:v>9.9639999999999986</c:v>
                </c:pt>
                <c:pt idx="27190">
                  <c:v>14.852</c:v>
                </c:pt>
                <c:pt idx="27191">
                  <c:v>40.419999999999995</c:v>
                </c:pt>
                <c:pt idx="27192">
                  <c:v>18.611999999999998</c:v>
                </c:pt>
                <c:pt idx="27193">
                  <c:v>28.951999999999998</c:v>
                </c:pt>
                <c:pt idx="27194">
                  <c:v>39.103999999999999</c:v>
                </c:pt>
                <c:pt idx="27195">
                  <c:v>37.788000000000004</c:v>
                </c:pt>
                <c:pt idx="27196">
                  <c:v>28.2</c:v>
                </c:pt>
                <c:pt idx="27197">
                  <c:v>23.875999999999998</c:v>
                </c:pt>
                <c:pt idx="27198">
                  <c:v>15.227999999999998</c:v>
                </c:pt>
                <c:pt idx="27199">
                  <c:v>10.34</c:v>
                </c:pt>
                <c:pt idx="27200">
                  <c:v>6.016</c:v>
                </c:pt>
                <c:pt idx="27201">
                  <c:v>11.092000000000001</c:v>
                </c:pt>
                <c:pt idx="27202">
                  <c:v>16.544</c:v>
                </c:pt>
                <c:pt idx="27203">
                  <c:v>10.715999999999999</c:v>
                </c:pt>
                <c:pt idx="27204">
                  <c:v>11.092000000000001</c:v>
                </c:pt>
                <c:pt idx="27205">
                  <c:v>5.0759999999999996</c:v>
                </c:pt>
                <c:pt idx="27206">
                  <c:v>11.843999999999999</c:v>
                </c:pt>
                <c:pt idx="27207">
                  <c:v>15.04</c:v>
                </c:pt>
                <c:pt idx="27208">
                  <c:v>10.34</c:v>
                </c:pt>
                <c:pt idx="27209">
                  <c:v>13.723999999999998</c:v>
                </c:pt>
                <c:pt idx="27210">
                  <c:v>10.527999999999999</c:v>
                </c:pt>
                <c:pt idx="27211">
                  <c:v>4.5119999999999996</c:v>
                </c:pt>
                <c:pt idx="27212">
                  <c:v>8.0839999999999996</c:v>
                </c:pt>
                <c:pt idx="27213">
                  <c:v>12.219999999999999</c:v>
                </c:pt>
                <c:pt idx="27214">
                  <c:v>11.092000000000001</c:v>
                </c:pt>
                <c:pt idx="27215">
                  <c:v>13.723999999999998</c:v>
                </c:pt>
                <c:pt idx="27216">
                  <c:v>10.151999999999999</c:v>
                </c:pt>
                <c:pt idx="27217">
                  <c:v>12.407999999999999</c:v>
                </c:pt>
                <c:pt idx="27218">
                  <c:v>11.843999999999999</c:v>
                </c:pt>
                <c:pt idx="27219">
                  <c:v>12.032</c:v>
                </c:pt>
                <c:pt idx="27220">
                  <c:v>11.092000000000001</c:v>
                </c:pt>
                <c:pt idx="27221">
                  <c:v>6.58</c:v>
                </c:pt>
                <c:pt idx="27222">
                  <c:v>8.0839999999999996</c:v>
                </c:pt>
                <c:pt idx="27223">
                  <c:v>12.783999999999999</c:v>
                </c:pt>
                <c:pt idx="27224">
                  <c:v>19.739999999999998</c:v>
                </c:pt>
                <c:pt idx="27225">
                  <c:v>14.287999999999998</c:v>
                </c:pt>
                <c:pt idx="27226">
                  <c:v>18.235999999999997</c:v>
                </c:pt>
                <c:pt idx="27227">
                  <c:v>26.884</c:v>
                </c:pt>
                <c:pt idx="27228">
                  <c:v>46.435999999999993</c:v>
                </c:pt>
                <c:pt idx="27229">
                  <c:v>26.695999999999998</c:v>
                </c:pt>
                <c:pt idx="27230">
                  <c:v>9.3999999999999986</c:v>
                </c:pt>
                <c:pt idx="27231">
                  <c:v>3.008</c:v>
                </c:pt>
                <c:pt idx="27232">
                  <c:v>1.88</c:v>
                </c:pt>
                <c:pt idx="27233">
                  <c:v>1.1279999999999999</c:v>
                </c:pt>
                <c:pt idx="27234">
                  <c:v>1.3159999999999998</c:v>
                </c:pt>
                <c:pt idx="27235">
                  <c:v>2.2559999999999998</c:v>
                </c:pt>
                <c:pt idx="27236">
                  <c:v>5.0759999999999996</c:v>
                </c:pt>
                <c:pt idx="27237">
                  <c:v>2.444</c:v>
                </c:pt>
                <c:pt idx="27238">
                  <c:v>5.8279999999999994</c:v>
                </c:pt>
                <c:pt idx="27239">
                  <c:v>9.9639999999999986</c:v>
                </c:pt>
                <c:pt idx="27240">
                  <c:v>15.604000000000001</c:v>
                </c:pt>
                <c:pt idx="27241">
                  <c:v>20.115999999999996</c:v>
                </c:pt>
                <c:pt idx="27242">
                  <c:v>11.467999999999998</c:v>
                </c:pt>
                <c:pt idx="27243">
                  <c:v>9.3999999999999986</c:v>
                </c:pt>
                <c:pt idx="27244">
                  <c:v>12.972</c:v>
                </c:pt>
                <c:pt idx="27245">
                  <c:v>11.843999999999999</c:v>
                </c:pt>
                <c:pt idx="27246">
                  <c:v>13.911999999999999</c:v>
                </c:pt>
                <c:pt idx="27247">
                  <c:v>12.972</c:v>
                </c:pt>
                <c:pt idx="27248">
                  <c:v>25.192</c:v>
                </c:pt>
                <c:pt idx="27249">
                  <c:v>22.56</c:v>
                </c:pt>
                <c:pt idx="27250">
                  <c:v>16.544</c:v>
                </c:pt>
                <c:pt idx="27251">
                  <c:v>11.843999999999999</c:v>
                </c:pt>
                <c:pt idx="27252">
                  <c:v>7.52</c:v>
                </c:pt>
                <c:pt idx="27253">
                  <c:v>12.596</c:v>
                </c:pt>
                <c:pt idx="27254">
                  <c:v>3.008</c:v>
                </c:pt>
                <c:pt idx="27255">
                  <c:v>3.948</c:v>
                </c:pt>
                <c:pt idx="27256">
                  <c:v>2.6319999999999997</c:v>
                </c:pt>
                <c:pt idx="27257">
                  <c:v>3.008</c:v>
                </c:pt>
                <c:pt idx="27258">
                  <c:v>3.76</c:v>
                </c:pt>
                <c:pt idx="27259">
                  <c:v>5.452</c:v>
                </c:pt>
                <c:pt idx="27260">
                  <c:v>5.2639999999999993</c:v>
                </c:pt>
                <c:pt idx="27261">
                  <c:v>2.2559999999999998</c:v>
                </c:pt>
                <c:pt idx="27262">
                  <c:v>1.3159999999999998</c:v>
                </c:pt>
                <c:pt idx="27263">
                  <c:v>1.6919999999999999</c:v>
                </c:pt>
                <c:pt idx="27264">
                  <c:v>1.3159999999999998</c:v>
                </c:pt>
                <c:pt idx="27265">
                  <c:v>1.3159999999999998</c:v>
                </c:pt>
                <c:pt idx="27266">
                  <c:v>1.3159999999999998</c:v>
                </c:pt>
                <c:pt idx="27267">
                  <c:v>2.6319999999999997</c:v>
                </c:pt>
                <c:pt idx="27268">
                  <c:v>0.752</c:v>
                </c:pt>
                <c:pt idx="27269">
                  <c:v>0.752</c:v>
                </c:pt>
                <c:pt idx="27270">
                  <c:v>0.752</c:v>
                </c:pt>
                <c:pt idx="27271">
                  <c:v>0.752</c:v>
                </c:pt>
                <c:pt idx="27272">
                  <c:v>0.752</c:v>
                </c:pt>
                <c:pt idx="27273">
                  <c:v>0.752</c:v>
                </c:pt>
                <c:pt idx="27274">
                  <c:v>0.752</c:v>
                </c:pt>
                <c:pt idx="27275">
                  <c:v>0.752</c:v>
                </c:pt>
                <c:pt idx="27276">
                  <c:v>0.752</c:v>
                </c:pt>
                <c:pt idx="27277">
                  <c:v>0.752</c:v>
                </c:pt>
                <c:pt idx="27278">
                  <c:v>0.752</c:v>
                </c:pt>
                <c:pt idx="27279">
                  <c:v>0.752</c:v>
                </c:pt>
                <c:pt idx="27280">
                  <c:v>0.752</c:v>
                </c:pt>
                <c:pt idx="27281">
                  <c:v>0.752</c:v>
                </c:pt>
                <c:pt idx="27282">
                  <c:v>0.56399999999999995</c:v>
                </c:pt>
                <c:pt idx="27283">
                  <c:v>0.56399999999999995</c:v>
                </c:pt>
                <c:pt idx="27284">
                  <c:v>0.56399999999999995</c:v>
                </c:pt>
                <c:pt idx="27285">
                  <c:v>1.6919999999999999</c:v>
                </c:pt>
                <c:pt idx="27286">
                  <c:v>0.56399999999999995</c:v>
                </c:pt>
                <c:pt idx="27287">
                  <c:v>0.56399999999999995</c:v>
                </c:pt>
                <c:pt idx="27288">
                  <c:v>0.56399999999999995</c:v>
                </c:pt>
                <c:pt idx="27289">
                  <c:v>0.94</c:v>
                </c:pt>
                <c:pt idx="27290">
                  <c:v>1.3159999999999998</c:v>
                </c:pt>
                <c:pt idx="27291">
                  <c:v>1878.12</c:v>
                </c:pt>
                <c:pt idx="27292">
                  <c:v>1878.12</c:v>
                </c:pt>
                <c:pt idx="27293">
                  <c:v>0.752</c:v>
                </c:pt>
                <c:pt idx="27294">
                  <c:v>0.56399999999999995</c:v>
                </c:pt>
                <c:pt idx="27295">
                  <c:v>0.56399999999999995</c:v>
                </c:pt>
                <c:pt idx="27296">
                  <c:v>0.56399999999999995</c:v>
                </c:pt>
                <c:pt idx="27297">
                  <c:v>0.752</c:v>
                </c:pt>
                <c:pt idx="27298">
                  <c:v>0.752</c:v>
                </c:pt>
                <c:pt idx="27299">
                  <c:v>0.752</c:v>
                </c:pt>
                <c:pt idx="27300">
                  <c:v>0.94</c:v>
                </c:pt>
                <c:pt idx="27301">
                  <c:v>0.752</c:v>
                </c:pt>
                <c:pt idx="27302">
                  <c:v>1.1279999999999999</c:v>
                </c:pt>
                <c:pt idx="27303">
                  <c:v>0.56399999999999995</c:v>
                </c:pt>
                <c:pt idx="27304">
                  <c:v>0.56399999999999995</c:v>
                </c:pt>
                <c:pt idx="27305">
                  <c:v>0.56399999999999995</c:v>
                </c:pt>
                <c:pt idx="27306">
                  <c:v>0.56399999999999995</c:v>
                </c:pt>
                <c:pt idx="27307">
                  <c:v>0.56399999999999995</c:v>
                </c:pt>
                <c:pt idx="27308">
                  <c:v>0.94</c:v>
                </c:pt>
                <c:pt idx="27309">
                  <c:v>1.6919999999999999</c:v>
                </c:pt>
                <c:pt idx="27310">
                  <c:v>1.6919999999999999</c:v>
                </c:pt>
                <c:pt idx="27311">
                  <c:v>1878.12</c:v>
                </c:pt>
                <c:pt idx="27312">
                  <c:v>1878.12</c:v>
                </c:pt>
                <c:pt idx="27313">
                  <c:v>1878.12</c:v>
                </c:pt>
                <c:pt idx="27314">
                  <c:v>1878.12</c:v>
                </c:pt>
                <c:pt idx="27315">
                  <c:v>1878.12</c:v>
                </c:pt>
                <c:pt idx="27316">
                  <c:v>1878.12</c:v>
                </c:pt>
                <c:pt idx="27317">
                  <c:v>1878.12</c:v>
                </c:pt>
                <c:pt idx="27318">
                  <c:v>1878.12</c:v>
                </c:pt>
                <c:pt idx="27319">
                  <c:v>1878.12</c:v>
                </c:pt>
                <c:pt idx="27320">
                  <c:v>1878.12</c:v>
                </c:pt>
                <c:pt idx="27321">
                  <c:v>1878.12</c:v>
                </c:pt>
                <c:pt idx="27322">
                  <c:v>1878.12</c:v>
                </c:pt>
                <c:pt idx="27323">
                  <c:v>1878.12</c:v>
                </c:pt>
                <c:pt idx="27324">
                  <c:v>1878.12</c:v>
                </c:pt>
                <c:pt idx="27325">
                  <c:v>1878.12</c:v>
                </c:pt>
                <c:pt idx="27326">
                  <c:v>1878.12</c:v>
                </c:pt>
                <c:pt idx="27327">
                  <c:v>1878.12</c:v>
                </c:pt>
                <c:pt idx="27328">
                  <c:v>1878.12</c:v>
                </c:pt>
                <c:pt idx="27329">
                  <c:v>1878.12</c:v>
                </c:pt>
                <c:pt idx="27330">
                  <c:v>1878.12</c:v>
                </c:pt>
                <c:pt idx="27331">
                  <c:v>1878.12</c:v>
                </c:pt>
                <c:pt idx="27332">
                  <c:v>0.56399999999999995</c:v>
                </c:pt>
                <c:pt idx="27333">
                  <c:v>0.56399999999999995</c:v>
                </c:pt>
                <c:pt idx="27334">
                  <c:v>0.56399999999999995</c:v>
                </c:pt>
                <c:pt idx="27335">
                  <c:v>0.56399999999999995</c:v>
                </c:pt>
                <c:pt idx="27336">
                  <c:v>0.376</c:v>
                </c:pt>
                <c:pt idx="27337">
                  <c:v>0.56399999999999995</c:v>
                </c:pt>
                <c:pt idx="27338">
                  <c:v>0.56399999999999995</c:v>
                </c:pt>
                <c:pt idx="27339">
                  <c:v>0.56399999999999995</c:v>
                </c:pt>
                <c:pt idx="27340">
                  <c:v>0.56399999999999995</c:v>
                </c:pt>
                <c:pt idx="27341">
                  <c:v>0.56399999999999995</c:v>
                </c:pt>
                <c:pt idx="27342">
                  <c:v>0.56399999999999995</c:v>
                </c:pt>
                <c:pt idx="27343">
                  <c:v>0.56399999999999995</c:v>
                </c:pt>
                <c:pt idx="27344">
                  <c:v>0.56399999999999995</c:v>
                </c:pt>
                <c:pt idx="27345">
                  <c:v>0.56399999999999995</c:v>
                </c:pt>
                <c:pt idx="27346">
                  <c:v>0.56399999999999995</c:v>
                </c:pt>
                <c:pt idx="27347">
                  <c:v>0.56399999999999995</c:v>
                </c:pt>
                <c:pt idx="27348">
                  <c:v>0.752</c:v>
                </c:pt>
                <c:pt idx="27349">
                  <c:v>0.56399999999999995</c:v>
                </c:pt>
                <c:pt idx="27350">
                  <c:v>0.752</c:v>
                </c:pt>
                <c:pt idx="27351">
                  <c:v>0.56399999999999995</c:v>
                </c:pt>
                <c:pt idx="27352">
                  <c:v>0.56399999999999995</c:v>
                </c:pt>
                <c:pt idx="27353">
                  <c:v>0.56399999999999995</c:v>
                </c:pt>
                <c:pt idx="27354">
                  <c:v>0.752</c:v>
                </c:pt>
                <c:pt idx="27355">
                  <c:v>0.56399999999999995</c:v>
                </c:pt>
                <c:pt idx="27356">
                  <c:v>0.94</c:v>
                </c:pt>
                <c:pt idx="27357">
                  <c:v>2.444</c:v>
                </c:pt>
                <c:pt idx="27358">
                  <c:v>3.5719999999999996</c:v>
                </c:pt>
                <c:pt idx="27359">
                  <c:v>2.82</c:v>
                </c:pt>
                <c:pt idx="27360">
                  <c:v>0.94</c:v>
                </c:pt>
                <c:pt idx="27361">
                  <c:v>0.376</c:v>
                </c:pt>
                <c:pt idx="27362">
                  <c:v>0.376</c:v>
                </c:pt>
                <c:pt idx="27363">
                  <c:v>0.56399999999999995</c:v>
                </c:pt>
                <c:pt idx="27364">
                  <c:v>0.56399999999999995</c:v>
                </c:pt>
                <c:pt idx="27365">
                  <c:v>0.376</c:v>
                </c:pt>
                <c:pt idx="27366">
                  <c:v>0.56399999999999995</c:v>
                </c:pt>
                <c:pt idx="27367">
                  <c:v>0.56399999999999995</c:v>
                </c:pt>
                <c:pt idx="27368">
                  <c:v>0.56399999999999995</c:v>
                </c:pt>
                <c:pt idx="27369">
                  <c:v>0.376</c:v>
                </c:pt>
                <c:pt idx="27370">
                  <c:v>0.376</c:v>
                </c:pt>
                <c:pt idx="27371">
                  <c:v>0.376</c:v>
                </c:pt>
                <c:pt idx="27372">
                  <c:v>0.376</c:v>
                </c:pt>
                <c:pt idx="27373">
                  <c:v>0.376</c:v>
                </c:pt>
                <c:pt idx="27374">
                  <c:v>0.376</c:v>
                </c:pt>
                <c:pt idx="27375">
                  <c:v>0.376</c:v>
                </c:pt>
                <c:pt idx="27376">
                  <c:v>0.56399999999999995</c:v>
                </c:pt>
                <c:pt idx="27377">
                  <c:v>0.376</c:v>
                </c:pt>
                <c:pt idx="27378">
                  <c:v>0.376</c:v>
                </c:pt>
                <c:pt idx="27379">
                  <c:v>0.376</c:v>
                </c:pt>
                <c:pt idx="27380">
                  <c:v>0.376</c:v>
                </c:pt>
                <c:pt idx="27381">
                  <c:v>0.376</c:v>
                </c:pt>
                <c:pt idx="27382">
                  <c:v>0.376</c:v>
                </c:pt>
                <c:pt idx="27383">
                  <c:v>0.376</c:v>
                </c:pt>
                <c:pt idx="27384">
                  <c:v>0.56399999999999995</c:v>
                </c:pt>
                <c:pt idx="27385">
                  <c:v>0.94</c:v>
                </c:pt>
                <c:pt idx="27386">
                  <c:v>2.2559999999999998</c:v>
                </c:pt>
                <c:pt idx="27387">
                  <c:v>4.3239999999999998</c:v>
                </c:pt>
                <c:pt idx="27388">
                  <c:v>6.2039999999999997</c:v>
                </c:pt>
                <c:pt idx="27389">
                  <c:v>3.948</c:v>
                </c:pt>
                <c:pt idx="27390">
                  <c:v>1.3159999999999998</c:v>
                </c:pt>
                <c:pt idx="27391">
                  <c:v>0.56399999999999995</c:v>
                </c:pt>
                <c:pt idx="27392">
                  <c:v>5.452</c:v>
                </c:pt>
                <c:pt idx="27393">
                  <c:v>15.415999999999999</c:v>
                </c:pt>
                <c:pt idx="27394">
                  <c:v>27.071999999999999</c:v>
                </c:pt>
                <c:pt idx="27395">
                  <c:v>26.131999999999998</c:v>
                </c:pt>
                <c:pt idx="27396">
                  <c:v>27.071999999999999</c:v>
                </c:pt>
                <c:pt idx="27397">
                  <c:v>20.867999999999999</c:v>
                </c:pt>
                <c:pt idx="27398">
                  <c:v>14.475999999999999</c:v>
                </c:pt>
                <c:pt idx="27399">
                  <c:v>6.7679999999999998</c:v>
                </c:pt>
                <c:pt idx="27400">
                  <c:v>4.8879999999999999</c:v>
                </c:pt>
                <c:pt idx="27401">
                  <c:v>4.8879999999999999</c:v>
                </c:pt>
                <c:pt idx="27402">
                  <c:v>4.1360000000000001</c:v>
                </c:pt>
                <c:pt idx="27403">
                  <c:v>4.1360000000000001</c:v>
                </c:pt>
                <c:pt idx="27404">
                  <c:v>11.467999999999998</c:v>
                </c:pt>
                <c:pt idx="27405">
                  <c:v>7.8959999999999999</c:v>
                </c:pt>
                <c:pt idx="27406">
                  <c:v>11.655999999999999</c:v>
                </c:pt>
                <c:pt idx="27407">
                  <c:v>6.3919999999999995</c:v>
                </c:pt>
                <c:pt idx="27408">
                  <c:v>2.6319999999999997</c:v>
                </c:pt>
                <c:pt idx="27409">
                  <c:v>4.3239999999999998</c:v>
                </c:pt>
                <c:pt idx="27410">
                  <c:v>2.6319999999999997</c:v>
                </c:pt>
                <c:pt idx="27411">
                  <c:v>6.58</c:v>
                </c:pt>
                <c:pt idx="27412">
                  <c:v>12.972</c:v>
                </c:pt>
                <c:pt idx="27413">
                  <c:v>25.943999999999999</c:v>
                </c:pt>
                <c:pt idx="27414">
                  <c:v>22.747999999999998</c:v>
                </c:pt>
                <c:pt idx="27415">
                  <c:v>32.148000000000003</c:v>
                </c:pt>
                <c:pt idx="27416">
                  <c:v>54.895999999999994</c:v>
                </c:pt>
                <c:pt idx="27417">
                  <c:v>25.004000000000001</c:v>
                </c:pt>
                <c:pt idx="27418">
                  <c:v>14.1</c:v>
                </c:pt>
                <c:pt idx="27419">
                  <c:v>20.867999999999999</c:v>
                </c:pt>
                <c:pt idx="27420">
                  <c:v>19.364000000000001</c:v>
                </c:pt>
                <c:pt idx="27421">
                  <c:v>10.34</c:v>
                </c:pt>
                <c:pt idx="27422">
                  <c:v>17.107999999999997</c:v>
                </c:pt>
                <c:pt idx="27423">
                  <c:v>19.364000000000001</c:v>
                </c:pt>
                <c:pt idx="27424">
                  <c:v>14.287999999999998</c:v>
                </c:pt>
                <c:pt idx="27425">
                  <c:v>57.339999999999996</c:v>
                </c:pt>
                <c:pt idx="27426">
                  <c:v>28.763999999999999</c:v>
                </c:pt>
                <c:pt idx="27427">
                  <c:v>29.139999999999997</c:v>
                </c:pt>
                <c:pt idx="27428">
                  <c:v>2.444</c:v>
                </c:pt>
                <c:pt idx="27429">
                  <c:v>2.444</c:v>
                </c:pt>
                <c:pt idx="27430">
                  <c:v>1.88</c:v>
                </c:pt>
                <c:pt idx="27431">
                  <c:v>1.6919999999999999</c:v>
                </c:pt>
                <c:pt idx="27432">
                  <c:v>1.3159999999999998</c:v>
                </c:pt>
                <c:pt idx="27433">
                  <c:v>1.1279999999999999</c:v>
                </c:pt>
                <c:pt idx="27434">
                  <c:v>0.56399999999999995</c:v>
                </c:pt>
                <c:pt idx="27435">
                  <c:v>1.504</c:v>
                </c:pt>
                <c:pt idx="27436">
                  <c:v>0.56399999999999995</c:v>
                </c:pt>
                <c:pt idx="27437">
                  <c:v>1.1279999999999999</c:v>
                </c:pt>
                <c:pt idx="27438">
                  <c:v>1.3159999999999998</c:v>
                </c:pt>
                <c:pt idx="27439">
                  <c:v>1.6919999999999999</c:v>
                </c:pt>
                <c:pt idx="27440">
                  <c:v>1.3159999999999998</c:v>
                </c:pt>
                <c:pt idx="27441">
                  <c:v>1.6919999999999999</c:v>
                </c:pt>
                <c:pt idx="27442">
                  <c:v>18.235999999999997</c:v>
                </c:pt>
                <c:pt idx="27443">
                  <c:v>22.56</c:v>
                </c:pt>
                <c:pt idx="27444">
                  <c:v>12.972</c:v>
                </c:pt>
                <c:pt idx="27445">
                  <c:v>12.032</c:v>
                </c:pt>
                <c:pt idx="27446">
                  <c:v>15.227999999999998</c:v>
                </c:pt>
                <c:pt idx="27447">
                  <c:v>25.004000000000001</c:v>
                </c:pt>
                <c:pt idx="27448">
                  <c:v>18.611999999999998</c:v>
                </c:pt>
                <c:pt idx="27449">
                  <c:v>14.852</c:v>
                </c:pt>
                <c:pt idx="27450">
                  <c:v>23.875999999999998</c:v>
                </c:pt>
                <c:pt idx="27451">
                  <c:v>7.1439999999999992</c:v>
                </c:pt>
                <c:pt idx="27452">
                  <c:v>0.94</c:v>
                </c:pt>
                <c:pt idx="27453">
                  <c:v>0.752</c:v>
                </c:pt>
                <c:pt idx="27454">
                  <c:v>0.56399999999999995</c:v>
                </c:pt>
                <c:pt idx="27455">
                  <c:v>0.56399999999999995</c:v>
                </c:pt>
                <c:pt idx="27456">
                  <c:v>0.56399999999999995</c:v>
                </c:pt>
                <c:pt idx="27457">
                  <c:v>0.56399999999999995</c:v>
                </c:pt>
                <c:pt idx="27458">
                  <c:v>0.56399999999999995</c:v>
                </c:pt>
                <c:pt idx="27459">
                  <c:v>1878.12</c:v>
                </c:pt>
                <c:pt idx="27460">
                  <c:v>1878.12</c:v>
                </c:pt>
                <c:pt idx="27461">
                  <c:v>0.56399999999999995</c:v>
                </c:pt>
                <c:pt idx="27462">
                  <c:v>0.752</c:v>
                </c:pt>
                <c:pt idx="27463">
                  <c:v>0.56399999999999995</c:v>
                </c:pt>
                <c:pt idx="27464">
                  <c:v>0.56399999999999995</c:v>
                </c:pt>
                <c:pt idx="27465">
                  <c:v>0.56399999999999995</c:v>
                </c:pt>
                <c:pt idx="27466">
                  <c:v>0.56399999999999995</c:v>
                </c:pt>
                <c:pt idx="27467">
                  <c:v>0.56399999999999995</c:v>
                </c:pt>
                <c:pt idx="27468">
                  <c:v>0.56399999999999995</c:v>
                </c:pt>
                <c:pt idx="27469">
                  <c:v>0.752</c:v>
                </c:pt>
                <c:pt idx="27470">
                  <c:v>0.376</c:v>
                </c:pt>
                <c:pt idx="27471">
                  <c:v>1.504</c:v>
                </c:pt>
                <c:pt idx="27472">
                  <c:v>0.752</c:v>
                </c:pt>
                <c:pt idx="27473">
                  <c:v>1.504</c:v>
                </c:pt>
                <c:pt idx="27474">
                  <c:v>0.752</c:v>
                </c:pt>
                <c:pt idx="27475">
                  <c:v>0.56399999999999995</c:v>
                </c:pt>
                <c:pt idx="27476">
                  <c:v>0.376</c:v>
                </c:pt>
                <c:pt idx="27477">
                  <c:v>0.56399999999999995</c:v>
                </c:pt>
                <c:pt idx="27478">
                  <c:v>0.56399999999999995</c:v>
                </c:pt>
                <c:pt idx="27479">
                  <c:v>0.94</c:v>
                </c:pt>
                <c:pt idx="27480">
                  <c:v>0.376</c:v>
                </c:pt>
                <c:pt idx="27481">
                  <c:v>0.752</c:v>
                </c:pt>
                <c:pt idx="27482">
                  <c:v>0.56399999999999995</c:v>
                </c:pt>
                <c:pt idx="27483">
                  <c:v>1.3159999999999998</c:v>
                </c:pt>
                <c:pt idx="27484">
                  <c:v>2.82</c:v>
                </c:pt>
                <c:pt idx="27485">
                  <c:v>1.6919999999999999</c:v>
                </c:pt>
                <c:pt idx="27486">
                  <c:v>1.1279999999999999</c:v>
                </c:pt>
                <c:pt idx="27487">
                  <c:v>0.56399999999999995</c:v>
                </c:pt>
                <c:pt idx="27488">
                  <c:v>0.376</c:v>
                </c:pt>
                <c:pt idx="27489">
                  <c:v>1.6919999999999999</c:v>
                </c:pt>
                <c:pt idx="27490">
                  <c:v>1878.12</c:v>
                </c:pt>
                <c:pt idx="27491">
                  <c:v>1878.12</c:v>
                </c:pt>
                <c:pt idx="27492">
                  <c:v>1878.12</c:v>
                </c:pt>
                <c:pt idx="27493">
                  <c:v>1878.12</c:v>
                </c:pt>
                <c:pt idx="27494">
                  <c:v>1878.12</c:v>
                </c:pt>
                <c:pt idx="27495">
                  <c:v>1878.12</c:v>
                </c:pt>
                <c:pt idx="27496">
                  <c:v>1878.12</c:v>
                </c:pt>
                <c:pt idx="27497">
                  <c:v>1878.12</c:v>
                </c:pt>
                <c:pt idx="27498">
                  <c:v>0.188</c:v>
                </c:pt>
                <c:pt idx="27499">
                  <c:v>0.188</c:v>
                </c:pt>
                <c:pt idx="27500">
                  <c:v>0.188</c:v>
                </c:pt>
                <c:pt idx="27501">
                  <c:v>0.56399999999999995</c:v>
                </c:pt>
                <c:pt idx="27502">
                  <c:v>0.188</c:v>
                </c:pt>
                <c:pt idx="27503">
                  <c:v>0.188</c:v>
                </c:pt>
                <c:pt idx="27504">
                  <c:v>0</c:v>
                </c:pt>
                <c:pt idx="27505">
                  <c:v>0.188</c:v>
                </c:pt>
                <c:pt idx="27506">
                  <c:v>0</c:v>
                </c:pt>
                <c:pt idx="27507">
                  <c:v>0.188</c:v>
                </c:pt>
                <c:pt idx="27508">
                  <c:v>0</c:v>
                </c:pt>
                <c:pt idx="27509">
                  <c:v>0</c:v>
                </c:pt>
                <c:pt idx="27510">
                  <c:v>0.188</c:v>
                </c:pt>
                <c:pt idx="27511">
                  <c:v>2.0680000000000001</c:v>
                </c:pt>
                <c:pt idx="27512">
                  <c:v>55.647999999999996</c:v>
                </c:pt>
                <c:pt idx="27513">
                  <c:v>56.775999999999996</c:v>
                </c:pt>
                <c:pt idx="27514">
                  <c:v>22.372</c:v>
                </c:pt>
                <c:pt idx="27515">
                  <c:v>8.2720000000000002</c:v>
                </c:pt>
                <c:pt idx="27516">
                  <c:v>7.7079999999999993</c:v>
                </c:pt>
                <c:pt idx="27517">
                  <c:v>9.0239999999999991</c:v>
                </c:pt>
                <c:pt idx="27518">
                  <c:v>8.0839999999999996</c:v>
                </c:pt>
                <c:pt idx="27519">
                  <c:v>7.1439999999999992</c:v>
                </c:pt>
                <c:pt idx="27520">
                  <c:v>16.731999999999999</c:v>
                </c:pt>
                <c:pt idx="27521">
                  <c:v>33.463999999999999</c:v>
                </c:pt>
                <c:pt idx="27522">
                  <c:v>39.103999999999999</c:v>
                </c:pt>
                <c:pt idx="27523">
                  <c:v>40.607999999999997</c:v>
                </c:pt>
                <c:pt idx="27524">
                  <c:v>20.68</c:v>
                </c:pt>
                <c:pt idx="27525">
                  <c:v>26.131999999999998</c:v>
                </c:pt>
                <c:pt idx="27526">
                  <c:v>6.2039999999999997</c:v>
                </c:pt>
                <c:pt idx="27527">
                  <c:v>0.752</c:v>
                </c:pt>
                <c:pt idx="27528">
                  <c:v>0.56399999999999995</c:v>
                </c:pt>
                <c:pt idx="27529">
                  <c:v>0.376</c:v>
                </c:pt>
                <c:pt idx="27530">
                  <c:v>1.88</c:v>
                </c:pt>
                <c:pt idx="27531">
                  <c:v>8.4599999999999991</c:v>
                </c:pt>
                <c:pt idx="27532">
                  <c:v>18.423999999999999</c:v>
                </c:pt>
                <c:pt idx="27533">
                  <c:v>1.1279999999999999</c:v>
                </c:pt>
                <c:pt idx="27534">
                  <c:v>0.188</c:v>
                </c:pt>
                <c:pt idx="27535">
                  <c:v>0.188</c:v>
                </c:pt>
                <c:pt idx="27536">
                  <c:v>1.1279999999999999</c:v>
                </c:pt>
                <c:pt idx="27537">
                  <c:v>0.752</c:v>
                </c:pt>
                <c:pt idx="27538">
                  <c:v>0.188</c:v>
                </c:pt>
                <c:pt idx="27539">
                  <c:v>0</c:v>
                </c:pt>
                <c:pt idx="27540">
                  <c:v>0.56399999999999995</c:v>
                </c:pt>
                <c:pt idx="27541">
                  <c:v>0.188</c:v>
                </c:pt>
                <c:pt idx="27542">
                  <c:v>0.188</c:v>
                </c:pt>
                <c:pt idx="27543">
                  <c:v>0.56399999999999995</c:v>
                </c:pt>
                <c:pt idx="27544">
                  <c:v>0.56399999999999995</c:v>
                </c:pt>
                <c:pt idx="27545">
                  <c:v>0.56399999999999995</c:v>
                </c:pt>
                <c:pt idx="27546">
                  <c:v>0.56399999999999995</c:v>
                </c:pt>
                <c:pt idx="27547">
                  <c:v>0.376</c:v>
                </c:pt>
                <c:pt idx="27548">
                  <c:v>0.376</c:v>
                </c:pt>
                <c:pt idx="27549">
                  <c:v>0.188</c:v>
                </c:pt>
                <c:pt idx="27550">
                  <c:v>0.56399999999999995</c:v>
                </c:pt>
                <c:pt idx="27551">
                  <c:v>0.188</c:v>
                </c:pt>
                <c:pt idx="27552">
                  <c:v>0</c:v>
                </c:pt>
                <c:pt idx="27553">
                  <c:v>0</c:v>
                </c:pt>
                <c:pt idx="27554">
                  <c:v>0</c:v>
                </c:pt>
                <c:pt idx="27555">
                  <c:v>0.188</c:v>
                </c:pt>
                <c:pt idx="27556">
                  <c:v>0</c:v>
                </c:pt>
                <c:pt idx="27557">
                  <c:v>0</c:v>
                </c:pt>
                <c:pt idx="27558">
                  <c:v>0</c:v>
                </c:pt>
                <c:pt idx="27559">
                  <c:v>0</c:v>
                </c:pt>
                <c:pt idx="27560">
                  <c:v>0.56399999999999995</c:v>
                </c:pt>
                <c:pt idx="27561">
                  <c:v>0.376</c:v>
                </c:pt>
                <c:pt idx="27562">
                  <c:v>0</c:v>
                </c:pt>
                <c:pt idx="27563">
                  <c:v>0.188</c:v>
                </c:pt>
                <c:pt idx="27564">
                  <c:v>0</c:v>
                </c:pt>
                <c:pt idx="27565">
                  <c:v>0</c:v>
                </c:pt>
                <c:pt idx="27566">
                  <c:v>0.188</c:v>
                </c:pt>
                <c:pt idx="27567">
                  <c:v>0</c:v>
                </c:pt>
                <c:pt idx="27568">
                  <c:v>0</c:v>
                </c:pt>
                <c:pt idx="27569">
                  <c:v>0.188</c:v>
                </c:pt>
                <c:pt idx="27570">
                  <c:v>0</c:v>
                </c:pt>
                <c:pt idx="27571">
                  <c:v>0</c:v>
                </c:pt>
                <c:pt idx="27572">
                  <c:v>0.188</c:v>
                </c:pt>
                <c:pt idx="27573">
                  <c:v>0</c:v>
                </c:pt>
                <c:pt idx="27574">
                  <c:v>0.188</c:v>
                </c:pt>
                <c:pt idx="27575">
                  <c:v>0</c:v>
                </c:pt>
                <c:pt idx="27576">
                  <c:v>0.188</c:v>
                </c:pt>
                <c:pt idx="27577">
                  <c:v>1.1279999999999999</c:v>
                </c:pt>
                <c:pt idx="27578">
                  <c:v>0.752</c:v>
                </c:pt>
                <c:pt idx="27579">
                  <c:v>0.94</c:v>
                </c:pt>
                <c:pt idx="27580">
                  <c:v>3.3839999999999999</c:v>
                </c:pt>
                <c:pt idx="27581">
                  <c:v>0.94</c:v>
                </c:pt>
                <c:pt idx="27582">
                  <c:v>2.2559999999999998</c:v>
                </c:pt>
                <c:pt idx="27583">
                  <c:v>6.3919999999999995</c:v>
                </c:pt>
                <c:pt idx="27584">
                  <c:v>1.3159999999999998</c:v>
                </c:pt>
                <c:pt idx="27585">
                  <c:v>0.752</c:v>
                </c:pt>
                <c:pt idx="27586">
                  <c:v>0.752</c:v>
                </c:pt>
                <c:pt idx="27587">
                  <c:v>0.752</c:v>
                </c:pt>
                <c:pt idx="27588">
                  <c:v>0.752</c:v>
                </c:pt>
                <c:pt idx="27589">
                  <c:v>0.56399999999999995</c:v>
                </c:pt>
                <c:pt idx="27590">
                  <c:v>0.56399999999999995</c:v>
                </c:pt>
                <c:pt idx="27591">
                  <c:v>0.376</c:v>
                </c:pt>
                <c:pt idx="27592">
                  <c:v>0.376</c:v>
                </c:pt>
                <c:pt idx="27593">
                  <c:v>0.376</c:v>
                </c:pt>
                <c:pt idx="27594">
                  <c:v>0.188</c:v>
                </c:pt>
                <c:pt idx="27595">
                  <c:v>0.188</c:v>
                </c:pt>
                <c:pt idx="27596">
                  <c:v>0.188</c:v>
                </c:pt>
                <c:pt idx="27597">
                  <c:v>0.188</c:v>
                </c:pt>
                <c:pt idx="27598">
                  <c:v>0.188</c:v>
                </c:pt>
                <c:pt idx="27599">
                  <c:v>0.188</c:v>
                </c:pt>
                <c:pt idx="27600">
                  <c:v>0.188</c:v>
                </c:pt>
                <c:pt idx="27601">
                  <c:v>0.188</c:v>
                </c:pt>
                <c:pt idx="27602">
                  <c:v>0.188</c:v>
                </c:pt>
                <c:pt idx="27603">
                  <c:v>0</c:v>
                </c:pt>
                <c:pt idx="27604">
                  <c:v>0</c:v>
                </c:pt>
                <c:pt idx="27605">
                  <c:v>0</c:v>
                </c:pt>
                <c:pt idx="27606">
                  <c:v>0</c:v>
                </c:pt>
                <c:pt idx="27607">
                  <c:v>0</c:v>
                </c:pt>
                <c:pt idx="27608">
                  <c:v>0</c:v>
                </c:pt>
                <c:pt idx="27609">
                  <c:v>0</c:v>
                </c:pt>
                <c:pt idx="27610">
                  <c:v>0</c:v>
                </c:pt>
                <c:pt idx="27611">
                  <c:v>2.82</c:v>
                </c:pt>
                <c:pt idx="27612">
                  <c:v>0.752</c:v>
                </c:pt>
                <c:pt idx="27613">
                  <c:v>0.376</c:v>
                </c:pt>
                <c:pt idx="27614">
                  <c:v>23.311999999999998</c:v>
                </c:pt>
                <c:pt idx="27615">
                  <c:v>4.1360000000000001</c:v>
                </c:pt>
                <c:pt idx="27616">
                  <c:v>0.376</c:v>
                </c:pt>
                <c:pt idx="27617">
                  <c:v>0</c:v>
                </c:pt>
                <c:pt idx="27618">
                  <c:v>0</c:v>
                </c:pt>
                <c:pt idx="27619">
                  <c:v>0</c:v>
                </c:pt>
                <c:pt idx="27620">
                  <c:v>0</c:v>
                </c:pt>
                <c:pt idx="27621">
                  <c:v>0.188</c:v>
                </c:pt>
                <c:pt idx="27622">
                  <c:v>0</c:v>
                </c:pt>
                <c:pt idx="27623">
                  <c:v>0</c:v>
                </c:pt>
                <c:pt idx="27624">
                  <c:v>0</c:v>
                </c:pt>
                <c:pt idx="27625">
                  <c:v>0</c:v>
                </c:pt>
                <c:pt idx="27626">
                  <c:v>0.188</c:v>
                </c:pt>
                <c:pt idx="27627">
                  <c:v>1878.12</c:v>
                </c:pt>
                <c:pt idx="27628">
                  <c:v>1878.12</c:v>
                </c:pt>
                <c:pt idx="27629">
                  <c:v>0.188</c:v>
                </c:pt>
                <c:pt idx="27630">
                  <c:v>0.376</c:v>
                </c:pt>
                <c:pt idx="27631">
                  <c:v>0.752</c:v>
                </c:pt>
                <c:pt idx="27632">
                  <c:v>0.752</c:v>
                </c:pt>
                <c:pt idx="27633">
                  <c:v>0.94</c:v>
                </c:pt>
                <c:pt idx="27634">
                  <c:v>1.3159999999999998</c:v>
                </c:pt>
                <c:pt idx="27635">
                  <c:v>0.56399999999999995</c:v>
                </c:pt>
                <c:pt idx="27636">
                  <c:v>0.188</c:v>
                </c:pt>
                <c:pt idx="27637">
                  <c:v>0</c:v>
                </c:pt>
                <c:pt idx="27638">
                  <c:v>0</c:v>
                </c:pt>
                <c:pt idx="27639">
                  <c:v>0</c:v>
                </c:pt>
                <c:pt idx="27640">
                  <c:v>0</c:v>
                </c:pt>
                <c:pt idx="27641">
                  <c:v>0</c:v>
                </c:pt>
                <c:pt idx="27642">
                  <c:v>0</c:v>
                </c:pt>
                <c:pt idx="27643">
                  <c:v>2.2559999999999998</c:v>
                </c:pt>
                <c:pt idx="27644">
                  <c:v>0.752</c:v>
                </c:pt>
                <c:pt idx="27645">
                  <c:v>0.56399999999999995</c:v>
                </c:pt>
                <c:pt idx="27646">
                  <c:v>0.188</c:v>
                </c:pt>
                <c:pt idx="27647">
                  <c:v>0.56399999999999995</c:v>
                </c:pt>
                <c:pt idx="27648">
                  <c:v>2.444</c:v>
                </c:pt>
                <c:pt idx="27649">
                  <c:v>1.504</c:v>
                </c:pt>
                <c:pt idx="27650">
                  <c:v>2.444</c:v>
                </c:pt>
                <c:pt idx="27651">
                  <c:v>2.2559999999999998</c:v>
                </c:pt>
                <c:pt idx="27652">
                  <c:v>2.0680000000000001</c:v>
                </c:pt>
                <c:pt idx="27653">
                  <c:v>2.444</c:v>
                </c:pt>
                <c:pt idx="27654">
                  <c:v>2.82</c:v>
                </c:pt>
                <c:pt idx="27655">
                  <c:v>2.6319999999999997</c:v>
                </c:pt>
                <c:pt idx="27656">
                  <c:v>2.82</c:v>
                </c:pt>
                <c:pt idx="27657">
                  <c:v>2.82</c:v>
                </c:pt>
                <c:pt idx="27658">
                  <c:v>4.1360000000000001</c:v>
                </c:pt>
                <c:pt idx="27659">
                  <c:v>3.008</c:v>
                </c:pt>
                <c:pt idx="27660">
                  <c:v>2.6319999999999997</c:v>
                </c:pt>
                <c:pt idx="27661">
                  <c:v>1.88</c:v>
                </c:pt>
                <c:pt idx="27662">
                  <c:v>2.2559999999999998</c:v>
                </c:pt>
                <c:pt idx="27663">
                  <c:v>2.444</c:v>
                </c:pt>
                <c:pt idx="27664">
                  <c:v>2.2559999999999998</c:v>
                </c:pt>
                <c:pt idx="27665">
                  <c:v>1.504</c:v>
                </c:pt>
                <c:pt idx="27666">
                  <c:v>0.56399999999999995</c:v>
                </c:pt>
                <c:pt idx="27667">
                  <c:v>0.188</c:v>
                </c:pt>
                <c:pt idx="27668">
                  <c:v>0.188</c:v>
                </c:pt>
                <c:pt idx="27669">
                  <c:v>0</c:v>
                </c:pt>
                <c:pt idx="27670">
                  <c:v>0.188</c:v>
                </c:pt>
                <c:pt idx="27671">
                  <c:v>0.188</c:v>
                </c:pt>
                <c:pt idx="27672">
                  <c:v>0.188</c:v>
                </c:pt>
                <c:pt idx="27673">
                  <c:v>0.188</c:v>
                </c:pt>
                <c:pt idx="27674">
                  <c:v>0.188</c:v>
                </c:pt>
                <c:pt idx="27675">
                  <c:v>0.376</c:v>
                </c:pt>
                <c:pt idx="27676">
                  <c:v>0.188</c:v>
                </c:pt>
                <c:pt idx="27677">
                  <c:v>0</c:v>
                </c:pt>
                <c:pt idx="27678">
                  <c:v>0</c:v>
                </c:pt>
                <c:pt idx="27679">
                  <c:v>0</c:v>
                </c:pt>
                <c:pt idx="27680">
                  <c:v>0</c:v>
                </c:pt>
                <c:pt idx="27681">
                  <c:v>0</c:v>
                </c:pt>
                <c:pt idx="27682">
                  <c:v>0</c:v>
                </c:pt>
                <c:pt idx="27683">
                  <c:v>0</c:v>
                </c:pt>
                <c:pt idx="27684">
                  <c:v>0</c:v>
                </c:pt>
                <c:pt idx="27685">
                  <c:v>0.188</c:v>
                </c:pt>
                <c:pt idx="27686">
                  <c:v>3.008</c:v>
                </c:pt>
                <c:pt idx="27687">
                  <c:v>2.6319999999999997</c:v>
                </c:pt>
                <c:pt idx="27688">
                  <c:v>0</c:v>
                </c:pt>
                <c:pt idx="27689">
                  <c:v>0</c:v>
                </c:pt>
                <c:pt idx="27690">
                  <c:v>0</c:v>
                </c:pt>
                <c:pt idx="27691">
                  <c:v>0.188</c:v>
                </c:pt>
                <c:pt idx="27692">
                  <c:v>0</c:v>
                </c:pt>
                <c:pt idx="27693">
                  <c:v>0.94</c:v>
                </c:pt>
                <c:pt idx="27694">
                  <c:v>2.0680000000000001</c:v>
                </c:pt>
                <c:pt idx="27695">
                  <c:v>2.0680000000000001</c:v>
                </c:pt>
                <c:pt idx="27696">
                  <c:v>0.752</c:v>
                </c:pt>
                <c:pt idx="27697">
                  <c:v>0.56399999999999995</c:v>
                </c:pt>
                <c:pt idx="27698">
                  <c:v>0.188</c:v>
                </c:pt>
                <c:pt idx="27699">
                  <c:v>0.188</c:v>
                </c:pt>
                <c:pt idx="27700">
                  <c:v>0.188</c:v>
                </c:pt>
                <c:pt idx="27701">
                  <c:v>0.188</c:v>
                </c:pt>
                <c:pt idx="27702">
                  <c:v>0.188</c:v>
                </c:pt>
                <c:pt idx="27703">
                  <c:v>0.188</c:v>
                </c:pt>
                <c:pt idx="27704">
                  <c:v>7.1439999999999992</c:v>
                </c:pt>
                <c:pt idx="27705">
                  <c:v>4.5119999999999996</c:v>
                </c:pt>
                <c:pt idx="27706">
                  <c:v>18.799999999999997</c:v>
                </c:pt>
                <c:pt idx="27707">
                  <c:v>17.86</c:v>
                </c:pt>
                <c:pt idx="27708">
                  <c:v>30.268000000000001</c:v>
                </c:pt>
                <c:pt idx="27709">
                  <c:v>5.0759999999999996</c:v>
                </c:pt>
                <c:pt idx="27710">
                  <c:v>23.875999999999998</c:v>
                </c:pt>
                <c:pt idx="27711">
                  <c:v>44.931999999999995</c:v>
                </c:pt>
                <c:pt idx="27712">
                  <c:v>65.988</c:v>
                </c:pt>
                <c:pt idx="27713">
                  <c:v>80.087999999999994</c:v>
                </c:pt>
                <c:pt idx="27714">
                  <c:v>77.643999999999991</c:v>
                </c:pt>
                <c:pt idx="27715">
                  <c:v>62.791999999999994</c:v>
                </c:pt>
                <c:pt idx="27716">
                  <c:v>34.591999999999999</c:v>
                </c:pt>
                <c:pt idx="27717">
                  <c:v>35.531999999999996</c:v>
                </c:pt>
                <c:pt idx="27718">
                  <c:v>48.879999999999995</c:v>
                </c:pt>
                <c:pt idx="27719">
                  <c:v>44.368000000000002</c:v>
                </c:pt>
                <c:pt idx="27720">
                  <c:v>36.471999999999994</c:v>
                </c:pt>
                <c:pt idx="27721">
                  <c:v>33.275999999999996</c:v>
                </c:pt>
                <c:pt idx="27722">
                  <c:v>40.607999999999997</c:v>
                </c:pt>
                <c:pt idx="27723">
                  <c:v>20.492000000000001</c:v>
                </c:pt>
                <c:pt idx="27724">
                  <c:v>14.1</c:v>
                </c:pt>
                <c:pt idx="27725">
                  <c:v>18.611999999999998</c:v>
                </c:pt>
                <c:pt idx="27726">
                  <c:v>19.552</c:v>
                </c:pt>
                <c:pt idx="27727">
                  <c:v>20.303999999999998</c:v>
                </c:pt>
                <c:pt idx="27728">
                  <c:v>31.959999999999997</c:v>
                </c:pt>
                <c:pt idx="27729">
                  <c:v>18.988</c:v>
                </c:pt>
                <c:pt idx="27730">
                  <c:v>11.092000000000001</c:v>
                </c:pt>
                <c:pt idx="27731">
                  <c:v>13.347999999999999</c:v>
                </c:pt>
                <c:pt idx="27732">
                  <c:v>10.715999999999999</c:v>
                </c:pt>
                <c:pt idx="27733">
                  <c:v>8.4599999999999991</c:v>
                </c:pt>
                <c:pt idx="27734">
                  <c:v>14.287999999999998</c:v>
                </c:pt>
                <c:pt idx="27735">
                  <c:v>10.904</c:v>
                </c:pt>
                <c:pt idx="27736">
                  <c:v>9.5879999999999992</c:v>
                </c:pt>
                <c:pt idx="27737">
                  <c:v>10.527999999999999</c:v>
                </c:pt>
                <c:pt idx="27738">
                  <c:v>6.016</c:v>
                </c:pt>
                <c:pt idx="27739">
                  <c:v>6.016</c:v>
                </c:pt>
                <c:pt idx="27740">
                  <c:v>9.0239999999999991</c:v>
                </c:pt>
                <c:pt idx="27741">
                  <c:v>4.6999999999999993</c:v>
                </c:pt>
                <c:pt idx="27742">
                  <c:v>3.948</c:v>
                </c:pt>
                <c:pt idx="27743">
                  <c:v>17.86</c:v>
                </c:pt>
                <c:pt idx="27744">
                  <c:v>2.2559999999999998</c:v>
                </c:pt>
                <c:pt idx="27745">
                  <c:v>13.16</c:v>
                </c:pt>
                <c:pt idx="27746">
                  <c:v>4.3239999999999998</c:v>
                </c:pt>
                <c:pt idx="27747">
                  <c:v>5.64</c:v>
                </c:pt>
                <c:pt idx="27748">
                  <c:v>6.016</c:v>
                </c:pt>
                <c:pt idx="27749">
                  <c:v>16.731999999999999</c:v>
                </c:pt>
                <c:pt idx="27750">
                  <c:v>14.852</c:v>
                </c:pt>
                <c:pt idx="27751">
                  <c:v>7.52</c:v>
                </c:pt>
                <c:pt idx="27752">
                  <c:v>17.672000000000001</c:v>
                </c:pt>
                <c:pt idx="27753">
                  <c:v>21.619999999999997</c:v>
                </c:pt>
                <c:pt idx="27754">
                  <c:v>11.843999999999999</c:v>
                </c:pt>
                <c:pt idx="27755">
                  <c:v>12.407999999999999</c:v>
                </c:pt>
                <c:pt idx="27756">
                  <c:v>8.4599999999999991</c:v>
                </c:pt>
                <c:pt idx="27757">
                  <c:v>10.151999999999999</c:v>
                </c:pt>
                <c:pt idx="27758">
                  <c:v>10.34</c:v>
                </c:pt>
                <c:pt idx="27759">
                  <c:v>14.664</c:v>
                </c:pt>
                <c:pt idx="27760">
                  <c:v>10.34</c:v>
                </c:pt>
                <c:pt idx="27761">
                  <c:v>7.1439999999999992</c:v>
                </c:pt>
                <c:pt idx="27762">
                  <c:v>18.423999999999999</c:v>
                </c:pt>
                <c:pt idx="27763">
                  <c:v>15.792</c:v>
                </c:pt>
                <c:pt idx="27764">
                  <c:v>8.2720000000000002</c:v>
                </c:pt>
                <c:pt idx="27765">
                  <c:v>12.407999999999999</c:v>
                </c:pt>
                <c:pt idx="27766">
                  <c:v>6.2039999999999997</c:v>
                </c:pt>
                <c:pt idx="27767">
                  <c:v>3.008</c:v>
                </c:pt>
                <c:pt idx="27768">
                  <c:v>9.0239999999999991</c:v>
                </c:pt>
                <c:pt idx="27769">
                  <c:v>6.58</c:v>
                </c:pt>
                <c:pt idx="27770">
                  <c:v>15.04</c:v>
                </c:pt>
                <c:pt idx="27771">
                  <c:v>12.032</c:v>
                </c:pt>
                <c:pt idx="27772">
                  <c:v>12.783999999999999</c:v>
                </c:pt>
                <c:pt idx="27773">
                  <c:v>21.995999999999999</c:v>
                </c:pt>
                <c:pt idx="27774">
                  <c:v>13.347999999999999</c:v>
                </c:pt>
                <c:pt idx="27775">
                  <c:v>9.9639999999999986</c:v>
                </c:pt>
                <c:pt idx="27776">
                  <c:v>10.151999999999999</c:v>
                </c:pt>
                <c:pt idx="27777">
                  <c:v>19.175999999999998</c:v>
                </c:pt>
                <c:pt idx="27778">
                  <c:v>16.919999999999998</c:v>
                </c:pt>
                <c:pt idx="27779">
                  <c:v>17.484000000000002</c:v>
                </c:pt>
                <c:pt idx="27780">
                  <c:v>12.219999999999999</c:v>
                </c:pt>
                <c:pt idx="27781">
                  <c:v>10.151999999999999</c:v>
                </c:pt>
                <c:pt idx="27782">
                  <c:v>13.16</c:v>
                </c:pt>
                <c:pt idx="27783">
                  <c:v>13.723999999999998</c:v>
                </c:pt>
                <c:pt idx="27784">
                  <c:v>20.115999999999996</c:v>
                </c:pt>
                <c:pt idx="27785">
                  <c:v>24.627999999999997</c:v>
                </c:pt>
                <c:pt idx="27786">
                  <c:v>19.175999999999998</c:v>
                </c:pt>
                <c:pt idx="27787">
                  <c:v>13.347999999999999</c:v>
                </c:pt>
                <c:pt idx="27788">
                  <c:v>18.047999999999998</c:v>
                </c:pt>
                <c:pt idx="27789">
                  <c:v>22.747999999999998</c:v>
                </c:pt>
                <c:pt idx="27790">
                  <c:v>2.0680000000000001</c:v>
                </c:pt>
                <c:pt idx="27791">
                  <c:v>3.5719999999999996</c:v>
                </c:pt>
                <c:pt idx="27792">
                  <c:v>3.3839999999999999</c:v>
                </c:pt>
                <c:pt idx="27793">
                  <c:v>1.88</c:v>
                </c:pt>
                <c:pt idx="27794">
                  <c:v>2.2559999999999998</c:v>
                </c:pt>
                <c:pt idx="27795">
                  <c:v>1878.12</c:v>
                </c:pt>
                <c:pt idx="27796">
                  <c:v>1878.12</c:v>
                </c:pt>
                <c:pt idx="27797">
                  <c:v>1.3159999999999998</c:v>
                </c:pt>
                <c:pt idx="27798">
                  <c:v>1.1279999999999999</c:v>
                </c:pt>
                <c:pt idx="27799">
                  <c:v>0.94</c:v>
                </c:pt>
                <c:pt idx="27800">
                  <c:v>0.94</c:v>
                </c:pt>
                <c:pt idx="27801">
                  <c:v>0.94</c:v>
                </c:pt>
                <c:pt idx="27802">
                  <c:v>1.3159999999999998</c:v>
                </c:pt>
                <c:pt idx="27803">
                  <c:v>0.94</c:v>
                </c:pt>
                <c:pt idx="27804">
                  <c:v>1.3159999999999998</c:v>
                </c:pt>
                <c:pt idx="27805">
                  <c:v>1.1279999999999999</c:v>
                </c:pt>
                <c:pt idx="27806">
                  <c:v>1.3159999999999998</c:v>
                </c:pt>
                <c:pt idx="27807">
                  <c:v>0.94</c:v>
                </c:pt>
                <c:pt idx="27808">
                  <c:v>0.94</c:v>
                </c:pt>
                <c:pt idx="27809">
                  <c:v>1.1279999999999999</c:v>
                </c:pt>
                <c:pt idx="27810">
                  <c:v>0.94</c:v>
                </c:pt>
                <c:pt idx="27811">
                  <c:v>0.94</c:v>
                </c:pt>
                <c:pt idx="27812">
                  <c:v>0.94</c:v>
                </c:pt>
                <c:pt idx="27813">
                  <c:v>1.1279999999999999</c:v>
                </c:pt>
                <c:pt idx="27814">
                  <c:v>1.1279999999999999</c:v>
                </c:pt>
                <c:pt idx="27815">
                  <c:v>0.94</c:v>
                </c:pt>
                <c:pt idx="27816">
                  <c:v>1.1279999999999999</c:v>
                </c:pt>
                <c:pt idx="27817">
                  <c:v>1.3159999999999998</c:v>
                </c:pt>
                <c:pt idx="27818">
                  <c:v>0.752</c:v>
                </c:pt>
                <c:pt idx="27819">
                  <c:v>1.1279999999999999</c:v>
                </c:pt>
                <c:pt idx="27820">
                  <c:v>1.1279999999999999</c:v>
                </c:pt>
                <c:pt idx="27821">
                  <c:v>0.94</c:v>
                </c:pt>
                <c:pt idx="27822">
                  <c:v>1.1279999999999999</c:v>
                </c:pt>
                <c:pt idx="27823">
                  <c:v>1.6919999999999999</c:v>
                </c:pt>
                <c:pt idx="27824">
                  <c:v>0.94</c:v>
                </c:pt>
                <c:pt idx="27825">
                  <c:v>0.94</c:v>
                </c:pt>
                <c:pt idx="27826">
                  <c:v>3.3839999999999999</c:v>
                </c:pt>
                <c:pt idx="27827">
                  <c:v>5.64</c:v>
                </c:pt>
                <c:pt idx="27828">
                  <c:v>2.444</c:v>
                </c:pt>
                <c:pt idx="27829">
                  <c:v>2.2559999999999998</c:v>
                </c:pt>
                <c:pt idx="27830">
                  <c:v>1.1279999999999999</c:v>
                </c:pt>
                <c:pt idx="27831">
                  <c:v>0.94</c:v>
                </c:pt>
                <c:pt idx="27832">
                  <c:v>1.88</c:v>
                </c:pt>
                <c:pt idx="27833">
                  <c:v>7.1439999999999992</c:v>
                </c:pt>
                <c:pt idx="27834">
                  <c:v>1.6919999999999999</c:v>
                </c:pt>
                <c:pt idx="27835">
                  <c:v>0.752</c:v>
                </c:pt>
                <c:pt idx="27836">
                  <c:v>0.752</c:v>
                </c:pt>
                <c:pt idx="27837">
                  <c:v>0.752</c:v>
                </c:pt>
                <c:pt idx="27838">
                  <c:v>1.6919999999999999</c:v>
                </c:pt>
                <c:pt idx="27839">
                  <c:v>3.76</c:v>
                </c:pt>
                <c:pt idx="27840">
                  <c:v>6.2039999999999997</c:v>
                </c:pt>
                <c:pt idx="27841">
                  <c:v>1.3159999999999998</c:v>
                </c:pt>
                <c:pt idx="27842">
                  <c:v>0.94</c:v>
                </c:pt>
                <c:pt idx="27843">
                  <c:v>1.1279999999999999</c:v>
                </c:pt>
                <c:pt idx="27844">
                  <c:v>0.752</c:v>
                </c:pt>
                <c:pt idx="27845">
                  <c:v>1.3159999999999998</c:v>
                </c:pt>
                <c:pt idx="27846">
                  <c:v>2.444</c:v>
                </c:pt>
                <c:pt idx="27847">
                  <c:v>1.3159999999999998</c:v>
                </c:pt>
                <c:pt idx="27848">
                  <c:v>0.94</c:v>
                </c:pt>
                <c:pt idx="27849">
                  <c:v>0.94</c:v>
                </c:pt>
                <c:pt idx="27850">
                  <c:v>0.56399999999999995</c:v>
                </c:pt>
                <c:pt idx="27851">
                  <c:v>0.56399999999999995</c:v>
                </c:pt>
                <c:pt idx="27852">
                  <c:v>0.752</c:v>
                </c:pt>
                <c:pt idx="27853">
                  <c:v>0.94</c:v>
                </c:pt>
                <c:pt idx="27854">
                  <c:v>1.1279999999999999</c:v>
                </c:pt>
                <c:pt idx="27855">
                  <c:v>1.6919999999999999</c:v>
                </c:pt>
                <c:pt idx="27856">
                  <c:v>2.444</c:v>
                </c:pt>
                <c:pt idx="27857">
                  <c:v>2.82</c:v>
                </c:pt>
                <c:pt idx="27858">
                  <c:v>3.948</c:v>
                </c:pt>
                <c:pt idx="27859">
                  <c:v>14.287999999999998</c:v>
                </c:pt>
                <c:pt idx="27860">
                  <c:v>19.175999999999998</c:v>
                </c:pt>
                <c:pt idx="27861">
                  <c:v>8.8360000000000003</c:v>
                </c:pt>
                <c:pt idx="27862">
                  <c:v>5.8279999999999994</c:v>
                </c:pt>
                <c:pt idx="27863">
                  <c:v>5.64</c:v>
                </c:pt>
                <c:pt idx="27864">
                  <c:v>6.2039999999999997</c:v>
                </c:pt>
                <c:pt idx="27865">
                  <c:v>8.0839999999999996</c:v>
                </c:pt>
                <c:pt idx="27866">
                  <c:v>7.52</c:v>
                </c:pt>
                <c:pt idx="27867">
                  <c:v>10.151999999999999</c:v>
                </c:pt>
                <c:pt idx="27868">
                  <c:v>9.7759999999999998</c:v>
                </c:pt>
                <c:pt idx="27869">
                  <c:v>6.9559999999999995</c:v>
                </c:pt>
                <c:pt idx="27870">
                  <c:v>5.2639999999999993</c:v>
                </c:pt>
                <c:pt idx="27871">
                  <c:v>9.7759999999999998</c:v>
                </c:pt>
                <c:pt idx="27872">
                  <c:v>10.904</c:v>
                </c:pt>
                <c:pt idx="27873">
                  <c:v>11.467999999999998</c:v>
                </c:pt>
                <c:pt idx="27874">
                  <c:v>8.6479999999999997</c:v>
                </c:pt>
                <c:pt idx="27875">
                  <c:v>5.0759999999999996</c:v>
                </c:pt>
                <c:pt idx="27876">
                  <c:v>12.032</c:v>
                </c:pt>
                <c:pt idx="27877">
                  <c:v>11.28</c:v>
                </c:pt>
                <c:pt idx="27878">
                  <c:v>8.0839999999999996</c:v>
                </c:pt>
                <c:pt idx="27879">
                  <c:v>9.7759999999999998</c:v>
                </c:pt>
                <c:pt idx="27880">
                  <c:v>11.467999999999998</c:v>
                </c:pt>
                <c:pt idx="27881">
                  <c:v>11.092000000000001</c:v>
                </c:pt>
                <c:pt idx="27882">
                  <c:v>17.484000000000002</c:v>
                </c:pt>
                <c:pt idx="27883">
                  <c:v>23.311999999999998</c:v>
                </c:pt>
                <c:pt idx="27884">
                  <c:v>19.175999999999998</c:v>
                </c:pt>
                <c:pt idx="27885">
                  <c:v>10.527999999999999</c:v>
                </c:pt>
                <c:pt idx="27886">
                  <c:v>11.843999999999999</c:v>
                </c:pt>
                <c:pt idx="27887">
                  <c:v>10.715999999999999</c:v>
                </c:pt>
                <c:pt idx="27888">
                  <c:v>12.219999999999999</c:v>
                </c:pt>
                <c:pt idx="27889">
                  <c:v>9.5879999999999992</c:v>
                </c:pt>
                <c:pt idx="27890">
                  <c:v>8.4599999999999991</c:v>
                </c:pt>
                <c:pt idx="27891">
                  <c:v>19.364000000000001</c:v>
                </c:pt>
                <c:pt idx="27892">
                  <c:v>11.843999999999999</c:v>
                </c:pt>
                <c:pt idx="27893">
                  <c:v>4.6999999999999993</c:v>
                </c:pt>
                <c:pt idx="27894">
                  <c:v>2.2559999999999998</c:v>
                </c:pt>
                <c:pt idx="27895">
                  <c:v>1.1279999999999999</c:v>
                </c:pt>
                <c:pt idx="27896">
                  <c:v>0.94</c:v>
                </c:pt>
                <c:pt idx="27897">
                  <c:v>1.1279999999999999</c:v>
                </c:pt>
                <c:pt idx="27898">
                  <c:v>1.88</c:v>
                </c:pt>
                <c:pt idx="27899">
                  <c:v>3.5719999999999996</c:v>
                </c:pt>
                <c:pt idx="27900">
                  <c:v>5.2639999999999993</c:v>
                </c:pt>
                <c:pt idx="27901">
                  <c:v>3.3839999999999999</c:v>
                </c:pt>
                <c:pt idx="27902">
                  <c:v>5.0759999999999996</c:v>
                </c:pt>
                <c:pt idx="27903">
                  <c:v>4.3239999999999998</c:v>
                </c:pt>
                <c:pt idx="27904">
                  <c:v>3.008</c:v>
                </c:pt>
                <c:pt idx="27905">
                  <c:v>1.6919999999999999</c:v>
                </c:pt>
                <c:pt idx="27906">
                  <c:v>1.504</c:v>
                </c:pt>
                <c:pt idx="27907">
                  <c:v>9.2119999999999997</c:v>
                </c:pt>
                <c:pt idx="27908">
                  <c:v>42.863999999999997</c:v>
                </c:pt>
                <c:pt idx="27909">
                  <c:v>60.347999999999999</c:v>
                </c:pt>
                <c:pt idx="27910">
                  <c:v>67.116</c:v>
                </c:pt>
                <c:pt idx="27911">
                  <c:v>69.936000000000007</c:v>
                </c:pt>
                <c:pt idx="27912">
                  <c:v>33.651999999999994</c:v>
                </c:pt>
                <c:pt idx="27913">
                  <c:v>20.68</c:v>
                </c:pt>
                <c:pt idx="27914">
                  <c:v>18.611999999999998</c:v>
                </c:pt>
                <c:pt idx="27915">
                  <c:v>11.467999999999998</c:v>
                </c:pt>
                <c:pt idx="27916">
                  <c:v>8.4599999999999991</c:v>
                </c:pt>
                <c:pt idx="27917">
                  <c:v>23.311999999999998</c:v>
                </c:pt>
                <c:pt idx="27918">
                  <c:v>18.423999999999999</c:v>
                </c:pt>
                <c:pt idx="27919">
                  <c:v>10.34</c:v>
                </c:pt>
                <c:pt idx="27920">
                  <c:v>14.1</c:v>
                </c:pt>
                <c:pt idx="27921">
                  <c:v>6.7679999999999998</c:v>
                </c:pt>
                <c:pt idx="27922">
                  <c:v>5.2639999999999993</c:v>
                </c:pt>
                <c:pt idx="27923">
                  <c:v>8.4599999999999991</c:v>
                </c:pt>
                <c:pt idx="27924">
                  <c:v>9.7759999999999998</c:v>
                </c:pt>
                <c:pt idx="27925">
                  <c:v>9.9639999999999986</c:v>
                </c:pt>
                <c:pt idx="27926">
                  <c:v>3.1959999999999997</c:v>
                </c:pt>
                <c:pt idx="27927">
                  <c:v>4.5119999999999996</c:v>
                </c:pt>
                <c:pt idx="27928">
                  <c:v>6.2039999999999997</c:v>
                </c:pt>
                <c:pt idx="27929">
                  <c:v>9.5879999999999992</c:v>
                </c:pt>
                <c:pt idx="27930">
                  <c:v>11.092000000000001</c:v>
                </c:pt>
                <c:pt idx="27931">
                  <c:v>11.467999999999998</c:v>
                </c:pt>
                <c:pt idx="27932">
                  <c:v>6.3919999999999995</c:v>
                </c:pt>
                <c:pt idx="27933">
                  <c:v>9.3999999999999986</c:v>
                </c:pt>
                <c:pt idx="27934">
                  <c:v>7.8959999999999999</c:v>
                </c:pt>
                <c:pt idx="27935">
                  <c:v>8.0839999999999996</c:v>
                </c:pt>
                <c:pt idx="27936">
                  <c:v>11.092000000000001</c:v>
                </c:pt>
                <c:pt idx="27937">
                  <c:v>12.783999999999999</c:v>
                </c:pt>
                <c:pt idx="27938">
                  <c:v>5.452</c:v>
                </c:pt>
                <c:pt idx="27939">
                  <c:v>23.5</c:v>
                </c:pt>
                <c:pt idx="27940">
                  <c:v>14.287999999999998</c:v>
                </c:pt>
                <c:pt idx="27941">
                  <c:v>23.123999999999999</c:v>
                </c:pt>
                <c:pt idx="27942">
                  <c:v>26.131999999999998</c:v>
                </c:pt>
                <c:pt idx="27943">
                  <c:v>61.099999999999994</c:v>
                </c:pt>
                <c:pt idx="27944">
                  <c:v>46.623999999999995</c:v>
                </c:pt>
                <c:pt idx="27945">
                  <c:v>16.544</c:v>
                </c:pt>
                <c:pt idx="27946">
                  <c:v>3.5719999999999996</c:v>
                </c:pt>
                <c:pt idx="27947">
                  <c:v>1.1279999999999999</c:v>
                </c:pt>
                <c:pt idx="27948">
                  <c:v>1.1279999999999999</c:v>
                </c:pt>
                <c:pt idx="27949">
                  <c:v>0.56399999999999995</c:v>
                </c:pt>
                <c:pt idx="27950">
                  <c:v>0.56399999999999995</c:v>
                </c:pt>
                <c:pt idx="27951">
                  <c:v>1.6919999999999999</c:v>
                </c:pt>
                <c:pt idx="27952">
                  <c:v>0.376</c:v>
                </c:pt>
                <c:pt idx="27953">
                  <c:v>0.376</c:v>
                </c:pt>
                <c:pt idx="27954">
                  <c:v>0.376</c:v>
                </c:pt>
                <c:pt idx="27955">
                  <c:v>0.376</c:v>
                </c:pt>
                <c:pt idx="27956">
                  <c:v>0.56399999999999995</c:v>
                </c:pt>
                <c:pt idx="27957">
                  <c:v>0.376</c:v>
                </c:pt>
                <c:pt idx="27958">
                  <c:v>0.752</c:v>
                </c:pt>
                <c:pt idx="27959">
                  <c:v>0.376</c:v>
                </c:pt>
                <c:pt idx="27960">
                  <c:v>0.376</c:v>
                </c:pt>
                <c:pt idx="27961">
                  <c:v>0.376</c:v>
                </c:pt>
                <c:pt idx="27962">
                  <c:v>0.376</c:v>
                </c:pt>
                <c:pt idx="27963">
                  <c:v>1878.12</c:v>
                </c:pt>
                <c:pt idx="27964">
                  <c:v>1878.12</c:v>
                </c:pt>
                <c:pt idx="27965">
                  <c:v>0.376</c:v>
                </c:pt>
                <c:pt idx="27966">
                  <c:v>0.188</c:v>
                </c:pt>
                <c:pt idx="27967">
                  <c:v>0.188</c:v>
                </c:pt>
                <c:pt idx="27968">
                  <c:v>0.56399999999999995</c:v>
                </c:pt>
                <c:pt idx="27969">
                  <c:v>0.56399999999999995</c:v>
                </c:pt>
                <c:pt idx="27970">
                  <c:v>0.188</c:v>
                </c:pt>
                <c:pt idx="27971">
                  <c:v>0.376</c:v>
                </c:pt>
                <c:pt idx="27972">
                  <c:v>1.1279999999999999</c:v>
                </c:pt>
                <c:pt idx="27973">
                  <c:v>7.1439999999999992</c:v>
                </c:pt>
                <c:pt idx="27974">
                  <c:v>7.52</c:v>
                </c:pt>
                <c:pt idx="27975">
                  <c:v>4.8879999999999999</c:v>
                </c:pt>
                <c:pt idx="27976">
                  <c:v>2.2559999999999998</c:v>
                </c:pt>
                <c:pt idx="27977">
                  <c:v>0.94</c:v>
                </c:pt>
                <c:pt idx="27978">
                  <c:v>0.376</c:v>
                </c:pt>
                <c:pt idx="27979">
                  <c:v>0.376</c:v>
                </c:pt>
                <c:pt idx="27980">
                  <c:v>0.94</c:v>
                </c:pt>
                <c:pt idx="27981">
                  <c:v>3.008</c:v>
                </c:pt>
                <c:pt idx="27982">
                  <c:v>8.8360000000000003</c:v>
                </c:pt>
                <c:pt idx="27983">
                  <c:v>13.16</c:v>
                </c:pt>
                <c:pt idx="27984">
                  <c:v>15.792</c:v>
                </c:pt>
                <c:pt idx="27985">
                  <c:v>17.86</c:v>
                </c:pt>
                <c:pt idx="27986">
                  <c:v>17.86</c:v>
                </c:pt>
                <c:pt idx="27987">
                  <c:v>32.524000000000001</c:v>
                </c:pt>
                <c:pt idx="27988">
                  <c:v>30.643999999999998</c:v>
                </c:pt>
                <c:pt idx="27989">
                  <c:v>36.659999999999997</c:v>
                </c:pt>
                <c:pt idx="27990">
                  <c:v>37.035999999999994</c:v>
                </c:pt>
                <c:pt idx="27991">
                  <c:v>29.891999999999999</c:v>
                </c:pt>
                <c:pt idx="27992">
                  <c:v>27.259999999999998</c:v>
                </c:pt>
                <c:pt idx="27993">
                  <c:v>28.012</c:v>
                </c:pt>
                <c:pt idx="27994">
                  <c:v>22.935999999999996</c:v>
                </c:pt>
                <c:pt idx="27995">
                  <c:v>22.935999999999996</c:v>
                </c:pt>
                <c:pt idx="27996">
                  <c:v>23.5</c:v>
                </c:pt>
                <c:pt idx="27997">
                  <c:v>27.635999999999996</c:v>
                </c:pt>
                <c:pt idx="27998">
                  <c:v>29.327999999999999</c:v>
                </c:pt>
                <c:pt idx="27999">
                  <c:v>31.584</c:v>
                </c:pt>
                <c:pt idx="28000">
                  <c:v>33.275999999999996</c:v>
                </c:pt>
                <c:pt idx="28001">
                  <c:v>37.599999999999994</c:v>
                </c:pt>
                <c:pt idx="28002">
                  <c:v>44.931999999999995</c:v>
                </c:pt>
                <c:pt idx="28003">
                  <c:v>51.699999999999996</c:v>
                </c:pt>
                <c:pt idx="28004">
                  <c:v>41.923999999999999</c:v>
                </c:pt>
                <c:pt idx="28005">
                  <c:v>16.355999999999998</c:v>
                </c:pt>
                <c:pt idx="28006">
                  <c:v>15.792</c:v>
                </c:pt>
                <c:pt idx="28007">
                  <c:v>25.755999999999997</c:v>
                </c:pt>
                <c:pt idx="28008">
                  <c:v>34.027999999999999</c:v>
                </c:pt>
                <c:pt idx="28009">
                  <c:v>26.507999999999999</c:v>
                </c:pt>
                <c:pt idx="28010">
                  <c:v>19.739999999999998</c:v>
                </c:pt>
                <c:pt idx="28011">
                  <c:v>14.287999999999998</c:v>
                </c:pt>
                <c:pt idx="28012">
                  <c:v>10.715999999999999</c:v>
                </c:pt>
                <c:pt idx="28013">
                  <c:v>13.911999999999999</c:v>
                </c:pt>
                <c:pt idx="28014">
                  <c:v>13.911999999999999</c:v>
                </c:pt>
                <c:pt idx="28015">
                  <c:v>13.723999999999998</c:v>
                </c:pt>
                <c:pt idx="28016">
                  <c:v>1.1279999999999999</c:v>
                </c:pt>
                <c:pt idx="28017">
                  <c:v>0.752</c:v>
                </c:pt>
                <c:pt idx="28018">
                  <c:v>0.56399999999999995</c:v>
                </c:pt>
                <c:pt idx="28019">
                  <c:v>0.752</c:v>
                </c:pt>
                <c:pt idx="28020">
                  <c:v>0.94</c:v>
                </c:pt>
                <c:pt idx="28021">
                  <c:v>0.752</c:v>
                </c:pt>
                <c:pt idx="28022">
                  <c:v>0.94</c:v>
                </c:pt>
                <c:pt idx="28023">
                  <c:v>1.1279999999999999</c:v>
                </c:pt>
                <c:pt idx="28024">
                  <c:v>1.504</c:v>
                </c:pt>
                <c:pt idx="28025">
                  <c:v>0.94</c:v>
                </c:pt>
                <c:pt idx="28026">
                  <c:v>0.94</c:v>
                </c:pt>
                <c:pt idx="28027">
                  <c:v>1.1279999999999999</c:v>
                </c:pt>
                <c:pt idx="28028">
                  <c:v>1.1279999999999999</c:v>
                </c:pt>
                <c:pt idx="28029">
                  <c:v>1.1279999999999999</c:v>
                </c:pt>
                <c:pt idx="28030">
                  <c:v>2.444</c:v>
                </c:pt>
                <c:pt idx="28031">
                  <c:v>3.76</c:v>
                </c:pt>
                <c:pt idx="28032">
                  <c:v>2.0680000000000001</c:v>
                </c:pt>
                <c:pt idx="28033">
                  <c:v>2.2559999999999998</c:v>
                </c:pt>
                <c:pt idx="28034">
                  <c:v>5.64</c:v>
                </c:pt>
                <c:pt idx="28035">
                  <c:v>4.1360000000000001</c:v>
                </c:pt>
                <c:pt idx="28036">
                  <c:v>3.5719999999999996</c:v>
                </c:pt>
                <c:pt idx="28037">
                  <c:v>2.6319999999999997</c:v>
                </c:pt>
                <c:pt idx="28038">
                  <c:v>6.9559999999999995</c:v>
                </c:pt>
                <c:pt idx="28039">
                  <c:v>11.28</c:v>
                </c:pt>
                <c:pt idx="28040">
                  <c:v>9.3999999999999986</c:v>
                </c:pt>
                <c:pt idx="28041">
                  <c:v>13.16</c:v>
                </c:pt>
                <c:pt idx="28042">
                  <c:v>12.972</c:v>
                </c:pt>
                <c:pt idx="28043">
                  <c:v>13.911999999999999</c:v>
                </c:pt>
                <c:pt idx="28044">
                  <c:v>9.3999999999999986</c:v>
                </c:pt>
                <c:pt idx="28045">
                  <c:v>13.723999999999998</c:v>
                </c:pt>
                <c:pt idx="28046">
                  <c:v>7.52</c:v>
                </c:pt>
                <c:pt idx="28047">
                  <c:v>5.8279999999999994</c:v>
                </c:pt>
                <c:pt idx="28048">
                  <c:v>8.2720000000000002</c:v>
                </c:pt>
                <c:pt idx="28049">
                  <c:v>21.244</c:v>
                </c:pt>
                <c:pt idx="28050">
                  <c:v>4.8879999999999999</c:v>
                </c:pt>
                <c:pt idx="28051">
                  <c:v>6.016</c:v>
                </c:pt>
                <c:pt idx="28052">
                  <c:v>2.444</c:v>
                </c:pt>
                <c:pt idx="28053">
                  <c:v>3.76</c:v>
                </c:pt>
                <c:pt idx="28054">
                  <c:v>1.3159999999999998</c:v>
                </c:pt>
                <c:pt idx="28055">
                  <c:v>2.0680000000000001</c:v>
                </c:pt>
                <c:pt idx="28056">
                  <c:v>0.376</c:v>
                </c:pt>
                <c:pt idx="28057">
                  <c:v>0.376</c:v>
                </c:pt>
                <c:pt idx="28058">
                  <c:v>0.188</c:v>
                </c:pt>
                <c:pt idx="28059">
                  <c:v>1.88</c:v>
                </c:pt>
                <c:pt idx="28060">
                  <c:v>2.2559999999999998</c:v>
                </c:pt>
                <c:pt idx="28061">
                  <c:v>4.6999999999999993</c:v>
                </c:pt>
                <c:pt idx="28062">
                  <c:v>0.376</c:v>
                </c:pt>
                <c:pt idx="28063">
                  <c:v>0.376</c:v>
                </c:pt>
                <c:pt idx="28064">
                  <c:v>1878.12</c:v>
                </c:pt>
                <c:pt idx="28065">
                  <c:v>1878.12</c:v>
                </c:pt>
                <c:pt idx="28066">
                  <c:v>1.504</c:v>
                </c:pt>
                <c:pt idx="28067">
                  <c:v>1.1279999999999999</c:v>
                </c:pt>
                <c:pt idx="28068">
                  <c:v>0.376</c:v>
                </c:pt>
                <c:pt idx="28069">
                  <c:v>0.376</c:v>
                </c:pt>
                <c:pt idx="28070">
                  <c:v>0.376</c:v>
                </c:pt>
                <c:pt idx="28071">
                  <c:v>0.188</c:v>
                </c:pt>
                <c:pt idx="28072">
                  <c:v>0.188</c:v>
                </c:pt>
                <c:pt idx="28073">
                  <c:v>0.188</c:v>
                </c:pt>
                <c:pt idx="28074">
                  <c:v>0.188</c:v>
                </c:pt>
                <c:pt idx="28075">
                  <c:v>0.188</c:v>
                </c:pt>
                <c:pt idx="28076">
                  <c:v>0.188</c:v>
                </c:pt>
                <c:pt idx="28077">
                  <c:v>0.188</c:v>
                </c:pt>
                <c:pt idx="28078">
                  <c:v>0.188</c:v>
                </c:pt>
                <c:pt idx="28079">
                  <c:v>0.376</c:v>
                </c:pt>
                <c:pt idx="28080">
                  <c:v>0.752</c:v>
                </c:pt>
                <c:pt idx="28081">
                  <c:v>3.948</c:v>
                </c:pt>
                <c:pt idx="28082">
                  <c:v>0.188</c:v>
                </c:pt>
                <c:pt idx="28083">
                  <c:v>0.188</c:v>
                </c:pt>
                <c:pt idx="28084">
                  <c:v>0.188</c:v>
                </c:pt>
                <c:pt idx="28085">
                  <c:v>0.188</c:v>
                </c:pt>
                <c:pt idx="28086">
                  <c:v>0.376</c:v>
                </c:pt>
                <c:pt idx="28087">
                  <c:v>0.56399999999999995</c:v>
                </c:pt>
                <c:pt idx="28088">
                  <c:v>0.94</c:v>
                </c:pt>
                <c:pt idx="28089">
                  <c:v>0.94</c:v>
                </c:pt>
                <c:pt idx="28090">
                  <c:v>1.504</c:v>
                </c:pt>
                <c:pt idx="28091">
                  <c:v>1.3159999999999998</c:v>
                </c:pt>
                <c:pt idx="28092">
                  <c:v>1.88</c:v>
                </c:pt>
                <c:pt idx="28093">
                  <c:v>1.504</c:v>
                </c:pt>
                <c:pt idx="28094">
                  <c:v>0.94</c:v>
                </c:pt>
                <c:pt idx="28095">
                  <c:v>0.56399999999999995</c:v>
                </c:pt>
                <c:pt idx="28096">
                  <c:v>0.94</c:v>
                </c:pt>
                <c:pt idx="28097">
                  <c:v>0.376</c:v>
                </c:pt>
                <c:pt idx="28098">
                  <c:v>0.376</c:v>
                </c:pt>
                <c:pt idx="28099">
                  <c:v>0.376</c:v>
                </c:pt>
                <c:pt idx="28100">
                  <c:v>0.376</c:v>
                </c:pt>
                <c:pt idx="28101">
                  <c:v>0.56399999999999995</c:v>
                </c:pt>
                <c:pt idx="28102">
                  <c:v>0.94</c:v>
                </c:pt>
                <c:pt idx="28103">
                  <c:v>1.504</c:v>
                </c:pt>
                <c:pt idx="28104">
                  <c:v>2.0680000000000001</c:v>
                </c:pt>
                <c:pt idx="28105">
                  <c:v>1.504</c:v>
                </c:pt>
                <c:pt idx="28106">
                  <c:v>1.504</c:v>
                </c:pt>
                <c:pt idx="28107">
                  <c:v>0.376</c:v>
                </c:pt>
                <c:pt idx="28108">
                  <c:v>0.94</c:v>
                </c:pt>
                <c:pt idx="28109">
                  <c:v>1.6919999999999999</c:v>
                </c:pt>
                <c:pt idx="28110">
                  <c:v>1.1279999999999999</c:v>
                </c:pt>
                <c:pt idx="28111">
                  <c:v>0.94</c:v>
                </c:pt>
                <c:pt idx="28112">
                  <c:v>1.3159999999999998</c:v>
                </c:pt>
                <c:pt idx="28113">
                  <c:v>1.504</c:v>
                </c:pt>
                <c:pt idx="28114">
                  <c:v>1.3159999999999998</c:v>
                </c:pt>
                <c:pt idx="28115">
                  <c:v>0.752</c:v>
                </c:pt>
                <c:pt idx="28116">
                  <c:v>0.56399999999999995</c:v>
                </c:pt>
                <c:pt idx="28117">
                  <c:v>0.752</c:v>
                </c:pt>
                <c:pt idx="28118">
                  <c:v>0.56399999999999995</c:v>
                </c:pt>
                <c:pt idx="28119">
                  <c:v>0.752</c:v>
                </c:pt>
                <c:pt idx="28120">
                  <c:v>0.56399999999999995</c:v>
                </c:pt>
                <c:pt idx="28121">
                  <c:v>0.188</c:v>
                </c:pt>
                <c:pt idx="28122">
                  <c:v>1.1279999999999999</c:v>
                </c:pt>
                <c:pt idx="28123">
                  <c:v>0.56399999999999995</c:v>
                </c:pt>
                <c:pt idx="28124">
                  <c:v>1.1279999999999999</c:v>
                </c:pt>
                <c:pt idx="28125">
                  <c:v>0.56399999999999995</c:v>
                </c:pt>
                <c:pt idx="28126">
                  <c:v>1.504</c:v>
                </c:pt>
                <c:pt idx="28127">
                  <c:v>3.3839999999999999</c:v>
                </c:pt>
                <c:pt idx="28128">
                  <c:v>6.2039999999999997</c:v>
                </c:pt>
                <c:pt idx="28129">
                  <c:v>3.3839999999999999</c:v>
                </c:pt>
                <c:pt idx="28130">
                  <c:v>1.504</c:v>
                </c:pt>
                <c:pt idx="28131">
                  <c:v>1878.12</c:v>
                </c:pt>
                <c:pt idx="28132">
                  <c:v>1878.12</c:v>
                </c:pt>
                <c:pt idx="28133">
                  <c:v>0.376</c:v>
                </c:pt>
                <c:pt idx="28134">
                  <c:v>0.56399999999999995</c:v>
                </c:pt>
                <c:pt idx="28135">
                  <c:v>0.376</c:v>
                </c:pt>
                <c:pt idx="28136">
                  <c:v>0.56399999999999995</c:v>
                </c:pt>
                <c:pt idx="28137">
                  <c:v>0.376</c:v>
                </c:pt>
                <c:pt idx="28138">
                  <c:v>0.376</c:v>
                </c:pt>
                <c:pt idx="28139">
                  <c:v>0.56399999999999995</c:v>
                </c:pt>
                <c:pt idx="28140">
                  <c:v>0.752</c:v>
                </c:pt>
                <c:pt idx="28141">
                  <c:v>0.752</c:v>
                </c:pt>
                <c:pt idx="28142">
                  <c:v>2.2559999999999998</c:v>
                </c:pt>
                <c:pt idx="28143">
                  <c:v>1.504</c:v>
                </c:pt>
                <c:pt idx="28144">
                  <c:v>3.3839999999999999</c:v>
                </c:pt>
                <c:pt idx="28145">
                  <c:v>1.504</c:v>
                </c:pt>
                <c:pt idx="28146">
                  <c:v>3.1959999999999997</c:v>
                </c:pt>
                <c:pt idx="28147">
                  <c:v>3.948</c:v>
                </c:pt>
                <c:pt idx="28148">
                  <c:v>19.739999999999998</c:v>
                </c:pt>
                <c:pt idx="28149">
                  <c:v>5.64</c:v>
                </c:pt>
                <c:pt idx="28150">
                  <c:v>4.1360000000000001</c:v>
                </c:pt>
                <c:pt idx="28151">
                  <c:v>4.3239999999999998</c:v>
                </c:pt>
                <c:pt idx="28152">
                  <c:v>2.6319999999999997</c:v>
                </c:pt>
                <c:pt idx="28153">
                  <c:v>3.76</c:v>
                </c:pt>
                <c:pt idx="28154">
                  <c:v>0.376</c:v>
                </c:pt>
                <c:pt idx="28155">
                  <c:v>0.376</c:v>
                </c:pt>
                <c:pt idx="28156">
                  <c:v>0.376</c:v>
                </c:pt>
                <c:pt idx="28157">
                  <c:v>0.376</c:v>
                </c:pt>
                <c:pt idx="28158">
                  <c:v>1.6919999999999999</c:v>
                </c:pt>
                <c:pt idx="28159">
                  <c:v>3.008</c:v>
                </c:pt>
                <c:pt idx="28160">
                  <c:v>2.6319999999999997</c:v>
                </c:pt>
                <c:pt idx="28161">
                  <c:v>2.0680000000000001</c:v>
                </c:pt>
                <c:pt idx="28162">
                  <c:v>2.444</c:v>
                </c:pt>
                <c:pt idx="28163">
                  <c:v>2.0680000000000001</c:v>
                </c:pt>
                <c:pt idx="28164">
                  <c:v>3.948</c:v>
                </c:pt>
                <c:pt idx="28165">
                  <c:v>2.0680000000000001</c:v>
                </c:pt>
                <c:pt idx="28166">
                  <c:v>3.948</c:v>
                </c:pt>
                <c:pt idx="28167">
                  <c:v>8.2720000000000002</c:v>
                </c:pt>
                <c:pt idx="28168">
                  <c:v>4.5119999999999996</c:v>
                </c:pt>
                <c:pt idx="28169">
                  <c:v>3.948</c:v>
                </c:pt>
                <c:pt idx="28170">
                  <c:v>2.6319999999999997</c:v>
                </c:pt>
                <c:pt idx="28171">
                  <c:v>2.0680000000000001</c:v>
                </c:pt>
                <c:pt idx="28172">
                  <c:v>1.504</c:v>
                </c:pt>
                <c:pt idx="28173">
                  <c:v>3.3839999999999999</c:v>
                </c:pt>
                <c:pt idx="28174">
                  <c:v>1.504</c:v>
                </c:pt>
                <c:pt idx="28175">
                  <c:v>3.008</c:v>
                </c:pt>
                <c:pt idx="28176">
                  <c:v>1.6919999999999999</c:v>
                </c:pt>
                <c:pt idx="28177">
                  <c:v>1.88</c:v>
                </c:pt>
                <c:pt idx="28178">
                  <c:v>2.2559999999999998</c:v>
                </c:pt>
                <c:pt idx="28179">
                  <c:v>4.1360000000000001</c:v>
                </c:pt>
                <c:pt idx="28180">
                  <c:v>3.1959999999999997</c:v>
                </c:pt>
                <c:pt idx="28181">
                  <c:v>2.2559999999999998</c:v>
                </c:pt>
                <c:pt idx="28182">
                  <c:v>2.2559999999999998</c:v>
                </c:pt>
                <c:pt idx="28183">
                  <c:v>0.94</c:v>
                </c:pt>
                <c:pt idx="28184">
                  <c:v>1.3159999999999998</c:v>
                </c:pt>
                <c:pt idx="28185">
                  <c:v>1.1279999999999999</c:v>
                </c:pt>
                <c:pt idx="28186">
                  <c:v>1.88</c:v>
                </c:pt>
                <c:pt idx="28187">
                  <c:v>2.0680000000000001</c:v>
                </c:pt>
                <c:pt idx="28188">
                  <c:v>3.76</c:v>
                </c:pt>
                <c:pt idx="28189">
                  <c:v>2.2559999999999998</c:v>
                </c:pt>
                <c:pt idx="28190">
                  <c:v>5.64</c:v>
                </c:pt>
                <c:pt idx="28191">
                  <c:v>20.115999999999996</c:v>
                </c:pt>
                <c:pt idx="28192">
                  <c:v>20.492000000000001</c:v>
                </c:pt>
                <c:pt idx="28193">
                  <c:v>15.792</c:v>
                </c:pt>
                <c:pt idx="28194">
                  <c:v>44.555999999999997</c:v>
                </c:pt>
                <c:pt idx="28195">
                  <c:v>40.419999999999995</c:v>
                </c:pt>
                <c:pt idx="28196">
                  <c:v>41.171999999999997</c:v>
                </c:pt>
                <c:pt idx="28197">
                  <c:v>32.9</c:v>
                </c:pt>
                <c:pt idx="28198">
                  <c:v>22.56</c:v>
                </c:pt>
                <c:pt idx="28199">
                  <c:v>43.239999999999995</c:v>
                </c:pt>
                <c:pt idx="28200">
                  <c:v>22.372</c:v>
                </c:pt>
                <c:pt idx="28201">
                  <c:v>13.911999999999999</c:v>
                </c:pt>
                <c:pt idx="28202">
                  <c:v>15.227999999999998</c:v>
                </c:pt>
                <c:pt idx="28203">
                  <c:v>34.027999999999999</c:v>
                </c:pt>
                <c:pt idx="28204">
                  <c:v>41.923999999999999</c:v>
                </c:pt>
                <c:pt idx="28205">
                  <c:v>37.975999999999999</c:v>
                </c:pt>
                <c:pt idx="28206">
                  <c:v>59.22</c:v>
                </c:pt>
                <c:pt idx="28207">
                  <c:v>41.735999999999997</c:v>
                </c:pt>
                <c:pt idx="28208">
                  <c:v>28.951999999999998</c:v>
                </c:pt>
                <c:pt idx="28209">
                  <c:v>14.475999999999999</c:v>
                </c:pt>
                <c:pt idx="28210">
                  <c:v>37.788000000000004</c:v>
                </c:pt>
                <c:pt idx="28211">
                  <c:v>41.735999999999997</c:v>
                </c:pt>
                <c:pt idx="28212">
                  <c:v>20.68</c:v>
                </c:pt>
                <c:pt idx="28213">
                  <c:v>34.78</c:v>
                </c:pt>
                <c:pt idx="28214">
                  <c:v>29.327999999999999</c:v>
                </c:pt>
                <c:pt idx="28215">
                  <c:v>25.38</c:v>
                </c:pt>
                <c:pt idx="28216">
                  <c:v>30.831999999999997</c:v>
                </c:pt>
                <c:pt idx="28217">
                  <c:v>24.627999999999997</c:v>
                </c:pt>
                <c:pt idx="28218">
                  <c:v>50.008000000000003</c:v>
                </c:pt>
                <c:pt idx="28219">
                  <c:v>48.879999999999995</c:v>
                </c:pt>
                <c:pt idx="28220">
                  <c:v>53.58</c:v>
                </c:pt>
                <c:pt idx="28221">
                  <c:v>19.552</c:v>
                </c:pt>
                <c:pt idx="28222">
                  <c:v>5.2639999999999993</c:v>
                </c:pt>
                <c:pt idx="28223">
                  <c:v>1.504</c:v>
                </c:pt>
                <c:pt idx="28224">
                  <c:v>2.2559999999999998</c:v>
                </c:pt>
                <c:pt idx="28225">
                  <c:v>1.6919999999999999</c:v>
                </c:pt>
                <c:pt idx="28226">
                  <c:v>1.3159999999999998</c:v>
                </c:pt>
                <c:pt idx="28227">
                  <c:v>1.1279999999999999</c:v>
                </c:pt>
                <c:pt idx="28228">
                  <c:v>0.376</c:v>
                </c:pt>
                <c:pt idx="28229">
                  <c:v>0.188</c:v>
                </c:pt>
                <c:pt idx="28230">
                  <c:v>0.188</c:v>
                </c:pt>
                <c:pt idx="28231">
                  <c:v>5.8279999999999994</c:v>
                </c:pt>
                <c:pt idx="28232">
                  <c:v>0.376</c:v>
                </c:pt>
                <c:pt idx="28233">
                  <c:v>0.752</c:v>
                </c:pt>
                <c:pt idx="28234">
                  <c:v>0.56399999999999995</c:v>
                </c:pt>
                <c:pt idx="28235">
                  <c:v>0.56399999999999995</c:v>
                </c:pt>
                <c:pt idx="28236">
                  <c:v>0.376</c:v>
                </c:pt>
                <c:pt idx="28237">
                  <c:v>0.56399999999999995</c:v>
                </c:pt>
                <c:pt idx="28238">
                  <c:v>16.167999999999999</c:v>
                </c:pt>
                <c:pt idx="28239">
                  <c:v>9.2119999999999997</c:v>
                </c:pt>
                <c:pt idx="28240">
                  <c:v>7.52</c:v>
                </c:pt>
                <c:pt idx="28241">
                  <c:v>16.544</c:v>
                </c:pt>
                <c:pt idx="28242">
                  <c:v>3.1959999999999997</c:v>
                </c:pt>
                <c:pt idx="28243">
                  <c:v>7.52</c:v>
                </c:pt>
                <c:pt idx="28244">
                  <c:v>27.259999999999998</c:v>
                </c:pt>
                <c:pt idx="28245">
                  <c:v>9.3999999999999986</c:v>
                </c:pt>
                <c:pt idx="28246">
                  <c:v>0.94</c:v>
                </c:pt>
                <c:pt idx="28247">
                  <c:v>0.56399999999999995</c:v>
                </c:pt>
                <c:pt idx="28248">
                  <c:v>1.1279999999999999</c:v>
                </c:pt>
                <c:pt idx="28249">
                  <c:v>0.752</c:v>
                </c:pt>
                <c:pt idx="28250">
                  <c:v>0.376</c:v>
                </c:pt>
                <c:pt idx="28251">
                  <c:v>0.188</c:v>
                </c:pt>
                <c:pt idx="28252">
                  <c:v>0.376</c:v>
                </c:pt>
                <c:pt idx="28253">
                  <c:v>0.376</c:v>
                </c:pt>
                <c:pt idx="28254">
                  <c:v>0.376</c:v>
                </c:pt>
                <c:pt idx="28255">
                  <c:v>0.376</c:v>
                </c:pt>
                <c:pt idx="28256">
                  <c:v>0.56399999999999995</c:v>
                </c:pt>
                <c:pt idx="28257">
                  <c:v>0.752</c:v>
                </c:pt>
                <c:pt idx="28258">
                  <c:v>0.376</c:v>
                </c:pt>
                <c:pt idx="28259">
                  <c:v>0.752</c:v>
                </c:pt>
                <c:pt idx="28260">
                  <c:v>0.94</c:v>
                </c:pt>
                <c:pt idx="28261">
                  <c:v>0.752</c:v>
                </c:pt>
                <c:pt idx="28262">
                  <c:v>0.376</c:v>
                </c:pt>
                <c:pt idx="28263">
                  <c:v>0.56399999999999995</c:v>
                </c:pt>
                <c:pt idx="28264">
                  <c:v>0.376</c:v>
                </c:pt>
                <c:pt idx="28265">
                  <c:v>0.376</c:v>
                </c:pt>
                <c:pt idx="28266">
                  <c:v>1.3159999999999998</c:v>
                </c:pt>
                <c:pt idx="28267">
                  <c:v>2.0680000000000001</c:v>
                </c:pt>
                <c:pt idx="28268">
                  <c:v>1.6919999999999999</c:v>
                </c:pt>
                <c:pt idx="28269">
                  <c:v>1.88</c:v>
                </c:pt>
                <c:pt idx="28270">
                  <c:v>1.6919999999999999</c:v>
                </c:pt>
                <c:pt idx="28271">
                  <c:v>1.6919999999999999</c:v>
                </c:pt>
                <c:pt idx="28272">
                  <c:v>1.88</c:v>
                </c:pt>
                <c:pt idx="28273">
                  <c:v>2.0680000000000001</c:v>
                </c:pt>
                <c:pt idx="28274">
                  <c:v>1.88</c:v>
                </c:pt>
                <c:pt idx="28275">
                  <c:v>1.504</c:v>
                </c:pt>
                <c:pt idx="28276">
                  <c:v>1.6919999999999999</c:v>
                </c:pt>
                <c:pt idx="28277">
                  <c:v>10.904</c:v>
                </c:pt>
                <c:pt idx="28278">
                  <c:v>70.688000000000002</c:v>
                </c:pt>
                <c:pt idx="28279">
                  <c:v>91.367999999999995</c:v>
                </c:pt>
                <c:pt idx="28280">
                  <c:v>73.507999999999996</c:v>
                </c:pt>
                <c:pt idx="28281">
                  <c:v>69.748000000000005</c:v>
                </c:pt>
                <c:pt idx="28282">
                  <c:v>48.128</c:v>
                </c:pt>
                <c:pt idx="28283">
                  <c:v>22.935999999999996</c:v>
                </c:pt>
                <c:pt idx="28284">
                  <c:v>15.04</c:v>
                </c:pt>
                <c:pt idx="28285">
                  <c:v>10.34</c:v>
                </c:pt>
                <c:pt idx="28286">
                  <c:v>8.8360000000000003</c:v>
                </c:pt>
                <c:pt idx="28287">
                  <c:v>10.715999999999999</c:v>
                </c:pt>
                <c:pt idx="28288">
                  <c:v>7.3319999999999999</c:v>
                </c:pt>
                <c:pt idx="28289">
                  <c:v>6.9559999999999995</c:v>
                </c:pt>
                <c:pt idx="28290">
                  <c:v>12.219999999999999</c:v>
                </c:pt>
                <c:pt idx="28291">
                  <c:v>16.167999999999999</c:v>
                </c:pt>
                <c:pt idx="28292">
                  <c:v>13.347999999999999</c:v>
                </c:pt>
                <c:pt idx="28293">
                  <c:v>11.843999999999999</c:v>
                </c:pt>
                <c:pt idx="28294">
                  <c:v>9.9639999999999986</c:v>
                </c:pt>
                <c:pt idx="28295">
                  <c:v>12.219999999999999</c:v>
                </c:pt>
                <c:pt idx="28296">
                  <c:v>14.475999999999999</c:v>
                </c:pt>
                <c:pt idx="28297">
                  <c:v>13.536</c:v>
                </c:pt>
                <c:pt idx="28298">
                  <c:v>20.867999999999999</c:v>
                </c:pt>
                <c:pt idx="28299">
                  <c:v>1878.12</c:v>
                </c:pt>
                <c:pt idx="28300">
                  <c:v>1878.12</c:v>
                </c:pt>
                <c:pt idx="28301">
                  <c:v>19.927999999999997</c:v>
                </c:pt>
                <c:pt idx="28302">
                  <c:v>14.852</c:v>
                </c:pt>
                <c:pt idx="28303">
                  <c:v>12.407999999999999</c:v>
                </c:pt>
                <c:pt idx="28304">
                  <c:v>24.439999999999998</c:v>
                </c:pt>
                <c:pt idx="28305">
                  <c:v>7.1439999999999992</c:v>
                </c:pt>
                <c:pt idx="28306">
                  <c:v>3.008</c:v>
                </c:pt>
                <c:pt idx="28307">
                  <c:v>1.88</c:v>
                </c:pt>
                <c:pt idx="28308">
                  <c:v>5.452</c:v>
                </c:pt>
                <c:pt idx="28309">
                  <c:v>6.3919999999999995</c:v>
                </c:pt>
                <c:pt idx="28310">
                  <c:v>3.76</c:v>
                </c:pt>
                <c:pt idx="28311">
                  <c:v>9.5879999999999992</c:v>
                </c:pt>
                <c:pt idx="28312">
                  <c:v>29.515999999999998</c:v>
                </c:pt>
                <c:pt idx="28313">
                  <c:v>39.667999999999999</c:v>
                </c:pt>
                <c:pt idx="28314">
                  <c:v>41.735999999999997</c:v>
                </c:pt>
                <c:pt idx="28315">
                  <c:v>35.344000000000001</c:v>
                </c:pt>
                <c:pt idx="28316">
                  <c:v>24.627999999999997</c:v>
                </c:pt>
                <c:pt idx="28317">
                  <c:v>18.611999999999998</c:v>
                </c:pt>
                <c:pt idx="28318">
                  <c:v>23.5</c:v>
                </c:pt>
                <c:pt idx="28319">
                  <c:v>18.235999999999997</c:v>
                </c:pt>
                <c:pt idx="28320">
                  <c:v>20.115999999999996</c:v>
                </c:pt>
                <c:pt idx="28321">
                  <c:v>15.604000000000001</c:v>
                </c:pt>
                <c:pt idx="28322">
                  <c:v>15.979999999999999</c:v>
                </c:pt>
                <c:pt idx="28323">
                  <c:v>14.287999999999998</c:v>
                </c:pt>
                <c:pt idx="28324">
                  <c:v>14.287999999999998</c:v>
                </c:pt>
                <c:pt idx="28325">
                  <c:v>18.235999999999997</c:v>
                </c:pt>
                <c:pt idx="28326">
                  <c:v>17.295999999999999</c:v>
                </c:pt>
                <c:pt idx="28327">
                  <c:v>15.415999999999999</c:v>
                </c:pt>
                <c:pt idx="28328">
                  <c:v>19.364000000000001</c:v>
                </c:pt>
                <c:pt idx="28329">
                  <c:v>16.919999999999998</c:v>
                </c:pt>
                <c:pt idx="28330">
                  <c:v>13.536</c:v>
                </c:pt>
                <c:pt idx="28331">
                  <c:v>11.843999999999999</c:v>
                </c:pt>
                <c:pt idx="28332">
                  <c:v>11.843999999999999</c:v>
                </c:pt>
                <c:pt idx="28333">
                  <c:v>4.5119999999999996</c:v>
                </c:pt>
                <c:pt idx="28334">
                  <c:v>1.88</c:v>
                </c:pt>
                <c:pt idx="28335">
                  <c:v>2.6319999999999997</c:v>
                </c:pt>
                <c:pt idx="28336">
                  <c:v>1.88</c:v>
                </c:pt>
                <c:pt idx="28337">
                  <c:v>1.504</c:v>
                </c:pt>
                <c:pt idx="28338">
                  <c:v>4.6999999999999993</c:v>
                </c:pt>
                <c:pt idx="28339">
                  <c:v>3.5719999999999996</c:v>
                </c:pt>
                <c:pt idx="28340">
                  <c:v>0.752</c:v>
                </c:pt>
                <c:pt idx="28341">
                  <c:v>2.0680000000000001</c:v>
                </c:pt>
                <c:pt idx="28342">
                  <c:v>4.6999999999999993</c:v>
                </c:pt>
                <c:pt idx="28343">
                  <c:v>6.7679999999999998</c:v>
                </c:pt>
                <c:pt idx="28344">
                  <c:v>3.3839999999999999</c:v>
                </c:pt>
                <c:pt idx="28345">
                  <c:v>0.752</c:v>
                </c:pt>
                <c:pt idx="28346">
                  <c:v>3.008</c:v>
                </c:pt>
                <c:pt idx="28347">
                  <c:v>6.2039999999999997</c:v>
                </c:pt>
                <c:pt idx="28348">
                  <c:v>7.7079999999999993</c:v>
                </c:pt>
                <c:pt idx="28349">
                  <c:v>12.972</c:v>
                </c:pt>
                <c:pt idx="28350">
                  <c:v>5.0759999999999996</c:v>
                </c:pt>
                <c:pt idx="28351">
                  <c:v>1.504</c:v>
                </c:pt>
                <c:pt idx="28352">
                  <c:v>1.1279999999999999</c:v>
                </c:pt>
                <c:pt idx="28353">
                  <c:v>0.94</c:v>
                </c:pt>
                <c:pt idx="28354">
                  <c:v>1.3159999999999998</c:v>
                </c:pt>
                <c:pt idx="28355">
                  <c:v>2.0680000000000001</c:v>
                </c:pt>
                <c:pt idx="28356">
                  <c:v>1.1279999999999999</c:v>
                </c:pt>
                <c:pt idx="28357">
                  <c:v>1.504</c:v>
                </c:pt>
                <c:pt idx="28358">
                  <c:v>0.752</c:v>
                </c:pt>
                <c:pt idx="28359">
                  <c:v>0.752</c:v>
                </c:pt>
                <c:pt idx="28360">
                  <c:v>0.56399999999999995</c:v>
                </c:pt>
                <c:pt idx="28361">
                  <c:v>1.1279999999999999</c:v>
                </c:pt>
                <c:pt idx="28362">
                  <c:v>0.56399999999999995</c:v>
                </c:pt>
                <c:pt idx="28363">
                  <c:v>2.444</c:v>
                </c:pt>
                <c:pt idx="28364">
                  <c:v>1.1279999999999999</c:v>
                </c:pt>
                <c:pt idx="28365">
                  <c:v>1.88</c:v>
                </c:pt>
                <c:pt idx="28366">
                  <c:v>1.6919999999999999</c:v>
                </c:pt>
                <c:pt idx="28367">
                  <c:v>0.752</c:v>
                </c:pt>
                <c:pt idx="28368">
                  <c:v>0.376</c:v>
                </c:pt>
                <c:pt idx="28369">
                  <c:v>0.376</c:v>
                </c:pt>
                <c:pt idx="28370">
                  <c:v>0.376</c:v>
                </c:pt>
                <c:pt idx="28371">
                  <c:v>0.752</c:v>
                </c:pt>
                <c:pt idx="28372">
                  <c:v>1.504</c:v>
                </c:pt>
                <c:pt idx="28373">
                  <c:v>2.444</c:v>
                </c:pt>
                <c:pt idx="28374">
                  <c:v>3.008</c:v>
                </c:pt>
                <c:pt idx="28375">
                  <c:v>3.948</c:v>
                </c:pt>
                <c:pt idx="28376">
                  <c:v>4.6999999999999993</c:v>
                </c:pt>
                <c:pt idx="28377">
                  <c:v>1.504</c:v>
                </c:pt>
                <c:pt idx="28378">
                  <c:v>1.504</c:v>
                </c:pt>
                <c:pt idx="28379">
                  <c:v>0.376</c:v>
                </c:pt>
                <c:pt idx="28380">
                  <c:v>0.376</c:v>
                </c:pt>
                <c:pt idx="28381">
                  <c:v>0.752</c:v>
                </c:pt>
                <c:pt idx="28382">
                  <c:v>1.6919999999999999</c:v>
                </c:pt>
                <c:pt idx="28383">
                  <c:v>1.504</c:v>
                </c:pt>
                <c:pt idx="28384">
                  <c:v>0.94</c:v>
                </c:pt>
                <c:pt idx="28385">
                  <c:v>1.1279999999999999</c:v>
                </c:pt>
                <c:pt idx="28386">
                  <c:v>1.6919999999999999</c:v>
                </c:pt>
                <c:pt idx="28387">
                  <c:v>0.56399999999999995</c:v>
                </c:pt>
                <c:pt idx="28388">
                  <c:v>1.1279999999999999</c:v>
                </c:pt>
                <c:pt idx="28389">
                  <c:v>3.76</c:v>
                </c:pt>
                <c:pt idx="28390">
                  <c:v>2.0680000000000001</c:v>
                </c:pt>
                <c:pt idx="28391">
                  <c:v>0.752</c:v>
                </c:pt>
                <c:pt idx="28392">
                  <c:v>1.3159999999999998</c:v>
                </c:pt>
                <c:pt idx="28393">
                  <c:v>2.0680000000000001</c:v>
                </c:pt>
                <c:pt idx="28394">
                  <c:v>0.376</c:v>
                </c:pt>
                <c:pt idx="28395">
                  <c:v>1.3159999999999998</c:v>
                </c:pt>
                <c:pt idx="28396">
                  <c:v>2.2559999999999998</c:v>
                </c:pt>
                <c:pt idx="28397">
                  <c:v>2.444</c:v>
                </c:pt>
                <c:pt idx="28398">
                  <c:v>3.1959999999999997</c:v>
                </c:pt>
                <c:pt idx="28399">
                  <c:v>8.0839999999999996</c:v>
                </c:pt>
                <c:pt idx="28400">
                  <c:v>7.3319999999999999</c:v>
                </c:pt>
                <c:pt idx="28401">
                  <c:v>8.6479999999999997</c:v>
                </c:pt>
                <c:pt idx="28402">
                  <c:v>5.64</c:v>
                </c:pt>
                <c:pt idx="28403">
                  <c:v>3.3839999999999999</c:v>
                </c:pt>
                <c:pt idx="28404">
                  <c:v>1.6919999999999999</c:v>
                </c:pt>
                <c:pt idx="28405">
                  <c:v>0.56399999999999995</c:v>
                </c:pt>
                <c:pt idx="28406">
                  <c:v>0.752</c:v>
                </c:pt>
                <c:pt idx="28407">
                  <c:v>0.94</c:v>
                </c:pt>
                <c:pt idx="28408">
                  <c:v>5.64</c:v>
                </c:pt>
                <c:pt idx="28409">
                  <c:v>3.76</c:v>
                </c:pt>
                <c:pt idx="28410">
                  <c:v>1.1279999999999999</c:v>
                </c:pt>
                <c:pt idx="28411">
                  <c:v>1.6919999999999999</c:v>
                </c:pt>
                <c:pt idx="28412">
                  <c:v>3.008</c:v>
                </c:pt>
                <c:pt idx="28413">
                  <c:v>3.008</c:v>
                </c:pt>
                <c:pt idx="28414">
                  <c:v>1.504</c:v>
                </c:pt>
                <c:pt idx="28415">
                  <c:v>1.3159999999999998</c:v>
                </c:pt>
                <c:pt idx="28416">
                  <c:v>2.2559999999999998</c:v>
                </c:pt>
                <c:pt idx="28417">
                  <c:v>3.76</c:v>
                </c:pt>
                <c:pt idx="28418">
                  <c:v>3.1959999999999997</c:v>
                </c:pt>
                <c:pt idx="28419">
                  <c:v>4.3239999999999998</c:v>
                </c:pt>
                <c:pt idx="28420">
                  <c:v>6.016</c:v>
                </c:pt>
                <c:pt idx="28421">
                  <c:v>6.2039999999999997</c:v>
                </c:pt>
                <c:pt idx="28422">
                  <c:v>9.3999999999999986</c:v>
                </c:pt>
                <c:pt idx="28423">
                  <c:v>6.58</c:v>
                </c:pt>
                <c:pt idx="28424">
                  <c:v>2.0680000000000001</c:v>
                </c:pt>
                <c:pt idx="28425">
                  <c:v>0.752</c:v>
                </c:pt>
                <c:pt idx="28426">
                  <c:v>0.376</c:v>
                </c:pt>
                <c:pt idx="28427">
                  <c:v>0.752</c:v>
                </c:pt>
                <c:pt idx="28428">
                  <c:v>1.3159999999999998</c:v>
                </c:pt>
                <c:pt idx="28429">
                  <c:v>0.752</c:v>
                </c:pt>
                <c:pt idx="28430">
                  <c:v>1.1279999999999999</c:v>
                </c:pt>
                <c:pt idx="28431">
                  <c:v>1.1279999999999999</c:v>
                </c:pt>
                <c:pt idx="28432">
                  <c:v>0.56399999999999995</c:v>
                </c:pt>
                <c:pt idx="28433">
                  <c:v>0.376</c:v>
                </c:pt>
                <c:pt idx="28434">
                  <c:v>0.188</c:v>
                </c:pt>
                <c:pt idx="28435">
                  <c:v>0.188</c:v>
                </c:pt>
                <c:pt idx="28436">
                  <c:v>0.188</c:v>
                </c:pt>
                <c:pt idx="28437">
                  <c:v>0.188</c:v>
                </c:pt>
                <c:pt idx="28438">
                  <c:v>0.188</c:v>
                </c:pt>
                <c:pt idx="28439">
                  <c:v>0.188</c:v>
                </c:pt>
                <c:pt idx="28440">
                  <c:v>0.188</c:v>
                </c:pt>
                <c:pt idx="28441">
                  <c:v>0.376</c:v>
                </c:pt>
                <c:pt idx="28442">
                  <c:v>0.376</c:v>
                </c:pt>
                <c:pt idx="28443">
                  <c:v>0.188</c:v>
                </c:pt>
                <c:pt idx="28444">
                  <c:v>0.188</c:v>
                </c:pt>
                <c:pt idx="28445">
                  <c:v>0.188</c:v>
                </c:pt>
                <c:pt idx="28446">
                  <c:v>0.188</c:v>
                </c:pt>
                <c:pt idx="28447">
                  <c:v>0.188</c:v>
                </c:pt>
                <c:pt idx="28448">
                  <c:v>1.6919999999999999</c:v>
                </c:pt>
                <c:pt idx="28449">
                  <c:v>2.444</c:v>
                </c:pt>
                <c:pt idx="28450">
                  <c:v>0.94</c:v>
                </c:pt>
                <c:pt idx="28451">
                  <c:v>1.1279999999999999</c:v>
                </c:pt>
                <c:pt idx="28452">
                  <c:v>1.3159999999999998</c:v>
                </c:pt>
                <c:pt idx="28453">
                  <c:v>0.94</c:v>
                </c:pt>
                <c:pt idx="28454">
                  <c:v>0.94</c:v>
                </c:pt>
                <c:pt idx="28455">
                  <c:v>1.3159999999999998</c:v>
                </c:pt>
                <c:pt idx="28456">
                  <c:v>2.0680000000000001</c:v>
                </c:pt>
                <c:pt idx="28457">
                  <c:v>0.188</c:v>
                </c:pt>
                <c:pt idx="28458">
                  <c:v>1.6919999999999999</c:v>
                </c:pt>
                <c:pt idx="28459">
                  <c:v>0.376</c:v>
                </c:pt>
                <c:pt idx="28460">
                  <c:v>3.1959999999999997</c:v>
                </c:pt>
                <c:pt idx="28461">
                  <c:v>1.3159999999999998</c:v>
                </c:pt>
                <c:pt idx="28462">
                  <c:v>2.444</c:v>
                </c:pt>
                <c:pt idx="28463">
                  <c:v>1.88</c:v>
                </c:pt>
                <c:pt idx="28464">
                  <c:v>3.1959999999999997</c:v>
                </c:pt>
                <c:pt idx="28465">
                  <c:v>4.6999999999999993</c:v>
                </c:pt>
                <c:pt idx="28466">
                  <c:v>2.444</c:v>
                </c:pt>
                <c:pt idx="28467">
                  <c:v>1878.12</c:v>
                </c:pt>
                <c:pt idx="28468">
                  <c:v>1878.12</c:v>
                </c:pt>
                <c:pt idx="28469">
                  <c:v>0.188</c:v>
                </c:pt>
                <c:pt idx="28470">
                  <c:v>0.752</c:v>
                </c:pt>
                <c:pt idx="28471">
                  <c:v>1.504</c:v>
                </c:pt>
                <c:pt idx="28472">
                  <c:v>0.56399999999999995</c:v>
                </c:pt>
                <c:pt idx="28473">
                  <c:v>0.56399999999999995</c:v>
                </c:pt>
                <c:pt idx="28474">
                  <c:v>0.376</c:v>
                </c:pt>
                <c:pt idx="28475">
                  <c:v>0.376</c:v>
                </c:pt>
                <c:pt idx="28476">
                  <c:v>0.376</c:v>
                </c:pt>
                <c:pt idx="28477">
                  <c:v>0.376</c:v>
                </c:pt>
                <c:pt idx="28478">
                  <c:v>0.752</c:v>
                </c:pt>
                <c:pt idx="28479">
                  <c:v>0.56399999999999995</c:v>
                </c:pt>
                <c:pt idx="28480">
                  <c:v>0.752</c:v>
                </c:pt>
                <c:pt idx="28481">
                  <c:v>0.376</c:v>
                </c:pt>
                <c:pt idx="28482">
                  <c:v>2.0680000000000001</c:v>
                </c:pt>
                <c:pt idx="28483">
                  <c:v>2.444</c:v>
                </c:pt>
                <c:pt idx="28484">
                  <c:v>2.82</c:v>
                </c:pt>
                <c:pt idx="28485">
                  <c:v>3.1959999999999997</c:v>
                </c:pt>
                <c:pt idx="28486">
                  <c:v>2.82</c:v>
                </c:pt>
                <c:pt idx="28487">
                  <c:v>6.9559999999999995</c:v>
                </c:pt>
                <c:pt idx="28488">
                  <c:v>5.2639999999999993</c:v>
                </c:pt>
                <c:pt idx="28489">
                  <c:v>1.88</c:v>
                </c:pt>
                <c:pt idx="28490">
                  <c:v>3.76</c:v>
                </c:pt>
                <c:pt idx="28491">
                  <c:v>1.6919999999999999</c:v>
                </c:pt>
                <c:pt idx="28492">
                  <c:v>5.64</c:v>
                </c:pt>
                <c:pt idx="28493">
                  <c:v>2.6319999999999997</c:v>
                </c:pt>
                <c:pt idx="28494">
                  <c:v>2.0680000000000001</c:v>
                </c:pt>
                <c:pt idx="28495">
                  <c:v>3.5719999999999996</c:v>
                </c:pt>
                <c:pt idx="28496">
                  <c:v>25.755999999999997</c:v>
                </c:pt>
                <c:pt idx="28497">
                  <c:v>34.78</c:v>
                </c:pt>
                <c:pt idx="28498">
                  <c:v>15.604000000000001</c:v>
                </c:pt>
                <c:pt idx="28499">
                  <c:v>6.58</c:v>
                </c:pt>
                <c:pt idx="28500">
                  <c:v>6.3919999999999995</c:v>
                </c:pt>
                <c:pt idx="28501">
                  <c:v>4.5119999999999996</c:v>
                </c:pt>
                <c:pt idx="28502">
                  <c:v>7.52</c:v>
                </c:pt>
                <c:pt idx="28503">
                  <c:v>9.2119999999999997</c:v>
                </c:pt>
                <c:pt idx="28504">
                  <c:v>12.032</c:v>
                </c:pt>
                <c:pt idx="28505">
                  <c:v>27.447999999999997</c:v>
                </c:pt>
                <c:pt idx="28506">
                  <c:v>26.884</c:v>
                </c:pt>
                <c:pt idx="28507">
                  <c:v>24.251999999999999</c:v>
                </c:pt>
                <c:pt idx="28508">
                  <c:v>32.711999999999996</c:v>
                </c:pt>
                <c:pt idx="28509">
                  <c:v>20.303999999999998</c:v>
                </c:pt>
                <c:pt idx="28510">
                  <c:v>10.151999999999999</c:v>
                </c:pt>
                <c:pt idx="28511">
                  <c:v>9.5879999999999992</c:v>
                </c:pt>
                <c:pt idx="28512">
                  <c:v>10.151999999999999</c:v>
                </c:pt>
                <c:pt idx="28513">
                  <c:v>16.731999999999999</c:v>
                </c:pt>
                <c:pt idx="28514">
                  <c:v>18.799999999999997</c:v>
                </c:pt>
                <c:pt idx="28515">
                  <c:v>21.619999999999997</c:v>
                </c:pt>
                <c:pt idx="28516">
                  <c:v>22.184000000000001</c:v>
                </c:pt>
                <c:pt idx="28517">
                  <c:v>18.988</c:v>
                </c:pt>
                <c:pt idx="28518">
                  <c:v>18.988</c:v>
                </c:pt>
                <c:pt idx="28519">
                  <c:v>17.484000000000002</c:v>
                </c:pt>
                <c:pt idx="28520">
                  <c:v>13.723999999999998</c:v>
                </c:pt>
                <c:pt idx="28521">
                  <c:v>12.972</c:v>
                </c:pt>
                <c:pt idx="28522">
                  <c:v>13.911999999999999</c:v>
                </c:pt>
                <c:pt idx="28523">
                  <c:v>11.28</c:v>
                </c:pt>
                <c:pt idx="28524">
                  <c:v>13.347999999999999</c:v>
                </c:pt>
                <c:pt idx="28525">
                  <c:v>9.7759999999999998</c:v>
                </c:pt>
                <c:pt idx="28526">
                  <c:v>7.1439999999999992</c:v>
                </c:pt>
                <c:pt idx="28527">
                  <c:v>4.8879999999999999</c:v>
                </c:pt>
                <c:pt idx="28528">
                  <c:v>5.452</c:v>
                </c:pt>
                <c:pt idx="28529">
                  <c:v>6.58</c:v>
                </c:pt>
                <c:pt idx="28530">
                  <c:v>2.82</c:v>
                </c:pt>
                <c:pt idx="28531">
                  <c:v>7.7079999999999993</c:v>
                </c:pt>
                <c:pt idx="28532">
                  <c:v>8.2720000000000002</c:v>
                </c:pt>
                <c:pt idx="28533">
                  <c:v>5.8279999999999994</c:v>
                </c:pt>
                <c:pt idx="28534">
                  <c:v>4.5119999999999996</c:v>
                </c:pt>
                <c:pt idx="28535">
                  <c:v>6.7679999999999998</c:v>
                </c:pt>
                <c:pt idx="28536">
                  <c:v>6.58</c:v>
                </c:pt>
                <c:pt idx="28537">
                  <c:v>3.5719999999999996</c:v>
                </c:pt>
                <c:pt idx="28538">
                  <c:v>5.8279999999999994</c:v>
                </c:pt>
                <c:pt idx="28539">
                  <c:v>5.0759999999999996</c:v>
                </c:pt>
                <c:pt idx="28540">
                  <c:v>2.444</c:v>
                </c:pt>
                <c:pt idx="28541">
                  <c:v>4.6999999999999993</c:v>
                </c:pt>
                <c:pt idx="28542">
                  <c:v>4.6999999999999993</c:v>
                </c:pt>
                <c:pt idx="28543">
                  <c:v>8.4599999999999991</c:v>
                </c:pt>
                <c:pt idx="28544">
                  <c:v>0.752</c:v>
                </c:pt>
                <c:pt idx="28545">
                  <c:v>4.6999999999999993</c:v>
                </c:pt>
                <c:pt idx="28546">
                  <c:v>0.94</c:v>
                </c:pt>
                <c:pt idx="28547">
                  <c:v>0.94</c:v>
                </c:pt>
                <c:pt idx="28548">
                  <c:v>0.752</c:v>
                </c:pt>
                <c:pt idx="28549">
                  <c:v>9.9639999999999986</c:v>
                </c:pt>
                <c:pt idx="28550">
                  <c:v>1.6919999999999999</c:v>
                </c:pt>
                <c:pt idx="28551">
                  <c:v>0.752</c:v>
                </c:pt>
                <c:pt idx="28552">
                  <c:v>1.1279999999999999</c:v>
                </c:pt>
                <c:pt idx="28553">
                  <c:v>0.94</c:v>
                </c:pt>
                <c:pt idx="28554">
                  <c:v>1.1279999999999999</c:v>
                </c:pt>
                <c:pt idx="28555">
                  <c:v>1.3159999999999998</c:v>
                </c:pt>
                <c:pt idx="28556">
                  <c:v>1.3159999999999998</c:v>
                </c:pt>
                <c:pt idx="28557">
                  <c:v>1.88</c:v>
                </c:pt>
                <c:pt idx="28558">
                  <c:v>2.444</c:v>
                </c:pt>
                <c:pt idx="28559">
                  <c:v>4.1360000000000001</c:v>
                </c:pt>
                <c:pt idx="28560">
                  <c:v>5.452</c:v>
                </c:pt>
                <c:pt idx="28561">
                  <c:v>7.52</c:v>
                </c:pt>
                <c:pt idx="28562">
                  <c:v>6.9559999999999995</c:v>
                </c:pt>
                <c:pt idx="28563">
                  <c:v>6.9559999999999995</c:v>
                </c:pt>
                <c:pt idx="28564">
                  <c:v>5.2639999999999993</c:v>
                </c:pt>
                <c:pt idx="28565">
                  <c:v>13.911999999999999</c:v>
                </c:pt>
                <c:pt idx="28566">
                  <c:v>7.1439999999999992</c:v>
                </c:pt>
                <c:pt idx="28567">
                  <c:v>4.6999999999999993</c:v>
                </c:pt>
                <c:pt idx="28568">
                  <c:v>3.008</c:v>
                </c:pt>
                <c:pt idx="28569">
                  <c:v>3.3839999999999999</c:v>
                </c:pt>
                <c:pt idx="28570">
                  <c:v>3.1959999999999997</c:v>
                </c:pt>
                <c:pt idx="28571">
                  <c:v>3.1959999999999997</c:v>
                </c:pt>
                <c:pt idx="28572">
                  <c:v>3.3839999999999999</c:v>
                </c:pt>
                <c:pt idx="28573">
                  <c:v>2.2559999999999998</c:v>
                </c:pt>
                <c:pt idx="28574">
                  <c:v>1.88</c:v>
                </c:pt>
                <c:pt idx="28575">
                  <c:v>0.752</c:v>
                </c:pt>
                <c:pt idx="28576">
                  <c:v>2.0680000000000001</c:v>
                </c:pt>
                <c:pt idx="28577">
                  <c:v>2.2559999999999998</c:v>
                </c:pt>
                <c:pt idx="28578">
                  <c:v>3.5719999999999996</c:v>
                </c:pt>
                <c:pt idx="28579">
                  <c:v>7.1439999999999992</c:v>
                </c:pt>
                <c:pt idx="28580">
                  <c:v>9.5879999999999992</c:v>
                </c:pt>
                <c:pt idx="28581">
                  <c:v>8.2720000000000002</c:v>
                </c:pt>
                <c:pt idx="28582">
                  <c:v>6.3919999999999995</c:v>
                </c:pt>
                <c:pt idx="28583">
                  <c:v>6.2039999999999997</c:v>
                </c:pt>
                <c:pt idx="28584">
                  <c:v>5.452</c:v>
                </c:pt>
                <c:pt idx="28585">
                  <c:v>5.452</c:v>
                </c:pt>
                <c:pt idx="28586">
                  <c:v>5.64</c:v>
                </c:pt>
                <c:pt idx="28587">
                  <c:v>3.3839999999999999</c:v>
                </c:pt>
                <c:pt idx="28588">
                  <c:v>2.2559999999999998</c:v>
                </c:pt>
                <c:pt idx="28589">
                  <c:v>2.444</c:v>
                </c:pt>
                <c:pt idx="28590">
                  <c:v>0.56399999999999995</c:v>
                </c:pt>
                <c:pt idx="28591">
                  <c:v>0.376</c:v>
                </c:pt>
                <c:pt idx="28592">
                  <c:v>0.188</c:v>
                </c:pt>
                <c:pt idx="28593">
                  <c:v>0.376</c:v>
                </c:pt>
                <c:pt idx="28594">
                  <c:v>0.188</c:v>
                </c:pt>
                <c:pt idx="28595">
                  <c:v>0.376</c:v>
                </c:pt>
                <c:pt idx="28596">
                  <c:v>0.56399999999999995</c:v>
                </c:pt>
                <c:pt idx="28597">
                  <c:v>0.376</c:v>
                </c:pt>
                <c:pt idx="28598">
                  <c:v>0.94</c:v>
                </c:pt>
                <c:pt idx="28599">
                  <c:v>0.752</c:v>
                </c:pt>
                <c:pt idx="28600">
                  <c:v>0.376</c:v>
                </c:pt>
                <c:pt idx="28601">
                  <c:v>0.188</c:v>
                </c:pt>
                <c:pt idx="28602">
                  <c:v>0.376</c:v>
                </c:pt>
                <c:pt idx="28603">
                  <c:v>0.56399999999999995</c:v>
                </c:pt>
                <c:pt idx="28604">
                  <c:v>1.3159999999999998</c:v>
                </c:pt>
                <c:pt idx="28605">
                  <c:v>1.3159999999999998</c:v>
                </c:pt>
                <c:pt idx="28606">
                  <c:v>1.1279999999999999</c:v>
                </c:pt>
                <c:pt idx="28607">
                  <c:v>0.752</c:v>
                </c:pt>
                <c:pt idx="28608">
                  <c:v>1.1279999999999999</c:v>
                </c:pt>
                <c:pt idx="28609">
                  <c:v>0.94</c:v>
                </c:pt>
                <c:pt idx="28610">
                  <c:v>2.444</c:v>
                </c:pt>
                <c:pt idx="28611">
                  <c:v>9.9639999999999986</c:v>
                </c:pt>
                <c:pt idx="28612">
                  <c:v>8.6479999999999997</c:v>
                </c:pt>
                <c:pt idx="28613">
                  <c:v>6.3919999999999995</c:v>
                </c:pt>
                <c:pt idx="28614">
                  <c:v>3.3839999999999999</c:v>
                </c:pt>
                <c:pt idx="28615">
                  <c:v>3.76</c:v>
                </c:pt>
                <c:pt idx="28616">
                  <c:v>2.82</c:v>
                </c:pt>
                <c:pt idx="28617">
                  <c:v>1.6919999999999999</c:v>
                </c:pt>
                <c:pt idx="28618">
                  <c:v>1.3159999999999998</c:v>
                </c:pt>
                <c:pt idx="28619">
                  <c:v>1.1279999999999999</c:v>
                </c:pt>
                <c:pt idx="28620">
                  <c:v>1.1279999999999999</c:v>
                </c:pt>
                <c:pt idx="28621">
                  <c:v>1.504</c:v>
                </c:pt>
                <c:pt idx="28622">
                  <c:v>1.3159999999999998</c:v>
                </c:pt>
                <c:pt idx="28623">
                  <c:v>0.94</c:v>
                </c:pt>
                <c:pt idx="28624">
                  <c:v>0.94</c:v>
                </c:pt>
                <c:pt idx="28625">
                  <c:v>0.94</c:v>
                </c:pt>
                <c:pt idx="28626">
                  <c:v>1.1279999999999999</c:v>
                </c:pt>
                <c:pt idx="28627">
                  <c:v>1.1279999999999999</c:v>
                </c:pt>
                <c:pt idx="28628">
                  <c:v>1.504</c:v>
                </c:pt>
                <c:pt idx="28629">
                  <c:v>0.94</c:v>
                </c:pt>
                <c:pt idx="28630">
                  <c:v>1.6919999999999999</c:v>
                </c:pt>
                <c:pt idx="28631">
                  <c:v>1.1279999999999999</c:v>
                </c:pt>
                <c:pt idx="28632">
                  <c:v>1.3159999999999998</c:v>
                </c:pt>
                <c:pt idx="28633">
                  <c:v>1.504</c:v>
                </c:pt>
                <c:pt idx="28634">
                  <c:v>3.3839999999999999</c:v>
                </c:pt>
                <c:pt idx="28635">
                  <c:v>1878.12</c:v>
                </c:pt>
                <c:pt idx="28636">
                  <c:v>1878.12</c:v>
                </c:pt>
                <c:pt idx="28637">
                  <c:v>8.4599999999999991</c:v>
                </c:pt>
                <c:pt idx="28638">
                  <c:v>3.1959999999999997</c:v>
                </c:pt>
                <c:pt idx="28639">
                  <c:v>1.6919999999999999</c:v>
                </c:pt>
                <c:pt idx="28640">
                  <c:v>0.752</c:v>
                </c:pt>
                <c:pt idx="28641">
                  <c:v>0.94</c:v>
                </c:pt>
                <c:pt idx="28642">
                  <c:v>1.1279999999999999</c:v>
                </c:pt>
                <c:pt idx="28643">
                  <c:v>0.94</c:v>
                </c:pt>
                <c:pt idx="28644">
                  <c:v>0.94</c:v>
                </c:pt>
                <c:pt idx="28645">
                  <c:v>0.94</c:v>
                </c:pt>
                <c:pt idx="28646">
                  <c:v>1.504</c:v>
                </c:pt>
                <c:pt idx="28647">
                  <c:v>1.3159999999999998</c:v>
                </c:pt>
                <c:pt idx="28648">
                  <c:v>3.008</c:v>
                </c:pt>
                <c:pt idx="28649">
                  <c:v>3.008</c:v>
                </c:pt>
                <c:pt idx="28650">
                  <c:v>4.8879999999999999</c:v>
                </c:pt>
                <c:pt idx="28651">
                  <c:v>5.2639999999999993</c:v>
                </c:pt>
                <c:pt idx="28652">
                  <c:v>7.7079999999999993</c:v>
                </c:pt>
                <c:pt idx="28653">
                  <c:v>3.948</c:v>
                </c:pt>
                <c:pt idx="28654">
                  <c:v>2.444</c:v>
                </c:pt>
                <c:pt idx="28655">
                  <c:v>3.008</c:v>
                </c:pt>
                <c:pt idx="28656">
                  <c:v>3.948</c:v>
                </c:pt>
                <c:pt idx="28657">
                  <c:v>1.504</c:v>
                </c:pt>
                <c:pt idx="28658">
                  <c:v>1.1279999999999999</c:v>
                </c:pt>
                <c:pt idx="28659">
                  <c:v>0.94</c:v>
                </c:pt>
                <c:pt idx="28660">
                  <c:v>1.504</c:v>
                </c:pt>
                <c:pt idx="28661">
                  <c:v>0.752</c:v>
                </c:pt>
                <c:pt idx="28662">
                  <c:v>1.504</c:v>
                </c:pt>
                <c:pt idx="28663">
                  <c:v>1.6919999999999999</c:v>
                </c:pt>
                <c:pt idx="28664">
                  <c:v>1.1279999999999999</c:v>
                </c:pt>
                <c:pt idx="28665">
                  <c:v>2.2559999999999998</c:v>
                </c:pt>
                <c:pt idx="28666">
                  <c:v>3.1959999999999997</c:v>
                </c:pt>
                <c:pt idx="28667">
                  <c:v>4.1360000000000001</c:v>
                </c:pt>
                <c:pt idx="28668">
                  <c:v>5.2639999999999993</c:v>
                </c:pt>
                <c:pt idx="28669">
                  <c:v>6.9559999999999995</c:v>
                </c:pt>
                <c:pt idx="28670">
                  <c:v>4.5119999999999996</c:v>
                </c:pt>
                <c:pt idx="28671">
                  <c:v>2.82</c:v>
                </c:pt>
                <c:pt idx="28672">
                  <c:v>4.6999999999999993</c:v>
                </c:pt>
                <c:pt idx="28673">
                  <c:v>2.2559999999999998</c:v>
                </c:pt>
                <c:pt idx="28674">
                  <c:v>2.444</c:v>
                </c:pt>
                <c:pt idx="28675">
                  <c:v>8.2720000000000002</c:v>
                </c:pt>
                <c:pt idx="28676">
                  <c:v>12.596</c:v>
                </c:pt>
                <c:pt idx="28677">
                  <c:v>14.1</c:v>
                </c:pt>
                <c:pt idx="28678">
                  <c:v>15.227999999999998</c:v>
                </c:pt>
                <c:pt idx="28679">
                  <c:v>7.7079999999999993</c:v>
                </c:pt>
                <c:pt idx="28680">
                  <c:v>8.2720000000000002</c:v>
                </c:pt>
                <c:pt idx="28681">
                  <c:v>8.0839999999999996</c:v>
                </c:pt>
                <c:pt idx="28682">
                  <c:v>1.1279999999999999</c:v>
                </c:pt>
                <c:pt idx="28683">
                  <c:v>2.6319999999999997</c:v>
                </c:pt>
                <c:pt idx="28684">
                  <c:v>1.1279999999999999</c:v>
                </c:pt>
                <c:pt idx="28685">
                  <c:v>0.56399999999999995</c:v>
                </c:pt>
                <c:pt idx="28686">
                  <c:v>0.752</c:v>
                </c:pt>
                <c:pt idx="28687">
                  <c:v>0.56399999999999995</c:v>
                </c:pt>
                <c:pt idx="28688">
                  <c:v>0.376</c:v>
                </c:pt>
                <c:pt idx="28689">
                  <c:v>0.376</c:v>
                </c:pt>
                <c:pt idx="28690">
                  <c:v>0.376</c:v>
                </c:pt>
                <c:pt idx="28691">
                  <c:v>0.56399999999999995</c:v>
                </c:pt>
                <c:pt idx="28692">
                  <c:v>0.376</c:v>
                </c:pt>
                <c:pt idx="28693">
                  <c:v>0.56399999999999995</c:v>
                </c:pt>
                <c:pt idx="28694">
                  <c:v>0.56399999999999995</c:v>
                </c:pt>
                <c:pt idx="28695">
                  <c:v>0.376</c:v>
                </c:pt>
                <c:pt idx="28696">
                  <c:v>0.376</c:v>
                </c:pt>
                <c:pt idx="28697">
                  <c:v>0.56399999999999995</c:v>
                </c:pt>
                <c:pt idx="28698">
                  <c:v>0.56399999999999995</c:v>
                </c:pt>
                <c:pt idx="28699">
                  <c:v>0.752</c:v>
                </c:pt>
                <c:pt idx="28700">
                  <c:v>0.56399999999999995</c:v>
                </c:pt>
                <c:pt idx="28701">
                  <c:v>0.752</c:v>
                </c:pt>
                <c:pt idx="28702">
                  <c:v>1.3159999999999998</c:v>
                </c:pt>
                <c:pt idx="28703">
                  <c:v>2.2559999999999998</c:v>
                </c:pt>
                <c:pt idx="28704">
                  <c:v>6.2039999999999997</c:v>
                </c:pt>
                <c:pt idx="28705">
                  <c:v>4.8879999999999999</c:v>
                </c:pt>
                <c:pt idx="28706">
                  <c:v>5.0759999999999996</c:v>
                </c:pt>
                <c:pt idx="28707">
                  <c:v>1878.12</c:v>
                </c:pt>
                <c:pt idx="28708">
                  <c:v>1878.12</c:v>
                </c:pt>
                <c:pt idx="28709">
                  <c:v>1878.12</c:v>
                </c:pt>
                <c:pt idx="28710">
                  <c:v>1878.12</c:v>
                </c:pt>
                <c:pt idx="28711">
                  <c:v>1878.12</c:v>
                </c:pt>
                <c:pt idx="28712">
                  <c:v>1878.12</c:v>
                </c:pt>
                <c:pt idx="28713">
                  <c:v>1878.12</c:v>
                </c:pt>
                <c:pt idx="28714">
                  <c:v>1878.12</c:v>
                </c:pt>
                <c:pt idx="28715">
                  <c:v>1878.12</c:v>
                </c:pt>
                <c:pt idx="28716">
                  <c:v>1878.12</c:v>
                </c:pt>
                <c:pt idx="28717">
                  <c:v>1878.12</c:v>
                </c:pt>
                <c:pt idx="28718">
                  <c:v>1878.12</c:v>
                </c:pt>
                <c:pt idx="28719">
                  <c:v>1878.12</c:v>
                </c:pt>
                <c:pt idx="28720">
                  <c:v>1878.12</c:v>
                </c:pt>
                <c:pt idx="28721">
                  <c:v>1878.12</c:v>
                </c:pt>
                <c:pt idx="28722">
                  <c:v>1878.12</c:v>
                </c:pt>
                <c:pt idx="28723">
                  <c:v>1878.12</c:v>
                </c:pt>
                <c:pt idx="28724">
                  <c:v>1878.12</c:v>
                </c:pt>
                <c:pt idx="28725">
                  <c:v>1878.12</c:v>
                </c:pt>
                <c:pt idx="28726">
                  <c:v>1878.12</c:v>
                </c:pt>
                <c:pt idx="28727">
                  <c:v>1878.12</c:v>
                </c:pt>
                <c:pt idx="28728">
                  <c:v>1878.12</c:v>
                </c:pt>
                <c:pt idx="28729">
                  <c:v>1878.12</c:v>
                </c:pt>
                <c:pt idx="28730">
                  <c:v>1878.12</c:v>
                </c:pt>
                <c:pt idx="28731">
                  <c:v>10.715999999999999</c:v>
                </c:pt>
                <c:pt idx="28732">
                  <c:v>17.86</c:v>
                </c:pt>
                <c:pt idx="28733">
                  <c:v>2.2559999999999998</c:v>
                </c:pt>
                <c:pt idx="28734">
                  <c:v>0.752</c:v>
                </c:pt>
                <c:pt idx="28735">
                  <c:v>0.752</c:v>
                </c:pt>
                <c:pt idx="28736">
                  <c:v>0.56399999999999995</c:v>
                </c:pt>
                <c:pt idx="28737">
                  <c:v>0.752</c:v>
                </c:pt>
                <c:pt idx="28738">
                  <c:v>1.1279999999999999</c:v>
                </c:pt>
                <c:pt idx="28739">
                  <c:v>2.2559999999999998</c:v>
                </c:pt>
                <c:pt idx="28740">
                  <c:v>4.6999999999999993</c:v>
                </c:pt>
                <c:pt idx="28741">
                  <c:v>4.3239999999999998</c:v>
                </c:pt>
                <c:pt idx="28742">
                  <c:v>5.2639999999999993</c:v>
                </c:pt>
                <c:pt idx="28743">
                  <c:v>10.527999999999999</c:v>
                </c:pt>
                <c:pt idx="28744">
                  <c:v>15.227999999999998</c:v>
                </c:pt>
                <c:pt idx="28745">
                  <c:v>4.1360000000000001</c:v>
                </c:pt>
                <c:pt idx="28746">
                  <c:v>4.3239999999999998</c:v>
                </c:pt>
                <c:pt idx="28747">
                  <c:v>6.9559999999999995</c:v>
                </c:pt>
                <c:pt idx="28748">
                  <c:v>2.6319999999999997</c:v>
                </c:pt>
                <c:pt idx="28749">
                  <c:v>2.6319999999999997</c:v>
                </c:pt>
                <c:pt idx="28750">
                  <c:v>2.82</c:v>
                </c:pt>
                <c:pt idx="28751">
                  <c:v>3.3839999999999999</c:v>
                </c:pt>
                <c:pt idx="28752">
                  <c:v>3.008</c:v>
                </c:pt>
                <c:pt idx="28753">
                  <c:v>3.3839999999999999</c:v>
                </c:pt>
                <c:pt idx="28754">
                  <c:v>3.1959999999999997</c:v>
                </c:pt>
                <c:pt idx="28755">
                  <c:v>3.76</c:v>
                </c:pt>
                <c:pt idx="28756">
                  <c:v>3.1959999999999997</c:v>
                </c:pt>
                <c:pt idx="28757">
                  <c:v>15.979999999999999</c:v>
                </c:pt>
                <c:pt idx="28758">
                  <c:v>13.347999999999999</c:v>
                </c:pt>
                <c:pt idx="28759">
                  <c:v>14.852</c:v>
                </c:pt>
                <c:pt idx="28760">
                  <c:v>9.7759999999999998</c:v>
                </c:pt>
                <c:pt idx="28761">
                  <c:v>3.948</c:v>
                </c:pt>
                <c:pt idx="28762">
                  <c:v>1.504</c:v>
                </c:pt>
                <c:pt idx="28763">
                  <c:v>3.948</c:v>
                </c:pt>
                <c:pt idx="28764">
                  <c:v>0.94</c:v>
                </c:pt>
                <c:pt idx="28765">
                  <c:v>0.94</c:v>
                </c:pt>
                <c:pt idx="28766">
                  <c:v>0.94</c:v>
                </c:pt>
                <c:pt idx="28767">
                  <c:v>0.752</c:v>
                </c:pt>
                <c:pt idx="28768">
                  <c:v>1.1279999999999999</c:v>
                </c:pt>
                <c:pt idx="28769">
                  <c:v>1.1279999999999999</c:v>
                </c:pt>
                <c:pt idx="28770">
                  <c:v>1.1279999999999999</c:v>
                </c:pt>
                <c:pt idx="28771">
                  <c:v>3.76</c:v>
                </c:pt>
                <c:pt idx="28772">
                  <c:v>1.6919999999999999</c:v>
                </c:pt>
                <c:pt idx="28773">
                  <c:v>3.1959999999999997</c:v>
                </c:pt>
                <c:pt idx="28774">
                  <c:v>5.2639999999999993</c:v>
                </c:pt>
                <c:pt idx="28775">
                  <c:v>2.0680000000000001</c:v>
                </c:pt>
                <c:pt idx="28776">
                  <c:v>8.6479999999999997</c:v>
                </c:pt>
                <c:pt idx="28777">
                  <c:v>2.6319999999999997</c:v>
                </c:pt>
                <c:pt idx="28778">
                  <c:v>2.6319999999999997</c:v>
                </c:pt>
                <c:pt idx="28779">
                  <c:v>8.0839999999999996</c:v>
                </c:pt>
                <c:pt idx="28780">
                  <c:v>8.4599999999999991</c:v>
                </c:pt>
                <c:pt idx="28781">
                  <c:v>3.3839999999999999</c:v>
                </c:pt>
                <c:pt idx="28782">
                  <c:v>3.948</c:v>
                </c:pt>
                <c:pt idx="28783">
                  <c:v>2.2559999999999998</c:v>
                </c:pt>
                <c:pt idx="28784">
                  <c:v>2.444</c:v>
                </c:pt>
                <c:pt idx="28785">
                  <c:v>2.82</c:v>
                </c:pt>
                <c:pt idx="28786">
                  <c:v>3.008</c:v>
                </c:pt>
                <c:pt idx="28787">
                  <c:v>1.504</c:v>
                </c:pt>
                <c:pt idx="28788">
                  <c:v>1.504</c:v>
                </c:pt>
                <c:pt idx="28789">
                  <c:v>0.94</c:v>
                </c:pt>
                <c:pt idx="28790">
                  <c:v>1.88</c:v>
                </c:pt>
                <c:pt idx="28791">
                  <c:v>1.88</c:v>
                </c:pt>
                <c:pt idx="28792">
                  <c:v>1.504</c:v>
                </c:pt>
                <c:pt idx="28793">
                  <c:v>0.94</c:v>
                </c:pt>
                <c:pt idx="28794">
                  <c:v>0.752</c:v>
                </c:pt>
                <c:pt idx="28795">
                  <c:v>0.56399999999999995</c:v>
                </c:pt>
                <c:pt idx="28796">
                  <c:v>1.504</c:v>
                </c:pt>
                <c:pt idx="28797">
                  <c:v>0.752</c:v>
                </c:pt>
                <c:pt idx="28798">
                  <c:v>2.2559999999999998</c:v>
                </c:pt>
                <c:pt idx="28799">
                  <c:v>3.948</c:v>
                </c:pt>
                <c:pt idx="28800">
                  <c:v>5.64</c:v>
                </c:pt>
                <c:pt idx="28801">
                  <c:v>8.4599999999999991</c:v>
                </c:pt>
                <c:pt idx="28802">
                  <c:v>6.2039999999999997</c:v>
                </c:pt>
                <c:pt idx="28803">
                  <c:v>1878.12</c:v>
                </c:pt>
                <c:pt idx="28804">
                  <c:v>1878.12</c:v>
                </c:pt>
                <c:pt idx="28805">
                  <c:v>0.752</c:v>
                </c:pt>
                <c:pt idx="28806">
                  <c:v>0.56399999999999995</c:v>
                </c:pt>
                <c:pt idx="28807">
                  <c:v>0.56399999999999995</c:v>
                </c:pt>
                <c:pt idx="28808">
                  <c:v>0.56399999999999995</c:v>
                </c:pt>
                <c:pt idx="28809">
                  <c:v>0.56399999999999995</c:v>
                </c:pt>
                <c:pt idx="28810">
                  <c:v>0.752</c:v>
                </c:pt>
                <c:pt idx="28811">
                  <c:v>0.752</c:v>
                </c:pt>
                <c:pt idx="28812">
                  <c:v>0.752</c:v>
                </c:pt>
                <c:pt idx="28813">
                  <c:v>0.752</c:v>
                </c:pt>
                <c:pt idx="28814">
                  <c:v>0.752</c:v>
                </c:pt>
                <c:pt idx="28815">
                  <c:v>0.94</c:v>
                </c:pt>
                <c:pt idx="28816">
                  <c:v>1.1279999999999999</c:v>
                </c:pt>
                <c:pt idx="28817">
                  <c:v>3.948</c:v>
                </c:pt>
                <c:pt idx="28818">
                  <c:v>2.2559999999999998</c:v>
                </c:pt>
                <c:pt idx="28819">
                  <c:v>2.82</c:v>
                </c:pt>
                <c:pt idx="28820">
                  <c:v>2.0680000000000001</c:v>
                </c:pt>
                <c:pt idx="28821">
                  <c:v>0.752</c:v>
                </c:pt>
                <c:pt idx="28822">
                  <c:v>0.56399999999999995</c:v>
                </c:pt>
                <c:pt idx="28823">
                  <c:v>0.56399999999999995</c:v>
                </c:pt>
                <c:pt idx="28824">
                  <c:v>0.56399999999999995</c:v>
                </c:pt>
                <c:pt idx="28825">
                  <c:v>0.752</c:v>
                </c:pt>
                <c:pt idx="28826">
                  <c:v>0.56399999999999995</c:v>
                </c:pt>
                <c:pt idx="28827">
                  <c:v>0.752</c:v>
                </c:pt>
                <c:pt idx="28828">
                  <c:v>0.752</c:v>
                </c:pt>
                <c:pt idx="28829">
                  <c:v>0.56399999999999995</c:v>
                </c:pt>
                <c:pt idx="28830">
                  <c:v>0.752</c:v>
                </c:pt>
                <c:pt idx="28831">
                  <c:v>0.56399999999999995</c:v>
                </c:pt>
                <c:pt idx="28832">
                  <c:v>0.56399999999999995</c:v>
                </c:pt>
                <c:pt idx="28833">
                  <c:v>0.752</c:v>
                </c:pt>
                <c:pt idx="28834">
                  <c:v>0.56399999999999995</c:v>
                </c:pt>
                <c:pt idx="28835">
                  <c:v>0.752</c:v>
                </c:pt>
                <c:pt idx="28836">
                  <c:v>0.752</c:v>
                </c:pt>
                <c:pt idx="28837">
                  <c:v>0.56399999999999995</c:v>
                </c:pt>
                <c:pt idx="28838">
                  <c:v>0.56399999999999995</c:v>
                </c:pt>
                <c:pt idx="28839">
                  <c:v>0.56399999999999995</c:v>
                </c:pt>
                <c:pt idx="28840">
                  <c:v>0.56399999999999995</c:v>
                </c:pt>
                <c:pt idx="28841">
                  <c:v>0.376</c:v>
                </c:pt>
                <c:pt idx="28842">
                  <c:v>0.376</c:v>
                </c:pt>
                <c:pt idx="28843">
                  <c:v>0.376</c:v>
                </c:pt>
                <c:pt idx="28844">
                  <c:v>0.376</c:v>
                </c:pt>
                <c:pt idx="28845">
                  <c:v>0.376</c:v>
                </c:pt>
                <c:pt idx="28846">
                  <c:v>0.376</c:v>
                </c:pt>
                <c:pt idx="28847">
                  <c:v>0.188</c:v>
                </c:pt>
                <c:pt idx="28848">
                  <c:v>0.376</c:v>
                </c:pt>
                <c:pt idx="28849">
                  <c:v>0.188</c:v>
                </c:pt>
                <c:pt idx="28850">
                  <c:v>0.376</c:v>
                </c:pt>
                <c:pt idx="28851">
                  <c:v>0.188</c:v>
                </c:pt>
                <c:pt idx="28852">
                  <c:v>0.188</c:v>
                </c:pt>
                <c:pt idx="28853">
                  <c:v>0.188</c:v>
                </c:pt>
                <c:pt idx="28854">
                  <c:v>0.376</c:v>
                </c:pt>
                <c:pt idx="28855">
                  <c:v>0.376</c:v>
                </c:pt>
                <c:pt idx="28856">
                  <c:v>0.188</c:v>
                </c:pt>
                <c:pt idx="28857">
                  <c:v>0.376</c:v>
                </c:pt>
                <c:pt idx="28858">
                  <c:v>0.376</c:v>
                </c:pt>
                <c:pt idx="28859">
                  <c:v>0.376</c:v>
                </c:pt>
                <c:pt idx="28860">
                  <c:v>0.376</c:v>
                </c:pt>
                <c:pt idx="28861">
                  <c:v>0.376</c:v>
                </c:pt>
                <c:pt idx="28862">
                  <c:v>0.376</c:v>
                </c:pt>
                <c:pt idx="28863">
                  <c:v>0.376</c:v>
                </c:pt>
                <c:pt idx="28864">
                  <c:v>0.376</c:v>
                </c:pt>
                <c:pt idx="28865">
                  <c:v>0.94</c:v>
                </c:pt>
                <c:pt idx="28866">
                  <c:v>1.6919999999999999</c:v>
                </c:pt>
                <c:pt idx="28867">
                  <c:v>0.94</c:v>
                </c:pt>
                <c:pt idx="28868">
                  <c:v>0.94</c:v>
                </c:pt>
                <c:pt idx="28869">
                  <c:v>0.376</c:v>
                </c:pt>
                <c:pt idx="28870">
                  <c:v>0.376</c:v>
                </c:pt>
                <c:pt idx="28871">
                  <c:v>1.3159999999999998</c:v>
                </c:pt>
                <c:pt idx="28872">
                  <c:v>2.6319999999999997</c:v>
                </c:pt>
                <c:pt idx="28873">
                  <c:v>1.504</c:v>
                </c:pt>
                <c:pt idx="28874">
                  <c:v>0.376</c:v>
                </c:pt>
                <c:pt idx="28875">
                  <c:v>0.188</c:v>
                </c:pt>
                <c:pt idx="28876">
                  <c:v>0</c:v>
                </c:pt>
                <c:pt idx="28877">
                  <c:v>0</c:v>
                </c:pt>
                <c:pt idx="28878">
                  <c:v>0</c:v>
                </c:pt>
                <c:pt idx="28879">
                  <c:v>0.188</c:v>
                </c:pt>
                <c:pt idx="28880">
                  <c:v>0.188</c:v>
                </c:pt>
                <c:pt idx="28881">
                  <c:v>0.188</c:v>
                </c:pt>
                <c:pt idx="28882">
                  <c:v>0.752</c:v>
                </c:pt>
                <c:pt idx="28883">
                  <c:v>0.188</c:v>
                </c:pt>
                <c:pt idx="28884">
                  <c:v>0.188</c:v>
                </c:pt>
                <c:pt idx="28885">
                  <c:v>0.188</c:v>
                </c:pt>
                <c:pt idx="28886">
                  <c:v>0.376</c:v>
                </c:pt>
                <c:pt idx="28887">
                  <c:v>0.376</c:v>
                </c:pt>
                <c:pt idx="28888">
                  <c:v>1.3159999999999998</c:v>
                </c:pt>
                <c:pt idx="28889">
                  <c:v>0.94</c:v>
                </c:pt>
                <c:pt idx="28890">
                  <c:v>1.6919999999999999</c:v>
                </c:pt>
                <c:pt idx="28891">
                  <c:v>1.504</c:v>
                </c:pt>
                <c:pt idx="28892">
                  <c:v>2.6319999999999997</c:v>
                </c:pt>
                <c:pt idx="28893">
                  <c:v>2.0680000000000001</c:v>
                </c:pt>
                <c:pt idx="28894">
                  <c:v>2.2559999999999998</c:v>
                </c:pt>
                <c:pt idx="28895">
                  <c:v>1.3159999999999998</c:v>
                </c:pt>
                <c:pt idx="28896">
                  <c:v>0.56399999999999995</c:v>
                </c:pt>
                <c:pt idx="28897">
                  <c:v>0.752</c:v>
                </c:pt>
                <c:pt idx="28898">
                  <c:v>0.94</c:v>
                </c:pt>
                <c:pt idx="28899">
                  <c:v>1.3159999999999998</c:v>
                </c:pt>
                <c:pt idx="28900">
                  <c:v>0.94</c:v>
                </c:pt>
                <c:pt idx="28901">
                  <c:v>0.752</c:v>
                </c:pt>
                <c:pt idx="28902">
                  <c:v>3.008</c:v>
                </c:pt>
                <c:pt idx="28903">
                  <c:v>3.3839999999999999</c:v>
                </c:pt>
                <c:pt idx="28904">
                  <c:v>3.1959999999999997</c:v>
                </c:pt>
                <c:pt idx="28905">
                  <c:v>1.88</c:v>
                </c:pt>
                <c:pt idx="28906">
                  <c:v>1.504</c:v>
                </c:pt>
                <c:pt idx="28907">
                  <c:v>1.88</c:v>
                </c:pt>
                <c:pt idx="28908">
                  <c:v>1.6919999999999999</c:v>
                </c:pt>
                <c:pt idx="28909">
                  <c:v>1.504</c:v>
                </c:pt>
                <c:pt idx="28910">
                  <c:v>1.3159999999999998</c:v>
                </c:pt>
                <c:pt idx="28911">
                  <c:v>1.6919999999999999</c:v>
                </c:pt>
                <c:pt idx="28912">
                  <c:v>2.82</c:v>
                </c:pt>
                <c:pt idx="28913">
                  <c:v>1.504</c:v>
                </c:pt>
                <c:pt idx="28914">
                  <c:v>0.94</c:v>
                </c:pt>
                <c:pt idx="28915">
                  <c:v>1.3159999999999998</c:v>
                </c:pt>
                <c:pt idx="28916">
                  <c:v>0.56399999999999995</c:v>
                </c:pt>
                <c:pt idx="28917">
                  <c:v>0.56399999999999995</c:v>
                </c:pt>
                <c:pt idx="28918">
                  <c:v>0.376</c:v>
                </c:pt>
                <c:pt idx="28919">
                  <c:v>0.56399999999999995</c:v>
                </c:pt>
                <c:pt idx="28920">
                  <c:v>0.94</c:v>
                </c:pt>
                <c:pt idx="28921">
                  <c:v>2.2559999999999998</c:v>
                </c:pt>
                <c:pt idx="28922">
                  <c:v>5.2639999999999993</c:v>
                </c:pt>
                <c:pt idx="28923">
                  <c:v>0.94</c:v>
                </c:pt>
                <c:pt idx="28924">
                  <c:v>0.376</c:v>
                </c:pt>
                <c:pt idx="28925">
                  <c:v>0.376</c:v>
                </c:pt>
                <c:pt idx="28926">
                  <c:v>0.376</c:v>
                </c:pt>
                <c:pt idx="28927">
                  <c:v>0.376</c:v>
                </c:pt>
                <c:pt idx="28928">
                  <c:v>0.56399999999999995</c:v>
                </c:pt>
                <c:pt idx="28929">
                  <c:v>1.504</c:v>
                </c:pt>
                <c:pt idx="28930">
                  <c:v>0.376</c:v>
                </c:pt>
                <c:pt idx="28931">
                  <c:v>0.376</c:v>
                </c:pt>
                <c:pt idx="28932">
                  <c:v>0.376</c:v>
                </c:pt>
                <c:pt idx="28933">
                  <c:v>0.56399999999999995</c:v>
                </c:pt>
                <c:pt idx="28934">
                  <c:v>0.56399999999999995</c:v>
                </c:pt>
                <c:pt idx="28935">
                  <c:v>0.56399999999999995</c:v>
                </c:pt>
                <c:pt idx="28936">
                  <c:v>0.376</c:v>
                </c:pt>
                <c:pt idx="28937">
                  <c:v>0.376</c:v>
                </c:pt>
                <c:pt idx="28938">
                  <c:v>0.376</c:v>
                </c:pt>
                <c:pt idx="28939">
                  <c:v>0.376</c:v>
                </c:pt>
                <c:pt idx="28940">
                  <c:v>0.376</c:v>
                </c:pt>
                <c:pt idx="28941">
                  <c:v>0.376</c:v>
                </c:pt>
                <c:pt idx="28942">
                  <c:v>0.376</c:v>
                </c:pt>
                <c:pt idx="28943">
                  <c:v>0.94</c:v>
                </c:pt>
                <c:pt idx="28944">
                  <c:v>0.752</c:v>
                </c:pt>
                <c:pt idx="28945">
                  <c:v>1.504</c:v>
                </c:pt>
                <c:pt idx="28946">
                  <c:v>10.904</c:v>
                </c:pt>
                <c:pt idx="28947">
                  <c:v>8.2720000000000002</c:v>
                </c:pt>
                <c:pt idx="28948">
                  <c:v>9.2119999999999997</c:v>
                </c:pt>
                <c:pt idx="28949">
                  <c:v>4.8879999999999999</c:v>
                </c:pt>
                <c:pt idx="28950">
                  <c:v>2.82</c:v>
                </c:pt>
                <c:pt idx="28951">
                  <c:v>1.504</c:v>
                </c:pt>
                <c:pt idx="28952">
                  <c:v>1878.12</c:v>
                </c:pt>
                <c:pt idx="28953">
                  <c:v>1878.12</c:v>
                </c:pt>
                <c:pt idx="28954">
                  <c:v>4.1360000000000001</c:v>
                </c:pt>
                <c:pt idx="28955">
                  <c:v>1.3159999999999998</c:v>
                </c:pt>
                <c:pt idx="28956">
                  <c:v>0.752</c:v>
                </c:pt>
                <c:pt idx="28957">
                  <c:v>3.948</c:v>
                </c:pt>
                <c:pt idx="28958">
                  <c:v>3.008</c:v>
                </c:pt>
                <c:pt idx="28959">
                  <c:v>6.3919999999999995</c:v>
                </c:pt>
                <c:pt idx="28960">
                  <c:v>6.9559999999999995</c:v>
                </c:pt>
                <c:pt idx="28961">
                  <c:v>4.5119999999999996</c:v>
                </c:pt>
                <c:pt idx="28962">
                  <c:v>5.2639999999999993</c:v>
                </c:pt>
                <c:pt idx="28963">
                  <c:v>5.8279999999999994</c:v>
                </c:pt>
                <c:pt idx="28964">
                  <c:v>6.58</c:v>
                </c:pt>
                <c:pt idx="28965">
                  <c:v>7.7079999999999993</c:v>
                </c:pt>
                <c:pt idx="28966">
                  <c:v>8.4599999999999991</c:v>
                </c:pt>
                <c:pt idx="28967">
                  <c:v>2.6319999999999997</c:v>
                </c:pt>
                <c:pt idx="28968">
                  <c:v>3.948</c:v>
                </c:pt>
                <c:pt idx="28969">
                  <c:v>6.016</c:v>
                </c:pt>
                <c:pt idx="28970">
                  <c:v>6.58</c:v>
                </c:pt>
                <c:pt idx="28971">
                  <c:v>1878.12</c:v>
                </c:pt>
                <c:pt idx="28972">
                  <c:v>1878.12</c:v>
                </c:pt>
                <c:pt idx="28973">
                  <c:v>1878.12</c:v>
                </c:pt>
                <c:pt idx="28974">
                  <c:v>1878.12</c:v>
                </c:pt>
                <c:pt idx="28975">
                  <c:v>1878.12</c:v>
                </c:pt>
                <c:pt idx="28976">
                  <c:v>1878.12</c:v>
                </c:pt>
                <c:pt idx="28977">
                  <c:v>1878.12</c:v>
                </c:pt>
                <c:pt idx="28978">
                  <c:v>1878.12</c:v>
                </c:pt>
                <c:pt idx="28979">
                  <c:v>1878.12</c:v>
                </c:pt>
                <c:pt idx="28980">
                  <c:v>1878.12</c:v>
                </c:pt>
                <c:pt idx="28981">
                  <c:v>1878.12</c:v>
                </c:pt>
                <c:pt idx="28982">
                  <c:v>1878.12</c:v>
                </c:pt>
                <c:pt idx="28983">
                  <c:v>1878.12</c:v>
                </c:pt>
                <c:pt idx="28984">
                  <c:v>1878.12</c:v>
                </c:pt>
                <c:pt idx="28985">
                  <c:v>1878.12</c:v>
                </c:pt>
                <c:pt idx="28986">
                  <c:v>1878.12</c:v>
                </c:pt>
                <c:pt idx="28987">
                  <c:v>1878.12</c:v>
                </c:pt>
                <c:pt idx="28988">
                  <c:v>1878.12</c:v>
                </c:pt>
                <c:pt idx="28989">
                  <c:v>1878.12</c:v>
                </c:pt>
                <c:pt idx="28990">
                  <c:v>1878.12</c:v>
                </c:pt>
                <c:pt idx="28991">
                  <c:v>1878.12</c:v>
                </c:pt>
                <c:pt idx="28992">
                  <c:v>1878.12</c:v>
                </c:pt>
                <c:pt idx="28993">
                  <c:v>1878.12</c:v>
                </c:pt>
                <c:pt idx="28994">
                  <c:v>1878.12</c:v>
                </c:pt>
                <c:pt idx="28995">
                  <c:v>2.6319999999999997</c:v>
                </c:pt>
                <c:pt idx="28996">
                  <c:v>1.504</c:v>
                </c:pt>
                <c:pt idx="28997">
                  <c:v>2.444</c:v>
                </c:pt>
                <c:pt idx="28998">
                  <c:v>0.94</c:v>
                </c:pt>
                <c:pt idx="28999">
                  <c:v>0.94</c:v>
                </c:pt>
                <c:pt idx="29000">
                  <c:v>0.752</c:v>
                </c:pt>
                <c:pt idx="29001">
                  <c:v>0.752</c:v>
                </c:pt>
                <c:pt idx="29002">
                  <c:v>0.56399999999999995</c:v>
                </c:pt>
                <c:pt idx="29003">
                  <c:v>0.752</c:v>
                </c:pt>
                <c:pt idx="29004">
                  <c:v>1.504</c:v>
                </c:pt>
                <c:pt idx="29005">
                  <c:v>2.0680000000000001</c:v>
                </c:pt>
                <c:pt idx="29006">
                  <c:v>1.3159999999999998</c:v>
                </c:pt>
                <c:pt idx="29007">
                  <c:v>1.1279999999999999</c:v>
                </c:pt>
                <c:pt idx="29008">
                  <c:v>1.1279999999999999</c:v>
                </c:pt>
                <c:pt idx="29009">
                  <c:v>1.3159999999999998</c:v>
                </c:pt>
                <c:pt idx="29010">
                  <c:v>1878.12</c:v>
                </c:pt>
                <c:pt idx="29011">
                  <c:v>1878.12</c:v>
                </c:pt>
                <c:pt idx="29012">
                  <c:v>7.7079999999999993</c:v>
                </c:pt>
                <c:pt idx="29013">
                  <c:v>45.495999999999995</c:v>
                </c:pt>
                <c:pt idx="29014">
                  <c:v>3.76</c:v>
                </c:pt>
                <c:pt idx="29015">
                  <c:v>3.948</c:v>
                </c:pt>
                <c:pt idx="29016">
                  <c:v>1878.12</c:v>
                </c:pt>
                <c:pt idx="29017">
                  <c:v>1878.12</c:v>
                </c:pt>
                <c:pt idx="29018">
                  <c:v>1878.12</c:v>
                </c:pt>
                <c:pt idx="29019">
                  <c:v>1878.12</c:v>
                </c:pt>
                <c:pt idx="29020">
                  <c:v>1878.12</c:v>
                </c:pt>
                <c:pt idx="29021">
                  <c:v>1878.12</c:v>
                </c:pt>
                <c:pt idx="29022">
                  <c:v>1878.12</c:v>
                </c:pt>
                <c:pt idx="29023">
                  <c:v>1878.12</c:v>
                </c:pt>
                <c:pt idx="29024">
                  <c:v>1878.12</c:v>
                </c:pt>
                <c:pt idx="29025">
                  <c:v>1878.12</c:v>
                </c:pt>
                <c:pt idx="29026">
                  <c:v>1878.12</c:v>
                </c:pt>
                <c:pt idx="29027">
                  <c:v>1878.12</c:v>
                </c:pt>
                <c:pt idx="29028">
                  <c:v>1878.12</c:v>
                </c:pt>
                <c:pt idx="29029">
                  <c:v>1878.12</c:v>
                </c:pt>
                <c:pt idx="29030">
                  <c:v>1878.12</c:v>
                </c:pt>
                <c:pt idx="29031">
                  <c:v>1878.12</c:v>
                </c:pt>
                <c:pt idx="29032">
                  <c:v>1878.12</c:v>
                </c:pt>
                <c:pt idx="29033">
                  <c:v>1878.12</c:v>
                </c:pt>
                <c:pt idx="29034">
                  <c:v>1878.12</c:v>
                </c:pt>
                <c:pt idx="29035">
                  <c:v>1878.12</c:v>
                </c:pt>
                <c:pt idx="29036">
                  <c:v>1878.12</c:v>
                </c:pt>
                <c:pt idx="29037">
                  <c:v>1878.12</c:v>
                </c:pt>
                <c:pt idx="29038">
                  <c:v>1878.12</c:v>
                </c:pt>
                <c:pt idx="29039">
                  <c:v>1878.12</c:v>
                </c:pt>
                <c:pt idx="29040">
                  <c:v>1878.12</c:v>
                </c:pt>
                <c:pt idx="29041">
                  <c:v>1878.12</c:v>
                </c:pt>
                <c:pt idx="29042">
                  <c:v>1878.12</c:v>
                </c:pt>
                <c:pt idx="29043">
                  <c:v>1878.12</c:v>
                </c:pt>
                <c:pt idx="29044">
                  <c:v>1878.12</c:v>
                </c:pt>
                <c:pt idx="29045">
                  <c:v>1878.12</c:v>
                </c:pt>
                <c:pt idx="29046">
                  <c:v>1878.12</c:v>
                </c:pt>
                <c:pt idx="29047">
                  <c:v>1878.12</c:v>
                </c:pt>
                <c:pt idx="29048">
                  <c:v>3.5719999999999996</c:v>
                </c:pt>
                <c:pt idx="29049">
                  <c:v>2.2559999999999998</c:v>
                </c:pt>
                <c:pt idx="29050">
                  <c:v>1.3159999999999998</c:v>
                </c:pt>
                <c:pt idx="29051">
                  <c:v>1878.12</c:v>
                </c:pt>
                <c:pt idx="29052">
                  <c:v>1878.12</c:v>
                </c:pt>
                <c:pt idx="29053">
                  <c:v>4.1360000000000001</c:v>
                </c:pt>
                <c:pt idx="29054">
                  <c:v>3.948</c:v>
                </c:pt>
                <c:pt idx="29055">
                  <c:v>5.2639999999999993</c:v>
                </c:pt>
                <c:pt idx="29056">
                  <c:v>2.2559999999999998</c:v>
                </c:pt>
                <c:pt idx="29057">
                  <c:v>1.504</c:v>
                </c:pt>
                <c:pt idx="29058">
                  <c:v>1.1279999999999999</c:v>
                </c:pt>
                <c:pt idx="29059">
                  <c:v>7.7079999999999993</c:v>
                </c:pt>
                <c:pt idx="29060">
                  <c:v>8.6479999999999997</c:v>
                </c:pt>
                <c:pt idx="29061">
                  <c:v>12.407999999999999</c:v>
                </c:pt>
                <c:pt idx="29062">
                  <c:v>5.2639999999999993</c:v>
                </c:pt>
                <c:pt idx="29063">
                  <c:v>1.88</c:v>
                </c:pt>
                <c:pt idx="29064">
                  <c:v>1.504</c:v>
                </c:pt>
                <c:pt idx="29065">
                  <c:v>9.0239999999999991</c:v>
                </c:pt>
                <c:pt idx="29066">
                  <c:v>2.444</c:v>
                </c:pt>
                <c:pt idx="29067">
                  <c:v>2.0680000000000001</c:v>
                </c:pt>
                <c:pt idx="29068">
                  <c:v>7.3319999999999999</c:v>
                </c:pt>
                <c:pt idx="29069">
                  <c:v>2.6319999999999997</c:v>
                </c:pt>
                <c:pt idx="29070">
                  <c:v>5.0759999999999996</c:v>
                </c:pt>
                <c:pt idx="29071">
                  <c:v>2.82</c:v>
                </c:pt>
                <c:pt idx="29072">
                  <c:v>9.5879999999999992</c:v>
                </c:pt>
                <c:pt idx="29073">
                  <c:v>13.911999999999999</c:v>
                </c:pt>
                <c:pt idx="29074">
                  <c:v>8.4599999999999991</c:v>
                </c:pt>
                <c:pt idx="29075">
                  <c:v>5.64</c:v>
                </c:pt>
                <c:pt idx="29076">
                  <c:v>7.1439999999999992</c:v>
                </c:pt>
                <c:pt idx="29077">
                  <c:v>7.52</c:v>
                </c:pt>
                <c:pt idx="29078">
                  <c:v>4.8879999999999999</c:v>
                </c:pt>
                <c:pt idx="29079">
                  <c:v>4.1360000000000001</c:v>
                </c:pt>
                <c:pt idx="29080">
                  <c:v>2.82</c:v>
                </c:pt>
                <c:pt idx="29081">
                  <c:v>3.008</c:v>
                </c:pt>
                <c:pt idx="29082">
                  <c:v>2.0680000000000001</c:v>
                </c:pt>
                <c:pt idx="29083">
                  <c:v>3.008</c:v>
                </c:pt>
                <c:pt idx="29084">
                  <c:v>3.948</c:v>
                </c:pt>
                <c:pt idx="29085">
                  <c:v>3.948</c:v>
                </c:pt>
                <c:pt idx="29086">
                  <c:v>5.2639999999999993</c:v>
                </c:pt>
                <c:pt idx="29087">
                  <c:v>6.016</c:v>
                </c:pt>
                <c:pt idx="29088">
                  <c:v>3.948</c:v>
                </c:pt>
                <c:pt idx="29089">
                  <c:v>4.3239999999999998</c:v>
                </c:pt>
                <c:pt idx="29090">
                  <c:v>6.2039999999999997</c:v>
                </c:pt>
                <c:pt idx="29091">
                  <c:v>4.5119999999999996</c:v>
                </c:pt>
                <c:pt idx="29092">
                  <c:v>4.1360000000000001</c:v>
                </c:pt>
                <c:pt idx="29093">
                  <c:v>3.5719999999999996</c:v>
                </c:pt>
                <c:pt idx="29094">
                  <c:v>2.82</c:v>
                </c:pt>
                <c:pt idx="29095">
                  <c:v>3.5719999999999996</c:v>
                </c:pt>
                <c:pt idx="29096">
                  <c:v>4.5119999999999996</c:v>
                </c:pt>
                <c:pt idx="29097">
                  <c:v>2.6319999999999997</c:v>
                </c:pt>
                <c:pt idx="29098">
                  <c:v>1.3159999999999998</c:v>
                </c:pt>
                <c:pt idx="29099">
                  <c:v>0.94</c:v>
                </c:pt>
                <c:pt idx="29100">
                  <c:v>1.1279999999999999</c:v>
                </c:pt>
                <c:pt idx="29101">
                  <c:v>1878.12</c:v>
                </c:pt>
                <c:pt idx="29102">
                  <c:v>0.94</c:v>
                </c:pt>
                <c:pt idx="29103">
                  <c:v>0.376</c:v>
                </c:pt>
                <c:pt idx="29104">
                  <c:v>0.376</c:v>
                </c:pt>
                <c:pt idx="29105">
                  <c:v>0.94</c:v>
                </c:pt>
                <c:pt idx="29106">
                  <c:v>0</c:v>
                </c:pt>
                <c:pt idx="29107">
                  <c:v>0.56399999999999995</c:v>
                </c:pt>
                <c:pt idx="29108">
                  <c:v>0.56399999999999995</c:v>
                </c:pt>
                <c:pt idx="29109">
                  <c:v>0.376</c:v>
                </c:pt>
                <c:pt idx="29110">
                  <c:v>1.504</c:v>
                </c:pt>
                <c:pt idx="29111">
                  <c:v>0.752</c:v>
                </c:pt>
                <c:pt idx="29112">
                  <c:v>2.2559999999999998</c:v>
                </c:pt>
                <c:pt idx="29113">
                  <c:v>3.1959999999999997</c:v>
                </c:pt>
                <c:pt idx="29114">
                  <c:v>3.3839999999999999</c:v>
                </c:pt>
                <c:pt idx="29115">
                  <c:v>1.1279999999999999</c:v>
                </c:pt>
                <c:pt idx="29116">
                  <c:v>0.94</c:v>
                </c:pt>
                <c:pt idx="29117">
                  <c:v>0.752</c:v>
                </c:pt>
                <c:pt idx="29118">
                  <c:v>0.56399999999999995</c:v>
                </c:pt>
                <c:pt idx="29119">
                  <c:v>0.56399999999999995</c:v>
                </c:pt>
                <c:pt idx="29120">
                  <c:v>0.56399999999999995</c:v>
                </c:pt>
                <c:pt idx="29121">
                  <c:v>0.752</c:v>
                </c:pt>
                <c:pt idx="29122">
                  <c:v>0.752</c:v>
                </c:pt>
                <c:pt idx="29123">
                  <c:v>1.6919999999999999</c:v>
                </c:pt>
                <c:pt idx="29124">
                  <c:v>2.0680000000000001</c:v>
                </c:pt>
                <c:pt idx="29125">
                  <c:v>2.444</c:v>
                </c:pt>
                <c:pt idx="29126">
                  <c:v>1.88</c:v>
                </c:pt>
                <c:pt idx="29127">
                  <c:v>1.504</c:v>
                </c:pt>
                <c:pt idx="29128">
                  <c:v>2.6319999999999997</c:v>
                </c:pt>
                <c:pt idx="29129">
                  <c:v>4.3239999999999998</c:v>
                </c:pt>
                <c:pt idx="29130">
                  <c:v>1.3159999999999998</c:v>
                </c:pt>
                <c:pt idx="29131">
                  <c:v>1.6919999999999999</c:v>
                </c:pt>
                <c:pt idx="29132">
                  <c:v>4.5119999999999996</c:v>
                </c:pt>
                <c:pt idx="29133">
                  <c:v>5.8279999999999994</c:v>
                </c:pt>
                <c:pt idx="29134">
                  <c:v>7.7079999999999993</c:v>
                </c:pt>
                <c:pt idx="29135">
                  <c:v>10.715999999999999</c:v>
                </c:pt>
                <c:pt idx="29136">
                  <c:v>6.9559999999999995</c:v>
                </c:pt>
                <c:pt idx="29137">
                  <c:v>6.016</c:v>
                </c:pt>
                <c:pt idx="29138">
                  <c:v>5.8279999999999994</c:v>
                </c:pt>
                <c:pt idx="29139">
                  <c:v>1878.12</c:v>
                </c:pt>
                <c:pt idx="29140">
                  <c:v>1878.12</c:v>
                </c:pt>
                <c:pt idx="29141">
                  <c:v>3.948</c:v>
                </c:pt>
                <c:pt idx="29142">
                  <c:v>3.3839999999999999</c:v>
                </c:pt>
                <c:pt idx="29143">
                  <c:v>3.008</c:v>
                </c:pt>
                <c:pt idx="29144">
                  <c:v>2.6319999999999997</c:v>
                </c:pt>
                <c:pt idx="29145">
                  <c:v>2.2559999999999998</c:v>
                </c:pt>
                <c:pt idx="29146">
                  <c:v>1.504</c:v>
                </c:pt>
                <c:pt idx="29147">
                  <c:v>2.0680000000000001</c:v>
                </c:pt>
                <c:pt idx="29148">
                  <c:v>5.8279999999999994</c:v>
                </c:pt>
                <c:pt idx="29149">
                  <c:v>7.52</c:v>
                </c:pt>
                <c:pt idx="29150">
                  <c:v>5.8279999999999994</c:v>
                </c:pt>
                <c:pt idx="29151">
                  <c:v>4.6999999999999993</c:v>
                </c:pt>
                <c:pt idx="29152">
                  <c:v>3.948</c:v>
                </c:pt>
                <c:pt idx="29153">
                  <c:v>2.2559999999999998</c:v>
                </c:pt>
                <c:pt idx="29154">
                  <c:v>3.1959999999999997</c:v>
                </c:pt>
                <c:pt idx="29155">
                  <c:v>3.948</c:v>
                </c:pt>
                <c:pt idx="29156">
                  <c:v>3.008</c:v>
                </c:pt>
                <c:pt idx="29157">
                  <c:v>2.0680000000000001</c:v>
                </c:pt>
                <c:pt idx="29158">
                  <c:v>2.0680000000000001</c:v>
                </c:pt>
                <c:pt idx="29159">
                  <c:v>6.016</c:v>
                </c:pt>
                <c:pt idx="29160">
                  <c:v>3.5719999999999996</c:v>
                </c:pt>
                <c:pt idx="29161">
                  <c:v>3.76</c:v>
                </c:pt>
                <c:pt idx="29162">
                  <c:v>10.904</c:v>
                </c:pt>
                <c:pt idx="29163">
                  <c:v>10.34</c:v>
                </c:pt>
                <c:pt idx="29164">
                  <c:v>4.1360000000000001</c:v>
                </c:pt>
                <c:pt idx="29165">
                  <c:v>3.948</c:v>
                </c:pt>
                <c:pt idx="29166">
                  <c:v>3.5719999999999996</c:v>
                </c:pt>
                <c:pt idx="29167">
                  <c:v>3.1959999999999997</c:v>
                </c:pt>
                <c:pt idx="29168">
                  <c:v>10.904</c:v>
                </c:pt>
                <c:pt idx="29169">
                  <c:v>12.219999999999999</c:v>
                </c:pt>
                <c:pt idx="29170">
                  <c:v>11.843999999999999</c:v>
                </c:pt>
                <c:pt idx="29171">
                  <c:v>8.8360000000000003</c:v>
                </c:pt>
                <c:pt idx="29172">
                  <c:v>5.2639999999999993</c:v>
                </c:pt>
                <c:pt idx="29173">
                  <c:v>2.444</c:v>
                </c:pt>
                <c:pt idx="29174">
                  <c:v>1.504</c:v>
                </c:pt>
                <c:pt idx="29175">
                  <c:v>1.1279999999999999</c:v>
                </c:pt>
                <c:pt idx="29176">
                  <c:v>1.1279999999999999</c:v>
                </c:pt>
                <c:pt idx="29177">
                  <c:v>0.94</c:v>
                </c:pt>
                <c:pt idx="29178">
                  <c:v>0.94</c:v>
                </c:pt>
                <c:pt idx="29179">
                  <c:v>1.1279999999999999</c:v>
                </c:pt>
                <c:pt idx="29180">
                  <c:v>1.3159999999999998</c:v>
                </c:pt>
                <c:pt idx="29181">
                  <c:v>3.008</c:v>
                </c:pt>
                <c:pt idx="29182">
                  <c:v>2.2559999999999998</c:v>
                </c:pt>
                <c:pt idx="29183">
                  <c:v>2.0680000000000001</c:v>
                </c:pt>
                <c:pt idx="29184">
                  <c:v>1.6919999999999999</c:v>
                </c:pt>
                <c:pt idx="29185">
                  <c:v>2.2559999999999998</c:v>
                </c:pt>
                <c:pt idx="29186">
                  <c:v>1.6919999999999999</c:v>
                </c:pt>
                <c:pt idx="29187">
                  <c:v>1.504</c:v>
                </c:pt>
                <c:pt idx="29188">
                  <c:v>1.6919999999999999</c:v>
                </c:pt>
                <c:pt idx="29189">
                  <c:v>2.2559999999999998</c:v>
                </c:pt>
                <c:pt idx="29190">
                  <c:v>1.6919999999999999</c:v>
                </c:pt>
                <c:pt idx="29191">
                  <c:v>1.6919999999999999</c:v>
                </c:pt>
                <c:pt idx="29192">
                  <c:v>1.504</c:v>
                </c:pt>
                <c:pt idx="29193">
                  <c:v>0.56399999999999995</c:v>
                </c:pt>
                <c:pt idx="29194">
                  <c:v>1.1279999999999999</c:v>
                </c:pt>
                <c:pt idx="29195">
                  <c:v>1.88</c:v>
                </c:pt>
                <c:pt idx="29196">
                  <c:v>6.7679999999999998</c:v>
                </c:pt>
                <c:pt idx="29197">
                  <c:v>5.452</c:v>
                </c:pt>
                <c:pt idx="29198">
                  <c:v>8.8360000000000003</c:v>
                </c:pt>
                <c:pt idx="29199">
                  <c:v>28.575999999999997</c:v>
                </c:pt>
                <c:pt idx="29200">
                  <c:v>39.479999999999997</c:v>
                </c:pt>
                <c:pt idx="29201">
                  <c:v>25.38</c:v>
                </c:pt>
                <c:pt idx="29202">
                  <c:v>65.988</c:v>
                </c:pt>
                <c:pt idx="29203">
                  <c:v>55.647999999999996</c:v>
                </c:pt>
                <c:pt idx="29204">
                  <c:v>2.82</c:v>
                </c:pt>
                <c:pt idx="29205">
                  <c:v>3.5719999999999996</c:v>
                </c:pt>
                <c:pt idx="29206">
                  <c:v>2.0680000000000001</c:v>
                </c:pt>
                <c:pt idx="29207">
                  <c:v>0.94</c:v>
                </c:pt>
                <c:pt idx="29208">
                  <c:v>0.94</c:v>
                </c:pt>
                <c:pt idx="29209">
                  <c:v>1.1279999999999999</c:v>
                </c:pt>
                <c:pt idx="29210">
                  <c:v>1.6919999999999999</c:v>
                </c:pt>
                <c:pt idx="29211">
                  <c:v>2.82</c:v>
                </c:pt>
                <c:pt idx="29212">
                  <c:v>1.1279999999999999</c:v>
                </c:pt>
                <c:pt idx="29213">
                  <c:v>0.376</c:v>
                </c:pt>
                <c:pt idx="29214">
                  <c:v>0.376</c:v>
                </c:pt>
                <c:pt idx="29215">
                  <c:v>0.376</c:v>
                </c:pt>
                <c:pt idx="29216">
                  <c:v>0.56399999999999995</c:v>
                </c:pt>
                <c:pt idx="29217">
                  <c:v>1.1279999999999999</c:v>
                </c:pt>
                <c:pt idx="29218">
                  <c:v>3.3839999999999999</c:v>
                </c:pt>
                <c:pt idx="29219">
                  <c:v>3.3839999999999999</c:v>
                </c:pt>
                <c:pt idx="29220">
                  <c:v>3.1959999999999997</c:v>
                </c:pt>
                <c:pt idx="29221">
                  <c:v>2.444</c:v>
                </c:pt>
                <c:pt idx="29222">
                  <c:v>2.82</c:v>
                </c:pt>
                <c:pt idx="29223">
                  <c:v>2.444</c:v>
                </c:pt>
                <c:pt idx="29224">
                  <c:v>3.5719999999999996</c:v>
                </c:pt>
                <c:pt idx="29225">
                  <c:v>3.5719999999999996</c:v>
                </c:pt>
                <c:pt idx="29226">
                  <c:v>1.504</c:v>
                </c:pt>
                <c:pt idx="29227">
                  <c:v>1.3159999999999998</c:v>
                </c:pt>
                <c:pt idx="29228">
                  <c:v>1.88</c:v>
                </c:pt>
                <c:pt idx="29229">
                  <c:v>2.2559999999999998</c:v>
                </c:pt>
                <c:pt idx="29230">
                  <c:v>1.6919999999999999</c:v>
                </c:pt>
                <c:pt idx="29231">
                  <c:v>0.376</c:v>
                </c:pt>
                <c:pt idx="29232">
                  <c:v>0.94</c:v>
                </c:pt>
                <c:pt idx="29233">
                  <c:v>0.752</c:v>
                </c:pt>
                <c:pt idx="29234">
                  <c:v>0.94</c:v>
                </c:pt>
                <c:pt idx="29235">
                  <c:v>1.3159999999999998</c:v>
                </c:pt>
                <c:pt idx="29236">
                  <c:v>0.752</c:v>
                </c:pt>
                <c:pt idx="29237">
                  <c:v>1.1279999999999999</c:v>
                </c:pt>
                <c:pt idx="29238">
                  <c:v>0.94</c:v>
                </c:pt>
                <c:pt idx="29239">
                  <c:v>0.56399999999999995</c:v>
                </c:pt>
                <c:pt idx="29240">
                  <c:v>1878.12</c:v>
                </c:pt>
                <c:pt idx="29241">
                  <c:v>1878.12</c:v>
                </c:pt>
                <c:pt idx="29242">
                  <c:v>1878.12</c:v>
                </c:pt>
                <c:pt idx="29243">
                  <c:v>1878.12</c:v>
                </c:pt>
                <c:pt idx="29244">
                  <c:v>1878.12</c:v>
                </c:pt>
                <c:pt idx="29245">
                  <c:v>1878.12</c:v>
                </c:pt>
                <c:pt idx="29246">
                  <c:v>1878.12</c:v>
                </c:pt>
                <c:pt idx="29247">
                  <c:v>1878.12</c:v>
                </c:pt>
                <c:pt idx="29248">
                  <c:v>1878.12</c:v>
                </c:pt>
                <c:pt idx="29249">
                  <c:v>0.56399999999999995</c:v>
                </c:pt>
                <c:pt idx="29250">
                  <c:v>0.376</c:v>
                </c:pt>
                <c:pt idx="29251">
                  <c:v>0.376</c:v>
                </c:pt>
                <c:pt idx="29252">
                  <c:v>0.752</c:v>
                </c:pt>
                <c:pt idx="29253">
                  <c:v>1.3159999999999998</c:v>
                </c:pt>
                <c:pt idx="29254">
                  <c:v>0.376</c:v>
                </c:pt>
                <c:pt idx="29255">
                  <c:v>0.376</c:v>
                </c:pt>
                <c:pt idx="29256">
                  <c:v>0.376</c:v>
                </c:pt>
                <c:pt idx="29257">
                  <c:v>0.752</c:v>
                </c:pt>
                <c:pt idx="29258">
                  <c:v>1.1279999999999999</c:v>
                </c:pt>
                <c:pt idx="29259">
                  <c:v>0.94</c:v>
                </c:pt>
                <c:pt idx="29260">
                  <c:v>0.752</c:v>
                </c:pt>
                <c:pt idx="29261">
                  <c:v>0.56399999999999995</c:v>
                </c:pt>
                <c:pt idx="29262">
                  <c:v>0.94</c:v>
                </c:pt>
                <c:pt idx="29263">
                  <c:v>0.752</c:v>
                </c:pt>
                <c:pt idx="29264">
                  <c:v>0.376</c:v>
                </c:pt>
                <c:pt idx="29265">
                  <c:v>0.56399999999999995</c:v>
                </c:pt>
                <c:pt idx="29266">
                  <c:v>0.56399999999999995</c:v>
                </c:pt>
                <c:pt idx="29267">
                  <c:v>0.376</c:v>
                </c:pt>
                <c:pt idx="29268">
                  <c:v>1.504</c:v>
                </c:pt>
                <c:pt idx="29269">
                  <c:v>1.6919999999999999</c:v>
                </c:pt>
                <c:pt idx="29270">
                  <c:v>1.3159999999999998</c:v>
                </c:pt>
                <c:pt idx="29271">
                  <c:v>0.376</c:v>
                </c:pt>
                <c:pt idx="29272">
                  <c:v>0.56399999999999995</c:v>
                </c:pt>
                <c:pt idx="29273">
                  <c:v>0.376</c:v>
                </c:pt>
                <c:pt idx="29274">
                  <c:v>0.376</c:v>
                </c:pt>
                <c:pt idx="29275">
                  <c:v>1.1279999999999999</c:v>
                </c:pt>
                <c:pt idx="29276">
                  <c:v>0.752</c:v>
                </c:pt>
                <c:pt idx="29277">
                  <c:v>1.3159999999999998</c:v>
                </c:pt>
                <c:pt idx="29278">
                  <c:v>5.2639999999999993</c:v>
                </c:pt>
                <c:pt idx="29279">
                  <c:v>18.611999999999998</c:v>
                </c:pt>
                <c:pt idx="29280">
                  <c:v>4.1360000000000001</c:v>
                </c:pt>
                <c:pt idx="29281">
                  <c:v>6.58</c:v>
                </c:pt>
                <c:pt idx="29282">
                  <c:v>3.3839999999999999</c:v>
                </c:pt>
                <c:pt idx="29283">
                  <c:v>20.492000000000001</c:v>
                </c:pt>
                <c:pt idx="29284">
                  <c:v>24.064</c:v>
                </c:pt>
                <c:pt idx="29285">
                  <c:v>18.235999999999997</c:v>
                </c:pt>
                <c:pt idx="29286">
                  <c:v>15.415999999999999</c:v>
                </c:pt>
                <c:pt idx="29287">
                  <c:v>7.52</c:v>
                </c:pt>
                <c:pt idx="29288">
                  <c:v>6.2039999999999997</c:v>
                </c:pt>
                <c:pt idx="29289">
                  <c:v>9.3999999999999986</c:v>
                </c:pt>
                <c:pt idx="29290">
                  <c:v>4.6999999999999993</c:v>
                </c:pt>
                <c:pt idx="29291">
                  <c:v>3.3839999999999999</c:v>
                </c:pt>
                <c:pt idx="29292">
                  <c:v>1.504</c:v>
                </c:pt>
                <c:pt idx="29293">
                  <c:v>0.94</c:v>
                </c:pt>
                <c:pt idx="29294">
                  <c:v>1.3159999999999998</c:v>
                </c:pt>
                <c:pt idx="29295">
                  <c:v>2.2559999999999998</c:v>
                </c:pt>
                <c:pt idx="29296">
                  <c:v>3.1959999999999997</c:v>
                </c:pt>
                <c:pt idx="29297">
                  <c:v>3.008</c:v>
                </c:pt>
                <c:pt idx="29298">
                  <c:v>1.504</c:v>
                </c:pt>
                <c:pt idx="29299">
                  <c:v>1.1279999999999999</c:v>
                </c:pt>
                <c:pt idx="29300">
                  <c:v>1.1279999999999999</c:v>
                </c:pt>
                <c:pt idx="29301">
                  <c:v>3.1959999999999997</c:v>
                </c:pt>
                <c:pt idx="29302">
                  <c:v>3.5719999999999996</c:v>
                </c:pt>
                <c:pt idx="29303">
                  <c:v>1.3159999999999998</c:v>
                </c:pt>
                <c:pt idx="29304">
                  <c:v>1.504</c:v>
                </c:pt>
                <c:pt idx="29305">
                  <c:v>1.504</c:v>
                </c:pt>
                <c:pt idx="29306">
                  <c:v>2.2559999999999998</c:v>
                </c:pt>
                <c:pt idx="29307">
                  <c:v>1878.12</c:v>
                </c:pt>
                <c:pt idx="29308">
                  <c:v>1878.12</c:v>
                </c:pt>
                <c:pt idx="29309">
                  <c:v>3.3839999999999999</c:v>
                </c:pt>
                <c:pt idx="29310">
                  <c:v>4.3239999999999998</c:v>
                </c:pt>
                <c:pt idx="29311">
                  <c:v>5.2639999999999993</c:v>
                </c:pt>
                <c:pt idx="29312">
                  <c:v>3.5719999999999996</c:v>
                </c:pt>
                <c:pt idx="29313">
                  <c:v>2.444</c:v>
                </c:pt>
                <c:pt idx="29314">
                  <c:v>3.1959999999999997</c:v>
                </c:pt>
                <c:pt idx="29315">
                  <c:v>3.5719999999999996</c:v>
                </c:pt>
                <c:pt idx="29316">
                  <c:v>3.1959999999999997</c:v>
                </c:pt>
                <c:pt idx="29317">
                  <c:v>5.0759999999999996</c:v>
                </c:pt>
                <c:pt idx="29318">
                  <c:v>5.8279999999999994</c:v>
                </c:pt>
                <c:pt idx="29319">
                  <c:v>3.948</c:v>
                </c:pt>
                <c:pt idx="29320">
                  <c:v>3.76</c:v>
                </c:pt>
                <c:pt idx="29321">
                  <c:v>1.88</c:v>
                </c:pt>
                <c:pt idx="29322">
                  <c:v>5.2639999999999993</c:v>
                </c:pt>
                <c:pt idx="29323">
                  <c:v>1878.12</c:v>
                </c:pt>
                <c:pt idx="29324">
                  <c:v>1878.12</c:v>
                </c:pt>
                <c:pt idx="29325">
                  <c:v>1878.12</c:v>
                </c:pt>
                <c:pt idx="29326">
                  <c:v>4.3239999999999998</c:v>
                </c:pt>
                <c:pt idx="29327">
                  <c:v>7.7079999999999993</c:v>
                </c:pt>
                <c:pt idx="29328">
                  <c:v>7.52</c:v>
                </c:pt>
                <c:pt idx="29329">
                  <c:v>11.655999999999999</c:v>
                </c:pt>
                <c:pt idx="29330">
                  <c:v>3.3839999999999999</c:v>
                </c:pt>
                <c:pt idx="29331">
                  <c:v>3.76</c:v>
                </c:pt>
                <c:pt idx="29332">
                  <c:v>1.88</c:v>
                </c:pt>
                <c:pt idx="29333">
                  <c:v>1.504</c:v>
                </c:pt>
                <c:pt idx="29334">
                  <c:v>1.1279999999999999</c:v>
                </c:pt>
                <c:pt idx="29335">
                  <c:v>0.94</c:v>
                </c:pt>
                <c:pt idx="29336">
                  <c:v>1.3159999999999998</c:v>
                </c:pt>
                <c:pt idx="29337">
                  <c:v>1.504</c:v>
                </c:pt>
                <c:pt idx="29338">
                  <c:v>1.6919999999999999</c:v>
                </c:pt>
                <c:pt idx="29339">
                  <c:v>0.94</c:v>
                </c:pt>
                <c:pt idx="29340">
                  <c:v>0.752</c:v>
                </c:pt>
                <c:pt idx="29341">
                  <c:v>0.94</c:v>
                </c:pt>
                <c:pt idx="29342">
                  <c:v>0.94</c:v>
                </c:pt>
                <c:pt idx="29343">
                  <c:v>1.1279999999999999</c:v>
                </c:pt>
                <c:pt idx="29344">
                  <c:v>0.752</c:v>
                </c:pt>
                <c:pt idx="29345">
                  <c:v>0.752</c:v>
                </c:pt>
                <c:pt idx="29346">
                  <c:v>1878.12</c:v>
                </c:pt>
                <c:pt idx="29347">
                  <c:v>0.188</c:v>
                </c:pt>
                <c:pt idx="29348">
                  <c:v>0.188</c:v>
                </c:pt>
                <c:pt idx="29349">
                  <c:v>0.752</c:v>
                </c:pt>
                <c:pt idx="29350">
                  <c:v>1.1279999999999999</c:v>
                </c:pt>
                <c:pt idx="29351">
                  <c:v>0.56399999999999995</c:v>
                </c:pt>
                <c:pt idx="29352">
                  <c:v>0.188</c:v>
                </c:pt>
                <c:pt idx="29353">
                  <c:v>0.376</c:v>
                </c:pt>
                <c:pt idx="29354">
                  <c:v>0.376</c:v>
                </c:pt>
                <c:pt idx="29355">
                  <c:v>0.94</c:v>
                </c:pt>
                <c:pt idx="29356">
                  <c:v>0.752</c:v>
                </c:pt>
                <c:pt idx="29357">
                  <c:v>0.752</c:v>
                </c:pt>
                <c:pt idx="29358">
                  <c:v>0.94</c:v>
                </c:pt>
                <c:pt idx="29359">
                  <c:v>0.752</c:v>
                </c:pt>
                <c:pt idx="29360">
                  <c:v>0.752</c:v>
                </c:pt>
                <c:pt idx="29361">
                  <c:v>1.1279999999999999</c:v>
                </c:pt>
                <c:pt idx="29362">
                  <c:v>1.3159999999999998</c:v>
                </c:pt>
                <c:pt idx="29363">
                  <c:v>1.3159999999999998</c:v>
                </c:pt>
                <c:pt idx="29364">
                  <c:v>0.94</c:v>
                </c:pt>
                <c:pt idx="29365">
                  <c:v>0.56399999999999995</c:v>
                </c:pt>
                <c:pt idx="29366">
                  <c:v>0.376</c:v>
                </c:pt>
                <c:pt idx="29367">
                  <c:v>0.376</c:v>
                </c:pt>
                <c:pt idx="29368">
                  <c:v>0.376</c:v>
                </c:pt>
                <c:pt idx="29369">
                  <c:v>0.376</c:v>
                </c:pt>
                <c:pt idx="29370">
                  <c:v>0.56399999999999995</c:v>
                </c:pt>
                <c:pt idx="29371">
                  <c:v>0.376</c:v>
                </c:pt>
                <c:pt idx="29372">
                  <c:v>0.376</c:v>
                </c:pt>
                <c:pt idx="29373">
                  <c:v>0.56399999999999995</c:v>
                </c:pt>
                <c:pt idx="29374">
                  <c:v>0.752</c:v>
                </c:pt>
                <c:pt idx="29375">
                  <c:v>2.6319999999999997</c:v>
                </c:pt>
                <c:pt idx="29376">
                  <c:v>3.3839999999999999</c:v>
                </c:pt>
                <c:pt idx="29377">
                  <c:v>11.092000000000001</c:v>
                </c:pt>
                <c:pt idx="29378">
                  <c:v>11.843999999999999</c:v>
                </c:pt>
                <c:pt idx="29379">
                  <c:v>9.9639999999999986</c:v>
                </c:pt>
                <c:pt idx="29380">
                  <c:v>8.8360000000000003</c:v>
                </c:pt>
                <c:pt idx="29381">
                  <c:v>7.3319999999999999</c:v>
                </c:pt>
                <c:pt idx="29382">
                  <c:v>5.64</c:v>
                </c:pt>
                <c:pt idx="29383">
                  <c:v>4.5119999999999996</c:v>
                </c:pt>
                <c:pt idx="29384">
                  <c:v>3.1959999999999997</c:v>
                </c:pt>
                <c:pt idx="29385">
                  <c:v>3.008</c:v>
                </c:pt>
                <c:pt idx="29386">
                  <c:v>2.444</c:v>
                </c:pt>
                <c:pt idx="29387">
                  <c:v>1.88</c:v>
                </c:pt>
                <c:pt idx="29388">
                  <c:v>1.3159999999999998</c:v>
                </c:pt>
                <c:pt idx="29389">
                  <c:v>1.1279999999999999</c:v>
                </c:pt>
                <c:pt idx="29390">
                  <c:v>1.6919999999999999</c:v>
                </c:pt>
                <c:pt idx="29391">
                  <c:v>0.376</c:v>
                </c:pt>
                <c:pt idx="29392">
                  <c:v>2.0680000000000001</c:v>
                </c:pt>
                <c:pt idx="29393">
                  <c:v>1.6919999999999999</c:v>
                </c:pt>
                <c:pt idx="29394">
                  <c:v>3.76</c:v>
                </c:pt>
                <c:pt idx="29395">
                  <c:v>5.0759999999999996</c:v>
                </c:pt>
                <c:pt idx="29396">
                  <c:v>4.6999999999999993</c:v>
                </c:pt>
                <c:pt idx="29397">
                  <c:v>0.94</c:v>
                </c:pt>
                <c:pt idx="29398">
                  <c:v>0.376</c:v>
                </c:pt>
                <c:pt idx="29399">
                  <c:v>0.56399999999999995</c:v>
                </c:pt>
                <c:pt idx="29400">
                  <c:v>0.752</c:v>
                </c:pt>
                <c:pt idx="29401">
                  <c:v>4.3239999999999998</c:v>
                </c:pt>
                <c:pt idx="29402">
                  <c:v>0.56399999999999995</c:v>
                </c:pt>
                <c:pt idx="29403">
                  <c:v>2.444</c:v>
                </c:pt>
                <c:pt idx="29404">
                  <c:v>5.64</c:v>
                </c:pt>
                <c:pt idx="29405">
                  <c:v>0.56399999999999995</c:v>
                </c:pt>
                <c:pt idx="29406">
                  <c:v>0.752</c:v>
                </c:pt>
                <c:pt idx="29407">
                  <c:v>0.752</c:v>
                </c:pt>
                <c:pt idx="29408">
                  <c:v>2.2559999999999998</c:v>
                </c:pt>
                <c:pt idx="29409">
                  <c:v>3.1959999999999997</c:v>
                </c:pt>
                <c:pt idx="29410">
                  <c:v>1.504</c:v>
                </c:pt>
                <c:pt idx="29411">
                  <c:v>1.504</c:v>
                </c:pt>
                <c:pt idx="29412">
                  <c:v>1.504</c:v>
                </c:pt>
                <c:pt idx="29413">
                  <c:v>1.504</c:v>
                </c:pt>
                <c:pt idx="29414">
                  <c:v>1.6919999999999999</c:v>
                </c:pt>
                <c:pt idx="29415">
                  <c:v>2.0680000000000001</c:v>
                </c:pt>
                <c:pt idx="29416">
                  <c:v>2.82</c:v>
                </c:pt>
                <c:pt idx="29417">
                  <c:v>3.3839999999999999</c:v>
                </c:pt>
                <c:pt idx="29418">
                  <c:v>3.76</c:v>
                </c:pt>
                <c:pt idx="29419">
                  <c:v>5.64</c:v>
                </c:pt>
                <c:pt idx="29420">
                  <c:v>8.6479999999999997</c:v>
                </c:pt>
                <c:pt idx="29421">
                  <c:v>11.843999999999999</c:v>
                </c:pt>
                <c:pt idx="29422">
                  <c:v>14.852</c:v>
                </c:pt>
                <c:pt idx="29423">
                  <c:v>14.664</c:v>
                </c:pt>
                <c:pt idx="29424">
                  <c:v>9.5879999999999992</c:v>
                </c:pt>
                <c:pt idx="29425">
                  <c:v>2.444</c:v>
                </c:pt>
                <c:pt idx="29426">
                  <c:v>1.504</c:v>
                </c:pt>
                <c:pt idx="29427">
                  <c:v>1.1279999999999999</c:v>
                </c:pt>
                <c:pt idx="29428">
                  <c:v>0.56399999999999995</c:v>
                </c:pt>
                <c:pt idx="29429">
                  <c:v>0.376</c:v>
                </c:pt>
                <c:pt idx="29430">
                  <c:v>0.376</c:v>
                </c:pt>
                <c:pt idx="29431">
                  <c:v>0.752</c:v>
                </c:pt>
                <c:pt idx="29432">
                  <c:v>0.752</c:v>
                </c:pt>
                <c:pt idx="29433">
                  <c:v>0.752</c:v>
                </c:pt>
                <c:pt idx="29434">
                  <c:v>0.752</c:v>
                </c:pt>
                <c:pt idx="29435">
                  <c:v>0.94</c:v>
                </c:pt>
                <c:pt idx="29436">
                  <c:v>0.752</c:v>
                </c:pt>
                <c:pt idx="29437">
                  <c:v>0.752</c:v>
                </c:pt>
                <c:pt idx="29438">
                  <c:v>0.94</c:v>
                </c:pt>
                <c:pt idx="29439">
                  <c:v>0.94</c:v>
                </c:pt>
                <c:pt idx="29440">
                  <c:v>0.56399999999999995</c:v>
                </c:pt>
                <c:pt idx="29441">
                  <c:v>1.1279999999999999</c:v>
                </c:pt>
                <c:pt idx="29442">
                  <c:v>3.008</c:v>
                </c:pt>
                <c:pt idx="29443">
                  <c:v>5.64</c:v>
                </c:pt>
                <c:pt idx="29444">
                  <c:v>9.2119999999999997</c:v>
                </c:pt>
                <c:pt idx="29445">
                  <c:v>8.2720000000000002</c:v>
                </c:pt>
                <c:pt idx="29446">
                  <c:v>2.82</c:v>
                </c:pt>
                <c:pt idx="29447">
                  <c:v>4.8879999999999999</c:v>
                </c:pt>
                <c:pt idx="29448">
                  <c:v>15.04</c:v>
                </c:pt>
                <c:pt idx="29449">
                  <c:v>11.28</c:v>
                </c:pt>
                <c:pt idx="29450">
                  <c:v>8.8360000000000003</c:v>
                </c:pt>
                <c:pt idx="29451">
                  <c:v>18.799999999999997</c:v>
                </c:pt>
                <c:pt idx="29452">
                  <c:v>8.0839999999999996</c:v>
                </c:pt>
                <c:pt idx="29453">
                  <c:v>10.527999999999999</c:v>
                </c:pt>
                <c:pt idx="29454">
                  <c:v>8.2720000000000002</c:v>
                </c:pt>
                <c:pt idx="29455">
                  <c:v>6.9559999999999995</c:v>
                </c:pt>
                <c:pt idx="29456">
                  <c:v>8.6479999999999997</c:v>
                </c:pt>
                <c:pt idx="29457">
                  <c:v>6.2039999999999997</c:v>
                </c:pt>
                <c:pt idx="29458">
                  <c:v>5.2639999999999993</c:v>
                </c:pt>
                <c:pt idx="29459">
                  <c:v>8.0839999999999996</c:v>
                </c:pt>
                <c:pt idx="29460">
                  <c:v>7.52</c:v>
                </c:pt>
                <c:pt idx="29461">
                  <c:v>5.8279999999999994</c:v>
                </c:pt>
                <c:pt idx="29462">
                  <c:v>8.4599999999999991</c:v>
                </c:pt>
                <c:pt idx="29463">
                  <c:v>8.2720000000000002</c:v>
                </c:pt>
                <c:pt idx="29464">
                  <c:v>6.016</c:v>
                </c:pt>
                <c:pt idx="29465">
                  <c:v>4.3239999999999998</c:v>
                </c:pt>
                <c:pt idx="29466">
                  <c:v>3.008</c:v>
                </c:pt>
                <c:pt idx="29467">
                  <c:v>3.5719999999999996</c:v>
                </c:pt>
                <c:pt idx="29468">
                  <c:v>3.5719999999999996</c:v>
                </c:pt>
                <c:pt idx="29469">
                  <c:v>6.016</c:v>
                </c:pt>
                <c:pt idx="29470">
                  <c:v>6.58</c:v>
                </c:pt>
                <c:pt idx="29471">
                  <c:v>6.016</c:v>
                </c:pt>
                <c:pt idx="29472">
                  <c:v>6.9559999999999995</c:v>
                </c:pt>
                <c:pt idx="29473">
                  <c:v>8.2720000000000002</c:v>
                </c:pt>
                <c:pt idx="29474">
                  <c:v>6.7679999999999998</c:v>
                </c:pt>
                <c:pt idx="29475">
                  <c:v>1878.12</c:v>
                </c:pt>
                <c:pt idx="29476">
                  <c:v>1878.12</c:v>
                </c:pt>
                <c:pt idx="29477">
                  <c:v>4.5119999999999996</c:v>
                </c:pt>
                <c:pt idx="29478">
                  <c:v>2.444</c:v>
                </c:pt>
                <c:pt idx="29479">
                  <c:v>3.1959999999999997</c:v>
                </c:pt>
                <c:pt idx="29480">
                  <c:v>1.88</c:v>
                </c:pt>
                <c:pt idx="29481">
                  <c:v>0.94</c:v>
                </c:pt>
                <c:pt idx="29482">
                  <c:v>0.94</c:v>
                </c:pt>
                <c:pt idx="29483">
                  <c:v>1.504</c:v>
                </c:pt>
                <c:pt idx="29484">
                  <c:v>0.94</c:v>
                </c:pt>
                <c:pt idx="29485">
                  <c:v>1.6919999999999999</c:v>
                </c:pt>
                <c:pt idx="29486">
                  <c:v>2.444</c:v>
                </c:pt>
                <c:pt idx="29487">
                  <c:v>3.1959999999999997</c:v>
                </c:pt>
                <c:pt idx="29488">
                  <c:v>2.6319999999999997</c:v>
                </c:pt>
                <c:pt idx="29489">
                  <c:v>3.008</c:v>
                </c:pt>
                <c:pt idx="29490">
                  <c:v>2.82</c:v>
                </c:pt>
                <c:pt idx="29491">
                  <c:v>3.3839999999999999</c:v>
                </c:pt>
                <c:pt idx="29492">
                  <c:v>4.6999999999999993</c:v>
                </c:pt>
                <c:pt idx="29493">
                  <c:v>6.3919999999999995</c:v>
                </c:pt>
                <c:pt idx="29494">
                  <c:v>6.3919999999999995</c:v>
                </c:pt>
                <c:pt idx="29495">
                  <c:v>6.016</c:v>
                </c:pt>
                <c:pt idx="29496">
                  <c:v>11.843999999999999</c:v>
                </c:pt>
                <c:pt idx="29497">
                  <c:v>7.3319999999999999</c:v>
                </c:pt>
                <c:pt idx="29498">
                  <c:v>2.6319999999999997</c:v>
                </c:pt>
                <c:pt idx="29499">
                  <c:v>3.3839999999999999</c:v>
                </c:pt>
                <c:pt idx="29500">
                  <c:v>2.2559999999999998</c:v>
                </c:pt>
                <c:pt idx="29501">
                  <c:v>2.2559999999999998</c:v>
                </c:pt>
                <c:pt idx="29502">
                  <c:v>3.008</c:v>
                </c:pt>
                <c:pt idx="29503">
                  <c:v>1.504</c:v>
                </c:pt>
                <c:pt idx="29504">
                  <c:v>1.3159999999999998</c:v>
                </c:pt>
                <c:pt idx="29505">
                  <c:v>1.3159999999999998</c:v>
                </c:pt>
                <c:pt idx="29506">
                  <c:v>0.94</c:v>
                </c:pt>
                <c:pt idx="29507">
                  <c:v>0.94</c:v>
                </c:pt>
                <c:pt idx="29508">
                  <c:v>1.3159999999999998</c:v>
                </c:pt>
                <c:pt idx="29509">
                  <c:v>1.6919999999999999</c:v>
                </c:pt>
                <c:pt idx="29510">
                  <c:v>1.6919999999999999</c:v>
                </c:pt>
                <c:pt idx="29511">
                  <c:v>2.2559999999999998</c:v>
                </c:pt>
                <c:pt idx="29512">
                  <c:v>2.0680000000000001</c:v>
                </c:pt>
                <c:pt idx="29513">
                  <c:v>2.0680000000000001</c:v>
                </c:pt>
                <c:pt idx="29514">
                  <c:v>1.88</c:v>
                </c:pt>
                <c:pt idx="29515">
                  <c:v>2.0680000000000001</c:v>
                </c:pt>
                <c:pt idx="29516">
                  <c:v>3.5719999999999996</c:v>
                </c:pt>
                <c:pt idx="29517">
                  <c:v>4.3239999999999998</c:v>
                </c:pt>
                <c:pt idx="29518">
                  <c:v>2.82</c:v>
                </c:pt>
                <c:pt idx="29519">
                  <c:v>4.8879999999999999</c:v>
                </c:pt>
                <c:pt idx="29520">
                  <c:v>6.7679999999999998</c:v>
                </c:pt>
                <c:pt idx="29521">
                  <c:v>2.6319999999999997</c:v>
                </c:pt>
                <c:pt idx="29522">
                  <c:v>0.94</c:v>
                </c:pt>
                <c:pt idx="29523">
                  <c:v>1.88</c:v>
                </c:pt>
                <c:pt idx="29524">
                  <c:v>2.6319999999999997</c:v>
                </c:pt>
                <c:pt idx="29525">
                  <c:v>1.6919999999999999</c:v>
                </c:pt>
                <c:pt idx="29526">
                  <c:v>1.3159999999999998</c:v>
                </c:pt>
                <c:pt idx="29527">
                  <c:v>0.376</c:v>
                </c:pt>
                <c:pt idx="29528">
                  <c:v>0.94</c:v>
                </c:pt>
                <c:pt idx="29529">
                  <c:v>0.94</c:v>
                </c:pt>
                <c:pt idx="29530">
                  <c:v>0.752</c:v>
                </c:pt>
                <c:pt idx="29531">
                  <c:v>1.504</c:v>
                </c:pt>
                <c:pt idx="29532">
                  <c:v>1.504</c:v>
                </c:pt>
                <c:pt idx="29533">
                  <c:v>0.94</c:v>
                </c:pt>
                <c:pt idx="29534">
                  <c:v>1.504</c:v>
                </c:pt>
                <c:pt idx="29535">
                  <c:v>1.3159999999999998</c:v>
                </c:pt>
                <c:pt idx="29536">
                  <c:v>1.3159999999999998</c:v>
                </c:pt>
                <c:pt idx="29537">
                  <c:v>1.88</c:v>
                </c:pt>
                <c:pt idx="29538">
                  <c:v>2.0680000000000001</c:v>
                </c:pt>
                <c:pt idx="29539">
                  <c:v>1.88</c:v>
                </c:pt>
                <c:pt idx="29540">
                  <c:v>1.88</c:v>
                </c:pt>
                <c:pt idx="29541">
                  <c:v>2.2559999999999998</c:v>
                </c:pt>
                <c:pt idx="29542">
                  <c:v>3.1959999999999997</c:v>
                </c:pt>
                <c:pt idx="29543">
                  <c:v>4.1360000000000001</c:v>
                </c:pt>
                <c:pt idx="29544">
                  <c:v>4.5119999999999996</c:v>
                </c:pt>
                <c:pt idx="29545">
                  <c:v>2.2559999999999998</c:v>
                </c:pt>
                <c:pt idx="29546">
                  <c:v>4.6999999999999993</c:v>
                </c:pt>
                <c:pt idx="29547">
                  <c:v>2.82</c:v>
                </c:pt>
                <c:pt idx="29548">
                  <c:v>5.0759999999999996</c:v>
                </c:pt>
                <c:pt idx="29549">
                  <c:v>1.504</c:v>
                </c:pt>
                <c:pt idx="29550">
                  <c:v>0.752</c:v>
                </c:pt>
                <c:pt idx="29551">
                  <c:v>0.56399999999999995</c:v>
                </c:pt>
                <c:pt idx="29552">
                  <c:v>1.3159999999999998</c:v>
                </c:pt>
                <c:pt idx="29553">
                  <c:v>1.1279999999999999</c:v>
                </c:pt>
                <c:pt idx="29554">
                  <c:v>0.94</c:v>
                </c:pt>
                <c:pt idx="29555">
                  <c:v>1.3159999999999998</c:v>
                </c:pt>
                <c:pt idx="29556">
                  <c:v>1.3159999999999998</c:v>
                </c:pt>
                <c:pt idx="29557">
                  <c:v>1.3159999999999998</c:v>
                </c:pt>
                <c:pt idx="29558">
                  <c:v>1.1279999999999999</c:v>
                </c:pt>
                <c:pt idx="29559">
                  <c:v>2.444</c:v>
                </c:pt>
                <c:pt idx="29560">
                  <c:v>4.6999999999999993</c:v>
                </c:pt>
                <c:pt idx="29561">
                  <c:v>2.444</c:v>
                </c:pt>
                <c:pt idx="29562">
                  <c:v>2.0680000000000001</c:v>
                </c:pt>
                <c:pt idx="29563">
                  <c:v>1.3159999999999998</c:v>
                </c:pt>
                <c:pt idx="29564">
                  <c:v>1.1279999999999999</c:v>
                </c:pt>
                <c:pt idx="29565">
                  <c:v>1.1279999999999999</c:v>
                </c:pt>
                <c:pt idx="29566">
                  <c:v>1.1279999999999999</c:v>
                </c:pt>
                <c:pt idx="29567">
                  <c:v>1.3159999999999998</c:v>
                </c:pt>
                <c:pt idx="29568">
                  <c:v>0.94</c:v>
                </c:pt>
                <c:pt idx="29569">
                  <c:v>0.94</c:v>
                </c:pt>
                <c:pt idx="29570">
                  <c:v>0.94</c:v>
                </c:pt>
                <c:pt idx="29571">
                  <c:v>3.5719999999999996</c:v>
                </c:pt>
                <c:pt idx="29572">
                  <c:v>2.0680000000000001</c:v>
                </c:pt>
                <c:pt idx="29573">
                  <c:v>3.008</c:v>
                </c:pt>
                <c:pt idx="29574">
                  <c:v>2.444</c:v>
                </c:pt>
                <c:pt idx="29575">
                  <c:v>2.444</c:v>
                </c:pt>
                <c:pt idx="29576">
                  <c:v>1.3159999999999998</c:v>
                </c:pt>
                <c:pt idx="29577">
                  <c:v>0.56399999999999995</c:v>
                </c:pt>
                <c:pt idx="29578">
                  <c:v>0.56399999999999995</c:v>
                </c:pt>
                <c:pt idx="29579">
                  <c:v>0.94</c:v>
                </c:pt>
                <c:pt idx="29580">
                  <c:v>0.94</c:v>
                </c:pt>
                <c:pt idx="29581">
                  <c:v>0.752</c:v>
                </c:pt>
                <c:pt idx="29582">
                  <c:v>0.94</c:v>
                </c:pt>
                <c:pt idx="29583">
                  <c:v>1.3159999999999998</c:v>
                </c:pt>
                <c:pt idx="29584">
                  <c:v>1.3159999999999998</c:v>
                </c:pt>
                <c:pt idx="29585">
                  <c:v>2.2559999999999998</c:v>
                </c:pt>
                <c:pt idx="29586">
                  <c:v>1.504</c:v>
                </c:pt>
                <c:pt idx="29587">
                  <c:v>1.3159999999999998</c:v>
                </c:pt>
                <c:pt idx="29588">
                  <c:v>1.6919999999999999</c:v>
                </c:pt>
                <c:pt idx="29589">
                  <c:v>1.504</c:v>
                </c:pt>
                <c:pt idx="29590">
                  <c:v>4.3239999999999998</c:v>
                </c:pt>
                <c:pt idx="29591">
                  <c:v>4.6999999999999993</c:v>
                </c:pt>
                <c:pt idx="29592">
                  <c:v>3.5719999999999996</c:v>
                </c:pt>
                <c:pt idx="29593">
                  <c:v>5.2639999999999993</c:v>
                </c:pt>
                <c:pt idx="29594">
                  <c:v>7.1439999999999992</c:v>
                </c:pt>
                <c:pt idx="29595">
                  <c:v>6.016</c:v>
                </c:pt>
                <c:pt idx="29596">
                  <c:v>4.5119999999999996</c:v>
                </c:pt>
                <c:pt idx="29597">
                  <c:v>6.3919999999999995</c:v>
                </c:pt>
                <c:pt idx="29598">
                  <c:v>3.3839999999999999</c:v>
                </c:pt>
                <c:pt idx="29599">
                  <c:v>1.88</c:v>
                </c:pt>
                <c:pt idx="29600">
                  <c:v>2.2559999999999998</c:v>
                </c:pt>
                <c:pt idx="29601">
                  <c:v>2.82</c:v>
                </c:pt>
                <c:pt idx="29602">
                  <c:v>1.504</c:v>
                </c:pt>
                <c:pt idx="29603">
                  <c:v>2.6319999999999997</c:v>
                </c:pt>
                <c:pt idx="29604">
                  <c:v>2.82</c:v>
                </c:pt>
                <c:pt idx="29605">
                  <c:v>2.0680000000000001</c:v>
                </c:pt>
                <c:pt idx="29606">
                  <c:v>2.0680000000000001</c:v>
                </c:pt>
                <c:pt idx="29607">
                  <c:v>2.0680000000000001</c:v>
                </c:pt>
                <c:pt idx="29608">
                  <c:v>1.6919999999999999</c:v>
                </c:pt>
                <c:pt idx="29609">
                  <c:v>0.56399999999999995</c:v>
                </c:pt>
                <c:pt idx="29610">
                  <c:v>0.188</c:v>
                </c:pt>
                <c:pt idx="29611">
                  <c:v>0.188</c:v>
                </c:pt>
                <c:pt idx="29612">
                  <c:v>0.56399999999999995</c:v>
                </c:pt>
                <c:pt idx="29613">
                  <c:v>0.376</c:v>
                </c:pt>
                <c:pt idx="29614">
                  <c:v>0.188</c:v>
                </c:pt>
                <c:pt idx="29615">
                  <c:v>0.188</c:v>
                </c:pt>
                <c:pt idx="29616">
                  <c:v>0</c:v>
                </c:pt>
                <c:pt idx="29617">
                  <c:v>0</c:v>
                </c:pt>
                <c:pt idx="29618">
                  <c:v>0</c:v>
                </c:pt>
                <c:pt idx="29619">
                  <c:v>0</c:v>
                </c:pt>
                <c:pt idx="29620">
                  <c:v>0</c:v>
                </c:pt>
                <c:pt idx="29621">
                  <c:v>0.188</c:v>
                </c:pt>
                <c:pt idx="29622">
                  <c:v>0.188</c:v>
                </c:pt>
                <c:pt idx="29623">
                  <c:v>0.752</c:v>
                </c:pt>
                <c:pt idx="29624">
                  <c:v>0.752</c:v>
                </c:pt>
                <c:pt idx="29625">
                  <c:v>0.752</c:v>
                </c:pt>
                <c:pt idx="29626">
                  <c:v>1.1279999999999999</c:v>
                </c:pt>
                <c:pt idx="29627">
                  <c:v>1.6919999999999999</c:v>
                </c:pt>
                <c:pt idx="29628">
                  <c:v>1.88</c:v>
                </c:pt>
                <c:pt idx="29629">
                  <c:v>2.2559999999999998</c:v>
                </c:pt>
                <c:pt idx="29630">
                  <c:v>3.3839999999999999</c:v>
                </c:pt>
                <c:pt idx="29631">
                  <c:v>5.64</c:v>
                </c:pt>
                <c:pt idx="29632">
                  <c:v>4.3239999999999998</c:v>
                </c:pt>
                <c:pt idx="29633">
                  <c:v>3.76</c:v>
                </c:pt>
                <c:pt idx="29634">
                  <c:v>4.8879999999999999</c:v>
                </c:pt>
                <c:pt idx="29635">
                  <c:v>4.8879999999999999</c:v>
                </c:pt>
                <c:pt idx="29636">
                  <c:v>4.3239999999999998</c:v>
                </c:pt>
                <c:pt idx="29637">
                  <c:v>4.5119999999999996</c:v>
                </c:pt>
                <c:pt idx="29638">
                  <c:v>3.008</c:v>
                </c:pt>
                <c:pt idx="29639">
                  <c:v>4.8879999999999999</c:v>
                </c:pt>
                <c:pt idx="29640">
                  <c:v>6.9559999999999995</c:v>
                </c:pt>
                <c:pt idx="29641">
                  <c:v>5.2639999999999993</c:v>
                </c:pt>
                <c:pt idx="29642">
                  <c:v>5.452</c:v>
                </c:pt>
                <c:pt idx="29643">
                  <c:v>1878.12</c:v>
                </c:pt>
                <c:pt idx="29644">
                  <c:v>1878.12</c:v>
                </c:pt>
                <c:pt idx="29645">
                  <c:v>5.0759999999999996</c:v>
                </c:pt>
                <c:pt idx="29646">
                  <c:v>4.1360000000000001</c:v>
                </c:pt>
                <c:pt idx="29647">
                  <c:v>2.82</c:v>
                </c:pt>
                <c:pt idx="29648">
                  <c:v>3.76</c:v>
                </c:pt>
                <c:pt idx="29649">
                  <c:v>2.82</c:v>
                </c:pt>
                <c:pt idx="29650">
                  <c:v>3.008</c:v>
                </c:pt>
                <c:pt idx="29651">
                  <c:v>5.2639999999999993</c:v>
                </c:pt>
                <c:pt idx="29652">
                  <c:v>1878.12</c:v>
                </c:pt>
                <c:pt idx="29653">
                  <c:v>0.94</c:v>
                </c:pt>
                <c:pt idx="29654">
                  <c:v>1.3159999999999998</c:v>
                </c:pt>
                <c:pt idx="29655">
                  <c:v>1.88</c:v>
                </c:pt>
                <c:pt idx="29656">
                  <c:v>0.94</c:v>
                </c:pt>
                <c:pt idx="29657">
                  <c:v>0.188</c:v>
                </c:pt>
                <c:pt idx="29658">
                  <c:v>0.188</c:v>
                </c:pt>
                <c:pt idx="29659">
                  <c:v>0.188</c:v>
                </c:pt>
                <c:pt idx="29660">
                  <c:v>3.948</c:v>
                </c:pt>
                <c:pt idx="29661">
                  <c:v>0.56399999999999995</c:v>
                </c:pt>
                <c:pt idx="29662">
                  <c:v>0.376</c:v>
                </c:pt>
                <c:pt idx="29663">
                  <c:v>5.64</c:v>
                </c:pt>
                <c:pt idx="29664">
                  <c:v>15.604000000000001</c:v>
                </c:pt>
                <c:pt idx="29665">
                  <c:v>7.7079999999999993</c:v>
                </c:pt>
                <c:pt idx="29666">
                  <c:v>0.94</c:v>
                </c:pt>
                <c:pt idx="29667">
                  <c:v>0.376</c:v>
                </c:pt>
                <c:pt idx="29668">
                  <c:v>0.188</c:v>
                </c:pt>
                <c:pt idx="29669">
                  <c:v>0.188</c:v>
                </c:pt>
                <c:pt idx="29670">
                  <c:v>1.88</c:v>
                </c:pt>
                <c:pt idx="29671">
                  <c:v>12.596</c:v>
                </c:pt>
                <c:pt idx="29672">
                  <c:v>9.9639999999999986</c:v>
                </c:pt>
                <c:pt idx="29673">
                  <c:v>8.0839999999999996</c:v>
                </c:pt>
                <c:pt idx="29674">
                  <c:v>0.94</c:v>
                </c:pt>
                <c:pt idx="29675">
                  <c:v>1.3159999999999998</c:v>
                </c:pt>
                <c:pt idx="29676">
                  <c:v>11.28</c:v>
                </c:pt>
                <c:pt idx="29677">
                  <c:v>9.9639999999999986</c:v>
                </c:pt>
                <c:pt idx="29678">
                  <c:v>4.6999999999999993</c:v>
                </c:pt>
                <c:pt idx="29679">
                  <c:v>7.8959999999999999</c:v>
                </c:pt>
                <c:pt idx="29680">
                  <c:v>3.008</c:v>
                </c:pt>
                <c:pt idx="29681">
                  <c:v>12.407999999999999</c:v>
                </c:pt>
                <c:pt idx="29682">
                  <c:v>4.1360000000000001</c:v>
                </c:pt>
                <c:pt idx="29683">
                  <c:v>18.423999999999999</c:v>
                </c:pt>
                <c:pt idx="29684">
                  <c:v>42.3</c:v>
                </c:pt>
                <c:pt idx="29685">
                  <c:v>49.82</c:v>
                </c:pt>
                <c:pt idx="29686">
                  <c:v>52.828000000000003</c:v>
                </c:pt>
                <c:pt idx="29687">
                  <c:v>5.452</c:v>
                </c:pt>
                <c:pt idx="29688">
                  <c:v>3.008</c:v>
                </c:pt>
                <c:pt idx="29689">
                  <c:v>4.3239999999999998</c:v>
                </c:pt>
                <c:pt idx="29690">
                  <c:v>5.2639999999999993</c:v>
                </c:pt>
                <c:pt idx="29691">
                  <c:v>4.5119999999999996</c:v>
                </c:pt>
                <c:pt idx="29692">
                  <c:v>6.3919999999999995</c:v>
                </c:pt>
                <c:pt idx="29693">
                  <c:v>7.7079999999999993</c:v>
                </c:pt>
                <c:pt idx="29694">
                  <c:v>7.1439999999999992</c:v>
                </c:pt>
                <c:pt idx="29695">
                  <c:v>12.783999999999999</c:v>
                </c:pt>
                <c:pt idx="29696">
                  <c:v>11.467999999999998</c:v>
                </c:pt>
                <c:pt idx="29697">
                  <c:v>16.919999999999998</c:v>
                </c:pt>
                <c:pt idx="29698">
                  <c:v>15.792</c:v>
                </c:pt>
                <c:pt idx="29699">
                  <c:v>10.34</c:v>
                </c:pt>
                <c:pt idx="29700">
                  <c:v>17.86</c:v>
                </c:pt>
                <c:pt idx="29701">
                  <c:v>11.467999999999998</c:v>
                </c:pt>
                <c:pt idx="29702">
                  <c:v>19.552</c:v>
                </c:pt>
                <c:pt idx="29703">
                  <c:v>17.484000000000002</c:v>
                </c:pt>
                <c:pt idx="29704">
                  <c:v>14.1</c:v>
                </c:pt>
                <c:pt idx="29705">
                  <c:v>19.739999999999998</c:v>
                </c:pt>
                <c:pt idx="29706">
                  <c:v>25.38</c:v>
                </c:pt>
                <c:pt idx="29707">
                  <c:v>21.995999999999999</c:v>
                </c:pt>
                <c:pt idx="29708">
                  <c:v>17.672000000000001</c:v>
                </c:pt>
                <c:pt idx="29709">
                  <c:v>20.867999999999999</c:v>
                </c:pt>
                <c:pt idx="29710">
                  <c:v>28.575999999999997</c:v>
                </c:pt>
                <c:pt idx="29711">
                  <c:v>32.524000000000001</c:v>
                </c:pt>
                <c:pt idx="29712">
                  <c:v>40.607999999999997</c:v>
                </c:pt>
                <c:pt idx="29713">
                  <c:v>49.067999999999998</c:v>
                </c:pt>
                <c:pt idx="29714">
                  <c:v>44.18</c:v>
                </c:pt>
                <c:pt idx="29715">
                  <c:v>24.815999999999999</c:v>
                </c:pt>
                <c:pt idx="29716">
                  <c:v>28.387999999999998</c:v>
                </c:pt>
                <c:pt idx="29717">
                  <c:v>22.935999999999996</c:v>
                </c:pt>
                <c:pt idx="29718">
                  <c:v>24.439999999999998</c:v>
                </c:pt>
                <c:pt idx="29719">
                  <c:v>12.972</c:v>
                </c:pt>
                <c:pt idx="29720">
                  <c:v>11.843999999999999</c:v>
                </c:pt>
                <c:pt idx="29721">
                  <c:v>6.58</c:v>
                </c:pt>
                <c:pt idx="29722">
                  <c:v>6.58</c:v>
                </c:pt>
                <c:pt idx="29723">
                  <c:v>4.1360000000000001</c:v>
                </c:pt>
                <c:pt idx="29724">
                  <c:v>3.008</c:v>
                </c:pt>
                <c:pt idx="29725">
                  <c:v>3.76</c:v>
                </c:pt>
                <c:pt idx="29726">
                  <c:v>5.0759999999999996</c:v>
                </c:pt>
                <c:pt idx="29727">
                  <c:v>6.9559999999999995</c:v>
                </c:pt>
                <c:pt idx="29728">
                  <c:v>7.1439999999999992</c:v>
                </c:pt>
                <c:pt idx="29729">
                  <c:v>6.016</c:v>
                </c:pt>
                <c:pt idx="29730">
                  <c:v>3.948</c:v>
                </c:pt>
                <c:pt idx="29731">
                  <c:v>6.9559999999999995</c:v>
                </c:pt>
                <c:pt idx="29732">
                  <c:v>19.739999999999998</c:v>
                </c:pt>
                <c:pt idx="29733">
                  <c:v>19.552</c:v>
                </c:pt>
                <c:pt idx="29734">
                  <c:v>11.092000000000001</c:v>
                </c:pt>
                <c:pt idx="29735">
                  <c:v>13.536</c:v>
                </c:pt>
                <c:pt idx="29736">
                  <c:v>14.475999999999999</c:v>
                </c:pt>
                <c:pt idx="29737">
                  <c:v>15.415999999999999</c:v>
                </c:pt>
                <c:pt idx="29738">
                  <c:v>11.655999999999999</c:v>
                </c:pt>
                <c:pt idx="29739">
                  <c:v>3.008</c:v>
                </c:pt>
                <c:pt idx="29740">
                  <c:v>4.1360000000000001</c:v>
                </c:pt>
                <c:pt idx="29741">
                  <c:v>0.94</c:v>
                </c:pt>
                <c:pt idx="29742">
                  <c:v>1.504</c:v>
                </c:pt>
                <c:pt idx="29743">
                  <c:v>0.56399999999999995</c:v>
                </c:pt>
                <c:pt idx="29744">
                  <c:v>0.376</c:v>
                </c:pt>
                <c:pt idx="29745">
                  <c:v>0.56399999999999995</c:v>
                </c:pt>
                <c:pt idx="29746">
                  <c:v>0.56399999999999995</c:v>
                </c:pt>
                <c:pt idx="29747">
                  <c:v>0.752</c:v>
                </c:pt>
                <c:pt idx="29748">
                  <c:v>1.3159999999999998</c:v>
                </c:pt>
                <c:pt idx="29749">
                  <c:v>2.0680000000000001</c:v>
                </c:pt>
                <c:pt idx="29750">
                  <c:v>2.6319999999999997</c:v>
                </c:pt>
                <c:pt idx="29751">
                  <c:v>4.8879999999999999</c:v>
                </c:pt>
                <c:pt idx="29752">
                  <c:v>3.3839999999999999</c:v>
                </c:pt>
                <c:pt idx="29753">
                  <c:v>4.5119999999999996</c:v>
                </c:pt>
                <c:pt idx="29754">
                  <c:v>3.76</c:v>
                </c:pt>
                <c:pt idx="29755">
                  <c:v>2.6319999999999997</c:v>
                </c:pt>
                <c:pt idx="29756">
                  <c:v>4.5119999999999996</c:v>
                </c:pt>
                <c:pt idx="29757">
                  <c:v>1.6919999999999999</c:v>
                </c:pt>
                <c:pt idx="29758">
                  <c:v>1.88</c:v>
                </c:pt>
                <c:pt idx="29759">
                  <c:v>3.3839999999999999</c:v>
                </c:pt>
                <c:pt idx="29760">
                  <c:v>5.452</c:v>
                </c:pt>
                <c:pt idx="29761">
                  <c:v>2.0680000000000001</c:v>
                </c:pt>
                <c:pt idx="29762">
                  <c:v>6.3919999999999995</c:v>
                </c:pt>
                <c:pt idx="29763">
                  <c:v>6.2039999999999997</c:v>
                </c:pt>
                <c:pt idx="29764">
                  <c:v>5.64</c:v>
                </c:pt>
                <c:pt idx="29765">
                  <c:v>3.1959999999999997</c:v>
                </c:pt>
                <c:pt idx="29766">
                  <c:v>3.1959999999999997</c:v>
                </c:pt>
                <c:pt idx="29767">
                  <c:v>3.948</c:v>
                </c:pt>
                <c:pt idx="29768">
                  <c:v>3.76</c:v>
                </c:pt>
                <c:pt idx="29769">
                  <c:v>2.6319999999999997</c:v>
                </c:pt>
                <c:pt idx="29770">
                  <c:v>1.6919999999999999</c:v>
                </c:pt>
                <c:pt idx="29771">
                  <c:v>1.6919999999999999</c:v>
                </c:pt>
                <c:pt idx="29772">
                  <c:v>1.1279999999999999</c:v>
                </c:pt>
                <c:pt idx="29773">
                  <c:v>1.88</c:v>
                </c:pt>
                <c:pt idx="29774">
                  <c:v>1.1279999999999999</c:v>
                </c:pt>
                <c:pt idx="29775">
                  <c:v>2.82</c:v>
                </c:pt>
                <c:pt idx="29776">
                  <c:v>2.2559999999999998</c:v>
                </c:pt>
                <c:pt idx="29777">
                  <c:v>2.2559999999999998</c:v>
                </c:pt>
                <c:pt idx="29778">
                  <c:v>2.2559999999999998</c:v>
                </c:pt>
                <c:pt idx="29779">
                  <c:v>3.3839999999999999</c:v>
                </c:pt>
                <c:pt idx="29780">
                  <c:v>8.8360000000000003</c:v>
                </c:pt>
                <c:pt idx="29781">
                  <c:v>1.6919999999999999</c:v>
                </c:pt>
                <c:pt idx="29782">
                  <c:v>5.8279999999999994</c:v>
                </c:pt>
                <c:pt idx="29783">
                  <c:v>6.58</c:v>
                </c:pt>
                <c:pt idx="29784">
                  <c:v>5.64</c:v>
                </c:pt>
                <c:pt idx="29785">
                  <c:v>5.452</c:v>
                </c:pt>
                <c:pt idx="29786">
                  <c:v>5.64</c:v>
                </c:pt>
                <c:pt idx="29787">
                  <c:v>3.008</c:v>
                </c:pt>
                <c:pt idx="29788">
                  <c:v>2.82</c:v>
                </c:pt>
                <c:pt idx="29789">
                  <c:v>2.444</c:v>
                </c:pt>
                <c:pt idx="29790">
                  <c:v>1.88</c:v>
                </c:pt>
                <c:pt idx="29791">
                  <c:v>2.444</c:v>
                </c:pt>
                <c:pt idx="29792">
                  <c:v>2.82</c:v>
                </c:pt>
                <c:pt idx="29793">
                  <c:v>3.3839999999999999</c:v>
                </c:pt>
                <c:pt idx="29794">
                  <c:v>3.3839999999999999</c:v>
                </c:pt>
                <c:pt idx="29795">
                  <c:v>3.008</c:v>
                </c:pt>
                <c:pt idx="29796">
                  <c:v>0.94</c:v>
                </c:pt>
                <c:pt idx="29797">
                  <c:v>0.188</c:v>
                </c:pt>
                <c:pt idx="29798">
                  <c:v>0.188</c:v>
                </c:pt>
                <c:pt idx="29799">
                  <c:v>1.6919999999999999</c:v>
                </c:pt>
                <c:pt idx="29800">
                  <c:v>1.504</c:v>
                </c:pt>
                <c:pt idx="29801">
                  <c:v>1.88</c:v>
                </c:pt>
                <c:pt idx="29802">
                  <c:v>2.2559999999999998</c:v>
                </c:pt>
                <c:pt idx="29803">
                  <c:v>1.504</c:v>
                </c:pt>
                <c:pt idx="29804">
                  <c:v>0.94</c:v>
                </c:pt>
                <c:pt idx="29805">
                  <c:v>1.3159999999999998</c:v>
                </c:pt>
                <c:pt idx="29806">
                  <c:v>3.1959999999999997</c:v>
                </c:pt>
                <c:pt idx="29807">
                  <c:v>2.2559999999999998</c:v>
                </c:pt>
                <c:pt idx="29808">
                  <c:v>10.904</c:v>
                </c:pt>
                <c:pt idx="29809">
                  <c:v>11.843999999999999</c:v>
                </c:pt>
                <c:pt idx="29810">
                  <c:v>2.444</c:v>
                </c:pt>
                <c:pt idx="29811">
                  <c:v>1878.12</c:v>
                </c:pt>
                <c:pt idx="29812">
                  <c:v>1878.12</c:v>
                </c:pt>
                <c:pt idx="29813">
                  <c:v>19.552</c:v>
                </c:pt>
                <c:pt idx="29814">
                  <c:v>18.799999999999997</c:v>
                </c:pt>
                <c:pt idx="29815">
                  <c:v>16.731999999999999</c:v>
                </c:pt>
                <c:pt idx="29816">
                  <c:v>13.911999999999999</c:v>
                </c:pt>
                <c:pt idx="29817">
                  <c:v>9.5879999999999992</c:v>
                </c:pt>
                <c:pt idx="29818">
                  <c:v>9.9639999999999986</c:v>
                </c:pt>
                <c:pt idx="29819">
                  <c:v>9.3999999999999986</c:v>
                </c:pt>
                <c:pt idx="29820">
                  <c:v>9.0239999999999991</c:v>
                </c:pt>
                <c:pt idx="29821">
                  <c:v>3.008</c:v>
                </c:pt>
                <c:pt idx="29822">
                  <c:v>4.8879999999999999</c:v>
                </c:pt>
                <c:pt idx="29823">
                  <c:v>3.5719999999999996</c:v>
                </c:pt>
                <c:pt idx="29824">
                  <c:v>3.948</c:v>
                </c:pt>
                <c:pt idx="29825">
                  <c:v>3.008</c:v>
                </c:pt>
                <c:pt idx="29826">
                  <c:v>2.82</c:v>
                </c:pt>
                <c:pt idx="29827">
                  <c:v>4.3239999999999998</c:v>
                </c:pt>
                <c:pt idx="29828">
                  <c:v>4.3239999999999998</c:v>
                </c:pt>
                <c:pt idx="29829">
                  <c:v>5.0759999999999996</c:v>
                </c:pt>
                <c:pt idx="29830">
                  <c:v>3.948</c:v>
                </c:pt>
                <c:pt idx="29831">
                  <c:v>3.3839999999999999</c:v>
                </c:pt>
                <c:pt idx="29832">
                  <c:v>5.8279999999999994</c:v>
                </c:pt>
                <c:pt idx="29833">
                  <c:v>4.8879999999999999</c:v>
                </c:pt>
                <c:pt idx="29834">
                  <c:v>8.2720000000000002</c:v>
                </c:pt>
                <c:pt idx="29835">
                  <c:v>7.3319999999999999</c:v>
                </c:pt>
                <c:pt idx="29836">
                  <c:v>8.0839999999999996</c:v>
                </c:pt>
                <c:pt idx="29837">
                  <c:v>12.596</c:v>
                </c:pt>
                <c:pt idx="29838">
                  <c:v>12.219999999999999</c:v>
                </c:pt>
                <c:pt idx="29839">
                  <c:v>17.295999999999999</c:v>
                </c:pt>
                <c:pt idx="29840">
                  <c:v>16.544</c:v>
                </c:pt>
                <c:pt idx="29841">
                  <c:v>9.5879999999999992</c:v>
                </c:pt>
                <c:pt idx="29842">
                  <c:v>12.407999999999999</c:v>
                </c:pt>
                <c:pt idx="29843">
                  <c:v>9.3999999999999986</c:v>
                </c:pt>
                <c:pt idx="29844">
                  <c:v>25.755999999999997</c:v>
                </c:pt>
                <c:pt idx="29845">
                  <c:v>23.875999999999998</c:v>
                </c:pt>
                <c:pt idx="29846">
                  <c:v>25.755999999999997</c:v>
                </c:pt>
                <c:pt idx="29847">
                  <c:v>15.792</c:v>
                </c:pt>
                <c:pt idx="29848">
                  <c:v>15.227999999999998</c:v>
                </c:pt>
                <c:pt idx="29849">
                  <c:v>11.092000000000001</c:v>
                </c:pt>
                <c:pt idx="29850">
                  <c:v>9.9639999999999986</c:v>
                </c:pt>
                <c:pt idx="29851">
                  <c:v>14.475999999999999</c:v>
                </c:pt>
                <c:pt idx="29852">
                  <c:v>14.287999999999998</c:v>
                </c:pt>
                <c:pt idx="29853">
                  <c:v>9.7759999999999998</c:v>
                </c:pt>
                <c:pt idx="29854">
                  <c:v>21.619999999999997</c:v>
                </c:pt>
                <c:pt idx="29855">
                  <c:v>14.1</c:v>
                </c:pt>
                <c:pt idx="29856">
                  <c:v>28.951999999999998</c:v>
                </c:pt>
                <c:pt idx="29857">
                  <c:v>28.763999999999999</c:v>
                </c:pt>
                <c:pt idx="29858">
                  <c:v>36.847999999999999</c:v>
                </c:pt>
                <c:pt idx="29859">
                  <c:v>43.051999999999992</c:v>
                </c:pt>
                <c:pt idx="29860">
                  <c:v>36.847999999999999</c:v>
                </c:pt>
                <c:pt idx="29861">
                  <c:v>22.184000000000001</c:v>
                </c:pt>
                <c:pt idx="29862">
                  <c:v>13.723999999999998</c:v>
                </c:pt>
                <c:pt idx="29863">
                  <c:v>4.1360000000000001</c:v>
                </c:pt>
                <c:pt idx="29864">
                  <c:v>3.5719999999999996</c:v>
                </c:pt>
                <c:pt idx="29865">
                  <c:v>2.6319999999999997</c:v>
                </c:pt>
                <c:pt idx="29866">
                  <c:v>1.88</c:v>
                </c:pt>
                <c:pt idx="29867">
                  <c:v>2.6319999999999997</c:v>
                </c:pt>
                <c:pt idx="29868">
                  <c:v>2.6319999999999997</c:v>
                </c:pt>
                <c:pt idx="29869">
                  <c:v>2.0680000000000001</c:v>
                </c:pt>
                <c:pt idx="29870">
                  <c:v>2.2559999999999998</c:v>
                </c:pt>
                <c:pt idx="29871">
                  <c:v>2.6319999999999997</c:v>
                </c:pt>
                <c:pt idx="29872">
                  <c:v>0.376</c:v>
                </c:pt>
                <c:pt idx="29873">
                  <c:v>0.188</c:v>
                </c:pt>
                <c:pt idx="29874">
                  <c:v>0.56399999999999995</c:v>
                </c:pt>
                <c:pt idx="29875">
                  <c:v>1.6919999999999999</c:v>
                </c:pt>
                <c:pt idx="29876">
                  <c:v>1.88</c:v>
                </c:pt>
                <c:pt idx="29877">
                  <c:v>2.444</c:v>
                </c:pt>
                <c:pt idx="29878">
                  <c:v>1.88</c:v>
                </c:pt>
                <c:pt idx="29879">
                  <c:v>0.56399999999999995</c:v>
                </c:pt>
                <c:pt idx="29880">
                  <c:v>3.008</c:v>
                </c:pt>
                <c:pt idx="29881">
                  <c:v>1.6919999999999999</c:v>
                </c:pt>
                <c:pt idx="29882">
                  <c:v>0.188</c:v>
                </c:pt>
                <c:pt idx="29883">
                  <c:v>0.376</c:v>
                </c:pt>
                <c:pt idx="29884">
                  <c:v>0.188</c:v>
                </c:pt>
                <c:pt idx="29885">
                  <c:v>0.752</c:v>
                </c:pt>
                <c:pt idx="29886">
                  <c:v>2.0680000000000001</c:v>
                </c:pt>
                <c:pt idx="29887">
                  <c:v>1.6919999999999999</c:v>
                </c:pt>
                <c:pt idx="29888">
                  <c:v>2.6319999999999997</c:v>
                </c:pt>
                <c:pt idx="29889">
                  <c:v>2.6319999999999997</c:v>
                </c:pt>
                <c:pt idx="29890">
                  <c:v>3.1959999999999997</c:v>
                </c:pt>
                <c:pt idx="29891">
                  <c:v>3.008</c:v>
                </c:pt>
                <c:pt idx="29892">
                  <c:v>2.6319999999999997</c:v>
                </c:pt>
                <c:pt idx="29893">
                  <c:v>1.3159999999999998</c:v>
                </c:pt>
                <c:pt idx="29894">
                  <c:v>3.3839999999999999</c:v>
                </c:pt>
                <c:pt idx="29895">
                  <c:v>3.76</c:v>
                </c:pt>
                <c:pt idx="29896">
                  <c:v>3.1959999999999997</c:v>
                </c:pt>
                <c:pt idx="29897">
                  <c:v>2.2559999999999998</c:v>
                </c:pt>
                <c:pt idx="29898">
                  <c:v>3.948</c:v>
                </c:pt>
                <c:pt idx="29899">
                  <c:v>2.444</c:v>
                </c:pt>
                <c:pt idx="29900">
                  <c:v>3.948</c:v>
                </c:pt>
                <c:pt idx="29901">
                  <c:v>2.6319999999999997</c:v>
                </c:pt>
                <c:pt idx="29902">
                  <c:v>3.008</c:v>
                </c:pt>
                <c:pt idx="29903">
                  <c:v>5.0759999999999996</c:v>
                </c:pt>
                <c:pt idx="29904">
                  <c:v>6.7679999999999998</c:v>
                </c:pt>
                <c:pt idx="29905">
                  <c:v>5.0759999999999996</c:v>
                </c:pt>
                <c:pt idx="29906">
                  <c:v>6.2039999999999997</c:v>
                </c:pt>
                <c:pt idx="29907">
                  <c:v>5.452</c:v>
                </c:pt>
                <c:pt idx="29908">
                  <c:v>7.52</c:v>
                </c:pt>
                <c:pt idx="29909">
                  <c:v>5.8279999999999994</c:v>
                </c:pt>
                <c:pt idx="29910">
                  <c:v>7.3319999999999999</c:v>
                </c:pt>
                <c:pt idx="29911">
                  <c:v>33.275999999999996</c:v>
                </c:pt>
                <c:pt idx="29912">
                  <c:v>41.36</c:v>
                </c:pt>
                <c:pt idx="29913">
                  <c:v>27.635999999999996</c:v>
                </c:pt>
                <c:pt idx="29914">
                  <c:v>23.5</c:v>
                </c:pt>
                <c:pt idx="29915">
                  <c:v>21.244</c:v>
                </c:pt>
                <c:pt idx="29916">
                  <c:v>23.311999999999998</c:v>
                </c:pt>
                <c:pt idx="29917">
                  <c:v>21.619999999999997</c:v>
                </c:pt>
                <c:pt idx="29918">
                  <c:v>24.251999999999999</c:v>
                </c:pt>
                <c:pt idx="29919">
                  <c:v>26.695999999999998</c:v>
                </c:pt>
                <c:pt idx="29920">
                  <c:v>21.055999999999997</c:v>
                </c:pt>
                <c:pt idx="29921">
                  <c:v>29.139999999999997</c:v>
                </c:pt>
                <c:pt idx="29922">
                  <c:v>17.672000000000001</c:v>
                </c:pt>
                <c:pt idx="29923">
                  <c:v>4.8879999999999999</c:v>
                </c:pt>
                <c:pt idx="29924">
                  <c:v>1.3159999999999998</c:v>
                </c:pt>
                <c:pt idx="29925">
                  <c:v>0.56399999999999995</c:v>
                </c:pt>
                <c:pt idx="29926">
                  <c:v>0.376</c:v>
                </c:pt>
                <c:pt idx="29927">
                  <c:v>0.94</c:v>
                </c:pt>
                <c:pt idx="29928">
                  <c:v>1.504</c:v>
                </c:pt>
                <c:pt idx="29929">
                  <c:v>1.504</c:v>
                </c:pt>
                <c:pt idx="29930">
                  <c:v>0.752</c:v>
                </c:pt>
                <c:pt idx="29931">
                  <c:v>0</c:v>
                </c:pt>
                <c:pt idx="29932">
                  <c:v>0</c:v>
                </c:pt>
                <c:pt idx="29933">
                  <c:v>0.376</c:v>
                </c:pt>
                <c:pt idx="29934">
                  <c:v>0.376</c:v>
                </c:pt>
                <c:pt idx="29935">
                  <c:v>0.56399999999999995</c:v>
                </c:pt>
                <c:pt idx="29936">
                  <c:v>0.376</c:v>
                </c:pt>
                <c:pt idx="29937">
                  <c:v>0.752</c:v>
                </c:pt>
                <c:pt idx="29938">
                  <c:v>0.188</c:v>
                </c:pt>
                <c:pt idx="29939">
                  <c:v>0.188</c:v>
                </c:pt>
                <c:pt idx="29940">
                  <c:v>0.376</c:v>
                </c:pt>
                <c:pt idx="29941">
                  <c:v>0.188</c:v>
                </c:pt>
                <c:pt idx="29942">
                  <c:v>1.1279999999999999</c:v>
                </c:pt>
                <c:pt idx="29943">
                  <c:v>0.752</c:v>
                </c:pt>
                <c:pt idx="29944">
                  <c:v>0.752</c:v>
                </c:pt>
                <c:pt idx="29945">
                  <c:v>0.376</c:v>
                </c:pt>
                <c:pt idx="29946">
                  <c:v>0.376</c:v>
                </c:pt>
                <c:pt idx="29947">
                  <c:v>0.376</c:v>
                </c:pt>
                <c:pt idx="29948">
                  <c:v>0.752</c:v>
                </c:pt>
                <c:pt idx="29949">
                  <c:v>0.188</c:v>
                </c:pt>
                <c:pt idx="29950">
                  <c:v>0.56399999999999995</c:v>
                </c:pt>
                <c:pt idx="29951">
                  <c:v>0.188</c:v>
                </c:pt>
                <c:pt idx="29952">
                  <c:v>2.0680000000000001</c:v>
                </c:pt>
                <c:pt idx="29953">
                  <c:v>1.504</c:v>
                </c:pt>
                <c:pt idx="29954">
                  <c:v>1.504</c:v>
                </c:pt>
                <c:pt idx="29955">
                  <c:v>1.504</c:v>
                </c:pt>
                <c:pt idx="29956">
                  <c:v>1.3159999999999998</c:v>
                </c:pt>
                <c:pt idx="29957">
                  <c:v>0.94</c:v>
                </c:pt>
                <c:pt idx="29958">
                  <c:v>1.1279999999999999</c:v>
                </c:pt>
                <c:pt idx="29959">
                  <c:v>1.6919999999999999</c:v>
                </c:pt>
                <c:pt idx="29960">
                  <c:v>1.3159999999999998</c:v>
                </c:pt>
                <c:pt idx="29961">
                  <c:v>2.2559999999999998</c:v>
                </c:pt>
                <c:pt idx="29962">
                  <c:v>0.94</c:v>
                </c:pt>
                <c:pt idx="29963">
                  <c:v>1.88</c:v>
                </c:pt>
                <c:pt idx="29964">
                  <c:v>0.752</c:v>
                </c:pt>
                <c:pt idx="29965">
                  <c:v>2.0680000000000001</c:v>
                </c:pt>
                <c:pt idx="29966">
                  <c:v>2.6319999999999997</c:v>
                </c:pt>
                <c:pt idx="29967">
                  <c:v>2.0680000000000001</c:v>
                </c:pt>
                <c:pt idx="29968">
                  <c:v>2.82</c:v>
                </c:pt>
                <c:pt idx="29969">
                  <c:v>2.444</c:v>
                </c:pt>
                <c:pt idx="29970">
                  <c:v>5.0759999999999996</c:v>
                </c:pt>
                <c:pt idx="29971">
                  <c:v>2.82</c:v>
                </c:pt>
                <c:pt idx="29972">
                  <c:v>4.6999999999999993</c:v>
                </c:pt>
                <c:pt idx="29973">
                  <c:v>8.8360000000000003</c:v>
                </c:pt>
                <c:pt idx="29974">
                  <c:v>10.34</c:v>
                </c:pt>
                <c:pt idx="29975">
                  <c:v>10.904</c:v>
                </c:pt>
                <c:pt idx="29976">
                  <c:v>13.911999999999999</c:v>
                </c:pt>
                <c:pt idx="29977">
                  <c:v>14.852</c:v>
                </c:pt>
                <c:pt idx="29978">
                  <c:v>15.604000000000001</c:v>
                </c:pt>
                <c:pt idx="29979">
                  <c:v>1878.12</c:v>
                </c:pt>
                <c:pt idx="29980">
                  <c:v>1878.12</c:v>
                </c:pt>
                <c:pt idx="29981">
                  <c:v>3.5719999999999996</c:v>
                </c:pt>
                <c:pt idx="29982">
                  <c:v>2.0680000000000001</c:v>
                </c:pt>
                <c:pt idx="29983">
                  <c:v>0.752</c:v>
                </c:pt>
                <c:pt idx="29984">
                  <c:v>0.376</c:v>
                </c:pt>
                <c:pt idx="29985">
                  <c:v>0.56399999999999995</c:v>
                </c:pt>
                <c:pt idx="29986">
                  <c:v>2.6319999999999997</c:v>
                </c:pt>
                <c:pt idx="29987">
                  <c:v>2.0680000000000001</c:v>
                </c:pt>
                <c:pt idx="29988">
                  <c:v>1.504</c:v>
                </c:pt>
                <c:pt idx="29989">
                  <c:v>2.6319999999999997</c:v>
                </c:pt>
                <c:pt idx="29990">
                  <c:v>3.948</c:v>
                </c:pt>
                <c:pt idx="29991">
                  <c:v>3.3839999999999999</c:v>
                </c:pt>
                <c:pt idx="29992">
                  <c:v>2.6319999999999997</c:v>
                </c:pt>
                <c:pt idx="29993">
                  <c:v>6.016</c:v>
                </c:pt>
                <c:pt idx="29994">
                  <c:v>7.3319999999999999</c:v>
                </c:pt>
                <c:pt idx="29995">
                  <c:v>5.0759999999999996</c:v>
                </c:pt>
                <c:pt idx="29996">
                  <c:v>2.2559999999999998</c:v>
                </c:pt>
                <c:pt idx="29997">
                  <c:v>0.94</c:v>
                </c:pt>
                <c:pt idx="29998">
                  <c:v>1.504</c:v>
                </c:pt>
                <c:pt idx="29999">
                  <c:v>1.88</c:v>
                </c:pt>
                <c:pt idx="30000">
                  <c:v>2.0680000000000001</c:v>
                </c:pt>
                <c:pt idx="30001">
                  <c:v>1.1279999999999999</c:v>
                </c:pt>
                <c:pt idx="30002">
                  <c:v>1.1279999999999999</c:v>
                </c:pt>
                <c:pt idx="30003">
                  <c:v>5.2639999999999993</c:v>
                </c:pt>
                <c:pt idx="30004">
                  <c:v>2.2559999999999998</c:v>
                </c:pt>
                <c:pt idx="30005">
                  <c:v>1.3159999999999998</c:v>
                </c:pt>
                <c:pt idx="30006">
                  <c:v>1.1279999999999999</c:v>
                </c:pt>
                <c:pt idx="30007">
                  <c:v>1.1279999999999999</c:v>
                </c:pt>
                <c:pt idx="30008">
                  <c:v>1.1279999999999999</c:v>
                </c:pt>
                <c:pt idx="30009">
                  <c:v>2.444</c:v>
                </c:pt>
                <c:pt idx="30010">
                  <c:v>2.82</c:v>
                </c:pt>
                <c:pt idx="30011">
                  <c:v>1.88</c:v>
                </c:pt>
                <c:pt idx="30012">
                  <c:v>2.0680000000000001</c:v>
                </c:pt>
                <c:pt idx="30013">
                  <c:v>3.1959999999999997</c:v>
                </c:pt>
                <c:pt idx="30014">
                  <c:v>2.444</c:v>
                </c:pt>
                <c:pt idx="30015">
                  <c:v>3.008</c:v>
                </c:pt>
                <c:pt idx="30016">
                  <c:v>0.56399999999999995</c:v>
                </c:pt>
                <c:pt idx="30017">
                  <c:v>0.376</c:v>
                </c:pt>
                <c:pt idx="30018">
                  <c:v>0.752</c:v>
                </c:pt>
                <c:pt idx="30019">
                  <c:v>1.504</c:v>
                </c:pt>
                <c:pt idx="30020">
                  <c:v>1.1279999999999999</c:v>
                </c:pt>
                <c:pt idx="30021">
                  <c:v>1.3159999999999998</c:v>
                </c:pt>
                <c:pt idx="30022">
                  <c:v>2.82</c:v>
                </c:pt>
                <c:pt idx="30023">
                  <c:v>1.6919999999999999</c:v>
                </c:pt>
                <c:pt idx="30024">
                  <c:v>3.3839999999999999</c:v>
                </c:pt>
                <c:pt idx="30025">
                  <c:v>5.0759999999999996</c:v>
                </c:pt>
                <c:pt idx="30026">
                  <c:v>4.3239999999999998</c:v>
                </c:pt>
                <c:pt idx="30027">
                  <c:v>4.5119999999999996</c:v>
                </c:pt>
                <c:pt idx="30028">
                  <c:v>3.5719999999999996</c:v>
                </c:pt>
                <c:pt idx="30029">
                  <c:v>3.008</c:v>
                </c:pt>
                <c:pt idx="30030">
                  <c:v>4.3239999999999998</c:v>
                </c:pt>
                <c:pt idx="30031">
                  <c:v>8.2720000000000002</c:v>
                </c:pt>
                <c:pt idx="30032">
                  <c:v>5.0759999999999996</c:v>
                </c:pt>
                <c:pt idx="30033">
                  <c:v>3.3839999999999999</c:v>
                </c:pt>
                <c:pt idx="30034">
                  <c:v>3.948</c:v>
                </c:pt>
                <c:pt idx="30035">
                  <c:v>3.1959999999999997</c:v>
                </c:pt>
                <c:pt idx="30036">
                  <c:v>2.2559999999999998</c:v>
                </c:pt>
                <c:pt idx="30037">
                  <c:v>2.2559999999999998</c:v>
                </c:pt>
                <c:pt idx="30038">
                  <c:v>4.5119999999999996</c:v>
                </c:pt>
                <c:pt idx="30039">
                  <c:v>6.2039999999999997</c:v>
                </c:pt>
                <c:pt idx="30040">
                  <c:v>3.5719999999999996</c:v>
                </c:pt>
                <c:pt idx="30041">
                  <c:v>3.3839999999999999</c:v>
                </c:pt>
                <c:pt idx="30042">
                  <c:v>5.2639999999999993</c:v>
                </c:pt>
                <c:pt idx="30043">
                  <c:v>5.0759999999999996</c:v>
                </c:pt>
                <c:pt idx="30044">
                  <c:v>3.3839999999999999</c:v>
                </c:pt>
                <c:pt idx="30045">
                  <c:v>2.6319999999999997</c:v>
                </c:pt>
                <c:pt idx="30046">
                  <c:v>3.008</c:v>
                </c:pt>
                <c:pt idx="30047">
                  <c:v>2.6319999999999997</c:v>
                </c:pt>
                <c:pt idx="30048">
                  <c:v>4.1360000000000001</c:v>
                </c:pt>
                <c:pt idx="30049">
                  <c:v>6.016</c:v>
                </c:pt>
                <c:pt idx="30050">
                  <c:v>6.58</c:v>
                </c:pt>
                <c:pt idx="30051">
                  <c:v>5.0759999999999996</c:v>
                </c:pt>
                <c:pt idx="30052">
                  <c:v>4.5119999999999996</c:v>
                </c:pt>
                <c:pt idx="30053">
                  <c:v>4.5119999999999996</c:v>
                </c:pt>
                <c:pt idx="30054">
                  <c:v>1.88</c:v>
                </c:pt>
                <c:pt idx="30055">
                  <c:v>4.3239999999999998</c:v>
                </c:pt>
                <c:pt idx="30056">
                  <c:v>8.0839999999999996</c:v>
                </c:pt>
                <c:pt idx="30057">
                  <c:v>7.52</c:v>
                </c:pt>
                <c:pt idx="30058">
                  <c:v>6.016</c:v>
                </c:pt>
                <c:pt idx="30059">
                  <c:v>5.64</c:v>
                </c:pt>
                <c:pt idx="30060">
                  <c:v>3.5719999999999996</c:v>
                </c:pt>
                <c:pt idx="30061">
                  <c:v>3.3839999999999999</c:v>
                </c:pt>
                <c:pt idx="30062">
                  <c:v>2.6319999999999997</c:v>
                </c:pt>
                <c:pt idx="30063">
                  <c:v>3.008</c:v>
                </c:pt>
                <c:pt idx="30064">
                  <c:v>3.948</c:v>
                </c:pt>
                <c:pt idx="30065">
                  <c:v>2.2559999999999998</c:v>
                </c:pt>
                <c:pt idx="30066">
                  <c:v>2.2559999999999998</c:v>
                </c:pt>
                <c:pt idx="30067">
                  <c:v>3.76</c:v>
                </c:pt>
                <c:pt idx="30068">
                  <c:v>5.452</c:v>
                </c:pt>
                <c:pt idx="30069">
                  <c:v>4.3239999999999998</c:v>
                </c:pt>
                <c:pt idx="30070">
                  <c:v>3.5719999999999996</c:v>
                </c:pt>
                <c:pt idx="30071">
                  <c:v>3.1959999999999997</c:v>
                </c:pt>
                <c:pt idx="30072">
                  <c:v>4.1360000000000001</c:v>
                </c:pt>
                <c:pt idx="30073">
                  <c:v>4.3239999999999998</c:v>
                </c:pt>
                <c:pt idx="30074">
                  <c:v>3.008</c:v>
                </c:pt>
                <c:pt idx="30075">
                  <c:v>2.6319999999999997</c:v>
                </c:pt>
                <c:pt idx="30076">
                  <c:v>2.0680000000000001</c:v>
                </c:pt>
                <c:pt idx="30077">
                  <c:v>1.504</c:v>
                </c:pt>
                <c:pt idx="30078">
                  <c:v>1.1279999999999999</c:v>
                </c:pt>
                <c:pt idx="30079">
                  <c:v>1.88</c:v>
                </c:pt>
                <c:pt idx="30080">
                  <c:v>1.3159999999999998</c:v>
                </c:pt>
                <c:pt idx="30081">
                  <c:v>1.3159999999999998</c:v>
                </c:pt>
                <c:pt idx="30082">
                  <c:v>1.88</c:v>
                </c:pt>
                <c:pt idx="30083">
                  <c:v>0.94</c:v>
                </c:pt>
                <c:pt idx="30084">
                  <c:v>5.0759999999999996</c:v>
                </c:pt>
                <c:pt idx="30085">
                  <c:v>1.88</c:v>
                </c:pt>
                <c:pt idx="30086">
                  <c:v>4.1360000000000001</c:v>
                </c:pt>
                <c:pt idx="30087">
                  <c:v>3.5719999999999996</c:v>
                </c:pt>
                <c:pt idx="30088">
                  <c:v>3.3839999999999999</c:v>
                </c:pt>
                <c:pt idx="30089">
                  <c:v>4.5119999999999996</c:v>
                </c:pt>
                <c:pt idx="30090">
                  <c:v>5.452</c:v>
                </c:pt>
                <c:pt idx="30091">
                  <c:v>3.5719999999999996</c:v>
                </c:pt>
                <c:pt idx="30092">
                  <c:v>5.0759999999999996</c:v>
                </c:pt>
                <c:pt idx="30093">
                  <c:v>8.4599999999999991</c:v>
                </c:pt>
                <c:pt idx="30094">
                  <c:v>6.9559999999999995</c:v>
                </c:pt>
                <c:pt idx="30095">
                  <c:v>9.5879999999999992</c:v>
                </c:pt>
                <c:pt idx="30096">
                  <c:v>6.7679999999999998</c:v>
                </c:pt>
                <c:pt idx="30097">
                  <c:v>6.7679999999999998</c:v>
                </c:pt>
                <c:pt idx="30098">
                  <c:v>6.58</c:v>
                </c:pt>
                <c:pt idx="30099">
                  <c:v>8.6479999999999997</c:v>
                </c:pt>
                <c:pt idx="30100">
                  <c:v>5.64</c:v>
                </c:pt>
                <c:pt idx="30101">
                  <c:v>6.9559999999999995</c:v>
                </c:pt>
                <c:pt idx="30102">
                  <c:v>4.8879999999999999</c:v>
                </c:pt>
                <c:pt idx="30103">
                  <c:v>6.016</c:v>
                </c:pt>
                <c:pt idx="30104">
                  <c:v>3.5719999999999996</c:v>
                </c:pt>
                <c:pt idx="30105">
                  <c:v>6.9559999999999995</c:v>
                </c:pt>
                <c:pt idx="30106">
                  <c:v>4.3239999999999998</c:v>
                </c:pt>
                <c:pt idx="30107">
                  <c:v>4.6999999999999993</c:v>
                </c:pt>
                <c:pt idx="30108">
                  <c:v>0.752</c:v>
                </c:pt>
                <c:pt idx="30109">
                  <c:v>1.6919999999999999</c:v>
                </c:pt>
                <c:pt idx="30110">
                  <c:v>1.1279999999999999</c:v>
                </c:pt>
                <c:pt idx="30111">
                  <c:v>1.1279999999999999</c:v>
                </c:pt>
                <c:pt idx="30112">
                  <c:v>0.752</c:v>
                </c:pt>
                <c:pt idx="30113">
                  <c:v>0.752</c:v>
                </c:pt>
                <c:pt idx="30114">
                  <c:v>1.6919999999999999</c:v>
                </c:pt>
                <c:pt idx="30115">
                  <c:v>6.2039999999999997</c:v>
                </c:pt>
                <c:pt idx="30116">
                  <c:v>4.8879999999999999</c:v>
                </c:pt>
                <c:pt idx="30117">
                  <c:v>6.7679999999999998</c:v>
                </c:pt>
                <c:pt idx="30118">
                  <c:v>5.452</c:v>
                </c:pt>
                <c:pt idx="30119">
                  <c:v>8.0839999999999996</c:v>
                </c:pt>
                <c:pt idx="30120">
                  <c:v>12.972</c:v>
                </c:pt>
                <c:pt idx="30121">
                  <c:v>1.6919999999999999</c:v>
                </c:pt>
                <c:pt idx="30122">
                  <c:v>5.0759999999999996</c:v>
                </c:pt>
                <c:pt idx="30123">
                  <c:v>0.94</c:v>
                </c:pt>
                <c:pt idx="30124">
                  <c:v>0.94</c:v>
                </c:pt>
                <c:pt idx="30125">
                  <c:v>0.56399999999999995</c:v>
                </c:pt>
                <c:pt idx="30126">
                  <c:v>8.4599999999999991</c:v>
                </c:pt>
                <c:pt idx="30127">
                  <c:v>8.0839999999999996</c:v>
                </c:pt>
                <c:pt idx="30128">
                  <c:v>5.8279999999999994</c:v>
                </c:pt>
                <c:pt idx="30129">
                  <c:v>2.82</c:v>
                </c:pt>
                <c:pt idx="30130">
                  <c:v>2.0680000000000001</c:v>
                </c:pt>
                <c:pt idx="30131">
                  <c:v>3.948</c:v>
                </c:pt>
                <c:pt idx="30132">
                  <c:v>1.6919999999999999</c:v>
                </c:pt>
                <c:pt idx="30133">
                  <c:v>1.3159999999999998</c:v>
                </c:pt>
                <c:pt idx="30134">
                  <c:v>0.56399999999999995</c:v>
                </c:pt>
                <c:pt idx="30135">
                  <c:v>0.94</c:v>
                </c:pt>
                <c:pt idx="30136">
                  <c:v>0.94</c:v>
                </c:pt>
                <c:pt idx="30137">
                  <c:v>0.376</c:v>
                </c:pt>
                <c:pt idx="30138">
                  <c:v>1.504</c:v>
                </c:pt>
                <c:pt idx="30139">
                  <c:v>0.188</c:v>
                </c:pt>
                <c:pt idx="30140">
                  <c:v>1.1279999999999999</c:v>
                </c:pt>
                <c:pt idx="30141">
                  <c:v>0.56399999999999995</c:v>
                </c:pt>
                <c:pt idx="30142">
                  <c:v>1.3159999999999998</c:v>
                </c:pt>
                <c:pt idx="30143">
                  <c:v>1.1279999999999999</c:v>
                </c:pt>
                <c:pt idx="30144">
                  <c:v>0.56399999999999995</c:v>
                </c:pt>
                <c:pt idx="30145">
                  <c:v>0.94</c:v>
                </c:pt>
                <c:pt idx="30146">
                  <c:v>0.752</c:v>
                </c:pt>
                <c:pt idx="30147">
                  <c:v>1878.12</c:v>
                </c:pt>
                <c:pt idx="30148">
                  <c:v>1878.12</c:v>
                </c:pt>
                <c:pt idx="30149">
                  <c:v>1.3159999999999998</c:v>
                </c:pt>
                <c:pt idx="30150">
                  <c:v>2.0680000000000001</c:v>
                </c:pt>
                <c:pt idx="30151">
                  <c:v>2.444</c:v>
                </c:pt>
                <c:pt idx="30152">
                  <c:v>2.0680000000000001</c:v>
                </c:pt>
                <c:pt idx="30153">
                  <c:v>0.376</c:v>
                </c:pt>
                <c:pt idx="30154">
                  <c:v>0.376</c:v>
                </c:pt>
                <c:pt idx="30155">
                  <c:v>0.56399999999999995</c:v>
                </c:pt>
                <c:pt idx="30156">
                  <c:v>0.376</c:v>
                </c:pt>
                <c:pt idx="30157">
                  <c:v>0.376</c:v>
                </c:pt>
                <c:pt idx="30158">
                  <c:v>0.752</c:v>
                </c:pt>
                <c:pt idx="30159">
                  <c:v>1.1279999999999999</c:v>
                </c:pt>
                <c:pt idx="30160">
                  <c:v>1.1279999999999999</c:v>
                </c:pt>
                <c:pt idx="30161">
                  <c:v>1878.12</c:v>
                </c:pt>
                <c:pt idx="30162">
                  <c:v>2.444</c:v>
                </c:pt>
                <c:pt idx="30163">
                  <c:v>0.94</c:v>
                </c:pt>
                <c:pt idx="30164">
                  <c:v>6.016</c:v>
                </c:pt>
                <c:pt idx="30165">
                  <c:v>7.3319999999999999</c:v>
                </c:pt>
                <c:pt idx="30166">
                  <c:v>5.2639999999999993</c:v>
                </c:pt>
                <c:pt idx="30167">
                  <c:v>2.0680000000000001</c:v>
                </c:pt>
                <c:pt idx="30168">
                  <c:v>0.56399999999999995</c:v>
                </c:pt>
                <c:pt idx="30169">
                  <c:v>3.1959999999999997</c:v>
                </c:pt>
                <c:pt idx="30170">
                  <c:v>1.88</c:v>
                </c:pt>
                <c:pt idx="30171">
                  <c:v>3.948</c:v>
                </c:pt>
                <c:pt idx="30172">
                  <c:v>9.0239999999999991</c:v>
                </c:pt>
                <c:pt idx="30173">
                  <c:v>9.0239999999999991</c:v>
                </c:pt>
                <c:pt idx="30174">
                  <c:v>6.3919999999999995</c:v>
                </c:pt>
                <c:pt idx="30175">
                  <c:v>6.58</c:v>
                </c:pt>
                <c:pt idx="30176">
                  <c:v>2.82</c:v>
                </c:pt>
                <c:pt idx="30177">
                  <c:v>7.52</c:v>
                </c:pt>
                <c:pt idx="30178">
                  <c:v>3.5719999999999996</c:v>
                </c:pt>
                <c:pt idx="30179">
                  <c:v>1878.12</c:v>
                </c:pt>
                <c:pt idx="30180">
                  <c:v>6.9559999999999995</c:v>
                </c:pt>
                <c:pt idx="30181">
                  <c:v>0.94</c:v>
                </c:pt>
                <c:pt idx="30182">
                  <c:v>0.188</c:v>
                </c:pt>
                <c:pt idx="30183">
                  <c:v>0.188</c:v>
                </c:pt>
                <c:pt idx="30184">
                  <c:v>0</c:v>
                </c:pt>
                <c:pt idx="30185">
                  <c:v>0</c:v>
                </c:pt>
                <c:pt idx="30186">
                  <c:v>0.188</c:v>
                </c:pt>
                <c:pt idx="30187">
                  <c:v>0.376</c:v>
                </c:pt>
                <c:pt idx="30188">
                  <c:v>0.376</c:v>
                </c:pt>
                <c:pt idx="30189">
                  <c:v>0.188</c:v>
                </c:pt>
                <c:pt idx="30190">
                  <c:v>0.376</c:v>
                </c:pt>
                <c:pt idx="30191">
                  <c:v>0.94</c:v>
                </c:pt>
                <c:pt idx="30192">
                  <c:v>1.3159999999999998</c:v>
                </c:pt>
                <c:pt idx="30193">
                  <c:v>1.3159999999999998</c:v>
                </c:pt>
                <c:pt idx="30194">
                  <c:v>0.94</c:v>
                </c:pt>
                <c:pt idx="30195">
                  <c:v>0.56399999999999995</c:v>
                </c:pt>
                <c:pt idx="30196">
                  <c:v>0.752</c:v>
                </c:pt>
                <c:pt idx="30197">
                  <c:v>0.188</c:v>
                </c:pt>
                <c:pt idx="30198">
                  <c:v>0.188</c:v>
                </c:pt>
                <c:pt idx="30199">
                  <c:v>0.188</c:v>
                </c:pt>
                <c:pt idx="30200">
                  <c:v>0.188</c:v>
                </c:pt>
                <c:pt idx="30201">
                  <c:v>0</c:v>
                </c:pt>
                <c:pt idx="30202">
                  <c:v>0</c:v>
                </c:pt>
                <c:pt idx="30203">
                  <c:v>1.1279999999999999</c:v>
                </c:pt>
                <c:pt idx="30204">
                  <c:v>0.376</c:v>
                </c:pt>
                <c:pt idx="30205">
                  <c:v>0.56399999999999995</c:v>
                </c:pt>
                <c:pt idx="30206">
                  <c:v>1.1279999999999999</c:v>
                </c:pt>
                <c:pt idx="30207">
                  <c:v>1.3159999999999998</c:v>
                </c:pt>
                <c:pt idx="30208">
                  <c:v>3.3839999999999999</c:v>
                </c:pt>
                <c:pt idx="30209">
                  <c:v>3.008</c:v>
                </c:pt>
                <c:pt idx="30210">
                  <c:v>1.88</c:v>
                </c:pt>
                <c:pt idx="30211">
                  <c:v>2.0680000000000001</c:v>
                </c:pt>
                <c:pt idx="30212">
                  <c:v>2.2559999999999998</c:v>
                </c:pt>
                <c:pt idx="30213">
                  <c:v>1.88</c:v>
                </c:pt>
                <c:pt idx="30214">
                  <c:v>1.3159999999999998</c:v>
                </c:pt>
                <c:pt idx="30215">
                  <c:v>1.504</c:v>
                </c:pt>
                <c:pt idx="30216">
                  <c:v>1.88</c:v>
                </c:pt>
                <c:pt idx="30217">
                  <c:v>0.94</c:v>
                </c:pt>
                <c:pt idx="30218">
                  <c:v>0.188</c:v>
                </c:pt>
                <c:pt idx="30219">
                  <c:v>0.376</c:v>
                </c:pt>
                <c:pt idx="30220">
                  <c:v>0.188</c:v>
                </c:pt>
                <c:pt idx="30221">
                  <c:v>0.188</c:v>
                </c:pt>
                <c:pt idx="30222">
                  <c:v>0.376</c:v>
                </c:pt>
                <c:pt idx="30223">
                  <c:v>0</c:v>
                </c:pt>
                <c:pt idx="30224">
                  <c:v>0</c:v>
                </c:pt>
                <c:pt idx="30225">
                  <c:v>3.76</c:v>
                </c:pt>
                <c:pt idx="30226">
                  <c:v>5.0759999999999996</c:v>
                </c:pt>
                <c:pt idx="30227">
                  <c:v>0.752</c:v>
                </c:pt>
                <c:pt idx="30228">
                  <c:v>2.0680000000000001</c:v>
                </c:pt>
                <c:pt idx="30229">
                  <c:v>0.752</c:v>
                </c:pt>
                <c:pt idx="30230">
                  <c:v>1.3159999999999998</c:v>
                </c:pt>
                <c:pt idx="30231">
                  <c:v>0</c:v>
                </c:pt>
                <c:pt idx="30232">
                  <c:v>0</c:v>
                </c:pt>
                <c:pt idx="30233">
                  <c:v>0</c:v>
                </c:pt>
                <c:pt idx="30234">
                  <c:v>0.376</c:v>
                </c:pt>
                <c:pt idx="30235">
                  <c:v>0.94</c:v>
                </c:pt>
                <c:pt idx="30236">
                  <c:v>1.1279999999999999</c:v>
                </c:pt>
                <c:pt idx="30237">
                  <c:v>2.0680000000000001</c:v>
                </c:pt>
                <c:pt idx="30238">
                  <c:v>1.88</c:v>
                </c:pt>
                <c:pt idx="30239">
                  <c:v>4.5119999999999996</c:v>
                </c:pt>
                <c:pt idx="30240">
                  <c:v>12.596</c:v>
                </c:pt>
                <c:pt idx="30241">
                  <c:v>8.2720000000000002</c:v>
                </c:pt>
                <c:pt idx="30242">
                  <c:v>8.8360000000000003</c:v>
                </c:pt>
                <c:pt idx="30243">
                  <c:v>4.1360000000000001</c:v>
                </c:pt>
                <c:pt idx="30244">
                  <c:v>5.0759999999999996</c:v>
                </c:pt>
                <c:pt idx="30245">
                  <c:v>5.452</c:v>
                </c:pt>
                <c:pt idx="30246">
                  <c:v>14.475999999999999</c:v>
                </c:pt>
                <c:pt idx="30247">
                  <c:v>11.655999999999999</c:v>
                </c:pt>
                <c:pt idx="30248">
                  <c:v>7.1439999999999992</c:v>
                </c:pt>
                <c:pt idx="30249">
                  <c:v>3.5719999999999996</c:v>
                </c:pt>
                <c:pt idx="30250">
                  <c:v>6.016</c:v>
                </c:pt>
                <c:pt idx="30251">
                  <c:v>6.016</c:v>
                </c:pt>
                <c:pt idx="30252">
                  <c:v>7.8959999999999999</c:v>
                </c:pt>
                <c:pt idx="30253">
                  <c:v>7.1439999999999992</c:v>
                </c:pt>
                <c:pt idx="30254">
                  <c:v>6.9559999999999995</c:v>
                </c:pt>
                <c:pt idx="30255">
                  <c:v>13.16</c:v>
                </c:pt>
                <c:pt idx="30256">
                  <c:v>17.672000000000001</c:v>
                </c:pt>
                <c:pt idx="30257">
                  <c:v>12.032</c:v>
                </c:pt>
                <c:pt idx="30258">
                  <c:v>3.76</c:v>
                </c:pt>
                <c:pt idx="30259">
                  <c:v>6.3919999999999995</c:v>
                </c:pt>
                <c:pt idx="30260">
                  <c:v>7.8959999999999999</c:v>
                </c:pt>
                <c:pt idx="30261">
                  <c:v>6.58</c:v>
                </c:pt>
                <c:pt idx="30262">
                  <c:v>9.5879999999999992</c:v>
                </c:pt>
                <c:pt idx="30263">
                  <c:v>5.8279999999999994</c:v>
                </c:pt>
                <c:pt idx="30264">
                  <c:v>9.9639999999999986</c:v>
                </c:pt>
                <c:pt idx="30265">
                  <c:v>2.2559999999999998</c:v>
                </c:pt>
                <c:pt idx="30266">
                  <c:v>4.6999999999999993</c:v>
                </c:pt>
                <c:pt idx="30267">
                  <c:v>3.3839999999999999</c:v>
                </c:pt>
                <c:pt idx="30268">
                  <c:v>14.852</c:v>
                </c:pt>
                <c:pt idx="30269">
                  <c:v>1878.12</c:v>
                </c:pt>
                <c:pt idx="30270">
                  <c:v>1.504</c:v>
                </c:pt>
                <c:pt idx="30271">
                  <c:v>0.376</c:v>
                </c:pt>
                <c:pt idx="30272">
                  <c:v>0</c:v>
                </c:pt>
                <c:pt idx="30273">
                  <c:v>1.1279999999999999</c:v>
                </c:pt>
                <c:pt idx="30274">
                  <c:v>2.82</c:v>
                </c:pt>
                <c:pt idx="30275">
                  <c:v>1.1279999999999999</c:v>
                </c:pt>
                <c:pt idx="30276">
                  <c:v>0.752</c:v>
                </c:pt>
                <c:pt idx="30277">
                  <c:v>0.94</c:v>
                </c:pt>
                <c:pt idx="30278">
                  <c:v>0.94</c:v>
                </c:pt>
                <c:pt idx="30279">
                  <c:v>0.376</c:v>
                </c:pt>
                <c:pt idx="30280">
                  <c:v>0.376</c:v>
                </c:pt>
                <c:pt idx="30281">
                  <c:v>0.188</c:v>
                </c:pt>
                <c:pt idx="30282">
                  <c:v>0.56399999999999995</c:v>
                </c:pt>
                <c:pt idx="30283">
                  <c:v>1.3159999999999998</c:v>
                </c:pt>
                <c:pt idx="30284">
                  <c:v>2.6319999999999997</c:v>
                </c:pt>
                <c:pt idx="30285">
                  <c:v>1.88</c:v>
                </c:pt>
                <c:pt idx="30286">
                  <c:v>5.0759999999999996</c:v>
                </c:pt>
                <c:pt idx="30287">
                  <c:v>4.5119999999999996</c:v>
                </c:pt>
                <c:pt idx="30288">
                  <c:v>5.64</c:v>
                </c:pt>
                <c:pt idx="30289">
                  <c:v>6.58</c:v>
                </c:pt>
                <c:pt idx="30290">
                  <c:v>6.7679999999999998</c:v>
                </c:pt>
                <c:pt idx="30291">
                  <c:v>2.444</c:v>
                </c:pt>
                <c:pt idx="30292">
                  <c:v>2.2559999999999998</c:v>
                </c:pt>
                <c:pt idx="30293">
                  <c:v>7.3319999999999999</c:v>
                </c:pt>
                <c:pt idx="30294">
                  <c:v>0.94</c:v>
                </c:pt>
                <c:pt idx="30295">
                  <c:v>2.444</c:v>
                </c:pt>
                <c:pt idx="30296">
                  <c:v>0.94</c:v>
                </c:pt>
                <c:pt idx="30297">
                  <c:v>0.376</c:v>
                </c:pt>
                <c:pt idx="30298">
                  <c:v>0.188</c:v>
                </c:pt>
                <c:pt idx="30299">
                  <c:v>0.188</c:v>
                </c:pt>
                <c:pt idx="30300">
                  <c:v>0.94</c:v>
                </c:pt>
                <c:pt idx="30301">
                  <c:v>1.504</c:v>
                </c:pt>
                <c:pt idx="30302">
                  <c:v>1.3159999999999998</c:v>
                </c:pt>
                <c:pt idx="30303">
                  <c:v>2.2559999999999998</c:v>
                </c:pt>
                <c:pt idx="30304">
                  <c:v>2.2559999999999998</c:v>
                </c:pt>
                <c:pt idx="30305">
                  <c:v>3.5719999999999996</c:v>
                </c:pt>
                <c:pt idx="30306">
                  <c:v>7.8959999999999999</c:v>
                </c:pt>
                <c:pt idx="30307">
                  <c:v>12.596</c:v>
                </c:pt>
                <c:pt idx="30308">
                  <c:v>12.596</c:v>
                </c:pt>
                <c:pt idx="30309">
                  <c:v>8.0839999999999996</c:v>
                </c:pt>
                <c:pt idx="30310">
                  <c:v>6.9559999999999995</c:v>
                </c:pt>
                <c:pt idx="30311">
                  <c:v>6.7679999999999998</c:v>
                </c:pt>
                <c:pt idx="30312">
                  <c:v>10.904</c:v>
                </c:pt>
                <c:pt idx="30313">
                  <c:v>13.347999999999999</c:v>
                </c:pt>
                <c:pt idx="30314">
                  <c:v>2.444</c:v>
                </c:pt>
                <c:pt idx="30315">
                  <c:v>1878.12</c:v>
                </c:pt>
                <c:pt idx="30316">
                  <c:v>1878.12</c:v>
                </c:pt>
                <c:pt idx="30317">
                  <c:v>0.94</c:v>
                </c:pt>
                <c:pt idx="30318">
                  <c:v>0.376</c:v>
                </c:pt>
                <c:pt idx="30319">
                  <c:v>1.6919999999999999</c:v>
                </c:pt>
                <c:pt idx="30320">
                  <c:v>2.6319999999999997</c:v>
                </c:pt>
                <c:pt idx="30321">
                  <c:v>8.6479999999999997</c:v>
                </c:pt>
                <c:pt idx="30322">
                  <c:v>7.7079999999999993</c:v>
                </c:pt>
                <c:pt idx="30323">
                  <c:v>7.52</c:v>
                </c:pt>
                <c:pt idx="30324">
                  <c:v>5.2639999999999993</c:v>
                </c:pt>
                <c:pt idx="30325">
                  <c:v>5.2639999999999993</c:v>
                </c:pt>
                <c:pt idx="30326">
                  <c:v>5.0759999999999996</c:v>
                </c:pt>
                <c:pt idx="30327">
                  <c:v>3.008</c:v>
                </c:pt>
                <c:pt idx="30328">
                  <c:v>6.2039999999999997</c:v>
                </c:pt>
                <c:pt idx="30329">
                  <c:v>5.8279999999999994</c:v>
                </c:pt>
                <c:pt idx="30330">
                  <c:v>3.76</c:v>
                </c:pt>
                <c:pt idx="30331">
                  <c:v>2.6319999999999997</c:v>
                </c:pt>
                <c:pt idx="30332">
                  <c:v>3.76</c:v>
                </c:pt>
                <c:pt idx="30333">
                  <c:v>3.3839999999999999</c:v>
                </c:pt>
                <c:pt idx="30334">
                  <c:v>3.5719999999999996</c:v>
                </c:pt>
                <c:pt idx="30335">
                  <c:v>3.948</c:v>
                </c:pt>
                <c:pt idx="30336">
                  <c:v>0.376</c:v>
                </c:pt>
                <c:pt idx="30337">
                  <c:v>0.376</c:v>
                </c:pt>
                <c:pt idx="30338">
                  <c:v>1.6919999999999999</c:v>
                </c:pt>
                <c:pt idx="30339">
                  <c:v>12.407999999999999</c:v>
                </c:pt>
                <c:pt idx="30340">
                  <c:v>10.34</c:v>
                </c:pt>
                <c:pt idx="30341">
                  <c:v>7.52</c:v>
                </c:pt>
                <c:pt idx="30342">
                  <c:v>10.34</c:v>
                </c:pt>
                <c:pt idx="30343">
                  <c:v>11.655999999999999</c:v>
                </c:pt>
                <c:pt idx="30344">
                  <c:v>10.151999999999999</c:v>
                </c:pt>
                <c:pt idx="30345">
                  <c:v>6.3919999999999995</c:v>
                </c:pt>
                <c:pt idx="30346">
                  <c:v>5.0759999999999996</c:v>
                </c:pt>
                <c:pt idx="30347">
                  <c:v>7.8959999999999999</c:v>
                </c:pt>
                <c:pt idx="30348">
                  <c:v>7.1439999999999992</c:v>
                </c:pt>
                <c:pt idx="30349">
                  <c:v>2.444</c:v>
                </c:pt>
                <c:pt idx="30350">
                  <c:v>7.1439999999999992</c:v>
                </c:pt>
                <c:pt idx="30351">
                  <c:v>5.0759999999999996</c:v>
                </c:pt>
                <c:pt idx="30352">
                  <c:v>6.58</c:v>
                </c:pt>
                <c:pt idx="30353">
                  <c:v>4.3239999999999998</c:v>
                </c:pt>
                <c:pt idx="30354">
                  <c:v>1.88</c:v>
                </c:pt>
                <c:pt idx="30355">
                  <c:v>2.444</c:v>
                </c:pt>
                <c:pt idx="30356">
                  <c:v>2.0680000000000001</c:v>
                </c:pt>
                <c:pt idx="30357">
                  <c:v>2.444</c:v>
                </c:pt>
                <c:pt idx="30358">
                  <c:v>4.3239999999999998</c:v>
                </c:pt>
                <c:pt idx="30359">
                  <c:v>3.948</c:v>
                </c:pt>
                <c:pt idx="30360">
                  <c:v>6.3919999999999995</c:v>
                </c:pt>
                <c:pt idx="30361">
                  <c:v>3.1959999999999997</c:v>
                </c:pt>
                <c:pt idx="30362">
                  <c:v>2.82</c:v>
                </c:pt>
                <c:pt idx="30363">
                  <c:v>6.2039999999999997</c:v>
                </c:pt>
                <c:pt idx="30364">
                  <c:v>5.64</c:v>
                </c:pt>
                <c:pt idx="30365">
                  <c:v>3.1959999999999997</c:v>
                </c:pt>
                <c:pt idx="30366">
                  <c:v>5.0759999999999996</c:v>
                </c:pt>
                <c:pt idx="30367">
                  <c:v>7.7079999999999993</c:v>
                </c:pt>
                <c:pt idx="30368">
                  <c:v>1.1279999999999999</c:v>
                </c:pt>
                <c:pt idx="30369">
                  <c:v>3.948</c:v>
                </c:pt>
                <c:pt idx="30370">
                  <c:v>4.5119999999999996</c:v>
                </c:pt>
                <c:pt idx="30371">
                  <c:v>3.76</c:v>
                </c:pt>
                <c:pt idx="30372">
                  <c:v>7.7079999999999993</c:v>
                </c:pt>
                <c:pt idx="30373">
                  <c:v>9.0239999999999991</c:v>
                </c:pt>
                <c:pt idx="30374">
                  <c:v>3.1959999999999997</c:v>
                </c:pt>
                <c:pt idx="30375">
                  <c:v>0.56399999999999995</c:v>
                </c:pt>
                <c:pt idx="30376">
                  <c:v>2.82</c:v>
                </c:pt>
                <c:pt idx="30377">
                  <c:v>6.9559999999999995</c:v>
                </c:pt>
                <c:pt idx="30378">
                  <c:v>10.527999999999999</c:v>
                </c:pt>
                <c:pt idx="30379">
                  <c:v>6.3919999999999995</c:v>
                </c:pt>
                <c:pt idx="30380">
                  <c:v>4.1360000000000001</c:v>
                </c:pt>
                <c:pt idx="30381">
                  <c:v>3.1959999999999997</c:v>
                </c:pt>
                <c:pt idx="30382">
                  <c:v>6.2039999999999997</c:v>
                </c:pt>
                <c:pt idx="30383">
                  <c:v>2.6319999999999997</c:v>
                </c:pt>
                <c:pt idx="30384">
                  <c:v>3.008</c:v>
                </c:pt>
                <c:pt idx="30385">
                  <c:v>3.1959999999999997</c:v>
                </c:pt>
                <c:pt idx="30386">
                  <c:v>5.0759999999999996</c:v>
                </c:pt>
                <c:pt idx="30387">
                  <c:v>4.3239999999999998</c:v>
                </c:pt>
                <c:pt idx="30388">
                  <c:v>4.8879999999999999</c:v>
                </c:pt>
                <c:pt idx="30389">
                  <c:v>3.5719999999999996</c:v>
                </c:pt>
                <c:pt idx="30390">
                  <c:v>2.2559999999999998</c:v>
                </c:pt>
                <c:pt idx="30391">
                  <c:v>2.2559999999999998</c:v>
                </c:pt>
                <c:pt idx="30392">
                  <c:v>2.2559999999999998</c:v>
                </c:pt>
                <c:pt idx="30393">
                  <c:v>1.504</c:v>
                </c:pt>
                <c:pt idx="30394">
                  <c:v>1.504</c:v>
                </c:pt>
                <c:pt idx="30395">
                  <c:v>2.6319999999999997</c:v>
                </c:pt>
                <c:pt idx="30396">
                  <c:v>2.0680000000000001</c:v>
                </c:pt>
                <c:pt idx="30397">
                  <c:v>0.94</c:v>
                </c:pt>
                <c:pt idx="30398">
                  <c:v>1.3159999999999998</c:v>
                </c:pt>
                <c:pt idx="30399">
                  <c:v>0.94</c:v>
                </c:pt>
                <c:pt idx="30400">
                  <c:v>0.94</c:v>
                </c:pt>
                <c:pt idx="30401">
                  <c:v>0.94</c:v>
                </c:pt>
                <c:pt idx="30402">
                  <c:v>0.752</c:v>
                </c:pt>
                <c:pt idx="30403">
                  <c:v>2.6319999999999997</c:v>
                </c:pt>
                <c:pt idx="30404">
                  <c:v>2.82</c:v>
                </c:pt>
                <c:pt idx="30405">
                  <c:v>15.415999999999999</c:v>
                </c:pt>
                <c:pt idx="30406">
                  <c:v>10.151999999999999</c:v>
                </c:pt>
                <c:pt idx="30407">
                  <c:v>1.88</c:v>
                </c:pt>
                <c:pt idx="30408">
                  <c:v>1.504</c:v>
                </c:pt>
                <c:pt idx="30409">
                  <c:v>2.2559999999999998</c:v>
                </c:pt>
                <c:pt idx="30410">
                  <c:v>7.3319999999999999</c:v>
                </c:pt>
                <c:pt idx="30411">
                  <c:v>7.52</c:v>
                </c:pt>
                <c:pt idx="30412">
                  <c:v>7.1439999999999992</c:v>
                </c:pt>
                <c:pt idx="30413">
                  <c:v>1.1279999999999999</c:v>
                </c:pt>
                <c:pt idx="30414">
                  <c:v>0.94</c:v>
                </c:pt>
                <c:pt idx="30415">
                  <c:v>0.56399999999999995</c:v>
                </c:pt>
                <c:pt idx="30416">
                  <c:v>0.752</c:v>
                </c:pt>
                <c:pt idx="30417">
                  <c:v>1.1279999999999999</c:v>
                </c:pt>
                <c:pt idx="30418">
                  <c:v>1.6919999999999999</c:v>
                </c:pt>
                <c:pt idx="30419">
                  <c:v>1.6919999999999999</c:v>
                </c:pt>
                <c:pt idx="30420">
                  <c:v>1.88</c:v>
                </c:pt>
                <c:pt idx="30421">
                  <c:v>1.1279999999999999</c:v>
                </c:pt>
                <c:pt idx="30422">
                  <c:v>1.3159999999999998</c:v>
                </c:pt>
                <c:pt idx="30423">
                  <c:v>1.3159999999999998</c:v>
                </c:pt>
                <c:pt idx="30424">
                  <c:v>1.88</c:v>
                </c:pt>
                <c:pt idx="30425">
                  <c:v>2.2559999999999998</c:v>
                </c:pt>
                <c:pt idx="30426">
                  <c:v>2.82</c:v>
                </c:pt>
                <c:pt idx="30427">
                  <c:v>7.1439999999999992</c:v>
                </c:pt>
                <c:pt idx="30428">
                  <c:v>9.7759999999999998</c:v>
                </c:pt>
                <c:pt idx="30429">
                  <c:v>8.6479999999999997</c:v>
                </c:pt>
                <c:pt idx="30430">
                  <c:v>2.2559999999999998</c:v>
                </c:pt>
                <c:pt idx="30431">
                  <c:v>2.6319999999999997</c:v>
                </c:pt>
                <c:pt idx="30432">
                  <c:v>3.76</c:v>
                </c:pt>
                <c:pt idx="30433">
                  <c:v>4.6999999999999993</c:v>
                </c:pt>
                <c:pt idx="30434">
                  <c:v>5.2639999999999993</c:v>
                </c:pt>
                <c:pt idx="30435">
                  <c:v>3.3839999999999999</c:v>
                </c:pt>
                <c:pt idx="30436">
                  <c:v>3.76</c:v>
                </c:pt>
                <c:pt idx="30437">
                  <c:v>2.82</c:v>
                </c:pt>
                <c:pt idx="30438">
                  <c:v>2.2559999999999998</c:v>
                </c:pt>
                <c:pt idx="30439">
                  <c:v>2.6319999999999997</c:v>
                </c:pt>
                <c:pt idx="30440">
                  <c:v>1.6919999999999999</c:v>
                </c:pt>
                <c:pt idx="30441">
                  <c:v>2.6319999999999997</c:v>
                </c:pt>
                <c:pt idx="30442">
                  <c:v>2.444</c:v>
                </c:pt>
                <c:pt idx="30443">
                  <c:v>1.88</c:v>
                </c:pt>
                <c:pt idx="30444">
                  <c:v>3.5719999999999996</c:v>
                </c:pt>
                <c:pt idx="30445">
                  <c:v>2.6319999999999997</c:v>
                </c:pt>
                <c:pt idx="30446">
                  <c:v>3.76</c:v>
                </c:pt>
                <c:pt idx="30447">
                  <c:v>2.2559999999999998</c:v>
                </c:pt>
                <c:pt idx="30448">
                  <c:v>3.3839999999999999</c:v>
                </c:pt>
                <c:pt idx="30449">
                  <c:v>1.3159999999999998</c:v>
                </c:pt>
                <c:pt idx="30450">
                  <c:v>1.6919999999999999</c:v>
                </c:pt>
                <c:pt idx="30451">
                  <c:v>1.504</c:v>
                </c:pt>
                <c:pt idx="30452">
                  <c:v>1.504</c:v>
                </c:pt>
                <c:pt idx="30453">
                  <c:v>2.444</c:v>
                </c:pt>
                <c:pt idx="30454">
                  <c:v>2.0680000000000001</c:v>
                </c:pt>
                <c:pt idx="30455">
                  <c:v>1.3159999999999998</c:v>
                </c:pt>
                <c:pt idx="30456">
                  <c:v>2.82</c:v>
                </c:pt>
                <c:pt idx="30457">
                  <c:v>1.88</c:v>
                </c:pt>
                <c:pt idx="30458">
                  <c:v>2.6319999999999997</c:v>
                </c:pt>
                <c:pt idx="30459">
                  <c:v>1.504</c:v>
                </c:pt>
                <c:pt idx="30460">
                  <c:v>0.376</c:v>
                </c:pt>
                <c:pt idx="30461">
                  <c:v>3.1959999999999997</c:v>
                </c:pt>
                <c:pt idx="30462">
                  <c:v>7.3319999999999999</c:v>
                </c:pt>
                <c:pt idx="30463">
                  <c:v>3.1959999999999997</c:v>
                </c:pt>
                <c:pt idx="30464">
                  <c:v>2.2559999999999998</c:v>
                </c:pt>
                <c:pt idx="30465">
                  <c:v>2.0680000000000001</c:v>
                </c:pt>
                <c:pt idx="30466">
                  <c:v>1.1279999999999999</c:v>
                </c:pt>
                <c:pt idx="30467">
                  <c:v>9.0239999999999991</c:v>
                </c:pt>
                <c:pt idx="30468">
                  <c:v>10.715999999999999</c:v>
                </c:pt>
                <c:pt idx="30469">
                  <c:v>7.1439999999999992</c:v>
                </c:pt>
                <c:pt idx="30470">
                  <c:v>3.1959999999999997</c:v>
                </c:pt>
                <c:pt idx="30471">
                  <c:v>13.16</c:v>
                </c:pt>
                <c:pt idx="30472">
                  <c:v>9.2119999999999997</c:v>
                </c:pt>
                <c:pt idx="30473">
                  <c:v>1.6919999999999999</c:v>
                </c:pt>
                <c:pt idx="30474">
                  <c:v>1.88</c:v>
                </c:pt>
                <c:pt idx="30475">
                  <c:v>1.504</c:v>
                </c:pt>
                <c:pt idx="30476">
                  <c:v>1.88</c:v>
                </c:pt>
                <c:pt idx="30477">
                  <c:v>0.56399999999999995</c:v>
                </c:pt>
                <c:pt idx="30478">
                  <c:v>0.752</c:v>
                </c:pt>
                <c:pt idx="30479">
                  <c:v>0.376</c:v>
                </c:pt>
                <c:pt idx="30480">
                  <c:v>1.504</c:v>
                </c:pt>
                <c:pt idx="30481">
                  <c:v>0.752</c:v>
                </c:pt>
                <c:pt idx="30482">
                  <c:v>1878.12</c:v>
                </c:pt>
                <c:pt idx="30483">
                  <c:v>1878.12</c:v>
                </c:pt>
                <c:pt idx="30484">
                  <c:v>1878.12</c:v>
                </c:pt>
                <c:pt idx="30485">
                  <c:v>0.188</c:v>
                </c:pt>
                <c:pt idx="30486">
                  <c:v>1878.12</c:v>
                </c:pt>
                <c:pt idx="30487">
                  <c:v>1878.12</c:v>
                </c:pt>
                <c:pt idx="30488">
                  <c:v>1878.12</c:v>
                </c:pt>
                <c:pt idx="30489">
                  <c:v>1878.12</c:v>
                </c:pt>
                <c:pt idx="30490">
                  <c:v>1878.12</c:v>
                </c:pt>
                <c:pt idx="30491">
                  <c:v>1878.12</c:v>
                </c:pt>
                <c:pt idx="30492">
                  <c:v>1878.12</c:v>
                </c:pt>
                <c:pt idx="30493">
                  <c:v>1878.12</c:v>
                </c:pt>
                <c:pt idx="30494">
                  <c:v>1878.12</c:v>
                </c:pt>
                <c:pt idx="30495">
                  <c:v>1878.12</c:v>
                </c:pt>
                <c:pt idx="30496">
                  <c:v>1878.12</c:v>
                </c:pt>
                <c:pt idx="30497">
                  <c:v>1878.12</c:v>
                </c:pt>
                <c:pt idx="30498">
                  <c:v>1878.12</c:v>
                </c:pt>
                <c:pt idx="30499">
                  <c:v>1878.12</c:v>
                </c:pt>
                <c:pt idx="30500">
                  <c:v>1878.12</c:v>
                </c:pt>
                <c:pt idx="30501">
                  <c:v>1878.12</c:v>
                </c:pt>
                <c:pt idx="30502">
                  <c:v>1878.12</c:v>
                </c:pt>
                <c:pt idx="30503">
                  <c:v>1878.12</c:v>
                </c:pt>
                <c:pt idx="30504">
                  <c:v>1878.12</c:v>
                </c:pt>
                <c:pt idx="30505">
                  <c:v>1878.12</c:v>
                </c:pt>
                <c:pt idx="30506">
                  <c:v>1878.12</c:v>
                </c:pt>
                <c:pt idx="30507">
                  <c:v>1878.12</c:v>
                </c:pt>
                <c:pt idx="30508">
                  <c:v>1878.12</c:v>
                </c:pt>
                <c:pt idx="30509">
                  <c:v>1878.12</c:v>
                </c:pt>
                <c:pt idx="30510">
                  <c:v>1878.12</c:v>
                </c:pt>
                <c:pt idx="30511">
                  <c:v>1878.12</c:v>
                </c:pt>
                <c:pt idx="30512">
                  <c:v>1878.12</c:v>
                </c:pt>
                <c:pt idx="30513">
                  <c:v>1.1279999999999999</c:v>
                </c:pt>
                <c:pt idx="30514">
                  <c:v>0.56399999999999995</c:v>
                </c:pt>
                <c:pt idx="30515">
                  <c:v>6.7679999999999998</c:v>
                </c:pt>
                <c:pt idx="30516">
                  <c:v>3.76</c:v>
                </c:pt>
                <c:pt idx="30517">
                  <c:v>7.8959999999999999</c:v>
                </c:pt>
                <c:pt idx="30518">
                  <c:v>17.295999999999999</c:v>
                </c:pt>
                <c:pt idx="30519">
                  <c:v>20.115999999999996</c:v>
                </c:pt>
                <c:pt idx="30520">
                  <c:v>8.8360000000000003</c:v>
                </c:pt>
                <c:pt idx="30521">
                  <c:v>3.1959999999999997</c:v>
                </c:pt>
                <c:pt idx="30522">
                  <c:v>2.82</c:v>
                </c:pt>
                <c:pt idx="30523">
                  <c:v>0.188</c:v>
                </c:pt>
                <c:pt idx="30524">
                  <c:v>0.188</c:v>
                </c:pt>
                <c:pt idx="30525">
                  <c:v>0.56399999999999995</c:v>
                </c:pt>
                <c:pt idx="30526">
                  <c:v>1.3159999999999998</c:v>
                </c:pt>
                <c:pt idx="30527">
                  <c:v>0.752</c:v>
                </c:pt>
                <c:pt idx="30528">
                  <c:v>1.1279999999999999</c:v>
                </c:pt>
                <c:pt idx="30529">
                  <c:v>0.94</c:v>
                </c:pt>
                <c:pt idx="30530">
                  <c:v>0.752</c:v>
                </c:pt>
                <c:pt idx="30531">
                  <c:v>2.6319999999999997</c:v>
                </c:pt>
                <c:pt idx="30532">
                  <c:v>2.2559999999999998</c:v>
                </c:pt>
                <c:pt idx="30533">
                  <c:v>3.1959999999999997</c:v>
                </c:pt>
                <c:pt idx="30534">
                  <c:v>3.948</c:v>
                </c:pt>
                <c:pt idx="30535">
                  <c:v>6.7679999999999998</c:v>
                </c:pt>
                <c:pt idx="30536">
                  <c:v>8.0839999999999996</c:v>
                </c:pt>
                <c:pt idx="30537">
                  <c:v>4.5119999999999996</c:v>
                </c:pt>
                <c:pt idx="30538">
                  <c:v>1.88</c:v>
                </c:pt>
                <c:pt idx="30539">
                  <c:v>1.3159999999999998</c:v>
                </c:pt>
                <c:pt idx="30540">
                  <c:v>0.188</c:v>
                </c:pt>
                <c:pt idx="30541">
                  <c:v>0.188</c:v>
                </c:pt>
                <c:pt idx="30542">
                  <c:v>0.94</c:v>
                </c:pt>
                <c:pt idx="30543">
                  <c:v>0.188</c:v>
                </c:pt>
                <c:pt idx="30544">
                  <c:v>0</c:v>
                </c:pt>
                <c:pt idx="30545">
                  <c:v>0.188</c:v>
                </c:pt>
                <c:pt idx="30546">
                  <c:v>0.188</c:v>
                </c:pt>
                <c:pt idx="30547">
                  <c:v>0</c:v>
                </c:pt>
                <c:pt idx="30548">
                  <c:v>0.188</c:v>
                </c:pt>
                <c:pt idx="30549">
                  <c:v>0.188</c:v>
                </c:pt>
                <c:pt idx="30550">
                  <c:v>0</c:v>
                </c:pt>
                <c:pt idx="30551">
                  <c:v>0.56399999999999995</c:v>
                </c:pt>
                <c:pt idx="30552">
                  <c:v>3.5719999999999996</c:v>
                </c:pt>
                <c:pt idx="30553">
                  <c:v>8.0839999999999996</c:v>
                </c:pt>
                <c:pt idx="30554">
                  <c:v>11.28</c:v>
                </c:pt>
                <c:pt idx="30555">
                  <c:v>8.8360000000000003</c:v>
                </c:pt>
                <c:pt idx="30556">
                  <c:v>6.3919999999999995</c:v>
                </c:pt>
                <c:pt idx="30557">
                  <c:v>5.8279999999999994</c:v>
                </c:pt>
                <c:pt idx="30558">
                  <c:v>3.1959999999999997</c:v>
                </c:pt>
                <c:pt idx="30559">
                  <c:v>2.82</c:v>
                </c:pt>
                <c:pt idx="30560">
                  <c:v>10.904</c:v>
                </c:pt>
                <c:pt idx="30561">
                  <c:v>7.1439999999999992</c:v>
                </c:pt>
                <c:pt idx="30562">
                  <c:v>3.5719999999999996</c:v>
                </c:pt>
                <c:pt idx="30563">
                  <c:v>1878.12</c:v>
                </c:pt>
                <c:pt idx="30564">
                  <c:v>3.1959999999999997</c:v>
                </c:pt>
                <c:pt idx="30565">
                  <c:v>1.88</c:v>
                </c:pt>
                <c:pt idx="30566">
                  <c:v>2.2559999999999998</c:v>
                </c:pt>
                <c:pt idx="30567">
                  <c:v>1.504</c:v>
                </c:pt>
                <c:pt idx="30568">
                  <c:v>0.94</c:v>
                </c:pt>
                <c:pt idx="30569">
                  <c:v>1.6919999999999999</c:v>
                </c:pt>
                <c:pt idx="30570">
                  <c:v>0.56399999999999995</c:v>
                </c:pt>
                <c:pt idx="30571">
                  <c:v>0.188</c:v>
                </c:pt>
                <c:pt idx="30572">
                  <c:v>0.188</c:v>
                </c:pt>
                <c:pt idx="30573">
                  <c:v>0.188</c:v>
                </c:pt>
                <c:pt idx="30574">
                  <c:v>0.94</c:v>
                </c:pt>
                <c:pt idx="30575">
                  <c:v>0.752</c:v>
                </c:pt>
                <c:pt idx="30576">
                  <c:v>0.376</c:v>
                </c:pt>
                <c:pt idx="30577">
                  <c:v>0.56399999999999995</c:v>
                </c:pt>
                <c:pt idx="30578">
                  <c:v>0.188</c:v>
                </c:pt>
                <c:pt idx="30579">
                  <c:v>19.552</c:v>
                </c:pt>
                <c:pt idx="30580">
                  <c:v>3.3839999999999999</c:v>
                </c:pt>
                <c:pt idx="30581">
                  <c:v>6.58</c:v>
                </c:pt>
                <c:pt idx="30582">
                  <c:v>15.979999999999999</c:v>
                </c:pt>
                <c:pt idx="30583">
                  <c:v>11.092000000000001</c:v>
                </c:pt>
                <c:pt idx="30584">
                  <c:v>10.527999999999999</c:v>
                </c:pt>
                <c:pt idx="30585">
                  <c:v>11.28</c:v>
                </c:pt>
                <c:pt idx="30586">
                  <c:v>6.3919999999999995</c:v>
                </c:pt>
                <c:pt idx="30587">
                  <c:v>1.6919999999999999</c:v>
                </c:pt>
                <c:pt idx="30588">
                  <c:v>0.56399999999999995</c:v>
                </c:pt>
                <c:pt idx="30589">
                  <c:v>0.376</c:v>
                </c:pt>
                <c:pt idx="30590">
                  <c:v>0.188</c:v>
                </c:pt>
                <c:pt idx="30591">
                  <c:v>2.82</c:v>
                </c:pt>
                <c:pt idx="30592">
                  <c:v>2.82</c:v>
                </c:pt>
                <c:pt idx="30593">
                  <c:v>3.948</c:v>
                </c:pt>
                <c:pt idx="30594">
                  <c:v>1.504</c:v>
                </c:pt>
                <c:pt idx="30595">
                  <c:v>12.407999999999999</c:v>
                </c:pt>
                <c:pt idx="30596">
                  <c:v>6.2039999999999997</c:v>
                </c:pt>
                <c:pt idx="30597">
                  <c:v>5.0759999999999996</c:v>
                </c:pt>
                <c:pt idx="30598">
                  <c:v>4.5119999999999996</c:v>
                </c:pt>
                <c:pt idx="30599">
                  <c:v>7.3319999999999999</c:v>
                </c:pt>
                <c:pt idx="30600">
                  <c:v>9.3999999999999986</c:v>
                </c:pt>
                <c:pt idx="30601">
                  <c:v>9.5879999999999992</c:v>
                </c:pt>
                <c:pt idx="30602">
                  <c:v>6.016</c:v>
                </c:pt>
                <c:pt idx="30603">
                  <c:v>1.88</c:v>
                </c:pt>
                <c:pt idx="30604">
                  <c:v>0.188</c:v>
                </c:pt>
                <c:pt idx="30605">
                  <c:v>0.188</c:v>
                </c:pt>
                <c:pt idx="30606">
                  <c:v>0</c:v>
                </c:pt>
                <c:pt idx="30607">
                  <c:v>0</c:v>
                </c:pt>
                <c:pt idx="30608">
                  <c:v>0</c:v>
                </c:pt>
                <c:pt idx="30609">
                  <c:v>1.3159999999999998</c:v>
                </c:pt>
                <c:pt idx="30610">
                  <c:v>3.5719999999999996</c:v>
                </c:pt>
                <c:pt idx="30611">
                  <c:v>6.9559999999999995</c:v>
                </c:pt>
                <c:pt idx="30612">
                  <c:v>9.2119999999999997</c:v>
                </c:pt>
                <c:pt idx="30613">
                  <c:v>18.423999999999999</c:v>
                </c:pt>
                <c:pt idx="30614">
                  <c:v>8.2720000000000002</c:v>
                </c:pt>
                <c:pt idx="30615">
                  <c:v>10.527999999999999</c:v>
                </c:pt>
                <c:pt idx="30616">
                  <c:v>2.2559999999999998</c:v>
                </c:pt>
                <c:pt idx="30617">
                  <c:v>1.1279999999999999</c:v>
                </c:pt>
                <c:pt idx="30618">
                  <c:v>1.6919999999999999</c:v>
                </c:pt>
                <c:pt idx="30619">
                  <c:v>0.56399999999999995</c:v>
                </c:pt>
                <c:pt idx="30620">
                  <c:v>2.0680000000000001</c:v>
                </c:pt>
                <c:pt idx="30621">
                  <c:v>1.3159999999999998</c:v>
                </c:pt>
                <c:pt idx="30622">
                  <c:v>0.188</c:v>
                </c:pt>
                <c:pt idx="30623">
                  <c:v>0.752</c:v>
                </c:pt>
                <c:pt idx="30624">
                  <c:v>0.376</c:v>
                </c:pt>
                <c:pt idx="30625">
                  <c:v>3.1959999999999997</c:v>
                </c:pt>
                <c:pt idx="30626">
                  <c:v>4.8879999999999999</c:v>
                </c:pt>
                <c:pt idx="30627">
                  <c:v>6.016</c:v>
                </c:pt>
                <c:pt idx="30628">
                  <c:v>5.64</c:v>
                </c:pt>
                <c:pt idx="30629">
                  <c:v>7.52</c:v>
                </c:pt>
                <c:pt idx="30630">
                  <c:v>8.8360000000000003</c:v>
                </c:pt>
                <c:pt idx="30631">
                  <c:v>10.151999999999999</c:v>
                </c:pt>
                <c:pt idx="30632">
                  <c:v>1878.12</c:v>
                </c:pt>
                <c:pt idx="30633">
                  <c:v>9.7759999999999998</c:v>
                </c:pt>
                <c:pt idx="30634">
                  <c:v>10.527999999999999</c:v>
                </c:pt>
                <c:pt idx="30635">
                  <c:v>7.7079999999999993</c:v>
                </c:pt>
                <c:pt idx="30636">
                  <c:v>7.1439999999999992</c:v>
                </c:pt>
                <c:pt idx="30637">
                  <c:v>2.0680000000000001</c:v>
                </c:pt>
                <c:pt idx="30638">
                  <c:v>0.188</c:v>
                </c:pt>
                <c:pt idx="30639">
                  <c:v>0.56399999999999995</c:v>
                </c:pt>
                <c:pt idx="30640">
                  <c:v>0.188</c:v>
                </c:pt>
                <c:pt idx="30641">
                  <c:v>0.56399999999999995</c:v>
                </c:pt>
                <c:pt idx="30642">
                  <c:v>0.56399999999999995</c:v>
                </c:pt>
                <c:pt idx="30643">
                  <c:v>0.188</c:v>
                </c:pt>
                <c:pt idx="30644">
                  <c:v>0.188</c:v>
                </c:pt>
                <c:pt idx="30645">
                  <c:v>0</c:v>
                </c:pt>
                <c:pt idx="30646">
                  <c:v>0</c:v>
                </c:pt>
                <c:pt idx="30647">
                  <c:v>0.376</c:v>
                </c:pt>
                <c:pt idx="30648">
                  <c:v>0</c:v>
                </c:pt>
                <c:pt idx="30649">
                  <c:v>0</c:v>
                </c:pt>
                <c:pt idx="30650">
                  <c:v>0</c:v>
                </c:pt>
                <c:pt idx="30651">
                  <c:v>1878.12</c:v>
                </c:pt>
                <c:pt idx="30652">
                  <c:v>1878.12</c:v>
                </c:pt>
                <c:pt idx="30653">
                  <c:v>0</c:v>
                </c:pt>
                <c:pt idx="30654">
                  <c:v>0</c:v>
                </c:pt>
                <c:pt idx="30655">
                  <c:v>0</c:v>
                </c:pt>
                <c:pt idx="30656">
                  <c:v>0</c:v>
                </c:pt>
                <c:pt idx="30657">
                  <c:v>0.188</c:v>
                </c:pt>
                <c:pt idx="30658">
                  <c:v>0.188</c:v>
                </c:pt>
                <c:pt idx="30659">
                  <c:v>0.376</c:v>
                </c:pt>
                <c:pt idx="30660">
                  <c:v>0.188</c:v>
                </c:pt>
                <c:pt idx="30661">
                  <c:v>0.188</c:v>
                </c:pt>
                <c:pt idx="30662">
                  <c:v>0</c:v>
                </c:pt>
                <c:pt idx="30663">
                  <c:v>0</c:v>
                </c:pt>
                <c:pt idx="30664">
                  <c:v>1.1279999999999999</c:v>
                </c:pt>
                <c:pt idx="30665">
                  <c:v>2.6319999999999997</c:v>
                </c:pt>
                <c:pt idx="30666">
                  <c:v>4.1360000000000001</c:v>
                </c:pt>
                <c:pt idx="30667">
                  <c:v>3.3839999999999999</c:v>
                </c:pt>
                <c:pt idx="30668">
                  <c:v>1.504</c:v>
                </c:pt>
                <c:pt idx="30669">
                  <c:v>1.6919999999999999</c:v>
                </c:pt>
                <c:pt idx="30670">
                  <c:v>2.2559999999999998</c:v>
                </c:pt>
                <c:pt idx="30671">
                  <c:v>1.6919999999999999</c:v>
                </c:pt>
                <c:pt idx="30672">
                  <c:v>3.1959999999999997</c:v>
                </c:pt>
                <c:pt idx="30673">
                  <c:v>1.6919999999999999</c:v>
                </c:pt>
                <c:pt idx="30674">
                  <c:v>2.444</c:v>
                </c:pt>
                <c:pt idx="30675">
                  <c:v>1.3159999999999998</c:v>
                </c:pt>
                <c:pt idx="30676">
                  <c:v>4.1360000000000001</c:v>
                </c:pt>
                <c:pt idx="30677">
                  <c:v>3.1959999999999997</c:v>
                </c:pt>
                <c:pt idx="30678">
                  <c:v>3.008</c:v>
                </c:pt>
                <c:pt idx="30679">
                  <c:v>3.76</c:v>
                </c:pt>
                <c:pt idx="30680">
                  <c:v>3.5719999999999996</c:v>
                </c:pt>
                <c:pt idx="30681">
                  <c:v>5.8279999999999994</c:v>
                </c:pt>
                <c:pt idx="30682">
                  <c:v>6.016</c:v>
                </c:pt>
                <c:pt idx="30683">
                  <c:v>2.2559999999999998</c:v>
                </c:pt>
                <c:pt idx="30684">
                  <c:v>4.3239999999999998</c:v>
                </c:pt>
                <c:pt idx="30685">
                  <c:v>2.82</c:v>
                </c:pt>
                <c:pt idx="30686">
                  <c:v>1.88</c:v>
                </c:pt>
                <c:pt idx="30687">
                  <c:v>1.1279999999999999</c:v>
                </c:pt>
                <c:pt idx="30688">
                  <c:v>9.5879999999999992</c:v>
                </c:pt>
                <c:pt idx="30689">
                  <c:v>9.9639999999999986</c:v>
                </c:pt>
                <c:pt idx="30690">
                  <c:v>9.5879999999999992</c:v>
                </c:pt>
                <c:pt idx="30691">
                  <c:v>16.355999999999998</c:v>
                </c:pt>
                <c:pt idx="30692">
                  <c:v>19.364000000000001</c:v>
                </c:pt>
                <c:pt idx="30693">
                  <c:v>12.596</c:v>
                </c:pt>
                <c:pt idx="30694">
                  <c:v>13.911999999999999</c:v>
                </c:pt>
                <c:pt idx="30695">
                  <c:v>10.34</c:v>
                </c:pt>
                <c:pt idx="30696">
                  <c:v>12.407999999999999</c:v>
                </c:pt>
                <c:pt idx="30697">
                  <c:v>2.82</c:v>
                </c:pt>
                <c:pt idx="30698">
                  <c:v>4.1360000000000001</c:v>
                </c:pt>
                <c:pt idx="30699">
                  <c:v>1.3159999999999998</c:v>
                </c:pt>
                <c:pt idx="30700">
                  <c:v>0</c:v>
                </c:pt>
                <c:pt idx="30701">
                  <c:v>0.56399999999999995</c:v>
                </c:pt>
                <c:pt idx="30702">
                  <c:v>3.948</c:v>
                </c:pt>
                <c:pt idx="30703">
                  <c:v>2.6319999999999997</c:v>
                </c:pt>
                <c:pt idx="30704">
                  <c:v>1.88</c:v>
                </c:pt>
                <c:pt idx="30705">
                  <c:v>1.88</c:v>
                </c:pt>
                <c:pt idx="30706">
                  <c:v>7.7079999999999993</c:v>
                </c:pt>
                <c:pt idx="30707">
                  <c:v>2.444</c:v>
                </c:pt>
                <c:pt idx="30708">
                  <c:v>2.2559999999999998</c:v>
                </c:pt>
                <c:pt idx="30709">
                  <c:v>0.752</c:v>
                </c:pt>
                <c:pt idx="30710">
                  <c:v>0.752</c:v>
                </c:pt>
                <c:pt idx="30711">
                  <c:v>0.188</c:v>
                </c:pt>
                <c:pt idx="30712">
                  <c:v>5.2639999999999993</c:v>
                </c:pt>
                <c:pt idx="30713">
                  <c:v>0.752</c:v>
                </c:pt>
                <c:pt idx="30714">
                  <c:v>2.6319999999999997</c:v>
                </c:pt>
                <c:pt idx="30715">
                  <c:v>16.167999999999999</c:v>
                </c:pt>
                <c:pt idx="30716">
                  <c:v>10.34</c:v>
                </c:pt>
                <c:pt idx="30717">
                  <c:v>14.852</c:v>
                </c:pt>
                <c:pt idx="30718">
                  <c:v>5.0759999999999996</c:v>
                </c:pt>
                <c:pt idx="30719">
                  <c:v>9.2119999999999997</c:v>
                </c:pt>
                <c:pt idx="30720">
                  <c:v>4.3239999999999998</c:v>
                </c:pt>
                <c:pt idx="30721">
                  <c:v>6.58</c:v>
                </c:pt>
                <c:pt idx="30722">
                  <c:v>6.7679999999999998</c:v>
                </c:pt>
                <c:pt idx="30723">
                  <c:v>18.235999999999997</c:v>
                </c:pt>
                <c:pt idx="30724">
                  <c:v>12.596</c:v>
                </c:pt>
                <c:pt idx="30725">
                  <c:v>10.151999999999999</c:v>
                </c:pt>
                <c:pt idx="30726">
                  <c:v>16.167999999999999</c:v>
                </c:pt>
                <c:pt idx="30727">
                  <c:v>10.715999999999999</c:v>
                </c:pt>
                <c:pt idx="30728">
                  <c:v>8.2720000000000002</c:v>
                </c:pt>
                <c:pt idx="30729">
                  <c:v>6.58</c:v>
                </c:pt>
                <c:pt idx="30730">
                  <c:v>9.9639999999999986</c:v>
                </c:pt>
                <c:pt idx="30731">
                  <c:v>9.3999999999999986</c:v>
                </c:pt>
                <c:pt idx="30732">
                  <c:v>15.415999999999999</c:v>
                </c:pt>
                <c:pt idx="30733">
                  <c:v>8.4599999999999991</c:v>
                </c:pt>
                <c:pt idx="30734">
                  <c:v>11.28</c:v>
                </c:pt>
                <c:pt idx="30735">
                  <c:v>9.2119999999999997</c:v>
                </c:pt>
                <c:pt idx="30736">
                  <c:v>6.9559999999999995</c:v>
                </c:pt>
                <c:pt idx="30737">
                  <c:v>5.0759999999999996</c:v>
                </c:pt>
                <c:pt idx="30738">
                  <c:v>2.444</c:v>
                </c:pt>
                <c:pt idx="30739">
                  <c:v>0.94</c:v>
                </c:pt>
                <c:pt idx="30740">
                  <c:v>2.6319999999999997</c:v>
                </c:pt>
                <c:pt idx="30741">
                  <c:v>5.64</c:v>
                </c:pt>
                <c:pt idx="30742">
                  <c:v>3.76</c:v>
                </c:pt>
                <c:pt idx="30743">
                  <c:v>6.3919999999999995</c:v>
                </c:pt>
                <c:pt idx="30744">
                  <c:v>5.0759999999999996</c:v>
                </c:pt>
                <c:pt idx="30745">
                  <c:v>4.1360000000000001</c:v>
                </c:pt>
                <c:pt idx="30746">
                  <c:v>4.8879999999999999</c:v>
                </c:pt>
                <c:pt idx="30747">
                  <c:v>6.9559999999999995</c:v>
                </c:pt>
                <c:pt idx="30748">
                  <c:v>6.2039999999999997</c:v>
                </c:pt>
                <c:pt idx="30749">
                  <c:v>0.188</c:v>
                </c:pt>
                <c:pt idx="30750">
                  <c:v>0</c:v>
                </c:pt>
                <c:pt idx="30751">
                  <c:v>0.56399999999999995</c:v>
                </c:pt>
                <c:pt idx="30752">
                  <c:v>0.56399999999999995</c:v>
                </c:pt>
                <c:pt idx="30753">
                  <c:v>1.6919999999999999</c:v>
                </c:pt>
                <c:pt idx="30754">
                  <c:v>3.76</c:v>
                </c:pt>
                <c:pt idx="30755">
                  <c:v>3.3839999999999999</c:v>
                </c:pt>
                <c:pt idx="30756">
                  <c:v>1.1279999999999999</c:v>
                </c:pt>
                <c:pt idx="30757">
                  <c:v>3.3839999999999999</c:v>
                </c:pt>
                <c:pt idx="30758">
                  <c:v>3.1959999999999997</c:v>
                </c:pt>
                <c:pt idx="30759">
                  <c:v>3.5719999999999996</c:v>
                </c:pt>
                <c:pt idx="30760">
                  <c:v>0.94</c:v>
                </c:pt>
                <c:pt idx="30761">
                  <c:v>0.56399999999999995</c:v>
                </c:pt>
                <c:pt idx="30762">
                  <c:v>1.504</c:v>
                </c:pt>
                <c:pt idx="30763">
                  <c:v>3.76</c:v>
                </c:pt>
                <c:pt idx="30764">
                  <c:v>3.3839999999999999</c:v>
                </c:pt>
                <c:pt idx="30765">
                  <c:v>3.008</c:v>
                </c:pt>
                <c:pt idx="30766">
                  <c:v>3.008</c:v>
                </c:pt>
                <c:pt idx="30767">
                  <c:v>2.0680000000000001</c:v>
                </c:pt>
                <c:pt idx="30768">
                  <c:v>4.3239999999999998</c:v>
                </c:pt>
                <c:pt idx="30769">
                  <c:v>4.8879999999999999</c:v>
                </c:pt>
                <c:pt idx="30770">
                  <c:v>2.444</c:v>
                </c:pt>
                <c:pt idx="30771">
                  <c:v>2.82</c:v>
                </c:pt>
                <c:pt idx="30772">
                  <c:v>1.6919999999999999</c:v>
                </c:pt>
                <c:pt idx="30773">
                  <c:v>2.2559999999999998</c:v>
                </c:pt>
                <c:pt idx="30774">
                  <c:v>3.3839999999999999</c:v>
                </c:pt>
                <c:pt idx="30775">
                  <c:v>3.008</c:v>
                </c:pt>
                <c:pt idx="30776">
                  <c:v>3.76</c:v>
                </c:pt>
                <c:pt idx="30777">
                  <c:v>3.5719999999999996</c:v>
                </c:pt>
                <c:pt idx="30778">
                  <c:v>3.008</c:v>
                </c:pt>
                <c:pt idx="30779">
                  <c:v>0.56399999999999995</c:v>
                </c:pt>
                <c:pt idx="30780">
                  <c:v>0.188</c:v>
                </c:pt>
                <c:pt idx="30781">
                  <c:v>0.188</c:v>
                </c:pt>
                <c:pt idx="30782">
                  <c:v>0.188</c:v>
                </c:pt>
                <c:pt idx="30783">
                  <c:v>0.376</c:v>
                </c:pt>
                <c:pt idx="30784">
                  <c:v>0.188</c:v>
                </c:pt>
                <c:pt idx="30785">
                  <c:v>0.188</c:v>
                </c:pt>
                <c:pt idx="30786">
                  <c:v>0</c:v>
                </c:pt>
                <c:pt idx="30787">
                  <c:v>0</c:v>
                </c:pt>
                <c:pt idx="30788">
                  <c:v>1878.12</c:v>
                </c:pt>
                <c:pt idx="30789">
                  <c:v>1878.12</c:v>
                </c:pt>
                <c:pt idx="30790">
                  <c:v>3.948</c:v>
                </c:pt>
                <c:pt idx="30791">
                  <c:v>3.76</c:v>
                </c:pt>
                <c:pt idx="30792">
                  <c:v>3.008</c:v>
                </c:pt>
                <c:pt idx="30793">
                  <c:v>3.1959999999999997</c:v>
                </c:pt>
                <c:pt idx="30794">
                  <c:v>5.2639999999999993</c:v>
                </c:pt>
                <c:pt idx="30795">
                  <c:v>7.1439999999999992</c:v>
                </c:pt>
                <c:pt idx="30796">
                  <c:v>3.3839999999999999</c:v>
                </c:pt>
                <c:pt idx="30797">
                  <c:v>0.188</c:v>
                </c:pt>
                <c:pt idx="30798">
                  <c:v>0</c:v>
                </c:pt>
                <c:pt idx="30799">
                  <c:v>0.188</c:v>
                </c:pt>
                <c:pt idx="30800">
                  <c:v>0</c:v>
                </c:pt>
                <c:pt idx="30801">
                  <c:v>1878.12</c:v>
                </c:pt>
                <c:pt idx="30802">
                  <c:v>1878.12</c:v>
                </c:pt>
                <c:pt idx="30803">
                  <c:v>1878.12</c:v>
                </c:pt>
                <c:pt idx="30804">
                  <c:v>1878.12</c:v>
                </c:pt>
                <c:pt idx="30805">
                  <c:v>1878.12</c:v>
                </c:pt>
                <c:pt idx="30806">
                  <c:v>1878.12</c:v>
                </c:pt>
                <c:pt idx="30807">
                  <c:v>1878.12</c:v>
                </c:pt>
                <c:pt idx="30808">
                  <c:v>1878.12</c:v>
                </c:pt>
                <c:pt idx="30809">
                  <c:v>1878.12</c:v>
                </c:pt>
                <c:pt idx="30810">
                  <c:v>1878.12</c:v>
                </c:pt>
                <c:pt idx="30811">
                  <c:v>1878.12</c:v>
                </c:pt>
                <c:pt idx="30812">
                  <c:v>1878.12</c:v>
                </c:pt>
                <c:pt idx="30813">
                  <c:v>1878.12</c:v>
                </c:pt>
                <c:pt idx="30814">
                  <c:v>1878.12</c:v>
                </c:pt>
                <c:pt idx="30815">
                  <c:v>1878.12</c:v>
                </c:pt>
                <c:pt idx="30816">
                  <c:v>7.7079999999999993</c:v>
                </c:pt>
                <c:pt idx="30817">
                  <c:v>6.9559999999999995</c:v>
                </c:pt>
                <c:pt idx="30818">
                  <c:v>2.82</c:v>
                </c:pt>
                <c:pt idx="30819">
                  <c:v>2.444</c:v>
                </c:pt>
                <c:pt idx="30820">
                  <c:v>1.88</c:v>
                </c:pt>
                <c:pt idx="30821">
                  <c:v>11.092000000000001</c:v>
                </c:pt>
                <c:pt idx="30822">
                  <c:v>4.8879999999999999</c:v>
                </c:pt>
                <c:pt idx="30823">
                  <c:v>2.2559999999999998</c:v>
                </c:pt>
                <c:pt idx="30824">
                  <c:v>2.2559999999999998</c:v>
                </c:pt>
                <c:pt idx="30825">
                  <c:v>0.94</c:v>
                </c:pt>
                <c:pt idx="30826">
                  <c:v>1878.12</c:v>
                </c:pt>
                <c:pt idx="30827">
                  <c:v>1878.12</c:v>
                </c:pt>
                <c:pt idx="30828">
                  <c:v>1878.12</c:v>
                </c:pt>
                <c:pt idx="30829">
                  <c:v>1878.12</c:v>
                </c:pt>
                <c:pt idx="30830">
                  <c:v>1878.12</c:v>
                </c:pt>
                <c:pt idx="30831">
                  <c:v>1878.12</c:v>
                </c:pt>
                <c:pt idx="30832">
                  <c:v>1878.12</c:v>
                </c:pt>
                <c:pt idx="30833">
                  <c:v>1878.12</c:v>
                </c:pt>
                <c:pt idx="30834">
                  <c:v>1878.12</c:v>
                </c:pt>
                <c:pt idx="30835">
                  <c:v>1878.12</c:v>
                </c:pt>
                <c:pt idx="30836">
                  <c:v>0.376</c:v>
                </c:pt>
                <c:pt idx="30837">
                  <c:v>0.56399999999999995</c:v>
                </c:pt>
                <c:pt idx="30838">
                  <c:v>1.3159999999999998</c:v>
                </c:pt>
                <c:pt idx="30839">
                  <c:v>1.504</c:v>
                </c:pt>
                <c:pt idx="30840">
                  <c:v>2.0680000000000001</c:v>
                </c:pt>
                <c:pt idx="30841">
                  <c:v>6.9559999999999995</c:v>
                </c:pt>
                <c:pt idx="30842">
                  <c:v>5.0759999999999996</c:v>
                </c:pt>
                <c:pt idx="30843">
                  <c:v>17.484000000000002</c:v>
                </c:pt>
                <c:pt idx="30844">
                  <c:v>11.843999999999999</c:v>
                </c:pt>
                <c:pt idx="30845">
                  <c:v>6.2039999999999997</c:v>
                </c:pt>
                <c:pt idx="30846">
                  <c:v>10.527999999999999</c:v>
                </c:pt>
                <c:pt idx="30847">
                  <c:v>15.415999999999999</c:v>
                </c:pt>
                <c:pt idx="30848">
                  <c:v>22.747999999999998</c:v>
                </c:pt>
                <c:pt idx="30849">
                  <c:v>12.972</c:v>
                </c:pt>
                <c:pt idx="30850">
                  <c:v>10.904</c:v>
                </c:pt>
                <c:pt idx="30851">
                  <c:v>4.8879999999999999</c:v>
                </c:pt>
                <c:pt idx="30852">
                  <c:v>3.5719999999999996</c:v>
                </c:pt>
                <c:pt idx="30853">
                  <c:v>7.3319999999999999</c:v>
                </c:pt>
                <c:pt idx="30854">
                  <c:v>10.527999999999999</c:v>
                </c:pt>
                <c:pt idx="30855">
                  <c:v>4.8879999999999999</c:v>
                </c:pt>
                <c:pt idx="30856">
                  <c:v>8.2720000000000002</c:v>
                </c:pt>
                <c:pt idx="30857">
                  <c:v>10.904</c:v>
                </c:pt>
                <c:pt idx="30858">
                  <c:v>15.227999999999998</c:v>
                </c:pt>
                <c:pt idx="30859">
                  <c:v>1878.12</c:v>
                </c:pt>
                <c:pt idx="30860">
                  <c:v>1878.12</c:v>
                </c:pt>
                <c:pt idx="30861">
                  <c:v>1.504</c:v>
                </c:pt>
                <c:pt idx="30862">
                  <c:v>0.752</c:v>
                </c:pt>
                <c:pt idx="30863">
                  <c:v>2.6319999999999997</c:v>
                </c:pt>
                <c:pt idx="30864">
                  <c:v>5.452</c:v>
                </c:pt>
                <c:pt idx="30865">
                  <c:v>5.0759999999999996</c:v>
                </c:pt>
                <c:pt idx="30866">
                  <c:v>3.1959999999999997</c:v>
                </c:pt>
                <c:pt idx="30867">
                  <c:v>19.175999999999998</c:v>
                </c:pt>
                <c:pt idx="30868">
                  <c:v>16.355999999999998</c:v>
                </c:pt>
                <c:pt idx="30869">
                  <c:v>15.415999999999999</c:v>
                </c:pt>
                <c:pt idx="30870">
                  <c:v>13.911999999999999</c:v>
                </c:pt>
                <c:pt idx="30871">
                  <c:v>10.151999999999999</c:v>
                </c:pt>
                <c:pt idx="30872">
                  <c:v>6.58</c:v>
                </c:pt>
                <c:pt idx="30873">
                  <c:v>7.52</c:v>
                </c:pt>
                <c:pt idx="30874">
                  <c:v>2.6319999999999997</c:v>
                </c:pt>
                <c:pt idx="30875">
                  <c:v>11.28</c:v>
                </c:pt>
                <c:pt idx="30876">
                  <c:v>0.94</c:v>
                </c:pt>
                <c:pt idx="30877">
                  <c:v>6.58</c:v>
                </c:pt>
                <c:pt idx="30878">
                  <c:v>12.407999999999999</c:v>
                </c:pt>
                <c:pt idx="30879">
                  <c:v>20.115999999999996</c:v>
                </c:pt>
                <c:pt idx="30880">
                  <c:v>21.808</c:v>
                </c:pt>
                <c:pt idx="30881">
                  <c:v>26.695999999999998</c:v>
                </c:pt>
                <c:pt idx="30882">
                  <c:v>15.04</c:v>
                </c:pt>
                <c:pt idx="30883">
                  <c:v>17.86</c:v>
                </c:pt>
                <c:pt idx="30884">
                  <c:v>9.2119999999999997</c:v>
                </c:pt>
                <c:pt idx="30885">
                  <c:v>23.875999999999998</c:v>
                </c:pt>
                <c:pt idx="30886">
                  <c:v>22.184000000000001</c:v>
                </c:pt>
                <c:pt idx="30887">
                  <c:v>19.364000000000001</c:v>
                </c:pt>
                <c:pt idx="30888">
                  <c:v>3.948</c:v>
                </c:pt>
                <c:pt idx="30889">
                  <c:v>3.008</c:v>
                </c:pt>
                <c:pt idx="30890">
                  <c:v>2.82</c:v>
                </c:pt>
                <c:pt idx="30891">
                  <c:v>14.1</c:v>
                </c:pt>
                <c:pt idx="30892">
                  <c:v>1.6919999999999999</c:v>
                </c:pt>
                <c:pt idx="30893">
                  <c:v>2.2559999999999998</c:v>
                </c:pt>
                <c:pt idx="30894">
                  <c:v>8.6479999999999997</c:v>
                </c:pt>
                <c:pt idx="30895">
                  <c:v>5.0759999999999996</c:v>
                </c:pt>
                <c:pt idx="30896">
                  <c:v>4.3239999999999998</c:v>
                </c:pt>
                <c:pt idx="30897">
                  <c:v>3.948</c:v>
                </c:pt>
                <c:pt idx="30898">
                  <c:v>1878.12</c:v>
                </c:pt>
                <c:pt idx="30899">
                  <c:v>1878.12</c:v>
                </c:pt>
                <c:pt idx="30900">
                  <c:v>2.0680000000000001</c:v>
                </c:pt>
                <c:pt idx="30901">
                  <c:v>1.504</c:v>
                </c:pt>
                <c:pt idx="30902">
                  <c:v>2.0680000000000001</c:v>
                </c:pt>
                <c:pt idx="30903">
                  <c:v>5.0759999999999996</c:v>
                </c:pt>
                <c:pt idx="30904">
                  <c:v>1.3159999999999998</c:v>
                </c:pt>
                <c:pt idx="30905">
                  <c:v>0.752</c:v>
                </c:pt>
                <c:pt idx="30906">
                  <c:v>0.94</c:v>
                </c:pt>
                <c:pt idx="30907">
                  <c:v>1.504</c:v>
                </c:pt>
                <c:pt idx="30908">
                  <c:v>1.88</c:v>
                </c:pt>
                <c:pt idx="30909">
                  <c:v>2.444</c:v>
                </c:pt>
                <c:pt idx="30910">
                  <c:v>10.527999999999999</c:v>
                </c:pt>
                <c:pt idx="30911">
                  <c:v>4.8879999999999999</c:v>
                </c:pt>
                <c:pt idx="30912">
                  <c:v>1.3159999999999998</c:v>
                </c:pt>
                <c:pt idx="30913">
                  <c:v>0.94</c:v>
                </c:pt>
                <c:pt idx="30914">
                  <c:v>0.56399999999999995</c:v>
                </c:pt>
                <c:pt idx="30915">
                  <c:v>0.188</c:v>
                </c:pt>
                <c:pt idx="30916">
                  <c:v>0</c:v>
                </c:pt>
                <c:pt idx="30917">
                  <c:v>0</c:v>
                </c:pt>
                <c:pt idx="30918">
                  <c:v>0.188</c:v>
                </c:pt>
                <c:pt idx="30919">
                  <c:v>0.56399999999999995</c:v>
                </c:pt>
                <c:pt idx="30920">
                  <c:v>2.82</c:v>
                </c:pt>
                <c:pt idx="30921">
                  <c:v>3.3839999999999999</c:v>
                </c:pt>
                <c:pt idx="30922">
                  <c:v>2.444</c:v>
                </c:pt>
                <c:pt idx="30923">
                  <c:v>1.504</c:v>
                </c:pt>
                <c:pt idx="30924">
                  <c:v>0.56399999999999995</c:v>
                </c:pt>
                <c:pt idx="30925">
                  <c:v>1.504</c:v>
                </c:pt>
                <c:pt idx="30926">
                  <c:v>0</c:v>
                </c:pt>
                <c:pt idx="30927">
                  <c:v>0</c:v>
                </c:pt>
                <c:pt idx="30928">
                  <c:v>1.88</c:v>
                </c:pt>
                <c:pt idx="30929">
                  <c:v>0.752</c:v>
                </c:pt>
                <c:pt idx="30930">
                  <c:v>2.0680000000000001</c:v>
                </c:pt>
                <c:pt idx="30931">
                  <c:v>2.2559999999999998</c:v>
                </c:pt>
                <c:pt idx="30932">
                  <c:v>4.1360000000000001</c:v>
                </c:pt>
                <c:pt idx="30933">
                  <c:v>1.88</c:v>
                </c:pt>
                <c:pt idx="30934">
                  <c:v>2.2559999999999998</c:v>
                </c:pt>
                <c:pt idx="30935">
                  <c:v>3.76</c:v>
                </c:pt>
                <c:pt idx="30936">
                  <c:v>2.82</c:v>
                </c:pt>
                <c:pt idx="30937">
                  <c:v>0.56399999999999995</c:v>
                </c:pt>
                <c:pt idx="30938">
                  <c:v>0</c:v>
                </c:pt>
                <c:pt idx="30939">
                  <c:v>0.376</c:v>
                </c:pt>
                <c:pt idx="30940">
                  <c:v>1.88</c:v>
                </c:pt>
                <c:pt idx="30941">
                  <c:v>0.752</c:v>
                </c:pt>
                <c:pt idx="30942">
                  <c:v>0.56399999999999995</c:v>
                </c:pt>
                <c:pt idx="30943">
                  <c:v>0.376</c:v>
                </c:pt>
                <c:pt idx="30944">
                  <c:v>1878.12</c:v>
                </c:pt>
                <c:pt idx="30945">
                  <c:v>0.188</c:v>
                </c:pt>
                <c:pt idx="30946">
                  <c:v>1.1279999999999999</c:v>
                </c:pt>
                <c:pt idx="30947">
                  <c:v>0.376</c:v>
                </c:pt>
                <c:pt idx="30948">
                  <c:v>0</c:v>
                </c:pt>
                <c:pt idx="30949">
                  <c:v>0</c:v>
                </c:pt>
                <c:pt idx="30950">
                  <c:v>0.188</c:v>
                </c:pt>
                <c:pt idx="30951">
                  <c:v>0.752</c:v>
                </c:pt>
                <c:pt idx="30952">
                  <c:v>0.376</c:v>
                </c:pt>
                <c:pt idx="30953">
                  <c:v>0.376</c:v>
                </c:pt>
                <c:pt idx="30954">
                  <c:v>0.376</c:v>
                </c:pt>
                <c:pt idx="30955">
                  <c:v>0.94</c:v>
                </c:pt>
                <c:pt idx="30956">
                  <c:v>0.56399999999999995</c:v>
                </c:pt>
                <c:pt idx="30957">
                  <c:v>0.376</c:v>
                </c:pt>
                <c:pt idx="30958">
                  <c:v>0.752</c:v>
                </c:pt>
                <c:pt idx="30959">
                  <c:v>1.6919999999999999</c:v>
                </c:pt>
                <c:pt idx="30960">
                  <c:v>2.2559999999999998</c:v>
                </c:pt>
                <c:pt idx="30961">
                  <c:v>1.6919999999999999</c:v>
                </c:pt>
                <c:pt idx="30962">
                  <c:v>0.94</c:v>
                </c:pt>
                <c:pt idx="30963">
                  <c:v>1878.12</c:v>
                </c:pt>
                <c:pt idx="30964">
                  <c:v>1878.12</c:v>
                </c:pt>
                <c:pt idx="30965">
                  <c:v>0.94</c:v>
                </c:pt>
                <c:pt idx="30966">
                  <c:v>0.94</c:v>
                </c:pt>
                <c:pt idx="30967">
                  <c:v>0.56399999999999995</c:v>
                </c:pt>
                <c:pt idx="30968">
                  <c:v>0.376</c:v>
                </c:pt>
                <c:pt idx="30969">
                  <c:v>0.56399999999999995</c:v>
                </c:pt>
                <c:pt idx="30970">
                  <c:v>0.376</c:v>
                </c:pt>
                <c:pt idx="30971">
                  <c:v>3.008</c:v>
                </c:pt>
                <c:pt idx="30972">
                  <c:v>6.58</c:v>
                </c:pt>
                <c:pt idx="30973">
                  <c:v>3.948</c:v>
                </c:pt>
                <c:pt idx="30974">
                  <c:v>2.444</c:v>
                </c:pt>
                <c:pt idx="30975">
                  <c:v>2.82</c:v>
                </c:pt>
                <c:pt idx="30976">
                  <c:v>4.3239999999999998</c:v>
                </c:pt>
                <c:pt idx="30977">
                  <c:v>3.1959999999999997</c:v>
                </c:pt>
                <c:pt idx="30978">
                  <c:v>2.444</c:v>
                </c:pt>
                <c:pt idx="30979">
                  <c:v>0.56399999999999995</c:v>
                </c:pt>
                <c:pt idx="30980">
                  <c:v>2.0680000000000001</c:v>
                </c:pt>
                <c:pt idx="30981">
                  <c:v>0</c:v>
                </c:pt>
                <c:pt idx="30982">
                  <c:v>7.52</c:v>
                </c:pt>
                <c:pt idx="30983">
                  <c:v>0.188</c:v>
                </c:pt>
                <c:pt idx="30984">
                  <c:v>0.56399999999999995</c:v>
                </c:pt>
                <c:pt idx="30985">
                  <c:v>1.1279999999999999</c:v>
                </c:pt>
                <c:pt idx="30986">
                  <c:v>4.3239999999999998</c:v>
                </c:pt>
                <c:pt idx="30987">
                  <c:v>0</c:v>
                </c:pt>
                <c:pt idx="30988">
                  <c:v>1.504</c:v>
                </c:pt>
                <c:pt idx="30989">
                  <c:v>5.2639999999999993</c:v>
                </c:pt>
                <c:pt idx="30990">
                  <c:v>5.2639999999999993</c:v>
                </c:pt>
                <c:pt idx="30991">
                  <c:v>5.452</c:v>
                </c:pt>
                <c:pt idx="30992">
                  <c:v>5.452</c:v>
                </c:pt>
                <c:pt idx="30993">
                  <c:v>9.7759999999999998</c:v>
                </c:pt>
                <c:pt idx="30994">
                  <c:v>6.58</c:v>
                </c:pt>
                <c:pt idx="30995">
                  <c:v>1.6919999999999999</c:v>
                </c:pt>
                <c:pt idx="30996">
                  <c:v>4.1360000000000001</c:v>
                </c:pt>
                <c:pt idx="30997">
                  <c:v>1.88</c:v>
                </c:pt>
                <c:pt idx="30998">
                  <c:v>4.5119999999999996</c:v>
                </c:pt>
                <c:pt idx="30999">
                  <c:v>5.64</c:v>
                </c:pt>
                <c:pt idx="31000">
                  <c:v>4.8879999999999999</c:v>
                </c:pt>
                <c:pt idx="31001">
                  <c:v>6.9559999999999995</c:v>
                </c:pt>
                <c:pt idx="31002">
                  <c:v>1.1279999999999999</c:v>
                </c:pt>
                <c:pt idx="31003">
                  <c:v>6.9559999999999995</c:v>
                </c:pt>
                <c:pt idx="31004">
                  <c:v>18.988</c:v>
                </c:pt>
                <c:pt idx="31005">
                  <c:v>17.86</c:v>
                </c:pt>
                <c:pt idx="31006">
                  <c:v>13.16</c:v>
                </c:pt>
                <c:pt idx="31007">
                  <c:v>11.28</c:v>
                </c:pt>
                <c:pt idx="31008">
                  <c:v>9.0239999999999991</c:v>
                </c:pt>
                <c:pt idx="31009">
                  <c:v>15.415999999999999</c:v>
                </c:pt>
                <c:pt idx="31010">
                  <c:v>13.911999999999999</c:v>
                </c:pt>
                <c:pt idx="31011">
                  <c:v>7.3319999999999999</c:v>
                </c:pt>
                <c:pt idx="31012">
                  <c:v>5.64</c:v>
                </c:pt>
                <c:pt idx="31013">
                  <c:v>8.8360000000000003</c:v>
                </c:pt>
                <c:pt idx="31014">
                  <c:v>7.3319999999999999</c:v>
                </c:pt>
                <c:pt idx="31015">
                  <c:v>9.5879999999999992</c:v>
                </c:pt>
                <c:pt idx="31016">
                  <c:v>8.8360000000000003</c:v>
                </c:pt>
                <c:pt idx="31017">
                  <c:v>1.504</c:v>
                </c:pt>
                <c:pt idx="31018">
                  <c:v>0.94</c:v>
                </c:pt>
                <c:pt idx="31019">
                  <c:v>0.188</c:v>
                </c:pt>
                <c:pt idx="31020">
                  <c:v>0.94</c:v>
                </c:pt>
                <c:pt idx="31021">
                  <c:v>1.504</c:v>
                </c:pt>
                <c:pt idx="31022">
                  <c:v>0.752</c:v>
                </c:pt>
                <c:pt idx="31023">
                  <c:v>1.6919999999999999</c:v>
                </c:pt>
                <c:pt idx="31024">
                  <c:v>3.008</c:v>
                </c:pt>
                <c:pt idx="31025">
                  <c:v>2.0680000000000001</c:v>
                </c:pt>
                <c:pt idx="31026">
                  <c:v>2.6319999999999997</c:v>
                </c:pt>
                <c:pt idx="31027">
                  <c:v>0.56399999999999995</c:v>
                </c:pt>
                <c:pt idx="31028">
                  <c:v>2.444</c:v>
                </c:pt>
                <c:pt idx="31029">
                  <c:v>3.3839999999999999</c:v>
                </c:pt>
                <c:pt idx="31030">
                  <c:v>6.58</c:v>
                </c:pt>
                <c:pt idx="31031">
                  <c:v>6.3919999999999995</c:v>
                </c:pt>
                <c:pt idx="31032">
                  <c:v>12.032</c:v>
                </c:pt>
                <c:pt idx="31033">
                  <c:v>2.6319999999999997</c:v>
                </c:pt>
                <c:pt idx="31034">
                  <c:v>3.76</c:v>
                </c:pt>
                <c:pt idx="31035">
                  <c:v>3.3839999999999999</c:v>
                </c:pt>
                <c:pt idx="31036">
                  <c:v>3.008</c:v>
                </c:pt>
                <c:pt idx="31037">
                  <c:v>0</c:v>
                </c:pt>
                <c:pt idx="31038">
                  <c:v>2.6319999999999997</c:v>
                </c:pt>
                <c:pt idx="31039">
                  <c:v>1.6919999999999999</c:v>
                </c:pt>
                <c:pt idx="31040">
                  <c:v>1.504</c:v>
                </c:pt>
                <c:pt idx="31041">
                  <c:v>2.0680000000000001</c:v>
                </c:pt>
                <c:pt idx="31042">
                  <c:v>1.1279999999999999</c:v>
                </c:pt>
                <c:pt idx="31043">
                  <c:v>0.56399999999999995</c:v>
                </c:pt>
                <c:pt idx="31044">
                  <c:v>0</c:v>
                </c:pt>
                <c:pt idx="31045">
                  <c:v>0</c:v>
                </c:pt>
                <c:pt idx="31046">
                  <c:v>0</c:v>
                </c:pt>
                <c:pt idx="31047">
                  <c:v>0</c:v>
                </c:pt>
                <c:pt idx="31048">
                  <c:v>0.56399999999999995</c:v>
                </c:pt>
                <c:pt idx="31049">
                  <c:v>1.504</c:v>
                </c:pt>
                <c:pt idx="31050">
                  <c:v>1.6919999999999999</c:v>
                </c:pt>
                <c:pt idx="31051">
                  <c:v>3.3839999999999999</c:v>
                </c:pt>
                <c:pt idx="31052">
                  <c:v>9.0239999999999991</c:v>
                </c:pt>
                <c:pt idx="31053">
                  <c:v>11.843999999999999</c:v>
                </c:pt>
                <c:pt idx="31054">
                  <c:v>9.2119999999999997</c:v>
                </c:pt>
                <c:pt idx="31055">
                  <c:v>7.3319999999999999</c:v>
                </c:pt>
                <c:pt idx="31056">
                  <c:v>6.9559999999999995</c:v>
                </c:pt>
                <c:pt idx="31057">
                  <c:v>1.3159999999999998</c:v>
                </c:pt>
                <c:pt idx="31058">
                  <c:v>1.1279999999999999</c:v>
                </c:pt>
                <c:pt idx="31059">
                  <c:v>3.5719999999999996</c:v>
                </c:pt>
                <c:pt idx="31060">
                  <c:v>3.948</c:v>
                </c:pt>
                <c:pt idx="31061">
                  <c:v>1.504</c:v>
                </c:pt>
                <c:pt idx="31062">
                  <c:v>1.1279999999999999</c:v>
                </c:pt>
                <c:pt idx="31063">
                  <c:v>0.94</c:v>
                </c:pt>
                <c:pt idx="31064">
                  <c:v>1.3159999999999998</c:v>
                </c:pt>
                <c:pt idx="31065">
                  <c:v>0.752</c:v>
                </c:pt>
                <c:pt idx="31066">
                  <c:v>2.0680000000000001</c:v>
                </c:pt>
                <c:pt idx="31067">
                  <c:v>1.504</c:v>
                </c:pt>
                <c:pt idx="31068">
                  <c:v>1.1279999999999999</c:v>
                </c:pt>
                <c:pt idx="31069">
                  <c:v>1.3159999999999998</c:v>
                </c:pt>
                <c:pt idx="31070">
                  <c:v>0.94</c:v>
                </c:pt>
                <c:pt idx="31071">
                  <c:v>1.6919999999999999</c:v>
                </c:pt>
                <c:pt idx="31072">
                  <c:v>1.3159999999999998</c:v>
                </c:pt>
                <c:pt idx="31073">
                  <c:v>1.1279999999999999</c:v>
                </c:pt>
                <c:pt idx="31074">
                  <c:v>0.188</c:v>
                </c:pt>
                <c:pt idx="31075">
                  <c:v>0</c:v>
                </c:pt>
                <c:pt idx="31076">
                  <c:v>0.188</c:v>
                </c:pt>
                <c:pt idx="31077">
                  <c:v>0.188</c:v>
                </c:pt>
                <c:pt idx="31078">
                  <c:v>1.1279999999999999</c:v>
                </c:pt>
                <c:pt idx="31079">
                  <c:v>4.5119999999999996</c:v>
                </c:pt>
                <c:pt idx="31080">
                  <c:v>9.0239999999999991</c:v>
                </c:pt>
                <c:pt idx="31081">
                  <c:v>11.655999999999999</c:v>
                </c:pt>
                <c:pt idx="31082">
                  <c:v>6.3919999999999995</c:v>
                </c:pt>
                <c:pt idx="31083">
                  <c:v>0.188</c:v>
                </c:pt>
                <c:pt idx="31084">
                  <c:v>0.188</c:v>
                </c:pt>
                <c:pt idx="31085">
                  <c:v>1.6919999999999999</c:v>
                </c:pt>
                <c:pt idx="31086">
                  <c:v>3.3839999999999999</c:v>
                </c:pt>
                <c:pt idx="31087">
                  <c:v>1.6919999999999999</c:v>
                </c:pt>
                <c:pt idx="31088">
                  <c:v>0.56399999999999995</c:v>
                </c:pt>
                <c:pt idx="31089">
                  <c:v>0.56399999999999995</c:v>
                </c:pt>
                <c:pt idx="31090">
                  <c:v>0</c:v>
                </c:pt>
                <c:pt idx="31091">
                  <c:v>0.752</c:v>
                </c:pt>
                <c:pt idx="31092">
                  <c:v>4.3239999999999998</c:v>
                </c:pt>
                <c:pt idx="31093">
                  <c:v>7.52</c:v>
                </c:pt>
                <c:pt idx="31094">
                  <c:v>7.7079999999999993</c:v>
                </c:pt>
                <c:pt idx="31095">
                  <c:v>4.5119999999999996</c:v>
                </c:pt>
                <c:pt idx="31096">
                  <c:v>1.504</c:v>
                </c:pt>
                <c:pt idx="31097">
                  <c:v>0.94</c:v>
                </c:pt>
                <c:pt idx="31098">
                  <c:v>2.0680000000000001</c:v>
                </c:pt>
                <c:pt idx="31099">
                  <c:v>3.948</c:v>
                </c:pt>
                <c:pt idx="31100">
                  <c:v>2.82</c:v>
                </c:pt>
                <c:pt idx="31101">
                  <c:v>5.8279999999999994</c:v>
                </c:pt>
                <c:pt idx="31102">
                  <c:v>6.016</c:v>
                </c:pt>
                <c:pt idx="31103">
                  <c:v>10.715999999999999</c:v>
                </c:pt>
                <c:pt idx="31104">
                  <c:v>9.7759999999999998</c:v>
                </c:pt>
                <c:pt idx="31105">
                  <c:v>9.3999999999999986</c:v>
                </c:pt>
                <c:pt idx="31106">
                  <c:v>9.5879999999999992</c:v>
                </c:pt>
                <c:pt idx="31107">
                  <c:v>8.0839999999999996</c:v>
                </c:pt>
                <c:pt idx="31108">
                  <c:v>7.52</c:v>
                </c:pt>
                <c:pt idx="31109">
                  <c:v>8.6479999999999997</c:v>
                </c:pt>
                <c:pt idx="31110">
                  <c:v>4.6999999999999993</c:v>
                </c:pt>
                <c:pt idx="31111">
                  <c:v>2.2559999999999998</c:v>
                </c:pt>
                <c:pt idx="31112">
                  <c:v>0.94</c:v>
                </c:pt>
                <c:pt idx="31113">
                  <c:v>0.752</c:v>
                </c:pt>
                <c:pt idx="31114">
                  <c:v>0.56399999999999995</c:v>
                </c:pt>
                <c:pt idx="31115">
                  <c:v>2.444</c:v>
                </c:pt>
                <c:pt idx="31116">
                  <c:v>3.948</c:v>
                </c:pt>
                <c:pt idx="31117">
                  <c:v>11.467999999999998</c:v>
                </c:pt>
                <c:pt idx="31118">
                  <c:v>3.3839999999999999</c:v>
                </c:pt>
                <c:pt idx="31119">
                  <c:v>0.56399999999999995</c:v>
                </c:pt>
                <c:pt idx="31120">
                  <c:v>0</c:v>
                </c:pt>
                <c:pt idx="31121">
                  <c:v>0.376</c:v>
                </c:pt>
                <c:pt idx="31122">
                  <c:v>0.376</c:v>
                </c:pt>
                <c:pt idx="31123">
                  <c:v>11.28</c:v>
                </c:pt>
                <c:pt idx="31124">
                  <c:v>1.6919999999999999</c:v>
                </c:pt>
                <c:pt idx="31125">
                  <c:v>2.82</c:v>
                </c:pt>
                <c:pt idx="31126">
                  <c:v>3.3839999999999999</c:v>
                </c:pt>
                <c:pt idx="31127">
                  <c:v>7.3319999999999999</c:v>
                </c:pt>
                <c:pt idx="31128">
                  <c:v>6.2039999999999997</c:v>
                </c:pt>
                <c:pt idx="31129">
                  <c:v>2.444</c:v>
                </c:pt>
                <c:pt idx="31130">
                  <c:v>3.1959999999999997</c:v>
                </c:pt>
                <c:pt idx="31131">
                  <c:v>1878.12</c:v>
                </c:pt>
                <c:pt idx="31132">
                  <c:v>1878.12</c:v>
                </c:pt>
                <c:pt idx="31133">
                  <c:v>7.52</c:v>
                </c:pt>
                <c:pt idx="31134">
                  <c:v>3.76</c:v>
                </c:pt>
                <c:pt idx="31135">
                  <c:v>2.0680000000000001</c:v>
                </c:pt>
                <c:pt idx="31136">
                  <c:v>0.376</c:v>
                </c:pt>
                <c:pt idx="31137">
                  <c:v>0.188</c:v>
                </c:pt>
                <c:pt idx="31138">
                  <c:v>0.94</c:v>
                </c:pt>
                <c:pt idx="31139">
                  <c:v>4.3239999999999998</c:v>
                </c:pt>
                <c:pt idx="31140">
                  <c:v>0</c:v>
                </c:pt>
                <c:pt idx="31141">
                  <c:v>3.008</c:v>
                </c:pt>
                <c:pt idx="31142">
                  <c:v>0.56399999999999995</c:v>
                </c:pt>
                <c:pt idx="31143">
                  <c:v>0.188</c:v>
                </c:pt>
                <c:pt idx="31144">
                  <c:v>2.82</c:v>
                </c:pt>
                <c:pt idx="31145">
                  <c:v>2.82</c:v>
                </c:pt>
                <c:pt idx="31146">
                  <c:v>3.1959999999999997</c:v>
                </c:pt>
                <c:pt idx="31147">
                  <c:v>3.1959999999999997</c:v>
                </c:pt>
                <c:pt idx="31148">
                  <c:v>6.016</c:v>
                </c:pt>
                <c:pt idx="31149">
                  <c:v>7.7079999999999993</c:v>
                </c:pt>
                <c:pt idx="31150">
                  <c:v>2.0680000000000001</c:v>
                </c:pt>
                <c:pt idx="31151">
                  <c:v>7.1439999999999992</c:v>
                </c:pt>
                <c:pt idx="31152">
                  <c:v>3.1959999999999997</c:v>
                </c:pt>
                <c:pt idx="31153">
                  <c:v>0.752</c:v>
                </c:pt>
                <c:pt idx="31154">
                  <c:v>7.8959999999999999</c:v>
                </c:pt>
                <c:pt idx="31155">
                  <c:v>7.1439999999999992</c:v>
                </c:pt>
                <c:pt idx="31156">
                  <c:v>3.948</c:v>
                </c:pt>
                <c:pt idx="31157">
                  <c:v>6.2039999999999997</c:v>
                </c:pt>
                <c:pt idx="31158">
                  <c:v>8.6479999999999997</c:v>
                </c:pt>
                <c:pt idx="31159">
                  <c:v>8.0839999999999996</c:v>
                </c:pt>
                <c:pt idx="31160">
                  <c:v>4.5119999999999996</c:v>
                </c:pt>
                <c:pt idx="31161">
                  <c:v>1.6919999999999999</c:v>
                </c:pt>
                <c:pt idx="31162">
                  <c:v>0.376</c:v>
                </c:pt>
                <c:pt idx="31163">
                  <c:v>0.56399999999999995</c:v>
                </c:pt>
                <c:pt idx="31164">
                  <c:v>0</c:v>
                </c:pt>
                <c:pt idx="31165">
                  <c:v>0</c:v>
                </c:pt>
                <c:pt idx="31166">
                  <c:v>0.376</c:v>
                </c:pt>
                <c:pt idx="31167">
                  <c:v>0.376</c:v>
                </c:pt>
                <c:pt idx="31168">
                  <c:v>3.1959999999999997</c:v>
                </c:pt>
                <c:pt idx="31169">
                  <c:v>2.6319999999999997</c:v>
                </c:pt>
                <c:pt idx="31170">
                  <c:v>5.8279999999999994</c:v>
                </c:pt>
                <c:pt idx="31171">
                  <c:v>5.64</c:v>
                </c:pt>
                <c:pt idx="31172">
                  <c:v>3.1959999999999997</c:v>
                </c:pt>
                <c:pt idx="31173">
                  <c:v>1.3159999999999998</c:v>
                </c:pt>
                <c:pt idx="31174">
                  <c:v>2.6319999999999997</c:v>
                </c:pt>
                <c:pt idx="31175">
                  <c:v>3.76</c:v>
                </c:pt>
                <c:pt idx="31176">
                  <c:v>2.6319999999999997</c:v>
                </c:pt>
                <c:pt idx="31177">
                  <c:v>3.76</c:v>
                </c:pt>
                <c:pt idx="31178">
                  <c:v>2.6319999999999997</c:v>
                </c:pt>
                <c:pt idx="31179">
                  <c:v>5.8279999999999994</c:v>
                </c:pt>
                <c:pt idx="31180">
                  <c:v>4.8879999999999999</c:v>
                </c:pt>
                <c:pt idx="31181">
                  <c:v>5.64</c:v>
                </c:pt>
                <c:pt idx="31182">
                  <c:v>4.3239999999999998</c:v>
                </c:pt>
                <c:pt idx="31183">
                  <c:v>6.016</c:v>
                </c:pt>
                <c:pt idx="31184">
                  <c:v>2.82</c:v>
                </c:pt>
                <c:pt idx="31185">
                  <c:v>1.88</c:v>
                </c:pt>
                <c:pt idx="31186">
                  <c:v>2.2559999999999998</c:v>
                </c:pt>
                <c:pt idx="31187">
                  <c:v>6.9559999999999995</c:v>
                </c:pt>
                <c:pt idx="31188">
                  <c:v>6.7679999999999998</c:v>
                </c:pt>
                <c:pt idx="31189">
                  <c:v>10.904</c:v>
                </c:pt>
                <c:pt idx="31190">
                  <c:v>5.8279999999999994</c:v>
                </c:pt>
                <c:pt idx="31191">
                  <c:v>3.76</c:v>
                </c:pt>
                <c:pt idx="31192">
                  <c:v>6.58</c:v>
                </c:pt>
                <c:pt idx="31193">
                  <c:v>3.008</c:v>
                </c:pt>
                <c:pt idx="31194">
                  <c:v>4.8879999999999999</c:v>
                </c:pt>
                <c:pt idx="31195">
                  <c:v>2.82</c:v>
                </c:pt>
                <c:pt idx="31196">
                  <c:v>1.3159999999999998</c:v>
                </c:pt>
                <c:pt idx="31197">
                  <c:v>0.376</c:v>
                </c:pt>
                <c:pt idx="31198">
                  <c:v>4.6999999999999993</c:v>
                </c:pt>
                <c:pt idx="31199">
                  <c:v>1.88</c:v>
                </c:pt>
                <c:pt idx="31200">
                  <c:v>9.0239999999999991</c:v>
                </c:pt>
                <c:pt idx="31201">
                  <c:v>5.452</c:v>
                </c:pt>
                <c:pt idx="31202">
                  <c:v>3.008</c:v>
                </c:pt>
                <c:pt idx="31203">
                  <c:v>1.88</c:v>
                </c:pt>
                <c:pt idx="31204">
                  <c:v>0.752</c:v>
                </c:pt>
                <c:pt idx="31205">
                  <c:v>6.2039999999999997</c:v>
                </c:pt>
                <c:pt idx="31206">
                  <c:v>17.484000000000002</c:v>
                </c:pt>
                <c:pt idx="31207">
                  <c:v>8.4599999999999991</c:v>
                </c:pt>
                <c:pt idx="31208">
                  <c:v>2.82</c:v>
                </c:pt>
                <c:pt idx="31209">
                  <c:v>3.3839999999999999</c:v>
                </c:pt>
                <c:pt idx="31210">
                  <c:v>9.3999999999999986</c:v>
                </c:pt>
                <c:pt idx="31211">
                  <c:v>9.0239999999999991</c:v>
                </c:pt>
                <c:pt idx="31212">
                  <c:v>6.016</c:v>
                </c:pt>
                <c:pt idx="31213">
                  <c:v>14.287999999999998</c:v>
                </c:pt>
                <c:pt idx="31214">
                  <c:v>22.56</c:v>
                </c:pt>
                <c:pt idx="31215">
                  <c:v>20.492000000000001</c:v>
                </c:pt>
                <c:pt idx="31216">
                  <c:v>19.175999999999998</c:v>
                </c:pt>
                <c:pt idx="31217">
                  <c:v>16.355999999999998</c:v>
                </c:pt>
                <c:pt idx="31218">
                  <c:v>15.979999999999999</c:v>
                </c:pt>
                <c:pt idx="31219">
                  <c:v>10.715999999999999</c:v>
                </c:pt>
                <c:pt idx="31220">
                  <c:v>11.28</c:v>
                </c:pt>
                <c:pt idx="31221">
                  <c:v>4.8879999999999999</c:v>
                </c:pt>
                <c:pt idx="31222">
                  <c:v>3.3839999999999999</c:v>
                </c:pt>
                <c:pt idx="31223">
                  <c:v>2.2559999999999998</c:v>
                </c:pt>
                <c:pt idx="31224">
                  <c:v>0.752</c:v>
                </c:pt>
                <c:pt idx="31225">
                  <c:v>2.0680000000000001</c:v>
                </c:pt>
                <c:pt idx="31226">
                  <c:v>2.444</c:v>
                </c:pt>
                <c:pt idx="31227">
                  <c:v>2.0680000000000001</c:v>
                </c:pt>
                <c:pt idx="31228">
                  <c:v>2.444</c:v>
                </c:pt>
                <c:pt idx="31229">
                  <c:v>0.752</c:v>
                </c:pt>
                <c:pt idx="31230">
                  <c:v>1.504</c:v>
                </c:pt>
                <c:pt idx="31231">
                  <c:v>3.5719999999999996</c:v>
                </c:pt>
                <c:pt idx="31232">
                  <c:v>3.5719999999999996</c:v>
                </c:pt>
                <c:pt idx="31233">
                  <c:v>6.58</c:v>
                </c:pt>
                <c:pt idx="31234">
                  <c:v>5.64</c:v>
                </c:pt>
                <c:pt idx="31235">
                  <c:v>9.0239999999999991</c:v>
                </c:pt>
                <c:pt idx="31236">
                  <c:v>12.219999999999999</c:v>
                </c:pt>
                <c:pt idx="31237">
                  <c:v>9.3999999999999986</c:v>
                </c:pt>
                <c:pt idx="31238">
                  <c:v>4.1360000000000001</c:v>
                </c:pt>
                <c:pt idx="31239">
                  <c:v>2.6319999999999997</c:v>
                </c:pt>
                <c:pt idx="31240">
                  <c:v>2.2559999999999998</c:v>
                </c:pt>
                <c:pt idx="31241">
                  <c:v>1.3159999999999998</c:v>
                </c:pt>
                <c:pt idx="31242">
                  <c:v>2.2559999999999998</c:v>
                </c:pt>
                <c:pt idx="31243">
                  <c:v>1.1279999999999999</c:v>
                </c:pt>
                <c:pt idx="31244">
                  <c:v>0.376</c:v>
                </c:pt>
                <c:pt idx="31245">
                  <c:v>1.1279999999999999</c:v>
                </c:pt>
                <c:pt idx="31246">
                  <c:v>1.3159999999999998</c:v>
                </c:pt>
                <c:pt idx="31247">
                  <c:v>1.504</c:v>
                </c:pt>
                <c:pt idx="31248">
                  <c:v>1.1279999999999999</c:v>
                </c:pt>
                <c:pt idx="31249">
                  <c:v>1.88</c:v>
                </c:pt>
                <c:pt idx="31250">
                  <c:v>1.6919999999999999</c:v>
                </c:pt>
                <c:pt idx="31251">
                  <c:v>1.504</c:v>
                </c:pt>
                <c:pt idx="31252">
                  <c:v>6.9559999999999995</c:v>
                </c:pt>
                <c:pt idx="31253">
                  <c:v>9.7759999999999998</c:v>
                </c:pt>
                <c:pt idx="31254">
                  <c:v>5.2639999999999993</c:v>
                </c:pt>
                <c:pt idx="31255">
                  <c:v>3.5719999999999996</c:v>
                </c:pt>
                <c:pt idx="31256">
                  <c:v>1.1279999999999999</c:v>
                </c:pt>
                <c:pt idx="31257">
                  <c:v>0.94</c:v>
                </c:pt>
                <c:pt idx="31258">
                  <c:v>5.0759999999999996</c:v>
                </c:pt>
                <c:pt idx="31259">
                  <c:v>9.0239999999999991</c:v>
                </c:pt>
                <c:pt idx="31260">
                  <c:v>8.2720000000000002</c:v>
                </c:pt>
                <c:pt idx="31261">
                  <c:v>7.1439999999999992</c:v>
                </c:pt>
                <c:pt idx="31262">
                  <c:v>5.452</c:v>
                </c:pt>
                <c:pt idx="31263">
                  <c:v>6.2039999999999997</c:v>
                </c:pt>
                <c:pt idx="31264">
                  <c:v>7.8959999999999999</c:v>
                </c:pt>
                <c:pt idx="31265">
                  <c:v>8.8360000000000003</c:v>
                </c:pt>
                <c:pt idx="31266">
                  <c:v>6.2039999999999997</c:v>
                </c:pt>
                <c:pt idx="31267">
                  <c:v>7.1439999999999992</c:v>
                </c:pt>
                <c:pt idx="31268">
                  <c:v>6.2039999999999997</c:v>
                </c:pt>
                <c:pt idx="31269">
                  <c:v>4.6999999999999993</c:v>
                </c:pt>
                <c:pt idx="31270">
                  <c:v>4.1360000000000001</c:v>
                </c:pt>
                <c:pt idx="31271">
                  <c:v>7.8959999999999999</c:v>
                </c:pt>
                <c:pt idx="31272">
                  <c:v>12.219999999999999</c:v>
                </c:pt>
                <c:pt idx="31273">
                  <c:v>5.2639999999999993</c:v>
                </c:pt>
                <c:pt idx="31274">
                  <c:v>3.76</c:v>
                </c:pt>
                <c:pt idx="31275">
                  <c:v>4.8879999999999999</c:v>
                </c:pt>
                <c:pt idx="31276">
                  <c:v>2.6319999999999997</c:v>
                </c:pt>
                <c:pt idx="31277">
                  <c:v>1.1279999999999999</c:v>
                </c:pt>
                <c:pt idx="31278">
                  <c:v>2.0680000000000001</c:v>
                </c:pt>
                <c:pt idx="31279">
                  <c:v>4.1360000000000001</c:v>
                </c:pt>
                <c:pt idx="31280">
                  <c:v>3.3839999999999999</c:v>
                </c:pt>
                <c:pt idx="31281">
                  <c:v>4.1360000000000001</c:v>
                </c:pt>
                <c:pt idx="31282">
                  <c:v>4.5119999999999996</c:v>
                </c:pt>
                <c:pt idx="31283">
                  <c:v>4.5119999999999996</c:v>
                </c:pt>
                <c:pt idx="31284">
                  <c:v>6.9559999999999995</c:v>
                </c:pt>
                <c:pt idx="31285">
                  <c:v>1.88</c:v>
                </c:pt>
                <c:pt idx="31286">
                  <c:v>4.3239999999999998</c:v>
                </c:pt>
                <c:pt idx="31287">
                  <c:v>4.5119999999999996</c:v>
                </c:pt>
                <c:pt idx="31288">
                  <c:v>4.3239999999999998</c:v>
                </c:pt>
                <c:pt idx="31289">
                  <c:v>3.76</c:v>
                </c:pt>
                <c:pt idx="31290">
                  <c:v>3.3839999999999999</c:v>
                </c:pt>
                <c:pt idx="31291">
                  <c:v>4.3239999999999998</c:v>
                </c:pt>
                <c:pt idx="31292">
                  <c:v>6.9559999999999995</c:v>
                </c:pt>
                <c:pt idx="31293">
                  <c:v>3.008</c:v>
                </c:pt>
                <c:pt idx="31294">
                  <c:v>4.6999999999999993</c:v>
                </c:pt>
                <c:pt idx="31295">
                  <c:v>5.8279999999999994</c:v>
                </c:pt>
                <c:pt idx="31296">
                  <c:v>8.6479999999999997</c:v>
                </c:pt>
                <c:pt idx="31297">
                  <c:v>13.16</c:v>
                </c:pt>
                <c:pt idx="31298">
                  <c:v>11.467999999999998</c:v>
                </c:pt>
                <c:pt idx="31299">
                  <c:v>1878.12</c:v>
                </c:pt>
                <c:pt idx="31300">
                  <c:v>1878.12</c:v>
                </c:pt>
                <c:pt idx="31301">
                  <c:v>0</c:v>
                </c:pt>
                <c:pt idx="31302">
                  <c:v>0.376</c:v>
                </c:pt>
                <c:pt idx="31303">
                  <c:v>0.188</c:v>
                </c:pt>
                <c:pt idx="31304">
                  <c:v>1.1279999999999999</c:v>
                </c:pt>
                <c:pt idx="31305">
                  <c:v>0.752</c:v>
                </c:pt>
                <c:pt idx="31306">
                  <c:v>0.94</c:v>
                </c:pt>
                <c:pt idx="31307">
                  <c:v>0.94</c:v>
                </c:pt>
                <c:pt idx="31308">
                  <c:v>4.3239999999999998</c:v>
                </c:pt>
                <c:pt idx="31309">
                  <c:v>4.8879999999999999</c:v>
                </c:pt>
                <c:pt idx="31310">
                  <c:v>4.3239999999999998</c:v>
                </c:pt>
                <c:pt idx="31311">
                  <c:v>0.94</c:v>
                </c:pt>
                <c:pt idx="31312">
                  <c:v>0.94</c:v>
                </c:pt>
                <c:pt idx="31313">
                  <c:v>0.94</c:v>
                </c:pt>
                <c:pt idx="31314">
                  <c:v>0.56399999999999995</c:v>
                </c:pt>
                <c:pt idx="31315">
                  <c:v>3.3839999999999999</c:v>
                </c:pt>
                <c:pt idx="31316">
                  <c:v>8.4599999999999991</c:v>
                </c:pt>
                <c:pt idx="31317">
                  <c:v>6.7679999999999998</c:v>
                </c:pt>
                <c:pt idx="31318">
                  <c:v>9.0239999999999991</c:v>
                </c:pt>
                <c:pt idx="31319">
                  <c:v>10.904</c:v>
                </c:pt>
                <c:pt idx="31320">
                  <c:v>4.5119999999999996</c:v>
                </c:pt>
                <c:pt idx="31321">
                  <c:v>3.008</c:v>
                </c:pt>
                <c:pt idx="31322">
                  <c:v>10.527999999999999</c:v>
                </c:pt>
                <c:pt idx="31323">
                  <c:v>2.2559999999999998</c:v>
                </c:pt>
                <c:pt idx="31324">
                  <c:v>0</c:v>
                </c:pt>
                <c:pt idx="31325">
                  <c:v>1.88</c:v>
                </c:pt>
                <c:pt idx="31326">
                  <c:v>6.9559999999999995</c:v>
                </c:pt>
                <c:pt idx="31327">
                  <c:v>14.664</c:v>
                </c:pt>
                <c:pt idx="31328">
                  <c:v>12.783999999999999</c:v>
                </c:pt>
                <c:pt idx="31329">
                  <c:v>3.1959999999999997</c:v>
                </c:pt>
                <c:pt idx="31330">
                  <c:v>0.376</c:v>
                </c:pt>
                <c:pt idx="31331">
                  <c:v>0</c:v>
                </c:pt>
                <c:pt idx="31332">
                  <c:v>0</c:v>
                </c:pt>
                <c:pt idx="31333">
                  <c:v>0</c:v>
                </c:pt>
                <c:pt idx="31334">
                  <c:v>2.2559999999999998</c:v>
                </c:pt>
                <c:pt idx="31335">
                  <c:v>0.188</c:v>
                </c:pt>
                <c:pt idx="31336">
                  <c:v>0.188</c:v>
                </c:pt>
                <c:pt idx="31337">
                  <c:v>0</c:v>
                </c:pt>
                <c:pt idx="31338">
                  <c:v>0</c:v>
                </c:pt>
                <c:pt idx="31339">
                  <c:v>0</c:v>
                </c:pt>
                <c:pt idx="31340">
                  <c:v>0</c:v>
                </c:pt>
                <c:pt idx="31341">
                  <c:v>0</c:v>
                </c:pt>
                <c:pt idx="31342">
                  <c:v>0</c:v>
                </c:pt>
                <c:pt idx="31343">
                  <c:v>0</c:v>
                </c:pt>
                <c:pt idx="31344">
                  <c:v>1.3159999999999998</c:v>
                </c:pt>
                <c:pt idx="31345">
                  <c:v>3.1959999999999997</c:v>
                </c:pt>
                <c:pt idx="31346">
                  <c:v>2.2559999999999998</c:v>
                </c:pt>
                <c:pt idx="31347">
                  <c:v>2.82</c:v>
                </c:pt>
                <c:pt idx="31348">
                  <c:v>3.5719999999999996</c:v>
                </c:pt>
                <c:pt idx="31349">
                  <c:v>1.3159999999999998</c:v>
                </c:pt>
                <c:pt idx="31350">
                  <c:v>2.444</c:v>
                </c:pt>
                <c:pt idx="31351">
                  <c:v>2.82</c:v>
                </c:pt>
                <c:pt idx="31352">
                  <c:v>1.6919999999999999</c:v>
                </c:pt>
                <c:pt idx="31353">
                  <c:v>1.504</c:v>
                </c:pt>
                <c:pt idx="31354">
                  <c:v>4.1360000000000001</c:v>
                </c:pt>
                <c:pt idx="31355">
                  <c:v>3.3839999999999999</c:v>
                </c:pt>
                <c:pt idx="31356">
                  <c:v>5.8279999999999994</c:v>
                </c:pt>
                <c:pt idx="31357">
                  <c:v>2.2559999999999998</c:v>
                </c:pt>
                <c:pt idx="31358">
                  <c:v>0.752</c:v>
                </c:pt>
                <c:pt idx="31359">
                  <c:v>5.8279999999999994</c:v>
                </c:pt>
                <c:pt idx="31360">
                  <c:v>1.88</c:v>
                </c:pt>
                <c:pt idx="31361">
                  <c:v>5.452</c:v>
                </c:pt>
                <c:pt idx="31362">
                  <c:v>2.0680000000000001</c:v>
                </c:pt>
                <c:pt idx="31363">
                  <c:v>14.1</c:v>
                </c:pt>
                <c:pt idx="31364">
                  <c:v>1.504</c:v>
                </c:pt>
                <c:pt idx="31365">
                  <c:v>2.2559999999999998</c:v>
                </c:pt>
                <c:pt idx="31366">
                  <c:v>2.444</c:v>
                </c:pt>
                <c:pt idx="31367">
                  <c:v>7.8959999999999999</c:v>
                </c:pt>
                <c:pt idx="31368">
                  <c:v>6.9559999999999995</c:v>
                </c:pt>
                <c:pt idx="31369">
                  <c:v>12.407999999999999</c:v>
                </c:pt>
                <c:pt idx="31370">
                  <c:v>6.9559999999999995</c:v>
                </c:pt>
                <c:pt idx="31371">
                  <c:v>5.64</c:v>
                </c:pt>
                <c:pt idx="31372">
                  <c:v>2.6319999999999997</c:v>
                </c:pt>
                <c:pt idx="31373">
                  <c:v>2.0680000000000001</c:v>
                </c:pt>
                <c:pt idx="31374">
                  <c:v>4.8879999999999999</c:v>
                </c:pt>
                <c:pt idx="31375">
                  <c:v>2.0680000000000001</c:v>
                </c:pt>
                <c:pt idx="31376">
                  <c:v>5.64</c:v>
                </c:pt>
                <c:pt idx="31377">
                  <c:v>6.016</c:v>
                </c:pt>
                <c:pt idx="31378">
                  <c:v>5.2639999999999993</c:v>
                </c:pt>
                <c:pt idx="31379">
                  <c:v>4.1360000000000001</c:v>
                </c:pt>
                <c:pt idx="31380">
                  <c:v>3.76</c:v>
                </c:pt>
                <c:pt idx="31381">
                  <c:v>3.5719999999999996</c:v>
                </c:pt>
                <c:pt idx="31382">
                  <c:v>3.948</c:v>
                </c:pt>
                <c:pt idx="31383">
                  <c:v>3.5719999999999996</c:v>
                </c:pt>
                <c:pt idx="31384">
                  <c:v>4.1360000000000001</c:v>
                </c:pt>
                <c:pt idx="31385">
                  <c:v>2.82</c:v>
                </c:pt>
                <c:pt idx="31386">
                  <c:v>1.88</c:v>
                </c:pt>
                <c:pt idx="31387">
                  <c:v>4.6999999999999993</c:v>
                </c:pt>
                <c:pt idx="31388">
                  <c:v>7.7079999999999993</c:v>
                </c:pt>
                <c:pt idx="31389">
                  <c:v>4.3239999999999998</c:v>
                </c:pt>
                <c:pt idx="31390">
                  <c:v>4.3239999999999998</c:v>
                </c:pt>
                <c:pt idx="31391">
                  <c:v>3.008</c:v>
                </c:pt>
                <c:pt idx="31392">
                  <c:v>3.3839999999999999</c:v>
                </c:pt>
                <c:pt idx="31393">
                  <c:v>2.6319999999999997</c:v>
                </c:pt>
                <c:pt idx="31394">
                  <c:v>0.94</c:v>
                </c:pt>
                <c:pt idx="31395">
                  <c:v>1.6919999999999999</c:v>
                </c:pt>
                <c:pt idx="31396">
                  <c:v>8.2720000000000002</c:v>
                </c:pt>
                <c:pt idx="31397">
                  <c:v>8.4599999999999991</c:v>
                </c:pt>
                <c:pt idx="31398">
                  <c:v>12.972</c:v>
                </c:pt>
                <c:pt idx="31399">
                  <c:v>6.7679999999999998</c:v>
                </c:pt>
                <c:pt idx="31400">
                  <c:v>3.76</c:v>
                </c:pt>
                <c:pt idx="31401">
                  <c:v>4.1360000000000001</c:v>
                </c:pt>
                <c:pt idx="31402">
                  <c:v>6.3919999999999995</c:v>
                </c:pt>
                <c:pt idx="31403">
                  <c:v>12.972</c:v>
                </c:pt>
                <c:pt idx="31404">
                  <c:v>17.295999999999999</c:v>
                </c:pt>
                <c:pt idx="31405">
                  <c:v>17.484000000000002</c:v>
                </c:pt>
                <c:pt idx="31406">
                  <c:v>15.979999999999999</c:v>
                </c:pt>
                <c:pt idx="31407">
                  <c:v>8.2720000000000002</c:v>
                </c:pt>
                <c:pt idx="31408">
                  <c:v>8.4599999999999991</c:v>
                </c:pt>
                <c:pt idx="31409">
                  <c:v>6.2039999999999997</c:v>
                </c:pt>
                <c:pt idx="31410">
                  <c:v>6.2039999999999997</c:v>
                </c:pt>
                <c:pt idx="31411">
                  <c:v>2.444</c:v>
                </c:pt>
                <c:pt idx="31412">
                  <c:v>2.444</c:v>
                </c:pt>
                <c:pt idx="31413">
                  <c:v>6.3919999999999995</c:v>
                </c:pt>
                <c:pt idx="31414">
                  <c:v>8.0839999999999996</c:v>
                </c:pt>
                <c:pt idx="31415">
                  <c:v>8.6479999999999997</c:v>
                </c:pt>
                <c:pt idx="31416">
                  <c:v>8.4599999999999991</c:v>
                </c:pt>
                <c:pt idx="31417">
                  <c:v>8.2720000000000002</c:v>
                </c:pt>
                <c:pt idx="31418">
                  <c:v>3.5719999999999996</c:v>
                </c:pt>
                <c:pt idx="31419">
                  <c:v>6.3919999999999995</c:v>
                </c:pt>
                <c:pt idx="31420">
                  <c:v>1.88</c:v>
                </c:pt>
                <c:pt idx="31421">
                  <c:v>2.444</c:v>
                </c:pt>
                <c:pt idx="31422">
                  <c:v>2.0680000000000001</c:v>
                </c:pt>
                <c:pt idx="31423">
                  <c:v>1.88</c:v>
                </c:pt>
                <c:pt idx="31424">
                  <c:v>0.376</c:v>
                </c:pt>
                <c:pt idx="31425">
                  <c:v>1.504</c:v>
                </c:pt>
                <c:pt idx="31426">
                  <c:v>0.376</c:v>
                </c:pt>
                <c:pt idx="31427">
                  <c:v>0</c:v>
                </c:pt>
                <c:pt idx="31428">
                  <c:v>0</c:v>
                </c:pt>
                <c:pt idx="31429">
                  <c:v>0.752</c:v>
                </c:pt>
                <c:pt idx="31430">
                  <c:v>0.188</c:v>
                </c:pt>
                <c:pt idx="31431">
                  <c:v>0.376</c:v>
                </c:pt>
                <c:pt idx="31432">
                  <c:v>8.2720000000000002</c:v>
                </c:pt>
                <c:pt idx="31433">
                  <c:v>3.008</c:v>
                </c:pt>
                <c:pt idx="31434">
                  <c:v>1.1279999999999999</c:v>
                </c:pt>
                <c:pt idx="31435">
                  <c:v>1.1279999999999999</c:v>
                </c:pt>
                <c:pt idx="31436">
                  <c:v>1.1279999999999999</c:v>
                </c:pt>
                <c:pt idx="31437">
                  <c:v>0.56399999999999995</c:v>
                </c:pt>
                <c:pt idx="31438">
                  <c:v>0</c:v>
                </c:pt>
                <c:pt idx="31439">
                  <c:v>0</c:v>
                </c:pt>
                <c:pt idx="31440">
                  <c:v>0.376</c:v>
                </c:pt>
                <c:pt idx="31441">
                  <c:v>1.3159999999999998</c:v>
                </c:pt>
                <c:pt idx="31442">
                  <c:v>0.94</c:v>
                </c:pt>
                <c:pt idx="31443">
                  <c:v>6.58</c:v>
                </c:pt>
                <c:pt idx="31444">
                  <c:v>5.452</c:v>
                </c:pt>
                <c:pt idx="31445">
                  <c:v>8.8360000000000003</c:v>
                </c:pt>
                <c:pt idx="31446">
                  <c:v>13.536</c:v>
                </c:pt>
                <c:pt idx="31447">
                  <c:v>17.484000000000002</c:v>
                </c:pt>
                <c:pt idx="31448">
                  <c:v>14.287999999999998</c:v>
                </c:pt>
                <c:pt idx="31449">
                  <c:v>14.475999999999999</c:v>
                </c:pt>
                <c:pt idx="31450">
                  <c:v>13.911999999999999</c:v>
                </c:pt>
                <c:pt idx="31451">
                  <c:v>7.7079999999999993</c:v>
                </c:pt>
                <c:pt idx="31452">
                  <c:v>6.7679999999999998</c:v>
                </c:pt>
                <c:pt idx="31453">
                  <c:v>6.016</c:v>
                </c:pt>
                <c:pt idx="31454">
                  <c:v>4.8879999999999999</c:v>
                </c:pt>
                <c:pt idx="31455">
                  <c:v>0.56399999999999995</c:v>
                </c:pt>
                <c:pt idx="31456">
                  <c:v>0.188</c:v>
                </c:pt>
                <c:pt idx="31457">
                  <c:v>0.752</c:v>
                </c:pt>
                <c:pt idx="31458">
                  <c:v>0.188</c:v>
                </c:pt>
                <c:pt idx="31459">
                  <c:v>0.188</c:v>
                </c:pt>
                <c:pt idx="31460">
                  <c:v>0.188</c:v>
                </c:pt>
                <c:pt idx="31461">
                  <c:v>0</c:v>
                </c:pt>
                <c:pt idx="31462">
                  <c:v>2.444</c:v>
                </c:pt>
                <c:pt idx="31463">
                  <c:v>1.504</c:v>
                </c:pt>
                <c:pt idx="31464">
                  <c:v>0</c:v>
                </c:pt>
                <c:pt idx="31465">
                  <c:v>1.88</c:v>
                </c:pt>
                <c:pt idx="31466">
                  <c:v>4.5119999999999996</c:v>
                </c:pt>
                <c:pt idx="31467">
                  <c:v>1878.12</c:v>
                </c:pt>
                <c:pt idx="31468">
                  <c:v>1878.12</c:v>
                </c:pt>
                <c:pt idx="31469">
                  <c:v>4.1360000000000001</c:v>
                </c:pt>
                <c:pt idx="31470">
                  <c:v>4.3239999999999998</c:v>
                </c:pt>
                <c:pt idx="31471">
                  <c:v>4.5119999999999996</c:v>
                </c:pt>
                <c:pt idx="31472">
                  <c:v>6.016</c:v>
                </c:pt>
                <c:pt idx="31473">
                  <c:v>3.76</c:v>
                </c:pt>
                <c:pt idx="31474">
                  <c:v>5.2639999999999993</c:v>
                </c:pt>
                <c:pt idx="31475">
                  <c:v>3.3839999999999999</c:v>
                </c:pt>
                <c:pt idx="31476">
                  <c:v>1.88</c:v>
                </c:pt>
                <c:pt idx="31477">
                  <c:v>1.88</c:v>
                </c:pt>
                <c:pt idx="31478">
                  <c:v>2.444</c:v>
                </c:pt>
                <c:pt idx="31479">
                  <c:v>2.444</c:v>
                </c:pt>
                <c:pt idx="31480">
                  <c:v>3.5719999999999996</c:v>
                </c:pt>
                <c:pt idx="31481">
                  <c:v>3.1959999999999997</c:v>
                </c:pt>
                <c:pt idx="31482">
                  <c:v>1.88</c:v>
                </c:pt>
                <c:pt idx="31483">
                  <c:v>6.7679999999999998</c:v>
                </c:pt>
                <c:pt idx="31484">
                  <c:v>3.1959999999999997</c:v>
                </c:pt>
                <c:pt idx="31485">
                  <c:v>5.452</c:v>
                </c:pt>
                <c:pt idx="31486">
                  <c:v>4.8879999999999999</c:v>
                </c:pt>
                <c:pt idx="31487">
                  <c:v>9.7759999999999998</c:v>
                </c:pt>
                <c:pt idx="31488">
                  <c:v>9.3999999999999986</c:v>
                </c:pt>
                <c:pt idx="31489">
                  <c:v>7.3319999999999999</c:v>
                </c:pt>
                <c:pt idx="31490">
                  <c:v>13.723999999999998</c:v>
                </c:pt>
                <c:pt idx="31491">
                  <c:v>5.2639999999999993</c:v>
                </c:pt>
                <c:pt idx="31492">
                  <c:v>0.94</c:v>
                </c:pt>
                <c:pt idx="31493">
                  <c:v>4.6999999999999993</c:v>
                </c:pt>
                <c:pt idx="31494">
                  <c:v>12.783999999999999</c:v>
                </c:pt>
                <c:pt idx="31495">
                  <c:v>6.016</c:v>
                </c:pt>
                <c:pt idx="31496">
                  <c:v>3.3839999999999999</c:v>
                </c:pt>
                <c:pt idx="31497">
                  <c:v>2.6319999999999997</c:v>
                </c:pt>
                <c:pt idx="31498">
                  <c:v>0.752</c:v>
                </c:pt>
                <c:pt idx="31499">
                  <c:v>0</c:v>
                </c:pt>
                <c:pt idx="31500">
                  <c:v>0</c:v>
                </c:pt>
                <c:pt idx="31501">
                  <c:v>0</c:v>
                </c:pt>
                <c:pt idx="31502">
                  <c:v>0</c:v>
                </c:pt>
                <c:pt idx="31503">
                  <c:v>0.376</c:v>
                </c:pt>
                <c:pt idx="31504">
                  <c:v>0.56399999999999995</c:v>
                </c:pt>
                <c:pt idx="31505">
                  <c:v>0.188</c:v>
                </c:pt>
                <c:pt idx="31506">
                  <c:v>3.948</c:v>
                </c:pt>
                <c:pt idx="31507">
                  <c:v>9.5879999999999992</c:v>
                </c:pt>
                <c:pt idx="31508">
                  <c:v>2.0680000000000001</c:v>
                </c:pt>
                <c:pt idx="31509">
                  <c:v>3.5719999999999996</c:v>
                </c:pt>
                <c:pt idx="31510">
                  <c:v>8.4599999999999991</c:v>
                </c:pt>
                <c:pt idx="31511">
                  <c:v>3.5719999999999996</c:v>
                </c:pt>
                <c:pt idx="31512">
                  <c:v>1.1279999999999999</c:v>
                </c:pt>
                <c:pt idx="31513">
                  <c:v>3.008</c:v>
                </c:pt>
                <c:pt idx="31514">
                  <c:v>2.0680000000000001</c:v>
                </c:pt>
                <c:pt idx="31515">
                  <c:v>2.0680000000000001</c:v>
                </c:pt>
                <c:pt idx="31516">
                  <c:v>2.2559999999999998</c:v>
                </c:pt>
                <c:pt idx="31517">
                  <c:v>0.56399999999999995</c:v>
                </c:pt>
                <c:pt idx="31518">
                  <c:v>0.56399999999999995</c:v>
                </c:pt>
                <c:pt idx="31519">
                  <c:v>0.94</c:v>
                </c:pt>
                <c:pt idx="31520">
                  <c:v>2.6319999999999997</c:v>
                </c:pt>
                <c:pt idx="31521">
                  <c:v>1.1279999999999999</c:v>
                </c:pt>
                <c:pt idx="31522">
                  <c:v>2.444</c:v>
                </c:pt>
                <c:pt idx="31523">
                  <c:v>1.504</c:v>
                </c:pt>
                <c:pt idx="31524">
                  <c:v>0.94</c:v>
                </c:pt>
                <c:pt idx="31525">
                  <c:v>0</c:v>
                </c:pt>
                <c:pt idx="31526">
                  <c:v>1.88</c:v>
                </c:pt>
                <c:pt idx="31527">
                  <c:v>1.504</c:v>
                </c:pt>
                <c:pt idx="31528">
                  <c:v>2.0680000000000001</c:v>
                </c:pt>
                <c:pt idx="31529">
                  <c:v>3.1959999999999997</c:v>
                </c:pt>
                <c:pt idx="31530">
                  <c:v>6.3919999999999995</c:v>
                </c:pt>
                <c:pt idx="31531">
                  <c:v>7.3319999999999999</c:v>
                </c:pt>
                <c:pt idx="31532">
                  <c:v>4.6999999999999993</c:v>
                </c:pt>
                <c:pt idx="31533">
                  <c:v>1.88</c:v>
                </c:pt>
                <c:pt idx="31534">
                  <c:v>3.5719999999999996</c:v>
                </c:pt>
                <c:pt idx="31535">
                  <c:v>5.2639999999999993</c:v>
                </c:pt>
                <c:pt idx="31536">
                  <c:v>7.52</c:v>
                </c:pt>
                <c:pt idx="31537">
                  <c:v>0.56399999999999995</c:v>
                </c:pt>
                <c:pt idx="31538">
                  <c:v>3.76</c:v>
                </c:pt>
                <c:pt idx="31539">
                  <c:v>3.1959999999999997</c:v>
                </c:pt>
                <c:pt idx="31540">
                  <c:v>4.1360000000000001</c:v>
                </c:pt>
                <c:pt idx="31541">
                  <c:v>4.5119999999999996</c:v>
                </c:pt>
                <c:pt idx="31542">
                  <c:v>8.4599999999999991</c:v>
                </c:pt>
                <c:pt idx="31543">
                  <c:v>8.8360000000000003</c:v>
                </c:pt>
                <c:pt idx="31544">
                  <c:v>9.2119999999999997</c:v>
                </c:pt>
                <c:pt idx="31545">
                  <c:v>11.092000000000001</c:v>
                </c:pt>
                <c:pt idx="31546">
                  <c:v>12.596</c:v>
                </c:pt>
                <c:pt idx="31547">
                  <c:v>10.715999999999999</c:v>
                </c:pt>
                <c:pt idx="31548">
                  <c:v>11.092000000000001</c:v>
                </c:pt>
                <c:pt idx="31549">
                  <c:v>7.8959999999999999</c:v>
                </c:pt>
                <c:pt idx="31550">
                  <c:v>9.9639999999999986</c:v>
                </c:pt>
                <c:pt idx="31551">
                  <c:v>12.596</c:v>
                </c:pt>
                <c:pt idx="31552">
                  <c:v>5.0759999999999996</c:v>
                </c:pt>
                <c:pt idx="31553">
                  <c:v>7.3319999999999999</c:v>
                </c:pt>
                <c:pt idx="31554">
                  <c:v>6.7679999999999998</c:v>
                </c:pt>
                <c:pt idx="31555">
                  <c:v>5.452</c:v>
                </c:pt>
                <c:pt idx="31556">
                  <c:v>9.0239999999999991</c:v>
                </c:pt>
                <c:pt idx="31557">
                  <c:v>10.904</c:v>
                </c:pt>
                <c:pt idx="31558">
                  <c:v>12.972</c:v>
                </c:pt>
                <c:pt idx="31559">
                  <c:v>6.58</c:v>
                </c:pt>
                <c:pt idx="31560">
                  <c:v>3.948</c:v>
                </c:pt>
                <c:pt idx="31561">
                  <c:v>1.1279999999999999</c:v>
                </c:pt>
                <c:pt idx="31562">
                  <c:v>6.016</c:v>
                </c:pt>
                <c:pt idx="31563">
                  <c:v>12.219999999999999</c:v>
                </c:pt>
                <c:pt idx="31564">
                  <c:v>2.82</c:v>
                </c:pt>
                <c:pt idx="31565">
                  <c:v>2.82</c:v>
                </c:pt>
                <c:pt idx="31566">
                  <c:v>0.56399999999999995</c:v>
                </c:pt>
                <c:pt idx="31567">
                  <c:v>8.0839999999999996</c:v>
                </c:pt>
                <c:pt idx="31568">
                  <c:v>7.3319999999999999</c:v>
                </c:pt>
                <c:pt idx="31569">
                  <c:v>5.2639999999999993</c:v>
                </c:pt>
                <c:pt idx="31570">
                  <c:v>4.6999999999999993</c:v>
                </c:pt>
                <c:pt idx="31571">
                  <c:v>4.1360000000000001</c:v>
                </c:pt>
                <c:pt idx="31572">
                  <c:v>0</c:v>
                </c:pt>
                <c:pt idx="31573">
                  <c:v>1.1279999999999999</c:v>
                </c:pt>
                <c:pt idx="31574">
                  <c:v>1.6919999999999999</c:v>
                </c:pt>
                <c:pt idx="31575">
                  <c:v>2.2559999999999998</c:v>
                </c:pt>
                <c:pt idx="31576">
                  <c:v>2.82</c:v>
                </c:pt>
                <c:pt idx="31577">
                  <c:v>10.34</c:v>
                </c:pt>
                <c:pt idx="31578">
                  <c:v>3.948</c:v>
                </c:pt>
                <c:pt idx="31579">
                  <c:v>10.34</c:v>
                </c:pt>
                <c:pt idx="31580">
                  <c:v>20.68</c:v>
                </c:pt>
                <c:pt idx="31581">
                  <c:v>12.032</c:v>
                </c:pt>
                <c:pt idx="31582">
                  <c:v>3.5719999999999996</c:v>
                </c:pt>
                <c:pt idx="31583">
                  <c:v>6.3919999999999995</c:v>
                </c:pt>
                <c:pt idx="31584">
                  <c:v>5.452</c:v>
                </c:pt>
                <c:pt idx="31585">
                  <c:v>3.1959999999999997</c:v>
                </c:pt>
                <c:pt idx="31586">
                  <c:v>9.3999999999999986</c:v>
                </c:pt>
                <c:pt idx="31587">
                  <c:v>3.1959999999999997</c:v>
                </c:pt>
                <c:pt idx="31588">
                  <c:v>9.7759999999999998</c:v>
                </c:pt>
                <c:pt idx="31589">
                  <c:v>6.7679999999999998</c:v>
                </c:pt>
                <c:pt idx="31590">
                  <c:v>5.8279999999999994</c:v>
                </c:pt>
                <c:pt idx="31591">
                  <c:v>4.3239999999999998</c:v>
                </c:pt>
                <c:pt idx="31592">
                  <c:v>9.2119999999999997</c:v>
                </c:pt>
                <c:pt idx="31593">
                  <c:v>1.88</c:v>
                </c:pt>
                <c:pt idx="31594">
                  <c:v>2.6319999999999997</c:v>
                </c:pt>
                <c:pt idx="31595">
                  <c:v>2.0680000000000001</c:v>
                </c:pt>
                <c:pt idx="31596">
                  <c:v>3.5719999999999996</c:v>
                </c:pt>
                <c:pt idx="31597">
                  <c:v>5.64</c:v>
                </c:pt>
                <c:pt idx="31598">
                  <c:v>7.3319999999999999</c:v>
                </c:pt>
                <c:pt idx="31599">
                  <c:v>6.7679999999999998</c:v>
                </c:pt>
                <c:pt idx="31600">
                  <c:v>5.2639999999999993</c:v>
                </c:pt>
                <c:pt idx="31601">
                  <c:v>6.7679999999999998</c:v>
                </c:pt>
                <c:pt idx="31602">
                  <c:v>8.2720000000000002</c:v>
                </c:pt>
                <c:pt idx="31603">
                  <c:v>9.3999999999999986</c:v>
                </c:pt>
                <c:pt idx="31604">
                  <c:v>13.723999999999998</c:v>
                </c:pt>
                <c:pt idx="31605">
                  <c:v>8.4599999999999991</c:v>
                </c:pt>
                <c:pt idx="31606">
                  <c:v>5.64</c:v>
                </c:pt>
                <c:pt idx="31607">
                  <c:v>6.9559999999999995</c:v>
                </c:pt>
                <c:pt idx="31608">
                  <c:v>4.5119999999999996</c:v>
                </c:pt>
                <c:pt idx="31609">
                  <c:v>4.1360000000000001</c:v>
                </c:pt>
                <c:pt idx="31610">
                  <c:v>3.008</c:v>
                </c:pt>
                <c:pt idx="31611">
                  <c:v>5.0759999999999996</c:v>
                </c:pt>
                <c:pt idx="31612">
                  <c:v>4.1360000000000001</c:v>
                </c:pt>
                <c:pt idx="31613">
                  <c:v>4.6999999999999993</c:v>
                </c:pt>
                <c:pt idx="31614">
                  <c:v>2.0680000000000001</c:v>
                </c:pt>
                <c:pt idx="31615">
                  <c:v>3.1959999999999997</c:v>
                </c:pt>
                <c:pt idx="31616">
                  <c:v>2.82</c:v>
                </c:pt>
                <c:pt idx="31617">
                  <c:v>2.444</c:v>
                </c:pt>
                <c:pt idx="31618">
                  <c:v>0.94</c:v>
                </c:pt>
                <c:pt idx="31619">
                  <c:v>3.5719999999999996</c:v>
                </c:pt>
                <c:pt idx="31620">
                  <c:v>2.6319999999999997</c:v>
                </c:pt>
                <c:pt idx="31621">
                  <c:v>3.1959999999999997</c:v>
                </c:pt>
                <c:pt idx="31622">
                  <c:v>3.5719999999999996</c:v>
                </c:pt>
                <c:pt idx="31623">
                  <c:v>4.8879999999999999</c:v>
                </c:pt>
                <c:pt idx="31624">
                  <c:v>7.8959999999999999</c:v>
                </c:pt>
                <c:pt idx="31625">
                  <c:v>8.6479999999999997</c:v>
                </c:pt>
                <c:pt idx="31626">
                  <c:v>8.6479999999999997</c:v>
                </c:pt>
                <c:pt idx="31627">
                  <c:v>6.016</c:v>
                </c:pt>
                <c:pt idx="31628">
                  <c:v>7.7079999999999993</c:v>
                </c:pt>
                <c:pt idx="31629">
                  <c:v>3.5719999999999996</c:v>
                </c:pt>
                <c:pt idx="31630">
                  <c:v>5.2639999999999993</c:v>
                </c:pt>
                <c:pt idx="31631">
                  <c:v>2.82</c:v>
                </c:pt>
                <c:pt idx="31632">
                  <c:v>1.6919999999999999</c:v>
                </c:pt>
                <c:pt idx="31633">
                  <c:v>2.0680000000000001</c:v>
                </c:pt>
                <c:pt idx="31634">
                  <c:v>2.2559999999999998</c:v>
                </c:pt>
                <c:pt idx="31635">
                  <c:v>1878.12</c:v>
                </c:pt>
                <c:pt idx="31636">
                  <c:v>1878.12</c:v>
                </c:pt>
                <c:pt idx="31637">
                  <c:v>1.1279999999999999</c:v>
                </c:pt>
                <c:pt idx="31638">
                  <c:v>1.3159999999999998</c:v>
                </c:pt>
                <c:pt idx="31639">
                  <c:v>0.752</c:v>
                </c:pt>
                <c:pt idx="31640">
                  <c:v>2.2559999999999998</c:v>
                </c:pt>
                <c:pt idx="31641">
                  <c:v>2.82</c:v>
                </c:pt>
                <c:pt idx="31642">
                  <c:v>5.64</c:v>
                </c:pt>
                <c:pt idx="31643">
                  <c:v>3.948</c:v>
                </c:pt>
                <c:pt idx="31644">
                  <c:v>5.0759999999999996</c:v>
                </c:pt>
                <c:pt idx="31645">
                  <c:v>5.8279999999999994</c:v>
                </c:pt>
                <c:pt idx="31646">
                  <c:v>3.76</c:v>
                </c:pt>
                <c:pt idx="31647">
                  <c:v>4.5119999999999996</c:v>
                </c:pt>
                <c:pt idx="31648">
                  <c:v>5.452</c:v>
                </c:pt>
                <c:pt idx="31649">
                  <c:v>6.58</c:v>
                </c:pt>
                <c:pt idx="31650">
                  <c:v>6.016</c:v>
                </c:pt>
                <c:pt idx="31651">
                  <c:v>3.76</c:v>
                </c:pt>
                <c:pt idx="31652">
                  <c:v>3.5719999999999996</c:v>
                </c:pt>
                <c:pt idx="31653">
                  <c:v>5.452</c:v>
                </c:pt>
                <c:pt idx="31654">
                  <c:v>2.6319999999999997</c:v>
                </c:pt>
                <c:pt idx="31655">
                  <c:v>4.5119999999999996</c:v>
                </c:pt>
                <c:pt idx="31656">
                  <c:v>3.3839999999999999</c:v>
                </c:pt>
                <c:pt idx="31657">
                  <c:v>5.64</c:v>
                </c:pt>
                <c:pt idx="31658">
                  <c:v>3.5719999999999996</c:v>
                </c:pt>
                <c:pt idx="31659">
                  <c:v>6.016</c:v>
                </c:pt>
                <c:pt idx="31660">
                  <c:v>6.9559999999999995</c:v>
                </c:pt>
                <c:pt idx="31661">
                  <c:v>4.6999999999999993</c:v>
                </c:pt>
                <c:pt idx="31662">
                  <c:v>3.1959999999999997</c:v>
                </c:pt>
                <c:pt idx="31663">
                  <c:v>3.008</c:v>
                </c:pt>
                <c:pt idx="31664">
                  <c:v>3.1959999999999997</c:v>
                </c:pt>
                <c:pt idx="31665">
                  <c:v>4.1360000000000001</c:v>
                </c:pt>
                <c:pt idx="31666">
                  <c:v>6.7679999999999998</c:v>
                </c:pt>
                <c:pt idx="31667">
                  <c:v>4.1360000000000001</c:v>
                </c:pt>
                <c:pt idx="31668">
                  <c:v>4.1360000000000001</c:v>
                </c:pt>
                <c:pt idx="31669">
                  <c:v>4.1360000000000001</c:v>
                </c:pt>
                <c:pt idx="31670">
                  <c:v>3.3839999999999999</c:v>
                </c:pt>
                <c:pt idx="31671">
                  <c:v>4.5119999999999996</c:v>
                </c:pt>
                <c:pt idx="31672">
                  <c:v>2.82</c:v>
                </c:pt>
                <c:pt idx="31673">
                  <c:v>0.752</c:v>
                </c:pt>
                <c:pt idx="31674">
                  <c:v>1.3159999999999998</c:v>
                </c:pt>
                <c:pt idx="31675">
                  <c:v>1.504</c:v>
                </c:pt>
                <c:pt idx="31676">
                  <c:v>0.94</c:v>
                </c:pt>
                <c:pt idx="31677">
                  <c:v>0</c:v>
                </c:pt>
                <c:pt idx="31678">
                  <c:v>3.008</c:v>
                </c:pt>
                <c:pt idx="31679">
                  <c:v>6.2039999999999997</c:v>
                </c:pt>
                <c:pt idx="31680">
                  <c:v>3.948</c:v>
                </c:pt>
                <c:pt idx="31681">
                  <c:v>0.376</c:v>
                </c:pt>
                <c:pt idx="31682">
                  <c:v>2.0680000000000001</c:v>
                </c:pt>
                <c:pt idx="31683">
                  <c:v>0.188</c:v>
                </c:pt>
                <c:pt idx="31684">
                  <c:v>4.6999999999999993</c:v>
                </c:pt>
                <c:pt idx="31685">
                  <c:v>11.092000000000001</c:v>
                </c:pt>
                <c:pt idx="31686">
                  <c:v>3.5719999999999996</c:v>
                </c:pt>
                <c:pt idx="31687">
                  <c:v>7.1439999999999992</c:v>
                </c:pt>
                <c:pt idx="31688">
                  <c:v>3.3839999999999999</c:v>
                </c:pt>
                <c:pt idx="31689">
                  <c:v>0</c:v>
                </c:pt>
                <c:pt idx="31690">
                  <c:v>0.56399999999999995</c:v>
                </c:pt>
                <c:pt idx="31691">
                  <c:v>2.82</c:v>
                </c:pt>
                <c:pt idx="31692">
                  <c:v>3.008</c:v>
                </c:pt>
                <c:pt idx="31693">
                  <c:v>2.6319999999999997</c:v>
                </c:pt>
                <c:pt idx="31694">
                  <c:v>1.1279999999999999</c:v>
                </c:pt>
                <c:pt idx="31695">
                  <c:v>8.6479999999999997</c:v>
                </c:pt>
                <c:pt idx="31696">
                  <c:v>8.8360000000000003</c:v>
                </c:pt>
                <c:pt idx="31697">
                  <c:v>6.7679999999999998</c:v>
                </c:pt>
                <c:pt idx="31698">
                  <c:v>2.444</c:v>
                </c:pt>
                <c:pt idx="31699">
                  <c:v>6.2039999999999997</c:v>
                </c:pt>
                <c:pt idx="31700">
                  <c:v>4.6999999999999993</c:v>
                </c:pt>
                <c:pt idx="31701">
                  <c:v>9.0239999999999991</c:v>
                </c:pt>
                <c:pt idx="31702">
                  <c:v>21.808</c:v>
                </c:pt>
                <c:pt idx="31703">
                  <c:v>21.431999999999999</c:v>
                </c:pt>
                <c:pt idx="31704">
                  <c:v>6.9559999999999995</c:v>
                </c:pt>
                <c:pt idx="31705">
                  <c:v>2.6319999999999997</c:v>
                </c:pt>
                <c:pt idx="31706">
                  <c:v>1.6919999999999999</c:v>
                </c:pt>
                <c:pt idx="31707">
                  <c:v>1.88</c:v>
                </c:pt>
                <c:pt idx="31708">
                  <c:v>1.6919999999999999</c:v>
                </c:pt>
                <c:pt idx="31709">
                  <c:v>0.188</c:v>
                </c:pt>
                <c:pt idx="31710">
                  <c:v>0.376</c:v>
                </c:pt>
                <c:pt idx="31711">
                  <c:v>0.188</c:v>
                </c:pt>
                <c:pt idx="31712">
                  <c:v>0.188</c:v>
                </c:pt>
                <c:pt idx="31713">
                  <c:v>0.188</c:v>
                </c:pt>
                <c:pt idx="31714">
                  <c:v>0.56399999999999995</c:v>
                </c:pt>
                <c:pt idx="31715">
                  <c:v>0.56399999999999995</c:v>
                </c:pt>
                <c:pt idx="31716">
                  <c:v>0.376</c:v>
                </c:pt>
                <c:pt idx="31717">
                  <c:v>2.0680000000000001</c:v>
                </c:pt>
                <c:pt idx="31718">
                  <c:v>2.6319999999999997</c:v>
                </c:pt>
                <c:pt idx="31719">
                  <c:v>5.2639999999999993</c:v>
                </c:pt>
                <c:pt idx="31720">
                  <c:v>1.3159999999999998</c:v>
                </c:pt>
                <c:pt idx="31721">
                  <c:v>0</c:v>
                </c:pt>
                <c:pt idx="31722">
                  <c:v>0.376</c:v>
                </c:pt>
                <c:pt idx="31723">
                  <c:v>0</c:v>
                </c:pt>
                <c:pt idx="31724">
                  <c:v>0</c:v>
                </c:pt>
                <c:pt idx="31725">
                  <c:v>0.376</c:v>
                </c:pt>
                <c:pt idx="31726">
                  <c:v>0</c:v>
                </c:pt>
                <c:pt idx="31727">
                  <c:v>1.1279999999999999</c:v>
                </c:pt>
                <c:pt idx="31728">
                  <c:v>1.1279999999999999</c:v>
                </c:pt>
                <c:pt idx="31729">
                  <c:v>2.0680000000000001</c:v>
                </c:pt>
                <c:pt idx="31730">
                  <c:v>2.444</c:v>
                </c:pt>
                <c:pt idx="31731">
                  <c:v>1.504</c:v>
                </c:pt>
                <c:pt idx="31732">
                  <c:v>1.3159999999999998</c:v>
                </c:pt>
                <c:pt idx="31733">
                  <c:v>1.6919999999999999</c:v>
                </c:pt>
                <c:pt idx="31734">
                  <c:v>4.3239999999999998</c:v>
                </c:pt>
                <c:pt idx="31735">
                  <c:v>7.1439999999999992</c:v>
                </c:pt>
                <c:pt idx="31736">
                  <c:v>5.2639999999999993</c:v>
                </c:pt>
                <c:pt idx="31737">
                  <c:v>5.2639999999999993</c:v>
                </c:pt>
                <c:pt idx="31738">
                  <c:v>5.0759999999999996</c:v>
                </c:pt>
                <c:pt idx="31739">
                  <c:v>2.444</c:v>
                </c:pt>
                <c:pt idx="31740">
                  <c:v>4.1360000000000001</c:v>
                </c:pt>
                <c:pt idx="31741">
                  <c:v>4.1360000000000001</c:v>
                </c:pt>
                <c:pt idx="31742">
                  <c:v>4.1360000000000001</c:v>
                </c:pt>
                <c:pt idx="31743">
                  <c:v>3.76</c:v>
                </c:pt>
                <c:pt idx="31744">
                  <c:v>2.6319999999999997</c:v>
                </c:pt>
                <c:pt idx="31745">
                  <c:v>1.504</c:v>
                </c:pt>
                <c:pt idx="31746">
                  <c:v>2.2559999999999998</c:v>
                </c:pt>
                <c:pt idx="31747">
                  <c:v>0.56399999999999995</c:v>
                </c:pt>
                <c:pt idx="31748">
                  <c:v>1.6919999999999999</c:v>
                </c:pt>
                <c:pt idx="31749">
                  <c:v>3.1959999999999997</c:v>
                </c:pt>
                <c:pt idx="31750">
                  <c:v>3.76</c:v>
                </c:pt>
                <c:pt idx="31751">
                  <c:v>0.94</c:v>
                </c:pt>
                <c:pt idx="31752">
                  <c:v>0.188</c:v>
                </c:pt>
                <c:pt idx="31753">
                  <c:v>1.504</c:v>
                </c:pt>
                <c:pt idx="31754">
                  <c:v>0.56399999999999995</c:v>
                </c:pt>
                <c:pt idx="31755">
                  <c:v>1.1279999999999999</c:v>
                </c:pt>
                <c:pt idx="31756">
                  <c:v>1.3159999999999998</c:v>
                </c:pt>
                <c:pt idx="31757">
                  <c:v>0.56399999999999995</c:v>
                </c:pt>
                <c:pt idx="31758">
                  <c:v>1.88</c:v>
                </c:pt>
                <c:pt idx="31759">
                  <c:v>3.3839999999999999</c:v>
                </c:pt>
                <c:pt idx="31760">
                  <c:v>1.88</c:v>
                </c:pt>
                <c:pt idx="31761">
                  <c:v>2.0680000000000001</c:v>
                </c:pt>
                <c:pt idx="31762">
                  <c:v>1.3159999999999998</c:v>
                </c:pt>
                <c:pt idx="31763">
                  <c:v>0.94</c:v>
                </c:pt>
                <c:pt idx="31764">
                  <c:v>1.3159999999999998</c:v>
                </c:pt>
                <c:pt idx="31765">
                  <c:v>0.56399999999999995</c:v>
                </c:pt>
                <c:pt idx="31766">
                  <c:v>1.504</c:v>
                </c:pt>
                <c:pt idx="31767">
                  <c:v>0.752</c:v>
                </c:pt>
                <c:pt idx="31768">
                  <c:v>2.0680000000000001</c:v>
                </c:pt>
                <c:pt idx="31769">
                  <c:v>1.1279999999999999</c:v>
                </c:pt>
                <c:pt idx="31770">
                  <c:v>1.88</c:v>
                </c:pt>
                <c:pt idx="31771">
                  <c:v>0.94</c:v>
                </c:pt>
                <c:pt idx="31772">
                  <c:v>0.188</c:v>
                </c:pt>
                <c:pt idx="31773">
                  <c:v>0</c:v>
                </c:pt>
                <c:pt idx="31774">
                  <c:v>2.2559999999999998</c:v>
                </c:pt>
                <c:pt idx="31775">
                  <c:v>0.56399999999999995</c:v>
                </c:pt>
                <c:pt idx="31776">
                  <c:v>0.94</c:v>
                </c:pt>
                <c:pt idx="31777">
                  <c:v>0.752</c:v>
                </c:pt>
                <c:pt idx="31778">
                  <c:v>0.56399999999999995</c:v>
                </c:pt>
                <c:pt idx="31779">
                  <c:v>1878.12</c:v>
                </c:pt>
                <c:pt idx="31780">
                  <c:v>0.94</c:v>
                </c:pt>
                <c:pt idx="31781">
                  <c:v>1.3159999999999998</c:v>
                </c:pt>
                <c:pt idx="31782">
                  <c:v>1.3159999999999998</c:v>
                </c:pt>
                <c:pt idx="31783">
                  <c:v>1.1279999999999999</c:v>
                </c:pt>
                <c:pt idx="31784">
                  <c:v>0.94</c:v>
                </c:pt>
                <c:pt idx="31785">
                  <c:v>1.1279999999999999</c:v>
                </c:pt>
                <c:pt idx="31786">
                  <c:v>2.0680000000000001</c:v>
                </c:pt>
                <c:pt idx="31787">
                  <c:v>2.0680000000000001</c:v>
                </c:pt>
                <c:pt idx="31788">
                  <c:v>7.7079999999999993</c:v>
                </c:pt>
                <c:pt idx="31789">
                  <c:v>6.58</c:v>
                </c:pt>
                <c:pt idx="31790">
                  <c:v>3.948</c:v>
                </c:pt>
                <c:pt idx="31791">
                  <c:v>3.5719999999999996</c:v>
                </c:pt>
                <c:pt idx="31792">
                  <c:v>1.3159999999999998</c:v>
                </c:pt>
                <c:pt idx="31793">
                  <c:v>4.1360000000000001</c:v>
                </c:pt>
                <c:pt idx="31794">
                  <c:v>2.2559999999999998</c:v>
                </c:pt>
                <c:pt idx="31795">
                  <c:v>0.56399999999999995</c:v>
                </c:pt>
                <c:pt idx="31796">
                  <c:v>1.6919999999999999</c:v>
                </c:pt>
                <c:pt idx="31797">
                  <c:v>9.5879999999999992</c:v>
                </c:pt>
                <c:pt idx="31798">
                  <c:v>10.904</c:v>
                </c:pt>
                <c:pt idx="31799">
                  <c:v>4.5119999999999996</c:v>
                </c:pt>
                <c:pt idx="31800">
                  <c:v>4.3239999999999998</c:v>
                </c:pt>
                <c:pt idx="31801">
                  <c:v>5.0759999999999996</c:v>
                </c:pt>
                <c:pt idx="31802">
                  <c:v>2.6319999999999997</c:v>
                </c:pt>
                <c:pt idx="31803">
                  <c:v>1878.12</c:v>
                </c:pt>
                <c:pt idx="31804">
                  <c:v>1878.12</c:v>
                </c:pt>
                <c:pt idx="31805">
                  <c:v>1878.12</c:v>
                </c:pt>
                <c:pt idx="31806">
                  <c:v>1878.12</c:v>
                </c:pt>
                <c:pt idx="31807">
                  <c:v>1878.12</c:v>
                </c:pt>
                <c:pt idx="31808">
                  <c:v>1878.12</c:v>
                </c:pt>
                <c:pt idx="31809">
                  <c:v>1878.12</c:v>
                </c:pt>
                <c:pt idx="31810">
                  <c:v>1878.12</c:v>
                </c:pt>
                <c:pt idx="31811">
                  <c:v>1878.12</c:v>
                </c:pt>
                <c:pt idx="31812">
                  <c:v>1878.12</c:v>
                </c:pt>
                <c:pt idx="31813">
                  <c:v>1878.12</c:v>
                </c:pt>
                <c:pt idx="31814">
                  <c:v>4.5119999999999996</c:v>
                </c:pt>
                <c:pt idx="31815">
                  <c:v>4.6999999999999993</c:v>
                </c:pt>
                <c:pt idx="31816">
                  <c:v>2.2559999999999998</c:v>
                </c:pt>
                <c:pt idx="31817">
                  <c:v>1.3159999999999998</c:v>
                </c:pt>
                <c:pt idx="31818">
                  <c:v>5.2639999999999993</c:v>
                </c:pt>
                <c:pt idx="31819">
                  <c:v>3.1959999999999997</c:v>
                </c:pt>
                <c:pt idx="31820">
                  <c:v>6.9559999999999995</c:v>
                </c:pt>
                <c:pt idx="31821">
                  <c:v>12.783999999999999</c:v>
                </c:pt>
                <c:pt idx="31822">
                  <c:v>10.904</c:v>
                </c:pt>
                <c:pt idx="31823">
                  <c:v>12.032</c:v>
                </c:pt>
                <c:pt idx="31824">
                  <c:v>11.467999999999998</c:v>
                </c:pt>
                <c:pt idx="31825">
                  <c:v>14.287999999999998</c:v>
                </c:pt>
                <c:pt idx="31826">
                  <c:v>12.783999999999999</c:v>
                </c:pt>
                <c:pt idx="31827">
                  <c:v>24.064</c:v>
                </c:pt>
                <c:pt idx="31828">
                  <c:v>24.815999999999999</c:v>
                </c:pt>
                <c:pt idx="31829">
                  <c:v>15.979999999999999</c:v>
                </c:pt>
                <c:pt idx="31830">
                  <c:v>13.911999999999999</c:v>
                </c:pt>
                <c:pt idx="31831">
                  <c:v>15.04</c:v>
                </c:pt>
                <c:pt idx="31832">
                  <c:v>9.9639999999999986</c:v>
                </c:pt>
                <c:pt idx="31833">
                  <c:v>5.64</c:v>
                </c:pt>
                <c:pt idx="31834">
                  <c:v>4.8879999999999999</c:v>
                </c:pt>
                <c:pt idx="31835">
                  <c:v>6.016</c:v>
                </c:pt>
                <c:pt idx="31836">
                  <c:v>7.1439999999999992</c:v>
                </c:pt>
                <c:pt idx="31837">
                  <c:v>6.2039999999999997</c:v>
                </c:pt>
                <c:pt idx="31838">
                  <c:v>8.0839999999999996</c:v>
                </c:pt>
                <c:pt idx="31839">
                  <c:v>8.6479999999999997</c:v>
                </c:pt>
                <c:pt idx="31840">
                  <c:v>5.8279999999999994</c:v>
                </c:pt>
                <c:pt idx="31841">
                  <c:v>6.9559999999999995</c:v>
                </c:pt>
                <c:pt idx="31842">
                  <c:v>5.2639999999999993</c:v>
                </c:pt>
                <c:pt idx="31843">
                  <c:v>8.0839999999999996</c:v>
                </c:pt>
                <c:pt idx="31844">
                  <c:v>7.7079999999999993</c:v>
                </c:pt>
                <c:pt idx="31845">
                  <c:v>1.1279999999999999</c:v>
                </c:pt>
                <c:pt idx="31846">
                  <c:v>0.188</c:v>
                </c:pt>
                <c:pt idx="31847">
                  <c:v>0.376</c:v>
                </c:pt>
                <c:pt idx="31848">
                  <c:v>2.2559999999999998</c:v>
                </c:pt>
                <c:pt idx="31849">
                  <c:v>15.227999999999998</c:v>
                </c:pt>
                <c:pt idx="31850">
                  <c:v>5.2639999999999993</c:v>
                </c:pt>
                <c:pt idx="31851">
                  <c:v>5.452</c:v>
                </c:pt>
                <c:pt idx="31852">
                  <c:v>3.948</c:v>
                </c:pt>
                <c:pt idx="31853">
                  <c:v>4.6999999999999993</c:v>
                </c:pt>
                <c:pt idx="31854">
                  <c:v>8.6479999999999997</c:v>
                </c:pt>
                <c:pt idx="31855">
                  <c:v>15.227999999999998</c:v>
                </c:pt>
                <c:pt idx="31856">
                  <c:v>9.2119999999999997</c:v>
                </c:pt>
                <c:pt idx="31857">
                  <c:v>4.8879999999999999</c:v>
                </c:pt>
                <c:pt idx="31858">
                  <c:v>7.1439999999999992</c:v>
                </c:pt>
                <c:pt idx="31859">
                  <c:v>14.287999999999998</c:v>
                </c:pt>
                <c:pt idx="31860">
                  <c:v>19.739999999999998</c:v>
                </c:pt>
                <c:pt idx="31861">
                  <c:v>6.9559999999999995</c:v>
                </c:pt>
                <c:pt idx="31862">
                  <c:v>3.008</c:v>
                </c:pt>
                <c:pt idx="31863">
                  <c:v>3.5719999999999996</c:v>
                </c:pt>
                <c:pt idx="31864">
                  <c:v>2.2559999999999998</c:v>
                </c:pt>
                <c:pt idx="31865">
                  <c:v>0.376</c:v>
                </c:pt>
                <c:pt idx="31866">
                  <c:v>1.1279999999999999</c:v>
                </c:pt>
                <c:pt idx="31867">
                  <c:v>2.6319999999999997</c:v>
                </c:pt>
                <c:pt idx="31868">
                  <c:v>1.504</c:v>
                </c:pt>
                <c:pt idx="31869">
                  <c:v>1.3159999999999998</c:v>
                </c:pt>
                <c:pt idx="31870">
                  <c:v>1.88</c:v>
                </c:pt>
                <c:pt idx="31871">
                  <c:v>0.752</c:v>
                </c:pt>
                <c:pt idx="31872">
                  <c:v>0.188</c:v>
                </c:pt>
                <c:pt idx="31873">
                  <c:v>0</c:v>
                </c:pt>
                <c:pt idx="31874">
                  <c:v>0</c:v>
                </c:pt>
                <c:pt idx="31875">
                  <c:v>0</c:v>
                </c:pt>
                <c:pt idx="31876">
                  <c:v>0</c:v>
                </c:pt>
                <c:pt idx="31877">
                  <c:v>0.188</c:v>
                </c:pt>
                <c:pt idx="31878">
                  <c:v>0.376</c:v>
                </c:pt>
                <c:pt idx="31879">
                  <c:v>0</c:v>
                </c:pt>
                <c:pt idx="31880">
                  <c:v>0</c:v>
                </c:pt>
                <c:pt idx="31881">
                  <c:v>0</c:v>
                </c:pt>
                <c:pt idx="31882">
                  <c:v>0</c:v>
                </c:pt>
                <c:pt idx="31883">
                  <c:v>0</c:v>
                </c:pt>
                <c:pt idx="31884">
                  <c:v>0</c:v>
                </c:pt>
                <c:pt idx="31885">
                  <c:v>1.504</c:v>
                </c:pt>
                <c:pt idx="31886">
                  <c:v>1.3159999999999998</c:v>
                </c:pt>
                <c:pt idx="31887">
                  <c:v>0.752</c:v>
                </c:pt>
                <c:pt idx="31888">
                  <c:v>0.752</c:v>
                </c:pt>
                <c:pt idx="31889">
                  <c:v>1.6919999999999999</c:v>
                </c:pt>
                <c:pt idx="31890">
                  <c:v>0.752</c:v>
                </c:pt>
                <c:pt idx="31891">
                  <c:v>1.3159999999999998</c:v>
                </c:pt>
                <c:pt idx="31892">
                  <c:v>1.6919999999999999</c:v>
                </c:pt>
                <c:pt idx="31893">
                  <c:v>2.444</c:v>
                </c:pt>
                <c:pt idx="31894">
                  <c:v>0.56399999999999995</c:v>
                </c:pt>
                <c:pt idx="31895">
                  <c:v>0</c:v>
                </c:pt>
                <c:pt idx="31896">
                  <c:v>0.188</c:v>
                </c:pt>
                <c:pt idx="31897">
                  <c:v>0.188</c:v>
                </c:pt>
                <c:pt idx="31898">
                  <c:v>0.376</c:v>
                </c:pt>
                <c:pt idx="31899">
                  <c:v>1.6919999999999999</c:v>
                </c:pt>
                <c:pt idx="31900">
                  <c:v>1.88</c:v>
                </c:pt>
                <c:pt idx="31901">
                  <c:v>1.88</c:v>
                </c:pt>
                <c:pt idx="31902">
                  <c:v>2.2559999999999998</c:v>
                </c:pt>
                <c:pt idx="31903">
                  <c:v>5.8279999999999994</c:v>
                </c:pt>
                <c:pt idx="31904">
                  <c:v>5.64</c:v>
                </c:pt>
                <c:pt idx="31905">
                  <c:v>6.9559999999999995</c:v>
                </c:pt>
                <c:pt idx="31906">
                  <c:v>3.1959999999999997</c:v>
                </c:pt>
                <c:pt idx="31907">
                  <c:v>4.1360000000000001</c:v>
                </c:pt>
                <c:pt idx="31908">
                  <c:v>2.82</c:v>
                </c:pt>
                <c:pt idx="31909">
                  <c:v>1.3159999999999998</c:v>
                </c:pt>
                <c:pt idx="31910">
                  <c:v>2.0680000000000001</c:v>
                </c:pt>
                <c:pt idx="31911">
                  <c:v>2.0680000000000001</c:v>
                </c:pt>
                <c:pt idx="31912">
                  <c:v>1.1279999999999999</c:v>
                </c:pt>
                <c:pt idx="31913">
                  <c:v>0.94</c:v>
                </c:pt>
                <c:pt idx="31914">
                  <c:v>1.88</c:v>
                </c:pt>
                <c:pt idx="31915">
                  <c:v>1.3159999999999998</c:v>
                </c:pt>
                <c:pt idx="31916">
                  <c:v>9.5879999999999992</c:v>
                </c:pt>
                <c:pt idx="31917">
                  <c:v>4.8879999999999999</c:v>
                </c:pt>
                <c:pt idx="31918">
                  <c:v>14.852</c:v>
                </c:pt>
                <c:pt idx="31919">
                  <c:v>3.008</c:v>
                </c:pt>
                <c:pt idx="31920">
                  <c:v>0.752</c:v>
                </c:pt>
                <c:pt idx="31921">
                  <c:v>4.1360000000000001</c:v>
                </c:pt>
                <c:pt idx="31922">
                  <c:v>1.504</c:v>
                </c:pt>
                <c:pt idx="31923">
                  <c:v>1.6919999999999999</c:v>
                </c:pt>
                <c:pt idx="31924">
                  <c:v>3.5719999999999996</c:v>
                </c:pt>
                <c:pt idx="31925">
                  <c:v>1.3159999999999998</c:v>
                </c:pt>
                <c:pt idx="31926">
                  <c:v>3.76</c:v>
                </c:pt>
                <c:pt idx="31927">
                  <c:v>15.04</c:v>
                </c:pt>
                <c:pt idx="31928">
                  <c:v>15.04</c:v>
                </c:pt>
                <c:pt idx="31929">
                  <c:v>12.783999999999999</c:v>
                </c:pt>
                <c:pt idx="31930">
                  <c:v>2.6319999999999997</c:v>
                </c:pt>
                <c:pt idx="31931">
                  <c:v>4.1360000000000001</c:v>
                </c:pt>
                <c:pt idx="31932">
                  <c:v>3.5719999999999996</c:v>
                </c:pt>
                <c:pt idx="31933">
                  <c:v>5.452</c:v>
                </c:pt>
                <c:pt idx="31934">
                  <c:v>6.9559999999999995</c:v>
                </c:pt>
                <c:pt idx="31935">
                  <c:v>6.58</c:v>
                </c:pt>
                <c:pt idx="31936">
                  <c:v>3.5719999999999996</c:v>
                </c:pt>
                <c:pt idx="31937">
                  <c:v>2.6319999999999997</c:v>
                </c:pt>
                <c:pt idx="31938">
                  <c:v>5.8279999999999994</c:v>
                </c:pt>
                <c:pt idx="31939">
                  <c:v>6.016</c:v>
                </c:pt>
                <c:pt idx="31940">
                  <c:v>3.5719999999999996</c:v>
                </c:pt>
                <c:pt idx="31941">
                  <c:v>3.008</c:v>
                </c:pt>
                <c:pt idx="31942">
                  <c:v>5.2639999999999993</c:v>
                </c:pt>
                <c:pt idx="31943">
                  <c:v>1.88</c:v>
                </c:pt>
                <c:pt idx="31944">
                  <c:v>2.444</c:v>
                </c:pt>
                <c:pt idx="31945">
                  <c:v>2.2559999999999998</c:v>
                </c:pt>
                <c:pt idx="31946">
                  <c:v>4.1360000000000001</c:v>
                </c:pt>
                <c:pt idx="31947">
                  <c:v>0.94</c:v>
                </c:pt>
                <c:pt idx="31948">
                  <c:v>2.444</c:v>
                </c:pt>
                <c:pt idx="31949">
                  <c:v>1.88</c:v>
                </c:pt>
                <c:pt idx="31950">
                  <c:v>1.88</c:v>
                </c:pt>
                <c:pt idx="31951">
                  <c:v>3.5719999999999996</c:v>
                </c:pt>
                <c:pt idx="31952">
                  <c:v>2.444</c:v>
                </c:pt>
                <c:pt idx="31953">
                  <c:v>2.2559999999999998</c:v>
                </c:pt>
                <c:pt idx="31954">
                  <c:v>4.6999999999999993</c:v>
                </c:pt>
                <c:pt idx="31955">
                  <c:v>1.6919999999999999</c:v>
                </c:pt>
                <c:pt idx="31956">
                  <c:v>0.94</c:v>
                </c:pt>
                <c:pt idx="31957">
                  <c:v>1.1279999999999999</c:v>
                </c:pt>
                <c:pt idx="31958">
                  <c:v>3.1959999999999997</c:v>
                </c:pt>
                <c:pt idx="31959">
                  <c:v>1.6919999999999999</c:v>
                </c:pt>
                <c:pt idx="31960">
                  <c:v>1.504</c:v>
                </c:pt>
                <c:pt idx="31961">
                  <c:v>2.0680000000000001</c:v>
                </c:pt>
                <c:pt idx="31962">
                  <c:v>6.2039999999999997</c:v>
                </c:pt>
                <c:pt idx="31963">
                  <c:v>6.016</c:v>
                </c:pt>
                <c:pt idx="31964">
                  <c:v>3.1959999999999997</c:v>
                </c:pt>
                <c:pt idx="31965">
                  <c:v>2.6319999999999997</c:v>
                </c:pt>
                <c:pt idx="31966">
                  <c:v>5.2639999999999993</c:v>
                </c:pt>
                <c:pt idx="31967">
                  <c:v>2.444</c:v>
                </c:pt>
                <c:pt idx="31968">
                  <c:v>2.444</c:v>
                </c:pt>
                <c:pt idx="31969">
                  <c:v>2.2559999999999998</c:v>
                </c:pt>
                <c:pt idx="31970">
                  <c:v>3.008</c:v>
                </c:pt>
                <c:pt idx="31971">
                  <c:v>1878.12</c:v>
                </c:pt>
                <c:pt idx="31972">
                  <c:v>1878.12</c:v>
                </c:pt>
                <c:pt idx="31973">
                  <c:v>2.0680000000000001</c:v>
                </c:pt>
                <c:pt idx="31974">
                  <c:v>5.2639999999999993</c:v>
                </c:pt>
                <c:pt idx="31975">
                  <c:v>5.0759999999999996</c:v>
                </c:pt>
                <c:pt idx="31976">
                  <c:v>4.3239999999999998</c:v>
                </c:pt>
                <c:pt idx="31977">
                  <c:v>3.008</c:v>
                </c:pt>
                <c:pt idx="31978">
                  <c:v>4.6999999999999993</c:v>
                </c:pt>
                <c:pt idx="31979">
                  <c:v>7.7079999999999993</c:v>
                </c:pt>
                <c:pt idx="31980">
                  <c:v>8.6479999999999997</c:v>
                </c:pt>
                <c:pt idx="31981">
                  <c:v>12.407999999999999</c:v>
                </c:pt>
                <c:pt idx="31982">
                  <c:v>12.783999999999999</c:v>
                </c:pt>
                <c:pt idx="31983">
                  <c:v>12.032</c:v>
                </c:pt>
                <c:pt idx="31984">
                  <c:v>10.527999999999999</c:v>
                </c:pt>
                <c:pt idx="31985">
                  <c:v>10.715999999999999</c:v>
                </c:pt>
                <c:pt idx="31986">
                  <c:v>8.8360000000000003</c:v>
                </c:pt>
                <c:pt idx="31987">
                  <c:v>12.596</c:v>
                </c:pt>
                <c:pt idx="31988">
                  <c:v>18.423999999999999</c:v>
                </c:pt>
                <c:pt idx="31989">
                  <c:v>12.032</c:v>
                </c:pt>
                <c:pt idx="31990">
                  <c:v>15.604000000000001</c:v>
                </c:pt>
                <c:pt idx="31991">
                  <c:v>10.527999999999999</c:v>
                </c:pt>
                <c:pt idx="31992">
                  <c:v>10.904</c:v>
                </c:pt>
                <c:pt idx="31993">
                  <c:v>11.28</c:v>
                </c:pt>
                <c:pt idx="31994">
                  <c:v>4.8879999999999999</c:v>
                </c:pt>
                <c:pt idx="31995">
                  <c:v>13.536</c:v>
                </c:pt>
                <c:pt idx="31996">
                  <c:v>12.972</c:v>
                </c:pt>
                <c:pt idx="31997">
                  <c:v>11.092000000000001</c:v>
                </c:pt>
                <c:pt idx="31998">
                  <c:v>13.723999999999998</c:v>
                </c:pt>
                <c:pt idx="31999">
                  <c:v>8.4599999999999991</c:v>
                </c:pt>
                <c:pt idx="32000">
                  <c:v>11.655999999999999</c:v>
                </c:pt>
                <c:pt idx="32001">
                  <c:v>9.3999999999999986</c:v>
                </c:pt>
                <c:pt idx="32002">
                  <c:v>12.783999999999999</c:v>
                </c:pt>
                <c:pt idx="32003">
                  <c:v>10.34</c:v>
                </c:pt>
                <c:pt idx="32004">
                  <c:v>8.0839999999999996</c:v>
                </c:pt>
                <c:pt idx="32005">
                  <c:v>6.016</c:v>
                </c:pt>
                <c:pt idx="32006">
                  <c:v>4.6999999999999993</c:v>
                </c:pt>
                <c:pt idx="32007">
                  <c:v>8.0839999999999996</c:v>
                </c:pt>
                <c:pt idx="32008">
                  <c:v>2.82</c:v>
                </c:pt>
                <c:pt idx="32009">
                  <c:v>0.752</c:v>
                </c:pt>
                <c:pt idx="32010">
                  <c:v>5.2639999999999993</c:v>
                </c:pt>
                <c:pt idx="32011">
                  <c:v>7.1439999999999992</c:v>
                </c:pt>
                <c:pt idx="32012">
                  <c:v>9.7759999999999998</c:v>
                </c:pt>
                <c:pt idx="32013">
                  <c:v>5.0759999999999996</c:v>
                </c:pt>
                <c:pt idx="32014">
                  <c:v>0</c:v>
                </c:pt>
                <c:pt idx="32015">
                  <c:v>0.56399999999999995</c:v>
                </c:pt>
                <c:pt idx="32016">
                  <c:v>0</c:v>
                </c:pt>
                <c:pt idx="32017">
                  <c:v>0</c:v>
                </c:pt>
                <c:pt idx="32018">
                  <c:v>0.56399999999999995</c:v>
                </c:pt>
                <c:pt idx="32019">
                  <c:v>3.008</c:v>
                </c:pt>
                <c:pt idx="32020">
                  <c:v>8.0839999999999996</c:v>
                </c:pt>
                <c:pt idx="32021">
                  <c:v>7.3319999999999999</c:v>
                </c:pt>
                <c:pt idx="32022">
                  <c:v>5.8279999999999994</c:v>
                </c:pt>
                <c:pt idx="32023">
                  <c:v>2.82</c:v>
                </c:pt>
                <c:pt idx="32024">
                  <c:v>1.3159999999999998</c:v>
                </c:pt>
                <c:pt idx="32025">
                  <c:v>1.1279999999999999</c:v>
                </c:pt>
                <c:pt idx="32026">
                  <c:v>2.444</c:v>
                </c:pt>
                <c:pt idx="32027">
                  <c:v>1.88</c:v>
                </c:pt>
                <c:pt idx="32028">
                  <c:v>4.1360000000000001</c:v>
                </c:pt>
                <c:pt idx="32029">
                  <c:v>9.0239999999999991</c:v>
                </c:pt>
                <c:pt idx="32030">
                  <c:v>7.3319999999999999</c:v>
                </c:pt>
                <c:pt idx="32031">
                  <c:v>8.2720000000000002</c:v>
                </c:pt>
                <c:pt idx="32032">
                  <c:v>1.6919999999999999</c:v>
                </c:pt>
                <c:pt idx="32033">
                  <c:v>6.3919999999999995</c:v>
                </c:pt>
                <c:pt idx="32034">
                  <c:v>13.723999999999998</c:v>
                </c:pt>
                <c:pt idx="32035">
                  <c:v>1.1279999999999999</c:v>
                </c:pt>
                <c:pt idx="32036">
                  <c:v>0</c:v>
                </c:pt>
                <c:pt idx="32037">
                  <c:v>0</c:v>
                </c:pt>
                <c:pt idx="32038">
                  <c:v>0</c:v>
                </c:pt>
                <c:pt idx="32039">
                  <c:v>0</c:v>
                </c:pt>
                <c:pt idx="32040">
                  <c:v>0.376</c:v>
                </c:pt>
                <c:pt idx="32041">
                  <c:v>1.6919999999999999</c:v>
                </c:pt>
                <c:pt idx="32042">
                  <c:v>0.376</c:v>
                </c:pt>
                <c:pt idx="32043">
                  <c:v>5.452</c:v>
                </c:pt>
                <c:pt idx="32044">
                  <c:v>4.5119999999999996</c:v>
                </c:pt>
                <c:pt idx="32045">
                  <c:v>4.5119999999999996</c:v>
                </c:pt>
                <c:pt idx="32046">
                  <c:v>3.76</c:v>
                </c:pt>
                <c:pt idx="32047">
                  <c:v>3.948</c:v>
                </c:pt>
                <c:pt idx="32048">
                  <c:v>1.504</c:v>
                </c:pt>
                <c:pt idx="32049">
                  <c:v>5.8279999999999994</c:v>
                </c:pt>
                <c:pt idx="32050">
                  <c:v>5.0759999999999996</c:v>
                </c:pt>
                <c:pt idx="32051">
                  <c:v>5.2639999999999993</c:v>
                </c:pt>
                <c:pt idx="32052">
                  <c:v>3.5719999999999996</c:v>
                </c:pt>
                <c:pt idx="32053">
                  <c:v>4.3239999999999998</c:v>
                </c:pt>
                <c:pt idx="32054">
                  <c:v>3.76</c:v>
                </c:pt>
                <c:pt idx="32055">
                  <c:v>1.504</c:v>
                </c:pt>
                <c:pt idx="32056">
                  <c:v>0.56399999999999995</c:v>
                </c:pt>
                <c:pt idx="32057">
                  <c:v>1.1279999999999999</c:v>
                </c:pt>
                <c:pt idx="32058">
                  <c:v>0.94</c:v>
                </c:pt>
                <c:pt idx="32059">
                  <c:v>2.0680000000000001</c:v>
                </c:pt>
                <c:pt idx="32060">
                  <c:v>2.444</c:v>
                </c:pt>
                <c:pt idx="32061">
                  <c:v>5.0759999999999996</c:v>
                </c:pt>
                <c:pt idx="32062">
                  <c:v>6.9559999999999995</c:v>
                </c:pt>
                <c:pt idx="32063">
                  <c:v>7.1439999999999992</c:v>
                </c:pt>
                <c:pt idx="32064">
                  <c:v>4.8879999999999999</c:v>
                </c:pt>
                <c:pt idx="32065">
                  <c:v>5.452</c:v>
                </c:pt>
                <c:pt idx="32066">
                  <c:v>6.016</c:v>
                </c:pt>
                <c:pt idx="32067">
                  <c:v>4.6999999999999993</c:v>
                </c:pt>
                <c:pt idx="32068">
                  <c:v>4.6999999999999993</c:v>
                </c:pt>
                <c:pt idx="32069">
                  <c:v>6.7679999999999998</c:v>
                </c:pt>
                <c:pt idx="32070">
                  <c:v>8.4599999999999991</c:v>
                </c:pt>
                <c:pt idx="32071">
                  <c:v>12.219999999999999</c:v>
                </c:pt>
                <c:pt idx="32072">
                  <c:v>12.783999999999999</c:v>
                </c:pt>
                <c:pt idx="32073">
                  <c:v>6.016</c:v>
                </c:pt>
                <c:pt idx="32074">
                  <c:v>13.16</c:v>
                </c:pt>
                <c:pt idx="32075">
                  <c:v>8.2720000000000002</c:v>
                </c:pt>
                <c:pt idx="32076">
                  <c:v>13.16</c:v>
                </c:pt>
                <c:pt idx="32077">
                  <c:v>13.347999999999999</c:v>
                </c:pt>
                <c:pt idx="32078">
                  <c:v>12.596</c:v>
                </c:pt>
                <c:pt idx="32079">
                  <c:v>1878.12</c:v>
                </c:pt>
                <c:pt idx="32080">
                  <c:v>1878.12</c:v>
                </c:pt>
                <c:pt idx="32081">
                  <c:v>1878.12</c:v>
                </c:pt>
                <c:pt idx="32082">
                  <c:v>1878.12</c:v>
                </c:pt>
                <c:pt idx="32083">
                  <c:v>1878.12</c:v>
                </c:pt>
                <c:pt idx="32084">
                  <c:v>1878.12</c:v>
                </c:pt>
                <c:pt idx="32085">
                  <c:v>1878.12</c:v>
                </c:pt>
                <c:pt idx="32086">
                  <c:v>1878.12</c:v>
                </c:pt>
                <c:pt idx="32087">
                  <c:v>1878.12</c:v>
                </c:pt>
                <c:pt idx="32088">
                  <c:v>1878.12</c:v>
                </c:pt>
                <c:pt idx="32089">
                  <c:v>1878.12</c:v>
                </c:pt>
                <c:pt idx="32090">
                  <c:v>1878.12</c:v>
                </c:pt>
                <c:pt idx="32091">
                  <c:v>1878.12</c:v>
                </c:pt>
                <c:pt idx="32092">
                  <c:v>1878.12</c:v>
                </c:pt>
                <c:pt idx="32093">
                  <c:v>1878.12</c:v>
                </c:pt>
                <c:pt idx="32094">
                  <c:v>11.092000000000001</c:v>
                </c:pt>
                <c:pt idx="32095">
                  <c:v>10.34</c:v>
                </c:pt>
                <c:pt idx="32096">
                  <c:v>15.604000000000001</c:v>
                </c:pt>
                <c:pt idx="32097">
                  <c:v>16.355999999999998</c:v>
                </c:pt>
                <c:pt idx="32098">
                  <c:v>14.287999999999998</c:v>
                </c:pt>
                <c:pt idx="32099">
                  <c:v>7.1439999999999992</c:v>
                </c:pt>
                <c:pt idx="32100">
                  <c:v>7.8959999999999999</c:v>
                </c:pt>
                <c:pt idx="32101">
                  <c:v>9.0239999999999991</c:v>
                </c:pt>
                <c:pt idx="32102">
                  <c:v>9.2119999999999997</c:v>
                </c:pt>
                <c:pt idx="32103">
                  <c:v>11.655999999999999</c:v>
                </c:pt>
                <c:pt idx="32104">
                  <c:v>11.655999999999999</c:v>
                </c:pt>
                <c:pt idx="32105">
                  <c:v>12.783999999999999</c:v>
                </c:pt>
                <c:pt idx="32106">
                  <c:v>9.2119999999999997</c:v>
                </c:pt>
                <c:pt idx="32107">
                  <c:v>7.8959999999999999</c:v>
                </c:pt>
                <c:pt idx="32108">
                  <c:v>10.151999999999999</c:v>
                </c:pt>
                <c:pt idx="32109">
                  <c:v>5.2639999999999993</c:v>
                </c:pt>
                <c:pt idx="32110">
                  <c:v>6.016</c:v>
                </c:pt>
                <c:pt idx="32111">
                  <c:v>12.219999999999999</c:v>
                </c:pt>
                <c:pt idx="32112">
                  <c:v>12.783999999999999</c:v>
                </c:pt>
                <c:pt idx="32113">
                  <c:v>10.527999999999999</c:v>
                </c:pt>
                <c:pt idx="32114">
                  <c:v>8.6479999999999997</c:v>
                </c:pt>
                <c:pt idx="32115">
                  <c:v>6.58</c:v>
                </c:pt>
                <c:pt idx="32116">
                  <c:v>9.9639999999999986</c:v>
                </c:pt>
                <c:pt idx="32117">
                  <c:v>12.032</c:v>
                </c:pt>
                <c:pt idx="32118">
                  <c:v>9.0239999999999991</c:v>
                </c:pt>
                <c:pt idx="32119">
                  <c:v>9.0239999999999991</c:v>
                </c:pt>
                <c:pt idx="32120">
                  <c:v>8.4599999999999991</c:v>
                </c:pt>
                <c:pt idx="32121">
                  <c:v>9.0239999999999991</c:v>
                </c:pt>
                <c:pt idx="32122">
                  <c:v>4.6999999999999993</c:v>
                </c:pt>
                <c:pt idx="32123">
                  <c:v>4.1360000000000001</c:v>
                </c:pt>
                <c:pt idx="32124">
                  <c:v>3.948</c:v>
                </c:pt>
                <c:pt idx="32125">
                  <c:v>3.3839999999999999</c:v>
                </c:pt>
                <c:pt idx="32126">
                  <c:v>2.6319999999999997</c:v>
                </c:pt>
                <c:pt idx="32127">
                  <c:v>4.3239999999999998</c:v>
                </c:pt>
                <c:pt idx="32128">
                  <c:v>4.5119999999999996</c:v>
                </c:pt>
                <c:pt idx="32129">
                  <c:v>5.64</c:v>
                </c:pt>
                <c:pt idx="32130">
                  <c:v>4.3239999999999998</c:v>
                </c:pt>
                <c:pt idx="32131">
                  <c:v>1.504</c:v>
                </c:pt>
                <c:pt idx="32132">
                  <c:v>2.2559999999999998</c:v>
                </c:pt>
                <c:pt idx="32133">
                  <c:v>4.5119999999999996</c:v>
                </c:pt>
                <c:pt idx="32134">
                  <c:v>5.8279999999999994</c:v>
                </c:pt>
                <c:pt idx="32135">
                  <c:v>8.6479999999999997</c:v>
                </c:pt>
                <c:pt idx="32136">
                  <c:v>11.467999999999998</c:v>
                </c:pt>
                <c:pt idx="32137">
                  <c:v>3.1959999999999997</c:v>
                </c:pt>
                <c:pt idx="32138">
                  <c:v>4.3239999999999998</c:v>
                </c:pt>
                <c:pt idx="32139">
                  <c:v>1878.12</c:v>
                </c:pt>
                <c:pt idx="32140">
                  <c:v>1878.12</c:v>
                </c:pt>
                <c:pt idx="32141">
                  <c:v>6.2039999999999997</c:v>
                </c:pt>
                <c:pt idx="32142">
                  <c:v>8.2720000000000002</c:v>
                </c:pt>
                <c:pt idx="32143">
                  <c:v>0.94</c:v>
                </c:pt>
                <c:pt idx="32144">
                  <c:v>2.2559999999999998</c:v>
                </c:pt>
                <c:pt idx="32145">
                  <c:v>1.6919999999999999</c:v>
                </c:pt>
                <c:pt idx="32146">
                  <c:v>0.94</c:v>
                </c:pt>
                <c:pt idx="32147">
                  <c:v>2.6319999999999997</c:v>
                </c:pt>
                <c:pt idx="32148">
                  <c:v>4.8879999999999999</c:v>
                </c:pt>
                <c:pt idx="32149">
                  <c:v>3.5719999999999996</c:v>
                </c:pt>
                <c:pt idx="32150">
                  <c:v>2.444</c:v>
                </c:pt>
                <c:pt idx="32151">
                  <c:v>0.94</c:v>
                </c:pt>
                <c:pt idx="32152">
                  <c:v>0.752</c:v>
                </c:pt>
                <c:pt idx="32153">
                  <c:v>0.752</c:v>
                </c:pt>
                <c:pt idx="32154">
                  <c:v>1.3159999999999998</c:v>
                </c:pt>
                <c:pt idx="32155">
                  <c:v>1.1279999999999999</c:v>
                </c:pt>
                <c:pt idx="32156">
                  <c:v>3.5719999999999996</c:v>
                </c:pt>
                <c:pt idx="32157">
                  <c:v>2.6319999999999997</c:v>
                </c:pt>
                <c:pt idx="32158">
                  <c:v>2.6319999999999997</c:v>
                </c:pt>
                <c:pt idx="32159">
                  <c:v>2.2559999999999998</c:v>
                </c:pt>
                <c:pt idx="32160">
                  <c:v>3.5719999999999996</c:v>
                </c:pt>
                <c:pt idx="32161">
                  <c:v>3.3839999999999999</c:v>
                </c:pt>
                <c:pt idx="32162">
                  <c:v>5.452</c:v>
                </c:pt>
                <c:pt idx="32163">
                  <c:v>0.56399999999999995</c:v>
                </c:pt>
                <c:pt idx="32164">
                  <c:v>0.56399999999999995</c:v>
                </c:pt>
                <c:pt idx="32165">
                  <c:v>0.752</c:v>
                </c:pt>
                <c:pt idx="32166">
                  <c:v>3.948</c:v>
                </c:pt>
                <c:pt idx="32167">
                  <c:v>4.8879999999999999</c:v>
                </c:pt>
                <c:pt idx="32168">
                  <c:v>1.88</c:v>
                </c:pt>
                <c:pt idx="32169">
                  <c:v>3.1959999999999997</c:v>
                </c:pt>
                <c:pt idx="32170">
                  <c:v>3.76</c:v>
                </c:pt>
                <c:pt idx="32171">
                  <c:v>3.008</c:v>
                </c:pt>
                <c:pt idx="32172">
                  <c:v>6.016</c:v>
                </c:pt>
                <c:pt idx="32173">
                  <c:v>5.0759999999999996</c:v>
                </c:pt>
                <c:pt idx="32174">
                  <c:v>2.0680000000000001</c:v>
                </c:pt>
                <c:pt idx="32175">
                  <c:v>3.5719999999999996</c:v>
                </c:pt>
                <c:pt idx="32176">
                  <c:v>3.3839999999999999</c:v>
                </c:pt>
                <c:pt idx="32177">
                  <c:v>2.444</c:v>
                </c:pt>
                <c:pt idx="32178">
                  <c:v>3.008</c:v>
                </c:pt>
                <c:pt idx="32179">
                  <c:v>1.88</c:v>
                </c:pt>
                <c:pt idx="32180">
                  <c:v>5.8279999999999994</c:v>
                </c:pt>
                <c:pt idx="32181">
                  <c:v>8.4599999999999991</c:v>
                </c:pt>
                <c:pt idx="32182">
                  <c:v>5.452</c:v>
                </c:pt>
                <c:pt idx="32183">
                  <c:v>2.444</c:v>
                </c:pt>
                <c:pt idx="32184">
                  <c:v>1.1279999999999999</c:v>
                </c:pt>
                <c:pt idx="32185">
                  <c:v>0.56399999999999995</c:v>
                </c:pt>
                <c:pt idx="32186">
                  <c:v>0.94</c:v>
                </c:pt>
                <c:pt idx="32187">
                  <c:v>0.94</c:v>
                </c:pt>
                <c:pt idx="32188">
                  <c:v>0.94</c:v>
                </c:pt>
                <c:pt idx="32189">
                  <c:v>0.56399999999999995</c:v>
                </c:pt>
                <c:pt idx="32190">
                  <c:v>1.1279999999999999</c:v>
                </c:pt>
                <c:pt idx="32191">
                  <c:v>0.752</c:v>
                </c:pt>
                <c:pt idx="32192">
                  <c:v>0.376</c:v>
                </c:pt>
                <c:pt idx="32193">
                  <c:v>0.94</c:v>
                </c:pt>
                <c:pt idx="32194">
                  <c:v>0</c:v>
                </c:pt>
                <c:pt idx="32195">
                  <c:v>0</c:v>
                </c:pt>
                <c:pt idx="32196">
                  <c:v>1.1279999999999999</c:v>
                </c:pt>
                <c:pt idx="32197">
                  <c:v>2.82</c:v>
                </c:pt>
                <c:pt idx="32198">
                  <c:v>0.56399999999999995</c:v>
                </c:pt>
                <c:pt idx="32199">
                  <c:v>0.376</c:v>
                </c:pt>
                <c:pt idx="32200">
                  <c:v>0.56399999999999995</c:v>
                </c:pt>
                <c:pt idx="32201">
                  <c:v>0</c:v>
                </c:pt>
                <c:pt idx="32202">
                  <c:v>0</c:v>
                </c:pt>
                <c:pt idx="32203">
                  <c:v>0</c:v>
                </c:pt>
                <c:pt idx="32204">
                  <c:v>0</c:v>
                </c:pt>
                <c:pt idx="32205">
                  <c:v>0.188</c:v>
                </c:pt>
                <c:pt idx="32206">
                  <c:v>0</c:v>
                </c:pt>
                <c:pt idx="32207">
                  <c:v>0</c:v>
                </c:pt>
                <c:pt idx="32208">
                  <c:v>0.188</c:v>
                </c:pt>
                <c:pt idx="32209">
                  <c:v>0</c:v>
                </c:pt>
                <c:pt idx="32210">
                  <c:v>0</c:v>
                </c:pt>
                <c:pt idx="32211">
                  <c:v>0.188</c:v>
                </c:pt>
                <c:pt idx="32212">
                  <c:v>0.188</c:v>
                </c:pt>
                <c:pt idx="32213">
                  <c:v>0</c:v>
                </c:pt>
                <c:pt idx="32214">
                  <c:v>0.188</c:v>
                </c:pt>
                <c:pt idx="32215">
                  <c:v>0.56399999999999995</c:v>
                </c:pt>
                <c:pt idx="32216">
                  <c:v>0.188</c:v>
                </c:pt>
                <c:pt idx="32217">
                  <c:v>0.376</c:v>
                </c:pt>
                <c:pt idx="32218">
                  <c:v>0</c:v>
                </c:pt>
                <c:pt idx="32219">
                  <c:v>0</c:v>
                </c:pt>
                <c:pt idx="32220">
                  <c:v>0</c:v>
                </c:pt>
                <c:pt idx="32221">
                  <c:v>0.94</c:v>
                </c:pt>
                <c:pt idx="32222">
                  <c:v>0.94</c:v>
                </c:pt>
                <c:pt idx="32223">
                  <c:v>1.3159999999999998</c:v>
                </c:pt>
                <c:pt idx="32224">
                  <c:v>0.376</c:v>
                </c:pt>
                <c:pt idx="32225">
                  <c:v>0</c:v>
                </c:pt>
                <c:pt idx="32226">
                  <c:v>0</c:v>
                </c:pt>
                <c:pt idx="32227">
                  <c:v>0</c:v>
                </c:pt>
                <c:pt idx="32228">
                  <c:v>0.188</c:v>
                </c:pt>
                <c:pt idx="32229">
                  <c:v>0.188</c:v>
                </c:pt>
                <c:pt idx="32230">
                  <c:v>0</c:v>
                </c:pt>
                <c:pt idx="32231">
                  <c:v>0</c:v>
                </c:pt>
                <c:pt idx="32232">
                  <c:v>0</c:v>
                </c:pt>
                <c:pt idx="32233">
                  <c:v>0</c:v>
                </c:pt>
                <c:pt idx="32234">
                  <c:v>0</c:v>
                </c:pt>
                <c:pt idx="32235">
                  <c:v>1.6919999999999999</c:v>
                </c:pt>
                <c:pt idx="32236">
                  <c:v>1.6919999999999999</c:v>
                </c:pt>
                <c:pt idx="32237">
                  <c:v>1.1279999999999999</c:v>
                </c:pt>
                <c:pt idx="32238">
                  <c:v>2.6319999999999997</c:v>
                </c:pt>
                <c:pt idx="32239">
                  <c:v>4.5119999999999996</c:v>
                </c:pt>
                <c:pt idx="32240">
                  <c:v>3.5719999999999996</c:v>
                </c:pt>
                <c:pt idx="32241">
                  <c:v>3.3839999999999999</c:v>
                </c:pt>
                <c:pt idx="32242">
                  <c:v>4.1360000000000001</c:v>
                </c:pt>
                <c:pt idx="32243">
                  <c:v>4.1360000000000001</c:v>
                </c:pt>
                <c:pt idx="32244">
                  <c:v>5.8279999999999994</c:v>
                </c:pt>
                <c:pt idx="32245">
                  <c:v>5.0759999999999996</c:v>
                </c:pt>
                <c:pt idx="32246">
                  <c:v>1.3159999999999998</c:v>
                </c:pt>
                <c:pt idx="32247">
                  <c:v>0.56399999999999995</c:v>
                </c:pt>
                <c:pt idx="32248">
                  <c:v>1.504</c:v>
                </c:pt>
                <c:pt idx="32249">
                  <c:v>2.0680000000000001</c:v>
                </c:pt>
                <c:pt idx="32250">
                  <c:v>1.504</c:v>
                </c:pt>
                <c:pt idx="32251">
                  <c:v>3.76</c:v>
                </c:pt>
                <c:pt idx="32252">
                  <c:v>5.0759999999999996</c:v>
                </c:pt>
                <c:pt idx="32253">
                  <c:v>2.6319999999999997</c:v>
                </c:pt>
                <c:pt idx="32254">
                  <c:v>3.948</c:v>
                </c:pt>
                <c:pt idx="32255">
                  <c:v>2.6319999999999997</c:v>
                </c:pt>
                <c:pt idx="32256">
                  <c:v>4.8879999999999999</c:v>
                </c:pt>
                <c:pt idx="32257">
                  <c:v>2.0680000000000001</c:v>
                </c:pt>
                <c:pt idx="32258">
                  <c:v>1.3159999999999998</c:v>
                </c:pt>
                <c:pt idx="32259">
                  <c:v>0.56399999999999995</c:v>
                </c:pt>
                <c:pt idx="32260">
                  <c:v>0.56399999999999995</c:v>
                </c:pt>
                <c:pt idx="32261">
                  <c:v>0.94</c:v>
                </c:pt>
                <c:pt idx="32262">
                  <c:v>1.1279999999999999</c:v>
                </c:pt>
                <c:pt idx="32263">
                  <c:v>3.3839999999999999</c:v>
                </c:pt>
                <c:pt idx="32264">
                  <c:v>1.6919999999999999</c:v>
                </c:pt>
                <c:pt idx="32265">
                  <c:v>2.444</c:v>
                </c:pt>
                <c:pt idx="32266">
                  <c:v>1.1279999999999999</c:v>
                </c:pt>
                <c:pt idx="32267">
                  <c:v>0.376</c:v>
                </c:pt>
                <c:pt idx="32268">
                  <c:v>0.376</c:v>
                </c:pt>
                <c:pt idx="32269">
                  <c:v>0.752</c:v>
                </c:pt>
                <c:pt idx="32270">
                  <c:v>4.1360000000000001</c:v>
                </c:pt>
                <c:pt idx="32271">
                  <c:v>0</c:v>
                </c:pt>
                <c:pt idx="32272">
                  <c:v>0</c:v>
                </c:pt>
                <c:pt idx="32273">
                  <c:v>0.56399999999999995</c:v>
                </c:pt>
                <c:pt idx="32274">
                  <c:v>0</c:v>
                </c:pt>
                <c:pt idx="32275">
                  <c:v>1.88</c:v>
                </c:pt>
                <c:pt idx="32276">
                  <c:v>1.1279999999999999</c:v>
                </c:pt>
                <c:pt idx="32277">
                  <c:v>0</c:v>
                </c:pt>
                <c:pt idx="32278">
                  <c:v>0</c:v>
                </c:pt>
                <c:pt idx="32279">
                  <c:v>0.376</c:v>
                </c:pt>
                <c:pt idx="32280">
                  <c:v>1.6919999999999999</c:v>
                </c:pt>
                <c:pt idx="32281">
                  <c:v>1.88</c:v>
                </c:pt>
                <c:pt idx="32282">
                  <c:v>3.3839999999999999</c:v>
                </c:pt>
                <c:pt idx="32283">
                  <c:v>0.94</c:v>
                </c:pt>
                <c:pt idx="32284">
                  <c:v>0.94</c:v>
                </c:pt>
                <c:pt idx="32285">
                  <c:v>0.376</c:v>
                </c:pt>
                <c:pt idx="32286">
                  <c:v>0.376</c:v>
                </c:pt>
                <c:pt idx="32287">
                  <c:v>4.1360000000000001</c:v>
                </c:pt>
                <c:pt idx="32288">
                  <c:v>3.3839999999999999</c:v>
                </c:pt>
                <c:pt idx="32289">
                  <c:v>2.444</c:v>
                </c:pt>
                <c:pt idx="32290">
                  <c:v>0.376</c:v>
                </c:pt>
                <c:pt idx="32291">
                  <c:v>0.188</c:v>
                </c:pt>
                <c:pt idx="32292">
                  <c:v>0</c:v>
                </c:pt>
                <c:pt idx="32293">
                  <c:v>0.376</c:v>
                </c:pt>
                <c:pt idx="32294">
                  <c:v>1.3159999999999998</c:v>
                </c:pt>
                <c:pt idx="32295">
                  <c:v>2.0680000000000001</c:v>
                </c:pt>
                <c:pt idx="32296">
                  <c:v>0.376</c:v>
                </c:pt>
                <c:pt idx="32297">
                  <c:v>0.752</c:v>
                </c:pt>
                <c:pt idx="32298">
                  <c:v>0.56399999999999995</c:v>
                </c:pt>
                <c:pt idx="32299">
                  <c:v>1.1279999999999999</c:v>
                </c:pt>
                <c:pt idx="32300">
                  <c:v>2.0680000000000001</c:v>
                </c:pt>
                <c:pt idx="32301">
                  <c:v>1.6919999999999999</c:v>
                </c:pt>
                <c:pt idx="32302">
                  <c:v>0.752</c:v>
                </c:pt>
                <c:pt idx="32303">
                  <c:v>1.504</c:v>
                </c:pt>
                <c:pt idx="32304">
                  <c:v>3.3839999999999999</c:v>
                </c:pt>
                <c:pt idx="32305">
                  <c:v>1.6919999999999999</c:v>
                </c:pt>
                <c:pt idx="32306">
                  <c:v>0.94</c:v>
                </c:pt>
                <c:pt idx="32307">
                  <c:v>1878.12</c:v>
                </c:pt>
                <c:pt idx="32308">
                  <c:v>1878.12</c:v>
                </c:pt>
                <c:pt idx="32309">
                  <c:v>0.376</c:v>
                </c:pt>
                <c:pt idx="32310">
                  <c:v>0.56399999999999995</c:v>
                </c:pt>
                <c:pt idx="32311">
                  <c:v>1.1279999999999999</c:v>
                </c:pt>
                <c:pt idx="32312">
                  <c:v>0.56399999999999995</c:v>
                </c:pt>
                <c:pt idx="32313">
                  <c:v>0.376</c:v>
                </c:pt>
                <c:pt idx="32314">
                  <c:v>0.376</c:v>
                </c:pt>
                <c:pt idx="32315">
                  <c:v>0</c:v>
                </c:pt>
                <c:pt idx="32316">
                  <c:v>0.188</c:v>
                </c:pt>
                <c:pt idx="32317">
                  <c:v>0.376</c:v>
                </c:pt>
                <c:pt idx="32318">
                  <c:v>0.188</c:v>
                </c:pt>
                <c:pt idx="32319">
                  <c:v>0.188</c:v>
                </c:pt>
                <c:pt idx="32320">
                  <c:v>0.376</c:v>
                </c:pt>
                <c:pt idx="32321">
                  <c:v>0</c:v>
                </c:pt>
                <c:pt idx="32322">
                  <c:v>0.188</c:v>
                </c:pt>
                <c:pt idx="32323">
                  <c:v>0.188</c:v>
                </c:pt>
                <c:pt idx="32324">
                  <c:v>0</c:v>
                </c:pt>
                <c:pt idx="32325">
                  <c:v>0</c:v>
                </c:pt>
                <c:pt idx="32326">
                  <c:v>0.94</c:v>
                </c:pt>
                <c:pt idx="32327">
                  <c:v>0.188</c:v>
                </c:pt>
                <c:pt idx="32328">
                  <c:v>0</c:v>
                </c:pt>
                <c:pt idx="32329">
                  <c:v>0</c:v>
                </c:pt>
                <c:pt idx="32330">
                  <c:v>0</c:v>
                </c:pt>
                <c:pt idx="32331">
                  <c:v>0</c:v>
                </c:pt>
                <c:pt idx="32332">
                  <c:v>0</c:v>
                </c:pt>
                <c:pt idx="32333">
                  <c:v>0</c:v>
                </c:pt>
                <c:pt idx="32334">
                  <c:v>1.6919999999999999</c:v>
                </c:pt>
                <c:pt idx="32335">
                  <c:v>5.2639999999999993</c:v>
                </c:pt>
                <c:pt idx="32336">
                  <c:v>1.3159999999999998</c:v>
                </c:pt>
                <c:pt idx="32337">
                  <c:v>0</c:v>
                </c:pt>
                <c:pt idx="32338">
                  <c:v>0.94</c:v>
                </c:pt>
                <c:pt idx="32339">
                  <c:v>0.752</c:v>
                </c:pt>
                <c:pt idx="32340">
                  <c:v>5.8279999999999994</c:v>
                </c:pt>
                <c:pt idx="32341">
                  <c:v>2.0680000000000001</c:v>
                </c:pt>
                <c:pt idx="32342">
                  <c:v>3.1959999999999997</c:v>
                </c:pt>
                <c:pt idx="32343">
                  <c:v>6.016</c:v>
                </c:pt>
                <c:pt idx="32344">
                  <c:v>15.979999999999999</c:v>
                </c:pt>
                <c:pt idx="32345">
                  <c:v>14.287999999999998</c:v>
                </c:pt>
                <c:pt idx="32346">
                  <c:v>25.38</c:v>
                </c:pt>
                <c:pt idx="32347">
                  <c:v>15.979999999999999</c:v>
                </c:pt>
                <c:pt idx="32348">
                  <c:v>21.431999999999999</c:v>
                </c:pt>
                <c:pt idx="32349">
                  <c:v>49.82</c:v>
                </c:pt>
                <c:pt idx="32350">
                  <c:v>29.327999999999999</c:v>
                </c:pt>
                <c:pt idx="32351">
                  <c:v>14.287999999999998</c:v>
                </c:pt>
                <c:pt idx="32352">
                  <c:v>9.9639999999999986</c:v>
                </c:pt>
                <c:pt idx="32353">
                  <c:v>26.507999999999999</c:v>
                </c:pt>
                <c:pt idx="32354">
                  <c:v>35.155999999999999</c:v>
                </c:pt>
                <c:pt idx="32355">
                  <c:v>19.175999999999998</c:v>
                </c:pt>
                <c:pt idx="32356">
                  <c:v>14.664</c:v>
                </c:pt>
                <c:pt idx="32357">
                  <c:v>14.664</c:v>
                </c:pt>
                <c:pt idx="32358">
                  <c:v>17.107999999999997</c:v>
                </c:pt>
                <c:pt idx="32359">
                  <c:v>26.131999999999998</c:v>
                </c:pt>
                <c:pt idx="32360">
                  <c:v>28.012</c:v>
                </c:pt>
                <c:pt idx="32361">
                  <c:v>9.2119999999999997</c:v>
                </c:pt>
                <c:pt idx="32362">
                  <c:v>6.58</c:v>
                </c:pt>
                <c:pt idx="32363">
                  <c:v>2.0680000000000001</c:v>
                </c:pt>
                <c:pt idx="32364">
                  <c:v>12.596</c:v>
                </c:pt>
                <c:pt idx="32365">
                  <c:v>3.1959999999999997</c:v>
                </c:pt>
                <c:pt idx="32366">
                  <c:v>0.56399999999999995</c:v>
                </c:pt>
                <c:pt idx="32367">
                  <c:v>2.82</c:v>
                </c:pt>
                <c:pt idx="32368">
                  <c:v>2.444</c:v>
                </c:pt>
                <c:pt idx="32369">
                  <c:v>6.2039999999999997</c:v>
                </c:pt>
                <c:pt idx="32370">
                  <c:v>9.5879999999999992</c:v>
                </c:pt>
                <c:pt idx="32371">
                  <c:v>6.2039999999999997</c:v>
                </c:pt>
                <c:pt idx="32372">
                  <c:v>4.3239999999999998</c:v>
                </c:pt>
                <c:pt idx="32373">
                  <c:v>2.444</c:v>
                </c:pt>
                <c:pt idx="32374">
                  <c:v>0.94</c:v>
                </c:pt>
                <c:pt idx="32375">
                  <c:v>2.82</c:v>
                </c:pt>
                <c:pt idx="32376">
                  <c:v>5.452</c:v>
                </c:pt>
                <c:pt idx="32377">
                  <c:v>7.1439999999999992</c:v>
                </c:pt>
                <c:pt idx="32378">
                  <c:v>4.8879999999999999</c:v>
                </c:pt>
                <c:pt idx="32379">
                  <c:v>1.3159999999999998</c:v>
                </c:pt>
                <c:pt idx="32380">
                  <c:v>1.504</c:v>
                </c:pt>
                <c:pt idx="32381">
                  <c:v>0</c:v>
                </c:pt>
                <c:pt idx="32382">
                  <c:v>0</c:v>
                </c:pt>
                <c:pt idx="32383">
                  <c:v>0</c:v>
                </c:pt>
                <c:pt idx="32384">
                  <c:v>0.56399999999999995</c:v>
                </c:pt>
                <c:pt idx="32385">
                  <c:v>2.0680000000000001</c:v>
                </c:pt>
                <c:pt idx="32386">
                  <c:v>4.8879999999999999</c:v>
                </c:pt>
                <c:pt idx="32387">
                  <c:v>4.6999999999999993</c:v>
                </c:pt>
                <c:pt idx="32388">
                  <c:v>1.88</c:v>
                </c:pt>
                <c:pt idx="32389">
                  <c:v>0</c:v>
                </c:pt>
                <c:pt idx="32390">
                  <c:v>0</c:v>
                </c:pt>
                <c:pt idx="32391">
                  <c:v>0</c:v>
                </c:pt>
                <c:pt idx="32392">
                  <c:v>0</c:v>
                </c:pt>
                <c:pt idx="32393">
                  <c:v>0.188</c:v>
                </c:pt>
                <c:pt idx="32394">
                  <c:v>2.82</c:v>
                </c:pt>
                <c:pt idx="32395">
                  <c:v>24.439999999999998</c:v>
                </c:pt>
                <c:pt idx="32396">
                  <c:v>47.564</c:v>
                </c:pt>
                <c:pt idx="32397">
                  <c:v>18.988</c:v>
                </c:pt>
                <c:pt idx="32398">
                  <c:v>1.6919999999999999</c:v>
                </c:pt>
                <c:pt idx="32399">
                  <c:v>0.376</c:v>
                </c:pt>
                <c:pt idx="32400">
                  <c:v>0.752</c:v>
                </c:pt>
                <c:pt idx="32401">
                  <c:v>0.94</c:v>
                </c:pt>
                <c:pt idx="32402">
                  <c:v>0.188</c:v>
                </c:pt>
                <c:pt idx="32403">
                  <c:v>1.3159999999999998</c:v>
                </c:pt>
                <c:pt idx="32404">
                  <c:v>2.82</c:v>
                </c:pt>
                <c:pt idx="32405">
                  <c:v>2.0680000000000001</c:v>
                </c:pt>
                <c:pt idx="32406">
                  <c:v>10.151999999999999</c:v>
                </c:pt>
                <c:pt idx="32407">
                  <c:v>4.8879999999999999</c:v>
                </c:pt>
                <c:pt idx="32408">
                  <c:v>10.151999999999999</c:v>
                </c:pt>
                <c:pt idx="32409">
                  <c:v>16.167999999999999</c:v>
                </c:pt>
                <c:pt idx="32410">
                  <c:v>11.28</c:v>
                </c:pt>
                <c:pt idx="32411">
                  <c:v>7.8959999999999999</c:v>
                </c:pt>
                <c:pt idx="32412">
                  <c:v>3.948</c:v>
                </c:pt>
                <c:pt idx="32413">
                  <c:v>8.6479999999999997</c:v>
                </c:pt>
                <c:pt idx="32414">
                  <c:v>7.1439999999999992</c:v>
                </c:pt>
                <c:pt idx="32415">
                  <c:v>10.151999999999999</c:v>
                </c:pt>
                <c:pt idx="32416">
                  <c:v>8.2720000000000002</c:v>
                </c:pt>
                <c:pt idx="32417">
                  <c:v>6.9559999999999995</c:v>
                </c:pt>
                <c:pt idx="32418">
                  <c:v>6.016</c:v>
                </c:pt>
                <c:pt idx="32419">
                  <c:v>3.3839999999999999</c:v>
                </c:pt>
                <c:pt idx="32420">
                  <c:v>2.82</c:v>
                </c:pt>
                <c:pt idx="32421">
                  <c:v>4.8879999999999999</c:v>
                </c:pt>
                <c:pt idx="32422">
                  <c:v>5.0759999999999996</c:v>
                </c:pt>
                <c:pt idx="32423">
                  <c:v>12.596</c:v>
                </c:pt>
                <c:pt idx="32424">
                  <c:v>7.8959999999999999</c:v>
                </c:pt>
                <c:pt idx="32425">
                  <c:v>2.2559999999999998</c:v>
                </c:pt>
                <c:pt idx="32426">
                  <c:v>2.2559999999999998</c:v>
                </c:pt>
                <c:pt idx="32427">
                  <c:v>6.016</c:v>
                </c:pt>
                <c:pt idx="32428">
                  <c:v>4.3239999999999998</c:v>
                </c:pt>
                <c:pt idx="32429">
                  <c:v>9.7759999999999998</c:v>
                </c:pt>
                <c:pt idx="32430">
                  <c:v>16.167999999999999</c:v>
                </c:pt>
                <c:pt idx="32431">
                  <c:v>10.34</c:v>
                </c:pt>
                <c:pt idx="32432">
                  <c:v>6.2039999999999997</c:v>
                </c:pt>
                <c:pt idx="32433">
                  <c:v>4.3239999999999998</c:v>
                </c:pt>
                <c:pt idx="32434">
                  <c:v>3.1959999999999997</c:v>
                </c:pt>
                <c:pt idx="32435">
                  <c:v>1.6919999999999999</c:v>
                </c:pt>
                <c:pt idx="32436">
                  <c:v>0.56399999999999995</c:v>
                </c:pt>
                <c:pt idx="32437">
                  <c:v>0.56399999999999995</c:v>
                </c:pt>
                <c:pt idx="32438">
                  <c:v>0.376</c:v>
                </c:pt>
                <c:pt idx="32439">
                  <c:v>0.56399999999999995</c:v>
                </c:pt>
                <c:pt idx="32440">
                  <c:v>1.504</c:v>
                </c:pt>
                <c:pt idx="32441">
                  <c:v>0.56399999999999995</c:v>
                </c:pt>
                <c:pt idx="32442">
                  <c:v>0.56399999999999995</c:v>
                </c:pt>
                <c:pt idx="32443">
                  <c:v>0</c:v>
                </c:pt>
                <c:pt idx="32444">
                  <c:v>0</c:v>
                </c:pt>
                <c:pt idx="32445">
                  <c:v>0</c:v>
                </c:pt>
                <c:pt idx="32446">
                  <c:v>0</c:v>
                </c:pt>
                <c:pt idx="32447">
                  <c:v>0</c:v>
                </c:pt>
                <c:pt idx="32448">
                  <c:v>6.7679999999999998</c:v>
                </c:pt>
                <c:pt idx="32449">
                  <c:v>14.664</c:v>
                </c:pt>
                <c:pt idx="32450">
                  <c:v>3.008</c:v>
                </c:pt>
                <c:pt idx="32451">
                  <c:v>2.2559999999999998</c:v>
                </c:pt>
                <c:pt idx="32452">
                  <c:v>1.6919999999999999</c:v>
                </c:pt>
                <c:pt idx="32453">
                  <c:v>2.2559999999999998</c:v>
                </c:pt>
                <c:pt idx="32454">
                  <c:v>1.88</c:v>
                </c:pt>
                <c:pt idx="32455">
                  <c:v>3.76</c:v>
                </c:pt>
                <c:pt idx="32456">
                  <c:v>6.9559999999999995</c:v>
                </c:pt>
                <c:pt idx="32457">
                  <c:v>7.3319999999999999</c:v>
                </c:pt>
                <c:pt idx="32458">
                  <c:v>4.8879999999999999</c:v>
                </c:pt>
                <c:pt idx="32459">
                  <c:v>3.1959999999999997</c:v>
                </c:pt>
                <c:pt idx="32460">
                  <c:v>3.3839999999999999</c:v>
                </c:pt>
                <c:pt idx="32461">
                  <c:v>3.3839999999999999</c:v>
                </c:pt>
                <c:pt idx="32462">
                  <c:v>5.64</c:v>
                </c:pt>
                <c:pt idx="32463">
                  <c:v>3.76</c:v>
                </c:pt>
                <c:pt idx="32464">
                  <c:v>2.444</c:v>
                </c:pt>
                <c:pt idx="32465">
                  <c:v>1.1279999999999999</c:v>
                </c:pt>
                <c:pt idx="32466">
                  <c:v>1.88</c:v>
                </c:pt>
                <c:pt idx="32467">
                  <c:v>0.56399999999999995</c:v>
                </c:pt>
                <c:pt idx="32468">
                  <c:v>0.752</c:v>
                </c:pt>
                <c:pt idx="32469">
                  <c:v>0</c:v>
                </c:pt>
                <c:pt idx="32470">
                  <c:v>0.376</c:v>
                </c:pt>
                <c:pt idx="32471">
                  <c:v>0</c:v>
                </c:pt>
                <c:pt idx="32472">
                  <c:v>0</c:v>
                </c:pt>
                <c:pt idx="32473">
                  <c:v>0.376</c:v>
                </c:pt>
                <c:pt idx="32474">
                  <c:v>0</c:v>
                </c:pt>
                <c:pt idx="32475">
                  <c:v>1878.12</c:v>
                </c:pt>
                <c:pt idx="32476">
                  <c:v>1878.12</c:v>
                </c:pt>
                <c:pt idx="32477">
                  <c:v>0.752</c:v>
                </c:pt>
                <c:pt idx="32478">
                  <c:v>0</c:v>
                </c:pt>
                <c:pt idx="32479">
                  <c:v>0.188</c:v>
                </c:pt>
                <c:pt idx="32480">
                  <c:v>0.188</c:v>
                </c:pt>
                <c:pt idx="32481">
                  <c:v>1.88</c:v>
                </c:pt>
                <c:pt idx="32482">
                  <c:v>2.444</c:v>
                </c:pt>
                <c:pt idx="32483">
                  <c:v>3.3839999999999999</c:v>
                </c:pt>
                <c:pt idx="32484">
                  <c:v>5.2639999999999993</c:v>
                </c:pt>
                <c:pt idx="32485">
                  <c:v>4.3239999999999998</c:v>
                </c:pt>
                <c:pt idx="32486">
                  <c:v>5.64</c:v>
                </c:pt>
                <c:pt idx="32487">
                  <c:v>8.2720000000000002</c:v>
                </c:pt>
                <c:pt idx="32488">
                  <c:v>4.6999999999999993</c:v>
                </c:pt>
                <c:pt idx="32489">
                  <c:v>4.8879999999999999</c:v>
                </c:pt>
                <c:pt idx="32490">
                  <c:v>1.88</c:v>
                </c:pt>
                <c:pt idx="32491">
                  <c:v>1.3159999999999998</c:v>
                </c:pt>
                <c:pt idx="32492">
                  <c:v>1.3159999999999998</c:v>
                </c:pt>
                <c:pt idx="32493">
                  <c:v>1.504</c:v>
                </c:pt>
                <c:pt idx="32494">
                  <c:v>6.58</c:v>
                </c:pt>
                <c:pt idx="32495">
                  <c:v>18.047999999999998</c:v>
                </c:pt>
                <c:pt idx="32496">
                  <c:v>11.092000000000001</c:v>
                </c:pt>
                <c:pt idx="32497">
                  <c:v>15.604000000000001</c:v>
                </c:pt>
                <c:pt idx="32498">
                  <c:v>15.415999999999999</c:v>
                </c:pt>
                <c:pt idx="32499">
                  <c:v>10.34</c:v>
                </c:pt>
                <c:pt idx="32500">
                  <c:v>9.5879999999999992</c:v>
                </c:pt>
                <c:pt idx="32501">
                  <c:v>12.596</c:v>
                </c:pt>
                <c:pt idx="32502">
                  <c:v>7.3319999999999999</c:v>
                </c:pt>
                <c:pt idx="32503">
                  <c:v>7.7079999999999993</c:v>
                </c:pt>
                <c:pt idx="32504">
                  <c:v>9.2119999999999997</c:v>
                </c:pt>
                <c:pt idx="32505">
                  <c:v>6.58</c:v>
                </c:pt>
                <c:pt idx="32506">
                  <c:v>10.527999999999999</c:v>
                </c:pt>
                <c:pt idx="32507">
                  <c:v>8.8360000000000003</c:v>
                </c:pt>
                <c:pt idx="32508">
                  <c:v>8.2720000000000002</c:v>
                </c:pt>
                <c:pt idx="32509">
                  <c:v>8.8360000000000003</c:v>
                </c:pt>
                <c:pt idx="32510">
                  <c:v>9.0239999999999991</c:v>
                </c:pt>
                <c:pt idx="32511">
                  <c:v>7.1439999999999992</c:v>
                </c:pt>
                <c:pt idx="32512">
                  <c:v>5.2639999999999993</c:v>
                </c:pt>
                <c:pt idx="32513">
                  <c:v>5.64</c:v>
                </c:pt>
                <c:pt idx="32514">
                  <c:v>6.7679999999999998</c:v>
                </c:pt>
                <c:pt idx="32515">
                  <c:v>10.715999999999999</c:v>
                </c:pt>
                <c:pt idx="32516">
                  <c:v>8.2720000000000002</c:v>
                </c:pt>
                <c:pt idx="32517">
                  <c:v>15.415999999999999</c:v>
                </c:pt>
                <c:pt idx="32518">
                  <c:v>12.032</c:v>
                </c:pt>
                <c:pt idx="32519">
                  <c:v>3.5719999999999996</c:v>
                </c:pt>
                <c:pt idx="32520">
                  <c:v>3.1959999999999997</c:v>
                </c:pt>
                <c:pt idx="32521">
                  <c:v>9.7759999999999998</c:v>
                </c:pt>
                <c:pt idx="32522">
                  <c:v>9.2119999999999997</c:v>
                </c:pt>
                <c:pt idx="32523">
                  <c:v>15.604000000000001</c:v>
                </c:pt>
                <c:pt idx="32524">
                  <c:v>12.219999999999999</c:v>
                </c:pt>
                <c:pt idx="32525">
                  <c:v>12.783999999999999</c:v>
                </c:pt>
                <c:pt idx="32526">
                  <c:v>16.544</c:v>
                </c:pt>
                <c:pt idx="32527">
                  <c:v>8.2720000000000002</c:v>
                </c:pt>
                <c:pt idx="32528">
                  <c:v>7.3319999999999999</c:v>
                </c:pt>
                <c:pt idx="32529">
                  <c:v>3.008</c:v>
                </c:pt>
                <c:pt idx="32530">
                  <c:v>2.2559999999999998</c:v>
                </c:pt>
                <c:pt idx="32531">
                  <c:v>0.94</c:v>
                </c:pt>
                <c:pt idx="32532">
                  <c:v>1.3159999999999998</c:v>
                </c:pt>
                <c:pt idx="32533">
                  <c:v>3.1959999999999997</c:v>
                </c:pt>
                <c:pt idx="32534">
                  <c:v>3.948</c:v>
                </c:pt>
                <c:pt idx="32535">
                  <c:v>5.0759999999999996</c:v>
                </c:pt>
                <c:pt idx="32536">
                  <c:v>6.016</c:v>
                </c:pt>
                <c:pt idx="32537">
                  <c:v>8.2720000000000002</c:v>
                </c:pt>
                <c:pt idx="32538">
                  <c:v>4.5119999999999996</c:v>
                </c:pt>
                <c:pt idx="32539">
                  <c:v>7.1439999999999992</c:v>
                </c:pt>
                <c:pt idx="32540">
                  <c:v>9.2119999999999997</c:v>
                </c:pt>
                <c:pt idx="32541">
                  <c:v>9.2119999999999997</c:v>
                </c:pt>
                <c:pt idx="32542">
                  <c:v>7.7079999999999993</c:v>
                </c:pt>
                <c:pt idx="32543">
                  <c:v>12.596</c:v>
                </c:pt>
                <c:pt idx="32544">
                  <c:v>19.175999999999998</c:v>
                </c:pt>
                <c:pt idx="32545">
                  <c:v>7.3319999999999999</c:v>
                </c:pt>
                <c:pt idx="32546">
                  <c:v>1.1279999999999999</c:v>
                </c:pt>
                <c:pt idx="32547">
                  <c:v>0.752</c:v>
                </c:pt>
                <c:pt idx="32548">
                  <c:v>0.94</c:v>
                </c:pt>
                <c:pt idx="32549">
                  <c:v>0.56399999999999995</c:v>
                </c:pt>
                <c:pt idx="32550">
                  <c:v>0.56399999999999995</c:v>
                </c:pt>
                <c:pt idx="32551">
                  <c:v>0.188</c:v>
                </c:pt>
                <c:pt idx="32552">
                  <c:v>0.752</c:v>
                </c:pt>
                <c:pt idx="32553">
                  <c:v>0.376</c:v>
                </c:pt>
                <c:pt idx="32554">
                  <c:v>0.56399999999999995</c:v>
                </c:pt>
                <c:pt idx="32555">
                  <c:v>0.94</c:v>
                </c:pt>
                <c:pt idx="32556">
                  <c:v>10.151999999999999</c:v>
                </c:pt>
                <c:pt idx="32557">
                  <c:v>6.9559999999999995</c:v>
                </c:pt>
                <c:pt idx="32558">
                  <c:v>2.6319999999999997</c:v>
                </c:pt>
                <c:pt idx="32559">
                  <c:v>0.94</c:v>
                </c:pt>
                <c:pt idx="32560">
                  <c:v>0.376</c:v>
                </c:pt>
                <c:pt idx="32561">
                  <c:v>0.188</c:v>
                </c:pt>
                <c:pt idx="32562">
                  <c:v>0</c:v>
                </c:pt>
                <c:pt idx="32563">
                  <c:v>0.376</c:v>
                </c:pt>
                <c:pt idx="32564">
                  <c:v>0.56399999999999995</c:v>
                </c:pt>
                <c:pt idx="32565">
                  <c:v>0.188</c:v>
                </c:pt>
                <c:pt idx="32566">
                  <c:v>0.188</c:v>
                </c:pt>
                <c:pt idx="32567">
                  <c:v>0.56399999999999995</c:v>
                </c:pt>
                <c:pt idx="32568">
                  <c:v>0.188</c:v>
                </c:pt>
                <c:pt idx="32569">
                  <c:v>2.0680000000000001</c:v>
                </c:pt>
                <c:pt idx="32570">
                  <c:v>12.596</c:v>
                </c:pt>
                <c:pt idx="32571">
                  <c:v>3.008</c:v>
                </c:pt>
                <c:pt idx="32572">
                  <c:v>1.88</c:v>
                </c:pt>
                <c:pt idx="32573">
                  <c:v>0.752</c:v>
                </c:pt>
                <c:pt idx="32574">
                  <c:v>0.188</c:v>
                </c:pt>
                <c:pt idx="32575">
                  <c:v>1.3159999999999998</c:v>
                </c:pt>
                <c:pt idx="32576">
                  <c:v>3.1959999999999997</c:v>
                </c:pt>
                <c:pt idx="32577">
                  <c:v>4.5119999999999996</c:v>
                </c:pt>
                <c:pt idx="32578">
                  <c:v>8.0839999999999996</c:v>
                </c:pt>
                <c:pt idx="32579">
                  <c:v>6.3919999999999995</c:v>
                </c:pt>
                <c:pt idx="32580">
                  <c:v>10.34</c:v>
                </c:pt>
                <c:pt idx="32581">
                  <c:v>8.2720000000000002</c:v>
                </c:pt>
                <c:pt idx="32582">
                  <c:v>4.6999999999999993</c:v>
                </c:pt>
                <c:pt idx="32583">
                  <c:v>0.376</c:v>
                </c:pt>
                <c:pt idx="32584">
                  <c:v>2.0680000000000001</c:v>
                </c:pt>
                <c:pt idx="32585">
                  <c:v>1.88</c:v>
                </c:pt>
                <c:pt idx="32586">
                  <c:v>2.2559999999999998</c:v>
                </c:pt>
                <c:pt idx="32587">
                  <c:v>3.008</c:v>
                </c:pt>
                <c:pt idx="32588">
                  <c:v>2.0680000000000001</c:v>
                </c:pt>
                <c:pt idx="32589">
                  <c:v>4.3239999999999998</c:v>
                </c:pt>
                <c:pt idx="32590">
                  <c:v>2.82</c:v>
                </c:pt>
                <c:pt idx="32591">
                  <c:v>7.1439999999999992</c:v>
                </c:pt>
                <c:pt idx="32592">
                  <c:v>3.5719999999999996</c:v>
                </c:pt>
                <c:pt idx="32593">
                  <c:v>3.76</c:v>
                </c:pt>
                <c:pt idx="32594">
                  <c:v>2.82</c:v>
                </c:pt>
                <c:pt idx="32595">
                  <c:v>1.6919999999999999</c:v>
                </c:pt>
                <c:pt idx="32596">
                  <c:v>3.008</c:v>
                </c:pt>
                <c:pt idx="32597">
                  <c:v>15.792</c:v>
                </c:pt>
                <c:pt idx="32598">
                  <c:v>13.16</c:v>
                </c:pt>
                <c:pt idx="32599">
                  <c:v>7.1439999999999992</c:v>
                </c:pt>
                <c:pt idx="32600">
                  <c:v>17.672000000000001</c:v>
                </c:pt>
                <c:pt idx="32601">
                  <c:v>5.2639999999999993</c:v>
                </c:pt>
                <c:pt idx="32602">
                  <c:v>1878.12</c:v>
                </c:pt>
                <c:pt idx="32603">
                  <c:v>0.56399999999999995</c:v>
                </c:pt>
                <c:pt idx="32604">
                  <c:v>1.6919999999999999</c:v>
                </c:pt>
                <c:pt idx="32605">
                  <c:v>5.0759999999999996</c:v>
                </c:pt>
                <c:pt idx="32606">
                  <c:v>0.56399999999999995</c:v>
                </c:pt>
                <c:pt idx="32607">
                  <c:v>0.376</c:v>
                </c:pt>
                <c:pt idx="32608">
                  <c:v>2.0680000000000001</c:v>
                </c:pt>
                <c:pt idx="32609">
                  <c:v>0.376</c:v>
                </c:pt>
                <c:pt idx="32610">
                  <c:v>0.376</c:v>
                </c:pt>
                <c:pt idx="32611">
                  <c:v>0.188</c:v>
                </c:pt>
                <c:pt idx="32612">
                  <c:v>0.376</c:v>
                </c:pt>
                <c:pt idx="32613">
                  <c:v>0.752</c:v>
                </c:pt>
                <c:pt idx="32614">
                  <c:v>5.452</c:v>
                </c:pt>
                <c:pt idx="32615">
                  <c:v>20.492000000000001</c:v>
                </c:pt>
                <c:pt idx="32616">
                  <c:v>8.8360000000000003</c:v>
                </c:pt>
                <c:pt idx="32617">
                  <c:v>6.2039999999999997</c:v>
                </c:pt>
                <c:pt idx="32618">
                  <c:v>7.1439999999999992</c:v>
                </c:pt>
                <c:pt idx="32619">
                  <c:v>6.58</c:v>
                </c:pt>
                <c:pt idx="32620">
                  <c:v>2.0680000000000001</c:v>
                </c:pt>
                <c:pt idx="32621">
                  <c:v>1.1279999999999999</c:v>
                </c:pt>
                <c:pt idx="32622">
                  <c:v>3.1959999999999997</c:v>
                </c:pt>
                <c:pt idx="32623">
                  <c:v>3.948</c:v>
                </c:pt>
                <c:pt idx="32624">
                  <c:v>2.2559999999999998</c:v>
                </c:pt>
                <c:pt idx="32625">
                  <c:v>2.0680000000000001</c:v>
                </c:pt>
                <c:pt idx="32626">
                  <c:v>0.56399999999999995</c:v>
                </c:pt>
                <c:pt idx="32627">
                  <c:v>0.94</c:v>
                </c:pt>
                <c:pt idx="32628">
                  <c:v>1.3159999999999998</c:v>
                </c:pt>
                <c:pt idx="32629">
                  <c:v>0.752</c:v>
                </c:pt>
                <c:pt idx="32630">
                  <c:v>0.376</c:v>
                </c:pt>
                <c:pt idx="32631">
                  <c:v>1.3159999999999998</c:v>
                </c:pt>
                <c:pt idx="32632">
                  <c:v>2.0680000000000001</c:v>
                </c:pt>
                <c:pt idx="32633">
                  <c:v>2.444</c:v>
                </c:pt>
                <c:pt idx="32634">
                  <c:v>1.504</c:v>
                </c:pt>
                <c:pt idx="32635">
                  <c:v>2.444</c:v>
                </c:pt>
                <c:pt idx="32636">
                  <c:v>5.64</c:v>
                </c:pt>
                <c:pt idx="32637">
                  <c:v>4.5119999999999996</c:v>
                </c:pt>
                <c:pt idx="32638">
                  <c:v>5.452</c:v>
                </c:pt>
                <c:pt idx="32639">
                  <c:v>5.452</c:v>
                </c:pt>
                <c:pt idx="32640">
                  <c:v>4.6999999999999993</c:v>
                </c:pt>
                <c:pt idx="32641">
                  <c:v>3.76</c:v>
                </c:pt>
                <c:pt idx="32642">
                  <c:v>3.008</c:v>
                </c:pt>
                <c:pt idx="32643">
                  <c:v>1878.12</c:v>
                </c:pt>
                <c:pt idx="32644">
                  <c:v>1.3159999999999998</c:v>
                </c:pt>
                <c:pt idx="32645">
                  <c:v>1.3159999999999998</c:v>
                </c:pt>
                <c:pt idx="32646">
                  <c:v>1.1279999999999999</c:v>
                </c:pt>
                <c:pt idx="32647">
                  <c:v>3.3839999999999999</c:v>
                </c:pt>
                <c:pt idx="32648">
                  <c:v>1878.12</c:v>
                </c:pt>
                <c:pt idx="32649">
                  <c:v>1878.12</c:v>
                </c:pt>
                <c:pt idx="32650">
                  <c:v>1878.12</c:v>
                </c:pt>
                <c:pt idx="32651">
                  <c:v>1878.12</c:v>
                </c:pt>
                <c:pt idx="32652">
                  <c:v>2.82</c:v>
                </c:pt>
                <c:pt idx="32653">
                  <c:v>2.2559999999999998</c:v>
                </c:pt>
                <c:pt idx="32654">
                  <c:v>2.2559999999999998</c:v>
                </c:pt>
                <c:pt idx="32655">
                  <c:v>1878.12</c:v>
                </c:pt>
                <c:pt idx="32656">
                  <c:v>1878.12</c:v>
                </c:pt>
                <c:pt idx="32657">
                  <c:v>1878.12</c:v>
                </c:pt>
                <c:pt idx="32658">
                  <c:v>0.376</c:v>
                </c:pt>
                <c:pt idx="32659">
                  <c:v>1.1279999999999999</c:v>
                </c:pt>
                <c:pt idx="32660">
                  <c:v>4.8879999999999999</c:v>
                </c:pt>
                <c:pt idx="32661">
                  <c:v>6.3919999999999995</c:v>
                </c:pt>
                <c:pt idx="32662">
                  <c:v>3.008</c:v>
                </c:pt>
                <c:pt idx="32663">
                  <c:v>5.2639999999999993</c:v>
                </c:pt>
                <c:pt idx="32664">
                  <c:v>6.9559999999999995</c:v>
                </c:pt>
                <c:pt idx="32665">
                  <c:v>9.0239999999999991</c:v>
                </c:pt>
                <c:pt idx="32666">
                  <c:v>4.5119999999999996</c:v>
                </c:pt>
                <c:pt idx="32667">
                  <c:v>4.5119999999999996</c:v>
                </c:pt>
                <c:pt idx="32668">
                  <c:v>4.1360000000000001</c:v>
                </c:pt>
                <c:pt idx="32669">
                  <c:v>3.1959999999999997</c:v>
                </c:pt>
                <c:pt idx="32670">
                  <c:v>5.2639999999999993</c:v>
                </c:pt>
                <c:pt idx="32671">
                  <c:v>2.2559999999999998</c:v>
                </c:pt>
                <c:pt idx="32672">
                  <c:v>2.82</c:v>
                </c:pt>
                <c:pt idx="32673">
                  <c:v>3.008</c:v>
                </c:pt>
                <c:pt idx="32674">
                  <c:v>4.8879999999999999</c:v>
                </c:pt>
                <c:pt idx="32675">
                  <c:v>2.82</c:v>
                </c:pt>
                <c:pt idx="32676">
                  <c:v>2.444</c:v>
                </c:pt>
                <c:pt idx="32677">
                  <c:v>3.948</c:v>
                </c:pt>
                <c:pt idx="32678">
                  <c:v>2.6319999999999997</c:v>
                </c:pt>
                <c:pt idx="32679">
                  <c:v>2.444</c:v>
                </c:pt>
                <c:pt idx="32680">
                  <c:v>0.56399999999999995</c:v>
                </c:pt>
                <c:pt idx="32681">
                  <c:v>0.752</c:v>
                </c:pt>
                <c:pt idx="32682">
                  <c:v>1.1279999999999999</c:v>
                </c:pt>
                <c:pt idx="32683">
                  <c:v>1.6919999999999999</c:v>
                </c:pt>
                <c:pt idx="32684">
                  <c:v>1.6919999999999999</c:v>
                </c:pt>
                <c:pt idx="32685">
                  <c:v>3.3839999999999999</c:v>
                </c:pt>
                <c:pt idx="32686">
                  <c:v>2.2559999999999998</c:v>
                </c:pt>
                <c:pt idx="32687">
                  <c:v>1.504</c:v>
                </c:pt>
                <c:pt idx="32688">
                  <c:v>4.1360000000000001</c:v>
                </c:pt>
                <c:pt idx="32689">
                  <c:v>3.948</c:v>
                </c:pt>
                <c:pt idx="32690">
                  <c:v>6.3919999999999995</c:v>
                </c:pt>
                <c:pt idx="32691">
                  <c:v>7.3319999999999999</c:v>
                </c:pt>
                <c:pt idx="32692">
                  <c:v>6.58</c:v>
                </c:pt>
                <c:pt idx="32693">
                  <c:v>6.3919999999999995</c:v>
                </c:pt>
                <c:pt idx="32694">
                  <c:v>5.8279999999999994</c:v>
                </c:pt>
                <c:pt idx="32695">
                  <c:v>5.452</c:v>
                </c:pt>
                <c:pt idx="32696">
                  <c:v>5.452</c:v>
                </c:pt>
                <c:pt idx="32697">
                  <c:v>2.444</c:v>
                </c:pt>
                <c:pt idx="32698">
                  <c:v>3.008</c:v>
                </c:pt>
                <c:pt idx="32699">
                  <c:v>4.3239999999999998</c:v>
                </c:pt>
                <c:pt idx="32700">
                  <c:v>3.76</c:v>
                </c:pt>
                <c:pt idx="32701">
                  <c:v>4.5119999999999996</c:v>
                </c:pt>
                <c:pt idx="32702">
                  <c:v>4.5119999999999996</c:v>
                </c:pt>
                <c:pt idx="32703">
                  <c:v>6.2039999999999997</c:v>
                </c:pt>
                <c:pt idx="32704">
                  <c:v>3.76</c:v>
                </c:pt>
                <c:pt idx="32705">
                  <c:v>2.444</c:v>
                </c:pt>
                <c:pt idx="32706">
                  <c:v>3.948</c:v>
                </c:pt>
                <c:pt idx="32707">
                  <c:v>4.8879999999999999</c:v>
                </c:pt>
                <c:pt idx="32708">
                  <c:v>3.76</c:v>
                </c:pt>
                <c:pt idx="32709">
                  <c:v>2.444</c:v>
                </c:pt>
                <c:pt idx="32710">
                  <c:v>4.3239999999999998</c:v>
                </c:pt>
                <c:pt idx="32711">
                  <c:v>3.76</c:v>
                </c:pt>
                <c:pt idx="32712">
                  <c:v>4.8879999999999999</c:v>
                </c:pt>
                <c:pt idx="32713">
                  <c:v>6.3919999999999995</c:v>
                </c:pt>
                <c:pt idx="32714">
                  <c:v>3.948</c:v>
                </c:pt>
                <c:pt idx="32715">
                  <c:v>6.58</c:v>
                </c:pt>
                <c:pt idx="32716">
                  <c:v>5.64</c:v>
                </c:pt>
                <c:pt idx="32717">
                  <c:v>6.7679999999999998</c:v>
                </c:pt>
                <c:pt idx="32718">
                  <c:v>4.3239999999999998</c:v>
                </c:pt>
                <c:pt idx="32719">
                  <c:v>6.58</c:v>
                </c:pt>
                <c:pt idx="32720">
                  <c:v>10.151999999999999</c:v>
                </c:pt>
                <c:pt idx="32721">
                  <c:v>6.2039999999999997</c:v>
                </c:pt>
                <c:pt idx="32722">
                  <c:v>8.0839999999999996</c:v>
                </c:pt>
                <c:pt idx="32723">
                  <c:v>6.2039999999999997</c:v>
                </c:pt>
                <c:pt idx="32724">
                  <c:v>7.1439999999999992</c:v>
                </c:pt>
                <c:pt idx="32725">
                  <c:v>6.58</c:v>
                </c:pt>
                <c:pt idx="32726">
                  <c:v>5.452</c:v>
                </c:pt>
                <c:pt idx="32727">
                  <c:v>2.2559999999999998</c:v>
                </c:pt>
                <c:pt idx="32728">
                  <c:v>7.3319999999999999</c:v>
                </c:pt>
                <c:pt idx="32729">
                  <c:v>2.444</c:v>
                </c:pt>
                <c:pt idx="32730">
                  <c:v>4.1360000000000001</c:v>
                </c:pt>
                <c:pt idx="32731">
                  <c:v>3.948</c:v>
                </c:pt>
                <c:pt idx="32732">
                  <c:v>7.1439999999999992</c:v>
                </c:pt>
                <c:pt idx="32733">
                  <c:v>5.0759999999999996</c:v>
                </c:pt>
                <c:pt idx="32734">
                  <c:v>2.6319999999999997</c:v>
                </c:pt>
                <c:pt idx="32735">
                  <c:v>3.008</c:v>
                </c:pt>
                <c:pt idx="32736">
                  <c:v>6.016</c:v>
                </c:pt>
                <c:pt idx="32737">
                  <c:v>6.016</c:v>
                </c:pt>
                <c:pt idx="32738">
                  <c:v>23.123999999999999</c:v>
                </c:pt>
                <c:pt idx="32739">
                  <c:v>9.9639999999999986</c:v>
                </c:pt>
                <c:pt idx="32740">
                  <c:v>0.752</c:v>
                </c:pt>
                <c:pt idx="32741">
                  <c:v>0.188</c:v>
                </c:pt>
                <c:pt idx="32742">
                  <c:v>0.56399999999999995</c:v>
                </c:pt>
                <c:pt idx="32743">
                  <c:v>3.948</c:v>
                </c:pt>
                <c:pt idx="32744">
                  <c:v>6.7679999999999998</c:v>
                </c:pt>
                <c:pt idx="32745">
                  <c:v>0.94</c:v>
                </c:pt>
                <c:pt idx="32746">
                  <c:v>0.56399999999999995</c:v>
                </c:pt>
                <c:pt idx="32747">
                  <c:v>0.56399999999999995</c:v>
                </c:pt>
                <c:pt idx="32748">
                  <c:v>0.94</c:v>
                </c:pt>
                <c:pt idx="32749">
                  <c:v>0.376</c:v>
                </c:pt>
                <c:pt idx="32750">
                  <c:v>0.188</c:v>
                </c:pt>
                <c:pt idx="32751">
                  <c:v>0.376</c:v>
                </c:pt>
                <c:pt idx="32752">
                  <c:v>3.008</c:v>
                </c:pt>
                <c:pt idx="32753">
                  <c:v>2.82</c:v>
                </c:pt>
                <c:pt idx="32754">
                  <c:v>2.444</c:v>
                </c:pt>
                <c:pt idx="32755">
                  <c:v>2.444</c:v>
                </c:pt>
                <c:pt idx="32756">
                  <c:v>1.1279999999999999</c:v>
                </c:pt>
                <c:pt idx="32757">
                  <c:v>2.0680000000000001</c:v>
                </c:pt>
                <c:pt idx="32758">
                  <c:v>5.452</c:v>
                </c:pt>
                <c:pt idx="32759">
                  <c:v>6.58</c:v>
                </c:pt>
                <c:pt idx="32760">
                  <c:v>3.5719999999999996</c:v>
                </c:pt>
                <c:pt idx="32761">
                  <c:v>1.3159999999999998</c:v>
                </c:pt>
                <c:pt idx="32762">
                  <c:v>25.192</c:v>
                </c:pt>
                <c:pt idx="32763">
                  <c:v>3.008</c:v>
                </c:pt>
                <c:pt idx="32764">
                  <c:v>1.504</c:v>
                </c:pt>
                <c:pt idx="32765">
                  <c:v>1.6919999999999999</c:v>
                </c:pt>
                <c:pt idx="32766">
                  <c:v>2.82</c:v>
                </c:pt>
                <c:pt idx="32767">
                  <c:v>1.504</c:v>
                </c:pt>
                <c:pt idx="32768">
                  <c:v>2.2559999999999998</c:v>
                </c:pt>
                <c:pt idx="32769">
                  <c:v>0.56399999999999995</c:v>
                </c:pt>
                <c:pt idx="32770">
                  <c:v>1.88</c:v>
                </c:pt>
                <c:pt idx="32771">
                  <c:v>4.1360000000000001</c:v>
                </c:pt>
                <c:pt idx="32772">
                  <c:v>5.452</c:v>
                </c:pt>
                <c:pt idx="32773">
                  <c:v>6.016</c:v>
                </c:pt>
                <c:pt idx="32774">
                  <c:v>5.64</c:v>
                </c:pt>
                <c:pt idx="32775">
                  <c:v>4.5119999999999996</c:v>
                </c:pt>
                <c:pt idx="32776">
                  <c:v>3.948</c:v>
                </c:pt>
                <c:pt idx="32777">
                  <c:v>8.4599999999999991</c:v>
                </c:pt>
                <c:pt idx="32778">
                  <c:v>17.107999999999997</c:v>
                </c:pt>
                <c:pt idx="32779">
                  <c:v>8.8360000000000003</c:v>
                </c:pt>
                <c:pt idx="32780">
                  <c:v>10.527999999999999</c:v>
                </c:pt>
                <c:pt idx="32781">
                  <c:v>13.16</c:v>
                </c:pt>
                <c:pt idx="32782">
                  <c:v>7.1439999999999992</c:v>
                </c:pt>
                <c:pt idx="32783">
                  <c:v>2.2559999999999998</c:v>
                </c:pt>
                <c:pt idx="32784">
                  <c:v>2.0680000000000001</c:v>
                </c:pt>
                <c:pt idx="32785">
                  <c:v>3.3839999999999999</c:v>
                </c:pt>
                <c:pt idx="32786">
                  <c:v>1.1279999999999999</c:v>
                </c:pt>
                <c:pt idx="32787">
                  <c:v>1.1279999999999999</c:v>
                </c:pt>
                <c:pt idx="32788">
                  <c:v>3.76</c:v>
                </c:pt>
                <c:pt idx="32789">
                  <c:v>1.3159999999999998</c:v>
                </c:pt>
                <c:pt idx="32790">
                  <c:v>1.504</c:v>
                </c:pt>
                <c:pt idx="32791">
                  <c:v>1.88</c:v>
                </c:pt>
                <c:pt idx="32792">
                  <c:v>2.82</c:v>
                </c:pt>
                <c:pt idx="32793">
                  <c:v>4.1360000000000001</c:v>
                </c:pt>
                <c:pt idx="32794">
                  <c:v>4.8879999999999999</c:v>
                </c:pt>
                <c:pt idx="32795">
                  <c:v>2.6319999999999997</c:v>
                </c:pt>
                <c:pt idx="32796">
                  <c:v>2.2559999999999998</c:v>
                </c:pt>
                <c:pt idx="32797">
                  <c:v>3.008</c:v>
                </c:pt>
                <c:pt idx="32798">
                  <c:v>3.5719999999999996</c:v>
                </c:pt>
                <c:pt idx="32799">
                  <c:v>2.444</c:v>
                </c:pt>
                <c:pt idx="32800">
                  <c:v>2.6319999999999997</c:v>
                </c:pt>
                <c:pt idx="32801">
                  <c:v>2.2559999999999998</c:v>
                </c:pt>
                <c:pt idx="32802">
                  <c:v>1.1279999999999999</c:v>
                </c:pt>
                <c:pt idx="32803">
                  <c:v>2.2559999999999998</c:v>
                </c:pt>
                <c:pt idx="32804">
                  <c:v>3.008</c:v>
                </c:pt>
                <c:pt idx="32805">
                  <c:v>2.0680000000000001</c:v>
                </c:pt>
                <c:pt idx="32806">
                  <c:v>1.3159999999999998</c:v>
                </c:pt>
                <c:pt idx="32807">
                  <c:v>1.3159999999999998</c:v>
                </c:pt>
                <c:pt idx="32808">
                  <c:v>2.2559999999999998</c:v>
                </c:pt>
                <c:pt idx="32809">
                  <c:v>3.008</c:v>
                </c:pt>
                <c:pt idx="32810">
                  <c:v>0.94</c:v>
                </c:pt>
                <c:pt idx="32811">
                  <c:v>1878.12</c:v>
                </c:pt>
                <c:pt idx="32812">
                  <c:v>1.504</c:v>
                </c:pt>
                <c:pt idx="32813">
                  <c:v>1.88</c:v>
                </c:pt>
                <c:pt idx="32814">
                  <c:v>3.5719999999999996</c:v>
                </c:pt>
                <c:pt idx="32815">
                  <c:v>1.88</c:v>
                </c:pt>
                <c:pt idx="32816">
                  <c:v>3.3839999999999999</c:v>
                </c:pt>
                <c:pt idx="32817">
                  <c:v>3.3839999999999999</c:v>
                </c:pt>
                <c:pt idx="32818">
                  <c:v>1.6919999999999999</c:v>
                </c:pt>
                <c:pt idx="32819">
                  <c:v>1.504</c:v>
                </c:pt>
                <c:pt idx="32820">
                  <c:v>1.1279999999999999</c:v>
                </c:pt>
                <c:pt idx="32821">
                  <c:v>0</c:v>
                </c:pt>
                <c:pt idx="32822">
                  <c:v>2.2559999999999998</c:v>
                </c:pt>
                <c:pt idx="32823">
                  <c:v>6.016</c:v>
                </c:pt>
                <c:pt idx="32824">
                  <c:v>2.444</c:v>
                </c:pt>
                <c:pt idx="32825">
                  <c:v>1.6919999999999999</c:v>
                </c:pt>
                <c:pt idx="32826">
                  <c:v>4.1360000000000001</c:v>
                </c:pt>
                <c:pt idx="32827">
                  <c:v>6.2039999999999997</c:v>
                </c:pt>
                <c:pt idx="32828">
                  <c:v>9.0239999999999991</c:v>
                </c:pt>
                <c:pt idx="32829">
                  <c:v>8.8360000000000003</c:v>
                </c:pt>
                <c:pt idx="32830">
                  <c:v>10.715999999999999</c:v>
                </c:pt>
                <c:pt idx="32831">
                  <c:v>13.16</c:v>
                </c:pt>
                <c:pt idx="32832">
                  <c:v>25.004000000000001</c:v>
                </c:pt>
                <c:pt idx="32833">
                  <c:v>22.935999999999996</c:v>
                </c:pt>
                <c:pt idx="32834">
                  <c:v>16.355999999999998</c:v>
                </c:pt>
                <c:pt idx="32835">
                  <c:v>10.715999999999999</c:v>
                </c:pt>
                <c:pt idx="32836">
                  <c:v>6.7679999999999998</c:v>
                </c:pt>
                <c:pt idx="32837">
                  <c:v>1.1279999999999999</c:v>
                </c:pt>
                <c:pt idx="32838">
                  <c:v>0.56399999999999995</c:v>
                </c:pt>
                <c:pt idx="32839">
                  <c:v>0</c:v>
                </c:pt>
                <c:pt idx="32840">
                  <c:v>0.56399999999999995</c:v>
                </c:pt>
                <c:pt idx="32841">
                  <c:v>3.008</c:v>
                </c:pt>
                <c:pt idx="32842">
                  <c:v>0.376</c:v>
                </c:pt>
                <c:pt idx="32843">
                  <c:v>0</c:v>
                </c:pt>
                <c:pt idx="32844">
                  <c:v>0</c:v>
                </c:pt>
                <c:pt idx="32845">
                  <c:v>0</c:v>
                </c:pt>
                <c:pt idx="32846">
                  <c:v>0</c:v>
                </c:pt>
                <c:pt idx="32847">
                  <c:v>0</c:v>
                </c:pt>
                <c:pt idx="32848">
                  <c:v>0</c:v>
                </c:pt>
                <c:pt idx="32849">
                  <c:v>0</c:v>
                </c:pt>
                <c:pt idx="32850">
                  <c:v>0</c:v>
                </c:pt>
                <c:pt idx="32851">
                  <c:v>0</c:v>
                </c:pt>
                <c:pt idx="32852">
                  <c:v>0</c:v>
                </c:pt>
                <c:pt idx="32853">
                  <c:v>0</c:v>
                </c:pt>
                <c:pt idx="32854">
                  <c:v>0</c:v>
                </c:pt>
                <c:pt idx="32855">
                  <c:v>0</c:v>
                </c:pt>
                <c:pt idx="32856">
                  <c:v>0</c:v>
                </c:pt>
                <c:pt idx="32857">
                  <c:v>0</c:v>
                </c:pt>
                <c:pt idx="32858">
                  <c:v>0</c:v>
                </c:pt>
                <c:pt idx="32859">
                  <c:v>0</c:v>
                </c:pt>
                <c:pt idx="32860">
                  <c:v>0</c:v>
                </c:pt>
                <c:pt idx="32861">
                  <c:v>0</c:v>
                </c:pt>
                <c:pt idx="32862">
                  <c:v>0</c:v>
                </c:pt>
                <c:pt idx="32863">
                  <c:v>0.56399999999999995</c:v>
                </c:pt>
                <c:pt idx="32864">
                  <c:v>0.94</c:v>
                </c:pt>
                <c:pt idx="32865">
                  <c:v>0.752</c:v>
                </c:pt>
                <c:pt idx="32866">
                  <c:v>0.56399999999999995</c:v>
                </c:pt>
                <c:pt idx="32867">
                  <c:v>0.376</c:v>
                </c:pt>
                <c:pt idx="32868">
                  <c:v>0.376</c:v>
                </c:pt>
                <c:pt idx="32869">
                  <c:v>0</c:v>
                </c:pt>
                <c:pt idx="32870">
                  <c:v>0.376</c:v>
                </c:pt>
                <c:pt idx="32871">
                  <c:v>0</c:v>
                </c:pt>
                <c:pt idx="32872">
                  <c:v>0.94</c:v>
                </c:pt>
                <c:pt idx="32873">
                  <c:v>1.1279999999999999</c:v>
                </c:pt>
                <c:pt idx="32874">
                  <c:v>0.752</c:v>
                </c:pt>
                <c:pt idx="32875">
                  <c:v>0.56399999999999995</c:v>
                </c:pt>
                <c:pt idx="32876">
                  <c:v>0</c:v>
                </c:pt>
                <c:pt idx="32877">
                  <c:v>0.56399999999999995</c:v>
                </c:pt>
                <c:pt idx="32878">
                  <c:v>0</c:v>
                </c:pt>
                <c:pt idx="32879">
                  <c:v>0.752</c:v>
                </c:pt>
                <c:pt idx="32880">
                  <c:v>0.56399999999999995</c:v>
                </c:pt>
                <c:pt idx="32881">
                  <c:v>0.188</c:v>
                </c:pt>
                <c:pt idx="32882">
                  <c:v>0.376</c:v>
                </c:pt>
                <c:pt idx="32883">
                  <c:v>0.188</c:v>
                </c:pt>
                <c:pt idx="32884">
                  <c:v>0.376</c:v>
                </c:pt>
                <c:pt idx="32885">
                  <c:v>0.752</c:v>
                </c:pt>
                <c:pt idx="32886">
                  <c:v>0.56399999999999995</c:v>
                </c:pt>
                <c:pt idx="32887">
                  <c:v>1.1279999999999999</c:v>
                </c:pt>
                <c:pt idx="32888">
                  <c:v>0.376</c:v>
                </c:pt>
                <c:pt idx="32889">
                  <c:v>0</c:v>
                </c:pt>
                <c:pt idx="32890">
                  <c:v>0</c:v>
                </c:pt>
                <c:pt idx="32891">
                  <c:v>0</c:v>
                </c:pt>
                <c:pt idx="32892">
                  <c:v>8.6479999999999997</c:v>
                </c:pt>
                <c:pt idx="32893">
                  <c:v>4.8879999999999999</c:v>
                </c:pt>
                <c:pt idx="32894">
                  <c:v>4.5119999999999996</c:v>
                </c:pt>
                <c:pt idx="32895">
                  <c:v>3.5719999999999996</c:v>
                </c:pt>
                <c:pt idx="32896">
                  <c:v>0.94</c:v>
                </c:pt>
                <c:pt idx="32897">
                  <c:v>1.3159999999999998</c:v>
                </c:pt>
                <c:pt idx="32898">
                  <c:v>1.504</c:v>
                </c:pt>
                <c:pt idx="32899">
                  <c:v>1.3159999999999998</c:v>
                </c:pt>
                <c:pt idx="32900">
                  <c:v>2.2559999999999998</c:v>
                </c:pt>
                <c:pt idx="32901">
                  <c:v>6.2039999999999997</c:v>
                </c:pt>
                <c:pt idx="32902">
                  <c:v>4.8879999999999999</c:v>
                </c:pt>
                <c:pt idx="32903">
                  <c:v>4.5119999999999996</c:v>
                </c:pt>
                <c:pt idx="32904">
                  <c:v>4.1360000000000001</c:v>
                </c:pt>
                <c:pt idx="32905">
                  <c:v>5.2639999999999993</c:v>
                </c:pt>
                <c:pt idx="32906">
                  <c:v>4.8879999999999999</c:v>
                </c:pt>
                <c:pt idx="32907">
                  <c:v>2.82</c:v>
                </c:pt>
                <c:pt idx="32908">
                  <c:v>0.752</c:v>
                </c:pt>
                <c:pt idx="32909">
                  <c:v>2.2559999999999998</c:v>
                </c:pt>
                <c:pt idx="32910">
                  <c:v>2.82</c:v>
                </c:pt>
                <c:pt idx="32911">
                  <c:v>2.2559999999999998</c:v>
                </c:pt>
                <c:pt idx="32912">
                  <c:v>3.008</c:v>
                </c:pt>
                <c:pt idx="32913">
                  <c:v>5.452</c:v>
                </c:pt>
                <c:pt idx="32914">
                  <c:v>3.948</c:v>
                </c:pt>
                <c:pt idx="32915">
                  <c:v>1.6919999999999999</c:v>
                </c:pt>
                <c:pt idx="32916">
                  <c:v>2.6319999999999997</c:v>
                </c:pt>
                <c:pt idx="32917">
                  <c:v>0.94</c:v>
                </c:pt>
                <c:pt idx="32918">
                  <c:v>0.376</c:v>
                </c:pt>
                <c:pt idx="32919">
                  <c:v>1.1279999999999999</c:v>
                </c:pt>
                <c:pt idx="32920">
                  <c:v>2.6319999999999997</c:v>
                </c:pt>
                <c:pt idx="32921">
                  <c:v>3.1959999999999997</c:v>
                </c:pt>
                <c:pt idx="32922">
                  <c:v>7.3319999999999999</c:v>
                </c:pt>
                <c:pt idx="32923">
                  <c:v>0</c:v>
                </c:pt>
                <c:pt idx="32924">
                  <c:v>0</c:v>
                </c:pt>
                <c:pt idx="32925">
                  <c:v>0</c:v>
                </c:pt>
                <c:pt idx="32926">
                  <c:v>0</c:v>
                </c:pt>
                <c:pt idx="32927">
                  <c:v>0</c:v>
                </c:pt>
                <c:pt idx="32928">
                  <c:v>0.752</c:v>
                </c:pt>
                <c:pt idx="32929">
                  <c:v>0.752</c:v>
                </c:pt>
                <c:pt idx="32930">
                  <c:v>0.56399999999999995</c:v>
                </c:pt>
                <c:pt idx="32931">
                  <c:v>0.94</c:v>
                </c:pt>
                <c:pt idx="32932">
                  <c:v>0.752</c:v>
                </c:pt>
                <c:pt idx="32933">
                  <c:v>0.376</c:v>
                </c:pt>
                <c:pt idx="32934">
                  <c:v>0.188</c:v>
                </c:pt>
                <c:pt idx="32935">
                  <c:v>0</c:v>
                </c:pt>
                <c:pt idx="32936">
                  <c:v>0</c:v>
                </c:pt>
                <c:pt idx="32937">
                  <c:v>0</c:v>
                </c:pt>
                <c:pt idx="32938">
                  <c:v>0</c:v>
                </c:pt>
                <c:pt idx="32939">
                  <c:v>0</c:v>
                </c:pt>
                <c:pt idx="32940">
                  <c:v>0</c:v>
                </c:pt>
                <c:pt idx="32941">
                  <c:v>0</c:v>
                </c:pt>
                <c:pt idx="32942">
                  <c:v>0</c:v>
                </c:pt>
                <c:pt idx="32943">
                  <c:v>0</c:v>
                </c:pt>
                <c:pt idx="32944">
                  <c:v>0</c:v>
                </c:pt>
                <c:pt idx="32945">
                  <c:v>0</c:v>
                </c:pt>
                <c:pt idx="32946">
                  <c:v>0</c:v>
                </c:pt>
                <c:pt idx="32947">
                  <c:v>0</c:v>
                </c:pt>
                <c:pt idx="32948">
                  <c:v>0</c:v>
                </c:pt>
                <c:pt idx="32949">
                  <c:v>0.376</c:v>
                </c:pt>
                <c:pt idx="32950">
                  <c:v>0.752</c:v>
                </c:pt>
                <c:pt idx="32951">
                  <c:v>3.008</c:v>
                </c:pt>
                <c:pt idx="32952">
                  <c:v>3.3839999999999999</c:v>
                </c:pt>
                <c:pt idx="32953">
                  <c:v>1.88</c:v>
                </c:pt>
                <c:pt idx="32954">
                  <c:v>0.752</c:v>
                </c:pt>
                <c:pt idx="32955">
                  <c:v>4.3239999999999998</c:v>
                </c:pt>
                <c:pt idx="32956">
                  <c:v>2.2559999999999998</c:v>
                </c:pt>
                <c:pt idx="32957">
                  <c:v>1.504</c:v>
                </c:pt>
                <c:pt idx="32958">
                  <c:v>3.5719999999999996</c:v>
                </c:pt>
                <c:pt idx="32959">
                  <c:v>25.192</c:v>
                </c:pt>
                <c:pt idx="32960">
                  <c:v>20.492000000000001</c:v>
                </c:pt>
                <c:pt idx="32961">
                  <c:v>4.5119999999999996</c:v>
                </c:pt>
                <c:pt idx="32962">
                  <c:v>0.188</c:v>
                </c:pt>
                <c:pt idx="32963">
                  <c:v>0.188</c:v>
                </c:pt>
                <c:pt idx="32964">
                  <c:v>9.2119999999999997</c:v>
                </c:pt>
                <c:pt idx="32965">
                  <c:v>5.2639999999999993</c:v>
                </c:pt>
                <c:pt idx="32966">
                  <c:v>4.1360000000000001</c:v>
                </c:pt>
                <c:pt idx="32967">
                  <c:v>6.7679999999999998</c:v>
                </c:pt>
                <c:pt idx="32968">
                  <c:v>5.64</c:v>
                </c:pt>
                <c:pt idx="32969">
                  <c:v>0.94</c:v>
                </c:pt>
                <c:pt idx="32970">
                  <c:v>3.5719999999999996</c:v>
                </c:pt>
                <c:pt idx="32971">
                  <c:v>2.0680000000000001</c:v>
                </c:pt>
                <c:pt idx="32972">
                  <c:v>24.815999999999999</c:v>
                </c:pt>
                <c:pt idx="32973">
                  <c:v>2.444</c:v>
                </c:pt>
                <c:pt idx="32974">
                  <c:v>5.2639999999999993</c:v>
                </c:pt>
                <c:pt idx="32975">
                  <c:v>2.444</c:v>
                </c:pt>
                <c:pt idx="32976">
                  <c:v>2.444</c:v>
                </c:pt>
                <c:pt idx="32977">
                  <c:v>1.88</c:v>
                </c:pt>
                <c:pt idx="32978">
                  <c:v>2.6319999999999997</c:v>
                </c:pt>
                <c:pt idx="32979">
                  <c:v>1878.12</c:v>
                </c:pt>
                <c:pt idx="32980">
                  <c:v>2.0680000000000001</c:v>
                </c:pt>
                <c:pt idx="32981">
                  <c:v>3.76</c:v>
                </c:pt>
                <c:pt idx="32982">
                  <c:v>3.76</c:v>
                </c:pt>
                <c:pt idx="32983">
                  <c:v>1.88</c:v>
                </c:pt>
                <c:pt idx="32984">
                  <c:v>0.94</c:v>
                </c:pt>
                <c:pt idx="32985">
                  <c:v>1.504</c:v>
                </c:pt>
                <c:pt idx="32986">
                  <c:v>0.752</c:v>
                </c:pt>
                <c:pt idx="32987">
                  <c:v>1.88</c:v>
                </c:pt>
                <c:pt idx="32988">
                  <c:v>3.948</c:v>
                </c:pt>
                <c:pt idx="32989">
                  <c:v>3.948</c:v>
                </c:pt>
                <c:pt idx="32990">
                  <c:v>4.5119999999999996</c:v>
                </c:pt>
                <c:pt idx="32991">
                  <c:v>6.2039999999999997</c:v>
                </c:pt>
                <c:pt idx="32992">
                  <c:v>4.5119999999999996</c:v>
                </c:pt>
                <c:pt idx="32993">
                  <c:v>5.8279999999999994</c:v>
                </c:pt>
                <c:pt idx="32994">
                  <c:v>4.6999999999999993</c:v>
                </c:pt>
                <c:pt idx="32995">
                  <c:v>4.8879999999999999</c:v>
                </c:pt>
                <c:pt idx="32996">
                  <c:v>1.3159999999999998</c:v>
                </c:pt>
                <c:pt idx="32997">
                  <c:v>1.3159999999999998</c:v>
                </c:pt>
                <c:pt idx="32998">
                  <c:v>1.3159999999999998</c:v>
                </c:pt>
                <c:pt idx="32999">
                  <c:v>1.88</c:v>
                </c:pt>
                <c:pt idx="33000">
                  <c:v>1.1279999999999999</c:v>
                </c:pt>
                <c:pt idx="33001">
                  <c:v>0.188</c:v>
                </c:pt>
                <c:pt idx="33002">
                  <c:v>0</c:v>
                </c:pt>
                <c:pt idx="33003">
                  <c:v>0.376</c:v>
                </c:pt>
                <c:pt idx="33004">
                  <c:v>0.56399999999999995</c:v>
                </c:pt>
                <c:pt idx="33005">
                  <c:v>0.376</c:v>
                </c:pt>
                <c:pt idx="33006">
                  <c:v>2.0680000000000001</c:v>
                </c:pt>
                <c:pt idx="33007">
                  <c:v>2.0680000000000001</c:v>
                </c:pt>
                <c:pt idx="33008">
                  <c:v>1.3159999999999998</c:v>
                </c:pt>
                <c:pt idx="33009">
                  <c:v>0.94</c:v>
                </c:pt>
                <c:pt idx="33010">
                  <c:v>2.82</c:v>
                </c:pt>
                <c:pt idx="33011">
                  <c:v>2.6319999999999997</c:v>
                </c:pt>
                <c:pt idx="33012">
                  <c:v>2.2559999999999998</c:v>
                </c:pt>
                <c:pt idx="33013">
                  <c:v>0.94</c:v>
                </c:pt>
                <c:pt idx="33014">
                  <c:v>5.64</c:v>
                </c:pt>
                <c:pt idx="33015">
                  <c:v>5.64</c:v>
                </c:pt>
                <c:pt idx="33016">
                  <c:v>1878.12</c:v>
                </c:pt>
                <c:pt idx="33017">
                  <c:v>0.188</c:v>
                </c:pt>
                <c:pt idx="33018">
                  <c:v>0.376</c:v>
                </c:pt>
                <c:pt idx="33019">
                  <c:v>5.452</c:v>
                </c:pt>
                <c:pt idx="33020">
                  <c:v>6.2039999999999997</c:v>
                </c:pt>
                <c:pt idx="33021">
                  <c:v>6.9559999999999995</c:v>
                </c:pt>
                <c:pt idx="33022">
                  <c:v>4.3239999999999998</c:v>
                </c:pt>
                <c:pt idx="33023">
                  <c:v>7.52</c:v>
                </c:pt>
                <c:pt idx="33024">
                  <c:v>0.188</c:v>
                </c:pt>
                <c:pt idx="33025">
                  <c:v>0.188</c:v>
                </c:pt>
                <c:pt idx="33026">
                  <c:v>0</c:v>
                </c:pt>
                <c:pt idx="33027">
                  <c:v>0.188</c:v>
                </c:pt>
                <c:pt idx="33028">
                  <c:v>0</c:v>
                </c:pt>
                <c:pt idx="33029">
                  <c:v>0</c:v>
                </c:pt>
                <c:pt idx="33030">
                  <c:v>0</c:v>
                </c:pt>
                <c:pt idx="33031">
                  <c:v>0.188</c:v>
                </c:pt>
                <c:pt idx="33032">
                  <c:v>3.5719999999999996</c:v>
                </c:pt>
                <c:pt idx="33033">
                  <c:v>14.1</c:v>
                </c:pt>
                <c:pt idx="33034">
                  <c:v>15.04</c:v>
                </c:pt>
                <c:pt idx="33035">
                  <c:v>0.56399999999999995</c:v>
                </c:pt>
                <c:pt idx="33036">
                  <c:v>0.56399999999999995</c:v>
                </c:pt>
                <c:pt idx="33037">
                  <c:v>0.376</c:v>
                </c:pt>
                <c:pt idx="33038">
                  <c:v>0.94</c:v>
                </c:pt>
                <c:pt idx="33039">
                  <c:v>1.1279999999999999</c:v>
                </c:pt>
                <c:pt idx="33040">
                  <c:v>0</c:v>
                </c:pt>
                <c:pt idx="33041">
                  <c:v>1.3159999999999998</c:v>
                </c:pt>
                <c:pt idx="33042">
                  <c:v>2.82</c:v>
                </c:pt>
                <c:pt idx="33043">
                  <c:v>0.94</c:v>
                </c:pt>
                <c:pt idx="33044">
                  <c:v>3.948</c:v>
                </c:pt>
                <c:pt idx="33045">
                  <c:v>1.6919999999999999</c:v>
                </c:pt>
                <c:pt idx="33046">
                  <c:v>2.82</c:v>
                </c:pt>
                <c:pt idx="33047">
                  <c:v>5.2639999999999993</c:v>
                </c:pt>
                <c:pt idx="33048">
                  <c:v>8.8360000000000003</c:v>
                </c:pt>
                <c:pt idx="33049">
                  <c:v>7.8959999999999999</c:v>
                </c:pt>
                <c:pt idx="33050">
                  <c:v>9.9639999999999986</c:v>
                </c:pt>
                <c:pt idx="33051">
                  <c:v>10.151999999999999</c:v>
                </c:pt>
                <c:pt idx="33052">
                  <c:v>8.8360000000000003</c:v>
                </c:pt>
                <c:pt idx="33053">
                  <c:v>3.948</c:v>
                </c:pt>
                <c:pt idx="33054">
                  <c:v>7.7079999999999993</c:v>
                </c:pt>
                <c:pt idx="33055">
                  <c:v>4.3239999999999998</c:v>
                </c:pt>
                <c:pt idx="33056">
                  <c:v>1.3159999999999998</c:v>
                </c:pt>
                <c:pt idx="33057">
                  <c:v>1.88</c:v>
                </c:pt>
                <c:pt idx="33058">
                  <c:v>2.0680000000000001</c:v>
                </c:pt>
                <c:pt idx="33059">
                  <c:v>2.0680000000000001</c:v>
                </c:pt>
                <c:pt idx="33060">
                  <c:v>0.752</c:v>
                </c:pt>
                <c:pt idx="33061">
                  <c:v>2.0680000000000001</c:v>
                </c:pt>
                <c:pt idx="33062">
                  <c:v>1.1279999999999999</c:v>
                </c:pt>
                <c:pt idx="33063">
                  <c:v>1.1279999999999999</c:v>
                </c:pt>
                <c:pt idx="33064">
                  <c:v>1.504</c:v>
                </c:pt>
                <c:pt idx="33065">
                  <c:v>1.3159999999999998</c:v>
                </c:pt>
                <c:pt idx="33066">
                  <c:v>1.1279999999999999</c:v>
                </c:pt>
                <c:pt idx="33067">
                  <c:v>2.2559999999999998</c:v>
                </c:pt>
                <c:pt idx="33068">
                  <c:v>2.82</c:v>
                </c:pt>
                <c:pt idx="33069">
                  <c:v>3.008</c:v>
                </c:pt>
                <c:pt idx="33070">
                  <c:v>2.2559999999999998</c:v>
                </c:pt>
                <c:pt idx="33071">
                  <c:v>2.2559999999999998</c:v>
                </c:pt>
                <c:pt idx="33072">
                  <c:v>1.1279999999999999</c:v>
                </c:pt>
                <c:pt idx="33073">
                  <c:v>0.752</c:v>
                </c:pt>
                <c:pt idx="33074">
                  <c:v>0.752</c:v>
                </c:pt>
                <c:pt idx="33075">
                  <c:v>0.188</c:v>
                </c:pt>
                <c:pt idx="33076">
                  <c:v>2.82</c:v>
                </c:pt>
                <c:pt idx="33077">
                  <c:v>0.752</c:v>
                </c:pt>
                <c:pt idx="33078">
                  <c:v>0.752</c:v>
                </c:pt>
                <c:pt idx="33079">
                  <c:v>2.444</c:v>
                </c:pt>
                <c:pt idx="33080">
                  <c:v>2.0680000000000001</c:v>
                </c:pt>
                <c:pt idx="33081">
                  <c:v>3.5719999999999996</c:v>
                </c:pt>
                <c:pt idx="33082">
                  <c:v>1.6919999999999999</c:v>
                </c:pt>
                <c:pt idx="33083">
                  <c:v>1.1279999999999999</c:v>
                </c:pt>
                <c:pt idx="33084">
                  <c:v>1.504</c:v>
                </c:pt>
                <c:pt idx="33085">
                  <c:v>1.3159999999999998</c:v>
                </c:pt>
                <c:pt idx="33086">
                  <c:v>0.94</c:v>
                </c:pt>
                <c:pt idx="33087">
                  <c:v>0.188</c:v>
                </c:pt>
                <c:pt idx="33088">
                  <c:v>0.56399999999999995</c:v>
                </c:pt>
                <c:pt idx="33089">
                  <c:v>3.008</c:v>
                </c:pt>
                <c:pt idx="33090">
                  <c:v>8.2720000000000002</c:v>
                </c:pt>
                <c:pt idx="33091">
                  <c:v>3.5719999999999996</c:v>
                </c:pt>
                <c:pt idx="33092">
                  <c:v>2.2559999999999998</c:v>
                </c:pt>
                <c:pt idx="33093">
                  <c:v>2.82</c:v>
                </c:pt>
                <c:pt idx="33094">
                  <c:v>1.504</c:v>
                </c:pt>
                <c:pt idx="33095">
                  <c:v>0.376</c:v>
                </c:pt>
                <c:pt idx="33096">
                  <c:v>0.188</c:v>
                </c:pt>
                <c:pt idx="33097">
                  <c:v>0.56399999999999995</c:v>
                </c:pt>
                <c:pt idx="33098">
                  <c:v>0.376</c:v>
                </c:pt>
                <c:pt idx="33099">
                  <c:v>0.94</c:v>
                </c:pt>
                <c:pt idx="33100">
                  <c:v>3.3839999999999999</c:v>
                </c:pt>
                <c:pt idx="33101">
                  <c:v>2.82</c:v>
                </c:pt>
                <c:pt idx="33102">
                  <c:v>3.948</c:v>
                </c:pt>
                <c:pt idx="33103">
                  <c:v>1.3159999999999998</c:v>
                </c:pt>
                <c:pt idx="33104">
                  <c:v>0.376</c:v>
                </c:pt>
                <c:pt idx="33105">
                  <c:v>1.6919999999999999</c:v>
                </c:pt>
                <c:pt idx="33106">
                  <c:v>1.88</c:v>
                </c:pt>
                <c:pt idx="33107">
                  <c:v>0.94</c:v>
                </c:pt>
                <c:pt idx="33108">
                  <c:v>2.0680000000000001</c:v>
                </c:pt>
                <c:pt idx="33109">
                  <c:v>0.752</c:v>
                </c:pt>
                <c:pt idx="33110">
                  <c:v>1.6919999999999999</c:v>
                </c:pt>
                <c:pt idx="33111">
                  <c:v>2.2559999999999998</c:v>
                </c:pt>
                <c:pt idx="33112">
                  <c:v>2.0680000000000001</c:v>
                </c:pt>
                <c:pt idx="33113">
                  <c:v>2.2559999999999998</c:v>
                </c:pt>
                <c:pt idx="33114">
                  <c:v>5.0759999999999996</c:v>
                </c:pt>
                <c:pt idx="33115">
                  <c:v>3.948</c:v>
                </c:pt>
                <c:pt idx="33116">
                  <c:v>2.2559999999999998</c:v>
                </c:pt>
                <c:pt idx="33117">
                  <c:v>3.1959999999999997</c:v>
                </c:pt>
                <c:pt idx="33118">
                  <c:v>1.88</c:v>
                </c:pt>
                <c:pt idx="33119">
                  <c:v>2.6319999999999997</c:v>
                </c:pt>
                <c:pt idx="33120">
                  <c:v>2.6319999999999997</c:v>
                </c:pt>
                <c:pt idx="33121">
                  <c:v>1.88</c:v>
                </c:pt>
                <c:pt idx="33122">
                  <c:v>1.504</c:v>
                </c:pt>
                <c:pt idx="33123">
                  <c:v>1.88</c:v>
                </c:pt>
                <c:pt idx="33124">
                  <c:v>5.8279999999999994</c:v>
                </c:pt>
                <c:pt idx="33125">
                  <c:v>3.008</c:v>
                </c:pt>
                <c:pt idx="33126">
                  <c:v>2.0680000000000001</c:v>
                </c:pt>
                <c:pt idx="33127">
                  <c:v>4.8879999999999999</c:v>
                </c:pt>
                <c:pt idx="33128">
                  <c:v>5.2639999999999993</c:v>
                </c:pt>
                <c:pt idx="33129">
                  <c:v>4.1360000000000001</c:v>
                </c:pt>
                <c:pt idx="33130">
                  <c:v>5.0759999999999996</c:v>
                </c:pt>
                <c:pt idx="33131">
                  <c:v>8.4599999999999991</c:v>
                </c:pt>
                <c:pt idx="33132">
                  <c:v>12.407999999999999</c:v>
                </c:pt>
                <c:pt idx="33133">
                  <c:v>6.58</c:v>
                </c:pt>
                <c:pt idx="33134">
                  <c:v>13.347999999999999</c:v>
                </c:pt>
                <c:pt idx="33135">
                  <c:v>12.219999999999999</c:v>
                </c:pt>
                <c:pt idx="33136">
                  <c:v>8.0839999999999996</c:v>
                </c:pt>
                <c:pt idx="33137">
                  <c:v>7.1439999999999992</c:v>
                </c:pt>
                <c:pt idx="33138">
                  <c:v>12.219999999999999</c:v>
                </c:pt>
                <c:pt idx="33139">
                  <c:v>11.467999999999998</c:v>
                </c:pt>
                <c:pt idx="33140">
                  <c:v>5.64</c:v>
                </c:pt>
                <c:pt idx="33141">
                  <c:v>3.008</c:v>
                </c:pt>
                <c:pt idx="33142">
                  <c:v>2.6319999999999997</c:v>
                </c:pt>
                <c:pt idx="33143">
                  <c:v>3.3839999999999999</c:v>
                </c:pt>
                <c:pt idx="33144">
                  <c:v>2.444</c:v>
                </c:pt>
                <c:pt idx="33145">
                  <c:v>3.948</c:v>
                </c:pt>
                <c:pt idx="33146">
                  <c:v>4.1360000000000001</c:v>
                </c:pt>
                <c:pt idx="33147">
                  <c:v>1878.12</c:v>
                </c:pt>
                <c:pt idx="33148">
                  <c:v>2.0680000000000001</c:v>
                </c:pt>
                <c:pt idx="33149">
                  <c:v>11.28</c:v>
                </c:pt>
                <c:pt idx="33150">
                  <c:v>10.34</c:v>
                </c:pt>
                <c:pt idx="33151">
                  <c:v>7.8959999999999999</c:v>
                </c:pt>
                <c:pt idx="33152">
                  <c:v>12.783999999999999</c:v>
                </c:pt>
                <c:pt idx="33153">
                  <c:v>6.9559999999999995</c:v>
                </c:pt>
                <c:pt idx="33154">
                  <c:v>14.287999999999998</c:v>
                </c:pt>
                <c:pt idx="33155">
                  <c:v>11.28</c:v>
                </c:pt>
                <c:pt idx="33156">
                  <c:v>8.4599999999999991</c:v>
                </c:pt>
                <c:pt idx="33157">
                  <c:v>5.2639999999999993</c:v>
                </c:pt>
                <c:pt idx="33158">
                  <c:v>6.58</c:v>
                </c:pt>
                <c:pt idx="33159">
                  <c:v>8.2720000000000002</c:v>
                </c:pt>
                <c:pt idx="33160">
                  <c:v>6.9559999999999995</c:v>
                </c:pt>
                <c:pt idx="33161">
                  <c:v>9.9639999999999986</c:v>
                </c:pt>
                <c:pt idx="33162">
                  <c:v>8.4599999999999991</c:v>
                </c:pt>
                <c:pt idx="33163">
                  <c:v>8.2720000000000002</c:v>
                </c:pt>
                <c:pt idx="33164">
                  <c:v>1.1279999999999999</c:v>
                </c:pt>
                <c:pt idx="33165">
                  <c:v>7.3319999999999999</c:v>
                </c:pt>
                <c:pt idx="33166">
                  <c:v>2.82</c:v>
                </c:pt>
                <c:pt idx="33167">
                  <c:v>4.6999999999999993</c:v>
                </c:pt>
                <c:pt idx="33168">
                  <c:v>7.1439999999999992</c:v>
                </c:pt>
                <c:pt idx="33169">
                  <c:v>2.82</c:v>
                </c:pt>
                <c:pt idx="33170">
                  <c:v>4.6999999999999993</c:v>
                </c:pt>
                <c:pt idx="33171">
                  <c:v>9.7759999999999998</c:v>
                </c:pt>
                <c:pt idx="33172">
                  <c:v>7.3319999999999999</c:v>
                </c:pt>
                <c:pt idx="33173">
                  <c:v>7.1439999999999992</c:v>
                </c:pt>
                <c:pt idx="33174">
                  <c:v>13.536</c:v>
                </c:pt>
                <c:pt idx="33175">
                  <c:v>13.536</c:v>
                </c:pt>
                <c:pt idx="33176">
                  <c:v>4.6999999999999993</c:v>
                </c:pt>
                <c:pt idx="33177">
                  <c:v>3.008</c:v>
                </c:pt>
                <c:pt idx="33178">
                  <c:v>2.6319999999999997</c:v>
                </c:pt>
                <c:pt idx="33179">
                  <c:v>0.56399999999999995</c:v>
                </c:pt>
                <c:pt idx="33180">
                  <c:v>3.008</c:v>
                </c:pt>
                <c:pt idx="33181">
                  <c:v>7.7079999999999993</c:v>
                </c:pt>
                <c:pt idx="33182">
                  <c:v>1.88</c:v>
                </c:pt>
                <c:pt idx="33183">
                  <c:v>1.6919999999999999</c:v>
                </c:pt>
                <c:pt idx="33184">
                  <c:v>0.56399999999999995</c:v>
                </c:pt>
                <c:pt idx="33185">
                  <c:v>1.504</c:v>
                </c:pt>
                <c:pt idx="33186">
                  <c:v>1.3159999999999998</c:v>
                </c:pt>
                <c:pt idx="33187">
                  <c:v>0.94</c:v>
                </c:pt>
                <c:pt idx="33188">
                  <c:v>0.752</c:v>
                </c:pt>
                <c:pt idx="33189">
                  <c:v>0.56399999999999995</c:v>
                </c:pt>
                <c:pt idx="33190">
                  <c:v>2.444</c:v>
                </c:pt>
                <c:pt idx="33191">
                  <c:v>3.948</c:v>
                </c:pt>
                <c:pt idx="33192">
                  <c:v>11.467999999999998</c:v>
                </c:pt>
                <c:pt idx="33193">
                  <c:v>12.219999999999999</c:v>
                </c:pt>
                <c:pt idx="33194">
                  <c:v>6.7679999999999998</c:v>
                </c:pt>
                <c:pt idx="33195">
                  <c:v>11.467999999999998</c:v>
                </c:pt>
                <c:pt idx="33196">
                  <c:v>13.536</c:v>
                </c:pt>
                <c:pt idx="33197">
                  <c:v>16.544</c:v>
                </c:pt>
                <c:pt idx="33198">
                  <c:v>9.3999999999999986</c:v>
                </c:pt>
                <c:pt idx="33199">
                  <c:v>12.219999999999999</c:v>
                </c:pt>
                <c:pt idx="33200">
                  <c:v>9.5879999999999992</c:v>
                </c:pt>
                <c:pt idx="33201">
                  <c:v>17.295999999999999</c:v>
                </c:pt>
                <c:pt idx="33202">
                  <c:v>9.9639999999999986</c:v>
                </c:pt>
                <c:pt idx="33203">
                  <c:v>11.092000000000001</c:v>
                </c:pt>
                <c:pt idx="33204">
                  <c:v>12.407999999999999</c:v>
                </c:pt>
                <c:pt idx="33205">
                  <c:v>6.58</c:v>
                </c:pt>
                <c:pt idx="33206">
                  <c:v>6.9559999999999995</c:v>
                </c:pt>
                <c:pt idx="33207">
                  <c:v>12.783999999999999</c:v>
                </c:pt>
                <c:pt idx="33208">
                  <c:v>0.94</c:v>
                </c:pt>
                <c:pt idx="33209">
                  <c:v>1.6919999999999999</c:v>
                </c:pt>
                <c:pt idx="33210">
                  <c:v>3.1959999999999997</c:v>
                </c:pt>
                <c:pt idx="33211">
                  <c:v>4.5119999999999996</c:v>
                </c:pt>
                <c:pt idx="33212">
                  <c:v>4.3239999999999998</c:v>
                </c:pt>
                <c:pt idx="33213">
                  <c:v>6.7679999999999998</c:v>
                </c:pt>
                <c:pt idx="33214">
                  <c:v>5.452</c:v>
                </c:pt>
                <c:pt idx="33215">
                  <c:v>5.0759999999999996</c:v>
                </c:pt>
                <c:pt idx="33216">
                  <c:v>5.2639999999999993</c:v>
                </c:pt>
                <c:pt idx="33217">
                  <c:v>3.008</c:v>
                </c:pt>
                <c:pt idx="33218">
                  <c:v>2.0680000000000001</c:v>
                </c:pt>
                <c:pt idx="33219">
                  <c:v>0</c:v>
                </c:pt>
                <c:pt idx="33220">
                  <c:v>0</c:v>
                </c:pt>
                <c:pt idx="33221">
                  <c:v>0.376</c:v>
                </c:pt>
                <c:pt idx="33222">
                  <c:v>0</c:v>
                </c:pt>
                <c:pt idx="33223">
                  <c:v>1.88</c:v>
                </c:pt>
                <c:pt idx="33224">
                  <c:v>2.2559999999999998</c:v>
                </c:pt>
                <c:pt idx="33225">
                  <c:v>2.6319999999999997</c:v>
                </c:pt>
                <c:pt idx="33226">
                  <c:v>1.504</c:v>
                </c:pt>
                <c:pt idx="33227">
                  <c:v>0.376</c:v>
                </c:pt>
                <c:pt idx="33228">
                  <c:v>0.376</c:v>
                </c:pt>
                <c:pt idx="33229">
                  <c:v>2.2559999999999998</c:v>
                </c:pt>
                <c:pt idx="33230">
                  <c:v>2.6319999999999997</c:v>
                </c:pt>
                <c:pt idx="33231">
                  <c:v>4.1360000000000001</c:v>
                </c:pt>
                <c:pt idx="33232">
                  <c:v>2.444</c:v>
                </c:pt>
                <c:pt idx="33233">
                  <c:v>3.1959999999999997</c:v>
                </c:pt>
                <c:pt idx="33234">
                  <c:v>2.6319999999999997</c:v>
                </c:pt>
                <c:pt idx="33235">
                  <c:v>1.3159999999999998</c:v>
                </c:pt>
                <c:pt idx="33236">
                  <c:v>3.5719999999999996</c:v>
                </c:pt>
                <c:pt idx="33237">
                  <c:v>3.76</c:v>
                </c:pt>
                <c:pt idx="33238">
                  <c:v>2.6319999999999997</c:v>
                </c:pt>
                <c:pt idx="33239">
                  <c:v>1.504</c:v>
                </c:pt>
                <c:pt idx="33240">
                  <c:v>2.2559999999999998</c:v>
                </c:pt>
                <c:pt idx="33241">
                  <c:v>1.504</c:v>
                </c:pt>
                <c:pt idx="33242">
                  <c:v>3.1959999999999997</c:v>
                </c:pt>
                <c:pt idx="33243">
                  <c:v>3.3839999999999999</c:v>
                </c:pt>
                <c:pt idx="33244">
                  <c:v>2.444</c:v>
                </c:pt>
                <c:pt idx="33245">
                  <c:v>1.88</c:v>
                </c:pt>
                <c:pt idx="33246">
                  <c:v>1.504</c:v>
                </c:pt>
                <c:pt idx="33247">
                  <c:v>2.0680000000000001</c:v>
                </c:pt>
                <c:pt idx="33248">
                  <c:v>1.3159999999999998</c:v>
                </c:pt>
                <c:pt idx="33249">
                  <c:v>0.752</c:v>
                </c:pt>
                <c:pt idx="33250">
                  <c:v>0.56399999999999995</c:v>
                </c:pt>
                <c:pt idx="33251">
                  <c:v>0</c:v>
                </c:pt>
                <c:pt idx="33252">
                  <c:v>0.376</c:v>
                </c:pt>
                <c:pt idx="33253">
                  <c:v>0.56399999999999995</c:v>
                </c:pt>
                <c:pt idx="33254">
                  <c:v>1.88</c:v>
                </c:pt>
                <c:pt idx="33255">
                  <c:v>2.2559999999999998</c:v>
                </c:pt>
                <c:pt idx="33256">
                  <c:v>1.88</c:v>
                </c:pt>
                <c:pt idx="33257">
                  <c:v>2.82</c:v>
                </c:pt>
                <c:pt idx="33258">
                  <c:v>3.1959999999999997</c:v>
                </c:pt>
                <c:pt idx="33259">
                  <c:v>3.1959999999999997</c:v>
                </c:pt>
                <c:pt idx="33260">
                  <c:v>2.6319999999999997</c:v>
                </c:pt>
                <c:pt idx="33261">
                  <c:v>2.2559999999999998</c:v>
                </c:pt>
                <c:pt idx="33262">
                  <c:v>0.94</c:v>
                </c:pt>
                <c:pt idx="33263">
                  <c:v>1.88</c:v>
                </c:pt>
                <c:pt idx="33264">
                  <c:v>1.3159999999999998</c:v>
                </c:pt>
                <c:pt idx="33265">
                  <c:v>2.444</c:v>
                </c:pt>
                <c:pt idx="33266">
                  <c:v>3.3839999999999999</c:v>
                </c:pt>
                <c:pt idx="33267">
                  <c:v>0.56399999999999995</c:v>
                </c:pt>
                <c:pt idx="33268">
                  <c:v>1.6919999999999999</c:v>
                </c:pt>
                <c:pt idx="33269">
                  <c:v>3.008</c:v>
                </c:pt>
                <c:pt idx="33270">
                  <c:v>6.3919999999999995</c:v>
                </c:pt>
                <c:pt idx="33271">
                  <c:v>8.2720000000000002</c:v>
                </c:pt>
                <c:pt idx="33272">
                  <c:v>12.783999999999999</c:v>
                </c:pt>
                <c:pt idx="33273">
                  <c:v>8.4599999999999991</c:v>
                </c:pt>
                <c:pt idx="33274">
                  <c:v>3.3839999999999999</c:v>
                </c:pt>
                <c:pt idx="33275">
                  <c:v>5.64</c:v>
                </c:pt>
                <c:pt idx="33276">
                  <c:v>1.1279999999999999</c:v>
                </c:pt>
                <c:pt idx="33277">
                  <c:v>0.752</c:v>
                </c:pt>
                <c:pt idx="33278">
                  <c:v>1878.12</c:v>
                </c:pt>
                <c:pt idx="33279">
                  <c:v>6.9559999999999995</c:v>
                </c:pt>
                <c:pt idx="33280">
                  <c:v>0.56399999999999995</c:v>
                </c:pt>
                <c:pt idx="33281">
                  <c:v>0.752</c:v>
                </c:pt>
                <c:pt idx="33282">
                  <c:v>0</c:v>
                </c:pt>
                <c:pt idx="33283">
                  <c:v>0.56399999999999995</c:v>
                </c:pt>
                <c:pt idx="33284">
                  <c:v>0.188</c:v>
                </c:pt>
                <c:pt idx="33285">
                  <c:v>1.3159999999999998</c:v>
                </c:pt>
                <c:pt idx="33286">
                  <c:v>2.82</c:v>
                </c:pt>
                <c:pt idx="33287">
                  <c:v>3.1959999999999997</c:v>
                </c:pt>
                <c:pt idx="33288">
                  <c:v>3.5719999999999996</c:v>
                </c:pt>
                <c:pt idx="33289">
                  <c:v>4.6999999999999993</c:v>
                </c:pt>
                <c:pt idx="33290">
                  <c:v>8.6479999999999997</c:v>
                </c:pt>
                <c:pt idx="33291">
                  <c:v>8.0839999999999996</c:v>
                </c:pt>
                <c:pt idx="33292">
                  <c:v>0.94</c:v>
                </c:pt>
                <c:pt idx="33293">
                  <c:v>0</c:v>
                </c:pt>
                <c:pt idx="33294">
                  <c:v>2.2559999999999998</c:v>
                </c:pt>
                <c:pt idx="33295">
                  <c:v>3.3839999999999999</c:v>
                </c:pt>
                <c:pt idx="33296">
                  <c:v>1878.12</c:v>
                </c:pt>
                <c:pt idx="33297">
                  <c:v>1.504</c:v>
                </c:pt>
                <c:pt idx="33298">
                  <c:v>0.56399999999999995</c:v>
                </c:pt>
                <c:pt idx="33299">
                  <c:v>0.56399999999999995</c:v>
                </c:pt>
                <c:pt idx="33300">
                  <c:v>0.376</c:v>
                </c:pt>
                <c:pt idx="33301">
                  <c:v>2.0680000000000001</c:v>
                </c:pt>
                <c:pt idx="33302">
                  <c:v>1.1279999999999999</c:v>
                </c:pt>
                <c:pt idx="33303">
                  <c:v>2.2559999999999998</c:v>
                </c:pt>
                <c:pt idx="33304">
                  <c:v>2.2559999999999998</c:v>
                </c:pt>
                <c:pt idx="33305">
                  <c:v>2.0680000000000001</c:v>
                </c:pt>
                <c:pt idx="33306">
                  <c:v>6.016</c:v>
                </c:pt>
                <c:pt idx="33307">
                  <c:v>2.444</c:v>
                </c:pt>
                <c:pt idx="33308">
                  <c:v>2.2559999999999998</c:v>
                </c:pt>
                <c:pt idx="33309">
                  <c:v>0.56399999999999995</c:v>
                </c:pt>
                <c:pt idx="33310">
                  <c:v>0.752</c:v>
                </c:pt>
                <c:pt idx="33311">
                  <c:v>1.3159999999999998</c:v>
                </c:pt>
                <c:pt idx="33312">
                  <c:v>1.504</c:v>
                </c:pt>
                <c:pt idx="33313">
                  <c:v>2.0680000000000001</c:v>
                </c:pt>
                <c:pt idx="33314">
                  <c:v>1.88</c:v>
                </c:pt>
                <c:pt idx="33315">
                  <c:v>1878.12</c:v>
                </c:pt>
                <c:pt idx="33316">
                  <c:v>4.1360000000000001</c:v>
                </c:pt>
                <c:pt idx="33317">
                  <c:v>5.8279999999999994</c:v>
                </c:pt>
                <c:pt idx="33318">
                  <c:v>9.0239999999999991</c:v>
                </c:pt>
                <c:pt idx="33319">
                  <c:v>0.752</c:v>
                </c:pt>
                <c:pt idx="33320">
                  <c:v>0.94</c:v>
                </c:pt>
                <c:pt idx="33321">
                  <c:v>0.376</c:v>
                </c:pt>
                <c:pt idx="33322">
                  <c:v>0</c:v>
                </c:pt>
                <c:pt idx="33323">
                  <c:v>0</c:v>
                </c:pt>
                <c:pt idx="33324">
                  <c:v>0</c:v>
                </c:pt>
                <c:pt idx="33325">
                  <c:v>0.188</c:v>
                </c:pt>
                <c:pt idx="33326">
                  <c:v>1.3159999999999998</c:v>
                </c:pt>
                <c:pt idx="33327">
                  <c:v>0</c:v>
                </c:pt>
                <c:pt idx="33328">
                  <c:v>0</c:v>
                </c:pt>
                <c:pt idx="33329">
                  <c:v>0</c:v>
                </c:pt>
                <c:pt idx="33330">
                  <c:v>0</c:v>
                </c:pt>
                <c:pt idx="33331">
                  <c:v>0</c:v>
                </c:pt>
                <c:pt idx="33332">
                  <c:v>0</c:v>
                </c:pt>
                <c:pt idx="33333">
                  <c:v>0</c:v>
                </c:pt>
                <c:pt idx="33334">
                  <c:v>0.188</c:v>
                </c:pt>
                <c:pt idx="33335">
                  <c:v>0</c:v>
                </c:pt>
                <c:pt idx="33336">
                  <c:v>0.188</c:v>
                </c:pt>
                <c:pt idx="33337">
                  <c:v>0</c:v>
                </c:pt>
                <c:pt idx="33338">
                  <c:v>0</c:v>
                </c:pt>
                <c:pt idx="33339">
                  <c:v>0</c:v>
                </c:pt>
                <c:pt idx="33340">
                  <c:v>0</c:v>
                </c:pt>
                <c:pt idx="33341">
                  <c:v>0</c:v>
                </c:pt>
                <c:pt idx="33342">
                  <c:v>0</c:v>
                </c:pt>
                <c:pt idx="33343">
                  <c:v>1878.12</c:v>
                </c:pt>
                <c:pt idx="33344">
                  <c:v>1878.12</c:v>
                </c:pt>
                <c:pt idx="33345">
                  <c:v>1878.12</c:v>
                </c:pt>
                <c:pt idx="33346">
                  <c:v>1878.12</c:v>
                </c:pt>
                <c:pt idx="33347">
                  <c:v>0.188</c:v>
                </c:pt>
                <c:pt idx="33348">
                  <c:v>0.56399999999999995</c:v>
                </c:pt>
                <c:pt idx="33349">
                  <c:v>2.0680000000000001</c:v>
                </c:pt>
                <c:pt idx="33350">
                  <c:v>0</c:v>
                </c:pt>
                <c:pt idx="33351">
                  <c:v>0.188</c:v>
                </c:pt>
                <c:pt idx="33352">
                  <c:v>0.752</c:v>
                </c:pt>
                <c:pt idx="33353">
                  <c:v>0.376</c:v>
                </c:pt>
                <c:pt idx="33354">
                  <c:v>0.56399999999999995</c:v>
                </c:pt>
                <c:pt idx="33355">
                  <c:v>0.94</c:v>
                </c:pt>
                <c:pt idx="33356">
                  <c:v>0.56399999999999995</c:v>
                </c:pt>
                <c:pt idx="33357">
                  <c:v>0.188</c:v>
                </c:pt>
                <c:pt idx="33358">
                  <c:v>0.188</c:v>
                </c:pt>
                <c:pt idx="33359">
                  <c:v>0.188</c:v>
                </c:pt>
                <c:pt idx="33360">
                  <c:v>0</c:v>
                </c:pt>
                <c:pt idx="33361">
                  <c:v>0</c:v>
                </c:pt>
                <c:pt idx="33362">
                  <c:v>0</c:v>
                </c:pt>
                <c:pt idx="33363">
                  <c:v>0.188</c:v>
                </c:pt>
                <c:pt idx="33364">
                  <c:v>1.504</c:v>
                </c:pt>
                <c:pt idx="33365">
                  <c:v>1.6919999999999999</c:v>
                </c:pt>
                <c:pt idx="33366">
                  <c:v>1.504</c:v>
                </c:pt>
                <c:pt idx="33367">
                  <c:v>1.504</c:v>
                </c:pt>
                <c:pt idx="33368">
                  <c:v>1.3159999999999998</c:v>
                </c:pt>
                <c:pt idx="33369">
                  <c:v>0.94</c:v>
                </c:pt>
                <c:pt idx="33370">
                  <c:v>0.94</c:v>
                </c:pt>
                <c:pt idx="33371">
                  <c:v>2.0680000000000001</c:v>
                </c:pt>
                <c:pt idx="33372">
                  <c:v>2.82</c:v>
                </c:pt>
                <c:pt idx="33373">
                  <c:v>2.6319999999999997</c:v>
                </c:pt>
                <c:pt idx="33374">
                  <c:v>10.151999999999999</c:v>
                </c:pt>
                <c:pt idx="33375">
                  <c:v>5.0759999999999996</c:v>
                </c:pt>
                <c:pt idx="33376">
                  <c:v>3.5719999999999996</c:v>
                </c:pt>
                <c:pt idx="33377">
                  <c:v>0.188</c:v>
                </c:pt>
                <c:pt idx="33378">
                  <c:v>0.188</c:v>
                </c:pt>
                <c:pt idx="33379">
                  <c:v>0.94</c:v>
                </c:pt>
                <c:pt idx="33380">
                  <c:v>0.752</c:v>
                </c:pt>
                <c:pt idx="33381">
                  <c:v>0.376</c:v>
                </c:pt>
                <c:pt idx="33382">
                  <c:v>0.188</c:v>
                </c:pt>
                <c:pt idx="33383">
                  <c:v>0.376</c:v>
                </c:pt>
                <c:pt idx="33384">
                  <c:v>0</c:v>
                </c:pt>
                <c:pt idx="33385">
                  <c:v>0.376</c:v>
                </c:pt>
                <c:pt idx="33386">
                  <c:v>0.56399999999999995</c:v>
                </c:pt>
                <c:pt idx="33387">
                  <c:v>0.752</c:v>
                </c:pt>
                <c:pt idx="33388">
                  <c:v>0.752</c:v>
                </c:pt>
                <c:pt idx="33389">
                  <c:v>0.56399999999999995</c:v>
                </c:pt>
                <c:pt idx="33390">
                  <c:v>0.376</c:v>
                </c:pt>
                <c:pt idx="33391">
                  <c:v>1.1279999999999999</c:v>
                </c:pt>
                <c:pt idx="33392">
                  <c:v>1.504</c:v>
                </c:pt>
                <c:pt idx="33393">
                  <c:v>0.94</c:v>
                </c:pt>
                <c:pt idx="33394">
                  <c:v>0.752</c:v>
                </c:pt>
                <c:pt idx="33395">
                  <c:v>1.504</c:v>
                </c:pt>
                <c:pt idx="33396">
                  <c:v>2.6319999999999997</c:v>
                </c:pt>
                <c:pt idx="33397">
                  <c:v>3.1959999999999997</c:v>
                </c:pt>
                <c:pt idx="33398">
                  <c:v>0.94</c:v>
                </c:pt>
                <c:pt idx="33399">
                  <c:v>1.1279999999999999</c:v>
                </c:pt>
                <c:pt idx="33400">
                  <c:v>1.3159999999999998</c:v>
                </c:pt>
                <c:pt idx="33401">
                  <c:v>2.0680000000000001</c:v>
                </c:pt>
                <c:pt idx="33402">
                  <c:v>2.2559999999999998</c:v>
                </c:pt>
                <c:pt idx="33403">
                  <c:v>2.2559999999999998</c:v>
                </c:pt>
                <c:pt idx="33404">
                  <c:v>1.6919999999999999</c:v>
                </c:pt>
                <c:pt idx="33405">
                  <c:v>2.2559999999999998</c:v>
                </c:pt>
                <c:pt idx="33406">
                  <c:v>2.0680000000000001</c:v>
                </c:pt>
                <c:pt idx="33407">
                  <c:v>4.6999999999999993</c:v>
                </c:pt>
                <c:pt idx="33408">
                  <c:v>3.3839999999999999</c:v>
                </c:pt>
                <c:pt idx="33409">
                  <c:v>2.6319999999999997</c:v>
                </c:pt>
                <c:pt idx="33410">
                  <c:v>3.1959999999999997</c:v>
                </c:pt>
                <c:pt idx="33411">
                  <c:v>4.3239999999999998</c:v>
                </c:pt>
                <c:pt idx="33412">
                  <c:v>2.0680000000000001</c:v>
                </c:pt>
                <c:pt idx="33413">
                  <c:v>7.7079999999999993</c:v>
                </c:pt>
                <c:pt idx="33414">
                  <c:v>7.3319999999999999</c:v>
                </c:pt>
                <c:pt idx="33415">
                  <c:v>6.016</c:v>
                </c:pt>
                <c:pt idx="33416">
                  <c:v>10.527999999999999</c:v>
                </c:pt>
                <c:pt idx="33417">
                  <c:v>15.04</c:v>
                </c:pt>
                <c:pt idx="33418">
                  <c:v>8.2720000000000002</c:v>
                </c:pt>
                <c:pt idx="33419">
                  <c:v>5.0759999999999996</c:v>
                </c:pt>
                <c:pt idx="33420">
                  <c:v>13.723999999999998</c:v>
                </c:pt>
                <c:pt idx="33421">
                  <c:v>5.64</c:v>
                </c:pt>
                <c:pt idx="33422">
                  <c:v>5.452</c:v>
                </c:pt>
                <c:pt idx="33423">
                  <c:v>5.8279999999999994</c:v>
                </c:pt>
                <c:pt idx="33424">
                  <c:v>6.2039999999999997</c:v>
                </c:pt>
                <c:pt idx="33425">
                  <c:v>3.5719999999999996</c:v>
                </c:pt>
                <c:pt idx="33426">
                  <c:v>6.7679999999999998</c:v>
                </c:pt>
                <c:pt idx="33427">
                  <c:v>4.8879999999999999</c:v>
                </c:pt>
                <c:pt idx="33428">
                  <c:v>3.5719999999999996</c:v>
                </c:pt>
                <c:pt idx="33429">
                  <c:v>3.76</c:v>
                </c:pt>
                <c:pt idx="33430">
                  <c:v>3.948</c:v>
                </c:pt>
                <c:pt idx="33431">
                  <c:v>6.7679999999999998</c:v>
                </c:pt>
                <c:pt idx="33432">
                  <c:v>7.3319999999999999</c:v>
                </c:pt>
                <c:pt idx="33433">
                  <c:v>3.948</c:v>
                </c:pt>
                <c:pt idx="33434">
                  <c:v>11.092000000000001</c:v>
                </c:pt>
                <c:pt idx="33435">
                  <c:v>8.8360000000000003</c:v>
                </c:pt>
                <c:pt idx="33436">
                  <c:v>11.467999999999998</c:v>
                </c:pt>
                <c:pt idx="33437">
                  <c:v>5.64</c:v>
                </c:pt>
                <c:pt idx="33438">
                  <c:v>1.504</c:v>
                </c:pt>
                <c:pt idx="33439">
                  <c:v>1878.12</c:v>
                </c:pt>
                <c:pt idx="33440">
                  <c:v>1878.12</c:v>
                </c:pt>
                <c:pt idx="33441">
                  <c:v>2.2559999999999998</c:v>
                </c:pt>
                <c:pt idx="33442">
                  <c:v>3.948</c:v>
                </c:pt>
                <c:pt idx="33443">
                  <c:v>10.715999999999999</c:v>
                </c:pt>
                <c:pt idx="33444">
                  <c:v>9.3999999999999986</c:v>
                </c:pt>
                <c:pt idx="33445">
                  <c:v>14.475999999999999</c:v>
                </c:pt>
                <c:pt idx="33446">
                  <c:v>33.651999999999994</c:v>
                </c:pt>
                <c:pt idx="33447">
                  <c:v>23.875999999999998</c:v>
                </c:pt>
                <c:pt idx="33448">
                  <c:v>29.139999999999997</c:v>
                </c:pt>
                <c:pt idx="33449">
                  <c:v>9.9639999999999986</c:v>
                </c:pt>
                <c:pt idx="33450">
                  <c:v>34.591999999999999</c:v>
                </c:pt>
                <c:pt idx="33451">
                  <c:v>20.68</c:v>
                </c:pt>
                <c:pt idx="33452">
                  <c:v>15.979999999999999</c:v>
                </c:pt>
                <c:pt idx="33453">
                  <c:v>5.2639999999999993</c:v>
                </c:pt>
                <c:pt idx="33454">
                  <c:v>7.1439999999999992</c:v>
                </c:pt>
                <c:pt idx="33455">
                  <c:v>16.167999999999999</c:v>
                </c:pt>
                <c:pt idx="33456">
                  <c:v>9.3999999999999986</c:v>
                </c:pt>
                <c:pt idx="33457">
                  <c:v>0.94</c:v>
                </c:pt>
                <c:pt idx="33458">
                  <c:v>0.376</c:v>
                </c:pt>
                <c:pt idx="33459">
                  <c:v>0.376</c:v>
                </c:pt>
                <c:pt idx="33460">
                  <c:v>0.376</c:v>
                </c:pt>
                <c:pt idx="33461">
                  <c:v>0.376</c:v>
                </c:pt>
                <c:pt idx="33462">
                  <c:v>0.188</c:v>
                </c:pt>
                <c:pt idx="33463">
                  <c:v>0.376</c:v>
                </c:pt>
                <c:pt idx="33464">
                  <c:v>0.56399999999999995</c:v>
                </c:pt>
                <c:pt idx="33465">
                  <c:v>0.376</c:v>
                </c:pt>
                <c:pt idx="33466">
                  <c:v>0.56399999999999995</c:v>
                </c:pt>
                <c:pt idx="33467">
                  <c:v>0.188</c:v>
                </c:pt>
                <c:pt idx="33468">
                  <c:v>0.56399999999999995</c:v>
                </c:pt>
                <c:pt idx="33469">
                  <c:v>0.56399999999999995</c:v>
                </c:pt>
                <c:pt idx="33470">
                  <c:v>3.3839999999999999</c:v>
                </c:pt>
                <c:pt idx="33471">
                  <c:v>2.2559999999999998</c:v>
                </c:pt>
                <c:pt idx="33472">
                  <c:v>4.1360000000000001</c:v>
                </c:pt>
                <c:pt idx="33473">
                  <c:v>0.94</c:v>
                </c:pt>
                <c:pt idx="33474">
                  <c:v>0.752</c:v>
                </c:pt>
                <c:pt idx="33475">
                  <c:v>0.94</c:v>
                </c:pt>
                <c:pt idx="33476">
                  <c:v>6.3919999999999995</c:v>
                </c:pt>
                <c:pt idx="33477">
                  <c:v>5.452</c:v>
                </c:pt>
                <c:pt idx="33478">
                  <c:v>6.9559999999999995</c:v>
                </c:pt>
                <c:pt idx="33479">
                  <c:v>2.0680000000000001</c:v>
                </c:pt>
                <c:pt idx="33480">
                  <c:v>6.2039999999999997</c:v>
                </c:pt>
                <c:pt idx="33481">
                  <c:v>6.58</c:v>
                </c:pt>
                <c:pt idx="33482">
                  <c:v>6.3919999999999995</c:v>
                </c:pt>
                <c:pt idx="33483">
                  <c:v>1878.12</c:v>
                </c:pt>
                <c:pt idx="33484">
                  <c:v>3.948</c:v>
                </c:pt>
                <c:pt idx="33485">
                  <c:v>3.1959999999999997</c:v>
                </c:pt>
                <c:pt idx="33486">
                  <c:v>3.76</c:v>
                </c:pt>
                <c:pt idx="33487">
                  <c:v>3.76</c:v>
                </c:pt>
                <c:pt idx="33488">
                  <c:v>2.6319999999999997</c:v>
                </c:pt>
                <c:pt idx="33489">
                  <c:v>3.1959999999999997</c:v>
                </c:pt>
                <c:pt idx="33490">
                  <c:v>5.0759999999999996</c:v>
                </c:pt>
                <c:pt idx="33491">
                  <c:v>4.8879999999999999</c:v>
                </c:pt>
                <c:pt idx="33492">
                  <c:v>1878.12</c:v>
                </c:pt>
                <c:pt idx="33493">
                  <c:v>3.948</c:v>
                </c:pt>
                <c:pt idx="33494">
                  <c:v>3.76</c:v>
                </c:pt>
                <c:pt idx="33495">
                  <c:v>4.6999999999999993</c:v>
                </c:pt>
                <c:pt idx="33496">
                  <c:v>8.4599999999999991</c:v>
                </c:pt>
                <c:pt idx="33497">
                  <c:v>5.8279999999999994</c:v>
                </c:pt>
                <c:pt idx="33498">
                  <c:v>4.5119999999999996</c:v>
                </c:pt>
                <c:pt idx="33499">
                  <c:v>6.3919999999999995</c:v>
                </c:pt>
                <c:pt idx="33500">
                  <c:v>7.3319999999999999</c:v>
                </c:pt>
                <c:pt idx="33501">
                  <c:v>9.2119999999999997</c:v>
                </c:pt>
                <c:pt idx="33502">
                  <c:v>12.972</c:v>
                </c:pt>
                <c:pt idx="33503">
                  <c:v>8.8360000000000003</c:v>
                </c:pt>
                <c:pt idx="33504">
                  <c:v>9.2119999999999997</c:v>
                </c:pt>
                <c:pt idx="33505">
                  <c:v>7.7079999999999993</c:v>
                </c:pt>
                <c:pt idx="33506">
                  <c:v>10.904</c:v>
                </c:pt>
                <c:pt idx="33507">
                  <c:v>11.655999999999999</c:v>
                </c:pt>
                <c:pt idx="33508">
                  <c:v>5.2639999999999993</c:v>
                </c:pt>
                <c:pt idx="33509">
                  <c:v>0</c:v>
                </c:pt>
                <c:pt idx="33510">
                  <c:v>0</c:v>
                </c:pt>
                <c:pt idx="33511">
                  <c:v>0</c:v>
                </c:pt>
                <c:pt idx="33512">
                  <c:v>3.948</c:v>
                </c:pt>
                <c:pt idx="33513">
                  <c:v>14.852</c:v>
                </c:pt>
                <c:pt idx="33514">
                  <c:v>18.988</c:v>
                </c:pt>
                <c:pt idx="33515">
                  <c:v>20.492000000000001</c:v>
                </c:pt>
                <c:pt idx="33516">
                  <c:v>10.904</c:v>
                </c:pt>
                <c:pt idx="33517">
                  <c:v>7.3319999999999999</c:v>
                </c:pt>
                <c:pt idx="33518">
                  <c:v>7.1439999999999992</c:v>
                </c:pt>
                <c:pt idx="33519">
                  <c:v>12.783999999999999</c:v>
                </c:pt>
                <c:pt idx="33520">
                  <c:v>5.8279999999999994</c:v>
                </c:pt>
                <c:pt idx="33521">
                  <c:v>6.2039999999999997</c:v>
                </c:pt>
                <c:pt idx="33522">
                  <c:v>10.715999999999999</c:v>
                </c:pt>
                <c:pt idx="33523">
                  <c:v>10.715999999999999</c:v>
                </c:pt>
                <c:pt idx="33524">
                  <c:v>4.5119999999999996</c:v>
                </c:pt>
                <c:pt idx="33525">
                  <c:v>0.56399999999999995</c:v>
                </c:pt>
                <c:pt idx="33526">
                  <c:v>1.1279999999999999</c:v>
                </c:pt>
                <c:pt idx="33527">
                  <c:v>3.1959999999999997</c:v>
                </c:pt>
                <c:pt idx="33528">
                  <c:v>1.3159999999999998</c:v>
                </c:pt>
                <c:pt idx="33529">
                  <c:v>0.188</c:v>
                </c:pt>
                <c:pt idx="33530">
                  <c:v>1.1279999999999999</c:v>
                </c:pt>
                <c:pt idx="33531">
                  <c:v>0.56399999999999995</c:v>
                </c:pt>
                <c:pt idx="33532">
                  <c:v>1.1279999999999999</c:v>
                </c:pt>
                <c:pt idx="33533">
                  <c:v>1.3159999999999998</c:v>
                </c:pt>
                <c:pt idx="33534">
                  <c:v>1.6919999999999999</c:v>
                </c:pt>
                <c:pt idx="33535">
                  <c:v>1.1279999999999999</c:v>
                </c:pt>
                <c:pt idx="33536">
                  <c:v>1.1279999999999999</c:v>
                </c:pt>
                <c:pt idx="33537">
                  <c:v>0.752</c:v>
                </c:pt>
                <c:pt idx="33538">
                  <c:v>1.3159999999999998</c:v>
                </c:pt>
                <c:pt idx="33539">
                  <c:v>1.6919999999999999</c:v>
                </c:pt>
                <c:pt idx="33540">
                  <c:v>1.504</c:v>
                </c:pt>
                <c:pt idx="33541">
                  <c:v>2.2559999999999998</c:v>
                </c:pt>
                <c:pt idx="33542">
                  <c:v>1.6919999999999999</c:v>
                </c:pt>
                <c:pt idx="33543">
                  <c:v>1.88</c:v>
                </c:pt>
                <c:pt idx="33544">
                  <c:v>2.0680000000000001</c:v>
                </c:pt>
                <c:pt idx="33545">
                  <c:v>0.94</c:v>
                </c:pt>
                <c:pt idx="33546">
                  <c:v>1.88</c:v>
                </c:pt>
                <c:pt idx="33547">
                  <c:v>2.444</c:v>
                </c:pt>
                <c:pt idx="33548">
                  <c:v>4.1360000000000001</c:v>
                </c:pt>
                <c:pt idx="33549">
                  <c:v>5.452</c:v>
                </c:pt>
                <c:pt idx="33550">
                  <c:v>3.76</c:v>
                </c:pt>
                <c:pt idx="33551">
                  <c:v>6.58</c:v>
                </c:pt>
                <c:pt idx="33552">
                  <c:v>6.016</c:v>
                </c:pt>
                <c:pt idx="33553">
                  <c:v>2.82</c:v>
                </c:pt>
                <c:pt idx="33554">
                  <c:v>5.0759999999999996</c:v>
                </c:pt>
                <c:pt idx="33555">
                  <c:v>8.0839999999999996</c:v>
                </c:pt>
                <c:pt idx="33556">
                  <c:v>6.58</c:v>
                </c:pt>
                <c:pt idx="33557">
                  <c:v>4.8879999999999999</c:v>
                </c:pt>
                <c:pt idx="33558">
                  <c:v>8.2720000000000002</c:v>
                </c:pt>
                <c:pt idx="33559">
                  <c:v>8.8360000000000003</c:v>
                </c:pt>
                <c:pt idx="33560">
                  <c:v>10.151999999999999</c:v>
                </c:pt>
                <c:pt idx="33561">
                  <c:v>18.235999999999997</c:v>
                </c:pt>
                <c:pt idx="33562">
                  <c:v>15.04</c:v>
                </c:pt>
                <c:pt idx="33563">
                  <c:v>11.655999999999999</c:v>
                </c:pt>
                <c:pt idx="33564">
                  <c:v>8.6479999999999997</c:v>
                </c:pt>
                <c:pt idx="33565">
                  <c:v>3.5719999999999996</c:v>
                </c:pt>
                <c:pt idx="33566">
                  <c:v>3.1959999999999997</c:v>
                </c:pt>
                <c:pt idx="33567">
                  <c:v>0.56399999999999995</c:v>
                </c:pt>
                <c:pt idx="33568">
                  <c:v>0.376</c:v>
                </c:pt>
                <c:pt idx="33569">
                  <c:v>0.376</c:v>
                </c:pt>
                <c:pt idx="33570">
                  <c:v>0.188</c:v>
                </c:pt>
                <c:pt idx="33571">
                  <c:v>0.188</c:v>
                </c:pt>
                <c:pt idx="33572">
                  <c:v>0.188</c:v>
                </c:pt>
                <c:pt idx="33573">
                  <c:v>0</c:v>
                </c:pt>
                <c:pt idx="33574">
                  <c:v>0</c:v>
                </c:pt>
                <c:pt idx="33575">
                  <c:v>0</c:v>
                </c:pt>
                <c:pt idx="33576">
                  <c:v>0.188</c:v>
                </c:pt>
                <c:pt idx="33577">
                  <c:v>0</c:v>
                </c:pt>
                <c:pt idx="33578">
                  <c:v>0</c:v>
                </c:pt>
                <c:pt idx="33579">
                  <c:v>0</c:v>
                </c:pt>
                <c:pt idx="33580">
                  <c:v>0</c:v>
                </c:pt>
                <c:pt idx="33581">
                  <c:v>0</c:v>
                </c:pt>
                <c:pt idx="33582">
                  <c:v>0</c:v>
                </c:pt>
                <c:pt idx="33583">
                  <c:v>0</c:v>
                </c:pt>
                <c:pt idx="33584">
                  <c:v>0.188</c:v>
                </c:pt>
                <c:pt idx="33585">
                  <c:v>0.56399999999999995</c:v>
                </c:pt>
                <c:pt idx="33586">
                  <c:v>0.752</c:v>
                </c:pt>
                <c:pt idx="33587">
                  <c:v>0.752</c:v>
                </c:pt>
                <c:pt idx="33588">
                  <c:v>0.56399999999999995</c:v>
                </c:pt>
                <c:pt idx="33589">
                  <c:v>1.6919999999999999</c:v>
                </c:pt>
                <c:pt idx="33590">
                  <c:v>0.752</c:v>
                </c:pt>
                <c:pt idx="33591">
                  <c:v>0.752</c:v>
                </c:pt>
                <c:pt idx="33592">
                  <c:v>2.0680000000000001</c:v>
                </c:pt>
                <c:pt idx="33593">
                  <c:v>1.6919999999999999</c:v>
                </c:pt>
                <c:pt idx="33594">
                  <c:v>2.0680000000000001</c:v>
                </c:pt>
                <c:pt idx="33595">
                  <c:v>2.2559999999999998</c:v>
                </c:pt>
                <c:pt idx="33596">
                  <c:v>1.6919999999999999</c:v>
                </c:pt>
                <c:pt idx="33597">
                  <c:v>0.376</c:v>
                </c:pt>
                <c:pt idx="33598">
                  <c:v>0</c:v>
                </c:pt>
                <c:pt idx="33599">
                  <c:v>0</c:v>
                </c:pt>
                <c:pt idx="33600">
                  <c:v>0</c:v>
                </c:pt>
                <c:pt idx="33601">
                  <c:v>0</c:v>
                </c:pt>
                <c:pt idx="33602">
                  <c:v>0</c:v>
                </c:pt>
                <c:pt idx="33603">
                  <c:v>0</c:v>
                </c:pt>
                <c:pt idx="33604">
                  <c:v>0</c:v>
                </c:pt>
                <c:pt idx="33605">
                  <c:v>0</c:v>
                </c:pt>
                <c:pt idx="33606">
                  <c:v>0</c:v>
                </c:pt>
                <c:pt idx="33607">
                  <c:v>0</c:v>
                </c:pt>
                <c:pt idx="33608">
                  <c:v>0</c:v>
                </c:pt>
                <c:pt idx="33609">
                  <c:v>0</c:v>
                </c:pt>
                <c:pt idx="33610">
                  <c:v>1.1279999999999999</c:v>
                </c:pt>
                <c:pt idx="33611">
                  <c:v>0.752</c:v>
                </c:pt>
                <c:pt idx="33612">
                  <c:v>0</c:v>
                </c:pt>
                <c:pt idx="33613">
                  <c:v>0</c:v>
                </c:pt>
                <c:pt idx="33614">
                  <c:v>0</c:v>
                </c:pt>
                <c:pt idx="33615">
                  <c:v>1.504</c:v>
                </c:pt>
                <c:pt idx="33616">
                  <c:v>1.6919999999999999</c:v>
                </c:pt>
                <c:pt idx="33617">
                  <c:v>0.94</c:v>
                </c:pt>
                <c:pt idx="33618">
                  <c:v>0</c:v>
                </c:pt>
                <c:pt idx="33619">
                  <c:v>0</c:v>
                </c:pt>
                <c:pt idx="33620">
                  <c:v>0</c:v>
                </c:pt>
                <c:pt idx="33621">
                  <c:v>0</c:v>
                </c:pt>
                <c:pt idx="33622">
                  <c:v>0</c:v>
                </c:pt>
                <c:pt idx="33623">
                  <c:v>0</c:v>
                </c:pt>
                <c:pt idx="33624">
                  <c:v>0.94</c:v>
                </c:pt>
                <c:pt idx="33625">
                  <c:v>0.94</c:v>
                </c:pt>
                <c:pt idx="33626">
                  <c:v>1.3159999999999998</c:v>
                </c:pt>
                <c:pt idx="33627">
                  <c:v>0.56399999999999995</c:v>
                </c:pt>
                <c:pt idx="33628">
                  <c:v>0.376</c:v>
                </c:pt>
                <c:pt idx="33629">
                  <c:v>0.188</c:v>
                </c:pt>
                <c:pt idx="33630">
                  <c:v>0</c:v>
                </c:pt>
                <c:pt idx="33631">
                  <c:v>0</c:v>
                </c:pt>
                <c:pt idx="33632">
                  <c:v>0</c:v>
                </c:pt>
                <c:pt idx="33633">
                  <c:v>0.188</c:v>
                </c:pt>
                <c:pt idx="33634">
                  <c:v>0</c:v>
                </c:pt>
                <c:pt idx="33635">
                  <c:v>0</c:v>
                </c:pt>
                <c:pt idx="33636">
                  <c:v>0</c:v>
                </c:pt>
                <c:pt idx="33637">
                  <c:v>0</c:v>
                </c:pt>
                <c:pt idx="33638">
                  <c:v>0</c:v>
                </c:pt>
                <c:pt idx="33639">
                  <c:v>0</c:v>
                </c:pt>
                <c:pt idx="33640">
                  <c:v>0</c:v>
                </c:pt>
                <c:pt idx="33641">
                  <c:v>0</c:v>
                </c:pt>
                <c:pt idx="33642">
                  <c:v>0</c:v>
                </c:pt>
                <c:pt idx="33643">
                  <c:v>0</c:v>
                </c:pt>
                <c:pt idx="33644">
                  <c:v>0</c:v>
                </c:pt>
                <c:pt idx="33645">
                  <c:v>0</c:v>
                </c:pt>
                <c:pt idx="33646">
                  <c:v>0</c:v>
                </c:pt>
                <c:pt idx="33647">
                  <c:v>0</c:v>
                </c:pt>
                <c:pt idx="33648">
                  <c:v>0</c:v>
                </c:pt>
                <c:pt idx="33649">
                  <c:v>0</c:v>
                </c:pt>
                <c:pt idx="33650">
                  <c:v>0</c:v>
                </c:pt>
                <c:pt idx="33651">
                  <c:v>1878.12</c:v>
                </c:pt>
                <c:pt idx="33652">
                  <c:v>0.94</c:v>
                </c:pt>
                <c:pt idx="33653">
                  <c:v>0</c:v>
                </c:pt>
                <c:pt idx="33654">
                  <c:v>0</c:v>
                </c:pt>
                <c:pt idx="33655">
                  <c:v>0.752</c:v>
                </c:pt>
                <c:pt idx="33656">
                  <c:v>6.7679999999999998</c:v>
                </c:pt>
                <c:pt idx="33657">
                  <c:v>10.904</c:v>
                </c:pt>
                <c:pt idx="33658">
                  <c:v>10.151999999999999</c:v>
                </c:pt>
                <c:pt idx="33659">
                  <c:v>11.655999999999999</c:v>
                </c:pt>
                <c:pt idx="33660">
                  <c:v>14.1</c:v>
                </c:pt>
                <c:pt idx="33661">
                  <c:v>5.8279999999999994</c:v>
                </c:pt>
                <c:pt idx="33662">
                  <c:v>5.452</c:v>
                </c:pt>
                <c:pt idx="33663">
                  <c:v>0</c:v>
                </c:pt>
                <c:pt idx="33664">
                  <c:v>0.376</c:v>
                </c:pt>
                <c:pt idx="33665">
                  <c:v>8.0839999999999996</c:v>
                </c:pt>
                <c:pt idx="33666">
                  <c:v>0.752</c:v>
                </c:pt>
                <c:pt idx="33667">
                  <c:v>4.6999999999999993</c:v>
                </c:pt>
                <c:pt idx="33668">
                  <c:v>32.711999999999996</c:v>
                </c:pt>
                <c:pt idx="33669">
                  <c:v>13.16</c:v>
                </c:pt>
                <c:pt idx="33670">
                  <c:v>5.452</c:v>
                </c:pt>
                <c:pt idx="33671">
                  <c:v>3.5719999999999996</c:v>
                </c:pt>
                <c:pt idx="33672">
                  <c:v>4.5119999999999996</c:v>
                </c:pt>
                <c:pt idx="33673">
                  <c:v>3.1959999999999997</c:v>
                </c:pt>
                <c:pt idx="33674">
                  <c:v>2.2559999999999998</c:v>
                </c:pt>
                <c:pt idx="33675">
                  <c:v>0.94</c:v>
                </c:pt>
                <c:pt idx="33676">
                  <c:v>1.1279999999999999</c:v>
                </c:pt>
                <c:pt idx="33677">
                  <c:v>1.1279999999999999</c:v>
                </c:pt>
                <c:pt idx="33678">
                  <c:v>1.6919999999999999</c:v>
                </c:pt>
                <c:pt idx="33679">
                  <c:v>1.6919999999999999</c:v>
                </c:pt>
                <c:pt idx="33680">
                  <c:v>1.1279999999999999</c:v>
                </c:pt>
                <c:pt idx="33681">
                  <c:v>4.1360000000000001</c:v>
                </c:pt>
                <c:pt idx="33682">
                  <c:v>1.88</c:v>
                </c:pt>
                <c:pt idx="33683">
                  <c:v>1.1279999999999999</c:v>
                </c:pt>
                <c:pt idx="33684">
                  <c:v>0.376</c:v>
                </c:pt>
                <c:pt idx="33685">
                  <c:v>0.376</c:v>
                </c:pt>
                <c:pt idx="33686">
                  <c:v>0.752</c:v>
                </c:pt>
                <c:pt idx="33687">
                  <c:v>2.0680000000000001</c:v>
                </c:pt>
                <c:pt idx="33688">
                  <c:v>0.752</c:v>
                </c:pt>
                <c:pt idx="33689">
                  <c:v>0.752</c:v>
                </c:pt>
                <c:pt idx="33690">
                  <c:v>0.56399999999999995</c:v>
                </c:pt>
                <c:pt idx="33691">
                  <c:v>1.1279999999999999</c:v>
                </c:pt>
                <c:pt idx="33692">
                  <c:v>0.56399999999999995</c:v>
                </c:pt>
                <c:pt idx="33693">
                  <c:v>2.82</c:v>
                </c:pt>
                <c:pt idx="33694">
                  <c:v>3.008</c:v>
                </c:pt>
                <c:pt idx="33695">
                  <c:v>0.94</c:v>
                </c:pt>
                <c:pt idx="33696">
                  <c:v>0.752</c:v>
                </c:pt>
                <c:pt idx="33697">
                  <c:v>0.376</c:v>
                </c:pt>
                <c:pt idx="33698">
                  <c:v>0</c:v>
                </c:pt>
                <c:pt idx="33699">
                  <c:v>0.376</c:v>
                </c:pt>
                <c:pt idx="33700">
                  <c:v>0.376</c:v>
                </c:pt>
                <c:pt idx="33701">
                  <c:v>0.752</c:v>
                </c:pt>
                <c:pt idx="33702">
                  <c:v>1.88</c:v>
                </c:pt>
                <c:pt idx="33703">
                  <c:v>2.444</c:v>
                </c:pt>
                <c:pt idx="33704">
                  <c:v>0.376</c:v>
                </c:pt>
                <c:pt idx="33705">
                  <c:v>0</c:v>
                </c:pt>
                <c:pt idx="33706">
                  <c:v>0.188</c:v>
                </c:pt>
                <c:pt idx="33707">
                  <c:v>2.2559999999999998</c:v>
                </c:pt>
                <c:pt idx="33708">
                  <c:v>6.7679999999999998</c:v>
                </c:pt>
                <c:pt idx="33709">
                  <c:v>6.016</c:v>
                </c:pt>
                <c:pt idx="33710">
                  <c:v>6.58</c:v>
                </c:pt>
                <c:pt idx="33711">
                  <c:v>0.56399999999999995</c:v>
                </c:pt>
                <c:pt idx="33712">
                  <c:v>0</c:v>
                </c:pt>
                <c:pt idx="33713">
                  <c:v>0.188</c:v>
                </c:pt>
                <c:pt idx="33714">
                  <c:v>0.376</c:v>
                </c:pt>
                <c:pt idx="33715">
                  <c:v>0</c:v>
                </c:pt>
                <c:pt idx="33716">
                  <c:v>1.504</c:v>
                </c:pt>
                <c:pt idx="33717">
                  <c:v>0.188</c:v>
                </c:pt>
                <c:pt idx="33718">
                  <c:v>0.188</c:v>
                </c:pt>
                <c:pt idx="33719">
                  <c:v>0.94</c:v>
                </c:pt>
                <c:pt idx="33720">
                  <c:v>2.0680000000000001</c:v>
                </c:pt>
                <c:pt idx="33721">
                  <c:v>5.0759999999999996</c:v>
                </c:pt>
                <c:pt idx="33722">
                  <c:v>4.5119999999999996</c:v>
                </c:pt>
                <c:pt idx="33723">
                  <c:v>7.8959999999999999</c:v>
                </c:pt>
                <c:pt idx="33724">
                  <c:v>10.527999999999999</c:v>
                </c:pt>
                <c:pt idx="33725">
                  <c:v>5.2639999999999993</c:v>
                </c:pt>
                <c:pt idx="33726">
                  <c:v>3.5719999999999996</c:v>
                </c:pt>
                <c:pt idx="33727">
                  <c:v>2.82</c:v>
                </c:pt>
                <c:pt idx="33728">
                  <c:v>3.1959999999999997</c:v>
                </c:pt>
                <c:pt idx="33729">
                  <c:v>2.82</c:v>
                </c:pt>
                <c:pt idx="33730">
                  <c:v>5.452</c:v>
                </c:pt>
                <c:pt idx="33731">
                  <c:v>9.0239999999999991</c:v>
                </c:pt>
                <c:pt idx="33732">
                  <c:v>5.2639999999999993</c:v>
                </c:pt>
                <c:pt idx="33733">
                  <c:v>3.1959999999999997</c:v>
                </c:pt>
                <c:pt idx="33734">
                  <c:v>9.0239999999999991</c:v>
                </c:pt>
                <c:pt idx="33735">
                  <c:v>4.8879999999999999</c:v>
                </c:pt>
                <c:pt idx="33736">
                  <c:v>7.1439999999999992</c:v>
                </c:pt>
                <c:pt idx="33737">
                  <c:v>13.723999999999998</c:v>
                </c:pt>
                <c:pt idx="33738">
                  <c:v>1.3159999999999998</c:v>
                </c:pt>
                <c:pt idx="33739">
                  <c:v>0.56399999999999995</c:v>
                </c:pt>
                <c:pt idx="33740">
                  <c:v>0.188</c:v>
                </c:pt>
                <c:pt idx="33741">
                  <c:v>0.56399999999999995</c:v>
                </c:pt>
                <c:pt idx="33742">
                  <c:v>0.752</c:v>
                </c:pt>
                <c:pt idx="33743">
                  <c:v>1.6919999999999999</c:v>
                </c:pt>
                <c:pt idx="33744">
                  <c:v>2.444</c:v>
                </c:pt>
                <c:pt idx="33745">
                  <c:v>3.76</c:v>
                </c:pt>
                <c:pt idx="33746">
                  <c:v>9.5879999999999992</c:v>
                </c:pt>
                <c:pt idx="33747">
                  <c:v>16.167999999999999</c:v>
                </c:pt>
                <c:pt idx="33748">
                  <c:v>8.8360000000000003</c:v>
                </c:pt>
                <c:pt idx="33749">
                  <c:v>4.5119999999999996</c:v>
                </c:pt>
                <c:pt idx="33750">
                  <c:v>7.52</c:v>
                </c:pt>
                <c:pt idx="33751">
                  <c:v>8.4599999999999991</c:v>
                </c:pt>
                <c:pt idx="33752">
                  <c:v>8.8360000000000003</c:v>
                </c:pt>
                <c:pt idx="33753">
                  <c:v>8.8360000000000003</c:v>
                </c:pt>
                <c:pt idx="33754">
                  <c:v>8.4599999999999991</c:v>
                </c:pt>
                <c:pt idx="33755">
                  <c:v>9.9639999999999986</c:v>
                </c:pt>
                <c:pt idx="33756">
                  <c:v>7.7079999999999993</c:v>
                </c:pt>
                <c:pt idx="33757">
                  <c:v>8.8360000000000003</c:v>
                </c:pt>
                <c:pt idx="33758">
                  <c:v>3.5719999999999996</c:v>
                </c:pt>
                <c:pt idx="33759">
                  <c:v>3.1959999999999997</c:v>
                </c:pt>
                <c:pt idx="33760">
                  <c:v>4.5119999999999996</c:v>
                </c:pt>
                <c:pt idx="33761">
                  <c:v>3.008</c:v>
                </c:pt>
                <c:pt idx="33762">
                  <c:v>0.752</c:v>
                </c:pt>
                <c:pt idx="33763">
                  <c:v>0.188</c:v>
                </c:pt>
                <c:pt idx="33764">
                  <c:v>0.188</c:v>
                </c:pt>
                <c:pt idx="33765">
                  <c:v>0.188</c:v>
                </c:pt>
                <c:pt idx="33766">
                  <c:v>0.188</c:v>
                </c:pt>
                <c:pt idx="33767">
                  <c:v>0.752</c:v>
                </c:pt>
                <c:pt idx="33768">
                  <c:v>0.94</c:v>
                </c:pt>
                <c:pt idx="33769">
                  <c:v>0.94</c:v>
                </c:pt>
                <c:pt idx="33770">
                  <c:v>1.504</c:v>
                </c:pt>
                <c:pt idx="33771">
                  <c:v>0.56399999999999995</c:v>
                </c:pt>
                <c:pt idx="33772">
                  <c:v>2.0680000000000001</c:v>
                </c:pt>
                <c:pt idx="33773">
                  <c:v>0.94</c:v>
                </c:pt>
                <c:pt idx="33774">
                  <c:v>1.1279999999999999</c:v>
                </c:pt>
                <c:pt idx="33775">
                  <c:v>1.1279999999999999</c:v>
                </c:pt>
                <c:pt idx="33776">
                  <c:v>1.3159999999999998</c:v>
                </c:pt>
                <c:pt idx="33777">
                  <c:v>0.376</c:v>
                </c:pt>
                <c:pt idx="33778">
                  <c:v>0.188</c:v>
                </c:pt>
                <c:pt idx="33779">
                  <c:v>0.376</c:v>
                </c:pt>
                <c:pt idx="33780">
                  <c:v>0</c:v>
                </c:pt>
                <c:pt idx="33781">
                  <c:v>0.188</c:v>
                </c:pt>
                <c:pt idx="33782">
                  <c:v>0</c:v>
                </c:pt>
                <c:pt idx="33783">
                  <c:v>1.3159999999999998</c:v>
                </c:pt>
                <c:pt idx="33784">
                  <c:v>1.88</c:v>
                </c:pt>
                <c:pt idx="33785">
                  <c:v>0</c:v>
                </c:pt>
                <c:pt idx="33786">
                  <c:v>0.188</c:v>
                </c:pt>
                <c:pt idx="33787">
                  <c:v>13.536</c:v>
                </c:pt>
                <c:pt idx="33788">
                  <c:v>29.139999999999997</c:v>
                </c:pt>
                <c:pt idx="33789">
                  <c:v>13.536</c:v>
                </c:pt>
                <c:pt idx="33790">
                  <c:v>10.34</c:v>
                </c:pt>
                <c:pt idx="33791">
                  <c:v>25.192</c:v>
                </c:pt>
                <c:pt idx="33792">
                  <c:v>18.799999999999997</c:v>
                </c:pt>
                <c:pt idx="33793">
                  <c:v>18.047999999999998</c:v>
                </c:pt>
                <c:pt idx="33794">
                  <c:v>11.843999999999999</c:v>
                </c:pt>
                <c:pt idx="33795">
                  <c:v>13.911999999999999</c:v>
                </c:pt>
                <c:pt idx="33796">
                  <c:v>3.76</c:v>
                </c:pt>
                <c:pt idx="33797">
                  <c:v>7.1439999999999992</c:v>
                </c:pt>
                <c:pt idx="33798">
                  <c:v>6.7679999999999998</c:v>
                </c:pt>
                <c:pt idx="33799">
                  <c:v>9.7759999999999998</c:v>
                </c:pt>
                <c:pt idx="33800">
                  <c:v>12.407999999999999</c:v>
                </c:pt>
                <c:pt idx="33801">
                  <c:v>10.715999999999999</c:v>
                </c:pt>
                <c:pt idx="33802">
                  <c:v>12.972</c:v>
                </c:pt>
                <c:pt idx="33803">
                  <c:v>9.5879999999999992</c:v>
                </c:pt>
                <c:pt idx="33804">
                  <c:v>1.1279999999999999</c:v>
                </c:pt>
                <c:pt idx="33805">
                  <c:v>3.948</c:v>
                </c:pt>
                <c:pt idx="33806">
                  <c:v>7.1439999999999992</c:v>
                </c:pt>
                <c:pt idx="33807">
                  <c:v>9.3999999999999986</c:v>
                </c:pt>
                <c:pt idx="33808">
                  <c:v>7.8959999999999999</c:v>
                </c:pt>
                <c:pt idx="33809">
                  <c:v>9.2119999999999997</c:v>
                </c:pt>
                <c:pt idx="33810">
                  <c:v>10.904</c:v>
                </c:pt>
                <c:pt idx="33811">
                  <c:v>9.2119999999999997</c:v>
                </c:pt>
                <c:pt idx="33812">
                  <c:v>17.107999999999997</c:v>
                </c:pt>
                <c:pt idx="33813">
                  <c:v>9.2119999999999997</c:v>
                </c:pt>
                <c:pt idx="33814">
                  <c:v>12.783999999999999</c:v>
                </c:pt>
                <c:pt idx="33815">
                  <c:v>10.715999999999999</c:v>
                </c:pt>
                <c:pt idx="33816">
                  <c:v>9.5879999999999992</c:v>
                </c:pt>
                <c:pt idx="33817">
                  <c:v>12.407999999999999</c:v>
                </c:pt>
                <c:pt idx="33818">
                  <c:v>8.4599999999999991</c:v>
                </c:pt>
                <c:pt idx="33819">
                  <c:v>1878.12</c:v>
                </c:pt>
                <c:pt idx="33820">
                  <c:v>4.1360000000000001</c:v>
                </c:pt>
                <c:pt idx="33821">
                  <c:v>4.5119999999999996</c:v>
                </c:pt>
                <c:pt idx="33822">
                  <c:v>5.0759999999999996</c:v>
                </c:pt>
                <c:pt idx="33823">
                  <c:v>3.3839999999999999</c:v>
                </c:pt>
                <c:pt idx="33824">
                  <c:v>0.94</c:v>
                </c:pt>
                <c:pt idx="33825">
                  <c:v>0.56399999999999995</c:v>
                </c:pt>
                <c:pt idx="33826">
                  <c:v>1.88</c:v>
                </c:pt>
                <c:pt idx="33827">
                  <c:v>2.6319999999999997</c:v>
                </c:pt>
                <c:pt idx="33828">
                  <c:v>2.82</c:v>
                </c:pt>
                <c:pt idx="33829">
                  <c:v>2.444</c:v>
                </c:pt>
                <c:pt idx="33830">
                  <c:v>1.88</c:v>
                </c:pt>
                <c:pt idx="33831">
                  <c:v>0.94</c:v>
                </c:pt>
                <c:pt idx="33832">
                  <c:v>0.376</c:v>
                </c:pt>
                <c:pt idx="33833">
                  <c:v>1.6919999999999999</c:v>
                </c:pt>
                <c:pt idx="33834">
                  <c:v>2.0680000000000001</c:v>
                </c:pt>
                <c:pt idx="33835">
                  <c:v>0.94</c:v>
                </c:pt>
                <c:pt idx="33836">
                  <c:v>0.752</c:v>
                </c:pt>
                <c:pt idx="33837">
                  <c:v>0.752</c:v>
                </c:pt>
                <c:pt idx="33838">
                  <c:v>1.504</c:v>
                </c:pt>
                <c:pt idx="33839">
                  <c:v>2.2559999999999998</c:v>
                </c:pt>
                <c:pt idx="33840">
                  <c:v>0.752</c:v>
                </c:pt>
                <c:pt idx="33841">
                  <c:v>0.94</c:v>
                </c:pt>
                <c:pt idx="33842">
                  <c:v>0.56399999999999995</c:v>
                </c:pt>
                <c:pt idx="33843">
                  <c:v>1.3159999999999998</c:v>
                </c:pt>
                <c:pt idx="33844">
                  <c:v>0.752</c:v>
                </c:pt>
                <c:pt idx="33845">
                  <c:v>1.504</c:v>
                </c:pt>
                <c:pt idx="33846">
                  <c:v>0.56399999999999995</c:v>
                </c:pt>
                <c:pt idx="33847">
                  <c:v>0.376</c:v>
                </c:pt>
                <c:pt idx="33848">
                  <c:v>1.504</c:v>
                </c:pt>
                <c:pt idx="33849">
                  <c:v>0.752</c:v>
                </c:pt>
                <c:pt idx="33850">
                  <c:v>0.752</c:v>
                </c:pt>
                <c:pt idx="33851">
                  <c:v>2.444</c:v>
                </c:pt>
                <c:pt idx="33852">
                  <c:v>1.6919999999999999</c:v>
                </c:pt>
                <c:pt idx="33853">
                  <c:v>2.0680000000000001</c:v>
                </c:pt>
                <c:pt idx="33854">
                  <c:v>2.2559999999999998</c:v>
                </c:pt>
                <c:pt idx="33855">
                  <c:v>1.88</c:v>
                </c:pt>
                <c:pt idx="33856">
                  <c:v>1.504</c:v>
                </c:pt>
                <c:pt idx="33857">
                  <c:v>1.6919999999999999</c:v>
                </c:pt>
                <c:pt idx="33858">
                  <c:v>4.5119999999999996</c:v>
                </c:pt>
                <c:pt idx="33859">
                  <c:v>3.008</c:v>
                </c:pt>
                <c:pt idx="33860">
                  <c:v>3.5719999999999996</c:v>
                </c:pt>
                <c:pt idx="33861">
                  <c:v>0.56399999999999995</c:v>
                </c:pt>
                <c:pt idx="33862">
                  <c:v>3.3839999999999999</c:v>
                </c:pt>
                <c:pt idx="33863">
                  <c:v>3.008</c:v>
                </c:pt>
                <c:pt idx="33864">
                  <c:v>0.94</c:v>
                </c:pt>
                <c:pt idx="33865">
                  <c:v>2.2559999999999998</c:v>
                </c:pt>
                <c:pt idx="33866">
                  <c:v>2.444</c:v>
                </c:pt>
                <c:pt idx="33867">
                  <c:v>0.56399999999999995</c:v>
                </c:pt>
                <c:pt idx="33868">
                  <c:v>1.504</c:v>
                </c:pt>
                <c:pt idx="33869">
                  <c:v>2.0680000000000001</c:v>
                </c:pt>
                <c:pt idx="33870">
                  <c:v>1.504</c:v>
                </c:pt>
                <c:pt idx="33871">
                  <c:v>1.504</c:v>
                </c:pt>
                <c:pt idx="33872">
                  <c:v>2.82</c:v>
                </c:pt>
                <c:pt idx="33873">
                  <c:v>2.82</c:v>
                </c:pt>
                <c:pt idx="33874">
                  <c:v>1.6919999999999999</c:v>
                </c:pt>
                <c:pt idx="33875">
                  <c:v>1.1279999999999999</c:v>
                </c:pt>
                <c:pt idx="33876">
                  <c:v>0.56399999999999995</c:v>
                </c:pt>
                <c:pt idx="33877">
                  <c:v>0.56399999999999995</c:v>
                </c:pt>
                <c:pt idx="33878">
                  <c:v>0.56399999999999995</c:v>
                </c:pt>
                <c:pt idx="33879">
                  <c:v>0.376</c:v>
                </c:pt>
                <c:pt idx="33880">
                  <c:v>1.6919999999999999</c:v>
                </c:pt>
                <c:pt idx="33881">
                  <c:v>1.6919999999999999</c:v>
                </c:pt>
                <c:pt idx="33882">
                  <c:v>0.376</c:v>
                </c:pt>
                <c:pt idx="33883">
                  <c:v>0</c:v>
                </c:pt>
                <c:pt idx="33884">
                  <c:v>0</c:v>
                </c:pt>
                <c:pt idx="33885">
                  <c:v>0.376</c:v>
                </c:pt>
                <c:pt idx="33886">
                  <c:v>0.376</c:v>
                </c:pt>
                <c:pt idx="33887">
                  <c:v>0.376</c:v>
                </c:pt>
                <c:pt idx="33888">
                  <c:v>2.0680000000000001</c:v>
                </c:pt>
                <c:pt idx="33889">
                  <c:v>1.6919999999999999</c:v>
                </c:pt>
                <c:pt idx="33890">
                  <c:v>0.94</c:v>
                </c:pt>
                <c:pt idx="33891">
                  <c:v>0.752</c:v>
                </c:pt>
                <c:pt idx="33892">
                  <c:v>0.752</c:v>
                </c:pt>
                <c:pt idx="33893">
                  <c:v>0.376</c:v>
                </c:pt>
                <c:pt idx="33894">
                  <c:v>0.188</c:v>
                </c:pt>
                <c:pt idx="33895">
                  <c:v>1.504</c:v>
                </c:pt>
                <c:pt idx="33896">
                  <c:v>0.56399999999999995</c:v>
                </c:pt>
                <c:pt idx="33897">
                  <c:v>0.188</c:v>
                </c:pt>
                <c:pt idx="33898">
                  <c:v>1.1279999999999999</c:v>
                </c:pt>
                <c:pt idx="33899">
                  <c:v>2.82</c:v>
                </c:pt>
                <c:pt idx="33900">
                  <c:v>4.1360000000000001</c:v>
                </c:pt>
                <c:pt idx="33901">
                  <c:v>2.0680000000000001</c:v>
                </c:pt>
                <c:pt idx="33902">
                  <c:v>0.56399999999999995</c:v>
                </c:pt>
                <c:pt idx="33903">
                  <c:v>0.188</c:v>
                </c:pt>
                <c:pt idx="33904">
                  <c:v>0</c:v>
                </c:pt>
                <c:pt idx="33905">
                  <c:v>0</c:v>
                </c:pt>
                <c:pt idx="33906">
                  <c:v>0</c:v>
                </c:pt>
                <c:pt idx="33907">
                  <c:v>0</c:v>
                </c:pt>
                <c:pt idx="33908">
                  <c:v>0</c:v>
                </c:pt>
                <c:pt idx="33909">
                  <c:v>0</c:v>
                </c:pt>
                <c:pt idx="33910">
                  <c:v>0.376</c:v>
                </c:pt>
                <c:pt idx="33911">
                  <c:v>0</c:v>
                </c:pt>
                <c:pt idx="33912">
                  <c:v>0</c:v>
                </c:pt>
                <c:pt idx="33913">
                  <c:v>0</c:v>
                </c:pt>
                <c:pt idx="33914">
                  <c:v>0</c:v>
                </c:pt>
                <c:pt idx="33915">
                  <c:v>0</c:v>
                </c:pt>
                <c:pt idx="33916">
                  <c:v>0</c:v>
                </c:pt>
                <c:pt idx="33917">
                  <c:v>0</c:v>
                </c:pt>
                <c:pt idx="33918">
                  <c:v>0</c:v>
                </c:pt>
                <c:pt idx="33919">
                  <c:v>0</c:v>
                </c:pt>
                <c:pt idx="33920">
                  <c:v>0.376</c:v>
                </c:pt>
                <c:pt idx="33921">
                  <c:v>3.5719999999999996</c:v>
                </c:pt>
                <c:pt idx="33922">
                  <c:v>4.3239999999999998</c:v>
                </c:pt>
                <c:pt idx="33923">
                  <c:v>3.5719999999999996</c:v>
                </c:pt>
                <c:pt idx="33924">
                  <c:v>4.6999999999999993</c:v>
                </c:pt>
                <c:pt idx="33925">
                  <c:v>9.0239999999999991</c:v>
                </c:pt>
                <c:pt idx="33926">
                  <c:v>8.4599999999999991</c:v>
                </c:pt>
                <c:pt idx="33927">
                  <c:v>1.6919999999999999</c:v>
                </c:pt>
                <c:pt idx="33928">
                  <c:v>1.88</c:v>
                </c:pt>
                <c:pt idx="33929">
                  <c:v>2.444</c:v>
                </c:pt>
                <c:pt idx="33930">
                  <c:v>0</c:v>
                </c:pt>
                <c:pt idx="33931">
                  <c:v>0</c:v>
                </c:pt>
                <c:pt idx="33932">
                  <c:v>0</c:v>
                </c:pt>
                <c:pt idx="33933">
                  <c:v>0</c:v>
                </c:pt>
                <c:pt idx="33934">
                  <c:v>0</c:v>
                </c:pt>
                <c:pt idx="33935">
                  <c:v>0</c:v>
                </c:pt>
                <c:pt idx="33936">
                  <c:v>0</c:v>
                </c:pt>
                <c:pt idx="33937">
                  <c:v>1.504</c:v>
                </c:pt>
                <c:pt idx="33938">
                  <c:v>7.52</c:v>
                </c:pt>
                <c:pt idx="33939">
                  <c:v>0.188</c:v>
                </c:pt>
                <c:pt idx="33940">
                  <c:v>0</c:v>
                </c:pt>
                <c:pt idx="33941">
                  <c:v>0</c:v>
                </c:pt>
                <c:pt idx="33942">
                  <c:v>0</c:v>
                </c:pt>
                <c:pt idx="33943">
                  <c:v>1.1279999999999999</c:v>
                </c:pt>
                <c:pt idx="33944">
                  <c:v>2.444</c:v>
                </c:pt>
                <c:pt idx="33945">
                  <c:v>1.504</c:v>
                </c:pt>
                <c:pt idx="33946">
                  <c:v>3.3839999999999999</c:v>
                </c:pt>
                <c:pt idx="33947">
                  <c:v>0.188</c:v>
                </c:pt>
                <c:pt idx="33948">
                  <c:v>0.188</c:v>
                </c:pt>
                <c:pt idx="33949">
                  <c:v>1.1279999999999999</c:v>
                </c:pt>
                <c:pt idx="33950">
                  <c:v>2.82</c:v>
                </c:pt>
                <c:pt idx="33951">
                  <c:v>2.444</c:v>
                </c:pt>
                <c:pt idx="33952">
                  <c:v>1.3159999999999998</c:v>
                </c:pt>
                <c:pt idx="33953">
                  <c:v>2.2559999999999998</c:v>
                </c:pt>
                <c:pt idx="33954">
                  <c:v>0.94</c:v>
                </c:pt>
                <c:pt idx="33955">
                  <c:v>0.56399999999999995</c:v>
                </c:pt>
                <c:pt idx="33956">
                  <c:v>0.56399999999999995</c:v>
                </c:pt>
                <c:pt idx="33957">
                  <c:v>0.56399999999999995</c:v>
                </c:pt>
                <c:pt idx="33958">
                  <c:v>0.376</c:v>
                </c:pt>
                <c:pt idx="33959">
                  <c:v>0.188</c:v>
                </c:pt>
                <c:pt idx="33960">
                  <c:v>1.1279999999999999</c:v>
                </c:pt>
                <c:pt idx="33961">
                  <c:v>0.376</c:v>
                </c:pt>
                <c:pt idx="33962">
                  <c:v>2.82</c:v>
                </c:pt>
                <c:pt idx="33963">
                  <c:v>1.88</c:v>
                </c:pt>
                <c:pt idx="33964">
                  <c:v>4.6999999999999993</c:v>
                </c:pt>
                <c:pt idx="33965">
                  <c:v>5.2639999999999993</c:v>
                </c:pt>
                <c:pt idx="33966">
                  <c:v>6.016</c:v>
                </c:pt>
                <c:pt idx="33967">
                  <c:v>3.5719999999999996</c:v>
                </c:pt>
                <c:pt idx="33968">
                  <c:v>1878.12</c:v>
                </c:pt>
                <c:pt idx="33969">
                  <c:v>4.6999999999999993</c:v>
                </c:pt>
                <c:pt idx="33970">
                  <c:v>1878.12</c:v>
                </c:pt>
                <c:pt idx="33971">
                  <c:v>2.6319999999999997</c:v>
                </c:pt>
                <c:pt idx="33972">
                  <c:v>0.376</c:v>
                </c:pt>
                <c:pt idx="33973">
                  <c:v>0</c:v>
                </c:pt>
                <c:pt idx="33974">
                  <c:v>0</c:v>
                </c:pt>
                <c:pt idx="33975">
                  <c:v>0.94</c:v>
                </c:pt>
                <c:pt idx="33976">
                  <c:v>0</c:v>
                </c:pt>
                <c:pt idx="33977">
                  <c:v>0</c:v>
                </c:pt>
                <c:pt idx="33978">
                  <c:v>0.376</c:v>
                </c:pt>
                <c:pt idx="33979">
                  <c:v>0</c:v>
                </c:pt>
                <c:pt idx="33980">
                  <c:v>0.188</c:v>
                </c:pt>
                <c:pt idx="33981">
                  <c:v>0.94</c:v>
                </c:pt>
                <c:pt idx="33982">
                  <c:v>0.94</c:v>
                </c:pt>
                <c:pt idx="33983">
                  <c:v>1.1279999999999999</c:v>
                </c:pt>
                <c:pt idx="33984">
                  <c:v>0.94</c:v>
                </c:pt>
                <c:pt idx="33985">
                  <c:v>0.56399999999999995</c:v>
                </c:pt>
                <c:pt idx="33986">
                  <c:v>0.56399999999999995</c:v>
                </c:pt>
                <c:pt idx="33987">
                  <c:v>1878.12</c:v>
                </c:pt>
                <c:pt idx="33988">
                  <c:v>0.56399999999999995</c:v>
                </c:pt>
                <c:pt idx="33989">
                  <c:v>0</c:v>
                </c:pt>
                <c:pt idx="33990">
                  <c:v>0</c:v>
                </c:pt>
                <c:pt idx="33991">
                  <c:v>0</c:v>
                </c:pt>
                <c:pt idx="33992">
                  <c:v>1878.12</c:v>
                </c:pt>
                <c:pt idx="33993">
                  <c:v>4.6999999999999993</c:v>
                </c:pt>
                <c:pt idx="33994">
                  <c:v>5.2639999999999993</c:v>
                </c:pt>
                <c:pt idx="33995">
                  <c:v>2.6319999999999997</c:v>
                </c:pt>
                <c:pt idx="33996">
                  <c:v>5.64</c:v>
                </c:pt>
                <c:pt idx="33997">
                  <c:v>2.6319999999999997</c:v>
                </c:pt>
                <c:pt idx="33998">
                  <c:v>3.5719999999999996</c:v>
                </c:pt>
                <c:pt idx="33999">
                  <c:v>3.3839999999999999</c:v>
                </c:pt>
                <c:pt idx="34000">
                  <c:v>4.5119999999999996</c:v>
                </c:pt>
                <c:pt idx="34001">
                  <c:v>3.3839999999999999</c:v>
                </c:pt>
                <c:pt idx="34002">
                  <c:v>6.58</c:v>
                </c:pt>
                <c:pt idx="34003">
                  <c:v>1.1279999999999999</c:v>
                </c:pt>
                <c:pt idx="34004">
                  <c:v>0.188</c:v>
                </c:pt>
                <c:pt idx="34005">
                  <c:v>0.188</c:v>
                </c:pt>
                <c:pt idx="34006">
                  <c:v>0.188</c:v>
                </c:pt>
                <c:pt idx="34007">
                  <c:v>0.752</c:v>
                </c:pt>
                <c:pt idx="34008">
                  <c:v>0.376</c:v>
                </c:pt>
                <c:pt idx="34009">
                  <c:v>0.376</c:v>
                </c:pt>
                <c:pt idx="34010">
                  <c:v>1.3159999999999998</c:v>
                </c:pt>
                <c:pt idx="34011">
                  <c:v>3.3839999999999999</c:v>
                </c:pt>
                <c:pt idx="34012">
                  <c:v>8.6479999999999997</c:v>
                </c:pt>
                <c:pt idx="34013">
                  <c:v>6.2039999999999997</c:v>
                </c:pt>
                <c:pt idx="34014">
                  <c:v>0.188</c:v>
                </c:pt>
                <c:pt idx="34015">
                  <c:v>5.452</c:v>
                </c:pt>
                <c:pt idx="34016">
                  <c:v>2.6319999999999997</c:v>
                </c:pt>
                <c:pt idx="34017">
                  <c:v>10.151999999999999</c:v>
                </c:pt>
                <c:pt idx="34018">
                  <c:v>2.82</c:v>
                </c:pt>
                <c:pt idx="34019">
                  <c:v>7.7079999999999993</c:v>
                </c:pt>
                <c:pt idx="34020">
                  <c:v>13.911999999999999</c:v>
                </c:pt>
                <c:pt idx="34021">
                  <c:v>9.5879999999999992</c:v>
                </c:pt>
                <c:pt idx="34022">
                  <c:v>5.2639999999999993</c:v>
                </c:pt>
                <c:pt idx="34023">
                  <c:v>4.8879999999999999</c:v>
                </c:pt>
                <c:pt idx="34024">
                  <c:v>5.2639999999999993</c:v>
                </c:pt>
                <c:pt idx="34025">
                  <c:v>5.452</c:v>
                </c:pt>
                <c:pt idx="34026">
                  <c:v>5.0759999999999996</c:v>
                </c:pt>
                <c:pt idx="34027">
                  <c:v>2.6319999999999997</c:v>
                </c:pt>
                <c:pt idx="34028">
                  <c:v>6.2039999999999997</c:v>
                </c:pt>
                <c:pt idx="34029">
                  <c:v>7.3319999999999999</c:v>
                </c:pt>
                <c:pt idx="34030">
                  <c:v>11.092000000000001</c:v>
                </c:pt>
                <c:pt idx="34031">
                  <c:v>4.3239999999999998</c:v>
                </c:pt>
                <c:pt idx="34032">
                  <c:v>1.88</c:v>
                </c:pt>
                <c:pt idx="34033">
                  <c:v>4.8879999999999999</c:v>
                </c:pt>
                <c:pt idx="34034">
                  <c:v>4.3239999999999998</c:v>
                </c:pt>
                <c:pt idx="34035">
                  <c:v>5.452</c:v>
                </c:pt>
                <c:pt idx="34036">
                  <c:v>4.5119999999999996</c:v>
                </c:pt>
                <c:pt idx="34037">
                  <c:v>2.6319999999999997</c:v>
                </c:pt>
                <c:pt idx="34038">
                  <c:v>1.6919999999999999</c:v>
                </c:pt>
                <c:pt idx="34039">
                  <c:v>0.56399999999999995</c:v>
                </c:pt>
                <c:pt idx="34040">
                  <c:v>1.504</c:v>
                </c:pt>
                <c:pt idx="34041">
                  <c:v>1.3159999999999998</c:v>
                </c:pt>
                <c:pt idx="34042">
                  <c:v>1.1279999999999999</c:v>
                </c:pt>
                <c:pt idx="34043">
                  <c:v>0.94</c:v>
                </c:pt>
                <c:pt idx="34044">
                  <c:v>1.504</c:v>
                </c:pt>
                <c:pt idx="34045">
                  <c:v>10.34</c:v>
                </c:pt>
                <c:pt idx="34046">
                  <c:v>1.3159999999999998</c:v>
                </c:pt>
                <c:pt idx="34047">
                  <c:v>0.752</c:v>
                </c:pt>
                <c:pt idx="34048">
                  <c:v>1.3159999999999998</c:v>
                </c:pt>
                <c:pt idx="34049">
                  <c:v>1.1279999999999999</c:v>
                </c:pt>
                <c:pt idx="34050">
                  <c:v>1.3159999999999998</c:v>
                </c:pt>
                <c:pt idx="34051">
                  <c:v>1.3159999999999998</c:v>
                </c:pt>
                <c:pt idx="34052">
                  <c:v>2.0680000000000001</c:v>
                </c:pt>
                <c:pt idx="34053">
                  <c:v>3.76</c:v>
                </c:pt>
                <c:pt idx="34054">
                  <c:v>6.9559999999999995</c:v>
                </c:pt>
                <c:pt idx="34055">
                  <c:v>9.0239999999999991</c:v>
                </c:pt>
                <c:pt idx="34056">
                  <c:v>6.7679999999999998</c:v>
                </c:pt>
                <c:pt idx="34057">
                  <c:v>9.3999999999999986</c:v>
                </c:pt>
                <c:pt idx="34058">
                  <c:v>6.9559999999999995</c:v>
                </c:pt>
                <c:pt idx="34059">
                  <c:v>3.008</c:v>
                </c:pt>
                <c:pt idx="34060">
                  <c:v>6.016</c:v>
                </c:pt>
                <c:pt idx="34061">
                  <c:v>6.7679999999999998</c:v>
                </c:pt>
                <c:pt idx="34062">
                  <c:v>3.948</c:v>
                </c:pt>
                <c:pt idx="34063">
                  <c:v>2.2559999999999998</c:v>
                </c:pt>
                <c:pt idx="34064">
                  <c:v>4.5119999999999996</c:v>
                </c:pt>
                <c:pt idx="34065">
                  <c:v>6.58</c:v>
                </c:pt>
                <c:pt idx="34066">
                  <c:v>3.3839999999999999</c:v>
                </c:pt>
                <c:pt idx="34067">
                  <c:v>0.94</c:v>
                </c:pt>
                <c:pt idx="34068">
                  <c:v>2.0680000000000001</c:v>
                </c:pt>
                <c:pt idx="34069">
                  <c:v>2.82</c:v>
                </c:pt>
                <c:pt idx="34070">
                  <c:v>4.5119999999999996</c:v>
                </c:pt>
                <c:pt idx="34071">
                  <c:v>4.6999999999999993</c:v>
                </c:pt>
                <c:pt idx="34072">
                  <c:v>2.82</c:v>
                </c:pt>
                <c:pt idx="34073">
                  <c:v>0.56399999999999995</c:v>
                </c:pt>
                <c:pt idx="34074">
                  <c:v>0.752</c:v>
                </c:pt>
                <c:pt idx="34075">
                  <c:v>0.94</c:v>
                </c:pt>
                <c:pt idx="34076">
                  <c:v>1.1279999999999999</c:v>
                </c:pt>
                <c:pt idx="34077">
                  <c:v>1.1279999999999999</c:v>
                </c:pt>
                <c:pt idx="34078">
                  <c:v>1.6919999999999999</c:v>
                </c:pt>
                <c:pt idx="34079">
                  <c:v>7.3319999999999999</c:v>
                </c:pt>
                <c:pt idx="34080">
                  <c:v>9.2119999999999997</c:v>
                </c:pt>
                <c:pt idx="34081">
                  <c:v>3.76</c:v>
                </c:pt>
                <c:pt idx="34082">
                  <c:v>3.76</c:v>
                </c:pt>
                <c:pt idx="34083">
                  <c:v>3.5719999999999996</c:v>
                </c:pt>
                <c:pt idx="34084">
                  <c:v>2.0680000000000001</c:v>
                </c:pt>
                <c:pt idx="34085">
                  <c:v>2.82</c:v>
                </c:pt>
                <c:pt idx="34086">
                  <c:v>4.1360000000000001</c:v>
                </c:pt>
                <c:pt idx="34087">
                  <c:v>13.911999999999999</c:v>
                </c:pt>
                <c:pt idx="34088">
                  <c:v>11.092000000000001</c:v>
                </c:pt>
                <c:pt idx="34089">
                  <c:v>12.972</c:v>
                </c:pt>
                <c:pt idx="34090">
                  <c:v>15.415999999999999</c:v>
                </c:pt>
                <c:pt idx="34091">
                  <c:v>12.032</c:v>
                </c:pt>
                <c:pt idx="34092">
                  <c:v>9.9639999999999986</c:v>
                </c:pt>
                <c:pt idx="34093">
                  <c:v>8.6479999999999997</c:v>
                </c:pt>
                <c:pt idx="34094">
                  <c:v>7.3319999999999999</c:v>
                </c:pt>
                <c:pt idx="34095">
                  <c:v>7.52</c:v>
                </c:pt>
                <c:pt idx="34096">
                  <c:v>9.9639999999999986</c:v>
                </c:pt>
                <c:pt idx="34097">
                  <c:v>3.76</c:v>
                </c:pt>
                <c:pt idx="34098">
                  <c:v>1.88</c:v>
                </c:pt>
                <c:pt idx="34099">
                  <c:v>2.2559999999999998</c:v>
                </c:pt>
                <c:pt idx="34100">
                  <c:v>2.6319999999999997</c:v>
                </c:pt>
                <c:pt idx="34101">
                  <c:v>1.6919999999999999</c:v>
                </c:pt>
                <c:pt idx="34102">
                  <c:v>3.5719999999999996</c:v>
                </c:pt>
                <c:pt idx="34103">
                  <c:v>3.948</c:v>
                </c:pt>
                <c:pt idx="34104">
                  <c:v>2.2559999999999998</c:v>
                </c:pt>
                <c:pt idx="34105">
                  <c:v>1.1279999999999999</c:v>
                </c:pt>
                <c:pt idx="34106">
                  <c:v>1.6919999999999999</c:v>
                </c:pt>
                <c:pt idx="34107">
                  <c:v>1.3159999999999998</c:v>
                </c:pt>
                <c:pt idx="34108">
                  <c:v>1.3159999999999998</c:v>
                </c:pt>
                <c:pt idx="34109">
                  <c:v>1.88</c:v>
                </c:pt>
                <c:pt idx="34110">
                  <c:v>3.948</c:v>
                </c:pt>
                <c:pt idx="34111">
                  <c:v>2.444</c:v>
                </c:pt>
                <c:pt idx="34112">
                  <c:v>4.6999999999999993</c:v>
                </c:pt>
                <c:pt idx="34113">
                  <c:v>4.1360000000000001</c:v>
                </c:pt>
                <c:pt idx="34114">
                  <c:v>5.2639999999999993</c:v>
                </c:pt>
                <c:pt idx="34115">
                  <c:v>3.76</c:v>
                </c:pt>
                <c:pt idx="34116">
                  <c:v>1.6919999999999999</c:v>
                </c:pt>
                <c:pt idx="34117">
                  <c:v>3.1959999999999997</c:v>
                </c:pt>
                <c:pt idx="34118">
                  <c:v>11.843999999999999</c:v>
                </c:pt>
                <c:pt idx="34119">
                  <c:v>2.444</c:v>
                </c:pt>
                <c:pt idx="34120">
                  <c:v>0.56399999999999995</c:v>
                </c:pt>
                <c:pt idx="34121">
                  <c:v>0.376</c:v>
                </c:pt>
                <c:pt idx="34122">
                  <c:v>0.94</c:v>
                </c:pt>
                <c:pt idx="34123">
                  <c:v>0.94</c:v>
                </c:pt>
                <c:pt idx="34124">
                  <c:v>0.94</c:v>
                </c:pt>
                <c:pt idx="34125">
                  <c:v>0.376</c:v>
                </c:pt>
                <c:pt idx="34126">
                  <c:v>0.56399999999999995</c:v>
                </c:pt>
                <c:pt idx="34127">
                  <c:v>1.1279999999999999</c:v>
                </c:pt>
                <c:pt idx="34128">
                  <c:v>2.2559999999999998</c:v>
                </c:pt>
                <c:pt idx="34129">
                  <c:v>2.2559999999999998</c:v>
                </c:pt>
                <c:pt idx="34130">
                  <c:v>0.94</c:v>
                </c:pt>
                <c:pt idx="34131">
                  <c:v>3.948</c:v>
                </c:pt>
                <c:pt idx="34132">
                  <c:v>2.6319999999999997</c:v>
                </c:pt>
                <c:pt idx="34133">
                  <c:v>1.88</c:v>
                </c:pt>
                <c:pt idx="34134">
                  <c:v>1.3159999999999998</c:v>
                </c:pt>
                <c:pt idx="34135">
                  <c:v>4.6999999999999993</c:v>
                </c:pt>
                <c:pt idx="34136">
                  <c:v>9.5879999999999992</c:v>
                </c:pt>
                <c:pt idx="34137">
                  <c:v>3.3839999999999999</c:v>
                </c:pt>
                <c:pt idx="34138">
                  <c:v>1.6919999999999999</c:v>
                </c:pt>
                <c:pt idx="34139">
                  <c:v>2.2559999999999998</c:v>
                </c:pt>
                <c:pt idx="34140">
                  <c:v>3.3839999999999999</c:v>
                </c:pt>
                <c:pt idx="34141">
                  <c:v>2.6319999999999997</c:v>
                </c:pt>
                <c:pt idx="34142">
                  <c:v>2.0680000000000001</c:v>
                </c:pt>
                <c:pt idx="34143">
                  <c:v>2.2559999999999998</c:v>
                </c:pt>
                <c:pt idx="34144">
                  <c:v>4.8879999999999999</c:v>
                </c:pt>
                <c:pt idx="34145">
                  <c:v>6.2039999999999997</c:v>
                </c:pt>
                <c:pt idx="34146">
                  <c:v>7.3319999999999999</c:v>
                </c:pt>
                <c:pt idx="34147">
                  <c:v>2.0680000000000001</c:v>
                </c:pt>
                <c:pt idx="34148">
                  <c:v>1.504</c:v>
                </c:pt>
                <c:pt idx="34149">
                  <c:v>1.6919999999999999</c:v>
                </c:pt>
                <c:pt idx="34150">
                  <c:v>1.6919999999999999</c:v>
                </c:pt>
                <c:pt idx="34151">
                  <c:v>1.6919999999999999</c:v>
                </c:pt>
                <c:pt idx="34152">
                  <c:v>2.0680000000000001</c:v>
                </c:pt>
                <c:pt idx="34153">
                  <c:v>3.76</c:v>
                </c:pt>
                <c:pt idx="34154">
                  <c:v>1.504</c:v>
                </c:pt>
                <c:pt idx="34155">
                  <c:v>1878.12</c:v>
                </c:pt>
                <c:pt idx="34156">
                  <c:v>2.0680000000000001</c:v>
                </c:pt>
                <c:pt idx="34157">
                  <c:v>1.88</c:v>
                </c:pt>
                <c:pt idx="34158">
                  <c:v>1.88</c:v>
                </c:pt>
                <c:pt idx="34159">
                  <c:v>2.2559999999999998</c:v>
                </c:pt>
                <c:pt idx="34160">
                  <c:v>3.5719999999999996</c:v>
                </c:pt>
                <c:pt idx="34161">
                  <c:v>4.6999999999999993</c:v>
                </c:pt>
                <c:pt idx="34162">
                  <c:v>7.8959999999999999</c:v>
                </c:pt>
                <c:pt idx="34163">
                  <c:v>12.407999999999999</c:v>
                </c:pt>
                <c:pt idx="34164">
                  <c:v>3.948</c:v>
                </c:pt>
                <c:pt idx="34165">
                  <c:v>1.504</c:v>
                </c:pt>
                <c:pt idx="34166">
                  <c:v>1.3159999999999998</c:v>
                </c:pt>
                <c:pt idx="34167">
                  <c:v>0.94</c:v>
                </c:pt>
                <c:pt idx="34168">
                  <c:v>1.1279999999999999</c:v>
                </c:pt>
                <c:pt idx="34169">
                  <c:v>1.3159999999999998</c:v>
                </c:pt>
                <c:pt idx="34170">
                  <c:v>0.94</c:v>
                </c:pt>
                <c:pt idx="34171">
                  <c:v>2.444</c:v>
                </c:pt>
                <c:pt idx="34172">
                  <c:v>1.6919999999999999</c:v>
                </c:pt>
                <c:pt idx="34173">
                  <c:v>0.752</c:v>
                </c:pt>
                <c:pt idx="34174">
                  <c:v>1.1279999999999999</c:v>
                </c:pt>
                <c:pt idx="34175">
                  <c:v>0.752</c:v>
                </c:pt>
                <c:pt idx="34176">
                  <c:v>1.504</c:v>
                </c:pt>
                <c:pt idx="34177">
                  <c:v>1.1279999999999999</c:v>
                </c:pt>
                <c:pt idx="34178">
                  <c:v>1.6919999999999999</c:v>
                </c:pt>
                <c:pt idx="34179">
                  <c:v>2.0680000000000001</c:v>
                </c:pt>
                <c:pt idx="34180">
                  <c:v>1.88</c:v>
                </c:pt>
                <c:pt idx="34181">
                  <c:v>0.94</c:v>
                </c:pt>
                <c:pt idx="34182">
                  <c:v>0.376</c:v>
                </c:pt>
                <c:pt idx="34183">
                  <c:v>0.56399999999999995</c:v>
                </c:pt>
                <c:pt idx="34184">
                  <c:v>2.2559999999999998</c:v>
                </c:pt>
                <c:pt idx="34185">
                  <c:v>0.94</c:v>
                </c:pt>
                <c:pt idx="34186">
                  <c:v>1.1279999999999999</c:v>
                </c:pt>
                <c:pt idx="34187">
                  <c:v>1.88</c:v>
                </c:pt>
                <c:pt idx="34188">
                  <c:v>0.752</c:v>
                </c:pt>
                <c:pt idx="34189">
                  <c:v>1.6919999999999999</c:v>
                </c:pt>
                <c:pt idx="34190">
                  <c:v>3.76</c:v>
                </c:pt>
                <c:pt idx="34191">
                  <c:v>1.1279999999999999</c:v>
                </c:pt>
                <c:pt idx="34192">
                  <c:v>2.6319999999999997</c:v>
                </c:pt>
                <c:pt idx="34193">
                  <c:v>3.008</c:v>
                </c:pt>
                <c:pt idx="34194">
                  <c:v>3.1959999999999997</c:v>
                </c:pt>
                <c:pt idx="34195">
                  <c:v>1.88</c:v>
                </c:pt>
                <c:pt idx="34196">
                  <c:v>2.444</c:v>
                </c:pt>
                <c:pt idx="34197">
                  <c:v>1.88</c:v>
                </c:pt>
                <c:pt idx="34198">
                  <c:v>2.0680000000000001</c:v>
                </c:pt>
                <c:pt idx="34199">
                  <c:v>3.948</c:v>
                </c:pt>
                <c:pt idx="34200">
                  <c:v>0.94</c:v>
                </c:pt>
                <c:pt idx="34201">
                  <c:v>1.504</c:v>
                </c:pt>
                <c:pt idx="34202">
                  <c:v>1.88</c:v>
                </c:pt>
                <c:pt idx="34203">
                  <c:v>2.6319999999999997</c:v>
                </c:pt>
                <c:pt idx="34204">
                  <c:v>1.504</c:v>
                </c:pt>
                <c:pt idx="34205">
                  <c:v>2.444</c:v>
                </c:pt>
                <c:pt idx="34206">
                  <c:v>1.1279999999999999</c:v>
                </c:pt>
                <c:pt idx="34207">
                  <c:v>0.56399999999999995</c:v>
                </c:pt>
                <c:pt idx="34208">
                  <c:v>0.56399999999999995</c:v>
                </c:pt>
                <c:pt idx="34209">
                  <c:v>0.56399999999999995</c:v>
                </c:pt>
                <c:pt idx="34210">
                  <c:v>4.1360000000000001</c:v>
                </c:pt>
                <c:pt idx="34211">
                  <c:v>0.94</c:v>
                </c:pt>
                <c:pt idx="34212">
                  <c:v>1.1279999999999999</c:v>
                </c:pt>
                <c:pt idx="34213">
                  <c:v>1.3159999999999998</c:v>
                </c:pt>
                <c:pt idx="34214">
                  <c:v>1.1279999999999999</c:v>
                </c:pt>
                <c:pt idx="34215">
                  <c:v>0.94</c:v>
                </c:pt>
                <c:pt idx="34216">
                  <c:v>0.56399999999999995</c:v>
                </c:pt>
                <c:pt idx="34217">
                  <c:v>0.376</c:v>
                </c:pt>
                <c:pt idx="34218">
                  <c:v>0.376</c:v>
                </c:pt>
                <c:pt idx="34219">
                  <c:v>0.376</c:v>
                </c:pt>
                <c:pt idx="34220">
                  <c:v>0.188</c:v>
                </c:pt>
                <c:pt idx="34221">
                  <c:v>0.188</c:v>
                </c:pt>
                <c:pt idx="34222">
                  <c:v>0.376</c:v>
                </c:pt>
                <c:pt idx="34223">
                  <c:v>0.94</c:v>
                </c:pt>
                <c:pt idx="34224">
                  <c:v>1.3159999999999998</c:v>
                </c:pt>
                <c:pt idx="34225">
                  <c:v>2.0680000000000001</c:v>
                </c:pt>
                <c:pt idx="34226">
                  <c:v>4.5119999999999996</c:v>
                </c:pt>
                <c:pt idx="34227">
                  <c:v>4.3239999999999998</c:v>
                </c:pt>
                <c:pt idx="34228">
                  <c:v>5.8279999999999994</c:v>
                </c:pt>
                <c:pt idx="34229">
                  <c:v>8.6479999999999997</c:v>
                </c:pt>
                <c:pt idx="34230">
                  <c:v>10.34</c:v>
                </c:pt>
                <c:pt idx="34231">
                  <c:v>7.3319999999999999</c:v>
                </c:pt>
                <c:pt idx="34232">
                  <c:v>9.5879999999999992</c:v>
                </c:pt>
                <c:pt idx="34233">
                  <c:v>17.295999999999999</c:v>
                </c:pt>
                <c:pt idx="34234">
                  <c:v>14.1</c:v>
                </c:pt>
                <c:pt idx="34235">
                  <c:v>16.355999999999998</c:v>
                </c:pt>
                <c:pt idx="34236">
                  <c:v>15.979999999999999</c:v>
                </c:pt>
                <c:pt idx="34237">
                  <c:v>14.287999999999998</c:v>
                </c:pt>
                <c:pt idx="34238">
                  <c:v>18.799999999999997</c:v>
                </c:pt>
                <c:pt idx="34239">
                  <c:v>12.972</c:v>
                </c:pt>
                <c:pt idx="34240">
                  <c:v>12.596</c:v>
                </c:pt>
                <c:pt idx="34241">
                  <c:v>15.792</c:v>
                </c:pt>
                <c:pt idx="34242">
                  <c:v>11.843999999999999</c:v>
                </c:pt>
                <c:pt idx="34243">
                  <c:v>6.9559999999999995</c:v>
                </c:pt>
                <c:pt idx="34244">
                  <c:v>5.64</c:v>
                </c:pt>
                <c:pt idx="34245">
                  <c:v>5.452</c:v>
                </c:pt>
                <c:pt idx="34246">
                  <c:v>12.219999999999999</c:v>
                </c:pt>
                <c:pt idx="34247">
                  <c:v>6.7679999999999998</c:v>
                </c:pt>
                <c:pt idx="34248">
                  <c:v>6.9559999999999995</c:v>
                </c:pt>
                <c:pt idx="34249">
                  <c:v>6.9559999999999995</c:v>
                </c:pt>
                <c:pt idx="34250">
                  <c:v>9.2119999999999997</c:v>
                </c:pt>
                <c:pt idx="34251">
                  <c:v>6.9559999999999995</c:v>
                </c:pt>
                <c:pt idx="34252">
                  <c:v>9.3999999999999986</c:v>
                </c:pt>
                <c:pt idx="34253">
                  <c:v>8.0839999999999996</c:v>
                </c:pt>
                <c:pt idx="34254">
                  <c:v>9.7759999999999998</c:v>
                </c:pt>
                <c:pt idx="34255">
                  <c:v>10.904</c:v>
                </c:pt>
                <c:pt idx="34256">
                  <c:v>12.972</c:v>
                </c:pt>
                <c:pt idx="34257">
                  <c:v>15.415999999999999</c:v>
                </c:pt>
                <c:pt idx="34258">
                  <c:v>5.2639999999999993</c:v>
                </c:pt>
                <c:pt idx="34259">
                  <c:v>3.5719999999999996</c:v>
                </c:pt>
                <c:pt idx="34260">
                  <c:v>3.008</c:v>
                </c:pt>
                <c:pt idx="34261">
                  <c:v>2.444</c:v>
                </c:pt>
                <c:pt idx="34262">
                  <c:v>1.88</c:v>
                </c:pt>
                <c:pt idx="34263">
                  <c:v>2.2559999999999998</c:v>
                </c:pt>
                <c:pt idx="34264">
                  <c:v>2.2559999999999998</c:v>
                </c:pt>
                <c:pt idx="34265">
                  <c:v>1.88</c:v>
                </c:pt>
                <c:pt idx="34266">
                  <c:v>1.88</c:v>
                </c:pt>
                <c:pt idx="34267">
                  <c:v>1.504</c:v>
                </c:pt>
                <c:pt idx="34268">
                  <c:v>1.504</c:v>
                </c:pt>
                <c:pt idx="34269">
                  <c:v>2.2559999999999998</c:v>
                </c:pt>
                <c:pt idx="34270">
                  <c:v>1.504</c:v>
                </c:pt>
                <c:pt idx="34271">
                  <c:v>2.6319999999999997</c:v>
                </c:pt>
                <c:pt idx="34272">
                  <c:v>2.2559999999999998</c:v>
                </c:pt>
                <c:pt idx="34273">
                  <c:v>1.88</c:v>
                </c:pt>
                <c:pt idx="34274">
                  <c:v>2.2559999999999998</c:v>
                </c:pt>
                <c:pt idx="34275">
                  <c:v>0.94</c:v>
                </c:pt>
                <c:pt idx="34276">
                  <c:v>0.752</c:v>
                </c:pt>
                <c:pt idx="34277">
                  <c:v>0.752</c:v>
                </c:pt>
                <c:pt idx="34278">
                  <c:v>0.94</c:v>
                </c:pt>
                <c:pt idx="34279">
                  <c:v>1.1279999999999999</c:v>
                </c:pt>
                <c:pt idx="34280">
                  <c:v>1.88</c:v>
                </c:pt>
                <c:pt idx="34281">
                  <c:v>1.88</c:v>
                </c:pt>
                <c:pt idx="34282">
                  <c:v>2.82</c:v>
                </c:pt>
                <c:pt idx="34283">
                  <c:v>2.444</c:v>
                </c:pt>
                <c:pt idx="34284">
                  <c:v>2.0680000000000001</c:v>
                </c:pt>
                <c:pt idx="34285">
                  <c:v>2.0680000000000001</c:v>
                </c:pt>
                <c:pt idx="34286">
                  <c:v>8.2720000000000002</c:v>
                </c:pt>
                <c:pt idx="34287">
                  <c:v>4.8879999999999999</c:v>
                </c:pt>
                <c:pt idx="34288">
                  <c:v>1.88</c:v>
                </c:pt>
                <c:pt idx="34289">
                  <c:v>1.3159999999999998</c:v>
                </c:pt>
                <c:pt idx="34290">
                  <c:v>1.504</c:v>
                </c:pt>
                <c:pt idx="34291">
                  <c:v>0.94</c:v>
                </c:pt>
                <c:pt idx="34292">
                  <c:v>0.752</c:v>
                </c:pt>
                <c:pt idx="34293">
                  <c:v>0.94</c:v>
                </c:pt>
                <c:pt idx="34294">
                  <c:v>0.94</c:v>
                </c:pt>
                <c:pt idx="34295">
                  <c:v>0.94</c:v>
                </c:pt>
                <c:pt idx="34296">
                  <c:v>0.752</c:v>
                </c:pt>
                <c:pt idx="34297">
                  <c:v>1.3159999999999998</c:v>
                </c:pt>
                <c:pt idx="34298">
                  <c:v>3.1959999999999997</c:v>
                </c:pt>
                <c:pt idx="34299">
                  <c:v>6.58</c:v>
                </c:pt>
                <c:pt idx="34300">
                  <c:v>2.2559999999999998</c:v>
                </c:pt>
                <c:pt idx="34301">
                  <c:v>6.2039999999999997</c:v>
                </c:pt>
                <c:pt idx="34302">
                  <c:v>8.0839999999999996</c:v>
                </c:pt>
                <c:pt idx="34303">
                  <c:v>10.715999999999999</c:v>
                </c:pt>
                <c:pt idx="34304">
                  <c:v>21.619999999999997</c:v>
                </c:pt>
                <c:pt idx="34305">
                  <c:v>29.891999999999999</c:v>
                </c:pt>
                <c:pt idx="34306">
                  <c:v>17.86</c:v>
                </c:pt>
                <c:pt idx="34307">
                  <c:v>8.4599999999999991</c:v>
                </c:pt>
                <c:pt idx="34308">
                  <c:v>14.852</c:v>
                </c:pt>
                <c:pt idx="34309">
                  <c:v>15.415999999999999</c:v>
                </c:pt>
                <c:pt idx="34310">
                  <c:v>21.619999999999997</c:v>
                </c:pt>
                <c:pt idx="34311">
                  <c:v>14.664</c:v>
                </c:pt>
                <c:pt idx="34312">
                  <c:v>20.867999999999999</c:v>
                </c:pt>
                <c:pt idx="34313">
                  <c:v>22.935999999999996</c:v>
                </c:pt>
                <c:pt idx="34314">
                  <c:v>11.467999999999998</c:v>
                </c:pt>
                <c:pt idx="34315">
                  <c:v>14.852</c:v>
                </c:pt>
                <c:pt idx="34316">
                  <c:v>14.852</c:v>
                </c:pt>
                <c:pt idx="34317">
                  <c:v>13.536</c:v>
                </c:pt>
                <c:pt idx="34318">
                  <c:v>18.047999999999998</c:v>
                </c:pt>
                <c:pt idx="34319">
                  <c:v>20.303999999999998</c:v>
                </c:pt>
                <c:pt idx="34320">
                  <c:v>17.295999999999999</c:v>
                </c:pt>
                <c:pt idx="34321">
                  <c:v>14.287999999999998</c:v>
                </c:pt>
                <c:pt idx="34322">
                  <c:v>15.227999999999998</c:v>
                </c:pt>
                <c:pt idx="34323">
                  <c:v>1878.12</c:v>
                </c:pt>
                <c:pt idx="34324">
                  <c:v>17.672000000000001</c:v>
                </c:pt>
                <c:pt idx="34325">
                  <c:v>13.723999999999998</c:v>
                </c:pt>
                <c:pt idx="34326">
                  <c:v>16.355999999999998</c:v>
                </c:pt>
                <c:pt idx="34327">
                  <c:v>15.227999999999998</c:v>
                </c:pt>
                <c:pt idx="34328">
                  <c:v>7.7079999999999993</c:v>
                </c:pt>
                <c:pt idx="34329">
                  <c:v>7.1439999999999992</c:v>
                </c:pt>
                <c:pt idx="34330">
                  <c:v>5.452</c:v>
                </c:pt>
                <c:pt idx="34331">
                  <c:v>4.6999999999999993</c:v>
                </c:pt>
                <c:pt idx="34332">
                  <c:v>3.5719999999999996</c:v>
                </c:pt>
                <c:pt idx="34333">
                  <c:v>2.0680000000000001</c:v>
                </c:pt>
                <c:pt idx="34334">
                  <c:v>1.1279999999999999</c:v>
                </c:pt>
                <c:pt idx="34335">
                  <c:v>1.1279999999999999</c:v>
                </c:pt>
                <c:pt idx="34336">
                  <c:v>1.1279999999999999</c:v>
                </c:pt>
                <c:pt idx="34337">
                  <c:v>1.504</c:v>
                </c:pt>
                <c:pt idx="34338">
                  <c:v>1.1279999999999999</c:v>
                </c:pt>
                <c:pt idx="34339">
                  <c:v>1.1279999999999999</c:v>
                </c:pt>
                <c:pt idx="34340">
                  <c:v>1.1279999999999999</c:v>
                </c:pt>
                <c:pt idx="34341">
                  <c:v>0.94</c:v>
                </c:pt>
                <c:pt idx="34342">
                  <c:v>1.3159999999999998</c:v>
                </c:pt>
                <c:pt idx="34343">
                  <c:v>1.504</c:v>
                </c:pt>
                <c:pt idx="34344">
                  <c:v>1.504</c:v>
                </c:pt>
                <c:pt idx="34345">
                  <c:v>2.0680000000000001</c:v>
                </c:pt>
                <c:pt idx="34346">
                  <c:v>1.6919999999999999</c:v>
                </c:pt>
                <c:pt idx="34347">
                  <c:v>1.3159999999999998</c:v>
                </c:pt>
                <c:pt idx="34348">
                  <c:v>0.752</c:v>
                </c:pt>
                <c:pt idx="34349">
                  <c:v>0.94</c:v>
                </c:pt>
                <c:pt idx="34350">
                  <c:v>0.56399999999999995</c:v>
                </c:pt>
                <c:pt idx="34351">
                  <c:v>0.56399999999999995</c:v>
                </c:pt>
                <c:pt idx="34352">
                  <c:v>3.76</c:v>
                </c:pt>
                <c:pt idx="34353">
                  <c:v>1878.12</c:v>
                </c:pt>
                <c:pt idx="34354">
                  <c:v>1878.12</c:v>
                </c:pt>
                <c:pt idx="34355">
                  <c:v>0.752</c:v>
                </c:pt>
                <c:pt idx="34356">
                  <c:v>0.752</c:v>
                </c:pt>
                <c:pt idx="34357">
                  <c:v>1878.12</c:v>
                </c:pt>
                <c:pt idx="34358">
                  <c:v>1878.12</c:v>
                </c:pt>
                <c:pt idx="34359">
                  <c:v>1878.12</c:v>
                </c:pt>
                <c:pt idx="34360">
                  <c:v>1878.12</c:v>
                </c:pt>
                <c:pt idx="34361">
                  <c:v>1878.12</c:v>
                </c:pt>
                <c:pt idx="34362">
                  <c:v>1878.12</c:v>
                </c:pt>
                <c:pt idx="34363">
                  <c:v>0.94</c:v>
                </c:pt>
                <c:pt idx="34364">
                  <c:v>0.56399999999999995</c:v>
                </c:pt>
                <c:pt idx="34365">
                  <c:v>3.008</c:v>
                </c:pt>
                <c:pt idx="34366">
                  <c:v>1.6919999999999999</c:v>
                </c:pt>
                <c:pt idx="34367">
                  <c:v>0.56399999999999995</c:v>
                </c:pt>
                <c:pt idx="34368">
                  <c:v>3.3839999999999999</c:v>
                </c:pt>
                <c:pt idx="34369">
                  <c:v>3.3839999999999999</c:v>
                </c:pt>
                <c:pt idx="34370">
                  <c:v>0.376</c:v>
                </c:pt>
                <c:pt idx="34371">
                  <c:v>0.376</c:v>
                </c:pt>
                <c:pt idx="34372">
                  <c:v>0.376</c:v>
                </c:pt>
                <c:pt idx="34373">
                  <c:v>0.188</c:v>
                </c:pt>
                <c:pt idx="34374">
                  <c:v>0.188</c:v>
                </c:pt>
                <c:pt idx="34375">
                  <c:v>0.376</c:v>
                </c:pt>
                <c:pt idx="34376">
                  <c:v>0.188</c:v>
                </c:pt>
                <c:pt idx="34377">
                  <c:v>0.188</c:v>
                </c:pt>
                <c:pt idx="34378">
                  <c:v>2.0680000000000001</c:v>
                </c:pt>
                <c:pt idx="34379">
                  <c:v>0.56399999999999995</c:v>
                </c:pt>
                <c:pt idx="34380">
                  <c:v>1.504</c:v>
                </c:pt>
                <c:pt idx="34381">
                  <c:v>1.3159999999999998</c:v>
                </c:pt>
                <c:pt idx="34382">
                  <c:v>2.0680000000000001</c:v>
                </c:pt>
                <c:pt idx="34383">
                  <c:v>1.88</c:v>
                </c:pt>
                <c:pt idx="34384">
                  <c:v>7.1439999999999992</c:v>
                </c:pt>
                <c:pt idx="34385">
                  <c:v>9.3999999999999986</c:v>
                </c:pt>
                <c:pt idx="34386">
                  <c:v>81.403999999999996</c:v>
                </c:pt>
                <c:pt idx="34387">
                  <c:v>84.6</c:v>
                </c:pt>
                <c:pt idx="34388">
                  <c:v>49.82</c:v>
                </c:pt>
                <c:pt idx="34389">
                  <c:v>71.44</c:v>
                </c:pt>
                <c:pt idx="34390">
                  <c:v>75.576000000000008</c:v>
                </c:pt>
                <c:pt idx="34391">
                  <c:v>53.58</c:v>
                </c:pt>
                <c:pt idx="34392">
                  <c:v>46.059999999999995</c:v>
                </c:pt>
                <c:pt idx="34393">
                  <c:v>40.043999999999997</c:v>
                </c:pt>
                <c:pt idx="34394">
                  <c:v>31.584</c:v>
                </c:pt>
                <c:pt idx="34395">
                  <c:v>32.9</c:v>
                </c:pt>
                <c:pt idx="34396">
                  <c:v>28.575999999999997</c:v>
                </c:pt>
                <c:pt idx="34397">
                  <c:v>10.527999999999999</c:v>
                </c:pt>
                <c:pt idx="34398">
                  <c:v>8.6479999999999997</c:v>
                </c:pt>
                <c:pt idx="34399">
                  <c:v>13.347999999999999</c:v>
                </c:pt>
                <c:pt idx="34400">
                  <c:v>9.0239999999999991</c:v>
                </c:pt>
                <c:pt idx="34401">
                  <c:v>6.2039999999999997</c:v>
                </c:pt>
                <c:pt idx="34402">
                  <c:v>8.4599999999999991</c:v>
                </c:pt>
                <c:pt idx="34403">
                  <c:v>1878.12</c:v>
                </c:pt>
                <c:pt idx="34404">
                  <c:v>1878.12</c:v>
                </c:pt>
                <c:pt idx="34405">
                  <c:v>1.504</c:v>
                </c:pt>
                <c:pt idx="34406">
                  <c:v>2.82</c:v>
                </c:pt>
                <c:pt idx="34407">
                  <c:v>4.1360000000000001</c:v>
                </c:pt>
                <c:pt idx="34408">
                  <c:v>3.948</c:v>
                </c:pt>
                <c:pt idx="34409">
                  <c:v>2.6319999999999997</c:v>
                </c:pt>
                <c:pt idx="34410">
                  <c:v>0.56399999999999995</c:v>
                </c:pt>
                <c:pt idx="34411">
                  <c:v>6.2039999999999997</c:v>
                </c:pt>
                <c:pt idx="34412">
                  <c:v>102.46</c:v>
                </c:pt>
                <c:pt idx="34413">
                  <c:v>96.631999999999991</c:v>
                </c:pt>
                <c:pt idx="34414">
                  <c:v>168.26</c:v>
                </c:pt>
                <c:pt idx="34415">
                  <c:v>36.659999999999997</c:v>
                </c:pt>
                <c:pt idx="34416">
                  <c:v>12.783999999999999</c:v>
                </c:pt>
                <c:pt idx="34417">
                  <c:v>28.575999999999997</c:v>
                </c:pt>
                <c:pt idx="34418">
                  <c:v>14.287999999999998</c:v>
                </c:pt>
                <c:pt idx="34419">
                  <c:v>0.376</c:v>
                </c:pt>
                <c:pt idx="34420">
                  <c:v>0.376</c:v>
                </c:pt>
                <c:pt idx="34421">
                  <c:v>0.188</c:v>
                </c:pt>
                <c:pt idx="34422">
                  <c:v>0.188</c:v>
                </c:pt>
                <c:pt idx="34423">
                  <c:v>0.188</c:v>
                </c:pt>
                <c:pt idx="34424">
                  <c:v>0.188</c:v>
                </c:pt>
                <c:pt idx="34425">
                  <c:v>1878.12</c:v>
                </c:pt>
                <c:pt idx="34426">
                  <c:v>0.188</c:v>
                </c:pt>
                <c:pt idx="34427">
                  <c:v>0.188</c:v>
                </c:pt>
                <c:pt idx="34428">
                  <c:v>0.188</c:v>
                </c:pt>
                <c:pt idx="34429">
                  <c:v>0.376</c:v>
                </c:pt>
                <c:pt idx="34430">
                  <c:v>1.1279999999999999</c:v>
                </c:pt>
                <c:pt idx="34431">
                  <c:v>1.88</c:v>
                </c:pt>
                <c:pt idx="34432">
                  <c:v>0.188</c:v>
                </c:pt>
                <c:pt idx="34433">
                  <c:v>0.376</c:v>
                </c:pt>
                <c:pt idx="34434">
                  <c:v>1.1279999999999999</c:v>
                </c:pt>
                <c:pt idx="34435">
                  <c:v>1.504</c:v>
                </c:pt>
                <c:pt idx="34436">
                  <c:v>0.94</c:v>
                </c:pt>
                <c:pt idx="34437">
                  <c:v>0.56399999999999995</c:v>
                </c:pt>
                <c:pt idx="34438">
                  <c:v>1.504</c:v>
                </c:pt>
                <c:pt idx="34439">
                  <c:v>0.376</c:v>
                </c:pt>
                <c:pt idx="34440">
                  <c:v>1.6919999999999999</c:v>
                </c:pt>
                <c:pt idx="34441">
                  <c:v>1.6919999999999999</c:v>
                </c:pt>
                <c:pt idx="34442">
                  <c:v>1.504</c:v>
                </c:pt>
                <c:pt idx="34443">
                  <c:v>1.1279999999999999</c:v>
                </c:pt>
                <c:pt idx="34444">
                  <c:v>1.3159999999999998</c:v>
                </c:pt>
                <c:pt idx="34445">
                  <c:v>1.88</c:v>
                </c:pt>
                <c:pt idx="34446">
                  <c:v>0.752</c:v>
                </c:pt>
                <c:pt idx="34447">
                  <c:v>0.188</c:v>
                </c:pt>
                <c:pt idx="34448">
                  <c:v>0.188</c:v>
                </c:pt>
                <c:pt idx="34449">
                  <c:v>0.188</c:v>
                </c:pt>
                <c:pt idx="34450">
                  <c:v>0.376</c:v>
                </c:pt>
                <c:pt idx="34451">
                  <c:v>0.56399999999999995</c:v>
                </c:pt>
                <c:pt idx="34452">
                  <c:v>0.188</c:v>
                </c:pt>
                <c:pt idx="34453">
                  <c:v>0.188</c:v>
                </c:pt>
                <c:pt idx="34454">
                  <c:v>0.188</c:v>
                </c:pt>
                <c:pt idx="34455">
                  <c:v>0.188</c:v>
                </c:pt>
                <c:pt idx="34456">
                  <c:v>0.188</c:v>
                </c:pt>
                <c:pt idx="34457">
                  <c:v>0.188</c:v>
                </c:pt>
                <c:pt idx="34458">
                  <c:v>0.188</c:v>
                </c:pt>
                <c:pt idx="34459">
                  <c:v>0</c:v>
                </c:pt>
                <c:pt idx="34460">
                  <c:v>0.188</c:v>
                </c:pt>
                <c:pt idx="34461">
                  <c:v>1.1279999999999999</c:v>
                </c:pt>
                <c:pt idx="34462">
                  <c:v>1.3159999999999998</c:v>
                </c:pt>
                <c:pt idx="34463">
                  <c:v>2.2559999999999998</c:v>
                </c:pt>
                <c:pt idx="34464">
                  <c:v>6.3919999999999995</c:v>
                </c:pt>
                <c:pt idx="34465">
                  <c:v>50.008000000000003</c:v>
                </c:pt>
                <c:pt idx="34466">
                  <c:v>80.087999999999994</c:v>
                </c:pt>
                <c:pt idx="34467">
                  <c:v>62.98</c:v>
                </c:pt>
                <c:pt idx="34468">
                  <c:v>54.707999999999998</c:v>
                </c:pt>
                <c:pt idx="34469">
                  <c:v>38.54</c:v>
                </c:pt>
                <c:pt idx="34470">
                  <c:v>50.384</c:v>
                </c:pt>
                <c:pt idx="34471">
                  <c:v>48.879999999999995</c:v>
                </c:pt>
                <c:pt idx="34472">
                  <c:v>32.335999999999999</c:v>
                </c:pt>
                <c:pt idx="34473">
                  <c:v>35.531999999999996</c:v>
                </c:pt>
                <c:pt idx="34474">
                  <c:v>39.103999999999999</c:v>
                </c:pt>
                <c:pt idx="34475">
                  <c:v>34.78</c:v>
                </c:pt>
                <c:pt idx="34476">
                  <c:v>15.227999999999998</c:v>
                </c:pt>
                <c:pt idx="34477">
                  <c:v>9.9639999999999986</c:v>
                </c:pt>
                <c:pt idx="34478">
                  <c:v>14.287999999999998</c:v>
                </c:pt>
                <c:pt idx="34479">
                  <c:v>27.447999999999997</c:v>
                </c:pt>
                <c:pt idx="34480">
                  <c:v>13.16</c:v>
                </c:pt>
                <c:pt idx="34481">
                  <c:v>19.364000000000001</c:v>
                </c:pt>
                <c:pt idx="34482">
                  <c:v>5.64</c:v>
                </c:pt>
                <c:pt idx="34483">
                  <c:v>3.5719999999999996</c:v>
                </c:pt>
                <c:pt idx="34484">
                  <c:v>7.52</c:v>
                </c:pt>
                <c:pt idx="34485">
                  <c:v>19.552</c:v>
                </c:pt>
                <c:pt idx="34486">
                  <c:v>21.055999999999997</c:v>
                </c:pt>
                <c:pt idx="34487">
                  <c:v>24.815999999999999</c:v>
                </c:pt>
                <c:pt idx="34488">
                  <c:v>20.303999999999998</c:v>
                </c:pt>
                <c:pt idx="34489">
                  <c:v>36.471999999999994</c:v>
                </c:pt>
                <c:pt idx="34490">
                  <c:v>34.215999999999994</c:v>
                </c:pt>
                <c:pt idx="34491">
                  <c:v>1878.12</c:v>
                </c:pt>
                <c:pt idx="34492">
                  <c:v>29.139999999999997</c:v>
                </c:pt>
                <c:pt idx="34493">
                  <c:v>26.507999999999999</c:v>
                </c:pt>
                <c:pt idx="34494">
                  <c:v>25.38</c:v>
                </c:pt>
                <c:pt idx="34495">
                  <c:v>14.664</c:v>
                </c:pt>
                <c:pt idx="34496">
                  <c:v>33.651999999999994</c:v>
                </c:pt>
                <c:pt idx="34497">
                  <c:v>47.564</c:v>
                </c:pt>
                <c:pt idx="34498">
                  <c:v>20.68</c:v>
                </c:pt>
                <c:pt idx="34499">
                  <c:v>8.4599999999999991</c:v>
                </c:pt>
                <c:pt idx="34500">
                  <c:v>8.8360000000000003</c:v>
                </c:pt>
                <c:pt idx="34501">
                  <c:v>2.0680000000000001</c:v>
                </c:pt>
                <c:pt idx="34502">
                  <c:v>37.035999999999994</c:v>
                </c:pt>
                <c:pt idx="34503">
                  <c:v>17.672000000000001</c:v>
                </c:pt>
                <c:pt idx="34504">
                  <c:v>31.395999999999997</c:v>
                </c:pt>
                <c:pt idx="34505">
                  <c:v>50.571999999999996</c:v>
                </c:pt>
                <c:pt idx="34506">
                  <c:v>57.715999999999994</c:v>
                </c:pt>
                <c:pt idx="34507">
                  <c:v>52.451999999999991</c:v>
                </c:pt>
                <c:pt idx="34508">
                  <c:v>50.384</c:v>
                </c:pt>
                <c:pt idx="34509">
                  <c:v>36.095999999999997</c:v>
                </c:pt>
                <c:pt idx="34510">
                  <c:v>27.823999999999998</c:v>
                </c:pt>
                <c:pt idx="34511">
                  <c:v>38.54</c:v>
                </c:pt>
                <c:pt idx="34512">
                  <c:v>44.931999999999995</c:v>
                </c:pt>
                <c:pt idx="34513">
                  <c:v>45.871999999999993</c:v>
                </c:pt>
                <c:pt idx="34514">
                  <c:v>41.548000000000002</c:v>
                </c:pt>
                <c:pt idx="34515">
                  <c:v>44.744</c:v>
                </c:pt>
                <c:pt idx="34516">
                  <c:v>51.135999999999996</c:v>
                </c:pt>
                <c:pt idx="34517">
                  <c:v>52.075999999999993</c:v>
                </c:pt>
                <c:pt idx="34518">
                  <c:v>45.683999999999997</c:v>
                </c:pt>
                <c:pt idx="34519">
                  <c:v>45.12</c:v>
                </c:pt>
                <c:pt idx="34520">
                  <c:v>36.847999999999999</c:v>
                </c:pt>
                <c:pt idx="34521">
                  <c:v>37.035999999999994</c:v>
                </c:pt>
                <c:pt idx="34522">
                  <c:v>37.788000000000004</c:v>
                </c:pt>
                <c:pt idx="34523">
                  <c:v>39.667999999999999</c:v>
                </c:pt>
                <c:pt idx="34524">
                  <c:v>44.18</c:v>
                </c:pt>
                <c:pt idx="34525">
                  <c:v>37.975999999999999</c:v>
                </c:pt>
                <c:pt idx="34526">
                  <c:v>47.751999999999995</c:v>
                </c:pt>
                <c:pt idx="34527">
                  <c:v>42.675999999999995</c:v>
                </c:pt>
                <c:pt idx="34528">
                  <c:v>40.419999999999995</c:v>
                </c:pt>
                <c:pt idx="34529">
                  <c:v>37.975999999999999</c:v>
                </c:pt>
                <c:pt idx="34530">
                  <c:v>52.828000000000003</c:v>
                </c:pt>
                <c:pt idx="34531">
                  <c:v>46.435999999999993</c:v>
                </c:pt>
                <c:pt idx="34532">
                  <c:v>53.58</c:v>
                </c:pt>
                <c:pt idx="34533">
                  <c:v>74.071999999999989</c:v>
                </c:pt>
                <c:pt idx="34534">
                  <c:v>70.311999999999998</c:v>
                </c:pt>
                <c:pt idx="34535">
                  <c:v>70.123999999999995</c:v>
                </c:pt>
                <c:pt idx="34536">
                  <c:v>61.475999999999999</c:v>
                </c:pt>
                <c:pt idx="34537">
                  <c:v>21.431999999999999</c:v>
                </c:pt>
                <c:pt idx="34538">
                  <c:v>54.143999999999998</c:v>
                </c:pt>
                <c:pt idx="34539">
                  <c:v>6.2039999999999997</c:v>
                </c:pt>
                <c:pt idx="34540">
                  <c:v>0.94</c:v>
                </c:pt>
                <c:pt idx="34541">
                  <c:v>3.76</c:v>
                </c:pt>
                <c:pt idx="34542">
                  <c:v>3.3839999999999999</c:v>
                </c:pt>
                <c:pt idx="34543">
                  <c:v>2.0680000000000001</c:v>
                </c:pt>
                <c:pt idx="34544">
                  <c:v>2.6319999999999997</c:v>
                </c:pt>
                <c:pt idx="34545">
                  <c:v>6.7679999999999998</c:v>
                </c:pt>
                <c:pt idx="34546">
                  <c:v>7.1439999999999992</c:v>
                </c:pt>
                <c:pt idx="34547">
                  <c:v>3.76</c:v>
                </c:pt>
                <c:pt idx="34548">
                  <c:v>3.76</c:v>
                </c:pt>
                <c:pt idx="34549">
                  <c:v>6.016</c:v>
                </c:pt>
                <c:pt idx="34550">
                  <c:v>9.5879999999999992</c:v>
                </c:pt>
                <c:pt idx="34551">
                  <c:v>6.9559999999999995</c:v>
                </c:pt>
                <c:pt idx="34552">
                  <c:v>6.9559999999999995</c:v>
                </c:pt>
                <c:pt idx="34553">
                  <c:v>15.979999999999999</c:v>
                </c:pt>
                <c:pt idx="34554">
                  <c:v>20.492000000000001</c:v>
                </c:pt>
                <c:pt idx="34555">
                  <c:v>7.8959999999999999</c:v>
                </c:pt>
                <c:pt idx="34556">
                  <c:v>12.032</c:v>
                </c:pt>
                <c:pt idx="34557">
                  <c:v>6.7679999999999998</c:v>
                </c:pt>
                <c:pt idx="34558">
                  <c:v>4.5119999999999996</c:v>
                </c:pt>
                <c:pt idx="34559">
                  <c:v>11.655999999999999</c:v>
                </c:pt>
                <c:pt idx="34560">
                  <c:v>12.783999999999999</c:v>
                </c:pt>
                <c:pt idx="34561">
                  <c:v>11.28</c:v>
                </c:pt>
                <c:pt idx="34562">
                  <c:v>11.843999999999999</c:v>
                </c:pt>
                <c:pt idx="34563">
                  <c:v>9.5879999999999992</c:v>
                </c:pt>
                <c:pt idx="34564">
                  <c:v>12.407999999999999</c:v>
                </c:pt>
                <c:pt idx="34565">
                  <c:v>11.092000000000001</c:v>
                </c:pt>
                <c:pt idx="34566">
                  <c:v>4.8879999999999999</c:v>
                </c:pt>
                <c:pt idx="34567">
                  <c:v>6.2039999999999997</c:v>
                </c:pt>
                <c:pt idx="34568">
                  <c:v>13.16</c:v>
                </c:pt>
                <c:pt idx="34569">
                  <c:v>9.0239999999999991</c:v>
                </c:pt>
                <c:pt idx="34570">
                  <c:v>10.715999999999999</c:v>
                </c:pt>
                <c:pt idx="34571">
                  <c:v>12.407999999999999</c:v>
                </c:pt>
                <c:pt idx="34572">
                  <c:v>6.7679999999999998</c:v>
                </c:pt>
                <c:pt idx="34573">
                  <c:v>5.452</c:v>
                </c:pt>
                <c:pt idx="34574">
                  <c:v>4.5119999999999996</c:v>
                </c:pt>
                <c:pt idx="34575">
                  <c:v>5.0759999999999996</c:v>
                </c:pt>
                <c:pt idx="34576">
                  <c:v>12.972</c:v>
                </c:pt>
                <c:pt idx="34577">
                  <c:v>9.3999999999999986</c:v>
                </c:pt>
                <c:pt idx="34578">
                  <c:v>7.8959999999999999</c:v>
                </c:pt>
                <c:pt idx="34579">
                  <c:v>6.2039999999999997</c:v>
                </c:pt>
                <c:pt idx="34580">
                  <c:v>4.1360000000000001</c:v>
                </c:pt>
                <c:pt idx="34581">
                  <c:v>6.7679999999999998</c:v>
                </c:pt>
                <c:pt idx="34582">
                  <c:v>5.2639999999999993</c:v>
                </c:pt>
                <c:pt idx="34583">
                  <c:v>8.0839999999999996</c:v>
                </c:pt>
                <c:pt idx="34584">
                  <c:v>10.151999999999999</c:v>
                </c:pt>
                <c:pt idx="34585">
                  <c:v>11.092000000000001</c:v>
                </c:pt>
                <c:pt idx="34586">
                  <c:v>13.723999999999998</c:v>
                </c:pt>
                <c:pt idx="34587">
                  <c:v>9.3999999999999986</c:v>
                </c:pt>
                <c:pt idx="34588">
                  <c:v>3.1959999999999997</c:v>
                </c:pt>
                <c:pt idx="34589">
                  <c:v>4.3239999999999998</c:v>
                </c:pt>
                <c:pt idx="34590">
                  <c:v>6.3919999999999995</c:v>
                </c:pt>
                <c:pt idx="34591">
                  <c:v>0.94</c:v>
                </c:pt>
                <c:pt idx="34592">
                  <c:v>1.1279999999999999</c:v>
                </c:pt>
                <c:pt idx="34593">
                  <c:v>1.3159999999999998</c:v>
                </c:pt>
                <c:pt idx="34594">
                  <c:v>0.94</c:v>
                </c:pt>
                <c:pt idx="34595">
                  <c:v>2.2559999999999998</c:v>
                </c:pt>
                <c:pt idx="34596">
                  <c:v>3.76</c:v>
                </c:pt>
                <c:pt idx="34597">
                  <c:v>0.94</c:v>
                </c:pt>
                <c:pt idx="34598">
                  <c:v>0.752</c:v>
                </c:pt>
                <c:pt idx="34599">
                  <c:v>1.504</c:v>
                </c:pt>
                <c:pt idx="34600">
                  <c:v>1.6919999999999999</c:v>
                </c:pt>
                <c:pt idx="34601">
                  <c:v>3.5719999999999996</c:v>
                </c:pt>
                <c:pt idx="34602">
                  <c:v>3.948</c:v>
                </c:pt>
                <c:pt idx="34603">
                  <c:v>2.2559999999999998</c:v>
                </c:pt>
                <c:pt idx="34604">
                  <c:v>1.88</c:v>
                </c:pt>
                <c:pt idx="34605">
                  <c:v>1.88</c:v>
                </c:pt>
                <c:pt idx="34606">
                  <c:v>1.88</c:v>
                </c:pt>
                <c:pt idx="34607">
                  <c:v>2.0680000000000001</c:v>
                </c:pt>
                <c:pt idx="34608">
                  <c:v>4.6999999999999993</c:v>
                </c:pt>
                <c:pt idx="34609">
                  <c:v>2.82</c:v>
                </c:pt>
                <c:pt idx="34610">
                  <c:v>2.444</c:v>
                </c:pt>
                <c:pt idx="34611">
                  <c:v>1.88</c:v>
                </c:pt>
                <c:pt idx="34612">
                  <c:v>1.88</c:v>
                </c:pt>
                <c:pt idx="34613">
                  <c:v>1.3159999999999998</c:v>
                </c:pt>
                <c:pt idx="34614">
                  <c:v>1.88</c:v>
                </c:pt>
                <c:pt idx="34615">
                  <c:v>1.504</c:v>
                </c:pt>
                <c:pt idx="34616">
                  <c:v>2.2559999999999998</c:v>
                </c:pt>
                <c:pt idx="34617">
                  <c:v>1.504</c:v>
                </c:pt>
                <c:pt idx="34618">
                  <c:v>1.6919999999999999</c:v>
                </c:pt>
                <c:pt idx="34619">
                  <c:v>1.1279999999999999</c:v>
                </c:pt>
                <c:pt idx="34620">
                  <c:v>1.1279999999999999</c:v>
                </c:pt>
                <c:pt idx="34621">
                  <c:v>1.504</c:v>
                </c:pt>
                <c:pt idx="34622">
                  <c:v>1.1279999999999999</c:v>
                </c:pt>
                <c:pt idx="34623">
                  <c:v>1.3159999999999998</c:v>
                </c:pt>
                <c:pt idx="34624">
                  <c:v>1.1279999999999999</c:v>
                </c:pt>
                <c:pt idx="34625">
                  <c:v>1.3159999999999998</c:v>
                </c:pt>
                <c:pt idx="34626">
                  <c:v>2.0680000000000001</c:v>
                </c:pt>
                <c:pt idx="34627">
                  <c:v>19.552</c:v>
                </c:pt>
                <c:pt idx="34628">
                  <c:v>19.175999999999998</c:v>
                </c:pt>
                <c:pt idx="34629">
                  <c:v>22.372</c:v>
                </c:pt>
                <c:pt idx="34630">
                  <c:v>14.664</c:v>
                </c:pt>
                <c:pt idx="34631">
                  <c:v>15.792</c:v>
                </c:pt>
                <c:pt idx="34632">
                  <c:v>21.055999999999997</c:v>
                </c:pt>
                <c:pt idx="34633">
                  <c:v>16.355999999999998</c:v>
                </c:pt>
                <c:pt idx="34634">
                  <c:v>7.1439999999999992</c:v>
                </c:pt>
                <c:pt idx="34635">
                  <c:v>11.843999999999999</c:v>
                </c:pt>
                <c:pt idx="34636">
                  <c:v>19.364000000000001</c:v>
                </c:pt>
                <c:pt idx="34637">
                  <c:v>13.911999999999999</c:v>
                </c:pt>
                <c:pt idx="34638">
                  <c:v>16.731999999999999</c:v>
                </c:pt>
                <c:pt idx="34639">
                  <c:v>10.527999999999999</c:v>
                </c:pt>
                <c:pt idx="34640">
                  <c:v>8.8360000000000003</c:v>
                </c:pt>
                <c:pt idx="34641">
                  <c:v>10.527999999999999</c:v>
                </c:pt>
                <c:pt idx="34642">
                  <c:v>8.0839999999999996</c:v>
                </c:pt>
                <c:pt idx="34643">
                  <c:v>5.8279999999999994</c:v>
                </c:pt>
                <c:pt idx="34644">
                  <c:v>20.492000000000001</c:v>
                </c:pt>
                <c:pt idx="34645">
                  <c:v>12.972</c:v>
                </c:pt>
                <c:pt idx="34646">
                  <c:v>19.927999999999997</c:v>
                </c:pt>
                <c:pt idx="34647">
                  <c:v>35.908000000000001</c:v>
                </c:pt>
                <c:pt idx="34648">
                  <c:v>22.747999999999998</c:v>
                </c:pt>
                <c:pt idx="34649">
                  <c:v>13.347999999999999</c:v>
                </c:pt>
                <c:pt idx="34650">
                  <c:v>11.28</c:v>
                </c:pt>
                <c:pt idx="34651">
                  <c:v>11.843999999999999</c:v>
                </c:pt>
                <c:pt idx="34652">
                  <c:v>14.287999999999998</c:v>
                </c:pt>
                <c:pt idx="34653">
                  <c:v>28.575999999999997</c:v>
                </c:pt>
                <c:pt idx="34654">
                  <c:v>28.575999999999997</c:v>
                </c:pt>
                <c:pt idx="34655">
                  <c:v>25.38</c:v>
                </c:pt>
                <c:pt idx="34656">
                  <c:v>27.447999999999997</c:v>
                </c:pt>
                <c:pt idx="34657">
                  <c:v>22.372</c:v>
                </c:pt>
                <c:pt idx="34658">
                  <c:v>12.032</c:v>
                </c:pt>
                <c:pt idx="34659">
                  <c:v>1878.12</c:v>
                </c:pt>
                <c:pt idx="34660">
                  <c:v>15.792</c:v>
                </c:pt>
                <c:pt idx="34661">
                  <c:v>6.9559999999999995</c:v>
                </c:pt>
                <c:pt idx="34662">
                  <c:v>15.604000000000001</c:v>
                </c:pt>
                <c:pt idx="34663">
                  <c:v>25.943999999999999</c:v>
                </c:pt>
                <c:pt idx="34664">
                  <c:v>8.0839999999999996</c:v>
                </c:pt>
                <c:pt idx="34665">
                  <c:v>32.711999999999996</c:v>
                </c:pt>
                <c:pt idx="34666">
                  <c:v>21.431999999999999</c:v>
                </c:pt>
                <c:pt idx="34667">
                  <c:v>25.38</c:v>
                </c:pt>
                <c:pt idx="34668">
                  <c:v>25.192</c:v>
                </c:pt>
                <c:pt idx="34669">
                  <c:v>25.004000000000001</c:v>
                </c:pt>
                <c:pt idx="34670">
                  <c:v>24.439999999999998</c:v>
                </c:pt>
                <c:pt idx="34671">
                  <c:v>17.107999999999997</c:v>
                </c:pt>
                <c:pt idx="34672">
                  <c:v>12.407999999999999</c:v>
                </c:pt>
                <c:pt idx="34673">
                  <c:v>22.184000000000001</c:v>
                </c:pt>
                <c:pt idx="34674">
                  <c:v>17.484000000000002</c:v>
                </c:pt>
                <c:pt idx="34675">
                  <c:v>17.86</c:v>
                </c:pt>
                <c:pt idx="34676">
                  <c:v>18.799999999999997</c:v>
                </c:pt>
                <c:pt idx="34677">
                  <c:v>11.655999999999999</c:v>
                </c:pt>
                <c:pt idx="34678">
                  <c:v>13.723999999999998</c:v>
                </c:pt>
                <c:pt idx="34679">
                  <c:v>11.092000000000001</c:v>
                </c:pt>
                <c:pt idx="34680">
                  <c:v>6.3919999999999995</c:v>
                </c:pt>
                <c:pt idx="34681">
                  <c:v>6.7679999999999998</c:v>
                </c:pt>
                <c:pt idx="34682">
                  <c:v>14.664</c:v>
                </c:pt>
                <c:pt idx="34683">
                  <c:v>21.244</c:v>
                </c:pt>
                <c:pt idx="34684">
                  <c:v>22.184000000000001</c:v>
                </c:pt>
                <c:pt idx="34685">
                  <c:v>4.1360000000000001</c:v>
                </c:pt>
                <c:pt idx="34686">
                  <c:v>11.843999999999999</c:v>
                </c:pt>
                <c:pt idx="34687">
                  <c:v>10.715999999999999</c:v>
                </c:pt>
                <c:pt idx="34688">
                  <c:v>12.972</c:v>
                </c:pt>
                <c:pt idx="34689">
                  <c:v>10.715999999999999</c:v>
                </c:pt>
                <c:pt idx="34690">
                  <c:v>15.227999999999998</c:v>
                </c:pt>
                <c:pt idx="34691">
                  <c:v>18.047999999999998</c:v>
                </c:pt>
                <c:pt idx="34692">
                  <c:v>22.372</c:v>
                </c:pt>
                <c:pt idx="34693">
                  <c:v>20.68</c:v>
                </c:pt>
                <c:pt idx="34694">
                  <c:v>22.935999999999996</c:v>
                </c:pt>
                <c:pt idx="34695">
                  <c:v>24.439999999999998</c:v>
                </c:pt>
                <c:pt idx="34696">
                  <c:v>14.475999999999999</c:v>
                </c:pt>
                <c:pt idx="34697">
                  <c:v>12.596</c:v>
                </c:pt>
                <c:pt idx="34698">
                  <c:v>8.6479999999999997</c:v>
                </c:pt>
                <c:pt idx="34699">
                  <c:v>4.5119999999999996</c:v>
                </c:pt>
                <c:pt idx="34700">
                  <c:v>11.28</c:v>
                </c:pt>
                <c:pt idx="34701">
                  <c:v>10.527999999999999</c:v>
                </c:pt>
                <c:pt idx="34702">
                  <c:v>13.347999999999999</c:v>
                </c:pt>
                <c:pt idx="34703">
                  <c:v>19.175999999999998</c:v>
                </c:pt>
                <c:pt idx="34704">
                  <c:v>17.107999999999997</c:v>
                </c:pt>
                <c:pt idx="34705">
                  <c:v>4.3239999999999998</c:v>
                </c:pt>
                <c:pt idx="34706">
                  <c:v>18.988</c:v>
                </c:pt>
                <c:pt idx="34707">
                  <c:v>18.611999999999998</c:v>
                </c:pt>
                <c:pt idx="34708">
                  <c:v>6.9559999999999995</c:v>
                </c:pt>
                <c:pt idx="34709">
                  <c:v>9.0239999999999991</c:v>
                </c:pt>
                <c:pt idx="34710">
                  <c:v>10.34</c:v>
                </c:pt>
                <c:pt idx="34711">
                  <c:v>6.3919999999999995</c:v>
                </c:pt>
                <c:pt idx="34712">
                  <c:v>7.7079999999999993</c:v>
                </c:pt>
                <c:pt idx="34713">
                  <c:v>6.2039999999999997</c:v>
                </c:pt>
                <c:pt idx="34714">
                  <c:v>4.3239999999999998</c:v>
                </c:pt>
                <c:pt idx="34715">
                  <c:v>12.032</c:v>
                </c:pt>
                <c:pt idx="34716">
                  <c:v>17.672000000000001</c:v>
                </c:pt>
                <c:pt idx="34717">
                  <c:v>25.943999999999999</c:v>
                </c:pt>
                <c:pt idx="34718">
                  <c:v>16.544</c:v>
                </c:pt>
                <c:pt idx="34719">
                  <c:v>8.2720000000000002</c:v>
                </c:pt>
                <c:pt idx="34720">
                  <c:v>2.0680000000000001</c:v>
                </c:pt>
                <c:pt idx="34721">
                  <c:v>1.504</c:v>
                </c:pt>
                <c:pt idx="34722">
                  <c:v>1.6919999999999999</c:v>
                </c:pt>
                <c:pt idx="34723">
                  <c:v>1.1279999999999999</c:v>
                </c:pt>
                <c:pt idx="34724">
                  <c:v>3.008</c:v>
                </c:pt>
                <c:pt idx="34725">
                  <c:v>2.0680000000000001</c:v>
                </c:pt>
                <c:pt idx="34726">
                  <c:v>10.151999999999999</c:v>
                </c:pt>
                <c:pt idx="34727">
                  <c:v>23.311999999999998</c:v>
                </c:pt>
                <c:pt idx="34728">
                  <c:v>17.295999999999999</c:v>
                </c:pt>
                <c:pt idx="34729">
                  <c:v>7.3319999999999999</c:v>
                </c:pt>
                <c:pt idx="34730">
                  <c:v>3.008</c:v>
                </c:pt>
                <c:pt idx="34731">
                  <c:v>0.94</c:v>
                </c:pt>
                <c:pt idx="34732">
                  <c:v>1.6919999999999999</c:v>
                </c:pt>
                <c:pt idx="34733">
                  <c:v>1.3159999999999998</c:v>
                </c:pt>
                <c:pt idx="34734">
                  <c:v>0.94</c:v>
                </c:pt>
                <c:pt idx="34735">
                  <c:v>0.56399999999999995</c:v>
                </c:pt>
                <c:pt idx="34736">
                  <c:v>0.94</c:v>
                </c:pt>
                <c:pt idx="34737">
                  <c:v>1.3159999999999998</c:v>
                </c:pt>
                <c:pt idx="34738">
                  <c:v>0.94</c:v>
                </c:pt>
                <c:pt idx="34739">
                  <c:v>9.5879999999999992</c:v>
                </c:pt>
                <c:pt idx="34740">
                  <c:v>4.1360000000000001</c:v>
                </c:pt>
                <c:pt idx="34741">
                  <c:v>8.8360000000000003</c:v>
                </c:pt>
                <c:pt idx="34742">
                  <c:v>19.927999999999997</c:v>
                </c:pt>
                <c:pt idx="34743">
                  <c:v>28.575999999999997</c:v>
                </c:pt>
                <c:pt idx="34744">
                  <c:v>32.524000000000001</c:v>
                </c:pt>
                <c:pt idx="34745">
                  <c:v>27.071999999999999</c:v>
                </c:pt>
                <c:pt idx="34746">
                  <c:v>16.919999999999998</c:v>
                </c:pt>
                <c:pt idx="34747">
                  <c:v>2.2559999999999998</c:v>
                </c:pt>
                <c:pt idx="34748">
                  <c:v>1.1279999999999999</c:v>
                </c:pt>
                <c:pt idx="34749">
                  <c:v>0.752</c:v>
                </c:pt>
                <c:pt idx="34750">
                  <c:v>0.752</c:v>
                </c:pt>
                <c:pt idx="34751">
                  <c:v>0.752</c:v>
                </c:pt>
                <c:pt idx="34752">
                  <c:v>0.94</c:v>
                </c:pt>
                <c:pt idx="34753">
                  <c:v>1.3159999999999998</c:v>
                </c:pt>
                <c:pt idx="34754">
                  <c:v>0.94</c:v>
                </c:pt>
                <c:pt idx="34755">
                  <c:v>1.6919999999999999</c:v>
                </c:pt>
                <c:pt idx="34756">
                  <c:v>1.504</c:v>
                </c:pt>
                <c:pt idx="34757">
                  <c:v>1.504</c:v>
                </c:pt>
                <c:pt idx="34758">
                  <c:v>5.64</c:v>
                </c:pt>
                <c:pt idx="34759">
                  <c:v>9.2119999999999997</c:v>
                </c:pt>
                <c:pt idx="34760">
                  <c:v>13.347999999999999</c:v>
                </c:pt>
                <c:pt idx="34761">
                  <c:v>9.3999999999999986</c:v>
                </c:pt>
                <c:pt idx="34762">
                  <c:v>6.9559999999999995</c:v>
                </c:pt>
                <c:pt idx="34763">
                  <c:v>14.664</c:v>
                </c:pt>
                <c:pt idx="34764">
                  <c:v>16.355999999999998</c:v>
                </c:pt>
                <c:pt idx="34765">
                  <c:v>15.04</c:v>
                </c:pt>
                <c:pt idx="34766">
                  <c:v>21.055999999999997</c:v>
                </c:pt>
                <c:pt idx="34767">
                  <c:v>23.687999999999999</c:v>
                </c:pt>
                <c:pt idx="34768">
                  <c:v>23.875999999999998</c:v>
                </c:pt>
                <c:pt idx="34769">
                  <c:v>15.604000000000001</c:v>
                </c:pt>
                <c:pt idx="34770">
                  <c:v>24.251999999999999</c:v>
                </c:pt>
                <c:pt idx="34771">
                  <c:v>30.831999999999997</c:v>
                </c:pt>
                <c:pt idx="34772">
                  <c:v>27.071999999999999</c:v>
                </c:pt>
                <c:pt idx="34773">
                  <c:v>25.567999999999998</c:v>
                </c:pt>
                <c:pt idx="34774">
                  <c:v>15.979999999999999</c:v>
                </c:pt>
                <c:pt idx="34775">
                  <c:v>7.3319999999999999</c:v>
                </c:pt>
                <c:pt idx="34776">
                  <c:v>7.1439999999999992</c:v>
                </c:pt>
                <c:pt idx="34777">
                  <c:v>9.0239999999999991</c:v>
                </c:pt>
                <c:pt idx="34778">
                  <c:v>7.7079999999999993</c:v>
                </c:pt>
                <c:pt idx="34779">
                  <c:v>5.8279999999999994</c:v>
                </c:pt>
                <c:pt idx="34780">
                  <c:v>9.7759999999999998</c:v>
                </c:pt>
                <c:pt idx="34781">
                  <c:v>11.843999999999999</c:v>
                </c:pt>
                <c:pt idx="34782">
                  <c:v>12.032</c:v>
                </c:pt>
                <c:pt idx="34783">
                  <c:v>13.16</c:v>
                </c:pt>
                <c:pt idx="34784">
                  <c:v>13.16</c:v>
                </c:pt>
                <c:pt idx="34785">
                  <c:v>14.475999999999999</c:v>
                </c:pt>
                <c:pt idx="34786">
                  <c:v>16.167999999999999</c:v>
                </c:pt>
                <c:pt idx="34787">
                  <c:v>16.731999999999999</c:v>
                </c:pt>
                <c:pt idx="34788">
                  <c:v>18.611999999999998</c:v>
                </c:pt>
                <c:pt idx="34789">
                  <c:v>17.295999999999999</c:v>
                </c:pt>
                <c:pt idx="34790">
                  <c:v>23.875999999999998</c:v>
                </c:pt>
                <c:pt idx="34791">
                  <c:v>15.792</c:v>
                </c:pt>
                <c:pt idx="34792">
                  <c:v>25.004000000000001</c:v>
                </c:pt>
                <c:pt idx="34793">
                  <c:v>43.616</c:v>
                </c:pt>
                <c:pt idx="34794">
                  <c:v>36.095999999999997</c:v>
                </c:pt>
                <c:pt idx="34795">
                  <c:v>20.303999999999998</c:v>
                </c:pt>
                <c:pt idx="34796">
                  <c:v>21.431999999999999</c:v>
                </c:pt>
                <c:pt idx="34797">
                  <c:v>17.295999999999999</c:v>
                </c:pt>
                <c:pt idx="34798">
                  <c:v>10.34</c:v>
                </c:pt>
                <c:pt idx="34799">
                  <c:v>4.6999999999999993</c:v>
                </c:pt>
                <c:pt idx="34800">
                  <c:v>4.3239999999999998</c:v>
                </c:pt>
                <c:pt idx="34801">
                  <c:v>7.1439999999999992</c:v>
                </c:pt>
                <c:pt idx="34802">
                  <c:v>5.64</c:v>
                </c:pt>
                <c:pt idx="34803">
                  <c:v>5.0759999999999996</c:v>
                </c:pt>
                <c:pt idx="34804">
                  <c:v>2.444</c:v>
                </c:pt>
                <c:pt idx="34805">
                  <c:v>3.3839999999999999</c:v>
                </c:pt>
                <c:pt idx="34806">
                  <c:v>3.76</c:v>
                </c:pt>
                <c:pt idx="34807">
                  <c:v>4.6999999999999993</c:v>
                </c:pt>
                <c:pt idx="34808">
                  <c:v>2.2559999999999998</c:v>
                </c:pt>
                <c:pt idx="34809">
                  <c:v>3.008</c:v>
                </c:pt>
                <c:pt idx="34810">
                  <c:v>5.452</c:v>
                </c:pt>
                <c:pt idx="34811">
                  <c:v>3.3839999999999999</c:v>
                </c:pt>
                <c:pt idx="34812">
                  <c:v>4.5119999999999996</c:v>
                </c:pt>
                <c:pt idx="34813">
                  <c:v>9.7759999999999998</c:v>
                </c:pt>
                <c:pt idx="34814">
                  <c:v>13.723999999999998</c:v>
                </c:pt>
                <c:pt idx="34815">
                  <c:v>17.107999999999997</c:v>
                </c:pt>
                <c:pt idx="34816">
                  <c:v>20.867999999999999</c:v>
                </c:pt>
                <c:pt idx="34817">
                  <c:v>12.783999999999999</c:v>
                </c:pt>
                <c:pt idx="34818">
                  <c:v>4.5119999999999996</c:v>
                </c:pt>
                <c:pt idx="34819">
                  <c:v>6.7679999999999998</c:v>
                </c:pt>
                <c:pt idx="34820">
                  <c:v>7.3319999999999999</c:v>
                </c:pt>
                <c:pt idx="34821">
                  <c:v>12.032</c:v>
                </c:pt>
                <c:pt idx="34822">
                  <c:v>13.911999999999999</c:v>
                </c:pt>
                <c:pt idx="34823">
                  <c:v>18.611999999999998</c:v>
                </c:pt>
                <c:pt idx="34824">
                  <c:v>24.064</c:v>
                </c:pt>
                <c:pt idx="34825">
                  <c:v>22.747999999999998</c:v>
                </c:pt>
                <c:pt idx="34826">
                  <c:v>9.3999999999999986</c:v>
                </c:pt>
                <c:pt idx="34827">
                  <c:v>1878.12</c:v>
                </c:pt>
                <c:pt idx="34828">
                  <c:v>3.3839999999999999</c:v>
                </c:pt>
                <c:pt idx="34829">
                  <c:v>2.82</c:v>
                </c:pt>
                <c:pt idx="34830">
                  <c:v>2.444</c:v>
                </c:pt>
                <c:pt idx="34831">
                  <c:v>1.1279999999999999</c:v>
                </c:pt>
                <c:pt idx="34832">
                  <c:v>0.376</c:v>
                </c:pt>
                <c:pt idx="34833">
                  <c:v>0.188</c:v>
                </c:pt>
                <c:pt idx="34834">
                  <c:v>0.188</c:v>
                </c:pt>
                <c:pt idx="34835">
                  <c:v>0.376</c:v>
                </c:pt>
                <c:pt idx="34836">
                  <c:v>0.188</c:v>
                </c:pt>
                <c:pt idx="34837">
                  <c:v>0.188</c:v>
                </c:pt>
                <c:pt idx="34838">
                  <c:v>0.188</c:v>
                </c:pt>
                <c:pt idx="34839">
                  <c:v>0.752</c:v>
                </c:pt>
                <c:pt idx="34840">
                  <c:v>0.376</c:v>
                </c:pt>
                <c:pt idx="34841">
                  <c:v>0.56399999999999995</c:v>
                </c:pt>
                <c:pt idx="34842">
                  <c:v>0.94</c:v>
                </c:pt>
                <c:pt idx="34843">
                  <c:v>0.56399999999999995</c:v>
                </c:pt>
                <c:pt idx="34844">
                  <c:v>1.1279999999999999</c:v>
                </c:pt>
                <c:pt idx="34845">
                  <c:v>0.56399999999999995</c:v>
                </c:pt>
                <c:pt idx="34846">
                  <c:v>0.376</c:v>
                </c:pt>
                <c:pt idx="34847">
                  <c:v>0.56399999999999995</c:v>
                </c:pt>
                <c:pt idx="34848">
                  <c:v>1.3159999999999998</c:v>
                </c:pt>
                <c:pt idx="34849">
                  <c:v>2.2559999999999998</c:v>
                </c:pt>
                <c:pt idx="34850">
                  <c:v>0.94</c:v>
                </c:pt>
                <c:pt idx="34851">
                  <c:v>2.82</c:v>
                </c:pt>
                <c:pt idx="34852">
                  <c:v>1.3159999999999998</c:v>
                </c:pt>
                <c:pt idx="34853">
                  <c:v>0.94</c:v>
                </c:pt>
                <c:pt idx="34854">
                  <c:v>1.3159999999999998</c:v>
                </c:pt>
                <c:pt idx="34855">
                  <c:v>1.504</c:v>
                </c:pt>
                <c:pt idx="34856">
                  <c:v>0.94</c:v>
                </c:pt>
                <c:pt idx="34857">
                  <c:v>1.3159999999999998</c:v>
                </c:pt>
                <c:pt idx="34858">
                  <c:v>1.1279999999999999</c:v>
                </c:pt>
                <c:pt idx="34859">
                  <c:v>2.0680000000000001</c:v>
                </c:pt>
                <c:pt idx="34860">
                  <c:v>2.0680000000000001</c:v>
                </c:pt>
                <c:pt idx="34861">
                  <c:v>2.444</c:v>
                </c:pt>
                <c:pt idx="34862">
                  <c:v>2.6319999999999997</c:v>
                </c:pt>
                <c:pt idx="34863">
                  <c:v>5.2639999999999993</c:v>
                </c:pt>
                <c:pt idx="34864">
                  <c:v>3.1959999999999997</c:v>
                </c:pt>
                <c:pt idx="34865">
                  <c:v>7.7079999999999993</c:v>
                </c:pt>
                <c:pt idx="34866">
                  <c:v>11.092000000000001</c:v>
                </c:pt>
                <c:pt idx="34867">
                  <c:v>12.407999999999999</c:v>
                </c:pt>
                <c:pt idx="34868">
                  <c:v>16.919999999999998</c:v>
                </c:pt>
                <c:pt idx="34869">
                  <c:v>15.04</c:v>
                </c:pt>
                <c:pt idx="34870">
                  <c:v>6.58</c:v>
                </c:pt>
                <c:pt idx="34871">
                  <c:v>2.82</c:v>
                </c:pt>
                <c:pt idx="34872">
                  <c:v>1.3159999999999998</c:v>
                </c:pt>
                <c:pt idx="34873">
                  <c:v>0.752</c:v>
                </c:pt>
                <c:pt idx="34874">
                  <c:v>1.3159999999999998</c:v>
                </c:pt>
                <c:pt idx="34875">
                  <c:v>0.752</c:v>
                </c:pt>
                <c:pt idx="34876">
                  <c:v>0.56399999999999995</c:v>
                </c:pt>
                <c:pt idx="34877">
                  <c:v>0.376</c:v>
                </c:pt>
                <c:pt idx="34878">
                  <c:v>0.376</c:v>
                </c:pt>
                <c:pt idx="34879">
                  <c:v>0.188</c:v>
                </c:pt>
                <c:pt idx="34880">
                  <c:v>0.188</c:v>
                </c:pt>
                <c:pt idx="34881">
                  <c:v>0.188</c:v>
                </c:pt>
                <c:pt idx="34882">
                  <c:v>0.188</c:v>
                </c:pt>
                <c:pt idx="34883">
                  <c:v>0</c:v>
                </c:pt>
                <c:pt idx="34884">
                  <c:v>0</c:v>
                </c:pt>
                <c:pt idx="34885">
                  <c:v>0</c:v>
                </c:pt>
                <c:pt idx="34886">
                  <c:v>0</c:v>
                </c:pt>
                <c:pt idx="34887">
                  <c:v>0</c:v>
                </c:pt>
                <c:pt idx="34888">
                  <c:v>0</c:v>
                </c:pt>
                <c:pt idx="34889">
                  <c:v>0</c:v>
                </c:pt>
                <c:pt idx="34890">
                  <c:v>0.188</c:v>
                </c:pt>
                <c:pt idx="34891">
                  <c:v>0.188</c:v>
                </c:pt>
                <c:pt idx="34892">
                  <c:v>0.188</c:v>
                </c:pt>
                <c:pt idx="34893">
                  <c:v>0.188</c:v>
                </c:pt>
                <c:pt idx="34894">
                  <c:v>0.376</c:v>
                </c:pt>
                <c:pt idx="34895">
                  <c:v>0.376</c:v>
                </c:pt>
                <c:pt idx="34896">
                  <c:v>0.376</c:v>
                </c:pt>
                <c:pt idx="34897">
                  <c:v>1.1279999999999999</c:v>
                </c:pt>
                <c:pt idx="34898">
                  <c:v>2.444</c:v>
                </c:pt>
                <c:pt idx="34899">
                  <c:v>2.0680000000000001</c:v>
                </c:pt>
                <c:pt idx="34900">
                  <c:v>3.5719999999999996</c:v>
                </c:pt>
                <c:pt idx="34901">
                  <c:v>3.76</c:v>
                </c:pt>
                <c:pt idx="34902">
                  <c:v>4.5119999999999996</c:v>
                </c:pt>
                <c:pt idx="34903">
                  <c:v>3.948</c:v>
                </c:pt>
                <c:pt idx="34904">
                  <c:v>1.88</c:v>
                </c:pt>
                <c:pt idx="34905">
                  <c:v>1.6919999999999999</c:v>
                </c:pt>
                <c:pt idx="34906">
                  <c:v>3.5719999999999996</c:v>
                </c:pt>
                <c:pt idx="34907">
                  <c:v>6.3919999999999995</c:v>
                </c:pt>
                <c:pt idx="34908">
                  <c:v>8.4599999999999991</c:v>
                </c:pt>
                <c:pt idx="34909">
                  <c:v>11.843999999999999</c:v>
                </c:pt>
                <c:pt idx="34910">
                  <c:v>21.995999999999999</c:v>
                </c:pt>
                <c:pt idx="34911">
                  <c:v>10.527999999999999</c:v>
                </c:pt>
                <c:pt idx="34912">
                  <c:v>6.9559999999999995</c:v>
                </c:pt>
                <c:pt idx="34913">
                  <c:v>5.452</c:v>
                </c:pt>
                <c:pt idx="34914">
                  <c:v>3.76</c:v>
                </c:pt>
                <c:pt idx="34915">
                  <c:v>3.948</c:v>
                </c:pt>
                <c:pt idx="34916">
                  <c:v>3.5719999999999996</c:v>
                </c:pt>
                <c:pt idx="34917">
                  <c:v>4.1360000000000001</c:v>
                </c:pt>
                <c:pt idx="34918">
                  <c:v>4.5119999999999996</c:v>
                </c:pt>
                <c:pt idx="34919">
                  <c:v>2.82</c:v>
                </c:pt>
                <c:pt idx="34920">
                  <c:v>3.5719999999999996</c:v>
                </c:pt>
                <c:pt idx="34921">
                  <c:v>5.8279999999999994</c:v>
                </c:pt>
                <c:pt idx="34922">
                  <c:v>5.64</c:v>
                </c:pt>
                <c:pt idx="34923">
                  <c:v>3.948</c:v>
                </c:pt>
                <c:pt idx="34924">
                  <c:v>2.82</c:v>
                </c:pt>
                <c:pt idx="34925">
                  <c:v>4.5119999999999996</c:v>
                </c:pt>
                <c:pt idx="34926">
                  <c:v>3.948</c:v>
                </c:pt>
                <c:pt idx="34927">
                  <c:v>3.76</c:v>
                </c:pt>
                <c:pt idx="34928">
                  <c:v>9.3999999999999986</c:v>
                </c:pt>
                <c:pt idx="34929">
                  <c:v>8.0839999999999996</c:v>
                </c:pt>
                <c:pt idx="34930">
                  <c:v>7.3319999999999999</c:v>
                </c:pt>
                <c:pt idx="34931">
                  <c:v>8.6479999999999997</c:v>
                </c:pt>
                <c:pt idx="34932">
                  <c:v>6.7679999999999998</c:v>
                </c:pt>
                <c:pt idx="34933">
                  <c:v>3.948</c:v>
                </c:pt>
                <c:pt idx="34934">
                  <c:v>3.5719999999999996</c:v>
                </c:pt>
                <c:pt idx="34935">
                  <c:v>4.1360000000000001</c:v>
                </c:pt>
                <c:pt idx="34936">
                  <c:v>4.8879999999999999</c:v>
                </c:pt>
                <c:pt idx="34937">
                  <c:v>4.6999999999999993</c:v>
                </c:pt>
                <c:pt idx="34938">
                  <c:v>6.9559999999999995</c:v>
                </c:pt>
                <c:pt idx="34939">
                  <c:v>9.3999999999999986</c:v>
                </c:pt>
                <c:pt idx="34940">
                  <c:v>10.34</c:v>
                </c:pt>
                <c:pt idx="34941">
                  <c:v>12.407999999999999</c:v>
                </c:pt>
                <c:pt idx="34942">
                  <c:v>15.227999999999998</c:v>
                </c:pt>
                <c:pt idx="34943">
                  <c:v>9.0239999999999991</c:v>
                </c:pt>
                <c:pt idx="34944">
                  <c:v>6.3919999999999995</c:v>
                </c:pt>
                <c:pt idx="34945">
                  <c:v>10.34</c:v>
                </c:pt>
                <c:pt idx="34946">
                  <c:v>18.423999999999999</c:v>
                </c:pt>
                <c:pt idx="34947">
                  <c:v>21.055999999999997</c:v>
                </c:pt>
                <c:pt idx="34948">
                  <c:v>17.107999999999997</c:v>
                </c:pt>
                <c:pt idx="34949">
                  <c:v>15.792</c:v>
                </c:pt>
                <c:pt idx="34950">
                  <c:v>11.092000000000001</c:v>
                </c:pt>
                <c:pt idx="34951">
                  <c:v>3.1959999999999997</c:v>
                </c:pt>
                <c:pt idx="34952">
                  <c:v>2.2559999999999998</c:v>
                </c:pt>
                <c:pt idx="34953">
                  <c:v>1.504</c:v>
                </c:pt>
                <c:pt idx="34954">
                  <c:v>1.3159999999999998</c:v>
                </c:pt>
                <c:pt idx="34955">
                  <c:v>1.504</c:v>
                </c:pt>
                <c:pt idx="34956">
                  <c:v>1.504</c:v>
                </c:pt>
                <c:pt idx="34957">
                  <c:v>3.5719999999999996</c:v>
                </c:pt>
                <c:pt idx="34958">
                  <c:v>5.2639999999999993</c:v>
                </c:pt>
                <c:pt idx="34959">
                  <c:v>6.2039999999999997</c:v>
                </c:pt>
                <c:pt idx="34960">
                  <c:v>30.455999999999996</c:v>
                </c:pt>
                <c:pt idx="34961">
                  <c:v>39.479999999999997</c:v>
                </c:pt>
                <c:pt idx="34962">
                  <c:v>15.04</c:v>
                </c:pt>
                <c:pt idx="34963">
                  <c:v>11.467999999999998</c:v>
                </c:pt>
                <c:pt idx="34964">
                  <c:v>8.2720000000000002</c:v>
                </c:pt>
                <c:pt idx="34965">
                  <c:v>3.948</c:v>
                </c:pt>
                <c:pt idx="34966">
                  <c:v>1.3159999999999998</c:v>
                </c:pt>
                <c:pt idx="34967">
                  <c:v>0.94</c:v>
                </c:pt>
                <c:pt idx="34968">
                  <c:v>1.88</c:v>
                </c:pt>
                <c:pt idx="34969">
                  <c:v>2.444</c:v>
                </c:pt>
                <c:pt idx="34970">
                  <c:v>2.82</c:v>
                </c:pt>
                <c:pt idx="34971">
                  <c:v>1.1279999999999999</c:v>
                </c:pt>
                <c:pt idx="34972">
                  <c:v>0.56399999999999995</c:v>
                </c:pt>
                <c:pt idx="34973">
                  <c:v>0.94</c:v>
                </c:pt>
                <c:pt idx="34974">
                  <c:v>2.6319999999999997</c:v>
                </c:pt>
                <c:pt idx="34975">
                  <c:v>4.1360000000000001</c:v>
                </c:pt>
                <c:pt idx="34976">
                  <c:v>4.1360000000000001</c:v>
                </c:pt>
                <c:pt idx="34977">
                  <c:v>3.008</c:v>
                </c:pt>
                <c:pt idx="34978">
                  <c:v>4.8879999999999999</c:v>
                </c:pt>
                <c:pt idx="34979">
                  <c:v>5.8279999999999994</c:v>
                </c:pt>
                <c:pt idx="34980">
                  <c:v>10.715999999999999</c:v>
                </c:pt>
                <c:pt idx="34981">
                  <c:v>5.452</c:v>
                </c:pt>
                <c:pt idx="34982">
                  <c:v>2.2559999999999998</c:v>
                </c:pt>
                <c:pt idx="34983">
                  <c:v>1.504</c:v>
                </c:pt>
                <c:pt idx="34984">
                  <c:v>2.2559999999999998</c:v>
                </c:pt>
                <c:pt idx="34985">
                  <c:v>1.504</c:v>
                </c:pt>
                <c:pt idx="34986">
                  <c:v>1.88</c:v>
                </c:pt>
                <c:pt idx="34987">
                  <c:v>5.452</c:v>
                </c:pt>
                <c:pt idx="34988">
                  <c:v>3.008</c:v>
                </c:pt>
                <c:pt idx="34989">
                  <c:v>3.1959999999999997</c:v>
                </c:pt>
                <c:pt idx="34990">
                  <c:v>2.6319999999999997</c:v>
                </c:pt>
                <c:pt idx="34991">
                  <c:v>4.5119999999999996</c:v>
                </c:pt>
                <c:pt idx="34992">
                  <c:v>2.82</c:v>
                </c:pt>
                <c:pt idx="34993">
                  <c:v>5.64</c:v>
                </c:pt>
                <c:pt idx="34994">
                  <c:v>1.1279999999999999</c:v>
                </c:pt>
                <c:pt idx="34995">
                  <c:v>1878.12</c:v>
                </c:pt>
                <c:pt idx="34996">
                  <c:v>2.2559999999999998</c:v>
                </c:pt>
                <c:pt idx="34997">
                  <c:v>1.6919999999999999</c:v>
                </c:pt>
                <c:pt idx="34998">
                  <c:v>5.0759999999999996</c:v>
                </c:pt>
                <c:pt idx="34999">
                  <c:v>12.972</c:v>
                </c:pt>
                <c:pt idx="35000">
                  <c:v>21.431999999999999</c:v>
                </c:pt>
                <c:pt idx="35001">
                  <c:v>26.131999999999998</c:v>
                </c:pt>
                <c:pt idx="35002">
                  <c:v>29.515999999999998</c:v>
                </c:pt>
                <c:pt idx="35003">
                  <c:v>20.68</c:v>
                </c:pt>
                <c:pt idx="35004">
                  <c:v>11.843999999999999</c:v>
                </c:pt>
                <c:pt idx="35005">
                  <c:v>10.151999999999999</c:v>
                </c:pt>
                <c:pt idx="35006">
                  <c:v>9.5879999999999992</c:v>
                </c:pt>
                <c:pt idx="35007">
                  <c:v>4.3239999999999998</c:v>
                </c:pt>
                <c:pt idx="35008">
                  <c:v>2.6319999999999997</c:v>
                </c:pt>
                <c:pt idx="35009">
                  <c:v>1.88</c:v>
                </c:pt>
                <c:pt idx="35010">
                  <c:v>1.504</c:v>
                </c:pt>
                <c:pt idx="35011">
                  <c:v>1.88</c:v>
                </c:pt>
                <c:pt idx="35012">
                  <c:v>0.94</c:v>
                </c:pt>
                <c:pt idx="35013">
                  <c:v>0.752</c:v>
                </c:pt>
                <c:pt idx="35014">
                  <c:v>0.752</c:v>
                </c:pt>
                <c:pt idx="35015">
                  <c:v>0.752</c:v>
                </c:pt>
                <c:pt idx="35016">
                  <c:v>0.752</c:v>
                </c:pt>
                <c:pt idx="35017">
                  <c:v>1.3159999999999998</c:v>
                </c:pt>
                <c:pt idx="35018">
                  <c:v>18.988</c:v>
                </c:pt>
                <c:pt idx="35019">
                  <c:v>19.927999999999997</c:v>
                </c:pt>
                <c:pt idx="35020">
                  <c:v>30.643999999999998</c:v>
                </c:pt>
                <c:pt idx="35021">
                  <c:v>39.103999999999999</c:v>
                </c:pt>
                <c:pt idx="35022">
                  <c:v>46.435999999999993</c:v>
                </c:pt>
                <c:pt idx="35023">
                  <c:v>22.372</c:v>
                </c:pt>
                <c:pt idx="35024">
                  <c:v>28.951999999999998</c:v>
                </c:pt>
                <c:pt idx="35025">
                  <c:v>43.804000000000002</c:v>
                </c:pt>
                <c:pt idx="35026">
                  <c:v>26.695999999999998</c:v>
                </c:pt>
                <c:pt idx="35027">
                  <c:v>13.16</c:v>
                </c:pt>
                <c:pt idx="35028">
                  <c:v>3.76</c:v>
                </c:pt>
                <c:pt idx="35029">
                  <c:v>3.008</c:v>
                </c:pt>
                <c:pt idx="35030">
                  <c:v>3.76</c:v>
                </c:pt>
                <c:pt idx="35031">
                  <c:v>3.3839999999999999</c:v>
                </c:pt>
                <c:pt idx="35032">
                  <c:v>2.2559999999999998</c:v>
                </c:pt>
                <c:pt idx="35033">
                  <c:v>2.2559999999999998</c:v>
                </c:pt>
                <c:pt idx="35034">
                  <c:v>2.2559999999999998</c:v>
                </c:pt>
                <c:pt idx="35035">
                  <c:v>3.1959999999999997</c:v>
                </c:pt>
                <c:pt idx="35036">
                  <c:v>2.6319999999999997</c:v>
                </c:pt>
                <c:pt idx="35037">
                  <c:v>2.82</c:v>
                </c:pt>
                <c:pt idx="35038">
                  <c:v>3.3839999999999999</c:v>
                </c:pt>
                <c:pt idx="35039">
                  <c:v>3.008</c:v>
                </c:pt>
                <c:pt idx="35040">
                  <c:v>2.2559999999999998</c:v>
                </c:pt>
                <c:pt idx="35041">
                  <c:v>1.6919999999999999</c:v>
                </c:pt>
                <c:pt idx="35042">
                  <c:v>2.444</c:v>
                </c:pt>
                <c:pt idx="35043">
                  <c:v>2.0680000000000001</c:v>
                </c:pt>
                <c:pt idx="35044">
                  <c:v>3.008</c:v>
                </c:pt>
                <c:pt idx="35045">
                  <c:v>1.88</c:v>
                </c:pt>
                <c:pt idx="35046">
                  <c:v>1.88</c:v>
                </c:pt>
                <c:pt idx="35047">
                  <c:v>1.88</c:v>
                </c:pt>
                <c:pt idx="35048">
                  <c:v>2.444</c:v>
                </c:pt>
                <c:pt idx="35049">
                  <c:v>2.0680000000000001</c:v>
                </c:pt>
                <c:pt idx="35050">
                  <c:v>1.88</c:v>
                </c:pt>
                <c:pt idx="35051">
                  <c:v>2.0680000000000001</c:v>
                </c:pt>
                <c:pt idx="35052">
                  <c:v>2.2559999999999998</c:v>
                </c:pt>
                <c:pt idx="35053">
                  <c:v>1.6919999999999999</c:v>
                </c:pt>
                <c:pt idx="35054">
                  <c:v>2.2559999999999998</c:v>
                </c:pt>
                <c:pt idx="35055">
                  <c:v>1.6919999999999999</c:v>
                </c:pt>
                <c:pt idx="35056">
                  <c:v>2.2559999999999998</c:v>
                </c:pt>
                <c:pt idx="35057">
                  <c:v>1.88</c:v>
                </c:pt>
                <c:pt idx="35058">
                  <c:v>1.504</c:v>
                </c:pt>
                <c:pt idx="35059">
                  <c:v>1.88</c:v>
                </c:pt>
                <c:pt idx="35060">
                  <c:v>2.2559999999999998</c:v>
                </c:pt>
                <c:pt idx="35061">
                  <c:v>2.82</c:v>
                </c:pt>
                <c:pt idx="35062">
                  <c:v>2.444</c:v>
                </c:pt>
                <c:pt idx="35063">
                  <c:v>2.444</c:v>
                </c:pt>
                <c:pt idx="35064">
                  <c:v>2.444</c:v>
                </c:pt>
                <c:pt idx="35065">
                  <c:v>0.94</c:v>
                </c:pt>
                <c:pt idx="35066">
                  <c:v>0.94</c:v>
                </c:pt>
                <c:pt idx="35067">
                  <c:v>0.188</c:v>
                </c:pt>
                <c:pt idx="35068">
                  <c:v>0.376</c:v>
                </c:pt>
                <c:pt idx="35069">
                  <c:v>0.752</c:v>
                </c:pt>
                <c:pt idx="35070">
                  <c:v>1.504</c:v>
                </c:pt>
                <c:pt idx="35071">
                  <c:v>0.94</c:v>
                </c:pt>
                <c:pt idx="35072">
                  <c:v>2.2559999999999998</c:v>
                </c:pt>
                <c:pt idx="35073">
                  <c:v>2.6319999999999997</c:v>
                </c:pt>
                <c:pt idx="35074">
                  <c:v>5.2639999999999993</c:v>
                </c:pt>
                <c:pt idx="35075">
                  <c:v>4.3239999999999998</c:v>
                </c:pt>
                <c:pt idx="35076">
                  <c:v>26.884</c:v>
                </c:pt>
                <c:pt idx="35077">
                  <c:v>34.591999999999999</c:v>
                </c:pt>
                <c:pt idx="35078">
                  <c:v>38.915999999999997</c:v>
                </c:pt>
                <c:pt idx="35079">
                  <c:v>34.591999999999999</c:v>
                </c:pt>
                <c:pt idx="35080">
                  <c:v>32.335999999999999</c:v>
                </c:pt>
                <c:pt idx="35081">
                  <c:v>27.447999999999997</c:v>
                </c:pt>
                <c:pt idx="35082">
                  <c:v>29.327999999999999</c:v>
                </c:pt>
                <c:pt idx="35083">
                  <c:v>25.567999999999998</c:v>
                </c:pt>
                <c:pt idx="35084">
                  <c:v>21.808</c:v>
                </c:pt>
                <c:pt idx="35085">
                  <c:v>14.664</c:v>
                </c:pt>
                <c:pt idx="35086">
                  <c:v>13.347999999999999</c:v>
                </c:pt>
                <c:pt idx="35087">
                  <c:v>8.2720000000000002</c:v>
                </c:pt>
                <c:pt idx="35088">
                  <c:v>5.64</c:v>
                </c:pt>
                <c:pt idx="35089">
                  <c:v>4.6999999999999993</c:v>
                </c:pt>
                <c:pt idx="35090">
                  <c:v>0.94</c:v>
                </c:pt>
                <c:pt idx="35091">
                  <c:v>1.6919999999999999</c:v>
                </c:pt>
                <c:pt idx="35092">
                  <c:v>1.3159999999999998</c:v>
                </c:pt>
                <c:pt idx="35093">
                  <c:v>2.444</c:v>
                </c:pt>
                <c:pt idx="35094">
                  <c:v>3.1959999999999997</c:v>
                </c:pt>
                <c:pt idx="35095">
                  <c:v>5.2639999999999993</c:v>
                </c:pt>
                <c:pt idx="35096">
                  <c:v>3.1959999999999997</c:v>
                </c:pt>
                <c:pt idx="35097">
                  <c:v>2.82</c:v>
                </c:pt>
                <c:pt idx="35098">
                  <c:v>1.88</c:v>
                </c:pt>
                <c:pt idx="35099">
                  <c:v>1.3159999999999998</c:v>
                </c:pt>
                <c:pt idx="35100">
                  <c:v>1.504</c:v>
                </c:pt>
                <c:pt idx="35101">
                  <c:v>1.504</c:v>
                </c:pt>
                <c:pt idx="35102">
                  <c:v>0.752</c:v>
                </c:pt>
                <c:pt idx="35103">
                  <c:v>1.88</c:v>
                </c:pt>
                <c:pt idx="35104">
                  <c:v>0.94</c:v>
                </c:pt>
                <c:pt idx="35105">
                  <c:v>0.56399999999999995</c:v>
                </c:pt>
                <c:pt idx="35106">
                  <c:v>0.188</c:v>
                </c:pt>
                <c:pt idx="35107">
                  <c:v>2.2559999999999998</c:v>
                </c:pt>
                <c:pt idx="35108">
                  <c:v>13.536</c:v>
                </c:pt>
                <c:pt idx="35109">
                  <c:v>11.092000000000001</c:v>
                </c:pt>
                <c:pt idx="35110">
                  <c:v>4.6999999999999993</c:v>
                </c:pt>
                <c:pt idx="35111">
                  <c:v>6.9559999999999995</c:v>
                </c:pt>
                <c:pt idx="35112">
                  <c:v>5.452</c:v>
                </c:pt>
                <c:pt idx="35113">
                  <c:v>2.444</c:v>
                </c:pt>
                <c:pt idx="35114">
                  <c:v>2.0680000000000001</c:v>
                </c:pt>
                <c:pt idx="35115">
                  <c:v>5.452</c:v>
                </c:pt>
                <c:pt idx="35116">
                  <c:v>4.6999999999999993</c:v>
                </c:pt>
                <c:pt idx="35117">
                  <c:v>2.2559999999999998</c:v>
                </c:pt>
                <c:pt idx="35118">
                  <c:v>3.948</c:v>
                </c:pt>
                <c:pt idx="35119">
                  <c:v>5.0759999999999996</c:v>
                </c:pt>
                <c:pt idx="35120">
                  <c:v>7.3319999999999999</c:v>
                </c:pt>
                <c:pt idx="35121">
                  <c:v>6.3919999999999995</c:v>
                </c:pt>
                <c:pt idx="35122">
                  <c:v>3.76</c:v>
                </c:pt>
                <c:pt idx="35123">
                  <c:v>2.444</c:v>
                </c:pt>
                <c:pt idx="35124">
                  <c:v>3.008</c:v>
                </c:pt>
                <c:pt idx="35125">
                  <c:v>3.008</c:v>
                </c:pt>
                <c:pt idx="35126">
                  <c:v>5.2639999999999993</c:v>
                </c:pt>
                <c:pt idx="35127">
                  <c:v>6.3919999999999995</c:v>
                </c:pt>
                <c:pt idx="35128">
                  <c:v>1.1279999999999999</c:v>
                </c:pt>
                <c:pt idx="35129">
                  <c:v>2.6319999999999997</c:v>
                </c:pt>
                <c:pt idx="35130">
                  <c:v>0.752</c:v>
                </c:pt>
                <c:pt idx="35131">
                  <c:v>0.94</c:v>
                </c:pt>
                <c:pt idx="35132">
                  <c:v>0.56399999999999995</c:v>
                </c:pt>
                <c:pt idx="35133">
                  <c:v>1.1279999999999999</c:v>
                </c:pt>
                <c:pt idx="35134">
                  <c:v>1.6919999999999999</c:v>
                </c:pt>
                <c:pt idx="35135">
                  <c:v>4.6999999999999993</c:v>
                </c:pt>
                <c:pt idx="35136">
                  <c:v>0.376</c:v>
                </c:pt>
                <c:pt idx="35137">
                  <c:v>0.752</c:v>
                </c:pt>
                <c:pt idx="35138">
                  <c:v>0.94</c:v>
                </c:pt>
                <c:pt idx="35139">
                  <c:v>0.94</c:v>
                </c:pt>
                <c:pt idx="35140">
                  <c:v>1.3159999999999998</c:v>
                </c:pt>
                <c:pt idx="35141">
                  <c:v>3.1959999999999997</c:v>
                </c:pt>
                <c:pt idx="35142">
                  <c:v>18.799999999999997</c:v>
                </c:pt>
                <c:pt idx="35143">
                  <c:v>38.54</c:v>
                </c:pt>
                <c:pt idx="35144">
                  <c:v>16.167999999999999</c:v>
                </c:pt>
                <c:pt idx="35145">
                  <c:v>9.9639999999999986</c:v>
                </c:pt>
                <c:pt idx="35146">
                  <c:v>5.64</c:v>
                </c:pt>
                <c:pt idx="35147">
                  <c:v>3.76</c:v>
                </c:pt>
                <c:pt idx="35148">
                  <c:v>3.1959999999999997</c:v>
                </c:pt>
                <c:pt idx="35149">
                  <c:v>3.3839999999999999</c:v>
                </c:pt>
                <c:pt idx="35150">
                  <c:v>5.8279999999999994</c:v>
                </c:pt>
                <c:pt idx="35151">
                  <c:v>9.3999999999999986</c:v>
                </c:pt>
                <c:pt idx="35152">
                  <c:v>12.596</c:v>
                </c:pt>
                <c:pt idx="35153">
                  <c:v>4.6999999999999993</c:v>
                </c:pt>
                <c:pt idx="35154">
                  <c:v>8.6479999999999997</c:v>
                </c:pt>
                <c:pt idx="35155">
                  <c:v>9.3999999999999986</c:v>
                </c:pt>
                <c:pt idx="35156">
                  <c:v>7.3319999999999999</c:v>
                </c:pt>
                <c:pt idx="35157">
                  <c:v>5.2639999999999993</c:v>
                </c:pt>
                <c:pt idx="35158">
                  <c:v>5.0759999999999996</c:v>
                </c:pt>
                <c:pt idx="35159">
                  <c:v>2.6319999999999997</c:v>
                </c:pt>
                <c:pt idx="35160">
                  <c:v>0.752</c:v>
                </c:pt>
                <c:pt idx="35161">
                  <c:v>0.56399999999999995</c:v>
                </c:pt>
                <c:pt idx="35162">
                  <c:v>0.56399999999999995</c:v>
                </c:pt>
                <c:pt idx="35163">
                  <c:v>1878.12</c:v>
                </c:pt>
                <c:pt idx="35164">
                  <c:v>1.6919999999999999</c:v>
                </c:pt>
                <c:pt idx="35165">
                  <c:v>1.504</c:v>
                </c:pt>
                <c:pt idx="35166">
                  <c:v>1.1279999999999999</c:v>
                </c:pt>
                <c:pt idx="35167">
                  <c:v>1.1279999999999999</c:v>
                </c:pt>
                <c:pt idx="35168">
                  <c:v>2.0680000000000001</c:v>
                </c:pt>
                <c:pt idx="35169">
                  <c:v>1.6919999999999999</c:v>
                </c:pt>
                <c:pt idx="35170">
                  <c:v>3.5719999999999996</c:v>
                </c:pt>
                <c:pt idx="35171">
                  <c:v>3.3839999999999999</c:v>
                </c:pt>
                <c:pt idx="35172">
                  <c:v>2.82</c:v>
                </c:pt>
                <c:pt idx="35173">
                  <c:v>6.3919999999999995</c:v>
                </c:pt>
                <c:pt idx="35174">
                  <c:v>9.3999999999999986</c:v>
                </c:pt>
                <c:pt idx="35175">
                  <c:v>4.1360000000000001</c:v>
                </c:pt>
                <c:pt idx="35176">
                  <c:v>1.3159999999999998</c:v>
                </c:pt>
                <c:pt idx="35177">
                  <c:v>0.56399999999999995</c:v>
                </c:pt>
                <c:pt idx="35178">
                  <c:v>0.752</c:v>
                </c:pt>
                <c:pt idx="35179">
                  <c:v>7.3319999999999999</c:v>
                </c:pt>
                <c:pt idx="35180">
                  <c:v>12.783999999999999</c:v>
                </c:pt>
                <c:pt idx="35181">
                  <c:v>18.611999999999998</c:v>
                </c:pt>
                <c:pt idx="35182">
                  <c:v>24.064</c:v>
                </c:pt>
                <c:pt idx="35183">
                  <c:v>27.635999999999996</c:v>
                </c:pt>
                <c:pt idx="35184">
                  <c:v>18.047999999999998</c:v>
                </c:pt>
                <c:pt idx="35185">
                  <c:v>17.107999999999997</c:v>
                </c:pt>
                <c:pt idx="35186">
                  <c:v>9.9639999999999986</c:v>
                </c:pt>
                <c:pt idx="35187">
                  <c:v>14.475999999999999</c:v>
                </c:pt>
                <c:pt idx="35188">
                  <c:v>18.423999999999999</c:v>
                </c:pt>
                <c:pt idx="35189">
                  <c:v>13.347999999999999</c:v>
                </c:pt>
                <c:pt idx="35190">
                  <c:v>8.4599999999999991</c:v>
                </c:pt>
                <c:pt idx="35191">
                  <c:v>6.7679999999999998</c:v>
                </c:pt>
                <c:pt idx="35192">
                  <c:v>3.948</c:v>
                </c:pt>
                <c:pt idx="35193">
                  <c:v>6.9559999999999995</c:v>
                </c:pt>
                <c:pt idx="35194">
                  <c:v>8.0839999999999996</c:v>
                </c:pt>
                <c:pt idx="35195">
                  <c:v>6.2039999999999997</c:v>
                </c:pt>
                <c:pt idx="35196">
                  <c:v>4.5119999999999996</c:v>
                </c:pt>
                <c:pt idx="35197">
                  <c:v>4.1360000000000001</c:v>
                </c:pt>
                <c:pt idx="35198">
                  <c:v>6.016</c:v>
                </c:pt>
                <c:pt idx="35199">
                  <c:v>14.664</c:v>
                </c:pt>
                <c:pt idx="35200">
                  <c:v>15.979999999999999</c:v>
                </c:pt>
                <c:pt idx="35201">
                  <c:v>9.5879999999999992</c:v>
                </c:pt>
                <c:pt idx="35202">
                  <c:v>7.52</c:v>
                </c:pt>
                <c:pt idx="35203">
                  <c:v>3.76</c:v>
                </c:pt>
                <c:pt idx="35204">
                  <c:v>3.948</c:v>
                </c:pt>
                <c:pt idx="35205">
                  <c:v>2.444</c:v>
                </c:pt>
                <c:pt idx="35206">
                  <c:v>1.1279999999999999</c:v>
                </c:pt>
                <c:pt idx="35207">
                  <c:v>0.752</c:v>
                </c:pt>
                <c:pt idx="35208">
                  <c:v>0.752</c:v>
                </c:pt>
                <c:pt idx="35209">
                  <c:v>0.56399999999999995</c:v>
                </c:pt>
                <c:pt idx="35210">
                  <c:v>0.56399999999999995</c:v>
                </c:pt>
                <c:pt idx="35211">
                  <c:v>0.56399999999999995</c:v>
                </c:pt>
                <c:pt idx="35212">
                  <c:v>0.752</c:v>
                </c:pt>
                <c:pt idx="35213">
                  <c:v>0.94</c:v>
                </c:pt>
                <c:pt idx="35214">
                  <c:v>0.376</c:v>
                </c:pt>
                <c:pt idx="35215">
                  <c:v>0.56399999999999995</c:v>
                </c:pt>
                <c:pt idx="35216">
                  <c:v>0.376</c:v>
                </c:pt>
                <c:pt idx="35217">
                  <c:v>0.752</c:v>
                </c:pt>
                <c:pt idx="35218">
                  <c:v>0.752</c:v>
                </c:pt>
                <c:pt idx="35219">
                  <c:v>0.376</c:v>
                </c:pt>
                <c:pt idx="35220">
                  <c:v>0.188</c:v>
                </c:pt>
                <c:pt idx="35221">
                  <c:v>0.56399999999999995</c:v>
                </c:pt>
                <c:pt idx="35222">
                  <c:v>0.56399999999999995</c:v>
                </c:pt>
                <c:pt idx="35223">
                  <c:v>0.94</c:v>
                </c:pt>
                <c:pt idx="35224">
                  <c:v>0.376</c:v>
                </c:pt>
                <c:pt idx="35225">
                  <c:v>0.376</c:v>
                </c:pt>
                <c:pt idx="35226">
                  <c:v>0</c:v>
                </c:pt>
                <c:pt idx="35227">
                  <c:v>0.376</c:v>
                </c:pt>
                <c:pt idx="35228">
                  <c:v>0.188</c:v>
                </c:pt>
                <c:pt idx="35229">
                  <c:v>0.376</c:v>
                </c:pt>
                <c:pt idx="35230">
                  <c:v>0.376</c:v>
                </c:pt>
                <c:pt idx="35231">
                  <c:v>0.56399999999999995</c:v>
                </c:pt>
                <c:pt idx="35232">
                  <c:v>0.376</c:v>
                </c:pt>
                <c:pt idx="35233">
                  <c:v>0.56399999999999995</c:v>
                </c:pt>
                <c:pt idx="35234">
                  <c:v>0.188</c:v>
                </c:pt>
                <c:pt idx="35235">
                  <c:v>0.56399999999999995</c:v>
                </c:pt>
                <c:pt idx="35236">
                  <c:v>0.56399999999999995</c:v>
                </c:pt>
                <c:pt idx="35237">
                  <c:v>0.56399999999999995</c:v>
                </c:pt>
                <c:pt idx="35238">
                  <c:v>0.56399999999999995</c:v>
                </c:pt>
                <c:pt idx="35239">
                  <c:v>0.376</c:v>
                </c:pt>
                <c:pt idx="35240">
                  <c:v>0.56399999999999995</c:v>
                </c:pt>
                <c:pt idx="35241">
                  <c:v>0.752</c:v>
                </c:pt>
                <c:pt idx="35242">
                  <c:v>0.752</c:v>
                </c:pt>
                <c:pt idx="35243">
                  <c:v>0.56399999999999995</c:v>
                </c:pt>
                <c:pt idx="35244">
                  <c:v>0.752</c:v>
                </c:pt>
                <c:pt idx="35245">
                  <c:v>0.56399999999999995</c:v>
                </c:pt>
                <c:pt idx="35246">
                  <c:v>1.3159999999999998</c:v>
                </c:pt>
                <c:pt idx="35247">
                  <c:v>0.94</c:v>
                </c:pt>
                <c:pt idx="35248">
                  <c:v>0.752</c:v>
                </c:pt>
                <c:pt idx="35249">
                  <c:v>0.56399999999999995</c:v>
                </c:pt>
                <c:pt idx="35250">
                  <c:v>0.188</c:v>
                </c:pt>
                <c:pt idx="35251">
                  <c:v>0.188</c:v>
                </c:pt>
                <c:pt idx="35252">
                  <c:v>0.376</c:v>
                </c:pt>
                <c:pt idx="35253">
                  <c:v>0.376</c:v>
                </c:pt>
                <c:pt idx="35254">
                  <c:v>0.56399999999999995</c:v>
                </c:pt>
                <c:pt idx="35255">
                  <c:v>0.188</c:v>
                </c:pt>
                <c:pt idx="35256">
                  <c:v>0.56399999999999995</c:v>
                </c:pt>
                <c:pt idx="35257">
                  <c:v>0.56399999999999995</c:v>
                </c:pt>
                <c:pt idx="35258">
                  <c:v>0.56399999999999995</c:v>
                </c:pt>
                <c:pt idx="35259">
                  <c:v>0.56399999999999995</c:v>
                </c:pt>
                <c:pt idx="35260">
                  <c:v>0.376</c:v>
                </c:pt>
                <c:pt idx="35261">
                  <c:v>0.752</c:v>
                </c:pt>
                <c:pt idx="35262">
                  <c:v>0.752</c:v>
                </c:pt>
                <c:pt idx="35263">
                  <c:v>0.752</c:v>
                </c:pt>
                <c:pt idx="35264">
                  <c:v>0.56399999999999995</c:v>
                </c:pt>
                <c:pt idx="35265">
                  <c:v>0.752</c:v>
                </c:pt>
                <c:pt idx="35266">
                  <c:v>0.94</c:v>
                </c:pt>
                <c:pt idx="35267">
                  <c:v>1.6919999999999999</c:v>
                </c:pt>
                <c:pt idx="35268">
                  <c:v>1.6919999999999999</c:v>
                </c:pt>
                <c:pt idx="35269">
                  <c:v>1.6919999999999999</c:v>
                </c:pt>
                <c:pt idx="35270">
                  <c:v>0.752</c:v>
                </c:pt>
                <c:pt idx="35271">
                  <c:v>0.752</c:v>
                </c:pt>
                <c:pt idx="35272">
                  <c:v>0.752</c:v>
                </c:pt>
                <c:pt idx="35273">
                  <c:v>0.56399999999999995</c:v>
                </c:pt>
                <c:pt idx="35274">
                  <c:v>1.1279999999999999</c:v>
                </c:pt>
                <c:pt idx="35275">
                  <c:v>1.504</c:v>
                </c:pt>
                <c:pt idx="35276">
                  <c:v>0.94</c:v>
                </c:pt>
                <c:pt idx="35277">
                  <c:v>7.8959999999999999</c:v>
                </c:pt>
                <c:pt idx="35278">
                  <c:v>2.6319999999999997</c:v>
                </c:pt>
                <c:pt idx="35279">
                  <c:v>2.82</c:v>
                </c:pt>
                <c:pt idx="35280">
                  <c:v>2.2559999999999998</c:v>
                </c:pt>
                <c:pt idx="35281">
                  <c:v>2.2559999999999998</c:v>
                </c:pt>
                <c:pt idx="35282">
                  <c:v>6.3919999999999995</c:v>
                </c:pt>
                <c:pt idx="35283">
                  <c:v>2.444</c:v>
                </c:pt>
                <c:pt idx="35284">
                  <c:v>2.0680000000000001</c:v>
                </c:pt>
                <c:pt idx="35285">
                  <c:v>16.544</c:v>
                </c:pt>
                <c:pt idx="35286">
                  <c:v>55.083999999999996</c:v>
                </c:pt>
                <c:pt idx="35287">
                  <c:v>52.263999999999996</c:v>
                </c:pt>
                <c:pt idx="35288">
                  <c:v>54.143999999999998</c:v>
                </c:pt>
                <c:pt idx="35289">
                  <c:v>33.839999999999996</c:v>
                </c:pt>
                <c:pt idx="35290">
                  <c:v>26.32</c:v>
                </c:pt>
                <c:pt idx="35291">
                  <c:v>37.223999999999997</c:v>
                </c:pt>
                <c:pt idx="35292">
                  <c:v>19.175999999999998</c:v>
                </c:pt>
                <c:pt idx="35293">
                  <c:v>13.347999999999999</c:v>
                </c:pt>
                <c:pt idx="35294">
                  <c:v>9.7759999999999998</c:v>
                </c:pt>
                <c:pt idx="35295">
                  <c:v>7.1439999999999992</c:v>
                </c:pt>
                <c:pt idx="35296">
                  <c:v>6.016</c:v>
                </c:pt>
                <c:pt idx="35297">
                  <c:v>5.64</c:v>
                </c:pt>
                <c:pt idx="35298">
                  <c:v>3.1959999999999997</c:v>
                </c:pt>
                <c:pt idx="35299">
                  <c:v>2.6319999999999997</c:v>
                </c:pt>
                <c:pt idx="35300">
                  <c:v>3.5719999999999996</c:v>
                </c:pt>
                <c:pt idx="35301">
                  <c:v>3.948</c:v>
                </c:pt>
                <c:pt idx="35302">
                  <c:v>3.1959999999999997</c:v>
                </c:pt>
                <c:pt idx="35303">
                  <c:v>4.6999999999999993</c:v>
                </c:pt>
                <c:pt idx="35304">
                  <c:v>3.5719999999999996</c:v>
                </c:pt>
                <c:pt idx="35305">
                  <c:v>3.1959999999999997</c:v>
                </c:pt>
                <c:pt idx="35306">
                  <c:v>2.0680000000000001</c:v>
                </c:pt>
                <c:pt idx="35307">
                  <c:v>0.752</c:v>
                </c:pt>
                <c:pt idx="35308">
                  <c:v>1.1279999999999999</c:v>
                </c:pt>
                <c:pt idx="35309">
                  <c:v>2.82</c:v>
                </c:pt>
                <c:pt idx="35310">
                  <c:v>3.948</c:v>
                </c:pt>
                <c:pt idx="35311">
                  <c:v>4.3239999999999998</c:v>
                </c:pt>
                <c:pt idx="35312">
                  <c:v>2.0680000000000001</c:v>
                </c:pt>
                <c:pt idx="35313">
                  <c:v>1.88</c:v>
                </c:pt>
                <c:pt idx="35314">
                  <c:v>2.2559999999999998</c:v>
                </c:pt>
                <c:pt idx="35315">
                  <c:v>3.008</c:v>
                </c:pt>
                <c:pt idx="35316">
                  <c:v>3.948</c:v>
                </c:pt>
                <c:pt idx="35317">
                  <c:v>3.008</c:v>
                </c:pt>
                <c:pt idx="35318">
                  <c:v>3.76</c:v>
                </c:pt>
                <c:pt idx="35319">
                  <c:v>3.008</c:v>
                </c:pt>
                <c:pt idx="35320">
                  <c:v>0.94</c:v>
                </c:pt>
                <c:pt idx="35321">
                  <c:v>3.5719999999999996</c:v>
                </c:pt>
                <c:pt idx="35322">
                  <c:v>3.1959999999999997</c:v>
                </c:pt>
                <c:pt idx="35323">
                  <c:v>1.88</c:v>
                </c:pt>
                <c:pt idx="35324">
                  <c:v>1.3159999999999998</c:v>
                </c:pt>
                <c:pt idx="35325">
                  <c:v>0.752</c:v>
                </c:pt>
                <c:pt idx="35326">
                  <c:v>0.752</c:v>
                </c:pt>
                <c:pt idx="35327">
                  <c:v>0.56399999999999995</c:v>
                </c:pt>
                <c:pt idx="35328">
                  <c:v>0.56399999999999995</c:v>
                </c:pt>
                <c:pt idx="35329">
                  <c:v>1.1279999999999999</c:v>
                </c:pt>
                <c:pt idx="35330">
                  <c:v>0.188</c:v>
                </c:pt>
                <c:pt idx="35331">
                  <c:v>1878.12</c:v>
                </c:pt>
                <c:pt idx="35332">
                  <c:v>0.188</c:v>
                </c:pt>
                <c:pt idx="35333">
                  <c:v>1.88</c:v>
                </c:pt>
                <c:pt idx="35334">
                  <c:v>3.3839999999999999</c:v>
                </c:pt>
                <c:pt idx="35335">
                  <c:v>0.94</c:v>
                </c:pt>
                <c:pt idx="35336">
                  <c:v>0.56399999999999995</c:v>
                </c:pt>
                <c:pt idx="35337">
                  <c:v>0.56399999999999995</c:v>
                </c:pt>
                <c:pt idx="35338">
                  <c:v>0.94</c:v>
                </c:pt>
                <c:pt idx="35339">
                  <c:v>0.56399999999999995</c:v>
                </c:pt>
                <c:pt idx="35340">
                  <c:v>1.3159999999999998</c:v>
                </c:pt>
                <c:pt idx="35341">
                  <c:v>0.188</c:v>
                </c:pt>
                <c:pt idx="35342">
                  <c:v>0.376</c:v>
                </c:pt>
                <c:pt idx="35343">
                  <c:v>1.1279999999999999</c:v>
                </c:pt>
                <c:pt idx="35344">
                  <c:v>2.0680000000000001</c:v>
                </c:pt>
                <c:pt idx="35345">
                  <c:v>1.88</c:v>
                </c:pt>
                <c:pt idx="35346">
                  <c:v>1.6919999999999999</c:v>
                </c:pt>
                <c:pt idx="35347">
                  <c:v>1.3159999999999998</c:v>
                </c:pt>
                <c:pt idx="35348">
                  <c:v>0.94</c:v>
                </c:pt>
                <c:pt idx="35349">
                  <c:v>1.1279999999999999</c:v>
                </c:pt>
                <c:pt idx="35350">
                  <c:v>0.56399999999999995</c:v>
                </c:pt>
                <c:pt idx="35351">
                  <c:v>0.376</c:v>
                </c:pt>
                <c:pt idx="35352">
                  <c:v>0.376</c:v>
                </c:pt>
                <c:pt idx="35353">
                  <c:v>0.376</c:v>
                </c:pt>
                <c:pt idx="35354">
                  <c:v>0.376</c:v>
                </c:pt>
                <c:pt idx="35355">
                  <c:v>0.376</c:v>
                </c:pt>
                <c:pt idx="35356">
                  <c:v>0.188</c:v>
                </c:pt>
                <c:pt idx="35357">
                  <c:v>0.188</c:v>
                </c:pt>
                <c:pt idx="35358">
                  <c:v>0.188</c:v>
                </c:pt>
                <c:pt idx="35359">
                  <c:v>0.188</c:v>
                </c:pt>
                <c:pt idx="35360">
                  <c:v>0.376</c:v>
                </c:pt>
                <c:pt idx="35361">
                  <c:v>0.188</c:v>
                </c:pt>
                <c:pt idx="35362">
                  <c:v>0.376</c:v>
                </c:pt>
                <c:pt idx="35363">
                  <c:v>0.376</c:v>
                </c:pt>
                <c:pt idx="35364">
                  <c:v>0.188</c:v>
                </c:pt>
                <c:pt idx="35365">
                  <c:v>0.188</c:v>
                </c:pt>
                <c:pt idx="35366">
                  <c:v>0.376</c:v>
                </c:pt>
                <c:pt idx="35367">
                  <c:v>0.376</c:v>
                </c:pt>
                <c:pt idx="35368">
                  <c:v>0.188</c:v>
                </c:pt>
                <c:pt idx="35369">
                  <c:v>0.188</c:v>
                </c:pt>
                <c:pt idx="35370">
                  <c:v>0.56399999999999995</c:v>
                </c:pt>
                <c:pt idx="35371">
                  <c:v>0.188</c:v>
                </c:pt>
                <c:pt idx="35372">
                  <c:v>0.376</c:v>
                </c:pt>
                <c:pt idx="35373">
                  <c:v>0.188</c:v>
                </c:pt>
                <c:pt idx="35374">
                  <c:v>0.188</c:v>
                </c:pt>
                <c:pt idx="35375">
                  <c:v>0.376</c:v>
                </c:pt>
                <c:pt idx="35376">
                  <c:v>0.376</c:v>
                </c:pt>
                <c:pt idx="35377">
                  <c:v>0.376</c:v>
                </c:pt>
                <c:pt idx="35378">
                  <c:v>0.376</c:v>
                </c:pt>
                <c:pt idx="35379">
                  <c:v>0.376</c:v>
                </c:pt>
                <c:pt idx="35380">
                  <c:v>0.376</c:v>
                </c:pt>
                <c:pt idx="35381">
                  <c:v>0.376</c:v>
                </c:pt>
                <c:pt idx="35382">
                  <c:v>0.376</c:v>
                </c:pt>
                <c:pt idx="35383">
                  <c:v>0.56399999999999995</c:v>
                </c:pt>
                <c:pt idx="35384">
                  <c:v>0.56399999999999995</c:v>
                </c:pt>
                <c:pt idx="35385">
                  <c:v>0.376</c:v>
                </c:pt>
                <c:pt idx="35386">
                  <c:v>0.188</c:v>
                </c:pt>
                <c:pt idx="35387">
                  <c:v>0.188</c:v>
                </c:pt>
                <c:pt idx="35388">
                  <c:v>0.188</c:v>
                </c:pt>
                <c:pt idx="35389">
                  <c:v>0.188</c:v>
                </c:pt>
                <c:pt idx="35390">
                  <c:v>0.376</c:v>
                </c:pt>
                <c:pt idx="35391">
                  <c:v>0.376</c:v>
                </c:pt>
                <c:pt idx="35392">
                  <c:v>0.376</c:v>
                </c:pt>
                <c:pt idx="35393">
                  <c:v>0.376</c:v>
                </c:pt>
                <c:pt idx="35394">
                  <c:v>0.376</c:v>
                </c:pt>
                <c:pt idx="35395">
                  <c:v>0.188</c:v>
                </c:pt>
                <c:pt idx="35396">
                  <c:v>0.188</c:v>
                </c:pt>
                <c:pt idx="35397">
                  <c:v>2.0680000000000001</c:v>
                </c:pt>
                <c:pt idx="35398">
                  <c:v>2.444</c:v>
                </c:pt>
                <c:pt idx="35399">
                  <c:v>1.3159999999999998</c:v>
                </c:pt>
                <c:pt idx="35400">
                  <c:v>0.376</c:v>
                </c:pt>
                <c:pt idx="35401">
                  <c:v>0.752</c:v>
                </c:pt>
                <c:pt idx="35402">
                  <c:v>0.56399999999999995</c:v>
                </c:pt>
                <c:pt idx="35403">
                  <c:v>0.56399999999999995</c:v>
                </c:pt>
                <c:pt idx="35404">
                  <c:v>0.376</c:v>
                </c:pt>
                <c:pt idx="35405">
                  <c:v>0.188</c:v>
                </c:pt>
                <c:pt idx="35406">
                  <c:v>0.56399999999999995</c:v>
                </c:pt>
                <c:pt idx="35407">
                  <c:v>0.752</c:v>
                </c:pt>
                <c:pt idx="35408">
                  <c:v>9.5879999999999992</c:v>
                </c:pt>
                <c:pt idx="35409">
                  <c:v>31.02</c:v>
                </c:pt>
                <c:pt idx="35410">
                  <c:v>12.783999999999999</c:v>
                </c:pt>
                <c:pt idx="35411">
                  <c:v>13.723999999999998</c:v>
                </c:pt>
                <c:pt idx="35412">
                  <c:v>5.8279999999999994</c:v>
                </c:pt>
                <c:pt idx="35413">
                  <c:v>17.107999999999997</c:v>
                </c:pt>
                <c:pt idx="35414">
                  <c:v>11.28</c:v>
                </c:pt>
                <c:pt idx="35415">
                  <c:v>6.016</c:v>
                </c:pt>
                <c:pt idx="35416">
                  <c:v>6.016</c:v>
                </c:pt>
                <c:pt idx="35417">
                  <c:v>4.8879999999999999</c:v>
                </c:pt>
                <c:pt idx="35418">
                  <c:v>2.444</c:v>
                </c:pt>
                <c:pt idx="35419">
                  <c:v>2.0680000000000001</c:v>
                </c:pt>
                <c:pt idx="35420">
                  <c:v>1.504</c:v>
                </c:pt>
                <c:pt idx="35421">
                  <c:v>0.376</c:v>
                </c:pt>
                <c:pt idx="35422">
                  <c:v>0.56399999999999995</c:v>
                </c:pt>
                <c:pt idx="35423">
                  <c:v>0.376</c:v>
                </c:pt>
                <c:pt idx="35424">
                  <c:v>0.56399999999999995</c:v>
                </c:pt>
                <c:pt idx="35425">
                  <c:v>0.94</c:v>
                </c:pt>
                <c:pt idx="35426">
                  <c:v>0.56399999999999995</c:v>
                </c:pt>
                <c:pt idx="35427">
                  <c:v>0</c:v>
                </c:pt>
                <c:pt idx="35428">
                  <c:v>0.376</c:v>
                </c:pt>
                <c:pt idx="35429">
                  <c:v>0.376</c:v>
                </c:pt>
                <c:pt idx="35430">
                  <c:v>0.376</c:v>
                </c:pt>
                <c:pt idx="35431">
                  <c:v>0.376</c:v>
                </c:pt>
                <c:pt idx="35432">
                  <c:v>0.376</c:v>
                </c:pt>
                <c:pt idx="35433">
                  <c:v>0.376</c:v>
                </c:pt>
                <c:pt idx="35434">
                  <c:v>0.188</c:v>
                </c:pt>
                <c:pt idx="35435">
                  <c:v>0.376</c:v>
                </c:pt>
                <c:pt idx="35436">
                  <c:v>0.188</c:v>
                </c:pt>
                <c:pt idx="35437">
                  <c:v>0.188</c:v>
                </c:pt>
                <c:pt idx="35438">
                  <c:v>0.188</c:v>
                </c:pt>
                <c:pt idx="35439">
                  <c:v>0.188</c:v>
                </c:pt>
                <c:pt idx="35440">
                  <c:v>0.56399999999999995</c:v>
                </c:pt>
                <c:pt idx="35441">
                  <c:v>0.376</c:v>
                </c:pt>
                <c:pt idx="35442">
                  <c:v>0.188</c:v>
                </c:pt>
                <c:pt idx="35443">
                  <c:v>0.188</c:v>
                </c:pt>
                <c:pt idx="35444">
                  <c:v>0.188</c:v>
                </c:pt>
                <c:pt idx="35445">
                  <c:v>0.188</c:v>
                </c:pt>
                <c:pt idx="35446">
                  <c:v>0.188</c:v>
                </c:pt>
                <c:pt idx="35447">
                  <c:v>0.188</c:v>
                </c:pt>
                <c:pt idx="35448">
                  <c:v>0.188</c:v>
                </c:pt>
                <c:pt idx="35449">
                  <c:v>0.188</c:v>
                </c:pt>
                <c:pt idx="35450">
                  <c:v>0.188</c:v>
                </c:pt>
                <c:pt idx="35451">
                  <c:v>0.188</c:v>
                </c:pt>
                <c:pt idx="35452">
                  <c:v>0.188</c:v>
                </c:pt>
                <c:pt idx="35453">
                  <c:v>0.188</c:v>
                </c:pt>
                <c:pt idx="35454">
                  <c:v>0.188</c:v>
                </c:pt>
                <c:pt idx="35455">
                  <c:v>0.188</c:v>
                </c:pt>
                <c:pt idx="35456">
                  <c:v>0.188</c:v>
                </c:pt>
                <c:pt idx="35457">
                  <c:v>0.188</c:v>
                </c:pt>
                <c:pt idx="35458">
                  <c:v>0.188</c:v>
                </c:pt>
                <c:pt idx="35459">
                  <c:v>0.188</c:v>
                </c:pt>
                <c:pt idx="35460">
                  <c:v>0.188</c:v>
                </c:pt>
                <c:pt idx="35461">
                  <c:v>0.188</c:v>
                </c:pt>
                <c:pt idx="35462">
                  <c:v>0.188</c:v>
                </c:pt>
                <c:pt idx="35463">
                  <c:v>0.188</c:v>
                </c:pt>
                <c:pt idx="35464">
                  <c:v>0.188</c:v>
                </c:pt>
                <c:pt idx="35465">
                  <c:v>0.188</c:v>
                </c:pt>
                <c:pt idx="35466">
                  <c:v>0.188</c:v>
                </c:pt>
                <c:pt idx="35467">
                  <c:v>0.188</c:v>
                </c:pt>
                <c:pt idx="35468">
                  <c:v>0.188</c:v>
                </c:pt>
                <c:pt idx="35469">
                  <c:v>0.188</c:v>
                </c:pt>
                <c:pt idx="35470">
                  <c:v>0.188</c:v>
                </c:pt>
                <c:pt idx="35471">
                  <c:v>0.188</c:v>
                </c:pt>
                <c:pt idx="35472">
                  <c:v>0.188</c:v>
                </c:pt>
                <c:pt idx="35473">
                  <c:v>0.188</c:v>
                </c:pt>
                <c:pt idx="35474">
                  <c:v>0.188</c:v>
                </c:pt>
                <c:pt idx="35475">
                  <c:v>0.376</c:v>
                </c:pt>
                <c:pt idx="35476">
                  <c:v>0.56399999999999995</c:v>
                </c:pt>
                <c:pt idx="35477">
                  <c:v>2.0680000000000001</c:v>
                </c:pt>
                <c:pt idx="35478">
                  <c:v>3.5719999999999996</c:v>
                </c:pt>
                <c:pt idx="35479">
                  <c:v>3.948</c:v>
                </c:pt>
                <c:pt idx="35480">
                  <c:v>5.452</c:v>
                </c:pt>
                <c:pt idx="35481">
                  <c:v>5.64</c:v>
                </c:pt>
                <c:pt idx="35482">
                  <c:v>4.5119999999999996</c:v>
                </c:pt>
                <c:pt idx="35483">
                  <c:v>3.3839999999999999</c:v>
                </c:pt>
                <c:pt idx="35484">
                  <c:v>9.9639999999999986</c:v>
                </c:pt>
                <c:pt idx="35485">
                  <c:v>2.444</c:v>
                </c:pt>
                <c:pt idx="35486">
                  <c:v>0.94</c:v>
                </c:pt>
                <c:pt idx="35487">
                  <c:v>1.504</c:v>
                </c:pt>
                <c:pt idx="35488">
                  <c:v>1.1279999999999999</c:v>
                </c:pt>
                <c:pt idx="35489">
                  <c:v>1.3159999999999998</c:v>
                </c:pt>
                <c:pt idx="35490">
                  <c:v>2.0680000000000001</c:v>
                </c:pt>
                <c:pt idx="35491">
                  <c:v>0.94</c:v>
                </c:pt>
                <c:pt idx="35492">
                  <c:v>4.1360000000000001</c:v>
                </c:pt>
                <c:pt idx="35493">
                  <c:v>6.9559999999999995</c:v>
                </c:pt>
                <c:pt idx="35494">
                  <c:v>6.9559999999999995</c:v>
                </c:pt>
                <c:pt idx="35495">
                  <c:v>6.3919999999999995</c:v>
                </c:pt>
                <c:pt idx="35496">
                  <c:v>7.7079999999999993</c:v>
                </c:pt>
                <c:pt idx="35497">
                  <c:v>6.9559999999999995</c:v>
                </c:pt>
                <c:pt idx="35498">
                  <c:v>8.2720000000000002</c:v>
                </c:pt>
                <c:pt idx="35499">
                  <c:v>1878.12</c:v>
                </c:pt>
                <c:pt idx="35500">
                  <c:v>9.3999999999999986</c:v>
                </c:pt>
                <c:pt idx="35501">
                  <c:v>5.8279999999999994</c:v>
                </c:pt>
                <c:pt idx="35502">
                  <c:v>3.948</c:v>
                </c:pt>
                <c:pt idx="35503">
                  <c:v>2.2559999999999998</c:v>
                </c:pt>
                <c:pt idx="35504">
                  <c:v>1.3159999999999998</c:v>
                </c:pt>
                <c:pt idx="35505">
                  <c:v>7.52</c:v>
                </c:pt>
                <c:pt idx="35506">
                  <c:v>4.6999999999999993</c:v>
                </c:pt>
                <c:pt idx="35507">
                  <c:v>2.82</c:v>
                </c:pt>
                <c:pt idx="35508">
                  <c:v>3.008</c:v>
                </c:pt>
                <c:pt idx="35509">
                  <c:v>7.7079999999999993</c:v>
                </c:pt>
                <c:pt idx="35510">
                  <c:v>9.3999999999999986</c:v>
                </c:pt>
                <c:pt idx="35511">
                  <c:v>6.3919999999999995</c:v>
                </c:pt>
                <c:pt idx="35512">
                  <c:v>7.1439999999999992</c:v>
                </c:pt>
                <c:pt idx="35513">
                  <c:v>3.1959999999999997</c:v>
                </c:pt>
                <c:pt idx="35514">
                  <c:v>0.94</c:v>
                </c:pt>
                <c:pt idx="35515">
                  <c:v>0.376</c:v>
                </c:pt>
                <c:pt idx="35516">
                  <c:v>0.56399999999999995</c:v>
                </c:pt>
                <c:pt idx="35517">
                  <c:v>0.56399999999999995</c:v>
                </c:pt>
                <c:pt idx="35518">
                  <c:v>0.94</c:v>
                </c:pt>
                <c:pt idx="35519">
                  <c:v>0.752</c:v>
                </c:pt>
                <c:pt idx="35520">
                  <c:v>0.376</c:v>
                </c:pt>
                <c:pt idx="35521">
                  <c:v>0.56399999999999995</c:v>
                </c:pt>
                <c:pt idx="35522">
                  <c:v>1.504</c:v>
                </c:pt>
                <c:pt idx="35523">
                  <c:v>9.7759999999999998</c:v>
                </c:pt>
                <c:pt idx="35524">
                  <c:v>5.452</c:v>
                </c:pt>
                <c:pt idx="35525">
                  <c:v>0</c:v>
                </c:pt>
                <c:pt idx="35526">
                  <c:v>0</c:v>
                </c:pt>
                <c:pt idx="35527">
                  <c:v>0.188</c:v>
                </c:pt>
                <c:pt idx="35528">
                  <c:v>0.56399999999999995</c:v>
                </c:pt>
                <c:pt idx="35529">
                  <c:v>0.56399999999999995</c:v>
                </c:pt>
                <c:pt idx="35530">
                  <c:v>0.56399999999999995</c:v>
                </c:pt>
                <c:pt idx="35531">
                  <c:v>0.752</c:v>
                </c:pt>
                <c:pt idx="35532">
                  <c:v>1.88</c:v>
                </c:pt>
                <c:pt idx="35533">
                  <c:v>0.376</c:v>
                </c:pt>
                <c:pt idx="35534">
                  <c:v>2.0680000000000001</c:v>
                </c:pt>
                <c:pt idx="35535">
                  <c:v>3.948</c:v>
                </c:pt>
                <c:pt idx="35536">
                  <c:v>3.948</c:v>
                </c:pt>
                <c:pt idx="35537">
                  <c:v>2.6319999999999997</c:v>
                </c:pt>
                <c:pt idx="35538">
                  <c:v>0.752</c:v>
                </c:pt>
                <c:pt idx="35539">
                  <c:v>0.752</c:v>
                </c:pt>
                <c:pt idx="35540">
                  <c:v>0.188</c:v>
                </c:pt>
                <c:pt idx="35541">
                  <c:v>0</c:v>
                </c:pt>
                <c:pt idx="35542">
                  <c:v>0.188</c:v>
                </c:pt>
                <c:pt idx="35543">
                  <c:v>0.94</c:v>
                </c:pt>
                <c:pt idx="35544">
                  <c:v>3.008</c:v>
                </c:pt>
                <c:pt idx="35545">
                  <c:v>4.1360000000000001</c:v>
                </c:pt>
                <c:pt idx="35546">
                  <c:v>4.5119999999999996</c:v>
                </c:pt>
                <c:pt idx="35547">
                  <c:v>4.6999999999999993</c:v>
                </c:pt>
                <c:pt idx="35548">
                  <c:v>3.3839999999999999</c:v>
                </c:pt>
                <c:pt idx="35549">
                  <c:v>1.6919999999999999</c:v>
                </c:pt>
                <c:pt idx="35550">
                  <c:v>2.0680000000000001</c:v>
                </c:pt>
                <c:pt idx="35551">
                  <c:v>3.1959999999999997</c:v>
                </c:pt>
                <c:pt idx="35552">
                  <c:v>7.8959999999999999</c:v>
                </c:pt>
                <c:pt idx="35553">
                  <c:v>1.504</c:v>
                </c:pt>
                <c:pt idx="35554">
                  <c:v>1.504</c:v>
                </c:pt>
                <c:pt idx="35555">
                  <c:v>4.3239999999999998</c:v>
                </c:pt>
                <c:pt idx="35556">
                  <c:v>3.948</c:v>
                </c:pt>
                <c:pt idx="35557">
                  <c:v>4.5119999999999996</c:v>
                </c:pt>
                <c:pt idx="35558">
                  <c:v>8.2720000000000002</c:v>
                </c:pt>
                <c:pt idx="35559">
                  <c:v>9.2119999999999997</c:v>
                </c:pt>
                <c:pt idx="35560">
                  <c:v>6.9559999999999995</c:v>
                </c:pt>
                <c:pt idx="35561">
                  <c:v>5.2639999999999993</c:v>
                </c:pt>
                <c:pt idx="35562">
                  <c:v>9.7759999999999998</c:v>
                </c:pt>
                <c:pt idx="35563">
                  <c:v>8.4599999999999991</c:v>
                </c:pt>
                <c:pt idx="35564">
                  <c:v>6.2039999999999997</c:v>
                </c:pt>
                <c:pt idx="35565">
                  <c:v>4.1360000000000001</c:v>
                </c:pt>
                <c:pt idx="35566">
                  <c:v>2.444</c:v>
                </c:pt>
                <c:pt idx="35567">
                  <c:v>1.504</c:v>
                </c:pt>
                <c:pt idx="35568">
                  <c:v>4.3239999999999998</c:v>
                </c:pt>
                <c:pt idx="35569">
                  <c:v>6.016</c:v>
                </c:pt>
                <c:pt idx="35570">
                  <c:v>7.8959999999999999</c:v>
                </c:pt>
                <c:pt idx="35571">
                  <c:v>9.9639999999999986</c:v>
                </c:pt>
                <c:pt idx="35572">
                  <c:v>5.0759999999999996</c:v>
                </c:pt>
                <c:pt idx="35573">
                  <c:v>2.0680000000000001</c:v>
                </c:pt>
                <c:pt idx="35574">
                  <c:v>2.82</c:v>
                </c:pt>
                <c:pt idx="35575">
                  <c:v>3.1959999999999997</c:v>
                </c:pt>
                <c:pt idx="35576">
                  <c:v>15.604000000000001</c:v>
                </c:pt>
                <c:pt idx="35577">
                  <c:v>18.047999999999998</c:v>
                </c:pt>
                <c:pt idx="35578">
                  <c:v>3.3839999999999999</c:v>
                </c:pt>
                <c:pt idx="35579">
                  <c:v>2.82</c:v>
                </c:pt>
                <c:pt idx="35580">
                  <c:v>4.8879999999999999</c:v>
                </c:pt>
                <c:pt idx="35581">
                  <c:v>6.016</c:v>
                </c:pt>
                <c:pt idx="35582">
                  <c:v>5.2639999999999993</c:v>
                </c:pt>
                <c:pt idx="35583">
                  <c:v>6.58</c:v>
                </c:pt>
                <c:pt idx="35584">
                  <c:v>14.664</c:v>
                </c:pt>
                <c:pt idx="35585">
                  <c:v>16.919999999999998</c:v>
                </c:pt>
                <c:pt idx="35586">
                  <c:v>10.904</c:v>
                </c:pt>
                <c:pt idx="35587">
                  <c:v>11.28</c:v>
                </c:pt>
                <c:pt idx="35588">
                  <c:v>10.34</c:v>
                </c:pt>
                <c:pt idx="35589">
                  <c:v>6.3919999999999995</c:v>
                </c:pt>
                <c:pt idx="35590">
                  <c:v>6.58</c:v>
                </c:pt>
                <c:pt idx="35591">
                  <c:v>9.9639999999999986</c:v>
                </c:pt>
                <c:pt idx="35592">
                  <c:v>6.58</c:v>
                </c:pt>
                <c:pt idx="35593">
                  <c:v>7.52</c:v>
                </c:pt>
                <c:pt idx="35594">
                  <c:v>9.5879999999999992</c:v>
                </c:pt>
                <c:pt idx="35595">
                  <c:v>13.911999999999999</c:v>
                </c:pt>
                <c:pt idx="35596">
                  <c:v>12.219999999999999</c:v>
                </c:pt>
                <c:pt idx="35597">
                  <c:v>6.58</c:v>
                </c:pt>
                <c:pt idx="35598">
                  <c:v>5.8279999999999994</c:v>
                </c:pt>
                <c:pt idx="35599">
                  <c:v>9.5879999999999992</c:v>
                </c:pt>
                <c:pt idx="35600">
                  <c:v>5.452</c:v>
                </c:pt>
                <c:pt idx="35601">
                  <c:v>8.4599999999999991</c:v>
                </c:pt>
                <c:pt idx="35602">
                  <c:v>6.016</c:v>
                </c:pt>
                <c:pt idx="35603">
                  <c:v>4.8879999999999999</c:v>
                </c:pt>
                <c:pt idx="35604">
                  <c:v>4.3239999999999998</c:v>
                </c:pt>
                <c:pt idx="35605">
                  <c:v>3.948</c:v>
                </c:pt>
                <c:pt idx="35606">
                  <c:v>3.1959999999999997</c:v>
                </c:pt>
                <c:pt idx="35607">
                  <c:v>2.82</c:v>
                </c:pt>
                <c:pt idx="35608">
                  <c:v>5.452</c:v>
                </c:pt>
                <c:pt idx="35609">
                  <c:v>1.504</c:v>
                </c:pt>
                <c:pt idx="35610">
                  <c:v>4.5119999999999996</c:v>
                </c:pt>
                <c:pt idx="35611">
                  <c:v>1.88</c:v>
                </c:pt>
                <c:pt idx="35612">
                  <c:v>5.452</c:v>
                </c:pt>
                <c:pt idx="35613">
                  <c:v>1.1279999999999999</c:v>
                </c:pt>
                <c:pt idx="35614">
                  <c:v>1.504</c:v>
                </c:pt>
                <c:pt idx="35615">
                  <c:v>1.88</c:v>
                </c:pt>
                <c:pt idx="35616">
                  <c:v>4.3239999999999998</c:v>
                </c:pt>
                <c:pt idx="35617">
                  <c:v>5.452</c:v>
                </c:pt>
                <c:pt idx="35618">
                  <c:v>4.8879999999999999</c:v>
                </c:pt>
                <c:pt idx="35619">
                  <c:v>7.7079999999999993</c:v>
                </c:pt>
                <c:pt idx="35620">
                  <c:v>10.904</c:v>
                </c:pt>
                <c:pt idx="35621">
                  <c:v>7.8959999999999999</c:v>
                </c:pt>
                <c:pt idx="35622">
                  <c:v>4.3239999999999998</c:v>
                </c:pt>
                <c:pt idx="35623">
                  <c:v>2.0680000000000001</c:v>
                </c:pt>
                <c:pt idx="35624">
                  <c:v>4.3239999999999998</c:v>
                </c:pt>
                <c:pt idx="35625">
                  <c:v>11.467999999999998</c:v>
                </c:pt>
                <c:pt idx="35626">
                  <c:v>9.9639999999999986</c:v>
                </c:pt>
                <c:pt idx="35627">
                  <c:v>7.52</c:v>
                </c:pt>
                <c:pt idx="35628">
                  <c:v>8.0839999999999996</c:v>
                </c:pt>
                <c:pt idx="35629">
                  <c:v>7.3319999999999999</c:v>
                </c:pt>
                <c:pt idx="35630">
                  <c:v>8.2720000000000002</c:v>
                </c:pt>
                <c:pt idx="35631">
                  <c:v>7.52</c:v>
                </c:pt>
                <c:pt idx="35632">
                  <c:v>5.2639999999999993</c:v>
                </c:pt>
                <c:pt idx="35633">
                  <c:v>3.3839999999999999</c:v>
                </c:pt>
                <c:pt idx="35634">
                  <c:v>3.1959999999999997</c:v>
                </c:pt>
                <c:pt idx="35635">
                  <c:v>2.82</c:v>
                </c:pt>
                <c:pt idx="35636">
                  <c:v>1.504</c:v>
                </c:pt>
                <c:pt idx="35637">
                  <c:v>2.2559999999999998</c:v>
                </c:pt>
                <c:pt idx="35638">
                  <c:v>2.0680000000000001</c:v>
                </c:pt>
                <c:pt idx="35639">
                  <c:v>1.6919999999999999</c:v>
                </c:pt>
                <c:pt idx="35640">
                  <c:v>3.1959999999999997</c:v>
                </c:pt>
                <c:pt idx="35641">
                  <c:v>4.5119999999999996</c:v>
                </c:pt>
                <c:pt idx="35642">
                  <c:v>4.1360000000000001</c:v>
                </c:pt>
                <c:pt idx="35643">
                  <c:v>1.6919999999999999</c:v>
                </c:pt>
                <c:pt idx="35644">
                  <c:v>5.8279999999999994</c:v>
                </c:pt>
                <c:pt idx="35645">
                  <c:v>5.2639999999999993</c:v>
                </c:pt>
                <c:pt idx="35646">
                  <c:v>1.3159999999999998</c:v>
                </c:pt>
                <c:pt idx="35647">
                  <c:v>2.0680000000000001</c:v>
                </c:pt>
                <c:pt idx="35648">
                  <c:v>0.56399999999999995</c:v>
                </c:pt>
                <c:pt idx="35649">
                  <c:v>1.88</c:v>
                </c:pt>
                <c:pt idx="35650">
                  <c:v>0.56399999999999995</c:v>
                </c:pt>
                <c:pt idx="35651">
                  <c:v>0.376</c:v>
                </c:pt>
                <c:pt idx="35652">
                  <c:v>1.88</c:v>
                </c:pt>
                <c:pt idx="35653">
                  <c:v>2.0680000000000001</c:v>
                </c:pt>
                <c:pt idx="35654">
                  <c:v>0.376</c:v>
                </c:pt>
                <c:pt idx="35655">
                  <c:v>2.82</c:v>
                </c:pt>
                <c:pt idx="35656">
                  <c:v>0.188</c:v>
                </c:pt>
                <c:pt idx="35657">
                  <c:v>0.94</c:v>
                </c:pt>
                <c:pt idx="35658">
                  <c:v>0.188</c:v>
                </c:pt>
                <c:pt idx="35659">
                  <c:v>1878.12</c:v>
                </c:pt>
                <c:pt idx="35660">
                  <c:v>0.94</c:v>
                </c:pt>
                <c:pt idx="35661">
                  <c:v>1.3159999999999998</c:v>
                </c:pt>
                <c:pt idx="35662">
                  <c:v>1.6919999999999999</c:v>
                </c:pt>
                <c:pt idx="35663">
                  <c:v>2.2559999999999998</c:v>
                </c:pt>
                <c:pt idx="35664">
                  <c:v>1.6919999999999999</c:v>
                </c:pt>
                <c:pt idx="35665">
                  <c:v>0.752</c:v>
                </c:pt>
                <c:pt idx="35666">
                  <c:v>0.188</c:v>
                </c:pt>
                <c:pt idx="35667">
                  <c:v>1878.12</c:v>
                </c:pt>
                <c:pt idx="35668">
                  <c:v>1.1279999999999999</c:v>
                </c:pt>
                <c:pt idx="35669">
                  <c:v>1.1279999999999999</c:v>
                </c:pt>
                <c:pt idx="35670">
                  <c:v>0.376</c:v>
                </c:pt>
                <c:pt idx="35671">
                  <c:v>0.188</c:v>
                </c:pt>
                <c:pt idx="35672">
                  <c:v>0.56399999999999995</c:v>
                </c:pt>
                <c:pt idx="35673">
                  <c:v>0.188</c:v>
                </c:pt>
                <c:pt idx="35674">
                  <c:v>0.188</c:v>
                </c:pt>
                <c:pt idx="35675">
                  <c:v>0.188</c:v>
                </c:pt>
                <c:pt idx="35676">
                  <c:v>0</c:v>
                </c:pt>
                <c:pt idx="35677">
                  <c:v>0.188</c:v>
                </c:pt>
                <c:pt idx="35678">
                  <c:v>0</c:v>
                </c:pt>
                <c:pt idx="35679">
                  <c:v>0.188</c:v>
                </c:pt>
                <c:pt idx="35680">
                  <c:v>0.56399999999999995</c:v>
                </c:pt>
                <c:pt idx="35681">
                  <c:v>1.6919999999999999</c:v>
                </c:pt>
                <c:pt idx="35682">
                  <c:v>1.1279999999999999</c:v>
                </c:pt>
                <c:pt idx="35683">
                  <c:v>1.1279999999999999</c:v>
                </c:pt>
                <c:pt idx="35684">
                  <c:v>1.88</c:v>
                </c:pt>
                <c:pt idx="35685">
                  <c:v>0.376</c:v>
                </c:pt>
                <c:pt idx="35686">
                  <c:v>0.94</c:v>
                </c:pt>
                <c:pt idx="35687">
                  <c:v>3.1959999999999997</c:v>
                </c:pt>
                <c:pt idx="35688">
                  <c:v>0.188</c:v>
                </c:pt>
                <c:pt idx="35689">
                  <c:v>0.188</c:v>
                </c:pt>
                <c:pt idx="35690">
                  <c:v>0.188</c:v>
                </c:pt>
                <c:pt idx="35691">
                  <c:v>0.188</c:v>
                </c:pt>
                <c:pt idx="35692">
                  <c:v>0.376</c:v>
                </c:pt>
                <c:pt idx="35693">
                  <c:v>0.188</c:v>
                </c:pt>
                <c:pt idx="35694">
                  <c:v>0.188</c:v>
                </c:pt>
                <c:pt idx="35695">
                  <c:v>0.188</c:v>
                </c:pt>
                <c:pt idx="35696">
                  <c:v>0.188</c:v>
                </c:pt>
                <c:pt idx="35697">
                  <c:v>0.188</c:v>
                </c:pt>
                <c:pt idx="35698">
                  <c:v>0.56399999999999995</c:v>
                </c:pt>
                <c:pt idx="35699">
                  <c:v>0.188</c:v>
                </c:pt>
                <c:pt idx="35700">
                  <c:v>1.3159999999999998</c:v>
                </c:pt>
                <c:pt idx="35701">
                  <c:v>0.56399999999999995</c:v>
                </c:pt>
                <c:pt idx="35702">
                  <c:v>0</c:v>
                </c:pt>
                <c:pt idx="35703">
                  <c:v>1.6919999999999999</c:v>
                </c:pt>
                <c:pt idx="35704">
                  <c:v>0.188</c:v>
                </c:pt>
                <c:pt idx="35705">
                  <c:v>1.504</c:v>
                </c:pt>
                <c:pt idx="35706">
                  <c:v>1.88</c:v>
                </c:pt>
                <c:pt idx="35707">
                  <c:v>2.6319999999999997</c:v>
                </c:pt>
                <c:pt idx="35708">
                  <c:v>2.444</c:v>
                </c:pt>
                <c:pt idx="35709">
                  <c:v>1.504</c:v>
                </c:pt>
                <c:pt idx="35710">
                  <c:v>1.88</c:v>
                </c:pt>
                <c:pt idx="35711">
                  <c:v>3.1959999999999997</c:v>
                </c:pt>
                <c:pt idx="35712">
                  <c:v>3.008</c:v>
                </c:pt>
                <c:pt idx="35713">
                  <c:v>0.752</c:v>
                </c:pt>
                <c:pt idx="35714">
                  <c:v>1.1279999999999999</c:v>
                </c:pt>
                <c:pt idx="35715">
                  <c:v>1.6919999999999999</c:v>
                </c:pt>
                <c:pt idx="35716">
                  <c:v>3.3839999999999999</c:v>
                </c:pt>
                <c:pt idx="35717">
                  <c:v>2.444</c:v>
                </c:pt>
                <c:pt idx="35718">
                  <c:v>3.76</c:v>
                </c:pt>
                <c:pt idx="35719">
                  <c:v>3.76</c:v>
                </c:pt>
                <c:pt idx="35720">
                  <c:v>3.5719999999999996</c:v>
                </c:pt>
                <c:pt idx="35721">
                  <c:v>1.504</c:v>
                </c:pt>
                <c:pt idx="35722">
                  <c:v>3.3839999999999999</c:v>
                </c:pt>
                <c:pt idx="35723">
                  <c:v>2.2559999999999998</c:v>
                </c:pt>
                <c:pt idx="35724">
                  <c:v>5.2639999999999993</c:v>
                </c:pt>
                <c:pt idx="35725">
                  <c:v>4.3239999999999998</c:v>
                </c:pt>
                <c:pt idx="35726">
                  <c:v>3.948</c:v>
                </c:pt>
                <c:pt idx="35727">
                  <c:v>0.752</c:v>
                </c:pt>
                <c:pt idx="35728">
                  <c:v>0.56399999999999995</c:v>
                </c:pt>
                <c:pt idx="35729">
                  <c:v>0.376</c:v>
                </c:pt>
                <c:pt idx="35730">
                  <c:v>0.188</c:v>
                </c:pt>
                <c:pt idx="35731">
                  <c:v>0</c:v>
                </c:pt>
                <c:pt idx="35732">
                  <c:v>0</c:v>
                </c:pt>
                <c:pt idx="35733">
                  <c:v>0</c:v>
                </c:pt>
                <c:pt idx="35734">
                  <c:v>0</c:v>
                </c:pt>
                <c:pt idx="35735">
                  <c:v>0.188</c:v>
                </c:pt>
                <c:pt idx="35736">
                  <c:v>0.188</c:v>
                </c:pt>
                <c:pt idx="35737">
                  <c:v>0.56399999999999995</c:v>
                </c:pt>
                <c:pt idx="35738">
                  <c:v>0.752</c:v>
                </c:pt>
                <c:pt idx="35739">
                  <c:v>0.752</c:v>
                </c:pt>
                <c:pt idx="35740">
                  <c:v>0.56399999999999995</c:v>
                </c:pt>
                <c:pt idx="35741">
                  <c:v>0.56399999999999995</c:v>
                </c:pt>
                <c:pt idx="35742">
                  <c:v>0.752</c:v>
                </c:pt>
                <c:pt idx="35743">
                  <c:v>0.376</c:v>
                </c:pt>
                <c:pt idx="35744">
                  <c:v>0.188</c:v>
                </c:pt>
                <c:pt idx="35745">
                  <c:v>0.188</c:v>
                </c:pt>
                <c:pt idx="35746">
                  <c:v>0</c:v>
                </c:pt>
                <c:pt idx="35747">
                  <c:v>0</c:v>
                </c:pt>
                <c:pt idx="35748">
                  <c:v>0.188</c:v>
                </c:pt>
                <c:pt idx="35749">
                  <c:v>0.188</c:v>
                </c:pt>
                <c:pt idx="35750">
                  <c:v>0.56399999999999995</c:v>
                </c:pt>
                <c:pt idx="35751">
                  <c:v>0</c:v>
                </c:pt>
                <c:pt idx="35752">
                  <c:v>9.0239999999999991</c:v>
                </c:pt>
                <c:pt idx="35753">
                  <c:v>0.56399999999999995</c:v>
                </c:pt>
                <c:pt idx="35754">
                  <c:v>0.376</c:v>
                </c:pt>
                <c:pt idx="35755">
                  <c:v>0.188</c:v>
                </c:pt>
                <c:pt idx="35756">
                  <c:v>0.376</c:v>
                </c:pt>
                <c:pt idx="35757">
                  <c:v>1.1279999999999999</c:v>
                </c:pt>
                <c:pt idx="35758">
                  <c:v>15.792</c:v>
                </c:pt>
                <c:pt idx="35759">
                  <c:v>16.167999999999999</c:v>
                </c:pt>
                <c:pt idx="35760">
                  <c:v>1.88</c:v>
                </c:pt>
                <c:pt idx="35761">
                  <c:v>8.0839999999999996</c:v>
                </c:pt>
                <c:pt idx="35762">
                  <c:v>7.8959999999999999</c:v>
                </c:pt>
                <c:pt idx="35763">
                  <c:v>6.3919999999999995</c:v>
                </c:pt>
                <c:pt idx="35764">
                  <c:v>23.687999999999999</c:v>
                </c:pt>
                <c:pt idx="35765">
                  <c:v>17.672000000000001</c:v>
                </c:pt>
                <c:pt idx="35766">
                  <c:v>4.3239999999999998</c:v>
                </c:pt>
                <c:pt idx="35767">
                  <c:v>2.2559999999999998</c:v>
                </c:pt>
                <c:pt idx="35768">
                  <c:v>2.6319999999999997</c:v>
                </c:pt>
                <c:pt idx="35769">
                  <c:v>17.86</c:v>
                </c:pt>
                <c:pt idx="35770">
                  <c:v>5.0759999999999996</c:v>
                </c:pt>
                <c:pt idx="35771">
                  <c:v>7.7079999999999993</c:v>
                </c:pt>
                <c:pt idx="35772">
                  <c:v>18.799999999999997</c:v>
                </c:pt>
                <c:pt idx="35773">
                  <c:v>6.58</c:v>
                </c:pt>
                <c:pt idx="35774">
                  <c:v>9.0239999999999991</c:v>
                </c:pt>
                <c:pt idx="35775">
                  <c:v>9.5879999999999992</c:v>
                </c:pt>
                <c:pt idx="35776">
                  <c:v>3.5719999999999996</c:v>
                </c:pt>
                <c:pt idx="35777">
                  <c:v>13.536</c:v>
                </c:pt>
                <c:pt idx="35778">
                  <c:v>7.3319999999999999</c:v>
                </c:pt>
                <c:pt idx="35779">
                  <c:v>9.5879999999999992</c:v>
                </c:pt>
                <c:pt idx="35780">
                  <c:v>15.227999999999998</c:v>
                </c:pt>
                <c:pt idx="35781">
                  <c:v>12.219999999999999</c:v>
                </c:pt>
                <c:pt idx="35782">
                  <c:v>7.1439999999999992</c:v>
                </c:pt>
                <c:pt idx="35783">
                  <c:v>21.244</c:v>
                </c:pt>
                <c:pt idx="35784">
                  <c:v>8.8360000000000003</c:v>
                </c:pt>
                <c:pt idx="35785">
                  <c:v>8.8360000000000003</c:v>
                </c:pt>
                <c:pt idx="35786">
                  <c:v>14.852</c:v>
                </c:pt>
                <c:pt idx="35787">
                  <c:v>18.988</c:v>
                </c:pt>
                <c:pt idx="35788">
                  <c:v>20.867999999999999</c:v>
                </c:pt>
                <c:pt idx="35789">
                  <c:v>22.372</c:v>
                </c:pt>
                <c:pt idx="35790">
                  <c:v>9.5879999999999992</c:v>
                </c:pt>
                <c:pt idx="35791">
                  <c:v>20.492000000000001</c:v>
                </c:pt>
                <c:pt idx="35792">
                  <c:v>13.16</c:v>
                </c:pt>
                <c:pt idx="35793">
                  <c:v>1878.12</c:v>
                </c:pt>
                <c:pt idx="35794">
                  <c:v>1878.12</c:v>
                </c:pt>
                <c:pt idx="35795">
                  <c:v>1878.12</c:v>
                </c:pt>
                <c:pt idx="35796">
                  <c:v>1878.12</c:v>
                </c:pt>
                <c:pt idx="35797">
                  <c:v>1878.12</c:v>
                </c:pt>
                <c:pt idx="35798">
                  <c:v>1878.12</c:v>
                </c:pt>
                <c:pt idx="35799">
                  <c:v>1878.12</c:v>
                </c:pt>
                <c:pt idx="35800">
                  <c:v>1878.12</c:v>
                </c:pt>
                <c:pt idx="35801">
                  <c:v>1878.12</c:v>
                </c:pt>
                <c:pt idx="35802">
                  <c:v>1.3159999999999998</c:v>
                </c:pt>
                <c:pt idx="35803">
                  <c:v>0.376</c:v>
                </c:pt>
                <c:pt idx="35804">
                  <c:v>1.504</c:v>
                </c:pt>
                <c:pt idx="35805">
                  <c:v>4.3239999999999998</c:v>
                </c:pt>
                <c:pt idx="35806">
                  <c:v>1.1279999999999999</c:v>
                </c:pt>
                <c:pt idx="35807">
                  <c:v>2.444</c:v>
                </c:pt>
                <c:pt idx="35808">
                  <c:v>3.76</c:v>
                </c:pt>
                <c:pt idx="35809">
                  <c:v>0.56399999999999995</c:v>
                </c:pt>
                <c:pt idx="35810">
                  <c:v>0</c:v>
                </c:pt>
                <c:pt idx="35811">
                  <c:v>2.0680000000000001</c:v>
                </c:pt>
                <c:pt idx="35812">
                  <c:v>0.56399999999999995</c:v>
                </c:pt>
                <c:pt idx="35813">
                  <c:v>0.376</c:v>
                </c:pt>
                <c:pt idx="35814">
                  <c:v>4.1360000000000001</c:v>
                </c:pt>
                <c:pt idx="35815">
                  <c:v>0.376</c:v>
                </c:pt>
                <c:pt idx="35816">
                  <c:v>3.008</c:v>
                </c:pt>
                <c:pt idx="35817">
                  <c:v>1.3159999999999998</c:v>
                </c:pt>
                <c:pt idx="35818">
                  <c:v>3.008</c:v>
                </c:pt>
                <c:pt idx="35819">
                  <c:v>2.2559999999999998</c:v>
                </c:pt>
                <c:pt idx="35820">
                  <c:v>2.2559999999999998</c:v>
                </c:pt>
                <c:pt idx="35821">
                  <c:v>2.6319999999999997</c:v>
                </c:pt>
                <c:pt idx="35822">
                  <c:v>2.82</c:v>
                </c:pt>
                <c:pt idx="35823">
                  <c:v>3.948</c:v>
                </c:pt>
                <c:pt idx="35824">
                  <c:v>4.1360000000000001</c:v>
                </c:pt>
                <c:pt idx="35825">
                  <c:v>9.9639999999999986</c:v>
                </c:pt>
                <c:pt idx="35826">
                  <c:v>12.219999999999999</c:v>
                </c:pt>
                <c:pt idx="35827">
                  <c:v>17.107999999999997</c:v>
                </c:pt>
                <c:pt idx="35828">
                  <c:v>14.852</c:v>
                </c:pt>
                <c:pt idx="35829">
                  <c:v>14.475999999999999</c:v>
                </c:pt>
                <c:pt idx="35830">
                  <c:v>11.655999999999999</c:v>
                </c:pt>
                <c:pt idx="35831">
                  <c:v>6.9559999999999995</c:v>
                </c:pt>
                <c:pt idx="35832">
                  <c:v>7.7079999999999993</c:v>
                </c:pt>
                <c:pt idx="35833">
                  <c:v>13.347999999999999</c:v>
                </c:pt>
                <c:pt idx="35834">
                  <c:v>6.2039999999999997</c:v>
                </c:pt>
                <c:pt idx="35835">
                  <c:v>1878.12</c:v>
                </c:pt>
                <c:pt idx="35836">
                  <c:v>1.3159999999999998</c:v>
                </c:pt>
                <c:pt idx="35837">
                  <c:v>0.94</c:v>
                </c:pt>
                <c:pt idx="35838">
                  <c:v>0.94</c:v>
                </c:pt>
                <c:pt idx="35839">
                  <c:v>1.3159999999999998</c:v>
                </c:pt>
                <c:pt idx="35840">
                  <c:v>5.8279999999999994</c:v>
                </c:pt>
                <c:pt idx="35841">
                  <c:v>6.3919999999999995</c:v>
                </c:pt>
                <c:pt idx="35842">
                  <c:v>1.3159999999999998</c:v>
                </c:pt>
                <c:pt idx="35843">
                  <c:v>0.56399999999999995</c:v>
                </c:pt>
                <c:pt idx="35844">
                  <c:v>0.376</c:v>
                </c:pt>
                <c:pt idx="35845">
                  <c:v>0.752</c:v>
                </c:pt>
                <c:pt idx="35846">
                  <c:v>0.752</c:v>
                </c:pt>
                <c:pt idx="35847">
                  <c:v>1.504</c:v>
                </c:pt>
                <c:pt idx="35848">
                  <c:v>1.3159999999999998</c:v>
                </c:pt>
                <c:pt idx="35849">
                  <c:v>1.504</c:v>
                </c:pt>
                <c:pt idx="35850">
                  <c:v>1.88</c:v>
                </c:pt>
                <c:pt idx="35851">
                  <c:v>1.504</c:v>
                </c:pt>
                <c:pt idx="35852">
                  <c:v>3.76</c:v>
                </c:pt>
                <c:pt idx="35853">
                  <c:v>1.88</c:v>
                </c:pt>
                <c:pt idx="35854">
                  <c:v>0.94</c:v>
                </c:pt>
                <c:pt idx="35855">
                  <c:v>0.56399999999999995</c:v>
                </c:pt>
                <c:pt idx="35856">
                  <c:v>1.504</c:v>
                </c:pt>
                <c:pt idx="35857">
                  <c:v>2.0680000000000001</c:v>
                </c:pt>
                <c:pt idx="35858">
                  <c:v>1.6919999999999999</c:v>
                </c:pt>
                <c:pt idx="35859">
                  <c:v>1.3159999999999998</c:v>
                </c:pt>
                <c:pt idx="35860">
                  <c:v>0.94</c:v>
                </c:pt>
                <c:pt idx="35861">
                  <c:v>1.6919999999999999</c:v>
                </c:pt>
                <c:pt idx="35862">
                  <c:v>2.2559999999999998</c:v>
                </c:pt>
                <c:pt idx="35863">
                  <c:v>2.82</c:v>
                </c:pt>
                <c:pt idx="35864">
                  <c:v>4.3239999999999998</c:v>
                </c:pt>
                <c:pt idx="35865">
                  <c:v>3.5719999999999996</c:v>
                </c:pt>
                <c:pt idx="35866">
                  <c:v>3.1959999999999997</c:v>
                </c:pt>
                <c:pt idx="35867">
                  <c:v>2.444</c:v>
                </c:pt>
                <c:pt idx="35868">
                  <c:v>0.94</c:v>
                </c:pt>
                <c:pt idx="35869">
                  <c:v>1.6919999999999999</c:v>
                </c:pt>
                <c:pt idx="35870">
                  <c:v>1.3159999999999998</c:v>
                </c:pt>
                <c:pt idx="35871">
                  <c:v>0.752</c:v>
                </c:pt>
                <c:pt idx="35872">
                  <c:v>1.1279999999999999</c:v>
                </c:pt>
                <c:pt idx="35873">
                  <c:v>2.444</c:v>
                </c:pt>
                <c:pt idx="35874">
                  <c:v>2.0680000000000001</c:v>
                </c:pt>
                <c:pt idx="35875">
                  <c:v>0.752</c:v>
                </c:pt>
                <c:pt idx="35876">
                  <c:v>0.56399999999999995</c:v>
                </c:pt>
                <c:pt idx="35877">
                  <c:v>0.56399999999999995</c:v>
                </c:pt>
                <c:pt idx="35878">
                  <c:v>0.94</c:v>
                </c:pt>
                <c:pt idx="35879">
                  <c:v>0.94</c:v>
                </c:pt>
                <c:pt idx="35880">
                  <c:v>0.56399999999999995</c:v>
                </c:pt>
                <c:pt idx="35881">
                  <c:v>0.752</c:v>
                </c:pt>
                <c:pt idx="35882">
                  <c:v>0.56399999999999995</c:v>
                </c:pt>
                <c:pt idx="35883">
                  <c:v>1.3159999999999998</c:v>
                </c:pt>
                <c:pt idx="35884">
                  <c:v>1.504</c:v>
                </c:pt>
                <c:pt idx="35885">
                  <c:v>4.1360000000000001</c:v>
                </c:pt>
                <c:pt idx="35886">
                  <c:v>10.904</c:v>
                </c:pt>
                <c:pt idx="35887">
                  <c:v>21.619999999999997</c:v>
                </c:pt>
                <c:pt idx="35888">
                  <c:v>34.403999999999996</c:v>
                </c:pt>
                <c:pt idx="35889">
                  <c:v>40.607999999999997</c:v>
                </c:pt>
                <c:pt idx="35890">
                  <c:v>34.403999999999996</c:v>
                </c:pt>
                <c:pt idx="35891">
                  <c:v>23.687999999999999</c:v>
                </c:pt>
                <c:pt idx="35892">
                  <c:v>11.092000000000001</c:v>
                </c:pt>
                <c:pt idx="35893">
                  <c:v>10.34</c:v>
                </c:pt>
                <c:pt idx="35894">
                  <c:v>11.467999999999998</c:v>
                </c:pt>
                <c:pt idx="35895">
                  <c:v>9.3999999999999986</c:v>
                </c:pt>
                <c:pt idx="35896">
                  <c:v>4.5119999999999996</c:v>
                </c:pt>
                <c:pt idx="35897">
                  <c:v>6.7679999999999998</c:v>
                </c:pt>
                <c:pt idx="35898">
                  <c:v>7.52</c:v>
                </c:pt>
                <c:pt idx="35899">
                  <c:v>13.911999999999999</c:v>
                </c:pt>
                <c:pt idx="35900">
                  <c:v>18.047999999999998</c:v>
                </c:pt>
                <c:pt idx="35901">
                  <c:v>26.884</c:v>
                </c:pt>
                <c:pt idx="35902">
                  <c:v>22.184000000000001</c:v>
                </c:pt>
                <c:pt idx="35903">
                  <c:v>24.251999999999999</c:v>
                </c:pt>
                <c:pt idx="35904">
                  <c:v>17.107999999999997</c:v>
                </c:pt>
                <c:pt idx="35905">
                  <c:v>2.2559999999999998</c:v>
                </c:pt>
                <c:pt idx="35906">
                  <c:v>0.56399999999999995</c:v>
                </c:pt>
                <c:pt idx="35907">
                  <c:v>0.94</c:v>
                </c:pt>
                <c:pt idx="35908">
                  <c:v>1.504</c:v>
                </c:pt>
                <c:pt idx="35909">
                  <c:v>10.527999999999999</c:v>
                </c:pt>
                <c:pt idx="35910">
                  <c:v>4.5119999999999996</c:v>
                </c:pt>
                <c:pt idx="35911">
                  <c:v>9.7759999999999998</c:v>
                </c:pt>
                <c:pt idx="35912">
                  <c:v>8.0839999999999996</c:v>
                </c:pt>
                <c:pt idx="35913">
                  <c:v>56.024000000000001</c:v>
                </c:pt>
                <c:pt idx="35914">
                  <c:v>40.231999999999992</c:v>
                </c:pt>
                <c:pt idx="35915">
                  <c:v>31.584</c:v>
                </c:pt>
                <c:pt idx="35916">
                  <c:v>12.972</c:v>
                </c:pt>
                <c:pt idx="35917">
                  <c:v>37.035999999999994</c:v>
                </c:pt>
                <c:pt idx="35918">
                  <c:v>15.415999999999999</c:v>
                </c:pt>
                <c:pt idx="35919">
                  <c:v>7.8959999999999999</c:v>
                </c:pt>
                <c:pt idx="35920">
                  <c:v>7.1439999999999992</c:v>
                </c:pt>
                <c:pt idx="35921">
                  <c:v>5.452</c:v>
                </c:pt>
                <c:pt idx="35922">
                  <c:v>3.008</c:v>
                </c:pt>
                <c:pt idx="35923">
                  <c:v>3.5719999999999996</c:v>
                </c:pt>
                <c:pt idx="35924">
                  <c:v>3.948</c:v>
                </c:pt>
                <c:pt idx="35925">
                  <c:v>8.2720000000000002</c:v>
                </c:pt>
                <c:pt idx="35926">
                  <c:v>11.467999999999998</c:v>
                </c:pt>
                <c:pt idx="35927">
                  <c:v>6.3919999999999995</c:v>
                </c:pt>
                <c:pt idx="35928">
                  <c:v>5.2639999999999993</c:v>
                </c:pt>
                <c:pt idx="35929">
                  <c:v>4.6999999999999993</c:v>
                </c:pt>
                <c:pt idx="35930">
                  <c:v>13.347999999999999</c:v>
                </c:pt>
                <c:pt idx="35931">
                  <c:v>10.715999999999999</c:v>
                </c:pt>
                <c:pt idx="35932">
                  <c:v>9.7759999999999998</c:v>
                </c:pt>
                <c:pt idx="35933">
                  <c:v>8.6479999999999997</c:v>
                </c:pt>
                <c:pt idx="35934">
                  <c:v>10.34</c:v>
                </c:pt>
                <c:pt idx="35935">
                  <c:v>12.219999999999999</c:v>
                </c:pt>
                <c:pt idx="35936">
                  <c:v>29.139999999999997</c:v>
                </c:pt>
                <c:pt idx="35937">
                  <c:v>25.567999999999998</c:v>
                </c:pt>
                <c:pt idx="35938">
                  <c:v>14.852</c:v>
                </c:pt>
                <c:pt idx="35939">
                  <c:v>14.287999999999998</c:v>
                </c:pt>
                <c:pt idx="35940">
                  <c:v>13.16</c:v>
                </c:pt>
                <c:pt idx="35941">
                  <c:v>13.347999999999999</c:v>
                </c:pt>
                <c:pt idx="35942">
                  <c:v>10.527999999999999</c:v>
                </c:pt>
                <c:pt idx="35943">
                  <c:v>16.731999999999999</c:v>
                </c:pt>
                <c:pt idx="35944">
                  <c:v>15.227999999999998</c:v>
                </c:pt>
                <c:pt idx="35945">
                  <c:v>13.911999999999999</c:v>
                </c:pt>
                <c:pt idx="35946">
                  <c:v>13.723999999999998</c:v>
                </c:pt>
                <c:pt idx="35947">
                  <c:v>15.227999999999998</c:v>
                </c:pt>
                <c:pt idx="35948">
                  <c:v>9.2119999999999997</c:v>
                </c:pt>
                <c:pt idx="35949">
                  <c:v>16.919999999999998</c:v>
                </c:pt>
                <c:pt idx="35950">
                  <c:v>9.3999999999999986</c:v>
                </c:pt>
                <c:pt idx="35951">
                  <c:v>8.6479999999999997</c:v>
                </c:pt>
                <c:pt idx="35952">
                  <c:v>11.092000000000001</c:v>
                </c:pt>
                <c:pt idx="35953">
                  <c:v>18.235999999999997</c:v>
                </c:pt>
                <c:pt idx="35954">
                  <c:v>6.2039999999999997</c:v>
                </c:pt>
                <c:pt idx="35955">
                  <c:v>17.484000000000002</c:v>
                </c:pt>
                <c:pt idx="35956">
                  <c:v>12.596</c:v>
                </c:pt>
                <c:pt idx="35957">
                  <c:v>15.415999999999999</c:v>
                </c:pt>
                <c:pt idx="35958">
                  <c:v>15.792</c:v>
                </c:pt>
                <c:pt idx="35959">
                  <c:v>9.2119999999999997</c:v>
                </c:pt>
                <c:pt idx="35960">
                  <c:v>9.9639999999999986</c:v>
                </c:pt>
                <c:pt idx="35961">
                  <c:v>11.467999999999998</c:v>
                </c:pt>
                <c:pt idx="35962">
                  <c:v>7.52</c:v>
                </c:pt>
                <c:pt idx="35963">
                  <c:v>13.723999999999998</c:v>
                </c:pt>
                <c:pt idx="35964">
                  <c:v>13.536</c:v>
                </c:pt>
                <c:pt idx="35965">
                  <c:v>20.68</c:v>
                </c:pt>
                <c:pt idx="35966">
                  <c:v>15.979999999999999</c:v>
                </c:pt>
                <c:pt idx="35967">
                  <c:v>7.52</c:v>
                </c:pt>
                <c:pt idx="35968">
                  <c:v>13.16</c:v>
                </c:pt>
                <c:pt idx="35969">
                  <c:v>6.016</c:v>
                </c:pt>
                <c:pt idx="35970">
                  <c:v>13.347999999999999</c:v>
                </c:pt>
                <c:pt idx="35971">
                  <c:v>14.664</c:v>
                </c:pt>
                <c:pt idx="35972">
                  <c:v>5.8279999999999994</c:v>
                </c:pt>
                <c:pt idx="35973">
                  <c:v>12.596</c:v>
                </c:pt>
                <c:pt idx="35974">
                  <c:v>14.475999999999999</c:v>
                </c:pt>
                <c:pt idx="35975">
                  <c:v>8.4599999999999991</c:v>
                </c:pt>
                <c:pt idx="35976">
                  <c:v>10.527999999999999</c:v>
                </c:pt>
                <c:pt idx="35977">
                  <c:v>8.8360000000000003</c:v>
                </c:pt>
                <c:pt idx="35978">
                  <c:v>34.215999999999994</c:v>
                </c:pt>
                <c:pt idx="35979">
                  <c:v>29.327999999999999</c:v>
                </c:pt>
                <c:pt idx="35980">
                  <c:v>8.2720000000000002</c:v>
                </c:pt>
                <c:pt idx="35981">
                  <c:v>8.2720000000000002</c:v>
                </c:pt>
                <c:pt idx="35982">
                  <c:v>1.88</c:v>
                </c:pt>
                <c:pt idx="35983">
                  <c:v>6.9559999999999995</c:v>
                </c:pt>
                <c:pt idx="35984">
                  <c:v>8.6479999999999997</c:v>
                </c:pt>
                <c:pt idx="35985">
                  <c:v>5.64</c:v>
                </c:pt>
                <c:pt idx="35986">
                  <c:v>9.0239999999999991</c:v>
                </c:pt>
                <c:pt idx="35987">
                  <c:v>8.8360000000000003</c:v>
                </c:pt>
                <c:pt idx="35988">
                  <c:v>4.5119999999999996</c:v>
                </c:pt>
                <c:pt idx="35989">
                  <c:v>7.8959999999999999</c:v>
                </c:pt>
                <c:pt idx="35990">
                  <c:v>17.672000000000001</c:v>
                </c:pt>
                <c:pt idx="35991">
                  <c:v>6.58</c:v>
                </c:pt>
                <c:pt idx="35992">
                  <c:v>3.3839999999999999</c:v>
                </c:pt>
                <c:pt idx="35993">
                  <c:v>23.687999999999999</c:v>
                </c:pt>
                <c:pt idx="35994">
                  <c:v>12.783999999999999</c:v>
                </c:pt>
                <c:pt idx="35995">
                  <c:v>4.5119999999999996</c:v>
                </c:pt>
                <c:pt idx="35996">
                  <c:v>19.927999999999997</c:v>
                </c:pt>
                <c:pt idx="35997">
                  <c:v>10.527999999999999</c:v>
                </c:pt>
                <c:pt idx="35998">
                  <c:v>22.935999999999996</c:v>
                </c:pt>
                <c:pt idx="35999">
                  <c:v>16.544</c:v>
                </c:pt>
                <c:pt idx="36000">
                  <c:v>12.783999999999999</c:v>
                </c:pt>
                <c:pt idx="36001">
                  <c:v>10.34</c:v>
                </c:pt>
                <c:pt idx="36002">
                  <c:v>16.167999999999999</c:v>
                </c:pt>
                <c:pt idx="36003">
                  <c:v>1878.12</c:v>
                </c:pt>
                <c:pt idx="36004">
                  <c:v>10.904</c:v>
                </c:pt>
                <c:pt idx="36005">
                  <c:v>3.5719999999999996</c:v>
                </c:pt>
                <c:pt idx="36006">
                  <c:v>10.34</c:v>
                </c:pt>
                <c:pt idx="36007">
                  <c:v>9.7759999999999998</c:v>
                </c:pt>
                <c:pt idx="36008">
                  <c:v>2.82</c:v>
                </c:pt>
                <c:pt idx="36009">
                  <c:v>3.3839999999999999</c:v>
                </c:pt>
                <c:pt idx="36010">
                  <c:v>1878.12</c:v>
                </c:pt>
                <c:pt idx="36011">
                  <c:v>1878.12</c:v>
                </c:pt>
                <c:pt idx="36012">
                  <c:v>1878.12</c:v>
                </c:pt>
                <c:pt idx="36013">
                  <c:v>11.092000000000001</c:v>
                </c:pt>
                <c:pt idx="36014">
                  <c:v>14.664</c:v>
                </c:pt>
                <c:pt idx="36015">
                  <c:v>1878.12</c:v>
                </c:pt>
                <c:pt idx="36016">
                  <c:v>1878.12</c:v>
                </c:pt>
                <c:pt idx="36017">
                  <c:v>53.391999999999996</c:v>
                </c:pt>
                <c:pt idx="36018">
                  <c:v>60.72399999999999</c:v>
                </c:pt>
                <c:pt idx="36019">
                  <c:v>26.884</c:v>
                </c:pt>
                <c:pt idx="36020">
                  <c:v>23.311999999999998</c:v>
                </c:pt>
                <c:pt idx="36021">
                  <c:v>31.584</c:v>
                </c:pt>
                <c:pt idx="36022">
                  <c:v>23.123999999999999</c:v>
                </c:pt>
                <c:pt idx="36023">
                  <c:v>16.167999999999999</c:v>
                </c:pt>
                <c:pt idx="36024">
                  <c:v>4.5119999999999996</c:v>
                </c:pt>
                <c:pt idx="36025">
                  <c:v>7.3319999999999999</c:v>
                </c:pt>
                <c:pt idx="36026">
                  <c:v>45.12</c:v>
                </c:pt>
                <c:pt idx="36027">
                  <c:v>22.372</c:v>
                </c:pt>
                <c:pt idx="36028">
                  <c:v>52.451999999999991</c:v>
                </c:pt>
                <c:pt idx="36029">
                  <c:v>54.895999999999994</c:v>
                </c:pt>
                <c:pt idx="36030">
                  <c:v>46.623999999999995</c:v>
                </c:pt>
                <c:pt idx="36031">
                  <c:v>34.215999999999994</c:v>
                </c:pt>
                <c:pt idx="36032">
                  <c:v>33.651999999999994</c:v>
                </c:pt>
                <c:pt idx="36033">
                  <c:v>31.584</c:v>
                </c:pt>
                <c:pt idx="36034">
                  <c:v>26.131999999999998</c:v>
                </c:pt>
                <c:pt idx="36035">
                  <c:v>9.5879999999999992</c:v>
                </c:pt>
                <c:pt idx="36036">
                  <c:v>3.948</c:v>
                </c:pt>
                <c:pt idx="36037">
                  <c:v>3.5719999999999996</c:v>
                </c:pt>
                <c:pt idx="36038">
                  <c:v>6.3919999999999995</c:v>
                </c:pt>
                <c:pt idx="36039">
                  <c:v>6.7679999999999998</c:v>
                </c:pt>
                <c:pt idx="36040">
                  <c:v>5.64</c:v>
                </c:pt>
                <c:pt idx="36041">
                  <c:v>5.64</c:v>
                </c:pt>
                <c:pt idx="36042">
                  <c:v>4.8879999999999999</c:v>
                </c:pt>
                <c:pt idx="36043">
                  <c:v>8.2720000000000002</c:v>
                </c:pt>
                <c:pt idx="36044">
                  <c:v>3.76</c:v>
                </c:pt>
                <c:pt idx="36045">
                  <c:v>5.2639999999999993</c:v>
                </c:pt>
                <c:pt idx="36046">
                  <c:v>5.452</c:v>
                </c:pt>
                <c:pt idx="36047">
                  <c:v>6.3919999999999995</c:v>
                </c:pt>
                <c:pt idx="36048">
                  <c:v>7.52</c:v>
                </c:pt>
                <c:pt idx="36049">
                  <c:v>10.34</c:v>
                </c:pt>
                <c:pt idx="36050">
                  <c:v>5.8279999999999994</c:v>
                </c:pt>
                <c:pt idx="36051">
                  <c:v>4.5119999999999996</c:v>
                </c:pt>
                <c:pt idx="36052">
                  <c:v>6.016</c:v>
                </c:pt>
                <c:pt idx="36053">
                  <c:v>5.452</c:v>
                </c:pt>
                <c:pt idx="36054">
                  <c:v>2.82</c:v>
                </c:pt>
                <c:pt idx="36055">
                  <c:v>2.6319999999999997</c:v>
                </c:pt>
                <c:pt idx="36056">
                  <c:v>2.82</c:v>
                </c:pt>
                <c:pt idx="36057">
                  <c:v>3.76</c:v>
                </c:pt>
                <c:pt idx="36058">
                  <c:v>0.56399999999999995</c:v>
                </c:pt>
                <c:pt idx="36059">
                  <c:v>2.6319999999999997</c:v>
                </c:pt>
                <c:pt idx="36060">
                  <c:v>2.6319999999999997</c:v>
                </c:pt>
                <c:pt idx="36061">
                  <c:v>3.1959999999999997</c:v>
                </c:pt>
                <c:pt idx="36062">
                  <c:v>4.3239999999999998</c:v>
                </c:pt>
                <c:pt idx="36063">
                  <c:v>3.5719999999999996</c:v>
                </c:pt>
                <c:pt idx="36064">
                  <c:v>3.948</c:v>
                </c:pt>
                <c:pt idx="36065">
                  <c:v>3.76</c:v>
                </c:pt>
                <c:pt idx="36066">
                  <c:v>2.2559999999999998</c:v>
                </c:pt>
                <c:pt idx="36067">
                  <c:v>1.504</c:v>
                </c:pt>
                <c:pt idx="36068">
                  <c:v>1.6919999999999999</c:v>
                </c:pt>
                <c:pt idx="36069">
                  <c:v>1.3159999999999998</c:v>
                </c:pt>
                <c:pt idx="36070">
                  <c:v>1.1279999999999999</c:v>
                </c:pt>
                <c:pt idx="36071">
                  <c:v>1.504</c:v>
                </c:pt>
                <c:pt idx="36072">
                  <c:v>2.2559999999999998</c:v>
                </c:pt>
                <c:pt idx="36073">
                  <c:v>2.0680000000000001</c:v>
                </c:pt>
                <c:pt idx="36074">
                  <c:v>1.504</c:v>
                </c:pt>
                <c:pt idx="36075">
                  <c:v>0.752</c:v>
                </c:pt>
                <c:pt idx="36076">
                  <c:v>0.94</c:v>
                </c:pt>
                <c:pt idx="36077">
                  <c:v>1.88</c:v>
                </c:pt>
                <c:pt idx="36078">
                  <c:v>1.1279999999999999</c:v>
                </c:pt>
                <c:pt idx="36079">
                  <c:v>2.6319999999999997</c:v>
                </c:pt>
                <c:pt idx="36080">
                  <c:v>3.76</c:v>
                </c:pt>
                <c:pt idx="36081">
                  <c:v>2.82</c:v>
                </c:pt>
                <c:pt idx="36082">
                  <c:v>2.2559999999999998</c:v>
                </c:pt>
                <c:pt idx="36083">
                  <c:v>2.2559999999999998</c:v>
                </c:pt>
                <c:pt idx="36084">
                  <c:v>3.008</c:v>
                </c:pt>
                <c:pt idx="36085">
                  <c:v>3.1959999999999997</c:v>
                </c:pt>
                <c:pt idx="36086">
                  <c:v>3.948</c:v>
                </c:pt>
                <c:pt idx="36087">
                  <c:v>2.82</c:v>
                </c:pt>
                <c:pt idx="36088">
                  <c:v>3.008</c:v>
                </c:pt>
                <c:pt idx="36089">
                  <c:v>3.76</c:v>
                </c:pt>
                <c:pt idx="36090">
                  <c:v>3.948</c:v>
                </c:pt>
                <c:pt idx="36091">
                  <c:v>5.2639999999999993</c:v>
                </c:pt>
                <c:pt idx="36092">
                  <c:v>3.3839999999999999</c:v>
                </c:pt>
                <c:pt idx="36093">
                  <c:v>2.444</c:v>
                </c:pt>
                <c:pt idx="36094">
                  <c:v>4.5119999999999996</c:v>
                </c:pt>
                <c:pt idx="36095">
                  <c:v>1.3159999999999998</c:v>
                </c:pt>
                <c:pt idx="36096">
                  <c:v>3.1959999999999997</c:v>
                </c:pt>
                <c:pt idx="36097">
                  <c:v>3.008</c:v>
                </c:pt>
                <c:pt idx="36098">
                  <c:v>1.1279999999999999</c:v>
                </c:pt>
                <c:pt idx="36099">
                  <c:v>2.0680000000000001</c:v>
                </c:pt>
                <c:pt idx="36100">
                  <c:v>0.94</c:v>
                </c:pt>
                <c:pt idx="36101">
                  <c:v>1.88</c:v>
                </c:pt>
                <c:pt idx="36102">
                  <c:v>1.88</c:v>
                </c:pt>
                <c:pt idx="36103">
                  <c:v>4.3239999999999998</c:v>
                </c:pt>
                <c:pt idx="36104">
                  <c:v>1.6919999999999999</c:v>
                </c:pt>
                <c:pt idx="36105">
                  <c:v>1.6919999999999999</c:v>
                </c:pt>
                <c:pt idx="36106">
                  <c:v>2.444</c:v>
                </c:pt>
                <c:pt idx="36107">
                  <c:v>2.444</c:v>
                </c:pt>
                <c:pt idx="36108">
                  <c:v>3.948</c:v>
                </c:pt>
                <c:pt idx="36109">
                  <c:v>10.527999999999999</c:v>
                </c:pt>
                <c:pt idx="36110">
                  <c:v>6.7679999999999998</c:v>
                </c:pt>
                <c:pt idx="36111">
                  <c:v>9.2119999999999997</c:v>
                </c:pt>
                <c:pt idx="36112">
                  <c:v>7.7079999999999993</c:v>
                </c:pt>
                <c:pt idx="36113">
                  <c:v>6.58</c:v>
                </c:pt>
                <c:pt idx="36114">
                  <c:v>9.0239999999999991</c:v>
                </c:pt>
                <c:pt idx="36115">
                  <c:v>2.0680000000000001</c:v>
                </c:pt>
                <c:pt idx="36116">
                  <c:v>4.3239999999999998</c:v>
                </c:pt>
                <c:pt idx="36117">
                  <c:v>3.76</c:v>
                </c:pt>
                <c:pt idx="36118">
                  <c:v>4.1360000000000001</c:v>
                </c:pt>
                <c:pt idx="36119">
                  <c:v>1.88</c:v>
                </c:pt>
                <c:pt idx="36120">
                  <c:v>3.3839999999999999</c:v>
                </c:pt>
                <c:pt idx="36121">
                  <c:v>4.1360000000000001</c:v>
                </c:pt>
                <c:pt idx="36122">
                  <c:v>6.016</c:v>
                </c:pt>
                <c:pt idx="36123">
                  <c:v>5.2639999999999993</c:v>
                </c:pt>
                <c:pt idx="36124">
                  <c:v>13.347999999999999</c:v>
                </c:pt>
                <c:pt idx="36125">
                  <c:v>5.452</c:v>
                </c:pt>
                <c:pt idx="36126">
                  <c:v>10.715999999999999</c:v>
                </c:pt>
                <c:pt idx="36127">
                  <c:v>14.287999999999998</c:v>
                </c:pt>
                <c:pt idx="36128">
                  <c:v>10.715999999999999</c:v>
                </c:pt>
                <c:pt idx="36129">
                  <c:v>3.5719999999999996</c:v>
                </c:pt>
                <c:pt idx="36130">
                  <c:v>2.6319999999999997</c:v>
                </c:pt>
                <c:pt idx="36131">
                  <c:v>1.6919999999999999</c:v>
                </c:pt>
                <c:pt idx="36132">
                  <c:v>5.452</c:v>
                </c:pt>
                <c:pt idx="36133">
                  <c:v>3.008</c:v>
                </c:pt>
                <c:pt idx="36134">
                  <c:v>6.9559999999999995</c:v>
                </c:pt>
                <c:pt idx="36135">
                  <c:v>14.664</c:v>
                </c:pt>
                <c:pt idx="36136">
                  <c:v>2.82</c:v>
                </c:pt>
                <c:pt idx="36137">
                  <c:v>2.6319999999999997</c:v>
                </c:pt>
                <c:pt idx="36138">
                  <c:v>5.452</c:v>
                </c:pt>
                <c:pt idx="36139">
                  <c:v>1.504</c:v>
                </c:pt>
                <c:pt idx="36140">
                  <c:v>2.2559999999999998</c:v>
                </c:pt>
                <c:pt idx="36141">
                  <c:v>3.3839999999999999</c:v>
                </c:pt>
                <c:pt idx="36142">
                  <c:v>3.5719999999999996</c:v>
                </c:pt>
                <c:pt idx="36143">
                  <c:v>0.752</c:v>
                </c:pt>
                <c:pt idx="36144">
                  <c:v>0.56399999999999995</c:v>
                </c:pt>
                <c:pt idx="36145">
                  <c:v>0.752</c:v>
                </c:pt>
                <c:pt idx="36146">
                  <c:v>25.192</c:v>
                </c:pt>
                <c:pt idx="36147">
                  <c:v>25.943999999999999</c:v>
                </c:pt>
                <c:pt idx="36148">
                  <c:v>0.752</c:v>
                </c:pt>
                <c:pt idx="36149">
                  <c:v>4.3239999999999998</c:v>
                </c:pt>
                <c:pt idx="36150">
                  <c:v>1878.12</c:v>
                </c:pt>
                <c:pt idx="36151">
                  <c:v>0.56399999999999995</c:v>
                </c:pt>
                <c:pt idx="36152">
                  <c:v>12.032</c:v>
                </c:pt>
                <c:pt idx="36153">
                  <c:v>32.148000000000003</c:v>
                </c:pt>
                <c:pt idx="36154">
                  <c:v>19.739999999999998</c:v>
                </c:pt>
                <c:pt idx="36155">
                  <c:v>8.2720000000000002</c:v>
                </c:pt>
                <c:pt idx="36156">
                  <c:v>5.8279999999999994</c:v>
                </c:pt>
                <c:pt idx="36157">
                  <c:v>13.723999999999998</c:v>
                </c:pt>
                <c:pt idx="36158">
                  <c:v>17.484000000000002</c:v>
                </c:pt>
                <c:pt idx="36159">
                  <c:v>34.78</c:v>
                </c:pt>
                <c:pt idx="36160">
                  <c:v>40.795999999999999</c:v>
                </c:pt>
                <c:pt idx="36161">
                  <c:v>51.135999999999996</c:v>
                </c:pt>
                <c:pt idx="36162">
                  <c:v>43.804000000000002</c:v>
                </c:pt>
                <c:pt idx="36163">
                  <c:v>25.567999999999998</c:v>
                </c:pt>
                <c:pt idx="36164">
                  <c:v>16.544</c:v>
                </c:pt>
                <c:pt idx="36165">
                  <c:v>9.0239999999999991</c:v>
                </c:pt>
                <c:pt idx="36166">
                  <c:v>11.28</c:v>
                </c:pt>
                <c:pt idx="36167">
                  <c:v>25.192</c:v>
                </c:pt>
                <c:pt idx="36168">
                  <c:v>11.655999999999999</c:v>
                </c:pt>
                <c:pt idx="36169">
                  <c:v>3.1959999999999997</c:v>
                </c:pt>
                <c:pt idx="36170">
                  <c:v>1878.12</c:v>
                </c:pt>
                <c:pt idx="36171">
                  <c:v>3.76</c:v>
                </c:pt>
                <c:pt idx="36172">
                  <c:v>3.1959999999999997</c:v>
                </c:pt>
                <c:pt idx="36173">
                  <c:v>3.948</c:v>
                </c:pt>
                <c:pt idx="36174">
                  <c:v>4.1360000000000001</c:v>
                </c:pt>
                <c:pt idx="36175">
                  <c:v>6.7679999999999998</c:v>
                </c:pt>
                <c:pt idx="36176">
                  <c:v>3.76</c:v>
                </c:pt>
                <c:pt idx="36177">
                  <c:v>4.1360000000000001</c:v>
                </c:pt>
                <c:pt idx="36178">
                  <c:v>4.6999999999999993</c:v>
                </c:pt>
                <c:pt idx="36179">
                  <c:v>5.8279999999999994</c:v>
                </c:pt>
                <c:pt idx="36180">
                  <c:v>2.444</c:v>
                </c:pt>
                <c:pt idx="36181">
                  <c:v>4.5119999999999996</c:v>
                </c:pt>
                <c:pt idx="36182">
                  <c:v>6.58</c:v>
                </c:pt>
                <c:pt idx="36183">
                  <c:v>7.3319999999999999</c:v>
                </c:pt>
                <c:pt idx="36184">
                  <c:v>6.2039999999999997</c:v>
                </c:pt>
                <c:pt idx="36185">
                  <c:v>4.6999999999999993</c:v>
                </c:pt>
                <c:pt idx="36186">
                  <c:v>5.2639999999999993</c:v>
                </c:pt>
                <c:pt idx="36187">
                  <c:v>3.76</c:v>
                </c:pt>
                <c:pt idx="36188">
                  <c:v>7.52</c:v>
                </c:pt>
                <c:pt idx="36189">
                  <c:v>7.8959999999999999</c:v>
                </c:pt>
                <c:pt idx="36190">
                  <c:v>5.2639999999999993</c:v>
                </c:pt>
                <c:pt idx="36191">
                  <c:v>5.64</c:v>
                </c:pt>
                <c:pt idx="36192">
                  <c:v>4.1360000000000001</c:v>
                </c:pt>
                <c:pt idx="36193">
                  <c:v>1.88</c:v>
                </c:pt>
                <c:pt idx="36194">
                  <c:v>3.1959999999999997</c:v>
                </c:pt>
                <c:pt idx="36195">
                  <c:v>3.948</c:v>
                </c:pt>
                <c:pt idx="36196">
                  <c:v>5.64</c:v>
                </c:pt>
                <c:pt idx="36197">
                  <c:v>10.527999999999999</c:v>
                </c:pt>
                <c:pt idx="36198">
                  <c:v>16.919999999999998</c:v>
                </c:pt>
                <c:pt idx="36199">
                  <c:v>16.355999999999998</c:v>
                </c:pt>
                <c:pt idx="36200">
                  <c:v>23.687999999999999</c:v>
                </c:pt>
                <c:pt idx="36201">
                  <c:v>12.407999999999999</c:v>
                </c:pt>
                <c:pt idx="36202">
                  <c:v>15.04</c:v>
                </c:pt>
                <c:pt idx="36203">
                  <c:v>18.047999999999998</c:v>
                </c:pt>
                <c:pt idx="36204">
                  <c:v>18.235999999999997</c:v>
                </c:pt>
                <c:pt idx="36205">
                  <c:v>26.131999999999998</c:v>
                </c:pt>
                <c:pt idx="36206">
                  <c:v>22.935999999999996</c:v>
                </c:pt>
                <c:pt idx="36207">
                  <c:v>28.951999999999998</c:v>
                </c:pt>
                <c:pt idx="36208">
                  <c:v>31.208000000000002</c:v>
                </c:pt>
                <c:pt idx="36209">
                  <c:v>27.447999999999997</c:v>
                </c:pt>
                <c:pt idx="36210">
                  <c:v>12.972</c:v>
                </c:pt>
                <c:pt idx="36211">
                  <c:v>7.1439999999999992</c:v>
                </c:pt>
                <c:pt idx="36212">
                  <c:v>22.56</c:v>
                </c:pt>
                <c:pt idx="36213">
                  <c:v>18.611999999999998</c:v>
                </c:pt>
                <c:pt idx="36214">
                  <c:v>9.3999999999999986</c:v>
                </c:pt>
                <c:pt idx="36215">
                  <c:v>12.972</c:v>
                </c:pt>
                <c:pt idx="36216">
                  <c:v>9.2119999999999997</c:v>
                </c:pt>
                <c:pt idx="36217">
                  <c:v>10.904</c:v>
                </c:pt>
                <c:pt idx="36218">
                  <c:v>14.852</c:v>
                </c:pt>
                <c:pt idx="36219">
                  <c:v>4.6999999999999993</c:v>
                </c:pt>
                <c:pt idx="36220">
                  <c:v>1.504</c:v>
                </c:pt>
                <c:pt idx="36221">
                  <c:v>3.948</c:v>
                </c:pt>
                <c:pt idx="36222">
                  <c:v>7.3319999999999999</c:v>
                </c:pt>
                <c:pt idx="36223">
                  <c:v>5.2639999999999993</c:v>
                </c:pt>
                <c:pt idx="36224">
                  <c:v>3.76</c:v>
                </c:pt>
                <c:pt idx="36225">
                  <c:v>4.6999999999999993</c:v>
                </c:pt>
                <c:pt idx="36226">
                  <c:v>6.58</c:v>
                </c:pt>
                <c:pt idx="36227">
                  <c:v>4.8879999999999999</c:v>
                </c:pt>
                <c:pt idx="36228">
                  <c:v>2.6319999999999997</c:v>
                </c:pt>
                <c:pt idx="36229">
                  <c:v>2.444</c:v>
                </c:pt>
                <c:pt idx="36230">
                  <c:v>2.444</c:v>
                </c:pt>
                <c:pt idx="36231">
                  <c:v>3.008</c:v>
                </c:pt>
                <c:pt idx="36232">
                  <c:v>1.3159999999999998</c:v>
                </c:pt>
                <c:pt idx="36233">
                  <c:v>5.2639999999999993</c:v>
                </c:pt>
                <c:pt idx="36234">
                  <c:v>4.5119999999999996</c:v>
                </c:pt>
                <c:pt idx="36235">
                  <c:v>1.504</c:v>
                </c:pt>
                <c:pt idx="36236">
                  <c:v>0.94</c:v>
                </c:pt>
                <c:pt idx="36237">
                  <c:v>0.94</c:v>
                </c:pt>
                <c:pt idx="36238">
                  <c:v>5.0759999999999996</c:v>
                </c:pt>
                <c:pt idx="36239">
                  <c:v>0.94</c:v>
                </c:pt>
                <c:pt idx="36240">
                  <c:v>0.94</c:v>
                </c:pt>
                <c:pt idx="36241">
                  <c:v>0.56399999999999995</c:v>
                </c:pt>
                <c:pt idx="36242">
                  <c:v>1.6919999999999999</c:v>
                </c:pt>
                <c:pt idx="36243">
                  <c:v>1.6919999999999999</c:v>
                </c:pt>
                <c:pt idx="36244">
                  <c:v>1.504</c:v>
                </c:pt>
                <c:pt idx="36245">
                  <c:v>0.94</c:v>
                </c:pt>
                <c:pt idx="36246">
                  <c:v>6.016</c:v>
                </c:pt>
                <c:pt idx="36247">
                  <c:v>1.504</c:v>
                </c:pt>
                <c:pt idx="36248">
                  <c:v>1.6919999999999999</c:v>
                </c:pt>
                <c:pt idx="36249">
                  <c:v>1.1279999999999999</c:v>
                </c:pt>
                <c:pt idx="36250">
                  <c:v>1.1279999999999999</c:v>
                </c:pt>
                <c:pt idx="36251">
                  <c:v>0.94</c:v>
                </c:pt>
                <c:pt idx="36252">
                  <c:v>1.1279999999999999</c:v>
                </c:pt>
                <c:pt idx="36253">
                  <c:v>2.2559999999999998</c:v>
                </c:pt>
                <c:pt idx="36254">
                  <c:v>2.444</c:v>
                </c:pt>
                <c:pt idx="36255">
                  <c:v>2.444</c:v>
                </c:pt>
                <c:pt idx="36256">
                  <c:v>2.2559999999999998</c:v>
                </c:pt>
                <c:pt idx="36257">
                  <c:v>2.0680000000000001</c:v>
                </c:pt>
                <c:pt idx="36258">
                  <c:v>3.008</c:v>
                </c:pt>
                <c:pt idx="36259">
                  <c:v>3.948</c:v>
                </c:pt>
                <c:pt idx="36260">
                  <c:v>7.3319999999999999</c:v>
                </c:pt>
                <c:pt idx="36261">
                  <c:v>3.76</c:v>
                </c:pt>
                <c:pt idx="36262">
                  <c:v>3.1959999999999997</c:v>
                </c:pt>
                <c:pt idx="36263">
                  <c:v>2.0680000000000001</c:v>
                </c:pt>
                <c:pt idx="36264">
                  <c:v>2.6319999999999997</c:v>
                </c:pt>
                <c:pt idx="36265">
                  <c:v>3.76</c:v>
                </c:pt>
                <c:pt idx="36266">
                  <c:v>6.2039999999999997</c:v>
                </c:pt>
                <c:pt idx="36267">
                  <c:v>0.94</c:v>
                </c:pt>
                <c:pt idx="36268">
                  <c:v>1.3159999999999998</c:v>
                </c:pt>
                <c:pt idx="36269">
                  <c:v>4.3239999999999998</c:v>
                </c:pt>
                <c:pt idx="36270">
                  <c:v>0.94</c:v>
                </c:pt>
                <c:pt idx="36271">
                  <c:v>0.752</c:v>
                </c:pt>
                <c:pt idx="36272">
                  <c:v>1.1279999999999999</c:v>
                </c:pt>
                <c:pt idx="36273">
                  <c:v>0.752</c:v>
                </c:pt>
                <c:pt idx="36274">
                  <c:v>0.752</c:v>
                </c:pt>
                <c:pt idx="36275">
                  <c:v>0.752</c:v>
                </c:pt>
                <c:pt idx="36276">
                  <c:v>1.1279999999999999</c:v>
                </c:pt>
                <c:pt idx="36277">
                  <c:v>1.1279999999999999</c:v>
                </c:pt>
                <c:pt idx="36278">
                  <c:v>0.94</c:v>
                </c:pt>
                <c:pt idx="36279">
                  <c:v>0.56399999999999995</c:v>
                </c:pt>
                <c:pt idx="36280">
                  <c:v>0.94</c:v>
                </c:pt>
                <c:pt idx="36281">
                  <c:v>0.752</c:v>
                </c:pt>
                <c:pt idx="36282">
                  <c:v>0.56399999999999995</c:v>
                </c:pt>
                <c:pt idx="36283">
                  <c:v>1.1279999999999999</c:v>
                </c:pt>
                <c:pt idx="36284">
                  <c:v>0.752</c:v>
                </c:pt>
                <c:pt idx="36285">
                  <c:v>4.6999999999999993</c:v>
                </c:pt>
                <c:pt idx="36286">
                  <c:v>9.5879999999999992</c:v>
                </c:pt>
                <c:pt idx="36287">
                  <c:v>4.3239999999999998</c:v>
                </c:pt>
                <c:pt idx="36288">
                  <c:v>0.752</c:v>
                </c:pt>
                <c:pt idx="36289">
                  <c:v>0.56399999999999995</c:v>
                </c:pt>
                <c:pt idx="36290">
                  <c:v>0.56399999999999995</c:v>
                </c:pt>
                <c:pt idx="36291">
                  <c:v>0.376</c:v>
                </c:pt>
                <c:pt idx="36292">
                  <c:v>1.504</c:v>
                </c:pt>
                <c:pt idx="36293">
                  <c:v>0.56399999999999995</c:v>
                </c:pt>
                <c:pt idx="36294">
                  <c:v>0.56399999999999995</c:v>
                </c:pt>
                <c:pt idx="36295">
                  <c:v>0.94</c:v>
                </c:pt>
                <c:pt idx="36296">
                  <c:v>1.504</c:v>
                </c:pt>
                <c:pt idx="36297">
                  <c:v>1.88</c:v>
                </c:pt>
                <c:pt idx="36298">
                  <c:v>2.6319999999999997</c:v>
                </c:pt>
                <c:pt idx="36299">
                  <c:v>3.3839999999999999</c:v>
                </c:pt>
                <c:pt idx="36300">
                  <c:v>1.6919999999999999</c:v>
                </c:pt>
                <c:pt idx="36301">
                  <c:v>1.88</c:v>
                </c:pt>
                <c:pt idx="36302">
                  <c:v>2.2559999999999998</c:v>
                </c:pt>
                <c:pt idx="36303">
                  <c:v>2.2559999999999998</c:v>
                </c:pt>
                <c:pt idx="36304">
                  <c:v>1.1279999999999999</c:v>
                </c:pt>
                <c:pt idx="36305">
                  <c:v>3.1959999999999997</c:v>
                </c:pt>
                <c:pt idx="36306">
                  <c:v>2.444</c:v>
                </c:pt>
                <c:pt idx="36307">
                  <c:v>3.008</c:v>
                </c:pt>
                <c:pt idx="36308">
                  <c:v>2.2559999999999998</c:v>
                </c:pt>
                <c:pt idx="36309">
                  <c:v>2.2559999999999998</c:v>
                </c:pt>
                <c:pt idx="36310">
                  <c:v>2.82</c:v>
                </c:pt>
                <c:pt idx="36311">
                  <c:v>2.82</c:v>
                </c:pt>
                <c:pt idx="36312">
                  <c:v>1.6919999999999999</c:v>
                </c:pt>
                <c:pt idx="36313">
                  <c:v>0.56399999999999995</c:v>
                </c:pt>
                <c:pt idx="36314">
                  <c:v>0.56399999999999995</c:v>
                </c:pt>
                <c:pt idx="36315">
                  <c:v>2.444</c:v>
                </c:pt>
                <c:pt idx="36316">
                  <c:v>2.82</c:v>
                </c:pt>
                <c:pt idx="36317">
                  <c:v>1.3159999999999998</c:v>
                </c:pt>
                <c:pt idx="36318">
                  <c:v>1.88</c:v>
                </c:pt>
                <c:pt idx="36319">
                  <c:v>2.444</c:v>
                </c:pt>
                <c:pt idx="36320">
                  <c:v>10.904</c:v>
                </c:pt>
                <c:pt idx="36321">
                  <c:v>2.82</c:v>
                </c:pt>
                <c:pt idx="36322">
                  <c:v>5.0759999999999996</c:v>
                </c:pt>
                <c:pt idx="36323">
                  <c:v>2.2559999999999998</c:v>
                </c:pt>
                <c:pt idx="36324">
                  <c:v>5.64</c:v>
                </c:pt>
                <c:pt idx="36325">
                  <c:v>3.5719999999999996</c:v>
                </c:pt>
                <c:pt idx="36326">
                  <c:v>3.008</c:v>
                </c:pt>
                <c:pt idx="36327">
                  <c:v>2.2559999999999998</c:v>
                </c:pt>
                <c:pt idx="36328">
                  <c:v>2.2559999999999998</c:v>
                </c:pt>
                <c:pt idx="36329">
                  <c:v>4.1360000000000001</c:v>
                </c:pt>
                <c:pt idx="36330">
                  <c:v>5.2639999999999993</c:v>
                </c:pt>
                <c:pt idx="36331">
                  <c:v>12.407999999999999</c:v>
                </c:pt>
                <c:pt idx="36332">
                  <c:v>31.771999999999995</c:v>
                </c:pt>
                <c:pt idx="36333">
                  <c:v>21.431999999999999</c:v>
                </c:pt>
                <c:pt idx="36334">
                  <c:v>4.8879999999999999</c:v>
                </c:pt>
                <c:pt idx="36335">
                  <c:v>5.0759999999999996</c:v>
                </c:pt>
                <c:pt idx="36336">
                  <c:v>1.3159999999999998</c:v>
                </c:pt>
                <c:pt idx="36337">
                  <c:v>0.752</c:v>
                </c:pt>
                <c:pt idx="36338">
                  <c:v>0.56399999999999995</c:v>
                </c:pt>
                <c:pt idx="36339">
                  <c:v>1878.12</c:v>
                </c:pt>
                <c:pt idx="36340">
                  <c:v>0.56399999999999995</c:v>
                </c:pt>
                <c:pt idx="36341">
                  <c:v>0.56399999999999995</c:v>
                </c:pt>
                <c:pt idx="36342">
                  <c:v>0.94</c:v>
                </c:pt>
                <c:pt idx="36343">
                  <c:v>6.016</c:v>
                </c:pt>
                <c:pt idx="36344">
                  <c:v>5.452</c:v>
                </c:pt>
                <c:pt idx="36345">
                  <c:v>0.752</c:v>
                </c:pt>
                <c:pt idx="36346">
                  <c:v>0.752</c:v>
                </c:pt>
                <c:pt idx="36347">
                  <c:v>0.56399999999999995</c:v>
                </c:pt>
                <c:pt idx="36348">
                  <c:v>0.376</c:v>
                </c:pt>
                <c:pt idx="36349">
                  <c:v>0.752</c:v>
                </c:pt>
                <c:pt idx="36350">
                  <c:v>0.94</c:v>
                </c:pt>
                <c:pt idx="36351">
                  <c:v>0.376</c:v>
                </c:pt>
                <c:pt idx="36352">
                  <c:v>0.188</c:v>
                </c:pt>
                <c:pt idx="36353">
                  <c:v>0.188</c:v>
                </c:pt>
                <c:pt idx="36354">
                  <c:v>0.188</c:v>
                </c:pt>
                <c:pt idx="36355">
                  <c:v>0.188</c:v>
                </c:pt>
                <c:pt idx="36356">
                  <c:v>0.376</c:v>
                </c:pt>
                <c:pt idx="36357">
                  <c:v>0.376</c:v>
                </c:pt>
                <c:pt idx="36358">
                  <c:v>0.752</c:v>
                </c:pt>
                <c:pt idx="36359">
                  <c:v>1.1279999999999999</c:v>
                </c:pt>
                <c:pt idx="36360">
                  <c:v>0.752</c:v>
                </c:pt>
                <c:pt idx="36361">
                  <c:v>0.376</c:v>
                </c:pt>
                <c:pt idx="36362">
                  <c:v>0.188</c:v>
                </c:pt>
                <c:pt idx="36363">
                  <c:v>0.188</c:v>
                </c:pt>
                <c:pt idx="36364">
                  <c:v>0.188</c:v>
                </c:pt>
                <c:pt idx="36365">
                  <c:v>0.376</c:v>
                </c:pt>
                <c:pt idx="36366">
                  <c:v>0.56399999999999995</c:v>
                </c:pt>
                <c:pt idx="36367">
                  <c:v>0.56399999999999995</c:v>
                </c:pt>
                <c:pt idx="36368">
                  <c:v>0.376</c:v>
                </c:pt>
                <c:pt idx="36369">
                  <c:v>0.188</c:v>
                </c:pt>
                <c:pt idx="36370">
                  <c:v>0.188</c:v>
                </c:pt>
                <c:pt idx="36371">
                  <c:v>0.188</c:v>
                </c:pt>
                <c:pt idx="36372">
                  <c:v>0.188</c:v>
                </c:pt>
                <c:pt idx="36373">
                  <c:v>0.188</c:v>
                </c:pt>
                <c:pt idx="36374">
                  <c:v>0.188</c:v>
                </c:pt>
                <c:pt idx="36375">
                  <c:v>0.188</c:v>
                </c:pt>
                <c:pt idx="36376">
                  <c:v>0.188</c:v>
                </c:pt>
                <c:pt idx="36377">
                  <c:v>0.188</c:v>
                </c:pt>
                <c:pt idx="36378">
                  <c:v>0.56399999999999995</c:v>
                </c:pt>
                <c:pt idx="36379">
                  <c:v>0.752</c:v>
                </c:pt>
                <c:pt idx="36380">
                  <c:v>1.1279999999999999</c:v>
                </c:pt>
                <c:pt idx="36381">
                  <c:v>0.376</c:v>
                </c:pt>
                <c:pt idx="36382">
                  <c:v>0.56399999999999995</c:v>
                </c:pt>
                <c:pt idx="36383">
                  <c:v>0.752</c:v>
                </c:pt>
                <c:pt idx="36384">
                  <c:v>0.752</c:v>
                </c:pt>
                <c:pt idx="36385">
                  <c:v>1.1279999999999999</c:v>
                </c:pt>
                <c:pt idx="36386">
                  <c:v>0.752</c:v>
                </c:pt>
                <c:pt idx="36387">
                  <c:v>0.56399999999999995</c:v>
                </c:pt>
                <c:pt idx="36388">
                  <c:v>0.752</c:v>
                </c:pt>
                <c:pt idx="36389">
                  <c:v>0.752</c:v>
                </c:pt>
                <c:pt idx="36390">
                  <c:v>0.752</c:v>
                </c:pt>
                <c:pt idx="36391">
                  <c:v>0.752</c:v>
                </c:pt>
                <c:pt idx="36392">
                  <c:v>0.56399999999999995</c:v>
                </c:pt>
                <c:pt idx="36393">
                  <c:v>0.56399999999999995</c:v>
                </c:pt>
                <c:pt idx="36394">
                  <c:v>0.56399999999999995</c:v>
                </c:pt>
                <c:pt idx="36395">
                  <c:v>0.56399999999999995</c:v>
                </c:pt>
                <c:pt idx="36396">
                  <c:v>0.752</c:v>
                </c:pt>
                <c:pt idx="36397">
                  <c:v>0.752</c:v>
                </c:pt>
                <c:pt idx="36398">
                  <c:v>0.376</c:v>
                </c:pt>
                <c:pt idx="36399">
                  <c:v>0.376</c:v>
                </c:pt>
                <c:pt idx="36400">
                  <c:v>0.376</c:v>
                </c:pt>
                <c:pt idx="36401">
                  <c:v>0.376</c:v>
                </c:pt>
                <c:pt idx="36402">
                  <c:v>0.376</c:v>
                </c:pt>
                <c:pt idx="36403">
                  <c:v>0.376</c:v>
                </c:pt>
                <c:pt idx="36404">
                  <c:v>0.56399999999999995</c:v>
                </c:pt>
                <c:pt idx="36405">
                  <c:v>0.56399999999999995</c:v>
                </c:pt>
                <c:pt idx="36406">
                  <c:v>1.1279999999999999</c:v>
                </c:pt>
                <c:pt idx="36407">
                  <c:v>1.504</c:v>
                </c:pt>
                <c:pt idx="36408">
                  <c:v>1.3159999999999998</c:v>
                </c:pt>
                <c:pt idx="36409">
                  <c:v>0.94</c:v>
                </c:pt>
                <c:pt idx="36410">
                  <c:v>1.3159999999999998</c:v>
                </c:pt>
                <c:pt idx="36411">
                  <c:v>3.3839999999999999</c:v>
                </c:pt>
                <c:pt idx="36412">
                  <c:v>9.7759999999999998</c:v>
                </c:pt>
                <c:pt idx="36413">
                  <c:v>11.092000000000001</c:v>
                </c:pt>
                <c:pt idx="36414">
                  <c:v>14.287999999999998</c:v>
                </c:pt>
                <c:pt idx="36415">
                  <c:v>22.56</c:v>
                </c:pt>
                <c:pt idx="36416">
                  <c:v>16.355999999999998</c:v>
                </c:pt>
                <c:pt idx="36417">
                  <c:v>15.604000000000001</c:v>
                </c:pt>
                <c:pt idx="36418">
                  <c:v>10.904</c:v>
                </c:pt>
                <c:pt idx="36419">
                  <c:v>8.8360000000000003</c:v>
                </c:pt>
                <c:pt idx="36420">
                  <c:v>2.82</c:v>
                </c:pt>
                <c:pt idx="36421">
                  <c:v>4.5119999999999996</c:v>
                </c:pt>
                <c:pt idx="36422">
                  <c:v>4.3239999999999998</c:v>
                </c:pt>
                <c:pt idx="36423">
                  <c:v>3.3839999999999999</c:v>
                </c:pt>
                <c:pt idx="36424">
                  <c:v>3.3839999999999999</c:v>
                </c:pt>
                <c:pt idx="36425">
                  <c:v>3.948</c:v>
                </c:pt>
                <c:pt idx="36426">
                  <c:v>4.8879999999999999</c:v>
                </c:pt>
                <c:pt idx="36427">
                  <c:v>3.1959999999999997</c:v>
                </c:pt>
                <c:pt idx="36428">
                  <c:v>2.0680000000000001</c:v>
                </c:pt>
                <c:pt idx="36429">
                  <c:v>2.444</c:v>
                </c:pt>
                <c:pt idx="36430">
                  <c:v>2.444</c:v>
                </c:pt>
                <c:pt idx="36431">
                  <c:v>6.7679999999999998</c:v>
                </c:pt>
                <c:pt idx="36432">
                  <c:v>4.8879999999999999</c:v>
                </c:pt>
                <c:pt idx="36433">
                  <c:v>7.8959999999999999</c:v>
                </c:pt>
                <c:pt idx="36434">
                  <c:v>9.5879999999999992</c:v>
                </c:pt>
                <c:pt idx="36435">
                  <c:v>8.2720000000000002</c:v>
                </c:pt>
                <c:pt idx="36436">
                  <c:v>9.5879999999999992</c:v>
                </c:pt>
                <c:pt idx="36437">
                  <c:v>10.904</c:v>
                </c:pt>
                <c:pt idx="36438">
                  <c:v>11.28</c:v>
                </c:pt>
                <c:pt idx="36439">
                  <c:v>17.107999999999997</c:v>
                </c:pt>
                <c:pt idx="36440">
                  <c:v>17.86</c:v>
                </c:pt>
                <c:pt idx="36441">
                  <c:v>11.28</c:v>
                </c:pt>
                <c:pt idx="36442">
                  <c:v>9.3999999999999986</c:v>
                </c:pt>
                <c:pt idx="36443">
                  <c:v>9.3999999999999986</c:v>
                </c:pt>
                <c:pt idx="36444">
                  <c:v>8.4599999999999991</c:v>
                </c:pt>
                <c:pt idx="36445">
                  <c:v>8.6479999999999997</c:v>
                </c:pt>
                <c:pt idx="36446">
                  <c:v>6.58</c:v>
                </c:pt>
                <c:pt idx="36447">
                  <c:v>9.7759999999999998</c:v>
                </c:pt>
                <c:pt idx="36448">
                  <c:v>12.596</c:v>
                </c:pt>
                <c:pt idx="36449">
                  <c:v>16.167999999999999</c:v>
                </c:pt>
                <c:pt idx="36450">
                  <c:v>15.979999999999999</c:v>
                </c:pt>
                <c:pt idx="36451">
                  <c:v>7.7079999999999993</c:v>
                </c:pt>
                <c:pt idx="36452">
                  <c:v>3.948</c:v>
                </c:pt>
                <c:pt idx="36453">
                  <c:v>2.0680000000000001</c:v>
                </c:pt>
                <c:pt idx="36454">
                  <c:v>2.2559999999999998</c:v>
                </c:pt>
                <c:pt idx="36455">
                  <c:v>1.6919999999999999</c:v>
                </c:pt>
                <c:pt idx="36456">
                  <c:v>1.88</c:v>
                </c:pt>
                <c:pt idx="36457">
                  <c:v>1.504</c:v>
                </c:pt>
                <c:pt idx="36458">
                  <c:v>1.3159999999999998</c:v>
                </c:pt>
                <c:pt idx="36459">
                  <c:v>0.94</c:v>
                </c:pt>
                <c:pt idx="36460">
                  <c:v>0.94</c:v>
                </c:pt>
                <c:pt idx="36461">
                  <c:v>0.752</c:v>
                </c:pt>
                <c:pt idx="36462">
                  <c:v>0.752</c:v>
                </c:pt>
                <c:pt idx="36463">
                  <c:v>0.752</c:v>
                </c:pt>
                <c:pt idx="36464">
                  <c:v>0.56399999999999995</c:v>
                </c:pt>
                <c:pt idx="36465">
                  <c:v>0.56399999999999995</c:v>
                </c:pt>
                <c:pt idx="36466">
                  <c:v>0.752</c:v>
                </c:pt>
                <c:pt idx="36467">
                  <c:v>0.752</c:v>
                </c:pt>
                <c:pt idx="36468">
                  <c:v>0.752</c:v>
                </c:pt>
                <c:pt idx="36469">
                  <c:v>0.56399999999999995</c:v>
                </c:pt>
                <c:pt idx="36470">
                  <c:v>0.752</c:v>
                </c:pt>
                <c:pt idx="36471">
                  <c:v>0.56399999999999995</c:v>
                </c:pt>
                <c:pt idx="36472">
                  <c:v>0.56399999999999995</c:v>
                </c:pt>
                <c:pt idx="36473">
                  <c:v>0.56399999999999995</c:v>
                </c:pt>
                <c:pt idx="36474">
                  <c:v>0.56399999999999995</c:v>
                </c:pt>
                <c:pt idx="36475">
                  <c:v>0.56399999999999995</c:v>
                </c:pt>
                <c:pt idx="36476">
                  <c:v>0.56399999999999995</c:v>
                </c:pt>
                <c:pt idx="36477">
                  <c:v>0.752</c:v>
                </c:pt>
                <c:pt idx="36478">
                  <c:v>1.3159999999999998</c:v>
                </c:pt>
                <c:pt idx="36479">
                  <c:v>1.1279999999999999</c:v>
                </c:pt>
                <c:pt idx="36480">
                  <c:v>0.752</c:v>
                </c:pt>
                <c:pt idx="36481">
                  <c:v>0.752</c:v>
                </c:pt>
                <c:pt idx="36482">
                  <c:v>0.56399999999999995</c:v>
                </c:pt>
                <c:pt idx="36483">
                  <c:v>0.376</c:v>
                </c:pt>
                <c:pt idx="36484">
                  <c:v>0.56399999999999995</c:v>
                </c:pt>
                <c:pt idx="36485">
                  <c:v>0.56399999999999995</c:v>
                </c:pt>
                <c:pt idx="36486">
                  <c:v>0.376</c:v>
                </c:pt>
                <c:pt idx="36487">
                  <c:v>0.56399999999999995</c:v>
                </c:pt>
                <c:pt idx="36488">
                  <c:v>0.56399999999999995</c:v>
                </c:pt>
                <c:pt idx="36489">
                  <c:v>0.56399999999999995</c:v>
                </c:pt>
                <c:pt idx="36490">
                  <c:v>0.56399999999999995</c:v>
                </c:pt>
                <c:pt idx="36491">
                  <c:v>0.56399999999999995</c:v>
                </c:pt>
                <c:pt idx="36492">
                  <c:v>0.56399999999999995</c:v>
                </c:pt>
                <c:pt idx="36493">
                  <c:v>0.376</c:v>
                </c:pt>
                <c:pt idx="36494">
                  <c:v>0.56399999999999995</c:v>
                </c:pt>
                <c:pt idx="36495">
                  <c:v>0.56399999999999995</c:v>
                </c:pt>
                <c:pt idx="36496">
                  <c:v>0.56399999999999995</c:v>
                </c:pt>
                <c:pt idx="36497">
                  <c:v>0.376</c:v>
                </c:pt>
                <c:pt idx="36498">
                  <c:v>1.1279999999999999</c:v>
                </c:pt>
                <c:pt idx="36499">
                  <c:v>1.1279999999999999</c:v>
                </c:pt>
                <c:pt idx="36500">
                  <c:v>0.376</c:v>
                </c:pt>
                <c:pt idx="36501">
                  <c:v>0.56399999999999995</c:v>
                </c:pt>
                <c:pt idx="36502">
                  <c:v>0.56399999999999995</c:v>
                </c:pt>
                <c:pt idx="36503">
                  <c:v>0.56399999999999995</c:v>
                </c:pt>
                <c:pt idx="36504">
                  <c:v>0.56399999999999995</c:v>
                </c:pt>
                <c:pt idx="36505">
                  <c:v>0.56399999999999995</c:v>
                </c:pt>
                <c:pt idx="36506">
                  <c:v>0.56399999999999995</c:v>
                </c:pt>
                <c:pt idx="36507">
                  <c:v>1878.12</c:v>
                </c:pt>
                <c:pt idx="36508">
                  <c:v>0.752</c:v>
                </c:pt>
                <c:pt idx="36509">
                  <c:v>4.8879999999999999</c:v>
                </c:pt>
                <c:pt idx="36510">
                  <c:v>3.948</c:v>
                </c:pt>
                <c:pt idx="36511">
                  <c:v>18.235999999999997</c:v>
                </c:pt>
                <c:pt idx="36512">
                  <c:v>13.536</c:v>
                </c:pt>
                <c:pt idx="36513">
                  <c:v>4.5119999999999996</c:v>
                </c:pt>
                <c:pt idx="36514">
                  <c:v>4.8879999999999999</c:v>
                </c:pt>
                <c:pt idx="36515">
                  <c:v>3.948</c:v>
                </c:pt>
                <c:pt idx="36516">
                  <c:v>3.5719999999999996</c:v>
                </c:pt>
                <c:pt idx="36517">
                  <c:v>1.504</c:v>
                </c:pt>
                <c:pt idx="36518">
                  <c:v>0.94</c:v>
                </c:pt>
                <c:pt idx="36519">
                  <c:v>1.3159999999999998</c:v>
                </c:pt>
                <c:pt idx="36520">
                  <c:v>0.94</c:v>
                </c:pt>
                <c:pt idx="36521">
                  <c:v>1.88</c:v>
                </c:pt>
                <c:pt idx="36522">
                  <c:v>1.6919999999999999</c:v>
                </c:pt>
                <c:pt idx="36523">
                  <c:v>1.504</c:v>
                </c:pt>
                <c:pt idx="36524">
                  <c:v>3.76</c:v>
                </c:pt>
                <c:pt idx="36525">
                  <c:v>3.3839999999999999</c:v>
                </c:pt>
                <c:pt idx="36526">
                  <c:v>6.3919999999999995</c:v>
                </c:pt>
                <c:pt idx="36527">
                  <c:v>6.9559999999999995</c:v>
                </c:pt>
                <c:pt idx="36528">
                  <c:v>7.1439999999999992</c:v>
                </c:pt>
                <c:pt idx="36529">
                  <c:v>3.3839999999999999</c:v>
                </c:pt>
                <c:pt idx="36530">
                  <c:v>3.3839999999999999</c:v>
                </c:pt>
                <c:pt idx="36531">
                  <c:v>5.452</c:v>
                </c:pt>
                <c:pt idx="36532">
                  <c:v>4.3239999999999998</c:v>
                </c:pt>
                <c:pt idx="36533">
                  <c:v>3.5719999999999996</c:v>
                </c:pt>
                <c:pt idx="36534">
                  <c:v>4.1360000000000001</c:v>
                </c:pt>
                <c:pt idx="36535">
                  <c:v>3.948</c:v>
                </c:pt>
                <c:pt idx="36536">
                  <c:v>3.76</c:v>
                </c:pt>
                <c:pt idx="36537">
                  <c:v>3.1959999999999997</c:v>
                </c:pt>
                <c:pt idx="36538">
                  <c:v>2.6319999999999997</c:v>
                </c:pt>
                <c:pt idx="36539">
                  <c:v>2.2559999999999998</c:v>
                </c:pt>
                <c:pt idx="36540">
                  <c:v>2.0680000000000001</c:v>
                </c:pt>
                <c:pt idx="36541">
                  <c:v>2.2559999999999998</c:v>
                </c:pt>
                <c:pt idx="36542">
                  <c:v>2.2559999999999998</c:v>
                </c:pt>
                <c:pt idx="36543">
                  <c:v>2.444</c:v>
                </c:pt>
                <c:pt idx="36544">
                  <c:v>3.1959999999999997</c:v>
                </c:pt>
                <c:pt idx="36545">
                  <c:v>2.6319999999999997</c:v>
                </c:pt>
                <c:pt idx="36546">
                  <c:v>3.76</c:v>
                </c:pt>
                <c:pt idx="36547">
                  <c:v>7.3319999999999999</c:v>
                </c:pt>
                <c:pt idx="36548">
                  <c:v>9.5879999999999992</c:v>
                </c:pt>
                <c:pt idx="36549">
                  <c:v>2.82</c:v>
                </c:pt>
                <c:pt idx="36550">
                  <c:v>1.1279999999999999</c:v>
                </c:pt>
                <c:pt idx="36551">
                  <c:v>1.1279999999999999</c:v>
                </c:pt>
                <c:pt idx="36552">
                  <c:v>2.2559999999999998</c:v>
                </c:pt>
                <c:pt idx="36553">
                  <c:v>1.88</c:v>
                </c:pt>
                <c:pt idx="36554">
                  <c:v>1.6919999999999999</c:v>
                </c:pt>
                <c:pt idx="36555">
                  <c:v>2.2559999999999998</c:v>
                </c:pt>
                <c:pt idx="36556">
                  <c:v>2.82</c:v>
                </c:pt>
                <c:pt idx="36557">
                  <c:v>2.6319999999999997</c:v>
                </c:pt>
                <c:pt idx="36558">
                  <c:v>2.0680000000000001</c:v>
                </c:pt>
                <c:pt idx="36559">
                  <c:v>1.504</c:v>
                </c:pt>
                <c:pt idx="36560">
                  <c:v>0.94</c:v>
                </c:pt>
                <c:pt idx="36561">
                  <c:v>0.752</c:v>
                </c:pt>
                <c:pt idx="36562">
                  <c:v>0.752</c:v>
                </c:pt>
                <c:pt idx="36563">
                  <c:v>0.56399999999999995</c:v>
                </c:pt>
                <c:pt idx="36564">
                  <c:v>0.56399999999999995</c:v>
                </c:pt>
                <c:pt idx="36565">
                  <c:v>0.56399999999999995</c:v>
                </c:pt>
                <c:pt idx="36566">
                  <c:v>0.56399999999999995</c:v>
                </c:pt>
                <c:pt idx="36567">
                  <c:v>0.56399999999999995</c:v>
                </c:pt>
                <c:pt idx="36568">
                  <c:v>0.752</c:v>
                </c:pt>
                <c:pt idx="36569">
                  <c:v>0.752</c:v>
                </c:pt>
                <c:pt idx="36570">
                  <c:v>0.752</c:v>
                </c:pt>
                <c:pt idx="36571">
                  <c:v>1.6919999999999999</c:v>
                </c:pt>
                <c:pt idx="36572">
                  <c:v>1.504</c:v>
                </c:pt>
                <c:pt idx="36573">
                  <c:v>1.3159999999999998</c:v>
                </c:pt>
                <c:pt idx="36574">
                  <c:v>0.752</c:v>
                </c:pt>
                <c:pt idx="36575">
                  <c:v>0.56399999999999995</c:v>
                </c:pt>
                <c:pt idx="36576">
                  <c:v>0.56399999999999995</c:v>
                </c:pt>
                <c:pt idx="36577">
                  <c:v>0.752</c:v>
                </c:pt>
                <c:pt idx="36578">
                  <c:v>0.752</c:v>
                </c:pt>
                <c:pt idx="36579">
                  <c:v>0.94</c:v>
                </c:pt>
                <c:pt idx="36580">
                  <c:v>0.94</c:v>
                </c:pt>
                <c:pt idx="36581">
                  <c:v>0.94</c:v>
                </c:pt>
                <c:pt idx="36582">
                  <c:v>0.94</c:v>
                </c:pt>
                <c:pt idx="36583">
                  <c:v>0.752</c:v>
                </c:pt>
                <c:pt idx="36584">
                  <c:v>0.56399999999999995</c:v>
                </c:pt>
                <c:pt idx="36585">
                  <c:v>0.376</c:v>
                </c:pt>
                <c:pt idx="36586">
                  <c:v>0.376</c:v>
                </c:pt>
                <c:pt idx="36587">
                  <c:v>0.376</c:v>
                </c:pt>
                <c:pt idx="36588">
                  <c:v>0.376</c:v>
                </c:pt>
                <c:pt idx="36589">
                  <c:v>0.376</c:v>
                </c:pt>
                <c:pt idx="36590">
                  <c:v>0.188</c:v>
                </c:pt>
                <c:pt idx="36591">
                  <c:v>0.188</c:v>
                </c:pt>
                <c:pt idx="36592">
                  <c:v>0.94</c:v>
                </c:pt>
                <c:pt idx="36593">
                  <c:v>0.56399999999999995</c:v>
                </c:pt>
                <c:pt idx="36594">
                  <c:v>0.56399999999999995</c:v>
                </c:pt>
                <c:pt idx="36595">
                  <c:v>0.376</c:v>
                </c:pt>
                <c:pt idx="36596">
                  <c:v>0.56399999999999995</c:v>
                </c:pt>
                <c:pt idx="36597">
                  <c:v>0.376</c:v>
                </c:pt>
                <c:pt idx="36598">
                  <c:v>0.376</c:v>
                </c:pt>
                <c:pt idx="36599">
                  <c:v>0.188</c:v>
                </c:pt>
                <c:pt idx="36600">
                  <c:v>0.376</c:v>
                </c:pt>
                <c:pt idx="36601">
                  <c:v>0.376</c:v>
                </c:pt>
                <c:pt idx="36602">
                  <c:v>0.56399999999999995</c:v>
                </c:pt>
                <c:pt idx="36603">
                  <c:v>0.376</c:v>
                </c:pt>
                <c:pt idx="36604">
                  <c:v>0.376</c:v>
                </c:pt>
                <c:pt idx="36605">
                  <c:v>0.376</c:v>
                </c:pt>
                <c:pt idx="36606">
                  <c:v>0.376</c:v>
                </c:pt>
                <c:pt idx="36607">
                  <c:v>0.376</c:v>
                </c:pt>
                <c:pt idx="36608">
                  <c:v>0.188</c:v>
                </c:pt>
                <c:pt idx="36609">
                  <c:v>0.188</c:v>
                </c:pt>
                <c:pt idx="36610">
                  <c:v>0.188</c:v>
                </c:pt>
                <c:pt idx="36611">
                  <c:v>0.188</c:v>
                </c:pt>
                <c:pt idx="36612">
                  <c:v>0.188</c:v>
                </c:pt>
                <c:pt idx="36613">
                  <c:v>0.376</c:v>
                </c:pt>
                <c:pt idx="36614">
                  <c:v>0.376</c:v>
                </c:pt>
                <c:pt idx="36615">
                  <c:v>0.56399999999999995</c:v>
                </c:pt>
                <c:pt idx="36616">
                  <c:v>0.56399999999999995</c:v>
                </c:pt>
                <c:pt idx="36617">
                  <c:v>0.376</c:v>
                </c:pt>
                <c:pt idx="36618">
                  <c:v>1.1279999999999999</c:v>
                </c:pt>
                <c:pt idx="36619">
                  <c:v>38.54</c:v>
                </c:pt>
                <c:pt idx="36620">
                  <c:v>58.091999999999992</c:v>
                </c:pt>
                <c:pt idx="36621">
                  <c:v>24.815999999999999</c:v>
                </c:pt>
                <c:pt idx="36622">
                  <c:v>18.611999999999998</c:v>
                </c:pt>
                <c:pt idx="36623">
                  <c:v>20.492000000000001</c:v>
                </c:pt>
                <c:pt idx="36624">
                  <c:v>22.935999999999996</c:v>
                </c:pt>
                <c:pt idx="36625">
                  <c:v>26.32</c:v>
                </c:pt>
                <c:pt idx="36626">
                  <c:v>29.327999999999999</c:v>
                </c:pt>
                <c:pt idx="36627">
                  <c:v>26.131999999999998</c:v>
                </c:pt>
                <c:pt idx="36628">
                  <c:v>25.943999999999999</c:v>
                </c:pt>
                <c:pt idx="36629">
                  <c:v>16.544</c:v>
                </c:pt>
                <c:pt idx="36630">
                  <c:v>17.107999999999997</c:v>
                </c:pt>
                <c:pt idx="36631">
                  <c:v>24.064</c:v>
                </c:pt>
                <c:pt idx="36632">
                  <c:v>12.219999999999999</c:v>
                </c:pt>
                <c:pt idx="36633">
                  <c:v>2.82</c:v>
                </c:pt>
                <c:pt idx="36634">
                  <c:v>2.2559999999999998</c:v>
                </c:pt>
                <c:pt idx="36635">
                  <c:v>2.444</c:v>
                </c:pt>
                <c:pt idx="36636">
                  <c:v>2.444</c:v>
                </c:pt>
                <c:pt idx="36637">
                  <c:v>2.6319999999999997</c:v>
                </c:pt>
                <c:pt idx="36638">
                  <c:v>3.5719999999999996</c:v>
                </c:pt>
                <c:pt idx="36639">
                  <c:v>4.5119999999999996</c:v>
                </c:pt>
                <c:pt idx="36640">
                  <c:v>3.948</c:v>
                </c:pt>
                <c:pt idx="36641">
                  <c:v>3.3839999999999999</c:v>
                </c:pt>
                <c:pt idx="36642">
                  <c:v>1.3159999999999998</c:v>
                </c:pt>
                <c:pt idx="36643">
                  <c:v>0.376</c:v>
                </c:pt>
                <c:pt idx="36644">
                  <c:v>0.376</c:v>
                </c:pt>
                <c:pt idx="36645">
                  <c:v>0.56399999999999995</c:v>
                </c:pt>
                <c:pt idx="36646">
                  <c:v>0.376</c:v>
                </c:pt>
                <c:pt idx="36647">
                  <c:v>0.376</c:v>
                </c:pt>
                <c:pt idx="36648">
                  <c:v>0.188</c:v>
                </c:pt>
                <c:pt idx="36649">
                  <c:v>0.376</c:v>
                </c:pt>
                <c:pt idx="36650">
                  <c:v>0.188</c:v>
                </c:pt>
                <c:pt idx="36651">
                  <c:v>0.188</c:v>
                </c:pt>
                <c:pt idx="36652">
                  <c:v>0.188</c:v>
                </c:pt>
                <c:pt idx="36653">
                  <c:v>0.188</c:v>
                </c:pt>
                <c:pt idx="36654">
                  <c:v>0.188</c:v>
                </c:pt>
                <c:pt idx="36655">
                  <c:v>0.376</c:v>
                </c:pt>
                <c:pt idx="36656">
                  <c:v>1878.12</c:v>
                </c:pt>
                <c:pt idx="36657">
                  <c:v>1878.12</c:v>
                </c:pt>
                <c:pt idx="36658">
                  <c:v>1878.12</c:v>
                </c:pt>
                <c:pt idx="36659">
                  <c:v>1878.12</c:v>
                </c:pt>
                <c:pt idx="36660">
                  <c:v>0.56399999999999995</c:v>
                </c:pt>
                <c:pt idx="36661">
                  <c:v>0.56399999999999995</c:v>
                </c:pt>
                <c:pt idx="36662">
                  <c:v>0.56399999999999995</c:v>
                </c:pt>
                <c:pt idx="36663">
                  <c:v>0.56399999999999995</c:v>
                </c:pt>
                <c:pt idx="36664">
                  <c:v>0.56399999999999995</c:v>
                </c:pt>
                <c:pt idx="36665">
                  <c:v>0.56399999999999995</c:v>
                </c:pt>
                <c:pt idx="36666">
                  <c:v>0.752</c:v>
                </c:pt>
                <c:pt idx="36667">
                  <c:v>0.56399999999999995</c:v>
                </c:pt>
                <c:pt idx="36668">
                  <c:v>0.56399999999999995</c:v>
                </c:pt>
                <c:pt idx="36669">
                  <c:v>0.376</c:v>
                </c:pt>
                <c:pt idx="36670">
                  <c:v>0.376</c:v>
                </c:pt>
                <c:pt idx="36671">
                  <c:v>0.752</c:v>
                </c:pt>
                <c:pt idx="36672">
                  <c:v>0.376</c:v>
                </c:pt>
                <c:pt idx="36673">
                  <c:v>0.752</c:v>
                </c:pt>
                <c:pt idx="36674">
                  <c:v>0.376</c:v>
                </c:pt>
                <c:pt idx="36675">
                  <c:v>1878.12</c:v>
                </c:pt>
                <c:pt idx="36676">
                  <c:v>0.376</c:v>
                </c:pt>
                <c:pt idx="36677">
                  <c:v>0.56399999999999995</c:v>
                </c:pt>
                <c:pt idx="36678">
                  <c:v>0.376</c:v>
                </c:pt>
                <c:pt idx="36679">
                  <c:v>0.376</c:v>
                </c:pt>
                <c:pt idx="36680">
                  <c:v>0.56399999999999995</c:v>
                </c:pt>
                <c:pt idx="36681">
                  <c:v>0.376</c:v>
                </c:pt>
                <c:pt idx="36682">
                  <c:v>0.376</c:v>
                </c:pt>
                <c:pt idx="36683">
                  <c:v>0.376</c:v>
                </c:pt>
                <c:pt idx="36684">
                  <c:v>0.376</c:v>
                </c:pt>
                <c:pt idx="36685">
                  <c:v>0.376</c:v>
                </c:pt>
                <c:pt idx="36686">
                  <c:v>0.56399999999999995</c:v>
                </c:pt>
                <c:pt idx="36687">
                  <c:v>0.56399999999999995</c:v>
                </c:pt>
                <c:pt idx="36688">
                  <c:v>0.56399999999999995</c:v>
                </c:pt>
                <c:pt idx="36689">
                  <c:v>0.56399999999999995</c:v>
                </c:pt>
                <c:pt idx="36690">
                  <c:v>3.76</c:v>
                </c:pt>
                <c:pt idx="36691">
                  <c:v>3.76</c:v>
                </c:pt>
                <c:pt idx="36692">
                  <c:v>9.7759999999999998</c:v>
                </c:pt>
                <c:pt idx="36693">
                  <c:v>12.972</c:v>
                </c:pt>
                <c:pt idx="36694">
                  <c:v>14.852</c:v>
                </c:pt>
                <c:pt idx="36695">
                  <c:v>17.295999999999999</c:v>
                </c:pt>
                <c:pt idx="36696">
                  <c:v>12.032</c:v>
                </c:pt>
                <c:pt idx="36697">
                  <c:v>12.596</c:v>
                </c:pt>
                <c:pt idx="36698">
                  <c:v>7.1439999999999992</c:v>
                </c:pt>
                <c:pt idx="36699">
                  <c:v>2.0680000000000001</c:v>
                </c:pt>
                <c:pt idx="36700">
                  <c:v>1.88</c:v>
                </c:pt>
                <c:pt idx="36701">
                  <c:v>2.6319999999999997</c:v>
                </c:pt>
                <c:pt idx="36702">
                  <c:v>4.5119999999999996</c:v>
                </c:pt>
                <c:pt idx="36703">
                  <c:v>5.2639999999999993</c:v>
                </c:pt>
                <c:pt idx="36704">
                  <c:v>2.82</c:v>
                </c:pt>
                <c:pt idx="36705">
                  <c:v>1.6919999999999999</c:v>
                </c:pt>
                <c:pt idx="36706">
                  <c:v>0.56399999999999995</c:v>
                </c:pt>
                <c:pt idx="36707">
                  <c:v>0.94</c:v>
                </c:pt>
                <c:pt idx="36708">
                  <c:v>1.88</c:v>
                </c:pt>
                <c:pt idx="36709">
                  <c:v>3.76</c:v>
                </c:pt>
                <c:pt idx="36710">
                  <c:v>2.444</c:v>
                </c:pt>
                <c:pt idx="36711">
                  <c:v>5.64</c:v>
                </c:pt>
                <c:pt idx="36712">
                  <c:v>6.58</c:v>
                </c:pt>
                <c:pt idx="36713">
                  <c:v>9.0239999999999991</c:v>
                </c:pt>
                <c:pt idx="36714">
                  <c:v>12.407999999999999</c:v>
                </c:pt>
                <c:pt idx="36715">
                  <c:v>21.244</c:v>
                </c:pt>
                <c:pt idx="36716">
                  <c:v>28.951999999999998</c:v>
                </c:pt>
                <c:pt idx="36717">
                  <c:v>32.335999999999999</c:v>
                </c:pt>
                <c:pt idx="36718">
                  <c:v>20.68</c:v>
                </c:pt>
                <c:pt idx="36719">
                  <c:v>8.8360000000000003</c:v>
                </c:pt>
                <c:pt idx="36720">
                  <c:v>11.092000000000001</c:v>
                </c:pt>
                <c:pt idx="36721">
                  <c:v>5.452</c:v>
                </c:pt>
                <c:pt idx="36722">
                  <c:v>0.94</c:v>
                </c:pt>
                <c:pt idx="36723">
                  <c:v>0.94</c:v>
                </c:pt>
                <c:pt idx="36724">
                  <c:v>0.752</c:v>
                </c:pt>
                <c:pt idx="36725">
                  <c:v>0.752</c:v>
                </c:pt>
                <c:pt idx="36726">
                  <c:v>1.504</c:v>
                </c:pt>
                <c:pt idx="36727">
                  <c:v>1.3159999999999998</c:v>
                </c:pt>
                <c:pt idx="36728">
                  <c:v>0.94</c:v>
                </c:pt>
                <c:pt idx="36729">
                  <c:v>1.1279999999999999</c:v>
                </c:pt>
                <c:pt idx="36730">
                  <c:v>1.504</c:v>
                </c:pt>
                <c:pt idx="36731">
                  <c:v>1.1279999999999999</c:v>
                </c:pt>
                <c:pt idx="36732">
                  <c:v>0.56399999999999995</c:v>
                </c:pt>
                <c:pt idx="36733">
                  <c:v>0.56399999999999995</c:v>
                </c:pt>
                <c:pt idx="36734">
                  <c:v>0.56399999999999995</c:v>
                </c:pt>
                <c:pt idx="36735">
                  <c:v>0.376</c:v>
                </c:pt>
                <c:pt idx="36736">
                  <c:v>0.376</c:v>
                </c:pt>
                <c:pt idx="36737">
                  <c:v>0.188</c:v>
                </c:pt>
                <c:pt idx="36738">
                  <c:v>0.376</c:v>
                </c:pt>
                <c:pt idx="36739">
                  <c:v>0.376</c:v>
                </c:pt>
                <c:pt idx="36740">
                  <c:v>0.376</c:v>
                </c:pt>
                <c:pt idx="36741">
                  <c:v>0.376</c:v>
                </c:pt>
                <c:pt idx="36742">
                  <c:v>0.94</c:v>
                </c:pt>
                <c:pt idx="36743">
                  <c:v>0.94</c:v>
                </c:pt>
                <c:pt idx="36744">
                  <c:v>0.376</c:v>
                </c:pt>
                <c:pt idx="36745">
                  <c:v>0.188</c:v>
                </c:pt>
                <c:pt idx="36746">
                  <c:v>0.376</c:v>
                </c:pt>
                <c:pt idx="36747">
                  <c:v>0.376</c:v>
                </c:pt>
                <c:pt idx="36748">
                  <c:v>0.376</c:v>
                </c:pt>
                <c:pt idx="36749">
                  <c:v>0.376</c:v>
                </c:pt>
                <c:pt idx="36750">
                  <c:v>0.376</c:v>
                </c:pt>
                <c:pt idx="36751">
                  <c:v>0.56399999999999995</c:v>
                </c:pt>
                <c:pt idx="36752">
                  <c:v>0.94</c:v>
                </c:pt>
                <c:pt idx="36753">
                  <c:v>0.752</c:v>
                </c:pt>
                <c:pt idx="36754">
                  <c:v>0.752</c:v>
                </c:pt>
                <c:pt idx="36755">
                  <c:v>0.56399999999999995</c:v>
                </c:pt>
                <c:pt idx="36756">
                  <c:v>0.56399999999999995</c:v>
                </c:pt>
                <c:pt idx="36757">
                  <c:v>0.376</c:v>
                </c:pt>
                <c:pt idx="36758">
                  <c:v>1.504</c:v>
                </c:pt>
                <c:pt idx="36759">
                  <c:v>0.752</c:v>
                </c:pt>
                <c:pt idx="36760">
                  <c:v>0.376</c:v>
                </c:pt>
                <c:pt idx="36761">
                  <c:v>0.376</c:v>
                </c:pt>
                <c:pt idx="36762">
                  <c:v>0.376</c:v>
                </c:pt>
                <c:pt idx="36763">
                  <c:v>0.376</c:v>
                </c:pt>
                <c:pt idx="36764">
                  <c:v>0.56399999999999995</c:v>
                </c:pt>
                <c:pt idx="36765">
                  <c:v>0.94</c:v>
                </c:pt>
                <c:pt idx="36766">
                  <c:v>0.94</c:v>
                </c:pt>
                <c:pt idx="36767">
                  <c:v>1.3159999999999998</c:v>
                </c:pt>
                <c:pt idx="36768">
                  <c:v>1.1279999999999999</c:v>
                </c:pt>
                <c:pt idx="36769">
                  <c:v>0.752</c:v>
                </c:pt>
                <c:pt idx="36770">
                  <c:v>2.2559999999999998</c:v>
                </c:pt>
                <c:pt idx="36771">
                  <c:v>2.0680000000000001</c:v>
                </c:pt>
                <c:pt idx="36772">
                  <c:v>1.3159999999999998</c:v>
                </c:pt>
                <c:pt idx="36773">
                  <c:v>1.1279999999999999</c:v>
                </c:pt>
                <c:pt idx="36774">
                  <c:v>1.1279999999999999</c:v>
                </c:pt>
                <c:pt idx="36775">
                  <c:v>2.0680000000000001</c:v>
                </c:pt>
                <c:pt idx="36776">
                  <c:v>1.88</c:v>
                </c:pt>
                <c:pt idx="36777">
                  <c:v>1.88</c:v>
                </c:pt>
                <c:pt idx="36778">
                  <c:v>3.3839999999999999</c:v>
                </c:pt>
                <c:pt idx="36779">
                  <c:v>1.6919999999999999</c:v>
                </c:pt>
                <c:pt idx="36780">
                  <c:v>1.504</c:v>
                </c:pt>
                <c:pt idx="36781">
                  <c:v>1.88</c:v>
                </c:pt>
                <c:pt idx="36782">
                  <c:v>1.6919999999999999</c:v>
                </c:pt>
                <c:pt idx="36783">
                  <c:v>1.88</c:v>
                </c:pt>
                <c:pt idx="36784">
                  <c:v>1.1279999999999999</c:v>
                </c:pt>
                <c:pt idx="36785">
                  <c:v>1.6919999999999999</c:v>
                </c:pt>
                <c:pt idx="36786">
                  <c:v>1.504</c:v>
                </c:pt>
                <c:pt idx="36787">
                  <c:v>1.88</c:v>
                </c:pt>
                <c:pt idx="36788">
                  <c:v>1.6919999999999999</c:v>
                </c:pt>
                <c:pt idx="36789">
                  <c:v>1.6919999999999999</c:v>
                </c:pt>
                <c:pt idx="36790">
                  <c:v>1.504</c:v>
                </c:pt>
                <c:pt idx="36791">
                  <c:v>1.6919999999999999</c:v>
                </c:pt>
                <c:pt idx="36792">
                  <c:v>1.6919999999999999</c:v>
                </c:pt>
                <c:pt idx="36793">
                  <c:v>1.6919999999999999</c:v>
                </c:pt>
                <c:pt idx="36794">
                  <c:v>1.6919999999999999</c:v>
                </c:pt>
                <c:pt idx="36795">
                  <c:v>2.0680000000000001</c:v>
                </c:pt>
                <c:pt idx="36796">
                  <c:v>1.6919999999999999</c:v>
                </c:pt>
                <c:pt idx="36797">
                  <c:v>1.504</c:v>
                </c:pt>
                <c:pt idx="36798">
                  <c:v>1.1279999999999999</c:v>
                </c:pt>
                <c:pt idx="36799">
                  <c:v>1.1279999999999999</c:v>
                </c:pt>
                <c:pt idx="36800">
                  <c:v>0.94</c:v>
                </c:pt>
                <c:pt idx="36801">
                  <c:v>0.94</c:v>
                </c:pt>
                <c:pt idx="36802">
                  <c:v>0.752</c:v>
                </c:pt>
                <c:pt idx="36803">
                  <c:v>1.1279999999999999</c:v>
                </c:pt>
                <c:pt idx="36804">
                  <c:v>1.1279999999999999</c:v>
                </c:pt>
                <c:pt idx="36805">
                  <c:v>1.1279999999999999</c:v>
                </c:pt>
                <c:pt idx="36806">
                  <c:v>0.56399999999999995</c:v>
                </c:pt>
                <c:pt idx="36807">
                  <c:v>0.752</c:v>
                </c:pt>
                <c:pt idx="36808">
                  <c:v>0.752</c:v>
                </c:pt>
                <c:pt idx="36809">
                  <c:v>0.752</c:v>
                </c:pt>
                <c:pt idx="36810">
                  <c:v>0.752</c:v>
                </c:pt>
                <c:pt idx="36811">
                  <c:v>1.3159999999999998</c:v>
                </c:pt>
                <c:pt idx="36812">
                  <c:v>1.3159999999999998</c:v>
                </c:pt>
                <c:pt idx="36813">
                  <c:v>1.3159999999999998</c:v>
                </c:pt>
                <c:pt idx="36814">
                  <c:v>0.94</c:v>
                </c:pt>
                <c:pt idx="36815">
                  <c:v>1.3159999999999998</c:v>
                </c:pt>
                <c:pt idx="36816">
                  <c:v>0.56399999999999995</c:v>
                </c:pt>
                <c:pt idx="36817">
                  <c:v>1.88</c:v>
                </c:pt>
                <c:pt idx="36818">
                  <c:v>1.6919999999999999</c:v>
                </c:pt>
                <c:pt idx="36819">
                  <c:v>1.1279999999999999</c:v>
                </c:pt>
                <c:pt idx="36820">
                  <c:v>1.504</c:v>
                </c:pt>
                <c:pt idx="36821">
                  <c:v>1.88</c:v>
                </c:pt>
                <c:pt idx="36822">
                  <c:v>1.3159999999999998</c:v>
                </c:pt>
                <c:pt idx="36823">
                  <c:v>1.88</c:v>
                </c:pt>
                <c:pt idx="36824">
                  <c:v>0.94</c:v>
                </c:pt>
                <c:pt idx="36825">
                  <c:v>0.94</c:v>
                </c:pt>
                <c:pt idx="36826">
                  <c:v>0.94</c:v>
                </c:pt>
                <c:pt idx="36827">
                  <c:v>0.752</c:v>
                </c:pt>
                <c:pt idx="36828">
                  <c:v>0.56399999999999995</c:v>
                </c:pt>
                <c:pt idx="36829">
                  <c:v>0.56399999999999995</c:v>
                </c:pt>
                <c:pt idx="36830">
                  <c:v>0.752</c:v>
                </c:pt>
                <c:pt idx="36831">
                  <c:v>0.752</c:v>
                </c:pt>
                <c:pt idx="36832">
                  <c:v>1.504</c:v>
                </c:pt>
                <c:pt idx="36833">
                  <c:v>1.1279999999999999</c:v>
                </c:pt>
                <c:pt idx="36834">
                  <c:v>1.3159999999999998</c:v>
                </c:pt>
                <c:pt idx="36835">
                  <c:v>3.008</c:v>
                </c:pt>
                <c:pt idx="36836">
                  <c:v>2.0680000000000001</c:v>
                </c:pt>
                <c:pt idx="36837">
                  <c:v>1.504</c:v>
                </c:pt>
                <c:pt idx="36838">
                  <c:v>1.88</c:v>
                </c:pt>
                <c:pt idx="36839">
                  <c:v>2.444</c:v>
                </c:pt>
                <c:pt idx="36840">
                  <c:v>3.008</c:v>
                </c:pt>
                <c:pt idx="36841">
                  <c:v>3.1959999999999997</c:v>
                </c:pt>
                <c:pt idx="36842">
                  <c:v>3.1959999999999997</c:v>
                </c:pt>
                <c:pt idx="36843">
                  <c:v>1878.12</c:v>
                </c:pt>
                <c:pt idx="36844">
                  <c:v>4.3239999999999998</c:v>
                </c:pt>
                <c:pt idx="36845">
                  <c:v>3.948</c:v>
                </c:pt>
                <c:pt idx="36846">
                  <c:v>4.5119999999999996</c:v>
                </c:pt>
                <c:pt idx="36847">
                  <c:v>3.76</c:v>
                </c:pt>
                <c:pt idx="36848">
                  <c:v>3.5719999999999996</c:v>
                </c:pt>
                <c:pt idx="36849">
                  <c:v>3.76</c:v>
                </c:pt>
                <c:pt idx="36850">
                  <c:v>3.948</c:v>
                </c:pt>
                <c:pt idx="36851">
                  <c:v>3.5719999999999996</c:v>
                </c:pt>
                <c:pt idx="36852">
                  <c:v>3.76</c:v>
                </c:pt>
                <c:pt idx="36853">
                  <c:v>3.76</c:v>
                </c:pt>
                <c:pt idx="36854">
                  <c:v>3.76</c:v>
                </c:pt>
                <c:pt idx="36855">
                  <c:v>4.6999999999999993</c:v>
                </c:pt>
                <c:pt idx="36856">
                  <c:v>5.452</c:v>
                </c:pt>
                <c:pt idx="36857">
                  <c:v>6.7679999999999998</c:v>
                </c:pt>
                <c:pt idx="36858">
                  <c:v>8.0839999999999996</c:v>
                </c:pt>
                <c:pt idx="36859">
                  <c:v>11.092000000000001</c:v>
                </c:pt>
                <c:pt idx="36860">
                  <c:v>11.655999999999999</c:v>
                </c:pt>
                <c:pt idx="36861">
                  <c:v>11.467999999999998</c:v>
                </c:pt>
                <c:pt idx="36862">
                  <c:v>11.28</c:v>
                </c:pt>
                <c:pt idx="36863">
                  <c:v>11.092000000000001</c:v>
                </c:pt>
                <c:pt idx="36864">
                  <c:v>7.52</c:v>
                </c:pt>
                <c:pt idx="36865">
                  <c:v>7.7079999999999993</c:v>
                </c:pt>
                <c:pt idx="36866">
                  <c:v>10.527999999999999</c:v>
                </c:pt>
                <c:pt idx="36867">
                  <c:v>10.715999999999999</c:v>
                </c:pt>
                <c:pt idx="36868">
                  <c:v>9.5879999999999992</c:v>
                </c:pt>
                <c:pt idx="36869">
                  <c:v>8.4599999999999991</c:v>
                </c:pt>
                <c:pt idx="36870">
                  <c:v>6.58</c:v>
                </c:pt>
                <c:pt idx="36871">
                  <c:v>4.3239999999999998</c:v>
                </c:pt>
                <c:pt idx="36872">
                  <c:v>2.82</c:v>
                </c:pt>
                <c:pt idx="36873">
                  <c:v>2.0680000000000001</c:v>
                </c:pt>
                <c:pt idx="36874">
                  <c:v>2.0680000000000001</c:v>
                </c:pt>
                <c:pt idx="36875">
                  <c:v>1.88</c:v>
                </c:pt>
                <c:pt idx="36876">
                  <c:v>1.88</c:v>
                </c:pt>
                <c:pt idx="36877">
                  <c:v>1.88</c:v>
                </c:pt>
                <c:pt idx="36878">
                  <c:v>1.504</c:v>
                </c:pt>
                <c:pt idx="36879">
                  <c:v>2.0680000000000001</c:v>
                </c:pt>
                <c:pt idx="36880">
                  <c:v>3.008</c:v>
                </c:pt>
                <c:pt idx="36881">
                  <c:v>6.9559999999999995</c:v>
                </c:pt>
                <c:pt idx="36882">
                  <c:v>7.8959999999999999</c:v>
                </c:pt>
                <c:pt idx="36883">
                  <c:v>9.5879999999999992</c:v>
                </c:pt>
                <c:pt idx="36884">
                  <c:v>6.2039999999999997</c:v>
                </c:pt>
                <c:pt idx="36885">
                  <c:v>3.008</c:v>
                </c:pt>
                <c:pt idx="36886">
                  <c:v>2.6319999999999997</c:v>
                </c:pt>
                <c:pt idx="36887">
                  <c:v>2.82</c:v>
                </c:pt>
                <c:pt idx="36888">
                  <c:v>3.008</c:v>
                </c:pt>
                <c:pt idx="36889">
                  <c:v>3.948</c:v>
                </c:pt>
                <c:pt idx="36890">
                  <c:v>4.1360000000000001</c:v>
                </c:pt>
                <c:pt idx="36891">
                  <c:v>2.82</c:v>
                </c:pt>
                <c:pt idx="36892">
                  <c:v>3.948</c:v>
                </c:pt>
                <c:pt idx="36893">
                  <c:v>3.1959999999999997</c:v>
                </c:pt>
                <c:pt idx="36894">
                  <c:v>2.444</c:v>
                </c:pt>
                <c:pt idx="36895">
                  <c:v>2.0680000000000001</c:v>
                </c:pt>
                <c:pt idx="36896">
                  <c:v>0.94</c:v>
                </c:pt>
                <c:pt idx="36897">
                  <c:v>0.94</c:v>
                </c:pt>
                <c:pt idx="36898">
                  <c:v>0.94</c:v>
                </c:pt>
                <c:pt idx="36899">
                  <c:v>0.94</c:v>
                </c:pt>
                <c:pt idx="36900">
                  <c:v>0.94</c:v>
                </c:pt>
                <c:pt idx="36901">
                  <c:v>0.94</c:v>
                </c:pt>
                <c:pt idx="36902">
                  <c:v>0.752</c:v>
                </c:pt>
                <c:pt idx="36903">
                  <c:v>0.752</c:v>
                </c:pt>
                <c:pt idx="36904">
                  <c:v>0.752</c:v>
                </c:pt>
                <c:pt idx="36905">
                  <c:v>0.752</c:v>
                </c:pt>
                <c:pt idx="36906">
                  <c:v>0.752</c:v>
                </c:pt>
                <c:pt idx="36907">
                  <c:v>0.94</c:v>
                </c:pt>
                <c:pt idx="36908">
                  <c:v>1.1279999999999999</c:v>
                </c:pt>
                <c:pt idx="36909">
                  <c:v>0.752</c:v>
                </c:pt>
                <c:pt idx="36910">
                  <c:v>0.752</c:v>
                </c:pt>
                <c:pt idx="36911">
                  <c:v>0.752</c:v>
                </c:pt>
                <c:pt idx="36912">
                  <c:v>0.752</c:v>
                </c:pt>
                <c:pt idx="36913">
                  <c:v>1.1279999999999999</c:v>
                </c:pt>
                <c:pt idx="36914">
                  <c:v>1.6919999999999999</c:v>
                </c:pt>
                <c:pt idx="36915">
                  <c:v>1.3159999999999998</c:v>
                </c:pt>
                <c:pt idx="36916">
                  <c:v>0.752</c:v>
                </c:pt>
                <c:pt idx="36917">
                  <c:v>0.752</c:v>
                </c:pt>
                <c:pt idx="36918">
                  <c:v>0.56399999999999995</c:v>
                </c:pt>
                <c:pt idx="36919">
                  <c:v>0.56399999999999995</c:v>
                </c:pt>
                <c:pt idx="36920">
                  <c:v>0.56399999999999995</c:v>
                </c:pt>
                <c:pt idx="36921">
                  <c:v>0.56399999999999995</c:v>
                </c:pt>
                <c:pt idx="36922">
                  <c:v>0.56399999999999995</c:v>
                </c:pt>
                <c:pt idx="36923">
                  <c:v>0.752</c:v>
                </c:pt>
                <c:pt idx="36924">
                  <c:v>0.56399999999999995</c:v>
                </c:pt>
                <c:pt idx="36925">
                  <c:v>0.752</c:v>
                </c:pt>
                <c:pt idx="36926">
                  <c:v>0.752</c:v>
                </c:pt>
                <c:pt idx="36927">
                  <c:v>0.752</c:v>
                </c:pt>
                <c:pt idx="36928">
                  <c:v>0.94</c:v>
                </c:pt>
                <c:pt idx="36929">
                  <c:v>2.2559999999999998</c:v>
                </c:pt>
                <c:pt idx="36930">
                  <c:v>1.1279999999999999</c:v>
                </c:pt>
                <c:pt idx="36931">
                  <c:v>0.94</c:v>
                </c:pt>
                <c:pt idx="36932">
                  <c:v>0.752</c:v>
                </c:pt>
                <c:pt idx="36933">
                  <c:v>0.752</c:v>
                </c:pt>
                <c:pt idx="36934">
                  <c:v>0.56399999999999995</c:v>
                </c:pt>
                <c:pt idx="36935">
                  <c:v>0.56399999999999995</c:v>
                </c:pt>
                <c:pt idx="36936">
                  <c:v>1.3159999999999998</c:v>
                </c:pt>
                <c:pt idx="36937">
                  <c:v>0.752</c:v>
                </c:pt>
                <c:pt idx="36938">
                  <c:v>0.56399999999999995</c:v>
                </c:pt>
                <c:pt idx="36939">
                  <c:v>0.56399999999999995</c:v>
                </c:pt>
                <c:pt idx="36940">
                  <c:v>0.752</c:v>
                </c:pt>
                <c:pt idx="36941">
                  <c:v>0.376</c:v>
                </c:pt>
                <c:pt idx="36942">
                  <c:v>0.376</c:v>
                </c:pt>
                <c:pt idx="36943">
                  <c:v>0.376</c:v>
                </c:pt>
                <c:pt idx="36944">
                  <c:v>0.56399999999999995</c:v>
                </c:pt>
                <c:pt idx="36945">
                  <c:v>0.56399999999999995</c:v>
                </c:pt>
                <c:pt idx="36946">
                  <c:v>0.56399999999999995</c:v>
                </c:pt>
                <c:pt idx="36947">
                  <c:v>0.56399999999999995</c:v>
                </c:pt>
                <c:pt idx="36948">
                  <c:v>0.56399999999999995</c:v>
                </c:pt>
                <c:pt idx="36949">
                  <c:v>0.56399999999999995</c:v>
                </c:pt>
                <c:pt idx="36950">
                  <c:v>0.752</c:v>
                </c:pt>
                <c:pt idx="36951">
                  <c:v>0.56399999999999995</c:v>
                </c:pt>
                <c:pt idx="36952">
                  <c:v>0.752</c:v>
                </c:pt>
                <c:pt idx="36953">
                  <c:v>0.752</c:v>
                </c:pt>
                <c:pt idx="36954">
                  <c:v>0.752</c:v>
                </c:pt>
                <c:pt idx="36955">
                  <c:v>0.56399999999999995</c:v>
                </c:pt>
                <c:pt idx="36956">
                  <c:v>0.56399999999999995</c:v>
                </c:pt>
                <c:pt idx="36957">
                  <c:v>0.376</c:v>
                </c:pt>
                <c:pt idx="36958">
                  <c:v>0.94</c:v>
                </c:pt>
                <c:pt idx="36959">
                  <c:v>0.752</c:v>
                </c:pt>
                <c:pt idx="36960">
                  <c:v>0.752</c:v>
                </c:pt>
                <c:pt idx="36961">
                  <c:v>0.56399999999999995</c:v>
                </c:pt>
                <c:pt idx="36962">
                  <c:v>0.752</c:v>
                </c:pt>
                <c:pt idx="36963">
                  <c:v>3.3839999999999999</c:v>
                </c:pt>
                <c:pt idx="36964">
                  <c:v>5.8279999999999994</c:v>
                </c:pt>
                <c:pt idx="36965">
                  <c:v>4.5119999999999996</c:v>
                </c:pt>
                <c:pt idx="36966">
                  <c:v>1.6919999999999999</c:v>
                </c:pt>
                <c:pt idx="36967">
                  <c:v>0.94</c:v>
                </c:pt>
                <c:pt idx="36968">
                  <c:v>2.2559999999999998</c:v>
                </c:pt>
                <c:pt idx="36969">
                  <c:v>2.6319999999999997</c:v>
                </c:pt>
                <c:pt idx="36970">
                  <c:v>2.2559999999999998</c:v>
                </c:pt>
                <c:pt idx="36971">
                  <c:v>1.3159999999999998</c:v>
                </c:pt>
                <c:pt idx="36972">
                  <c:v>1.504</c:v>
                </c:pt>
                <c:pt idx="36973">
                  <c:v>2.82</c:v>
                </c:pt>
                <c:pt idx="36974">
                  <c:v>3.008</c:v>
                </c:pt>
                <c:pt idx="36975">
                  <c:v>3.008</c:v>
                </c:pt>
                <c:pt idx="36976">
                  <c:v>3.5719999999999996</c:v>
                </c:pt>
                <c:pt idx="36977">
                  <c:v>5.2639999999999993</c:v>
                </c:pt>
                <c:pt idx="36978">
                  <c:v>5.452</c:v>
                </c:pt>
                <c:pt idx="36979">
                  <c:v>5.452</c:v>
                </c:pt>
                <c:pt idx="36980">
                  <c:v>6.7679999999999998</c:v>
                </c:pt>
                <c:pt idx="36981">
                  <c:v>7.1439999999999992</c:v>
                </c:pt>
                <c:pt idx="36982">
                  <c:v>4.8879999999999999</c:v>
                </c:pt>
                <c:pt idx="36983">
                  <c:v>3.3839999999999999</c:v>
                </c:pt>
                <c:pt idx="36984">
                  <c:v>3.76</c:v>
                </c:pt>
                <c:pt idx="36985">
                  <c:v>5.0759999999999996</c:v>
                </c:pt>
                <c:pt idx="36986">
                  <c:v>5.64</c:v>
                </c:pt>
                <c:pt idx="36987">
                  <c:v>3.76</c:v>
                </c:pt>
                <c:pt idx="36988">
                  <c:v>2.444</c:v>
                </c:pt>
                <c:pt idx="36989">
                  <c:v>1.3159999999999998</c:v>
                </c:pt>
                <c:pt idx="36990">
                  <c:v>2.2559999999999998</c:v>
                </c:pt>
                <c:pt idx="36991">
                  <c:v>2.0680000000000001</c:v>
                </c:pt>
                <c:pt idx="36992">
                  <c:v>1.504</c:v>
                </c:pt>
                <c:pt idx="36993">
                  <c:v>0.752</c:v>
                </c:pt>
                <c:pt idx="36994">
                  <c:v>0.94</c:v>
                </c:pt>
                <c:pt idx="36995">
                  <c:v>1.504</c:v>
                </c:pt>
                <c:pt idx="36996">
                  <c:v>1.1279999999999999</c:v>
                </c:pt>
                <c:pt idx="36997">
                  <c:v>1.1279999999999999</c:v>
                </c:pt>
                <c:pt idx="36998">
                  <c:v>1.1279999999999999</c:v>
                </c:pt>
                <c:pt idx="36999">
                  <c:v>1.1279999999999999</c:v>
                </c:pt>
                <c:pt idx="37000">
                  <c:v>1.3159999999999998</c:v>
                </c:pt>
                <c:pt idx="37001">
                  <c:v>1.504</c:v>
                </c:pt>
                <c:pt idx="37002">
                  <c:v>1.3159999999999998</c:v>
                </c:pt>
                <c:pt idx="37003">
                  <c:v>3.1959999999999997</c:v>
                </c:pt>
                <c:pt idx="37004">
                  <c:v>5.64</c:v>
                </c:pt>
                <c:pt idx="37005">
                  <c:v>5.2639999999999993</c:v>
                </c:pt>
                <c:pt idx="37006">
                  <c:v>8.2720000000000002</c:v>
                </c:pt>
                <c:pt idx="37007">
                  <c:v>7.52</c:v>
                </c:pt>
                <c:pt idx="37008">
                  <c:v>9.3999999999999986</c:v>
                </c:pt>
                <c:pt idx="37009">
                  <c:v>12.219999999999999</c:v>
                </c:pt>
                <c:pt idx="37010">
                  <c:v>10.34</c:v>
                </c:pt>
                <c:pt idx="37011">
                  <c:v>1878.12</c:v>
                </c:pt>
                <c:pt idx="37012">
                  <c:v>12.972</c:v>
                </c:pt>
                <c:pt idx="37013">
                  <c:v>10.715999999999999</c:v>
                </c:pt>
                <c:pt idx="37014">
                  <c:v>5.452</c:v>
                </c:pt>
                <c:pt idx="37015">
                  <c:v>2.82</c:v>
                </c:pt>
                <c:pt idx="37016">
                  <c:v>1.6919999999999999</c:v>
                </c:pt>
                <c:pt idx="37017">
                  <c:v>1.88</c:v>
                </c:pt>
                <c:pt idx="37018">
                  <c:v>2.0680000000000001</c:v>
                </c:pt>
                <c:pt idx="37019">
                  <c:v>1.504</c:v>
                </c:pt>
                <c:pt idx="37020">
                  <c:v>2.0680000000000001</c:v>
                </c:pt>
                <c:pt idx="37021">
                  <c:v>2.444</c:v>
                </c:pt>
                <c:pt idx="37022">
                  <c:v>2.444</c:v>
                </c:pt>
                <c:pt idx="37023">
                  <c:v>2.2559999999999998</c:v>
                </c:pt>
                <c:pt idx="37024">
                  <c:v>2.0680000000000001</c:v>
                </c:pt>
                <c:pt idx="37025">
                  <c:v>1.3159999999999998</c:v>
                </c:pt>
                <c:pt idx="37026">
                  <c:v>0.752</c:v>
                </c:pt>
                <c:pt idx="37027">
                  <c:v>0.94</c:v>
                </c:pt>
                <c:pt idx="37028">
                  <c:v>0.94</c:v>
                </c:pt>
                <c:pt idx="37029">
                  <c:v>1.3159999999999998</c:v>
                </c:pt>
                <c:pt idx="37030">
                  <c:v>1.3159999999999998</c:v>
                </c:pt>
                <c:pt idx="37031">
                  <c:v>1.3159999999999998</c:v>
                </c:pt>
                <c:pt idx="37032">
                  <c:v>1.1279999999999999</c:v>
                </c:pt>
                <c:pt idx="37033">
                  <c:v>2.444</c:v>
                </c:pt>
                <c:pt idx="37034">
                  <c:v>1.3159999999999998</c:v>
                </c:pt>
                <c:pt idx="37035">
                  <c:v>1.88</c:v>
                </c:pt>
                <c:pt idx="37036">
                  <c:v>2.444</c:v>
                </c:pt>
                <c:pt idx="37037">
                  <c:v>2.82</c:v>
                </c:pt>
                <c:pt idx="37038">
                  <c:v>3.3839999999999999</c:v>
                </c:pt>
                <c:pt idx="37039">
                  <c:v>4.1360000000000001</c:v>
                </c:pt>
                <c:pt idx="37040">
                  <c:v>1.3159999999999998</c:v>
                </c:pt>
                <c:pt idx="37041">
                  <c:v>0.94</c:v>
                </c:pt>
                <c:pt idx="37042">
                  <c:v>0.94</c:v>
                </c:pt>
                <c:pt idx="37043">
                  <c:v>0.94</c:v>
                </c:pt>
                <c:pt idx="37044">
                  <c:v>0.94</c:v>
                </c:pt>
                <c:pt idx="37045">
                  <c:v>0.94</c:v>
                </c:pt>
                <c:pt idx="37046">
                  <c:v>0.752</c:v>
                </c:pt>
                <c:pt idx="37047">
                  <c:v>0.94</c:v>
                </c:pt>
                <c:pt idx="37048">
                  <c:v>1.1279999999999999</c:v>
                </c:pt>
                <c:pt idx="37049">
                  <c:v>0.94</c:v>
                </c:pt>
                <c:pt idx="37050">
                  <c:v>1.1279999999999999</c:v>
                </c:pt>
                <c:pt idx="37051">
                  <c:v>1.6919999999999999</c:v>
                </c:pt>
                <c:pt idx="37052">
                  <c:v>1.3159999999999998</c:v>
                </c:pt>
                <c:pt idx="37053">
                  <c:v>0.94</c:v>
                </c:pt>
                <c:pt idx="37054">
                  <c:v>0.752</c:v>
                </c:pt>
                <c:pt idx="37055">
                  <c:v>0.752</c:v>
                </c:pt>
                <c:pt idx="37056">
                  <c:v>0.752</c:v>
                </c:pt>
                <c:pt idx="37057">
                  <c:v>0.94</c:v>
                </c:pt>
                <c:pt idx="37058">
                  <c:v>0.94</c:v>
                </c:pt>
                <c:pt idx="37059">
                  <c:v>0.94</c:v>
                </c:pt>
                <c:pt idx="37060">
                  <c:v>1.6919999999999999</c:v>
                </c:pt>
                <c:pt idx="37061">
                  <c:v>7.8959999999999999</c:v>
                </c:pt>
                <c:pt idx="37062">
                  <c:v>1.1279999999999999</c:v>
                </c:pt>
                <c:pt idx="37063">
                  <c:v>1.1279999999999999</c:v>
                </c:pt>
                <c:pt idx="37064">
                  <c:v>0.94</c:v>
                </c:pt>
                <c:pt idx="37065">
                  <c:v>0.752</c:v>
                </c:pt>
                <c:pt idx="37066">
                  <c:v>0.94</c:v>
                </c:pt>
                <c:pt idx="37067">
                  <c:v>0.94</c:v>
                </c:pt>
                <c:pt idx="37068">
                  <c:v>0.752</c:v>
                </c:pt>
                <c:pt idx="37069">
                  <c:v>1.1279999999999999</c:v>
                </c:pt>
                <c:pt idx="37070">
                  <c:v>0.94</c:v>
                </c:pt>
                <c:pt idx="37071">
                  <c:v>0.752</c:v>
                </c:pt>
                <c:pt idx="37072">
                  <c:v>0.94</c:v>
                </c:pt>
                <c:pt idx="37073">
                  <c:v>0.56399999999999995</c:v>
                </c:pt>
                <c:pt idx="37074">
                  <c:v>0.94</c:v>
                </c:pt>
                <c:pt idx="37075">
                  <c:v>1.1279999999999999</c:v>
                </c:pt>
                <c:pt idx="37076">
                  <c:v>1.6919999999999999</c:v>
                </c:pt>
                <c:pt idx="37077">
                  <c:v>2.6319999999999997</c:v>
                </c:pt>
                <c:pt idx="37078">
                  <c:v>2.6319999999999997</c:v>
                </c:pt>
                <c:pt idx="37079">
                  <c:v>4.1360000000000001</c:v>
                </c:pt>
                <c:pt idx="37080">
                  <c:v>6.58</c:v>
                </c:pt>
                <c:pt idx="37081">
                  <c:v>5.64</c:v>
                </c:pt>
                <c:pt idx="37082">
                  <c:v>5.64</c:v>
                </c:pt>
                <c:pt idx="37083">
                  <c:v>2.444</c:v>
                </c:pt>
                <c:pt idx="37084">
                  <c:v>3.1959999999999997</c:v>
                </c:pt>
                <c:pt idx="37085">
                  <c:v>3.008</c:v>
                </c:pt>
                <c:pt idx="37086">
                  <c:v>3.1959999999999997</c:v>
                </c:pt>
                <c:pt idx="37087">
                  <c:v>1.88</c:v>
                </c:pt>
                <c:pt idx="37088">
                  <c:v>1.6919999999999999</c:v>
                </c:pt>
                <c:pt idx="37089">
                  <c:v>2.0680000000000001</c:v>
                </c:pt>
                <c:pt idx="37090">
                  <c:v>1.504</c:v>
                </c:pt>
                <c:pt idx="37091">
                  <c:v>1.6919999999999999</c:v>
                </c:pt>
                <c:pt idx="37092">
                  <c:v>1.3159999999999998</c:v>
                </c:pt>
                <c:pt idx="37093">
                  <c:v>1.88</c:v>
                </c:pt>
                <c:pt idx="37094">
                  <c:v>2.0680000000000001</c:v>
                </c:pt>
                <c:pt idx="37095">
                  <c:v>1.88</c:v>
                </c:pt>
                <c:pt idx="37096">
                  <c:v>1.6919999999999999</c:v>
                </c:pt>
                <c:pt idx="37097">
                  <c:v>0.94</c:v>
                </c:pt>
                <c:pt idx="37098">
                  <c:v>1.1279999999999999</c:v>
                </c:pt>
                <c:pt idx="37099">
                  <c:v>1.6919999999999999</c:v>
                </c:pt>
                <c:pt idx="37100">
                  <c:v>3.008</c:v>
                </c:pt>
                <c:pt idx="37101">
                  <c:v>2.82</c:v>
                </c:pt>
                <c:pt idx="37102">
                  <c:v>2.0680000000000001</c:v>
                </c:pt>
                <c:pt idx="37103">
                  <c:v>1.3159999999999998</c:v>
                </c:pt>
                <c:pt idx="37104">
                  <c:v>1.3159999999999998</c:v>
                </c:pt>
                <c:pt idx="37105">
                  <c:v>0.94</c:v>
                </c:pt>
                <c:pt idx="37106">
                  <c:v>1.1279999999999999</c:v>
                </c:pt>
                <c:pt idx="37107">
                  <c:v>3.008</c:v>
                </c:pt>
                <c:pt idx="37108">
                  <c:v>4.8879999999999999</c:v>
                </c:pt>
                <c:pt idx="37109">
                  <c:v>6.016</c:v>
                </c:pt>
                <c:pt idx="37110">
                  <c:v>5.64</c:v>
                </c:pt>
                <c:pt idx="37111">
                  <c:v>2.6319999999999997</c:v>
                </c:pt>
                <c:pt idx="37112">
                  <c:v>1.88</c:v>
                </c:pt>
                <c:pt idx="37113">
                  <c:v>1.504</c:v>
                </c:pt>
                <c:pt idx="37114">
                  <c:v>1.88</c:v>
                </c:pt>
                <c:pt idx="37115">
                  <c:v>1.3159999999999998</c:v>
                </c:pt>
                <c:pt idx="37116">
                  <c:v>1.3159999999999998</c:v>
                </c:pt>
                <c:pt idx="37117">
                  <c:v>1.1279999999999999</c:v>
                </c:pt>
                <c:pt idx="37118">
                  <c:v>1.1279999999999999</c:v>
                </c:pt>
                <c:pt idx="37119">
                  <c:v>0.94</c:v>
                </c:pt>
                <c:pt idx="37120">
                  <c:v>1.1279999999999999</c:v>
                </c:pt>
                <c:pt idx="37121">
                  <c:v>1.1279999999999999</c:v>
                </c:pt>
                <c:pt idx="37122">
                  <c:v>0.94</c:v>
                </c:pt>
                <c:pt idx="37123">
                  <c:v>2.2559999999999998</c:v>
                </c:pt>
                <c:pt idx="37124">
                  <c:v>3.008</c:v>
                </c:pt>
                <c:pt idx="37125">
                  <c:v>3.3839999999999999</c:v>
                </c:pt>
                <c:pt idx="37126">
                  <c:v>4.8879999999999999</c:v>
                </c:pt>
                <c:pt idx="37127">
                  <c:v>3.76</c:v>
                </c:pt>
                <c:pt idx="37128">
                  <c:v>2.82</c:v>
                </c:pt>
                <c:pt idx="37129">
                  <c:v>2.82</c:v>
                </c:pt>
                <c:pt idx="37130">
                  <c:v>3.1959999999999997</c:v>
                </c:pt>
                <c:pt idx="37131">
                  <c:v>2.2559999999999998</c:v>
                </c:pt>
                <c:pt idx="37132">
                  <c:v>4.1360000000000001</c:v>
                </c:pt>
                <c:pt idx="37133">
                  <c:v>4.1360000000000001</c:v>
                </c:pt>
                <c:pt idx="37134">
                  <c:v>3.948</c:v>
                </c:pt>
                <c:pt idx="37135">
                  <c:v>2.2559999999999998</c:v>
                </c:pt>
                <c:pt idx="37136">
                  <c:v>1878.12</c:v>
                </c:pt>
                <c:pt idx="37137">
                  <c:v>2.444</c:v>
                </c:pt>
                <c:pt idx="37138">
                  <c:v>3.3839999999999999</c:v>
                </c:pt>
                <c:pt idx="37139">
                  <c:v>4.3239999999999998</c:v>
                </c:pt>
                <c:pt idx="37140">
                  <c:v>4.8879999999999999</c:v>
                </c:pt>
                <c:pt idx="37141">
                  <c:v>5.8279999999999994</c:v>
                </c:pt>
                <c:pt idx="37142">
                  <c:v>5.8279999999999994</c:v>
                </c:pt>
                <c:pt idx="37143">
                  <c:v>6.58</c:v>
                </c:pt>
                <c:pt idx="37144">
                  <c:v>3.5719999999999996</c:v>
                </c:pt>
                <c:pt idx="37145">
                  <c:v>4.1360000000000001</c:v>
                </c:pt>
                <c:pt idx="37146">
                  <c:v>5.0759999999999996</c:v>
                </c:pt>
                <c:pt idx="37147">
                  <c:v>3.008</c:v>
                </c:pt>
                <c:pt idx="37148">
                  <c:v>2.0680000000000001</c:v>
                </c:pt>
                <c:pt idx="37149">
                  <c:v>1.504</c:v>
                </c:pt>
                <c:pt idx="37150">
                  <c:v>1.88</c:v>
                </c:pt>
                <c:pt idx="37151">
                  <c:v>1.6919999999999999</c:v>
                </c:pt>
                <c:pt idx="37152">
                  <c:v>1.3159999999999998</c:v>
                </c:pt>
                <c:pt idx="37153">
                  <c:v>1.3159999999999998</c:v>
                </c:pt>
                <c:pt idx="37154">
                  <c:v>1.504</c:v>
                </c:pt>
                <c:pt idx="37155">
                  <c:v>1.504</c:v>
                </c:pt>
                <c:pt idx="37156">
                  <c:v>1.6919999999999999</c:v>
                </c:pt>
                <c:pt idx="37157">
                  <c:v>1.504</c:v>
                </c:pt>
                <c:pt idx="37158">
                  <c:v>1.504</c:v>
                </c:pt>
                <c:pt idx="37159">
                  <c:v>1.3159999999999998</c:v>
                </c:pt>
                <c:pt idx="37160">
                  <c:v>1.1279999999999999</c:v>
                </c:pt>
                <c:pt idx="37161">
                  <c:v>1.6919999999999999</c:v>
                </c:pt>
                <c:pt idx="37162">
                  <c:v>1.504</c:v>
                </c:pt>
                <c:pt idx="37163">
                  <c:v>1.3159999999999998</c:v>
                </c:pt>
                <c:pt idx="37164">
                  <c:v>1.6919999999999999</c:v>
                </c:pt>
                <c:pt idx="37165">
                  <c:v>1.504</c:v>
                </c:pt>
                <c:pt idx="37166">
                  <c:v>1.3159999999999998</c:v>
                </c:pt>
                <c:pt idx="37167">
                  <c:v>1.6919999999999999</c:v>
                </c:pt>
                <c:pt idx="37168">
                  <c:v>1.88</c:v>
                </c:pt>
                <c:pt idx="37169">
                  <c:v>2.444</c:v>
                </c:pt>
                <c:pt idx="37170">
                  <c:v>3.948</c:v>
                </c:pt>
                <c:pt idx="37171">
                  <c:v>4.3239999999999998</c:v>
                </c:pt>
                <c:pt idx="37172">
                  <c:v>2.6319999999999997</c:v>
                </c:pt>
                <c:pt idx="37173">
                  <c:v>1.88</c:v>
                </c:pt>
                <c:pt idx="37174">
                  <c:v>2.82</c:v>
                </c:pt>
                <c:pt idx="37175">
                  <c:v>5.8279999999999994</c:v>
                </c:pt>
                <c:pt idx="37176">
                  <c:v>6.7679999999999998</c:v>
                </c:pt>
                <c:pt idx="37177">
                  <c:v>5.8279999999999994</c:v>
                </c:pt>
                <c:pt idx="37178">
                  <c:v>8.2720000000000002</c:v>
                </c:pt>
                <c:pt idx="37179">
                  <c:v>1878.12</c:v>
                </c:pt>
                <c:pt idx="37180">
                  <c:v>8.2720000000000002</c:v>
                </c:pt>
                <c:pt idx="37181">
                  <c:v>8.4599999999999991</c:v>
                </c:pt>
                <c:pt idx="37182">
                  <c:v>9.3999999999999986</c:v>
                </c:pt>
                <c:pt idx="37183">
                  <c:v>4.6999999999999993</c:v>
                </c:pt>
                <c:pt idx="37184">
                  <c:v>2.2559999999999998</c:v>
                </c:pt>
                <c:pt idx="37185">
                  <c:v>1.88</c:v>
                </c:pt>
                <c:pt idx="37186">
                  <c:v>1.88</c:v>
                </c:pt>
                <c:pt idx="37187">
                  <c:v>2.2559999999999998</c:v>
                </c:pt>
                <c:pt idx="37188">
                  <c:v>2.82</c:v>
                </c:pt>
                <c:pt idx="37189">
                  <c:v>3.76</c:v>
                </c:pt>
                <c:pt idx="37190">
                  <c:v>5.8279999999999994</c:v>
                </c:pt>
                <c:pt idx="37191">
                  <c:v>6.2039999999999997</c:v>
                </c:pt>
                <c:pt idx="37192">
                  <c:v>5.0759999999999996</c:v>
                </c:pt>
                <c:pt idx="37193">
                  <c:v>3.008</c:v>
                </c:pt>
                <c:pt idx="37194">
                  <c:v>2.82</c:v>
                </c:pt>
                <c:pt idx="37195">
                  <c:v>2.2559999999999998</c:v>
                </c:pt>
                <c:pt idx="37196">
                  <c:v>2.6319999999999997</c:v>
                </c:pt>
                <c:pt idx="37197">
                  <c:v>1.6919999999999999</c:v>
                </c:pt>
                <c:pt idx="37198">
                  <c:v>1.3159999999999998</c:v>
                </c:pt>
                <c:pt idx="37199">
                  <c:v>0.94</c:v>
                </c:pt>
                <c:pt idx="37200">
                  <c:v>0.94</c:v>
                </c:pt>
                <c:pt idx="37201">
                  <c:v>1.3159999999999998</c:v>
                </c:pt>
                <c:pt idx="37202">
                  <c:v>1.3159999999999998</c:v>
                </c:pt>
                <c:pt idx="37203">
                  <c:v>0.94</c:v>
                </c:pt>
                <c:pt idx="37204">
                  <c:v>0.94</c:v>
                </c:pt>
                <c:pt idx="37205">
                  <c:v>1.1279999999999999</c:v>
                </c:pt>
                <c:pt idx="37206">
                  <c:v>1.1279999999999999</c:v>
                </c:pt>
                <c:pt idx="37207">
                  <c:v>1.1279999999999999</c:v>
                </c:pt>
                <c:pt idx="37208">
                  <c:v>1.504</c:v>
                </c:pt>
                <c:pt idx="37209">
                  <c:v>2.0680000000000001</c:v>
                </c:pt>
                <c:pt idx="37210">
                  <c:v>3.76</c:v>
                </c:pt>
                <c:pt idx="37211">
                  <c:v>3.5719999999999996</c:v>
                </c:pt>
                <c:pt idx="37212">
                  <c:v>3.5719999999999996</c:v>
                </c:pt>
                <c:pt idx="37213">
                  <c:v>4.6999999999999993</c:v>
                </c:pt>
                <c:pt idx="37214">
                  <c:v>5.2639999999999993</c:v>
                </c:pt>
                <c:pt idx="37215">
                  <c:v>4.8879999999999999</c:v>
                </c:pt>
                <c:pt idx="37216">
                  <c:v>3.948</c:v>
                </c:pt>
                <c:pt idx="37217">
                  <c:v>4.1360000000000001</c:v>
                </c:pt>
                <c:pt idx="37218">
                  <c:v>3.76</c:v>
                </c:pt>
                <c:pt idx="37219">
                  <c:v>3.76</c:v>
                </c:pt>
                <c:pt idx="37220">
                  <c:v>4.3239999999999998</c:v>
                </c:pt>
                <c:pt idx="37221">
                  <c:v>3.76</c:v>
                </c:pt>
                <c:pt idx="37222">
                  <c:v>2.444</c:v>
                </c:pt>
                <c:pt idx="37223">
                  <c:v>4.3239999999999998</c:v>
                </c:pt>
                <c:pt idx="37224">
                  <c:v>1.6919999999999999</c:v>
                </c:pt>
                <c:pt idx="37225">
                  <c:v>1.1279999999999999</c:v>
                </c:pt>
                <c:pt idx="37226">
                  <c:v>0.94</c:v>
                </c:pt>
                <c:pt idx="37227">
                  <c:v>1.1279999999999999</c:v>
                </c:pt>
                <c:pt idx="37228">
                  <c:v>1.88</c:v>
                </c:pt>
                <c:pt idx="37229">
                  <c:v>1.6919999999999999</c:v>
                </c:pt>
                <c:pt idx="37230">
                  <c:v>1.1279999999999999</c:v>
                </c:pt>
                <c:pt idx="37231">
                  <c:v>0.94</c:v>
                </c:pt>
                <c:pt idx="37232">
                  <c:v>0.94</c:v>
                </c:pt>
                <c:pt idx="37233">
                  <c:v>0.752</c:v>
                </c:pt>
                <c:pt idx="37234">
                  <c:v>0.56399999999999995</c:v>
                </c:pt>
                <c:pt idx="37235">
                  <c:v>0.752</c:v>
                </c:pt>
                <c:pt idx="37236">
                  <c:v>0.752</c:v>
                </c:pt>
                <c:pt idx="37237">
                  <c:v>0.94</c:v>
                </c:pt>
                <c:pt idx="37238">
                  <c:v>1.1279999999999999</c:v>
                </c:pt>
                <c:pt idx="37239">
                  <c:v>0.94</c:v>
                </c:pt>
                <c:pt idx="37240">
                  <c:v>0.752</c:v>
                </c:pt>
                <c:pt idx="37241">
                  <c:v>0.94</c:v>
                </c:pt>
                <c:pt idx="37242">
                  <c:v>0.94</c:v>
                </c:pt>
                <c:pt idx="37243">
                  <c:v>0.94</c:v>
                </c:pt>
                <c:pt idx="37244">
                  <c:v>1.1279999999999999</c:v>
                </c:pt>
                <c:pt idx="37245">
                  <c:v>0.752</c:v>
                </c:pt>
                <c:pt idx="37246">
                  <c:v>0.752</c:v>
                </c:pt>
                <c:pt idx="37247">
                  <c:v>0.56399999999999995</c:v>
                </c:pt>
                <c:pt idx="37248">
                  <c:v>0.56399999999999995</c:v>
                </c:pt>
                <c:pt idx="37249">
                  <c:v>0.752</c:v>
                </c:pt>
                <c:pt idx="37250">
                  <c:v>0.56399999999999995</c:v>
                </c:pt>
                <c:pt idx="37251">
                  <c:v>0.94</c:v>
                </c:pt>
                <c:pt idx="37252">
                  <c:v>0.56399999999999995</c:v>
                </c:pt>
                <c:pt idx="37253">
                  <c:v>0.752</c:v>
                </c:pt>
                <c:pt idx="37254">
                  <c:v>1.3159999999999998</c:v>
                </c:pt>
                <c:pt idx="37255">
                  <c:v>1.504</c:v>
                </c:pt>
                <c:pt idx="37256">
                  <c:v>0.752</c:v>
                </c:pt>
                <c:pt idx="37257">
                  <c:v>0.56399999999999995</c:v>
                </c:pt>
                <c:pt idx="37258">
                  <c:v>0.752</c:v>
                </c:pt>
                <c:pt idx="37259">
                  <c:v>1.1279999999999999</c:v>
                </c:pt>
                <c:pt idx="37260">
                  <c:v>0.94</c:v>
                </c:pt>
                <c:pt idx="37261">
                  <c:v>0.94</c:v>
                </c:pt>
                <c:pt idx="37262">
                  <c:v>0.94</c:v>
                </c:pt>
                <c:pt idx="37263">
                  <c:v>0.752</c:v>
                </c:pt>
                <c:pt idx="37264">
                  <c:v>0.752</c:v>
                </c:pt>
                <c:pt idx="37265">
                  <c:v>0.752</c:v>
                </c:pt>
                <c:pt idx="37266">
                  <c:v>0.56399999999999995</c:v>
                </c:pt>
                <c:pt idx="37267">
                  <c:v>0.752</c:v>
                </c:pt>
                <c:pt idx="37268">
                  <c:v>0.56399999999999995</c:v>
                </c:pt>
                <c:pt idx="37269">
                  <c:v>0.56399999999999995</c:v>
                </c:pt>
                <c:pt idx="37270">
                  <c:v>0.56399999999999995</c:v>
                </c:pt>
                <c:pt idx="37271">
                  <c:v>0.56399999999999995</c:v>
                </c:pt>
                <c:pt idx="37272">
                  <c:v>0.94</c:v>
                </c:pt>
                <c:pt idx="37273">
                  <c:v>5.64</c:v>
                </c:pt>
                <c:pt idx="37274">
                  <c:v>4.5119999999999996</c:v>
                </c:pt>
                <c:pt idx="37275">
                  <c:v>0.752</c:v>
                </c:pt>
                <c:pt idx="37276">
                  <c:v>0.752</c:v>
                </c:pt>
                <c:pt idx="37277">
                  <c:v>0.94</c:v>
                </c:pt>
                <c:pt idx="37278">
                  <c:v>1.1279999999999999</c:v>
                </c:pt>
                <c:pt idx="37279">
                  <c:v>0.56399999999999995</c:v>
                </c:pt>
                <c:pt idx="37280">
                  <c:v>1.1279999999999999</c:v>
                </c:pt>
                <c:pt idx="37281">
                  <c:v>1.1279999999999999</c:v>
                </c:pt>
                <c:pt idx="37282">
                  <c:v>4.5119999999999996</c:v>
                </c:pt>
                <c:pt idx="37283">
                  <c:v>0.94</c:v>
                </c:pt>
                <c:pt idx="37284">
                  <c:v>0.94</c:v>
                </c:pt>
                <c:pt idx="37285">
                  <c:v>0.94</c:v>
                </c:pt>
                <c:pt idx="37286">
                  <c:v>0.752</c:v>
                </c:pt>
                <c:pt idx="37287">
                  <c:v>0.752</c:v>
                </c:pt>
                <c:pt idx="37288">
                  <c:v>0.94</c:v>
                </c:pt>
                <c:pt idx="37289">
                  <c:v>1.504</c:v>
                </c:pt>
                <c:pt idx="37290">
                  <c:v>1.1279999999999999</c:v>
                </c:pt>
                <c:pt idx="37291">
                  <c:v>1.88</c:v>
                </c:pt>
                <c:pt idx="37292">
                  <c:v>2.82</c:v>
                </c:pt>
                <c:pt idx="37293">
                  <c:v>1.3159999999999998</c:v>
                </c:pt>
                <c:pt idx="37294">
                  <c:v>1.6919999999999999</c:v>
                </c:pt>
                <c:pt idx="37295">
                  <c:v>1.3159999999999998</c:v>
                </c:pt>
                <c:pt idx="37296">
                  <c:v>1.1279999999999999</c:v>
                </c:pt>
                <c:pt idx="37297">
                  <c:v>1.504</c:v>
                </c:pt>
                <c:pt idx="37298">
                  <c:v>1.88</c:v>
                </c:pt>
                <c:pt idx="37299">
                  <c:v>1.3159999999999998</c:v>
                </c:pt>
                <c:pt idx="37300">
                  <c:v>1.1279999999999999</c:v>
                </c:pt>
                <c:pt idx="37301">
                  <c:v>1.1279999999999999</c:v>
                </c:pt>
                <c:pt idx="37302">
                  <c:v>1.1279999999999999</c:v>
                </c:pt>
                <c:pt idx="37303">
                  <c:v>0.752</c:v>
                </c:pt>
                <c:pt idx="37304">
                  <c:v>0.752</c:v>
                </c:pt>
                <c:pt idx="37305">
                  <c:v>0.752</c:v>
                </c:pt>
                <c:pt idx="37306">
                  <c:v>0.752</c:v>
                </c:pt>
                <c:pt idx="37307">
                  <c:v>1.1279999999999999</c:v>
                </c:pt>
                <c:pt idx="37308">
                  <c:v>2.2559999999999998</c:v>
                </c:pt>
                <c:pt idx="37309">
                  <c:v>1.504</c:v>
                </c:pt>
                <c:pt idx="37310">
                  <c:v>1.504</c:v>
                </c:pt>
                <c:pt idx="37311">
                  <c:v>1.504</c:v>
                </c:pt>
                <c:pt idx="37312">
                  <c:v>1.3159999999999998</c:v>
                </c:pt>
                <c:pt idx="37313">
                  <c:v>1.3159999999999998</c:v>
                </c:pt>
                <c:pt idx="37314">
                  <c:v>0.94</c:v>
                </c:pt>
                <c:pt idx="37315">
                  <c:v>1.3159999999999998</c:v>
                </c:pt>
                <c:pt idx="37316">
                  <c:v>2.0680000000000001</c:v>
                </c:pt>
                <c:pt idx="37317">
                  <c:v>3.3839999999999999</c:v>
                </c:pt>
                <c:pt idx="37318">
                  <c:v>3.76</c:v>
                </c:pt>
                <c:pt idx="37319">
                  <c:v>2.444</c:v>
                </c:pt>
                <c:pt idx="37320">
                  <c:v>1.3159999999999998</c:v>
                </c:pt>
                <c:pt idx="37321">
                  <c:v>1.3159999999999998</c:v>
                </c:pt>
                <c:pt idx="37322">
                  <c:v>1.504</c:v>
                </c:pt>
                <c:pt idx="37323">
                  <c:v>3.5719999999999996</c:v>
                </c:pt>
                <c:pt idx="37324">
                  <c:v>2.0680000000000001</c:v>
                </c:pt>
                <c:pt idx="37325">
                  <c:v>2.0680000000000001</c:v>
                </c:pt>
                <c:pt idx="37326">
                  <c:v>3.5719999999999996</c:v>
                </c:pt>
                <c:pt idx="37327">
                  <c:v>2.6319999999999997</c:v>
                </c:pt>
                <c:pt idx="37328">
                  <c:v>2.2559999999999998</c:v>
                </c:pt>
                <c:pt idx="37329">
                  <c:v>2.82</c:v>
                </c:pt>
                <c:pt idx="37330">
                  <c:v>4.5119999999999996</c:v>
                </c:pt>
                <c:pt idx="37331">
                  <c:v>5.2639999999999993</c:v>
                </c:pt>
                <c:pt idx="37332">
                  <c:v>3.3839999999999999</c:v>
                </c:pt>
                <c:pt idx="37333">
                  <c:v>2.0680000000000001</c:v>
                </c:pt>
                <c:pt idx="37334">
                  <c:v>1.88</c:v>
                </c:pt>
                <c:pt idx="37335">
                  <c:v>1.6919999999999999</c:v>
                </c:pt>
                <c:pt idx="37336">
                  <c:v>1.504</c:v>
                </c:pt>
                <c:pt idx="37337">
                  <c:v>2.0680000000000001</c:v>
                </c:pt>
                <c:pt idx="37338">
                  <c:v>2.6319999999999997</c:v>
                </c:pt>
                <c:pt idx="37339">
                  <c:v>3.3839999999999999</c:v>
                </c:pt>
                <c:pt idx="37340">
                  <c:v>4.6999999999999993</c:v>
                </c:pt>
                <c:pt idx="37341">
                  <c:v>3.76</c:v>
                </c:pt>
                <c:pt idx="37342">
                  <c:v>3.3839999999999999</c:v>
                </c:pt>
                <c:pt idx="37343">
                  <c:v>2.444</c:v>
                </c:pt>
                <c:pt idx="37344">
                  <c:v>2.0680000000000001</c:v>
                </c:pt>
                <c:pt idx="37345">
                  <c:v>2.6319999999999997</c:v>
                </c:pt>
                <c:pt idx="37346">
                  <c:v>2.2559999999999998</c:v>
                </c:pt>
                <c:pt idx="37347">
                  <c:v>1878.12</c:v>
                </c:pt>
                <c:pt idx="37348">
                  <c:v>3.1959999999999997</c:v>
                </c:pt>
                <c:pt idx="37349">
                  <c:v>2.6319999999999997</c:v>
                </c:pt>
                <c:pt idx="37350">
                  <c:v>2.0680000000000001</c:v>
                </c:pt>
                <c:pt idx="37351">
                  <c:v>1.88</c:v>
                </c:pt>
                <c:pt idx="37352">
                  <c:v>1.1279999999999999</c:v>
                </c:pt>
                <c:pt idx="37353">
                  <c:v>1.3159999999999998</c:v>
                </c:pt>
                <c:pt idx="37354">
                  <c:v>0.94</c:v>
                </c:pt>
                <c:pt idx="37355">
                  <c:v>0.752</c:v>
                </c:pt>
                <c:pt idx="37356">
                  <c:v>0.94</c:v>
                </c:pt>
                <c:pt idx="37357">
                  <c:v>1.1279999999999999</c:v>
                </c:pt>
                <c:pt idx="37358">
                  <c:v>1.3159999999999998</c:v>
                </c:pt>
                <c:pt idx="37359">
                  <c:v>1.1279999999999999</c:v>
                </c:pt>
                <c:pt idx="37360">
                  <c:v>0.752</c:v>
                </c:pt>
                <c:pt idx="37361">
                  <c:v>0.94</c:v>
                </c:pt>
                <c:pt idx="37362">
                  <c:v>1.3159999999999998</c:v>
                </c:pt>
                <c:pt idx="37363">
                  <c:v>2.444</c:v>
                </c:pt>
                <c:pt idx="37364">
                  <c:v>1878.12</c:v>
                </c:pt>
                <c:pt idx="37365">
                  <c:v>3.5719999999999996</c:v>
                </c:pt>
                <c:pt idx="37366">
                  <c:v>2.444</c:v>
                </c:pt>
                <c:pt idx="37367">
                  <c:v>0.94</c:v>
                </c:pt>
                <c:pt idx="37368">
                  <c:v>1.504</c:v>
                </c:pt>
                <c:pt idx="37369">
                  <c:v>2.82</c:v>
                </c:pt>
                <c:pt idx="37370">
                  <c:v>1.504</c:v>
                </c:pt>
                <c:pt idx="37371">
                  <c:v>1.1279999999999999</c:v>
                </c:pt>
                <c:pt idx="37372">
                  <c:v>0.752</c:v>
                </c:pt>
                <c:pt idx="37373">
                  <c:v>1.1279999999999999</c:v>
                </c:pt>
                <c:pt idx="37374">
                  <c:v>1.3159999999999998</c:v>
                </c:pt>
                <c:pt idx="37375">
                  <c:v>0.94</c:v>
                </c:pt>
                <c:pt idx="37376">
                  <c:v>1.504</c:v>
                </c:pt>
                <c:pt idx="37377">
                  <c:v>0.94</c:v>
                </c:pt>
                <c:pt idx="37378">
                  <c:v>0.94</c:v>
                </c:pt>
                <c:pt idx="37379">
                  <c:v>1.1279999999999999</c:v>
                </c:pt>
                <c:pt idx="37380">
                  <c:v>1.504</c:v>
                </c:pt>
                <c:pt idx="37381">
                  <c:v>1.88</c:v>
                </c:pt>
                <c:pt idx="37382">
                  <c:v>1.88</c:v>
                </c:pt>
                <c:pt idx="37383">
                  <c:v>1.6919999999999999</c:v>
                </c:pt>
                <c:pt idx="37384">
                  <c:v>0.94</c:v>
                </c:pt>
                <c:pt idx="37385">
                  <c:v>1.1279999999999999</c:v>
                </c:pt>
                <c:pt idx="37386">
                  <c:v>0.752</c:v>
                </c:pt>
                <c:pt idx="37387">
                  <c:v>0.94</c:v>
                </c:pt>
                <c:pt idx="37388">
                  <c:v>3.008</c:v>
                </c:pt>
                <c:pt idx="37389">
                  <c:v>5.8279999999999994</c:v>
                </c:pt>
                <c:pt idx="37390">
                  <c:v>5.8279999999999994</c:v>
                </c:pt>
                <c:pt idx="37391">
                  <c:v>1.6919999999999999</c:v>
                </c:pt>
                <c:pt idx="37392">
                  <c:v>0.94</c:v>
                </c:pt>
                <c:pt idx="37393">
                  <c:v>0.94</c:v>
                </c:pt>
                <c:pt idx="37394">
                  <c:v>0.752</c:v>
                </c:pt>
                <c:pt idx="37395">
                  <c:v>1.6919999999999999</c:v>
                </c:pt>
                <c:pt idx="37396">
                  <c:v>0.752</c:v>
                </c:pt>
                <c:pt idx="37397">
                  <c:v>0.752</c:v>
                </c:pt>
                <c:pt idx="37398">
                  <c:v>0.94</c:v>
                </c:pt>
                <c:pt idx="37399">
                  <c:v>2.0680000000000001</c:v>
                </c:pt>
                <c:pt idx="37400">
                  <c:v>2.2559999999999998</c:v>
                </c:pt>
                <c:pt idx="37401">
                  <c:v>2.0680000000000001</c:v>
                </c:pt>
                <c:pt idx="37402">
                  <c:v>1.6919999999999999</c:v>
                </c:pt>
                <c:pt idx="37403">
                  <c:v>1.88</c:v>
                </c:pt>
                <c:pt idx="37404">
                  <c:v>2.444</c:v>
                </c:pt>
                <c:pt idx="37405">
                  <c:v>3.948</c:v>
                </c:pt>
                <c:pt idx="37406">
                  <c:v>3.1959999999999997</c:v>
                </c:pt>
                <c:pt idx="37407">
                  <c:v>3.3839999999999999</c:v>
                </c:pt>
                <c:pt idx="37408">
                  <c:v>5.2639999999999993</c:v>
                </c:pt>
                <c:pt idx="37409">
                  <c:v>6.016</c:v>
                </c:pt>
                <c:pt idx="37410">
                  <c:v>6.9559999999999995</c:v>
                </c:pt>
                <c:pt idx="37411">
                  <c:v>13.911999999999999</c:v>
                </c:pt>
                <c:pt idx="37412">
                  <c:v>26.507999999999999</c:v>
                </c:pt>
                <c:pt idx="37413">
                  <c:v>28.2</c:v>
                </c:pt>
                <c:pt idx="37414">
                  <c:v>20.68</c:v>
                </c:pt>
                <c:pt idx="37415">
                  <c:v>12.407999999999999</c:v>
                </c:pt>
                <c:pt idx="37416">
                  <c:v>11.843999999999999</c:v>
                </c:pt>
                <c:pt idx="37417">
                  <c:v>6.3919999999999995</c:v>
                </c:pt>
                <c:pt idx="37418">
                  <c:v>5.0759999999999996</c:v>
                </c:pt>
                <c:pt idx="37419">
                  <c:v>6.7679999999999998</c:v>
                </c:pt>
                <c:pt idx="37420">
                  <c:v>5.452</c:v>
                </c:pt>
                <c:pt idx="37421">
                  <c:v>12.032</c:v>
                </c:pt>
                <c:pt idx="37422">
                  <c:v>5.452</c:v>
                </c:pt>
                <c:pt idx="37423">
                  <c:v>2.444</c:v>
                </c:pt>
                <c:pt idx="37424">
                  <c:v>1.3159999999999998</c:v>
                </c:pt>
                <c:pt idx="37425">
                  <c:v>2.0680000000000001</c:v>
                </c:pt>
                <c:pt idx="37426">
                  <c:v>1.6919999999999999</c:v>
                </c:pt>
                <c:pt idx="37427">
                  <c:v>1.1279999999999999</c:v>
                </c:pt>
                <c:pt idx="37428">
                  <c:v>1.3159999999999998</c:v>
                </c:pt>
                <c:pt idx="37429">
                  <c:v>0.94</c:v>
                </c:pt>
                <c:pt idx="37430">
                  <c:v>0.752</c:v>
                </c:pt>
                <c:pt idx="37431">
                  <c:v>0.94</c:v>
                </c:pt>
                <c:pt idx="37432">
                  <c:v>0.752</c:v>
                </c:pt>
                <c:pt idx="37433">
                  <c:v>0.752</c:v>
                </c:pt>
                <c:pt idx="37434">
                  <c:v>0.94</c:v>
                </c:pt>
                <c:pt idx="37435">
                  <c:v>1.3159999999999998</c:v>
                </c:pt>
                <c:pt idx="37436">
                  <c:v>2.2559999999999998</c:v>
                </c:pt>
                <c:pt idx="37437">
                  <c:v>3.5719999999999996</c:v>
                </c:pt>
                <c:pt idx="37438">
                  <c:v>3.1959999999999997</c:v>
                </c:pt>
                <c:pt idx="37439">
                  <c:v>1.6919999999999999</c:v>
                </c:pt>
                <c:pt idx="37440">
                  <c:v>1.3159999999999998</c:v>
                </c:pt>
                <c:pt idx="37441">
                  <c:v>1.3159999999999998</c:v>
                </c:pt>
                <c:pt idx="37442">
                  <c:v>1.6919999999999999</c:v>
                </c:pt>
                <c:pt idx="37443">
                  <c:v>0.94</c:v>
                </c:pt>
                <c:pt idx="37444">
                  <c:v>0.94</c:v>
                </c:pt>
                <c:pt idx="37445">
                  <c:v>1.1279999999999999</c:v>
                </c:pt>
                <c:pt idx="37446">
                  <c:v>0.94</c:v>
                </c:pt>
                <c:pt idx="37447">
                  <c:v>2.6319999999999997</c:v>
                </c:pt>
                <c:pt idx="37448">
                  <c:v>1.504</c:v>
                </c:pt>
                <c:pt idx="37449">
                  <c:v>2.2559999999999998</c:v>
                </c:pt>
                <c:pt idx="37450">
                  <c:v>7.3319999999999999</c:v>
                </c:pt>
                <c:pt idx="37451">
                  <c:v>3.008</c:v>
                </c:pt>
                <c:pt idx="37452">
                  <c:v>3.1959999999999997</c:v>
                </c:pt>
                <c:pt idx="37453">
                  <c:v>1.3159999999999998</c:v>
                </c:pt>
                <c:pt idx="37454">
                  <c:v>2.444</c:v>
                </c:pt>
                <c:pt idx="37455">
                  <c:v>0.94</c:v>
                </c:pt>
                <c:pt idx="37456">
                  <c:v>0.94</c:v>
                </c:pt>
                <c:pt idx="37457">
                  <c:v>1.1279999999999999</c:v>
                </c:pt>
                <c:pt idx="37458">
                  <c:v>0.94</c:v>
                </c:pt>
                <c:pt idx="37459">
                  <c:v>1878.12</c:v>
                </c:pt>
                <c:pt idx="37460">
                  <c:v>0.94</c:v>
                </c:pt>
                <c:pt idx="37461">
                  <c:v>0.752</c:v>
                </c:pt>
                <c:pt idx="37462">
                  <c:v>4.1360000000000001</c:v>
                </c:pt>
                <c:pt idx="37463">
                  <c:v>1.3159999999999998</c:v>
                </c:pt>
                <c:pt idx="37464">
                  <c:v>2.0680000000000001</c:v>
                </c:pt>
                <c:pt idx="37465">
                  <c:v>1.6919999999999999</c:v>
                </c:pt>
                <c:pt idx="37466">
                  <c:v>2.82</c:v>
                </c:pt>
                <c:pt idx="37467">
                  <c:v>1.504</c:v>
                </c:pt>
                <c:pt idx="37468">
                  <c:v>1.504</c:v>
                </c:pt>
                <c:pt idx="37469">
                  <c:v>2.82</c:v>
                </c:pt>
                <c:pt idx="37470">
                  <c:v>3.008</c:v>
                </c:pt>
                <c:pt idx="37471">
                  <c:v>3.76</c:v>
                </c:pt>
                <c:pt idx="37472">
                  <c:v>7.8959999999999999</c:v>
                </c:pt>
                <c:pt idx="37473">
                  <c:v>9.2119999999999997</c:v>
                </c:pt>
                <c:pt idx="37474">
                  <c:v>8.8360000000000003</c:v>
                </c:pt>
                <c:pt idx="37475">
                  <c:v>8.6479999999999997</c:v>
                </c:pt>
                <c:pt idx="37476">
                  <c:v>6.2039999999999997</c:v>
                </c:pt>
                <c:pt idx="37477">
                  <c:v>5.64</c:v>
                </c:pt>
                <c:pt idx="37478">
                  <c:v>6.7679999999999998</c:v>
                </c:pt>
                <c:pt idx="37479">
                  <c:v>6.3919999999999995</c:v>
                </c:pt>
                <c:pt idx="37480">
                  <c:v>1.6919999999999999</c:v>
                </c:pt>
                <c:pt idx="37481">
                  <c:v>1.3159999999999998</c:v>
                </c:pt>
                <c:pt idx="37482">
                  <c:v>1.1279999999999999</c:v>
                </c:pt>
                <c:pt idx="37483">
                  <c:v>1.1279999999999999</c:v>
                </c:pt>
                <c:pt idx="37484">
                  <c:v>10.715999999999999</c:v>
                </c:pt>
                <c:pt idx="37485">
                  <c:v>17.107999999999997</c:v>
                </c:pt>
                <c:pt idx="37486">
                  <c:v>13.911999999999999</c:v>
                </c:pt>
                <c:pt idx="37487">
                  <c:v>7.1439999999999992</c:v>
                </c:pt>
                <c:pt idx="37488">
                  <c:v>9.0239999999999991</c:v>
                </c:pt>
                <c:pt idx="37489">
                  <c:v>6.58</c:v>
                </c:pt>
                <c:pt idx="37490">
                  <c:v>10.151999999999999</c:v>
                </c:pt>
                <c:pt idx="37491">
                  <c:v>16.731999999999999</c:v>
                </c:pt>
                <c:pt idx="37492">
                  <c:v>14.287999999999998</c:v>
                </c:pt>
                <c:pt idx="37493">
                  <c:v>28.575999999999997</c:v>
                </c:pt>
                <c:pt idx="37494">
                  <c:v>28.575999999999997</c:v>
                </c:pt>
                <c:pt idx="37495">
                  <c:v>12.783999999999999</c:v>
                </c:pt>
                <c:pt idx="37496">
                  <c:v>15.227999999999998</c:v>
                </c:pt>
                <c:pt idx="37497">
                  <c:v>30.643999999999998</c:v>
                </c:pt>
                <c:pt idx="37498">
                  <c:v>37.223999999999997</c:v>
                </c:pt>
                <c:pt idx="37499">
                  <c:v>36.471999999999994</c:v>
                </c:pt>
                <c:pt idx="37500">
                  <c:v>31.584</c:v>
                </c:pt>
                <c:pt idx="37501">
                  <c:v>17.86</c:v>
                </c:pt>
                <c:pt idx="37502">
                  <c:v>16.731999999999999</c:v>
                </c:pt>
                <c:pt idx="37503">
                  <c:v>16.355999999999998</c:v>
                </c:pt>
                <c:pt idx="37504">
                  <c:v>18.988</c:v>
                </c:pt>
                <c:pt idx="37505">
                  <c:v>17.86</c:v>
                </c:pt>
                <c:pt idx="37506">
                  <c:v>21.244</c:v>
                </c:pt>
                <c:pt idx="37507">
                  <c:v>14.664</c:v>
                </c:pt>
                <c:pt idx="37508">
                  <c:v>12.032</c:v>
                </c:pt>
                <c:pt idx="37509">
                  <c:v>19.364000000000001</c:v>
                </c:pt>
                <c:pt idx="37510">
                  <c:v>34.591999999999999</c:v>
                </c:pt>
                <c:pt idx="37511">
                  <c:v>12.596</c:v>
                </c:pt>
                <c:pt idx="37512">
                  <c:v>4.5119999999999996</c:v>
                </c:pt>
                <c:pt idx="37513">
                  <c:v>2.2559999999999998</c:v>
                </c:pt>
                <c:pt idx="37514">
                  <c:v>2.2559999999999998</c:v>
                </c:pt>
                <c:pt idx="37515">
                  <c:v>1878.12</c:v>
                </c:pt>
                <c:pt idx="37516">
                  <c:v>3.1959999999999997</c:v>
                </c:pt>
                <c:pt idx="37517">
                  <c:v>3.948</c:v>
                </c:pt>
                <c:pt idx="37518">
                  <c:v>2.0680000000000001</c:v>
                </c:pt>
                <c:pt idx="37519">
                  <c:v>1.88</c:v>
                </c:pt>
                <c:pt idx="37520">
                  <c:v>1.504</c:v>
                </c:pt>
                <c:pt idx="37521">
                  <c:v>1.3159999999999998</c:v>
                </c:pt>
                <c:pt idx="37522">
                  <c:v>2.444</c:v>
                </c:pt>
                <c:pt idx="37523">
                  <c:v>2.6319999999999997</c:v>
                </c:pt>
                <c:pt idx="37524">
                  <c:v>2.0680000000000001</c:v>
                </c:pt>
                <c:pt idx="37525">
                  <c:v>2.2559999999999998</c:v>
                </c:pt>
                <c:pt idx="37526">
                  <c:v>2.0680000000000001</c:v>
                </c:pt>
                <c:pt idx="37527">
                  <c:v>2.444</c:v>
                </c:pt>
                <c:pt idx="37528">
                  <c:v>2.2559999999999998</c:v>
                </c:pt>
                <c:pt idx="37529">
                  <c:v>1.88</c:v>
                </c:pt>
                <c:pt idx="37530">
                  <c:v>1.3159999999999998</c:v>
                </c:pt>
                <c:pt idx="37531">
                  <c:v>0.94</c:v>
                </c:pt>
                <c:pt idx="37532">
                  <c:v>4.6999999999999993</c:v>
                </c:pt>
                <c:pt idx="37533">
                  <c:v>11.655999999999999</c:v>
                </c:pt>
                <c:pt idx="37534">
                  <c:v>7.7079999999999993</c:v>
                </c:pt>
                <c:pt idx="37535">
                  <c:v>11.092000000000001</c:v>
                </c:pt>
                <c:pt idx="37536">
                  <c:v>13.347999999999999</c:v>
                </c:pt>
                <c:pt idx="37537">
                  <c:v>1.1279999999999999</c:v>
                </c:pt>
                <c:pt idx="37538">
                  <c:v>3.008</c:v>
                </c:pt>
                <c:pt idx="37539">
                  <c:v>2.2559999999999998</c:v>
                </c:pt>
                <c:pt idx="37540">
                  <c:v>3.1959999999999997</c:v>
                </c:pt>
                <c:pt idx="37541">
                  <c:v>13.347999999999999</c:v>
                </c:pt>
                <c:pt idx="37542">
                  <c:v>9.7759999999999998</c:v>
                </c:pt>
                <c:pt idx="37543">
                  <c:v>4.5119999999999996</c:v>
                </c:pt>
                <c:pt idx="37544">
                  <c:v>4.3239999999999998</c:v>
                </c:pt>
                <c:pt idx="37545">
                  <c:v>4.8879999999999999</c:v>
                </c:pt>
                <c:pt idx="37546">
                  <c:v>5.0759999999999996</c:v>
                </c:pt>
                <c:pt idx="37547">
                  <c:v>5.0759999999999996</c:v>
                </c:pt>
                <c:pt idx="37548">
                  <c:v>6.016</c:v>
                </c:pt>
                <c:pt idx="37549">
                  <c:v>6.2039999999999997</c:v>
                </c:pt>
                <c:pt idx="37550">
                  <c:v>8.4599999999999991</c:v>
                </c:pt>
                <c:pt idx="37551">
                  <c:v>6.3919999999999995</c:v>
                </c:pt>
                <c:pt idx="37552">
                  <c:v>4.3239999999999998</c:v>
                </c:pt>
                <c:pt idx="37553">
                  <c:v>6.9559999999999995</c:v>
                </c:pt>
                <c:pt idx="37554">
                  <c:v>4.5119999999999996</c:v>
                </c:pt>
                <c:pt idx="37555">
                  <c:v>7.1439999999999992</c:v>
                </c:pt>
                <c:pt idx="37556">
                  <c:v>10.34</c:v>
                </c:pt>
                <c:pt idx="37557">
                  <c:v>10.34</c:v>
                </c:pt>
                <c:pt idx="37558">
                  <c:v>19.364000000000001</c:v>
                </c:pt>
                <c:pt idx="37559">
                  <c:v>19.739999999999998</c:v>
                </c:pt>
                <c:pt idx="37560">
                  <c:v>8.8360000000000003</c:v>
                </c:pt>
                <c:pt idx="37561">
                  <c:v>11.467999999999998</c:v>
                </c:pt>
                <c:pt idx="37562">
                  <c:v>9.5879999999999992</c:v>
                </c:pt>
                <c:pt idx="37563">
                  <c:v>8.2720000000000002</c:v>
                </c:pt>
                <c:pt idx="37564">
                  <c:v>14.475999999999999</c:v>
                </c:pt>
                <c:pt idx="37565">
                  <c:v>6.3919999999999995</c:v>
                </c:pt>
                <c:pt idx="37566">
                  <c:v>3.948</c:v>
                </c:pt>
                <c:pt idx="37567">
                  <c:v>3.008</c:v>
                </c:pt>
                <c:pt idx="37568">
                  <c:v>6.3919999999999995</c:v>
                </c:pt>
                <c:pt idx="37569">
                  <c:v>9.2119999999999997</c:v>
                </c:pt>
                <c:pt idx="37570">
                  <c:v>6.016</c:v>
                </c:pt>
                <c:pt idx="37571">
                  <c:v>4.1360000000000001</c:v>
                </c:pt>
                <c:pt idx="37572">
                  <c:v>3.948</c:v>
                </c:pt>
                <c:pt idx="37573">
                  <c:v>3.5719999999999996</c:v>
                </c:pt>
                <c:pt idx="37574">
                  <c:v>3.76</c:v>
                </c:pt>
                <c:pt idx="37575">
                  <c:v>2.6319999999999997</c:v>
                </c:pt>
                <c:pt idx="37576">
                  <c:v>1.504</c:v>
                </c:pt>
                <c:pt idx="37577">
                  <c:v>1.504</c:v>
                </c:pt>
                <c:pt idx="37578">
                  <c:v>0.94</c:v>
                </c:pt>
                <c:pt idx="37579">
                  <c:v>0.752</c:v>
                </c:pt>
                <c:pt idx="37580">
                  <c:v>8.6479999999999997</c:v>
                </c:pt>
                <c:pt idx="37581">
                  <c:v>9.7759999999999998</c:v>
                </c:pt>
                <c:pt idx="37582">
                  <c:v>14.664</c:v>
                </c:pt>
                <c:pt idx="37583">
                  <c:v>19.364000000000001</c:v>
                </c:pt>
                <c:pt idx="37584">
                  <c:v>5.8279999999999994</c:v>
                </c:pt>
                <c:pt idx="37585">
                  <c:v>6.9559999999999995</c:v>
                </c:pt>
                <c:pt idx="37586">
                  <c:v>9.9639999999999986</c:v>
                </c:pt>
                <c:pt idx="37587">
                  <c:v>24.815999999999999</c:v>
                </c:pt>
                <c:pt idx="37588">
                  <c:v>34.215999999999994</c:v>
                </c:pt>
                <c:pt idx="37589">
                  <c:v>23.123999999999999</c:v>
                </c:pt>
                <c:pt idx="37590">
                  <c:v>3.5719999999999996</c:v>
                </c:pt>
                <c:pt idx="37591">
                  <c:v>2.0680000000000001</c:v>
                </c:pt>
                <c:pt idx="37592">
                  <c:v>4.5119999999999996</c:v>
                </c:pt>
                <c:pt idx="37593">
                  <c:v>4.3239999999999998</c:v>
                </c:pt>
                <c:pt idx="37594">
                  <c:v>2.2559999999999998</c:v>
                </c:pt>
                <c:pt idx="37595">
                  <c:v>2.2559999999999998</c:v>
                </c:pt>
                <c:pt idx="37596">
                  <c:v>2.444</c:v>
                </c:pt>
                <c:pt idx="37597">
                  <c:v>3.3839999999999999</c:v>
                </c:pt>
                <c:pt idx="37598">
                  <c:v>1.3159999999999998</c:v>
                </c:pt>
                <c:pt idx="37599">
                  <c:v>1.504</c:v>
                </c:pt>
                <c:pt idx="37600">
                  <c:v>1.504</c:v>
                </c:pt>
                <c:pt idx="37601">
                  <c:v>1.6919999999999999</c:v>
                </c:pt>
                <c:pt idx="37602">
                  <c:v>1.3159999999999998</c:v>
                </c:pt>
                <c:pt idx="37603">
                  <c:v>1.3159999999999998</c:v>
                </c:pt>
                <c:pt idx="37604">
                  <c:v>2.6319999999999997</c:v>
                </c:pt>
                <c:pt idx="37605">
                  <c:v>4.5119999999999996</c:v>
                </c:pt>
                <c:pt idx="37606">
                  <c:v>4.8879999999999999</c:v>
                </c:pt>
                <c:pt idx="37607">
                  <c:v>6.9559999999999995</c:v>
                </c:pt>
                <c:pt idx="37608">
                  <c:v>6.9559999999999995</c:v>
                </c:pt>
                <c:pt idx="37609">
                  <c:v>4.8879999999999999</c:v>
                </c:pt>
                <c:pt idx="37610">
                  <c:v>7.1439999999999992</c:v>
                </c:pt>
                <c:pt idx="37611">
                  <c:v>1878.12</c:v>
                </c:pt>
                <c:pt idx="37612">
                  <c:v>8.4599999999999991</c:v>
                </c:pt>
                <c:pt idx="37613">
                  <c:v>5.8279999999999994</c:v>
                </c:pt>
                <c:pt idx="37614">
                  <c:v>4.5119999999999996</c:v>
                </c:pt>
                <c:pt idx="37615">
                  <c:v>3.5719999999999996</c:v>
                </c:pt>
                <c:pt idx="37616">
                  <c:v>3.948</c:v>
                </c:pt>
                <c:pt idx="37617">
                  <c:v>5.64</c:v>
                </c:pt>
                <c:pt idx="37618">
                  <c:v>5.64</c:v>
                </c:pt>
                <c:pt idx="37619">
                  <c:v>6.016</c:v>
                </c:pt>
                <c:pt idx="37620">
                  <c:v>11.28</c:v>
                </c:pt>
                <c:pt idx="37621">
                  <c:v>6.7679999999999998</c:v>
                </c:pt>
                <c:pt idx="37622">
                  <c:v>6.016</c:v>
                </c:pt>
                <c:pt idx="37623">
                  <c:v>12.032</c:v>
                </c:pt>
                <c:pt idx="37624">
                  <c:v>5.452</c:v>
                </c:pt>
                <c:pt idx="37625">
                  <c:v>6.3919999999999995</c:v>
                </c:pt>
                <c:pt idx="37626">
                  <c:v>5.452</c:v>
                </c:pt>
                <c:pt idx="37627">
                  <c:v>6.7679999999999998</c:v>
                </c:pt>
                <c:pt idx="37628">
                  <c:v>6.9559999999999995</c:v>
                </c:pt>
                <c:pt idx="37629">
                  <c:v>11.28</c:v>
                </c:pt>
                <c:pt idx="37630">
                  <c:v>7.52</c:v>
                </c:pt>
                <c:pt idx="37631">
                  <c:v>6.016</c:v>
                </c:pt>
                <c:pt idx="37632">
                  <c:v>5.2639999999999993</c:v>
                </c:pt>
                <c:pt idx="37633">
                  <c:v>3.948</c:v>
                </c:pt>
                <c:pt idx="37634">
                  <c:v>3.008</c:v>
                </c:pt>
                <c:pt idx="37635">
                  <c:v>3.3839999999999999</c:v>
                </c:pt>
                <c:pt idx="37636">
                  <c:v>3.5719999999999996</c:v>
                </c:pt>
                <c:pt idx="37637">
                  <c:v>1.6919999999999999</c:v>
                </c:pt>
                <c:pt idx="37638">
                  <c:v>3.008</c:v>
                </c:pt>
                <c:pt idx="37639">
                  <c:v>2.6319999999999997</c:v>
                </c:pt>
                <c:pt idx="37640">
                  <c:v>3.1959999999999997</c:v>
                </c:pt>
                <c:pt idx="37641">
                  <c:v>2.82</c:v>
                </c:pt>
                <c:pt idx="37642">
                  <c:v>2.6319999999999997</c:v>
                </c:pt>
                <c:pt idx="37643">
                  <c:v>2.2559999999999998</c:v>
                </c:pt>
                <c:pt idx="37644">
                  <c:v>3.76</c:v>
                </c:pt>
                <c:pt idx="37645">
                  <c:v>4.5119999999999996</c:v>
                </c:pt>
                <c:pt idx="37646">
                  <c:v>4.1360000000000001</c:v>
                </c:pt>
                <c:pt idx="37647">
                  <c:v>3.3839999999999999</c:v>
                </c:pt>
                <c:pt idx="37648">
                  <c:v>2.2559999999999998</c:v>
                </c:pt>
                <c:pt idx="37649">
                  <c:v>2.6319999999999997</c:v>
                </c:pt>
                <c:pt idx="37650">
                  <c:v>5.452</c:v>
                </c:pt>
                <c:pt idx="37651">
                  <c:v>7.7079999999999993</c:v>
                </c:pt>
                <c:pt idx="37652">
                  <c:v>4.5119999999999996</c:v>
                </c:pt>
                <c:pt idx="37653">
                  <c:v>4.1360000000000001</c:v>
                </c:pt>
                <c:pt idx="37654">
                  <c:v>4.1360000000000001</c:v>
                </c:pt>
                <c:pt idx="37655">
                  <c:v>4.1360000000000001</c:v>
                </c:pt>
                <c:pt idx="37656">
                  <c:v>10.904</c:v>
                </c:pt>
                <c:pt idx="37657">
                  <c:v>10.151999999999999</c:v>
                </c:pt>
                <c:pt idx="37658">
                  <c:v>11.28</c:v>
                </c:pt>
                <c:pt idx="37659">
                  <c:v>4.6999999999999993</c:v>
                </c:pt>
                <c:pt idx="37660">
                  <c:v>4.6999999999999993</c:v>
                </c:pt>
                <c:pt idx="37661">
                  <c:v>6.016</c:v>
                </c:pt>
                <c:pt idx="37662">
                  <c:v>3.5719999999999996</c:v>
                </c:pt>
                <c:pt idx="37663">
                  <c:v>2.2559999999999998</c:v>
                </c:pt>
                <c:pt idx="37664">
                  <c:v>1.3159999999999998</c:v>
                </c:pt>
                <c:pt idx="37665">
                  <c:v>1.3159999999999998</c:v>
                </c:pt>
                <c:pt idx="37666">
                  <c:v>1.3159999999999998</c:v>
                </c:pt>
                <c:pt idx="37667">
                  <c:v>1.3159999999999998</c:v>
                </c:pt>
                <c:pt idx="37668">
                  <c:v>1.1279999999999999</c:v>
                </c:pt>
                <c:pt idx="37669">
                  <c:v>1.3159999999999998</c:v>
                </c:pt>
                <c:pt idx="37670">
                  <c:v>1.1279999999999999</c:v>
                </c:pt>
                <c:pt idx="37671">
                  <c:v>0.94</c:v>
                </c:pt>
                <c:pt idx="37672">
                  <c:v>0.752</c:v>
                </c:pt>
                <c:pt idx="37673">
                  <c:v>0.752</c:v>
                </c:pt>
                <c:pt idx="37674">
                  <c:v>0.94</c:v>
                </c:pt>
                <c:pt idx="37675">
                  <c:v>0.94</c:v>
                </c:pt>
                <c:pt idx="37676">
                  <c:v>0.94</c:v>
                </c:pt>
                <c:pt idx="37677">
                  <c:v>0.94</c:v>
                </c:pt>
                <c:pt idx="37678">
                  <c:v>1.88</c:v>
                </c:pt>
                <c:pt idx="37679">
                  <c:v>1.504</c:v>
                </c:pt>
                <c:pt idx="37680">
                  <c:v>0.94</c:v>
                </c:pt>
                <c:pt idx="37681">
                  <c:v>0.752</c:v>
                </c:pt>
                <c:pt idx="37682">
                  <c:v>0.94</c:v>
                </c:pt>
                <c:pt idx="37683">
                  <c:v>1878.12</c:v>
                </c:pt>
                <c:pt idx="37684">
                  <c:v>0.752</c:v>
                </c:pt>
                <c:pt idx="37685">
                  <c:v>1.1279999999999999</c:v>
                </c:pt>
                <c:pt idx="37686">
                  <c:v>0.94</c:v>
                </c:pt>
                <c:pt idx="37687">
                  <c:v>0.752</c:v>
                </c:pt>
                <c:pt idx="37688">
                  <c:v>0.752</c:v>
                </c:pt>
                <c:pt idx="37689">
                  <c:v>1.6919999999999999</c:v>
                </c:pt>
                <c:pt idx="37690">
                  <c:v>1.88</c:v>
                </c:pt>
                <c:pt idx="37691">
                  <c:v>1.1279999999999999</c:v>
                </c:pt>
                <c:pt idx="37692">
                  <c:v>1.1279999999999999</c:v>
                </c:pt>
                <c:pt idx="37693">
                  <c:v>1.1279999999999999</c:v>
                </c:pt>
                <c:pt idx="37694">
                  <c:v>2.444</c:v>
                </c:pt>
                <c:pt idx="37695">
                  <c:v>1.3159999999999998</c:v>
                </c:pt>
                <c:pt idx="37696">
                  <c:v>1.1279999999999999</c:v>
                </c:pt>
                <c:pt idx="37697">
                  <c:v>1.1279999999999999</c:v>
                </c:pt>
                <c:pt idx="37698">
                  <c:v>1.3159999999999998</c:v>
                </c:pt>
                <c:pt idx="37699">
                  <c:v>1.1279999999999999</c:v>
                </c:pt>
                <c:pt idx="37700">
                  <c:v>0.94</c:v>
                </c:pt>
                <c:pt idx="37701">
                  <c:v>2.444</c:v>
                </c:pt>
                <c:pt idx="37702">
                  <c:v>5.452</c:v>
                </c:pt>
                <c:pt idx="37703">
                  <c:v>3.008</c:v>
                </c:pt>
                <c:pt idx="37704">
                  <c:v>1.88</c:v>
                </c:pt>
                <c:pt idx="37705">
                  <c:v>2.6319999999999997</c:v>
                </c:pt>
                <c:pt idx="37706">
                  <c:v>0.752</c:v>
                </c:pt>
                <c:pt idx="37707">
                  <c:v>3.1959999999999997</c:v>
                </c:pt>
                <c:pt idx="37708">
                  <c:v>10.715999999999999</c:v>
                </c:pt>
                <c:pt idx="37709">
                  <c:v>8.4599999999999991</c:v>
                </c:pt>
                <c:pt idx="37710">
                  <c:v>3.76</c:v>
                </c:pt>
                <c:pt idx="37711">
                  <c:v>4.5119999999999996</c:v>
                </c:pt>
                <c:pt idx="37712">
                  <c:v>1.88</c:v>
                </c:pt>
                <c:pt idx="37713">
                  <c:v>4.1360000000000001</c:v>
                </c:pt>
                <c:pt idx="37714">
                  <c:v>3.948</c:v>
                </c:pt>
                <c:pt idx="37715">
                  <c:v>2.6319999999999997</c:v>
                </c:pt>
                <c:pt idx="37716">
                  <c:v>10.34</c:v>
                </c:pt>
                <c:pt idx="37717">
                  <c:v>5.452</c:v>
                </c:pt>
                <c:pt idx="37718">
                  <c:v>7.1439999999999992</c:v>
                </c:pt>
                <c:pt idx="37719">
                  <c:v>5.8279999999999994</c:v>
                </c:pt>
                <c:pt idx="37720">
                  <c:v>1.504</c:v>
                </c:pt>
                <c:pt idx="37721">
                  <c:v>2.6319999999999997</c:v>
                </c:pt>
                <c:pt idx="37722">
                  <c:v>9.7759999999999998</c:v>
                </c:pt>
                <c:pt idx="37723">
                  <c:v>3.5719999999999996</c:v>
                </c:pt>
                <c:pt idx="37724">
                  <c:v>4.1360000000000001</c:v>
                </c:pt>
                <c:pt idx="37725">
                  <c:v>7.8959999999999999</c:v>
                </c:pt>
                <c:pt idx="37726">
                  <c:v>4.3239999999999998</c:v>
                </c:pt>
                <c:pt idx="37727">
                  <c:v>3.008</c:v>
                </c:pt>
                <c:pt idx="37728">
                  <c:v>4.5119999999999996</c:v>
                </c:pt>
                <c:pt idx="37729">
                  <c:v>6.7679999999999998</c:v>
                </c:pt>
                <c:pt idx="37730">
                  <c:v>1.1279999999999999</c:v>
                </c:pt>
                <c:pt idx="37731">
                  <c:v>3.76</c:v>
                </c:pt>
                <c:pt idx="37732">
                  <c:v>1.1279999999999999</c:v>
                </c:pt>
                <c:pt idx="37733">
                  <c:v>1.1279999999999999</c:v>
                </c:pt>
                <c:pt idx="37734">
                  <c:v>3.1959999999999997</c:v>
                </c:pt>
                <c:pt idx="37735">
                  <c:v>2.444</c:v>
                </c:pt>
                <c:pt idx="37736">
                  <c:v>3.1959999999999997</c:v>
                </c:pt>
                <c:pt idx="37737">
                  <c:v>4.6999999999999993</c:v>
                </c:pt>
                <c:pt idx="37738">
                  <c:v>3.1959999999999997</c:v>
                </c:pt>
                <c:pt idx="37739">
                  <c:v>1.3159999999999998</c:v>
                </c:pt>
                <c:pt idx="37740">
                  <c:v>5.64</c:v>
                </c:pt>
                <c:pt idx="37741">
                  <c:v>3.5719999999999996</c:v>
                </c:pt>
                <c:pt idx="37742">
                  <c:v>0.94</c:v>
                </c:pt>
                <c:pt idx="37743">
                  <c:v>0.94</c:v>
                </c:pt>
                <c:pt idx="37744">
                  <c:v>0.94</c:v>
                </c:pt>
                <c:pt idx="37745">
                  <c:v>1.1279999999999999</c:v>
                </c:pt>
                <c:pt idx="37746">
                  <c:v>0.752</c:v>
                </c:pt>
                <c:pt idx="37747">
                  <c:v>0.94</c:v>
                </c:pt>
                <c:pt idx="37748">
                  <c:v>1.1279999999999999</c:v>
                </c:pt>
                <c:pt idx="37749">
                  <c:v>2.82</c:v>
                </c:pt>
                <c:pt idx="37750">
                  <c:v>1.504</c:v>
                </c:pt>
                <c:pt idx="37751">
                  <c:v>4.3239999999999998</c:v>
                </c:pt>
                <c:pt idx="37752">
                  <c:v>7.52</c:v>
                </c:pt>
                <c:pt idx="37753">
                  <c:v>9.0239999999999991</c:v>
                </c:pt>
                <c:pt idx="37754">
                  <c:v>4.6999999999999993</c:v>
                </c:pt>
                <c:pt idx="37755">
                  <c:v>8.2720000000000002</c:v>
                </c:pt>
                <c:pt idx="37756">
                  <c:v>9.9639999999999986</c:v>
                </c:pt>
                <c:pt idx="37757">
                  <c:v>6.58</c:v>
                </c:pt>
                <c:pt idx="37758">
                  <c:v>5.8279999999999994</c:v>
                </c:pt>
                <c:pt idx="37759">
                  <c:v>5.2639999999999993</c:v>
                </c:pt>
                <c:pt idx="37760">
                  <c:v>4.5119999999999996</c:v>
                </c:pt>
                <c:pt idx="37761">
                  <c:v>1.3159999999999998</c:v>
                </c:pt>
                <c:pt idx="37762">
                  <c:v>1.3159999999999998</c:v>
                </c:pt>
                <c:pt idx="37763">
                  <c:v>1.3159999999999998</c:v>
                </c:pt>
                <c:pt idx="37764">
                  <c:v>1.3159999999999998</c:v>
                </c:pt>
                <c:pt idx="37765">
                  <c:v>1.6919999999999999</c:v>
                </c:pt>
                <c:pt idx="37766">
                  <c:v>1.1279999999999999</c:v>
                </c:pt>
                <c:pt idx="37767">
                  <c:v>0.94</c:v>
                </c:pt>
                <c:pt idx="37768">
                  <c:v>1.1279999999999999</c:v>
                </c:pt>
                <c:pt idx="37769">
                  <c:v>0.94</c:v>
                </c:pt>
                <c:pt idx="37770">
                  <c:v>0.94</c:v>
                </c:pt>
                <c:pt idx="37771">
                  <c:v>3.948</c:v>
                </c:pt>
                <c:pt idx="37772">
                  <c:v>2.82</c:v>
                </c:pt>
                <c:pt idx="37773">
                  <c:v>1.1279999999999999</c:v>
                </c:pt>
                <c:pt idx="37774">
                  <c:v>1.88</c:v>
                </c:pt>
                <c:pt idx="37775">
                  <c:v>3.76</c:v>
                </c:pt>
                <c:pt idx="37776">
                  <c:v>3.76</c:v>
                </c:pt>
                <c:pt idx="37777">
                  <c:v>6.016</c:v>
                </c:pt>
                <c:pt idx="37778">
                  <c:v>6.9559999999999995</c:v>
                </c:pt>
                <c:pt idx="37779">
                  <c:v>4.6999999999999993</c:v>
                </c:pt>
                <c:pt idx="37780">
                  <c:v>2.2559999999999998</c:v>
                </c:pt>
                <c:pt idx="37781">
                  <c:v>1.504</c:v>
                </c:pt>
                <c:pt idx="37782">
                  <c:v>0.752</c:v>
                </c:pt>
                <c:pt idx="37783">
                  <c:v>1.1279999999999999</c:v>
                </c:pt>
                <c:pt idx="37784">
                  <c:v>1.504</c:v>
                </c:pt>
                <c:pt idx="37785">
                  <c:v>1.3159999999999998</c:v>
                </c:pt>
                <c:pt idx="37786">
                  <c:v>0.752</c:v>
                </c:pt>
                <c:pt idx="37787">
                  <c:v>0.752</c:v>
                </c:pt>
                <c:pt idx="37788">
                  <c:v>0.94</c:v>
                </c:pt>
                <c:pt idx="37789">
                  <c:v>1.3159999999999998</c:v>
                </c:pt>
                <c:pt idx="37790">
                  <c:v>0.94</c:v>
                </c:pt>
                <c:pt idx="37791">
                  <c:v>0.94</c:v>
                </c:pt>
                <c:pt idx="37792">
                  <c:v>0.94</c:v>
                </c:pt>
                <c:pt idx="37793">
                  <c:v>0.56399999999999995</c:v>
                </c:pt>
                <c:pt idx="37794">
                  <c:v>1.504</c:v>
                </c:pt>
                <c:pt idx="37795">
                  <c:v>1.504</c:v>
                </c:pt>
                <c:pt idx="37796">
                  <c:v>2.2559999999999998</c:v>
                </c:pt>
                <c:pt idx="37797">
                  <c:v>3.008</c:v>
                </c:pt>
                <c:pt idx="37798">
                  <c:v>2.444</c:v>
                </c:pt>
                <c:pt idx="37799">
                  <c:v>4.5119999999999996</c:v>
                </c:pt>
                <c:pt idx="37800">
                  <c:v>5.64</c:v>
                </c:pt>
                <c:pt idx="37801">
                  <c:v>4.5119999999999996</c:v>
                </c:pt>
                <c:pt idx="37802">
                  <c:v>3.5719999999999996</c:v>
                </c:pt>
                <c:pt idx="37803">
                  <c:v>1.88</c:v>
                </c:pt>
                <c:pt idx="37804">
                  <c:v>1.88</c:v>
                </c:pt>
                <c:pt idx="37805">
                  <c:v>1.6919999999999999</c:v>
                </c:pt>
                <c:pt idx="37806">
                  <c:v>1.6919999999999999</c:v>
                </c:pt>
                <c:pt idx="37807">
                  <c:v>1.6919999999999999</c:v>
                </c:pt>
                <c:pt idx="37808">
                  <c:v>1.88</c:v>
                </c:pt>
                <c:pt idx="37809">
                  <c:v>1.504</c:v>
                </c:pt>
                <c:pt idx="37810">
                  <c:v>1.504</c:v>
                </c:pt>
                <c:pt idx="37811">
                  <c:v>1.3159999999999998</c:v>
                </c:pt>
                <c:pt idx="37812">
                  <c:v>0.94</c:v>
                </c:pt>
                <c:pt idx="37813">
                  <c:v>1.1279999999999999</c:v>
                </c:pt>
                <c:pt idx="37814">
                  <c:v>1.1279999999999999</c:v>
                </c:pt>
                <c:pt idx="37815">
                  <c:v>3.5719999999999996</c:v>
                </c:pt>
                <c:pt idx="37816">
                  <c:v>2.6319999999999997</c:v>
                </c:pt>
                <c:pt idx="37817">
                  <c:v>1.6919999999999999</c:v>
                </c:pt>
                <c:pt idx="37818">
                  <c:v>1.6919999999999999</c:v>
                </c:pt>
                <c:pt idx="37819">
                  <c:v>2.2559999999999998</c:v>
                </c:pt>
                <c:pt idx="37820">
                  <c:v>2.6319999999999997</c:v>
                </c:pt>
                <c:pt idx="37821">
                  <c:v>3.008</c:v>
                </c:pt>
                <c:pt idx="37822">
                  <c:v>4.5119999999999996</c:v>
                </c:pt>
                <c:pt idx="37823">
                  <c:v>7.7079999999999993</c:v>
                </c:pt>
                <c:pt idx="37824">
                  <c:v>7.1439999999999992</c:v>
                </c:pt>
                <c:pt idx="37825">
                  <c:v>6.58</c:v>
                </c:pt>
                <c:pt idx="37826">
                  <c:v>4.6999999999999993</c:v>
                </c:pt>
                <c:pt idx="37827">
                  <c:v>4.6999999999999993</c:v>
                </c:pt>
                <c:pt idx="37828">
                  <c:v>3.5719999999999996</c:v>
                </c:pt>
                <c:pt idx="37829">
                  <c:v>7.1439999999999992</c:v>
                </c:pt>
                <c:pt idx="37830">
                  <c:v>3.5719999999999996</c:v>
                </c:pt>
                <c:pt idx="37831">
                  <c:v>0.376</c:v>
                </c:pt>
                <c:pt idx="37832">
                  <c:v>0.376</c:v>
                </c:pt>
                <c:pt idx="37833">
                  <c:v>0.56399999999999995</c:v>
                </c:pt>
                <c:pt idx="37834">
                  <c:v>2.444</c:v>
                </c:pt>
                <c:pt idx="37835">
                  <c:v>2.0680000000000001</c:v>
                </c:pt>
                <c:pt idx="37836">
                  <c:v>2.6319999999999997</c:v>
                </c:pt>
                <c:pt idx="37837">
                  <c:v>3.3839999999999999</c:v>
                </c:pt>
                <c:pt idx="37838">
                  <c:v>3.5719999999999996</c:v>
                </c:pt>
                <c:pt idx="37839">
                  <c:v>3.5719999999999996</c:v>
                </c:pt>
                <c:pt idx="37840">
                  <c:v>2.2559999999999998</c:v>
                </c:pt>
                <c:pt idx="37841">
                  <c:v>3.5719999999999996</c:v>
                </c:pt>
                <c:pt idx="37842">
                  <c:v>3.3839999999999999</c:v>
                </c:pt>
                <c:pt idx="37843">
                  <c:v>3.5719999999999996</c:v>
                </c:pt>
                <c:pt idx="37844">
                  <c:v>3.3839999999999999</c:v>
                </c:pt>
                <c:pt idx="37845">
                  <c:v>3.76</c:v>
                </c:pt>
                <c:pt idx="37846">
                  <c:v>3.1959999999999997</c:v>
                </c:pt>
                <c:pt idx="37847">
                  <c:v>3.948</c:v>
                </c:pt>
                <c:pt idx="37848">
                  <c:v>5.8279999999999994</c:v>
                </c:pt>
                <c:pt idx="37849">
                  <c:v>6.58</c:v>
                </c:pt>
                <c:pt idx="37850">
                  <c:v>9.0239999999999991</c:v>
                </c:pt>
                <c:pt idx="37851">
                  <c:v>1878.12</c:v>
                </c:pt>
                <c:pt idx="37852">
                  <c:v>5.2639999999999993</c:v>
                </c:pt>
                <c:pt idx="37853">
                  <c:v>3.948</c:v>
                </c:pt>
                <c:pt idx="37854">
                  <c:v>3.1959999999999997</c:v>
                </c:pt>
                <c:pt idx="37855">
                  <c:v>3.1959999999999997</c:v>
                </c:pt>
                <c:pt idx="37856">
                  <c:v>2.444</c:v>
                </c:pt>
                <c:pt idx="37857">
                  <c:v>2.444</c:v>
                </c:pt>
                <c:pt idx="37858">
                  <c:v>3.1959999999999997</c:v>
                </c:pt>
                <c:pt idx="37859">
                  <c:v>3.3839999999999999</c:v>
                </c:pt>
                <c:pt idx="37860">
                  <c:v>3.948</c:v>
                </c:pt>
                <c:pt idx="37861">
                  <c:v>3.3839999999999999</c:v>
                </c:pt>
                <c:pt idx="37862">
                  <c:v>3.3839999999999999</c:v>
                </c:pt>
                <c:pt idx="37863">
                  <c:v>2.2559999999999998</c:v>
                </c:pt>
                <c:pt idx="37864">
                  <c:v>1.504</c:v>
                </c:pt>
                <c:pt idx="37865">
                  <c:v>2.0680000000000001</c:v>
                </c:pt>
                <c:pt idx="37866">
                  <c:v>1.6919999999999999</c:v>
                </c:pt>
                <c:pt idx="37867">
                  <c:v>3.008</c:v>
                </c:pt>
                <c:pt idx="37868">
                  <c:v>4.1360000000000001</c:v>
                </c:pt>
                <c:pt idx="37869">
                  <c:v>5.8279999999999994</c:v>
                </c:pt>
                <c:pt idx="37870">
                  <c:v>5.0759999999999996</c:v>
                </c:pt>
                <c:pt idx="37871">
                  <c:v>7.52</c:v>
                </c:pt>
                <c:pt idx="37872">
                  <c:v>6.58</c:v>
                </c:pt>
                <c:pt idx="37873">
                  <c:v>7.1439999999999992</c:v>
                </c:pt>
                <c:pt idx="37874">
                  <c:v>8.2720000000000002</c:v>
                </c:pt>
                <c:pt idx="37875">
                  <c:v>8.6479999999999997</c:v>
                </c:pt>
                <c:pt idx="37876">
                  <c:v>4.6999999999999993</c:v>
                </c:pt>
                <c:pt idx="37877">
                  <c:v>1.504</c:v>
                </c:pt>
                <c:pt idx="37878">
                  <c:v>1.1279999999999999</c:v>
                </c:pt>
                <c:pt idx="37879">
                  <c:v>1.1279999999999999</c:v>
                </c:pt>
                <c:pt idx="37880">
                  <c:v>1.6919999999999999</c:v>
                </c:pt>
                <c:pt idx="37881">
                  <c:v>3.5719999999999996</c:v>
                </c:pt>
                <c:pt idx="37882">
                  <c:v>2.6319999999999997</c:v>
                </c:pt>
                <c:pt idx="37883">
                  <c:v>2.6319999999999997</c:v>
                </c:pt>
                <c:pt idx="37884">
                  <c:v>1.504</c:v>
                </c:pt>
                <c:pt idx="37885">
                  <c:v>1.88</c:v>
                </c:pt>
                <c:pt idx="37886">
                  <c:v>1.3159999999999998</c:v>
                </c:pt>
                <c:pt idx="37887">
                  <c:v>1.1279999999999999</c:v>
                </c:pt>
                <c:pt idx="37888">
                  <c:v>0.94</c:v>
                </c:pt>
                <c:pt idx="37889">
                  <c:v>0.752</c:v>
                </c:pt>
                <c:pt idx="37890">
                  <c:v>1.88</c:v>
                </c:pt>
                <c:pt idx="37891">
                  <c:v>3.008</c:v>
                </c:pt>
                <c:pt idx="37892">
                  <c:v>3.1959999999999997</c:v>
                </c:pt>
                <c:pt idx="37893">
                  <c:v>3.76</c:v>
                </c:pt>
                <c:pt idx="37894">
                  <c:v>5.8279999999999994</c:v>
                </c:pt>
                <c:pt idx="37895">
                  <c:v>5.2639999999999993</c:v>
                </c:pt>
                <c:pt idx="37896">
                  <c:v>5.452</c:v>
                </c:pt>
                <c:pt idx="37897">
                  <c:v>4.1360000000000001</c:v>
                </c:pt>
                <c:pt idx="37898">
                  <c:v>5.8279999999999994</c:v>
                </c:pt>
                <c:pt idx="37899">
                  <c:v>2.6319999999999997</c:v>
                </c:pt>
                <c:pt idx="37900">
                  <c:v>6.2039999999999997</c:v>
                </c:pt>
                <c:pt idx="37901">
                  <c:v>6.7679999999999998</c:v>
                </c:pt>
                <c:pt idx="37902">
                  <c:v>3.5719999999999996</c:v>
                </c:pt>
                <c:pt idx="37903">
                  <c:v>3.008</c:v>
                </c:pt>
                <c:pt idx="37904">
                  <c:v>4.5119999999999996</c:v>
                </c:pt>
                <c:pt idx="37905">
                  <c:v>3.3839999999999999</c:v>
                </c:pt>
                <c:pt idx="37906">
                  <c:v>4.6999999999999993</c:v>
                </c:pt>
                <c:pt idx="37907">
                  <c:v>3.1959999999999997</c:v>
                </c:pt>
                <c:pt idx="37908">
                  <c:v>3.008</c:v>
                </c:pt>
                <c:pt idx="37909">
                  <c:v>2.6319999999999997</c:v>
                </c:pt>
                <c:pt idx="37910">
                  <c:v>5.452</c:v>
                </c:pt>
                <c:pt idx="37911">
                  <c:v>4.1360000000000001</c:v>
                </c:pt>
                <c:pt idx="37912">
                  <c:v>4.8879999999999999</c:v>
                </c:pt>
                <c:pt idx="37913">
                  <c:v>5.452</c:v>
                </c:pt>
                <c:pt idx="37914">
                  <c:v>6.9559999999999995</c:v>
                </c:pt>
                <c:pt idx="37915">
                  <c:v>8.6479999999999997</c:v>
                </c:pt>
                <c:pt idx="37916">
                  <c:v>9.7759999999999998</c:v>
                </c:pt>
                <c:pt idx="37917">
                  <c:v>18.611999999999998</c:v>
                </c:pt>
                <c:pt idx="37918">
                  <c:v>10.34</c:v>
                </c:pt>
                <c:pt idx="37919">
                  <c:v>7.3319999999999999</c:v>
                </c:pt>
                <c:pt idx="37920">
                  <c:v>6.7679999999999998</c:v>
                </c:pt>
                <c:pt idx="37921">
                  <c:v>4.8879999999999999</c:v>
                </c:pt>
                <c:pt idx="37922">
                  <c:v>4.8879999999999999</c:v>
                </c:pt>
                <c:pt idx="37923">
                  <c:v>2.2559999999999998</c:v>
                </c:pt>
                <c:pt idx="37924">
                  <c:v>1.88</c:v>
                </c:pt>
                <c:pt idx="37925">
                  <c:v>1.1279999999999999</c:v>
                </c:pt>
                <c:pt idx="37926">
                  <c:v>0.188</c:v>
                </c:pt>
                <c:pt idx="37927">
                  <c:v>0.376</c:v>
                </c:pt>
                <c:pt idx="37928">
                  <c:v>0.376</c:v>
                </c:pt>
                <c:pt idx="37929">
                  <c:v>0.376</c:v>
                </c:pt>
                <c:pt idx="37930">
                  <c:v>0.188</c:v>
                </c:pt>
                <c:pt idx="37931">
                  <c:v>0.376</c:v>
                </c:pt>
                <c:pt idx="37932">
                  <c:v>0.376</c:v>
                </c:pt>
                <c:pt idx="37933">
                  <c:v>0.376</c:v>
                </c:pt>
                <c:pt idx="37934">
                  <c:v>0.376</c:v>
                </c:pt>
                <c:pt idx="37935">
                  <c:v>0.56399999999999995</c:v>
                </c:pt>
                <c:pt idx="37936">
                  <c:v>0.56399999999999995</c:v>
                </c:pt>
                <c:pt idx="37937">
                  <c:v>0.376</c:v>
                </c:pt>
                <c:pt idx="37938">
                  <c:v>0.376</c:v>
                </c:pt>
                <c:pt idx="37939">
                  <c:v>0.56399999999999995</c:v>
                </c:pt>
                <c:pt idx="37940">
                  <c:v>0.56399999999999995</c:v>
                </c:pt>
                <c:pt idx="37941">
                  <c:v>1.3159999999999998</c:v>
                </c:pt>
                <c:pt idx="37942">
                  <c:v>1.88</c:v>
                </c:pt>
                <c:pt idx="37943">
                  <c:v>2.6319999999999997</c:v>
                </c:pt>
                <c:pt idx="37944">
                  <c:v>1.1279999999999999</c:v>
                </c:pt>
                <c:pt idx="37945">
                  <c:v>0</c:v>
                </c:pt>
                <c:pt idx="37946">
                  <c:v>0</c:v>
                </c:pt>
                <c:pt idx="37947">
                  <c:v>0.188</c:v>
                </c:pt>
                <c:pt idx="37948">
                  <c:v>0.376</c:v>
                </c:pt>
                <c:pt idx="37949">
                  <c:v>0.376</c:v>
                </c:pt>
                <c:pt idx="37950">
                  <c:v>0.376</c:v>
                </c:pt>
                <c:pt idx="37951">
                  <c:v>0.376</c:v>
                </c:pt>
                <c:pt idx="37952">
                  <c:v>0.188</c:v>
                </c:pt>
                <c:pt idx="37953">
                  <c:v>0.188</c:v>
                </c:pt>
                <c:pt idx="37954">
                  <c:v>0.188</c:v>
                </c:pt>
                <c:pt idx="37955">
                  <c:v>0.188</c:v>
                </c:pt>
                <c:pt idx="37956">
                  <c:v>0.376</c:v>
                </c:pt>
                <c:pt idx="37957">
                  <c:v>0.376</c:v>
                </c:pt>
                <c:pt idx="37958">
                  <c:v>0.752</c:v>
                </c:pt>
                <c:pt idx="37959">
                  <c:v>0.752</c:v>
                </c:pt>
                <c:pt idx="37960">
                  <c:v>0.56399999999999995</c:v>
                </c:pt>
                <c:pt idx="37961">
                  <c:v>0.376</c:v>
                </c:pt>
                <c:pt idx="37962">
                  <c:v>0.56399999999999995</c:v>
                </c:pt>
                <c:pt idx="37963">
                  <c:v>0.752</c:v>
                </c:pt>
                <c:pt idx="37964">
                  <c:v>0.56399999999999995</c:v>
                </c:pt>
                <c:pt idx="37965">
                  <c:v>1.3159999999999998</c:v>
                </c:pt>
                <c:pt idx="37966">
                  <c:v>1.6919999999999999</c:v>
                </c:pt>
                <c:pt idx="37967">
                  <c:v>1.3159999999999998</c:v>
                </c:pt>
                <c:pt idx="37968">
                  <c:v>2.0680000000000001</c:v>
                </c:pt>
                <c:pt idx="37969">
                  <c:v>2.2559999999999998</c:v>
                </c:pt>
                <c:pt idx="37970">
                  <c:v>4.6999999999999993</c:v>
                </c:pt>
                <c:pt idx="37971">
                  <c:v>5.2639999999999993</c:v>
                </c:pt>
                <c:pt idx="37972">
                  <c:v>3.008</c:v>
                </c:pt>
                <c:pt idx="37973">
                  <c:v>1.6919999999999999</c:v>
                </c:pt>
                <c:pt idx="37974">
                  <c:v>0.94</c:v>
                </c:pt>
                <c:pt idx="37975">
                  <c:v>0.94</c:v>
                </c:pt>
                <c:pt idx="37976">
                  <c:v>0.752</c:v>
                </c:pt>
                <c:pt idx="37977">
                  <c:v>0.752</c:v>
                </c:pt>
                <c:pt idx="37978">
                  <c:v>0.94</c:v>
                </c:pt>
                <c:pt idx="37979">
                  <c:v>0.94</c:v>
                </c:pt>
                <c:pt idx="37980">
                  <c:v>1.1279999999999999</c:v>
                </c:pt>
                <c:pt idx="37981">
                  <c:v>1.1279999999999999</c:v>
                </c:pt>
                <c:pt idx="37982">
                  <c:v>0.94</c:v>
                </c:pt>
                <c:pt idx="37983">
                  <c:v>0.94</c:v>
                </c:pt>
                <c:pt idx="37984">
                  <c:v>0.752</c:v>
                </c:pt>
                <c:pt idx="37985">
                  <c:v>0.752</c:v>
                </c:pt>
                <c:pt idx="37986">
                  <c:v>0.94</c:v>
                </c:pt>
                <c:pt idx="37987">
                  <c:v>1.3159999999999998</c:v>
                </c:pt>
                <c:pt idx="37988">
                  <c:v>2.6319999999999997</c:v>
                </c:pt>
                <c:pt idx="37989">
                  <c:v>3.3839999999999999</c:v>
                </c:pt>
                <c:pt idx="37990">
                  <c:v>6.58</c:v>
                </c:pt>
                <c:pt idx="37991">
                  <c:v>5.0759999999999996</c:v>
                </c:pt>
                <c:pt idx="37992">
                  <c:v>8.4599999999999991</c:v>
                </c:pt>
                <c:pt idx="37993">
                  <c:v>7.8959999999999999</c:v>
                </c:pt>
                <c:pt idx="37994">
                  <c:v>5.452</c:v>
                </c:pt>
                <c:pt idx="37995">
                  <c:v>2.82</c:v>
                </c:pt>
                <c:pt idx="37996">
                  <c:v>4.1360000000000001</c:v>
                </c:pt>
                <c:pt idx="37997">
                  <c:v>5.8279999999999994</c:v>
                </c:pt>
                <c:pt idx="37998">
                  <c:v>5.0759999999999996</c:v>
                </c:pt>
                <c:pt idx="37999">
                  <c:v>4.1360000000000001</c:v>
                </c:pt>
                <c:pt idx="38000">
                  <c:v>3.948</c:v>
                </c:pt>
                <c:pt idx="38001">
                  <c:v>5.2639999999999993</c:v>
                </c:pt>
                <c:pt idx="38002">
                  <c:v>5.0759999999999996</c:v>
                </c:pt>
                <c:pt idx="38003">
                  <c:v>4.5119999999999996</c:v>
                </c:pt>
                <c:pt idx="38004">
                  <c:v>4.6999999999999993</c:v>
                </c:pt>
                <c:pt idx="38005">
                  <c:v>4.1360000000000001</c:v>
                </c:pt>
                <c:pt idx="38006">
                  <c:v>4.6999999999999993</c:v>
                </c:pt>
                <c:pt idx="38007">
                  <c:v>3.76</c:v>
                </c:pt>
                <c:pt idx="38008">
                  <c:v>3.1959999999999997</c:v>
                </c:pt>
                <c:pt idx="38009">
                  <c:v>1.6919999999999999</c:v>
                </c:pt>
                <c:pt idx="38010">
                  <c:v>1.504</c:v>
                </c:pt>
                <c:pt idx="38011">
                  <c:v>1.3159999999999998</c:v>
                </c:pt>
                <c:pt idx="38012">
                  <c:v>1.1279999999999999</c:v>
                </c:pt>
                <c:pt idx="38013">
                  <c:v>2.2559999999999998</c:v>
                </c:pt>
                <c:pt idx="38014">
                  <c:v>5.2639999999999993</c:v>
                </c:pt>
                <c:pt idx="38015">
                  <c:v>5.0759999999999996</c:v>
                </c:pt>
                <c:pt idx="38016">
                  <c:v>3.1959999999999997</c:v>
                </c:pt>
                <c:pt idx="38017">
                  <c:v>3.008</c:v>
                </c:pt>
                <c:pt idx="38018">
                  <c:v>2.6319999999999997</c:v>
                </c:pt>
                <c:pt idx="38019">
                  <c:v>1878.12</c:v>
                </c:pt>
                <c:pt idx="38020">
                  <c:v>1.88</c:v>
                </c:pt>
                <c:pt idx="38021">
                  <c:v>1.1279999999999999</c:v>
                </c:pt>
                <c:pt idx="38022">
                  <c:v>0.56399999999999995</c:v>
                </c:pt>
                <c:pt idx="38023">
                  <c:v>0.376</c:v>
                </c:pt>
                <c:pt idx="38024">
                  <c:v>0.188</c:v>
                </c:pt>
                <c:pt idx="38025">
                  <c:v>0.188</c:v>
                </c:pt>
                <c:pt idx="38026">
                  <c:v>0.188</c:v>
                </c:pt>
                <c:pt idx="38027">
                  <c:v>0.188</c:v>
                </c:pt>
                <c:pt idx="38028">
                  <c:v>0.188</c:v>
                </c:pt>
                <c:pt idx="38029">
                  <c:v>0.188</c:v>
                </c:pt>
                <c:pt idx="38030">
                  <c:v>0.188</c:v>
                </c:pt>
                <c:pt idx="38031">
                  <c:v>0.752</c:v>
                </c:pt>
                <c:pt idx="38032">
                  <c:v>1.504</c:v>
                </c:pt>
                <c:pt idx="38033">
                  <c:v>1.3159999999999998</c:v>
                </c:pt>
                <c:pt idx="38034">
                  <c:v>2.6319999999999997</c:v>
                </c:pt>
                <c:pt idx="38035">
                  <c:v>3.76</c:v>
                </c:pt>
                <c:pt idx="38036">
                  <c:v>3.1959999999999997</c:v>
                </c:pt>
                <c:pt idx="38037">
                  <c:v>3.76</c:v>
                </c:pt>
                <c:pt idx="38038">
                  <c:v>3.3839999999999999</c:v>
                </c:pt>
                <c:pt idx="38039">
                  <c:v>1.504</c:v>
                </c:pt>
                <c:pt idx="38040">
                  <c:v>7.7079999999999993</c:v>
                </c:pt>
                <c:pt idx="38041">
                  <c:v>0.94</c:v>
                </c:pt>
                <c:pt idx="38042">
                  <c:v>0.188</c:v>
                </c:pt>
                <c:pt idx="38043">
                  <c:v>3.008</c:v>
                </c:pt>
                <c:pt idx="38044">
                  <c:v>3.76</c:v>
                </c:pt>
                <c:pt idx="38045">
                  <c:v>1.3159999999999998</c:v>
                </c:pt>
                <c:pt idx="38046">
                  <c:v>1.6919999999999999</c:v>
                </c:pt>
                <c:pt idx="38047">
                  <c:v>1.504</c:v>
                </c:pt>
                <c:pt idx="38048">
                  <c:v>2.2559999999999998</c:v>
                </c:pt>
                <c:pt idx="38049">
                  <c:v>1.504</c:v>
                </c:pt>
                <c:pt idx="38050">
                  <c:v>0.94</c:v>
                </c:pt>
                <c:pt idx="38051">
                  <c:v>0.94</c:v>
                </c:pt>
                <c:pt idx="38052">
                  <c:v>1.3159999999999998</c:v>
                </c:pt>
                <c:pt idx="38053">
                  <c:v>1.3159999999999998</c:v>
                </c:pt>
                <c:pt idx="38054">
                  <c:v>0.752</c:v>
                </c:pt>
                <c:pt idx="38055">
                  <c:v>0.56399999999999995</c:v>
                </c:pt>
                <c:pt idx="38056">
                  <c:v>0.56399999999999995</c:v>
                </c:pt>
                <c:pt idx="38057">
                  <c:v>0.376</c:v>
                </c:pt>
                <c:pt idx="38058">
                  <c:v>0.188</c:v>
                </c:pt>
                <c:pt idx="38059">
                  <c:v>0.376</c:v>
                </c:pt>
                <c:pt idx="38060">
                  <c:v>0.376</c:v>
                </c:pt>
                <c:pt idx="38061">
                  <c:v>0.188</c:v>
                </c:pt>
                <c:pt idx="38062">
                  <c:v>0.752</c:v>
                </c:pt>
                <c:pt idx="38063">
                  <c:v>1.3159999999999998</c:v>
                </c:pt>
                <c:pt idx="38064">
                  <c:v>2.2559999999999998</c:v>
                </c:pt>
                <c:pt idx="38065">
                  <c:v>4.8879999999999999</c:v>
                </c:pt>
                <c:pt idx="38066">
                  <c:v>1.6919999999999999</c:v>
                </c:pt>
                <c:pt idx="38067">
                  <c:v>2.2559999999999998</c:v>
                </c:pt>
                <c:pt idx="38068">
                  <c:v>2.82</c:v>
                </c:pt>
                <c:pt idx="38069">
                  <c:v>2.0680000000000001</c:v>
                </c:pt>
                <c:pt idx="38070">
                  <c:v>2.0680000000000001</c:v>
                </c:pt>
                <c:pt idx="38071">
                  <c:v>0.94</c:v>
                </c:pt>
                <c:pt idx="38072">
                  <c:v>0.94</c:v>
                </c:pt>
                <c:pt idx="38073">
                  <c:v>0.94</c:v>
                </c:pt>
                <c:pt idx="38074">
                  <c:v>0.94</c:v>
                </c:pt>
                <c:pt idx="38075">
                  <c:v>1.1279999999999999</c:v>
                </c:pt>
                <c:pt idx="38076">
                  <c:v>0.94</c:v>
                </c:pt>
                <c:pt idx="38077">
                  <c:v>1.1279999999999999</c:v>
                </c:pt>
                <c:pt idx="38078">
                  <c:v>0.94</c:v>
                </c:pt>
                <c:pt idx="38079">
                  <c:v>1.1279999999999999</c:v>
                </c:pt>
                <c:pt idx="38080">
                  <c:v>1.504</c:v>
                </c:pt>
                <c:pt idx="38081">
                  <c:v>1.1279999999999999</c:v>
                </c:pt>
                <c:pt idx="38082">
                  <c:v>1.1279999999999999</c:v>
                </c:pt>
                <c:pt idx="38083">
                  <c:v>0.94</c:v>
                </c:pt>
                <c:pt idx="38084">
                  <c:v>1.3159999999999998</c:v>
                </c:pt>
                <c:pt idx="38085">
                  <c:v>1.3159999999999998</c:v>
                </c:pt>
                <c:pt idx="38086">
                  <c:v>1.1279999999999999</c:v>
                </c:pt>
                <c:pt idx="38087">
                  <c:v>1.6919999999999999</c:v>
                </c:pt>
                <c:pt idx="38088">
                  <c:v>1.504</c:v>
                </c:pt>
                <c:pt idx="38089">
                  <c:v>1.3159999999999998</c:v>
                </c:pt>
                <c:pt idx="38090">
                  <c:v>2.0680000000000001</c:v>
                </c:pt>
                <c:pt idx="38091">
                  <c:v>1.504</c:v>
                </c:pt>
                <c:pt idx="38092">
                  <c:v>0.94</c:v>
                </c:pt>
                <c:pt idx="38093">
                  <c:v>1.1279999999999999</c:v>
                </c:pt>
                <c:pt idx="38094">
                  <c:v>0.94</c:v>
                </c:pt>
                <c:pt idx="38095">
                  <c:v>1.6919999999999999</c:v>
                </c:pt>
                <c:pt idx="38096">
                  <c:v>1.6919999999999999</c:v>
                </c:pt>
                <c:pt idx="38097">
                  <c:v>0.56399999999999995</c:v>
                </c:pt>
                <c:pt idx="38098">
                  <c:v>0.56399999999999995</c:v>
                </c:pt>
                <c:pt idx="38099">
                  <c:v>0.376</c:v>
                </c:pt>
                <c:pt idx="38100">
                  <c:v>0.188</c:v>
                </c:pt>
                <c:pt idx="38101">
                  <c:v>0.56399999999999995</c:v>
                </c:pt>
                <c:pt idx="38102">
                  <c:v>0.94</c:v>
                </c:pt>
                <c:pt idx="38103">
                  <c:v>1878.12</c:v>
                </c:pt>
                <c:pt idx="38104">
                  <c:v>1.3159999999999998</c:v>
                </c:pt>
                <c:pt idx="38105">
                  <c:v>2.0680000000000001</c:v>
                </c:pt>
                <c:pt idx="38106">
                  <c:v>1.504</c:v>
                </c:pt>
                <c:pt idx="38107">
                  <c:v>0.56399999999999995</c:v>
                </c:pt>
                <c:pt idx="38108">
                  <c:v>0.752</c:v>
                </c:pt>
                <c:pt idx="38109">
                  <c:v>0.752</c:v>
                </c:pt>
                <c:pt idx="38110">
                  <c:v>1.1279999999999999</c:v>
                </c:pt>
                <c:pt idx="38111">
                  <c:v>2.82</c:v>
                </c:pt>
                <c:pt idx="38112">
                  <c:v>2.6319999999999997</c:v>
                </c:pt>
                <c:pt idx="38113">
                  <c:v>2.444</c:v>
                </c:pt>
                <c:pt idx="38114">
                  <c:v>2.0680000000000001</c:v>
                </c:pt>
                <c:pt idx="38115">
                  <c:v>3.1959999999999997</c:v>
                </c:pt>
                <c:pt idx="38116">
                  <c:v>6.58</c:v>
                </c:pt>
                <c:pt idx="38117">
                  <c:v>5.2639999999999993</c:v>
                </c:pt>
                <c:pt idx="38118">
                  <c:v>3.5719999999999996</c:v>
                </c:pt>
                <c:pt idx="38119">
                  <c:v>2.444</c:v>
                </c:pt>
                <c:pt idx="38120">
                  <c:v>1.1279999999999999</c:v>
                </c:pt>
                <c:pt idx="38121">
                  <c:v>0.376</c:v>
                </c:pt>
                <c:pt idx="38122">
                  <c:v>0.376</c:v>
                </c:pt>
                <c:pt idx="38123">
                  <c:v>7.52</c:v>
                </c:pt>
                <c:pt idx="38124">
                  <c:v>16.731999999999999</c:v>
                </c:pt>
                <c:pt idx="38125">
                  <c:v>17.86</c:v>
                </c:pt>
                <c:pt idx="38126">
                  <c:v>18.799999999999997</c:v>
                </c:pt>
                <c:pt idx="38127">
                  <c:v>16.355999999999998</c:v>
                </c:pt>
                <c:pt idx="38128">
                  <c:v>12.596</c:v>
                </c:pt>
                <c:pt idx="38129">
                  <c:v>13.347999999999999</c:v>
                </c:pt>
                <c:pt idx="38130">
                  <c:v>12.596</c:v>
                </c:pt>
                <c:pt idx="38131">
                  <c:v>3.3839999999999999</c:v>
                </c:pt>
                <c:pt idx="38132">
                  <c:v>1.3159999999999998</c:v>
                </c:pt>
                <c:pt idx="38133">
                  <c:v>0.94</c:v>
                </c:pt>
                <c:pt idx="38134">
                  <c:v>2.6319999999999997</c:v>
                </c:pt>
                <c:pt idx="38135">
                  <c:v>5.452</c:v>
                </c:pt>
                <c:pt idx="38136">
                  <c:v>12.032</c:v>
                </c:pt>
                <c:pt idx="38137">
                  <c:v>6.3919999999999995</c:v>
                </c:pt>
                <c:pt idx="38138">
                  <c:v>4.1360000000000001</c:v>
                </c:pt>
                <c:pt idx="38139">
                  <c:v>7.8959999999999999</c:v>
                </c:pt>
                <c:pt idx="38140">
                  <c:v>4.8879999999999999</c:v>
                </c:pt>
                <c:pt idx="38141">
                  <c:v>4.3239999999999998</c:v>
                </c:pt>
                <c:pt idx="38142">
                  <c:v>5.64</c:v>
                </c:pt>
                <c:pt idx="38143">
                  <c:v>6.2039999999999997</c:v>
                </c:pt>
                <c:pt idx="38144">
                  <c:v>2.82</c:v>
                </c:pt>
                <c:pt idx="38145">
                  <c:v>1.88</c:v>
                </c:pt>
                <c:pt idx="38146">
                  <c:v>1.1279999999999999</c:v>
                </c:pt>
                <c:pt idx="38147">
                  <c:v>0.94</c:v>
                </c:pt>
                <c:pt idx="38148">
                  <c:v>1.1279999999999999</c:v>
                </c:pt>
                <c:pt idx="38149">
                  <c:v>1.1279999999999999</c:v>
                </c:pt>
                <c:pt idx="38150">
                  <c:v>0.94</c:v>
                </c:pt>
                <c:pt idx="38151">
                  <c:v>0.94</c:v>
                </c:pt>
                <c:pt idx="38152">
                  <c:v>1.1279999999999999</c:v>
                </c:pt>
                <c:pt idx="38153">
                  <c:v>0.56399999999999995</c:v>
                </c:pt>
                <c:pt idx="38154">
                  <c:v>0.56399999999999995</c:v>
                </c:pt>
                <c:pt idx="38155">
                  <c:v>0.56399999999999995</c:v>
                </c:pt>
                <c:pt idx="38156">
                  <c:v>0.752</c:v>
                </c:pt>
                <c:pt idx="38157">
                  <c:v>2.2559999999999998</c:v>
                </c:pt>
                <c:pt idx="38158">
                  <c:v>2.444</c:v>
                </c:pt>
                <c:pt idx="38159">
                  <c:v>1.3159999999999998</c:v>
                </c:pt>
                <c:pt idx="38160">
                  <c:v>0.94</c:v>
                </c:pt>
                <c:pt idx="38161">
                  <c:v>1.88</c:v>
                </c:pt>
                <c:pt idx="38162">
                  <c:v>0.752</c:v>
                </c:pt>
                <c:pt idx="38163">
                  <c:v>0.94</c:v>
                </c:pt>
                <c:pt idx="38164">
                  <c:v>2.0680000000000001</c:v>
                </c:pt>
                <c:pt idx="38165">
                  <c:v>2.82</c:v>
                </c:pt>
                <c:pt idx="38166">
                  <c:v>1.3159999999999998</c:v>
                </c:pt>
                <c:pt idx="38167">
                  <c:v>1.3159999999999998</c:v>
                </c:pt>
                <c:pt idx="38168">
                  <c:v>1.6919999999999999</c:v>
                </c:pt>
                <c:pt idx="38169">
                  <c:v>1.88</c:v>
                </c:pt>
                <c:pt idx="38170">
                  <c:v>1.88</c:v>
                </c:pt>
                <c:pt idx="38171">
                  <c:v>0.94</c:v>
                </c:pt>
                <c:pt idx="38172">
                  <c:v>1.504</c:v>
                </c:pt>
                <c:pt idx="38173">
                  <c:v>1.3159999999999998</c:v>
                </c:pt>
                <c:pt idx="38174">
                  <c:v>1.3159999999999998</c:v>
                </c:pt>
                <c:pt idx="38175">
                  <c:v>0.94</c:v>
                </c:pt>
                <c:pt idx="38176">
                  <c:v>0.94</c:v>
                </c:pt>
                <c:pt idx="38177">
                  <c:v>0.94</c:v>
                </c:pt>
                <c:pt idx="38178">
                  <c:v>0.94</c:v>
                </c:pt>
                <c:pt idx="38179">
                  <c:v>0.94</c:v>
                </c:pt>
                <c:pt idx="38180">
                  <c:v>0.94</c:v>
                </c:pt>
                <c:pt idx="38181">
                  <c:v>1.1279999999999999</c:v>
                </c:pt>
                <c:pt idx="38182">
                  <c:v>1.3159999999999998</c:v>
                </c:pt>
                <c:pt idx="38183">
                  <c:v>2.0680000000000001</c:v>
                </c:pt>
                <c:pt idx="38184">
                  <c:v>1.88</c:v>
                </c:pt>
                <c:pt idx="38185">
                  <c:v>2.0680000000000001</c:v>
                </c:pt>
                <c:pt idx="38186">
                  <c:v>1.504</c:v>
                </c:pt>
                <c:pt idx="38187">
                  <c:v>1878.12</c:v>
                </c:pt>
                <c:pt idx="38188">
                  <c:v>1.6919999999999999</c:v>
                </c:pt>
                <c:pt idx="38189">
                  <c:v>1.504</c:v>
                </c:pt>
                <c:pt idx="38190">
                  <c:v>2.2559999999999998</c:v>
                </c:pt>
                <c:pt idx="38191">
                  <c:v>3.008</c:v>
                </c:pt>
                <c:pt idx="38192">
                  <c:v>1.6919999999999999</c:v>
                </c:pt>
                <c:pt idx="38193">
                  <c:v>1.1279999999999999</c:v>
                </c:pt>
                <c:pt idx="38194">
                  <c:v>0.56399999999999995</c:v>
                </c:pt>
                <c:pt idx="38195">
                  <c:v>0.56399999999999995</c:v>
                </c:pt>
                <c:pt idx="38196">
                  <c:v>0.56399999999999995</c:v>
                </c:pt>
                <c:pt idx="38197">
                  <c:v>0.56399999999999995</c:v>
                </c:pt>
                <c:pt idx="38198">
                  <c:v>0.56399999999999995</c:v>
                </c:pt>
                <c:pt idx="38199">
                  <c:v>0.376</c:v>
                </c:pt>
                <c:pt idx="38200">
                  <c:v>0.56399999999999995</c:v>
                </c:pt>
                <c:pt idx="38201">
                  <c:v>0.752</c:v>
                </c:pt>
                <c:pt idx="38202">
                  <c:v>0.56399999999999995</c:v>
                </c:pt>
                <c:pt idx="38203">
                  <c:v>0.56399999999999995</c:v>
                </c:pt>
                <c:pt idx="38204">
                  <c:v>0.56399999999999995</c:v>
                </c:pt>
                <c:pt idx="38205">
                  <c:v>0.376</c:v>
                </c:pt>
                <c:pt idx="38206">
                  <c:v>0.752</c:v>
                </c:pt>
                <c:pt idx="38207">
                  <c:v>1.1279999999999999</c:v>
                </c:pt>
                <c:pt idx="38208">
                  <c:v>2.0680000000000001</c:v>
                </c:pt>
                <c:pt idx="38209">
                  <c:v>2.444</c:v>
                </c:pt>
                <c:pt idx="38210">
                  <c:v>1.88</c:v>
                </c:pt>
                <c:pt idx="38211">
                  <c:v>2.444</c:v>
                </c:pt>
                <c:pt idx="38212">
                  <c:v>0.56399999999999995</c:v>
                </c:pt>
                <c:pt idx="38213">
                  <c:v>1.1279999999999999</c:v>
                </c:pt>
                <c:pt idx="38214">
                  <c:v>0.376</c:v>
                </c:pt>
                <c:pt idx="38215">
                  <c:v>1.1279999999999999</c:v>
                </c:pt>
                <c:pt idx="38216">
                  <c:v>0.376</c:v>
                </c:pt>
                <c:pt idx="38217">
                  <c:v>0.56399999999999995</c:v>
                </c:pt>
                <c:pt idx="38218">
                  <c:v>2.0680000000000001</c:v>
                </c:pt>
                <c:pt idx="38219">
                  <c:v>1.3159999999999998</c:v>
                </c:pt>
                <c:pt idx="38220">
                  <c:v>2.0680000000000001</c:v>
                </c:pt>
                <c:pt idx="38221">
                  <c:v>1.1279999999999999</c:v>
                </c:pt>
                <c:pt idx="38222">
                  <c:v>1.6919999999999999</c:v>
                </c:pt>
                <c:pt idx="38223">
                  <c:v>1.3159999999999998</c:v>
                </c:pt>
                <c:pt idx="38224">
                  <c:v>1.3159999999999998</c:v>
                </c:pt>
                <c:pt idx="38225">
                  <c:v>0.376</c:v>
                </c:pt>
                <c:pt idx="38226">
                  <c:v>0.376</c:v>
                </c:pt>
                <c:pt idx="38227">
                  <c:v>0.376</c:v>
                </c:pt>
                <c:pt idx="38228">
                  <c:v>0.376</c:v>
                </c:pt>
                <c:pt idx="38229">
                  <c:v>0.376</c:v>
                </c:pt>
                <c:pt idx="38230">
                  <c:v>0.752</c:v>
                </c:pt>
                <c:pt idx="38231">
                  <c:v>0.56399999999999995</c:v>
                </c:pt>
                <c:pt idx="38232">
                  <c:v>0.56399999999999995</c:v>
                </c:pt>
                <c:pt idx="38233">
                  <c:v>1.3159999999999998</c:v>
                </c:pt>
                <c:pt idx="38234">
                  <c:v>3.5719999999999996</c:v>
                </c:pt>
                <c:pt idx="38235">
                  <c:v>0.752</c:v>
                </c:pt>
                <c:pt idx="38236">
                  <c:v>1.88</c:v>
                </c:pt>
                <c:pt idx="38237">
                  <c:v>1.504</c:v>
                </c:pt>
                <c:pt idx="38238">
                  <c:v>5.2639999999999993</c:v>
                </c:pt>
                <c:pt idx="38239">
                  <c:v>4.5119999999999996</c:v>
                </c:pt>
                <c:pt idx="38240">
                  <c:v>2.6319999999999997</c:v>
                </c:pt>
                <c:pt idx="38241">
                  <c:v>1.88</c:v>
                </c:pt>
                <c:pt idx="38242">
                  <c:v>4.3239999999999998</c:v>
                </c:pt>
                <c:pt idx="38243">
                  <c:v>6.016</c:v>
                </c:pt>
                <c:pt idx="38244">
                  <c:v>3.1959999999999997</c:v>
                </c:pt>
                <c:pt idx="38245">
                  <c:v>2.82</c:v>
                </c:pt>
                <c:pt idx="38246">
                  <c:v>4.3239999999999998</c:v>
                </c:pt>
                <c:pt idx="38247">
                  <c:v>3.948</c:v>
                </c:pt>
                <c:pt idx="38248">
                  <c:v>4.8879999999999999</c:v>
                </c:pt>
                <c:pt idx="38249">
                  <c:v>3.76</c:v>
                </c:pt>
                <c:pt idx="38250">
                  <c:v>4.6999999999999993</c:v>
                </c:pt>
                <c:pt idx="38251">
                  <c:v>4.8879999999999999</c:v>
                </c:pt>
                <c:pt idx="38252">
                  <c:v>6.2039999999999997</c:v>
                </c:pt>
                <c:pt idx="38253">
                  <c:v>6.7679999999999998</c:v>
                </c:pt>
                <c:pt idx="38254">
                  <c:v>7.3319999999999999</c:v>
                </c:pt>
                <c:pt idx="38255">
                  <c:v>11.467999999999998</c:v>
                </c:pt>
                <c:pt idx="38256">
                  <c:v>8.0839999999999996</c:v>
                </c:pt>
                <c:pt idx="38257">
                  <c:v>4.8879999999999999</c:v>
                </c:pt>
                <c:pt idx="38258">
                  <c:v>1.3159999999999998</c:v>
                </c:pt>
                <c:pt idx="38259">
                  <c:v>0.752</c:v>
                </c:pt>
                <c:pt idx="38260">
                  <c:v>0.94</c:v>
                </c:pt>
                <c:pt idx="38261">
                  <c:v>0.188</c:v>
                </c:pt>
                <c:pt idx="38262">
                  <c:v>0.188</c:v>
                </c:pt>
                <c:pt idx="38263">
                  <c:v>0.188</c:v>
                </c:pt>
                <c:pt idx="38264">
                  <c:v>0.376</c:v>
                </c:pt>
                <c:pt idx="38265">
                  <c:v>0.188</c:v>
                </c:pt>
                <c:pt idx="38266">
                  <c:v>0.188</c:v>
                </c:pt>
                <c:pt idx="38267">
                  <c:v>0.188</c:v>
                </c:pt>
                <c:pt idx="38268">
                  <c:v>0.376</c:v>
                </c:pt>
                <c:pt idx="38269">
                  <c:v>0.56399999999999995</c:v>
                </c:pt>
                <c:pt idx="38270">
                  <c:v>0.188</c:v>
                </c:pt>
                <c:pt idx="38271">
                  <c:v>0.752</c:v>
                </c:pt>
                <c:pt idx="38272">
                  <c:v>0.56399999999999995</c:v>
                </c:pt>
                <c:pt idx="38273">
                  <c:v>0</c:v>
                </c:pt>
                <c:pt idx="38274">
                  <c:v>0</c:v>
                </c:pt>
                <c:pt idx="38275">
                  <c:v>0</c:v>
                </c:pt>
                <c:pt idx="38276">
                  <c:v>0</c:v>
                </c:pt>
                <c:pt idx="38277">
                  <c:v>0</c:v>
                </c:pt>
                <c:pt idx="38278">
                  <c:v>0</c:v>
                </c:pt>
                <c:pt idx="38279">
                  <c:v>0.56399999999999995</c:v>
                </c:pt>
                <c:pt idx="38280">
                  <c:v>0</c:v>
                </c:pt>
                <c:pt idx="38281">
                  <c:v>0.376</c:v>
                </c:pt>
                <c:pt idx="38282">
                  <c:v>0</c:v>
                </c:pt>
                <c:pt idx="38283">
                  <c:v>0</c:v>
                </c:pt>
                <c:pt idx="38284">
                  <c:v>0</c:v>
                </c:pt>
                <c:pt idx="38285">
                  <c:v>0</c:v>
                </c:pt>
                <c:pt idx="38286">
                  <c:v>0.376</c:v>
                </c:pt>
                <c:pt idx="38287">
                  <c:v>0</c:v>
                </c:pt>
                <c:pt idx="38288">
                  <c:v>0</c:v>
                </c:pt>
                <c:pt idx="38289">
                  <c:v>0</c:v>
                </c:pt>
                <c:pt idx="38290">
                  <c:v>0</c:v>
                </c:pt>
                <c:pt idx="38291">
                  <c:v>0</c:v>
                </c:pt>
                <c:pt idx="38292">
                  <c:v>0</c:v>
                </c:pt>
                <c:pt idx="38293">
                  <c:v>0</c:v>
                </c:pt>
                <c:pt idx="38294">
                  <c:v>0</c:v>
                </c:pt>
                <c:pt idx="38295">
                  <c:v>0.188</c:v>
                </c:pt>
                <c:pt idx="38296">
                  <c:v>0</c:v>
                </c:pt>
                <c:pt idx="38297">
                  <c:v>0</c:v>
                </c:pt>
                <c:pt idx="38298">
                  <c:v>0</c:v>
                </c:pt>
                <c:pt idx="38299">
                  <c:v>0</c:v>
                </c:pt>
                <c:pt idx="38300">
                  <c:v>0</c:v>
                </c:pt>
                <c:pt idx="38301">
                  <c:v>0</c:v>
                </c:pt>
                <c:pt idx="38302">
                  <c:v>0</c:v>
                </c:pt>
                <c:pt idx="38303">
                  <c:v>0</c:v>
                </c:pt>
                <c:pt idx="38304">
                  <c:v>0</c:v>
                </c:pt>
                <c:pt idx="38305">
                  <c:v>0</c:v>
                </c:pt>
                <c:pt idx="38306">
                  <c:v>0</c:v>
                </c:pt>
                <c:pt idx="38307">
                  <c:v>0</c:v>
                </c:pt>
                <c:pt idx="38308">
                  <c:v>0</c:v>
                </c:pt>
                <c:pt idx="38309">
                  <c:v>0</c:v>
                </c:pt>
                <c:pt idx="38310">
                  <c:v>0</c:v>
                </c:pt>
                <c:pt idx="38311">
                  <c:v>0</c:v>
                </c:pt>
                <c:pt idx="38312">
                  <c:v>0.56399999999999995</c:v>
                </c:pt>
                <c:pt idx="38313">
                  <c:v>0.752</c:v>
                </c:pt>
                <c:pt idx="38314">
                  <c:v>0.376</c:v>
                </c:pt>
                <c:pt idx="38315">
                  <c:v>0.188</c:v>
                </c:pt>
                <c:pt idx="38316">
                  <c:v>0.376</c:v>
                </c:pt>
                <c:pt idx="38317">
                  <c:v>0.188</c:v>
                </c:pt>
                <c:pt idx="38318">
                  <c:v>0.376</c:v>
                </c:pt>
                <c:pt idx="38319">
                  <c:v>0.752</c:v>
                </c:pt>
                <c:pt idx="38320">
                  <c:v>0.752</c:v>
                </c:pt>
                <c:pt idx="38321">
                  <c:v>0.94</c:v>
                </c:pt>
                <c:pt idx="38322">
                  <c:v>1.504</c:v>
                </c:pt>
                <c:pt idx="38323">
                  <c:v>1.88</c:v>
                </c:pt>
                <c:pt idx="38324">
                  <c:v>2.6319999999999997</c:v>
                </c:pt>
                <c:pt idx="38325">
                  <c:v>2.2559999999999998</c:v>
                </c:pt>
                <c:pt idx="38326">
                  <c:v>17.672000000000001</c:v>
                </c:pt>
                <c:pt idx="38327">
                  <c:v>23.123999999999999</c:v>
                </c:pt>
                <c:pt idx="38328">
                  <c:v>25.38</c:v>
                </c:pt>
                <c:pt idx="38329">
                  <c:v>16.167999999999999</c:v>
                </c:pt>
                <c:pt idx="38330">
                  <c:v>15.604000000000001</c:v>
                </c:pt>
                <c:pt idx="38331">
                  <c:v>5.452</c:v>
                </c:pt>
                <c:pt idx="38332">
                  <c:v>3.3839999999999999</c:v>
                </c:pt>
                <c:pt idx="38333">
                  <c:v>1878.12</c:v>
                </c:pt>
                <c:pt idx="38334">
                  <c:v>1.3159999999999998</c:v>
                </c:pt>
                <c:pt idx="38335">
                  <c:v>1.6919999999999999</c:v>
                </c:pt>
                <c:pt idx="38336">
                  <c:v>1.504</c:v>
                </c:pt>
                <c:pt idx="38337">
                  <c:v>1.3159999999999998</c:v>
                </c:pt>
                <c:pt idx="38338">
                  <c:v>1.1279999999999999</c:v>
                </c:pt>
                <c:pt idx="38339">
                  <c:v>0.752</c:v>
                </c:pt>
                <c:pt idx="38340">
                  <c:v>1.1279999999999999</c:v>
                </c:pt>
                <c:pt idx="38341">
                  <c:v>1.6919999999999999</c:v>
                </c:pt>
                <c:pt idx="38342">
                  <c:v>1.3159999999999998</c:v>
                </c:pt>
                <c:pt idx="38343">
                  <c:v>1.3159999999999998</c:v>
                </c:pt>
                <c:pt idx="38344">
                  <c:v>1.88</c:v>
                </c:pt>
                <c:pt idx="38345">
                  <c:v>2.444</c:v>
                </c:pt>
                <c:pt idx="38346">
                  <c:v>3.948</c:v>
                </c:pt>
                <c:pt idx="38347">
                  <c:v>1.88</c:v>
                </c:pt>
                <c:pt idx="38348">
                  <c:v>1.88</c:v>
                </c:pt>
                <c:pt idx="38349">
                  <c:v>2.2559999999999998</c:v>
                </c:pt>
                <c:pt idx="38350">
                  <c:v>3.1959999999999997</c:v>
                </c:pt>
                <c:pt idx="38351">
                  <c:v>4.3239999999999998</c:v>
                </c:pt>
                <c:pt idx="38352">
                  <c:v>6.58</c:v>
                </c:pt>
                <c:pt idx="38353">
                  <c:v>6.016</c:v>
                </c:pt>
                <c:pt idx="38354">
                  <c:v>5.0759999999999996</c:v>
                </c:pt>
                <c:pt idx="38355">
                  <c:v>1878.12</c:v>
                </c:pt>
                <c:pt idx="38356">
                  <c:v>5.8279999999999994</c:v>
                </c:pt>
                <c:pt idx="38357">
                  <c:v>5.2639999999999993</c:v>
                </c:pt>
                <c:pt idx="38358">
                  <c:v>10.904</c:v>
                </c:pt>
                <c:pt idx="38359">
                  <c:v>8.2720000000000002</c:v>
                </c:pt>
                <c:pt idx="38360">
                  <c:v>9.9639999999999986</c:v>
                </c:pt>
                <c:pt idx="38361">
                  <c:v>10.34</c:v>
                </c:pt>
                <c:pt idx="38362">
                  <c:v>9.7759999999999998</c:v>
                </c:pt>
                <c:pt idx="38363">
                  <c:v>12.972</c:v>
                </c:pt>
                <c:pt idx="38364">
                  <c:v>6.58</c:v>
                </c:pt>
                <c:pt idx="38365">
                  <c:v>1.3159999999999998</c:v>
                </c:pt>
                <c:pt idx="38366">
                  <c:v>0.752</c:v>
                </c:pt>
                <c:pt idx="38367">
                  <c:v>0.752</c:v>
                </c:pt>
                <c:pt idx="38368">
                  <c:v>0.56399999999999995</c:v>
                </c:pt>
                <c:pt idx="38369">
                  <c:v>0.752</c:v>
                </c:pt>
                <c:pt idx="38370">
                  <c:v>0.56399999999999995</c:v>
                </c:pt>
                <c:pt idx="38371">
                  <c:v>0.752</c:v>
                </c:pt>
                <c:pt idx="38372">
                  <c:v>0.752</c:v>
                </c:pt>
                <c:pt idx="38373">
                  <c:v>1.3159999999999998</c:v>
                </c:pt>
                <c:pt idx="38374">
                  <c:v>3.3839999999999999</c:v>
                </c:pt>
                <c:pt idx="38375">
                  <c:v>3.1959999999999997</c:v>
                </c:pt>
                <c:pt idx="38376">
                  <c:v>1.3159999999999998</c:v>
                </c:pt>
                <c:pt idx="38377">
                  <c:v>0.94</c:v>
                </c:pt>
                <c:pt idx="38378">
                  <c:v>7.52</c:v>
                </c:pt>
                <c:pt idx="38379">
                  <c:v>18.799999999999997</c:v>
                </c:pt>
                <c:pt idx="38380">
                  <c:v>16.167999999999999</c:v>
                </c:pt>
                <c:pt idx="38381">
                  <c:v>6.58</c:v>
                </c:pt>
                <c:pt idx="38382">
                  <c:v>8.2720000000000002</c:v>
                </c:pt>
                <c:pt idx="38383">
                  <c:v>4.8879999999999999</c:v>
                </c:pt>
                <c:pt idx="38384">
                  <c:v>3.5719999999999996</c:v>
                </c:pt>
                <c:pt idx="38385">
                  <c:v>1878.12</c:v>
                </c:pt>
                <c:pt idx="38386">
                  <c:v>4.3239999999999998</c:v>
                </c:pt>
                <c:pt idx="38387">
                  <c:v>3.008</c:v>
                </c:pt>
                <c:pt idx="38388">
                  <c:v>4.8879999999999999</c:v>
                </c:pt>
                <c:pt idx="38389">
                  <c:v>6.9559999999999995</c:v>
                </c:pt>
                <c:pt idx="38390">
                  <c:v>4.1360000000000001</c:v>
                </c:pt>
                <c:pt idx="38391">
                  <c:v>5.0759999999999996</c:v>
                </c:pt>
                <c:pt idx="38392">
                  <c:v>2.82</c:v>
                </c:pt>
                <c:pt idx="38393">
                  <c:v>1.6919999999999999</c:v>
                </c:pt>
                <c:pt idx="38394">
                  <c:v>1.504</c:v>
                </c:pt>
                <c:pt idx="38395">
                  <c:v>1.6919999999999999</c:v>
                </c:pt>
                <c:pt idx="38396">
                  <c:v>4.8879999999999999</c:v>
                </c:pt>
                <c:pt idx="38397">
                  <c:v>2.0680000000000001</c:v>
                </c:pt>
                <c:pt idx="38398">
                  <c:v>4.1360000000000001</c:v>
                </c:pt>
                <c:pt idx="38399">
                  <c:v>3.948</c:v>
                </c:pt>
                <c:pt idx="38400">
                  <c:v>3.1959999999999997</c:v>
                </c:pt>
                <c:pt idx="38401">
                  <c:v>2.82</c:v>
                </c:pt>
                <c:pt idx="38402">
                  <c:v>4.8879999999999999</c:v>
                </c:pt>
                <c:pt idx="38403">
                  <c:v>2.82</c:v>
                </c:pt>
                <c:pt idx="38404">
                  <c:v>3.3839999999999999</c:v>
                </c:pt>
                <c:pt idx="38405">
                  <c:v>4.1360000000000001</c:v>
                </c:pt>
                <c:pt idx="38406">
                  <c:v>4.3239999999999998</c:v>
                </c:pt>
                <c:pt idx="38407">
                  <c:v>3.76</c:v>
                </c:pt>
                <c:pt idx="38408">
                  <c:v>4.5119999999999996</c:v>
                </c:pt>
                <c:pt idx="38409">
                  <c:v>3.948</c:v>
                </c:pt>
                <c:pt idx="38410">
                  <c:v>4.5119999999999996</c:v>
                </c:pt>
                <c:pt idx="38411">
                  <c:v>3.76</c:v>
                </c:pt>
                <c:pt idx="38412">
                  <c:v>4.5119999999999996</c:v>
                </c:pt>
                <c:pt idx="38413">
                  <c:v>4.6999999999999993</c:v>
                </c:pt>
                <c:pt idx="38414">
                  <c:v>4.6999999999999993</c:v>
                </c:pt>
                <c:pt idx="38415">
                  <c:v>4.6999999999999993</c:v>
                </c:pt>
                <c:pt idx="38416">
                  <c:v>5.2639999999999993</c:v>
                </c:pt>
                <c:pt idx="38417">
                  <c:v>6.58</c:v>
                </c:pt>
                <c:pt idx="38418">
                  <c:v>4.3239999999999998</c:v>
                </c:pt>
                <c:pt idx="38419">
                  <c:v>5.8279999999999994</c:v>
                </c:pt>
                <c:pt idx="38420">
                  <c:v>9.5879999999999992</c:v>
                </c:pt>
                <c:pt idx="38421">
                  <c:v>3.948</c:v>
                </c:pt>
                <c:pt idx="38422">
                  <c:v>6.2039999999999997</c:v>
                </c:pt>
                <c:pt idx="38423">
                  <c:v>8.6479999999999997</c:v>
                </c:pt>
                <c:pt idx="38424">
                  <c:v>6.016</c:v>
                </c:pt>
                <c:pt idx="38425">
                  <c:v>8.6479999999999997</c:v>
                </c:pt>
                <c:pt idx="38426">
                  <c:v>10.527999999999999</c:v>
                </c:pt>
                <c:pt idx="38427">
                  <c:v>5.64</c:v>
                </c:pt>
                <c:pt idx="38428">
                  <c:v>6.3919999999999995</c:v>
                </c:pt>
                <c:pt idx="38429">
                  <c:v>6.2039999999999997</c:v>
                </c:pt>
                <c:pt idx="38430">
                  <c:v>6.7679999999999998</c:v>
                </c:pt>
                <c:pt idx="38431">
                  <c:v>5.2639999999999993</c:v>
                </c:pt>
                <c:pt idx="38432">
                  <c:v>6.9559999999999995</c:v>
                </c:pt>
                <c:pt idx="38433">
                  <c:v>6.9559999999999995</c:v>
                </c:pt>
                <c:pt idx="38434">
                  <c:v>4.6999999999999993</c:v>
                </c:pt>
                <c:pt idx="38435">
                  <c:v>14.287999999999998</c:v>
                </c:pt>
                <c:pt idx="38436">
                  <c:v>5.64</c:v>
                </c:pt>
                <c:pt idx="38437">
                  <c:v>1.3159999999999998</c:v>
                </c:pt>
                <c:pt idx="38438">
                  <c:v>1.6919999999999999</c:v>
                </c:pt>
                <c:pt idx="38439">
                  <c:v>1.504</c:v>
                </c:pt>
                <c:pt idx="38440">
                  <c:v>2.6319999999999997</c:v>
                </c:pt>
                <c:pt idx="38441">
                  <c:v>12.219999999999999</c:v>
                </c:pt>
                <c:pt idx="38442">
                  <c:v>1878.12</c:v>
                </c:pt>
                <c:pt idx="38443">
                  <c:v>1878.12</c:v>
                </c:pt>
                <c:pt idx="38444">
                  <c:v>1878.12</c:v>
                </c:pt>
                <c:pt idx="38445">
                  <c:v>6.016</c:v>
                </c:pt>
                <c:pt idx="38446">
                  <c:v>5.64</c:v>
                </c:pt>
                <c:pt idx="38447">
                  <c:v>6.58</c:v>
                </c:pt>
                <c:pt idx="38448">
                  <c:v>7.1439999999999992</c:v>
                </c:pt>
                <c:pt idx="38449">
                  <c:v>8.0839999999999996</c:v>
                </c:pt>
                <c:pt idx="38450">
                  <c:v>8.6479999999999997</c:v>
                </c:pt>
                <c:pt idx="38451">
                  <c:v>5.452</c:v>
                </c:pt>
                <c:pt idx="38452">
                  <c:v>4.3239999999999998</c:v>
                </c:pt>
                <c:pt idx="38453">
                  <c:v>4.1360000000000001</c:v>
                </c:pt>
                <c:pt idx="38454">
                  <c:v>3.008</c:v>
                </c:pt>
                <c:pt idx="38455">
                  <c:v>3.3839999999999999</c:v>
                </c:pt>
                <c:pt idx="38456">
                  <c:v>1878.12</c:v>
                </c:pt>
                <c:pt idx="38457">
                  <c:v>1878.12</c:v>
                </c:pt>
                <c:pt idx="38458">
                  <c:v>1878.12</c:v>
                </c:pt>
                <c:pt idx="38459">
                  <c:v>1878.12</c:v>
                </c:pt>
                <c:pt idx="38460">
                  <c:v>1878.12</c:v>
                </c:pt>
                <c:pt idx="38461">
                  <c:v>3.948</c:v>
                </c:pt>
                <c:pt idx="38462">
                  <c:v>4.6999999999999993</c:v>
                </c:pt>
                <c:pt idx="38463">
                  <c:v>4.5119999999999996</c:v>
                </c:pt>
                <c:pt idx="38464">
                  <c:v>1.504</c:v>
                </c:pt>
                <c:pt idx="38465">
                  <c:v>2.0680000000000001</c:v>
                </c:pt>
                <c:pt idx="38466">
                  <c:v>5.452</c:v>
                </c:pt>
                <c:pt idx="38467">
                  <c:v>17.86</c:v>
                </c:pt>
                <c:pt idx="38468">
                  <c:v>9.5879999999999992</c:v>
                </c:pt>
                <c:pt idx="38469">
                  <c:v>3.3839999999999999</c:v>
                </c:pt>
                <c:pt idx="38470">
                  <c:v>1.6919999999999999</c:v>
                </c:pt>
                <c:pt idx="38471">
                  <c:v>1878.12</c:v>
                </c:pt>
                <c:pt idx="38472">
                  <c:v>1878.12</c:v>
                </c:pt>
                <c:pt idx="38473">
                  <c:v>1878.12</c:v>
                </c:pt>
                <c:pt idx="38474">
                  <c:v>1878.12</c:v>
                </c:pt>
                <c:pt idx="38475">
                  <c:v>1878.12</c:v>
                </c:pt>
                <c:pt idx="38476">
                  <c:v>1878.12</c:v>
                </c:pt>
                <c:pt idx="38477">
                  <c:v>1878.12</c:v>
                </c:pt>
                <c:pt idx="38478">
                  <c:v>1878.12</c:v>
                </c:pt>
                <c:pt idx="38479">
                  <c:v>1878.12</c:v>
                </c:pt>
                <c:pt idx="38480">
                  <c:v>1878.12</c:v>
                </c:pt>
                <c:pt idx="38481">
                  <c:v>1878.12</c:v>
                </c:pt>
                <c:pt idx="38482">
                  <c:v>1878.12</c:v>
                </c:pt>
                <c:pt idx="38483">
                  <c:v>1878.12</c:v>
                </c:pt>
                <c:pt idx="38484">
                  <c:v>1878.12</c:v>
                </c:pt>
                <c:pt idx="38485">
                  <c:v>1878.12</c:v>
                </c:pt>
                <c:pt idx="38486">
                  <c:v>1878.12</c:v>
                </c:pt>
                <c:pt idx="38487">
                  <c:v>1878.12</c:v>
                </c:pt>
                <c:pt idx="38488">
                  <c:v>1878.12</c:v>
                </c:pt>
                <c:pt idx="38489">
                  <c:v>1878.12</c:v>
                </c:pt>
                <c:pt idx="38490">
                  <c:v>1878.12</c:v>
                </c:pt>
                <c:pt idx="38491">
                  <c:v>1878.12</c:v>
                </c:pt>
                <c:pt idx="38492">
                  <c:v>1878.12</c:v>
                </c:pt>
                <c:pt idx="38493">
                  <c:v>1878.12</c:v>
                </c:pt>
                <c:pt idx="38494">
                  <c:v>1878.12</c:v>
                </c:pt>
                <c:pt idx="38495">
                  <c:v>1878.12</c:v>
                </c:pt>
                <c:pt idx="38496">
                  <c:v>4.1360000000000001</c:v>
                </c:pt>
                <c:pt idx="38497">
                  <c:v>0.56399999999999995</c:v>
                </c:pt>
                <c:pt idx="38498">
                  <c:v>5.8279999999999994</c:v>
                </c:pt>
                <c:pt idx="38499">
                  <c:v>11.467999999999998</c:v>
                </c:pt>
                <c:pt idx="38500">
                  <c:v>5.0759999999999996</c:v>
                </c:pt>
                <c:pt idx="38501">
                  <c:v>7.7079999999999993</c:v>
                </c:pt>
                <c:pt idx="38502">
                  <c:v>8.0839999999999996</c:v>
                </c:pt>
                <c:pt idx="38503">
                  <c:v>2.2559999999999998</c:v>
                </c:pt>
                <c:pt idx="38504">
                  <c:v>1.88</c:v>
                </c:pt>
                <c:pt idx="38505">
                  <c:v>5.452</c:v>
                </c:pt>
                <c:pt idx="38506">
                  <c:v>4.1360000000000001</c:v>
                </c:pt>
                <c:pt idx="38507">
                  <c:v>4.5119999999999996</c:v>
                </c:pt>
                <c:pt idx="38508">
                  <c:v>5.2639999999999993</c:v>
                </c:pt>
                <c:pt idx="38509">
                  <c:v>5.64</c:v>
                </c:pt>
                <c:pt idx="38510">
                  <c:v>3.76</c:v>
                </c:pt>
                <c:pt idx="38511">
                  <c:v>2.2559999999999998</c:v>
                </c:pt>
                <c:pt idx="38512">
                  <c:v>2.2559999999999998</c:v>
                </c:pt>
                <c:pt idx="38513">
                  <c:v>1878.12</c:v>
                </c:pt>
                <c:pt idx="38514">
                  <c:v>6.3919999999999995</c:v>
                </c:pt>
                <c:pt idx="38515">
                  <c:v>7.52</c:v>
                </c:pt>
                <c:pt idx="38516">
                  <c:v>4.8879999999999999</c:v>
                </c:pt>
                <c:pt idx="38517">
                  <c:v>3.948</c:v>
                </c:pt>
                <c:pt idx="38518">
                  <c:v>7.7079999999999993</c:v>
                </c:pt>
                <c:pt idx="38519">
                  <c:v>11.28</c:v>
                </c:pt>
                <c:pt idx="38520">
                  <c:v>7.7079999999999993</c:v>
                </c:pt>
                <c:pt idx="38521">
                  <c:v>1.504</c:v>
                </c:pt>
                <c:pt idx="38522">
                  <c:v>7.52</c:v>
                </c:pt>
                <c:pt idx="38523">
                  <c:v>1878.12</c:v>
                </c:pt>
                <c:pt idx="38524">
                  <c:v>2.444</c:v>
                </c:pt>
                <c:pt idx="38525">
                  <c:v>5.452</c:v>
                </c:pt>
                <c:pt idx="38526">
                  <c:v>2.2559999999999998</c:v>
                </c:pt>
                <c:pt idx="38527">
                  <c:v>0.752</c:v>
                </c:pt>
                <c:pt idx="38528">
                  <c:v>0</c:v>
                </c:pt>
                <c:pt idx="38529">
                  <c:v>0</c:v>
                </c:pt>
                <c:pt idx="38530">
                  <c:v>0</c:v>
                </c:pt>
                <c:pt idx="38531">
                  <c:v>0</c:v>
                </c:pt>
                <c:pt idx="38532">
                  <c:v>0.94</c:v>
                </c:pt>
                <c:pt idx="38533">
                  <c:v>1.3159999999999998</c:v>
                </c:pt>
                <c:pt idx="38534">
                  <c:v>2.0680000000000001</c:v>
                </c:pt>
                <c:pt idx="38535">
                  <c:v>1.88</c:v>
                </c:pt>
                <c:pt idx="38536">
                  <c:v>0.752</c:v>
                </c:pt>
                <c:pt idx="38537">
                  <c:v>0.94</c:v>
                </c:pt>
                <c:pt idx="38538">
                  <c:v>1.1279999999999999</c:v>
                </c:pt>
                <c:pt idx="38539">
                  <c:v>1.1279999999999999</c:v>
                </c:pt>
                <c:pt idx="38540">
                  <c:v>0.376</c:v>
                </c:pt>
                <c:pt idx="38541">
                  <c:v>0.94</c:v>
                </c:pt>
                <c:pt idx="38542">
                  <c:v>1.504</c:v>
                </c:pt>
                <c:pt idx="38543">
                  <c:v>0.94</c:v>
                </c:pt>
                <c:pt idx="38544">
                  <c:v>2.6319999999999997</c:v>
                </c:pt>
                <c:pt idx="38545">
                  <c:v>2.0680000000000001</c:v>
                </c:pt>
                <c:pt idx="38546">
                  <c:v>0.376</c:v>
                </c:pt>
                <c:pt idx="38547">
                  <c:v>2.82</c:v>
                </c:pt>
                <c:pt idx="38548">
                  <c:v>2.82</c:v>
                </c:pt>
                <c:pt idx="38549">
                  <c:v>4.1360000000000001</c:v>
                </c:pt>
                <c:pt idx="38550">
                  <c:v>2.82</c:v>
                </c:pt>
                <c:pt idx="38551">
                  <c:v>6.016</c:v>
                </c:pt>
                <c:pt idx="38552">
                  <c:v>4.6999999999999993</c:v>
                </c:pt>
                <c:pt idx="38553">
                  <c:v>3.76</c:v>
                </c:pt>
                <c:pt idx="38554">
                  <c:v>4.8879999999999999</c:v>
                </c:pt>
                <c:pt idx="38555">
                  <c:v>3.1959999999999997</c:v>
                </c:pt>
                <c:pt idx="38556">
                  <c:v>1.1279999999999999</c:v>
                </c:pt>
                <c:pt idx="38557">
                  <c:v>1.88</c:v>
                </c:pt>
                <c:pt idx="38558">
                  <c:v>2.444</c:v>
                </c:pt>
                <c:pt idx="38559">
                  <c:v>2.444</c:v>
                </c:pt>
                <c:pt idx="38560">
                  <c:v>2.6319999999999997</c:v>
                </c:pt>
                <c:pt idx="38561">
                  <c:v>3.008</c:v>
                </c:pt>
                <c:pt idx="38562">
                  <c:v>2.6319999999999997</c:v>
                </c:pt>
                <c:pt idx="38563">
                  <c:v>3.1959999999999997</c:v>
                </c:pt>
                <c:pt idx="38564">
                  <c:v>0.56399999999999995</c:v>
                </c:pt>
                <c:pt idx="38565">
                  <c:v>2.444</c:v>
                </c:pt>
                <c:pt idx="38566">
                  <c:v>5.2639999999999993</c:v>
                </c:pt>
                <c:pt idx="38567">
                  <c:v>2.6319999999999997</c:v>
                </c:pt>
                <c:pt idx="38568">
                  <c:v>1.3159999999999998</c:v>
                </c:pt>
                <c:pt idx="38569">
                  <c:v>2.2559999999999998</c:v>
                </c:pt>
                <c:pt idx="38570">
                  <c:v>5.2639999999999993</c:v>
                </c:pt>
                <c:pt idx="38571">
                  <c:v>1.88</c:v>
                </c:pt>
                <c:pt idx="38572">
                  <c:v>3.948</c:v>
                </c:pt>
                <c:pt idx="38573">
                  <c:v>3.3839999999999999</c:v>
                </c:pt>
                <c:pt idx="38574">
                  <c:v>2.444</c:v>
                </c:pt>
                <c:pt idx="38575">
                  <c:v>3.1959999999999997</c:v>
                </c:pt>
                <c:pt idx="38576">
                  <c:v>1.88</c:v>
                </c:pt>
                <c:pt idx="38577">
                  <c:v>1.3159999999999998</c:v>
                </c:pt>
                <c:pt idx="38578">
                  <c:v>0.94</c:v>
                </c:pt>
                <c:pt idx="38579">
                  <c:v>0.752</c:v>
                </c:pt>
                <c:pt idx="38580">
                  <c:v>2.0680000000000001</c:v>
                </c:pt>
                <c:pt idx="38581">
                  <c:v>0.56399999999999995</c:v>
                </c:pt>
                <c:pt idx="38582">
                  <c:v>0.94</c:v>
                </c:pt>
                <c:pt idx="38583">
                  <c:v>1.1279999999999999</c:v>
                </c:pt>
                <c:pt idx="38584">
                  <c:v>1.1279999999999999</c:v>
                </c:pt>
                <c:pt idx="38585">
                  <c:v>1.88</c:v>
                </c:pt>
                <c:pt idx="38586">
                  <c:v>1.3159999999999998</c:v>
                </c:pt>
                <c:pt idx="38587">
                  <c:v>2.0680000000000001</c:v>
                </c:pt>
                <c:pt idx="38588">
                  <c:v>2.444</c:v>
                </c:pt>
                <c:pt idx="38589">
                  <c:v>1.1279999999999999</c:v>
                </c:pt>
                <c:pt idx="38590">
                  <c:v>1.6919999999999999</c:v>
                </c:pt>
                <c:pt idx="38591">
                  <c:v>0.188</c:v>
                </c:pt>
                <c:pt idx="38592">
                  <c:v>0.752</c:v>
                </c:pt>
                <c:pt idx="38593">
                  <c:v>0.94</c:v>
                </c:pt>
                <c:pt idx="38594">
                  <c:v>1.3159999999999998</c:v>
                </c:pt>
                <c:pt idx="38595">
                  <c:v>1.3159999999999998</c:v>
                </c:pt>
                <c:pt idx="38596">
                  <c:v>2.444</c:v>
                </c:pt>
                <c:pt idx="38597">
                  <c:v>1.504</c:v>
                </c:pt>
                <c:pt idx="38598">
                  <c:v>2.6319999999999997</c:v>
                </c:pt>
                <c:pt idx="38599">
                  <c:v>2.2559999999999998</c:v>
                </c:pt>
                <c:pt idx="38600">
                  <c:v>0.752</c:v>
                </c:pt>
                <c:pt idx="38601">
                  <c:v>0.188</c:v>
                </c:pt>
                <c:pt idx="38602">
                  <c:v>0.376</c:v>
                </c:pt>
                <c:pt idx="38603">
                  <c:v>0.376</c:v>
                </c:pt>
                <c:pt idx="38604">
                  <c:v>0.188</c:v>
                </c:pt>
                <c:pt idx="38605">
                  <c:v>0.376</c:v>
                </c:pt>
                <c:pt idx="38606">
                  <c:v>0</c:v>
                </c:pt>
                <c:pt idx="38607">
                  <c:v>0.376</c:v>
                </c:pt>
                <c:pt idx="38608">
                  <c:v>0</c:v>
                </c:pt>
                <c:pt idx="38609">
                  <c:v>0</c:v>
                </c:pt>
                <c:pt idx="38610">
                  <c:v>0</c:v>
                </c:pt>
                <c:pt idx="38611">
                  <c:v>0</c:v>
                </c:pt>
                <c:pt idx="38612">
                  <c:v>0</c:v>
                </c:pt>
                <c:pt idx="38613">
                  <c:v>0</c:v>
                </c:pt>
                <c:pt idx="38614">
                  <c:v>0</c:v>
                </c:pt>
                <c:pt idx="38615">
                  <c:v>0</c:v>
                </c:pt>
                <c:pt idx="38616">
                  <c:v>0.56399999999999995</c:v>
                </c:pt>
                <c:pt idx="38617">
                  <c:v>0.376</c:v>
                </c:pt>
                <c:pt idx="38618">
                  <c:v>0.752</c:v>
                </c:pt>
                <c:pt idx="38619">
                  <c:v>0</c:v>
                </c:pt>
                <c:pt idx="38620">
                  <c:v>0.188</c:v>
                </c:pt>
                <c:pt idx="38621">
                  <c:v>0</c:v>
                </c:pt>
                <c:pt idx="38622">
                  <c:v>0</c:v>
                </c:pt>
                <c:pt idx="38623">
                  <c:v>0.188</c:v>
                </c:pt>
                <c:pt idx="38624">
                  <c:v>0.188</c:v>
                </c:pt>
                <c:pt idx="38625">
                  <c:v>0.56399999999999995</c:v>
                </c:pt>
                <c:pt idx="38626">
                  <c:v>0.376</c:v>
                </c:pt>
                <c:pt idx="38627">
                  <c:v>0.56399999999999995</c:v>
                </c:pt>
                <c:pt idx="38628">
                  <c:v>0.752</c:v>
                </c:pt>
                <c:pt idx="38629">
                  <c:v>1.3159999999999998</c:v>
                </c:pt>
                <c:pt idx="38630">
                  <c:v>1.1279999999999999</c:v>
                </c:pt>
                <c:pt idx="38631">
                  <c:v>2.6319999999999997</c:v>
                </c:pt>
                <c:pt idx="38632">
                  <c:v>2.444</c:v>
                </c:pt>
                <c:pt idx="38633">
                  <c:v>4.6999999999999993</c:v>
                </c:pt>
                <c:pt idx="38634">
                  <c:v>2.444</c:v>
                </c:pt>
                <c:pt idx="38635">
                  <c:v>1.6919999999999999</c:v>
                </c:pt>
                <c:pt idx="38636">
                  <c:v>2.2559999999999998</c:v>
                </c:pt>
                <c:pt idx="38637">
                  <c:v>0.752</c:v>
                </c:pt>
                <c:pt idx="38638">
                  <c:v>0.376</c:v>
                </c:pt>
                <c:pt idx="38639">
                  <c:v>1.3159999999999998</c:v>
                </c:pt>
                <c:pt idx="38640">
                  <c:v>2.6319999999999997</c:v>
                </c:pt>
                <c:pt idx="38641">
                  <c:v>1.1279999999999999</c:v>
                </c:pt>
                <c:pt idx="38642">
                  <c:v>1.1279999999999999</c:v>
                </c:pt>
                <c:pt idx="38643">
                  <c:v>4.6999999999999993</c:v>
                </c:pt>
                <c:pt idx="38644">
                  <c:v>0.94</c:v>
                </c:pt>
                <c:pt idx="38645">
                  <c:v>1.504</c:v>
                </c:pt>
                <c:pt idx="38646">
                  <c:v>0.56399999999999995</c:v>
                </c:pt>
                <c:pt idx="38647">
                  <c:v>1.3159999999999998</c:v>
                </c:pt>
                <c:pt idx="38648">
                  <c:v>2.444</c:v>
                </c:pt>
                <c:pt idx="38649">
                  <c:v>2.2559999999999998</c:v>
                </c:pt>
                <c:pt idx="38650">
                  <c:v>0.94</c:v>
                </c:pt>
                <c:pt idx="38651">
                  <c:v>1.3159999999999998</c:v>
                </c:pt>
                <c:pt idx="38652">
                  <c:v>1.504</c:v>
                </c:pt>
                <c:pt idx="38653">
                  <c:v>1.504</c:v>
                </c:pt>
                <c:pt idx="38654">
                  <c:v>0.752</c:v>
                </c:pt>
                <c:pt idx="38655">
                  <c:v>0.188</c:v>
                </c:pt>
                <c:pt idx="38656">
                  <c:v>4.1360000000000001</c:v>
                </c:pt>
                <c:pt idx="38657">
                  <c:v>0.188</c:v>
                </c:pt>
                <c:pt idx="38658">
                  <c:v>0.188</c:v>
                </c:pt>
                <c:pt idx="38659">
                  <c:v>1.6919999999999999</c:v>
                </c:pt>
                <c:pt idx="38660">
                  <c:v>1.1279999999999999</c:v>
                </c:pt>
                <c:pt idx="38661">
                  <c:v>3.76</c:v>
                </c:pt>
                <c:pt idx="38662">
                  <c:v>5.0759999999999996</c:v>
                </c:pt>
                <c:pt idx="38663">
                  <c:v>1878.12</c:v>
                </c:pt>
                <c:pt idx="38664">
                  <c:v>1878.12</c:v>
                </c:pt>
                <c:pt idx="38665">
                  <c:v>1878.12</c:v>
                </c:pt>
                <c:pt idx="38666">
                  <c:v>1878.12</c:v>
                </c:pt>
                <c:pt idx="38667">
                  <c:v>1878.12</c:v>
                </c:pt>
                <c:pt idx="38668">
                  <c:v>1878.12</c:v>
                </c:pt>
                <c:pt idx="38669">
                  <c:v>1878.12</c:v>
                </c:pt>
                <c:pt idx="38670">
                  <c:v>1878.12</c:v>
                </c:pt>
                <c:pt idx="38671">
                  <c:v>1878.12</c:v>
                </c:pt>
                <c:pt idx="38672">
                  <c:v>1878.12</c:v>
                </c:pt>
                <c:pt idx="38673">
                  <c:v>1878.12</c:v>
                </c:pt>
                <c:pt idx="38674">
                  <c:v>1878.12</c:v>
                </c:pt>
                <c:pt idx="38675">
                  <c:v>1878.12</c:v>
                </c:pt>
                <c:pt idx="38676">
                  <c:v>1878.12</c:v>
                </c:pt>
                <c:pt idx="38677">
                  <c:v>1878.12</c:v>
                </c:pt>
                <c:pt idx="38678">
                  <c:v>1878.12</c:v>
                </c:pt>
                <c:pt idx="38679">
                  <c:v>1878.12</c:v>
                </c:pt>
                <c:pt idx="38680">
                  <c:v>1878.12</c:v>
                </c:pt>
                <c:pt idx="38681">
                  <c:v>1878.12</c:v>
                </c:pt>
                <c:pt idx="38682">
                  <c:v>1878.12</c:v>
                </c:pt>
                <c:pt idx="38683">
                  <c:v>1878.12</c:v>
                </c:pt>
                <c:pt idx="38684">
                  <c:v>1878.12</c:v>
                </c:pt>
                <c:pt idx="38685">
                  <c:v>1878.12</c:v>
                </c:pt>
                <c:pt idx="38686">
                  <c:v>1878.12</c:v>
                </c:pt>
                <c:pt idx="38687">
                  <c:v>1878.12</c:v>
                </c:pt>
                <c:pt idx="38688">
                  <c:v>1878.12</c:v>
                </c:pt>
                <c:pt idx="38689">
                  <c:v>1878.12</c:v>
                </c:pt>
                <c:pt idx="38690">
                  <c:v>1878.12</c:v>
                </c:pt>
                <c:pt idx="38691">
                  <c:v>1878.12</c:v>
                </c:pt>
                <c:pt idx="38692">
                  <c:v>1878.12</c:v>
                </c:pt>
                <c:pt idx="38693">
                  <c:v>1878.12</c:v>
                </c:pt>
                <c:pt idx="38694">
                  <c:v>1878.12</c:v>
                </c:pt>
                <c:pt idx="38695">
                  <c:v>1878.12</c:v>
                </c:pt>
                <c:pt idx="38696">
                  <c:v>1878.12</c:v>
                </c:pt>
                <c:pt idx="38697">
                  <c:v>1878.12</c:v>
                </c:pt>
                <c:pt idx="38698">
                  <c:v>1878.12</c:v>
                </c:pt>
                <c:pt idx="38699">
                  <c:v>1878.12</c:v>
                </c:pt>
                <c:pt idx="38700">
                  <c:v>1878.12</c:v>
                </c:pt>
                <c:pt idx="38701">
                  <c:v>1878.12</c:v>
                </c:pt>
                <c:pt idx="38702">
                  <c:v>1878.12</c:v>
                </c:pt>
                <c:pt idx="38703">
                  <c:v>1878.12</c:v>
                </c:pt>
                <c:pt idx="38704">
                  <c:v>1878.12</c:v>
                </c:pt>
                <c:pt idx="38705">
                  <c:v>1878.12</c:v>
                </c:pt>
                <c:pt idx="38706">
                  <c:v>1878.12</c:v>
                </c:pt>
                <c:pt idx="38707">
                  <c:v>1878.12</c:v>
                </c:pt>
                <c:pt idx="38708">
                  <c:v>1878.12</c:v>
                </c:pt>
                <c:pt idx="38709">
                  <c:v>1878.12</c:v>
                </c:pt>
                <c:pt idx="38710">
                  <c:v>1878.12</c:v>
                </c:pt>
                <c:pt idx="38711">
                  <c:v>1878.12</c:v>
                </c:pt>
                <c:pt idx="38712">
                  <c:v>1878.12</c:v>
                </c:pt>
                <c:pt idx="38713">
                  <c:v>1878.12</c:v>
                </c:pt>
                <c:pt idx="38714">
                  <c:v>1878.12</c:v>
                </c:pt>
                <c:pt idx="38715">
                  <c:v>1878.12</c:v>
                </c:pt>
                <c:pt idx="38716">
                  <c:v>1878.12</c:v>
                </c:pt>
                <c:pt idx="38717">
                  <c:v>1878.12</c:v>
                </c:pt>
                <c:pt idx="38718">
                  <c:v>1878.12</c:v>
                </c:pt>
                <c:pt idx="38719">
                  <c:v>1878.12</c:v>
                </c:pt>
                <c:pt idx="38720">
                  <c:v>1878.12</c:v>
                </c:pt>
                <c:pt idx="38721">
                  <c:v>1878.12</c:v>
                </c:pt>
                <c:pt idx="38722">
                  <c:v>1878.12</c:v>
                </c:pt>
                <c:pt idx="38723">
                  <c:v>1878.12</c:v>
                </c:pt>
                <c:pt idx="38724">
                  <c:v>1878.12</c:v>
                </c:pt>
                <c:pt idx="38725">
                  <c:v>1878.12</c:v>
                </c:pt>
                <c:pt idx="38726">
                  <c:v>1878.12</c:v>
                </c:pt>
                <c:pt idx="38727">
                  <c:v>1878.12</c:v>
                </c:pt>
                <c:pt idx="38728">
                  <c:v>1878.12</c:v>
                </c:pt>
                <c:pt idx="38729">
                  <c:v>1878.12</c:v>
                </c:pt>
                <c:pt idx="38730">
                  <c:v>1878.12</c:v>
                </c:pt>
                <c:pt idx="38731">
                  <c:v>1878.12</c:v>
                </c:pt>
                <c:pt idx="38732">
                  <c:v>1878.12</c:v>
                </c:pt>
                <c:pt idx="38733">
                  <c:v>1878.12</c:v>
                </c:pt>
                <c:pt idx="38734">
                  <c:v>1878.12</c:v>
                </c:pt>
                <c:pt idx="38735">
                  <c:v>1878.12</c:v>
                </c:pt>
                <c:pt idx="38736">
                  <c:v>2.82</c:v>
                </c:pt>
                <c:pt idx="38737">
                  <c:v>1.1279999999999999</c:v>
                </c:pt>
                <c:pt idx="38738">
                  <c:v>2.0680000000000001</c:v>
                </c:pt>
                <c:pt idx="38739">
                  <c:v>1.3159999999999998</c:v>
                </c:pt>
                <c:pt idx="38740">
                  <c:v>0.94</c:v>
                </c:pt>
                <c:pt idx="38741">
                  <c:v>1.3159999999999998</c:v>
                </c:pt>
                <c:pt idx="38742">
                  <c:v>2.82</c:v>
                </c:pt>
                <c:pt idx="38743">
                  <c:v>1.88</c:v>
                </c:pt>
                <c:pt idx="38744">
                  <c:v>1.3159999999999998</c:v>
                </c:pt>
                <c:pt idx="38745">
                  <c:v>2.6319999999999997</c:v>
                </c:pt>
                <c:pt idx="38746">
                  <c:v>3.76</c:v>
                </c:pt>
                <c:pt idx="38747">
                  <c:v>2.0680000000000001</c:v>
                </c:pt>
                <c:pt idx="38748">
                  <c:v>3.1959999999999997</c:v>
                </c:pt>
                <c:pt idx="38749">
                  <c:v>2.2559999999999998</c:v>
                </c:pt>
                <c:pt idx="38750">
                  <c:v>3.5719999999999996</c:v>
                </c:pt>
                <c:pt idx="38751">
                  <c:v>2.444</c:v>
                </c:pt>
                <c:pt idx="38752">
                  <c:v>1.1279999999999999</c:v>
                </c:pt>
                <c:pt idx="38753">
                  <c:v>2.2559999999999998</c:v>
                </c:pt>
                <c:pt idx="38754">
                  <c:v>0.94</c:v>
                </c:pt>
                <c:pt idx="38755">
                  <c:v>2.0680000000000001</c:v>
                </c:pt>
                <c:pt idx="38756">
                  <c:v>0.94</c:v>
                </c:pt>
                <c:pt idx="38757">
                  <c:v>1.3159999999999998</c:v>
                </c:pt>
                <c:pt idx="38758">
                  <c:v>2.2559999999999998</c:v>
                </c:pt>
                <c:pt idx="38759">
                  <c:v>1.1279999999999999</c:v>
                </c:pt>
                <c:pt idx="38760">
                  <c:v>1.1279999999999999</c:v>
                </c:pt>
                <c:pt idx="38761">
                  <c:v>3.008</c:v>
                </c:pt>
                <c:pt idx="38762">
                  <c:v>2.0680000000000001</c:v>
                </c:pt>
                <c:pt idx="38763">
                  <c:v>2.6319999999999997</c:v>
                </c:pt>
                <c:pt idx="38764">
                  <c:v>2.0680000000000001</c:v>
                </c:pt>
                <c:pt idx="38765">
                  <c:v>2.2559999999999998</c:v>
                </c:pt>
                <c:pt idx="38766">
                  <c:v>1.88</c:v>
                </c:pt>
                <c:pt idx="38767">
                  <c:v>2.6319999999999997</c:v>
                </c:pt>
                <c:pt idx="38768">
                  <c:v>4.6999999999999993</c:v>
                </c:pt>
                <c:pt idx="38769">
                  <c:v>6.3919999999999995</c:v>
                </c:pt>
                <c:pt idx="38770">
                  <c:v>9.9639999999999986</c:v>
                </c:pt>
                <c:pt idx="38771">
                  <c:v>6.7679999999999998</c:v>
                </c:pt>
                <c:pt idx="38772">
                  <c:v>8.2720000000000002</c:v>
                </c:pt>
                <c:pt idx="38773">
                  <c:v>8.4599999999999991</c:v>
                </c:pt>
                <c:pt idx="38774">
                  <c:v>7.3319999999999999</c:v>
                </c:pt>
                <c:pt idx="38775">
                  <c:v>6.3919999999999995</c:v>
                </c:pt>
                <c:pt idx="38776">
                  <c:v>5.0759999999999996</c:v>
                </c:pt>
                <c:pt idx="38777">
                  <c:v>6.016</c:v>
                </c:pt>
                <c:pt idx="38778">
                  <c:v>8.8360000000000003</c:v>
                </c:pt>
                <c:pt idx="38779">
                  <c:v>7.8959999999999999</c:v>
                </c:pt>
                <c:pt idx="38780">
                  <c:v>4.5119999999999996</c:v>
                </c:pt>
                <c:pt idx="38781">
                  <c:v>4.5119999999999996</c:v>
                </c:pt>
                <c:pt idx="38782">
                  <c:v>6.7679999999999998</c:v>
                </c:pt>
                <c:pt idx="38783">
                  <c:v>10.527999999999999</c:v>
                </c:pt>
                <c:pt idx="38784">
                  <c:v>6.7679999999999998</c:v>
                </c:pt>
                <c:pt idx="38785">
                  <c:v>7.8959999999999999</c:v>
                </c:pt>
                <c:pt idx="38786">
                  <c:v>5.64</c:v>
                </c:pt>
                <c:pt idx="38787">
                  <c:v>8.2720000000000002</c:v>
                </c:pt>
                <c:pt idx="38788">
                  <c:v>6.3919999999999995</c:v>
                </c:pt>
                <c:pt idx="38789">
                  <c:v>6.7679999999999998</c:v>
                </c:pt>
                <c:pt idx="38790">
                  <c:v>3.3839999999999999</c:v>
                </c:pt>
                <c:pt idx="38791">
                  <c:v>5.8279999999999994</c:v>
                </c:pt>
                <c:pt idx="38792">
                  <c:v>2.82</c:v>
                </c:pt>
                <c:pt idx="38793">
                  <c:v>5.0759999999999996</c:v>
                </c:pt>
                <c:pt idx="38794">
                  <c:v>5.0759999999999996</c:v>
                </c:pt>
                <c:pt idx="38795">
                  <c:v>4.8879999999999999</c:v>
                </c:pt>
                <c:pt idx="38796">
                  <c:v>4.8879999999999999</c:v>
                </c:pt>
                <c:pt idx="38797">
                  <c:v>5.8279999999999994</c:v>
                </c:pt>
                <c:pt idx="38798">
                  <c:v>5.452</c:v>
                </c:pt>
                <c:pt idx="38799">
                  <c:v>6.7679999999999998</c:v>
                </c:pt>
                <c:pt idx="38800">
                  <c:v>5.8279999999999994</c:v>
                </c:pt>
                <c:pt idx="38801">
                  <c:v>5.2639999999999993</c:v>
                </c:pt>
                <c:pt idx="38802">
                  <c:v>5.64</c:v>
                </c:pt>
                <c:pt idx="38803">
                  <c:v>5.0759999999999996</c:v>
                </c:pt>
                <c:pt idx="38804">
                  <c:v>3.1959999999999997</c:v>
                </c:pt>
                <c:pt idx="38805">
                  <c:v>3.5719999999999996</c:v>
                </c:pt>
                <c:pt idx="38806">
                  <c:v>2.82</c:v>
                </c:pt>
                <c:pt idx="38807">
                  <c:v>2.82</c:v>
                </c:pt>
                <c:pt idx="38808">
                  <c:v>3.5719999999999996</c:v>
                </c:pt>
                <c:pt idx="38809">
                  <c:v>4.1360000000000001</c:v>
                </c:pt>
                <c:pt idx="38810">
                  <c:v>3.5719999999999996</c:v>
                </c:pt>
                <c:pt idx="38811">
                  <c:v>3.008</c:v>
                </c:pt>
                <c:pt idx="38812">
                  <c:v>1.3159999999999998</c:v>
                </c:pt>
                <c:pt idx="38813">
                  <c:v>1.504</c:v>
                </c:pt>
                <c:pt idx="38814">
                  <c:v>1.3159999999999998</c:v>
                </c:pt>
                <c:pt idx="38815">
                  <c:v>1.88</c:v>
                </c:pt>
                <c:pt idx="38816">
                  <c:v>1.504</c:v>
                </c:pt>
                <c:pt idx="38817">
                  <c:v>1.6919999999999999</c:v>
                </c:pt>
                <c:pt idx="38818">
                  <c:v>1.6919999999999999</c:v>
                </c:pt>
                <c:pt idx="38819">
                  <c:v>1.504</c:v>
                </c:pt>
                <c:pt idx="38820">
                  <c:v>1.88</c:v>
                </c:pt>
                <c:pt idx="38821">
                  <c:v>1.88</c:v>
                </c:pt>
                <c:pt idx="38822">
                  <c:v>2.0680000000000001</c:v>
                </c:pt>
                <c:pt idx="38823">
                  <c:v>2.82</c:v>
                </c:pt>
                <c:pt idx="38824">
                  <c:v>1.88</c:v>
                </c:pt>
                <c:pt idx="38825">
                  <c:v>2.0680000000000001</c:v>
                </c:pt>
                <c:pt idx="38826">
                  <c:v>3.3839999999999999</c:v>
                </c:pt>
                <c:pt idx="38827">
                  <c:v>3.948</c:v>
                </c:pt>
                <c:pt idx="38828">
                  <c:v>5.8279999999999994</c:v>
                </c:pt>
                <c:pt idx="38829">
                  <c:v>6.9559999999999995</c:v>
                </c:pt>
                <c:pt idx="38830">
                  <c:v>3.76</c:v>
                </c:pt>
                <c:pt idx="38831">
                  <c:v>4.1360000000000001</c:v>
                </c:pt>
                <c:pt idx="38832">
                  <c:v>3.008</c:v>
                </c:pt>
                <c:pt idx="38833">
                  <c:v>2.444</c:v>
                </c:pt>
                <c:pt idx="38834">
                  <c:v>2.0680000000000001</c:v>
                </c:pt>
                <c:pt idx="38835">
                  <c:v>2.444</c:v>
                </c:pt>
                <c:pt idx="38836">
                  <c:v>3.1959999999999997</c:v>
                </c:pt>
                <c:pt idx="38837">
                  <c:v>2.2559999999999998</c:v>
                </c:pt>
                <c:pt idx="38838">
                  <c:v>2.6319999999999997</c:v>
                </c:pt>
                <c:pt idx="38839">
                  <c:v>1.504</c:v>
                </c:pt>
                <c:pt idx="38840">
                  <c:v>1.1279999999999999</c:v>
                </c:pt>
                <c:pt idx="38841">
                  <c:v>1.6919999999999999</c:v>
                </c:pt>
                <c:pt idx="38842">
                  <c:v>0.94</c:v>
                </c:pt>
                <c:pt idx="38843">
                  <c:v>2.444</c:v>
                </c:pt>
                <c:pt idx="38844">
                  <c:v>2.2559999999999998</c:v>
                </c:pt>
                <c:pt idx="38845">
                  <c:v>1.3159999999999998</c:v>
                </c:pt>
                <c:pt idx="38846">
                  <c:v>0.752</c:v>
                </c:pt>
                <c:pt idx="38847">
                  <c:v>0.752</c:v>
                </c:pt>
                <c:pt idx="38848">
                  <c:v>1.88</c:v>
                </c:pt>
                <c:pt idx="38849">
                  <c:v>2.444</c:v>
                </c:pt>
                <c:pt idx="38850">
                  <c:v>2.6319999999999997</c:v>
                </c:pt>
                <c:pt idx="38851">
                  <c:v>2.2559999999999998</c:v>
                </c:pt>
                <c:pt idx="38852">
                  <c:v>2.82</c:v>
                </c:pt>
                <c:pt idx="38853">
                  <c:v>3.948</c:v>
                </c:pt>
                <c:pt idx="38854">
                  <c:v>3.948</c:v>
                </c:pt>
                <c:pt idx="38855">
                  <c:v>2.82</c:v>
                </c:pt>
                <c:pt idx="38856">
                  <c:v>2.444</c:v>
                </c:pt>
                <c:pt idx="38857">
                  <c:v>1.3159999999999998</c:v>
                </c:pt>
                <c:pt idx="38858">
                  <c:v>2.82</c:v>
                </c:pt>
                <c:pt idx="38859">
                  <c:v>1878.12</c:v>
                </c:pt>
                <c:pt idx="38860">
                  <c:v>3.5719999999999996</c:v>
                </c:pt>
                <c:pt idx="38861">
                  <c:v>4.1360000000000001</c:v>
                </c:pt>
                <c:pt idx="38862">
                  <c:v>2.2559999999999998</c:v>
                </c:pt>
                <c:pt idx="38863">
                  <c:v>3.008</c:v>
                </c:pt>
                <c:pt idx="38864">
                  <c:v>1.504</c:v>
                </c:pt>
                <c:pt idx="38865">
                  <c:v>4.5119999999999996</c:v>
                </c:pt>
                <c:pt idx="38866">
                  <c:v>5.452</c:v>
                </c:pt>
                <c:pt idx="38867">
                  <c:v>3.76</c:v>
                </c:pt>
                <c:pt idx="38868">
                  <c:v>3.948</c:v>
                </c:pt>
                <c:pt idx="38869">
                  <c:v>0.752</c:v>
                </c:pt>
                <c:pt idx="38870">
                  <c:v>0.94</c:v>
                </c:pt>
                <c:pt idx="38871">
                  <c:v>0.94</c:v>
                </c:pt>
                <c:pt idx="38872">
                  <c:v>1.1279999999999999</c:v>
                </c:pt>
                <c:pt idx="38873">
                  <c:v>0.94</c:v>
                </c:pt>
                <c:pt idx="38874">
                  <c:v>1.3159999999999998</c:v>
                </c:pt>
                <c:pt idx="38875">
                  <c:v>1.504</c:v>
                </c:pt>
                <c:pt idx="38876">
                  <c:v>0.188</c:v>
                </c:pt>
                <c:pt idx="38877">
                  <c:v>0.376</c:v>
                </c:pt>
                <c:pt idx="38878">
                  <c:v>0.752</c:v>
                </c:pt>
                <c:pt idx="38879">
                  <c:v>1.3159999999999998</c:v>
                </c:pt>
                <c:pt idx="38880">
                  <c:v>0.752</c:v>
                </c:pt>
                <c:pt idx="38881">
                  <c:v>2.82</c:v>
                </c:pt>
                <c:pt idx="38882">
                  <c:v>3.1959999999999997</c:v>
                </c:pt>
                <c:pt idx="38883">
                  <c:v>4.1360000000000001</c:v>
                </c:pt>
                <c:pt idx="38884">
                  <c:v>3.008</c:v>
                </c:pt>
                <c:pt idx="38885">
                  <c:v>3.1959999999999997</c:v>
                </c:pt>
                <c:pt idx="38886">
                  <c:v>4.1360000000000001</c:v>
                </c:pt>
                <c:pt idx="38887">
                  <c:v>3.008</c:v>
                </c:pt>
                <c:pt idx="38888">
                  <c:v>1.6919999999999999</c:v>
                </c:pt>
                <c:pt idx="38889">
                  <c:v>3.5719999999999996</c:v>
                </c:pt>
                <c:pt idx="38890">
                  <c:v>1.3159999999999998</c:v>
                </c:pt>
                <c:pt idx="38891">
                  <c:v>1.1279999999999999</c:v>
                </c:pt>
                <c:pt idx="38892">
                  <c:v>0.94</c:v>
                </c:pt>
                <c:pt idx="38893">
                  <c:v>1.1279999999999999</c:v>
                </c:pt>
                <c:pt idx="38894">
                  <c:v>1.6919999999999999</c:v>
                </c:pt>
                <c:pt idx="38895">
                  <c:v>4.3239999999999998</c:v>
                </c:pt>
                <c:pt idx="38896">
                  <c:v>6.2039999999999997</c:v>
                </c:pt>
                <c:pt idx="38897">
                  <c:v>11.092000000000001</c:v>
                </c:pt>
                <c:pt idx="38898">
                  <c:v>14.287999999999998</c:v>
                </c:pt>
                <c:pt idx="38899">
                  <c:v>8.2720000000000002</c:v>
                </c:pt>
                <c:pt idx="38900">
                  <c:v>10.34</c:v>
                </c:pt>
                <c:pt idx="38901">
                  <c:v>28.575999999999997</c:v>
                </c:pt>
                <c:pt idx="38902">
                  <c:v>14.287999999999998</c:v>
                </c:pt>
                <c:pt idx="38903">
                  <c:v>8.0839999999999996</c:v>
                </c:pt>
                <c:pt idx="38904">
                  <c:v>6.9559999999999995</c:v>
                </c:pt>
                <c:pt idx="38905">
                  <c:v>4.3239999999999998</c:v>
                </c:pt>
                <c:pt idx="38906">
                  <c:v>6.7679999999999998</c:v>
                </c:pt>
                <c:pt idx="38907">
                  <c:v>8.4599999999999991</c:v>
                </c:pt>
                <c:pt idx="38908">
                  <c:v>7.7079999999999993</c:v>
                </c:pt>
                <c:pt idx="38909">
                  <c:v>2.6319999999999997</c:v>
                </c:pt>
                <c:pt idx="38910">
                  <c:v>1.1279999999999999</c:v>
                </c:pt>
                <c:pt idx="38911">
                  <c:v>0.752</c:v>
                </c:pt>
                <c:pt idx="38912">
                  <c:v>0.752</c:v>
                </c:pt>
                <c:pt idx="38913">
                  <c:v>2.2559999999999998</c:v>
                </c:pt>
                <c:pt idx="38914">
                  <c:v>0.56399999999999995</c:v>
                </c:pt>
                <c:pt idx="38915">
                  <c:v>1.1279999999999999</c:v>
                </c:pt>
                <c:pt idx="38916">
                  <c:v>1.504</c:v>
                </c:pt>
                <c:pt idx="38917">
                  <c:v>0.56399999999999995</c:v>
                </c:pt>
                <c:pt idx="38918">
                  <c:v>0.94</c:v>
                </c:pt>
                <c:pt idx="38919">
                  <c:v>0.752</c:v>
                </c:pt>
                <c:pt idx="38920">
                  <c:v>0</c:v>
                </c:pt>
                <c:pt idx="38921">
                  <c:v>0.752</c:v>
                </c:pt>
                <c:pt idx="38922">
                  <c:v>1.6919999999999999</c:v>
                </c:pt>
                <c:pt idx="38923">
                  <c:v>5.0759999999999996</c:v>
                </c:pt>
                <c:pt idx="38924">
                  <c:v>3.008</c:v>
                </c:pt>
                <c:pt idx="38925">
                  <c:v>4.6999999999999993</c:v>
                </c:pt>
                <c:pt idx="38926">
                  <c:v>6.58</c:v>
                </c:pt>
                <c:pt idx="38927">
                  <c:v>7.1439999999999992</c:v>
                </c:pt>
                <c:pt idx="38928">
                  <c:v>5.2639999999999993</c:v>
                </c:pt>
                <c:pt idx="38929">
                  <c:v>8.4599999999999991</c:v>
                </c:pt>
                <c:pt idx="38930">
                  <c:v>8.6479999999999997</c:v>
                </c:pt>
                <c:pt idx="38931">
                  <c:v>6.9559999999999995</c:v>
                </c:pt>
                <c:pt idx="38932">
                  <c:v>5.452</c:v>
                </c:pt>
                <c:pt idx="38933">
                  <c:v>5.2639999999999993</c:v>
                </c:pt>
                <c:pt idx="38934">
                  <c:v>5.0759999999999996</c:v>
                </c:pt>
                <c:pt idx="38935">
                  <c:v>4.8879999999999999</c:v>
                </c:pt>
                <c:pt idx="38936">
                  <c:v>1.88</c:v>
                </c:pt>
                <c:pt idx="38937">
                  <c:v>1.1279999999999999</c:v>
                </c:pt>
                <c:pt idx="38938">
                  <c:v>0.94</c:v>
                </c:pt>
                <c:pt idx="38939">
                  <c:v>3.008</c:v>
                </c:pt>
                <c:pt idx="38940">
                  <c:v>3.3839999999999999</c:v>
                </c:pt>
                <c:pt idx="38941">
                  <c:v>3.948</c:v>
                </c:pt>
                <c:pt idx="38942">
                  <c:v>3.948</c:v>
                </c:pt>
                <c:pt idx="38943">
                  <c:v>4.5119999999999996</c:v>
                </c:pt>
                <c:pt idx="38944">
                  <c:v>8.8360000000000003</c:v>
                </c:pt>
                <c:pt idx="38945">
                  <c:v>10.527999999999999</c:v>
                </c:pt>
                <c:pt idx="38946">
                  <c:v>11.092000000000001</c:v>
                </c:pt>
                <c:pt idx="38947">
                  <c:v>16.544</c:v>
                </c:pt>
                <c:pt idx="38948">
                  <c:v>22.184000000000001</c:v>
                </c:pt>
                <c:pt idx="38949">
                  <c:v>24.064</c:v>
                </c:pt>
                <c:pt idx="38950">
                  <c:v>27.071999999999999</c:v>
                </c:pt>
                <c:pt idx="38951">
                  <c:v>32.711999999999996</c:v>
                </c:pt>
                <c:pt idx="38952">
                  <c:v>29.891999999999999</c:v>
                </c:pt>
                <c:pt idx="38953">
                  <c:v>32.335999999999999</c:v>
                </c:pt>
                <c:pt idx="38954">
                  <c:v>19.364000000000001</c:v>
                </c:pt>
                <c:pt idx="38955">
                  <c:v>9.5879999999999992</c:v>
                </c:pt>
                <c:pt idx="38956">
                  <c:v>11.843999999999999</c:v>
                </c:pt>
                <c:pt idx="38957">
                  <c:v>13.911999999999999</c:v>
                </c:pt>
                <c:pt idx="38958">
                  <c:v>13.723999999999998</c:v>
                </c:pt>
                <c:pt idx="38959">
                  <c:v>7.8959999999999999</c:v>
                </c:pt>
                <c:pt idx="38960">
                  <c:v>11.655999999999999</c:v>
                </c:pt>
                <c:pt idx="38961">
                  <c:v>15.604000000000001</c:v>
                </c:pt>
                <c:pt idx="38962">
                  <c:v>14.1</c:v>
                </c:pt>
                <c:pt idx="38963">
                  <c:v>4.3239999999999998</c:v>
                </c:pt>
                <c:pt idx="38964">
                  <c:v>3.3839999999999999</c:v>
                </c:pt>
                <c:pt idx="38965">
                  <c:v>4.3239999999999998</c:v>
                </c:pt>
                <c:pt idx="38966">
                  <c:v>2.2559999999999998</c:v>
                </c:pt>
                <c:pt idx="38967">
                  <c:v>1.3159999999999998</c:v>
                </c:pt>
                <c:pt idx="38968">
                  <c:v>1878.12</c:v>
                </c:pt>
                <c:pt idx="38969">
                  <c:v>0.188</c:v>
                </c:pt>
                <c:pt idx="38970">
                  <c:v>0.376</c:v>
                </c:pt>
                <c:pt idx="38971">
                  <c:v>0.376</c:v>
                </c:pt>
                <c:pt idx="38972">
                  <c:v>0.376</c:v>
                </c:pt>
                <c:pt idx="38973">
                  <c:v>6.016</c:v>
                </c:pt>
                <c:pt idx="38974">
                  <c:v>1.88</c:v>
                </c:pt>
                <c:pt idx="38975">
                  <c:v>6.7679999999999998</c:v>
                </c:pt>
                <c:pt idx="38976">
                  <c:v>5.452</c:v>
                </c:pt>
                <c:pt idx="38977">
                  <c:v>14.1</c:v>
                </c:pt>
                <c:pt idx="38978">
                  <c:v>8.8360000000000003</c:v>
                </c:pt>
                <c:pt idx="38979">
                  <c:v>5.452</c:v>
                </c:pt>
                <c:pt idx="38980">
                  <c:v>7.1439999999999992</c:v>
                </c:pt>
                <c:pt idx="38981">
                  <c:v>4.6999999999999993</c:v>
                </c:pt>
                <c:pt idx="38982">
                  <c:v>0.94</c:v>
                </c:pt>
                <c:pt idx="38983">
                  <c:v>3.008</c:v>
                </c:pt>
                <c:pt idx="38984">
                  <c:v>0.56399999999999995</c:v>
                </c:pt>
                <c:pt idx="38985">
                  <c:v>0.188</c:v>
                </c:pt>
                <c:pt idx="38986">
                  <c:v>0.188</c:v>
                </c:pt>
                <c:pt idx="38987">
                  <c:v>0.56399999999999995</c:v>
                </c:pt>
                <c:pt idx="38988">
                  <c:v>1.88</c:v>
                </c:pt>
                <c:pt idx="38989">
                  <c:v>0.752</c:v>
                </c:pt>
                <c:pt idx="38990">
                  <c:v>2.444</c:v>
                </c:pt>
                <c:pt idx="38991">
                  <c:v>3.3839999999999999</c:v>
                </c:pt>
                <c:pt idx="38992">
                  <c:v>3.1959999999999997</c:v>
                </c:pt>
                <c:pt idx="38993">
                  <c:v>3.008</c:v>
                </c:pt>
                <c:pt idx="38994">
                  <c:v>5.452</c:v>
                </c:pt>
                <c:pt idx="38995">
                  <c:v>5.452</c:v>
                </c:pt>
                <c:pt idx="38996">
                  <c:v>5.2639999999999993</c:v>
                </c:pt>
                <c:pt idx="38997">
                  <c:v>4.6999999999999993</c:v>
                </c:pt>
                <c:pt idx="38998">
                  <c:v>3.948</c:v>
                </c:pt>
                <c:pt idx="38999">
                  <c:v>4.1360000000000001</c:v>
                </c:pt>
                <c:pt idx="39000">
                  <c:v>2.2559999999999998</c:v>
                </c:pt>
                <c:pt idx="39001">
                  <c:v>7.1439999999999992</c:v>
                </c:pt>
                <c:pt idx="39002">
                  <c:v>4.1360000000000001</c:v>
                </c:pt>
                <c:pt idx="39003">
                  <c:v>10.34</c:v>
                </c:pt>
                <c:pt idx="39004">
                  <c:v>9.3999999999999986</c:v>
                </c:pt>
                <c:pt idx="39005">
                  <c:v>9.0239999999999991</c:v>
                </c:pt>
                <c:pt idx="39006">
                  <c:v>9.0239999999999991</c:v>
                </c:pt>
                <c:pt idx="39007">
                  <c:v>5.64</c:v>
                </c:pt>
                <c:pt idx="39008">
                  <c:v>9.9639999999999986</c:v>
                </c:pt>
                <c:pt idx="39009">
                  <c:v>13.536</c:v>
                </c:pt>
                <c:pt idx="39010">
                  <c:v>13.911999999999999</c:v>
                </c:pt>
                <c:pt idx="39011">
                  <c:v>14.475999999999999</c:v>
                </c:pt>
                <c:pt idx="39012">
                  <c:v>7.7079999999999993</c:v>
                </c:pt>
                <c:pt idx="39013">
                  <c:v>5.2639999999999993</c:v>
                </c:pt>
                <c:pt idx="39014">
                  <c:v>4.5119999999999996</c:v>
                </c:pt>
                <c:pt idx="39015">
                  <c:v>4.1360000000000001</c:v>
                </c:pt>
                <c:pt idx="39016">
                  <c:v>3.3839999999999999</c:v>
                </c:pt>
                <c:pt idx="39017">
                  <c:v>2.82</c:v>
                </c:pt>
                <c:pt idx="39018">
                  <c:v>3.5719999999999996</c:v>
                </c:pt>
                <c:pt idx="39019">
                  <c:v>5.2639999999999993</c:v>
                </c:pt>
                <c:pt idx="39020">
                  <c:v>4.3239999999999998</c:v>
                </c:pt>
                <c:pt idx="39021">
                  <c:v>2.444</c:v>
                </c:pt>
                <c:pt idx="39022">
                  <c:v>0.94</c:v>
                </c:pt>
                <c:pt idx="39023">
                  <c:v>1.1279999999999999</c:v>
                </c:pt>
                <c:pt idx="39024">
                  <c:v>1878.12</c:v>
                </c:pt>
                <c:pt idx="39025">
                  <c:v>1878.12</c:v>
                </c:pt>
                <c:pt idx="39026">
                  <c:v>1878.12</c:v>
                </c:pt>
                <c:pt idx="39027">
                  <c:v>1878.12</c:v>
                </c:pt>
                <c:pt idx="39028">
                  <c:v>1878.12</c:v>
                </c:pt>
                <c:pt idx="39029">
                  <c:v>1878.12</c:v>
                </c:pt>
                <c:pt idx="39030">
                  <c:v>1878.12</c:v>
                </c:pt>
                <c:pt idx="39031">
                  <c:v>1878.12</c:v>
                </c:pt>
                <c:pt idx="39032">
                  <c:v>1878.12</c:v>
                </c:pt>
                <c:pt idx="39033">
                  <c:v>1878.12</c:v>
                </c:pt>
                <c:pt idx="39034">
                  <c:v>1878.12</c:v>
                </c:pt>
                <c:pt idx="39035">
                  <c:v>1878.12</c:v>
                </c:pt>
                <c:pt idx="39036">
                  <c:v>1878.12</c:v>
                </c:pt>
                <c:pt idx="39037">
                  <c:v>1878.12</c:v>
                </c:pt>
                <c:pt idx="39038">
                  <c:v>1878.12</c:v>
                </c:pt>
                <c:pt idx="39039">
                  <c:v>1878.12</c:v>
                </c:pt>
                <c:pt idx="39040">
                  <c:v>1878.12</c:v>
                </c:pt>
                <c:pt idx="39041">
                  <c:v>1878.12</c:v>
                </c:pt>
                <c:pt idx="39042">
                  <c:v>1878.12</c:v>
                </c:pt>
                <c:pt idx="39043">
                  <c:v>1878.12</c:v>
                </c:pt>
                <c:pt idx="39044">
                  <c:v>1878.12</c:v>
                </c:pt>
                <c:pt idx="39045">
                  <c:v>1878.12</c:v>
                </c:pt>
                <c:pt idx="39046">
                  <c:v>1878.12</c:v>
                </c:pt>
                <c:pt idx="39047">
                  <c:v>1878.12</c:v>
                </c:pt>
                <c:pt idx="39048">
                  <c:v>1878.12</c:v>
                </c:pt>
                <c:pt idx="39049">
                  <c:v>1878.12</c:v>
                </c:pt>
                <c:pt idx="39050">
                  <c:v>1878.12</c:v>
                </c:pt>
                <c:pt idx="39051">
                  <c:v>1878.12</c:v>
                </c:pt>
                <c:pt idx="39052">
                  <c:v>1878.12</c:v>
                </c:pt>
                <c:pt idx="39053">
                  <c:v>1878.12</c:v>
                </c:pt>
                <c:pt idx="39054">
                  <c:v>1878.12</c:v>
                </c:pt>
                <c:pt idx="39055">
                  <c:v>1878.12</c:v>
                </c:pt>
                <c:pt idx="39056">
                  <c:v>1878.12</c:v>
                </c:pt>
                <c:pt idx="39057">
                  <c:v>1878.12</c:v>
                </c:pt>
                <c:pt idx="39058">
                  <c:v>1878.12</c:v>
                </c:pt>
                <c:pt idx="39059">
                  <c:v>1878.12</c:v>
                </c:pt>
                <c:pt idx="39060">
                  <c:v>1878.12</c:v>
                </c:pt>
                <c:pt idx="39061">
                  <c:v>1878.12</c:v>
                </c:pt>
                <c:pt idx="39062">
                  <c:v>1878.12</c:v>
                </c:pt>
                <c:pt idx="39063">
                  <c:v>1878.12</c:v>
                </c:pt>
                <c:pt idx="39064">
                  <c:v>1878.12</c:v>
                </c:pt>
                <c:pt idx="39065">
                  <c:v>1878.12</c:v>
                </c:pt>
                <c:pt idx="39066">
                  <c:v>1878.12</c:v>
                </c:pt>
                <c:pt idx="39067">
                  <c:v>1878.12</c:v>
                </c:pt>
                <c:pt idx="39068">
                  <c:v>1878.12</c:v>
                </c:pt>
                <c:pt idx="39069">
                  <c:v>1878.12</c:v>
                </c:pt>
                <c:pt idx="39070">
                  <c:v>1878.12</c:v>
                </c:pt>
                <c:pt idx="39071">
                  <c:v>1878.12</c:v>
                </c:pt>
                <c:pt idx="39072">
                  <c:v>7.1439999999999992</c:v>
                </c:pt>
                <c:pt idx="39073">
                  <c:v>9.9639999999999986</c:v>
                </c:pt>
                <c:pt idx="39074">
                  <c:v>9.2119999999999997</c:v>
                </c:pt>
                <c:pt idx="39075">
                  <c:v>5.8279999999999994</c:v>
                </c:pt>
                <c:pt idx="39076">
                  <c:v>6.016</c:v>
                </c:pt>
                <c:pt idx="39077">
                  <c:v>6.7679999999999998</c:v>
                </c:pt>
                <c:pt idx="39078">
                  <c:v>9.0239999999999991</c:v>
                </c:pt>
                <c:pt idx="39079">
                  <c:v>4.1360000000000001</c:v>
                </c:pt>
                <c:pt idx="39080">
                  <c:v>6.58</c:v>
                </c:pt>
                <c:pt idx="39081">
                  <c:v>11.28</c:v>
                </c:pt>
                <c:pt idx="39082">
                  <c:v>17.484000000000002</c:v>
                </c:pt>
                <c:pt idx="39083">
                  <c:v>17.107999999999997</c:v>
                </c:pt>
                <c:pt idx="39084">
                  <c:v>17.295999999999999</c:v>
                </c:pt>
                <c:pt idx="39085">
                  <c:v>14.1</c:v>
                </c:pt>
                <c:pt idx="39086">
                  <c:v>8.0839999999999996</c:v>
                </c:pt>
                <c:pt idx="39087">
                  <c:v>10.151999999999999</c:v>
                </c:pt>
                <c:pt idx="39088">
                  <c:v>5.64</c:v>
                </c:pt>
                <c:pt idx="39089">
                  <c:v>2.444</c:v>
                </c:pt>
                <c:pt idx="39090">
                  <c:v>11.843999999999999</c:v>
                </c:pt>
                <c:pt idx="39091">
                  <c:v>12.783999999999999</c:v>
                </c:pt>
                <c:pt idx="39092">
                  <c:v>15.415999999999999</c:v>
                </c:pt>
                <c:pt idx="39093">
                  <c:v>9.3999999999999986</c:v>
                </c:pt>
                <c:pt idx="39094">
                  <c:v>6.3919999999999995</c:v>
                </c:pt>
                <c:pt idx="39095">
                  <c:v>4.8879999999999999</c:v>
                </c:pt>
                <c:pt idx="39096">
                  <c:v>3.1959999999999997</c:v>
                </c:pt>
                <c:pt idx="39097">
                  <c:v>8.8360000000000003</c:v>
                </c:pt>
                <c:pt idx="39098">
                  <c:v>3.5719999999999996</c:v>
                </c:pt>
                <c:pt idx="39099">
                  <c:v>1.6919999999999999</c:v>
                </c:pt>
                <c:pt idx="39100">
                  <c:v>0.752</c:v>
                </c:pt>
                <c:pt idx="39101">
                  <c:v>0.752</c:v>
                </c:pt>
                <c:pt idx="39102">
                  <c:v>1.504</c:v>
                </c:pt>
                <c:pt idx="39103">
                  <c:v>0</c:v>
                </c:pt>
                <c:pt idx="39104">
                  <c:v>0.376</c:v>
                </c:pt>
                <c:pt idx="39105">
                  <c:v>1.504</c:v>
                </c:pt>
                <c:pt idx="39106">
                  <c:v>1.1279999999999999</c:v>
                </c:pt>
                <c:pt idx="39107">
                  <c:v>0.56399999999999995</c:v>
                </c:pt>
                <c:pt idx="39108">
                  <c:v>0.188</c:v>
                </c:pt>
                <c:pt idx="39109">
                  <c:v>0</c:v>
                </c:pt>
                <c:pt idx="39110">
                  <c:v>0</c:v>
                </c:pt>
                <c:pt idx="39111">
                  <c:v>0</c:v>
                </c:pt>
                <c:pt idx="39112">
                  <c:v>0</c:v>
                </c:pt>
                <c:pt idx="39113">
                  <c:v>0.188</c:v>
                </c:pt>
                <c:pt idx="39114">
                  <c:v>0.752</c:v>
                </c:pt>
                <c:pt idx="39115">
                  <c:v>0.56399999999999995</c:v>
                </c:pt>
                <c:pt idx="39116">
                  <c:v>0.188</c:v>
                </c:pt>
                <c:pt idx="39117">
                  <c:v>0.376</c:v>
                </c:pt>
                <c:pt idx="39118">
                  <c:v>0.94</c:v>
                </c:pt>
                <c:pt idx="39119">
                  <c:v>7.52</c:v>
                </c:pt>
                <c:pt idx="39120">
                  <c:v>7.7079999999999993</c:v>
                </c:pt>
                <c:pt idx="39121">
                  <c:v>5.2639999999999993</c:v>
                </c:pt>
                <c:pt idx="39122">
                  <c:v>0.188</c:v>
                </c:pt>
                <c:pt idx="39123">
                  <c:v>0</c:v>
                </c:pt>
                <c:pt idx="39124">
                  <c:v>0</c:v>
                </c:pt>
                <c:pt idx="39125">
                  <c:v>0</c:v>
                </c:pt>
                <c:pt idx="39126">
                  <c:v>0</c:v>
                </c:pt>
                <c:pt idx="39127">
                  <c:v>0</c:v>
                </c:pt>
                <c:pt idx="39128">
                  <c:v>0</c:v>
                </c:pt>
                <c:pt idx="39129">
                  <c:v>0</c:v>
                </c:pt>
                <c:pt idx="39130">
                  <c:v>0</c:v>
                </c:pt>
                <c:pt idx="39131">
                  <c:v>0</c:v>
                </c:pt>
                <c:pt idx="39132">
                  <c:v>0</c:v>
                </c:pt>
                <c:pt idx="39133">
                  <c:v>0</c:v>
                </c:pt>
                <c:pt idx="39134">
                  <c:v>0</c:v>
                </c:pt>
                <c:pt idx="39135">
                  <c:v>0</c:v>
                </c:pt>
                <c:pt idx="39136">
                  <c:v>0.188</c:v>
                </c:pt>
                <c:pt idx="39137">
                  <c:v>0.188</c:v>
                </c:pt>
                <c:pt idx="39138">
                  <c:v>0</c:v>
                </c:pt>
                <c:pt idx="39139">
                  <c:v>0.188</c:v>
                </c:pt>
                <c:pt idx="39140">
                  <c:v>0.188</c:v>
                </c:pt>
                <c:pt idx="39141">
                  <c:v>0</c:v>
                </c:pt>
                <c:pt idx="39142">
                  <c:v>0</c:v>
                </c:pt>
                <c:pt idx="39143">
                  <c:v>0</c:v>
                </c:pt>
                <c:pt idx="39144">
                  <c:v>0.376</c:v>
                </c:pt>
                <c:pt idx="39145">
                  <c:v>0.188</c:v>
                </c:pt>
                <c:pt idx="39146">
                  <c:v>0</c:v>
                </c:pt>
                <c:pt idx="39147">
                  <c:v>0</c:v>
                </c:pt>
                <c:pt idx="39148">
                  <c:v>0</c:v>
                </c:pt>
                <c:pt idx="39149">
                  <c:v>0</c:v>
                </c:pt>
                <c:pt idx="39150">
                  <c:v>1.1279999999999999</c:v>
                </c:pt>
                <c:pt idx="39151">
                  <c:v>1.1279999999999999</c:v>
                </c:pt>
                <c:pt idx="39152">
                  <c:v>0.752</c:v>
                </c:pt>
                <c:pt idx="39153">
                  <c:v>0.188</c:v>
                </c:pt>
                <c:pt idx="39154">
                  <c:v>0</c:v>
                </c:pt>
                <c:pt idx="39155">
                  <c:v>0.376</c:v>
                </c:pt>
                <c:pt idx="39156">
                  <c:v>0</c:v>
                </c:pt>
                <c:pt idx="39157">
                  <c:v>0.188</c:v>
                </c:pt>
                <c:pt idx="39158">
                  <c:v>0.376</c:v>
                </c:pt>
                <c:pt idx="39159">
                  <c:v>0.376</c:v>
                </c:pt>
                <c:pt idx="39160">
                  <c:v>0.376</c:v>
                </c:pt>
                <c:pt idx="39161">
                  <c:v>2.2559999999999998</c:v>
                </c:pt>
                <c:pt idx="39162">
                  <c:v>2.82</c:v>
                </c:pt>
                <c:pt idx="39163">
                  <c:v>7.3319999999999999</c:v>
                </c:pt>
                <c:pt idx="39164">
                  <c:v>16.731999999999999</c:v>
                </c:pt>
                <c:pt idx="39165">
                  <c:v>9.7759999999999998</c:v>
                </c:pt>
                <c:pt idx="39166">
                  <c:v>2.0680000000000001</c:v>
                </c:pt>
                <c:pt idx="39167">
                  <c:v>0.94</c:v>
                </c:pt>
                <c:pt idx="39168">
                  <c:v>0.56399999999999995</c:v>
                </c:pt>
                <c:pt idx="39169">
                  <c:v>4.8879999999999999</c:v>
                </c:pt>
                <c:pt idx="39170">
                  <c:v>1.3159999999999998</c:v>
                </c:pt>
                <c:pt idx="39171">
                  <c:v>2.444</c:v>
                </c:pt>
                <c:pt idx="39172">
                  <c:v>0.94</c:v>
                </c:pt>
                <c:pt idx="39173">
                  <c:v>0.188</c:v>
                </c:pt>
                <c:pt idx="39174">
                  <c:v>0.188</c:v>
                </c:pt>
                <c:pt idx="39175">
                  <c:v>0.56399999999999995</c:v>
                </c:pt>
                <c:pt idx="39176">
                  <c:v>0.94</c:v>
                </c:pt>
                <c:pt idx="39177">
                  <c:v>0.376</c:v>
                </c:pt>
                <c:pt idx="39178">
                  <c:v>0</c:v>
                </c:pt>
                <c:pt idx="39179">
                  <c:v>0</c:v>
                </c:pt>
                <c:pt idx="39180">
                  <c:v>0</c:v>
                </c:pt>
                <c:pt idx="39181">
                  <c:v>0</c:v>
                </c:pt>
                <c:pt idx="39182">
                  <c:v>0</c:v>
                </c:pt>
                <c:pt idx="39183">
                  <c:v>0</c:v>
                </c:pt>
                <c:pt idx="39184">
                  <c:v>0</c:v>
                </c:pt>
                <c:pt idx="39185">
                  <c:v>0.188</c:v>
                </c:pt>
                <c:pt idx="39186">
                  <c:v>0.188</c:v>
                </c:pt>
                <c:pt idx="39187">
                  <c:v>1.504</c:v>
                </c:pt>
                <c:pt idx="39188">
                  <c:v>1.6919999999999999</c:v>
                </c:pt>
                <c:pt idx="39189">
                  <c:v>1.1279999999999999</c:v>
                </c:pt>
                <c:pt idx="39190">
                  <c:v>3.3839999999999999</c:v>
                </c:pt>
                <c:pt idx="39191">
                  <c:v>0.376</c:v>
                </c:pt>
                <c:pt idx="39192">
                  <c:v>0.56399999999999995</c:v>
                </c:pt>
                <c:pt idx="39193">
                  <c:v>0.188</c:v>
                </c:pt>
                <c:pt idx="39194">
                  <c:v>0</c:v>
                </c:pt>
                <c:pt idx="39195">
                  <c:v>1878.12</c:v>
                </c:pt>
                <c:pt idx="39196">
                  <c:v>0</c:v>
                </c:pt>
                <c:pt idx="39197">
                  <c:v>0</c:v>
                </c:pt>
                <c:pt idx="39198">
                  <c:v>0</c:v>
                </c:pt>
                <c:pt idx="39199">
                  <c:v>0</c:v>
                </c:pt>
                <c:pt idx="39200">
                  <c:v>0</c:v>
                </c:pt>
                <c:pt idx="39201">
                  <c:v>0</c:v>
                </c:pt>
                <c:pt idx="39202">
                  <c:v>0</c:v>
                </c:pt>
                <c:pt idx="39203">
                  <c:v>0</c:v>
                </c:pt>
                <c:pt idx="39204">
                  <c:v>0</c:v>
                </c:pt>
                <c:pt idx="39205">
                  <c:v>0</c:v>
                </c:pt>
                <c:pt idx="39206">
                  <c:v>1.1279999999999999</c:v>
                </c:pt>
                <c:pt idx="39207">
                  <c:v>1.6919999999999999</c:v>
                </c:pt>
                <c:pt idx="39208">
                  <c:v>1.6919999999999999</c:v>
                </c:pt>
                <c:pt idx="39209">
                  <c:v>1.6919999999999999</c:v>
                </c:pt>
                <c:pt idx="39210">
                  <c:v>3.3839999999999999</c:v>
                </c:pt>
                <c:pt idx="39211">
                  <c:v>3.008</c:v>
                </c:pt>
                <c:pt idx="39212">
                  <c:v>2.444</c:v>
                </c:pt>
                <c:pt idx="39213">
                  <c:v>5.2639999999999993</c:v>
                </c:pt>
                <c:pt idx="39214">
                  <c:v>2.0680000000000001</c:v>
                </c:pt>
                <c:pt idx="39215">
                  <c:v>1.3159999999999998</c:v>
                </c:pt>
                <c:pt idx="39216">
                  <c:v>0.94</c:v>
                </c:pt>
                <c:pt idx="39217">
                  <c:v>6.3919999999999995</c:v>
                </c:pt>
                <c:pt idx="39218">
                  <c:v>18.988</c:v>
                </c:pt>
                <c:pt idx="39219">
                  <c:v>3.948</c:v>
                </c:pt>
                <c:pt idx="39220">
                  <c:v>4.5119999999999996</c:v>
                </c:pt>
                <c:pt idx="39221">
                  <c:v>9.5879999999999992</c:v>
                </c:pt>
                <c:pt idx="39222">
                  <c:v>15.979999999999999</c:v>
                </c:pt>
                <c:pt idx="39223">
                  <c:v>15.227999999999998</c:v>
                </c:pt>
                <c:pt idx="39224">
                  <c:v>2.6319999999999997</c:v>
                </c:pt>
                <c:pt idx="39225">
                  <c:v>0.188</c:v>
                </c:pt>
                <c:pt idx="39226">
                  <c:v>0.376</c:v>
                </c:pt>
                <c:pt idx="39227">
                  <c:v>0.376</c:v>
                </c:pt>
                <c:pt idx="39228">
                  <c:v>0.94</c:v>
                </c:pt>
                <c:pt idx="39229">
                  <c:v>2.444</c:v>
                </c:pt>
                <c:pt idx="39230">
                  <c:v>3.76</c:v>
                </c:pt>
                <c:pt idx="39231">
                  <c:v>7.52</c:v>
                </c:pt>
                <c:pt idx="39232">
                  <c:v>3.948</c:v>
                </c:pt>
                <c:pt idx="39233">
                  <c:v>1.88</c:v>
                </c:pt>
                <c:pt idx="39234">
                  <c:v>3.1959999999999997</c:v>
                </c:pt>
                <c:pt idx="39235">
                  <c:v>2.2559999999999998</c:v>
                </c:pt>
                <c:pt idx="39236">
                  <c:v>5.64</c:v>
                </c:pt>
                <c:pt idx="39237">
                  <c:v>6.3919999999999995</c:v>
                </c:pt>
                <c:pt idx="39238">
                  <c:v>12.407999999999999</c:v>
                </c:pt>
                <c:pt idx="39239">
                  <c:v>19.927999999999997</c:v>
                </c:pt>
                <c:pt idx="39240">
                  <c:v>6.3919999999999995</c:v>
                </c:pt>
                <c:pt idx="39241">
                  <c:v>2.82</c:v>
                </c:pt>
                <c:pt idx="39242">
                  <c:v>3.3839999999999999</c:v>
                </c:pt>
                <c:pt idx="39243">
                  <c:v>0.376</c:v>
                </c:pt>
                <c:pt idx="39244">
                  <c:v>0.188</c:v>
                </c:pt>
                <c:pt idx="39245">
                  <c:v>0.376</c:v>
                </c:pt>
                <c:pt idx="39246">
                  <c:v>0.188</c:v>
                </c:pt>
                <c:pt idx="39247">
                  <c:v>0.188</c:v>
                </c:pt>
                <c:pt idx="39248">
                  <c:v>0.56399999999999995</c:v>
                </c:pt>
                <c:pt idx="39249">
                  <c:v>0.94</c:v>
                </c:pt>
                <c:pt idx="39250">
                  <c:v>3.948</c:v>
                </c:pt>
                <c:pt idx="39251">
                  <c:v>0.56399999999999995</c:v>
                </c:pt>
                <c:pt idx="39252">
                  <c:v>7.7079999999999993</c:v>
                </c:pt>
                <c:pt idx="39253">
                  <c:v>7.8959999999999999</c:v>
                </c:pt>
                <c:pt idx="39254">
                  <c:v>5.2639999999999993</c:v>
                </c:pt>
                <c:pt idx="39255">
                  <c:v>1.6919999999999999</c:v>
                </c:pt>
                <c:pt idx="39256">
                  <c:v>9.3999999999999986</c:v>
                </c:pt>
                <c:pt idx="39257">
                  <c:v>14.1</c:v>
                </c:pt>
                <c:pt idx="39258">
                  <c:v>10.715999999999999</c:v>
                </c:pt>
                <c:pt idx="39259">
                  <c:v>3.5719999999999996</c:v>
                </c:pt>
                <c:pt idx="39260">
                  <c:v>9.9639999999999986</c:v>
                </c:pt>
                <c:pt idx="39261">
                  <c:v>10.527999999999999</c:v>
                </c:pt>
                <c:pt idx="39262">
                  <c:v>1.88</c:v>
                </c:pt>
                <c:pt idx="39263">
                  <c:v>25.192</c:v>
                </c:pt>
                <c:pt idx="39264">
                  <c:v>16.544</c:v>
                </c:pt>
                <c:pt idx="39265">
                  <c:v>30.455999999999996</c:v>
                </c:pt>
                <c:pt idx="39266">
                  <c:v>18.988</c:v>
                </c:pt>
                <c:pt idx="39267">
                  <c:v>16.355999999999998</c:v>
                </c:pt>
                <c:pt idx="39268">
                  <c:v>6.016</c:v>
                </c:pt>
                <c:pt idx="39269">
                  <c:v>5.2639999999999993</c:v>
                </c:pt>
                <c:pt idx="39270">
                  <c:v>6.3919999999999995</c:v>
                </c:pt>
                <c:pt idx="39271">
                  <c:v>6.3919999999999995</c:v>
                </c:pt>
                <c:pt idx="39272">
                  <c:v>4.1360000000000001</c:v>
                </c:pt>
                <c:pt idx="39273">
                  <c:v>3.5719999999999996</c:v>
                </c:pt>
                <c:pt idx="39274">
                  <c:v>13.723999999999998</c:v>
                </c:pt>
                <c:pt idx="39275">
                  <c:v>13.536</c:v>
                </c:pt>
                <c:pt idx="39276">
                  <c:v>14.1</c:v>
                </c:pt>
                <c:pt idx="39277">
                  <c:v>12.596</c:v>
                </c:pt>
                <c:pt idx="39278">
                  <c:v>1.88</c:v>
                </c:pt>
                <c:pt idx="39279">
                  <c:v>1.1279999999999999</c:v>
                </c:pt>
                <c:pt idx="39280">
                  <c:v>0.752</c:v>
                </c:pt>
                <c:pt idx="39281">
                  <c:v>3.5719999999999996</c:v>
                </c:pt>
                <c:pt idx="39282">
                  <c:v>3.948</c:v>
                </c:pt>
                <c:pt idx="39283">
                  <c:v>4.8879999999999999</c:v>
                </c:pt>
                <c:pt idx="39284">
                  <c:v>7.1439999999999992</c:v>
                </c:pt>
                <c:pt idx="39285">
                  <c:v>0.752</c:v>
                </c:pt>
                <c:pt idx="39286">
                  <c:v>0.94</c:v>
                </c:pt>
                <c:pt idx="39287">
                  <c:v>0.188</c:v>
                </c:pt>
                <c:pt idx="39288">
                  <c:v>8.4599999999999991</c:v>
                </c:pt>
                <c:pt idx="39289">
                  <c:v>3.948</c:v>
                </c:pt>
                <c:pt idx="39290">
                  <c:v>0</c:v>
                </c:pt>
                <c:pt idx="39291">
                  <c:v>2.82</c:v>
                </c:pt>
                <c:pt idx="39292">
                  <c:v>3.008</c:v>
                </c:pt>
                <c:pt idx="39293">
                  <c:v>2.6319999999999997</c:v>
                </c:pt>
                <c:pt idx="39294">
                  <c:v>1.504</c:v>
                </c:pt>
                <c:pt idx="39295">
                  <c:v>2.444</c:v>
                </c:pt>
                <c:pt idx="39296">
                  <c:v>2.82</c:v>
                </c:pt>
                <c:pt idx="39297">
                  <c:v>1.6919999999999999</c:v>
                </c:pt>
                <c:pt idx="39298">
                  <c:v>0</c:v>
                </c:pt>
                <c:pt idx="39299">
                  <c:v>0</c:v>
                </c:pt>
                <c:pt idx="39300">
                  <c:v>0.188</c:v>
                </c:pt>
                <c:pt idx="39301">
                  <c:v>1.1279999999999999</c:v>
                </c:pt>
                <c:pt idx="39302">
                  <c:v>1.88</c:v>
                </c:pt>
                <c:pt idx="39303">
                  <c:v>0.752</c:v>
                </c:pt>
                <c:pt idx="39304">
                  <c:v>0.376</c:v>
                </c:pt>
                <c:pt idx="39305">
                  <c:v>0.56399999999999995</c:v>
                </c:pt>
                <c:pt idx="39306">
                  <c:v>0.376</c:v>
                </c:pt>
                <c:pt idx="39307">
                  <c:v>0.376</c:v>
                </c:pt>
                <c:pt idx="39308">
                  <c:v>0.56399999999999995</c:v>
                </c:pt>
                <c:pt idx="39309">
                  <c:v>0.56399999999999995</c:v>
                </c:pt>
                <c:pt idx="39310">
                  <c:v>4.1360000000000001</c:v>
                </c:pt>
                <c:pt idx="39311">
                  <c:v>4.6999999999999993</c:v>
                </c:pt>
                <c:pt idx="39312">
                  <c:v>4.1360000000000001</c:v>
                </c:pt>
                <c:pt idx="39313">
                  <c:v>4.5119999999999996</c:v>
                </c:pt>
                <c:pt idx="39314">
                  <c:v>2.6319999999999997</c:v>
                </c:pt>
                <c:pt idx="39315">
                  <c:v>3.1959999999999997</c:v>
                </c:pt>
                <c:pt idx="39316">
                  <c:v>0.56399999999999995</c:v>
                </c:pt>
                <c:pt idx="39317">
                  <c:v>0.752</c:v>
                </c:pt>
                <c:pt idx="39318">
                  <c:v>2.0680000000000001</c:v>
                </c:pt>
                <c:pt idx="39319">
                  <c:v>1.6919999999999999</c:v>
                </c:pt>
                <c:pt idx="39320">
                  <c:v>1.1279999999999999</c:v>
                </c:pt>
                <c:pt idx="39321">
                  <c:v>0.94</c:v>
                </c:pt>
                <c:pt idx="39322">
                  <c:v>0.94</c:v>
                </c:pt>
                <c:pt idx="39323">
                  <c:v>0.188</c:v>
                </c:pt>
                <c:pt idx="39324">
                  <c:v>0.752</c:v>
                </c:pt>
                <c:pt idx="39325">
                  <c:v>0.376</c:v>
                </c:pt>
                <c:pt idx="39326">
                  <c:v>0</c:v>
                </c:pt>
                <c:pt idx="39327">
                  <c:v>0.56399999999999995</c:v>
                </c:pt>
                <c:pt idx="39328">
                  <c:v>4.5119999999999996</c:v>
                </c:pt>
                <c:pt idx="39329">
                  <c:v>3.948</c:v>
                </c:pt>
                <c:pt idx="39330">
                  <c:v>9.9639999999999986</c:v>
                </c:pt>
                <c:pt idx="39331">
                  <c:v>3.948</c:v>
                </c:pt>
                <c:pt idx="39332">
                  <c:v>4.1360000000000001</c:v>
                </c:pt>
                <c:pt idx="39333">
                  <c:v>6.2039999999999997</c:v>
                </c:pt>
                <c:pt idx="39334">
                  <c:v>7.8959999999999999</c:v>
                </c:pt>
                <c:pt idx="39335">
                  <c:v>7.3319999999999999</c:v>
                </c:pt>
                <c:pt idx="39336">
                  <c:v>7.7079999999999993</c:v>
                </c:pt>
                <c:pt idx="39337">
                  <c:v>6.2039999999999997</c:v>
                </c:pt>
                <c:pt idx="39338">
                  <c:v>4.6999999999999993</c:v>
                </c:pt>
                <c:pt idx="39339">
                  <c:v>9.9639999999999986</c:v>
                </c:pt>
                <c:pt idx="39340">
                  <c:v>12.032</c:v>
                </c:pt>
                <c:pt idx="39341">
                  <c:v>8.0839999999999996</c:v>
                </c:pt>
                <c:pt idx="39342">
                  <c:v>7.1439999999999992</c:v>
                </c:pt>
                <c:pt idx="39343">
                  <c:v>5.64</c:v>
                </c:pt>
                <c:pt idx="39344">
                  <c:v>2.0680000000000001</c:v>
                </c:pt>
                <c:pt idx="39345">
                  <c:v>1.6919999999999999</c:v>
                </c:pt>
                <c:pt idx="39346">
                  <c:v>3.3839999999999999</c:v>
                </c:pt>
                <c:pt idx="39347">
                  <c:v>3.5719999999999996</c:v>
                </c:pt>
                <c:pt idx="39348">
                  <c:v>6.016</c:v>
                </c:pt>
                <c:pt idx="39349">
                  <c:v>7.52</c:v>
                </c:pt>
                <c:pt idx="39350">
                  <c:v>3.1959999999999997</c:v>
                </c:pt>
                <c:pt idx="39351">
                  <c:v>1.3159999999999998</c:v>
                </c:pt>
                <c:pt idx="39352">
                  <c:v>1.6919999999999999</c:v>
                </c:pt>
                <c:pt idx="39353">
                  <c:v>1.504</c:v>
                </c:pt>
                <c:pt idx="39354">
                  <c:v>0.752</c:v>
                </c:pt>
                <c:pt idx="39355">
                  <c:v>2.0680000000000001</c:v>
                </c:pt>
                <c:pt idx="39356">
                  <c:v>2.444</c:v>
                </c:pt>
                <c:pt idx="39357">
                  <c:v>1.6919999999999999</c:v>
                </c:pt>
                <c:pt idx="39358">
                  <c:v>1.88</c:v>
                </c:pt>
                <c:pt idx="39359">
                  <c:v>3.5719999999999996</c:v>
                </c:pt>
                <c:pt idx="39360">
                  <c:v>5.2639999999999993</c:v>
                </c:pt>
                <c:pt idx="39361">
                  <c:v>2.444</c:v>
                </c:pt>
                <c:pt idx="39362">
                  <c:v>2.0680000000000001</c:v>
                </c:pt>
                <c:pt idx="39363">
                  <c:v>1878.12</c:v>
                </c:pt>
                <c:pt idx="39364">
                  <c:v>5.8279999999999994</c:v>
                </c:pt>
                <c:pt idx="39365">
                  <c:v>5.0759999999999996</c:v>
                </c:pt>
                <c:pt idx="39366">
                  <c:v>5.8279999999999994</c:v>
                </c:pt>
                <c:pt idx="39367">
                  <c:v>5.8279999999999994</c:v>
                </c:pt>
                <c:pt idx="39368">
                  <c:v>5.8279999999999994</c:v>
                </c:pt>
                <c:pt idx="39369">
                  <c:v>4.5119999999999996</c:v>
                </c:pt>
                <c:pt idx="39370">
                  <c:v>4.6999999999999993</c:v>
                </c:pt>
                <c:pt idx="39371">
                  <c:v>7.1439999999999992</c:v>
                </c:pt>
                <c:pt idx="39372">
                  <c:v>7.52</c:v>
                </c:pt>
                <c:pt idx="39373">
                  <c:v>9.9639999999999986</c:v>
                </c:pt>
                <c:pt idx="39374">
                  <c:v>8.4599999999999991</c:v>
                </c:pt>
                <c:pt idx="39375">
                  <c:v>5.0759999999999996</c:v>
                </c:pt>
                <c:pt idx="39376">
                  <c:v>9.0239999999999991</c:v>
                </c:pt>
                <c:pt idx="39377">
                  <c:v>7.1439999999999992</c:v>
                </c:pt>
                <c:pt idx="39378">
                  <c:v>12.596</c:v>
                </c:pt>
                <c:pt idx="39379">
                  <c:v>6.58</c:v>
                </c:pt>
                <c:pt idx="39380">
                  <c:v>3.76</c:v>
                </c:pt>
                <c:pt idx="39381">
                  <c:v>3.76</c:v>
                </c:pt>
                <c:pt idx="39382">
                  <c:v>1.88</c:v>
                </c:pt>
                <c:pt idx="39383">
                  <c:v>1.88</c:v>
                </c:pt>
                <c:pt idx="39384">
                  <c:v>3.3839999999999999</c:v>
                </c:pt>
                <c:pt idx="39385">
                  <c:v>5.2639999999999993</c:v>
                </c:pt>
                <c:pt idx="39386">
                  <c:v>4.6999999999999993</c:v>
                </c:pt>
                <c:pt idx="39387">
                  <c:v>4.6999999999999993</c:v>
                </c:pt>
                <c:pt idx="39388">
                  <c:v>3.5719999999999996</c:v>
                </c:pt>
                <c:pt idx="39389">
                  <c:v>10.904</c:v>
                </c:pt>
                <c:pt idx="39390">
                  <c:v>10.715999999999999</c:v>
                </c:pt>
                <c:pt idx="39391">
                  <c:v>7.8959999999999999</c:v>
                </c:pt>
                <c:pt idx="39392">
                  <c:v>9.0239999999999991</c:v>
                </c:pt>
                <c:pt idx="39393">
                  <c:v>10.151999999999999</c:v>
                </c:pt>
                <c:pt idx="39394">
                  <c:v>6.7679999999999998</c:v>
                </c:pt>
                <c:pt idx="39395">
                  <c:v>7.7079999999999993</c:v>
                </c:pt>
                <c:pt idx="39396">
                  <c:v>7.1439999999999992</c:v>
                </c:pt>
                <c:pt idx="39397">
                  <c:v>5.2639999999999993</c:v>
                </c:pt>
                <c:pt idx="39398">
                  <c:v>1878.12</c:v>
                </c:pt>
                <c:pt idx="39399">
                  <c:v>6.016</c:v>
                </c:pt>
                <c:pt idx="39400">
                  <c:v>9.2119999999999997</c:v>
                </c:pt>
                <c:pt idx="39401">
                  <c:v>2.6319999999999997</c:v>
                </c:pt>
                <c:pt idx="39402">
                  <c:v>6.58</c:v>
                </c:pt>
                <c:pt idx="39403">
                  <c:v>9.2119999999999997</c:v>
                </c:pt>
                <c:pt idx="39404">
                  <c:v>3.948</c:v>
                </c:pt>
                <c:pt idx="39405">
                  <c:v>10.34</c:v>
                </c:pt>
                <c:pt idx="39406">
                  <c:v>2.444</c:v>
                </c:pt>
                <c:pt idx="39407">
                  <c:v>8.8360000000000003</c:v>
                </c:pt>
                <c:pt idx="39408">
                  <c:v>12.783999999999999</c:v>
                </c:pt>
                <c:pt idx="39409">
                  <c:v>17.86</c:v>
                </c:pt>
                <c:pt idx="39410">
                  <c:v>9.9639999999999986</c:v>
                </c:pt>
                <c:pt idx="39411">
                  <c:v>15.227999999999998</c:v>
                </c:pt>
                <c:pt idx="39412">
                  <c:v>12.596</c:v>
                </c:pt>
                <c:pt idx="39413">
                  <c:v>10.151999999999999</c:v>
                </c:pt>
                <c:pt idx="39414">
                  <c:v>7.8959999999999999</c:v>
                </c:pt>
                <c:pt idx="39415">
                  <c:v>10.715999999999999</c:v>
                </c:pt>
                <c:pt idx="39416">
                  <c:v>12.032</c:v>
                </c:pt>
                <c:pt idx="39417">
                  <c:v>13.536</c:v>
                </c:pt>
                <c:pt idx="39418">
                  <c:v>17.107999999999997</c:v>
                </c:pt>
                <c:pt idx="39419">
                  <c:v>5.0759999999999996</c:v>
                </c:pt>
                <c:pt idx="39420">
                  <c:v>2.444</c:v>
                </c:pt>
                <c:pt idx="39421">
                  <c:v>2.444</c:v>
                </c:pt>
                <c:pt idx="39422">
                  <c:v>2.444</c:v>
                </c:pt>
                <c:pt idx="39423">
                  <c:v>1.3159999999999998</c:v>
                </c:pt>
                <c:pt idx="39424">
                  <c:v>1.3159999999999998</c:v>
                </c:pt>
                <c:pt idx="39425">
                  <c:v>3.3839999999999999</c:v>
                </c:pt>
                <c:pt idx="39426">
                  <c:v>3.3839999999999999</c:v>
                </c:pt>
                <c:pt idx="39427">
                  <c:v>1.504</c:v>
                </c:pt>
                <c:pt idx="39428">
                  <c:v>1.1279999999999999</c:v>
                </c:pt>
                <c:pt idx="39429">
                  <c:v>2.444</c:v>
                </c:pt>
                <c:pt idx="39430">
                  <c:v>3.1959999999999997</c:v>
                </c:pt>
                <c:pt idx="39431">
                  <c:v>4.8879999999999999</c:v>
                </c:pt>
                <c:pt idx="39432">
                  <c:v>6.016</c:v>
                </c:pt>
                <c:pt idx="39433">
                  <c:v>1.504</c:v>
                </c:pt>
                <c:pt idx="39434">
                  <c:v>0.188</c:v>
                </c:pt>
                <c:pt idx="39435">
                  <c:v>0</c:v>
                </c:pt>
                <c:pt idx="39436">
                  <c:v>1.6919999999999999</c:v>
                </c:pt>
                <c:pt idx="39437">
                  <c:v>0.94</c:v>
                </c:pt>
                <c:pt idx="39438">
                  <c:v>0.56399999999999995</c:v>
                </c:pt>
                <c:pt idx="39439">
                  <c:v>0.56399999999999995</c:v>
                </c:pt>
                <c:pt idx="39440">
                  <c:v>0.188</c:v>
                </c:pt>
                <c:pt idx="39441">
                  <c:v>0.376</c:v>
                </c:pt>
                <c:pt idx="39442">
                  <c:v>0.752</c:v>
                </c:pt>
                <c:pt idx="39443">
                  <c:v>0.94</c:v>
                </c:pt>
                <c:pt idx="39444">
                  <c:v>0.56399999999999995</c:v>
                </c:pt>
                <c:pt idx="39445">
                  <c:v>0.376</c:v>
                </c:pt>
                <c:pt idx="39446">
                  <c:v>1.1279999999999999</c:v>
                </c:pt>
                <c:pt idx="39447">
                  <c:v>0.752</c:v>
                </c:pt>
                <c:pt idx="39448">
                  <c:v>1.88</c:v>
                </c:pt>
                <c:pt idx="39449">
                  <c:v>1.1279999999999999</c:v>
                </c:pt>
                <c:pt idx="39450">
                  <c:v>0.94</c:v>
                </c:pt>
                <c:pt idx="39451">
                  <c:v>0.94</c:v>
                </c:pt>
                <c:pt idx="39452">
                  <c:v>0.94</c:v>
                </c:pt>
                <c:pt idx="39453">
                  <c:v>2.444</c:v>
                </c:pt>
                <c:pt idx="39454">
                  <c:v>4.1360000000000001</c:v>
                </c:pt>
                <c:pt idx="39455">
                  <c:v>6.016</c:v>
                </c:pt>
                <c:pt idx="39456">
                  <c:v>7.1439999999999992</c:v>
                </c:pt>
                <c:pt idx="39457">
                  <c:v>10.527999999999999</c:v>
                </c:pt>
                <c:pt idx="39458">
                  <c:v>9.5879999999999992</c:v>
                </c:pt>
                <c:pt idx="39459">
                  <c:v>3.5719999999999996</c:v>
                </c:pt>
                <c:pt idx="39460">
                  <c:v>4.8879999999999999</c:v>
                </c:pt>
                <c:pt idx="39461">
                  <c:v>6.9559999999999995</c:v>
                </c:pt>
                <c:pt idx="39462">
                  <c:v>6.58</c:v>
                </c:pt>
                <c:pt idx="39463">
                  <c:v>8.4599999999999991</c:v>
                </c:pt>
                <c:pt idx="39464">
                  <c:v>9.7759999999999998</c:v>
                </c:pt>
                <c:pt idx="39465">
                  <c:v>9.9639999999999986</c:v>
                </c:pt>
                <c:pt idx="39466">
                  <c:v>23.687999999999999</c:v>
                </c:pt>
                <c:pt idx="39467">
                  <c:v>21.244</c:v>
                </c:pt>
                <c:pt idx="39468">
                  <c:v>9.2119999999999997</c:v>
                </c:pt>
                <c:pt idx="39469">
                  <c:v>12.407999999999999</c:v>
                </c:pt>
                <c:pt idx="39470">
                  <c:v>14.475999999999999</c:v>
                </c:pt>
                <c:pt idx="39471">
                  <c:v>7.3319999999999999</c:v>
                </c:pt>
                <c:pt idx="39472">
                  <c:v>10.34</c:v>
                </c:pt>
                <c:pt idx="39473">
                  <c:v>13.723999999999998</c:v>
                </c:pt>
                <c:pt idx="39474">
                  <c:v>9.0239999999999991</c:v>
                </c:pt>
                <c:pt idx="39475">
                  <c:v>12.783999999999999</c:v>
                </c:pt>
                <c:pt idx="39476">
                  <c:v>16.167999999999999</c:v>
                </c:pt>
                <c:pt idx="39477">
                  <c:v>17.672000000000001</c:v>
                </c:pt>
                <c:pt idx="39478">
                  <c:v>18.423999999999999</c:v>
                </c:pt>
                <c:pt idx="39479">
                  <c:v>17.107999999999997</c:v>
                </c:pt>
                <c:pt idx="39480">
                  <c:v>13.911999999999999</c:v>
                </c:pt>
                <c:pt idx="39481">
                  <c:v>3.008</c:v>
                </c:pt>
                <c:pt idx="39482">
                  <c:v>1.6919999999999999</c:v>
                </c:pt>
                <c:pt idx="39483">
                  <c:v>12.783999999999999</c:v>
                </c:pt>
                <c:pt idx="39484">
                  <c:v>7.7079999999999993</c:v>
                </c:pt>
                <c:pt idx="39485">
                  <c:v>6.58</c:v>
                </c:pt>
                <c:pt idx="39486">
                  <c:v>3.76</c:v>
                </c:pt>
                <c:pt idx="39487">
                  <c:v>6.58</c:v>
                </c:pt>
                <c:pt idx="39488">
                  <c:v>8.2720000000000002</c:v>
                </c:pt>
                <c:pt idx="39489">
                  <c:v>12.972</c:v>
                </c:pt>
                <c:pt idx="39490">
                  <c:v>11.28</c:v>
                </c:pt>
                <c:pt idx="39491">
                  <c:v>12.972</c:v>
                </c:pt>
                <c:pt idx="39492">
                  <c:v>21.431999999999999</c:v>
                </c:pt>
                <c:pt idx="39493">
                  <c:v>18.423999999999999</c:v>
                </c:pt>
                <c:pt idx="39494">
                  <c:v>17.484000000000002</c:v>
                </c:pt>
                <c:pt idx="39495">
                  <c:v>8.0839999999999996</c:v>
                </c:pt>
                <c:pt idx="39496">
                  <c:v>18.423999999999999</c:v>
                </c:pt>
                <c:pt idx="39497">
                  <c:v>20.867999999999999</c:v>
                </c:pt>
                <c:pt idx="39498">
                  <c:v>2.82</c:v>
                </c:pt>
                <c:pt idx="39499">
                  <c:v>3.76</c:v>
                </c:pt>
                <c:pt idx="39500">
                  <c:v>5.8279999999999994</c:v>
                </c:pt>
                <c:pt idx="39501">
                  <c:v>14.1</c:v>
                </c:pt>
                <c:pt idx="39502">
                  <c:v>12.783999999999999</c:v>
                </c:pt>
                <c:pt idx="39503">
                  <c:v>6.016</c:v>
                </c:pt>
                <c:pt idx="39504">
                  <c:v>0.56399999999999995</c:v>
                </c:pt>
                <c:pt idx="39505">
                  <c:v>2.82</c:v>
                </c:pt>
                <c:pt idx="39506">
                  <c:v>4.3239999999999998</c:v>
                </c:pt>
                <c:pt idx="39507">
                  <c:v>1.3159999999999998</c:v>
                </c:pt>
                <c:pt idx="39508">
                  <c:v>3.008</c:v>
                </c:pt>
                <c:pt idx="39509">
                  <c:v>2.82</c:v>
                </c:pt>
                <c:pt idx="39510">
                  <c:v>4.1360000000000001</c:v>
                </c:pt>
                <c:pt idx="39511">
                  <c:v>3.3839999999999999</c:v>
                </c:pt>
                <c:pt idx="39512">
                  <c:v>3.3839999999999999</c:v>
                </c:pt>
                <c:pt idx="39513">
                  <c:v>5.2639999999999993</c:v>
                </c:pt>
                <c:pt idx="39514">
                  <c:v>5.8279999999999994</c:v>
                </c:pt>
                <c:pt idx="39515">
                  <c:v>3.948</c:v>
                </c:pt>
                <c:pt idx="39516">
                  <c:v>1.88</c:v>
                </c:pt>
                <c:pt idx="39517">
                  <c:v>2.6319999999999997</c:v>
                </c:pt>
                <c:pt idx="39518">
                  <c:v>18.423999999999999</c:v>
                </c:pt>
                <c:pt idx="39519">
                  <c:v>3.1959999999999997</c:v>
                </c:pt>
                <c:pt idx="39520">
                  <c:v>15.604000000000001</c:v>
                </c:pt>
                <c:pt idx="39521">
                  <c:v>24.251999999999999</c:v>
                </c:pt>
                <c:pt idx="39522">
                  <c:v>6.9559999999999995</c:v>
                </c:pt>
                <c:pt idx="39523">
                  <c:v>1.3159999999999998</c:v>
                </c:pt>
                <c:pt idx="39524">
                  <c:v>3.008</c:v>
                </c:pt>
                <c:pt idx="39525">
                  <c:v>3.008</c:v>
                </c:pt>
                <c:pt idx="39526">
                  <c:v>2.444</c:v>
                </c:pt>
                <c:pt idx="39527">
                  <c:v>1.504</c:v>
                </c:pt>
                <c:pt idx="39528">
                  <c:v>2.6319999999999997</c:v>
                </c:pt>
                <c:pt idx="39529">
                  <c:v>2.6319999999999997</c:v>
                </c:pt>
                <c:pt idx="39530">
                  <c:v>3.3839999999999999</c:v>
                </c:pt>
                <c:pt idx="39531">
                  <c:v>1878.12</c:v>
                </c:pt>
                <c:pt idx="39532">
                  <c:v>1.6919999999999999</c:v>
                </c:pt>
                <c:pt idx="39533">
                  <c:v>2.2559999999999998</c:v>
                </c:pt>
                <c:pt idx="39534">
                  <c:v>4.5119999999999996</c:v>
                </c:pt>
                <c:pt idx="39535">
                  <c:v>6.9559999999999995</c:v>
                </c:pt>
                <c:pt idx="39536">
                  <c:v>2.82</c:v>
                </c:pt>
                <c:pt idx="39537">
                  <c:v>3.5719999999999996</c:v>
                </c:pt>
                <c:pt idx="39538">
                  <c:v>5.8279999999999994</c:v>
                </c:pt>
                <c:pt idx="39539">
                  <c:v>4.5119999999999996</c:v>
                </c:pt>
                <c:pt idx="39540">
                  <c:v>3.3839999999999999</c:v>
                </c:pt>
                <c:pt idx="39541">
                  <c:v>2.82</c:v>
                </c:pt>
                <c:pt idx="39542">
                  <c:v>5.8279999999999994</c:v>
                </c:pt>
                <c:pt idx="39543">
                  <c:v>3.008</c:v>
                </c:pt>
                <c:pt idx="39544">
                  <c:v>1.6919999999999999</c:v>
                </c:pt>
                <c:pt idx="39545">
                  <c:v>2.444</c:v>
                </c:pt>
                <c:pt idx="39546">
                  <c:v>17.672000000000001</c:v>
                </c:pt>
                <c:pt idx="39547">
                  <c:v>16.167999999999999</c:v>
                </c:pt>
                <c:pt idx="39548">
                  <c:v>13.347999999999999</c:v>
                </c:pt>
                <c:pt idx="39549">
                  <c:v>14.664</c:v>
                </c:pt>
                <c:pt idx="39550">
                  <c:v>16.355999999999998</c:v>
                </c:pt>
                <c:pt idx="39551">
                  <c:v>13.723999999999998</c:v>
                </c:pt>
                <c:pt idx="39552">
                  <c:v>11.655999999999999</c:v>
                </c:pt>
                <c:pt idx="39553">
                  <c:v>14.475999999999999</c:v>
                </c:pt>
                <c:pt idx="39554">
                  <c:v>9.3999999999999986</c:v>
                </c:pt>
                <c:pt idx="39555">
                  <c:v>12.219999999999999</c:v>
                </c:pt>
                <c:pt idx="39556">
                  <c:v>8.6479999999999997</c:v>
                </c:pt>
                <c:pt idx="39557">
                  <c:v>5.64</c:v>
                </c:pt>
                <c:pt idx="39558">
                  <c:v>5.64</c:v>
                </c:pt>
                <c:pt idx="39559">
                  <c:v>3.3839999999999999</c:v>
                </c:pt>
                <c:pt idx="39560">
                  <c:v>4.1360000000000001</c:v>
                </c:pt>
                <c:pt idx="39561">
                  <c:v>3.5719999999999996</c:v>
                </c:pt>
                <c:pt idx="39562">
                  <c:v>3.5719999999999996</c:v>
                </c:pt>
                <c:pt idx="39563">
                  <c:v>6.016</c:v>
                </c:pt>
                <c:pt idx="39564">
                  <c:v>6.3919999999999995</c:v>
                </c:pt>
                <c:pt idx="39565">
                  <c:v>4.3239999999999998</c:v>
                </c:pt>
                <c:pt idx="39566">
                  <c:v>4.8879999999999999</c:v>
                </c:pt>
                <c:pt idx="39567">
                  <c:v>3.5719999999999996</c:v>
                </c:pt>
                <c:pt idx="39568">
                  <c:v>1.1279999999999999</c:v>
                </c:pt>
                <c:pt idx="39569">
                  <c:v>1.504</c:v>
                </c:pt>
                <c:pt idx="39570">
                  <c:v>0.94</c:v>
                </c:pt>
                <c:pt idx="39571">
                  <c:v>2.2559999999999998</c:v>
                </c:pt>
                <c:pt idx="39572">
                  <c:v>3.1959999999999997</c:v>
                </c:pt>
                <c:pt idx="39573">
                  <c:v>7.7079999999999993</c:v>
                </c:pt>
                <c:pt idx="39574">
                  <c:v>13.723999999999998</c:v>
                </c:pt>
                <c:pt idx="39575">
                  <c:v>10.904</c:v>
                </c:pt>
                <c:pt idx="39576">
                  <c:v>13.723999999999998</c:v>
                </c:pt>
                <c:pt idx="39577">
                  <c:v>1878.12</c:v>
                </c:pt>
                <c:pt idx="39578">
                  <c:v>1878.12</c:v>
                </c:pt>
                <c:pt idx="39579">
                  <c:v>1878.12</c:v>
                </c:pt>
                <c:pt idx="39580">
                  <c:v>1878.12</c:v>
                </c:pt>
                <c:pt idx="39581">
                  <c:v>1878.12</c:v>
                </c:pt>
                <c:pt idx="39582">
                  <c:v>1878.12</c:v>
                </c:pt>
                <c:pt idx="39583">
                  <c:v>1878.12</c:v>
                </c:pt>
                <c:pt idx="39584">
                  <c:v>1878.12</c:v>
                </c:pt>
                <c:pt idx="39585">
                  <c:v>1878.12</c:v>
                </c:pt>
                <c:pt idx="39586">
                  <c:v>1878.12</c:v>
                </c:pt>
                <c:pt idx="39587">
                  <c:v>1878.12</c:v>
                </c:pt>
                <c:pt idx="39588">
                  <c:v>1878.12</c:v>
                </c:pt>
                <c:pt idx="39589">
                  <c:v>1878.12</c:v>
                </c:pt>
                <c:pt idx="39590">
                  <c:v>1878.12</c:v>
                </c:pt>
                <c:pt idx="39591">
                  <c:v>1878.12</c:v>
                </c:pt>
                <c:pt idx="39592">
                  <c:v>1878.12</c:v>
                </c:pt>
                <c:pt idx="39593">
                  <c:v>1878.12</c:v>
                </c:pt>
                <c:pt idx="39594">
                  <c:v>1878.12</c:v>
                </c:pt>
                <c:pt idx="39595">
                  <c:v>1878.12</c:v>
                </c:pt>
                <c:pt idx="39596">
                  <c:v>1878.12</c:v>
                </c:pt>
                <c:pt idx="39597">
                  <c:v>1878.12</c:v>
                </c:pt>
                <c:pt idx="39598">
                  <c:v>1878.12</c:v>
                </c:pt>
                <c:pt idx="39599">
                  <c:v>1878.12</c:v>
                </c:pt>
                <c:pt idx="39600">
                  <c:v>1878.12</c:v>
                </c:pt>
                <c:pt idx="39601">
                  <c:v>1878.12</c:v>
                </c:pt>
                <c:pt idx="39602">
                  <c:v>1878.12</c:v>
                </c:pt>
                <c:pt idx="39603">
                  <c:v>1878.12</c:v>
                </c:pt>
                <c:pt idx="39604">
                  <c:v>1878.12</c:v>
                </c:pt>
                <c:pt idx="39605">
                  <c:v>1878.12</c:v>
                </c:pt>
                <c:pt idx="39606">
                  <c:v>1878.12</c:v>
                </c:pt>
                <c:pt idx="39607">
                  <c:v>1878.12</c:v>
                </c:pt>
                <c:pt idx="39608">
                  <c:v>1878.12</c:v>
                </c:pt>
                <c:pt idx="39609">
                  <c:v>1878.12</c:v>
                </c:pt>
                <c:pt idx="39610">
                  <c:v>1878.12</c:v>
                </c:pt>
                <c:pt idx="39611">
                  <c:v>1878.12</c:v>
                </c:pt>
                <c:pt idx="39612">
                  <c:v>1878.12</c:v>
                </c:pt>
                <c:pt idx="39613">
                  <c:v>1878.12</c:v>
                </c:pt>
                <c:pt idx="39614">
                  <c:v>1878.12</c:v>
                </c:pt>
                <c:pt idx="39615">
                  <c:v>1878.12</c:v>
                </c:pt>
                <c:pt idx="39616">
                  <c:v>1878.12</c:v>
                </c:pt>
                <c:pt idx="39617">
                  <c:v>1878.12</c:v>
                </c:pt>
                <c:pt idx="39618">
                  <c:v>1878.12</c:v>
                </c:pt>
                <c:pt idx="39619">
                  <c:v>1878.12</c:v>
                </c:pt>
                <c:pt idx="39620">
                  <c:v>1878.12</c:v>
                </c:pt>
                <c:pt idx="39621">
                  <c:v>1878.12</c:v>
                </c:pt>
                <c:pt idx="39622">
                  <c:v>1878.12</c:v>
                </c:pt>
                <c:pt idx="39623">
                  <c:v>1878.12</c:v>
                </c:pt>
                <c:pt idx="39624">
                  <c:v>1878.12</c:v>
                </c:pt>
                <c:pt idx="39625">
                  <c:v>1878.12</c:v>
                </c:pt>
                <c:pt idx="39626">
                  <c:v>1878.12</c:v>
                </c:pt>
                <c:pt idx="39627">
                  <c:v>1878.12</c:v>
                </c:pt>
                <c:pt idx="39628">
                  <c:v>1878.12</c:v>
                </c:pt>
                <c:pt idx="39629">
                  <c:v>1878.12</c:v>
                </c:pt>
                <c:pt idx="39630">
                  <c:v>1878.12</c:v>
                </c:pt>
                <c:pt idx="39631">
                  <c:v>1878.12</c:v>
                </c:pt>
                <c:pt idx="39632">
                  <c:v>1878.12</c:v>
                </c:pt>
                <c:pt idx="39633">
                  <c:v>1878.12</c:v>
                </c:pt>
                <c:pt idx="39634">
                  <c:v>8.8360000000000003</c:v>
                </c:pt>
                <c:pt idx="39635">
                  <c:v>8.6479999999999997</c:v>
                </c:pt>
                <c:pt idx="39636">
                  <c:v>11.843999999999999</c:v>
                </c:pt>
                <c:pt idx="39637">
                  <c:v>17.107999999999997</c:v>
                </c:pt>
                <c:pt idx="39638">
                  <c:v>18.423999999999999</c:v>
                </c:pt>
                <c:pt idx="39639">
                  <c:v>8.6479999999999997</c:v>
                </c:pt>
                <c:pt idx="39640">
                  <c:v>3.1959999999999997</c:v>
                </c:pt>
                <c:pt idx="39641">
                  <c:v>6.3919999999999995</c:v>
                </c:pt>
                <c:pt idx="39642">
                  <c:v>6.58</c:v>
                </c:pt>
                <c:pt idx="39643">
                  <c:v>7.1439999999999992</c:v>
                </c:pt>
                <c:pt idx="39644">
                  <c:v>9.2119999999999997</c:v>
                </c:pt>
                <c:pt idx="39645">
                  <c:v>8.4599999999999991</c:v>
                </c:pt>
                <c:pt idx="39646">
                  <c:v>8.2720000000000002</c:v>
                </c:pt>
                <c:pt idx="39647">
                  <c:v>4.6999999999999993</c:v>
                </c:pt>
                <c:pt idx="39648">
                  <c:v>6.58</c:v>
                </c:pt>
                <c:pt idx="39649">
                  <c:v>6.58</c:v>
                </c:pt>
                <c:pt idx="39650">
                  <c:v>2.444</c:v>
                </c:pt>
                <c:pt idx="39651">
                  <c:v>12.783999999999999</c:v>
                </c:pt>
                <c:pt idx="39652">
                  <c:v>5.64</c:v>
                </c:pt>
                <c:pt idx="39653">
                  <c:v>1.6919999999999999</c:v>
                </c:pt>
                <c:pt idx="39654">
                  <c:v>1.1279999999999999</c:v>
                </c:pt>
                <c:pt idx="39655">
                  <c:v>1.1279999999999999</c:v>
                </c:pt>
                <c:pt idx="39656">
                  <c:v>3.948</c:v>
                </c:pt>
                <c:pt idx="39657">
                  <c:v>5.452</c:v>
                </c:pt>
                <c:pt idx="39658">
                  <c:v>4.3239999999999998</c:v>
                </c:pt>
                <c:pt idx="39659">
                  <c:v>3.3839999999999999</c:v>
                </c:pt>
                <c:pt idx="39660">
                  <c:v>2.2559999999999998</c:v>
                </c:pt>
                <c:pt idx="39661">
                  <c:v>2.0680000000000001</c:v>
                </c:pt>
                <c:pt idx="39662">
                  <c:v>0.56399999999999995</c:v>
                </c:pt>
                <c:pt idx="39663">
                  <c:v>2.82</c:v>
                </c:pt>
                <c:pt idx="39664">
                  <c:v>0.188</c:v>
                </c:pt>
                <c:pt idx="39665">
                  <c:v>0</c:v>
                </c:pt>
                <c:pt idx="39666">
                  <c:v>0.188</c:v>
                </c:pt>
                <c:pt idx="39667">
                  <c:v>0.376</c:v>
                </c:pt>
                <c:pt idx="39668">
                  <c:v>0.752</c:v>
                </c:pt>
                <c:pt idx="39669">
                  <c:v>3.5719999999999996</c:v>
                </c:pt>
                <c:pt idx="39670">
                  <c:v>6.2039999999999997</c:v>
                </c:pt>
                <c:pt idx="39671">
                  <c:v>1.1279999999999999</c:v>
                </c:pt>
                <c:pt idx="39672">
                  <c:v>1.88</c:v>
                </c:pt>
                <c:pt idx="39673">
                  <c:v>2.6319999999999997</c:v>
                </c:pt>
                <c:pt idx="39674">
                  <c:v>1.6919999999999999</c:v>
                </c:pt>
                <c:pt idx="39675">
                  <c:v>2.444</c:v>
                </c:pt>
                <c:pt idx="39676">
                  <c:v>3.3839999999999999</c:v>
                </c:pt>
                <c:pt idx="39677">
                  <c:v>1.6919999999999999</c:v>
                </c:pt>
                <c:pt idx="39678">
                  <c:v>2.444</c:v>
                </c:pt>
                <c:pt idx="39679">
                  <c:v>3.1959999999999997</c:v>
                </c:pt>
                <c:pt idx="39680">
                  <c:v>4.8879999999999999</c:v>
                </c:pt>
                <c:pt idx="39681">
                  <c:v>3.76</c:v>
                </c:pt>
                <c:pt idx="39682">
                  <c:v>4.3239999999999998</c:v>
                </c:pt>
                <c:pt idx="39683">
                  <c:v>5.2639999999999993</c:v>
                </c:pt>
                <c:pt idx="39684">
                  <c:v>7.7079999999999993</c:v>
                </c:pt>
                <c:pt idx="39685">
                  <c:v>5.2639999999999993</c:v>
                </c:pt>
                <c:pt idx="39686">
                  <c:v>7.52</c:v>
                </c:pt>
                <c:pt idx="39687">
                  <c:v>11.092000000000001</c:v>
                </c:pt>
                <c:pt idx="39688">
                  <c:v>14.287999999999998</c:v>
                </c:pt>
                <c:pt idx="39689">
                  <c:v>8.8360000000000003</c:v>
                </c:pt>
                <c:pt idx="39690">
                  <c:v>5.2639999999999993</c:v>
                </c:pt>
                <c:pt idx="39691">
                  <c:v>5.8279999999999994</c:v>
                </c:pt>
                <c:pt idx="39692">
                  <c:v>11.28</c:v>
                </c:pt>
                <c:pt idx="39693">
                  <c:v>9.2119999999999997</c:v>
                </c:pt>
                <c:pt idx="39694">
                  <c:v>4.3239999999999998</c:v>
                </c:pt>
                <c:pt idx="39695">
                  <c:v>3.1959999999999997</c:v>
                </c:pt>
                <c:pt idx="39696">
                  <c:v>2.82</c:v>
                </c:pt>
                <c:pt idx="39697">
                  <c:v>5.8279999999999994</c:v>
                </c:pt>
                <c:pt idx="39698">
                  <c:v>6.3919999999999995</c:v>
                </c:pt>
                <c:pt idx="39699">
                  <c:v>1878.12</c:v>
                </c:pt>
                <c:pt idx="39700">
                  <c:v>16.919999999999998</c:v>
                </c:pt>
                <c:pt idx="39701">
                  <c:v>6.2039999999999997</c:v>
                </c:pt>
                <c:pt idx="39702">
                  <c:v>8.2720000000000002</c:v>
                </c:pt>
                <c:pt idx="39703">
                  <c:v>10.527999999999999</c:v>
                </c:pt>
                <c:pt idx="39704">
                  <c:v>4.5119999999999996</c:v>
                </c:pt>
                <c:pt idx="39705">
                  <c:v>5.2639999999999993</c:v>
                </c:pt>
                <c:pt idx="39706">
                  <c:v>4.6999999999999993</c:v>
                </c:pt>
                <c:pt idx="39707">
                  <c:v>8.8360000000000003</c:v>
                </c:pt>
                <c:pt idx="39708">
                  <c:v>3.76</c:v>
                </c:pt>
                <c:pt idx="39709">
                  <c:v>2.6319999999999997</c:v>
                </c:pt>
                <c:pt idx="39710">
                  <c:v>14.287999999999998</c:v>
                </c:pt>
                <c:pt idx="39711">
                  <c:v>10.904</c:v>
                </c:pt>
                <c:pt idx="39712">
                  <c:v>13.347999999999999</c:v>
                </c:pt>
                <c:pt idx="39713">
                  <c:v>9.5879999999999992</c:v>
                </c:pt>
                <c:pt idx="39714">
                  <c:v>4.8879999999999999</c:v>
                </c:pt>
                <c:pt idx="39715">
                  <c:v>9.0239999999999991</c:v>
                </c:pt>
                <c:pt idx="39716">
                  <c:v>7.7079999999999993</c:v>
                </c:pt>
                <c:pt idx="39717">
                  <c:v>9.3999999999999986</c:v>
                </c:pt>
                <c:pt idx="39718">
                  <c:v>8.4599999999999991</c:v>
                </c:pt>
                <c:pt idx="39719">
                  <c:v>25.004000000000001</c:v>
                </c:pt>
                <c:pt idx="39720">
                  <c:v>21.808</c:v>
                </c:pt>
                <c:pt idx="39721">
                  <c:v>16.167999999999999</c:v>
                </c:pt>
                <c:pt idx="39722">
                  <c:v>6.58</c:v>
                </c:pt>
                <c:pt idx="39723">
                  <c:v>10.151999999999999</c:v>
                </c:pt>
                <c:pt idx="39724">
                  <c:v>5.2639999999999993</c:v>
                </c:pt>
                <c:pt idx="39725">
                  <c:v>4.1360000000000001</c:v>
                </c:pt>
                <c:pt idx="39726">
                  <c:v>6.3919999999999995</c:v>
                </c:pt>
                <c:pt idx="39727">
                  <c:v>9.2119999999999997</c:v>
                </c:pt>
                <c:pt idx="39728">
                  <c:v>9.9639999999999986</c:v>
                </c:pt>
                <c:pt idx="39729">
                  <c:v>14.664</c:v>
                </c:pt>
                <c:pt idx="39730">
                  <c:v>9.5879999999999992</c:v>
                </c:pt>
                <c:pt idx="39731">
                  <c:v>9.9639999999999986</c:v>
                </c:pt>
                <c:pt idx="39732">
                  <c:v>10.151999999999999</c:v>
                </c:pt>
                <c:pt idx="39733">
                  <c:v>3.3839999999999999</c:v>
                </c:pt>
                <c:pt idx="39734">
                  <c:v>0.94</c:v>
                </c:pt>
                <c:pt idx="39735">
                  <c:v>2.82</c:v>
                </c:pt>
                <c:pt idx="39736">
                  <c:v>12.219999999999999</c:v>
                </c:pt>
                <c:pt idx="39737">
                  <c:v>13.347999999999999</c:v>
                </c:pt>
                <c:pt idx="39738">
                  <c:v>14.664</c:v>
                </c:pt>
                <c:pt idx="39739">
                  <c:v>15.604000000000001</c:v>
                </c:pt>
                <c:pt idx="39740">
                  <c:v>17.672000000000001</c:v>
                </c:pt>
                <c:pt idx="39741">
                  <c:v>12.407999999999999</c:v>
                </c:pt>
                <c:pt idx="39742">
                  <c:v>4.5119999999999996</c:v>
                </c:pt>
                <c:pt idx="39743">
                  <c:v>7.52</c:v>
                </c:pt>
                <c:pt idx="39744">
                  <c:v>7.3319999999999999</c:v>
                </c:pt>
                <c:pt idx="39745">
                  <c:v>3.1959999999999997</c:v>
                </c:pt>
                <c:pt idx="39746">
                  <c:v>0</c:v>
                </c:pt>
                <c:pt idx="39747">
                  <c:v>0.94</c:v>
                </c:pt>
                <c:pt idx="39748">
                  <c:v>0</c:v>
                </c:pt>
                <c:pt idx="39749">
                  <c:v>0</c:v>
                </c:pt>
                <c:pt idx="39750">
                  <c:v>0.94</c:v>
                </c:pt>
                <c:pt idx="39751">
                  <c:v>2.6319999999999997</c:v>
                </c:pt>
                <c:pt idx="39752">
                  <c:v>2.6319999999999997</c:v>
                </c:pt>
                <c:pt idx="39753">
                  <c:v>3.76</c:v>
                </c:pt>
                <c:pt idx="39754">
                  <c:v>1.504</c:v>
                </c:pt>
                <c:pt idx="39755">
                  <c:v>1.504</c:v>
                </c:pt>
                <c:pt idx="39756">
                  <c:v>2.6319999999999997</c:v>
                </c:pt>
                <c:pt idx="39757">
                  <c:v>3.1959999999999997</c:v>
                </c:pt>
                <c:pt idx="39758">
                  <c:v>3.1959999999999997</c:v>
                </c:pt>
                <c:pt idx="39759">
                  <c:v>2.2559999999999998</c:v>
                </c:pt>
                <c:pt idx="39760">
                  <c:v>2.444</c:v>
                </c:pt>
                <c:pt idx="39761">
                  <c:v>1.3159999999999998</c:v>
                </c:pt>
                <c:pt idx="39762">
                  <c:v>0.56399999999999995</c:v>
                </c:pt>
                <c:pt idx="39763">
                  <c:v>0.56399999999999995</c:v>
                </c:pt>
                <c:pt idx="39764">
                  <c:v>0.94</c:v>
                </c:pt>
                <c:pt idx="39765">
                  <c:v>2.0680000000000001</c:v>
                </c:pt>
                <c:pt idx="39766">
                  <c:v>1.88</c:v>
                </c:pt>
                <c:pt idx="39767">
                  <c:v>1.3159999999999998</c:v>
                </c:pt>
                <c:pt idx="39768">
                  <c:v>0.752</c:v>
                </c:pt>
                <c:pt idx="39769">
                  <c:v>1.1279999999999999</c:v>
                </c:pt>
                <c:pt idx="39770">
                  <c:v>2.444</c:v>
                </c:pt>
                <c:pt idx="39771">
                  <c:v>0.94</c:v>
                </c:pt>
                <c:pt idx="39772">
                  <c:v>1.1279999999999999</c:v>
                </c:pt>
                <c:pt idx="39773">
                  <c:v>6.9559999999999995</c:v>
                </c:pt>
                <c:pt idx="39774">
                  <c:v>16.167999999999999</c:v>
                </c:pt>
                <c:pt idx="39775">
                  <c:v>25.192</c:v>
                </c:pt>
                <c:pt idx="39776">
                  <c:v>19.552</c:v>
                </c:pt>
                <c:pt idx="39777">
                  <c:v>14.664</c:v>
                </c:pt>
                <c:pt idx="39778">
                  <c:v>8.8360000000000003</c:v>
                </c:pt>
                <c:pt idx="39779">
                  <c:v>8.6479999999999997</c:v>
                </c:pt>
                <c:pt idx="39780">
                  <c:v>9.9639999999999986</c:v>
                </c:pt>
                <c:pt idx="39781">
                  <c:v>13.536</c:v>
                </c:pt>
                <c:pt idx="39782">
                  <c:v>11.092000000000001</c:v>
                </c:pt>
                <c:pt idx="39783">
                  <c:v>5.64</c:v>
                </c:pt>
                <c:pt idx="39784">
                  <c:v>1.3159999999999998</c:v>
                </c:pt>
                <c:pt idx="39785">
                  <c:v>1.1279999999999999</c:v>
                </c:pt>
                <c:pt idx="39786">
                  <c:v>5.64</c:v>
                </c:pt>
                <c:pt idx="39787">
                  <c:v>10.151999999999999</c:v>
                </c:pt>
                <c:pt idx="39788">
                  <c:v>2.444</c:v>
                </c:pt>
                <c:pt idx="39789">
                  <c:v>1.1279999999999999</c:v>
                </c:pt>
                <c:pt idx="39790">
                  <c:v>0.94</c:v>
                </c:pt>
                <c:pt idx="39791">
                  <c:v>0.94</c:v>
                </c:pt>
                <c:pt idx="39792">
                  <c:v>0.94</c:v>
                </c:pt>
                <c:pt idx="39793">
                  <c:v>0</c:v>
                </c:pt>
                <c:pt idx="39794">
                  <c:v>0</c:v>
                </c:pt>
                <c:pt idx="39795">
                  <c:v>0</c:v>
                </c:pt>
                <c:pt idx="39796">
                  <c:v>0</c:v>
                </c:pt>
                <c:pt idx="39797">
                  <c:v>0</c:v>
                </c:pt>
                <c:pt idx="39798">
                  <c:v>0.752</c:v>
                </c:pt>
                <c:pt idx="39799">
                  <c:v>1.1279999999999999</c:v>
                </c:pt>
                <c:pt idx="39800">
                  <c:v>0</c:v>
                </c:pt>
                <c:pt idx="39801">
                  <c:v>0</c:v>
                </c:pt>
                <c:pt idx="39802">
                  <c:v>0</c:v>
                </c:pt>
                <c:pt idx="39803">
                  <c:v>0.376</c:v>
                </c:pt>
                <c:pt idx="39804">
                  <c:v>0</c:v>
                </c:pt>
                <c:pt idx="39805">
                  <c:v>0</c:v>
                </c:pt>
                <c:pt idx="39806">
                  <c:v>0</c:v>
                </c:pt>
                <c:pt idx="39807">
                  <c:v>0</c:v>
                </c:pt>
                <c:pt idx="39808">
                  <c:v>0.56399999999999995</c:v>
                </c:pt>
                <c:pt idx="39809">
                  <c:v>1.6919999999999999</c:v>
                </c:pt>
                <c:pt idx="39810">
                  <c:v>2.2559999999999998</c:v>
                </c:pt>
                <c:pt idx="39811">
                  <c:v>2.82</c:v>
                </c:pt>
                <c:pt idx="39812">
                  <c:v>2.0680000000000001</c:v>
                </c:pt>
                <c:pt idx="39813">
                  <c:v>5.64</c:v>
                </c:pt>
                <c:pt idx="39814">
                  <c:v>4.6999999999999993</c:v>
                </c:pt>
                <c:pt idx="39815">
                  <c:v>2.6319999999999997</c:v>
                </c:pt>
                <c:pt idx="39816">
                  <c:v>2.0680000000000001</c:v>
                </c:pt>
                <c:pt idx="39817">
                  <c:v>0</c:v>
                </c:pt>
                <c:pt idx="39818">
                  <c:v>0</c:v>
                </c:pt>
                <c:pt idx="39819">
                  <c:v>0</c:v>
                </c:pt>
                <c:pt idx="39820">
                  <c:v>0</c:v>
                </c:pt>
                <c:pt idx="39821">
                  <c:v>0</c:v>
                </c:pt>
                <c:pt idx="39822">
                  <c:v>0</c:v>
                </c:pt>
                <c:pt idx="39823">
                  <c:v>0</c:v>
                </c:pt>
                <c:pt idx="39824">
                  <c:v>0.376</c:v>
                </c:pt>
                <c:pt idx="39825">
                  <c:v>0</c:v>
                </c:pt>
                <c:pt idx="39826">
                  <c:v>0</c:v>
                </c:pt>
                <c:pt idx="39827">
                  <c:v>0</c:v>
                </c:pt>
                <c:pt idx="39828">
                  <c:v>0.188</c:v>
                </c:pt>
                <c:pt idx="39829">
                  <c:v>0.188</c:v>
                </c:pt>
                <c:pt idx="39830">
                  <c:v>1.88</c:v>
                </c:pt>
                <c:pt idx="39831">
                  <c:v>2.0680000000000001</c:v>
                </c:pt>
                <c:pt idx="39832">
                  <c:v>1.3159999999999998</c:v>
                </c:pt>
                <c:pt idx="39833">
                  <c:v>0</c:v>
                </c:pt>
                <c:pt idx="39834">
                  <c:v>0</c:v>
                </c:pt>
                <c:pt idx="39835">
                  <c:v>0.56399999999999995</c:v>
                </c:pt>
                <c:pt idx="39836">
                  <c:v>1.504</c:v>
                </c:pt>
                <c:pt idx="39837">
                  <c:v>0.56399999999999995</c:v>
                </c:pt>
                <c:pt idx="39838">
                  <c:v>0</c:v>
                </c:pt>
                <c:pt idx="39839">
                  <c:v>0</c:v>
                </c:pt>
                <c:pt idx="39840">
                  <c:v>0.188</c:v>
                </c:pt>
                <c:pt idx="39841">
                  <c:v>0.188</c:v>
                </c:pt>
                <c:pt idx="39842">
                  <c:v>0.376</c:v>
                </c:pt>
                <c:pt idx="39843">
                  <c:v>0.752</c:v>
                </c:pt>
                <c:pt idx="39844">
                  <c:v>0.94</c:v>
                </c:pt>
                <c:pt idx="39845">
                  <c:v>2.0680000000000001</c:v>
                </c:pt>
                <c:pt idx="39846">
                  <c:v>1.6919999999999999</c:v>
                </c:pt>
                <c:pt idx="39847">
                  <c:v>0.56399999999999995</c:v>
                </c:pt>
                <c:pt idx="39848">
                  <c:v>0</c:v>
                </c:pt>
                <c:pt idx="39849">
                  <c:v>0</c:v>
                </c:pt>
                <c:pt idx="39850">
                  <c:v>0</c:v>
                </c:pt>
                <c:pt idx="39851">
                  <c:v>0.376</c:v>
                </c:pt>
                <c:pt idx="39852">
                  <c:v>2.6319999999999997</c:v>
                </c:pt>
                <c:pt idx="39853">
                  <c:v>3.5719999999999996</c:v>
                </c:pt>
                <c:pt idx="39854">
                  <c:v>2.2559999999999998</c:v>
                </c:pt>
                <c:pt idx="39855">
                  <c:v>3.3839999999999999</c:v>
                </c:pt>
                <c:pt idx="39856">
                  <c:v>4.1360000000000001</c:v>
                </c:pt>
                <c:pt idx="39857">
                  <c:v>4.6999999999999993</c:v>
                </c:pt>
                <c:pt idx="39858">
                  <c:v>3.948</c:v>
                </c:pt>
                <c:pt idx="39859">
                  <c:v>2.444</c:v>
                </c:pt>
                <c:pt idx="39860">
                  <c:v>4.1360000000000001</c:v>
                </c:pt>
                <c:pt idx="39861">
                  <c:v>4.3239999999999998</c:v>
                </c:pt>
                <c:pt idx="39862">
                  <c:v>2.444</c:v>
                </c:pt>
                <c:pt idx="39863">
                  <c:v>2.6319999999999997</c:v>
                </c:pt>
                <c:pt idx="39864">
                  <c:v>2.2559999999999998</c:v>
                </c:pt>
                <c:pt idx="39865">
                  <c:v>2.82</c:v>
                </c:pt>
                <c:pt idx="39866">
                  <c:v>0.56399999999999995</c:v>
                </c:pt>
                <c:pt idx="39867">
                  <c:v>1878.12</c:v>
                </c:pt>
                <c:pt idx="39868">
                  <c:v>5.64</c:v>
                </c:pt>
                <c:pt idx="39869">
                  <c:v>2.2559999999999998</c:v>
                </c:pt>
                <c:pt idx="39870">
                  <c:v>1.504</c:v>
                </c:pt>
                <c:pt idx="39871">
                  <c:v>0.752</c:v>
                </c:pt>
                <c:pt idx="39872">
                  <c:v>0.376</c:v>
                </c:pt>
                <c:pt idx="39873">
                  <c:v>0.188</c:v>
                </c:pt>
                <c:pt idx="39874">
                  <c:v>0.188</c:v>
                </c:pt>
                <c:pt idx="39875">
                  <c:v>0.188</c:v>
                </c:pt>
                <c:pt idx="39876">
                  <c:v>0.188</c:v>
                </c:pt>
                <c:pt idx="39877">
                  <c:v>1.1279999999999999</c:v>
                </c:pt>
                <c:pt idx="39878">
                  <c:v>9.3999999999999986</c:v>
                </c:pt>
                <c:pt idx="39879">
                  <c:v>7.7079999999999993</c:v>
                </c:pt>
                <c:pt idx="39880">
                  <c:v>9.9639999999999986</c:v>
                </c:pt>
                <c:pt idx="39881">
                  <c:v>10.715999999999999</c:v>
                </c:pt>
                <c:pt idx="39882">
                  <c:v>6.3919999999999995</c:v>
                </c:pt>
                <c:pt idx="39883">
                  <c:v>8.0839999999999996</c:v>
                </c:pt>
                <c:pt idx="39884">
                  <c:v>9.2119999999999997</c:v>
                </c:pt>
                <c:pt idx="39885">
                  <c:v>13.347999999999999</c:v>
                </c:pt>
                <c:pt idx="39886">
                  <c:v>5.452</c:v>
                </c:pt>
                <c:pt idx="39887">
                  <c:v>5.452</c:v>
                </c:pt>
                <c:pt idx="39888">
                  <c:v>0.376</c:v>
                </c:pt>
                <c:pt idx="39889">
                  <c:v>0.376</c:v>
                </c:pt>
                <c:pt idx="39890">
                  <c:v>0</c:v>
                </c:pt>
                <c:pt idx="39891">
                  <c:v>0.188</c:v>
                </c:pt>
                <c:pt idx="39892">
                  <c:v>0</c:v>
                </c:pt>
                <c:pt idx="39893">
                  <c:v>0</c:v>
                </c:pt>
                <c:pt idx="39894">
                  <c:v>0</c:v>
                </c:pt>
                <c:pt idx="39895">
                  <c:v>0.188</c:v>
                </c:pt>
                <c:pt idx="39896">
                  <c:v>0.752</c:v>
                </c:pt>
                <c:pt idx="39897">
                  <c:v>2.444</c:v>
                </c:pt>
                <c:pt idx="39898">
                  <c:v>0.752</c:v>
                </c:pt>
                <c:pt idx="39899">
                  <c:v>0</c:v>
                </c:pt>
                <c:pt idx="39900">
                  <c:v>0</c:v>
                </c:pt>
                <c:pt idx="39901">
                  <c:v>0</c:v>
                </c:pt>
                <c:pt idx="39902">
                  <c:v>0</c:v>
                </c:pt>
                <c:pt idx="39903">
                  <c:v>0</c:v>
                </c:pt>
                <c:pt idx="39904">
                  <c:v>0</c:v>
                </c:pt>
                <c:pt idx="39905">
                  <c:v>0.376</c:v>
                </c:pt>
                <c:pt idx="39906">
                  <c:v>0.188</c:v>
                </c:pt>
                <c:pt idx="39907">
                  <c:v>1.1279999999999999</c:v>
                </c:pt>
                <c:pt idx="39908">
                  <c:v>1.88</c:v>
                </c:pt>
                <c:pt idx="39909">
                  <c:v>0.376</c:v>
                </c:pt>
                <c:pt idx="39910">
                  <c:v>0.94</c:v>
                </c:pt>
                <c:pt idx="39911">
                  <c:v>1.1279999999999999</c:v>
                </c:pt>
                <c:pt idx="39912">
                  <c:v>0.752</c:v>
                </c:pt>
                <c:pt idx="39913">
                  <c:v>1.504</c:v>
                </c:pt>
                <c:pt idx="39914">
                  <c:v>4.6999999999999993</c:v>
                </c:pt>
                <c:pt idx="39915">
                  <c:v>3.008</c:v>
                </c:pt>
                <c:pt idx="39916">
                  <c:v>3.008</c:v>
                </c:pt>
                <c:pt idx="39917">
                  <c:v>2.2559999999999998</c:v>
                </c:pt>
                <c:pt idx="39918">
                  <c:v>4.1360000000000001</c:v>
                </c:pt>
                <c:pt idx="39919">
                  <c:v>4.5119999999999996</c:v>
                </c:pt>
                <c:pt idx="39920">
                  <c:v>4.5119999999999996</c:v>
                </c:pt>
                <c:pt idx="39921">
                  <c:v>9.2119999999999997</c:v>
                </c:pt>
                <c:pt idx="39922">
                  <c:v>10.151999999999999</c:v>
                </c:pt>
                <c:pt idx="39923">
                  <c:v>15.04</c:v>
                </c:pt>
                <c:pt idx="39924">
                  <c:v>11.28</c:v>
                </c:pt>
                <c:pt idx="39925">
                  <c:v>11.843999999999999</c:v>
                </c:pt>
                <c:pt idx="39926">
                  <c:v>13.347999999999999</c:v>
                </c:pt>
                <c:pt idx="39927">
                  <c:v>9.7759999999999998</c:v>
                </c:pt>
                <c:pt idx="39928">
                  <c:v>5.64</c:v>
                </c:pt>
                <c:pt idx="39929">
                  <c:v>3.5719999999999996</c:v>
                </c:pt>
                <c:pt idx="39930">
                  <c:v>6.016</c:v>
                </c:pt>
                <c:pt idx="39931">
                  <c:v>10.715999999999999</c:v>
                </c:pt>
                <c:pt idx="39932">
                  <c:v>5.0759999999999996</c:v>
                </c:pt>
                <c:pt idx="39933">
                  <c:v>3.948</c:v>
                </c:pt>
                <c:pt idx="39934">
                  <c:v>2.2559999999999998</c:v>
                </c:pt>
                <c:pt idx="39935">
                  <c:v>1.88</c:v>
                </c:pt>
                <c:pt idx="39936">
                  <c:v>2.444</c:v>
                </c:pt>
                <c:pt idx="39937">
                  <c:v>4.8879999999999999</c:v>
                </c:pt>
                <c:pt idx="39938">
                  <c:v>5.2639999999999993</c:v>
                </c:pt>
                <c:pt idx="39939">
                  <c:v>4.5119999999999996</c:v>
                </c:pt>
                <c:pt idx="39940">
                  <c:v>3.5719999999999996</c:v>
                </c:pt>
                <c:pt idx="39941">
                  <c:v>5.0759999999999996</c:v>
                </c:pt>
                <c:pt idx="39942">
                  <c:v>4.3239999999999998</c:v>
                </c:pt>
                <c:pt idx="39943">
                  <c:v>3.948</c:v>
                </c:pt>
                <c:pt idx="39944">
                  <c:v>1.6919999999999999</c:v>
                </c:pt>
                <c:pt idx="39945">
                  <c:v>0.94</c:v>
                </c:pt>
                <c:pt idx="39946">
                  <c:v>0.188</c:v>
                </c:pt>
                <c:pt idx="39947">
                  <c:v>0.188</c:v>
                </c:pt>
                <c:pt idx="39948">
                  <c:v>0.188</c:v>
                </c:pt>
                <c:pt idx="39949">
                  <c:v>2.2559999999999998</c:v>
                </c:pt>
                <c:pt idx="39950">
                  <c:v>2.444</c:v>
                </c:pt>
                <c:pt idx="39951">
                  <c:v>9.0239999999999991</c:v>
                </c:pt>
                <c:pt idx="39952">
                  <c:v>10.34</c:v>
                </c:pt>
                <c:pt idx="39953">
                  <c:v>12.032</c:v>
                </c:pt>
                <c:pt idx="39954">
                  <c:v>9.9639999999999986</c:v>
                </c:pt>
                <c:pt idx="39955">
                  <c:v>15.227999999999998</c:v>
                </c:pt>
                <c:pt idx="39956">
                  <c:v>15.227999999999998</c:v>
                </c:pt>
                <c:pt idx="39957">
                  <c:v>7.3319999999999999</c:v>
                </c:pt>
                <c:pt idx="39958">
                  <c:v>3.76</c:v>
                </c:pt>
                <c:pt idx="39959">
                  <c:v>6.3919999999999995</c:v>
                </c:pt>
                <c:pt idx="39960">
                  <c:v>9.3999999999999986</c:v>
                </c:pt>
                <c:pt idx="39961">
                  <c:v>6.016</c:v>
                </c:pt>
                <c:pt idx="39962">
                  <c:v>6.2039999999999997</c:v>
                </c:pt>
                <c:pt idx="39963">
                  <c:v>6.9559999999999995</c:v>
                </c:pt>
                <c:pt idx="39964">
                  <c:v>5.8279999999999994</c:v>
                </c:pt>
                <c:pt idx="39965">
                  <c:v>6.016</c:v>
                </c:pt>
                <c:pt idx="39966">
                  <c:v>2.2559999999999998</c:v>
                </c:pt>
                <c:pt idx="39967">
                  <c:v>0.376</c:v>
                </c:pt>
                <c:pt idx="39968">
                  <c:v>0.56399999999999995</c:v>
                </c:pt>
                <c:pt idx="39969">
                  <c:v>0.376</c:v>
                </c:pt>
                <c:pt idx="39970">
                  <c:v>0.188</c:v>
                </c:pt>
                <c:pt idx="39971">
                  <c:v>0.188</c:v>
                </c:pt>
                <c:pt idx="39972">
                  <c:v>0.188</c:v>
                </c:pt>
                <c:pt idx="39973">
                  <c:v>0.188</c:v>
                </c:pt>
                <c:pt idx="39974">
                  <c:v>7.8959999999999999</c:v>
                </c:pt>
                <c:pt idx="39975">
                  <c:v>13.536</c:v>
                </c:pt>
                <c:pt idx="39976">
                  <c:v>5.64</c:v>
                </c:pt>
                <c:pt idx="39977">
                  <c:v>3.1959999999999997</c:v>
                </c:pt>
                <c:pt idx="39978">
                  <c:v>1.3159999999999998</c:v>
                </c:pt>
                <c:pt idx="39979">
                  <c:v>3.3839999999999999</c:v>
                </c:pt>
                <c:pt idx="39980">
                  <c:v>10.904</c:v>
                </c:pt>
                <c:pt idx="39981">
                  <c:v>6.016</c:v>
                </c:pt>
                <c:pt idx="39982">
                  <c:v>5.0759999999999996</c:v>
                </c:pt>
                <c:pt idx="39983">
                  <c:v>4.5119999999999996</c:v>
                </c:pt>
                <c:pt idx="39984">
                  <c:v>8.8360000000000003</c:v>
                </c:pt>
                <c:pt idx="39985">
                  <c:v>4.6999999999999993</c:v>
                </c:pt>
                <c:pt idx="39986">
                  <c:v>4.8879999999999999</c:v>
                </c:pt>
                <c:pt idx="39987">
                  <c:v>3.1959999999999997</c:v>
                </c:pt>
                <c:pt idx="39988">
                  <c:v>0.376</c:v>
                </c:pt>
                <c:pt idx="39989">
                  <c:v>0</c:v>
                </c:pt>
                <c:pt idx="39990">
                  <c:v>0</c:v>
                </c:pt>
                <c:pt idx="39991">
                  <c:v>0</c:v>
                </c:pt>
                <c:pt idx="39992">
                  <c:v>0</c:v>
                </c:pt>
                <c:pt idx="39993">
                  <c:v>0.188</c:v>
                </c:pt>
                <c:pt idx="39994">
                  <c:v>0.188</c:v>
                </c:pt>
                <c:pt idx="39995">
                  <c:v>0</c:v>
                </c:pt>
                <c:pt idx="39996">
                  <c:v>0</c:v>
                </c:pt>
                <c:pt idx="39997">
                  <c:v>0.188</c:v>
                </c:pt>
                <c:pt idx="39998">
                  <c:v>0.752</c:v>
                </c:pt>
                <c:pt idx="39999">
                  <c:v>0</c:v>
                </c:pt>
                <c:pt idx="40000">
                  <c:v>0.376</c:v>
                </c:pt>
                <c:pt idx="40001">
                  <c:v>0.752</c:v>
                </c:pt>
                <c:pt idx="40002">
                  <c:v>0.376</c:v>
                </c:pt>
                <c:pt idx="40003">
                  <c:v>0.376</c:v>
                </c:pt>
                <c:pt idx="40004">
                  <c:v>1.3159999999999998</c:v>
                </c:pt>
                <c:pt idx="40005">
                  <c:v>0.94</c:v>
                </c:pt>
                <c:pt idx="40006">
                  <c:v>0.188</c:v>
                </c:pt>
                <c:pt idx="40007">
                  <c:v>0</c:v>
                </c:pt>
                <c:pt idx="40008">
                  <c:v>0</c:v>
                </c:pt>
                <c:pt idx="40009">
                  <c:v>0</c:v>
                </c:pt>
                <c:pt idx="40010">
                  <c:v>0</c:v>
                </c:pt>
                <c:pt idx="40011">
                  <c:v>0</c:v>
                </c:pt>
                <c:pt idx="40012">
                  <c:v>0</c:v>
                </c:pt>
                <c:pt idx="40013">
                  <c:v>0</c:v>
                </c:pt>
                <c:pt idx="40014">
                  <c:v>0</c:v>
                </c:pt>
                <c:pt idx="40015">
                  <c:v>0</c:v>
                </c:pt>
                <c:pt idx="40016">
                  <c:v>0</c:v>
                </c:pt>
                <c:pt idx="40017">
                  <c:v>0</c:v>
                </c:pt>
                <c:pt idx="40018">
                  <c:v>0</c:v>
                </c:pt>
                <c:pt idx="40019">
                  <c:v>0.188</c:v>
                </c:pt>
                <c:pt idx="40020">
                  <c:v>0</c:v>
                </c:pt>
                <c:pt idx="40021">
                  <c:v>0</c:v>
                </c:pt>
                <c:pt idx="40022">
                  <c:v>0.376</c:v>
                </c:pt>
                <c:pt idx="40023">
                  <c:v>5.2639999999999993</c:v>
                </c:pt>
                <c:pt idx="40024">
                  <c:v>6.9559999999999995</c:v>
                </c:pt>
                <c:pt idx="40025">
                  <c:v>8.0839999999999996</c:v>
                </c:pt>
                <c:pt idx="40026">
                  <c:v>3.1959999999999997</c:v>
                </c:pt>
                <c:pt idx="40027">
                  <c:v>3.948</c:v>
                </c:pt>
                <c:pt idx="40028">
                  <c:v>9.2119999999999997</c:v>
                </c:pt>
                <c:pt idx="40029">
                  <c:v>10.715999999999999</c:v>
                </c:pt>
                <c:pt idx="40030">
                  <c:v>10.904</c:v>
                </c:pt>
                <c:pt idx="40031">
                  <c:v>6.2039999999999997</c:v>
                </c:pt>
                <c:pt idx="40032">
                  <c:v>6.58</c:v>
                </c:pt>
                <c:pt idx="40033">
                  <c:v>17.107999999999997</c:v>
                </c:pt>
                <c:pt idx="40034">
                  <c:v>7.52</c:v>
                </c:pt>
                <c:pt idx="40035">
                  <c:v>1878.12</c:v>
                </c:pt>
                <c:pt idx="40036">
                  <c:v>14.664</c:v>
                </c:pt>
                <c:pt idx="40037">
                  <c:v>9.2119999999999997</c:v>
                </c:pt>
                <c:pt idx="40038">
                  <c:v>3.948</c:v>
                </c:pt>
                <c:pt idx="40039">
                  <c:v>5.8279999999999994</c:v>
                </c:pt>
                <c:pt idx="40040">
                  <c:v>8.4599999999999991</c:v>
                </c:pt>
                <c:pt idx="40041">
                  <c:v>9.7759999999999998</c:v>
                </c:pt>
                <c:pt idx="40042">
                  <c:v>7.3319999999999999</c:v>
                </c:pt>
                <c:pt idx="40043">
                  <c:v>7.8959999999999999</c:v>
                </c:pt>
                <c:pt idx="40044">
                  <c:v>8.6479999999999997</c:v>
                </c:pt>
                <c:pt idx="40045">
                  <c:v>11.843999999999999</c:v>
                </c:pt>
                <c:pt idx="40046">
                  <c:v>7.52</c:v>
                </c:pt>
                <c:pt idx="40047">
                  <c:v>7.1439999999999992</c:v>
                </c:pt>
                <c:pt idx="40048">
                  <c:v>11.655999999999999</c:v>
                </c:pt>
                <c:pt idx="40049">
                  <c:v>9.7759999999999998</c:v>
                </c:pt>
                <c:pt idx="40050">
                  <c:v>11.467999999999998</c:v>
                </c:pt>
                <c:pt idx="40051">
                  <c:v>10.527999999999999</c:v>
                </c:pt>
                <c:pt idx="40052">
                  <c:v>15.04</c:v>
                </c:pt>
                <c:pt idx="40053">
                  <c:v>12.407999999999999</c:v>
                </c:pt>
                <c:pt idx="40054">
                  <c:v>6.2039999999999997</c:v>
                </c:pt>
                <c:pt idx="40055">
                  <c:v>4.8879999999999999</c:v>
                </c:pt>
                <c:pt idx="40056">
                  <c:v>5.64</c:v>
                </c:pt>
                <c:pt idx="40057">
                  <c:v>6.7679999999999998</c:v>
                </c:pt>
                <c:pt idx="40058">
                  <c:v>8.4599999999999991</c:v>
                </c:pt>
                <c:pt idx="40059">
                  <c:v>4.1360000000000001</c:v>
                </c:pt>
                <c:pt idx="40060">
                  <c:v>5.64</c:v>
                </c:pt>
                <c:pt idx="40061">
                  <c:v>3.008</c:v>
                </c:pt>
                <c:pt idx="40062">
                  <c:v>4.1360000000000001</c:v>
                </c:pt>
                <c:pt idx="40063">
                  <c:v>3.008</c:v>
                </c:pt>
                <c:pt idx="40064">
                  <c:v>2.0680000000000001</c:v>
                </c:pt>
                <c:pt idx="40065">
                  <c:v>2.0680000000000001</c:v>
                </c:pt>
                <c:pt idx="40066">
                  <c:v>2.2559999999999998</c:v>
                </c:pt>
                <c:pt idx="40067">
                  <c:v>2.444</c:v>
                </c:pt>
                <c:pt idx="40068">
                  <c:v>2.82</c:v>
                </c:pt>
                <c:pt idx="40069">
                  <c:v>2.6319999999999997</c:v>
                </c:pt>
                <c:pt idx="40070">
                  <c:v>5.2639999999999993</c:v>
                </c:pt>
                <c:pt idx="40071">
                  <c:v>7.7079999999999993</c:v>
                </c:pt>
                <c:pt idx="40072">
                  <c:v>6.016</c:v>
                </c:pt>
                <c:pt idx="40073">
                  <c:v>2.82</c:v>
                </c:pt>
                <c:pt idx="40074">
                  <c:v>4.3239999999999998</c:v>
                </c:pt>
                <c:pt idx="40075">
                  <c:v>6.3919999999999995</c:v>
                </c:pt>
                <c:pt idx="40076">
                  <c:v>4.5119999999999996</c:v>
                </c:pt>
                <c:pt idx="40077">
                  <c:v>4.8879999999999999</c:v>
                </c:pt>
                <c:pt idx="40078">
                  <c:v>6.7679999999999998</c:v>
                </c:pt>
                <c:pt idx="40079">
                  <c:v>7.52</c:v>
                </c:pt>
                <c:pt idx="40080">
                  <c:v>1.504</c:v>
                </c:pt>
                <c:pt idx="40081">
                  <c:v>3.1959999999999997</c:v>
                </c:pt>
                <c:pt idx="40082">
                  <c:v>3.76</c:v>
                </c:pt>
                <c:pt idx="40083">
                  <c:v>4.3239999999999998</c:v>
                </c:pt>
                <c:pt idx="40084">
                  <c:v>3.3839999999999999</c:v>
                </c:pt>
                <c:pt idx="40085">
                  <c:v>5.64</c:v>
                </c:pt>
                <c:pt idx="40086">
                  <c:v>4.1360000000000001</c:v>
                </c:pt>
                <c:pt idx="40087">
                  <c:v>1.88</c:v>
                </c:pt>
                <c:pt idx="40088">
                  <c:v>0.376</c:v>
                </c:pt>
                <c:pt idx="40089">
                  <c:v>0</c:v>
                </c:pt>
                <c:pt idx="40090">
                  <c:v>0</c:v>
                </c:pt>
                <c:pt idx="40091">
                  <c:v>0.752</c:v>
                </c:pt>
                <c:pt idx="40092">
                  <c:v>0.376</c:v>
                </c:pt>
                <c:pt idx="40093">
                  <c:v>0</c:v>
                </c:pt>
                <c:pt idx="40094">
                  <c:v>0.56399999999999995</c:v>
                </c:pt>
                <c:pt idx="40095">
                  <c:v>0.56399999999999995</c:v>
                </c:pt>
                <c:pt idx="40096">
                  <c:v>0.94</c:v>
                </c:pt>
                <c:pt idx="40097">
                  <c:v>4.5119999999999996</c:v>
                </c:pt>
                <c:pt idx="40098">
                  <c:v>5.8279999999999994</c:v>
                </c:pt>
                <c:pt idx="40099">
                  <c:v>4.6999999999999993</c:v>
                </c:pt>
                <c:pt idx="40100">
                  <c:v>4.3239999999999998</c:v>
                </c:pt>
                <c:pt idx="40101">
                  <c:v>2.0680000000000001</c:v>
                </c:pt>
                <c:pt idx="40102">
                  <c:v>1.3159999999999998</c:v>
                </c:pt>
                <c:pt idx="40103">
                  <c:v>1.6919999999999999</c:v>
                </c:pt>
                <c:pt idx="40104">
                  <c:v>0.56399999999999995</c:v>
                </c:pt>
                <c:pt idx="40105">
                  <c:v>0.188</c:v>
                </c:pt>
                <c:pt idx="40106">
                  <c:v>0.94</c:v>
                </c:pt>
                <c:pt idx="40107">
                  <c:v>0.752</c:v>
                </c:pt>
                <c:pt idx="40108">
                  <c:v>1.6919999999999999</c:v>
                </c:pt>
                <c:pt idx="40109">
                  <c:v>0.94</c:v>
                </c:pt>
                <c:pt idx="40110">
                  <c:v>2.444</c:v>
                </c:pt>
                <c:pt idx="40111">
                  <c:v>3.76</c:v>
                </c:pt>
                <c:pt idx="40112">
                  <c:v>2.82</c:v>
                </c:pt>
                <c:pt idx="40113">
                  <c:v>2.0680000000000001</c:v>
                </c:pt>
                <c:pt idx="40114">
                  <c:v>0.752</c:v>
                </c:pt>
                <c:pt idx="40115">
                  <c:v>0.188</c:v>
                </c:pt>
                <c:pt idx="40116">
                  <c:v>4.3239999999999998</c:v>
                </c:pt>
                <c:pt idx="40117">
                  <c:v>9.3999999999999986</c:v>
                </c:pt>
                <c:pt idx="40118">
                  <c:v>4.8879999999999999</c:v>
                </c:pt>
                <c:pt idx="40119">
                  <c:v>5.452</c:v>
                </c:pt>
                <c:pt idx="40120">
                  <c:v>5.2639999999999993</c:v>
                </c:pt>
                <c:pt idx="40121">
                  <c:v>7.1439999999999992</c:v>
                </c:pt>
                <c:pt idx="40122">
                  <c:v>4.3239999999999998</c:v>
                </c:pt>
                <c:pt idx="40123">
                  <c:v>1.1279999999999999</c:v>
                </c:pt>
                <c:pt idx="40124">
                  <c:v>9.2119999999999997</c:v>
                </c:pt>
                <c:pt idx="40125">
                  <c:v>11.092000000000001</c:v>
                </c:pt>
                <c:pt idx="40126">
                  <c:v>8.4599999999999991</c:v>
                </c:pt>
                <c:pt idx="40127">
                  <c:v>3.76</c:v>
                </c:pt>
                <c:pt idx="40128">
                  <c:v>2.2559999999999998</c:v>
                </c:pt>
                <c:pt idx="40129">
                  <c:v>0.56399999999999995</c:v>
                </c:pt>
                <c:pt idx="40130">
                  <c:v>0</c:v>
                </c:pt>
                <c:pt idx="40131">
                  <c:v>0</c:v>
                </c:pt>
                <c:pt idx="40132">
                  <c:v>0</c:v>
                </c:pt>
                <c:pt idx="40133">
                  <c:v>0</c:v>
                </c:pt>
                <c:pt idx="40134">
                  <c:v>0</c:v>
                </c:pt>
                <c:pt idx="40135">
                  <c:v>0</c:v>
                </c:pt>
                <c:pt idx="40136">
                  <c:v>0.94</c:v>
                </c:pt>
                <c:pt idx="40137">
                  <c:v>3.948</c:v>
                </c:pt>
                <c:pt idx="40138">
                  <c:v>1.6919999999999999</c:v>
                </c:pt>
                <c:pt idx="40139">
                  <c:v>0</c:v>
                </c:pt>
                <c:pt idx="40140">
                  <c:v>0</c:v>
                </c:pt>
                <c:pt idx="40141">
                  <c:v>0.376</c:v>
                </c:pt>
                <c:pt idx="40142">
                  <c:v>0</c:v>
                </c:pt>
                <c:pt idx="40143">
                  <c:v>0.56399999999999995</c:v>
                </c:pt>
                <c:pt idx="40144">
                  <c:v>0.376</c:v>
                </c:pt>
                <c:pt idx="40145">
                  <c:v>1.504</c:v>
                </c:pt>
                <c:pt idx="40146">
                  <c:v>3.948</c:v>
                </c:pt>
                <c:pt idx="40147">
                  <c:v>2.0680000000000001</c:v>
                </c:pt>
                <c:pt idx="40148">
                  <c:v>1.3159999999999998</c:v>
                </c:pt>
                <c:pt idx="40149">
                  <c:v>0.752</c:v>
                </c:pt>
                <c:pt idx="40150">
                  <c:v>2.0680000000000001</c:v>
                </c:pt>
                <c:pt idx="40151">
                  <c:v>2.0680000000000001</c:v>
                </c:pt>
                <c:pt idx="40152">
                  <c:v>1.504</c:v>
                </c:pt>
                <c:pt idx="40153">
                  <c:v>0</c:v>
                </c:pt>
                <c:pt idx="40154">
                  <c:v>0.376</c:v>
                </c:pt>
                <c:pt idx="40155">
                  <c:v>0</c:v>
                </c:pt>
                <c:pt idx="40156">
                  <c:v>0</c:v>
                </c:pt>
                <c:pt idx="40157">
                  <c:v>0.752</c:v>
                </c:pt>
                <c:pt idx="40158">
                  <c:v>0.376</c:v>
                </c:pt>
                <c:pt idx="40159">
                  <c:v>0.56399999999999995</c:v>
                </c:pt>
                <c:pt idx="40160">
                  <c:v>1.504</c:v>
                </c:pt>
                <c:pt idx="40161">
                  <c:v>2.0680000000000001</c:v>
                </c:pt>
                <c:pt idx="40162">
                  <c:v>1.3159999999999998</c:v>
                </c:pt>
                <c:pt idx="40163">
                  <c:v>0.752</c:v>
                </c:pt>
                <c:pt idx="40164">
                  <c:v>1.1279999999999999</c:v>
                </c:pt>
                <c:pt idx="40165">
                  <c:v>1.504</c:v>
                </c:pt>
                <c:pt idx="40166">
                  <c:v>0.188</c:v>
                </c:pt>
                <c:pt idx="40167">
                  <c:v>0</c:v>
                </c:pt>
                <c:pt idx="40168">
                  <c:v>0</c:v>
                </c:pt>
                <c:pt idx="40169">
                  <c:v>0</c:v>
                </c:pt>
                <c:pt idx="40170">
                  <c:v>0</c:v>
                </c:pt>
                <c:pt idx="40171">
                  <c:v>0.752</c:v>
                </c:pt>
                <c:pt idx="40172">
                  <c:v>0.56399999999999995</c:v>
                </c:pt>
                <c:pt idx="40173">
                  <c:v>0.752</c:v>
                </c:pt>
                <c:pt idx="40174">
                  <c:v>2.0680000000000001</c:v>
                </c:pt>
                <c:pt idx="40175">
                  <c:v>2.6319999999999997</c:v>
                </c:pt>
                <c:pt idx="40176">
                  <c:v>3.1959999999999997</c:v>
                </c:pt>
                <c:pt idx="40177">
                  <c:v>3.3839999999999999</c:v>
                </c:pt>
                <c:pt idx="40178">
                  <c:v>2.444</c:v>
                </c:pt>
                <c:pt idx="40179">
                  <c:v>2.0680000000000001</c:v>
                </c:pt>
                <c:pt idx="40180">
                  <c:v>1.88</c:v>
                </c:pt>
                <c:pt idx="40181">
                  <c:v>2.2559999999999998</c:v>
                </c:pt>
                <c:pt idx="40182">
                  <c:v>6.9559999999999995</c:v>
                </c:pt>
                <c:pt idx="40183">
                  <c:v>12.032</c:v>
                </c:pt>
                <c:pt idx="40184">
                  <c:v>9.3999999999999986</c:v>
                </c:pt>
                <c:pt idx="40185">
                  <c:v>8.0839999999999996</c:v>
                </c:pt>
                <c:pt idx="40186">
                  <c:v>5.8279999999999994</c:v>
                </c:pt>
                <c:pt idx="40187">
                  <c:v>4.5119999999999996</c:v>
                </c:pt>
                <c:pt idx="40188">
                  <c:v>1.504</c:v>
                </c:pt>
                <c:pt idx="40189">
                  <c:v>2.0680000000000001</c:v>
                </c:pt>
                <c:pt idx="40190">
                  <c:v>3.008</c:v>
                </c:pt>
                <c:pt idx="40191">
                  <c:v>3.008</c:v>
                </c:pt>
                <c:pt idx="40192">
                  <c:v>2.82</c:v>
                </c:pt>
                <c:pt idx="40193">
                  <c:v>0.56399999999999995</c:v>
                </c:pt>
                <c:pt idx="40194">
                  <c:v>1.3159999999999998</c:v>
                </c:pt>
                <c:pt idx="40195">
                  <c:v>2.6319999999999997</c:v>
                </c:pt>
                <c:pt idx="40196">
                  <c:v>3.5719999999999996</c:v>
                </c:pt>
                <c:pt idx="40197">
                  <c:v>2.6319999999999997</c:v>
                </c:pt>
                <c:pt idx="40198">
                  <c:v>3.008</c:v>
                </c:pt>
                <c:pt idx="40199">
                  <c:v>5.64</c:v>
                </c:pt>
                <c:pt idx="40200">
                  <c:v>4.3239999999999998</c:v>
                </c:pt>
                <c:pt idx="40201">
                  <c:v>1.504</c:v>
                </c:pt>
                <c:pt idx="40202">
                  <c:v>1.3159999999999998</c:v>
                </c:pt>
                <c:pt idx="40203">
                  <c:v>1878.12</c:v>
                </c:pt>
                <c:pt idx="40204">
                  <c:v>9.9639999999999986</c:v>
                </c:pt>
                <c:pt idx="40205">
                  <c:v>10.527999999999999</c:v>
                </c:pt>
                <c:pt idx="40206">
                  <c:v>8.2720000000000002</c:v>
                </c:pt>
                <c:pt idx="40207">
                  <c:v>4.6999999999999993</c:v>
                </c:pt>
                <c:pt idx="40208">
                  <c:v>5.0759999999999996</c:v>
                </c:pt>
                <c:pt idx="40209">
                  <c:v>7.3319999999999999</c:v>
                </c:pt>
                <c:pt idx="40210">
                  <c:v>9.5879999999999992</c:v>
                </c:pt>
                <c:pt idx="40211">
                  <c:v>8.0839999999999996</c:v>
                </c:pt>
                <c:pt idx="40212">
                  <c:v>4.3239999999999998</c:v>
                </c:pt>
                <c:pt idx="40213">
                  <c:v>5.0759999999999996</c:v>
                </c:pt>
                <c:pt idx="40214">
                  <c:v>3.948</c:v>
                </c:pt>
                <c:pt idx="40215">
                  <c:v>1.88</c:v>
                </c:pt>
                <c:pt idx="40216">
                  <c:v>1.504</c:v>
                </c:pt>
                <c:pt idx="40217">
                  <c:v>9.0239999999999991</c:v>
                </c:pt>
                <c:pt idx="40218">
                  <c:v>4.1360000000000001</c:v>
                </c:pt>
                <c:pt idx="40219">
                  <c:v>4.6999999999999993</c:v>
                </c:pt>
                <c:pt idx="40220">
                  <c:v>5.64</c:v>
                </c:pt>
                <c:pt idx="40221">
                  <c:v>4.3239999999999998</c:v>
                </c:pt>
                <c:pt idx="40222">
                  <c:v>4.8879999999999999</c:v>
                </c:pt>
                <c:pt idx="40223">
                  <c:v>2.444</c:v>
                </c:pt>
                <c:pt idx="40224">
                  <c:v>2.0680000000000001</c:v>
                </c:pt>
                <c:pt idx="40225">
                  <c:v>3.5719999999999996</c:v>
                </c:pt>
                <c:pt idx="40226">
                  <c:v>4.5119999999999996</c:v>
                </c:pt>
                <c:pt idx="40227">
                  <c:v>4.1360000000000001</c:v>
                </c:pt>
                <c:pt idx="40228">
                  <c:v>3.008</c:v>
                </c:pt>
                <c:pt idx="40229">
                  <c:v>2.82</c:v>
                </c:pt>
                <c:pt idx="40230">
                  <c:v>3.3839999999999999</c:v>
                </c:pt>
                <c:pt idx="40231">
                  <c:v>3.5719999999999996</c:v>
                </c:pt>
                <c:pt idx="40232">
                  <c:v>1.504</c:v>
                </c:pt>
                <c:pt idx="40233">
                  <c:v>0.56399999999999995</c:v>
                </c:pt>
                <c:pt idx="40234">
                  <c:v>2.0680000000000001</c:v>
                </c:pt>
                <c:pt idx="40235">
                  <c:v>0.752</c:v>
                </c:pt>
                <c:pt idx="40236">
                  <c:v>1.3159999999999998</c:v>
                </c:pt>
                <c:pt idx="40237">
                  <c:v>4.8879999999999999</c:v>
                </c:pt>
                <c:pt idx="40238">
                  <c:v>1.88</c:v>
                </c:pt>
                <c:pt idx="40239">
                  <c:v>1.6919999999999999</c:v>
                </c:pt>
                <c:pt idx="40240">
                  <c:v>3.948</c:v>
                </c:pt>
                <c:pt idx="40241">
                  <c:v>4.5119999999999996</c:v>
                </c:pt>
                <c:pt idx="40242">
                  <c:v>3.3839999999999999</c:v>
                </c:pt>
                <c:pt idx="40243">
                  <c:v>2.82</c:v>
                </c:pt>
                <c:pt idx="40244">
                  <c:v>1.1279999999999999</c:v>
                </c:pt>
                <c:pt idx="40245">
                  <c:v>0.376</c:v>
                </c:pt>
                <c:pt idx="40246">
                  <c:v>0</c:v>
                </c:pt>
                <c:pt idx="40247">
                  <c:v>0</c:v>
                </c:pt>
                <c:pt idx="40248">
                  <c:v>0</c:v>
                </c:pt>
                <c:pt idx="40249">
                  <c:v>0</c:v>
                </c:pt>
                <c:pt idx="40250">
                  <c:v>0</c:v>
                </c:pt>
                <c:pt idx="40251">
                  <c:v>0</c:v>
                </c:pt>
                <c:pt idx="40252">
                  <c:v>0</c:v>
                </c:pt>
                <c:pt idx="40253">
                  <c:v>0</c:v>
                </c:pt>
                <c:pt idx="40254">
                  <c:v>0</c:v>
                </c:pt>
                <c:pt idx="40255">
                  <c:v>0</c:v>
                </c:pt>
                <c:pt idx="40256">
                  <c:v>0</c:v>
                </c:pt>
                <c:pt idx="40257">
                  <c:v>0</c:v>
                </c:pt>
                <c:pt idx="40258">
                  <c:v>0</c:v>
                </c:pt>
                <c:pt idx="40259">
                  <c:v>0</c:v>
                </c:pt>
                <c:pt idx="40260">
                  <c:v>0.752</c:v>
                </c:pt>
                <c:pt idx="40261">
                  <c:v>0.376</c:v>
                </c:pt>
                <c:pt idx="40262">
                  <c:v>0.376</c:v>
                </c:pt>
                <c:pt idx="40263">
                  <c:v>0.188</c:v>
                </c:pt>
                <c:pt idx="40264">
                  <c:v>0</c:v>
                </c:pt>
                <c:pt idx="40265">
                  <c:v>0</c:v>
                </c:pt>
                <c:pt idx="40266">
                  <c:v>1.3159999999999998</c:v>
                </c:pt>
                <c:pt idx="40267">
                  <c:v>3.3839999999999999</c:v>
                </c:pt>
                <c:pt idx="40268">
                  <c:v>3.76</c:v>
                </c:pt>
                <c:pt idx="40269">
                  <c:v>1.504</c:v>
                </c:pt>
                <c:pt idx="40270">
                  <c:v>1.88</c:v>
                </c:pt>
                <c:pt idx="40271">
                  <c:v>0.752</c:v>
                </c:pt>
                <c:pt idx="40272">
                  <c:v>0</c:v>
                </c:pt>
                <c:pt idx="40273">
                  <c:v>0</c:v>
                </c:pt>
                <c:pt idx="40274">
                  <c:v>0</c:v>
                </c:pt>
                <c:pt idx="40275">
                  <c:v>0</c:v>
                </c:pt>
                <c:pt idx="40276">
                  <c:v>0</c:v>
                </c:pt>
                <c:pt idx="40277">
                  <c:v>0</c:v>
                </c:pt>
                <c:pt idx="40278">
                  <c:v>0</c:v>
                </c:pt>
                <c:pt idx="40279">
                  <c:v>0</c:v>
                </c:pt>
                <c:pt idx="40280">
                  <c:v>0</c:v>
                </c:pt>
                <c:pt idx="40281">
                  <c:v>0</c:v>
                </c:pt>
                <c:pt idx="40282">
                  <c:v>0</c:v>
                </c:pt>
                <c:pt idx="40283">
                  <c:v>0</c:v>
                </c:pt>
                <c:pt idx="40284">
                  <c:v>0</c:v>
                </c:pt>
                <c:pt idx="40285">
                  <c:v>0</c:v>
                </c:pt>
                <c:pt idx="40286">
                  <c:v>0</c:v>
                </c:pt>
                <c:pt idx="40287">
                  <c:v>0</c:v>
                </c:pt>
                <c:pt idx="40288">
                  <c:v>0</c:v>
                </c:pt>
                <c:pt idx="40289">
                  <c:v>0</c:v>
                </c:pt>
                <c:pt idx="40290">
                  <c:v>0</c:v>
                </c:pt>
                <c:pt idx="40291">
                  <c:v>0</c:v>
                </c:pt>
                <c:pt idx="40292">
                  <c:v>0</c:v>
                </c:pt>
                <c:pt idx="40293">
                  <c:v>7.52</c:v>
                </c:pt>
                <c:pt idx="40294">
                  <c:v>5.452</c:v>
                </c:pt>
                <c:pt idx="40295">
                  <c:v>14.664</c:v>
                </c:pt>
                <c:pt idx="40296">
                  <c:v>0</c:v>
                </c:pt>
                <c:pt idx="40297">
                  <c:v>0</c:v>
                </c:pt>
                <c:pt idx="40298">
                  <c:v>0.376</c:v>
                </c:pt>
                <c:pt idx="40299">
                  <c:v>1.3159999999999998</c:v>
                </c:pt>
                <c:pt idx="40300">
                  <c:v>1.6919999999999999</c:v>
                </c:pt>
                <c:pt idx="40301">
                  <c:v>0.188</c:v>
                </c:pt>
                <c:pt idx="40302">
                  <c:v>0</c:v>
                </c:pt>
                <c:pt idx="40303">
                  <c:v>1.1279999999999999</c:v>
                </c:pt>
                <c:pt idx="40304">
                  <c:v>2.444</c:v>
                </c:pt>
                <c:pt idx="40305">
                  <c:v>3.008</c:v>
                </c:pt>
                <c:pt idx="40306">
                  <c:v>3.5719999999999996</c:v>
                </c:pt>
                <c:pt idx="40307">
                  <c:v>2.82</c:v>
                </c:pt>
                <c:pt idx="40308">
                  <c:v>1.3159999999999998</c:v>
                </c:pt>
                <c:pt idx="40309">
                  <c:v>0.188</c:v>
                </c:pt>
                <c:pt idx="40310">
                  <c:v>0.376</c:v>
                </c:pt>
                <c:pt idx="40311">
                  <c:v>0.56399999999999995</c:v>
                </c:pt>
                <c:pt idx="40312">
                  <c:v>1.3159999999999998</c:v>
                </c:pt>
                <c:pt idx="40313">
                  <c:v>3.5719999999999996</c:v>
                </c:pt>
                <c:pt idx="40314">
                  <c:v>2.6319999999999997</c:v>
                </c:pt>
                <c:pt idx="40315">
                  <c:v>0.188</c:v>
                </c:pt>
                <c:pt idx="40316">
                  <c:v>0</c:v>
                </c:pt>
                <c:pt idx="40317">
                  <c:v>1.3159999999999998</c:v>
                </c:pt>
                <c:pt idx="40318">
                  <c:v>0</c:v>
                </c:pt>
                <c:pt idx="40319">
                  <c:v>0</c:v>
                </c:pt>
                <c:pt idx="40320">
                  <c:v>0</c:v>
                </c:pt>
                <c:pt idx="40321">
                  <c:v>0</c:v>
                </c:pt>
                <c:pt idx="40322">
                  <c:v>0</c:v>
                </c:pt>
                <c:pt idx="40323">
                  <c:v>0</c:v>
                </c:pt>
                <c:pt idx="40324">
                  <c:v>0</c:v>
                </c:pt>
                <c:pt idx="40325">
                  <c:v>0</c:v>
                </c:pt>
                <c:pt idx="40326">
                  <c:v>0</c:v>
                </c:pt>
                <c:pt idx="40327">
                  <c:v>0.752</c:v>
                </c:pt>
                <c:pt idx="40328">
                  <c:v>0.56399999999999995</c:v>
                </c:pt>
                <c:pt idx="40329">
                  <c:v>1.1279999999999999</c:v>
                </c:pt>
                <c:pt idx="40330">
                  <c:v>0</c:v>
                </c:pt>
                <c:pt idx="40331">
                  <c:v>0</c:v>
                </c:pt>
                <c:pt idx="40332">
                  <c:v>0</c:v>
                </c:pt>
                <c:pt idx="40333">
                  <c:v>0</c:v>
                </c:pt>
                <c:pt idx="40334">
                  <c:v>0</c:v>
                </c:pt>
                <c:pt idx="40335">
                  <c:v>0</c:v>
                </c:pt>
                <c:pt idx="40336">
                  <c:v>0</c:v>
                </c:pt>
                <c:pt idx="40337">
                  <c:v>0</c:v>
                </c:pt>
                <c:pt idx="40338">
                  <c:v>0</c:v>
                </c:pt>
                <c:pt idx="40339">
                  <c:v>0</c:v>
                </c:pt>
                <c:pt idx="40340">
                  <c:v>0</c:v>
                </c:pt>
                <c:pt idx="40341">
                  <c:v>0</c:v>
                </c:pt>
                <c:pt idx="40342">
                  <c:v>0</c:v>
                </c:pt>
                <c:pt idx="40343">
                  <c:v>0</c:v>
                </c:pt>
                <c:pt idx="40344">
                  <c:v>0</c:v>
                </c:pt>
                <c:pt idx="40345">
                  <c:v>0.188</c:v>
                </c:pt>
                <c:pt idx="40346">
                  <c:v>0</c:v>
                </c:pt>
                <c:pt idx="40347">
                  <c:v>0</c:v>
                </c:pt>
                <c:pt idx="40348">
                  <c:v>0</c:v>
                </c:pt>
                <c:pt idx="40349">
                  <c:v>0</c:v>
                </c:pt>
                <c:pt idx="40350">
                  <c:v>0</c:v>
                </c:pt>
                <c:pt idx="40351">
                  <c:v>0</c:v>
                </c:pt>
                <c:pt idx="40352">
                  <c:v>0</c:v>
                </c:pt>
                <c:pt idx="40353">
                  <c:v>0</c:v>
                </c:pt>
                <c:pt idx="40354">
                  <c:v>0</c:v>
                </c:pt>
                <c:pt idx="40355">
                  <c:v>0</c:v>
                </c:pt>
                <c:pt idx="40356">
                  <c:v>0</c:v>
                </c:pt>
                <c:pt idx="40357">
                  <c:v>0</c:v>
                </c:pt>
                <c:pt idx="40358">
                  <c:v>0</c:v>
                </c:pt>
                <c:pt idx="40359">
                  <c:v>0</c:v>
                </c:pt>
                <c:pt idx="40360">
                  <c:v>0</c:v>
                </c:pt>
                <c:pt idx="40361">
                  <c:v>0</c:v>
                </c:pt>
                <c:pt idx="40362">
                  <c:v>0.56399999999999995</c:v>
                </c:pt>
                <c:pt idx="40363">
                  <c:v>1.1279999999999999</c:v>
                </c:pt>
                <c:pt idx="40364">
                  <c:v>0.94</c:v>
                </c:pt>
                <c:pt idx="40365">
                  <c:v>5.2639999999999993</c:v>
                </c:pt>
                <c:pt idx="40366">
                  <c:v>5.2639999999999993</c:v>
                </c:pt>
                <c:pt idx="40367">
                  <c:v>0.376</c:v>
                </c:pt>
                <c:pt idx="40368">
                  <c:v>0</c:v>
                </c:pt>
                <c:pt idx="40369">
                  <c:v>0</c:v>
                </c:pt>
                <c:pt idx="40370">
                  <c:v>0</c:v>
                </c:pt>
                <c:pt idx="40371">
                  <c:v>1878.12</c:v>
                </c:pt>
                <c:pt idx="40372">
                  <c:v>0</c:v>
                </c:pt>
                <c:pt idx="40373">
                  <c:v>0</c:v>
                </c:pt>
                <c:pt idx="40374">
                  <c:v>0</c:v>
                </c:pt>
                <c:pt idx="40375">
                  <c:v>0</c:v>
                </c:pt>
                <c:pt idx="40376">
                  <c:v>0</c:v>
                </c:pt>
                <c:pt idx="40377">
                  <c:v>0</c:v>
                </c:pt>
                <c:pt idx="40378">
                  <c:v>0</c:v>
                </c:pt>
                <c:pt idx="40379">
                  <c:v>0</c:v>
                </c:pt>
                <c:pt idx="40380">
                  <c:v>0.752</c:v>
                </c:pt>
                <c:pt idx="40381">
                  <c:v>0.188</c:v>
                </c:pt>
                <c:pt idx="40382">
                  <c:v>0</c:v>
                </c:pt>
                <c:pt idx="40383">
                  <c:v>0</c:v>
                </c:pt>
                <c:pt idx="40384">
                  <c:v>0</c:v>
                </c:pt>
                <c:pt idx="40385">
                  <c:v>0.94</c:v>
                </c:pt>
                <c:pt idx="40386">
                  <c:v>2.82</c:v>
                </c:pt>
                <c:pt idx="40387">
                  <c:v>3.1959999999999997</c:v>
                </c:pt>
                <c:pt idx="40388">
                  <c:v>0.752</c:v>
                </c:pt>
                <c:pt idx="40389">
                  <c:v>1.504</c:v>
                </c:pt>
                <c:pt idx="40390">
                  <c:v>3.008</c:v>
                </c:pt>
                <c:pt idx="40391">
                  <c:v>3.76</c:v>
                </c:pt>
                <c:pt idx="40392">
                  <c:v>3.1959999999999997</c:v>
                </c:pt>
                <c:pt idx="40393">
                  <c:v>1.3159999999999998</c:v>
                </c:pt>
                <c:pt idx="40394">
                  <c:v>0</c:v>
                </c:pt>
                <c:pt idx="40395">
                  <c:v>0</c:v>
                </c:pt>
                <c:pt idx="40396">
                  <c:v>0.188</c:v>
                </c:pt>
                <c:pt idx="40397">
                  <c:v>2.2559999999999998</c:v>
                </c:pt>
                <c:pt idx="40398">
                  <c:v>1.504</c:v>
                </c:pt>
                <c:pt idx="40399">
                  <c:v>2.0680000000000001</c:v>
                </c:pt>
                <c:pt idx="40400">
                  <c:v>0.94</c:v>
                </c:pt>
                <c:pt idx="40401">
                  <c:v>0</c:v>
                </c:pt>
                <c:pt idx="40402">
                  <c:v>0</c:v>
                </c:pt>
                <c:pt idx="40403">
                  <c:v>2.2559999999999998</c:v>
                </c:pt>
                <c:pt idx="40404">
                  <c:v>2.6319999999999997</c:v>
                </c:pt>
                <c:pt idx="40405">
                  <c:v>4.3239999999999998</c:v>
                </c:pt>
                <c:pt idx="40406">
                  <c:v>2.6319999999999997</c:v>
                </c:pt>
                <c:pt idx="40407">
                  <c:v>2.444</c:v>
                </c:pt>
                <c:pt idx="40408">
                  <c:v>5.0759999999999996</c:v>
                </c:pt>
                <c:pt idx="40409">
                  <c:v>4.1360000000000001</c:v>
                </c:pt>
                <c:pt idx="40410">
                  <c:v>3.5719999999999996</c:v>
                </c:pt>
                <c:pt idx="40411">
                  <c:v>0.188</c:v>
                </c:pt>
                <c:pt idx="40412">
                  <c:v>0.56399999999999995</c:v>
                </c:pt>
                <c:pt idx="40413">
                  <c:v>0.94</c:v>
                </c:pt>
                <c:pt idx="40414">
                  <c:v>0.56399999999999995</c:v>
                </c:pt>
                <c:pt idx="40415">
                  <c:v>0.188</c:v>
                </c:pt>
                <c:pt idx="40416">
                  <c:v>0</c:v>
                </c:pt>
                <c:pt idx="40417">
                  <c:v>0</c:v>
                </c:pt>
                <c:pt idx="40418">
                  <c:v>0.56399999999999995</c:v>
                </c:pt>
                <c:pt idx="40419">
                  <c:v>0.376</c:v>
                </c:pt>
                <c:pt idx="40420">
                  <c:v>0.94</c:v>
                </c:pt>
                <c:pt idx="40421">
                  <c:v>1.1279999999999999</c:v>
                </c:pt>
                <c:pt idx="40422">
                  <c:v>3.3839999999999999</c:v>
                </c:pt>
                <c:pt idx="40423">
                  <c:v>1.504</c:v>
                </c:pt>
                <c:pt idx="40424">
                  <c:v>1.3159999999999998</c:v>
                </c:pt>
                <c:pt idx="40425">
                  <c:v>0.56399999999999995</c:v>
                </c:pt>
                <c:pt idx="40426">
                  <c:v>0.376</c:v>
                </c:pt>
                <c:pt idx="40427">
                  <c:v>0.752</c:v>
                </c:pt>
                <c:pt idx="40428">
                  <c:v>2.0680000000000001</c:v>
                </c:pt>
                <c:pt idx="40429">
                  <c:v>2.0680000000000001</c:v>
                </c:pt>
                <c:pt idx="40430">
                  <c:v>1.3159999999999998</c:v>
                </c:pt>
                <c:pt idx="40431">
                  <c:v>0.752</c:v>
                </c:pt>
                <c:pt idx="40432">
                  <c:v>5.0759999999999996</c:v>
                </c:pt>
                <c:pt idx="40433">
                  <c:v>7.7079999999999993</c:v>
                </c:pt>
                <c:pt idx="40434">
                  <c:v>8.4599999999999991</c:v>
                </c:pt>
                <c:pt idx="40435">
                  <c:v>10.34</c:v>
                </c:pt>
                <c:pt idx="40436">
                  <c:v>11.655999999999999</c:v>
                </c:pt>
                <c:pt idx="40437">
                  <c:v>12.596</c:v>
                </c:pt>
                <c:pt idx="40438">
                  <c:v>11.655999999999999</c:v>
                </c:pt>
                <c:pt idx="40439">
                  <c:v>15.415999999999999</c:v>
                </c:pt>
                <c:pt idx="40440">
                  <c:v>15.792</c:v>
                </c:pt>
                <c:pt idx="40441">
                  <c:v>11.28</c:v>
                </c:pt>
                <c:pt idx="40442">
                  <c:v>6.016</c:v>
                </c:pt>
                <c:pt idx="40443">
                  <c:v>0.752</c:v>
                </c:pt>
                <c:pt idx="40444">
                  <c:v>0.188</c:v>
                </c:pt>
                <c:pt idx="40445">
                  <c:v>0.56399999999999995</c:v>
                </c:pt>
                <c:pt idx="40446">
                  <c:v>0.376</c:v>
                </c:pt>
                <c:pt idx="40447">
                  <c:v>0.188</c:v>
                </c:pt>
                <c:pt idx="40448">
                  <c:v>0.188</c:v>
                </c:pt>
                <c:pt idx="40449">
                  <c:v>0</c:v>
                </c:pt>
                <c:pt idx="40450">
                  <c:v>0</c:v>
                </c:pt>
                <c:pt idx="40451">
                  <c:v>0</c:v>
                </c:pt>
                <c:pt idx="40452">
                  <c:v>2.2559999999999998</c:v>
                </c:pt>
                <c:pt idx="40453">
                  <c:v>2.6319999999999997</c:v>
                </c:pt>
                <c:pt idx="40454">
                  <c:v>3.3839999999999999</c:v>
                </c:pt>
                <c:pt idx="40455">
                  <c:v>2.444</c:v>
                </c:pt>
                <c:pt idx="40456">
                  <c:v>1.504</c:v>
                </c:pt>
                <c:pt idx="40457">
                  <c:v>3.3839999999999999</c:v>
                </c:pt>
                <c:pt idx="40458">
                  <c:v>2.2559999999999998</c:v>
                </c:pt>
                <c:pt idx="40459">
                  <c:v>0.376</c:v>
                </c:pt>
                <c:pt idx="40460">
                  <c:v>0.94</c:v>
                </c:pt>
                <c:pt idx="40461">
                  <c:v>1.504</c:v>
                </c:pt>
                <c:pt idx="40462">
                  <c:v>2.6319999999999997</c:v>
                </c:pt>
                <c:pt idx="40463">
                  <c:v>10.151999999999999</c:v>
                </c:pt>
                <c:pt idx="40464">
                  <c:v>11.655999999999999</c:v>
                </c:pt>
                <c:pt idx="40465">
                  <c:v>0.376</c:v>
                </c:pt>
                <c:pt idx="40466">
                  <c:v>2.0680000000000001</c:v>
                </c:pt>
                <c:pt idx="40467">
                  <c:v>2.6319999999999997</c:v>
                </c:pt>
                <c:pt idx="40468">
                  <c:v>0.56399999999999995</c:v>
                </c:pt>
                <c:pt idx="40469">
                  <c:v>3.5719999999999996</c:v>
                </c:pt>
                <c:pt idx="40470">
                  <c:v>8.4599999999999991</c:v>
                </c:pt>
                <c:pt idx="40471">
                  <c:v>14.664</c:v>
                </c:pt>
                <c:pt idx="40472">
                  <c:v>12.219999999999999</c:v>
                </c:pt>
                <c:pt idx="40473">
                  <c:v>10.151999999999999</c:v>
                </c:pt>
                <c:pt idx="40474">
                  <c:v>9.3999999999999986</c:v>
                </c:pt>
                <c:pt idx="40475">
                  <c:v>15.415999999999999</c:v>
                </c:pt>
                <c:pt idx="40476">
                  <c:v>6.58</c:v>
                </c:pt>
                <c:pt idx="40477">
                  <c:v>13.347999999999999</c:v>
                </c:pt>
                <c:pt idx="40478">
                  <c:v>3.948</c:v>
                </c:pt>
                <c:pt idx="40479">
                  <c:v>3.5719999999999996</c:v>
                </c:pt>
                <c:pt idx="40480">
                  <c:v>8.8360000000000003</c:v>
                </c:pt>
                <c:pt idx="40481">
                  <c:v>4.1360000000000001</c:v>
                </c:pt>
                <c:pt idx="40482">
                  <c:v>3.5719999999999996</c:v>
                </c:pt>
                <c:pt idx="40483">
                  <c:v>1.6919999999999999</c:v>
                </c:pt>
                <c:pt idx="40484">
                  <c:v>2.2559999999999998</c:v>
                </c:pt>
                <c:pt idx="40485">
                  <c:v>0.752</c:v>
                </c:pt>
                <c:pt idx="40486">
                  <c:v>1.6919999999999999</c:v>
                </c:pt>
                <c:pt idx="40487">
                  <c:v>2.444</c:v>
                </c:pt>
                <c:pt idx="40488">
                  <c:v>5.2639999999999993</c:v>
                </c:pt>
                <c:pt idx="40489">
                  <c:v>3.3839999999999999</c:v>
                </c:pt>
                <c:pt idx="40490">
                  <c:v>5.452</c:v>
                </c:pt>
                <c:pt idx="40491">
                  <c:v>1.88</c:v>
                </c:pt>
                <c:pt idx="40492">
                  <c:v>1.1279999999999999</c:v>
                </c:pt>
                <c:pt idx="40493">
                  <c:v>2.0680000000000001</c:v>
                </c:pt>
                <c:pt idx="40494">
                  <c:v>2.2559999999999998</c:v>
                </c:pt>
                <c:pt idx="40495">
                  <c:v>4.3239999999999998</c:v>
                </c:pt>
                <c:pt idx="40496">
                  <c:v>3.76</c:v>
                </c:pt>
                <c:pt idx="40497">
                  <c:v>4.6999999999999993</c:v>
                </c:pt>
                <c:pt idx="40498">
                  <c:v>2.444</c:v>
                </c:pt>
                <c:pt idx="40499">
                  <c:v>2.444</c:v>
                </c:pt>
                <c:pt idx="40500">
                  <c:v>3.1959999999999997</c:v>
                </c:pt>
                <c:pt idx="40501">
                  <c:v>2.0680000000000001</c:v>
                </c:pt>
                <c:pt idx="40502">
                  <c:v>2.2559999999999998</c:v>
                </c:pt>
                <c:pt idx="40503">
                  <c:v>3.008</c:v>
                </c:pt>
                <c:pt idx="40504">
                  <c:v>2.444</c:v>
                </c:pt>
                <c:pt idx="40505">
                  <c:v>5.0759999999999996</c:v>
                </c:pt>
                <c:pt idx="40506">
                  <c:v>4.8879999999999999</c:v>
                </c:pt>
                <c:pt idx="40507">
                  <c:v>6.58</c:v>
                </c:pt>
                <c:pt idx="40508">
                  <c:v>4.3239999999999998</c:v>
                </c:pt>
                <c:pt idx="40509">
                  <c:v>3.008</c:v>
                </c:pt>
                <c:pt idx="40510">
                  <c:v>3.76</c:v>
                </c:pt>
                <c:pt idx="40511">
                  <c:v>2.6319999999999997</c:v>
                </c:pt>
                <c:pt idx="40512">
                  <c:v>4.8879999999999999</c:v>
                </c:pt>
                <c:pt idx="40513">
                  <c:v>6.3919999999999995</c:v>
                </c:pt>
                <c:pt idx="40514">
                  <c:v>2.2559999999999998</c:v>
                </c:pt>
                <c:pt idx="40515">
                  <c:v>1.1279999999999999</c:v>
                </c:pt>
                <c:pt idx="40516">
                  <c:v>0.376</c:v>
                </c:pt>
                <c:pt idx="40517">
                  <c:v>0.188</c:v>
                </c:pt>
                <c:pt idx="40518">
                  <c:v>1.1279999999999999</c:v>
                </c:pt>
                <c:pt idx="40519">
                  <c:v>0.376</c:v>
                </c:pt>
                <c:pt idx="40520">
                  <c:v>0</c:v>
                </c:pt>
                <c:pt idx="40521">
                  <c:v>0</c:v>
                </c:pt>
                <c:pt idx="40522">
                  <c:v>0</c:v>
                </c:pt>
                <c:pt idx="40523">
                  <c:v>0.188</c:v>
                </c:pt>
                <c:pt idx="40524">
                  <c:v>4.5119999999999996</c:v>
                </c:pt>
                <c:pt idx="40525">
                  <c:v>1.1279999999999999</c:v>
                </c:pt>
                <c:pt idx="40526">
                  <c:v>0</c:v>
                </c:pt>
                <c:pt idx="40527">
                  <c:v>0.752</c:v>
                </c:pt>
                <c:pt idx="40528">
                  <c:v>0</c:v>
                </c:pt>
                <c:pt idx="40529">
                  <c:v>0.94</c:v>
                </c:pt>
                <c:pt idx="40530">
                  <c:v>3.948</c:v>
                </c:pt>
                <c:pt idx="40531">
                  <c:v>4.5119999999999996</c:v>
                </c:pt>
                <c:pt idx="40532">
                  <c:v>5.64</c:v>
                </c:pt>
                <c:pt idx="40533">
                  <c:v>6.9559999999999995</c:v>
                </c:pt>
                <c:pt idx="40534">
                  <c:v>8.0839999999999996</c:v>
                </c:pt>
                <c:pt idx="40535">
                  <c:v>9.3999999999999986</c:v>
                </c:pt>
                <c:pt idx="40536">
                  <c:v>12.407999999999999</c:v>
                </c:pt>
                <c:pt idx="40537">
                  <c:v>10.34</c:v>
                </c:pt>
                <c:pt idx="40538">
                  <c:v>4.1360000000000001</c:v>
                </c:pt>
                <c:pt idx="40539">
                  <c:v>1878.12</c:v>
                </c:pt>
                <c:pt idx="40540">
                  <c:v>0.94</c:v>
                </c:pt>
                <c:pt idx="40541">
                  <c:v>0</c:v>
                </c:pt>
                <c:pt idx="40542">
                  <c:v>0</c:v>
                </c:pt>
                <c:pt idx="40543">
                  <c:v>0</c:v>
                </c:pt>
                <c:pt idx="40544">
                  <c:v>0</c:v>
                </c:pt>
                <c:pt idx="40545">
                  <c:v>0</c:v>
                </c:pt>
                <c:pt idx="40546">
                  <c:v>1.3159999999999998</c:v>
                </c:pt>
                <c:pt idx="40547">
                  <c:v>0</c:v>
                </c:pt>
                <c:pt idx="40548">
                  <c:v>0.188</c:v>
                </c:pt>
                <c:pt idx="40549">
                  <c:v>0</c:v>
                </c:pt>
                <c:pt idx="40550">
                  <c:v>0</c:v>
                </c:pt>
                <c:pt idx="40551">
                  <c:v>1.88</c:v>
                </c:pt>
                <c:pt idx="40552">
                  <c:v>3.008</c:v>
                </c:pt>
                <c:pt idx="40553">
                  <c:v>0.94</c:v>
                </c:pt>
                <c:pt idx="40554">
                  <c:v>2.6319999999999997</c:v>
                </c:pt>
                <c:pt idx="40555">
                  <c:v>0.188</c:v>
                </c:pt>
                <c:pt idx="40556">
                  <c:v>0.752</c:v>
                </c:pt>
                <c:pt idx="40557">
                  <c:v>2.0680000000000001</c:v>
                </c:pt>
                <c:pt idx="40558">
                  <c:v>0</c:v>
                </c:pt>
                <c:pt idx="40559">
                  <c:v>0</c:v>
                </c:pt>
                <c:pt idx="40560">
                  <c:v>3.948</c:v>
                </c:pt>
                <c:pt idx="40561">
                  <c:v>8.4599999999999991</c:v>
                </c:pt>
                <c:pt idx="40562">
                  <c:v>23.687999999999999</c:v>
                </c:pt>
                <c:pt idx="40563">
                  <c:v>14.1</c:v>
                </c:pt>
                <c:pt idx="40564">
                  <c:v>2.0680000000000001</c:v>
                </c:pt>
                <c:pt idx="40565">
                  <c:v>0</c:v>
                </c:pt>
                <c:pt idx="40566">
                  <c:v>0.376</c:v>
                </c:pt>
                <c:pt idx="40567">
                  <c:v>2.2559999999999998</c:v>
                </c:pt>
                <c:pt idx="40568">
                  <c:v>1.1279999999999999</c:v>
                </c:pt>
                <c:pt idx="40569">
                  <c:v>2.2559999999999998</c:v>
                </c:pt>
                <c:pt idx="40570">
                  <c:v>0</c:v>
                </c:pt>
                <c:pt idx="40571">
                  <c:v>0</c:v>
                </c:pt>
                <c:pt idx="40572">
                  <c:v>2.444</c:v>
                </c:pt>
                <c:pt idx="40573">
                  <c:v>0.56399999999999995</c:v>
                </c:pt>
                <c:pt idx="40574">
                  <c:v>2.0680000000000001</c:v>
                </c:pt>
                <c:pt idx="40575">
                  <c:v>0</c:v>
                </c:pt>
                <c:pt idx="40576">
                  <c:v>0</c:v>
                </c:pt>
                <c:pt idx="40577">
                  <c:v>0</c:v>
                </c:pt>
                <c:pt idx="40578">
                  <c:v>0</c:v>
                </c:pt>
                <c:pt idx="40579">
                  <c:v>3.76</c:v>
                </c:pt>
                <c:pt idx="40580">
                  <c:v>10.904</c:v>
                </c:pt>
                <c:pt idx="40581">
                  <c:v>2.2559999999999998</c:v>
                </c:pt>
                <c:pt idx="40582">
                  <c:v>0</c:v>
                </c:pt>
                <c:pt idx="40583">
                  <c:v>0.376</c:v>
                </c:pt>
                <c:pt idx="40584">
                  <c:v>4.1360000000000001</c:v>
                </c:pt>
                <c:pt idx="40585">
                  <c:v>2.0680000000000001</c:v>
                </c:pt>
                <c:pt idx="40586">
                  <c:v>1.504</c:v>
                </c:pt>
                <c:pt idx="40587">
                  <c:v>7.3319999999999999</c:v>
                </c:pt>
                <c:pt idx="40588">
                  <c:v>6.58</c:v>
                </c:pt>
                <c:pt idx="40589">
                  <c:v>0</c:v>
                </c:pt>
                <c:pt idx="40590">
                  <c:v>0</c:v>
                </c:pt>
                <c:pt idx="40591">
                  <c:v>0.376</c:v>
                </c:pt>
                <c:pt idx="40592">
                  <c:v>0.188</c:v>
                </c:pt>
                <c:pt idx="40593">
                  <c:v>1.88</c:v>
                </c:pt>
                <c:pt idx="40594">
                  <c:v>0.94</c:v>
                </c:pt>
                <c:pt idx="40595">
                  <c:v>0.752</c:v>
                </c:pt>
                <c:pt idx="40596">
                  <c:v>1.1279999999999999</c:v>
                </c:pt>
                <c:pt idx="40597">
                  <c:v>2.444</c:v>
                </c:pt>
                <c:pt idx="40598">
                  <c:v>3.008</c:v>
                </c:pt>
                <c:pt idx="40599">
                  <c:v>3.76</c:v>
                </c:pt>
                <c:pt idx="40600">
                  <c:v>5.2639999999999993</c:v>
                </c:pt>
                <c:pt idx="40601">
                  <c:v>3.76</c:v>
                </c:pt>
                <c:pt idx="40602">
                  <c:v>0.94</c:v>
                </c:pt>
                <c:pt idx="40603">
                  <c:v>7.8959999999999999</c:v>
                </c:pt>
                <c:pt idx="40604">
                  <c:v>16.167999999999999</c:v>
                </c:pt>
                <c:pt idx="40605">
                  <c:v>6.58</c:v>
                </c:pt>
                <c:pt idx="40606">
                  <c:v>6.016</c:v>
                </c:pt>
                <c:pt idx="40607">
                  <c:v>2.82</c:v>
                </c:pt>
                <c:pt idx="40608">
                  <c:v>2.444</c:v>
                </c:pt>
                <c:pt idx="40609">
                  <c:v>8.8360000000000003</c:v>
                </c:pt>
                <c:pt idx="40610">
                  <c:v>0</c:v>
                </c:pt>
                <c:pt idx="40611">
                  <c:v>0.376</c:v>
                </c:pt>
                <c:pt idx="40612">
                  <c:v>5.2639999999999993</c:v>
                </c:pt>
                <c:pt idx="40613">
                  <c:v>4.5119999999999996</c:v>
                </c:pt>
                <c:pt idx="40614">
                  <c:v>2.0680000000000001</c:v>
                </c:pt>
                <c:pt idx="40615">
                  <c:v>3.5719999999999996</c:v>
                </c:pt>
                <c:pt idx="40616">
                  <c:v>13.347999999999999</c:v>
                </c:pt>
                <c:pt idx="40617">
                  <c:v>16.167999999999999</c:v>
                </c:pt>
                <c:pt idx="40618">
                  <c:v>15.227999999999998</c:v>
                </c:pt>
                <c:pt idx="40619">
                  <c:v>10.527999999999999</c:v>
                </c:pt>
                <c:pt idx="40620">
                  <c:v>5.8279999999999994</c:v>
                </c:pt>
                <c:pt idx="40621">
                  <c:v>9.7759999999999998</c:v>
                </c:pt>
                <c:pt idx="40622">
                  <c:v>5.2639999999999993</c:v>
                </c:pt>
                <c:pt idx="40623">
                  <c:v>11.28</c:v>
                </c:pt>
                <c:pt idx="40624">
                  <c:v>3.1959999999999997</c:v>
                </c:pt>
                <c:pt idx="40625">
                  <c:v>7.7079999999999993</c:v>
                </c:pt>
                <c:pt idx="40626">
                  <c:v>2.444</c:v>
                </c:pt>
                <c:pt idx="40627">
                  <c:v>8.4599999999999991</c:v>
                </c:pt>
                <c:pt idx="40628">
                  <c:v>16.355999999999998</c:v>
                </c:pt>
                <c:pt idx="40629">
                  <c:v>20.492000000000001</c:v>
                </c:pt>
                <c:pt idx="40630">
                  <c:v>2.6319999999999997</c:v>
                </c:pt>
                <c:pt idx="40631">
                  <c:v>1.88</c:v>
                </c:pt>
                <c:pt idx="40632">
                  <c:v>4.5119999999999996</c:v>
                </c:pt>
                <c:pt idx="40633">
                  <c:v>0</c:v>
                </c:pt>
                <c:pt idx="40634">
                  <c:v>0</c:v>
                </c:pt>
                <c:pt idx="40635">
                  <c:v>0</c:v>
                </c:pt>
                <c:pt idx="40636">
                  <c:v>0</c:v>
                </c:pt>
                <c:pt idx="40637">
                  <c:v>0.56399999999999995</c:v>
                </c:pt>
                <c:pt idx="40638">
                  <c:v>0</c:v>
                </c:pt>
                <c:pt idx="40639">
                  <c:v>2.82</c:v>
                </c:pt>
                <c:pt idx="40640">
                  <c:v>0</c:v>
                </c:pt>
                <c:pt idx="40641">
                  <c:v>0</c:v>
                </c:pt>
                <c:pt idx="40642">
                  <c:v>0.752</c:v>
                </c:pt>
                <c:pt idx="40643">
                  <c:v>1.88</c:v>
                </c:pt>
                <c:pt idx="40644">
                  <c:v>7.8959999999999999</c:v>
                </c:pt>
                <c:pt idx="40645">
                  <c:v>9.5879999999999992</c:v>
                </c:pt>
                <c:pt idx="40646">
                  <c:v>11.467999999999998</c:v>
                </c:pt>
                <c:pt idx="40647">
                  <c:v>10.527999999999999</c:v>
                </c:pt>
                <c:pt idx="40648">
                  <c:v>1.504</c:v>
                </c:pt>
                <c:pt idx="40649">
                  <c:v>0.94</c:v>
                </c:pt>
                <c:pt idx="40650">
                  <c:v>0.188</c:v>
                </c:pt>
                <c:pt idx="40651">
                  <c:v>0.752</c:v>
                </c:pt>
                <c:pt idx="40652">
                  <c:v>0.752</c:v>
                </c:pt>
                <c:pt idx="40653">
                  <c:v>1.3159999999999998</c:v>
                </c:pt>
                <c:pt idx="40654">
                  <c:v>0.752</c:v>
                </c:pt>
                <c:pt idx="40655">
                  <c:v>1.504</c:v>
                </c:pt>
                <c:pt idx="40656">
                  <c:v>1.3159999999999998</c:v>
                </c:pt>
                <c:pt idx="40657">
                  <c:v>1.3159999999999998</c:v>
                </c:pt>
                <c:pt idx="40658">
                  <c:v>5.452</c:v>
                </c:pt>
                <c:pt idx="40659">
                  <c:v>1.504</c:v>
                </c:pt>
                <c:pt idx="40660">
                  <c:v>0.376</c:v>
                </c:pt>
                <c:pt idx="40661">
                  <c:v>1.1279999999999999</c:v>
                </c:pt>
                <c:pt idx="40662">
                  <c:v>0.94</c:v>
                </c:pt>
                <c:pt idx="40663">
                  <c:v>0.752</c:v>
                </c:pt>
                <c:pt idx="40664">
                  <c:v>0</c:v>
                </c:pt>
                <c:pt idx="40665">
                  <c:v>0</c:v>
                </c:pt>
                <c:pt idx="40666">
                  <c:v>0</c:v>
                </c:pt>
                <c:pt idx="40667">
                  <c:v>1.1279999999999999</c:v>
                </c:pt>
                <c:pt idx="40668">
                  <c:v>0.94</c:v>
                </c:pt>
                <c:pt idx="40669">
                  <c:v>4.3239999999999998</c:v>
                </c:pt>
                <c:pt idx="40670">
                  <c:v>4.1360000000000001</c:v>
                </c:pt>
                <c:pt idx="40671">
                  <c:v>2.2559999999999998</c:v>
                </c:pt>
                <c:pt idx="40672">
                  <c:v>1.88</c:v>
                </c:pt>
                <c:pt idx="40673">
                  <c:v>2.6319999999999997</c:v>
                </c:pt>
                <c:pt idx="40674">
                  <c:v>1.6919999999999999</c:v>
                </c:pt>
                <c:pt idx="40675">
                  <c:v>2.444</c:v>
                </c:pt>
                <c:pt idx="40676">
                  <c:v>5.0759999999999996</c:v>
                </c:pt>
                <c:pt idx="40677">
                  <c:v>9.3999999999999986</c:v>
                </c:pt>
                <c:pt idx="40678">
                  <c:v>4.6999999999999993</c:v>
                </c:pt>
                <c:pt idx="40679">
                  <c:v>10.527999999999999</c:v>
                </c:pt>
                <c:pt idx="40680">
                  <c:v>8.6479999999999997</c:v>
                </c:pt>
                <c:pt idx="40681">
                  <c:v>4.5119999999999996</c:v>
                </c:pt>
                <c:pt idx="40682">
                  <c:v>12.596</c:v>
                </c:pt>
                <c:pt idx="40683">
                  <c:v>14.287999999999998</c:v>
                </c:pt>
                <c:pt idx="40684">
                  <c:v>16.731999999999999</c:v>
                </c:pt>
                <c:pt idx="40685">
                  <c:v>18.611999999999998</c:v>
                </c:pt>
                <c:pt idx="40686">
                  <c:v>17.86</c:v>
                </c:pt>
                <c:pt idx="40687">
                  <c:v>10.904</c:v>
                </c:pt>
                <c:pt idx="40688">
                  <c:v>10.527999999999999</c:v>
                </c:pt>
                <c:pt idx="40689">
                  <c:v>7.8959999999999999</c:v>
                </c:pt>
                <c:pt idx="40690">
                  <c:v>9.3999999999999986</c:v>
                </c:pt>
                <c:pt idx="40691">
                  <c:v>7.3319999999999999</c:v>
                </c:pt>
                <c:pt idx="40692">
                  <c:v>4.1360000000000001</c:v>
                </c:pt>
                <c:pt idx="40693">
                  <c:v>4.8879999999999999</c:v>
                </c:pt>
                <c:pt idx="40694">
                  <c:v>5.0759999999999996</c:v>
                </c:pt>
                <c:pt idx="40695">
                  <c:v>5.0759999999999996</c:v>
                </c:pt>
                <c:pt idx="40696">
                  <c:v>6.3919999999999995</c:v>
                </c:pt>
                <c:pt idx="40697">
                  <c:v>7.1439999999999992</c:v>
                </c:pt>
                <c:pt idx="40698">
                  <c:v>7.3319999999999999</c:v>
                </c:pt>
                <c:pt idx="40699">
                  <c:v>3.1959999999999997</c:v>
                </c:pt>
                <c:pt idx="40700">
                  <c:v>3.5719999999999996</c:v>
                </c:pt>
                <c:pt idx="40701">
                  <c:v>2.2559999999999998</c:v>
                </c:pt>
                <c:pt idx="40702">
                  <c:v>1.3159999999999998</c:v>
                </c:pt>
                <c:pt idx="40703">
                  <c:v>1.6919999999999999</c:v>
                </c:pt>
                <c:pt idx="40704">
                  <c:v>2.444</c:v>
                </c:pt>
                <c:pt idx="40705">
                  <c:v>3.3839999999999999</c:v>
                </c:pt>
                <c:pt idx="40706">
                  <c:v>3.5719999999999996</c:v>
                </c:pt>
                <c:pt idx="40707">
                  <c:v>1878.12</c:v>
                </c:pt>
                <c:pt idx="40708">
                  <c:v>4.5119999999999996</c:v>
                </c:pt>
                <c:pt idx="40709">
                  <c:v>5.2639999999999993</c:v>
                </c:pt>
                <c:pt idx="40710">
                  <c:v>9.7759999999999998</c:v>
                </c:pt>
                <c:pt idx="40711">
                  <c:v>6.58</c:v>
                </c:pt>
                <c:pt idx="40712">
                  <c:v>4.8879999999999999</c:v>
                </c:pt>
                <c:pt idx="40713">
                  <c:v>5.64</c:v>
                </c:pt>
                <c:pt idx="40714">
                  <c:v>3.3839999999999999</c:v>
                </c:pt>
                <c:pt idx="40715">
                  <c:v>5.2639999999999993</c:v>
                </c:pt>
                <c:pt idx="40716">
                  <c:v>3.3839999999999999</c:v>
                </c:pt>
                <c:pt idx="40717">
                  <c:v>0.56399999999999995</c:v>
                </c:pt>
                <c:pt idx="40718">
                  <c:v>2.2559999999999998</c:v>
                </c:pt>
                <c:pt idx="40719">
                  <c:v>5.8279999999999994</c:v>
                </c:pt>
                <c:pt idx="40720">
                  <c:v>6.58</c:v>
                </c:pt>
                <c:pt idx="40721">
                  <c:v>6.58</c:v>
                </c:pt>
                <c:pt idx="40722">
                  <c:v>8.0839999999999996</c:v>
                </c:pt>
                <c:pt idx="40723">
                  <c:v>0.94</c:v>
                </c:pt>
                <c:pt idx="40724">
                  <c:v>4.8879999999999999</c:v>
                </c:pt>
                <c:pt idx="40725">
                  <c:v>6.58</c:v>
                </c:pt>
                <c:pt idx="40726">
                  <c:v>2.82</c:v>
                </c:pt>
                <c:pt idx="40727">
                  <c:v>1.6919999999999999</c:v>
                </c:pt>
                <c:pt idx="40728">
                  <c:v>4.5119999999999996</c:v>
                </c:pt>
                <c:pt idx="40729">
                  <c:v>9.7759999999999998</c:v>
                </c:pt>
                <c:pt idx="40730">
                  <c:v>9.3999999999999986</c:v>
                </c:pt>
                <c:pt idx="40731">
                  <c:v>5.452</c:v>
                </c:pt>
                <c:pt idx="40732">
                  <c:v>8.2720000000000002</c:v>
                </c:pt>
                <c:pt idx="40733">
                  <c:v>8.4599999999999991</c:v>
                </c:pt>
                <c:pt idx="40734">
                  <c:v>5.8279999999999994</c:v>
                </c:pt>
                <c:pt idx="40735">
                  <c:v>9.5879999999999992</c:v>
                </c:pt>
                <c:pt idx="40736">
                  <c:v>9.9639999999999986</c:v>
                </c:pt>
                <c:pt idx="40737">
                  <c:v>1878.12</c:v>
                </c:pt>
                <c:pt idx="40738">
                  <c:v>1878.12</c:v>
                </c:pt>
                <c:pt idx="40739">
                  <c:v>11.655999999999999</c:v>
                </c:pt>
                <c:pt idx="40740">
                  <c:v>5.64</c:v>
                </c:pt>
                <c:pt idx="40741">
                  <c:v>4.6999999999999993</c:v>
                </c:pt>
                <c:pt idx="40742">
                  <c:v>5.0759999999999996</c:v>
                </c:pt>
                <c:pt idx="40743">
                  <c:v>5.0759999999999996</c:v>
                </c:pt>
                <c:pt idx="40744">
                  <c:v>6.58</c:v>
                </c:pt>
                <c:pt idx="40745">
                  <c:v>6.9559999999999995</c:v>
                </c:pt>
                <c:pt idx="40746">
                  <c:v>15.227999999999998</c:v>
                </c:pt>
                <c:pt idx="40747">
                  <c:v>0.376</c:v>
                </c:pt>
                <c:pt idx="40748">
                  <c:v>2.2559999999999998</c:v>
                </c:pt>
                <c:pt idx="40749">
                  <c:v>29.515999999999998</c:v>
                </c:pt>
                <c:pt idx="40750">
                  <c:v>18.047999999999998</c:v>
                </c:pt>
                <c:pt idx="40751">
                  <c:v>7.52</c:v>
                </c:pt>
                <c:pt idx="40752">
                  <c:v>0</c:v>
                </c:pt>
                <c:pt idx="40753">
                  <c:v>0</c:v>
                </c:pt>
                <c:pt idx="40754">
                  <c:v>3.5719999999999996</c:v>
                </c:pt>
                <c:pt idx="40755">
                  <c:v>0</c:v>
                </c:pt>
                <c:pt idx="40756">
                  <c:v>0</c:v>
                </c:pt>
                <c:pt idx="40757">
                  <c:v>0</c:v>
                </c:pt>
                <c:pt idx="40758">
                  <c:v>0</c:v>
                </c:pt>
                <c:pt idx="40759">
                  <c:v>0</c:v>
                </c:pt>
                <c:pt idx="40760">
                  <c:v>0</c:v>
                </c:pt>
                <c:pt idx="40761">
                  <c:v>0</c:v>
                </c:pt>
                <c:pt idx="40762">
                  <c:v>0.56399999999999995</c:v>
                </c:pt>
                <c:pt idx="40763">
                  <c:v>0.752</c:v>
                </c:pt>
                <c:pt idx="40764">
                  <c:v>0.56399999999999995</c:v>
                </c:pt>
                <c:pt idx="40765">
                  <c:v>0</c:v>
                </c:pt>
                <c:pt idx="40766">
                  <c:v>0</c:v>
                </c:pt>
                <c:pt idx="40767">
                  <c:v>0</c:v>
                </c:pt>
                <c:pt idx="40768">
                  <c:v>0</c:v>
                </c:pt>
                <c:pt idx="40769">
                  <c:v>1878.12</c:v>
                </c:pt>
                <c:pt idx="40770">
                  <c:v>1878.12</c:v>
                </c:pt>
                <c:pt idx="40771">
                  <c:v>1878.12</c:v>
                </c:pt>
                <c:pt idx="40772">
                  <c:v>1878.12</c:v>
                </c:pt>
                <c:pt idx="40773">
                  <c:v>0</c:v>
                </c:pt>
                <c:pt idx="40774">
                  <c:v>0</c:v>
                </c:pt>
                <c:pt idx="40775">
                  <c:v>0</c:v>
                </c:pt>
                <c:pt idx="40776">
                  <c:v>0</c:v>
                </c:pt>
                <c:pt idx="40777">
                  <c:v>0</c:v>
                </c:pt>
                <c:pt idx="40778">
                  <c:v>0</c:v>
                </c:pt>
                <c:pt idx="40779">
                  <c:v>0</c:v>
                </c:pt>
                <c:pt idx="40780">
                  <c:v>0</c:v>
                </c:pt>
                <c:pt idx="40781">
                  <c:v>0</c:v>
                </c:pt>
                <c:pt idx="40782">
                  <c:v>0</c:v>
                </c:pt>
                <c:pt idx="40783">
                  <c:v>0</c:v>
                </c:pt>
                <c:pt idx="40784">
                  <c:v>0</c:v>
                </c:pt>
                <c:pt idx="40785">
                  <c:v>0.188</c:v>
                </c:pt>
                <c:pt idx="40786">
                  <c:v>0</c:v>
                </c:pt>
                <c:pt idx="40787">
                  <c:v>0</c:v>
                </c:pt>
                <c:pt idx="40788">
                  <c:v>0</c:v>
                </c:pt>
                <c:pt idx="40789">
                  <c:v>0</c:v>
                </c:pt>
                <c:pt idx="40790">
                  <c:v>0</c:v>
                </c:pt>
                <c:pt idx="40791">
                  <c:v>1.3159999999999998</c:v>
                </c:pt>
                <c:pt idx="40792">
                  <c:v>0.94</c:v>
                </c:pt>
                <c:pt idx="40793">
                  <c:v>1.3159999999999998</c:v>
                </c:pt>
                <c:pt idx="40794">
                  <c:v>2.0680000000000001</c:v>
                </c:pt>
                <c:pt idx="40795">
                  <c:v>1.504</c:v>
                </c:pt>
                <c:pt idx="40796">
                  <c:v>5.0759999999999996</c:v>
                </c:pt>
                <c:pt idx="40797">
                  <c:v>4.1360000000000001</c:v>
                </c:pt>
                <c:pt idx="40798">
                  <c:v>4.3239999999999998</c:v>
                </c:pt>
                <c:pt idx="40799">
                  <c:v>7.8959999999999999</c:v>
                </c:pt>
                <c:pt idx="40800">
                  <c:v>1.3159999999999998</c:v>
                </c:pt>
                <c:pt idx="40801">
                  <c:v>1.3159999999999998</c:v>
                </c:pt>
                <c:pt idx="40802">
                  <c:v>1.504</c:v>
                </c:pt>
                <c:pt idx="40803">
                  <c:v>0.94</c:v>
                </c:pt>
                <c:pt idx="40804">
                  <c:v>0</c:v>
                </c:pt>
                <c:pt idx="40805">
                  <c:v>0</c:v>
                </c:pt>
                <c:pt idx="40806">
                  <c:v>0</c:v>
                </c:pt>
                <c:pt idx="40807">
                  <c:v>0.188</c:v>
                </c:pt>
                <c:pt idx="40808">
                  <c:v>0</c:v>
                </c:pt>
                <c:pt idx="40809">
                  <c:v>0</c:v>
                </c:pt>
                <c:pt idx="40810">
                  <c:v>0</c:v>
                </c:pt>
                <c:pt idx="40811">
                  <c:v>0</c:v>
                </c:pt>
                <c:pt idx="40812">
                  <c:v>0</c:v>
                </c:pt>
                <c:pt idx="40813">
                  <c:v>0</c:v>
                </c:pt>
                <c:pt idx="40814">
                  <c:v>0</c:v>
                </c:pt>
                <c:pt idx="40815">
                  <c:v>0</c:v>
                </c:pt>
                <c:pt idx="40816">
                  <c:v>0</c:v>
                </c:pt>
                <c:pt idx="40817">
                  <c:v>0</c:v>
                </c:pt>
                <c:pt idx="40818">
                  <c:v>0</c:v>
                </c:pt>
                <c:pt idx="40819">
                  <c:v>0</c:v>
                </c:pt>
                <c:pt idx="40820">
                  <c:v>0</c:v>
                </c:pt>
                <c:pt idx="40821">
                  <c:v>0</c:v>
                </c:pt>
                <c:pt idx="40822">
                  <c:v>0</c:v>
                </c:pt>
                <c:pt idx="40823">
                  <c:v>0</c:v>
                </c:pt>
                <c:pt idx="40824">
                  <c:v>0</c:v>
                </c:pt>
                <c:pt idx="40825">
                  <c:v>0</c:v>
                </c:pt>
                <c:pt idx="40826">
                  <c:v>0</c:v>
                </c:pt>
                <c:pt idx="40827">
                  <c:v>0</c:v>
                </c:pt>
                <c:pt idx="40828">
                  <c:v>0</c:v>
                </c:pt>
                <c:pt idx="40829">
                  <c:v>0</c:v>
                </c:pt>
                <c:pt idx="40830">
                  <c:v>0</c:v>
                </c:pt>
                <c:pt idx="40831">
                  <c:v>0</c:v>
                </c:pt>
                <c:pt idx="40832">
                  <c:v>0</c:v>
                </c:pt>
                <c:pt idx="40833">
                  <c:v>0</c:v>
                </c:pt>
                <c:pt idx="40834">
                  <c:v>0</c:v>
                </c:pt>
                <c:pt idx="40835">
                  <c:v>0</c:v>
                </c:pt>
                <c:pt idx="40836">
                  <c:v>0</c:v>
                </c:pt>
                <c:pt idx="40837">
                  <c:v>0</c:v>
                </c:pt>
                <c:pt idx="40838">
                  <c:v>0</c:v>
                </c:pt>
                <c:pt idx="40839">
                  <c:v>0</c:v>
                </c:pt>
                <c:pt idx="40840">
                  <c:v>0</c:v>
                </c:pt>
                <c:pt idx="40841">
                  <c:v>0</c:v>
                </c:pt>
                <c:pt idx="40842">
                  <c:v>0</c:v>
                </c:pt>
                <c:pt idx="40843">
                  <c:v>0</c:v>
                </c:pt>
                <c:pt idx="40844">
                  <c:v>0</c:v>
                </c:pt>
                <c:pt idx="40845">
                  <c:v>0</c:v>
                </c:pt>
                <c:pt idx="40846">
                  <c:v>1.6919999999999999</c:v>
                </c:pt>
                <c:pt idx="40847">
                  <c:v>1.1279999999999999</c:v>
                </c:pt>
                <c:pt idx="40848">
                  <c:v>0</c:v>
                </c:pt>
                <c:pt idx="40849">
                  <c:v>0</c:v>
                </c:pt>
                <c:pt idx="40850">
                  <c:v>0</c:v>
                </c:pt>
                <c:pt idx="40851">
                  <c:v>0</c:v>
                </c:pt>
                <c:pt idx="40852">
                  <c:v>0</c:v>
                </c:pt>
                <c:pt idx="40853">
                  <c:v>0</c:v>
                </c:pt>
                <c:pt idx="40854">
                  <c:v>0</c:v>
                </c:pt>
                <c:pt idx="40855">
                  <c:v>0</c:v>
                </c:pt>
                <c:pt idx="40856">
                  <c:v>0</c:v>
                </c:pt>
                <c:pt idx="40857">
                  <c:v>0</c:v>
                </c:pt>
                <c:pt idx="40858">
                  <c:v>0</c:v>
                </c:pt>
                <c:pt idx="40859">
                  <c:v>0</c:v>
                </c:pt>
                <c:pt idx="40860">
                  <c:v>0</c:v>
                </c:pt>
                <c:pt idx="40861">
                  <c:v>0</c:v>
                </c:pt>
                <c:pt idx="40862">
                  <c:v>0</c:v>
                </c:pt>
                <c:pt idx="40863">
                  <c:v>0</c:v>
                </c:pt>
                <c:pt idx="40864">
                  <c:v>0</c:v>
                </c:pt>
                <c:pt idx="40865">
                  <c:v>0</c:v>
                </c:pt>
                <c:pt idx="40866">
                  <c:v>0</c:v>
                </c:pt>
                <c:pt idx="40867">
                  <c:v>0</c:v>
                </c:pt>
                <c:pt idx="40868">
                  <c:v>0</c:v>
                </c:pt>
                <c:pt idx="40869">
                  <c:v>0</c:v>
                </c:pt>
                <c:pt idx="40870">
                  <c:v>0</c:v>
                </c:pt>
                <c:pt idx="40871">
                  <c:v>0</c:v>
                </c:pt>
                <c:pt idx="40872">
                  <c:v>0</c:v>
                </c:pt>
                <c:pt idx="40873">
                  <c:v>0</c:v>
                </c:pt>
                <c:pt idx="40874">
                  <c:v>0</c:v>
                </c:pt>
                <c:pt idx="40875">
                  <c:v>1878.12</c:v>
                </c:pt>
                <c:pt idx="40876">
                  <c:v>0.56399999999999995</c:v>
                </c:pt>
                <c:pt idx="40877">
                  <c:v>1.1279999999999999</c:v>
                </c:pt>
                <c:pt idx="40878">
                  <c:v>1.6919999999999999</c:v>
                </c:pt>
                <c:pt idx="40879">
                  <c:v>1.1279999999999999</c:v>
                </c:pt>
                <c:pt idx="40880">
                  <c:v>0.94</c:v>
                </c:pt>
                <c:pt idx="40881">
                  <c:v>2.444</c:v>
                </c:pt>
                <c:pt idx="40882">
                  <c:v>12.596</c:v>
                </c:pt>
                <c:pt idx="40883">
                  <c:v>3.948</c:v>
                </c:pt>
                <c:pt idx="40884">
                  <c:v>2.0680000000000001</c:v>
                </c:pt>
                <c:pt idx="40885">
                  <c:v>0.94</c:v>
                </c:pt>
                <c:pt idx="40886">
                  <c:v>1.6919999999999999</c:v>
                </c:pt>
                <c:pt idx="40887">
                  <c:v>0</c:v>
                </c:pt>
                <c:pt idx="40888">
                  <c:v>0.56399999999999995</c:v>
                </c:pt>
                <c:pt idx="40889">
                  <c:v>0</c:v>
                </c:pt>
                <c:pt idx="40890">
                  <c:v>0.188</c:v>
                </c:pt>
                <c:pt idx="40891">
                  <c:v>0</c:v>
                </c:pt>
                <c:pt idx="40892">
                  <c:v>0</c:v>
                </c:pt>
                <c:pt idx="40893">
                  <c:v>0.188</c:v>
                </c:pt>
                <c:pt idx="40894">
                  <c:v>0.188</c:v>
                </c:pt>
                <c:pt idx="40895">
                  <c:v>0.376</c:v>
                </c:pt>
                <c:pt idx="40896">
                  <c:v>0.188</c:v>
                </c:pt>
                <c:pt idx="40897">
                  <c:v>0</c:v>
                </c:pt>
                <c:pt idx="40898">
                  <c:v>0</c:v>
                </c:pt>
                <c:pt idx="40899">
                  <c:v>0</c:v>
                </c:pt>
                <c:pt idx="40900">
                  <c:v>0.376</c:v>
                </c:pt>
                <c:pt idx="40901">
                  <c:v>0.188</c:v>
                </c:pt>
                <c:pt idx="40902">
                  <c:v>0.376</c:v>
                </c:pt>
                <c:pt idx="40903">
                  <c:v>0.752</c:v>
                </c:pt>
                <c:pt idx="40904">
                  <c:v>0.376</c:v>
                </c:pt>
                <c:pt idx="40905">
                  <c:v>1.1279999999999999</c:v>
                </c:pt>
                <c:pt idx="40906">
                  <c:v>1.1279999999999999</c:v>
                </c:pt>
                <c:pt idx="40907">
                  <c:v>1.504</c:v>
                </c:pt>
                <c:pt idx="40908">
                  <c:v>2.444</c:v>
                </c:pt>
                <c:pt idx="40909">
                  <c:v>3.948</c:v>
                </c:pt>
                <c:pt idx="40910">
                  <c:v>0.376</c:v>
                </c:pt>
                <c:pt idx="40911">
                  <c:v>0</c:v>
                </c:pt>
                <c:pt idx="40912">
                  <c:v>0</c:v>
                </c:pt>
                <c:pt idx="40913">
                  <c:v>0.376</c:v>
                </c:pt>
                <c:pt idx="40914">
                  <c:v>0.376</c:v>
                </c:pt>
                <c:pt idx="40915">
                  <c:v>0.376</c:v>
                </c:pt>
                <c:pt idx="40916">
                  <c:v>0.94</c:v>
                </c:pt>
                <c:pt idx="40917">
                  <c:v>2.2559999999999998</c:v>
                </c:pt>
                <c:pt idx="40918">
                  <c:v>4.6999999999999993</c:v>
                </c:pt>
                <c:pt idx="40919">
                  <c:v>3.5719999999999996</c:v>
                </c:pt>
                <c:pt idx="40920">
                  <c:v>6.016</c:v>
                </c:pt>
                <c:pt idx="40921">
                  <c:v>4.8879999999999999</c:v>
                </c:pt>
                <c:pt idx="40922">
                  <c:v>2.444</c:v>
                </c:pt>
                <c:pt idx="40923">
                  <c:v>3.76</c:v>
                </c:pt>
                <c:pt idx="40924">
                  <c:v>0.94</c:v>
                </c:pt>
                <c:pt idx="40925">
                  <c:v>0.94</c:v>
                </c:pt>
                <c:pt idx="40926">
                  <c:v>2.444</c:v>
                </c:pt>
                <c:pt idx="40927">
                  <c:v>2.2559999999999998</c:v>
                </c:pt>
                <c:pt idx="40928">
                  <c:v>2.82</c:v>
                </c:pt>
                <c:pt idx="40929">
                  <c:v>2.2559999999999998</c:v>
                </c:pt>
                <c:pt idx="40930">
                  <c:v>3.3839999999999999</c:v>
                </c:pt>
                <c:pt idx="40931">
                  <c:v>3.3839999999999999</c:v>
                </c:pt>
                <c:pt idx="40932">
                  <c:v>2.444</c:v>
                </c:pt>
                <c:pt idx="40933">
                  <c:v>1.504</c:v>
                </c:pt>
                <c:pt idx="40934">
                  <c:v>0.94</c:v>
                </c:pt>
                <c:pt idx="40935">
                  <c:v>0.56399999999999995</c:v>
                </c:pt>
                <c:pt idx="40936">
                  <c:v>0.56399999999999995</c:v>
                </c:pt>
                <c:pt idx="40937">
                  <c:v>0.376</c:v>
                </c:pt>
                <c:pt idx="40938">
                  <c:v>0.56399999999999995</c:v>
                </c:pt>
                <c:pt idx="40939">
                  <c:v>0.56399999999999995</c:v>
                </c:pt>
                <c:pt idx="40940">
                  <c:v>0.376</c:v>
                </c:pt>
                <c:pt idx="40941">
                  <c:v>0.188</c:v>
                </c:pt>
                <c:pt idx="40942">
                  <c:v>0.188</c:v>
                </c:pt>
                <c:pt idx="40943">
                  <c:v>0.752</c:v>
                </c:pt>
                <c:pt idx="40944">
                  <c:v>0</c:v>
                </c:pt>
                <c:pt idx="40945">
                  <c:v>0.188</c:v>
                </c:pt>
                <c:pt idx="40946">
                  <c:v>1.1279999999999999</c:v>
                </c:pt>
                <c:pt idx="40947">
                  <c:v>0.94</c:v>
                </c:pt>
                <c:pt idx="40948">
                  <c:v>0.752</c:v>
                </c:pt>
                <c:pt idx="40949">
                  <c:v>0.752</c:v>
                </c:pt>
                <c:pt idx="40950">
                  <c:v>1.1279999999999999</c:v>
                </c:pt>
                <c:pt idx="40951">
                  <c:v>1.3159999999999998</c:v>
                </c:pt>
                <c:pt idx="40952">
                  <c:v>0.94</c:v>
                </c:pt>
                <c:pt idx="40953">
                  <c:v>1.504</c:v>
                </c:pt>
                <c:pt idx="40954">
                  <c:v>1.88</c:v>
                </c:pt>
                <c:pt idx="40955">
                  <c:v>1.3159999999999998</c:v>
                </c:pt>
                <c:pt idx="40956">
                  <c:v>1.88</c:v>
                </c:pt>
                <c:pt idx="40957">
                  <c:v>1.1279999999999999</c:v>
                </c:pt>
                <c:pt idx="40958">
                  <c:v>0.752</c:v>
                </c:pt>
                <c:pt idx="40959">
                  <c:v>0.56399999999999995</c:v>
                </c:pt>
                <c:pt idx="40960">
                  <c:v>0.56399999999999995</c:v>
                </c:pt>
                <c:pt idx="40961">
                  <c:v>2.2559999999999998</c:v>
                </c:pt>
                <c:pt idx="40962">
                  <c:v>0.188</c:v>
                </c:pt>
                <c:pt idx="40963">
                  <c:v>0.376</c:v>
                </c:pt>
                <c:pt idx="40964">
                  <c:v>0.56399999999999995</c:v>
                </c:pt>
                <c:pt idx="40965">
                  <c:v>0.56399999999999995</c:v>
                </c:pt>
                <c:pt idx="40966">
                  <c:v>0.752</c:v>
                </c:pt>
                <c:pt idx="40967">
                  <c:v>1.88</c:v>
                </c:pt>
                <c:pt idx="40968">
                  <c:v>6.016</c:v>
                </c:pt>
                <c:pt idx="40969">
                  <c:v>2.0680000000000001</c:v>
                </c:pt>
                <c:pt idx="40970">
                  <c:v>2.0680000000000001</c:v>
                </c:pt>
                <c:pt idx="40971">
                  <c:v>2.82</c:v>
                </c:pt>
                <c:pt idx="40972">
                  <c:v>1.3159999999999998</c:v>
                </c:pt>
                <c:pt idx="40973">
                  <c:v>2.0680000000000001</c:v>
                </c:pt>
                <c:pt idx="40974">
                  <c:v>1.1279999999999999</c:v>
                </c:pt>
                <c:pt idx="40975">
                  <c:v>1.1279999999999999</c:v>
                </c:pt>
                <c:pt idx="40976">
                  <c:v>2.82</c:v>
                </c:pt>
                <c:pt idx="40977">
                  <c:v>10.904</c:v>
                </c:pt>
                <c:pt idx="40978">
                  <c:v>16.544</c:v>
                </c:pt>
                <c:pt idx="40979">
                  <c:v>15.792</c:v>
                </c:pt>
                <c:pt idx="40980">
                  <c:v>16.919999999999998</c:v>
                </c:pt>
                <c:pt idx="40981">
                  <c:v>19.364000000000001</c:v>
                </c:pt>
                <c:pt idx="40982">
                  <c:v>14.287999999999998</c:v>
                </c:pt>
                <c:pt idx="40983">
                  <c:v>3.948</c:v>
                </c:pt>
                <c:pt idx="40984">
                  <c:v>1.6919999999999999</c:v>
                </c:pt>
                <c:pt idx="40985">
                  <c:v>6.7679999999999998</c:v>
                </c:pt>
                <c:pt idx="40986">
                  <c:v>6.016</c:v>
                </c:pt>
                <c:pt idx="40987">
                  <c:v>10.904</c:v>
                </c:pt>
                <c:pt idx="40988">
                  <c:v>18.799999999999997</c:v>
                </c:pt>
                <c:pt idx="40989">
                  <c:v>22.184000000000001</c:v>
                </c:pt>
                <c:pt idx="40990">
                  <c:v>13.723999999999998</c:v>
                </c:pt>
                <c:pt idx="40991">
                  <c:v>10.904</c:v>
                </c:pt>
                <c:pt idx="40992">
                  <c:v>10.527999999999999</c:v>
                </c:pt>
                <c:pt idx="40993">
                  <c:v>10.34</c:v>
                </c:pt>
                <c:pt idx="40994">
                  <c:v>10.527999999999999</c:v>
                </c:pt>
                <c:pt idx="40995">
                  <c:v>1.88</c:v>
                </c:pt>
                <c:pt idx="40996">
                  <c:v>0.56399999999999995</c:v>
                </c:pt>
                <c:pt idx="40997">
                  <c:v>0.752</c:v>
                </c:pt>
                <c:pt idx="40998">
                  <c:v>3.5719999999999996</c:v>
                </c:pt>
                <c:pt idx="40999">
                  <c:v>5.64</c:v>
                </c:pt>
                <c:pt idx="41000">
                  <c:v>3.008</c:v>
                </c:pt>
                <c:pt idx="41001">
                  <c:v>2.444</c:v>
                </c:pt>
                <c:pt idx="41002">
                  <c:v>3.948</c:v>
                </c:pt>
                <c:pt idx="41003">
                  <c:v>6.7679999999999998</c:v>
                </c:pt>
                <c:pt idx="41004">
                  <c:v>3.1959999999999997</c:v>
                </c:pt>
                <c:pt idx="41005">
                  <c:v>2.444</c:v>
                </c:pt>
                <c:pt idx="41006">
                  <c:v>2.0680000000000001</c:v>
                </c:pt>
                <c:pt idx="41007">
                  <c:v>3.008</c:v>
                </c:pt>
                <c:pt idx="41008">
                  <c:v>6.016</c:v>
                </c:pt>
                <c:pt idx="41009">
                  <c:v>4.1360000000000001</c:v>
                </c:pt>
                <c:pt idx="41010">
                  <c:v>1.504</c:v>
                </c:pt>
                <c:pt idx="41011">
                  <c:v>1.88</c:v>
                </c:pt>
                <c:pt idx="41012">
                  <c:v>0.56399999999999995</c:v>
                </c:pt>
                <c:pt idx="41013">
                  <c:v>4.3239999999999998</c:v>
                </c:pt>
                <c:pt idx="41014">
                  <c:v>6.3919999999999995</c:v>
                </c:pt>
                <c:pt idx="41015">
                  <c:v>4.3239999999999998</c:v>
                </c:pt>
                <c:pt idx="41016">
                  <c:v>3.76</c:v>
                </c:pt>
                <c:pt idx="41017">
                  <c:v>5.64</c:v>
                </c:pt>
                <c:pt idx="41018">
                  <c:v>4.5119999999999996</c:v>
                </c:pt>
                <c:pt idx="41019">
                  <c:v>6.3919999999999995</c:v>
                </c:pt>
                <c:pt idx="41020">
                  <c:v>3.76</c:v>
                </c:pt>
                <c:pt idx="41021">
                  <c:v>6.2039999999999997</c:v>
                </c:pt>
                <c:pt idx="41022">
                  <c:v>6.016</c:v>
                </c:pt>
                <c:pt idx="41023">
                  <c:v>3.008</c:v>
                </c:pt>
                <c:pt idx="41024">
                  <c:v>6.3919999999999995</c:v>
                </c:pt>
                <c:pt idx="41025">
                  <c:v>9.2119999999999997</c:v>
                </c:pt>
                <c:pt idx="41026">
                  <c:v>11.843999999999999</c:v>
                </c:pt>
                <c:pt idx="41027">
                  <c:v>11.28</c:v>
                </c:pt>
                <c:pt idx="41028">
                  <c:v>5.2639999999999993</c:v>
                </c:pt>
                <c:pt idx="41029">
                  <c:v>0</c:v>
                </c:pt>
                <c:pt idx="41030">
                  <c:v>0</c:v>
                </c:pt>
                <c:pt idx="41031">
                  <c:v>0</c:v>
                </c:pt>
                <c:pt idx="41032">
                  <c:v>0</c:v>
                </c:pt>
                <c:pt idx="41033">
                  <c:v>0</c:v>
                </c:pt>
                <c:pt idx="41034">
                  <c:v>0</c:v>
                </c:pt>
                <c:pt idx="41035">
                  <c:v>0</c:v>
                </c:pt>
                <c:pt idx="41036">
                  <c:v>0</c:v>
                </c:pt>
                <c:pt idx="41037">
                  <c:v>0</c:v>
                </c:pt>
                <c:pt idx="41038">
                  <c:v>0</c:v>
                </c:pt>
                <c:pt idx="41039">
                  <c:v>0</c:v>
                </c:pt>
                <c:pt idx="41040">
                  <c:v>0</c:v>
                </c:pt>
                <c:pt idx="41041">
                  <c:v>0</c:v>
                </c:pt>
                <c:pt idx="41042">
                  <c:v>0</c:v>
                </c:pt>
                <c:pt idx="41043">
                  <c:v>1878.12</c:v>
                </c:pt>
                <c:pt idx="41044">
                  <c:v>0</c:v>
                </c:pt>
                <c:pt idx="41045">
                  <c:v>0</c:v>
                </c:pt>
                <c:pt idx="41046">
                  <c:v>0</c:v>
                </c:pt>
                <c:pt idx="41047">
                  <c:v>0</c:v>
                </c:pt>
                <c:pt idx="41048">
                  <c:v>0</c:v>
                </c:pt>
                <c:pt idx="41049">
                  <c:v>0</c:v>
                </c:pt>
                <c:pt idx="41050">
                  <c:v>0</c:v>
                </c:pt>
                <c:pt idx="41051">
                  <c:v>0</c:v>
                </c:pt>
                <c:pt idx="41052">
                  <c:v>0</c:v>
                </c:pt>
                <c:pt idx="41053">
                  <c:v>0</c:v>
                </c:pt>
                <c:pt idx="41054">
                  <c:v>0</c:v>
                </c:pt>
                <c:pt idx="41055">
                  <c:v>0</c:v>
                </c:pt>
                <c:pt idx="41056">
                  <c:v>0</c:v>
                </c:pt>
                <c:pt idx="41057">
                  <c:v>0.376</c:v>
                </c:pt>
                <c:pt idx="41058">
                  <c:v>0</c:v>
                </c:pt>
                <c:pt idx="41059">
                  <c:v>0</c:v>
                </c:pt>
                <c:pt idx="41060">
                  <c:v>0</c:v>
                </c:pt>
                <c:pt idx="41061">
                  <c:v>0</c:v>
                </c:pt>
                <c:pt idx="41062">
                  <c:v>0</c:v>
                </c:pt>
                <c:pt idx="41063">
                  <c:v>0.188</c:v>
                </c:pt>
                <c:pt idx="41064">
                  <c:v>1.1279999999999999</c:v>
                </c:pt>
                <c:pt idx="41065">
                  <c:v>0.376</c:v>
                </c:pt>
                <c:pt idx="41066">
                  <c:v>0</c:v>
                </c:pt>
                <c:pt idx="41067">
                  <c:v>0</c:v>
                </c:pt>
                <c:pt idx="41068">
                  <c:v>0</c:v>
                </c:pt>
                <c:pt idx="41069">
                  <c:v>0</c:v>
                </c:pt>
                <c:pt idx="41070">
                  <c:v>0</c:v>
                </c:pt>
                <c:pt idx="41071">
                  <c:v>0</c:v>
                </c:pt>
                <c:pt idx="41072">
                  <c:v>0</c:v>
                </c:pt>
                <c:pt idx="41073">
                  <c:v>0</c:v>
                </c:pt>
                <c:pt idx="41074">
                  <c:v>0.188</c:v>
                </c:pt>
                <c:pt idx="41075">
                  <c:v>0.376</c:v>
                </c:pt>
                <c:pt idx="41076">
                  <c:v>0.56399999999999995</c:v>
                </c:pt>
                <c:pt idx="41077">
                  <c:v>0.56399999999999995</c:v>
                </c:pt>
                <c:pt idx="41078">
                  <c:v>0.376</c:v>
                </c:pt>
                <c:pt idx="41079">
                  <c:v>0.56399999999999995</c:v>
                </c:pt>
                <c:pt idx="41080">
                  <c:v>0.56399999999999995</c:v>
                </c:pt>
                <c:pt idx="41081">
                  <c:v>0.188</c:v>
                </c:pt>
                <c:pt idx="41082">
                  <c:v>0.376</c:v>
                </c:pt>
                <c:pt idx="41083">
                  <c:v>0.56399999999999995</c:v>
                </c:pt>
                <c:pt idx="41084">
                  <c:v>0.56399999999999995</c:v>
                </c:pt>
                <c:pt idx="41085">
                  <c:v>0.188</c:v>
                </c:pt>
                <c:pt idx="41086">
                  <c:v>0.56399999999999995</c:v>
                </c:pt>
                <c:pt idx="41087">
                  <c:v>0.56399999999999995</c:v>
                </c:pt>
                <c:pt idx="41088">
                  <c:v>0.188</c:v>
                </c:pt>
                <c:pt idx="41089">
                  <c:v>0.188</c:v>
                </c:pt>
                <c:pt idx="41090">
                  <c:v>0.376</c:v>
                </c:pt>
                <c:pt idx="41091">
                  <c:v>0.94</c:v>
                </c:pt>
                <c:pt idx="41092">
                  <c:v>0</c:v>
                </c:pt>
                <c:pt idx="41093">
                  <c:v>0</c:v>
                </c:pt>
                <c:pt idx="41094">
                  <c:v>0</c:v>
                </c:pt>
                <c:pt idx="41095">
                  <c:v>0</c:v>
                </c:pt>
                <c:pt idx="41096">
                  <c:v>0</c:v>
                </c:pt>
                <c:pt idx="41097">
                  <c:v>0</c:v>
                </c:pt>
                <c:pt idx="41098">
                  <c:v>0</c:v>
                </c:pt>
                <c:pt idx="41099">
                  <c:v>0.188</c:v>
                </c:pt>
                <c:pt idx="41100">
                  <c:v>0.188</c:v>
                </c:pt>
                <c:pt idx="41101">
                  <c:v>0.188</c:v>
                </c:pt>
                <c:pt idx="41102">
                  <c:v>0.376</c:v>
                </c:pt>
                <c:pt idx="41103">
                  <c:v>0.376</c:v>
                </c:pt>
                <c:pt idx="41104">
                  <c:v>0</c:v>
                </c:pt>
                <c:pt idx="41105">
                  <c:v>0</c:v>
                </c:pt>
                <c:pt idx="41106">
                  <c:v>0.376</c:v>
                </c:pt>
                <c:pt idx="41107">
                  <c:v>0.56399999999999995</c:v>
                </c:pt>
                <c:pt idx="41108">
                  <c:v>1.3159999999999998</c:v>
                </c:pt>
                <c:pt idx="41109">
                  <c:v>0.376</c:v>
                </c:pt>
                <c:pt idx="41110">
                  <c:v>0.188</c:v>
                </c:pt>
                <c:pt idx="41111">
                  <c:v>0.188</c:v>
                </c:pt>
                <c:pt idx="41112">
                  <c:v>0.376</c:v>
                </c:pt>
                <c:pt idx="41113">
                  <c:v>0.188</c:v>
                </c:pt>
                <c:pt idx="41114">
                  <c:v>0.376</c:v>
                </c:pt>
                <c:pt idx="41115">
                  <c:v>0</c:v>
                </c:pt>
                <c:pt idx="41116">
                  <c:v>0.376</c:v>
                </c:pt>
                <c:pt idx="41117">
                  <c:v>0.188</c:v>
                </c:pt>
                <c:pt idx="41118">
                  <c:v>0.188</c:v>
                </c:pt>
                <c:pt idx="41119">
                  <c:v>0.188</c:v>
                </c:pt>
                <c:pt idx="41120">
                  <c:v>0.376</c:v>
                </c:pt>
                <c:pt idx="41121">
                  <c:v>1.3159999999999998</c:v>
                </c:pt>
                <c:pt idx="41122">
                  <c:v>0.752</c:v>
                </c:pt>
                <c:pt idx="41123">
                  <c:v>0</c:v>
                </c:pt>
                <c:pt idx="41124">
                  <c:v>0</c:v>
                </c:pt>
                <c:pt idx="41125">
                  <c:v>0.188</c:v>
                </c:pt>
                <c:pt idx="41126">
                  <c:v>0</c:v>
                </c:pt>
                <c:pt idx="41127">
                  <c:v>0.188</c:v>
                </c:pt>
                <c:pt idx="41128">
                  <c:v>0.376</c:v>
                </c:pt>
                <c:pt idx="41129">
                  <c:v>0.376</c:v>
                </c:pt>
                <c:pt idx="41130">
                  <c:v>1.1279999999999999</c:v>
                </c:pt>
                <c:pt idx="41131">
                  <c:v>0</c:v>
                </c:pt>
                <c:pt idx="41132">
                  <c:v>0.56399999999999995</c:v>
                </c:pt>
                <c:pt idx="41133">
                  <c:v>0.188</c:v>
                </c:pt>
                <c:pt idx="41134">
                  <c:v>0.56399999999999995</c:v>
                </c:pt>
                <c:pt idx="41135">
                  <c:v>0.752</c:v>
                </c:pt>
                <c:pt idx="41136">
                  <c:v>0.376</c:v>
                </c:pt>
                <c:pt idx="41137">
                  <c:v>0.752</c:v>
                </c:pt>
                <c:pt idx="41138">
                  <c:v>2.444</c:v>
                </c:pt>
                <c:pt idx="41139">
                  <c:v>0.376</c:v>
                </c:pt>
                <c:pt idx="41140">
                  <c:v>0.376</c:v>
                </c:pt>
                <c:pt idx="41141">
                  <c:v>0.188</c:v>
                </c:pt>
                <c:pt idx="41142">
                  <c:v>2.2559999999999998</c:v>
                </c:pt>
                <c:pt idx="41143">
                  <c:v>2.0680000000000001</c:v>
                </c:pt>
                <c:pt idx="41144">
                  <c:v>3.008</c:v>
                </c:pt>
                <c:pt idx="41145">
                  <c:v>1.504</c:v>
                </c:pt>
                <c:pt idx="41146">
                  <c:v>0.188</c:v>
                </c:pt>
                <c:pt idx="41147">
                  <c:v>0.56399999999999995</c:v>
                </c:pt>
                <c:pt idx="41148">
                  <c:v>1.3159999999999998</c:v>
                </c:pt>
                <c:pt idx="41149">
                  <c:v>0.752</c:v>
                </c:pt>
                <c:pt idx="41150">
                  <c:v>1.1279999999999999</c:v>
                </c:pt>
                <c:pt idx="41151">
                  <c:v>0.752</c:v>
                </c:pt>
                <c:pt idx="41152">
                  <c:v>0.188</c:v>
                </c:pt>
                <c:pt idx="41153">
                  <c:v>0.94</c:v>
                </c:pt>
                <c:pt idx="41154">
                  <c:v>1.504</c:v>
                </c:pt>
                <c:pt idx="41155">
                  <c:v>0.376</c:v>
                </c:pt>
                <c:pt idx="41156">
                  <c:v>0.56399999999999995</c:v>
                </c:pt>
                <c:pt idx="41157">
                  <c:v>1.1279999999999999</c:v>
                </c:pt>
                <c:pt idx="41158">
                  <c:v>3.3839999999999999</c:v>
                </c:pt>
                <c:pt idx="41159">
                  <c:v>1.88</c:v>
                </c:pt>
                <c:pt idx="41160">
                  <c:v>4.5119999999999996</c:v>
                </c:pt>
                <c:pt idx="41161">
                  <c:v>3.5719999999999996</c:v>
                </c:pt>
                <c:pt idx="41162">
                  <c:v>4.6999999999999993</c:v>
                </c:pt>
                <c:pt idx="41163">
                  <c:v>2.6319999999999997</c:v>
                </c:pt>
                <c:pt idx="41164">
                  <c:v>3.3839999999999999</c:v>
                </c:pt>
                <c:pt idx="41165">
                  <c:v>3.1959999999999997</c:v>
                </c:pt>
                <c:pt idx="41166">
                  <c:v>6.016</c:v>
                </c:pt>
                <c:pt idx="41167">
                  <c:v>6.7679999999999998</c:v>
                </c:pt>
                <c:pt idx="41168">
                  <c:v>6.3919999999999995</c:v>
                </c:pt>
                <c:pt idx="41169">
                  <c:v>1.88</c:v>
                </c:pt>
                <c:pt idx="41170">
                  <c:v>0.188</c:v>
                </c:pt>
                <c:pt idx="41171">
                  <c:v>1.88</c:v>
                </c:pt>
                <c:pt idx="41172">
                  <c:v>1.504</c:v>
                </c:pt>
                <c:pt idx="41173">
                  <c:v>3.948</c:v>
                </c:pt>
                <c:pt idx="41174">
                  <c:v>3.3839999999999999</c:v>
                </c:pt>
                <c:pt idx="41175">
                  <c:v>2.2559999999999998</c:v>
                </c:pt>
                <c:pt idx="41176">
                  <c:v>2.6319999999999997</c:v>
                </c:pt>
                <c:pt idx="41177">
                  <c:v>1.6919999999999999</c:v>
                </c:pt>
                <c:pt idx="41178">
                  <c:v>2.0680000000000001</c:v>
                </c:pt>
                <c:pt idx="41179">
                  <c:v>1.88</c:v>
                </c:pt>
                <c:pt idx="41180">
                  <c:v>1.504</c:v>
                </c:pt>
                <c:pt idx="41181">
                  <c:v>1.88</c:v>
                </c:pt>
                <c:pt idx="41182">
                  <c:v>0.188</c:v>
                </c:pt>
                <c:pt idx="41183">
                  <c:v>0.188</c:v>
                </c:pt>
                <c:pt idx="41184">
                  <c:v>0.94</c:v>
                </c:pt>
                <c:pt idx="41185">
                  <c:v>1.504</c:v>
                </c:pt>
                <c:pt idx="41186">
                  <c:v>1.1279999999999999</c:v>
                </c:pt>
                <c:pt idx="41187">
                  <c:v>1.3159999999999998</c:v>
                </c:pt>
                <c:pt idx="41188">
                  <c:v>1.3159999999999998</c:v>
                </c:pt>
                <c:pt idx="41189">
                  <c:v>1.1279999999999999</c:v>
                </c:pt>
                <c:pt idx="41190">
                  <c:v>1.6919999999999999</c:v>
                </c:pt>
                <c:pt idx="41191">
                  <c:v>4.5119999999999996</c:v>
                </c:pt>
                <c:pt idx="41192">
                  <c:v>3.76</c:v>
                </c:pt>
                <c:pt idx="41193">
                  <c:v>4.1360000000000001</c:v>
                </c:pt>
                <c:pt idx="41194">
                  <c:v>2.0680000000000001</c:v>
                </c:pt>
                <c:pt idx="41195">
                  <c:v>3.008</c:v>
                </c:pt>
                <c:pt idx="41196">
                  <c:v>2.82</c:v>
                </c:pt>
                <c:pt idx="41197">
                  <c:v>5.452</c:v>
                </c:pt>
                <c:pt idx="41198">
                  <c:v>3.1959999999999997</c:v>
                </c:pt>
                <c:pt idx="41199">
                  <c:v>2.82</c:v>
                </c:pt>
                <c:pt idx="41200">
                  <c:v>0.752</c:v>
                </c:pt>
                <c:pt idx="41201">
                  <c:v>0</c:v>
                </c:pt>
                <c:pt idx="41202">
                  <c:v>0.188</c:v>
                </c:pt>
                <c:pt idx="41203">
                  <c:v>0</c:v>
                </c:pt>
                <c:pt idx="41204">
                  <c:v>0</c:v>
                </c:pt>
                <c:pt idx="41205">
                  <c:v>0</c:v>
                </c:pt>
                <c:pt idx="41206">
                  <c:v>0</c:v>
                </c:pt>
                <c:pt idx="41207">
                  <c:v>0.752</c:v>
                </c:pt>
                <c:pt idx="41208">
                  <c:v>0.752</c:v>
                </c:pt>
                <c:pt idx="41209">
                  <c:v>0.376</c:v>
                </c:pt>
                <c:pt idx="41210">
                  <c:v>0</c:v>
                </c:pt>
                <c:pt idx="41211">
                  <c:v>1878.12</c:v>
                </c:pt>
                <c:pt idx="41212">
                  <c:v>0.752</c:v>
                </c:pt>
                <c:pt idx="41213">
                  <c:v>0.56399999999999995</c:v>
                </c:pt>
                <c:pt idx="41214">
                  <c:v>0.376</c:v>
                </c:pt>
                <c:pt idx="41215">
                  <c:v>0.94</c:v>
                </c:pt>
                <c:pt idx="41216">
                  <c:v>1.6919999999999999</c:v>
                </c:pt>
                <c:pt idx="41217">
                  <c:v>1.88</c:v>
                </c:pt>
                <c:pt idx="41218">
                  <c:v>0.752</c:v>
                </c:pt>
                <c:pt idx="41219">
                  <c:v>0</c:v>
                </c:pt>
                <c:pt idx="41220">
                  <c:v>0</c:v>
                </c:pt>
                <c:pt idx="41221">
                  <c:v>0</c:v>
                </c:pt>
                <c:pt idx="41222">
                  <c:v>0</c:v>
                </c:pt>
                <c:pt idx="41223">
                  <c:v>0.376</c:v>
                </c:pt>
                <c:pt idx="41224">
                  <c:v>1.1279999999999999</c:v>
                </c:pt>
                <c:pt idx="41225">
                  <c:v>1.504</c:v>
                </c:pt>
                <c:pt idx="41226">
                  <c:v>1.504</c:v>
                </c:pt>
                <c:pt idx="41227">
                  <c:v>0.752</c:v>
                </c:pt>
                <c:pt idx="41228">
                  <c:v>0</c:v>
                </c:pt>
                <c:pt idx="41229">
                  <c:v>0</c:v>
                </c:pt>
                <c:pt idx="41230">
                  <c:v>0</c:v>
                </c:pt>
                <c:pt idx="41231">
                  <c:v>0</c:v>
                </c:pt>
                <c:pt idx="41232">
                  <c:v>0</c:v>
                </c:pt>
                <c:pt idx="41233">
                  <c:v>0</c:v>
                </c:pt>
                <c:pt idx="41234">
                  <c:v>0</c:v>
                </c:pt>
                <c:pt idx="41235">
                  <c:v>0</c:v>
                </c:pt>
                <c:pt idx="41236">
                  <c:v>0</c:v>
                </c:pt>
                <c:pt idx="41237">
                  <c:v>0</c:v>
                </c:pt>
                <c:pt idx="41238">
                  <c:v>0</c:v>
                </c:pt>
                <c:pt idx="41239">
                  <c:v>0</c:v>
                </c:pt>
                <c:pt idx="41240">
                  <c:v>0</c:v>
                </c:pt>
                <c:pt idx="41241">
                  <c:v>0</c:v>
                </c:pt>
                <c:pt idx="41242">
                  <c:v>0</c:v>
                </c:pt>
                <c:pt idx="41243">
                  <c:v>0</c:v>
                </c:pt>
                <c:pt idx="41244">
                  <c:v>0</c:v>
                </c:pt>
                <c:pt idx="41245">
                  <c:v>0</c:v>
                </c:pt>
                <c:pt idx="41246">
                  <c:v>0</c:v>
                </c:pt>
                <c:pt idx="41247">
                  <c:v>0</c:v>
                </c:pt>
                <c:pt idx="41248">
                  <c:v>0.376</c:v>
                </c:pt>
                <c:pt idx="41249">
                  <c:v>1.1279999999999999</c:v>
                </c:pt>
                <c:pt idx="41250">
                  <c:v>0.752</c:v>
                </c:pt>
                <c:pt idx="41251">
                  <c:v>0.188</c:v>
                </c:pt>
                <c:pt idx="41252">
                  <c:v>0</c:v>
                </c:pt>
                <c:pt idx="41253">
                  <c:v>0</c:v>
                </c:pt>
                <c:pt idx="41254">
                  <c:v>0</c:v>
                </c:pt>
                <c:pt idx="41255">
                  <c:v>0</c:v>
                </c:pt>
                <c:pt idx="41256">
                  <c:v>0</c:v>
                </c:pt>
                <c:pt idx="41257">
                  <c:v>0</c:v>
                </c:pt>
                <c:pt idx="41258">
                  <c:v>0</c:v>
                </c:pt>
                <c:pt idx="41259">
                  <c:v>0</c:v>
                </c:pt>
                <c:pt idx="41260">
                  <c:v>0</c:v>
                </c:pt>
                <c:pt idx="41261">
                  <c:v>0</c:v>
                </c:pt>
                <c:pt idx="41262">
                  <c:v>0</c:v>
                </c:pt>
                <c:pt idx="41263">
                  <c:v>0</c:v>
                </c:pt>
                <c:pt idx="41264">
                  <c:v>0</c:v>
                </c:pt>
                <c:pt idx="41265">
                  <c:v>0</c:v>
                </c:pt>
                <c:pt idx="41266">
                  <c:v>0.188</c:v>
                </c:pt>
                <c:pt idx="41267">
                  <c:v>0.188</c:v>
                </c:pt>
                <c:pt idx="41268">
                  <c:v>0</c:v>
                </c:pt>
                <c:pt idx="41269">
                  <c:v>2.2559999999999998</c:v>
                </c:pt>
                <c:pt idx="41270">
                  <c:v>6.016</c:v>
                </c:pt>
                <c:pt idx="41271">
                  <c:v>4.3239999999999998</c:v>
                </c:pt>
                <c:pt idx="41272">
                  <c:v>4.5119999999999996</c:v>
                </c:pt>
                <c:pt idx="41273">
                  <c:v>2.444</c:v>
                </c:pt>
                <c:pt idx="41274">
                  <c:v>1.88</c:v>
                </c:pt>
                <c:pt idx="41275">
                  <c:v>2.6319999999999997</c:v>
                </c:pt>
                <c:pt idx="41276">
                  <c:v>1.504</c:v>
                </c:pt>
                <c:pt idx="41277">
                  <c:v>2.6319999999999997</c:v>
                </c:pt>
                <c:pt idx="41278">
                  <c:v>2.444</c:v>
                </c:pt>
                <c:pt idx="41279">
                  <c:v>1.504</c:v>
                </c:pt>
                <c:pt idx="41280">
                  <c:v>1.1279999999999999</c:v>
                </c:pt>
                <c:pt idx="41281">
                  <c:v>1.504</c:v>
                </c:pt>
                <c:pt idx="41282">
                  <c:v>0.752</c:v>
                </c:pt>
                <c:pt idx="41283">
                  <c:v>1.88</c:v>
                </c:pt>
                <c:pt idx="41284">
                  <c:v>0.752</c:v>
                </c:pt>
                <c:pt idx="41285">
                  <c:v>3.76</c:v>
                </c:pt>
                <c:pt idx="41286">
                  <c:v>3.5719999999999996</c:v>
                </c:pt>
                <c:pt idx="41287">
                  <c:v>2.444</c:v>
                </c:pt>
                <c:pt idx="41288">
                  <c:v>3.008</c:v>
                </c:pt>
                <c:pt idx="41289">
                  <c:v>3.008</c:v>
                </c:pt>
                <c:pt idx="41290">
                  <c:v>3.3839999999999999</c:v>
                </c:pt>
                <c:pt idx="41291">
                  <c:v>1.6919999999999999</c:v>
                </c:pt>
                <c:pt idx="41292">
                  <c:v>6.58</c:v>
                </c:pt>
                <c:pt idx="41293">
                  <c:v>8.4599999999999991</c:v>
                </c:pt>
                <c:pt idx="41294">
                  <c:v>9.9639999999999986</c:v>
                </c:pt>
                <c:pt idx="41295">
                  <c:v>9.0239999999999991</c:v>
                </c:pt>
                <c:pt idx="41296">
                  <c:v>6.58</c:v>
                </c:pt>
                <c:pt idx="41297">
                  <c:v>4.3239999999999998</c:v>
                </c:pt>
                <c:pt idx="41298">
                  <c:v>0.56399999999999995</c:v>
                </c:pt>
                <c:pt idx="41299">
                  <c:v>0.56399999999999995</c:v>
                </c:pt>
                <c:pt idx="41300">
                  <c:v>7.8959999999999999</c:v>
                </c:pt>
                <c:pt idx="41301">
                  <c:v>4.3239999999999998</c:v>
                </c:pt>
                <c:pt idx="41302">
                  <c:v>8.4599999999999991</c:v>
                </c:pt>
                <c:pt idx="41303">
                  <c:v>3.948</c:v>
                </c:pt>
                <c:pt idx="41304">
                  <c:v>3.76</c:v>
                </c:pt>
                <c:pt idx="41305">
                  <c:v>1.3159999999999998</c:v>
                </c:pt>
                <c:pt idx="41306">
                  <c:v>1.3159999999999998</c:v>
                </c:pt>
                <c:pt idx="41307">
                  <c:v>0</c:v>
                </c:pt>
                <c:pt idx="41308">
                  <c:v>0</c:v>
                </c:pt>
                <c:pt idx="41309">
                  <c:v>0</c:v>
                </c:pt>
                <c:pt idx="41310">
                  <c:v>0</c:v>
                </c:pt>
                <c:pt idx="41311">
                  <c:v>0</c:v>
                </c:pt>
                <c:pt idx="41312">
                  <c:v>0</c:v>
                </c:pt>
                <c:pt idx="41313">
                  <c:v>0</c:v>
                </c:pt>
                <c:pt idx="41314">
                  <c:v>0</c:v>
                </c:pt>
                <c:pt idx="41315">
                  <c:v>0</c:v>
                </c:pt>
                <c:pt idx="41316">
                  <c:v>0</c:v>
                </c:pt>
                <c:pt idx="41317">
                  <c:v>0</c:v>
                </c:pt>
                <c:pt idx="41318">
                  <c:v>0</c:v>
                </c:pt>
                <c:pt idx="41319">
                  <c:v>0</c:v>
                </c:pt>
                <c:pt idx="41320">
                  <c:v>0</c:v>
                </c:pt>
                <c:pt idx="41321">
                  <c:v>0</c:v>
                </c:pt>
                <c:pt idx="41322">
                  <c:v>0</c:v>
                </c:pt>
                <c:pt idx="41323">
                  <c:v>0</c:v>
                </c:pt>
                <c:pt idx="41324">
                  <c:v>0</c:v>
                </c:pt>
                <c:pt idx="41325">
                  <c:v>0</c:v>
                </c:pt>
                <c:pt idx="41326">
                  <c:v>0</c:v>
                </c:pt>
                <c:pt idx="41327">
                  <c:v>0</c:v>
                </c:pt>
                <c:pt idx="41328">
                  <c:v>0</c:v>
                </c:pt>
                <c:pt idx="41329">
                  <c:v>0</c:v>
                </c:pt>
                <c:pt idx="41330">
                  <c:v>0</c:v>
                </c:pt>
                <c:pt idx="41331">
                  <c:v>0</c:v>
                </c:pt>
                <c:pt idx="41332">
                  <c:v>0</c:v>
                </c:pt>
                <c:pt idx="41333">
                  <c:v>0</c:v>
                </c:pt>
                <c:pt idx="41334">
                  <c:v>0</c:v>
                </c:pt>
                <c:pt idx="41335">
                  <c:v>0</c:v>
                </c:pt>
                <c:pt idx="41336">
                  <c:v>0</c:v>
                </c:pt>
                <c:pt idx="41337">
                  <c:v>0</c:v>
                </c:pt>
                <c:pt idx="41338">
                  <c:v>0</c:v>
                </c:pt>
                <c:pt idx="41339">
                  <c:v>0</c:v>
                </c:pt>
                <c:pt idx="41340">
                  <c:v>0</c:v>
                </c:pt>
                <c:pt idx="41341">
                  <c:v>0</c:v>
                </c:pt>
                <c:pt idx="41342">
                  <c:v>0</c:v>
                </c:pt>
                <c:pt idx="41343">
                  <c:v>0</c:v>
                </c:pt>
                <c:pt idx="41344">
                  <c:v>1.6919999999999999</c:v>
                </c:pt>
                <c:pt idx="41345">
                  <c:v>10.715999999999999</c:v>
                </c:pt>
                <c:pt idx="41346">
                  <c:v>4.6999999999999993</c:v>
                </c:pt>
                <c:pt idx="41347">
                  <c:v>0.376</c:v>
                </c:pt>
                <c:pt idx="41348">
                  <c:v>0.56399999999999995</c:v>
                </c:pt>
                <c:pt idx="41349">
                  <c:v>0</c:v>
                </c:pt>
                <c:pt idx="41350">
                  <c:v>0</c:v>
                </c:pt>
                <c:pt idx="41351">
                  <c:v>0</c:v>
                </c:pt>
                <c:pt idx="41352">
                  <c:v>0</c:v>
                </c:pt>
                <c:pt idx="41353">
                  <c:v>0</c:v>
                </c:pt>
                <c:pt idx="41354">
                  <c:v>0</c:v>
                </c:pt>
                <c:pt idx="41355">
                  <c:v>0</c:v>
                </c:pt>
                <c:pt idx="41356">
                  <c:v>0</c:v>
                </c:pt>
                <c:pt idx="41357">
                  <c:v>0</c:v>
                </c:pt>
                <c:pt idx="41358">
                  <c:v>0</c:v>
                </c:pt>
                <c:pt idx="41359">
                  <c:v>0</c:v>
                </c:pt>
                <c:pt idx="41360">
                  <c:v>0</c:v>
                </c:pt>
                <c:pt idx="41361">
                  <c:v>0</c:v>
                </c:pt>
                <c:pt idx="41362">
                  <c:v>0</c:v>
                </c:pt>
                <c:pt idx="41363">
                  <c:v>0.752</c:v>
                </c:pt>
                <c:pt idx="41364">
                  <c:v>4.6999999999999993</c:v>
                </c:pt>
                <c:pt idx="41365">
                  <c:v>7.7079999999999993</c:v>
                </c:pt>
                <c:pt idx="41366">
                  <c:v>15.227999999999998</c:v>
                </c:pt>
                <c:pt idx="41367">
                  <c:v>29.515999999999998</c:v>
                </c:pt>
                <c:pt idx="41368">
                  <c:v>18.988</c:v>
                </c:pt>
                <c:pt idx="41369">
                  <c:v>10.34</c:v>
                </c:pt>
                <c:pt idx="41370">
                  <c:v>9.3999999999999986</c:v>
                </c:pt>
                <c:pt idx="41371">
                  <c:v>17.86</c:v>
                </c:pt>
                <c:pt idx="41372">
                  <c:v>19.927999999999997</c:v>
                </c:pt>
                <c:pt idx="41373">
                  <c:v>26.507999999999999</c:v>
                </c:pt>
                <c:pt idx="41374">
                  <c:v>24.627999999999997</c:v>
                </c:pt>
                <c:pt idx="41375">
                  <c:v>14.475999999999999</c:v>
                </c:pt>
                <c:pt idx="41376">
                  <c:v>23.311999999999998</c:v>
                </c:pt>
                <c:pt idx="41377">
                  <c:v>33.651999999999994</c:v>
                </c:pt>
                <c:pt idx="41378">
                  <c:v>34.215999999999994</c:v>
                </c:pt>
                <c:pt idx="41379">
                  <c:v>1878.12</c:v>
                </c:pt>
                <c:pt idx="41380">
                  <c:v>3.008</c:v>
                </c:pt>
                <c:pt idx="41381">
                  <c:v>0.56399999999999995</c:v>
                </c:pt>
                <c:pt idx="41382">
                  <c:v>0</c:v>
                </c:pt>
                <c:pt idx="41383">
                  <c:v>0</c:v>
                </c:pt>
                <c:pt idx="41384">
                  <c:v>0</c:v>
                </c:pt>
                <c:pt idx="41385">
                  <c:v>0</c:v>
                </c:pt>
                <c:pt idx="41386">
                  <c:v>0</c:v>
                </c:pt>
                <c:pt idx="41387">
                  <c:v>0</c:v>
                </c:pt>
                <c:pt idx="41388">
                  <c:v>0</c:v>
                </c:pt>
                <c:pt idx="41389">
                  <c:v>0</c:v>
                </c:pt>
                <c:pt idx="41390">
                  <c:v>0</c:v>
                </c:pt>
                <c:pt idx="41391">
                  <c:v>0</c:v>
                </c:pt>
                <c:pt idx="41392">
                  <c:v>0</c:v>
                </c:pt>
                <c:pt idx="41393">
                  <c:v>0</c:v>
                </c:pt>
                <c:pt idx="41394">
                  <c:v>0</c:v>
                </c:pt>
                <c:pt idx="41395">
                  <c:v>0</c:v>
                </c:pt>
                <c:pt idx="41396">
                  <c:v>0.752</c:v>
                </c:pt>
                <c:pt idx="41397">
                  <c:v>0</c:v>
                </c:pt>
                <c:pt idx="41398">
                  <c:v>0</c:v>
                </c:pt>
                <c:pt idx="41399">
                  <c:v>0</c:v>
                </c:pt>
                <c:pt idx="41400">
                  <c:v>0.56399999999999995</c:v>
                </c:pt>
                <c:pt idx="41401">
                  <c:v>1.504</c:v>
                </c:pt>
                <c:pt idx="41402">
                  <c:v>2.2559999999999998</c:v>
                </c:pt>
                <c:pt idx="41403">
                  <c:v>7.7079999999999993</c:v>
                </c:pt>
                <c:pt idx="41404">
                  <c:v>17.295999999999999</c:v>
                </c:pt>
                <c:pt idx="41405">
                  <c:v>9.9639999999999986</c:v>
                </c:pt>
                <c:pt idx="41406">
                  <c:v>11.092000000000001</c:v>
                </c:pt>
                <c:pt idx="41407">
                  <c:v>11.843999999999999</c:v>
                </c:pt>
                <c:pt idx="41408">
                  <c:v>9.5879999999999992</c:v>
                </c:pt>
                <c:pt idx="41409">
                  <c:v>5.64</c:v>
                </c:pt>
                <c:pt idx="41410">
                  <c:v>3.3839999999999999</c:v>
                </c:pt>
                <c:pt idx="41411">
                  <c:v>3.76</c:v>
                </c:pt>
                <c:pt idx="41412">
                  <c:v>2.0680000000000001</c:v>
                </c:pt>
                <c:pt idx="41413">
                  <c:v>1.88</c:v>
                </c:pt>
                <c:pt idx="41414">
                  <c:v>1.504</c:v>
                </c:pt>
                <c:pt idx="41415">
                  <c:v>1.88</c:v>
                </c:pt>
                <c:pt idx="41416">
                  <c:v>2.0680000000000001</c:v>
                </c:pt>
                <c:pt idx="41417">
                  <c:v>11.092000000000001</c:v>
                </c:pt>
                <c:pt idx="41418">
                  <c:v>15.792</c:v>
                </c:pt>
                <c:pt idx="41419">
                  <c:v>11.467999999999998</c:v>
                </c:pt>
                <c:pt idx="41420">
                  <c:v>37.599999999999994</c:v>
                </c:pt>
                <c:pt idx="41421">
                  <c:v>11.467999999999998</c:v>
                </c:pt>
                <c:pt idx="41422">
                  <c:v>1.88</c:v>
                </c:pt>
                <c:pt idx="41423">
                  <c:v>9.3999999999999986</c:v>
                </c:pt>
                <c:pt idx="41424">
                  <c:v>16.731999999999999</c:v>
                </c:pt>
                <c:pt idx="41425">
                  <c:v>1.3159999999999998</c:v>
                </c:pt>
                <c:pt idx="41426">
                  <c:v>7.7079999999999993</c:v>
                </c:pt>
                <c:pt idx="41427">
                  <c:v>5.8279999999999994</c:v>
                </c:pt>
                <c:pt idx="41428">
                  <c:v>4.1360000000000001</c:v>
                </c:pt>
                <c:pt idx="41429">
                  <c:v>9.7759999999999998</c:v>
                </c:pt>
                <c:pt idx="41430">
                  <c:v>3.948</c:v>
                </c:pt>
                <c:pt idx="41431">
                  <c:v>1.3159999999999998</c:v>
                </c:pt>
                <c:pt idx="41432">
                  <c:v>1.504</c:v>
                </c:pt>
                <c:pt idx="41433">
                  <c:v>2.82</c:v>
                </c:pt>
                <c:pt idx="41434">
                  <c:v>1.88</c:v>
                </c:pt>
                <c:pt idx="41435">
                  <c:v>1.3159999999999998</c:v>
                </c:pt>
                <c:pt idx="41436">
                  <c:v>0.94</c:v>
                </c:pt>
                <c:pt idx="41437">
                  <c:v>1.88</c:v>
                </c:pt>
                <c:pt idx="41438">
                  <c:v>3.5719999999999996</c:v>
                </c:pt>
                <c:pt idx="41439">
                  <c:v>1.3159999999999998</c:v>
                </c:pt>
                <c:pt idx="41440">
                  <c:v>0.752</c:v>
                </c:pt>
                <c:pt idx="41441">
                  <c:v>3.76</c:v>
                </c:pt>
                <c:pt idx="41442">
                  <c:v>4.1360000000000001</c:v>
                </c:pt>
                <c:pt idx="41443">
                  <c:v>4.3239999999999998</c:v>
                </c:pt>
                <c:pt idx="41444">
                  <c:v>3.1959999999999997</c:v>
                </c:pt>
                <c:pt idx="41445">
                  <c:v>1.88</c:v>
                </c:pt>
                <c:pt idx="41446">
                  <c:v>5.452</c:v>
                </c:pt>
                <c:pt idx="41447">
                  <c:v>10.904</c:v>
                </c:pt>
                <c:pt idx="41448">
                  <c:v>10.151999999999999</c:v>
                </c:pt>
                <c:pt idx="41449">
                  <c:v>11.843999999999999</c:v>
                </c:pt>
                <c:pt idx="41450">
                  <c:v>1.504</c:v>
                </c:pt>
                <c:pt idx="41451">
                  <c:v>0</c:v>
                </c:pt>
                <c:pt idx="41452">
                  <c:v>0</c:v>
                </c:pt>
                <c:pt idx="41453">
                  <c:v>0</c:v>
                </c:pt>
                <c:pt idx="41454">
                  <c:v>0</c:v>
                </c:pt>
                <c:pt idx="41455">
                  <c:v>0.94</c:v>
                </c:pt>
                <c:pt idx="41456">
                  <c:v>0</c:v>
                </c:pt>
                <c:pt idx="41457">
                  <c:v>3.1959999999999997</c:v>
                </c:pt>
                <c:pt idx="41458">
                  <c:v>5.64</c:v>
                </c:pt>
                <c:pt idx="41459">
                  <c:v>6.016</c:v>
                </c:pt>
                <c:pt idx="41460">
                  <c:v>6.016</c:v>
                </c:pt>
                <c:pt idx="41461">
                  <c:v>11.28</c:v>
                </c:pt>
                <c:pt idx="41462">
                  <c:v>7.3319999999999999</c:v>
                </c:pt>
                <c:pt idx="41463">
                  <c:v>7.8959999999999999</c:v>
                </c:pt>
                <c:pt idx="41464">
                  <c:v>5.64</c:v>
                </c:pt>
                <c:pt idx="41465">
                  <c:v>3.3839999999999999</c:v>
                </c:pt>
                <c:pt idx="41466">
                  <c:v>1.504</c:v>
                </c:pt>
                <c:pt idx="41467">
                  <c:v>0</c:v>
                </c:pt>
                <c:pt idx="41468">
                  <c:v>0</c:v>
                </c:pt>
                <c:pt idx="41469">
                  <c:v>0.188</c:v>
                </c:pt>
                <c:pt idx="41470">
                  <c:v>3.008</c:v>
                </c:pt>
                <c:pt idx="41471">
                  <c:v>3.3839999999999999</c:v>
                </c:pt>
                <c:pt idx="41472">
                  <c:v>1.504</c:v>
                </c:pt>
                <c:pt idx="41473">
                  <c:v>0</c:v>
                </c:pt>
                <c:pt idx="41474">
                  <c:v>0</c:v>
                </c:pt>
                <c:pt idx="41475">
                  <c:v>0</c:v>
                </c:pt>
                <c:pt idx="41476">
                  <c:v>1.1279999999999999</c:v>
                </c:pt>
                <c:pt idx="41477">
                  <c:v>0</c:v>
                </c:pt>
                <c:pt idx="41478">
                  <c:v>0</c:v>
                </c:pt>
                <c:pt idx="41479">
                  <c:v>0</c:v>
                </c:pt>
                <c:pt idx="41480">
                  <c:v>0</c:v>
                </c:pt>
                <c:pt idx="41481">
                  <c:v>0</c:v>
                </c:pt>
                <c:pt idx="41482">
                  <c:v>0</c:v>
                </c:pt>
                <c:pt idx="41483">
                  <c:v>0</c:v>
                </c:pt>
                <c:pt idx="41484">
                  <c:v>0</c:v>
                </c:pt>
                <c:pt idx="41485">
                  <c:v>0</c:v>
                </c:pt>
                <c:pt idx="41486">
                  <c:v>0</c:v>
                </c:pt>
                <c:pt idx="41487">
                  <c:v>0</c:v>
                </c:pt>
                <c:pt idx="41488">
                  <c:v>0</c:v>
                </c:pt>
                <c:pt idx="41489">
                  <c:v>0</c:v>
                </c:pt>
                <c:pt idx="41490">
                  <c:v>0</c:v>
                </c:pt>
                <c:pt idx="41491">
                  <c:v>0</c:v>
                </c:pt>
                <c:pt idx="41492">
                  <c:v>0</c:v>
                </c:pt>
                <c:pt idx="41493">
                  <c:v>0</c:v>
                </c:pt>
                <c:pt idx="41494">
                  <c:v>0</c:v>
                </c:pt>
                <c:pt idx="41495">
                  <c:v>0.56399999999999995</c:v>
                </c:pt>
                <c:pt idx="41496">
                  <c:v>1.504</c:v>
                </c:pt>
                <c:pt idx="41497">
                  <c:v>2.444</c:v>
                </c:pt>
                <c:pt idx="41498">
                  <c:v>11.467999999999998</c:v>
                </c:pt>
                <c:pt idx="41499">
                  <c:v>0.94</c:v>
                </c:pt>
                <c:pt idx="41500">
                  <c:v>0.188</c:v>
                </c:pt>
                <c:pt idx="41501">
                  <c:v>0</c:v>
                </c:pt>
                <c:pt idx="41502">
                  <c:v>0</c:v>
                </c:pt>
                <c:pt idx="41503">
                  <c:v>0</c:v>
                </c:pt>
                <c:pt idx="41504">
                  <c:v>0</c:v>
                </c:pt>
                <c:pt idx="41505">
                  <c:v>0</c:v>
                </c:pt>
                <c:pt idx="41506">
                  <c:v>0</c:v>
                </c:pt>
                <c:pt idx="41507">
                  <c:v>0</c:v>
                </c:pt>
                <c:pt idx="41508">
                  <c:v>0</c:v>
                </c:pt>
                <c:pt idx="41509">
                  <c:v>0</c:v>
                </c:pt>
                <c:pt idx="41510">
                  <c:v>0</c:v>
                </c:pt>
                <c:pt idx="41511">
                  <c:v>0</c:v>
                </c:pt>
                <c:pt idx="41512">
                  <c:v>0</c:v>
                </c:pt>
                <c:pt idx="41513">
                  <c:v>0.376</c:v>
                </c:pt>
                <c:pt idx="41514">
                  <c:v>0.56399999999999995</c:v>
                </c:pt>
                <c:pt idx="41515">
                  <c:v>1.3159999999999998</c:v>
                </c:pt>
                <c:pt idx="41516">
                  <c:v>1.88</c:v>
                </c:pt>
                <c:pt idx="41517">
                  <c:v>1.3159999999999998</c:v>
                </c:pt>
                <c:pt idx="41518">
                  <c:v>0.752</c:v>
                </c:pt>
                <c:pt idx="41519">
                  <c:v>0</c:v>
                </c:pt>
                <c:pt idx="41520">
                  <c:v>0.376</c:v>
                </c:pt>
                <c:pt idx="41521">
                  <c:v>0.752</c:v>
                </c:pt>
                <c:pt idx="41522">
                  <c:v>0.94</c:v>
                </c:pt>
                <c:pt idx="41523">
                  <c:v>1.1279999999999999</c:v>
                </c:pt>
                <c:pt idx="41524">
                  <c:v>0.376</c:v>
                </c:pt>
                <c:pt idx="41525">
                  <c:v>0.188</c:v>
                </c:pt>
                <c:pt idx="41526">
                  <c:v>0.188</c:v>
                </c:pt>
                <c:pt idx="41527">
                  <c:v>0</c:v>
                </c:pt>
                <c:pt idx="41528">
                  <c:v>0</c:v>
                </c:pt>
                <c:pt idx="41529">
                  <c:v>0.188</c:v>
                </c:pt>
                <c:pt idx="41530">
                  <c:v>0.56399999999999995</c:v>
                </c:pt>
                <c:pt idx="41531">
                  <c:v>0.376</c:v>
                </c:pt>
                <c:pt idx="41532">
                  <c:v>0.752</c:v>
                </c:pt>
                <c:pt idx="41533">
                  <c:v>2.444</c:v>
                </c:pt>
                <c:pt idx="41534">
                  <c:v>2.2559999999999998</c:v>
                </c:pt>
                <c:pt idx="41535">
                  <c:v>2.0680000000000001</c:v>
                </c:pt>
                <c:pt idx="41536">
                  <c:v>3.1959999999999997</c:v>
                </c:pt>
                <c:pt idx="41537">
                  <c:v>3.948</c:v>
                </c:pt>
                <c:pt idx="41538">
                  <c:v>2.82</c:v>
                </c:pt>
                <c:pt idx="41539">
                  <c:v>6.3919999999999995</c:v>
                </c:pt>
                <c:pt idx="41540">
                  <c:v>5.452</c:v>
                </c:pt>
                <c:pt idx="41541">
                  <c:v>5.2639999999999993</c:v>
                </c:pt>
                <c:pt idx="41542">
                  <c:v>5.452</c:v>
                </c:pt>
                <c:pt idx="41543">
                  <c:v>5.64</c:v>
                </c:pt>
                <c:pt idx="41544">
                  <c:v>3.008</c:v>
                </c:pt>
                <c:pt idx="41545">
                  <c:v>2.0680000000000001</c:v>
                </c:pt>
                <c:pt idx="41546">
                  <c:v>0.94</c:v>
                </c:pt>
                <c:pt idx="41547">
                  <c:v>1878.12</c:v>
                </c:pt>
                <c:pt idx="41548">
                  <c:v>1.1279999999999999</c:v>
                </c:pt>
                <c:pt idx="41549">
                  <c:v>2.2559999999999998</c:v>
                </c:pt>
                <c:pt idx="41550">
                  <c:v>1.6919999999999999</c:v>
                </c:pt>
                <c:pt idx="41551">
                  <c:v>0.94</c:v>
                </c:pt>
                <c:pt idx="41552">
                  <c:v>1.1279999999999999</c:v>
                </c:pt>
                <c:pt idx="41553">
                  <c:v>0.94</c:v>
                </c:pt>
                <c:pt idx="41554">
                  <c:v>0.752</c:v>
                </c:pt>
                <c:pt idx="41555">
                  <c:v>0.94</c:v>
                </c:pt>
                <c:pt idx="41556">
                  <c:v>0.56399999999999995</c:v>
                </c:pt>
                <c:pt idx="41557">
                  <c:v>0.376</c:v>
                </c:pt>
                <c:pt idx="41558">
                  <c:v>0.752</c:v>
                </c:pt>
                <c:pt idx="41559">
                  <c:v>0.94</c:v>
                </c:pt>
                <c:pt idx="41560">
                  <c:v>0.94</c:v>
                </c:pt>
                <c:pt idx="41561">
                  <c:v>0.752</c:v>
                </c:pt>
                <c:pt idx="41562">
                  <c:v>0.56399999999999995</c:v>
                </c:pt>
                <c:pt idx="41563">
                  <c:v>1.504</c:v>
                </c:pt>
                <c:pt idx="41564">
                  <c:v>0.188</c:v>
                </c:pt>
                <c:pt idx="41565">
                  <c:v>1.504</c:v>
                </c:pt>
                <c:pt idx="41566">
                  <c:v>2.2559999999999998</c:v>
                </c:pt>
                <c:pt idx="41567">
                  <c:v>3.3839999999999999</c:v>
                </c:pt>
                <c:pt idx="41568">
                  <c:v>2.6319999999999997</c:v>
                </c:pt>
                <c:pt idx="41569">
                  <c:v>1.504</c:v>
                </c:pt>
                <c:pt idx="41570">
                  <c:v>0.376</c:v>
                </c:pt>
                <c:pt idx="41571">
                  <c:v>1.1279999999999999</c:v>
                </c:pt>
                <c:pt idx="41572">
                  <c:v>2.6319999999999997</c:v>
                </c:pt>
                <c:pt idx="41573">
                  <c:v>0.94</c:v>
                </c:pt>
                <c:pt idx="41574">
                  <c:v>4.1360000000000001</c:v>
                </c:pt>
                <c:pt idx="41575">
                  <c:v>4.1360000000000001</c:v>
                </c:pt>
                <c:pt idx="41576">
                  <c:v>3.948</c:v>
                </c:pt>
                <c:pt idx="41577">
                  <c:v>3.3839999999999999</c:v>
                </c:pt>
                <c:pt idx="41578">
                  <c:v>2.6319999999999997</c:v>
                </c:pt>
                <c:pt idx="41579">
                  <c:v>2.444</c:v>
                </c:pt>
                <c:pt idx="41580">
                  <c:v>2.444</c:v>
                </c:pt>
                <c:pt idx="41581">
                  <c:v>5.2639999999999993</c:v>
                </c:pt>
                <c:pt idx="41582">
                  <c:v>0.94</c:v>
                </c:pt>
                <c:pt idx="41583">
                  <c:v>3.5719999999999996</c:v>
                </c:pt>
                <c:pt idx="41584">
                  <c:v>0.376</c:v>
                </c:pt>
                <c:pt idx="41585">
                  <c:v>1.3159999999999998</c:v>
                </c:pt>
                <c:pt idx="41586">
                  <c:v>3.5719999999999996</c:v>
                </c:pt>
                <c:pt idx="41587">
                  <c:v>2.0680000000000001</c:v>
                </c:pt>
                <c:pt idx="41588">
                  <c:v>2.6319999999999997</c:v>
                </c:pt>
                <c:pt idx="41589">
                  <c:v>1.504</c:v>
                </c:pt>
                <c:pt idx="41590">
                  <c:v>0.376</c:v>
                </c:pt>
                <c:pt idx="41591">
                  <c:v>3.008</c:v>
                </c:pt>
                <c:pt idx="41592">
                  <c:v>4.5119999999999996</c:v>
                </c:pt>
                <c:pt idx="41593">
                  <c:v>2.2559999999999998</c:v>
                </c:pt>
                <c:pt idx="41594">
                  <c:v>1.504</c:v>
                </c:pt>
                <c:pt idx="41595">
                  <c:v>1.504</c:v>
                </c:pt>
                <c:pt idx="41596">
                  <c:v>3.5719999999999996</c:v>
                </c:pt>
                <c:pt idx="41597">
                  <c:v>3.3839999999999999</c:v>
                </c:pt>
                <c:pt idx="41598">
                  <c:v>3.5719999999999996</c:v>
                </c:pt>
                <c:pt idx="41599">
                  <c:v>5.452</c:v>
                </c:pt>
                <c:pt idx="41600">
                  <c:v>3.1959999999999997</c:v>
                </c:pt>
                <c:pt idx="41601">
                  <c:v>3.008</c:v>
                </c:pt>
                <c:pt idx="41602">
                  <c:v>5.452</c:v>
                </c:pt>
                <c:pt idx="41603">
                  <c:v>5.452</c:v>
                </c:pt>
                <c:pt idx="41604">
                  <c:v>4.1360000000000001</c:v>
                </c:pt>
                <c:pt idx="41605">
                  <c:v>6.3919999999999995</c:v>
                </c:pt>
                <c:pt idx="41606">
                  <c:v>3.76</c:v>
                </c:pt>
                <c:pt idx="41607">
                  <c:v>4.3239999999999998</c:v>
                </c:pt>
                <c:pt idx="41608">
                  <c:v>3.1959999999999997</c:v>
                </c:pt>
                <c:pt idx="41609">
                  <c:v>2.0680000000000001</c:v>
                </c:pt>
                <c:pt idx="41610">
                  <c:v>3.1959999999999997</c:v>
                </c:pt>
                <c:pt idx="41611">
                  <c:v>1.504</c:v>
                </c:pt>
                <c:pt idx="41612">
                  <c:v>0.94</c:v>
                </c:pt>
                <c:pt idx="41613">
                  <c:v>3.008</c:v>
                </c:pt>
                <c:pt idx="41614">
                  <c:v>2.6319999999999997</c:v>
                </c:pt>
                <c:pt idx="41615">
                  <c:v>0.752</c:v>
                </c:pt>
                <c:pt idx="41616">
                  <c:v>2.6319999999999997</c:v>
                </c:pt>
                <c:pt idx="41617">
                  <c:v>4.3239999999999998</c:v>
                </c:pt>
                <c:pt idx="41618">
                  <c:v>3.3839999999999999</c:v>
                </c:pt>
                <c:pt idx="41619">
                  <c:v>0.376</c:v>
                </c:pt>
                <c:pt idx="41620">
                  <c:v>1.6919999999999999</c:v>
                </c:pt>
                <c:pt idx="41621">
                  <c:v>4.8879999999999999</c:v>
                </c:pt>
                <c:pt idx="41622">
                  <c:v>3.1959999999999997</c:v>
                </c:pt>
                <c:pt idx="41623">
                  <c:v>5.452</c:v>
                </c:pt>
                <c:pt idx="41624">
                  <c:v>5.452</c:v>
                </c:pt>
                <c:pt idx="41625">
                  <c:v>6.016</c:v>
                </c:pt>
                <c:pt idx="41626">
                  <c:v>6.9559999999999995</c:v>
                </c:pt>
                <c:pt idx="41627">
                  <c:v>7.8959999999999999</c:v>
                </c:pt>
                <c:pt idx="41628">
                  <c:v>5.0759999999999996</c:v>
                </c:pt>
                <c:pt idx="41629">
                  <c:v>0.94</c:v>
                </c:pt>
                <c:pt idx="41630">
                  <c:v>0.376</c:v>
                </c:pt>
                <c:pt idx="41631">
                  <c:v>0.188</c:v>
                </c:pt>
                <c:pt idx="41632">
                  <c:v>0.376</c:v>
                </c:pt>
                <c:pt idx="41633">
                  <c:v>1.1279999999999999</c:v>
                </c:pt>
                <c:pt idx="41634">
                  <c:v>3.008</c:v>
                </c:pt>
                <c:pt idx="41635">
                  <c:v>4.1360000000000001</c:v>
                </c:pt>
                <c:pt idx="41636">
                  <c:v>5.0759999999999996</c:v>
                </c:pt>
                <c:pt idx="41637">
                  <c:v>6.58</c:v>
                </c:pt>
                <c:pt idx="41638">
                  <c:v>3.5719999999999996</c:v>
                </c:pt>
                <c:pt idx="41639">
                  <c:v>4.3239999999999998</c:v>
                </c:pt>
                <c:pt idx="41640">
                  <c:v>7.8959999999999999</c:v>
                </c:pt>
                <c:pt idx="41641">
                  <c:v>0.188</c:v>
                </c:pt>
                <c:pt idx="41642">
                  <c:v>5.0759999999999996</c:v>
                </c:pt>
                <c:pt idx="41643">
                  <c:v>0</c:v>
                </c:pt>
                <c:pt idx="41644">
                  <c:v>0</c:v>
                </c:pt>
                <c:pt idx="41645">
                  <c:v>0.376</c:v>
                </c:pt>
                <c:pt idx="41646">
                  <c:v>0.56399999999999995</c:v>
                </c:pt>
                <c:pt idx="41647">
                  <c:v>1.6919999999999999</c:v>
                </c:pt>
                <c:pt idx="41648">
                  <c:v>10.151999999999999</c:v>
                </c:pt>
                <c:pt idx="41649">
                  <c:v>25.004000000000001</c:v>
                </c:pt>
                <c:pt idx="41650">
                  <c:v>4.3239999999999998</c:v>
                </c:pt>
                <c:pt idx="41651">
                  <c:v>11.28</c:v>
                </c:pt>
                <c:pt idx="41652">
                  <c:v>5.8279999999999994</c:v>
                </c:pt>
                <c:pt idx="41653">
                  <c:v>2.444</c:v>
                </c:pt>
                <c:pt idx="41654">
                  <c:v>4.5119999999999996</c:v>
                </c:pt>
                <c:pt idx="41655">
                  <c:v>3.76</c:v>
                </c:pt>
                <c:pt idx="41656">
                  <c:v>3.3839999999999999</c:v>
                </c:pt>
                <c:pt idx="41657">
                  <c:v>9.7759999999999998</c:v>
                </c:pt>
                <c:pt idx="41658">
                  <c:v>6.7679999999999998</c:v>
                </c:pt>
                <c:pt idx="41659">
                  <c:v>5.0759999999999996</c:v>
                </c:pt>
                <c:pt idx="41660">
                  <c:v>2.0680000000000001</c:v>
                </c:pt>
                <c:pt idx="41661">
                  <c:v>3.948</c:v>
                </c:pt>
                <c:pt idx="41662">
                  <c:v>6.9559999999999995</c:v>
                </c:pt>
                <c:pt idx="41663">
                  <c:v>2.2559999999999998</c:v>
                </c:pt>
                <c:pt idx="41664">
                  <c:v>0.376</c:v>
                </c:pt>
                <c:pt idx="41665">
                  <c:v>0</c:v>
                </c:pt>
                <c:pt idx="41666">
                  <c:v>0</c:v>
                </c:pt>
                <c:pt idx="41667">
                  <c:v>0.56399999999999995</c:v>
                </c:pt>
                <c:pt idx="41668">
                  <c:v>0.376</c:v>
                </c:pt>
                <c:pt idx="41669">
                  <c:v>1.1279999999999999</c:v>
                </c:pt>
                <c:pt idx="41670">
                  <c:v>0</c:v>
                </c:pt>
                <c:pt idx="41671">
                  <c:v>0.188</c:v>
                </c:pt>
                <c:pt idx="41672">
                  <c:v>0.56399999999999995</c:v>
                </c:pt>
                <c:pt idx="41673">
                  <c:v>2.82</c:v>
                </c:pt>
                <c:pt idx="41674">
                  <c:v>0.376</c:v>
                </c:pt>
                <c:pt idx="41675">
                  <c:v>0.376</c:v>
                </c:pt>
                <c:pt idx="41676">
                  <c:v>0.376</c:v>
                </c:pt>
                <c:pt idx="41677">
                  <c:v>0.376</c:v>
                </c:pt>
                <c:pt idx="41678">
                  <c:v>0.188</c:v>
                </c:pt>
                <c:pt idx="41679">
                  <c:v>0.376</c:v>
                </c:pt>
                <c:pt idx="41680">
                  <c:v>0.376</c:v>
                </c:pt>
                <c:pt idx="41681">
                  <c:v>0.56399999999999995</c:v>
                </c:pt>
                <c:pt idx="41682">
                  <c:v>0.376</c:v>
                </c:pt>
                <c:pt idx="41683">
                  <c:v>0.376</c:v>
                </c:pt>
                <c:pt idx="41684">
                  <c:v>0.376</c:v>
                </c:pt>
                <c:pt idx="41685">
                  <c:v>0.188</c:v>
                </c:pt>
                <c:pt idx="41686">
                  <c:v>0</c:v>
                </c:pt>
                <c:pt idx="41687">
                  <c:v>0</c:v>
                </c:pt>
                <c:pt idx="41688">
                  <c:v>0</c:v>
                </c:pt>
                <c:pt idx="41689">
                  <c:v>0</c:v>
                </c:pt>
                <c:pt idx="41690">
                  <c:v>0</c:v>
                </c:pt>
                <c:pt idx="41691">
                  <c:v>0</c:v>
                </c:pt>
                <c:pt idx="41692">
                  <c:v>0</c:v>
                </c:pt>
                <c:pt idx="41693">
                  <c:v>0</c:v>
                </c:pt>
                <c:pt idx="41694">
                  <c:v>0</c:v>
                </c:pt>
                <c:pt idx="41695">
                  <c:v>0</c:v>
                </c:pt>
                <c:pt idx="41696">
                  <c:v>0</c:v>
                </c:pt>
                <c:pt idx="41697">
                  <c:v>0</c:v>
                </c:pt>
                <c:pt idx="41698">
                  <c:v>0</c:v>
                </c:pt>
                <c:pt idx="41699">
                  <c:v>0</c:v>
                </c:pt>
                <c:pt idx="41700">
                  <c:v>0.188</c:v>
                </c:pt>
                <c:pt idx="41701">
                  <c:v>0.752</c:v>
                </c:pt>
                <c:pt idx="41702">
                  <c:v>0</c:v>
                </c:pt>
                <c:pt idx="41703">
                  <c:v>0</c:v>
                </c:pt>
                <c:pt idx="41704">
                  <c:v>0</c:v>
                </c:pt>
                <c:pt idx="41705">
                  <c:v>0</c:v>
                </c:pt>
                <c:pt idx="41706">
                  <c:v>0</c:v>
                </c:pt>
                <c:pt idx="41707">
                  <c:v>0</c:v>
                </c:pt>
                <c:pt idx="41708">
                  <c:v>0</c:v>
                </c:pt>
                <c:pt idx="41709">
                  <c:v>0</c:v>
                </c:pt>
                <c:pt idx="41710">
                  <c:v>0</c:v>
                </c:pt>
                <c:pt idx="41711">
                  <c:v>0</c:v>
                </c:pt>
                <c:pt idx="41712">
                  <c:v>0</c:v>
                </c:pt>
                <c:pt idx="41713">
                  <c:v>0</c:v>
                </c:pt>
                <c:pt idx="41714">
                  <c:v>0</c:v>
                </c:pt>
                <c:pt idx="41715">
                  <c:v>1878.12</c:v>
                </c:pt>
                <c:pt idx="41716">
                  <c:v>1.504</c:v>
                </c:pt>
                <c:pt idx="41717">
                  <c:v>0.94</c:v>
                </c:pt>
                <c:pt idx="41718">
                  <c:v>2.82</c:v>
                </c:pt>
                <c:pt idx="41719">
                  <c:v>10.151999999999999</c:v>
                </c:pt>
                <c:pt idx="41720">
                  <c:v>7.1439999999999992</c:v>
                </c:pt>
                <c:pt idx="41721">
                  <c:v>7.8959999999999999</c:v>
                </c:pt>
                <c:pt idx="41722">
                  <c:v>8.2720000000000002</c:v>
                </c:pt>
                <c:pt idx="41723">
                  <c:v>2.82</c:v>
                </c:pt>
                <c:pt idx="41724">
                  <c:v>3.948</c:v>
                </c:pt>
                <c:pt idx="41725">
                  <c:v>3.008</c:v>
                </c:pt>
                <c:pt idx="41726">
                  <c:v>3.1959999999999997</c:v>
                </c:pt>
                <c:pt idx="41727">
                  <c:v>3.008</c:v>
                </c:pt>
                <c:pt idx="41728">
                  <c:v>3.008</c:v>
                </c:pt>
                <c:pt idx="41729">
                  <c:v>1.88</c:v>
                </c:pt>
                <c:pt idx="41730">
                  <c:v>3.3839999999999999</c:v>
                </c:pt>
                <c:pt idx="41731">
                  <c:v>3.76</c:v>
                </c:pt>
                <c:pt idx="41732">
                  <c:v>3.008</c:v>
                </c:pt>
                <c:pt idx="41733">
                  <c:v>6.016</c:v>
                </c:pt>
                <c:pt idx="41734">
                  <c:v>7.7079999999999993</c:v>
                </c:pt>
                <c:pt idx="41735">
                  <c:v>3.1959999999999997</c:v>
                </c:pt>
                <c:pt idx="41736">
                  <c:v>6.9559999999999995</c:v>
                </c:pt>
                <c:pt idx="41737">
                  <c:v>4.8879999999999999</c:v>
                </c:pt>
                <c:pt idx="41738">
                  <c:v>3.3839999999999999</c:v>
                </c:pt>
                <c:pt idx="41739">
                  <c:v>14.1</c:v>
                </c:pt>
                <c:pt idx="41740">
                  <c:v>12.032</c:v>
                </c:pt>
                <c:pt idx="41741">
                  <c:v>5.0759999999999996</c:v>
                </c:pt>
                <c:pt idx="41742">
                  <c:v>7.7079999999999993</c:v>
                </c:pt>
                <c:pt idx="41743">
                  <c:v>4.6999999999999993</c:v>
                </c:pt>
                <c:pt idx="41744">
                  <c:v>8.4599999999999991</c:v>
                </c:pt>
                <c:pt idx="41745">
                  <c:v>3.1959999999999997</c:v>
                </c:pt>
                <c:pt idx="41746">
                  <c:v>0</c:v>
                </c:pt>
                <c:pt idx="41747">
                  <c:v>0</c:v>
                </c:pt>
                <c:pt idx="41748">
                  <c:v>0</c:v>
                </c:pt>
                <c:pt idx="41749">
                  <c:v>0</c:v>
                </c:pt>
                <c:pt idx="41750">
                  <c:v>0</c:v>
                </c:pt>
                <c:pt idx="41751">
                  <c:v>0</c:v>
                </c:pt>
                <c:pt idx="41752">
                  <c:v>0</c:v>
                </c:pt>
                <c:pt idx="41753">
                  <c:v>0</c:v>
                </c:pt>
                <c:pt idx="41754">
                  <c:v>0.56399999999999995</c:v>
                </c:pt>
                <c:pt idx="41755">
                  <c:v>0.376</c:v>
                </c:pt>
                <c:pt idx="41756">
                  <c:v>0.188</c:v>
                </c:pt>
                <c:pt idx="41757">
                  <c:v>0</c:v>
                </c:pt>
                <c:pt idx="41758">
                  <c:v>0</c:v>
                </c:pt>
                <c:pt idx="41759">
                  <c:v>0</c:v>
                </c:pt>
                <c:pt idx="41760">
                  <c:v>0</c:v>
                </c:pt>
                <c:pt idx="41761">
                  <c:v>0</c:v>
                </c:pt>
                <c:pt idx="41762">
                  <c:v>0</c:v>
                </c:pt>
                <c:pt idx="41763">
                  <c:v>0</c:v>
                </c:pt>
                <c:pt idx="41764">
                  <c:v>0</c:v>
                </c:pt>
                <c:pt idx="41765">
                  <c:v>0</c:v>
                </c:pt>
                <c:pt idx="41766">
                  <c:v>0</c:v>
                </c:pt>
                <c:pt idx="41767">
                  <c:v>0</c:v>
                </c:pt>
                <c:pt idx="41768">
                  <c:v>0</c:v>
                </c:pt>
                <c:pt idx="41769">
                  <c:v>0</c:v>
                </c:pt>
                <c:pt idx="41770">
                  <c:v>0</c:v>
                </c:pt>
                <c:pt idx="41771">
                  <c:v>0</c:v>
                </c:pt>
                <c:pt idx="41772">
                  <c:v>0</c:v>
                </c:pt>
                <c:pt idx="41773">
                  <c:v>0</c:v>
                </c:pt>
                <c:pt idx="41774">
                  <c:v>0</c:v>
                </c:pt>
                <c:pt idx="41775">
                  <c:v>0</c:v>
                </c:pt>
                <c:pt idx="41776">
                  <c:v>0</c:v>
                </c:pt>
                <c:pt idx="41777">
                  <c:v>0</c:v>
                </c:pt>
                <c:pt idx="41778">
                  <c:v>0</c:v>
                </c:pt>
                <c:pt idx="41779">
                  <c:v>0</c:v>
                </c:pt>
                <c:pt idx="41780">
                  <c:v>0</c:v>
                </c:pt>
                <c:pt idx="41781">
                  <c:v>0</c:v>
                </c:pt>
                <c:pt idx="41782">
                  <c:v>0</c:v>
                </c:pt>
                <c:pt idx="41783">
                  <c:v>0</c:v>
                </c:pt>
                <c:pt idx="41784">
                  <c:v>0</c:v>
                </c:pt>
                <c:pt idx="41785">
                  <c:v>0</c:v>
                </c:pt>
                <c:pt idx="41786">
                  <c:v>0</c:v>
                </c:pt>
                <c:pt idx="41787">
                  <c:v>0</c:v>
                </c:pt>
                <c:pt idx="41788">
                  <c:v>0</c:v>
                </c:pt>
                <c:pt idx="41789">
                  <c:v>0</c:v>
                </c:pt>
                <c:pt idx="41790">
                  <c:v>0</c:v>
                </c:pt>
                <c:pt idx="41791">
                  <c:v>0</c:v>
                </c:pt>
                <c:pt idx="41792">
                  <c:v>0</c:v>
                </c:pt>
                <c:pt idx="41793">
                  <c:v>0</c:v>
                </c:pt>
                <c:pt idx="41794">
                  <c:v>0</c:v>
                </c:pt>
                <c:pt idx="41795">
                  <c:v>0</c:v>
                </c:pt>
                <c:pt idx="41796">
                  <c:v>0</c:v>
                </c:pt>
                <c:pt idx="41797">
                  <c:v>0</c:v>
                </c:pt>
                <c:pt idx="41798">
                  <c:v>0</c:v>
                </c:pt>
                <c:pt idx="41799">
                  <c:v>0</c:v>
                </c:pt>
                <c:pt idx="41800">
                  <c:v>0</c:v>
                </c:pt>
                <c:pt idx="41801">
                  <c:v>0</c:v>
                </c:pt>
                <c:pt idx="41802">
                  <c:v>0</c:v>
                </c:pt>
                <c:pt idx="41803">
                  <c:v>0</c:v>
                </c:pt>
                <c:pt idx="41804">
                  <c:v>0</c:v>
                </c:pt>
                <c:pt idx="41805">
                  <c:v>0</c:v>
                </c:pt>
                <c:pt idx="41806">
                  <c:v>0</c:v>
                </c:pt>
                <c:pt idx="41807">
                  <c:v>0</c:v>
                </c:pt>
                <c:pt idx="41808">
                  <c:v>0</c:v>
                </c:pt>
                <c:pt idx="41809">
                  <c:v>0.94</c:v>
                </c:pt>
                <c:pt idx="41810">
                  <c:v>2.0680000000000001</c:v>
                </c:pt>
                <c:pt idx="41811">
                  <c:v>0</c:v>
                </c:pt>
                <c:pt idx="41812">
                  <c:v>0</c:v>
                </c:pt>
                <c:pt idx="41813">
                  <c:v>1.3159999999999998</c:v>
                </c:pt>
                <c:pt idx="41814">
                  <c:v>0.376</c:v>
                </c:pt>
                <c:pt idx="41815">
                  <c:v>2.0680000000000001</c:v>
                </c:pt>
                <c:pt idx="41816">
                  <c:v>2.6319999999999997</c:v>
                </c:pt>
                <c:pt idx="41817">
                  <c:v>0.56399999999999995</c:v>
                </c:pt>
                <c:pt idx="41818">
                  <c:v>1.1279999999999999</c:v>
                </c:pt>
                <c:pt idx="41819">
                  <c:v>0</c:v>
                </c:pt>
                <c:pt idx="41820">
                  <c:v>0</c:v>
                </c:pt>
                <c:pt idx="41821">
                  <c:v>0.56399999999999995</c:v>
                </c:pt>
                <c:pt idx="41822">
                  <c:v>0.376</c:v>
                </c:pt>
                <c:pt idx="41823">
                  <c:v>0.56399999999999995</c:v>
                </c:pt>
                <c:pt idx="41824">
                  <c:v>0.56399999999999995</c:v>
                </c:pt>
                <c:pt idx="41825">
                  <c:v>0.188</c:v>
                </c:pt>
                <c:pt idx="41826">
                  <c:v>0.56399999999999995</c:v>
                </c:pt>
                <c:pt idx="41827">
                  <c:v>0.56399999999999995</c:v>
                </c:pt>
                <c:pt idx="41828">
                  <c:v>1.504</c:v>
                </c:pt>
                <c:pt idx="41829">
                  <c:v>0</c:v>
                </c:pt>
                <c:pt idx="41830">
                  <c:v>0</c:v>
                </c:pt>
                <c:pt idx="41831">
                  <c:v>0</c:v>
                </c:pt>
                <c:pt idx="41832">
                  <c:v>0</c:v>
                </c:pt>
                <c:pt idx="41833">
                  <c:v>0</c:v>
                </c:pt>
                <c:pt idx="41834">
                  <c:v>1878.12</c:v>
                </c:pt>
                <c:pt idx="41835">
                  <c:v>0</c:v>
                </c:pt>
                <c:pt idx="41836">
                  <c:v>0</c:v>
                </c:pt>
                <c:pt idx="41837">
                  <c:v>0</c:v>
                </c:pt>
                <c:pt idx="41838">
                  <c:v>0</c:v>
                </c:pt>
                <c:pt idx="41839">
                  <c:v>0</c:v>
                </c:pt>
                <c:pt idx="41840">
                  <c:v>0</c:v>
                </c:pt>
                <c:pt idx="41841">
                  <c:v>0</c:v>
                </c:pt>
                <c:pt idx="41842">
                  <c:v>0</c:v>
                </c:pt>
                <c:pt idx="41843">
                  <c:v>0</c:v>
                </c:pt>
                <c:pt idx="41844">
                  <c:v>0</c:v>
                </c:pt>
                <c:pt idx="41845">
                  <c:v>0</c:v>
                </c:pt>
                <c:pt idx="41846">
                  <c:v>0.188</c:v>
                </c:pt>
                <c:pt idx="41847">
                  <c:v>1.504</c:v>
                </c:pt>
                <c:pt idx="41848">
                  <c:v>0.752</c:v>
                </c:pt>
                <c:pt idx="41849">
                  <c:v>0.188</c:v>
                </c:pt>
                <c:pt idx="41850">
                  <c:v>0.376</c:v>
                </c:pt>
                <c:pt idx="41851">
                  <c:v>0</c:v>
                </c:pt>
                <c:pt idx="41852">
                  <c:v>0</c:v>
                </c:pt>
                <c:pt idx="41853">
                  <c:v>0.376</c:v>
                </c:pt>
                <c:pt idx="41854">
                  <c:v>0.752</c:v>
                </c:pt>
                <c:pt idx="41855">
                  <c:v>0.376</c:v>
                </c:pt>
                <c:pt idx="41856">
                  <c:v>0.188</c:v>
                </c:pt>
                <c:pt idx="41857">
                  <c:v>1.3159999999999998</c:v>
                </c:pt>
                <c:pt idx="41858">
                  <c:v>2.444</c:v>
                </c:pt>
                <c:pt idx="41859">
                  <c:v>1.6919999999999999</c:v>
                </c:pt>
                <c:pt idx="41860">
                  <c:v>1.504</c:v>
                </c:pt>
                <c:pt idx="41861">
                  <c:v>2.444</c:v>
                </c:pt>
                <c:pt idx="41862">
                  <c:v>3.3839999999999999</c:v>
                </c:pt>
                <c:pt idx="41863">
                  <c:v>2.444</c:v>
                </c:pt>
                <c:pt idx="41864">
                  <c:v>3.008</c:v>
                </c:pt>
                <c:pt idx="41865">
                  <c:v>0</c:v>
                </c:pt>
                <c:pt idx="41866">
                  <c:v>0</c:v>
                </c:pt>
                <c:pt idx="41867">
                  <c:v>0</c:v>
                </c:pt>
                <c:pt idx="41868">
                  <c:v>1.88</c:v>
                </c:pt>
                <c:pt idx="41869">
                  <c:v>0.752</c:v>
                </c:pt>
                <c:pt idx="41870">
                  <c:v>0.56399999999999995</c:v>
                </c:pt>
                <c:pt idx="41871">
                  <c:v>0.376</c:v>
                </c:pt>
                <c:pt idx="41872">
                  <c:v>0</c:v>
                </c:pt>
                <c:pt idx="41873">
                  <c:v>0</c:v>
                </c:pt>
                <c:pt idx="41874">
                  <c:v>0</c:v>
                </c:pt>
                <c:pt idx="41875">
                  <c:v>0</c:v>
                </c:pt>
                <c:pt idx="41876">
                  <c:v>0</c:v>
                </c:pt>
                <c:pt idx="41877">
                  <c:v>0</c:v>
                </c:pt>
                <c:pt idx="41878">
                  <c:v>0</c:v>
                </c:pt>
                <c:pt idx="41879">
                  <c:v>0</c:v>
                </c:pt>
                <c:pt idx="41880">
                  <c:v>0</c:v>
                </c:pt>
                <c:pt idx="41881">
                  <c:v>0</c:v>
                </c:pt>
                <c:pt idx="41882">
                  <c:v>0</c:v>
                </c:pt>
                <c:pt idx="41883">
                  <c:v>1878.12</c:v>
                </c:pt>
                <c:pt idx="41884">
                  <c:v>0</c:v>
                </c:pt>
                <c:pt idx="41885">
                  <c:v>0</c:v>
                </c:pt>
                <c:pt idx="41886">
                  <c:v>0</c:v>
                </c:pt>
                <c:pt idx="41887">
                  <c:v>0</c:v>
                </c:pt>
                <c:pt idx="41888">
                  <c:v>0</c:v>
                </c:pt>
                <c:pt idx="41889">
                  <c:v>0</c:v>
                </c:pt>
                <c:pt idx="41890">
                  <c:v>0</c:v>
                </c:pt>
                <c:pt idx="41891">
                  <c:v>0</c:v>
                </c:pt>
                <c:pt idx="41892">
                  <c:v>0</c:v>
                </c:pt>
                <c:pt idx="41893">
                  <c:v>0</c:v>
                </c:pt>
                <c:pt idx="41894">
                  <c:v>0</c:v>
                </c:pt>
                <c:pt idx="41895">
                  <c:v>0</c:v>
                </c:pt>
                <c:pt idx="41896">
                  <c:v>0</c:v>
                </c:pt>
                <c:pt idx="41897">
                  <c:v>2.82</c:v>
                </c:pt>
                <c:pt idx="41898">
                  <c:v>0.752</c:v>
                </c:pt>
                <c:pt idx="41899">
                  <c:v>1.504</c:v>
                </c:pt>
                <c:pt idx="41900">
                  <c:v>1.6919999999999999</c:v>
                </c:pt>
                <c:pt idx="41901">
                  <c:v>1.504</c:v>
                </c:pt>
                <c:pt idx="41902">
                  <c:v>2.0680000000000001</c:v>
                </c:pt>
                <c:pt idx="41903">
                  <c:v>1.504</c:v>
                </c:pt>
                <c:pt idx="41904">
                  <c:v>1.1279999999999999</c:v>
                </c:pt>
                <c:pt idx="41905">
                  <c:v>1.88</c:v>
                </c:pt>
                <c:pt idx="41906">
                  <c:v>0.188</c:v>
                </c:pt>
                <c:pt idx="41907">
                  <c:v>2.2559999999999998</c:v>
                </c:pt>
                <c:pt idx="41908">
                  <c:v>5.452</c:v>
                </c:pt>
                <c:pt idx="41909">
                  <c:v>1.88</c:v>
                </c:pt>
                <c:pt idx="41910">
                  <c:v>2.6319999999999997</c:v>
                </c:pt>
                <c:pt idx="41911">
                  <c:v>1.6919999999999999</c:v>
                </c:pt>
                <c:pt idx="41912">
                  <c:v>2.82</c:v>
                </c:pt>
                <c:pt idx="41913">
                  <c:v>1.88</c:v>
                </c:pt>
                <c:pt idx="41914">
                  <c:v>3.76</c:v>
                </c:pt>
                <c:pt idx="41915">
                  <c:v>4.6999999999999993</c:v>
                </c:pt>
                <c:pt idx="41916">
                  <c:v>2.6319999999999997</c:v>
                </c:pt>
                <c:pt idx="41917">
                  <c:v>3.008</c:v>
                </c:pt>
                <c:pt idx="41918">
                  <c:v>1.1279999999999999</c:v>
                </c:pt>
                <c:pt idx="41919">
                  <c:v>1.3159999999999998</c:v>
                </c:pt>
                <c:pt idx="41920">
                  <c:v>1.504</c:v>
                </c:pt>
                <c:pt idx="41921">
                  <c:v>1.504</c:v>
                </c:pt>
                <c:pt idx="41922">
                  <c:v>2.0680000000000001</c:v>
                </c:pt>
                <c:pt idx="41923">
                  <c:v>1.3159999999999998</c:v>
                </c:pt>
                <c:pt idx="41924">
                  <c:v>3.008</c:v>
                </c:pt>
                <c:pt idx="41925">
                  <c:v>0.376</c:v>
                </c:pt>
                <c:pt idx="41926">
                  <c:v>0</c:v>
                </c:pt>
                <c:pt idx="41927">
                  <c:v>0</c:v>
                </c:pt>
                <c:pt idx="41928">
                  <c:v>0</c:v>
                </c:pt>
                <c:pt idx="41929">
                  <c:v>0</c:v>
                </c:pt>
                <c:pt idx="41930">
                  <c:v>0</c:v>
                </c:pt>
                <c:pt idx="41931">
                  <c:v>0</c:v>
                </c:pt>
                <c:pt idx="41932">
                  <c:v>0</c:v>
                </c:pt>
                <c:pt idx="41933">
                  <c:v>0</c:v>
                </c:pt>
                <c:pt idx="41934">
                  <c:v>1.1279999999999999</c:v>
                </c:pt>
                <c:pt idx="41935">
                  <c:v>1.504</c:v>
                </c:pt>
                <c:pt idx="41936">
                  <c:v>0</c:v>
                </c:pt>
                <c:pt idx="41937">
                  <c:v>0</c:v>
                </c:pt>
                <c:pt idx="41938">
                  <c:v>0</c:v>
                </c:pt>
                <c:pt idx="41939">
                  <c:v>0</c:v>
                </c:pt>
                <c:pt idx="41940">
                  <c:v>0</c:v>
                </c:pt>
                <c:pt idx="41941">
                  <c:v>0</c:v>
                </c:pt>
                <c:pt idx="41942">
                  <c:v>0</c:v>
                </c:pt>
                <c:pt idx="41943">
                  <c:v>0</c:v>
                </c:pt>
                <c:pt idx="41944">
                  <c:v>0</c:v>
                </c:pt>
                <c:pt idx="41945">
                  <c:v>0</c:v>
                </c:pt>
                <c:pt idx="41946">
                  <c:v>0</c:v>
                </c:pt>
                <c:pt idx="41947">
                  <c:v>0</c:v>
                </c:pt>
                <c:pt idx="41948">
                  <c:v>0</c:v>
                </c:pt>
                <c:pt idx="41949">
                  <c:v>0</c:v>
                </c:pt>
                <c:pt idx="41950">
                  <c:v>0</c:v>
                </c:pt>
                <c:pt idx="41951">
                  <c:v>0</c:v>
                </c:pt>
                <c:pt idx="41952">
                  <c:v>0</c:v>
                </c:pt>
                <c:pt idx="41953">
                  <c:v>0</c:v>
                </c:pt>
                <c:pt idx="41954">
                  <c:v>0</c:v>
                </c:pt>
                <c:pt idx="41955">
                  <c:v>0</c:v>
                </c:pt>
                <c:pt idx="41956">
                  <c:v>0</c:v>
                </c:pt>
                <c:pt idx="41957">
                  <c:v>0</c:v>
                </c:pt>
                <c:pt idx="41958">
                  <c:v>0</c:v>
                </c:pt>
                <c:pt idx="41959">
                  <c:v>0</c:v>
                </c:pt>
                <c:pt idx="41960">
                  <c:v>0</c:v>
                </c:pt>
                <c:pt idx="41961">
                  <c:v>0</c:v>
                </c:pt>
                <c:pt idx="41962">
                  <c:v>0</c:v>
                </c:pt>
                <c:pt idx="41963">
                  <c:v>0</c:v>
                </c:pt>
                <c:pt idx="41964">
                  <c:v>0</c:v>
                </c:pt>
                <c:pt idx="41965">
                  <c:v>0</c:v>
                </c:pt>
                <c:pt idx="41966">
                  <c:v>0</c:v>
                </c:pt>
                <c:pt idx="41967">
                  <c:v>0.188</c:v>
                </c:pt>
                <c:pt idx="41968">
                  <c:v>0</c:v>
                </c:pt>
                <c:pt idx="41969">
                  <c:v>0</c:v>
                </c:pt>
                <c:pt idx="41970">
                  <c:v>0</c:v>
                </c:pt>
                <c:pt idx="41971">
                  <c:v>0</c:v>
                </c:pt>
                <c:pt idx="41972">
                  <c:v>0</c:v>
                </c:pt>
                <c:pt idx="41973">
                  <c:v>0</c:v>
                </c:pt>
                <c:pt idx="41974">
                  <c:v>0</c:v>
                </c:pt>
                <c:pt idx="41975">
                  <c:v>0</c:v>
                </c:pt>
                <c:pt idx="41976">
                  <c:v>0</c:v>
                </c:pt>
                <c:pt idx="41977">
                  <c:v>0</c:v>
                </c:pt>
                <c:pt idx="41978">
                  <c:v>0</c:v>
                </c:pt>
                <c:pt idx="41979">
                  <c:v>0</c:v>
                </c:pt>
                <c:pt idx="41980">
                  <c:v>0</c:v>
                </c:pt>
                <c:pt idx="41981">
                  <c:v>0</c:v>
                </c:pt>
                <c:pt idx="41982">
                  <c:v>0</c:v>
                </c:pt>
                <c:pt idx="41983">
                  <c:v>0</c:v>
                </c:pt>
                <c:pt idx="41984">
                  <c:v>0</c:v>
                </c:pt>
                <c:pt idx="41985">
                  <c:v>0</c:v>
                </c:pt>
                <c:pt idx="41986">
                  <c:v>0</c:v>
                </c:pt>
                <c:pt idx="41987">
                  <c:v>0</c:v>
                </c:pt>
                <c:pt idx="41988">
                  <c:v>0</c:v>
                </c:pt>
                <c:pt idx="41989">
                  <c:v>0</c:v>
                </c:pt>
                <c:pt idx="41990">
                  <c:v>0</c:v>
                </c:pt>
                <c:pt idx="41991">
                  <c:v>0</c:v>
                </c:pt>
                <c:pt idx="41992">
                  <c:v>0</c:v>
                </c:pt>
                <c:pt idx="41993">
                  <c:v>0</c:v>
                </c:pt>
                <c:pt idx="41994">
                  <c:v>0</c:v>
                </c:pt>
                <c:pt idx="41995">
                  <c:v>0</c:v>
                </c:pt>
                <c:pt idx="41996">
                  <c:v>0</c:v>
                </c:pt>
                <c:pt idx="41997">
                  <c:v>0</c:v>
                </c:pt>
                <c:pt idx="41998">
                  <c:v>0</c:v>
                </c:pt>
                <c:pt idx="41999">
                  <c:v>0</c:v>
                </c:pt>
                <c:pt idx="42000">
                  <c:v>0</c:v>
                </c:pt>
                <c:pt idx="42001">
                  <c:v>0.94</c:v>
                </c:pt>
                <c:pt idx="42002">
                  <c:v>0.56399999999999995</c:v>
                </c:pt>
                <c:pt idx="42003">
                  <c:v>0</c:v>
                </c:pt>
                <c:pt idx="42004">
                  <c:v>0</c:v>
                </c:pt>
                <c:pt idx="42005">
                  <c:v>0</c:v>
                </c:pt>
                <c:pt idx="42006">
                  <c:v>0</c:v>
                </c:pt>
                <c:pt idx="42007">
                  <c:v>0</c:v>
                </c:pt>
                <c:pt idx="42008">
                  <c:v>0</c:v>
                </c:pt>
                <c:pt idx="42009">
                  <c:v>0</c:v>
                </c:pt>
                <c:pt idx="42010">
                  <c:v>0</c:v>
                </c:pt>
                <c:pt idx="42011">
                  <c:v>0</c:v>
                </c:pt>
                <c:pt idx="42012">
                  <c:v>0</c:v>
                </c:pt>
                <c:pt idx="42013">
                  <c:v>0.752</c:v>
                </c:pt>
                <c:pt idx="42014">
                  <c:v>1.88</c:v>
                </c:pt>
                <c:pt idx="42015">
                  <c:v>2.0680000000000001</c:v>
                </c:pt>
                <c:pt idx="42016">
                  <c:v>0</c:v>
                </c:pt>
                <c:pt idx="42017">
                  <c:v>0</c:v>
                </c:pt>
                <c:pt idx="42018">
                  <c:v>0</c:v>
                </c:pt>
                <c:pt idx="42019">
                  <c:v>0</c:v>
                </c:pt>
                <c:pt idx="42020">
                  <c:v>0</c:v>
                </c:pt>
                <c:pt idx="42021">
                  <c:v>0</c:v>
                </c:pt>
                <c:pt idx="42022">
                  <c:v>0</c:v>
                </c:pt>
                <c:pt idx="42023">
                  <c:v>0</c:v>
                </c:pt>
                <c:pt idx="42024">
                  <c:v>0</c:v>
                </c:pt>
                <c:pt idx="42025">
                  <c:v>0</c:v>
                </c:pt>
                <c:pt idx="42026">
                  <c:v>0.188</c:v>
                </c:pt>
                <c:pt idx="42027">
                  <c:v>0.752</c:v>
                </c:pt>
                <c:pt idx="42028">
                  <c:v>0</c:v>
                </c:pt>
                <c:pt idx="42029">
                  <c:v>0</c:v>
                </c:pt>
                <c:pt idx="42030">
                  <c:v>0</c:v>
                </c:pt>
                <c:pt idx="42031">
                  <c:v>5.0759999999999996</c:v>
                </c:pt>
                <c:pt idx="42032">
                  <c:v>0.376</c:v>
                </c:pt>
                <c:pt idx="42033">
                  <c:v>0.56399999999999995</c:v>
                </c:pt>
                <c:pt idx="42034">
                  <c:v>0.376</c:v>
                </c:pt>
                <c:pt idx="42035">
                  <c:v>0.188</c:v>
                </c:pt>
                <c:pt idx="42036">
                  <c:v>9.0239999999999991</c:v>
                </c:pt>
                <c:pt idx="42037">
                  <c:v>16.731999999999999</c:v>
                </c:pt>
                <c:pt idx="42038">
                  <c:v>17.672000000000001</c:v>
                </c:pt>
                <c:pt idx="42039">
                  <c:v>38.164000000000001</c:v>
                </c:pt>
                <c:pt idx="42040">
                  <c:v>40.795999999999999</c:v>
                </c:pt>
                <c:pt idx="42041">
                  <c:v>39.855999999999995</c:v>
                </c:pt>
                <c:pt idx="42042">
                  <c:v>34.403999999999996</c:v>
                </c:pt>
                <c:pt idx="42043">
                  <c:v>36.659999999999997</c:v>
                </c:pt>
                <c:pt idx="42044">
                  <c:v>14.852</c:v>
                </c:pt>
                <c:pt idx="42045">
                  <c:v>4.6999999999999993</c:v>
                </c:pt>
                <c:pt idx="42046">
                  <c:v>2.444</c:v>
                </c:pt>
                <c:pt idx="42047">
                  <c:v>1.3159999999999998</c:v>
                </c:pt>
                <c:pt idx="42048">
                  <c:v>1.88</c:v>
                </c:pt>
                <c:pt idx="42049">
                  <c:v>3.3839999999999999</c:v>
                </c:pt>
                <c:pt idx="42050">
                  <c:v>3.1959999999999997</c:v>
                </c:pt>
                <c:pt idx="42051">
                  <c:v>1878.12</c:v>
                </c:pt>
                <c:pt idx="42052">
                  <c:v>2.2559999999999998</c:v>
                </c:pt>
                <c:pt idx="42053">
                  <c:v>2.0680000000000001</c:v>
                </c:pt>
                <c:pt idx="42054">
                  <c:v>3.76</c:v>
                </c:pt>
                <c:pt idx="42055">
                  <c:v>4.5119999999999996</c:v>
                </c:pt>
                <c:pt idx="42056">
                  <c:v>9.3999999999999986</c:v>
                </c:pt>
                <c:pt idx="42057">
                  <c:v>6.9559999999999995</c:v>
                </c:pt>
                <c:pt idx="42058">
                  <c:v>6.7679999999999998</c:v>
                </c:pt>
                <c:pt idx="42059">
                  <c:v>3.5719999999999996</c:v>
                </c:pt>
                <c:pt idx="42060">
                  <c:v>2.0680000000000001</c:v>
                </c:pt>
                <c:pt idx="42061">
                  <c:v>3.1959999999999997</c:v>
                </c:pt>
                <c:pt idx="42062">
                  <c:v>1.88</c:v>
                </c:pt>
                <c:pt idx="42063">
                  <c:v>1.6919999999999999</c:v>
                </c:pt>
                <c:pt idx="42064">
                  <c:v>1.504</c:v>
                </c:pt>
                <c:pt idx="42065">
                  <c:v>1.6919999999999999</c:v>
                </c:pt>
                <c:pt idx="42066">
                  <c:v>1.88</c:v>
                </c:pt>
                <c:pt idx="42067">
                  <c:v>4.3239999999999998</c:v>
                </c:pt>
                <c:pt idx="42068">
                  <c:v>4.1360000000000001</c:v>
                </c:pt>
                <c:pt idx="42069">
                  <c:v>10.527999999999999</c:v>
                </c:pt>
                <c:pt idx="42070">
                  <c:v>7.7079999999999993</c:v>
                </c:pt>
                <c:pt idx="42071">
                  <c:v>3.76</c:v>
                </c:pt>
                <c:pt idx="42072">
                  <c:v>2.444</c:v>
                </c:pt>
                <c:pt idx="42073">
                  <c:v>0</c:v>
                </c:pt>
                <c:pt idx="42074">
                  <c:v>0.188</c:v>
                </c:pt>
                <c:pt idx="42075">
                  <c:v>0</c:v>
                </c:pt>
                <c:pt idx="42076">
                  <c:v>0</c:v>
                </c:pt>
                <c:pt idx="42077">
                  <c:v>0</c:v>
                </c:pt>
                <c:pt idx="42078">
                  <c:v>0</c:v>
                </c:pt>
                <c:pt idx="42079">
                  <c:v>0</c:v>
                </c:pt>
                <c:pt idx="42080">
                  <c:v>0</c:v>
                </c:pt>
                <c:pt idx="42081">
                  <c:v>0</c:v>
                </c:pt>
                <c:pt idx="42082">
                  <c:v>0</c:v>
                </c:pt>
                <c:pt idx="42083">
                  <c:v>0</c:v>
                </c:pt>
                <c:pt idx="42084">
                  <c:v>0</c:v>
                </c:pt>
                <c:pt idx="42085">
                  <c:v>0</c:v>
                </c:pt>
                <c:pt idx="42086">
                  <c:v>0</c:v>
                </c:pt>
                <c:pt idx="42087">
                  <c:v>0</c:v>
                </c:pt>
                <c:pt idx="42088">
                  <c:v>0</c:v>
                </c:pt>
                <c:pt idx="42089">
                  <c:v>0</c:v>
                </c:pt>
                <c:pt idx="42090">
                  <c:v>0</c:v>
                </c:pt>
                <c:pt idx="42091">
                  <c:v>0</c:v>
                </c:pt>
                <c:pt idx="42092">
                  <c:v>0</c:v>
                </c:pt>
                <c:pt idx="42093">
                  <c:v>0</c:v>
                </c:pt>
                <c:pt idx="42094">
                  <c:v>0</c:v>
                </c:pt>
                <c:pt idx="42095">
                  <c:v>0</c:v>
                </c:pt>
                <c:pt idx="42096">
                  <c:v>0</c:v>
                </c:pt>
                <c:pt idx="42097">
                  <c:v>1.6919999999999999</c:v>
                </c:pt>
                <c:pt idx="42098">
                  <c:v>1.6919999999999999</c:v>
                </c:pt>
                <c:pt idx="42099">
                  <c:v>0.188</c:v>
                </c:pt>
                <c:pt idx="42100">
                  <c:v>0.188</c:v>
                </c:pt>
                <c:pt idx="42101">
                  <c:v>0.188</c:v>
                </c:pt>
                <c:pt idx="42102">
                  <c:v>0.188</c:v>
                </c:pt>
                <c:pt idx="42103">
                  <c:v>0.188</c:v>
                </c:pt>
                <c:pt idx="42104">
                  <c:v>0.188</c:v>
                </c:pt>
                <c:pt idx="42105">
                  <c:v>0</c:v>
                </c:pt>
                <c:pt idx="42106">
                  <c:v>0</c:v>
                </c:pt>
                <c:pt idx="42107">
                  <c:v>0.188</c:v>
                </c:pt>
                <c:pt idx="42108">
                  <c:v>0</c:v>
                </c:pt>
                <c:pt idx="42109">
                  <c:v>0</c:v>
                </c:pt>
                <c:pt idx="42110">
                  <c:v>0</c:v>
                </c:pt>
                <c:pt idx="42111">
                  <c:v>0</c:v>
                </c:pt>
                <c:pt idx="42112">
                  <c:v>0</c:v>
                </c:pt>
                <c:pt idx="42113">
                  <c:v>0</c:v>
                </c:pt>
                <c:pt idx="42114">
                  <c:v>0</c:v>
                </c:pt>
                <c:pt idx="42115">
                  <c:v>0.188</c:v>
                </c:pt>
                <c:pt idx="42116">
                  <c:v>0</c:v>
                </c:pt>
                <c:pt idx="42117">
                  <c:v>0.188</c:v>
                </c:pt>
                <c:pt idx="42118">
                  <c:v>0</c:v>
                </c:pt>
                <c:pt idx="42119">
                  <c:v>0</c:v>
                </c:pt>
                <c:pt idx="42120">
                  <c:v>0</c:v>
                </c:pt>
                <c:pt idx="42121">
                  <c:v>0</c:v>
                </c:pt>
                <c:pt idx="42122">
                  <c:v>0</c:v>
                </c:pt>
                <c:pt idx="42123">
                  <c:v>0</c:v>
                </c:pt>
                <c:pt idx="42124">
                  <c:v>0</c:v>
                </c:pt>
                <c:pt idx="42125">
                  <c:v>0</c:v>
                </c:pt>
                <c:pt idx="42126">
                  <c:v>0</c:v>
                </c:pt>
                <c:pt idx="42127">
                  <c:v>0</c:v>
                </c:pt>
                <c:pt idx="42128">
                  <c:v>0</c:v>
                </c:pt>
                <c:pt idx="42129">
                  <c:v>0</c:v>
                </c:pt>
                <c:pt idx="42130">
                  <c:v>0</c:v>
                </c:pt>
                <c:pt idx="42131">
                  <c:v>0</c:v>
                </c:pt>
                <c:pt idx="42132">
                  <c:v>0</c:v>
                </c:pt>
                <c:pt idx="42133">
                  <c:v>0</c:v>
                </c:pt>
                <c:pt idx="42134">
                  <c:v>0</c:v>
                </c:pt>
                <c:pt idx="42135">
                  <c:v>0.188</c:v>
                </c:pt>
                <c:pt idx="42136">
                  <c:v>0.56399999999999995</c:v>
                </c:pt>
                <c:pt idx="42137">
                  <c:v>0.56399999999999995</c:v>
                </c:pt>
                <c:pt idx="42138">
                  <c:v>0.94</c:v>
                </c:pt>
                <c:pt idx="42139">
                  <c:v>0.752</c:v>
                </c:pt>
                <c:pt idx="42140">
                  <c:v>6.58</c:v>
                </c:pt>
                <c:pt idx="42141">
                  <c:v>11.28</c:v>
                </c:pt>
                <c:pt idx="42142">
                  <c:v>39.103999999999999</c:v>
                </c:pt>
                <c:pt idx="42143">
                  <c:v>15.979999999999999</c:v>
                </c:pt>
                <c:pt idx="42144">
                  <c:v>2.444</c:v>
                </c:pt>
                <c:pt idx="42145">
                  <c:v>5.2639999999999993</c:v>
                </c:pt>
                <c:pt idx="42146">
                  <c:v>1.88</c:v>
                </c:pt>
                <c:pt idx="42147">
                  <c:v>0.56399999999999995</c:v>
                </c:pt>
                <c:pt idx="42148">
                  <c:v>0.188</c:v>
                </c:pt>
                <c:pt idx="42149">
                  <c:v>0.188</c:v>
                </c:pt>
                <c:pt idx="42150">
                  <c:v>0</c:v>
                </c:pt>
                <c:pt idx="42151">
                  <c:v>0</c:v>
                </c:pt>
                <c:pt idx="42152">
                  <c:v>0</c:v>
                </c:pt>
                <c:pt idx="42153">
                  <c:v>0</c:v>
                </c:pt>
                <c:pt idx="42154">
                  <c:v>0</c:v>
                </c:pt>
                <c:pt idx="42155">
                  <c:v>0</c:v>
                </c:pt>
                <c:pt idx="42156">
                  <c:v>0</c:v>
                </c:pt>
                <c:pt idx="42157">
                  <c:v>0</c:v>
                </c:pt>
                <c:pt idx="42158">
                  <c:v>0</c:v>
                </c:pt>
                <c:pt idx="42159">
                  <c:v>0</c:v>
                </c:pt>
                <c:pt idx="42160">
                  <c:v>0</c:v>
                </c:pt>
                <c:pt idx="42161">
                  <c:v>0</c:v>
                </c:pt>
                <c:pt idx="42162">
                  <c:v>0</c:v>
                </c:pt>
                <c:pt idx="42163">
                  <c:v>0</c:v>
                </c:pt>
                <c:pt idx="42164">
                  <c:v>0</c:v>
                </c:pt>
                <c:pt idx="42165">
                  <c:v>0</c:v>
                </c:pt>
                <c:pt idx="42166">
                  <c:v>0</c:v>
                </c:pt>
                <c:pt idx="42167">
                  <c:v>0</c:v>
                </c:pt>
                <c:pt idx="42168">
                  <c:v>0</c:v>
                </c:pt>
                <c:pt idx="42169">
                  <c:v>0</c:v>
                </c:pt>
                <c:pt idx="42170">
                  <c:v>0</c:v>
                </c:pt>
                <c:pt idx="42171">
                  <c:v>0</c:v>
                </c:pt>
                <c:pt idx="42172">
                  <c:v>0</c:v>
                </c:pt>
                <c:pt idx="42173">
                  <c:v>0</c:v>
                </c:pt>
                <c:pt idx="42174">
                  <c:v>0</c:v>
                </c:pt>
                <c:pt idx="42175">
                  <c:v>0</c:v>
                </c:pt>
                <c:pt idx="42176">
                  <c:v>0</c:v>
                </c:pt>
                <c:pt idx="42177">
                  <c:v>0</c:v>
                </c:pt>
                <c:pt idx="42178">
                  <c:v>0</c:v>
                </c:pt>
                <c:pt idx="42179">
                  <c:v>0</c:v>
                </c:pt>
                <c:pt idx="42180">
                  <c:v>0.188</c:v>
                </c:pt>
                <c:pt idx="42181">
                  <c:v>0.188</c:v>
                </c:pt>
                <c:pt idx="42182">
                  <c:v>0</c:v>
                </c:pt>
                <c:pt idx="42183">
                  <c:v>0</c:v>
                </c:pt>
                <c:pt idx="42184">
                  <c:v>0</c:v>
                </c:pt>
                <c:pt idx="42185">
                  <c:v>0</c:v>
                </c:pt>
                <c:pt idx="42186">
                  <c:v>0</c:v>
                </c:pt>
                <c:pt idx="42187">
                  <c:v>0.188</c:v>
                </c:pt>
                <c:pt idx="42188">
                  <c:v>0</c:v>
                </c:pt>
                <c:pt idx="42189">
                  <c:v>0</c:v>
                </c:pt>
                <c:pt idx="42190">
                  <c:v>0</c:v>
                </c:pt>
                <c:pt idx="42191">
                  <c:v>0</c:v>
                </c:pt>
                <c:pt idx="42192">
                  <c:v>0.188</c:v>
                </c:pt>
                <c:pt idx="42193">
                  <c:v>0.188</c:v>
                </c:pt>
                <c:pt idx="42194">
                  <c:v>0</c:v>
                </c:pt>
                <c:pt idx="42195">
                  <c:v>0</c:v>
                </c:pt>
                <c:pt idx="42196">
                  <c:v>0</c:v>
                </c:pt>
                <c:pt idx="42197">
                  <c:v>0</c:v>
                </c:pt>
                <c:pt idx="42198">
                  <c:v>0</c:v>
                </c:pt>
                <c:pt idx="42199">
                  <c:v>0</c:v>
                </c:pt>
                <c:pt idx="42200">
                  <c:v>0</c:v>
                </c:pt>
                <c:pt idx="42201">
                  <c:v>0</c:v>
                </c:pt>
                <c:pt idx="42202">
                  <c:v>0</c:v>
                </c:pt>
                <c:pt idx="42203">
                  <c:v>0</c:v>
                </c:pt>
                <c:pt idx="42204">
                  <c:v>0.56399999999999995</c:v>
                </c:pt>
                <c:pt idx="42205">
                  <c:v>5.2639999999999993</c:v>
                </c:pt>
                <c:pt idx="42206">
                  <c:v>5.452</c:v>
                </c:pt>
                <c:pt idx="42207">
                  <c:v>2.82</c:v>
                </c:pt>
                <c:pt idx="42208">
                  <c:v>2.0680000000000001</c:v>
                </c:pt>
                <c:pt idx="42209">
                  <c:v>3.76</c:v>
                </c:pt>
                <c:pt idx="42210">
                  <c:v>5.0759999999999996</c:v>
                </c:pt>
                <c:pt idx="42211">
                  <c:v>1.1279999999999999</c:v>
                </c:pt>
                <c:pt idx="42212">
                  <c:v>6.58</c:v>
                </c:pt>
                <c:pt idx="42213">
                  <c:v>4.3239999999999998</c:v>
                </c:pt>
                <c:pt idx="42214">
                  <c:v>12.783999999999999</c:v>
                </c:pt>
                <c:pt idx="42215">
                  <c:v>15.415999999999999</c:v>
                </c:pt>
                <c:pt idx="42216">
                  <c:v>1.88</c:v>
                </c:pt>
                <c:pt idx="42217">
                  <c:v>3.76</c:v>
                </c:pt>
                <c:pt idx="42218">
                  <c:v>0.376</c:v>
                </c:pt>
                <c:pt idx="42219">
                  <c:v>1878.12</c:v>
                </c:pt>
                <c:pt idx="42220">
                  <c:v>0.188</c:v>
                </c:pt>
                <c:pt idx="42221">
                  <c:v>0</c:v>
                </c:pt>
                <c:pt idx="42222">
                  <c:v>0</c:v>
                </c:pt>
                <c:pt idx="42223">
                  <c:v>0</c:v>
                </c:pt>
                <c:pt idx="42224">
                  <c:v>0</c:v>
                </c:pt>
                <c:pt idx="42225">
                  <c:v>0.376</c:v>
                </c:pt>
                <c:pt idx="42226">
                  <c:v>0.188</c:v>
                </c:pt>
                <c:pt idx="42227">
                  <c:v>0.188</c:v>
                </c:pt>
                <c:pt idx="42228">
                  <c:v>0.188</c:v>
                </c:pt>
                <c:pt idx="42229">
                  <c:v>0.188</c:v>
                </c:pt>
                <c:pt idx="42230">
                  <c:v>0.188</c:v>
                </c:pt>
                <c:pt idx="42231">
                  <c:v>0.188</c:v>
                </c:pt>
                <c:pt idx="42232">
                  <c:v>0</c:v>
                </c:pt>
                <c:pt idx="42233">
                  <c:v>0</c:v>
                </c:pt>
                <c:pt idx="42234">
                  <c:v>0.376</c:v>
                </c:pt>
                <c:pt idx="42235">
                  <c:v>0</c:v>
                </c:pt>
                <c:pt idx="42236">
                  <c:v>0</c:v>
                </c:pt>
                <c:pt idx="42237">
                  <c:v>0.376</c:v>
                </c:pt>
                <c:pt idx="42238">
                  <c:v>0.188</c:v>
                </c:pt>
                <c:pt idx="42239">
                  <c:v>0</c:v>
                </c:pt>
                <c:pt idx="42240">
                  <c:v>0</c:v>
                </c:pt>
                <c:pt idx="42241">
                  <c:v>0.188</c:v>
                </c:pt>
                <c:pt idx="42242">
                  <c:v>0.376</c:v>
                </c:pt>
                <c:pt idx="42243">
                  <c:v>0</c:v>
                </c:pt>
                <c:pt idx="42244">
                  <c:v>0</c:v>
                </c:pt>
                <c:pt idx="42245">
                  <c:v>0</c:v>
                </c:pt>
                <c:pt idx="42246">
                  <c:v>0</c:v>
                </c:pt>
                <c:pt idx="42247">
                  <c:v>0</c:v>
                </c:pt>
                <c:pt idx="42248">
                  <c:v>0</c:v>
                </c:pt>
                <c:pt idx="42249">
                  <c:v>0</c:v>
                </c:pt>
                <c:pt idx="42250">
                  <c:v>0</c:v>
                </c:pt>
                <c:pt idx="42251">
                  <c:v>0</c:v>
                </c:pt>
                <c:pt idx="42252">
                  <c:v>0.188</c:v>
                </c:pt>
                <c:pt idx="42253">
                  <c:v>0.188</c:v>
                </c:pt>
                <c:pt idx="42254">
                  <c:v>1.504</c:v>
                </c:pt>
                <c:pt idx="42255">
                  <c:v>0.752</c:v>
                </c:pt>
                <c:pt idx="42256">
                  <c:v>2.444</c:v>
                </c:pt>
                <c:pt idx="42257">
                  <c:v>1.3159999999999998</c:v>
                </c:pt>
                <c:pt idx="42258">
                  <c:v>2.6319999999999997</c:v>
                </c:pt>
                <c:pt idx="42259">
                  <c:v>1.3159999999999998</c:v>
                </c:pt>
                <c:pt idx="42260">
                  <c:v>0.56399999999999995</c:v>
                </c:pt>
                <c:pt idx="42261">
                  <c:v>2.2559999999999998</c:v>
                </c:pt>
                <c:pt idx="42262">
                  <c:v>0.188</c:v>
                </c:pt>
                <c:pt idx="42263">
                  <c:v>0</c:v>
                </c:pt>
                <c:pt idx="42264">
                  <c:v>2.0680000000000001</c:v>
                </c:pt>
                <c:pt idx="42265">
                  <c:v>4.3239999999999998</c:v>
                </c:pt>
                <c:pt idx="42266">
                  <c:v>0.188</c:v>
                </c:pt>
                <c:pt idx="42267">
                  <c:v>0</c:v>
                </c:pt>
                <c:pt idx="42268">
                  <c:v>0</c:v>
                </c:pt>
                <c:pt idx="42269">
                  <c:v>0</c:v>
                </c:pt>
                <c:pt idx="42270">
                  <c:v>0</c:v>
                </c:pt>
                <c:pt idx="42271">
                  <c:v>0</c:v>
                </c:pt>
                <c:pt idx="42272">
                  <c:v>0</c:v>
                </c:pt>
                <c:pt idx="42273">
                  <c:v>0</c:v>
                </c:pt>
                <c:pt idx="42274">
                  <c:v>0</c:v>
                </c:pt>
                <c:pt idx="42275">
                  <c:v>0</c:v>
                </c:pt>
                <c:pt idx="42276">
                  <c:v>0</c:v>
                </c:pt>
                <c:pt idx="42277">
                  <c:v>0.188</c:v>
                </c:pt>
                <c:pt idx="42278">
                  <c:v>1.3159999999999998</c:v>
                </c:pt>
                <c:pt idx="42279">
                  <c:v>2.6319999999999997</c:v>
                </c:pt>
                <c:pt idx="42280">
                  <c:v>1.1279999999999999</c:v>
                </c:pt>
                <c:pt idx="42281">
                  <c:v>0.56399999999999995</c:v>
                </c:pt>
                <c:pt idx="42282">
                  <c:v>0.752</c:v>
                </c:pt>
                <c:pt idx="42283">
                  <c:v>0</c:v>
                </c:pt>
                <c:pt idx="42284">
                  <c:v>0</c:v>
                </c:pt>
                <c:pt idx="42285">
                  <c:v>1.1279999999999999</c:v>
                </c:pt>
                <c:pt idx="42286">
                  <c:v>1.1279999999999999</c:v>
                </c:pt>
                <c:pt idx="42287">
                  <c:v>0.752</c:v>
                </c:pt>
                <c:pt idx="42288">
                  <c:v>0.56399999999999995</c:v>
                </c:pt>
                <c:pt idx="42289">
                  <c:v>0.94</c:v>
                </c:pt>
                <c:pt idx="42290">
                  <c:v>0.56399999999999995</c:v>
                </c:pt>
                <c:pt idx="42291">
                  <c:v>2.2559999999999998</c:v>
                </c:pt>
                <c:pt idx="42292">
                  <c:v>1.6919999999999999</c:v>
                </c:pt>
                <c:pt idx="42293">
                  <c:v>2.0680000000000001</c:v>
                </c:pt>
                <c:pt idx="42294">
                  <c:v>0.376</c:v>
                </c:pt>
                <c:pt idx="42295">
                  <c:v>0</c:v>
                </c:pt>
                <c:pt idx="42296">
                  <c:v>0.188</c:v>
                </c:pt>
                <c:pt idx="42297">
                  <c:v>0</c:v>
                </c:pt>
                <c:pt idx="42298">
                  <c:v>0</c:v>
                </c:pt>
                <c:pt idx="42299">
                  <c:v>0</c:v>
                </c:pt>
                <c:pt idx="42300">
                  <c:v>0</c:v>
                </c:pt>
                <c:pt idx="42301">
                  <c:v>0</c:v>
                </c:pt>
                <c:pt idx="42302">
                  <c:v>0</c:v>
                </c:pt>
                <c:pt idx="42303">
                  <c:v>0.752</c:v>
                </c:pt>
                <c:pt idx="42304">
                  <c:v>0</c:v>
                </c:pt>
                <c:pt idx="42305">
                  <c:v>0</c:v>
                </c:pt>
                <c:pt idx="42306">
                  <c:v>0</c:v>
                </c:pt>
                <c:pt idx="42307">
                  <c:v>0</c:v>
                </c:pt>
                <c:pt idx="42308">
                  <c:v>0.188</c:v>
                </c:pt>
                <c:pt idx="42309">
                  <c:v>0.188</c:v>
                </c:pt>
                <c:pt idx="42310">
                  <c:v>1.3159999999999998</c:v>
                </c:pt>
                <c:pt idx="42311">
                  <c:v>1.3159999999999998</c:v>
                </c:pt>
                <c:pt idx="42312">
                  <c:v>0.188</c:v>
                </c:pt>
                <c:pt idx="42313">
                  <c:v>1.3159999999999998</c:v>
                </c:pt>
                <c:pt idx="42314">
                  <c:v>0.56399999999999995</c:v>
                </c:pt>
                <c:pt idx="42315">
                  <c:v>0</c:v>
                </c:pt>
                <c:pt idx="42316">
                  <c:v>0</c:v>
                </c:pt>
                <c:pt idx="42317">
                  <c:v>0</c:v>
                </c:pt>
                <c:pt idx="42318">
                  <c:v>0</c:v>
                </c:pt>
                <c:pt idx="42319">
                  <c:v>0</c:v>
                </c:pt>
                <c:pt idx="42320">
                  <c:v>0</c:v>
                </c:pt>
                <c:pt idx="42321">
                  <c:v>0</c:v>
                </c:pt>
                <c:pt idx="42322">
                  <c:v>1.1279999999999999</c:v>
                </c:pt>
                <c:pt idx="42323">
                  <c:v>1.6919999999999999</c:v>
                </c:pt>
                <c:pt idx="42324">
                  <c:v>0.188</c:v>
                </c:pt>
                <c:pt idx="42325">
                  <c:v>0.376</c:v>
                </c:pt>
                <c:pt idx="42326">
                  <c:v>2.2559999999999998</c:v>
                </c:pt>
                <c:pt idx="42327">
                  <c:v>2.0680000000000001</c:v>
                </c:pt>
                <c:pt idx="42328">
                  <c:v>0.94</c:v>
                </c:pt>
                <c:pt idx="42329">
                  <c:v>0.188</c:v>
                </c:pt>
                <c:pt idx="42330">
                  <c:v>1.6919999999999999</c:v>
                </c:pt>
                <c:pt idx="42331">
                  <c:v>0.56399999999999995</c:v>
                </c:pt>
                <c:pt idx="42332">
                  <c:v>0.376</c:v>
                </c:pt>
                <c:pt idx="42333">
                  <c:v>0</c:v>
                </c:pt>
                <c:pt idx="42334">
                  <c:v>0.94</c:v>
                </c:pt>
                <c:pt idx="42335">
                  <c:v>29.704000000000001</c:v>
                </c:pt>
                <c:pt idx="42336">
                  <c:v>15.227999999999998</c:v>
                </c:pt>
                <c:pt idx="42337">
                  <c:v>27.071999999999999</c:v>
                </c:pt>
                <c:pt idx="42338">
                  <c:v>12.596</c:v>
                </c:pt>
                <c:pt idx="42339">
                  <c:v>34.215999999999994</c:v>
                </c:pt>
                <c:pt idx="42340">
                  <c:v>17.107999999999997</c:v>
                </c:pt>
                <c:pt idx="42341">
                  <c:v>3.3839999999999999</c:v>
                </c:pt>
                <c:pt idx="42342">
                  <c:v>2.2559999999999998</c:v>
                </c:pt>
                <c:pt idx="42343">
                  <c:v>7.3319999999999999</c:v>
                </c:pt>
                <c:pt idx="42344">
                  <c:v>2.444</c:v>
                </c:pt>
                <c:pt idx="42345">
                  <c:v>2.82</c:v>
                </c:pt>
                <c:pt idx="42346">
                  <c:v>1.1279999999999999</c:v>
                </c:pt>
                <c:pt idx="42347">
                  <c:v>2.0680000000000001</c:v>
                </c:pt>
                <c:pt idx="42348">
                  <c:v>0</c:v>
                </c:pt>
                <c:pt idx="42349">
                  <c:v>0</c:v>
                </c:pt>
                <c:pt idx="42350">
                  <c:v>0.752</c:v>
                </c:pt>
                <c:pt idx="42351">
                  <c:v>7.8959999999999999</c:v>
                </c:pt>
                <c:pt idx="42352">
                  <c:v>8.6479999999999997</c:v>
                </c:pt>
                <c:pt idx="42353">
                  <c:v>5.64</c:v>
                </c:pt>
                <c:pt idx="42354">
                  <c:v>6.3919999999999995</c:v>
                </c:pt>
                <c:pt idx="42355">
                  <c:v>4.1360000000000001</c:v>
                </c:pt>
                <c:pt idx="42356">
                  <c:v>11.843999999999999</c:v>
                </c:pt>
                <c:pt idx="42357">
                  <c:v>8.2720000000000002</c:v>
                </c:pt>
                <c:pt idx="42358">
                  <c:v>6.3919999999999995</c:v>
                </c:pt>
                <c:pt idx="42359">
                  <c:v>6.3919999999999995</c:v>
                </c:pt>
                <c:pt idx="42360">
                  <c:v>4.6999999999999993</c:v>
                </c:pt>
                <c:pt idx="42361">
                  <c:v>1.3159999999999998</c:v>
                </c:pt>
                <c:pt idx="42362">
                  <c:v>1.1279999999999999</c:v>
                </c:pt>
                <c:pt idx="42363">
                  <c:v>0.56399999999999995</c:v>
                </c:pt>
                <c:pt idx="42364">
                  <c:v>0.376</c:v>
                </c:pt>
                <c:pt idx="42365">
                  <c:v>2.6319999999999997</c:v>
                </c:pt>
                <c:pt idx="42366">
                  <c:v>1.1279999999999999</c:v>
                </c:pt>
                <c:pt idx="42367">
                  <c:v>1.3159999999999998</c:v>
                </c:pt>
                <c:pt idx="42368">
                  <c:v>1.88</c:v>
                </c:pt>
                <c:pt idx="42369">
                  <c:v>2.2559999999999998</c:v>
                </c:pt>
                <c:pt idx="42370">
                  <c:v>4.1360000000000001</c:v>
                </c:pt>
                <c:pt idx="42371">
                  <c:v>1.1279999999999999</c:v>
                </c:pt>
                <c:pt idx="42372">
                  <c:v>3.1959999999999997</c:v>
                </c:pt>
                <c:pt idx="42373">
                  <c:v>3.5719999999999996</c:v>
                </c:pt>
                <c:pt idx="42374">
                  <c:v>2.6319999999999997</c:v>
                </c:pt>
                <c:pt idx="42375">
                  <c:v>1.6919999999999999</c:v>
                </c:pt>
                <c:pt idx="42376">
                  <c:v>4.3239999999999998</c:v>
                </c:pt>
                <c:pt idx="42377">
                  <c:v>0.94</c:v>
                </c:pt>
                <c:pt idx="42378">
                  <c:v>2.2559999999999998</c:v>
                </c:pt>
                <c:pt idx="42379">
                  <c:v>2.444</c:v>
                </c:pt>
                <c:pt idx="42380">
                  <c:v>1.1279999999999999</c:v>
                </c:pt>
                <c:pt idx="42381">
                  <c:v>2.6319999999999997</c:v>
                </c:pt>
                <c:pt idx="42382">
                  <c:v>2.444</c:v>
                </c:pt>
                <c:pt idx="42383">
                  <c:v>6.9559999999999995</c:v>
                </c:pt>
                <c:pt idx="42384">
                  <c:v>4.5119999999999996</c:v>
                </c:pt>
                <c:pt idx="42385">
                  <c:v>1.88</c:v>
                </c:pt>
                <c:pt idx="42386">
                  <c:v>1.6919999999999999</c:v>
                </c:pt>
                <c:pt idx="42387">
                  <c:v>1878.12</c:v>
                </c:pt>
                <c:pt idx="42388">
                  <c:v>33.088000000000001</c:v>
                </c:pt>
                <c:pt idx="42389">
                  <c:v>15.04</c:v>
                </c:pt>
                <c:pt idx="42390">
                  <c:v>7.7079999999999993</c:v>
                </c:pt>
                <c:pt idx="42391">
                  <c:v>1.1279999999999999</c:v>
                </c:pt>
                <c:pt idx="42392">
                  <c:v>15.227999999999998</c:v>
                </c:pt>
                <c:pt idx="42393">
                  <c:v>24.251999999999999</c:v>
                </c:pt>
                <c:pt idx="42394">
                  <c:v>10.715999999999999</c:v>
                </c:pt>
                <c:pt idx="42395">
                  <c:v>1.88</c:v>
                </c:pt>
                <c:pt idx="42396">
                  <c:v>11.092000000000001</c:v>
                </c:pt>
                <c:pt idx="42397">
                  <c:v>16.544</c:v>
                </c:pt>
                <c:pt idx="42398">
                  <c:v>11.655999999999999</c:v>
                </c:pt>
                <c:pt idx="42399">
                  <c:v>0.376</c:v>
                </c:pt>
                <c:pt idx="42400">
                  <c:v>0</c:v>
                </c:pt>
                <c:pt idx="42401">
                  <c:v>0.188</c:v>
                </c:pt>
                <c:pt idx="42402">
                  <c:v>2.6319999999999997</c:v>
                </c:pt>
                <c:pt idx="42403">
                  <c:v>7.7079999999999993</c:v>
                </c:pt>
                <c:pt idx="42404">
                  <c:v>14.287999999999998</c:v>
                </c:pt>
                <c:pt idx="42405">
                  <c:v>15.604000000000001</c:v>
                </c:pt>
                <c:pt idx="42406">
                  <c:v>9.9639999999999986</c:v>
                </c:pt>
                <c:pt idx="42407">
                  <c:v>1.6919999999999999</c:v>
                </c:pt>
                <c:pt idx="42408">
                  <c:v>0.188</c:v>
                </c:pt>
                <c:pt idx="42409">
                  <c:v>0</c:v>
                </c:pt>
                <c:pt idx="42410">
                  <c:v>0.56399999999999995</c:v>
                </c:pt>
                <c:pt idx="42411">
                  <c:v>0.188</c:v>
                </c:pt>
                <c:pt idx="42412">
                  <c:v>0.752</c:v>
                </c:pt>
                <c:pt idx="42413">
                  <c:v>0.94</c:v>
                </c:pt>
                <c:pt idx="42414">
                  <c:v>0.94</c:v>
                </c:pt>
                <c:pt idx="42415">
                  <c:v>0.752</c:v>
                </c:pt>
                <c:pt idx="42416">
                  <c:v>0.94</c:v>
                </c:pt>
                <c:pt idx="42417">
                  <c:v>0.94</c:v>
                </c:pt>
                <c:pt idx="42418">
                  <c:v>1.3159999999999998</c:v>
                </c:pt>
                <c:pt idx="42419">
                  <c:v>3.008</c:v>
                </c:pt>
                <c:pt idx="42420">
                  <c:v>1.504</c:v>
                </c:pt>
                <c:pt idx="42421">
                  <c:v>0.752</c:v>
                </c:pt>
                <c:pt idx="42422">
                  <c:v>1.504</c:v>
                </c:pt>
                <c:pt idx="42423">
                  <c:v>0.56399999999999995</c:v>
                </c:pt>
                <c:pt idx="42424">
                  <c:v>0.752</c:v>
                </c:pt>
                <c:pt idx="42425">
                  <c:v>0.94</c:v>
                </c:pt>
                <c:pt idx="42426">
                  <c:v>0.94</c:v>
                </c:pt>
                <c:pt idx="42427">
                  <c:v>1.1279999999999999</c:v>
                </c:pt>
                <c:pt idx="42428">
                  <c:v>2.2559999999999998</c:v>
                </c:pt>
                <c:pt idx="42429">
                  <c:v>4.5119999999999996</c:v>
                </c:pt>
                <c:pt idx="42430">
                  <c:v>5.452</c:v>
                </c:pt>
                <c:pt idx="42431">
                  <c:v>4.5119999999999996</c:v>
                </c:pt>
                <c:pt idx="42432">
                  <c:v>3.76</c:v>
                </c:pt>
                <c:pt idx="42433">
                  <c:v>4.5119999999999996</c:v>
                </c:pt>
                <c:pt idx="42434">
                  <c:v>6.3919999999999995</c:v>
                </c:pt>
                <c:pt idx="42435">
                  <c:v>5.8279999999999994</c:v>
                </c:pt>
                <c:pt idx="42436">
                  <c:v>5.0759999999999996</c:v>
                </c:pt>
                <c:pt idx="42437">
                  <c:v>6.3919999999999995</c:v>
                </c:pt>
                <c:pt idx="42438">
                  <c:v>6.2039999999999997</c:v>
                </c:pt>
                <c:pt idx="42439">
                  <c:v>7.7079999999999993</c:v>
                </c:pt>
                <c:pt idx="42440">
                  <c:v>6.2039999999999997</c:v>
                </c:pt>
                <c:pt idx="42441">
                  <c:v>6.3919999999999995</c:v>
                </c:pt>
                <c:pt idx="42442">
                  <c:v>4.8879999999999999</c:v>
                </c:pt>
                <c:pt idx="42443">
                  <c:v>6.3919999999999995</c:v>
                </c:pt>
                <c:pt idx="42444">
                  <c:v>4.1360000000000001</c:v>
                </c:pt>
                <c:pt idx="42445">
                  <c:v>6.016</c:v>
                </c:pt>
                <c:pt idx="42446">
                  <c:v>5.64</c:v>
                </c:pt>
                <c:pt idx="42447">
                  <c:v>5.452</c:v>
                </c:pt>
                <c:pt idx="42448">
                  <c:v>5.64</c:v>
                </c:pt>
                <c:pt idx="42449">
                  <c:v>1.88</c:v>
                </c:pt>
                <c:pt idx="42450">
                  <c:v>0.94</c:v>
                </c:pt>
                <c:pt idx="42451">
                  <c:v>0.94</c:v>
                </c:pt>
                <c:pt idx="42452">
                  <c:v>0.56399999999999995</c:v>
                </c:pt>
                <c:pt idx="42453">
                  <c:v>1.6919999999999999</c:v>
                </c:pt>
                <c:pt idx="42454">
                  <c:v>2.6319999999999997</c:v>
                </c:pt>
                <c:pt idx="42455">
                  <c:v>4.1360000000000001</c:v>
                </c:pt>
                <c:pt idx="42456">
                  <c:v>3.1959999999999997</c:v>
                </c:pt>
                <c:pt idx="42457">
                  <c:v>3.1959999999999997</c:v>
                </c:pt>
                <c:pt idx="42458">
                  <c:v>0.94</c:v>
                </c:pt>
                <c:pt idx="42459">
                  <c:v>2.6319999999999997</c:v>
                </c:pt>
                <c:pt idx="42460">
                  <c:v>6.016</c:v>
                </c:pt>
                <c:pt idx="42461">
                  <c:v>5.2639999999999993</c:v>
                </c:pt>
                <c:pt idx="42462">
                  <c:v>2.444</c:v>
                </c:pt>
                <c:pt idx="42463">
                  <c:v>1.88</c:v>
                </c:pt>
                <c:pt idx="42464">
                  <c:v>1.504</c:v>
                </c:pt>
                <c:pt idx="42465">
                  <c:v>0.56399999999999995</c:v>
                </c:pt>
                <c:pt idx="42466">
                  <c:v>1.504</c:v>
                </c:pt>
                <c:pt idx="42467">
                  <c:v>0.752</c:v>
                </c:pt>
                <c:pt idx="42468">
                  <c:v>0</c:v>
                </c:pt>
                <c:pt idx="42469">
                  <c:v>0</c:v>
                </c:pt>
                <c:pt idx="42470">
                  <c:v>0</c:v>
                </c:pt>
                <c:pt idx="42471">
                  <c:v>0</c:v>
                </c:pt>
                <c:pt idx="42472">
                  <c:v>0</c:v>
                </c:pt>
                <c:pt idx="42473">
                  <c:v>0</c:v>
                </c:pt>
                <c:pt idx="42474">
                  <c:v>0</c:v>
                </c:pt>
                <c:pt idx="42475">
                  <c:v>0</c:v>
                </c:pt>
                <c:pt idx="42476">
                  <c:v>0</c:v>
                </c:pt>
                <c:pt idx="42477">
                  <c:v>0</c:v>
                </c:pt>
                <c:pt idx="42478">
                  <c:v>0</c:v>
                </c:pt>
                <c:pt idx="42479">
                  <c:v>0</c:v>
                </c:pt>
                <c:pt idx="42480">
                  <c:v>0</c:v>
                </c:pt>
                <c:pt idx="42481">
                  <c:v>0.376</c:v>
                </c:pt>
                <c:pt idx="42482">
                  <c:v>1.1279999999999999</c:v>
                </c:pt>
                <c:pt idx="42483">
                  <c:v>1.1279999999999999</c:v>
                </c:pt>
                <c:pt idx="42484">
                  <c:v>1.504</c:v>
                </c:pt>
                <c:pt idx="42485">
                  <c:v>0</c:v>
                </c:pt>
                <c:pt idx="42486">
                  <c:v>0</c:v>
                </c:pt>
                <c:pt idx="42487">
                  <c:v>0</c:v>
                </c:pt>
                <c:pt idx="42488">
                  <c:v>1.504</c:v>
                </c:pt>
                <c:pt idx="42489">
                  <c:v>1.88</c:v>
                </c:pt>
                <c:pt idx="42490">
                  <c:v>0</c:v>
                </c:pt>
                <c:pt idx="42491">
                  <c:v>0</c:v>
                </c:pt>
                <c:pt idx="42492">
                  <c:v>0</c:v>
                </c:pt>
                <c:pt idx="42493">
                  <c:v>0</c:v>
                </c:pt>
                <c:pt idx="42494">
                  <c:v>0</c:v>
                </c:pt>
                <c:pt idx="42495">
                  <c:v>0</c:v>
                </c:pt>
                <c:pt idx="42496">
                  <c:v>0</c:v>
                </c:pt>
                <c:pt idx="42497">
                  <c:v>0</c:v>
                </c:pt>
                <c:pt idx="42498">
                  <c:v>0</c:v>
                </c:pt>
                <c:pt idx="42499">
                  <c:v>0</c:v>
                </c:pt>
                <c:pt idx="42500">
                  <c:v>0</c:v>
                </c:pt>
                <c:pt idx="42501">
                  <c:v>0</c:v>
                </c:pt>
                <c:pt idx="42502">
                  <c:v>0</c:v>
                </c:pt>
                <c:pt idx="42503">
                  <c:v>0</c:v>
                </c:pt>
                <c:pt idx="42504">
                  <c:v>0</c:v>
                </c:pt>
                <c:pt idx="42505">
                  <c:v>0</c:v>
                </c:pt>
                <c:pt idx="42506">
                  <c:v>0.188</c:v>
                </c:pt>
                <c:pt idx="42507">
                  <c:v>0.188</c:v>
                </c:pt>
                <c:pt idx="42508">
                  <c:v>0.188</c:v>
                </c:pt>
                <c:pt idx="42509">
                  <c:v>0.188</c:v>
                </c:pt>
                <c:pt idx="42510">
                  <c:v>0.188</c:v>
                </c:pt>
                <c:pt idx="42511">
                  <c:v>0.188</c:v>
                </c:pt>
                <c:pt idx="42512">
                  <c:v>0.188</c:v>
                </c:pt>
                <c:pt idx="42513">
                  <c:v>0.188</c:v>
                </c:pt>
                <c:pt idx="42514">
                  <c:v>0.188</c:v>
                </c:pt>
                <c:pt idx="42515">
                  <c:v>0</c:v>
                </c:pt>
                <c:pt idx="42516">
                  <c:v>0</c:v>
                </c:pt>
                <c:pt idx="42517">
                  <c:v>0</c:v>
                </c:pt>
                <c:pt idx="42518">
                  <c:v>0.188</c:v>
                </c:pt>
                <c:pt idx="42519">
                  <c:v>0</c:v>
                </c:pt>
                <c:pt idx="42520">
                  <c:v>0</c:v>
                </c:pt>
                <c:pt idx="42521">
                  <c:v>0.188</c:v>
                </c:pt>
                <c:pt idx="42522">
                  <c:v>0.188</c:v>
                </c:pt>
                <c:pt idx="42523">
                  <c:v>0.188</c:v>
                </c:pt>
                <c:pt idx="42524">
                  <c:v>0.188</c:v>
                </c:pt>
                <c:pt idx="42525">
                  <c:v>0.188</c:v>
                </c:pt>
                <c:pt idx="42526">
                  <c:v>0.188</c:v>
                </c:pt>
                <c:pt idx="42527">
                  <c:v>0.188</c:v>
                </c:pt>
                <c:pt idx="42528">
                  <c:v>0.188</c:v>
                </c:pt>
                <c:pt idx="42529">
                  <c:v>0.188</c:v>
                </c:pt>
                <c:pt idx="42530">
                  <c:v>0.188</c:v>
                </c:pt>
                <c:pt idx="42531">
                  <c:v>0.188</c:v>
                </c:pt>
                <c:pt idx="42532">
                  <c:v>0.188</c:v>
                </c:pt>
                <c:pt idx="42533">
                  <c:v>0.188</c:v>
                </c:pt>
                <c:pt idx="42534">
                  <c:v>0.188</c:v>
                </c:pt>
                <c:pt idx="42535">
                  <c:v>0.188</c:v>
                </c:pt>
                <c:pt idx="42536">
                  <c:v>0.188</c:v>
                </c:pt>
                <c:pt idx="42537">
                  <c:v>0.188</c:v>
                </c:pt>
                <c:pt idx="42538">
                  <c:v>0.188</c:v>
                </c:pt>
                <c:pt idx="42539">
                  <c:v>0.188</c:v>
                </c:pt>
                <c:pt idx="42540">
                  <c:v>0</c:v>
                </c:pt>
                <c:pt idx="42541">
                  <c:v>0</c:v>
                </c:pt>
                <c:pt idx="42542">
                  <c:v>0</c:v>
                </c:pt>
                <c:pt idx="42543">
                  <c:v>0</c:v>
                </c:pt>
                <c:pt idx="42544">
                  <c:v>0.188</c:v>
                </c:pt>
                <c:pt idx="42545">
                  <c:v>0.94</c:v>
                </c:pt>
                <c:pt idx="42546">
                  <c:v>4.1360000000000001</c:v>
                </c:pt>
                <c:pt idx="42547">
                  <c:v>0.188</c:v>
                </c:pt>
                <c:pt idx="42548">
                  <c:v>0</c:v>
                </c:pt>
                <c:pt idx="42549">
                  <c:v>0.188</c:v>
                </c:pt>
                <c:pt idx="42550">
                  <c:v>4.5119999999999996</c:v>
                </c:pt>
                <c:pt idx="42551">
                  <c:v>2.2559999999999998</c:v>
                </c:pt>
                <c:pt idx="42552">
                  <c:v>0.94</c:v>
                </c:pt>
                <c:pt idx="42553">
                  <c:v>0.56399999999999995</c:v>
                </c:pt>
                <c:pt idx="42554">
                  <c:v>0.56399999999999995</c:v>
                </c:pt>
                <c:pt idx="42555">
                  <c:v>1878.12</c:v>
                </c:pt>
                <c:pt idx="42556">
                  <c:v>0.188</c:v>
                </c:pt>
                <c:pt idx="42557">
                  <c:v>0</c:v>
                </c:pt>
                <c:pt idx="42558">
                  <c:v>0</c:v>
                </c:pt>
                <c:pt idx="42559">
                  <c:v>0</c:v>
                </c:pt>
                <c:pt idx="42560">
                  <c:v>0</c:v>
                </c:pt>
                <c:pt idx="42561">
                  <c:v>0</c:v>
                </c:pt>
                <c:pt idx="42562">
                  <c:v>0.188</c:v>
                </c:pt>
                <c:pt idx="42563">
                  <c:v>0.188</c:v>
                </c:pt>
                <c:pt idx="42564">
                  <c:v>0.188</c:v>
                </c:pt>
                <c:pt idx="42565">
                  <c:v>0</c:v>
                </c:pt>
                <c:pt idx="42566">
                  <c:v>0.188</c:v>
                </c:pt>
                <c:pt idx="42567">
                  <c:v>0.376</c:v>
                </c:pt>
                <c:pt idx="42568">
                  <c:v>0.188</c:v>
                </c:pt>
                <c:pt idx="42569">
                  <c:v>0.188</c:v>
                </c:pt>
                <c:pt idx="42570">
                  <c:v>0</c:v>
                </c:pt>
                <c:pt idx="42571">
                  <c:v>0</c:v>
                </c:pt>
                <c:pt idx="42572">
                  <c:v>0.94</c:v>
                </c:pt>
                <c:pt idx="42573">
                  <c:v>0.188</c:v>
                </c:pt>
                <c:pt idx="42574">
                  <c:v>0</c:v>
                </c:pt>
                <c:pt idx="42575">
                  <c:v>0.188</c:v>
                </c:pt>
                <c:pt idx="42576">
                  <c:v>0</c:v>
                </c:pt>
                <c:pt idx="42577">
                  <c:v>0.56399999999999995</c:v>
                </c:pt>
                <c:pt idx="42578">
                  <c:v>0</c:v>
                </c:pt>
                <c:pt idx="42579">
                  <c:v>0.188</c:v>
                </c:pt>
                <c:pt idx="42580">
                  <c:v>0</c:v>
                </c:pt>
                <c:pt idx="42581">
                  <c:v>0</c:v>
                </c:pt>
                <c:pt idx="42582">
                  <c:v>0.188</c:v>
                </c:pt>
                <c:pt idx="42583">
                  <c:v>0</c:v>
                </c:pt>
                <c:pt idx="42584">
                  <c:v>0</c:v>
                </c:pt>
                <c:pt idx="42585">
                  <c:v>0</c:v>
                </c:pt>
                <c:pt idx="42586">
                  <c:v>0</c:v>
                </c:pt>
                <c:pt idx="42587">
                  <c:v>0</c:v>
                </c:pt>
                <c:pt idx="42588">
                  <c:v>0</c:v>
                </c:pt>
                <c:pt idx="42589">
                  <c:v>0</c:v>
                </c:pt>
                <c:pt idx="42590">
                  <c:v>1.1279999999999999</c:v>
                </c:pt>
                <c:pt idx="42591">
                  <c:v>1.504</c:v>
                </c:pt>
                <c:pt idx="42592">
                  <c:v>0</c:v>
                </c:pt>
                <c:pt idx="42593">
                  <c:v>0</c:v>
                </c:pt>
                <c:pt idx="42594">
                  <c:v>0.188</c:v>
                </c:pt>
                <c:pt idx="42595">
                  <c:v>0</c:v>
                </c:pt>
                <c:pt idx="42596">
                  <c:v>0.188</c:v>
                </c:pt>
                <c:pt idx="42597">
                  <c:v>3.3839999999999999</c:v>
                </c:pt>
                <c:pt idx="42598">
                  <c:v>1.6919999999999999</c:v>
                </c:pt>
                <c:pt idx="42599">
                  <c:v>0.188</c:v>
                </c:pt>
                <c:pt idx="42600">
                  <c:v>0.188</c:v>
                </c:pt>
                <c:pt idx="42601">
                  <c:v>0</c:v>
                </c:pt>
                <c:pt idx="42602">
                  <c:v>0</c:v>
                </c:pt>
                <c:pt idx="42603">
                  <c:v>0.752</c:v>
                </c:pt>
                <c:pt idx="42604">
                  <c:v>0</c:v>
                </c:pt>
                <c:pt idx="42605">
                  <c:v>0</c:v>
                </c:pt>
                <c:pt idx="42606">
                  <c:v>0</c:v>
                </c:pt>
                <c:pt idx="42607">
                  <c:v>0</c:v>
                </c:pt>
                <c:pt idx="42608">
                  <c:v>0</c:v>
                </c:pt>
                <c:pt idx="42609">
                  <c:v>0</c:v>
                </c:pt>
                <c:pt idx="42610">
                  <c:v>0</c:v>
                </c:pt>
                <c:pt idx="42611">
                  <c:v>0</c:v>
                </c:pt>
                <c:pt idx="42612">
                  <c:v>0</c:v>
                </c:pt>
                <c:pt idx="42613">
                  <c:v>0</c:v>
                </c:pt>
                <c:pt idx="42614">
                  <c:v>0.188</c:v>
                </c:pt>
                <c:pt idx="42615">
                  <c:v>0.376</c:v>
                </c:pt>
                <c:pt idx="42616">
                  <c:v>0.94</c:v>
                </c:pt>
                <c:pt idx="42617">
                  <c:v>2.0680000000000001</c:v>
                </c:pt>
                <c:pt idx="42618">
                  <c:v>3.008</c:v>
                </c:pt>
                <c:pt idx="42619">
                  <c:v>0.376</c:v>
                </c:pt>
                <c:pt idx="42620">
                  <c:v>0.752</c:v>
                </c:pt>
                <c:pt idx="42621">
                  <c:v>9.7759999999999998</c:v>
                </c:pt>
                <c:pt idx="42622">
                  <c:v>3.1959999999999997</c:v>
                </c:pt>
                <c:pt idx="42623">
                  <c:v>1.3159999999999998</c:v>
                </c:pt>
                <c:pt idx="42624">
                  <c:v>2.6319999999999997</c:v>
                </c:pt>
                <c:pt idx="42625">
                  <c:v>3.008</c:v>
                </c:pt>
                <c:pt idx="42626">
                  <c:v>0.752</c:v>
                </c:pt>
                <c:pt idx="42627">
                  <c:v>0.752</c:v>
                </c:pt>
                <c:pt idx="42628">
                  <c:v>2.444</c:v>
                </c:pt>
                <c:pt idx="42629">
                  <c:v>3.008</c:v>
                </c:pt>
                <c:pt idx="42630">
                  <c:v>3.1959999999999997</c:v>
                </c:pt>
                <c:pt idx="42631">
                  <c:v>3.1959999999999997</c:v>
                </c:pt>
                <c:pt idx="42632">
                  <c:v>2.6319999999999997</c:v>
                </c:pt>
                <c:pt idx="42633">
                  <c:v>4.5119999999999996</c:v>
                </c:pt>
                <c:pt idx="42634">
                  <c:v>7.1439999999999992</c:v>
                </c:pt>
                <c:pt idx="42635">
                  <c:v>6.016</c:v>
                </c:pt>
                <c:pt idx="42636">
                  <c:v>9.2119999999999997</c:v>
                </c:pt>
                <c:pt idx="42637">
                  <c:v>9.3999999999999986</c:v>
                </c:pt>
                <c:pt idx="42638">
                  <c:v>8.6479999999999997</c:v>
                </c:pt>
                <c:pt idx="42639">
                  <c:v>5.452</c:v>
                </c:pt>
                <c:pt idx="42640">
                  <c:v>4.8879999999999999</c:v>
                </c:pt>
                <c:pt idx="42641">
                  <c:v>7.1439999999999992</c:v>
                </c:pt>
                <c:pt idx="42642">
                  <c:v>7.1439999999999992</c:v>
                </c:pt>
                <c:pt idx="42643">
                  <c:v>5.2639999999999993</c:v>
                </c:pt>
                <c:pt idx="42644">
                  <c:v>12.219999999999999</c:v>
                </c:pt>
                <c:pt idx="42645">
                  <c:v>8.4599999999999991</c:v>
                </c:pt>
                <c:pt idx="42646">
                  <c:v>6.58</c:v>
                </c:pt>
                <c:pt idx="42647">
                  <c:v>4.5119999999999996</c:v>
                </c:pt>
                <c:pt idx="42648">
                  <c:v>1.88</c:v>
                </c:pt>
                <c:pt idx="42649">
                  <c:v>0.94</c:v>
                </c:pt>
                <c:pt idx="42650">
                  <c:v>0.376</c:v>
                </c:pt>
                <c:pt idx="42651">
                  <c:v>0.188</c:v>
                </c:pt>
                <c:pt idx="42652">
                  <c:v>1.6919999999999999</c:v>
                </c:pt>
                <c:pt idx="42653">
                  <c:v>1.6919999999999999</c:v>
                </c:pt>
                <c:pt idx="42654">
                  <c:v>0</c:v>
                </c:pt>
                <c:pt idx="42655">
                  <c:v>0.376</c:v>
                </c:pt>
                <c:pt idx="42656">
                  <c:v>1.1279999999999999</c:v>
                </c:pt>
                <c:pt idx="42657">
                  <c:v>2.82</c:v>
                </c:pt>
                <c:pt idx="42658">
                  <c:v>1.6919999999999999</c:v>
                </c:pt>
                <c:pt idx="42659">
                  <c:v>0.56399999999999995</c:v>
                </c:pt>
                <c:pt idx="42660">
                  <c:v>2.2559999999999998</c:v>
                </c:pt>
                <c:pt idx="42661">
                  <c:v>0.188</c:v>
                </c:pt>
                <c:pt idx="42662">
                  <c:v>0.376</c:v>
                </c:pt>
                <c:pt idx="42663">
                  <c:v>0.188</c:v>
                </c:pt>
                <c:pt idx="42664">
                  <c:v>0.188</c:v>
                </c:pt>
                <c:pt idx="42665">
                  <c:v>0</c:v>
                </c:pt>
                <c:pt idx="42666">
                  <c:v>0</c:v>
                </c:pt>
                <c:pt idx="42667">
                  <c:v>0</c:v>
                </c:pt>
                <c:pt idx="42668">
                  <c:v>0</c:v>
                </c:pt>
                <c:pt idx="42669">
                  <c:v>0.94</c:v>
                </c:pt>
                <c:pt idx="42670">
                  <c:v>0.752</c:v>
                </c:pt>
                <c:pt idx="42671">
                  <c:v>0.376</c:v>
                </c:pt>
                <c:pt idx="42672">
                  <c:v>0.752</c:v>
                </c:pt>
                <c:pt idx="42673">
                  <c:v>2.82</c:v>
                </c:pt>
                <c:pt idx="42674">
                  <c:v>2.82</c:v>
                </c:pt>
                <c:pt idx="42675">
                  <c:v>2.82</c:v>
                </c:pt>
                <c:pt idx="42676">
                  <c:v>0.94</c:v>
                </c:pt>
                <c:pt idx="42677">
                  <c:v>0</c:v>
                </c:pt>
                <c:pt idx="42678">
                  <c:v>0</c:v>
                </c:pt>
                <c:pt idx="42679">
                  <c:v>0</c:v>
                </c:pt>
                <c:pt idx="42680">
                  <c:v>0</c:v>
                </c:pt>
                <c:pt idx="42681">
                  <c:v>0</c:v>
                </c:pt>
                <c:pt idx="42682">
                  <c:v>0</c:v>
                </c:pt>
                <c:pt idx="42683">
                  <c:v>0</c:v>
                </c:pt>
                <c:pt idx="42684">
                  <c:v>0</c:v>
                </c:pt>
                <c:pt idx="42685">
                  <c:v>0</c:v>
                </c:pt>
                <c:pt idx="42686">
                  <c:v>0.188</c:v>
                </c:pt>
                <c:pt idx="42687">
                  <c:v>0</c:v>
                </c:pt>
                <c:pt idx="42688">
                  <c:v>0</c:v>
                </c:pt>
                <c:pt idx="42689">
                  <c:v>0.188</c:v>
                </c:pt>
                <c:pt idx="42690">
                  <c:v>0.376</c:v>
                </c:pt>
                <c:pt idx="42691">
                  <c:v>0.94</c:v>
                </c:pt>
                <c:pt idx="42692">
                  <c:v>2.2559999999999998</c:v>
                </c:pt>
                <c:pt idx="42693">
                  <c:v>2.444</c:v>
                </c:pt>
                <c:pt idx="42694">
                  <c:v>0.188</c:v>
                </c:pt>
                <c:pt idx="42695">
                  <c:v>0</c:v>
                </c:pt>
                <c:pt idx="42696">
                  <c:v>0</c:v>
                </c:pt>
                <c:pt idx="42697">
                  <c:v>0</c:v>
                </c:pt>
                <c:pt idx="42698">
                  <c:v>0</c:v>
                </c:pt>
                <c:pt idx="42699">
                  <c:v>0.188</c:v>
                </c:pt>
                <c:pt idx="42700">
                  <c:v>0.188</c:v>
                </c:pt>
                <c:pt idx="42701">
                  <c:v>0.376</c:v>
                </c:pt>
                <c:pt idx="42702">
                  <c:v>0.376</c:v>
                </c:pt>
                <c:pt idx="42703">
                  <c:v>0.376</c:v>
                </c:pt>
                <c:pt idx="42704">
                  <c:v>0.752</c:v>
                </c:pt>
                <c:pt idx="42705">
                  <c:v>1.504</c:v>
                </c:pt>
                <c:pt idx="42706">
                  <c:v>0.94</c:v>
                </c:pt>
                <c:pt idx="42707">
                  <c:v>0.188</c:v>
                </c:pt>
                <c:pt idx="42708">
                  <c:v>0</c:v>
                </c:pt>
                <c:pt idx="42709">
                  <c:v>0.188</c:v>
                </c:pt>
                <c:pt idx="42710">
                  <c:v>0</c:v>
                </c:pt>
                <c:pt idx="42711">
                  <c:v>0</c:v>
                </c:pt>
                <c:pt idx="42712">
                  <c:v>1.3159999999999998</c:v>
                </c:pt>
                <c:pt idx="42713">
                  <c:v>0</c:v>
                </c:pt>
                <c:pt idx="42714">
                  <c:v>0</c:v>
                </c:pt>
                <c:pt idx="42715">
                  <c:v>0</c:v>
                </c:pt>
                <c:pt idx="42716">
                  <c:v>0</c:v>
                </c:pt>
                <c:pt idx="42717">
                  <c:v>0</c:v>
                </c:pt>
                <c:pt idx="42718">
                  <c:v>0</c:v>
                </c:pt>
                <c:pt idx="42719">
                  <c:v>0</c:v>
                </c:pt>
                <c:pt idx="42720">
                  <c:v>0</c:v>
                </c:pt>
                <c:pt idx="42721">
                  <c:v>0</c:v>
                </c:pt>
                <c:pt idx="42722">
                  <c:v>0</c:v>
                </c:pt>
                <c:pt idx="42723">
                  <c:v>1878.12</c:v>
                </c:pt>
                <c:pt idx="42724">
                  <c:v>0</c:v>
                </c:pt>
                <c:pt idx="42725">
                  <c:v>0</c:v>
                </c:pt>
                <c:pt idx="42726">
                  <c:v>0</c:v>
                </c:pt>
                <c:pt idx="42727">
                  <c:v>0</c:v>
                </c:pt>
                <c:pt idx="42728">
                  <c:v>0</c:v>
                </c:pt>
                <c:pt idx="42729">
                  <c:v>0</c:v>
                </c:pt>
                <c:pt idx="42730">
                  <c:v>0</c:v>
                </c:pt>
                <c:pt idx="42731">
                  <c:v>0.94</c:v>
                </c:pt>
                <c:pt idx="42732">
                  <c:v>1.3159999999999998</c:v>
                </c:pt>
                <c:pt idx="42733">
                  <c:v>0</c:v>
                </c:pt>
                <c:pt idx="42734">
                  <c:v>0</c:v>
                </c:pt>
                <c:pt idx="42735">
                  <c:v>0</c:v>
                </c:pt>
                <c:pt idx="42736">
                  <c:v>0.376</c:v>
                </c:pt>
                <c:pt idx="42737">
                  <c:v>0</c:v>
                </c:pt>
                <c:pt idx="42738">
                  <c:v>0</c:v>
                </c:pt>
                <c:pt idx="42739">
                  <c:v>0</c:v>
                </c:pt>
                <c:pt idx="42740">
                  <c:v>0</c:v>
                </c:pt>
                <c:pt idx="42741">
                  <c:v>0</c:v>
                </c:pt>
                <c:pt idx="42742">
                  <c:v>0.376</c:v>
                </c:pt>
                <c:pt idx="42743">
                  <c:v>0.94</c:v>
                </c:pt>
                <c:pt idx="42744">
                  <c:v>1.88</c:v>
                </c:pt>
                <c:pt idx="42745">
                  <c:v>2.6319999999999997</c:v>
                </c:pt>
                <c:pt idx="42746">
                  <c:v>2.2559999999999998</c:v>
                </c:pt>
                <c:pt idx="42747">
                  <c:v>0.94</c:v>
                </c:pt>
                <c:pt idx="42748">
                  <c:v>1.1279999999999999</c:v>
                </c:pt>
                <c:pt idx="42749">
                  <c:v>1.504</c:v>
                </c:pt>
                <c:pt idx="42750">
                  <c:v>6.3919999999999995</c:v>
                </c:pt>
                <c:pt idx="42751">
                  <c:v>4.5119999999999996</c:v>
                </c:pt>
                <c:pt idx="42752">
                  <c:v>4.5119999999999996</c:v>
                </c:pt>
                <c:pt idx="42753">
                  <c:v>8.8360000000000003</c:v>
                </c:pt>
                <c:pt idx="42754">
                  <c:v>6.3919999999999995</c:v>
                </c:pt>
                <c:pt idx="42755">
                  <c:v>17.672000000000001</c:v>
                </c:pt>
                <c:pt idx="42756">
                  <c:v>28.575999999999997</c:v>
                </c:pt>
                <c:pt idx="42757">
                  <c:v>25.004000000000001</c:v>
                </c:pt>
                <c:pt idx="42758">
                  <c:v>11.843999999999999</c:v>
                </c:pt>
                <c:pt idx="42759">
                  <c:v>6.2039999999999997</c:v>
                </c:pt>
                <c:pt idx="42760">
                  <c:v>7.3319999999999999</c:v>
                </c:pt>
                <c:pt idx="42761">
                  <c:v>6.9559999999999995</c:v>
                </c:pt>
                <c:pt idx="42762">
                  <c:v>22.184000000000001</c:v>
                </c:pt>
                <c:pt idx="42763">
                  <c:v>13.536</c:v>
                </c:pt>
                <c:pt idx="42764">
                  <c:v>15.415999999999999</c:v>
                </c:pt>
                <c:pt idx="42765">
                  <c:v>4.5119999999999996</c:v>
                </c:pt>
                <c:pt idx="42766">
                  <c:v>2.82</c:v>
                </c:pt>
                <c:pt idx="42767">
                  <c:v>15.792</c:v>
                </c:pt>
                <c:pt idx="42768">
                  <c:v>18.235999999999997</c:v>
                </c:pt>
                <c:pt idx="42769">
                  <c:v>9.5879999999999992</c:v>
                </c:pt>
                <c:pt idx="42770">
                  <c:v>3.3839999999999999</c:v>
                </c:pt>
                <c:pt idx="42771">
                  <c:v>1.3159999999999998</c:v>
                </c:pt>
                <c:pt idx="42772">
                  <c:v>0.376</c:v>
                </c:pt>
                <c:pt idx="42773">
                  <c:v>1.88</c:v>
                </c:pt>
                <c:pt idx="42774">
                  <c:v>2.2559999999999998</c:v>
                </c:pt>
                <c:pt idx="42775">
                  <c:v>0.376</c:v>
                </c:pt>
                <c:pt idx="42776">
                  <c:v>0.752</c:v>
                </c:pt>
                <c:pt idx="42777">
                  <c:v>4.8879999999999999</c:v>
                </c:pt>
                <c:pt idx="42778">
                  <c:v>1878.12</c:v>
                </c:pt>
                <c:pt idx="42779">
                  <c:v>1878.12</c:v>
                </c:pt>
                <c:pt idx="42780">
                  <c:v>0.94</c:v>
                </c:pt>
                <c:pt idx="42781">
                  <c:v>1.6919999999999999</c:v>
                </c:pt>
                <c:pt idx="42782">
                  <c:v>2.0680000000000001</c:v>
                </c:pt>
                <c:pt idx="42783">
                  <c:v>0.94</c:v>
                </c:pt>
                <c:pt idx="42784">
                  <c:v>0.56399999999999995</c:v>
                </c:pt>
                <c:pt idx="42785">
                  <c:v>0.752</c:v>
                </c:pt>
                <c:pt idx="42786">
                  <c:v>0.376</c:v>
                </c:pt>
                <c:pt idx="42787">
                  <c:v>0.376</c:v>
                </c:pt>
                <c:pt idx="42788">
                  <c:v>0.94</c:v>
                </c:pt>
                <c:pt idx="42789">
                  <c:v>0.188</c:v>
                </c:pt>
                <c:pt idx="42790">
                  <c:v>1.504</c:v>
                </c:pt>
                <c:pt idx="42791">
                  <c:v>1.3159999999999998</c:v>
                </c:pt>
                <c:pt idx="42792">
                  <c:v>1.1279999999999999</c:v>
                </c:pt>
                <c:pt idx="42793">
                  <c:v>1.3159999999999998</c:v>
                </c:pt>
                <c:pt idx="42794">
                  <c:v>2.2559999999999998</c:v>
                </c:pt>
                <c:pt idx="42795">
                  <c:v>3.3839999999999999</c:v>
                </c:pt>
                <c:pt idx="42796">
                  <c:v>2.2559999999999998</c:v>
                </c:pt>
                <c:pt idx="42797">
                  <c:v>8.8360000000000003</c:v>
                </c:pt>
                <c:pt idx="42798">
                  <c:v>1.6919999999999999</c:v>
                </c:pt>
                <c:pt idx="42799">
                  <c:v>2.6319999999999997</c:v>
                </c:pt>
                <c:pt idx="42800">
                  <c:v>5.8279999999999994</c:v>
                </c:pt>
                <c:pt idx="42801">
                  <c:v>2.82</c:v>
                </c:pt>
                <c:pt idx="42802">
                  <c:v>3.5719999999999996</c:v>
                </c:pt>
                <c:pt idx="42803">
                  <c:v>2.2559999999999998</c:v>
                </c:pt>
                <c:pt idx="42804">
                  <c:v>0.94</c:v>
                </c:pt>
                <c:pt idx="42805">
                  <c:v>0.56399999999999995</c:v>
                </c:pt>
                <c:pt idx="42806">
                  <c:v>0.56399999999999995</c:v>
                </c:pt>
                <c:pt idx="42807">
                  <c:v>0.752</c:v>
                </c:pt>
                <c:pt idx="42808">
                  <c:v>0.752</c:v>
                </c:pt>
                <c:pt idx="42809">
                  <c:v>1.3159999999999998</c:v>
                </c:pt>
                <c:pt idx="42810">
                  <c:v>0.94</c:v>
                </c:pt>
                <c:pt idx="42811">
                  <c:v>2.82</c:v>
                </c:pt>
                <c:pt idx="42812">
                  <c:v>0.94</c:v>
                </c:pt>
                <c:pt idx="42813">
                  <c:v>0.56399999999999995</c:v>
                </c:pt>
                <c:pt idx="42814">
                  <c:v>21.619999999999997</c:v>
                </c:pt>
                <c:pt idx="42815">
                  <c:v>25.38</c:v>
                </c:pt>
                <c:pt idx="42816">
                  <c:v>22.747999999999998</c:v>
                </c:pt>
                <c:pt idx="42817">
                  <c:v>11.092000000000001</c:v>
                </c:pt>
                <c:pt idx="42818">
                  <c:v>2.6319999999999997</c:v>
                </c:pt>
                <c:pt idx="42819">
                  <c:v>4.3239999999999998</c:v>
                </c:pt>
                <c:pt idx="42820">
                  <c:v>4.5119999999999996</c:v>
                </c:pt>
                <c:pt idx="42821">
                  <c:v>5.2639999999999993</c:v>
                </c:pt>
                <c:pt idx="42822">
                  <c:v>9.3999999999999986</c:v>
                </c:pt>
                <c:pt idx="42823">
                  <c:v>10.904</c:v>
                </c:pt>
                <c:pt idx="42824">
                  <c:v>3.948</c:v>
                </c:pt>
                <c:pt idx="42825">
                  <c:v>2.444</c:v>
                </c:pt>
                <c:pt idx="42826">
                  <c:v>12.783999999999999</c:v>
                </c:pt>
                <c:pt idx="42827">
                  <c:v>6.016</c:v>
                </c:pt>
                <c:pt idx="42828">
                  <c:v>4.3239999999999998</c:v>
                </c:pt>
                <c:pt idx="42829">
                  <c:v>7.7079999999999993</c:v>
                </c:pt>
                <c:pt idx="42830">
                  <c:v>21.995999999999999</c:v>
                </c:pt>
                <c:pt idx="42831">
                  <c:v>30.455999999999996</c:v>
                </c:pt>
                <c:pt idx="42832">
                  <c:v>22.184000000000001</c:v>
                </c:pt>
                <c:pt idx="42833">
                  <c:v>22.184000000000001</c:v>
                </c:pt>
                <c:pt idx="42834">
                  <c:v>4.5119999999999996</c:v>
                </c:pt>
                <c:pt idx="42835">
                  <c:v>2.444</c:v>
                </c:pt>
                <c:pt idx="42836">
                  <c:v>2.82</c:v>
                </c:pt>
                <c:pt idx="42837">
                  <c:v>3.5719999999999996</c:v>
                </c:pt>
                <c:pt idx="42838">
                  <c:v>3.008</c:v>
                </c:pt>
                <c:pt idx="42839">
                  <c:v>4.3239999999999998</c:v>
                </c:pt>
                <c:pt idx="42840">
                  <c:v>3.008</c:v>
                </c:pt>
                <c:pt idx="42841">
                  <c:v>4.5119999999999996</c:v>
                </c:pt>
                <c:pt idx="42842">
                  <c:v>2.0680000000000001</c:v>
                </c:pt>
                <c:pt idx="42843">
                  <c:v>2.2559999999999998</c:v>
                </c:pt>
                <c:pt idx="42844">
                  <c:v>2.2559999999999998</c:v>
                </c:pt>
                <c:pt idx="42845">
                  <c:v>4.3239999999999998</c:v>
                </c:pt>
                <c:pt idx="42846">
                  <c:v>1.6919999999999999</c:v>
                </c:pt>
                <c:pt idx="42847">
                  <c:v>3.1959999999999997</c:v>
                </c:pt>
                <c:pt idx="42848">
                  <c:v>2.444</c:v>
                </c:pt>
                <c:pt idx="42849">
                  <c:v>3.5719999999999996</c:v>
                </c:pt>
                <c:pt idx="42850">
                  <c:v>3.948</c:v>
                </c:pt>
                <c:pt idx="42851">
                  <c:v>2.0680000000000001</c:v>
                </c:pt>
                <c:pt idx="42852">
                  <c:v>3.3839999999999999</c:v>
                </c:pt>
                <c:pt idx="42853">
                  <c:v>2.0680000000000001</c:v>
                </c:pt>
                <c:pt idx="42854">
                  <c:v>6.58</c:v>
                </c:pt>
                <c:pt idx="42855">
                  <c:v>6.9559999999999995</c:v>
                </c:pt>
                <c:pt idx="42856">
                  <c:v>3.5719999999999996</c:v>
                </c:pt>
                <c:pt idx="42857">
                  <c:v>2.444</c:v>
                </c:pt>
                <c:pt idx="42858">
                  <c:v>1.88</c:v>
                </c:pt>
                <c:pt idx="42859">
                  <c:v>3.76</c:v>
                </c:pt>
                <c:pt idx="42860">
                  <c:v>2.444</c:v>
                </c:pt>
                <c:pt idx="42861">
                  <c:v>5.0759999999999996</c:v>
                </c:pt>
                <c:pt idx="42862">
                  <c:v>5.452</c:v>
                </c:pt>
                <c:pt idx="42863">
                  <c:v>3.3839999999999999</c:v>
                </c:pt>
                <c:pt idx="42864">
                  <c:v>2.82</c:v>
                </c:pt>
                <c:pt idx="42865">
                  <c:v>4.6999999999999993</c:v>
                </c:pt>
                <c:pt idx="42866">
                  <c:v>9.7759999999999998</c:v>
                </c:pt>
                <c:pt idx="42867">
                  <c:v>3.1959999999999997</c:v>
                </c:pt>
                <c:pt idx="42868">
                  <c:v>1.1279999999999999</c:v>
                </c:pt>
                <c:pt idx="42869">
                  <c:v>1.88</c:v>
                </c:pt>
                <c:pt idx="42870">
                  <c:v>1.6919999999999999</c:v>
                </c:pt>
                <c:pt idx="42871">
                  <c:v>2.0680000000000001</c:v>
                </c:pt>
                <c:pt idx="42872">
                  <c:v>3.008</c:v>
                </c:pt>
                <c:pt idx="42873">
                  <c:v>3.948</c:v>
                </c:pt>
                <c:pt idx="42874">
                  <c:v>7.52</c:v>
                </c:pt>
                <c:pt idx="42875">
                  <c:v>11.655999999999999</c:v>
                </c:pt>
                <c:pt idx="42876">
                  <c:v>20.115999999999996</c:v>
                </c:pt>
                <c:pt idx="42877">
                  <c:v>9.0239999999999991</c:v>
                </c:pt>
                <c:pt idx="42878">
                  <c:v>6.2039999999999997</c:v>
                </c:pt>
                <c:pt idx="42879">
                  <c:v>3.76</c:v>
                </c:pt>
                <c:pt idx="42880">
                  <c:v>5.2639999999999993</c:v>
                </c:pt>
                <c:pt idx="42881">
                  <c:v>3.3839999999999999</c:v>
                </c:pt>
                <c:pt idx="42882">
                  <c:v>2.82</c:v>
                </c:pt>
                <c:pt idx="42883">
                  <c:v>3.76</c:v>
                </c:pt>
                <c:pt idx="42884">
                  <c:v>1.6919999999999999</c:v>
                </c:pt>
                <c:pt idx="42885">
                  <c:v>1.1279999999999999</c:v>
                </c:pt>
                <c:pt idx="42886">
                  <c:v>1.1279999999999999</c:v>
                </c:pt>
                <c:pt idx="42887">
                  <c:v>0.94</c:v>
                </c:pt>
                <c:pt idx="42888">
                  <c:v>0.94</c:v>
                </c:pt>
                <c:pt idx="42889">
                  <c:v>0.94</c:v>
                </c:pt>
                <c:pt idx="42890">
                  <c:v>0.94</c:v>
                </c:pt>
                <c:pt idx="42891">
                  <c:v>1878.12</c:v>
                </c:pt>
                <c:pt idx="42892">
                  <c:v>0.94</c:v>
                </c:pt>
                <c:pt idx="42893">
                  <c:v>0.752</c:v>
                </c:pt>
                <c:pt idx="42894">
                  <c:v>0.752</c:v>
                </c:pt>
                <c:pt idx="42895">
                  <c:v>0.752</c:v>
                </c:pt>
                <c:pt idx="42896">
                  <c:v>0.752</c:v>
                </c:pt>
                <c:pt idx="42897">
                  <c:v>0.752</c:v>
                </c:pt>
                <c:pt idx="42898">
                  <c:v>0.94</c:v>
                </c:pt>
                <c:pt idx="42899">
                  <c:v>1.88</c:v>
                </c:pt>
                <c:pt idx="42900">
                  <c:v>9.9639999999999986</c:v>
                </c:pt>
                <c:pt idx="42901">
                  <c:v>9.3999999999999986</c:v>
                </c:pt>
                <c:pt idx="42902">
                  <c:v>21.055999999999997</c:v>
                </c:pt>
                <c:pt idx="42903">
                  <c:v>21.055999999999997</c:v>
                </c:pt>
                <c:pt idx="42904">
                  <c:v>13.16</c:v>
                </c:pt>
                <c:pt idx="42905">
                  <c:v>14.287999999999998</c:v>
                </c:pt>
                <c:pt idx="42906">
                  <c:v>3.3839999999999999</c:v>
                </c:pt>
                <c:pt idx="42907">
                  <c:v>2.444</c:v>
                </c:pt>
                <c:pt idx="42908">
                  <c:v>2.6319999999999997</c:v>
                </c:pt>
                <c:pt idx="42909">
                  <c:v>1.6919999999999999</c:v>
                </c:pt>
                <c:pt idx="42910">
                  <c:v>2.444</c:v>
                </c:pt>
                <c:pt idx="42911">
                  <c:v>3.76</c:v>
                </c:pt>
                <c:pt idx="42912">
                  <c:v>2.6319999999999997</c:v>
                </c:pt>
                <c:pt idx="42913">
                  <c:v>1.6919999999999999</c:v>
                </c:pt>
                <c:pt idx="42914">
                  <c:v>1.504</c:v>
                </c:pt>
                <c:pt idx="42915">
                  <c:v>1.88</c:v>
                </c:pt>
                <c:pt idx="42916">
                  <c:v>3.5719999999999996</c:v>
                </c:pt>
                <c:pt idx="42917">
                  <c:v>2.2559999999999998</c:v>
                </c:pt>
                <c:pt idx="42918">
                  <c:v>3.008</c:v>
                </c:pt>
                <c:pt idx="42919">
                  <c:v>2.2559999999999998</c:v>
                </c:pt>
                <c:pt idx="42920">
                  <c:v>2.444</c:v>
                </c:pt>
                <c:pt idx="42921">
                  <c:v>3.76</c:v>
                </c:pt>
                <c:pt idx="42922">
                  <c:v>4.1360000000000001</c:v>
                </c:pt>
                <c:pt idx="42923">
                  <c:v>4.3239999999999998</c:v>
                </c:pt>
                <c:pt idx="42924">
                  <c:v>4.6999999999999993</c:v>
                </c:pt>
                <c:pt idx="42925">
                  <c:v>14.475999999999999</c:v>
                </c:pt>
                <c:pt idx="42926">
                  <c:v>9.5879999999999992</c:v>
                </c:pt>
                <c:pt idx="42927">
                  <c:v>6.7679999999999998</c:v>
                </c:pt>
                <c:pt idx="42928">
                  <c:v>6.7679999999999998</c:v>
                </c:pt>
                <c:pt idx="42929">
                  <c:v>6.2039999999999997</c:v>
                </c:pt>
                <c:pt idx="42930">
                  <c:v>6.9559999999999995</c:v>
                </c:pt>
                <c:pt idx="42931">
                  <c:v>6.9559999999999995</c:v>
                </c:pt>
                <c:pt idx="42932">
                  <c:v>6.016</c:v>
                </c:pt>
                <c:pt idx="42933">
                  <c:v>12.596</c:v>
                </c:pt>
                <c:pt idx="42934">
                  <c:v>14.664</c:v>
                </c:pt>
                <c:pt idx="42935">
                  <c:v>16.919999999999998</c:v>
                </c:pt>
                <c:pt idx="42936">
                  <c:v>17.107999999999997</c:v>
                </c:pt>
                <c:pt idx="42937">
                  <c:v>15.415999999999999</c:v>
                </c:pt>
                <c:pt idx="42938">
                  <c:v>9.3999999999999986</c:v>
                </c:pt>
                <c:pt idx="42939">
                  <c:v>0.56399999999999995</c:v>
                </c:pt>
                <c:pt idx="42940">
                  <c:v>0.376</c:v>
                </c:pt>
                <c:pt idx="42941">
                  <c:v>0.188</c:v>
                </c:pt>
                <c:pt idx="42942">
                  <c:v>0.188</c:v>
                </c:pt>
                <c:pt idx="42943">
                  <c:v>0</c:v>
                </c:pt>
                <c:pt idx="42944">
                  <c:v>0</c:v>
                </c:pt>
                <c:pt idx="42945">
                  <c:v>0</c:v>
                </c:pt>
                <c:pt idx="42946">
                  <c:v>0.188</c:v>
                </c:pt>
                <c:pt idx="42947">
                  <c:v>0</c:v>
                </c:pt>
                <c:pt idx="42948">
                  <c:v>0.188</c:v>
                </c:pt>
                <c:pt idx="42949">
                  <c:v>0</c:v>
                </c:pt>
                <c:pt idx="42950">
                  <c:v>0.376</c:v>
                </c:pt>
                <c:pt idx="42951">
                  <c:v>4.1360000000000001</c:v>
                </c:pt>
                <c:pt idx="42952">
                  <c:v>4.6999999999999993</c:v>
                </c:pt>
                <c:pt idx="42953">
                  <c:v>0.188</c:v>
                </c:pt>
                <c:pt idx="42954">
                  <c:v>0</c:v>
                </c:pt>
                <c:pt idx="42955">
                  <c:v>0</c:v>
                </c:pt>
                <c:pt idx="42956">
                  <c:v>0</c:v>
                </c:pt>
                <c:pt idx="42957">
                  <c:v>0</c:v>
                </c:pt>
                <c:pt idx="42958">
                  <c:v>0</c:v>
                </c:pt>
                <c:pt idx="42959">
                  <c:v>0.56399999999999995</c:v>
                </c:pt>
                <c:pt idx="42960">
                  <c:v>0.188</c:v>
                </c:pt>
                <c:pt idx="42961">
                  <c:v>0.94</c:v>
                </c:pt>
                <c:pt idx="42962">
                  <c:v>2.444</c:v>
                </c:pt>
                <c:pt idx="42963">
                  <c:v>3.5719999999999996</c:v>
                </c:pt>
                <c:pt idx="42964">
                  <c:v>1.3159999999999998</c:v>
                </c:pt>
                <c:pt idx="42965">
                  <c:v>0.56399999999999995</c:v>
                </c:pt>
                <c:pt idx="42966">
                  <c:v>0.752</c:v>
                </c:pt>
                <c:pt idx="42967">
                  <c:v>0.752</c:v>
                </c:pt>
                <c:pt idx="42968">
                  <c:v>0.376</c:v>
                </c:pt>
                <c:pt idx="42969">
                  <c:v>0.188</c:v>
                </c:pt>
                <c:pt idx="42970">
                  <c:v>0.188</c:v>
                </c:pt>
                <c:pt idx="42971">
                  <c:v>0.188</c:v>
                </c:pt>
                <c:pt idx="42972">
                  <c:v>0.188</c:v>
                </c:pt>
                <c:pt idx="42973">
                  <c:v>0.188</c:v>
                </c:pt>
                <c:pt idx="42974">
                  <c:v>0.188</c:v>
                </c:pt>
                <c:pt idx="42975">
                  <c:v>0.188</c:v>
                </c:pt>
                <c:pt idx="42976">
                  <c:v>0</c:v>
                </c:pt>
                <c:pt idx="42977">
                  <c:v>0.188</c:v>
                </c:pt>
                <c:pt idx="42978">
                  <c:v>0.188</c:v>
                </c:pt>
                <c:pt idx="42979">
                  <c:v>0.376</c:v>
                </c:pt>
                <c:pt idx="42980">
                  <c:v>0.188</c:v>
                </c:pt>
                <c:pt idx="42981">
                  <c:v>1.1279999999999999</c:v>
                </c:pt>
                <c:pt idx="42982">
                  <c:v>0.188</c:v>
                </c:pt>
                <c:pt idx="42983">
                  <c:v>0.188</c:v>
                </c:pt>
                <c:pt idx="42984">
                  <c:v>0.188</c:v>
                </c:pt>
                <c:pt idx="42985">
                  <c:v>0.188</c:v>
                </c:pt>
                <c:pt idx="42986">
                  <c:v>0.188</c:v>
                </c:pt>
                <c:pt idx="42987">
                  <c:v>0.188</c:v>
                </c:pt>
                <c:pt idx="42988">
                  <c:v>0.188</c:v>
                </c:pt>
                <c:pt idx="42989">
                  <c:v>0.188</c:v>
                </c:pt>
                <c:pt idx="42990">
                  <c:v>0.188</c:v>
                </c:pt>
                <c:pt idx="42991">
                  <c:v>0.188</c:v>
                </c:pt>
                <c:pt idx="42992">
                  <c:v>0.94</c:v>
                </c:pt>
                <c:pt idx="42993">
                  <c:v>3.948</c:v>
                </c:pt>
                <c:pt idx="42994">
                  <c:v>1.1279999999999999</c:v>
                </c:pt>
                <c:pt idx="42995">
                  <c:v>1.3159999999999998</c:v>
                </c:pt>
                <c:pt idx="42996">
                  <c:v>1.1279999999999999</c:v>
                </c:pt>
                <c:pt idx="42997">
                  <c:v>0.188</c:v>
                </c:pt>
                <c:pt idx="42998">
                  <c:v>0.56399999999999995</c:v>
                </c:pt>
                <c:pt idx="42999">
                  <c:v>1.88</c:v>
                </c:pt>
                <c:pt idx="43000">
                  <c:v>2.6319999999999997</c:v>
                </c:pt>
                <c:pt idx="43001">
                  <c:v>1.6919999999999999</c:v>
                </c:pt>
                <c:pt idx="43002">
                  <c:v>0.752</c:v>
                </c:pt>
                <c:pt idx="43003">
                  <c:v>1.1279999999999999</c:v>
                </c:pt>
                <c:pt idx="43004">
                  <c:v>8.4599999999999991</c:v>
                </c:pt>
                <c:pt idx="43005">
                  <c:v>11.092000000000001</c:v>
                </c:pt>
                <c:pt idx="43006">
                  <c:v>13.536</c:v>
                </c:pt>
                <c:pt idx="43007">
                  <c:v>7.7079999999999993</c:v>
                </c:pt>
                <c:pt idx="43008">
                  <c:v>6.016</c:v>
                </c:pt>
                <c:pt idx="43009">
                  <c:v>9.9639999999999986</c:v>
                </c:pt>
                <c:pt idx="43010">
                  <c:v>10.151999999999999</c:v>
                </c:pt>
                <c:pt idx="43011">
                  <c:v>6.58</c:v>
                </c:pt>
                <c:pt idx="43012">
                  <c:v>3.1959999999999997</c:v>
                </c:pt>
                <c:pt idx="43013">
                  <c:v>5.64</c:v>
                </c:pt>
                <c:pt idx="43014">
                  <c:v>7.1439999999999992</c:v>
                </c:pt>
                <c:pt idx="43015">
                  <c:v>7.1439999999999992</c:v>
                </c:pt>
                <c:pt idx="43016">
                  <c:v>7.3319999999999999</c:v>
                </c:pt>
                <c:pt idx="43017">
                  <c:v>9.2119999999999997</c:v>
                </c:pt>
                <c:pt idx="43018">
                  <c:v>6.7679999999999998</c:v>
                </c:pt>
                <c:pt idx="43019">
                  <c:v>8.4599999999999991</c:v>
                </c:pt>
                <c:pt idx="43020">
                  <c:v>17.484000000000002</c:v>
                </c:pt>
                <c:pt idx="43021">
                  <c:v>26.507999999999999</c:v>
                </c:pt>
                <c:pt idx="43022">
                  <c:v>21.244</c:v>
                </c:pt>
                <c:pt idx="43023">
                  <c:v>25.38</c:v>
                </c:pt>
                <c:pt idx="43024">
                  <c:v>13.347999999999999</c:v>
                </c:pt>
                <c:pt idx="43025">
                  <c:v>8.4599999999999991</c:v>
                </c:pt>
                <c:pt idx="43026">
                  <c:v>13.536</c:v>
                </c:pt>
                <c:pt idx="43027">
                  <c:v>7.1439999999999992</c:v>
                </c:pt>
                <c:pt idx="43028">
                  <c:v>6.7679999999999998</c:v>
                </c:pt>
                <c:pt idx="43029">
                  <c:v>7.52</c:v>
                </c:pt>
                <c:pt idx="43030">
                  <c:v>4.5119999999999996</c:v>
                </c:pt>
                <c:pt idx="43031">
                  <c:v>3.76</c:v>
                </c:pt>
                <c:pt idx="43032">
                  <c:v>1.1279999999999999</c:v>
                </c:pt>
                <c:pt idx="43033">
                  <c:v>0.56399999999999995</c:v>
                </c:pt>
                <c:pt idx="43034">
                  <c:v>1.504</c:v>
                </c:pt>
                <c:pt idx="43035">
                  <c:v>1.504</c:v>
                </c:pt>
                <c:pt idx="43036">
                  <c:v>1.1279999999999999</c:v>
                </c:pt>
                <c:pt idx="43037">
                  <c:v>1.6919999999999999</c:v>
                </c:pt>
                <c:pt idx="43038">
                  <c:v>0.752</c:v>
                </c:pt>
                <c:pt idx="43039">
                  <c:v>0.752</c:v>
                </c:pt>
                <c:pt idx="43040">
                  <c:v>0.752</c:v>
                </c:pt>
                <c:pt idx="43041">
                  <c:v>0.94</c:v>
                </c:pt>
                <c:pt idx="43042">
                  <c:v>0.94</c:v>
                </c:pt>
                <c:pt idx="43043">
                  <c:v>0.94</c:v>
                </c:pt>
                <c:pt idx="43044">
                  <c:v>0.94</c:v>
                </c:pt>
                <c:pt idx="43045">
                  <c:v>0.94</c:v>
                </c:pt>
                <c:pt idx="43046">
                  <c:v>0.56399999999999995</c:v>
                </c:pt>
                <c:pt idx="43047">
                  <c:v>0.56399999999999995</c:v>
                </c:pt>
                <c:pt idx="43048">
                  <c:v>0.56399999999999995</c:v>
                </c:pt>
                <c:pt idx="43049">
                  <c:v>0.752</c:v>
                </c:pt>
                <c:pt idx="43050">
                  <c:v>0.752</c:v>
                </c:pt>
                <c:pt idx="43051">
                  <c:v>0.752</c:v>
                </c:pt>
                <c:pt idx="43052">
                  <c:v>0.56399999999999995</c:v>
                </c:pt>
                <c:pt idx="43053">
                  <c:v>0.56399999999999995</c:v>
                </c:pt>
                <c:pt idx="43054">
                  <c:v>0.56399999999999995</c:v>
                </c:pt>
                <c:pt idx="43055">
                  <c:v>0.376</c:v>
                </c:pt>
                <c:pt idx="43056">
                  <c:v>0.376</c:v>
                </c:pt>
                <c:pt idx="43057">
                  <c:v>0.376</c:v>
                </c:pt>
                <c:pt idx="43058">
                  <c:v>0.752</c:v>
                </c:pt>
                <c:pt idx="43059">
                  <c:v>1878.12</c:v>
                </c:pt>
                <c:pt idx="43060">
                  <c:v>0.376</c:v>
                </c:pt>
                <c:pt idx="43061">
                  <c:v>0.188</c:v>
                </c:pt>
                <c:pt idx="43062">
                  <c:v>0.188</c:v>
                </c:pt>
                <c:pt idx="43063">
                  <c:v>0.188</c:v>
                </c:pt>
                <c:pt idx="43064">
                  <c:v>1878.12</c:v>
                </c:pt>
                <c:pt idx="43065">
                  <c:v>1878.12</c:v>
                </c:pt>
                <c:pt idx="43066">
                  <c:v>1878.12</c:v>
                </c:pt>
                <c:pt idx="43067">
                  <c:v>1878.12</c:v>
                </c:pt>
                <c:pt idx="43068">
                  <c:v>1878.12</c:v>
                </c:pt>
                <c:pt idx="43069">
                  <c:v>1878.12</c:v>
                </c:pt>
                <c:pt idx="43070">
                  <c:v>1878.12</c:v>
                </c:pt>
                <c:pt idx="43071">
                  <c:v>0.188</c:v>
                </c:pt>
                <c:pt idx="43072">
                  <c:v>0</c:v>
                </c:pt>
                <c:pt idx="43073">
                  <c:v>0</c:v>
                </c:pt>
                <c:pt idx="43074">
                  <c:v>0</c:v>
                </c:pt>
                <c:pt idx="43075">
                  <c:v>0</c:v>
                </c:pt>
                <c:pt idx="43076">
                  <c:v>0</c:v>
                </c:pt>
                <c:pt idx="43077">
                  <c:v>0</c:v>
                </c:pt>
                <c:pt idx="43078">
                  <c:v>0</c:v>
                </c:pt>
                <c:pt idx="43079">
                  <c:v>0</c:v>
                </c:pt>
                <c:pt idx="43080">
                  <c:v>0</c:v>
                </c:pt>
                <c:pt idx="43081">
                  <c:v>0</c:v>
                </c:pt>
                <c:pt idx="43082">
                  <c:v>0.188</c:v>
                </c:pt>
                <c:pt idx="43083">
                  <c:v>0</c:v>
                </c:pt>
                <c:pt idx="43084">
                  <c:v>0</c:v>
                </c:pt>
                <c:pt idx="43085">
                  <c:v>0</c:v>
                </c:pt>
                <c:pt idx="43086">
                  <c:v>0</c:v>
                </c:pt>
                <c:pt idx="43087">
                  <c:v>0</c:v>
                </c:pt>
                <c:pt idx="43088">
                  <c:v>0</c:v>
                </c:pt>
                <c:pt idx="43089">
                  <c:v>0</c:v>
                </c:pt>
                <c:pt idx="43090">
                  <c:v>0</c:v>
                </c:pt>
                <c:pt idx="43091">
                  <c:v>0</c:v>
                </c:pt>
                <c:pt idx="43092">
                  <c:v>0</c:v>
                </c:pt>
                <c:pt idx="43093">
                  <c:v>0</c:v>
                </c:pt>
                <c:pt idx="43094">
                  <c:v>0</c:v>
                </c:pt>
                <c:pt idx="43095">
                  <c:v>0</c:v>
                </c:pt>
                <c:pt idx="43096">
                  <c:v>0</c:v>
                </c:pt>
                <c:pt idx="43097">
                  <c:v>0</c:v>
                </c:pt>
                <c:pt idx="43098">
                  <c:v>0</c:v>
                </c:pt>
                <c:pt idx="43099">
                  <c:v>0.376</c:v>
                </c:pt>
                <c:pt idx="43100">
                  <c:v>0</c:v>
                </c:pt>
                <c:pt idx="43101">
                  <c:v>0</c:v>
                </c:pt>
                <c:pt idx="43102">
                  <c:v>0</c:v>
                </c:pt>
                <c:pt idx="43103">
                  <c:v>0</c:v>
                </c:pt>
                <c:pt idx="43104">
                  <c:v>0</c:v>
                </c:pt>
                <c:pt idx="43105">
                  <c:v>0</c:v>
                </c:pt>
                <c:pt idx="43106">
                  <c:v>0</c:v>
                </c:pt>
                <c:pt idx="43107">
                  <c:v>0</c:v>
                </c:pt>
                <c:pt idx="43108">
                  <c:v>0</c:v>
                </c:pt>
                <c:pt idx="43109">
                  <c:v>0</c:v>
                </c:pt>
                <c:pt idx="43110">
                  <c:v>5.452</c:v>
                </c:pt>
                <c:pt idx="43111">
                  <c:v>9.0239999999999991</c:v>
                </c:pt>
                <c:pt idx="43112">
                  <c:v>5.8279999999999994</c:v>
                </c:pt>
                <c:pt idx="43113">
                  <c:v>2.444</c:v>
                </c:pt>
                <c:pt idx="43114">
                  <c:v>1.6919999999999999</c:v>
                </c:pt>
                <c:pt idx="43115">
                  <c:v>2.444</c:v>
                </c:pt>
                <c:pt idx="43116">
                  <c:v>0.376</c:v>
                </c:pt>
                <c:pt idx="43117">
                  <c:v>0</c:v>
                </c:pt>
                <c:pt idx="43118">
                  <c:v>0</c:v>
                </c:pt>
                <c:pt idx="43119">
                  <c:v>0</c:v>
                </c:pt>
                <c:pt idx="43120">
                  <c:v>0</c:v>
                </c:pt>
                <c:pt idx="43121">
                  <c:v>0</c:v>
                </c:pt>
                <c:pt idx="43122">
                  <c:v>2.2559999999999998</c:v>
                </c:pt>
                <c:pt idx="43123">
                  <c:v>7.7079999999999993</c:v>
                </c:pt>
                <c:pt idx="43124">
                  <c:v>3.008</c:v>
                </c:pt>
                <c:pt idx="43125">
                  <c:v>0.376</c:v>
                </c:pt>
                <c:pt idx="43126">
                  <c:v>0</c:v>
                </c:pt>
                <c:pt idx="43127">
                  <c:v>0</c:v>
                </c:pt>
                <c:pt idx="43128">
                  <c:v>0</c:v>
                </c:pt>
                <c:pt idx="43129">
                  <c:v>0</c:v>
                </c:pt>
                <c:pt idx="43130">
                  <c:v>0</c:v>
                </c:pt>
                <c:pt idx="43131">
                  <c:v>0</c:v>
                </c:pt>
                <c:pt idx="43132">
                  <c:v>0</c:v>
                </c:pt>
                <c:pt idx="43133">
                  <c:v>0.188</c:v>
                </c:pt>
                <c:pt idx="43134">
                  <c:v>0.56399999999999995</c:v>
                </c:pt>
                <c:pt idx="43135">
                  <c:v>0.94</c:v>
                </c:pt>
                <c:pt idx="43136">
                  <c:v>0.376</c:v>
                </c:pt>
                <c:pt idx="43137">
                  <c:v>0.188</c:v>
                </c:pt>
                <c:pt idx="43138">
                  <c:v>2.2559999999999998</c:v>
                </c:pt>
                <c:pt idx="43139">
                  <c:v>3.008</c:v>
                </c:pt>
                <c:pt idx="43140">
                  <c:v>4.6999999999999993</c:v>
                </c:pt>
                <c:pt idx="43141">
                  <c:v>7.52</c:v>
                </c:pt>
                <c:pt idx="43142">
                  <c:v>0.752</c:v>
                </c:pt>
                <c:pt idx="43143">
                  <c:v>0.188</c:v>
                </c:pt>
                <c:pt idx="43144">
                  <c:v>0.188</c:v>
                </c:pt>
                <c:pt idx="43145">
                  <c:v>0.188</c:v>
                </c:pt>
                <c:pt idx="43146">
                  <c:v>1.6919999999999999</c:v>
                </c:pt>
                <c:pt idx="43147">
                  <c:v>2.2559999999999998</c:v>
                </c:pt>
                <c:pt idx="43148">
                  <c:v>0.56399999999999995</c:v>
                </c:pt>
                <c:pt idx="43149">
                  <c:v>0.752</c:v>
                </c:pt>
                <c:pt idx="43150">
                  <c:v>0.56399999999999995</c:v>
                </c:pt>
                <c:pt idx="43151">
                  <c:v>0</c:v>
                </c:pt>
                <c:pt idx="43152">
                  <c:v>0.188</c:v>
                </c:pt>
                <c:pt idx="43153">
                  <c:v>2.6319999999999997</c:v>
                </c:pt>
                <c:pt idx="43154">
                  <c:v>3.1959999999999997</c:v>
                </c:pt>
                <c:pt idx="43155">
                  <c:v>0</c:v>
                </c:pt>
                <c:pt idx="43156">
                  <c:v>0</c:v>
                </c:pt>
                <c:pt idx="43157">
                  <c:v>0</c:v>
                </c:pt>
                <c:pt idx="43158">
                  <c:v>0</c:v>
                </c:pt>
                <c:pt idx="43159">
                  <c:v>0</c:v>
                </c:pt>
                <c:pt idx="43160">
                  <c:v>0</c:v>
                </c:pt>
                <c:pt idx="43161">
                  <c:v>0</c:v>
                </c:pt>
                <c:pt idx="43162">
                  <c:v>0</c:v>
                </c:pt>
                <c:pt idx="43163">
                  <c:v>0</c:v>
                </c:pt>
                <c:pt idx="43164">
                  <c:v>0</c:v>
                </c:pt>
                <c:pt idx="43165">
                  <c:v>0</c:v>
                </c:pt>
                <c:pt idx="43166">
                  <c:v>0</c:v>
                </c:pt>
                <c:pt idx="43167">
                  <c:v>0</c:v>
                </c:pt>
                <c:pt idx="43168">
                  <c:v>0</c:v>
                </c:pt>
                <c:pt idx="43169">
                  <c:v>0</c:v>
                </c:pt>
                <c:pt idx="43170">
                  <c:v>0</c:v>
                </c:pt>
                <c:pt idx="43171">
                  <c:v>0</c:v>
                </c:pt>
                <c:pt idx="43172">
                  <c:v>0</c:v>
                </c:pt>
                <c:pt idx="43173">
                  <c:v>0.188</c:v>
                </c:pt>
                <c:pt idx="43174">
                  <c:v>0.188</c:v>
                </c:pt>
                <c:pt idx="43175">
                  <c:v>3.008</c:v>
                </c:pt>
                <c:pt idx="43176">
                  <c:v>5.0759999999999996</c:v>
                </c:pt>
                <c:pt idx="43177">
                  <c:v>10.151999999999999</c:v>
                </c:pt>
                <c:pt idx="43178">
                  <c:v>8.6479999999999997</c:v>
                </c:pt>
                <c:pt idx="43179">
                  <c:v>3.948</c:v>
                </c:pt>
                <c:pt idx="43180">
                  <c:v>5.0759999999999996</c:v>
                </c:pt>
                <c:pt idx="43181">
                  <c:v>6.58</c:v>
                </c:pt>
                <c:pt idx="43182">
                  <c:v>8.2720000000000002</c:v>
                </c:pt>
                <c:pt idx="43183">
                  <c:v>12.407999999999999</c:v>
                </c:pt>
                <c:pt idx="43184">
                  <c:v>6.3919999999999995</c:v>
                </c:pt>
                <c:pt idx="43185">
                  <c:v>3.76</c:v>
                </c:pt>
                <c:pt idx="43186">
                  <c:v>5.452</c:v>
                </c:pt>
                <c:pt idx="43187">
                  <c:v>2.82</c:v>
                </c:pt>
                <c:pt idx="43188">
                  <c:v>1.504</c:v>
                </c:pt>
                <c:pt idx="43189">
                  <c:v>1.1279999999999999</c:v>
                </c:pt>
                <c:pt idx="43190">
                  <c:v>2.0680000000000001</c:v>
                </c:pt>
                <c:pt idx="43191">
                  <c:v>2.444</c:v>
                </c:pt>
                <c:pt idx="43192">
                  <c:v>7.52</c:v>
                </c:pt>
                <c:pt idx="43193">
                  <c:v>5.64</c:v>
                </c:pt>
                <c:pt idx="43194">
                  <c:v>8.6479999999999997</c:v>
                </c:pt>
                <c:pt idx="43195">
                  <c:v>6.58</c:v>
                </c:pt>
                <c:pt idx="43196">
                  <c:v>7.3319999999999999</c:v>
                </c:pt>
                <c:pt idx="43197">
                  <c:v>4.3239999999999998</c:v>
                </c:pt>
                <c:pt idx="43198">
                  <c:v>9.3999999999999986</c:v>
                </c:pt>
                <c:pt idx="43199">
                  <c:v>1.88</c:v>
                </c:pt>
                <c:pt idx="43200">
                  <c:v>5.8279999999999994</c:v>
                </c:pt>
                <c:pt idx="43201">
                  <c:v>2.0680000000000001</c:v>
                </c:pt>
                <c:pt idx="43202">
                  <c:v>1.3159999999999998</c:v>
                </c:pt>
                <c:pt idx="43203">
                  <c:v>0.188</c:v>
                </c:pt>
                <c:pt idx="43204">
                  <c:v>1.504</c:v>
                </c:pt>
                <c:pt idx="43205">
                  <c:v>1.88</c:v>
                </c:pt>
                <c:pt idx="43206">
                  <c:v>1.1279999999999999</c:v>
                </c:pt>
                <c:pt idx="43207">
                  <c:v>2.444</c:v>
                </c:pt>
                <c:pt idx="43208">
                  <c:v>1.88</c:v>
                </c:pt>
                <c:pt idx="43209">
                  <c:v>0.752</c:v>
                </c:pt>
                <c:pt idx="43210">
                  <c:v>1.504</c:v>
                </c:pt>
                <c:pt idx="43211">
                  <c:v>1.3159999999999998</c:v>
                </c:pt>
                <c:pt idx="43212">
                  <c:v>1.6919999999999999</c:v>
                </c:pt>
                <c:pt idx="43213">
                  <c:v>2.444</c:v>
                </c:pt>
                <c:pt idx="43214">
                  <c:v>2.444</c:v>
                </c:pt>
                <c:pt idx="43215">
                  <c:v>2.6319999999999997</c:v>
                </c:pt>
                <c:pt idx="43216">
                  <c:v>3.76</c:v>
                </c:pt>
                <c:pt idx="43217">
                  <c:v>3.948</c:v>
                </c:pt>
                <c:pt idx="43218">
                  <c:v>2.2559999999999998</c:v>
                </c:pt>
                <c:pt idx="43219">
                  <c:v>1.6919999999999999</c:v>
                </c:pt>
                <c:pt idx="43220">
                  <c:v>2.444</c:v>
                </c:pt>
                <c:pt idx="43221">
                  <c:v>1.1279999999999999</c:v>
                </c:pt>
                <c:pt idx="43222">
                  <c:v>3.1959999999999997</c:v>
                </c:pt>
                <c:pt idx="43223">
                  <c:v>4.1360000000000001</c:v>
                </c:pt>
                <c:pt idx="43224">
                  <c:v>1.1279999999999999</c:v>
                </c:pt>
                <c:pt idx="43225">
                  <c:v>2.444</c:v>
                </c:pt>
                <c:pt idx="43226">
                  <c:v>6.7679999999999998</c:v>
                </c:pt>
                <c:pt idx="43227">
                  <c:v>1878.12</c:v>
                </c:pt>
                <c:pt idx="43228">
                  <c:v>2.444</c:v>
                </c:pt>
                <c:pt idx="43229">
                  <c:v>1.88</c:v>
                </c:pt>
                <c:pt idx="43230">
                  <c:v>0.188</c:v>
                </c:pt>
                <c:pt idx="43231">
                  <c:v>0.188</c:v>
                </c:pt>
                <c:pt idx="43232">
                  <c:v>2.2559999999999998</c:v>
                </c:pt>
                <c:pt idx="43233">
                  <c:v>1.1279999999999999</c:v>
                </c:pt>
                <c:pt idx="43234">
                  <c:v>0.56399999999999995</c:v>
                </c:pt>
                <c:pt idx="43235">
                  <c:v>0.752</c:v>
                </c:pt>
                <c:pt idx="43236">
                  <c:v>0.56399999999999995</c:v>
                </c:pt>
                <c:pt idx="43237">
                  <c:v>0.376</c:v>
                </c:pt>
                <c:pt idx="43238">
                  <c:v>1.1279999999999999</c:v>
                </c:pt>
                <c:pt idx="43239">
                  <c:v>2.82</c:v>
                </c:pt>
                <c:pt idx="43240">
                  <c:v>1.88</c:v>
                </c:pt>
                <c:pt idx="43241">
                  <c:v>3.008</c:v>
                </c:pt>
                <c:pt idx="43242">
                  <c:v>3.76</c:v>
                </c:pt>
                <c:pt idx="43243">
                  <c:v>3.1959999999999997</c:v>
                </c:pt>
                <c:pt idx="43244">
                  <c:v>1.88</c:v>
                </c:pt>
                <c:pt idx="43245">
                  <c:v>2.6319999999999997</c:v>
                </c:pt>
                <c:pt idx="43246">
                  <c:v>2.2559999999999998</c:v>
                </c:pt>
                <c:pt idx="43247">
                  <c:v>1.504</c:v>
                </c:pt>
                <c:pt idx="43248">
                  <c:v>2.2559999999999998</c:v>
                </c:pt>
                <c:pt idx="43249">
                  <c:v>5.8279999999999994</c:v>
                </c:pt>
                <c:pt idx="43250">
                  <c:v>11.092000000000001</c:v>
                </c:pt>
                <c:pt idx="43251">
                  <c:v>7.52</c:v>
                </c:pt>
                <c:pt idx="43252">
                  <c:v>3.008</c:v>
                </c:pt>
                <c:pt idx="43253">
                  <c:v>9.9639999999999986</c:v>
                </c:pt>
                <c:pt idx="43254">
                  <c:v>4.5119999999999996</c:v>
                </c:pt>
                <c:pt idx="43255">
                  <c:v>5.0759999999999996</c:v>
                </c:pt>
                <c:pt idx="43256">
                  <c:v>3.3839999999999999</c:v>
                </c:pt>
                <c:pt idx="43257">
                  <c:v>3.5719999999999996</c:v>
                </c:pt>
                <c:pt idx="43258">
                  <c:v>16.355999999999998</c:v>
                </c:pt>
                <c:pt idx="43259">
                  <c:v>16.919999999999998</c:v>
                </c:pt>
                <c:pt idx="43260">
                  <c:v>4.6999999999999993</c:v>
                </c:pt>
                <c:pt idx="43261">
                  <c:v>9.0239999999999991</c:v>
                </c:pt>
                <c:pt idx="43262">
                  <c:v>38.728000000000002</c:v>
                </c:pt>
                <c:pt idx="43263">
                  <c:v>32.711999999999996</c:v>
                </c:pt>
                <c:pt idx="43264">
                  <c:v>18.423999999999999</c:v>
                </c:pt>
                <c:pt idx="43265">
                  <c:v>17.86</c:v>
                </c:pt>
                <c:pt idx="43266">
                  <c:v>5.452</c:v>
                </c:pt>
                <c:pt idx="43267">
                  <c:v>11.28</c:v>
                </c:pt>
                <c:pt idx="43268">
                  <c:v>12.407999999999999</c:v>
                </c:pt>
                <c:pt idx="43269">
                  <c:v>15.04</c:v>
                </c:pt>
                <c:pt idx="43270">
                  <c:v>11.092000000000001</c:v>
                </c:pt>
                <c:pt idx="43271">
                  <c:v>5.8279999999999994</c:v>
                </c:pt>
                <c:pt idx="43272">
                  <c:v>6.016</c:v>
                </c:pt>
                <c:pt idx="43273">
                  <c:v>2.82</c:v>
                </c:pt>
                <c:pt idx="43274">
                  <c:v>4.8879999999999999</c:v>
                </c:pt>
                <c:pt idx="43275">
                  <c:v>6.2039999999999997</c:v>
                </c:pt>
                <c:pt idx="43276">
                  <c:v>3.948</c:v>
                </c:pt>
                <c:pt idx="43277">
                  <c:v>2.444</c:v>
                </c:pt>
                <c:pt idx="43278">
                  <c:v>3.3839999999999999</c:v>
                </c:pt>
                <c:pt idx="43279">
                  <c:v>6.7679999999999998</c:v>
                </c:pt>
                <c:pt idx="43280">
                  <c:v>8.8360000000000003</c:v>
                </c:pt>
                <c:pt idx="43281">
                  <c:v>5.8279999999999994</c:v>
                </c:pt>
                <c:pt idx="43282">
                  <c:v>4.3239999999999998</c:v>
                </c:pt>
                <c:pt idx="43283">
                  <c:v>5.64</c:v>
                </c:pt>
                <c:pt idx="43284">
                  <c:v>6.3919999999999995</c:v>
                </c:pt>
                <c:pt idx="43285">
                  <c:v>6.2039999999999997</c:v>
                </c:pt>
                <c:pt idx="43286">
                  <c:v>6.9559999999999995</c:v>
                </c:pt>
                <c:pt idx="43287">
                  <c:v>3.948</c:v>
                </c:pt>
                <c:pt idx="43288">
                  <c:v>2.444</c:v>
                </c:pt>
                <c:pt idx="43289">
                  <c:v>1.3159999999999998</c:v>
                </c:pt>
                <c:pt idx="43290">
                  <c:v>2.2559999999999998</c:v>
                </c:pt>
                <c:pt idx="43291">
                  <c:v>1.1279999999999999</c:v>
                </c:pt>
                <c:pt idx="43292">
                  <c:v>1.504</c:v>
                </c:pt>
                <c:pt idx="43293">
                  <c:v>0.752</c:v>
                </c:pt>
                <c:pt idx="43294">
                  <c:v>1.6919999999999999</c:v>
                </c:pt>
                <c:pt idx="43295">
                  <c:v>3.948</c:v>
                </c:pt>
                <c:pt idx="43296">
                  <c:v>1.6919999999999999</c:v>
                </c:pt>
                <c:pt idx="43297">
                  <c:v>2.2559999999999998</c:v>
                </c:pt>
                <c:pt idx="43298">
                  <c:v>1.88</c:v>
                </c:pt>
                <c:pt idx="43299">
                  <c:v>2.2559999999999998</c:v>
                </c:pt>
                <c:pt idx="43300">
                  <c:v>1.3159999999999998</c:v>
                </c:pt>
                <c:pt idx="43301">
                  <c:v>0.94</c:v>
                </c:pt>
                <c:pt idx="43302">
                  <c:v>3.76</c:v>
                </c:pt>
                <c:pt idx="43303">
                  <c:v>7.1439999999999992</c:v>
                </c:pt>
                <c:pt idx="43304">
                  <c:v>2.0680000000000001</c:v>
                </c:pt>
                <c:pt idx="43305">
                  <c:v>1.3159999999999998</c:v>
                </c:pt>
                <c:pt idx="43306">
                  <c:v>2.444</c:v>
                </c:pt>
                <c:pt idx="43307">
                  <c:v>2.0680000000000001</c:v>
                </c:pt>
                <c:pt idx="43308">
                  <c:v>2.2559999999999998</c:v>
                </c:pt>
                <c:pt idx="43309">
                  <c:v>1878.12</c:v>
                </c:pt>
                <c:pt idx="43310">
                  <c:v>1878.12</c:v>
                </c:pt>
                <c:pt idx="43311">
                  <c:v>1878.12</c:v>
                </c:pt>
                <c:pt idx="43312">
                  <c:v>1878.12</c:v>
                </c:pt>
                <c:pt idx="43313">
                  <c:v>1878.12</c:v>
                </c:pt>
                <c:pt idx="43314">
                  <c:v>1878.12</c:v>
                </c:pt>
                <c:pt idx="43315">
                  <c:v>1878.12</c:v>
                </c:pt>
                <c:pt idx="43316">
                  <c:v>1878.12</c:v>
                </c:pt>
                <c:pt idx="43317">
                  <c:v>1878.12</c:v>
                </c:pt>
                <c:pt idx="43318">
                  <c:v>1878.12</c:v>
                </c:pt>
                <c:pt idx="43319">
                  <c:v>1878.12</c:v>
                </c:pt>
                <c:pt idx="43320">
                  <c:v>1878.12</c:v>
                </c:pt>
                <c:pt idx="43321">
                  <c:v>1878.12</c:v>
                </c:pt>
                <c:pt idx="43322">
                  <c:v>1878.12</c:v>
                </c:pt>
                <c:pt idx="43323">
                  <c:v>1878.12</c:v>
                </c:pt>
                <c:pt idx="43324">
                  <c:v>1878.12</c:v>
                </c:pt>
                <c:pt idx="43325">
                  <c:v>1878.12</c:v>
                </c:pt>
                <c:pt idx="43326">
                  <c:v>1878.12</c:v>
                </c:pt>
                <c:pt idx="43327">
                  <c:v>1878.12</c:v>
                </c:pt>
                <c:pt idx="43328">
                  <c:v>1878.12</c:v>
                </c:pt>
                <c:pt idx="43329">
                  <c:v>0.752</c:v>
                </c:pt>
                <c:pt idx="43330">
                  <c:v>1.3159999999999998</c:v>
                </c:pt>
                <c:pt idx="43331">
                  <c:v>0.94</c:v>
                </c:pt>
                <c:pt idx="43332">
                  <c:v>0.752</c:v>
                </c:pt>
                <c:pt idx="43333">
                  <c:v>1.88</c:v>
                </c:pt>
                <c:pt idx="43334">
                  <c:v>0.376</c:v>
                </c:pt>
                <c:pt idx="43335">
                  <c:v>0.56399999999999995</c:v>
                </c:pt>
                <c:pt idx="43336">
                  <c:v>0.752</c:v>
                </c:pt>
                <c:pt idx="43337">
                  <c:v>0.752</c:v>
                </c:pt>
                <c:pt idx="43338">
                  <c:v>0.752</c:v>
                </c:pt>
                <c:pt idx="43339">
                  <c:v>0.94</c:v>
                </c:pt>
                <c:pt idx="43340">
                  <c:v>0.752</c:v>
                </c:pt>
                <c:pt idx="43341">
                  <c:v>2.0680000000000001</c:v>
                </c:pt>
                <c:pt idx="43342">
                  <c:v>4.1360000000000001</c:v>
                </c:pt>
                <c:pt idx="43343">
                  <c:v>2.2559999999999998</c:v>
                </c:pt>
                <c:pt idx="43344">
                  <c:v>1.1279999999999999</c:v>
                </c:pt>
                <c:pt idx="43345">
                  <c:v>1.504</c:v>
                </c:pt>
                <c:pt idx="43346">
                  <c:v>1.504</c:v>
                </c:pt>
                <c:pt idx="43347">
                  <c:v>1.3159999999999998</c:v>
                </c:pt>
                <c:pt idx="43348">
                  <c:v>0.94</c:v>
                </c:pt>
                <c:pt idx="43349">
                  <c:v>1.1279999999999999</c:v>
                </c:pt>
                <c:pt idx="43350">
                  <c:v>1.3159999999999998</c:v>
                </c:pt>
                <c:pt idx="43351">
                  <c:v>1.1279999999999999</c:v>
                </c:pt>
                <c:pt idx="43352">
                  <c:v>0.94</c:v>
                </c:pt>
                <c:pt idx="43353">
                  <c:v>0.752</c:v>
                </c:pt>
                <c:pt idx="43354">
                  <c:v>0.56399999999999995</c:v>
                </c:pt>
                <c:pt idx="43355">
                  <c:v>0.56399999999999995</c:v>
                </c:pt>
                <c:pt idx="43356">
                  <c:v>0.56399999999999995</c:v>
                </c:pt>
                <c:pt idx="43357">
                  <c:v>0.752</c:v>
                </c:pt>
                <c:pt idx="43358">
                  <c:v>0.752</c:v>
                </c:pt>
                <c:pt idx="43359">
                  <c:v>12.783999999999999</c:v>
                </c:pt>
                <c:pt idx="43360">
                  <c:v>19.552</c:v>
                </c:pt>
                <c:pt idx="43361">
                  <c:v>0.94</c:v>
                </c:pt>
                <c:pt idx="43362">
                  <c:v>1.504</c:v>
                </c:pt>
                <c:pt idx="43363">
                  <c:v>0.752</c:v>
                </c:pt>
                <c:pt idx="43364">
                  <c:v>0.188</c:v>
                </c:pt>
                <c:pt idx="43365">
                  <c:v>0.94</c:v>
                </c:pt>
                <c:pt idx="43366">
                  <c:v>0.188</c:v>
                </c:pt>
                <c:pt idx="43367">
                  <c:v>0</c:v>
                </c:pt>
                <c:pt idx="43368">
                  <c:v>0.376</c:v>
                </c:pt>
                <c:pt idx="43369">
                  <c:v>0.376</c:v>
                </c:pt>
                <c:pt idx="43370">
                  <c:v>0.56399999999999995</c:v>
                </c:pt>
                <c:pt idx="43371">
                  <c:v>0.94</c:v>
                </c:pt>
                <c:pt idx="43372">
                  <c:v>0.188</c:v>
                </c:pt>
                <c:pt idx="43373">
                  <c:v>0</c:v>
                </c:pt>
                <c:pt idx="43374">
                  <c:v>0.752</c:v>
                </c:pt>
                <c:pt idx="43375">
                  <c:v>0</c:v>
                </c:pt>
                <c:pt idx="43376">
                  <c:v>0</c:v>
                </c:pt>
                <c:pt idx="43377">
                  <c:v>0</c:v>
                </c:pt>
                <c:pt idx="43378">
                  <c:v>1.6919999999999999</c:v>
                </c:pt>
                <c:pt idx="43379">
                  <c:v>0</c:v>
                </c:pt>
                <c:pt idx="43380">
                  <c:v>1.3159999999999998</c:v>
                </c:pt>
                <c:pt idx="43381">
                  <c:v>0.188</c:v>
                </c:pt>
                <c:pt idx="43382">
                  <c:v>0</c:v>
                </c:pt>
                <c:pt idx="43383">
                  <c:v>1.1279999999999999</c:v>
                </c:pt>
                <c:pt idx="43384">
                  <c:v>5.64</c:v>
                </c:pt>
                <c:pt idx="43385">
                  <c:v>1.1279999999999999</c:v>
                </c:pt>
                <c:pt idx="43386">
                  <c:v>2.0680000000000001</c:v>
                </c:pt>
                <c:pt idx="43387">
                  <c:v>1.1279999999999999</c:v>
                </c:pt>
                <c:pt idx="43388">
                  <c:v>0.752</c:v>
                </c:pt>
                <c:pt idx="43389">
                  <c:v>2.2559999999999998</c:v>
                </c:pt>
                <c:pt idx="43390">
                  <c:v>0.752</c:v>
                </c:pt>
                <c:pt idx="43391">
                  <c:v>0.188</c:v>
                </c:pt>
                <c:pt idx="43392">
                  <c:v>0.376</c:v>
                </c:pt>
                <c:pt idx="43393">
                  <c:v>0.376</c:v>
                </c:pt>
                <c:pt idx="43394">
                  <c:v>0.376</c:v>
                </c:pt>
                <c:pt idx="43395">
                  <c:v>1878.12</c:v>
                </c:pt>
                <c:pt idx="43396">
                  <c:v>0.188</c:v>
                </c:pt>
                <c:pt idx="43397">
                  <c:v>0.376</c:v>
                </c:pt>
                <c:pt idx="43398">
                  <c:v>0.376</c:v>
                </c:pt>
                <c:pt idx="43399">
                  <c:v>0.376</c:v>
                </c:pt>
                <c:pt idx="43400">
                  <c:v>1878.12</c:v>
                </c:pt>
                <c:pt idx="43401">
                  <c:v>1878.12</c:v>
                </c:pt>
                <c:pt idx="43402">
                  <c:v>0.56399999999999995</c:v>
                </c:pt>
                <c:pt idx="43403">
                  <c:v>0.188</c:v>
                </c:pt>
                <c:pt idx="43404">
                  <c:v>0</c:v>
                </c:pt>
                <c:pt idx="43405">
                  <c:v>0</c:v>
                </c:pt>
                <c:pt idx="43406">
                  <c:v>0</c:v>
                </c:pt>
                <c:pt idx="43407">
                  <c:v>0</c:v>
                </c:pt>
                <c:pt idx="43408">
                  <c:v>0</c:v>
                </c:pt>
                <c:pt idx="43409">
                  <c:v>0</c:v>
                </c:pt>
                <c:pt idx="43410">
                  <c:v>0</c:v>
                </c:pt>
                <c:pt idx="43411">
                  <c:v>0</c:v>
                </c:pt>
                <c:pt idx="43412">
                  <c:v>0</c:v>
                </c:pt>
                <c:pt idx="43413">
                  <c:v>0</c:v>
                </c:pt>
                <c:pt idx="43414">
                  <c:v>0</c:v>
                </c:pt>
                <c:pt idx="43415">
                  <c:v>0</c:v>
                </c:pt>
                <c:pt idx="43416">
                  <c:v>0</c:v>
                </c:pt>
                <c:pt idx="43417">
                  <c:v>0</c:v>
                </c:pt>
                <c:pt idx="43418">
                  <c:v>0</c:v>
                </c:pt>
                <c:pt idx="43419">
                  <c:v>0</c:v>
                </c:pt>
                <c:pt idx="43420">
                  <c:v>0</c:v>
                </c:pt>
                <c:pt idx="43421">
                  <c:v>0</c:v>
                </c:pt>
                <c:pt idx="43422">
                  <c:v>0</c:v>
                </c:pt>
                <c:pt idx="43423">
                  <c:v>0.376</c:v>
                </c:pt>
                <c:pt idx="43424">
                  <c:v>0.188</c:v>
                </c:pt>
                <c:pt idx="43425">
                  <c:v>0.188</c:v>
                </c:pt>
                <c:pt idx="43426">
                  <c:v>0</c:v>
                </c:pt>
                <c:pt idx="43427">
                  <c:v>0.188</c:v>
                </c:pt>
                <c:pt idx="43428">
                  <c:v>0.56399999999999995</c:v>
                </c:pt>
                <c:pt idx="43429">
                  <c:v>0.188</c:v>
                </c:pt>
                <c:pt idx="43430">
                  <c:v>0.188</c:v>
                </c:pt>
                <c:pt idx="43431">
                  <c:v>0</c:v>
                </c:pt>
                <c:pt idx="43432">
                  <c:v>0.376</c:v>
                </c:pt>
                <c:pt idx="43433">
                  <c:v>0.188</c:v>
                </c:pt>
                <c:pt idx="43434">
                  <c:v>0.376</c:v>
                </c:pt>
                <c:pt idx="43435">
                  <c:v>0.94</c:v>
                </c:pt>
                <c:pt idx="43436">
                  <c:v>0.376</c:v>
                </c:pt>
                <c:pt idx="43437">
                  <c:v>0.94</c:v>
                </c:pt>
                <c:pt idx="43438">
                  <c:v>0.94</c:v>
                </c:pt>
                <c:pt idx="43439">
                  <c:v>0.94</c:v>
                </c:pt>
                <c:pt idx="43440">
                  <c:v>0.376</c:v>
                </c:pt>
                <c:pt idx="43441">
                  <c:v>0.376</c:v>
                </c:pt>
                <c:pt idx="43442">
                  <c:v>0.376</c:v>
                </c:pt>
                <c:pt idx="43443">
                  <c:v>6.016</c:v>
                </c:pt>
                <c:pt idx="43444">
                  <c:v>0.56399999999999995</c:v>
                </c:pt>
                <c:pt idx="43445">
                  <c:v>0.752</c:v>
                </c:pt>
                <c:pt idx="43446">
                  <c:v>1.1279999999999999</c:v>
                </c:pt>
                <c:pt idx="43447">
                  <c:v>8.6479999999999997</c:v>
                </c:pt>
                <c:pt idx="43448">
                  <c:v>4.3239999999999998</c:v>
                </c:pt>
                <c:pt idx="43449">
                  <c:v>3.3839999999999999</c:v>
                </c:pt>
                <c:pt idx="43450">
                  <c:v>4.1360000000000001</c:v>
                </c:pt>
                <c:pt idx="43451">
                  <c:v>3.5719999999999996</c:v>
                </c:pt>
                <c:pt idx="43452">
                  <c:v>6.7679999999999998</c:v>
                </c:pt>
                <c:pt idx="43453">
                  <c:v>11.467999999999998</c:v>
                </c:pt>
                <c:pt idx="43454">
                  <c:v>30.643999999999998</c:v>
                </c:pt>
                <c:pt idx="43455">
                  <c:v>49.255999999999993</c:v>
                </c:pt>
                <c:pt idx="43456">
                  <c:v>42.488</c:v>
                </c:pt>
                <c:pt idx="43457">
                  <c:v>28.2</c:v>
                </c:pt>
                <c:pt idx="43458">
                  <c:v>37.599999999999994</c:v>
                </c:pt>
                <c:pt idx="43459">
                  <c:v>25.943999999999999</c:v>
                </c:pt>
                <c:pt idx="43460">
                  <c:v>17.295999999999999</c:v>
                </c:pt>
                <c:pt idx="43461">
                  <c:v>11.843999999999999</c:v>
                </c:pt>
                <c:pt idx="43462">
                  <c:v>12.783999999999999</c:v>
                </c:pt>
                <c:pt idx="43463">
                  <c:v>10.151999999999999</c:v>
                </c:pt>
                <c:pt idx="43464">
                  <c:v>15.979999999999999</c:v>
                </c:pt>
                <c:pt idx="43465">
                  <c:v>16.167999999999999</c:v>
                </c:pt>
                <c:pt idx="43466">
                  <c:v>3.008</c:v>
                </c:pt>
                <c:pt idx="43467">
                  <c:v>12.596</c:v>
                </c:pt>
                <c:pt idx="43468">
                  <c:v>11.28</c:v>
                </c:pt>
                <c:pt idx="43469">
                  <c:v>11.28</c:v>
                </c:pt>
                <c:pt idx="43470">
                  <c:v>15.415999999999999</c:v>
                </c:pt>
                <c:pt idx="43471">
                  <c:v>18.235999999999997</c:v>
                </c:pt>
                <c:pt idx="43472">
                  <c:v>3.008</c:v>
                </c:pt>
                <c:pt idx="43473">
                  <c:v>46.059999999999995</c:v>
                </c:pt>
                <c:pt idx="43474">
                  <c:v>57.715999999999994</c:v>
                </c:pt>
                <c:pt idx="43475">
                  <c:v>52.828000000000003</c:v>
                </c:pt>
                <c:pt idx="43476">
                  <c:v>62.603999999999992</c:v>
                </c:pt>
                <c:pt idx="43477">
                  <c:v>69.56</c:v>
                </c:pt>
                <c:pt idx="43478">
                  <c:v>79.335999999999999</c:v>
                </c:pt>
                <c:pt idx="43479">
                  <c:v>62.98</c:v>
                </c:pt>
                <c:pt idx="43480">
                  <c:v>55.459999999999994</c:v>
                </c:pt>
                <c:pt idx="43481">
                  <c:v>44.931999999999995</c:v>
                </c:pt>
                <c:pt idx="43482">
                  <c:v>5.64</c:v>
                </c:pt>
                <c:pt idx="43483">
                  <c:v>13.536</c:v>
                </c:pt>
                <c:pt idx="43484">
                  <c:v>0.56399999999999995</c:v>
                </c:pt>
                <c:pt idx="43485">
                  <c:v>0.376</c:v>
                </c:pt>
                <c:pt idx="43486">
                  <c:v>0.56399999999999995</c:v>
                </c:pt>
                <c:pt idx="43487">
                  <c:v>0.376</c:v>
                </c:pt>
                <c:pt idx="43488">
                  <c:v>0.188</c:v>
                </c:pt>
                <c:pt idx="43489">
                  <c:v>0.752</c:v>
                </c:pt>
                <c:pt idx="43490">
                  <c:v>1.6919999999999999</c:v>
                </c:pt>
                <c:pt idx="43491">
                  <c:v>8.6479999999999997</c:v>
                </c:pt>
                <c:pt idx="43492">
                  <c:v>1.1279999999999999</c:v>
                </c:pt>
                <c:pt idx="43493">
                  <c:v>0.188</c:v>
                </c:pt>
                <c:pt idx="43494">
                  <c:v>0.188</c:v>
                </c:pt>
                <c:pt idx="43495">
                  <c:v>0.188</c:v>
                </c:pt>
                <c:pt idx="43496">
                  <c:v>0</c:v>
                </c:pt>
                <c:pt idx="43497">
                  <c:v>0.188</c:v>
                </c:pt>
                <c:pt idx="43498">
                  <c:v>0</c:v>
                </c:pt>
                <c:pt idx="43499">
                  <c:v>0.752</c:v>
                </c:pt>
                <c:pt idx="43500">
                  <c:v>3.1959999999999997</c:v>
                </c:pt>
                <c:pt idx="43501">
                  <c:v>30.831999999999997</c:v>
                </c:pt>
                <c:pt idx="43502">
                  <c:v>58.844000000000001</c:v>
                </c:pt>
                <c:pt idx="43503">
                  <c:v>44.555999999999997</c:v>
                </c:pt>
                <c:pt idx="43504">
                  <c:v>32.524000000000001</c:v>
                </c:pt>
                <c:pt idx="43505">
                  <c:v>20.303999999999998</c:v>
                </c:pt>
                <c:pt idx="43506">
                  <c:v>17.107999999999997</c:v>
                </c:pt>
                <c:pt idx="43507">
                  <c:v>15.604000000000001</c:v>
                </c:pt>
                <c:pt idx="43508">
                  <c:v>10.151999999999999</c:v>
                </c:pt>
                <c:pt idx="43509">
                  <c:v>14.475999999999999</c:v>
                </c:pt>
                <c:pt idx="43510">
                  <c:v>11.655999999999999</c:v>
                </c:pt>
                <c:pt idx="43511">
                  <c:v>3.948</c:v>
                </c:pt>
                <c:pt idx="43512">
                  <c:v>9.7759999999999998</c:v>
                </c:pt>
                <c:pt idx="43513">
                  <c:v>14.287999999999998</c:v>
                </c:pt>
                <c:pt idx="43514">
                  <c:v>16.731999999999999</c:v>
                </c:pt>
                <c:pt idx="43515">
                  <c:v>3.948</c:v>
                </c:pt>
                <c:pt idx="43516">
                  <c:v>4.6999999999999993</c:v>
                </c:pt>
                <c:pt idx="43517">
                  <c:v>7.3319999999999999</c:v>
                </c:pt>
                <c:pt idx="43518">
                  <c:v>15.227999999999998</c:v>
                </c:pt>
                <c:pt idx="43519">
                  <c:v>15.415999999999999</c:v>
                </c:pt>
                <c:pt idx="43520">
                  <c:v>22.56</c:v>
                </c:pt>
                <c:pt idx="43521">
                  <c:v>16.355999999999998</c:v>
                </c:pt>
                <c:pt idx="43522">
                  <c:v>13.16</c:v>
                </c:pt>
                <c:pt idx="43523">
                  <c:v>28.012</c:v>
                </c:pt>
                <c:pt idx="43524">
                  <c:v>38.728000000000002</c:v>
                </c:pt>
                <c:pt idx="43525">
                  <c:v>8.6479999999999997</c:v>
                </c:pt>
                <c:pt idx="43526">
                  <c:v>7.52</c:v>
                </c:pt>
                <c:pt idx="43527">
                  <c:v>8.8360000000000003</c:v>
                </c:pt>
                <c:pt idx="43528">
                  <c:v>4.3239999999999998</c:v>
                </c:pt>
                <c:pt idx="43529">
                  <c:v>6.2039999999999997</c:v>
                </c:pt>
                <c:pt idx="43530">
                  <c:v>5.0759999999999996</c:v>
                </c:pt>
                <c:pt idx="43531">
                  <c:v>0.376</c:v>
                </c:pt>
                <c:pt idx="43532">
                  <c:v>0</c:v>
                </c:pt>
                <c:pt idx="43533">
                  <c:v>0</c:v>
                </c:pt>
                <c:pt idx="43534">
                  <c:v>0</c:v>
                </c:pt>
                <c:pt idx="43535">
                  <c:v>0</c:v>
                </c:pt>
                <c:pt idx="43536">
                  <c:v>0</c:v>
                </c:pt>
                <c:pt idx="43537">
                  <c:v>0.376</c:v>
                </c:pt>
                <c:pt idx="43538">
                  <c:v>0</c:v>
                </c:pt>
                <c:pt idx="43539">
                  <c:v>0</c:v>
                </c:pt>
                <c:pt idx="43540">
                  <c:v>0</c:v>
                </c:pt>
                <c:pt idx="43541">
                  <c:v>0</c:v>
                </c:pt>
                <c:pt idx="43542">
                  <c:v>0</c:v>
                </c:pt>
                <c:pt idx="43543">
                  <c:v>0</c:v>
                </c:pt>
                <c:pt idx="43544">
                  <c:v>0</c:v>
                </c:pt>
                <c:pt idx="43545">
                  <c:v>0</c:v>
                </c:pt>
                <c:pt idx="43546">
                  <c:v>0</c:v>
                </c:pt>
                <c:pt idx="43547">
                  <c:v>0</c:v>
                </c:pt>
                <c:pt idx="43548">
                  <c:v>0</c:v>
                </c:pt>
                <c:pt idx="43549">
                  <c:v>0.56399999999999995</c:v>
                </c:pt>
                <c:pt idx="43550">
                  <c:v>0</c:v>
                </c:pt>
                <c:pt idx="43551">
                  <c:v>0</c:v>
                </c:pt>
                <c:pt idx="43552">
                  <c:v>0</c:v>
                </c:pt>
                <c:pt idx="43553">
                  <c:v>0</c:v>
                </c:pt>
                <c:pt idx="43554">
                  <c:v>0</c:v>
                </c:pt>
                <c:pt idx="43555">
                  <c:v>0</c:v>
                </c:pt>
                <c:pt idx="43556">
                  <c:v>0</c:v>
                </c:pt>
                <c:pt idx="43557">
                  <c:v>0</c:v>
                </c:pt>
                <c:pt idx="43558">
                  <c:v>0</c:v>
                </c:pt>
                <c:pt idx="43559">
                  <c:v>0</c:v>
                </c:pt>
                <c:pt idx="43560">
                  <c:v>0</c:v>
                </c:pt>
                <c:pt idx="43561">
                  <c:v>0.188</c:v>
                </c:pt>
                <c:pt idx="43562">
                  <c:v>0.376</c:v>
                </c:pt>
                <c:pt idx="43563">
                  <c:v>1878.12</c:v>
                </c:pt>
                <c:pt idx="43564">
                  <c:v>0.376</c:v>
                </c:pt>
                <c:pt idx="43565">
                  <c:v>0.376</c:v>
                </c:pt>
                <c:pt idx="43566">
                  <c:v>0.376</c:v>
                </c:pt>
                <c:pt idx="43567">
                  <c:v>0.376</c:v>
                </c:pt>
                <c:pt idx="43568">
                  <c:v>0.188</c:v>
                </c:pt>
                <c:pt idx="43569">
                  <c:v>0.188</c:v>
                </c:pt>
                <c:pt idx="43570">
                  <c:v>0.376</c:v>
                </c:pt>
                <c:pt idx="43571">
                  <c:v>0.188</c:v>
                </c:pt>
                <c:pt idx="43572">
                  <c:v>0.188</c:v>
                </c:pt>
                <c:pt idx="43573">
                  <c:v>0.188</c:v>
                </c:pt>
                <c:pt idx="43574">
                  <c:v>0</c:v>
                </c:pt>
                <c:pt idx="43575">
                  <c:v>0.376</c:v>
                </c:pt>
                <c:pt idx="43576">
                  <c:v>0.56399999999999995</c:v>
                </c:pt>
                <c:pt idx="43577">
                  <c:v>1.3159999999999998</c:v>
                </c:pt>
                <c:pt idx="43578">
                  <c:v>1.88</c:v>
                </c:pt>
                <c:pt idx="43579">
                  <c:v>1.504</c:v>
                </c:pt>
                <c:pt idx="43580">
                  <c:v>1.1279999999999999</c:v>
                </c:pt>
                <c:pt idx="43581">
                  <c:v>18.799999999999997</c:v>
                </c:pt>
                <c:pt idx="43582">
                  <c:v>31.395999999999997</c:v>
                </c:pt>
                <c:pt idx="43583">
                  <c:v>43.616</c:v>
                </c:pt>
                <c:pt idx="43584">
                  <c:v>21.995999999999999</c:v>
                </c:pt>
                <c:pt idx="43585">
                  <c:v>22.747999999999998</c:v>
                </c:pt>
                <c:pt idx="43586">
                  <c:v>15.792</c:v>
                </c:pt>
                <c:pt idx="43587">
                  <c:v>25.755999999999997</c:v>
                </c:pt>
                <c:pt idx="43588">
                  <c:v>24.815999999999999</c:v>
                </c:pt>
                <c:pt idx="43589">
                  <c:v>11.843999999999999</c:v>
                </c:pt>
                <c:pt idx="43590">
                  <c:v>20.115999999999996</c:v>
                </c:pt>
                <c:pt idx="43591">
                  <c:v>13.911999999999999</c:v>
                </c:pt>
                <c:pt idx="43592">
                  <c:v>22.184000000000001</c:v>
                </c:pt>
                <c:pt idx="43593">
                  <c:v>13.16</c:v>
                </c:pt>
                <c:pt idx="43594">
                  <c:v>13.347999999999999</c:v>
                </c:pt>
                <c:pt idx="43595">
                  <c:v>18.988</c:v>
                </c:pt>
                <c:pt idx="43596">
                  <c:v>7.8959999999999999</c:v>
                </c:pt>
                <c:pt idx="43597">
                  <c:v>14.664</c:v>
                </c:pt>
                <c:pt idx="43598">
                  <c:v>17.672000000000001</c:v>
                </c:pt>
                <c:pt idx="43599">
                  <c:v>14.287999999999998</c:v>
                </c:pt>
                <c:pt idx="43600">
                  <c:v>13.536</c:v>
                </c:pt>
                <c:pt idx="43601">
                  <c:v>14.1</c:v>
                </c:pt>
                <c:pt idx="43602">
                  <c:v>12.972</c:v>
                </c:pt>
                <c:pt idx="43603">
                  <c:v>13.536</c:v>
                </c:pt>
                <c:pt idx="43604">
                  <c:v>26.32</c:v>
                </c:pt>
                <c:pt idx="43605">
                  <c:v>18.235999999999997</c:v>
                </c:pt>
                <c:pt idx="43606">
                  <c:v>9.7759999999999998</c:v>
                </c:pt>
                <c:pt idx="43607">
                  <c:v>11.843999999999999</c:v>
                </c:pt>
                <c:pt idx="43608">
                  <c:v>19.552</c:v>
                </c:pt>
                <c:pt idx="43609">
                  <c:v>10.34</c:v>
                </c:pt>
                <c:pt idx="43610">
                  <c:v>10.151999999999999</c:v>
                </c:pt>
                <c:pt idx="43611">
                  <c:v>9.2119999999999997</c:v>
                </c:pt>
                <c:pt idx="43612">
                  <c:v>8.2720000000000002</c:v>
                </c:pt>
                <c:pt idx="43613">
                  <c:v>11.092000000000001</c:v>
                </c:pt>
                <c:pt idx="43614">
                  <c:v>13.16</c:v>
                </c:pt>
                <c:pt idx="43615">
                  <c:v>8.2720000000000002</c:v>
                </c:pt>
                <c:pt idx="43616">
                  <c:v>6.7679999999999998</c:v>
                </c:pt>
                <c:pt idx="43617">
                  <c:v>19.927999999999997</c:v>
                </c:pt>
                <c:pt idx="43618">
                  <c:v>13.536</c:v>
                </c:pt>
                <c:pt idx="43619">
                  <c:v>14.852</c:v>
                </c:pt>
                <c:pt idx="43620">
                  <c:v>16.544</c:v>
                </c:pt>
                <c:pt idx="43621">
                  <c:v>17.672000000000001</c:v>
                </c:pt>
                <c:pt idx="43622">
                  <c:v>19.739999999999998</c:v>
                </c:pt>
                <c:pt idx="43623">
                  <c:v>20.867999999999999</c:v>
                </c:pt>
                <c:pt idx="43624">
                  <c:v>21.808</c:v>
                </c:pt>
                <c:pt idx="43625">
                  <c:v>20.115999999999996</c:v>
                </c:pt>
                <c:pt idx="43626">
                  <c:v>13.723999999999998</c:v>
                </c:pt>
                <c:pt idx="43627">
                  <c:v>8.8360000000000003</c:v>
                </c:pt>
                <c:pt idx="43628">
                  <c:v>13.16</c:v>
                </c:pt>
                <c:pt idx="43629">
                  <c:v>18.235999999999997</c:v>
                </c:pt>
                <c:pt idx="43630">
                  <c:v>16.355999999999998</c:v>
                </c:pt>
                <c:pt idx="43631">
                  <c:v>15.792</c:v>
                </c:pt>
                <c:pt idx="43632">
                  <c:v>11.843999999999999</c:v>
                </c:pt>
                <c:pt idx="43633">
                  <c:v>12.596</c:v>
                </c:pt>
                <c:pt idx="43634">
                  <c:v>8.8360000000000003</c:v>
                </c:pt>
                <c:pt idx="43635">
                  <c:v>6.58</c:v>
                </c:pt>
                <c:pt idx="43636">
                  <c:v>7.3319999999999999</c:v>
                </c:pt>
                <c:pt idx="43637">
                  <c:v>11.28</c:v>
                </c:pt>
                <c:pt idx="43638">
                  <c:v>7.52</c:v>
                </c:pt>
                <c:pt idx="43639">
                  <c:v>5.64</c:v>
                </c:pt>
                <c:pt idx="43640">
                  <c:v>2.444</c:v>
                </c:pt>
                <c:pt idx="43641">
                  <c:v>6.3919999999999995</c:v>
                </c:pt>
                <c:pt idx="43642">
                  <c:v>16.544</c:v>
                </c:pt>
                <c:pt idx="43643">
                  <c:v>7.3319999999999999</c:v>
                </c:pt>
                <c:pt idx="43644">
                  <c:v>8.8360000000000003</c:v>
                </c:pt>
                <c:pt idx="43645">
                  <c:v>7.1439999999999992</c:v>
                </c:pt>
                <c:pt idx="43646">
                  <c:v>2.444</c:v>
                </c:pt>
                <c:pt idx="43647">
                  <c:v>1.504</c:v>
                </c:pt>
                <c:pt idx="43648">
                  <c:v>4.5119999999999996</c:v>
                </c:pt>
                <c:pt idx="43649">
                  <c:v>9.3999999999999986</c:v>
                </c:pt>
                <c:pt idx="43650">
                  <c:v>1.6919999999999999</c:v>
                </c:pt>
                <c:pt idx="43651">
                  <c:v>8.6479999999999997</c:v>
                </c:pt>
                <c:pt idx="43652">
                  <c:v>11.655999999999999</c:v>
                </c:pt>
                <c:pt idx="43653">
                  <c:v>6.016</c:v>
                </c:pt>
                <c:pt idx="43654">
                  <c:v>6.58</c:v>
                </c:pt>
                <c:pt idx="43655">
                  <c:v>8.2720000000000002</c:v>
                </c:pt>
                <c:pt idx="43656">
                  <c:v>5.64</c:v>
                </c:pt>
                <c:pt idx="43657">
                  <c:v>1.3159999999999998</c:v>
                </c:pt>
                <c:pt idx="43658">
                  <c:v>0.94</c:v>
                </c:pt>
                <c:pt idx="43659">
                  <c:v>1.504</c:v>
                </c:pt>
                <c:pt idx="43660">
                  <c:v>1.1279999999999999</c:v>
                </c:pt>
                <c:pt idx="43661">
                  <c:v>2.2559999999999998</c:v>
                </c:pt>
                <c:pt idx="43662">
                  <c:v>15.04</c:v>
                </c:pt>
                <c:pt idx="43663">
                  <c:v>21.431999999999999</c:v>
                </c:pt>
                <c:pt idx="43664">
                  <c:v>4.6999999999999993</c:v>
                </c:pt>
                <c:pt idx="43665">
                  <c:v>1.6919999999999999</c:v>
                </c:pt>
                <c:pt idx="43666">
                  <c:v>2.0680000000000001</c:v>
                </c:pt>
                <c:pt idx="43667">
                  <c:v>2.2559999999999998</c:v>
                </c:pt>
                <c:pt idx="43668">
                  <c:v>2.444</c:v>
                </c:pt>
                <c:pt idx="43669">
                  <c:v>0.752</c:v>
                </c:pt>
                <c:pt idx="43670">
                  <c:v>5.0759999999999996</c:v>
                </c:pt>
                <c:pt idx="43671">
                  <c:v>0.376</c:v>
                </c:pt>
                <c:pt idx="43672">
                  <c:v>0.376</c:v>
                </c:pt>
                <c:pt idx="43673">
                  <c:v>0.376</c:v>
                </c:pt>
                <c:pt idx="43674">
                  <c:v>0.752</c:v>
                </c:pt>
                <c:pt idx="43675">
                  <c:v>1.88</c:v>
                </c:pt>
                <c:pt idx="43676">
                  <c:v>2.0680000000000001</c:v>
                </c:pt>
                <c:pt idx="43677">
                  <c:v>1.3159999999999998</c:v>
                </c:pt>
                <c:pt idx="43678">
                  <c:v>1.3159999999999998</c:v>
                </c:pt>
                <c:pt idx="43679">
                  <c:v>3.76</c:v>
                </c:pt>
                <c:pt idx="43680">
                  <c:v>4.3239999999999998</c:v>
                </c:pt>
                <c:pt idx="43681">
                  <c:v>1.88</c:v>
                </c:pt>
                <c:pt idx="43682">
                  <c:v>4.3239999999999998</c:v>
                </c:pt>
                <c:pt idx="43683">
                  <c:v>2.0680000000000001</c:v>
                </c:pt>
                <c:pt idx="43684">
                  <c:v>1.1279999999999999</c:v>
                </c:pt>
                <c:pt idx="43685">
                  <c:v>1.88</c:v>
                </c:pt>
                <c:pt idx="43686">
                  <c:v>2.444</c:v>
                </c:pt>
                <c:pt idx="43687">
                  <c:v>3.5719999999999996</c:v>
                </c:pt>
                <c:pt idx="43688">
                  <c:v>1.88</c:v>
                </c:pt>
                <c:pt idx="43689">
                  <c:v>4.5119999999999996</c:v>
                </c:pt>
                <c:pt idx="43690">
                  <c:v>10.904</c:v>
                </c:pt>
                <c:pt idx="43691">
                  <c:v>3.3839999999999999</c:v>
                </c:pt>
                <c:pt idx="43692">
                  <c:v>2.444</c:v>
                </c:pt>
                <c:pt idx="43693">
                  <c:v>4.5119999999999996</c:v>
                </c:pt>
                <c:pt idx="43694">
                  <c:v>5.452</c:v>
                </c:pt>
                <c:pt idx="43695">
                  <c:v>5.0759999999999996</c:v>
                </c:pt>
                <c:pt idx="43696">
                  <c:v>2.2559999999999998</c:v>
                </c:pt>
                <c:pt idx="43697">
                  <c:v>1.504</c:v>
                </c:pt>
                <c:pt idx="43698">
                  <c:v>1.3159999999999998</c:v>
                </c:pt>
                <c:pt idx="43699">
                  <c:v>1.88</c:v>
                </c:pt>
                <c:pt idx="43700">
                  <c:v>2.2559999999999998</c:v>
                </c:pt>
                <c:pt idx="43701">
                  <c:v>0.752</c:v>
                </c:pt>
                <c:pt idx="43702">
                  <c:v>0.94</c:v>
                </c:pt>
                <c:pt idx="43703">
                  <c:v>0.94</c:v>
                </c:pt>
                <c:pt idx="43704">
                  <c:v>0.376</c:v>
                </c:pt>
                <c:pt idx="43705">
                  <c:v>0.376</c:v>
                </c:pt>
                <c:pt idx="43706">
                  <c:v>0.376</c:v>
                </c:pt>
                <c:pt idx="43707">
                  <c:v>3.76</c:v>
                </c:pt>
                <c:pt idx="43708">
                  <c:v>12.596</c:v>
                </c:pt>
                <c:pt idx="43709">
                  <c:v>8.6479999999999997</c:v>
                </c:pt>
                <c:pt idx="43710">
                  <c:v>2.82</c:v>
                </c:pt>
                <c:pt idx="43711">
                  <c:v>2.444</c:v>
                </c:pt>
                <c:pt idx="43712">
                  <c:v>2.6319999999999997</c:v>
                </c:pt>
                <c:pt idx="43713">
                  <c:v>3.5719999999999996</c:v>
                </c:pt>
                <c:pt idx="43714">
                  <c:v>2.0680000000000001</c:v>
                </c:pt>
                <c:pt idx="43715">
                  <c:v>3.008</c:v>
                </c:pt>
                <c:pt idx="43716">
                  <c:v>2.0680000000000001</c:v>
                </c:pt>
                <c:pt idx="43717">
                  <c:v>2.0680000000000001</c:v>
                </c:pt>
                <c:pt idx="43718">
                  <c:v>2.82</c:v>
                </c:pt>
                <c:pt idx="43719">
                  <c:v>4.8879999999999999</c:v>
                </c:pt>
                <c:pt idx="43720">
                  <c:v>3.3839999999999999</c:v>
                </c:pt>
                <c:pt idx="43721">
                  <c:v>2.0680000000000001</c:v>
                </c:pt>
                <c:pt idx="43722">
                  <c:v>1.6919999999999999</c:v>
                </c:pt>
                <c:pt idx="43723">
                  <c:v>1.504</c:v>
                </c:pt>
                <c:pt idx="43724">
                  <c:v>1.6919999999999999</c:v>
                </c:pt>
                <c:pt idx="43725">
                  <c:v>1.6919999999999999</c:v>
                </c:pt>
                <c:pt idx="43726">
                  <c:v>1.6919999999999999</c:v>
                </c:pt>
                <c:pt idx="43727">
                  <c:v>2.0680000000000001</c:v>
                </c:pt>
                <c:pt idx="43728">
                  <c:v>1.3159999999999998</c:v>
                </c:pt>
                <c:pt idx="43729">
                  <c:v>2.2559999999999998</c:v>
                </c:pt>
                <c:pt idx="43730">
                  <c:v>2.0680000000000001</c:v>
                </c:pt>
                <c:pt idx="43731">
                  <c:v>1878.12</c:v>
                </c:pt>
                <c:pt idx="43732">
                  <c:v>3.008</c:v>
                </c:pt>
                <c:pt idx="43733">
                  <c:v>5.0759999999999996</c:v>
                </c:pt>
                <c:pt idx="43734">
                  <c:v>6.9559999999999995</c:v>
                </c:pt>
                <c:pt idx="43735">
                  <c:v>7.52</c:v>
                </c:pt>
                <c:pt idx="43736">
                  <c:v>5.64</c:v>
                </c:pt>
                <c:pt idx="43737">
                  <c:v>2.2559999999999998</c:v>
                </c:pt>
                <c:pt idx="43738">
                  <c:v>0.94</c:v>
                </c:pt>
                <c:pt idx="43739">
                  <c:v>8.6479999999999997</c:v>
                </c:pt>
                <c:pt idx="43740">
                  <c:v>8.4599999999999991</c:v>
                </c:pt>
                <c:pt idx="43741">
                  <c:v>7.3319999999999999</c:v>
                </c:pt>
                <c:pt idx="43742">
                  <c:v>10.715999999999999</c:v>
                </c:pt>
                <c:pt idx="43743">
                  <c:v>7.7079999999999993</c:v>
                </c:pt>
                <c:pt idx="43744">
                  <c:v>6.7679999999999998</c:v>
                </c:pt>
                <c:pt idx="43745">
                  <c:v>11.655999999999999</c:v>
                </c:pt>
                <c:pt idx="43746">
                  <c:v>11.092000000000001</c:v>
                </c:pt>
                <c:pt idx="43747">
                  <c:v>13.723999999999998</c:v>
                </c:pt>
                <c:pt idx="43748">
                  <c:v>13.16</c:v>
                </c:pt>
                <c:pt idx="43749">
                  <c:v>11.467999999999998</c:v>
                </c:pt>
                <c:pt idx="43750">
                  <c:v>10.151999999999999</c:v>
                </c:pt>
                <c:pt idx="43751">
                  <c:v>9.5879999999999992</c:v>
                </c:pt>
                <c:pt idx="43752">
                  <c:v>6.2039999999999997</c:v>
                </c:pt>
                <c:pt idx="43753">
                  <c:v>6.2039999999999997</c:v>
                </c:pt>
                <c:pt idx="43754">
                  <c:v>6.016</c:v>
                </c:pt>
                <c:pt idx="43755">
                  <c:v>4.5119999999999996</c:v>
                </c:pt>
                <c:pt idx="43756">
                  <c:v>8.8360000000000003</c:v>
                </c:pt>
                <c:pt idx="43757">
                  <c:v>12.219999999999999</c:v>
                </c:pt>
                <c:pt idx="43758">
                  <c:v>6.7679999999999998</c:v>
                </c:pt>
                <c:pt idx="43759">
                  <c:v>6.016</c:v>
                </c:pt>
                <c:pt idx="43760">
                  <c:v>6.58</c:v>
                </c:pt>
                <c:pt idx="43761">
                  <c:v>8.4599999999999991</c:v>
                </c:pt>
                <c:pt idx="43762">
                  <c:v>15.04</c:v>
                </c:pt>
                <c:pt idx="43763">
                  <c:v>26.695999999999998</c:v>
                </c:pt>
                <c:pt idx="43764">
                  <c:v>13.16</c:v>
                </c:pt>
                <c:pt idx="43765">
                  <c:v>19.364000000000001</c:v>
                </c:pt>
                <c:pt idx="43766">
                  <c:v>18.235999999999997</c:v>
                </c:pt>
                <c:pt idx="43767">
                  <c:v>23.5</c:v>
                </c:pt>
                <c:pt idx="43768">
                  <c:v>16.355999999999998</c:v>
                </c:pt>
                <c:pt idx="43769">
                  <c:v>24.627999999999997</c:v>
                </c:pt>
                <c:pt idx="43770">
                  <c:v>16.731999999999999</c:v>
                </c:pt>
                <c:pt idx="43771">
                  <c:v>7.52</c:v>
                </c:pt>
                <c:pt idx="43772">
                  <c:v>5.0759999999999996</c:v>
                </c:pt>
                <c:pt idx="43773">
                  <c:v>6.9559999999999995</c:v>
                </c:pt>
                <c:pt idx="43774">
                  <c:v>4.3239999999999998</c:v>
                </c:pt>
                <c:pt idx="43775">
                  <c:v>5.452</c:v>
                </c:pt>
                <c:pt idx="43776">
                  <c:v>5.8279999999999994</c:v>
                </c:pt>
                <c:pt idx="43777">
                  <c:v>2.6319999999999997</c:v>
                </c:pt>
                <c:pt idx="43778">
                  <c:v>2.2559999999999998</c:v>
                </c:pt>
                <c:pt idx="43779">
                  <c:v>3.3839999999999999</c:v>
                </c:pt>
                <c:pt idx="43780">
                  <c:v>1.3159999999999998</c:v>
                </c:pt>
                <c:pt idx="43781">
                  <c:v>3.1959999999999997</c:v>
                </c:pt>
                <c:pt idx="43782">
                  <c:v>3.5719999999999996</c:v>
                </c:pt>
                <c:pt idx="43783">
                  <c:v>5.0759999999999996</c:v>
                </c:pt>
                <c:pt idx="43784">
                  <c:v>6.016</c:v>
                </c:pt>
                <c:pt idx="43785">
                  <c:v>3.76</c:v>
                </c:pt>
                <c:pt idx="43786">
                  <c:v>4.5119999999999996</c:v>
                </c:pt>
                <c:pt idx="43787">
                  <c:v>4.6999999999999993</c:v>
                </c:pt>
                <c:pt idx="43788">
                  <c:v>5.2639999999999993</c:v>
                </c:pt>
                <c:pt idx="43789">
                  <c:v>3.948</c:v>
                </c:pt>
                <c:pt idx="43790">
                  <c:v>5.2639999999999993</c:v>
                </c:pt>
                <c:pt idx="43791">
                  <c:v>3.948</c:v>
                </c:pt>
                <c:pt idx="43792">
                  <c:v>4.6999999999999993</c:v>
                </c:pt>
                <c:pt idx="43793">
                  <c:v>5.2639999999999993</c:v>
                </c:pt>
                <c:pt idx="43794">
                  <c:v>6.9559999999999995</c:v>
                </c:pt>
                <c:pt idx="43795">
                  <c:v>3.5719999999999996</c:v>
                </c:pt>
                <c:pt idx="43796">
                  <c:v>3.5719999999999996</c:v>
                </c:pt>
                <c:pt idx="43797">
                  <c:v>3.76</c:v>
                </c:pt>
                <c:pt idx="43798">
                  <c:v>6.016</c:v>
                </c:pt>
                <c:pt idx="43799">
                  <c:v>4.8879999999999999</c:v>
                </c:pt>
                <c:pt idx="43800">
                  <c:v>2.6319999999999997</c:v>
                </c:pt>
                <c:pt idx="43801">
                  <c:v>4.6999999999999993</c:v>
                </c:pt>
                <c:pt idx="43802">
                  <c:v>1.1279999999999999</c:v>
                </c:pt>
                <c:pt idx="43803">
                  <c:v>5.64</c:v>
                </c:pt>
                <c:pt idx="43804">
                  <c:v>2.0680000000000001</c:v>
                </c:pt>
                <c:pt idx="43805">
                  <c:v>2.444</c:v>
                </c:pt>
                <c:pt idx="43806">
                  <c:v>2.0680000000000001</c:v>
                </c:pt>
                <c:pt idx="43807">
                  <c:v>3.948</c:v>
                </c:pt>
                <c:pt idx="43808">
                  <c:v>2.2559999999999998</c:v>
                </c:pt>
                <c:pt idx="43809">
                  <c:v>1.6919999999999999</c:v>
                </c:pt>
                <c:pt idx="43810">
                  <c:v>1.88</c:v>
                </c:pt>
                <c:pt idx="43811">
                  <c:v>2.0680000000000001</c:v>
                </c:pt>
                <c:pt idx="43812">
                  <c:v>1.88</c:v>
                </c:pt>
                <c:pt idx="43813">
                  <c:v>1.88</c:v>
                </c:pt>
                <c:pt idx="43814">
                  <c:v>1.88</c:v>
                </c:pt>
                <c:pt idx="43815">
                  <c:v>1.3159999999999998</c:v>
                </c:pt>
                <c:pt idx="43816">
                  <c:v>8.4599999999999991</c:v>
                </c:pt>
                <c:pt idx="43817">
                  <c:v>11.28</c:v>
                </c:pt>
                <c:pt idx="43818">
                  <c:v>1.88</c:v>
                </c:pt>
                <c:pt idx="43819">
                  <c:v>0.94</c:v>
                </c:pt>
                <c:pt idx="43820">
                  <c:v>0.56399999999999995</c:v>
                </c:pt>
                <c:pt idx="43821">
                  <c:v>0.752</c:v>
                </c:pt>
                <c:pt idx="43822">
                  <c:v>0.56399999999999995</c:v>
                </c:pt>
                <c:pt idx="43823">
                  <c:v>0.94</c:v>
                </c:pt>
                <c:pt idx="43824">
                  <c:v>0.94</c:v>
                </c:pt>
                <c:pt idx="43825">
                  <c:v>8.0839999999999996</c:v>
                </c:pt>
                <c:pt idx="43826">
                  <c:v>10.34</c:v>
                </c:pt>
                <c:pt idx="43827">
                  <c:v>9.2119999999999997</c:v>
                </c:pt>
                <c:pt idx="43828">
                  <c:v>5.452</c:v>
                </c:pt>
                <c:pt idx="43829">
                  <c:v>8.2720000000000002</c:v>
                </c:pt>
                <c:pt idx="43830">
                  <c:v>7.8959999999999999</c:v>
                </c:pt>
                <c:pt idx="43831">
                  <c:v>5.452</c:v>
                </c:pt>
                <c:pt idx="43832">
                  <c:v>1.3159999999999998</c:v>
                </c:pt>
                <c:pt idx="43833">
                  <c:v>4.6999999999999993</c:v>
                </c:pt>
                <c:pt idx="43834">
                  <c:v>2.2559999999999998</c:v>
                </c:pt>
                <c:pt idx="43835">
                  <c:v>0.94</c:v>
                </c:pt>
                <c:pt idx="43836">
                  <c:v>7.7079999999999993</c:v>
                </c:pt>
                <c:pt idx="43837">
                  <c:v>3.948</c:v>
                </c:pt>
                <c:pt idx="43838">
                  <c:v>2.444</c:v>
                </c:pt>
                <c:pt idx="43839">
                  <c:v>3.008</c:v>
                </c:pt>
                <c:pt idx="43840">
                  <c:v>2.0680000000000001</c:v>
                </c:pt>
                <c:pt idx="43841">
                  <c:v>2.444</c:v>
                </c:pt>
                <c:pt idx="43842">
                  <c:v>2.2559999999999998</c:v>
                </c:pt>
                <c:pt idx="43843">
                  <c:v>1.3159999999999998</c:v>
                </c:pt>
                <c:pt idx="43844">
                  <c:v>0.56399999999999995</c:v>
                </c:pt>
                <c:pt idx="43845">
                  <c:v>0.752</c:v>
                </c:pt>
                <c:pt idx="43846">
                  <c:v>0.94</c:v>
                </c:pt>
                <c:pt idx="43847">
                  <c:v>0.94</c:v>
                </c:pt>
              </c:numCache>
            </c:numRef>
          </c:yVal>
          <c:smooth val="0"/>
        </c:ser>
        <c:dLbls>
          <c:showLegendKey val="0"/>
          <c:showVal val="0"/>
          <c:showCatName val="0"/>
          <c:showSerName val="0"/>
          <c:showPercent val="0"/>
          <c:showBubbleSize val="0"/>
        </c:dLbls>
        <c:axId val="282817704"/>
        <c:axId val="282817312"/>
      </c:scatterChart>
      <c:valAx>
        <c:axId val="282817704"/>
        <c:scaling>
          <c:orientation val="minMax"/>
          <c:max val="30"/>
          <c:min val="0"/>
        </c:scaling>
        <c:delete val="0"/>
        <c:axPos val="b"/>
        <c:title>
          <c:tx>
            <c:rich>
              <a:bodyPr/>
              <a:lstStyle/>
              <a:p>
                <a:pPr>
                  <a:defRPr/>
                </a:pPr>
                <a:r>
                  <a:rPr lang="en-US"/>
                  <a:t>Wind Speed (m/s)</a:t>
                </a:r>
              </a:p>
            </c:rich>
          </c:tx>
          <c:layout>
            <c:manualLayout>
              <c:xMode val="edge"/>
              <c:yMode val="edge"/>
              <c:x val="0.41913278995980713"/>
              <c:y val="0.93116032370953616"/>
            </c:manualLayout>
          </c:layout>
          <c:overlay val="0"/>
        </c:title>
        <c:numFmt formatCode="0" sourceLinked="0"/>
        <c:majorTickMark val="out"/>
        <c:minorTickMark val="none"/>
        <c:tickLblPos val="nextTo"/>
        <c:crossAx val="282817312"/>
        <c:crosses val="autoZero"/>
        <c:crossBetween val="midCat"/>
        <c:majorUnit val="2"/>
      </c:valAx>
      <c:valAx>
        <c:axId val="282817312"/>
        <c:scaling>
          <c:orientation val="minMax"/>
          <c:max val="180"/>
          <c:min val="0"/>
        </c:scaling>
        <c:delete val="0"/>
        <c:axPos val="l"/>
        <c:majorGridlines>
          <c:spPr>
            <a:ln>
              <a:solidFill>
                <a:schemeClr val="tx1"/>
              </a:solidFill>
            </a:ln>
          </c:spPr>
        </c:majorGridlines>
        <c:title>
          <c:tx>
            <c:rich>
              <a:bodyPr rot="-5400000" vert="horz"/>
              <a:lstStyle/>
              <a:p>
                <a:pPr>
                  <a:defRPr/>
                </a:pPr>
                <a:r>
                  <a:rPr lang="en-US"/>
                  <a:t>NO</a:t>
                </a:r>
                <a:r>
                  <a:rPr lang="en-US" baseline="-25000"/>
                  <a:t>2</a:t>
                </a:r>
                <a:r>
                  <a:rPr lang="en-US"/>
                  <a:t> Concentration  (µg/m</a:t>
                </a:r>
                <a:r>
                  <a:rPr lang="en-US" baseline="30000"/>
                  <a:t>3</a:t>
                </a:r>
                <a:r>
                  <a:rPr lang="en-US"/>
                  <a:t>)</a:t>
                </a:r>
              </a:p>
            </c:rich>
          </c:tx>
          <c:layout>
            <c:manualLayout>
              <c:xMode val="edge"/>
              <c:yMode val="edge"/>
              <c:x val="1.0324834650504693E-2"/>
              <c:y val="0.28163795931758528"/>
            </c:manualLayout>
          </c:layout>
          <c:overlay val="0"/>
        </c:title>
        <c:numFmt formatCode="0" sourceLinked="0"/>
        <c:majorTickMark val="out"/>
        <c:minorTickMark val="none"/>
        <c:tickLblPos val="nextTo"/>
        <c:crossAx val="282817704"/>
        <c:crosses val="autoZero"/>
        <c:crossBetween val="midCat"/>
      </c:valAx>
      <c:spPr>
        <a:ln>
          <a:solidFill>
            <a:schemeClr val="tx1"/>
          </a:solidFill>
        </a:ln>
      </c:spPr>
    </c:plotArea>
    <c:plotVisOnly val="1"/>
    <c:dispBlanksAs val="gap"/>
    <c:showDLblsOverMax val="0"/>
  </c:chart>
  <c:spPr>
    <a:ln>
      <a:noFill/>
    </a:ln>
  </c:spPr>
  <c:txPr>
    <a:bodyPr/>
    <a:lstStyle/>
    <a:p>
      <a:pPr>
        <a:defRPr>
          <a:latin typeface="+mn-lt"/>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2749538026533546E-2"/>
          <c:y val="0.11287630001881165"/>
          <c:w val="0.87712198642889905"/>
          <c:h val="0.75378328988739884"/>
        </c:manualLayout>
      </c:layout>
      <c:scatterChart>
        <c:scatterStyle val="lineMarker"/>
        <c:varyColors val="0"/>
        <c:ser>
          <c:idx val="0"/>
          <c:order val="0"/>
          <c:tx>
            <c:v>CD1 (2012-2014)</c:v>
          </c:tx>
          <c:spPr>
            <a:ln w="28575">
              <a:noFill/>
            </a:ln>
          </c:spPr>
          <c:marker>
            <c:symbol val="circle"/>
            <c:size val="2"/>
            <c:spPr>
              <a:solidFill>
                <a:schemeClr val="tx1"/>
              </a:solidFill>
              <a:ln>
                <a:solidFill>
                  <a:schemeClr val="tx1"/>
                </a:solidFill>
              </a:ln>
            </c:spPr>
          </c:marker>
          <c:xVal>
            <c:numRef>
              <c:f>WS_Analysis!$B$4:$B$49280</c:f>
              <c:numCache>
                <c:formatCode>0.00</c:formatCode>
                <c:ptCount val="49277"/>
                <c:pt idx="0">
                  <c:v>9999</c:v>
                </c:pt>
                <c:pt idx="1">
                  <c:v>9999</c:v>
                </c:pt>
                <c:pt idx="2">
                  <c:v>9999</c:v>
                </c:pt>
                <c:pt idx="3">
                  <c:v>9999</c:v>
                </c:pt>
                <c:pt idx="4">
                  <c:v>9999</c:v>
                </c:pt>
                <c:pt idx="5">
                  <c:v>9999</c:v>
                </c:pt>
                <c:pt idx="6">
                  <c:v>9999</c:v>
                </c:pt>
                <c:pt idx="7">
                  <c:v>9999</c:v>
                </c:pt>
                <c:pt idx="8">
                  <c:v>9999</c:v>
                </c:pt>
                <c:pt idx="9">
                  <c:v>9999</c:v>
                </c:pt>
                <c:pt idx="10">
                  <c:v>9999</c:v>
                </c:pt>
                <c:pt idx="11">
                  <c:v>9999</c:v>
                </c:pt>
                <c:pt idx="12">
                  <c:v>9999</c:v>
                </c:pt>
                <c:pt idx="13">
                  <c:v>9999</c:v>
                </c:pt>
                <c:pt idx="14">
                  <c:v>9999</c:v>
                </c:pt>
                <c:pt idx="15">
                  <c:v>9999</c:v>
                </c:pt>
                <c:pt idx="16">
                  <c:v>9999</c:v>
                </c:pt>
                <c:pt idx="17">
                  <c:v>9999</c:v>
                </c:pt>
                <c:pt idx="18">
                  <c:v>2.7</c:v>
                </c:pt>
                <c:pt idx="19">
                  <c:v>2.96</c:v>
                </c:pt>
                <c:pt idx="20">
                  <c:v>2.72</c:v>
                </c:pt>
                <c:pt idx="21">
                  <c:v>3.02</c:v>
                </c:pt>
                <c:pt idx="22">
                  <c:v>2.87</c:v>
                </c:pt>
                <c:pt idx="23">
                  <c:v>3.33</c:v>
                </c:pt>
                <c:pt idx="24">
                  <c:v>3.45</c:v>
                </c:pt>
                <c:pt idx="25">
                  <c:v>4.3</c:v>
                </c:pt>
                <c:pt idx="26">
                  <c:v>3.77</c:v>
                </c:pt>
                <c:pt idx="27">
                  <c:v>3.94</c:v>
                </c:pt>
                <c:pt idx="28">
                  <c:v>3.98</c:v>
                </c:pt>
                <c:pt idx="29">
                  <c:v>3.5</c:v>
                </c:pt>
                <c:pt idx="30">
                  <c:v>4.03</c:v>
                </c:pt>
                <c:pt idx="31">
                  <c:v>3.54</c:v>
                </c:pt>
                <c:pt idx="32">
                  <c:v>4.1500000000000004</c:v>
                </c:pt>
                <c:pt idx="33">
                  <c:v>4.43</c:v>
                </c:pt>
                <c:pt idx="34">
                  <c:v>4.22</c:v>
                </c:pt>
                <c:pt idx="35">
                  <c:v>4.62</c:v>
                </c:pt>
                <c:pt idx="36">
                  <c:v>5.03</c:v>
                </c:pt>
                <c:pt idx="37">
                  <c:v>4.95</c:v>
                </c:pt>
                <c:pt idx="38">
                  <c:v>4.41</c:v>
                </c:pt>
                <c:pt idx="39">
                  <c:v>3.61</c:v>
                </c:pt>
                <c:pt idx="40">
                  <c:v>3.56</c:v>
                </c:pt>
                <c:pt idx="41">
                  <c:v>3.85</c:v>
                </c:pt>
                <c:pt idx="42">
                  <c:v>3.63</c:v>
                </c:pt>
                <c:pt idx="43">
                  <c:v>4.5199999999999996</c:v>
                </c:pt>
                <c:pt idx="44">
                  <c:v>3.7</c:v>
                </c:pt>
                <c:pt idx="45">
                  <c:v>3.4</c:v>
                </c:pt>
                <c:pt idx="46">
                  <c:v>4.1399999999999997</c:v>
                </c:pt>
                <c:pt idx="47">
                  <c:v>3.75</c:v>
                </c:pt>
                <c:pt idx="48">
                  <c:v>4.04</c:v>
                </c:pt>
                <c:pt idx="49">
                  <c:v>4.8099999999999996</c:v>
                </c:pt>
                <c:pt idx="50">
                  <c:v>4.5999999999999996</c:v>
                </c:pt>
                <c:pt idx="51">
                  <c:v>4.3</c:v>
                </c:pt>
                <c:pt idx="52">
                  <c:v>4.58</c:v>
                </c:pt>
                <c:pt idx="53">
                  <c:v>4.2699999999999996</c:v>
                </c:pt>
                <c:pt idx="54">
                  <c:v>4.1900000000000004</c:v>
                </c:pt>
                <c:pt idx="55">
                  <c:v>3.9</c:v>
                </c:pt>
                <c:pt idx="56">
                  <c:v>3.72</c:v>
                </c:pt>
                <c:pt idx="57">
                  <c:v>3.12</c:v>
                </c:pt>
                <c:pt idx="58">
                  <c:v>3.75</c:v>
                </c:pt>
                <c:pt idx="59">
                  <c:v>3.63</c:v>
                </c:pt>
                <c:pt idx="60">
                  <c:v>4.09</c:v>
                </c:pt>
                <c:pt idx="61">
                  <c:v>4.5199999999999996</c:v>
                </c:pt>
                <c:pt idx="62">
                  <c:v>4.59</c:v>
                </c:pt>
                <c:pt idx="63">
                  <c:v>4.3499999999999996</c:v>
                </c:pt>
                <c:pt idx="64">
                  <c:v>3.52</c:v>
                </c:pt>
                <c:pt idx="65">
                  <c:v>2.98</c:v>
                </c:pt>
                <c:pt idx="66">
                  <c:v>3.12</c:v>
                </c:pt>
                <c:pt idx="67">
                  <c:v>2.8</c:v>
                </c:pt>
                <c:pt idx="68">
                  <c:v>3.32</c:v>
                </c:pt>
                <c:pt idx="69">
                  <c:v>2.76</c:v>
                </c:pt>
                <c:pt idx="70">
                  <c:v>2.68</c:v>
                </c:pt>
                <c:pt idx="71">
                  <c:v>2.4500000000000002</c:v>
                </c:pt>
                <c:pt idx="72">
                  <c:v>2.68</c:v>
                </c:pt>
                <c:pt idx="73">
                  <c:v>2.5</c:v>
                </c:pt>
                <c:pt idx="74">
                  <c:v>0.8</c:v>
                </c:pt>
                <c:pt idx="75">
                  <c:v>0.61</c:v>
                </c:pt>
                <c:pt idx="76">
                  <c:v>0.34</c:v>
                </c:pt>
                <c:pt idx="77">
                  <c:v>1.26</c:v>
                </c:pt>
                <c:pt idx="78">
                  <c:v>1.5</c:v>
                </c:pt>
                <c:pt idx="79">
                  <c:v>1.32</c:v>
                </c:pt>
                <c:pt idx="80">
                  <c:v>1.65</c:v>
                </c:pt>
                <c:pt idx="81">
                  <c:v>2.34</c:v>
                </c:pt>
                <c:pt idx="82">
                  <c:v>3.26</c:v>
                </c:pt>
                <c:pt idx="83">
                  <c:v>4.1900000000000004</c:v>
                </c:pt>
                <c:pt idx="84">
                  <c:v>4</c:v>
                </c:pt>
                <c:pt idx="85">
                  <c:v>4.04</c:v>
                </c:pt>
                <c:pt idx="86">
                  <c:v>5.27</c:v>
                </c:pt>
                <c:pt idx="87">
                  <c:v>4.9000000000000004</c:v>
                </c:pt>
                <c:pt idx="88">
                  <c:v>5.21</c:v>
                </c:pt>
                <c:pt idx="89">
                  <c:v>6.49</c:v>
                </c:pt>
                <c:pt idx="90">
                  <c:v>6.19</c:v>
                </c:pt>
                <c:pt idx="91">
                  <c:v>5.94</c:v>
                </c:pt>
                <c:pt idx="92">
                  <c:v>5.45</c:v>
                </c:pt>
                <c:pt idx="93">
                  <c:v>6.59</c:v>
                </c:pt>
                <c:pt idx="94">
                  <c:v>6.63</c:v>
                </c:pt>
                <c:pt idx="95">
                  <c:v>5.86</c:v>
                </c:pt>
                <c:pt idx="96">
                  <c:v>6.02</c:v>
                </c:pt>
                <c:pt idx="97">
                  <c:v>5.81</c:v>
                </c:pt>
                <c:pt idx="98">
                  <c:v>5.37</c:v>
                </c:pt>
                <c:pt idx="99">
                  <c:v>5.22</c:v>
                </c:pt>
                <c:pt idx="100">
                  <c:v>3.78</c:v>
                </c:pt>
                <c:pt idx="101">
                  <c:v>3.96</c:v>
                </c:pt>
                <c:pt idx="102">
                  <c:v>3.25</c:v>
                </c:pt>
                <c:pt idx="103">
                  <c:v>2.25</c:v>
                </c:pt>
                <c:pt idx="104">
                  <c:v>2.66</c:v>
                </c:pt>
                <c:pt idx="105">
                  <c:v>3.95</c:v>
                </c:pt>
                <c:pt idx="106">
                  <c:v>3.53</c:v>
                </c:pt>
                <c:pt idx="107">
                  <c:v>3.64</c:v>
                </c:pt>
                <c:pt idx="108">
                  <c:v>5.25</c:v>
                </c:pt>
                <c:pt idx="109">
                  <c:v>4.34</c:v>
                </c:pt>
                <c:pt idx="110">
                  <c:v>3.59</c:v>
                </c:pt>
                <c:pt idx="111">
                  <c:v>3.17</c:v>
                </c:pt>
                <c:pt idx="112">
                  <c:v>2.78</c:v>
                </c:pt>
                <c:pt idx="113">
                  <c:v>2.2000000000000002</c:v>
                </c:pt>
                <c:pt idx="114">
                  <c:v>1.87</c:v>
                </c:pt>
                <c:pt idx="115">
                  <c:v>3.21</c:v>
                </c:pt>
                <c:pt idx="116">
                  <c:v>3.88</c:v>
                </c:pt>
                <c:pt idx="117">
                  <c:v>4.43</c:v>
                </c:pt>
                <c:pt idx="118">
                  <c:v>4.3899999999999997</c:v>
                </c:pt>
                <c:pt idx="119">
                  <c:v>3.34</c:v>
                </c:pt>
                <c:pt idx="120">
                  <c:v>3.53</c:v>
                </c:pt>
                <c:pt idx="121">
                  <c:v>3.89</c:v>
                </c:pt>
                <c:pt idx="122">
                  <c:v>3.96</c:v>
                </c:pt>
                <c:pt idx="123">
                  <c:v>4.0999999999999996</c:v>
                </c:pt>
                <c:pt idx="124">
                  <c:v>2.98</c:v>
                </c:pt>
                <c:pt idx="125">
                  <c:v>2.77</c:v>
                </c:pt>
                <c:pt idx="126">
                  <c:v>2.78</c:v>
                </c:pt>
                <c:pt idx="127">
                  <c:v>2.89</c:v>
                </c:pt>
                <c:pt idx="128">
                  <c:v>3.53</c:v>
                </c:pt>
                <c:pt idx="129">
                  <c:v>3.52</c:v>
                </c:pt>
                <c:pt idx="130">
                  <c:v>3.43</c:v>
                </c:pt>
                <c:pt idx="131">
                  <c:v>3.65</c:v>
                </c:pt>
                <c:pt idx="132">
                  <c:v>3.59</c:v>
                </c:pt>
                <c:pt idx="133">
                  <c:v>3.54</c:v>
                </c:pt>
                <c:pt idx="134">
                  <c:v>3.76</c:v>
                </c:pt>
                <c:pt idx="135">
                  <c:v>4.7300000000000004</c:v>
                </c:pt>
                <c:pt idx="136">
                  <c:v>4.78</c:v>
                </c:pt>
                <c:pt idx="137">
                  <c:v>5.04</c:v>
                </c:pt>
                <c:pt idx="138">
                  <c:v>4.51</c:v>
                </c:pt>
                <c:pt idx="139">
                  <c:v>6.69</c:v>
                </c:pt>
                <c:pt idx="140">
                  <c:v>5.57</c:v>
                </c:pt>
                <c:pt idx="141">
                  <c:v>4.09</c:v>
                </c:pt>
                <c:pt idx="142">
                  <c:v>4.07</c:v>
                </c:pt>
                <c:pt idx="143">
                  <c:v>4.3</c:v>
                </c:pt>
                <c:pt idx="144">
                  <c:v>4.01</c:v>
                </c:pt>
                <c:pt idx="145">
                  <c:v>3.71</c:v>
                </c:pt>
                <c:pt idx="146">
                  <c:v>3.78</c:v>
                </c:pt>
                <c:pt idx="147">
                  <c:v>3.83</c:v>
                </c:pt>
                <c:pt idx="148">
                  <c:v>3.64</c:v>
                </c:pt>
                <c:pt idx="149">
                  <c:v>4.2699999999999996</c:v>
                </c:pt>
                <c:pt idx="150">
                  <c:v>4.49</c:v>
                </c:pt>
                <c:pt idx="151">
                  <c:v>4.72</c:v>
                </c:pt>
                <c:pt idx="152">
                  <c:v>4.62</c:v>
                </c:pt>
                <c:pt idx="153">
                  <c:v>4.99</c:v>
                </c:pt>
                <c:pt idx="154">
                  <c:v>4.5199999999999996</c:v>
                </c:pt>
                <c:pt idx="155">
                  <c:v>5.63</c:v>
                </c:pt>
                <c:pt idx="156">
                  <c:v>7.8</c:v>
                </c:pt>
                <c:pt idx="157">
                  <c:v>7.72</c:v>
                </c:pt>
                <c:pt idx="158">
                  <c:v>6.39</c:v>
                </c:pt>
                <c:pt idx="159">
                  <c:v>4.66</c:v>
                </c:pt>
                <c:pt idx="160">
                  <c:v>3.49</c:v>
                </c:pt>
                <c:pt idx="161">
                  <c:v>3.98</c:v>
                </c:pt>
                <c:pt idx="162">
                  <c:v>3.6</c:v>
                </c:pt>
                <c:pt idx="163">
                  <c:v>3.04</c:v>
                </c:pt>
                <c:pt idx="164">
                  <c:v>3</c:v>
                </c:pt>
                <c:pt idx="165">
                  <c:v>3.45</c:v>
                </c:pt>
                <c:pt idx="166">
                  <c:v>3.96</c:v>
                </c:pt>
                <c:pt idx="167">
                  <c:v>3.82</c:v>
                </c:pt>
                <c:pt idx="168">
                  <c:v>3.5</c:v>
                </c:pt>
                <c:pt idx="169">
                  <c:v>3.09</c:v>
                </c:pt>
                <c:pt idx="170">
                  <c:v>3.1</c:v>
                </c:pt>
                <c:pt idx="171">
                  <c:v>2.81</c:v>
                </c:pt>
                <c:pt idx="172">
                  <c:v>2.91</c:v>
                </c:pt>
                <c:pt idx="173">
                  <c:v>2.23</c:v>
                </c:pt>
                <c:pt idx="174">
                  <c:v>2.2799999999999998</c:v>
                </c:pt>
                <c:pt idx="175">
                  <c:v>3.14</c:v>
                </c:pt>
                <c:pt idx="176">
                  <c:v>6.09</c:v>
                </c:pt>
                <c:pt idx="177">
                  <c:v>4.6100000000000003</c:v>
                </c:pt>
                <c:pt idx="178">
                  <c:v>4.05</c:v>
                </c:pt>
                <c:pt idx="179">
                  <c:v>4.1399999999999997</c:v>
                </c:pt>
                <c:pt idx="180">
                  <c:v>4.18</c:v>
                </c:pt>
                <c:pt idx="181">
                  <c:v>2.98</c:v>
                </c:pt>
                <c:pt idx="182">
                  <c:v>4.1900000000000004</c:v>
                </c:pt>
                <c:pt idx="183">
                  <c:v>4</c:v>
                </c:pt>
                <c:pt idx="184">
                  <c:v>4.96</c:v>
                </c:pt>
                <c:pt idx="185">
                  <c:v>3.65</c:v>
                </c:pt>
                <c:pt idx="186">
                  <c:v>4.49</c:v>
                </c:pt>
                <c:pt idx="187">
                  <c:v>5.07</c:v>
                </c:pt>
                <c:pt idx="188">
                  <c:v>5.53</c:v>
                </c:pt>
                <c:pt idx="189">
                  <c:v>6.07</c:v>
                </c:pt>
                <c:pt idx="190">
                  <c:v>5.78</c:v>
                </c:pt>
                <c:pt idx="191">
                  <c:v>6.38</c:v>
                </c:pt>
                <c:pt idx="192">
                  <c:v>5.4</c:v>
                </c:pt>
                <c:pt idx="193">
                  <c:v>6.02</c:v>
                </c:pt>
                <c:pt idx="194">
                  <c:v>6.56</c:v>
                </c:pt>
                <c:pt idx="195">
                  <c:v>6.45</c:v>
                </c:pt>
                <c:pt idx="196">
                  <c:v>6.28</c:v>
                </c:pt>
                <c:pt idx="197">
                  <c:v>6.19</c:v>
                </c:pt>
                <c:pt idx="198">
                  <c:v>6.09</c:v>
                </c:pt>
                <c:pt idx="199">
                  <c:v>5.51</c:v>
                </c:pt>
                <c:pt idx="200">
                  <c:v>6.12</c:v>
                </c:pt>
                <c:pt idx="201">
                  <c:v>6.32</c:v>
                </c:pt>
                <c:pt idx="202">
                  <c:v>5.75</c:v>
                </c:pt>
                <c:pt idx="203">
                  <c:v>6.12</c:v>
                </c:pt>
                <c:pt idx="204">
                  <c:v>5.97</c:v>
                </c:pt>
                <c:pt idx="205">
                  <c:v>5.77</c:v>
                </c:pt>
                <c:pt idx="206">
                  <c:v>5.28</c:v>
                </c:pt>
                <c:pt idx="207">
                  <c:v>4.83</c:v>
                </c:pt>
                <c:pt idx="208">
                  <c:v>4.68</c:v>
                </c:pt>
                <c:pt idx="209">
                  <c:v>4.3099999999999996</c:v>
                </c:pt>
                <c:pt idx="210">
                  <c:v>4.43</c:v>
                </c:pt>
                <c:pt idx="211">
                  <c:v>3.9</c:v>
                </c:pt>
                <c:pt idx="212">
                  <c:v>4.25</c:v>
                </c:pt>
                <c:pt idx="213">
                  <c:v>4.67</c:v>
                </c:pt>
                <c:pt idx="214">
                  <c:v>4.3099999999999996</c:v>
                </c:pt>
                <c:pt idx="215">
                  <c:v>3.87</c:v>
                </c:pt>
                <c:pt idx="216">
                  <c:v>4.03</c:v>
                </c:pt>
                <c:pt idx="217">
                  <c:v>3.5</c:v>
                </c:pt>
                <c:pt idx="218">
                  <c:v>3.66</c:v>
                </c:pt>
                <c:pt idx="219">
                  <c:v>3.81</c:v>
                </c:pt>
                <c:pt idx="220">
                  <c:v>4.32</c:v>
                </c:pt>
                <c:pt idx="221">
                  <c:v>4.17</c:v>
                </c:pt>
                <c:pt idx="222">
                  <c:v>3.73</c:v>
                </c:pt>
                <c:pt idx="223">
                  <c:v>3.62</c:v>
                </c:pt>
                <c:pt idx="224">
                  <c:v>3.68</c:v>
                </c:pt>
                <c:pt idx="225">
                  <c:v>3.74</c:v>
                </c:pt>
                <c:pt idx="226">
                  <c:v>4.03</c:v>
                </c:pt>
                <c:pt idx="227">
                  <c:v>3.78</c:v>
                </c:pt>
                <c:pt idx="228">
                  <c:v>4.0999999999999996</c:v>
                </c:pt>
                <c:pt idx="229">
                  <c:v>3.93</c:v>
                </c:pt>
                <c:pt idx="230">
                  <c:v>3.86</c:v>
                </c:pt>
                <c:pt idx="231">
                  <c:v>2.0099999999999998</c:v>
                </c:pt>
                <c:pt idx="232">
                  <c:v>2.06</c:v>
                </c:pt>
                <c:pt idx="233">
                  <c:v>2.37</c:v>
                </c:pt>
                <c:pt idx="234">
                  <c:v>2.42</c:v>
                </c:pt>
                <c:pt idx="235">
                  <c:v>2.71</c:v>
                </c:pt>
                <c:pt idx="236">
                  <c:v>2.92</c:v>
                </c:pt>
                <c:pt idx="237">
                  <c:v>2.02</c:v>
                </c:pt>
                <c:pt idx="238">
                  <c:v>2.58</c:v>
                </c:pt>
                <c:pt idx="239">
                  <c:v>2.95</c:v>
                </c:pt>
                <c:pt idx="240">
                  <c:v>2.74</c:v>
                </c:pt>
                <c:pt idx="241">
                  <c:v>2.83</c:v>
                </c:pt>
                <c:pt idx="242">
                  <c:v>2.42</c:v>
                </c:pt>
                <c:pt idx="243">
                  <c:v>2.4300000000000002</c:v>
                </c:pt>
                <c:pt idx="244">
                  <c:v>2.77</c:v>
                </c:pt>
                <c:pt idx="245">
                  <c:v>3.25</c:v>
                </c:pt>
                <c:pt idx="246">
                  <c:v>3.1</c:v>
                </c:pt>
                <c:pt idx="247">
                  <c:v>3.73</c:v>
                </c:pt>
                <c:pt idx="248">
                  <c:v>5.01</c:v>
                </c:pt>
                <c:pt idx="249">
                  <c:v>5.82</c:v>
                </c:pt>
                <c:pt idx="250">
                  <c:v>6.24</c:v>
                </c:pt>
                <c:pt idx="251">
                  <c:v>6.26</c:v>
                </c:pt>
                <c:pt idx="252">
                  <c:v>5.97</c:v>
                </c:pt>
                <c:pt idx="253">
                  <c:v>6.54</c:v>
                </c:pt>
                <c:pt idx="254">
                  <c:v>7.3</c:v>
                </c:pt>
                <c:pt idx="255">
                  <c:v>6.77</c:v>
                </c:pt>
                <c:pt idx="256">
                  <c:v>6.81</c:v>
                </c:pt>
                <c:pt idx="257">
                  <c:v>6.76</c:v>
                </c:pt>
                <c:pt idx="258">
                  <c:v>6.43</c:v>
                </c:pt>
                <c:pt idx="259">
                  <c:v>5.77</c:v>
                </c:pt>
                <c:pt idx="260">
                  <c:v>5.23</c:v>
                </c:pt>
                <c:pt idx="261">
                  <c:v>4.99</c:v>
                </c:pt>
                <c:pt idx="262">
                  <c:v>4.51</c:v>
                </c:pt>
                <c:pt idx="263">
                  <c:v>4.6399999999999997</c:v>
                </c:pt>
                <c:pt idx="264">
                  <c:v>4.75</c:v>
                </c:pt>
                <c:pt idx="265">
                  <c:v>4.33</c:v>
                </c:pt>
                <c:pt idx="266">
                  <c:v>4.7699999999999996</c:v>
                </c:pt>
                <c:pt idx="267">
                  <c:v>5.48</c:v>
                </c:pt>
                <c:pt idx="268">
                  <c:v>5.43</c:v>
                </c:pt>
                <c:pt idx="269">
                  <c:v>3.22</c:v>
                </c:pt>
                <c:pt idx="270">
                  <c:v>3.7</c:v>
                </c:pt>
                <c:pt idx="271">
                  <c:v>4.33</c:v>
                </c:pt>
                <c:pt idx="272">
                  <c:v>3.7</c:v>
                </c:pt>
                <c:pt idx="273">
                  <c:v>3.39</c:v>
                </c:pt>
                <c:pt idx="274">
                  <c:v>4.17</c:v>
                </c:pt>
                <c:pt idx="275">
                  <c:v>3.87</c:v>
                </c:pt>
                <c:pt idx="276">
                  <c:v>3.71</c:v>
                </c:pt>
                <c:pt idx="277">
                  <c:v>4.2300000000000004</c:v>
                </c:pt>
                <c:pt idx="278">
                  <c:v>4.08</c:v>
                </c:pt>
                <c:pt idx="279">
                  <c:v>4.3600000000000003</c:v>
                </c:pt>
                <c:pt idx="280">
                  <c:v>3.7</c:v>
                </c:pt>
                <c:pt idx="281">
                  <c:v>3.18</c:v>
                </c:pt>
                <c:pt idx="282">
                  <c:v>3.73</c:v>
                </c:pt>
                <c:pt idx="283">
                  <c:v>4.29</c:v>
                </c:pt>
                <c:pt idx="284">
                  <c:v>5.0999999999999996</c:v>
                </c:pt>
                <c:pt idx="285">
                  <c:v>4.79</c:v>
                </c:pt>
                <c:pt idx="286">
                  <c:v>5.51</c:v>
                </c:pt>
                <c:pt idx="287">
                  <c:v>5.88</c:v>
                </c:pt>
                <c:pt idx="288">
                  <c:v>6.88</c:v>
                </c:pt>
                <c:pt idx="289">
                  <c:v>7.32</c:v>
                </c:pt>
                <c:pt idx="290">
                  <c:v>5.88</c:v>
                </c:pt>
                <c:pt idx="291">
                  <c:v>6.35</c:v>
                </c:pt>
                <c:pt idx="292">
                  <c:v>6.24</c:v>
                </c:pt>
                <c:pt idx="293">
                  <c:v>6.42</c:v>
                </c:pt>
                <c:pt idx="294">
                  <c:v>5.44</c:v>
                </c:pt>
                <c:pt idx="295">
                  <c:v>4.5999999999999996</c:v>
                </c:pt>
                <c:pt idx="296">
                  <c:v>4.55</c:v>
                </c:pt>
                <c:pt idx="297">
                  <c:v>4.62</c:v>
                </c:pt>
                <c:pt idx="298">
                  <c:v>6.09</c:v>
                </c:pt>
                <c:pt idx="299">
                  <c:v>5.96</c:v>
                </c:pt>
                <c:pt idx="300">
                  <c:v>5.57</c:v>
                </c:pt>
                <c:pt idx="301">
                  <c:v>5.0999999999999996</c:v>
                </c:pt>
                <c:pt idx="302">
                  <c:v>4.95</c:v>
                </c:pt>
                <c:pt idx="303">
                  <c:v>4.43</c:v>
                </c:pt>
                <c:pt idx="304">
                  <c:v>4.2</c:v>
                </c:pt>
                <c:pt idx="305">
                  <c:v>4.43</c:v>
                </c:pt>
                <c:pt idx="306">
                  <c:v>4.57</c:v>
                </c:pt>
                <c:pt idx="307">
                  <c:v>3.36</c:v>
                </c:pt>
                <c:pt idx="308">
                  <c:v>3.4</c:v>
                </c:pt>
                <c:pt idx="309">
                  <c:v>4.26</c:v>
                </c:pt>
                <c:pt idx="310">
                  <c:v>4.5999999999999996</c:v>
                </c:pt>
                <c:pt idx="311">
                  <c:v>3.99</c:v>
                </c:pt>
                <c:pt idx="312">
                  <c:v>3.88</c:v>
                </c:pt>
                <c:pt idx="313">
                  <c:v>3.83</c:v>
                </c:pt>
                <c:pt idx="314">
                  <c:v>3.71</c:v>
                </c:pt>
                <c:pt idx="315">
                  <c:v>3.33</c:v>
                </c:pt>
                <c:pt idx="316">
                  <c:v>3.73</c:v>
                </c:pt>
                <c:pt idx="317">
                  <c:v>3.65</c:v>
                </c:pt>
                <c:pt idx="318">
                  <c:v>3.53</c:v>
                </c:pt>
                <c:pt idx="319">
                  <c:v>4.1900000000000004</c:v>
                </c:pt>
                <c:pt idx="320">
                  <c:v>3.74</c:v>
                </c:pt>
                <c:pt idx="321">
                  <c:v>3.06</c:v>
                </c:pt>
                <c:pt idx="322">
                  <c:v>3.55</c:v>
                </c:pt>
                <c:pt idx="323">
                  <c:v>2.85</c:v>
                </c:pt>
                <c:pt idx="324">
                  <c:v>3.19</c:v>
                </c:pt>
                <c:pt idx="325">
                  <c:v>3.24</c:v>
                </c:pt>
                <c:pt idx="326">
                  <c:v>3.49</c:v>
                </c:pt>
                <c:pt idx="327">
                  <c:v>3.41</c:v>
                </c:pt>
                <c:pt idx="328">
                  <c:v>3.14</c:v>
                </c:pt>
                <c:pt idx="329">
                  <c:v>2.7</c:v>
                </c:pt>
                <c:pt idx="330">
                  <c:v>2.38</c:v>
                </c:pt>
                <c:pt idx="331">
                  <c:v>2.27</c:v>
                </c:pt>
                <c:pt idx="332">
                  <c:v>2.41</c:v>
                </c:pt>
                <c:pt idx="333">
                  <c:v>2.35</c:v>
                </c:pt>
                <c:pt idx="334">
                  <c:v>2.0299999999999998</c:v>
                </c:pt>
                <c:pt idx="335">
                  <c:v>1.97</c:v>
                </c:pt>
                <c:pt idx="336">
                  <c:v>2.4500000000000002</c:v>
                </c:pt>
                <c:pt idx="337">
                  <c:v>2.72</c:v>
                </c:pt>
                <c:pt idx="338">
                  <c:v>2.84</c:v>
                </c:pt>
                <c:pt idx="339">
                  <c:v>2.73</c:v>
                </c:pt>
                <c:pt idx="340">
                  <c:v>2.93</c:v>
                </c:pt>
                <c:pt idx="341">
                  <c:v>2.66</c:v>
                </c:pt>
                <c:pt idx="342">
                  <c:v>1.97</c:v>
                </c:pt>
                <c:pt idx="343">
                  <c:v>1.9</c:v>
                </c:pt>
                <c:pt idx="344">
                  <c:v>1.19</c:v>
                </c:pt>
                <c:pt idx="345">
                  <c:v>1.75</c:v>
                </c:pt>
                <c:pt idx="346">
                  <c:v>1.64</c:v>
                </c:pt>
                <c:pt idx="347">
                  <c:v>2.5299999999999998</c:v>
                </c:pt>
                <c:pt idx="348">
                  <c:v>2.5499999999999998</c:v>
                </c:pt>
                <c:pt idx="349">
                  <c:v>2.46</c:v>
                </c:pt>
                <c:pt idx="350">
                  <c:v>2.39</c:v>
                </c:pt>
                <c:pt idx="351">
                  <c:v>2.08</c:v>
                </c:pt>
                <c:pt idx="352">
                  <c:v>2.0299999999999998</c:v>
                </c:pt>
                <c:pt idx="353">
                  <c:v>1.85</c:v>
                </c:pt>
                <c:pt idx="354">
                  <c:v>2.2400000000000002</c:v>
                </c:pt>
                <c:pt idx="355">
                  <c:v>2.27</c:v>
                </c:pt>
                <c:pt idx="356">
                  <c:v>3.07</c:v>
                </c:pt>
                <c:pt idx="357">
                  <c:v>3.18</c:v>
                </c:pt>
                <c:pt idx="358">
                  <c:v>3.24</c:v>
                </c:pt>
                <c:pt idx="359">
                  <c:v>2.62</c:v>
                </c:pt>
                <c:pt idx="360">
                  <c:v>2.64</c:v>
                </c:pt>
                <c:pt idx="361">
                  <c:v>2.4900000000000002</c:v>
                </c:pt>
                <c:pt idx="362">
                  <c:v>2.06</c:v>
                </c:pt>
                <c:pt idx="363">
                  <c:v>2.33</c:v>
                </c:pt>
                <c:pt idx="364">
                  <c:v>4.28</c:v>
                </c:pt>
                <c:pt idx="365">
                  <c:v>4.55</c:v>
                </c:pt>
                <c:pt idx="366">
                  <c:v>5.38</c:v>
                </c:pt>
                <c:pt idx="367">
                  <c:v>4.47</c:v>
                </c:pt>
                <c:pt idx="368">
                  <c:v>2.33</c:v>
                </c:pt>
                <c:pt idx="369">
                  <c:v>2.2200000000000002</c:v>
                </c:pt>
                <c:pt idx="370">
                  <c:v>1.69</c:v>
                </c:pt>
                <c:pt idx="371">
                  <c:v>0.38</c:v>
                </c:pt>
                <c:pt idx="372">
                  <c:v>1.1000000000000001</c:v>
                </c:pt>
                <c:pt idx="373">
                  <c:v>2.0099999999999998</c:v>
                </c:pt>
                <c:pt idx="374">
                  <c:v>3.69</c:v>
                </c:pt>
                <c:pt idx="375">
                  <c:v>4.87</c:v>
                </c:pt>
                <c:pt idx="376">
                  <c:v>3.71</c:v>
                </c:pt>
                <c:pt idx="377">
                  <c:v>4.28</c:v>
                </c:pt>
                <c:pt idx="378">
                  <c:v>3.74</c:v>
                </c:pt>
                <c:pt idx="379">
                  <c:v>3.7</c:v>
                </c:pt>
                <c:pt idx="380">
                  <c:v>2.56</c:v>
                </c:pt>
                <c:pt idx="381">
                  <c:v>1.69</c:v>
                </c:pt>
                <c:pt idx="382">
                  <c:v>0.82</c:v>
                </c:pt>
                <c:pt idx="383">
                  <c:v>1.39</c:v>
                </c:pt>
                <c:pt idx="384">
                  <c:v>1</c:v>
                </c:pt>
                <c:pt idx="385">
                  <c:v>0.19</c:v>
                </c:pt>
                <c:pt idx="386">
                  <c:v>1.62</c:v>
                </c:pt>
                <c:pt idx="387">
                  <c:v>3.42</c:v>
                </c:pt>
                <c:pt idx="388">
                  <c:v>4.12</c:v>
                </c:pt>
                <c:pt idx="389">
                  <c:v>4.8600000000000003</c:v>
                </c:pt>
                <c:pt idx="390">
                  <c:v>6.16</c:v>
                </c:pt>
                <c:pt idx="391">
                  <c:v>6.56</c:v>
                </c:pt>
                <c:pt idx="392">
                  <c:v>6.9</c:v>
                </c:pt>
                <c:pt idx="393">
                  <c:v>5.76</c:v>
                </c:pt>
                <c:pt idx="394">
                  <c:v>4.87</c:v>
                </c:pt>
                <c:pt idx="395">
                  <c:v>4.3600000000000003</c:v>
                </c:pt>
                <c:pt idx="396">
                  <c:v>3.62</c:v>
                </c:pt>
                <c:pt idx="397">
                  <c:v>2.85</c:v>
                </c:pt>
                <c:pt idx="398">
                  <c:v>2.31</c:v>
                </c:pt>
                <c:pt idx="399">
                  <c:v>2.23</c:v>
                </c:pt>
                <c:pt idx="400">
                  <c:v>2.15</c:v>
                </c:pt>
                <c:pt idx="401">
                  <c:v>2.38</c:v>
                </c:pt>
                <c:pt idx="402">
                  <c:v>2.44</c:v>
                </c:pt>
                <c:pt idx="403">
                  <c:v>3.87</c:v>
                </c:pt>
                <c:pt idx="404">
                  <c:v>7.18</c:v>
                </c:pt>
                <c:pt idx="405">
                  <c:v>7.58</c:v>
                </c:pt>
                <c:pt idx="406">
                  <c:v>8.91</c:v>
                </c:pt>
                <c:pt idx="407">
                  <c:v>10.08</c:v>
                </c:pt>
                <c:pt idx="408">
                  <c:v>9.7200000000000006</c:v>
                </c:pt>
                <c:pt idx="409">
                  <c:v>9.1</c:v>
                </c:pt>
                <c:pt idx="410">
                  <c:v>7.79</c:v>
                </c:pt>
                <c:pt idx="411">
                  <c:v>6.13</c:v>
                </c:pt>
                <c:pt idx="412">
                  <c:v>4.29</c:v>
                </c:pt>
                <c:pt idx="413">
                  <c:v>3.69</c:v>
                </c:pt>
                <c:pt idx="414">
                  <c:v>4.3499999999999996</c:v>
                </c:pt>
                <c:pt idx="415">
                  <c:v>5.51</c:v>
                </c:pt>
                <c:pt idx="416">
                  <c:v>6.04</c:v>
                </c:pt>
                <c:pt idx="417">
                  <c:v>5.08</c:v>
                </c:pt>
                <c:pt idx="418">
                  <c:v>3.55</c:v>
                </c:pt>
                <c:pt idx="419">
                  <c:v>3.77</c:v>
                </c:pt>
                <c:pt idx="420">
                  <c:v>3.23</c:v>
                </c:pt>
                <c:pt idx="421">
                  <c:v>4.03</c:v>
                </c:pt>
                <c:pt idx="422">
                  <c:v>4.22</c:v>
                </c:pt>
                <c:pt idx="423">
                  <c:v>4.5999999999999996</c:v>
                </c:pt>
                <c:pt idx="424">
                  <c:v>3.61</c:v>
                </c:pt>
                <c:pt idx="425">
                  <c:v>2.2799999999999998</c:v>
                </c:pt>
                <c:pt idx="426">
                  <c:v>1.77</c:v>
                </c:pt>
                <c:pt idx="427">
                  <c:v>1.97</c:v>
                </c:pt>
                <c:pt idx="428">
                  <c:v>1.23</c:v>
                </c:pt>
                <c:pt idx="429">
                  <c:v>1.1100000000000001</c:v>
                </c:pt>
                <c:pt idx="430">
                  <c:v>2.13</c:v>
                </c:pt>
                <c:pt idx="431">
                  <c:v>2.83</c:v>
                </c:pt>
                <c:pt idx="432">
                  <c:v>2.85</c:v>
                </c:pt>
                <c:pt idx="433">
                  <c:v>3.3</c:v>
                </c:pt>
                <c:pt idx="434">
                  <c:v>3.52</c:v>
                </c:pt>
                <c:pt idx="435">
                  <c:v>4.12</c:v>
                </c:pt>
                <c:pt idx="436">
                  <c:v>4.26</c:v>
                </c:pt>
                <c:pt idx="437">
                  <c:v>4.8099999999999996</c:v>
                </c:pt>
                <c:pt idx="438">
                  <c:v>5.83</c:v>
                </c:pt>
                <c:pt idx="439">
                  <c:v>6.47</c:v>
                </c:pt>
                <c:pt idx="440">
                  <c:v>6.5</c:v>
                </c:pt>
                <c:pt idx="441">
                  <c:v>6.2</c:v>
                </c:pt>
                <c:pt idx="442">
                  <c:v>6.07</c:v>
                </c:pt>
                <c:pt idx="443">
                  <c:v>4.8499999999999996</c:v>
                </c:pt>
                <c:pt idx="444">
                  <c:v>5.87</c:v>
                </c:pt>
                <c:pt idx="445">
                  <c:v>6.78</c:v>
                </c:pt>
                <c:pt idx="446">
                  <c:v>6.02</c:v>
                </c:pt>
                <c:pt idx="447">
                  <c:v>5.14</c:v>
                </c:pt>
                <c:pt idx="448">
                  <c:v>5.77</c:v>
                </c:pt>
                <c:pt idx="449">
                  <c:v>5.77</c:v>
                </c:pt>
                <c:pt idx="450">
                  <c:v>5.62</c:v>
                </c:pt>
                <c:pt idx="451">
                  <c:v>4.97</c:v>
                </c:pt>
                <c:pt idx="452">
                  <c:v>4.04</c:v>
                </c:pt>
                <c:pt idx="453">
                  <c:v>3.82</c:v>
                </c:pt>
                <c:pt idx="454">
                  <c:v>4.04</c:v>
                </c:pt>
                <c:pt idx="455">
                  <c:v>3.78</c:v>
                </c:pt>
                <c:pt idx="456">
                  <c:v>2.94</c:v>
                </c:pt>
                <c:pt idx="457">
                  <c:v>1.85</c:v>
                </c:pt>
                <c:pt idx="458">
                  <c:v>1.61</c:v>
                </c:pt>
                <c:pt idx="459">
                  <c:v>3.31</c:v>
                </c:pt>
                <c:pt idx="460">
                  <c:v>3.43</c:v>
                </c:pt>
                <c:pt idx="461">
                  <c:v>3.41</c:v>
                </c:pt>
                <c:pt idx="462">
                  <c:v>3.2</c:v>
                </c:pt>
                <c:pt idx="463">
                  <c:v>2.9</c:v>
                </c:pt>
                <c:pt idx="464">
                  <c:v>2.87</c:v>
                </c:pt>
                <c:pt idx="465">
                  <c:v>2.81</c:v>
                </c:pt>
                <c:pt idx="466">
                  <c:v>2.69</c:v>
                </c:pt>
                <c:pt idx="467">
                  <c:v>2.68</c:v>
                </c:pt>
                <c:pt idx="468">
                  <c:v>1.27</c:v>
                </c:pt>
                <c:pt idx="469">
                  <c:v>9999</c:v>
                </c:pt>
                <c:pt idx="470">
                  <c:v>9999</c:v>
                </c:pt>
                <c:pt idx="471">
                  <c:v>9999</c:v>
                </c:pt>
                <c:pt idx="472">
                  <c:v>9999</c:v>
                </c:pt>
                <c:pt idx="473">
                  <c:v>9999</c:v>
                </c:pt>
                <c:pt idx="474">
                  <c:v>2.54</c:v>
                </c:pt>
                <c:pt idx="475">
                  <c:v>4.97</c:v>
                </c:pt>
                <c:pt idx="476">
                  <c:v>4.7300000000000004</c:v>
                </c:pt>
                <c:pt idx="477">
                  <c:v>5.25</c:v>
                </c:pt>
                <c:pt idx="478">
                  <c:v>5.55</c:v>
                </c:pt>
                <c:pt idx="479">
                  <c:v>4.62</c:v>
                </c:pt>
                <c:pt idx="480">
                  <c:v>5.0999999999999996</c:v>
                </c:pt>
                <c:pt idx="481">
                  <c:v>5.59</c:v>
                </c:pt>
                <c:pt idx="482">
                  <c:v>4.6100000000000003</c:v>
                </c:pt>
                <c:pt idx="483">
                  <c:v>5.05</c:v>
                </c:pt>
                <c:pt idx="484">
                  <c:v>4.6500000000000004</c:v>
                </c:pt>
                <c:pt idx="485">
                  <c:v>5.37</c:v>
                </c:pt>
                <c:pt idx="486">
                  <c:v>5.0999999999999996</c:v>
                </c:pt>
                <c:pt idx="487">
                  <c:v>5.35</c:v>
                </c:pt>
                <c:pt idx="488">
                  <c:v>5.27</c:v>
                </c:pt>
                <c:pt idx="489">
                  <c:v>5.37</c:v>
                </c:pt>
                <c:pt idx="490">
                  <c:v>5.18</c:v>
                </c:pt>
                <c:pt idx="491">
                  <c:v>5.59</c:v>
                </c:pt>
                <c:pt idx="492">
                  <c:v>5.26</c:v>
                </c:pt>
                <c:pt idx="493">
                  <c:v>4.74</c:v>
                </c:pt>
                <c:pt idx="494">
                  <c:v>5</c:v>
                </c:pt>
                <c:pt idx="495">
                  <c:v>4.9800000000000004</c:v>
                </c:pt>
                <c:pt idx="496">
                  <c:v>4.83</c:v>
                </c:pt>
                <c:pt idx="497">
                  <c:v>4.76</c:v>
                </c:pt>
                <c:pt idx="498">
                  <c:v>4.33</c:v>
                </c:pt>
                <c:pt idx="499">
                  <c:v>3.84</c:v>
                </c:pt>
                <c:pt idx="500">
                  <c:v>3.12</c:v>
                </c:pt>
                <c:pt idx="501">
                  <c:v>1.39</c:v>
                </c:pt>
                <c:pt idx="502">
                  <c:v>1.06</c:v>
                </c:pt>
                <c:pt idx="503">
                  <c:v>1.24</c:v>
                </c:pt>
                <c:pt idx="504">
                  <c:v>1.39</c:v>
                </c:pt>
                <c:pt idx="505">
                  <c:v>1.58</c:v>
                </c:pt>
                <c:pt idx="506">
                  <c:v>0.79</c:v>
                </c:pt>
                <c:pt idx="507">
                  <c:v>1.88</c:v>
                </c:pt>
                <c:pt idx="508">
                  <c:v>3.44</c:v>
                </c:pt>
                <c:pt idx="509">
                  <c:v>2.78</c:v>
                </c:pt>
                <c:pt idx="510">
                  <c:v>3.56</c:v>
                </c:pt>
                <c:pt idx="511">
                  <c:v>3.79</c:v>
                </c:pt>
                <c:pt idx="512">
                  <c:v>3.84</c:v>
                </c:pt>
                <c:pt idx="513">
                  <c:v>4.53</c:v>
                </c:pt>
                <c:pt idx="514">
                  <c:v>4.8899999999999997</c:v>
                </c:pt>
                <c:pt idx="515">
                  <c:v>4.49</c:v>
                </c:pt>
                <c:pt idx="516">
                  <c:v>4.8499999999999996</c:v>
                </c:pt>
                <c:pt idx="517">
                  <c:v>5.07</c:v>
                </c:pt>
                <c:pt idx="518">
                  <c:v>5.05</c:v>
                </c:pt>
                <c:pt idx="519">
                  <c:v>3.63</c:v>
                </c:pt>
                <c:pt idx="520">
                  <c:v>4.6100000000000003</c:v>
                </c:pt>
                <c:pt idx="521">
                  <c:v>4.49</c:v>
                </c:pt>
                <c:pt idx="522">
                  <c:v>5.22</c:v>
                </c:pt>
                <c:pt idx="523">
                  <c:v>4.83</c:v>
                </c:pt>
                <c:pt idx="524">
                  <c:v>5.07</c:v>
                </c:pt>
                <c:pt idx="525">
                  <c:v>5.44</c:v>
                </c:pt>
                <c:pt idx="526">
                  <c:v>5.36</c:v>
                </c:pt>
                <c:pt idx="527">
                  <c:v>4.9800000000000004</c:v>
                </c:pt>
                <c:pt idx="528">
                  <c:v>4.8</c:v>
                </c:pt>
                <c:pt idx="529">
                  <c:v>4.67</c:v>
                </c:pt>
                <c:pt idx="530">
                  <c:v>4.51</c:v>
                </c:pt>
                <c:pt idx="531">
                  <c:v>4.21</c:v>
                </c:pt>
                <c:pt idx="532">
                  <c:v>3.93</c:v>
                </c:pt>
                <c:pt idx="533">
                  <c:v>3.78</c:v>
                </c:pt>
                <c:pt idx="534">
                  <c:v>4.12</c:v>
                </c:pt>
                <c:pt idx="535">
                  <c:v>3.98</c:v>
                </c:pt>
                <c:pt idx="536">
                  <c:v>3.28</c:v>
                </c:pt>
                <c:pt idx="537">
                  <c:v>3.57</c:v>
                </c:pt>
                <c:pt idx="538">
                  <c:v>4.12</c:v>
                </c:pt>
                <c:pt idx="539">
                  <c:v>5.19</c:v>
                </c:pt>
                <c:pt idx="540">
                  <c:v>5.18</c:v>
                </c:pt>
                <c:pt idx="541">
                  <c:v>5.12</c:v>
                </c:pt>
                <c:pt idx="542">
                  <c:v>4.6900000000000004</c:v>
                </c:pt>
                <c:pt idx="543">
                  <c:v>3.83</c:v>
                </c:pt>
                <c:pt idx="544">
                  <c:v>3.44</c:v>
                </c:pt>
                <c:pt idx="545">
                  <c:v>3.64</c:v>
                </c:pt>
                <c:pt idx="546">
                  <c:v>3.62</c:v>
                </c:pt>
                <c:pt idx="547">
                  <c:v>3.25</c:v>
                </c:pt>
                <c:pt idx="548">
                  <c:v>4.21</c:v>
                </c:pt>
                <c:pt idx="549">
                  <c:v>3.91</c:v>
                </c:pt>
                <c:pt idx="550">
                  <c:v>3.62</c:v>
                </c:pt>
                <c:pt idx="551">
                  <c:v>4.0199999999999996</c:v>
                </c:pt>
                <c:pt idx="552">
                  <c:v>4.2</c:v>
                </c:pt>
                <c:pt idx="553">
                  <c:v>3.71</c:v>
                </c:pt>
                <c:pt idx="554">
                  <c:v>3.95</c:v>
                </c:pt>
                <c:pt idx="555">
                  <c:v>3.52</c:v>
                </c:pt>
                <c:pt idx="556">
                  <c:v>3.13</c:v>
                </c:pt>
                <c:pt idx="557">
                  <c:v>2.6</c:v>
                </c:pt>
                <c:pt idx="558">
                  <c:v>2.2000000000000002</c:v>
                </c:pt>
                <c:pt idx="559">
                  <c:v>1.69</c:v>
                </c:pt>
                <c:pt idx="560">
                  <c:v>1.69</c:v>
                </c:pt>
                <c:pt idx="561">
                  <c:v>1.87</c:v>
                </c:pt>
                <c:pt idx="562">
                  <c:v>1.97</c:v>
                </c:pt>
                <c:pt idx="563">
                  <c:v>2.06</c:v>
                </c:pt>
                <c:pt idx="564">
                  <c:v>1.73</c:v>
                </c:pt>
                <c:pt idx="565">
                  <c:v>2.08</c:v>
                </c:pt>
                <c:pt idx="566">
                  <c:v>1.82</c:v>
                </c:pt>
                <c:pt idx="567">
                  <c:v>1.86</c:v>
                </c:pt>
                <c:pt idx="568">
                  <c:v>1.5</c:v>
                </c:pt>
                <c:pt idx="569">
                  <c:v>2.1800000000000002</c:v>
                </c:pt>
                <c:pt idx="570">
                  <c:v>2.8</c:v>
                </c:pt>
                <c:pt idx="571">
                  <c:v>3.29</c:v>
                </c:pt>
                <c:pt idx="572">
                  <c:v>2.56</c:v>
                </c:pt>
                <c:pt idx="573">
                  <c:v>3.18</c:v>
                </c:pt>
                <c:pt idx="574">
                  <c:v>2.68</c:v>
                </c:pt>
                <c:pt idx="575">
                  <c:v>2.6</c:v>
                </c:pt>
                <c:pt idx="576">
                  <c:v>2.72</c:v>
                </c:pt>
                <c:pt idx="577">
                  <c:v>4.34</c:v>
                </c:pt>
                <c:pt idx="578">
                  <c:v>3.45</c:v>
                </c:pt>
                <c:pt idx="579">
                  <c:v>4.0199999999999996</c:v>
                </c:pt>
                <c:pt idx="580">
                  <c:v>4.49</c:v>
                </c:pt>
                <c:pt idx="581">
                  <c:v>4.5999999999999996</c:v>
                </c:pt>
                <c:pt idx="582">
                  <c:v>4.2</c:v>
                </c:pt>
                <c:pt idx="583">
                  <c:v>4</c:v>
                </c:pt>
                <c:pt idx="584">
                  <c:v>3.69</c:v>
                </c:pt>
                <c:pt idx="585">
                  <c:v>2.77</c:v>
                </c:pt>
                <c:pt idx="586">
                  <c:v>2.21</c:v>
                </c:pt>
                <c:pt idx="587">
                  <c:v>2.2000000000000002</c:v>
                </c:pt>
                <c:pt idx="588">
                  <c:v>3.56</c:v>
                </c:pt>
                <c:pt idx="589">
                  <c:v>4.6100000000000003</c:v>
                </c:pt>
                <c:pt idx="590">
                  <c:v>4.26</c:v>
                </c:pt>
                <c:pt idx="591">
                  <c:v>3.62</c:v>
                </c:pt>
                <c:pt idx="592">
                  <c:v>4.95</c:v>
                </c:pt>
                <c:pt idx="593">
                  <c:v>4.6900000000000004</c:v>
                </c:pt>
                <c:pt idx="594">
                  <c:v>4.8899999999999997</c:v>
                </c:pt>
                <c:pt idx="595">
                  <c:v>5.46</c:v>
                </c:pt>
                <c:pt idx="596">
                  <c:v>5.85</c:v>
                </c:pt>
                <c:pt idx="597">
                  <c:v>5.28</c:v>
                </c:pt>
                <c:pt idx="598">
                  <c:v>5.61</c:v>
                </c:pt>
                <c:pt idx="599">
                  <c:v>5.82</c:v>
                </c:pt>
                <c:pt idx="600">
                  <c:v>5.58</c:v>
                </c:pt>
                <c:pt idx="601">
                  <c:v>5.34</c:v>
                </c:pt>
                <c:pt idx="602">
                  <c:v>6.19</c:v>
                </c:pt>
                <c:pt idx="603">
                  <c:v>7.09</c:v>
                </c:pt>
                <c:pt idx="604">
                  <c:v>6.26</c:v>
                </c:pt>
                <c:pt idx="605">
                  <c:v>6.32</c:v>
                </c:pt>
                <c:pt idx="606">
                  <c:v>6.7</c:v>
                </c:pt>
                <c:pt idx="607">
                  <c:v>6.24</c:v>
                </c:pt>
                <c:pt idx="608">
                  <c:v>6.39</c:v>
                </c:pt>
                <c:pt idx="609">
                  <c:v>6.38</c:v>
                </c:pt>
                <c:pt idx="610">
                  <c:v>5.86</c:v>
                </c:pt>
                <c:pt idx="611">
                  <c:v>6.24</c:v>
                </c:pt>
                <c:pt idx="612">
                  <c:v>5.82</c:v>
                </c:pt>
                <c:pt idx="613">
                  <c:v>5.49</c:v>
                </c:pt>
                <c:pt idx="614">
                  <c:v>4.75</c:v>
                </c:pt>
                <c:pt idx="615">
                  <c:v>4.41</c:v>
                </c:pt>
                <c:pt idx="616">
                  <c:v>3.51</c:v>
                </c:pt>
                <c:pt idx="617">
                  <c:v>3.36</c:v>
                </c:pt>
                <c:pt idx="618">
                  <c:v>3.14</c:v>
                </c:pt>
                <c:pt idx="619">
                  <c:v>3.8</c:v>
                </c:pt>
                <c:pt idx="620">
                  <c:v>3.77</c:v>
                </c:pt>
                <c:pt idx="621">
                  <c:v>3.2</c:v>
                </c:pt>
                <c:pt idx="622">
                  <c:v>3.74</c:v>
                </c:pt>
                <c:pt idx="623">
                  <c:v>3.4</c:v>
                </c:pt>
                <c:pt idx="624">
                  <c:v>3.74</c:v>
                </c:pt>
                <c:pt idx="625">
                  <c:v>3.22</c:v>
                </c:pt>
                <c:pt idx="626">
                  <c:v>3.59</c:v>
                </c:pt>
                <c:pt idx="627">
                  <c:v>3.57</c:v>
                </c:pt>
                <c:pt idx="628">
                  <c:v>3.58</c:v>
                </c:pt>
                <c:pt idx="629">
                  <c:v>3.41</c:v>
                </c:pt>
                <c:pt idx="630">
                  <c:v>3.74</c:v>
                </c:pt>
                <c:pt idx="631">
                  <c:v>4.62</c:v>
                </c:pt>
                <c:pt idx="632">
                  <c:v>4.68</c:v>
                </c:pt>
                <c:pt idx="633">
                  <c:v>5.76</c:v>
                </c:pt>
                <c:pt idx="634">
                  <c:v>7.49</c:v>
                </c:pt>
                <c:pt idx="635">
                  <c:v>8.06</c:v>
                </c:pt>
                <c:pt idx="636">
                  <c:v>7.19</c:v>
                </c:pt>
                <c:pt idx="637">
                  <c:v>7.38</c:v>
                </c:pt>
                <c:pt idx="638">
                  <c:v>9.52</c:v>
                </c:pt>
                <c:pt idx="639">
                  <c:v>10.3</c:v>
                </c:pt>
                <c:pt idx="640">
                  <c:v>10.9</c:v>
                </c:pt>
                <c:pt idx="641">
                  <c:v>8.9</c:v>
                </c:pt>
                <c:pt idx="642">
                  <c:v>6.89</c:v>
                </c:pt>
                <c:pt idx="643">
                  <c:v>5.82</c:v>
                </c:pt>
                <c:pt idx="644">
                  <c:v>5.62</c:v>
                </c:pt>
                <c:pt idx="645">
                  <c:v>6.74</c:v>
                </c:pt>
                <c:pt idx="646">
                  <c:v>6.71</c:v>
                </c:pt>
                <c:pt idx="647">
                  <c:v>7.77</c:v>
                </c:pt>
                <c:pt idx="648">
                  <c:v>8.52</c:v>
                </c:pt>
                <c:pt idx="649">
                  <c:v>9.07</c:v>
                </c:pt>
                <c:pt idx="650">
                  <c:v>8.44</c:v>
                </c:pt>
                <c:pt idx="651">
                  <c:v>8.32</c:v>
                </c:pt>
                <c:pt idx="652">
                  <c:v>7.62</c:v>
                </c:pt>
                <c:pt idx="653">
                  <c:v>7.04</c:v>
                </c:pt>
                <c:pt idx="654">
                  <c:v>6.84</c:v>
                </c:pt>
                <c:pt idx="655">
                  <c:v>6.56</c:v>
                </c:pt>
                <c:pt idx="656">
                  <c:v>7.26</c:v>
                </c:pt>
                <c:pt idx="657">
                  <c:v>7.72</c:v>
                </c:pt>
                <c:pt idx="658">
                  <c:v>8.41</c:v>
                </c:pt>
                <c:pt idx="659">
                  <c:v>9.17</c:v>
                </c:pt>
                <c:pt idx="660">
                  <c:v>8.67</c:v>
                </c:pt>
                <c:pt idx="661">
                  <c:v>7.58</c:v>
                </c:pt>
                <c:pt idx="662">
                  <c:v>7.76</c:v>
                </c:pt>
                <c:pt idx="663">
                  <c:v>7.31</c:v>
                </c:pt>
                <c:pt idx="664">
                  <c:v>7.09</c:v>
                </c:pt>
                <c:pt idx="665">
                  <c:v>6.23</c:v>
                </c:pt>
                <c:pt idx="666">
                  <c:v>6.97</c:v>
                </c:pt>
                <c:pt idx="667">
                  <c:v>6.71</c:v>
                </c:pt>
                <c:pt idx="668">
                  <c:v>7.43</c:v>
                </c:pt>
                <c:pt idx="669">
                  <c:v>6.97</c:v>
                </c:pt>
                <c:pt idx="670">
                  <c:v>6.36</c:v>
                </c:pt>
                <c:pt idx="671">
                  <c:v>5.6</c:v>
                </c:pt>
                <c:pt idx="672">
                  <c:v>7.19</c:v>
                </c:pt>
                <c:pt idx="673">
                  <c:v>7.6</c:v>
                </c:pt>
                <c:pt idx="674">
                  <c:v>7.94</c:v>
                </c:pt>
                <c:pt idx="675">
                  <c:v>8.9700000000000006</c:v>
                </c:pt>
                <c:pt idx="676">
                  <c:v>7.97</c:v>
                </c:pt>
                <c:pt idx="677">
                  <c:v>8.1</c:v>
                </c:pt>
                <c:pt idx="678">
                  <c:v>6.97</c:v>
                </c:pt>
                <c:pt idx="679">
                  <c:v>7.14</c:v>
                </c:pt>
                <c:pt idx="680">
                  <c:v>7.29</c:v>
                </c:pt>
                <c:pt idx="681">
                  <c:v>7.46</c:v>
                </c:pt>
                <c:pt idx="682">
                  <c:v>7.53</c:v>
                </c:pt>
                <c:pt idx="683">
                  <c:v>7.65</c:v>
                </c:pt>
                <c:pt idx="684">
                  <c:v>6.76</c:v>
                </c:pt>
                <c:pt idx="685">
                  <c:v>7.97</c:v>
                </c:pt>
                <c:pt idx="686">
                  <c:v>8.56</c:v>
                </c:pt>
                <c:pt idx="687">
                  <c:v>8.6199999999999992</c:v>
                </c:pt>
                <c:pt idx="688">
                  <c:v>7.94</c:v>
                </c:pt>
                <c:pt idx="689">
                  <c:v>7.37</c:v>
                </c:pt>
                <c:pt idx="690">
                  <c:v>7.16</c:v>
                </c:pt>
                <c:pt idx="691">
                  <c:v>6.18</c:v>
                </c:pt>
                <c:pt idx="692">
                  <c:v>5.78</c:v>
                </c:pt>
                <c:pt idx="693">
                  <c:v>5.09</c:v>
                </c:pt>
                <c:pt idx="694">
                  <c:v>4.53</c:v>
                </c:pt>
                <c:pt idx="695">
                  <c:v>4.2699999999999996</c:v>
                </c:pt>
                <c:pt idx="696">
                  <c:v>4.67</c:v>
                </c:pt>
                <c:pt idx="697">
                  <c:v>4.32</c:v>
                </c:pt>
                <c:pt idx="698">
                  <c:v>4.8499999999999996</c:v>
                </c:pt>
                <c:pt idx="699">
                  <c:v>3.81</c:v>
                </c:pt>
                <c:pt idx="700">
                  <c:v>3.47</c:v>
                </c:pt>
                <c:pt idx="701">
                  <c:v>3.64</c:v>
                </c:pt>
                <c:pt idx="702">
                  <c:v>3.26</c:v>
                </c:pt>
                <c:pt idx="703">
                  <c:v>2.86</c:v>
                </c:pt>
                <c:pt idx="704">
                  <c:v>2.0099999999999998</c:v>
                </c:pt>
                <c:pt idx="705">
                  <c:v>3.01</c:v>
                </c:pt>
                <c:pt idx="706">
                  <c:v>4.7</c:v>
                </c:pt>
                <c:pt idx="707">
                  <c:v>7.16</c:v>
                </c:pt>
                <c:pt idx="708">
                  <c:v>9.42</c:v>
                </c:pt>
                <c:pt idx="709">
                  <c:v>6.68</c:v>
                </c:pt>
                <c:pt idx="710">
                  <c:v>8.39</c:v>
                </c:pt>
                <c:pt idx="711">
                  <c:v>7.99</c:v>
                </c:pt>
                <c:pt idx="712">
                  <c:v>10.51</c:v>
                </c:pt>
                <c:pt idx="713">
                  <c:v>9.84</c:v>
                </c:pt>
                <c:pt idx="714">
                  <c:v>9.5</c:v>
                </c:pt>
                <c:pt idx="715">
                  <c:v>10.41</c:v>
                </c:pt>
                <c:pt idx="716">
                  <c:v>9.5299999999999994</c:v>
                </c:pt>
                <c:pt idx="717">
                  <c:v>9.5500000000000007</c:v>
                </c:pt>
                <c:pt idx="718">
                  <c:v>8.64</c:v>
                </c:pt>
                <c:pt idx="719">
                  <c:v>8.69</c:v>
                </c:pt>
                <c:pt idx="720">
                  <c:v>8.49</c:v>
                </c:pt>
                <c:pt idx="721">
                  <c:v>7.23</c:v>
                </c:pt>
                <c:pt idx="722">
                  <c:v>7.41</c:v>
                </c:pt>
                <c:pt idx="723">
                  <c:v>9.17</c:v>
                </c:pt>
                <c:pt idx="724">
                  <c:v>7.58</c:v>
                </c:pt>
                <c:pt idx="725">
                  <c:v>8.93</c:v>
                </c:pt>
                <c:pt idx="726">
                  <c:v>8.1300000000000008</c:v>
                </c:pt>
                <c:pt idx="727">
                  <c:v>7.76</c:v>
                </c:pt>
                <c:pt idx="728">
                  <c:v>6.98</c:v>
                </c:pt>
                <c:pt idx="729">
                  <c:v>6.38</c:v>
                </c:pt>
                <c:pt idx="730">
                  <c:v>7.1</c:v>
                </c:pt>
                <c:pt idx="731">
                  <c:v>5.41</c:v>
                </c:pt>
                <c:pt idx="732">
                  <c:v>5.79</c:v>
                </c:pt>
                <c:pt idx="733">
                  <c:v>6.23</c:v>
                </c:pt>
                <c:pt idx="734">
                  <c:v>5.9</c:v>
                </c:pt>
                <c:pt idx="735">
                  <c:v>5.4</c:v>
                </c:pt>
                <c:pt idx="736">
                  <c:v>6.94</c:v>
                </c:pt>
                <c:pt idx="737">
                  <c:v>5.72</c:v>
                </c:pt>
                <c:pt idx="738">
                  <c:v>4.7699999999999996</c:v>
                </c:pt>
                <c:pt idx="739">
                  <c:v>3.55</c:v>
                </c:pt>
                <c:pt idx="740">
                  <c:v>2.72</c:v>
                </c:pt>
                <c:pt idx="741">
                  <c:v>2.95</c:v>
                </c:pt>
                <c:pt idx="742">
                  <c:v>3.31</c:v>
                </c:pt>
                <c:pt idx="743">
                  <c:v>3.01</c:v>
                </c:pt>
                <c:pt idx="744">
                  <c:v>3.14</c:v>
                </c:pt>
                <c:pt idx="745">
                  <c:v>2.71</c:v>
                </c:pt>
                <c:pt idx="746">
                  <c:v>3.39</c:v>
                </c:pt>
                <c:pt idx="747">
                  <c:v>4.17</c:v>
                </c:pt>
                <c:pt idx="748">
                  <c:v>4.54</c:v>
                </c:pt>
                <c:pt idx="749">
                  <c:v>4.37</c:v>
                </c:pt>
                <c:pt idx="750">
                  <c:v>5.21</c:v>
                </c:pt>
                <c:pt idx="751">
                  <c:v>5.47</c:v>
                </c:pt>
                <c:pt idx="752">
                  <c:v>5.8</c:v>
                </c:pt>
                <c:pt idx="753">
                  <c:v>6.64</c:v>
                </c:pt>
                <c:pt idx="754">
                  <c:v>7.18</c:v>
                </c:pt>
                <c:pt idx="755">
                  <c:v>8.01</c:v>
                </c:pt>
                <c:pt idx="756">
                  <c:v>8.68</c:v>
                </c:pt>
                <c:pt idx="757">
                  <c:v>9.52</c:v>
                </c:pt>
                <c:pt idx="758">
                  <c:v>10.09</c:v>
                </c:pt>
                <c:pt idx="759">
                  <c:v>10.4</c:v>
                </c:pt>
                <c:pt idx="760">
                  <c:v>11.02</c:v>
                </c:pt>
                <c:pt idx="761">
                  <c:v>10.93</c:v>
                </c:pt>
                <c:pt idx="762">
                  <c:v>11.29</c:v>
                </c:pt>
                <c:pt idx="763">
                  <c:v>11.88</c:v>
                </c:pt>
                <c:pt idx="764">
                  <c:v>11.02</c:v>
                </c:pt>
                <c:pt idx="765">
                  <c:v>9.27</c:v>
                </c:pt>
                <c:pt idx="766">
                  <c:v>7.99</c:v>
                </c:pt>
                <c:pt idx="767">
                  <c:v>7.3</c:v>
                </c:pt>
                <c:pt idx="768">
                  <c:v>6.89</c:v>
                </c:pt>
                <c:pt idx="769">
                  <c:v>6.62</c:v>
                </c:pt>
                <c:pt idx="770">
                  <c:v>6.59</c:v>
                </c:pt>
                <c:pt idx="771">
                  <c:v>7.9</c:v>
                </c:pt>
                <c:pt idx="772">
                  <c:v>6.15</c:v>
                </c:pt>
                <c:pt idx="773">
                  <c:v>5.48</c:v>
                </c:pt>
                <c:pt idx="774">
                  <c:v>5.27</c:v>
                </c:pt>
                <c:pt idx="775">
                  <c:v>6.13</c:v>
                </c:pt>
                <c:pt idx="776">
                  <c:v>6.19</c:v>
                </c:pt>
                <c:pt idx="777">
                  <c:v>6.63</c:v>
                </c:pt>
                <c:pt idx="778">
                  <c:v>6.89</c:v>
                </c:pt>
                <c:pt idx="779">
                  <c:v>7.02</c:v>
                </c:pt>
                <c:pt idx="780">
                  <c:v>5.72</c:v>
                </c:pt>
                <c:pt idx="781">
                  <c:v>4.8</c:v>
                </c:pt>
                <c:pt idx="782">
                  <c:v>4.58</c:v>
                </c:pt>
                <c:pt idx="783">
                  <c:v>5.04</c:v>
                </c:pt>
                <c:pt idx="784">
                  <c:v>4.4800000000000004</c:v>
                </c:pt>
                <c:pt idx="785">
                  <c:v>3.95</c:v>
                </c:pt>
                <c:pt idx="786">
                  <c:v>3.46</c:v>
                </c:pt>
                <c:pt idx="787">
                  <c:v>4.43</c:v>
                </c:pt>
                <c:pt idx="788">
                  <c:v>3.83</c:v>
                </c:pt>
                <c:pt idx="789">
                  <c:v>4.18</c:v>
                </c:pt>
                <c:pt idx="790">
                  <c:v>4.97</c:v>
                </c:pt>
                <c:pt idx="791">
                  <c:v>5.81</c:v>
                </c:pt>
                <c:pt idx="792">
                  <c:v>5.52</c:v>
                </c:pt>
                <c:pt idx="793">
                  <c:v>5.16</c:v>
                </c:pt>
                <c:pt idx="794">
                  <c:v>5.48</c:v>
                </c:pt>
                <c:pt idx="795">
                  <c:v>5.35</c:v>
                </c:pt>
                <c:pt idx="796">
                  <c:v>4.1500000000000004</c:v>
                </c:pt>
                <c:pt idx="797">
                  <c:v>3.06</c:v>
                </c:pt>
                <c:pt idx="798">
                  <c:v>0.99</c:v>
                </c:pt>
                <c:pt idx="799">
                  <c:v>2.12</c:v>
                </c:pt>
                <c:pt idx="800">
                  <c:v>2.73</c:v>
                </c:pt>
                <c:pt idx="801">
                  <c:v>3.07</c:v>
                </c:pt>
                <c:pt idx="802">
                  <c:v>2.8</c:v>
                </c:pt>
                <c:pt idx="803">
                  <c:v>3.44</c:v>
                </c:pt>
                <c:pt idx="804">
                  <c:v>3.47</c:v>
                </c:pt>
                <c:pt idx="805">
                  <c:v>3.51</c:v>
                </c:pt>
                <c:pt idx="806">
                  <c:v>3.59</c:v>
                </c:pt>
                <c:pt idx="807">
                  <c:v>2.4</c:v>
                </c:pt>
                <c:pt idx="808">
                  <c:v>2.65</c:v>
                </c:pt>
                <c:pt idx="809">
                  <c:v>2.87</c:v>
                </c:pt>
                <c:pt idx="810">
                  <c:v>3.45</c:v>
                </c:pt>
                <c:pt idx="811">
                  <c:v>3.9</c:v>
                </c:pt>
                <c:pt idx="812">
                  <c:v>4.4400000000000004</c:v>
                </c:pt>
                <c:pt idx="813">
                  <c:v>4.12</c:v>
                </c:pt>
                <c:pt idx="814">
                  <c:v>4.32</c:v>
                </c:pt>
                <c:pt idx="815">
                  <c:v>4.0599999999999996</c:v>
                </c:pt>
                <c:pt idx="816">
                  <c:v>3.4</c:v>
                </c:pt>
                <c:pt idx="817">
                  <c:v>3.79</c:v>
                </c:pt>
                <c:pt idx="818">
                  <c:v>4.25</c:v>
                </c:pt>
                <c:pt idx="819">
                  <c:v>3.04</c:v>
                </c:pt>
                <c:pt idx="820">
                  <c:v>2.2599999999999998</c:v>
                </c:pt>
                <c:pt idx="821">
                  <c:v>2.2599999999999998</c:v>
                </c:pt>
                <c:pt idx="822">
                  <c:v>2.1800000000000002</c:v>
                </c:pt>
                <c:pt idx="823">
                  <c:v>2.16</c:v>
                </c:pt>
                <c:pt idx="824">
                  <c:v>2.76</c:v>
                </c:pt>
                <c:pt idx="825">
                  <c:v>2.69</c:v>
                </c:pt>
                <c:pt idx="826">
                  <c:v>2.0499999999999998</c:v>
                </c:pt>
                <c:pt idx="827">
                  <c:v>2.16</c:v>
                </c:pt>
                <c:pt idx="828">
                  <c:v>2.8</c:v>
                </c:pt>
                <c:pt idx="829">
                  <c:v>3.1</c:v>
                </c:pt>
                <c:pt idx="830">
                  <c:v>3.38</c:v>
                </c:pt>
                <c:pt idx="831">
                  <c:v>3.58</c:v>
                </c:pt>
                <c:pt idx="832">
                  <c:v>3.42</c:v>
                </c:pt>
                <c:pt idx="833">
                  <c:v>2.98</c:v>
                </c:pt>
                <c:pt idx="834">
                  <c:v>3.15</c:v>
                </c:pt>
                <c:pt idx="835">
                  <c:v>3.08</c:v>
                </c:pt>
                <c:pt idx="836">
                  <c:v>3.16</c:v>
                </c:pt>
                <c:pt idx="837">
                  <c:v>3.69</c:v>
                </c:pt>
                <c:pt idx="838">
                  <c:v>3.79</c:v>
                </c:pt>
                <c:pt idx="839">
                  <c:v>3.9</c:v>
                </c:pt>
                <c:pt idx="840">
                  <c:v>3.84</c:v>
                </c:pt>
                <c:pt idx="841">
                  <c:v>3.84</c:v>
                </c:pt>
                <c:pt idx="842">
                  <c:v>3.74</c:v>
                </c:pt>
                <c:pt idx="843">
                  <c:v>4.03</c:v>
                </c:pt>
                <c:pt idx="844">
                  <c:v>4.3099999999999996</c:v>
                </c:pt>
                <c:pt idx="845">
                  <c:v>3.92</c:v>
                </c:pt>
                <c:pt idx="846">
                  <c:v>4.67</c:v>
                </c:pt>
                <c:pt idx="847">
                  <c:v>4.3600000000000003</c:v>
                </c:pt>
                <c:pt idx="848">
                  <c:v>4.13</c:v>
                </c:pt>
                <c:pt idx="849">
                  <c:v>3.99</c:v>
                </c:pt>
                <c:pt idx="850">
                  <c:v>3.44</c:v>
                </c:pt>
                <c:pt idx="851">
                  <c:v>3.41</c:v>
                </c:pt>
                <c:pt idx="852">
                  <c:v>4.41</c:v>
                </c:pt>
                <c:pt idx="853">
                  <c:v>4.5</c:v>
                </c:pt>
                <c:pt idx="854">
                  <c:v>4.3899999999999997</c:v>
                </c:pt>
                <c:pt idx="855">
                  <c:v>3.75</c:v>
                </c:pt>
                <c:pt idx="856">
                  <c:v>4</c:v>
                </c:pt>
                <c:pt idx="857">
                  <c:v>4.16</c:v>
                </c:pt>
                <c:pt idx="858">
                  <c:v>3.99</c:v>
                </c:pt>
                <c:pt idx="859">
                  <c:v>3.92</c:v>
                </c:pt>
                <c:pt idx="860">
                  <c:v>3.44</c:v>
                </c:pt>
                <c:pt idx="861">
                  <c:v>3.22</c:v>
                </c:pt>
                <c:pt idx="862">
                  <c:v>3.29</c:v>
                </c:pt>
                <c:pt idx="863">
                  <c:v>3.39</c:v>
                </c:pt>
                <c:pt idx="864">
                  <c:v>3.89</c:v>
                </c:pt>
                <c:pt idx="865">
                  <c:v>3.97</c:v>
                </c:pt>
                <c:pt idx="866">
                  <c:v>3.71</c:v>
                </c:pt>
                <c:pt idx="867">
                  <c:v>3.7</c:v>
                </c:pt>
                <c:pt idx="868">
                  <c:v>3.76</c:v>
                </c:pt>
                <c:pt idx="869">
                  <c:v>3.96</c:v>
                </c:pt>
                <c:pt idx="870">
                  <c:v>4.42</c:v>
                </c:pt>
                <c:pt idx="871">
                  <c:v>3.8</c:v>
                </c:pt>
                <c:pt idx="872">
                  <c:v>4.12</c:v>
                </c:pt>
                <c:pt idx="873">
                  <c:v>4.33</c:v>
                </c:pt>
                <c:pt idx="874">
                  <c:v>4.21</c:v>
                </c:pt>
                <c:pt idx="875">
                  <c:v>4.3899999999999997</c:v>
                </c:pt>
                <c:pt idx="876">
                  <c:v>4.3499999999999996</c:v>
                </c:pt>
                <c:pt idx="877">
                  <c:v>4.95</c:v>
                </c:pt>
                <c:pt idx="878">
                  <c:v>4.97</c:v>
                </c:pt>
                <c:pt idx="879">
                  <c:v>4.9800000000000004</c:v>
                </c:pt>
                <c:pt idx="880">
                  <c:v>4.66</c:v>
                </c:pt>
                <c:pt idx="881">
                  <c:v>6.09</c:v>
                </c:pt>
                <c:pt idx="882">
                  <c:v>6.37</c:v>
                </c:pt>
                <c:pt idx="883">
                  <c:v>8.69</c:v>
                </c:pt>
                <c:pt idx="884">
                  <c:v>9.39</c:v>
                </c:pt>
                <c:pt idx="885">
                  <c:v>9.77</c:v>
                </c:pt>
                <c:pt idx="886">
                  <c:v>8.9600000000000009</c:v>
                </c:pt>
                <c:pt idx="887">
                  <c:v>6.48</c:v>
                </c:pt>
                <c:pt idx="888">
                  <c:v>7.7</c:v>
                </c:pt>
                <c:pt idx="889">
                  <c:v>7.42</c:v>
                </c:pt>
                <c:pt idx="890">
                  <c:v>7.07</c:v>
                </c:pt>
                <c:pt idx="891">
                  <c:v>8.81</c:v>
                </c:pt>
                <c:pt idx="892">
                  <c:v>8.19</c:v>
                </c:pt>
                <c:pt idx="893">
                  <c:v>7.66</c:v>
                </c:pt>
                <c:pt idx="894">
                  <c:v>7.99</c:v>
                </c:pt>
                <c:pt idx="895">
                  <c:v>8.1</c:v>
                </c:pt>
                <c:pt idx="896">
                  <c:v>7.3</c:v>
                </c:pt>
                <c:pt idx="897">
                  <c:v>8.7100000000000009</c:v>
                </c:pt>
                <c:pt idx="898">
                  <c:v>8.08</c:v>
                </c:pt>
                <c:pt idx="899">
                  <c:v>7.68</c:v>
                </c:pt>
                <c:pt idx="900">
                  <c:v>6.68</c:v>
                </c:pt>
                <c:pt idx="901">
                  <c:v>7.34</c:v>
                </c:pt>
                <c:pt idx="902">
                  <c:v>6.62</c:v>
                </c:pt>
                <c:pt idx="903">
                  <c:v>6.65</c:v>
                </c:pt>
                <c:pt idx="904">
                  <c:v>6.96</c:v>
                </c:pt>
                <c:pt idx="905">
                  <c:v>7.64</c:v>
                </c:pt>
                <c:pt idx="906">
                  <c:v>8.1199999999999992</c:v>
                </c:pt>
                <c:pt idx="907">
                  <c:v>7.81</c:v>
                </c:pt>
                <c:pt idx="908">
                  <c:v>5.98</c:v>
                </c:pt>
                <c:pt idx="909">
                  <c:v>5.13</c:v>
                </c:pt>
                <c:pt idx="910">
                  <c:v>4.5</c:v>
                </c:pt>
                <c:pt idx="911">
                  <c:v>3.37</c:v>
                </c:pt>
                <c:pt idx="912">
                  <c:v>2.84</c:v>
                </c:pt>
                <c:pt idx="913">
                  <c:v>3.2</c:v>
                </c:pt>
                <c:pt idx="914">
                  <c:v>4.16</c:v>
                </c:pt>
                <c:pt idx="915">
                  <c:v>3.84</c:v>
                </c:pt>
                <c:pt idx="916">
                  <c:v>4.2300000000000004</c:v>
                </c:pt>
                <c:pt idx="917">
                  <c:v>4.3499999999999996</c:v>
                </c:pt>
                <c:pt idx="918">
                  <c:v>4.57</c:v>
                </c:pt>
                <c:pt idx="919">
                  <c:v>4.62</c:v>
                </c:pt>
                <c:pt idx="920">
                  <c:v>4.74</c:v>
                </c:pt>
                <c:pt idx="921">
                  <c:v>4.05</c:v>
                </c:pt>
                <c:pt idx="922">
                  <c:v>4.05</c:v>
                </c:pt>
                <c:pt idx="923">
                  <c:v>4.3499999999999996</c:v>
                </c:pt>
                <c:pt idx="924">
                  <c:v>4.57</c:v>
                </c:pt>
                <c:pt idx="925">
                  <c:v>4.5199999999999996</c:v>
                </c:pt>
                <c:pt idx="926">
                  <c:v>4.28</c:v>
                </c:pt>
                <c:pt idx="927">
                  <c:v>4.29</c:v>
                </c:pt>
                <c:pt idx="928">
                  <c:v>4.78</c:v>
                </c:pt>
                <c:pt idx="929">
                  <c:v>4.5999999999999996</c:v>
                </c:pt>
                <c:pt idx="930">
                  <c:v>4.1900000000000004</c:v>
                </c:pt>
                <c:pt idx="931">
                  <c:v>4.8</c:v>
                </c:pt>
                <c:pt idx="932">
                  <c:v>4.47</c:v>
                </c:pt>
                <c:pt idx="933">
                  <c:v>4.9000000000000004</c:v>
                </c:pt>
                <c:pt idx="934">
                  <c:v>4.93</c:v>
                </c:pt>
                <c:pt idx="935">
                  <c:v>4.1900000000000004</c:v>
                </c:pt>
                <c:pt idx="936">
                  <c:v>3.56</c:v>
                </c:pt>
                <c:pt idx="937">
                  <c:v>3.52</c:v>
                </c:pt>
                <c:pt idx="938">
                  <c:v>4.78</c:v>
                </c:pt>
                <c:pt idx="939">
                  <c:v>4.7699999999999996</c:v>
                </c:pt>
                <c:pt idx="940">
                  <c:v>4.8899999999999997</c:v>
                </c:pt>
                <c:pt idx="941">
                  <c:v>4.74</c:v>
                </c:pt>
                <c:pt idx="942">
                  <c:v>4.42</c:v>
                </c:pt>
                <c:pt idx="943">
                  <c:v>4.57</c:v>
                </c:pt>
                <c:pt idx="944">
                  <c:v>4.41</c:v>
                </c:pt>
                <c:pt idx="945">
                  <c:v>4.09</c:v>
                </c:pt>
                <c:pt idx="946">
                  <c:v>4.82</c:v>
                </c:pt>
                <c:pt idx="947">
                  <c:v>4.88</c:v>
                </c:pt>
                <c:pt idx="948">
                  <c:v>4.46</c:v>
                </c:pt>
                <c:pt idx="949">
                  <c:v>5.44</c:v>
                </c:pt>
                <c:pt idx="950">
                  <c:v>5.95</c:v>
                </c:pt>
                <c:pt idx="951">
                  <c:v>6.84</c:v>
                </c:pt>
                <c:pt idx="952">
                  <c:v>7.22</c:v>
                </c:pt>
                <c:pt idx="953">
                  <c:v>7.35</c:v>
                </c:pt>
                <c:pt idx="954">
                  <c:v>6.44</c:v>
                </c:pt>
                <c:pt idx="955">
                  <c:v>6.13</c:v>
                </c:pt>
                <c:pt idx="956">
                  <c:v>5.74</c:v>
                </c:pt>
                <c:pt idx="957">
                  <c:v>5.43</c:v>
                </c:pt>
                <c:pt idx="958">
                  <c:v>5.36</c:v>
                </c:pt>
                <c:pt idx="959">
                  <c:v>6.07</c:v>
                </c:pt>
                <c:pt idx="960">
                  <c:v>6.6</c:v>
                </c:pt>
                <c:pt idx="961">
                  <c:v>7.13</c:v>
                </c:pt>
                <c:pt idx="962">
                  <c:v>7.61</c:v>
                </c:pt>
                <c:pt idx="963">
                  <c:v>7.97</c:v>
                </c:pt>
                <c:pt idx="964">
                  <c:v>8.2200000000000006</c:v>
                </c:pt>
                <c:pt idx="965">
                  <c:v>8.1999999999999993</c:v>
                </c:pt>
                <c:pt idx="966">
                  <c:v>8.58</c:v>
                </c:pt>
                <c:pt idx="967">
                  <c:v>8.9600000000000009</c:v>
                </c:pt>
                <c:pt idx="968">
                  <c:v>8.8800000000000008</c:v>
                </c:pt>
                <c:pt idx="969">
                  <c:v>9.49</c:v>
                </c:pt>
                <c:pt idx="970">
                  <c:v>9.59</c:v>
                </c:pt>
                <c:pt idx="971">
                  <c:v>9.43</c:v>
                </c:pt>
                <c:pt idx="972">
                  <c:v>9.14</c:v>
                </c:pt>
                <c:pt idx="973">
                  <c:v>8.5399999999999991</c:v>
                </c:pt>
                <c:pt idx="974">
                  <c:v>7.68</c:v>
                </c:pt>
                <c:pt idx="975">
                  <c:v>6.34</c:v>
                </c:pt>
                <c:pt idx="976">
                  <c:v>3.55</c:v>
                </c:pt>
                <c:pt idx="977">
                  <c:v>3.38</c:v>
                </c:pt>
                <c:pt idx="978">
                  <c:v>2.82</c:v>
                </c:pt>
                <c:pt idx="979">
                  <c:v>3.52</c:v>
                </c:pt>
                <c:pt idx="980">
                  <c:v>1.96</c:v>
                </c:pt>
                <c:pt idx="981">
                  <c:v>2.5299999999999998</c:v>
                </c:pt>
                <c:pt idx="982">
                  <c:v>4.0199999999999996</c:v>
                </c:pt>
                <c:pt idx="983">
                  <c:v>2.31</c:v>
                </c:pt>
                <c:pt idx="984">
                  <c:v>2.75</c:v>
                </c:pt>
                <c:pt idx="985">
                  <c:v>1.96</c:v>
                </c:pt>
                <c:pt idx="986">
                  <c:v>2.4900000000000002</c:v>
                </c:pt>
                <c:pt idx="987">
                  <c:v>2.64</c:v>
                </c:pt>
                <c:pt idx="988">
                  <c:v>3.46</c:v>
                </c:pt>
                <c:pt idx="989">
                  <c:v>4.9400000000000004</c:v>
                </c:pt>
                <c:pt idx="990">
                  <c:v>5.26</c:v>
                </c:pt>
                <c:pt idx="991">
                  <c:v>5.57</c:v>
                </c:pt>
                <c:pt idx="992">
                  <c:v>5.7</c:v>
                </c:pt>
                <c:pt idx="993">
                  <c:v>5.99</c:v>
                </c:pt>
                <c:pt idx="994">
                  <c:v>5.47</c:v>
                </c:pt>
                <c:pt idx="995">
                  <c:v>4.21</c:v>
                </c:pt>
                <c:pt idx="996">
                  <c:v>2.67</c:v>
                </c:pt>
                <c:pt idx="997">
                  <c:v>2.97</c:v>
                </c:pt>
                <c:pt idx="998">
                  <c:v>2</c:v>
                </c:pt>
                <c:pt idx="999">
                  <c:v>1.84</c:v>
                </c:pt>
                <c:pt idx="1000">
                  <c:v>2.73</c:v>
                </c:pt>
                <c:pt idx="1001">
                  <c:v>2.67</c:v>
                </c:pt>
                <c:pt idx="1002">
                  <c:v>1.81</c:v>
                </c:pt>
                <c:pt idx="1003">
                  <c:v>1.0900000000000001</c:v>
                </c:pt>
                <c:pt idx="1004">
                  <c:v>0.98</c:v>
                </c:pt>
                <c:pt idx="1005">
                  <c:v>0.97</c:v>
                </c:pt>
                <c:pt idx="1006">
                  <c:v>0.51</c:v>
                </c:pt>
                <c:pt idx="1007">
                  <c:v>0.64</c:v>
                </c:pt>
                <c:pt idx="1008">
                  <c:v>0.75</c:v>
                </c:pt>
                <c:pt idx="1009">
                  <c:v>0.93</c:v>
                </c:pt>
                <c:pt idx="1010">
                  <c:v>1.47</c:v>
                </c:pt>
                <c:pt idx="1011">
                  <c:v>2.3199999999999998</c:v>
                </c:pt>
                <c:pt idx="1012">
                  <c:v>3.68</c:v>
                </c:pt>
                <c:pt idx="1013">
                  <c:v>4.29</c:v>
                </c:pt>
                <c:pt idx="1014">
                  <c:v>4.57</c:v>
                </c:pt>
                <c:pt idx="1015">
                  <c:v>4.16</c:v>
                </c:pt>
                <c:pt idx="1016">
                  <c:v>5.44</c:v>
                </c:pt>
                <c:pt idx="1017">
                  <c:v>5.59</c:v>
                </c:pt>
                <c:pt idx="1018">
                  <c:v>5.59</c:v>
                </c:pt>
                <c:pt idx="1019">
                  <c:v>5.75</c:v>
                </c:pt>
                <c:pt idx="1020">
                  <c:v>6.08</c:v>
                </c:pt>
                <c:pt idx="1021">
                  <c:v>5.57</c:v>
                </c:pt>
                <c:pt idx="1022">
                  <c:v>6.08</c:v>
                </c:pt>
                <c:pt idx="1023">
                  <c:v>7.05</c:v>
                </c:pt>
                <c:pt idx="1024">
                  <c:v>9.7100000000000009</c:v>
                </c:pt>
                <c:pt idx="1025">
                  <c:v>10.34</c:v>
                </c:pt>
                <c:pt idx="1026">
                  <c:v>11.48</c:v>
                </c:pt>
                <c:pt idx="1027">
                  <c:v>10.89</c:v>
                </c:pt>
                <c:pt idx="1028">
                  <c:v>9.56</c:v>
                </c:pt>
                <c:pt idx="1029">
                  <c:v>8.4600000000000009</c:v>
                </c:pt>
                <c:pt idx="1030">
                  <c:v>9.16</c:v>
                </c:pt>
                <c:pt idx="1031">
                  <c:v>7.16</c:v>
                </c:pt>
                <c:pt idx="1032">
                  <c:v>6.38</c:v>
                </c:pt>
                <c:pt idx="1033">
                  <c:v>6.84</c:v>
                </c:pt>
                <c:pt idx="1034">
                  <c:v>8.14</c:v>
                </c:pt>
                <c:pt idx="1035">
                  <c:v>9.43</c:v>
                </c:pt>
                <c:pt idx="1036">
                  <c:v>9.6</c:v>
                </c:pt>
                <c:pt idx="1037">
                  <c:v>10.1</c:v>
                </c:pt>
                <c:pt idx="1038">
                  <c:v>11.05</c:v>
                </c:pt>
                <c:pt idx="1039">
                  <c:v>11.25</c:v>
                </c:pt>
                <c:pt idx="1040">
                  <c:v>12.49</c:v>
                </c:pt>
                <c:pt idx="1041">
                  <c:v>13.22</c:v>
                </c:pt>
                <c:pt idx="1042">
                  <c:v>13.44</c:v>
                </c:pt>
                <c:pt idx="1043">
                  <c:v>12.33</c:v>
                </c:pt>
                <c:pt idx="1044">
                  <c:v>13.38</c:v>
                </c:pt>
                <c:pt idx="1045">
                  <c:v>13.77</c:v>
                </c:pt>
                <c:pt idx="1046">
                  <c:v>13.51</c:v>
                </c:pt>
                <c:pt idx="1047">
                  <c:v>12.3</c:v>
                </c:pt>
                <c:pt idx="1048">
                  <c:v>11</c:v>
                </c:pt>
                <c:pt idx="1049">
                  <c:v>10.29</c:v>
                </c:pt>
                <c:pt idx="1050">
                  <c:v>8.98</c:v>
                </c:pt>
                <c:pt idx="1051">
                  <c:v>8.36</c:v>
                </c:pt>
                <c:pt idx="1052">
                  <c:v>6.16</c:v>
                </c:pt>
                <c:pt idx="1053">
                  <c:v>4.53</c:v>
                </c:pt>
                <c:pt idx="1054">
                  <c:v>5.25</c:v>
                </c:pt>
                <c:pt idx="1055">
                  <c:v>6.66</c:v>
                </c:pt>
                <c:pt idx="1056">
                  <c:v>6.27</c:v>
                </c:pt>
                <c:pt idx="1057">
                  <c:v>6.37</c:v>
                </c:pt>
                <c:pt idx="1058">
                  <c:v>5</c:v>
                </c:pt>
                <c:pt idx="1059">
                  <c:v>5.4</c:v>
                </c:pt>
                <c:pt idx="1060">
                  <c:v>4.46</c:v>
                </c:pt>
                <c:pt idx="1061">
                  <c:v>4.12</c:v>
                </c:pt>
                <c:pt idx="1062">
                  <c:v>3.71</c:v>
                </c:pt>
                <c:pt idx="1063">
                  <c:v>3.33</c:v>
                </c:pt>
                <c:pt idx="1064">
                  <c:v>2.14</c:v>
                </c:pt>
                <c:pt idx="1065">
                  <c:v>3.43</c:v>
                </c:pt>
                <c:pt idx="1066">
                  <c:v>4.17</c:v>
                </c:pt>
                <c:pt idx="1067">
                  <c:v>4.72</c:v>
                </c:pt>
                <c:pt idx="1068">
                  <c:v>5.57</c:v>
                </c:pt>
                <c:pt idx="1069">
                  <c:v>6.41</c:v>
                </c:pt>
                <c:pt idx="1070">
                  <c:v>5.28</c:v>
                </c:pt>
                <c:pt idx="1071">
                  <c:v>5.24</c:v>
                </c:pt>
                <c:pt idx="1072">
                  <c:v>5.33</c:v>
                </c:pt>
                <c:pt idx="1073">
                  <c:v>5.43</c:v>
                </c:pt>
                <c:pt idx="1074">
                  <c:v>5.98</c:v>
                </c:pt>
                <c:pt idx="1075">
                  <c:v>6.84</c:v>
                </c:pt>
                <c:pt idx="1076">
                  <c:v>7.52</c:v>
                </c:pt>
                <c:pt idx="1077">
                  <c:v>8.11</c:v>
                </c:pt>
                <c:pt idx="1078">
                  <c:v>9.39</c:v>
                </c:pt>
                <c:pt idx="1079">
                  <c:v>9.68</c:v>
                </c:pt>
                <c:pt idx="1080">
                  <c:v>10.01</c:v>
                </c:pt>
                <c:pt idx="1081">
                  <c:v>10.76</c:v>
                </c:pt>
                <c:pt idx="1082">
                  <c:v>10.54</c:v>
                </c:pt>
                <c:pt idx="1083">
                  <c:v>11.23</c:v>
                </c:pt>
                <c:pt idx="1084">
                  <c:v>11.06</c:v>
                </c:pt>
                <c:pt idx="1085">
                  <c:v>10.96</c:v>
                </c:pt>
                <c:pt idx="1086">
                  <c:v>10.49</c:v>
                </c:pt>
                <c:pt idx="1087">
                  <c:v>9.24</c:v>
                </c:pt>
                <c:pt idx="1088">
                  <c:v>8.99</c:v>
                </c:pt>
                <c:pt idx="1089">
                  <c:v>9.4600000000000009</c:v>
                </c:pt>
                <c:pt idx="1090">
                  <c:v>9.59</c:v>
                </c:pt>
                <c:pt idx="1091">
                  <c:v>9.74</c:v>
                </c:pt>
                <c:pt idx="1092">
                  <c:v>8.76</c:v>
                </c:pt>
                <c:pt idx="1093">
                  <c:v>8.26</c:v>
                </c:pt>
                <c:pt idx="1094">
                  <c:v>8.1300000000000008</c:v>
                </c:pt>
                <c:pt idx="1095">
                  <c:v>6.68</c:v>
                </c:pt>
                <c:pt idx="1096">
                  <c:v>5.87</c:v>
                </c:pt>
                <c:pt idx="1097">
                  <c:v>5.09</c:v>
                </c:pt>
                <c:pt idx="1098">
                  <c:v>4.3899999999999997</c:v>
                </c:pt>
                <c:pt idx="1099">
                  <c:v>4.0599999999999996</c:v>
                </c:pt>
                <c:pt idx="1100">
                  <c:v>4.21</c:v>
                </c:pt>
                <c:pt idx="1101">
                  <c:v>4.91</c:v>
                </c:pt>
                <c:pt idx="1102">
                  <c:v>5.41</c:v>
                </c:pt>
                <c:pt idx="1103">
                  <c:v>5.37</c:v>
                </c:pt>
                <c:pt idx="1104">
                  <c:v>5.95</c:v>
                </c:pt>
                <c:pt idx="1105">
                  <c:v>7.01</c:v>
                </c:pt>
                <c:pt idx="1106">
                  <c:v>7.01</c:v>
                </c:pt>
                <c:pt idx="1107">
                  <c:v>6.27</c:v>
                </c:pt>
                <c:pt idx="1108">
                  <c:v>6.61</c:v>
                </c:pt>
                <c:pt idx="1109">
                  <c:v>6.24</c:v>
                </c:pt>
                <c:pt idx="1110">
                  <c:v>5.94</c:v>
                </c:pt>
                <c:pt idx="1111">
                  <c:v>5.78</c:v>
                </c:pt>
                <c:pt idx="1112">
                  <c:v>5.19</c:v>
                </c:pt>
                <c:pt idx="1113">
                  <c:v>3.72</c:v>
                </c:pt>
                <c:pt idx="1114">
                  <c:v>2.8</c:v>
                </c:pt>
                <c:pt idx="1115">
                  <c:v>2.2000000000000002</c:v>
                </c:pt>
                <c:pt idx="1116">
                  <c:v>2.12</c:v>
                </c:pt>
                <c:pt idx="1117">
                  <c:v>2.2599999999999998</c:v>
                </c:pt>
                <c:pt idx="1118">
                  <c:v>1.57</c:v>
                </c:pt>
                <c:pt idx="1119">
                  <c:v>1.88</c:v>
                </c:pt>
                <c:pt idx="1120">
                  <c:v>2.25</c:v>
                </c:pt>
                <c:pt idx="1121">
                  <c:v>1.94</c:v>
                </c:pt>
                <c:pt idx="1122">
                  <c:v>1.3</c:v>
                </c:pt>
                <c:pt idx="1123">
                  <c:v>0.83</c:v>
                </c:pt>
                <c:pt idx="1124">
                  <c:v>0.98</c:v>
                </c:pt>
                <c:pt idx="1125">
                  <c:v>0.82</c:v>
                </c:pt>
                <c:pt idx="1126">
                  <c:v>0.23</c:v>
                </c:pt>
                <c:pt idx="1127">
                  <c:v>0.53</c:v>
                </c:pt>
                <c:pt idx="1128">
                  <c:v>1.1100000000000001</c:v>
                </c:pt>
                <c:pt idx="1129">
                  <c:v>0.72</c:v>
                </c:pt>
                <c:pt idx="1130">
                  <c:v>0.67</c:v>
                </c:pt>
                <c:pt idx="1131">
                  <c:v>1.44</c:v>
                </c:pt>
                <c:pt idx="1132">
                  <c:v>1.99</c:v>
                </c:pt>
                <c:pt idx="1133">
                  <c:v>1.88</c:v>
                </c:pt>
                <c:pt idx="1134">
                  <c:v>2.2599999999999998</c:v>
                </c:pt>
                <c:pt idx="1135">
                  <c:v>2.3199999999999998</c:v>
                </c:pt>
                <c:pt idx="1136">
                  <c:v>3.45</c:v>
                </c:pt>
                <c:pt idx="1137">
                  <c:v>4.24</c:v>
                </c:pt>
                <c:pt idx="1138">
                  <c:v>3.74</c:v>
                </c:pt>
                <c:pt idx="1139">
                  <c:v>3.74</c:v>
                </c:pt>
                <c:pt idx="1140">
                  <c:v>3.51</c:v>
                </c:pt>
                <c:pt idx="1141">
                  <c:v>3.89</c:v>
                </c:pt>
                <c:pt idx="1142">
                  <c:v>3.2</c:v>
                </c:pt>
                <c:pt idx="1143">
                  <c:v>2.76</c:v>
                </c:pt>
                <c:pt idx="1144">
                  <c:v>2.88</c:v>
                </c:pt>
                <c:pt idx="1145">
                  <c:v>2.52</c:v>
                </c:pt>
                <c:pt idx="1146">
                  <c:v>2.4300000000000002</c:v>
                </c:pt>
                <c:pt idx="1147">
                  <c:v>1.86</c:v>
                </c:pt>
                <c:pt idx="1148">
                  <c:v>1.68</c:v>
                </c:pt>
                <c:pt idx="1149">
                  <c:v>2.4</c:v>
                </c:pt>
                <c:pt idx="1150">
                  <c:v>1.87</c:v>
                </c:pt>
                <c:pt idx="1151">
                  <c:v>1.43</c:v>
                </c:pt>
                <c:pt idx="1152">
                  <c:v>1.26</c:v>
                </c:pt>
                <c:pt idx="1153">
                  <c:v>0.66</c:v>
                </c:pt>
                <c:pt idx="1154">
                  <c:v>0.75</c:v>
                </c:pt>
                <c:pt idx="1155">
                  <c:v>0.79</c:v>
                </c:pt>
                <c:pt idx="1156">
                  <c:v>1.25</c:v>
                </c:pt>
                <c:pt idx="1157">
                  <c:v>0.95</c:v>
                </c:pt>
                <c:pt idx="1158">
                  <c:v>0.6</c:v>
                </c:pt>
                <c:pt idx="1159">
                  <c:v>0.11</c:v>
                </c:pt>
                <c:pt idx="1160">
                  <c:v>0.76</c:v>
                </c:pt>
                <c:pt idx="1161">
                  <c:v>1.19</c:v>
                </c:pt>
                <c:pt idx="1162">
                  <c:v>1.73</c:v>
                </c:pt>
                <c:pt idx="1163">
                  <c:v>1.75</c:v>
                </c:pt>
                <c:pt idx="1164">
                  <c:v>2.08</c:v>
                </c:pt>
                <c:pt idx="1165">
                  <c:v>2.56</c:v>
                </c:pt>
                <c:pt idx="1166">
                  <c:v>3.52</c:v>
                </c:pt>
                <c:pt idx="1167">
                  <c:v>3.05</c:v>
                </c:pt>
                <c:pt idx="1168">
                  <c:v>2.4300000000000002</c:v>
                </c:pt>
                <c:pt idx="1169">
                  <c:v>1.65</c:v>
                </c:pt>
                <c:pt idx="1170">
                  <c:v>3.01</c:v>
                </c:pt>
                <c:pt idx="1171">
                  <c:v>2.12</c:v>
                </c:pt>
                <c:pt idx="1172">
                  <c:v>1.67</c:v>
                </c:pt>
                <c:pt idx="1173">
                  <c:v>2.1800000000000002</c:v>
                </c:pt>
                <c:pt idx="1174">
                  <c:v>1.41</c:v>
                </c:pt>
                <c:pt idx="1175">
                  <c:v>0.99</c:v>
                </c:pt>
                <c:pt idx="1176">
                  <c:v>1.47</c:v>
                </c:pt>
                <c:pt idx="1177">
                  <c:v>1.56</c:v>
                </c:pt>
                <c:pt idx="1178">
                  <c:v>1.65</c:v>
                </c:pt>
                <c:pt idx="1179">
                  <c:v>2.71</c:v>
                </c:pt>
                <c:pt idx="1180">
                  <c:v>2.93</c:v>
                </c:pt>
                <c:pt idx="1181">
                  <c:v>3.97</c:v>
                </c:pt>
                <c:pt idx="1182">
                  <c:v>3.7</c:v>
                </c:pt>
                <c:pt idx="1183">
                  <c:v>3.82</c:v>
                </c:pt>
                <c:pt idx="1184">
                  <c:v>4.3899999999999997</c:v>
                </c:pt>
                <c:pt idx="1185">
                  <c:v>3.94</c:v>
                </c:pt>
                <c:pt idx="1186">
                  <c:v>3.48</c:v>
                </c:pt>
                <c:pt idx="1187">
                  <c:v>3.89</c:v>
                </c:pt>
                <c:pt idx="1188">
                  <c:v>4.1100000000000003</c:v>
                </c:pt>
                <c:pt idx="1189">
                  <c:v>3.31</c:v>
                </c:pt>
                <c:pt idx="1190">
                  <c:v>4.5999999999999996</c:v>
                </c:pt>
                <c:pt idx="1191">
                  <c:v>4.3499999999999996</c:v>
                </c:pt>
                <c:pt idx="1192">
                  <c:v>3.84</c:v>
                </c:pt>
                <c:pt idx="1193">
                  <c:v>3.27</c:v>
                </c:pt>
                <c:pt idx="1194">
                  <c:v>2.4500000000000002</c:v>
                </c:pt>
                <c:pt idx="1195">
                  <c:v>3.42</c:v>
                </c:pt>
                <c:pt idx="1196">
                  <c:v>4.08</c:v>
                </c:pt>
                <c:pt idx="1197">
                  <c:v>1.66</c:v>
                </c:pt>
                <c:pt idx="1198">
                  <c:v>0.75</c:v>
                </c:pt>
                <c:pt idx="1199">
                  <c:v>0.83</c:v>
                </c:pt>
                <c:pt idx="1200">
                  <c:v>0.43</c:v>
                </c:pt>
                <c:pt idx="1201">
                  <c:v>0.2</c:v>
                </c:pt>
                <c:pt idx="1202">
                  <c:v>0.84</c:v>
                </c:pt>
                <c:pt idx="1203">
                  <c:v>1.26</c:v>
                </c:pt>
                <c:pt idx="1204">
                  <c:v>1.92</c:v>
                </c:pt>
                <c:pt idx="1205">
                  <c:v>1.53</c:v>
                </c:pt>
                <c:pt idx="1206">
                  <c:v>1.19</c:v>
                </c:pt>
                <c:pt idx="1207">
                  <c:v>0.55000000000000004</c:v>
                </c:pt>
                <c:pt idx="1208">
                  <c:v>0.55000000000000004</c:v>
                </c:pt>
                <c:pt idx="1209">
                  <c:v>0.46</c:v>
                </c:pt>
                <c:pt idx="1210">
                  <c:v>1.1100000000000001</c:v>
                </c:pt>
                <c:pt idx="1211">
                  <c:v>1.1499999999999999</c:v>
                </c:pt>
                <c:pt idx="1212">
                  <c:v>2.0499999999999998</c:v>
                </c:pt>
                <c:pt idx="1213">
                  <c:v>2.46</c:v>
                </c:pt>
                <c:pt idx="1214">
                  <c:v>1.85</c:v>
                </c:pt>
                <c:pt idx="1215">
                  <c:v>1.27</c:v>
                </c:pt>
                <c:pt idx="1216">
                  <c:v>1.1200000000000001</c:v>
                </c:pt>
                <c:pt idx="1217">
                  <c:v>1.0900000000000001</c:v>
                </c:pt>
                <c:pt idx="1218">
                  <c:v>0.75</c:v>
                </c:pt>
                <c:pt idx="1219">
                  <c:v>1.94</c:v>
                </c:pt>
                <c:pt idx="1220">
                  <c:v>2.4300000000000002</c:v>
                </c:pt>
                <c:pt idx="1221">
                  <c:v>1.19</c:v>
                </c:pt>
                <c:pt idx="1222">
                  <c:v>0.92</c:v>
                </c:pt>
                <c:pt idx="1223">
                  <c:v>1.44</c:v>
                </c:pt>
                <c:pt idx="1224">
                  <c:v>1.93</c:v>
                </c:pt>
                <c:pt idx="1225">
                  <c:v>1.76</c:v>
                </c:pt>
                <c:pt idx="1226">
                  <c:v>1.31</c:v>
                </c:pt>
                <c:pt idx="1227">
                  <c:v>0.68</c:v>
                </c:pt>
                <c:pt idx="1228">
                  <c:v>1.44</c:v>
                </c:pt>
                <c:pt idx="1229">
                  <c:v>1.65</c:v>
                </c:pt>
                <c:pt idx="1230">
                  <c:v>1.35</c:v>
                </c:pt>
                <c:pt idx="1231">
                  <c:v>1.1100000000000001</c:v>
                </c:pt>
                <c:pt idx="1232">
                  <c:v>1.32</c:v>
                </c:pt>
                <c:pt idx="1233">
                  <c:v>1.99</c:v>
                </c:pt>
                <c:pt idx="1234">
                  <c:v>1.91</c:v>
                </c:pt>
                <c:pt idx="1235">
                  <c:v>2.17</c:v>
                </c:pt>
                <c:pt idx="1236">
                  <c:v>2.4900000000000002</c:v>
                </c:pt>
                <c:pt idx="1237">
                  <c:v>2.12</c:v>
                </c:pt>
                <c:pt idx="1238">
                  <c:v>2.37</c:v>
                </c:pt>
                <c:pt idx="1239">
                  <c:v>2.8</c:v>
                </c:pt>
                <c:pt idx="1240">
                  <c:v>2.97</c:v>
                </c:pt>
                <c:pt idx="1241">
                  <c:v>3.16</c:v>
                </c:pt>
                <c:pt idx="1242">
                  <c:v>3.07</c:v>
                </c:pt>
                <c:pt idx="1243">
                  <c:v>2.94</c:v>
                </c:pt>
                <c:pt idx="1244">
                  <c:v>2.9</c:v>
                </c:pt>
                <c:pt idx="1245">
                  <c:v>2.96</c:v>
                </c:pt>
                <c:pt idx="1246">
                  <c:v>2.77</c:v>
                </c:pt>
                <c:pt idx="1247">
                  <c:v>2.68</c:v>
                </c:pt>
                <c:pt idx="1248">
                  <c:v>2.6</c:v>
                </c:pt>
                <c:pt idx="1249">
                  <c:v>1.73</c:v>
                </c:pt>
                <c:pt idx="1250">
                  <c:v>1.87</c:v>
                </c:pt>
                <c:pt idx="1251">
                  <c:v>1.32</c:v>
                </c:pt>
                <c:pt idx="1252">
                  <c:v>1.51</c:v>
                </c:pt>
                <c:pt idx="1253">
                  <c:v>1.35</c:v>
                </c:pt>
                <c:pt idx="1254">
                  <c:v>1.58</c:v>
                </c:pt>
                <c:pt idx="1255">
                  <c:v>1.87</c:v>
                </c:pt>
                <c:pt idx="1256">
                  <c:v>1.45</c:v>
                </c:pt>
                <c:pt idx="1257">
                  <c:v>1.59</c:v>
                </c:pt>
                <c:pt idx="1258">
                  <c:v>1.46</c:v>
                </c:pt>
                <c:pt idx="1259">
                  <c:v>0.76</c:v>
                </c:pt>
                <c:pt idx="1260">
                  <c:v>1.37</c:v>
                </c:pt>
                <c:pt idx="1261">
                  <c:v>1.77</c:v>
                </c:pt>
                <c:pt idx="1262">
                  <c:v>2.08</c:v>
                </c:pt>
                <c:pt idx="1263">
                  <c:v>1.44</c:v>
                </c:pt>
                <c:pt idx="1264">
                  <c:v>1.1100000000000001</c:v>
                </c:pt>
                <c:pt idx="1265">
                  <c:v>0.84</c:v>
                </c:pt>
                <c:pt idx="1266">
                  <c:v>0.84</c:v>
                </c:pt>
                <c:pt idx="1267">
                  <c:v>1.67</c:v>
                </c:pt>
                <c:pt idx="1268">
                  <c:v>1.3</c:v>
                </c:pt>
                <c:pt idx="1269">
                  <c:v>1.61</c:v>
                </c:pt>
                <c:pt idx="1270">
                  <c:v>2.56</c:v>
                </c:pt>
                <c:pt idx="1271">
                  <c:v>2.92</c:v>
                </c:pt>
                <c:pt idx="1272">
                  <c:v>2.61</c:v>
                </c:pt>
                <c:pt idx="1273">
                  <c:v>2.94</c:v>
                </c:pt>
                <c:pt idx="1274">
                  <c:v>3.36</c:v>
                </c:pt>
                <c:pt idx="1275">
                  <c:v>3.55</c:v>
                </c:pt>
                <c:pt idx="1276">
                  <c:v>3.04</c:v>
                </c:pt>
                <c:pt idx="1277">
                  <c:v>2.8</c:v>
                </c:pt>
                <c:pt idx="1278">
                  <c:v>2.89</c:v>
                </c:pt>
                <c:pt idx="1279">
                  <c:v>2.93</c:v>
                </c:pt>
                <c:pt idx="1280">
                  <c:v>2.78</c:v>
                </c:pt>
                <c:pt idx="1281">
                  <c:v>2.65</c:v>
                </c:pt>
                <c:pt idx="1282">
                  <c:v>2.97</c:v>
                </c:pt>
                <c:pt idx="1283">
                  <c:v>1.98</c:v>
                </c:pt>
                <c:pt idx="1284">
                  <c:v>2.59</c:v>
                </c:pt>
                <c:pt idx="1285">
                  <c:v>1.53</c:v>
                </c:pt>
                <c:pt idx="1286">
                  <c:v>1.52</c:v>
                </c:pt>
                <c:pt idx="1287">
                  <c:v>1.6</c:v>
                </c:pt>
                <c:pt idx="1288">
                  <c:v>1.72</c:v>
                </c:pt>
                <c:pt idx="1289">
                  <c:v>2.0099999999999998</c:v>
                </c:pt>
                <c:pt idx="1290">
                  <c:v>2.21</c:v>
                </c:pt>
                <c:pt idx="1291">
                  <c:v>2.0299999999999998</c:v>
                </c:pt>
                <c:pt idx="1292">
                  <c:v>1.54</c:v>
                </c:pt>
                <c:pt idx="1293">
                  <c:v>1.54</c:v>
                </c:pt>
                <c:pt idx="1294">
                  <c:v>1.32</c:v>
                </c:pt>
                <c:pt idx="1295">
                  <c:v>1.47</c:v>
                </c:pt>
                <c:pt idx="1296">
                  <c:v>1.64</c:v>
                </c:pt>
                <c:pt idx="1297">
                  <c:v>0.99</c:v>
                </c:pt>
                <c:pt idx="1298">
                  <c:v>1.17</c:v>
                </c:pt>
                <c:pt idx="1299">
                  <c:v>1.54</c:v>
                </c:pt>
                <c:pt idx="1300">
                  <c:v>2.34</c:v>
                </c:pt>
                <c:pt idx="1301">
                  <c:v>1.35</c:v>
                </c:pt>
                <c:pt idx="1302">
                  <c:v>1.66</c:v>
                </c:pt>
                <c:pt idx="1303">
                  <c:v>1.87</c:v>
                </c:pt>
                <c:pt idx="1304">
                  <c:v>2.21</c:v>
                </c:pt>
                <c:pt idx="1305">
                  <c:v>2.39</c:v>
                </c:pt>
                <c:pt idx="1306">
                  <c:v>2.57</c:v>
                </c:pt>
                <c:pt idx="1307">
                  <c:v>2.56</c:v>
                </c:pt>
                <c:pt idx="1308">
                  <c:v>3.11</c:v>
                </c:pt>
                <c:pt idx="1309">
                  <c:v>2.91</c:v>
                </c:pt>
                <c:pt idx="1310">
                  <c:v>2.59</c:v>
                </c:pt>
                <c:pt idx="1311">
                  <c:v>2.83</c:v>
                </c:pt>
                <c:pt idx="1312">
                  <c:v>2.76</c:v>
                </c:pt>
                <c:pt idx="1313">
                  <c:v>3.17</c:v>
                </c:pt>
                <c:pt idx="1314">
                  <c:v>2.89</c:v>
                </c:pt>
                <c:pt idx="1315">
                  <c:v>2.9</c:v>
                </c:pt>
                <c:pt idx="1316">
                  <c:v>3.11</c:v>
                </c:pt>
                <c:pt idx="1317">
                  <c:v>3.3</c:v>
                </c:pt>
                <c:pt idx="1318">
                  <c:v>2.15</c:v>
                </c:pt>
                <c:pt idx="1319">
                  <c:v>2.35</c:v>
                </c:pt>
                <c:pt idx="1320">
                  <c:v>2.4700000000000002</c:v>
                </c:pt>
                <c:pt idx="1321">
                  <c:v>2.78</c:v>
                </c:pt>
                <c:pt idx="1322">
                  <c:v>2.57</c:v>
                </c:pt>
                <c:pt idx="1323">
                  <c:v>2.9</c:v>
                </c:pt>
                <c:pt idx="1324">
                  <c:v>3.47</c:v>
                </c:pt>
                <c:pt idx="1325">
                  <c:v>3.02</c:v>
                </c:pt>
                <c:pt idx="1326">
                  <c:v>2.69</c:v>
                </c:pt>
                <c:pt idx="1327">
                  <c:v>3.35</c:v>
                </c:pt>
                <c:pt idx="1328">
                  <c:v>3.66</c:v>
                </c:pt>
                <c:pt idx="1329">
                  <c:v>3.91</c:v>
                </c:pt>
                <c:pt idx="1330">
                  <c:v>4.71</c:v>
                </c:pt>
                <c:pt idx="1331">
                  <c:v>5.05</c:v>
                </c:pt>
                <c:pt idx="1332">
                  <c:v>4.5999999999999996</c:v>
                </c:pt>
                <c:pt idx="1333">
                  <c:v>4.46</c:v>
                </c:pt>
                <c:pt idx="1334">
                  <c:v>4.05</c:v>
                </c:pt>
                <c:pt idx="1335">
                  <c:v>3.28</c:v>
                </c:pt>
                <c:pt idx="1336">
                  <c:v>3.08</c:v>
                </c:pt>
                <c:pt idx="1337">
                  <c:v>3.04</c:v>
                </c:pt>
                <c:pt idx="1338">
                  <c:v>3.55</c:v>
                </c:pt>
                <c:pt idx="1339">
                  <c:v>2.4300000000000002</c:v>
                </c:pt>
                <c:pt idx="1340">
                  <c:v>3.15</c:v>
                </c:pt>
                <c:pt idx="1341">
                  <c:v>1.65</c:v>
                </c:pt>
                <c:pt idx="1342">
                  <c:v>1.81</c:v>
                </c:pt>
                <c:pt idx="1343">
                  <c:v>2.75</c:v>
                </c:pt>
                <c:pt idx="1344">
                  <c:v>3.84</c:v>
                </c:pt>
                <c:pt idx="1345">
                  <c:v>4.8099999999999996</c:v>
                </c:pt>
                <c:pt idx="1346">
                  <c:v>5.12</c:v>
                </c:pt>
                <c:pt idx="1347">
                  <c:v>5.64</c:v>
                </c:pt>
                <c:pt idx="1348">
                  <c:v>6.38</c:v>
                </c:pt>
                <c:pt idx="1349">
                  <c:v>9.2200000000000006</c:v>
                </c:pt>
                <c:pt idx="1350">
                  <c:v>8.2899999999999991</c:v>
                </c:pt>
                <c:pt idx="1351">
                  <c:v>8.77</c:v>
                </c:pt>
                <c:pt idx="1352">
                  <c:v>8.57</c:v>
                </c:pt>
                <c:pt idx="1353">
                  <c:v>7.19</c:v>
                </c:pt>
                <c:pt idx="1354">
                  <c:v>6.95</c:v>
                </c:pt>
                <c:pt idx="1355">
                  <c:v>4.37</c:v>
                </c:pt>
                <c:pt idx="1356">
                  <c:v>6.2</c:v>
                </c:pt>
                <c:pt idx="1357">
                  <c:v>6.59</c:v>
                </c:pt>
                <c:pt idx="1358">
                  <c:v>5.32</c:v>
                </c:pt>
                <c:pt idx="1359">
                  <c:v>3.87</c:v>
                </c:pt>
                <c:pt idx="1360">
                  <c:v>3.5</c:v>
                </c:pt>
                <c:pt idx="1361">
                  <c:v>3.96</c:v>
                </c:pt>
                <c:pt idx="1362">
                  <c:v>2.89</c:v>
                </c:pt>
                <c:pt idx="1363">
                  <c:v>1.55</c:v>
                </c:pt>
                <c:pt idx="1364">
                  <c:v>1.64</c:v>
                </c:pt>
                <c:pt idx="1365">
                  <c:v>1.52</c:v>
                </c:pt>
                <c:pt idx="1366">
                  <c:v>1.22</c:v>
                </c:pt>
                <c:pt idx="1367">
                  <c:v>1.48</c:v>
                </c:pt>
                <c:pt idx="1368">
                  <c:v>1.98</c:v>
                </c:pt>
                <c:pt idx="1369">
                  <c:v>1.77</c:v>
                </c:pt>
                <c:pt idx="1370">
                  <c:v>1.42</c:v>
                </c:pt>
                <c:pt idx="1371">
                  <c:v>1.36</c:v>
                </c:pt>
                <c:pt idx="1372">
                  <c:v>1.93</c:v>
                </c:pt>
                <c:pt idx="1373">
                  <c:v>0.99</c:v>
                </c:pt>
                <c:pt idx="1374">
                  <c:v>0.77</c:v>
                </c:pt>
                <c:pt idx="1375">
                  <c:v>1.06</c:v>
                </c:pt>
                <c:pt idx="1376">
                  <c:v>1.36</c:v>
                </c:pt>
                <c:pt idx="1377">
                  <c:v>1.1299999999999999</c:v>
                </c:pt>
                <c:pt idx="1378">
                  <c:v>0.96</c:v>
                </c:pt>
                <c:pt idx="1379">
                  <c:v>1.03</c:v>
                </c:pt>
                <c:pt idx="1380">
                  <c:v>0.71</c:v>
                </c:pt>
                <c:pt idx="1381">
                  <c:v>0.66</c:v>
                </c:pt>
                <c:pt idx="1382">
                  <c:v>0.37</c:v>
                </c:pt>
                <c:pt idx="1383">
                  <c:v>0.37</c:v>
                </c:pt>
                <c:pt idx="1384">
                  <c:v>0.43</c:v>
                </c:pt>
                <c:pt idx="1385">
                  <c:v>0.1</c:v>
                </c:pt>
                <c:pt idx="1386">
                  <c:v>0.33</c:v>
                </c:pt>
                <c:pt idx="1387">
                  <c:v>0.32</c:v>
                </c:pt>
                <c:pt idx="1388">
                  <c:v>0.38</c:v>
                </c:pt>
                <c:pt idx="1389">
                  <c:v>0.22</c:v>
                </c:pt>
                <c:pt idx="1390">
                  <c:v>0.53</c:v>
                </c:pt>
                <c:pt idx="1391">
                  <c:v>0.17</c:v>
                </c:pt>
                <c:pt idx="1392">
                  <c:v>0.27</c:v>
                </c:pt>
                <c:pt idx="1393">
                  <c:v>0.47</c:v>
                </c:pt>
                <c:pt idx="1394">
                  <c:v>0.62</c:v>
                </c:pt>
                <c:pt idx="1395">
                  <c:v>0.64</c:v>
                </c:pt>
                <c:pt idx="1396">
                  <c:v>0.64</c:v>
                </c:pt>
                <c:pt idx="1397">
                  <c:v>0.66</c:v>
                </c:pt>
                <c:pt idx="1398">
                  <c:v>0.73</c:v>
                </c:pt>
                <c:pt idx="1399">
                  <c:v>0.84</c:v>
                </c:pt>
                <c:pt idx="1400">
                  <c:v>3.21</c:v>
                </c:pt>
                <c:pt idx="1401">
                  <c:v>6.02</c:v>
                </c:pt>
                <c:pt idx="1402">
                  <c:v>7.12</c:v>
                </c:pt>
                <c:pt idx="1403">
                  <c:v>7.78</c:v>
                </c:pt>
                <c:pt idx="1404">
                  <c:v>7.54</c:v>
                </c:pt>
                <c:pt idx="1405">
                  <c:v>7.5</c:v>
                </c:pt>
                <c:pt idx="1406">
                  <c:v>8.15</c:v>
                </c:pt>
                <c:pt idx="1407">
                  <c:v>8.3000000000000007</c:v>
                </c:pt>
                <c:pt idx="1408">
                  <c:v>8.4499999999999993</c:v>
                </c:pt>
                <c:pt idx="1409">
                  <c:v>8.2899999999999991</c:v>
                </c:pt>
                <c:pt idx="1410">
                  <c:v>7.82</c:v>
                </c:pt>
                <c:pt idx="1411">
                  <c:v>7.38</c:v>
                </c:pt>
                <c:pt idx="1412">
                  <c:v>8.6199999999999992</c:v>
                </c:pt>
                <c:pt idx="1413">
                  <c:v>8.9499999999999993</c:v>
                </c:pt>
                <c:pt idx="1414">
                  <c:v>8.18</c:v>
                </c:pt>
                <c:pt idx="1415">
                  <c:v>7.34</c:v>
                </c:pt>
                <c:pt idx="1416">
                  <c:v>7.26</c:v>
                </c:pt>
                <c:pt idx="1417">
                  <c:v>5.89</c:v>
                </c:pt>
                <c:pt idx="1418">
                  <c:v>5.47</c:v>
                </c:pt>
                <c:pt idx="1419">
                  <c:v>5.45</c:v>
                </c:pt>
                <c:pt idx="1420">
                  <c:v>4.3</c:v>
                </c:pt>
                <c:pt idx="1421">
                  <c:v>4.03</c:v>
                </c:pt>
                <c:pt idx="1422">
                  <c:v>4.07</c:v>
                </c:pt>
                <c:pt idx="1423">
                  <c:v>3.7</c:v>
                </c:pt>
                <c:pt idx="1424">
                  <c:v>4.33</c:v>
                </c:pt>
                <c:pt idx="1425">
                  <c:v>3.51</c:v>
                </c:pt>
                <c:pt idx="1426">
                  <c:v>4.26</c:v>
                </c:pt>
                <c:pt idx="1427">
                  <c:v>4.1100000000000003</c:v>
                </c:pt>
                <c:pt idx="1428">
                  <c:v>4.38</c:v>
                </c:pt>
                <c:pt idx="1429">
                  <c:v>4.3499999999999996</c:v>
                </c:pt>
                <c:pt idx="1430">
                  <c:v>4.0199999999999996</c:v>
                </c:pt>
                <c:pt idx="1431">
                  <c:v>4.41</c:v>
                </c:pt>
                <c:pt idx="1432">
                  <c:v>4.93</c:v>
                </c:pt>
                <c:pt idx="1433">
                  <c:v>4.26</c:v>
                </c:pt>
                <c:pt idx="1434">
                  <c:v>4.66</c:v>
                </c:pt>
                <c:pt idx="1435">
                  <c:v>4.5599999999999996</c:v>
                </c:pt>
                <c:pt idx="1436">
                  <c:v>5.03</c:v>
                </c:pt>
                <c:pt idx="1437">
                  <c:v>5.68</c:v>
                </c:pt>
                <c:pt idx="1438">
                  <c:v>5.1100000000000003</c:v>
                </c:pt>
                <c:pt idx="1439">
                  <c:v>4.79</c:v>
                </c:pt>
                <c:pt idx="1440">
                  <c:v>5.39</c:v>
                </c:pt>
                <c:pt idx="1441">
                  <c:v>5.38</c:v>
                </c:pt>
                <c:pt idx="1442">
                  <c:v>5.51</c:v>
                </c:pt>
                <c:pt idx="1443">
                  <c:v>5.7</c:v>
                </c:pt>
                <c:pt idx="1444">
                  <c:v>5.48</c:v>
                </c:pt>
                <c:pt idx="1445">
                  <c:v>5.13</c:v>
                </c:pt>
                <c:pt idx="1446">
                  <c:v>4.7699999999999996</c:v>
                </c:pt>
                <c:pt idx="1447">
                  <c:v>4.6399999999999997</c:v>
                </c:pt>
                <c:pt idx="1448">
                  <c:v>4.8</c:v>
                </c:pt>
                <c:pt idx="1449">
                  <c:v>4.63</c:v>
                </c:pt>
                <c:pt idx="1450">
                  <c:v>4.3499999999999996</c:v>
                </c:pt>
                <c:pt idx="1451">
                  <c:v>4.33</c:v>
                </c:pt>
                <c:pt idx="1452">
                  <c:v>4.28</c:v>
                </c:pt>
                <c:pt idx="1453">
                  <c:v>5.23</c:v>
                </c:pt>
                <c:pt idx="1454">
                  <c:v>4.6100000000000003</c:v>
                </c:pt>
                <c:pt idx="1455">
                  <c:v>4</c:v>
                </c:pt>
                <c:pt idx="1456">
                  <c:v>3.8</c:v>
                </c:pt>
                <c:pt idx="1457">
                  <c:v>4.08</c:v>
                </c:pt>
                <c:pt idx="1458">
                  <c:v>3.3</c:v>
                </c:pt>
                <c:pt idx="1459">
                  <c:v>2.76</c:v>
                </c:pt>
                <c:pt idx="1460">
                  <c:v>2.5</c:v>
                </c:pt>
                <c:pt idx="1461">
                  <c:v>2.4500000000000002</c:v>
                </c:pt>
                <c:pt idx="1462">
                  <c:v>2.75</c:v>
                </c:pt>
                <c:pt idx="1463">
                  <c:v>2.4</c:v>
                </c:pt>
                <c:pt idx="1464">
                  <c:v>2.23</c:v>
                </c:pt>
                <c:pt idx="1465">
                  <c:v>2.4</c:v>
                </c:pt>
                <c:pt idx="1466">
                  <c:v>2.14</c:v>
                </c:pt>
                <c:pt idx="1467">
                  <c:v>2.14</c:v>
                </c:pt>
                <c:pt idx="1468">
                  <c:v>1.66</c:v>
                </c:pt>
                <c:pt idx="1469">
                  <c:v>1.39</c:v>
                </c:pt>
                <c:pt idx="1470">
                  <c:v>1.96</c:v>
                </c:pt>
                <c:pt idx="1471">
                  <c:v>2.36</c:v>
                </c:pt>
                <c:pt idx="1472">
                  <c:v>2.79</c:v>
                </c:pt>
                <c:pt idx="1473">
                  <c:v>2.73</c:v>
                </c:pt>
                <c:pt idx="1474">
                  <c:v>2.79</c:v>
                </c:pt>
                <c:pt idx="1475">
                  <c:v>2.73</c:v>
                </c:pt>
                <c:pt idx="1476">
                  <c:v>3.02</c:v>
                </c:pt>
                <c:pt idx="1477">
                  <c:v>2.84</c:v>
                </c:pt>
                <c:pt idx="1478">
                  <c:v>2.25</c:v>
                </c:pt>
                <c:pt idx="1479">
                  <c:v>2.42</c:v>
                </c:pt>
                <c:pt idx="1480">
                  <c:v>3.32</c:v>
                </c:pt>
                <c:pt idx="1481">
                  <c:v>3.37</c:v>
                </c:pt>
                <c:pt idx="1482">
                  <c:v>2.91</c:v>
                </c:pt>
                <c:pt idx="1483">
                  <c:v>2.93</c:v>
                </c:pt>
                <c:pt idx="1484">
                  <c:v>3.63</c:v>
                </c:pt>
                <c:pt idx="1485">
                  <c:v>2.94</c:v>
                </c:pt>
                <c:pt idx="1486">
                  <c:v>3.94</c:v>
                </c:pt>
                <c:pt idx="1487">
                  <c:v>4.05</c:v>
                </c:pt>
                <c:pt idx="1488">
                  <c:v>4.25</c:v>
                </c:pt>
                <c:pt idx="1489">
                  <c:v>3.96</c:v>
                </c:pt>
                <c:pt idx="1490">
                  <c:v>3.75</c:v>
                </c:pt>
                <c:pt idx="1491">
                  <c:v>4.68</c:v>
                </c:pt>
                <c:pt idx="1492">
                  <c:v>5.54</c:v>
                </c:pt>
                <c:pt idx="1493">
                  <c:v>5.38</c:v>
                </c:pt>
                <c:pt idx="1494">
                  <c:v>6.18</c:v>
                </c:pt>
                <c:pt idx="1495">
                  <c:v>6.32</c:v>
                </c:pt>
                <c:pt idx="1496">
                  <c:v>6.3</c:v>
                </c:pt>
                <c:pt idx="1497">
                  <c:v>4.97</c:v>
                </c:pt>
                <c:pt idx="1498">
                  <c:v>3.27</c:v>
                </c:pt>
                <c:pt idx="1499">
                  <c:v>3.09</c:v>
                </c:pt>
                <c:pt idx="1500">
                  <c:v>3.17</c:v>
                </c:pt>
                <c:pt idx="1501">
                  <c:v>2.8</c:v>
                </c:pt>
                <c:pt idx="1502">
                  <c:v>2.46</c:v>
                </c:pt>
                <c:pt idx="1503">
                  <c:v>2.65</c:v>
                </c:pt>
                <c:pt idx="1504">
                  <c:v>1.92</c:v>
                </c:pt>
                <c:pt idx="1505">
                  <c:v>1.38</c:v>
                </c:pt>
                <c:pt idx="1506">
                  <c:v>0.8</c:v>
                </c:pt>
                <c:pt idx="1507">
                  <c:v>0.85</c:v>
                </c:pt>
                <c:pt idx="1508">
                  <c:v>1.25</c:v>
                </c:pt>
                <c:pt idx="1509">
                  <c:v>0.93</c:v>
                </c:pt>
                <c:pt idx="1510">
                  <c:v>1.59</c:v>
                </c:pt>
                <c:pt idx="1511">
                  <c:v>1.85</c:v>
                </c:pt>
                <c:pt idx="1512">
                  <c:v>2.19</c:v>
                </c:pt>
                <c:pt idx="1513">
                  <c:v>2.4300000000000002</c:v>
                </c:pt>
                <c:pt idx="1514">
                  <c:v>2.19</c:v>
                </c:pt>
                <c:pt idx="1515">
                  <c:v>1.86</c:v>
                </c:pt>
                <c:pt idx="1516">
                  <c:v>2.08</c:v>
                </c:pt>
                <c:pt idx="1517">
                  <c:v>2.42</c:v>
                </c:pt>
                <c:pt idx="1518">
                  <c:v>2.5099999999999998</c:v>
                </c:pt>
                <c:pt idx="1519">
                  <c:v>2.2200000000000002</c:v>
                </c:pt>
                <c:pt idx="1520">
                  <c:v>2.36</c:v>
                </c:pt>
                <c:pt idx="1521">
                  <c:v>1.93</c:v>
                </c:pt>
                <c:pt idx="1522">
                  <c:v>2.2799999999999998</c:v>
                </c:pt>
                <c:pt idx="1523">
                  <c:v>2.57</c:v>
                </c:pt>
                <c:pt idx="1524">
                  <c:v>2.4</c:v>
                </c:pt>
                <c:pt idx="1525">
                  <c:v>2.02</c:v>
                </c:pt>
                <c:pt idx="1526">
                  <c:v>2.0299999999999998</c:v>
                </c:pt>
                <c:pt idx="1527">
                  <c:v>2.2400000000000002</c:v>
                </c:pt>
                <c:pt idx="1528">
                  <c:v>1.53</c:v>
                </c:pt>
                <c:pt idx="1529">
                  <c:v>1.78</c:v>
                </c:pt>
                <c:pt idx="1530">
                  <c:v>1.94</c:v>
                </c:pt>
                <c:pt idx="1531">
                  <c:v>1.5</c:v>
                </c:pt>
                <c:pt idx="1532">
                  <c:v>1.28</c:v>
                </c:pt>
                <c:pt idx="1533">
                  <c:v>0.93</c:v>
                </c:pt>
                <c:pt idx="1534">
                  <c:v>1.1299999999999999</c:v>
                </c:pt>
                <c:pt idx="1535">
                  <c:v>0.63</c:v>
                </c:pt>
                <c:pt idx="1536">
                  <c:v>0.05</c:v>
                </c:pt>
                <c:pt idx="1537">
                  <c:v>1.6</c:v>
                </c:pt>
                <c:pt idx="1538">
                  <c:v>2</c:v>
                </c:pt>
                <c:pt idx="1539">
                  <c:v>2.19</c:v>
                </c:pt>
                <c:pt idx="1540">
                  <c:v>2.09</c:v>
                </c:pt>
                <c:pt idx="1541">
                  <c:v>2.17</c:v>
                </c:pt>
                <c:pt idx="1542">
                  <c:v>2.0099999999999998</c:v>
                </c:pt>
                <c:pt idx="1543">
                  <c:v>2.95</c:v>
                </c:pt>
                <c:pt idx="1544">
                  <c:v>3.25</c:v>
                </c:pt>
                <c:pt idx="1545">
                  <c:v>3.11</c:v>
                </c:pt>
                <c:pt idx="1546">
                  <c:v>3.48</c:v>
                </c:pt>
                <c:pt idx="1547">
                  <c:v>6.02</c:v>
                </c:pt>
                <c:pt idx="1548">
                  <c:v>6.05</c:v>
                </c:pt>
                <c:pt idx="1549">
                  <c:v>5.21</c:v>
                </c:pt>
                <c:pt idx="1550">
                  <c:v>5.31</c:v>
                </c:pt>
                <c:pt idx="1551">
                  <c:v>5.7</c:v>
                </c:pt>
                <c:pt idx="1552">
                  <c:v>6.22</c:v>
                </c:pt>
                <c:pt idx="1553">
                  <c:v>6.9</c:v>
                </c:pt>
                <c:pt idx="1554">
                  <c:v>7.07</c:v>
                </c:pt>
                <c:pt idx="1555">
                  <c:v>7.12</c:v>
                </c:pt>
                <c:pt idx="1556">
                  <c:v>6.4</c:v>
                </c:pt>
                <c:pt idx="1557">
                  <c:v>6.36</c:v>
                </c:pt>
                <c:pt idx="1558">
                  <c:v>5.98</c:v>
                </c:pt>
                <c:pt idx="1559">
                  <c:v>5.93</c:v>
                </c:pt>
                <c:pt idx="1560">
                  <c:v>5.12</c:v>
                </c:pt>
                <c:pt idx="1561">
                  <c:v>3.51</c:v>
                </c:pt>
                <c:pt idx="1562">
                  <c:v>4.1500000000000004</c:v>
                </c:pt>
                <c:pt idx="1563">
                  <c:v>5.03</c:v>
                </c:pt>
                <c:pt idx="1564">
                  <c:v>4.83</c:v>
                </c:pt>
                <c:pt idx="1565">
                  <c:v>7.31</c:v>
                </c:pt>
                <c:pt idx="1566">
                  <c:v>6.53</c:v>
                </c:pt>
                <c:pt idx="1567">
                  <c:v>4.84</c:v>
                </c:pt>
                <c:pt idx="1568">
                  <c:v>3.62</c:v>
                </c:pt>
                <c:pt idx="1569">
                  <c:v>1.98</c:v>
                </c:pt>
                <c:pt idx="1570">
                  <c:v>3.72</c:v>
                </c:pt>
                <c:pt idx="1571">
                  <c:v>2.2799999999999998</c:v>
                </c:pt>
                <c:pt idx="1572">
                  <c:v>3.04</c:v>
                </c:pt>
                <c:pt idx="1573">
                  <c:v>3.22</c:v>
                </c:pt>
                <c:pt idx="1574">
                  <c:v>3.21</c:v>
                </c:pt>
                <c:pt idx="1575">
                  <c:v>3.8</c:v>
                </c:pt>
                <c:pt idx="1576">
                  <c:v>4.6500000000000004</c:v>
                </c:pt>
                <c:pt idx="1577">
                  <c:v>4.97</c:v>
                </c:pt>
                <c:pt idx="1578">
                  <c:v>4.3600000000000003</c:v>
                </c:pt>
                <c:pt idx="1579">
                  <c:v>3.81</c:v>
                </c:pt>
                <c:pt idx="1580">
                  <c:v>4.55</c:v>
                </c:pt>
                <c:pt idx="1581">
                  <c:v>5.19</c:v>
                </c:pt>
                <c:pt idx="1582">
                  <c:v>3.87</c:v>
                </c:pt>
                <c:pt idx="1583">
                  <c:v>3.55</c:v>
                </c:pt>
                <c:pt idx="1584">
                  <c:v>3.11</c:v>
                </c:pt>
                <c:pt idx="1585">
                  <c:v>1.71</c:v>
                </c:pt>
                <c:pt idx="1586">
                  <c:v>1.1000000000000001</c:v>
                </c:pt>
                <c:pt idx="1587">
                  <c:v>1.64</c:v>
                </c:pt>
                <c:pt idx="1588">
                  <c:v>1.99</c:v>
                </c:pt>
                <c:pt idx="1589">
                  <c:v>2.96</c:v>
                </c:pt>
                <c:pt idx="1590">
                  <c:v>3.73</c:v>
                </c:pt>
                <c:pt idx="1591">
                  <c:v>4.1500000000000004</c:v>
                </c:pt>
                <c:pt idx="1592">
                  <c:v>4.63</c:v>
                </c:pt>
                <c:pt idx="1593">
                  <c:v>4.59</c:v>
                </c:pt>
                <c:pt idx="1594">
                  <c:v>4.83</c:v>
                </c:pt>
                <c:pt idx="1595">
                  <c:v>4.6100000000000003</c:v>
                </c:pt>
                <c:pt idx="1596">
                  <c:v>2.4</c:v>
                </c:pt>
                <c:pt idx="1597">
                  <c:v>4.72</c:v>
                </c:pt>
                <c:pt idx="1598">
                  <c:v>5.84</c:v>
                </c:pt>
                <c:pt idx="1599">
                  <c:v>5.07</c:v>
                </c:pt>
                <c:pt idx="1600">
                  <c:v>4.99</c:v>
                </c:pt>
                <c:pt idx="1601">
                  <c:v>5.1100000000000003</c:v>
                </c:pt>
                <c:pt idx="1602">
                  <c:v>4.41</c:v>
                </c:pt>
                <c:pt idx="1603">
                  <c:v>4.8600000000000003</c:v>
                </c:pt>
                <c:pt idx="1604">
                  <c:v>5.28</c:v>
                </c:pt>
                <c:pt idx="1605">
                  <c:v>5.14</c:v>
                </c:pt>
                <c:pt idx="1606">
                  <c:v>3.92</c:v>
                </c:pt>
                <c:pt idx="1607">
                  <c:v>3.63</c:v>
                </c:pt>
                <c:pt idx="1608">
                  <c:v>2.66</c:v>
                </c:pt>
                <c:pt idx="1609">
                  <c:v>1.56</c:v>
                </c:pt>
                <c:pt idx="1610">
                  <c:v>1.54</c:v>
                </c:pt>
                <c:pt idx="1611">
                  <c:v>1.72</c:v>
                </c:pt>
                <c:pt idx="1612">
                  <c:v>2.14</c:v>
                </c:pt>
                <c:pt idx="1613">
                  <c:v>1.62</c:v>
                </c:pt>
                <c:pt idx="1614">
                  <c:v>3.27</c:v>
                </c:pt>
                <c:pt idx="1615">
                  <c:v>2.54</c:v>
                </c:pt>
                <c:pt idx="1616">
                  <c:v>1.82</c:v>
                </c:pt>
                <c:pt idx="1617">
                  <c:v>1.7</c:v>
                </c:pt>
                <c:pt idx="1618">
                  <c:v>1.87</c:v>
                </c:pt>
                <c:pt idx="1619">
                  <c:v>1.91</c:v>
                </c:pt>
                <c:pt idx="1620">
                  <c:v>1.7</c:v>
                </c:pt>
                <c:pt idx="1621">
                  <c:v>1.67</c:v>
                </c:pt>
                <c:pt idx="1622">
                  <c:v>1.53</c:v>
                </c:pt>
                <c:pt idx="1623">
                  <c:v>1.64</c:v>
                </c:pt>
                <c:pt idx="1624">
                  <c:v>1.22</c:v>
                </c:pt>
                <c:pt idx="1625">
                  <c:v>1.7</c:v>
                </c:pt>
                <c:pt idx="1626">
                  <c:v>1.52</c:v>
                </c:pt>
                <c:pt idx="1627">
                  <c:v>1.43</c:v>
                </c:pt>
                <c:pt idx="1628">
                  <c:v>1.48</c:v>
                </c:pt>
                <c:pt idx="1629">
                  <c:v>1.56</c:v>
                </c:pt>
                <c:pt idx="1630">
                  <c:v>1.45</c:v>
                </c:pt>
                <c:pt idx="1631">
                  <c:v>1.53</c:v>
                </c:pt>
                <c:pt idx="1632">
                  <c:v>1.49</c:v>
                </c:pt>
                <c:pt idx="1633">
                  <c:v>1.32</c:v>
                </c:pt>
                <c:pt idx="1634">
                  <c:v>1.46</c:v>
                </c:pt>
                <c:pt idx="1635">
                  <c:v>1.57</c:v>
                </c:pt>
                <c:pt idx="1636">
                  <c:v>2</c:v>
                </c:pt>
                <c:pt idx="1637">
                  <c:v>1.62</c:v>
                </c:pt>
                <c:pt idx="1638">
                  <c:v>1.95</c:v>
                </c:pt>
                <c:pt idx="1639">
                  <c:v>1.98</c:v>
                </c:pt>
                <c:pt idx="1640">
                  <c:v>1.88</c:v>
                </c:pt>
                <c:pt idx="1641">
                  <c:v>1.53</c:v>
                </c:pt>
                <c:pt idx="1642">
                  <c:v>1.19</c:v>
                </c:pt>
                <c:pt idx="1643">
                  <c:v>1.74</c:v>
                </c:pt>
                <c:pt idx="1644">
                  <c:v>2.12</c:v>
                </c:pt>
                <c:pt idx="1645">
                  <c:v>1.91</c:v>
                </c:pt>
                <c:pt idx="1646">
                  <c:v>2.5099999999999998</c:v>
                </c:pt>
                <c:pt idx="1647">
                  <c:v>4.46</c:v>
                </c:pt>
                <c:pt idx="1648">
                  <c:v>4.68</c:v>
                </c:pt>
                <c:pt idx="1649">
                  <c:v>4.17</c:v>
                </c:pt>
                <c:pt idx="1650">
                  <c:v>3.9</c:v>
                </c:pt>
                <c:pt idx="1651">
                  <c:v>5.52</c:v>
                </c:pt>
                <c:pt idx="1652">
                  <c:v>5.55</c:v>
                </c:pt>
                <c:pt idx="1653">
                  <c:v>5.81</c:v>
                </c:pt>
                <c:pt idx="1654">
                  <c:v>5.73</c:v>
                </c:pt>
                <c:pt idx="1655">
                  <c:v>5.69</c:v>
                </c:pt>
                <c:pt idx="1656">
                  <c:v>5.95</c:v>
                </c:pt>
                <c:pt idx="1657">
                  <c:v>6.52</c:v>
                </c:pt>
                <c:pt idx="1658">
                  <c:v>6.23</c:v>
                </c:pt>
                <c:pt idx="1659">
                  <c:v>6.43</c:v>
                </c:pt>
                <c:pt idx="1660">
                  <c:v>6.83</c:v>
                </c:pt>
                <c:pt idx="1661">
                  <c:v>6.3</c:v>
                </c:pt>
                <c:pt idx="1662">
                  <c:v>5.61</c:v>
                </c:pt>
                <c:pt idx="1663">
                  <c:v>5.87</c:v>
                </c:pt>
                <c:pt idx="1664">
                  <c:v>6.04</c:v>
                </c:pt>
                <c:pt idx="1665">
                  <c:v>5.16</c:v>
                </c:pt>
                <c:pt idx="1666">
                  <c:v>2.46</c:v>
                </c:pt>
                <c:pt idx="1667">
                  <c:v>1.95</c:v>
                </c:pt>
                <c:pt idx="1668">
                  <c:v>2.04</c:v>
                </c:pt>
                <c:pt idx="1669">
                  <c:v>1.89</c:v>
                </c:pt>
                <c:pt idx="1670">
                  <c:v>2.1</c:v>
                </c:pt>
                <c:pt idx="1671">
                  <c:v>1.69</c:v>
                </c:pt>
                <c:pt idx="1672">
                  <c:v>1.47</c:v>
                </c:pt>
                <c:pt idx="1673">
                  <c:v>1.96</c:v>
                </c:pt>
                <c:pt idx="1674">
                  <c:v>1.6</c:v>
                </c:pt>
                <c:pt idx="1675">
                  <c:v>2.0499999999999998</c:v>
                </c:pt>
                <c:pt idx="1676">
                  <c:v>1.48</c:v>
                </c:pt>
                <c:pt idx="1677">
                  <c:v>1.96</c:v>
                </c:pt>
                <c:pt idx="1678">
                  <c:v>3.08</c:v>
                </c:pt>
                <c:pt idx="1679">
                  <c:v>3.49</c:v>
                </c:pt>
                <c:pt idx="1680">
                  <c:v>2.77</c:v>
                </c:pt>
                <c:pt idx="1681">
                  <c:v>2.41</c:v>
                </c:pt>
                <c:pt idx="1682">
                  <c:v>3.02</c:v>
                </c:pt>
                <c:pt idx="1683">
                  <c:v>2.87</c:v>
                </c:pt>
                <c:pt idx="1684">
                  <c:v>2.39</c:v>
                </c:pt>
                <c:pt idx="1685">
                  <c:v>2.62</c:v>
                </c:pt>
                <c:pt idx="1686">
                  <c:v>2.54</c:v>
                </c:pt>
                <c:pt idx="1687">
                  <c:v>2.74</c:v>
                </c:pt>
                <c:pt idx="1688">
                  <c:v>2.02</c:v>
                </c:pt>
                <c:pt idx="1689">
                  <c:v>2.91</c:v>
                </c:pt>
                <c:pt idx="1690">
                  <c:v>2.99</c:v>
                </c:pt>
                <c:pt idx="1691">
                  <c:v>2.83</c:v>
                </c:pt>
                <c:pt idx="1692">
                  <c:v>3.04</c:v>
                </c:pt>
                <c:pt idx="1693">
                  <c:v>3.23</c:v>
                </c:pt>
                <c:pt idx="1694">
                  <c:v>2.75</c:v>
                </c:pt>
                <c:pt idx="1695">
                  <c:v>2.93</c:v>
                </c:pt>
                <c:pt idx="1696">
                  <c:v>2.95</c:v>
                </c:pt>
                <c:pt idx="1697">
                  <c:v>2.8</c:v>
                </c:pt>
                <c:pt idx="1698">
                  <c:v>2.94</c:v>
                </c:pt>
                <c:pt idx="1699">
                  <c:v>3.02</c:v>
                </c:pt>
                <c:pt idx="1700">
                  <c:v>3.18</c:v>
                </c:pt>
                <c:pt idx="1701">
                  <c:v>3.33</c:v>
                </c:pt>
                <c:pt idx="1702">
                  <c:v>3.31</c:v>
                </c:pt>
                <c:pt idx="1703">
                  <c:v>3.2</c:v>
                </c:pt>
                <c:pt idx="1704">
                  <c:v>3.55</c:v>
                </c:pt>
                <c:pt idx="1705">
                  <c:v>2.88</c:v>
                </c:pt>
                <c:pt idx="1706">
                  <c:v>3.57</c:v>
                </c:pt>
                <c:pt idx="1707">
                  <c:v>3.49</c:v>
                </c:pt>
                <c:pt idx="1708">
                  <c:v>3.39</c:v>
                </c:pt>
                <c:pt idx="1709">
                  <c:v>3.4</c:v>
                </c:pt>
                <c:pt idx="1710">
                  <c:v>3.61</c:v>
                </c:pt>
                <c:pt idx="1711">
                  <c:v>3.53</c:v>
                </c:pt>
                <c:pt idx="1712">
                  <c:v>3.57</c:v>
                </c:pt>
                <c:pt idx="1713">
                  <c:v>4.57</c:v>
                </c:pt>
                <c:pt idx="1714">
                  <c:v>5.26</c:v>
                </c:pt>
                <c:pt idx="1715">
                  <c:v>5.67</c:v>
                </c:pt>
                <c:pt idx="1716">
                  <c:v>5</c:v>
                </c:pt>
                <c:pt idx="1717">
                  <c:v>4.95</c:v>
                </c:pt>
                <c:pt idx="1718">
                  <c:v>5.63</c:v>
                </c:pt>
                <c:pt idx="1719">
                  <c:v>4.38</c:v>
                </c:pt>
                <c:pt idx="1720">
                  <c:v>4.5</c:v>
                </c:pt>
                <c:pt idx="1721">
                  <c:v>4.8099999999999996</c:v>
                </c:pt>
                <c:pt idx="1722">
                  <c:v>4.7699999999999996</c:v>
                </c:pt>
                <c:pt idx="1723">
                  <c:v>4.4800000000000004</c:v>
                </c:pt>
                <c:pt idx="1724">
                  <c:v>5.2</c:v>
                </c:pt>
                <c:pt idx="1725">
                  <c:v>4.4800000000000004</c:v>
                </c:pt>
                <c:pt idx="1726">
                  <c:v>5.79</c:v>
                </c:pt>
                <c:pt idx="1727">
                  <c:v>4.54</c:v>
                </c:pt>
                <c:pt idx="1728">
                  <c:v>4.74</c:v>
                </c:pt>
                <c:pt idx="1729">
                  <c:v>4.12</c:v>
                </c:pt>
                <c:pt idx="1730">
                  <c:v>4.17</c:v>
                </c:pt>
                <c:pt idx="1731">
                  <c:v>4.12</c:v>
                </c:pt>
                <c:pt idx="1732">
                  <c:v>4.7300000000000004</c:v>
                </c:pt>
                <c:pt idx="1733">
                  <c:v>4.09</c:v>
                </c:pt>
                <c:pt idx="1734">
                  <c:v>3.37</c:v>
                </c:pt>
                <c:pt idx="1735">
                  <c:v>3.28</c:v>
                </c:pt>
                <c:pt idx="1736">
                  <c:v>3.82</c:v>
                </c:pt>
                <c:pt idx="1737">
                  <c:v>3</c:v>
                </c:pt>
                <c:pt idx="1738">
                  <c:v>3.22</c:v>
                </c:pt>
                <c:pt idx="1739">
                  <c:v>2.78</c:v>
                </c:pt>
                <c:pt idx="1740">
                  <c:v>2.09</c:v>
                </c:pt>
                <c:pt idx="1741">
                  <c:v>2.6</c:v>
                </c:pt>
                <c:pt idx="1742">
                  <c:v>3.12</c:v>
                </c:pt>
                <c:pt idx="1743">
                  <c:v>3</c:v>
                </c:pt>
                <c:pt idx="1744">
                  <c:v>2.4</c:v>
                </c:pt>
                <c:pt idx="1745">
                  <c:v>1.78</c:v>
                </c:pt>
                <c:pt idx="1746">
                  <c:v>2.44</c:v>
                </c:pt>
                <c:pt idx="1747">
                  <c:v>2.65</c:v>
                </c:pt>
                <c:pt idx="1748">
                  <c:v>2.94</c:v>
                </c:pt>
                <c:pt idx="1749">
                  <c:v>3.49</c:v>
                </c:pt>
                <c:pt idx="1750">
                  <c:v>3.44</c:v>
                </c:pt>
                <c:pt idx="1751">
                  <c:v>3.37</c:v>
                </c:pt>
                <c:pt idx="1752">
                  <c:v>3.4</c:v>
                </c:pt>
                <c:pt idx="1753">
                  <c:v>3.61</c:v>
                </c:pt>
                <c:pt idx="1754">
                  <c:v>4.0999999999999996</c:v>
                </c:pt>
                <c:pt idx="1755">
                  <c:v>4.13</c:v>
                </c:pt>
                <c:pt idx="1756">
                  <c:v>3.95</c:v>
                </c:pt>
                <c:pt idx="1757">
                  <c:v>4.12</c:v>
                </c:pt>
                <c:pt idx="1758">
                  <c:v>4.2</c:v>
                </c:pt>
                <c:pt idx="1759">
                  <c:v>4.45</c:v>
                </c:pt>
                <c:pt idx="1760">
                  <c:v>4.22</c:v>
                </c:pt>
                <c:pt idx="1761">
                  <c:v>4.3600000000000003</c:v>
                </c:pt>
                <c:pt idx="1762">
                  <c:v>4.08</c:v>
                </c:pt>
                <c:pt idx="1763">
                  <c:v>4.3</c:v>
                </c:pt>
                <c:pt idx="1764">
                  <c:v>4.7300000000000004</c:v>
                </c:pt>
                <c:pt idx="1765">
                  <c:v>4.1100000000000003</c:v>
                </c:pt>
                <c:pt idx="1766">
                  <c:v>4.3099999999999996</c:v>
                </c:pt>
                <c:pt idx="1767">
                  <c:v>4.67</c:v>
                </c:pt>
                <c:pt idx="1768">
                  <c:v>4.46</c:v>
                </c:pt>
                <c:pt idx="1769">
                  <c:v>4.8099999999999996</c:v>
                </c:pt>
                <c:pt idx="1770">
                  <c:v>4.4800000000000004</c:v>
                </c:pt>
                <c:pt idx="1771">
                  <c:v>4.3</c:v>
                </c:pt>
                <c:pt idx="1772">
                  <c:v>4.6500000000000004</c:v>
                </c:pt>
                <c:pt idx="1773">
                  <c:v>4.5599999999999996</c:v>
                </c:pt>
                <c:pt idx="1774">
                  <c:v>4.05</c:v>
                </c:pt>
                <c:pt idx="1775">
                  <c:v>3.79</c:v>
                </c:pt>
                <c:pt idx="1776">
                  <c:v>4.51</c:v>
                </c:pt>
                <c:pt idx="1777">
                  <c:v>5.08</c:v>
                </c:pt>
                <c:pt idx="1778">
                  <c:v>4.3099999999999996</c:v>
                </c:pt>
                <c:pt idx="1779">
                  <c:v>4.5199999999999996</c:v>
                </c:pt>
                <c:pt idx="1780">
                  <c:v>4.6100000000000003</c:v>
                </c:pt>
                <c:pt idx="1781">
                  <c:v>4.4400000000000004</c:v>
                </c:pt>
                <c:pt idx="1782">
                  <c:v>4.7</c:v>
                </c:pt>
                <c:pt idx="1783">
                  <c:v>3.79</c:v>
                </c:pt>
                <c:pt idx="1784">
                  <c:v>3.93</c:v>
                </c:pt>
                <c:pt idx="1785">
                  <c:v>4.4000000000000004</c:v>
                </c:pt>
                <c:pt idx="1786">
                  <c:v>3.55</c:v>
                </c:pt>
                <c:pt idx="1787">
                  <c:v>4.04</c:v>
                </c:pt>
                <c:pt idx="1788">
                  <c:v>4.16</c:v>
                </c:pt>
                <c:pt idx="1789">
                  <c:v>3.27</c:v>
                </c:pt>
                <c:pt idx="1790">
                  <c:v>3.76</c:v>
                </c:pt>
                <c:pt idx="1791">
                  <c:v>3.57</c:v>
                </c:pt>
                <c:pt idx="1792">
                  <c:v>3.93</c:v>
                </c:pt>
                <c:pt idx="1793">
                  <c:v>3.58</c:v>
                </c:pt>
                <c:pt idx="1794">
                  <c:v>3.5</c:v>
                </c:pt>
                <c:pt idx="1795">
                  <c:v>3.73</c:v>
                </c:pt>
                <c:pt idx="1796">
                  <c:v>3.75</c:v>
                </c:pt>
                <c:pt idx="1797">
                  <c:v>3.55</c:v>
                </c:pt>
                <c:pt idx="1798">
                  <c:v>3.74</c:v>
                </c:pt>
                <c:pt idx="1799">
                  <c:v>3.67</c:v>
                </c:pt>
                <c:pt idx="1800">
                  <c:v>3.56</c:v>
                </c:pt>
                <c:pt idx="1801">
                  <c:v>3.89</c:v>
                </c:pt>
                <c:pt idx="1802">
                  <c:v>3.55</c:v>
                </c:pt>
                <c:pt idx="1803">
                  <c:v>3.38</c:v>
                </c:pt>
                <c:pt idx="1804">
                  <c:v>3.85</c:v>
                </c:pt>
                <c:pt idx="1805">
                  <c:v>3.31</c:v>
                </c:pt>
                <c:pt idx="1806">
                  <c:v>3.43</c:v>
                </c:pt>
                <c:pt idx="1807">
                  <c:v>3.26</c:v>
                </c:pt>
                <c:pt idx="1808">
                  <c:v>2.12</c:v>
                </c:pt>
                <c:pt idx="1809">
                  <c:v>1.34</c:v>
                </c:pt>
                <c:pt idx="1810">
                  <c:v>1.98</c:v>
                </c:pt>
                <c:pt idx="1811">
                  <c:v>1.66</c:v>
                </c:pt>
                <c:pt idx="1812">
                  <c:v>2.11</c:v>
                </c:pt>
                <c:pt idx="1813">
                  <c:v>2.41</c:v>
                </c:pt>
                <c:pt idx="1814">
                  <c:v>1.99</c:v>
                </c:pt>
                <c:pt idx="1815">
                  <c:v>2.5099999999999998</c:v>
                </c:pt>
                <c:pt idx="1816">
                  <c:v>2.72</c:v>
                </c:pt>
                <c:pt idx="1817">
                  <c:v>3.13</c:v>
                </c:pt>
                <c:pt idx="1818">
                  <c:v>3</c:v>
                </c:pt>
                <c:pt idx="1819">
                  <c:v>3.03</c:v>
                </c:pt>
                <c:pt idx="1820">
                  <c:v>2.93</c:v>
                </c:pt>
                <c:pt idx="1821">
                  <c:v>2.29</c:v>
                </c:pt>
                <c:pt idx="1822">
                  <c:v>2.58</c:v>
                </c:pt>
                <c:pt idx="1823">
                  <c:v>2.71</c:v>
                </c:pt>
                <c:pt idx="1824">
                  <c:v>2.5</c:v>
                </c:pt>
                <c:pt idx="1825">
                  <c:v>2.15</c:v>
                </c:pt>
                <c:pt idx="1826">
                  <c:v>1.97</c:v>
                </c:pt>
                <c:pt idx="1827">
                  <c:v>2.0499999999999998</c:v>
                </c:pt>
                <c:pt idx="1828">
                  <c:v>0.74</c:v>
                </c:pt>
                <c:pt idx="1829">
                  <c:v>0.77</c:v>
                </c:pt>
                <c:pt idx="1830">
                  <c:v>1.81</c:v>
                </c:pt>
                <c:pt idx="1831">
                  <c:v>2.4300000000000002</c:v>
                </c:pt>
                <c:pt idx="1832">
                  <c:v>2.2599999999999998</c:v>
                </c:pt>
                <c:pt idx="1833">
                  <c:v>1.87</c:v>
                </c:pt>
                <c:pt idx="1834">
                  <c:v>1.59</c:v>
                </c:pt>
                <c:pt idx="1835">
                  <c:v>2.12</c:v>
                </c:pt>
                <c:pt idx="1836">
                  <c:v>0.81</c:v>
                </c:pt>
                <c:pt idx="1837">
                  <c:v>0.45</c:v>
                </c:pt>
                <c:pt idx="1838">
                  <c:v>0.39</c:v>
                </c:pt>
                <c:pt idx="1839">
                  <c:v>1.85</c:v>
                </c:pt>
                <c:pt idx="1840">
                  <c:v>0.92</c:v>
                </c:pt>
                <c:pt idx="1841">
                  <c:v>1.75</c:v>
                </c:pt>
                <c:pt idx="1842">
                  <c:v>2.79</c:v>
                </c:pt>
                <c:pt idx="1843">
                  <c:v>2.35</c:v>
                </c:pt>
                <c:pt idx="1844">
                  <c:v>2.9</c:v>
                </c:pt>
                <c:pt idx="1845">
                  <c:v>3.2</c:v>
                </c:pt>
                <c:pt idx="1846">
                  <c:v>3.73</c:v>
                </c:pt>
                <c:pt idx="1847">
                  <c:v>4.3499999999999996</c:v>
                </c:pt>
                <c:pt idx="1848">
                  <c:v>4.09</c:v>
                </c:pt>
                <c:pt idx="1849">
                  <c:v>3.6</c:v>
                </c:pt>
                <c:pt idx="1850">
                  <c:v>3.44</c:v>
                </c:pt>
                <c:pt idx="1851">
                  <c:v>3.68</c:v>
                </c:pt>
                <c:pt idx="1852">
                  <c:v>2.87</c:v>
                </c:pt>
                <c:pt idx="1853">
                  <c:v>2.14</c:v>
                </c:pt>
                <c:pt idx="1854">
                  <c:v>2.64</c:v>
                </c:pt>
                <c:pt idx="1855">
                  <c:v>1.89</c:v>
                </c:pt>
                <c:pt idx="1856">
                  <c:v>1.31</c:v>
                </c:pt>
                <c:pt idx="1857">
                  <c:v>0.8</c:v>
                </c:pt>
                <c:pt idx="1858">
                  <c:v>1.34</c:v>
                </c:pt>
                <c:pt idx="1859">
                  <c:v>1.58</c:v>
                </c:pt>
                <c:pt idx="1860">
                  <c:v>2.36</c:v>
                </c:pt>
                <c:pt idx="1861">
                  <c:v>3.5</c:v>
                </c:pt>
                <c:pt idx="1862">
                  <c:v>5.34</c:v>
                </c:pt>
                <c:pt idx="1863">
                  <c:v>6.74</c:v>
                </c:pt>
                <c:pt idx="1864">
                  <c:v>7.42</c:v>
                </c:pt>
                <c:pt idx="1865">
                  <c:v>9.74</c:v>
                </c:pt>
                <c:pt idx="1866">
                  <c:v>10.78</c:v>
                </c:pt>
                <c:pt idx="1867">
                  <c:v>9.26</c:v>
                </c:pt>
                <c:pt idx="1868">
                  <c:v>9.0299999999999994</c:v>
                </c:pt>
                <c:pt idx="1869">
                  <c:v>10.65</c:v>
                </c:pt>
                <c:pt idx="1870">
                  <c:v>10.61</c:v>
                </c:pt>
                <c:pt idx="1871">
                  <c:v>9.66</c:v>
                </c:pt>
                <c:pt idx="1872">
                  <c:v>7.25</c:v>
                </c:pt>
                <c:pt idx="1873">
                  <c:v>5.97</c:v>
                </c:pt>
                <c:pt idx="1874">
                  <c:v>5.59</c:v>
                </c:pt>
                <c:pt idx="1875">
                  <c:v>4.21</c:v>
                </c:pt>
                <c:pt idx="1876">
                  <c:v>4.2699999999999996</c:v>
                </c:pt>
                <c:pt idx="1877">
                  <c:v>4</c:v>
                </c:pt>
                <c:pt idx="1878">
                  <c:v>2.64</c:v>
                </c:pt>
                <c:pt idx="1879">
                  <c:v>5.05</c:v>
                </c:pt>
                <c:pt idx="1880">
                  <c:v>5.48</c:v>
                </c:pt>
                <c:pt idx="1881">
                  <c:v>5.92</c:v>
                </c:pt>
                <c:pt idx="1882">
                  <c:v>4.9000000000000004</c:v>
                </c:pt>
                <c:pt idx="1883">
                  <c:v>3.98</c:v>
                </c:pt>
                <c:pt idx="1884">
                  <c:v>4.08</c:v>
                </c:pt>
                <c:pt idx="1885">
                  <c:v>4.21</c:v>
                </c:pt>
                <c:pt idx="1886">
                  <c:v>6.88</c:v>
                </c:pt>
                <c:pt idx="1887">
                  <c:v>7.53</c:v>
                </c:pt>
                <c:pt idx="1888">
                  <c:v>8.26</c:v>
                </c:pt>
                <c:pt idx="1889">
                  <c:v>8.6999999999999993</c:v>
                </c:pt>
                <c:pt idx="1890">
                  <c:v>9.6300000000000008</c:v>
                </c:pt>
                <c:pt idx="1891">
                  <c:v>9.7799999999999994</c:v>
                </c:pt>
                <c:pt idx="1892">
                  <c:v>8.89</c:v>
                </c:pt>
                <c:pt idx="1893">
                  <c:v>9.39</c:v>
                </c:pt>
                <c:pt idx="1894">
                  <c:v>8.69</c:v>
                </c:pt>
                <c:pt idx="1895">
                  <c:v>9.4700000000000006</c:v>
                </c:pt>
                <c:pt idx="1896">
                  <c:v>9.67</c:v>
                </c:pt>
                <c:pt idx="1897">
                  <c:v>9.7200000000000006</c:v>
                </c:pt>
                <c:pt idx="1898">
                  <c:v>8.92</c:v>
                </c:pt>
                <c:pt idx="1899">
                  <c:v>9.5</c:v>
                </c:pt>
                <c:pt idx="1900">
                  <c:v>9.39</c:v>
                </c:pt>
                <c:pt idx="1901">
                  <c:v>8.1199999999999992</c:v>
                </c:pt>
                <c:pt idx="1902">
                  <c:v>8</c:v>
                </c:pt>
                <c:pt idx="1903">
                  <c:v>10.02</c:v>
                </c:pt>
                <c:pt idx="1904">
                  <c:v>7.65</c:v>
                </c:pt>
                <c:pt idx="1905">
                  <c:v>6.4</c:v>
                </c:pt>
                <c:pt idx="1906">
                  <c:v>5.5</c:v>
                </c:pt>
                <c:pt idx="1907">
                  <c:v>6.43</c:v>
                </c:pt>
                <c:pt idx="1908">
                  <c:v>7.19</c:v>
                </c:pt>
                <c:pt idx="1909">
                  <c:v>7.03</c:v>
                </c:pt>
                <c:pt idx="1910">
                  <c:v>6.28</c:v>
                </c:pt>
                <c:pt idx="1911">
                  <c:v>5.12</c:v>
                </c:pt>
                <c:pt idx="1912">
                  <c:v>4.58</c:v>
                </c:pt>
                <c:pt idx="1913">
                  <c:v>4.6100000000000003</c:v>
                </c:pt>
                <c:pt idx="1914">
                  <c:v>4.88</c:v>
                </c:pt>
                <c:pt idx="1915">
                  <c:v>4.9800000000000004</c:v>
                </c:pt>
                <c:pt idx="1916">
                  <c:v>5.27</c:v>
                </c:pt>
                <c:pt idx="1917">
                  <c:v>4.8099999999999996</c:v>
                </c:pt>
                <c:pt idx="1918">
                  <c:v>4.42</c:v>
                </c:pt>
                <c:pt idx="1919">
                  <c:v>4.58</c:v>
                </c:pt>
                <c:pt idx="1920">
                  <c:v>4.5199999999999996</c:v>
                </c:pt>
                <c:pt idx="1921">
                  <c:v>4.51</c:v>
                </c:pt>
                <c:pt idx="1922">
                  <c:v>4.18</c:v>
                </c:pt>
                <c:pt idx="1923">
                  <c:v>4.6100000000000003</c:v>
                </c:pt>
                <c:pt idx="1924">
                  <c:v>5.05</c:v>
                </c:pt>
                <c:pt idx="1925">
                  <c:v>4.76</c:v>
                </c:pt>
                <c:pt idx="1926">
                  <c:v>4.54</c:v>
                </c:pt>
                <c:pt idx="1927">
                  <c:v>4.1500000000000004</c:v>
                </c:pt>
                <c:pt idx="1928">
                  <c:v>4.13</c:v>
                </c:pt>
                <c:pt idx="1929">
                  <c:v>4.4800000000000004</c:v>
                </c:pt>
                <c:pt idx="1930">
                  <c:v>4.6100000000000003</c:v>
                </c:pt>
                <c:pt idx="1931">
                  <c:v>2.95</c:v>
                </c:pt>
                <c:pt idx="1932">
                  <c:v>2.77</c:v>
                </c:pt>
                <c:pt idx="1933">
                  <c:v>3.4</c:v>
                </c:pt>
                <c:pt idx="1934">
                  <c:v>2.96</c:v>
                </c:pt>
                <c:pt idx="1935">
                  <c:v>3.14</c:v>
                </c:pt>
                <c:pt idx="1936">
                  <c:v>3.79</c:v>
                </c:pt>
                <c:pt idx="1937">
                  <c:v>2.82</c:v>
                </c:pt>
                <c:pt idx="1938">
                  <c:v>2.21</c:v>
                </c:pt>
                <c:pt idx="1939">
                  <c:v>1.61</c:v>
                </c:pt>
                <c:pt idx="1940">
                  <c:v>1.47</c:v>
                </c:pt>
                <c:pt idx="1941">
                  <c:v>1.96</c:v>
                </c:pt>
                <c:pt idx="1942">
                  <c:v>2.14</c:v>
                </c:pt>
                <c:pt idx="1943">
                  <c:v>2.3199999999999998</c:v>
                </c:pt>
                <c:pt idx="1944">
                  <c:v>3.26</c:v>
                </c:pt>
                <c:pt idx="1945">
                  <c:v>3.17</c:v>
                </c:pt>
                <c:pt idx="1946">
                  <c:v>3.17</c:v>
                </c:pt>
                <c:pt idx="1947">
                  <c:v>3.47</c:v>
                </c:pt>
                <c:pt idx="1948">
                  <c:v>3.18</c:v>
                </c:pt>
                <c:pt idx="1949">
                  <c:v>2.78</c:v>
                </c:pt>
                <c:pt idx="1950">
                  <c:v>2.09</c:v>
                </c:pt>
                <c:pt idx="1951">
                  <c:v>2.86</c:v>
                </c:pt>
                <c:pt idx="1952">
                  <c:v>3.23</c:v>
                </c:pt>
                <c:pt idx="1953">
                  <c:v>2.59</c:v>
                </c:pt>
                <c:pt idx="1954">
                  <c:v>2.39</c:v>
                </c:pt>
                <c:pt idx="1955">
                  <c:v>3.83</c:v>
                </c:pt>
                <c:pt idx="1956">
                  <c:v>3.54</c:v>
                </c:pt>
                <c:pt idx="1957">
                  <c:v>3.65</c:v>
                </c:pt>
                <c:pt idx="1958">
                  <c:v>3.48</c:v>
                </c:pt>
                <c:pt idx="1959">
                  <c:v>2.97</c:v>
                </c:pt>
                <c:pt idx="1960">
                  <c:v>3.24</c:v>
                </c:pt>
                <c:pt idx="1961">
                  <c:v>3.54</c:v>
                </c:pt>
                <c:pt idx="1962">
                  <c:v>4.45</c:v>
                </c:pt>
                <c:pt idx="1963">
                  <c:v>3.47</c:v>
                </c:pt>
                <c:pt idx="1964">
                  <c:v>3.95</c:v>
                </c:pt>
                <c:pt idx="1965">
                  <c:v>3.73</c:v>
                </c:pt>
                <c:pt idx="1966">
                  <c:v>3.6</c:v>
                </c:pt>
                <c:pt idx="1967">
                  <c:v>4.4000000000000004</c:v>
                </c:pt>
                <c:pt idx="1968">
                  <c:v>3.89</c:v>
                </c:pt>
                <c:pt idx="1969">
                  <c:v>4.1399999999999997</c:v>
                </c:pt>
                <c:pt idx="1970">
                  <c:v>3.64</c:v>
                </c:pt>
                <c:pt idx="1971">
                  <c:v>3.28</c:v>
                </c:pt>
                <c:pt idx="1972">
                  <c:v>3.92</c:v>
                </c:pt>
                <c:pt idx="1973">
                  <c:v>3.95</c:v>
                </c:pt>
                <c:pt idx="1974">
                  <c:v>4.75</c:v>
                </c:pt>
                <c:pt idx="1975">
                  <c:v>4.95</c:v>
                </c:pt>
                <c:pt idx="1976">
                  <c:v>4.4400000000000004</c:v>
                </c:pt>
                <c:pt idx="1977">
                  <c:v>6.11</c:v>
                </c:pt>
                <c:pt idx="1978">
                  <c:v>4.3099999999999996</c:v>
                </c:pt>
                <c:pt idx="1979">
                  <c:v>3.18</c:v>
                </c:pt>
                <c:pt idx="1980">
                  <c:v>4.78</c:v>
                </c:pt>
                <c:pt idx="1981">
                  <c:v>4.84</c:v>
                </c:pt>
                <c:pt idx="1982">
                  <c:v>3.41</c:v>
                </c:pt>
                <c:pt idx="1983">
                  <c:v>4.63</c:v>
                </c:pt>
                <c:pt idx="1984">
                  <c:v>3.33</c:v>
                </c:pt>
                <c:pt idx="1985">
                  <c:v>3.17</c:v>
                </c:pt>
                <c:pt idx="1986">
                  <c:v>3.28</c:v>
                </c:pt>
                <c:pt idx="1987">
                  <c:v>3.28</c:v>
                </c:pt>
                <c:pt idx="1988">
                  <c:v>4.3</c:v>
                </c:pt>
                <c:pt idx="1989">
                  <c:v>4.96</c:v>
                </c:pt>
                <c:pt idx="1990">
                  <c:v>5.36</c:v>
                </c:pt>
                <c:pt idx="1991">
                  <c:v>5.24</c:v>
                </c:pt>
                <c:pt idx="1992">
                  <c:v>6.65</c:v>
                </c:pt>
                <c:pt idx="1993">
                  <c:v>4.93</c:v>
                </c:pt>
                <c:pt idx="1994">
                  <c:v>5.0199999999999996</c:v>
                </c:pt>
                <c:pt idx="1995">
                  <c:v>6.56</c:v>
                </c:pt>
                <c:pt idx="1996">
                  <c:v>8.74</c:v>
                </c:pt>
                <c:pt idx="1997">
                  <c:v>4.34</c:v>
                </c:pt>
                <c:pt idx="1998">
                  <c:v>3.86</c:v>
                </c:pt>
                <c:pt idx="1999">
                  <c:v>5.89</c:v>
                </c:pt>
                <c:pt idx="2000">
                  <c:v>8.64</c:v>
                </c:pt>
                <c:pt idx="2001">
                  <c:v>11.46</c:v>
                </c:pt>
                <c:pt idx="2002">
                  <c:v>11.45</c:v>
                </c:pt>
                <c:pt idx="2003">
                  <c:v>13.62</c:v>
                </c:pt>
                <c:pt idx="2004">
                  <c:v>12.72</c:v>
                </c:pt>
                <c:pt idx="2005">
                  <c:v>14.38</c:v>
                </c:pt>
                <c:pt idx="2006">
                  <c:v>12.34</c:v>
                </c:pt>
                <c:pt idx="2007">
                  <c:v>13.25</c:v>
                </c:pt>
                <c:pt idx="2008">
                  <c:v>11.89</c:v>
                </c:pt>
                <c:pt idx="2009">
                  <c:v>12.93</c:v>
                </c:pt>
                <c:pt idx="2010">
                  <c:v>11.9</c:v>
                </c:pt>
                <c:pt idx="2011">
                  <c:v>11.27</c:v>
                </c:pt>
                <c:pt idx="2012">
                  <c:v>15.41</c:v>
                </c:pt>
                <c:pt idx="2013">
                  <c:v>15.8</c:v>
                </c:pt>
                <c:pt idx="2014">
                  <c:v>16.04</c:v>
                </c:pt>
                <c:pt idx="2015">
                  <c:v>9999</c:v>
                </c:pt>
                <c:pt idx="2016">
                  <c:v>9999</c:v>
                </c:pt>
                <c:pt idx="2017">
                  <c:v>9999</c:v>
                </c:pt>
                <c:pt idx="2018">
                  <c:v>9999</c:v>
                </c:pt>
                <c:pt idx="2019">
                  <c:v>9999</c:v>
                </c:pt>
                <c:pt idx="2020">
                  <c:v>9999</c:v>
                </c:pt>
                <c:pt idx="2021">
                  <c:v>9999</c:v>
                </c:pt>
                <c:pt idx="2022">
                  <c:v>9999</c:v>
                </c:pt>
                <c:pt idx="2023">
                  <c:v>9999</c:v>
                </c:pt>
                <c:pt idx="2024">
                  <c:v>9999</c:v>
                </c:pt>
                <c:pt idx="2025">
                  <c:v>9999</c:v>
                </c:pt>
                <c:pt idx="2026">
                  <c:v>9999</c:v>
                </c:pt>
                <c:pt idx="2027">
                  <c:v>9999</c:v>
                </c:pt>
                <c:pt idx="2028">
                  <c:v>9999</c:v>
                </c:pt>
                <c:pt idx="2029">
                  <c:v>9999</c:v>
                </c:pt>
                <c:pt idx="2030">
                  <c:v>9999</c:v>
                </c:pt>
                <c:pt idx="2031">
                  <c:v>9999</c:v>
                </c:pt>
                <c:pt idx="2032">
                  <c:v>9999</c:v>
                </c:pt>
                <c:pt idx="2033">
                  <c:v>9999</c:v>
                </c:pt>
                <c:pt idx="2034">
                  <c:v>9999</c:v>
                </c:pt>
                <c:pt idx="2035">
                  <c:v>9999</c:v>
                </c:pt>
                <c:pt idx="2036">
                  <c:v>9999</c:v>
                </c:pt>
                <c:pt idx="2037">
                  <c:v>9999</c:v>
                </c:pt>
                <c:pt idx="2038">
                  <c:v>9999</c:v>
                </c:pt>
                <c:pt idx="2039">
                  <c:v>9999</c:v>
                </c:pt>
                <c:pt idx="2040">
                  <c:v>9999</c:v>
                </c:pt>
                <c:pt idx="2041">
                  <c:v>9999</c:v>
                </c:pt>
                <c:pt idx="2042">
                  <c:v>9999</c:v>
                </c:pt>
                <c:pt idx="2043">
                  <c:v>9999</c:v>
                </c:pt>
                <c:pt idx="2044">
                  <c:v>9999</c:v>
                </c:pt>
                <c:pt idx="2045">
                  <c:v>9999</c:v>
                </c:pt>
                <c:pt idx="2046">
                  <c:v>9999</c:v>
                </c:pt>
                <c:pt idx="2047">
                  <c:v>9999</c:v>
                </c:pt>
                <c:pt idx="2048">
                  <c:v>9999</c:v>
                </c:pt>
                <c:pt idx="2049">
                  <c:v>9999</c:v>
                </c:pt>
                <c:pt idx="2050">
                  <c:v>9999</c:v>
                </c:pt>
                <c:pt idx="2051">
                  <c:v>9999</c:v>
                </c:pt>
                <c:pt idx="2052">
                  <c:v>9999</c:v>
                </c:pt>
                <c:pt idx="2053">
                  <c:v>9999</c:v>
                </c:pt>
                <c:pt idx="2054">
                  <c:v>9999</c:v>
                </c:pt>
                <c:pt idx="2055">
                  <c:v>9999</c:v>
                </c:pt>
                <c:pt idx="2056">
                  <c:v>9999</c:v>
                </c:pt>
                <c:pt idx="2057">
                  <c:v>9999</c:v>
                </c:pt>
                <c:pt idx="2058">
                  <c:v>9999</c:v>
                </c:pt>
                <c:pt idx="2059">
                  <c:v>9999</c:v>
                </c:pt>
                <c:pt idx="2060">
                  <c:v>9999</c:v>
                </c:pt>
                <c:pt idx="2061">
                  <c:v>9999</c:v>
                </c:pt>
                <c:pt idx="2062">
                  <c:v>9999</c:v>
                </c:pt>
                <c:pt idx="2063">
                  <c:v>9999</c:v>
                </c:pt>
                <c:pt idx="2064">
                  <c:v>9999</c:v>
                </c:pt>
                <c:pt idx="2065">
                  <c:v>9999</c:v>
                </c:pt>
                <c:pt idx="2066">
                  <c:v>9999</c:v>
                </c:pt>
                <c:pt idx="2067">
                  <c:v>9999</c:v>
                </c:pt>
                <c:pt idx="2068">
                  <c:v>9999</c:v>
                </c:pt>
                <c:pt idx="2069">
                  <c:v>9999</c:v>
                </c:pt>
                <c:pt idx="2070">
                  <c:v>9999</c:v>
                </c:pt>
                <c:pt idx="2071">
                  <c:v>9999</c:v>
                </c:pt>
                <c:pt idx="2072">
                  <c:v>9999</c:v>
                </c:pt>
                <c:pt idx="2073">
                  <c:v>9999</c:v>
                </c:pt>
                <c:pt idx="2074">
                  <c:v>9999</c:v>
                </c:pt>
                <c:pt idx="2075">
                  <c:v>9999</c:v>
                </c:pt>
                <c:pt idx="2076">
                  <c:v>9999</c:v>
                </c:pt>
                <c:pt idx="2077">
                  <c:v>9999</c:v>
                </c:pt>
                <c:pt idx="2078">
                  <c:v>9999</c:v>
                </c:pt>
                <c:pt idx="2079">
                  <c:v>9999</c:v>
                </c:pt>
                <c:pt idx="2080">
                  <c:v>9999</c:v>
                </c:pt>
                <c:pt idx="2081">
                  <c:v>9999</c:v>
                </c:pt>
                <c:pt idx="2082">
                  <c:v>9999</c:v>
                </c:pt>
                <c:pt idx="2083">
                  <c:v>9999</c:v>
                </c:pt>
                <c:pt idx="2084">
                  <c:v>9999</c:v>
                </c:pt>
                <c:pt idx="2085">
                  <c:v>9999</c:v>
                </c:pt>
                <c:pt idx="2086">
                  <c:v>9999</c:v>
                </c:pt>
                <c:pt idx="2087">
                  <c:v>9999</c:v>
                </c:pt>
                <c:pt idx="2088">
                  <c:v>9999</c:v>
                </c:pt>
                <c:pt idx="2089">
                  <c:v>9999</c:v>
                </c:pt>
                <c:pt idx="2090">
                  <c:v>9999</c:v>
                </c:pt>
                <c:pt idx="2091">
                  <c:v>9999</c:v>
                </c:pt>
                <c:pt idx="2092">
                  <c:v>9999</c:v>
                </c:pt>
                <c:pt idx="2093">
                  <c:v>9999</c:v>
                </c:pt>
                <c:pt idx="2094">
                  <c:v>9999</c:v>
                </c:pt>
                <c:pt idx="2095">
                  <c:v>9999</c:v>
                </c:pt>
                <c:pt idx="2096">
                  <c:v>9999</c:v>
                </c:pt>
                <c:pt idx="2097">
                  <c:v>9999</c:v>
                </c:pt>
                <c:pt idx="2098">
                  <c:v>9999</c:v>
                </c:pt>
                <c:pt idx="2099">
                  <c:v>9999</c:v>
                </c:pt>
                <c:pt idx="2100">
                  <c:v>9999</c:v>
                </c:pt>
                <c:pt idx="2101">
                  <c:v>9999</c:v>
                </c:pt>
                <c:pt idx="2102">
                  <c:v>9999</c:v>
                </c:pt>
                <c:pt idx="2103">
                  <c:v>9999</c:v>
                </c:pt>
                <c:pt idx="2104">
                  <c:v>9999</c:v>
                </c:pt>
                <c:pt idx="2105">
                  <c:v>9999</c:v>
                </c:pt>
                <c:pt idx="2106">
                  <c:v>9999</c:v>
                </c:pt>
                <c:pt idx="2107">
                  <c:v>9999</c:v>
                </c:pt>
                <c:pt idx="2108">
                  <c:v>9999</c:v>
                </c:pt>
                <c:pt idx="2109">
                  <c:v>9999</c:v>
                </c:pt>
                <c:pt idx="2110">
                  <c:v>9999</c:v>
                </c:pt>
                <c:pt idx="2111">
                  <c:v>9999</c:v>
                </c:pt>
                <c:pt idx="2112">
                  <c:v>9999</c:v>
                </c:pt>
                <c:pt idx="2113">
                  <c:v>9999</c:v>
                </c:pt>
                <c:pt idx="2114">
                  <c:v>9999</c:v>
                </c:pt>
                <c:pt idx="2115">
                  <c:v>9999</c:v>
                </c:pt>
                <c:pt idx="2116">
                  <c:v>9999</c:v>
                </c:pt>
                <c:pt idx="2117">
                  <c:v>9999</c:v>
                </c:pt>
                <c:pt idx="2118">
                  <c:v>9999</c:v>
                </c:pt>
                <c:pt idx="2119">
                  <c:v>9999</c:v>
                </c:pt>
                <c:pt idx="2120">
                  <c:v>9999</c:v>
                </c:pt>
                <c:pt idx="2121">
                  <c:v>9999</c:v>
                </c:pt>
                <c:pt idx="2122">
                  <c:v>9999</c:v>
                </c:pt>
                <c:pt idx="2123">
                  <c:v>9999</c:v>
                </c:pt>
                <c:pt idx="2124">
                  <c:v>9999</c:v>
                </c:pt>
                <c:pt idx="2125">
                  <c:v>9999</c:v>
                </c:pt>
                <c:pt idx="2126">
                  <c:v>9999</c:v>
                </c:pt>
                <c:pt idx="2127">
                  <c:v>9999</c:v>
                </c:pt>
                <c:pt idx="2128">
                  <c:v>9999</c:v>
                </c:pt>
                <c:pt idx="2129">
                  <c:v>9999</c:v>
                </c:pt>
                <c:pt idx="2130">
                  <c:v>9999</c:v>
                </c:pt>
                <c:pt idx="2131">
                  <c:v>9999</c:v>
                </c:pt>
                <c:pt idx="2132">
                  <c:v>9999</c:v>
                </c:pt>
                <c:pt idx="2133">
                  <c:v>9999</c:v>
                </c:pt>
                <c:pt idx="2134">
                  <c:v>9999</c:v>
                </c:pt>
                <c:pt idx="2135">
                  <c:v>9999</c:v>
                </c:pt>
                <c:pt idx="2136">
                  <c:v>9999</c:v>
                </c:pt>
                <c:pt idx="2137">
                  <c:v>9999</c:v>
                </c:pt>
                <c:pt idx="2138">
                  <c:v>9999</c:v>
                </c:pt>
                <c:pt idx="2139">
                  <c:v>9999</c:v>
                </c:pt>
                <c:pt idx="2140">
                  <c:v>9999</c:v>
                </c:pt>
                <c:pt idx="2141">
                  <c:v>9999</c:v>
                </c:pt>
                <c:pt idx="2142">
                  <c:v>9999</c:v>
                </c:pt>
                <c:pt idx="2143">
                  <c:v>9999</c:v>
                </c:pt>
                <c:pt idx="2144">
                  <c:v>9999</c:v>
                </c:pt>
                <c:pt idx="2145">
                  <c:v>9999</c:v>
                </c:pt>
                <c:pt idx="2146">
                  <c:v>9999</c:v>
                </c:pt>
                <c:pt idx="2147">
                  <c:v>9999</c:v>
                </c:pt>
                <c:pt idx="2148">
                  <c:v>9999</c:v>
                </c:pt>
                <c:pt idx="2149">
                  <c:v>9999</c:v>
                </c:pt>
                <c:pt idx="2150">
                  <c:v>9999</c:v>
                </c:pt>
                <c:pt idx="2151">
                  <c:v>9999</c:v>
                </c:pt>
                <c:pt idx="2152">
                  <c:v>9999</c:v>
                </c:pt>
                <c:pt idx="2153">
                  <c:v>9999</c:v>
                </c:pt>
                <c:pt idx="2154">
                  <c:v>9999</c:v>
                </c:pt>
                <c:pt idx="2155">
                  <c:v>9999</c:v>
                </c:pt>
                <c:pt idx="2156">
                  <c:v>9999</c:v>
                </c:pt>
                <c:pt idx="2157">
                  <c:v>9999</c:v>
                </c:pt>
                <c:pt idx="2158">
                  <c:v>9999</c:v>
                </c:pt>
                <c:pt idx="2159">
                  <c:v>9999</c:v>
                </c:pt>
                <c:pt idx="2160">
                  <c:v>9999</c:v>
                </c:pt>
                <c:pt idx="2161">
                  <c:v>9999</c:v>
                </c:pt>
                <c:pt idx="2162">
                  <c:v>9999</c:v>
                </c:pt>
                <c:pt idx="2163">
                  <c:v>9999</c:v>
                </c:pt>
                <c:pt idx="2164">
                  <c:v>9999</c:v>
                </c:pt>
                <c:pt idx="2165">
                  <c:v>9999</c:v>
                </c:pt>
                <c:pt idx="2166">
                  <c:v>9999</c:v>
                </c:pt>
                <c:pt idx="2167">
                  <c:v>9999</c:v>
                </c:pt>
                <c:pt idx="2168">
                  <c:v>9999</c:v>
                </c:pt>
                <c:pt idx="2169">
                  <c:v>9999</c:v>
                </c:pt>
                <c:pt idx="2170">
                  <c:v>9999</c:v>
                </c:pt>
                <c:pt idx="2171">
                  <c:v>9999</c:v>
                </c:pt>
                <c:pt idx="2172">
                  <c:v>9999</c:v>
                </c:pt>
                <c:pt idx="2173">
                  <c:v>9999</c:v>
                </c:pt>
                <c:pt idx="2174">
                  <c:v>9999</c:v>
                </c:pt>
                <c:pt idx="2175">
                  <c:v>9999</c:v>
                </c:pt>
                <c:pt idx="2176">
                  <c:v>9999</c:v>
                </c:pt>
                <c:pt idx="2177">
                  <c:v>9999</c:v>
                </c:pt>
                <c:pt idx="2178">
                  <c:v>9999</c:v>
                </c:pt>
                <c:pt idx="2179">
                  <c:v>9999</c:v>
                </c:pt>
                <c:pt idx="2180">
                  <c:v>9999</c:v>
                </c:pt>
                <c:pt idx="2181">
                  <c:v>9999</c:v>
                </c:pt>
                <c:pt idx="2182">
                  <c:v>9999</c:v>
                </c:pt>
                <c:pt idx="2183">
                  <c:v>9999</c:v>
                </c:pt>
                <c:pt idx="2184">
                  <c:v>9999</c:v>
                </c:pt>
                <c:pt idx="2185">
                  <c:v>9999</c:v>
                </c:pt>
                <c:pt idx="2186">
                  <c:v>9999</c:v>
                </c:pt>
                <c:pt idx="2187">
                  <c:v>9999</c:v>
                </c:pt>
                <c:pt idx="2188">
                  <c:v>9999</c:v>
                </c:pt>
                <c:pt idx="2189">
                  <c:v>9999</c:v>
                </c:pt>
                <c:pt idx="2190">
                  <c:v>9999</c:v>
                </c:pt>
                <c:pt idx="2191">
                  <c:v>9999</c:v>
                </c:pt>
                <c:pt idx="2192">
                  <c:v>9999</c:v>
                </c:pt>
                <c:pt idx="2193">
                  <c:v>9999</c:v>
                </c:pt>
                <c:pt idx="2194">
                  <c:v>9999</c:v>
                </c:pt>
                <c:pt idx="2195">
                  <c:v>9999</c:v>
                </c:pt>
                <c:pt idx="2196">
                  <c:v>9999</c:v>
                </c:pt>
                <c:pt idx="2197">
                  <c:v>9999</c:v>
                </c:pt>
                <c:pt idx="2198">
                  <c:v>9999</c:v>
                </c:pt>
                <c:pt idx="2199">
                  <c:v>9999</c:v>
                </c:pt>
                <c:pt idx="2200">
                  <c:v>9999</c:v>
                </c:pt>
                <c:pt idx="2201">
                  <c:v>9999</c:v>
                </c:pt>
                <c:pt idx="2202">
                  <c:v>9999</c:v>
                </c:pt>
                <c:pt idx="2203">
                  <c:v>9999</c:v>
                </c:pt>
                <c:pt idx="2204">
                  <c:v>9999</c:v>
                </c:pt>
                <c:pt idx="2205">
                  <c:v>9999</c:v>
                </c:pt>
                <c:pt idx="2206">
                  <c:v>9999</c:v>
                </c:pt>
                <c:pt idx="2207">
                  <c:v>9999</c:v>
                </c:pt>
                <c:pt idx="2208">
                  <c:v>9999</c:v>
                </c:pt>
                <c:pt idx="2209">
                  <c:v>9999</c:v>
                </c:pt>
                <c:pt idx="2210">
                  <c:v>9999</c:v>
                </c:pt>
                <c:pt idx="2211">
                  <c:v>9999</c:v>
                </c:pt>
                <c:pt idx="2212">
                  <c:v>9999</c:v>
                </c:pt>
                <c:pt idx="2213">
                  <c:v>9999</c:v>
                </c:pt>
                <c:pt idx="2214">
                  <c:v>9999</c:v>
                </c:pt>
                <c:pt idx="2215">
                  <c:v>9999</c:v>
                </c:pt>
                <c:pt idx="2216">
                  <c:v>9999</c:v>
                </c:pt>
                <c:pt idx="2217">
                  <c:v>9999</c:v>
                </c:pt>
                <c:pt idx="2218">
                  <c:v>9999</c:v>
                </c:pt>
                <c:pt idx="2219">
                  <c:v>9999</c:v>
                </c:pt>
                <c:pt idx="2220">
                  <c:v>9999</c:v>
                </c:pt>
                <c:pt idx="2221">
                  <c:v>9999</c:v>
                </c:pt>
                <c:pt idx="2222">
                  <c:v>9999</c:v>
                </c:pt>
                <c:pt idx="2223">
                  <c:v>9999</c:v>
                </c:pt>
                <c:pt idx="2224">
                  <c:v>9999</c:v>
                </c:pt>
                <c:pt idx="2225">
                  <c:v>9999</c:v>
                </c:pt>
                <c:pt idx="2226">
                  <c:v>9999</c:v>
                </c:pt>
                <c:pt idx="2227">
                  <c:v>9999</c:v>
                </c:pt>
                <c:pt idx="2228">
                  <c:v>9999</c:v>
                </c:pt>
                <c:pt idx="2229">
                  <c:v>9999</c:v>
                </c:pt>
                <c:pt idx="2230">
                  <c:v>9999</c:v>
                </c:pt>
                <c:pt idx="2231">
                  <c:v>9999</c:v>
                </c:pt>
                <c:pt idx="2232">
                  <c:v>9999</c:v>
                </c:pt>
                <c:pt idx="2233">
                  <c:v>9999</c:v>
                </c:pt>
                <c:pt idx="2234">
                  <c:v>9999</c:v>
                </c:pt>
                <c:pt idx="2235">
                  <c:v>9999</c:v>
                </c:pt>
                <c:pt idx="2236">
                  <c:v>9999</c:v>
                </c:pt>
                <c:pt idx="2237">
                  <c:v>9999</c:v>
                </c:pt>
                <c:pt idx="2238">
                  <c:v>9999</c:v>
                </c:pt>
                <c:pt idx="2239">
                  <c:v>9999</c:v>
                </c:pt>
                <c:pt idx="2240">
                  <c:v>9999</c:v>
                </c:pt>
                <c:pt idx="2241">
                  <c:v>9999</c:v>
                </c:pt>
                <c:pt idx="2242">
                  <c:v>9999</c:v>
                </c:pt>
                <c:pt idx="2243">
                  <c:v>9999</c:v>
                </c:pt>
                <c:pt idx="2244">
                  <c:v>9999</c:v>
                </c:pt>
                <c:pt idx="2245">
                  <c:v>9999</c:v>
                </c:pt>
                <c:pt idx="2246">
                  <c:v>9999</c:v>
                </c:pt>
                <c:pt idx="2247">
                  <c:v>4.7</c:v>
                </c:pt>
                <c:pt idx="2248">
                  <c:v>4.68</c:v>
                </c:pt>
                <c:pt idx="2249">
                  <c:v>4.3499999999999996</c:v>
                </c:pt>
                <c:pt idx="2250">
                  <c:v>4.71</c:v>
                </c:pt>
                <c:pt idx="2251">
                  <c:v>4.82</c:v>
                </c:pt>
                <c:pt idx="2252">
                  <c:v>4.67</c:v>
                </c:pt>
                <c:pt idx="2253">
                  <c:v>4.5199999999999996</c:v>
                </c:pt>
                <c:pt idx="2254">
                  <c:v>4.21</c:v>
                </c:pt>
                <c:pt idx="2255">
                  <c:v>3.55</c:v>
                </c:pt>
                <c:pt idx="2256">
                  <c:v>4.2699999999999996</c:v>
                </c:pt>
                <c:pt idx="2257">
                  <c:v>4.93</c:v>
                </c:pt>
                <c:pt idx="2258">
                  <c:v>5</c:v>
                </c:pt>
                <c:pt idx="2259">
                  <c:v>4.8899999999999997</c:v>
                </c:pt>
                <c:pt idx="2260">
                  <c:v>5.23</c:v>
                </c:pt>
                <c:pt idx="2261">
                  <c:v>4.75</c:v>
                </c:pt>
                <c:pt idx="2262">
                  <c:v>4.6100000000000003</c:v>
                </c:pt>
                <c:pt idx="2263">
                  <c:v>4.63</c:v>
                </c:pt>
                <c:pt idx="2264">
                  <c:v>5.0199999999999996</c:v>
                </c:pt>
                <c:pt idx="2265">
                  <c:v>5.98</c:v>
                </c:pt>
                <c:pt idx="2266">
                  <c:v>5.62</c:v>
                </c:pt>
                <c:pt idx="2267">
                  <c:v>5.95</c:v>
                </c:pt>
                <c:pt idx="2268">
                  <c:v>5.48</c:v>
                </c:pt>
                <c:pt idx="2269">
                  <c:v>5.59</c:v>
                </c:pt>
                <c:pt idx="2270">
                  <c:v>5.32</c:v>
                </c:pt>
                <c:pt idx="2271">
                  <c:v>5.31</c:v>
                </c:pt>
                <c:pt idx="2272">
                  <c:v>6.02</c:v>
                </c:pt>
                <c:pt idx="2273">
                  <c:v>5.87</c:v>
                </c:pt>
                <c:pt idx="2274">
                  <c:v>6.98</c:v>
                </c:pt>
                <c:pt idx="2275">
                  <c:v>6.81</c:v>
                </c:pt>
                <c:pt idx="2276">
                  <c:v>7.31</c:v>
                </c:pt>
                <c:pt idx="2277">
                  <c:v>6.33</c:v>
                </c:pt>
                <c:pt idx="2278">
                  <c:v>6.75</c:v>
                </c:pt>
                <c:pt idx="2279">
                  <c:v>8.0500000000000007</c:v>
                </c:pt>
                <c:pt idx="2280">
                  <c:v>6.44</c:v>
                </c:pt>
                <c:pt idx="2281">
                  <c:v>5.59</c:v>
                </c:pt>
                <c:pt idx="2282">
                  <c:v>7.62</c:v>
                </c:pt>
                <c:pt idx="2283">
                  <c:v>8.98</c:v>
                </c:pt>
                <c:pt idx="2284">
                  <c:v>9.5500000000000007</c:v>
                </c:pt>
                <c:pt idx="2285">
                  <c:v>7.68</c:v>
                </c:pt>
                <c:pt idx="2286">
                  <c:v>9.24</c:v>
                </c:pt>
                <c:pt idx="2287">
                  <c:v>8.75</c:v>
                </c:pt>
                <c:pt idx="2288">
                  <c:v>9.75</c:v>
                </c:pt>
                <c:pt idx="2289">
                  <c:v>9.59</c:v>
                </c:pt>
                <c:pt idx="2290">
                  <c:v>11.04</c:v>
                </c:pt>
                <c:pt idx="2291">
                  <c:v>10.42</c:v>
                </c:pt>
                <c:pt idx="2292">
                  <c:v>8.59</c:v>
                </c:pt>
                <c:pt idx="2293">
                  <c:v>9.8699999999999992</c:v>
                </c:pt>
                <c:pt idx="2294">
                  <c:v>8.84</c:v>
                </c:pt>
                <c:pt idx="2295">
                  <c:v>9.2200000000000006</c:v>
                </c:pt>
                <c:pt idx="2296">
                  <c:v>9.39</c:v>
                </c:pt>
                <c:pt idx="2297">
                  <c:v>9.42</c:v>
                </c:pt>
                <c:pt idx="2298">
                  <c:v>10.55</c:v>
                </c:pt>
                <c:pt idx="2299">
                  <c:v>10.65</c:v>
                </c:pt>
                <c:pt idx="2300">
                  <c:v>11.59</c:v>
                </c:pt>
                <c:pt idx="2301">
                  <c:v>13.97</c:v>
                </c:pt>
                <c:pt idx="2302">
                  <c:v>13.76</c:v>
                </c:pt>
                <c:pt idx="2303">
                  <c:v>12.67</c:v>
                </c:pt>
                <c:pt idx="2304">
                  <c:v>10.75</c:v>
                </c:pt>
                <c:pt idx="2305">
                  <c:v>10.18</c:v>
                </c:pt>
                <c:pt idx="2306">
                  <c:v>11.82</c:v>
                </c:pt>
                <c:pt idx="2307">
                  <c:v>11.92</c:v>
                </c:pt>
                <c:pt idx="2308">
                  <c:v>10.99</c:v>
                </c:pt>
                <c:pt idx="2309">
                  <c:v>11.23</c:v>
                </c:pt>
                <c:pt idx="2310">
                  <c:v>12.18</c:v>
                </c:pt>
                <c:pt idx="2311">
                  <c:v>12.41</c:v>
                </c:pt>
                <c:pt idx="2312">
                  <c:v>11.38</c:v>
                </c:pt>
                <c:pt idx="2313">
                  <c:v>11.98</c:v>
                </c:pt>
                <c:pt idx="2314">
                  <c:v>11.28</c:v>
                </c:pt>
                <c:pt idx="2315">
                  <c:v>12.16</c:v>
                </c:pt>
                <c:pt idx="2316">
                  <c:v>12.47</c:v>
                </c:pt>
                <c:pt idx="2317">
                  <c:v>11.69</c:v>
                </c:pt>
                <c:pt idx="2318">
                  <c:v>12.18</c:v>
                </c:pt>
                <c:pt idx="2319">
                  <c:v>12.52</c:v>
                </c:pt>
                <c:pt idx="2320">
                  <c:v>12.62</c:v>
                </c:pt>
                <c:pt idx="2321">
                  <c:v>11.89</c:v>
                </c:pt>
                <c:pt idx="2322">
                  <c:v>11.93</c:v>
                </c:pt>
                <c:pt idx="2323">
                  <c:v>12.27</c:v>
                </c:pt>
                <c:pt idx="2324">
                  <c:v>11.68</c:v>
                </c:pt>
                <c:pt idx="2325">
                  <c:v>11.85</c:v>
                </c:pt>
                <c:pt idx="2326">
                  <c:v>11.48</c:v>
                </c:pt>
                <c:pt idx="2327">
                  <c:v>11.7</c:v>
                </c:pt>
                <c:pt idx="2328">
                  <c:v>11</c:v>
                </c:pt>
                <c:pt idx="2329">
                  <c:v>10.9</c:v>
                </c:pt>
                <c:pt idx="2330">
                  <c:v>8.81</c:v>
                </c:pt>
                <c:pt idx="2331">
                  <c:v>8.89</c:v>
                </c:pt>
                <c:pt idx="2332">
                  <c:v>9.5299999999999994</c:v>
                </c:pt>
                <c:pt idx="2333">
                  <c:v>9.6199999999999992</c:v>
                </c:pt>
                <c:pt idx="2334">
                  <c:v>8.32</c:v>
                </c:pt>
                <c:pt idx="2335">
                  <c:v>6.88</c:v>
                </c:pt>
                <c:pt idx="2336">
                  <c:v>7.34</c:v>
                </c:pt>
                <c:pt idx="2337">
                  <c:v>8.01</c:v>
                </c:pt>
                <c:pt idx="2338">
                  <c:v>7.22</c:v>
                </c:pt>
                <c:pt idx="2339">
                  <c:v>7.32</c:v>
                </c:pt>
                <c:pt idx="2340">
                  <c:v>9999</c:v>
                </c:pt>
                <c:pt idx="2341">
                  <c:v>9999</c:v>
                </c:pt>
                <c:pt idx="2342">
                  <c:v>9999</c:v>
                </c:pt>
                <c:pt idx="2343">
                  <c:v>9999</c:v>
                </c:pt>
                <c:pt idx="2344">
                  <c:v>4.8099999999999996</c:v>
                </c:pt>
                <c:pt idx="2345">
                  <c:v>4.76</c:v>
                </c:pt>
                <c:pt idx="2346">
                  <c:v>4.2</c:v>
                </c:pt>
                <c:pt idx="2347">
                  <c:v>3.18</c:v>
                </c:pt>
                <c:pt idx="2348">
                  <c:v>2.73</c:v>
                </c:pt>
                <c:pt idx="2349">
                  <c:v>3.07</c:v>
                </c:pt>
                <c:pt idx="2350">
                  <c:v>2.86</c:v>
                </c:pt>
                <c:pt idx="2351">
                  <c:v>3.32</c:v>
                </c:pt>
                <c:pt idx="2352">
                  <c:v>2.84</c:v>
                </c:pt>
                <c:pt idx="2353">
                  <c:v>2.38</c:v>
                </c:pt>
                <c:pt idx="2354">
                  <c:v>2.13</c:v>
                </c:pt>
                <c:pt idx="2355">
                  <c:v>1.56</c:v>
                </c:pt>
                <c:pt idx="2356">
                  <c:v>1.77</c:v>
                </c:pt>
                <c:pt idx="2357">
                  <c:v>1.89</c:v>
                </c:pt>
                <c:pt idx="2358">
                  <c:v>1.44</c:v>
                </c:pt>
                <c:pt idx="2359">
                  <c:v>1.94</c:v>
                </c:pt>
                <c:pt idx="2360">
                  <c:v>1.76</c:v>
                </c:pt>
                <c:pt idx="2361">
                  <c:v>2.25</c:v>
                </c:pt>
                <c:pt idx="2362">
                  <c:v>1.89</c:v>
                </c:pt>
                <c:pt idx="2363">
                  <c:v>0.94</c:v>
                </c:pt>
                <c:pt idx="2364">
                  <c:v>0.05</c:v>
                </c:pt>
                <c:pt idx="2365">
                  <c:v>0.81</c:v>
                </c:pt>
                <c:pt idx="2366">
                  <c:v>0.78</c:v>
                </c:pt>
                <c:pt idx="2367">
                  <c:v>0.89</c:v>
                </c:pt>
                <c:pt idx="2368">
                  <c:v>0.21</c:v>
                </c:pt>
                <c:pt idx="2369">
                  <c:v>1.36</c:v>
                </c:pt>
                <c:pt idx="2370">
                  <c:v>1.62</c:v>
                </c:pt>
                <c:pt idx="2371">
                  <c:v>2.0099999999999998</c:v>
                </c:pt>
                <c:pt idx="2372">
                  <c:v>2.89</c:v>
                </c:pt>
                <c:pt idx="2373">
                  <c:v>2.99</c:v>
                </c:pt>
                <c:pt idx="2374">
                  <c:v>3.19</c:v>
                </c:pt>
                <c:pt idx="2375">
                  <c:v>3.51</c:v>
                </c:pt>
                <c:pt idx="2376">
                  <c:v>3.69</c:v>
                </c:pt>
                <c:pt idx="2377">
                  <c:v>4.01</c:v>
                </c:pt>
                <c:pt idx="2378">
                  <c:v>4.09</c:v>
                </c:pt>
                <c:pt idx="2379">
                  <c:v>4.0999999999999996</c:v>
                </c:pt>
                <c:pt idx="2380">
                  <c:v>4.05</c:v>
                </c:pt>
                <c:pt idx="2381">
                  <c:v>4.43</c:v>
                </c:pt>
                <c:pt idx="2382">
                  <c:v>4.68</c:v>
                </c:pt>
                <c:pt idx="2383">
                  <c:v>4.5999999999999996</c:v>
                </c:pt>
                <c:pt idx="2384">
                  <c:v>4.53</c:v>
                </c:pt>
                <c:pt idx="2385">
                  <c:v>4.32</c:v>
                </c:pt>
                <c:pt idx="2386">
                  <c:v>4.12</c:v>
                </c:pt>
                <c:pt idx="2387">
                  <c:v>4.17</c:v>
                </c:pt>
                <c:pt idx="2388">
                  <c:v>4.08</c:v>
                </c:pt>
                <c:pt idx="2389">
                  <c:v>4.24</c:v>
                </c:pt>
                <c:pt idx="2390">
                  <c:v>4</c:v>
                </c:pt>
                <c:pt idx="2391">
                  <c:v>4.62</c:v>
                </c:pt>
                <c:pt idx="2392">
                  <c:v>4.0199999999999996</c:v>
                </c:pt>
                <c:pt idx="2393">
                  <c:v>3.57</c:v>
                </c:pt>
                <c:pt idx="2394">
                  <c:v>3.76</c:v>
                </c:pt>
                <c:pt idx="2395">
                  <c:v>3.88</c:v>
                </c:pt>
                <c:pt idx="2396">
                  <c:v>3.95</c:v>
                </c:pt>
                <c:pt idx="2397">
                  <c:v>4.1500000000000004</c:v>
                </c:pt>
                <c:pt idx="2398">
                  <c:v>4.63</c:v>
                </c:pt>
                <c:pt idx="2399">
                  <c:v>4.5599999999999996</c:v>
                </c:pt>
                <c:pt idx="2400">
                  <c:v>4.5</c:v>
                </c:pt>
                <c:pt idx="2401">
                  <c:v>4.33</c:v>
                </c:pt>
                <c:pt idx="2402">
                  <c:v>4.7</c:v>
                </c:pt>
                <c:pt idx="2403">
                  <c:v>3.43</c:v>
                </c:pt>
                <c:pt idx="2404">
                  <c:v>3.85</c:v>
                </c:pt>
                <c:pt idx="2405">
                  <c:v>3.81</c:v>
                </c:pt>
                <c:pt idx="2406">
                  <c:v>3.81</c:v>
                </c:pt>
                <c:pt idx="2407">
                  <c:v>3.85</c:v>
                </c:pt>
                <c:pt idx="2408">
                  <c:v>3.92</c:v>
                </c:pt>
                <c:pt idx="2409">
                  <c:v>3.76</c:v>
                </c:pt>
                <c:pt idx="2410">
                  <c:v>3.45</c:v>
                </c:pt>
                <c:pt idx="2411">
                  <c:v>3.27</c:v>
                </c:pt>
                <c:pt idx="2412">
                  <c:v>3.04</c:v>
                </c:pt>
                <c:pt idx="2413">
                  <c:v>2.2000000000000002</c:v>
                </c:pt>
                <c:pt idx="2414">
                  <c:v>2.0699999999999998</c:v>
                </c:pt>
                <c:pt idx="2415">
                  <c:v>2.0499999999999998</c:v>
                </c:pt>
                <c:pt idx="2416">
                  <c:v>1.68</c:v>
                </c:pt>
                <c:pt idx="2417">
                  <c:v>1.1200000000000001</c:v>
                </c:pt>
                <c:pt idx="2418">
                  <c:v>0.8</c:v>
                </c:pt>
                <c:pt idx="2419">
                  <c:v>0.91</c:v>
                </c:pt>
                <c:pt idx="2420">
                  <c:v>0.39</c:v>
                </c:pt>
                <c:pt idx="2421">
                  <c:v>1.48</c:v>
                </c:pt>
                <c:pt idx="2422">
                  <c:v>1.0900000000000001</c:v>
                </c:pt>
                <c:pt idx="2423">
                  <c:v>0.31</c:v>
                </c:pt>
                <c:pt idx="2424">
                  <c:v>0.8</c:v>
                </c:pt>
                <c:pt idx="2425">
                  <c:v>1.0900000000000001</c:v>
                </c:pt>
                <c:pt idx="2426">
                  <c:v>1</c:v>
                </c:pt>
                <c:pt idx="2427">
                  <c:v>0.45</c:v>
                </c:pt>
                <c:pt idx="2428">
                  <c:v>0.52</c:v>
                </c:pt>
                <c:pt idx="2429">
                  <c:v>0.68</c:v>
                </c:pt>
                <c:pt idx="2430">
                  <c:v>0.47</c:v>
                </c:pt>
                <c:pt idx="2431">
                  <c:v>0.28999999999999998</c:v>
                </c:pt>
                <c:pt idx="2432">
                  <c:v>0.37</c:v>
                </c:pt>
                <c:pt idx="2433">
                  <c:v>0.43</c:v>
                </c:pt>
                <c:pt idx="2434">
                  <c:v>0.44</c:v>
                </c:pt>
                <c:pt idx="2435">
                  <c:v>0.56000000000000005</c:v>
                </c:pt>
                <c:pt idx="2436">
                  <c:v>0.48</c:v>
                </c:pt>
                <c:pt idx="2437">
                  <c:v>0.44</c:v>
                </c:pt>
                <c:pt idx="2438">
                  <c:v>0.45</c:v>
                </c:pt>
                <c:pt idx="2439">
                  <c:v>0.19</c:v>
                </c:pt>
                <c:pt idx="2440">
                  <c:v>0.36</c:v>
                </c:pt>
                <c:pt idx="2441">
                  <c:v>0.33</c:v>
                </c:pt>
                <c:pt idx="2442">
                  <c:v>0.28000000000000003</c:v>
                </c:pt>
                <c:pt idx="2443">
                  <c:v>7.0000000000000007E-2</c:v>
                </c:pt>
                <c:pt idx="2444">
                  <c:v>0.11</c:v>
                </c:pt>
                <c:pt idx="2445">
                  <c:v>0.55000000000000004</c:v>
                </c:pt>
                <c:pt idx="2446">
                  <c:v>0.37</c:v>
                </c:pt>
                <c:pt idx="2447">
                  <c:v>0.28999999999999998</c:v>
                </c:pt>
                <c:pt idx="2448">
                  <c:v>0.34</c:v>
                </c:pt>
                <c:pt idx="2449">
                  <c:v>0.35</c:v>
                </c:pt>
                <c:pt idx="2450">
                  <c:v>0.47</c:v>
                </c:pt>
                <c:pt idx="2451">
                  <c:v>0.57999999999999996</c:v>
                </c:pt>
                <c:pt idx="2452">
                  <c:v>0.59</c:v>
                </c:pt>
                <c:pt idx="2453">
                  <c:v>0.87</c:v>
                </c:pt>
                <c:pt idx="2454">
                  <c:v>0.8</c:v>
                </c:pt>
                <c:pt idx="2455">
                  <c:v>1.01</c:v>
                </c:pt>
                <c:pt idx="2456">
                  <c:v>3.25</c:v>
                </c:pt>
                <c:pt idx="2457">
                  <c:v>3.78</c:v>
                </c:pt>
                <c:pt idx="2458">
                  <c:v>4.9400000000000004</c:v>
                </c:pt>
                <c:pt idx="2459">
                  <c:v>5.15</c:v>
                </c:pt>
                <c:pt idx="2460">
                  <c:v>5.41</c:v>
                </c:pt>
                <c:pt idx="2461">
                  <c:v>6.18</c:v>
                </c:pt>
                <c:pt idx="2462">
                  <c:v>6.75</c:v>
                </c:pt>
                <c:pt idx="2463">
                  <c:v>7.07</c:v>
                </c:pt>
                <c:pt idx="2464">
                  <c:v>7.14</c:v>
                </c:pt>
                <c:pt idx="2465">
                  <c:v>7.06</c:v>
                </c:pt>
                <c:pt idx="2466">
                  <c:v>8.08</c:v>
                </c:pt>
                <c:pt idx="2467">
                  <c:v>8.2200000000000006</c:v>
                </c:pt>
                <c:pt idx="2468">
                  <c:v>8.0299999999999994</c:v>
                </c:pt>
                <c:pt idx="2469">
                  <c:v>8.36</c:v>
                </c:pt>
                <c:pt idx="2470">
                  <c:v>8.15</c:v>
                </c:pt>
                <c:pt idx="2471">
                  <c:v>7.78</c:v>
                </c:pt>
                <c:pt idx="2472">
                  <c:v>7.23</c:v>
                </c:pt>
                <c:pt idx="2473">
                  <c:v>7.58</c:v>
                </c:pt>
                <c:pt idx="2474">
                  <c:v>7.55</c:v>
                </c:pt>
                <c:pt idx="2475">
                  <c:v>7.44</c:v>
                </c:pt>
                <c:pt idx="2476">
                  <c:v>5.58</c:v>
                </c:pt>
                <c:pt idx="2477">
                  <c:v>6</c:v>
                </c:pt>
                <c:pt idx="2478">
                  <c:v>6.62</c:v>
                </c:pt>
                <c:pt idx="2479">
                  <c:v>6.9</c:v>
                </c:pt>
                <c:pt idx="2480">
                  <c:v>6.62</c:v>
                </c:pt>
                <c:pt idx="2481">
                  <c:v>7.69</c:v>
                </c:pt>
                <c:pt idx="2482">
                  <c:v>7.55</c:v>
                </c:pt>
                <c:pt idx="2483">
                  <c:v>9.52</c:v>
                </c:pt>
                <c:pt idx="2484">
                  <c:v>10.15</c:v>
                </c:pt>
                <c:pt idx="2485">
                  <c:v>8.9499999999999993</c:v>
                </c:pt>
                <c:pt idx="2486">
                  <c:v>8.6199999999999992</c:v>
                </c:pt>
                <c:pt idx="2487">
                  <c:v>8.7100000000000009</c:v>
                </c:pt>
                <c:pt idx="2488">
                  <c:v>9.41</c:v>
                </c:pt>
                <c:pt idx="2489">
                  <c:v>10.17</c:v>
                </c:pt>
                <c:pt idx="2490">
                  <c:v>12.15</c:v>
                </c:pt>
                <c:pt idx="2491">
                  <c:v>12.97</c:v>
                </c:pt>
                <c:pt idx="2492">
                  <c:v>13.6</c:v>
                </c:pt>
                <c:pt idx="2493">
                  <c:v>15.1</c:v>
                </c:pt>
                <c:pt idx="2494">
                  <c:v>15.74</c:v>
                </c:pt>
                <c:pt idx="2495">
                  <c:v>16.13</c:v>
                </c:pt>
                <c:pt idx="2496">
                  <c:v>17.420000000000002</c:v>
                </c:pt>
                <c:pt idx="2497">
                  <c:v>17.89</c:v>
                </c:pt>
                <c:pt idx="2498">
                  <c:v>17.97</c:v>
                </c:pt>
                <c:pt idx="2499">
                  <c:v>16.829999999999998</c:v>
                </c:pt>
                <c:pt idx="2500">
                  <c:v>17.36</c:v>
                </c:pt>
                <c:pt idx="2501">
                  <c:v>19.37</c:v>
                </c:pt>
                <c:pt idx="2502">
                  <c:v>19.32</c:v>
                </c:pt>
                <c:pt idx="2503">
                  <c:v>17.45</c:v>
                </c:pt>
                <c:pt idx="2504">
                  <c:v>16.2</c:v>
                </c:pt>
                <c:pt idx="2505">
                  <c:v>16.75</c:v>
                </c:pt>
                <c:pt idx="2506">
                  <c:v>15.03</c:v>
                </c:pt>
                <c:pt idx="2507">
                  <c:v>14.01</c:v>
                </c:pt>
                <c:pt idx="2508">
                  <c:v>12.55</c:v>
                </c:pt>
                <c:pt idx="2509">
                  <c:v>11.85</c:v>
                </c:pt>
                <c:pt idx="2510">
                  <c:v>11.59</c:v>
                </c:pt>
                <c:pt idx="2511">
                  <c:v>11.02</c:v>
                </c:pt>
                <c:pt idx="2512">
                  <c:v>11.65</c:v>
                </c:pt>
                <c:pt idx="2513">
                  <c:v>12.14</c:v>
                </c:pt>
                <c:pt idx="2514">
                  <c:v>13.03</c:v>
                </c:pt>
                <c:pt idx="2515">
                  <c:v>12.41</c:v>
                </c:pt>
                <c:pt idx="2516">
                  <c:v>13.62</c:v>
                </c:pt>
                <c:pt idx="2517">
                  <c:v>13.9</c:v>
                </c:pt>
                <c:pt idx="2518">
                  <c:v>14.74</c:v>
                </c:pt>
                <c:pt idx="2519">
                  <c:v>14.77</c:v>
                </c:pt>
                <c:pt idx="2520">
                  <c:v>16</c:v>
                </c:pt>
                <c:pt idx="2521">
                  <c:v>16.04</c:v>
                </c:pt>
                <c:pt idx="2522">
                  <c:v>15.94</c:v>
                </c:pt>
                <c:pt idx="2523">
                  <c:v>16.07</c:v>
                </c:pt>
                <c:pt idx="2524">
                  <c:v>15.66</c:v>
                </c:pt>
                <c:pt idx="2525">
                  <c:v>15.91</c:v>
                </c:pt>
                <c:pt idx="2526">
                  <c:v>16.63</c:v>
                </c:pt>
                <c:pt idx="2527">
                  <c:v>16.78</c:v>
                </c:pt>
                <c:pt idx="2528">
                  <c:v>16.98</c:v>
                </c:pt>
                <c:pt idx="2529">
                  <c:v>16.64</c:v>
                </c:pt>
                <c:pt idx="2530">
                  <c:v>16.98</c:v>
                </c:pt>
                <c:pt idx="2531">
                  <c:v>19.239999999999998</c:v>
                </c:pt>
                <c:pt idx="2532">
                  <c:v>19.93</c:v>
                </c:pt>
                <c:pt idx="2533">
                  <c:v>18.97</c:v>
                </c:pt>
                <c:pt idx="2534">
                  <c:v>19.05</c:v>
                </c:pt>
                <c:pt idx="2535">
                  <c:v>19.399999999999999</c:v>
                </c:pt>
                <c:pt idx="2536">
                  <c:v>20.12</c:v>
                </c:pt>
                <c:pt idx="2537">
                  <c:v>20.190000000000001</c:v>
                </c:pt>
                <c:pt idx="2538">
                  <c:v>20.92</c:v>
                </c:pt>
                <c:pt idx="2539">
                  <c:v>20.38</c:v>
                </c:pt>
                <c:pt idx="2540">
                  <c:v>17.55</c:v>
                </c:pt>
                <c:pt idx="2541">
                  <c:v>14.16</c:v>
                </c:pt>
                <c:pt idx="2542">
                  <c:v>14.22</c:v>
                </c:pt>
                <c:pt idx="2543">
                  <c:v>13.36</c:v>
                </c:pt>
                <c:pt idx="2544">
                  <c:v>12.59</c:v>
                </c:pt>
                <c:pt idx="2545">
                  <c:v>12.23</c:v>
                </c:pt>
                <c:pt idx="2546">
                  <c:v>11.24</c:v>
                </c:pt>
                <c:pt idx="2547">
                  <c:v>10.119999999999999</c:v>
                </c:pt>
                <c:pt idx="2548">
                  <c:v>10.37</c:v>
                </c:pt>
                <c:pt idx="2549">
                  <c:v>9.36</c:v>
                </c:pt>
                <c:pt idx="2550">
                  <c:v>8.0299999999999994</c:v>
                </c:pt>
                <c:pt idx="2551">
                  <c:v>8.1199999999999992</c:v>
                </c:pt>
                <c:pt idx="2552">
                  <c:v>7.58</c:v>
                </c:pt>
                <c:pt idx="2553">
                  <c:v>7.37</c:v>
                </c:pt>
                <c:pt idx="2554">
                  <c:v>7.06</c:v>
                </c:pt>
                <c:pt idx="2555">
                  <c:v>5.91</c:v>
                </c:pt>
                <c:pt idx="2556">
                  <c:v>5.1100000000000003</c:v>
                </c:pt>
                <c:pt idx="2557">
                  <c:v>4.88</c:v>
                </c:pt>
                <c:pt idx="2558">
                  <c:v>4.75</c:v>
                </c:pt>
                <c:pt idx="2559">
                  <c:v>4.0199999999999996</c:v>
                </c:pt>
                <c:pt idx="2560">
                  <c:v>3.69</c:v>
                </c:pt>
                <c:pt idx="2561">
                  <c:v>5.51</c:v>
                </c:pt>
                <c:pt idx="2562">
                  <c:v>6.08</c:v>
                </c:pt>
                <c:pt idx="2563">
                  <c:v>5.57</c:v>
                </c:pt>
                <c:pt idx="2564">
                  <c:v>5.39</c:v>
                </c:pt>
                <c:pt idx="2565">
                  <c:v>6.15</c:v>
                </c:pt>
                <c:pt idx="2566">
                  <c:v>5.41</c:v>
                </c:pt>
                <c:pt idx="2567">
                  <c:v>4.96</c:v>
                </c:pt>
                <c:pt idx="2568">
                  <c:v>4.78</c:v>
                </c:pt>
                <c:pt idx="2569">
                  <c:v>3.49</c:v>
                </c:pt>
                <c:pt idx="2570">
                  <c:v>3.44</c:v>
                </c:pt>
                <c:pt idx="2571">
                  <c:v>3.94</c:v>
                </c:pt>
                <c:pt idx="2572">
                  <c:v>3.59</c:v>
                </c:pt>
                <c:pt idx="2573">
                  <c:v>3.48</c:v>
                </c:pt>
                <c:pt idx="2574">
                  <c:v>3.51</c:v>
                </c:pt>
                <c:pt idx="2575">
                  <c:v>3.93</c:v>
                </c:pt>
                <c:pt idx="2576">
                  <c:v>3.69</c:v>
                </c:pt>
                <c:pt idx="2577">
                  <c:v>3.7</c:v>
                </c:pt>
                <c:pt idx="2578">
                  <c:v>3.76</c:v>
                </c:pt>
                <c:pt idx="2579">
                  <c:v>3.29</c:v>
                </c:pt>
                <c:pt idx="2580">
                  <c:v>3.31</c:v>
                </c:pt>
                <c:pt idx="2581">
                  <c:v>3.97</c:v>
                </c:pt>
                <c:pt idx="2582">
                  <c:v>4.12</c:v>
                </c:pt>
                <c:pt idx="2583">
                  <c:v>3.85</c:v>
                </c:pt>
                <c:pt idx="2584">
                  <c:v>3.85</c:v>
                </c:pt>
                <c:pt idx="2585">
                  <c:v>3.96</c:v>
                </c:pt>
                <c:pt idx="2586">
                  <c:v>4.1500000000000004</c:v>
                </c:pt>
                <c:pt idx="2587">
                  <c:v>4.49</c:v>
                </c:pt>
                <c:pt idx="2588">
                  <c:v>3.83</c:v>
                </c:pt>
                <c:pt idx="2589">
                  <c:v>2.7</c:v>
                </c:pt>
                <c:pt idx="2590">
                  <c:v>2.92</c:v>
                </c:pt>
                <c:pt idx="2591">
                  <c:v>3.49</c:v>
                </c:pt>
                <c:pt idx="2592">
                  <c:v>3.62</c:v>
                </c:pt>
                <c:pt idx="2593">
                  <c:v>4.24</c:v>
                </c:pt>
                <c:pt idx="2594">
                  <c:v>4.6399999999999997</c:v>
                </c:pt>
                <c:pt idx="2595">
                  <c:v>4.5599999999999996</c:v>
                </c:pt>
                <c:pt idx="2596">
                  <c:v>3.45</c:v>
                </c:pt>
                <c:pt idx="2597">
                  <c:v>2.5099999999999998</c:v>
                </c:pt>
                <c:pt idx="2598">
                  <c:v>2.08</c:v>
                </c:pt>
                <c:pt idx="2599">
                  <c:v>1.45</c:v>
                </c:pt>
                <c:pt idx="2600">
                  <c:v>1.19</c:v>
                </c:pt>
                <c:pt idx="2601">
                  <c:v>1.0900000000000001</c:v>
                </c:pt>
                <c:pt idx="2602">
                  <c:v>1.47</c:v>
                </c:pt>
                <c:pt idx="2603">
                  <c:v>1.48</c:v>
                </c:pt>
                <c:pt idx="2604">
                  <c:v>1.92</c:v>
                </c:pt>
                <c:pt idx="2605">
                  <c:v>2.62</c:v>
                </c:pt>
                <c:pt idx="2606">
                  <c:v>2.86</c:v>
                </c:pt>
                <c:pt idx="2607">
                  <c:v>3.54</c:v>
                </c:pt>
                <c:pt idx="2608">
                  <c:v>3.67</c:v>
                </c:pt>
                <c:pt idx="2609">
                  <c:v>3.88</c:v>
                </c:pt>
                <c:pt idx="2610">
                  <c:v>4.41</c:v>
                </c:pt>
                <c:pt idx="2611">
                  <c:v>5.31</c:v>
                </c:pt>
                <c:pt idx="2612">
                  <c:v>6.82</c:v>
                </c:pt>
                <c:pt idx="2613">
                  <c:v>7.3</c:v>
                </c:pt>
                <c:pt idx="2614">
                  <c:v>6.71</c:v>
                </c:pt>
                <c:pt idx="2615">
                  <c:v>6.6</c:v>
                </c:pt>
                <c:pt idx="2616">
                  <c:v>6.48</c:v>
                </c:pt>
                <c:pt idx="2617">
                  <c:v>6.68</c:v>
                </c:pt>
                <c:pt idx="2618">
                  <c:v>6.56</c:v>
                </c:pt>
                <c:pt idx="2619">
                  <c:v>6.14</c:v>
                </c:pt>
                <c:pt idx="2620">
                  <c:v>6.16</c:v>
                </c:pt>
                <c:pt idx="2621">
                  <c:v>6.73</c:v>
                </c:pt>
                <c:pt idx="2622">
                  <c:v>6.23</c:v>
                </c:pt>
                <c:pt idx="2623">
                  <c:v>5.51</c:v>
                </c:pt>
                <c:pt idx="2624">
                  <c:v>5.3</c:v>
                </c:pt>
                <c:pt idx="2625">
                  <c:v>5.23</c:v>
                </c:pt>
                <c:pt idx="2626">
                  <c:v>4.66</c:v>
                </c:pt>
                <c:pt idx="2627">
                  <c:v>4.0999999999999996</c:v>
                </c:pt>
                <c:pt idx="2628">
                  <c:v>4.2300000000000004</c:v>
                </c:pt>
                <c:pt idx="2629">
                  <c:v>4.41</c:v>
                </c:pt>
                <c:pt idx="2630">
                  <c:v>4.16</c:v>
                </c:pt>
                <c:pt idx="2631">
                  <c:v>3.76</c:v>
                </c:pt>
                <c:pt idx="2632">
                  <c:v>3.33</c:v>
                </c:pt>
                <c:pt idx="2633">
                  <c:v>2.98</c:v>
                </c:pt>
                <c:pt idx="2634">
                  <c:v>2.68</c:v>
                </c:pt>
                <c:pt idx="2635">
                  <c:v>2.56</c:v>
                </c:pt>
                <c:pt idx="2636">
                  <c:v>1.67</c:v>
                </c:pt>
                <c:pt idx="2637">
                  <c:v>1.03</c:v>
                </c:pt>
                <c:pt idx="2638">
                  <c:v>9999</c:v>
                </c:pt>
                <c:pt idx="2639">
                  <c:v>9999</c:v>
                </c:pt>
                <c:pt idx="2640">
                  <c:v>9999</c:v>
                </c:pt>
                <c:pt idx="2641">
                  <c:v>9999</c:v>
                </c:pt>
                <c:pt idx="2642">
                  <c:v>9999</c:v>
                </c:pt>
                <c:pt idx="2643">
                  <c:v>9999</c:v>
                </c:pt>
                <c:pt idx="2644">
                  <c:v>0.51</c:v>
                </c:pt>
                <c:pt idx="2645">
                  <c:v>0.73</c:v>
                </c:pt>
                <c:pt idx="2646">
                  <c:v>0.76</c:v>
                </c:pt>
                <c:pt idx="2647">
                  <c:v>0.69</c:v>
                </c:pt>
                <c:pt idx="2648">
                  <c:v>1.56</c:v>
                </c:pt>
                <c:pt idx="2649">
                  <c:v>1.39</c:v>
                </c:pt>
                <c:pt idx="2650">
                  <c:v>1.1499999999999999</c:v>
                </c:pt>
                <c:pt idx="2651">
                  <c:v>0.95</c:v>
                </c:pt>
                <c:pt idx="2652">
                  <c:v>1.56</c:v>
                </c:pt>
                <c:pt idx="2653">
                  <c:v>1.65</c:v>
                </c:pt>
                <c:pt idx="2654">
                  <c:v>1.55</c:v>
                </c:pt>
                <c:pt idx="2655">
                  <c:v>1.24</c:v>
                </c:pt>
                <c:pt idx="2656">
                  <c:v>2.5499999999999998</c:v>
                </c:pt>
                <c:pt idx="2657">
                  <c:v>2.76</c:v>
                </c:pt>
                <c:pt idx="2658">
                  <c:v>3.16</c:v>
                </c:pt>
                <c:pt idx="2659">
                  <c:v>3.05</c:v>
                </c:pt>
                <c:pt idx="2660">
                  <c:v>4.47</c:v>
                </c:pt>
                <c:pt idx="2661">
                  <c:v>6.26</c:v>
                </c:pt>
                <c:pt idx="2662">
                  <c:v>8.02</c:v>
                </c:pt>
                <c:pt idx="2663">
                  <c:v>7.66</c:v>
                </c:pt>
                <c:pt idx="2664">
                  <c:v>7.09</c:v>
                </c:pt>
                <c:pt idx="2665">
                  <c:v>7.4</c:v>
                </c:pt>
                <c:pt idx="2666">
                  <c:v>7.74</c:v>
                </c:pt>
                <c:pt idx="2667">
                  <c:v>7.44</c:v>
                </c:pt>
                <c:pt idx="2668">
                  <c:v>7.49</c:v>
                </c:pt>
                <c:pt idx="2669">
                  <c:v>7.6</c:v>
                </c:pt>
                <c:pt idx="2670">
                  <c:v>7.65</c:v>
                </c:pt>
                <c:pt idx="2671">
                  <c:v>7.82</c:v>
                </c:pt>
                <c:pt idx="2672">
                  <c:v>8.4</c:v>
                </c:pt>
                <c:pt idx="2673">
                  <c:v>9.4499999999999993</c:v>
                </c:pt>
                <c:pt idx="2674">
                  <c:v>10.06</c:v>
                </c:pt>
                <c:pt idx="2675">
                  <c:v>10.039999999999999</c:v>
                </c:pt>
                <c:pt idx="2676">
                  <c:v>10.36</c:v>
                </c:pt>
                <c:pt idx="2677">
                  <c:v>10.45</c:v>
                </c:pt>
                <c:pt idx="2678">
                  <c:v>11.17</c:v>
                </c:pt>
                <c:pt idx="2679">
                  <c:v>12</c:v>
                </c:pt>
                <c:pt idx="2680">
                  <c:v>12.01</c:v>
                </c:pt>
                <c:pt idx="2681">
                  <c:v>11.51</c:v>
                </c:pt>
                <c:pt idx="2682">
                  <c:v>13.1</c:v>
                </c:pt>
                <c:pt idx="2683">
                  <c:v>13.77</c:v>
                </c:pt>
                <c:pt idx="2684">
                  <c:v>13.97</c:v>
                </c:pt>
                <c:pt idx="2685">
                  <c:v>13.92</c:v>
                </c:pt>
                <c:pt idx="2686">
                  <c:v>12.84</c:v>
                </c:pt>
                <c:pt idx="2687">
                  <c:v>12.66</c:v>
                </c:pt>
                <c:pt idx="2688">
                  <c:v>12.28</c:v>
                </c:pt>
                <c:pt idx="2689">
                  <c:v>12.68</c:v>
                </c:pt>
                <c:pt idx="2690">
                  <c:v>13.13</c:v>
                </c:pt>
                <c:pt idx="2691">
                  <c:v>12.59</c:v>
                </c:pt>
                <c:pt idx="2692">
                  <c:v>12.41</c:v>
                </c:pt>
                <c:pt idx="2693">
                  <c:v>11.77</c:v>
                </c:pt>
                <c:pt idx="2694">
                  <c:v>10.71</c:v>
                </c:pt>
                <c:pt idx="2695">
                  <c:v>10.61</c:v>
                </c:pt>
                <c:pt idx="2696">
                  <c:v>10.67</c:v>
                </c:pt>
                <c:pt idx="2697">
                  <c:v>12.07</c:v>
                </c:pt>
                <c:pt idx="2698">
                  <c:v>12.38</c:v>
                </c:pt>
                <c:pt idx="2699">
                  <c:v>12.43</c:v>
                </c:pt>
                <c:pt idx="2700">
                  <c:v>12.83</c:v>
                </c:pt>
                <c:pt idx="2701">
                  <c:v>10.94</c:v>
                </c:pt>
                <c:pt idx="2702">
                  <c:v>10.3</c:v>
                </c:pt>
                <c:pt idx="2703">
                  <c:v>10.38</c:v>
                </c:pt>
                <c:pt idx="2704">
                  <c:v>9.59</c:v>
                </c:pt>
                <c:pt idx="2705">
                  <c:v>9.94</c:v>
                </c:pt>
                <c:pt idx="2706">
                  <c:v>10.1</c:v>
                </c:pt>
                <c:pt idx="2707">
                  <c:v>11.57</c:v>
                </c:pt>
                <c:pt idx="2708">
                  <c:v>10.35</c:v>
                </c:pt>
                <c:pt idx="2709">
                  <c:v>11</c:v>
                </c:pt>
                <c:pt idx="2710">
                  <c:v>11.18</c:v>
                </c:pt>
                <c:pt idx="2711">
                  <c:v>11.33</c:v>
                </c:pt>
                <c:pt idx="2712">
                  <c:v>10.9</c:v>
                </c:pt>
                <c:pt idx="2713">
                  <c:v>10.99</c:v>
                </c:pt>
                <c:pt idx="2714">
                  <c:v>11.19</c:v>
                </c:pt>
                <c:pt idx="2715">
                  <c:v>13.16</c:v>
                </c:pt>
                <c:pt idx="2716">
                  <c:v>14.01</c:v>
                </c:pt>
                <c:pt idx="2717">
                  <c:v>13.85</c:v>
                </c:pt>
                <c:pt idx="2718">
                  <c:v>14.44</c:v>
                </c:pt>
                <c:pt idx="2719">
                  <c:v>14.92</c:v>
                </c:pt>
                <c:pt idx="2720">
                  <c:v>14.82</c:v>
                </c:pt>
                <c:pt idx="2721">
                  <c:v>14.51</c:v>
                </c:pt>
                <c:pt idx="2722">
                  <c:v>14.62</c:v>
                </c:pt>
                <c:pt idx="2723">
                  <c:v>15.04</c:v>
                </c:pt>
                <c:pt idx="2724">
                  <c:v>15.09</c:v>
                </c:pt>
                <c:pt idx="2725">
                  <c:v>15.1</c:v>
                </c:pt>
                <c:pt idx="2726">
                  <c:v>15.14</c:v>
                </c:pt>
                <c:pt idx="2727">
                  <c:v>14.38</c:v>
                </c:pt>
                <c:pt idx="2728">
                  <c:v>14.21</c:v>
                </c:pt>
                <c:pt idx="2729">
                  <c:v>14.18</c:v>
                </c:pt>
                <c:pt idx="2730">
                  <c:v>14.26</c:v>
                </c:pt>
                <c:pt idx="2731">
                  <c:v>14.24</c:v>
                </c:pt>
                <c:pt idx="2732">
                  <c:v>15.48</c:v>
                </c:pt>
                <c:pt idx="2733">
                  <c:v>15.81</c:v>
                </c:pt>
                <c:pt idx="2734">
                  <c:v>15.73</c:v>
                </c:pt>
                <c:pt idx="2735">
                  <c:v>16.14</c:v>
                </c:pt>
                <c:pt idx="2736">
                  <c:v>15.11</c:v>
                </c:pt>
                <c:pt idx="2737">
                  <c:v>14.73</c:v>
                </c:pt>
                <c:pt idx="2738">
                  <c:v>14.45</c:v>
                </c:pt>
                <c:pt idx="2739">
                  <c:v>13.54</c:v>
                </c:pt>
                <c:pt idx="2740">
                  <c:v>13.15</c:v>
                </c:pt>
                <c:pt idx="2741">
                  <c:v>13.8</c:v>
                </c:pt>
                <c:pt idx="2742">
                  <c:v>13.58</c:v>
                </c:pt>
                <c:pt idx="2743">
                  <c:v>13.12</c:v>
                </c:pt>
                <c:pt idx="2744">
                  <c:v>13.31</c:v>
                </c:pt>
                <c:pt idx="2745">
                  <c:v>9999</c:v>
                </c:pt>
                <c:pt idx="2746">
                  <c:v>12.34</c:v>
                </c:pt>
                <c:pt idx="2747">
                  <c:v>9999</c:v>
                </c:pt>
                <c:pt idx="2748">
                  <c:v>12.19</c:v>
                </c:pt>
                <c:pt idx="2749">
                  <c:v>12.78</c:v>
                </c:pt>
                <c:pt idx="2750">
                  <c:v>12.34</c:v>
                </c:pt>
                <c:pt idx="2751">
                  <c:v>11.91</c:v>
                </c:pt>
                <c:pt idx="2752">
                  <c:v>11.4</c:v>
                </c:pt>
                <c:pt idx="2753">
                  <c:v>11.79</c:v>
                </c:pt>
                <c:pt idx="2754">
                  <c:v>9.59</c:v>
                </c:pt>
                <c:pt idx="2755">
                  <c:v>8.31</c:v>
                </c:pt>
                <c:pt idx="2756">
                  <c:v>7.37</c:v>
                </c:pt>
                <c:pt idx="2757">
                  <c:v>6.98</c:v>
                </c:pt>
                <c:pt idx="2758">
                  <c:v>5.29</c:v>
                </c:pt>
                <c:pt idx="2759">
                  <c:v>4.5</c:v>
                </c:pt>
                <c:pt idx="2760">
                  <c:v>3.06</c:v>
                </c:pt>
                <c:pt idx="2761">
                  <c:v>3.46</c:v>
                </c:pt>
                <c:pt idx="2762">
                  <c:v>9999</c:v>
                </c:pt>
                <c:pt idx="2763">
                  <c:v>9999</c:v>
                </c:pt>
                <c:pt idx="2764">
                  <c:v>9999</c:v>
                </c:pt>
                <c:pt idx="2765">
                  <c:v>9999</c:v>
                </c:pt>
                <c:pt idx="2766">
                  <c:v>9999</c:v>
                </c:pt>
                <c:pt idx="2767">
                  <c:v>9999</c:v>
                </c:pt>
                <c:pt idx="2768">
                  <c:v>2.11</c:v>
                </c:pt>
                <c:pt idx="2769">
                  <c:v>3.83</c:v>
                </c:pt>
                <c:pt idx="2770">
                  <c:v>4.07</c:v>
                </c:pt>
                <c:pt idx="2771">
                  <c:v>4.32</c:v>
                </c:pt>
                <c:pt idx="2772">
                  <c:v>4.16</c:v>
                </c:pt>
                <c:pt idx="2773">
                  <c:v>4.29</c:v>
                </c:pt>
                <c:pt idx="2774">
                  <c:v>4.54</c:v>
                </c:pt>
                <c:pt idx="2775">
                  <c:v>5.53</c:v>
                </c:pt>
                <c:pt idx="2776">
                  <c:v>5.95</c:v>
                </c:pt>
                <c:pt idx="2777">
                  <c:v>6.13</c:v>
                </c:pt>
                <c:pt idx="2778">
                  <c:v>6.68</c:v>
                </c:pt>
                <c:pt idx="2779">
                  <c:v>7.1</c:v>
                </c:pt>
                <c:pt idx="2780">
                  <c:v>6.76</c:v>
                </c:pt>
                <c:pt idx="2781">
                  <c:v>6.14</c:v>
                </c:pt>
                <c:pt idx="2782">
                  <c:v>5.9</c:v>
                </c:pt>
                <c:pt idx="2783">
                  <c:v>4.83</c:v>
                </c:pt>
                <c:pt idx="2784">
                  <c:v>4.22</c:v>
                </c:pt>
                <c:pt idx="2785">
                  <c:v>3.63</c:v>
                </c:pt>
                <c:pt idx="2786">
                  <c:v>4.79</c:v>
                </c:pt>
                <c:pt idx="2787">
                  <c:v>4.7699999999999996</c:v>
                </c:pt>
                <c:pt idx="2788">
                  <c:v>5.36</c:v>
                </c:pt>
                <c:pt idx="2789">
                  <c:v>4.96</c:v>
                </c:pt>
                <c:pt idx="2790">
                  <c:v>4.6399999999999997</c:v>
                </c:pt>
                <c:pt idx="2791">
                  <c:v>4.26</c:v>
                </c:pt>
                <c:pt idx="2792">
                  <c:v>4.87</c:v>
                </c:pt>
                <c:pt idx="2793">
                  <c:v>5.38</c:v>
                </c:pt>
                <c:pt idx="2794">
                  <c:v>6.63</c:v>
                </c:pt>
                <c:pt idx="2795">
                  <c:v>7.36</c:v>
                </c:pt>
                <c:pt idx="2796">
                  <c:v>7.93</c:v>
                </c:pt>
                <c:pt idx="2797">
                  <c:v>8.5299999999999994</c:v>
                </c:pt>
                <c:pt idx="2798">
                  <c:v>8.02</c:v>
                </c:pt>
                <c:pt idx="2799">
                  <c:v>7.43</c:v>
                </c:pt>
                <c:pt idx="2800">
                  <c:v>6.81</c:v>
                </c:pt>
                <c:pt idx="2801">
                  <c:v>6.72</c:v>
                </c:pt>
                <c:pt idx="2802">
                  <c:v>6.59</c:v>
                </c:pt>
                <c:pt idx="2803">
                  <c:v>5.77</c:v>
                </c:pt>
                <c:pt idx="2804">
                  <c:v>5.68</c:v>
                </c:pt>
                <c:pt idx="2805">
                  <c:v>5.79</c:v>
                </c:pt>
                <c:pt idx="2806">
                  <c:v>5.64</c:v>
                </c:pt>
                <c:pt idx="2807">
                  <c:v>4.78</c:v>
                </c:pt>
                <c:pt idx="2808">
                  <c:v>4.46</c:v>
                </c:pt>
                <c:pt idx="2809">
                  <c:v>4.3099999999999996</c:v>
                </c:pt>
                <c:pt idx="2810">
                  <c:v>4.54</c:v>
                </c:pt>
                <c:pt idx="2811">
                  <c:v>4.42</c:v>
                </c:pt>
                <c:pt idx="2812">
                  <c:v>3.97</c:v>
                </c:pt>
                <c:pt idx="2813">
                  <c:v>3.35</c:v>
                </c:pt>
                <c:pt idx="2814">
                  <c:v>2.86</c:v>
                </c:pt>
                <c:pt idx="2815">
                  <c:v>3.09</c:v>
                </c:pt>
                <c:pt idx="2816">
                  <c:v>2.99</c:v>
                </c:pt>
                <c:pt idx="2817">
                  <c:v>2.52</c:v>
                </c:pt>
                <c:pt idx="2818">
                  <c:v>3.1</c:v>
                </c:pt>
                <c:pt idx="2819">
                  <c:v>2.99</c:v>
                </c:pt>
                <c:pt idx="2820">
                  <c:v>3.25</c:v>
                </c:pt>
                <c:pt idx="2821">
                  <c:v>3.77</c:v>
                </c:pt>
                <c:pt idx="2822">
                  <c:v>4.26</c:v>
                </c:pt>
                <c:pt idx="2823">
                  <c:v>4.93</c:v>
                </c:pt>
                <c:pt idx="2824">
                  <c:v>5.7</c:v>
                </c:pt>
                <c:pt idx="2825">
                  <c:v>6.51</c:v>
                </c:pt>
                <c:pt idx="2826">
                  <c:v>6.69</c:v>
                </c:pt>
                <c:pt idx="2827">
                  <c:v>6.86</c:v>
                </c:pt>
                <c:pt idx="2828">
                  <c:v>6.19</c:v>
                </c:pt>
                <c:pt idx="2829">
                  <c:v>5.95</c:v>
                </c:pt>
                <c:pt idx="2830">
                  <c:v>4.34</c:v>
                </c:pt>
                <c:pt idx="2831">
                  <c:v>3.41</c:v>
                </c:pt>
                <c:pt idx="2832">
                  <c:v>3.82</c:v>
                </c:pt>
                <c:pt idx="2833">
                  <c:v>3.53</c:v>
                </c:pt>
                <c:pt idx="2834">
                  <c:v>3.94</c:v>
                </c:pt>
                <c:pt idx="2835">
                  <c:v>3.91</c:v>
                </c:pt>
                <c:pt idx="2836">
                  <c:v>5.08</c:v>
                </c:pt>
                <c:pt idx="2837">
                  <c:v>5.92</c:v>
                </c:pt>
                <c:pt idx="2838">
                  <c:v>6.37</c:v>
                </c:pt>
                <c:pt idx="2839">
                  <c:v>6.38</c:v>
                </c:pt>
                <c:pt idx="2840">
                  <c:v>6.12</c:v>
                </c:pt>
                <c:pt idx="2841">
                  <c:v>6.08</c:v>
                </c:pt>
                <c:pt idx="2842">
                  <c:v>6.16</c:v>
                </c:pt>
                <c:pt idx="2843">
                  <c:v>5.84</c:v>
                </c:pt>
                <c:pt idx="2844">
                  <c:v>5.76</c:v>
                </c:pt>
                <c:pt idx="2845">
                  <c:v>5.98</c:v>
                </c:pt>
                <c:pt idx="2846">
                  <c:v>6.08</c:v>
                </c:pt>
                <c:pt idx="2847">
                  <c:v>6.38</c:v>
                </c:pt>
                <c:pt idx="2848">
                  <c:v>6.15</c:v>
                </c:pt>
                <c:pt idx="2849">
                  <c:v>5.99</c:v>
                </c:pt>
                <c:pt idx="2850">
                  <c:v>6.06</c:v>
                </c:pt>
                <c:pt idx="2851">
                  <c:v>6.01</c:v>
                </c:pt>
                <c:pt idx="2852">
                  <c:v>6.74</c:v>
                </c:pt>
                <c:pt idx="2853">
                  <c:v>6.51</c:v>
                </c:pt>
                <c:pt idx="2854">
                  <c:v>6.68</c:v>
                </c:pt>
                <c:pt idx="2855">
                  <c:v>6.71</c:v>
                </c:pt>
                <c:pt idx="2856">
                  <c:v>7.46</c:v>
                </c:pt>
                <c:pt idx="2857">
                  <c:v>7.69</c:v>
                </c:pt>
                <c:pt idx="2858">
                  <c:v>6.77</c:v>
                </c:pt>
                <c:pt idx="2859">
                  <c:v>5.41</c:v>
                </c:pt>
                <c:pt idx="2860">
                  <c:v>5.52</c:v>
                </c:pt>
                <c:pt idx="2861">
                  <c:v>6</c:v>
                </c:pt>
                <c:pt idx="2862">
                  <c:v>7.32</c:v>
                </c:pt>
                <c:pt idx="2863">
                  <c:v>7.7</c:v>
                </c:pt>
                <c:pt idx="2864">
                  <c:v>7.58</c:v>
                </c:pt>
                <c:pt idx="2865">
                  <c:v>6.46</c:v>
                </c:pt>
                <c:pt idx="2866">
                  <c:v>4.91</c:v>
                </c:pt>
                <c:pt idx="2867">
                  <c:v>5.27</c:v>
                </c:pt>
                <c:pt idx="2868">
                  <c:v>5.53</c:v>
                </c:pt>
                <c:pt idx="2869">
                  <c:v>5.48</c:v>
                </c:pt>
                <c:pt idx="2870">
                  <c:v>5.63</c:v>
                </c:pt>
                <c:pt idx="2871">
                  <c:v>5.43</c:v>
                </c:pt>
                <c:pt idx="2872">
                  <c:v>5.64</c:v>
                </c:pt>
                <c:pt idx="2873">
                  <c:v>5.22</c:v>
                </c:pt>
                <c:pt idx="2874">
                  <c:v>4.95</c:v>
                </c:pt>
                <c:pt idx="2875">
                  <c:v>4.8899999999999997</c:v>
                </c:pt>
                <c:pt idx="2876">
                  <c:v>4.8899999999999997</c:v>
                </c:pt>
                <c:pt idx="2877">
                  <c:v>4.58</c:v>
                </c:pt>
                <c:pt idx="2878">
                  <c:v>4.72</c:v>
                </c:pt>
                <c:pt idx="2879">
                  <c:v>4.34</c:v>
                </c:pt>
                <c:pt idx="2880">
                  <c:v>4.45</c:v>
                </c:pt>
                <c:pt idx="2881">
                  <c:v>4.18</c:v>
                </c:pt>
                <c:pt idx="2882">
                  <c:v>4.07</c:v>
                </c:pt>
                <c:pt idx="2883">
                  <c:v>4.59</c:v>
                </c:pt>
                <c:pt idx="2884">
                  <c:v>4.6900000000000004</c:v>
                </c:pt>
                <c:pt idx="2885">
                  <c:v>4.67</c:v>
                </c:pt>
                <c:pt idx="2886">
                  <c:v>4.46</c:v>
                </c:pt>
                <c:pt idx="2887">
                  <c:v>3.87</c:v>
                </c:pt>
                <c:pt idx="2888">
                  <c:v>2.86</c:v>
                </c:pt>
                <c:pt idx="2889">
                  <c:v>3.52</c:v>
                </c:pt>
                <c:pt idx="2890">
                  <c:v>3.62</c:v>
                </c:pt>
                <c:pt idx="2891">
                  <c:v>3.34</c:v>
                </c:pt>
                <c:pt idx="2892">
                  <c:v>3.25</c:v>
                </c:pt>
                <c:pt idx="2893">
                  <c:v>3.09</c:v>
                </c:pt>
                <c:pt idx="2894">
                  <c:v>2.71</c:v>
                </c:pt>
                <c:pt idx="2895">
                  <c:v>2.71</c:v>
                </c:pt>
                <c:pt idx="2896">
                  <c:v>2.74</c:v>
                </c:pt>
                <c:pt idx="2897">
                  <c:v>1.7</c:v>
                </c:pt>
                <c:pt idx="2898">
                  <c:v>2.0699999999999998</c:v>
                </c:pt>
                <c:pt idx="2899">
                  <c:v>3.06</c:v>
                </c:pt>
                <c:pt idx="2900">
                  <c:v>2.69</c:v>
                </c:pt>
                <c:pt idx="2901">
                  <c:v>2.0099999999999998</c:v>
                </c:pt>
                <c:pt idx="2902">
                  <c:v>0.96</c:v>
                </c:pt>
                <c:pt idx="2903">
                  <c:v>1.99</c:v>
                </c:pt>
                <c:pt idx="2904">
                  <c:v>1.91</c:v>
                </c:pt>
                <c:pt idx="2905">
                  <c:v>1.27</c:v>
                </c:pt>
                <c:pt idx="2906">
                  <c:v>1.49</c:v>
                </c:pt>
                <c:pt idx="2907">
                  <c:v>1.73</c:v>
                </c:pt>
                <c:pt idx="2908">
                  <c:v>1.42</c:v>
                </c:pt>
                <c:pt idx="2909">
                  <c:v>0.45</c:v>
                </c:pt>
                <c:pt idx="2910">
                  <c:v>0.25</c:v>
                </c:pt>
                <c:pt idx="2911">
                  <c:v>0.87</c:v>
                </c:pt>
                <c:pt idx="2912">
                  <c:v>7.0000000000000007E-2</c:v>
                </c:pt>
                <c:pt idx="2913">
                  <c:v>0.11</c:v>
                </c:pt>
                <c:pt idx="2914">
                  <c:v>0.32</c:v>
                </c:pt>
                <c:pt idx="2915">
                  <c:v>0.18</c:v>
                </c:pt>
                <c:pt idx="2916">
                  <c:v>1.1499999999999999</c:v>
                </c:pt>
                <c:pt idx="2917">
                  <c:v>1.37</c:v>
                </c:pt>
                <c:pt idx="2918">
                  <c:v>1.64</c:v>
                </c:pt>
                <c:pt idx="2919">
                  <c:v>1.34</c:v>
                </c:pt>
                <c:pt idx="2920">
                  <c:v>1.46</c:v>
                </c:pt>
                <c:pt idx="2921">
                  <c:v>2.2200000000000002</c:v>
                </c:pt>
                <c:pt idx="2922">
                  <c:v>1.9</c:v>
                </c:pt>
                <c:pt idx="2923">
                  <c:v>1.92</c:v>
                </c:pt>
                <c:pt idx="2924">
                  <c:v>1.82</c:v>
                </c:pt>
                <c:pt idx="2925">
                  <c:v>1.95</c:v>
                </c:pt>
                <c:pt idx="2926">
                  <c:v>2.91</c:v>
                </c:pt>
                <c:pt idx="2927">
                  <c:v>2.94</c:v>
                </c:pt>
                <c:pt idx="2928">
                  <c:v>3.11</c:v>
                </c:pt>
                <c:pt idx="2929">
                  <c:v>3.51</c:v>
                </c:pt>
                <c:pt idx="2930">
                  <c:v>4.8899999999999997</c:v>
                </c:pt>
                <c:pt idx="2931">
                  <c:v>5.71</c:v>
                </c:pt>
                <c:pt idx="2932">
                  <c:v>5.41</c:v>
                </c:pt>
                <c:pt idx="2933">
                  <c:v>4.33</c:v>
                </c:pt>
                <c:pt idx="2934">
                  <c:v>4.51</c:v>
                </c:pt>
                <c:pt idx="2935">
                  <c:v>5.33</c:v>
                </c:pt>
                <c:pt idx="2936">
                  <c:v>5.69</c:v>
                </c:pt>
                <c:pt idx="2937">
                  <c:v>5.29</c:v>
                </c:pt>
                <c:pt idx="2938">
                  <c:v>3.72</c:v>
                </c:pt>
                <c:pt idx="2939">
                  <c:v>3.87</c:v>
                </c:pt>
                <c:pt idx="2940">
                  <c:v>4.49</c:v>
                </c:pt>
                <c:pt idx="2941">
                  <c:v>4.9400000000000004</c:v>
                </c:pt>
                <c:pt idx="2942">
                  <c:v>4.4800000000000004</c:v>
                </c:pt>
                <c:pt idx="2943">
                  <c:v>4.4800000000000004</c:v>
                </c:pt>
                <c:pt idx="2944">
                  <c:v>4.25</c:v>
                </c:pt>
                <c:pt idx="2945">
                  <c:v>4.38</c:v>
                </c:pt>
                <c:pt idx="2946">
                  <c:v>5.27</c:v>
                </c:pt>
                <c:pt idx="2947">
                  <c:v>5.0999999999999996</c:v>
                </c:pt>
                <c:pt idx="2948">
                  <c:v>5.22</c:v>
                </c:pt>
                <c:pt idx="2949">
                  <c:v>4.79</c:v>
                </c:pt>
                <c:pt idx="2950">
                  <c:v>5.37</c:v>
                </c:pt>
                <c:pt idx="2951">
                  <c:v>5.33</c:v>
                </c:pt>
                <c:pt idx="2952">
                  <c:v>5.08</c:v>
                </c:pt>
                <c:pt idx="2953">
                  <c:v>5.14</c:v>
                </c:pt>
                <c:pt idx="2954">
                  <c:v>5.03</c:v>
                </c:pt>
                <c:pt idx="2955">
                  <c:v>4.93</c:v>
                </c:pt>
                <c:pt idx="2956">
                  <c:v>5.13</c:v>
                </c:pt>
                <c:pt idx="2957">
                  <c:v>4.67</c:v>
                </c:pt>
                <c:pt idx="2958">
                  <c:v>4.1900000000000004</c:v>
                </c:pt>
                <c:pt idx="2959">
                  <c:v>3.67</c:v>
                </c:pt>
                <c:pt idx="2960">
                  <c:v>3.39</c:v>
                </c:pt>
                <c:pt idx="2961">
                  <c:v>3.9</c:v>
                </c:pt>
                <c:pt idx="2962">
                  <c:v>4.24</c:v>
                </c:pt>
                <c:pt idx="2963">
                  <c:v>4.24</c:v>
                </c:pt>
                <c:pt idx="2964">
                  <c:v>3.7</c:v>
                </c:pt>
                <c:pt idx="2965">
                  <c:v>4.28</c:v>
                </c:pt>
                <c:pt idx="2966">
                  <c:v>4.4800000000000004</c:v>
                </c:pt>
                <c:pt idx="2967">
                  <c:v>3.87</c:v>
                </c:pt>
                <c:pt idx="2968">
                  <c:v>3.83</c:v>
                </c:pt>
                <c:pt idx="2969">
                  <c:v>4.8499999999999996</c:v>
                </c:pt>
                <c:pt idx="2970">
                  <c:v>4.47</c:v>
                </c:pt>
                <c:pt idx="2971">
                  <c:v>4.21</c:v>
                </c:pt>
                <c:pt idx="2972">
                  <c:v>4.2</c:v>
                </c:pt>
                <c:pt idx="2973">
                  <c:v>4.51</c:v>
                </c:pt>
                <c:pt idx="2974">
                  <c:v>4.4000000000000004</c:v>
                </c:pt>
                <c:pt idx="2975">
                  <c:v>5.83</c:v>
                </c:pt>
                <c:pt idx="2976">
                  <c:v>6.76</c:v>
                </c:pt>
                <c:pt idx="2977">
                  <c:v>6.66</c:v>
                </c:pt>
                <c:pt idx="2978">
                  <c:v>7.23</c:v>
                </c:pt>
                <c:pt idx="2979">
                  <c:v>7.25</c:v>
                </c:pt>
                <c:pt idx="2980">
                  <c:v>6.72</c:v>
                </c:pt>
                <c:pt idx="2981">
                  <c:v>7.98</c:v>
                </c:pt>
                <c:pt idx="2982">
                  <c:v>8.84</c:v>
                </c:pt>
                <c:pt idx="2983">
                  <c:v>8.31</c:v>
                </c:pt>
                <c:pt idx="2984">
                  <c:v>8.69</c:v>
                </c:pt>
                <c:pt idx="2985">
                  <c:v>7.98</c:v>
                </c:pt>
                <c:pt idx="2986">
                  <c:v>7.77</c:v>
                </c:pt>
                <c:pt idx="2987">
                  <c:v>7.96</c:v>
                </c:pt>
                <c:pt idx="2988">
                  <c:v>7.94</c:v>
                </c:pt>
                <c:pt idx="2989">
                  <c:v>8.82</c:v>
                </c:pt>
                <c:pt idx="2990">
                  <c:v>9.09</c:v>
                </c:pt>
                <c:pt idx="2991">
                  <c:v>9.4499999999999993</c:v>
                </c:pt>
                <c:pt idx="2992">
                  <c:v>9.24</c:v>
                </c:pt>
                <c:pt idx="2993">
                  <c:v>8.56</c:v>
                </c:pt>
                <c:pt idx="2994">
                  <c:v>9.27</c:v>
                </c:pt>
                <c:pt idx="2995">
                  <c:v>11.06</c:v>
                </c:pt>
                <c:pt idx="2996">
                  <c:v>10.44</c:v>
                </c:pt>
                <c:pt idx="2997">
                  <c:v>9.34</c:v>
                </c:pt>
                <c:pt idx="2998">
                  <c:v>7.49</c:v>
                </c:pt>
                <c:pt idx="2999">
                  <c:v>6.4</c:v>
                </c:pt>
                <c:pt idx="3000">
                  <c:v>6.09</c:v>
                </c:pt>
                <c:pt idx="3001">
                  <c:v>7.33</c:v>
                </c:pt>
                <c:pt idx="3002">
                  <c:v>7.46</c:v>
                </c:pt>
                <c:pt idx="3003">
                  <c:v>8.7200000000000006</c:v>
                </c:pt>
                <c:pt idx="3004">
                  <c:v>9.2899999999999991</c:v>
                </c:pt>
                <c:pt idx="3005">
                  <c:v>9.33</c:v>
                </c:pt>
                <c:pt idx="3006">
                  <c:v>9.9600000000000009</c:v>
                </c:pt>
                <c:pt idx="3007">
                  <c:v>10.59</c:v>
                </c:pt>
                <c:pt idx="3008">
                  <c:v>10.5</c:v>
                </c:pt>
                <c:pt idx="3009">
                  <c:v>10.36</c:v>
                </c:pt>
                <c:pt idx="3010">
                  <c:v>9.77</c:v>
                </c:pt>
                <c:pt idx="3011">
                  <c:v>10.32</c:v>
                </c:pt>
                <c:pt idx="3012">
                  <c:v>10.38</c:v>
                </c:pt>
                <c:pt idx="3013">
                  <c:v>9.6999999999999993</c:v>
                </c:pt>
                <c:pt idx="3014">
                  <c:v>10.26</c:v>
                </c:pt>
                <c:pt idx="3015">
                  <c:v>9.7899999999999991</c:v>
                </c:pt>
                <c:pt idx="3016">
                  <c:v>9.2200000000000006</c:v>
                </c:pt>
                <c:pt idx="3017">
                  <c:v>7.82</c:v>
                </c:pt>
                <c:pt idx="3018">
                  <c:v>7.39</c:v>
                </c:pt>
                <c:pt idx="3019">
                  <c:v>7.05</c:v>
                </c:pt>
                <c:pt idx="3020">
                  <c:v>6.89</c:v>
                </c:pt>
                <c:pt idx="3021">
                  <c:v>6.4</c:v>
                </c:pt>
                <c:pt idx="3022">
                  <c:v>6.03</c:v>
                </c:pt>
                <c:pt idx="3023">
                  <c:v>6.01</c:v>
                </c:pt>
                <c:pt idx="3024">
                  <c:v>5.76</c:v>
                </c:pt>
                <c:pt idx="3025">
                  <c:v>4.9800000000000004</c:v>
                </c:pt>
                <c:pt idx="3026">
                  <c:v>5.0199999999999996</c:v>
                </c:pt>
                <c:pt idx="3027">
                  <c:v>4.95</c:v>
                </c:pt>
                <c:pt idx="3028">
                  <c:v>4.54</c:v>
                </c:pt>
                <c:pt idx="3029">
                  <c:v>4.99</c:v>
                </c:pt>
                <c:pt idx="3030">
                  <c:v>4.8899999999999997</c:v>
                </c:pt>
                <c:pt idx="3031">
                  <c:v>4.8499999999999996</c:v>
                </c:pt>
                <c:pt idx="3032">
                  <c:v>4.0199999999999996</c:v>
                </c:pt>
                <c:pt idx="3033">
                  <c:v>3.92</c:v>
                </c:pt>
                <c:pt idx="3034">
                  <c:v>3.73</c:v>
                </c:pt>
                <c:pt idx="3035">
                  <c:v>3.73</c:v>
                </c:pt>
                <c:pt idx="3036">
                  <c:v>3.53</c:v>
                </c:pt>
                <c:pt idx="3037">
                  <c:v>3.33</c:v>
                </c:pt>
                <c:pt idx="3038">
                  <c:v>3.78</c:v>
                </c:pt>
                <c:pt idx="3039">
                  <c:v>3.14</c:v>
                </c:pt>
                <c:pt idx="3040">
                  <c:v>2.91</c:v>
                </c:pt>
                <c:pt idx="3041">
                  <c:v>3.16</c:v>
                </c:pt>
                <c:pt idx="3042">
                  <c:v>3.09</c:v>
                </c:pt>
                <c:pt idx="3043">
                  <c:v>9999</c:v>
                </c:pt>
                <c:pt idx="3044">
                  <c:v>2.0499999999999998</c:v>
                </c:pt>
                <c:pt idx="3045">
                  <c:v>2.2400000000000002</c:v>
                </c:pt>
                <c:pt idx="3046">
                  <c:v>2.5499999999999998</c:v>
                </c:pt>
                <c:pt idx="3047">
                  <c:v>2.1800000000000002</c:v>
                </c:pt>
                <c:pt idx="3048">
                  <c:v>1.69</c:v>
                </c:pt>
                <c:pt idx="3049">
                  <c:v>1.58</c:v>
                </c:pt>
                <c:pt idx="3050">
                  <c:v>1.97</c:v>
                </c:pt>
                <c:pt idx="3051">
                  <c:v>1.79</c:v>
                </c:pt>
                <c:pt idx="3052">
                  <c:v>1.4</c:v>
                </c:pt>
                <c:pt idx="3053">
                  <c:v>0.16</c:v>
                </c:pt>
                <c:pt idx="3054">
                  <c:v>0.91</c:v>
                </c:pt>
                <c:pt idx="3055">
                  <c:v>2.15</c:v>
                </c:pt>
                <c:pt idx="3056">
                  <c:v>2.19</c:v>
                </c:pt>
                <c:pt idx="3057">
                  <c:v>2.39</c:v>
                </c:pt>
                <c:pt idx="3058">
                  <c:v>2.89</c:v>
                </c:pt>
                <c:pt idx="3059">
                  <c:v>3.3</c:v>
                </c:pt>
                <c:pt idx="3060">
                  <c:v>3.25</c:v>
                </c:pt>
                <c:pt idx="3061">
                  <c:v>3.49</c:v>
                </c:pt>
                <c:pt idx="3062">
                  <c:v>3.41</c:v>
                </c:pt>
                <c:pt idx="3063">
                  <c:v>3.41</c:v>
                </c:pt>
                <c:pt idx="3064">
                  <c:v>3.72</c:v>
                </c:pt>
                <c:pt idx="3065">
                  <c:v>3.98</c:v>
                </c:pt>
                <c:pt idx="3066">
                  <c:v>4.17</c:v>
                </c:pt>
                <c:pt idx="3067">
                  <c:v>3.71</c:v>
                </c:pt>
                <c:pt idx="3068">
                  <c:v>3.69</c:v>
                </c:pt>
                <c:pt idx="3069">
                  <c:v>3.6</c:v>
                </c:pt>
                <c:pt idx="3070">
                  <c:v>3.66</c:v>
                </c:pt>
                <c:pt idx="3071">
                  <c:v>4.1100000000000003</c:v>
                </c:pt>
                <c:pt idx="3072">
                  <c:v>4.12</c:v>
                </c:pt>
                <c:pt idx="3073">
                  <c:v>3.62</c:v>
                </c:pt>
                <c:pt idx="3074">
                  <c:v>3.25</c:v>
                </c:pt>
                <c:pt idx="3075">
                  <c:v>3.9</c:v>
                </c:pt>
                <c:pt idx="3076">
                  <c:v>3.89</c:v>
                </c:pt>
                <c:pt idx="3077">
                  <c:v>4.25</c:v>
                </c:pt>
                <c:pt idx="3078">
                  <c:v>3.75</c:v>
                </c:pt>
                <c:pt idx="3079">
                  <c:v>4.26</c:v>
                </c:pt>
                <c:pt idx="3080">
                  <c:v>4.59</c:v>
                </c:pt>
                <c:pt idx="3081">
                  <c:v>4.1399999999999997</c:v>
                </c:pt>
                <c:pt idx="3082">
                  <c:v>4.33</c:v>
                </c:pt>
                <c:pt idx="3083">
                  <c:v>4.57</c:v>
                </c:pt>
                <c:pt idx="3084">
                  <c:v>4.1100000000000003</c:v>
                </c:pt>
                <c:pt idx="3085">
                  <c:v>4.1900000000000004</c:v>
                </c:pt>
                <c:pt idx="3086">
                  <c:v>4.3499999999999996</c:v>
                </c:pt>
                <c:pt idx="3087">
                  <c:v>4.18</c:v>
                </c:pt>
                <c:pt idx="3088">
                  <c:v>4.5</c:v>
                </c:pt>
                <c:pt idx="3089">
                  <c:v>4.6500000000000004</c:v>
                </c:pt>
                <c:pt idx="3090">
                  <c:v>4.8499999999999996</c:v>
                </c:pt>
                <c:pt idx="3091">
                  <c:v>4.8600000000000003</c:v>
                </c:pt>
                <c:pt idx="3092">
                  <c:v>5.0599999999999996</c:v>
                </c:pt>
                <c:pt idx="3093">
                  <c:v>4.78</c:v>
                </c:pt>
                <c:pt idx="3094">
                  <c:v>4.41</c:v>
                </c:pt>
                <c:pt idx="3095">
                  <c:v>4.83</c:v>
                </c:pt>
                <c:pt idx="3096">
                  <c:v>4.54</c:v>
                </c:pt>
                <c:pt idx="3097">
                  <c:v>4.79</c:v>
                </c:pt>
                <c:pt idx="3098">
                  <c:v>4.5999999999999996</c:v>
                </c:pt>
                <c:pt idx="3099">
                  <c:v>4.68</c:v>
                </c:pt>
                <c:pt idx="3100">
                  <c:v>4.78</c:v>
                </c:pt>
                <c:pt idx="3101">
                  <c:v>4.8600000000000003</c:v>
                </c:pt>
                <c:pt idx="3102">
                  <c:v>4.62</c:v>
                </c:pt>
                <c:pt idx="3103">
                  <c:v>5.4</c:v>
                </c:pt>
                <c:pt idx="3104">
                  <c:v>4.2699999999999996</c:v>
                </c:pt>
                <c:pt idx="3105">
                  <c:v>3.86</c:v>
                </c:pt>
                <c:pt idx="3106">
                  <c:v>4.1399999999999997</c:v>
                </c:pt>
                <c:pt idx="3107">
                  <c:v>3.78</c:v>
                </c:pt>
                <c:pt idx="3108">
                  <c:v>3.91</c:v>
                </c:pt>
                <c:pt idx="3109">
                  <c:v>3.37</c:v>
                </c:pt>
                <c:pt idx="3110">
                  <c:v>2.9</c:v>
                </c:pt>
                <c:pt idx="3111">
                  <c:v>3.4</c:v>
                </c:pt>
                <c:pt idx="3112">
                  <c:v>2.95</c:v>
                </c:pt>
                <c:pt idx="3113">
                  <c:v>2.94</c:v>
                </c:pt>
                <c:pt idx="3114">
                  <c:v>3.36</c:v>
                </c:pt>
                <c:pt idx="3115">
                  <c:v>1.35</c:v>
                </c:pt>
                <c:pt idx="3116">
                  <c:v>0.51</c:v>
                </c:pt>
                <c:pt idx="3117">
                  <c:v>0.95</c:v>
                </c:pt>
                <c:pt idx="3118">
                  <c:v>7.0000000000000007E-2</c:v>
                </c:pt>
                <c:pt idx="3119">
                  <c:v>1.01</c:v>
                </c:pt>
                <c:pt idx="3120">
                  <c:v>2.2599999999999998</c:v>
                </c:pt>
                <c:pt idx="3121">
                  <c:v>1.9</c:v>
                </c:pt>
                <c:pt idx="3122">
                  <c:v>1.91</c:v>
                </c:pt>
                <c:pt idx="3123">
                  <c:v>1.46</c:v>
                </c:pt>
                <c:pt idx="3124">
                  <c:v>1.36</c:v>
                </c:pt>
                <c:pt idx="3125">
                  <c:v>1.1000000000000001</c:v>
                </c:pt>
                <c:pt idx="3126">
                  <c:v>1.23</c:v>
                </c:pt>
                <c:pt idx="3127">
                  <c:v>1.54</c:v>
                </c:pt>
                <c:pt idx="3128">
                  <c:v>1.47</c:v>
                </c:pt>
                <c:pt idx="3129">
                  <c:v>1.36</c:v>
                </c:pt>
                <c:pt idx="3130">
                  <c:v>1.26</c:v>
                </c:pt>
                <c:pt idx="3131">
                  <c:v>0.81</c:v>
                </c:pt>
                <c:pt idx="3132">
                  <c:v>0.67</c:v>
                </c:pt>
                <c:pt idx="3133">
                  <c:v>1</c:v>
                </c:pt>
                <c:pt idx="3134">
                  <c:v>1.27</c:v>
                </c:pt>
                <c:pt idx="3135">
                  <c:v>1.42</c:v>
                </c:pt>
                <c:pt idx="3136">
                  <c:v>2.1800000000000002</c:v>
                </c:pt>
                <c:pt idx="3137">
                  <c:v>1.39</c:v>
                </c:pt>
                <c:pt idx="3138">
                  <c:v>0.84</c:v>
                </c:pt>
                <c:pt idx="3139">
                  <c:v>0.86</c:v>
                </c:pt>
                <c:pt idx="3140">
                  <c:v>0.42</c:v>
                </c:pt>
                <c:pt idx="3141">
                  <c:v>0.17</c:v>
                </c:pt>
                <c:pt idx="3142">
                  <c:v>1.45</c:v>
                </c:pt>
                <c:pt idx="3143">
                  <c:v>1.42</c:v>
                </c:pt>
                <c:pt idx="3144">
                  <c:v>2.31</c:v>
                </c:pt>
                <c:pt idx="3145">
                  <c:v>2.0499999999999998</c:v>
                </c:pt>
                <c:pt idx="3146">
                  <c:v>0.44</c:v>
                </c:pt>
                <c:pt idx="3147">
                  <c:v>1.39</c:v>
                </c:pt>
                <c:pt idx="3148">
                  <c:v>1.98</c:v>
                </c:pt>
                <c:pt idx="3149">
                  <c:v>1.57</c:v>
                </c:pt>
                <c:pt idx="3150">
                  <c:v>2.02</c:v>
                </c:pt>
                <c:pt idx="3151">
                  <c:v>1.95</c:v>
                </c:pt>
                <c:pt idx="3152">
                  <c:v>3.1</c:v>
                </c:pt>
                <c:pt idx="3153">
                  <c:v>3.9</c:v>
                </c:pt>
                <c:pt idx="3154">
                  <c:v>3.78</c:v>
                </c:pt>
                <c:pt idx="3155">
                  <c:v>3.92</c:v>
                </c:pt>
                <c:pt idx="3156">
                  <c:v>4.49</c:v>
                </c:pt>
                <c:pt idx="3157">
                  <c:v>6.03</c:v>
                </c:pt>
                <c:pt idx="3158">
                  <c:v>6.88</c:v>
                </c:pt>
                <c:pt idx="3159">
                  <c:v>6.24</c:v>
                </c:pt>
                <c:pt idx="3160">
                  <c:v>7.75</c:v>
                </c:pt>
                <c:pt idx="3161">
                  <c:v>8.48</c:v>
                </c:pt>
                <c:pt idx="3162">
                  <c:v>8.9700000000000006</c:v>
                </c:pt>
                <c:pt idx="3163">
                  <c:v>9.42</c:v>
                </c:pt>
                <c:pt idx="3164">
                  <c:v>9.32</c:v>
                </c:pt>
                <c:pt idx="3165">
                  <c:v>9.33</c:v>
                </c:pt>
                <c:pt idx="3166">
                  <c:v>8.98</c:v>
                </c:pt>
                <c:pt idx="3167">
                  <c:v>8.76</c:v>
                </c:pt>
                <c:pt idx="3168">
                  <c:v>8.08</c:v>
                </c:pt>
                <c:pt idx="3169">
                  <c:v>7.7</c:v>
                </c:pt>
                <c:pt idx="3170">
                  <c:v>7.85</c:v>
                </c:pt>
                <c:pt idx="3171">
                  <c:v>8.42</c:v>
                </c:pt>
                <c:pt idx="3172">
                  <c:v>9.25</c:v>
                </c:pt>
                <c:pt idx="3173">
                  <c:v>8.57</c:v>
                </c:pt>
                <c:pt idx="3174">
                  <c:v>8.1</c:v>
                </c:pt>
                <c:pt idx="3175">
                  <c:v>8.17</c:v>
                </c:pt>
                <c:pt idx="3176">
                  <c:v>8.06</c:v>
                </c:pt>
                <c:pt idx="3177">
                  <c:v>8.57</c:v>
                </c:pt>
                <c:pt idx="3178">
                  <c:v>8.73</c:v>
                </c:pt>
                <c:pt idx="3179">
                  <c:v>8.0500000000000007</c:v>
                </c:pt>
                <c:pt idx="3180">
                  <c:v>7.51</c:v>
                </c:pt>
                <c:pt idx="3181">
                  <c:v>8.11</c:v>
                </c:pt>
                <c:pt idx="3182">
                  <c:v>7.32</c:v>
                </c:pt>
                <c:pt idx="3183">
                  <c:v>6.05</c:v>
                </c:pt>
                <c:pt idx="3184">
                  <c:v>5.75</c:v>
                </c:pt>
                <c:pt idx="3185">
                  <c:v>6.15</c:v>
                </c:pt>
                <c:pt idx="3186">
                  <c:v>7.3</c:v>
                </c:pt>
                <c:pt idx="3187">
                  <c:v>6.84</c:v>
                </c:pt>
                <c:pt idx="3188">
                  <c:v>5.75</c:v>
                </c:pt>
                <c:pt idx="3189">
                  <c:v>4.91</c:v>
                </c:pt>
                <c:pt idx="3190">
                  <c:v>4.25</c:v>
                </c:pt>
                <c:pt idx="3191">
                  <c:v>4.58</c:v>
                </c:pt>
                <c:pt idx="3192">
                  <c:v>4.16</c:v>
                </c:pt>
                <c:pt idx="3193">
                  <c:v>3.59</c:v>
                </c:pt>
                <c:pt idx="3194">
                  <c:v>2.74</c:v>
                </c:pt>
                <c:pt idx="3195">
                  <c:v>3.5</c:v>
                </c:pt>
                <c:pt idx="3196">
                  <c:v>3.73</c:v>
                </c:pt>
                <c:pt idx="3197">
                  <c:v>4.03</c:v>
                </c:pt>
                <c:pt idx="3198">
                  <c:v>4.0999999999999996</c:v>
                </c:pt>
                <c:pt idx="3199">
                  <c:v>3.84</c:v>
                </c:pt>
                <c:pt idx="3200">
                  <c:v>2.9</c:v>
                </c:pt>
                <c:pt idx="3201">
                  <c:v>2.0099999999999998</c:v>
                </c:pt>
                <c:pt idx="3202">
                  <c:v>1.76</c:v>
                </c:pt>
                <c:pt idx="3203">
                  <c:v>1.32</c:v>
                </c:pt>
                <c:pt idx="3204">
                  <c:v>0.78</c:v>
                </c:pt>
                <c:pt idx="3205">
                  <c:v>0.61</c:v>
                </c:pt>
                <c:pt idx="3206">
                  <c:v>1.31</c:v>
                </c:pt>
                <c:pt idx="3207">
                  <c:v>1.1000000000000001</c:v>
                </c:pt>
                <c:pt idx="3208">
                  <c:v>0.4</c:v>
                </c:pt>
                <c:pt idx="3209">
                  <c:v>9999</c:v>
                </c:pt>
                <c:pt idx="3210">
                  <c:v>9999</c:v>
                </c:pt>
                <c:pt idx="3211">
                  <c:v>9999</c:v>
                </c:pt>
                <c:pt idx="3212">
                  <c:v>9999</c:v>
                </c:pt>
                <c:pt idx="3213">
                  <c:v>9999</c:v>
                </c:pt>
                <c:pt idx="3214">
                  <c:v>9999</c:v>
                </c:pt>
                <c:pt idx="3215">
                  <c:v>9999</c:v>
                </c:pt>
                <c:pt idx="3216">
                  <c:v>9999</c:v>
                </c:pt>
                <c:pt idx="3217">
                  <c:v>9999</c:v>
                </c:pt>
                <c:pt idx="3218">
                  <c:v>1.21</c:v>
                </c:pt>
                <c:pt idx="3219">
                  <c:v>1.46</c:v>
                </c:pt>
                <c:pt idx="3220">
                  <c:v>1.23</c:v>
                </c:pt>
                <c:pt idx="3221">
                  <c:v>1.23</c:v>
                </c:pt>
                <c:pt idx="3222">
                  <c:v>1.26</c:v>
                </c:pt>
                <c:pt idx="3223">
                  <c:v>1.79</c:v>
                </c:pt>
                <c:pt idx="3224">
                  <c:v>1.55</c:v>
                </c:pt>
                <c:pt idx="3225">
                  <c:v>1.49</c:v>
                </c:pt>
                <c:pt idx="3226">
                  <c:v>1.39</c:v>
                </c:pt>
                <c:pt idx="3227">
                  <c:v>1.25</c:v>
                </c:pt>
                <c:pt idx="3228">
                  <c:v>1.77</c:v>
                </c:pt>
                <c:pt idx="3229">
                  <c:v>1.37</c:v>
                </c:pt>
                <c:pt idx="3230">
                  <c:v>1.49</c:v>
                </c:pt>
                <c:pt idx="3231">
                  <c:v>2.4300000000000002</c:v>
                </c:pt>
                <c:pt idx="3232">
                  <c:v>2.09</c:v>
                </c:pt>
                <c:pt idx="3233">
                  <c:v>1.9</c:v>
                </c:pt>
                <c:pt idx="3234">
                  <c:v>2.59</c:v>
                </c:pt>
                <c:pt idx="3235">
                  <c:v>2.4500000000000002</c:v>
                </c:pt>
                <c:pt idx="3236">
                  <c:v>2.0699999999999998</c:v>
                </c:pt>
                <c:pt idx="3237">
                  <c:v>2.68</c:v>
                </c:pt>
                <c:pt idx="3238">
                  <c:v>3.01</c:v>
                </c:pt>
                <c:pt idx="3239">
                  <c:v>3.03</c:v>
                </c:pt>
                <c:pt idx="3240">
                  <c:v>2.71</c:v>
                </c:pt>
                <c:pt idx="3241">
                  <c:v>2.88</c:v>
                </c:pt>
                <c:pt idx="3242">
                  <c:v>2.81</c:v>
                </c:pt>
                <c:pt idx="3243">
                  <c:v>3</c:v>
                </c:pt>
                <c:pt idx="3244">
                  <c:v>3.16</c:v>
                </c:pt>
                <c:pt idx="3245">
                  <c:v>3.17</c:v>
                </c:pt>
                <c:pt idx="3246">
                  <c:v>2.95</c:v>
                </c:pt>
                <c:pt idx="3247">
                  <c:v>2.2999999999999998</c:v>
                </c:pt>
                <c:pt idx="3248">
                  <c:v>2.5</c:v>
                </c:pt>
                <c:pt idx="3249">
                  <c:v>2.79</c:v>
                </c:pt>
                <c:pt idx="3250">
                  <c:v>2.2400000000000002</c:v>
                </c:pt>
                <c:pt idx="3251">
                  <c:v>2.08</c:v>
                </c:pt>
                <c:pt idx="3252">
                  <c:v>2.0699999999999998</c:v>
                </c:pt>
                <c:pt idx="3253">
                  <c:v>2.73</c:v>
                </c:pt>
                <c:pt idx="3254">
                  <c:v>3.29</c:v>
                </c:pt>
                <c:pt idx="3255">
                  <c:v>3.15</c:v>
                </c:pt>
                <c:pt idx="3256">
                  <c:v>4.4000000000000004</c:v>
                </c:pt>
                <c:pt idx="3257">
                  <c:v>3.98</c:v>
                </c:pt>
                <c:pt idx="3258">
                  <c:v>4.0199999999999996</c:v>
                </c:pt>
                <c:pt idx="3259">
                  <c:v>3.44</c:v>
                </c:pt>
                <c:pt idx="3260">
                  <c:v>3.27</c:v>
                </c:pt>
                <c:pt idx="3261">
                  <c:v>3.32</c:v>
                </c:pt>
                <c:pt idx="3262">
                  <c:v>4.2699999999999996</c:v>
                </c:pt>
                <c:pt idx="3263">
                  <c:v>4.74</c:v>
                </c:pt>
                <c:pt idx="3264">
                  <c:v>4.28</c:v>
                </c:pt>
                <c:pt idx="3265">
                  <c:v>3.62</c:v>
                </c:pt>
                <c:pt idx="3266">
                  <c:v>4.99</c:v>
                </c:pt>
                <c:pt idx="3267">
                  <c:v>5.07</c:v>
                </c:pt>
                <c:pt idx="3268">
                  <c:v>5.0999999999999996</c:v>
                </c:pt>
                <c:pt idx="3269">
                  <c:v>5.04</c:v>
                </c:pt>
                <c:pt idx="3270">
                  <c:v>5.37</c:v>
                </c:pt>
                <c:pt idx="3271">
                  <c:v>5.69</c:v>
                </c:pt>
                <c:pt idx="3272">
                  <c:v>5.85</c:v>
                </c:pt>
                <c:pt idx="3273">
                  <c:v>6.13</c:v>
                </c:pt>
                <c:pt idx="3274">
                  <c:v>7.52</c:v>
                </c:pt>
                <c:pt idx="3275">
                  <c:v>7.92</c:v>
                </c:pt>
                <c:pt idx="3276">
                  <c:v>7.1</c:v>
                </c:pt>
                <c:pt idx="3277">
                  <c:v>6.72</c:v>
                </c:pt>
                <c:pt idx="3278">
                  <c:v>7.52</c:v>
                </c:pt>
                <c:pt idx="3279">
                  <c:v>8.32</c:v>
                </c:pt>
                <c:pt idx="3280">
                  <c:v>7.79</c:v>
                </c:pt>
                <c:pt idx="3281">
                  <c:v>8.69</c:v>
                </c:pt>
                <c:pt idx="3282">
                  <c:v>8.31</c:v>
                </c:pt>
                <c:pt idx="3283">
                  <c:v>8.0399999999999991</c:v>
                </c:pt>
                <c:pt idx="3284">
                  <c:v>7.31</c:v>
                </c:pt>
                <c:pt idx="3285">
                  <c:v>6.73</c:v>
                </c:pt>
                <c:pt idx="3286">
                  <c:v>6.72</c:v>
                </c:pt>
                <c:pt idx="3287">
                  <c:v>6.86</c:v>
                </c:pt>
                <c:pt idx="3288">
                  <c:v>6.81</c:v>
                </c:pt>
                <c:pt idx="3289">
                  <c:v>6.36</c:v>
                </c:pt>
                <c:pt idx="3290">
                  <c:v>6.56</c:v>
                </c:pt>
                <c:pt idx="3291">
                  <c:v>6.45</c:v>
                </c:pt>
                <c:pt idx="3292">
                  <c:v>6.25</c:v>
                </c:pt>
                <c:pt idx="3293">
                  <c:v>6.41</c:v>
                </c:pt>
                <c:pt idx="3294">
                  <c:v>6.33</c:v>
                </c:pt>
                <c:pt idx="3295">
                  <c:v>5.23</c:v>
                </c:pt>
                <c:pt idx="3296">
                  <c:v>5.01</c:v>
                </c:pt>
                <c:pt idx="3297">
                  <c:v>5.3</c:v>
                </c:pt>
                <c:pt idx="3298">
                  <c:v>5.44</c:v>
                </c:pt>
                <c:pt idx="3299">
                  <c:v>5.03</c:v>
                </c:pt>
                <c:pt idx="3300">
                  <c:v>4.26</c:v>
                </c:pt>
                <c:pt idx="3301">
                  <c:v>4.72</c:v>
                </c:pt>
                <c:pt idx="3302">
                  <c:v>4.8600000000000003</c:v>
                </c:pt>
                <c:pt idx="3303">
                  <c:v>3.06</c:v>
                </c:pt>
                <c:pt idx="3304">
                  <c:v>3.22</c:v>
                </c:pt>
                <c:pt idx="3305">
                  <c:v>3.64</c:v>
                </c:pt>
                <c:pt idx="3306">
                  <c:v>1.98</c:v>
                </c:pt>
                <c:pt idx="3307">
                  <c:v>0.8</c:v>
                </c:pt>
                <c:pt idx="3308">
                  <c:v>2.0499999999999998</c:v>
                </c:pt>
                <c:pt idx="3309">
                  <c:v>3.9</c:v>
                </c:pt>
                <c:pt idx="3310">
                  <c:v>4.76</c:v>
                </c:pt>
                <c:pt idx="3311">
                  <c:v>3.83</c:v>
                </c:pt>
                <c:pt idx="3312">
                  <c:v>3.15</c:v>
                </c:pt>
                <c:pt idx="3313">
                  <c:v>3.26</c:v>
                </c:pt>
                <c:pt idx="3314">
                  <c:v>3.19</c:v>
                </c:pt>
                <c:pt idx="3315">
                  <c:v>3.28</c:v>
                </c:pt>
                <c:pt idx="3316">
                  <c:v>2.98</c:v>
                </c:pt>
                <c:pt idx="3317">
                  <c:v>3.54</c:v>
                </c:pt>
                <c:pt idx="3318">
                  <c:v>3.85</c:v>
                </c:pt>
                <c:pt idx="3319">
                  <c:v>3.67</c:v>
                </c:pt>
                <c:pt idx="3320">
                  <c:v>4.0199999999999996</c:v>
                </c:pt>
                <c:pt idx="3321">
                  <c:v>4.26</c:v>
                </c:pt>
                <c:pt idx="3322">
                  <c:v>3.96</c:v>
                </c:pt>
                <c:pt idx="3323">
                  <c:v>3.41</c:v>
                </c:pt>
                <c:pt idx="3324">
                  <c:v>3.17</c:v>
                </c:pt>
                <c:pt idx="3325">
                  <c:v>3.77</c:v>
                </c:pt>
                <c:pt idx="3326">
                  <c:v>4.2</c:v>
                </c:pt>
                <c:pt idx="3327">
                  <c:v>4.08</c:v>
                </c:pt>
                <c:pt idx="3328">
                  <c:v>3.86</c:v>
                </c:pt>
                <c:pt idx="3329">
                  <c:v>4.2</c:v>
                </c:pt>
                <c:pt idx="3330">
                  <c:v>4.7300000000000004</c:v>
                </c:pt>
                <c:pt idx="3331">
                  <c:v>4.42</c:v>
                </c:pt>
                <c:pt idx="3332">
                  <c:v>4.13</c:v>
                </c:pt>
                <c:pt idx="3333">
                  <c:v>3.2</c:v>
                </c:pt>
                <c:pt idx="3334">
                  <c:v>3.32</c:v>
                </c:pt>
                <c:pt idx="3335">
                  <c:v>3.52</c:v>
                </c:pt>
                <c:pt idx="3336">
                  <c:v>3.06</c:v>
                </c:pt>
                <c:pt idx="3337">
                  <c:v>2.61</c:v>
                </c:pt>
                <c:pt idx="3338">
                  <c:v>2.99</c:v>
                </c:pt>
                <c:pt idx="3339">
                  <c:v>2.71</c:v>
                </c:pt>
                <c:pt idx="3340">
                  <c:v>1.85</c:v>
                </c:pt>
                <c:pt idx="3341">
                  <c:v>1.52</c:v>
                </c:pt>
                <c:pt idx="3342">
                  <c:v>1.46</c:v>
                </c:pt>
                <c:pt idx="3343">
                  <c:v>1.85</c:v>
                </c:pt>
                <c:pt idx="3344">
                  <c:v>1.98</c:v>
                </c:pt>
                <c:pt idx="3345">
                  <c:v>1.78</c:v>
                </c:pt>
                <c:pt idx="3346">
                  <c:v>9999</c:v>
                </c:pt>
                <c:pt idx="3347">
                  <c:v>9999</c:v>
                </c:pt>
                <c:pt idx="3348">
                  <c:v>9999</c:v>
                </c:pt>
                <c:pt idx="3349">
                  <c:v>9999</c:v>
                </c:pt>
                <c:pt idx="3350">
                  <c:v>9999</c:v>
                </c:pt>
                <c:pt idx="3351">
                  <c:v>9999</c:v>
                </c:pt>
                <c:pt idx="3352">
                  <c:v>9999</c:v>
                </c:pt>
                <c:pt idx="3353">
                  <c:v>9999</c:v>
                </c:pt>
                <c:pt idx="3354">
                  <c:v>3.96</c:v>
                </c:pt>
                <c:pt idx="3355">
                  <c:v>3.88</c:v>
                </c:pt>
                <c:pt idx="3356">
                  <c:v>3.96</c:v>
                </c:pt>
                <c:pt idx="3357">
                  <c:v>4.24</c:v>
                </c:pt>
                <c:pt idx="3358">
                  <c:v>4.25</c:v>
                </c:pt>
                <c:pt idx="3359">
                  <c:v>4.16</c:v>
                </c:pt>
                <c:pt idx="3360">
                  <c:v>4.22</c:v>
                </c:pt>
                <c:pt idx="3361">
                  <c:v>4.5599999999999996</c:v>
                </c:pt>
                <c:pt idx="3362">
                  <c:v>5.3</c:v>
                </c:pt>
                <c:pt idx="3363">
                  <c:v>5.12</c:v>
                </c:pt>
                <c:pt idx="3364">
                  <c:v>5.16</c:v>
                </c:pt>
                <c:pt idx="3365">
                  <c:v>5.24</c:v>
                </c:pt>
                <c:pt idx="3366">
                  <c:v>4.53</c:v>
                </c:pt>
                <c:pt idx="3367">
                  <c:v>5.26</c:v>
                </c:pt>
                <c:pt idx="3368">
                  <c:v>4.6500000000000004</c:v>
                </c:pt>
                <c:pt idx="3369">
                  <c:v>4.1900000000000004</c:v>
                </c:pt>
                <c:pt idx="3370">
                  <c:v>3.72</c:v>
                </c:pt>
                <c:pt idx="3371">
                  <c:v>3.7</c:v>
                </c:pt>
                <c:pt idx="3372">
                  <c:v>3.87</c:v>
                </c:pt>
                <c:pt idx="3373">
                  <c:v>3.81</c:v>
                </c:pt>
                <c:pt idx="3374">
                  <c:v>4.0199999999999996</c:v>
                </c:pt>
                <c:pt idx="3375">
                  <c:v>3.5</c:v>
                </c:pt>
                <c:pt idx="3376">
                  <c:v>3.06</c:v>
                </c:pt>
                <c:pt idx="3377">
                  <c:v>3.29</c:v>
                </c:pt>
                <c:pt idx="3378">
                  <c:v>2.88</c:v>
                </c:pt>
                <c:pt idx="3379">
                  <c:v>2.98</c:v>
                </c:pt>
                <c:pt idx="3380">
                  <c:v>1.89</c:v>
                </c:pt>
                <c:pt idx="3381">
                  <c:v>1.71</c:v>
                </c:pt>
                <c:pt idx="3382">
                  <c:v>0.81</c:v>
                </c:pt>
                <c:pt idx="3383">
                  <c:v>0.83</c:v>
                </c:pt>
                <c:pt idx="3384">
                  <c:v>1.1299999999999999</c:v>
                </c:pt>
                <c:pt idx="3385">
                  <c:v>0.59</c:v>
                </c:pt>
                <c:pt idx="3386">
                  <c:v>0.24</c:v>
                </c:pt>
                <c:pt idx="3387">
                  <c:v>0.53</c:v>
                </c:pt>
                <c:pt idx="3388">
                  <c:v>0.71</c:v>
                </c:pt>
                <c:pt idx="3389">
                  <c:v>1.1299999999999999</c:v>
                </c:pt>
                <c:pt idx="3390">
                  <c:v>0.54</c:v>
                </c:pt>
                <c:pt idx="3391">
                  <c:v>1.95</c:v>
                </c:pt>
                <c:pt idx="3392">
                  <c:v>3</c:v>
                </c:pt>
                <c:pt idx="3393">
                  <c:v>1.86</c:v>
                </c:pt>
                <c:pt idx="3394">
                  <c:v>1.2</c:v>
                </c:pt>
                <c:pt idx="3395">
                  <c:v>1.65</c:v>
                </c:pt>
                <c:pt idx="3396">
                  <c:v>1.54</c:v>
                </c:pt>
                <c:pt idx="3397">
                  <c:v>0.44</c:v>
                </c:pt>
                <c:pt idx="3398">
                  <c:v>1.73</c:v>
                </c:pt>
                <c:pt idx="3399">
                  <c:v>2.86</c:v>
                </c:pt>
                <c:pt idx="3400">
                  <c:v>3.57</c:v>
                </c:pt>
                <c:pt idx="3401">
                  <c:v>2.56</c:v>
                </c:pt>
                <c:pt idx="3402">
                  <c:v>2.74</c:v>
                </c:pt>
                <c:pt idx="3403">
                  <c:v>4.43</c:v>
                </c:pt>
                <c:pt idx="3404">
                  <c:v>5.26</c:v>
                </c:pt>
                <c:pt idx="3405">
                  <c:v>5.2</c:v>
                </c:pt>
                <c:pt idx="3406">
                  <c:v>4.5599999999999996</c:v>
                </c:pt>
                <c:pt idx="3407">
                  <c:v>4.74</c:v>
                </c:pt>
                <c:pt idx="3408">
                  <c:v>5.16</c:v>
                </c:pt>
                <c:pt idx="3409">
                  <c:v>5.41</c:v>
                </c:pt>
                <c:pt idx="3410">
                  <c:v>5.28</c:v>
                </c:pt>
                <c:pt idx="3411">
                  <c:v>4.88</c:v>
                </c:pt>
                <c:pt idx="3412">
                  <c:v>3.67</c:v>
                </c:pt>
                <c:pt idx="3413">
                  <c:v>3.06</c:v>
                </c:pt>
                <c:pt idx="3414">
                  <c:v>4.1500000000000004</c:v>
                </c:pt>
                <c:pt idx="3415">
                  <c:v>5.18</c:v>
                </c:pt>
                <c:pt idx="3416">
                  <c:v>4.45</c:v>
                </c:pt>
                <c:pt idx="3417">
                  <c:v>5.35</c:v>
                </c:pt>
                <c:pt idx="3418">
                  <c:v>5.66</c:v>
                </c:pt>
                <c:pt idx="3419">
                  <c:v>5.8</c:v>
                </c:pt>
                <c:pt idx="3420">
                  <c:v>5.83</c:v>
                </c:pt>
                <c:pt idx="3421">
                  <c:v>6.43</c:v>
                </c:pt>
                <c:pt idx="3422">
                  <c:v>5.38</c:v>
                </c:pt>
                <c:pt idx="3423">
                  <c:v>5.59</c:v>
                </c:pt>
                <c:pt idx="3424">
                  <c:v>6.28</c:v>
                </c:pt>
                <c:pt idx="3425">
                  <c:v>6.25</c:v>
                </c:pt>
                <c:pt idx="3426">
                  <c:v>6.6</c:v>
                </c:pt>
                <c:pt idx="3427">
                  <c:v>6.43</c:v>
                </c:pt>
                <c:pt idx="3428">
                  <c:v>6.01</c:v>
                </c:pt>
                <c:pt idx="3429">
                  <c:v>6.85</c:v>
                </c:pt>
                <c:pt idx="3430">
                  <c:v>6.15</c:v>
                </c:pt>
                <c:pt idx="3431">
                  <c:v>5.31</c:v>
                </c:pt>
                <c:pt idx="3432">
                  <c:v>5.49</c:v>
                </c:pt>
                <c:pt idx="3433">
                  <c:v>5.93</c:v>
                </c:pt>
                <c:pt idx="3434">
                  <c:v>6.11</c:v>
                </c:pt>
                <c:pt idx="3435">
                  <c:v>5.51</c:v>
                </c:pt>
                <c:pt idx="3436">
                  <c:v>5.85</c:v>
                </c:pt>
                <c:pt idx="3437">
                  <c:v>6.44</c:v>
                </c:pt>
                <c:pt idx="3438">
                  <c:v>6.59</c:v>
                </c:pt>
                <c:pt idx="3439">
                  <c:v>7.08</c:v>
                </c:pt>
                <c:pt idx="3440">
                  <c:v>6.54</c:v>
                </c:pt>
                <c:pt idx="3441">
                  <c:v>7.07</c:v>
                </c:pt>
                <c:pt idx="3442">
                  <c:v>7.42</c:v>
                </c:pt>
                <c:pt idx="3443">
                  <c:v>7.62</c:v>
                </c:pt>
                <c:pt idx="3444">
                  <c:v>7.9</c:v>
                </c:pt>
                <c:pt idx="3445">
                  <c:v>7.84</c:v>
                </c:pt>
                <c:pt idx="3446">
                  <c:v>8.64</c:v>
                </c:pt>
                <c:pt idx="3447">
                  <c:v>10.31</c:v>
                </c:pt>
                <c:pt idx="3448">
                  <c:v>8.5299999999999994</c:v>
                </c:pt>
                <c:pt idx="3449">
                  <c:v>7.29</c:v>
                </c:pt>
                <c:pt idx="3450">
                  <c:v>7.27</c:v>
                </c:pt>
                <c:pt idx="3451">
                  <c:v>7.79</c:v>
                </c:pt>
                <c:pt idx="3452">
                  <c:v>7.95</c:v>
                </c:pt>
                <c:pt idx="3453">
                  <c:v>9.26</c:v>
                </c:pt>
                <c:pt idx="3454">
                  <c:v>8.49</c:v>
                </c:pt>
                <c:pt idx="3455">
                  <c:v>9.6999999999999993</c:v>
                </c:pt>
                <c:pt idx="3456">
                  <c:v>9.77</c:v>
                </c:pt>
                <c:pt idx="3457">
                  <c:v>10.16</c:v>
                </c:pt>
                <c:pt idx="3458">
                  <c:v>9.7799999999999994</c:v>
                </c:pt>
                <c:pt idx="3459">
                  <c:v>9.99</c:v>
                </c:pt>
                <c:pt idx="3460">
                  <c:v>9.93</c:v>
                </c:pt>
                <c:pt idx="3461">
                  <c:v>10.23</c:v>
                </c:pt>
                <c:pt idx="3462">
                  <c:v>10.93</c:v>
                </c:pt>
                <c:pt idx="3463">
                  <c:v>10.25</c:v>
                </c:pt>
                <c:pt idx="3464">
                  <c:v>9.75</c:v>
                </c:pt>
                <c:pt idx="3465">
                  <c:v>9.7200000000000006</c:v>
                </c:pt>
                <c:pt idx="3466">
                  <c:v>9.6199999999999992</c:v>
                </c:pt>
                <c:pt idx="3467">
                  <c:v>9.41</c:v>
                </c:pt>
                <c:pt idx="3468">
                  <c:v>9.44</c:v>
                </c:pt>
                <c:pt idx="3469">
                  <c:v>9.2899999999999991</c:v>
                </c:pt>
                <c:pt idx="3470">
                  <c:v>8.9600000000000009</c:v>
                </c:pt>
                <c:pt idx="3471">
                  <c:v>8.14</c:v>
                </c:pt>
                <c:pt idx="3472">
                  <c:v>7.76</c:v>
                </c:pt>
                <c:pt idx="3473">
                  <c:v>7.86</c:v>
                </c:pt>
                <c:pt idx="3474">
                  <c:v>7.44</c:v>
                </c:pt>
                <c:pt idx="3475">
                  <c:v>7.76</c:v>
                </c:pt>
                <c:pt idx="3476">
                  <c:v>8.68</c:v>
                </c:pt>
                <c:pt idx="3477">
                  <c:v>9.25</c:v>
                </c:pt>
                <c:pt idx="3478">
                  <c:v>9.2100000000000009</c:v>
                </c:pt>
                <c:pt idx="3479">
                  <c:v>8.61</c:v>
                </c:pt>
                <c:pt idx="3480">
                  <c:v>9.6199999999999992</c:v>
                </c:pt>
                <c:pt idx="3481">
                  <c:v>10.58</c:v>
                </c:pt>
                <c:pt idx="3482">
                  <c:v>11.52</c:v>
                </c:pt>
                <c:pt idx="3483">
                  <c:v>11.36</c:v>
                </c:pt>
                <c:pt idx="3484">
                  <c:v>12.18</c:v>
                </c:pt>
                <c:pt idx="3485">
                  <c:v>12.51</c:v>
                </c:pt>
                <c:pt idx="3486">
                  <c:v>12.18</c:v>
                </c:pt>
                <c:pt idx="3487">
                  <c:v>12.23</c:v>
                </c:pt>
                <c:pt idx="3488">
                  <c:v>11.56</c:v>
                </c:pt>
                <c:pt idx="3489">
                  <c:v>11.33</c:v>
                </c:pt>
                <c:pt idx="3490">
                  <c:v>12.15</c:v>
                </c:pt>
                <c:pt idx="3491">
                  <c:v>12.44</c:v>
                </c:pt>
                <c:pt idx="3492">
                  <c:v>12.21</c:v>
                </c:pt>
                <c:pt idx="3493">
                  <c:v>11.81</c:v>
                </c:pt>
                <c:pt idx="3494">
                  <c:v>11.65</c:v>
                </c:pt>
                <c:pt idx="3495">
                  <c:v>11.41</c:v>
                </c:pt>
                <c:pt idx="3496">
                  <c:v>11.51</c:v>
                </c:pt>
                <c:pt idx="3497">
                  <c:v>12.31</c:v>
                </c:pt>
                <c:pt idx="3498">
                  <c:v>12.14</c:v>
                </c:pt>
                <c:pt idx="3499">
                  <c:v>11.42</c:v>
                </c:pt>
                <c:pt idx="3500">
                  <c:v>10.86</c:v>
                </c:pt>
                <c:pt idx="3501">
                  <c:v>11.16</c:v>
                </c:pt>
                <c:pt idx="3502">
                  <c:v>11.88</c:v>
                </c:pt>
                <c:pt idx="3503">
                  <c:v>10.68</c:v>
                </c:pt>
                <c:pt idx="3504">
                  <c:v>9.9700000000000006</c:v>
                </c:pt>
                <c:pt idx="3505">
                  <c:v>11.5</c:v>
                </c:pt>
                <c:pt idx="3506">
                  <c:v>11.08</c:v>
                </c:pt>
                <c:pt idx="3507">
                  <c:v>10.85</c:v>
                </c:pt>
                <c:pt idx="3508">
                  <c:v>10.95</c:v>
                </c:pt>
                <c:pt idx="3509">
                  <c:v>11.05</c:v>
                </c:pt>
                <c:pt idx="3510">
                  <c:v>11.02</c:v>
                </c:pt>
                <c:pt idx="3511">
                  <c:v>10.9</c:v>
                </c:pt>
                <c:pt idx="3512">
                  <c:v>11.42</c:v>
                </c:pt>
                <c:pt idx="3513">
                  <c:v>10.74</c:v>
                </c:pt>
                <c:pt idx="3514">
                  <c:v>11.14</c:v>
                </c:pt>
                <c:pt idx="3515">
                  <c:v>11.87</c:v>
                </c:pt>
                <c:pt idx="3516">
                  <c:v>10.33</c:v>
                </c:pt>
                <c:pt idx="3517">
                  <c:v>9.4</c:v>
                </c:pt>
                <c:pt idx="3518">
                  <c:v>10.220000000000001</c:v>
                </c:pt>
                <c:pt idx="3519">
                  <c:v>10.3</c:v>
                </c:pt>
                <c:pt idx="3520">
                  <c:v>9.6</c:v>
                </c:pt>
                <c:pt idx="3521">
                  <c:v>9.35</c:v>
                </c:pt>
                <c:pt idx="3522">
                  <c:v>9.0299999999999994</c:v>
                </c:pt>
                <c:pt idx="3523">
                  <c:v>9.7799999999999994</c:v>
                </c:pt>
                <c:pt idx="3524">
                  <c:v>10.25</c:v>
                </c:pt>
                <c:pt idx="3525">
                  <c:v>9.98</c:v>
                </c:pt>
                <c:pt idx="3526">
                  <c:v>9.56</c:v>
                </c:pt>
                <c:pt idx="3527">
                  <c:v>10.039999999999999</c:v>
                </c:pt>
                <c:pt idx="3528">
                  <c:v>9.9</c:v>
                </c:pt>
                <c:pt idx="3529">
                  <c:v>8.65</c:v>
                </c:pt>
                <c:pt idx="3530">
                  <c:v>8.9</c:v>
                </c:pt>
                <c:pt idx="3531">
                  <c:v>9.24</c:v>
                </c:pt>
                <c:pt idx="3532">
                  <c:v>9.7100000000000009</c:v>
                </c:pt>
                <c:pt idx="3533">
                  <c:v>9.4</c:v>
                </c:pt>
                <c:pt idx="3534">
                  <c:v>9.58</c:v>
                </c:pt>
                <c:pt idx="3535">
                  <c:v>9.6300000000000008</c:v>
                </c:pt>
                <c:pt idx="3536">
                  <c:v>9.98</c:v>
                </c:pt>
                <c:pt idx="3537">
                  <c:v>9.93</c:v>
                </c:pt>
                <c:pt idx="3538">
                  <c:v>9.9499999999999993</c:v>
                </c:pt>
                <c:pt idx="3539">
                  <c:v>10.53</c:v>
                </c:pt>
                <c:pt idx="3540">
                  <c:v>10.67</c:v>
                </c:pt>
                <c:pt idx="3541">
                  <c:v>9.6999999999999993</c:v>
                </c:pt>
                <c:pt idx="3542">
                  <c:v>9.76</c:v>
                </c:pt>
                <c:pt idx="3543">
                  <c:v>9.69</c:v>
                </c:pt>
                <c:pt idx="3544">
                  <c:v>8.9499999999999993</c:v>
                </c:pt>
                <c:pt idx="3545">
                  <c:v>8.3699999999999992</c:v>
                </c:pt>
                <c:pt idx="3546">
                  <c:v>7.85</c:v>
                </c:pt>
                <c:pt idx="3547">
                  <c:v>7.66</c:v>
                </c:pt>
                <c:pt idx="3548">
                  <c:v>7.83</c:v>
                </c:pt>
                <c:pt idx="3549">
                  <c:v>6.12</c:v>
                </c:pt>
                <c:pt idx="3550">
                  <c:v>7.36</c:v>
                </c:pt>
                <c:pt idx="3551">
                  <c:v>7.42</c:v>
                </c:pt>
                <c:pt idx="3552">
                  <c:v>7.13</c:v>
                </c:pt>
                <c:pt idx="3553">
                  <c:v>6.96</c:v>
                </c:pt>
                <c:pt idx="3554">
                  <c:v>7.06</c:v>
                </c:pt>
                <c:pt idx="3555">
                  <c:v>5.84</c:v>
                </c:pt>
                <c:pt idx="3556">
                  <c:v>7.53</c:v>
                </c:pt>
                <c:pt idx="3557">
                  <c:v>8.41</c:v>
                </c:pt>
                <c:pt idx="3558">
                  <c:v>8.44</c:v>
                </c:pt>
                <c:pt idx="3559">
                  <c:v>7.07</c:v>
                </c:pt>
                <c:pt idx="3560">
                  <c:v>6.06</c:v>
                </c:pt>
                <c:pt idx="3561">
                  <c:v>4.76</c:v>
                </c:pt>
                <c:pt idx="3562">
                  <c:v>4.54</c:v>
                </c:pt>
                <c:pt idx="3563">
                  <c:v>3.71</c:v>
                </c:pt>
                <c:pt idx="3564">
                  <c:v>2.21</c:v>
                </c:pt>
                <c:pt idx="3565">
                  <c:v>9999</c:v>
                </c:pt>
                <c:pt idx="3566">
                  <c:v>9999</c:v>
                </c:pt>
                <c:pt idx="3567">
                  <c:v>9999</c:v>
                </c:pt>
                <c:pt idx="3568">
                  <c:v>9999</c:v>
                </c:pt>
                <c:pt idx="3569">
                  <c:v>9999</c:v>
                </c:pt>
                <c:pt idx="3570">
                  <c:v>9999</c:v>
                </c:pt>
                <c:pt idx="3571">
                  <c:v>9999</c:v>
                </c:pt>
                <c:pt idx="3572">
                  <c:v>9999</c:v>
                </c:pt>
                <c:pt idx="3573">
                  <c:v>9999</c:v>
                </c:pt>
                <c:pt idx="3574">
                  <c:v>9999</c:v>
                </c:pt>
                <c:pt idx="3575">
                  <c:v>9999</c:v>
                </c:pt>
                <c:pt idx="3576">
                  <c:v>9999</c:v>
                </c:pt>
                <c:pt idx="3577">
                  <c:v>9999</c:v>
                </c:pt>
                <c:pt idx="3578">
                  <c:v>5.14</c:v>
                </c:pt>
                <c:pt idx="3579">
                  <c:v>4.57</c:v>
                </c:pt>
                <c:pt idx="3580">
                  <c:v>5.5</c:v>
                </c:pt>
                <c:pt idx="3581">
                  <c:v>4.75</c:v>
                </c:pt>
                <c:pt idx="3582">
                  <c:v>4.68</c:v>
                </c:pt>
                <c:pt idx="3583">
                  <c:v>3.49</c:v>
                </c:pt>
                <c:pt idx="3584">
                  <c:v>3.67</c:v>
                </c:pt>
                <c:pt idx="3585">
                  <c:v>3.85</c:v>
                </c:pt>
                <c:pt idx="3586">
                  <c:v>3.18</c:v>
                </c:pt>
                <c:pt idx="3587">
                  <c:v>3.74</c:v>
                </c:pt>
                <c:pt idx="3588">
                  <c:v>4.47</c:v>
                </c:pt>
                <c:pt idx="3589">
                  <c:v>4.58</c:v>
                </c:pt>
                <c:pt idx="3590">
                  <c:v>4.72</c:v>
                </c:pt>
                <c:pt idx="3591">
                  <c:v>5.51</c:v>
                </c:pt>
                <c:pt idx="3592">
                  <c:v>5.94</c:v>
                </c:pt>
                <c:pt idx="3593">
                  <c:v>5.91</c:v>
                </c:pt>
                <c:pt idx="3594">
                  <c:v>5.18</c:v>
                </c:pt>
                <c:pt idx="3595">
                  <c:v>4.9400000000000004</c:v>
                </c:pt>
                <c:pt idx="3596">
                  <c:v>4.8499999999999996</c:v>
                </c:pt>
                <c:pt idx="3597">
                  <c:v>5.33</c:v>
                </c:pt>
                <c:pt idx="3598">
                  <c:v>4.83</c:v>
                </c:pt>
                <c:pt idx="3599">
                  <c:v>5.03</c:v>
                </c:pt>
                <c:pt idx="3600">
                  <c:v>5.58</c:v>
                </c:pt>
                <c:pt idx="3601">
                  <c:v>6.43</c:v>
                </c:pt>
                <c:pt idx="3602">
                  <c:v>5.87</c:v>
                </c:pt>
                <c:pt idx="3603">
                  <c:v>7.53</c:v>
                </c:pt>
                <c:pt idx="3604">
                  <c:v>6.7</c:v>
                </c:pt>
                <c:pt idx="3605">
                  <c:v>6.71</c:v>
                </c:pt>
                <c:pt idx="3606">
                  <c:v>6.16</c:v>
                </c:pt>
                <c:pt idx="3607">
                  <c:v>7.49</c:v>
                </c:pt>
                <c:pt idx="3608">
                  <c:v>7.85</c:v>
                </c:pt>
                <c:pt idx="3609">
                  <c:v>8.09</c:v>
                </c:pt>
                <c:pt idx="3610">
                  <c:v>8.06</c:v>
                </c:pt>
                <c:pt idx="3611">
                  <c:v>8.61</c:v>
                </c:pt>
                <c:pt idx="3612">
                  <c:v>8.48</c:v>
                </c:pt>
                <c:pt idx="3613">
                  <c:v>8.84</c:v>
                </c:pt>
                <c:pt idx="3614">
                  <c:v>8.3000000000000007</c:v>
                </c:pt>
                <c:pt idx="3615">
                  <c:v>8.68</c:v>
                </c:pt>
                <c:pt idx="3616">
                  <c:v>7.81</c:v>
                </c:pt>
                <c:pt idx="3617">
                  <c:v>6.98</c:v>
                </c:pt>
                <c:pt idx="3618">
                  <c:v>7.07</c:v>
                </c:pt>
                <c:pt idx="3619">
                  <c:v>7.44</c:v>
                </c:pt>
                <c:pt idx="3620">
                  <c:v>5.6</c:v>
                </c:pt>
                <c:pt idx="3621">
                  <c:v>5.52</c:v>
                </c:pt>
                <c:pt idx="3622">
                  <c:v>4.24</c:v>
                </c:pt>
                <c:pt idx="3623">
                  <c:v>4.6100000000000003</c:v>
                </c:pt>
                <c:pt idx="3624">
                  <c:v>5.74</c:v>
                </c:pt>
                <c:pt idx="3625">
                  <c:v>6.95</c:v>
                </c:pt>
                <c:pt idx="3626">
                  <c:v>7.9</c:v>
                </c:pt>
                <c:pt idx="3627">
                  <c:v>8.14</c:v>
                </c:pt>
                <c:pt idx="3628">
                  <c:v>7.92</c:v>
                </c:pt>
                <c:pt idx="3629">
                  <c:v>7.31</c:v>
                </c:pt>
                <c:pt idx="3630">
                  <c:v>6.68</c:v>
                </c:pt>
                <c:pt idx="3631">
                  <c:v>6.66</c:v>
                </c:pt>
                <c:pt idx="3632">
                  <c:v>6.83</c:v>
                </c:pt>
                <c:pt idx="3633">
                  <c:v>7.45</c:v>
                </c:pt>
                <c:pt idx="3634">
                  <c:v>7.29</c:v>
                </c:pt>
                <c:pt idx="3635">
                  <c:v>7.93</c:v>
                </c:pt>
                <c:pt idx="3636">
                  <c:v>8.39</c:v>
                </c:pt>
                <c:pt idx="3637">
                  <c:v>7.97</c:v>
                </c:pt>
                <c:pt idx="3638">
                  <c:v>8.66</c:v>
                </c:pt>
                <c:pt idx="3639">
                  <c:v>8.74</c:v>
                </c:pt>
                <c:pt idx="3640">
                  <c:v>7.86</c:v>
                </c:pt>
                <c:pt idx="3641">
                  <c:v>8.73</c:v>
                </c:pt>
                <c:pt idx="3642">
                  <c:v>9.17</c:v>
                </c:pt>
                <c:pt idx="3643">
                  <c:v>8.75</c:v>
                </c:pt>
                <c:pt idx="3644">
                  <c:v>8.4600000000000009</c:v>
                </c:pt>
                <c:pt idx="3645">
                  <c:v>8.2200000000000006</c:v>
                </c:pt>
                <c:pt idx="3646">
                  <c:v>8.1300000000000008</c:v>
                </c:pt>
                <c:pt idx="3647">
                  <c:v>8</c:v>
                </c:pt>
                <c:pt idx="3648">
                  <c:v>8.02</c:v>
                </c:pt>
                <c:pt idx="3649">
                  <c:v>7.87</c:v>
                </c:pt>
                <c:pt idx="3650">
                  <c:v>8.18</c:v>
                </c:pt>
                <c:pt idx="3651">
                  <c:v>9.33</c:v>
                </c:pt>
                <c:pt idx="3652">
                  <c:v>9.1999999999999993</c:v>
                </c:pt>
                <c:pt idx="3653">
                  <c:v>9.1199999999999992</c:v>
                </c:pt>
                <c:pt idx="3654">
                  <c:v>9.02</c:v>
                </c:pt>
                <c:pt idx="3655">
                  <c:v>8.8000000000000007</c:v>
                </c:pt>
                <c:pt idx="3656">
                  <c:v>8.15</c:v>
                </c:pt>
                <c:pt idx="3657">
                  <c:v>8.1300000000000008</c:v>
                </c:pt>
                <c:pt idx="3658">
                  <c:v>7.01</c:v>
                </c:pt>
                <c:pt idx="3659">
                  <c:v>6.86</c:v>
                </c:pt>
                <c:pt idx="3660">
                  <c:v>7.71</c:v>
                </c:pt>
                <c:pt idx="3661">
                  <c:v>7.94</c:v>
                </c:pt>
                <c:pt idx="3662">
                  <c:v>8.43</c:v>
                </c:pt>
                <c:pt idx="3663">
                  <c:v>7.79</c:v>
                </c:pt>
                <c:pt idx="3664">
                  <c:v>7.78</c:v>
                </c:pt>
                <c:pt idx="3665">
                  <c:v>7.56</c:v>
                </c:pt>
                <c:pt idx="3666">
                  <c:v>7.72</c:v>
                </c:pt>
                <c:pt idx="3667">
                  <c:v>7.54</c:v>
                </c:pt>
                <c:pt idx="3668">
                  <c:v>7.53</c:v>
                </c:pt>
                <c:pt idx="3669">
                  <c:v>7.06</c:v>
                </c:pt>
                <c:pt idx="3670">
                  <c:v>6.67</c:v>
                </c:pt>
                <c:pt idx="3671">
                  <c:v>6.24</c:v>
                </c:pt>
                <c:pt idx="3672">
                  <c:v>5.98</c:v>
                </c:pt>
                <c:pt idx="3673">
                  <c:v>5.76</c:v>
                </c:pt>
                <c:pt idx="3674">
                  <c:v>6.61</c:v>
                </c:pt>
                <c:pt idx="3675">
                  <c:v>6.38</c:v>
                </c:pt>
                <c:pt idx="3676">
                  <c:v>5.97</c:v>
                </c:pt>
                <c:pt idx="3677">
                  <c:v>6.68</c:v>
                </c:pt>
                <c:pt idx="3678">
                  <c:v>7.27</c:v>
                </c:pt>
                <c:pt idx="3679">
                  <c:v>6.81</c:v>
                </c:pt>
                <c:pt idx="3680">
                  <c:v>6</c:v>
                </c:pt>
                <c:pt idx="3681">
                  <c:v>6.43</c:v>
                </c:pt>
                <c:pt idx="3682">
                  <c:v>7.5</c:v>
                </c:pt>
                <c:pt idx="3683">
                  <c:v>9.07</c:v>
                </c:pt>
                <c:pt idx="3684">
                  <c:v>9.69</c:v>
                </c:pt>
                <c:pt idx="3685">
                  <c:v>10</c:v>
                </c:pt>
                <c:pt idx="3686">
                  <c:v>9.66</c:v>
                </c:pt>
                <c:pt idx="3687">
                  <c:v>10.85</c:v>
                </c:pt>
                <c:pt idx="3688">
                  <c:v>9.83</c:v>
                </c:pt>
                <c:pt idx="3689">
                  <c:v>11.15</c:v>
                </c:pt>
                <c:pt idx="3690">
                  <c:v>14.03</c:v>
                </c:pt>
                <c:pt idx="3691">
                  <c:v>12.74</c:v>
                </c:pt>
                <c:pt idx="3692">
                  <c:v>10.97</c:v>
                </c:pt>
                <c:pt idx="3693">
                  <c:v>11.05</c:v>
                </c:pt>
                <c:pt idx="3694">
                  <c:v>10.18</c:v>
                </c:pt>
                <c:pt idx="3695">
                  <c:v>9.9499999999999993</c:v>
                </c:pt>
                <c:pt idx="3696">
                  <c:v>9.9499999999999993</c:v>
                </c:pt>
                <c:pt idx="3697">
                  <c:v>9.5500000000000007</c:v>
                </c:pt>
                <c:pt idx="3698">
                  <c:v>9.7100000000000009</c:v>
                </c:pt>
                <c:pt idx="3699">
                  <c:v>10.27</c:v>
                </c:pt>
                <c:pt idx="3700">
                  <c:v>10.6</c:v>
                </c:pt>
                <c:pt idx="3701">
                  <c:v>10.52</c:v>
                </c:pt>
                <c:pt idx="3702">
                  <c:v>10.49</c:v>
                </c:pt>
                <c:pt idx="3703">
                  <c:v>10.55</c:v>
                </c:pt>
                <c:pt idx="3704">
                  <c:v>9.6</c:v>
                </c:pt>
                <c:pt idx="3705">
                  <c:v>9.6</c:v>
                </c:pt>
                <c:pt idx="3706">
                  <c:v>9.92</c:v>
                </c:pt>
                <c:pt idx="3707">
                  <c:v>10.18</c:v>
                </c:pt>
                <c:pt idx="3708">
                  <c:v>10.93</c:v>
                </c:pt>
                <c:pt idx="3709">
                  <c:v>10.88</c:v>
                </c:pt>
                <c:pt idx="3710">
                  <c:v>10.57</c:v>
                </c:pt>
                <c:pt idx="3711">
                  <c:v>11.59</c:v>
                </c:pt>
                <c:pt idx="3712">
                  <c:v>11.81</c:v>
                </c:pt>
                <c:pt idx="3713">
                  <c:v>11.61</c:v>
                </c:pt>
                <c:pt idx="3714">
                  <c:v>11.81</c:v>
                </c:pt>
                <c:pt idx="3715">
                  <c:v>11.69</c:v>
                </c:pt>
                <c:pt idx="3716">
                  <c:v>12.55</c:v>
                </c:pt>
                <c:pt idx="3717">
                  <c:v>13.12</c:v>
                </c:pt>
                <c:pt idx="3718">
                  <c:v>13.25</c:v>
                </c:pt>
                <c:pt idx="3719">
                  <c:v>13.52</c:v>
                </c:pt>
                <c:pt idx="3720">
                  <c:v>13.42</c:v>
                </c:pt>
                <c:pt idx="3721">
                  <c:v>11.51</c:v>
                </c:pt>
                <c:pt idx="3722">
                  <c:v>11.39</c:v>
                </c:pt>
                <c:pt idx="3723">
                  <c:v>10.130000000000001</c:v>
                </c:pt>
                <c:pt idx="3724">
                  <c:v>11.53</c:v>
                </c:pt>
                <c:pt idx="3725">
                  <c:v>9.9600000000000009</c:v>
                </c:pt>
                <c:pt idx="3726">
                  <c:v>9.02</c:v>
                </c:pt>
                <c:pt idx="3727">
                  <c:v>11.66</c:v>
                </c:pt>
                <c:pt idx="3728">
                  <c:v>12.46</c:v>
                </c:pt>
                <c:pt idx="3729">
                  <c:v>12.71</c:v>
                </c:pt>
                <c:pt idx="3730">
                  <c:v>13.38</c:v>
                </c:pt>
                <c:pt idx="3731">
                  <c:v>13.72</c:v>
                </c:pt>
                <c:pt idx="3732">
                  <c:v>14.06</c:v>
                </c:pt>
                <c:pt idx="3733">
                  <c:v>14.39</c:v>
                </c:pt>
                <c:pt idx="3734">
                  <c:v>14.16</c:v>
                </c:pt>
                <c:pt idx="3735">
                  <c:v>13.1</c:v>
                </c:pt>
                <c:pt idx="3736">
                  <c:v>10.57</c:v>
                </c:pt>
                <c:pt idx="3737">
                  <c:v>11.23</c:v>
                </c:pt>
                <c:pt idx="3738">
                  <c:v>9.6</c:v>
                </c:pt>
                <c:pt idx="3739">
                  <c:v>9.0500000000000007</c:v>
                </c:pt>
                <c:pt idx="3740">
                  <c:v>9999</c:v>
                </c:pt>
                <c:pt idx="3741">
                  <c:v>9999</c:v>
                </c:pt>
                <c:pt idx="3742">
                  <c:v>11.35</c:v>
                </c:pt>
                <c:pt idx="3743">
                  <c:v>10.63</c:v>
                </c:pt>
                <c:pt idx="3744">
                  <c:v>8.33</c:v>
                </c:pt>
                <c:pt idx="3745">
                  <c:v>6.91</c:v>
                </c:pt>
                <c:pt idx="3746">
                  <c:v>11</c:v>
                </c:pt>
                <c:pt idx="3747">
                  <c:v>9.66</c:v>
                </c:pt>
                <c:pt idx="3748">
                  <c:v>8.76</c:v>
                </c:pt>
                <c:pt idx="3749">
                  <c:v>8.49</c:v>
                </c:pt>
                <c:pt idx="3750">
                  <c:v>9.48</c:v>
                </c:pt>
                <c:pt idx="3751">
                  <c:v>11.62</c:v>
                </c:pt>
                <c:pt idx="3752">
                  <c:v>12.7</c:v>
                </c:pt>
                <c:pt idx="3753">
                  <c:v>12.39</c:v>
                </c:pt>
                <c:pt idx="3754">
                  <c:v>12.02</c:v>
                </c:pt>
                <c:pt idx="3755">
                  <c:v>12.18</c:v>
                </c:pt>
                <c:pt idx="3756">
                  <c:v>12.25</c:v>
                </c:pt>
                <c:pt idx="3757">
                  <c:v>11.06</c:v>
                </c:pt>
                <c:pt idx="3758">
                  <c:v>10.96</c:v>
                </c:pt>
                <c:pt idx="3759">
                  <c:v>11.22</c:v>
                </c:pt>
                <c:pt idx="3760">
                  <c:v>11.7</c:v>
                </c:pt>
                <c:pt idx="3761">
                  <c:v>12.21</c:v>
                </c:pt>
                <c:pt idx="3762">
                  <c:v>11.56</c:v>
                </c:pt>
                <c:pt idx="3763">
                  <c:v>10.58</c:v>
                </c:pt>
                <c:pt idx="3764">
                  <c:v>11.22</c:v>
                </c:pt>
                <c:pt idx="3765">
                  <c:v>8.8800000000000008</c:v>
                </c:pt>
                <c:pt idx="3766">
                  <c:v>6.33</c:v>
                </c:pt>
                <c:pt idx="3767">
                  <c:v>6.82</c:v>
                </c:pt>
                <c:pt idx="3768">
                  <c:v>6.13</c:v>
                </c:pt>
                <c:pt idx="3769">
                  <c:v>6.44</c:v>
                </c:pt>
                <c:pt idx="3770">
                  <c:v>6.1</c:v>
                </c:pt>
                <c:pt idx="3771">
                  <c:v>5.22</c:v>
                </c:pt>
                <c:pt idx="3772">
                  <c:v>4.96</c:v>
                </c:pt>
                <c:pt idx="3773">
                  <c:v>6.11</c:v>
                </c:pt>
                <c:pt idx="3774">
                  <c:v>6.98</c:v>
                </c:pt>
                <c:pt idx="3775">
                  <c:v>6.16</c:v>
                </c:pt>
                <c:pt idx="3776">
                  <c:v>6.41</c:v>
                </c:pt>
                <c:pt idx="3777">
                  <c:v>7.89</c:v>
                </c:pt>
                <c:pt idx="3778">
                  <c:v>9.3699999999999992</c:v>
                </c:pt>
                <c:pt idx="3779">
                  <c:v>10.77</c:v>
                </c:pt>
                <c:pt idx="3780">
                  <c:v>11.7</c:v>
                </c:pt>
                <c:pt idx="3781">
                  <c:v>13.29</c:v>
                </c:pt>
                <c:pt idx="3782">
                  <c:v>11.64</c:v>
                </c:pt>
                <c:pt idx="3783">
                  <c:v>12.94</c:v>
                </c:pt>
                <c:pt idx="3784">
                  <c:v>12.98</c:v>
                </c:pt>
                <c:pt idx="3785">
                  <c:v>12.25</c:v>
                </c:pt>
                <c:pt idx="3786">
                  <c:v>13.59</c:v>
                </c:pt>
                <c:pt idx="3787">
                  <c:v>14.86</c:v>
                </c:pt>
                <c:pt idx="3788">
                  <c:v>14.7</c:v>
                </c:pt>
                <c:pt idx="3789">
                  <c:v>14.97</c:v>
                </c:pt>
                <c:pt idx="3790">
                  <c:v>15.42</c:v>
                </c:pt>
                <c:pt idx="3791">
                  <c:v>14.45</c:v>
                </c:pt>
                <c:pt idx="3792">
                  <c:v>12.65</c:v>
                </c:pt>
                <c:pt idx="3793">
                  <c:v>14.65</c:v>
                </c:pt>
                <c:pt idx="3794">
                  <c:v>12.79</c:v>
                </c:pt>
                <c:pt idx="3795">
                  <c:v>14.47</c:v>
                </c:pt>
                <c:pt idx="3796">
                  <c:v>15.35</c:v>
                </c:pt>
                <c:pt idx="3797">
                  <c:v>19.53</c:v>
                </c:pt>
                <c:pt idx="3798">
                  <c:v>19.559999999999999</c:v>
                </c:pt>
                <c:pt idx="3799">
                  <c:v>16.46</c:v>
                </c:pt>
                <c:pt idx="3800">
                  <c:v>14.98</c:v>
                </c:pt>
                <c:pt idx="3801">
                  <c:v>13.28</c:v>
                </c:pt>
                <c:pt idx="3802">
                  <c:v>13.98</c:v>
                </c:pt>
                <c:pt idx="3803">
                  <c:v>12.77</c:v>
                </c:pt>
                <c:pt idx="3804">
                  <c:v>12.72</c:v>
                </c:pt>
                <c:pt idx="3805">
                  <c:v>13.31</c:v>
                </c:pt>
                <c:pt idx="3806">
                  <c:v>12.25</c:v>
                </c:pt>
                <c:pt idx="3807">
                  <c:v>12.26</c:v>
                </c:pt>
                <c:pt idx="3808">
                  <c:v>11.48</c:v>
                </c:pt>
                <c:pt idx="3809">
                  <c:v>10.130000000000001</c:v>
                </c:pt>
                <c:pt idx="3810">
                  <c:v>10.11</c:v>
                </c:pt>
                <c:pt idx="3811">
                  <c:v>9.6300000000000008</c:v>
                </c:pt>
                <c:pt idx="3812">
                  <c:v>10.07</c:v>
                </c:pt>
                <c:pt idx="3813">
                  <c:v>9.17</c:v>
                </c:pt>
                <c:pt idx="3814">
                  <c:v>9.31</c:v>
                </c:pt>
                <c:pt idx="3815">
                  <c:v>9.1300000000000008</c:v>
                </c:pt>
                <c:pt idx="3816">
                  <c:v>9.11</c:v>
                </c:pt>
                <c:pt idx="3817">
                  <c:v>6.46</c:v>
                </c:pt>
                <c:pt idx="3818">
                  <c:v>6.48</c:v>
                </c:pt>
                <c:pt idx="3819">
                  <c:v>6.32</c:v>
                </c:pt>
                <c:pt idx="3820">
                  <c:v>7.6</c:v>
                </c:pt>
                <c:pt idx="3821">
                  <c:v>6.92</c:v>
                </c:pt>
                <c:pt idx="3822">
                  <c:v>4.12</c:v>
                </c:pt>
                <c:pt idx="3823">
                  <c:v>2.33</c:v>
                </c:pt>
                <c:pt idx="3824">
                  <c:v>3.35</c:v>
                </c:pt>
                <c:pt idx="3825">
                  <c:v>3.69</c:v>
                </c:pt>
                <c:pt idx="3826">
                  <c:v>4.3099999999999996</c:v>
                </c:pt>
                <c:pt idx="3827">
                  <c:v>5</c:v>
                </c:pt>
                <c:pt idx="3828">
                  <c:v>6.74</c:v>
                </c:pt>
                <c:pt idx="3829">
                  <c:v>7.41</c:v>
                </c:pt>
                <c:pt idx="3830">
                  <c:v>7.56</c:v>
                </c:pt>
                <c:pt idx="3831">
                  <c:v>7.61</c:v>
                </c:pt>
                <c:pt idx="3832">
                  <c:v>7.6</c:v>
                </c:pt>
                <c:pt idx="3833">
                  <c:v>7.68</c:v>
                </c:pt>
                <c:pt idx="3834">
                  <c:v>8.11</c:v>
                </c:pt>
                <c:pt idx="3835">
                  <c:v>7.2</c:v>
                </c:pt>
                <c:pt idx="3836">
                  <c:v>6.88</c:v>
                </c:pt>
                <c:pt idx="3837">
                  <c:v>7.22</c:v>
                </c:pt>
                <c:pt idx="3838">
                  <c:v>7.15</c:v>
                </c:pt>
                <c:pt idx="3839">
                  <c:v>7</c:v>
                </c:pt>
                <c:pt idx="3840">
                  <c:v>6.57</c:v>
                </c:pt>
                <c:pt idx="3841">
                  <c:v>6.34</c:v>
                </c:pt>
                <c:pt idx="3842">
                  <c:v>6.08</c:v>
                </c:pt>
                <c:pt idx="3843">
                  <c:v>5.62</c:v>
                </c:pt>
                <c:pt idx="3844">
                  <c:v>5.42</c:v>
                </c:pt>
                <c:pt idx="3845">
                  <c:v>5.5</c:v>
                </c:pt>
                <c:pt idx="3846">
                  <c:v>5.15</c:v>
                </c:pt>
                <c:pt idx="3847">
                  <c:v>4.43</c:v>
                </c:pt>
                <c:pt idx="3848">
                  <c:v>3.47</c:v>
                </c:pt>
                <c:pt idx="3849">
                  <c:v>4.1100000000000003</c:v>
                </c:pt>
                <c:pt idx="3850">
                  <c:v>4.38</c:v>
                </c:pt>
                <c:pt idx="3851">
                  <c:v>4.68</c:v>
                </c:pt>
                <c:pt idx="3852">
                  <c:v>4.34</c:v>
                </c:pt>
                <c:pt idx="3853">
                  <c:v>3.44</c:v>
                </c:pt>
                <c:pt idx="3854">
                  <c:v>3.43</c:v>
                </c:pt>
                <c:pt idx="3855">
                  <c:v>3.27</c:v>
                </c:pt>
                <c:pt idx="3856">
                  <c:v>2.0299999999999998</c:v>
                </c:pt>
                <c:pt idx="3857">
                  <c:v>9999</c:v>
                </c:pt>
                <c:pt idx="3858">
                  <c:v>9999</c:v>
                </c:pt>
                <c:pt idx="3859">
                  <c:v>9999</c:v>
                </c:pt>
                <c:pt idx="3860">
                  <c:v>9999</c:v>
                </c:pt>
                <c:pt idx="3861">
                  <c:v>9999</c:v>
                </c:pt>
                <c:pt idx="3862">
                  <c:v>9999</c:v>
                </c:pt>
                <c:pt idx="3863">
                  <c:v>9999</c:v>
                </c:pt>
                <c:pt idx="3864">
                  <c:v>9999</c:v>
                </c:pt>
                <c:pt idx="3865">
                  <c:v>9999</c:v>
                </c:pt>
                <c:pt idx="3866">
                  <c:v>9999</c:v>
                </c:pt>
                <c:pt idx="3867">
                  <c:v>9999</c:v>
                </c:pt>
                <c:pt idx="3868">
                  <c:v>2.12</c:v>
                </c:pt>
                <c:pt idx="3869">
                  <c:v>2.27</c:v>
                </c:pt>
                <c:pt idx="3870">
                  <c:v>1.89</c:v>
                </c:pt>
                <c:pt idx="3871">
                  <c:v>1.52</c:v>
                </c:pt>
                <c:pt idx="3872">
                  <c:v>1.28</c:v>
                </c:pt>
                <c:pt idx="3873">
                  <c:v>1.25</c:v>
                </c:pt>
                <c:pt idx="3874">
                  <c:v>0.94</c:v>
                </c:pt>
                <c:pt idx="3875">
                  <c:v>0.63</c:v>
                </c:pt>
                <c:pt idx="3876">
                  <c:v>0.63</c:v>
                </c:pt>
                <c:pt idx="3877">
                  <c:v>1.01</c:v>
                </c:pt>
                <c:pt idx="3878">
                  <c:v>1.4</c:v>
                </c:pt>
                <c:pt idx="3879">
                  <c:v>2.1800000000000002</c:v>
                </c:pt>
                <c:pt idx="3880">
                  <c:v>2</c:v>
                </c:pt>
                <c:pt idx="3881">
                  <c:v>1.52</c:v>
                </c:pt>
                <c:pt idx="3882">
                  <c:v>1.91</c:v>
                </c:pt>
                <c:pt idx="3883">
                  <c:v>1.98</c:v>
                </c:pt>
                <c:pt idx="3884">
                  <c:v>2.35</c:v>
                </c:pt>
                <c:pt idx="3885">
                  <c:v>2.0299999999999998</c:v>
                </c:pt>
                <c:pt idx="3886">
                  <c:v>1.25</c:v>
                </c:pt>
                <c:pt idx="3887">
                  <c:v>0.96</c:v>
                </c:pt>
                <c:pt idx="3888">
                  <c:v>1.07</c:v>
                </c:pt>
                <c:pt idx="3889">
                  <c:v>0.79</c:v>
                </c:pt>
                <c:pt idx="3890">
                  <c:v>0.57999999999999996</c:v>
                </c:pt>
                <c:pt idx="3891">
                  <c:v>0.39</c:v>
                </c:pt>
                <c:pt idx="3892">
                  <c:v>0.84</c:v>
                </c:pt>
                <c:pt idx="3893">
                  <c:v>0.79</c:v>
                </c:pt>
                <c:pt idx="3894">
                  <c:v>0.73</c:v>
                </c:pt>
                <c:pt idx="3895">
                  <c:v>1.26</c:v>
                </c:pt>
                <c:pt idx="3896">
                  <c:v>1.1200000000000001</c:v>
                </c:pt>
                <c:pt idx="3897">
                  <c:v>1.34</c:v>
                </c:pt>
                <c:pt idx="3898">
                  <c:v>1.36</c:v>
                </c:pt>
                <c:pt idx="3899">
                  <c:v>0.85</c:v>
                </c:pt>
                <c:pt idx="3900">
                  <c:v>1.76</c:v>
                </c:pt>
                <c:pt idx="3901">
                  <c:v>1.92</c:v>
                </c:pt>
                <c:pt idx="3902">
                  <c:v>2.5499999999999998</c:v>
                </c:pt>
                <c:pt idx="3903">
                  <c:v>2.71</c:v>
                </c:pt>
                <c:pt idx="3904">
                  <c:v>3.16</c:v>
                </c:pt>
                <c:pt idx="3905">
                  <c:v>2.19</c:v>
                </c:pt>
                <c:pt idx="3906">
                  <c:v>2.23</c:v>
                </c:pt>
                <c:pt idx="3907">
                  <c:v>2.42</c:v>
                </c:pt>
                <c:pt idx="3908">
                  <c:v>1.62</c:v>
                </c:pt>
                <c:pt idx="3909">
                  <c:v>2.2999999999999998</c:v>
                </c:pt>
                <c:pt idx="3910">
                  <c:v>2.4</c:v>
                </c:pt>
                <c:pt idx="3911">
                  <c:v>1.9</c:v>
                </c:pt>
                <c:pt idx="3912">
                  <c:v>2.0699999999999998</c:v>
                </c:pt>
                <c:pt idx="3913">
                  <c:v>2.38</c:v>
                </c:pt>
                <c:pt idx="3914">
                  <c:v>1.91</c:v>
                </c:pt>
                <c:pt idx="3915">
                  <c:v>1.64</c:v>
                </c:pt>
                <c:pt idx="3916">
                  <c:v>1.82</c:v>
                </c:pt>
                <c:pt idx="3917">
                  <c:v>2.08</c:v>
                </c:pt>
                <c:pt idx="3918">
                  <c:v>1.76</c:v>
                </c:pt>
                <c:pt idx="3919">
                  <c:v>1.65</c:v>
                </c:pt>
                <c:pt idx="3920">
                  <c:v>1.74</c:v>
                </c:pt>
                <c:pt idx="3921">
                  <c:v>1.79</c:v>
                </c:pt>
                <c:pt idx="3922">
                  <c:v>1.45</c:v>
                </c:pt>
                <c:pt idx="3923">
                  <c:v>2.09</c:v>
                </c:pt>
                <c:pt idx="3924">
                  <c:v>2.3199999999999998</c:v>
                </c:pt>
                <c:pt idx="3925">
                  <c:v>2.44</c:v>
                </c:pt>
                <c:pt idx="3926">
                  <c:v>3.38</c:v>
                </c:pt>
                <c:pt idx="3927">
                  <c:v>3.33</c:v>
                </c:pt>
                <c:pt idx="3928">
                  <c:v>3.02</c:v>
                </c:pt>
                <c:pt idx="3929">
                  <c:v>2.62</c:v>
                </c:pt>
                <c:pt idx="3930">
                  <c:v>3.13</c:v>
                </c:pt>
                <c:pt idx="3931">
                  <c:v>2.64</c:v>
                </c:pt>
                <c:pt idx="3932">
                  <c:v>2.65</c:v>
                </c:pt>
                <c:pt idx="3933">
                  <c:v>2.58</c:v>
                </c:pt>
                <c:pt idx="3934">
                  <c:v>2.61</c:v>
                </c:pt>
                <c:pt idx="3935">
                  <c:v>2.31</c:v>
                </c:pt>
                <c:pt idx="3936">
                  <c:v>2.25</c:v>
                </c:pt>
                <c:pt idx="3937">
                  <c:v>2.31</c:v>
                </c:pt>
                <c:pt idx="3938">
                  <c:v>2.25</c:v>
                </c:pt>
                <c:pt idx="3939">
                  <c:v>2.5</c:v>
                </c:pt>
                <c:pt idx="3940">
                  <c:v>2.2400000000000002</c:v>
                </c:pt>
                <c:pt idx="3941">
                  <c:v>3.45</c:v>
                </c:pt>
                <c:pt idx="3942">
                  <c:v>4.6100000000000003</c:v>
                </c:pt>
                <c:pt idx="3943">
                  <c:v>4.1900000000000004</c:v>
                </c:pt>
                <c:pt idx="3944">
                  <c:v>4.5</c:v>
                </c:pt>
                <c:pt idx="3945">
                  <c:v>4.82</c:v>
                </c:pt>
                <c:pt idx="3946">
                  <c:v>6.23</c:v>
                </c:pt>
                <c:pt idx="3947">
                  <c:v>6.66</c:v>
                </c:pt>
                <c:pt idx="3948">
                  <c:v>6.87</c:v>
                </c:pt>
                <c:pt idx="3949">
                  <c:v>7.89</c:v>
                </c:pt>
                <c:pt idx="3950">
                  <c:v>7.45</c:v>
                </c:pt>
                <c:pt idx="3951">
                  <c:v>7.33</c:v>
                </c:pt>
                <c:pt idx="3952">
                  <c:v>9.0500000000000007</c:v>
                </c:pt>
                <c:pt idx="3953">
                  <c:v>11.86</c:v>
                </c:pt>
                <c:pt idx="3954">
                  <c:v>12.17</c:v>
                </c:pt>
                <c:pt idx="3955">
                  <c:v>10.38</c:v>
                </c:pt>
                <c:pt idx="3956">
                  <c:v>10.38</c:v>
                </c:pt>
                <c:pt idx="3957">
                  <c:v>5.36</c:v>
                </c:pt>
                <c:pt idx="3958">
                  <c:v>7.3</c:v>
                </c:pt>
                <c:pt idx="3959">
                  <c:v>8.81</c:v>
                </c:pt>
                <c:pt idx="3960">
                  <c:v>8.58</c:v>
                </c:pt>
                <c:pt idx="3961">
                  <c:v>9.14</c:v>
                </c:pt>
                <c:pt idx="3962">
                  <c:v>9.7799999999999994</c:v>
                </c:pt>
                <c:pt idx="3963">
                  <c:v>11.27</c:v>
                </c:pt>
                <c:pt idx="3964">
                  <c:v>9.84</c:v>
                </c:pt>
                <c:pt idx="3965">
                  <c:v>11.11</c:v>
                </c:pt>
                <c:pt idx="3966">
                  <c:v>11.9</c:v>
                </c:pt>
                <c:pt idx="3967">
                  <c:v>13.63</c:v>
                </c:pt>
                <c:pt idx="3968">
                  <c:v>14.25</c:v>
                </c:pt>
                <c:pt idx="3969">
                  <c:v>13.58</c:v>
                </c:pt>
                <c:pt idx="3970">
                  <c:v>13.79</c:v>
                </c:pt>
                <c:pt idx="3971">
                  <c:v>10.36</c:v>
                </c:pt>
                <c:pt idx="3972">
                  <c:v>11.04</c:v>
                </c:pt>
                <c:pt idx="3973">
                  <c:v>11.32</c:v>
                </c:pt>
                <c:pt idx="3974">
                  <c:v>10.1</c:v>
                </c:pt>
                <c:pt idx="3975">
                  <c:v>9.3800000000000008</c:v>
                </c:pt>
                <c:pt idx="3976">
                  <c:v>11.13</c:v>
                </c:pt>
                <c:pt idx="3977">
                  <c:v>8.85</c:v>
                </c:pt>
                <c:pt idx="3978">
                  <c:v>10.07</c:v>
                </c:pt>
                <c:pt idx="3979">
                  <c:v>9.4499999999999993</c:v>
                </c:pt>
                <c:pt idx="3980">
                  <c:v>9.65</c:v>
                </c:pt>
                <c:pt idx="3981">
                  <c:v>9.14</c:v>
                </c:pt>
                <c:pt idx="3982">
                  <c:v>8.8699999999999992</c:v>
                </c:pt>
                <c:pt idx="3983">
                  <c:v>9.36</c:v>
                </c:pt>
                <c:pt idx="3984">
                  <c:v>8.09</c:v>
                </c:pt>
                <c:pt idx="3985">
                  <c:v>7.7</c:v>
                </c:pt>
                <c:pt idx="3986">
                  <c:v>9.59</c:v>
                </c:pt>
                <c:pt idx="3987">
                  <c:v>10.01</c:v>
                </c:pt>
                <c:pt idx="3988">
                  <c:v>10.14</c:v>
                </c:pt>
                <c:pt idx="3989">
                  <c:v>8.91</c:v>
                </c:pt>
                <c:pt idx="3990">
                  <c:v>7.94</c:v>
                </c:pt>
                <c:pt idx="3991">
                  <c:v>7.74</c:v>
                </c:pt>
                <c:pt idx="3992">
                  <c:v>7.84</c:v>
                </c:pt>
                <c:pt idx="3993">
                  <c:v>8.59</c:v>
                </c:pt>
                <c:pt idx="3994">
                  <c:v>8.56</c:v>
                </c:pt>
                <c:pt idx="3995">
                  <c:v>8.23</c:v>
                </c:pt>
                <c:pt idx="3996">
                  <c:v>7.08</c:v>
                </c:pt>
                <c:pt idx="3997">
                  <c:v>7.62</c:v>
                </c:pt>
                <c:pt idx="3998">
                  <c:v>7.98</c:v>
                </c:pt>
                <c:pt idx="3999">
                  <c:v>5.82</c:v>
                </c:pt>
                <c:pt idx="4000">
                  <c:v>6.76</c:v>
                </c:pt>
                <c:pt idx="4001">
                  <c:v>5.07</c:v>
                </c:pt>
                <c:pt idx="4002">
                  <c:v>4.3600000000000003</c:v>
                </c:pt>
                <c:pt idx="4003">
                  <c:v>3.76</c:v>
                </c:pt>
                <c:pt idx="4004">
                  <c:v>4.58</c:v>
                </c:pt>
                <c:pt idx="4005">
                  <c:v>5.0999999999999996</c:v>
                </c:pt>
                <c:pt idx="4006">
                  <c:v>6.78</c:v>
                </c:pt>
                <c:pt idx="4007">
                  <c:v>7.05</c:v>
                </c:pt>
                <c:pt idx="4008">
                  <c:v>6.39</c:v>
                </c:pt>
                <c:pt idx="4009">
                  <c:v>7.12</c:v>
                </c:pt>
                <c:pt idx="4010">
                  <c:v>7.12</c:v>
                </c:pt>
                <c:pt idx="4011">
                  <c:v>5.45</c:v>
                </c:pt>
                <c:pt idx="4012">
                  <c:v>5.51</c:v>
                </c:pt>
                <c:pt idx="4013">
                  <c:v>4.8</c:v>
                </c:pt>
                <c:pt idx="4014">
                  <c:v>5.55</c:v>
                </c:pt>
                <c:pt idx="4015">
                  <c:v>6.39</c:v>
                </c:pt>
                <c:pt idx="4016">
                  <c:v>5.22</c:v>
                </c:pt>
                <c:pt idx="4017">
                  <c:v>4.4400000000000004</c:v>
                </c:pt>
                <c:pt idx="4018">
                  <c:v>4.8</c:v>
                </c:pt>
                <c:pt idx="4019">
                  <c:v>6.29</c:v>
                </c:pt>
                <c:pt idx="4020">
                  <c:v>5.99</c:v>
                </c:pt>
                <c:pt idx="4021">
                  <c:v>6.45</c:v>
                </c:pt>
                <c:pt idx="4022">
                  <c:v>7.79</c:v>
                </c:pt>
                <c:pt idx="4023">
                  <c:v>7.62</c:v>
                </c:pt>
                <c:pt idx="4024">
                  <c:v>6.37</c:v>
                </c:pt>
                <c:pt idx="4025">
                  <c:v>5.59</c:v>
                </c:pt>
                <c:pt idx="4026">
                  <c:v>5.29</c:v>
                </c:pt>
                <c:pt idx="4027">
                  <c:v>5.32</c:v>
                </c:pt>
                <c:pt idx="4028">
                  <c:v>4.83</c:v>
                </c:pt>
                <c:pt idx="4029">
                  <c:v>3.91</c:v>
                </c:pt>
                <c:pt idx="4030">
                  <c:v>3.5</c:v>
                </c:pt>
                <c:pt idx="4031">
                  <c:v>3.42</c:v>
                </c:pt>
                <c:pt idx="4032">
                  <c:v>3.62</c:v>
                </c:pt>
                <c:pt idx="4033">
                  <c:v>3.03</c:v>
                </c:pt>
                <c:pt idx="4034">
                  <c:v>2.97</c:v>
                </c:pt>
                <c:pt idx="4035">
                  <c:v>3.99</c:v>
                </c:pt>
                <c:pt idx="4036">
                  <c:v>3.54</c:v>
                </c:pt>
                <c:pt idx="4037">
                  <c:v>3.38</c:v>
                </c:pt>
                <c:pt idx="4038">
                  <c:v>3.15</c:v>
                </c:pt>
                <c:pt idx="4039">
                  <c:v>3.57</c:v>
                </c:pt>
                <c:pt idx="4040">
                  <c:v>3.14</c:v>
                </c:pt>
                <c:pt idx="4041">
                  <c:v>3.36</c:v>
                </c:pt>
                <c:pt idx="4042">
                  <c:v>3.2</c:v>
                </c:pt>
                <c:pt idx="4043">
                  <c:v>2.96</c:v>
                </c:pt>
                <c:pt idx="4044">
                  <c:v>2.94</c:v>
                </c:pt>
                <c:pt idx="4045">
                  <c:v>2.98</c:v>
                </c:pt>
                <c:pt idx="4046">
                  <c:v>2.52</c:v>
                </c:pt>
                <c:pt idx="4047">
                  <c:v>2.81</c:v>
                </c:pt>
                <c:pt idx="4048">
                  <c:v>2.46</c:v>
                </c:pt>
                <c:pt idx="4049">
                  <c:v>2.73</c:v>
                </c:pt>
                <c:pt idx="4050">
                  <c:v>3.15</c:v>
                </c:pt>
                <c:pt idx="4051">
                  <c:v>3.59</c:v>
                </c:pt>
                <c:pt idx="4052">
                  <c:v>3.84</c:v>
                </c:pt>
                <c:pt idx="4053">
                  <c:v>3.66</c:v>
                </c:pt>
                <c:pt idx="4054">
                  <c:v>3.64</c:v>
                </c:pt>
                <c:pt idx="4055">
                  <c:v>3.69</c:v>
                </c:pt>
                <c:pt idx="4056">
                  <c:v>4.28</c:v>
                </c:pt>
                <c:pt idx="4057">
                  <c:v>4.29</c:v>
                </c:pt>
                <c:pt idx="4058">
                  <c:v>4.17</c:v>
                </c:pt>
                <c:pt idx="4059">
                  <c:v>4.5599999999999996</c:v>
                </c:pt>
                <c:pt idx="4060">
                  <c:v>5.13</c:v>
                </c:pt>
                <c:pt idx="4061">
                  <c:v>5.49</c:v>
                </c:pt>
                <c:pt idx="4062">
                  <c:v>5.74</c:v>
                </c:pt>
                <c:pt idx="4063">
                  <c:v>5.46</c:v>
                </c:pt>
                <c:pt idx="4064">
                  <c:v>5.47</c:v>
                </c:pt>
                <c:pt idx="4065">
                  <c:v>6.01</c:v>
                </c:pt>
                <c:pt idx="4066">
                  <c:v>6.45</c:v>
                </c:pt>
                <c:pt idx="4067">
                  <c:v>6.99</c:v>
                </c:pt>
                <c:pt idx="4068">
                  <c:v>7.16</c:v>
                </c:pt>
                <c:pt idx="4069">
                  <c:v>6.74</c:v>
                </c:pt>
                <c:pt idx="4070">
                  <c:v>7.52</c:v>
                </c:pt>
                <c:pt idx="4071">
                  <c:v>8.8800000000000008</c:v>
                </c:pt>
                <c:pt idx="4072">
                  <c:v>9.11</c:v>
                </c:pt>
                <c:pt idx="4073">
                  <c:v>9.1199999999999992</c:v>
                </c:pt>
                <c:pt idx="4074">
                  <c:v>7.51</c:v>
                </c:pt>
                <c:pt idx="4075">
                  <c:v>7.71</c:v>
                </c:pt>
                <c:pt idx="4076">
                  <c:v>8.27</c:v>
                </c:pt>
                <c:pt idx="4077">
                  <c:v>7.52</c:v>
                </c:pt>
                <c:pt idx="4078">
                  <c:v>8.93</c:v>
                </c:pt>
                <c:pt idx="4079">
                  <c:v>8.58</c:v>
                </c:pt>
                <c:pt idx="4080">
                  <c:v>7.24</c:v>
                </c:pt>
                <c:pt idx="4081">
                  <c:v>5.44</c:v>
                </c:pt>
                <c:pt idx="4082">
                  <c:v>6.52</c:v>
                </c:pt>
                <c:pt idx="4083">
                  <c:v>6.57</c:v>
                </c:pt>
                <c:pt idx="4084">
                  <c:v>6.84</c:v>
                </c:pt>
                <c:pt idx="4085">
                  <c:v>7.11</c:v>
                </c:pt>
                <c:pt idx="4086">
                  <c:v>6.95</c:v>
                </c:pt>
                <c:pt idx="4087">
                  <c:v>5.91</c:v>
                </c:pt>
                <c:pt idx="4088">
                  <c:v>5.5</c:v>
                </c:pt>
                <c:pt idx="4089">
                  <c:v>4.05</c:v>
                </c:pt>
                <c:pt idx="4090">
                  <c:v>4.08</c:v>
                </c:pt>
                <c:pt idx="4091">
                  <c:v>3.37</c:v>
                </c:pt>
                <c:pt idx="4092">
                  <c:v>2.46</c:v>
                </c:pt>
                <c:pt idx="4093">
                  <c:v>2.2999999999999998</c:v>
                </c:pt>
                <c:pt idx="4094">
                  <c:v>2.94</c:v>
                </c:pt>
                <c:pt idx="4095">
                  <c:v>2.77</c:v>
                </c:pt>
                <c:pt idx="4096">
                  <c:v>2.38</c:v>
                </c:pt>
                <c:pt idx="4097">
                  <c:v>1.8</c:v>
                </c:pt>
                <c:pt idx="4098">
                  <c:v>1.88</c:v>
                </c:pt>
                <c:pt idx="4099">
                  <c:v>2.33</c:v>
                </c:pt>
                <c:pt idx="4100">
                  <c:v>2.57</c:v>
                </c:pt>
                <c:pt idx="4101">
                  <c:v>2.71</c:v>
                </c:pt>
                <c:pt idx="4102">
                  <c:v>2.73</c:v>
                </c:pt>
                <c:pt idx="4103">
                  <c:v>2.82</c:v>
                </c:pt>
                <c:pt idx="4104">
                  <c:v>2.54</c:v>
                </c:pt>
                <c:pt idx="4105">
                  <c:v>2.93</c:v>
                </c:pt>
                <c:pt idx="4106">
                  <c:v>3.38</c:v>
                </c:pt>
                <c:pt idx="4107">
                  <c:v>3.07</c:v>
                </c:pt>
                <c:pt idx="4108">
                  <c:v>3.76</c:v>
                </c:pt>
                <c:pt idx="4109">
                  <c:v>3.94</c:v>
                </c:pt>
                <c:pt idx="4110">
                  <c:v>3.65</c:v>
                </c:pt>
                <c:pt idx="4111">
                  <c:v>3.96</c:v>
                </c:pt>
                <c:pt idx="4112">
                  <c:v>3.46</c:v>
                </c:pt>
                <c:pt idx="4113">
                  <c:v>3.72</c:v>
                </c:pt>
                <c:pt idx="4114">
                  <c:v>3.81</c:v>
                </c:pt>
                <c:pt idx="4115">
                  <c:v>3.72</c:v>
                </c:pt>
                <c:pt idx="4116">
                  <c:v>4.21</c:v>
                </c:pt>
                <c:pt idx="4117">
                  <c:v>3.04</c:v>
                </c:pt>
                <c:pt idx="4118">
                  <c:v>1.97</c:v>
                </c:pt>
                <c:pt idx="4119">
                  <c:v>1.63</c:v>
                </c:pt>
                <c:pt idx="4120">
                  <c:v>1.3</c:v>
                </c:pt>
                <c:pt idx="4121">
                  <c:v>1.83</c:v>
                </c:pt>
                <c:pt idx="4122">
                  <c:v>1.64</c:v>
                </c:pt>
                <c:pt idx="4123">
                  <c:v>1.55</c:v>
                </c:pt>
                <c:pt idx="4124">
                  <c:v>1.26</c:v>
                </c:pt>
                <c:pt idx="4125">
                  <c:v>1.05</c:v>
                </c:pt>
                <c:pt idx="4126">
                  <c:v>1.51</c:v>
                </c:pt>
                <c:pt idx="4127">
                  <c:v>1.79</c:v>
                </c:pt>
                <c:pt idx="4128">
                  <c:v>1.74</c:v>
                </c:pt>
                <c:pt idx="4129">
                  <c:v>1.82</c:v>
                </c:pt>
                <c:pt idx="4130">
                  <c:v>1.83</c:v>
                </c:pt>
                <c:pt idx="4131">
                  <c:v>2.0499999999999998</c:v>
                </c:pt>
                <c:pt idx="4132">
                  <c:v>2.2799999999999998</c:v>
                </c:pt>
                <c:pt idx="4133">
                  <c:v>2.38</c:v>
                </c:pt>
                <c:pt idx="4134">
                  <c:v>2.63</c:v>
                </c:pt>
                <c:pt idx="4135">
                  <c:v>2.46</c:v>
                </c:pt>
                <c:pt idx="4136">
                  <c:v>2.58</c:v>
                </c:pt>
                <c:pt idx="4137">
                  <c:v>1.91</c:v>
                </c:pt>
                <c:pt idx="4138">
                  <c:v>1.04</c:v>
                </c:pt>
                <c:pt idx="4139">
                  <c:v>0.86</c:v>
                </c:pt>
                <c:pt idx="4140">
                  <c:v>0.54</c:v>
                </c:pt>
                <c:pt idx="4141">
                  <c:v>0.28999999999999998</c:v>
                </c:pt>
                <c:pt idx="4142">
                  <c:v>0.28000000000000003</c:v>
                </c:pt>
                <c:pt idx="4143">
                  <c:v>0.44</c:v>
                </c:pt>
                <c:pt idx="4144">
                  <c:v>0.76</c:v>
                </c:pt>
                <c:pt idx="4145">
                  <c:v>0.92</c:v>
                </c:pt>
                <c:pt idx="4146">
                  <c:v>2.1</c:v>
                </c:pt>
                <c:pt idx="4147">
                  <c:v>2.4</c:v>
                </c:pt>
                <c:pt idx="4148">
                  <c:v>2.4</c:v>
                </c:pt>
                <c:pt idx="4149">
                  <c:v>2.5299999999999998</c:v>
                </c:pt>
                <c:pt idx="4150">
                  <c:v>2.25</c:v>
                </c:pt>
                <c:pt idx="4151">
                  <c:v>1.17</c:v>
                </c:pt>
                <c:pt idx="4152">
                  <c:v>0.77</c:v>
                </c:pt>
                <c:pt idx="4153">
                  <c:v>1.36</c:v>
                </c:pt>
                <c:pt idx="4154">
                  <c:v>2.2799999999999998</c:v>
                </c:pt>
                <c:pt idx="4155">
                  <c:v>2.13</c:v>
                </c:pt>
                <c:pt idx="4156">
                  <c:v>2.4500000000000002</c:v>
                </c:pt>
                <c:pt idx="4157">
                  <c:v>1.28</c:v>
                </c:pt>
                <c:pt idx="4158">
                  <c:v>2.15</c:v>
                </c:pt>
                <c:pt idx="4159">
                  <c:v>1.1000000000000001</c:v>
                </c:pt>
                <c:pt idx="4160">
                  <c:v>1.48</c:v>
                </c:pt>
                <c:pt idx="4161">
                  <c:v>2.58</c:v>
                </c:pt>
                <c:pt idx="4162">
                  <c:v>3.23</c:v>
                </c:pt>
                <c:pt idx="4163">
                  <c:v>2.1</c:v>
                </c:pt>
                <c:pt idx="4164">
                  <c:v>2.08</c:v>
                </c:pt>
                <c:pt idx="4165">
                  <c:v>2.75</c:v>
                </c:pt>
                <c:pt idx="4166">
                  <c:v>3.13</c:v>
                </c:pt>
                <c:pt idx="4167">
                  <c:v>4.0999999999999996</c:v>
                </c:pt>
                <c:pt idx="4168">
                  <c:v>7.07</c:v>
                </c:pt>
                <c:pt idx="4169">
                  <c:v>7.96</c:v>
                </c:pt>
                <c:pt idx="4170">
                  <c:v>6.91</c:v>
                </c:pt>
                <c:pt idx="4171">
                  <c:v>6.76</c:v>
                </c:pt>
                <c:pt idx="4172">
                  <c:v>7.45</c:v>
                </c:pt>
                <c:pt idx="4173">
                  <c:v>9.1300000000000008</c:v>
                </c:pt>
                <c:pt idx="4174">
                  <c:v>9.52</c:v>
                </c:pt>
                <c:pt idx="4175">
                  <c:v>10.39</c:v>
                </c:pt>
                <c:pt idx="4176">
                  <c:v>10.58</c:v>
                </c:pt>
                <c:pt idx="4177">
                  <c:v>10.46</c:v>
                </c:pt>
                <c:pt idx="4178">
                  <c:v>11.16</c:v>
                </c:pt>
                <c:pt idx="4179">
                  <c:v>10.9</c:v>
                </c:pt>
                <c:pt idx="4180">
                  <c:v>10.78</c:v>
                </c:pt>
                <c:pt idx="4181">
                  <c:v>10.68</c:v>
                </c:pt>
                <c:pt idx="4182">
                  <c:v>10.67</c:v>
                </c:pt>
                <c:pt idx="4183">
                  <c:v>8.33</c:v>
                </c:pt>
                <c:pt idx="4184">
                  <c:v>7.96</c:v>
                </c:pt>
                <c:pt idx="4185">
                  <c:v>8.02</c:v>
                </c:pt>
                <c:pt idx="4186">
                  <c:v>7.85</c:v>
                </c:pt>
                <c:pt idx="4187">
                  <c:v>7.52</c:v>
                </c:pt>
                <c:pt idx="4188">
                  <c:v>6.2</c:v>
                </c:pt>
                <c:pt idx="4189">
                  <c:v>6.93</c:v>
                </c:pt>
                <c:pt idx="4190">
                  <c:v>5.46</c:v>
                </c:pt>
                <c:pt idx="4191">
                  <c:v>4.92</c:v>
                </c:pt>
                <c:pt idx="4192">
                  <c:v>4.1399999999999997</c:v>
                </c:pt>
                <c:pt idx="4193">
                  <c:v>3.47</c:v>
                </c:pt>
                <c:pt idx="4194">
                  <c:v>3.89</c:v>
                </c:pt>
                <c:pt idx="4195">
                  <c:v>3.93</c:v>
                </c:pt>
                <c:pt idx="4196">
                  <c:v>4.83</c:v>
                </c:pt>
                <c:pt idx="4197">
                  <c:v>3.87</c:v>
                </c:pt>
                <c:pt idx="4198">
                  <c:v>4.12</c:v>
                </c:pt>
                <c:pt idx="4199">
                  <c:v>3.73</c:v>
                </c:pt>
                <c:pt idx="4200">
                  <c:v>4.24</c:v>
                </c:pt>
                <c:pt idx="4201">
                  <c:v>3.83</c:v>
                </c:pt>
                <c:pt idx="4202">
                  <c:v>0.84</c:v>
                </c:pt>
                <c:pt idx="4203">
                  <c:v>1.44</c:v>
                </c:pt>
                <c:pt idx="4204">
                  <c:v>1.18</c:v>
                </c:pt>
                <c:pt idx="4205">
                  <c:v>0.63</c:v>
                </c:pt>
                <c:pt idx="4206">
                  <c:v>0.87</c:v>
                </c:pt>
                <c:pt idx="4207">
                  <c:v>0.48</c:v>
                </c:pt>
                <c:pt idx="4208">
                  <c:v>0.33</c:v>
                </c:pt>
                <c:pt idx="4209">
                  <c:v>1.37</c:v>
                </c:pt>
                <c:pt idx="4210">
                  <c:v>1.69</c:v>
                </c:pt>
                <c:pt idx="4211">
                  <c:v>2.23</c:v>
                </c:pt>
                <c:pt idx="4212">
                  <c:v>2.5299999999999998</c:v>
                </c:pt>
                <c:pt idx="4213">
                  <c:v>2.66</c:v>
                </c:pt>
                <c:pt idx="4214">
                  <c:v>3.22</c:v>
                </c:pt>
                <c:pt idx="4215">
                  <c:v>2.91</c:v>
                </c:pt>
                <c:pt idx="4216">
                  <c:v>3.05</c:v>
                </c:pt>
                <c:pt idx="4217">
                  <c:v>3.23</c:v>
                </c:pt>
                <c:pt idx="4218">
                  <c:v>3.58</c:v>
                </c:pt>
                <c:pt idx="4219">
                  <c:v>2.13</c:v>
                </c:pt>
                <c:pt idx="4220">
                  <c:v>1.53</c:v>
                </c:pt>
                <c:pt idx="4221">
                  <c:v>2.13</c:v>
                </c:pt>
                <c:pt idx="4222">
                  <c:v>2.79</c:v>
                </c:pt>
                <c:pt idx="4223">
                  <c:v>2.82</c:v>
                </c:pt>
                <c:pt idx="4224">
                  <c:v>2.29</c:v>
                </c:pt>
                <c:pt idx="4225">
                  <c:v>2.19</c:v>
                </c:pt>
                <c:pt idx="4226">
                  <c:v>2.1</c:v>
                </c:pt>
                <c:pt idx="4227">
                  <c:v>3.08</c:v>
                </c:pt>
                <c:pt idx="4228">
                  <c:v>2.4700000000000002</c:v>
                </c:pt>
                <c:pt idx="4229">
                  <c:v>1.62</c:v>
                </c:pt>
                <c:pt idx="4230">
                  <c:v>2.31</c:v>
                </c:pt>
                <c:pt idx="4231">
                  <c:v>0.72</c:v>
                </c:pt>
                <c:pt idx="4232">
                  <c:v>2.46</c:v>
                </c:pt>
                <c:pt idx="4233">
                  <c:v>3.29</c:v>
                </c:pt>
                <c:pt idx="4234">
                  <c:v>3.06</c:v>
                </c:pt>
                <c:pt idx="4235">
                  <c:v>3.08</c:v>
                </c:pt>
                <c:pt idx="4236">
                  <c:v>3.99</c:v>
                </c:pt>
                <c:pt idx="4237">
                  <c:v>4.7300000000000004</c:v>
                </c:pt>
                <c:pt idx="4238">
                  <c:v>4.8600000000000003</c:v>
                </c:pt>
                <c:pt idx="4239">
                  <c:v>4.79</c:v>
                </c:pt>
                <c:pt idx="4240">
                  <c:v>5.05</c:v>
                </c:pt>
                <c:pt idx="4241">
                  <c:v>5.37</c:v>
                </c:pt>
                <c:pt idx="4242">
                  <c:v>5.23</c:v>
                </c:pt>
                <c:pt idx="4243">
                  <c:v>4.79</c:v>
                </c:pt>
                <c:pt idx="4244">
                  <c:v>4.79</c:v>
                </c:pt>
                <c:pt idx="4245">
                  <c:v>4.99</c:v>
                </c:pt>
                <c:pt idx="4246">
                  <c:v>4.2699999999999996</c:v>
                </c:pt>
                <c:pt idx="4247">
                  <c:v>5.51</c:v>
                </c:pt>
                <c:pt idx="4248">
                  <c:v>6.02</c:v>
                </c:pt>
                <c:pt idx="4249">
                  <c:v>6.16</c:v>
                </c:pt>
                <c:pt idx="4250">
                  <c:v>6.85</c:v>
                </c:pt>
                <c:pt idx="4251">
                  <c:v>7.68</c:v>
                </c:pt>
                <c:pt idx="4252">
                  <c:v>9.2200000000000006</c:v>
                </c:pt>
                <c:pt idx="4253">
                  <c:v>9.9600000000000009</c:v>
                </c:pt>
                <c:pt idx="4254">
                  <c:v>9.02</c:v>
                </c:pt>
                <c:pt idx="4255">
                  <c:v>8.73</c:v>
                </c:pt>
                <c:pt idx="4256">
                  <c:v>8.4</c:v>
                </c:pt>
                <c:pt idx="4257">
                  <c:v>8.81</c:v>
                </c:pt>
                <c:pt idx="4258">
                  <c:v>9.2200000000000006</c:v>
                </c:pt>
                <c:pt idx="4259">
                  <c:v>8.8800000000000008</c:v>
                </c:pt>
                <c:pt idx="4260">
                  <c:v>8.75</c:v>
                </c:pt>
                <c:pt idx="4261">
                  <c:v>8.77</c:v>
                </c:pt>
                <c:pt idx="4262">
                  <c:v>9.16</c:v>
                </c:pt>
                <c:pt idx="4263">
                  <c:v>8.6999999999999993</c:v>
                </c:pt>
                <c:pt idx="4264">
                  <c:v>8.2799999999999994</c:v>
                </c:pt>
                <c:pt idx="4265">
                  <c:v>8.08</c:v>
                </c:pt>
                <c:pt idx="4266">
                  <c:v>8.0500000000000007</c:v>
                </c:pt>
                <c:pt idx="4267">
                  <c:v>8.2200000000000006</c:v>
                </c:pt>
                <c:pt idx="4268">
                  <c:v>7.99</c:v>
                </c:pt>
                <c:pt idx="4269">
                  <c:v>7.23</c:v>
                </c:pt>
                <c:pt idx="4270">
                  <c:v>6.11</c:v>
                </c:pt>
                <c:pt idx="4271">
                  <c:v>7.26</c:v>
                </c:pt>
                <c:pt idx="4272">
                  <c:v>7.56</c:v>
                </c:pt>
                <c:pt idx="4273">
                  <c:v>7.31</c:v>
                </c:pt>
                <c:pt idx="4274">
                  <c:v>6.5</c:v>
                </c:pt>
                <c:pt idx="4275">
                  <c:v>6.31</c:v>
                </c:pt>
                <c:pt idx="4276">
                  <c:v>6.51</c:v>
                </c:pt>
                <c:pt idx="4277">
                  <c:v>7.12</c:v>
                </c:pt>
                <c:pt idx="4278">
                  <c:v>7.41</c:v>
                </c:pt>
                <c:pt idx="4279">
                  <c:v>5.93</c:v>
                </c:pt>
                <c:pt idx="4280">
                  <c:v>5.61</c:v>
                </c:pt>
                <c:pt idx="4281">
                  <c:v>5.19</c:v>
                </c:pt>
                <c:pt idx="4282">
                  <c:v>4.84</c:v>
                </c:pt>
                <c:pt idx="4283">
                  <c:v>5.22</c:v>
                </c:pt>
                <c:pt idx="4284">
                  <c:v>5.36</c:v>
                </c:pt>
                <c:pt idx="4285">
                  <c:v>5.3</c:v>
                </c:pt>
                <c:pt idx="4286">
                  <c:v>4.5</c:v>
                </c:pt>
                <c:pt idx="4287">
                  <c:v>3.78</c:v>
                </c:pt>
                <c:pt idx="4288">
                  <c:v>3.11</c:v>
                </c:pt>
                <c:pt idx="4289">
                  <c:v>3.86</c:v>
                </c:pt>
                <c:pt idx="4290">
                  <c:v>3.27</c:v>
                </c:pt>
                <c:pt idx="4291">
                  <c:v>2.42</c:v>
                </c:pt>
                <c:pt idx="4292">
                  <c:v>2.2799999999999998</c:v>
                </c:pt>
                <c:pt idx="4293">
                  <c:v>2.13</c:v>
                </c:pt>
                <c:pt idx="4294">
                  <c:v>2.14</c:v>
                </c:pt>
                <c:pt idx="4295">
                  <c:v>2.04</c:v>
                </c:pt>
                <c:pt idx="4296">
                  <c:v>1.46</c:v>
                </c:pt>
                <c:pt idx="4297">
                  <c:v>0.77</c:v>
                </c:pt>
                <c:pt idx="4298">
                  <c:v>0.69</c:v>
                </c:pt>
                <c:pt idx="4299">
                  <c:v>1.29</c:v>
                </c:pt>
                <c:pt idx="4300">
                  <c:v>1.94</c:v>
                </c:pt>
                <c:pt idx="4301">
                  <c:v>2.69</c:v>
                </c:pt>
                <c:pt idx="4302">
                  <c:v>2.37</c:v>
                </c:pt>
                <c:pt idx="4303">
                  <c:v>2</c:v>
                </c:pt>
                <c:pt idx="4304">
                  <c:v>1.75</c:v>
                </c:pt>
                <c:pt idx="4305">
                  <c:v>0.98</c:v>
                </c:pt>
                <c:pt idx="4306">
                  <c:v>1.65</c:v>
                </c:pt>
                <c:pt idx="4307">
                  <c:v>3.79</c:v>
                </c:pt>
                <c:pt idx="4308">
                  <c:v>4.01</c:v>
                </c:pt>
                <c:pt idx="4309">
                  <c:v>4.43</c:v>
                </c:pt>
                <c:pt idx="4310">
                  <c:v>4.53</c:v>
                </c:pt>
                <c:pt idx="4311">
                  <c:v>3.65</c:v>
                </c:pt>
                <c:pt idx="4312">
                  <c:v>2.73</c:v>
                </c:pt>
                <c:pt idx="4313">
                  <c:v>1.88</c:v>
                </c:pt>
                <c:pt idx="4314">
                  <c:v>2.64</c:v>
                </c:pt>
                <c:pt idx="4315">
                  <c:v>3.17</c:v>
                </c:pt>
                <c:pt idx="4316">
                  <c:v>4.32</c:v>
                </c:pt>
                <c:pt idx="4317">
                  <c:v>4.4800000000000004</c:v>
                </c:pt>
                <c:pt idx="4318">
                  <c:v>2.61</c:v>
                </c:pt>
                <c:pt idx="4319">
                  <c:v>2.61</c:v>
                </c:pt>
                <c:pt idx="4320">
                  <c:v>2.69</c:v>
                </c:pt>
                <c:pt idx="4321">
                  <c:v>2.63</c:v>
                </c:pt>
                <c:pt idx="4322">
                  <c:v>2.5499999999999998</c:v>
                </c:pt>
                <c:pt idx="4323">
                  <c:v>2.94</c:v>
                </c:pt>
                <c:pt idx="4324">
                  <c:v>2.04</c:v>
                </c:pt>
                <c:pt idx="4325">
                  <c:v>2.06</c:v>
                </c:pt>
                <c:pt idx="4326">
                  <c:v>1.95</c:v>
                </c:pt>
                <c:pt idx="4327">
                  <c:v>1.83</c:v>
                </c:pt>
                <c:pt idx="4328">
                  <c:v>1.94</c:v>
                </c:pt>
                <c:pt idx="4329">
                  <c:v>1.9</c:v>
                </c:pt>
                <c:pt idx="4330">
                  <c:v>2.73</c:v>
                </c:pt>
                <c:pt idx="4331">
                  <c:v>3.01</c:v>
                </c:pt>
                <c:pt idx="4332">
                  <c:v>3.33</c:v>
                </c:pt>
                <c:pt idx="4333">
                  <c:v>3.66</c:v>
                </c:pt>
                <c:pt idx="4334">
                  <c:v>3.83</c:v>
                </c:pt>
                <c:pt idx="4335">
                  <c:v>4.28</c:v>
                </c:pt>
                <c:pt idx="4336">
                  <c:v>4.4800000000000004</c:v>
                </c:pt>
                <c:pt idx="4337">
                  <c:v>4.38</c:v>
                </c:pt>
                <c:pt idx="4338">
                  <c:v>4.96</c:v>
                </c:pt>
                <c:pt idx="4339">
                  <c:v>4.88</c:v>
                </c:pt>
                <c:pt idx="4340">
                  <c:v>4.9000000000000004</c:v>
                </c:pt>
                <c:pt idx="4341">
                  <c:v>5.1100000000000003</c:v>
                </c:pt>
                <c:pt idx="4342">
                  <c:v>5.36</c:v>
                </c:pt>
                <c:pt idx="4343">
                  <c:v>5.32</c:v>
                </c:pt>
                <c:pt idx="4344">
                  <c:v>5.05</c:v>
                </c:pt>
                <c:pt idx="4345">
                  <c:v>4.8499999999999996</c:v>
                </c:pt>
                <c:pt idx="4346">
                  <c:v>4.2300000000000004</c:v>
                </c:pt>
                <c:pt idx="4347">
                  <c:v>3.64</c:v>
                </c:pt>
                <c:pt idx="4348">
                  <c:v>4.25</c:v>
                </c:pt>
                <c:pt idx="4349">
                  <c:v>4.28</c:v>
                </c:pt>
                <c:pt idx="4350">
                  <c:v>4.08</c:v>
                </c:pt>
                <c:pt idx="4351">
                  <c:v>3.65</c:v>
                </c:pt>
                <c:pt idx="4352">
                  <c:v>3.97</c:v>
                </c:pt>
                <c:pt idx="4353">
                  <c:v>4.42</c:v>
                </c:pt>
                <c:pt idx="4354">
                  <c:v>5.0599999999999996</c:v>
                </c:pt>
                <c:pt idx="4355">
                  <c:v>5.62</c:v>
                </c:pt>
                <c:pt idx="4356">
                  <c:v>6.06</c:v>
                </c:pt>
                <c:pt idx="4357">
                  <c:v>6.43</c:v>
                </c:pt>
                <c:pt idx="4358">
                  <c:v>6.6</c:v>
                </c:pt>
                <c:pt idx="4359">
                  <c:v>5.26</c:v>
                </c:pt>
                <c:pt idx="4360">
                  <c:v>5.09</c:v>
                </c:pt>
                <c:pt idx="4361">
                  <c:v>5.39</c:v>
                </c:pt>
                <c:pt idx="4362">
                  <c:v>4.4000000000000004</c:v>
                </c:pt>
                <c:pt idx="4363">
                  <c:v>4.3499999999999996</c:v>
                </c:pt>
                <c:pt idx="4364">
                  <c:v>3.83</c:v>
                </c:pt>
                <c:pt idx="4365">
                  <c:v>4.0599999999999996</c:v>
                </c:pt>
                <c:pt idx="4366">
                  <c:v>4.08</c:v>
                </c:pt>
                <c:pt idx="4367">
                  <c:v>4.2699999999999996</c:v>
                </c:pt>
                <c:pt idx="4368">
                  <c:v>3.06</c:v>
                </c:pt>
                <c:pt idx="4369">
                  <c:v>3.47</c:v>
                </c:pt>
                <c:pt idx="4370">
                  <c:v>4.51</c:v>
                </c:pt>
                <c:pt idx="4371">
                  <c:v>4.87</c:v>
                </c:pt>
                <c:pt idx="4372">
                  <c:v>4.34</c:v>
                </c:pt>
                <c:pt idx="4373">
                  <c:v>5.04</c:v>
                </c:pt>
                <c:pt idx="4374">
                  <c:v>4.7699999999999996</c:v>
                </c:pt>
                <c:pt idx="4375">
                  <c:v>4.6399999999999997</c:v>
                </c:pt>
                <c:pt idx="4376">
                  <c:v>4.5599999999999996</c:v>
                </c:pt>
                <c:pt idx="4377">
                  <c:v>4.34</c:v>
                </c:pt>
                <c:pt idx="4378">
                  <c:v>4.83</c:v>
                </c:pt>
                <c:pt idx="4379">
                  <c:v>6.52</c:v>
                </c:pt>
                <c:pt idx="4380">
                  <c:v>8.9600000000000009</c:v>
                </c:pt>
                <c:pt idx="4381">
                  <c:v>7.73</c:v>
                </c:pt>
                <c:pt idx="4382">
                  <c:v>7.23</c:v>
                </c:pt>
                <c:pt idx="4383">
                  <c:v>6.69</c:v>
                </c:pt>
                <c:pt idx="4384">
                  <c:v>6.96</c:v>
                </c:pt>
                <c:pt idx="4385">
                  <c:v>6.36</c:v>
                </c:pt>
                <c:pt idx="4386">
                  <c:v>5.73</c:v>
                </c:pt>
                <c:pt idx="4387">
                  <c:v>5.53</c:v>
                </c:pt>
                <c:pt idx="4388">
                  <c:v>5.65</c:v>
                </c:pt>
                <c:pt idx="4389">
                  <c:v>6.71</c:v>
                </c:pt>
                <c:pt idx="4390">
                  <c:v>7</c:v>
                </c:pt>
                <c:pt idx="4391">
                  <c:v>7.16</c:v>
                </c:pt>
                <c:pt idx="4392">
                  <c:v>8.69</c:v>
                </c:pt>
                <c:pt idx="4393">
                  <c:v>7.95</c:v>
                </c:pt>
                <c:pt idx="4394">
                  <c:v>7.49</c:v>
                </c:pt>
                <c:pt idx="4395">
                  <c:v>6.9</c:v>
                </c:pt>
                <c:pt idx="4396">
                  <c:v>7.09</c:v>
                </c:pt>
                <c:pt idx="4397">
                  <c:v>6.97</c:v>
                </c:pt>
                <c:pt idx="4398">
                  <c:v>7.64</c:v>
                </c:pt>
                <c:pt idx="4399">
                  <c:v>8.1199999999999992</c:v>
                </c:pt>
                <c:pt idx="4400">
                  <c:v>8.0399999999999991</c:v>
                </c:pt>
                <c:pt idx="4401">
                  <c:v>7.52</c:v>
                </c:pt>
                <c:pt idx="4402">
                  <c:v>8.09</c:v>
                </c:pt>
                <c:pt idx="4403">
                  <c:v>7.87</c:v>
                </c:pt>
                <c:pt idx="4404">
                  <c:v>7.57</c:v>
                </c:pt>
                <c:pt idx="4405">
                  <c:v>7.74</c:v>
                </c:pt>
                <c:pt idx="4406">
                  <c:v>7.4</c:v>
                </c:pt>
                <c:pt idx="4407">
                  <c:v>7.12</c:v>
                </c:pt>
                <c:pt idx="4408">
                  <c:v>5.81</c:v>
                </c:pt>
                <c:pt idx="4409">
                  <c:v>5.44</c:v>
                </c:pt>
                <c:pt idx="4410">
                  <c:v>5.58</c:v>
                </c:pt>
                <c:pt idx="4411">
                  <c:v>4.7699999999999996</c:v>
                </c:pt>
                <c:pt idx="4412">
                  <c:v>5.17</c:v>
                </c:pt>
                <c:pt idx="4413">
                  <c:v>4.72</c:v>
                </c:pt>
                <c:pt idx="4414">
                  <c:v>3.42</c:v>
                </c:pt>
                <c:pt idx="4415">
                  <c:v>3.11</c:v>
                </c:pt>
                <c:pt idx="4416">
                  <c:v>2.06</c:v>
                </c:pt>
                <c:pt idx="4417">
                  <c:v>1.22</c:v>
                </c:pt>
                <c:pt idx="4418">
                  <c:v>2.39</c:v>
                </c:pt>
                <c:pt idx="4419">
                  <c:v>2.6</c:v>
                </c:pt>
                <c:pt idx="4420">
                  <c:v>2.68</c:v>
                </c:pt>
                <c:pt idx="4421">
                  <c:v>1.83</c:v>
                </c:pt>
                <c:pt idx="4422">
                  <c:v>1.71</c:v>
                </c:pt>
                <c:pt idx="4423">
                  <c:v>2.2000000000000002</c:v>
                </c:pt>
                <c:pt idx="4424">
                  <c:v>2.44</c:v>
                </c:pt>
                <c:pt idx="4425">
                  <c:v>1.41</c:v>
                </c:pt>
                <c:pt idx="4426">
                  <c:v>1.7</c:v>
                </c:pt>
                <c:pt idx="4427">
                  <c:v>1.91</c:v>
                </c:pt>
                <c:pt idx="4428">
                  <c:v>2.88</c:v>
                </c:pt>
                <c:pt idx="4429">
                  <c:v>3.09</c:v>
                </c:pt>
                <c:pt idx="4430">
                  <c:v>3.01</c:v>
                </c:pt>
                <c:pt idx="4431">
                  <c:v>9999</c:v>
                </c:pt>
                <c:pt idx="4432">
                  <c:v>2.4300000000000002</c:v>
                </c:pt>
                <c:pt idx="4433">
                  <c:v>2.6</c:v>
                </c:pt>
                <c:pt idx="4434">
                  <c:v>2.2999999999999998</c:v>
                </c:pt>
                <c:pt idx="4435">
                  <c:v>3.17</c:v>
                </c:pt>
                <c:pt idx="4436">
                  <c:v>3.48</c:v>
                </c:pt>
                <c:pt idx="4437">
                  <c:v>3.35</c:v>
                </c:pt>
                <c:pt idx="4438">
                  <c:v>2.68</c:v>
                </c:pt>
                <c:pt idx="4439">
                  <c:v>2.86</c:v>
                </c:pt>
                <c:pt idx="4440">
                  <c:v>2.71</c:v>
                </c:pt>
                <c:pt idx="4441">
                  <c:v>2.16</c:v>
                </c:pt>
                <c:pt idx="4442">
                  <c:v>2.14</c:v>
                </c:pt>
                <c:pt idx="4443">
                  <c:v>2.19</c:v>
                </c:pt>
                <c:pt idx="4444">
                  <c:v>2.2599999999999998</c:v>
                </c:pt>
                <c:pt idx="4445">
                  <c:v>1.96</c:v>
                </c:pt>
                <c:pt idx="4446">
                  <c:v>1.1399999999999999</c:v>
                </c:pt>
                <c:pt idx="4447">
                  <c:v>1.69</c:v>
                </c:pt>
                <c:pt idx="4448">
                  <c:v>2.21</c:v>
                </c:pt>
                <c:pt idx="4449">
                  <c:v>2.23</c:v>
                </c:pt>
                <c:pt idx="4450">
                  <c:v>1.68</c:v>
                </c:pt>
                <c:pt idx="4451">
                  <c:v>0.83</c:v>
                </c:pt>
                <c:pt idx="4452">
                  <c:v>1.28</c:v>
                </c:pt>
                <c:pt idx="4453">
                  <c:v>1.78</c:v>
                </c:pt>
                <c:pt idx="4454">
                  <c:v>1.97</c:v>
                </c:pt>
                <c:pt idx="4455">
                  <c:v>2.02</c:v>
                </c:pt>
                <c:pt idx="4456">
                  <c:v>1.08</c:v>
                </c:pt>
                <c:pt idx="4457">
                  <c:v>1.01</c:v>
                </c:pt>
                <c:pt idx="4458">
                  <c:v>1.84</c:v>
                </c:pt>
                <c:pt idx="4459">
                  <c:v>1.01</c:v>
                </c:pt>
                <c:pt idx="4460">
                  <c:v>0.51</c:v>
                </c:pt>
                <c:pt idx="4461">
                  <c:v>0.56000000000000005</c:v>
                </c:pt>
                <c:pt idx="4462">
                  <c:v>0.63</c:v>
                </c:pt>
                <c:pt idx="4463">
                  <c:v>2.5099999999999998</c:v>
                </c:pt>
                <c:pt idx="4464">
                  <c:v>3.13</c:v>
                </c:pt>
                <c:pt idx="4465">
                  <c:v>3.52</c:v>
                </c:pt>
                <c:pt idx="4466">
                  <c:v>1.69</c:v>
                </c:pt>
                <c:pt idx="4467">
                  <c:v>1.95</c:v>
                </c:pt>
                <c:pt idx="4468">
                  <c:v>1.98</c:v>
                </c:pt>
                <c:pt idx="4469">
                  <c:v>1.73</c:v>
                </c:pt>
                <c:pt idx="4470">
                  <c:v>1.23</c:v>
                </c:pt>
                <c:pt idx="4471">
                  <c:v>1.3</c:v>
                </c:pt>
                <c:pt idx="4472">
                  <c:v>1.58</c:v>
                </c:pt>
                <c:pt idx="4473">
                  <c:v>2.31</c:v>
                </c:pt>
                <c:pt idx="4474">
                  <c:v>2.1800000000000002</c:v>
                </c:pt>
                <c:pt idx="4475">
                  <c:v>2.5499999999999998</c:v>
                </c:pt>
                <c:pt idx="4476">
                  <c:v>2.42</c:v>
                </c:pt>
                <c:pt idx="4477">
                  <c:v>2.59</c:v>
                </c:pt>
                <c:pt idx="4478">
                  <c:v>3.53</c:v>
                </c:pt>
                <c:pt idx="4479">
                  <c:v>4.0599999999999996</c:v>
                </c:pt>
                <c:pt idx="4480">
                  <c:v>3.62</c:v>
                </c:pt>
                <c:pt idx="4481">
                  <c:v>2.9</c:v>
                </c:pt>
                <c:pt idx="4482">
                  <c:v>2.87</c:v>
                </c:pt>
                <c:pt idx="4483">
                  <c:v>3.29</c:v>
                </c:pt>
                <c:pt idx="4484">
                  <c:v>3.09</c:v>
                </c:pt>
                <c:pt idx="4485">
                  <c:v>3.13</c:v>
                </c:pt>
                <c:pt idx="4486">
                  <c:v>3.08</c:v>
                </c:pt>
                <c:pt idx="4487">
                  <c:v>2.86</c:v>
                </c:pt>
                <c:pt idx="4488">
                  <c:v>2.86</c:v>
                </c:pt>
                <c:pt idx="4489">
                  <c:v>3</c:v>
                </c:pt>
                <c:pt idx="4490">
                  <c:v>1.44</c:v>
                </c:pt>
                <c:pt idx="4491">
                  <c:v>2.09</c:v>
                </c:pt>
                <c:pt idx="4492">
                  <c:v>2.2200000000000002</c:v>
                </c:pt>
                <c:pt idx="4493">
                  <c:v>1.71</c:v>
                </c:pt>
                <c:pt idx="4494">
                  <c:v>1.6</c:v>
                </c:pt>
                <c:pt idx="4495">
                  <c:v>1.22</c:v>
                </c:pt>
                <c:pt idx="4496">
                  <c:v>0.65</c:v>
                </c:pt>
                <c:pt idx="4497">
                  <c:v>0.44</c:v>
                </c:pt>
                <c:pt idx="4498">
                  <c:v>0.46</c:v>
                </c:pt>
                <c:pt idx="4499">
                  <c:v>1.35</c:v>
                </c:pt>
                <c:pt idx="4500">
                  <c:v>1.55</c:v>
                </c:pt>
                <c:pt idx="4501">
                  <c:v>1.4</c:v>
                </c:pt>
                <c:pt idx="4502">
                  <c:v>0.9</c:v>
                </c:pt>
                <c:pt idx="4503">
                  <c:v>0.28000000000000003</c:v>
                </c:pt>
                <c:pt idx="4504">
                  <c:v>0.55000000000000004</c:v>
                </c:pt>
                <c:pt idx="4505">
                  <c:v>1.06</c:v>
                </c:pt>
                <c:pt idx="4506">
                  <c:v>0.98</c:v>
                </c:pt>
                <c:pt idx="4507">
                  <c:v>1.0900000000000001</c:v>
                </c:pt>
                <c:pt idx="4508">
                  <c:v>1.55</c:v>
                </c:pt>
                <c:pt idx="4509">
                  <c:v>1.21</c:v>
                </c:pt>
                <c:pt idx="4510">
                  <c:v>1.1200000000000001</c:v>
                </c:pt>
                <c:pt idx="4511">
                  <c:v>0.98</c:v>
                </c:pt>
                <c:pt idx="4512">
                  <c:v>1.01</c:v>
                </c:pt>
                <c:pt idx="4513">
                  <c:v>0.43</c:v>
                </c:pt>
                <c:pt idx="4514">
                  <c:v>0.54</c:v>
                </c:pt>
                <c:pt idx="4515">
                  <c:v>1.0900000000000001</c:v>
                </c:pt>
                <c:pt idx="4516">
                  <c:v>2.91</c:v>
                </c:pt>
                <c:pt idx="4517">
                  <c:v>3.78</c:v>
                </c:pt>
                <c:pt idx="4518">
                  <c:v>3.01</c:v>
                </c:pt>
                <c:pt idx="4519">
                  <c:v>2.84</c:v>
                </c:pt>
                <c:pt idx="4520">
                  <c:v>3.97</c:v>
                </c:pt>
                <c:pt idx="4521">
                  <c:v>4.18</c:v>
                </c:pt>
                <c:pt idx="4522">
                  <c:v>4.34</c:v>
                </c:pt>
                <c:pt idx="4523">
                  <c:v>4.13</c:v>
                </c:pt>
                <c:pt idx="4524">
                  <c:v>4.7</c:v>
                </c:pt>
                <c:pt idx="4525">
                  <c:v>4</c:v>
                </c:pt>
                <c:pt idx="4526">
                  <c:v>4.24</c:v>
                </c:pt>
                <c:pt idx="4527">
                  <c:v>3.94</c:v>
                </c:pt>
                <c:pt idx="4528">
                  <c:v>4.13</c:v>
                </c:pt>
                <c:pt idx="4529">
                  <c:v>3.34</c:v>
                </c:pt>
                <c:pt idx="4530">
                  <c:v>3.02</c:v>
                </c:pt>
                <c:pt idx="4531">
                  <c:v>3.32</c:v>
                </c:pt>
                <c:pt idx="4532">
                  <c:v>2.2000000000000002</c:v>
                </c:pt>
                <c:pt idx="4533">
                  <c:v>3.43</c:v>
                </c:pt>
                <c:pt idx="4534">
                  <c:v>3.32</c:v>
                </c:pt>
                <c:pt idx="4535">
                  <c:v>3.43</c:v>
                </c:pt>
                <c:pt idx="4536">
                  <c:v>2.77</c:v>
                </c:pt>
                <c:pt idx="4537">
                  <c:v>2.83</c:v>
                </c:pt>
                <c:pt idx="4538">
                  <c:v>3.01</c:v>
                </c:pt>
                <c:pt idx="4539">
                  <c:v>3.21</c:v>
                </c:pt>
                <c:pt idx="4540">
                  <c:v>4.25</c:v>
                </c:pt>
                <c:pt idx="4541">
                  <c:v>5.04</c:v>
                </c:pt>
                <c:pt idx="4542">
                  <c:v>6.83</c:v>
                </c:pt>
                <c:pt idx="4543">
                  <c:v>7.64</c:v>
                </c:pt>
                <c:pt idx="4544">
                  <c:v>8.48</c:v>
                </c:pt>
                <c:pt idx="4545">
                  <c:v>8.58</c:v>
                </c:pt>
                <c:pt idx="4546">
                  <c:v>7.73</c:v>
                </c:pt>
                <c:pt idx="4547">
                  <c:v>7.73</c:v>
                </c:pt>
                <c:pt idx="4548">
                  <c:v>7.49</c:v>
                </c:pt>
                <c:pt idx="4549">
                  <c:v>7.03</c:v>
                </c:pt>
                <c:pt idx="4550">
                  <c:v>6.76</c:v>
                </c:pt>
                <c:pt idx="4551">
                  <c:v>6.42</c:v>
                </c:pt>
                <c:pt idx="4552">
                  <c:v>5.61</c:v>
                </c:pt>
                <c:pt idx="4553">
                  <c:v>4.74</c:v>
                </c:pt>
                <c:pt idx="4554">
                  <c:v>4.51</c:v>
                </c:pt>
                <c:pt idx="4555">
                  <c:v>4.91</c:v>
                </c:pt>
                <c:pt idx="4556">
                  <c:v>4.8600000000000003</c:v>
                </c:pt>
                <c:pt idx="4557">
                  <c:v>5.0999999999999996</c:v>
                </c:pt>
                <c:pt idx="4558">
                  <c:v>4.4800000000000004</c:v>
                </c:pt>
                <c:pt idx="4559">
                  <c:v>4.09</c:v>
                </c:pt>
                <c:pt idx="4560">
                  <c:v>4.08</c:v>
                </c:pt>
                <c:pt idx="4561">
                  <c:v>3.67</c:v>
                </c:pt>
                <c:pt idx="4562">
                  <c:v>3.78</c:v>
                </c:pt>
                <c:pt idx="4563">
                  <c:v>3.64</c:v>
                </c:pt>
                <c:pt idx="4564">
                  <c:v>3.12</c:v>
                </c:pt>
                <c:pt idx="4565">
                  <c:v>2.0499999999999998</c:v>
                </c:pt>
                <c:pt idx="4566">
                  <c:v>2.39</c:v>
                </c:pt>
                <c:pt idx="4567">
                  <c:v>1.9</c:v>
                </c:pt>
                <c:pt idx="4568">
                  <c:v>0.93</c:v>
                </c:pt>
                <c:pt idx="4569">
                  <c:v>0.74</c:v>
                </c:pt>
                <c:pt idx="4570">
                  <c:v>1.26</c:v>
                </c:pt>
                <c:pt idx="4571">
                  <c:v>1.1000000000000001</c:v>
                </c:pt>
                <c:pt idx="4572">
                  <c:v>1.54</c:v>
                </c:pt>
                <c:pt idx="4573">
                  <c:v>1.82</c:v>
                </c:pt>
                <c:pt idx="4574">
                  <c:v>2.02</c:v>
                </c:pt>
                <c:pt idx="4575">
                  <c:v>2.74</c:v>
                </c:pt>
                <c:pt idx="4576">
                  <c:v>3.68</c:v>
                </c:pt>
                <c:pt idx="4577">
                  <c:v>4.28</c:v>
                </c:pt>
                <c:pt idx="4578">
                  <c:v>4.42</c:v>
                </c:pt>
                <c:pt idx="4579">
                  <c:v>3.83</c:v>
                </c:pt>
                <c:pt idx="4580">
                  <c:v>3.52</c:v>
                </c:pt>
                <c:pt idx="4581">
                  <c:v>2.9</c:v>
                </c:pt>
                <c:pt idx="4582">
                  <c:v>1.85</c:v>
                </c:pt>
                <c:pt idx="4583">
                  <c:v>1.19</c:v>
                </c:pt>
                <c:pt idx="4584">
                  <c:v>0.92</c:v>
                </c:pt>
                <c:pt idx="4585">
                  <c:v>1.7</c:v>
                </c:pt>
                <c:pt idx="4586">
                  <c:v>0.65</c:v>
                </c:pt>
                <c:pt idx="4587">
                  <c:v>1.56</c:v>
                </c:pt>
                <c:pt idx="4588">
                  <c:v>2.19</c:v>
                </c:pt>
                <c:pt idx="4589">
                  <c:v>2.93</c:v>
                </c:pt>
                <c:pt idx="4590">
                  <c:v>2.57</c:v>
                </c:pt>
                <c:pt idx="4591">
                  <c:v>2.83</c:v>
                </c:pt>
                <c:pt idx="4592">
                  <c:v>3.83</c:v>
                </c:pt>
                <c:pt idx="4593">
                  <c:v>4.9400000000000004</c:v>
                </c:pt>
                <c:pt idx="4594">
                  <c:v>5.07</c:v>
                </c:pt>
                <c:pt idx="4595">
                  <c:v>4.8099999999999996</c:v>
                </c:pt>
                <c:pt idx="4596">
                  <c:v>4.9800000000000004</c:v>
                </c:pt>
                <c:pt idx="4597">
                  <c:v>5.75</c:v>
                </c:pt>
                <c:pt idx="4598">
                  <c:v>6.15</c:v>
                </c:pt>
                <c:pt idx="4599">
                  <c:v>6.62</c:v>
                </c:pt>
                <c:pt idx="4600">
                  <c:v>6.72</c:v>
                </c:pt>
                <c:pt idx="4601">
                  <c:v>6.39</c:v>
                </c:pt>
                <c:pt idx="4602">
                  <c:v>5.66</c:v>
                </c:pt>
                <c:pt idx="4603">
                  <c:v>5.22</c:v>
                </c:pt>
                <c:pt idx="4604">
                  <c:v>5.34</c:v>
                </c:pt>
                <c:pt idx="4605">
                  <c:v>5.26</c:v>
                </c:pt>
                <c:pt idx="4606">
                  <c:v>5.68</c:v>
                </c:pt>
                <c:pt idx="4607">
                  <c:v>6.18</c:v>
                </c:pt>
                <c:pt idx="4608">
                  <c:v>5.99</c:v>
                </c:pt>
                <c:pt idx="4609">
                  <c:v>5.85</c:v>
                </c:pt>
                <c:pt idx="4610">
                  <c:v>5.93</c:v>
                </c:pt>
                <c:pt idx="4611">
                  <c:v>6.48</c:v>
                </c:pt>
                <c:pt idx="4612">
                  <c:v>6.52</c:v>
                </c:pt>
                <c:pt idx="4613">
                  <c:v>6.23</c:v>
                </c:pt>
                <c:pt idx="4614">
                  <c:v>5.71</c:v>
                </c:pt>
                <c:pt idx="4615">
                  <c:v>5.8</c:v>
                </c:pt>
                <c:pt idx="4616">
                  <c:v>5.58</c:v>
                </c:pt>
                <c:pt idx="4617">
                  <c:v>6.37</c:v>
                </c:pt>
                <c:pt idx="4618">
                  <c:v>6.77</c:v>
                </c:pt>
                <c:pt idx="4619">
                  <c:v>7.37</c:v>
                </c:pt>
                <c:pt idx="4620">
                  <c:v>8.0500000000000007</c:v>
                </c:pt>
                <c:pt idx="4621">
                  <c:v>8.16</c:v>
                </c:pt>
                <c:pt idx="4622">
                  <c:v>7.97</c:v>
                </c:pt>
                <c:pt idx="4623">
                  <c:v>8.11</c:v>
                </c:pt>
                <c:pt idx="4624">
                  <c:v>8.4</c:v>
                </c:pt>
                <c:pt idx="4625">
                  <c:v>7.75</c:v>
                </c:pt>
                <c:pt idx="4626">
                  <c:v>7.34</c:v>
                </c:pt>
                <c:pt idx="4627">
                  <c:v>7.16</c:v>
                </c:pt>
                <c:pt idx="4628">
                  <c:v>7.69</c:v>
                </c:pt>
                <c:pt idx="4629">
                  <c:v>8.2200000000000006</c:v>
                </c:pt>
                <c:pt idx="4630">
                  <c:v>8.67</c:v>
                </c:pt>
                <c:pt idx="4631">
                  <c:v>8.67</c:v>
                </c:pt>
                <c:pt idx="4632">
                  <c:v>8.8000000000000007</c:v>
                </c:pt>
                <c:pt idx="4633">
                  <c:v>8.5399999999999991</c:v>
                </c:pt>
                <c:pt idx="4634">
                  <c:v>7.7</c:v>
                </c:pt>
                <c:pt idx="4635">
                  <c:v>7.26</c:v>
                </c:pt>
                <c:pt idx="4636">
                  <c:v>6.05</c:v>
                </c:pt>
                <c:pt idx="4637">
                  <c:v>5.4</c:v>
                </c:pt>
                <c:pt idx="4638">
                  <c:v>5.29</c:v>
                </c:pt>
                <c:pt idx="4639">
                  <c:v>5.25</c:v>
                </c:pt>
                <c:pt idx="4640">
                  <c:v>4.93</c:v>
                </c:pt>
                <c:pt idx="4641">
                  <c:v>4.91</c:v>
                </c:pt>
                <c:pt idx="4642">
                  <c:v>4.5199999999999996</c:v>
                </c:pt>
                <c:pt idx="4643">
                  <c:v>4.7300000000000004</c:v>
                </c:pt>
                <c:pt idx="4644">
                  <c:v>5.01</c:v>
                </c:pt>
                <c:pt idx="4645">
                  <c:v>4.34</c:v>
                </c:pt>
                <c:pt idx="4646">
                  <c:v>3.95</c:v>
                </c:pt>
                <c:pt idx="4647">
                  <c:v>4.01</c:v>
                </c:pt>
                <c:pt idx="4648">
                  <c:v>3.99</c:v>
                </c:pt>
                <c:pt idx="4649">
                  <c:v>3.39</c:v>
                </c:pt>
                <c:pt idx="4650">
                  <c:v>3.7</c:v>
                </c:pt>
                <c:pt idx="4651">
                  <c:v>3.09</c:v>
                </c:pt>
                <c:pt idx="4652">
                  <c:v>3.04</c:v>
                </c:pt>
                <c:pt idx="4653">
                  <c:v>3.02</c:v>
                </c:pt>
                <c:pt idx="4654">
                  <c:v>2.87</c:v>
                </c:pt>
                <c:pt idx="4655">
                  <c:v>1.1499999999999999</c:v>
                </c:pt>
                <c:pt idx="4656">
                  <c:v>0.55000000000000004</c:v>
                </c:pt>
                <c:pt idx="4657">
                  <c:v>1.01</c:v>
                </c:pt>
                <c:pt idx="4658">
                  <c:v>1.18</c:v>
                </c:pt>
                <c:pt idx="4659">
                  <c:v>2.14</c:v>
                </c:pt>
                <c:pt idx="4660">
                  <c:v>2.72</c:v>
                </c:pt>
                <c:pt idx="4661">
                  <c:v>2.36</c:v>
                </c:pt>
                <c:pt idx="4662">
                  <c:v>2.34</c:v>
                </c:pt>
                <c:pt idx="4663">
                  <c:v>1.1100000000000001</c:v>
                </c:pt>
                <c:pt idx="4664">
                  <c:v>1.31</c:v>
                </c:pt>
                <c:pt idx="4665">
                  <c:v>1.1100000000000001</c:v>
                </c:pt>
                <c:pt idx="4666">
                  <c:v>1.2</c:v>
                </c:pt>
                <c:pt idx="4667">
                  <c:v>1.23</c:v>
                </c:pt>
                <c:pt idx="4668">
                  <c:v>1.45</c:v>
                </c:pt>
                <c:pt idx="4669">
                  <c:v>2.41</c:v>
                </c:pt>
                <c:pt idx="4670">
                  <c:v>2.2200000000000002</c:v>
                </c:pt>
                <c:pt idx="4671">
                  <c:v>2.0099999999999998</c:v>
                </c:pt>
                <c:pt idx="4672">
                  <c:v>2.02</c:v>
                </c:pt>
                <c:pt idx="4673">
                  <c:v>2.21</c:v>
                </c:pt>
                <c:pt idx="4674">
                  <c:v>1.2</c:v>
                </c:pt>
                <c:pt idx="4675">
                  <c:v>2</c:v>
                </c:pt>
                <c:pt idx="4676">
                  <c:v>1.75</c:v>
                </c:pt>
                <c:pt idx="4677">
                  <c:v>1.63</c:v>
                </c:pt>
                <c:pt idx="4678">
                  <c:v>0.49</c:v>
                </c:pt>
                <c:pt idx="4679">
                  <c:v>1.1200000000000001</c:v>
                </c:pt>
                <c:pt idx="4680">
                  <c:v>2.34</c:v>
                </c:pt>
                <c:pt idx="4681">
                  <c:v>2.5</c:v>
                </c:pt>
                <c:pt idx="4682">
                  <c:v>2.23</c:v>
                </c:pt>
                <c:pt idx="4683">
                  <c:v>2.08</c:v>
                </c:pt>
                <c:pt idx="4684">
                  <c:v>2.2599999999999998</c:v>
                </c:pt>
                <c:pt idx="4685">
                  <c:v>1.86</c:v>
                </c:pt>
                <c:pt idx="4686">
                  <c:v>2.38</c:v>
                </c:pt>
                <c:pt idx="4687">
                  <c:v>2.68</c:v>
                </c:pt>
                <c:pt idx="4688">
                  <c:v>2.82</c:v>
                </c:pt>
                <c:pt idx="4689">
                  <c:v>3.41</c:v>
                </c:pt>
                <c:pt idx="4690">
                  <c:v>3.63</c:v>
                </c:pt>
                <c:pt idx="4691">
                  <c:v>3.32</c:v>
                </c:pt>
                <c:pt idx="4692">
                  <c:v>4.0199999999999996</c:v>
                </c:pt>
                <c:pt idx="4693">
                  <c:v>4.13</c:v>
                </c:pt>
                <c:pt idx="4694">
                  <c:v>4.38</c:v>
                </c:pt>
                <c:pt idx="4695">
                  <c:v>4.42</c:v>
                </c:pt>
                <c:pt idx="4696">
                  <c:v>4.79</c:v>
                </c:pt>
                <c:pt idx="4697">
                  <c:v>4.33</c:v>
                </c:pt>
                <c:pt idx="4698">
                  <c:v>3.99</c:v>
                </c:pt>
                <c:pt idx="4699">
                  <c:v>3.87</c:v>
                </c:pt>
                <c:pt idx="4700">
                  <c:v>4.2</c:v>
                </c:pt>
                <c:pt idx="4701">
                  <c:v>4.3099999999999996</c:v>
                </c:pt>
                <c:pt idx="4702">
                  <c:v>4.46</c:v>
                </c:pt>
                <c:pt idx="4703">
                  <c:v>4.16</c:v>
                </c:pt>
                <c:pt idx="4704">
                  <c:v>3.87</c:v>
                </c:pt>
                <c:pt idx="4705">
                  <c:v>4.3</c:v>
                </c:pt>
                <c:pt idx="4706">
                  <c:v>3.64</c:v>
                </c:pt>
                <c:pt idx="4707">
                  <c:v>3.93</c:v>
                </c:pt>
                <c:pt idx="4708">
                  <c:v>3.54</c:v>
                </c:pt>
                <c:pt idx="4709">
                  <c:v>3.79</c:v>
                </c:pt>
                <c:pt idx="4710">
                  <c:v>1.85</c:v>
                </c:pt>
                <c:pt idx="4711">
                  <c:v>2.2799999999999998</c:v>
                </c:pt>
                <c:pt idx="4712">
                  <c:v>2.0499999999999998</c:v>
                </c:pt>
                <c:pt idx="4713">
                  <c:v>1.92</c:v>
                </c:pt>
                <c:pt idx="4714">
                  <c:v>1.61</c:v>
                </c:pt>
                <c:pt idx="4715">
                  <c:v>1.61</c:v>
                </c:pt>
                <c:pt idx="4716">
                  <c:v>1.32</c:v>
                </c:pt>
                <c:pt idx="4717">
                  <c:v>9999</c:v>
                </c:pt>
                <c:pt idx="4718">
                  <c:v>1.2</c:v>
                </c:pt>
                <c:pt idx="4719">
                  <c:v>1.2</c:v>
                </c:pt>
                <c:pt idx="4720">
                  <c:v>1.08</c:v>
                </c:pt>
                <c:pt idx="4721">
                  <c:v>1.21</c:v>
                </c:pt>
                <c:pt idx="4722">
                  <c:v>1.69</c:v>
                </c:pt>
                <c:pt idx="4723">
                  <c:v>2.72</c:v>
                </c:pt>
                <c:pt idx="4724">
                  <c:v>2.57</c:v>
                </c:pt>
                <c:pt idx="4725">
                  <c:v>2.13</c:v>
                </c:pt>
                <c:pt idx="4726">
                  <c:v>1.37</c:v>
                </c:pt>
                <c:pt idx="4727">
                  <c:v>1.98</c:v>
                </c:pt>
                <c:pt idx="4728">
                  <c:v>2.0099999999999998</c:v>
                </c:pt>
                <c:pt idx="4729">
                  <c:v>2.09</c:v>
                </c:pt>
                <c:pt idx="4730">
                  <c:v>1.73</c:v>
                </c:pt>
                <c:pt idx="4731">
                  <c:v>1.87</c:v>
                </c:pt>
                <c:pt idx="4732">
                  <c:v>1.82</c:v>
                </c:pt>
                <c:pt idx="4733">
                  <c:v>2.06</c:v>
                </c:pt>
                <c:pt idx="4734">
                  <c:v>1.96</c:v>
                </c:pt>
                <c:pt idx="4735">
                  <c:v>2.0299999999999998</c:v>
                </c:pt>
                <c:pt idx="4736">
                  <c:v>2.44</c:v>
                </c:pt>
                <c:pt idx="4737">
                  <c:v>3.01</c:v>
                </c:pt>
                <c:pt idx="4738">
                  <c:v>3.09</c:v>
                </c:pt>
                <c:pt idx="4739">
                  <c:v>3.38</c:v>
                </c:pt>
                <c:pt idx="4740">
                  <c:v>3.94</c:v>
                </c:pt>
                <c:pt idx="4741">
                  <c:v>4.32</c:v>
                </c:pt>
                <c:pt idx="4742">
                  <c:v>5.05</c:v>
                </c:pt>
                <c:pt idx="4743">
                  <c:v>4.7699999999999996</c:v>
                </c:pt>
                <c:pt idx="4744">
                  <c:v>3.5</c:v>
                </c:pt>
                <c:pt idx="4745">
                  <c:v>2.0499999999999998</c:v>
                </c:pt>
                <c:pt idx="4746">
                  <c:v>2.48</c:v>
                </c:pt>
                <c:pt idx="4747">
                  <c:v>3.02</c:v>
                </c:pt>
                <c:pt idx="4748">
                  <c:v>3.28</c:v>
                </c:pt>
                <c:pt idx="4749">
                  <c:v>3.7</c:v>
                </c:pt>
                <c:pt idx="4750">
                  <c:v>3.51</c:v>
                </c:pt>
                <c:pt idx="4751">
                  <c:v>3.25</c:v>
                </c:pt>
                <c:pt idx="4752">
                  <c:v>2.68</c:v>
                </c:pt>
                <c:pt idx="4753">
                  <c:v>2.37</c:v>
                </c:pt>
                <c:pt idx="4754">
                  <c:v>2.59</c:v>
                </c:pt>
                <c:pt idx="4755">
                  <c:v>2.21</c:v>
                </c:pt>
                <c:pt idx="4756">
                  <c:v>2.16</c:v>
                </c:pt>
                <c:pt idx="4757">
                  <c:v>2.21</c:v>
                </c:pt>
                <c:pt idx="4758">
                  <c:v>2.0299999999999998</c:v>
                </c:pt>
                <c:pt idx="4759">
                  <c:v>1.94</c:v>
                </c:pt>
                <c:pt idx="4760">
                  <c:v>2.17</c:v>
                </c:pt>
                <c:pt idx="4761">
                  <c:v>2.06</c:v>
                </c:pt>
                <c:pt idx="4762">
                  <c:v>3.03</c:v>
                </c:pt>
                <c:pt idx="4763">
                  <c:v>3.79</c:v>
                </c:pt>
                <c:pt idx="4764">
                  <c:v>3.72</c:v>
                </c:pt>
                <c:pt idx="4765">
                  <c:v>4.3099999999999996</c:v>
                </c:pt>
                <c:pt idx="4766">
                  <c:v>4.3</c:v>
                </c:pt>
                <c:pt idx="4767">
                  <c:v>4.2699999999999996</c:v>
                </c:pt>
                <c:pt idx="4768">
                  <c:v>3</c:v>
                </c:pt>
                <c:pt idx="4769">
                  <c:v>1.58</c:v>
                </c:pt>
                <c:pt idx="4770">
                  <c:v>0.8</c:v>
                </c:pt>
                <c:pt idx="4771">
                  <c:v>0.28999999999999998</c:v>
                </c:pt>
                <c:pt idx="4772">
                  <c:v>1.27</c:v>
                </c:pt>
                <c:pt idx="4773">
                  <c:v>1.74</c:v>
                </c:pt>
                <c:pt idx="4774">
                  <c:v>1.69</c:v>
                </c:pt>
                <c:pt idx="4775">
                  <c:v>1.27</c:v>
                </c:pt>
                <c:pt idx="4776">
                  <c:v>1.07</c:v>
                </c:pt>
                <c:pt idx="4777">
                  <c:v>0.8</c:v>
                </c:pt>
                <c:pt idx="4778">
                  <c:v>0.53</c:v>
                </c:pt>
                <c:pt idx="4779">
                  <c:v>0.69</c:v>
                </c:pt>
                <c:pt idx="4780">
                  <c:v>1</c:v>
                </c:pt>
                <c:pt idx="4781">
                  <c:v>0.8</c:v>
                </c:pt>
                <c:pt idx="4782">
                  <c:v>0.86</c:v>
                </c:pt>
                <c:pt idx="4783">
                  <c:v>0.03</c:v>
                </c:pt>
                <c:pt idx="4784">
                  <c:v>0.05</c:v>
                </c:pt>
                <c:pt idx="4785">
                  <c:v>0.24</c:v>
                </c:pt>
                <c:pt idx="4786">
                  <c:v>0.46</c:v>
                </c:pt>
                <c:pt idx="4787">
                  <c:v>0.23</c:v>
                </c:pt>
                <c:pt idx="4788">
                  <c:v>0.44</c:v>
                </c:pt>
                <c:pt idx="4789">
                  <c:v>1</c:v>
                </c:pt>
                <c:pt idx="4790">
                  <c:v>0.72</c:v>
                </c:pt>
                <c:pt idx="4791">
                  <c:v>0.88</c:v>
                </c:pt>
                <c:pt idx="4792">
                  <c:v>0.81</c:v>
                </c:pt>
                <c:pt idx="4793">
                  <c:v>0.75</c:v>
                </c:pt>
                <c:pt idx="4794">
                  <c:v>0.25</c:v>
                </c:pt>
                <c:pt idx="4795">
                  <c:v>7.0000000000000007E-2</c:v>
                </c:pt>
                <c:pt idx="4796">
                  <c:v>0.44</c:v>
                </c:pt>
                <c:pt idx="4797">
                  <c:v>2.13</c:v>
                </c:pt>
                <c:pt idx="4798">
                  <c:v>3.14</c:v>
                </c:pt>
                <c:pt idx="4799">
                  <c:v>1.76</c:v>
                </c:pt>
                <c:pt idx="4800">
                  <c:v>2.15</c:v>
                </c:pt>
                <c:pt idx="4801">
                  <c:v>2.97</c:v>
                </c:pt>
                <c:pt idx="4802">
                  <c:v>3.16</c:v>
                </c:pt>
                <c:pt idx="4803">
                  <c:v>2.48</c:v>
                </c:pt>
                <c:pt idx="4804">
                  <c:v>2.79</c:v>
                </c:pt>
                <c:pt idx="4805">
                  <c:v>3.42</c:v>
                </c:pt>
                <c:pt idx="4806">
                  <c:v>4.08</c:v>
                </c:pt>
                <c:pt idx="4807">
                  <c:v>4.24</c:v>
                </c:pt>
                <c:pt idx="4808">
                  <c:v>3.79</c:v>
                </c:pt>
                <c:pt idx="4809">
                  <c:v>3.6</c:v>
                </c:pt>
                <c:pt idx="4810">
                  <c:v>3.49</c:v>
                </c:pt>
                <c:pt idx="4811">
                  <c:v>3.76</c:v>
                </c:pt>
                <c:pt idx="4812">
                  <c:v>4.16</c:v>
                </c:pt>
                <c:pt idx="4813">
                  <c:v>4.17</c:v>
                </c:pt>
                <c:pt idx="4814">
                  <c:v>3.9</c:v>
                </c:pt>
                <c:pt idx="4815">
                  <c:v>3.73</c:v>
                </c:pt>
                <c:pt idx="4816">
                  <c:v>3.95</c:v>
                </c:pt>
                <c:pt idx="4817">
                  <c:v>4.17</c:v>
                </c:pt>
                <c:pt idx="4818">
                  <c:v>4.16</c:v>
                </c:pt>
                <c:pt idx="4819">
                  <c:v>4.57</c:v>
                </c:pt>
                <c:pt idx="4820">
                  <c:v>4.7</c:v>
                </c:pt>
                <c:pt idx="4821">
                  <c:v>5.45</c:v>
                </c:pt>
                <c:pt idx="4822">
                  <c:v>5.49</c:v>
                </c:pt>
                <c:pt idx="4823">
                  <c:v>5.38</c:v>
                </c:pt>
                <c:pt idx="4824">
                  <c:v>6</c:v>
                </c:pt>
                <c:pt idx="4825">
                  <c:v>5.56</c:v>
                </c:pt>
                <c:pt idx="4826">
                  <c:v>5.76</c:v>
                </c:pt>
                <c:pt idx="4827">
                  <c:v>5.45</c:v>
                </c:pt>
                <c:pt idx="4828">
                  <c:v>4.87</c:v>
                </c:pt>
                <c:pt idx="4829">
                  <c:v>4.76</c:v>
                </c:pt>
                <c:pt idx="4830">
                  <c:v>4.9800000000000004</c:v>
                </c:pt>
                <c:pt idx="4831">
                  <c:v>5.0199999999999996</c:v>
                </c:pt>
                <c:pt idx="4832">
                  <c:v>5.25</c:v>
                </c:pt>
                <c:pt idx="4833">
                  <c:v>5.81</c:v>
                </c:pt>
                <c:pt idx="4834">
                  <c:v>6.74</c:v>
                </c:pt>
                <c:pt idx="4835">
                  <c:v>7.4</c:v>
                </c:pt>
                <c:pt idx="4836">
                  <c:v>8.1999999999999993</c:v>
                </c:pt>
                <c:pt idx="4837">
                  <c:v>7.5</c:v>
                </c:pt>
                <c:pt idx="4838">
                  <c:v>8.2100000000000009</c:v>
                </c:pt>
                <c:pt idx="4839">
                  <c:v>7.82</c:v>
                </c:pt>
                <c:pt idx="4840">
                  <c:v>7.25</c:v>
                </c:pt>
                <c:pt idx="4841">
                  <c:v>7.74</c:v>
                </c:pt>
                <c:pt idx="4842">
                  <c:v>7.89</c:v>
                </c:pt>
                <c:pt idx="4843">
                  <c:v>7.7</c:v>
                </c:pt>
                <c:pt idx="4844">
                  <c:v>7.48</c:v>
                </c:pt>
                <c:pt idx="4845">
                  <c:v>7.84</c:v>
                </c:pt>
                <c:pt idx="4846">
                  <c:v>7.84</c:v>
                </c:pt>
                <c:pt idx="4847">
                  <c:v>7.39</c:v>
                </c:pt>
                <c:pt idx="4848">
                  <c:v>6.91</c:v>
                </c:pt>
                <c:pt idx="4849">
                  <c:v>6.8</c:v>
                </c:pt>
                <c:pt idx="4850">
                  <c:v>7.56</c:v>
                </c:pt>
                <c:pt idx="4851">
                  <c:v>8.1300000000000008</c:v>
                </c:pt>
                <c:pt idx="4852">
                  <c:v>8.31</c:v>
                </c:pt>
                <c:pt idx="4853">
                  <c:v>8.91</c:v>
                </c:pt>
                <c:pt idx="4854">
                  <c:v>9.33</c:v>
                </c:pt>
                <c:pt idx="4855">
                  <c:v>9.49</c:v>
                </c:pt>
                <c:pt idx="4856">
                  <c:v>8.67</c:v>
                </c:pt>
                <c:pt idx="4857">
                  <c:v>9.42</c:v>
                </c:pt>
                <c:pt idx="4858">
                  <c:v>8.9</c:v>
                </c:pt>
                <c:pt idx="4859">
                  <c:v>9.32</c:v>
                </c:pt>
                <c:pt idx="4860">
                  <c:v>9.1300000000000008</c:v>
                </c:pt>
                <c:pt idx="4861">
                  <c:v>9.93</c:v>
                </c:pt>
                <c:pt idx="4862">
                  <c:v>9.5</c:v>
                </c:pt>
                <c:pt idx="4863">
                  <c:v>8.9499999999999993</c:v>
                </c:pt>
                <c:pt idx="4864">
                  <c:v>7.9</c:v>
                </c:pt>
                <c:pt idx="4865">
                  <c:v>7.06</c:v>
                </c:pt>
                <c:pt idx="4866">
                  <c:v>5.95</c:v>
                </c:pt>
                <c:pt idx="4867">
                  <c:v>5.13</c:v>
                </c:pt>
                <c:pt idx="4868">
                  <c:v>5.78</c:v>
                </c:pt>
                <c:pt idx="4869">
                  <c:v>5.38</c:v>
                </c:pt>
                <c:pt idx="4870">
                  <c:v>4.43</c:v>
                </c:pt>
                <c:pt idx="4871">
                  <c:v>4.8899999999999997</c:v>
                </c:pt>
                <c:pt idx="4872">
                  <c:v>5.15</c:v>
                </c:pt>
                <c:pt idx="4873">
                  <c:v>4.9400000000000004</c:v>
                </c:pt>
                <c:pt idx="4874">
                  <c:v>5.82</c:v>
                </c:pt>
                <c:pt idx="4875">
                  <c:v>5.48</c:v>
                </c:pt>
                <c:pt idx="4876">
                  <c:v>6.02</c:v>
                </c:pt>
                <c:pt idx="4877">
                  <c:v>5.35</c:v>
                </c:pt>
                <c:pt idx="4878">
                  <c:v>4.57</c:v>
                </c:pt>
                <c:pt idx="4879">
                  <c:v>5.04</c:v>
                </c:pt>
                <c:pt idx="4880">
                  <c:v>5.17</c:v>
                </c:pt>
                <c:pt idx="4881">
                  <c:v>5.22</c:v>
                </c:pt>
                <c:pt idx="4882">
                  <c:v>5.5</c:v>
                </c:pt>
                <c:pt idx="4883">
                  <c:v>6.99</c:v>
                </c:pt>
                <c:pt idx="4884">
                  <c:v>7.62</c:v>
                </c:pt>
                <c:pt idx="4885">
                  <c:v>7.63</c:v>
                </c:pt>
                <c:pt idx="4886">
                  <c:v>8.01</c:v>
                </c:pt>
                <c:pt idx="4887">
                  <c:v>7.93</c:v>
                </c:pt>
                <c:pt idx="4888">
                  <c:v>7.88</c:v>
                </c:pt>
                <c:pt idx="4889">
                  <c:v>7.85</c:v>
                </c:pt>
                <c:pt idx="4890">
                  <c:v>7.27</c:v>
                </c:pt>
                <c:pt idx="4891">
                  <c:v>6.47</c:v>
                </c:pt>
                <c:pt idx="4892">
                  <c:v>8.68</c:v>
                </c:pt>
                <c:pt idx="4893">
                  <c:v>10.029999999999999</c:v>
                </c:pt>
                <c:pt idx="4894">
                  <c:v>11</c:v>
                </c:pt>
                <c:pt idx="4895">
                  <c:v>11.41</c:v>
                </c:pt>
                <c:pt idx="4896">
                  <c:v>10.91</c:v>
                </c:pt>
                <c:pt idx="4897">
                  <c:v>11.5</c:v>
                </c:pt>
                <c:pt idx="4898">
                  <c:v>11.32</c:v>
                </c:pt>
                <c:pt idx="4899">
                  <c:v>10.75</c:v>
                </c:pt>
                <c:pt idx="4900">
                  <c:v>11.54</c:v>
                </c:pt>
                <c:pt idx="4901">
                  <c:v>12.13</c:v>
                </c:pt>
                <c:pt idx="4902">
                  <c:v>9.64</c:v>
                </c:pt>
                <c:pt idx="4903">
                  <c:v>11.2</c:v>
                </c:pt>
                <c:pt idx="4904">
                  <c:v>13.54</c:v>
                </c:pt>
                <c:pt idx="4905">
                  <c:v>13.57</c:v>
                </c:pt>
                <c:pt idx="4906">
                  <c:v>14.15</c:v>
                </c:pt>
                <c:pt idx="4907">
                  <c:v>14.93</c:v>
                </c:pt>
                <c:pt idx="4908">
                  <c:v>15.07</c:v>
                </c:pt>
                <c:pt idx="4909">
                  <c:v>14.05</c:v>
                </c:pt>
                <c:pt idx="4910">
                  <c:v>14.35</c:v>
                </c:pt>
                <c:pt idx="4911">
                  <c:v>14.3</c:v>
                </c:pt>
                <c:pt idx="4912">
                  <c:v>14.19</c:v>
                </c:pt>
                <c:pt idx="4913">
                  <c:v>13.29</c:v>
                </c:pt>
                <c:pt idx="4914">
                  <c:v>12.99</c:v>
                </c:pt>
                <c:pt idx="4915">
                  <c:v>12.67</c:v>
                </c:pt>
                <c:pt idx="4916">
                  <c:v>12.88</c:v>
                </c:pt>
                <c:pt idx="4917">
                  <c:v>13.52</c:v>
                </c:pt>
                <c:pt idx="4918">
                  <c:v>13.06</c:v>
                </c:pt>
                <c:pt idx="4919">
                  <c:v>13.32</c:v>
                </c:pt>
                <c:pt idx="4920">
                  <c:v>12.93</c:v>
                </c:pt>
                <c:pt idx="4921">
                  <c:v>12.6</c:v>
                </c:pt>
                <c:pt idx="4922">
                  <c:v>11.55</c:v>
                </c:pt>
                <c:pt idx="4923">
                  <c:v>10.93</c:v>
                </c:pt>
                <c:pt idx="4924">
                  <c:v>9.58</c:v>
                </c:pt>
                <c:pt idx="4925">
                  <c:v>9.01</c:v>
                </c:pt>
                <c:pt idx="4926">
                  <c:v>8.7200000000000006</c:v>
                </c:pt>
                <c:pt idx="4927">
                  <c:v>8.27</c:v>
                </c:pt>
                <c:pt idx="4928">
                  <c:v>8.66</c:v>
                </c:pt>
                <c:pt idx="4929">
                  <c:v>8.7799999999999994</c:v>
                </c:pt>
                <c:pt idx="4930">
                  <c:v>8.65</c:v>
                </c:pt>
                <c:pt idx="4931">
                  <c:v>8.94</c:v>
                </c:pt>
                <c:pt idx="4932">
                  <c:v>9.31</c:v>
                </c:pt>
                <c:pt idx="4933">
                  <c:v>9.41</c:v>
                </c:pt>
                <c:pt idx="4934">
                  <c:v>9.43</c:v>
                </c:pt>
                <c:pt idx="4935">
                  <c:v>9.4600000000000009</c:v>
                </c:pt>
                <c:pt idx="4936">
                  <c:v>9.4499999999999993</c:v>
                </c:pt>
                <c:pt idx="4937">
                  <c:v>9.5299999999999994</c:v>
                </c:pt>
                <c:pt idx="4938">
                  <c:v>8.84</c:v>
                </c:pt>
                <c:pt idx="4939">
                  <c:v>7.35</c:v>
                </c:pt>
                <c:pt idx="4940">
                  <c:v>6.3</c:v>
                </c:pt>
                <c:pt idx="4941">
                  <c:v>5.87</c:v>
                </c:pt>
                <c:pt idx="4942">
                  <c:v>5.86</c:v>
                </c:pt>
                <c:pt idx="4943">
                  <c:v>6</c:v>
                </c:pt>
                <c:pt idx="4944">
                  <c:v>5.3</c:v>
                </c:pt>
                <c:pt idx="4945">
                  <c:v>6.25</c:v>
                </c:pt>
                <c:pt idx="4946">
                  <c:v>7.04</c:v>
                </c:pt>
                <c:pt idx="4947">
                  <c:v>7.14</c:v>
                </c:pt>
                <c:pt idx="4948">
                  <c:v>7.41</c:v>
                </c:pt>
                <c:pt idx="4949">
                  <c:v>7.76</c:v>
                </c:pt>
                <c:pt idx="4950">
                  <c:v>7.9</c:v>
                </c:pt>
                <c:pt idx="4951">
                  <c:v>7.14</c:v>
                </c:pt>
                <c:pt idx="4952">
                  <c:v>6.66</c:v>
                </c:pt>
                <c:pt idx="4953">
                  <c:v>6.76</c:v>
                </c:pt>
                <c:pt idx="4954">
                  <c:v>6.95</c:v>
                </c:pt>
                <c:pt idx="4955">
                  <c:v>7.32</c:v>
                </c:pt>
                <c:pt idx="4956">
                  <c:v>7.75</c:v>
                </c:pt>
                <c:pt idx="4957">
                  <c:v>7.47</c:v>
                </c:pt>
                <c:pt idx="4958">
                  <c:v>6.48</c:v>
                </c:pt>
                <c:pt idx="4959">
                  <c:v>6.32</c:v>
                </c:pt>
                <c:pt idx="4960">
                  <c:v>5.87</c:v>
                </c:pt>
                <c:pt idx="4961">
                  <c:v>6.17</c:v>
                </c:pt>
                <c:pt idx="4962">
                  <c:v>5.5</c:v>
                </c:pt>
                <c:pt idx="4963">
                  <c:v>6.26</c:v>
                </c:pt>
                <c:pt idx="4964">
                  <c:v>6.09</c:v>
                </c:pt>
                <c:pt idx="4965">
                  <c:v>5.47</c:v>
                </c:pt>
                <c:pt idx="4966">
                  <c:v>3.96</c:v>
                </c:pt>
                <c:pt idx="4967">
                  <c:v>4.7</c:v>
                </c:pt>
                <c:pt idx="4968">
                  <c:v>4.58</c:v>
                </c:pt>
                <c:pt idx="4969">
                  <c:v>3.86</c:v>
                </c:pt>
                <c:pt idx="4970">
                  <c:v>3.4</c:v>
                </c:pt>
                <c:pt idx="4971">
                  <c:v>3.52</c:v>
                </c:pt>
                <c:pt idx="4972">
                  <c:v>3.18</c:v>
                </c:pt>
                <c:pt idx="4973">
                  <c:v>2.21</c:v>
                </c:pt>
                <c:pt idx="4974">
                  <c:v>1.87</c:v>
                </c:pt>
                <c:pt idx="4975">
                  <c:v>1.84</c:v>
                </c:pt>
                <c:pt idx="4976">
                  <c:v>1.77</c:v>
                </c:pt>
                <c:pt idx="4977">
                  <c:v>1.96</c:v>
                </c:pt>
                <c:pt idx="4978">
                  <c:v>3.11</c:v>
                </c:pt>
                <c:pt idx="4979">
                  <c:v>3.3</c:v>
                </c:pt>
                <c:pt idx="4980">
                  <c:v>3.42</c:v>
                </c:pt>
                <c:pt idx="4981">
                  <c:v>3.66</c:v>
                </c:pt>
                <c:pt idx="4982">
                  <c:v>4.6500000000000004</c:v>
                </c:pt>
                <c:pt idx="4983">
                  <c:v>4.6900000000000004</c:v>
                </c:pt>
                <c:pt idx="4984">
                  <c:v>4.5199999999999996</c:v>
                </c:pt>
                <c:pt idx="4985">
                  <c:v>4.2699999999999996</c:v>
                </c:pt>
                <c:pt idx="4986">
                  <c:v>4.29</c:v>
                </c:pt>
                <c:pt idx="4987">
                  <c:v>4.5</c:v>
                </c:pt>
                <c:pt idx="4988">
                  <c:v>4.58</c:v>
                </c:pt>
                <c:pt idx="4989">
                  <c:v>4.09</c:v>
                </c:pt>
                <c:pt idx="4990">
                  <c:v>3.43</c:v>
                </c:pt>
                <c:pt idx="4991">
                  <c:v>4.25</c:v>
                </c:pt>
                <c:pt idx="4992">
                  <c:v>2.08</c:v>
                </c:pt>
                <c:pt idx="4993">
                  <c:v>0.28000000000000003</c:v>
                </c:pt>
                <c:pt idx="4994">
                  <c:v>0.24</c:v>
                </c:pt>
                <c:pt idx="4995">
                  <c:v>0.95</c:v>
                </c:pt>
                <c:pt idx="4996">
                  <c:v>1.75</c:v>
                </c:pt>
                <c:pt idx="4997">
                  <c:v>2.8</c:v>
                </c:pt>
                <c:pt idx="4998">
                  <c:v>3.35</c:v>
                </c:pt>
                <c:pt idx="4999">
                  <c:v>4.7699999999999996</c:v>
                </c:pt>
                <c:pt idx="5000">
                  <c:v>5.52</c:v>
                </c:pt>
                <c:pt idx="5001">
                  <c:v>5.68</c:v>
                </c:pt>
                <c:pt idx="5002">
                  <c:v>5.22</c:v>
                </c:pt>
                <c:pt idx="5003">
                  <c:v>6.11</c:v>
                </c:pt>
                <c:pt idx="5004">
                  <c:v>6.86</c:v>
                </c:pt>
                <c:pt idx="5005">
                  <c:v>7.16</c:v>
                </c:pt>
                <c:pt idx="5006">
                  <c:v>7.64</c:v>
                </c:pt>
                <c:pt idx="5007">
                  <c:v>8.49</c:v>
                </c:pt>
                <c:pt idx="5008">
                  <c:v>8.61</c:v>
                </c:pt>
                <c:pt idx="5009">
                  <c:v>8.15</c:v>
                </c:pt>
                <c:pt idx="5010">
                  <c:v>8.0500000000000007</c:v>
                </c:pt>
                <c:pt idx="5011">
                  <c:v>7.74</c:v>
                </c:pt>
                <c:pt idx="5012">
                  <c:v>7.11</c:v>
                </c:pt>
                <c:pt idx="5013">
                  <c:v>7.42</c:v>
                </c:pt>
                <c:pt idx="5014">
                  <c:v>7.63</c:v>
                </c:pt>
                <c:pt idx="5015">
                  <c:v>7.98</c:v>
                </c:pt>
                <c:pt idx="5016">
                  <c:v>7.95</c:v>
                </c:pt>
                <c:pt idx="5017">
                  <c:v>7.49</c:v>
                </c:pt>
                <c:pt idx="5018">
                  <c:v>7.5</c:v>
                </c:pt>
                <c:pt idx="5019">
                  <c:v>7.04</c:v>
                </c:pt>
                <c:pt idx="5020">
                  <c:v>7</c:v>
                </c:pt>
                <c:pt idx="5021">
                  <c:v>7.42</c:v>
                </c:pt>
                <c:pt idx="5022">
                  <c:v>7.3</c:v>
                </c:pt>
                <c:pt idx="5023">
                  <c:v>6.81</c:v>
                </c:pt>
                <c:pt idx="5024">
                  <c:v>6.76</c:v>
                </c:pt>
                <c:pt idx="5025">
                  <c:v>7.08</c:v>
                </c:pt>
                <c:pt idx="5026">
                  <c:v>7.61</c:v>
                </c:pt>
                <c:pt idx="5027">
                  <c:v>7.46</c:v>
                </c:pt>
                <c:pt idx="5028">
                  <c:v>7.74</c:v>
                </c:pt>
                <c:pt idx="5029">
                  <c:v>7.95</c:v>
                </c:pt>
                <c:pt idx="5030">
                  <c:v>8.34</c:v>
                </c:pt>
                <c:pt idx="5031">
                  <c:v>7.02</c:v>
                </c:pt>
                <c:pt idx="5032">
                  <c:v>7.55</c:v>
                </c:pt>
                <c:pt idx="5033">
                  <c:v>6.05</c:v>
                </c:pt>
                <c:pt idx="5034">
                  <c:v>5.6</c:v>
                </c:pt>
                <c:pt idx="5035">
                  <c:v>4.8</c:v>
                </c:pt>
                <c:pt idx="5036">
                  <c:v>4.6399999999999997</c:v>
                </c:pt>
                <c:pt idx="5037">
                  <c:v>5</c:v>
                </c:pt>
                <c:pt idx="5038">
                  <c:v>5.49</c:v>
                </c:pt>
                <c:pt idx="5039">
                  <c:v>5.48</c:v>
                </c:pt>
                <c:pt idx="5040">
                  <c:v>4.93</c:v>
                </c:pt>
                <c:pt idx="5041">
                  <c:v>4.29</c:v>
                </c:pt>
                <c:pt idx="5042">
                  <c:v>3.87</c:v>
                </c:pt>
                <c:pt idx="5043">
                  <c:v>3.32</c:v>
                </c:pt>
                <c:pt idx="5044">
                  <c:v>3.23</c:v>
                </c:pt>
                <c:pt idx="5045">
                  <c:v>3.32</c:v>
                </c:pt>
                <c:pt idx="5046">
                  <c:v>3.71</c:v>
                </c:pt>
                <c:pt idx="5047">
                  <c:v>3.98</c:v>
                </c:pt>
                <c:pt idx="5048">
                  <c:v>3.75</c:v>
                </c:pt>
                <c:pt idx="5049">
                  <c:v>3.31</c:v>
                </c:pt>
                <c:pt idx="5050">
                  <c:v>3.62</c:v>
                </c:pt>
                <c:pt idx="5051">
                  <c:v>3.34</c:v>
                </c:pt>
                <c:pt idx="5052">
                  <c:v>2.97</c:v>
                </c:pt>
                <c:pt idx="5053">
                  <c:v>2.87</c:v>
                </c:pt>
                <c:pt idx="5054">
                  <c:v>2.77</c:v>
                </c:pt>
                <c:pt idx="5055">
                  <c:v>3.3</c:v>
                </c:pt>
                <c:pt idx="5056">
                  <c:v>3.18</c:v>
                </c:pt>
                <c:pt idx="5057">
                  <c:v>3</c:v>
                </c:pt>
                <c:pt idx="5058">
                  <c:v>2.33</c:v>
                </c:pt>
                <c:pt idx="5059">
                  <c:v>2.2799999999999998</c:v>
                </c:pt>
                <c:pt idx="5060">
                  <c:v>2.68</c:v>
                </c:pt>
                <c:pt idx="5061">
                  <c:v>3.22</c:v>
                </c:pt>
                <c:pt idx="5062">
                  <c:v>6.23</c:v>
                </c:pt>
                <c:pt idx="5063">
                  <c:v>5.86</c:v>
                </c:pt>
                <c:pt idx="5064">
                  <c:v>5.8</c:v>
                </c:pt>
                <c:pt idx="5065">
                  <c:v>6.1</c:v>
                </c:pt>
                <c:pt idx="5066">
                  <c:v>6.28</c:v>
                </c:pt>
                <c:pt idx="5067">
                  <c:v>5.58</c:v>
                </c:pt>
                <c:pt idx="5068">
                  <c:v>7.39</c:v>
                </c:pt>
                <c:pt idx="5069">
                  <c:v>6.44</c:v>
                </c:pt>
                <c:pt idx="5070">
                  <c:v>7.21</c:v>
                </c:pt>
                <c:pt idx="5071">
                  <c:v>8.89</c:v>
                </c:pt>
                <c:pt idx="5072">
                  <c:v>9.01</c:v>
                </c:pt>
                <c:pt idx="5073">
                  <c:v>8.83</c:v>
                </c:pt>
                <c:pt idx="5074">
                  <c:v>8.3800000000000008</c:v>
                </c:pt>
                <c:pt idx="5075">
                  <c:v>8.3699999999999992</c:v>
                </c:pt>
                <c:pt idx="5076">
                  <c:v>8.14</c:v>
                </c:pt>
                <c:pt idx="5077">
                  <c:v>7.65</c:v>
                </c:pt>
                <c:pt idx="5078">
                  <c:v>7.4</c:v>
                </c:pt>
                <c:pt idx="5079">
                  <c:v>6.43</c:v>
                </c:pt>
                <c:pt idx="5080">
                  <c:v>5.86</c:v>
                </c:pt>
                <c:pt idx="5081">
                  <c:v>4.57</c:v>
                </c:pt>
                <c:pt idx="5082">
                  <c:v>3.13</c:v>
                </c:pt>
                <c:pt idx="5083">
                  <c:v>3.05</c:v>
                </c:pt>
                <c:pt idx="5084">
                  <c:v>2.78</c:v>
                </c:pt>
                <c:pt idx="5085">
                  <c:v>3.28</c:v>
                </c:pt>
                <c:pt idx="5086">
                  <c:v>3.59</c:v>
                </c:pt>
                <c:pt idx="5087">
                  <c:v>3.2</c:v>
                </c:pt>
                <c:pt idx="5088">
                  <c:v>3.25</c:v>
                </c:pt>
                <c:pt idx="5089">
                  <c:v>3.4</c:v>
                </c:pt>
                <c:pt idx="5090">
                  <c:v>3.71</c:v>
                </c:pt>
                <c:pt idx="5091">
                  <c:v>3.35</c:v>
                </c:pt>
                <c:pt idx="5092">
                  <c:v>3.85</c:v>
                </c:pt>
                <c:pt idx="5093">
                  <c:v>4.3499999999999996</c:v>
                </c:pt>
                <c:pt idx="5094">
                  <c:v>4.63</c:v>
                </c:pt>
                <c:pt idx="5095">
                  <c:v>5.04</c:v>
                </c:pt>
                <c:pt idx="5096">
                  <c:v>6.1</c:v>
                </c:pt>
                <c:pt idx="5097">
                  <c:v>7.17</c:v>
                </c:pt>
                <c:pt idx="5098">
                  <c:v>8.34</c:v>
                </c:pt>
                <c:pt idx="5099">
                  <c:v>8.4499999999999993</c:v>
                </c:pt>
                <c:pt idx="5100">
                  <c:v>8.65</c:v>
                </c:pt>
                <c:pt idx="5101">
                  <c:v>8.7100000000000009</c:v>
                </c:pt>
                <c:pt idx="5102">
                  <c:v>8.08</c:v>
                </c:pt>
                <c:pt idx="5103">
                  <c:v>7.05</c:v>
                </c:pt>
                <c:pt idx="5104">
                  <c:v>6.75</c:v>
                </c:pt>
                <c:pt idx="5105">
                  <c:v>5.89</c:v>
                </c:pt>
                <c:pt idx="5106">
                  <c:v>5.33</c:v>
                </c:pt>
                <c:pt idx="5107">
                  <c:v>3.95</c:v>
                </c:pt>
                <c:pt idx="5108">
                  <c:v>3.21</c:v>
                </c:pt>
                <c:pt idx="5109">
                  <c:v>2.16</c:v>
                </c:pt>
                <c:pt idx="5110">
                  <c:v>1.1299999999999999</c:v>
                </c:pt>
                <c:pt idx="5111">
                  <c:v>1.4</c:v>
                </c:pt>
                <c:pt idx="5112">
                  <c:v>2.37</c:v>
                </c:pt>
                <c:pt idx="5113">
                  <c:v>3.03</c:v>
                </c:pt>
                <c:pt idx="5114">
                  <c:v>3.06</c:v>
                </c:pt>
                <c:pt idx="5115">
                  <c:v>3</c:v>
                </c:pt>
                <c:pt idx="5116">
                  <c:v>2.12</c:v>
                </c:pt>
                <c:pt idx="5117">
                  <c:v>3.23</c:v>
                </c:pt>
                <c:pt idx="5118">
                  <c:v>2.8</c:v>
                </c:pt>
                <c:pt idx="5119">
                  <c:v>3.09</c:v>
                </c:pt>
                <c:pt idx="5120">
                  <c:v>3.7</c:v>
                </c:pt>
                <c:pt idx="5121">
                  <c:v>3.79</c:v>
                </c:pt>
                <c:pt idx="5122">
                  <c:v>4.75</c:v>
                </c:pt>
                <c:pt idx="5123">
                  <c:v>5.46</c:v>
                </c:pt>
                <c:pt idx="5124">
                  <c:v>6.76</c:v>
                </c:pt>
                <c:pt idx="5125">
                  <c:v>6.46</c:v>
                </c:pt>
                <c:pt idx="5126">
                  <c:v>6.53</c:v>
                </c:pt>
                <c:pt idx="5127">
                  <c:v>6.26</c:v>
                </c:pt>
                <c:pt idx="5128">
                  <c:v>5.84</c:v>
                </c:pt>
                <c:pt idx="5129">
                  <c:v>5.47</c:v>
                </c:pt>
                <c:pt idx="5130">
                  <c:v>5.42</c:v>
                </c:pt>
                <c:pt idx="5131">
                  <c:v>4.8099999999999996</c:v>
                </c:pt>
                <c:pt idx="5132">
                  <c:v>4.24</c:v>
                </c:pt>
                <c:pt idx="5133">
                  <c:v>4.33</c:v>
                </c:pt>
                <c:pt idx="5134">
                  <c:v>4.6500000000000004</c:v>
                </c:pt>
                <c:pt idx="5135">
                  <c:v>4.5</c:v>
                </c:pt>
                <c:pt idx="5136">
                  <c:v>4.6500000000000004</c:v>
                </c:pt>
                <c:pt idx="5137">
                  <c:v>4.53</c:v>
                </c:pt>
                <c:pt idx="5138">
                  <c:v>4.47</c:v>
                </c:pt>
                <c:pt idx="5139">
                  <c:v>4.24</c:v>
                </c:pt>
                <c:pt idx="5140">
                  <c:v>4.49</c:v>
                </c:pt>
                <c:pt idx="5141">
                  <c:v>4.45</c:v>
                </c:pt>
                <c:pt idx="5142">
                  <c:v>4.42</c:v>
                </c:pt>
                <c:pt idx="5143">
                  <c:v>4.04</c:v>
                </c:pt>
                <c:pt idx="5144">
                  <c:v>4.1399999999999997</c:v>
                </c:pt>
                <c:pt idx="5145">
                  <c:v>3.83</c:v>
                </c:pt>
                <c:pt idx="5146">
                  <c:v>2.85</c:v>
                </c:pt>
                <c:pt idx="5147">
                  <c:v>1.86</c:v>
                </c:pt>
                <c:pt idx="5148">
                  <c:v>1.99</c:v>
                </c:pt>
                <c:pt idx="5149">
                  <c:v>1.47</c:v>
                </c:pt>
                <c:pt idx="5150">
                  <c:v>1.02</c:v>
                </c:pt>
                <c:pt idx="5151">
                  <c:v>0.97</c:v>
                </c:pt>
                <c:pt idx="5152">
                  <c:v>0.96</c:v>
                </c:pt>
                <c:pt idx="5153">
                  <c:v>0.93</c:v>
                </c:pt>
                <c:pt idx="5154">
                  <c:v>1.07</c:v>
                </c:pt>
                <c:pt idx="5155">
                  <c:v>0.88</c:v>
                </c:pt>
                <c:pt idx="5156">
                  <c:v>1.44</c:v>
                </c:pt>
                <c:pt idx="5157">
                  <c:v>1.68</c:v>
                </c:pt>
                <c:pt idx="5158">
                  <c:v>0.86</c:v>
                </c:pt>
                <c:pt idx="5159">
                  <c:v>0.63</c:v>
                </c:pt>
                <c:pt idx="5160">
                  <c:v>0.56000000000000005</c:v>
                </c:pt>
                <c:pt idx="5161">
                  <c:v>0.5</c:v>
                </c:pt>
                <c:pt idx="5162">
                  <c:v>1.05</c:v>
                </c:pt>
                <c:pt idx="5163">
                  <c:v>1.58</c:v>
                </c:pt>
                <c:pt idx="5164">
                  <c:v>1.47</c:v>
                </c:pt>
                <c:pt idx="5165">
                  <c:v>1.27</c:v>
                </c:pt>
                <c:pt idx="5166">
                  <c:v>1.08</c:v>
                </c:pt>
                <c:pt idx="5167">
                  <c:v>1.3</c:v>
                </c:pt>
                <c:pt idx="5168">
                  <c:v>1.02</c:v>
                </c:pt>
                <c:pt idx="5169">
                  <c:v>1.41</c:v>
                </c:pt>
                <c:pt idx="5170">
                  <c:v>2.31</c:v>
                </c:pt>
                <c:pt idx="5171">
                  <c:v>2.33</c:v>
                </c:pt>
                <c:pt idx="5172">
                  <c:v>2.33</c:v>
                </c:pt>
                <c:pt idx="5173">
                  <c:v>2.44</c:v>
                </c:pt>
                <c:pt idx="5174">
                  <c:v>2.92</c:v>
                </c:pt>
                <c:pt idx="5175">
                  <c:v>2.56</c:v>
                </c:pt>
                <c:pt idx="5176">
                  <c:v>2.21</c:v>
                </c:pt>
                <c:pt idx="5177">
                  <c:v>2.2999999999999998</c:v>
                </c:pt>
                <c:pt idx="5178">
                  <c:v>3.11</c:v>
                </c:pt>
                <c:pt idx="5179">
                  <c:v>2.86</c:v>
                </c:pt>
                <c:pt idx="5180">
                  <c:v>2.64</c:v>
                </c:pt>
                <c:pt idx="5181">
                  <c:v>3.5</c:v>
                </c:pt>
                <c:pt idx="5182">
                  <c:v>3.27</c:v>
                </c:pt>
                <c:pt idx="5183">
                  <c:v>2.2599999999999998</c:v>
                </c:pt>
                <c:pt idx="5184">
                  <c:v>2.75</c:v>
                </c:pt>
                <c:pt idx="5185">
                  <c:v>1.42</c:v>
                </c:pt>
                <c:pt idx="5186">
                  <c:v>1.56</c:v>
                </c:pt>
                <c:pt idx="5187">
                  <c:v>1.82</c:v>
                </c:pt>
                <c:pt idx="5188">
                  <c:v>1.42</c:v>
                </c:pt>
                <c:pt idx="5189">
                  <c:v>0.86</c:v>
                </c:pt>
                <c:pt idx="5190">
                  <c:v>1.24</c:v>
                </c:pt>
                <c:pt idx="5191">
                  <c:v>1.26</c:v>
                </c:pt>
                <c:pt idx="5192">
                  <c:v>1.33</c:v>
                </c:pt>
                <c:pt idx="5193">
                  <c:v>1.95</c:v>
                </c:pt>
                <c:pt idx="5194">
                  <c:v>3.17</c:v>
                </c:pt>
                <c:pt idx="5195">
                  <c:v>4.0999999999999996</c:v>
                </c:pt>
                <c:pt idx="5196">
                  <c:v>4.92</c:v>
                </c:pt>
                <c:pt idx="5197">
                  <c:v>4.4800000000000004</c:v>
                </c:pt>
                <c:pt idx="5198">
                  <c:v>4.4000000000000004</c:v>
                </c:pt>
                <c:pt idx="5199">
                  <c:v>4.5</c:v>
                </c:pt>
                <c:pt idx="5200">
                  <c:v>4.28</c:v>
                </c:pt>
                <c:pt idx="5201">
                  <c:v>3.55</c:v>
                </c:pt>
                <c:pt idx="5202">
                  <c:v>3.12</c:v>
                </c:pt>
                <c:pt idx="5203">
                  <c:v>2.79</c:v>
                </c:pt>
                <c:pt idx="5204">
                  <c:v>3.06</c:v>
                </c:pt>
                <c:pt idx="5205">
                  <c:v>2.63</c:v>
                </c:pt>
                <c:pt idx="5206">
                  <c:v>2.08</c:v>
                </c:pt>
                <c:pt idx="5207">
                  <c:v>2.2599999999999998</c:v>
                </c:pt>
                <c:pt idx="5208">
                  <c:v>3.07</c:v>
                </c:pt>
                <c:pt idx="5209">
                  <c:v>2.63</c:v>
                </c:pt>
                <c:pt idx="5210">
                  <c:v>2.88</c:v>
                </c:pt>
                <c:pt idx="5211">
                  <c:v>2.5099999999999998</c:v>
                </c:pt>
                <c:pt idx="5212">
                  <c:v>3.56</c:v>
                </c:pt>
                <c:pt idx="5213">
                  <c:v>4.47</c:v>
                </c:pt>
                <c:pt idx="5214">
                  <c:v>4.4400000000000004</c:v>
                </c:pt>
                <c:pt idx="5215">
                  <c:v>4.59</c:v>
                </c:pt>
                <c:pt idx="5216">
                  <c:v>4.3</c:v>
                </c:pt>
                <c:pt idx="5217">
                  <c:v>4.2300000000000004</c:v>
                </c:pt>
                <c:pt idx="5218">
                  <c:v>4.05</c:v>
                </c:pt>
                <c:pt idx="5219">
                  <c:v>4.9800000000000004</c:v>
                </c:pt>
                <c:pt idx="5220">
                  <c:v>4.79</c:v>
                </c:pt>
                <c:pt idx="5221">
                  <c:v>4.6900000000000004</c:v>
                </c:pt>
                <c:pt idx="5222">
                  <c:v>4.46</c:v>
                </c:pt>
                <c:pt idx="5223">
                  <c:v>4.88</c:v>
                </c:pt>
                <c:pt idx="5224">
                  <c:v>4.68</c:v>
                </c:pt>
                <c:pt idx="5225">
                  <c:v>4.03</c:v>
                </c:pt>
                <c:pt idx="5226">
                  <c:v>3.84</c:v>
                </c:pt>
                <c:pt idx="5227">
                  <c:v>4.13</c:v>
                </c:pt>
                <c:pt idx="5228">
                  <c:v>4.46</c:v>
                </c:pt>
                <c:pt idx="5229">
                  <c:v>4.8499999999999996</c:v>
                </c:pt>
                <c:pt idx="5230">
                  <c:v>5.13</c:v>
                </c:pt>
                <c:pt idx="5231">
                  <c:v>5.33</c:v>
                </c:pt>
                <c:pt idx="5232">
                  <c:v>5.71</c:v>
                </c:pt>
                <c:pt idx="5233">
                  <c:v>5.76</c:v>
                </c:pt>
                <c:pt idx="5234">
                  <c:v>4.9000000000000004</c:v>
                </c:pt>
                <c:pt idx="5235">
                  <c:v>4.7699999999999996</c:v>
                </c:pt>
                <c:pt idx="5236">
                  <c:v>4.95</c:v>
                </c:pt>
                <c:pt idx="5237">
                  <c:v>4.79</c:v>
                </c:pt>
                <c:pt idx="5238">
                  <c:v>5.04</c:v>
                </c:pt>
                <c:pt idx="5239">
                  <c:v>4.24</c:v>
                </c:pt>
                <c:pt idx="5240">
                  <c:v>4.63</c:v>
                </c:pt>
                <c:pt idx="5241">
                  <c:v>5.12</c:v>
                </c:pt>
                <c:pt idx="5242">
                  <c:v>5.95</c:v>
                </c:pt>
                <c:pt idx="5243">
                  <c:v>5.56</c:v>
                </c:pt>
                <c:pt idx="5244">
                  <c:v>5.77</c:v>
                </c:pt>
                <c:pt idx="5245">
                  <c:v>5.76</c:v>
                </c:pt>
                <c:pt idx="5246">
                  <c:v>5.77</c:v>
                </c:pt>
                <c:pt idx="5247">
                  <c:v>5.38</c:v>
                </c:pt>
                <c:pt idx="5248">
                  <c:v>4.96</c:v>
                </c:pt>
                <c:pt idx="5249">
                  <c:v>4.5999999999999996</c:v>
                </c:pt>
                <c:pt idx="5250">
                  <c:v>4.54</c:v>
                </c:pt>
                <c:pt idx="5251">
                  <c:v>4.9800000000000004</c:v>
                </c:pt>
                <c:pt idx="5252">
                  <c:v>5.28</c:v>
                </c:pt>
                <c:pt idx="5253">
                  <c:v>5.8</c:v>
                </c:pt>
                <c:pt idx="5254">
                  <c:v>4.45</c:v>
                </c:pt>
                <c:pt idx="5255">
                  <c:v>5.0999999999999996</c:v>
                </c:pt>
                <c:pt idx="5256">
                  <c:v>5.42</c:v>
                </c:pt>
                <c:pt idx="5257">
                  <c:v>4.8899999999999997</c:v>
                </c:pt>
                <c:pt idx="5258">
                  <c:v>3.16</c:v>
                </c:pt>
                <c:pt idx="5259">
                  <c:v>2.52</c:v>
                </c:pt>
                <c:pt idx="5260">
                  <c:v>2.1800000000000002</c:v>
                </c:pt>
                <c:pt idx="5261">
                  <c:v>3.03</c:v>
                </c:pt>
                <c:pt idx="5262">
                  <c:v>3.4</c:v>
                </c:pt>
                <c:pt idx="5263">
                  <c:v>3.5</c:v>
                </c:pt>
                <c:pt idx="5264">
                  <c:v>4.04</c:v>
                </c:pt>
                <c:pt idx="5265">
                  <c:v>5.01</c:v>
                </c:pt>
                <c:pt idx="5266">
                  <c:v>4.33</c:v>
                </c:pt>
                <c:pt idx="5267">
                  <c:v>3.52</c:v>
                </c:pt>
                <c:pt idx="5268">
                  <c:v>3.1</c:v>
                </c:pt>
                <c:pt idx="5269">
                  <c:v>3.38</c:v>
                </c:pt>
                <c:pt idx="5270">
                  <c:v>3.56</c:v>
                </c:pt>
                <c:pt idx="5271">
                  <c:v>3.49</c:v>
                </c:pt>
                <c:pt idx="5272">
                  <c:v>2.82</c:v>
                </c:pt>
                <c:pt idx="5273">
                  <c:v>2.88</c:v>
                </c:pt>
                <c:pt idx="5274">
                  <c:v>1.98</c:v>
                </c:pt>
                <c:pt idx="5275">
                  <c:v>1.1599999999999999</c:v>
                </c:pt>
                <c:pt idx="5276">
                  <c:v>2.2000000000000002</c:v>
                </c:pt>
                <c:pt idx="5277">
                  <c:v>2.76</c:v>
                </c:pt>
                <c:pt idx="5278">
                  <c:v>3.32</c:v>
                </c:pt>
                <c:pt idx="5279">
                  <c:v>2.7</c:v>
                </c:pt>
                <c:pt idx="5280">
                  <c:v>2.76</c:v>
                </c:pt>
                <c:pt idx="5281">
                  <c:v>2.14</c:v>
                </c:pt>
                <c:pt idx="5282">
                  <c:v>3.6</c:v>
                </c:pt>
                <c:pt idx="5283">
                  <c:v>3.88</c:v>
                </c:pt>
                <c:pt idx="5284">
                  <c:v>3.22</c:v>
                </c:pt>
                <c:pt idx="5285">
                  <c:v>3.57</c:v>
                </c:pt>
                <c:pt idx="5286">
                  <c:v>3.92</c:v>
                </c:pt>
                <c:pt idx="5287">
                  <c:v>3.81</c:v>
                </c:pt>
                <c:pt idx="5288">
                  <c:v>4.1100000000000003</c:v>
                </c:pt>
                <c:pt idx="5289">
                  <c:v>4.63</c:v>
                </c:pt>
                <c:pt idx="5290">
                  <c:v>4.6900000000000004</c:v>
                </c:pt>
                <c:pt idx="5291">
                  <c:v>4.75</c:v>
                </c:pt>
                <c:pt idx="5292">
                  <c:v>4.8899999999999997</c:v>
                </c:pt>
                <c:pt idx="5293">
                  <c:v>4.03</c:v>
                </c:pt>
                <c:pt idx="5294">
                  <c:v>3.99</c:v>
                </c:pt>
                <c:pt idx="5295">
                  <c:v>3.84</c:v>
                </c:pt>
                <c:pt idx="5296">
                  <c:v>4.1399999999999997</c:v>
                </c:pt>
                <c:pt idx="5297">
                  <c:v>3.72</c:v>
                </c:pt>
                <c:pt idx="5298">
                  <c:v>4.7</c:v>
                </c:pt>
                <c:pt idx="5299">
                  <c:v>4.84</c:v>
                </c:pt>
                <c:pt idx="5300">
                  <c:v>4.96</c:v>
                </c:pt>
                <c:pt idx="5301">
                  <c:v>4.99</c:v>
                </c:pt>
                <c:pt idx="5302">
                  <c:v>5.25</c:v>
                </c:pt>
                <c:pt idx="5303">
                  <c:v>5.14</c:v>
                </c:pt>
                <c:pt idx="5304">
                  <c:v>5.18</c:v>
                </c:pt>
                <c:pt idx="5305">
                  <c:v>5.33</c:v>
                </c:pt>
                <c:pt idx="5306">
                  <c:v>5.24</c:v>
                </c:pt>
                <c:pt idx="5307">
                  <c:v>5.17</c:v>
                </c:pt>
                <c:pt idx="5308">
                  <c:v>4.13</c:v>
                </c:pt>
                <c:pt idx="5309">
                  <c:v>4.09</c:v>
                </c:pt>
                <c:pt idx="5310">
                  <c:v>3.68</c:v>
                </c:pt>
                <c:pt idx="5311">
                  <c:v>4.04</c:v>
                </c:pt>
                <c:pt idx="5312">
                  <c:v>4.1399999999999997</c:v>
                </c:pt>
                <c:pt idx="5313">
                  <c:v>3.92</c:v>
                </c:pt>
                <c:pt idx="5314">
                  <c:v>3.88</c:v>
                </c:pt>
                <c:pt idx="5315">
                  <c:v>4.12</c:v>
                </c:pt>
                <c:pt idx="5316">
                  <c:v>3.84</c:v>
                </c:pt>
                <c:pt idx="5317">
                  <c:v>3.54</c:v>
                </c:pt>
                <c:pt idx="5318">
                  <c:v>3.19</c:v>
                </c:pt>
                <c:pt idx="5319">
                  <c:v>3.14</c:v>
                </c:pt>
                <c:pt idx="5320">
                  <c:v>3.54</c:v>
                </c:pt>
                <c:pt idx="5321">
                  <c:v>2.88</c:v>
                </c:pt>
                <c:pt idx="5322">
                  <c:v>2.8</c:v>
                </c:pt>
                <c:pt idx="5323">
                  <c:v>3.07</c:v>
                </c:pt>
                <c:pt idx="5324">
                  <c:v>3.2</c:v>
                </c:pt>
                <c:pt idx="5325">
                  <c:v>3.32</c:v>
                </c:pt>
                <c:pt idx="5326">
                  <c:v>3.17</c:v>
                </c:pt>
                <c:pt idx="5327">
                  <c:v>3.49</c:v>
                </c:pt>
                <c:pt idx="5328">
                  <c:v>3.88</c:v>
                </c:pt>
                <c:pt idx="5329">
                  <c:v>3.42</c:v>
                </c:pt>
                <c:pt idx="5330">
                  <c:v>4.03</c:v>
                </c:pt>
                <c:pt idx="5331">
                  <c:v>3.94</c:v>
                </c:pt>
                <c:pt idx="5332">
                  <c:v>4.75</c:v>
                </c:pt>
                <c:pt idx="5333">
                  <c:v>4.46</c:v>
                </c:pt>
                <c:pt idx="5334">
                  <c:v>4.6100000000000003</c:v>
                </c:pt>
                <c:pt idx="5335">
                  <c:v>3.76</c:v>
                </c:pt>
                <c:pt idx="5336">
                  <c:v>4.3499999999999996</c:v>
                </c:pt>
                <c:pt idx="5337">
                  <c:v>4.29</c:v>
                </c:pt>
                <c:pt idx="5338">
                  <c:v>4.4000000000000004</c:v>
                </c:pt>
                <c:pt idx="5339">
                  <c:v>5.22</c:v>
                </c:pt>
                <c:pt idx="5340">
                  <c:v>6.72</c:v>
                </c:pt>
                <c:pt idx="5341">
                  <c:v>6.8</c:v>
                </c:pt>
                <c:pt idx="5342">
                  <c:v>5.91</c:v>
                </c:pt>
                <c:pt idx="5343">
                  <c:v>5.81</c:v>
                </c:pt>
                <c:pt idx="5344">
                  <c:v>5.53</c:v>
                </c:pt>
                <c:pt idx="5345">
                  <c:v>5.83</c:v>
                </c:pt>
                <c:pt idx="5346">
                  <c:v>4.71</c:v>
                </c:pt>
                <c:pt idx="5347">
                  <c:v>4.29</c:v>
                </c:pt>
                <c:pt idx="5348">
                  <c:v>3.55</c:v>
                </c:pt>
                <c:pt idx="5349">
                  <c:v>2.23</c:v>
                </c:pt>
                <c:pt idx="5350">
                  <c:v>0.71</c:v>
                </c:pt>
                <c:pt idx="5351">
                  <c:v>2.66</c:v>
                </c:pt>
                <c:pt idx="5352">
                  <c:v>3.65</c:v>
                </c:pt>
                <c:pt idx="5353">
                  <c:v>2.96</c:v>
                </c:pt>
                <c:pt idx="5354">
                  <c:v>2.74</c:v>
                </c:pt>
                <c:pt idx="5355">
                  <c:v>2.42</c:v>
                </c:pt>
                <c:pt idx="5356">
                  <c:v>2.93</c:v>
                </c:pt>
                <c:pt idx="5357">
                  <c:v>3.9</c:v>
                </c:pt>
                <c:pt idx="5358">
                  <c:v>2.94</c:v>
                </c:pt>
                <c:pt idx="5359">
                  <c:v>1.82</c:v>
                </c:pt>
                <c:pt idx="5360">
                  <c:v>2.2400000000000002</c:v>
                </c:pt>
                <c:pt idx="5361">
                  <c:v>2.83</c:v>
                </c:pt>
                <c:pt idx="5362">
                  <c:v>4.3099999999999996</c:v>
                </c:pt>
                <c:pt idx="5363">
                  <c:v>4.74</c:v>
                </c:pt>
                <c:pt idx="5364">
                  <c:v>4.74</c:v>
                </c:pt>
                <c:pt idx="5365">
                  <c:v>4.17</c:v>
                </c:pt>
                <c:pt idx="5366">
                  <c:v>2.6</c:v>
                </c:pt>
                <c:pt idx="5367">
                  <c:v>1.57</c:v>
                </c:pt>
                <c:pt idx="5368">
                  <c:v>1.26</c:v>
                </c:pt>
                <c:pt idx="5369">
                  <c:v>1</c:v>
                </c:pt>
                <c:pt idx="5370">
                  <c:v>1.82</c:v>
                </c:pt>
                <c:pt idx="5371">
                  <c:v>2.0699999999999998</c:v>
                </c:pt>
                <c:pt idx="5372">
                  <c:v>0.87</c:v>
                </c:pt>
                <c:pt idx="5373">
                  <c:v>0.26</c:v>
                </c:pt>
                <c:pt idx="5374">
                  <c:v>1.21</c:v>
                </c:pt>
                <c:pt idx="5375">
                  <c:v>2.57</c:v>
                </c:pt>
                <c:pt idx="5376">
                  <c:v>5.93</c:v>
                </c:pt>
                <c:pt idx="5377">
                  <c:v>8.6300000000000008</c:v>
                </c:pt>
                <c:pt idx="5378">
                  <c:v>8.39</c:v>
                </c:pt>
                <c:pt idx="5379">
                  <c:v>7.69</c:v>
                </c:pt>
                <c:pt idx="5380">
                  <c:v>6.59</c:v>
                </c:pt>
                <c:pt idx="5381">
                  <c:v>4.41</c:v>
                </c:pt>
                <c:pt idx="5382">
                  <c:v>4.72</c:v>
                </c:pt>
                <c:pt idx="5383">
                  <c:v>5.07</c:v>
                </c:pt>
                <c:pt idx="5384">
                  <c:v>3.7</c:v>
                </c:pt>
                <c:pt idx="5385">
                  <c:v>3.15</c:v>
                </c:pt>
                <c:pt idx="5386">
                  <c:v>2.19</c:v>
                </c:pt>
                <c:pt idx="5387">
                  <c:v>3.75</c:v>
                </c:pt>
                <c:pt idx="5388">
                  <c:v>3.2</c:v>
                </c:pt>
                <c:pt idx="5389">
                  <c:v>3.88</c:v>
                </c:pt>
                <c:pt idx="5390">
                  <c:v>3.09</c:v>
                </c:pt>
                <c:pt idx="5391">
                  <c:v>2.9</c:v>
                </c:pt>
                <c:pt idx="5392">
                  <c:v>3.13</c:v>
                </c:pt>
                <c:pt idx="5393">
                  <c:v>3.21</c:v>
                </c:pt>
                <c:pt idx="5394">
                  <c:v>6.01</c:v>
                </c:pt>
                <c:pt idx="5395">
                  <c:v>11.46</c:v>
                </c:pt>
                <c:pt idx="5396">
                  <c:v>13.05</c:v>
                </c:pt>
                <c:pt idx="5397">
                  <c:v>12.78</c:v>
                </c:pt>
                <c:pt idx="5398">
                  <c:v>12.85</c:v>
                </c:pt>
                <c:pt idx="5399">
                  <c:v>12.85</c:v>
                </c:pt>
                <c:pt idx="5400">
                  <c:v>12.65</c:v>
                </c:pt>
                <c:pt idx="5401">
                  <c:v>13.01</c:v>
                </c:pt>
                <c:pt idx="5402">
                  <c:v>12.68</c:v>
                </c:pt>
                <c:pt idx="5403">
                  <c:v>11.4</c:v>
                </c:pt>
                <c:pt idx="5404">
                  <c:v>11.19</c:v>
                </c:pt>
                <c:pt idx="5405">
                  <c:v>11.06</c:v>
                </c:pt>
                <c:pt idx="5406">
                  <c:v>9.07</c:v>
                </c:pt>
                <c:pt idx="5407">
                  <c:v>7.91</c:v>
                </c:pt>
                <c:pt idx="5408">
                  <c:v>7.95</c:v>
                </c:pt>
                <c:pt idx="5409">
                  <c:v>7.27</c:v>
                </c:pt>
                <c:pt idx="5410">
                  <c:v>7.08</c:v>
                </c:pt>
                <c:pt idx="5411">
                  <c:v>7.8</c:v>
                </c:pt>
                <c:pt idx="5412">
                  <c:v>7.86</c:v>
                </c:pt>
                <c:pt idx="5413">
                  <c:v>6.57</c:v>
                </c:pt>
                <c:pt idx="5414">
                  <c:v>6.94</c:v>
                </c:pt>
                <c:pt idx="5415">
                  <c:v>6.24</c:v>
                </c:pt>
                <c:pt idx="5416">
                  <c:v>5.79</c:v>
                </c:pt>
                <c:pt idx="5417">
                  <c:v>5.38</c:v>
                </c:pt>
                <c:pt idx="5418">
                  <c:v>3.37</c:v>
                </c:pt>
                <c:pt idx="5419">
                  <c:v>2.63</c:v>
                </c:pt>
                <c:pt idx="5420">
                  <c:v>2.09</c:v>
                </c:pt>
                <c:pt idx="5421">
                  <c:v>1.68</c:v>
                </c:pt>
                <c:pt idx="5422">
                  <c:v>2.33</c:v>
                </c:pt>
                <c:pt idx="5423">
                  <c:v>2.81</c:v>
                </c:pt>
                <c:pt idx="5424">
                  <c:v>3.11</c:v>
                </c:pt>
                <c:pt idx="5425">
                  <c:v>2.92</c:v>
                </c:pt>
                <c:pt idx="5426">
                  <c:v>3.26</c:v>
                </c:pt>
                <c:pt idx="5427">
                  <c:v>3.72</c:v>
                </c:pt>
                <c:pt idx="5428">
                  <c:v>3.53</c:v>
                </c:pt>
                <c:pt idx="5429">
                  <c:v>4.03</c:v>
                </c:pt>
                <c:pt idx="5430">
                  <c:v>3.65</c:v>
                </c:pt>
                <c:pt idx="5431">
                  <c:v>3.97</c:v>
                </c:pt>
                <c:pt idx="5432">
                  <c:v>3.67</c:v>
                </c:pt>
                <c:pt idx="5433">
                  <c:v>3.76</c:v>
                </c:pt>
                <c:pt idx="5434">
                  <c:v>3.62</c:v>
                </c:pt>
                <c:pt idx="5435">
                  <c:v>2.52</c:v>
                </c:pt>
                <c:pt idx="5436">
                  <c:v>2.86</c:v>
                </c:pt>
                <c:pt idx="5437">
                  <c:v>3.1</c:v>
                </c:pt>
                <c:pt idx="5438">
                  <c:v>3.03</c:v>
                </c:pt>
                <c:pt idx="5439">
                  <c:v>3.01</c:v>
                </c:pt>
                <c:pt idx="5440">
                  <c:v>3.23</c:v>
                </c:pt>
                <c:pt idx="5441">
                  <c:v>3.04</c:v>
                </c:pt>
                <c:pt idx="5442">
                  <c:v>3.3</c:v>
                </c:pt>
                <c:pt idx="5443">
                  <c:v>3.93</c:v>
                </c:pt>
                <c:pt idx="5444">
                  <c:v>4.2</c:v>
                </c:pt>
                <c:pt idx="5445">
                  <c:v>3.77</c:v>
                </c:pt>
                <c:pt idx="5446">
                  <c:v>5.84</c:v>
                </c:pt>
                <c:pt idx="5447">
                  <c:v>4.78</c:v>
                </c:pt>
                <c:pt idx="5448">
                  <c:v>3.3</c:v>
                </c:pt>
                <c:pt idx="5449">
                  <c:v>2.67</c:v>
                </c:pt>
                <c:pt idx="5450">
                  <c:v>3.14</c:v>
                </c:pt>
                <c:pt idx="5451">
                  <c:v>1.47</c:v>
                </c:pt>
                <c:pt idx="5452">
                  <c:v>1.17</c:v>
                </c:pt>
                <c:pt idx="5453">
                  <c:v>1.98</c:v>
                </c:pt>
                <c:pt idx="5454">
                  <c:v>2.17</c:v>
                </c:pt>
                <c:pt idx="5455">
                  <c:v>1.94</c:v>
                </c:pt>
                <c:pt idx="5456">
                  <c:v>1.79</c:v>
                </c:pt>
                <c:pt idx="5457">
                  <c:v>1.34</c:v>
                </c:pt>
                <c:pt idx="5458">
                  <c:v>1.98</c:v>
                </c:pt>
                <c:pt idx="5459">
                  <c:v>2.38</c:v>
                </c:pt>
                <c:pt idx="5460">
                  <c:v>2.52</c:v>
                </c:pt>
                <c:pt idx="5461">
                  <c:v>2.35</c:v>
                </c:pt>
                <c:pt idx="5462">
                  <c:v>3.29</c:v>
                </c:pt>
                <c:pt idx="5463">
                  <c:v>4.43</c:v>
                </c:pt>
                <c:pt idx="5464">
                  <c:v>4.1900000000000004</c:v>
                </c:pt>
                <c:pt idx="5465">
                  <c:v>3.44</c:v>
                </c:pt>
                <c:pt idx="5466">
                  <c:v>4.3099999999999996</c:v>
                </c:pt>
                <c:pt idx="5467">
                  <c:v>4.29</c:v>
                </c:pt>
                <c:pt idx="5468">
                  <c:v>4.9800000000000004</c:v>
                </c:pt>
                <c:pt idx="5469">
                  <c:v>8.51</c:v>
                </c:pt>
                <c:pt idx="5470">
                  <c:v>7.14</c:v>
                </c:pt>
                <c:pt idx="5471">
                  <c:v>7.38</c:v>
                </c:pt>
                <c:pt idx="5472">
                  <c:v>8.49</c:v>
                </c:pt>
                <c:pt idx="5473">
                  <c:v>8.0500000000000007</c:v>
                </c:pt>
                <c:pt idx="5474">
                  <c:v>6.59</c:v>
                </c:pt>
                <c:pt idx="5475">
                  <c:v>6.17</c:v>
                </c:pt>
                <c:pt idx="5476">
                  <c:v>5.58</c:v>
                </c:pt>
                <c:pt idx="5477">
                  <c:v>5.18</c:v>
                </c:pt>
                <c:pt idx="5478">
                  <c:v>4.26</c:v>
                </c:pt>
                <c:pt idx="5479">
                  <c:v>4.16</c:v>
                </c:pt>
                <c:pt idx="5480">
                  <c:v>5.89</c:v>
                </c:pt>
                <c:pt idx="5481">
                  <c:v>6.35</c:v>
                </c:pt>
                <c:pt idx="5482">
                  <c:v>6.01</c:v>
                </c:pt>
                <c:pt idx="5483">
                  <c:v>5.88</c:v>
                </c:pt>
                <c:pt idx="5484">
                  <c:v>5.29</c:v>
                </c:pt>
                <c:pt idx="5485">
                  <c:v>4.96</c:v>
                </c:pt>
                <c:pt idx="5486">
                  <c:v>4.99</c:v>
                </c:pt>
                <c:pt idx="5487">
                  <c:v>6.04</c:v>
                </c:pt>
                <c:pt idx="5488">
                  <c:v>5.45</c:v>
                </c:pt>
                <c:pt idx="5489">
                  <c:v>4.41</c:v>
                </c:pt>
                <c:pt idx="5490">
                  <c:v>4.4400000000000004</c:v>
                </c:pt>
                <c:pt idx="5491">
                  <c:v>4.51</c:v>
                </c:pt>
                <c:pt idx="5492">
                  <c:v>3.84</c:v>
                </c:pt>
                <c:pt idx="5493">
                  <c:v>3.6</c:v>
                </c:pt>
                <c:pt idx="5494">
                  <c:v>3.04</c:v>
                </c:pt>
                <c:pt idx="5495">
                  <c:v>2.78</c:v>
                </c:pt>
                <c:pt idx="5496">
                  <c:v>2.67</c:v>
                </c:pt>
                <c:pt idx="5497">
                  <c:v>3.04</c:v>
                </c:pt>
                <c:pt idx="5498">
                  <c:v>2.68</c:v>
                </c:pt>
                <c:pt idx="5499">
                  <c:v>2.56</c:v>
                </c:pt>
                <c:pt idx="5500">
                  <c:v>3.24</c:v>
                </c:pt>
                <c:pt idx="5501">
                  <c:v>4.1399999999999997</c:v>
                </c:pt>
                <c:pt idx="5502">
                  <c:v>4.7699999999999996</c:v>
                </c:pt>
                <c:pt idx="5503">
                  <c:v>4.87</c:v>
                </c:pt>
                <c:pt idx="5504">
                  <c:v>5.65</c:v>
                </c:pt>
                <c:pt idx="5505">
                  <c:v>6.02</c:v>
                </c:pt>
                <c:pt idx="5506">
                  <c:v>6.62</c:v>
                </c:pt>
                <c:pt idx="5507">
                  <c:v>6.35</c:v>
                </c:pt>
                <c:pt idx="5508">
                  <c:v>6.1</c:v>
                </c:pt>
                <c:pt idx="5509">
                  <c:v>6.04</c:v>
                </c:pt>
                <c:pt idx="5510">
                  <c:v>5.32</c:v>
                </c:pt>
                <c:pt idx="5511">
                  <c:v>4.5999999999999996</c:v>
                </c:pt>
                <c:pt idx="5512">
                  <c:v>4.9000000000000004</c:v>
                </c:pt>
                <c:pt idx="5513">
                  <c:v>4.04</c:v>
                </c:pt>
                <c:pt idx="5514">
                  <c:v>3.27</c:v>
                </c:pt>
                <c:pt idx="5515">
                  <c:v>3.87</c:v>
                </c:pt>
                <c:pt idx="5516">
                  <c:v>4.51</c:v>
                </c:pt>
                <c:pt idx="5517">
                  <c:v>4.99</c:v>
                </c:pt>
                <c:pt idx="5518">
                  <c:v>4.9400000000000004</c:v>
                </c:pt>
                <c:pt idx="5519">
                  <c:v>4.43</c:v>
                </c:pt>
                <c:pt idx="5520">
                  <c:v>5.0599999999999996</c:v>
                </c:pt>
                <c:pt idx="5521">
                  <c:v>5.96</c:v>
                </c:pt>
                <c:pt idx="5522">
                  <c:v>5.29</c:v>
                </c:pt>
                <c:pt idx="5523">
                  <c:v>4.8099999999999996</c:v>
                </c:pt>
                <c:pt idx="5524">
                  <c:v>5.21</c:v>
                </c:pt>
                <c:pt idx="5525">
                  <c:v>5.31</c:v>
                </c:pt>
                <c:pt idx="5526">
                  <c:v>6.06</c:v>
                </c:pt>
                <c:pt idx="5527">
                  <c:v>6.04</c:v>
                </c:pt>
                <c:pt idx="5528">
                  <c:v>5.93</c:v>
                </c:pt>
                <c:pt idx="5529">
                  <c:v>5.53</c:v>
                </c:pt>
                <c:pt idx="5530">
                  <c:v>5.25</c:v>
                </c:pt>
                <c:pt idx="5531">
                  <c:v>5.65</c:v>
                </c:pt>
                <c:pt idx="5532">
                  <c:v>5.29</c:v>
                </c:pt>
                <c:pt idx="5533">
                  <c:v>5.09</c:v>
                </c:pt>
                <c:pt idx="5534">
                  <c:v>4.8899999999999997</c:v>
                </c:pt>
                <c:pt idx="5535">
                  <c:v>5.32</c:v>
                </c:pt>
                <c:pt idx="5536">
                  <c:v>5.44</c:v>
                </c:pt>
                <c:pt idx="5537">
                  <c:v>4.68</c:v>
                </c:pt>
                <c:pt idx="5538">
                  <c:v>5.13</c:v>
                </c:pt>
                <c:pt idx="5539">
                  <c:v>5.17</c:v>
                </c:pt>
                <c:pt idx="5540">
                  <c:v>5.1100000000000003</c:v>
                </c:pt>
                <c:pt idx="5541">
                  <c:v>5.23</c:v>
                </c:pt>
                <c:pt idx="5542">
                  <c:v>5.12</c:v>
                </c:pt>
                <c:pt idx="5543">
                  <c:v>5.61</c:v>
                </c:pt>
                <c:pt idx="5544">
                  <c:v>5.0199999999999996</c:v>
                </c:pt>
                <c:pt idx="5545">
                  <c:v>5.93</c:v>
                </c:pt>
                <c:pt idx="5546">
                  <c:v>6.01</c:v>
                </c:pt>
                <c:pt idx="5547">
                  <c:v>7.32</c:v>
                </c:pt>
                <c:pt idx="5548">
                  <c:v>10.42</c:v>
                </c:pt>
                <c:pt idx="5549">
                  <c:v>10.31</c:v>
                </c:pt>
                <c:pt idx="5550">
                  <c:v>10.65</c:v>
                </c:pt>
                <c:pt idx="5551">
                  <c:v>8.7799999999999994</c:v>
                </c:pt>
                <c:pt idx="5552">
                  <c:v>4.5199999999999996</c:v>
                </c:pt>
                <c:pt idx="5553">
                  <c:v>4.7</c:v>
                </c:pt>
                <c:pt idx="5554">
                  <c:v>4.8</c:v>
                </c:pt>
                <c:pt idx="5555">
                  <c:v>4.26</c:v>
                </c:pt>
                <c:pt idx="5556">
                  <c:v>4.46</c:v>
                </c:pt>
                <c:pt idx="5557">
                  <c:v>4.4800000000000004</c:v>
                </c:pt>
                <c:pt idx="5558">
                  <c:v>3.38</c:v>
                </c:pt>
                <c:pt idx="5559">
                  <c:v>3.64</c:v>
                </c:pt>
                <c:pt idx="5560">
                  <c:v>3.13</c:v>
                </c:pt>
                <c:pt idx="5561">
                  <c:v>2.96</c:v>
                </c:pt>
                <c:pt idx="5562">
                  <c:v>2.65</c:v>
                </c:pt>
                <c:pt idx="5563">
                  <c:v>1.61</c:v>
                </c:pt>
                <c:pt idx="5564">
                  <c:v>1.66</c:v>
                </c:pt>
                <c:pt idx="5565">
                  <c:v>1.62</c:v>
                </c:pt>
                <c:pt idx="5566">
                  <c:v>2.4300000000000002</c:v>
                </c:pt>
                <c:pt idx="5567">
                  <c:v>2.12</c:v>
                </c:pt>
                <c:pt idx="5568">
                  <c:v>1.53</c:v>
                </c:pt>
                <c:pt idx="5569">
                  <c:v>1.97</c:v>
                </c:pt>
                <c:pt idx="5570">
                  <c:v>2.25</c:v>
                </c:pt>
                <c:pt idx="5571">
                  <c:v>2.15</c:v>
                </c:pt>
                <c:pt idx="5572">
                  <c:v>3.08</c:v>
                </c:pt>
                <c:pt idx="5573">
                  <c:v>3.62</c:v>
                </c:pt>
                <c:pt idx="5574">
                  <c:v>4.07</c:v>
                </c:pt>
                <c:pt idx="5575">
                  <c:v>3.07</c:v>
                </c:pt>
                <c:pt idx="5576">
                  <c:v>3.4</c:v>
                </c:pt>
                <c:pt idx="5577">
                  <c:v>4.28</c:v>
                </c:pt>
                <c:pt idx="5578">
                  <c:v>4.7300000000000004</c:v>
                </c:pt>
                <c:pt idx="5579">
                  <c:v>4.78</c:v>
                </c:pt>
                <c:pt idx="5580">
                  <c:v>4.1399999999999997</c:v>
                </c:pt>
                <c:pt idx="5581">
                  <c:v>4.24</c:v>
                </c:pt>
                <c:pt idx="5582">
                  <c:v>4.41</c:v>
                </c:pt>
                <c:pt idx="5583">
                  <c:v>3.78</c:v>
                </c:pt>
                <c:pt idx="5584">
                  <c:v>3.28</c:v>
                </c:pt>
                <c:pt idx="5585">
                  <c:v>3.67</c:v>
                </c:pt>
                <c:pt idx="5586">
                  <c:v>3.19</c:v>
                </c:pt>
                <c:pt idx="5587">
                  <c:v>3.04</c:v>
                </c:pt>
                <c:pt idx="5588">
                  <c:v>2.66</c:v>
                </c:pt>
                <c:pt idx="5589">
                  <c:v>1.22</c:v>
                </c:pt>
                <c:pt idx="5590">
                  <c:v>0.9</c:v>
                </c:pt>
                <c:pt idx="5591">
                  <c:v>0.68</c:v>
                </c:pt>
                <c:pt idx="5592">
                  <c:v>1.34</c:v>
                </c:pt>
                <c:pt idx="5593">
                  <c:v>2.14</c:v>
                </c:pt>
                <c:pt idx="5594">
                  <c:v>2.13</c:v>
                </c:pt>
                <c:pt idx="5595">
                  <c:v>1.93</c:v>
                </c:pt>
                <c:pt idx="5596">
                  <c:v>2.73</c:v>
                </c:pt>
                <c:pt idx="5597">
                  <c:v>5.08</c:v>
                </c:pt>
                <c:pt idx="5598">
                  <c:v>4.1900000000000004</c:v>
                </c:pt>
                <c:pt idx="5599">
                  <c:v>3.87</c:v>
                </c:pt>
                <c:pt idx="5600">
                  <c:v>4.17</c:v>
                </c:pt>
                <c:pt idx="5601">
                  <c:v>4.1100000000000003</c:v>
                </c:pt>
                <c:pt idx="5602">
                  <c:v>3.44</c:v>
                </c:pt>
                <c:pt idx="5603">
                  <c:v>3.93</c:v>
                </c:pt>
                <c:pt idx="5604">
                  <c:v>4.6900000000000004</c:v>
                </c:pt>
                <c:pt idx="5605">
                  <c:v>5.22</c:v>
                </c:pt>
                <c:pt idx="5606">
                  <c:v>5.67</c:v>
                </c:pt>
                <c:pt idx="5607">
                  <c:v>5.28</c:v>
                </c:pt>
                <c:pt idx="5608">
                  <c:v>5.78</c:v>
                </c:pt>
                <c:pt idx="5609">
                  <c:v>6.73</c:v>
                </c:pt>
                <c:pt idx="5610">
                  <c:v>6.06</c:v>
                </c:pt>
                <c:pt idx="5611">
                  <c:v>6</c:v>
                </c:pt>
                <c:pt idx="5612">
                  <c:v>5.86</c:v>
                </c:pt>
                <c:pt idx="5613">
                  <c:v>5.95</c:v>
                </c:pt>
                <c:pt idx="5614">
                  <c:v>5.24</c:v>
                </c:pt>
                <c:pt idx="5615">
                  <c:v>6.36</c:v>
                </c:pt>
                <c:pt idx="5616">
                  <c:v>7.59</c:v>
                </c:pt>
                <c:pt idx="5617">
                  <c:v>7.12</c:v>
                </c:pt>
                <c:pt idx="5618">
                  <c:v>6.71</c:v>
                </c:pt>
                <c:pt idx="5619">
                  <c:v>6.5</c:v>
                </c:pt>
                <c:pt idx="5620">
                  <c:v>6.87</c:v>
                </c:pt>
                <c:pt idx="5621">
                  <c:v>6.63</c:v>
                </c:pt>
                <c:pt idx="5622">
                  <c:v>6.91</c:v>
                </c:pt>
                <c:pt idx="5623">
                  <c:v>6.56</c:v>
                </c:pt>
                <c:pt idx="5624">
                  <c:v>6.54</c:v>
                </c:pt>
                <c:pt idx="5625">
                  <c:v>6.45</c:v>
                </c:pt>
                <c:pt idx="5626">
                  <c:v>6.63</c:v>
                </c:pt>
                <c:pt idx="5627">
                  <c:v>6.07</c:v>
                </c:pt>
                <c:pt idx="5628">
                  <c:v>5.81</c:v>
                </c:pt>
                <c:pt idx="5629">
                  <c:v>5.35</c:v>
                </c:pt>
                <c:pt idx="5630">
                  <c:v>4.99</c:v>
                </c:pt>
                <c:pt idx="5631">
                  <c:v>5.18</c:v>
                </c:pt>
                <c:pt idx="5632">
                  <c:v>4.83</c:v>
                </c:pt>
                <c:pt idx="5633">
                  <c:v>4.2</c:v>
                </c:pt>
                <c:pt idx="5634">
                  <c:v>2.89</c:v>
                </c:pt>
                <c:pt idx="5635">
                  <c:v>2.96</c:v>
                </c:pt>
                <c:pt idx="5636">
                  <c:v>2.79</c:v>
                </c:pt>
                <c:pt idx="5637">
                  <c:v>2.74</c:v>
                </c:pt>
                <c:pt idx="5638">
                  <c:v>3.07</c:v>
                </c:pt>
                <c:pt idx="5639">
                  <c:v>2.44</c:v>
                </c:pt>
                <c:pt idx="5640">
                  <c:v>2.4500000000000002</c:v>
                </c:pt>
                <c:pt idx="5641">
                  <c:v>1.63</c:v>
                </c:pt>
                <c:pt idx="5642">
                  <c:v>1.33</c:v>
                </c:pt>
                <c:pt idx="5643">
                  <c:v>1.24</c:v>
                </c:pt>
                <c:pt idx="5644">
                  <c:v>1.2</c:v>
                </c:pt>
                <c:pt idx="5645">
                  <c:v>1.53</c:v>
                </c:pt>
                <c:pt idx="5646">
                  <c:v>2.4900000000000002</c:v>
                </c:pt>
                <c:pt idx="5647">
                  <c:v>2.67</c:v>
                </c:pt>
                <c:pt idx="5648">
                  <c:v>2.89</c:v>
                </c:pt>
                <c:pt idx="5649">
                  <c:v>2.96</c:v>
                </c:pt>
                <c:pt idx="5650">
                  <c:v>2.85</c:v>
                </c:pt>
                <c:pt idx="5651">
                  <c:v>2.48</c:v>
                </c:pt>
                <c:pt idx="5652">
                  <c:v>2.88</c:v>
                </c:pt>
                <c:pt idx="5653">
                  <c:v>2.4300000000000002</c:v>
                </c:pt>
                <c:pt idx="5654">
                  <c:v>2.4</c:v>
                </c:pt>
                <c:pt idx="5655">
                  <c:v>2.95</c:v>
                </c:pt>
                <c:pt idx="5656">
                  <c:v>2.57</c:v>
                </c:pt>
                <c:pt idx="5657">
                  <c:v>2.12</c:v>
                </c:pt>
                <c:pt idx="5658">
                  <c:v>1.95</c:v>
                </c:pt>
                <c:pt idx="5659">
                  <c:v>2.17</c:v>
                </c:pt>
                <c:pt idx="5660">
                  <c:v>2.65</c:v>
                </c:pt>
                <c:pt idx="5661">
                  <c:v>2.73</c:v>
                </c:pt>
                <c:pt idx="5662">
                  <c:v>2.65</c:v>
                </c:pt>
                <c:pt idx="5663">
                  <c:v>3.08</c:v>
                </c:pt>
                <c:pt idx="5664">
                  <c:v>4.13</c:v>
                </c:pt>
                <c:pt idx="5665">
                  <c:v>3.03</c:v>
                </c:pt>
                <c:pt idx="5666">
                  <c:v>2.94</c:v>
                </c:pt>
                <c:pt idx="5667">
                  <c:v>3.11</c:v>
                </c:pt>
                <c:pt idx="5668">
                  <c:v>2.77</c:v>
                </c:pt>
                <c:pt idx="5669">
                  <c:v>3.79</c:v>
                </c:pt>
                <c:pt idx="5670">
                  <c:v>3.76</c:v>
                </c:pt>
                <c:pt idx="5671">
                  <c:v>4.71</c:v>
                </c:pt>
                <c:pt idx="5672">
                  <c:v>4.59</c:v>
                </c:pt>
                <c:pt idx="5673">
                  <c:v>4.5199999999999996</c:v>
                </c:pt>
                <c:pt idx="5674">
                  <c:v>3.92</c:v>
                </c:pt>
                <c:pt idx="5675">
                  <c:v>4.33</c:v>
                </c:pt>
                <c:pt idx="5676">
                  <c:v>3.8</c:v>
                </c:pt>
                <c:pt idx="5677">
                  <c:v>2.84</c:v>
                </c:pt>
                <c:pt idx="5678">
                  <c:v>2.37</c:v>
                </c:pt>
                <c:pt idx="5679">
                  <c:v>2.46</c:v>
                </c:pt>
                <c:pt idx="5680">
                  <c:v>2.4300000000000002</c:v>
                </c:pt>
                <c:pt idx="5681">
                  <c:v>3.15</c:v>
                </c:pt>
                <c:pt idx="5682">
                  <c:v>3.2</c:v>
                </c:pt>
                <c:pt idx="5683">
                  <c:v>3.23</c:v>
                </c:pt>
                <c:pt idx="5684">
                  <c:v>2.4500000000000002</c:v>
                </c:pt>
                <c:pt idx="5685">
                  <c:v>2.59</c:v>
                </c:pt>
                <c:pt idx="5686">
                  <c:v>2.09</c:v>
                </c:pt>
                <c:pt idx="5687">
                  <c:v>2.87</c:v>
                </c:pt>
                <c:pt idx="5688">
                  <c:v>2.63</c:v>
                </c:pt>
                <c:pt idx="5689">
                  <c:v>2.2999999999999998</c:v>
                </c:pt>
                <c:pt idx="5690">
                  <c:v>2.7</c:v>
                </c:pt>
                <c:pt idx="5691">
                  <c:v>2.46</c:v>
                </c:pt>
                <c:pt idx="5692">
                  <c:v>2.88</c:v>
                </c:pt>
                <c:pt idx="5693">
                  <c:v>2.4500000000000002</c:v>
                </c:pt>
                <c:pt idx="5694">
                  <c:v>3.04</c:v>
                </c:pt>
                <c:pt idx="5695">
                  <c:v>4.38</c:v>
                </c:pt>
                <c:pt idx="5696">
                  <c:v>3.65</c:v>
                </c:pt>
                <c:pt idx="5697">
                  <c:v>3.34</c:v>
                </c:pt>
                <c:pt idx="5698">
                  <c:v>3.5</c:v>
                </c:pt>
                <c:pt idx="5699">
                  <c:v>2.25</c:v>
                </c:pt>
                <c:pt idx="5700">
                  <c:v>1.4</c:v>
                </c:pt>
                <c:pt idx="5701">
                  <c:v>2.2599999999999998</c:v>
                </c:pt>
                <c:pt idx="5702">
                  <c:v>3.77</c:v>
                </c:pt>
                <c:pt idx="5703">
                  <c:v>4.33</c:v>
                </c:pt>
                <c:pt idx="5704">
                  <c:v>5.01</c:v>
                </c:pt>
                <c:pt idx="5705">
                  <c:v>6.17</c:v>
                </c:pt>
                <c:pt idx="5706">
                  <c:v>5.32</c:v>
                </c:pt>
                <c:pt idx="5707">
                  <c:v>4.05</c:v>
                </c:pt>
                <c:pt idx="5708">
                  <c:v>4.63</c:v>
                </c:pt>
                <c:pt idx="5709">
                  <c:v>5.45</c:v>
                </c:pt>
                <c:pt idx="5710">
                  <c:v>6.51</c:v>
                </c:pt>
                <c:pt idx="5711">
                  <c:v>5.55</c:v>
                </c:pt>
                <c:pt idx="5712">
                  <c:v>4.83</c:v>
                </c:pt>
                <c:pt idx="5713">
                  <c:v>4.92</c:v>
                </c:pt>
                <c:pt idx="5714">
                  <c:v>4.6100000000000003</c:v>
                </c:pt>
                <c:pt idx="5715">
                  <c:v>4.33</c:v>
                </c:pt>
                <c:pt idx="5716">
                  <c:v>4.09</c:v>
                </c:pt>
                <c:pt idx="5717">
                  <c:v>4</c:v>
                </c:pt>
                <c:pt idx="5718">
                  <c:v>2.91</c:v>
                </c:pt>
                <c:pt idx="5719">
                  <c:v>2.91</c:v>
                </c:pt>
                <c:pt idx="5720">
                  <c:v>2.4300000000000002</c:v>
                </c:pt>
                <c:pt idx="5721">
                  <c:v>2.23</c:v>
                </c:pt>
                <c:pt idx="5722">
                  <c:v>2.3199999999999998</c:v>
                </c:pt>
                <c:pt idx="5723">
                  <c:v>2.19</c:v>
                </c:pt>
                <c:pt idx="5724">
                  <c:v>2.04</c:v>
                </c:pt>
                <c:pt idx="5725">
                  <c:v>2.56</c:v>
                </c:pt>
                <c:pt idx="5726">
                  <c:v>2.84</c:v>
                </c:pt>
                <c:pt idx="5727">
                  <c:v>3</c:v>
                </c:pt>
                <c:pt idx="5728">
                  <c:v>3.27</c:v>
                </c:pt>
                <c:pt idx="5729">
                  <c:v>3.27</c:v>
                </c:pt>
                <c:pt idx="5730">
                  <c:v>3.84</c:v>
                </c:pt>
                <c:pt idx="5731">
                  <c:v>4.63</c:v>
                </c:pt>
                <c:pt idx="5732">
                  <c:v>4.87</c:v>
                </c:pt>
                <c:pt idx="5733">
                  <c:v>4.12</c:v>
                </c:pt>
                <c:pt idx="5734">
                  <c:v>4.24</c:v>
                </c:pt>
                <c:pt idx="5735">
                  <c:v>4.53</c:v>
                </c:pt>
                <c:pt idx="5736">
                  <c:v>4.1399999999999997</c:v>
                </c:pt>
                <c:pt idx="5737">
                  <c:v>4.45</c:v>
                </c:pt>
                <c:pt idx="5738">
                  <c:v>5.23</c:v>
                </c:pt>
                <c:pt idx="5739">
                  <c:v>5.54</c:v>
                </c:pt>
                <c:pt idx="5740">
                  <c:v>6.33</c:v>
                </c:pt>
                <c:pt idx="5741">
                  <c:v>6.4</c:v>
                </c:pt>
                <c:pt idx="5742">
                  <c:v>6.28</c:v>
                </c:pt>
                <c:pt idx="5743">
                  <c:v>6.33</c:v>
                </c:pt>
                <c:pt idx="5744">
                  <c:v>6.01</c:v>
                </c:pt>
                <c:pt idx="5745">
                  <c:v>6.25</c:v>
                </c:pt>
                <c:pt idx="5746">
                  <c:v>6.38</c:v>
                </c:pt>
                <c:pt idx="5747">
                  <c:v>7.06</c:v>
                </c:pt>
                <c:pt idx="5748">
                  <c:v>7.07</c:v>
                </c:pt>
                <c:pt idx="5749">
                  <c:v>6.77</c:v>
                </c:pt>
                <c:pt idx="5750">
                  <c:v>7.24</c:v>
                </c:pt>
                <c:pt idx="5751">
                  <c:v>7.49</c:v>
                </c:pt>
                <c:pt idx="5752">
                  <c:v>7.37</c:v>
                </c:pt>
                <c:pt idx="5753">
                  <c:v>7.49</c:v>
                </c:pt>
                <c:pt idx="5754">
                  <c:v>7.32</c:v>
                </c:pt>
                <c:pt idx="5755">
                  <c:v>7.31</c:v>
                </c:pt>
                <c:pt idx="5756">
                  <c:v>7.04</c:v>
                </c:pt>
                <c:pt idx="5757">
                  <c:v>6.59</c:v>
                </c:pt>
                <c:pt idx="5758">
                  <c:v>5.6</c:v>
                </c:pt>
                <c:pt idx="5759">
                  <c:v>4.4400000000000004</c:v>
                </c:pt>
                <c:pt idx="5760">
                  <c:v>4.21</c:v>
                </c:pt>
                <c:pt idx="5761">
                  <c:v>3.28</c:v>
                </c:pt>
                <c:pt idx="5762">
                  <c:v>2.08</c:v>
                </c:pt>
                <c:pt idx="5763">
                  <c:v>0.83</c:v>
                </c:pt>
                <c:pt idx="5764">
                  <c:v>0.62</c:v>
                </c:pt>
                <c:pt idx="5765">
                  <c:v>1.53</c:v>
                </c:pt>
                <c:pt idx="5766">
                  <c:v>2.41</c:v>
                </c:pt>
                <c:pt idx="5767">
                  <c:v>3.39</c:v>
                </c:pt>
                <c:pt idx="5768">
                  <c:v>4.54</c:v>
                </c:pt>
                <c:pt idx="5769">
                  <c:v>3.93</c:v>
                </c:pt>
                <c:pt idx="5770">
                  <c:v>3.44</c:v>
                </c:pt>
                <c:pt idx="5771">
                  <c:v>3.29</c:v>
                </c:pt>
                <c:pt idx="5772">
                  <c:v>9999</c:v>
                </c:pt>
                <c:pt idx="5773">
                  <c:v>9999</c:v>
                </c:pt>
                <c:pt idx="5774">
                  <c:v>9999</c:v>
                </c:pt>
                <c:pt idx="5775">
                  <c:v>9999</c:v>
                </c:pt>
                <c:pt idx="5776">
                  <c:v>9999</c:v>
                </c:pt>
                <c:pt idx="5777">
                  <c:v>3.27</c:v>
                </c:pt>
                <c:pt idx="5778">
                  <c:v>3.18</c:v>
                </c:pt>
                <c:pt idx="5779">
                  <c:v>2.38</c:v>
                </c:pt>
                <c:pt idx="5780">
                  <c:v>3.47</c:v>
                </c:pt>
                <c:pt idx="5781">
                  <c:v>3.39</c:v>
                </c:pt>
                <c:pt idx="5782">
                  <c:v>3.83</c:v>
                </c:pt>
                <c:pt idx="5783">
                  <c:v>3.13</c:v>
                </c:pt>
                <c:pt idx="5784">
                  <c:v>2.2599999999999998</c:v>
                </c:pt>
                <c:pt idx="5785">
                  <c:v>2.78</c:v>
                </c:pt>
                <c:pt idx="5786">
                  <c:v>2.37</c:v>
                </c:pt>
                <c:pt idx="5787">
                  <c:v>2.38</c:v>
                </c:pt>
                <c:pt idx="5788">
                  <c:v>2.29</c:v>
                </c:pt>
                <c:pt idx="5789">
                  <c:v>1.83</c:v>
                </c:pt>
                <c:pt idx="5790">
                  <c:v>3.54</c:v>
                </c:pt>
                <c:pt idx="5791">
                  <c:v>3.18</c:v>
                </c:pt>
                <c:pt idx="5792">
                  <c:v>2.46</c:v>
                </c:pt>
                <c:pt idx="5793">
                  <c:v>1.95</c:v>
                </c:pt>
                <c:pt idx="5794">
                  <c:v>2.25</c:v>
                </c:pt>
                <c:pt idx="5795">
                  <c:v>2.65</c:v>
                </c:pt>
                <c:pt idx="5796">
                  <c:v>2.0499999999999998</c:v>
                </c:pt>
                <c:pt idx="5797">
                  <c:v>2.0099999999999998</c:v>
                </c:pt>
                <c:pt idx="5798">
                  <c:v>2.63</c:v>
                </c:pt>
                <c:pt idx="5799">
                  <c:v>2.57</c:v>
                </c:pt>
                <c:pt idx="5800">
                  <c:v>2.8</c:v>
                </c:pt>
                <c:pt idx="5801">
                  <c:v>2.36</c:v>
                </c:pt>
                <c:pt idx="5802">
                  <c:v>1.96</c:v>
                </c:pt>
                <c:pt idx="5803">
                  <c:v>1.69</c:v>
                </c:pt>
                <c:pt idx="5804">
                  <c:v>2.27</c:v>
                </c:pt>
                <c:pt idx="5805">
                  <c:v>2.2599999999999998</c:v>
                </c:pt>
                <c:pt idx="5806">
                  <c:v>2.11</c:v>
                </c:pt>
                <c:pt idx="5807">
                  <c:v>1.95</c:v>
                </c:pt>
                <c:pt idx="5808">
                  <c:v>1.5</c:v>
                </c:pt>
                <c:pt idx="5809">
                  <c:v>1.5</c:v>
                </c:pt>
                <c:pt idx="5810">
                  <c:v>1.65</c:v>
                </c:pt>
                <c:pt idx="5811">
                  <c:v>1.69</c:v>
                </c:pt>
                <c:pt idx="5812">
                  <c:v>1.4</c:v>
                </c:pt>
                <c:pt idx="5813">
                  <c:v>1.06</c:v>
                </c:pt>
                <c:pt idx="5814">
                  <c:v>1.7</c:v>
                </c:pt>
                <c:pt idx="5815">
                  <c:v>1.6</c:v>
                </c:pt>
                <c:pt idx="5816">
                  <c:v>2.74</c:v>
                </c:pt>
                <c:pt idx="5817">
                  <c:v>2.89</c:v>
                </c:pt>
                <c:pt idx="5818">
                  <c:v>3.87</c:v>
                </c:pt>
                <c:pt idx="5819">
                  <c:v>4.04</c:v>
                </c:pt>
                <c:pt idx="5820">
                  <c:v>4.17</c:v>
                </c:pt>
                <c:pt idx="5821">
                  <c:v>4.46</c:v>
                </c:pt>
                <c:pt idx="5822">
                  <c:v>5.0199999999999996</c:v>
                </c:pt>
                <c:pt idx="5823">
                  <c:v>4.8899999999999997</c:v>
                </c:pt>
                <c:pt idx="5824">
                  <c:v>4.84</c:v>
                </c:pt>
                <c:pt idx="5825">
                  <c:v>4.8899999999999997</c:v>
                </c:pt>
                <c:pt idx="5826">
                  <c:v>4.32</c:v>
                </c:pt>
                <c:pt idx="5827">
                  <c:v>3.93</c:v>
                </c:pt>
                <c:pt idx="5828">
                  <c:v>3.96</c:v>
                </c:pt>
                <c:pt idx="5829">
                  <c:v>5.0199999999999996</c:v>
                </c:pt>
                <c:pt idx="5830">
                  <c:v>5.67</c:v>
                </c:pt>
                <c:pt idx="5831">
                  <c:v>5.64</c:v>
                </c:pt>
                <c:pt idx="5832">
                  <c:v>5.21</c:v>
                </c:pt>
                <c:pt idx="5833">
                  <c:v>5.42</c:v>
                </c:pt>
                <c:pt idx="5834">
                  <c:v>4.87</c:v>
                </c:pt>
                <c:pt idx="5835">
                  <c:v>4.51</c:v>
                </c:pt>
                <c:pt idx="5836">
                  <c:v>3.76</c:v>
                </c:pt>
                <c:pt idx="5837">
                  <c:v>3.32</c:v>
                </c:pt>
                <c:pt idx="5838">
                  <c:v>3.05</c:v>
                </c:pt>
                <c:pt idx="5839">
                  <c:v>2.4300000000000002</c:v>
                </c:pt>
                <c:pt idx="5840">
                  <c:v>3.01</c:v>
                </c:pt>
                <c:pt idx="5841">
                  <c:v>2.96</c:v>
                </c:pt>
                <c:pt idx="5842">
                  <c:v>3.61</c:v>
                </c:pt>
                <c:pt idx="5843">
                  <c:v>3.73</c:v>
                </c:pt>
                <c:pt idx="5844">
                  <c:v>3.85</c:v>
                </c:pt>
                <c:pt idx="5845">
                  <c:v>3</c:v>
                </c:pt>
                <c:pt idx="5846">
                  <c:v>2.12</c:v>
                </c:pt>
                <c:pt idx="5847">
                  <c:v>2.37</c:v>
                </c:pt>
                <c:pt idx="5848">
                  <c:v>3.08</c:v>
                </c:pt>
                <c:pt idx="5849">
                  <c:v>2.95</c:v>
                </c:pt>
                <c:pt idx="5850">
                  <c:v>2.97</c:v>
                </c:pt>
                <c:pt idx="5851">
                  <c:v>3.44</c:v>
                </c:pt>
                <c:pt idx="5852">
                  <c:v>3.62</c:v>
                </c:pt>
                <c:pt idx="5853">
                  <c:v>3.37</c:v>
                </c:pt>
                <c:pt idx="5854">
                  <c:v>3.27</c:v>
                </c:pt>
                <c:pt idx="5855">
                  <c:v>3.53</c:v>
                </c:pt>
                <c:pt idx="5856">
                  <c:v>4.13</c:v>
                </c:pt>
                <c:pt idx="5857">
                  <c:v>3.31</c:v>
                </c:pt>
                <c:pt idx="5858">
                  <c:v>3.14</c:v>
                </c:pt>
                <c:pt idx="5859">
                  <c:v>2.7</c:v>
                </c:pt>
                <c:pt idx="5860">
                  <c:v>4.29</c:v>
                </c:pt>
                <c:pt idx="5861">
                  <c:v>5.41</c:v>
                </c:pt>
                <c:pt idx="5862">
                  <c:v>5.69</c:v>
                </c:pt>
                <c:pt idx="5863">
                  <c:v>6.36</c:v>
                </c:pt>
                <c:pt idx="5864">
                  <c:v>5.33</c:v>
                </c:pt>
                <c:pt idx="5865">
                  <c:v>5.0599999999999996</c:v>
                </c:pt>
                <c:pt idx="5866">
                  <c:v>6.61</c:v>
                </c:pt>
                <c:pt idx="5867">
                  <c:v>6.43</c:v>
                </c:pt>
                <c:pt idx="5868">
                  <c:v>5.98</c:v>
                </c:pt>
                <c:pt idx="5869">
                  <c:v>4.6500000000000004</c:v>
                </c:pt>
                <c:pt idx="5870">
                  <c:v>3.32</c:v>
                </c:pt>
                <c:pt idx="5871">
                  <c:v>2.67</c:v>
                </c:pt>
                <c:pt idx="5872">
                  <c:v>2.48</c:v>
                </c:pt>
                <c:pt idx="5873">
                  <c:v>2.34</c:v>
                </c:pt>
                <c:pt idx="5874">
                  <c:v>1.28</c:v>
                </c:pt>
                <c:pt idx="5875">
                  <c:v>2.29</c:v>
                </c:pt>
                <c:pt idx="5876">
                  <c:v>3.39</c:v>
                </c:pt>
                <c:pt idx="5877">
                  <c:v>3.71</c:v>
                </c:pt>
                <c:pt idx="5878">
                  <c:v>3.39</c:v>
                </c:pt>
                <c:pt idx="5879">
                  <c:v>3.22</c:v>
                </c:pt>
                <c:pt idx="5880">
                  <c:v>4.47</c:v>
                </c:pt>
                <c:pt idx="5881">
                  <c:v>4.26</c:v>
                </c:pt>
                <c:pt idx="5882">
                  <c:v>4.68</c:v>
                </c:pt>
                <c:pt idx="5883">
                  <c:v>4.67</c:v>
                </c:pt>
                <c:pt idx="5884">
                  <c:v>5.49</c:v>
                </c:pt>
                <c:pt idx="5885">
                  <c:v>5.34</c:v>
                </c:pt>
                <c:pt idx="5886">
                  <c:v>5.64</c:v>
                </c:pt>
                <c:pt idx="5887">
                  <c:v>5.92</c:v>
                </c:pt>
                <c:pt idx="5888">
                  <c:v>6.49</c:v>
                </c:pt>
                <c:pt idx="5889">
                  <c:v>7.44</c:v>
                </c:pt>
                <c:pt idx="5890">
                  <c:v>8.26</c:v>
                </c:pt>
                <c:pt idx="5891">
                  <c:v>8.93</c:v>
                </c:pt>
                <c:pt idx="5892">
                  <c:v>9.16</c:v>
                </c:pt>
                <c:pt idx="5893">
                  <c:v>9.73</c:v>
                </c:pt>
                <c:pt idx="5894">
                  <c:v>9.73</c:v>
                </c:pt>
                <c:pt idx="5895">
                  <c:v>9.5500000000000007</c:v>
                </c:pt>
                <c:pt idx="5896">
                  <c:v>9.94</c:v>
                </c:pt>
                <c:pt idx="5897">
                  <c:v>9.98</c:v>
                </c:pt>
                <c:pt idx="5898">
                  <c:v>9.81</c:v>
                </c:pt>
                <c:pt idx="5899">
                  <c:v>9.2899999999999991</c:v>
                </c:pt>
                <c:pt idx="5900">
                  <c:v>8.67</c:v>
                </c:pt>
                <c:pt idx="5901">
                  <c:v>8.0299999999999994</c:v>
                </c:pt>
                <c:pt idx="5902">
                  <c:v>8.0299999999999994</c:v>
                </c:pt>
                <c:pt idx="5903">
                  <c:v>7.8</c:v>
                </c:pt>
                <c:pt idx="5904">
                  <c:v>7.26</c:v>
                </c:pt>
                <c:pt idx="5905">
                  <c:v>7.6</c:v>
                </c:pt>
                <c:pt idx="5906">
                  <c:v>7.36</c:v>
                </c:pt>
                <c:pt idx="5907">
                  <c:v>7.81</c:v>
                </c:pt>
                <c:pt idx="5908">
                  <c:v>8.65</c:v>
                </c:pt>
                <c:pt idx="5909">
                  <c:v>8.89</c:v>
                </c:pt>
                <c:pt idx="5910">
                  <c:v>8.17</c:v>
                </c:pt>
                <c:pt idx="5911">
                  <c:v>8.19</c:v>
                </c:pt>
                <c:pt idx="5912">
                  <c:v>8.26</c:v>
                </c:pt>
                <c:pt idx="5913">
                  <c:v>7.69</c:v>
                </c:pt>
                <c:pt idx="5914">
                  <c:v>7.34</c:v>
                </c:pt>
                <c:pt idx="5915">
                  <c:v>7.06</c:v>
                </c:pt>
                <c:pt idx="5916">
                  <c:v>6.94</c:v>
                </c:pt>
                <c:pt idx="5917">
                  <c:v>6.79</c:v>
                </c:pt>
                <c:pt idx="5918">
                  <c:v>7.03</c:v>
                </c:pt>
                <c:pt idx="5919">
                  <c:v>7.38</c:v>
                </c:pt>
                <c:pt idx="5920">
                  <c:v>7.68</c:v>
                </c:pt>
                <c:pt idx="5921">
                  <c:v>7.67</c:v>
                </c:pt>
                <c:pt idx="5922">
                  <c:v>7.44</c:v>
                </c:pt>
                <c:pt idx="5923">
                  <c:v>7.64</c:v>
                </c:pt>
                <c:pt idx="5924">
                  <c:v>7.51</c:v>
                </c:pt>
                <c:pt idx="5925">
                  <c:v>7.78</c:v>
                </c:pt>
                <c:pt idx="5926">
                  <c:v>7.77</c:v>
                </c:pt>
                <c:pt idx="5927">
                  <c:v>7.56</c:v>
                </c:pt>
                <c:pt idx="5928">
                  <c:v>7.49</c:v>
                </c:pt>
                <c:pt idx="5929">
                  <c:v>6.87</c:v>
                </c:pt>
                <c:pt idx="5930">
                  <c:v>7.09</c:v>
                </c:pt>
                <c:pt idx="5931">
                  <c:v>6.96</c:v>
                </c:pt>
                <c:pt idx="5932">
                  <c:v>6.97</c:v>
                </c:pt>
                <c:pt idx="5933">
                  <c:v>6.32</c:v>
                </c:pt>
                <c:pt idx="5934">
                  <c:v>5.91</c:v>
                </c:pt>
                <c:pt idx="5935">
                  <c:v>6.21</c:v>
                </c:pt>
                <c:pt idx="5936">
                  <c:v>5.61</c:v>
                </c:pt>
                <c:pt idx="5937">
                  <c:v>5.42</c:v>
                </c:pt>
                <c:pt idx="5938">
                  <c:v>5.67</c:v>
                </c:pt>
                <c:pt idx="5939">
                  <c:v>5.78</c:v>
                </c:pt>
                <c:pt idx="5940">
                  <c:v>5.53</c:v>
                </c:pt>
                <c:pt idx="5941">
                  <c:v>4.2699999999999996</c:v>
                </c:pt>
                <c:pt idx="5942">
                  <c:v>3.68</c:v>
                </c:pt>
                <c:pt idx="5943">
                  <c:v>3.02</c:v>
                </c:pt>
                <c:pt idx="5944">
                  <c:v>2.75</c:v>
                </c:pt>
                <c:pt idx="5945">
                  <c:v>2.84</c:v>
                </c:pt>
                <c:pt idx="5946">
                  <c:v>3.25</c:v>
                </c:pt>
                <c:pt idx="5947">
                  <c:v>3.22</c:v>
                </c:pt>
                <c:pt idx="5948">
                  <c:v>3.23</c:v>
                </c:pt>
                <c:pt idx="5949">
                  <c:v>3.28</c:v>
                </c:pt>
                <c:pt idx="5950">
                  <c:v>3.55</c:v>
                </c:pt>
                <c:pt idx="5951">
                  <c:v>3.84</c:v>
                </c:pt>
                <c:pt idx="5952">
                  <c:v>4.13</c:v>
                </c:pt>
                <c:pt idx="5953">
                  <c:v>3.77</c:v>
                </c:pt>
                <c:pt idx="5954">
                  <c:v>3.23</c:v>
                </c:pt>
                <c:pt idx="5955">
                  <c:v>3.24</c:v>
                </c:pt>
                <c:pt idx="5956">
                  <c:v>3.62</c:v>
                </c:pt>
                <c:pt idx="5957">
                  <c:v>4.07</c:v>
                </c:pt>
                <c:pt idx="5958">
                  <c:v>3.41</c:v>
                </c:pt>
                <c:pt idx="5959">
                  <c:v>3.53</c:v>
                </c:pt>
                <c:pt idx="5960">
                  <c:v>2.79</c:v>
                </c:pt>
                <c:pt idx="5961">
                  <c:v>2.84</c:v>
                </c:pt>
                <c:pt idx="5962">
                  <c:v>2.17</c:v>
                </c:pt>
                <c:pt idx="5963">
                  <c:v>2.56</c:v>
                </c:pt>
                <c:pt idx="5964">
                  <c:v>2.82</c:v>
                </c:pt>
                <c:pt idx="5965">
                  <c:v>3.02</c:v>
                </c:pt>
                <c:pt idx="5966">
                  <c:v>4.09</c:v>
                </c:pt>
                <c:pt idx="5967">
                  <c:v>4.58</c:v>
                </c:pt>
                <c:pt idx="5968">
                  <c:v>4.3600000000000003</c:v>
                </c:pt>
                <c:pt idx="5969">
                  <c:v>3.86</c:v>
                </c:pt>
                <c:pt idx="5970">
                  <c:v>4.46</c:v>
                </c:pt>
                <c:pt idx="5971">
                  <c:v>4.8499999999999996</c:v>
                </c:pt>
                <c:pt idx="5972">
                  <c:v>5.31</c:v>
                </c:pt>
                <c:pt idx="5973">
                  <c:v>5.87</c:v>
                </c:pt>
                <c:pt idx="5974">
                  <c:v>5.66</c:v>
                </c:pt>
                <c:pt idx="5975">
                  <c:v>5.47</c:v>
                </c:pt>
                <c:pt idx="5976">
                  <c:v>5.19</c:v>
                </c:pt>
                <c:pt idx="5977">
                  <c:v>4.66</c:v>
                </c:pt>
                <c:pt idx="5978">
                  <c:v>4.78</c:v>
                </c:pt>
                <c:pt idx="5979">
                  <c:v>4.41</c:v>
                </c:pt>
                <c:pt idx="5980">
                  <c:v>4.0599999999999996</c:v>
                </c:pt>
                <c:pt idx="5981">
                  <c:v>4.1900000000000004</c:v>
                </c:pt>
                <c:pt idx="5982">
                  <c:v>3.94</c:v>
                </c:pt>
                <c:pt idx="5983">
                  <c:v>4.3600000000000003</c:v>
                </c:pt>
                <c:pt idx="5984">
                  <c:v>4.67</c:v>
                </c:pt>
                <c:pt idx="5985">
                  <c:v>4.47</c:v>
                </c:pt>
                <c:pt idx="5986">
                  <c:v>4.67</c:v>
                </c:pt>
                <c:pt idx="5987">
                  <c:v>4.53</c:v>
                </c:pt>
                <c:pt idx="5988">
                  <c:v>4.8600000000000003</c:v>
                </c:pt>
                <c:pt idx="5989">
                  <c:v>4.63</c:v>
                </c:pt>
                <c:pt idx="5990">
                  <c:v>4.6500000000000004</c:v>
                </c:pt>
                <c:pt idx="5991">
                  <c:v>5.13</c:v>
                </c:pt>
                <c:pt idx="5992">
                  <c:v>5.15</c:v>
                </c:pt>
                <c:pt idx="5993">
                  <c:v>4.96</c:v>
                </c:pt>
                <c:pt idx="5994">
                  <c:v>5.21</c:v>
                </c:pt>
                <c:pt idx="5995">
                  <c:v>5.6</c:v>
                </c:pt>
                <c:pt idx="5996">
                  <c:v>4.88</c:v>
                </c:pt>
                <c:pt idx="5997">
                  <c:v>4.88</c:v>
                </c:pt>
                <c:pt idx="5998">
                  <c:v>4.87</c:v>
                </c:pt>
                <c:pt idx="5999">
                  <c:v>4.99</c:v>
                </c:pt>
                <c:pt idx="6000">
                  <c:v>4.75</c:v>
                </c:pt>
                <c:pt idx="6001">
                  <c:v>4.8</c:v>
                </c:pt>
                <c:pt idx="6002">
                  <c:v>4.4800000000000004</c:v>
                </c:pt>
                <c:pt idx="6003">
                  <c:v>4.7300000000000004</c:v>
                </c:pt>
                <c:pt idx="6004">
                  <c:v>4.43</c:v>
                </c:pt>
                <c:pt idx="6005">
                  <c:v>4.46</c:v>
                </c:pt>
                <c:pt idx="6006">
                  <c:v>4.3</c:v>
                </c:pt>
                <c:pt idx="6007">
                  <c:v>4.7300000000000004</c:v>
                </c:pt>
                <c:pt idx="6008">
                  <c:v>4.6500000000000004</c:v>
                </c:pt>
                <c:pt idx="6009">
                  <c:v>5.77</c:v>
                </c:pt>
                <c:pt idx="6010">
                  <c:v>4.79</c:v>
                </c:pt>
                <c:pt idx="6011">
                  <c:v>3.49</c:v>
                </c:pt>
                <c:pt idx="6012">
                  <c:v>3.39</c:v>
                </c:pt>
                <c:pt idx="6013">
                  <c:v>3.17</c:v>
                </c:pt>
                <c:pt idx="6014">
                  <c:v>2.65</c:v>
                </c:pt>
                <c:pt idx="6015">
                  <c:v>2.88</c:v>
                </c:pt>
                <c:pt idx="6016">
                  <c:v>3.54</c:v>
                </c:pt>
                <c:pt idx="6017">
                  <c:v>3.84</c:v>
                </c:pt>
                <c:pt idx="6018">
                  <c:v>3.45</c:v>
                </c:pt>
                <c:pt idx="6019">
                  <c:v>3.3</c:v>
                </c:pt>
                <c:pt idx="6020">
                  <c:v>2.88</c:v>
                </c:pt>
                <c:pt idx="6021">
                  <c:v>3.89</c:v>
                </c:pt>
                <c:pt idx="6022">
                  <c:v>3.21</c:v>
                </c:pt>
                <c:pt idx="6023">
                  <c:v>2.1800000000000002</c:v>
                </c:pt>
                <c:pt idx="6024">
                  <c:v>2.58</c:v>
                </c:pt>
                <c:pt idx="6025">
                  <c:v>1.65</c:v>
                </c:pt>
                <c:pt idx="6026">
                  <c:v>1.41</c:v>
                </c:pt>
                <c:pt idx="6027">
                  <c:v>0.6</c:v>
                </c:pt>
                <c:pt idx="6028">
                  <c:v>0.64</c:v>
                </c:pt>
                <c:pt idx="6029">
                  <c:v>0.48</c:v>
                </c:pt>
                <c:pt idx="6030">
                  <c:v>1.57</c:v>
                </c:pt>
                <c:pt idx="6031">
                  <c:v>1.92</c:v>
                </c:pt>
                <c:pt idx="6032">
                  <c:v>5.82</c:v>
                </c:pt>
                <c:pt idx="6033">
                  <c:v>5.84</c:v>
                </c:pt>
                <c:pt idx="6034">
                  <c:v>6.32</c:v>
                </c:pt>
                <c:pt idx="6035">
                  <c:v>7.24</c:v>
                </c:pt>
                <c:pt idx="6036">
                  <c:v>7.39</c:v>
                </c:pt>
                <c:pt idx="6037">
                  <c:v>6.03</c:v>
                </c:pt>
                <c:pt idx="6038">
                  <c:v>5.12</c:v>
                </c:pt>
                <c:pt idx="6039">
                  <c:v>3.54</c:v>
                </c:pt>
                <c:pt idx="6040">
                  <c:v>2.96</c:v>
                </c:pt>
                <c:pt idx="6041">
                  <c:v>2.11</c:v>
                </c:pt>
                <c:pt idx="6042">
                  <c:v>3.08</c:v>
                </c:pt>
                <c:pt idx="6043">
                  <c:v>5.54</c:v>
                </c:pt>
                <c:pt idx="6044">
                  <c:v>6.74</c:v>
                </c:pt>
                <c:pt idx="6045">
                  <c:v>3.61</c:v>
                </c:pt>
                <c:pt idx="6046">
                  <c:v>2.81</c:v>
                </c:pt>
                <c:pt idx="6047">
                  <c:v>4.59</c:v>
                </c:pt>
                <c:pt idx="6048">
                  <c:v>6.92</c:v>
                </c:pt>
                <c:pt idx="6049">
                  <c:v>6.31</c:v>
                </c:pt>
                <c:pt idx="6050">
                  <c:v>6.36</c:v>
                </c:pt>
                <c:pt idx="6051">
                  <c:v>6.25</c:v>
                </c:pt>
                <c:pt idx="6052">
                  <c:v>5.22</c:v>
                </c:pt>
                <c:pt idx="6053">
                  <c:v>5.15</c:v>
                </c:pt>
                <c:pt idx="6054">
                  <c:v>5.67</c:v>
                </c:pt>
                <c:pt idx="6055">
                  <c:v>5.13</c:v>
                </c:pt>
                <c:pt idx="6056">
                  <c:v>4.59</c:v>
                </c:pt>
                <c:pt idx="6057">
                  <c:v>3.78</c:v>
                </c:pt>
                <c:pt idx="6058">
                  <c:v>3.78</c:v>
                </c:pt>
                <c:pt idx="6059">
                  <c:v>3.68</c:v>
                </c:pt>
                <c:pt idx="6060">
                  <c:v>3.25</c:v>
                </c:pt>
                <c:pt idx="6061">
                  <c:v>2.93</c:v>
                </c:pt>
                <c:pt idx="6062">
                  <c:v>2.27</c:v>
                </c:pt>
                <c:pt idx="6063">
                  <c:v>1.68</c:v>
                </c:pt>
                <c:pt idx="6064">
                  <c:v>1.02</c:v>
                </c:pt>
                <c:pt idx="6065">
                  <c:v>1.01</c:v>
                </c:pt>
                <c:pt idx="6066">
                  <c:v>1.08</c:v>
                </c:pt>
                <c:pt idx="6067">
                  <c:v>1.48</c:v>
                </c:pt>
                <c:pt idx="6068">
                  <c:v>2.5299999999999998</c:v>
                </c:pt>
                <c:pt idx="6069">
                  <c:v>2.46</c:v>
                </c:pt>
                <c:pt idx="6070">
                  <c:v>2.2000000000000002</c:v>
                </c:pt>
                <c:pt idx="6071">
                  <c:v>1.52</c:v>
                </c:pt>
                <c:pt idx="6072">
                  <c:v>2.2999999999999998</c:v>
                </c:pt>
                <c:pt idx="6073">
                  <c:v>1.42</c:v>
                </c:pt>
                <c:pt idx="6074">
                  <c:v>1.53</c:v>
                </c:pt>
                <c:pt idx="6075">
                  <c:v>1.62</c:v>
                </c:pt>
                <c:pt idx="6076">
                  <c:v>1</c:v>
                </c:pt>
                <c:pt idx="6077">
                  <c:v>1.89</c:v>
                </c:pt>
                <c:pt idx="6078">
                  <c:v>1.72</c:v>
                </c:pt>
                <c:pt idx="6079">
                  <c:v>1.42</c:v>
                </c:pt>
                <c:pt idx="6080">
                  <c:v>1.8</c:v>
                </c:pt>
                <c:pt idx="6081">
                  <c:v>2.13</c:v>
                </c:pt>
                <c:pt idx="6082">
                  <c:v>2</c:v>
                </c:pt>
                <c:pt idx="6083">
                  <c:v>2.14</c:v>
                </c:pt>
                <c:pt idx="6084">
                  <c:v>1.64</c:v>
                </c:pt>
                <c:pt idx="6085">
                  <c:v>2.2400000000000002</c:v>
                </c:pt>
                <c:pt idx="6086">
                  <c:v>2.6</c:v>
                </c:pt>
                <c:pt idx="6087">
                  <c:v>2.14</c:v>
                </c:pt>
                <c:pt idx="6088">
                  <c:v>1.22</c:v>
                </c:pt>
                <c:pt idx="6089">
                  <c:v>1.1000000000000001</c:v>
                </c:pt>
                <c:pt idx="6090">
                  <c:v>1.38</c:v>
                </c:pt>
                <c:pt idx="6091">
                  <c:v>1.35</c:v>
                </c:pt>
                <c:pt idx="6092">
                  <c:v>2.84</c:v>
                </c:pt>
                <c:pt idx="6093">
                  <c:v>2.42</c:v>
                </c:pt>
                <c:pt idx="6094">
                  <c:v>2.82</c:v>
                </c:pt>
                <c:pt idx="6095">
                  <c:v>1.73</c:v>
                </c:pt>
                <c:pt idx="6096">
                  <c:v>1.75</c:v>
                </c:pt>
                <c:pt idx="6097">
                  <c:v>1.78</c:v>
                </c:pt>
                <c:pt idx="6098">
                  <c:v>2.2200000000000002</c:v>
                </c:pt>
                <c:pt idx="6099">
                  <c:v>3.43</c:v>
                </c:pt>
                <c:pt idx="6100">
                  <c:v>2.25</c:v>
                </c:pt>
                <c:pt idx="6101">
                  <c:v>1.48</c:v>
                </c:pt>
                <c:pt idx="6102">
                  <c:v>1.07</c:v>
                </c:pt>
                <c:pt idx="6103">
                  <c:v>1.51</c:v>
                </c:pt>
                <c:pt idx="6104">
                  <c:v>1.41</c:v>
                </c:pt>
                <c:pt idx="6105">
                  <c:v>1.32</c:v>
                </c:pt>
                <c:pt idx="6106">
                  <c:v>1.32</c:v>
                </c:pt>
                <c:pt idx="6107">
                  <c:v>1.86</c:v>
                </c:pt>
                <c:pt idx="6108">
                  <c:v>4.68</c:v>
                </c:pt>
                <c:pt idx="6109">
                  <c:v>5.6</c:v>
                </c:pt>
                <c:pt idx="6110">
                  <c:v>5.09</c:v>
                </c:pt>
                <c:pt idx="6111">
                  <c:v>5.8</c:v>
                </c:pt>
                <c:pt idx="6112">
                  <c:v>6.32</c:v>
                </c:pt>
                <c:pt idx="6113">
                  <c:v>6</c:v>
                </c:pt>
                <c:pt idx="6114">
                  <c:v>6.31</c:v>
                </c:pt>
                <c:pt idx="6115">
                  <c:v>7.79</c:v>
                </c:pt>
                <c:pt idx="6116">
                  <c:v>7.28</c:v>
                </c:pt>
                <c:pt idx="6117">
                  <c:v>6.12</c:v>
                </c:pt>
                <c:pt idx="6118">
                  <c:v>5.1100000000000003</c:v>
                </c:pt>
                <c:pt idx="6119">
                  <c:v>4.25</c:v>
                </c:pt>
                <c:pt idx="6120">
                  <c:v>3.11</c:v>
                </c:pt>
                <c:pt idx="6121">
                  <c:v>2.66</c:v>
                </c:pt>
                <c:pt idx="6122">
                  <c:v>1.89</c:v>
                </c:pt>
                <c:pt idx="6123">
                  <c:v>1.28</c:v>
                </c:pt>
                <c:pt idx="6124">
                  <c:v>2.85</c:v>
                </c:pt>
                <c:pt idx="6125">
                  <c:v>3.23</c:v>
                </c:pt>
                <c:pt idx="6126">
                  <c:v>1.82</c:v>
                </c:pt>
                <c:pt idx="6127">
                  <c:v>1.38</c:v>
                </c:pt>
                <c:pt idx="6128">
                  <c:v>1.35</c:v>
                </c:pt>
                <c:pt idx="6129">
                  <c:v>1.73</c:v>
                </c:pt>
                <c:pt idx="6130">
                  <c:v>2.2400000000000002</c:v>
                </c:pt>
                <c:pt idx="6131">
                  <c:v>2.4</c:v>
                </c:pt>
                <c:pt idx="6132">
                  <c:v>2.4300000000000002</c:v>
                </c:pt>
                <c:pt idx="6133">
                  <c:v>2.2799999999999998</c:v>
                </c:pt>
                <c:pt idx="6134">
                  <c:v>2.27</c:v>
                </c:pt>
                <c:pt idx="6135">
                  <c:v>1.69</c:v>
                </c:pt>
                <c:pt idx="6136">
                  <c:v>2.4300000000000002</c:v>
                </c:pt>
                <c:pt idx="6137">
                  <c:v>2.96</c:v>
                </c:pt>
                <c:pt idx="6138">
                  <c:v>2.16</c:v>
                </c:pt>
                <c:pt idx="6139">
                  <c:v>4.25</c:v>
                </c:pt>
                <c:pt idx="6140">
                  <c:v>4.8600000000000003</c:v>
                </c:pt>
                <c:pt idx="6141">
                  <c:v>5.01</c:v>
                </c:pt>
                <c:pt idx="6142">
                  <c:v>4.21</c:v>
                </c:pt>
                <c:pt idx="6143">
                  <c:v>3.88</c:v>
                </c:pt>
                <c:pt idx="6144">
                  <c:v>4.05</c:v>
                </c:pt>
                <c:pt idx="6145">
                  <c:v>2.12</c:v>
                </c:pt>
                <c:pt idx="6146">
                  <c:v>2.21</c:v>
                </c:pt>
                <c:pt idx="6147">
                  <c:v>2.83</c:v>
                </c:pt>
                <c:pt idx="6148">
                  <c:v>3.01</c:v>
                </c:pt>
                <c:pt idx="6149">
                  <c:v>3.69</c:v>
                </c:pt>
                <c:pt idx="6150">
                  <c:v>3.47</c:v>
                </c:pt>
                <c:pt idx="6151">
                  <c:v>4.4000000000000004</c:v>
                </c:pt>
                <c:pt idx="6152">
                  <c:v>4.1100000000000003</c:v>
                </c:pt>
                <c:pt idx="6153">
                  <c:v>3.23</c:v>
                </c:pt>
                <c:pt idx="6154">
                  <c:v>2.89</c:v>
                </c:pt>
                <c:pt idx="6155">
                  <c:v>3.34</c:v>
                </c:pt>
                <c:pt idx="6156">
                  <c:v>5.1100000000000003</c:v>
                </c:pt>
                <c:pt idx="6157">
                  <c:v>5.73</c:v>
                </c:pt>
                <c:pt idx="6158">
                  <c:v>5.21</c:v>
                </c:pt>
                <c:pt idx="6159">
                  <c:v>3.87</c:v>
                </c:pt>
                <c:pt idx="6160">
                  <c:v>3.86</c:v>
                </c:pt>
                <c:pt idx="6161">
                  <c:v>5.08</c:v>
                </c:pt>
                <c:pt idx="6162">
                  <c:v>4.91</c:v>
                </c:pt>
                <c:pt idx="6163">
                  <c:v>4.6100000000000003</c:v>
                </c:pt>
                <c:pt idx="6164">
                  <c:v>4.5199999999999996</c:v>
                </c:pt>
                <c:pt idx="6165">
                  <c:v>3.19</c:v>
                </c:pt>
                <c:pt idx="6166">
                  <c:v>2.41</c:v>
                </c:pt>
                <c:pt idx="6167">
                  <c:v>3.45</c:v>
                </c:pt>
                <c:pt idx="6168">
                  <c:v>1.94</c:v>
                </c:pt>
                <c:pt idx="6169">
                  <c:v>3.01</c:v>
                </c:pt>
                <c:pt idx="6170">
                  <c:v>0.99</c:v>
                </c:pt>
                <c:pt idx="6171">
                  <c:v>1.1299999999999999</c:v>
                </c:pt>
                <c:pt idx="6172">
                  <c:v>1.1000000000000001</c:v>
                </c:pt>
                <c:pt idx="6173">
                  <c:v>1.26</c:v>
                </c:pt>
                <c:pt idx="6174">
                  <c:v>2.67</c:v>
                </c:pt>
                <c:pt idx="6175">
                  <c:v>4.01</c:v>
                </c:pt>
                <c:pt idx="6176">
                  <c:v>3.72</c:v>
                </c:pt>
                <c:pt idx="6177">
                  <c:v>3.84</c:v>
                </c:pt>
                <c:pt idx="6178">
                  <c:v>3.14</c:v>
                </c:pt>
                <c:pt idx="6179">
                  <c:v>4.5599999999999996</c:v>
                </c:pt>
                <c:pt idx="6180">
                  <c:v>4.88</c:v>
                </c:pt>
                <c:pt idx="6181">
                  <c:v>2.92</c:v>
                </c:pt>
                <c:pt idx="6182">
                  <c:v>2.25</c:v>
                </c:pt>
                <c:pt idx="6183">
                  <c:v>1.88</c:v>
                </c:pt>
                <c:pt idx="6184">
                  <c:v>1.83</c:v>
                </c:pt>
                <c:pt idx="6185">
                  <c:v>2.63</c:v>
                </c:pt>
                <c:pt idx="6186">
                  <c:v>2.66</c:v>
                </c:pt>
                <c:pt idx="6187">
                  <c:v>3.1</c:v>
                </c:pt>
                <c:pt idx="6188">
                  <c:v>4.1399999999999997</c:v>
                </c:pt>
                <c:pt idx="6189">
                  <c:v>5.33</c:v>
                </c:pt>
                <c:pt idx="6190">
                  <c:v>4.42</c:v>
                </c:pt>
                <c:pt idx="6191">
                  <c:v>4.67</c:v>
                </c:pt>
                <c:pt idx="6192">
                  <c:v>4.49</c:v>
                </c:pt>
                <c:pt idx="6193">
                  <c:v>4.38</c:v>
                </c:pt>
                <c:pt idx="6194">
                  <c:v>4.68</c:v>
                </c:pt>
                <c:pt idx="6195">
                  <c:v>5.88</c:v>
                </c:pt>
                <c:pt idx="6196">
                  <c:v>6.58</c:v>
                </c:pt>
                <c:pt idx="6197">
                  <c:v>6.2</c:v>
                </c:pt>
                <c:pt idx="6198">
                  <c:v>6.22</c:v>
                </c:pt>
                <c:pt idx="6199">
                  <c:v>7.73</c:v>
                </c:pt>
                <c:pt idx="6200">
                  <c:v>9.1300000000000008</c:v>
                </c:pt>
                <c:pt idx="6201">
                  <c:v>10.130000000000001</c:v>
                </c:pt>
                <c:pt idx="6202">
                  <c:v>9.36</c:v>
                </c:pt>
                <c:pt idx="6203">
                  <c:v>6.9</c:v>
                </c:pt>
                <c:pt idx="6204">
                  <c:v>5.72</c:v>
                </c:pt>
                <c:pt idx="6205">
                  <c:v>5.79</c:v>
                </c:pt>
                <c:pt idx="6206">
                  <c:v>5.37</c:v>
                </c:pt>
                <c:pt idx="6207">
                  <c:v>5.0599999999999996</c:v>
                </c:pt>
                <c:pt idx="6208">
                  <c:v>4.0999999999999996</c:v>
                </c:pt>
                <c:pt idx="6209">
                  <c:v>3.02</c:v>
                </c:pt>
                <c:pt idx="6210">
                  <c:v>2.4</c:v>
                </c:pt>
                <c:pt idx="6211">
                  <c:v>1.79</c:v>
                </c:pt>
                <c:pt idx="6212">
                  <c:v>2.13</c:v>
                </c:pt>
                <c:pt idx="6213">
                  <c:v>2.67</c:v>
                </c:pt>
                <c:pt idx="6214">
                  <c:v>3.29</c:v>
                </c:pt>
                <c:pt idx="6215">
                  <c:v>2.37</c:v>
                </c:pt>
                <c:pt idx="6216">
                  <c:v>3.18</c:v>
                </c:pt>
                <c:pt idx="6217">
                  <c:v>3.18</c:v>
                </c:pt>
                <c:pt idx="6218">
                  <c:v>2.98</c:v>
                </c:pt>
                <c:pt idx="6219">
                  <c:v>3.65</c:v>
                </c:pt>
                <c:pt idx="6220">
                  <c:v>2.89</c:v>
                </c:pt>
                <c:pt idx="6221">
                  <c:v>2.52</c:v>
                </c:pt>
                <c:pt idx="6222">
                  <c:v>1.7</c:v>
                </c:pt>
                <c:pt idx="6223">
                  <c:v>2.52</c:v>
                </c:pt>
                <c:pt idx="6224">
                  <c:v>2.4300000000000002</c:v>
                </c:pt>
                <c:pt idx="6225">
                  <c:v>2.6</c:v>
                </c:pt>
                <c:pt idx="6226">
                  <c:v>3.1</c:v>
                </c:pt>
                <c:pt idx="6227">
                  <c:v>3.61</c:v>
                </c:pt>
                <c:pt idx="6228">
                  <c:v>4.4400000000000004</c:v>
                </c:pt>
                <c:pt idx="6229">
                  <c:v>5.07</c:v>
                </c:pt>
                <c:pt idx="6230">
                  <c:v>4.66</c:v>
                </c:pt>
                <c:pt idx="6231">
                  <c:v>5.4</c:v>
                </c:pt>
                <c:pt idx="6232">
                  <c:v>5.39</c:v>
                </c:pt>
                <c:pt idx="6233">
                  <c:v>4.24</c:v>
                </c:pt>
                <c:pt idx="6234">
                  <c:v>4.04</c:v>
                </c:pt>
                <c:pt idx="6235">
                  <c:v>4.84</c:v>
                </c:pt>
                <c:pt idx="6236">
                  <c:v>4.9800000000000004</c:v>
                </c:pt>
                <c:pt idx="6237">
                  <c:v>4.3099999999999996</c:v>
                </c:pt>
                <c:pt idx="6238">
                  <c:v>4.4000000000000004</c:v>
                </c:pt>
                <c:pt idx="6239">
                  <c:v>3.91</c:v>
                </c:pt>
                <c:pt idx="6240">
                  <c:v>4.0999999999999996</c:v>
                </c:pt>
                <c:pt idx="6241">
                  <c:v>3.37</c:v>
                </c:pt>
                <c:pt idx="6242">
                  <c:v>3.14</c:v>
                </c:pt>
                <c:pt idx="6243">
                  <c:v>3.19</c:v>
                </c:pt>
                <c:pt idx="6244">
                  <c:v>3.43</c:v>
                </c:pt>
                <c:pt idx="6245">
                  <c:v>3.62</c:v>
                </c:pt>
                <c:pt idx="6246">
                  <c:v>4.21</c:v>
                </c:pt>
                <c:pt idx="6247">
                  <c:v>4.79</c:v>
                </c:pt>
                <c:pt idx="6248">
                  <c:v>5.01</c:v>
                </c:pt>
                <c:pt idx="6249">
                  <c:v>4.8</c:v>
                </c:pt>
                <c:pt idx="6250">
                  <c:v>5.13</c:v>
                </c:pt>
                <c:pt idx="6251">
                  <c:v>5.68</c:v>
                </c:pt>
                <c:pt idx="6252">
                  <c:v>6.04</c:v>
                </c:pt>
                <c:pt idx="6253">
                  <c:v>6.83</c:v>
                </c:pt>
                <c:pt idx="6254">
                  <c:v>7.67</c:v>
                </c:pt>
                <c:pt idx="6255">
                  <c:v>7.14</c:v>
                </c:pt>
                <c:pt idx="6256">
                  <c:v>6.8</c:v>
                </c:pt>
                <c:pt idx="6257">
                  <c:v>6.56</c:v>
                </c:pt>
                <c:pt idx="6258">
                  <c:v>6.32</c:v>
                </c:pt>
                <c:pt idx="6259">
                  <c:v>5.93</c:v>
                </c:pt>
                <c:pt idx="6260">
                  <c:v>5.68</c:v>
                </c:pt>
                <c:pt idx="6261">
                  <c:v>5.53</c:v>
                </c:pt>
                <c:pt idx="6262">
                  <c:v>5.0599999999999996</c:v>
                </c:pt>
                <c:pt idx="6263">
                  <c:v>4.8899999999999997</c:v>
                </c:pt>
                <c:pt idx="6264">
                  <c:v>4.97</c:v>
                </c:pt>
                <c:pt idx="6265">
                  <c:v>3.93</c:v>
                </c:pt>
                <c:pt idx="6266">
                  <c:v>4.32</c:v>
                </c:pt>
                <c:pt idx="6267">
                  <c:v>4.4400000000000004</c:v>
                </c:pt>
                <c:pt idx="6268">
                  <c:v>5.4</c:v>
                </c:pt>
                <c:pt idx="6269">
                  <c:v>5.69</c:v>
                </c:pt>
                <c:pt idx="6270">
                  <c:v>5.66</c:v>
                </c:pt>
                <c:pt idx="6271">
                  <c:v>6.52</c:v>
                </c:pt>
                <c:pt idx="6272">
                  <c:v>6.95</c:v>
                </c:pt>
                <c:pt idx="6273">
                  <c:v>7.7</c:v>
                </c:pt>
                <c:pt idx="6274">
                  <c:v>7.62</c:v>
                </c:pt>
                <c:pt idx="6275">
                  <c:v>7.06</c:v>
                </c:pt>
                <c:pt idx="6276">
                  <c:v>7.44</c:v>
                </c:pt>
                <c:pt idx="6277">
                  <c:v>7.39</c:v>
                </c:pt>
                <c:pt idx="6278">
                  <c:v>7.71</c:v>
                </c:pt>
                <c:pt idx="6279">
                  <c:v>7.97</c:v>
                </c:pt>
                <c:pt idx="6280">
                  <c:v>7.76</c:v>
                </c:pt>
                <c:pt idx="6281">
                  <c:v>7.54</c:v>
                </c:pt>
                <c:pt idx="6282">
                  <c:v>7.77</c:v>
                </c:pt>
                <c:pt idx="6283">
                  <c:v>7.16</c:v>
                </c:pt>
                <c:pt idx="6284">
                  <c:v>7.2</c:v>
                </c:pt>
                <c:pt idx="6285">
                  <c:v>6.65</c:v>
                </c:pt>
                <c:pt idx="6286">
                  <c:v>6.1</c:v>
                </c:pt>
                <c:pt idx="6287">
                  <c:v>6.21</c:v>
                </c:pt>
                <c:pt idx="6288">
                  <c:v>6.13</c:v>
                </c:pt>
                <c:pt idx="6289">
                  <c:v>6.55</c:v>
                </c:pt>
                <c:pt idx="6290">
                  <c:v>5.48</c:v>
                </c:pt>
                <c:pt idx="6291">
                  <c:v>5.73</c:v>
                </c:pt>
                <c:pt idx="6292">
                  <c:v>6.17</c:v>
                </c:pt>
                <c:pt idx="6293">
                  <c:v>6.27</c:v>
                </c:pt>
                <c:pt idx="6294">
                  <c:v>5.92</c:v>
                </c:pt>
                <c:pt idx="6295">
                  <c:v>5.71</c:v>
                </c:pt>
                <c:pt idx="6296">
                  <c:v>4.57</c:v>
                </c:pt>
                <c:pt idx="6297">
                  <c:v>3.05</c:v>
                </c:pt>
                <c:pt idx="6298">
                  <c:v>3.15</c:v>
                </c:pt>
                <c:pt idx="6299">
                  <c:v>2.04</c:v>
                </c:pt>
                <c:pt idx="6300">
                  <c:v>1.27</c:v>
                </c:pt>
                <c:pt idx="6301">
                  <c:v>1.44</c:v>
                </c:pt>
                <c:pt idx="6302">
                  <c:v>1.64</c:v>
                </c:pt>
                <c:pt idx="6303">
                  <c:v>3</c:v>
                </c:pt>
                <c:pt idx="6304">
                  <c:v>4.29</c:v>
                </c:pt>
                <c:pt idx="6305">
                  <c:v>2.5</c:v>
                </c:pt>
                <c:pt idx="6306">
                  <c:v>1.53</c:v>
                </c:pt>
                <c:pt idx="6307">
                  <c:v>3.67</c:v>
                </c:pt>
                <c:pt idx="6308">
                  <c:v>6.26</c:v>
                </c:pt>
                <c:pt idx="6309">
                  <c:v>5.39</c:v>
                </c:pt>
                <c:pt idx="6310">
                  <c:v>4.22</c:v>
                </c:pt>
                <c:pt idx="6311">
                  <c:v>5.47</c:v>
                </c:pt>
                <c:pt idx="6312">
                  <c:v>4.78</c:v>
                </c:pt>
                <c:pt idx="6313">
                  <c:v>4.4000000000000004</c:v>
                </c:pt>
                <c:pt idx="6314">
                  <c:v>4.01</c:v>
                </c:pt>
                <c:pt idx="6315">
                  <c:v>3.81</c:v>
                </c:pt>
                <c:pt idx="6316">
                  <c:v>2.85</c:v>
                </c:pt>
                <c:pt idx="6317">
                  <c:v>3.25</c:v>
                </c:pt>
                <c:pt idx="6318">
                  <c:v>3.62</c:v>
                </c:pt>
                <c:pt idx="6319">
                  <c:v>2.46</c:v>
                </c:pt>
                <c:pt idx="6320">
                  <c:v>2.6</c:v>
                </c:pt>
                <c:pt idx="6321">
                  <c:v>3.35</c:v>
                </c:pt>
                <c:pt idx="6322">
                  <c:v>3.13</c:v>
                </c:pt>
                <c:pt idx="6323">
                  <c:v>3.04</c:v>
                </c:pt>
                <c:pt idx="6324">
                  <c:v>3.33</c:v>
                </c:pt>
                <c:pt idx="6325">
                  <c:v>3.96</c:v>
                </c:pt>
                <c:pt idx="6326">
                  <c:v>5.26</c:v>
                </c:pt>
                <c:pt idx="6327">
                  <c:v>5.56</c:v>
                </c:pt>
                <c:pt idx="6328">
                  <c:v>5.17</c:v>
                </c:pt>
                <c:pt idx="6329">
                  <c:v>5.07</c:v>
                </c:pt>
                <c:pt idx="6330">
                  <c:v>5.1100000000000003</c:v>
                </c:pt>
                <c:pt idx="6331">
                  <c:v>4.54</c:v>
                </c:pt>
                <c:pt idx="6332">
                  <c:v>3.58</c:v>
                </c:pt>
                <c:pt idx="6333">
                  <c:v>2.2999999999999998</c:v>
                </c:pt>
                <c:pt idx="6334">
                  <c:v>1.9</c:v>
                </c:pt>
                <c:pt idx="6335">
                  <c:v>2.41</c:v>
                </c:pt>
                <c:pt idx="6336">
                  <c:v>2.68</c:v>
                </c:pt>
                <c:pt idx="6337">
                  <c:v>2.67</c:v>
                </c:pt>
                <c:pt idx="6338">
                  <c:v>2.25</c:v>
                </c:pt>
                <c:pt idx="6339">
                  <c:v>2.66</c:v>
                </c:pt>
                <c:pt idx="6340">
                  <c:v>3.65</c:v>
                </c:pt>
                <c:pt idx="6341">
                  <c:v>4</c:v>
                </c:pt>
                <c:pt idx="6342">
                  <c:v>4.0999999999999996</c:v>
                </c:pt>
                <c:pt idx="6343">
                  <c:v>4.8099999999999996</c:v>
                </c:pt>
                <c:pt idx="6344">
                  <c:v>3.63</c:v>
                </c:pt>
                <c:pt idx="6345">
                  <c:v>2.89</c:v>
                </c:pt>
                <c:pt idx="6346">
                  <c:v>2.87</c:v>
                </c:pt>
                <c:pt idx="6347">
                  <c:v>3.96</c:v>
                </c:pt>
                <c:pt idx="6348">
                  <c:v>4.2300000000000004</c:v>
                </c:pt>
                <c:pt idx="6349">
                  <c:v>3.52</c:v>
                </c:pt>
                <c:pt idx="6350">
                  <c:v>3.45</c:v>
                </c:pt>
                <c:pt idx="6351">
                  <c:v>3.85</c:v>
                </c:pt>
                <c:pt idx="6352">
                  <c:v>3.38</c:v>
                </c:pt>
                <c:pt idx="6353">
                  <c:v>3.05</c:v>
                </c:pt>
                <c:pt idx="6354">
                  <c:v>3.34</c:v>
                </c:pt>
                <c:pt idx="6355">
                  <c:v>2.27</c:v>
                </c:pt>
                <c:pt idx="6356">
                  <c:v>2.15</c:v>
                </c:pt>
                <c:pt idx="6357">
                  <c:v>2.59</c:v>
                </c:pt>
                <c:pt idx="6358">
                  <c:v>2.91</c:v>
                </c:pt>
                <c:pt idx="6359">
                  <c:v>3.15</c:v>
                </c:pt>
                <c:pt idx="6360">
                  <c:v>3.05</c:v>
                </c:pt>
                <c:pt idx="6361">
                  <c:v>2.77</c:v>
                </c:pt>
                <c:pt idx="6362">
                  <c:v>2.65</c:v>
                </c:pt>
                <c:pt idx="6363">
                  <c:v>2.85</c:v>
                </c:pt>
                <c:pt idx="6364">
                  <c:v>2.71</c:v>
                </c:pt>
                <c:pt idx="6365">
                  <c:v>2.88</c:v>
                </c:pt>
                <c:pt idx="6366">
                  <c:v>2.96</c:v>
                </c:pt>
                <c:pt idx="6367">
                  <c:v>2.39</c:v>
                </c:pt>
                <c:pt idx="6368">
                  <c:v>2.04</c:v>
                </c:pt>
                <c:pt idx="6369">
                  <c:v>1.2</c:v>
                </c:pt>
                <c:pt idx="6370">
                  <c:v>1.59</c:v>
                </c:pt>
                <c:pt idx="6371">
                  <c:v>1.86</c:v>
                </c:pt>
                <c:pt idx="6372">
                  <c:v>2.2999999999999998</c:v>
                </c:pt>
                <c:pt idx="6373">
                  <c:v>4.6900000000000004</c:v>
                </c:pt>
                <c:pt idx="6374">
                  <c:v>4.21</c:v>
                </c:pt>
                <c:pt idx="6375">
                  <c:v>2.7</c:v>
                </c:pt>
                <c:pt idx="6376">
                  <c:v>4.66</c:v>
                </c:pt>
                <c:pt idx="6377">
                  <c:v>5.51</c:v>
                </c:pt>
                <c:pt idx="6378">
                  <c:v>5.28</c:v>
                </c:pt>
                <c:pt idx="6379">
                  <c:v>5.77</c:v>
                </c:pt>
                <c:pt idx="6380">
                  <c:v>6.13</c:v>
                </c:pt>
                <c:pt idx="6381">
                  <c:v>5.31</c:v>
                </c:pt>
                <c:pt idx="6382">
                  <c:v>5.05</c:v>
                </c:pt>
                <c:pt idx="6383">
                  <c:v>5.15</c:v>
                </c:pt>
                <c:pt idx="6384">
                  <c:v>4.05</c:v>
                </c:pt>
                <c:pt idx="6385">
                  <c:v>3.55</c:v>
                </c:pt>
                <c:pt idx="6386">
                  <c:v>3.47</c:v>
                </c:pt>
                <c:pt idx="6387">
                  <c:v>3.18</c:v>
                </c:pt>
                <c:pt idx="6388">
                  <c:v>3.25</c:v>
                </c:pt>
                <c:pt idx="6389">
                  <c:v>3.09</c:v>
                </c:pt>
                <c:pt idx="6390">
                  <c:v>2.6</c:v>
                </c:pt>
                <c:pt idx="6391">
                  <c:v>2.17</c:v>
                </c:pt>
                <c:pt idx="6392">
                  <c:v>2.21</c:v>
                </c:pt>
                <c:pt idx="6393">
                  <c:v>2.4</c:v>
                </c:pt>
                <c:pt idx="6394">
                  <c:v>3.38</c:v>
                </c:pt>
                <c:pt idx="6395">
                  <c:v>3.37</c:v>
                </c:pt>
                <c:pt idx="6396">
                  <c:v>4.22</c:v>
                </c:pt>
                <c:pt idx="6397">
                  <c:v>5.03</c:v>
                </c:pt>
                <c:pt idx="6398">
                  <c:v>5.12</c:v>
                </c:pt>
                <c:pt idx="6399">
                  <c:v>4.87</c:v>
                </c:pt>
                <c:pt idx="6400">
                  <c:v>5.1100000000000003</c:v>
                </c:pt>
                <c:pt idx="6401">
                  <c:v>5.72</c:v>
                </c:pt>
                <c:pt idx="6402">
                  <c:v>6.31</c:v>
                </c:pt>
                <c:pt idx="6403">
                  <c:v>6.44</c:v>
                </c:pt>
                <c:pt idx="6404">
                  <c:v>6.19</c:v>
                </c:pt>
                <c:pt idx="6405">
                  <c:v>6.31</c:v>
                </c:pt>
                <c:pt idx="6406">
                  <c:v>6.93</c:v>
                </c:pt>
                <c:pt idx="6407">
                  <c:v>6.59</c:v>
                </c:pt>
                <c:pt idx="6408">
                  <c:v>7.14</c:v>
                </c:pt>
                <c:pt idx="6409">
                  <c:v>7.17</c:v>
                </c:pt>
                <c:pt idx="6410">
                  <c:v>6.86</c:v>
                </c:pt>
                <c:pt idx="6411">
                  <c:v>6.66</c:v>
                </c:pt>
                <c:pt idx="6412">
                  <c:v>6.96</c:v>
                </c:pt>
                <c:pt idx="6413">
                  <c:v>6.58</c:v>
                </c:pt>
                <c:pt idx="6414">
                  <c:v>6.56</c:v>
                </c:pt>
                <c:pt idx="6415">
                  <c:v>7.26</c:v>
                </c:pt>
                <c:pt idx="6416">
                  <c:v>7.77</c:v>
                </c:pt>
                <c:pt idx="6417">
                  <c:v>8.26</c:v>
                </c:pt>
                <c:pt idx="6418">
                  <c:v>8.93</c:v>
                </c:pt>
                <c:pt idx="6419">
                  <c:v>8.74</c:v>
                </c:pt>
                <c:pt idx="6420">
                  <c:v>8.64</c:v>
                </c:pt>
                <c:pt idx="6421">
                  <c:v>8.44</c:v>
                </c:pt>
                <c:pt idx="6422">
                  <c:v>8.52</c:v>
                </c:pt>
                <c:pt idx="6423">
                  <c:v>7.85</c:v>
                </c:pt>
                <c:pt idx="6424">
                  <c:v>7.52</c:v>
                </c:pt>
                <c:pt idx="6425">
                  <c:v>7.14</c:v>
                </c:pt>
                <c:pt idx="6426">
                  <c:v>6.66</c:v>
                </c:pt>
                <c:pt idx="6427">
                  <c:v>6.61</c:v>
                </c:pt>
                <c:pt idx="6428">
                  <c:v>5.99</c:v>
                </c:pt>
                <c:pt idx="6429">
                  <c:v>5.6</c:v>
                </c:pt>
                <c:pt idx="6430">
                  <c:v>5.2</c:v>
                </c:pt>
                <c:pt idx="6431">
                  <c:v>4.9400000000000004</c:v>
                </c:pt>
                <c:pt idx="6432">
                  <c:v>4.25</c:v>
                </c:pt>
                <c:pt idx="6433">
                  <c:v>4.03</c:v>
                </c:pt>
                <c:pt idx="6434">
                  <c:v>3.65</c:v>
                </c:pt>
                <c:pt idx="6435">
                  <c:v>3.82</c:v>
                </c:pt>
                <c:pt idx="6436">
                  <c:v>3.22</c:v>
                </c:pt>
                <c:pt idx="6437">
                  <c:v>2.88</c:v>
                </c:pt>
                <c:pt idx="6438">
                  <c:v>2.1</c:v>
                </c:pt>
                <c:pt idx="6439">
                  <c:v>1.1399999999999999</c:v>
                </c:pt>
                <c:pt idx="6440">
                  <c:v>1.1100000000000001</c:v>
                </c:pt>
                <c:pt idx="6441">
                  <c:v>1.03</c:v>
                </c:pt>
                <c:pt idx="6442">
                  <c:v>1.1599999999999999</c:v>
                </c:pt>
                <c:pt idx="6443">
                  <c:v>1.74</c:v>
                </c:pt>
                <c:pt idx="6444">
                  <c:v>1.94</c:v>
                </c:pt>
                <c:pt idx="6445">
                  <c:v>1.95</c:v>
                </c:pt>
                <c:pt idx="6446">
                  <c:v>1.57</c:v>
                </c:pt>
                <c:pt idx="6447">
                  <c:v>1.86</c:v>
                </c:pt>
                <c:pt idx="6448">
                  <c:v>4.3</c:v>
                </c:pt>
                <c:pt idx="6449">
                  <c:v>3.91</c:v>
                </c:pt>
                <c:pt idx="6450">
                  <c:v>3.73</c:v>
                </c:pt>
                <c:pt idx="6451">
                  <c:v>3.8</c:v>
                </c:pt>
                <c:pt idx="6452">
                  <c:v>3.27</c:v>
                </c:pt>
                <c:pt idx="6453">
                  <c:v>2.83</c:v>
                </c:pt>
                <c:pt idx="6454">
                  <c:v>2.9</c:v>
                </c:pt>
                <c:pt idx="6455">
                  <c:v>3.54</c:v>
                </c:pt>
                <c:pt idx="6456">
                  <c:v>2.83</c:v>
                </c:pt>
                <c:pt idx="6457">
                  <c:v>1.53</c:v>
                </c:pt>
                <c:pt idx="6458">
                  <c:v>2.35</c:v>
                </c:pt>
                <c:pt idx="6459">
                  <c:v>2.87</c:v>
                </c:pt>
                <c:pt idx="6460">
                  <c:v>3.02</c:v>
                </c:pt>
                <c:pt idx="6461">
                  <c:v>2.4900000000000002</c:v>
                </c:pt>
                <c:pt idx="6462">
                  <c:v>3.28</c:v>
                </c:pt>
                <c:pt idx="6463">
                  <c:v>4.55</c:v>
                </c:pt>
                <c:pt idx="6464">
                  <c:v>4.01</c:v>
                </c:pt>
                <c:pt idx="6465">
                  <c:v>2.5299999999999998</c:v>
                </c:pt>
                <c:pt idx="6466">
                  <c:v>2.08</c:v>
                </c:pt>
                <c:pt idx="6467">
                  <c:v>2.35</c:v>
                </c:pt>
                <c:pt idx="6468">
                  <c:v>1.83</c:v>
                </c:pt>
                <c:pt idx="6469">
                  <c:v>2.82</c:v>
                </c:pt>
                <c:pt idx="6470">
                  <c:v>4.29</c:v>
                </c:pt>
                <c:pt idx="6471">
                  <c:v>4.49</c:v>
                </c:pt>
                <c:pt idx="6472">
                  <c:v>5.52</c:v>
                </c:pt>
                <c:pt idx="6473">
                  <c:v>6.12</c:v>
                </c:pt>
                <c:pt idx="6474">
                  <c:v>5.4</c:v>
                </c:pt>
                <c:pt idx="6475">
                  <c:v>4.3600000000000003</c:v>
                </c:pt>
                <c:pt idx="6476">
                  <c:v>4.58</c:v>
                </c:pt>
                <c:pt idx="6477">
                  <c:v>5.54</c:v>
                </c:pt>
                <c:pt idx="6478">
                  <c:v>7.84</c:v>
                </c:pt>
                <c:pt idx="6479">
                  <c:v>5.92</c:v>
                </c:pt>
                <c:pt idx="6480">
                  <c:v>4.6399999999999997</c:v>
                </c:pt>
                <c:pt idx="6481">
                  <c:v>3.57</c:v>
                </c:pt>
                <c:pt idx="6482">
                  <c:v>2.97</c:v>
                </c:pt>
                <c:pt idx="6483">
                  <c:v>2.68</c:v>
                </c:pt>
                <c:pt idx="6484">
                  <c:v>1.56</c:v>
                </c:pt>
                <c:pt idx="6485">
                  <c:v>2.8</c:v>
                </c:pt>
                <c:pt idx="6486">
                  <c:v>2.74</c:v>
                </c:pt>
                <c:pt idx="6487">
                  <c:v>3.03</c:v>
                </c:pt>
                <c:pt idx="6488">
                  <c:v>3.22</c:v>
                </c:pt>
                <c:pt idx="6489">
                  <c:v>3.65</c:v>
                </c:pt>
                <c:pt idx="6490">
                  <c:v>5.85</c:v>
                </c:pt>
                <c:pt idx="6491">
                  <c:v>7.06</c:v>
                </c:pt>
                <c:pt idx="6492">
                  <c:v>5.87</c:v>
                </c:pt>
                <c:pt idx="6493">
                  <c:v>3.94</c:v>
                </c:pt>
                <c:pt idx="6494">
                  <c:v>0.91</c:v>
                </c:pt>
                <c:pt idx="6495">
                  <c:v>3.86</c:v>
                </c:pt>
                <c:pt idx="6496">
                  <c:v>4.8899999999999997</c:v>
                </c:pt>
                <c:pt idx="6497">
                  <c:v>4.8</c:v>
                </c:pt>
                <c:pt idx="6498">
                  <c:v>5.72</c:v>
                </c:pt>
                <c:pt idx="6499">
                  <c:v>5.56</c:v>
                </c:pt>
                <c:pt idx="6500">
                  <c:v>5.29</c:v>
                </c:pt>
                <c:pt idx="6501">
                  <c:v>5.38</c:v>
                </c:pt>
                <c:pt idx="6502">
                  <c:v>5.16</c:v>
                </c:pt>
                <c:pt idx="6503">
                  <c:v>4.0999999999999996</c:v>
                </c:pt>
                <c:pt idx="6504">
                  <c:v>3.31</c:v>
                </c:pt>
                <c:pt idx="6505">
                  <c:v>2.63</c:v>
                </c:pt>
                <c:pt idx="6506">
                  <c:v>2.78</c:v>
                </c:pt>
                <c:pt idx="6507">
                  <c:v>3.76</c:v>
                </c:pt>
                <c:pt idx="6508">
                  <c:v>4.6900000000000004</c:v>
                </c:pt>
                <c:pt idx="6509">
                  <c:v>3.39</c:v>
                </c:pt>
                <c:pt idx="6510">
                  <c:v>2.58</c:v>
                </c:pt>
                <c:pt idx="6511">
                  <c:v>1.72</c:v>
                </c:pt>
                <c:pt idx="6512">
                  <c:v>1.1000000000000001</c:v>
                </c:pt>
                <c:pt idx="6513">
                  <c:v>1.61</c:v>
                </c:pt>
                <c:pt idx="6514">
                  <c:v>1.54</c:v>
                </c:pt>
                <c:pt idx="6515">
                  <c:v>1.53</c:v>
                </c:pt>
                <c:pt idx="6516">
                  <c:v>2.4900000000000002</c:v>
                </c:pt>
                <c:pt idx="6517">
                  <c:v>2.76</c:v>
                </c:pt>
                <c:pt idx="6518">
                  <c:v>3.25</c:v>
                </c:pt>
                <c:pt idx="6519">
                  <c:v>3.85</c:v>
                </c:pt>
                <c:pt idx="6520">
                  <c:v>6.04</c:v>
                </c:pt>
                <c:pt idx="6521">
                  <c:v>6.18</c:v>
                </c:pt>
                <c:pt idx="6522">
                  <c:v>6.2</c:v>
                </c:pt>
                <c:pt idx="6523">
                  <c:v>7.19</c:v>
                </c:pt>
                <c:pt idx="6524">
                  <c:v>6.51</c:v>
                </c:pt>
                <c:pt idx="6525">
                  <c:v>6.04</c:v>
                </c:pt>
                <c:pt idx="6526">
                  <c:v>4.8499999999999996</c:v>
                </c:pt>
                <c:pt idx="6527">
                  <c:v>3.48</c:v>
                </c:pt>
                <c:pt idx="6528">
                  <c:v>4.22</c:v>
                </c:pt>
                <c:pt idx="6529">
                  <c:v>4.84</c:v>
                </c:pt>
                <c:pt idx="6530">
                  <c:v>5.35</c:v>
                </c:pt>
                <c:pt idx="6531">
                  <c:v>6.3</c:v>
                </c:pt>
                <c:pt idx="6532">
                  <c:v>5.58</c:v>
                </c:pt>
                <c:pt idx="6533">
                  <c:v>6.16</c:v>
                </c:pt>
                <c:pt idx="6534">
                  <c:v>7.43</c:v>
                </c:pt>
                <c:pt idx="6535">
                  <c:v>8.81</c:v>
                </c:pt>
                <c:pt idx="6536">
                  <c:v>9.4</c:v>
                </c:pt>
                <c:pt idx="6537">
                  <c:v>8.5500000000000007</c:v>
                </c:pt>
                <c:pt idx="6538">
                  <c:v>8.1300000000000008</c:v>
                </c:pt>
                <c:pt idx="6539">
                  <c:v>7.95</c:v>
                </c:pt>
                <c:pt idx="6540">
                  <c:v>7.45</c:v>
                </c:pt>
                <c:pt idx="6541">
                  <c:v>6.85</c:v>
                </c:pt>
                <c:pt idx="6542">
                  <c:v>6.52</c:v>
                </c:pt>
                <c:pt idx="6543">
                  <c:v>6.03</c:v>
                </c:pt>
                <c:pt idx="6544">
                  <c:v>6.05</c:v>
                </c:pt>
                <c:pt idx="6545">
                  <c:v>6.69</c:v>
                </c:pt>
                <c:pt idx="6546">
                  <c:v>6.62</c:v>
                </c:pt>
                <c:pt idx="6547">
                  <c:v>6.75</c:v>
                </c:pt>
                <c:pt idx="6548">
                  <c:v>6.86</c:v>
                </c:pt>
                <c:pt idx="6549">
                  <c:v>6.51</c:v>
                </c:pt>
                <c:pt idx="6550">
                  <c:v>6.1</c:v>
                </c:pt>
                <c:pt idx="6551">
                  <c:v>5.69</c:v>
                </c:pt>
                <c:pt idx="6552">
                  <c:v>5.6</c:v>
                </c:pt>
                <c:pt idx="6553">
                  <c:v>5.97</c:v>
                </c:pt>
                <c:pt idx="6554">
                  <c:v>5.12</c:v>
                </c:pt>
                <c:pt idx="6555">
                  <c:v>4.8600000000000003</c:v>
                </c:pt>
                <c:pt idx="6556">
                  <c:v>4.96</c:v>
                </c:pt>
                <c:pt idx="6557">
                  <c:v>4.9800000000000004</c:v>
                </c:pt>
                <c:pt idx="6558">
                  <c:v>5.41</c:v>
                </c:pt>
                <c:pt idx="6559">
                  <c:v>4.74</c:v>
                </c:pt>
                <c:pt idx="6560">
                  <c:v>3.67</c:v>
                </c:pt>
                <c:pt idx="6561">
                  <c:v>1.65</c:v>
                </c:pt>
                <c:pt idx="6562">
                  <c:v>1.56</c:v>
                </c:pt>
                <c:pt idx="6563">
                  <c:v>1.92</c:v>
                </c:pt>
                <c:pt idx="6564">
                  <c:v>4.26</c:v>
                </c:pt>
                <c:pt idx="6565">
                  <c:v>3.41</c:v>
                </c:pt>
                <c:pt idx="6566">
                  <c:v>2.96</c:v>
                </c:pt>
                <c:pt idx="6567">
                  <c:v>3.73</c:v>
                </c:pt>
                <c:pt idx="6568">
                  <c:v>4.9000000000000004</c:v>
                </c:pt>
                <c:pt idx="6569">
                  <c:v>5.87</c:v>
                </c:pt>
                <c:pt idx="6570">
                  <c:v>5.8</c:v>
                </c:pt>
                <c:pt idx="6571">
                  <c:v>4.6100000000000003</c:v>
                </c:pt>
                <c:pt idx="6572">
                  <c:v>3.67</c:v>
                </c:pt>
                <c:pt idx="6573">
                  <c:v>3.07</c:v>
                </c:pt>
                <c:pt idx="6574">
                  <c:v>2.31</c:v>
                </c:pt>
                <c:pt idx="6575">
                  <c:v>3.49</c:v>
                </c:pt>
                <c:pt idx="6576">
                  <c:v>3.82</c:v>
                </c:pt>
                <c:pt idx="6577">
                  <c:v>2.96</c:v>
                </c:pt>
                <c:pt idx="6578">
                  <c:v>2.67</c:v>
                </c:pt>
                <c:pt idx="6579">
                  <c:v>2.3199999999999998</c:v>
                </c:pt>
                <c:pt idx="6580">
                  <c:v>1.1299999999999999</c:v>
                </c:pt>
                <c:pt idx="6581">
                  <c:v>1.88</c:v>
                </c:pt>
                <c:pt idx="6582">
                  <c:v>4.4000000000000004</c:v>
                </c:pt>
                <c:pt idx="6583">
                  <c:v>6.2</c:v>
                </c:pt>
                <c:pt idx="6584">
                  <c:v>5.86</c:v>
                </c:pt>
                <c:pt idx="6585">
                  <c:v>4.26</c:v>
                </c:pt>
                <c:pt idx="6586">
                  <c:v>5.26</c:v>
                </c:pt>
                <c:pt idx="6587">
                  <c:v>4.46</c:v>
                </c:pt>
                <c:pt idx="6588">
                  <c:v>3.09</c:v>
                </c:pt>
                <c:pt idx="6589">
                  <c:v>2.66</c:v>
                </c:pt>
                <c:pt idx="6590">
                  <c:v>3.08</c:v>
                </c:pt>
                <c:pt idx="6591">
                  <c:v>3.51</c:v>
                </c:pt>
                <c:pt idx="6592">
                  <c:v>4.17</c:v>
                </c:pt>
                <c:pt idx="6593">
                  <c:v>4.29</c:v>
                </c:pt>
                <c:pt idx="6594">
                  <c:v>4.54</c:v>
                </c:pt>
                <c:pt idx="6595">
                  <c:v>3.26</c:v>
                </c:pt>
                <c:pt idx="6596">
                  <c:v>2.39</c:v>
                </c:pt>
                <c:pt idx="6597">
                  <c:v>3.47</c:v>
                </c:pt>
                <c:pt idx="6598">
                  <c:v>2.75</c:v>
                </c:pt>
                <c:pt idx="6599">
                  <c:v>0.88</c:v>
                </c:pt>
                <c:pt idx="6600">
                  <c:v>1.07</c:v>
                </c:pt>
                <c:pt idx="6601">
                  <c:v>1.52</c:v>
                </c:pt>
                <c:pt idx="6602">
                  <c:v>2.4500000000000002</c:v>
                </c:pt>
                <c:pt idx="6603">
                  <c:v>0.82</c:v>
                </c:pt>
                <c:pt idx="6604">
                  <c:v>0.89</c:v>
                </c:pt>
                <c:pt idx="6605">
                  <c:v>0.97</c:v>
                </c:pt>
                <c:pt idx="6606">
                  <c:v>3.24</c:v>
                </c:pt>
                <c:pt idx="6607">
                  <c:v>4.37</c:v>
                </c:pt>
                <c:pt idx="6608">
                  <c:v>4.05</c:v>
                </c:pt>
                <c:pt idx="6609">
                  <c:v>4.3600000000000003</c:v>
                </c:pt>
                <c:pt idx="6610">
                  <c:v>4.88</c:v>
                </c:pt>
                <c:pt idx="6611">
                  <c:v>8.11</c:v>
                </c:pt>
                <c:pt idx="6612">
                  <c:v>8.99</c:v>
                </c:pt>
                <c:pt idx="6613">
                  <c:v>8.1300000000000008</c:v>
                </c:pt>
                <c:pt idx="6614">
                  <c:v>6.94</c:v>
                </c:pt>
                <c:pt idx="6615">
                  <c:v>5.0199999999999996</c:v>
                </c:pt>
                <c:pt idx="6616">
                  <c:v>4.04</c:v>
                </c:pt>
                <c:pt idx="6617">
                  <c:v>4.29</c:v>
                </c:pt>
                <c:pt idx="6618">
                  <c:v>3.34</c:v>
                </c:pt>
                <c:pt idx="6619">
                  <c:v>2.87</c:v>
                </c:pt>
                <c:pt idx="6620">
                  <c:v>1.43</c:v>
                </c:pt>
                <c:pt idx="6621">
                  <c:v>2.2799999999999998</c:v>
                </c:pt>
                <c:pt idx="6622">
                  <c:v>1.98</c:v>
                </c:pt>
                <c:pt idx="6623">
                  <c:v>4.5199999999999996</c:v>
                </c:pt>
                <c:pt idx="6624">
                  <c:v>2.91</c:v>
                </c:pt>
                <c:pt idx="6625">
                  <c:v>2.79</c:v>
                </c:pt>
                <c:pt idx="6626">
                  <c:v>2.62</c:v>
                </c:pt>
                <c:pt idx="6627">
                  <c:v>3.26</c:v>
                </c:pt>
                <c:pt idx="6628">
                  <c:v>1.94</c:v>
                </c:pt>
                <c:pt idx="6629">
                  <c:v>1.68</c:v>
                </c:pt>
                <c:pt idx="6630">
                  <c:v>2.33</c:v>
                </c:pt>
                <c:pt idx="6631">
                  <c:v>2.3199999999999998</c:v>
                </c:pt>
                <c:pt idx="6632">
                  <c:v>2.73</c:v>
                </c:pt>
                <c:pt idx="6633">
                  <c:v>2.61</c:v>
                </c:pt>
                <c:pt idx="6634">
                  <c:v>3.08</c:v>
                </c:pt>
                <c:pt idx="6635">
                  <c:v>4.12</c:v>
                </c:pt>
                <c:pt idx="6636">
                  <c:v>4.62</c:v>
                </c:pt>
                <c:pt idx="6637">
                  <c:v>4.28</c:v>
                </c:pt>
                <c:pt idx="6638">
                  <c:v>4.55</c:v>
                </c:pt>
                <c:pt idx="6639">
                  <c:v>5</c:v>
                </c:pt>
                <c:pt idx="6640">
                  <c:v>6.93</c:v>
                </c:pt>
                <c:pt idx="6641">
                  <c:v>7.78</c:v>
                </c:pt>
                <c:pt idx="6642">
                  <c:v>8.2899999999999991</c:v>
                </c:pt>
                <c:pt idx="6643">
                  <c:v>7.85</c:v>
                </c:pt>
                <c:pt idx="6644">
                  <c:v>6.22</c:v>
                </c:pt>
                <c:pt idx="6645">
                  <c:v>6.94</c:v>
                </c:pt>
                <c:pt idx="6646">
                  <c:v>5.13</c:v>
                </c:pt>
                <c:pt idx="6647">
                  <c:v>4.28</c:v>
                </c:pt>
                <c:pt idx="6648">
                  <c:v>4.5199999999999996</c:v>
                </c:pt>
                <c:pt idx="6649">
                  <c:v>4.6900000000000004</c:v>
                </c:pt>
                <c:pt idx="6650">
                  <c:v>4.21</c:v>
                </c:pt>
                <c:pt idx="6651">
                  <c:v>3.4</c:v>
                </c:pt>
                <c:pt idx="6652">
                  <c:v>3.44</c:v>
                </c:pt>
                <c:pt idx="6653">
                  <c:v>3.55</c:v>
                </c:pt>
                <c:pt idx="6654">
                  <c:v>1.46</c:v>
                </c:pt>
                <c:pt idx="6655">
                  <c:v>0.9</c:v>
                </c:pt>
                <c:pt idx="6656">
                  <c:v>4.16</c:v>
                </c:pt>
                <c:pt idx="6657">
                  <c:v>8.1</c:v>
                </c:pt>
                <c:pt idx="6658">
                  <c:v>6.57</c:v>
                </c:pt>
                <c:pt idx="6659">
                  <c:v>5.07</c:v>
                </c:pt>
                <c:pt idx="6660">
                  <c:v>5.53</c:v>
                </c:pt>
                <c:pt idx="6661">
                  <c:v>6.27</c:v>
                </c:pt>
                <c:pt idx="6662">
                  <c:v>5.66</c:v>
                </c:pt>
                <c:pt idx="6663">
                  <c:v>4.38</c:v>
                </c:pt>
                <c:pt idx="6664">
                  <c:v>4.17</c:v>
                </c:pt>
                <c:pt idx="6665">
                  <c:v>4.09</c:v>
                </c:pt>
                <c:pt idx="6666">
                  <c:v>4.0999999999999996</c:v>
                </c:pt>
                <c:pt idx="6667">
                  <c:v>3.96</c:v>
                </c:pt>
                <c:pt idx="6668">
                  <c:v>3.65</c:v>
                </c:pt>
                <c:pt idx="6669">
                  <c:v>3.22</c:v>
                </c:pt>
                <c:pt idx="6670">
                  <c:v>2.96</c:v>
                </c:pt>
                <c:pt idx="6671">
                  <c:v>2.5</c:v>
                </c:pt>
                <c:pt idx="6672">
                  <c:v>2.15</c:v>
                </c:pt>
                <c:pt idx="6673">
                  <c:v>1.95</c:v>
                </c:pt>
                <c:pt idx="6674">
                  <c:v>2.2799999999999998</c:v>
                </c:pt>
                <c:pt idx="6675">
                  <c:v>2.5499999999999998</c:v>
                </c:pt>
                <c:pt idx="6676">
                  <c:v>2.08</c:v>
                </c:pt>
                <c:pt idx="6677">
                  <c:v>1.69</c:v>
                </c:pt>
                <c:pt idx="6678">
                  <c:v>1.49</c:v>
                </c:pt>
                <c:pt idx="6679">
                  <c:v>1.73</c:v>
                </c:pt>
                <c:pt idx="6680">
                  <c:v>1.92</c:v>
                </c:pt>
                <c:pt idx="6681">
                  <c:v>2.11</c:v>
                </c:pt>
                <c:pt idx="6682">
                  <c:v>2.46</c:v>
                </c:pt>
                <c:pt idx="6683">
                  <c:v>4.22</c:v>
                </c:pt>
                <c:pt idx="6684">
                  <c:v>5.55</c:v>
                </c:pt>
                <c:pt idx="6685">
                  <c:v>7.31</c:v>
                </c:pt>
                <c:pt idx="6686">
                  <c:v>6.85</c:v>
                </c:pt>
                <c:pt idx="6687">
                  <c:v>7.53</c:v>
                </c:pt>
                <c:pt idx="6688">
                  <c:v>7.86</c:v>
                </c:pt>
                <c:pt idx="6689">
                  <c:v>7.15</c:v>
                </c:pt>
                <c:pt idx="6690">
                  <c:v>6.99</c:v>
                </c:pt>
                <c:pt idx="6691">
                  <c:v>6.97</c:v>
                </c:pt>
                <c:pt idx="6692">
                  <c:v>6.52</c:v>
                </c:pt>
                <c:pt idx="6693">
                  <c:v>6.12</c:v>
                </c:pt>
                <c:pt idx="6694">
                  <c:v>5.84</c:v>
                </c:pt>
                <c:pt idx="6695">
                  <c:v>4.99</c:v>
                </c:pt>
                <c:pt idx="6696">
                  <c:v>4.71</c:v>
                </c:pt>
                <c:pt idx="6697">
                  <c:v>4.34</c:v>
                </c:pt>
                <c:pt idx="6698">
                  <c:v>4.43</c:v>
                </c:pt>
                <c:pt idx="6699">
                  <c:v>4.99</c:v>
                </c:pt>
                <c:pt idx="6700">
                  <c:v>5.2</c:v>
                </c:pt>
                <c:pt idx="6701">
                  <c:v>5.32</c:v>
                </c:pt>
                <c:pt idx="6702">
                  <c:v>5.35</c:v>
                </c:pt>
                <c:pt idx="6703">
                  <c:v>5.88</c:v>
                </c:pt>
                <c:pt idx="6704">
                  <c:v>6.45</c:v>
                </c:pt>
                <c:pt idx="6705">
                  <c:v>6.82</c:v>
                </c:pt>
                <c:pt idx="6706">
                  <c:v>7.42</c:v>
                </c:pt>
                <c:pt idx="6707">
                  <c:v>7.68</c:v>
                </c:pt>
                <c:pt idx="6708">
                  <c:v>8.16</c:v>
                </c:pt>
                <c:pt idx="6709">
                  <c:v>8.6300000000000008</c:v>
                </c:pt>
                <c:pt idx="6710">
                  <c:v>8.35</c:v>
                </c:pt>
                <c:pt idx="6711">
                  <c:v>8.81</c:v>
                </c:pt>
                <c:pt idx="6712">
                  <c:v>8.44</c:v>
                </c:pt>
                <c:pt idx="6713">
                  <c:v>7.95</c:v>
                </c:pt>
                <c:pt idx="6714">
                  <c:v>7.6</c:v>
                </c:pt>
                <c:pt idx="6715">
                  <c:v>7.62</c:v>
                </c:pt>
                <c:pt idx="6716">
                  <c:v>7.66</c:v>
                </c:pt>
                <c:pt idx="6717">
                  <c:v>7.52</c:v>
                </c:pt>
                <c:pt idx="6718">
                  <c:v>7.83</c:v>
                </c:pt>
                <c:pt idx="6719">
                  <c:v>7.57</c:v>
                </c:pt>
                <c:pt idx="6720">
                  <c:v>7.27</c:v>
                </c:pt>
                <c:pt idx="6721">
                  <c:v>6.8</c:v>
                </c:pt>
                <c:pt idx="6722">
                  <c:v>7.76</c:v>
                </c:pt>
                <c:pt idx="6723">
                  <c:v>7.03</c:v>
                </c:pt>
                <c:pt idx="6724">
                  <c:v>7.07</c:v>
                </c:pt>
                <c:pt idx="6725">
                  <c:v>7.78</c:v>
                </c:pt>
                <c:pt idx="6726">
                  <c:v>8.15</c:v>
                </c:pt>
                <c:pt idx="6727">
                  <c:v>8.58</c:v>
                </c:pt>
                <c:pt idx="6728">
                  <c:v>8.66</c:v>
                </c:pt>
                <c:pt idx="6729">
                  <c:v>9.0299999999999994</c:v>
                </c:pt>
                <c:pt idx="6730">
                  <c:v>9.0399999999999991</c:v>
                </c:pt>
                <c:pt idx="6731">
                  <c:v>9.81</c:v>
                </c:pt>
                <c:pt idx="6732">
                  <c:v>9.14</c:v>
                </c:pt>
                <c:pt idx="6733">
                  <c:v>8.6300000000000008</c:v>
                </c:pt>
                <c:pt idx="6734">
                  <c:v>8.49</c:v>
                </c:pt>
                <c:pt idx="6735">
                  <c:v>8.1199999999999992</c:v>
                </c:pt>
                <c:pt idx="6736">
                  <c:v>8.06</c:v>
                </c:pt>
                <c:pt idx="6737">
                  <c:v>7.89</c:v>
                </c:pt>
                <c:pt idx="6738">
                  <c:v>7.88</c:v>
                </c:pt>
                <c:pt idx="6739">
                  <c:v>7.96</c:v>
                </c:pt>
                <c:pt idx="6740">
                  <c:v>7.87</c:v>
                </c:pt>
                <c:pt idx="6741">
                  <c:v>7.99</c:v>
                </c:pt>
                <c:pt idx="6742">
                  <c:v>7.56</c:v>
                </c:pt>
                <c:pt idx="6743">
                  <c:v>7.47</c:v>
                </c:pt>
                <c:pt idx="6744">
                  <c:v>7.8</c:v>
                </c:pt>
                <c:pt idx="6745">
                  <c:v>7.49</c:v>
                </c:pt>
                <c:pt idx="6746">
                  <c:v>7.46</c:v>
                </c:pt>
                <c:pt idx="6747">
                  <c:v>7.58</c:v>
                </c:pt>
                <c:pt idx="6748">
                  <c:v>6.75</c:v>
                </c:pt>
                <c:pt idx="6749">
                  <c:v>6.18</c:v>
                </c:pt>
                <c:pt idx="6750">
                  <c:v>6.36</c:v>
                </c:pt>
                <c:pt idx="6751">
                  <c:v>6.13</c:v>
                </c:pt>
                <c:pt idx="6752">
                  <c:v>6.53</c:v>
                </c:pt>
                <c:pt idx="6753">
                  <c:v>6.81</c:v>
                </c:pt>
                <c:pt idx="6754">
                  <c:v>7.25</c:v>
                </c:pt>
                <c:pt idx="6755">
                  <c:v>7.7</c:v>
                </c:pt>
                <c:pt idx="6756">
                  <c:v>8.2200000000000006</c:v>
                </c:pt>
                <c:pt idx="6757">
                  <c:v>8.7200000000000006</c:v>
                </c:pt>
                <c:pt idx="6758">
                  <c:v>8.16</c:v>
                </c:pt>
                <c:pt idx="6759">
                  <c:v>7.98</c:v>
                </c:pt>
                <c:pt idx="6760">
                  <c:v>8.0399999999999991</c:v>
                </c:pt>
                <c:pt idx="6761">
                  <c:v>7.97</c:v>
                </c:pt>
                <c:pt idx="6762">
                  <c:v>7.93</c:v>
                </c:pt>
                <c:pt idx="6763">
                  <c:v>7.32</c:v>
                </c:pt>
                <c:pt idx="6764">
                  <c:v>8.5500000000000007</c:v>
                </c:pt>
                <c:pt idx="6765">
                  <c:v>8.75</c:v>
                </c:pt>
                <c:pt idx="6766">
                  <c:v>7.85</c:v>
                </c:pt>
                <c:pt idx="6767">
                  <c:v>8.4499999999999993</c:v>
                </c:pt>
                <c:pt idx="6768">
                  <c:v>7.96</c:v>
                </c:pt>
                <c:pt idx="6769">
                  <c:v>7.19</c:v>
                </c:pt>
                <c:pt idx="6770">
                  <c:v>6.3</c:v>
                </c:pt>
                <c:pt idx="6771">
                  <c:v>5.56</c:v>
                </c:pt>
                <c:pt idx="6772">
                  <c:v>5.7</c:v>
                </c:pt>
                <c:pt idx="6773">
                  <c:v>6.1</c:v>
                </c:pt>
                <c:pt idx="6774">
                  <c:v>6</c:v>
                </c:pt>
                <c:pt idx="6775">
                  <c:v>5.91</c:v>
                </c:pt>
                <c:pt idx="6776">
                  <c:v>6.47</c:v>
                </c:pt>
                <c:pt idx="6777">
                  <c:v>7.06</c:v>
                </c:pt>
                <c:pt idx="6778">
                  <c:v>7.55</c:v>
                </c:pt>
                <c:pt idx="6779">
                  <c:v>7.75</c:v>
                </c:pt>
                <c:pt idx="6780">
                  <c:v>8</c:v>
                </c:pt>
                <c:pt idx="6781">
                  <c:v>8.1199999999999992</c:v>
                </c:pt>
                <c:pt idx="6782">
                  <c:v>8.1999999999999993</c:v>
                </c:pt>
                <c:pt idx="6783">
                  <c:v>7.97</c:v>
                </c:pt>
                <c:pt idx="6784">
                  <c:v>7.77</c:v>
                </c:pt>
                <c:pt idx="6785">
                  <c:v>7.73</c:v>
                </c:pt>
                <c:pt idx="6786">
                  <c:v>7.56</c:v>
                </c:pt>
                <c:pt idx="6787">
                  <c:v>7.41</c:v>
                </c:pt>
                <c:pt idx="6788">
                  <c:v>6.94</c:v>
                </c:pt>
                <c:pt idx="6789">
                  <c:v>6.83</c:v>
                </c:pt>
                <c:pt idx="6790">
                  <c:v>6.51</c:v>
                </c:pt>
                <c:pt idx="6791">
                  <c:v>6.49</c:v>
                </c:pt>
                <c:pt idx="6792">
                  <c:v>6.1</c:v>
                </c:pt>
                <c:pt idx="6793">
                  <c:v>5.73</c:v>
                </c:pt>
                <c:pt idx="6794">
                  <c:v>5.85</c:v>
                </c:pt>
                <c:pt idx="6795">
                  <c:v>5.05</c:v>
                </c:pt>
                <c:pt idx="6796">
                  <c:v>5.07</c:v>
                </c:pt>
                <c:pt idx="6797">
                  <c:v>5.0199999999999996</c:v>
                </c:pt>
                <c:pt idx="6798">
                  <c:v>5.09</c:v>
                </c:pt>
                <c:pt idx="6799">
                  <c:v>5.84</c:v>
                </c:pt>
                <c:pt idx="6800">
                  <c:v>6.24</c:v>
                </c:pt>
                <c:pt idx="6801">
                  <c:v>6.73</c:v>
                </c:pt>
                <c:pt idx="6802">
                  <c:v>6.57</c:v>
                </c:pt>
                <c:pt idx="6803">
                  <c:v>6.88</c:v>
                </c:pt>
                <c:pt idx="6804">
                  <c:v>7.17</c:v>
                </c:pt>
                <c:pt idx="6805">
                  <c:v>7.35</c:v>
                </c:pt>
                <c:pt idx="6806">
                  <c:v>7.57</c:v>
                </c:pt>
                <c:pt idx="6807">
                  <c:v>7.81</c:v>
                </c:pt>
                <c:pt idx="6808">
                  <c:v>8.3800000000000008</c:v>
                </c:pt>
                <c:pt idx="6809">
                  <c:v>8.0399999999999991</c:v>
                </c:pt>
                <c:pt idx="6810">
                  <c:v>7.63</c:v>
                </c:pt>
                <c:pt idx="6811">
                  <c:v>7.65</c:v>
                </c:pt>
                <c:pt idx="6812">
                  <c:v>7.13</c:v>
                </c:pt>
                <c:pt idx="6813">
                  <c:v>6.48</c:v>
                </c:pt>
                <c:pt idx="6814">
                  <c:v>5.37</c:v>
                </c:pt>
                <c:pt idx="6815">
                  <c:v>5.58</c:v>
                </c:pt>
                <c:pt idx="6816">
                  <c:v>5.7</c:v>
                </c:pt>
                <c:pt idx="6817">
                  <c:v>5.66</c:v>
                </c:pt>
                <c:pt idx="6818">
                  <c:v>5.18</c:v>
                </c:pt>
                <c:pt idx="6819">
                  <c:v>5.09</c:v>
                </c:pt>
                <c:pt idx="6820">
                  <c:v>5.28</c:v>
                </c:pt>
                <c:pt idx="6821">
                  <c:v>4.6900000000000004</c:v>
                </c:pt>
                <c:pt idx="6822">
                  <c:v>4.67</c:v>
                </c:pt>
                <c:pt idx="6823">
                  <c:v>5.44</c:v>
                </c:pt>
                <c:pt idx="6824">
                  <c:v>5.75</c:v>
                </c:pt>
                <c:pt idx="6825">
                  <c:v>5.56</c:v>
                </c:pt>
                <c:pt idx="6826">
                  <c:v>5.78</c:v>
                </c:pt>
                <c:pt idx="6827">
                  <c:v>5.55</c:v>
                </c:pt>
                <c:pt idx="6828">
                  <c:v>6.32</c:v>
                </c:pt>
                <c:pt idx="6829">
                  <c:v>6.56</c:v>
                </c:pt>
                <c:pt idx="6830">
                  <c:v>6.98</c:v>
                </c:pt>
                <c:pt idx="6831">
                  <c:v>6.61</c:v>
                </c:pt>
                <c:pt idx="6832">
                  <c:v>6.94</c:v>
                </c:pt>
                <c:pt idx="6833">
                  <c:v>7.6</c:v>
                </c:pt>
                <c:pt idx="6834">
                  <c:v>7.32</c:v>
                </c:pt>
                <c:pt idx="6835">
                  <c:v>6.92</c:v>
                </c:pt>
                <c:pt idx="6836">
                  <c:v>6.61</c:v>
                </c:pt>
                <c:pt idx="6837">
                  <c:v>6.44</c:v>
                </c:pt>
                <c:pt idx="6838">
                  <c:v>5.84</c:v>
                </c:pt>
                <c:pt idx="6839">
                  <c:v>5.09</c:v>
                </c:pt>
                <c:pt idx="6840">
                  <c:v>4.46</c:v>
                </c:pt>
                <c:pt idx="6841">
                  <c:v>4.72</c:v>
                </c:pt>
                <c:pt idx="6842">
                  <c:v>4.71</c:v>
                </c:pt>
                <c:pt idx="6843">
                  <c:v>4.62</c:v>
                </c:pt>
                <c:pt idx="6844">
                  <c:v>4.7699999999999996</c:v>
                </c:pt>
                <c:pt idx="6845">
                  <c:v>4.88</c:v>
                </c:pt>
                <c:pt idx="6846">
                  <c:v>4.62</c:v>
                </c:pt>
                <c:pt idx="6847">
                  <c:v>5.0999999999999996</c:v>
                </c:pt>
                <c:pt idx="6848">
                  <c:v>5.71</c:v>
                </c:pt>
                <c:pt idx="6849">
                  <c:v>5.7</c:v>
                </c:pt>
                <c:pt idx="6850">
                  <c:v>5.83</c:v>
                </c:pt>
                <c:pt idx="6851">
                  <c:v>6.22</c:v>
                </c:pt>
                <c:pt idx="6852">
                  <c:v>6.38</c:v>
                </c:pt>
                <c:pt idx="6853">
                  <c:v>6.66</c:v>
                </c:pt>
                <c:pt idx="6854">
                  <c:v>7.13</c:v>
                </c:pt>
                <c:pt idx="6855">
                  <c:v>7.4</c:v>
                </c:pt>
                <c:pt idx="6856">
                  <c:v>7.56</c:v>
                </c:pt>
                <c:pt idx="6857">
                  <c:v>7.55</c:v>
                </c:pt>
                <c:pt idx="6858">
                  <c:v>7.47</c:v>
                </c:pt>
                <c:pt idx="6859">
                  <c:v>6.93</c:v>
                </c:pt>
                <c:pt idx="6860">
                  <c:v>6.37</c:v>
                </c:pt>
                <c:pt idx="6861">
                  <c:v>6.13</c:v>
                </c:pt>
                <c:pt idx="6862">
                  <c:v>6.2</c:v>
                </c:pt>
                <c:pt idx="6863">
                  <c:v>5.64</c:v>
                </c:pt>
                <c:pt idx="6864">
                  <c:v>4.8499999999999996</c:v>
                </c:pt>
                <c:pt idx="6865">
                  <c:v>4.76</c:v>
                </c:pt>
                <c:pt idx="6866">
                  <c:v>4.9400000000000004</c:v>
                </c:pt>
                <c:pt idx="6867">
                  <c:v>4.79</c:v>
                </c:pt>
                <c:pt idx="6868">
                  <c:v>4.58</c:v>
                </c:pt>
                <c:pt idx="6869">
                  <c:v>5.25</c:v>
                </c:pt>
                <c:pt idx="6870">
                  <c:v>5.81</c:v>
                </c:pt>
                <c:pt idx="6871">
                  <c:v>6.07</c:v>
                </c:pt>
                <c:pt idx="6872">
                  <c:v>6.16</c:v>
                </c:pt>
                <c:pt idx="6873">
                  <c:v>6.57</c:v>
                </c:pt>
                <c:pt idx="6874">
                  <c:v>7.07</c:v>
                </c:pt>
                <c:pt idx="6875">
                  <c:v>7.17</c:v>
                </c:pt>
                <c:pt idx="6876">
                  <c:v>7.05</c:v>
                </c:pt>
                <c:pt idx="6877">
                  <c:v>6.78</c:v>
                </c:pt>
                <c:pt idx="6878">
                  <c:v>7.1</c:v>
                </c:pt>
                <c:pt idx="6879">
                  <c:v>7.62</c:v>
                </c:pt>
                <c:pt idx="6880">
                  <c:v>7.6</c:v>
                </c:pt>
                <c:pt idx="6881">
                  <c:v>6.96</c:v>
                </c:pt>
                <c:pt idx="6882">
                  <c:v>6.71</c:v>
                </c:pt>
                <c:pt idx="6883">
                  <c:v>6.88</c:v>
                </c:pt>
                <c:pt idx="6884">
                  <c:v>6.86</c:v>
                </c:pt>
                <c:pt idx="6885">
                  <c:v>6.48</c:v>
                </c:pt>
                <c:pt idx="6886">
                  <c:v>5.88</c:v>
                </c:pt>
                <c:pt idx="6887">
                  <c:v>6.46</c:v>
                </c:pt>
                <c:pt idx="6888">
                  <c:v>5.65</c:v>
                </c:pt>
                <c:pt idx="6889">
                  <c:v>5.18</c:v>
                </c:pt>
                <c:pt idx="6890">
                  <c:v>3.89</c:v>
                </c:pt>
                <c:pt idx="6891">
                  <c:v>5.17</c:v>
                </c:pt>
                <c:pt idx="6892">
                  <c:v>5.58</c:v>
                </c:pt>
                <c:pt idx="6893">
                  <c:v>5.95</c:v>
                </c:pt>
                <c:pt idx="6894">
                  <c:v>5.86</c:v>
                </c:pt>
                <c:pt idx="6895">
                  <c:v>4.74</c:v>
                </c:pt>
                <c:pt idx="6896">
                  <c:v>4.43</c:v>
                </c:pt>
                <c:pt idx="6897">
                  <c:v>4.5</c:v>
                </c:pt>
                <c:pt idx="6898">
                  <c:v>4.82</c:v>
                </c:pt>
                <c:pt idx="6899">
                  <c:v>5.35</c:v>
                </c:pt>
                <c:pt idx="6900">
                  <c:v>5.59</c:v>
                </c:pt>
                <c:pt idx="6901">
                  <c:v>5.15</c:v>
                </c:pt>
                <c:pt idx="6902">
                  <c:v>4.66</c:v>
                </c:pt>
                <c:pt idx="6903">
                  <c:v>4.83</c:v>
                </c:pt>
                <c:pt idx="6904">
                  <c:v>3.64</c:v>
                </c:pt>
                <c:pt idx="6905">
                  <c:v>4.16</c:v>
                </c:pt>
                <c:pt idx="6906">
                  <c:v>3.73</c:v>
                </c:pt>
                <c:pt idx="6907">
                  <c:v>3.4</c:v>
                </c:pt>
                <c:pt idx="6908">
                  <c:v>3.47</c:v>
                </c:pt>
                <c:pt idx="6909">
                  <c:v>3.22</c:v>
                </c:pt>
                <c:pt idx="6910">
                  <c:v>3.05</c:v>
                </c:pt>
                <c:pt idx="6911">
                  <c:v>2.4900000000000002</c:v>
                </c:pt>
                <c:pt idx="6912">
                  <c:v>2.78</c:v>
                </c:pt>
                <c:pt idx="6913">
                  <c:v>2.5299999999999998</c:v>
                </c:pt>
                <c:pt idx="6914">
                  <c:v>2.12</c:v>
                </c:pt>
                <c:pt idx="6915">
                  <c:v>1.1000000000000001</c:v>
                </c:pt>
                <c:pt idx="6916">
                  <c:v>1.1399999999999999</c:v>
                </c:pt>
                <c:pt idx="6917">
                  <c:v>0.43</c:v>
                </c:pt>
                <c:pt idx="6918">
                  <c:v>0.75</c:v>
                </c:pt>
                <c:pt idx="6919">
                  <c:v>0.7</c:v>
                </c:pt>
                <c:pt idx="6920">
                  <c:v>0.76</c:v>
                </c:pt>
                <c:pt idx="6921">
                  <c:v>1.21</c:v>
                </c:pt>
                <c:pt idx="6922">
                  <c:v>1.53</c:v>
                </c:pt>
                <c:pt idx="6923">
                  <c:v>1.65</c:v>
                </c:pt>
                <c:pt idx="6924">
                  <c:v>1.37</c:v>
                </c:pt>
                <c:pt idx="6925">
                  <c:v>3.95</c:v>
                </c:pt>
                <c:pt idx="6926">
                  <c:v>4.2699999999999996</c:v>
                </c:pt>
                <c:pt idx="6927">
                  <c:v>4.2699999999999996</c:v>
                </c:pt>
                <c:pt idx="6928">
                  <c:v>5.0999999999999996</c:v>
                </c:pt>
                <c:pt idx="6929">
                  <c:v>5.01</c:v>
                </c:pt>
                <c:pt idx="6930">
                  <c:v>4.28</c:v>
                </c:pt>
                <c:pt idx="6931">
                  <c:v>4.1100000000000003</c:v>
                </c:pt>
                <c:pt idx="6932">
                  <c:v>4.6399999999999997</c:v>
                </c:pt>
                <c:pt idx="6933">
                  <c:v>2.64</c:v>
                </c:pt>
                <c:pt idx="6934">
                  <c:v>3.2</c:v>
                </c:pt>
                <c:pt idx="6935">
                  <c:v>2.95</c:v>
                </c:pt>
                <c:pt idx="6936">
                  <c:v>1.7</c:v>
                </c:pt>
                <c:pt idx="6937">
                  <c:v>1.26</c:v>
                </c:pt>
                <c:pt idx="6938">
                  <c:v>1.38</c:v>
                </c:pt>
                <c:pt idx="6939">
                  <c:v>3.39</c:v>
                </c:pt>
                <c:pt idx="6940">
                  <c:v>4.1500000000000004</c:v>
                </c:pt>
                <c:pt idx="6941">
                  <c:v>4.4800000000000004</c:v>
                </c:pt>
                <c:pt idx="6942">
                  <c:v>2.58</c:v>
                </c:pt>
                <c:pt idx="6943">
                  <c:v>2.76</c:v>
                </c:pt>
                <c:pt idx="6944">
                  <c:v>2.87</c:v>
                </c:pt>
                <c:pt idx="6945">
                  <c:v>2.82</c:v>
                </c:pt>
                <c:pt idx="6946">
                  <c:v>2.66</c:v>
                </c:pt>
                <c:pt idx="6947">
                  <c:v>2.89</c:v>
                </c:pt>
                <c:pt idx="6948">
                  <c:v>3.14</c:v>
                </c:pt>
                <c:pt idx="6949">
                  <c:v>2.88</c:v>
                </c:pt>
                <c:pt idx="6950">
                  <c:v>1.98</c:v>
                </c:pt>
                <c:pt idx="6951">
                  <c:v>2.95</c:v>
                </c:pt>
                <c:pt idx="6952">
                  <c:v>3.37</c:v>
                </c:pt>
                <c:pt idx="6953">
                  <c:v>3.97</c:v>
                </c:pt>
                <c:pt idx="6954">
                  <c:v>4.47</c:v>
                </c:pt>
                <c:pt idx="6955">
                  <c:v>4.2699999999999996</c:v>
                </c:pt>
                <c:pt idx="6956">
                  <c:v>4.1399999999999997</c:v>
                </c:pt>
                <c:pt idx="6957">
                  <c:v>3.42</c:v>
                </c:pt>
                <c:pt idx="6958">
                  <c:v>3.64</c:v>
                </c:pt>
                <c:pt idx="6959">
                  <c:v>3.79</c:v>
                </c:pt>
                <c:pt idx="6960">
                  <c:v>3.6</c:v>
                </c:pt>
                <c:pt idx="6961">
                  <c:v>3.03</c:v>
                </c:pt>
                <c:pt idx="6962">
                  <c:v>3.38</c:v>
                </c:pt>
                <c:pt idx="6963">
                  <c:v>4.42</c:v>
                </c:pt>
                <c:pt idx="6964">
                  <c:v>3.68</c:v>
                </c:pt>
                <c:pt idx="6965">
                  <c:v>2.6</c:v>
                </c:pt>
                <c:pt idx="6966">
                  <c:v>2.72</c:v>
                </c:pt>
                <c:pt idx="6967">
                  <c:v>2.5099999999999998</c:v>
                </c:pt>
                <c:pt idx="6968">
                  <c:v>9999</c:v>
                </c:pt>
                <c:pt idx="6969">
                  <c:v>9999</c:v>
                </c:pt>
                <c:pt idx="6970">
                  <c:v>9999</c:v>
                </c:pt>
                <c:pt idx="6971">
                  <c:v>2.58</c:v>
                </c:pt>
                <c:pt idx="6972">
                  <c:v>2.4</c:v>
                </c:pt>
                <c:pt idx="6973">
                  <c:v>2.0699999999999998</c:v>
                </c:pt>
                <c:pt idx="6974">
                  <c:v>1.71</c:v>
                </c:pt>
                <c:pt idx="6975">
                  <c:v>1.0900000000000001</c:v>
                </c:pt>
                <c:pt idx="6976">
                  <c:v>0.96</c:v>
                </c:pt>
                <c:pt idx="6977">
                  <c:v>3.35</c:v>
                </c:pt>
                <c:pt idx="6978">
                  <c:v>5.3</c:v>
                </c:pt>
                <c:pt idx="6979">
                  <c:v>4.92</c:v>
                </c:pt>
                <c:pt idx="6980">
                  <c:v>4.3099999999999996</c:v>
                </c:pt>
                <c:pt idx="6981">
                  <c:v>3.05</c:v>
                </c:pt>
                <c:pt idx="6982">
                  <c:v>2.94</c:v>
                </c:pt>
                <c:pt idx="6983">
                  <c:v>2.04</c:v>
                </c:pt>
                <c:pt idx="6984">
                  <c:v>2.36</c:v>
                </c:pt>
                <c:pt idx="6985">
                  <c:v>4.9800000000000004</c:v>
                </c:pt>
                <c:pt idx="6986">
                  <c:v>5.15</c:v>
                </c:pt>
                <c:pt idx="6987">
                  <c:v>4.09</c:v>
                </c:pt>
                <c:pt idx="6988">
                  <c:v>4.45</c:v>
                </c:pt>
                <c:pt idx="6989">
                  <c:v>4.79</c:v>
                </c:pt>
                <c:pt idx="6990">
                  <c:v>4.3099999999999996</c:v>
                </c:pt>
                <c:pt idx="6991">
                  <c:v>4.63</c:v>
                </c:pt>
                <c:pt idx="6992">
                  <c:v>4.3499999999999996</c:v>
                </c:pt>
                <c:pt idx="6993">
                  <c:v>3.76</c:v>
                </c:pt>
                <c:pt idx="6994">
                  <c:v>2.8</c:v>
                </c:pt>
                <c:pt idx="6995">
                  <c:v>2.23</c:v>
                </c:pt>
                <c:pt idx="6996">
                  <c:v>1.43</c:v>
                </c:pt>
                <c:pt idx="6997">
                  <c:v>1.69</c:v>
                </c:pt>
                <c:pt idx="6998">
                  <c:v>2.13</c:v>
                </c:pt>
                <c:pt idx="6999">
                  <c:v>3.04</c:v>
                </c:pt>
                <c:pt idx="7000">
                  <c:v>3.78</c:v>
                </c:pt>
                <c:pt idx="7001">
                  <c:v>3.9</c:v>
                </c:pt>
                <c:pt idx="7002">
                  <c:v>4.13</c:v>
                </c:pt>
                <c:pt idx="7003">
                  <c:v>4.07</c:v>
                </c:pt>
                <c:pt idx="7004">
                  <c:v>4.17</c:v>
                </c:pt>
                <c:pt idx="7005">
                  <c:v>4.46</c:v>
                </c:pt>
                <c:pt idx="7006">
                  <c:v>4.74</c:v>
                </c:pt>
                <c:pt idx="7007">
                  <c:v>4.2300000000000004</c:v>
                </c:pt>
                <c:pt idx="7008">
                  <c:v>3.83</c:v>
                </c:pt>
                <c:pt idx="7009">
                  <c:v>3.37</c:v>
                </c:pt>
                <c:pt idx="7010">
                  <c:v>3.15</c:v>
                </c:pt>
                <c:pt idx="7011">
                  <c:v>2.66</c:v>
                </c:pt>
                <c:pt idx="7012">
                  <c:v>3.04</c:v>
                </c:pt>
                <c:pt idx="7013">
                  <c:v>3.24</c:v>
                </c:pt>
                <c:pt idx="7014">
                  <c:v>2.86</c:v>
                </c:pt>
                <c:pt idx="7015">
                  <c:v>3.1</c:v>
                </c:pt>
                <c:pt idx="7016">
                  <c:v>2.75</c:v>
                </c:pt>
                <c:pt idx="7017">
                  <c:v>2.87</c:v>
                </c:pt>
                <c:pt idx="7018">
                  <c:v>3.34</c:v>
                </c:pt>
                <c:pt idx="7019">
                  <c:v>3.23</c:v>
                </c:pt>
                <c:pt idx="7020">
                  <c:v>3.46</c:v>
                </c:pt>
                <c:pt idx="7021">
                  <c:v>2.71</c:v>
                </c:pt>
                <c:pt idx="7022">
                  <c:v>2.2799999999999998</c:v>
                </c:pt>
                <c:pt idx="7023">
                  <c:v>2.99</c:v>
                </c:pt>
                <c:pt idx="7024">
                  <c:v>3.36</c:v>
                </c:pt>
                <c:pt idx="7025">
                  <c:v>4.25</c:v>
                </c:pt>
                <c:pt idx="7026">
                  <c:v>5.21</c:v>
                </c:pt>
                <c:pt idx="7027">
                  <c:v>6.11</c:v>
                </c:pt>
                <c:pt idx="7028">
                  <c:v>5.72</c:v>
                </c:pt>
                <c:pt idx="7029">
                  <c:v>5.28</c:v>
                </c:pt>
                <c:pt idx="7030">
                  <c:v>4.57</c:v>
                </c:pt>
                <c:pt idx="7031">
                  <c:v>3.41</c:v>
                </c:pt>
                <c:pt idx="7032">
                  <c:v>3.44</c:v>
                </c:pt>
                <c:pt idx="7033">
                  <c:v>3.13</c:v>
                </c:pt>
                <c:pt idx="7034">
                  <c:v>3.26</c:v>
                </c:pt>
                <c:pt idx="7035">
                  <c:v>4.07</c:v>
                </c:pt>
                <c:pt idx="7036">
                  <c:v>3.86</c:v>
                </c:pt>
                <c:pt idx="7037">
                  <c:v>3.03</c:v>
                </c:pt>
                <c:pt idx="7038">
                  <c:v>2.92</c:v>
                </c:pt>
                <c:pt idx="7039">
                  <c:v>3.28</c:v>
                </c:pt>
                <c:pt idx="7040">
                  <c:v>2.5299999999999998</c:v>
                </c:pt>
                <c:pt idx="7041">
                  <c:v>2.91</c:v>
                </c:pt>
                <c:pt idx="7042">
                  <c:v>3.2</c:v>
                </c:pt>
                <c:pt idx="7043">
                  <c:v>3.24</c:v>
                </c:pt>
                <c:pt idx="7044">
                  <c:v>3.74</c:v>
                </c:pt>
                <c:pt idx="7045">
                  <c:v>3.66</c:v>
                </c:pt>
                <c:pt idx="7046">
                  <c:v>3.7</c:v>
                </c:pt>
                <c:pt idx="7047">
                  <c:v>3.6</c:v>
                </c:pt>
                <c:pt idx="7048">
                  <c:v>3.81</c:v>
                </c:pt>
                <c:pt idx="7049">
                  <c:v>3.57</c:v>
                </c:pt>
                <c:pt idx="7050">
                  <c:v>3.72</c:v>
                </c:pt>
                <c:pt idx="7051">
                  <c:v>4.79</c:v>
                </c:pt>
                <c:pt idx="7052">
                  <c:v>6.4</c:v>
                </c:pt>
                <c:pt idx="7053">
                  <c:v>6.11</c:v>
                </c:pt>
                <c:pt idx="7054">
                  <c:v>6</c:v>
                </c:pt>
                <c:pt idx="7055">
                  <c:v>4.95</c:v>
                </c:pt>
                <c:pt idx="7056">
                  <c:v>3.42</c:v>
                </c:pt>
                <c:pt idx="7057">
                  <c:v>3.69</c:v>
                </c:pt>
                <c:pt idx="7058">
                  <c:v>3.21</c:v>
                </c:pt>
                <c:pt idx="7059">
                  <c:v>2.57</c:v>
                </c:pt>
                <c:pt idx="7060">
                  <c:v>3.09</c:v>
                </c:pt>
                <c:pt idx="7061">
                  <c:v>3.32</c:v>
                </c:pt>
                <c:pt idx="7062">
                  <c:v>4.5</c:v>
                </c:pt>
                <c:pt idx="7063">
                  <c:v>5.13</c:v>
                </c:pt>
                <c:pt idx="7064">
                  <c:v>6.46</c:v>
                </c:pt>
                <c:pt idx="7065">
                  <c:v>6.58</c:v>
                </c:pt>
                <c:pt idx="7066">
                  <c:v>6.73</c:v>
                </c:pt>
                <c:pt idx="7067">
                  <c:v>7.31</c:v>
                </c:pt>
                <c:pt idx="7068">
                  <c:v>6.79</c:v>
                </c:pt>
                <c:pt idx="7069">
                  <c:v>7.46</c:v>
                </c:pt>
                <c:pt idx="7070">
                  <c:v>8.6</c:v>
                </c:pt>
                <c:pt idx="7071">
                  <c:v>8.42</c:v>
                </c:pt>
                <c:pt idx="7072">
                  <c:v>7.16</c:v>
                </c:pt>
                <c:pt idx="7073">
                  <c:v>6.35</c:v>
                </c:pt>
                <c:pt idx="7074">
                  <c:v>5.99</c:v>
                </c:pt>
                <c:pt idx="7075">
                  <c:v>6.98</c:v>
                </c:pt>
                <c:pt idx="7076">
                  <c:v>5.95</c:v>
                </c:pt>
                <c:pt idx="7077">
                  <c:v>5.54</c:v>
                </c:pt>
                <c:pt idx="7078">
                  <c:v>6.88</c:v>
                </c:pt>
                <c:pt idx="7079">
                  <c:v>6.58</c:v>
                </c:pt>
                <c:pt idx="7080">
                  <c:v>4.21</c:v>
                </c:pt>
                <c:pt idx="7081">
                  <c:v>4.66</c:v>
                </c:pt>
                <c:pt idx="7082">
                  <c:v>5.29</c:v>
                </c:pt>
                <c:pt idx="7083">
                  <c:v>5.96</c:v>
                </c:pt>
                <c:pt idx="7084">
                  <c:v>6.91</c:v>
                </c:pt>
                <c:pt idx="7085">
                  <c:v>7.44</c:v>
                </c:pt>
                <c:pt idx="7086">
                  <c:v>7.52</c:v>
                </c:pt>
                <c:pt idx="7087">
                  <c:v>6.65</c:v>
                </c:pt>
                <c:pt idx="7088">
                  <c:v>5.24</c:v>
                </c:pt>
                <c:pt idx="7089">
                  <c:v>5.17</c:v>
                </c:pt>
                <c:pt idx="7090">
                  <c:v>4.87</c:v>
                </c:pt>
                <c:pt idx="7091">
                  <c:v>4.49</c:v>
                </c:pt>
                <c:pt idx="7092">
                  <c:v>4.72</c:v>
                </c:pt>
                <c:pt idx="7093">
                  <c:v>4.57</c:v>
                </c:pt>
                <c:pt idx="7094">
                  <c:v>4.2300000000000004</c:v>
                </c:pt>
                <c:pt idx="7095">
                  <c:v>3.63</c:v>
                </c:pt>
                <c:pt idx="7096">
                  <c:v>2.54</c:v>
                </c:pt>
                <c:pt idx="7097">
                  <c:v>1.36</c:v>
                </c:pt>
                <c:pt idx="7098">
                  <c:v>1.68</c:v>
                </c:pt>
                <c:pt idx="7099">
                  <c:v>1.73</c:v>
                </c:pt>
                <c:pt idx="7100">
                  <c:v>2.7</c:v>
                </c:pt>
                <c:pt idx="7101">
                  <c:v>3.56</c:v>
                </c:pt>
                <c:pt idx="7102">
                  <c:v>3.88</c:v>
                </c:pt>
                <c:pt idx="7103">
                  <c:v>4.28</c:v>
                </c:pt>
                <c:pt idx="7104">
                  <c:v>4.7</c:v>
                </c:pt>
                <c:pt idx="7105">
                  <c:v>5.96</c:v>
                </c:pt>
                <c:pt idx="7106">
                  <c:v>5.34</c:v>
                </c:pt>
                <c:pt idx="7107">
                  <c:v>6.29</c:v>
                </c:pt>
                <c:pt idx="7108">
                  <c:v>6.15</c:v>
                </c:pt>
                <c:pt idx="7109">
                  <c:v>7.4</c:v>
                </c:pt>
                <c:pt idx="7110">
                  <c:v>7.81</c:v>
                </c:pt>
                <c:pt idx="7111">
                  <c:v>7.33</c:v>
                </c:pt>
                <c:pt idx="7112">
                  <c:v>7.4</c:v>
                </c:pt>
                <c:pt idx="7113">
                  <c:v>7.89</c:v>
                </c:pt>
                <c:pt idx="7114">
                  <c:v>7.73</c:v>
                </c:pt>
                <c:pt idx="7115">
                  <c:v>8.35</c:v>
                </c:pt>
                <c:pt idx="7116">
                  <c:v>9.3000000000000007</c:v>
                </c:pt>
                <c:pt idx="7117">
                  <c:v>8.9600000000000009</c:v>
                </c:pt>
                <c:pt idx="7118">
                  <c:v>8.26</c:v>
                </c:pt>
                <c:pt idx="7119">
                  <c:v>7.92</c:v>
                </c:pt>
                <c:pt idx="7120">
                  <c:v>8.35</c:v>
                </c:pt>
                <c:pt idx="7121">
                  <c:v>9.57</c:v>
                </c:pt>
                <c:pt idx="7122">
                  <c:v>7.79</c:v>
                </c:pt>
                <c:pt idx="7123">
                  <c:v>7.2</c:v>
                </c:pt>
                <c:pt idx="7124">
                  <c:v>8.23</c:v>
                </c:pt>
                <c:pt idx="7125">
                  <c:v>7.22</c:v>
                </c:pt>
                <c:pt idx="7126">
                  <c:v>7.63</c:v>
                </c:pt>
                <c:pt idx="7127">
                  <c:v>6.83</c:v>
                </c:pt>
                <c:pt idx="7128">
                  <c:v>7.11</c:v>
                </c:pt>
                <c:pt idx="7129">
                  <c:v>7.25</c:v>
                </c:pt>
                <c:pt idx="7130">
                  <c:v>7.4</c:v>
                </c:pt>
                <c:pt idx="7131">
                  <c:v>8.2200000000000006</c:v>
                </c:pt>
                <c:pt idx="7132">
                  <c:v>8.7899999999999991</c:v>
                </c:pt>
                <c:pt idx="7133">
                  <c:v>9.44</c:v>
                </c:pt>
                <c:pt idx="7134">
                  <c:v>9.4</c:v>
                </c:pt>
                <c:pt idx="7135">
                  <c:v>9.09</c:v>
                </c:pt>
                <c:pt idx="7136">
                  <c:v>8.99</c:v>
                </c:pt>
                <c:pt idx="7137">
                  <c:v>8.82</c:v>
                </c:pt>
                <c:pt idx="7138">
                  <c:v>8.73</c:v>
                </c:pt>
                <c:pt idx="7139">
                  <c:v>9.3699999999999992</c:v>
                </c:pt>
                <c:pt idx="7140">
                  <c:v>8.48</c:v>
                </c:pt>
                <c:pt idx="7141">
                  <c:v>8.76</c:v>
                </c:pt>
                <c:pt idx="7142">
                  <c:v>9.39</c:v>
                </c:pt>
                <c:pt idx="7143">
                  <c:v>8.44</c:v>
                </c:pt>
                <c:pt idx="7144">
                  <c:v>6.72</c:v>
                </c:pt>
                <c:pt idx="7145">
                  <c:v>6.29</c:v>
                </c:pt>
                <c:pt idx="7146">
                  <c:v>6.05</c:v>
                </c:pt>
                <c:pt idx="7147">
                  <c:v>4.8099999999999996</c:v>
                </c:pt>
                <c:pt idx="7148">
                  <c:v>4.6100000000000003</c:v>
                </c:pt>
                <c:pt idx="7149">
                  <c:v>3.41</c:v>
                </c:pt>
                <c:pt idx="7150">
                  <c:v>1.1599999999999999</c:v>
                </c:pt>
                <c:pt idx="7151">
                  <c:v>1.76</c:v>
                </c:pt>
                <c:pt idx="7152">
                  <c:v>2.89</c:v>
                </c:pt>
                <c:pt idx="7153">
                  <c:v>3.57</c:v>
                </c:pt>
                <c:pt idx="7154">
                  <c:v>3.23</c:v>
                </c:pt>
                <c:pt idx="7155">
                  <c:v>3.35</c:v>
                </c:pt>
                <c:pt idx="7156">
                  <c:v>3.18</c:v>
                </c:pt>
                <c:pt idx="7157">
                  <c:v>2.65</c:v>
                </c:pt>
                <c:pt idx="7158">
                  <c:v>2.4900000000000002</c:v>
                </c:pt>
                <c:pt idx="7159">
                  <c:v>3.29</c:v>
                </c:pt>
                <c:pt idx="7160">
                  <c:v>4.4000000000000004</c:v>
                </c:pt>
                <c:pt idx="7161">
                  <c:v>5.33</c:v>
                </c:pt>
                <c:pt idx="7162">
                  <c:v>4.84</c:v>
                </c:pt>
                <c:pt idx="7163">
                  <c:v>4.8899999999999997</c:v>
                </c:pt>
                <c:pt idx="7164">
                  <c:v>5.31</c:v>
                </c:pt>
                <c:pt idx="7165">
                  <c:v>5.55</c:v>
                </c:pt>
                <c:pt idx="7166">
                  <c:v>4.91</c:v>
                </c:pt>
                <c:pt idx="7167">
                  <c:v>4.2300000000000004</c:v>
                </c:pt>
                <c:pt idx="7168">
                  <c:v>3.73</c:v>
                </c:pt>
                <c:pt idx="7169">
                  <c:v>2.81</c:v>
                </c:pt>
                <c:pt idx="7170">
                  <c:v>2.0099999999999998</c:v>
                </c:pt>
                <c:pt idx="7171">
                  <c:v>1.1599999999999999</c:v>
                </c:pt>
                <c:pt idx="7172">
                  <c:v>2.2400000000000002</c:v>
                </c:pt>
                <c:pt idx="7173">
                  <c:v>3.29</c:v>
                </c:pt>
                <c:pt idx="7174">
                  <c:v>2.08</c:v>
                </c:pt>
                <c:pt idx="7175">
                  <c:v>1.67</c:v>
                </c:pt>
                <c:pt idx="7176">
                  <c:v>2.48</c:v>
                </c:pt>
                <c:pt idx="7177">
                  <c:v>1.42</c:v>
                </c:pt>
                <c:pt idx="7178">
                  <c:v>1.55</c:v>
                </c:pt>
                <c:pt idx="7179">
                  <c:v>1.98</c:v>
                </c:pt>
                <c:pt idx="7180">
                  <c:v>2.68</c:v>
                </c:pt>
                <c:pt idx="7181">
                  <c:v>2.81</c:v>
                </c:pt>
                <c:pt idx="7182">
                  <c:v>2.95</c:v>
                </c:pt>
                <c:pt idx="7183">
                  <c:v>2.74</c:v>
                </c:pt>
                <c:pt idx="7184">
                  <c:v>2.74</c:v>
                </c:pt>
                <c:pt idx="7185">
                  <c:v>3.46</c:v>
                </c:pt>
                <c:pt idx="7186">
                  <c:v>4.05</c:v>
                </c:pt>
                <c:pt idx="7187">
                  <c:v>3.6</c:v>
                </c:pt>
                <c:pt idx="7188">
                  <c:v>1.92</c:v>
                </c:pt>
                <c:pt idx="7189">
                  <c:v>2.19</c:v>
                </c:pt>
                <c:pt idx="7190">
                  <c:v>5.0599999999999996</c:v>
                </c:pt>
                <c:pt idx="7191">
                  <c:v>5.09</c:v>
                </c:pt>
                <c:pt idx="7192">
                  <c:v>3.37</c:v>
                </c:pt>
                <c:pt idx="7193">
                  <c:v>2.63</c:v>
                </c:pt>
                <c:pt idx="7194">
                  <c:v>4.13</c:v>
                </c:pt>
                <c:pt idx="7195">
                  <c:v>4.1900000000000004</c:v>
                </c:pt>
                <c:pt idx="7196">
                  <c:v>3.79</c:v>
                </c:pt>
                <c:pt idx="7197">
                  <c:v>3.45</c:v>
                </c:pt>
                <c:pt idx="7198">
                  <c:v>3.38</c:v>
                </c:pt>
                <c:pt idx="7199">
                  <c:v>3.57</c:v>
                </c:pt>
                <c:pt idx="7200">
                  <c:v>3.8</c:v>
                </c:pt>
                <c:pt idx="7201">
                  <c:v>3.28</c:v>
                </c:pt>
                <c:pt idx="7202">
                  <c:v>3.57</c:v>
                </c:pt>
                <c:pt idx="7203">
                  <c:v>3.57</c:v>
                </c:pt>
                <c:pt idx="7204">
                  <c:v>3.24</c:v>
                </c:pt>
                <c:pt idx="7205">
                  <c:v>3.32</c:v>
                </c:pt>
                <c:pt idx="7206">
                  <c:v>2.97</c:v>
                </c:pt>
                <c:pt idx="7207">
                  <c:v>2.5499999999999998</c:v>
                </c:pt>
                <c:pt idx="7208">
                  <c:v>3.63</c:v>
                </c:pt>
                <c:pt idx="7209">
                  <c:v>4.3</c:v>
                </c:pt>
                <c:pt idx="7210">
                  <c:v>5.39</c:v>
                </c:pt>
                <c:pt idx="7211">
                  <c:v>5.61</c:v>
                </c:pt>
                <c:pt idx="7212">
                  <c:v>4.95</c:v>
                </c:pt>
                <c:pt idx="7213">
                  <c:v>4.92</c:v>
                </c:pt>
                <c:pt idx="7214">
                  <c:v>5.07</c:v>
                </c:pt>
                <c:pt idx="7215">
                  <c:v>8.9499999999999993</c:v>
                </c:pt>
                <c:pt idx="7216">
                  <c:v>10.06</c:v>
                </c:pt>
                <c:pt idx="7217">
                  <c:v>9.0399999999999991</c:v>
                </c:pt>
                <c:pt idx="7218">
                  <c:v>4.71</c:v>
                </c:pt>
                <c:pt idx="7219">
                  <c:v>3.96</c:v>
                </c:pt>
                <c:pt idx="7220">
                  <c:v>3.17</c:v>
                </c:pt>
                <c:pt idx="7221">
                  <c:v>5.52</c:v>
                </c:pt>
                <c:pt idx="7222">
                  <c:v>9.01</c:v>
                </c:pt>
                <c:pt idx="7223">
                  <c:v>11.36</c:v>
                </c:pt>
                <c:pt idx="7224">
                  <c:v>10.37</c:v>
                </c:pt>
                <c:pt idx="7225">
                  <c:v>9.69</c:v>
                </c:pt>
                <c:pt idx="7226">
                  <c:v>9.76</c:v>
                </c:pt>
                <c:pt idx="7227">
                  <c:v>10.86</c:v>
                </c:pt>
                <c:pt idx="7228">
                  <c:v>10.49</c:v>
                </c:pt>
                <c:pt idx="7229">
                  <c:v>10.029999999999999</c:v>
                </c:pt>
                <c:pt idx="7230">
                  <c:v>11.54</c:v>
                </c:pt>
                <c:pt idx="7231">
                  <c:v>11.33</c:v>
                </c:pt>
                <c:pt idx="7232">
                  <c:v>10.74</c:v>
                </c:pt>
                <c:pt idx="7233">
                  <c:v>9.67</c:v>
                </c:pt>
                <c:pt idx="7234">
                  <c:v>10.67</c:v>
                </c:pt>
                <c:pt idx="7235">
                  <c:v>10.29</c:v>
                </c:pt>
                <c:pt idx="7236">
                  <c:v>8.91</c:v>
                </c:pt>
                <c:pt idx="7237">
                  <c:v>8.31</c:v>
                </c:pt>
                <c:pt idx="7238">
                  <c:v>8.18</c:v>
                </c:pt>
                <c:pt idx="7239">
                  <c:v>7.71</c:v>
                </c:pt>
                <c:pt idx="7240">
                  <c:v>7.23</c:v>
                </c:pt>
                <c:pt idx="7241">
                  <c:v>6.16</c:v>
                </c:pt>
                <c:pt idx="7242">
                  <c:v>5.47</c:v>
                </c:pt>
                <c:pt idx="7243">
                  <c:v>4.43</c:v>
                </c:pt>
                <c:pt idx="7244">
                  <c:v>3.71</c:v>
                </c:pt>
                <c:pt idx="7245">
                  <c:v>2.33</c:v>
                </c:pt>
                <c:pt idx="7246">
                  <c:v>2.16</c:v>
                </c:pt>
                <c:pt idx="7247">
                  <c:v>1.56</c:v>
                </c:pt>
                <c:pt idx="7248">
                  <c:v>0.8</c:v>
                </c:pt>
                <c:pt idx="7249">
                  <c:v>0.85</c:v>
                </c:pt>
                <c:pt idx="7250">
                  <c:v>1.01</c:v>
                </c:pt>
                <c:pt idx="7251">
                  <c:v>1.75</c:v>
                </c:pt>
                <c:pt idx="7252">
                  <c:v>1.94</c:v>
                </c:pt>
                <c:pt idx="7253">
                  <c:v>2.2999999999999998</c:v>
                </c:pt>
                <c:pt idx="7254">
                  <c:v>3.16</c:v>
                </c:pt>
                <c:pt idx="7255">
                  <c:v>3.03</c:v>
                </c:pt>
                <c:pt idx="7256">
                  <c:v>2.5099999999999998</c:v>
                </c:pt>
                <c:pt idx="7257">
                  <c:v>2.37</c:v>
                </c:pt>
                <c:pt idx="7258">
                  <c:v>2.64</c:v>
                </c:pt>
                <c:pt idx="7259">
                  <c:v>3.3</c:v>
                </c:pt>
                <c:pt idx="7260">
                  <c:v>3.64</c:v>
                </c:pt>
                <c:pt idx="7261">
                  <c:v>3.9</c:v>
                </c:pt>
                <c:pt idx="7262">
                  <c:v>5.93</c:v>
                </c:pt>
                <c:pt idx="7263">
                  <c:v>5.27</c:v>
                </c:pt>
                <c:pt idx="7264">
                  <c:v>4.3</c:v>
                </c:pt>
                <c:pt idx="7265">
                  <c:v>4.16</c:v>
                </c:pt>
                <c:pt idx="7266">
                  <c:v>5.95</c:v>
                </c:pt>
                <c:pt idx="7267">
                  <c:v>6.88</c:v>
                </c:pt>
                <c:pt idx="7268">
                  <c:v>6.25</c:v>
                </c:pt>
                <c:pt idx="7269">
                  <c:v>4.66</c:v>
                </c:pt>
                <c:pt idx="7270">
                  <c:v>3.46</c:v>
                </c:pt>
                <c:pt idx="7271">
                  <c:v>3.77</c:v>
                </c:pt>
                <c:pt idx="7272">
                  <c:v>4.37</c:v>
                </c:pt>
                <c:pt idx="7273">
                  <c:v>3.98</c:v>
                </c:pt>
                <c:pt idx="7274">
                  <c:v>3.67</c:v>
                </c:pt>
                <c:pt idx="7275">
                  <c:v>2.59</c:v>
                </c:pt>
                <c:pt idx="7276">
                  <c:v>4.9400000000000004</c:v>
                </c:pt>
                <c:pt idx="7277">
                  <c:v>6.24</c:v>
                </c:pt>
                <c:pt idx="7278">
                  <c:v>6.02</c:v>
                </c:pt>
                <c:pt idx="7279">
                  <c:v>5.98</c:v>
                </c:pt>
                <c:pt idx="7280">
                  <c:v>5.31</c:v>
                </c:pt>
                <c:pt idx="7281">
                  <c:v>4.57</c:v>
                </c:pt>
                <c:pt idx="7282">
                  <c:v>4.91</c:v>
                </c:pt>
                <c:pt idx="7283">
                  <c:v>4.84</c:v>
                </c:pt>
                <c:pt idx="7284">
                  <c:v>4.38</c:v>
                </c:pt>
                <c:pt idx="7285">
                  <c:v>4.29</c:v>
                </c:pt>
                <c:pt idx="7286">
                  <c:v>4.16</c:v>
                </c:pt>
                <c:pt idx="7287">
                  <c:v>3.52</c:v>
                </c:pt>
                <c:pt idx="7288">
                  <c:v>2.94</c:v>
                </c:pt>
                <c:pt idx="7289">
                  <c:v>3</c:v>
                </c:pt>
                <c:pt idx="7290">
                  <c:v>2.93</c:v>
                </c:pt>
                <c:pt idx="7291">
                  <c:v>3</c:v>
                </c:pt>
                <c:pt idx="7292">
                  <c:v>3.3</c:v>
                </c:pt>
                <c:pt idx="7293">
                  <c:v>4.03</c:v>
                </c:pt>
                <c:pt idx="7294">
                  <c:v>3.6</c:v>
                </c:pt>
                <c:pt idx="7295">
                  <c:v>3.01</c:v>
                </c:pt>
                <c:pt idx="7296">
                  <c:v>3.42</c:v>
                </c:pt>
                <c:pt idx="7297">
                  <c:v>3.7</c:v>
                </c:pt>
                <c:pt idx="7298">
                  <c:v>3.29</c:v>
                </c:pt>
                <c:pt idx="7299">
                  <c:v>3.07</c:v>
                </c:pt>
                <c:pt idx="7300">
                  <c:v>2.94</c:v>
                </c:pt>
                <c:pt idx="7301">
                  <c:v>2.38</c:v>
                </c:pt>
                <c:pt idx="7302">
                  <c:v>2.34</c:v>
                </c:pt>
                <c:pt idx="7303">
                  <c:v>2.64</c:v>
                </c:pt>
                <c:pt idx="7304">
                  <c:v>3.33</c:v>
                </c:pt>
                <c:pt idx="7305">
                  <c:v>3.72</c:v>
                </c:pt>
                <c:pt idx="7306">
                  <c:v>4.97</c:v>
                </c:pt>
                <c:pt idx="7307">
                  <c:v>5.8</c:v>
                </c:pt>
                <c:pt idx="7308">
                  <c:v>6.68</c:v>
                </c:pt>
                <c:pt idx="7309">
                  <c:v>6.38</c:v>
                </c:pt>
                <c:pt idx="7310">
                  <c:v>5.85</c:v>
                </c:pt>
                <c:pt idx="7311">
                  <c:v>4.9000000000000004</c:v>
                </c:pt>
                <c:pt idx="7312">
                  <c:v>3.62</c:v>
                </c:pt>
                <c:pt idx="7313">
                  <c:v>3.27</c:v>
                </c:pt>
                <c:pt idx="7314">
                  <c:v>3.23</c:v>
                </c:pt>
                <c:pt idx="7315">
                  <c:v>2.87</c:v>
                </c:pt>
                <c:pt idx="7316">
                  <c:v>0.99</c:v>
                </c:pt>
                <c:pt idx="7317">
                  <c:v>2.02</c:v>
                </c:pt>
                <c:pt idx="7318">
                  <c:v>1.65</c:v>
                </c:pt>
                <c:pt idx="7319">
                  <c:v>2.1</c:v>
                </c:pt>
                <c:pt idx="7320">
                  <c:v>2.37</c:v>
                </c:pt>
                <c:pt idx="7321">
                  <c:v>2.41</c:v>
                </c:pt>
                <c:pt idx="7322">
                  <c:v>2.41</c:v>
                </c:pt>
                <c:pt idx="7323">
                  <c:v>2.7</c:v>
                </c:pt>
                <c:pt idx="7324">
                  <c:v>1.92</c:v>
                </c:pt>
                <c:pt idx="7325">
                  <c:v>3.05</c:v>
                </c:pt>
                <c:pt idx="7326">
                  <c:v>3.03</c:v>
                </c:pt>
                <c:pt idx="7327">
                  <c:v>2.88</c:v>
                </c:pt>
                <c:pt idx="7328">
                  <c:v>2.84</c:v>
                </c:pt>
                <c:pt idx="7329">
                  <c:v>2.81</c:v>
                </c:pt>
                <c:pt idx="7330">
                  <c:v>2.7</c:v>
                </c:pt>
                <c:pt idx="7331">
                  <c:v>3.1</c:v>
                </c:pt>
                <c:pt idx="7332">
                  <c:v>3.89</c:v>
                </c:pt>
                <c:pt idx="7333">
                  <c:v>2.73</c:v>
                </c:pt>
                <c:pt idx="7334">
                  <c:v>2.4500000000000002</c:v>
                </c:pt>
                <c:pt idx="7335">
                  <c:v>1.74</c:v>
                </c:pt>
                <c:pt idx="7336">
                  <c:v>1.17</c:v>
                </c:pt>
                <c:pt idx="7337">
                  <c:v>1.64</c:v>
                </c:pt>
                <c:pt idx="7338">
                  <c:v>4.37</c:v>
                </c:pt>
                <c:pt idx="7339">
                  <c:v>3.56</c:v>
                </c:pt>
                <c:pt idx="7340">
                  <c:v>1.35</c:v>
                </c:pt>
                <c:pt idx="7341">
                  <c:v>1.64</c:v>
                </c:pt>
                <c:pt idx="7342">
                  <c:v>3.38</c:v>
                </c:pt>
                <c:pt idx="7343">
                  <c:v>3.82</c:v>
                </c:pt>
                <c:pt idx="7344">
                  <c:v>4.53</c:v>
                </c:pt>
                <c:pt idx="7345">
                  <c:v>3.57</c:v>
                </c:pt>
                <c:pt idx="7346">
                  <c:v>2.2000000000000002</c:v>
                </c:pt>
                <c:pt idx="7347">
                  <c:v>1.68</c:v>
                </c:pt>
                <c:pt idx="7348">
                  <c:v>3.16</c:v>
                </c:pt>
                <c:pt idx="7349">
                  <c:v>3.18</c:v>
                </c:pt>
                <c:pt idx="7350">
                  <c:v>2.27</c:v>
                </c:pt>
                <c:pt idx="7351">
                  <c:v>3.06</c:v>
                </c:pt>
                <c:pt idx="7352">
                  <c:v>3.16</c:v>
                </c:pt>
                <c:pt idx="7353">
                  <c:v>4.34</c:v>
                </c:pt>
                <c:pt idx="7354">
                  <c:v>3.66</c:v>
                </c:pt>
                <c:pt idx="7355">
                  <c:v>2.2200000000000002</c:v>
                </c:pt>
                <c:pt idx="7356">
                  <c:v>1.7</c:v>
                </c:pt>
                <c:pt idx="7357">
                  <c:v>1.03</c:v>
                </c:pt>
                <c:pt idx="7358">
                  <c:v>1.31</c:v>
                </c:pt>
                <c:pt idx="7359">
                  <c:v>2.52</c:v>
                </c:pt>
                <c:pt idx="7360">
                  <c:v>4.58</c:v>
                </c:pt>
                <c:pt idx="7361">
                  <c:v>4.2300000000000004</c:v>
                </c:pt>
                <c:pt idx="7362">
                  <c:v>3.04</c:v>
                </c:pt>
                <c:pt idx="7363">
                  <c:v>4.03</c:v>
                </c:pt>
                <c:pt idx="7364">
                  <c:v>5.2</c:v>
                </c:pt>
                <c:pt idx="7365">
                  <c:v>4.0599999999999996</c:v>
                </c:pt>
                <c:pt idx="7366">
                  <c:v>3.7</c:v>
                </c:pt>
                <c:pt idx="7367">
                  <c:v>2.65</c:v>
                </c:pt>
                <c:pt idx="7368">
                  <c:v>3.75</c:v>
                </c:pt>
                <c:pt idx="7369">
                  <c:v>2.86</c:v>
                </c:pt>
                <c:pt idx="7370">
                  <c:v>2.73</c:v>
                </c:pt>
                <c:pt idx="7371">
                  <c:v>3.07</c:v>
                </c:pt>
                <c:pt idx="7372">
                  <c:v>3.48</c:v>
                </c:pt>
                <c:pt idx="7373">
                  <c:v>3.54</c:v>
                </c:pt>
                <c:pt idx="7374">
                  <c:v>3.65</c:v>
                </c:pt>
                <c:pt idx="7375">
                  <c:v>3.54</c:v>
                </c:pt>
                <c:pt idx="7376">
                  <c:v>3.9</c:v>
                </c:pt>
                <c:pt idx="7377">
                  <c:v>4.13</c:v>
                </c:pt>
                <c:pt idx="7378">
                  <c:v>5.51</c:v>
                </c:pt>
                <c:pt idx="7379">
                  <c:v>5.27</c:v>
                </c:pt>
                <c:pt idx="7380">
                  <c:v>5.31</c:v>
                </c:pt>
                <c:pt idx="7381">
                  <c:v>5.77</c:v>
                </c:pt>
                <c:pt idx="7382">
                  <c:v>5.53</c:v>
                </c:pt>
                <c:pt idx="7383">
                  <c:v>5.14</c:v>
                </c:pt>
                <c:pt idx="7384">
                  <c:v>4.58</c:v>
                </c:pt>
                <c:pt idx="7385">
                  <c:v>3.6</c:v>
                </c:pt>
                <c:pt idx="7386">
                  <c:v>3.06</c:v>
                </c:pt>
                <c:pt idx="7387">
                  <c:v>2.12</c:v>
                </c:pt>
                <c:pt idx="7388">
                  <c:v>2.2200000000000002</c:v>
                </c:pt>
                <c:pt idx="7389">
                  <c:v>1.37</c:v>
                </c:pt>
                <c:pt idx="7390">
                  <c:v>2.4900000000000002</c:v>
                </c:pt>
                <c:pt idx="7391">
                  <c:v>3.24</c:v>
                </c:pt>
                <c:pt idx="7392">
                  <c:v>3.94</c:v>
                </c:pt>
                <c:pt idx="7393">
                  <c:v>3.97</c:v>
                </c:pt>
                <c:pt idx="7394">
                  <c:v>4.9000000000000004</c:v>
                </c:pt>
                <c:pt idx="7395">
                  <c:v>4.95</c:v>
                </c:pt>
                <c:pt idx="7396">
                  <c:v>5.26</c:v>
                </c:pt>
                <c:pt idx="7397">
                  <c:v>6.8</c:v>
                </c:pt>
                <c:pt idx="7398">
                  <c:v>9.9</c:v>
                </c:pt>
                <c:pt idx="7399">
                  <c:v>8.5399999999999991</c:v>
                </c:pt>
                <c:pt idx="7400">
                  <c:v>6.27</c:v>
                </c:pt>
                <c:pt idx="7401">
                  <c:v>4.21</c:v>
                </c:pt>
                <c:pt idx="7402">
                  <c:v>3.53</c:v>
                </c:pt>
                <c:pt idx="7403">
                  <c:v>3.53</c:v>
                </c:pt>
                <c:pt idx="7404">
                  <c:v>2.99</c:v>
                </c:pt>
                <c:pt idx="7405">
                  <c:v>2.2400000000000002</c:v>
                </c:pt>
                <c:pt idx="7406">
                  <c:v>3.34</c:v>
                </c:pt>
                <c:pt idx="7407">
                  <c:v>4.4800000000000004</c:v>
                </c:pt>
                <c:pt idx="7408">
                  <c:v>4.8</c:v>
                </c:pt>
                <c:pt idx="7409">
                  <c:v>5.2</c:v>
                </c:pt>
                <c:pt idx="7410">
                  <c:v>5.13</c:v>
                </c:pt>
                <c:pt idx="7411">
                  <c:v>5.65</c:v>
                </c:pt>
                <c:pt idx="7412">
                  <c:v>5.27</c:v>
                </c:pt>
                <c:pt idx="7413">
                  <c:v>5.26</c:v>
                </c:pt>
                <c:pt idx="7414">
                  <c:v>5.24</c:v>
                </c:pt>
                <c:pt idx="7415">
                  <c:v>5.74</c:v>
                </c:pt>
                <c:pt idx="7416">
                  <c:v>5.8</c:v>
                </c:pt>
                <c:pt idx="7417">
                  <c:v>5.9</c:v>
                </c:pt>
                <c:pt idx="7418">
                  <c:v>5.83</c:v>
                </c:pt>
                <c:pt idx="7419">
                  <c:v>5.93</c:v>
                </c:pt>
                <c:pt idx="7420">
                  <c:v>6.52</c:v>
                </c:pt>
                <c:pt idx="7421">
                  <c:v>6.61</c:v>
                </c:pt>
                <c:pt idx="7422">
                  <c:v>7.07</c:v>
                </c:pt>
                <c:pt idx="7423">
                  <c:v>7.5</c:v>
                </c:pt>
                <c:pt idx="7424">
                  <c:v>7.57</c:v>
                </c:pt>
                <c:pt idx="7425">
                  <c:v>7.71</c:v>
                </c:pt>
                <c:pt idx="7426">
                  <c:v>7.5</c:v>
                </c:pt>
                <c:pt idx="7427">
                  <c:v>7.69</c:v>
                </c:pt>
                <c:pt idx="7428">
                  <c:v>7.86</c:v>
                </c:pt>
                <c:pt idx="7429">
                  <c:v>7.57</c:v>
                </c:pt>
                <c:pt idx="7430">
                  <c:v>7.59</c:v>
                </c:pt>
                <c:pt idx="7431">
                  <c:v>7.64</c:v>
                </c:pt>
                <c:pt idx="7432">
                  <c:v>7.92</c:v>
                </c:pt>
                <c:pt idx="7433">
                  <c:v>7.72</c:v>
                </c:pt>
                <c:pt idx="7434">
                  <c:v>7.83</c:v>
                </c:pt>
                <c:pt idx="7435">
                  <c:v>7.32</c:v>
                </c:pt>
                <c:pt idx="7436">
                  <c:v>7.57</c:v>
                </c:pt>
                <c:pt idx="7437">
                  <c:v>7.51</c:v>
                </c:pt>
                <c:pt idx="7438">
                  <c:v>6.44</c:v>
                </c:pt>
                <c:pt idx="7439">
                  <c:v>6.1</c:v>
                </c:pt>
                <c:pt idx="7440">
                  <c:v>6.19</c:v>
                </c:pt>
                <c:pt idx="7441">
                  <c:v>6.13</c:v>
                </c:pt>
                <c:pt idx="7442">
                  <c:v>5.36</c:v>
                </c:pt>
                <c:pt idx="7443">
                  <c:v>5.03</c:v>
                </c:pt>
                <c:pt idx="7444">
                  <c:v>4.83</c:v>
                </c:pt>
                <c:pt idx="7445">
                  <c:v>4.43</c:v>
                </c:pt>
                <c:pt idx="7446">
                  <c:v>4.01</c:v>
                </c:pt>
                <c:pt idx="7447">
                  <c:v>3.78</c:v>
                </c:pt>
                <c:pt idx="7448">
                  <c:v>3.66</c:v>
                </c:pt>
                <c:pt idx="7449">
                  <c:v>3.52</c:v>
                </c:pt>
                <c:pt idx="7450">
                  <c:v>2.31</c:v>
                </c:pt>
                <c:pt idx="7451">
                  <c:v>2.77</c:v>
                </c:pt>
                <c:pt idx="7452">
                  <c:v>3.36</c:v>
                </c:pt>
                <c:pt idx="7453">
                  <c:v>4.12</c:v>
                </c:pt>
                <c:pt idx="7454">
                  <c:v>4.8499999999999996</c:v>
                </c:pt>
                <c:pt idx="7455">
                  <c:v>5.28</c:v>
                </c:pt>
                <c:pt idx="7456">
                  <c:v>5.64</c:v>
                </c:pt>
                <c:pt idx="7457">
                  <c:v>5.43</c:v>
                </c:pt>
                <c:pt idx="7458">
                  <c:v>5.21</c:v>
                </c:pt>
                <c:pt idx="7459">
                  <c:v>4.45</c:v>
                </c:pt>
                <c:pt idx="7460">
                  <c:v>3.55</c:v>
                </c:pt>
                <c:pt idx="7461">
                  <c:v>4.1100000000000003</c:v>
                </c:pt>
                <c:pt idx="7462">
                  <c:v>4.26</c:v>
                </c:pt>
                <c:pt idx="7463">
                  <c:v>4</c:v>
                </c:pt>
                <c:pt idx="7464">
                  <c:v>4.43</c:v>
                </c:pt>
                <c:pt idx="7465">
                  <c:v>4.22</c:v>
                </c:pt>
                <c:pt idx="7466">
                  <c:v>3.91</c:v>
                </c:pt>
                <c:pt idx="7467">
                  <c:v>4.4800000000000004</c:v>
                </c:pt>
                <c:pt idx="7468">
                  <c:v>4.1100000000000003</c:v>
                </c:pt>
                <c:pt idx="7469">
                  <c:v>3.46</c:v>
                </c:pt>
                <c:pt idx="7470">
                  <c:v>4.13</c:v>
                </c:pt>
                <c:pt idx="7471">
                  <c:v>3.95</c:v>
                </c:pt>
                <c:pt idx="7472">
                  <c:v>3.86</c:v>
                </c:pt>
                <c:pt idx="7473">
                  <c:v>3.84</c:v>
                </c:pt>
                <c:pt idx="7474">
                  <c:v>4.03</c:v>
                </c:pt>
                <c:pt idx="7475">
                  <c:v>4.49</c:v>
                </c:pt>
                <c:pt idx="7476">
                  <c:v>3.52</c:v>
                </c:pt>
                <c:pt idx="7477">
                  <c:v>3.29</c:v>
                </c:pt>
                <c:pt idx="7478">
                  <c:v>3.14</c:v>
                </c:pt>
                <c:pt idx="7479">
                  <c:v>5.15</c:v>
                </c:pt>
                <c:pt idx="7480">
                  <c:v>4.92</c:v>
                </c:pt>
                <c:pt idx="7481">
                  <c:v>2.84</c:v>
                </c:pt>
                <c:pt idx="7482">
                  <c:v>2.82</c:v>
                </c:pt>
                <c:pt idx="7483">
                  <c:v>3.29</c:v>
                </c:pt>
                <c:pt idx="7484">
                  <c:v>2.89</c:v>
                </c:pt>
                <c:pt idx="7485">
                  <c:v>2.02</c:v>
                </c:pt>
                <c:pt idx="7486">
                  <c:v>1.87</c:v>
                </c:pt>
                <c:pt idx="7487">
                  <c:v>1.1200000000000001</c:v>
                </c:pt>
                <c:pt idx="7488">
                  <c:v>0.91</c:v>
                </c:pt>
                <c:pt idx="7489">
                  <c:v>1.34</c:v>
                </c:pt>
                <c:pt idx="7490">
                  <c:v>1.08</c:v>
                </c:pt>
                <c:pt idx="7491">
                  <c:v>1.41</c:v>
                </c:pt>
                <c:pt idx="7492">
                  <c:v>1.19</c:v>
                </c:pt>
                <c:pt idx="7493">
                  <c:v>1.82</c:v>
                </c:pt>
                <c:pt idx="7494">
                  <c:v>1.63</c:v>
                </c:pt>
                <c:pt idx="7495">
                  <c:v>1.96</c:v>
                </c:pt>
                <c:pt idx="7496">
                  <c:v>2.6</c:v>
                </c:pt>
                <c:pt idx="7497">
                  <c:v>1.42</c:v>
                </c:pt>
                <c:pt idx="7498">
                  <c:v>2.57</c:v>
                </c:pt>
                <c:pt idx="7499">
                  <c:v>3.78</c:v>
                </c:pt>
                <c:pt idx="7500">
                  <c:v>3.75</c:v>
                </c:pt>
                <c:pt idx="7501">
                  <c:v>3.85</c:v>
                </c:pt>
                <c:pt idx="7502">
                  <c:v>4.4000000000000004</c:v>
                </c:pt>
                <c:pt idx="7503">
                  <c:v>5.54</c:v>
                </c:pt>
                <c:pt idx="7504">
                  <c:v>5.89</c:v>
                </c:pt>
                <c:pt idx="7505">
                  <c:v>6.13</c:v>
                </c:pt>
                <c:pt idx="7506">
                  <c:v>5.72</c:v>
                </c:pt>
                <c:pt idx="7507">
                  <c:v>3.74</c:v>
                </c:pt>
                <c:pt idx="7508">
                  <c:v>4.12</c:v>
                </c:pt>
                <c:pt idx="7509">
                  <c:v>5.16</c:v>
                </c:pt>
                <c:pt idx="7510">
                  <c:v>4.12</c:v>
                </c:pt>
                <c:pt idx="7511">
                  <c:v>4.2699999999999996</c:v>
                </c:pt>
                <c:pt idx="7512">
                  <c:v>5.58</c:v>
                </c:pt>
                <c:pt idx="7513">
                  <c:v>3.43</c:v>
                </c:pt>
                <c:pt idx="7514">
                  <c:v>2.61</c:v>
                </c:pt>
                <c:pt idx="7515">
                  <c:v>0.95</c:v>
                </c:pt>
                <c:pt idx="7516">
                  <c:v>0.94</c:v>
                </c:pt>
                <c:pt idx="7517">
                  <c:v>1.32</c:v>
                </c:pt>
                <c:pt idx="7518">
                  <c:v>0.99</c:v>
                </c:pt>
                <c:pt idx="7519">
                  <c:v>1.1100000000000001</c:v>
                </c:pt>
                <c:pt idx="7520">
                  <c:v>0.9</c:v>
                </c:pt>
                <c:pt idx="7521">
                  <c:v>3.06</c:v>
                </c:pt>
                <c:pt idx="7522">
                  <c:v>3.69</c:v>
                </c:pt>
                <c:pt idx="7523">
                  <c:v>3.94</c:v>
                </c:pt>
                <c:pt idx="7524">
                  <c:v>4.22</c:v>
                </c:pt>
                <c:pt idx="7525">
                  <c:v>4.3600000000000003</c:v>
                </c:pt>
                <c:pt idx="7526">
                  <c:v>4.07</c:v>
                </c:pt>
                <c:pt idx="7527">
                  <c:v>3.07</c:v>
                </c:pt>
                <c:pt idx="7528">
                  <c:v>1.77</c:v>
                </c:pt>
                <c:pt idx="7529">
                  <c:v>3.56</c:v>
                </c:pt>
                <c:pt idx="7530">
                  <c:v>3.18</c:v>
                </c:pt>
                <c:pt idx="7531">
                  <c:v>2.95</c:v>
                </c:pt>
                <c:pt idx="7532">
                  <c:v>3.1</c:v>
                </c:pt>
                <c:pt idx="7533">
                  <c:v>3.79</c:v>
                </c:pt>
                <c:pt idx="7534">
                  <c:v>4.62</c:v>
                </c:pt>
                <c:pt idx="7535">
                  <c:v>3.25</c:v>
                </c:pt>
                <c:pt idx="7536">
                  <c:v>3.96</c:v>
                </c:pt>
                <c:pt idx="7537">
                  <c:v>1.57</c:v>
                </c:pt>
                <c:pt idx="7538">
                  <c:v>2.83</c:v>
                </c:pt>
                <c:pt idx="7539">
                  <c:v>0.98</c:v>
                </c:pt>
                <c:pt idx="7540">
                  <c:v>1.02</c:v>
                </c:pt>
                <c:pt idx="7541">
                  <c:v>2.44</c:v>
                </c:pt>
                <c:pt idx="7542">
                  <c:v>2.33</c:v>
                </c:pt>
                <c:pt idx="7543">
                  <c:v>2.8</c:v>
                </c:pt>
                <c:pt idx="7544">
                  <c:v>2.0699999999999998</c:v>
                </c:pt>
                <c:pt idx="7545">
                  <c:v>1.8</c:v>
                </c:pt>
                <c:pt idx="7546">
                  <c:v>1.52</c:v>
                </c:pt>
                <c:pt idx="7547">
                  <c:v>1.06</c:v>
                </c:pt>
                <c:pt idx="7548">
                  <c:v>1.38</c:v>
                </c:pt>
                <c:pt idx="7549">
                  <c:v>1.9</c:v>
                </c:pt>
                <c:pt idx="7550">
                  <c:v>1.77</c:v>
                </c:pt>
                <c:pt idx="7551">
                  <c:v>2.84</c:v>
                </c:pt>
                <c:pt idx="7552">
                  <c:v>5.1100000000000003</c:v>
                </c:pt>
                <c:pt idx="7553">
                  <c:v>5.42</c:v>
                </c:pt>
                <c:pt idx="7554">
                  <c:v>5.12</c:v>
                </c:pt>
                <c:pt idx="7555">
                  <c:v>4.57</c:v>
                </c:pt>
                <c:pt idx="7556">
                  <c:v>4.6100000000000003</c:v>
                </c:pt>
                <c:pt idx="7557">
                  <c:v>4.03</c:v>
                </c:pt>
                <c:pt idx="7558">
                  <c:v>4.45</c:v>
                </c:pt>
                <c:pt idx="7559">
                  <c:v>3.71</c:v>
                </c:pt>
                <c:pt idx="7560">
                  <c:v>3.11</c:v>
                </c:pt>
                <c:pt idx="7561">
                  <c:v>2.77</c:v>
                </c:pt>
                <c:pt idx="7562">
                  <c:v>2.86</c:v>
                </c:pt>
                <c:pt idx="7563">
                  <c:v>3.6</c:v>
                </c:pt>
                <c:pt idx="7564">
                  <c:v>4.1500000000000004</c:v>
                </c:pt>
                <c:pt idx="7565">
                  <c:v>5.44</c:v>
                </c:pt>
                <c:pt idx="7566">
                  <c:v>5.19</c:v>
                </c:pt>
                <c:pt idx="7567">
                  <c:v>3.77</c:v>
                </c:pt>
                <c:pt idx="7568">
                  <c:v>2.7</c:v>
                </c:pt>
                <c:pt idx="7569">
                  <c:v>1.66</c:v>
                </c:pt>
                <c:pt idx="7570">
                  <c:v>1.28</c:v>
                </c:pt>
                <c:pt idx="7571">
                  <c:v>1.93</c:v>
                </c:pt>
                <c:pt idx="7572">
                  <c:v>1.17</c:v>
                </c:pt>
                <c:pt idx="7573">
                  <c:v>2.2200000000000002</c:v>
                </c:pt>
                <c:pt idx="7574">
                  <c:v>2.91</c:v>
                </c:pt>
                <c:pt idx="7575">
                  <c:v>2.92</c:v>
                </c:pt>
                <c:pt idx="7576">
                  <c:v>4.3</c:v>
                </c:pt>
                <c:pt idx="7577">
                  <c:v>3.53</c:v>
                </c:pt>
                <c:pt idx="7578">
                  <c:v>3.2</c:v>
                </c:pt>
                <c:pt idx="7579">
                  <c:v>2.5499999999999998</c:v>
                </c:pt>
                <c:pt idx="7580">
                  <c:v>3.15</c:v>
                </c:pt>
                <c:pt idx="7581">
                  <c:v>2.6</c:v>
                </c:pt>
                <c:pt idx="7582">
                  <c:v>2.3199999999999998</c:v>
                </c:pt>
                <c:pt idx="7583">
                  <c:v>2.02</c:v>
                </c:pt>
                <c:pt idx="7584">
                  <c:v>1.77</c:v>
                </c:pt>
                <c:pt idx="7585">
                  <c:v>1.39</c:v>
                </c:pt>
                <c:pt idx="7586">
                  <c:v>1.42</c:v>
                </c:pt>
                <c:pt idx="7587">
                  <c:v>1.42</c:v>
                </c:pt>
                <c:pt idx="7588">
                  <c:v>1.87</c:v>
                </c:pt>
                <c:pt idx="7589">
                  <c:v>2.76</c:v>
                </c:pt>
                <c:pt idx="7590">
                  <c:v>1.48</c:v>
                </c:pt>
                <c:pt idx="7591">
                  <c:v>1.75</c:v>
                </c:pt>
                <c:pt idx="7592">
                  <c:v>2.65</c:v>
                </c:pt>
                <c:pt idx="7593">
                  <c:v>2.1</c:v>
                </c:pt>
                <c:pt idx="7594">
                  <c:v>2.17</c:v>
                </c:pt>
                <c:pt idx="7595">
                  <c:v>3.47</c:v>
                </c:pt>
                <c:pt idx="7596">
                  <c:v>3.95</c:v>
                </c:pt>
                <c:pt idx="7597">
                  <c:v>4.28</c:v>
                </c:pt>
                <c:pt idx="7598">
                  <c:v>5.64</c:v>
                </c:pt>
                <c:pt idx="7599">
                  <c:v>6.36</c:v>
                </c:pt>
                <c:pt idx="7600">
                  <c:v>6.74</c:v>
                </c:pt>
                <c:pt idx="7601">
                  <c:v>6.99</c:v>
                </c:pt>
                <c:pt idx="7602">
                  <c:v>6.2</c:v>
                </c:pt>
                <c:pt idx="7603">
                  <c:v>6.47</c:v>
                </c:pt>
                <c:pt idx="7604">
                  <c:v>6.33</c:v>
                </c:pt>
                <c:pt idx="7605">
                  <c:v>6.25</c:v>
                </c:pt>
                <c:pt idx="7606">
                  <c:v>5.99</c:v>
                </c:pt>
                <c:pt idx="7607">
                  <c:v>6.08</c:v>
                </c:pt>
                <c:pt idx="7608">
                  <c:v>5.86</c:v>
                </c:pt>
                <c:pt idx="7609">
                  <c:v>5.26</c:v>
                </c:pt>
                <c:pt idx="7610">
                  <c:v>5.21</c:v>
                </c:pt>
                <c:pt idx="7611">
                  <c:v>5.0599999999999996</c:v>
                </c:pt>
                <c:pt idx="7612">
                  <c:v>5.14</c:v>
                </c:pt>
                <c:pt idx="7613">
                  <c:v>5.08</c:v>
                </c:pt>
                <c:pt idx="7614">
                  <c:v>5.07</c:v>
                </c:pt>
                <c:pt idx="7615">
                  <c:v>5.24</c:v>
                </c:pt>
                <c:pt idx="7616">
                  <c:v>4.95</c:v>
                </c:pt>
                <c:pt idx="7617">
                  <c:v>5.45</c:v>
                </c:pt>
                <c:pt idx="7618">
                  <c:v>5.57</c:v>
                </c:pt>
                <c:pt idx="7619">
                  <c:v>6.01</c:v>
                </c:pt>
                <c:pt idx="7620">
                  <c:v>5.52</c:v>
                </c:pt>
                <c:pt idx="7621">
                  <c:v>6.3</c:v>
                </c:pt>
                <c:pt idx="7622">
                  <c:v>6.68</c:v>
                </c:pt>
                <c:pt idx="7623">
                  <c:v>6.62</c:v>
                </c:pt>
                <c:pt idx="7624">
                  <c:v>6.58</c:v>
                </c:pt>
                <c:pt idx="7625">
                  <c:v>6.27</c:v>
                </c:pt>
                <c:pt idx="7626">
                  <c:v>6.47</c:v>
                </c:pt>
                <c:pt idx="7627">
                  <c:v>6.04</c:v>
                </c:pt>
                <c:pt idx="7628">
                  <c:v>5.7</c:v>
                </c:pt>
                <c:pt idx="7629">
                  <c:v>4.0999999999999996</c:v>
                </c:pt>
                <c:pt idx="7630">
                  <c:v>4.1500000000000004</c:v>
                </c:pt>
                <c:pt idx="7631">
                  <c:v>4.57</c:v>
                </c:pt>
                <c:pt idx="7632">
                  <c:v>4.72</c:v>
                </c:pt>
                <c:pt idx="7633">
                  <c:v>4.5199999999999996</c:v>
                </c:pt>
                <c:pt idx="7634">
                  <c:v>4.68</c:v>
                </c:pt>
                <c:pt idx="7635">
                  <c:v>4.41</c:v>
                </c:pt>
                <c:pt idx="7636">
                  <c:v>3.76</c:v>
                </c:pt>
                <c:pt idx="7637">
                  <c:v>4.01</c:v>
                </c:pt>
                <c:pt idx="7638">
                  <c:v>4.3499999999999996</c:v>
                </c:pt>
                <c:pt idx="7639">
                  <c:v>4.7699999999999996</c:v>
                </c:pt>
                <c:pt idx="7640">
                  <c:v>4.3099999999999996</c:v>
                </c:pt>
                <c:pt idx="7641">
                  <c:v>4.5999999999999996</c:v>
                </c:pt>
                <c:pt idx="7642">
                  <c:v>5.07</c:v>
                </c:pt>
                <c:pt idx="7643">
                  <c:v>5.42</c:v>
                </c:pt>
                <c:pt idx="7644">
                  <c:v>5.64</c:v>
                </c:pt>
                <c:pt idx="7645">
                  <c:v>5.74</c:v>
                </c:pt>
                <c:pt idx="7646">
                  <c:v>5.94</c:v>
                </c:pt>
                <c:pt idx="7647">
                  <c:v>6.2</c:v>
                </c:pt>
                <c:pt idx="7648">
                  <c:v>6.22</c:v>
                </c:pt>
                <c:pt idx="7649">
                  <c:v>6.09</c:v>
                </c:pt>
                <c:pt idx="7650">
                  <c:v>6.61</c:v>
                </c:pt>
                <c:pt idx="7651">
                  <c:v>6.26</c:v>
                </c:pt>
                <c:pt idx="7652">
                  <c:v>6.12</c:v>
                </c:pt>
                <c:pt idx="7653">
                  <c:v>6.3</c:v>
                </c:pt>
                <c:pt idx="7654">
                  <c:v>6.23</c:v>
                </c:pt>
                <c:pt idx="7655">
                  <c:v>6.14</c:v>
                </c:pt>
                <c:pt idx="7656">
                  <c:v>6.43</c:v>
                </c:pt>
                <c:pt idx="7657">
                  <c:v>5.85</c:v>
                </c:pt>
                <c:pt idx="7658">
                  <c:v>5.94</c:v>
                </c:pt>
                <c:pt idx="7659">
                  <c:v>6.27</c:v>
                </c:pt>
                <c:pt idx="7660">
                  <c:v>6.73</c:v>
                </c:pt>
                <c:pt idx="7661">
                  <c:v>6.44</c:v>
                </c:pt>
                <c:pt idx="7662">
                  <c:v>6.14</c:v>
                </c:pt>
                <c:pt idx="7663">
                  <c:v>6.79</c:v>
                </c:pt>
                <c:pt idx="7664">
                  <c:v>7.16</c:v>
                </c:pt>
                <c:pt idx="7665">
                  <c:v>6.72</c:v>
                </c:pt>
                <c:pt idx="7666">
                  <c:v>6.77</c:v>
                </c:pt>
                <c:pt idx="7667">
                  <c:v>6.57</c:v>
                </c:pt>
                <c:pt idx="7668">
                  <c:v>6.23</c:v>
                </c:pt>
                <c:pt idx="7669">
                  <c:v>5.72</c:v>
                </c:pt>
                <c:pt idx="7670">
                  <c:v>5.31</c:v>
                </c:pt>
                <c:pt idx="7671">
                  <c:v>4.9400000000000004</c:v>
                </c:pt>
                <c:pt idx="7672">
                  <c:v>5.47</c:v>
                </c:pt>
                <c:pt idx="7673">
                  <c:v>5.18</c:v>
                </c:pt>
                <c:pt idx="7674">
                  <c:v>5.18</c:v>
                </c:pt>
                <c:pt idx="7675">
                  <c:v>5.27</c:v>
                </c:pt>
                <c:pt idx="7676">
                  <c:v>4.67</c:v>
                </c:pt>
                <c:pt idx="7677">
                  <c:v>3.9</c:v>
                </c:pt>
                <c:pt idx="7678">
                  <c:v>3.95</c:v>
                </c:pt>
                <c:pt idx="7679">
                  <c:v>3.68</c:v>
                </c:pt>
                <c:pt idx="7680">
                  <c:v>3.09</c:v>
                </c:pt>
                <c:pt idx="7681">
                  <c:v>2.2599999999999998</c:v>
                </c:pt>
                <c:pt idx="7682">
                  <c:v>1.61</c:v>
                </c:pt>
                <c:pt idx="7683">
                  <c:v>0.77</c:v>
                </c:pt>
                <c:pt idx="7684">
                  <c:v>1.93</c:v>
                </c:pt>
                <c:pt idx="7685">
                  <c:v>2.29</c:v>
                </c:pt>
                <c:pt idx="7686">
                  <c:v>2.35</c:v>
                </c:pt>
                <c:pt idx="7687">
                  <c:v>2.19</c:v>
                </c:pt>
                <c:pt idx="7688">
                  <c:v>2.6</c:v>
                </c:pt>
                <c:pt idx="7689">
                  <c:v>3.53</c:v>
                </c:pt>
                <c:pt idx="7690">
                  <c:v>3.93</c:v>
                </c:pt>
                <c:pt idx="7691">
                  <c:v>4.49</c:v>
                </c:pt>
                <c:pt idx="7692">
                  <c:v>4.21</c:v>
                </c:pt>
                <c:pt idx="7693">
                  <c:v>4.22</c:v>
                </c:pt>
                <c:pt idx="7694">
                  <c:v>4.6900000000000004</c:v>
                </c:pt>
                <c:pt idx="7695">
                  <c:v>4.1500000000000004</c:v>
                </c:pt>
                <c:pt idx="7696">
                  <c:v>4.63</c:v>
                </c:pt>
                <c:pt idx="7697">
                  <c:v>4.7</c:v>
                </c:pt>
                <c:pt idx="7698">
                  <c:v>4.74</c:v>
                </c:pt>
                <c:pt idx="7699">
                  <c:v>3.49</c:v>
                </c:pt>
                <c:pt idx="7700">
                  <c:v>2.77</c:v>
                </c:pt>
                <c:pt idx="7701">
                  <c:v>3.01</c:v>
                </c:pt>
                <c:pt idx="7702">
                  <c:v>2.65</c:v>
                </c:pt>
                <c:pt idx="7703">
                  <c:v>2.76</c:v>
                </c:pt>
                <c:pt idx="7704">
                  <c:v>2.89</c:v>
                </c:pt>
                <c:pt idx="7705">
                  <c:v>3.06</c:v>
                </c:pt>
                <c:pt idx="7706">
                  <c:v>2.9</c:v>
                </c:pt>
                <c:pt idx="7707">
                  <c:v>2.81</c:v>
                </c:pt>
                <c:pt idx="7708">
                  <c:v>2.82</c:v>
                </c:pt>
                <c:pt idx="7709">
                  <c:v>2.8</c:v>
                </c:pt>
                <c:pt idx="7710">
                  <c:v>2.88</c:v>
                </c:pt>
                <c:pt idx="7711">
                  <c:v>2.86</c:v>
                </c:pt>
                <c:pt idx="7712">
                  <c:v>3.13</c:v>
                </c:pt>
                <c:pt idx="7713">
                  <c:v>3.01</c:v>
                </c:pt>
                <c:pt idx="7714">
                  <c:v>2.85</c:v>
                </c:pt>
                <c:pt idx="7715">
                  <c:v>3.08</c:v>
                </c:pt>
                <c:pt idx="7716">
                  <c:v>3.22</c:v>
                </c:pt>
                <c:pt idx="7717">
                  <c:v>3.87</c:v>
                </c:pt>
                <c:pt idx="7718">
                  <c:v>4.17</c:v>
                </c:pt>
                <c:pt idx="7719">
                  <c:v>4.21</c:v>
                </c:pt>
                <c:pt idx="7720">
                  <c:v>4.41</c:v>
                </c:pt>
                <c:pt idx="7721">
                  <c:v>4.59</c:v>
                </c:pt>
                <c:pt idx="7722">
                  <c:v>4.91</c:v>
                </c:pt>
                <c:pt idx="7723">
                  <c:v>5.35</c:v>
                </c:pt>
                <c:pt idx="7724">
                  <c:v>4.8</c:v>
                </c:pt>
                <c:pt idx="7725">
                  <c:v>5.19</c:v>
                </c:pt>
                <c:pt idx="7726">
                  <c:v>5.57</c:v>
                </c:pt>
                <c:pt idx="7727">
                  <c:v>5.66</c:v>
                </c:pt>
                <c:pt idx="7728">
                  <c:v>5.82</c:v>
                </c:pt>
                <c:pt idx="7729">
                  <c:v>5.49</c:v>
                </c:pt>
                <c:pt idx="7730">
                  <c:v>5.94</c:v>
                </c:pt>
                <c:pt idx="7731">
                  <c:v>5.44</c:v>
                </c:pt>
                <c:pt idx="7732">
                  <c:v>6.39</c:v>
                </c:pt>
                <c:pt idx="7733">
                  <c:v>6.02</c:v>
                </c:pt>
                <c:pt idx="7734">
                  <c:v>6.71</c:v>
                </c:pt>
                <c:pt idx="7735">
                  <c:v>7.48</c:v>
                </c:pt>
                <c:pt idx="7736">
                  <c:v>7.49</c:v>
                </c:pt>
                <c:pt idx="7737">
                  <c:v>8.01</c:v>
                </c:pt>
                <c:pt idx="7738">
                  <c:v>8.35</c:v>
                </c:pt>
                <c:pt idx="7739">
                  <c:v>8.0299999999999994</c:v>
                </c:pt>
                <c:pt idx="7740">
                  <c:v>8</c:v>
                </c:pt>
                <c:pt idx="7741">
                  <c:v>8.18</c:v>
                </c:pt>
                <c:pt idx="7742">
                  <c:v>8.02</c:v>
                </c:pt>
                <c:pt idx="7743">
                  <c:v>8.01</c:v>
                </c:pt>
                <c:pt idx="7744">
                  <c:v>8.26</c:v>
                </c:pt>
                <c:pt idx="7745">
                  <c:v>8.39</c:v>
                </c:pt>
                <c:pt idx="7746">
                  <c:v>8.6199999999999992</c:v>
                </c:pt>
                <c:pt idx="7747">
                  <c:v>8.91</c:v>
                </c:pt>
                <c:pt idx="7748">
                  <c:v>8.32</c:v>
                </c:pt>
                <c:pt idx="7749">
                  <c:v>7.94</c:v>
                </c:pt>
                <c:pt idx="7750">
                  <c:v>7.55</c:v>
                </c:pt>
                <c:pt idx="7751">
                  <c:v>6.99</c:v>
                </c:pt>
                <c:pt idx="7752">
                  <c:v>6.86</c:v>
                </c:pt>
                <c:pt idx="7753">
                  <c:v>6.79</c:v>
                </c:pt>
                <c:pt idx="7754">
                  <c:v>7.02</c:v>
                </c:pt>
                <c:pt idx="7755">
                  <c:v>6.59</c:v>
                </c:pt>
                <c:pt idx="7756">
                  <c:v>6.3</c:v>
                </c:pt>
                <c:pt idx="7757">
                  <c:v>5.8</c:v>
                </c:pt>
                <c:pt idx="7758">
                  <c:v>5.42</c:v>
                </c:pt>
                <c:pt idx="7759">
                  <c:v>5.18</c:v>
                </c:pt>
                <c:pt idx="7760">
                  <c:v>4.67</c:v>
                </c:pt>
                <c:pt idx="7761">
                  <c:v>4.33</c:v>
                </c:pt>
                <c:pt idx="7762">
                  <c:v>3.84</c:v>
                </c:pt>
                <c:pt idx="7763">
                  <c:v>3.53</c:v>
                </c:pt>
                <c:pt idx="7764">
                  <c:v>3.03</c:v>
                </c:pt>
                <c:pt idx="7765">
                  <c:v>2.97</c:v>
                </c:pt>
                <c:pt idx="7766">
                  <c:v>2.58</c:v>
                </c:pt>
                <c:pt idx="7767">
                  <c:v>2.9</c:v>
                </c:pt>
                <c:pt idx="7768">
                  <c:v>2.61</c:v>
                </c:pt>
                <c:pt idx="7769">
                  <c:v>2.13</c:v>
                </c:pt>
                <c:pt idx="7770">
                  <c:v>1.53</c:v>
                </c:pt>
                <c:pt idx="7771">
                  <c:v>1.91</c:v>
                </c:pt>
                <c:pt idx="7772">
                  <c:v>1.42</c:v>
                </c:pt>
                <c:pt idx="7773">
                  <c:v>1.45</c:v>
                </c:pt>
                <c:pt idx="7774">
                  <c:v>1.87</c:v>
                </c:pt>
                <c:pt idx="7775">
                  <c:v>3.11</c:v>
                </c:pt>
                <c:pt idx="7776">
                  <c:v>3.08</c:v>
                </c:pt>
                <c:pt idx="7777">
                  <c:v>3.14</c:v>
                </c:pt>
                <c:pt idx="7778">
                  <c:v>3.4</c:v>
                </c:pt>
                <c:pt idx="7779">
                  <c:v>2.5</c:v>
                </c:pt>
                <c:pt idx="7780">
                  <c:v>2.4700000000000002</c:v>
                </c:pt>
                <c:pt idx="7781">
                  <c:v>2.2000000000000002</c:v>
                </c:pt>
                <c:pt idx="7782">
                  <c:v>2.06</c:v>
                </c:pt>
                <c:pt idx="7783">
                  <c:v>1.98</c:v>
                </c:pt>
                <c:pt idx="7784">
                  <c:v>1.8</c:v>
                </c:pt>
                <c:pt idx="7785">
                  <c:v>1.26</c:v>
                </c:pt>
                <c:pt idx="7786">
                  <c:v>1.1000000000000001</c:v>
                </c:pt>
                <c:pt idx="7787">
                  <c:v>0.96</c:v>
                </c:pt>
                <c:pt idx="7788">
                  <c:v>1.86</c:v>
                </c:pt>
                <c:pt idx="7789">
                  <c:v>0.89</c:v>
                </c:pt>
                <c:pt idx="7790">
                  <c:v>1.25</c:v>
                </c:pt>
                <c:pt idx="7791">
                  <c:v>3.25</c:v>
                </c:pt>
                <c:pt idx="7792">
                  <c:v>2.81</c:v>
                </c:pt>
                <c:pt idx="7793">
                  <c:v>3.68</c:v>
                </c:pt>
                <c:pt idx="7794">
                  <c:v>4.28</c:v>
                </c:pt>
                <c:pt idx="7795">
                  <c:v>4.84</c:v>
                </c:pt>
                <c:pt idx="7796">
                  <c:v>3.9</c:v>
                </c:pt>
                <c:pt idx="7797">
                  <c:v>3.12</c:v>
                </c:pt>
                <c:pt idx="7798">
                  <c:v>2.5099999999999998</c:v>
                </c:pt>
                <c:pt idx="7799">
                  <c:v>1.94</c:v>
                </c:pt>
                <c:pt idx="7800">
                  <c:v>1.63</c:v>
                </c:pt>
                <c:pt idx="7801">
                  <c:v>2.11</c:v>
                </c:pt>
                <c:pt idx="7802">
                  <c:v>2.52</c:v>
                </c:pt>
                <c:pt idx="7803">
                  <c:v>2.75</c:v>
                </c:pt>
                <c:pt idx="7804">
                  <c:v>3.05</c:v>
                </c:pt>
                <c:pt idx="7805">
                  <c:v>3.62</c:v>
                </c:pt>
                <c:pt idx="7806">
                  <c:v>3.24</c:v>
                </c:pt>
                <c:pt idx="7807">
                  <c:v>3.22</c:v>
                </c:pt>
                <c:pt idx="7808">
                  <c:v>3.15</c:v>
                </c:pt>
                <c:pt idx="7809">
                  <c:v>3.33</c:v>
                </c:pt>
                <c:pt idx="7810">
                  <c:v>3.33</c:v>
                </c:pt>
                <c:pt idx="7811">
                  <c:v>3.6</c:v>
                </c:pt>
                <c:pt idx="7812">
                  <c:v>3.43</c:v>
                </c:pt>
                <c:pt idx="7813">
                  <c:v>3.46</c:v>
                </c:pt>
                <c:pt idx="7814">
                  <c:v>3.36</c:v>
                </c:pt>
                <c:pt idx="7815">
                  <c:v>3.04</c:v>
                </c:pt>
                <c:pt idx="7816">
                  <c:v>2.98</c:v>
                </c:pt>
                <c:pt idx="7817">
                  <c:v>3.17</c:v>
                </c:pt>
                <c:pt idx="7818">
                  <c:v>2.99</c:v>
                </c:pt>
                <c:pt idx="7819">
                  <c:v>2.9</c:v>
                </c:pt>
                <c:pt idx="7820">
                  <c:v>2.44</c:v>
                </c:pt>
                <c:pt idx="7821">
                  <c:v>1.91</c:v>
                </c:pt>
                <c:pt idx="7822">
                  <c:v>1.97</c:v>
                </c:pt>
                <c:pt idx="7823">
                  <c:v>1.93</c:v>
                </c:pt>
                <c:pt idx="7824">
                  <c:v>2.11</c:v>
                </c:pt>
                <c:pt idx="7825">
                  <c:v>1.86</c:v>
                </c:pt>
                <c:pt idx="7826">
                  <c:v>1.84</c:v>
                </c:pt>
                <c:pt idx="7827">
                  <c:v>2.17</c:v>
                </c:pt>
                <c:pt idx="7828">
                  <c:v>2.2599999999999998</c:v>
                </c:pt>
                <c:pt idx="7829">
                  <c:v>2.11</c:v>
                </c:pt>
                <c:pt idx="7830">
                  <c:v>3.21</c:v>
                </c:pt>
                <c:pt idx="7831">
                  <c:v>2.0699999999999998</c:v>
                </c:pt>
                <c:pt idx="7832">
                  <c:v>2.92</c:v>
                </c:pt>
                <c:pt idx="7833">
                  <c:v>3.34</c:v>
                </c:pt>
                <c:pt idx="7834">
                  <c:v>3.27</c:v>
                </c:pt>
                <c:pt idx="7835">
                  <c:v>3.19</c:v>
                </c:pt>
                <c:pt idx="7836">
                  <c:v>3.27</c:v>
                </c:pt>
                <c:pt idx="7837">
                  <c:v>3.3</c:v>
                </c:pt>
                <c:pt idx="7838">
                  <c:v>4.0199999999999996</c:v>
                </c:pt>
                <c:pt idx="7839">
                  <c:v>4.07</c:v>
                </c:pt>
                <c:pt idx="7840">
                  <c:v>4.4800000000000004</c:v>
                </c:pt>
                <c:pt idx="7841">
                  <c:v>5.23</c:v>
                </c:pt>
                <c:pt idx="7842">
                  <c:v>4.95</c:v>
                </c:pt>
                <c:pt idx="7843">
                  <c:v>4.55</c:v>
                </c:pt>
                <c:pt idx="7844">
                  <c:v>3.91</c:v>
                </c:pt>
                <c:pt idx="7845">
                  <c:v>3.85</c:v>
                </c:pt>
                <c:pt idx="7846">
                  <c:v>3.7</c:v>
                </c:pt>
                <c:pt idx="7847">
                  <c:v>3.35</c:v>
                </c:pt>
                <c:pt idx="7848">
                  <c:v>3.05</c:v>
                </c:pt>
                <c:pt idx="7849">
                  <c:v>1.99</c:v>
                </c:pt>
                <c:pt idx="7850">
                  <c:v>0.81</c:v>
                </c:pt>
                <c:pt idx="7851">
                  <c:v>0.69</c:v>
                </c:pt>
                <c:pt idx="7852">
                  <c:v>0.81</c:v>
                </c:pt>
                <c:pt idx="7853">
                  <c:v>0.86</c:v>
                </c:pt>
                <c:pt idx="7854">
                  <c:v>1.1399999999999999</c:v>
                </c:pt>
                <c:pt idx="7855">
                  <c:v>2.15</c:v>
                </c:pt>
                <c:pt idx="7856">
                  <c:v>2.2799999999999998</c:v>
                </c:pt>
                <c:pt idx="7857">
                  <c:v>3.17</c:v>
                </c:pt>
                <c:pt idx="7858">
                  <c:v>4</c:v>
                </c:pt>
                <c:pt idx="7859">
                  <c:v>4.6900000000000004</c:v>
                </c:pt>
                <c:pt idx="7860">
                  <c:v>4.0199999999999996</c:v>
                </c:pt>
                <c:pt idx="7861">
                  <c:v>4.16</c:v>
                </c:pt>
                <c:pt idx="7862">
                  <c:v>3.68</c:v>
                </c:pt>
                <c:pt idx="7863">
                  <c:v>3.36</c:v>
                </c:pt>
                <c:pt idx="7864">
                  <c:v>2.81</c:v>
                </c:pt>
                <c:pt idx="7865">
                  <c:v>3.25</c:v>
                </c:pt>
                <c:pt idx="7866">
                  <c:v>3.05</c:v>
                </c:pt>
                <c:pt idx="7867">
                  <c:v>3.03</c:v>
                </c:pt>
                <c:pt idx="7868">
                  <c:v>2.0699999999999998</c:v>
                </c:pt>
                <c:pt idx="7869">
                  <c:v>2.0699999999999998</c:v>
                </c:pt>
                <c:pt idx="7870">
                  <c:v>1.57</c:v>
                </c:pt>
                <c:pt idx="7871">
                  <c:v>0.73</c:v>
                </c:pt>
                <c:pt idx="7872">
                  <c:v>1.1000000000000001</c:v>
                </c:pt>
                <c:pt idx="7873">
                  <c:v>1.21</c:v>
                </c:pt>
                <c:pt idx="7874">
                  <c:v>1.36</c:v>
                </c:pt>
                <c:pt idx="7875">
                  <c:v>1.32</c:v>
                </c:pt>
                <c:pt idx="7876">
                  <c:v>1.91</c:v>
                </c:pt>
                <c:pt idx="7877">
                  <c:v>1.18</c:v>
                </c:pt>
                <c:pt idx="7878">
                  <c:v>1.1200000000000001</c:v>
                </c:pt>
                <c:pt idx="7879">
                  <c:v>1.0900000000000001</c:v>
                </c:pt>
                <c:pt idx="7880">
                  <c:v>1.72</c:v>
                </c:pt>
                <c:pt idx="7881">
                  <c:v>2.23</c:v>
                </c:pt>
                <c:pt idx="7882">
                  <c:v>2.44</c:v>
                </c:pt>
                <c:pt idx="7883">
                  <c:v>3.24</c:v>
                </c:pt>
                <c:pt idx="7884">
                  <c:v>3.06</c:v>
                </c:pt>
                <c:pt idx="7885">
                  <c:v>3.56</c:v>
                </c:pt>
                <c:pt idx="7886">
                  <c:v>3.89</c:v>
                </c:pt>
                <c:pt idx="7887">
                  <c:v>3.57</c:v>
                </c:pt>
                <c:pt idx="7888">
                  <c:v>4.45</c:v>
                </c:pt>
                <c:pt idx="7889">
                  <c:v>5.41</c:v>
                </c:pt>
                <c:pt idx="7890">
                  <c:v>4.96</c:v>
                </c:pt>
                <c:pt idx="7891">
                  <c:v>4.1900000000000004</c:v>
                </c:pt>
                <c:pt idx="7892">
                  <c:v>4.62</c:v>
                </c:pt>
                <c:pt idx="7893">
                  <c:v>4.2699999999999996</c:v>
                </c:pt>
                <c:pt idx="7894">
                  <c:v>4.5199999999999996</c:v>
                </c:pt>
                <c:pt idx="7895">
                  <c:v>3.54</c:v>
                </c:pt>
                <c:pt idx="7896">
                  <c:v>3.37</c:v>
                </c:pt>
                <c:pt idx="7897">
                  <c:v>4.12</c:v>
                </c:pt>
                <c:pt idx="7898">
                  <c:v>4.1399999999999997</c:v>
                </c:pt>
                <c:pt idx="7899">
                  <c:v>3.67</c:v>
                </c:pt>
                <c:pt idx="7900">
                  <c:v>3.48</c:v>
                </c:pt>
                <c:pt idx="7901">
                  <c:v>3.67</c:v>
                </c:pt>
                <c:pt idx="7902">
                  <c:v>3.88</c:v>
                </c:pt>
                <c:pt idx="7903">
                  <c:v>2.94</c:v>
                </c:pt>
                <c:pt idx="7904">
                  <c:v>3.35</c:v>
                </c:pt>
                <c:pt idx="7905">
                  <c:v>3.49</c:v>
                </c:pt>
                <c:pt idx="7906">
                  <c:v>3.75</c:v>
                </c:pt>
                <c:pt idx="7907">
                  <c:v>3.77</c:v>
                </c:pt>
                <c:pt idx="7908">
                  <c:v>4.07</c:v>
                </c:pt>
                <c:pt idx="7909">
                  <c:v>5.28</c:v>
                </c:pt>
                <c:pt idx="7910">
                  <c:v>5.5</c:v>
                </c:pt>
                <c:pt idx="7911">
                  <c:v>5.53</c:v>
                </c:pt>
                <c:pt idx="7912">
                  <c:v>7.1</c:v>
                </c:pt>
                <c:pt idx="7913">
                  <c:v>8.07</c:v>
                </c:pt>
                <c:pt idx="7914">
                  <c:v>7.43</c:v>
                </c:pt>
                <c:pt idx="7915">
                  <c:v>7.79</c:v>
                </c:pt>
                <c:pt idx="7916">
                  <c:v>6.78</c:v>
                </c:pt>
                <c:pt idx="7917">
                  <c:v>6.95</c:v>
                </c:pt>
                <c:pt idx="7918">
                  <c:v>7.51</c:v>
                </c:pt>
                <c:pt idx="7919">
                  <c:v>7.66</c:v>
                </c:pt>
                <c:pt idx="7920">
                  <c:v>7.44</c:v>
                </c:pt>
                <c:pt idx="7921">
                  <c:v>6.63</c:v>
                </c:pt>
                <c:pt idx="7922">
                  <c:v>6.24</c:v>
                </c:pt>
                <c:pt idx="7923">
                  <c:v>5.37</c:v>
                </c:pt>
                <c:pt idx="7924">
                  <c:v>5.51</c:v>
                </c:pt>
                <c:pt idx="7925">
                  <c:v>6</c:v>
                </c:pt>
                <c:pt idx="7926">
                  <c:v>5.85</c:v>
                </c:pt>
                <c:pt idx="7927">
                  <c:v>7.47</c:v>
                </c:pt>
                <c:pt idx="7928">
                  <c:v>6.49</c:v>
                </c:pt>
                <c:pt idx="7929">
                  <c:v>6.26</c:v>
                </c:pt>
                <c:pt idx="7930">
                  <c:v>5.72</c:v>
                </c:pt>
                <c:pt idx="7931">
                  <c:v>4.45</c:v>
                </c:pt>
                <c:pt idx="7932">
                  <c:v>3.84</c:v>
                </c:pt>
                <c:pt idx="7933">
                  <c:v>3.08</c:v>
                </c:pt>
                <c:pt idx="7934">
                  <c:v>2.11</c:v>
                </c:pt>
                <c:pt idx="7935">
                  <c:v>0.92</c:v>
                </c:pt>
                <c:pt idx="7936">
                  <c:v>1.71</c:v>
                </c:pt>
                <c:pt idx="7937">
                  <c:v>1.04</c:v>
                </c:pt>
                <c:pt idx="7938">
                  <c:v>2.61</c:v>
                </c:pt>
                <c:pt idx="7939">
                  <c:v>1.78</c:v>
                </c:pt>
                <c:pt idx="7940">
                  <c:v>1.33</c:v>
                </c:pt>
                <c:pt idx="7941">
                  <c:v>1.1399999999999999</c:v>
                </c:pt>
                <c:pt idx="7942">
                  <c:v>1.06</c:v>
                </c:pt>
                <c:pt idx="7943">
                  <c:v>1.1000000000000001</c:v>
                </c:pt>
                <c:pt idx="7944">
                  <c:v>1.1299999999999999</c:v>
                </c:pt>
                <c:pt idx="7945">
                  <c:v>1.2</c:v>
                </c:pt>
                <c:pt idx="7946">
                  <c:v>1.52</c:v>
                </c:pt>
                <c:pt idx="7947">
                  <c:v>2.2000000000000002</c:v>
                </c:pt>
                <c:pt idx="7948">
                  <c:v>2.2200000000000002</c:v>
                </c:pt>
                <c:pt idx="7949">
                  <c:v>1.79</c:v>
                </c:pt>
                <c:pt idx="7950">
                  <c:v>2.06</c:v>
                </c:pt>
                <c:pt idx="7951">
                  <c:v>1.58</c:v>
                </c:pt>
                <c:pt idx="7952">
                  <c:v>2.06</c:v>
                </c:pt>
                <c:pt idx="7953">
                  <c:v>2.2799999999999998</c:v>
                </c:pt>
                <c:pt idx="7954">
                  <c:v>3.07</c:v>
                </c:pt>
                <c:pt idx="7955">
                  <c:v>3.43</c:v>
                </c:pt>
                <c:pt idx="7956">
                  <c:v>2.84</c:v>
                </c:pt>
                <c:pt idx="7957">
                  <c:v>3.25</c:v>
                </c:pt>
                <c:pt idx="7958">
                  <c:v>2.97</c:v>
                </c:pt>
                <c:pt idx="7959">
                  <c:v>3.7</c:v>
                </c:pt>
                <c:pt idx="7960">
                  <c:v>3.69</c:v>
                </c:pt>
                <c:pt idx="7961">
                  <c:v>3.99</c:v>
                </c:pt>
                <c:pt idx="7962">
                  <c:v>3.52</c:v>
                </c:pt>
                <c:pt idx="7963">
                  <c:v>3.41</c:v>
                </c:pt>
                <c:pt idx="7964">
                  <c:v>2.75</c:v>
                </c:pt>
                <c:pt idx="7965">
                  <c:v>2.42</c:v>
                </c:pt>
                <c:pt idx="7966">
                  <c:v>4.1100000000000003</c:v>
                </c:pt>
                <c:pt idx="7967">
                  <c:v>5.53</c:v>
                </c:pt>
                <c:pt idx="7968">
                  <c:v>5.05</c:v>
                </c:pt>
                <c:pt idx="7969">
                  <c:v>4.42</c:v>
                </c:pt>
                <c:pt idx="7970">
                  <c:v>3.45</c:v>
                </c:pt>
                <c:pt idx="7971">
                  <c:v>2.69</c:v>
                </c:pt>
                <c:pt idx="7972">
                  <c:v>2.99</c:v>
                </c:pt>
                <c:pt idx="7973">
                  <c:v>4.18</c:v>
                </c:pt>
                <c:pt idx="7974">
                  <c:v>4.32</c:v>
                </c:pt>
                <c:pt idx="7975">
                  <c:v>4.51</c:v>
                </c:pt>
                <c:pt idx="7976">
                  <c:v>4.22</c:v>
                </c:pt>
                <c:pt idx="7977">
                  <c:v>4.2300000000000004</c:v>
                </c:pt>
                <c:pt idx="7978">
                  <c:v>4.13</c:v>
                </c:pt>
                <c:pt idx="7979">
                  <c:v>4.29</c:v>
                </c:pt>
                <c:pt idx="7980">
                  <c:v>3.83</c:v>
                </c:pt>
                <c:pt idx="7981">
                  <c:v>3.59</c:v>
                </c:pt>
                <c:pt idx="7982">
                  <c:v>3.31</c:v>
                </c:pt>
                <c:pt idx="7983">
                  <c:v>3.1</c:v>
                </c:pt>
                <c:pt idx="7984">
                  <c:v>2.76</c:v>
                </c:pt>
                <c:pt idx="7985">
                  <c:v>2.74</c:v>
                </c:pt>
                <c:pt idx="7986">
                  <c:v>2.82</c:v>
                </c:pt>
                <c:pt idx="7987">
                  <c:v>2.29</c:v>
                </c:pt>
                <c:pt idx="7988">
                  <c:v>2</c:v>
                </c:pt>
                <c:pt idx="7989">
                  <c:v>1.25</c:v>
                </c:pt>
                <c:pt idx="7990">
                  <c:v>1.62</c:v>
                </c:pt>
                <c:pt idx="7991">
                  <c:v>2.16</c:v>
                </c:pt>
                <c:pt idx="7992">
                  <c:v>2.39</c:v>
                </c:pt>
                <c:pt idx="7993">
                  <c:v>1.27</c:v>
                </c:pt>
                <c:pt idx="7994">
                  <c:v>1.24</c:v>
                </c:pt>
                <c:pt idx="7995">
                  <c:v>0.36</c:v>
                </c:pt>
                <c:pt idx="7996">
                  <c:v>1.07</c:v>
                </c:pt>
                <c:pt idx="7997">
                  <c:v>0.43</c:v>
                </c:pt>
                <c:pt idx="7998">
                  <c:v>1.02</c:v>
                </c:pt>
                <c:pt idx="7999">
                  <c:v>1.1599999999999999</c:v>
                </c:pt>
                <c:pt idx="8000">
                  <c:v>1.65</c:v>
                </c:pt>
                <c:pt idx="8001">
                  <c:v>0.96</c:v>
                </c:pt>
                <c:pt idx="8002">
                  <c:v>0.93</c:v>
                </c:pt>
                <c:pt idx="8003">
                  <c:v>0.68</c:v>
                </c:pt>
                <c:pt idx="8004">
                  <c:v>1.69</c:v>
                </c:pt>
                <c:pt idx="8005">
                  <c:v>2.44</c:v>
                </c:pt>
                <c:pt idx="8006">
                  <c:v>3.49</c:v>
                </c:pt>
                <c:pt idx="8007">
                  <c:v>4.83</c:v>
                </c:pt>
                <c:pt idx="8008">
                  <c:v>4.28</c:v>
                </c:pt>
                <c:pt idx="8009">
                  <c:v>4.59</c:v>
                </c:pt>
                <c:pt idx="8010">
                  <c:v>7.26</c:v>
                </c:pt>
                <c:pt idx="8011">
                  <c:v>7.41</c:v>
                </c:pt>
                <c:pt idx="8012">
                  <c:v>5.85</c:v>
                </c:pt>
                <c:pt idx="8013">
                  <c:v>5.76</c:v>
                </c:pt>
                <c:pt idx="8014">
                  <c:v>4.67</c:v>
                </c:pt>
                <c:pt idx="8015">
                  <c:v>4.74</c:v>
                </c:pt>
                <c:pt idx="8016">
                  <c:v>4.9000000000000004</c:v>
                </c:pt>
                <c:pt idx="8017">
                  <c:v>5.51</c:v>
                </c:pt>
                <c:pt idx="8018">
                  <c:v>5.17</c:v>
                </c:pt>
                <c:pt idx="8019">
                  <c:v>6.03</c:v>
                </c:pt>
                <c:pt idx="8020">
                  <c:v>6.2</c:v>
                </c:pt>
                <c:pt idx="8021">
                  <c:v>5.65</c:v>
                </c:pt>
                <c:pt idx="8022">
                  <c:v>5.72</c:v>
                </c:pt>
                <c:pt idx="8023">
                  <c:v>6.27</c:v>
                </c:pt>
                <c:pt idx="8024">
                  <c:v>7.27</c:v>
                </c:pt>
                <c:pt idx="8025">
                  <c:v>7.7</c:v>
                </c:pt>
                <c:pt idx="8026">
                  <c:v>8.73</c:v>
                </c:pt>
                <c:pt idx="8027">
                  <c:v>8.5399999999999991</c:v>
                </c:pt>
                <c:pt idx="8028">
                  <c:v>8.2100000000000009</c:v>
                </c:pt>
                <c:pt idx="8029">
                  <c:v>8.1300000000000008</c:v>
                </c:pt>
                <c:pt idx="8030">
                  <c:v>7.57</c:v>
                </c:pt>
                <c:pt idx="8031">
                  <c:v>7.66</c:v>
                </c:pt>
                <c:pt idx="8032">
                  <c:v>6.98</c:v>
                </c:pt>
                <c:pt idx="8033">
                  <c:v>6.26</c:v>
                </c:pt>
                <c:pt idx="8034">
                  <c:v>4.6100000000000003</c:v>
                </c:pt>
                <c:pt idx="8035">
                  <c:v>3.73</c:v>
                </c:pt>
                <c:pt idx="8036">
                  <c:v>2.89</c:v>
                </c:pt>
                <c:pt idx="8037">
                  <c:v>2.99</c:v>
                </c:pt>
                <c:pt idx="8038">
                  <c:v>2.7</c:v>
                </c:pt>
                <c:pt idx="8039">
                  <c:v>2.2000000000000002</c:v>
                </c:pt>
                <c:pt idx="8040">
                  <c:v>2.4900000000000002</c:v>
                </c:pt>
                <c:pt idx="8041">
                  <c:v>1.64</c:v>
                </c:pt>
                <c:pt idx="8042">
                  <c:v>1.4</c:v>
                </c:pt>
                <c:pt idx="8043">
                  <c:v>1.48</c:v>
                </c:pt>
                <c:pt idx="8044">
                  <c:v>1.76</c:v>
                </c:pt>
                <c:pt idx="8045">
                  <c:v>1.58</c:v>
                </c:pt>
                <c:pt idx="8046">
                  <c:v>1.3</c:v>
                </c:pt>
                <c:pt idx="8047">
                  <c:v>0.95</c:v>
                </c:pt>
                <c:pt idx="8048">
                  <c:v>0.37</c:v>
                </c:pt>
                <c:pt idx="8049">
                  <c:v>0.49</c:v>
                </c:pt>
                <c:pt idx="8050">
                  <c:v>1.26</c:v>
                </c:pt>
                <c:pt idx="8051">
                  <c:v>1.76</c:v>
                </c:pt>
                <c:pt idx="8052">
                  <c:v>2.46</c:v>
                </c:pt>
                <c:pt idx="8053">
                  <c:v>2.2000000000000002</c:v>
                </c:pt>
                <c:pt idx="8054">
                  <c:v>3.39</c:v>
                </c:pt>
                <c:pt idx="8055">
                  <c:v>3.73</c:v>
                </c:pt>
                <c:pt idx="8056">
                  <c:v>4.32</c:v>
                </c:pt>
                <c:pt idx="8057">
                  <c:v>5.2</c:v>
                </c:pt>
                <c:pt idx="8058">
                  <c:v>5.54</c:v>
                </c:pt>
                <c:pt idx="8059">
                  <c:v>5.5</c:v>
                </c:pt>
                <c:pt idx="8060">
                  <c:v>5.77</c:v>
                </c:pt>
                <c:pt idx="8061">
                  <c:v>6.04</c:v>
                </c:pt>
                <c:pt idx="8062">
                  <c:v>5.52</c:v>
                </c:pt>
                <c:pt idx="8063">
                  <c:v>5.08</c:v>
                </c:pt>
                <c:pt idx="8064">
                  <c:v>5.46</c:v>
                </c:pt>
                <c:pt idx="8065">
                  <c:v>4.74</c:v>
                </c:pt>
                <c:pt idx="8066">
                  <c:v>5.21</c:v>
                </c:pt>
                <c:pt idx="8067">
                  <c:v>5.77</c:v>
                </c:pt>
                <c:pt idx="8068">
                  <c:v>5.52</c:v>
                </c:pt>
                <c:pt idx="8069">
                  <c:v>5.64</c:v>
                </c:pt>
                <c:pt idx="8070">
                  <c:v>6.49</c:v>
                </c:pt>
                <c:pt idx="8071">
                  <c:v>6.17</c:v>
                </c:pt>
                <c:pt idx="8072">
                  <c:v>6.51</c:v>
                </c:pt>
                <c:pt idx="8073">
                  <c:v>6.58</c:v>
                </c:pt>
                <c:pt idx="8074">
                  <c:v>7.06</c:v>
                </c:pt>
                <c:pt idx="8075">
                  <c:v>7.57</c:v>
                </c:pt>
                <c:pt idx="8076">
                  <c:v>7.51</c:v>
                </c:pt>
                <c:pt idx="8077">
                  <c:v>8.25</c:v>
                </c:pt>
                <c:pt idx="8078">
                  <c:v>8.6199999999999992</c:v>
                </c:pt>
                <c:pt idx="8079">
                  <c:v>9.18</c:v>
                </c:pt>
                <c:pt idx="8080">
                  <c:v>9.4600000000000009</c:v>
                </c:pt>
                <c:pt idx="8081">
                  <c:v>9.74</c:v>
                </c:pt>
                <c:pt idx="8082">
                  <c:v>10.58</c:v>
                </c:pt>
                <c:pt idx="8083">
                  <c:v>11.35</c:v>
                </c:pt>
                <c:pt idx="8084">
                  <c:v>11.39</c:v>
                </c:pt>
                <c:pt idx="8085">
                  <c:v>11.11</c:v>
                </c:pt>
                <c:pt idx="8086">
                  <c:v>11.31</c:v>
                </c:pt>
                <c:pt idx="8087">
                  <c:v>11.15</c:v>
                </c:pt>
                <c:pt idx="8088">
                  <c:v>11.76</c:v>
                </c:pt>
                <c:pt idx="8089">
                  <c:v>12.26</c:v>
                </c:pt>
                <c:pt idx="8090">
                  <c:v>12.55</c:v>
                </c:pt>
                <c:pt idx="8091">
                  <c:v>11.49</c:v>
                </c:pt>
                <c:pt idx="8092">
                  <c:v>10.28</c:v>
                </c:pt>
                <c:pt idx="8093">
                  <c:v>10.57</c:v>
                </c:pt>
                <c:pt idx="8094">
                  <c:v>10.02</c:v>
                </c:pt>
                <c:pt idx="8095">
                  <c:v>9.25</c:v>
                </c:pt>
                <c:pt idx="8096">
                  <c:v>8.92</c:v>
                </c:pt>
                <c:pt idx="8097">
                  <c:v>8.5500000000000007</c:v>
                </c:pt>
                <c:pt idx="8098">
                  <c:v>8.86</c:v>
                </c:pt>
                <c:pt idx="8099">
                  <c:v>8.9499999999999993</c:v>
                </c:pt>
                <c:pt idx="8100">
                  <c:v>8.74</c:v>
                </c:pt>
                <c:pt idx="8101">
                  <c:v>8.4600000000000009</c:v>
                </c:pt>
                <c:pt idx="8102">
                  <c:v>7.96</c:v>
                </c:pt>
                <c:pt idx="8103">
                  <c:v>8.23</c:v>
                </c:pt>
                <c:pt idx="8104">
                  <c:v>8.0399999999999991</c:v>
                </c:pt>
                <c:pt idx="8105">
                  <c:v>8.6300000000000008</c:v>
                </c:pt>
                <c:pt idx="8106">
                  <c:v>8.27</c:v>
                </c:pt>
                <c:pt idx="8107">
                  <c:v>7.53</c:v>
                </c:pt>
                <c:pt idx="8108">
                  <c:v>6.99</c:v>
                </c:pt>
                <c:pt idx="8109">
                  <c:v>6.69</c:v>
                </c:pt>
                <c:pt idx="8110">
                  <c:v>6.68</c:v>
                </c:pt>
                <c:pt idx="8111">
                  <c:v>6.91</c:v>
                </c:pt>
                <c:pt idx="8112">
                  <c:v>6.88</c:v>
                </c:pt>
                <c:pt idx="8113">
                  <c:v>6.03</c:v>
                </c:pt>
                <c:pt idx="8114">
                  <c:v>6.11</c:v>
                </c:pt>
                <c:pt idx="8115">
                  <c:v>6.04</c:v>
                </c:pt>
                <c:pt idx="8116">
                  <c:v>6.87</c:v>
                </c:pt>
                <c:pt idx="8117">
                  <c:v>7.07</c:v>
                </c:pt>
                <c:pt idx="8118">
                  <c:v>6.93</c:v>
                </c:pt>
                <c:pt idx="8119">
                  <c:v>6.98</c:v>
                </c:pt>
                <c:pt idx="8120">
                  <c:v>6.5</c:v>
                </c:pt>
                <c:pt idx="8121">
                  <c:v>5.96</c:v>
                </c:pt>
                <c:pt idx="8122">
                  <c:v>6.5</c:v>
                </c:pt>
                <c:pt idx="8123">
                  <c:v>6.68</c:v>
                </c:pt>
                <c:pt idx="8124">
                  <c:v>6.02</c:v>
                </c:pt>
                <c:pt idx="8125">
                  <c:v>5.0199999999999996</c:v>
                </c:pt>
                <c:pt idx="8126">
                  <c:v>4.74</c:v>
                </c:pt>
                <c:pt idx="8127">
                  <c:v>4.6900000000000004</c:v>
                </c:pt>
                <c:pt idx="8128">
                  <c:v>4.63</c:v>
                </c:pt>
                <c:pt idx="8129">
                  <c:v>5.29</c:v>
                </c:pt>
                <c:pt idx="8130">
                  <c:v>5.57</c:v>
                </c:pt>
                <c:pt idx="8131">
                  <c:v>4.99</c:v>
                </c:pt>
                <c:pt idx="8132">
                  <c:v>4.16</c:v>
                </c:pt>
                <c:pt idx="8133">
                  <c:v>3.51</c:v>
                </c:pt>
                <c:pt idx="8134">
                  <c:v>3.44</c:v>
                </c:pt>
                <c:pt idx="8135">
                  <c:v>3.59</c:v>
                </c:pt>
                <c:pt idx="8136">
                  <c:v>3.42</c:v>
                </c:pt>
                <c:pt idx="8137">
                  <c:v>2.89</c:v>
                </c:pt>
                <c:pt idx="8138">
                  <c:v>3.7</c:v>
                </c:pt>
                <c:pt idx="8139">
                  <c:v>3.95</c:v>
                </c:pt>
                <c:pt idx="8140">
                  <c:v>4.2300000000000004</c:v>
                </c:pt>
                <c:pt idx="8141">
                  <c:v>3.72</c:v>
                </c:pt>
                <c:pt idx="8142">
                  <c:v>4.0599999999999996</c:v>
                </c:pt>
                <c:pt idx="8143">
                  <c:v>4.8499999999999996</c:v>
                </c:pt>
                <c:pt idx="8144">
                  <c:v>4.99</c:v>
                </c:pt>
                <c:pt idx="8145">
                  <c:v>4.51</c:v>
                </c:pt>
                <c:pt idx="8146">
                  <c:v>4.72</c:v>
                </c:pt>
                <c:pt idx="8147">
                  <c:v>3.07</c:v>
                </c:pt>
                <c:pt idx="8148">
                  <c:v>2.2000000000000002</c:v>
                </c:pt>
                <c:pt idx="8149">
                  <c:v>2.96</c:v>
                </c:pt>
                <c:pt idx="8150">
                  <c:v>3.54</c:v>
                </c:pt>
                <c:pt idx="8151">
                  <c:v>3.24</c:v>
                </c:pt>
                <c:pt idx="8152">
                  <c:v>3.78</c:v>
                </c:pt>
                <c:pt idx="8153">
                  <c:v>4.07</c:v>
                </c:pt>
                <c:pt idx="8154">
                  <c:v>4.0199999999999996</c:v>
                </c:pt>
                <c:pt idx="8155">
                  <c:v>4.2</c:v>
                </c:pt>
                <c:pt idx="8156">
                  <c:v>3.44</c:v>
                </c:pt>
                <c:pt idx="8157">
                  <c:v>3.58</c:v>
                </c:pt>
                <c:pt idx="8158">
                  <c:v>3.38</c:v>
                </c:pt>
                <c:pt idx="8159">
                  <c:v>3.93</c:v>
                </c:pt>
                <c:pt idx="8160">
                  <c:v>3.91</c:v>
                </c:pt>
                <c:pt idx="8161">
                  <c:v>3.4</c:v>
                </c:pt>
                <c:pt idx="8162">
                  <c:v>3.31</c:v>
                </c:pt>
                <c:pt idx="8163">
                  <c:v>2.83</c:v>
                </c:pt>
                <c:pt idx="8164">
                  <c:v>2.5</c:v>
                </c:pt>
                <c:pt idx="8165">
                  <c:v>3.01</c:v>
                </c:pt>
                <c:pt idx="8166">
                  <c:v>3.68</c:v>
                </c:pt>
                <c:pt idx="8167">
                  <c:v>2.52</c:v>
                </c:pt>
                <c:pt idx="8168">
                  <c:v>2.78</c:v>
                </c:pt>
                <c:pt idx="8169">
                  <c:v>2.2999999999999998</c:v>
                </c:pt>
                <c:pt idx="8170">
                  <c:v>9999</c:v>
                </c:pt>
                <c:pt idx="8171">
                  <c:v>1.76</c:v>
                </c:pt>
                <c:pt idx="8172">
                  <c:v>1.29</c:v>
                </c:pt>
                <c:pt idx="8173">
                  <c:v>1.71</c:v>
                </c:pt>
                <c:pt idx="8174">
                  <c:v>1.54</c:v>
                </c:pt>
                <c:pt idx="8175">
                  <c:v>1.71</c:v>
                </c:pt>
                <c:pt idx="8176">
                  <c:v>2.99</c:v>
                </c:pt>
                <c:pt idx="8177">
                  <c:v>3.33</c:v>
                </c:pt>
                <c:pt idx="8178">
                  <c:v>4.5599999999999996</c:v>
                </c:pt>
                <c:pt idx="8179">
                  <c:v>4.0999999999999996</c:v>
                </c:pt>
                <c:pt idx="8180">
                  <c:v>3.77</c:v>
                </c:pt>
                <c:pt idx="8181">
                  <c:v>3.62</c:v>
                </c:pt>
                <c:pt idx="8182">
                  <c:v>3.39</c:v>
                </c:pt>
                <c:pt idx="8183">
                  <c:v>3.84</c:v>
                </c:pt>
                <c:pt idx="8184">
                  <c:v>3.8</c:v>
                </c:pt>
                <c:pt idx="8185">
                  <c:v>4.72</c:v>
                </c:pt>
                <c:pt idx="8186">
                  <c:v>5.96</c:v>
                </c:pt>
                <c:pt idx="8187">
                  <c:v>6.62</c:v>
                </c:pt>
                <c:pt idx="8188">
                  <c:v>7.47</c:v>
                </c:pt>
                <c:pt idx="8189">
                  <c:v>7.8</c:v>
                </c:pt>
                <c:pt idx="8190">
                  <c:v>8.0500000000000007</c:v>
                </c:pt>
                <c:pt idx="8191">
                  <c:v>7.74</c:v>
                </c:pt>
                <c:pt idx="8192">
                  <c:v>7.52</c:v>
                </c:pt>
                <c:pt idx="8193">
                  <c:v>6.65</c:v>
                </c:pt>
                <c:pt idx="8194">
                  <c:v>6.59</c:v>
                </c:pt>
                <c:pt idx="8195">
                  <c:v>6.46</c:v>
                </c:pt>
                <c:pt idx="8196">
                  <c:v>6.86</c:v>
                </c:pt>
                <c:pt idx="8197">
                  <c:v>6.37</c:v>
                </c:pt>
                <c:pt idx="8198">
                  <c:v>6.62</c:v>
                </c:pt>
                <c:pt idx="8199">
                  <c:v>7.2</c:v>
                </c:pt>
                <c:pt idx="8200">
                  <c:v>6.98</c:v>
                </c:pt>
                <c:pt idx="8201">
                  <c:v>6.67</c:v>
                </c:pt>
                <c:pt idx="8202">
                  <c:v>6.65</c:v>
                </c:pt>
                <c:pt idx="8203">
                  <c:v>7.17</c:v>
                </c:pt>
                <c:pt idx="8204">
                  <c:v>7.4</c:v>
                </c:pt>
                <c:pt idx="8205">
                  <c:v>6.97</c:v>
                </c:pt>
                <c:pt idx="8206">
                  <c:v>7.03</c:v>
                </c:pt>
                <c:pt idx="8207">
                  <c:v>6.66</c:v>
                </c:pt>
                <c:pt idx="8208">
                  <c:v>6.36</c:v>
                </c:pt>
                <c:pt idx="8209">
                  <c:v>7.76</c:v>
                </c:pt>
                <c:pt idx="8210">
                  <c:v>7.31</c:v>
                </c:pt>
                <c:pt idx="8211">
                  <c:v>6.41</c:v>
                </c:pt>
                <c:pt idx="8212">
                  <c:v>6.66</c:v>
                </c:pt>
                <c:pt idx="8213">
                  <c:v>6.47</c:v>
                </c:pt>
                <c:pt idx="8214">
                  <c:v>6.63</c:v>
                </c:pt>
                <c:pt idx="8215">
                  <c:v>6.69</c:v>
                </c:pt>
                <c:pt idx="8216">
                  <c:v>7.46</c:v>
                </c:pt>
                <c:pt idx="8217">
                  <c:v>7.89</c:v>
                </c:pt>
                <c:pt idx="8218">
                  <c:v>7.91</c:v>
                </c:pt>
                <c:pt idx="8219">
                  <c:v>8.11</c:v>
                </c:pt>
                <c:pt idx="8220">
                  <c:v>8.34</c:v>
                </c:pt>
                <c:pt idx="8221">
                  <c:v>8.1300000000000008</c:v>
                </c:pt>
                <c:pt idx="8222">
                  <c:v>7.52</c:v>
                </c:pt>
                <c:pt idx="8223">
                  <c:v>7.86</c:v>
                </c:pt>
                <c:pt idx="8224">
                  <c:v>7.93</c:v>
                </c:pt>
                <c:pt idx="8225">
                  <c:v>7.66</c:v>
                </c:pt>
                <c:pt idx="8226">
                  <c:v>7.36</c:v>
                </c:pt>
                <c:pt idx="8227">
                  <c:v>7.41</c:v>
                </c:pt>
                <c:pt idx="8228">
                  <c:v>7.8</c:v>
                </c:pt>
                <c:pt idx="8229">
                  <c:v>7.92</c:v>
                </c:pt>
                <c:pt idx="8230">
                  <c:v>7.22</c:v>
                </c:pt>
                <c:pt idx="8231">
                  <c:v>7.07</c:v>
                </c:pt>
                <c:pt idx="8232">
                  <c:v>6.93</c:v>
                </c:pt>
                <c:pt idx="8233">
                  <c:v>6.87</c:v>
                </c:pt>
                <c:pt idx="8234">
                  <c:v>6.35</c:v>
                </c:pt>
                <c:pt idx="8235">
                  <c:v>6.61</c:v>
                </c:pt>
                <c:pt idx="8236">
                  <c:v>7.1</c:v>
                </c:pt>
                <c:pt idx="8237">
                  <c:v>6.21</c:v>
                </c:pt>
                <c:pt idx="8238">
                  <c:v>5.46</c:v>
                </c:pt>
                <c:pt idx="8239">
                  <c:v>4.83</c:v>
                </c:pt>
                <c:pt idx="8240">
                  <c:v>4.76</c:v>
                </c:pt>
                <c:pt idx="8241">
                  <c:v>4.34</c:v>
                </c:pt>
                <c:pt idx="8242">
                  <c:v>4.4800000000000004</c:v>
                </c:pt>
                <c:pt idx="8243">
                  <c:v>4.04</c:v>
                </c:pt>
                <c:pt idx="8244">
                  <c:v>3.64</c:v>
                </c:pt>
                <c:pt idx="8245">
                  <c:v>3.52</c:v>
                </c:pt>
                <c:pt idx="8246">
                  <c:v>2.76</c:v>
                </c:pt>
                <c:pt idx="8247">
                  <c:v>2.99</c:v>
                </c:pt>
                <c:pt idx="8248">
                  <c:v>3.26</c:v>
                </c:pt>
                <c:pt idx="8249">
                  <c:v>3.43</c:v>
                </c:pt>
                <c:pt idx="8250">
                  <c:v>3.89</c:v>
                </c:pt>
                <c:pt idx="8251">
                  <c:v>2.99</c:v>
                </c:pt>
                <c:pt idx="8252">
                  <c:v>3.34</c:v>
                </c:pt>
                <c:pt idx="8253">
                  <c:v>2.94</c:v>
                </c:pt>
                <c:pt idx="8254">
                  <c:v>2.66</c:v>
                </c:pt>
                <c:pt idx="8255">
                  <c:v>2.99</c:v>
                </c:pt>
                <c:pt idx="8256">
                  <c:v>2.7</c:v>
                </c:pt>
                <c:pt idx="8257">
                  <c:v>3.01</c:v>
                </c:pt>
                <c:pt idx="8258">
                  <c:v>3.58</c:v>
                </c:pt>
                <c:pt idx="8259">
                  <c:v>3.45</c:v>
                </c:pt>
                <c:pt idx="8260">
                  <c:v>2.86</c:v>
                </c:pt>
                <c:pt idx="8261">
                  <c:v>2.86</c:v>
                </c:pt>
                <c:pt idx="8262">
                  <c:v>3.58</c:v>
                </c:pt>
                <c:pt idx="8263">
                  <c:v>3.28</c:v>
                </c:pt>
                <c:pt idx="8264">
                  <c:v>3.62</c:v>
                </c:pt>
                <c:pt idx="8265">
                  <c:v>3.4</c:v>
                </c:pt>
                <c:pt idx="8266">
                  <c:v>2.66</c:v>
                </c:pt>
                <c:pt idx="8267">
                  <c:v>2.2999999999999998</c:v>
                </c:pt>
                <c:pt idx="8268">
                  <c:v>1.92</c:v>
                </c:pt>
                <c:pt idx="8269">
                  <c:v>2.08</c:v>
                </c:pt>
                <c:pt idx="8270">
                  <c:v>2.75</c:v>
                </c:pt>
                <c:pt idx="8271">
                  <c:v>3.18</c:v>
                </c:pt>
                <c:pt idx="8272">
                  <c:v>3.88</c:v>
                </c:pt>
                <c:pt idx="8273">
                  <c:v>4.17</c:v>
                </c:pt>
                <c:pt idx="8274">
                  <c:v>3.16</c:v>
                </c:pt>
                <c:pt idx="8275">
                  <c:v>3.27</c:v>
                </c:pt>
                <c:pt idx="8276">
                  <c:v>3.14</c:v>
                </c:pt>
                <c:pt idx="8277">
                  <c:v>3.52</c:v>
                </c:pt>
                <c:pt idx="8278">
                  <c:v>3.38</c:v>
                </c:pt>
                <c:pt idx="8279">
                  <c:v>3.33</c:v>
                </c:pt>
                <c:pt idx="8280">
                  <c:v>3.32</c:v>
                </c:pt>
                <c:pt idx="8281">
                  <c:v>3.34</c:v>
                </c:pt>
                <c:pt idx="8282">
                  <c:v>3.01</c:v>
                </c:pt>
                <c:pt idx="8283">
                  <c:v>3.17</c:v>
                </c:pt>
                <c:pt idx="8284">
                  <c:v>3.02</c:v>
                </c:pt>
                <c:pt idx="8285">
                  <c:v>2.95</c:v>
                </c:pt>
                <c:pt idx="8286">
                  <c:v>2.48</c:v>
                </c:pt>
                <c:pt idx="8287">
                  <c:v>2.58</c:v>
                </c:pt>
                <c:pt idx="8288">
                  <c:v>2.25</c:v>
                </c:pt>
                <c:pt idx="8289">
                  <c:v>1.83</c:v>
                </c:pt>
                <c:pt idx="8290">
                  <c:v>2.6</c:v>
                </c:pt>
                <c:pt idx="8291">
                  <c:v>2.1800000000000002</c:v>
                </c:pt>
                <c:pt idx="8292">
                  <c:v>1.0900000000000001</c:v>
                </c:pt>
                <c:pt idx="8293">
                  <c:v>2.2400000000000002</c:v>
                </c:pt>
                <c:pt idx="8294">
                  <c:v>4.3099999999999996</c:v>
                </c:pt>
                <c:pt idx="8295">
                  <c:v>4.43</c:v>
                </c:pt>
                <c:pt idx="8296">
                  <c:v>4.79</c:v>
                </c:pt>
                <c:pt idx="8297">
                  <c:v>4.74</c:v>
                </c:pt>
                <c:pt idx="8298">
                  <c:v>3.46</c:v>
                </c:pt>
                <c:pt idx="8299">
                  <c:v>2.58</c:v>
                </c:pt>
                <c:pt idx="8300">
                  <c:v>2.61</c:v>
                </c:pt>
                <c:pt idx="8301">
                  <c:v>3.06</c:v>
                </c:pt>
                <c:pt idx="8302">
                  <c:v>2.76</c:v>
                </c:pt>
                <c:pt idx="8303">
                  <c:v>3.65</c:v>
                </c:pt>
                <c:pt idx="8304">
                  <c:v>4.16</c:v>
                </c:pt>
                <c:pt idx="8305">
                  <c:v>4.26</c:v>
                </c:pt>
                <c:pt idx="8306">
                  <c:v>3.95</c:v>
                </c:pt>
                <c:pt idx="8307">
                  <c:v>2.11</c:v>
                </c:pt>
                <c:pt idx="8308">
                  <c:v>3.82</c:v>
                </c:pt>
                <c:pt idx="8309">
                  <c:v>5.27</c:v>
                </c:pt>
                <c:pt idx="8310">
                  <c:v>3.82</c:v>
                </c:pt>
                <c:pt idx="8311">
                  <c:v>2.77</c:v>
                </c:pt>
                <c:pt idx="8312">
                  <c:v>3.83</c:v>
                </c:pt>
                <c:pt idx="8313">
                  <c:v>5.19</c:v>
                </c:pt>
                <c:pt idx="8314">
                  <c:v>4.68</c:v>
                </c:pt>
                <c:pt idx="8315">
                  <c:v>4.22</c:v>
                </c:pt>
                <c:pt idx="8316">
                  <c:v>3.59</c:v>
                </c:pt>
                <c:pt idx="8317">
                  <c:v>2.0699999999999998</c:v>
                </c:pt>
                <c:pt idx="8318">
                  <c:v>1.1499999999999999</c:v>
                </c:pt>
                <c:pt idx="8319">
                  <c:v>1.34</c:v>
                </c:pt>
                <c:pt idx="8320">
                  <c:v>2.66</c:v>
                </c:pt>
                <c:pt idx="8321">
                  <c:v>4.13</c:v>
                </c:pt>
                <c:pt idx="8322">
                  <c:v>3.48</c:v>
                </c:pt>
                <c:pt idx="8323">
                  <c:v>3.85</c:v>
                </c:pt>
                <c:pt idx="8324">
                  <c:v>3.57</c:v>
                </c:pt>
                <c:pt idx="8325">
                  <c:v>3.41</c:v>
                </c:pt>
                <c:pt idx="8326">
                  <c:v>3.44</c:v>
                </c:pt>
                <c:pt idx="8327">
                  <c:v>3.2</c:v>
                </c:pt>
                <c:pt idx="8328">
                  <c:v>5.16</c:v>
                </c:pt>
                <c:pt idx="8329">
                  <c:v>5.69</c:v>
                </c:pt>
                <c:pt idx="8330">
                  <c:v>5.26</c:v>
                </c:pt>
                <c:pt idx="8331">
                  <c:v>4.68</c:v>
                </c:pt>
                <c:pt idx="8332">
                  <c:v>4.5999999999999996</c:v>
                </c:pt>
                <c:pt idx="8333">
                  <c:v>3.73</c:v>
                </c:pt>
                <c:pt idx="8334">
                  <c:v>2.48</c:v>
                </c:pt>
                <c:pt idx="8335">
                  <c:v>2.44</c:v>
                </c:pt>
                <c:pt idx="8336">
                  <c:v>5.03</c:v>
                </c:pt>
                <c:pt idx="8337">
                  <c:v>6.95</c:v>
                </c:pt>
                <c:pt idx="8338">
                  <c:v>8.41</c:v>
                </c:pt>
                <c:pt idx="8339">
                  <c:v>7.21</c:v>
                </c:pt>
                <c:pt idx="8340">
                  <c:v>6.14</c:v>
                </c:pt>
                <c:pt idx="8341">
                  <c:v>5.53</c:v>
                </c:pt>
                <c:pt idx="8342">
                  <c:v>4.18</c:v>
                </c:pt>
                <c:pt idx="8343">
                  <c:v>2.72</c:v>
                </c:pt>
                <c:pt idx="8344">
                  <c:v>3.38</c:v>
                </c:pt>
                <c:pt idx="8345">
                  <c:v>3.73</c:v>
                </c:pt>
                <c:pt idx="8346">
                  <c:v>3.21</c:v>
                </c:pt>
                <c:pt idx="8347">
                  <c:v>4.1500000000000004</c:v>
                </c:pt>
                <c:pt idx="8348">
                  <c:v>4.08</c:v>
                </c:pt>
                <c:pt idx="8349">
                  <c:v>4.07</c:v>
                </c:pt>
                <c:pt idx="8350">
                  <c:v>4.1500000000000004</c:v>
                </c:pt>
                <c:pt idx="8351">
                  <c:v>4.75</c:v>
                </c:pt>
                <c:pt idx="8352">
                  <c:v>4.18</c:v>
                </c:pt>
                <c:pt idx="8353">
                  <c:v>3.86</c:v>
                </c:pt>
                <c:pt idx="8354">
                  <c:v>3.75</c:v>
                </c:pt>
                <c:pt idx="8355">
                  <c:v>3.7</c:v>
                </c:pt>
                <c:pt idx="8356">
                  <c:v>3.87</c:v>
                </c:pt>
                <c:pt idx="8357">
                  <c:v>4.26</c:v>
                </c:pt>
                <c:pt idx="8358">
                  <c:v>6.32</c:v>
                </c:pt>
                <c:pt idx="8359">
                  <c:v>6.75</c:v>
                </c:pt>
                <c:pt idx="8360">
                  <c:v>5.68</c:v>
                </c:pt>
                <c:pt idx="8361">
                  <c:v>7.17</c:v>
                </c:pt>
                <c:pt idx="8362">
                  <c:v>7.07</c:v>
                </c:pt>
                <c:pt idx="8363">
                  <c:v>6.83</c:v>
                </c:pt>
                <c:pt idx="8364">
                  <c:v>6.93</c:v>
                </c:pt>
                <c:pt idx="8365">
                  <c:v>6.78</c:v>
                </c:pt>
                <c:pt idx="8366">
                  <c:v>6.53</c:v>
                </c:pt>
                <c:pt idx="8367">
                  <c:v>6.09</c:v>
                </c:pt>
                <c:pt idx="8368">
                  <c:v>5.74</c:v>
                </c:pt>
                <c:pt idx="8369">
                  <c:v>5.34</c:v>
                </c:pt>
                <c:pt idx="8370">
                  <c:v>3.51</c:v>
                </c:pt>
                <c:pt idx="8371">
                  <c:v>2.73</c:v>
                </c:pt>
                <c:pt idx="8372">
                  <c:v>3.99</c:v>
                </c:pt>
                <c:pt idx="8373">
                  <c:v>4.4800000000000004</c:v>
                </c:pt>
                <c:pt idx="8374">
                  <c:v>4.62</c:v>
                </c:pt>
                <c:pt idx="8375">
                  <c:v>5.47</c:v>
                </c:pt>
                <c:pt idx="8376">
                  <c:v>5</c:v>
                </c:pt>
                <c:pt idx="8377">
                  <c:v>4.2</c:v>
                </c:pt>
                <c:pt idx="8378">
                  <c:v>4.09</c:v>
                </c:pt>
                <c:pt idx="8379">
                  <c:v>4.47</c:v>
                </c:pt>
                <c:pt idx="8380">
                  <c:v>4.2300000000000004</c:v>
                </c:pt>
                <c:pt idx="8381">
                  <c:v>3.54</c:v>
                </c:pt>
                <c:pt idx="8382">
                  <c:v>4.08</c:v>
                </c:pt>
                <c:pt idx="8383">
                  <c:v>3.66</c:v>
                </c:pt>
                <c:pt idx="8384">
                  <c:v>2.4</c:v>
                </c:pt>
                <c:pt idx="8385">
                  <c:v>4.32</c:v>
                </c:pt>
                <c:pt idx="8386">
                  <c:v>3.18</c:v>
                </c:pt>
                <c:pt idx="8387">
                  <c:v>3.33</c:v>
                </c:pt>
                <c:pt idx="8388">
                  <c:v>2.33</c:v>
                </c:pt>
                <c:pt idx="8389">
                  <c:v>2.4700000000000002</c:v>
                </c:pt>
                <c:pt idx="8390">
                  <c:v>2.35</c:v>
                </c:pt>
                <c:pt idx="8391">
                  <c:v>2.64</c:v>
                </c:pt>
                <c:pt idx="8392">
                  <c:v>2.13</c:v>
                </c:pt>
                <c:pt idx="8393">
                  <c:v>3.11</c:v>
                </c:pt>
                <c:pt idx="8394">
                  <c:v>3.01</c:v>
                </c:pt>
                <c:pt idx="8395">
                  <c:v>2.81</c:v>
                </c:pt>
                <c:pt idx="8396">
                  <c:v>3.65</c:v>
                </c:pt>
                <c:pt idx="8397">
                  <c:v>3.76</c:v>
                </c:pt>
                <c:pt idx="8398">
                  <c:v>3.72</c:v>
                </c:pt>
                <c:pt idx="8399">
                  <c:v>3.83</c:v>
                </c:pt>
                <c:pt idx="8400">
                  <c:v>4.2300000000000004</c:v>
                </c:pt>
                <c:pt idx="8401">
                  <c:v>4.26</c:v>
                </c:pt>
                <c:pt idx="8402">
                  <c:v>4.2300000000000004</c:v>
                </c:pt>
                <c:pt idx="8403">
                  <c:v>4.9000000000000004</c:v>
                </c:pt>
                <c:pt idx="8404">
                  <c:v>4.97</c:v>
                </c:pt>
                <c:pt idx="8405">
                  <c:v>4.83</c:v>
                </c:pt>
                <c:pt idx="8406">
                  <c:v>5.5</c:v>
                </c:pt>
                <c:pt idx="8407">
                  <c:v>5.53</c:v>
                </c:pt>
                <c:pt idx="8408">
                  <c:v>5.47</c:v>
                </c:pt>
                <c:pt idx="8409">
                  <c:v>5.58</c:v>
                </c:pt>
                <c:pt idx="8410">
                  <c:v>5.56</c:v>
                </c:pt>
                <c:pt idx="8411">
                  <c:v>5.22</c:v>
                </c:pt>
                <c:pt idx="8412">
                  <c:v>4.92</c:v>
                </c:pt>
                <c:pt idx="8413">
                  <c:v>4.92</c:v>
                </c:pt>
                <c:pt idx="8414">
                  <c:v>5.34</c:v>
                </c:pt>
                <c:pt idx="8415">
                  <c:v>5.14</c:v>
                </c:pt>
                <c:pt idx="8416">
                  <c:v>5.33</c:v>
                </c:pt>
                <c:pt idx="8417">
                  <c:v>4.9000000000000004</c:v>
                </c:pt>
                <c:pt idx="8418">
                  <c:v>5.13</c:v>
                </c:pt>
                <c:pt idx="8419">
                  <c:v>5.03</c:v>
                </c:pt>
                <c:pt idx="8420">
                  <c:v>5.08</c:v>
                </c:pt>
                <c:pt idx="8421">
                  <c:v>5.99</c:v>
                </c:pt>
                <c:pt idx="8422">
                  <c:v>6.27</c:v>
                </c:pt>
                <c:pt idx="8423">
                  <c:v>5.36</c:v>
                </c:pt>
                <c:pt idx="8424">
                  <c:v>5.46</c:v>
                </c:pt>
                <c:pt idx="8425">
                  <c:v>6.88</c:v>
                </c:pt>
                <c:pt idx="8426">
                  <c:v>6.66</c:v>
                </c:pt>
                <c:pt idx="8427">
                  <c:v>6.82</c:v>
                </c:pt>
                <c:pt idx="8428">
                  <c:v>6.94</c:v>
                </c:pt>
                <c:pt idx="8429">
                  <c:v>6.38</c:v>
                </c:pt>
                <c:pt idx="8430">
                  <c:v>5.57</c:v>
                </c:pt>
                <c:pt idx="8431">
                  <c:v>5.94</c:v>
                </c:pt>
                <c:pt idx="8432">
                  <c:v>5.67</c:v>
                </c:pt>
                <c:pt idx="8433">
                  <c:v>5.46</c:v>
                </c:pt>
                <c:pt idx="8434">
                  <c:v>5.34</c:v>
                </c:pt>
                <c:pt idx="8435">
                  <c:v>6.23</c:v>
                </c:pt>
                <c:pt idx="8436">
                  <c:v>7.88</c:v>
                </c:pt>
                <c:pt idx="8437">
                  <c:v>8.85</c:v>
                </c:pt>
                <c:pt idx="8438">
                  <c:v>9.57</c:v>
                </c:pt>
                <c:pt idx="8439">
                  <c:v>9.44</c:v>
                </c:pt>
                <c:pt idx="8440">
                  <c:v>9.32</c:v>
                </c:pt>
                <c:pt idx="8441">
                  <c:v>8.61</c:v>
                </c:pt>
                <c:pt idx="8442">
                  <c:v>9.48</c:v>
                </c:pt>
                <c:pt idx="8443">
                  <c:v>9.14</c:v>
                </c:pt>
                <c:pt idx="8444">
                  <c:v>8.92</c:v>
                </c:pt>
                <c:pt idx="8445">
                  <c:v>9.25</c:v>
                </c:pt>
                <c:pt idx="8446">
                  <c:v>9.5299999999999994</c:v>
                </c:pt>
                <c:pt idx="8447">
                  <c:v>8.83</c:v>
                </c:pt>
                <c:pt idx="8448">
                  <c:v>8.44</c:v>
                </c:pt>
                <c:pt idx="8449">
                  <c:v>8.17</c:v>
                </c:pt>
                <c:pt idx="8450">
                  <c:v>7.9</c:v>
                </c:pt>
                <c:pt idx="8451">
                  <c:v>7.54</c:v>
                </c:pt>
                <c:pt idx="8452">
                  <c:v>7.29</c:v>
                </c:pt>
                <c:pt idx="8453">
                  <c:v>6.61</c:v>
                </c:pt>
                <c:pt idx="8454">
                  <c:v>7.5</c:v>
                </c:pt>
                <c:pt idx="8455">
                  <c:v>7.81</c:v>
                </c:pt>
                <c:pt idx="8456">
                  <c:v>7.23</c:v>
                </c:pt>
                <c:pt idx="8457">
                  <c:v>7.65</c:v>
                </c:pt>
                <c:pt idx="8458">
                  <c:v>7.45</c:v>
                </c:pt>
                <c:pt idx="8459">
                  <c:v>6.64</c:v>
                </c:pt>
                <c:pt idx="8460">
                  <c:v>6.2</c:v>
                </c:pt>
                <c:pt idx="8461">
                  <c:v>5.97</c:v>
                </c:pt>
                <c:pt idx="8462">
                  <c:v>5.53</c:v>
                </c:pt>
                <c:pt idx="8463">
                  <c:v>4.55</c:v>
                </c:pt>
                <c:pt idx="8464">
                  <c:v>4.47</c:v>
                </c:pt>
                <c:pt idx="8465">
                  <c:v>5.07</c:v>
                </c:pt>
                <c:pt idx="8466">
                  <c:v>4.88</c:v>
                </c:pt>
                <c:pt idx="8467">
                  <c:v>4.28</c:v>
                </c:pt>
                <c:pt idx="8468">
                  <c:v>4.3600000000000003</c:v>
                </c:pt>
                <c:pt idx="8469">
                  <c:v>4.68</c:v>
                </c:pt>
                <c:pt idx="8470">
                  <c:v>5.66</c:v>
                </c:pt>
                <c:pt idx="8471">
                  <c:v>6.11</c:v>
                </c:pt>
                <c:pt idx="8472">
                  <c:v>6.56</c:v>
                </c:pt>
                <c:pt idx="8473">
                  <c:v>7.29</c:v>
                </c:pt>
                <c:pt idx="8474">
                  <c:v>7.58</c:v>
                </c:pt>
                <c:pt idx="8475">
                  <c:v>7.28</c:v>
                </c:pt>
                <c:pt idx="8476">
                  <c:v>7.02</c:v>
                </c:pt>
                <c:pt idx="8477">
                  <c:v>6.61</c:v>
                </c:pt>
                <c:pt idx="8478">
                  <c:v>6.62</c:v>
                </c:pt>
                <c:pt idx="8479">
                  <c:v>5.53</c:v>
                </c:pt>
                <c:pt idx="8480">
                  <c:v>5.7</c:v>
                </c:pt>
                <c:pt idx="8481">
                  <c:v>5.38</c:v>
                </c:pt>
                <c:pt idx="8482">
                  <c:v>5.23</c:v>
                </c:pt>
                <c:pt idx="8483">
                  <c:v>4.78</c:v>
                </c:pt>
                <c:pt idx="8484">
                  <c:v>4.83</c:v>
                </c:pt>
                <c:pt idx="8485">
                  <c:v>4.3</c:v>
                </c:pt>
                <c:pt idx="8486">
                  <c:v>3.26</c:v>
                </c:pt>
                <c:pt idx="8487">
                  <c:v>2.77</c:v>
                </c:pt>
                <c:pt idx="8488">
                  <c:v>2.11</c:v>
                </c:pt>
                <c:pt idx="8489">
                  <c:v>1.71</c:v>
                </c:pt>
                <c:pt idx="8490">
                  <c:v>1.22</c:v>
                </c:pt>
                <c:pt idx="8491">
                  <c:v>1.45</c:v>
                </c:pt>
                <c:pt idx="8492">
                  <c:v>0.59</c:v>
                </c:pt>
                <c:pt idx="8493">
                  <c:v>0.6</c:v>
                </c:pt>
                <c:pt idx="8494">
                  <c:v>0.64</c:v>
                </c:pt>
                <c:pt idx="8495">
                  <c:v>0.8</c:v>
                </c:pt>
                <c:pt idx="8496">
                  <c:v>1.07</c:v>
                </c:pt>
                <c:pt idx="8497">
                  <c:v>1.39</c:v>
                </c:pt>
                <c:pt idx="8498">
                  <c:v>1.4</c:v>
                </c:pt>
                <c:pt idx="8499">
                  <c:v>1.63</c:v>
                </c:pt>
                <c:pt idx="8500">
                  <c:v>1.2</c:v>
                </c:pt>
                <c:pt idx="8501">
                  <c:v>1.68</c:v>
                </c:pt>
                <c:pt idx="8502">
                  <c:v>2.23</c:v>
                </c:pt>
                <c:pt idx="8503">
                  <c:v>1.87</c:v>
                </c:pt>
                <c:pt idx="8504">
                  <c:v>1.39</c:v>
                </c:pt>
                <c:pt idx="8505">
                  <c:v>1.28</c:v>
                </c:pt>
                <c:pt idx="8506">
                  <c:v>1.53</c:v>
                </c:pt>
                <c:pt idx="8507">
                  <c:v>1.85</c:v>
                </c:pt>
                <c:pt idx="8508">
                  <c:v>1.55</c:v>
                </c:pt>
                <c:pt idx="8509">
                  <c:v>1.29</c:v>
                </c:pt>
                <c:pt idx="8510">
                  <c:v>1.45</c:v>
                </c:pt>
                <c:pt idx="8511">
                  <c:v>1.55</c:v>
                </c:pt>
                <c:pt idx="8512">
                  <c:v>1.38</c:v>
                </c:pt>
                <c:pt idx="8513">
                  <c:v>0.9</c:v>
                </c:pt>
                <c:pt idx="8514">
                  <c:v>0.47</c:v>
                </c:pt>
                <c:pt idx="8515">
                  <c:v>0.73</c:v>
                </c:pt>
                <c:pt idx="8516">
                  <c:v>1.48</c:v>
                </c:pt>
                <c:pt idx="8517">
                  <c:v>1.98</c:v>
                </c:pt>
                <c:pt idx="8518">
                  <c:v>2.83</c:v>
                </c:pt>
                <c:pt idx="8519">
                  <c:v>5.7</c:v>
                </c:pt>
                <c:pt idx="8520">
                  <c:v>6.73</c:v>
                </c:pt>
                <c:pt idx="8521">
                  <c:v>7.25</c:v>
                </c:pt>
                <c:pt idx="8522">
                  <c:v>7.78</c:v>
                </c:pt>
                <c:pt idx="8523">
                  <c:v>8.43</c:v>
                </c:pt>
                <c:pt idx="8524">
                  <c:v>8.2100000000000009</c:v>
                </c:pt>
                <c:pt idx="8525">
                  <c:v>7.56</c:v>
                </c:pt>
                <c:pt idx="8526">
                  <c:v>7.18</c:v>
                </c:pt>
                <c:pt idx="8527">
                  <c:v>7.34</c:v>
                </c:pt>
                <c:pt idx="8528">
                  <c:v>7.87</c:v>
                </c:pt>
                <c:pt idx="8529">
                  <c:v>7.39</c:v>
                </c:pt>
                <c:pt idx="8530">
                  <c:v>6.94</c:v>
                </c:pt>
                <c:pt idx="8531">
                  <c:v>7.29</c:v>
                </c:pt>
                <c:pt idx="8532">
                  <c:v>7.41</c:v>
                </c:pt>
                <c:pt idx="8533">
                  <c:v>7.32</c:v>
                </c:pt>
                <c:pt idx="8534">
                  <c:v>6.95</c:v>
                </c:pt>
                <c:pt idx="8535">
                  <c:v>7</c:v>
                </c:pt>
                <c:pt idx="8536">
                  <c:v>6.65</c:v>
                </c:pt>
                <c:pt idx="8537">
                  <c:v>5.85</c:v>
                </c:pt>
                <c:pt idx="8538">
                  <c:v>5.04</c:v>
                </c:pt>
                <c:pt idx="8539">
                  <c:v>4.2300000000000004</c:v>
                </c:pt>
                <c:pt idx="8540">
                  <c:v>3.17</c:v>
                </c:pt>
                <c:pt idx="8541">
                  <c:v>2.2799999999999998</c:v>
                </c:pt>
                <c:pt idx="8542">
                  <c:v>2.5099999999999998</c:v>
                </c:pt>
                <c:pt idx="8543">
                  <c:v>2.0099999999999998</c:v>
                </c:pt>
                <c:pt idx="8544">
                  <c:v>2.39</c:v>
                </c:pt>
                <c:pt idx="8545">
                  <c:v>2.19</c:v>
                </c:pt>
                <c:pt idx="8546">
                  <c:v>2.7</c:v>
                </c:pt>
                <c:pt idx="8547">
                  <c:v>2.52</c:v>
                </c:pt>
                <c:pt idx="8548">
                  <c:v>3.14</c:v>
                </c:pt>
                <c:pt idx="8549">
                  <c:v>3.07</c:v>
                </c:pt>
                <c:pt idx="8550">
                  <c:v>3.19</c:v>
                </c:pt>
                <c:pt idx="8551">
                  <c:v>2.84</c:v>
                </c:pt>
                <c:pt idx="8552">
                  <c:v>2.92</c:v>
                </c:pt>
                <c:pt idx="8553">
                  <c:v>2.74</c:v>
                </c:pt>
                <c:pt idx="8554">
                  <c:v>3.29</c:v>
                </c:pt>
                <c:pt idx="8555">
                  <c:v>2.89</c:v>
                </c:pt>
                <c:pt idx="8556">
                  <c:v>2.6</c:v>
                </c:pt>
                <c:pt idx="8557">
                  <c:v>2.3199999999999998</c:v>
                </c:pt>
                <c:pt idx="8558">
                  <c:v>2.38</c:v>
                </c:pt>
                <c:pt idx="8559">
                  <c:v>2.2999999999999998</c:v>
                </c:pt>
                <c:pt idx="8560">
                  <c:v>2.21</c:v>
                </c:pt>
                <c:pt idx="8561">
                  <c:v>1.58</c:v>
                </c:pt>
                <c:pt idx="8562">
                  <c:v>1.51</c:v>
                </c:pt>
                <c:pt idx="8563">
                  <c:v>1.19</c:v>
                </c:pt>
                <c:pt idx="8564">
                  <c:v>1.28</c:v>
                </c:pt>
                <c:pt idx="8565">
                  <c:v>0.86</c:v>
                </c:pt>
                <c:pt idx="8566">
                  <c:v>0.45</c:v>
                </c:pt>
                <c:pt idx="8567">
                  <c:v>1.1000000000000001</c:v>
                </c:pt>
                <c:pt idx="8568">
                  <c:v>1.65</c:v>
                </c:pt>
                <c:pt idx="8569">
                  <c:v>1.95</c:v>
                </c:pt>
                <c:pt idx="8570">
                  <c:v>2.15</c:v>
                </c:pt>
                <c:pt idx="8571">
                  <c:v>2.36</c:v>
                </c:pt>
                <c:pt idx="8572">
                  <c:v>1.9</c:v>
                </c:pt>
                <c:pt idx="8573">
                  <c:v>1.33</c:v>
                </c:pt>
                <c:pt idx="8574">
                  <c:v>1.62</c:v>
                </c:pt>
                <c:pt idx="8575">
                  <c:v>2</c:v>
                </c:pt>
                <c:pt idx="8576">
                  <c:v>2.2999999999999998</c:v>
                </c:pt>
                <c:pt idx="8577">
                  <c:v>2.61</c:v>
                </c:pt>
                <c:pt idx="8578">
                  <c:v>3.09</c:v>
                </c:pt>
                <c:pt idx="8579">
                  <c:v>3.21</c:v>
                </c:pt>
                <c:pt idx="8580">
                  <c:v>3.3</c:v>
                </c:pt>
                <c:pt idx="8581">
                  <c:v>3.71</c:v>
                </c:pt>
                <c:pt idx="8582">
                  <c:v>3.68</c:v>
                </c:pt>
                <c:pt idx="8583">
                  <c:v>3.42</c:v>
                </c:pt>
                <c:pt idx="8584">
                  <c:v>3.25</c:v>
                </c:pt>
                <c:pt idx="8585">
                  <c:v>3.08</c:v>
                </c:pt>
                <c:pt idx="8586">
                  <c:v>3.9</c:v>
                </c:pt>
                <c:pt idx="8587">
                  <c:v>3.73</c:v>
                </c:pt>
                <c:pt idx="8588">
                  <c:v>4.0599999999999996</c:v>
                </c:pt>
                <c:pt idx="8589">
                  <c:v>3.66</c:v>
                </c:pt>
                <c:pt idx="8590">
                  <c:v>3.76</c:v>
                </c:pt>
                <c:pt idx="8591">
                  <c:v>3.61</c:v>
                </c:pt>
                <c:pt idx="8592">
                  <c:v>3.61</c:v>
                </c:pt>
                <c:pt idx="8593">
                  <c:v>3.01</c:v>
                </c:pt>
                <c:pt idx="8594">
                  <c:v>3.06</c:v>
                </c:pt>
                <c:pt idx="8595">
                  <c:v>3.28</c:v>
                </c:pt>
                <c:pt idx="8596">
                  <c:v>3.61</c:v>
                </c:pt>
                <c:pt idx="8597">
                  <c:v>3.51</c:v>
                </c:pt>
                <c:pt idx="8598">
                  <c:v>3.72</c:v>
                </c:pt>
                <c:pt idx="8599">
                  <c:v>3.8</c:v>
                </c:pt>
                <c:pt idx="8600">
                  <c:v>3.3</c:v>
                </c:pt>
                <c:pt idx="8601">
                  <c:v>3.03</c:v>
                </c:pt>
                <c:pt idx="8602">
                  <c:v>3.37</c:v>
                </c:pt>
                <c:pt idx="8603">
                  <c:v>4.3</c:v>
                </c:pt>
                <c:pt idx="8604">
                  <c:v>4.4800000000000004</c:v>
                </c:pt>
                <c:pt idx="8605">
                  <c:v>4.24</c:v>
                </c:pt>
                <c:pt idx="8606">
                  <c:v>4.21</c:v>
                </c:pt>
                <c:pt idx="8607">
                  <c:v>3.97</c:v>
                </c:pt>
                <c:pt idx="8608">
                  <c:v>4.1500000000000004</c:v>
                </c:pt>
                <c:pt idx="8609">
                  <c:v>4</c:v>
                </c:pt>
                <c:pt idx="8610">
                  <c:v>3.53</c:v>
                </c:pt>
                <c:pt idx="8611">
                  <c:v>3.36</c:v>
                </c:pt>
                <c:pt idx="8612">
                  <c:v>4.0599999999999996</c:v>
                </c:pt>
                <c:pt idx="8613">
                  <c:v>2.98</c:v>
                </c:pt>
                <c:pt idx="8614">
                  <c:v>2.09</c:v>
                </c:pt>
                <c:pt idx="8615">
                  <c:v>2.19</c:v>
                </c:pt>
                <c:pt idx="8616">
                  <c:v>2.04</c:v>
                </c:pt>
                <c:pt idx="8617">
                  <c:v>2.1800000000000002</c:v>
                </c:pt>
                <c:pt idx="8618">
                  <c:v>2.81</c:v>
                </c:pt>
                <c:pt idx="8619">
                  <c:v>2.57</c:v>
                </c:pt>
                <c:pt idx="8620">
                  <c:v>1.85</c:v>
                </c:pt>
                <c:pt idx="8621">
                  <c:v>2.75</c:v>
                </c:pt>
                <c:pt idx="8622">
                  <c:v>4.13</c:v>
                </c:pt>
                <c:pt idx="8623">
                  <c:v>2.56</c:v>
                </c:pt>
                <c:pt idx="8624">
                  <c:v>3.57</c:v>
                </c:pt>
                <c:pt idx="8625">
                  <c:v>4.13</c:v>
                </c:pt>
                <c:pt idx="8626">
                  <c:v>4.0999999999999996</c:v>
                </c:pt>
                <c:pt idx="8627">
                  <c:v>4.0599999999999996</c:v>
                </c:pt>
                <c:pt idx="8628">
                  <c:v>3.71</c:v>
                </c:pt>
                <c:pt idx="8629">
                  <c:v>2.94</c:v>
                </c:pt>
                <c:pt idx="8630">
                  <c:v>1.72</c:v>
                </c:pt>
                <c:pt idx="8631">
                  <c:v>1.31</c:v>
                </c:pt>
                <c:pt idx="8632">
                  <c:v>0.95</c:v>
                </c:pt>
                <c:pt idx="8633">
                  <c:v>1.01</c:v>
                </c:pt>
                <c:pt idx="8634">
                  <c:v>1.75</c:v>
                </c:pt>
                <c:pt idx="8635">
                  <c:v>2.88</c:v>
                </c:pt>
                <c:pt idx="8636">
                  <c:v>3.31</c:v>
                </c:pt>
                <c:pt idx="8637">
                  <c:v>3.66</c:v>
                </c:pt>
                <c:pt idx="8638">
                  <c:v>4.46</c:v>
                </c:pt>
                <c:pt idx="8639">
                  <c:v>4.24</c:v>
                </c:pt>
                <c:pt idx="8640">
                  <c:v>4.2300000000000004</c:v>
                </c:pt>
                <c:pt idx="8641">
                  <c:v>3.27</c:v>
                </c:pt>
                <c:pt idx="8642">
                  <c:v>3.59</c:v>
                </c:pt>
                <c:pt idx="8643">
                  <c:v>4.9400000000000004</c:v>
                </c:pt>
                <c:pt idx="8644">
                  <c:v>4.63</c:v>
                </c:pt>
                <c:pt idx="8645">
                  <c:v>3.92</c:v>
                </c:pt>
                <c:pt idx="8646">
                  <c:v>2.57</c:v>
                </c:pt>
                <c:pt idx="8647">
                  <c:v>3.15</c:v>
                </c:pt>
                <c:pt idx="8648">
                  <c:v>2.92</c:v>
                </c:pt>
                <c:pt idx="8649">
                  <c:v>2.72</c:v>
                </c:pt>
                <c:pt idx="8650">
                  <c:v>2.44</c:v>
                </c:pt>
                <c:pt idx="8651">
                  <c:v>1.82</c:v>
                </c:pt>
                <c:pt idx="8652">
                  <c:v>1.51</c:v>
                </c:pt>
                <c:pt idx="8653">
                  <c:v>0.94</c:v>
                </c:pt>
                <c:pt idx="8654">
                  <c:v>0.46</c:v>
                </c:pt>
                <c:pt idx="8655">
                  <c:v>0.9</c:v>
                </c:pt>
                <c:pt idx="8656">
                  <c:v>1</c:v>
                </c:pt>
                <c:pt idx="8657">
                  <c:v>1.69</c:v>
                </c:pt>
                <c:pt idx="8658">
                  <c:v>1.95</c:v>
                </c:pt>
                <c:pt idx="8659">
                  <c:v>2.68</c:v>
                </c:pt>
                <c:pt idx="8660">
                  <c:v>4.0199999999999996</c:v>
                </c:pt>
                <c:pt idx="8661">
                  <c:v>4.08</c:v>
                </c:pt>
                <c:pt idx="8662">
                  <c:v>4.32</c:v>
                </c:pt>
                <c:pt idx="8663">
                  <c:v>4.2699999999999996</c:v>
                </c:pt>
                <c:pt idx="8664">
                  <c:v>4.76</c:v>
                </c:pt>
                <c:pt idx="8665">
                  <c:v>6.51</c:v>
                </c:pt>
                <c:pt idx="8666">
                  <c:v>6.68</c:v>
                </c:pt>
                <c:pt idx="8667">
                  <c:v>6.07</c:v>
                </c:pt>
                <c:pt idx="8668">
                  <c:v>6.06</c:v>
                </c:pt>
                <c:pt idx="8669">
                  <c:v>6.05</c:v>
                </c:pt>
                <c:pt idx="8670">
                  <c:v>5.59</c:v>
                </c:pt>
                <c:pt idx="8671">
                  <c:v>5.42</c:v>
                </c:pt>
                <c:pt idx="8672">
                  <c:v>4.41</c:v>
                </c:pt>
                <c:pt idx="8673">
                  <c:v>5.21</c:v>
                </c:pt>
                <c:pt idx="8674">
                  <c:v>4.84</c:v>
                </c:pt>
                <c:pt idx="8675">
                  <c:v>4.53</c:v>
                </c:pt>
                <c:pt idx="8676">
                  <c:v>4.47</c:v>
                </c:pt>
                <c:pt idx="8677">
                  <c:v>4.79</c:v>
                </c:pt>
                <c:pt idx="8678">
                  <c:v>3.93</c:v>
                </c:pt>
                <c:pt idx="8679">
                  <c:v>3.63</c:v>
                </c:pt>
                <c:pt idx="8680">
                  <c:v>1.68</c:v>
                </c:pt>
                <c:pt idx="8681">
                  <c:v>1.5</c:v>
                </c:pt>
                <c:pt idx="8682">
                  <c:v>2.81</c:v>
                </c:pt>
                <c:pt idx="8683">
                  <c:v>3.73</c:v>
                </c:pt>
                <c:pt idx="8684">
                  <c:v>3.43</c:v>
                </c:pt>
                <c:pt idx="8685">
                  <c:v>2.95</c:v>
                </c:pt>
                <c:pt idx="8686">
                  <c:v>3.04</c:v>
                </c:pt>
                <c:pt idx="8687">
                  <c:v>2.93</c:v>
                </c:pt>
                <c:pt idx="8688">
                  <c:v>3.2</c:v>
                </c:pt>
                <c:pt idx="8689">
                  <c:v>3.19</c:v>
                </c:pt>
                <c:pt idx="8690">
                  <c:v>3.52</c:v>
                </c:pt>
                <c:pt idx="8691">
                  <c:v>3.68</c:v>
                </c:pt>
                <c:pt idx="8692">
                  <c:v>3.65</c:v>
                </c:pt>
                <c:pt idx="8693">
                  <c:v>3.72</c:v>
                </c:pt>
                <c:pt idx="8694">
                  <c:v>3.79</c:v>
                </c:pt>
                <c:pt idx="8695">
                  <c:v>3.66</c:v>
                </c:pt>
                <c:pt idx="8696">
                  <c:v>4.01</c:v>
                </c:pt>
                <c:pt idx="8697">
                  <c:v>3.99</c:v>
                </c:pt>
                <c:pt idx="8698">
                  <c:v>3.96</c:v>
                </c:pt>
                <c:pt idx="8699">
                  <c:v>4.07</c:v>
                </c:pt>
                <c:pt idx="8700">
                  <c:v>4.83</c:v>
                </c:pt>
                <c:pt idx="8701">
                  <c:v>5.12</c:v>
                </c:pt>
                <c:pt idx="8702">
                  <c:v>4.66</c:v>
                </c:pt>
                <c:pt idx="8703">
                  <c:v>4.91</c:v>
                </c:pt>
                <c:pt idx="8704">
                  <c:v>4.72</c:v>
                </c:pt>
                <c:pt idx="8705">
                  <c:v>4.0599999999999996</c:v>
                </c:pt>
                <c:pt idx="8706">
                  <c:v>3.81</c:v>
                </c:pt>
                <c:pt idx="8707">
                  <c:v>3.36</c:v>
                </c:pt>
                <c:pt idx="8708">
                  <c:v>3.9</c:v>
                </c:pt>
                <c:pt idx="8709">
                  <c:v>3.18</c:v>
                </c:pt>
                <c:pt idx="8710">
                  <c:v>3.83</c:v>
                </c:pt>
                <c:pt idx="8711">
                  <c:v>3.69</c:v>
                </c:pt>
                <c:pt idx="8712">
                  <c:v>4.3</c:v>
                </c:pt>
                <c:pt idx="8713">
                  <c:v>4.37</c:v>
                </c:pt>
                <c:pt idx="8714">
                  <c:v>3.76</c:v>
                </c:pt>
                <c:pt idx="8715">
                  <c:v>3.3</c:v>
                </c:pt>
                <c:pt idx="8716">
                  <c:v>2.8</c:v>
                </c:pt>
                <c:pt idx="8717">
                  <c:v>2.82</c:v>
                </c:pt>
                <c:pt idx="8718">
                  <c:v>2.83</c:v>
                </c:pt>
                <c:pt idx="8719">
                  <c:v>2.54</c:v>
                </c:pt>
                <c:pt idx="8720">
                  <c:v>3.04</c:v>
                </c:pt>
                <c:pt idx="8721">
                  <c:v>3.14</c:v>
                </c:pt>
                <c:pt idx="8722">
                  <c:v>3.02</c:v>
                </c:pt>
                <c:pt idx="8723">
                  <c:v>2.65</c:v>
                </c:pt>
                <c:pt idx="8724">
                  <c:v>3.12</c:v>
                </c:pt>
                <c:pt idx="8725">
                  <c:v>3.65</c:v>
                </c:pt>
                <c:pt idx="8726">
                  <c:v>4.0999999999999996</c:v>
                </c:pt>
                <c:pt idx="8727">
                  <c:v>3.99</c:v>
                </c:pt>
                <c:pt idx="8728">
                  <c:v>3.5</c:v>
                </c:pt>
                <c:pt idx="8729">
                  <c:v>4.43</c:v>
                </c:pt>
                <c:pt idx="8730">
                  <c:v>4.2699999999999996</c:v>
                </c:pt>
                <c:pt idx="8731">
                  <c:v>4.12</c:v>
                </c:pt>
                <c:pt idx="8732">
                  <c:v>4.33</c:v>
                </c:pt>
                <c:pt idx="8733">
                  <c:v>4.45</c:v>
                </c:pt>
                <c:pt idx="8734">
                  <c:v>4.5</c:v>
                </c:pt>
                <c:pt idx="8735">
                  <c:v>4.9000000000000004</c:v>
                </c:pt>
                <c:pt idx="8736">
                  <c:v>5.22</c:v>
                </c:pt>
                <c:pt idx="8737">
                  <c:v>5.71</c:v>
                </c:pt>
                <c:pt idx="8738">
                  <c:v>5.34</c:v>
                </c:pt>
                <c:pt idx="8739">
                  <c:v>5.17</c:v>
                </c:pt>
                <c:pt idx="8740">
                  <c:v>4.7300000000000004</c:v>
                </c:pt>
                <c:pt idx="8741">
                  <c:v>5.59</c:v>
                </c:pt>
                <c:pt idx="8742">
                  <c:v>4.5199999999999996</c:v>
                </c:pt>
                <c:pt idx="8743">
                  <c:v>5.04</c:v>
                </c:pt>
                <c:pt idx="8744">
                  <c:v>5.63</c:v>
                </c:pt>
                <c:pt idx="8745">
                  <c:v>6.14</c:v>
                </c:pt>
                <c:pt idx="8746">
                  <c:v>7.04</c:v>
                </c:pt>
                <c:pt idx="8747">
                  <c:v>6.16</c:v>
                </c:pt>
                <c:pt idx="8748">
                  <c:v>6.43</c:v>
                </c:pt>
                <c:pt idx="8749">
                  <c:v>6.93</c:v>
                </c:pt>
                <c:pt idx="8750">
                  <c:v>6.98</c:v>
                </c:pt>
                <c:pt idx="8751">
                  <c:v>7.1</c:v>
                </c:pt>
                <c:pt idx="8752">
                  <c:v>7.1</c:v>
                </c:pt>
                <c:pt idx="8753">
                  <c:v>7.16</c:v>
                </c:pt>
                <c:pt idx="8754">
                  <c:v>6.48</c:v>
                </c:pt>
                <c:pt idx="8755">
                  <c:v>6.44</c:v>
                </c:pt>
                <c:pt idx="8756">
                  <c:v>6.4</c:v>
                </c:pt>
                <c:pt idx="8757">
                  <c:v>6.62</c:v>
                </c:pt>
                <c:pt idx="8758">
                  <c:v>6.53</c:v>
                </c:pt>
                <c:pt idx="8759">
                  <c:v>6.31</c:v>
                </c:pt>
                <c:pt idx="8760">
                  <c:v>5.97</c:v>
                </c:pt>
                <c:pt idx="8761">
                  <c:v>5.93</c:v>
                </c:pt>
                <c:pt idx="8762">
                  <c:v>5.73</c:v>
                </c:pt>
                <c:pt idx="8763">
                  <c:v>6.28</c:v>
                </c:pt>
                <c:pt idx="8764">
                  <c:v>6.17</c:v>
                </c:pt>
                <c:pt idx="8765">
                  <c:v>6.5</c:v>
                </c:pt>
                <c:pt idx="8766">
                  <c:v>7.38</c:v>
                </c:pt>
                <c:pt idx="8767">
                  <c:v>7.79</c:v>
                </c:pt>
                <c:pt idx="8768">
                  <c:v>7.71</c:v>
                </c:pt>
                <c:pt idx="8769">
                  <c:v>7.73</c:v>
                </c:pt>
                <c:pt idx="8770">
                  <c:v>7.95</c:v>
                </c:pt>
                <c:pt idx="8771">
                  <c:v>7.71</c:v>
                </c:pt>
                <c:pt idx="8772">
                  <c:v>7.63</c:v>
                </c:pt>
                <c:pt idx="8773">
                  <c:v>7.33</c:v>
                </c:pt>
                <c:pt idx="8774">
                  <c:v>6.56</c:v>
                </c:pt>
                <c:pt idx="8775">
                  <c:v>6.99</c:v>
                </c:pt>
                <c:pt idx="8776">
                  <c:v>6.81</c:v>
                </c:pt>
                <c:pt idx="8777">
                  <c:v>6.42</c:v>
                </c:pt>
                <c:pt idx="8778">
                  <c:v>6.98</c:v>
                </c:pt>
                <c:pt idx="8779">
                  <c:v>6.25</c:v>
                </c:pt>
                <c:pt idx="8780">
                  <c:v>5.1100000000000003</c:v>
                </c:pt>
                <c:pt idx="8781">
                  <c:v>4.6399999999999997</c:v>
                </c:pt>
                <c:pt idx="8782">
                  <c:v>4.59</c:v>
                </c:pt>
                <c:pt idx="8783">
                  <c:v>4.9800000000000004</c:v>
                </c:pt>
                <c:pt idx="8784">
                  <c:v>5</c:v>
                </c:pt>
                <c:pt idx="8785">
                  <c:v>5.31</c:v>
                </c:pt>
                <c:pt idx="8786">
                  <c:v>5.0999999999999996</c:v>
                </c:pt>
                <c:pt idx="8787">
                  <c:v>4.66</c:v>
                </c:pt>
                <c:pt idx="8788">
                  <c:v>4.91</c:v>
                </c:pt>
                <c:pt idx="8789">
                  <c:v>3.88</c:v>
                </c:pt>
                <c:pt idx="8790">
                  <c:v>2.14</c:v>
                </c:pt>
                <c:pt idx="8791">
                  <c:v>2.8</c:v>
                </c:pt>
                <c:pt idx="8792">
                  <c:v>2.52</c:v>
                </c:pt>
                <c:pt idx="8793">
                  <c:v>2.0099999999999998</c:v>
                </c:pt>
                <c:pt idx="8794">
                  <c:v>1.94</c:v>
                </c:pt>
                <c:pt idx="8795">
                  <c:v>2.0099999999999998</c:v>
                </c:pt>
                <c:pt idx="8796">
                  <c:v>1.86</c:v>
                </c:pt>
                <c:pt idx="8797">
                  <c:v>2.02</c:v>
                </c:pt>
                <c:pt idx="8798">
                  <c:v>2.0099999999999998</c:v>
                </c:pt>
                <c:pt idx="8799">
                  <c:v>1.22</c:v>
                </c:pt>
                <c:pt idx="8800">
                  <c:v>1.28</c:v>
                </c:pt>
                <c:pt idx="8801">
                  <c:v>1.84</c:v>
                </c:pt>
                <c:pt idx="8802">
                  <c:v>2.25</c:v>
                </c:pt>
                <c:pt idx="8803">
                  <c:v>2.13</c:v>
                </c:pt>
                <c:pt idx="8804">
                  <c:v>2.35</c:v>
                </c:pt>
                <c:pt idx="8805">
                  <c:v>1.8</c:v>
                </c:pt>
                <c:pt idx="8806">
                  <c:v>2.2200000000000002</c:v>
                </c:pt>
                <c:pt idx="8807">
                  <c:v>2.34</c:v>
                </c:pt>
                <c:pt idx="8808">
                  <c:v>2.4300000000000002</c:v>
                </c:pt>
                <c:pt idx="8809">
                  <c:v>2.46</c:v>
                </c:pt>
                <c:pt idx="8810">
                  <c:v>1.82</c:v>
                </c:pt>
                <c:pt idx="8811">
                  <c:v>1.64</c:v>
                </c:pt>
                <c:pt idx="8812">
                  <c:v>1.46</c:v>
                </c:pt>
                <c:pt idx="8813">
                  <c:v>1.63</c:v>
                </c:pt>
                <c:pt idx="8814">
                  <c:v>2.36</c:v>
                </c:pt>
                <c:pt idx="8815">
                  <c:v>1.45</c:v>
                </c:pt>
                <c:pt idx="8816">
                  <c:v>1.23</c:v>
                </c:pt>
                <c:pt idx="8817">
                  <c:v>1.66</c:v>
                </c:pt>
                <c:pt idx="8818">
                  <c:v>1.56</c:v>
                </c:pt>
                <c:pt idx="8819">
                  <c:v>1.86</c:v>
                </c:pt>
                <c:pt idx="8820">
                  <c:v>1.63</c:v>
                </c:pt>
                <c:pt idx="8821">
                  <c:v>1.57</c:v>
                </c:pt>
                <c:pt idx="8822">
                  <c:v>1.28</c:v>
                </c:pt>
                <c:pt idx="8823">
                  <c:v>1.67</c:v>
                </c:pt>
                <c:pt idx="8824">
                  <c:v>1.79</c:v>
                </c:pt>
                <c:pt idx="8825">
                  <c:v>1.71</c:v>
                </c:pt>
                <c:pt idx="8826">
                  <c:v>1.82</c:v>
                </c:pt>
                <c:pt idx="8827">
                  <c:v>1.88</c:v>
                </c:pt>
                <c:pt idx="8828">
                  <c:v>1.74</c:v>
                </c:pt>
                <c:pt idx="8829">
                  <c:v>1.68</c:v>
                </c:pt>
                <c:pt idx="8830">
                  <c:v>1.17</c:v>
                </c:pt>
                <c:pt idx="8831">
                  <c:v>1.1200000000000001</c:v>
                </c:pt>
                <c:pt idx="8832">
                  <c:v>1.38</c:v>
                </c:pt>
                <c:pt idx="8833">
                  <c:v>1.34</c:v>
                </c:pt>
                <c:pt idx="8834">
                  <c:v>1.26</c:v>
                </c:pt>
                <c:pt idx="8835">
                  <c:v>0.8</c:v>
                </c:pt>
                <c:pt idx="8836">
                  <c:v>0.97</c:v>
                </c:pt>
                <c:pt idx="8837">
                  <c:v>0.93</c:v>
                </c:pt>
                <c:pt idx="8838">
                  <c:v>0.73</c:v>
                </c:pt>
                <c:pt idx="8839">
                  <c:v>0.82</c:v>
                </c:pt>
                <c:pt idx="8840">
                  <c:v>0.8</c:v>
                </c:pt>
                <c:pt idx="8841">
                  <c:v>0.84</c:v>
                </c:pt>
                <c:pt idx="8842">
                  <c:v>0.49</c:v>
                </c:pt>
                <c:pt idx="8843">
                  <c:v>0.56000000000000005</c:v>
                </c:pt>
                <c:pt idx="8844">
                  <c:v>0.73</c:v>
                </c:pt>
                <c:pt idx="8845">
                  <c:v>0.8</c:v>
                </c:pt>
                <c:pt idx="8846">
                  <c:v>1</c:v>
                </c:pt>
                <c:pt idx="8847">
                  <c:v>0.55000000000000004</c:v>
                </c:pt>
                <c:pt idx="8848">
                  <c:v>9999</c:v>
                </c:pt>
                <c:pt idx="8849">
                  <c:v>9999</c:v>
                </c:pt>
                <c:pt idx="8850">
                  <c:v>9999</c:v>
                </c:pt>
                <c:pt idx="8851">
                  <c:v>9999</c:v>
                </c:pt>
                <c:pt idx="8852">
                  <c:v>9999</c:v>
                </c:pt>
                <c:pt idx="8853">
                  <c:v>9999</c:v>
                </c:pt>
                <c:pt idx="8854">
                  <c:v>9999</c:v>
                </c:pt>
                <c:pt idx="8855">
                  <c:v>1.95</c:v>
                </c:pt>
                <c:pt idx="8856">
                  <c:v>3.08</c:v>
                </c:pt>
                <c:pt idx="8857">
                  <c:v>3</c:v>
                </c:pt>
                <c:pt idx="8858">
                  <c:v>2.11</c:v>
                </c:pt>
                <c:pt idx="8859">
                  <c:v>2.4</c:v>
                </c:pt>
                <c:pt idx="8860">
                  <c:v>2.17</c:v>
                </c:pt>
                <c:pt idx="8861">
                  <c:v>1.95</c:v>
                </c:pt>
                <c:pt idx="8862">
                  <c:v>2.15</c:v>
                </c:pt>
                <c:pt idx="8863">
                  <c:v>1.75</c:v>
                </c:pt>
                <c:pt idx="8864">
                  <c:v>1.59</c:v>
                </c:pt>
                <c:pt idx="8865">
                  <c:v>1.92</c:v>
                </c:pt>
                <c:pt idx="8866">
                  <c:v>2.4700000000000002</c:v>
                </c:pt>
                <c:pt idx="8867">
                  <c:v>2.38</c:v>
                </c:pt>
                <c:pt idx="8868">
                  <c:v>2.6</c:v>
                </c:pt>
                <c:pt idx="8869">
                  <c:v>2.82</c:v>
                </c:pt>
                <c:pt idx="8870">
                  <c:v>2.21</c:v>
                </c:pt>
                <c:pt idx="8871">
                  <c:v>1.49</c:v>
                </c:pt>
                <c:pt idx="8872">
                  <c:v>2.4500000000000002</c:v>
                </c:pt>
                <c:pt idx="8873">
                  <c:v>2.2799999999999998</c:v>
                </c:pt>
                <c:pt idx="8874">
                  <c:v>2.09</c:v>
                </c:pt>
                <c:pt idx="8875">
                  <c:v>1.83</c:v>
                </c:pt>
                <c:pt idx="8876">
                  <c:v>2.02</c:v>
                </c:pt>
                <c:pt idx="8877">
                  <c:v>2.14</c:v>
                </c:pt>
                <c:pt idx="8878">
                  <c:v>2.0699999999999998</c:v>
                </c:pt>
                <c:pt idx="8879">
                  <c:v>1.88</c:v>
                </c:pt>
                <c:pt idx="8880">
                  <c:v>2.5299999999999998</c:v>
                </c:pt>
                <c:pt idx="8881">
                  <c:v>1.82</c:v>
                </c:pt>
                <c:pt idx="8882">
                  <c:v>2.37</c:v>
                </c:pt>
                <c:pt idx="8883">
                  <c:v>1.17</c:v>
                </c:pt>
                <c:pt idx="8884">
                  <c:v>2.34</c:v>
                </c:pt>
                <c:pt idx="8885">
                  <c:v>2.52</c:v>
                </c:pt>
                <c:pt idx="8886">
                  <c:v>3.24</c:v>
                </c:pt>
                <c:pt idx="8887">
                  <c:v>3.66</c:v>
                </c:pt>
                <c:pt idx="8888">
                  <c:v>3.04</c:v>
                </c:pt>
                <c:pt idx="8889">
                  <c:v>3.61</c:v>
                </c:pt>
                <c:pt idx="8890">
                  <c:v>3.42</c:v>
                </c:pt>
                <c:pt idx="8891">
                  <c:v>3.63</c:v>
                </c:pt>
                <c:pt idx="8892">
                  <c:v>2.72</c:v>
                </c:pt>
                <c:pt idx="8893">
                  <c:v>2.5</c:v>
                </c:pt>
                <c:pt idx="8894">
                  <c:v>2.85</c:v>
                </c:pt>
                <c:pt idx="8895">
                  <c:v>2.82</c:v>
                </c:pt>
                <c:pt idx="8896">
                  <c:v>3.24</c:v>
                </c:pt>
                <c:pt idx="8897">
                  <c:v>1.96</c:v>
                </c:pt>
                <c:pt idx="8898">
                  <c:v>3.03</c:v>
                </c:pt>
                <c:pt idx="8899">
                  <c:v>2.76</c:v>
                </c:pt>
                <c:pt idx="8900">
                  <c:v>3.32</c:v>
                </c:pt>
                <c:pt idx="8901">
                  <c:v>4.32</c:v>
                </c:pt>
                <c:pt idx="8902">
                  <c:v>2.92</c:v>
                </c:pt>
                <c:pt idx="8903">
                  <c:v>1.59</c:v>
                </c:pt>
                <c:pt idx="8904">
                  <c:v>2.11</c:v>
                </c:pt>
                <c:pt idx="8905">
                  <c:v>2.86</c:v>
                </c:pt>
                <c:pt idx="8906">
                  <c:v>3.06</c:v>
                </c:pt>
                <c:pt idx="8907">
                  <c:v>2.0699999999999998</c:v>
                </c:pt>
                <c:pt idx="8908">
                  <c:v>2.68</c:v>
                </c:pt>
                <c:pt idx="8909">
                  <c:v>3</c:v>
                </c:pt>
                <c:pt idx="8910">
                  <c:v>3.61</c:v>
                </c:pt>
                <c:pt idx="8911">
                  <c:v>3.79</c:v>
                </c:pt>
                <c:pt idx="8912">
                  <c:v>3.48</c:v>
                </c:pt>
                <c:pt idx="8913">
                  <c:v>3.51</c:v>
                </c:pt>
                <c:pt idx="8914">
                  <c:v>3.76</c:v>
                </c:pt>
                <c:pt idx="8915">
                  <c:v>3.65</c:v>
                </c:pt>
                <c:pt idx="8916">
                  <c:v>2.71</c:v>
                </c:pt>
                <c:pt idx="8917">
                  <c:v>2.21</c:v>
                </c:pt>
                <c:pt idx="8918">
                  <c:v>2.2200000000000002</c:v>
                </c:pt>
                <c:pt idx="8919">
                  <c:v>1.71</c:v>
                </c:pt>
                <c:pt idx="8920">
                  <c:v>1.39</c:v>
                </c:pt>
                <c:pt idx="8921">
                  <c:v>0.71</c:v>
                </c:pt>
                <c:pt idx="8922">
                  <c:v>0.38</c:v>
                </c:pt>
                <c:pt idx="8923">
                  <c:v>0.89</c:v>
                </c:pt>
                <c:pt idx="8924">
                  <c:v>1.1100000000000001</c:v>
                </c:pt>
                <c:pt idx="8925">
                  <c:v>2.74</c:v>
                </c:pt>
                <c:pt idx="8926">
                  <c:v>3.14</c:v>
                </c:pt>
                <c:pt idx="8927">
                  <c:v>3.01</c:v>
                </c:pt>
                <c:pt idx="8928">
                  <c:v>3.65</c:v>
                </c:pt>
                <c:pt idx="8929">
                  <c:v>4.91</c:v>
                </c:pt>
                <c:pt idx="8930">
                  <c:v>5.0999999999999996</c:v>
                </c:pt>
                <c:pt idx="8931">
                  <c:v>5.97</c:v>
                </c:pt>
                <c:pt idx="8932">
                  <c:v>6.85</c:v>
                </c:pt>
                <c:pt idx="8933">
                  <c:v>7.72</c:v>
                </c:pt>
                <c:pt idx="8934">
                  <c:v>7.25</c:v>
                </c:pt>
                <c:pt idx="8935">
                  <c:v>7.25</c:v>
                </c:pt>
                <c:pt idx="8936">
                  <c:v>8.58</c:v>
                </c:pt>
                <c:pt idx="8937">
                  <c:v>10.3</c:v>
                </c:pt>
                <c:pt idx="8938">
                  <c:v>12.65</c:v>
                </c:pt>
                <c:pt idx="8939">
                  <c:v>12.35</c:v>
                </c:pt>
                <c:pt idx="8940">
                  <c:v>12.97</c:v>
                </c:pt>
                <c:pt idx="8941">
                  <c:v>12.89</c:v>
                </c:pt>
                <c:pt idx="8942">
                  <c:v>12.82</c:v>
                </c:pt>
                <c:pt idx="8943">
                  <c:v>11.05</c:v>
                </c:pt>
                <c:pt idx="8944">
                  <c:v>10.6</c:v>
                </c:pt>
                <c:pt idx="8945">
                  <c:v>10.54</c:v>
                </c:pt>
                <c:pt idx="8946">
                  <c:v>10.49</c:v>
                </c:pt>
                <c:pt idx="8947">
                  <c:v>9.5399999999999991</c:v>
                </c:pt>
                <c:pt idx="8948">
                  <c:v>9.1199999999999992</c:v>
                </c:pt>
                <c:pt idx="8949">
                  <c:v>7.87</c:v>
                </c:pt>
                <c:pt idx="8950">
                  <c:v>7.21</c:v>
                </c:pt>
                <c:pt idx="8951">
                  <c:v>6.45</c:v>
                </c:pt>
                <c:pt idx="8952">
                  <c:v>5.36</c:v>
                </c:pt>
                <c:pt idx="8953">
                  <c:v>3.7</c:v>
                </c:pt>
                <c:pt idx="8954">
                  <c:v>2.34</c:v>
                </c:pt>
                <c:pt idx="8955">
                  <c:v>1.51</c:v>
                </c:pt>
                <c:pt idx="8956">
                  <c:v>1.1299999999999999</c:v>
                </c:pt>
                <c:pt idx="8957">
                  <c:v>1.29</c:v>
                </c:pt>
                <c:pt idx="8958">
                  <c:v>2.7</c:v>
                </c:pt>
                <c:pt idx="8959">
                  <c:v>3.29</c:v>
                </c:pt>
                <c:pt idx="8960">
                  <c:v>4.29</c:v>
                </c:pt>
                <c:pt idx="8961">
                  <c:v>4.7300000000000004</c:v>
                </c:pt>
                <c:pt idx="8962">
                  <c:v>5.51</c:v>
                </c:pt>
                <c:pt idx="8963">
                  <c:v>6.13</c:v>
                </c:pt>
                <c:pt idx="8964">
                  <c:v>6.82</c:v>
                </c:pt>
                <c:pt idx="8965">
                  <c:v>6.95</c:v>
                </c:pt>
                <c:pt idx="8966">
                  <c:v>7.04</c:v>
                </c:pt>
                <c:pt idx="8967">
                  <c:v>7.01</c:v>
                </c:pt>
                <c:pt idx="8968">
                  <c:v>7.02</c:v>
                </c:pt>
                <c:pt idx="8969">
                  <c:v>6.8</c:v>
                </c:pt>
                <c:pt idx="8970">
                  <c:v>6.83</c:v>
                </c:pt>
                <c:pt idx="8971">
                  <c:v>7.97</c:v>
                </c:pt>
                <c:pt idx="8972">
                  <c:v>9.09</c:v>
                </c:pt>
                <c:pt idx="8973">
                  <c:v>8.9700000000000006</c:v>
                </c:pt>
                <c:pt idx="8974">
                  <c:v>8.5299999999999994</c:v>
                </c:pt>
                <c:pt idx="8975">
                  <c:v>8.2799999999999994</c:v>
                </c:pt>
                <c:pt idx="8976">
                  <c:v>8.68</c:v>
                </c:pt>
                <c:pt idx="8977">
                  <c:v>8.99</c:v>
                </c:pt>
                <c:pt idx="8978">
                  <c:v>9.2200000000000006</c:v>
                </c:pt>
                <c:pt idx="8979">
                  <c:v>9.8000000000000007</c:v>
                </c:pt>
                <c:pt idx="8980">
                  <c:v>9.51</c:v>
                </c:pt>
                <c:pt idx="8981">
                  <c:v>9.18</c:v>
                </c:pt>
                <c:pt idx="8982">
                  <c:v>9.01</c:v>
                </c:pt>
                <c:pt idx="8983">
                  <c:v>7.8</c:v>
                </c:pt>
                <c:pt idx="8984">
                  <c:v>7.4</c:v>
                </c:pt>
                <c:pt idx="8985">
                  <c:v>6.54</c:v>
                </c:pt>
                <c:pt idx="8986">
                  <c:v>8.2200000000000006</c:v>
                </c:pt>
                <c:pt idx="8987">
                  <c:v>8.02</c:v>
                </c:pt>
                <c:pt idx="8988">
                  <c:v>7.24</c:v>
                </c:pt>
                <c:pt idx="8989">
                  <c:v>5.71</c:v>
                </c:pt>
                <c:pt idx="8990">
                  <c:v>4.99</c:v>
                </c:pt>
                <c:pt idx="8991">
                  <c:v>5.14</c:v>
                </c:pt>
                <c:pt idx="8992">
                  <c:v>4.4400000000000004</c:v>
                </c:pt>
                <c:pt idx="8993">
                  <c:v>4.74</c:v>
                </c:pt>
                <c:pt idx="8994">
                  <c:v>4.5</c:v>
                </c:pt>
                <c:pt idx="8995">
                  <c:v>3.46</c:v>
                </c:pt>
                <c:pt idx="8996">
                  <c:v>2.12</c:v>
                </c:pt>
                <c:pt idx="8997">
                  <c:v>2.0699999999999998</c:v>
                </c:pt>
                <c:pt idx="8998">
                  <c:v>1.65</c:v>
                </c:pt>
                <c:pt idx="8999">
                  <c:v>2.96</c:v>
                </c:pt>
                <c:pt idx="9000">
                  <c:v>1.51</c:v>
                </c:pt>
                <c:pt idx="9001">
                  <c:v>1.62</c:v>
                </c:pt>
                <c:pt idx="9002">
                  <c:v>1.52</c:v>
                </c:pt>
                <c:pt idx="9003">
                  <c:v>2</c:v>
                </c:pt>
                <c:pt idx="9004">
                  <c:v>2.3199999999999998</c:v>
                </c:pt>
                <c:pt idx="9005">
                  <c:v>1.92</c:v>
                </c:pt>
                <c:pt idx="9006">
                  <c:v>2.4</c:v>
                </c:pt>
                <c:pt idx="9007">
                  <c:v>2.39</c:v>
                </c:pt>
                <c:pt idx="9008">
                  <c:v>3.02</c:v>
                </c:pt>
                <c:pt idx="9009">
                  <c:v>2.91</c:v>
                </c:pt>
                <c:pt idx="9010">
                  <c:v>2.69</c:v>
                </c:pt>
                <c:pt idx="9011">
                  <c:v>3.11</c:v>
                </c:pt>
                <c:pt idx="9012">
                  <c:v>3.5</c:v>
                </c:pt>
                <c:pt idx="9013">
                  <c:v>3.8</c:v>
                </c:pt>
                <c:pt idx="9014">
                  <c:v>3.11</c:v>
                </c:pt>
                <c:pt idx="9015">
                  <c:v>4.13</c:v>
                </c:pt>
                <c:pt idx="9016">
                  <c:v>3.85</c:v>
                </c:pt>
                <c:pt idx="9017">
                  <c:v>3</c:v>
                </c:pt>
                <c:pt idx="9018">
                  <c:v>2.98</c:v>
                </c:pt>
                <c:pt idx="9019">
                  <c:v>2.46</c:v>
                </c:pt>
                <c:pt idx="9020">
                  <c:v>1.8</c:v>
                </c:pt>
                <c:pt idx="9021">
                  <c:v>2.09</c:v>
                </c:pt>
                <c:pt idx="9022">
                  <c:v>1.56</c:v>
                </c:pt>
                <c:pt idx="9023">
                  <c:v>1.86</c:v>
                </c:pt>
                <c:pt idx="9024">
                  <c:v>1.96</c:v>
                </c:pt>
                <c:pt idx="9025">
                  <c:v>3.69</c:v>
                </c:pt>
                <c:pt idx="9026">
                  <c:v>2.95</c:v>
                </c:pt>
                <c:pt idx="9027">
                  <c:v>3.53</c:v>
                </c:pt>
                <c:pt idx="9028">
                  <c:v>2.14</c:v>
                </c:pt>
                <c:pt idx="9029">
                  <c:v>2.2400000000000002</c:v>
                </c:pt>
                <c:pt idx="9030">
                  <c:v>2.13</c:v>
                </c:pt>
                <c:pt idx="9031">
                  <c:v>1.93</c:v>
                </c:pt>
                <c:pt idx="9032">
                  <c:v>2.0499999999999998</c:v>
                </c:pt>
                <c:pt idx="9033">
                  <c:v>3.34</c:v>
                </c:pt>
                <c:pt idx="9034">
                  <c:v>4</c:v>
                </c:pt>
                <c:pt idx="9035">
                  <c:v>1.25</c:v>
                </c:pt>
                <c:pt idx="9036">
                  <c:v>1.47</c:v>
                </c:pt>
                <c:pt idx="9037">
                  <c:v>2.06</c:v>
                </c:pt>
                <c:pt idx="9038">
                  <c:v>1.74</c:v>
                </c:pt>
                <c:pt idx="9039">
                  <c:v>0.56999999999999995</c:v>
                </c:pt>
                <c:pt idx="9040">
                  <c:v>0.67</c:v>
                </c:pt>
                <c:pt idx="9041">
                  <c:v>1.49</c:v>
                </c:pt>
                <c:pt idx="9042">
                  <c:v>1.31</c:v>
                </c:pt>
                <c:pt idx="9043">
                  <c:v>1.79</c:v>
                </c:pt>
                <c:pt idx="9044">
                  <c:v>1.07</c:v>
                </c:pt>
                <c:pt idx="9045">
                  <c:v>1.53</c:v>
                </c:pt>
                <c:pt idx="9046">
                  <c:v>0.93</c:v>
                </c:pt>
                <c:pt idx="9047">
                  <c:v>0.83</c:v>
                </c:pt>
                <c:pt idx="9048">
                  <c:v>0.75</c:v>
                </c:pt>
                <c:pt idx="9049">
                  <c:v>0.99</c:v>
                </c:pt>
                <c:pt idx="9050">
                  <c:v>0.46</c:v>
                </c:pt>
                <c:pt idx="9051">
                  <c:v>0.57999999999999996</c:v>
                </c:pt>
                <c:pt idx="9052">
                  <c:v>0.8</c:v>
                </c:pt>
                <c:pt idx="9053">
                  <c:v>1.08</c:v>
                </c:pt>
                <c:pt idx="9054">
                  <c:v>1.36</c:v>
                </c:pt>
                <c:pt idx="9055">
                  <c:v>2.84</c:v>
                </c:pt>
                <c:pt idx="9056">
                  <c:v>3.03</c:v>
                </c:pt>
                <c:pt idx="9057">
                  <c:v>5.23</c:v>
                </c:pt>
                <c:pt idx="9058">
                  <c:v>5.78</c:v>
                </c:pt>
                <c:pt idx="9059">
                  <c:v>5.54</c:v>
                </c:pt>
                <c:pt idx="9060">
                  <c:v>5.73</c:v>
                </c:pt>
                <c:pt idx="9061">
                  <c:v>6.97</c:v>
                </c:pt>
                <c:pt idx="9062">
                  <c:v>7.83</c:v>
                </c:pt>
                <c:pt idx="9063">
                  <c:v>8.35</c:v>
                </c:pt>
                <c:pt idx="9064">
                  <c:v>8.5500000000000007</c:v>
                </c:pt>
                <c:pt idx="9065">
                  <c:v>8.1</c:v>
                </c:pt>
                <c:pt idx="9066">
                  <c:v>8.77</c:v>
                </c:pt>
                <c:pt idx="9067">
                  <c:v>7.65</c:v>
                </c:pt>
                <c:pt idx="9068">
                  <c:v>6.4</c:v>
                </c:pt>
                <c:pt idx="9069">
                  <c:v>5.0999999999999996</c:v>
                </c:pt>
                <c:pt idx="9070">
                  <c:v>3.7</c:v>
                </c:pt>
                <c:pt idx="9071">
                  <c:v>2.75</c:v>
                </c:pt>
                <c:pt idx="9072">
                  <c:v>1.61</c:v>
                </c:pt>
                <c:pt idx="9073">
                  <c:v>3.64</c:v>
                </c:pt>
                <c:pt idx="9074">
                  <c:v>3.58</c:v>
                </c:pt>
                <c:pt idx="9075">
                  <c:v>3.88</c:v>
                </c:pt>
                <c:pt idx="9076">
                  <c:v>5.41</c:v>
                </c:pt>
                <c:pt idx="9077">
                  <c:v>6.19</c:v>
                </c:pt>
                <c:pt idx="9078">
                  <c:v>6.26</c:v>
                </c:pt>
                <c:pt idx="9079">
                  <c:v>6.64</c:v>
                </c:pt>
                <c:pt idx="9080">
                  <c:v>6.33</c:v>
                </c:pt>
                <c:pt idx="9081">
                  <c:v>6.18</c:v>
                </c:pt>
                <c:pt idx="9082">
                  <c:v>6.95</c:v>
                </c:pt>
                <c:pt idx="9083">
                  <c:v>7.19</c:v>
                </c:pt>
                <c:pt idx="9084">
                  <c:v>7.72</c:v>
                </c:pt>
                <c:pt idx="9085">
                  <c:v>7.37</c:v>
                </c:pt>
                <c:pt idx="9086">
                  <c:v>8.6300000000000008</c:v>
                </c:pt>
                <c:pt idx="9087">
                  <c:v>7.92</c:v>
                </c:pt>
                <c:pt idx="9088">
                  <c:v>6.75</c:v>
                </c:pt>
                <c:pt idx="9089">
                  <c:v>6.92</c:v>
                </c:pt>
                <c:pt idx="9090">
                  <c:v>7.01</c:v>
                </c:pt>
                <c:pt idx="9091">
                  <c:v>8.4700000000000006</c:v>
                </c:pt>
                <c:pt idx="9092">
                  <c:v>7.84</c:v>
                </c:pt>
                <c:pt idx="9093">
                  <c:v>8.4499999999999993</c:v>
                </c:pt>
                <c:pt idx="9094">
                  <c:v>9.4600000000000009</c:v>
                </c:pt>
                <c:pt idx="9095">
                  <c:v>9.4499999999999993</c:v>
                </c:pt>
                <c:pt idx="9096">
                  <c:v>7.68</c:v>
                </c:pt>
                <c:pt idx="9097">
                  <c:v>7.13</c:v>
                </c:pt>
                <c:pt idx="9098">
                  <c:v>6.71</c:v>
                </c:pt>
                <c:pt idx="9099">
                  <c:v>5.45</c:v>
                </c:pt>
                <c:pt idx="9100">
                  <c:v>5.6</c:v>
                </c:pt>
                <c:pt idx="9101">
                  <c:v>4.6900000000000004</c:v>
                </c:pt>
                <c:pt idx="9102">
                  <c:v>4.5999999999999996</c:v>
                </c:pt>
                <c:pt idx="9103">
                  <c:v>3.53</c:v>
                </c:pt>
                <c:pt idx="9104">
                  <c:v>2.96</c:v>
                </c:pt>
                <c:pt idx="9105">
                  <c:v>2.87</c:v>
                </c:pt>
                <c:pt idx="9106">
                  <c:v>1.47</c:v>
                </c:pt>
                <c:pt idx="9107">
                  <c:v>0.06</c:v>
                </c:pt>
                <c:pt idx="9108">
                  <c:v>0.45</c:v>
                </c:pt>
                <c:pt idx="9109">
                  <c:v>0.44</c:v>
                </c:pt>
                <c:pt idx="9110">
                  <c:v>0.97</c:v>
                </c:pt>
                <c:pt idx="9111">
                  <c:v>1.1200000000000001</c:v>
                </c:pt>
                <c:pt idx="9112">
                  <c:v>1.07</c:v>
                </c:pt>
                <c:pt idx="9113">
                  <c:v>0.96</c:v>
                </c:pt>
                <c:pt idx="9114">
                  <c:v>1.29</c:v>
                </c:pt>
                <c:pt idx="9115">
                  <c:v>1.86</c:v>
                </c:pt>
                <c:pt idx="9116">
                  <c:v>1.78</c:v>
                </c:pt>
                <c:pt idx="9117">
                  <c:v>2.2200000000000002</c:v>
                </c:pt>
                <c:pt idx="9118">
                  <c:v>2</c:v>
                </c:pt>
                <c:pt idx="9119">
                  <c:v>1.95</c:v>
                </c:pt>
                <c:pt idx="9120">
                  <c:v>1.48</c:v>
                </c:pt>
                <c:pt idx="9121">
                  <c:v>1.6</c:v>
                </c:pt>
                <c:pt idx="9122">
                  <c:v>1.95</c:v>
                </c:pt>
                <c:pt idx="9123">
                  <c:v>1.45</c:v>
                </c:pt>
                <c:pt idx="9124">
                  <c:v>1.24</c:v>
                </c:pt>
                <c:pt idx="9125">
                  <c:v>1.43</c:v>
                </c:pt>
                <c:pt idx="9126">
                  <c:v>1.43</c:v>
                </c:pt>
                <c:pt idx="9127">
                  <c:v>1.61</c:v>
                </c:pt>
                <c:pt idx="9128">
                  <c:v>1.51</c:v>
                </c:pt>
                <c:pt idx="9129">
                  <c:v>1.89</c:v>
                </c:pt>
                <c:pt idx="9130">
                  <c:v>2.58</c:v>
                </c:pt>
                <c:pt idx="9131">
                  <c:v>2.0699999999999998</c:v>
                </c:pt>
                <c:pt idx="9132">
                  <c:v>3.25</c:v>
                </c:pt>
                <c:pt idx="9133">
                  <c:v>3.33</c:v>
                </c:pt>
                <c:pt idx="9134">
                  <c:v>4.0199999999999996</c:v>
                </c:pt>
                <c:pt idx="9135">
                  <c:v>3.8</c:v>
                </c:pt>
                <c:pt idx="9136">
                  <c:v>4.9400000000000004</c:v>
                </c:pt>
                <c:pt idx="9137">
                  <c:v>5.66</c:v>
                </c:pt>
                <c:pt idx="9138">
                  <c:v>5.66</c:v>
                </c:pt>
                <c:pt idx="9139">
                  <c:v>5.75</c:v>
                </c:pt>
                <c:pt idx="9140">
                  <c:v>5.81</c:v>
                </c:pt>
                <c:pt idx="9141">
                  <c:v>5.62</c:v>
                </c:pt>
                <c:pt idx="9142">
                  <c:v>4.71</c:v>
                </c:pt>
                <c:pt idx="9143">
                  <c:v>4.5</c:v>
                </c:pt>
                <c:pt idx="9144">
                  <c:v>4.2300000000000004</c:v>
                </c:pt>
                <c:pt idx="9145">
                  <c:v>3.46</c:v>
                </c:pt>
                <c:pt idx="9146">
                  <c:v>2.79</c:v>
                </c:pt>
                <c:pt idx="9147">
                  <c:v>2.0099999999999998</c:v>
                </c:pt>
                <c:pt idx="9148">
                  <c:v>1.27</c:v>
                </c:pt>
                <c:pt idx="9149">
                  <c:v>1.64</c:v>
                </c:pt>
                <c:pt idx="9150">
                  <c:v>1.63</c:v>
                </c:pt>
                <c:pt idx="9151">
                  <c:v>1.93</c:v>
                </c:pt>
                <c:pt idx="9152">
                  <c:v>1.3</c:v>
                </c:pt>
                <c:pt idx="9153">
                  <c:v>1.43</c:v>
                </c:pt>
                <c:pt idx="9154">
                  <c:v>1.69</c:v>
                </c:pt>
                <c:pt idx="9155">
                  <c:v>2</c:v>
                </c:pt>
                <c:pt idx="9156">
                  <c:v>2.1800000000000002</c:v>
                </c:pt>
                <c:pt idx="9157">
                  <c:v>3.09</c:v>
                </c:pt>
                <c:pt idx="9158">
                  <c:v>2.65</c:v>
                </c:pt>
                <c:pt idx="9159">
                  <c:v>2.27</c:v>
                </c:pt>
                <c:pt idx="9160">
                  <c:v>2.41</c:v>
                </c:pt>
                <c:pt idx="9161">
                  <c:v>2.62</c:v>
                </c:pt>
                <c:pt idx="9162">
                  <c:v>2.59</c:v>
                </c:pt>
                <c:pt idx="9163">
                  <c:v>2.66</c:v>
                </c:pt>
                <c:pt idx="9164">
                  <c:v>3.08</c:v>
                </c:pt>
                <c:pt idx="9165">
                  <c:v>3.06</c:v>
                </c:pt>
                <c:pt idx="9166">
                  <c:v>3.46</c:v>
                </c:pt>
                <c:pt idx="9167">
                  <c:v>4.12</c:v>
                </c:pt>
                <c:pt idx="9168">
                  <c:v>4.09</c:v>
                </c:pt>
                <c:pt idx="9169">
                  <c:v>4.2300000000000004</c:v>
                </c:pt>
                <c:pt idx="9170">
                  <c:v>4.6900000000000004</c:v>
                </c:pt>
                <c:pt idx="9171">
                  <c:v>5.45</c:v>
                </c:pt>
                <c:pt idx="9172">
                  <c:v>4.4000000000000004</c:v>
                </c:pt>
                <c:pt idx="9173">
                  <c:v>5.72</c:v>
                </c:pt>
                <c:pt idx="9174">
                  <c:v>5.37</c:v>
                </c:pt>
                <c:pt idx="9175">
                  <c:v>4.51</c:v>
                </c:pt>
                <c:pt idx="9176">
                  <c:v>3.87</c:v>
                </c:pt>
                <c:pt idx="9177">
                  <c:v>3.84</c:v>
                </c:pt>
                <c:pt idx="9178">
                  <c:v>3.43</c:v>
                </c:pt>
                <c:pt idx="9179">
                  <c:v>3.01</c:v>
                </c:pt>
                <c:pt idx="9180">
                  <c:v>2.96</c:v>
                </c:pt>
                <c:pt idx="9181">
                  <c:v>2.92</c:v>
                </c:pt>
                <c:pt idx="9182">
                  <c:v>2.21</c:v>
                </c:pt>
                <c:pt idx="9183">
                  <c:v>2.68</c:v>
                </c:pt>
                <c:pt idx="9184">
                  <c:v>2.21</c:v>
                </c:pt>
                <c:pt idx="9185">
                  <c:v>1.5</c:v>
                </c:pt>
                <c:pt idx="9186">
                  <c:v>1.36</c:v>
                </c:pt>
                <c:pt idx="9187">
                  <c:v>1.6</c:v>
                </c:pt>
                <c:pt idx="9188">
                  <c:v>1.5</c:v>
                </c:pt>
                <c:pt idx="9189">
                  <c:v>2.79</c:v>
                </c:pt>
                <c:pt idx="9190">
                  <c:v>3.05</c:v>
                </c:pt>
                <c:pt idx="9191">
                  <c:v>3.03</c:v>
                </c:pt>
                <c:pt idx="9192">
                  <c:v>2.96</c:v>
                </c:pt>
                <c:pt idx="9193">
                  <c:v>4.03</c:v>
                </c:pt>
                <c:pt idx="9194">
                  <c:v>5.63</c:v>
                </c:pt>
                <c:pt idx="9195">
                  <c:v>3.9</c:v>
                </c:pt>
                <c:pt idx="9196">
                  <c:v>3.46</c:v>
                </c:pt>
                <c:pt idx="9197">
                  <c:v>4.12</c:v>
                </c:pt>
                <c:pt idx="9198">
                  <c:v>3.59</c:v>
                </c:pt>
                <c:pt idx="9199">
                  <c:v>4.51</c:v>
                </c:pt>
                <c:pt idx="9200">
                  <c:v>3.95</c:v>
                </c:pt>
                <c:pt idx="9201">
                  <c:v>4.12</c:v>
                </c:pt>
                <c:pt idx="9202">
                  <c:v>3.3</c:v>
                </c:pt>
                <c:pt idx="9203">
                  <c:v>3.08</c:v>
                </c:pt>
                <c:pt idx="9204">
                  <c:v>4.13</c:v>
                </c:pt>
                <c:pt idx="9205">
                  <c:v>3.69</c:v>
                </c:pt>
                <c:pt idx="9206">
                  <c:v>2.64</c:v>
                </c:pt>
                <c:pt idx="9207">
                  <c:v>3.34</c:v>
                </c:pt>
                <c:pt idx="9208">
                  <c:v>5.39</c:v>
                </c:pt>
                <c:pt idx="9209">
                  <c:v>4.9400000000000004</c:v>
                </c:pt>
                <c:pt idx="9210">
                  <c:v>5.4</c:v>
                </c:pt>
                <c:pt idx="9211">
                  <c:v>5.57</c:v>
                </c:pt>
                <c:pt idx="9212">
                  <c:v>5.34</c:v>
                </c:pt>
                <c:pt idx="9213">
                  <c:v>4.59</c:v>
                </c:pt>
                <c:pt idx="9214">
                  <c:v>3.95</c:v>
                </c:pt>
                <c:pt idx="9215">
                  <c:v>3.06</c:v>
                </c:pt>
                <c:pt idx="9216">
                  <c:v>3.11</c:v>
                </c:pt>
                <c:pt idx="9217">
                  <c:v>2.8</c:v>
                </c:pt>
                <c:pt idx="9218">
                  <c:v>2.65</c:v>
                </c:pt>
                <c:pt idx="9219">
                  <c:v>2.7</c:v>
                </c:pt>
                <c:pt idx="9220">
                  <c:v>2.4</c:v>
                </c:pt>
                <c:pt idx="9221">
                  <c:v>1.52</c:v>
                </c:pt>
                <c:pt idx="9222">
                  <c:v>1.25</c:v>
                </c:pt>
                <c:pt idx="9223">
                  <c:v>1.1299999999999999</c:v>
                </c:pt>
                <c:pt idx="9224">
                  <c:v>1.19</c:v>
                </c:pt>
                <c:pt idx="9225">
                  <c:v>1.41</c:v>
                </c:pt>
                <c:pt idx="9226">
                  <c:v>1.76</c:v>
                </c:pt>
                <c:pt idx="9227">
                  <c:v>1.76</c:v>
                </c:pt>
                <c:pt idx="9228">
                  <c:v>1.03</c:v>
                </c:pt>
                <c:pt idx="9229">
                  <c:v>0.91</c:v>
                </c:pt>
                <c:pt idx="9230">
                  <c:v>2.4500000000000002</c:v>
                </c:pt>
                <c:pt idx="9231">
                  <c:v>1.45</c:v>
                </c:pt>
                <c:pt idx="9232">
                  <c:v>0.72</c:v>
                </c:pt>
                <c:pt idx="9233">
                  <c:v>0.27</c:v>
                </c:pt>
                <c:pt idx="9234">
                  <c:v>1.5</c:v>
                </c:pt>
                <c:pt idx="9235">
                  <c:v>1.93</c:v>
                </c:pt>
                <c:pt idx="9236">
                  <c:v>3.52</c:v>
                </c:pt>
                <c:pt idx="9237">
                  <c:v>3.37</c:v>
                </c:pt>
                <c:pt idx="9238">
                  <c:v>3.83</c:v>
                </c:pt>
                <c:pt idx="9239">
                  <c:v>4.6100000000000003</c:v>
                </c:pt>
                <c:pt idx="9240">
                  <c:v>4.29</c:v>
                </c:pt>
                <c:pt idx="9241">
                  <c:v>4.58</c:v>
                </c:pt>
                <c:pt idx="9242">
                  <c:v>4.38</c:v>
                </c:pt>
                <c:pt idx="9243">
                  <c:v>5.73</c:v>
                </c:pt>
                <c:pt idx="9244">
                  <c:v>6.79</c:v>
                </c:pt>
                <c:pt idx="9245">
                  <c:v>5.41</c:v>
                </c:pt>
                <c:pt idx="9246">
                  <c:v>4.96</c:v>
                </c:pt>
                <c:pt idx="9247">
                  <c:v>4.01</c:v>
                </c:pt>
                <c:pt idx="9248">
                  <c:v>4.71</c:v>
                </c:pt>
                <c:pt idx="9249">
                  <c:v>4.3499999999999996</c:v>
                </c:pt>
                <c:pt idx="9250">
                  <c:v>3.88</c:v>
                </c:pt>
                <c:pt idx="9251">
                  <c:v>3.68</c:v>
                </c:pt>
                <c:pt idx="9252">
                  <c:v>3.92</c:v>
                </c:pt>
                <c:pt idx="9253">
                  <c:v>3.99</c:v>
                </c:pt>
                <c:pt idx="9254">
                  <c:v>3.68</c:v>
                </c:pt>
                <c:pt idx="9255">
                  <c:v>3.29</c:v>
                </c:pt>
                <c:pt idx="9256">
                  <c:v>3.4</c:v>
                </c:pt>
                <c:pt idx="9257">
                  <c:v>3.65</c:v>
                </c:pt>
                <c:pt idx="9258">
                  <c:v>4.42</c:v>
                </c:pt>
                <c:pt idx="9259">
                  <c:v>4.2</c:v>
                </c:pt>
                <c:pt idx="9260">
                  <c:v>4.28</c:v>
                </c:pt>
                <c:pt idx="9261">
                  <c:v>3.63</c:v>
                </c:pt>
                <c:pt idx="9262">
                  <c:v>3.56</c:v>
                </c:pt>
                <c:pt idx="9263">
                  <c:v>3.6</c:v>
                </c:pt>
                <c:pt idx="9264">
                  <c:v>3.76</c:v>
                </c:pt>
                <c:pt idx="9265">
                  <c:v>3.37</c:v>
                </c:pt>
                <c:pt idx="9266">
                  <c:v>3.06</c:v>
                </c:pt>
                <c:pt idx="9267">
                  <c:v>2.89</c:v>
                </c:pt>
                <c:pt idx="9268">
                  <c:v>3.25</c:v>
                </c:pt>
                <c:pt idx="9269">
                  <c:v>3.69</c:v>
                </c:pt>
                <c:pt idx="9270">
                  <c:v>3.04</c:v>
                </c:pt>
                <c:pt idx="9271">
                  <c:v>3.27</c:v>
                </c:pt>
                <c:pt idx="9272">
                  <c:v>3.84</c:v>
                </c:pt>
                <c:pt idx="9273">
                  <c:v>3.72</c:v>
                </c:pt>
                <c:pt idx="9274">
                  <c:v>3.94</c:v>
                </c:pt>
                <c:pt idx="9275">
                  <c:v>3.91</c:v>
                </c:pt>
                <c:pt idx="9276">
                  <c:v>3.21</c:v>
                </c:pt>
                <c:pt idx="9277">
                  <c:v>3.47</c:v>
                </c:pt>
                <c:pt idx="9278">
                  <c:v>3.05</c:v>
                </c:pt>
                <c:pt idx="9279">
                  <c:v>3.73</c:v>
                </c:pt>
                <c:pt idx="9280">
                  <c:v>4.37</c:v>
                </c:pt>
                <c:pt idx="9281">
                  <c:v>4.63</c:v>
                </c:pt>
                <c:pt idx="9282">
                  <c:v>4.84</c:v>
                </c:pt>
                <c:pt idx="9283">
                  <c:v>3.88</c:v>
                </c:pt>
                <c:pt idx="9284">
                  <c:v>3.21</c:v>
                </c:pt>
                <c:pt idx="9285">
                  <c:v>2.21</c:v>
                </c:pt>
                <c:pt idx="9286">
                  <c:v>1.97</c:v>
                </c:pt>
                <c:pt idx="9287">
                  <c:v>2.38</c:v>
                </c:pt>
                <c:pt idx="9288">
                  <c:v>2.1</c:v>
                </c:pt>
                <c:pt idx="9289">
                  <c:v>2.74</c:v>
                </c:pt>
                <c:pt idx="9290">
                  <c:v>2.84</c:v>
                </c:pt>
                <c:pt idx="9291">
                  <c:v>2.2799999999999998</c:v>
                </c:pt>
                <c:pt idx="9292">
                  <c:v>1.51</c:v>
                </c:pt>
                <c:pt idx="9293">
                  <c:v>1.43</c:v>
                </c:pt>
                <c:pt idx="9294">
                  <c:v>2.19</c:v>
                </c:pt>
                <c:pt idx="9295">
                  <c:v>2.14</c:v>
                </c:pt>
                <c:pt idx="9296">
                  <c:v>1.69</c:v>
                </c:pt>
                <c:pt idx="9297">
                  <c:v>1.72</c:v>
                </c:pt>
                <c:pt idx="9298">
                  <c:v>2.35</c:v>
                </c:pt>
                <c:pt idx="9299">
                  <c:v>2.74</c:v>
                </c:pt>
                <c:pt idx="9300">
                  <c:v>2.12</c:v>
                </c:pt>
                <c:pt idx="9301">
                  <c:v>2.57</c:v>
                </c:pt>
                <c:pt idx="9302">
                  <c:v>2.2999999999999998</c:v>
                </c:pt>
                <c:pt idx="9303">
                  <c:v>3.05</c:v>
                </c:pt>
                <c:pt idx="9304">
                  <c:v>3.62</c:v>
                </c:pt>
                <c:pt idx="9305">
                  <c:v>3.48</c:v>
                </c:pt>
                <c:pt idx="9306">
                  <c:v>4.0199999999999996</c:v>
                </c:pt>
                <c:pt idx="9307">
                  <c:v>4.55</c:v>
                </c:pt>
                <c:pt idx="9308">
                  <c:v>4.4000000000000004</c:v>
                </c:pt>
                <c:pt idx="9309">
                  <c:v>4.05</c:v>
                </c:pt>
                <c:pt idx="9310">
                  <c:v>3.27</c:v>
                </c:pt>
                <c:pt idx="9311">
                  <c:v>3.23</c:v>
                </c:pt>
                <c:pt idx="9312">
                  <c:v>3.55</c:v>
                </c:pt>
                <c:pt idx="9313">
                  <c:v>3.05</c:v>
                </c:pt>
                <c:pt idx="9314">
                  <c:v>2.98</c:v>
                </c:pt>
                <c:pt idx="9315">
                  <c:v>3.31</c:v>
                </c:pt>
                <c:pt idx="9316">
                  <c:v>3.12</c:v>
                </c:pt>
                <c:pt idx="9317">
                  <c:v>2.57</c:v>
                </c:pt>
                <c:pt idx="9318">
                  <c:v>2.6</c:v>
                </c:pt>
                <c:pt idx="9319">
                  <c:v>3.28</c:v>
                </c:pt>
                <c:pt idx="9320">
                  <c:v>2.68</c:v>
                </c:pt>
                <c:pt idx="9321">
                  <c:v>2.69</c:v>
                </c:pt>
                <c:pt idx="9322">
                  <c:v>2.74</c:v>
                </c:pt>
                <c:pt idx="9323">
                  <c:v>2.88</c:v>
                </c:pt>
                <c:pt idx="9324">
                  <c:v>2.71</c:v>
                </c:pt>
                <c:pt idx="9325">
                  <c:v>1.97</c:v>
                </c:pt>
                <c:pt idx="9326">
                  <c:v>1.45</c:v>
                </c:pt>
                <c:pt idx="9327">
                  <c:v>0.92</c:v>
                </c:pt>
                <c:pt idx="9328">
                  <c:v>0.62</c:v>
                </c:pt>
                <c:pt idx="9329">
                  <c:v>0.32</c:v>
                </c:pt>
                <c:pt idx="9330">
                  <c:v>9999</c:v>
                </c:pt>
                <c:pt idx="9331">
                  <c:v>9999</c:v>
                </c:pt>
                <c:pt idx="9332">
                  <c:v>9999</c:v>
                </c:pt>
                <c:pt idx="9333">
                  <c:v>9999</c:v>
                </c:pt>
                <c:pt idx="9334">
                  <c:v>9999</c:v>
                </c:pt>
                <c:pt idx="9335">
                  <c:v>9999</c:v>
                </c:pt>
                <c:pt idx="9336">
                  <c:v>9999</c:v>
                </c:pt>
                <c:pt idx="9337">
                  <c:v>9999</c:v>
                </c:pt>
                <c:pt idx="9338">
                  <c:v>9999</c:v>
                </c:pt>
                <c:pt idx="9339">
                  <c:v>9999</c:v>
                </c:pt>
                <c:pt idx="9340">
                  <c:v>9999</c:v>
                </c:pt>
                <c:pt idx="9341">
                  <c:v>4.5199999999999996</c:v>
                </c:pt>
                <c:pt idx="9342">
                  <c:v>6.16</c:v>
                </c:pt>
                <c:pt idx="9343">
                  <c:v>6.55</c:v>
                </c:pt>
                <c:pt idx="9344">
                  <c:v>7.23</c:v>
                </c:pt>
                <c:pt idx="9345">
                  <c:v>7.26</c:v>
                </c:pt>
                <c:pt idx="9346">
                  <c:v>7.91</c:v>
                </c:pt>
                <c:pt idx="9347">
                  <c:v>8</c:v>
                </c:pt>
                <c:pt idx="9348">
                  <c:v>8.61</c:v>
                </c:pt>
                <c:pt idx="9349">
                  <c:v>8.1300000000000008</c:v>
                </c:pt>
                <c:pt idx="9350">
                  <c:v>9.86</c:v>
                </c:pt>
                <c:pt idx="9351">
                  <c:v>7.68</c:v>
                </c:pt>
                <c:pt idx="9352">
                  <c:v>6.03</c:v>
                </c:pt>
                <c:pt idx="9353">
                  <c:v>5.1100000000000003</c:v>
                </c:pt>
                <c:pt idx="9354">
                  <c:v>3.86</c:v>
                </c:pt>
                <c:pt idx="9355">
                  <c:v>3.1</c:v>
                </c:pt>
                <c:pt idx="9356">
                  <c:v>2.59</c:v>
                </c:pt>
                <c:pt idx="9357">
                  <c:v>1.76</c:v>
                </c:pt>
                <c:pt idx="9358">
                  <c:v>1.57</c:v>
                </c:pt>
                <c:pt idx="9359">
                  <c:v>2.5099999999999998</c:v>
                </c:pt>
                <c:pt idx="9360">
                  <c:v>3.14</c:v>
                </c:pt>
                <c:pt idx="9361">
                  <c:v>2.81</c:v>
                </c:pt>
                <c:pt idx="9362">
                  <c:v>3.63</c:v>
                </c:pt>
                <c:pt idx="9363">
                  <c:v>3.32</c:v>
                </c:pt>
                <c:pt idx="9364">
                  <c:v>3.37</c:v>
                </c:pt>
                <c:pt idx="9365">
                  <c:v>2.97</c:v>
                </c:pt>
                <c:pt idx="9366">
                  <c:v>3.3</c:v>
                </c:pt>
                <c:pt idx="9367">
                  <c:v>3.13</c:v>
                </c:pt>
                <c:pt idx="9368">
                  <c:v>2.5299999999999998</c:v>
                </c:pt>
                <c:pt idx="9369">
                  <c:v>1.19</c:v>
                </c:pt>
                <c:pt idx="9370">
                  <c:v>1.31</c:v>
                </c:pt>
                <c:pt idx="9371">
                  <c:v>1.18</c:v>
                </c:pt>
                <c:pt idx="9372">
                  <c:v>1.23</c:v>
                </c:pt>
                <c:pt idx="9373">
                  <c:v>2.23</c:v>
                </c:pt>
                <c:pt idx="9374">
                  <c:v>3.39</c:v>
                </c:pt>
                <c:pt idx="9375">
                  <c:v>3.7</c:v>
                </c:pt>
                <c:pt idx="9376">
                  <c:v>4.29</c:v>
                </c:pt>
                <c:pt idx="9377">
                  <c:v>4.4800000000000004</c:v>
                </c:pt>
                <c:pt idx="9378">
                  <c:v>4.26</c:v>
                </c:pt>
                <c:pt idx="9379">
                  <c:v>4.63</c:v>
                </c:pt>
                <c:pt idx="9380">
                  <c:v>5.03</c:v>
                </c:pt>
                <c:pt idx="9381">
                  <c:v>4.74</c:v>
                </c:pt>
                <c:pt idx="9382">
                  <c:v>4.29</c:v>
                </c:pt>
                <c:pt idx="9383">
                  <c:v>3.53</c:v>
                </c:pt>
                <c:pt idx="9384">
                  <c:v>3.87</c:v>
                </c:pt>
                <c:pt idx="9385">
                  <c:v>4.3899999999999997</c:v>
                </c:pt>
                <c:pt idx="9386">
                  <c:v>4.01</c:v>
                </c:pt>
                <c:pt idx="9387">
                  <c:v>3.59</c:v>
                </c:pt>
                <c:pt idx="9388">
                  <c:v>3.43</c:v>
                </c:pt>
                <c:pt idx="9389">
                  <c:v>3.07</c:v>
                </c:pt>
                <c:pt idx="9390">
                  <c:v>4.0199999999999996</c:v>
                </c:pt>
                <c:pt idx="9391">
                  <c:v>4.9400000000000004</c:v>
                </c:pt>
                <c:pt idx="9392">
                  <c:v>6.73</c:v>
                </c:pt>
                <c:pt idx="9393">
                  <c:v>8.49</c:v>
                </c:pt>
                <c:pt idx="9394">
                  <c:v>7.65</c:v>
                </c:pt>
                <c:pt idx="9395">
                  <c:v>6.64</c:v>
                </c:pt>
                <c:pt idx="9396">
                  <c:v>6.15</c:v>
                </c:pt>
                <c:pt idx="9397">
                  <c:v>5.36</c:v>
                </c:pt>
                <c:pt idx="9398">
                  <c:v>3.91</c:v>
                </c:pt>
                <c:pt idx="9399">
                  <c:v>2.7</c:v>
                </c:pt>
                <c:pt idx="9400">
                  <c:v>3.19</c:v>
                </c:pt>
                <c:pt idx="9401">
                  <c:v>4.22</c:v>
                </c:pt>
                <c:pt idx="9402">
                  <c:v>4.59</c:v>
                </c:pt>
                <c:pt idx="9403">
                  <c:v>4.12</c:v>
                </c:pt>
                <c:pt idx="9404">
                  <c:v>4.7</c:v>
                </c:pt>
                <c:pt idx="9405">
                  <c:v>4.62</c:v>
                </c:pt>
                <c:pt idx="9406">
                  <c:v>4.5599999999999996</c:v>
                </c:pt>
                <c:pt idx="9407">
                  <c:v>4.05</c:v>
                </c:pt>
                <c:pt idx="9408">
                  <c:v>4.09</c:v>
                </c:pt>
                <c:pt idx="9409">
                  <c:v>4.1500000000000004</c:v>
                </c:pt>
                <c:pt idx="9410">
                  <c:v>3.39</c:v>
                </c:pt>
                <c:pt idx="9411">
                  <c:v>3.77</c:v>
                </c:pt>
                <c:pt idx="9412">
                  <c:v>3.33</c:v>
                </c:pt>
                <c:pt idx="9413">
                  <c:v>3.08</c:v>
                </c:pt>
                <c:pt idx="9414">
                  <c:v>1.7</c:v>
                </c:pt>
                <c:pt idx="9415">
                  <c:v>2.33</c:v>
                </c:pt>
                <c:pt idx="9416">
                  <c:v>2.04</c:v>
                </c:pt>
                <c:pt idx="9417">
                  <c:v>1.72</c:v>
                </c:pt>
                <c:pt idx="9418">
                  <c:v>1.83</c:v>
                </c:pt>
                <c:pt idx="9419">
                  <c:v>1.65</c:v>
                </c:pt>
                <c:pt idx="9420">
                  <c:v>2.89</c:v>
                </c:pt>
                <c:pt idx="9421">
                  <c:v>3.97</c:v>
                </c:pt>
                <c:pt idx="9422">
                  <c:v>4.97</c:v>
                </c:pt>
                <c:pt idx="9423">
                  <c:v>5.39</c:v>
                </c:pt>
                <c:pt idx="9424">
                  <c:v>5.7</c:v>
                </c:pt>
                <c:pt idx="9425">
                  <c:v>5.81</c:v>
                </c:pt>
                <c:pt idx="9426">
                  <c:v>5.01</c:v>
                </c:pt>
                <c:pt idx="9427">
                  <c:v>6.27</c:v>
                </c:pt>
                <c:pt idx="9428">
                  <c:v>6.57</c:v>
                </c:pt>
                <c:pt idx="9429">
                  <c:v>6.01</c:v>
                </c:pt>
                <c:pt idx="9430">
                  <c:v>5.99</c:v>
                </c:pt>
                <c:pt idx="9431">
                  <c:v>6.26</c:v>
                </c:pt>
                <c:pt idx="9432">
                  <c:v>6.5</c:v>
                </c:pt>
                <c:pt idx="9433">
                  <c:v>6.87</c:v>
                </c:pt>
                <c:pt idx="9434">
                  <c:v>6.23</c:v>
                </c:pt>
                <c:pt idx="9435">
                  <c:v>5.85</c:v>
                </c:pt>
                <c:pt idx="9436">
                  <c:v>7.44</c:v>
                </c:pt>
                <c:pt idx="9437">
                  <c:v>7.26</c:v>
                </c:pt>
                <c:pt idx="9438">
                  <c:v>6.29</c:v>
                </c:pt>
                <c:pt idx="9439">
                  <c:v>4.96</c:v>
                </c:pt>
                <c:pt idx="9440">
                  <c:v>4.03</c:v>
                </c:pt>
                <c:pt idx="9441">
                  <c:v>3.05</c:v>
                </c:pt>
                <c:pt idx="9442">
                  <c:v>3.79</c:v>
                </c:pt>
                <c:pt idx="9443">
                  <c:v>5.31</c:v>
                </c:pt>
                <c:pt idx="9444">
                  <c:v>6.67</c:v>
                </c:pt>
                <c:pt idx="9445">
                  <c:v>6.76</c:v>
                </c:pt>
                <c:pt idx="9446">
                  <c:v>6.45</c:v>
                </c:pt>
                <c:pt idx="9447">
                  <c:v>5.3</c:v>
                </c:pt>
                <c:pt idx="9448">
                  <c:v>4.58</c:v>
                </c:pt>
                <c:pt idx="9449">
                  <c:v>3.65</c:v>
                </c:pt>
                <c:pt idx="9450">
                  <c:v>3.16</c:v>
                </c:pt>
                <c:pt idx="9451">
                  <c:v>3.05</c:v>
                </c:pt>
                <c:pt idx="9452">
                  <c:v>2.9</c:v>
                </c:pt>
                <c:pt idx="9453">
                  <c:v>2.25</c:v>
                </c:pt>
                <c:pt idx="9454">
                  <c:v>1.93</c:v>
                </c:pt>
                <c:pt idx="9455">
                  <c:v>0.9</c:v>
                </c:pt>
                <c:pt idx="9456">
                  <c:v>1.37</c:v>
                </c:pt>
                <c:pt idx="9457">
                  <c:v>1.85</c:v>
                </c:pt>
                <c:pt idx="9458">
                  <c:v>1.05</c:v>
                </c:pt>
                <c:pt idx="9459">
                  <c:v>1.81</c:v>
                </c:pt>
                <c:pt idx="9460">
                  <c:v>1.62</c:v>
                </c:pt>
                <c:pt idx="9461">
                  <c:v>1.42</c:v>
                </c:pt>
                <c:pt idx="9462">
                  <c:v>1.38</c:v>
                </c:pt>
                <c:pt idx="9463">
                  <c:v>1.21</c:v>
                </c:pt>
                <c:pt idx="9464">
                  <c:v>2.5</c:v>
                </c:pt>
                <c:pt idx="9465">
                  <c:v>2.2400000000000002</c:v>
                </c:pt>
                <c:pt idx="9466">
                  <c:v>2.9</c:v>
                </c:pt>
                <c:pt idx="9467">
                  <c:v>3.96</c:v>
                </c:pt>
                <c:pt idx="9468">
                  <c:v>4.21</c:v>
                </c:pt>
                <c:pt idx="9469">
                  <c:v>3.61</c:v>
                </c:pt>
                <c:pt idx="9470">
                  <c:v>3.33</c:v>
                </c:pt>
                <c:pt idx="9471">
                  <c:v>2.99</c:v>
                </c:pt>
                <c:pt idx="9472">
                  <c:v>2.34</c:v>
                </c:pt>
                <c:pt idx="9473">
                  <c:v>2.34</c:v>
                </c:pt>
                <c:pt idx="9474">
                  <c:v>2.0699999999999998</c:v>
                </c:pt>
                <c:pt idx="9475">
                  <c:v>1.82</c:v>
                </c:pt>
                <c:pt idx="9476">
                  <c:v>1.74</c:v>
                </c:pt>
                <c:pt idx="9477">
                  <c:v>1.83</c:v>
                </c:pt>
                <c:pt idx="9478">
                  <c:v>2.21</c:v>
                </c:pt>
                <c:pt idx="9479">
                  <c:v>1.62</c:v>
                </c:pt>
                <c:pt idx="9480">
                  <c:v>1.98</c:v>
                </c:pt>
                <c:pt idx="9481">
                  <c:v>2.2599999999999998</c:v>
                </c:pt>
                <c:pt idx="9482">
                  <c:v>2.42</c:v>
                </c:pt>
                <c:pt idx="9483">
                  <c:v>2.5</c:v>
                </c:pt>
                <c:pt idx="9484">
                  <c:v>2.11</c:v>
                </c:pt>
                <c:pt idx="9485">
                  <c:v>1.96</c:v>
                </c:pt>
                <c:pt idx="9486">
                  <c:v>1.68</c:v>
                </c:pt>
                <c:pt idx="9487">
                  <c:v>1.1000000000000001</c:v>
                </c:pt>
                <c:pt idx="9488">
                  <c:v>1.1000000000000001</c:v>
                </c:pt>
                <c:pt idx="9489">
                  <c:v>0.95</c:v>
                </c:pt>
                <c:pt idx="9490">
                  <c:v>0.92</c:v>
                </c:pt>
                <c:pt idx="9491">
                  <c:v>1.38</c:v>
                </c:pt>
                <c:pt idx="9492">
                  <c:v>1.43</c:v>
                </c:pt>
                <c:pt idx="9493">
                  <c:v>1.36</c:v>
                </c:pt>
                <c:pt idx="9494">
                  <c:v>1.6</c:v>
                </c:pt>
                <c:pt idx="9495">
                  <c:v>2.13</c:v>
                </c:pt>
                <c:pt idx="9496">
                  <c:v>2.13</c:v>
                </c:pt>
                <c:pt idx="9497">
                  <c:v>1.86</c:v>
                </c:pt>
                <c:pt idx="9498">
                  <c:v>1.75</c:v>
                </c:pt>
                <c:pt idx="9499">
                  <c:v>1.99</c:v>
                </c:pt>
                <c:pt idx="9500">
                  <c:v>2.06</c:v>
                </c:pt>
                <c:pt idx="9501">
                  <c:v>1.97</c:v>
                </c:pt>
                <c:pt idx="9502">
                  <c:v>1.85</c:v>
                </c:pt>
                <c:pt idx="9503">
                  <c:v>1.99</c:v>
                </c:pt>
                <c:pt idx="9504">
                  <c:v>1.89</c:v>
                </c:pt>
                <c:pt idx="9505">
                  <c:v>1.78</c:v>
                </c:pt>
                <c:pt idx="9506">
                  <c:v>1.89</c:v>
                </c:pt>
                <c:pt idx="9507">
                  <c:v>1.58</c:v>
                </c:pt>
                <c:pt idx="9508">
                  <c:v>1.46</c:v>
                </c:pt>
                <c:pt idx="9509">
                  <c:v>1.63</c:v>
                </c:pt>
                <c:pt idx="9510">
                  <c:v>1.62</c:v>
                </c:pt>
                <c:pt idx="9511">
                  <c:v>1.76</c:v>
                </c:pt>
                <c:pt idx="9512">
                  <c:v>1.82</c:v>
                </c:pt>
                <c:pt idx="9513">
                  <c:v>1.77</c:v>
                </c:pt>
                <c:pt idx="9514">
                  <c:v>1.9</c:v>
                </c:pt>
                <c:pt idx="9515">
                  <c:v>2.13</c:v>
                </c:pt>
                <c:pt idx="9516">
                  <c:v>1.79</c:v>
                </c:pt>
                <c:pt idx="9517">
                  <c:v>9999</c:v>
                </c:pt>
                <c:pt idx="9518">
                  <c:v>2.0299999999999998</c:v>
                </c:pt>
                <c:pt idx="9519">
                  <c:v>2.48</c:v>
                </c:pt>
                <c:pt idx="9520">
                  <c:v>2.6</c:v>
                </c:pt>
                <c:pt idx="9521">
                  <c:v>2.74</c:v>
                </c:pt>
                <c:pt idx="9522">
                  <c:v>2.62</c:v>
                </c:pt>
                <c:pt idx="9523">
                  <c:v>2.58</c:v>
                </c:pt>
                <c:pt idx="9524">
                  <c:v>2.25</c:v>
                </c:pt>
                <c:pt idx="9525">
                  <c:v>2</c:v>
                </c:pt>
                <c:pt idx="9526">
                  <c:v>1.95</c:v>
                </c:pt>
                <c:pt idx="9527">
                  <c:v>2.54</c:v>
                </c:pt>
                <c:pt idx="9528">
                  <c:v>2.4500000000000002</c:v>
                </c:pt>
                <c:pt idx="9529">
                  <c:v>2.98</c:v>
                </c:pt>
                <c:pt idx="9530">
                  <c:v>3.3</c:v>
                </c:pt>
                <c:pt idx="9531">
                  <c:v>3.28</c:v>
                </c:pt>
                <c:pt idx="9532">
                  <c:v>3.09</c:v>
                </c:pt>
                <c:pt idx="9533">
                  <c:v>3.23</c:v>
                </c:pt>
                <c:pt idx="9534">
                  <c:v>3.83</c:v>
                </c:pt>
                <c:pt idx="9535">
                  <c:v>3.87</c:v>
                </c:pt>
                <c:pt idx="9536">
                  <c:v>3.66</c:v>
                </c:pt>
                <c:pt idx="9537">
                  <c:v>3.51</c:v>
                </c:pt>
                <c:pt idx="9538">
                  <c:v>3.59</c:v>
                </c:pt>
                <c:pt idx="9539">
                  <c:v>4.13</c:v>
                </c:pt>
                <c:pt idx="9540">
                  <c:v>4.07</c:v>
                </c:pt>
                <c:pt idx="9541">
                  <c:v>3.97</c:v>
                </c:pt>
                <c:pt idx="9542">
                  <c:v>4.03</c:v>
                </c:pt>
                <c:pt idx="9543">
                  <c:v>4.3099999999999996</c:v>
                </c:pt>
                <c:pt idx="9544">
                  <c:v>4.37</c:v>
                </c:pt>
                <c:pt idx="9545">
                  <c:v>4.28</c:v>
                </c:pt>
                <c:pt idx="9546">
                  <c:v>4.3</c:v>
                </c:pt>
                <c:pt idx="9547">
                  <c:v>4.42</c:v>
                </c:pt>
                <c:pt idx="9548">
                  <c:v>4.32</c:v>
                </c:pt>
                <c:pt idx="9549">
                  <c:v>4.28</c:v>
                </c:pt>
                <c:pt idx="9550">
                  <c:v>3.91</c:v>
                </c:pt>
                <c:pt idx="9551">
                  <c:v>4.46</c:v>
                </c:pt>
                <c:pt idx="9552">
                  <c:v>4.5</c:v>
                </c:pt>
                <c:pt idx="9553">
                  <c:v>4.1500000000000004</c:v>
                </c:pt>
                <c:pt idx="9554">
                  <c:v>3.3</c:v>
                </c:pt>
                <c:pt idx="9555">
                  <c:v>4.4000000000000004</c:v>
                </c:pt>
                <c:pt idx="9556">
                  <c:v>4.5599999999999996</c:v>
                </c:pt>
                <c:pt idx="9557">
                  <c:v>4.58</c:v>
                </c:pt>
                <c:pt idx="9558">
                  <c:v>4.1500000000000004</c:v>
                </c:pt>
                <c:pt idx="9559">
                  <c:v>4.09</c:v>
                </c:pt>
                <c:pt idx="9560">
                  <c:v>4.04</c:v>
                </c:pt>
                <c:pt idx="9561">
                  <c:v>3.03</c:v>
                </c:pt>
                <c:pt idx="9562">
                  <c:v>2.2000000000000002</c:v>
                </c:pt>
                <c:pt idx="9563">
                  <c:v>1.95</c:v>
                </c:pt>
                <c:pt idx="9564">
                  <c:v>1.89</c:v>
                </c:pt>
                <c:pt idx="9565">
                  <c:v>1.67</c:v>
                </c:pt>
                <c:pt idx="9566">
                  <c:v>2.84</c:v>
                </c:pt>
                <c:pt idx="9567">
                  <c:v>2.96</c:v>
                </c:pt>
                <c:pt idx="9568">
                  <c:v>3.07</c:v>
                </c:pt>
                <c:pt idx="9569">
                  <c:v>3.57</c:v>
                </c:pt>
                <c:pt idx="9570">
                  <c:v>4.17</c:v>
                </c:pt>
                <c:pt idx="9571">
                  <c:v>3.94</c:v>
                </c:pt>
                <c:pt idx="9572">
                  <c:v>3.37</c:v>
                </c:pt>
                <c:pt idx="9573">
                  <c:v>2.84</c:v>
                </c:pt>
                <c:pt idx="9574">
                  <c:v>1.73</c:v>
                </c:pt>
                <c:pt idx="9575">
                  <c:v>1.55</c:v>
                </c:pt>
                <c:pt idx="9576">
                  <c:v>0.44</c:v>
                </c:pt>
                <c:pt idx="9577">
                  <c:v>0.83</c:v>
                </c:pt>
                <c:pt idx="9578">
                  <c:v>1.97</c:v>
                </c:pt>
                <c:pt idx="9579">
                  <c:v>3.24</c:v>
                </c:pt>
                <c:pt idx="9580">
                  <c:v>3.81</c:v>
                </c:pt>
                <c:pt idx="9581">
                  <c:v>4.01</c:v>
                </c:pt>
                <c:pt idx="9582">
                  <c:v>3.74</c:v>
                </c:pt>
                <c:pt idx="9583">
                  <c:v>2.92</c:v>
                </c:pt>
                <c:pt idx="9584">
                  <c:v>2.89</c:v>
                </c:pt>
                <c:pt idx="9585">
                  <c:v>2.12</c:v>
                </c:pt>
                <c:pt idx="9586">
                  <c:v>2.36</c:v>
                </c:pt>
                <c:pt idx="9587">
                  <c:v>2.56</c:v>
                </c:pt>
                <c:pt idx="9588">
                  <c:v>3.9</c:v>
                </c:pt>
                <c:pt idx="9589">
                  <c:v>3.22</c:v>
                </c:pt>
                <c:pt idx="9590">
                  <c:v>2.84</c:v>
                </c:pt>
                <c:pt idx="9591">
                  <c:v>2.27</c:v>
                </c:pt>
                <c:pt idx="9592">
                  <c:v>2.4500000000000002</c:v>
                </c:pt>
                <c:pt idx="9593">
                  <c:v>3.11</c:v>
                </c:pt>
                <c:pt idx="9594">
                  <c:v>2.5099999999999998</c:v>
                </c:pt>
                <c:pt idx="9595">
                  <c:v>3.33</c:v>
                </c:pt>
                <c:pt idx="9596">
                  <c:v>5.08</c:v>
                </c:pt>
                <c:pt idx="9597">
                  <c:v>4.82</c:v>
                </c:pt>
                <c:pt idx="9598">
                  <c:v>5.35</c:v>
                </c:pt>
                <c:pt idx="9599">
                  <c:v>5.45</c:v>
                </c:pt>
                <c:pt idx="9600">
                  <c:v>7.07</c:v>
                </c:pt>
                <c:pt idx="9601">
                  <c:v>8.6300000000000008</c:v>
                </c:pt>
                <c:pt idx="9602">
                  <c:v>7.27</c:v>
                </c:pt>
                <c:pt idx="9603">
                  <c:v>5.8</c:v>
                </c:pt>
                <c:pt idx="9604">
                  <c:v>5.75</c:v>
                </c:pt>
                <c:pt idx="9605">
                  <c:v>6.18</c:v>
                </c:pt>
                <c:pt idx="9606">
                  <c:v>6.22</c:v>
                </c:pt>
                <c:pt idx="9607">
                  <c:v>5.26</c:v>
                </c:pt>
                <c:pt idx="9608">
                  <c:v>5.0599999999999996</c:v>
                </c:pt>
                <c:pt idx="9609">
                  <c:v>5.66</c:v>
                </c:pt>
                <c:pt idx="9610">
                  <c:v>5.91</c:v>
                </c:pt>
                <c:pt idx="9611">
                  <c:v>6.19</c:v>
                </c:pt>
                <c:pt idx="9612">
                  <c:v>6.24</c:v>
                </c:pt>
                <c:pt idx="9613">
                  <c:v>6.9</c:v>
                </c:pt>
                <c:pt idx="9614">
                  <c:v>7.15</c:v>
                </c:pt>
                <c:pt idx="9615">
                  <c:v>6.11</c:v>
                </c:pt>
                <c:pt idx="9616">
                  <c:v>6.31</c:v>
                </c:pt>
                <c:pt idx="9617">
                  <c:v>6.79</c:v>
                </c:pt>
                <c:pt idx="9618">
                  <c:v>6.87</c:v>
                </c:pt>
                <c:pt idx="9619">
                  <c:v>6.98</c:v>
                </c:pt>
                <c:pt idx="9620">
                  <c:v>7.23</c:v>
                </c:pt>
                <c:pt idx="9621">
                  <c:v>6.6</c:v>
                </c:pt>
                <c:pt idx="9622">
                  <c:v>6.18</c:v>
                </c:pt>
                <c:pt idx="9623">
                  <c:v>5.18</c:v>
                </c:pt>
                <c:pt idx="9624">
                  <c:v>4.12</c:v>
                </c:pt>
                <c:pt idx="9625">
                  <c:v>3.43</c:v>
                </c:pt>
                <c:pt idx="9626">
                  <c:v>3.6</c:v>
                </c:pt>
                <c:pt idx="9627">
                  <c:v>3.62</c:v>
                </c:pt>
                <c:pt idx="9628">
                  <c:v>3.63</c:v>
                </c:pt>
                <c:pt idx="9629">
                  <c:v>3.24</c:v>
                </c:pt>
                <c:pt idx="9630">
                  <c:v>2.99</c:v>
                </c:pt>
                <c:pt idx="9631">
                  <c:v>1.58</c:v>
                </c:pt>
                <c:pt idx="9632">
                  <c:v>1.03</c:v>
                </c:pt>
                <c:pt idx="9633">
                  <c:v>0.92</c:v>
                </c:pt>
                <c:pt idx="9634">
                  <c:v>0.8</c:v>
                </c:pt>
                <c:pt idx="9635">
                  <c:v>0.36</c:v>
                </c:pt>
                <c:pt idx="9636">
                  <c:v>0.38</c:v>
                </c:pt>
                <c:pt idx="9637">
                  <c:v>0.57999999999999996</c:v>
                </c:pt>
                <c:pt idx="9638">
                  <c:v>1.02</c:v>
                </c:pt>
                <c:pt idx="9639">
                  <c:v>2.73</c:v>
                </c:pt>
                <c:pt idx="9640">
                  <c:v>2.5099999999999998</c:v>
                </c:pt>
                <c:pt idx="9641">
                  <c:v>2.54</c:v>
                </c:pt>
                <c:pt idx="9642">
                  <c:v>2.69</c:v>
                </c:pt>
                <c:pt idx="9643">
                  <c:v>2.89</c:v>
                </c:pt>
                <c:pt idx="9644">
                  <c:v>3.85</c:v>
                </c:pt>
                <c:pt idx="9645">
                  <c:v>5.59</c:v>
                </c:pt>
                <c:pt idx="9646">
                  <c:v>5.26</c:v>
                </c:pt>
                <c:pt idx="9647">
                  <c:v>6.59</c:v>
                </c:pt>
                <c:pt idx="9648">
                  <c:v>6.97</c:v>
                </c:pt>
                <c:pt idx="9649">
                  <c:v>6.72</c:v>
                </c:pt>
                <c:pt idx="9650">
                  <c:v>7.97</c:v>
                </c:pt>
                <c:pt idx="9651">
                  <c:v>10.06</c:v>
                </c:pt>
                <c:pt idx="9652">
                  <c:v>8.94</c:v>
                </c:pt>
                <c:pt idx="9653">
                  <c:v>9.24</c:v>
                </c:pt>
                <c:pt idx="9654">
                  <c:v>10.27</c:v>
                </c:pt>
                <c:pt idx="9655">
                  <c:v>10.67</c:v>
                </c:pt>
                <c:pt idx="9656">
                  <c:v>9.6</c:v>
                </c:pt>
                <c:pt idx="9657">
                  <c:v>8.57</c:v>
                </c:pt>
                <c:pt idx="9658">
                  <c:v>9.9</c:v>
                </c:pt>
                <c:pt idx="9659">
                  <c:v>9.82</c:v>
                </c:pt>
                <c:pt idx="9660">
                  <c:v>11.07</c:v>
                </c:pt>
                <c:pt idx="9661">
                  <c:v>11.5</c:v>
                </c:pt>
                <c:pt idx="9662">
                  <c:v>8.5299999999999994</c:v>
                </c:pt>
                <c:pt idx="9663">
                  <c:v>10.3</c:v>
                </c:pt>
                <c:pt idx="9664">
                  <c:v>10.64</c:v>
                </c:pt>
                <c:pt idx="9665">
                  <c:v>11.3</c:v>
                </c:pt>
                <c:pt idx="9666">
                  <c:v>11.36</c:v>
                </c:pt>
                <c:pt idx="9667">
                  <c:v>10.56</c:v>
                </c:pt>
                <c:pt idx="9668">
                  <c:v>10.68</c:v>
                </c:pt>
                <c:pt idx="9669">
                  <c:v>9.7200000000000006</c:v>
                </c:pt>
                <c:pt idx="9670">
                  <c:v>9.1999999999999993</c:v>
                </c:pt>
                <c:pt idx="9671">
                  <c:v>8.75</c:v>
                </c:pt>
                <c:pt idx="9672">
                  <c:v>10.11</c:v>
                </c:pt>
                <c:pt idx="9673">
                  <c:v>8.2899999999999991</c:v>
                </c:pt>
                <c:pt idx="9674">
                  <c:v>5.34</c:v>
                </c:pt>
                <c:pt idx="9675">
                  <c:v>3.9</c:v>
                </c:pt>
                <c:pt idx="9676">
                  <c:v>3.57</c:v>
                </c:pt>
                <c:pt idx="9677">
                  <c:v>2.2799999999999998</c:v>
                </c:pt>
                <c:pt idx="9678">
                  <c:v>3.73</c:v>
                </c:pt>
                <c:pt idx="9679">
                  <c:v>4.3899999999999997</c:v>
                </c:pt>
                <c:pt idx="9680">
                  <c:v>1.73</c:v>
                </c:pt>
                <c:pt idx="9681">
                  <c:v>1.37</c:v>
                </c:pt>
                <c:pt idx="9682">
                  <c:v>3.43</c:v>
                </c:pt>
                <c:pt idx="9683">
                  <c:v>3.87</c:v>
                </c:pt>
                <c:pt idx="9684">
                  <c:v>3.41</c:v>
                </c:pt>
                <c:pt idx="9685">
                  <c:v>3.64</c:v>
                </c:pt>
                <c:pt idx="9686">
                  <c:v>4.6100000000000003</c:v>
                </c:pt>
                <c:pt idx="9687">
                  <c:v>3.53</c:v>
                </c:pt>
                <c:pt idx="9688">
                  <c:v>2.4900000000000002</c:v>
                </c:pt>
                <c:pt idx="9689">
                  <c:v>3.02</c:v>
                </c:pt>
                <c:pt idx="9690">
                  <c:v>2.6</c:v>
                </c:pt>
                <c:pt idx="9691">
                  <c:v>2.1</c:v>
                </c:pt>
                <c:pt idx="9692">
                  <c:v>3.96</c:v>
                </c:pt>
                <c:pt idx="9693">
                  <c:v>3.52</c:v>
                </c:pt>
                <c:pt idx="9694">
                  <c:v>4.4800000000000004</c:v>
                </c:pt>
                <c:pt idx="9695">
                  <c:v>5.55</c:v>
                </c:pt>
                <c:pt idx="9696">
                  <c:v>5.35</c:v>
                </c:pt>
                <c:pt idx="9697">
                  <c:v>5.04</c:v>
                </c:pt>
                <c:pt idx="9698">
                  <c:v>3.74</c:v>
                </c:pt>
                <c:pt idx="9699">
                  <c:v>4.49</c:v>
                </c:pt>
                <c:pt idx="9700">
                  <c:v>4.01</c:v>
                </c:pt>
                <c:pt idx="9701">
                  <c:v>4.66</c:v>
                </c:pt>
                <c:pt idx="9702">
                  <c:v>4.22</c:v>
                </c:pt>
                <c:pt idx="9703">
                  <c:v>4.76</c:v>
                </c:pt>
                <c:pt idx="9704">
                  <c:v>5.86</c:v>
                </c:pt>
                <c:pt idx="9705">
                  <c:v>6.59</c:v>
                </c:pt>
                <c:pt idx="9706">
                  <c:v>7.63</c:v>
                </c:pt>
                <c:pt idx="9707">
                  <c:v>6.42</c:v>
                </c:pt>
                <c:pt idx="9708">
                  <c:v>8.09</c:v>
                </c:pt>
                <c:pt idx="9709">
                  <c:v>8.4700000000000006</c:v>
                </c:pt>
                <c:pt idx="9710">
                  <c:v>8.5399999999999991</c:v>
                </c:pt>
                <c:pt idx="9711">
                  <c:v>6.94</c:v>
                </c:pt>
                <c:pt idx="9712">
                  <c:v>6.49</c:v>
                </c:pt>
                <c:pt idx="9713">
                  <c:v>6.85</c:v>
                </c:pt>
                <c:pt idx="9714">
                  <c:v>8.24</c:v>
                </c:pt>
                <c:pt idx="9715">
                  <c:v>7.57</c:v>
                </c:pt>
                <c:pt idx="9716">
                  <c:v>9.7100000000000009</c:v>
                </c:pt>
                <c:pt idx="9717">
                  <c:v>8.85</c:v>
                </c:pt>
                <c:pt idx="9718">
                  <c:v>9.33</c:v>
                </c:pt>
                <c:pt idx="9719">
                  <c:v>9.4499999999999993</c:v>
                </c:pt>
                <c:pt idx="9720">
                  <c:v>10</c:v>
                </c:pt>
                <c:pt idx="9721">
                  <c:v>8.76</c:v>
                </c:pt>
                <c:pt idx="9722">
                  <c:v>8.35</c:v>
                </c:pt>
                <c:pt idx="9723">
                  <c:v>11.16</c:v>
                </c:pt>
                <c:pt idx="9724">
                  <c:v>13.84</c:v>
                </c:pt>
                <c:pt idx="9725">
                  <c:v>21.65</c:v>
                </c:pt>
                <c:pt idx="9726">
                  <c:v>15.08</c:v>
                </c:pt>
                <c:pt idx="9727">
                  <c:v>15.28</c:v>
                </c:pt>
                <c:pt idx="9728">
                  <c:v>12.85</c:v>
                </c:pt>
                <c:pt idx="9729">
                  <c:v>12.9</c:v>
                </c:pt>
                <c:pt idx="9730">
                  <c:v>12.36</c:v>
                </c:pt>
                <c:pt idx="9731">
                  <c:v>10.41</c:v>
                </c:pt>
                <c:pt idx="9732">
                  <c:v>8.89</c:v>
                </c:pt>
                <c:pt idx="9733">
                  <c:v>7.68</c:v>
                </c:pt>
                <c:pt idx="9734">
                  <c:v>8.2899999999999991</c:v>
                </c:pt>
                <c:pt idx="9735">
                  <c:v>7.92</c:v>
                </c:pt>
                <c:pt idx="9736">
                  <c:v>6.19</c:v>
                </c:pt>
                <c:pt idx="9737">
                  <c:v>8.0399999999999991</c:v>
                </c:pt>
                <c:pt idx="9738">
                  <c:v>10.64</c:v>
                </c:pt>
                <c:pt idx="9739">
                  <c:v>7.87</c:v>
                </c:pt>
                <c:pt idx="9740">
                  <c:v>6.97</c:v>
                </c:pt>
                <c:pt idx="9741">
                  <c:v>7.39</c:v>
                </c:pt>
                <c:pt idx="9742">
                  <c:v>7.61</c:v>
                </c:pt>
                <c:pt idx="9743">
                  <c:v>7.78</c:v>
                </c:pt>
                <c:pt idx="9744">
                  <c:v>7.39</c:v>
                </c:pt>
                <c:pt idx="9745">
                  <c:v>8.3699999999999992</c:v>
                </c:pt>
                <c:pt idx="9746">
                  <c:v>12</c:v>
                </c:pt>
                <c:pt idx="9747">
                  <c:v>14.38</c:v>
                </c:pt>
                <c:pt idx="9748">
                  <c:v>17.61</c:v>
                </c:pt>
                <c:pt idx="9749">
                  <c:v>19.940000000000001</c:v>
                </c:pt>
                <c:pt idx="9750">
                  <c:v>20.329999999999998</c:v>
                </c:pt>
                <c:pt idx="9751">
                  <c:v>18.71</c:v>
                </c:pt>
                <c:pt idx="9752">
                  <c:v>18.309999999999999</c:v>
                </c:pt>
                <c:pt idx="9753">
                  <c:v>18.489999999999998</c:v>
                </c:pt>
                <c:pt idx="9754">
                  <c:v>17.739999999999998</c:v>
                </c:pt>
                <c:pt idx="9755">
                  <c:v>17.47</c:v>
                </c:pt>
                <c:pt idx="9756">
                  <c:v>18.010000000000002</c:v>
                </c:pt>
                <c:pt idx="9757">
                  <c:v>16.61</c:v>
                </c:pt>
                <c:pt idx="9758">
                  <c:v>15.4</c:v>
                </c:pt>
                <c:pt idx="9759">
                  <c:v>14.55</c:v>
                </c:pt>
                <c:pt idx="9760">
                  <c:v>13.65</c:v>
                </c:pt>
                <c:pt idx="9761">
                  <c:v>12.48</c:v>
                </c:pt>
                <c:pt idx="9762">
                  <c:v>13.33</c:v>
                </c:pt>
                <c:pt idx="9763">
                  <c:v>12.92</c:v>
                </c:pt>
                <c:pt idx="9764">
                  <c:v>13.12</c:v>
                </c:pt>
                <c:pt idx="9765">
                  <c:v>12.61</c:v>
                </c:pt>
                <c:pt idx="9766">
                  <c:v>10.49</c:v>
                </c:pt>
                <c:pt idx="9767">
                  <c:v>9.89</c:v>
                </c:pt>
                <c:pt idx="9768">
                  <c:v>9.7799999999999994</c:v>
                </c:pt>
                <c:pt idx="9769">
                  <c:v>9.7100000000000009</c:v>
                </c:pt>
                <c:pt idx="9770">
                  <c:v>9.25</c:v>
                </c:pt>
                <c:pt idx="9771">
                  <c:v>9.73</c:v>
                </c:pt>
                <c:pt idx="9772">
                  <c:v>10.07</c:v>
                </c:pt>
                <c:pt idx="9773">
                  <c:v>9.2799999999999994</c:v>
                </c:pt>
                <c:pt idx="9774">
                  <c:v>9.5399999999999991</c:v>
                </c:pt>
                <c:pt idx="9775">
                  <c:v>9.11</c:v>
                </c:pt>
                <c:pt idx="9776">
                  <c:v>8.91</c:v>
                </c:pt>
                <c:pt idx="9777">
                  <c:v>7.77</c:v>
                </c:pt>
                <c:pt idx="9778">
                  <c:v>6.79</c:v>
                </c:pt>
                <c:pt idx="9779">
                  <c:v>6.09</c:v>
                </c:pt>
                <c:pt idx="9780">
                  <c:v>5.27</c:v>
                </c:pt>
                <c:pt idx="9781">
                  <c:v>4.08</c:v>
                </c:pt>
                <c:pt idx="9782">
                  <c:v>4.68</c:v>
                </c:pt>
                <c:pt idx="9783">
                  <c:v>4.59</c:v>
                </c:pt>
                <c:pt idx="9784">
                  <c:v>5.01</c:v>
                </c:pt>
                <c:pt idx="9785">
                  <c:v>4.87</c:v>
                </c:pt>
                <c:pt idx="9786">
                  <c:v>4.4400000000000004</c:v>
                </c:pt>
                <c:pt idx="9787">
                  <c:v>2.86</c:v>
                </c:pt>
                <c:pt idx="9788">
                  <c:v>2.25</c:v>
                </c:pt>
                <c:pt idx="9789">
                  <c:v>2.21</c:v>
                </c:pt>
                <c:pt idx="9790">
                  <c:v>2.52</c:v>
                </c:pt>
                <c:pt idx="9791">
                  <c:v>3.3</c:v>
                </c:pt>
                <c:pt idx="9792">
                  <c:v>3.47</c:v>
                </c:pt>
                <c:pt idx="9793">
                  <c:v>3.49</c:v>
                </c:pt>
                <c:pt idx="9794">
                  <c:v>4.5999999999999996</c:v>
                </c:pt>
                <c:pt idx="9795">
                  <c:v>5.16</c:v>
                </c:pt>
                <c:pt idx="9796">
                  <c:v>4.63</c:v>
                </c:pt>
                <c:pt idx="9797">
                  <c:v>3.23</c:v>
                </c:pt>
                <c:pt idx="9798">
                  <c:v>2.2400000000000002</c:v>
                </c:pt>
                <c:pt idx="9799">
                  <c:v>2.4700000000000002</c:v>
                </c:pt>
                <c:pt idx="9800">
                  <c:v>2.61</c:v>
                </c:pt>
                <c:pt idx="9801">
                  <c:v>3.57</c:v>
                </c:pt>
                <c:pt idx="9802">
                  <c:v>4.7699999999999996</c:v>
                </c:pt>
                <c:pt idx="9803">
                  <c:v>4.6399999999999997</c:v>
                </c:pt>
                <c:pt idx="9804">
                  <c:v>4.91</c:v>
                </c:pt>
                <c:pt idx="9805">
                  <c:v>4.84</c:v>
                </c:pt>
                <c:pt idx="9806">
                  <c:v>4.97</c:v>
                </c:pt>
                <c:pt idx="9807">
                  <c:v>4.1100000000000003</c:v>
                </c:pt>
                <c:pt idx="9808">
                  <c:v>4.1500000000000004</c:v>
                </c:pt>
                <c:pt idx="9809">
                  <c:v>4.18</c:v>
                </c:pt>
                <c:pt idx="9810">
                  <c:v>4.2699999999999996</c:v>
                </c:pt>
                <c:pt idx="9811">
                  <c:v>4.87</c:v>
                </c:pt>
                <c:pt idx="9812">
                  <c:v>3.36</c:v>
                </c:pt>
                <c:pt idx="9813">
                  <c:v>3.74</c:v>
                </c:pt>
                <c:pt idx="9814">
                  <c:v>3.97</c:v>
                </c:pt>
                <c:pt idx="9815">
                  <c:v>3.37</c:v>
                </c:pt>
                <c:pt idx="9816">
                  <c:v>4.3499999999999996</c:v>
                </c:pt>
                <c:pt idx="9817">
                  <c:v>5.52</c:v>
                </c:pt>
                <c:pt idx="9818">
                  <c:v>7.21</c:v>
                </c:pt>
                <c:pt idx="9819">
                  <c:v>9.9499999999999993</c:v>
                </c:pt>
                <c:pt idx="9820">
                  <c:v>12.59</c:v>
                </c:pt>
                <c:pt idx="9821">
                  <c:v>13.69</c:v>
                </c:pt>
                <c:pt idx="9822">
                  <c:v>14.69</c:v>
                </c:pt>
                <c:pt idx="9823">
                  <c:v>15.2</c:v>
                </c:pt>
                <c:pt idx="9824">
                  <c:v>14.77</c:v>
                </c:pt>
                <c:pt idx="9825">
                  <c:v>15.44</c:v>
                </c:pt>
                <c:pt idx="9826">
                  <c:v>14.44</c:v>
                </c:pt>
                <c:pt idx="9827">
                  <c:v>14.27</c:v>
                </c:pt>
                <c:pt idx="9828">
                  <c:v>13.3</c:v>
                </c:pt>
                <c:pt idx="9829">
                  <c:v>12.48</c:v>
                </c:pt>
                <c:pt idx="9830">
                  <c:v>10.62</c:v>
                </c:pt>
                <c:pt idx="9831">
                  <c:v>9.1999999999999993</c:v>
                </c:pt>
                <c:pt idx="9832">
                  <c:v>7.2</c:v>
                </c:pt>
                <c:pt idx="9833">
                  <c:v>6.68</c:v>
                </c:pt>
                <c:pt idx="9834">
                  <c:v>7.52</c:v>
                </c:pt>
                <c:pt idx="9835">
                  <c:v>7.95</c:v>
                </c:pt>
                <c:pt idx="9836">
                  <c:v>7.56</c:v>
                </c:pt>
                <c:pt idx="9837">
                  <c:v>6.42</c:v>
                </c:pt>
                <c:pt idx="9838">
                  <c:v>7.47</c:v>
                </c:pt>
                <c:pt idx="9839">
                  <c:v>7.34</c:v>
                </c:pt>
                <c:pt idx="9840">
                  <c:v>7.1</c:v>
                </c:pt>
                <c:pt idx="9841">
                  <c:v>6.68</c:v>
                </c:pt>
                <c:pt idx="9842">
                  <c:v>7.76</c:v>
                </c:pt>
                <c:pt idx="9843">
                  <c:v>6.19</c:v>
                </c:pt>
                <c:pt idx="9844">
                  <c:v>5.3</c:v>
                </c:pt>
                <c:pt idx="9845">
                  <c:v>5</c:v>
                </c:pt>
                <c:pt idx="9846">
                  <c:v>5.16</c:v>
                </c:pt>
                <c:pt idx="9847">
                  <c:v>4.8600000000000003</c:v>
                </c:pt>
                <c:pt idx="9848">
                  <c:v>5.53</c:v>
                </c:pt>
                <c:pt idx="9849">
                  <c:v>7.26</c:v>
                </c:pt>
                <c:pt idx="9850">
                  <c:v>7.17</c:v>
                </c:pt>
                <c:pt idx="9851">
                  <c:v>7.29</c:v>
                </c:pt>
                <c:pt idx="9852">
                  <c:v>8.4</c:v>
                </c:pt>
                <c:pt idx="9853">
                  <c:v>8.44</c:v>
                </c:pt>
                <c:pt idx="9854">
                  <c:v>10.210000000000001</c:v>
                </c:pt>
                <c:pt idx="9855">
                  <c:v>10.26</c:v>
                </c:pt>
                <c:pt idx="9856">
                  <c:v>9.74</c:v>
                </c:pt>
                <c:pt idx="9857">
                  <c:v>8.99</c:v>
                </c:pt>
                <c:pt idx="9858">
                  <c:v>7.85</c:v>
                </c:pt>
                <c:pt idx="9859">
                  <c:v>7.15</c:v>
                </c:pt>
                <c:pt idx="9860">
                  <c:v>5.45</c:v>
                </c:pt>
                <c:pt idx="9861">
                  <c:v>5.09</c:v>
                </c:pt>
                <c:pt idx="9862">
                  <c:v>6.31</c:v>
                </c:pt>
                <c:pt idx="9863">
                  <c:v>6.81</c:v>
                </c:pt>
                <c:pt idx="9864">
                  <c:v>6.58</c:v>
                </c:pt>
                <c:pt idx="9865">
                  <c:v>6.2</c:v>
                </c:pt>
                <c:pt idx="9866">
                  <c:v>6.19</c:v>
                </c:pt>
                <c:pt idx="9867">
                  <c:v>7.08</c:v>
                </c:pt>
                <c:pt idx="9868">
                  <c:v>6.67</c:v>
                </c:pt>
                <c:pt idx="9869">
                  <c:v>6.69</c:v>
                </c:pt>
                <c:pt idx="9870">
                  <c:v>7.28</c:v>
                </c:pt>
                <c:pt idx="9871">
                  <c:v>6.88</c:v>
                </c:pt>
                <c:pt idx="9872">
                  <c:v>5.88</c:v>
                </c:pt>
                <c:pt idx="9873">
                  <c:v>6.48</c:v>
                </c:pt>
                <c:pt idx="9874">
                  <c:v>7.83</c:v>
                </c:pt>
                <c:pt idx="9875">
                  <c:v>8.18</c:v>
                </c:pt>
                <c:pt idx="9876">
                  <c:v>8.58</c:v>
                </c:pt>
                <c:pt idx="9877">
                  <c:v>8.85</c:v>
                </c:pt>
                <c:pt idx="9878">
                  <c:v>7.88</c:v>
                </c:pt>
                <c:pt idx="9879">
                  <c:v>7.25</c:v>
                </c:pt>
                <c:pt idx="9880">
                  <c:v>5.64</c:v>
                </c:pt>
                <c:pt idx="9881">
                  <c:v>6.26</c:v>
                </c:pt>
                <c:pt idx="9882">
                  <c:v>6.17</c:v>
                </c:pt>
                <c:pt idx="9883">
                  <c:v>7.83</c:v>
                </c:pt>
                <c:pt idx="9884">
                  <c:v>8.58</c:v>
                </c:pt>
                <c:pt idx="9885">
                  <c:v>7.63</c:v>
                </c:pt>
                <c:pt idx="9886">
                  <c:v>7.06</c:v>
                </c:pt>
                <c:pt idx="9887">
                  <c:v>7.65</c:v>
                </c:pt>
                <c:pt idx="9888">
                  <c:v>7.96</c:v>
                </c:pt>
                <c:pt idx="9889">
                  <c:v>8.49</c:v>
                </c:pt>
                <c:pt idx="9890">
                  <c:v>10.92</c:v>
                </c:pt>
                <c:pt idx="9891">
                  <c:v>12.44</c:v>
                </c:pt>
                <c:pt idx="9892">
                  <c:v>11.45</c:v>
                </c:pt>
                <c:pt idx="9893">
                  <c:v>7.87</c:v>
                </c:pt>
                <c:pt idx="9894">
                  <c:v>6.16</c:v>
                </c:pt>
                <c:pt idx="9895">
                  <c:v>5.4</c:v>
                </c:pt>
                <c:pt idx="9896">
                  <c:v>5.17</c:v>
                </c:pt>
                <c:pt idx="9897">
                  <c:v>4.3899999999999997</c:v>
                </c:pt>
                <c:pt idx="9898">
                  <c:v>3.83</c:v>
                </c:pt>
                <c:pt idx="9899">
                  <c:v>4.53</c:v>
                </c:pt>
                <c:pt idx="9900">
                  <c:v>4.8</c:v>
                </c:pt>
                <c:pt idx="9901">
                  <c:v>4.66</c:v>
                </c:pt>
                <c:pt idx="9902">
                  <c:v>4.1900000000000004</c:v>
                </c:pt>
                <c:pt idx="9903">
                  <c:v>5.5</c:v>
                </c:pt>
                <c:pt idx="9904">
                  <c:v>8.7799999999999994</c:v>
                </c:pt>
                <c:pt idx="9905">
                  <c:v>9.2200000000000006</c:v>
                </c:pt>
                <c:pt idx="9906">
                  <c:v>7.12</c:v>
                </c:pt>
                <c:pt idx="9907">
                  <c:v>7.39</c:v>
                </c:pt>
                <c:pt idx="9908">
                  <c:v>6.34</c:v>
                </c:pt>
                <c:pt idx="9909">
                  <c:v>7.85</c:v>
                </c:pt>
                <c:pt idx="9910">
                  <c:v>7.74</c:v>
                </c:pt>
                <c:pt idx="9911">
                  <c:v>7.75</c:v>
                </c:pt>
                <c:pt idx="9912">
                  <c:v>8.15</c:v>
                </c:pt>
                <c:pt idx="9913">
                  <c:v>7.4</c:v>
                </c:pt>
                <c:pt idx="9914">
                  <c:v>6.87</c:v>
                </c:pt>
                <c:pt idx="9915">
                  <c:v>6.2</c:v>
                </c:pt>
                <c:pt idx="9916">
                  <c:v>5.44</c:v>
                </c:pt>
                <c:pt idx="9917">
                  <c:v>5.03</c:v>
                </c:pt>
                <c:pt idx="9918">
                  <c:v>4.8</c:v>
                </c:pt>
                <c:pt idx="9919">
                  <c:v>4.63</c:v>
                </c:pt>
                <c:pt idx="9920">
                  <c:v>4.75</c:v>
                </c:pt>
                <c:pt idx="9921">
                  <c:v>3.9</c:v>
                </c:pt>
                <c:pt idx="9922">
                  <c:v>3.8</c:v>
                </c:pt>
                <c:pt idx="9923">
                  <c:v>2.62</c:v>
                </c:pt>
                <c:pt idx="9924">
                  <c:v>3.31</c:v>
                </c:pt>
                <c:pt idx="9925">
                  <c:v>3.53</c:v>
                </c:pt>
                <c:pt idx="9926">
                  <c:v>3.29</c:v>
                </c:pt>
                <c:pt idx="9927">
                  <c:v>3.28</c:v>
                </c:pt>
                <c:pt idx="9928">
                  <c:v>2.88</c:v>
                </c:pt>
                <c:pt idx="9929">
                  <c:v>2.2200000000000002</c:v>
                </c:pt>
                <c:pt idx="9930">
                  <c:v>1.18</c:v>
                </c:pt>
                <c:pt idx="9931">
                  <c:v>1.58</c:v>
                </c:pt>
                <c:pt idx="9932">
                  <c:v>2.23</c:v>
                </c:pt>
                <c:pt idx="9933">
                  <c:v>3.76</c:v>
                </c:pt>
                <c:pt idx="9934">
                  <c:v>4.26</c:v>
                </c:pt>
                <c:pt idx="9935">
                  <c:v>4.92</c:v>
                </c:pt>
                <c:pt idx="9936">
                  <c:v>5.08</c:v>
                </c:pt>
                <c:pt idx="9937">
                  <c:v>4.8899999999999997</c:v>
                </c:pt>
                <c:pt idx="9938">
                  <c:v>4.97</c:v>
                </c:pt>
                <c:pt idx="9939">
                  <c:v>5.55</c:v>
                </c:pt>
                <c:pt idx="9940">
                  <c:v>6.71</c:v>
                </c:pt>
                <c:pt idx="9941">
                  <c:v>8.1999999999999993</c:v>
                </c:pt>
                <c:pt idx="9942">
                  <c:v>8.76</c:v>
                </c:pt>
                <c:pt idx="9943">
                  <c:v>9.19</c:v>
                </c:pt>
                <c:pt idx="9944">
                  <c:v>9.5399999999999991</c:v>
                </c:pt>
                <c:pt idx="9945">
                  <c:v>9.9499999999999993</c:v>
                </c:pt>
                <c:pt idx="9946">
                  <c:v>9.44</c:v>
                </c:pt>
                <c:pt idx="9947">
                  <c:v>9.1999999999999993</c:v>
                </c:pt>
                <c:pt idx="9948">
                  <c:v>9.94</c:v>
                </c:pt>
                <c:pt idx="9949">
                  <c:v>10.48</c:v>
                </c:pt>
                <c:pt idx="9950">
                  <c:v>10</c:v>
                </c:pt>
                <c:pt idx="9951">
                  <c:v>10</c:v>
                </c:pt>
                <c:pt idx="9952">
                  <c:v>9.3800000000000008</c:v>
                </c:pt>
                <c:pt idx="9953">
                  <c:v>9.19</c:v>
                </c:pt>
                <c:pt idx="9954">
                  <c:v>8.51</c:v>
                </c:pt>
                <c:pt idx="9955">
                  <c:v>8.0299999999999994</c:v>
                </c:pt>
                <c:pt idx="9956">
                  <c:v>5.93</c:v>
                </c:pt>
                <c:pt idx="9957">
                  <c:v>5.71</c:v>
                </c:pt>
                <c:pt idx="9958">
                  <c:v>5.89</c:v>
                </c:pt>
                <c:pt idx="9959">
                  <c:v>4.83</c:v>
                </c:pt>
                <c:pt idx="9960">
                  <c:v>4.1900000000000004</c:v>
                </c:pt>
                <c:pt idx="9961">
                  <c:v>4.0199999999999996</c:v>
                </c:pt>
                <c:pt idx="9962">
                  <c:v>3.45</c:v>
                </c:pt>
                <c:pt idx="9963">
                  <c:v>1.78</c:v>
                </c:pt>
                <c:pt idx="9964">
                  <c:v>3.27</c:v>
                </c:pt>
                <c:pt idx="9965">
                  <c:v>3.27</c:v>
                </c:pt>
                <c:pt idx="9966">
                  <c:v>2.0699999999999998</c:v>
                </c:pt>
                <c:pt idx="9967">
                  <c:v>3.52</c:v>
                </c:pt>
                <c:pt idx="9968">
                  <c:v>4.79</c:v>
                </c:pt>
                <c:pt idx="9969">
                  <c:v>4.68</c:v>
                </c:pt>
                <c:pt idx="9970">
                  <c:v>4.1500000000000004</c:v>
                </c:pt>
                <c:pt idx="9971">
                  <c:v>3.42</c:v>
                </c:pt>
                <c:pt idx="9972">
                  <c:v>3.37</c:v>
                </c:pt>
                <c:pt idx="9973">
                  <c:v>3.71</c:v>
                </c:pt>
                <c:pt idx="9974">
                  <c:v>2.69</c:v>
                </c:pt>
                <c:pt idx="9975">
                  <c:v>1.96</c:v>
                </c:pt>
                <c:pt idx="9976">
                  <c:v>2.2999999999999998</c:v>
                </c:pt>
                <c:pt idx="9977">
                  <c:v>2.99</c:v>
                </c:pt>
                <c:pt idx="9978">
                  <c:v>2.96</c:v>
                </c:pt>
                <c:pt idx="9979">
                  <c:v>9999</c:v>
                </c:pt>
                <c:pt idx="9980">
                  <c:v>9999</c:v>
                </c:pt>
                <c:pt idx="9981">
                  <c:v>9999</c:v>
                </c:pt>
                <c:pt idx="9982">
                  <c:v>9999</c:v>
                </c:pt>
                <c:pt idx="9983">
                  <c:v>3.54</c:v>
                </c:pt>
                <c:pt idx="9984">
                  <c:v>3.85</c:v>
                </c:pt>
                <c:pt idx="9985">
                  <c:v>3.92</c:v>
                </c:pt>
                <c:pt idx="9986">
                  <c:v>2.39</c:v>
                </c:pt>
                <c:pt idx="9987">
                  <c:v>2.09</c:v>
                </c:pt>
                <c:pt idx="9988">
                  <c:v>1.65</c:v>
                </c:pt>
                <c:pt idx="9989">
                  <c:v>1.91</c:v>
                </c:pt>
                <c:pt idx="9990">
                  <c:v>2.1800000000000002</c:v>
                </c:pt>
                <c:pt idx="9991">
                  <c:v>1.66</c:v>
                </c:pt>
                <c:pt idx="9992">
                  <c:v>0.99</c:v>
                </c:pt>
                <c:pt idx="9993">
                  <c:v>1.29</c:v>
                </c:pt>
                <c:pt idx="9994">
                  <c:v>2.29</c:v>
                </c:pt>
                <c:pt idx="9995">
                  <c:v>2.11</c:v>
                </c:pt>
                <c:pt idx="9996">
                  <c:v>1.72</c:v>
                </c:pt>
                <c:pt idx="9997">
                  <c:v>1.85</c:v>
                </c:pt>
                <c:pt idx="9998">
                  <c:v>1.84</c:v>
                </c:pt>
                <c:pt idx="9999">
                  <c:v>1.41</c:v>
                </c:pt>
                <c:pt idx="10000">
                  <c:v>1.67</c:v>
                </c:pt>
                <c:pt idx="10001">
                  <c:v>2.1</c:v>
                </c:pt>
                <c:pt idx="10002">
                  <c:v>2.41</c:v>
                </c:pt>
                <c:pt idx="10003">
                  <c:v>2.82</c:v>
                </c:pt>
                <c:pt idx="10004">
                  <c:v>4.9800000000000004</c:v>
                </c:pt>
                <c:pt idx="10005">
                  <c:v>6.88</c:v>
                </c:pt>
                <c:pt idx="10006">
                  <c:v>6.45</c:v>
                </c:pt>
                <c:pt idx="10007">
                  <c:v>7.09</c:v>
                </c:pt>
                <c:pt idx="10008">
                  <c:v>7.34</c:v>
                </c:pt>
                <c:pt idx="10009">
                  <c:v>7.21</c:v>
                </c:pt>
                <c:pt idx="10010">
                  <c:v>7.22</c:v>
                </c:pt>
                <c:pt idx="10011">
                  <c:v>7.46</c:v>
                </c:pt>
                <c:pt idx="10012">
                  <c:v>8.32</c:v>
                </c:pt>
                <c:pt idx="10013">
                  <c:v>7.59</c:v>
                </c:pt>
                <c:pt idx="10014">
                  <c:v>7.88</c:v>
                </c:pt>
                <c:pt idx="10015">
                  <c:v>8.24</c:v>
                </c:pt>
                <c:pt idx="10016">
                  <c:v>9.25</c:v>
                </c:pt>
                <c:pt idx="10017">
                  <c:v>8.83</c:v>
                </c:pt>
                <c:pt idx="10018">
                  <c:v>8.8800000000000008</c:v>
                </c:pt>
                <c:pt idx="10019">
                  <c:v>9.0299999999999994</c:v>
                </c:pt>
                <c:pt idx="10020">
                  <c:v>9.15</c:v>
                </c:pt>
                <c:pt idx="10021">
                  <c:v>8.6300000000000008</c:v>
                </c:pt>
                <c:pt idx="10022">
                  <c:v>9.2799999999999994</c:v>
                </c:pt>
                <c:pt idx="10023">
                  <c:v>10.44</c:v>
                </c:pt>
                <c:pt idx="10024">
                  <c:v>12.35</c:v>
                </c:pt>
                <c:pt idx="10025">
                  <c:v>10.8</c:v>
                </c:pt>
                <c:pt idx="10026">
                  <c:v>11.78</c:v>
                </c:pt>
                <c:pt idx="10027">
                  <c:v>11.22</c:v>
                </c:pt>
                <c:pt idx="10028">
                  <c:v>11.47</c:v>
                </c:pt>
                <c:pt idx="10029">
                  <c:v>10.4</c:v>
                </c:pt>
                <c:pt idx="10030">
                  <c:v>8.73</c:v>
                </c:pt>
                <c:pt idx="10031">
                  <c:v>7.04</c:v>
                </c:pt>
                <c:pt idx="10032">
                  <c:v>5.43</c:v>
                </c:pt>
                <c:pt idx="10033">
                  <c:v>5.14</c:v>
                </c:pt>
                <c:pt idx="10034">
                  <c:v>4.09</c:v>
                </c:pt>
                <c:pt idx="10035">
                  <c:v>2.3199999999999998</c:v>
                </c:pt>
                <c:pt idx="10036">
                  <c:v>1.38</c:v>
                </c:pt>
                <c:pt idx="10037">
                  <c:v>0.83</c:v>
                </c:pt>
                <c:pt idx="10038">
                  <c:v>1.3</c:v>
                </c:pt>
                <c:pt idx="10039">
                  <c:v>1.81</c:v>
                </c:pt>
                <c:pt idx="10040">
                  <c:v>2.06</c:v>
                </c:pt>
                <c:pt idx="10041">
                  <c:v>2.41</c:v>
                </c:pt>
                <c:pt idx="10042">
                  <c:v>1.92</c:v>
                </c:pt>
                <c:pt idx="10043">
                  <c:v>1.64</c:v>
                </c:pt>
                <c:pt idx="10044">
                  <c:v>1.01</c:v>
                </c:pt>
                <c:pt idx="10045">
                  <c:v>2.5299999999999998</c:v>
                </c:pt>
                <c:pt idx="10046">
                  <c:v>1.66</c:v>
                </c:pt>
                <c:pt idx="10047">
                  <c:v>0.9</c:v>
                </c:pt>
                <c:pt idx="10048">
                  <c:v>1.02</c:v>
                </c:pt>
                <c:pt idx="10049">
                  <c:v>1.23</c:v>
                </c:pt>
                <c:pt idx="10050">
                  <c:v>1.37</c:v>
                </c:pt>
                <c:pt idx="10051">
                  <c:v>1.48</c:v>
                </c:pt>
                <c:pt idx="10052">
                  <c:v>1</c:v>
                </c:pt>
                <c:pt idx="10053">
                  <c:v>0.66</c:v>
                </c:pt>
                <c:pt idx="10054">
                  <c:v>0.89</c:v>
                </c:pt>
                <c:pt idx="10055">
                  <c:v>1.42</c:v>
                </c:pt>
                <c:pt idx="10056">
                  <c:v>1.1499999999999999</c:v>
                </c:pt>
                <c:pt idx="10057">
                  <c:v>1.35</c:v>
                </c:pt>
                <c:pt idx="10058">
                  <c:v>2.12</c:v>
                </c:pt>
                <c:pt idx="10059">
                  <c:v>2.81</c:v>
                </c:pt>
                <c:pt idx="10060">
                  <c:v>2.72</c:v>
                </c:pt>
                <c:pt idx="10061">
                  <c:v>2.2000000000000002</c:v>
                </c:pt>
                <c:pt idx="10062">
                  <c:v>1.52</c:v>
                </c:pt>
                <c:pt idx="10063">
                  <c:v>2.54</c:v>
                </c:pt>
                <c:pt idx="10064">
                  <c:v>2.61</c:v>
                </c:pt>
                <c:pt idx="10065">
                  <c:v>2.94</c:v>
                </c:pt>
                <c:pt idx="10066">
                  <c:v>2.46</c:v>
                </c:pt>
                <c:pt idx="10067">
                  <c:v>3.19</c:v>
                </c:pt>
                <c:pt idx="10068">
                  <c:v>3.53</c:v>
                </c:pt>
                <c:pt idx="10069">
                  <c:v>3.64</c:v>
                </c:pt>
                <c:pt idx="10070">
                  <c:v>2.71</c:v>
                </c:pt>
                <c:pt idx="10071">
                  <c:v>2.27</c:v>
                </c:pt>
                <c:pt idx="10072">
                  <c:v>2.68</c:v>
                </c:pt>
                <c:pt idx="10073">
                  <c:v>2.8</c:v>
                </c:pt>
                <c:pt idx="10074">
                  <c:v>2.52</c:v>
                </c:pt>
                <c:pt idx="10075">
                  <c:v>2.46</c:v>
                </c:pt>
                <c:pt idx="10076">
                  <c:v>2.14</c:v>
                </c:pt>
                <c:pt idx="10077">
                  <c:v>2.23</c:v>
                </c:pt>
                <c:pt idx="10078">
                  <c:v>2.98</c:v>
                </c:pt>
                <c:pt idx="10079">
                  <c:v>3.17</c:v>
                </c:pt>
                <c:pt idx="10080">
                  <c:v>2.88</c:v>
                </c:pt>
                <c:pt idx="10081">
                  <c:v>2.81</c:v>
                </c:pt>
                <c:pt idx="10082">
                  <c:v>2.68</c:v>
                </c:pt>
                <c:pt idx="10083">
                  <c:v>2.78</c:v>
                </c:pt>
                <c:pt idx="10084">
                  <c:v>2.72</c:v>
                </c:pt>
                <c:pt idx="10085">
                  <c:v>2.39</c:v>
                </c:pt>
                <c:pt idx="10086">
                  <c:v>2.15</c:v>
                </c:pt>
                <c:pt idx="10087">
                  <c:v>1.54</c:v>
                </c:pt>
                <c:pt idx="10088">
                  <c:v>1.4</c:v>
                </c:pt>
                <c:pt idx="10089">
                  <c:v>1.07</c:v>
                </c:pt>
                <c:pt idx="10090">
                  <c:v>9999</c:v>
                </c:pt>
                <c:pt idx="10091">
                  <c:v>0.87</c:v>
                </c:pt>
                <c:pt idx="10092">
                  <c:v>0.76</c:v>
                </c:pt>
                <c:pt idx="10093">
                  <c:v>9999</c:v>
                </c:pt>
                <c:pt idx="10094">
                  <c:v>9999</c:v>
                </c:pt>
                <c:pt idx="10095">
                  <c:v>9999</c:v>
                </c:pt>
                <c:pt idx="10096">
                  <c:v>9999</c:v>
                </c:pt>
                <c:pt idx="10097">
                  <c:v>9999</c:v>
                </c:pt>
                <c:pt idx="10098">
                  <c:v>9999</c:v>
                </c:pt>
                <c:pt idx="10099">
                  <c:v>9999</c:v>
                </c:pt>
                <c:pt idx="10100">
                  <c:v>9999</c:v>
                </c:pt>
                <c:pt idx="10101">
                  <c:v>9999</c:v>
                </c:pt>
                <c:pt idx="10102">
                  <c:v>9999</c:v>
                </c:pt>
                <c:pt idx="10103">
                  <c:v>9999</c:v>
                </c:pt>
                <c:pt idx="10104">
                  <c:v>9999</c:v>
                </c:pt>
                <c:pt idx="10105">
                  <c:v>9999</c:v>
                </c:pt>
                <c:pt idx="10106">
                  <c:v>9999</c:v>
                </c:pt>
                <c:pt idx="10107">
                  <c:v>9999</c:v>
                </c:pt>
                <c:pt idx="10108">
                  <c:v>9999</c:v>
                </c:pt>
                <c:pt idx="10109">
                  <c:v>9999</c:v>
                </c:pt>
                <c:pt idx="10110">
                  <c:v>9999</c:v>
                </c:pt>
                <c:pt idx="10111">
                  <c:v>9999</c:v>
                </c:pt>
                <c:pt idx="10112">
                  <c:v>9999</c:v>
                </c:pt>
                <c:pt idx="10113">
                  <c:v>9999</c:v>
                </c:pt>
                <c:pt idx="10114">
                  <c:v>9999</c:v>
                </c:pt>
                <c:pt idx="10115">
                  <c:v>9999</c:v>
                </c:pt>
                <c:pt idx="10116">
                  <c:v>9999</c:v>
                </c:pt>
                <c:pt idx="10117">
                  <c:v>9999</c:v>
                </c:pt>
                <c:pt idx="10118">
                  <c:v>9999</c:v>
                </c:pt>
                <c:pt idx="10119">
                  <c:v>9999</c:v>
                </c:pt>
                <c:pt idx="10120">
                  <c:v>9999</c:v>
                </c:pt>
                <c:pt idx="10121">
                  <c:v>9999</c:v>
                </c:pt>
                <c:pt idx="10122">
                  <c:v>9999</c:v>
                </c:pt>
                <c:pt idx="10123">
                  <c:v>9999</c:v>
                </c:pt>
                <c:pt idx="10124">
                  <c:v>9999</c:v>
                </c:pt>
                <c:pt idx="10125">
                  <c:v>9999</c:v>
                </c:pt>
                <c:pt idx="10126">
                  <c:v>9999</c:v>
                </c:pt>
                <c:pt idx="10127">
                  <c:v>9999</c:v>
                </c:pt>
                <c:pt idx="10128">
                  <c:v>9999</c:v>
                </c:pt>
                <c:pt idx="10129">
                  <c:v>9999</c:v>
                </c:pt>
                <c:pt idx="10130">
                  <c:v>9999</c:v>
                </c:pt>
                <c:pt idx="10131">
                  <c:v>9999</c:v>
                </c:pt>
                <c:pt idx="10132">
                  <c:v>9999</c:v>
                </c:pt>
                <c:pt idx="10133">
                  <c:v>9999</c:v>
                </c:pt>
                <c:pt idx="10134">
                  <c:v>9999</c:v>
                </c:pt>
                <c:pt idx="10135">
                  <c:v>9999</c:v>
                </c:pt>
                <c:pt idx="10136">
                  <c:v>9999</c:v>
                </c:pt>
                <c:pt idx="10137">
                  <c:v>9999</c:v>
                </c:pt>
                <c:pt idx="10138">
                  <c:v>9999</c:v>
                </c:pt>
                <c:pt idx="10139">
                  <c:v>9999</c:v>
                </c:pt>
                <c:pt idx="10140">
                  <c:v>9999</c:v>
                </c:pt>
                <c:pt idx="10141">
                  <c:v>9999</c:v>
                </c:pt>
                <c:pt idx="10142">
                  <c:v>9999</c:v>
                </c:pt>
                <c:pt idx="10143">
                  <c:v>9999</c:v>
                </c:pt>
                <c:pt idx="10144">
                  <c:v>9999</c:v>
                </c:pt>
                <c:pt idx="10145">
                  <c:v>9999</c:v>
                </c:pt>
                <c:pt idx="10146">
                  <c:v>9999</c:v>
                </c:pt>
                <c:pt idx="10147">
                  <c:v>9999</c:v>
                </c:pt>
                <c:pt idx="10148">
                  <c:v>9999</c:v>
                </c:pt>
                <c:pt idx="10149">
                  <c:v>9999</c:v>
                </c:pt>
                <c:pt idx="10150">
                  <c:v>9999</c:v>
                </c:pt>
                <c:pt idx="10151">
                  <c:v>9999</c:v>
                </c:pt>
                <c:pt idx="10152">
                  <c:v>9999</c:v>
                </c:pt>
                <c:pt idx="10153">
                  <c:v>9999</c:v>
                </c:pt>
                <c:pt idx="10154">
                  <c:v>9999</c:v>
                </c:pt>
                <c:pt idx="10155">
                  <c:v>9999</c:v>
                </c:pt>
                <c:pt idx="10156">
                  <c:v>9999</c:v>
                </c:pt>
                <c:pt idx="10157">
                  <c:v>9999</c:v>
                </c:pt>
                <c:pt idx="10158">
                  <c:v>9999</c:v>
                </c:pt>
                <c:pt idx="10159">
                  <c:v>9999</c:v>
                </c:pt>
                <c:pt idx="10160">
                  <c:v>9999</c:v>
                </c:pt>
                <c:pt idx="10161">
                  <c:v>9999</c:v>
                </c:pt>
                <c:pt idx="10162">
                  <c:v>9999</c:v>
                </c:pt>
                <c:pt idx="10163">
                  <c:v>9999</c:v>
                </c:pt>
                <c:pt idx="10164">
                  <c:v>9999</c:v>
                </c:pt>
                <c:pt idx="10165">
                  <c:v>9999</c:v>
                </c:pt>
                <c:pt idx="10166">
                  <c:v>9999</c:v>
                </c:pt>
                <c:pt idx="10167">
                  <c:v>9999</c:v>
                </c:pt>
                <c:pt idx="10168">
                  <c:v>9999</c:v>
                </c:pt>
                <c:pt idx="10169">
                  <c:v>9999</c:v>
                </c:pt>
                <c:pt idx="10170">
                  <c:v>9999</c:v>
                </c:pt>
                <c:pt idx="10171">
                  <c:v>9999</c:v>
                </c:pt>
                <c:pt idx="10172">
                  <c:v>9999</c:v>
                </c:pt>
                <c:pt idx="10173">
                  <c:v>9999</c:v>
                </c:pt>
                <c:pt idx="10174">
                  <c:v>9999</c:v>
                </c:pt>
                <c:pt idx="10175">
                  <c:v>9999</c:v>
                </c:pt>
                <c:pt idx="10176">
                  <c:v>9999</c:v>
                </c:pt>
                <c:pt idx="10177">
                  <c:v>9999</c:v>
                </c:pt>
                <c:pt idx="10178">
                  <c:v>9999</c:v>
                </c:pt>
                <c:pt idx="10179">
                  <c:v>9999</c:v>
                </c:pt>
                <c:pt idx="10180">
                  <c:v>9999</c:v>
                </c:pt>
                <c:pt idx="10181">
                  <c:v>0.1</c:v>
                </c:pt>
                <c:pt idx="10182">
                  <c:v>0.26</c:v>
                </c:pt>
                <c:pt idx="10183">
                  <c:v>0.54</c:v>
                </c:pt>
                <c:pt idx="10184">
                  <c:v>0.66</c:v>
                </c:pt>
                <c:pt idx="10185">
                  <c:v>0.81</c:v>
                </c:pt>
                <c:pt idx="10186">
                  <c:v>1.31</c:v>
                </c:pt>
                <c:pt idx="10187">
                  <c:v>2.0099999999999998</c:v>
                </c:pt>
                <c:pt idx="10188">
                  <c:v>2.92</c:v>
                </c:pt>
                <c:pt idx="10189">
                  <c:v>3.96</c:v>
                </c:pt>
                <c:pt idx="10190">
                  <c:v>5.9</c:v>
                </c:pt>
                <c:pt idx="10191">
                  <c:v>6.4</c:v>
                </c:pt>
                <c:pt idx="10192">
                  <c:v>6.47</c:v>
                </c:pt>
                <c:pt idx="10193">
                  <c:v>5.3</c:v>
                </c:pt>
                <c:pt idx="10194">
                  <c:v>5.79</c:v>
                </c:pt>
                <c:pt idx="10195">
                  <c:v>5.1100000000000003</c:v>
                </c:pt>
                <c:pt idx="10196">
                  <c:v>5.14</c:v>
                </c:pt>
                <c:pt idx="10197">
                  <c:v>5.23</c:v>
                </c:pt>
                <c:pt idx="10198">
                  <c:v>4.72</c:v>
                </c:pt>
                <c:pt idx="10199">
                  <c:v>5.41</c:v>
                </c:pt>
                <c:pt idx="10200">
                  <c:v>4.8099999999999996</c:v>
                </c:pt>
                <c:pt idx="10201">
                  <c:v>3.11</c:v>
                </c:pt>
                <c:pt idx="10202">
                  <c:v>3.18</c:v>
                </c:pt>
                <c:pt idx="10203">
                  <c:v>3.62</c:v>
                </c:pt>
                <c:pt idx="10204">
                  <c:v>3.62</c:v>
                </c:pt>
                <c:pt idx="10205">
                  <c:v>3.81</c:v>
                </c:pt>
                <c:pt idx="10206">
                  <c:v>3.4</c:v>
                </c:pt>
                <c:pt idx="10207">
                  <c:v>3.83</c:v>
                </c:pt>
                <c:pt idx="10208">
                  <c:v>4.0199999999999996</c:v>
                </c:pt>
                <c:pt idx="10209">
                  <c:v>3.75</c:v>
                </c:pt>
                <c:pt idx="10210">
                  <c:v>4.47</c:v>
                </c:pt>
                <c:pt idx="10211">
                  <c:v>4.38</c:v>
                </c:pt>
                <c:pt idx="10212">
                  <c:v>4.2300000000000004</c:v>
                </c:pt>
                <c:pt idx="10213">
                  <c:v>4.41</c:v>
                </c:pt>
                <c:pt idx="10214">
                  <c:v>5.16</c:v>
                </c:pt>
                <c:pt idx="10215">
                  <c:v>6.12</c:v>
                </c:pt>
                <c:pt idx="10216">
                  <c:v>5.64</c:v>
                </c:pt>
                <c:pt idx="10217">
                  <c:v>5.09</c:v>
                </c:pt>
                <c:pt idx="10218">
                  <c:v>5.04</c:v>
                </c:pt>
                <c:pt idx="10219">
                  <c:v>5.36</c:v>
                </c:pt>
                <c:pt idx="10220">
                  <c:v>5.89</c:v>
                </c:pt>
                <c:pt idx="10221">
                  <c:v>6.48</c:v>
                </c:pt>
                <c:pt idx="10222">
                  <c:v>6.26</c:v>
                </c:pt>
                <c:pt idx="10223">
                  <c:v>6.42</c:v>
                </c:pt>
                <c:pt idx="10224">
                  <c:v>6.37</c:v>
                </c:pt>
                <c:pt idx="10225">
                  <c:v>7.48</c:v>
                </c:pt>
                <c:pt idx="10226">
                  <c:v>8.2200000000000006</c:v>
                </c:pt>
                <c:pt idx="10227">
                  <c:v>9.5</c:v>
                </c:pt>
                <c:pt idx="10228">
                  <c:v>11.14</c:v>
                </c:pt>
                <c:pt idx="10229">
                  <c:v>12.39</c:v>
                </c:pt>
                <c:pt idx="10230">
                  <c:v>12.65</c:v>
                </c:pt>
                <c:pt idx="10231">
                  <c:v>13.19</c:v>
                </c:pt>
                <c:pt idx="10232">
                  <c:v>14.65</c:v>
                </c:pt>
                <c:pt idx="10233">
                  <c:v>14.17</c:v>
                </c:pt>
                <c:pt idx="10234">
                  <c:v>14.3</c:v>
                </c:pt>
                <c:pt idx="10235">
                  <c:v>13.76</c:v>
                </c:pt>
                <c:pt idx="10236">
                  <c:v>12.8</c:v>
                </c:pt>
                <c:pt idx="10237">
                  <c:v>13.53</c:v>
                </c:pt>
                <c:pt idx="10238">
                  <c:v>13.21</c:v>
                </c:pt>
                <c:pt idx="10239">
                  <c:v>13.19</c:v>
                </c:pt>
                <c:pt idx="10240">
                  <c:v>12.45</c:v>
                </c:pt>
                <c:pt idx="10241">
                  <c:v>12.1</c:v>
                </c:pt>
                <c:pt idx="10242">
                  <c:v>11.3</c:v>
                </c:pt>
                <c:pt idx="10243">
                  <c:v>11.84</c:v>
                </c:pt>
                <c:pt idx="10244">
                  <c:v>11.69</c:v>
                </c:pt>
                <c:pt idx="10245">
                  <c:v>10.31</c:v>
                </c:pt>
                <c:pt idx="10246">
                  <c:v>9.16</c:v>
                </c:pt>
                <c:pt idx="10247">
                  <c:v>8.1300000000000008</c:v>
                </c:pt>
                <c:pt idx="10248">
                  <c:v>6.76</c:v>
                </c:pt>
                <c:pt idx="10249">
                  <c:v>5.97</c:v>
                </c:pt>
                <c:pt idx="10250">
                  <c:v>4.37</c:v>
                </c:pt>
                <c:pt idx="10251">
                  <c:v>4.05</c:v>
                </c:pt>
                <c:pt idx="10252">
                  <c:v>3.65</c:v>
                </c:pt>
                <c:pt idx="10253">
                  <c:v>3.36</c:v>
                </c:pt>
                <c:pt idx="10254">
                  <c:v>2.88</c:v>
                </c:pt>
                <c:pt idx="10255">
                  <c:v>1.56</c:v>
                </c:pt>
                <c:pt idx="10256">
                  <c:v>2.89</c:v>
                </c:pt>
                <c:pt idx="10257">
                  <c:v>6.09</c:v>
                </c:pt>
                <c:pt idx="10258">
                  <c:v>5.75</c:v>
                </c:pt>
                <c:pt idx="10259">
                  <c:v>5.98</c:v>
                </c:pt>
                <c:pt idx="10260">
                  <c:v>6.71</c:v>
                </c:pt>
                <c:pt idx="10261">
                  <c:v>6.93</c:v>
                </c:pt>
                <c:pt idx="10262">
                  <c:v>8.14</c:v>
                </c:pt>
                <c:pt idx="10263">
                  <c:v>8.8000000000000007</c:v>
                </c:pt>
                <c:pt idx="10264">
                  <c:v>8.66</c:v>
                </c:pt>
                <c:pt idx="10265">
                  <c:v>9.2899999999999991</c:v>
                </c:pt>
                <c:pt idx="10266">
                  <c:v>8.68</c:v>
                </c:pt>
                <c:pt idx="10267">
                  <c:v>10.08</c:v>
                </c:pt>
                <c:pt idx="10268">
                  <c:v>9.9</c:v>
                </c:pt>
                <c:pt idx="10269">
                  <c:v>8.07</c:v>
                </c:pt>
                <c:pt idx="10270">
                  <c:v>6.35</c:v>
                </c:pt>
                <c:pt idx="10271">
                  <c:v>6.56</c:v>
                </c:pt>
                <c:pt idx="10272">
                  <c:v>5.66</c:v>
                </c:pt>
                <c:pt idx="10273">
                  <c:v>5.19</c:v>
                </c:pt>
                <c:pt idx="10274">
                  <c:v>3.78</c:v>
                </c:pt>
                <c:pt idx="10275">
                  <c:v>3.65</c:v>
                </c:pt>
                <c:pt idx="10276">
                  <c:v>4.01</c:v>
                </c:pt>
                <c:pt idx="10277">
                  <c:v>5.5</c:v>
                </c:pt>
                <c:pt idx="10278">
                  <c:v>4.87</c:v>
                </c:pt>
                <c:pt idx="10279">
                  <c:v>5.69</c:v>
                </c:pt>
                <c:pt idx="10280">
                  <c:v>4.57</c:v>
                </c:pt>
                <c:pt idx="10281">
                  <c:v>4.8499999999999996</c:v>
                </c:pt>
                <c:pt idx="10282">
                  <c:v>3.84</c:v>
                </c:pt>
                <c:pt idx="10283">
                  <c:v>4.9400000000000004</c:v>
                </c:pt>
                <c:pt idx="10284">
                  <c:v>5.97</c:v>
                </c:pt>
                <c:pt idx="10285">
                  <c:v>5.95</c:v>
                </c:pt>
                <c:pt idx="10286">
                  <c:v>5.1100000000000003</c:v>
                </c:pt>
                <c:pt idx="10287">
                  <c:v>5.72</c:v>
                </c:pt>
                <c:pt idx="10288">
                  <c:v>6.16</c:v>
                </c:pt>
                <c:pt idx="10289">
                  <c:v>6.18</c:v>
                </c:pt>
                <c:pt idx="10290">
                  <c:v>6.35</c:v>
                </c:pt>
                <c:pt idx="10291">
                  <c:v>6.62</c:v>
                </c:pt>
                <c:pt idx="10292">
                  <c:v>8.1999999999999993</c:v>
                </c:pt>
                <c:pt idx="10293">
                  <c:v>9.5399999999999991</c:v>
                </c:pt>
                <c:pt idx="10294">
                  <c:v>10.57</c:v>
                </c:pt>
                <c:pt idx="10295">
                  <c:v>10.23</c:v>
                </c:pt>
                <c:pt idx="10296">
                  <c:v>11.24</c:v>
                </c:pt>
                <c:pt idx="10297">
                  <c:v>11.74</c:v>
                </c:pt>
                <c:pt idx="10298">
                  <c:v>12.5</c:v>
                </c:pt>
                <c:pt idx="10299">
                  <c:v>9.26</c:v>
                </c:pt>
                <c:pt idx="10300">
                  <c:v>6.71</c:v>
                </c:pt>
                <c:pt idx="10301">
                  <c:v>6.94</c:v>
                </c:pt>
                <c:pt idx="10302">
                  <c:v>6.02</c:v>
                </c:pt>
                <c:pt idx="10303">
                  <c:v>6.13</c:v>
                </c:pt>
                <c:pt idx="10304">
                  <c:v>6.65</c:v>
                </c:pt>
                <c:pt idx="10305">
                  <c:v>6.52</c:v>
                </c:pt>
                <c:pt idx="10306">
                  <c:v>5.52</c:v>
                </c:pt>
                <c:pt idx="10307">
                  <c:v>5.61</c:v>
                </c:pt>
                <c:pt idx="10308">
                  <c:v>5.15</c:v>
                </c:pt>
                <c:pt idx="10309">
                  <c:v>3.73</c:v>
                </c:pt>
                <c:pt idx="10310">
                  <c:v>3.88</c:v>
                </c:pt>
                <c:pt idx="10311">
                  <c:v>3.71</c:v>
                </c:pt>
                <c:pt idx="10312">
                  <c:v>2.82</c:v>
                </c:pt>
                <c:pt idx="10313">
                  <c:v>1.42</c:v>
                </c:pt>
                <c:pt idx="10314">
                  <c:v>1.45</c:v>
                </c:pt>
                <c:pt idx="10315">
                  <c:v>2.48</c:v>
                </c:pt>
                <c:pt idx="10316">
                  <c:v>2.46</c:v>
                </c:pt>
                <c:pt idx="10317">
                  <c:v>1.39</c:v>
                </c:pt>
                <c:pt idx="10318">
                  <c:v>1.08</c:v>
                </c:pt>
                <c:pt idx="10319">
                  <c:v>1.1200000000000001</c:v>
                </c:pt>
                <c:pt idx="10320">
                  <c:v>0.64</c:v>
                </c:pt>
                <c:pt idx="10321">
                  <c:v>0.35</c:v>
                </c:pt>
                <c:pt idx="10322">
                  <c:v>9999</c:v>
                </c:pt>
                <c:pt idx="10323">
                  <c:v>9999</c:v>
                </c:pt>
                <c:pt idx="10324">
                  <c:v>9999</c:v>
                </c:pt>
                <c:pt idx="10325">
                  <c:v>9999</c:v>
                </c:pt>
                <c:pt idx="10326">
                  <c:v>9999</c:v>
                </c:pt>
                <c:pt idx="10327">
                  <c:v>9999</c:v>
                </c:pt>
                <c:pt idx="10328">
                  <c:v>9999</c:v>
                </c:pt>
                <c:pt idx="10329">
                  <c:v>9999</c:v>
                </c:pt>
                <c:pt idx="10330">
                  <c:v>9999</c:v>
                </c:pt>
                <c:pt idx="10331">
                  <c:v>9999</c:v>
                </c:pt>
                <c:pt idx="10332">
                  <c:v>1.7</c:v>
                </c:pt>
                <c:pt idx="10333">
                  <c:v>6.36</c:v>
                </c:pt>
                <c:pt idx="10334">
                  <c:v>5.63</c:v>
                </c:pt>
                <c:pt idx="10335">
                  <c:v>6.29</c:v>
                </c:pt>
                <c:pt idx="10336">
                  <c:v>7.29</c:v>
                </c:pt>
                <c:pt idx="10337">
                  <c:v>7.54</c:v>
                </c:pt>
                <c:pt idx="10338">
                  <c:v>6.31</c:v>
                </c:pt>
                <c:pt idx="10339">
                  <c:v>6.07</c:v>
                </c:pt>
                <c:pt idx="10340">
                  <c:v>6.33</c:v>
                </c:pt>
                <c:pt idx="10341">
                  <c:v>7.03</c:v>
                </c:pt>
                <c:pt idx="10342">
                  <c:v>6.38</c:v>
                </c:pt>
                <c:pt idx="10343">
                  <c:v>5.88</c:v>
                </c:pt>
                <c:pt idx="10344">
                  <c:v>5.24</c:v>
                </c:pt>
                <c:pt idx="10345">
                  <c:v>5.54</c:v>
                </c:pt>
                <c:pt idx="10346">
                  <c:v>6.6</c:v>
                </c:pt>
                <c:pt idx="10347">
                  <c:v>6.22</c:v>
                </c:pt>
                <c:pt idx="10348">
                  <c:v>6.41</c:v>
                </c:pt>
                <c:pt idx="10349">
                  <c:v>6.31</c:v>
                </c:pt>
                <c:pt idx="10350">
                  <c:v>6.62</c:v>
                </c:pt>
                <c:pt idx="10351">
                  <c:v>5.93</c:v>
                </c:pt>
                <c:pt idx="10352">
                  <c:v>7.31</c:v>
                </c:pt>
                <c:pt idx="10353">
                  <c:v>7.76</c:v>
                </c:pt>
                <c:pt idx="10354">
                  <c:v>8.0299999999999994</c:v>
                </c:pt>
                <c:pt idx="10355">
                  <c:v>8.57</c:v>
                </c:pt>
                <c:pt idx="10356">
                  <c:v>8.6300000000000008</c:v>
                </c:pt>
                <c:pt idx="10357">
                  <c:v>8.98</c:v>
                </c:pt>
                <c:pt idx="10358">
                  <c:v>8.4700000000000006</c:v>
                </c:pt>
                <c:pt idx="10359">
                  <c:v>8.35</c:v>
                </c:pt>
                <c:pt idx="10360">
                  <c:v>8.57</c:v>
                </c:pt>
                <c:pt idx="10361">
                  <c:v>8.1999999999999993</c:v>
                </c:pt>
                <c:pt idx="10362">
                  <c:v>9.31</c:v>
                </c:pt>
                <c:pt idx="10363">
                  <c:v>10.44</c:v>
                </c:pt>
                <c:pt idx="10364">
                  <c:v>10.82</c:v>
                </c:pt>
                <c:pt idx="10365">
                  <c:v>10.85</c:v>
                </c:pt>
                <c:pt idx="10366">
                  <c:v>10.56</c:v>
                </c:pt>
                <c:pt idx="10367">
                  <c:v>10.68</c:v>
                </c:pt>
                <c:pt idx="10368">
                  <c:v>11.08</c:v>
                </c:pt>
                <c:pt idx="10369">
                  <c:v>11.59</c:v>
                </c:pt>
                <c:pt idx="10370">
                  <c:v>10.27</c:v>
                </c:pt>
                <c:pt idx="10371">
                  <c:v>10.06</c:v>
                </c:pt>
                <c:pt idx="10372">
                  <c:v>9.6999999999999993</c:v>
                </c:pt>
                <c:pt idx="10373">
                  <c:v>9.3000000000000007</c:v>
                </c:pt>
                <c:pt idx="10374">
                  <c:v>7.56</c:v>
                </c:pt>
                <c:pt idx="10375">
                  <c:v>6.38</c:v>
                </c:pt>
                <c:pt idx="10376">
                  <c:v>4.33</c:v>
                </c:pt>
                <c:pt idx="10377">
                  <c:v>2.52</c:v>
                </c:pt>
                <c:pt idx="10378">
                  <c:v>1.86</c:v>
                </c:pt>
                <c:pt idx="10379">
                  <c:v>3.89</c:v>
                </c:pt>
                <c:pt idx="10380">
                  <c:v>4.42</c:v>
                </c:pt>
                <c:pt idx="10381">
                  <c:v>3.97</c:v>
                </c:pt>
                <c:pt idx="10382">
                  <c:v>4.55</c:v>
                </c:pt>
                <c:pt idx="10383">
                  <c:v>4.6500000000000004</c:v>
                </c:pt>
                <c:pt idx="10384">
                  <c:v>5.08</c:v>
                </c:pt>
                <c:pt idx="10385">
                  <c:v>6.01</c:v>
                </c:pt>
                <c:pt idx="10386">
                  <c:v>8.42</c:v>
                </c:pt>
                <c:pt idx="10387">
                  <c:v>13.45</c:v>
                </c:pt>
                <c:pt idx="10388">
                  <c:v>12.88</c:v>
                </c:pt>
                <c:pt idx="10389">
                  <c:v>13.65</c:v>
                </c:pt>
                <c:pt idx="10390">
                  <c:v>14.43</c:v>
                </c:pt>
                <c:pt idx="10391">
                  <c:v>14.78</c:v>
                </c:pt>
                <c:pt idx="10392">
                  <c:v>13.56</c:v>
                </c:pt>
                <c:pt idx="10393">
                  <c:v>12.99</c:v>
                </c:pt>
                <c:pt idx="10394">
                  <c:v>14.47</c:v>
                </c:pt>
                <c:pt idx="10395">
                  <c:v>15.75</c:v>
                </c:pt>
                <c:pt idx="10396">
                  <c:v>14.87</c:v>
                </c:pt>
                <c:pt idx="10397">
                  <c:v>13.96</c:v>
                </c:pt>
                <c:pt idx="10398">
                  <c:v>14.1</c:v>
                </c:pt>
                <c:pt idx="10399">
                  <c:v>12.04</c:v>
                </c:pt>
                <c:pt idx="10400">
                  <c:v>11.44</c:v>
                </c:pt>
                <c:pt idx="10401">
                  <c:v>9.56</c:v>
                </c:pt>
                <c:pt idx="10402">
                  <c:v>8.17</c:v>
                </c:pt>
                <c:pt idx="10403">
                  <c:v>7.87</c:v>
                </c:pt>
                <c:pt idx="10404">
                  <c:v>7.23</c:v>
                </c:pt>
                <c:pt idx="10405">
                  <c:v>4.96</c:v>
                </c:pt>
                <c:pt idx="10406">
                  <c:v>2.5499999999999998</c:v>
                </c:pt>
                <c:pt idx="10407">
                  <c:v>2.19</c:v>
                </c:pt>
                <c:pt idx="10408">
                  <c:v>2.2400000000000002</c:v>
                </c:pt>
                <c:pt idx="10409">
                  <c:v>1.8</c:v>
                </c:pt>
                <c:pt idx="10410">
                  <c:v>1.36</c:v>
                </c:pt>
                <c:pt idx="10411">
                  <c:v>3.39</c:v>
                </c:pt>
                <c:pt idx="10412">
                  <c:v>6.51</c:v>
                </c:pt>
                <c:pt idx="10413">
                  <c:v>6.72</c:v>
                </c:pt>
                <c:pt idx="10414">
                  <c:v>7.38</c:v>
                </c:pt>
                <c:pt idx="10415">
                  <c:v>6.79</c:v>
                </c:pt>
                <c:pt idx="10416">
                  <c:v>7.31</c:v>
                </c:pt>
                <c:pt idx="10417">
                  <c:v>8.07</c:v>
                </c:pt>
                <c:pt idx="10418">
                  <c:v>8.11</c:v>
                </c:pt>
                <c:pt idx="10419">
                  <c:v>9.2100000000000009</c:v>
                </c:pt>
                <c:pt idx="10420">
                  <c:v>10.8</c:v>
                </c:pt>
                <c:pt idx="10421">
                  <c:v>11.17</c:v>
                </c:pt>
                <c:pt idx="10422">
                  <c:v>11.51</c:v>
                </c:pt>
                <c:pt idx="10423">
                  <c:v>11.75</c:v>
                </c:pt>
                <c:pt idx="10424">
                  <c:v>12.13</c:v>
                </c:pt>
                <c:pt idx="10425">
                  <c:v>12.05</c:v>
                </c:pt>
                <c:pt idx="10426">
                  <c:v>12.82</c:v>
                </c:pt>
                <c:pt idx="10427">
                  <c:v>12.13</c:v>
                </c:pt>
                <c:pt idx="10428">
                  <c:v>12.54</c:v>
                </c:pt>
                <c:pt idx="10429">
                  <c:v>12.97</c:v>
                </c:pt>
                <c:pt idx="10430">
                  <c:v>13.71</c:v>
                </c:pt>
                <c:pt idx="10431">
                  <c:v>13.07</c:v>
                </c:pt>
                <c:pt idx="10432">
                  <c:v>12.39</c:v>
                </c:pt>
                <c:pt idx="10433">
                  <c:v>9999</c:v>
                </c:pt>
                <c:pt idx="10434">
                  <c:v>9999</c:v>
                </c:pt>
                <c:pt idx="10435">
                  <c:v>9999</c:v>
                </c:pt>
                <c:pt idx="10436">
                  <c:v>11.94</c:v>
                </c:pt>
                <c:pt idx="10437">
                  <c:v>10.5</c:v>
                </c:pt>
                <c:pt idx="10438">
                  <c:v>11.14</c:v>
                </c:pt>
                <c:pt idx="10439">
                  <c:v>11.15</c:v>
                </c:pt>
                <c:pt idx="10440">
                  <c:v>11.29</c:v>
                </c:pt>
                <c:pt idx="10441">
                  <c:v>9.5299999999999994</c:v>
                </c:pt>
                <c:pt idx="10442">
                  <c:v>9.1999999999999993</c:v>
                </c:pt>
                <c:pt idx="10443">
                  <c:v>8.0299999999999994</c:v>
                </c:pt>
                <c:pt idx="10444">
                  <c:v>7.23</c:v>
                </c:pt>
                <c:pt idx="10445">
                  <c:v>6.29</c:v>
                </c:pt>
                <c:pt idx="10446">
                  <c:v>4.4800000000000004</c:v>
                </c:pt>
                <c:pt idx="10447">
                  <c:v>4.08</c:v>
                </c:pt>
                <c:pt idx="10448">
                  <c:v>4.17</c:v>
                </c:pt>
                <c:pt idx="10449">
                  <c:v>4.1500000000000004</c:v>
                </c:pt>
                <c:pt idx="10450">
                  <c:v>3.87</c:v>
                </c:pt>
                <c:pt idx="10451">
                  <c:v>3.6</c:v>
                </c:pt>
                <c:pt idx="10452">
                  <c:v>2.99</c:v>
                </c:pt>
                <c:pt idx="10453">
                  <c:v>3.49</c:v>
                </c:pt>
                <c:pt idx="10454">
                  <c:v>3.69</c:v>
                </c:pt>
                <c:pt idx="10455">
                  <c:v>3.61</c:v>
                </c:pt>
                <c:pt idx="10456">
                  <c:v>3.37</c:v>
                </c:pt>
                <c:pt idx="10457">
                  <c:v>3.26</c:v>
                </c:pt>
                <c:pt idx="10458">
                  <c:v>3.43</c:v>
                </c:pt>
                <c:pt idx="10459">
                  <c:v>3.46</c:v>
                </c:pt>
                <c:pt idx="10460">
                  <c:v>3.34</c:v>
                </c:pt>
                <c:pt idx="10461">
                  <c:v>2.92</c:v>
                </c:pt>
                <c:pt idx="10462">
                  <c:v>2.2200000000000002</c:v>
                </c:pt>
                <c:pt idx="10463">
                  <c:v>1.86</c:v>
                </c:pt>
                <c:pt idx="10464">
                  <c:v>1.61</c:v>
                </c:pt>
                <c:pt idx="10465">
                  <c:v>1.58</c:v>
                </c:pt>
                <c:pt idx="10466">
                  <c:v>1.8</c:v>
                </c:pt>
                <c:pt idx="10467">
                  <c:v>1.61</c:v>
                </c:pt>
                <c:pt idx="10468">
                  <c:v>1.71</c:v>
                </c:pt>
                <c:pt idx="10469">
                  <c:v>1.78</c:v>
                </c:pt>
                <c:pt idx="10470">
                  <c:v>2.4500000000000002</c:v>
                </c:pt>
                <c:pt idx="10471">
                  <c:v>2.5499999999999998</c:v>
                </c:pt>
                <c:pt idx="10472">
                  <c:v>2.5099999999999998</c:v>
                </c:pt>
                <c:pt idx="10473">
                  <c:v>2.71</c:v>
                </c:pt>
                <c:pt idx="10474">
                  <c:v>2.12</c:v>
                </c:pt>
                <c:pt idx="10475">
                  <c:v>1.74</c:v>
                </c:pt>
                <c:pt idx="10476">
                  <c:v>1.44</c:v>
                </c:pt>
                <c:pt idx="10477">
                  <c:v>1.81</c:v>
                </c:pt>
                <c:pt idx="10478">
                  <c:v>1.91</c:v>
                </c:pt>
                <c:pt idx="10479">
                  <c:v>1.74</c:v>
                </c:pt>
                <c:pt idx="10480">
                  <c:v>1.51</c:v>
                </c:pt>
                <c:pt idx="10481">
                  <c:v>1.42</c:v>
                </c:pt>
                <c:pt idx="10482">
                  <c:v>1.33</c:v>
                </c:pt>
                <c:pt idx="10483">
                  <c:v>1.51</c:v>
                </c:pt>
                <c:pt idx="10484">
                  <c:v>1.38</c:v>
                </c:pt>
                <c:pt idx="10485">
                  <c:v>1.33</c:v>
                </c:pt>
                <c:pt idx="10486">
                  <c:v>1.1100000000000001</c:v>
                </c:pt>
                <c:pt idx="10487">
                  <c:v>1</c:v>
                </c:pt>
                <c:pt idx="10488">
                  <c:v>0.25</c:v>
                </c:pt>
                <c:pt idx="10489">
                  <c:v>0.33</c:v>
                </c:pt>
                <c:pt idx="10490">
                  <c:v>0.27</c:v>
                </c:pt>
                <c:pt idx="10491">
                  <c:v>0.74</c:v>
                </c:pt>
                <c:pt idx="10492">
                  <c:v>0.88</c:v>
                </c:pt>
                <c:pt idx="10493">
                  <c:v>0.87</c:v>
                </c:pt>
                <c:pt idx="10494">
                  <c:v>0.66</c:v>
                </c:pt>
                <c:pt idx="10495">
                  <c:v>0.65</c:v>
                </c:pt>
                <c:pt idx="10496">
                  <c:v>0.5</c:v>
                </c:pt>
                <c:pt idx="10497">
                  <c:v>0.5</c:v>
                </c:pt>
                <c:pt idx="10498">
                  <c:v>0.13</c:v>
                </c:pt>
                <c:pt idx="10499">
                  <c:v>0.22</c:v>
                </c:pt>
                <c:pt idx="10500">
                  <c:v>0.43</c:v>
                </c:pt>
                <c:pt idx="10501">
                  <c:v>0.28000000000000003</c:v>
                </c:pt>
                <c:pt idx="10502">
                  <c:v>0.06</c:v>
                </c:pt>
                <c:pt idx="10503">
                  <c:v>0.41</c:v>
                </c:pt>
                <c:pt idx="10504">
                  <c:v>0.7</c:v>
                </c:pt>
                <c:pt idx="10505">
                  <c:v>0.44</c:v>
                </c:pt>
                <c:pt idx="10506">
                  <c:v>0.12</c:v>
                </c:pt>
                <c:pt idx="10507">
                  <c:v>0.26</c:v>
                </c:pt>
                <c:pt idx="10508">
                  <c:v>0.42</c:v>
                </c:pt>
                <c:pt idx="10509">
                  <c:v>0.21</c:v>
                </c:pt>
                <c:pt idx="10510">
                  <c:v>0.1</c:v>
                </c:pt>
                <c:pt idx="10511">
                  <c:v>0.6</c:v>
                </c:pt>
                <c:pt idx="10512">
                  <c:v>0.51</c:v>
                </c:pt>
                <c:pt idx="10513">
                  <c:v>0.51</c:v>
                </c:pt>
                <c:pt idx="10514">
                  <c:v>0.09</c:v>
                </c:pt>
                <c:pt idx="10515">
                  <c:v>0.34</c:v>
                </c:pt>
                <c:pt idx="10516">
                  <c:v>0.11</c:v>
                </c:pt>
                <c:pt idx="10517">
                  <c:v>0.24</c:v>
                </c:pt>
                <c:pt idx="10518">
                  <c:v>0.32</c:v>
                </c:pt>
                <c:pt idx="10519">
                  <c:v>0.38</c:v>
                </c:pt>
                <c:pt idx="10520">
                  <c:v>0.41</c:v>
                </c:pt>
                <c:pt idx="10521">
                  <c:v>0.44</c:v>
                </c:pt>
                <c:pt idx="10522">
                  <c:v>3.2</c:v>
                </c:pt>
                <c:pt idx="10523">
                  <c:v>4.45</c:v>
                </c:pt>
                <c:pt idx="10524">
                  <c:v>4.45</c:v>
                </c:pt>
                <c:pt idx="10525">
                  <c:v>4.84</c:v>
                </c:pt>
                <c:pt idx="10526">
                  <c:v>4.49</c:v>
                </c:pt>
                <c:pt idx="10527">
                  <c:v>5.29</c:v>
                </c:pt>
                <c:pt idx="10528">
                  <c:v>6.26</c:v>
                </c:pt>
                <c:pt idx="10529">
                  <c:v>6.31</c:v>
                </c:pt>
                <c:pt idx="10530">
                  <c:v>6.26</c:v>
                </c:pt>
                <c:pt idx="10531">
                  <c:v>5.47</c:v>
                </c:pt>
                <c:pt idx="10532">
                  <c:v>4.91</c:v>
                </c:pt>
                <c:pt idx="10533">
                  <c:v>3.49</c:v>
                </c:pt>
                <c:pt idx="10534">
                  <c:v>3.39</c:v>
                </c:pt>
                <c:pt idx="10535">
                  <c:v>2.8</c:v>
                </c:pt>
                <c:pt idx="10536">
                  <c:v>2</c:v>
                </c:pt>
                <c:pt idx="10537">
                  <c:v>1.67</c:v>
                </c:pt>
                <c:pt idx="10538">
                  <c:v>0.85</c:v>
                </c:pt>
                <c:pt idx="10539">
                  <c:v>2.06</c:v>
                </c:pt>
                <c:pt idx="10540">
                  <c:v>1.22</c:v>
                </c:pt>
                <c:pt idx="10541">
                  <c:v>0.36</c:v>
                </c:pt>
                <c:pt idx="10542">
                  <c:v>1.1000000000000001</c:v>
                </c:pt>
                <c:pt idx="10543">
                  <c:v>2.0099999999999998</c:v>
                </c:pt>
                <c:pt idx="10544">
                  <c:v>1.9</c:v>
                </c:pt>
                <c:pt idx="10545">
                  <c:v>1.78</c:v>
                </c:pt>
                <c:pt idx="10546">
                  <c:v>2.1800000000000002</c:v>
                </c:pt>
                <c:pt idx="10547">
                  <c:v>2.34</c:v>
                </c:pt>
                <c:pt idx="10548">
                  <c:v>2.44</c:v>
                </c:pt>
                <c:pt idx="10549">
                  <c:v>2.41</c:v>
                </c:pt>
                <c:pt idx="10550">
                  <c:v>2.59</c:v>
                </c:pt>
                <c:pt idx="10551">
                  <c:v>1.81</c:v>
                </c:pt>
                <c:pt idx="10552">
                  <c:v>1.34</c:v>
                </c:pt>
                <c:pt idx="10553">
                  <c:v>0.55000000000000004</c:v>
                </c:pt>
                <c:pt idx="10554">
                  <c:v>0.13</c:v>
                </c:pt>
                <c:pt idx="10555">
                  <c:v>1.43</c:v>
                </c:pt>
                <c:pt idx="10556">
                  <c:v>2.4500000000000002</c:v>
                </c:pt>
                <c:pt idx="10557">
                  <c:v>2.95</c:v>
                </c:pt>
                <c:pt idx="10558">
                  <c:v>2.68</c:v>
                </c:pt>
                <c:pt idx="10559">
                  <c:v>3.26</c:v>
                </c:pt>
                <c:pt idx="10560">
                  <c:v>3.23</c:v>
                </c:pt>
                <c:pt idx="10561">
                  <c:v>3.61</c:v>
                </c:pt>
                <c:pt idx="10562">
                  <c:v>3.95</c:v>
                </c:pt>
                <c:pt idx="10563">
                  <c:v>4.01</c:v>
                </c:pt>
                <c:pt idx="10564">
                  <c:v>3.78</c:v>
                </c:pt>
                <c:pt idx="10565">
                  <c:v>3.71</c:v>
                </c:pt>
                <c:pt idx="10566">
                  <c:v>4</c:v>
                </c:pt>
                <c:pt idx="10567">
                  <c:v>3.64</c:v>
                </c:pt>
                <c:pt idx="10568">
                  <c:v>3.54</c:v>
                </c:pt>
                <c:pt idx="10569">
                  <c:v>3.33</c:v>
                </c:pt>
                <c:pt idx="10570">
                  <c:v>3.69</c:v>
                </c:pt>
                <c:pt idx="10571">
                  <c:v>3.75</c:v>
                </c:pt>
                <c:pt idx="10572">
                  <c:v>3.91</c:v>
                </c:pt>
                <c:pt idx="10573">
                  <c:v>4.0999999999999996</c:v>
                </c:pt>
                <c:pt idx="10574">
                  <c:v>4.34</c:v>
                </c:pt>
                <c:pt idx="10575">
                  <c:v>4.7300000000000004</c:v>
                </c:pt>
                <c:pt idx="10576">
                  <c:v>4.8</c:v>
                </c:pt>
                <c:pt idx="10577">
                  <c:v>4.6100000000000003</c:v>
                </c:pt>
                <c:pt idx="10578">
                  <c:v>4.0599999999999996</c:v>
                </c:pt>
                <c:pt idx="10579">
                  <c:v>3.51</c:v>
                </c:pt>
                <c:pt idx="10580">
                  <c:v>3.12</c:v>
                </c:pt>
                <c:pt idx="10581">
                  <c:v>4.13</c:v>
                </c:pt>
                <c:pt idx="10582">
                  <c:v>4.7300000000000004</c:v>
                </c:pt>
                <c:pt idx="10583">
                  <c:v>4.55</c:v>
                </c:pt>
                <c:pt idx="10584">
                  <c:v>4.59</c:v>
                </c:pt>
                <c:pt idx="10585">
                  <c:v>4.4400000000000004</c:v>
                </c:pt>
                <c:pt idx="10586">
                  <c:v>4.46</c:v>
                </c:pt>
                <c:pt idx="10587">
                  <c:v>4.4400000000000004</c:v>
                </c:pt>
                <c:pt idx="10588">
                  <c:v>4.0599999999999996</c:v>
                </c:pt>
                <c:pt idx="10589">
                  <c:v>4.3499999999999996</c:v>
                </c:pt>
                <c:pt idx="10590">
                  <c:v>4.2699999999999996</c:v>
                </c:pt>
                <c:pt idx="10591">
                  <c:v>4.41</c:v>
                </c:pt>
                <c:pt idx="10592">
                  <c:v>5.0199999999999996</c:v>
                </c:pt>
                <c:pt idx="10593">
                  <c:v>7.03</c:v>
                </c:pt>
                <c:pt idx="10594">
                  <c:v>7.64</c:v>
                </c:pt>
                <c:pt idx="10595">
                  <c:v>8.1199999999999992</c:v>
                </c:pt>
                <c:pt idx="10596">
                  <c:v>8.84</c:v>
                </c:pt>
                <c:pt idx="10597">
                  <c:v>9.1</c:v>
                </c:pt>
                <c:pt idx="10598">
                  <c:v>8.89</c:v>
                </c:pt>
                <c:pt idx="10599">
                  <c:v>9.35</c:v>
                </c:pt>
                <c:pt idx="10600">
                  <c:v>10.06</c:v>
                </c:pt>
                <c:pt idx="10601">
                  <c:v>9.2100000000000009</c:v>
                </c:pt>
                <c:pt idx="10602">
                  <c:v>9.7799999999999994</c:v>
                </c:pt>
                <c:pt idx="10603">
                  <c:v>9.39</c:v>
                </c:pt>
                <c:pt idx="10604">
                  <c:v>8.41</c:v>
                </c:pt>
                <c:pt idx="10605">
                  <c:v>7.14</c:v>
                </c:pt>
                <c:pt idx="10606">
                  <c:v>6.71</c:v>
                </c:pt>
                <c:pt idx="10607">
                  <c:v>4.9400000000000004</c:v>
                </c:pt>
                <c:pt idx="10608">
                  <c:v>5.36</c:v>
                </c:pt>
                <c:pt idx="10609">
                  <c:v>5.09</c:v>
                </c:pt>
                <c:pt idx="10610">
                  <c:v>4.78</c:v>
                </c:pt>
                <c:pt idx="10611">
                  <c:v>5.4</c:v>
                </c:pt>
                <c:pt idx="10612">
                  <c:v>5.08</c:v>
                </c:pt>
                <c:pt idx="10613">
                  <c:v>5.56</c:v>
                </c:pt>
                <c:pt idx="10614">
                  <c:v>5.58</c:v>
                </c:pt>
                <c:pt idx="10615">
                  <c:v>5.46</c:v>
                </c:pt>
                <c:pt idx="10616">
                  <c:v>5.83</c:v>
                </c:pt>
                <c:pt idx="10617">
                  <c:v>6.15</c:v>
                </c:pt>
                <c:pt idx="10618">
                  <c:v>5.94</c:v>
                </c:pt>
                <c:pt idx="10619">
                  <c:v>5.22</c:v>
                </c:pt>
                <c:pt idx="10620">
                  <c:v>5.99</c:v>
                </c:pt>
                <c:pt idx="10621">
                  <c:v>5.29</c:v>
                </c:pt>
                <c:pt idx="10622">
                  <c:v>5.24</c:v>
                </c:pt>
                <c:pt idx="10623">
                  <c:v>4.78</c:v>
                </c:pt>
                <c:pt idx="10624">
                  <c:v>3.91</c:v>
                </c:pt>
                <c:pt idx="10625">
                  <c:v>4.1900000000000004</c:v>
                </c:pt>
                <c:pt idx="10626">
                  <c:v>4.5</c:v>
                </c:pt>
                <c:pt idx="10627">
                  <c:v>4.5199999999999996</c:v>
                </c:pt>
                <c:pt idx="10628">
                  <c:v>4.6100000000000003</c:v>
                </c:pt>
                <c:pt idx="10629">
                  <c:v>4.46</c:v>
                </c:pt>
                <c:pt idx="10630">
                  <c:v>3.58</c:v>
                </c:pt>
                <c:pt idx="10631">
                  <c:v>3.5</c:v>
                </c:pt>
                <c:pt idx="10632">
                  <c:v>4.59</c:v>
                </c:pt>
                <c:pt idx="10633">
                  <c:v>4.18</c:v>
                </c:pt>
                <c:pt idx="10634">
                  <c:v>4.5999999999999996</c:v>
                </c:pt>
                <c:pt idx="10635">
                  <c:v>4.0199999999999996</c:v>
                </c:pt>
                <c:pt idx="10636">
                  <c:v>3.63</c:v>
                </c:pt>
                <c:pt idx="10637">
                  <c:v>3.91</c:v>
                </c:pt>
                <c:pt idx="10638">
                  <c:v>2.81</c:v>
                </c:pt>
                <c:pt idx="10639">
                  <c:v>3.32</c:v>
                </c:pt>
                <c:pt idx="10640">
                  <c:v>3.7</c:v>
                </c:pt>
                <c:pt idx="10641">
                  <c:v>3.01</c:v>
                </c:pt>
                <c:pt idx="10642">
                  <c:v>2.88</c:v>
                </c:pt>
                <c:pt idx="10643">
                  <c:v>2.87</c:v>
                </c:pt>
                <c:pt idx="10644">
                  <c:v>2.38</c:v>
                </c:pt>
                <c:pt idx="10645">
                  <c:v>1.7</c:v>
                </c:pt>
                <c:pt idx="10646">
                  <c:v>2.0499999999999998</c:v>
                </c:pt>
                <c:pt idx="10647">
                  <c:v>2.15</c:v>
                </c:pt>
                <c:pt idx="10648">
                  <c:v>1.97</c:v>
                </c:pt>
                <c:pt idx="10649">
                  <c:v>1.8</c:v>
                </c:pt>
                <c:pt idx="10650">
                  <c:v>1.92</c:v>
                </c:pt>
                <c:pt idx="10651">
                  <c:v>1.75</c:v>
                </c:pt>
                <c:pt idx="10652">
                  <c:v>2.0699999999999998</c:v>
                </c:pt>
                <c:pt idx="10653">
                  <c:v>1.68</c:v>
                </c:pt>
                <c:pt idx="10654">
                  <c:v>1.43</c:v>
                </c:pt>
                <c:pt idx="10655">
                  <c:v>2.7</c:v>
                </c:pt>
                <c:pt idx="10656">
                  <c:v>1.28</c:v>
                </c:pt>
                <c:pt idx="10657">
                  <c:v>0.48</c:v>
                </c:pt>
                <c:pt idx="10658">
                  <c:v>0.25</c:v>
                </c:pt>
                <c:pt idx="10659">
                  <c:v>1.07</c:v>
                </c:pt>
                <c:pt idx="10660">
                  <c:v>1.43</c:v>
                </c:pt>
                <c:pt idx="10661">
                  <c:v>1.42</c:v>
                </c:pt>
                <c:pt idx="10662">
                  <c:v>1.07</c:v>
                </c:pt>
                <c:pt idx="10663">
                  <c:v>0.41</c:v>
                </c:pt>
                <c:pt idx="10664">
                  <c:v>0.85</c:v>
                </c:pt>
                <c:pt idx="10665">
                  <c:v>0.93</c:v>
                </c:pt>
                <c:pt idx="10666">
                  <c:v>1.18</c:v>
                </c:pt>
                <c:pt idx="10667">
                  <c:v>1.1299999999999999</c:v>
                </c:pt>
                <c:pt idx="10668">
                  <c:v>1.02</c:v>
                </c:pt>
                <c:pt idx="10669">
                  <c:v>0.87</c:v>
                </c:pt>
                <c:pt idx="10670">
                  <c:v>0.81</c:v>
                </c:pt>
                <c:pt idx="10671">
                  <c:v>0.66</c:v>
                </c:pt>
                <c:pt idx="10672">
                  <c:v>0.69</c:v>
                </c:pt>
                <c:pt idx="10673">
                  <c:v>0.6</c:v>
                </c:pt>
                <c:pt idx="10674">
                  <c:v>1.06</c:v>
                </c:pt>
                <c:pt idx="10675">
                  <c:v>0.65</c:v>
                </c:pt>
                <c:pt idx="10676">
                  <c:v>0.77</c:v>
                </c:pt>
                <c:pt idx="10677">
                  <c:v>0.65</c:v>
                </c:pt>
                <c:pt idx="10678">
                  <c:v>0.19</c:v>
                </c:pt>
                <c:pt idx="10679">
                  <c:v>0.2</c:v>
                </c:pt>
                <c:pt idx="10680">
                  <c:v>0.41</c:v>
                </c:pt>
                <c:pt idx="10681">
                  <c:v>0.39</c:v>
                </c:pt>
                <c:pt idx="10682">
                  <c:v>0.35</c:v>
                </c:pt>
                <c:pt idx="10683">
                  <c:v>0.31</c:v>
                </c:pt>
                <c:pt idx="10684">
                  <c:v>0.3</c:v>
                </c:pt>
                <c:pt idx="10685">
                  <c:v>0.31</c:v>
                </c:pt>
                <c:pt idx="10686">
                  <c:v>0.26</c:v>
                </c:pt>
                <c:pt idx="10687">
                  <c:v>0.21</c:v>
                </c:pt>
                <c:pt idx="10688">
                  <c:v>0.08</c:v>
                </c:pt>
                <c:pt idx="10689">
                  <c:v>0.13</c:v>
                </c:pt>
                <c:pt idx="10690">
                  <c:v>0.1</c:v>
                </c:pt>
                <c:pt idx="10691">
                  <c:v>0.13</c:v>
                </c:pt>
                <c:pt idx="10692">
                  <c:v>7.0000000000000007E-2</c:v>
                </c:pt>
                <c:pt idx="10693">
                  <c:v>9999</c:v>
                </c:pt>
                <c:pt idx="10694">
                  <c:v>9999</c:v>
                </c:pt>
                <c:pt idx="10695">
                  <c:v>9999</c:v>
                </c:pt>
                <c:pt idx="10696">
                  <c:v>9999</c:v>
                </c:pt>
                <c:pt idx="10697">
                  <c:v>9999</c:v>
                </c:pt>
                <c:pt idx="10698">
                  <c:v>9999</c:v>
                </c:pt>
                <c:pt idx="10699">
                  <c:v>9999</c:v>
                </c:pt>
                <c:pt idx="10700">
                  <c:v>9999</c:v>
                </c:pt>
                <c:pt idx="10701">
                  <c:v>9999</c:v>
                </c:pt>
                <c:pt idx="10702">
                  <c:v>9999</c:v>
                </c:pt>
                <c:pt idx="10703">
                  <c:v>9999</c:v>
                </c:pt>
                <c:pt idx="10704">
                  <c:v>9999</c:v>
                </c:pt>
                <c:pt idx="10705">
                  <c:v>9999</c:v>
                </c:pt>
                <c:pt idx="10706">
                  <c:v>9999</c:v>
                </c:pt>
                <c:pt idx="10707">
                  <c:v>9999</c:v>
                </c:pt>
                <c:pt idx="10708">
                  <c:v>9999</c:v>
                </c:pt>
                <c:pt idx="10709">
                  <c:v>9999</c:v>
                </c:pt>
                <c:pt idx="10710">
                  <c:v>9999</c:v>
                </c:pt>
                <c:pt idx="10711">
                  <c:v>9999</c:v>
                </c:pt>
                <c:pt idx="10712">
                  <c:v>9999</c:v>
                </c:pt>
                <c:pt idx="10713">
                  <c:v>9999</c:v>
                </c:pt>
                <c:pt idx="10714">
                  <c:v>9999</c:v>
                </c:pt>
                <c:pt idx="10715">
                  <c:v>9999</c:v>
                </c:pt>
                <c:pt idx="10716">
                  <c:v>9999</c:v>
                </c:pt>
                <c:pt idx="10717">
                  <c:v>9999</c:v>
                </c:pt>
                <c:pt idx="10718">
                  <c:v>9999</c:v>
                </c:pt>
                <c:pt idx="10719">
                  <c:v>9999</c:v>
                </c:pt>
                <c:pt idx="10720">
                  <c:v>9999</c:v>
                </c:pt>
                <c:pt idx="10721">
                  <c:v>9999</c:v>
                </c:pt>
                <c:pt idx="10722">
                  <c:v>9999</c:v>
                </c:pt>
                <c:pt idx="10723">
                  <c:v>9999</c:v>
                </c:pt>
                <c:pt idx="10724">
                  <c:v>9999</c:v>
                </c:pt>
                <c:pt idx="10725">
                  <c:v>9999</c:v>
                </c:pt>
                <c:pt idx="10726">
                  <c:v>9999</c:v>
                </c:pt>
                <c:pt idx="10727">
                  <c:v>9999</c:v>
                </c:pt>
                <c:pt idx="10728">
                  <c:v>9999</c:v>
                </c:pt>
                <c:pt idx="10729">
                  <c:v>9999</c:v>
                </c:pt>
                <c:pt idx="10730">
                  <c:v>9999</c:v>
                </c:pt>
                <c:pt idx="10731">
                  <c:v>9999</c:v>
                </c:pt>
                <c:pt idx="10732">
                  <c:v>9999</c:v>
                </c:pt>
                <c:pt idx="10733">
                  <c:v>9999</c:v>
                </c:pt>
                <c:pt idx="10734">
                  <c:v>9999</c:v>
                </c:pt>
                <c:pt idx="10735">
                  <c:v>9999</c:v>
                </c:pt>
                <c:pt idx="10736">
                  <c:v>9999</c:v>
                </c:pt>
                <c:pt idx="10737">
                  <c:v>9999</c:v>
                </c:pt>
                <c:pt idx="10738">
                  <c:v>9999</c:v>
                </c:pt>
                <c:pt idx="10739">
                  <c:v>9999</c:v>
                </c:pt>
                <c:pt idx="10740">
                  <c:v>9999</c:v>
                </c:pt>
                <c:pt idx="10741">
                  <c:v>9999</c:v>
                </c:pt>
                <c:pt idx="10742">
                  <c:v>9999</c:v>
                </c:pt>
                <c:pt idx="10743">
                  <c:v>9999</c:v>
                </c:pt>
                <c:pt idx="10744">
                  <c:v>9999</c:v>
                </c:pt>
                <c:pt idx="10745">
                  <c:v>9999</c:v>
                </c:pt>
                <c:pt idx="10746">
                  <c:v>9999</c:v>
                </c:pt>
                <c:pt idx="10747">
                  <c:v>9999</c:v>
                </c:pt>
                <c:pt idx="10748">
                  <c:v>9999</c:v>
                </c:pt>
                <c:pt idx="10749">
                  <c:v>9999</c:v>
                </c:pt>
                <c:pt idx="10750">
                  <c:v>9999</c:v>
                </c:pt>
                <c:pt idx="10751">
                  <c:v>9999</c:v>
                </c:pt>
                <c:pt idx="10752">
                  <c:v>9999</c:v>
                </c:pt>
                <c:pt idx="10753">
                  <c:v>9999</c:v>
                </c:pt>
                <c:pt idx="10754">
                  <c:v>9999</c:v>
                </c:pt>
                <c:pt idx="10755">
                  <c:v>9999</c:v>
                </c:pt>
                <c:pt idx="10756">
                  <c:v>9999</c:v>
                </c:pt>
                <c:pt idx="10757">
                  <c:v>9999</c:v>
                </c:pt>
                <c:pt idx="10758">
                  <c:v>9999</c:v>
                </c:pt>
                <c:pt idx="10759">
                  <c:v>9999</c:v>
                </c:pt>
                <c:pt idx="10760">
                  <c:v>9999</c:v>
                </c:pt>
                <c:pt idx="10761">
                  <c:v>9999</c:v>
                </c:pt>
                <c:pt idx="10762">
                  <c:v>9999</c:v>
                </c:pt>
                <c:pt idx="10763">
                  <c:v>9999</c:v>
                </c:pt>
                <c:pt idx="10764">
                  <c:v>9999</c:v>
                </c:pt>
                <c:pt idx="10765">
                  <c:v>9999</c:v>
                </c:pt>
                <c:pt idx="10766">
                  <c:v>9999</c:v>
                </c:pt>
                <c:pt idx="10767">
                  <c:v>9999</c:v>
                </c:pt>
                <c:pt idx="10768">
                  <c:v>9999</c:v>
                </c:pt>
                <c:pt idx="10769">
                  <c:v>9999</c:v>
                </c:pt>
                <c:pt idx="10770">
                  <c:v>9999</c:v>
                </c:pt>
                <c:pt idx="10771">
                  <c:v>9999</c:v>
                </c:pt>
                <c:pt idx="10772">
                  <c:v>9999</c:v>
                </c:pt>
                <c:pt idx="10773">
                  <c:v>9999</c:v>
                </c:pt>
                <c:pt idx="10774">
                  <c:v>9999</c:v>
                </c:pt>
                <c:pt idx="10775">
                  <c:v>9999</c:v>
                </c:pt>
                <c:pt idx="10776">
                  <c:v>9999</c:v>
                </c:pt>
                <c:pt idx="10777">
                  <c:v>9999</c:v>
                </c:pt>
                <c:pt idx="10778">
                  <c:v>9999</c:v>
                </c:pt>
                <c:pt idx="10779">
                  <c:v>9999</c:v>
                </c:pt>
                <c:pt idx="10780">
                  <c:v>12.1</c:v>
                </c:pt>
                <c:pt idx="10781">
                  <c:v>12.35</c:v>
                </c:pt>
                <c:pt idx="10782">
                  <c:v>12.38</c:v>
                </c:pt>
                <c:pt idx="10783">
                  <c:v>12.77</c:v>
                </c:pt>
                <c:pt idx="10784">
                  <c:v>11.59</c:v>
                </c:pt>
                <c:pt idx="10785">
                  <c:v>11.5</c:v>
                </c:pt>
                <c:pt idx="10786">
                  <c:v>11.47</c:v>
                </c:pt>
                <c:pt idx="10787">
                  <c:v>10.56</c:v>
                </c:pt>
                <c:pt idx="10788">
                  <c:v>10.72</c:v>
                </c:pt>
                <c:pt idx="10789">
                  <c:v>10.25</c:v>
                </c:pt>
                <c:pt idx="10790">
                  <c:v>8.82</c:v>
                </c:pt>
                <c:pt idx="10791">
                  <c:v>8.56</c:v>
                </c:pt>
                <c:pt idx="10792">
                  <c:v>8.48</c:v>
                </c:pt>
                <c:pt idx="10793">
                  <c:v>7.17</c:v>
                </c:pt>
                <c:pt idx="10794">
                  <c:v>7.2</c:v>
                </c:pt>
                <c:pt idx="10795">
                  <c:v>7.36</c:v>
                </c:pt>
                <c:pt idx="10796">
                  <c:v>7.04</c:v>
                </c:pt>
                <c:pt idx="10797">
                  <c:v>6.95</c:v>
                </c:pt>
                <c:pt idx="10798">
                  <c:v>7.24</c:v>
                </c:pt>
                <c:pt idx="10799">
                  <c:v>7.11</c:v>
                </c:pt>
                <c:pt idx="10800">
                  <c:v>6.67</c:v>
                </c:pt>
                <c:pt idx="10801">
                  <c:v>6.94</c:v>
                </c:pt>
                <c:pt idx="10802">
                  <c:v>6.84</c:v>
                </c:pt>
                <c:pt idx="10803">
                  <c:v>7.08</c:v>
                </c:pt>
                <c:pt idx="10804">
                  <c:v>7.18</c:v>
                </c:pt>
                <c:pt idx="10805">
                  <c:v>7.29</c:v>
                </c:pt>
                <c:pt idx="10806">
                  <c:v>8</c:v>
                </c:pt>
                <c:pt idx="10807">
                  <c:v>7.96</c:v>
                </c:pt>
                <c:pt idx="10808">
                  <c:v>7.46</c:v>
                </c:pt>
                <c:pt idx="10809">
                  <c:v>7.26</c:v>
                </c:pt>
                <c:pt idx="10810">
                  <c:v>7.2</c:v>
                </c:pt>
                <c:pt idx="10811">
                  <c:v>6.45</c:v>
                </c:pt>
                <c:pt idx="10812">
                  <c:v>5.95</c:v>
                </c:pt>
                <c:pt idx="10813">
                  <c:v>5.7</c:v>
                </c:pt>
                <c:pt idx="10814">
                  <c:v>6.2</c:v>
                </c:pt>
                <c:pt idx="10815">
                  <c:v>6.39</c:v>
                </c:pt>
                <c:pt idx="10816">
                  <c:v>5.82</c:v>
                </c:pt>
                <c:pt idx="10817">
                  <c:v>5.67</c:v>
                </c:pt>
                <c:pt idx="10818">
                  <c:v>6</c:v>
                </c:pt>
                <c:pt idx="10819">
                  <c:v>5.54</c:v>
                </c:pt>
                <c:pt idx="10820">
                  <c:v>5.58</c:v>
                </c:pt>
                <c:pt idx="10821">
                  <c:v>5.28</c:v>
                </c:pt>
                <c:pt idx="10822">
                  <c:v>5.07</c:v>
                </c:pt>
                <c:pt idx="10823">
                  <c:v>4.79</c:v>
                </c:pt>
                <c:pt idx="10824">
                  <c:v>5.1100000000000003</c:v>
                </c:pt>
                <c:pt idx="10825">
                  <c:v>4.95</c:v>
                </c:pt>
                <c:pt idx="10826">
                  <c:v>5.0599999999999996</c:v>
                </c:pt>
                <c:pt idx="10827">
                  <c:v>4.78</c:v>
                </c:pt>
                <c:pt idx="10828">
                  <c:v>4.79</c:v>
                </c:pt>
                <c:pt idx="10829">
                  <c:v>4.75</c:v>
                </c:pt>
                <c:pt idx="10830">
                  <c:v>4.43</c:v>
                </c:pt>
                <c:pt idx="10831">
                  <c:v>4</c:v>
                </c:pt>
                <c:pt idx="10832">
                  <c:v>4.03</c:v>
                </c:pt>
                <c:pt idx="10833">
                  <c:v>4.4800000000000004</c:v>
                </c:pt>
                <c:pt idx="10834">
                  <c:v>4.6399999999999997</c:v>
                </c:pt>
                <c:pt idx="10835">
                  <c:v>4.62</c:v>
                </c:pt>
                <c:pt idx="10836">
                  <c:v>4.7699999999999996</c:v>
                </c:pt>
                <c:pt idx="10837">
                  <c:v>4.7300000000000004</c:v>
                </c:pt>
                <c:pt idx="10838">
                  <c:v>4.6100000000000003</c:v>
                </c:pt>
                <c:pt idx="10839">
                  <c:v>4.1500000000000004</c:v>
                </c:pt>
                <c:pt idx="10840">
                  <c:v>3.92</c:v>
                </c:pt>
                <c:pt idx="10841">
                  <c:v>3.79</c:v>
                </c:pt>
                <c:pt idx="10842">
                  <c:v>4.0599999999999996</c:v>
                </c:pt>
                <c:pt idx="10843">
                  <c:v>3.39</c:v>
                </c:pt>
                <c:pt idx="10844">
                  <c:v>2.82</c:v>
                </c:pt>
                <c:pt idx="10845">
                  <c:v>2.23</c:v>
                </c:pt>
                <c:pt idx="10846">
                  <c:v>1.85</c:v>
                </c:pt>
                <c:pt idx="10847">
                  <c:v>1.81</c:v>
                </c:pt>
                <c:pt idx="10848">
                  <c:v>1.48</c:v>
                </c:pt>
                <c:pt idx="10849">
                  <c:v>1.19</c:v>
                </c:pt>
                <c:pt idx="10850">
                  <c:v>0.45</c:v>
                </c:pt>
                <c:pt idx="10851">
                  <c:v>1.41</c:v>
                </c:pt>
                <c:pt idx="10852">
                  <c:v>2.11</c:v>
                </c:pt>
                <c:pt idx="10853">
                  <c:v>2.14</c:v>
                </c:pt>
                <c:pt idx="10854">
                  <c:v>2.2599999999999998</c:v>
                </c:pt>
                <c:pt idx="10855">
                  <c:v>2.23</c:v>
                </c:pt>
                <c:pt idx="10856">
                  <c:v>2.3199999999999998</c:v>
                </c:pt>
                <c:pt idx="10857">
                  <c:v>1.46</c:v>
                </c:pt>
                <c:pt idx="10858">
                  <c:v>1.35</c:v>
                </c:pt>
                <c:pt idx="10859">
                  <c:v>1.99</c:v>
                </c:pt>
                <c:pt idx="10860">
                  <c:v>2.14</c:v>
                </c:pt>
                <c:pt idx="10861">
                  <c:v>1.1599999999999999</c:v>
                </c:pt>
                <c:pt idx="10862">
                  <c:v>2.31</c:v>
                </c:pt>
                <c:pt idx="10863">
                  <c:v>2.2200000000000002</c:v>
                </c:pt>
                <c:pt idx="10864">
                  <c:v>3.36</c:v>
                </c:pt>
                <c:pt idx="10865">
                  <c:v>5.4</c:v>
                </c:pt>
                <c:pt idx="10866">
                  <c:v>5.44</c:v>
                </c:pt>
                <c:pt idx="10867">
                  <c:v>6.21</c:v>
                </c:pt>
                <c:pt idx="10868">
                  <c:v>6.36</c:v>
                </c:pt>
                <c:pt idx="10869">
                  <c:v>7.8</c:v>
                </c:pt>
                <c:pt idx="10870">
                  <c:v>6.95</c:v>
                </c:pt>
                <c:pt idx="10871">
                  <c:v>6.39</c:v>
                </c:pt>
                <c:pt idx="10872">
                  <c:v>5.63</c:v>
                </c:pt>
                <c:pt idx="10873">
                  <c:v>5.4</c:v>
                </c:pt>
                <c:pt idx="10874">
                  <c:v>5.25</c:v>
                </c:pt>
                <c:pt idx="10875">
                  <c:v>5.18</c:v>
                </c:pt>
                <c:pt idx="10876">
                  <c:v>5.36</c:v>
                </c:pt>
                <c:pt idx="10877">
                  <c:v>4.5599999999999996</c:v>
                </c:pt>
                <c:pt idx="10878">
                  <c:v>4.96</c:v>
                </c:pt>
                <c:pt idx="10879">
                  <c:v>5.57</c:v>
                </c:pt>
                <c:pt idx="10880">
                  <c:v>6.18</c:v>
                </c:pt>
                <c:pt idx="10881">
                  <c:v>7.56</c:v>
                </c:pt>
                <c:pt idx="10882">
                  <c:v>6.59</c:v>
                </c:pt>
                <c:pt idx="10883">
                  <c:v>6.66</c:v>
                </c:pt>
                <c:pt idx="10884">
                  <c:v>7.32</c:v>
                </c:pt>
                <c:pt idx="10885">
                  <c:v>6.18</c:v>
                </c:pt>
                <c:pt idx="10886">
                  <c:v>6.7</c:v>
                </c:pt>
                <c:pt idx="10887">
                  <c:v>5.56</c:v>
                </c:pt>
                <c:pt idx="10888">
                  <c:v>6.04</c:v>
                </c:pt>
                <c:pt idx="10889">
                  <c:v>5.75</c:v>
                </c:pt>
                <c:pt idx="10890">
                  <c:v>4.43</c:v>
                </c:pt>
                <c:pt idx="10891">
                  <c:v>5.29</c:v>
                </c:pt>
                <c:pt idx="10892">
                  <c:v>5.63</c:v>
                </c:pt>
                <c:pt idx="10893">
                  <c:v>5.43</c:v>
                </c:pt>
                <c:pt idx="10894">
                  <c:v>4.92</c:v>
                </c:pt>
                <c:pt idx="10895">
                  <c:v>4.59</c:v>
                </c:pt>
                <c:pt idx="10896">
                  <c:v>4.4000000000000004</c:v>
                </c:pt>
                <c:pt idx="10897">
                  <c:v>2.78</c:v>
                </c:pt>
                <c:pt idx="10898">
                  <c:v>2.81</c:v>
                </c:pt>
                <c:pt idx="10899">
                  <c:v>4.66</c:v>
                </c:pt>
                <c:pt idx="10900">
                  <c:v>5.18</c:v>
                </c:pt>
                <c:pt idx="10901">
                  <c:v>4.87</c:v>
                </c:pt>
                <c:pt idx="10902">
                  <c:v>4.1100000000000003</c:v>
                </c:pt>
                <c:pt idx="10903">
                  <c:v>3.41</c:v>
                </c:pt>
                <c:pt idx="10904">
                  <c:v>3.98</c:v>
                </c:pt>
                <c:pt idx="10905">
                  <c:v>4.8499999999999996</c:v>
                </c:pt>
                <c:pt idx="10906">
                  <c:v>4.25</c:v>
                </c:pt>
                <c:pt idx="10907">
                  <c:v>3.73</c:v>
                </c:pt>
                <c:pt idx="10908">
                  <c:v>4.3600000000000003</c:v>
                </c:pt>
                <c:pt idx="10909">
                  <c:v>3.62</c:v>
                </c:pt>
                <c:pt idx="10910">
                  <c:v>4.25</c:v>
                </c:pt>
                <c:pt idx="10911">
                  <c:v>3.27</c:v>
                </c:pt>
                <c:pt idx="10912">
                  <c:v>3.5</c:v>
                </c:pt>
                <c:pt idx="10913">
                  <c:v>2.23</c:v>
                </c:pt>
                <c:pt idx="10914">
                  <c:v>3.18</c:v>
                </c:pt>
                <c:pt idx="10915">
                  <c:v>3.29</c:v>
                </c:pt>
                <c:pt idx="10916">
                  <c:v>3.51</c:v>
                </c:pt>
                <c:pt idx="10917">
                  <c:v>4.1900000000000004</c:v>
                </c:pt>
                <c:pt idx="10918">
                  <c:v>5.2</c:v>
                </c:pt>
                <c:pt idx="10919">
                  <c:v>4.6399999999999997</c:v>
                </c:pt>
                <c:pt idx="10920">
                  <c:v>5.23</c:v>
                </c:pt>
                <c:pt idx="10921">
                  <c:v>5.07</c:v>
                </c:pt>
                <c:pt idx="10922">
                  <c:v>4.57</c:v>
                </c:pt>
                <c:pt idx="10923">
                  <c:v>4.91</c:v>
                </c:pt>
                <c:pt idx="10924">
                  <c:v>6.15</c:v>
                </c:pt>
                <c:pt idx="10925">
                  <c:v>5.55</c:v>
                </c:pt>
                <c:pt idx="10926">
                  <c:v>5.0199999999999996</c:v>
                </c:pt>
                <c:pt idx="10927">
                  <c:v>5.93</c:v>
                </c:pt>
                <c:pt idx="10928">
                  <c:v>3.74</c:v>
                </c:pt>
                <c:pt idx="10929">
                  <c:v>7.53</c:v>
                </c:pt>
                <c:pt idx="10930">
                  <c:v>9.58</c:v>
                </c:pt>
                <c:pt idx="10931">
                  <c:v>8.61</c:v>
                </c:pt>
                <c:pt idx="10932">
                  <c:v>6.31</c:v>
                </c:pt>
                <c:pt idx="10933">
                  <c:v>6.18</c:v>
                </c:pt>
                <c:pt idx="10934">
                  <c:v>5.0999999999999996</c:v>
                </c:pt>
                <c:pt idx="10935">
                  <c:v>5.42</c:v>
                </c:pt>
                <c:pt idx="10936">
                  <c:v>5.73</c:v>
                </c:pt>
                <c:pt idx="10937">
                  <c:v>6.19</c:v>
                </c:pt>
                <c:pt idx="10938">
                  <c:v>7.24</c:v>
                </c:pt>
                <c:pt idx="10939">
                  <c:v>6.24</c:v>
                </c:pt>
                <c:pt idx="10940">
                  <c:v>7.07</c:v>
                </c:pt>
                <c:pt idx="10941">
                  <c:v>6.88</c:v>
                </c:pt>
                <c:pt idx="10942">
                  <c:v>7.83</c:v>
                </c:pt>
                <c:pt idx="10943">
                  <c:v>5.74</c:v>
                </c:pt>
                <c:pt idx="10944">
                  <c:v>6.54</c:v>
                </c:pt>
                <c:pt idx="10945">
                  <c:v>6.08</c:v>
                </c:pt>
                <c:pt idx="10946">
                  <c:v>7.28</c:v>
                </c:pt>
                <c:pt idx="10947">
                  <c:v>7.23</c:v>
                </c:pt>
                <c:pt idx="10948">
                  <c:v>9.4600000000000009</c:v>
                </c:pt>
                <c:pt idx="10949">
                  <c:v>10.199999999999999</c:v>
                </c:pt>
                <c:pt idx="10950">
                  <c:v>11.43</c:v>
                </c:pt>
                <c:pt idx="10951">
                  <c:v>10.51</c:v>
                </c:pt>
                <c:pt idx="10952">
                  <c:v>10.44</c:v>
                </c:pt>
                <c:pt idx="10953">
                  <c:v>10.79</c:v>
                </c:pt>
                <c:pt idx="10954">
                  <c:v>10.62</c:v>
                </c:pt>
                <c:pt idx="10955">
                  <c:v>10.78</c:v>
                </c:pt>
                <c:pt idx="10956">
                  <c:v>11.77</c:v>
                </c:pt>
                <c:pt idx="10957">
                  <c:v>12.02</c:v>
                </c:pt>
                <c:pt idx="10958">
                  <c:v>11.53</c:v>
                </c:pt>
                <c:pt idx="10959">
                  <c:v>11.03</c:v>
                </c:pt>
                <c:pt idx="10960">
                  <c:v>12.16</c:v>
                </c:pt>
                <c:pt idx="10961">
                  <c:v>11.7</c:v>
                </c:pt>
                <c:pt idx="10962">
                  <c:v>11.5</c:v>
                </c:pt>
                <c:pt idx="10963">
                  <c:v>11.49</c:v>
                </c:pt>
                <c:pt idx="10964">
                  <c:v>10.93</c:v>
                </c:pt>
                <c:pt idx="10965">
                  <c:v>9.7799999999999994</c:v>
                </c:pt>
                <c:pt idx="10966">
                  <c:v>11.82</c:v>
                </c:pt>
                <c:pt idx="10967">
                  <c:v>10.88</c:v>
                </c:pt>
                <c:pt idx="10968">
                  <c:v>9.91</c:v>
                </c:pt>
                <c:pt idx="10969">
                  <c:v>10.27</c:v>
                </c:pt>
                <c:pt idx="10970">
                  <c:v>7.46</c:v>
                </c:pt>
                <c:pt idx="10971">
                  <c:v>7.03</c:v>
                </c:pt>
                <c:pt idx="10972">
                  <c:v>8.07</c:v>
                </c:pt>
                <c:pt idx="10973">
                  <c:v>8.77</c:v>
                </c:pt>
                <c:pt idx="10974">
                  <c:v>8.24</c:v>
                </c:pt>
                <c:pt idx="10975">
                  <c:v>6.44</c:v>
                </c:pt>
                <c:pt idx="10976">
                  <c:v>6.41</c:v>
                </c:pt>
                <c:pt idx="10977">
                  <c:v>8.74</c:v>
                </c:pt>
                <c:pt idx="10978">
                  <c:v>8.34</c:v>
                </c:pt>
                <c:pt idx="10979">
                  <c:v>7.31</c:v>
                </c:pt>
                <c:pt idx="10980">
                  <c:v>8.9600000000000009</c:v>
                </c:pt>
                <c:pt idx="10981">
                  <c:v>9.32</c:v>
                </c:pt>
                <c:pt idx="10982">
                  <c:v>10.47</c:v>
                </c:pt>
                <c:pt idx="10983">
                  <c:v>10.96</c:v>
                </c:pt>
                <c:pt idx="10984">
                  <c:v>11.68</c:v>
                </c:pt>
                <c:pt idx="10985">
                  <c:v>9.4</c:v>
                </c:pt>
                <c:pt idx="10986">
                  <c:v>11.39</c:v>
                </c:pt>
                <c:pt idx="10987">
                  <c:v>12.58</c:v>
                </c:pt>
                <c:pt idx="10988">
                  <c:v>11.66</c:v>
                </c:pt>
                <c:pt idx="10989">
                  <c:v>11.62</c:v>
                </c:pt>
                <c:pt idx="10990">
                  <c:v>10.53</c:v>
                </c:pt>
                <c:pt idx="10991">
                  <c:v>8.3699999999999992</c:v>
                </c:pt>
                <c:pt idx="10992">
                  <c:v>7.85</c:v>
                </c:pt>
                <c:pt idx="10993">
                  <c:v>7.44</c:v>
                </c:pt>
                <c:pt idx="10994">
                  <c:v>6.77</c:v>
                </c:pt>
                <c:pt idx="10995">
                  <c:v>8.8000000000000007</c:v>
                </c:pt>
                <c:pt idx="10996">
                  <c:v>8.3800000000000008</c:v>
                </c:pt>
                <c:pt idx="10997">
                  <c:v>9.69</c:v>
                </c:pt>
                <c:pt idx="10998">
                  <c:v>11.49</c:v>
                </c:pt>
                <c:pt idx="10999">
                  <c:v>12.05</c:v>
                </c:pt>
                <c:pt idx="11000">
                  <c:v>10.85</c:v>
                </c:pt>
                <c:pt idx="11001">
                  <c:v>10.93</c:v>
                </c:pt>
                <c:pt idx="11002">
                  <c:v>11.56</c:v>
                </c:pt>
                <c:pt idx="11003">
                  <c:v>13.22</c:v>
                </c:pt>
                <c:pt idx="11004">
                  <c:v>12.89</c:v>
                </c:pt>
                <c:pt idx="11005">
                  <c:v>11.52</c:v>
                </c:pt>
                <c:pt idx="11006">
                  <c:v>12.19</c:v>
                </c:pt>
                <c:pt idx="11007">
                  <c:v>9.4499999999999993</c:v>
                </c:pt>
                <c:pt idx="11008">
                  <c:v>12.34</c:v>
                </c:pt>
                <c:pt idx="11009">
                  <c:v>14.33</c:v>
                </c:pt>
                <c:pt idx="11010">
                  <c:v>13.8</c:v>
                </c:pt>
                <c:pt idx="11011">
                  <c:v>13.31</c:v>
                </c:pt>
                <c:pt idx="11012">
                  <c:v>10.64</c:v>
                </c:pt>
                <c:pt idx="11013">
                  <c:v>9.7899999999999991</c:v>
                </c:pt>
                <c:pt idx="11014">
                  <c:v>11.44</c:v>
                </c:pt>
                <c:pt idx="11015">
                  <c:v>11.2</c:v>
                </c:pt>
                <c:pt idx="11016">
                  <c:v>11.58</c:v>
                </c:pt>
                <c:pt idx="11017">
                  <c:v>11.43</c:v>
                </c:pt>
                <c:pt idx="11018">
                  <c:v>10.87</c:v>
                </c:pt>
                <c:pt idx="11019">
                  <c:v>9.8000000000000007</c:v>
                </c:pt>
                <c:pt idx="11020">
                  <c:v>8.08</c:v>
                </c:pt>
                <c:pt idx="11021">
                  <c:v>7.19</c:v>
                </c:pt>
                <c:pt idx="11022">
                  <c:v>8.4600000000000009</c:v>
                </c:pt>
                <c:pt idx="11023">
                  <c:v>9.09</c:v>
                </c:pt>
                <c:pt idx="11024">
                  <c:v>7.05</c:v>
                </c:pt>
                <c:pt idx="11025">
                  <c:v>9.15</c:v>
                </c:pt>
                <c:pt idx="11026">
                  <c:v>8.25</c:v>
                </c:pt>
                <c:pt idx="11027">
                  <c:v>10.38</c:v>
                </c:pt>
                <c:pt idx="11028">
                  <c:v>10.51</c:v>
                </c:pt>
                <c:pt idx="11029">
                  <c:v>13.17</c:v>
                </c:pt>
                <c:pt idx="11030">
                  <c:v>13.15</c:v>
                </c:pt>
                <c:pt idx="11031">
                  <c:v>14.03</c:v>
                </c:pt>
                <c:pt idx="11032">
                  <c:v>13.62</c:v>
                </c:pt>
                <c:pt idx="11033">
                  <c:v>13.5</c:v>
                </c:pt>
                <c:pt idx="11034">
                  <c:v>14.09</c:v>
                </c:pt>
                <c:pt idx="11035">
                  <c:v>12.41</c:v>
                </c:pt>
                <c:pt idx="11036">
                  <c:v>12.84</c:v>
                </c:pt>
                <c:pt idx="11037">
                  <c:v>13.32</c:v>
                </c:pt>
                <c:pt idx="11038">
                  <c:v>13.98</c:v>
                </c:pt>
                <c:pt idx="11039">
                  <c:v>13.48</c:v>
                </c:pt>
                <c:pt idx="11040">
                  <c:v>11.67</c:v>
                </c:pt>
                <c:pt idx="11041">
                  <c:v>11.22</c:v>
                </c:pt>
                <c:pt idx="11042">
                  <c:v>10.51</c:v>
                </c:pt>
                <c:pt idx="11043">
                  <c:v>9.57</c:v>
                </c:pt>
                <c:pt idx="11044">
                  <c:v>8.17</c:v>
                </c:pt>
                <c:pt idx="11045">
                  <c:v>7.61</c:v>
                </c:pt>
                <c:pt idx="11046">
                  <c:v>6.87</c:v>
                </c:pt>
                <c:pt idx="11047">
                  <c:v>6.08</c:v>
                </c:pt>
                <c:pt idx="11048">
                  <c:v>6.81</c:v>
                </c:pt>
                <c:pt idx="11049">
                  <c:v>7.01</c:v>
                </c:pt>
                <c:pt idx="11050">
                  <c:v>6.2</c:v>
                </c:pt>
                <c:pt idx="11051">
                  <c:v>5.83</c:v>
                </c:pt>
                <c:pt idx="11052">
                  <c:v>6.42</c:v>
                </c:pt>
                <c:pt idx="11053">
                  <c:v>6.68</c:v>
                </c:pt>
                <c:pt idx="11054">
                  <c:v>5.99</c:v>
                </c:pt>
                <c:pt idx="11055">
                  <c:v>6.52</c:v>
                </c:pt>
                <c:pt idx="11056">
                  <c:v>6.13</c:v>
                </c:pt>
                <c:pt idx="11057">
                  <c:v>6.56</c:v>
                </c:pt>
                <c:pt idx="11058">
                  <c:v>5.67</c:v>
                </c:pt>
                <c:pt idx="11059">
                  <c:v>5.29</c:v>
                </c:pt>
                <c:pt idx="11060">
                  <c:v>5.63</c:v>
                </c:pt>
                <c:pt idx="11061">
                  <c:v>4.5999999999999996</c:v>
                </c:pt>
                <c:pt idx="11062">
                  <c:v>6.02</c:v>
                </c:pt>
                <c:pt idx="11063">
                  <c:v>5.19</c:v>
                </c:pt>
                <c:pt idx="11064">
                  <c:v>4.59</c:v>
                </c:pt>
                <c:pt idx="11065">
                  <c:v>6.43</c:v>
                </c:pt>
                <c:pt idx="11066">
                  <c:v>5.81</c:v>
                </c:pt>
                <c:pt idx="11067">
                  <c:v>6.03</c:v>
                </c:pt>
                <c:pt idx="11068">
                  <c:v>5.64</c:v>
                </c:pt>
                <c:pt idx="11069">
                  <c:v>4.59</c:v>
                </c:pt>
                <c:pt idx="11070">
                  <c:v>6.21</c:v>
                </c:pt>
                <c:pt idx="11071">
                  <c:v>6.42</c:v>
                </c:pt>
                <c:pt idx="11072">
                  <c:v>8.84</c:v>
                </c:pt>
                <c:pt idx="11073">
                  <c:v>8.39</c:v>
                </c:pt>
                <c:pt idx="11074">
                  <c:v>8.93</c:v>
                </c:pt>
                <c:pt idx="11075">
                  <c:v>8.7799999999999994</c:v>
                </c:pt>
                <c:pt idx="11076">
                  <c:v>9.06</c:v>
                </c:pt>
                <c:pt idx="11077">
                  <c:v>8.99</c:v>
                </c:pt>
                <c:pt idx="11078">
                  <c:v>8.39</c:v>
                </c:pt>
                <c:pt idx="11079">
                  <c:v>9.02</c:v>
                </c:pt>
                <c:pt idx="11080">
                  <c:v>10.39</c:v>
                </c:pt>
                <c:pt idx="11081">
                  <c:v>9.4</c:v>
                </c:pt>
                <c:pt idx="11082">
                  <c:v>8.25</c:v>
                </c:pt>
                <c:pt idx="11083">
                  <c:v>7.77</c:v>
                </c:pt>
                <c:pt idx="11084">
                  <c:v>4.24</c:v>
                </c:pt>
                <c:pt idx="11085">
                  <c:v>6.62</c:v>
                </c:pt>
                <c:pt idx="11086">
                  <c:v>5.77</c:v>
                </c:pt>
                <c:pt idx="11087">
                  <c:v>7.33</c:v>
                </c:pt>
                <c:pt idx="11088">
                  <c:v>6.99</c:v>
                </c:pt>
                <c:pt idx="11089">
                  <c:v>7.87</c:v>
                </c:pt>
                <c:pt idx="11090">
                  <c:v>6.32</c:v>
                </c:pt>
                <c:pt idx="11091">
                  <c:v>5.98</c:v>
                </c:pt>
                <c:pt idx="11092">
                  <c:v>10.26</c:v>
                </c:pt>
                <c:pt idx="11093">
                  <c:v>10.44</c:v>
                </c:pt>
                <c:pt idx="11094">
                  <c:v>8.5399999999999991</c:v>
                </c:pt>
                <c:pt idx="11095">
                  <c:v>5.65</c:v>
                </c:pt>
                <c:pt idx="11096">
                  <c:v>4.5999999999999996</c:v>
                </c:pt>
                <c:pt idx="11097">
                  <c:v>9.6199999999999992</c:v>
                </c:pt>
                <c:pt idx="11098">
                  <c:v>8.99</c:v>
                </c:pt>
                <c:pt idx="11099">
                  <c:v>7.69</c:v>
                </c:pt>
                <c:pt idx="11100">
                  <c:v>6.03</c:v>
                </c:pt>
                <c:pt idx="11101">
                  <c:v>3.32</c:v>
                </c:pt>
                <c:pt idx="11102">
                  <c:v>2.99</c:v>
                </c:pt>
                <c:pt idx="11103">
                  <c:v>3.33</c:v>
                </c:pt>
                <c:pt idx="11104">
                  <c:v>3.55</c:v>
                </c:pt>
                <c:pt idx="11105">
                  <c:v>4.32</c:v>
                </c:pt>
                <c:pt idx="11106">
                  <c:v>4.5</c:v>
                </c:pt>
                <c:pt idx="11107">
                  <c:v>7.05</c:v>
                </c:pt>
                <c:pt idx="11108">
                  <c:v>9.39</c:v>
                </c:pt>
                <c:pt idx="11109">
                  <c:v>9.1</c:v>
                </c:pt>
                <c:pt idx="11110">
                  <c:v>9.2100000000000009</c:v>
                </c:pt>
                <c:pt idx="11111">
                  <c:v>8.4</c:v>
                </c:pt>
                <c:pt idx="11112">
                  <c:v>8.39</c:v>
                </c:pt>
                <c:pt idx="11113">
                  <c:v>7.78</c:v>
                </c:pt>
                <c:pt idx="11114">
                  <c:v>8.25</c:v>
                </c:pt>
                <c:pt idx="11115">
                  <c:v>7.53</c:v>
                </c:pt>
                <c:pt idx="11116">
                  <c:v>7.13</c:v>
                </c:pt>
                <c:pt idx="11117">
                  <c:v>6.3</c:v>
                </c:pt>
                <c:pt idx="11118">
                  <c:v>6.25</c:v>
                </c:pt>
                <c:pt idx="11119">
                  <c:v>6.14</c:v>
                </c:pt>
                <c:pt idx="11120">
                  <c:v>5.67</c:v>
                </c:pt>
                <c:pt idx="11121">
                  <c:v>5.79</c:v>
                </c:pt>
                <c:pt idx="11122">
                  <c:v>5.12</c:v>
                </c:pt>
                <c:pt idx="11123">
                  <c:v>4.3499999999999996</c:v>
                </c:pt>
                <c:pt idx="11124">
                  <c:v>3.94</c:v>
                </c:pt>
                <c:pt idx="11125">
                  <c:v>3.65</c:v>
                </c:pt>
                <c:pt idx="11126">
                  <c:v>3.41</c:v>
                </c:pt>
                <c:pt idx="11127">
                  <c:v>3.62</c:v>
                </c:pt>
                <c:pt idx="11128">
                  <c:v>3.53</c:v>
                </c:pt>
                <c:pt idx="11129">
                  <c:v>3.32</c:v>
                </c:pt>
                <c:pt idx="11130">
                  <c:v>2.9</c:v>
                </c:pt>
                <c:pt idx="11131">
                  <c:v>2.31</c:v>
                </c:pt>
                <c:pt idx="11132">
                  <c:v>2.1800000000000002</c:v>
                </c:pt>
                <c:pt idx="11133">
                  <c:v>2.34</c:v>
                </c:pt>
                <c:pt idx="11134">
                  <c:v>2.5</c:v>
                </c:pt>
                <c:pt idx="11135">
                  <c:v>2.27</c:v>
                </c:pt>
                <c:pt idx="11136">
                  <c:v>2.75</c:v>
                </c:pt>
                <c:pt idx="11137">
                  <c:v>2.44</c:v>
                </c:pt>
                <c:pt idx="11138">
                  <c:v>2.2999999999999998</c:v>
                </c:pt>
                <c:pt idx="11139">
                  <c:v>2.44</c:v>
                </c:pt>
                <c:pt idx="11140">
                  <c:v>3.27</c:v>
                </c:pt>
                <c:pt idx="11141">
                  <c:v>2.57</c:v>
                </c:pt>
                <c:pt idx="11142">
                  <c:v>2.2200000000000002</c:v>
                </c:pt>
                <c:pt idx="11143">
                  <c:v>1.86</c:v>
                </c:pt>
                <c:pt idx="11144">
                  <c:v>1.7</c:v>
                </c:pt>
                <c:pt idx="11145">
                  <c:v>2.27</c:v>
                </c:pt>
                <c:pt idx="11146">
                  <c:v>1.93</c:v>
                </c:pt>
                <c:pt idx="11147">
                  <c:v>1.43</c:v>
                </c:pt>
                <c:pt idx="11148">
                  <c:v>1.1200000000000001</c:v>
                </c:pt>
                <c:pt idx="11149">
                  <c:v>0.32</c:v>
                </c:pt>
                <c:pt idx="11150">
                  <c:v>1.1599999999999999</c:v>
                </c:pt>
                <c:pt idx="11151">
                  <c:v>1.48</c:v>
                </c:pt>
                <c:pt idx="11152">
                  <c:v>1.65</c:v>
                </c:pt>
                <c:pt idx="11153">
                  <c:v>1.38</c:v>
                </c:pt>
                <c:pt idx="11154">
                  <c:v>1.39</c:v>
                </c:pt>
                <c:pt idx="11155">
                  <c:v>1.38</c:v>
                </c:pt>
                <c:pt idx="11156">
                  <c:v>0.74</c:v>
                </c:pt>
                <c:pt idx="11157">
                  <c:v>0.48</c:v>
                </c:pt>
                <c:pt idx="11158">
                  <c:v>0.8</c:v>
                </c:pt>
                <c:pt idx="11159">
                  <c:v>0.85</c:v>
                </c:pt>
                <c:pt idx="11160">
                  <c:v>0.61</c:v>
                </c:pt>
                <c:pt idx="11161">
                  <c:v>0.91</c:v>
                </c:pt>
                <c:pt idx="11162">
                  <c:v>1.1499999999999999</c:v>
                </c:pt>
                <c:pt idx="11163">
                  <c:v>1.1100000000000001</c:v>
                </c:pt>
                <c:pt idx="11164">
                  <c:v>1.35</c:v>
                </c:pt>
                <c:pt idx="11165">
                  <c:v>1.27</c:v>
                </c:pt>
                <c:pt idx="11166">
                  <c:v>1.08</c:v>
                </c:pt>
                <c:pt idx="11167">
                  <c:v>0.9</c:v>
                </c:pt>
                <c:pt idx="11168">
                  <c:v>0.88</c:v>
                </c:pt>
                <c:pt idx="11169">
                  <c:v>1.01</c:v>
                </c:pt>
                <c:pt idx="11170">
                  <c:v>1.03</c:v>
                </c:pt>
                <c:pt idx="11171">
                  <c:v>1.1499999999999999</c:v>
                </c:pt>
                <c:pt idx="11172">
                  <c:v>1.8</c:v>
                </c:pt>
                <c:pt idx="11173">
                  <c:v>1.87</c:v>
                </c:pt>
                <c:pt idx="11174">
                  <c:v>2.02</c:v>
                </c:pt>
                <c:pt idx="11175">
                  <c:v>2.33</c:v>
                </c:pt>
                <c:pt idx="11176">
                  <c:v>2.56</c:v>
                </c:pt>
                <c:pt idx="11177">
                  <c:v>4.9400000000000004</c:v>
                </c:pt>
                <c:pt idx="11178">
                  <c:v>9.6199999999999992</c:v>
                </c:pt>
                <c:pt idx="11179">
                  <c:v>10.29</c:v>
                </c:pt>
                <c:pt idx="11180">
                  <c:v>10.68</c:v>
                </c:pt>
                <c:pt idx="11181">
                  <c:v>11.32</c:v>
                </c:pt>
                <c:pt idx="11182">
                  <c:v>9.6</c:v>
                </c:pt>
                <c:pt idx="11183">
                  <c:v>8.74</c:v>
                </c:pt>
                <c:pt idx="11184">
                  <c:v>8.6999999999999993</c:v>
                </c:pt>
                <c:pt idx="11185">
                  <c:v>7.85</c:v>
                </c:pt>
                <c:pt idx="11186">
                  <c:v>7.5</c:v>
                </c:pt>
                <c:pt idx="11187">
                  <c:v>6.21</c:v>
                </c:pt>
                <c:pt idx="11188">
                  <c:v>5.18</c:v>
                </c:pt>
                <c:pt idx="11189">
                  <c:v>4.97</c:v>
                </c:pt>
                <c:pt idx="11190">
                  <c:v>4.99</c:v>
                </c:pt>
                <c:pt idx="11191">
                  <c:v>5.38</c:v>
                </c:pt>
                <c:pt idx="11192">
                  <c:v>5.18</c:v>
                </c:pt>
                <c:pt idx="11193">
                  <c:v>4.84</c:v>
                </c:pt>
                <c:pt idx="11194">
                  <c:v>5.25</c:v>
                </c:pt>
                <c:pt idx="11195">
                  <c:v>6.29</c:v>
                </c:pt>
                <c:pt idx="11196">
                  <c:v>5.64</c:v>
                </c:pt>
                <c:pt idx="11197">
                  <c:v>6.01</c:v>
                </c:pt>
                <c:pt idx="11198">
                  <c:v>6.45</c:v>
                </c:pt>
                <c:pt idx="11199">
                  <c:v>6.59</c:v>
                </c:pt>
                <c:pt idx="11200">
                  <c:v>7.38</c:v>
                </c:pt>
                <c:pt idx="11201">
                  <c:v>6.86</c:v>
                </c:pt>
                <c:pt idx="11202">
                  <c:v>6.69</c:v>
                </c:pt>
                <c:pt idx="11203">
                  <c:v>6.88</c:v>
                </c:pt>
                <c:pt idx="11204">
                  <c:v>7.16</c:v>
                </c:pt>
                <c:pt idx="11205">
                  <c:v>6.66</c:v>
                </c:pt>
                <c:pt idx="11206">
                  <c:v>6.48</c:v>
                </c:pt>
                <c:pt idx="11207">
                  <c:v>6.95</c:v>
                </c:pt>
                <c:pt idx="11208">
                  <c:v>6.5</c:v>
                </c:pt>
                <c:pt idx="11209">
                  <c:v>5.08</c:v>
                </c:pt>
                <c:pt idx="11210">
                  <c:v>5.73</c:v>
                </c:pt>
                <c:pt idx="11211">
                  <c:v>5.94</c:v>
                </c:pt>
                <c:pt idx="11212">
                  <c:v>6.18</c:v>
                </c:pt>
                <c:pt idx="11213">
                  <c:v>6.79</c:v>
                </c:pt>
                <c:pt idx="11214">
                  <c:v>8.15</c:v>
                </c:pt>
                <c:pt idx="11215">
                  <c:v>8.02</c:v>
                </c:pt>
                <c:pt idx="11216">
                  <c:v>8.99</c:v>
                </c:pt>
                <c:pt idx="11217">
                  <c:v>9.16</c:v>
                </c:pt>
                <c:pt idx="11218">
                  <c:v>8.7899999999999991</c:v>
                </c:pt>
                <c:pt idx="11219">
                  <c:v>8.1999999999999993</c:v>
                </c:pt>
                <c:pt idx="11220">
                  <c:v>7.95</c:v>
                </c:pt>
                <c:pt idx="11221">
                  <c:v>7.84</c:v>
                </c:pt>
                <c:pt idx="11222">
                  <c:v>8.33</c:v>
                </c:pt>
                <c:pt idx="11223">
                  <c:v>8.08</c:v>
                </c:pt>
                <c:pt idx="11224">
                  <c:v>6.92</c:v>
                </c:pt>
                <c:pt idx="11225">
                  <c:v>6.26</c:v>
                </c:pt>
                <c:pt idx="11226">
                  <c:v>6.62</c:v>
                </c:pt>
                <c:pt idx="11227">
                  <c:v>6.56</c:v>
                </c:pt>
                <c:pt idx="11228">
                  <c:v>7.1</c:v>
                </c:pt>
                <c:pt idx="11229">
                  <c:v>7.53</c:v>
                </c:pt>
                <c:pt idx="11230">
                  <c:v>6.68</c:v>
                </c:pt>
                <c:pt idx="11231">
                  <c:v>5.73</c:v>
                </c:pt>
                <c:pt idx="11232">
                  <c:v>5.62</c:v>
                </c:pt>
                <c:pt idx="11233">
                  <c:v>4.95</c:v>
                </c:pt>
                <c:pt idx="11234">
                  <c:v>4.1100000000000003</c:v>
                </c:pt>
                <c:pt idx="11235">
                  <c:v>4.1500000000000004</c:v>
                </c:pt>
                <c:pt idx="11236">
                  <c:v>4.08</c:v>
                </c:pt>
                <c:pt idx="11237">
                  <c:v>3.58</c:v>
                </c:pt>
                <c:pt idx="11238">
                  <c:v>3.81</c:v>
                </c:pt>
                <c:pt idx="11239">
                  <c:v>3.35</c:v>
                </c:pt>
                <c:pt idx="11240">
                  <c:v>3.97</c:v>
                </c:pt>
                <c:pt idx="11241">
                  <c:v>3.41</c:v>
                </c:pt>
                <c:pt idx="11242">
                  <c:v>3.19</c:v>
                </c:pt>
                <c:pt idx="11243">
                  <c:v>1.76</c:v>
                </c:pt>
                <c:pt idx="11244">
                  <c:v>1.21</c:v>
                </c:pt>
                <c:pt idx="11245">
                  <c:v>1.56</c:v>
                </c:pt>
                <c:pt idx="11246">
                  <c:v>2.35</c:v>
                </c:pt>
                <c:pt idx="11247">
                  <c:v>2.79</c:v>
                </c:pt>
                <c:pt idx="11248">
                  <c:v>2.95</c:v>
                </c:pt>
                <c:pt idx="11249">
                  <c:v>2.93</c:v>
                </c:pt>
                <c:pt idx="11250">
                  <c:v>2.08</c:v>
                </c:pt>
                <c:pt idx="11251">
                  <c:v>1.8</c:v>
                </c:pt>
                <c:pt idx="11252">
                  <c:v>2.09</c:v>
                </c:pt>
                <c:pt idx="11253">
                  <c:v>2.9</c:v>
                </c:pt>
                <c:pt idx="11254">
                  <c:v>2.99</c:v>
                </c:pt>
                <c:pt idx="11255">
                  <c:v>2.85</c:v>
                </c:pt>
                <c:pt idx="11256">
                  <c:v>3.02</c:v>
                </c:pt>
                <c:pt idx="11257">
                  <c:v>3.18</c:v>
                </c:pt>
                <c:pt idx="11258">
                  <c:v>3.53</c:v>
                </c:pt>
                <c:pt idx="11259">
                  <c:v>3.39</c:v>
                </c:pt>
                <c:pt idx="11260">
                  <c:v>4.0199999999999996</c:v>
                </c:pt>
                <c:pt idx="11261">
                  <c:v>4.07</c:v>
                </c:pt>
                <c:pt idx="11262">
                  <c:v>4.03</c:v>
                </c:pt>
                <c:pt idx="11263">
                  <c:v>4.5599999999999996</c:v>
                </c:pt>
                <c:pt idx="11264">
                  <c:v>4.29</c:v>
                </c:pt>
                <c:pt idx="11265">
                  <c:v>5.12</c:v>
                </c:pt>
                <c:pt idx="11266">
                  <c:v>4.8099999999999996</c:v>
                </c:pt>
                <c:pt idx="11267">
                  <c:v>4.93</c:v>
                </c:pt>
                <c:pt idx="11268">
                  <c:v>5.3</c:v>
                </c:pt>
                <c:pt idx="11269">
                  <c:v>5.47</c:v>
                </c:pt>
                <c:pt idx="11270">
                  <c:v>5.03</c:v>
                </c:pt>
                <c:pt idx="11271">
                  <c:v>4.57</c:v>
                </c:pt>
                <c:pt idx="11272">
                  <c:v>4.0599999999999996</c:v>
                </c:pt>
                <c:pt idx="11273">
                  <c:v>4.0599999999999996</c:v>
                </c:pt>
                <c:pt idx="11274">
                  <c:v>4.3899999999999997</c:v>
                </c:pt>
                <c:pt idx="11275">
                  <c:v>4.24</c:v>
                </c:pt>
                <c:pt idx="11276">
                  <c:v>4.79</c:v>
                </c:pt>
                <c:pt idx="11277">
                  <c:v>4.2699999999999996</c:v>
                </c:pt>
                <c:pt idx="11278">
                  <c:v>4.92</c:v>
                </c:pt>
                <c:pt idx="11279">
                  <c:v>4.01</c:v>
                </c:pt>
                <c:pt idx="11280">
                  <c:v>4.6900000000000004</c:v>
                </c:pt>
                <c:pt idx="11281">
                  <c:v>4.3899999999999997</c:v>
                </c:pt>
                <c:pt idx="11282">
                  <c:v>3.87</c:v>
                </c:pt>
                <c:pt idx="11283">
                  <c:v>3.44</c:v>
                </c:pt>
                <c:pt idx="11284">
                  <c:v>2.72</c:v>
                </c:pt>
                <c:pt idx="11285">
                  <c:v>2.5499999999999998</c:v>
                </c:pt>
                <c:pt idx="11286">
                  <c:v>2.65</c:v>
                </c:pt>
                <c:pt idx="11287">
                  <c:v>2.94</c:v>
                </c:pt>
                <c:pt idx="11288">
                  <c:v>3.27</c:v>
                </c:pt>
                <c:pt idx="11289">
                  <c:v>3.45</c:v>
                </c:pt>
                <c:pt idx="11290">
                  <c:v>9999</c:v>
                </c:pt>
                <c:pt idx="11291">
                  <c:v>4.4000000000000004</c:v>
                </c:pt>
                <c:pt idx="11292">
                  <c:v>3.4</c:v>
                </c:pt>
                <c:pt idx="11293">
                  <c:v>3.58</c:v>
                </c:pt>
                <c:pt idx="11294">
                  <c:v>4.03</c:v>
                </c:pt>
                <c:pt idx="11295">
                  <c:v>4.18</c:v>
                </c:pt>
                <c:pt idx="11296">
                  <c:v>4.49</c:v>
                </c:pt>
                <c:pt idx="11297">
                  <c:v>4.3099999999999996</c:v>
                </c:pt>
                <c:pt idx="11298">
                  <c:v>4.7699999999999996</c:v>
                </c:pt>
                <c:pt idx="11299">
                  <c:v>5.0199999999999996</c:v>
                </c:pt>
                <c:pt idx="11300">
                  <c:v>5.22</c:v>
                </c:pt>
                <c:pt idx="11301">
                  <c:v>5.33</c:v>
                </c:pt>
                <c:pt idx="11302">
                  <c:v>5.51</c:v>
                </c:pt>
                <c:pt idx="11303">
                  <c:v>5.2</c:v>
                </c:pt>
                <c:pt idx="11304">
                  <c:v>6.39</c:v>
                </c:pt>
                <c:pt idx="11305">
                  <c:v>6.2</c:v>
                </c:pt>
                <c:pt idx="11306">
                  <c:v>6.42</c:v>
                </c:pt>
                <c:pt idx="11307">
                  <c:v>7.55</c:v>
                </c:pt>
                <c:pt idx="11308">
                  <c:v>6.52</c:v>
                </c:pt>
                <c:pt idx="11309">
                  <c:v>7.18</c:v>
                </c:pt>
                <c:pt idx="11310">
                  <c:v>9.2100000000000009</c:v>
                </c:pt>
                <c:pt idx="11311">
                  <c:v>9.09</c:v>
                </c:pt>
                <c:pt idx="11312">
                  <c:v>8.26</c:v>
                </c:pt>
                <c:pt idx="11313">
                  <c:v>7.71</c:v>
                </c:pt>
                <c:pt idx="11314">
                  <c:v>6.5</c:v>
                </c:pt>
                <c:pt idx="11315">
                  <c:v>6.46</c:v>
                </c:pt>
                <c:pt idx="11316">
                  <c:v>6.02</c:v>
                </c:pt>
                <c:pt idx="11317">
                  <c:v>5.16</c:v>
                </c:pt>
                <c:pt idx="11318">
                  <c:v>4.78</c:v>
                </c:pt>
                <c:pt idx="11319">
                  <c:v>4.3600000000000003</c:v>
                </c:pt>
                <c:pt idx="11320">
                  <c:v>4.6500000000000004</c:v>
                </c:pt>
                <c:pt idx="11321">
                  <c:v>3.74</c:v>
                </c:pt>
                <c:pt idx="11322">
                  <c:v>3.31</c:v>
                </c:pt>
                <c:pt idx="11323">
                  <c:v>3.56</c:v>
                </c:pt>
                <c:pt idx="11324">
                  <c:v>3.78</c:v>
                </c:pt>
                <c:pt idx="11325">
                  <c:v>3.75</c:v>
                </c:pt>
                <c:pt idx="11326">
                  <c:v>3.69</c:v>
                </c:pt>
                <c:pt idx="11327">
                  <c:v>3.88</c:v>
                </c:pt>
                <c:pt idx="11328">
                  <c:v>3.27</c:v>
                </c:pt>
                <c:pt idx="11329">
                  <c:v>3.45</c:v>
                </c:pt>
                <c:pt idx="11330">
                  <c:v>3.28</c:v>
                </c:pt>
                <c:pt idx="11331">
                  <c:v>3.3</c:v>
                </c:pt>
                <c:pt idx="11332">
                  <c:v>3.16</c:v>
                </c:pt>
                <c:pt idx="11333">
                  <c:v>2.2999999999999998</c:v>
                </c:pt>
                <c:pt idx="11334">
                  <c:v>2.96</c:v>
                </c:pt>
                <c:pt idx="11335">
                  <c:v>2.19</c:v>
                </c:pt>
                <c:pt idx="11336">
                  <c:v>2.5</c:v>
                </c:pt>
                <c:pt idx="11337">
                  <c:v>2.89</c:v>
                </c:pt>
                <c:pt idx="11338">
                  <c:v>2.94</c:v>
                </c:pt>
                <c:pt idx="11339">
                  <c:v>3.03</c:v>
                </c:pt>
                <c:pt idx="11340">
                  <c:v>2.72</c:v>
                </c:pt>
                <c:pt idx="11341">
                  <c:v>2.95</c:v>
                </c:pt>
                <c:pt idx="11342">
                  <c:v>3.2</c:v>
                </c:pt>
                <c:pt idx="11343">
                  <c:v>3.23</c:v>
                </c:pt>
                <c:pt idx="11344">
                  <c:v>2.59</c:v>
                </c:pt>
                <c:pt idx="11345">
                  <c:v>3.42</c:v>
                </c:pt>
                <c:pt idx="11346">
                  <c:v>3.53</c:v>
                </c:pt>
                <c:pt idx="11347">
                  <c:v>3.31</c:v>
                </c:pt>
                <c:pt idx="11348">
                  <c:v>2.84</c:v>
                </c:pt>
                <c:pt idx="11349">
                  <c:v>2.02</c:v>
                </c:pt>
                <c:pt idx="11350">
                  <c:v>2.69</c:v>
                </c:pt>
                <c:pt idx="11351">
                  <c:v>3.54</c:v>
                </c:pt>
                <c:pt idx="11352">
                  <c:v>3.6</c:v>
                </c:pt>
                <c:pt idx="11353">
                  <c:v>2.81</c:v>
                </c:pt>
                <c:pt idx="11354">
                  <c:v>1.9</c:v>
                </c:pt>
                <c:pt idx="11355">
                  <c:v>3.4</c:v>
                </c:pt>
                <c:pt idx="11356">
                  <c:v>3.33</c:v>
                </c:pt>
                <c:pt idx="11357">
                  <c:v>2.5</c:v>
                </c:pt>
                <c:pt idx="11358">
                  <c:v>1.86</c:v>
                </c:pt>
                <c:pt idx="11359">
                  <c:v>0.73</c:v>
                </c:pt>
                <c:pt idx="11360">
                  <c:v>0.12</c:v>
                </c:pt>
                <c:pt idx="11361">
                  <c:v>0.43</c:v>
                </c:pt>
                <c:pt idx="11362">
                  <c:v>0.55000000000000004</c:v>
                </c:pt>
                <c:pt idx="11363">
                  <c:v>0.98</c:v>
                </c:pt>
                <c:pt idx="11364">
                  <c:v>1.93</c:v>
                </c:pt>
                <c:pt idx="11365">
                  <c:v>2</c:v>
                </c:pt>
                <c:pt idx="11366">
                  <c:v>2.35</c:v>
                </c:pt>
                <c:pt idx="11367">
                  <c:v>3.39</c:v>
                </c:pt>
                <c:pt idx="11368">
                  <c:v>4.21</c:v>
                </c:pt>
                <c:pt idx="11369">
                  <c:v>5.08</c:v>
                </c:pt>
                <c:pt idx="11370">
                  <c:v>7.04</c:v>
                </c:pt>
                <c:pt idx="11371">
                  <c:v>9.57</c:v>
                </c:pt>
                <c:pt idx="11372">
                  <c:v>11.41</c:v>
                </c:pt>
                <c:pt idx="11373">
                  <c:v>11.44</c:v>
                </c:pt>
                <c:pt idx="11374">
                  <c:v>13.19</c:v>
                </c:pt>
                <c:pt idx="11375">
                  <c:v>12.89</c:v>
                </c:pt>
                <c:pt idx="11376">
                  <c:v>12.76</c:v>
                </c:pt>
                <c:pt idx="11377">
                  <c:v>12.97</c:v>
                </c:pt>
                <c:pt idx="11378">
                  <c:v>14.25</c:v>
                </c:pt>
                <c:pt idx="11379">
                  <c:v>13.5</c:v>
                </c:pt>
                <c:pt idx="11380">
                  <c:v>13.75</c:v>
                </c:pt>
                <c:pt idx="11381">
                  <c:v>13.99</c:v>
                </c:pt>
                <c:pt idx="11382">
                  <c:v>14.13</c:v>
                </c:pt>
                <c:pt idx="11383">
                  <c:v>14.11</c:v>
                </c:pt>
                <c:pt idx="11384">
                  <c:v>14.14</c:v>
                </c:pt>
                <c:pt idx="11385">
                  <c:v>14.58</c:v>
                </c:pt>
                <c:pt idx="11386">
                  <c:v>14.15</c:v>
                </c:pt>
                <c:pt idx="11387">
                  <c:v>12.97</c:v>
                </c:pt>
                <c:pt idx="11388">
                  <c:v>12.6</c:v>
                </c:pt>
                <c:pt idx="11389">
                  <c:v>12.7</c:v>
                </c:pt>
                <c:pt idx="11390">
                  <c:v>11.7</c:v>
                </c:pt>
                <c:pt idx="11391">
                  <c:v>10.92</c:v>
                </c:pt>
                <c:pt idx="11392">
                  <c:v>10.65</c:v>
                </c:pt>
                <c:pt idx="11393">
                  <c:v>10.79</c:v>
                </c:pt>
                <c:pt idx="11394">
                  <c:v>10.25</c:v>
                </c:pt>
                <c:pt idx="11395">
                  <c:v>10.050000000000001</c:v>
                </c:pt>
                <c:pt idx="11396">
                  <c:v>9.09</c:v>
                </c:pt>
                <c:pt idx="11397">
                  <c:v>8.2899999999999991</c:v>
                </c:pt>
                <c:pt idx="11398">
                  <c:v>7.38</c:v>
                </c:pt>
                <c:pt idx="11399">
                  <c:v>6.3</c:v>
                </c:pt>
                <c:pt idx="11400">
                  <c:v>6.37</c:v>
                </c:pt>
                <c:pt idx="11401">
                  <c:v>6.06</c:v>
                </c:pt>
                <c:pt idx="11402">
                  <c:v>6.13</c:v>
                </c:pt>
                <c:pt idx="11403">
                  <c:v>6.34</c:v>
                </c:pt>
                <c:pt idx="11404">
                  <c:v>6.21</c:v>
                </c:pt>
                <c:pt idx="11405">
                  <c:v>6.62</c:v>
                </c:pt>
                <c:pt idx="11406">
                  <c:v>6.59</c:v>
                </c:pt>
                <c:pt idx="11407">
                  <c:v>6.02</c:v>
                </c:pt>
                <c:pt idx="11408">
                  <c:v>5.5</c:v>
                </c:pt>
                <c:pt idx="11409">
                  <c:v>5</c:v>
                </c:pt>
                <c:pt idx="11410">
                  <c:v>5.15</c:v>
                </c:pt>
                <c:pt idx="11411">
                  <c:v>5.08</c:v>
                </c:pt>
                <c:pt idx="11412">
                  <c:v>4.97</c:v>
                </c:pt>
                <c:pt idx="11413">
                  <c:v>6.11</c:v>
                </c:pt>
                <c:pt idx="11414">
                  <c:v>7.01</c:v>
                </c:pt>
                <c:pt idx="11415">
                  <c:v>7.83</c:v>
                </c:pt>
                <c:pt idx="11416">
                  <c:v>6.25</c:v>
                </c:pt>
                <c:pt idx="11417">
                  <c:v>5.93</c:v>
                </c:pt>
                <c:pt idx="11418">
                  <c:v>6.08</c:v>
                </c:pt>
                <c:pt idx="11419">
                  <c:v>5.7</c:v>
                </c:pt>
                <c:pt idx="11420">
                  <c:v>5.91</c:v>
                </c:pt>
                <c:pt idx="11421">
                  <c:v>6.09</c:v>
                </c:pt>
                <c:pt idx="11422">
                  <c:v>6.59</c:v>
                </c:pt>
                <c:pt idx="11423">
                  <c:v>6.19</c:v>
                </c:pt>
                <c:pt idx="11424">
                  <c:v>7.27</c:v>
                </c:pt>
                <c:pt idx="11425">
                  <c:v>7.4</c:v>
                </c:pt>
                <c:pt idx="11426">
                  <c:v>6.18</c:v>
                </c:pt>
                <c:pt idx="11427">
                  <c:v>5.68</c:v>
                </c:pt>
                <c:pt idx="11428">
                  <c:v>4.6900000000000004</c:v>
                </c:pt>
                <c:pt idx="11429">
                  <c:v>5.44</c:v>
                </c:pt>
                <c:pt idx="11430">
                  <c:v>5.4</c:v>
                </c:pt>
                <c:pt idx="11431">
                  <c:v>4</c:v>
                </c:pt>
                <c:pt idx="11432">
                  <c:v>4.93</c:v>
                </c:pt>
                <c:pt idx="11433">
                  <c:v>5.07</c:v>
                </c:pt>
                <c:pt idx="11434">
                  <c:v>6.4</c:v>
                </c:pt>
                <c:pt idx="11435">
                  <c:v>6.15</c:v>
                </c:pt>
                <c:pt idx="11436">
                  <c:v>5.85</c:v>
                </c:pt>
                <c:pt idx="11437">
                  <c:v>5.7</c:v>
                </c:pt>
                <c:pt idx="11438">
                  <c:v>5.96</c:v>
                </c:pt>
                <c:pt idx="11439">
                  <c:v>5.69</c:v>
                </c:pt>
                <c:pt idx="11440">
                  <c:v>7.16</c:v>
                </c:pt>
                <c:pt idx="11441">
                  <c:v>6.37</c:v>
                </c:pt>
                <c:pt idx="11442">
                  <c:v>7.88</c:v>
                </c:pt>
                <c:pt idx="11443">
                  <c:v>8.3699999999999992</c:v>
                </c:pt>
                <c:pt idx="11444">
                  <c:v>9.83</c:v>
                </c:pt>
                <c:pt idx="11445">
                  <c:v>9.81</c:v>
                </c:pt>
                <c:pt idx="11446">
                  <c:v>10.42</c:v>
                </c:pt>
                <c:pt idx="11447">
                  <c:v>10.52</c:v>
                </c:pt>
                <c:pt idx="11448">
                  <c:v>10.35</c:v>
                </c:pt>
                <c:pt idx="11449">
                  <c:v>11.12</c:v>
                </c:pt>
                <c:pt idx="11450">
                  <c:v>12.18</c:v>
                </c:pt>
                <c:pt idx="11451">
                  <c:v>12.48</c:v>
                </c:pt>
                <c:pt idx="11452">
                  <c:v>10.19</c:v>
                </c:pt>
                <c:pt idx="11453">
                  <c:v>9.89</c:v>
                </c:pt>
                <c:pt idx="11454">
                  <c:v>9.8000000000000007</c:v>
                </c:pt>
                <c:pt idx="11455">
                  <c:v>10.34</c:v>
                </c:pt>
                <c:pt idx="11456">
                  <c:v>8.8000000000000007</c:v>
                </c:pt>
                <c:pt idx="11457">
                  <c:v>9.74</c:v>
                </c:pt>
                <c:pt idx="11458">
                  <c:v>9.75</c:v>
                </c:pt>
                <c:pt idx="11459">
                  <c:v>9.14</c:v>
                </c:pt>
                <c:pt idx="11460">
                  <c:v>9.9600000000000009</c:v>
                </c:pt>
                <c:pt idx="11461">
                  <c:v>10.119999999999999</c:v>
                </c:pt>
                <c:pt idx="11462">
                  <c:v>9.23</c:v>
                </c:pt>
                <c:pt idx="11463">
                  <c:v>8.33</c:v>
                </c:pt>
                <c:pt idx="11464">
                  <c:v>7.46</c:v>
                </c:pt>
                <c:pt idx="11465">
                  <c:v>8.9600000000000009</c:v>
                </c:pt>
                <c:pt idx="11466">
                  <c:v>9.9499999999999993</c:v>
                </c:pt>
                <c:pt idx="11467">
                  <c:v>9.36</c:v>
                </c:pt>
                <c:pt idx="11468">
                  <c:v>8.09</c:v>
                </c:pt>
                <c:pt idx="11469">
                  <c:v>8.34</c:v>
                </c:pt>
                <c:pt idx="11470">
                  <c:v>7.82</c:v>
                </c:pt>
                <c:pt idx="11471">
                  <c:v>7.44</c:v>
                </c:pt>
                <c:pt idx="11472">
                  <c:v>6.22</c:v>
                </c:pt>
                <c:pt idx="11473">
                  <c:v>7.15</c:v>
                </c:pt>
                <c:pt idx="11474">
                  <c:v>5.91</c:v>
                </c:pt>
                <c:pt idx="11475">
                  <c:v>4.8899999999999997</c:v>
                </c:pt>
                <c:pt idx="11476">
                  <c:v>3.67</c:v>
                </c:pt>
                <c:pt idx="11477">
                  <c:v>3.73</c:v>
                </c:pt>
                <c:pt idx="11478">
                  <c:v>3.35</c:v>
                </c:pt>
                <c:pt idx="11479">
                  <c:v>4.05</c:v>
                </c:pt>
                <c:pt idx="11480">
                  <c:v>4.3600000000000003</c:v>
                </c:pt>
                <c:pt idx="11481">
                  <c:v>3.41</c:v>
                </c:pt>
                <c:pt idx="11482">
                  <c:v>3.83</c:v>
                </c:pt>
                <c:pt idx="11483">
                  <c:v>3.81</c:v>
                </c:pt>
                <c:pt idx="11484">
                  <c:v>3.56</c:v>
                </c:pt>
                <c:pt idx="11485">
                  <c:v>4.28</c:v>
                </c:pt>
                <c:pt idx="11486">
                  <c:v>5.65</c:v>
                </c:pt>
                <c:pt idx="11487">
                  <c:v>6.35</c:v>
                </c:pt>
                <c:pt idx="11488">
                  <c:v>7.44</c:v>
                </c:pt>
                <c:pt idx="11489">
                  <c:v>8.1</c:v>
                </c:pt>
                <c:pt idx="11490">
                  <c:v>7.93</c:v>
                </c:pt>
                <c:pt idx="11491">
                  <c:v>8.4499999999999993</c:v>
                </c:pt>
                <c:pt idx="11492">
                  <c:v>9.39</c:v>
                </c:pt>
                <c:pt idx="11493">
                  <c:v>10.06</c:v>
                </c:pt>
                <c:pt idx="11494">
                  <c:v>10.45</c:v>
                </c:pt>
                <c:pt idx="11495">
                  <c:v>11.57</c:v>
                </c:pt>
                <c:pt idx="11496">
                  <c:v>10.44</c:v>
                </c:pt>
                <c:pt idx="11497">
                  <c:v>10.119999999999999</c:v>
                </c:pt>
                <c:pt idx="11498">
                  <c:v>11.34</c:v>
                </c:pt>
                <c:pt idx="11499">
                  <c:v>10.89</c:v>
                </c:pt>
                <c:pt idx="11500">
                  <c:v>11.96</c:v>
                </c:pt>
                <c:pt idx="11501">
                  <c:v>12.17</c:v>
                </c:pt>
                <c:pt idx="11502">
                  <c:v>13.8</c:v>
                </c:pt>
                <c:pt idx="11503">
                  <c:v>12.37</c:v>
                </c:pt>
                <c:pt idx="11504">
                  <c:v>12.65</c:v>
                </c:pt>
                <c:pt idx="11505">
                  <c:v>14.29</c:v>
                </c:pt>
                <c:pt idx="11506">
                  <c:v>14.21</c:v>
                </c:pt>
                <c:pt idx="11507">
                  <c:v>13.71</c:v>
                </c:pt>
                <c:pt idx="11508">
                  <c:v>12.25</c:v>
                </c:pt>
                <c:pt idx="11509">
                  <c:v>12</c:v>
                </c:pt>
                <c:pt idx="11510">
                  <c:v>12.03</c:v>
                </c:pt>
                <c:pt idx="11511">
                  <c:v>11.64</c:v>
                </c:pt>
                <c:pt idx="11512">
                  <c:v>10.5</c:v>
                </c:pt>
                <c:pt idx="11513">
                  <c:v>12.2</c:v>
                </c:pt>
                <c:pt idx="11514">
                  <c:v>11.32</c:v>
                </c:pt>
                <c:pt idx="11515">
                  <c:v>10.53</c:v>
                </c:pt>
                <c:pt idx="11516">
                  <c:v>10.5</c:v>
                </c:pt>
                <c:pt idx="11517">
                  <c:v>11.42</c:v>
                </c:pt>
                <c:pt idx="11518">
                  <c:v>11.85</c:v>
                </c:pt>
                <c:pt idx="11519">
                  <c:v>11.34</c:v>
                </c:pt>
                <c:pt idx="11520">
                  <c:v>10.89</c:v>
                </c:pt>
                <c:pt idx="11521">
                  <c:v>10.9</c:v>
                </c:pt>
                <c:pt idx="11522">
                  <c:v>10.59</c:v>
                </c:pt>
                <c:pt idx="11523">
                  <c:v>10.98</c:v>
                </c:pt>
                <c:pt idx="11524">
                  <c:v>11.51</c:v>
                </c:pt>
                <c:pt idx="11525">
                  <c:v>11.12</c:v>
                </c:pt>
                <c:pt idx="11526">
                  <c:v>11.74</c:v>
                </c:pt>
                <c:pt idx="11527">
                  <c:v>11.93</c:v>
                </c:pt>
                <c:pt idx="11528">
                  <c:v>11.22</c:v>
                </c:pt>
                <c:pt idx="11529">
                  <c:v>11.44</c:v>
                </c:pt>
                <c:pt idx="11530">
                  <c:v>11.04</c:v>
                </c:pt>
                <c:pt idx="11531">
                  <c:v>10.35</c:v>
                </c:pt>
                <c:pt idx="11532">
                  <c:v>9.99</c:v>
                </c:pt>
                <c:pt idx="11533">
                  <c:v>9.8699999999999992</c:v>
                </c:pt>
                <c:pt idx="11534">
                  <c:v>8.94</c:v>
                </c:pt>
                <c:pt idx="11535">
                  <c:v>8.4700000000000006</c:v>
                </c:pt>
                <c:pt idx="11536">
                  <c:v>8.83</c:v>
                </c:pt>
                <c:pt idx="11537">
                  <c:v>10.17</c:v>
                </c:pt>
                <c:pt idx="11538">
                  <c:v>10.199999999999999</c:v>
                </c:pt>
                <c:pt idx="11539">
                  <c:v>9.6300000000000008</c:v>
                </c:pt>
                <c:pt idx="11540">
                  <c:v>9.4700000000000006</c:v>
                </c:pt>
                <c:pt idx="11541">
                  <c:v>10.61</c:v>
                </c:pt>
                <c:pt idx="11542">
                  <c:v>10.54</c:v>
                </c:pt>
                <c:pt idx="11543">
                  <c:v>9.89</c:v>
                </c:pt>
                <c:pt idx="11544">
                  <c:v>9.09</c:v>
                </c:pt>
                <c:pt idx="11545">
                  <c:v>9.32</c:v>
                </c:pt>
                <c:pt idx="11546">
                  <c:v>9.89</c:v>
                </c:pt>
                <c:pt idx="11547">
                  <c:v>9.7799999999999994</c:v>
                </c:pt>
                <c:pt idx="11548">
                  <c:v>9.02</c:v>
                </c:pt>
                <c:pt idx="11549">
                  <c:v>8.83</c:v>
                </c:pt>
                <c:pt idx="11550">
                  <c:v>9.18</c:v>
                </c:pt>
                <c:pt idx="11551">
                  <c:v>9.09</c:v>
                </c:pt>
                <c:pt idx="11552">
                  <c:v>9.6199999999999992</c:v>
                </c:pt>
                <c:pt idx="11553">
                  <c:v>9.31</c:v>
                </c:pt>
                <c:pt idx="11554">
                  <c:v>8.59</c:v>
                </c:pt>
                <c:pt idx="11555">
                  <c:v>7.14</c:v>
                </c:pt>
                <c:pt idx="11556">
                  <c:v>6.33</c:v>
                </c:pt>
                <c:pt idx="11557">
                  <c:v>5.05</c:v>
                </c:pt>
                <c:pt idx="11558">
                  <c:v>3.62</c:v>
                </c:pt>
                <c:pt idx="11559">
                  <c:v>3.65</c:v>
                </c:pt>
                <c:pt idx="11560">
                  <c:v>4.5599999999999996</c:v>
                </c:pt>
                <c:pt idx="11561">
                  <c:v>4.97</c:v>
                </c:pt>
                <c:pt idx="11562">
                  <c:v>4.2300000000000004</c:v>
                </c:pt>
                <c:pt idx="11563">
                  <c:v>4.1900000000000004</c:v>
                </c:pt>
                <c:pt idx="11564">
                  <c:v>3.61</c:v>
                </c:pt>
                <c:pt idx="11565">
                  <c:v>3.7</c:v>
                </c:pt>
                <c:pt idx="11566">
                  <c:v>3.86</c:v>
                </c:pt>
                <c:pt idx="11567">
                  <c:v>4.6399999999999997</c:v>
                </c:pt>
                <c:pt idx="11568">
                  <c:v>4</c:v>
                </c:pt>
                <c:pt idx="11569">
                  <c:v>4.59</c:v>
                </c:pt>
                <c:pt idx="11570">
                  <c:v>3.3</c:v>
                </c:pt>
                <c:pt idx="11571">
                  <c:v>3.84</c:v>
                </c:pt>
                <c:pt idx="11572">
                  <c:v>4.49</c:v>
                </c:pt>
                <c:pt idx="11573">
                  <c:v>4.26</c:v>
                </c:pt>
                <c:pt idx="11574">
                  <c:v>5.53</c:v>
                </c:pt>
                <c:pt idx="11575">
                  <c:v>6.55</c:v>
                </c:pt>
                <c:pt idx="11576">
                  <c:v>7.22</c:v>
                </c:pt>
                <c:pt idx="11577">
                  <c:v>7.45</c:v>
                </c:pt>
                <c:pt idx="11578">
                  <c:v>6.93</c:v>
                </c:pt>
                <c:pt idx="11579">
                  <c:v>6.46</c:v>
                </c:pt>
                <c:pt idx="11580">
                  <c:v>7.4</c:v>
                </c:pt>
                <c:pt idx="11581">
                  <c:v>8.25</c:v>
                </c:pt>
                <c:pt idx="11582">
                  <c:v>7.43</c:v>
                </c:pt>
                <c:pt idx="11583">
                  <c:v>7.31</c:v>
                </c:pt>
                <c:pt idx="11584">
                  <c:v>6.36</c:v>
                </c:pt>
                <c:pt idx="11585">
                  <c:v>8.33</c:v>
                </c:pt>
                <c:pt idx="11586">
                  <c:v>6.31</c:v>
                </c:pt>
                <c:pt idx="11587">
                  <c:v>5.77</c:v>
                </c:pt>
                <c:pt idx="11588">
                  <c:v>5.37</c:v>
                </c:pt>
                <c:pt idx="11589">
                  <c:v>5.39</c:v>
                </c:pt>
                <c:pt idx="11590">
                  <c:v>5.17</c:v>
                </c:pt>
                <c:pt idx="11591">
                  <c:v>5.6</c:v>
                </c:pt>
                <c:pt idx="11592">
                  <c:v>4.97</c:v>
                </c:pt>
                <c:pt idx="11593">
                  <c:v>5.0199999999999996</c:v>
                </c:pt>
                <c:pt idx="11594">
                  <c:v>5.26</c:v>
                </c:pt>
                <c:pt idx="11595">
                  <c:v>5.14</c:v>
                </c:pt>
                <c:pt idx="11596">
                  <c:v>6.05</c:v>
                </c:pt>
                <c:pt idx="11597">
                  <c:v>6.1</c:v>
                </c:pt>
                <c:pt idx="11598">
                  <c:v>6.08</c:v>
                </c:pt>
                <c:pt idx="11599">
                  <c:v>5.83</c:v>
                </c:pt>
                <c:pt idx="11600">
                  <c:v>5.84</c:v>
                </c:pt>
                <c:pt idx="11601">
                  <c:v>5.7</c:v>
                </c:pt>
                <c:pt idx="11602">
                  <c:v>5.58</c:v>
                </c:pt>
                <c:pt idx="11603">
                  <c:v>5.88</c:v>
                </c:pt>
                <c:pt idx="11604">
                  <c:v>5.96</c:v>
                </c:pt>
                <c:pt idx="11605">
                  <c:v>6.16</c:v>
                </c:pt>
                <c:pt idx="11606">
                  <c:v>5.98</c:v>
                </c:pt>
                <c:pt idx="11607">
                  <c:v>5.55</c:v>
                </c:pt>
                <c:pt idx="11608">
                  <c:v>4.7</c:v>
                </c:pt>
                <c:pt idx="11609">
                  <c:v>5.23</c:v>
                </c:pt>
                <c:pt idx="11610">
                  <c:v>5.37</c:v>
                </c:pt>
                <c:pt idx="11611">
                  <c:v>4.97</c:v>
                </c:pt>
                <c:pt idx="11612">
                  <c:v>6.68</c:v>
                </c:pt>
                <c:pt idx="11613">
                  <c:v>8.15</c:v>
                </c:pt>
                <c:pt idx="11614">
                  <c:v>7.48</c:v>
                </c:pt>
                <c:pt idx="11615">
                  <c:v>7.23</c:v>
                </c:pt>
                <c:pt idx="11616">
                  <c:v>6.25</c:v>
                </c:pt>
                <c:pt idx="11617">
                  <c:v>5.69</c:v>
                </c:pt>
                <c:pt idx="11618">
                  <c:v>6.39</c:v>
                </c:pt>
                <c:pt idx="11619">
                  <c:v>6.38</c:v>
                </c:pt>
                <c:pt idx="11620">
                  <c:v>6.67</c:v>
                </c:pt>
                <c:pt idx="11621">
                  <c:v>7.12</c:v>
                </c:pt>
                <c:pt idx="11622">
                  <c:v>8.24</c:v>
                </c:pt>
                <c:pt idx="11623">
                  <c:v>6.97</c:v>
                </c:pt>
                <c:pt idx="11624">
                  <c:v>7.1</c:v>
                </c:pt>
                <c:pt idx="11625">
                  <c:v>7.41</c:v>
                </c:pt>
                <c:pt idx="11626">
                  <c:v>5.96</c:v>
                </c:pt>
                <c:pt idx="11627">
                  <c:v>6.6</c:v>
                </c:pt>
                <c:pt idx="11628">
                  <c:v>5.72</c:v>
                </c:pt>
                <c:pt idx="11629">
                  <c:v>5.21</c:v>
                </c:pt>
                <c:pt idx="11630">
                  <c:v>4.2</c:v>
                </c:pt>
                <c:pt idx="11631">
                  <c:v>4.1100000000000003</c:v>
                </c:pt>
                <c:pt idx="11632">
                  <c:v>3.99</c:v>
                </c:pt>
                <c:pt idx="11633">
                  <c:v>3.77</c:v>
                </c:pt>
                <c:pt idx="11634">
                  <c:v>4.03</c:v>
                </c:pt>
                <c:pt idx="11635">
                  <c:v>3.83</c:v>
                </c:pt>
                <c:pt idx="11636">
                  <c:v>4.8600000000000003</c:v>
                </c:pt>
                <c:pt idx="11637">
                  <c:v>4.07</c:v>
                </c:pt>
                <c:pt idx="11638">
                  <c:v>2.39</c:v>
                </c:pt>
                <c:pt idx="11639">
                  <c:v>2.0299999999999998</c:v>
                </c:pt>
                <c:pt idx="11640">
                  <c:v>1.18</c:v>
                </c:pt>
                <c:pt idx="11641">
                  <c:v>1.33</c:v>
                </c:pt>
                <c:pt idx="11642">
                  <c:v>1.33</c:v>
                </c:pt>
                <c:pt idx="11643">
                  <c:v>3.17</c:v>
                </c:pt>
                <c:pt idx="11644">
                  <c:v>3.49</c:v>
                </c:pt>
                <c:pt idx="11645">
                  <c:v>3.6</c:v>
                </c:pt>
                <c:pt idx="11646">
                  <c:v>4.07</c:v>
                </c:pt>
                <c:pt idx="11647">
                  <c:v>4.28</c:v>
                </c:pt>
                <c:pt idx="11648">
                  <c:v>4.7699999999999996</c:v>
                </c:pt>
                <c:pt idx="11649">
                  <c:v>4.0199999999999996</c:v>
                </c:pt>
                <c:pt idx="11650">
                  <c:v>4.24</c:v>
                </c:pt>
                <c:pt idx="11651">
                  <c:v>4.58</c:v>
                </c:pt>
                <c:pt idx="11652">
                  <c:v>4.2</c:v>
                </c:pt>
                <c:pt idx="11653">
                  <c:v>3.33</c:v>
                </c:pt>
                <c:pt idx="11654">
                  <c:v>2.06</c:v>
                </c:pt>
                <c:pt idx="11655">
                  <c:v>0.86</c:v>
                </c:pt>
                <c:pt idx="11656">
                  <c:v>0.94</c:v>
                </c:pt>
                <c:pt idx="11657">
                  <c:v>0.89</c:v>
                </c:pt>
                <c:pt idx="11658">
                  <c:v>0.52</c:v>
                </c:pt>
                <c:pt idx="11659">
                  <c:v>9999</c:v>
                </c:pt>
                <c:pt idx="11660">
                  <c:v>9999</c:v>
                </c:pt>
                <c:pt idx="11661">
                  <c:v>9999</c:v>
                </c:pt>
                <c:pt idx="11662">
                  <c:v>9999</c:v>
                </c:pt>
                <c:pt idx="11663">
                  <c:v>9999</c:v>
                </c:pt>
                <c:pt idx="11664">
                  <c:v>9999</c:v>
                </c:pt>
                <c:pt idx="11665">
                  <c:v>9999</c:v>
                </c:pt>
                <c:pt idx="11666">
                  <c:v>9999</c:v>
                </c:pt>
                <c:pt idx="11667">
                  <c:v>9999</c:v>
                </c:pt>
                <c:pt idx="11668">
                  <c:v>9999</c:v>
                </c:pt>
                <c:pt idx="11669">
                  <c:v>9999</c:v>
                </c:pt>
                <c:pt idx="11670">
                  <c:v>9999</c:v>
                </c:pt>
                <c:pt idx="11671">
                  <c:v>9999</c:v>
                </c:pt>
                <c:pt idx="11672">
                  <c:v>9999</c:v>
                </c:pt>
                <c:pt idx="11673">
                  <c:v>9999</c:v>
                </c:pt>
                <c:pt idx="11674">
                  <c:v>9999</c:v>
                </c:pt>
                <c:pt idx="11675">
                  <c:v>2.66</c:v>
                </c:pt>
                <c:pt idx="11676">
                  <c:v>3.41</c:v>
                </c:pt>
                <c:pt idx="11677">
                  <c:v>3.8</c:v>
                </c:pt>
                <c:pt idx="11678">
                  <c:v>4.5599999999999996</c:v>
                </c:pt>
                <c:pt idx="11679">
                  <c:v>4.3899999999999997</c:v>
                </c:pt>
                <c:pt idx="11680">
                  <c:v>5.16</c:v>
                </c:pt>
                <c:pt idx="11681">
                  <c:v>5.28</c:v>
                </c:pt>
                <c:pt idx="11682">
                  <c:v>4.7</c:v>
                </c:pt>
                <c:pt idx="11683">
                  <c:v>5.33</c:v>
                </c:pt>
                <c:pt idx="11684">
                  <c:v>5.37</c:v>
                </c:pt>
                <c:pt idx="11685">
                  <c:v>4.58</c:v>
                </c:pt>
                <c:pt idx="11686">
                  <c:v>4.0599999999999996</c:v>
                </c:pt>
                <c:pt idx="11687">
                  <c:v>4.83</c:v>
                </c:pt>
                <c:pt idx="11688">
                  <c:v>4.07</c:v>
                </c:pt>
                <c:pt idx="11689">
                  <c:v>4.75</c:v>
                </c:pt>
                <c:pt idx="11690">
                  <c:v>3.66</c:v>
                </c:pt>
                <c:pt idx="11691">
                  <c:v>3.62</c:v>
                </c:pt>
                <c:pt idx="11692">
                  <c:v>2.86</c:v>
                </c:pt>
                <c:pt idx="11693">
                  <c:v>3.42</c:v>
                </c:pt>
                <c:pt idx="11694">
                  <c:v>3.16</c:v>
                </c:pt>
                <c:pt idx="11695">
                  <c:v>2.95</c:v>
                </c:pt>
                <c:pt idx="11696">
                  <c:v>2.81</c:v>
                </c:pt>
                <c:pt idx="11697">
                  <c:v>1.84</c:v>
                </c:pt>
                <c:pt idx="11698">
                  <c:v>1.34</c:v>
                </c:pt>
                <c:pt idx="11699">
                  <c:v>4.1399999999999997</c:v>
                </c:pt>
                <c:pt idx="11700">
                  <c:v>2.4300000000000002</c:v>
                </c:pt>
                <c:pt idx="11701">
                  <c:v>1.41</c:v>
                </c:pt>
                <c:pt idx="11702">
                  <c:v>2.52</c:v>
                </c:pt>
                <c:pt idx="11703">
                  <c:v>3.14</c:v>
                </c:pt>
                <c:pt idx="11704">
                  <c:v>3.55</c:v>
                </c:pt>
                <c:pt idx="11705">
                  <c:v>3.86</c:v>
                </c:pt>
                <c:pt idx="11706">
                  <c:v>3.6</c:v>
                </c:pt>
                <c:pt idx="11707">
                  <c:v>3.35</c:v>
                </c:pt>
                <c:pt idx="11708">
                  <c:v>2.42</c:v>
                </c:pt>
                <c:pt idx="11709">
                  <c:v>2.5</c:v>
                </c:pt>
                <c:pt idx="11710">
                  <c:v>4.9400000000000004</c:v>
                </c:pt>
                <c:pt idx="11711">
                  <c:v>5.28</c:v>
                </c:pt>
                <c:pt idx="11712">
                  <c:v>4.84</c:v>
                </c:pt>
                <c:pt idx="11713">
                  <c:v>4.1900000000000004</c:v>
                </c:pt>
                <c:pt idx="11714">
                  <c:v>5.13</c:v>
                </c:pt>
                <c:pt idx="11715">
                  <c:v>5.28</c:v>
                </c:pt>
                <c:pt idx="11716">
                  <c:v>5.45</c:v>
                </c:pt>
                <c:pt idx="11717">
                  <c:v>5.19</c:v>
                </c:pt>
                <c:pt idx="11718">
                  <c:v>4.2</c:v>
                </c:pt>
                <c:pt idx="11719">
                  <c:v>3.91</c:v>
                </c:pt>
                <c:pt idx="11720">
                  <c:v>4.12</c:v>
                </c:pt>
                <c:pt idx="11721">
                  <c:v>4.18</c:v>
                </c:pt>
                <c:pt idx="11722">
                  <c:v>4.21</c:v>
                </c:pt>
                <c:pt idx="11723">
                  <c:v>4.05</c:v>
                </c:pt>
                <c:pt idx="11724">
                  <c:v>3.21</c:v>
                </c:pt>
                <c:pt idx="11725">
                  <c:v>3.1</c:v>
                </c:pt>
                <c:pt idx="11726">
                  <c:v>3.67</c:v>
                </c:pt>
                <c:pt idx="11727">
                  <c:v>3.7</c:v>
                </c:pt>
                <c:pt idx="11728">
                  <c:v>3.68</c:v>
                </c:pt>
                <c:pt idx="11729">
                  <c:v>3.9</c:v>
                </c:pt>
                <c:pt idx="11730">
                  <c:v>3.41</c:v>
                </c:pt>
                <c:pt idx="11731">
                  <c:v>4.17</c:v>
                </c:pt>
                <c:pt idx="11732">
                  <c:v>3.84</c:v>
                </c:pt>
                <c:pt idx="11733">
                  <c:v>3.65</c:v>
                </c:pt>
                <c:pt idx="11734">
                  <c:v>3.99</c:v>
                </c:pt>
                <c:pt idx="11735">
                  <c:v>3.7</c:v>
                </c:pt>
                <c:pt idx="11736">
                  <c:v>4.2699999999999996</c:v>
                </c:pt>
                <c:pt idx="11737">
                  <c:v>4.4400000000000004</c:v>
                </c:pt>
                <c:pt idx="11738">
                  <c:v>4.26</c:v>
                </c:pt>
                <c:pt idx="11739">
                  <c:v>3.58</c:v>
                </c:pt>
                <c:pt idx="11740">
                  <c:v>3.41</c:v>
                </c:pt>
                <c:pt idx="11741">
                  <c:v>3.32</c:v>
                </c:pt>
                <c:pt idx="11742">
                  <c:v>3.73</c:v>
                </c:pt>
                <c:pt idx="11743">
                  <c:v>3.01</c:v>
                </c:pt>
                <c:pt idx="11744">
                  <c:v>2.75</c:v>
                </c:pt>
                <c:pt idx="11745">
                  <c:v>2.72</c:v>
                </c:pt>
                <c:pt idx="11746">
                  <c:v>2.11</c:v>
                </c:pt>
                <c:pt idx="11747">
                  <c:v>2.68</c:v>
                </c:pt>
                <c:pt idx="11748">
                  <c:v>2.4</c:v>
                </c:pt>
                <c:pt idx="11749">
                  <c:v>1.37</c:v>
                </c:pt>
                <c:pt idx="11750">
                  <c:v>2.58</c:v>
                </c:pt>
                <c:pt idx="11751">
                  <c:v>2.0299999999999998</c:v>
                </c:pt>
                <c:pt idx="11752">
                  <c:v>0.96</c:v>
                </c:pt>
                <c:pt idx="11753">
                  <c:v>0.57999999999999996</c:v>
                </c:pt>
                <c:pt idx="11754">
                  <c:v>0.28000000000000003</c:v>
                </c:pt>
                <c:pt idx="11755">
                  <c:v>0.67</c:v>
                </c:pt>
                <c:pt idx="11756">
                  <c:v>1.3</c:v>
                </c:pt>
                <c:pt idx="11757">
                  <c:v>0.34</c:v>
                </c:pt>
                <c:pt idx="11758">
                  <c:v>0.08</c:v>
                </c:pt>
                <c:pt idx="11759">
                  <c:v>0.35</c:v>
                </c:pt>
                <c:pt idx="11760">
                  <c:v>0.32</c:v>
                </c:pt>
                <c:pt idx="11761">
                  <c:v>0.3</c:v>
                </c:pt>
                <c:pt idx="11762">
                  <c:v>0.83</c:v>
                </c:pt>
                <c:pt idx="11763">
                  <c:v>0.3</c:v>
                </c:pt>
                <c:pt idx="11764">
                  <c:v>0.06</c:v>
                </c:pt>
                <c:pt idx="11765">
                  <c:v>0</c:v>
                </c:pt>
                <c:pt idx="11766">
                  <c:v>0.18</c:v>
                </c:pt>
                <c:pt idx="11767">
                  <c:v>0.32</c:v>
                </c:pt>
                <c:pt idx="11768">
                  <c:v>0.67</c:v>
                </c:pt>
                <c:pt idx="11769">
                  <c:v>1.7</c:v>
                </c:pt>
                <c:pt idx="11770">
                  <c:v>1.44</c:v>
                </c:pt>
                <c:pt idx="11771">
                  <c:v>1.17</c:v>
                </c:pt>
                <c:pt idx="11772">
                  <c:v>0.77</c:v>
                </c:pt>
                <c:pt idx="11773">
                  <c:v>0.32</c:v>
                </c:pt>
                <c:pt idx="11774">
                  <c:v>0.48</c:v>
                </c:pt>
                <c:pt idx="11775">
                  <c:v>0.84</c:v>
                </c:pt>
                <c:pt idx="11776">
                  <c:v>0.99</c:v>
                </c:pt>
                <c:pt idx="11777">
                  <c:v>0.83</c:v>
                </c:pt>
                <c:pt idx="11778">
                  <c:v>0.41</c:v>
                </c:pt>
                <c:pt idx="11779">
                  <c:v>0.36</c:v>
                </c:pt>
                <c:pt idx="11780">
                  <c:v>0.7</c:v>
                </c:pt>
                <c:pt idx="11781">
                  <c:v>0.84</c:v>
                </c:pt>
                <c:pt idx="11782">
                  <c:v>0.75</c:v>
                </c:pt>
                <c:pt idx="11783">
                  <c:v>0.5</c:v>
                </c:pt>
                <c:pt idx="11784">
                  <c:v>0.68</c:v>
                </c:pt>
                <c:pt idx="11785">
                  <c:v>0.75</c:v>
                </c:pt>
                <c:pt idx="11786">
                  <c:v>0.7</c:v>
                </c:pt>
                <c:pt idx="11787">
                  <c:v>5.18</c:v>
                </c:pt>
                <c:pt idx="11788">
                  <c:v>7.72</c:v>
                </c:pt>
                <c:pt idx="11789">
                  <c:v>7.8</c:v>
                </c:pt>
                <c:pt idx="11790">
                  <c:v>4.74</c:v>
                </c:pt>
                <c:pt idx="11791">
                  <c:v>4.5999999999999996</c:v>
                </c:pt>
                <c:pt idx="11792">
                  <c:v>4.26</c:v>
                </c:pt>
                <c:pt idx="11793">
                  <c:v>3.4</c:v>
                </c:pt>
                <c:pt idx="11794">
                  <c:v>2.5</c:v>
                </c:pt>
                <c:pt idx="11795">
                  <c:v>2.78</c:v>
                </c:pt>
                <c:pt idx="11796">
                  <c:v>2.71</c:v>
                </c:pt>
                <c:pt idx="11797">
                  <c:v>3.18</c:v>
                </c:pt>
                <c:pt idx="11798">
                  <c:v>3.68</c:v>
                </c:pt>
                <c:pt idx="11799">
                  <c:v>2.84</c:v>
                </c:pt>
                <c:pt idx="11800">
                  <c:v>4.6900000000000004</c:v>
                </c:pt>
                <c:pt idx="11801">
                  <c:v>4.1399999999999997</c:v>
                </c:pt>
                <c:pt idx="11802">
                  <c:v>3.21</c:v>
                </c:pt>
                <c:pt idx="11803">
                  <c:v>3.13</c:v>
                </c:pt>
                <c:pt idx="11804">
                  <c:v>3.75</c:v>
                </c:pt>
                <c:pt idx="11805">
                  <c:v>4.47</c:v>
                </c:pt>
                <c:pt idx="11806">
                  <c:v>4</c:v>
                </c:pt>
                <c:pt idx="11807">
                  <c:v>3.39</c:v>
                </c:pt>
                <c:pt idx="11808">
                  <c:v>3.27</c:v>
                </c:pt>
                <c:pt idx="11809">
                  <c:v>3.8</c:v>
                </c:pt>
                <c:pt idx="11810">
                  <c:v>3.5</c:v>
                </c:pt>
                <c:pt idx="11811">
                  <c:v>3.95</c:v>
                </c:pt>
                <c:pt idx="11812">
                  <c:v>4.5</c:v>
                </c:pt>
                <c:pt idx="11813">
                  <c:v>5.0999999999999996</c:v>
                </c:pt>
                <c:pt idx="11814">
                  <c:v>5.81</c:v>
                </c:pt>
                <c:pt idx="11815">
                  <c:v>7.91</c:v>
                </c:pt>
                <c:pt idx="11816">
                  <c:v>9.0399999999999991</c:v>
                </c:pt>
                <c:pt idx="11817">
                  <c:v>9.0299999999999994</c:v>
                </c:pt>
                <c:pt idx="11818">
                  <c:v>8.0399999999999991</c:v>
                </c:pt>
                <c:pt idx="11819">
                  <c:v>5.63</c:v>
                </c:pt>
                <c:pt idx="11820">
                  <c:v>6.68</c:v>
                </c:pt>
                <c:pt idx="11821">
                  <c:v>6.79</c:v>
                </c:pt>
                <c:pt idx="11822">
                  <c:v>6.71</c:v>
                </c:pt>
                <c:pt idx="11823">
                  <c:v>6.13</c:v>
                </c:pt>
                <c:pt idx="11824">
                  <c:v>6.92</c:v>
                </c:pt>
                <c:pt idx="11825">
                  <c:v>7.04</c:v>
                </c:pt>
                <c:pt idx="11826">
                  <c:v>7.87</c:v>
                </c:pt>
                <c:pt idx="11827">
                  <c:v>8.5</c:v>
                </c:pt>
                <c:pt idx="11828">
                  <c:v>7.7</c:v>
                </c:pt>
                <c:pt idx="11829">
                  <c:v>7.03</c:v>
                </c:pt>
                <c:pt idx="11830">
                  <c:v>8.7200000000000006</c:v>
                </c:pt>
                <c:pt idx="11831">
                  <c:v>8.8699999999999992</c:v>
                </c:pt>
                <c:pt idx="11832">
                  <c:v>9.15</c:v>
                </c:pt>
                <c:pt idx="11833">
                  <c:v>9.6</c:v>
                </c:pt>
                <c:pt idx="11834">
                  <c:v>10.23</c:v>
                </c:pt>
                <c:pt idx="11835">
                  <c:v>11.87</c:v>
                </c:pt>
                <c:pt idx="11836">
                  <c:v>12.34</c:v>
                </c:pt>
                <c:pt idx="11837">
                  <c:v>12.89</c:v>
                </c:pt>
                <c:pt idx="11838">
                  <c:v>13.75</c:v>
                </c:pt>
                <c:pt idx="11839">
                  <c:v>14.79</c:v>
                </c:pt>
                <c:pt idx="11840">
                  <c:v>14.57</c:v>
                </c:pt>
                <c:pt idx="11841">
                  <c:v>12</c:v>
                </c:pt>
                <c:pt idx="11842">
                  <c:v>11.24</c:v>
                </c:pt>
                <c:pt idx="11843">
                  <c:v>9.7200000000000006</c:v>
                </c:pt>
                <c:pt idx="11844">
                  <c:v>10.51</c:v>
                </c:pt>
                <c:pt idx="11845">
                  <c:v>9.8699999999999992</c:v>
                </c:pt>
                <c:pt idx="11846">
                  <c:v>9</c:v>
                </c:pt>
                <c:pt idx="11847">
                  <c:v>9.75</c:v>
                </c:pt>
                <c:pt idx="11848">
                  <c:v>9.27</c:v>
                </c:pt>
                <c:pt idx="11849">
                  <c:v>9.82</c:v>
                </c:pt>
                <c:pt idx="11850">
                  <c:v>8.9700000000000006</c:v>
                </c:pt>
                <c:pt idx="11851">
                  <c:v>8.8000000000000007</c:v>
                </c:pt>
                <c:pt idx="11852">
                  <c:v>8.31</c:v>
                </c:pt>
                <c:pt idx="11853">
                  <c:v>7.99</c:v>
                </c:pt>
                <c:pt idx="11854">
                  <c:v>9.74</c:v>
                </c:pt>
                <c:pt idx="11855">
                  <c:v>9.85</c:v>
                </c:pt>
                <c:pt idx="11856">
                  <c:v>10.050000000000001</c:v>
                </c:pt>
                <c:pt idx="11857">
                  <c:v>9.64</c:v>
                </c:pt>
                <c:pt idx="11858">
                  <c:v>7.98</c:v>
                </c:pt>
                <c:pt idx="11859">
                  <c:v>7.12</c:v>
                </c:pt>
                <c:pt idx="11860">
                  <c:v>6.91</c:v>
                </c:pt>
                <c:pt idx="11861">
                  <c:v>7.01</c:v>
                </c:pt>
                <c:pt idx="11862">
                  <c:v>6.95</c:v>
                </c:pt>
                <c:pt idx="11863">
                  <c:v>7.28</c:v>
                </c:pt>
                <c:pt idx="11864">
                  <c:v>6.02</c:v>
                </c:pt>
                <c:pt idx="11865">
                  <c:v>5.97</c:v>
                </c:pt>
                <c:pt idx="11866">
                  <c:v>5.24</c:v>
                </c:pt>
                <c:pt idx="11867">
                  <c:v>5</c:v>
                </c:pt>
                <c:pt idx="11868">
                  <c:v>4.75</c:v>
                </c:pt>
                <c:pt idx="11869">
                  <c:v>3.91</c:v>
                </c:pt>
                <c:pt idx="11870">
                  <c:v>5.28</c:v>
                </c:pt>
                <c:pt idx="11871">
                  <c:v>5.45</c:v>
                </c:pt>
                <c:pt idx="11872">
                  <c:v>4.8600000000000003</c:v>
                </c:pt>
                <c:pt idx="11873">
                  <c:v>4.8</c:v>
                </c:pt>
                <c:pt idx="11874">
                  <c:v>3.92</c:v>
                </c:pt>
                <c:pt idx="11875">
                  <c:v>4.24</c:v>
                </c:pt>
                <c:pt idx="11876">
                  <c:v>3.98</c:v>
                </c:pt>
                <c:pt idx="11877">
                  <c:v>3.9</c:v>
                </c:pt>
                <c:pt idx="11878">
                  <c:v>3.69</c:v>
                </c:pt>
                <c:pt idx="11879">
                  <c:v>4.03</c:v>
                </c:pt>
                <c:pt idx="11880">
                  <c:v>3.06</c:v>
                </c:pt>
                <c:pt idx="11881">
                  <c:v>3.02</c:v>
                </c:pt>
                <c:pt idx="11882">
                  <c:v>2.91</c:v>
                </c:pt>
                <c:pt idx="11883">
                  <c:v>2.65</c:v>
                </c:pt>
                <c:pt idx="11884">
                  <c:v>3.67</c:v>
                </c:pt>
                <c:pt idx="11885">
                  <c:v>3.98</c:v>
                </c:pt>
                <c:pt idx="11886">
                  <c:v>4.12</c:v>
                </c:pt>
                <c:pt idx="11887">
                  <c:v>3.38</c:v>
                </c:pt>
                <c:pt idx="11888">
                  <c:v>2.99</c:v>
                </c:pt>
                <c:pt idx="11889">
                  <c:v>2.56</c:v>
                </c:pt>
                <c:pt idx="11890">
                  <c:v>1.84</c:v>
                </c:pt>
                <c:pt idx="11891">
                  <c:v>1.64</c:v>
                </c:pt>
                <c:pt idx="11892">
                  <c:v>2.14</c:v>
                </c:pt>
                <c:pt idx="11893">
                  <c:v>2.0099999999999998</c:v>
                </c:pt>
                <c:pt idx="11894">
                  <c:v>1.7</c:v>
                </c:pt>
                <c:pt idx="11895">
                  <c:v>1.69</c:v>
                </c:pt>
                <c:pt idx="11896">
                  <c:v>2.1</c:v>
                </c:pt>
                <c:pt idx="11897">
                  <c:v>2.14</c:v>
                </c:pt>
                <c:pt idx="11898">
                  <c:v>2.46</c:v>
                </c:pt>
                <c:pt idx="11899">
                  <c:v>2.46</c:v>
                </c:pt>
                <c:pt idx="11900">
                  <c:v>2.52</c:v>
                </c:pt>
                <c:pt idx="11901">
                  <c:v>2.4700000000000002</c:v>
                </c:pt>
                <c:pt idx="11902">
                  <c:v>2.57</c:v>
                </c:pt>
                <c:pt idx="11903">
                  <c:v>2.92</c:v>
                </c:pt>
                <c:pt idx="11904">
                  <c:v>3.19</c:v>
                </c:pt>
                <c:pt idx="11905">
                  <c:v>3.56</c:v>
                </c:pt>
                <c:pt idx="11906">
                  <c:v>3.85</c:v>
                </c:pt>
                <c:pt idx="11907">
                  <c:v>5.22</c:v>
                </c:pt>
                <c:pt idx="11908">
                  <c:v>5.42</c:v>
                </c:pt>
                <c:pt idx="11909">
                  <c:v>5.25</c:v>
                </c:pt>
                <c:pt idx="11910">
                  <c:v>5.2</c:v>
                </c:pt>
                <c:pt idx="11911">
                  <c:v>6</c:v>
                </c:pt>
                <c:pt idx="11912">
                  <c:v>7.06</c:v>
                </c:pt>
                <c:pt idx="11913">
                  <c:v>6.4</c:v>
                </c:pt>
                <c:pt idx="11914">
                  <c:v>4.55</c:v>
                </c:pt>
                <c:pt idx="11915">
                  <c:v>3.85</c:v>
                </c:pt>
                <c:pt idx="11916">
                  <c:v>4.68</c:v>
                </c:pt>
                <c:pt idx="11917">
                  <c:v>4.33</c:v>
                </c:pt>
                <c:pt idx="11918">
                  <c:v>4.3499999999999996</c:v>
                </c:pt>
                <c:pt idx="11919">
                  <c:v>3.93</c:v>
                </c:pt>
                <c:pt idx="11920">
                  <c:v>3.73</c:v>
                </c:pt>
                <c:pt idx="11921">
                  <c:v>3.05</c:v>
                </c:pt>
                <c:pt idx="11922">
                  <c:v>1.63</c:v>
                </c:pt>
                <c:pt idx="11923">
                  <c:v>1.44</c:v>
                </c:pt>
                <c:pt idx="11924">
                  <c:v>1.59</c:v>
                </c:pt>
                <c:pt idx="11925">
                  <c:v>3.06</c:v>
                </c:pt>
                <c:pt idx="11926">
                  <c:v>3.04</c:v>
                </c:pt>
                <c:pt idx="11927">
                  <c:v>3.02</c:v>
                </c:pt>
                <c:pt idx="11928">
                  <c:v>2.93</c:v>
                </c:pt>
                <c:pt idx="11929">
                  <c:v>2.27</c:v>
                </c:pt>
                <c:pt idx="11930">
                  <c:v>2.76</c:v>
                </c:pt>
                <c:pt idx="11931">
                  <c:v>3.53</c:v>
                </c:pt>
                <c:pt idx="11932">
                  <c:v>3.87</c:v>
                </c:pt>
                <c:pt idx="11933">
                  <c:v>3.09</c:v>
                </c:pt>
                <c:pt idx="11934">
                  <c:v>3.02</c:v>
                </c:pt>
                <c:pt idx="11935">
                  <c:v>4.4000000000000004</c:v>
                </c:pt>
                <c:pt idx="11936">
                  <c:v>2.95</c:v>
                </c:pt>
                <c:pt idx="11937">
                  <c:v>1.51</c:v>
                </c:pt>
                <c:pt idx="11938">
                  <c:v>2.62</c:v>
                </c:pt>
                <c:pt idx="11939">
                  <c:v>3.88</c:v>
                </c:pt>
                <c:pt idx="11940">
                  <c:v>3.67</c:v>
                </c:pt>
                <c:pt idx="11941">
                  <c:v>4.68</c:v>
                </c:pt>
                <c:pt idx="11942">
                  <c:v>6.4</c:v>
                </c:pt>
                <c:pt idx="11943">
                  <c:v>5.78</c:v>
                </c:pt>
                <c:pt idx="11944">
                  <c:v>6.02</c:v>
                </c:pt>
                <c:pt idx="11945">
                  <c:v>6.25</c:v>
                </c:pt>
                <c:pt idx="11946">
                  <c:v>7.05</c:v>
                </c:pt>
                <c:pt idx="11947">
                  <c:v>7.52</c:v>
                </c:pt>
                <c:pt idx="11948">
                  <c:v>7.21</c:v>
                </c:pt>
                <c:pt idx="11949">
                  <c:v>7.34</c:v>
                </c:pt>
                <c:pt idx="11950">
                  <c:v>7.98</c:v>
                </c:pt>
                <c:pt idx="11951">
                  <c:v>9.68</c:v>
                </c:pt>
                <c:pt idx="11952">
                  <c:v>9.84</c:v>
                </c:pt>
                <c:pt idx="11953">
                  <c:v>10.08</c:v>
                </c:pt>
                <c:pt idx="11954">
                  <c:v>10.050000000000001</c:v>
                </c:pt>
                <c:pt idx="11955">
                  <c:v>8.4700000000000006</c:v>
                </c:pt>
                <c:pt idx="11956">
                  <c:v>7.71</c:v>
                </c:pt>
                <c:pt idx="11957">
                  <c:v>7.25</c:v>
                </c:pt>
                <c:pt idx="11958">
                  <c:v>7.4</c:v>
                </c:pt>
                <c:pt idx="11959">
                  <c:v>7.53</c:v>
                </c:pt>
                <c:pt idx="11960">
                  <c:v>7.92</c:v>
                </c:pt>
                <c:pt idx="11961">
                  <c:v>7.6</c:v>
                </c:pt>
                <c:pt idx="11962">
                  <c:v>5.32</c:v>
                </c:pt>
                <c:pt idx="11963">
                  <c:v>5.27</c:v>
                </c:pt>
                <c:pt idx="11964">
                  <c:v>5.23</c:v>
                </c:pt>
                <c:pt idx="11965">
                  <c:v>5.41</c:v>
                </c:pt>
                <c:pt idx="11966">
                  <c:v>5.47</c:v>
                </c:pt>
                <c:pt idx="11967">
                  <c:v>5.45</c:v>
                </c:pt>
                <c:pt idx="11968">
                  <c:v>5.58</c:v>
                </c:pt>
                <c:pt idx="11969">
                  <c:v>5.69</c:v>
                </c:pt>
                <c:pt idx="11970">
                  <c:v>5.15</c:v>
                </c:pt>
                <c:pt idx="11971">
                  <c:v>5.34</c:v>
                </c:pt>
                <c:pt idx="11972">
                  <c:v>4.68</c:v>
                </c:pt>
                <c:pt idx="11973">
                  <c:v>4.3099999999999996</c:v>
                </c:pt>
                <c:pt idx="11974">
                  <c:v>4.38</c:v>
                </c:pt>
                <c:pt idx="11975">
                  <c:v>4.68</c:v>
                </c:pt>
                <c:pt idx="11976">
                  <c:v>3.23</c:v>
                </c:pt>
                <c:pt idx="11977">
                  <c:v>3.48</c:v>
                </c:pt>
                <c:pt idx="11978">
                  <c:v>2.63</c:v>
                </c:pt>
                <c:pt idx="11979">
                  <c:v>3.13</c:v>
                </c:pt>
                <c:pt idx="11980">
                  <c:v>3.21</c:v>
                </c:pt>
                <c:pt idx="11981">
                  <c:v>2.4900000000000002</c:v>
                </c:pt>
                <c:pt idx="11982">
                  <c:v>2.46</c:v>
                </c:pt>
                <c:pt idx="11983">
                  <c:v>2.5299999999999998</c:v>
                </c:pt>
                <c:pt idx="11984">
                  <c:v>2.95</c:v>
                </c:pt>
                <c:pt idx="11985">
                  <c:v>2.2400000000000002</c:v>
                </c:pt>
                <c:pt idx="11986">
                  <c:v>1.76</c:v>
                </c:pt>
                <c:pt idx="11987">
                  <c:v>1.1499999999999999</c:v>
                </c:pt>
                <c:pt idx="11988">
                  <c:v>1.57</c:v>
                </c:pt>
                <c:pt idx="11989">
                  <c:v>1.4</c:v>
                </c:pt>
                <c:pt idx="11990">
                  <c:v>1.1200000000000001</c:v>
                </c:pt>
                <c:pt idx="11991">
                  <c:v>0.64</c:v>
                </c:pt>
                <c:pt idx="11992">
                  <c:v>0.24</c:v>
                </c:pt>
                <c:pt idx="11993">
                  <c:v>1.1299999999999999</c:v>
                </c:pt>
                <c:pt idx="11994">
                  <c:v>1.51</c:v>
                </c:pt>
                <c:pt idx="11995">
                  <c:v>0.79</c:v>
                </c:pt>
                <c:pt idx="11996">
                  <c:v>1.25</c:v>
                </c:pt>
                <c:pt idx="11997">
                  <c:v>0.96</c:v>
                </c:pt>
                <c:pt idx="11998">
                  <c:v>1.69</c:v>
                </c:pt>
                <c:pt idx="11999">
                  <c:v>2.09</c:v>
                </c:pt>
                <c:pt idx="12000">
                  <c:v>1.97</c:v>
                </c:pt>
                <c:pt idx="12001">
                  <c:v>2.27</c:v>
                </c:pt>
                <c:pt idx="12002">
                  <c:v>1.97</c:v>
                </c:pt>
                <c:pt idx="12003">
                  <c:v>2.2400000000000002</c:v>
                </c:pt>
                <c:pt idx="12004">
                  <c:v>1.9</c:v>
                </c:pt>
                <c:pt idx="12005">
                  <c:v>2.09</c:v>
                </c:pt>
                <c:pt idx="12006">
                  <c:v>2.64</c:v>
                </c:pt>
                <c:pt idx="12007">
                  <c:v>3.25</c:v>
                </c:pt>
                <c:pt idx="12008">
                  <c:v>3.92</c:v>
                </c:pt>
                <c:pt idx="12009">
                  <c:v>4.03</c:v>
                </c:pt>
                <c:pt idx="12010">
                  <c:v>4.59</c:v>
                </c:pt>
                <c:pt idx="12011">
                  <c:v>3.54</c:v>
                </c:pt>
                <c:pt idx="12012">
                  <c:v>3.72</c:v>
                </c:pt>
                <c:pt idx="12013">
                  <c:v>3.68</c:v>
                </c:pt>
                <c:pt idx="12014">
                  <c:v>2.68</c:v>
                </c:pt>
                <c:pt idx="12015">
                  <c:v>3.47</c:v>
                </c:pt>
                <c:pt idx="12016">
                  <c:v>3.95</c:v>
                </c:pt>
                <c:pt idx="12017">
                  <c:v>5.24</c:v>
                </c:pt>
                <c:pt idx="12018">
                  <c:v>5.01</c:v>
                </c:pt>
                <c:pt idx="12019">
                  <c:v>5.0199999999999996</c:v>
                </c:pt>
                <c:pt idx="12020">
                  <c:v>4.28</c:v>
                </c:pt>
                <c:pt idx="12021">
                  <c:v>3.9</c:v>
                </c:pt>
                <c:pt idx="12022">
                  <c:v>4.07</c:v>
                </c:pt>
                <c:pt idx="12023">
                  <c:v>4.6399999999999997</c:v>
                </c:pt>
                <c:pt idx="12024">
                  <c:v>4.6399999999999997</c:v>
                </c:pt>
                <c:pt idx="12025">
                  <c:v>4.92</c:v>
                </c:pt>
                <c:pt idx="12026">
                  <c:v>4.7699999999999996</c:v>
                </c:pt>
                <c:pt idx="12027">
                  <c:v>4.28</c:v>
                </c:pt>
                <c:pt idx="12028">
                  <c:v>4.04</c:v>
                </c:pt>
                <c:pt idx="12029">
                  <c:v>3.42</c:v>
                </c:pt>
                <c:pt idx="12030">
                  <c:v>3.94</c:v>
                </c:pt>
                <c:pt idx="12031">
                  <c:v>4.9000000000000004</c:v>
                </c:pt>
                <c:pt idx="12032">
                  <c:v>5.56</c:v>
                </c:pt>
                <c:pt idx="12033">
                  <c:v>5.55</c:v>
                </c:pt>
                <c:pt idx="12034">
                  <c:v>5.86</c:v>
                </c:pt>
                <c:pt idx="12035">
                  <c:v>5.15</c:v>
                </c:pt>
                <c:pt idx="12036">
                  <c:v>4.08</c:v>
                </c:pt>
                <c:pt idx="12037">
                  <c:v>3.45</c:v>
                </c:pt>
                <c:pt idx="12038">
                  <c:v>4.92</c:v>
                </c:pt>
                <c:pt idx="12039">
                  <c:v>5.36</c:v>
                </c:pt>
                <c:pt idx="12040">
                  <c:v>6.3</c:v>
                </c:pt>
                <c:pt idx="12041">
                  <c:v>5.4</c:v>
                </c:pt>
                <c:pt idx="12042">
                  <c:v>5.13</c:v>
                </c:pt>
                <c:pt idx="12043">
                  <c:v>5.75</c:v>
                </c:pt>
                <c:pt idx="12044">
                  <c:v>5.12</c:v>
                </c:pt>
                <c:pt idx="12045">
                  <c:v>5.12</c:v>
                </c:pt>
                <c:pt idx="12046">
                  <c:v>4.95</c:v>
                </c:pt>
                <c:pt idx="12047">
                  <c:v>5.01</c:v>
                </c:pt>
                <c:pt idx="12048">
                  <c:v>4.49</c:v>
                </c:pt>
                <c:pt idx="12049">
                  <c:v>4.13</c:v>
                </c:pt>
                <c:pt idx="12050">
                  <c:v>3.99</c:v>
                </c:pt>
                <c:pt idx="12051">
                  <c:v>3.58</c:v>
                </c:pt>
                <c:pt idx="12052">
                  <c:v>3.25</c:v>
                </c:pt>
                <c:pt idx="12053">
                  <c:v>3.9</c:v>
                </c:pt>
                <c:pt idx="12054">
                  <c:v>3.02</c:v>
                </c:pt>
                <c:pt idx="12055">
                  <c:v>2.2599999999999998</c:v>
                </c:pt>
                <c:pt idx="12056">
                  <c:v>2.58</c:v>
                </c:pt>
                <c:pt idx="12057">
                  <c:v>3.64</c:v>
                </c:pt>
                <c:pt idx="12058">
                  <c:v>3.7</c:v>
                </c:pt>
                <c:pt idx="12059">
                  <c:v>4.21</c:v>
                </c:pt>
                <c:pt idx="12060">
                  <c:v>3.78</c:v>
                </c:pt>
                <c:pt idx="12061">
                  <c:v>3.43</c:v>
                </c:pt>
                <c:pt idx="12062">
                  <c:v>3.18</c:v>
                </c:pt>
                <c:pt idx="12063">
                  <c:v>4.12</c:v>
                </c:pt>
                <c:pt idx="12064">
                  <c:v>3.53</c:v>
                </c:pt>
                <c:pt idx="12065">
                  <c:v>4.34</c:v>
                </c:pt>
                <c:pt idx="12066">
                  <c:v>5.51</c:v>
                </c:pt>
                <c:pt idx="12067">
                  <c:v>5.2</c:v>
                </c:pt>
                <c:pt idx="12068">
                  <c:v>5.36</c:v>
                </c:pt>
                <c:pt idx="12069">
                  <c:v>5.25</c:v>
                </c:pt>
                <c:pt idx="12070">
                  <c:v>4.4800000000000004</c:v>
                </c:pt>
                <c:pt idx="12071">
                  <c:v>5.33</c:v>
                </c:pt>
                <c:pt idx="12072">
                  <c:v>5.79</c:v>
                </c:pt>
                <c:pt idx="12073">
                  <c:v>5.28</c:v>
                </c:pt>
                <c:pt idx="12074">
                  <c:v>4.78</c:v>
                </c:pt>
                <c:pt idx="12075">
                  <c:v>4.59</c:v>
                </c:pt>
                <c:pt idx="12076">
                  <c:v>5.85</c:v>
                </c:pt>
                <c:pt idx="12077">
                  <c:v>7.01</c:v>
                </c:pt>
                <c:pt idx="12078">
                  <c:v>6.36</c:v>
                </c:pt>
                <c:pt idx="12079">
                  <c:v>6.91</c:v>
                </c:pt>
                <c:pt idx="12080">
                  <c:v>7.83</c:v>
                </c:pt>
                <c:pt idx="12081">
                  <c:v>7.12</c:v>
                </c:pt>
                <c:pt idx="12082">
                  <c:v>7.29</c:v>
                </c:pt>
                <c:pt idx="12083">
                  <c:v>6.97</c:v>
                </c:pt>
                <c:pt idx="12084">
                  <c:v>7.53</c:v>
                </c:pt>
                <c:pt idx="12085">
                  <c:v>7.22</c:v>
                </c:pt>
                <c:pt idx="12086">
                  <c:v>6.62</c:v>
                </c:pt>
                <c:pt idx="12087">
                  <c:v>6.29</c:v>
                </c:pt>
                <c:pt idx="12088">
                  <c:v>6.86</c:v>
                </c:pt>
                <c:pt idx="12089">
                  <c:v>7.45</c:v>
                </c:pt>
                <c:pt idx="12090">
                  <c:v>6.98</c:v>
                </c:pt>
                <c:pt idx="12091">
                  <c:v>6.25</c:v>
                </c:pt>
                <c:pt idx="12092">
                  <c:v>6.64</c:v>
                </c:pt>
                <c:pt idx="12093">
                  <c:v>6.89</c:v>
                </c:pt>
                <c:pt idx="12094">
                  <c:v>7.67</c:v>
                </c:pt>
                <c:pt idx="12095">
                  <c:v>7.13</c:v>
                </c:pt>
                <c:pt idx="12096">
                  <c:v>7</c:v>
                </c:pt>
                <c:pt idx="12097">
                  <c:v>6.5</c:v>
                </c:pt>
                <c:pt idx="12098">
                  <c:v>5.44</c:v>
                </c:pt>
                <c:pt idx="12099">
                  <c:v>5.43</c:v>
                </c:pt>
                <c:pt idx="12100">
                  <c:v>6.07</c:v>
                </c:pt>
                <c:pt idx="12101">
                  <c:v>5.49</c:v>
                </c:pt>
                <c:pt idx="12102">
                  <c:v>5.25</c:v>
                </c:pt>
                <c:pt idx="12103">
                  <c:v>5.52</c:v>
                </c:pt>
                <c:pt idx="12104">
                  <c:v>5.52</c:v>
                </c:pt>
                <c:pt idx="12105">
                  <c:v>5.74</c:v>
                </c:pt>
                <c:pt idx="12106">
                  <c:v>5.1100000000000003</c:v>
                </c:pt>
                <c:pt idx="12107">
                  <c:v>5.63</c:v>
                </c:pt>
                <c:pt idx="12108">
                  <c:v>5.09</c:v>
                </c:pt>
                <c:pt idx="12109">
                  <c:v>5.01</c:v>
                </c:pt>
                <c:pt idx="12110">
                  <c:v>5.14</c:v>
                </c:pt>
                <c:pt idx="12111">
                  <c:v>4</c:v>
                </c:pt>
                <c:pt idx="12112">
                  <c:v>3.92</c:v>
                </c:pt>
                <c:pt idx="12113">
                  <c:v>2.99</c:v>
                </c:pt>
                <c:pt idx="12114">
                  <c:v>3.82</c:v>
                </c:pt>
                <c:pt idx="12115">
                  <c:v>2.85</c:v>
                </c:pt>
                <c:pt idx="12116">
                  <c:v>3.44</c:v>
                </c:pt>
                <c:pt idx="12117">
                  <c:v>2.81</c:v>
                </c:pt>
                <c:pt idx="12118">
                  <c:v>3.36</c:v>
                </c:pt>
                <c:pt idx="12119">
                  <c:v>1.21</c:v>
                </c:pt>
                <c:pt idx="12120">
                  <c:v>0.12</c:v>
                </c:pt>
                <c:pt idx="12121">
                  <c:v>0.32</c:v>
                </c:pt>
                <c:pt idx="12122">
                  <c:v>1.2</c:v>
                </c:pt>
                <c:pt idx="12123">
                  <c:v>2.84</c:v>
                </c:pt>
                <c:pt idx="12124">
                  <c:v>3.06</c:v>
                </c:pt>
                <c:pt idx="12125">
                  <c:v>3.13</c:v>
                </c:pt>
                <c:pt idx="12126">
                  <c:v>4.32</c:v>
                </c:pt>
                <c:pt idx="12127">
                  <c:v>4.78</c:v>
                </c:pt>
                <c:pt idx="12128">
                  <c:v>4.62</c:v>
                </c:pt>
                <c:pt idx="12129">
                  <c:v>4.79</c:v>
                </c:pt>
                <c:pt idx="12130">
                  <c:v>5.55</c:v>
                </c:pt>
                <c:pt idx="12131">
                  <c:v>4.1900000000000004</c:v>
                </c:pt>
                <c:pt idx="12132">
                  <c:v>4.54</c:v>
                </c:pt>
                <c:pt idx="12133">
                  <c:v>4.58</c:v>
                </c:pt>
                <c:pt idx="12134">
                  <c:v>4.68</c:v>
                </c:pt>
                <c:pt idx="12135">
                  <c:v>5.3</c:v>
                </c:pt>
                <c:pt idx="12136">
                  <c:v>5.31</c:v>
                </c:pt>
                <c:pt idx="12137">
                  <c:v>4.78</c:v>
                </c:pt>
                <c:pt idx="12138">
                  <c:v>5</c:v>
                </c:pt>
                <c:pt idx="12139">
                  <c:v>4.88</c:v>
                </c:pt>
                <c:pt idx="12140">
                  <c:v>4.71</c:v>
                </c:pt>
                <c:pt idx="12141">
                  <c:v>4.7699999999999996</c:v>
                </c:pt>
                <c:pt idx="12142">
                  <c:v>4.96</c:v>
                </c:pt>
                <c:pt idx="12143">
                  <c:v>4.5</c:v>
                </c:pt>
                <c:pt idx="12144">
                  <c:v>3.21</c:v>
                </c:pt>
                <c:pt idx="12145">
                  <c:v>2.74</c:v>
                </c:pt>
                <c:pt idx="12146">
                  <c:v>2.94</c:v>
                </c:pt>
                <c:pt idx="12147">
                  <c:v>2.0099999999999998</c:v>
                </c:pt>
                <c:pt idx="12148">
                  <c:v>1.79</c:v>
                </c:pt>
                <c:pt idx="12149">
                  <c:v>0.41</c:v>
                </c:pt>
                <c:pt idx="12150">
                  <c:v>1.1100000000000001</c:v>
                </c:pt>
                <c:pt idx="12151">
                  <c:v>1.73</c:v>
                </c:pt>
                <c:pt idx="12152">
                  <c:v>1.22</c:v>
                </c:pt>
                <c:pt idx="12153">
                  <c:v>1.02</c:v>
                </c:pt>
                <c:pt idx="12154">
                  <c:v>1.39</c:v>
                </c:pt>
                <c:pt idx="12155">
                  <c:v>1.3</c:v>
                </c:pt>
                <c:pt idx="12156">
                  <c:v>0.22</c:v>
                </c:pt>
                <c:pt idx="12157">
                  <c:v>0.48</c:v>
                </c:pt>
                <c:pt idx="12158">
                  <c:v>0.74</c:v>
                </c:pt>
                <c:pt idx="12159">
                  <c:v>0.48</c:v>
                </c:pt>
                <c:pt idx="12160">
                  <c:v>0.97</c:v>
                </c:pt>
                <c:pt idx="12161">
                  <c:v>0.89</c:v>
                </c:pt>
                <c:pt idx="12162">
                  <c:v>7.0000000000000007E-2</c:v>
                </c:pt>
                <c:pt idx="12163">
                  <c:v>0.64</c:v>
                </c:pt>
                <c:pt idx="12164">
                  <c:v>0.33</c:v>
                </c:pt>
                <c:pt idx="12165">
                  <c:v>0.22</c:v>
                </c:pt>
                <c:pt idx="12166">
                  <c:v>1.45</c:v>
                </c:pt>
                <c:pt idx="12167">
                  <c:v>1.49</c:v>
                </c:pt>
                <c:pt idx="12168">
                  <c:v>2.35</c:v>
                </c:pt>
                <c:pt idx="12169">
                  <c:v>2.71</c:v>
                </c:pt>
                <c:pt idx="12170">
                  <c:v>3.16</c:v>
                </c:pt>
                <c:pt idx="12171">
                  <c:v>3.57</c:v>
                </c:pt>
                <c:pt idx="12172">
                  <c:v>3.88</c:v>
                </c:pt>
                <c:pt idx="12173">
                  <c:v>3.35</c:v>
                </c:pt>
                <c:pt idx="12174">
                  <c:v>3.13</c:v>
                </c:pt>
                <c:pt idx="12175">
                  <c:v>4.28</c:v>
                </c:pt>
                <c:pt idx="12176">
                  <c:v>4.46</c:v>
                </c:pt>
                <c:pt idx="12177">
                  <c:v>3.5</c:v>
                </c:pt>
                <c:pt idx="12178">
                  <c:v>3.39</c:v>
                </c:pt>
                <c:pt idx="12179">
                  <c:v>3.26</c:v>
                </c:pt>
                <c:pt idx="12180">
                  <c:v>3.31</c:v>
                </c:pt>
                <c:pt idx="12181">
                  <c:v>2.67</c:v>
                </c:pt>
                <c:pt idx="12182">
                  <c:v>2.68</c:v>
                </c:pt>
                <c:pt idx="12183">
                  <c:v>3.43</c:v>
                </c:pt>
                <c:pt idx="12184">
                  <c:v>3.39</c:v>
                </c:pt>
                <c:pt idx="12185">
                  <c:v>3.74</c:v>
                </c:pt>
                <c:pt idx="12186">
                  <c:v>4.1500000000000004</c:v>
                </c:pt>
                <c:pt idx="12187">
                  <c:v>4.88</c:v>
                </c:pt>
                <c:pt idx="12188">
                  <c:v>4.24</c:v>
                </c:pt>
                <c:pt idx="12189">
                  <c:v>3.18</c:v>
                </c:pt>
                <c:pt idx="12190">
                  <c:v>4.3</c:v>
                </c:pt>
                <c:pt idx="12191">
                  <c:v>4.5</c:v>
                </c:pt>
                <c:pt idx="12192">
                  <c:v>4.99</c:v>
                </c:pt>
                <c:pt idx="12193">
                  <c:v>3.57</c:v>
                </c:pt>
                <c:pt idx="12194">
                  <c:v>4.5999999999999996</c:v>
                </c:pt>
                <c:pt idx="12195">
                  <c:v>4.17</c:v>
                </c:pt>
                <c:pt idx="12196">
                  <c:v>4.7300000000000004</c:v>
                </c:pt>
                <c:pt idx="12197">
                  <c:v>4.13</c:v>
                </c:pt>
                <c:pt idx="12198">
                  <c:v>4.0599999999999996</c:v>
                </c:pt>
                <c:pt idx="12199">
                  <c:v>3.63</c:v>
                </c:pt>
                <c:pt idx="12200">
                  <c:v>4.22</c:v>
                </c:pt>
                <c:pt idx="12201">
                  <c:v>5.19</c:v>
                </c:pt>
                <c:pt idx="12202">
                  <c:v>4.42</c:v>
                </c:pt>
                <c:pt idx="12203">
                  <c:v>4.62</c:v>
                </c:pt>
                <c:pt idx="12204">
                  <c:v>4.9000000000000004</c:v>
                </c:pt>
                <c:pt idx="12205">
                  <c:v>4.59</c:v>
                </c:pt>
                <c:pt idx="12206">
                  <c:v>4.3499999999999996</c:v>
                </c:pt>
                <c:pt idx="12207">
                  <c:v>4.75</c:v>
                </c:pt>
                <c:pt idx="12208">
                  <c:v>4.59</c:v>
                </c:pt>
                <c:pt idx="12209">
                  <c:v>4.95</c:v>
                </c:pt>
                <c:pt idx="12210">
                  <c:v>4.26</c:v>
                </c:pt>
                <c:pt idx="12211">
                  <c:v>3.66</c:v>
                </c:pt>
                <c:pt idx="12212">
                  <c:v>3.33</c:v>
                </c:pt>
                <c:pt idx="12213">
                  <c:v>2.59</c:v>
                </c:pt>
                <c:pt idx="12214">
                  <c:v>2.98</c:v>
                </c:pt>
                <c:pt idx="12215">
                  <c:v>2.92</c:v>
                </c:pt>
                <c:pt idx="12216">
                  <c:v>2.4900000000000002</c:v>
                </c:pt>
                <c:pt idx="12217">
                  <c:v>1.3</c:v>
                </c:pt>
                <c:pt idx="12218">
                  <c:v>1.33</c:v>
                </c:pt>
                <c:pt idx="12219">
                  <c:v>1.51</c:v>
                </c:pt>
                <c:pt idx="12220">
                  <c:v>1.37</c:v>
                </c:pt>
                <c:pt idx="12221">
                  <c:v>1.66</c:v>
                </c:pt>
                <c:pt idx="12222">
                  <c:v>1.76</c:v>
                </c:pt>
                <c:pt idx="12223">
                  <c:v>3.19</c:v>
                </c:pt>
                <c:pt idx="12224">
                  <c:v>3.38</c:v>
                </c:pt>
                <c:pt idx="12225">
                  <c:v>3.88</c:v>
                </c:pt>
                <c:pt idx="12226">
                  <c:v>3.29</c:v>
                </c:pt>
                <c:pt idx="12227">
                  <c:v>3.72</c:v>
                </c:pt>
                <c:pt idx="12228">
                  <c:v>4.37</c:v>
                </c:pt>
                <c:pt idx="12229">
                  <c:v>4.7</c:v>
                </c:pt>
                <c:pt idx="12230">
                  <c:v>3.97</c:v>
                </c:pt>
                <c:pt idx="12231">
                  <c:v>6.08</c:v>
                </c:pt>
                <c:pt idx="12232">
                  <c:v>7.03</c:v>
                </c:pt>
                <c:pt idx="12233">
                  <c:v>6.08</c:v>
                </c:pt>
                <c:pt idx="12234">
                  <c:v>4.97</c:v>
                </c:pt>
                <c:pt idx="12235">
                  <c:v>4.8</c:v>
                </c:pt>
                <c:pt idx="12236">
                  <c:v>4.13</c:v>
                </c:pt>
                <c:pt idx="12237">
                  <c:v>5.0599999999999996</c:v>
                </c:pt>
                <c:pt idx="12238">
                  <c:v>6.3</c:v>
                </c:pt>
                <c:pt idx="12239">
                  <c:v>6.54</c:v>
                </c:pt>
                <c:pt idx="12240">
                  <c:v>7.12</c:v>
                </c:pt>
                <c:pt idx="12241">
                  <c:v>6.34</c:v>
                </c:pt>
                <c:pt idx="12242">
                  <c:v>7.96</c:v>
                </c:pt>
                <c:pt idx="12243">
                  <c:v>10.66</c:v>
                </c:pt>
                <c:pt idx="12244">
                  <c:v>11.46</c:v>
                </c:pt>
                <c:pt idx="12245">
                  <c:v>11.93</c:v>
                </c:pt>
                <c:pt idx="12246">
                  <c:v>10.76</c:v>
                </c:pt>
                <c:pt idx="12247">
                  <c:v>11.35</c:v>
                </c:pt>
                <c:pt idx="12248">
                  <c:v>11.25</c:v>
                </c:pt>
                <c:pt idx="12249">
                  <c:v>11.72</c:v>
                </c:pt>
                <c:pt idx="12250">
                  <c:v>11.79</c:v>
                </c:pt>
                <c:pt idx="12251">
                  <c:v>10.43</c:v>
                </c:pt>
                <c:pt idx="12252">
                  <c:v>10.8</c:v>
                </c:pt>
                <c:pt idx="12253">
                  <c:v>10.88</c:v>
                </c:pt>
                <c:pt idx="12254">
                  <c:v>9.7200000000000006</c:v>
                </c:pt>
                <c:pt idx="12255">
                  <c:v>9.48</c:v>
                </c:pt>
                <c:pt idx="12256">
                  <c:v>8.9600000000000009</c:v>
                </c:pt>
                <c:pt idx="12257">
                  <c:v>8.82</c:v>
                </c:pt>
                <c:pt idx="12258">
                  <c:v>7.75</c:v>
                </c:pt>
                <c:pt idx="12259">
                  <c:v>7.7</c:v>
                </c:pt>
                <c:pt idx="12260">
                  <c:v>7.69</c:v>
                </c:pt>
                <c:pt idx="12261">
                  <c:v>6.77</c:v>
                </c:pt>
                <c:pt idx="12262">
                  <c:v>6.49</c:v>
                </c:pt>
                <c:pt idx="12263">
                  <c:v>6.25</c:v>
                </c:pt>
                <c:pt idx="12264">
                  <c:v>6.57</c:v>
                </c:pt>
                <c:pt idx="12265">
                  <c:v>5.38</c:v>
                </c:pt>
                <c:pt idx="12266">
                  <c:v>6.18</c:v>
                </c:pt>
                <c:pt idx="12267">
                  <c:v>5.85</c:v>
                </c:pt>
                <c:pt idx="12268">
                  <c:v>5.19</c:v>
                </c:pt>
                <c:pt idx="12269">
                  <c:v>5.17</c:v>
                </c:pt>
                <c:pt idx="12270">
                  <c:v>3.71</c:v>
                </c:pt>
                <c:pt idx="12271">
                  <c:v>3.84</c:v>
                </c:pt>
                <c:pt idx="12272">
                  <c:v>3.42</c:v>
                </c:pt>
                <c:pt idx="12273">
                  <c:v>3.99</c:v>
                </c:pt>
                <c:pt idx="12274">
                  <c:v>2.67</c:v>
                </c:pt>
                <c:pt idx="12275">
                  <c:v>1.9</c:v>
                </c:pt>
                <c:pt idx="12276">
                  <c:v>2.31</c:v>
                </c:pt>
                <c:pt idx="12277">
                  <c:v>1.68</c:v>
                </c:pt>
                <c:pt idx="12278">
                  <c:v>1.63</c:v>
                </c:pt>
                <c:pt idx="12279">
                  <c:v>0.83</c:v>
                </c:pt>
                <c:pt idx="12280">
                  <c:v>1.73</c:v>
                </c:pt>
                <c:pt idx="12281">
                  <c:v>1.44</c:v>
                </c:pt>
                <c:pt idx="12282">
                  <c:v>1.84</c:v>
                </c:pt>
                <c:pt idx="12283">
                  <c:v>1.9</c:v>
                </c:pt>
                <c:pt idx="12284">
                  <c:v>1.97</c:v>
                </c:pt>
                <c:pt idx="12285">
                  <c:v>0.99</c:v>
                </c:pt>
                <c:pt idx="12286">
                  <c:v>2.14</c:v>
                </c:pt>
                <c:pt idx="12287">
                  <c:v>1.84</c:v>
                </c:pt>
                <c:pt idx="12288">
                  <c:v>1.91</c:v>
                </c:pt>
                <c:pt idx="12289">
                  <c:v>2.5</c:v>
                </c:pt>
                <c:pt idx="12290">
                  <c:v>1.4</c:v>
                </c:pt>
                <c:pt idx="12291">
                  <c:v>1.58</c:v>
                </c:pt>
                <c:pt idx="12292">
                  <c:v>1.35</c:v>
                </c:pt>
                <c:pt idx="12293">
                  <c:v>1.08</c:v>
                </c:pt>
                <c:pt idx="12294">
                  <c:v>1.5</c:v>
                </c:pt>
                <c:pt idx="12295">
                  <c:v>2.99</c:v>
                </c:pt>
                <c:pt idx="12296">
                  <c:v>2.31</c:v>
                </c:pt>
                <c:pt idx="12297">
                  <c:v>9999</c:v>
                </c:pt>
                <c:pt idx="12298">
                  <c:v>3.08</c:v>
                </c:pt>
                <c:pt idx="12299">
                  <c:v>4.47</c:v>
                </c:pt>
                <c:pt idx="12300">
                  <c:v>4.97</c:v>
                </c:pt>
                <c:pt idx="12301">
                  <c:v>4.18</c:v>
                </c:pt>
                <c:pt idx="12302">
                  <c:v>6.06</c:v>
                </c:pt>
                <c:pt idx="12303">
                  <c:v>6.11</c:v>
                </c:pt>
                <c:pt idx="12304">
                  <c:v>8.7200000000000006</c:v>
                </c:pt>
                <c:pt idx="12305">
                  <c:v>8.15</c:v>
                </c:pt>
                <c:pt idx="12306">
                  <c:v>7.32</c:v>
                </c:pt>
                <c:pt idx="12307">
                  <c:v>6.27</c:v>
                </c:pt>
                <c:pt idx="12308">
                  <c:v>4.8</c:v>
                </c:pt>
                <c:pt idx="12309">
                  <c:v>4.5599999999999996</c:v>
                </c:pt>
                <c:pt idx="12310">
                  <c:v>4.37</c:v>
                </c:pt>
                <c:pt idx="12311">
                  <c:v>5.77</c:v>
                </c:pt>
                <c:pt idx="12312">
                  <c:v>5.05</c:v>
                </c:pt>
                <c:pt idx="12313">
                  <c:v>4.01</c:v>
                </c:pt>
                <c:pt idx="12314">
                  <c:v>3.37</c:v>
                </c:pt>
                <c:pt idx="12315">
                  <c:v>3.69</c:v>
                </c:pt>
                <c:pt idx="12316">
                  <c:v>4.18</c:v>
                </c:pt>
                <c:pt idx="12317">
                  <c:v>3.53</c:v>
                </c:pt>
                <c:pt idx="12318">
                  <c:v>2.3199999999999998</c:v>
                </c:pt>
                <c:pt idx="12319">
                  <c:v>1.1399999999999999</c:v>
                </c:pt>
                <c:pt idx="12320">
                  <c:v>0.76</c:v>
                </c:pt>
                <c:pt idx="12321">
                  <c:v>0.59</c:v>
                </c:pt>
                <c:pt idx="12322">
                  <c:v>1.42</c:v>
                </c:pt>
                <c:pt idx="12323">
                  <c:v>3.34</c:v>
                </c:pt>
                <c:pt idx="12324">
                  <c:v>2.12</c:v>
                </c:pt>
                <c:pt idx="12325">
                  <c:v>1.04</c:v>
                </c:pt>
                <c:pt idx="12326">
                  <c:v>2.66</c:v>
                </c:pt>
                <c:pt idx="12327">
                  <c:v>5.1100000000000003</c:v>
                </c:pt>
                <c:pt idx="12328">
                  <c:v>5.15</c:v>
                </c:pt>
                <c:pt idx="12329">
                  <c:v>5.41</c:v>
                </c:pt>
                <c:pt idx="12330">
                  <c:v>6.39</c:v>
                </c:pt>
                <c:pt idx="12331">
                  <c:v>7.66</c:v>
                </c:pt>
                <c:pt idx="12332">
                  <c:v>7.53</c:v>
                </c:pt>
                <c:pt idx="12333">
                  <c:v>8.6199999999999992</c:v>
                </c:pt>
                <c:pt idx="12334">
                  <c:v>8.0299999999999994</c:v>
                </c:pt>
                <c:pt idx="12335">
                  <c:v>9.4499999999999993</c:v>
                </c:pt>
                <c:pt idx="12336">
                  <c:v>10.029999999999999</c:v>
                </c:pt>
                <c:pt idx="12337">
                  <c:v>11.21</c:v>
                </c:pt>
                <c:pt idx="12338">
                  <c:v>10.86</c:v>
                </c:pt>
                <c:pt idx="12339">
                  <c:v>11.41</c:v>
                </c:pt>
                <c:pt idx="12340">
                  <c:v>11.77</c:v>
                </c:pt>
                <c:pt idx="12341">
                  <c:v>12.32</c:v>
                </c:pt>
                <c:pt idx="12342">
                  <c:v>12.75</c:v>
                </c:pt>
                <c:pt idx="12343">
                  <c:v>12.59</c:v>
                </c:pt>
                <c:pt idx="12344">
                  <c:v>12.75</c:v>
                </c:pt>
                <c:pt idx="12345">
                  <c:v>12.75</c:v>
                </c:pt>
                <c:pt idx="12346">
                  <c:v>13.54</c:v>
                </c:pt>
                <c:pt idx="12347">
                  <c:v>12.69</c:v>
                </c:pt>
                <c:pt idx="12348">
                  <c:v>11.33</c:v>
                </c:pt>
                <c:pt idx="12349">
                  <c:v>10.94</c:v>
                </c:pt>
                <c:pt idx="12350">
                  <c:v>12.12</c:v>
                </c:pt>
                <c:pt idx="12351">
                  <c:v>13.74</c:v>
                </c:pt>
                <c:pt idx="12352">
                  <c:v>14.28</c:v>
                </c:pt>
                <c:pt idx="12353">
                  <c:v>13.71</c:v>
                </c:pt>
                <c:pt idx="12354">
                  <c:v>14.05</c:v>
                </c:pt>
                <c:pt idx="12355">
                  <c:v>13.13</c:v>
                </c:pt>
                <c:pt idx="12356">
                  <c:v>9.99</c:v>
                </c:pt>
                <c:pt idx="12357">
                  <c:v>9.2899999999999991</c:v>
                </c:pt>
                <c:pt idx="12358">
                  <c:v>9.5299999999999994</c:v>
                </c:pt>
                <c:pt idx="12359">
                  <c:v>7.27</c:v>
                </c:pt>
                <c:pt idx="12360">
                  <c:v>7.04</c:v>
                </c:pt>
                <c:pt idx="12361">
                  <c:v>7.36</c:v>
                </c:pt>
                <c:pt idx="12362">
                  <c:v>6.45</c:v>
                </c:pt>
                <c:pt idx="12363">
                  <c:v>5.9</c:v>
                </c:pt>
                <c:pt idx="12364">
                  <c:v>5.95</c:v>
                </c:pt>
                <c:pt idx="12365">
                  <c:v>5.53</c:v>
                </c:pt>
                <c:pt idx="12366">
                  <c:v>4.99</c:v>
                </c:pt>
                <c:pt idx="12367">
                  <c:v>4.95</c:v>
                </c:pt>
                <c:pt idx="12368">
                  <c:v>4.5199999999999996</c:v>
                </c:pt>
                <c:pt idx="12369">
                  <c:v>3.88</c:v>
                </c:pt>
                <c:pt idx="12370">
                  <c:v>2.48</c:v>
                </c:pt>
                <c:pt idx="12371">
                  <c:v>1.95</c:v>
                </c:pt>
                <c:pt idx="12372">
                  <c:v>2.58</c:v>
                </c:pt>
                <c:pt idx="12373">
                  <c:v>3.69</c:v>
                </c:pt>
                <c:pt idx="12374">
                  <c:v>3.72</c:v>
                </c:pt>
                <c:pt idx="12375">
                  <c:v>5.21</c:v>
                </c:pt>
                <c:pt idx="12376">
                  <c:v>5.34</c:v>
                </c:pt>
                <c:pt idx="12377">
                  <c:v>6.7</c:v>
                </c:pt>
                <c:pt idx="12378">
                  <c:v>7.04</c:v>
                </c:pt>
                <c:pt idx="12379">
                  <c:v>6.17</c:v>
                </c:pt>
                <c:pt idx="12380">
                  <c:v>5.4</c:v>
                </c:pt>
                <c:pt idx="12381">
                  <c:v>5.46</c:v>
                </c:pt>
                <c:pt idx="12382">
                  <c:v>5.87</c:v>
                </c:pt>
                <c:pt idx="12383">
                  <c:v>6.03</c:v>
                </c:pt>
                <c:pt idx="12384">
                  <c:v>5.8</c:v>
                </c:pt>
                <c:pt idx="12385">
                  <c:v>5.38</c:v>
                </c:pt>
                <c:pt idx="12386">
                  <c:v>5.29</c:v>
                </c:pt>
                <c:pt idx="12387">
                  <c:v>5.29</c:v>
                </c:pt>
                <c:pt idx="12388">
                  <c:v>4.78</c:v>
                </c:pt>
                <c:pt idx="12389">
                  <c:v>4.72</c:v>
                </c:pt>
                <c:pt idx="12390">
                  <c:v>2.76</c:v>
                </c:pt>
                <c:pt idx="12391">
                  <c:v>1.49</c:v>
                </c:pt>
                <c:pt idx="12392">
                  <c:v>1.64</c:v>
                </c:pt>
                <c:pt idx="12393">
                  <c:v>1.88</c:v>
                </c:pt>
                <c:pt idx="12394">
                  <c:v>2.1800000000000002</c:v>
                </c:pt>
                <c:pt idx="12395">
                  <c:v>2.52</c:v>
                </c:pt>
                <c:pt idx="12396">
                  <c:v>2.52</c:v>
                </c:pt>
                <c:pt idx="12397">
                  <c:v>3.42</c:v>
                </c:pt>
                <c:pt idx="12398">
                  <c:v>3.28</c:v>
                </c:pt>
                <c:pt idx="12399">
                  <c:v>4.32</c:v>
                </c:pt>
                <c:pt idx="12400">
                  <c:v>0.98</c:v>
                </c:pt>
                <c:pt idx="12401">
                  <c:v>1.74</c:v>
                </c:pt>
                <c:pt idx="12402">
                  <c:v>4.28</c:v>
                </c:pt>
                <c:pt idx="12403">
                  <c:v>4.47</c:v>
                </c:pt>
                <c:pt idx="12404">
                  <c:v>4.7300000000000004</c:v>
                </c:pt>
                <c:pt idx="12405">
                  <c:v>3.76</c:v>
                </c:pt>
                <c:pt idx="12406">
                  <c:v>5.15</c:v>
                </c:pt>
                <c:pt idx="12407">
                  <c:v>3.68</c:v>
                </c:pt>
                <c:pt idx="12408">
                  <c:v>5.44</c:v>
                </c:pt>
                <c:pt idx="12409">
                  <c:v>5.44</c:v>
                </c:pt>
                <c:pt idx="12410">
                  <c:v>5.12</c:v>
                </c:pt>
                <c:pt idx="12411">
                  <c:v>6.35</c:v>
                </c:pt>
                <c:pt idx="12412">
                  <c:v>7.97</c:v>
                </c:pt>
                <c:pt idx="12413">
                  <c:v>6.86</c:v>
                </c:pt>
                <c:pt idx="12414">
                  <c:v>6.6</c:v>
                </c:pt>
                <c:pt idx="12415">
                  <c:v>6.59</c:v>
                </c:pt>
                <c:pt idx="12416">
                  <c:v>7.12</c:v>
                </c:pt>
                <c:pt idx="12417">
                  <c:v>6.6</c:v>
                </c:pt>
                <c:pt idx="12418">
                  <c:v>6.55</c:v>
                </c:pt>
                <c:pt idx="12419">
                  <c:v>6.46</c:v>
                </c:pt>
                <c:pt idx="12420">
                  <c:v>7.3</c:v>
                </c:pt>
                <c:pt idx="12421">
                  <c:v>7.27</c:v>
                </c:pt>
                <c:pt idx="12422">
                  <c:v>6.74</c:v>
                </c:pt>
                <c:pt idx="12423">
                  <c:v>6.26</c:v>
                </c:pt>
                <c:pt idx="12424">
                  <c:v>6.59</c:v>
                </c:pt>
                <c:pt idx="12425">
                  <c:v>5.9</c:v>
                </c:pt>
                <c:pt idx="12426">
                  <c:v>5.47</c:v>
                </c:pt>
                <c:pt idx="12427">
                  <c:v>5.55</c:v>
                </c:pt>
                <c:pt idx="12428">
                  <c:v>5.87</c:v>
                </c:pt>
                <c:pt idx="12429">
                  <c:v>5.98</c:v>
                </c:pt>
                <c:pt idx="12430">
                  <c:v>5.32</c:v>
                </c:pt>
                <c:pt idx="12431">
                  <c:v>5.04</c:v>
                </c:pt>
                <c:pt idx="12432">
                  <c:v>5.01</c:v>
                </c:pt>
                <c:pt idx="12433">
                  <c:v>5.19</c:v>
                </c:pt>
                <c:pt idx="12434">
                  <c:v>5.74</c:v>
                </c:pt>
                <c:pt idx="12435">
                  <c:v>5.44</c:v>
                </c:pt>
                <c:pt idx="12436">
                  <c:v>4.7300000000000004</c:v>
                </c:pt>
                <c:pt idx="12437">
                  <c:v>3.82</c:v>
                </c:pt>
                <c:pt idx="12438">
                  <c:v>3.66</c:v>
                </c:pt>
                <c:pt idx="12439">
                  <c:v>3.58</c:v>
                </c:pt>
                <c:pt idx="12440">
                  <c:v>4.0599999999999996</c:v>
                </c:pt>
                <c:pt idx="12441">
                  <c:v>3.85</c:v>
                </c:pt>
                <c:pt idx="12442">
                  <c:v>3.73</c:v>
                </c:pt>
                <c:pt idx="12443">
                  <c:v>3.98</c:v>
                </c:pt>
                <c:pt idx="12444">
                  <c:v>4.03</c:v>
                </c:pt>
                <c:pt idx="12445">
                  <c:v>2.94</c:v>
                </c:pt>
                <c:pt idx="12446">
                  <c:v>2.67</c:v>
                </c:pt>
                <c:pt idx="12447">
                  <c:v>2.88</c:v>
                </c:pt>
                <c:pt idx="12448">
                  <c:v>3.26</c:v>
                </c:pt>
                <c:pt idx="12449">
                  <c:v>2.99</c:v>
                </c:pt>
                <c:pt idx="12450">
                  <c:v>3.19</c:v>
                </c:pt>
                <c:pt idx="12451">
                  <c:v>3.1</c:v>
                </c:pt>
                <c:pt idx="12452">
                  <c:v>2.38</c:v>
                </c:pt>
                <c:pt idx="12453">
                  <c:v>1.66</c:v>
                </c:pt>
                <c:pt idx="12454">
                  <c:v>1.55</c:v>
                </c:pt>
                <c:pt idx="12455">
                  <c:v>1.74</c:v>
                </c:pt>
                <c:pt idx="12456">
                  <c:v>1.8</c:v>
                </c:pt>
                <c:pt idx="12457">
                  <c:v>1.66</c:v>
                </c:pt>
                <c:pt idx="12458">
                  <c:v>1.61</c:v>
                </c:pt>
                <c:pt idx="12459">
                  <c:v>1.74</c:v>
                </c:pt>
                <c:pt idx="12460">
                  <c:v>2</c:v>
                </c:pt>
                <c:pt idx="12461">
                  <c:v>2.0699999999999998</c:v>
                </c:pt>
                <c:pt idx="12462">
                  <c:v>0.94</c:v>
                </c:pt>
                <c:pt idx="12463">
                  <c:v>1.48</c:v>
                </c:pt>
                <c:pt idx="12464">
                  <c:v>1.65</c:v>
                </c:pt>
                <c:pt idx="12465">
                  <c:v>1.48</c:v>
                </c:pt>
                <c:pt idx="12466">
                  <c:v>1.76</c:v>
                </c:pt>
                <c:pt idx="12467">
                  <c:v>1.71</c:v>
                </c:pt>
                <c:pt idx="12468">
                  <c:v>1.68</c:v>
                </c:pt>
                <c:pt idx="12469">
                  <c:v>1.45</c:v>
                </c:pt>
                <c:pt idx="12470">
                  <c:v>2.0699999999999998</c:v>
                </c:pt>
                <c:pt idx="12471">
                  <c:v>2.4300000000000002</c:v>
                </c:pt>
                <c:pt idx="12472">
                  <c:v>2.98</c:v>
                </c:pt>
                <c:pt idx="12473">
                  <c:v>3.65</c:v>
                </c:pt>
                <c:pt idx="12474">
                  <c:v>3.95</c:v>
                </c:pt>
                <c:pt idx="12475">
                  <c:v>3.01</c:v>
                </c:pt>
                <c:pt idx="12476">
                  <c:v>4.0199999999999996</c:v>
                </c:pt>
                <c:pt idx="12477">
                  <c:v>3.7</c:v>
                </c:pt>
                <c:pt idx="12478">
                  <c:v>4.05</c:v>
                </c:pt>
                <c:pt idx="12479">
                  <c:v>3.96</c:v>
                </c:pt>
                <c:pt idx="12480">
                  <c:v>4.09</c:v>
                </c:pt>
                <c:pt idx="12481">
                  <c:v>4.1100000000000003</c:v>
                </c:pt>
                <c:pt idx="12482">
                  <c:v>4.6399999999999997</c:v>
                </c:pt>
                <c:pt idx="12483">
                  <c:v>4.67</c:v>
                </c:pt>
                <c:pt idx="12484">
                  <c:v>4.5999999999999996</c:v>
                </c:pt>
                <c:pt idx="12485">
                  <c:v>4.84</c:v>
                </c:pt>
                <c:pt idx="12486">
                  <c:v>4.87</c:v>
                </c:pt>
                <c:pt idx="12487">
                  <c:v>4.67</c:v>
                </c:pt>
                <c:pt idx="12488">
                  <c:v>4.57</c:v>
                </c:pt>
                <c:pt idx="12489">
                  <c:v>4.6399999999999997</c:v>
                </c:pt>
                <c:pt idx="12490">
                  <c:v>4.87</c:v>
                </c:pt>
                <c:pt idx="12491">
                  <c:v>4.13</c:v>
                </c:pt>
                <c:pt idx="12492">
                  <c:v>3.98</c:v>
                </c:pt>
                <c:pt idx="12493">
                  <c:v>3.92</c:v>
                </c:pt>
                <c:pt idx="12494">
                  <c:v>3.87</c:v>
                </c:pt>
                <c:pt idx="12495">
                  <c:v>3.76</c:v>
                </c:pt>
                <c:pt idx="12496">
                  <c:v>4.46</c:v>
                </c:pt>
                <c:pt idx="12497">
                  <c:v>4.18</c:v>
                </c:pt>
                <c:pt idx="12498">
                  <c:v>4.3600000000000003</c:v>
                </c:pt>
                <c:pt idx="12499">
                  <c:v>4.01</c:v>
                </c:pt>
                <c:pt idx="12500">
                  <c:v>4.55</c:v>
                </c:pt>
                <c:pt idx="12501">
                  <c:v>4.78</c:v>
                </c:pt>
                <c:pt idx="12502">
                  <c:v>4.74</c:v>
                </c:pt>
                <c:pt idx="12503">
                  <c:v>4.4800000000000004</c:v>
                </c:pt>
                <c:pt idx="12504">
                  <c:v>4.8600000000000003</c:v>
                </c:pt>
                <c:pt idx="12505">
                  <c:v>4.91</c:v>
                </c:pt>
                <c:pt idx="12506">
                  <c:v>4.99</c:v>
                </c:pt>
                <c:pt idx="12507">
                  <c:v>5.17</c:v>
                </c:pt>
                <c:pt idx="12508">
                  <c:v>5.14</c:v>
                </c:pt>
                <c:pt idx="12509">
                  <c:v>5.05</c:v>
                </c:pt>
                <c:pt idx="12510">
                  <c:v>5.71</c:v>
                </c:pt>
                <c:pt idx="12511">
                  <c:v>5.82</c:v>
                </c:pt>
                <c:pt idx="12512">
                  <c:v>5.67</c:v>
                </c:pt>
                <c:pt idx="12513">
                  <c:v>5.84</c:v>
                </c:pt>
                <c:pt idx="12514">
                  <c:v>5.66</c:v>
                </c:pt>
                <c:pt idx="12515">
                  <c:v>5.57</c:v>
                </c:pt>
                <c:pt idx="12516">
                  <c:v>4.79</c:v>
                </c:pt>
                <c:pt idx="12517">
                  <c:v>5.52</c:v>
                </c:pt>
                <c:pt idx="12518">
                  <c:v>5.2</c:v>
                </c:pt>
                <c:pt idx="12519">
                  <c:v>5.04</c:v>
                </c:pt>
                <c:pt idx="12520">
                  <c:v>5.1100000000000003</c:v>
                </c:pt>
                <c:pt idx="12521">
                  <c:v>5.6</c:v>
                </c:pt>
                <c:pt idx="12522">
                  <c:v>4.95</c:v>
                </c:pt>
                <c:pt idx="12523">
                  <c:v>4.72</c:v>
                </c:pt>
                <c:pt idx="12524">
                  <c:v>5.18</c:v>
                </c:pt>
                <c:pt idx="12525">
                  <c:v>5.35</c:v>
                </c:pt>
                <c:pt idx="12526">
                  <c:v>5.29</c:v>
                </c:pt>
                <c:pt idx="12527">
                  <c:v>5.05</c:v>
                </c:pt>
                <c:pt idx="12528">
                  <c:v>5.79</c:v>
                </c:pt>
                <c:pt idx="12529">
                  <c:v>5.0599999999999996</c:v>
                </c:pt>
                <c:pt idx="12530">
                  <c:v>5.44</c:v>
                </c:pt>
                <c:pt idx="12531">
                  <c:v>5.7</c:v>
                </c:pt>
                <c:pt idx="12532">
                  <c:v>6.66</c:v>
                </c:pt>
                <c:pt idx="12533">
                  <c:v>6.26</c:v>
                </c:pt>
                <c:pt idx="12534">
                  <c:v>5.21</c:v>
                </c:pt>
                <c:pt idx="12535">
                  <c:v>5.5</c:v>
                </c:pt>
                <c:pt idx="12536">
                  <c:v>5.87</c:v>
                </c:pt>
                <c:pt idx="12537">
                  <c:v>5.96</c:v>
                </c:pt>
                <c:pt idx="12538">
                  <c:v>5.83</c:v>
                </c:pt>
                <c:pt idx="12539">
                  <c:v>6.07</c:v>
                </c:pt>
                <c:pt idx="12540">
                  <c:v>6.4</c:v>
                </c:pt>
                <c:pt idx="12541">
                  <c:v>6.92</c:v>
                </c:pt>
                <c:pt idx="12542">
                  <c:v>6.54</c:v>
                </c:pt>
                <c:pt idx="12543">
                  <c:v>5.54</c:v>
                </c:pt>
                <c:pt idx="12544">
                  <c:v>5.35</c:v>
                </c:pt>
                <c:pt idx="12545">
                  <c:v>5.16</c:v>
                </c:pt>
                <c:pt idx="12546">
                  <c:v>5.33</c:v>
                </c:pt>
                <c:pt idx="12547">
                  <c:v>5.04</c:v>
                </c:pt>
                <c:pt idx="12548">
                  <c:v>4.8499999999999996</c:v>
                </c:pt>
                <c:pt idx="12549">
                  <c:v>4.5</c:v>
                </c:pt>
                <c:pt idx="12550">
                  <c:v>3.56</c:v>
                </c:pt>
                <c:pt idx="12551">
                  <c:v>2.96</c:v>
                </c:pt>
                <c:pt idx="12552">
                  <c:v>2.75</c:v>
                </c:pt>
                <c:pt idx="12553">
                  <c:v>1.89</c:v>
                </c:pt>
                <c:pt idx="12554">
                  <c:v>1.74</c:v>
                </c:pt>
                <c:pt idx="12555">
                  <c:v>0.98</c:v>
                </c:pt>
                <c:pt idx="12556">
                  <c:v>2.44</c:v>
                </c:pt>
                <c:pt idx="12557">
                  <c:v>2.33</c:v>
                </c:pt>
                <c:pt idx="12558">
                  <c:v>2.4</c:v>
                </c:pt>
                <c:pt idx="12559">
                  <c:v>2.4900000000000002</c:v>
                </c:pt>
                <c:pt idx="12560">
                  <c:v>2.99</c:v>
                </c:pt>
                <c:pt idx="12561">
                  <c:v>3.3</c:v>
                </c:pt>
                <c:pt idx="12562">
                  <c:v>2.77</c:v>
                </c:pt>
                <c:pt idx="12563">
                  <c:v>3.06</c:v>
                </c:pt>
                <c:pt idx="12564">
                  <c:v>3.22</c:v>
                </c:pt>
                <c:pt idx="12565">
                  <c:v>2.99</c:v>
                </c:pt>
                <c:pt idx="12566">
                  <c:v>2.38</c:v>
                </c:pt>
                <c:pt idx="12567">
                  <c:v>1.89</c:v>
                </c:pt>
                <c:pt idx="12568">
                  <c:v>2.16</c:v>
                </c:pt>
                <c:pt idx="12569">
                  <c:v>2.56</c:v>
                </c:pt>
                <c:pt idx="12570">
                  <c:v>2.4900000000000002</c:v>
                </c:pt>
                <c:pt idx="12571">
                  <c:v>1.94</c:v>
                </c:pt>
                <c:pt idx="12572">
                  <c:v>1.86</c:v>
                </c:pt>
                <c:pt idx="12573">
                  <c:v>1.62</c:v>
                </c:pt>
                <c:pt idx="12574">
                  <c:v>2.17</c:v>
                </c:pt>
                <c:pt idx="12575">
                  <c:v>3.05</c:v>
                </c:pt>
                <c:pt idx="12576">
                  <c:v>1.4</c:v>
                </c:pt>
                <c:pt idx="12577">
                  <c:v>1.71</c:v>
                </c:pt>
                <c:pt idx="12578">
                  <c:v>2.96</c:v>
                </c:pt>
                <c:pt idx="12579">
                  <c:v>3.37</c:v>
                </c:pt>
                <c:pt idx="12580">
                  <c:v>3.28</c:v>
                </c:pt>
                <c:pt idx="12581">
                  <c:v>3.14</c:v>
                </c:pt>
                <c:pt idx="12582">
                  <c:v>4.51</c:v>
                </c:pt>
                <c:pt idx="12583">
                  <c:v>4.74</c:v>
                </c:pt>
                <c:pt idx="12584">
                  <c:v>4.66</c:v>
                </c:pt>
                <c:pt idx="12585">
                  <c:v>4.46</c:v>
                </c:pt>
                <c:pt idx="12586">
                  <c:v>4.07</c:v>
                </c:pt>
                <c:pt idx="12587">
                  <c:v>3.85</c:v>
                </c:pt>
                <c:pt idx="12588">
                  <c:v>4.03</c:v>
                </c:pt>
                <c:pt idx="12589">
                  <c:v>4.05</c:v>
                </c:pt>
                <c:pt idx="12590">
                  <c:v>4.21</c:v>
                </c:pt>
                <c:pt idx="12591">
                  <c:v>3.7</c:v>
                </c:pt>
                <c:pt idx="12592">
                  <c:v>3.86</c:v>
                </c:pt>
                <c:pt idx="12593">
                  <c:v>4.17</c:v>
                </c:pt>
                <c:pt idx="12594">
                  <c:v>4.2699999999999996</c:v>
                </c:pt>
                <c:pt idx="12595">
                  <c:v>4.22</c:v>
                </c:pt>
                <c:pt idx="12596">
                  <c:v>3.77</c:v>
                </c:pt>
                <c:pt idx="12597">
                  <c:v>3.68</c:v>
                </c:pt>
                <c:pt idx="12598">
                  <c:v>3.71</c:v>
                </c:pt>
                <c:pt idx="12599">
                  <c:v>3.14</c:v>
                </c:pt>
                <c:pt idx="12600">
                  <c:v>3.85</c:v>
                </c:pt>
                <c:pt idx="12601">
                  <c:v>2.79</c:v>
                </c:pt>
                <c:pt idx="12602">
                  <c:v>2.41</c:v>
                </c:pt>
                <c:pt idx="12603">
                  <c:v>3.06</c:v>
                </c:pt>
                <c:pt idx="12604">
                  <c:v>2.69</c:v>
                </c:pt>
                <c:pt idx="12605">
                  <c:v>2.61</c:v>
                </c:pt>
                <c:pt idx="12606">
                  <c:v>3.14</c:v>
                </c:pt>
                <c:pt idx="12607">
                  <c:v>3.27</c:v>
                </c:pt>
                <c:pt idx="12608">
                  <c:v>2.98</c:v>
                </c:pt>
                <c:pt idx="12609">
                  <c:v>3.26</c:v>
                </c:pt>
                <c:pt idx="12610">
                  <c:v>1.7</c:v>
                </c:pt>
                <c:pt idx="12611">
                  <c:v>1.35</c:v>
                </c:pt>
                <c:pt idx="12612">
                  <c:v>1.4</c:v>
                </c:pt>
                <c:pt idx="12613">
                  <c:v>1.08</c:v>
                </c:pt>
                <c:pt idx="12614">
                  <c:v>9999</c:v>
                </c:pt>
                <c:pt idx="12615">
                  <c:v>0.8</c:v>
                </c:pt>
                <c:pt idx="12616">
                  <c:v>0.75</c:v>
                </c:pt>
                <c:pt idx="12617">
                  <c:v>1.19</c:v>
                </c:pt>
                <c:pt idx="12618">
                  <c:v>2.44</c:v>
                </c:pt>
                <c:pt idx="12619">
                  <c:v>2.5099999999999998</c:v>
                </c:pt>
                <c:pt idx="12620">
                  <c:v>2.48</c:v>
                </c:pt>
                <c:pt idx="12621">
                  <c:v>1.97</c:v>
                </c:pt>
                <c:pt idx="12622">
                  <c:v>2.58</c:v>
                </c:pt>
                <c:pt idx="12623">
                  <c:v>2.2799999999999998</c:v>
                </c:pt>
                <c:pt idx="12624">
                  <c:v>1.3</c:v>
                </c:pt>
                <c:pt idx="12625">
                  <c:v>0.94</c:v>
                </c:pt>
                <c:pt idx="12626">
                  <c:v>3.38</c:v>
                </c:pt>
                <c:pt idx="12627">
                  <c:v>2.65</c:v>
                </c:pt>
                <c:pt idx="12628">
                  <c:v>3.74</c:v>
                </c:pt>
                <c:pt idx="12629">
                  <c:v>4.51</c:v>
                </c:pt>
                <c:pt idx="12630">
                  <c:v>5.2</c:v>
                </c:pt>
                <c:pt idx="12631">
                  <c:v>4.59</c:v>
                </c:pt>
                <c:pt idx="12632">
                  <c:v>4.22</c:v>
                </c:pt>
                <c:pt idx="12633">
                  <c:v>4.7699999999999996</c:v>
                </c:pt>
                <c:pt idx="12634">
                  <c:v>5.53</c:v>
                </c:pt>
                <c:pt idx="12635">
                  <c:v>6.59</c:v>
                </c:pt>
                <c:pt idx="12636">
                  <c:v>6.51</c:v>
                </c:pt>
                <c:pt idx="12637">
                  <c:v>6.19</c:v>
                </c:pt>
                <c:pt idx="12638">
                  <c:v>6.21</c:v>
                </c:pt>
                <c:pt idx="12639">
                  <c:v>5.43</c:v>
                </c:pt>
                <c:pt idx="12640">
                  <c:v>5.03</c:v>
                </c:pt>
                <c:pt idx="12641">
                  <c:v>4.4400000000000004</c:v>
                </c:pt>
                <c:pt idx="12642">
                  <c:v>3.69</c:v>
                </c:pt>
                <c:pt idx="12643">
                  <c:v>4.2300000000000004</c:v>
                </c:pt>
                <c:pt idx="12644">
                  <c:v>3.74</c:v>
                </c:pt>
                <c:pt idx="12645">
                  <c:v>3.26</c:v>
                </c:pt>
                <c:pt idx="12646">
                  <c:v>3.02</c:v>
                </c:pt>
                <c:pt idx="12647">
                  <c:v>2.36</c:v>
                </c:pt>
                <c:pt idx="12648">
                  <c:v>0.47</c:v>
                </c:pt>
                <c:pt idx="12649">
                  <c:v>1.39</c:v>
                </c:pt>
                <c:pt idx="12650">
                  <c:v>1.1399999999999999</c:v>
                </c:pt>
                <c:pt idx="12651">
                  <c:v>1.1499999999999999</c:v>
                </c:pt>
                <c:pt idx="12652">
                  <c:v>1.68</c:v>
                </c:pt>
                <c:pt idx="12653">
                  <c:v>0.88</c:v>
                </c:pt>
                <c:pt idx="12654">
                  <c:v>1.24</c:v>
                </c:pt>
                <c:pt idx="12655">
                  <c:v>0.88</c:v>
                </c:pt>
                <c:pt idx="12656">
                  <c:v>1.24</c:v>
                </c:pt>
                <c:pt idx="12657">
                  <c:v>1.02</c:v>
                </c:pt>
                <c:pt idx="12658">
                  <c:v>1.1399999999999999</c:v>
                </c:pt>
                <c:pt idx="12659">
                  <c:v>1.05</c:v>
                </c:pt>
                <c:pt idx="12660">
                  <c:v>0.9</c:v>
                </c:pt>
                <c:pt idx="12661">
                  <c:v>1.22</c:v>
                </c:pt>
                <c:pt idx="12662">
                  <c:v>1.62</c:v>
                </c:pt>
                <c:pt idx="12663">
                  <c:v>1.73</c:v>
                </c:pt>
                <c:pt idx="12664">
                  <c:v>0.92</c:v>
                </c:pt>
                <c:pt idx="12665">
                  <c:v>1.19</c:v>
                </c:pt>
                <c:pt idx="12666">
                  <c:v>2.04</c:v>
                </c:pt>
                <c:pt idx="12667">
                  <c:v>1.63</c:v>
                </c:pt>
                <c:pt idx="12668">
                  <c:v>2.02</c:v>
                </c:pt>
                <c:pt idx="12669">
                  <c:v>2.09</c:v>
                </c:pt>
                <c:pt idx="12670">
                  <c:v>0.28000000000000003</c:v>
                </c:pt>
                <c:pt idx="12671">
                  <c:v>0.43</c:v>
                </c:pt>
                <c:pt idx="12672">
                  <c:v>0.39</c:v>
                </c:pt>
                <c:pt idx="12673">
                  <c:v>1.06</c:v>
                </c:pt>
                <c:pt idx="12674">
                  <c:v>1.58</c:v>
                </c:pt>
                <c:pt idx="12675">
                  <c:v>2.1800000000000002</c:v>
                </c:pt>
                <c:pt idx="12676">
                  <c:v>1.43</c:v>
                </c:pt>
                <c:pt idx="12677">
                  <c:v>2.16</c:v>
                </c:pt>
                <c:pt idx="12678">
                  <c:v>3.43</c:v>
                </c:pt>
                <c:pt idx="12679">
                  <c:v>2.88</c:v>
                </c:pt>
                <c:pt idx="12680">
                  <c:v>4.3600000000000003</c:v>
                </c:pt>
                <c:pt idx="12681">
                  <c:v>4.34</c:v>
                </c:pt>
                <c:pt idx="12682">
                  <c:v>5.22</c:v>
                </c:pt>
                <c:pt idx="12683">
                  <c:v>3.89</c:v>
                </c:pt>
                <c:pt idx="12684">
                  <c:v>5.0999999999999996</c:v>
                </c:pt>
                <c:pt idx="12685">
                  <c:v>6.37</c:v>
                </c:pt>
                <c:pt idx="12686">
                  <c:v>6.51</c:v>
                </c:pt>
                <c:pt idx="12687">
                  <c:v>7.46</c:v>
                </c:pt>
                <c:pt idx="12688">
                  <c:v>6.68</c:v>
                </c:pt>
                <c:pt idx="12689">
                  <c:v>6.8</c:v>
                </c:pt>
                <c:pt idx="12690">
                  <c:v>6.96</c:v>
                </c:pt>
                <c:pt idx="12691">
                  <c:v>7.28</c:v>
                </c:pt>
                <c:pt idx="12692">
                  <c:v>7.38</c:v>
                </c:pt>
                <c:pt idx="12693">
                  <c:v>6.5</c:v>
                </c:pt>
                <c:pt idx="12694">
                  <c:v>8.07</c:v>
                </c:pt>
                <c:pt idx="12695">
                  <c:v>7.86</c:v>
                </c:pt>
                <c:pt idx="12696">
                  <c:v>5.74</c:v>
                </c:pt>
                <c:pt idx="12697">
                  <c:v>5.6</c:v>
                </c:pt>
                <c:pt idx="12698">
                  <c:v>5.93</c:v>
                </c:pt>
                <c:pt idx="12699">
                  <c:v>5.09</c:v>
                </c:pt>
                <c:pt idx="12700">
                  <c:v>4.2</c:v>
                </c:pt>
                <c:pt idx="12701">
                  <c:v>4.71</c:v>
                </c:pt>
                <c:pt idx="12702">
                  <c:v>3.13</c:v>
                </c:pt>
                <c:pt idx="12703">
                  <c:v>2.5</c:v>
                </c:pt>
                <c:pt idx="12704">
                  <c:v>2.17</c:v>
                </c:pt>
                <c:pt idx="12705">
                  <c:v>2.6</c:v>
                </c:pt>
                <c:pt idx="12706">
                  <c:v>2.1</c:v>
                </c:pt>
                <c:pt idx="12707">
                  <c:v>2.2000000000000002</c:v>
                </c:pt>
                <c:pt idx="12708">
                  <c:v>2.08</c:v>
                </c:pt>
                <c:pt idx="12709">
                  <c:v>1.79</c:v>
                </c:pt>
                <c:pt idx="12710">
                  <c:v>0.99</c:v>
                </c:pt>
                <c:pt idx="12711">
                  <c:v>2.09</c:v>
                </c:pt>
                <c:pt idx="12712">
                  <c:v>2</c:v>
                </c:pt>
                <c:pt idx="12713">
                  <c:v>1.37</c:v>
                </c:pt>
                <c:pt idx="12714">
                  <c:v>2.2400000000000002</c:v>
                </c:pt>
                <c:pt idx="12715">
                  <c:v>2.7</c:v>
                </c:pt>
                <c:pt idx="12716">
                  <c:v>2.02</c:v>
                </c:pt>
                <c:pt idx="12717">
                  <c:v>3.43</c:v>
                </c:pt>
                <c:pt idx="12718">
                  <c:v>1.62</c:v>
                </c:pt>
                <c:pt idx="12719">
                  <c:v>2.09</c:v>
                </c:pt>
                <c:pt idx="12720">
                  <c:v>2.33</c:v>
                </c:pt>
                <c:pt idx="12721">
                  <c:v>2.57</c:v>
                </c:pt>
                <c:pt idx="12722">
                  <c:v>3.25</c:v>
                </c:pt>
                <c:pt idx="12723">
                  <c:v>3.24</c:v>
                </c:pt>
                <c:pt idx="12724">
                  <c:v>2.5099999999999998</c:v>
                </c:pt>
                <c:pt idx="12725">
                  <c:v>2.93</c:v>
                </c:pt>
                <c:pt idx="12726">
                  <c:v>3.64</c:v>
                </c:pt>
                <c:pt idx="12727">
                  <c:v>3.61</c:v>
                </c:pt>
                <c:pt idx="12728">
                  <c:v>3.46</c:v>
                </c:pt>
                <c:pt idx="12729">
                  <c:v>3.33</c:v>
                </c:pt>
                <c:pt idx="12730">
                  <c:v>3.29</c:v>
                </c:pt>
                <c:pt idx="12731">
                  <c:v>3.09</c:v>
                </c:pt>
                <c:pt idx="12732">
                  <c:v>3.7</c:v>
                </c:pt>
                <c:pt idx="12733">
                  <c:v>3.45</c:v>
                </c:pt>
                <c:pt idx="12734">
                  <c:v>3.58</c:v>
                </c:pt>
                <c:pt idx="12735">
                  <c:v>2.84</c:v>
                </c:pt>
                <c:pt idx="12736">
                  <c:v>3</c:v>
                </c:pt>
                <c:pt idx="12737">
                  <c:v>3.28</c:v>
                </c:pt>
                <c:pt idx="12738">
                  <c:v>3.27</c:v>
                </c:pt>
                <c:pt idx="12739">
                  <c:v>2.75</c:v>
                </c:pt>
                <c:pt idx="12740">
                  <c:v>3.76</c:v>
                </c:pt>
                <c:pt idx="12741">
                  <c:v>4.99</c:v>
                </c:pt>
                <c:pt idx="12742">
                  <c:v>6.17</c:v>
                </c:pt>
                <c:pt idx="12743">
                  <c:v>5.96</c:v>
                </c:pt>
                <c:pt idx="12744">
                  <c:v>5.29</c:v>
                </c:pt>
                <c:pt idx="12745">
                  <c:v>4.7</c:v>
                </c:pt>
                <c:pt idx="12746">
                  <c:v>3.8</c:v>
                </c:pt>
                <c:pt idx="12747">
                  <c:v>3.23</c:v>
                </c:pt>
                <c:pt idx="12748">
                  <c:v>3.27</c:v>
                </c:pt>
                <c:pt idx="12749">
                  <c:v>4</c:v>
                </c:pt>
                <c:pt idx="12750">
                  <c:v>2.81</c:v>
                </c:pt>
                <c:pt idx="12751">
                  <c:v>2.61</c:v>
                </c:pt>
                <c:pt idx="12752">
                  <c:v>2.48</c:v>
                </c:pt>
                <c:pt idx="12753">
                  <c:v>1.33</c:v>
                </c:pt>
                <c:pt idx="12754">
                  <c:v>1.44</c:v>
                </c:pt>
                <c:pt idx="12755">
                  <c:v>1.61</c:v>
                </c:pt>
                <c:pt idx="12756">
                  <c:v>2.59</c:v>
                </c:pt>
                <c:pt idx="12757">
                  <c:v>3.09</c:v>
                </c:pt>
                <c:pt idx="12758">
                  <c:v>3.1</c:v>
                </c:pt>
                <c:pt idx="12759">
                  <c:v>2.4900000000000002</c:v>
                </c:pt>
                <c:pt idx="12760">
                  <c:v>2.64</c:v>
                </c:pt>
                <c:pt idx="12761">
                  <c:v>2.11</c:v>
                </c:pt>
                <c:pt idx="12762">
                  <c:v>1.74</c:v>
                </c:pt>
                <c:pt idx="12763">
                  <c:v>1.97</c:v>
                </c:pt>
                <c:pt idx="12764">
                  <c:v>1.89</c:v>
                </c:pt>
                <c:pt idx="12765">
                  <c:v>1.84</c:v>
                </c:pt>
                <c:pt idx="12766">
                  <c:v>2.29</c:v>
                </c:pt>
                <c:pt idx="12767">
                  <c:v>2.06</c:v>
                </c:pt>
                <c:pt idx="12768">
                  <c:v>2.08</c:v>
                </c:pt>
                <c:pt idx="12769">
                  <c:v>1.6</c:v>
                </c:pt>
                <c:pt idx="12770">
                  <c:v>3.27</c:v>
                </c:pt>
                <c:pt idx="12771">
                  <c:v>1.99</c:v>
                </c:pt>
                <c:pt idx="12772">
                  <c:v>3.35</c:v>
                </c:pt>
                <c:pt idx="12773">
                  <c:v>2.74</c:v>
                </c:pt>
                <c:pt idx="12774">
                  <c:v>2.69</c:v>
                </c:pt>
                <c:pt idx="12775">
                  <c:v>3.51</c:v>
                </c:pt>
                <c:pt idx="12776">
                  <c:v>4.3099999999999996</c:v>
                </c:pt>
                <c:pt idx="12777">
                  <c:v>4.13</c:v>
                </c:pt>
                <c:pt idx="12778">
                  <c:v>4.42</c:v>
                </c:pt>
                <c:pt idx="12779">
                  <c:v>3.9</c:v>
                </c:pt>
                <c:pt idx="12780">
                  <c:v>3.56</c:v>
                </c:pt>
                <c:pt idx="12781">
                  <c:v>3.57</c:v>
                </c:pt>
                <c:pt idx="12782">
                  <c:v>4.2699999999999996</c:v>
                </c:pt>
                <c:pt idx="12783">
                  <c:v>4.24</c:v>
                </c:pt>
                <c:pt idx="12784">
                  <c:v>4.3600000000000003</c:v>
                </c:pt>
                <c:pt idx="12785">
                  <c:v>4.7</c:v>
                </c:pt>
                <c:pt idx="12786">
                  <c:v>4.78</c:v>
                </c:pt>
                <c:pt idx="12787">
                  <c:v>3.94</c:v>
                </c:pt>
                <c:pt idx="12788">
                  <c:v>4.13</c:v>
                </c:pt>
                <c:pt idx="12789">
                  <c:v>4.32</c:v>
                </c:pt>
                <c:pt idx="12790">
                  <c:v>4.2699999999999996</c:v>
                </c:pt>
                <c:pt idx="12791">
                  <c:v>4.75</c:v>
                </c:pt>
                <c:pt idx="12792">
                  <c:v>3.1</c:v>
                </c:pt>
                <c:pt idx="12793">
                  <c:v>2.95</c:v>
                </c:pt>
                <c:pt idx="12794">
                  <c:v>3.51</c:v>
                </c:pt>
                <c:pt idx="12795">
                  <c:v>4.4800000000000004</c:v>
                </c:pt>
                <c:pt idx="12796">
                  <c:v>4.13</c:v>
                </c:pt>
                <c:pt idx="12797">
                  <c:v>4.7</c:v>
                </c:pt>
                <c:pt idx="12798">
                  <c:v>4.57</c:v>
                </c:pt>
                <c:pt idx="12799">
                  <c:v>4.18</c:v>
                </c:pt>
                <c:pt idx="12800">
                  <c:v>3.42</c:v>
                </c:pt>
                <c:pt idx="12801">
                  <c:v>3.37</c:v>
                </c:pt>
                <c:pt idx="12802">
                  <c:v>2.3199999999999998</c:v>
                </c:pt>
                <c:pt idx="12803">
                  <c:v>3.2</c:v>
                </c:pt>
                <c:pt idx="12804">
                  <c:v>4.51</c:v>
                </c:pt>
                <c:pt idx="12805">
                  <c:v>4.41</c:v>
                </c:pt>
                <c:pt idx="12806">
                  <c:v>4.5</c:v>
                </c:pt>
                <c:pt idx="12807">
                  <c:v>4.07</c:v>
                </c:pt>
                <c:pt idx="12808">
                  <c:v>4.07</c:v>
                </c:pt>
                <c:pt idx="12809">
                  <c:v>4.62</c:v>
                </c:pt>
                <c:pt idx="12810">
                  <c:v>4.63</c:v>
                </c:pt>
                <c:pt idx="12811">
                  <c:v>3.86</c:v>
                </c:pt>
                <c:pt idx="12812">
                  <c:v>2.76</c:v>
                </c:pt>
                <c:pt idx="12813">
                  <c:v>2.78</c:v>
                </c:pt>
                <c:pt idx="12814">
                  <c:v>3.53</c:v>
                </c:pt>
                <c:pt idx="12815">
                  <c:v>2.52</c:v>
                </c:pt>
                <c:pt idx="12816">
                  <c:v>1.53</c:v>
                </c:pt>
                <c:pt idx="12817">
                  <c:v>1.36</c:v>
                </c:pt>
                <c:pt idx="12818">
                  <c:v>2.59</c:v>
                </c:pt>
                <c:pt idx="12819">
                  <c:v>2.21</c:v>
                </c:pt>
                <c:pt idx="12820">
                  <c:v>3.16</c:v>
                </c:pt>
                <c:pt idx="12821">
                  <c:v>4.0599999999999996</c:v>
                </c:pt>
                <c:pt idx="12822">
                  <c:v>4.53</c:v>
                </c:pt>
                <c:pt idx="12823">
                  <c:v>4.71</c:v>
                </c:pt>
                <c:pt idx="12824">
                  <c:v>4.4800000000000004</c:v>
                </c:pt>
                <c:pt idx="12825">
                  <c:v>4.4800000000000004</c:v>
                </c:pt>
                <c:pt idx="12826">
                  <c:v>4.51</c:v>
                </c:pt>
                <c:pt idx="12827">
                  <c:v>4.6900000000000004</c:v>
                </c:pt>
                <c:pt idx="12828">
                  <c:v>4.3</c:v>
                </c:pt>
                <c:pt idx="12829">
                  <c:v>3.88</c:v>
                </c:pt>
                <c:pt idx="12830">
                  <c:v>5.34</c:v>
                </c:pt>
                <c:pt idx="12831">
                  <c:v>6.25</c:v>
                </c:pt>
                <c:pt idx="12832">
                  <c:v>6.46</c:v>
                </c:pt>
                <c:pt idx="12833">
                  <c:v>5.71</c:v>
                </c:pt>
                <c:pt idx="12834">
                  <c:v>5.24</c:v>
                </c:pt>
                <c:pt idx="12835">
                  <c:v>4.1500000000000004</c:v>
                </c:pt>
                <c:pt idx="12836">
                  <c:v>3.42</c:v>
                </c:pt>
                <c:pt idx="12837">
                  <c:v>3.7</c:v>
                </c:pt>
                <c:pt idx="12838">
                  <c:v>3.18</c:v>
                </c:pt>
                <c:pt idx="12839">
                  <c:v>2.84</c:v>
                </c:pt>
                <c:pt idx="12840">
                  <c:v>2.42</c:v>
                </c:pt>
                <c:pt idx="12841">
                  <c:v>2.12</c:v>
                </c:pt>
                <c:pt idx="12842">
                  <c:v>2</c:v>
                </c:pt>
                <c:pt idx="12843">
                  <c:v>2.38</c:v>
                </c:pt>
                <c:pt idx="12844">
                  <c:v>2</c:v>
                </c:pt>
                <c:pt idx="12845">
                  <c:v>2.27</c:v>
                </c:pt>
                <c:pt idx="12846">
                  <c:v>3.07</c:v>
                </c:pt>
                <c:pt idx="12847">
                  <c:v>3.22</c:v>
                </c:pt>
                <c:pt idx="12848">
                  <c:v>2.98</c:v>
                </c:pt>
                <c:pt idx="12849">
                  <c:v>3.66</c:v>
                </c:pt>
                <c:pt idx="12850">
                  <c:v>2.96</c:v>
                </c:pt>
                <c:pt idx="12851">
                  <c:v>1.7</c:v>
                </c:pt>
                <c:pt idx="12852">
                  <c:v>1.97</c:v>
                </c:pt>
                <c:pt idx="12853">
                  <c:v>1.71</c:v>
                </c:pt>
                <c:pt idx="12854">
                  <c:v>1.42</c:v>
                </c:pt>
                <c:pt idx="12855">
                  <c:v>1.18</c:v>
                </c:pt>
                <c:pt idx="12856">
                  <c:v>1.43</c:v>
                </c:pt>
                <c:pt idx="12857">
                  <c:v>0.86</c:v>
                </c:pt>
                <c:pt idx="12858">
                  <c:v>1.1299999999999999</c:v>
                </c:pt>
                <c:pt idx="12859">
                  <c:v>2.06</c:v>
                </c:pt>
                <c:pt idx="12860">
                  <c:v>2.4700000000000002</c:v>
                </c:pt>
                <c:pt idx="12861">
                  <c:v>3.68</c:v>
                </c:pt>
                <c:pt idx="12862">
                  <c:v>4.84</c:v>
                </c:pt>
                <c:pt idx="12863">
                  <c:v>5.18</c:v>
                </c:pt>
                <c:pt idx="12864">
                  <c:v>6.04</c:v>
                </c:pt>
                <c:pt idx="12865">
                  <c:v>5.16</c:v>
                </c:pt>
                <c:pt idx="12866">
                  <c:v>5.26</c:v>
                </c:pt>
                <c:pt idx="12867">
                  <c:v>5.6</c:v>
                </c:pt>
                <c:pt idx="12868">
                  <c:v>5.13</c:v>
                </c:pt>
                <c:pt idx="12869">
                  <c:v>5.32</c:v>
                </c:pt>
                <c:pt idx="12870">
                  <c:v>5.53</c:v>
                </c:pt>
                <c:pt idx="12871">
                  <c:v>5.07</c:v>
                </c:pt>
                <c:pt idx="12872">
                  <c:v>4.71</c:v>
                </c:pt>
                <c:pt idx="12873">
                  <c:v>5.55</c:v>
                </c:pt>
                <c:pt idx="12874">
                  <c:v>5.18</c:v>
                </c:pt>
                <c:pt idx="12875">
                  <c:v>5.21</c:v>
                </c:pt>
                <c:pt idx="12876">
                  <c:v>5.2</c:v>
                </c:pt>
                <c:pt idx="12877">
                  <c:v>5.45</c:v>
                </c:pt>
                <c:pt idx="12878">
                  <c:v>5.58</c:v>
                </c:pt>
                <c:pt idx="12879">
                  <c:v>5.28</c:v>
                </c:pt>
                <c:pt idx="12880">
                  <c:v>4.66</c:v>
                </c:pt>
                <c:pt idx="12881">
                  <c:v>4.6500000000000004</c:v>
                </c:pt>
                <c:pt idx="12882">
                  <c:v>5.44</c:v>
                </c:pt>
                <c:pt idx="12883">
                  <c:v>4.99</c:v>
                </c:pt>
                <c:pt idx="12884">
                  <c:v>4.7699999999999996</c:v>
                </c:pt>
                <c:pt idx="12885">
                  <c:v>5.18</c:v>
                </c:pt>
                <c:pt idx="12886">
                  <c:v>5.36</c:v>
                </c:pt>
                <c:pt idx="12887">
                  <c:v>4.58</c:v>
                </c:pt>
                <c:pt idx="12888">
                  <c:v>4.83</c:v>
                </c:pt>
                <c:pt idx="12889">
                  <c:v>5.46</c:v>
                </c:pt>
                <c:pt idx="12890">
                  <c:v>5.51</c:v>
                </c:pt>
                <c:pt idx="12891">
                  <c:v>5.29</c:v>
                </c:pt>
                <c:pt idx="12892">
                  <c:v>4.07</c:v>
                </c:pt>
                <c:pt idx="12893">
                  <c:v>3.73</c:v>
                </c:pt>
                <c:pt idx="12894">
                  <c:v>4.08</c:v>
                </c:pt>
                <c:pt idx="12895">
                  <c:v>3.77</c:v>
                </c:pt>
                <c:pt idx="12896">
                  <c:v>4.04</c:v>
                </c:pt>
                <c:pt idx="12897">
                  <c:v>3.53</c:v>
                </c:pt>
                <c:pt idx="12898">
                  <c:v>3.8</c:v>
                </c:pt>
                <c:pt idx="12899">
                  <c:v>3.4</c:v>
                </c:pt>
                <c:pt idx="12900">
                  <c:v>3.12</c:v>
                </c:pt>
                <c:pt idx="12901">
                  <c:v>2.23</c:v>
                </c:pt>
                <c:pt idx="12902">
                  <c:v>1.64</c:v>
                </c:pt>
                <c:pt idx="12903">
                  <c:v>1.53</c:v>
                </c:pt>
                <c:pt idx="12904">
                  <c:v>1.67</c:v>
                </c:pt>
                <c:pt idx="12905">
                  <c:v>1.93</c:v>
                </c:pt>
                <c:pt idx="12906">
                  <c:v>2.5299999999999998</c:v>
                </c:pt>
                <c:pt idx="12907">
                  <c:v>1.62</c:v>
                </c:pt>
                <c:pt idx="12908">
                  <c:v>1.65</c:v>
                </c:pt>
                <c:pt idx="12909">
                  <c:v>2.99</c:v>
                </c:pt>
                <c:pt idx="12910">
                  <c:v>3.13</c:v>
                </c:pt>
                <c:pt idx="12911">
                  <c:v>3.48</c:v>
                </c:pt>
                <c:pt idx="12912">
                  <c:v>3.28</c:v>
                </c:pt>
                <c:pt idx="12913">
                  <c:v>3.67</c:v>
                </c:pt>
                <c:pt idx="12914">
                  <c:v>1.65</c:v>
                </c:pt>
                <c:pt idx="12915">
                  <c:v>4.3600000000000003</c:v>
                </c:pt>
                <c:pt idx="12916">
                  <c:v>4.24</c:v>
                </c:pt>
                <c:pt idx="12917">
                  <c:v>5.31</c:v>
                </c:pt>
                <c:pt idx="12918">
                  <c:v>5.32</c:v>
                </c:pt>
                <c:pt idx="12919">
                  <c:v>5.16</c:v>
                </c:pt>
                <c:pt idx="12920">
                  <c:v>4.95</c:v>
                </c:pt>
                <c:pt idx="12921">
                  <c:v>5.43</c:v>
                </c:pt>
                <c:pt idx="12922">
                  <c:v>5.0999999999999996</c:v>
                </c:pt>
                <c:pt idx="12923">
                  <c:v>3.99</c:v>
                </c:pt>
                <c:pt idx="12924">
                  <c:v>3.35</c:v>
                </c:pt>
                <c:pt idx="12925">
                  <c:v>3.31</c:v>
                </c:pt>
                <c:pt idx="12926">
                  <c:v>2.74</c:v>
                </c:pt>
                <c:pt idx="12927">
                  <c:v>2.91</c:v>
                </c:pt>
                <c:pt idx="12928">
                  <c:v>2.64</c:v>
                </c:pt>
                <c:pt idx="12929">
                  <c:v>4.04</c:v>
                </c:pt>
                <c:pt idx="12930">
                  <c:v>2.57</c:v>
                </c:pt>
                <c:pt idx="12931">
                  <c:v>2.33</c:v>
                </c:pt>
                <c:pt idx="12932">
                  <c:v>3.24</c:v>
                </c:pt>
                <c:pt idx="12933">
                  <c:v>3.8</c:v>
                </c:pt>
                <c:pt idx="12934">
                  <c:v>3.7</c:v>
                </c:pt>
                <c:pt idx="12935">
                  <c:v>4.41</c:v>
                </c:pt>
                <c:pt idx="12936">
                  <c:v>3.35</c:v>
                </c:pt>
                <c:pt idx="12937">
                  <c:v>1.72</c:v>
                </c:pt>
                <c:pt idx="12938">
                  <c:v>2.02</c:v>
                </c:pt>
                <c:pt idx="12939">
                  <c:v>1.79</c:v>
                </c:pt>
                <c:pt idx="12940">
                  <c:v>1.23</c:v>
                </c:pt>
                <c:pt idx="12941">
                  <c:v>1.75</c:v>
                </c:pt>
                <c:pt idx="12942">
                  <c:v>1.66</c:v>
                </c:pt>
                <c:pt idx="12943">
                  <c:v>1.87</c:v>
                </c:pt>
                <c:pt idx="12944">
                  <c:v>1.1299999999999999</c:v>
                </c:pt>
                <c:pt idx="12945">
                  <c:v>0.91</c:v>
                </c:pt>
                <c:pt idx="12946">
                  <c:v>1.0900000000000001</c:v>
                </c:pt>
                <c:pt idx="12947">
                  <c:v>1.46</c:v>
                </c:pt>
                <c:pt idx="12948">
                  <c:v>2.44</c:v>
                </c:pt>
                <c:pt idx="12949">
                  <c:v>2.91</c:v>
                </c:pt>
                <c:pt idx="12950">
                  <c:v>3.52</c:v>
                </c:pt>
                <c:pt idx="12951">
                  <c:v>3.36</c:v>
                </c:pt>
                <c:pt idx="12952">
                  <c:v>3.44</c:v>
                </c:pt>
                <c:pt idx="12953">
                  <c:v>3.12</c:v>
                </c:pt>
                <c:pt idx="12954">
                  <c:v>3.04</c:v>
                </c:pt>
                <c:pt idx="12955">
                  <c:v>3.27</c:v>
                </c:pt>
                <c:pt idx="12956">
                  <c:v>3.93</c:v>
                </c:pt>
                <c:pt idx="12957">
                  <c:v>4.6100000000000003</c:v>
                </c:pt>
                <c:pt idx="12958">
                  <c:v>3.42</c:v>
                </c:pt>
                <c:pt idx="12959">
                  <c:v>5.2</c:v>
                </c:pt>
                <c:pt idx="12960">
                  <c:v>4.79</c:v>
                </c:pt>
                <c:pt idx="12961">
                  <c:v>3.84</c:v>
                </c:pt>
                <c:pt idx="12962">
                  <c:v>3</c:v>
                </c:pt>
                <c:pt idx="12963">
                  <c:v>3.64</c:v>
                </c:pt>
                <c:pt idx="12964">
                  <c:v>5.0999999999999996</c:v>
                </c:pt>
                <c:pt idx="12965">
                  <c:v>6.44</c:v>
                </c:pt>
                <c:pt idx="12966">
                  <c:v>8.3699999999999992</c:v>
                </c:pt>
                <c:pt idx="12967">
                  <c:v>7.05</c:v>
                </c:pt>
                <c:pt idx="12968">
                  <c:v>6.21</c:v>
                </c:pt>
                <c:pt idx="12969">
                  <c:v>6.18</c:v>
                </c:pt>
                <c:pt idx="12970">
                  <c:v>5.37</c:v>
                </c:pt>
                <c:pt idx="12971">
                  <c:v>6.56</c:v>
                </c:pt>
                <c:pt idx="12972">
                  <c:v>6.03</c:v>
                </c:pt>
                <c:pt idx="12973">
                  <c:v>5.38</c:v>
                </c:pt>
                <c:pt idx="12974">
                  <c:v>6.17</c:v>
                </c:pt>
                <c:pt idx="12975">
                  <c:v>5.72</c:v>
                </c:pt>
                <c:pt idx="12976">
                  <c:v>6.68</c:v>
                </c:pt>
                <c:pt idx="12977">
                  <c:v>7.01</c:v>
                </c:pt>
                <c:pt idx="12978">
                  <c:v>5.93</c:v>
                </c:pt>
                <c:pt idx="12979">
                  <c:v>5.66</c:v>
                </c:pt>
                <c:pt idx="12980">
                  <c:v>4.21</c:v>
                </c:pt>
                <c:pt idx="12981">
                  <c:v>4.84</c:v>
                </c:pt>
                <c:pt idx="12982">
                  <c:v>4.75</c:v>
                </c:pt>
                <c:pt idx="12983">
                  <c:v>5.68</c:v>
                </c:pt>
                <c:pt idx="12984">
                  <c:v>4.41</c:v>
                </c:pt>
                <c:pt idx="12985">
                  <c:v>4.0599999999999996</c:v>
                </c:pt>
                <c:pt idx="12986">
                  <c:v>3.75</c:v>
                </c:pt>
                <c:pt idx="12987">
                  <c:v>3.4</c:v>
                </c:pt>
                <c:pt idx="12988">
                  <c:v>4.05</c:v>
                </c:pt>
                <c:pt idx="12989">
                  <c:v>3.51</c:v>
                </c:pt>
                <c:pt idx="12990">
                  <c:v>3.3</c:v>
                </c:pt>
                <c:pt idx="12991">
                  <c:v>2.88</c:v>
                </c:pt>
                <c:pt idx="12992">
                  <c:v>2.63</c:v>
                </c:pt>
                <c:pt idx="12993">
                  <c:v>2.2999999999999998</c:v>
                </c:pt>
                <c:pt idx="12994">
                  <c:v>2.2999999999999998</c:v>
                </c:pt>
                <c:pt idx="12995">
                  <c:v>3.17</c:v>
                </c:pt>
                <c:pt idx="12996">
                  <c:v>3.7</c:v>
                </c:pt>
                <c:pt idx="12997">
                  <c:v>3.18</c:v>
                </c:pt>
                <c:pt idx="12998">
                  <c:v>3.57</c:v>
                </c:pt>
                <c:pt idx="12999">
                  <c:v>3.44</c:v>
                </c:pt>
                <c:pt idx="13000">
                  <c:v>4.4000000000000004</c:v>
                </c:pt>
                <c:pt idx="13001">
                  <c:v>4.5999999999999996</c:v>
                </c:pt>
                <c:pt idx="13002">
                  <c:v>5.49</c:v>
                </c:pt>
                <c:pt idx="13003">
                  <c:v>4.28</c:v>
                </c:pt>
                <c:pt idx="13004">
                  <c:v>4.3499999999999996</c:v>
                </c:pt>
                <c:pt idx="13005">
                  <c:v>3.62</c:v>
                </c:pt>
                <c:pt idx="13006">
                  <c:v>3.5</c:v>
                </c:pt>
                <c:pt idx="13007">
                  <c:v>4.3600000000000003</c:v>
                </c:pt>
                <c:pt idx="13008">
                  <c:v>3.88</c:v>
                </c:pt>
                <c:pt idx="13009">
                  <c:v>5.03</c:v>
                </c:pt>
                <c:pt idx="13010">
                  <c:v>4.24</c:v>
                </c:pt>
                <c:pt idx="13011">
                  <c:v>1.92</c:v>
                </c:pt>
                <c:pt idx="13012">
                  <c:v>1.31</c:v>
                </c:pt>
                <c:pt idx="13013">
                  <c:v>1.9</c:v>
                </c:pt>
                <c:pt idx="13014">
                  <c:v>3.07</c:v>
                </c:pt>
                <c:pt idx="13015">
                  <c:v>3.88</c:v>
                </c:pt>
                <c:pt idx="13016">
                  <c:v>4.46</c:v>
                </c:pt>
                <c:pt idx="13017">
                  <c:v>4.71</c:v>
                </c:pt>
                <c:pt idx="13018">
                  <c:v>3.27</c:v>
                </c:pt>
                <c:pt idx="13019">
                  <c:v>3.33</c:v>
                </c:pt>
                <c:pt idx="13020">
                  <c:v>3.4</c:v>
                </c:pt>
                <c:pt idx="13021">
                  <c:v>3.49</c:v>
                </c:pt>
                <c:pt idx="13022">
                  <c:v>4.09</c:v>
                </c:pt>
                <c:pt idx="13023">
                  <c:v>4.18</c:v>
                </c:pt>
                <c:pt idx="13024">
                  <c:v>3.32</c:v>
                </c:pt>
                <c:pt idx="13025">
                  <c:v>2.7</c:v>
                </c:pt>
                <c:pt idx="13026">
                  <c:v>2.46</c:v>
                </c:pt>
                <c:pt idx="13027">
                  <c:v>2.44</c:v>
                </c:pt>
                <c:pt idx="13028">
                  <c:v>4.3</c:v>
                </c:pt>
                <c:pt idx="13029">
                  <c:v>4.91</c:v>
                </c:pt>
                <c:pt idx="13030">
                  <c:v>4.75</c:v>
                </c:pt>
                <c:pt idx="13031">
                  <c:v>4.91</c:v>
                </c:pt>
                <c:pt idx="13032">
                  <c:v>3.76</c:v>
                </c:pt>
                <c:pt idx="13033">
                  <c:v>4.34</c:v>
                </c:pt>
                <c:pt idx="13034">
                  <c:v>4.03</c:v>
                </c:pt>
                <c:pt idx="13035">
                  <c:v>3.7</c:v>
                </c:pt>
                <c:pt idx="13036">
                  <c:v>3.45</c:v>
                </c:pt>
                <c:pt idx="13037">
                  <c:v>2.93</c:v>
                </c:pt>
                <c:pt idx="13038">
                  <c:v>2.91</c:v>
                </c:pt>
                <c:pt idx="13039">
                  <c:v>3.44</c:v>
                </c:pt>
                <c:pt idx="13040">
                  <c:v>3.27</c:v>
                </c:pt>
                <c:pt idx="13041">
                  <c:v>2.81</c:v>
                </c:pt>
                <c:pt idx="13042">
                  <c:v>3.9</c:v>
                </c:pt>
                <c:pt idx="13043">
                  <c:v>4.1399999999999997</c:v>
                </c:pt>
                <c:pt idx="13044">
                  <c:v>4.07</c:v>
                </c:pt>
                <c:pt idx="13045">
                  <c:v>4.54</c:v>
                </c:pt>
                <c:pt idx="13046">
                  <c:v>4.7699999999999996</c:v>
                </c:pt>
                <c:pt idx="13047">
                  <c:v>4.03</c:v>
                </c:pt>
                <c:pt idx="13048">
                  <c:v>3.21</c:v>
                </c:pt>
                <c:pt idx="13049">
                  <c:v>3.11</c:v>
                </c:pt>
                <c:pt idx="13050">
                  <c:v>2.77</c:v>
                </c:pt>
                <c:pt idx="13051">
                  <c:v>1.67</c:v>
                </c:pt>
                <c:pt idx="13052">
                  <c:v>2.06</c:v>
                </c:pt>
                <c:pt idx="13053">
                  <c:v>2.21</c:v>
                </c:pt>
                <c:pt idx="13054">
                  <c:v>1.44</c:v>
                </c:pt>
                <c:pt idx="13055">
                  <c:v>0.75</c:v>
                </c:pt>
                <c:pt idx="13056">
                  <c:v>0.47</c:v>
                </c:pt>
                <c:pt idx="13057">
                  <c:v>0.38</c:v>
                </c:pt>
                <c:pt idx="13058">
                  <c:v>0.37</c:v>
                </c:pt>
                <c:pt idx="13059">
                  <c:v>0.14000000000000001</c:v>
                </c:pt>
                <c:pt idx="13060">
                  <c:v>9999</c:v>
                </c:pt>
                <c:pt idx="13061">
                  <c:v>9999</c:v>
                </c:pt>
                <c:pt idx="13062">
                  <c:v>9999</c:v>
                </c:pt>
                <c:pt idx="13063">
                  <c:v>9999</c:v>
                </c:pt>
                <c:pt idx="13064">
                  <c:v>9999</c:v>
                </c:pt>
                <c:pt idx="13065">
                  <c:v>9999</c:v>
                </c:pt>
                <c:pt idx="13066">
                  <c:v>9999</c:v>
                </c:pt>
                <c:pt idx="13067">
                  <c:v>0.16</c:v>
                </c:pt>
                <c:pt idx="13068">
                  <c:v>0.66</c:v>
                </c:pt>
                <c:pt idx="13069">
                  <c:v>1.45</c:v>
                </c:pt>
                <c:pt idx="13070">
                  <c:v>1.06</c:v>
                </c:pt>
                <c:pt idx="13071">
                  <c:v>1.22</c:v>
                </c:pt>
                <c:pt idx="13072">
                  <c:v>1.47</c:v>
                </c:pt>
                <c:pt idx="13073">
                  <c:v>2.15</c:v>
                </c:pt>
                <c:pt idx="13074">
                  <c:v>1.92</c:v>
                </c:pt>
                <c:pt idx="13075">
                  <c:v>2.85</c:v>
                </c:pt>
                <c:pt idx="13076">
                  <c:v>2.23</c:v>
                </c:pt>
                <c:pt idx="13077">
                  <c:v>1.1100000000000001</c:v>
                </c:pt>
                <c:pt idx="13078">
                  <c:v>0.84</c:v>
                </c:pt>
                <c:pt idx="13079">
                  <c:v>0.57999999999999996</c:v>
                </c:pt>
                <c:pt idx="13080">
                  <c:v>0.98</c:v>
                </c:pt>
                <c:pt idx="13081">
                  <c:v>0.91</c:v>
                </c:pt>
                <c:pt idx="13082">
                  <c:v>0.79</c:v>
                </c:pt>
                <c:pt idx="13083">
                  <c:v>0.36</c:v>
                </c:pt>
                <c:pt idx="13084">
                  <c:v>0.41</c:v>
                </c:pt>
                <c:pt idx="13085">
                  <c:v>0.35</c:v>
                </c:pt>
                <c:pt idx="13086">
                  <c:v>0.31</c:v>
                </c:pt>
                <c:pt idx="13087">
                  <c:v>0.15</c:v>
                </c:pt>
                <c:pt idx="13088">
                  <c:v>0.01</c:v>
                </c:pt>
                <c:pt idx="13089">
                  <c:v>1.44</c:v>
                </c:pt>
                <c:pt idx="13090">
                  <c:v>3.2</c:v>
                </c:pt>
                <c:pt idx="13091">
                  <c:v>4.7</c:v>
                </c:pt>
                <c:pt idx="13092">
                  <c:v>3.51</c:v>
                </c:pt>
                <c:pt idx="13093">
                  <c:v>3.65</c:v>
                </c:pt>
                <c:pt idx="13094">
                  <c:v>4.28</c:v>
                </c:pt>
                <c:pt idx="13095">
                  <c:v>4.5199999999999996</c:v>
                </c:pt>
                <c:pt idx="13096">
                  <c:v>4.59</c:v>
                </c:pt>
                <c:pt idx="13097">
                  <c:v>4.87</c:v>
                </c:pt>
                <c:pt idx="13098">
                  <c:v>4.78</c:v>
                </c:pt>
                <c:pt idx="13099">
                  <c:v>3.83</c:v>
                </c:pt>
                <c:pt idx="13100">
                  <c:v>2.83</c:v>
                </c:pt>
                <c:pt idx="13101">
                  <c:v>4.12</c:v>
                </c:pt>
                <c:pt idx="13102">
                  <c:v>2.93</c:v>
                </c:pt>
                <c:pt idx="13103">
                  <c:v>2.42</c:v>
                </c:pt>
                <c:pt idx="13104">
                  <c:v>3.54</c:v>
                </c:pt>
                <c:pt idx="13105">
                  <c:v>4.21</c:v>
                </c:pt>
                <c:pt idx="13106">
                  <c:v>3.28</c:v>
                </c:pt>
                <c:pt idx="13107">
                  <c:v>3.15</c:v>
                </c:pt>
                <c:pt idx="13108">
                  <c:v>2.83</c:v>
                </c:pt>
                <c:pt idx="13109">
                  <c:v>2.3199999999999998</c:v>
                </c:pt>
                <c:pt idx="13110">
                  <c:v>2.83</c:v>
                </c:pt>
                <c:pt idx="13111">
                  <c:v>2.66</c:v>
                </c:pt>
                <c:pt idx="13112">
                  <c:v>1.95</c:v>
                </c:pt>
                <c:pt idx="13113">
                  <c:v>2.4900000000000002</c:v>
                </c:pt>
                <c:pt idx="13114">
                  <c:v>3.21</c:v>
                </c:pt>
                <c:pt idx="13115">
                  <c:v>4.5</c:v>
                </c:pt>
                <c:pt idx="13116">
                  <c:v>4.5199999999999996</c:v>
                </c:pt>
                <c:pt idx="13117">
                  <c:v>2.6</c:v>
                </c:pt>
                <c:pt idx="13118">
                  <c:v>2.83</c:v>
                </c:pt>
                <c:pt idx="13119">
                  <c:v>2.15</c:v>
                </c:pt>
                <c:pt idx="13120">
                  <c:v>2.2200000000000002</c:v>
                </c:pt>
                <c:pt idx="13121">
                  <c:v>2.31</c:v>
                </c:pt>
                <c:pt idx="13122">
                  <c:v>1.69</c:v>
                </c:pt>
                <c:pt idx="13123">
                  <c:v>1.5</c:v>
                </c:pt>
                <c:pt idx="13124">
                  <c:v>1.1100000000000001</c:v>
                </c:pt>
                <c:pt idx="13125">
                  <c:v>0.9</c:v>
                </c:pt>
                <c:pt idx="13126">
                  <c:v>1.01</c:v>
                </c:pt>
                <c:pt idx="13127">
                  <c:v>1.58</c:v>
                </c:pt>
                <c:pt idx="13128">
                  <c:v>3.19</c:v>
                </c:pt>
                <c:pt idx="13129">
                  <c:v>3.1</c:v>
                </c:pt>
                <c:pt idx="13130">
                  <c:v>2.3199999999999998</c:v>
                </c:pt>
                <c:pt idx="13131">
                  <c:v>3.23</c:v>
                </c:pt>
                <c:pt idx="13132">
                  <c:v>3.54</c:v>
                </c:pt>
                <c:pt idx="13133">
                  <c:v>3.5</c:v>
                </c:pt>
                <c:pt idx="13134">
                  <c:v>3.64</c:v>
                </c:pt>
                <c:pt idx="13135">
                  <c:v>3.23</c:v>
                </c:pt>
                <c:pt idx="13136">
                  <c:v>3.2</c:v>
                </c:pt>
                <c:pt idx="13137">
                  <c:v>3.35</c:v>
                </c:pt>
                <c:pt idx="13138">
                  <c:v>4.1399999999999997</c:v>
                </c:pt>
                <c:pt idx="13139">
                  <c:v>4.84</c:v>
                </c:pt>
                <c:pt idx="13140">
                  <c:v>4.9000000000000004</c:v>
                </c:pt>
                <c:pt idx="13141">
                  <c:v>4.5</c:v>
                </c:pt>
                <c:pt idx="13142">
                  <c:v>5.13</c:v>
                </c:pt>
                <c:pt idx="13143">
                  <c:v>4.92</c:v>
                </c:pt>
                <c:pt idx="13144">
                  <c:v>4.74</c:v>
                </c:pt>
                <c:pt idx="13145">
                  <c:v>4.8600000000000003</c:v>
                </c:pt>
                <c:pt idx="13146">
                  <c:v>3.63</c:v>
                </c:pt>
                <c:pt idx="13147">
                  <c:v>3.25</c:v>
                </c:pt>
                <c:pt idx="13148">
                  <c:v>3.22</c:v>
                </c:pt>
                <c:pt idx="13149">
                  <c:v>3.3</c:v>
                </c:pt>
                <c:pt idx="13150">
                  <c:v>3.22</c:v>
                </c:pt>
                <c:pt idx="13151">
                  <c:v>2.83</c:v>
                </c:pt>
                <c:pt idx="13152">
                  <c:v>2.33</c:v>
                </c:pt>
                <c:pt idx="13153">
                  <c:v>1.98</c:v>
                </c:pt>
                <c:pt idx="13154">
                  <c:v>1.64</c:v>
                </c:pt>
                <c:pt idx="13155">
                  <c:v>2.44</c:v>
                </c:pt>
                <c:pt idx="13156">
                  <c:v>2.23</c:v>
                </c:pt>
                <c:pt idx="13157">
                  <c:v>2.81</c:v>
                </c:pt>
                <c:pt idx="13158">
                  <c:v>1.65</c:v>
                </c:pt>
                <c:pt idx="13159">
                  <c:v>1.04</c:v>
                </c:pt>
                <c:pt idx="13160">
                  <c:v>2.0299999999999998</c:v>
                </c:pt>
                <c:pt idx="13161">
                  <c:v>1.69</c:v>
                </c:pt>
                <c:pt idx="13162">
                  <c:v>1.22</c:v>
                </c:pt>
                <c:pt idx="13163">
                  <c:v>1.32</c:v>
                </c:pt>
                <c:pt idx="13164">
                  <c:v>2.4500000000000002</c:v>
                </c:pt>
                <c:pt idx="13165">
                  <c:v>2.46</c:v>
                </c:pt>
                <c:pt idx="13166">
                  <c:v>2.8</c:v>
                </c:pt>
                <c:pt idx="13167">
                  <c:v>1.91</c:v>
                </c:pt>
                <c:pt idx="13168">
                  <c:v>1.25</c:v>
                </c:pt>
                <c:pt idx="13169">
                  <c:v>1.27</c:v>
                </c:pt>
                <c:pt idx="13170">
                  <c:v>2.33</c:v>
                </c:pt>
                <c:pt idx="13171">
                  <c:v>2.04</c:v>
                </c:pt>
                <c:pt idx="13172">
                  <c:v>1.52</c:v>
                </c:pt>
                <c:pt idx="13173">
                  <c:v>1.62</c:v>
                </c:pt>
                <c:pt idx="13174">
                  <c:v>1.79</c:v>
                </c:pt>
                <c:pt idx="13175">
                  <c:v>1.8</c:v>
                </c:pt>
                <c:pt idx="13176">
                  <c:v>1.54</c:v>
                </c:pt>
                <c:pt idx="13177">
                  <c:v>1.27</c:v>
                </c:pt>
                <c:pt idx="13178">
                  <c:v>1.47</c:v>
                </c:pt>
                <c:pt idx="13179">
                  <c:v>1.65</c:v>
                </c:pt>
                <c:pt idx="13180">
                  <c:v>1.68</c:v>
                </c:pt>
                <c:pt idx="13181">
                  <c:v>1.41</c:v>
                </c:pt>
                <c:pt idx="13182">
                  <c:v>1.08</c:v>
                </c:pt>
                <c:pt idx="13183">
                  <c:v>0.86</c:v>
                </c:pt>
                <c:pt idx="13184">
                  <c:v>0.87</c:v>
                </c:pt>
                <c:pt idx="13185">
                  <c:v>0.77</c:v>
                </c:pt>
                <c:pt idx="13186">
                  <c:v>2.58</c:v>
                </c:pt>
                <c:pt idx="13187">
                  <c:v>3.41</c:v>
                </c:pt>
                <c:pt idx="13188">
                  <c:v>2.12</c:v>
                </c:pt>
                <c:pt idx="13189">
                  <c:v>3.56</c:v>
                </c:pt>
                <c:pt idx="13190">
                  <c:v>3.05</c:v>
                </c:pt>
                <c:pt idx="13191">
                  <c:v>2.97</c:v>
                </c:pt>
                <c:pt idx="13192">
                  <c:v>3.99</c:v>
                </c:pt>
                <c:pt idx="13193">
                  <c:v>4.71</c:v>
                </c:pt>
                <c:pt idx="13194">
                  <c:v>4.2</c:v>
                </c:pt>
                <c:pt idx="13195">
                  <c:v>3.68</c:v>
                </c:pt>
                <c:pt idx="13196">
                  <c:v>2.76</c:v>
                </c:pt>
                <c:pt idx="13197">
                  <c:v>2.79</c:v>
                </c:pt>
                <c:pt idx="13198">
                  <c:v>2.4900000000000002</c:v>
                </c:pt>
                <c:pt idx="13199">
                  <c:v>1.7</c:v>
                </c:pt>
                <c:pt idx="13200">
                  <c:v>1.7</c:v>
                </c:pt>
                <c:pt idx="13201">
                  <c:v>1.62</c:v>
                </c:pt>
                <c:pt idx="13202">
                  <c:v>1.24</c:v>
                </c:pt>
                <c:pt idx="13203">
                  <c:v>0.95</c:v>
                </c:pt>
                <c:pt idx="13204">
                  <c:v>1.1399999999999999</c:v>
                </c:pt>
                <c:pt idx="13205">
                  <c:v>0.79</c:v>
                </c:pt>
                <c:pt idx="13206">
                  <c:v>1.43</c:v>
                </c:pt>
                <c:pt idx="13207">
                  <c:v>1.45</c:v>
                </c:pt>
                <c:pt idx="13208">
                  <c:v>0.79</c:v>
                </c:pt>
                <c:pt idx="13209">
                  <c:v>0.71</c:v>
                </c:pt>
                <c:pt idx="13210">
                  <c:v>1.61</c:v>
                </c:pt>
                <c:pt idx="13211">
                  <c:v>2.13</c:v>
                </c:pt>
                <c:pt idx="13212">
                  <c:v>2.0299999999999998</c:v>
                </c:pt>
                <c:pt idx="13213">
                  <c:v>2.13</c:v>
                </c:pt>
                <c:pt idx="13214">
                  <c:v>2.1</c:v>
                </c:pt>
                <c:pt idx="13215">
                  <c:v>1.82</c:v>
                </c:pt>
                <c:pt idx="13216">
                  <c:v>1.76</c:v>
                </c:pt>
                <c:pt idx="13217">
                  <c:v>1.93</c:v>
                </c:pt>
                <c:pt idx="13218">
                  <c:v>2.12</c:v>
                </c:pt>
                <c:pt idx="13219">
                  <c:v>2.71</c:v>
                </c:pt>
                <c:pt idx="13220">
                  <c:v>3.4</c:v>
                </c:pt>
                <c:pt idx="13221">
                  <c:v>3.49</c:v>
                </c:pt>
                <c:pt idx="13222">
                  <c:v>3.74</c:v>
                </c:pt>
                <c:pt idx="13223">
                  <c:v>3.63</c:v>
                </c:pt>
                <c:pt idx="13224">
                  <c:v>5.1100000000000003</c:v>
                </c:pt>
                <c:pt idx="13225">
                  <c:v>5.64</c:v>
                </c:pt>
                <c:pt idx="13226">
                  <c:v>5.49</c:v>
                </c:pt>
                <c:pt idx="13227">
                  <c:v>5.24</c:v>
                </c:pt>
                <c:pt idx="13228">
                  <c:v>5.73</c:v>
                </c:pt>
                <c:pt idx="13229">
                  <c:v>6</c:v>
                </c:pt>
                <c:pt idx="13230">
                  <c:v>5.88</c:v>
                </c:pt>
                <c:pt idx="13231">
                  <c:v>6.36</c:v>
                </c:pt>
                <c:pt idx="13232">
                  <c:v>6.75</c:v>
                </c:pt>
                <c:pt idx="13233">
                  <c:v>6.4</c:v>
                </c:pt>
                <c:pt idx="13234">
                  <c:v>6.76</c:v>
                </c:pt>
                <c:pt idx="13235">
                  <c:v>7.73</c:v>
                </c:pt>
                <c:pt idx="13236">
                  <c:v>7.32</c:v>
                </c:pt>
                <c:pt idx="13237">
                  <c:v>6.86</c:v>
                </c:pt>
                <c:pt idx="13238">
                  <c:v>6.96</c:v>
                </c:pt>
                <c:pt idx="13239">
                  <c:v>6.48</c:v>
                </c:pt>
                <c:pt idx="13240">
                  <c:v>6.34</c:v>
                </c:pt>
                <c:pt idx="13241">
                  <c:v>5.85</c:v>
                </c:pt>
                <c:pt idx="13242">
                  <c:v>5.51</c:v>
                </c:pt>
                <c:pt idx="13243">
                  <c:v>5.4</c:v>
                </c:pt>
                <c:pt idx="13244">
                  <c:v>5.58</c:v>
                </c:pt>
                <c:pt idx="13245">
                  <c:v>5.55</c:v>
                </c:pt>
                <c:pt idx="13246">
                  <c:v>5.93</c:v>
                </c:pt>
                <c:pt idx="13247">
                  <c:v>6.39</c:v>
                </c:pt>
                <c:pt idx="13248">
                  <c:v>6.19</c:v>
                </c:pt>
                <c:pt idx="13249">
                  <c:v>6.03</c:v>
                </c:pt>
                <c:pt idx="13250">
                  <c:v>5.8</c:v>
                </c:pt>
                <c:pt idx="13251">
                  <c:v>5.25</c:v>
                </c:pt>
                <c:pt idx="13252">
                  <c:v>4.49</c:v>
                </c:pt>
                <c:pt idx="13253">
                  <c:v>4.32</c:v>
                </c:pt>
                <c:pt idx="13254">
                  <c:v>4.08</c:v>
                </c:pt>
                <c:pt idx="13255">
                  <c:v>3.61</c:v>
                </c:pt>
                <c:pt idx="13256">
                  <c:v>3.72</c:v>
                </c:pt>
                <c:pt idx="13257">
                  <c:v>3.62</c:v>
                </c:pt>
                <c:pt idx="13258">
                  <c:v>3.38</c:v>
                </c:pt>
                <c:pt idx="13259">
                  <c:v>3.51</c:v>
                </c:pt>
                <c:pt idx="13260">
                  <c:v>3.42</c:v>
                </c:pt>
                <c:pt idx="13261">
                  <c:v>3.58</c:v>
                </c:pt>
                <c:pt idx="13262">
                  <c:v>3.79</c:v>
                </c:pt>
                <c:pt idx="13263">
                  <c:v>3.6</c:v>
                </c:pt>
                <c:pt idx="13264">
                  <c:v>3.38</c:v>
                </c:pt>
                <c:pt idx="13265">
                  <c:v>2.88</c:v>
                </c:pt>
                <c:pt idx="13266">
                  <c:v>3.24</c:v>
                </c:pt>
                <c:pt idx="13267">
                  <c:v>3.66</c:v>
                </c:pt>
                <c:pt idx="13268">
                  <c:v>3.72</c:v>
                </c:pt>
                <c:pt idx="13269">
                  <c:v>3.82</c:v>
                </c:pt>
                <c:pt idx="13270">
                  <c:v>4.03</c:v>
                </c:pt>
                <c:pt idx="13271">
                  <c:v>4.0599999999999996</c:v>
                </c:pt>
                <c:pt idx="13272">
                  <c:v>3.94</c:v>
                </c:pt>
                <c:pt idx="13273">
                  <c:v>3.81</c:v>
                </c:pt>
                <c:pt idx="13274">
                  <c:v>3.56</c:v>
                </c:pt>
                <c:pt idx="13275">
                  <c:v>3.61</c:v>
                </c:pt>
                <c:pt idx="13276">
                  <c:v>4.12</c:v>
                </c:pt>
                <c:pt idx="13277">
                  <c:v>3.79</c:v>
                </c:pt>
                <c:pt idx="13278">
                  <c:v>3.54</c:v>
                </c:pt>
                <c:pt idx="13279">
                  <c:v>3.53</c:v>
                </c:pt>
                <c:pt idx="13280">
                  <c:v>4.0999999999999996</c:v>
                </c:pt>
                <c:pt idx="13281">
                  <c:v>3.3</c:v>
                </c:pt>
                <c:pt idx="13282">
                  <c:v>2.6</c:v>
                </c:pt>
                <c:pt idx="13283">
                  <c:v>2.93</c:v>
                </c:pt>
                <c:pt idx="13284">
                  <c:v>2.98</c:v>
                </c:pt>
                <c:pt idx="13285">
                  <c:v>2.71</c:v>
                </c:pt>
                <c:pt idx="13286">
                  <c:v>2.63</c:v>
                </c:pt>
                <c:pt idx="13287">
                  <c:v>2.64</c:v>
                </c:pt>
                <c:pt idx="13288">
                  <c:v>2.5499999999999998</c:v>
                </c:pt>
                <c:pt idx="13289">
                  <c:v>2.56</c:v>
                </c:pt>
                <c:pt idx="13290">
                  <c:v>2.3199999999999998</c:v>
                </c:pt>
                <c:pt idx="13291">
                  <c:v>2.1800000000000002</c:v>
                </c:pt>
                <c:pt idx="13292">
                  <c:v>2.77</c:v>
                </c:pt>
                <c:pt idx="13293">
                  <c:v>2.96</c:v>
                </c:pt>
                <c:pt idx="13294">
                  <c:v>3.46</c:v>
                </c:pt>
                <c:pt idx="13295">
                  <c:v>2.72</c:v>
                </c:pt>
                <c:pt idx="13296">
                  <c:v>2.91</c:v>
                </c:pt>
                <c:pt idx="13297">
                  <c:v>2.82</c:v>
                </c:pt>
                <c:pt idx="13298">
                  <c:v>3.03</c:v>
                </c:pt>
                <c:pt idx="13299">
                  <c:v>2.74</c:v>
                </c:pt>
                <c:pt idx="13300">
                  <c:v>2.83</c:v>
                </c:pt>
                <c:pt idx="13301">
                  <c:v>2.4500000000000002</c:v>
                </c:pt>
                <c:pt idx="13302">
                  <c:v>2.77</c:v>
                </c:pt>
                <c:pt idx="13303">
                  <c:v>3.15</c:v>
                </c:pt>
                <c:pt idx="13304">
                  <c:v>3.75</c:v>
                </c:pt>
                <c:pt idx="13305">
                  <c:v>3.94</c:v>
                </c:pt>
                <c:pt idx="13306">
                  <c:v>4.4800000000000004</c:v>
                </c:pt>
                <c:pt idx="13307">
                  <c:v>5.09</c:v>
                </c:pt>
                <c:pt idx="13308">
                  <c:v>5.4</c:v>
                </c:pt>
                <c:pt idx="13309">
                  <c:v>6.08</c:v>
                </c:pt>
                <c:pt idx="13310">
                  <c:v>6.39</c:v>
                </c:pt>
                <c:pt idx="13311">
                  <c:v>6.33</c:v>
                </c:pt>
                <c:pt idx="13312">
                  <c:v>6.01</c:v>
                </c:pt>
                <c:pt idx="13313">
                  <c:v>5.59</c:v>
                </c:pt>
                <c:pt idx="13314">
                  <c:v>5.4</c:v>
                </c:pt>
                <c:pt idx="13315">
                  <c:v>6.15</c:v>
                </c:pt>
                <c:pt idx="13316">
                  <c:v>5.79</c:v>
                </c:pt>
                <c:pt idx="13317">
                  <c:v>5.87</c:v>
                </c:pt>
                <c:pt idx="13318">
                  <c:v>6.15</c:v>
                </c:pt>
                <c:pt idx="13319">
                  <c:v>5.58</c:v>
                </c:pt>
                <c:pt idx="13320">
                  <c:v>5.24</c:v>
                </c:pt>
                <c:pt idx="13321">
                  <c:v>5.05</c:v>
                </c:pt>
                <c:pt idx="13322">
                  <c:v>4.5999999999999996</c:v>
                </c:pt>
                <c:pt idx="13323">
                  <c:v>4.17</c:v>
                </c:pt>
                <c:pt idx="13324">
                  <c:v>4.45</c:v>
                </c:pt>
                <c:pt idx="13325">
                  <c:v>4.8099999999999996</c:v>
                </c:pt>
                <c:pt idx="13326">
                  <c:v>4.82</c:v>
                </c:pt>
                <c:pt idx="13327">
                  <c:v>4.6399999999999997</c:v>
                </c:pt>
                <c:pt idx="13328">
                  <c:v>3.8</c:v>
                </c:pt>
                <c:pt idx="13329">
                  <c:v>3.32</c:v>
                </c:pt>
                <c:pt idx="13330">
                  <c:v>3.61</c:v>
                </c:pt>
                <c:pt idx="13331">
                  <c:v>3.38</c:v>
                </c:pt>
                <c:pt idx="13332">
                  <c:v>2.67</c:v>
                </c:pt>
                <c:pt idx="13333">
                  <c:v>1.86</c:v>
                </c:pt>
                <c:pt idx="13334">
                  <c:v>1.51</c:v>
                </c:pt>
                <c:pt idx="13335">
                  <c:v>1.43</c:v>
                </c:pt>
                <c:pt idx="13336">
                  <c:v>1.81</c:v>
                </c:pt>
                <c:pt idx="13337">
                  <c:v>2.58</c:v>
                </c:pt>
                <c:pt idx="13338">
                  <c:v>2.78</c:v>
                </c:pt>
                <c:pt idx="13339">
                  <c:v>3.7</c:v>
                </c:pt>
                <c:pt idx="13340">
                  <c:v>2.75</c:v>
                </c:pt>
                <c:pt idx="13341">
                  <c:v>1.83</c:v>
                </c:pt>
                <c:pt idx="13342">
                  <c:v>2.13</c:v>
                </c:pt>
                <c:pt idx="13343">
                  <c:v>2.15</c:v>
                </c:pt>
                <c:pt idx="13344">
                  <c:v>1.79</c:v>
                </c:pt>
                <c:pt idx="13345">
                  <c:v>2.0499999999999998</c:v>
                </c:pt>
                <c:pt idx="13346">
                  <c:v>1.8</c:v>
                </c:pt>
                <c:pt idx="13347">
                  <c:v>1.89</c:v>
                </c:pt>
                <c:pt idx="13348">
                  <c:v>3.3</c:v>
                </c:pt>
                <c:pt idx="13349">
                  <c:v>3.98</c:v>
                </c:pt>
                <c:pt idx="13350">
                  <c:v>4.24</c:v>
                </c:pt>
                <c:pt idx="13351">
                  <c:v>5.08</c:v>
                </c:pt>
                <c:pt idx="13352">
                  <c:v>4.0199999999999996</c:v>
                </c:pt>
                <c:pt idx="13353">
                  <c:v>4.1500000000000004</c:v>
                </c:pt>
                <c:pt idx="13354">
                  <c:v>4.5599999999999996</c:v>
                </c:pt>
                <c:pt idx="13355">
                  <c:v>3.69</c:v>
                </c:pt>
                <c:pt idx="13356">
                  <c:v>3.22</c:v>
                </c:pt>
                <c:pt idx="13357">
                  <c:v>3.64</c:v>
                </c:pt>
                <c:pt idx="13358">
                  <c:v>3.14</c:v>
                </c:pt>
                <c:pt idx="13359">
                  <c:v>2.72</c:v>
                </c:pt>
                <c:pt idx="13360">
                  <c:v>2.27</c:v>
                </c:pt>
                <c:pt idx="13361">
                  <c:v>2.85</c:v>
                </c:pt>
                <c:pt idx="13362">
                  <c:v>2.8</c:v>
                </c:pt>
                <c:pt idx="13363">
                  <c:v>3.01</c:v>
                </c:pt>
                <c:pt idx="13364">
                  <c:v>3.34</c:v>
                </c:pt>
                <c:pt idx="13365">
                  <c:v>4.8099999999999996</c:v>
                </c:pt>
                <c:pt idx="13366">
                  <c:v>4.6500000000000004</c:v>
                </c:pt>
                <c:pt idx="13367">
                  <c:v>4.3499999999999996</c:v>
                </c:pt>
                <c:pt idx="13368">
                  <c:v>5.4</c:v>
                </c:pt>
                <c:pt idx="13369">
                  <c:v>5.93</c:v>
                </c:pt>
                <c:pt idx="13370">
                  <c:v>6.07</c:v>
                </c:pt>
                <c:pt idx="13371">
                  <c:v>6.02</c:v>
                </c:pt>
                <c:pt idx="13372">
                  <c:v>6.32</c:v>
                </c:pt>
                <c:pt idx="13373">
                  <c:v>5.66</c:v>
                </c:pt>
                <c:pt idx="13374">
                  <c:v>5.56</c:v>
                </c:pt>
                <c:pt idx="13375">
                  <c:v>4.97</c:v>
                </c:pt>
                <c:pt idx="13376">
                  <c:v>5.4</c:v>
                </c:pt>
                <c:pt idx="13377">
                  <c:v>5.05</c:v>
                </c:pt>
                <c:pt idx="13378">
                  <c:v>5.37</c:v>
                </c:pt>
                <c:pt idx="13379">
                  <c:v>5.01</c:v>
                </c:pt>
                <c:pt idx="13380">
                  <c:v>4.67</c:v>
                </c:pt>
                <c:pt idx="13381">
                  <c:v>4.07</c:v>
                </c:pt>
                <c:pt idx="13382">
                  <c:v>3.14</c:v>
                </c:pt>
                <c:pt idx="13383">
                  <c:v>3.07</c:v>
                </c:pt>
                <c:pt idx="13384">
                  <c:v>2.66</c:v>
                </c:pt>
                <c:pt idx="13385">
                  <c:v>2.4700000000000002</c:v>
                </c:pt>
                <c:pt idx="13386">
                  <c:v>2.16</c:v>
                </c:pt>
                <c:pt idx="13387">
                  <c:v>2.4700000000000002</c:v>
                </c:pt>
                <c:pt idx="13388">
                  <c:v>2.62</c:v>
                </c:pt>
                <c:pt idx="13389">
                  <c:v>2.39</c:v>
                </c:pt>
                <c:pt idx="13390">
                  <c:v>2.62</c:v>
                </c:pt>
                <c:pt idx="13391">
                  <c:v>3.92</c:v>
                </c:pt>
                <c:pt idx="13392">
                  <c:v>3.84</c:v>
                </c:pt>
                <c:pt idx="13393">
                  <c:v>4.05</c:v>
                </c:pt>
                <c:pt idx="13394">
                  <c:v>4.3099999999999996</c:v>
                </c:pt>
                <c:pt idx="13395">
                  <c:v>4.7300000000000004</c:v>
                </c:pt>
                <c:pt idx="13396">
                  <c:v>5.61</c:v>
                </c:pt>
                <c:pt idx="13397">
                  <c:v>4.57</c:v>
                </c:pt>
                <c:pt idx="13398">
                  <c:v>5.97</c:v>
                </c:pt>
                <c:pt idx="13399">
                  <c:v>5.76</c:v>
                </c:pt>
                <c:pt idx="13400">
                  <c:v>5.56</c:v>
                </c:pt>
                <c:pt idx="13401">
                  <c:v>5.62</c:v>
                </c:pt>
                <c:pt idx="13402">
                  <c:v>5.66</c:v>
                </c:pt>
                <c:pt idx="13403">
                  <c:v>5.01</c:v>
                </c:pt>
                <c:pt idx="13404">
                  <c:v>4.22</c:v>
                </c:pt>
                <c:pt idx="13405">
                  <c:v>3.61</c:v>
                </c:pt>
                <c:pt idx="13406">
                  <c:v>3.31</c:v>
                </c:pt>
                <c:pt idx="13407">
                  <c:v>2.77</c:v>
                </c:pt>
                <c:pt idx="13408">
                  <c:v>2.79</c:v>
                </c:pt>
                <c:pt idx="13409">
                  <c:v>3</c:v>
                </c:pt>
                <c:pt idx="13410">
                  <c:v>2.37</c:v>
                </c:pt>
                <c:pt idx="13411">
                  <c:v>3.26</c:v>
                </c:pt>
                <c:pt idx="13412">
                  <c:v>3.85</c:v>
                </c:pt>
                <c:pt idx="13413">
                  <c:v>3.62</c:v>
                </c:pt>
                <c:pt idx="13414">
                  <c:v>4.67</c:v>
                </c:pt>
                <c:pt idx="13415">
                  <c:v>3.88</c:v>
                </c:pt>
                <c:pt idx="13416">
                  <c:v>5.31</c:v>
                </c:pt>
                <c:pt idx="13417">
                  <c:v>6.11</c:v>
                </c:pt>
                <c:pt idx="13418">
                  <c:v>6.58</c:v>
                </c:pt>
                <c:pt idx="13419">
                  <c:v>6.39</c:v>
                </c:pt>
                <c:pt idx="13420">
                  <c:v>5.27</c:v>
                </c:pt>
                <c:pt idx="13421">
                  <c:v>1.58</c:v>
                </c:pt>
                <c:pt idx="13422">
                  <c:v>1.73</c:v>
                </c:pt>
                <c:pt idx="13423">
                  <c:v>2.69</c:v>
                </c:pt>
                <c:pt idx="13424">
                  <c:v>4.3499999999999996</c:v>
                </c:pt>
                <c:pt idx="13425">
                  <c:v>4.58</c:v>
                </c:pt>
                <c:pt idx="13426">
                  <c:v>2.2400000000000002</c:v>
                </c:pt>
                <c:pt idx="13427">
                  <c:v>1.78</c:v>
                </c:pt>
                <c:pt idx="13428">
                  <c:v>2.59</c:v>
                </c:pt>
                <c:pt idx="13429">
                  <c:v>3.07</c:v>
                </c:pt>
                <c:pt idx="13430">
                  <c:v>3</c:v>
                </c:pt>
                <c:pt idx="13431">
                  <c:v>3.49</c:v>
                </c:pt>
                <c:pt idx="13432">
                  <c:v>2.9</c:v>
                </c:pt>
                <c:pt idx="13433">
                  <c:v>2.86</c:v>
                </c:pt>
                <c:pt idx="13434">
                  <c:v>2.4300000000000002</c:v>
                </c:pt>
                <c:pt idx="13435">
                  <c:v>2.88</c:v>
                </c:pt>
                <c:pt idx="13436">
                  <c:v>3.26</c:v>
                </c:pt>
                <c:pt idx="13437">
                  <c:v>3.73</c:v>
                </c:pt>
                <c:pt idx="13438">
                  <c:v>4.0199999999999996</c:v>
                </c:pt>
                <c:pt idx="13439">
                  <c:v>2.93</c:v>
                </c:pt>
                <c:pt idx="13440">
                  <c:v>2</c:v>
                </c:pt>
                <c:pt idx="13441">
                  <c:v>3.75</c:v>
                </c:pt>
                <c:pt idx="13442">
                  <c:v>3.82</c:v>
                </c:pt>
                <c:pt idx="13443">
                  <c:v>4.62</c:v>
                </c:pt>
                <c:pt idx="13444">
                  <c:v>4.34</c:v>
                </c:pt>
                <c:pt idx="13445">
                  <c:v>4.2</c:v>
                </c:pt>
                <c:pt idx="13446">
                  <c:v>3.61</c:v>
                </c:pt>
                <c:pt idx="13447">
                  <c:v>4.12</c:v>
                </c:pt>
                <c:pt idx="13448">
                  <c:v>4.3899999999999997</c:v>
                </c:pt>
                <c:pt idx="13449">
                  <c:v>5.08</c:v>
                </c:pt>
                <c:pt idx="13450">
                  <c:v>4.1900000000000004</c:v>
                </c:pt>
                <c:pt idx="13451">
                  <c:v>4.0599999999999996</c:v>
                </c:pt>
                <c:pt idx="13452">
                  <c:v>4.42</c:v>
                </c:pt>
                <c:pt idx="13453">
                  <c:v>3.98</c:v>
                </c:pt>
                <c:pt idx="13454">
                  <c:v>4.63</c:v>
                </c:pt>
                <c:pt idx="13455">
                  <c:v>4.2</c:v>
                </c:pt>
                <c:pt idx="13456">
                  <c:v>4.05</c:v>
                </c:pt>
                <c:pt idx="13457">
                  <c:v>4.4800000000000004</c:v>
                </c:pt>
                <c:pt idx="13458">
                  <c:v>4.38</c:v>
                </c:pt>
                <c:pt idx="13459">
                  <c:v>4.49</c:v>
                </c:pt>
                <c:pt idx="13460">
                  <c:v>4.95</c:v>
                </c:pt>
                <c:pt idx="13461">
                  <c:v>4.29</c:v>
                </c:pt>
                <c:pt idx="13462">
                  <c:v>3.58</c:v>
                </c:pt>
                <c:pt idx="13463">
                  <c:v>2.46</c:v>
                </c:pt>
                <c:pt idx="13464">
                  <c:v>3.86</c:v>
                </c:pt>
                <c:pt idx="13465">
                  <c:v>3.27</c:v>
                </c:pt>
                <c:pt idx="13466">
                  <c:v>3.63</c:v>
                </c:pt>
                <c:pt idx="13467">
                  <c:v>4.05</c:v>
                </c:pt>
                <c:pt idx="13468">
                  <c:v>4.1500000000000004</c:v>
                </c:pt>
                <c:pt idx="13469">
                  <c:v>2.69</c:v>
                </c:pt>
                <c:pt idx="13470">
                  <c:v>1.83</c:v>
                </c:pt>
                <c:pt idx="13471">
                  <c:v>1.33</c:v>
                </c:pt>
                <c:pt idx="13472">
                  <c:v>1.5</c:v>
                </c:pt>
                <c:pt idx="13473">
                  <c:v>2.92</c:v>
                </c:pt>
                <c:pt idx="13474">
                  <c:v>2.84</c:v>
                </c:pt>
                <c:pt idx="13475">
                  <c:v>2.09</c:v>
                </c:pt>
                <c:pt idx="13476">
                  <c:v>1.51</c:v>
                </c:pt>
                <c:pt idx="13477">
                  <c:v>1.23</c:v>
                </c:pt>
                <c:pt idx="13478">
                  <c:v>1.05</c:v>
                </c:pt>
                <c:pt idx="13479">
                  <c:v>1.1499999999999999</c:v>
                </c:pt>
                <c:pt idx="13480">
                  <c:v>1.31</c:v>
                </c:pt>
                <c:pt idx="13481">
                  <c:v>1.64</c:v>
                </c:pt>
                <c:pt idx="13482">
                  <c:v>2.17</c:v>
                </c:pt>
                <c:pt idx="13483">
                  <c:v>4.37</c:v>
                </c:pt>
                <c:pt idx="13484">
                  <c:v>4.0599999999999996</c:v>
                </c:pt>
                <c:pt idx="13485">
                  <c:v>2.65</c:v>
                </c:pt>
                <c:pt idx="13486">
                  <c:v>1.49</c:v>
                </c:pt>
                <c:pt idx="13487">
                  <c:v>2.5099999999999998</c:v>
                </c:pt>
                <c:pt idx="13488">
                  <c:v>2.93</c:v>
                </c:pt>
                <c:pt idx="13489">
                  <c:v>3.33</c:v>
                </c:pt>
                <c:pt idx="13490">
                  <c:v>2.27</c:v>
                </c:pt>
                <c:pt idx="13491">
                  <c:v>1.98</c:v>
                </c:pt>
                <c:pt idx="13492">
                  <c:v>2.0699999999999998</c:v>
                </c:pt>
                <c:pt idx="13493">
                  <c:v>2.41</c:v>
                </c:pt>
                <c:pt idx="13494">
                  <c:v>2.63</c:v>
                </c:pt>
                <c:pt idx="13495">
                  <c:v>2.37</c:v>
                </c:pt>
                <c:pt idx="13496">
                  <c:v>2.2799999999999998</c:v>
                </c:pt>
                <c:pt idx="13497">
                  <c:v>1.99</c:v>
                </c:pt>
                <c:pt idx="13498">
                  <c:v>2.2400000000000002</c:v>
                </c:pt>
                <c:pt idx="13499">
                  <c:v>3.65</c:v>
                </c:pt>
                <c:pt idx="13500">
                  <c:v>4.53</c:v>
                </c:pt>
                <c:pt idx="13501">
                  <c:v>4</c:v>
                </c:pt>
                <c:pt idx="13502">
                  <c:v>3.65</c:v>
                </c:pt>
                <c:pt idx="13503">
                  <c:v>2.8</c:v>
                </c:pt>
                <c:pt idx="13504">
                  <c:v>2.5299999999999998</c:v>
                </c:pt>
                <c:pt idx="13505">
                  <c:v>3.21</c:v>
                </c:pt>
                <c:pt idx="13506">
                  <c:v>3.27</c:v>
                </c:pt>
                <c:pt idx="13507">
                  <c:v>2.6</c:v>
                </c:pt>
                <c:pt idx="13508">
                  <c:v>2.38</c:v>
                </c:pt>
                <c:pt idx="13509">
                  <c:v>1.53</c:v>
                </c:pt>
                <c:pt idx="13510">
                  <c:v>0.41</c:v>
                </c:pt>
                <c:pt idx="13511">
                  <c:v>0.96</c:v>
                </c:pt>
                <c:pt idx="13512">
                  <c:v>2.3199999999999998</c:v>
                </c:pt>
                <c:pt idx="13513">
                  <c:v>2.87</c:v>
                </c:pt>
                <c:pt idx="13514">
                  <c:v>2.4700000000000002</c:v>
                </c:pt>
                <c:pt idx="13515">
                  <c:v>2.11</c:v>
                </c:pt>
                <c:pt idx="13516">
                  <c:v>2.23</c:v>
                </c:pt>
                <c:pt idx="13517">
                  <c:v>2.39</c:v>
                </c:pt>
                <c:pt idx="13518">
                  <c:v>2.52</c:v>
                </c:pt>
                <c:pt idx="13519">
                  <c:v>2.0099999999999998</c:v>
                </c:pt>
                <c:pt idx="13520">
                  <c:v>1.82</c:v>
                </c:pt>
                <c:pt idx="13521">
                  <c:v>2.81</c:v>
                </c:pt>
                <c:pt idx="13522">
                  <c:v>3.94</c:v>
                </c:pt>
                <c:pt idx="13523">
                  <c:v>3.65</c:v>
                </c:pt>
                <c:pt idx="13524">
                  <c:v>3.03</c:v>
                </c:pt>
                <c:pt idx="13525">
                  <c:v>2.68</c:v>
                </c:pt>
                <c:pt idx="13526">
                  <c:v>2.2000000000000002</c:v>
                </c:pt>
                <c:pt idx="13527">
                  <c:v>2.2599999999999998</c:v>
                </c:pt>
                <c:pt idx="13528">
                  <c:v>2.0299999999999998</c:v>
                </c:pt>
                <c:pt idx="13529">
                  <c:v>1.87</c:v>
                </c:pt>
                <c:pt idx="13530">
                  <c:v>2.44</c:v>
                </c:pt>
                <c:pt idx="13531">
                  <c:v>2.41</c:v>
                </c:pt>
                <c:pt idx="13532">
                  <c:v>2.89</c:v>
                </c:pt>
                <c:pt idx="13533">
                  <c:v>1.66</c:v>
                </c:pt>
                <c:pt idx="13534">
                  <c:v>1.21</c:v>
                </c:pt>
                <c:pt idx="13535">
                  <c:v>1.1000000000000001</c:v>
                </c:pt>
                <c:pt idx="13536">
                  <c:v>1.1100000000000001</c:v>
                </c:pt>
                <c:pt idx="13537">
                  <c:v>2.44</c:v>
                </c:pt>
                <c:pt idx="13538">
                  <c:v>3.16</c:v>
                </c:pt>
                <c:pt idx="13539">
                  <c:v>3.79</c:v>
                </c:pt>
                <c:pt idx="13540">
                  <c:v>3.89</c:v>
                </c:pt>
                <c:pt idx="13541">
                  <c:v>3.64</c:v>
                </c:pt>
                <c:pt idx="13542">
                  <c:v>3.22</c:v>
                </c:pt>
                <c:pt idx="13543">
                  <c:v>4.25</c:v>
                </c:pt>
                <c:pt idx="13544">
                  <c:v>4.8</c:v>
                </c:pt>
                <c:pt idx="13545">
                  <c:v>4.8</c:v>
                </c:pt>
                <c:pt idx="13546">
                  <c:v>5.18</c:v>
                </c:pt>
                <c:pt idx="13547">
                  <c:v>4.82</c:v>
                </c:pt>
                <c:pt idx="13548">
                  <c:v>4.3600000000000003</c:v>
                </c:pt>
                <c:pt idx="13549">
                  <c:v>4.45</c:v>
                </c:pt>
                <c:pt idx="13550">
                  <c:v>4.7300000000000004</c:v>
                </c:pt>
                <c:pt idx="13551">
                  <c:v>4.54</c:v>
                </c:pt>
                <c:pt idx="13552">
                  <c:v>4.55</c:v>
                </c:pt>
                <c:pt idx="13553">
                  <c:v>4.2300000000000004</c:v>
                </c:pt>
                <c:pt idx="13554">
                  <c:v>4.34</c:v>
                </c:pt>
                <c:pt idx="13555">
                  <c:v>4.3600000000000003</c:v>
                </c:pt>
                <c:pt idx="13556">
                  <c:v>4.1399999999999997</c:v>
                </c:pt>
                <c:pt idx="13557">
                  <c:v>4.16</c:v>
                </c:pt>
                <c:pt idx="13558">
                  <c:v>3.69</c:v>
                </c:pt>
                <c:pt idx="13559">
                  <c:v>3.66</c:v>
                </c:pt>
                <c:pt idx="13560">
                  <c:v>2.87</c:v>
                </c:pt>
                <c:pt idx="13561">
                  <c:v>2.52</c:v>
                </c:pt>
                <c:pt idx="13562">
                  <c:v>1.96</c:v>
                </c:pt>
                <c:pt idx="13563">
                  <c:v>1.58</c:v>
                </c:pt>
                <c:pt idx="13564">
                  <c:v>2.34</c:v>
                </c:pt>
                <c:pt idx="13565">
                  <c:v>2.72</c:v>
                </c:pt>
                <c:pt idx="13566">
                  <c:v>2.3199999999999998</c:v>
                </c:pt>
                <c:pt idx="13567">
                  <c:v>2.81</c:v>
                </c:pt>
                <c:pt idx="13568">
                  <c:v>3.94</c:v>
                </c:pt>
                <c:pt idx="13569">
                  <c:v>4.26</c:v>
                </c:pt>
                <c:pt idx="13570">
                  <c:v>4.24</c:v>
                </c:pt>
                <c:pt idx="13571">
                  <c:v>5.0599999999999996</c:v>
                </c:pt>
                <c:pt idx="13572">
                  <c:v>5.53</c:v>
                </c:pt>
                <c:pt idx="13573">
                  <c:v>5.2</c:v>
                </c:pt>
                <c:pt idx="13574">
                  <c:v>5.26</c:v>
                </c:pt>
                <c:pt idx="13575">
                  <c:v>5.69</c:v>
                </c:pt>
                <c:pt idx="13576">
                  <c:v>4.9000000000000004</c:v>
                </c:pt>
                <c:pt idx="13577">
                  <c:v>4.3899999999999997</c:v>
                </c:pt>
                <c:pt idx="13578">
                  <c:v>3.21</c:v>
                </c:pt>
                <c:pt idx="13579">
                  <c:v>2.92</c:v>
                </c:pt>
                <c:pt idx="13580">
                  <c:v>3.36</c:v>
                </c:pt>
                <c:pt idx="13581">
                  <c:v>2.83</c:v>
                </c:pt>
                <c:pt idx="13582">
                  <c:v>1.87</c:v>
                </c:pt>
                <c:pt idx="13583">
                  <c:v>2.44</c:v>
                </c:pt>
                <c:pt idx="13584">
                  <c:v>2.87</c:v>
                </c:pt>
                <c:pt idx="13585">
                  <c:v>3.77</c:v>
                </c:pt>
                <c:pt idx="13586">
                  <c:v>4.07</c:v>
                </c:pt>
                <c:pt idx="13587">
                  <c:v>4.74</c:v>
                </c:pt>
                <c:pt idx="13588">
                  <c:v>3.98</c:v>
                </c:pt>
                <c:pt idx="13589">
                  <c:v>3.88</c:v>
                </c:pt>
                <c:pt idx="13590">
                  <c:v>3.89</c:v>
                </c:pt>
                <c:pt idx="13591">
                  <c:v>4.13</c:v>
                </c:pt>
                <c:pt idx="13592">
                  <c:v>4.6399999999999997</c:v>
                </c:pt>
                <c:pt idx="13593">
                  <c:v>5.96</c:v>
                </c:pt>
                <c:pt idx="13594">
                  <c:v>6.66</c:v>
                </c:pt>
                <c:pt idx="13595">
                  <c:v>5.5</c:v>
                </c:pt>
                <c:pt idx="13596">
                  <c:v>5.8</c:v>
                </c:pt>
                <c:pt idx="13597">
                  <c:v>6.4</c:v>
                </c:pt>
                <c:pt idx="13598">
                  <c:v>5.45</c:v>
                </c:pt>
                <c:pt idx="13599">
                  <c:v>5.35</c:v>
                </c:pt>
                <c:pt idx="13600">
                  <c:v>6.19</c:v>
                </c:pt>
                <c:pt idx="13601">
                  <c:v>4.84</c:v>
                </c:pt>
                <c:pt idx="13602">
                  <c:v>5.16</c:v>
                </c:pt>
                <c:pt idx="13603">
                  <c:v>5.55</c:v>
                </c:pt>
                <c:pt idx="13604">
                  <c:v>5.68</c:v>
                </c:pt>
                <c:pt idx="13605">
                  <c:v>5.38</c:v>
                </c:pt>
                <c:pt idx="13606">
                  <c:v>4.4800000000000004</c:v>
                </c:pt>
                <c:pt idx="13607">
                  <c:v>4.72</c:v>
                </c:pt>
                <c:pt idx="13608">
                  <c:v>5.63</c:v>
                </c:pt>
                <c:pt idx="13609">
                  <c:v>5.9</c:v>
                </c:pt>
                <c:pt idx="13610">
                  <c:v>6.44</c:v>
                </c:pt>
                <c:pt idx="13611">
                  <c:v>6.5</c:v>
                </c:pt>
                <c:pt idx="13612">
                  <c:v>5.61</c:v>
                </c:pt>
                <c:pt idx="13613">
                  <c:v>4.9400000000000004</c:v>
                </c:pt>
                <c:pt idx="13614">
                  <c:v>5.86</c:v>
                </c:pt>
                <c:pt idx="13615">
                  <c:v>6.71</c:v>
                </c:pt>
                <c:pt idx="13616">
                  <c:v>6.7</c:v>
                </c:pt>
                <c:pt idx="13617">
                  <c:v>7.7</c:v>
                </c:pt>
                <c:pt idx="13618">
                  <c:v>8.16</c:v>
                </c:pt>
                <c:pt idx="13619">
                  <c:v>7.43</c:v>
                </c:pt>
                <c:pt idx="13620">
                  <c:v>7.48</c:v>
                </c:pt>
                <c:pt idx="13621">
                  <c:v>7.96</c:v>
                </c:pt>
                <c:pt idx="13622">
                  <c:v>7.95</c:v>
                </c:pt>
                <c:pt idx="13623">
                  <c:v>8.08</c:v>
                </c:pt>
                <c:pt idx="13624">
                  <c:v>8.36</c:v>
                </c:pt>
                <c:pt idx="13625">
                  <c:v>7.99</c:v>
                </c:pt>
                <c:pt idx="13626">
                  <c:v>7.33</c:v>
                </c:pt>
                <c:pt idx="13627">
                  <c:v>7.02</c:v>
                </c:pt>
                <c:pt idx="13628">
                  <c:v>7.42</c:v>
                </c:pt>
                <c:pt idx="13629">
                  <c:v>7.05</c:v>
                </c:pt>
                <c:pt idx="13630">
                  <c:v>5.36</c:v>
                </c:pt>
                <c:pt idx="13631">
                  <c:v>4.4400000000000004</c:v>
                </c:pt>
                <c:pt idx="13632">
                  <c:v>4.1900000000000004</c:v>
                </c:pt>
                <c:pt idx="13633">
                  <c:v>3.8</c:v>
                </c:pt>
                <c:pt idx="13634">
                  <c:v>3.36</c:v>
                </c:pt>
                <c:pt idx="13635">
                  <c:v>2.81</c:v>
                </c:pt>
                <c:pt idx="13636">
                  <c:v>1.89</c:v>
                </c:pt>
                <c:pt idx="13637">
                  <c:v>1.05</c:v>
                </c:pt>
                <c:pt idx="13638">
                  <c:v>1.05</c:v>
                </c:pt>
                <c:pt idx="13639">
                  <c:v>1.23</c:v>
                </c:pt>
                <c:pt idx="13640">
                  <c:v>1.02</c:v>
                </c:pt>
                <c:pt idx="13641">
                  <c:v>1.41</c:v>
                </c:pt>
                <c:pt idx="13642">
                  <c:v>1.5</c:v>
                </c:pt>
                <c:pt idx="13643">
                  <c:v>2.3199999999999998</c:v>
                </c:pt>
                <c:pt idx="13644">
                  <c:v>2.86</c:v>
                </c:pt>
                <c:pt idx="13645">
                  <c:v>2.67</c:v>
                </c:pt>
                <c:pt idx="13646">
                  <c:v>2.81</c:v>
                </c:pt>
                <c:pt idx="13647">
                  <c:v>3.99</c:v>
                </c:pt>
                <c:pt idx="13648">
                  <c:v>2.5099999999999998</c:v>
                </c:pt>
                <c:pt idx="13649">
                  <c:v>3.24</c:v>
                </c:pt>
                <c:pt idx="13650">
                  <c:v>3.06</c:v>
                </c:pt>
                <c:pt idx="13651">
                  <c:v>3.14</c:v>
                </c:pt>
                <c:pt idx="13652">
                  <c:v>1.77</c:v>
                </c:pt>
                <c:pt idx="13653">
                  <c:v>1.29</c:v>
                </c:pt>
                <c:pt idx="13654">
                  <c:v>1.4</c:v>
                </c:pt>
                <c:pt idx="13655">
                  <c:v>2.57</c:v>
                </c:pt>
                <c:pt idx="13656">
                  <c:v>3.11</c:v>
                </c:pt>
                <c:pt idx="13657">
                  <c:v>2.52</c:v>
                </c:pt>
                <c:pt idx="13658">
                  <c:v>2.0699999999999998</c:v>
                </c:pt>
                <c:pt idx="13659">
                  <c:v>3.08</c:v>
                </c:pt>
                <c:pt idx="13660">
                  <c:v>2.3199999999999998</c:v>
                </c:pt>
                <c:pt idx="13661">
                  <c:v>2.34</c:v>
                </c:pt>
                <c:pt idx="13662">
                  <c:v>2.25</c:v>
                </c:pt>
                <c:pt idx="13663">
                  <c:v>2.02</c:v>
                </c:pt>
                <c:pt idx="13664">
                  <c:v>2.63</c:v>
                </c:pt>
                <c:pt idx="13665">
                  <c:v>3.31</c:v>
                </c:pt>
                <c:pt idx="13666">
                  <c:v>3.29</c:v>
                </c:pt>
                <c:pt idx="13667">
                  <c:v>2.73</c:v>
                </c:pt>
                <c:pt idx="13668">
                  <c:v>2.54</c:v>
                </c:pt>
                <c:pt idx="13669">
                  <c:v>1.88</c:v>
                </c:pt>
                <c:pt idx="13670">
                  <c:v>1.8</c:v>
                </c:pt>
                <c:pt idx="13671">
                  <c:v>2.0499999999999998</c:v>
                </c:pt>
                <c:pt idx="13672">
                  <c:v>1.67</c:v>
                </c:pt>
                <c:pt idx="13673">
                  <c:v>1.1000000000000001</c:v>
                </c:pt>
                <c:pt idx="13674">
                  <c:v>1.78</c:v>
                </c:pt>
                <c:pt idx="13675">
                  <c:v>2.09</c:v>
                </c:pt>
                <c:pt idx="13676">
                  <c:v>1.76</c:v>
                </c:pt>
                <c:pt idx="13677">
                  <c:v>1.31</c:v>
                </c:pt>
                <c:pt idx="13678">
                  <c:v>1.55</c:v>
                </c:pt>
                <c:pt idx="13679">
                  <c:v>1.05</c:v>
                </c:pt>
                <c:pt idx="13680">
                  <c:v>0.87</c:v>
                </c:pt>
                <c:pt idx="13681">
                  <c:v>0.47</c:v>
                </c:pt>
                <c:pt idx="13682">
                  <c:v>0.11</c:v>
                </c:pt>
                <c:pt idx="13683">
                  <c:v>9999</c:v>
                </c:pt>
                <c:pt idx="13684">
                  <c:v>9999</c:v>
                </c:pt>
                <c:pt idx="13685">
                  <c:v>9999</c:v>
                </c:pt>
                <c:pt idx="13686">
                  <c:v>9999</c:v>
                </c:pt>
                <c:pt idx="13687">
                  <c:v>9999</c:v>
                </c:pt>
                <c:pt idx="13688">
                  <c:v>9999</c:v>
                </c:pt>
                <c:pt idx="13689">
                  <c:v>9999</c:v>
                </c:pt>
                <c:pt idx="13690">
                  <c:v>0.98</c:v>
                </c:pt>
                <c:pt idx="13691">
                  <c:v>1.23</c:v>
                </c:pt>
                <c:pt idx="13692">
                  <c:v>1.1100000000000001</c:v>
                </c:pt>
                <c:pt idx="13693">
                  <c:v>1.57</c:v>
                </c:pt>
                <c:pt idx="13694">
                  <c:v>1.48</c:v>
                </c:pt>
                <c:pt idx="13695">
                  <c:v>1.1399999999999999</c:v>
                </c:pt>
                <c:pt idx="13696">
                  <c:v>1.4</c:v>
                </c:pt>
                <c:pt idx="13697">
                  <c:v>1.67</c:v>
                </c:pt>
                <c:pt idx="13698">
                  <c:v>1.91</c:v>
                </c:pt>
                <c:pt idx="13699">
                  <c:v>0.98</c:v>
                </c:pt>
                <c:pt idx="13700">
                  <c:v>1.51</c:v>
                </c:pt>
                <c:pt idx="13701">
                  <c:v>1.1200000000000001</c:v>
                </c:pt>
                <c:pt idx="13702">
                  <c:v>1.69</c:v>
                </c:pt>
                <c:pt idx="13703">
                  <c:v>1.52</c:v>
                </c:pt>
                <c:pt idx="13704">
                  <c:v>0.93</c:v>
                </c:pt>
                <c:pt idx="13705">
                  <c:v>0.65</c:v>
                </c:pt>
                <c:pt idx="13706">
                  <c:v>0.31</c:v>
                </c:pt>
                <c:pt idx="13707">
                  <c:v>0.65</c:v>
                </c:pt>
                <c:pt idx="13708">
                  <c:v>0.55000000000000004</c:v>
                </c:pt>
                <c:pt idx="13709">
                  <c:v>0.67</c:v>
                </c:pt>
                <c:pt idx="13710">
                  <c:v>9999</c:v>
                </c:pt>
                <c:pt idx="13711">
                  <c:v>9999</c:v>
                </c:pt>
                <c:pt idx="13712">
                  <c:v>0.06</c:v>
                </c:pt>
                <c:pt idx="13713">
                  <c:v>0.47</c:v>
                </c:pt>
                <c:pt idx="13714">
                  <c:v>0.61</c:v>
                </c:pt>
                <c:pt idx="13715">
                  <c:v>1.7</c:v>
                </c:pt>
                <c:pt idx="13716">
                  <c:v>1.42</c:v>
                </c:pt>
                <c:pt idx="13717">
                  <c:v>2.81</c:v>
                </c:pt>
                <c:pt idx="13718">
                  <c:v>3.74</c:v>
                </c:pt>
                <c:pt idx="13719">
                  <c:v>4.16</c:v>
                </c:pt>
                <c:pt idx="13720">
                  <c:v>3.9</c:v>
                </c:pt>
                <c:pt idx="13721">
                  <c:v>4.1399999999999997</c:v>
                </c:pt>
                <c:pt idx="13722">
                  <c:v>4.1100000000000003</c:v>
                </c:pt>
                <c:pt idx="13723">
                  <c:v>4.5999999999999996</c:v>
                </c:pt>
                <c:pt idx="13724">
                  <c:v>4.37</c:v>
                </c:pt>
                <c:pt idx="13725">
                  <c:v>3.23</c:v>
                </c:pt>
                <c:pt idx="13726">
                  <c:v>2.89</c:v>
                </c:pt>
                <c:pt idx="13727">
                  <c:v>3.22</c:v>
                </c:pt>
                <c:pt idx="13728">
                  <c:v>2.92</c:v>
                </c:pt>
                <c:pt idx="13729">
                  <c:v>2.0499999999999998</c:v>
                </c:pt>
                <c:pt idx="13730">
                  <c:v>1.56</c:v>
                </c:pt>
                <c:pt idx="13731">
                  <c:v>1.1499999999999999</c:v>
                </c:pt>
                <c:pt idx="13732">
                  <c:v>0.63</c:v>
                </c:pt>
                <c:pt idx="13733">
                  <c:v>0.33</c:v>
                </c:pt>
                <c:pt idx="13734">
                  <c:v>9999</c:v>
                </c:pt>
                <c:pt idx="13735">
                  <c:v>0.76</c:v>
                </c:pt>
                <c:pt idx="13736">
                  <c:v>3.25</c:v>
                </c:pt>
                <c:pt idx="13737">
                  <c:v>2.92</c:v>
                </c:pt>
                <c:pt idx="13738">
                  <c:v>3.44</c:v>
                </c:pt>
                <c:pt idx="13739">
                  <c:v>3.65</c:v>
                </c:pt>
                <c:pt idx="13740">
                  <c:v>3.6</c:v>
                </c:pt>
                <c:pt idx="13741">
                  <c:v>4.0599999999999996</c:v>
                </c:pt>
                <c:pt idx="13742">
                  <c:v>4.1399999999999997</c:v>
                </c:pt>
                <c:pt idx="13743">
                  <c:v>3.76</c:v>
                </c:pt>
                <c:pt idx="13744">
                  <c:v>3.8</c:v>
                </c:pt>
                <c:pt idx="13745">
                  <c:v>3.89</c:v>
                </c:pt>
                <c:pt idx="13746">
                  <c:v>3.58</c:v>
                </c:pt>
                <c:pt idx="13747">
                  <c:v>3.95</c:v>
                </c:pt>
                <c:pt idx="13748">
                  <c:v>4.46</c:v>
                </c:pt>
                <c:pt idx="13749">
                  <c:v>3.93</c:v>
                </c:pt>
                <c:pt idx="13750">
                  <c:v>2.72</c:v>
                </c:pt>
                <c:pt idx="13751">
                  <c:v>2.27</c:v>
                </c:pt>
                <c:pt idx="13752">
                  <c:v>2.4900000000000002</c:v>
                </c:pt>
                <c:pt idx="13753">
                  <c:v>3.19</c:v>
                </c:pt>
                <c:pt idx="13754">
                  <c:v>3.61</c:v>
                </c:pt>
                <c:pt idx="13755">
                  <c:v>1.75</c:v>
                </c:pt>
                <c:pt idx="13756">
                  <c:v>2.4900000000000002</c:v>
                </c:pt>
                <c:pt idx="13757">
                  <c:v>2.76</c:v>
                </c:pt>
                <c:pt idx="13758">
                  <c:v>3.66</c:v>
                </c:pt>
                <c:pt idx="13759">
                  <c:v>4.41</c:v>
                </c:pt>
                <c:pt idx="13760">
                  <c:v>7</c:v>
                </c:pt>
                <c:pt idx="13761">
                  <c:v>7.82</c:v>
                </c:pt>
                <c:pt idx="13762">
                  <c:v>9.14</c:v>
                </c:pt>
                <c:pt idx="13763">
                  <c:v>9.06</c:v>
                </c:pt>
                <c:pt idx="13764">
                  <c:v>9.0500000000000007</c:v>
                </c:pt>
                <c:pt idx="13765">
                  <c:v>9.56</c:v>
                </c:pt>
                <c:pt idx="13766">
                  <c:v>9.9700000000000006</c:v>
                </c:pt>
                <c:pt idx="13767">
                  <c:v>10.81</c:v>
                </c:pt>
                <c:pt idx="13768">
                  <c:v>10.28</c:v>
                </c:pt>
                <c:pt idx="13769">
                  <c:v>10.5</c:v>
                </c:pt>
                <c:pt idx="13770">
                  <c:v>10.67</c:v>
                </c:pt>
                <c:pt idx="13771">
                  <c:v>11.17</c:v>
                </c:pt>
                <c:pt idx="13772">
                  <c:v>10.15</c:v>
                </c:pt>
                <c:pt idx="13773">
                  <c:v>11.06</c:v>
                </c:pt>
                <c:pt idx="13774">
                  <c:v>12.03</c:v>
                </c:pt>
                <c:pt idx="13775">
                  <c:v>12.1</c:v>
                </c:pt>
                <c:pt idx="13776">
                  <c:v>11.6</c:v>
                </c:pt>
                <c:pt idx="13777">
                  <c:v>11.86</c:v>
                </c:pt>
                <c:pt idx="13778">
                  <c:v>10.92</c:v>
                </c:pt>
                <c:pt idx="13779">
                  <c:v>11.27</c:v>
                </c:pt>
                <c:pt idx="13780">
                  <c:v>12.29</c:v>
                </c:pt>
                <c:pt idx="13781">
                  <c:v>12.23</c:v>
                </c:pt>
                <c:pt idx="13782">
                  <c:v>11.9</c:v>
                </c:pt>
                <c:pt idx="13783">
                  <c:v>10.93</c:v>
                </c:pt>
                <c:pt idx="13784">
                  <c:v>10.53</c:v>
                </c:pt>
                <c:pt idx="13785">
                  <c:v>10.63</c:v>
                </c:pt>
                <c:pt idx="13786">
                  <c:v>10.66</c:v>
                </c:pt>
                <c:pt idx="13787">
                  <c:v>11.59</c:v>
                </c:pt>
                <c:pt idx="13788">
                  <c:v>12.11</c:v>
                </c:pt>
                <c:pt idx="13789">
                  <c:v>12.74</c:v>
                </c:pt>
                <c:pt idx="13790">
                  <c:v>13</c:v>
                </c:pt>
                <c:pt idx="13791">
                  <c:v>12.65</c:v>
                </c:pt>
                <c:pt idx="13792">
                  <c:v>11.62</c:v>
                </c:pt>
                <c:pt idx="13793">
                  <c:v>11.67</c:v>
                </c:pt>
                <c:pt idx="13794">
                  <c:v>11.39</c:v>
                </c:pt>
                <c:pt idx="13795">
                  <c:v>10.68</c:v>
                </c:pt>
                <c:pt idx="13796">
                  <c:v>11.05</c:v>
                </c:pt>
                <c:pt idx="13797">
                  <c:v>10.58</c:v>
                </c:pt>
                <c:pt idx="13798">
                  <c:v>11.03</c:v>
                </c:pt>
                <c:pt idx="13799">
                  <c:v>11.96</c:v>
                </c:pt>
                <c:pt idx="13800">
                  <c:v>12.71</c:v>
                </c:pt>
                <c:pt idx="13801">
                  <c:v>12.35</c:v>
                </c:pt>
                <c:pt idx="13802">
                  <c:v>14.2</c:v>
                </c:pt>
                <c:pt idx="13803">
                  <c:v>13.93</c:v>
                </c:pt>
                <c:pt idx="13804">
                  <c:v>14.88</c:v>
                </c:pt>
                <c:pt idx="13805">
                  <c:v>14.91</c:v>
                </c:pt>
                <c:pt idx="13806">
                  <c:v>14.01</c:v>
                </c:pt>
                <c:pt idx="13807">
                  <c:v>13.46</c:v>
                </c:pt>
                <c:pt idx="13808">
                  <c:v>13.21</c:v>
                </c:pt>
                <c:pt idx="13809">
                  <c:v>13.27</c:v>
                </c:pt>
                <c:pt idx="13810">
                  <c:v>12.84</c:v>
                </c:pt>
                <c:pt idx="13811">
                  <c:v>11.9</c:v>
                </c:pt>
                <c:pt idx="13812">
                  <c:v>9.3699999999999992</c:v>
                </c:pt>
                <c:pt idx="13813">
                  <c:v>7.31</c:v>
                </c:pt>
                <c:pt idx="13814">
                  <c:v>7.2</c:v>
                </c:pt>
                <c:pt idx="13815">
                  <c:v>4.4400000000000004</c:v>
                </c:pt>
                <c:pt idx="13816">
                  <c:v>3.75</c:v>
                </c:pt>
                <c:pt idx="13817">
                  <c:v>5.61</c:v>
                </c:pt>
                <c:pt idx="13818">
                  <c:v>6.72</c:v>
                </c:pt>
                <c:pt idx="13819">
                  <c:v>6.34</c:v>
                </c:pt>
                <c:pt idx="13820">
                  <c:v>5.09</c:v>
                </c:pt>
                <c:pt idx="13821">
                  <c:v>5.18</c:v>
                </c:pt>
                <c:pt idx="13822">
                  <c:v>4.1900000000000004</c:v>
                </c:pt>
                <c:pt idx="13823">
                  <c:v>4.49</c:v>
                </c:pt>
                <c:pt idx="13824">
                  <c:v>4.91</c:v>
                </c:pt>
                <c:pt idx="13825">
                  <c:v>5.39</c:v>
                </c:pt>
                <c:pt idx="13826">
                  <c:v>5.6</c:v>
                </c:pt>
                <c:pt idx="13827">
                  <c:v>4.83</c:v>
                </c:pt>
                <c:pt idx="13828">
                  <c:v>4.83</c:v>
                </c:pt>
                <c:pt idx="13829">
                  <c:v>4.63</c:v>
                </c:pt>
                <c:pt idx="13830">
                  <c:v>4.75</c:v>
                </c:pt>
                <c:pt idx="13831">
                  <c:v>4.67</c:v>
                </c:pt>
                <c:pt idx="13832">
                  <c:v>4.6500000000000004</c:v>
                </c:pt>
                <c:pt idx="13833">
                  <c:v>4.24</c:v>
                </c:pt>
                <c:pt idx="13834">
                  <c:v>3.31</c:v>
                </c:pt>
                <c:pt idx="13835">
                  <c:v>2.57</c:v>
                </c:pt>
                <c:pt idx="13836">
                  <c:v>2.25</c:v>
                </c:pt>
                <c:pt idx="13837">
                  <c:v>2.15</c:v>
                </c:pt>
                <c:pt idx="13838">
                  <c:v>2.4500000000000002</c:v>
                </c:pt>
                <c:pt idx="13839">
                  <c:v>2.9</c:v>
                </c:pt>
                <c:pt idx="13840">
                  <c:v>2.83</c:v>
                </c:pt>
                <c:pt idx="13841">
                  <c:v>3.01</c:v>
                </c:pt>
                <c:pt idx="13842">
                  <c:v>3.09</c:v>
                </c:pt>
                <c:pt idx="13843">
                  <c:v>3.74</c:v>
                </c:pt>
                <c:pt idx="13844">
                  <c:v>3.45</c:v>
                </c:pt>
                <c:pt idx="13845">
                  <c:v>3.57</c:v>
                </c:pt>
                <c:pt idx="13846">
                  <c:v>3.69</c:v>
                </c:pt>
                <c:pt idx="13847">
                  <c:v>3.6</c:v>
                </c:pt>
                <c:pt idx="13848">
                  <c:v>4.13</c:v>
                </c:pt>
                <c:pt idx="13849">
                  <c:v>4.24</c:v>
                </c:pt>
                <c:pt idx="13850">
                  <c:v>4.08</c:v>
                </c:pt>
                <c:pt idx="13851">
                  <c:v>4.63</c:v>
                </c:pt>
                <c:pt idx="13852">
                  <c:v>4.34</c:v>
                </c:pt>
                <c:pt idx="13853">
                  <c:v>4.95</c:v>
                </c:pt>
                <c:pt idx="13854">
                  <c:v>4.24</c:v>
                </c:pt>
                <c:pt idx="13855">
                  <c:v>5.22</c:v>
                </c:pt>
                <c:pt idx="13856">
                  <c:v>4.97</c:v>
                </c:pt>
                <c:pt idx="13857">
                  <c:v>4.7699999999999996</c:v>
                </c:pt>
                <c:pt idx="13858">
                  <c:v>4.25</c:v>
                </c:pt>
                <c:pt idx="13859">
                  <c:v>4.93</c:v>
                </c:pt>
                <c:pt idx="13860">
                  <c:v>5.38</c:v>
                </c:pt>
                <c:pt idx="13861">
                  <c:v>4.71</c:v>
                </c:pt>
                <c:pt idx="13862">
                  <c:v>4.0999999999999996</c:v>
                </c:pt>
                <c:pt idx="13863">
                  <c:v>4.16</c:v>
                </c:pt>
                <c:pt idx="13864">
                  <c:v>3.82</c:v>
                </c:pt>
                <c:pt idx="13865">
                  <c:v>3.98</c:v>
                </c:pt>
                <c:pt idx="13866">
                  <c:v>4.21</c:v>
                </c:pt>
                <c:pt idx="13867">
                  <c:v>4.16</c:v>
                </c:pt>
                <c:pt idx="13868">
                  <c:v>4.49</c:v>
                </c:pt>
                <c:pt idx="13869">
                  <c:v>4.09</c:v>
                </c:pt>
                <c:pt idx="13870">
                  <c:v>3.6</c:v>
                </c:pt>
                <c:pt idx="13871">
                  <c:v>4.2699999999999996</c:v>
                </c:pt>
                <c:pt idx="13872">
                  <c:v>4.29</c:v>
                </c:pt>
                <c:pt idx="13873">
                  <c:v>4.6500000000000004</c:v>
                </c:pt>
                <c:pt idx="13874">
                  <c:v>3.68</c:v>
                </c:pt>
                <c:pt idx="13875">
                  <c:v>3.97</c:v>
                </c:pt>
                <c:pt idx="13876">
                  <c:v>3.75</c:v>
                </c:pt>
                <c:pt idx="13877">
                  <c:v>3.52</c:v>
                </c:pt>
                <c:pt idx="13878">
                  <c:v>3.64</c:v>
                </c:pt>
                <c:pt idx="13879">
                  <c:v>3.78</c:v>
                </c:pt>
                <c:pt idx="13880">
                  <c:v>3.63</c:v>
                </c:pt>
                <c:pt idx="13881">
                  <c:v>3.64</c:v>
                </c:pt>
                <c:pt idx="13882">
                  <c:v>3.08</c:v>
                </c:pt>
                <c:pt idx="13883">
                  <c:v>2.66</c:v>
                </c:pt>
                <c:pt idx="13884">
                  <c:v>1.99</c:v>
                </c:pt>
                <c:pt idx="13885">
                  <c:v>1.41</c:v>
                </c:pt>
                <c:pt idx="13886">
                  <c:v>1.74</c:v>
                </c:pt>
                <c:pt idx="13887">
                  <c:v>1.69</c:v>
                </c:pt>
                <c:pt idx="13888">
                  <c:v>1.24</c:v>
                </c:pt>
                <c:pt idx="13889">
                  <c:v>1.03</c:v>
                </c:pt>
                <c:pt idx="13890">
                  <c:v>1.66</c:v>
                </c:pt>
                <c:pt idx="13891">
                  <c:v>1.17</c:v>
                </c:pt>
                <c:pt idx="13892">
                  <c:v>1.26</c:v>
                </c:pt>
                <c:pt idx="13893">
                  <c:v>1.48</c:v>
                </c:pt>
                <c:pt idx="13894">
                  <c:v>1.94</c:v>
                </c:pt>
                <c:pt idx="13895">
                  <c:v>1.17</c:v>
                </c:pt>
                <c:pt idx="13896">
                  <c:v>1.07</c:v>
                </c:pt>
                <c:pt idx="13897">
                  <c:v>2.2599999999999998</c:v>
                </c:pt>
                <c:pt idx="13898">
                  <c:v>2.4900000000000002</c:v>
                </c:pt>
                <c:pt idx="13899">
                  <c:v>2.82</c:v>
                </c:pt>
                <c:pt idx="13900">
                  <c:v>2.61</c:v>
                </c:pt>
                <c:pt idx="13901">
                  <c:v>3.14</c:v>
                </c:pt>
                <c:pt idx="13902">
                  <c:v>3.01</c:v>
                </c:pt>
                <c:pt idx="13903">
                  <c:v>2.61</c:v>
                </c:pt>
                <c:pt idx="13904">
                  <c:v>3.21</c:v>
                </c:pt>
                <c:pt idx="13905">
                  <c:v>3.14</c:v>
                </c:pt>
                <c:pt idx="13906">
                  <c:v>3.56</c:v>
                </c:pt>
                <c:pt idx="13907">
                  <c:v>3.84</c:v>
                </c:pt>
                <c:pt idx="13908">
                  <c:v>3.4</c:v>
                </c:pt>
                <c:pt idx="13909">
                  <c:v>3.73</c:v>
                </c:pt>
                <c:pt idx="13910">
                  <c:v>3.74</c:v>
                </c:pt>
                <c:pt idx="13911">
                  <c:v>2.81</c:v>
                </c:pt>
                <c:pt idx="13912">
                  <c:v>1.31</c:v>
                </c:pt>
                <c:pt idx="13913">
                  <c:v>1.18</c:v>
                </c:pt>
                <c:pt idx="13914">
                  <c:v>1.59</c:v>
                </c:pt>
                <c:pt idx="13915">
                  <c:v>1.63</c:v>
                </c:pt>
                <c:pt idx="13916">
                  <c:v>1.47</c:v>
                </c:pt>
                <c:pt idx="13917">
                  <c:v>1.59</c:v>
                </c:pt>
                <c:pt idx="13918">
                  <c:v>1.53</c:v>
                </c:pt>
                <c:pt idx="13919">
                  <c:v>1.0900000000000001</c:v>
                </c:pt>
                <c:pt idx="13920">
                  <c:v>1.84</c:v>
                </c:pt>
                <c:pt idx="13921">
                  <c:v>1.1299999999999999</c:v>
                </c:pt>
                <c:pt idx="13922">
                  <c:v>1.89</c:v>
                </c:pt>
                <c:pt idx="13923">
                  <c:v>1.79</c:v>
                </c:pt>
                <c:pt idx="13924">
                  <c:v>1.39</c:v>
                </c:pt>
                <c:pt idx="13925">
                  <c:v>1.58</c:v>
                </c:pt>
                <c:pt idx="13926">
                  <c:v>2.0299999999999998</c:v>
                </c:pt>
                <c:pt idx="13927">
                  <c:v>1.98</c:v>
                </c:pt>
                <c:pt idx="13928">
                  <c:v>1.93</c:v>
                </c:pt>
                <c:pt idx="13929">
                  <c:v>3.82</c:v>
                </c:pt>
                <c:pt idx="13930">
                  <c:v>8.39</c:v>
                </c:pt>
                <c:pt idx="13931">
                  <c:v>11.28</c:v>
                </c:pt>
                <c:pt idx="13932">
                  <c:v>10.88</c:v>
                </c:pt>
                <c:pt idx="13933">
                  <c:v>9.73</c:v>
                </c:pt>
                <c:pt idx="13934">
                  <c:v>7.62</c:v>
                </c:pt>
                <c:pt idx="13935">
                  <c:v>6.64</c:v>
                </c:pt>
                <c:pt idx="13936">
                  <c:v>6.09</c:v>
                </c:pt>
                <c:pt idx="13937">
                  <c:v>5.93</c:v>
                </c:pt>
                <c:pt idx="13938">
                  <c:v>5.78</c:v>
                </c:pt>
                <c:pt idx="13939">
                  <c:v>5.67</c:v>
                </c:pt>
                <c:pt idx="13940">
                  <c:v>5.34</c:v>
                </c:pt>
                <c:pt idx="13941">
                  <c:v>3.67</c:v>
                </c:pt>
                <c:pt idx="13942">
                  <c:v>3.51</c:v>
                </c:pt>
                <c:pt idx="13943">
                  <c:v>5.65</c:v>
                </c:pt>
                <c:pt idx="13944">
                  <c:v>5.55</c:v>
                </c:pt>
                <c:pt idx="13945">
                  <c:v>6.95</c:v>
                </c:pt>
                <c:pt idx="13946">
                  <c:v>5.87</c:v>
                </c:pt>
                <c:pt idx="13947">
                  <c:v>4.51</c:v>
                </c:pt>
                <c:pt idx="13948">
                  <c:v>5.4</c:v>
                </c:pt>
                <c:pt idx="13949">
                  <c:v>6.59</c:v>
                </c:pt>
                <c:pt idx="13950">
                  <c:v>8.5</c:v>
                </c:pt>
                <c:pt idx="13951">
                  <c:v>7.96</c:v>
                </c:pt>
                <c:pt idx="13952">
                  <c:v>7.63</c:v>
                </c:pt>
                <c:pt idx="13953">
                  <c:v>7.93</c:v>
                </c:pt>
                <c:pt idx="13954">
                  <c:v>7.24</c:v>
                </c:pt>
                <c:pt idx="13955">
                  <c:v>7.95</c:v>
                </c:pt>
                <c:pt idx="13956">
                  <c:v>7.95</c:v>
                </c:pt>
                <c:pt idx="13957">
                  <c:v>7.22</c:v>
                </c:pt>
                <c:pt idx="13958">
                  <c:v>6.94</c:v>
                </c:pt>
                <c:pt idx="13959">
                  <c:v>6.09</c:v>
                </c:pt>
                <c:pt idx="13960">
                  <c:v>6.3</c:v>
                </c:pt>
                <c:pt idx="13961">
                  <c:v>6.09</c:v>
                </c:pt>
                <c:pt idx="13962">
                  <c:v>5.27</c:v>
                </c:pt>
                <c:pt idx="13963">
                  <c:v>4.37</c:v>
                </c:pt>
                <c:pt idx="13964">
                  <c:v>3.59</c:v>
                </c:pt>
                <c:pt idx="13965">
                  <c:v>3.75</c:v>
                </c:pt>
                <c:pt idx="13966">
                  <c:v>3.2</c:v>
                </c:pt>
                <c:pt idx="13967">
                  <c:v>3.17</c:v>
                </c:pt>
                <c:pt idx="13968">
                  <c:v>3.51</c:v>
                </c:pt>
                <c:pt idx="13969">
                  <c:v>2.96</c:v>
                </c:pt>
                <c:pt idx="13970">
                  <c:v>2.92</c:v>
                </c:pt>
                <c:pt idx="13971">
                  <c:v>2.78</c:v>
                </c:pt>
                <c:pt idx="13972">
                  <c:v>4.34</c:v>
                </c:pt>
                <c:pt idx="13973">
                  <c:v>3.59</c:v>
                </c:pt>
                <c:pt idx="13974">
                  <c:v>3.2</c:v>
                </c:pt>
                <c:pt idx="13975">
                  <c:v>2.95</c:v>
                </c:pt>
                <c:pt idx="13976">
                  <c:v>3.46</c:v>
                </c:pt>
                <c:pt idx="13977">
                  <c:v>2.46</c:v>
                </c:pt>
                <c:pt idx="13978">
                  <c:v>2.29</c:v>
                </c:pt>
                <c:pt idx="13979">
                  <c:v>3.65</c:v>
                </c:pt>
                <c:pt idx="13980">
                  <c:v>4.07</c:v>
                </c:pt>
                <c:pt idx="13981">
                  <c:v>4.28</c:v>
                </c:pt>
                <c:pt idx="13982">
                  <c:v>4.96</c:v>
                </c:pt>
                <c:pt idx="13983">
                  <c:v>5.19</c:v>
                </c:pt>
                <c:pt idx="13984">
                  <c:v>5.13</c:v>
                </c:pt>
                <c:pt idx="13985">
                  <c:v>5.03</c:v>
                </c:pt>
                <c:pt idx="13986">
                  <c:v>4.42</c:v>
                </c:pt>
                <c:pt idx="13987">
                  <c:v>3.11</c:v>
                </c:pt>
                <c:pt idx="13988">
                  <c:v>3.66</c:v>
                </c:pt>
                <c:pt idx="13989">
                  <c:v>3.7</c:v>
                </c:pt>
                <c:pt idx="13990">
                  <c:v>5.6</c:v>
                </c:pt>
                <c:pt idx="13991">
                  <c:v>6.36</c:v>
                </c:pt>
                <c:pt idx="13992">
                  <c:v>4.82</c:v>
                </c:pt>
                <c:pt idx="13993">
                  <c:v>4.1500000000000004</c:v>
                </c:pt>
                <c:pt idx="13994">
                  <c:v>3.6</c:v>
                </c:pt>
                <c:pt idx="13995">
                  <c:v>4.2</c:v>
                </c:pt>
                <c:pt idx="13996">
                  <c:v>4.91</c:v>
                </c:pt>
                <c:pt idx="13997">
                  <c:v>5.78</c:v>
                </c:pt>
                <c:pt idx="13998">
                  <c:v>5.41</c:v>
                </c:pt>
                <c:pt idx="13999">
                  <c:v>5.01</c:v>
                </c:pt>
                <c:pt idx="14000">
                  <c:v>4.59</c:v>
                </c:pt>
                <c:pt idx="14001">
                  <c:v>4.21</c:v>
                </c:pt>
                <c:pt idx="14002">
                  <c:v>4.17</c:v>
                </c:pt>
                <c:pt idx="14003">
                  <c:v>3.66</c:v>
                </c:pt>
                <c:pt idx="14004">
                  <c:v>4.43</c:v>
                </c:pt>
                <c:pt idx="14005">
                  <c:v>5.01</c:v>
                </c:pt>
                <c:pt idx="14006">
                  <c:v>5.0199999999999996</c:v>
                </c:pt>
                <c:pt idx="14007">
                  <c:v>4.75</c:v>
                </c:pt>
                <c:pt idx="14008">
                  <c:v>4.55</c:v>
                </c:pt>
                <c:pt idx="14009">
                  <c:v>3.82</c:v>
                </c:pt>
                <c:pt idx="14010">
                  <c:v>3.69</c:v>
                </c:pt>
                <c:pt idx="14011">
                  <c:v>3.27</c:v>
                </c:pt>
                <c:pt idx="14012">
                  <c:v>3.11</c:v>
                </c:pt>
                <c:pt idx="14013">
                  <c:v>2.97</c:v>
                </c:pt>
                <c:pt idx="14014">
                  <c:v>2.57</c:v>
                </c:pt>
                <c:pt idx="14015">
                  <c:v>2.5499999999999998</c:v>
                </c:pt>
                <c:pt idx="14016">
                  <c:v>2.59</c:v>
                </c:pt>
                <c:pt idx="14017">
                  <c:v>2.14</c:v>
                </c:pt>
                <c:pt idx="14018">
                  <c:v>2.15</c:v>
                </c:pt>
                <c:pt idx="14019">
                  <c:v>2.1800000000000002</c:v>
                </c:pt>
                <c:pt idx="14020">
                  <c:v>1.56</c:v>
                </c:pt>
                <c:pt idx="14021">
                  <c:v>1.48</c:v>
                </c:pt>
                <c:pt idx="14022">
                  <c:v>1.05</c:v>
                </c:pt>
                <c:pt idx="14023">
                  <c:v>1.49</c:v>
                </c:pt>
                <c:pt idx="14024">
                  <c:v>1.78</c:v>
                </c:pt>
                <c:pt idx="14025">
                  <c:v>1.33</c:v>
                </c:pt>
                <c:pt idx="14026">
                  <c:v>0.73</c:v>
                </c:pt>
                <c:pt idx="14027">
                  <c:v>1.0900000000000001</c:v>
                </c:pt>
                <c:pt idx="14028">
                  <c:v>1.76</c:v>
                </c:pt>
                <c:pt idx="14029">
                  <c:v>0.98</c:v>
                </c:pt>
                <c:pt idx="14030">
                  <c:v>1.88</c:v>
                </c:pt>
                <c:pt idx="14031">
                  <c:v>2.2999999999999998</c:v>
                </c:pt>
                <c:pt idx="14032">
                  <c:v>2.52</c:v>
                </c:pt>
                <c:pt idx="14033">
                  <c:v>2.14</c:v>
                </c:pt>
                <c:pt idx="14034">
                  <c:v>2.19</c:v>
                </c:pt>
                <c:pt idx="14035">
                  <c:v>2.41</c:v>
                </c:pt>
                <c:pt idx="14036">
                  <c:v>2.61</c:v>
                </c:pt>
                <c:pt idx="14037">
                  <c:v>3.21</c:v>
                </c:pt>
                <c:pt idx="14038">
                  <c:v>3.16</c:v>
                </c:pt>
                <c:pt idx="14039">
                  <c:v>3.21</c:v>
                </c:pt>
                <c:pt idx="14040">
                  <c:v>2.68</c:v>
                </c:pt>
                <c:pt idx="14041">
                  <c:v>2.6</c:v>
                </c:pt>
                <c:pt idx="14042">
                  <c:v>2.89</c:v>
                </c:pt>
                <c:pt idx="14043">
                  <c:v>3.51</c:v>
                </c:pt>
                <c:pt idx="14044">
                  <c:v>3.63</c:v>
                </c:pt>
                <c:pt idx="14045">
                  <c:v>4.17</c:v>
                </c:pt>
                <c:pt idx="14046">
                  <c:v>4.37</c:v>
                </c:pt>
                <c:pt idx="14047">
                  <c:v>5.39</c:v>
                </c:pt>
                <c:pt idx="14048">
                  <c:v>5.23</c:v>
                </c:pt>
                <c:pt idx="14049">
                  <c:v>6.11</c:v>
                </c:pt>
                <c:pt idx="14050">
                  <c:v>5.85</c:v>
                </c:pt>
                <c:pt idx="14051">
                  <c:v>5.71</c:v>
                </c:pt>
                <c:pt idx="14052">
                  <c:v>5.58</c:v>
                </c:pt>
                <c:pt idx="14053">
                  <c:v>5.58</c:v>
                </c:pt>
                <c:pt idx="14054">
                  <c:v>5.8</c:v>
                </c:pt>
                <c:pt idx="14055">
                  <c:v>5.75</c:v>
                </c:pt>
                <c:pt idx="14056">
                  <c:v>6.17</c:v>
                </c:pt>
                <c:pt idx="14057">
                  <c:v>6.25</c:v>
                </c:pt>
                <c:pt idx="14058">
                  <c:v>6.49</c:v>
                </c:pt>
                <c:pt idx="14059">
                  <c:v>6.43</c:v>
                </c:pt>
                <c:pt idx="14060">
                  <c:v>6.55</c:v>
                </c:pt>
                <c:pt idx="14061">
                  <c:v>7.15</c:v>
                </c:pt>
                <c:pt idx="14062">
                  <c:v>6.92</c:v>
                </c:pt>
                <c:pt idx="14063">
                  <c:v>7.53</c:v>
                </c:pt>
                <c:pt idx="14064">
                  <c:v>6.53</c:v>
                </c:pt>
                <c:pt idx="14065">
                  <c:v>5.8</c:v>
                </c:pt>
                <c:pt idx="14066">
                  <c:v>5.12</c:v>
                </c:pt>
                <c:pt idx="14067">
                  <c:v>4.8099999999999996</c:v>
                </c:pt>
                <c:pt idx="14068">
                  <c:v>4.8499999999999996</c:v>
                </c:pt>
                <c:pt idx="14069">
                  <c:v>4.29</c:v>
                </c:pt>
                <c:pt idx="14070">
                  <c:v>2.8</c:v>
                </c:pt>
                <c:pt idx="14071">
                  <c:v>2.02</c:v>
                </c:pt>
                <c:pt idx="14072">
                  <c:v>3.36</c:v>
                </c:pt>
                <c:pt idx="14073">
                  <c:v>3.25</c:v>
                </c:pt>
                <c:pt idx="14074">
                  <c:v>3.47</c:v>
                </c:pt>
                <c:pt idx="14075">
                  <c:v>4.18</c:v>
                </c:pt>
                <c:pt idx="14076">
                  <c:v>4.53</c:v>
                </c:pt>
                <c:pt idx="14077">
                  <c:v>4.55</c:v>
                </c:pt>
                <c:pt idx="14078">
                  <c:v>4.5</c:v>
                </c:pt>
                <c:pt idx="14079">
                  <c:v>3.76</c:v>
                </c:pt>
                <c:pt idx="14080">
                  <c:v>3.12</c:v>
                </c:pt>
                <c:pt idx="14081">
                  <c:v>3.01</c:v>
                </c:pt>
                <c:pt idx="14082">
                  <c:v>3</c:v>
                </c:pt>
                <c:pt idx="14083">
                  <c:v>2.73</c:v>
                </c:pt>
                <c:pt idx="14084">
                  <c:v>2.4500000000000002</c:v>
                </c:pt>
                <c:pt idx="14085">
                  <c:v>2.4</c:v>
                </c:pt>
                <c:pt idx="14086">
                  <c:v>3.12</c:v>
                </c:pt>
                <c:pt idx="14087">
                  <c:v>3.26</c:v>
                </c:pt>
                <c:pt idx="14088">
                  <c:v>3.36</c:v>
                </c:pt>
                <c:pt idx="14089">
                  <c:v>2.66</c:v>
                </c:pt>
                <c:pt idx="14090">
                  <c:v>2.54</c:v>
                </c:pt>
                <c:pt idx="14091">
                  <c:v>2.81</c:v>
                </c:pt>
                <c:pt idx="14092">
                  <c:v>3.02</c:v>
                </c:pt>
                <c:pt idx="14093">
                  <c:v>2.89</c:v>
                </c:pt>
                <c:pt idx="14094">
                  <c:v>2.57</c:v>
                </c:pt>
                <c:pt idx="14095">
                  <c:v>2.68</c:v>
                </c:pt>
                <c:pt idx="14096">
                  <c:v>2.86</c:v>
                </c:pt>
                <c:pt idx="14097">
                  <c:v>3.35</c:v>
                </c:pt>
                <c:pt idx="14098">
                  <c:v>3.09</c:v>
                </c:pt>
                <c:pt idx="14099">
                  <c:v>3.56</c:v>
                </c:pt>
                <c:pt idx="14100">
                  <c:v>3.59</c:v>
                </c:pt>
                <c:pt idx="14101">
                  <c:v>4.7300000000000004</c:v>
                </c:pt>
                <c:pt idx="14102">
                  <c:v>4.87</c:v>
                </c:pt>
                <c:pt idx="14103">
                  <c:v>4.3099999999999996</c:v>
                </c:pt>
                <c:pt idx="14104">
                  <c:v>4.01</c:v>
                </c:pt>
                <c:pt idx="14105">
                  <c:v>3.03</c:v>
                </c:pt>
                <c:pt idx="14106">
                  <c:v>2.76</c:v>
                </c:pt>
                <c:pt idx="14107">
                  <c:v>2.5</c:v>
                </c:pt>
                <c:pt idx="14108">
                  <c:v>1.96</c:v>
                </c:pt>
                <c:pt idx="14109">
                  <c:v>1.65</c:v>
                </c:pt>
                <c:pt idx="14110">
                  <c:v>2.11</c:v>
                </c:pt>
                <c:pt idx="14111">
                  <c:v>2.36</c:v>
                </c:pt>
                <c:pt idx="14112">
                  <c:v>2.59</c:v>
                </c:pt>
                <c:pt idx="14113">
                  <c:v>2.64</c:v>
                </c:pt>
                <c:pt idx="14114">
                  <c:v>3.25</c:v>
                </c:pt>
                <c:pt idx="14115">
                  <c:v>2.64</c:v>
                </c:pt>
                <c:pt idx="14116">
                  <c:v>2.02</c:v>
                </c:pt>
                <c:pt idx="14117">
                  <c:v>3.65</c:v>
                </c:pt>
                <c:pt idx="14118">
                  <c:v>3.21</c:v>
                </c:pt>
                <c:pt idx="14119">
                  <c:v>3.51</c:v>
                </c:pt>
                <c:pt idx="14120">
                  <c:v>3.31</c:v>
                </c:pt>
                <c:pt idx="14121">
                  <c:v>3.28</c:v>
                </c:pt>
                <c:pt idx="14122">
                  <c:v>3.55</c:v>
                </c:pt>
                <c:pt idx="14123">
                  <c:v>3.9</c:v>
                </c:pt>
                <c:pt idx="14124">
                  <c:v>3.67</c:v>
                </c:pt>
                <c:pt idx="14125">
                  <c:v>3.65</c:v>
                </c:pt>
                <c:pt idx="14126">
                  <c:v>3.51</c:v>
                </c:pt>
                <c:pt idx="14127">
                  <c:v>2.85</c:v>
                </c:pt>
                <c:pt idx="14128">
                  <c:v>2.9</c:v>
                </c:pt>
                <c:pt idx="14129">
                  <c:v>2.95</c:v>
                </c:pt>
                <c:pt idx="14130">
                  <c:v>3.89</c:v>
                </c:pt>
                <c:pt idx="14131">
                  <c:v>3.98</c:v>
                </c:pt>
                <c:pt idx="14132">
                  <c:v>2.67</c:v>
                </c:pt>
                <c:pt idx="14133">
                  <c:v>1.82</c:v>
                </c:pt>
                <c:pt idx="14134">
                  <c:v>0.69</c:v>
                </c:pt>
                <c:pt idx="14135">
                  <c:v>1.07</c:v>
                </c:pt>
                <c:pt idx="14136">
                  <c:v>2.5299999999999998</c:v>
                </c:pt>
                <c:pt idx="14137">
                  <c:v>3.01</c:v>
                </c:pt>
                <c:pt idx="14138">
                  <c:v>4.68</c:v>
                </c:pt>
                <c:pt idx="14139">
                  <c:v>6.14</c:v>
                </c:pt>
                <c:pt idx="14140">
                  <c:v>6.15</c:v>
                </c:pt>
                <c:pt idx="14141">
                  <c:v>6.75</c:v>
                </c:pt>
                <c:pt idx="14142">
                  <c:v>7.43</c:v>
                </c:pt>
                <c:pt idx="14143">
                  <c:v>6.9</c:v>
                </c:pt>
                <c:pt idx="14144">
                  <c:v>8</c:v>
                </c:pt>
                <c:pt idx="14145">
                  <c:v>8.1199999999999992</c:v>
                </c:pt>
                <c:pt idx="14146">
                  <c:v>9.1999999999999993</c:v>
                </c:pt>
                <c:pt idx="14147">
                  <c:v>10.38</c:v>
                </c:pt>
                <c:pt idx="14148">
                  <c:v>10.51</c:v>
                </c:pt>
                <c:pt idx="14149">
                  <c:v>11</c:v>
                </c:pt>
                <c:pt idx="14150">
                  <c:v>10.19</c:v>
                </c:pt>
                <c:pt idx="14151">
                  <c:v>9.7899999999999991</c:v>
                </c:pt>
                <c:pt idx="14152">
                  <c:v>8.6999999999999993</c:v>
                </c:pt>
                <c:pt idx="14153">
                  <c:v>8.1999999999999993</c:v>
                </c:pt>
                <c:pt idx="14154">
                  <c:v>8.17</c:v>
                </c:pt>
                <c:pt idx="14155">
                  <c:v>7</c:v>
                </c:pt>
                <c:pt idx="14156">
                  <c:v>5.91</c:v>
                </c:pt>
                <c:pt idx="14157">
                  <c:v>4.07</c:v>
                </c:pt>
                <c:pt idx="14158">
                  <c:v>3.01</c:v>
                </c:pt>
                <c:pt idx="14159">
                  <c:v>4.34</c:v>
                </c:pt>
                <c:pt idx="14160">
                  <c:v>3.68</c:v>
                </c:pt>
                <c:pt idx="14161">
                  <c:v>3.71</c:v>
                </c:pt>
                <c:pt idx="14162">
                  <c:v>4.68</c:v>
                </c:pt>
                <c:pt idx="14163">
                  <c:v>4.12</c:v>
                </c:pt>
                <c:pt idx="14164">
                  <c:v>4.8600000000000003</c:v>
                </c:pt>
                <c:pt idx="14165">
                  <c:v>5.78</c:v>
                </c:pt>
                <c:pt idx="14166">
                  <c:v>6.74</c:v>
                </c:pt>
                <c:pt idx="14167">
                  <c:v>7.11</c:v>
                </c:pt>
                <c:pt idx="14168">
                  <c:v>7.26</c:v>
                </c:pt>
                <c:pt idx="14169">
                  <c:v>7.1</c:v>
                </c:pt>
                <c:pt idx="14170">
                  <c:v>6.71</c:v>
                </c:pt>
                <c:pt idx="14171">
                  <c:v>6.97</c:v>
                </c:pt>
                <c:pt idx="14172">
                  <c:v>9.31</c:v>
                </c:pt>
                <c:pt idx="14173">
                  <c:v>9.52</c:v>
                </c:pt>
                <c:pt idx="14174">
                  <c:v>7.65</c:v>
                </c:pt>
                <c:pt idx="14175">
                  <c:v>6.96</c:v>
                </c:pt>
                <c:pt idx="14176">
                  <c:v>4.99</c:v>
                </c:pt>
                <c:pt idx="14177">
                  <c:v>6.53</c:v>
                </c:pt>
                <c:pt idx="14178">
                  <c:v>4.75</c:v>
                </c:pt>
                <c:pt idx="14179">
                  <c:v>3.26</c:v>
                </c:pt>
                <c:pt idx="14180">
                  <c:v>2.6</c:v>
                </c:pt>
                <c:pt idx="14181">
                  <c:v>3.48</c:v>
                </c:pt>
                <c:pt idx="14182">
                  <c:v>3.63</c:v>
                </c:pt>
                <c:pt idx="14183">
                  <c:v>3.23</c:v>
                </c:pt>
                <c:pt idx="14184">
                  <c:v>1.99</c:v>
                </c:pt>
                <c:pt idx="14185">
                  <c:v>2.68</c:v>
                </c:pt>
                <c:pt idx="14186">
                  <c:v>2.98</c:v>
                </c:pt>
                <c:pt idx="14187">
                  <c:v>3.97</c:v>
                </c:pt>
                <c:pt idx="14188">
                  <c:v>5.51</c:v>
                </c:pt>
                <c:pt idx="14189">
                  <c:v>6.37</c:v>
                </c:pt>
                <c:pt idx="14190">
                  <c:v>6.36</c:v>
                </c:pt>
                <c:pt idx="14191">
                  <c:v>5.1100000000000003</c:v>
                </c:pt>
                <c:pt idx="14192">
                  <c:v>5.0999999999999996</c:v>
                </c:pt>
                <c:pt idx="14193">
                  <c:v>4.9400000000000004</c:v>
                </c:pt>
                <c:pt idx="14194">
                  <c:v>4.29</c:v>
                </c:pt>
                <c:pt idx="14195">
                  <c:v>4.1900000000000004</c:v>
                </c:pt>
                <c:pt idx="14196">
                  <c:v>4.1100000000000003</c:v>
                </c:pt>
                <c:pt idx="14197">
                  <c:v>3.17</c:v>
                </c:pt>
                <c:pt idx="14198">
                  <c:v>3.15</c:v>
                </c:pt>
                <c:pt idx="14199">
                  <c:v>2.54</c:v>
                </c:pt>
                <c:pt idx="14200">
                  <c:v>2.6</c:v>
                </c:pt>
                <c:pt idx="14201">
                  <c:v>3.33</c:v>
                </c:pt>
                <c:pt idx="14202">
                  <c:v>4.24</c:v>
                </c:pt>
                <c:pt idx="14203">
                  <c:v>3.7</c:v>
                </c:pt>
                <c:pt idx="14204">
                  <c:v>3.36</c:v>
                </c:pt>
                <c:pt idx="14205">
                  <c:v>5.01</c:v>
                </c:pt>
                <c:pt idx="14206">
                  <c:v>3.91</c:v>
                </c:pt>
                <c:pt idx="14207">
                  <c:v>5.03</c:v>
                </c:pt>
                <c:pt idx="14208">
                  <c:v>6.82</c:v>
                </c:pt>
                <c:pt idx="14209">
                  <c:v>6.74</c:v>
                </c:pt>
                <c:pt idx="14210">
                  <c:v>6.29</c:v>
                </c:pt>
                <c:pt idx="14211">
                  <c:v>6.65</c:v>
                </c:pt>
                <c:pt idx="14212">
                  <c:v>6.22</c:v>
                </c:pt>
                <c:pt idx="14213">
                  <c:v>6.7</c:v>
                </c:pt>
                <c:pt idx="14214">
                  <c:v>7.13</c:v>
                </c:pt>
                <c:pt idx="14215">
                  <c:v>7.14</c:v>
                </c:pt>
                <c:pt idx="14216">
                  <c:v>6.69</c:v>
                </c:pt>
                <c:pt idx="14217">
                  <c:v>7.27</c:v>
                </c:pt>
                <c:pt idx="14218">
                  <c:v>8.0399999999999991</c:v>
                </c:pt>
                <c:pt idx="14219">
                  <c:v>7.77</c:v>
                </c:pt>
                <c:pt idx="14220">
                  <c:v>7.34</c:v>
                </c:pt>
                <c:pt idx="14221">
                  <c:v>8.59</c:v>
                </c:pt>
                <c:pt idx="14222">
                  <c:v>8.7200000000000006</c:v>
                </c:pt>
                <c:pt idx="14223">
                  <c:v>8.7899999999999991</c:v>
                </c:pt>
                <c:pt idx="14224">
                  <c:v>8.2200000000000006</c:v>
                </c:pt>
                <c:pt idx="14225">
                  <c:v>6.99</c:v>
                </c:pt>
                <c:pt idx="14226">
                  <c:v>4.92</c:v>
                </c:pt>
                <c:pt idx="14227">
                  <c:v>4</c:v>
                </c:pt>
                <c:pt idx="14228">
                  <c:v>2.99</c:v>
                </c:pt>
                <c:pt idx="14229">
                  <c:v>2.21</c:v>
                </c:pt>
                <c:pt idx="14230">
                  <c:v>3.34</c:v>
                </c:pt>
                <c:pt idx="14231">
                  <c:v>3.21</c:v>
                </c:pt>
                <c:pt idx="14232">
                  <c:v>2.5099999999999998</c:v>
                </c:pt>
                <c:pt idx="14233">
                  <c:v>1.72</c:v>
                </c:pt>
                <c:pt idx="14234">
                  <c:v>2.21</c:v>
                </c:pt>
                <c:pt idx="14235">
                  <c:v>1.1299999999999999</c:v>
                </c:pt>
                <c:pt idx="14236">
                  <c:v>1.05</c:v>
                </c:pt>
                <c:pt idx="14237">
                  <c:v>1.98</c:v>
                </c:pt>
                <c:pt idx="14238">
                  <c:v>2.0699999999999998</c:v>
                </c:pt>
                <c:pt idx="14239">
                  <c:v>9999</c:v>
                </c:pt>
                <c:pt idx="14240">
                  <c:v>9999</c:v>
                </c:pt>
                <c:pt idx="14241">
                  <c:v>9999</c:v>
                </c:pt>
                <c:pt idx="14242">
                  <c:v>9999</c:v>
                </c:pt>
                <c:pt idx="14243">
                  <c:v>9999</c:v>
                </c:pt>
                <c:pt idx="14244">
                  <c:v>9999</c:v>
                </c:pt>
                <c:pt idx="14245">
                  <c:v>9999</c:v>
                </c:pt>
                <c:pt idx="14246">
                  <c:v>9999</c:v>
                </c:pt>
                <c:pt idx="14247">
                  <c:v>9999</c:v>
                </c:pt>
                <c:pt idx="14248">
                  <c:v>6.04</c:v>
                </c:pt>
                <c:pt idx="14249">
                  <c:v>5.88</c:v>
                </c:pt>
                <c:pt idx="14250">
                  <c:v>4.3600000000000003</c:v>
                </c:pt>
                <c:pt idx="14251">
                  <c:v>2.92</c:v>
                </c:pt>
                <c:pt idx="14252">
                  <c:v>5.08</c:v>
                </c:pt>
                <c:pt idx="14253">
                  <c:v>5.52</c:v>
                </c:pt>
                <c:pt idx="14254">
                  <c:v>4.21</c:v>
                </c:pt>
                <c:pt idx="14255">
                  <c:v>3.09</c:v>
                </c:pt>
                <c:pt idx="14256">
                  <c:v>3.09</c:v>
                </c:pt>
                <c:pt idx="14257">
                  <c:v>3.85</c:v>
                </c:pt>
                <c:pt idx="14258">
                  <c:v>3.55</c:v>
                </c:pt>
                <c:pt idx="14259">
                  <c:v>2.77</c:v>
                </c:pt>
                <c:pt idx="14260">
                  <c:v>3</c:v>
                </c:pt>
                <c:pt idx="14261">
                  <c:v>3.04</c:v>
                </c:pt>
                <c:pt idx="14262">
                  <c:v>3.94</c:v>
                </c:pt>
                <c:pt idx="14263">
                  <c:v>7.36</c:v>
                </c:pt>
                <c:pt idx="14264">
                  <c:v>8.23</c:v>
                </c:pt>
                <c:pt idx="14265">
                  <c:v>7.98</c:v>
                </c:pt>
                <c:pt idx="14266">
                  <c:v>7.72</c:v>
                </c:pt>
                <c:pt idx="14267">
                  <c:v>7.87</c:v>
                </c:pt>
                <c:pt idx="14268">
                  <c:v>7.82</c:v>
                </c:pt>
                <c:pt idx="14269">
                  <c:v>7.78</c:v>
                </c:pt>
                <c:pt idx="14270">
                  <c:v>6.69</c:v>
                </c:pt>
                <c:pt idx="14271">
                  <c:v>5.58</c:v>
                </c:pt>
                <c:pt idx="14272">
                  <c:v>5.99</c:v>
                </c:pt>
                <c:pt idx="14273">
                  <c:v>6.05</c:v>
                </c:pt>
                <c:pt idx="14274">
                  <c:v>4.87</c:v>
                </c:pt>
                <c:pt idx="14275">
                  <c:v>5.16</c:v>
                </c:pt>
                <c:pt idx="14276">
                  <c:v>4.71</c:v>
                </c:pt>
                <c:pt idx="14277">
                  <c:v>3.85</c:v>
                </c:pt>
                <c:pt idx="14278">
                  <c:v>3.72</c:v>
                </c:pt>
                <c:pt idx="14279">
                  <c:v>3.5</c:v>
                </c:pt>
                <c:pt idx="14280">
                  <c:v>4.68</c:v>
                </c:pt>
                <c:pt idx="14281">
                  <c:v>3.07</c:v>
                </c:pt>
                <c:pt idx="14282">
                  <c:v>3.59</c:v>
                </c:pt>
                <c:pt idx="14283">
                  <c:v>2.54</c:v>
                </c:pt>
                <c:pt idx="14284">
                  <c:v>2.96</c:v>
                </c:pt>
                <c:pt idx="14285">
                  <c:v>2.94</c:v>
                </c:pt>
                <c:pt idx="14286">
                  <c:v>3.25</c:v>
                </c:pt>
                <c:pt idx="14287">
                  <c:v>2.4900000000000002</c:v>
                </c:pt>
                <c:pt idx="14288">
                  <c:v>2.79</c:v>
                </c:pt>
                <c:pt idx="14289">
                  <c:v>2.14</c:v>
                </c:pt>
                <c:pt idx="14290">
                  <c:v>2.67</c:v>
                </c:pt>
                <c:pt idx="14291">
                  <c:v>2.44</c:v>
                </c:pt>
                <c:pt idx="14292">
                  <c:v>2.14</c:v>
                </c:pt>
                <c:pt idx="14293">
                  <c:v>2</c:v>
                </c:pt>
                <c:pt idx="14294">
                  <c:v>2.39</c:v>
                </c:pt>
                <c:pt idx="14295">
                  <c:v>2.2000000000000002</c:v>
                </c:pt>
                <c:pt idx="14296">
                  <c:v>2.64</c:v>
                </c:pt>
                <c:pt idx="14297">
                  <c:v>2.37</c:v>
                </c:pt>
                <c:pt idx="14298">
                  <c:v>3.23</c:v>
                </c:pt>
                <c:pt idx="14299">
                  <c:v>3.65</c:v>
                </c:pt>
                <c:pt idx="14300">
                  <c:v>3.69</c:v>
                </c:pt>
                <c:pt idx="14301">
                  <c:v>3.88</c:v>
                </c:pt>
                <c:pt idx="14302">
                  <c:v>2.91</c:v>
                </c:pt>
                <c:pt idx="14303">
                  <c:v>2.95</c:v>
                </c:pt>
                <c:pt idx="14304">
                  <c:v>2.89</c:v>
                </c:pt>
                <c:pt idx="14305">
                  <c:v>2.52</c:v>
                </c:pt>
                <c:pt idx="14306">
                  <c:v>2.4700000000000002</c:v>
                </c:pt>
                <c:pt idx="14307">
                  <c:v>2.0699999999999998</c:v>
                </c:pt>
                <c:pt idx="14308">
                  <c:v>2.56</c:v>
                </c:pt>
                <c:pt idx="14309">
                  <c:v>2.64</c:v>
                </c:pt>
                <c:pt idx="14310">
                  <c:v>2.58</c:v>
                </c:pt>
                <c:pt idx="14311">
                  <c:v>3.1</c:v>
                </c:pt>
                <c:pt idx="14312">
                  <c:v>3.26</c:v>
                </c:pt>
                <c:pt idx="14313">
                  <c:v>3.52</c:v>
                </c:pt>
                <c:pt idx="14314">
                  <c:v>3.45</c:v>
                </c:pt>
                <c:pt idx="14315">
                  <c:v>3.8</c:v>
                </c:pt>
                <c:pt idx="14316">
                  <c:v>5.42</c:v>
                </c:pt>
                <c:pt idx="14317">
                  <c:v>5.0999999999999996</c:v>
                </c:pt>
                <c:pt idx="14318">
                  <c:v>4.68</c:v>
                </c:pt>
                <c:pt idx="14319">
                  <c:v>5.33</c:v>
                </c:pt>
                <c:pt idx="14320">
                  <c:v>6.62</c:v>
                </c:pt>
                <c:pt idx="14321">
                  <c:v>6.86</c:v>
                </c:pt>
                <c:pt idx="14322">
                  <c:v>6.21</c:v>
                </c:pt>
                <c:pt idx="14323">
                  <c:v>6.56</c:v>
                </c:pt>
                <c:pt idx="14324">
                  <c:v>6.21</c:v>
                </c:pt>
                <c:pt idx="14325">
                  <c:v>6.09</c:v>
                </c:pt>
                <c:pt idx="14326">
                  <c:v>5.15</c:v>
                </c:pt>
                <c:pt idx="14327">
                  <c:v>5.0199999999999996</c:v>
                </c:pt>
                <c:pt idx="14328">
                  <c:v>4.62</c:v>
                </c:pt>
                <c:pt idx="14329">
                  <c:v>4.3899999999999997</c:v>
                </c:pt>
                <c:pt idx="14330">
                  <c:v>3.89</c:v>
                </c:pt>
                <c:pt idx="14331">
                  <c:v>4.42</c:v>
                </c:pt>
                <c:pt idx="14332">
                  <c:v>4.43</c:v>
                </c:pt>
                <c:pt idx="14333">
                  <c:v>4.34</c:v>
                </c:pt>
                <c:pt idx="14334">
                  <c:v>4.3899999999999997</c:v>
                </c:pt>
                <c:pt idx="14335">
                  <c:v>3.99</c:v>
                </c:pt>
                <c:pt idx="14336">
                  <c:v>4.4400000000000004</c:v>
                </c:pt>
                <c:pt idx="14337">
                  <c:v>5.71</c:v>
                </c:pt>
                <c:pt idx="14338">
                  <c:v>6.24</c:v>
                </c:pt>
                <c:pt idx="14339">
                  <c:v>7.06</c:v>
                </c:pt>
                <c:pt idx="14340">
                  <c:v>7.3</c:v>
                </c:pt>
                <c:pt idx="14341">
                  <c:v>7.88</c:v>
                </c:pt>
                <c:pt idx="14342">
                  <c:v>8.5500000000000007</c:v>
                </c:pt>
                <c:pt idx="14343">
                  <c:v>8.5299999999999994</c:v>
                </c:pt>
                <c:pt idx="14344">
                  <c:v>8.32</c:v>
                </c:pt>
                <c:pt idx="14345">
                  <c:v>8.52</c:v>
                </c:pt>
                <c:pt idx="14346">
                  <c:v>7.89</c:v>
                </c:pt>
                <c:pt idx="14347">
                  <c:v>7.38</c:v>
                </c:pt>
                <c:pt idx="14348">
                  <c:v>6.84</c:v>
                </c:pt>
                <c:pt idx="14349">
                  <c:v>6.21</c:v>
                </c:pt>
                <c:pt idx="14350">
                  <c:v>6.08</c:v>
                </c:pt>
                <c:pt idx="14351">
                  <c:v>5.89</c:v>
                </c:pt>
                <c:pt idx="14352">
                  <c:v>5.88</c:v>
                </c:pt>
                <c:pt idx="14353">
                  <c:v>5.22</c:v>
                </c:pt>
                <c:pt idx="14354">
                  <c:v>5.18</c:v>
                </c:pt>
                <c:pt idx="14355">
                  <c:v>4.8600000000000003</c:v>
                </c:pt>
                <c:pt idx="14356">
                  <c:v>4.3</c:v>
                </c:pt>
                <c:pt idx="14357">
                  <c:v>3.75</c:v>
                </c:pt>
                <c:pt idx="14358">
                  <c:v>4.54</c:v>
                </c:pt>
                <c:pt idx="14359">
                  <c:v>4.5</c:v>
                </c:pt>
                <c:pt idx="14360">
                  <c:v>4.28</c:v>
                </c:pt>
                <c:pt idx="14361">
                  <c:v>4.09</c:v>
                </c:pt>
                <c:pt idx="14362">
                  <c:v>3.57</c:v>
                </c:pt>
                <c:pt idx="14363">
                  <c:v>3.89</c:v>
                </c:pt>
                <c:pt idx="14364">
                  <c:v>5.17</c:v>
                </c:pt>
                <c:pt idx="14365">
                  <c:v>5.15</c:v>
                </c:pt>
                <c:pt idx="14366">
                  <c:v>3.54</c:v>
                </c:pt>
                <c:pt idx="14367">
                  <c:v>2.87</c:v>
                </c:pt>
                <c:pt idx="14368">
                  <c:v>2.68</c:v>
                </c:pt>
                <c:pt idx="14369">
                  <c:v>3.29</c:v>
                </c:pt>
                <c:pt idx="14370">
                  <c:v>2.76</c:v>
                </c:pt>
                <c:pt idx="14371">
                  <c:v>1.59</c:v>
                </c:pt>
                <c:pt idx="14372">
                  <c:v>1.46</c:v>
                </c:pt>
                <c:pt idx="14373">
                  <c:v>2.83</c:v>
                </c:pt>
                <c:pt idx="14374">
                  <c:v>5.35</c:v>
                </c:pt>
                <c:pt idx="14375">
                  <c:v>6.24</c:v>
                </c:pt>
                <c:pt idx="14376">
                  <c:v>5.91</c:v>
                </c:pt>
                <c:pt idx="14377">
                  <c:v>5.22</c:v>
                </c:pt>
                <c:pt idx="14378">
                  <c:v>4.43</c:v>
                </c:pt>
                <c:pt idx="14379">
                  <c:v>5.21</c:v>
                </c:pt>
                <c:pt idx="14380">
                  <c:v>5.69</c:v>
                </c:pt>
                <c:pt idx="14381">
                  <c:v>5.75</c:v>
                </c:pt>
                <c:pt idx="14382">
                  <c:v>5.58</c:v>
                </c:pt>
                <c:pt idx="14383">
                  <c:v>5.4</c:v>
                </c:pt>
                <c:pt idx="14384">
                  <c:v>4.88</c:v>
                </c:pt>
                <c:pt idx="14385">
                  <c:v>4.71</c:v>
                </c:pt>
                <c:pt idx="14386">
                  <c:v>4.33</c:v>
                </c:pt>
                <c:pt idx="14387">
                  <c:v>3.65</c:v>
                </c:pt>
                <c:pt idx="14388">
                  <c:v>3.35</c:v>
                </c:pt>
                <c:pt idx="14389">
                  <c:v>3.1</c:v>
                </c:pt>
                <c:pt idx="14390">
                  <c:v>2.72</c:v>
                </c:pt>
                <c:pt idx="14391">
                  <c:v>2.9</c:v>
                </c:pt>
                <c:pt idx="14392">
                  <c:v>4.5999999999999996</c:v>
                </c:pt>
                <c:pt idx="14393">
                  <c:v>5</c:v>
                </c:pt>
                <c:pt idx="14394">
                  <c:v>4.1500000000000004</c:v>
                </c:pt>
                <c:pt idx="14395">
                  <c:v>3.75</c:v>
                </c:pt>
                <c:pt idx="14396">
                  <c:v>3.13</c:v>
                </c:pt>
                <c:pt idx="14397">
                  <c:v>2.0099999999999998</c:v>
                </c:pt>
                <c:pt idx="14398">
                  <c:v>2.3199999999999998</c:v>
                </c:pt>
                <c:pt idx="14399">
                  <c:v>2.5</c:v>
                </c:pt>
                <c:pt idx="14400">
                  <c:v>1.96</c:v>
                </c:pt>
                <c:pt idx="14401">
                  <c:v>1.85</c:v>
                </c:pt>
                <c:pt idx="14402">
                  <c:v>2.2799999999999998</c:v>
                </c:pt>
                <c:pt idx="14403">
                  <c:v>2.4300000000000002</c:v>
                </c:pt>
                <c:pt idx="14404">
                  <c:v>2.54</c:v>
                </c:pt>
                <c:pt idx="14405">
                  <c:v>2.77</c:v>
                </c:pt>
                <c:pt idx="14406">
                  <c:v>2.92</c:v>
                </c:pt>
                <c:pt idx="14407">
                  <c:v>3.04</c:v>
                </c:pt>
                <c:pt idx="14408">
                  <c:v>3.54</c:v>
                </c:pt>
                <c:pt idx="14409">
                  <c:v>4.3899999999999997</c:v>
                </c:pt>
                <c:pt idx="14410">
                  <c:v>5.73</c:v>
                </c:pt>
                <c:pt idx="14411">
                  <c:v>6.67</c:v>
                </c:pt>
                <c:pt idx="14412">
                  <c:v>6.18</c:v>
                </c:pt>
                <c:pt idx="14413">
                  <c:v>6.63</c:v>
                </c:pt>
                <c:pt idx="14414">
                  <c:v>6.92</c:v>
                </c:pt>
                <c:pt idx="14415">
                  <c:v>7.26</c:v>
                </c:pt>
                <c:pt idx="14416">
                  <c:v>7.57</c:v>
                </c:pt>
                <c:pt idx="14417">
                  <c:v>7.55</c:v>
                </c:pt>
                <c:pt idx="14418">
                  <c:v>7.71</c:v>
                </c:pt>
                <c:pt idx="14419">
                  <c:v>8</c:v>
                </c:pt>
                <c:pt idx="14420">
                  <c:v>7.72</c:v>
                </c:pt>
                <c:pt idx="14421">
                  <c:v>8.16</c:v>
                </c:pt>
                <c:pt idx="14422">
                  <c:v>7.92</c:v>
                </c:pt>
                <c:pt idx="14423">
                  <c:v>8.06</c:v>
                </c:pt>
                <c:pt idx="14424">
                  <c:v>7.76</c:v>
                </c:pt>
                <c:pt idx="14425">
                  <c:v>7.47</c:v>
                </c:pt>
                <c:pt idx="14426">
                  <c:v>7.56</c:v>
                </c:pt>
                <c:pt idx="14427">
                  <c:v>7.12</c:v>
                </c:pt>
                <c:pt idx="14428">
                  <c:v>7.5</c:v>
                </c:pt>
                <c:pt idx="14429">
                  <c:v>6.69</c:v>
                </c:pt>
                <c:pt idx="14430">
                  <c:v>6.28</c:v>
                </c:pt>
                <c:pt idx="14431">
                  <c:v>5.63</c:v>
                </c:pt>
                <c:pt idx="14432">
                  <c:v>4.88</c:v>
                </c:pt>
                <c:pt idx="14433">
                  <c:v>4.4000000000000004</c:v>
                </c:pt>
                <c:pt idx="14434">
                  <c:v>4.04</c:v>
                </c:pt>
                <c:pt idx="14435">
                  <c:v>3.75</c:v>
                </c:pt>
                <c:pt idx="14436">
                  <c:v>3.09</c:v>
                </c:pt>
                <c:pt idx="14437">
                  <c:v>2.42</c:v>
                </c:pt>
                <c:pt idx="14438">
                  <c:v>2.2000000000000002</c:v>
                </c:pt>
                <c:pt idx="14439">
                  <c:v>3.07</c:v>
                </c:pt>
                <c:pt idx="14440">
                  <c:v>3.23</c:v>
                </c:pt>
                <c:pt idx="14441">
                  <c:v>3.5</c:v>
                </c:pt>
                <c:pt idx="14442">
                  <c:v>3.47</c:v>
                </c:pt>
                <c:pt idx="14443">
                  <c:v>3.42</c:v>
                </c:pt>
                <c:pt idx="14444">
                  <c:v>3.5</c:v>
                </c:pt>
                <c:pt idx="14445">
                  <c:v>3.92</c:v>
                </c:pt>
                <c:pt idx="14446">
                  <c:v>4.28</c:v>
                </c:pt>
                <c:pt idx="14447">
                  <c:v>4.5999999999999996</c:v>
                </c:pt>
                <c:pt idx="14448">
                  <c:v>5.58</c:v>
                </c:pt>
                <c:pt idx="14449">
                  <c:v>6.08</c:v>
                </c:pt>
                <c:pt idx="14450">
                  <c:v>6.06</c:v>
                </c:pt>
                <c:pt idx="14451">
                  <c:v>6.09</c:v>
                </c:pt>
                <c:pt idx="14452">
                  <c:v>6.04</c:v>
                </c:pt>
                <c:pt idx="14453">
                  <c:v>5.73</c:v>
                </c:pt>
                <c:pt idx="14454">
                  <c:v>5.2</c:v>
                </c:pt>
                <c:pt idx="14455">
                  <c:v>3.44</c:v>
                </c:pt>
                <c:pt idx="14456">
                  <c:v>1.58</c:v>
                </c:pt>
                <c:pt idx="14457">
                  <c:v>2.25</c:v>
                </c:pt>
                <c:pt idx="14458">
                  <c:v>5.44</c:v>
                </c:pt>
                <c:pt idx="14459">
                  <c:v>6.43</c:v>
                </c:pt>
                <c:pt idx="14460">
                  <c:v>4.3600000000000003</c:v>
                </c:pt>
                <c:pt idx="14461">
                  <c:v>4.53</c:v>
                </c:pt>
                <c:pt idx="14462">
                  <c:v>4.37</c:v>
                </c:pt>
                <c:pt idx="14463">
                  <c:v>4.25</c:v>
                </c:pt>
                <c:pt idx="14464">
                  <c:v>4.12</c:v>
                </c:pt>
                <c:pt idx="14465">
                  <c:v>4.0599999999999996</c:v>
                </c:pt>
                <c:pt idx="14466">
                  <c:v>3.84</c:v>
                </c:pt>
                <c:pt idx="14467">
                  <c:v>3.53</c:v>
                </c:pt>
                <c:pt idx="14468">
                  <c:v>4.01</c:v>
                </c:pt>
                <c:pt idx="14469">
                  <c:v>4.0199999999999996</c:v>
                </c:pt>
                <c:pt idx="14470">
                  <c:v>4.28</c:v>
                </c:pt>
                <c:pt idx="14471">
                  <c:v>4.26</c:v>
                </c:pt>
                <c:pt idx="14472">
                  <c:v>4.96</c:v>
                </c:pt>
                <c:pt idx="14473">
                  <c:v>5.2</c:v>
                </c:pt>
                <c:pt idx="14474">
                  <c:v>5.43</c:v>
                </c:pt>
                <c:pt idx="14475">
                  <c:v>5.88</c:v>
                </c:pt>
                <c:pt idx="14476">
                  <c:v>6.08</c:v>
                </c:pt>
                <c:pt idx="14477">
                  <c:v>6.33</c:v>
                </c:pt>
                <c:pt idx="14478">
                  <c:v>6.31</c:v>
                </c:pt>
                <c:pt idx="14479">
                  <c:v>6.82</c:v>
                </c:pt>
                <c:pt idx="14480">
                  <c:v>6.8</c:v>
                </c:pt>
                <c:pt idx="14481">
                  <c:v>6.82</c:v>
                </c:pt>
                <c:pt idx="14482">
                  <c:v>7.07</c:v>
                </c:pt>
                <c:pt idx="14483">
                  <c:v>7.46</c:v>
                </c:pt>
                <c:pt idx="14484">
                  <c:v>7.64</c:v>
                </c:pt>
                <c:pt idx="14485">
                  <c:v>7.4</c:v>
                </c:pt>
                <c:pt idx="14486">
                  <c:v>7.04</c:v>
                </c:pt>
                <c:pt idx="14487">
                  <c:v>6.89</c:v>
                </c:pt>
                <c:pt idx="14488">
                  <c:v>6.53</c:v>
                </c:pt>
                <c:pt idx="14489">
                  <c:v>6.01</c:v>
                </c:pt>
                <c:pt idx="14490">
                  <c:v>6</c:v>
                </c:pt>
                <c:pt idx="14491">
                  <c:v>4.7699999999999996</c:v>
                </c:pt>
                <c:pt idx="14492">
                  <c:v>4.96</c:v>
                </c:pt>
                <c:pt idx="14493">
                  <c:v>4.62</c:v>
                </c:pt>
                <c:pt idx="14494">
                  <c:v>3.97</c:v>
                </c:pt>
                <c:pt idx="14495">
                  <c:v>4.3</c:v>
                </c:pt>
                <c:pt idx="14496">
                  <c:v>4.5599999999999996</c:v>
                </c:pt>
                <c:pt idx="14497">
                  <c:v>4.07</c:v>
                </c:pt>
                <c:pt idx="14498">
                  <c:v>3.84</c:v>
                </c:pt>
                <c:pt idx="14499">
                  <c:v>4.22</c:v>
                </c:pt>
                <c:pt idx="14500">
                  <c:v>4.6900000000000004</c:v>
                </c:pt>
                <c:pt idx="14501">
                  <c:v>4.71</c:v>
                </c:pt>
                <c:pt idx="14502">
                  <c:v>4.67</c:v>
                </c:pt>
                <c:pt idx="14503">
                  <c:v>4.92</c:v>
                </c:pt>
                <c:pt idx="14504">
                  <c:v>5.48</c:v>
                </c:pt>
                <c:pt idx="14505">
                  <c:v>5.54</c:v>
                </c:pt>
                <c:pt idx="14506">
                  <c:v>5.61</c:v>
                </c:pt>
                <c:pt idx="14507">
                  <c:v>6.06</c:v>
                </c:pt>
                <c:pt idx="14508">
                  <c:v>6.5</c:v>
                </c:pt>
                <c:pt idx="14509">
                  <c:v>6.91</c:v>
                </c:pt>
                <c:pt idx="14510">
                  <c:v>7.12</c:v>
                </c:pt>
                <c:pt idx="14511">
                  <c:v>7.36</c:v>
                </c:pt>
                <c:pt idx="14512">
                  <c:v>7.9</c:v>
                </c:pt>
                <c:pt idx="14513">
                  <c:v>8.39</c:v>
                </c:pt>
                <c:pt idx="14514">
                  <c:v>8.24</c:v>
                </c:pt>
                <c:pt idx="14515">
                  <c:v>8.35</c:v>
                </c:pt>
                <c:pt idx="14516">
                  <c:v>8.34</c:v>
                </c:pt>
                <c:pt idx="14517">
                  <c:v>8.14</c:v>
                </c:pt>
                <c:pt idx="14518">
                  <c:v>7.46</c:v>
                </c:pt>
                <c:pt idx="14519">
                  <c:v>7.99</c:v>
                </c:pt>
                <c:pt idx="14520">
                  <c:v>7.9</c:v>
                </c:pt>
                <c:pt idx="14521">
                  <c:v>7.82</c:v>
                </c:pt>
                <c:pt idx="14522">
                  <c:v>7.24</c:v>
                </c:pt>
                <c:pt idx="14523">
                  <c:v>9999</c:v>
                </c:pt>
                <c:pt idx="14524">
                  <c:v>9999</c:v>
                </c:pt>
                <c:pt idx="14525">
                  <c:v>9999</c:v>
                </c:pt>
                <c:pt idx="14526">
                  <c:v>9999</c:v>
                </c:pt>
                <c:pt idx="14527">
                  <c:v>9999</c:v>
                </c:pt>
                <c:pt idx="14528">
                  <c:v>9999</c:v>
                </c:pt>
                <c:pt idx="14529">
                  <c:v>9999</c:v>
                </c:pt>
                <c:pt idx="14530">
                  <c:v>9999</c:v>
                </c:pt>
                <c:pt idx="14531">
                  <c:v>9999</c:v>
                </c:pt>
                <c:pt idx="14532">
                  <c:v>9999</c:v>
                </c:pt>
                <c:pt idx="14533">
                  <c:v>9999</c:v>
                </c:pt>
                <c:pt idx="14534">
                  <c:v>9999</c:v>
                </c:pt>
                <c:pt idx="14535">
                  <c:v>9999</c:v>
                </c:pt>
                <c:pt idx="14536">
                  <c:v>9999</c:v>
                </c:pt>
                <c:pt idx="14537">
                  <c:v>9999</c:v>
                </c:pt>
                <c:pt idx="14538">
                  <c:v>9999</c:v>
                </c:pt>
                <c:pt idx="14539">
                  <c:v>9999</c:v>
                </c:pt>
                <c:pt idx="14540">
                  <c:v>9999</c:v>
                </c:pt>
                <c:pt idx="14541">
                  <c:v>9999</c:v>
                </c:pt>
                <c:pt idx="14542">
                  <c:v>9999</c:v>
                </c:pt>
                <c:pt idx="14543">
                  <c:v>9999</c:v>
                </c:pt>
                <c:pt idx="14544">
                  <c:v>9999</c:v>
                </c:pt>
                <c:pt idx="14545">
                  <c:v>9999</c:v>
                </c:pt>
                <c:pt idx="14546">
                  <c:v>9999</c:v>
                </c:pt>
                <c:pt idx="14547">
                  <c:v>9999</c:v>
                </c:pt>
                <c:pt idx="14548">
                  <c:v>9999</c:v>
                </c:pt>
                <c:pt idx="14549">
                  <c:v>9999</c:v>
                </c:pt>
                <c:pt idx="14550">
                  <c:v>9999</c:v>
                </c:pt>
                <c:pt idx="14551">
                  <c:v>9999</c:v>
                </c:pt>
                <c:pt idx="14552">
                  <c:v>9999</c:v>
                </c:pt>
                <c:pt idx="14553">
                  <c:v>9999</c:v>
                </c:pt>
                <c:pt idx="14554">
                  <c:v>9999</c:v>
                </c:pt>
                <c:pt idx="14555">
                  <c:v>9999</c:v>
                </c:pt>
                <c:pt idx="14556">
                  <c:v>9999</c:v>
                </c:pt>
                <c:pt idx="14557">
                  <c:v>9999</c:v>
                </c:pt>
                <c:pt idx="14558">
                  <c:v>9999</c:v>
                </c:pt>
                <c:pt idx="14559">
                  <c:v>9999</c:v>
                </c:pt>
                <c:pt idx="14560">
                  <c:v>9999</c:v>
                </c:pt>
                <c:pt idx="14561">
                  <c:v>9.14</c:v>
                </c:pt>
                <c:pt idx="14562">
                  <c:v>9.42</c:v>
                </c:pt>
                <c:pt idx="14563">
                  <c:v>8.89</c:v>
                </c:pt>
                <c:pt idx="14564">
                  <c:v>8.41</c:v>
                </c:pt>
                <c:pt idx="14565">
                  <c:v>7.36</c:v>
                </c:pt>
                <c:pt idx="14566">
                  <c:v>7.11</c:v>
                </c:pt>
                <c:pt idx="14567">
                  <c:v>7.21</c:v>
                </c:pt>
                <c:pt idx="14568">
                  <c:v>6.65</c:v>
                </c:pt>
                <c:pt idx="14569">
                  <c:v>5.84</c:v>
                </c:pt>
                <c:pt idx="14570">
                  <c:v>5.65</c:v>
                </c:pt>
                <c:pt idx="14571">
                  <c:v>5.9</c:v>
                </c:pt>
                <c:pt idx="14572">
                  <c:v>6.29</c:v>
                </c:pt>
                <c:pt idx="14573">
                  <c:v>5.78</c:v>
                </c:pt>
                <c:pt idx="14574">
                  <c:v>5.57</c:v>
                </c:pt>
                <c:pt idx="14575">
                  <c:v>5.93</c:v>
                </c:pt>
                <c:pt idx="14576">
                  <c:v>6.03</c:v>
                </c:pt>
                <c:pt idx="14577">
                  <c:v>5.98</c:v>
                </c:pt>
                <c:pt idx="14578">
                  <c:v>6.02</c:v>
                </c:pt>
                <c:pt idx="14579">
                  <c:v>7.64</c:v>
                </c:pt>
                <c:pt idx="14580">
                  <c:v>10.130000000000001</c:v>
                </c:pt>
                <c:pt idx="14581">
                  <c:v>10.18</c:v>
                </c:pt>
                <c:pt idx="14582">
                  <c:v>10.47</c:v>
                </c:pt>
                <c:pt idx="14583">
                  <c:v>10.98</c:v>
                </c:pt>
                <c:pt idx="14584">
                  <c:v>12.22</c:v>
                </c:pt>
                <c:pt idx="14585">
                  <c:v>11.52</c:v>
                </c:pt>
                <c:pt idx="14586">
                  <c:v>11.91</c:v>
                </c:pt>
                <c:pt idx="14587">
                  <c:v>11.63</c:v>
                </c:pt>
                <c:pt idx="14588">
                  <c:v>11.19</c:v>
                </c:pt>
                <c:pt idx="14589">
                  <c:v>11.27</c:v>
                </c:pt>
                <c:pt idx="14590">
                  <c:v>11.2</c:v>
                </c:pt>
                <c:pt idx="14591">
                  <c:v>10.85</c:v>
                </c:pt>
                <c:pt idx="14592">
                  <c:v>10.27</c:v>
                </c:pt>
                <c:pt idx="14593">
                  <c:v>10.01</c:v>
                </c:pt>
                <c:pt idx="14594">
                  <c:v>10.1</c:v>
                </c:pt>
                <c:pt idx="14595">
                  <c:v>9.2799999999999994</c:v>
                </c:pt>
                <c:pt idx="14596">
                  <c:v>9.0399999999999991</c:v>
                </c:pt>
                <c:pt idx="14597">
                  <c:v>8.36</c:v>
                </c:pt>
                <c:pt idx="14598">
                  <c:v>8.6300000000000008</c:v>
                </c:pt>
                <c:pt idx="14599">
                  <c:v>8.25</c:v>
                </c:pt>
                <c:pt idx="14600">
                  <c:v>8.07</c:v>
                </c:pt>
                <c:pt idx="14601">
                  <c:v>7.55</c:v>
                </c:pt>
                <c:pt idx="14602">
                  <c:v>8.6999999999999993</c:v>
                </c:pt>
                <c:pt idx="14603">
                  <c:v>7.98</c:v>
                </c:pt>
                <c:pt idx="14604">
                  <c:v>6.63</c:v>
                </c:pt>
                <c:pt idx="14605">
                  <c:v>8.6999999999999993</c:v>
                </c:pt>
                <c:pt idx="14606">
                  <c:v>10.15</c:v>
                </c:pt>
                <c:pt idx="14607">
                  <c:v>10.16</c:v>
                </c:pt>
                <c:pt idx="14608">
                  <c:v>9.8800000000000008</c:v>
                </c:pt>
                <c:pt idx="14609">
                  <c:v>9.08</c:v>
                </c:pt>
                <c:pt idx="14610">
                  <c:v>8.52</c:v>
                </c:pt>
                <c:pt idx="14611">
                  <c:v>7.37</c:v>
                </c:pt>
                <c:pt idx="14612">
                  <c:v>5.15</c:v>
                </c:pt>
                <c:pt idx="14613">
                  <c:v>3.4</c:v>
                </c:pt>
                <c:pt idx="14614">
                  <c:v>2.59</c:v>
                </c:pt>
                <c:pt idx="14615">
                  <c:v>2.93</c:v>
                </c:pt>
                <c:pt idx="14616">
                  <c:v>3.57</c:v>
                </c:pt>
                <c:pt idx="14617">
                  <c:v>3.64</c:v>
                </c:pt>
                <c:pt idx="14618">
                  <c:v>3.67</c:v>
                </c:pt>
                <c:pt idx="14619">
                  <c:v>2.93</c:v>
                </c:pt>
                <c:pt idx="14620">
                  <c:v>3.44</c:v>
                </c:pt>
                <c:pt idx="14621">
                  <c:v>3.88</c:v>
                </c:pt>
                <c:pt idx="14622">
                  <c:v>4.46</c:v>
                </c:pt>
                <c:pt idx="14623">
                  <c:v>5.77</c:v>
                </c:pt>
                <c:pt idx="14624">
                  <c:v>5.88</c:v>
                </c:pt>
                <c:pt idx="14625">
                  <c:v>6.54</c:v>
                </c:pt>
                <c:pt idx="14626">
                  <c:v>6.28</c:v>
                </c:pt>
                <c:pt idx="14627">
                  <c:v>5.72</c:v>
                </c:pt>
                <c:pt idx="14628">
                  <c:v>4.63</c:v>
                </c:pt>
                <c:pt idx="14629">
                  <c:v>3.9</c:v>
                </c:pt>
                <c:pt idx="14630">
                  <c:v>3.48</c:v>
                </c:pt>
                <c:pt idx="14631">
                  <c:v>3.42</c:v>
                </c:pt>
                <c:pt idx="14632">
                  <c:v>3.39</c:v>
                </c:pt>
                <c:pt idx="14633">
                  <c:v>3.1</c:v>
                </c:pt>
                <c:pt idx="14634">
                  <c:v>3.28</c:v>
                </c:pt>
                <c:pt idx="14635">
                  <c:v>2.34</c:v>
                </c:pt>
                <c:pt idx="14636">
                  <c:v>2.12</c:v>
                </c:pt>
                <c:pt idx="14637">
                  <c:v>2.02</c:v>
                </c:pt>
                <c:pt idx="14638">
                  <c:v>1.06</c:v>
                </c:pt>
                <c:pt idx="14639">
                  <c:v>0.53</c:v>
                </c:pt>
                <c:pt idx="14640">
                  <c:v>0.32</c:v>
                </c:pt>
                <c:pt idx="14641">
                  <c:v>1.04</c:v>
                </c:pt>
                <c:pt idx="14642">
                  <c:v>1.44</c:v>
                </c:pt>
                <c:pt idx="14643">
                  <c:v>1.26</c:v>
                </c:pt>
                <c:pt idx="14644">
                  <c:v>0.56000000000000005</c:v>
                </c:pt>
                <c:pt idx="14645">
                  <c:v>1.45</c:v>
                </c:pt>
                <c:pt idx="14646">
                  <c:v>1.31</c:v>
                </c:pt>
                <c:pt idx="14647">
                  <c:v>1.65</c:v>
                </c:pt>
                <c:pt idx="14648">
                  <c:v>1.51</c:v>
                </c:pt>
                <c:pt idx="14649">
                  <c:v>2.41</c:v>
                </c:pt>
                <c:pt idx="14650">
                  <c:v>2.08</c:v>
                </c:pt>
                <c:pt idx="14651">
                  <c:v>1.85</c:v>
                </c:pt>
                <c:pt idx="14652">
                  <c:v>2.81</c:v>
                </c:pt>
                <c:pt idx="14653">
                  <c:v>2.4900000000000002</c:v>
                </c:pt>
                <c:pt idx="14654">
                  <c:v>2.93</c:v>
                </c:pt>
                <c:pt idx="14655">
                  <c:v>4.34</c:v>
                </c:pt>
                <c:pt idx="14656">
                  <c:v>4.2</c:v>
                </c:pt>
                <c:pt idx="14657">
                  <c:v>4.3</c:v>
                </c:pt>
                <c:pt idx="14658">
                  <c:v>5.01</c:v>
                </c:pt>
                <c:pt idx="14659">
                  <c:v>5.48</c:v>
                </c:pt>
                <c:pt idx="14660">
                  <c:v>5.87</c:v>
                </c:pt>
                <c:pt idx="14661">
                  <c:v>4.8099999999999996</c:v>
                </c:pt>
                <c:pt idx="14662">
                  <c:v>4.53</c:v>
                </c:pt>
                <c:pt idx="14663">
                  <c:v>4.08</c:v>
                </c:pt>
                <c:pt idx="14664">
                  <c:v>4.21</c:v>
                </c:pt>
                <c:pt idx="14665">
                  <c:v>4.17</c:v>
                </c:pt>
                <c:pt idx="14666">
                  <c:v>4.24</c:v>
                </c:pt>
                <c:pt idx="14667">
                  <c:v>4.74</c:v>
                </c:pt>
                <c:pt idx="14668">
                  <c:v>5.08</c:v>
                </c:pt>
                <c:pt idx="14669">
                  <c:v>5</c:v>
                </c:pt>
                <c:pt idx="14670">
                  <c:v>4.9800000000000004</c:v>
                </c:pt>
                <c:pt idx="14671">
                  <c:v>5.4</c:v>
                </c:pt>
                <c:pt idx="14672">
                  <c:v>5.73</c:v>
                </c:pt>
                <c:pt idx="14673">
                  <c:v>5.18</c:v>
                </c:pt>
                <c:pt idx="14674">
                  <c:v>5.79</c:v>
                </c:pt>
                <c:pt idx="14675">
                  <c:v>5.84</c:v>
                </c:pt>
                <c:pt idx="14676">
                  <c:v>6.08</c:v>
                </c:pt>
                <c:pt idx="14677">
                  <c:v>5.93</c:v>
                </c:pt>
                <c:pt idx="14678">
                  <c:v>6.47</c:v>
                </c:pt>
                <c:pt idx="14679">
                  <c:v>6.44</c:v>
                </c:pt>
                <c:pt idx="14680">
                  <c:v>6.16</c:v>
                </c:pt>
                <c:pt idx="14681">
                  <c:v>6.01</c:v>
                </c:pt>
                <c:pt idx="14682">
                  <c:v>6.06</c:v>
                </c:pt>
                <c:pt idx="14683">
                  <c:v>5.44</c:v>
                </c:pt>
                <c:pt idx="14684">
                  <c:v>4.21</c:v>
                </c:pt>
                <c:pt idx="14685">
                  <c:v>3.33</c:v>
                </c:pt>
                <c:pt idx="14686">
                  <c:v>3.95</c:v>
                </c:pt>
                <c:pt idx="14687">
                  <c:v>3.82</c:v>
                </c:pt>
                <c:pt idx="14688">
                  <c:v>3.16</c:v>
                </c:pt>
                <c:pt idx="14689">
                  <c:v>2.9</c:v>
                </c:pt>
                <c:pt idx="14690">
                  <c:v>2.62</c:v>
                </c:pt>
                <c:pt idx="14691">
                  <c:v>2.0499999999999998</c:v>
                </c:pt>
                <c:pt idx="14692">
                  <c:v>2.76</c:v>
                </c:pt>
                <c:pt idx="14693">
                  <c:v>4.58</c:v>
                </c:pt>
                <c:pt idx="14694">
                  <c:v>5.83</c:v>
                </c:pt>
                <c:pt idx="14695">
                  <c:v>6.21</c:v>
                </c:pt>
                <c:pt idx="14696">
                  <c:v>6.71</c:v>
                </c:pt>
                <c:pt idx="14697">
                  <c:v>6.58</c:v>
                </c:pt>
                <c:pt idx="14698">
                  <c:v>6.43</c:v>
                </c:pt>
                <c:pt idx="14699">
                  <c:v>6.47</c:v>
                </c:pt>
                <c:pt idx="14700">
                  <c:v>6.25</c:v>
                </c:pt>
                <c:pt idx="14701">
                  <c:v>6.21</c:v>
                </c:pt>
                <c:pt idx="14702">
                  <c:v>5.77</c:v>
                </c:pt>
                <c:pt idx="14703">
                  <c:v>5.62</c:v>
                </c:pt>
                <c:pt idx="14704">
                  <c:v>5.23</c:v>
                </c:pt>
                <c:pt idx="14705">
                  <c:v>4.45</c:v>
                </c:pt>
                <c:pt idx="14706">
                  <c:v>4.1100000000000003</c:v>
                </c:pt>
                <c:pt idx="14707">
                  <c:v>3.53</c:v>
                </c:pt>
                <c:pt idx="14708">
                  <c:v>2.31</c:v>
                </c:pt>
                <c:pt idx="14709">
                  <c:v>2.44</c:v>
                </c:pt>
                <c:pt idx="14710">
                  <c:v>2.37</c:v>
                </c:pt>
                <c:pt idx="14711">
                  <c:v>2</c:v>
                </c:pt>
                <c:pt idx="14712">
                  <c:v>1.76</c:v>
                </c:pt>
                <c:pt idx="14713">
                  <c:v>1.76</c:v>
                </c:pt>
                <c:pt idx="14714">
                  <c:v>1.45</c:v>
                </c:pt>
                <c:pt idx="14715">
                  <c:v>1.92</c:v>
                </c:pt>
                <c:pt idx="14716">
                  <c:v>2.4</c:v>
                </c:pt>
                <c:pt idx="14717">
                  <c:v>2.1800000000000002</c:v>
                </c:pt>
                <c:pt idx="14718">
                  <c:v>1.95</c:v>
                </c:pt>
                <c:pt idx="14719">
                  <c:v>1.77</c:v>
                </c:pt>
                <c:pt idx="14720">
                  <c:v>2.02</c:v>
                </c:pt>
                <c:pt idx="14721">
                  <c:v>2.5299999999999998</c:v>
                </c:pt>
                <c:pt idx="14722">
                  <c:v>2.98</c:v>
                </c:pt>
                <c:pt idx="14723">
                  <c:v>3.38</c:v>
                </c:pt>
                <c:pt idx="14724">
                  <c:v>3.79</c:v>
                </c:pt>
                <c:pt idx="14725">
                  <c:v>3.54</c:v>
                </c:pt>
                <c:pt idx="14726">
                  <c:v>4.25</c:v>
                </c:pt>
                <c:pt idx="14727">
                  <c:v>5.15</c:v>
                </c:pt>
                <c:pt idx="14728">
                  <c:v>5.17</c:v>
                </c:pt>
                <c:pt idx="14729">
                  <c:v>5.04</c:v>
                </c:pt>
                <c:pt idx="14730">
                  <c:v>4.93</c:v>
                </c:pt>
                <c:pt idx="14731">
                  <c:v>4.8</c:v>
                </c:pt>
                <c:pt idx="14732">
                  <c:v>4.83</c:v>
                </c:pt>
                <c:pt idx="14733">
                  <c:v>4.9400000000000004</c:v>
                </c:pt>
                <c:pt idx="14734">
                  <c:v>5.23</c:v>
                </c:pt>
                <c:pt idx="14735">
                  <c:v>5.33</c:v>
                </c:pt>
                <c:pt idx="14736">
                  <c:v>4.63</c:v>
                </c:pt>
                <c:pt idx="14737">
                  <c:v>4.2</c:v>
                </c:pt>
                <c:pt idx="14738">
                  <c:v>3.68</c:v>
                </c:pt>
                <c:pt idx="14739">
                  <c:v>3.66</c:v>
                </c:pt>
                <c:pt idx="14740">
                  <c:v>3.49</c:v>
                </c:pt>
                <c:pt idx="14741">
                  <c:v>2.75</c:v>
                </c:pt>
                <c:pt idx="14742">
                  <c:v>3.24</c:v>
                </c:pt>
                <c:pt idx="14743">
                  <c:v>2.7</c:v>
                </c:pt>
                <c:pt idx="14744">
                  <c:v>2.1800000000000002</c:v>
                </c:pt>
                <c:pt idx="14745">
                  <c:v>1.9</c:v>
                </c:pt>
                <c:pt idx="14746">
                  <c:v>2.21</c:v>
                </c:pt>
                <c:pt idx="14747">
                  <c:v>2.2999999999999998</c:v>
                </c:pt>
                <c:pt idx="14748">
                  <c:v>2.4500000000000002</c:v>
                </c:pt>
                <c:pt idx="14749">
                  <c:v>2.94</c:v>
                </c:pt>
                <c:pt idx="14750">
                  <c:v>3.14</c:v>
                </c:pt>
                <c:pt idx="14751">
                  <c:v>3.1</c:v>
                </c:pt>
                <c:pt idx="14752">
                  <c:v>3.27</c:v>
                </c:pt>
                <c:pt idx="14753">
                  <c:v>3.66</c:v>
                </c:pt>
                <c:pt idx="14754">
                  <c:v>3.76</c:v>
                </c:pt>
                <c:pt idx="14755">
                  <c:v>4.3499999999999996</c:v>
                </c:pt>
                <c:pt idx="14756">
                  <c:v>3.58</c:v>
                </c:pt>
                <c:pt idx="14757">
                  <c:v>3.01</c:v>
                </c:pt>
                <c:pt idx="14758">
                  <c:v>2.72</c:v>
                </c:pt>
                <c:pt idx="14759">
                  <c:v>3.12</c:v>
                </c:pt>
                <c:pt idx="14760">
                  <c:v>3.23</c:v>
                </c:pt>
                <c:pt idx="14761">
                  <c:v>3.29</c:v>
                </c:pt>
                <c:pt idx="14762">
                  <c:v>2.9</c:v>
                </c:pt>
                <c:pt idx="14763">
                  <c:v>2.9</c:v>
                </c:pt>
                <c:pt idx="14764">
                  <c:v>3.13</c:v>
                </c:pt>
                <c:pt idx="14765">
                  <c:v>3.49</c:v>
                </c:pt>
                <c:pt idx="14766">
                  <c:v>3.85</c:v>
                </c:pt>
                <c:pt idx="14767">
                  <c:v>3.39</c:v>
                </c:pt>
                <c:pt idx="14768">
                  <c:v>3.66</c:v>
                </c:pt>
                <c:pt idx="14769">
                  <c:v>4.0199999999999996</c:v>
                </c:pt>
                <c:pt idx="14770">
                  <c:v>4.12</c:v>
                </c:pt>
                <c:pt idx="14771">
                  <c:v>4.46</c:v>
                </c:pt>
                <c:pt idx="14772">
                  <c:v>4.67</c:v>
                </c:pt>
                <c:pt idx="14773">
                  <c:v>4.5</c:v>
                </c:pt>
                <c:pt idx="14774">
                  <c:v>5.0199999999999996</c:v>
                </c:pt>
                <c:pt idx="14775">
                  <c:v>5.24</c:v>
                </c:pt>
                <c:pt idx="14776">
                  <c:v>5.21</c:v>
                </c:pt>
                <c:pt idx="14777">
                  <c:v>4.58</c:v>
                </c:pt>
                <c:pt idx="14778">
                  <c:v>4.47</c:v>
                </c:pt>
                <c:pt idx="14779">
                  <c:v>4.97</c:v>
                </c:pt>
                <c:pt idx="14780">
                  <c:v>5.0599999999999996</c:v>
                </c:pt>
                <c:pt idx="14781">
                  <c:v>4.9000000000000004</c:v>
                </c:pt>
                <c:pt idx="14782">
                  <c:v>4.59</c:v>
                </c:pt>
                <c:pt idx="14783">
                  <c:v>4.1500000000000004</c:v>
                </c:pt>
                <c:pt idx="14784">
                  <c:v>3.77</c:v>
                </c:pt>
                <c:pt idx="14785">
                  <c:v>4.3899999999999997</c:v>
                </c:pt>
                <c:pt idx="14786">
                  <c:v>3.87</c:v>
                </c:pt>
                <c:pt idx="14787">
                  <c:v>3.89</c:v>
                </c:pt>
                <c:pt idx="14788">
                  <c:v>3.82</c:v>
                </c:pt>
                <c:pt idx="14789">
                  <c:v>4.08</c:v>
                </c:pt>
                <c:pt idx="14790">
                  <c:v>4.05</c:v>
                </c:pt>
                <c:pt idx="14791">
                  <c:v>4.26</c:v>
                </c:pt>
                <c:pt idx="14792">
                  <c:v>4.28</c:v>
                </c:pt>
                <c:pt idx="14793">
                  <c:v>4.76</c:v>
                </c:pt>
                <c:pt idx="14794">
                  <c:v>4.63</c:v>
                </c:pt>
                <c:pt idx="14795">
                  <c:v>5.04</c:v>
                </c:pt>
                <c:pt idx="14796">
                  <c:v>5.58</c:v>
                </c:pt>
                <c:pt idx="14797">
                  <c:v>5.22</c:v>
                </c:pt>
                <c:pt idx="14798">
                  <c:v>5.57</c:v>
                </c:pt>
                <c:pt idx="14799">
                  <c:v>5.15</c:v>
                </c:pt>
                <c:pt idx="14800">
                  <c:v>5.16</c:v>
                </c:pt>
                <c:pt idx="14801">
                  <c:v>4.67</c:v>
                </c:pt>
                <c:pt idx="14802">
                  <c:v>5</c:v>
                </c:pt>
                <c:pt idx="14803">
                  <c:v>5.19</c:v>
                </c:pt>
                <c:pt idx="14804">
                  <c:v>4.4800000000000004</c:v>
                </c:pt>
                <c:pt idx="14805">
                  <c:v>4.26</c:v>
                </c:pt>
                <c:pt idx="14806">
                  <c:v>3.99</c:v>
                </c:pt>
                <c:pt idx="14807">
                  <c:v>3.22</c:v>
                </c:pt>
                <c:pt idx="14808">
                  <c:v>2.66</c:v>
                </c:pt>
                <c:pt idx="14809">
                  <c:v>2.4</c:v>
                </c:pt>
                <c:pt idx="14810">
                  <c:v>2.56</c:v>
                </c:pt>
                <c:pt idx="14811">
                  <c:v>2.23</c:v>
                </c:pt>
                <c:pt idx="14812">
                  <c:v>2.97</c:v>
                </c:pt>
                <c:pt idx="14813">
                  <c:v>2.0499999999999998</c:v>
                </c:pt>
                <c:pt idx="14814">
                  <c:v>1.98</c:v>
                </c:pt>
                <c:pt idx="14815">
                  <c:v>2.17</c:v>
                </c:pt>
                <c:pt idx="14816">
                  <c:v>1.9</c:v>
                </c:pt>
                <c:pt idx="14817">
                  <c:v>1.04</c:v>
                </c:pt>
                <c:pt idx="14818">
                  <c:v>1.32</c:v>
                </c:pt>
                <c:pt idx="14819">
                  <c:v>2.44</c:v>
                </c:pt>
                <c:pt idx="14820">
                  <c:v>2.88</c:v>
                </c:pt>
                <c:pt idx="14821">
                  <c:v>5.0599999999999996</c:v>
                </c:pt>
                <c:pt idx="14822">
                  <c:v>4.4000000000000004</c:v>
                </c:pt>
                <c:pt idx="14823">
                  <c:v>3.86</c:v>
                </c:pt>
                <c:pt idx="14824">
                  <c:v>3.35</c:v>
                </c:pt>
                <c:pt idx="14825">
                  <c:v>2.4700000000000002</c:v>
                </c:pt>
                <c:pt idx="14826">
                  <c:v>3.49</c:v>
                </c:pt>
                <c:pt idx="14827">
                  <c:v>4.0199999999999996</c:v>
                </c:pt>
                <c:pt idx="14828">
                  <c:v>4.04</c:v>
                </c:pt>
                <c:pt idx="14829">
                  <c:v>3.99</c:v>
                </c:pt>
                <c:pt idx="14830">
                  <c:v>4.13</c:v>
                </c:pt>
                <c:pt idx="14831">
                  <c:v>3.69</c:v>
                </c:pt>
                <c:pt idx="14832">
                  <c:v>2.66</c:v>
                </c:pt>
                <c:pt idx="14833">
                  <c:v>2.34</c:v>
                </c:pt>
                <c:pt idx="14834">
                  <c:v>2.48</c:v>
                </c:pt>
                <c:pt idx="14835">
                  <c:v>2.0699999999999998</c:v>
                </c:pt>
                <c:pt idx="14836">
                  <c:v>2.06</c:v>
                </c:pt>
                <c:pt idx="14837">
                  <c:v>2.44</c:v>
                </c:pt>
                <c:pt idx="14838">
                  <c:v>2.4500000000000002</c:v>
                </c:pt>
                <c:pt idx="14839">
                  <c:v>2.4700000000000002</c:v>
                </c:pt>
                <c:pt idx="14840">
                  <c:v>2.64</c:v>
                </c:pt>
                <c:pt idx="14841">
                  <c:v>3.09</c:v>
                </c:pt>
                <c:pt idx="14842">
                  <c:v>3.29</c:v>
                </c:pt>
                <c:pt idx="14843">
                  <c:v>3.29</c:v>
                </c:pt>
                <c:pt idx="14844">
                  <c:v>3.18</c:v>
                </c:pt>
                <c:pt idx="14845">
                  <c:v>3.48</c:v>
                </c:pt>
                <c:pt idx="14846">
                  <c:v>3.34</c:v>
                </c:pt>
                <c:pt idx="14847">
                  <c:v>4.99</c:v>
                </c:pt>
                <c:pt idx="14848">
                  <c:v>5.87</c:v>
                </c:pt>
                <c:pt idx="14849">
                  <c:v>5.6</c:v>
                </c:pt>
                <c:pt idx="14850">
                  <c:v>5.01</c:v>
                </c:pt>
                <c:pt idx="14851">
                  <c:v>5.14</c:v>
                </c:pt>
                <c:pt idx="14852">
                  <c:v>4.97</c:v>
                </c:pt>
                <c:pt idx="14853">
                  <c:v>4.34</c:v>
                </c:pt>
                <c:pt idx="14854">
                  <c:v>4.03</c:v>
                </c:pt>
                <c:pt idx="14855">
                  <c:v>3.99</c:v>
                </c:pt>
                <c:pt idx="14856">
                  <c:v>3.81</c:v>
                </c:pt>
                <c:pt idx="14857">
                  <c:v>4.24</c:v>
                </c:pt>
                <c:pt idx="14858">
                  <c:v>3.64</c:v>
                </c:pt>
                <c:pt idx="14859">
                  <c:v>3.36</c:v>
                </c:pt>
                <c:pt idx="14860">
                  <c:v>3.76</c:v>
                </c:pt>
                <c:pt idx="14861">
                  <c:v>3.75</c:v>
                </c:pt>
                <c:pt idx="14862">
                  <c:v>3.18</c:v>
                </c:pt>
                <c:pt idx="14863">
                  <c:v>3.06</c:v>
                </c:pt>
                <c:pt idx="14864">
                  <c:v>3.45</c:v>
                </c:pt>
                <c:pt idx="14865">
                  <c:v>2.54</c:v>
                </c:pt>
                <c:pt idx="14866">
                  <c:v>2.09</c:v>
                </c:pt>
                <c:pt idx="14867">
                  <c:v>3.66</c:v>
                </c:pt>
                <c:pt idx="14868">
                  <c:v>4.3</c:v>
                </c:pt>
                <c:pt idx="14869">
                  <c:v>4.8</c:v>
                </c:pt>
                <c:pt idx="14870">
                  <c:v>7.69</c:v>
                </c:pt>
                <c:pt idx="14871">
                  <c:v>7.89</c:v>
                </c:pt>
                <c:pt idx="14872">
                  <c:v>7.4</c:v>
                </c:pt>
                <c:pt idx="14873">
                  <c:v>6.37</c:v>
                </c:pt>
                <c:pt idx="14874">
                  <c:v>6.15</c:v>
                </c:pt>
                <c:pt idx="14875">
                  <c:v>6.63</c:v>
                </c:pt>
                <c:pt idx="14876">
                  <c:v>6.48</c:v>
                </c:pt>
                <c:pt idx="14877">
                  <c:v>5.69</c:v>
                </c:pt>
                <c:pt idx="14878">
                  <c:v>5.46</c:v>
                </c:pt>
                <c:pt idx="14879">
                  <c:v>4.08</c:v>
                </c:pt>
                <c:pt idx="14880">
                  <c:v>2.76</c:v>
                </c:pt>
                <c:pt idx="14881">
                  <c:v>2.8</c:v>
                </c:pt>
                <c:pt idx="14882">
                  <c:v>2.8</c:v>
                </c:pt>
                <c:pt idx="14883">
                  <c:v>2.5299999999999998</c:v>
                </c:pt>
                <c:pt idx="14884">
                  <c:v>2.37</c:v>
                </c:pt>
                <c:pt idx="14885">
                  <c:v>1.69</c:v>
                </c:pt>
                <c:pt idx="14886">
                  <c:v>1.7</c:v>
                </c:pt>
                <c:pt idx="14887">
                  <c:v>1.49</c:v>
                </c:pt>
                <c:pt idx="14888">
                  <c:v>1.26</c:v>
                </c:pt>
                <c:pt idx="14889">
                  <c:v>1.46</c:v>
                </c:pt>
                <c:pt idx="14890">
                  <c:v>1.51</c:v>
                </c:pt>
                <c:pt idx="14891">
                  <c:v>1.92</c:v>
                </c:pt>
                <c:pt idx="14892">
                  <c:v>2.79</c:v>
                </c:pt>
                <c:pt idx="14893">
                  <c:v>2.92</c:v>
                </c:pt>
                <c:pt idx="14894">
                  <c:v>4.38</c:v>
                </c:pt>
                <c:pt idx="14895">
                  <c:v>5.69</c:v>
                </c:pt>
                <c:pt idx="14896">
                  <c:v>5.66</c:v>
                </c:pt>
                <c:pt idx="14897">
                  <c:v>6.01</c:v>
                </c:pt>
                <c:pt idx="14898">
                  <c:v>5.46</c:v>
                </c:pt>
                <c:pt idx="14899">
                  <c:v>5.76</c:v>
                </c:pt>
                <c:pt idx="14900">
                  <c:v>5.3</c:v>
                </c:pt>
                <c:pt idx="14901">
                  <c:v>4.66</c:v>
                </c:pt>
                <c:pt idx="14902">
                  <c:v>3.4</c:v>
                </c:pt>
                <c:pt idx="14903">
                  <c:v>2.5099999999999998</c:v>
                </c:pt>
                <c:pt idx="14904">
                  <c:v>2.6</c:v>
                </c:pt>
                <c:pt idx="14905">
                  <c:v>2.15</c:v>
                </c:pt>
                <c:pt idx="14906">
                  <c:v>2.0699999999999998</c:v>
                </c:pt>
                <c:pt idx="14907">
                  <c:v>1.27</c:v>
                </c:pt>
                <c:pt idx="14908">
                  <c:v>0.87</c:v>
                </c:pt>
                <c:pt idx="14909">
                  <c:v>1.19</c:v>
                </c:pt>
                <c:pt idx="14910">
                  <c:v>1.01</c:v>
                </c:pt>
                <c:pt idx="14911">
                  <c:v>1.41</c:v>
                </c:pt>
                <c:pt idx="14912">
                  <c:v>3.95</c:v>
                </c:pt>
                <c:pt idx="14913">
                  <c:v>5.61</c:v>
                </c:pt>
                <c:pt idx="14914">
                  <c:v>5.73</c:v>
                </c:pt>
                <c:pt idx="14915">
                  <c:v>6.69</c:v>
                </c:pt>
                <c:pt idx="14916">
                  <c:v>7.11</c:v>
                </c:pt>
                <c:pt idx="14917">
                  <c:v>7.07</c:v>
                </c:pt>
                <c:pt idx="14918">
                  <c:v>6.59</c:v>
                </c:pt>
                <c:pt idx="14919">
                  <c:v>5.81</c:v>
                </c:pt>
                <c:pt idx="14920">
                  <c:v>5.34</c:v>
                </c:pt>
                <c:pt idx="14921">
                  <c:v>5.67</c:v>
                </c:pt>
                <c:pt idx="14922">
                  <c:v>6.13</c:v>
                </c:pt>
                <c:pt idx="14923">
                  <c:v>5.88</c:v>
                </c:pt>
                <c:pt idx="14924">
                  <c:v>5.55</c:v>
                </c:pt>
                <c:pt idx="14925">
                  <c:v>5.57</c:v>
                </c:pt>
                <c:pt idx="14926">
                  <c:v>4.97</c:v>
                </c:pt>
                <c:pt idx="14927">
                  <c:v>4.49</c:v>
                </c:pt>
                <c:pt idx="14928">
                  <c:v>3.91</c:v>
                </c:pt>
                <c:pt idx="14929">
                  <c:v>3.86</c:v>
                </c:pt>
                <c:pt idx="14930">
                  <c:v>4.1399999999999997</c:v>
                </c:pt>
                <c:pt idx="14931">
                  <c:v>3.93</c:v>
                </c:pt>
                <c:pt idx="14932">
                  <c:v>3</c:v>
                </c:pt>
                <c:pt idx="14933">
                  <c:v>3.73</c:v>
                </c:pt>
                <c:pt idx="14934">
                  <c:v>3.36</c:v>
                </c:pt>
                <c:pt idx="14935">
                  <c:v>3.38</c:v>
                </c:pt>
                <c:pt idx="14936">
                  <c:v>3.56</c:v>
                </c:pt>
                <c:pt idx="14937">
                  <c:v>3.84</c:v>
                </c:pt>
                <c:pt idx="14938">
                  <c:v>4.32</c:v>
                </c:pt>
                <c:pt idx="14939">
                  <c:v>4.5199999999999996</c:v>
                </c:pt>
                <c:pt idx="14940">
                  <c:v>4.8</c:v>
                </c:pt>
                <c:pt idx="14941">
                  <c:v>5.28</c:v>
                </c:pt>
                <c:pt idx="14942">
                  <c:v>5.64</c:v>
                </c:pt>
                <c:pt idx="14943">
                  <c:v>5.97</c:v>
                </c:pt>
                <c:pt idx="14944">
                  <c:v>6.33</c:v>
                </c:pt>
                <c:pt idx="14945">
                  <c:v>6.16</c:v>
                </c:pt>
                <c:pt idx="14946">
                  <c:v>6.36</c:v>
                </c:pt>
                <c:pt idx="14947">
                  <c:v>6.54</c:v>
                </c:pt>
                <c:pt idx="14948">
                  <c:v>6.72</c:v>
                </c:pt>
                <c:pt idx="14949">
                  <c:v>6.41</c:v>
                </c:pt>
                <c:pt idx="14950">
                  <c:v>7.15</c:v>
                </c:pt>
                <c:pt idx="14951">
                  <c:v>6.94</c:v>
                </c:pt>
                <c:pt idx="14952">
                  <c:v>6.78</c:v>
                </c:pt>
                <c:pt idx="14953">
                  <c:v>6.76</c:v>
                </c:pt>
                <c:pt idx="14954">
                  <c:v>6.42</c:v>
                </c:pt>
                <c:pt idx="14955">
                  <c:v>6.26</c:v>
                </c:pt>
                <c:pt idx="14956">
                  <c:v>6.46</c:v>
                </c:pt>
                <c:pt idx="14957">
                  <c:v>6.74</c:v>
                </c:pt>
                <c:pt idx="14958">
                  <c:v>6.51</c:v>
                </c:pt>
                <c:pt idx="14959">
                  <c:v>6.7</c:v>
                </c:pt>
                <c:pt idx="14960">
                  <c:v>6.89</c:v>
                </c:pt>
                <c:pt idx="14961">
                  <c:v>7.68</c:v>
                </c:pt>
                <c:pt idx="14962">
                  <c:v>8.66</c:v>
                </c:pt>
                <c:pt idx="14963">
                  <c:v>9.08</c:v>
                </c:pt>
                <c:pt idx="14964">
                  <c:v>9.07</c:v>
                </c:pt>
                <c:pt idx="14965">
                  <c:v>10.24</c:v>
                </c:pt>
                <c:pt idx="14966">
                  <c:v>9.99</c:v>
                </c:pt>
                <c:pt idx="14967">
                  <c:v>10.23</c:v>
                </c:pt>
                <c:pt idx="14968">
                  <c:v>9.51</c:v>
                </c:pt>
                <c:pt idx="14969">
                  <c:v>9.0399999999999991</c:v>
                </c:pt>
                <c:pt idx="14970">
                  <c:v>9.26</c:v>
                </c:pt>
                <c:pt idx="14971">
                  <c:v>9.44</c:v>
                </c:pt>
                <c:pt idx="14972">
                  <c:v>9.35</c:v>
                </c:pt>
                <c:pt idx="14973">
                  <c:v>9.6999999999999993</c:v>
                </c:pt>
                <c:pt idx="14974">
                  <c:v>9.08</c:v>
                </c:pt>
                <c:pt idx="14975">
                  <c:v>8.34</c:v>
                </c:pt>
                <c:pt idx="14976">
                  <c:v>8.86</c:v>
                </c:pt>
                <c:pt idx="14977">
                  <c:v>7.65</c:v>
                </c:pt>
                <c:pt idx="14978">
                  <c:v>6.16</c:v>
                </c:pt>
                <c:pt idx="14979">
                  <c:v>5.38</c:v>
                </c:pt>
                <c:pt idx="14980">
                  <c:v>3.65</c:v>
                </c:pt>
                <c:pt idx="14981">
                  <c:v>2.8</c:v>
                </c:pt>
                <c:pt idx="14982">
                  <c:v>1.89</c:v>
                </c:pt>
                <c:pt idx="14983">
                  <c:v>1.03</c:v>
                </c:pt>
                <c:pt idx="14984">
                  <c:v>2.2400000000000002</c:v>
                </c:pt>
                <c:pt idx="14985">
                  <c:v>1.6</c:v>
                </c:pt>
                <c:pt idx="14986">
                  <c:v>1.89</c:v>
                </c:pt>
                <c:pt idx="14987">
                  <c:v>2.29</c:v>
                </c:pt>
                <c:pt idx="14988">
                  <c:v>2.78</c:v>
                </c:pt>
                <c:pt idx="14989">
                  <c:v>3.7</c:v>
                </c:pt>
                <c:pt idx="14990">
                  <c:v>4.43</c:v>
                </c:pt>
                <c:pt idx="14991">
                  <c:v>6.13</c:v>
                </c:pt>
                <c:pt idx="14992">
                  <c:v>6.16</c:v>
                </c:pt>
                <c:pt idx="14993">
                  <c:v>6.35</c:v>
                </c:pt>
                <c:pt idx="14994">
                  <c:v>5.07</c:v>
                </c:pt>
                <c:pt idx="14995">
                  <c:v>4.8</c:v>
                </c:pt>
                <c:pt idx="14996">
                  <c:v>4.58</c:v>
                </c:pt>
                <c:pt idx="14997">
                  <c:v>3.99</c:v>
                </c:pt>
                <c:pt idx="14998">
                  <c:v>5.04</c:v>
                </c:pt>
                <c:pt idx="14999">
                  <c:v>5.34</c:v>
                </c:pt>
                <c:pt idx="15000">
                  <c:v>5.18</c:v>
                </c:pt>
                <c:pt idx="15001">
                  <c:v>5.65</c:v>
                </c:pt>
                <c:pt idx="15002">
                  <c:v>5.23</c:v>
                </c:pt>
                <c:pt idx="15003">
                  <c:v>5.32</c:v>
                </c:pt>
                <c:pt idx="15004">
                  <c:v>5.22</c:v>
                </c:pt>
                <c:pt idx="15005">
                  <c:v>5.0999999999999996</c:v>
                </c:pt>
                <c:pt idx="15006">
                  <c:v>4.67</c:v>
                </c:pt>
                <c:pt idx="15007">
                  <c:v>4.71</c:v>
                </c:pt>
                <c:pt idx="15008">
                  <c:v>4.7699999999999996</c:v>
                </c:pt>
                <c:pt idx="15009">
                  <c:v>4.28</c:v>
                </c:pt>
                <c:pt idx="15010">
                  <c:v>3.94</c:v>
                </c:pt>
                <c:pt idx="15011">
                  <c:v>3.66</c:v>
                </c:pt>
                <c:pt idx="15012">
                  <c:v>3.48</c:v>
                </c:pt>
                <c:pt idx="15013">
                  <c:v>3.71</c:v>
                </c:pt>
                <c:pt idx="15014">
                  <c:v>3.56</c:v>
                </c:pt>
                <c:pt idx="15015">
                  <c:v>4.26</c:v>
                </c:pt>
                <c:pt idx="15016">
                  <c:v>5.31</c:v>
                </c:pt>
                <c:pt idx="15017">
                  <c:v>5.93</c:v>
                </c:pt>
                <c:pt idx="15018">
                  <c:v>6.4</c:v>
                </c:pt>
                <c:pt idx="15019">
                  <c:v>6.42</c:v>
                </c:pt>
                <c:pt idx="15020">
                  <c:v>6.84</c:v>
                </c:pt>
                <c:pt idx="15021">
                  <c:v>7</c:v>
                </c:pt>
                <c:pt idx="15022">
                  <c:v>6.89</c:v>
                </c:pt>
                <c:pt idx="15023">
                  <c:v>6.97</c:v>
                </c:pt>
                <c:pt idx="15024">
                  <c:v>6.73</c:v>
                </c:pt>
                <c:pt idx="15025">
                  <c:v>6.26</c:v>
                </c:pt>
                <c:pt idx="15026">
                  <c:v>6.49</c:v>
                </c:pt>
                <c:pt idx="15027">
                  <c:v>6.5</c:v>
                </c:pt>
                <c:pt idx="15028">
                  <c:v>5.96</c:v>
                </c:pt>
                <c:pt idx="15029">
                  <c:v>6.2</c:v>
                </c:pt>
                <c:pt idx="15030">
                  <c:v>6.15</c:v>
                </c:pt>
                <c:pt idx="15031">
                  <c:v>6.33</c:v>
                </c:pt>
                <c:pt idx="15032">
                  <c:v>6.49</c:v>
                </c:pt>
                <c:pt idx="15033">
                  <c:v>6.9</c:v>
                </c:pt>
                <c:pt idx="15034">
                  <c:v>7.17</c:v>
                </c:pt>
                <c:pt idx="15035">
                  <c:v>7.81</c:v>
                </c:pt>
                <c:pt idx="15036">
                  <c:v>7.87</c:v>
                </c:pt>
                <c:pt idx="15037">
                  <c:v>7.94</c:v>
                </c:pt>
                <c:pt idx="15038">
                  <c:v>8.1999999999999993</c:v>
                </c:pt>
                <c:pt idx="15039">
                  <c:v>8.82</c:v>
                </c:pt>
                <c:pt idx="15040">
                  <c:v>8.8000000000000007</c:v>
                </c:pt>
                <c:pt idx="15041">
                  <c:v>8.91</c:v>
                </c:pt>
                <c:pt idx="15042">
                  <c:v>8.64</c:v>
                </c:pt>
                <c:pt idx="15043">
                  <c:v>8.19</c:v>
                </c:pt>
                <c:pt idx="15044">
                  <c:v>8.0299999999999994</c:v>
                </c:pt>
                <c:pt idx="15045">
                  <c:v>7.56</c:v>
                </c:pt>
                <c:pt idx="15046">
                  <c:v>7.57</c:v>
                </c:pt>
                <c:pt idx="15047">
                  <c:v>7.64</c:v>
                </c:pt>
                <c:pt idx="15048">
                  <c:v>7.62</c:v>
                </c:pt>
                <c:pt idx="15049">
                  <c:v>7.39</c:v>
                </c:pt>
                <c:pt idx="15050">
                  <c:v>7.12</c:v>
                </c:pt>
                <c:pt idx="15051">
                  <c:v>7.25</c:v>
                </c:pt>
                <c:pt idx="15052">
                  <c:v>7.18</c:v>
                </c:pt>
                <c:pt idx="15053">
                  <c:v>7.73</c:v>
                </c:pt>
                <c:pt idx="15054">
                  <c:v>8.02</c:v>
                </c:pt>
                <c:pt idx="15055">
                  <c:v>7.61</c:v>
                </c:pt>
                <c:pt idx="15056">
                  <c:v>7.49</c:v>
                </c:pt>
                <c:pt idx="15057">
                  <c:v>8.27</c:v>
                </c:pt>
                <c:pt idx="15058">
                  <c:v>8.2799999999999994</c:v>
                </c:pt>
                <c:pt idx="15059">
                  <c:v>8.48</c:v>
                </c:pt>
                <c:pt idx="15060">
                  <c:v>9.42</c:v>
                </c:pt>
                <c:pt idx="15061">
                  <c:v>8.9600000000000009</c:v>
                </c:pt>
                <c:pt idx="15062">
                  <c:v>8.82</c:v>
                </c:pt>
                <c:pt idx="15063">
                  <c:v>8.52</c:v>
                </c:pt>
                <c:pt idx="15064">
                  <c:v>8.24</c:v>
                </c:pt>
                <c:pt idx="15065">
                  <c:v>8.4499999999999993</c:v>
                </c:pt>
                <c:pt idx="15066">
                  <c:v>7.44</c:v>
                </c:pt>
                <c:pt idx="15067">
                  <c:v>7.81</c:v>
                </c:pt>
                <c:pt idx="15068">
                  <c:v>8.34</c:v>
                </c:pt>
                <c:pt idx="15069">
                  <c:v>8</c:v>
                </c:pt>
                <c:pt idx="15070">
                  <c:v>7.44</c:v>
                </c:pt>
                <c:pt idx="15071">
                  <c:v>7.19</c:v>
                </c:pt>
                <c:pt idx="15072">
                  <c:v>6.82</c:v>
                </c:pt>
                <c:pt idx="15073">
                  <c:v>6.93</c:v>
                </c:pt>
                <c:pt idx="15074">
                  <c:v>6.21</c:v>
                </c:pt>
                <c:pt idx="15075">
                  <c:v>5.81</c:v>
                </c:pt>
                <c:pt idx="15076">
                  <c:v>6.1</c:v>
                </c:pt>
                <c:pt idx="15077">
                  <c:v>5.71</c:v>
                </c:pt>
                <c:pt idx="15078">
                  <c:v>4.96</c:v>
                </c:pt>
                <c:pt idx="15079">
                  <c:v>4.8099999999999996</c:v>
                </c:pt>
                <c:pt idx="15080">
                  <c:v>4.96</c:v>
                </c:pt>
                <c:pt idx="15081">
                  <c:v>4.71</c:v>
                </c:pt>
                <c:pt idx="15082">
                  <c:v>4.93</c:v>
                </c:pt>
                <c:pt idx="15083">
                  <c:v>5.8</c:v>
                </c:pt>
                <c:pt idx="15084">
                  <c:v>6.26</c:v>
                </c:pt>
                <c:pt idx="15085">
                  <c:v>6.44</c:v>
                </c:pt>
                <c:pt idx="15086">
                  <c:v>6</c:v>
                </c:pt>
                <c:pt idx="15087">
                  <c:v>6.11</c:v>
                </c:pt>
                <c:pt idx="15088">
                  <c:v>6.82</c:v>
                </c:pt>
                <c:pt idx="15089">
                  <c:v>6.83</c:v>
                </c:pt>
                <c:pt idx="15090">
                  <c:v>7.13</c:v>
                </c:pt>
                <c:pt idx="15091">
                  <c:v>7.54</c:v>
                </c:pt>
                <c:pt idx="15092">
                  <c:v>8.35</c:v>
                </c:pt>
                <c:pt idx="15093">
                  <c:v>7.78</c:v>
                </c:pt>
                <c:pt idx="15094">
                  <c:v>7.98</c:v>
                </c:pt>
                <c:pt idx="15095">
                  <c:v>8.09</c:v>
                </c:pt>
                <c:pt idx="15096">
                  <c:v>7.43</c:v>
                </c:pt>
                <c:pt idx="15097">
                  <c:v>6.96</c:v>
                </c:pt>
                <c:pt idx="15098">
                  <c:v>6.06</c:v>
                </c:pt>
                <c:pt idx="15099">
                  <c:v>5.98</c:v>
                </c:pt>
                <c:pt idx="15100">
                  <c:v>5.59</c:v>
                </c:pt>
                <c:pt idx="15101">
                  <c:v>5.33</c:v>
                </c:pt>
                <c:pt idx="15102">
                  <c:v>4.8</c:v>
                </c:pt>
                <c:pt idx="15103">
                  <c:v>4.55</c:v>
                </c:pt>
                <c:pt idx="15104">
                  <c:v>4.43</c:v>
                </c:pt>
                <c:pt idx="15105">
                  <c:v>4.8899999999999997</c:v>
                </c:pt>
                <c:pt idx="15106">
                  <c:v>4.97</c:v>
                </c:pt>
                <c:pt idx="15107">
                  <c:v>4.0599999999999996</c:v>
                </c:pt>
                <c:pt idx="15108">
                  <c:v>3.98</c:v>
                </c:pt>
                <c:pt idx="15109">
                  <c:v>3.41</c:v>
                </c:pt>
                <c:pt idx="15110">
                  <c:v>2.95</c:v>
                </c:pt>
                <c:pt idx="15111">
                  <c:v>2.33</c:v>
                </c:pt>
                <c:pt idx="15112">
                  <c:v>1.2</c:v>
                </c:pt>
                <c:pt idx="15113">
                  <c:v>1.55</c:v>
                </c:pt>
                <c:pt idx="15114">
                  <c:v>2.81</c:v>
                </c:pt>
                <c:pt idx="15115">
                  <c:v>3.56</c:v>
                </c:pt>
                <c:pt idx="15116">
                  <c:v>3.9</c:v>
                </c:pt>
                <c:pt idx="15117">
                  <c:v>3.53</c:v>
                </c:pt>
                <c:pt idx="15118">
                  <c:v>3.99</c:v>
                </c:pt>
                <c:pt idx="15119">
                  <c:v>3.53</c:v>
                </c:pt>
                <c:pt idx="15120">
                  <c:v>3.27</c:v>
                </c:pt>
                <c:pt idx="15121">
                  <c:v>2.44</c:v>
                </c:pt>
                <c:pt idx="15122">
                  <c:v>2.54</c:v>
                </c:pt>
                <c:pt idx="15123">
                  <c:v>2.79</c:v>
                </c:pt>
                <c:pt idx="15124">
                  <c:v>3.29</c:v>
                </c:pt>
                <c:pt idx="15125">
                  <c:v>3.15</c:v>
                </c:pt>
                <c:pt idx="15126">
                  <c:v>4.1100000000000003</c:v>
                </c:pt>
                <c:pt idx="15127">
                  <c:v>4.22</c:v>
                </c:pt>
                <c:pt idx="15128">
                  <c:v>5.25</c:v>
                </c:pt>
                <c:pt idx="15129">
                  <c:v>6.37</c:v>
                </c:pt>
                <c:pt idx="15130">
                  <c:v>7.53</c:v>
                </c:pt>
                <c:pt idx="15131">
                  <c:v>8.26</c:v>
                </c:pt>
                <c:pt idx="15132">
                  <c:v>8.66</c:v>
                </c:pt>
                <c:pt idx="15133">
                  <c:v>7.04</c:v>
                </c:pt>
                <c:pt idx="15134">
                  <c:v>7.17</c:v>
                </c:pt>
                <c:pt idx="15135">
                  <c:v>7.5</c:v>
                </c:pt>
                <c:pt idx="15136">
                  <c:v>6</c:v>
                </c:pt>
                <c:pt idx="15137">
                  <c:v>8.5500000000000007</c:v>
                </c:pt>
                <c:pt idx="15138">
                  <c:v>6.61</c:v>
                </c:pt>
                <c:pt idx="15139">
                  <c:v>5.99</c:v>
                </c:pt>
                <c:pt idx="15140">
                  <c:v>6.35</c:v>
                </c:pt>
                <c:pt idx="15141">
                  <c:v>4.46</c:v>
                </c:pt>
                <c:pt idx="15142">
                  <c:v>3.71</c:v>
                </c:pt>
                <c:pt idx="15143">
                  <c:v>3.51</c:v>
                </c:pt>
                <c:pt idx="15144">
                  <c:v>3.89</c:v>
                </c:pt>
                <c:pt idx="15145">
                  <c:v>4.3</c:v>
                </c:pt>
                <c:pt idx="15146">
                  <c:v>4.12</c:v>
                </c:pt>
                <c:pt idx="15147">
                  <c:v>4.1900000000000004</c:v>
                </c:pt>
                <c:pt idx="15148">
                  <c:v>4.4000000000000004</c:v>
                </c:pt>
                <c:pt idx="15149">
                  <c:v>3.99</c:v>
                </c:pt>
                <c:pt idx="15150">
                  <c:v>4.59</c:v>
                </c:pt>
                <c:pt idx="15151">
                  <c:v>5.16</c:v>
                </c:pt>
                <c:pt idx="15152">
                  <c:v>5.26</c:v>
                </c:pt>
                <c:pt idx="15153">
                  <c:v>5.36</c:v>
                </c:pt>
                <c:pt idx="15154">
                  <c:v>5.34</c:v>
                </c:pt>
                <c:pt idx="15155">
                  <c:v>4.34</c:v>
                </c:pt>
                <c:pt idx="15156">
                  <c:v>4.38</c:v>
                </c:pt>
                <c:pt idx="15157">
                  <c:v>4.4000000000000004</c:v>
                </c:pt>
                <c:pt idx="15158">
                  <c:v>4.7300000000000004</c:v>
                </c:pt>
                <c:pt idx="15159">
                  <c:v>6.23</c:v>
                </c:pt>
                <c:pt idx="15160">
                  <c:v>5.53</c:v>
                </c:pt>
                <c:pt idx="15161">
                  <c:v>4.9000000000000004</c:v>
                </c:pt>
                <c:pt idx="15162">
                  <c:v>4.97</c:v>
                </c:pt>
                <c:pt idx="15163">
                  <c:v>4.3</c:v>
                </c:pt>
                <c:pt idx="15164">
                  <c:v>4.8899999999999997</c:v>
                </c:pt>
                <c:pt idx="15165">
                  <c:v>3.6</c:v>
                </c:pt>
                <c:pt idx="15166">
                  <c:v>3.47</c:v>
                </c:pt>
                <c:pt idx="15167">
                  <c:v>2.67</c:v>
                </c:pt>
                <c:pt idx="15168">
                  <c:v>2.84</c:v>
                </c:pt>
                <c:pt idx="15169">
                  <c:v>3.24</c:v>
                </c:pt>
                <c:pt idx="15170">
                  <c:v>3.24</c:v>
                </c:pt>
                <c:pt idx="15171">
                  <c:v>3.79</c:v>
                </c:pt>
                <c:pt idx="15172">
                  <c:v>4.13</c:v>
                </c:pt>
                <c:pt idx="15173">
                  <c:v>3.58</c:v>
                </c:pt>
                <c:pt idx="15174">
                  <c:v>3.94</c:v>
                </c:pt>
                <c:pt idx="15175">
                  <c:v>4.74</c:v>
                </c:pt>
                <c:pt idx="15176">
                  <c:v>4.75</c:v>
                </c:pt>
                <c:pt idx="15177">
                  <c:v>4.42</c:v>
                </c:pt>
                <c:pt idx="15178">
                  <c:v>4.6100000000000003</c:v>
                </c:pt>
                <c:pt idx="15179">
                  <c:v>5.63</c:v>
                </c:pt>
                <c:pt idx="15180">
                  <c:v>6.1</c:v>
                </c:pt>
                <c:pt idx="15181">
                  <c:v>5.81</c:v>
                </c:pt>
                <c:pt idx="15182">
                  <c:v>6.26</c:v>
                </c:pt>
                <c:pt idx="15183">
                  <c:v>6.65</c:v>
                </c:pt>
                <c:pt idx="15184">
                  <c:v>6.11</c:v>
                </c:pt>
                <c:pt idx="15185">
                  <c:v>5.34</c:v>
                </c:pt>
                <c:pt idx="15186">
                  <c:v>5.8</c:v>
                </c:pt>
                <c:pt idx="15187">
                  <c:v>5.47</c:v>
                </c:pt>
                <c:pt idx="15188">
                  <c:v>4.9000000000000004</c:v>
                </c:pt>
                <c:pt idx="15189">
                  <c:v>4.76</c:v>
                </c:pt>
                <c:pt idx="15190">
                  <c:v>4.8899999999999997</c:v>
                </c:pt>
                <c:pt idx="15191">
                  <c:v>5.05</c:v>
                </c:pt>
                <c:pt idx="15192">
                  <c:v>4.8899999999999997</c:v>
                </c:pt>
                <c:pt idx="15193">
                  <c:v>6.17</c:v>
                </c:pt>
                <c:pt idx="15194">
                  <c:v>6.14</c:v>
                </c:pt>
                <c:pt idx="15195">
                  <c:v>6.09</c:v>
                </c:pt>
                <c:pt idx="15196">
                  <c:v>5.23</c:v>
                </c:pt>
                <c:pt idx="15197">
                  <c:v>7.11</c:v>
                </c:pt>
                <c:pt idx="15198">
                  <c:v>8.0399999999999991</c:v>
                </c:pt>
                <c:pt idx="15199">
                  <c:v>8.02</c:v>
                </c:pt>
                <c:pt idx="15200">
                  <c:v>7.96</c:v>
                </c:pt>
                <c:pt idx="15201">
                  <c:v>8.0500000000000007</c:v>
                </c:pt>
                <c:pt idx="15202">
                  <c:v>7.69</c:v>
                </c:pt>
                <c:pt idx="15203">
                  <c:v>5.82</c:v>
                </c:pt>
                <c:pt idx="15204">
                  <c:v>6.88</c:v>
                </c:pt>
                <c:pt idx="15205">
                  <c:v>7.39</c:v>
                </c:pt>
                <c:pt idx="15206">
                  <c:v>6.8</c:v>
                </c:pt>
                <c:pt idx="15207">
                  <c:v>7.15</c:v>
                </c:pt>
                <c:pt idx="15208">
                  <c:v>6.3</c:v>
                </c:pt>
                <c:pt idx="15209">
                  <c:v>6.06</c:v>
                </c:pt>
                <c:pt idx="15210">
                  <c:v>6.62</c:v>
                </c:pt>
                <c:pt idx="15211">
                  <c:v>6.47</c:v>
                </c:pt>
                <c:pt idx="15212">
                  <c:v>7.73</c:v>
                </c:pt>
                <c:pt idx="15213">
                  <c:v>7.64</c:v>
                </c:pt>
                <c:pt idx="15214">
                  <c:v>6.84</c:v>
                </c:pt>
                <c:pt idx="15215">
                  <c:v>7.58</c:v>
                </c:pt>
                <c:pt idx="15216">
                  <c:v>7.54</c:v>
                </c:pt>
                <c:pt idx="15217">
                  <c:v>7.24</c:v>
                </c:pt>
                <c:pt idx="15218">
                  <c:v>6.96</c:v>
                </c:pt>
                <c:pt idx="15219">
                  <c:v>6.47</c:v>
                </c:pt>
                <c:pt idx="15220">
                  <c:v>6.62</c:v>
                </c:pt>
                <c:pt idx="15221">
                  <c:v>6.72</c:v>
                </c:pt>
                <c:pt idx="15222">
                  <c:v>6.72</c:v>
                </c:pt>
                <c:pt idx="15223">
                  <c:v>7.11</c:v>
                </c:pt>
                <c:pt idx="15224">
                  <c:v>7.71</c:v>
                </c:pt>
                <c:pt idx="15225">
                  <c:v>6.86</c:v>
                </c:pt>
                <c:pt idx="15226">
                  <c:v>6.1</c:v>
                </c:pt>
                <c:pt idx="15227">
                  <c:v>5.37</c:v>
                </c:pt>
                <c:pt idx="15228">
                  <c:v>5.88</c:v>
                </c:pt>
                <c:pt idx="15229">
                  <c:v>6.4</c:v>
                </c:pt>
                <c:pt idx="15230">
                  <c:v>6.3</c:v>
                </c:pt>
                <c:pt idx="15231">
                  <c:v>6.36</c:v>
                </c:pt>
                <c:pt idx="15232">
                  <c:v>6.36</c:v>
                </c:pt>
                <c:pt idx="15233">
                  <c:v>4.99</c:v>
                </c:pt>
                <c:pt idx="15234">
                  <c:v>4.38</c:v>
                </c:pt>
                <c:pt idx="15235">
                  <c:v>3.52</c:v>
                </c:pt>
                <c:pt idx="15236">
                  <c:v>2.86</c:v>
                </c:pt>
                <c:pt idx="15237">
                  <c:v>2.59</c:v>
                </c:pt>
                <c:pt idx="15238">
                  <c:v>2.5299999999999998</c:v>
                </c:pt>
                <c:pt idx="15239">
                  <c:v>1.58</c:v>
                </c:pt>
                <c:pt idx="15240">
                  <c:v>2.52</c:v>
                </c:pt>
                <c:pt idx="15241">
                  <c:v>2.3199999999999998</c:v>
                </c:pt>
                <c:pt idx="15242">
                  <c:v>2.57</c:v>
                </c:pt>
                <c:pt idx="15243">
                  <c:v>2.58</c:v>
                </c:pt>
                <c:pt idx="15244">
                  <c:v>2.75</c:v>
                </c:pt>
                <c:pt idx="15245">
                  <c:v>2.67</c:v>
                </c:pt>
                <c:pt idx="15246">
                  <c:v>3.63</c:v>
                </c:pt>
                <c:pt idx="15247">
                  <c:v>3.5</c:v>
                </c:pt>
                <c:pt idx="15248">
                  <c:v>2.1800000000000002</c:v>
                </c:pt>
                <c:pt idx="15249">
                  <c:v>1.76</c:v>
                </c:pt>
                <c:pt idx="15250">
                  <c:v>1.44</c:v>
                </c:pt>
                <c:pt idx="15251">
                  <c:v>1.94</c:v>
                </c:pt>
                <c:pt idx="15252">
                  <c:v>1.5</c:v>
                </c:pt>
                <c:pt idx="15253">
                  <c:v>1.39</c:v>
                </c:pt>
                <c:pt idx="15254">
                  <c:v>1.85</c:v>
                </c:pt>
                <c:pt idx="15255">
                  <c:v>4.3499999999999996</c:v>
                </c:pt>
                <c:pt idx="15256">
                  <c:v>5.1100000000000003</c:v>
                </c:pt>
                <c:pt idx="15257">
                  <c:v>5.0599999999999996</c:v>
                </c:pt>
                <c:pt idx="15258">
                  <c:v>4.75</c:v>
                </c:pt>
                <c:pt idx="15259">
                  <c:v>5.12</c:v>
                </c:pt>
                <c:pt idx="15260">
                  <c:v>4.5599999999999996</c:v>
                </c:pt>
                <c:pt idx="15261">
                  <c:v>3.72</c:v>
                </c:pt>
                <c:pt idx="15262">
                  <c:v>3.58</c:v>
                </c:pt>
                <c:pt idx="15263">
                  <c:v>2.59</c:v>
                </c:pt>
                <c:pt idx="15264">
                  <c:v>2.46</c:v>
                </c:pt>
                <c:pt idx="15265">
                  <c:v>3.14</c:v>
                </c:pt>
                <c:pt idx="15266">
                  <c:v>3.59</c:v>
                </c:pt>
                <c:pt idx="15267">
                  <c:v>3.08</c:v>
                </c:pt>
                <c:pt idx="15268">
                  <c:v>2.0299999999999998</c:v>
                </c:pt>
                <c:pt idx="15269">
                  <c:v>2.09</c:v>
                </c:pt>
                <c:pt idx="15270">
                  <c:v>2.06</c:v>
                </c:pt>
                <c:pt idx="15271">
                  <c:v>1.2</c:v>
                </c:pt>
                <c:pt idx="15272">
                  <c:v>1.73</c:v>
                </c:pt>
                <c:pt idx="15273">
                  <c:v>1.82</c:v>
                </c:pt>
                <c:pt idx="15274">
                  <c:v>1.89</c:v>
                </c:pt>
                <c:pt idx="15275">
                  <c:v>2.23</c:v>
                </c:pt>
                <c:pt idx="15276">
                  <c:v>3.43</c:v>
                </c:pt>
                <c:pt idx="15277">
                  <c:v>5.03</c:v>
                </c:pt>
                <c:pt idx="15278">
                  <c:v>6.47</c:v>
                </c:pt>
                <c:pt idx="15279">
                  <c:v>6.9</c:v>
                </c:pt>
                <c:pt idx="15280">
                  <c:v>6.8</c:v>
                </c:pt>
                <c:pt idx="15281">
                  <c:v>7.31</c:v>
                </c:pt>
                <c:pt idx="15282">
                  <c:v>7.65</c:v>
                </c:pt>
                <c:pt idx="15283">
                  <c:v>7.32</c:v>
                </c:pt>
                <c:pt idx="15284">
                  <c:v>6.53</c:v>
                </c:pt>
                <c:pt idx="15285">
                  <c:v>6.1</c:v>
                </c:pt>
                <c:pt idx="15286">
                  <c:v>5.51</c:v>
                </c:pt>
                <c:pt idx="15287">
                  <c:v>4.2</c:v>
                </c:pt>
                <c:pt idx="15288">
                  <c:v>4.55</c:v>
                </c:pt>
                <c:pt idx="15289">
                  <c:v>5.2</c:v>
                </c:pt>
                <c:pt idx="15290">
                  <c:v>5.27</c:v>
                </c:pt>
                <c:pt idx="15291">
                  <c:v>5.01</c:v>
                </c:pt>
                <c:pt idx="15292">
                  <c:v>4.47</c:v>
                </c:pt>
                <c:pt idx="15293">
                  <c:v>4.8499999999999996</c:v>
                </c:pt>
                <c:pt idx="15294">
                  <c:v>3.71</c:v>
                </c:pt>
                <c:pt idx="15295">
                  <c:v>2.57</c:v>
                </c:pt>
                <c:pt idx="15296">
                  <c:v>2.2000000000000002</c:v>
                </c:pt>
                <c:pt idx="15297">
                  <c:v>1.31</c:v>
                </c:pt>
                <c:pt idx="15298">
                  <c:v>1.08</c:v>
                </c:pt>
                <c:pt idx="15299">
                  <c:v>2.81</c:v>
                </c:pt>
                <c:pt idx="15300">
                  <c:v>3</c:v>
                </c:pt>
                <c:pt idx="15301">
                  <c:v>2.6</c:v>
                </c:pt>
                <c:pt idx="15302">
                  <c:v>3.1</c:v>
                </c:pt>
                <c:pt idx="15303">
                  <c:v>4.41</c:v>
                </c:pt>
                <c:pt idx="15304">
                  <c:v>3.77</c:v>
                </c:pt>
                <c:pt idx="15305">
                  <c:v>4.01</c:v>
                </c:pt>
                <c:pt idx="15306">
                  <c:v>3.31</c:v>
                </c:pt>
                <c:pt idx="15307">
                  <c:v>3.52</c:v>
                </c:pt>
                <c:pt idx="15308">
                  <c:v>2.85</c:v>
                </c:pt>
                <c:pt idx="15309">
                  <c:v>2.16</c:v>
                </c:pt>
                <c:pt idx="15310">
                  <c:v>2.2799999999999998</c:v>
                </c:pt>
                <c:pt idx="15311">
                  <c:v>1.23</c:v>
                </c:pt>
                <c:pt idx="15312">
                  <c:v>1.45</c:v>
                </c:pt>
                <c:pt idx="15313">
                  <c:v>1.64</c:v>
                </c:pt>
                <c:pt idx="15314">
                  <c:v>1.75</c:v>
                </c:pt>
                <c:pt idx="15315">
                  <c:v>2.12</c:v>
                </c:pt>
                <c:pt idx="15316">
                  <c:v>1.94</c:v>
                </c:pt>
                <c:pt idx="15317">
                  <c:v>1.1399999999999999</c:v>
                </c:pt>
                <c:pt idx="15318">
                  <c:v>1.1499999999999999</c:v>
                </c:pt>
                <c:pt idx="15319">
                  <c:v>1.63</c:v>
                </c:pt>
                <c:pt idx="15320">
                  <c:v>2.14</c:v>
                </c:pt>
                <c:pt idx="15321">
                  <c:v>3.11</c:v>
                </c:pt>
                <c:pt idx="15322">
                  <c:v>3.92</c:v>
                </c:pt>
                <c:pt idx="15323">
                  <c:v>4.16</c:v>
                </c:pt>
                <c:pt idx="15324">
                  <c:v>5.14</c:v>
                </c:pt>
                <c:pt idx="15325">
                  <c:v>5.53</c:v>
                </c:pt>
                <c:pt idx="15326">
                  <c:v>5.58</c:v>
                </c:pt>
                <c:pt idx="15327">
                  <c:v>6.18</c:v>
                </c:pt>
                <c:pt idx="15328">
                  <c:v>6.4</c:v>
                </c:pt>
                <c:pt idx="15329">
                  <c:v>6.52</c:v>
                </c:pt>
                <c:pt idx="15330">
                  <c:v>7.06</c:v>
                </c:pt>
                <c:pt idx="15331">
                  <c:v>6.37</c:v>
                </c:pt>
                <c:pt idx="15332">
                  <c:v>5.87</c:v>
                </c:pt>
                <c:pt idx="15333">
                  <c:v>5.18</c:v>
                </c:pt>
                <c:pt idx="15334">
                  <c:v>3.99</c:v>
                </c:pt>
                <c:pt idx="15335">
                  <c:v>3.66</c:v>
                </c:pt>
                <c:pt idx="15336">
                  <c:v>4.54</c:v>
                </c:pt>
                <c:pt idx="15337">
                  <c:v>5.01</c:v>
                </c:pt>
                <c:pt idx="15338">
                  <c:v>4.8099999999999996</c:v>
                </c:pt>
                <c:pt idx="15339">
                  <c:v>4.9000000000000004</c:v>
                </c:pt>
                <c:pt idx="15340">
                  <c:v>4.37</c:v>
                </c:pt>
                <c:pt idx="15341">
                  <c:v>4.3</c:v>
                </c:pt>
                <c:pt idx="15342">
                  <c:v>4.51</c:v>
                </c:pt>
                <c:pt idx="15343">
                  <c:v>5.14</c:v>
                </c:pt>
                <c:pt idx="15344">
                  <c:v>4.7699999999999996</c:v>
                </c:pt>
                <c:pt idx="15345">
                  <c:v>4.66</c:v>
                </c:pt>
                <c:pt idx="15346">
                  <c:v>4.8899999999999997</c:v>
                </c:pt>
                <c:pt idx="15347">
                  <c:v>4.6900000000000004</c:v>
                </c:pt>
                <c:pt idx="15348">
                  <c:v>3.67</c:v>
                </c:pt>
                <c:pt idx="15349">
                  <c:v>2.88</c:v>
                </c:pt>
                <c:pt idx="15350">
                  <c:v>2.02</c:v>
                </c:pt>
                <c:pt idx="15351">
                  <c:v>2.94</c:v>
                </c:pt>
                <c:pt idx="15352">
                  <c:v>3.93</c:v>
                </c:pt>
                <c:pt idx="15353">
                  <c:v>2.89</c:v>
                </c:pt>
                <c:pt idx="15354">
                  <c:v>2.75</c:v>
                </c:pt>
                <c:pt idx="15355">
                  <c:v>3.13</c:v>
                </c:pt>
                <c:pt idx="15356">
                  <c:v>2.56</c:v>
                </c:pt>
                <c:pt idx="15357">
                  <c:v>1.22</c:v>
                </c:pt>
                <c:pt idx="15358">
                  <c:v>2.19</c:v>
                </c:pt>
                <c:pt idx="15359">
                  <c:v>2.89</c:v>
                </c:pt>
                <c:pt idx="15360">
                  <c:v>3.05</c:v>
                </c:pt>
                <c:pt idx="15361">
                  <c:v>2.77</c:v>
                </c:pt>
                <c:pt idx="15362">
                  <c:v>2.4700000000000002</c:v>
                </c:pt>
                <c:pt idx="15363">
                  <c:v>2.5499999999999998</c:v>
                </c:pt>
                <c:pt idx="15364">
                  <c:v>2.9</c:v>
                </c:pt>
                <c:pt idx="15365">
                  <c:v>2.57</c:v>
                </c:pt>
                <c:pt idx="15366">
                  <c:v>2.87</c:v>
                </c:pt>
                <c:pt idx="15367">
                  <c:v>3.27</c:v>
                </c:pt>
                <c:pt idx="15368">
                  <c:v>3.65</c:v>
                </c:pt>
                <c:pt idx="15369">
                  <c:v>3.43</c:v>
                </c:pt>
                <c:pt idx="15370">
                  <c:v>3.67</c:v>
                </c:pt>
                <c:pt idx="15371">
                  <c:v>3.42</c:v>
                </c:pt>
                <c:pt idx="15372">
                  <c:v>3.61</c:v>
                </c:pt>
                <c:pt idx="15373">
                  <c:v>3.1</c:v>
                </c:pt>
                <c:pt idx="15374">
                  <c:v>3.47</c:v>
                </c:pt>
                <c:pt idx="15375">
                  <c:v>3.61</c:v>
                </c:pt>
                <c:pt idx="15376">
                  <c:v>3.56</c:v>
                </c:pt>
                <c:pt idx="15377">
                  <c:v>2.86</c:v>
                </c:pt>
                <c:pt idx="15378">
                  <c:v>1.88</c:v>
                </c:pt>
                <c:pt idx="15379">
                  <c:v>2.35</c:v>
                </c:pt>
                <c:pt idx="15380">
                  <c:v>2.94</c:v>
                </c:pt>
                <c:pt idx="15381">
                  <c:v>2.79</c:v>
                </c:pt>
                <c:pt idx="15382">
                  <c:v>2.4500000000000002</c:v>
                </c:pt>
                <c:pt idx="15383">
                  <c:v>2.09</c:v>
                </c:pt>
                <c:pt idx="15384">
                  <c:v>2.4300000000000002</c:v>
                </c:pt>
                <c:pt idx="15385">
                  <c:v>1.96</c:v>
                </c:pt>
                <c:pt idx="15386">
                  <c:v>1.25</c:v>
                </c:pt>
                <c:pt idx="15387">
                  <c:v>1.66</c:v>
                </c:pt>
                <c:pt idx="15388">
                  <c:v>1.58</c:v>
                </c:pt>
                <c:pt idx="15389">
                  <c:v>2.06</c:v>
                </c:pt>
                <c:pt idx="15390">
                  <c:v>1.88</c:v>
                </c:pt>
                <c:pt idx="15391">
                  <c:v>1.41</c:v>
                </c:pt>
                <c:pt idx="15392">
                  <c:v>1.64</c:v>
                </c:pt>
                <c:pt idx="15393">
                  <c:v>1.43</c:v>
                </c:pt>
                <c:pt idx="15394">
                  <c:v>1.21</c:v>
                </c:pt>
                <c:pt idx="15395">
                  <c:v>1.25</c:v>
                </c:pt>
                <c:pt idx="15396">
                  <c:v>1.99</c:v>
                </c:pt>
                <c:pt idx="15397">
                  <c:v>3.08</c:v>
                </c:pt>
                <c:pt idx="15398">
                  <c:v>5.0999999999999996</c:v>
                </c:pt>
                <c:pt idx="15399">
                  <c:v>6.12</c:v>
                </c:pt>
                <c:pt idx="15400">
                  <c:v>6.38</c:v>
                </c:pt>
                <c:pt idx="15401">
                  <c:v>6.78</c:v>
                </c:pt>
                <c:pt idx="15402">
                  <c:v>6.47</c:v>
                </c:pt>
                <c:pt idx="15403">
                  <c:v>5.86</c:v>
                </c:pt>
                <c:pt idx="15404">
                  <c:v>5.37</c:v>
                </c:pt>
                <c:pt idx="15405">
                  <c:v>4.7699999999999996</c:v>
                </c:pt>
                <c:pt idx="15406">
                  <c:v>4.37</c:v>
                </c:pt>
                <c:pt idx="15407">
                  <c:v>3.17</c:v>
                </c:pt>
                <c:pt idx="15408">
                  <c:v>2.65</c:v>
                </c:pt>
                <c:pt idx="15409">
                  <c:v>3.03</c:v>
                </c:pt>
                <c:pt idx="15410">
                  <c:v>2.36</c:v>
                </c:pt>
                <c:pt idx="15411">
                  <c:v>2.59</c:v>
                </c:pt>
                <c:pt idx="15412">
                  <c:v>3.51</c:v>
                </c:pt>
                <c:pt idx="15413">
                  <c:v>3.4</c:v>
                </c:pt>
                <c:pt idx="15414">
                  <c:v>3.6</c:v>
                </c:pt>
                <c:pt idx="15415">
                  <c:v>4.41</c:v>
                </c:pt>
                <c:pt idx="15416">
                  <c:v>4.5599999999999996</c:v>
                </c:pt>
                <c:pt idx="15417">
                  <c:v>4.92</c:v>
                </c:pt>
                <c:pt idx="15418">
                  <c:v>5.14</c:v>
                </c:pt>
                <c:pt idx="15419">
                  <c:v>5.0999999999999996</c:v>
                </c:pt>
                <c:pt idx="15420">
                  <c:v>5.5</c:v>
                </c:pt>
                <c:pt idx="15421">
                  <c:v>6.22</c:v>
                </c:pt>
                <c:pt idx="15422">
                  <c:v>6.24</c:v>
                </c:pt>
                <c:pt idx="15423">
                  <c:v>6.25</c:v>
                </c:pt>
                <c:pt idx="15424">
                  <c:v>6.43</c:v>
                </c:pt>
                <c:pt idx="15425">
                  <c:v>6.83</c:v>
                </c:pt>
                <c:pt idx="15426">
                  <c:v>6.7</c:v>
                </c:pt>
                <c:pt idx="15427">
                  <c:v>6.71</c:v>
                </c:pt>
                <c:pt idx="15428">
                  <c:v>6.74</c:v>
                </c:pt>
                <c:pt idx="15429">
                  <c:v>6.57</c:v>
                </c:pt>
                <c:pt idx="15430">
                  <c:v>6.89</c:v>
                </c:pt>
                <c:pt idx="15431">
                  <c:v>7.3</c:v>
                </c:pt>
                <c:pt idx="15432">
                  <c:v>7.51</c:v>
                </c:pt>
                <c:pt idx="15433">
                  <c:v>7.68</c:v>
                </c:pt>
                <c:pt idx="15434">
                  <c:v>7.42</c:v>
                </c:pt>
                <c:pt idx="15435">
                  <c:v>7.33</c:v>
                </c:pt>
                <c:pt idx="15436">
                  <c:v>6.77</c:v>
                </c:pt>
                <c:pt idx="15437">
                  <c:v>6.14</c:v>
                </c:pt>
                <c:pt idx="15438">
                  <c:v>5.55</c:v>
                </c:pt>
                <c:pt idx="15439">
                  <c:v>5.22</c:v>
                </c:pt>
                <c:pt idx="15440">
                  <c:v>4.87</c:v>
                </c:pt>
                <c:pt idx="15441">
                  <c:v>4.21</c:v>
                </c:pt>
                <c:pt idx="15442">
                  <c:v>3.79</c:v>
                </c:pt>
                <c:pt idx="15443">
                  <c:v>4.5599999999999996</c:v>
                </c:pt>
                <c:pt idx="15444">
                  <c:v>4.74</c:v>
                </c:pt>
                <c:pt idx="15445">
                  <c:v>5.16</c:v>
                </c:pt>
                <c:pt idx="15446">
                  <c:v>5.38</c:v>
                </c:pt>
                <c:pt idx="15447">
                  <c:v>5.23</c:v>
                </c:pt>
                <c:pt idx="15448">
                  <c:v>4.92</c:v>
                </c:pt>
                <c:pt idx="15449">
                  <c:v>5.22</c:v>
                </c:pt>
                <c:pt idx="15450">
                  <c:v>5.51</c:v>
                </c:pt>
                <c:pt idx="15451">
                  <c:v>4.9000000000000004</c:v>
                </c:pt>
                <c:pt idx="15452">
                  <c:v>5.1100000000000003</c:v>
                </c:pt>
                <c:pt idx="15453">
                  <c:v>5.0199999999999996</c:v>
                </c:pt>
                <c:pt idx="15454">
                  <c:v>4.62</c:v>
                </c:pt>
                <c:pt idx="15455">
                  <c:v>4.62</c:v>
                </c:pt>
                <c:pt idx="15456">
                  <c:v>4.6399999999999997</c:v>
                </c:pt>
                <c:pt idx="15457">
                  <c:v>5.15</c:v>
                </c:pt>
                <c:pt idx="15458">
                  <c:v>4.4800000000000004</c:v>
                </c:pt>
                <c:pt idx="15459">
                  <c:v>4.37</c:v>
                </c:pt>
                <c:pt idx="15460">
                  <c:v>4.05</c:v>
                </c:pt>
                <c:pt idx="15461">
                  <c:v>4.05</c:v>
                </c:pt>
                <c:pt idx="15462">
                  <c:v>4.1900000000000004</c:v>
                </c:pt>
                <c:pt idx="15463">
                  <c:v>4.46</c:v>
                </c:pt>
                <c:pt idx="15464">
                  <c:v>4.72</c:v>
                </c:pt>
                <c:pt idx="15465">
                  <c:v>5.16</c:v>
                </c:pt>
                <c:pt idx="15466">
                  <c:v>5.55</c:v>
                </c:pt>
                <c:pt idx="15467">
                  <c:v>5.9</c:v>
                </c:pt>
                <c:pt idx="15468">
                  <c:v>6.16</c:v>
                </c:pt>
                <c:pt idx="15469">
                  <c:v>6.69</c:v>
                </c:pt>
                <c:pt idx="15470">
                  <c:v>6.99</c:v>
                </c:pt>
                <c:pt idx="15471">
                  <c:v>7.37</c:v>
                </c:pt>
                <c:pt idx="15472">
                  <c:v>7.92</c:v>
                </c:pt>
                <c:pt idx="15473">
                  <c:v>7.98</c:v>
                </c:pt>
                <c:pt idx="15474">
                  <c:v>7.73</c:v>
                </c:pt>
                <c:pt idx="15475">
                  <c:v>7.42</c:v>
                </c:pt>
                <c:pt idx="15476">
                  <c:v>7.01</c:v>
                </c:pt>
                <c:pt idx="15477">
                  <c:v>6.55</c:v>
                </c:pt>
                <c:pt idx="15478">
                  <c:v>6.48</c:v>
                </c:pt>
                <c:pt idx="15479">
                  <c:v>5.97</c:v>
                </c:pt>
                <c:pt idx="15480">
                  <c:v>6.17</c:v>
                </c:pt>
                <c:pt idx="15481">
                  <c:v>6.24</c:v>
                </c:pt>
                <c:pt idx="15482">
                  <c:v>5.93</c:v>
                </c:pt>
                <c:pt idx="15483">
                  <c:v>5.29</c:v>
                </c:pt>
                <c:pt idx="15484">
                  <c:v>5.29</c:v>
                </c:pt>
                <c:pt idx="15485">
                  <c:v>5.23</c:v>
                </c:pt>
                <c:pt idx="15486">
                  <c:v>5.22</c:v>
                </c:pt>
                <c:pt idx="15487">
                  <c:v>5.33</c:v>
                </c:pt>
                <c:pt idx="15488">
                  <c:v>5.1100000000000003</c:v>
                </c:pt>
                <c:pt idx="15489">
                  <c:v>5.45</c:v>
                </c:pt>
                <c:pt idx="15490">
                  <c:v>5.64</c:v>
                </c:pt>
                <c:pt idx="15491">
                  <c:v>5.34</c:v>
                </c:pt>
                <c:pt idx="15492">
                  <c:v>5.84</c:v>
                </c:pt>
                <c:pt idx="15493">
                  <c:v>6.39</c:v>
                </c:pt>
                <c:pt idx="15494">
                  <c:v>6.85</c:v>
                </c:pt>
                <c:pt idx="15495">
                  <c:v>6.94</c:v>
                </c:pt>
                <c:pt idx="15496">
                  <c:v>7.26</c:v>
                </c:pt>
                <c:pt idx="15497">
                  <c:v>7.92</c:v>
                </c:pt>
                <c:pt idx="15498">
                  <c:v>7.99</c:v>
                </c:pt>
                <c:pt idx="15499">
                  <c:v>7.32</c:v>
                </c:pt>
                <c:pt idx="15500">
                  <c:v>7.3</c:v>
                </c:pt>
                <c:pt idx="15501">
                  <c:v>7.29</c:v>
                </c:pt>
                <c:pt idx="15502">
                  <c:v>7.28</c:v>
                </c:pt>
                <c:pt idx="15503">
                  <c:v>7.23</c:v>
                </c:pt>
                <c:pt idx="15504">
                  <c:v>7.14</c:v>
                </c:pt>
                <c:pt idx="15505">
                  <c:v>7.22</c:v>
                </c:pt>
                <c:pt idx="15506">
                  <c:v>7.82</c:v>
                </c:pt>
                <c:pt idx="15507">
                  <c:v>8.26</c:v>
                </c:pt>
                <c:pt idx="15508">
                  <c:v>8.61</c:v>
                </c:pt>
                <c:pt idx="15509">
                  <c:v>8.7200000000000006</c:v>
                </c:pt>
                <c:pt idx="15510">
                  <c:v>8.93</c:v>
                </c:pt>
                <c:pt idx="15511">
                  <c:v>8.99</c:v>
                </c:pt>
                <c:pt idx="15512">
                  <c:v>8.85</c:v>
                </c:pt>
                <c:pt idx="15513">
                  <c:v>8.93</c:v>
                </c:pt>
                <c:pt idx="15514">
                  <c:v>8.85</c:v>
                </c:pt>
                <c:pt idx="15515">
                  <c:v>8.6999999999999993</c:v>
                </c:pt>
                <c:pt idx="15516">
                  <c:v>8.7200000000000006</c:v>
                </c:pt>
                <c:pt idx="15517">
                  <c:v>8.83</c:v>
                </c:pt>
                <c:pt idx="15518">
                  <c:v>9.0399999999999991</c:v>
                </c:pt>
                <c:pt idx="15519">
                  <c:v>9.57</c:v>
                </c:pt>
                <c:pt idx="15520">
                  <c:v>9.61</c:v>
                </c:pt>
                <c:pt idx="15521">
                  <c:v>9.6199999999999992</c:v>
                </c:pt>
                <c:pt idx="15522">
                  <c:v>9.02</c:v>
                </c:pt>
                <c:pt idx="15523">
                  <c:v>9.33</c:v>
                </c:pt>
                <c:pt idx="15524">
                  <c:v>8.61</c:v>
                </c:pt>
                <c:pt idx="15525">
                  <c:v>8.2899999999999991</c:v>
                </c:pt>
                <c:pt idx="15526">
                  <c:v>7.77</c:v>
                </c:pt>
                <c:pt idx="15527">
                  <c:v>6.98</c:v>
                </c:pt>
                <c:pt idx="15528">
                  <c:v>6.86</c:v>
                </c:pt>
                <c:pt idx="15529">
                  <c:v>6.46</c:v>
                </c:pt>
                <c:pt idx="15530">
                  <c:v>6.3</c:v>
                </c:pt>
                <c:pt idx="15531">
                  <c:v>6.38</c:v>
                </c:pt>
                <c:pt idx="15532">
                  <c:v>7.21</c:v>
                </c:pt>
                <c:pt idx="15533">
                  <c:v>7.3</c:v>
                </c:pt>
                <c:pt idx="15534">
                  <c:v>7.43</c:v>
                </c:pt>
                <c:pt idx="15535">
                  <c:v>7.91</c:v>
                </c:pt>
                <c:pt idx="15536">
                  <c:v>8.2799999999999994</c:v>
                </c:pt>
                <c:pt idx="15537">
                  <c:v>7.69</c:v>
                </c:pt>
                <c:pt idx="15538">
                  <c:v>7.13</c:v>
                </c:pt>
                <c:pt idx="15539">
                  <c:v>6.88</c:v>
                </c:pt>
                <c:pt idx="15540">
                  <c:v>6.57</c:v>
                </c:pt>
                <c:pt idx="15541">
                  <c:v>6.59</c:v>
                </c:pt>
                <c:pt idx="15542">
                  <c:v>6.52</c:v>
                </c:pt>
                <c:pt idx="15543">
                  <c:v>6.72</c:v>
                </c:pt>
                <c:pt idx="15544">
                  <c:v>6.79</c:v>
                </c:pt>
                <c:pt idx="15545">
                  <c:v>7.07</c:v>
                </c:pt>
                <c:pt idx="15546">
                  <c:v>6.67</c:v>
                </c:pt>
                <c:pt idx="15547">
                  <c:v>6.6</c:v>
                </c:pt>
                <c:pt idx="15548">
                  <c:v>6.06</c:v>
                </c:pt>
                <c:pt idx="15549">
                  <c:v>5.91</c:v>
                </c:pt>
                <c:pt idx="15550">
                  <c:v>5.66</c:v>
                </c:pt>
                <c:pt idx="15551">
                  <c:v>5.18</c:v>
                </c:pt>
                <c:pt idx="15552">
                  <c:v>5.41</c:v>
                </c:pt>
                <c:pt idx="15553">
                  <c:v>5.12</c:v>
                </c:pt>
                <c:pt idx="15554">
                  <c:v>4.34</c:v>
                </c:pt>
                <c:pt idx="15555">
                  <c:v>4.07</c:v>
                </c:pt>
                <c:pt idx="15556">
                  <c:v>4.09</c:v>
                </c:pt>
                <c:pt idx="15557">
                  <c:v>4.38</c:v>
                </c:pt>
                <c:pt idx="15558">
                  <c:v>3.95</c:v>
                </c:pt>
                <c:pt idx="15559">
                  <c:v>3.69</c:v>
                </c:pt>
                <c:pt idx="15560">
                  <c:v>3.65</c:v>
                </c:pt>
                <c:pt idx="15561">
                  <c:v>4.1500000000000004</c:v>
                </c:pt>
                <c:pt idx="15562">
                  <c:v>4.22</c:v>
                </c:pt>
                <c:pt idx="15563">
                  <c:v>4.88</c:v>
                </c:pt>
                <c:pt idx="15564">
                  <c:v>4.83</c:v>
                </c:pt>
                <c:pt idx="15565">
                  <c:v>4.57</c:v>
                </c:pt>
                <c:pt idx="15566">
                  <c:v>3.69</c:v>
                </c:pt>
                <c:pt idx="15567">
                  <c:v>3.68</c:v>
                </c:pt>
                <c:pt idx="15568">
                  <c:v>4.53</c:v>
                </c:pt>
                <c:pt idx="15569">
                  <c:v>5.0599999999999996</c:v>
                </c:pt>
                <c:pt idx="15570">
                  <c:v>4.4800000000000004</c:v>
                </c:pt>
                <c:pt idx="15571">
                  <c:v>4.5</c:v>
                </c:pt>
                <c:pt idx="15572">
                  <c:v>3.86</c:v>
                </c:pt>
                <c:pt idx="15573">
                  <c:v>4.21</c:v>
                </c:pt>
                <c:pt idx="15574">
                  <c:v>3.92</c:v>
                </c:pt>
                <c:pt idx="15575">
                  <c:v>3.87</c:v>
                </c:pt>
                <c:pt idx="15576">
                  <c:v>3.58</c:v>
                </c:pt>
                <c:pt idx="15577">
                  <c:v>3.33</c:v>
                </c:pt>
                <c:pt idx="15578">
                  <c:v>3.36</c:v>
                </c:pt>
                <c:pt idx="15579">
                  <c:v>3.43</c:v>
                </c:pt>
                <c:pt idx="15580">
                  <c:v>3.1</c:v>
                </c:pt>
                <c:pt idx="15581">
                  <c:v>2.78</c:v>
                </c:pt>
                <c:pt idx="15582">
                  <c:v>3.47</c:v>
                </c:pt>
                <c:pt idx="15583">
                  <c:v>3.55</c:v>
                </c:pt>
                <c:pt idx="15584">
                  <c:v>3.78</c:v>
                </c:pt>
                <c:pt idx="15585">
                  <c:v>3.26</c:v>
                </c:pt>
                <c:pt idx="15586">
                  <c:v>3.38</c:v>
                </c:pt>
                <c:pt idx="15587">
                  <c:v>3.79</c:v>
                </c:pt>
                <c:pt idx="15588">
                  <c:v>3.5</c:v>
                </c:pt>
                <c:pt idx="15589">
                  <c:v>4.1500000000000004</c:v>
                </c:pt>
                <c:pt idx="15590">
                  <c:v>4.08</c:v>
                </c:pt>
                <c:pt idx="15591">
                  <c:v>4.16</c:v>
                </c:pt>
                <c:pt idx="15592">
                  <c:v>4.7699999999999996</c:v>
                </c:pt>
                <c:pt idx="15593">
                  <c:v>4.72</c:v>
                </c:pt>
                <c:pt idx="15594">
                  <c:v>4.5999999999999996</c:v>
                </c:pt>
                <c:pt idx="15595">
                  <c:v>4.87</c:v>
                </c:pt>
                <c:pt idx="15596">
                  <c:v>3.89</c:v>
                </c:pt>
                <c:pt idx="15597">
                  <c:v>5.07</c:v>
                </c:pt>
                <c:pt idx="15598">
                  <c:v>5.63</c:v>
                </c:pt>
                <c:pt idx="15599">
                  <c:v>5.08</c:v>
                </c:pt>
                <c:pt idx="15600">
                  <c:v>4.24</c:v>
                </c:pt>
                <c:pt idx="15601">
                  <c:v>3.5</c:v>
                </c:pt>
                <c:pt idx="15602">
                  <c:v>2.71</c:v>
                </c:pt>
                <c:pt idx="15603">
                  <c:v>2.39</c:v>
                </c:pt>
                <c:pt idx="15604">
                  <c:v>1.53</c:v>
                </c:pt>
                <c:pt idx="15605">
                  <c:v>1.84</c:v>
                </c:pt>
                <c:pt idx="15606">
                  <c:v>2.36</c:v>
                </c:pt>
                <c:pt idx="15607">
                  <c:v>3.43</c:v>
                </c:pt>
                <c:pt idx="15608">
                  <c:v>5.53</c:v>
                </c:pt>
                <c:pt idx="15609">
                  <c:v>6.12</c:v>
                </c:pt>
                <c:pt idx="15610">
                  <c:v>5.72</c:v>
                </c:pt>
                <c:pt idx="15611">
                  <c:v>6.12</c:v>
                </c:pt>
                <c:pt idx="15612">
                  <c:v>5.87</c:v>
                </c:pt>
                <c:pt idx="15613">
                  <c:v>6.35</c:v>
                </c:pt>
                <c:pt idx="15614">
                  <c:v>7.57</c:v>
                </c:pt>
                <c:pt idx="15615">
                  <c:v>8.39</c:v>
                </c:pt>
                <c:pt idx="15616">
                  <c:v>8.24</c:v>
                </c:pt>
                <c:pt idx="15617">
                  <c:v>7.36</c:v>
                </c:pt>
                <c:pt idx="15618">
                  <c:v>6.32</c:v>
                </c:pt>
                <c:pt idx="15619">
                  <c:v>4.99</c:v>
                </c:pt>
                <c:pt idx="15620">
                  <c:v>4.75</c:v>
                </c:pt>
                <c:pt idx="15621">
                  <c:v>3.67</c:v>
                </c:pt>
                <c:pt idx="15622">
                  <c:v>2.76</c:v>
                </c:pt>
                <c:pt idx="15623">
                  <c:v>1.35</c:v>
                </c:pt>
                <c:pt idx="15624">
                  <c:v>1.62</c:v>
                </c:pt>
                <c:pt idx="15625">
                  <c:v>1.1200000000000001</c:v>
                </c:pt>
                <c:pt idx="15626">
                  <c:v>2.61</c:v>
                </c:pt>
                <c:pt idx="15627">
                  <c:v>3.5</c:v>
                </c:pt>
                <c:pt idx="15628">
                  <c:v>2.96</c:v>
                </c:pt>
                <c:pt idx="15629">
                  <c:v>3.08</c:v>
                </c:pt>
                <c:pt idx="15630">
                  <c:v>3.57</c:v>
                </c:pt>
                <c:pt idx="15631">
                  <c:v>3.66</c:v>
                </c:pt>
                <c:pt idx="15632">
                  <c:v>2.89</c:v>
                </c:pt>
                <c:pt idx="15633">
                  <c:v>3.44</c:v>
                </c:pt>
                <c:pt idx="15634">
                  <c:v>5.33</c:v>
                </c:pt>
                <c:pt idx="15635">
                  <c:v>5.86</c:v>
                </c:pt>
                <c:pt idx="15636">
                  <c:v>6</c:v>
                </c:pt>
                <c:pt idx="15637">
                  <c:v>6.42</c:v>
                </c:pt>
                <c:pt idx="15638">
                  <c:v>7.04</c:v>
                </c:pt>
                <c:pt idx="15639">
                  <c:v>6.91</c:v>
                </c:pt>
                <c:pt idx="15640">
                  <c:v>6.42</c:v>
                </c:pt>
                <c:pt idx="15641">
                  <c:v>5.64</c:v>
                </c:pt>
                <c:pt idx="15642">
                  <c:v>5.69</c:v>
                </c:pt>
                <c:pt idx="15643">
                  <c:v>5.63</c:v>
                </c:pt>
                <c:pt idx="15644">
                  <c:v>5.36</c:v>
                </c:pt>
                <c:pt idx="15645">
                  <c:v>4.8899999999999997</c:v>
                </c:pt>
                <c:pt idx="15646">
                  <c:v>3.83</c:v>
                </c:pt>
                <c:pt idx="15647">
                  <c:v>4.21</c:v>
                </c:pt>
                <c:pt idx="15648">
                  <c:v>5.24</c:v>
                </c:pt>
                <c:pt idx="15649">
                  <c:v>5.74</c:v>
                </c:pt>
                <c:pt idx="15650">
                  <c:v>6.23</c:v>
                </c:pt>
                <c:pt idx="15651">
                  <c:v>6.89</c:v>
                </c:pt>
                <c:pt idx="15652">
                  <c:v>6.01</c:v>
                </c:pt>
                <c:pt idx="15653">
                  <c:v>6.23</c:v>
                </c:pt>
                <c:pt idx="15654">
                  <c:v>5.67</c:v>
                </c:pt>
                <c:pt idx="15655">
                  <c:v>5.64</c:v>
                </c:pt>
                <c:pt idx="15656">
                  <c:v>5.43</c:v>
                </c:pt>
                <c:pt idx="15657">
                  <c:v>5.28</c:v>
                </c:pt>
                <c:pt idx="15658">
                  <c:v>4.8099999999999996</c:v>
                </c:pt>
                <c:pt idx="15659">
                  <c:v>3.89</c:v>
                </c:pt>
                <c:pt idx="15660">
                  <c:v>3.14</c:v>
                </c:pt>
                <c:pt idx="15661">
                  <c:v>3.19</c:v>
                </c:pt>
                <c:pt idx="15662">
                  <c:v>2.31</c:v>
                </c:pt>
                <c:pt idx="15663">
                  <c:v>2.2200000000000002</c:v>
                </c:pt>
                <c:pt idx="15664">
                  <c:v>1.53</c:v>
                </c:pt>
                <c:pt idx="15665">
                  <c:v>2.21</c:v>
                </c:pt>
                <c:pt idx="15666">
                  <c:v>3.09</c:v>
                </c:pt>
                <c:pt idx="15667">
                  <c:v>4.47</c:v>
                </c:pt>
                <c:pt idx="15668">
                  <c:v>4.66</c:v>
                </c:pt>
                <c:pt idx="15669">
                  <c:v>5.25</c:v>
                </c:pt>
                <c:pt idx="15670">
                  <c:v>5.39</c:v>
                </c:pt>
                <c:pt idx="15671">
                  <c:v>5.57</c:v>
                </c:pt>
                <c:pt idx="15672">
                  <c:v>5.22</c:v>
                </c:pt>
                <c:pt idx="15673">
                  <c:v>4.42</c:v>
                </c:pt>
                <c:pt idx="15674">
                  <c:v>2.99</c:v>
                </c:pt>
                <c:pt idx="15675">
                  <c:v>1.6</c:v>
                </c:pt>
                <c:pt idx="15676">
                  <c:v>1.1299999999999999</c:v>
                </c:pt>
                <c:pt idx="15677">
                  <c:v>1.6</c:v>
                </c:pt>
                <c:pt idx="15678">
                  <c:v>1.24</c:v>
                </c:pt>
                <c:pt idx="15679">
                  <c:v>2.5099999999999998</c:v>
                </c:pt>
                <c:pt idx="15680">
                  <c:v>2.9</c:v>
                </c:pt>
                <c:pt idx="15681">
                  <c:v>2.92</c:v>
                </c:pt>
                <c:pt idx="15682">
                  <c:v>3.15</c:v>
                </c:pt>
                <c:pt idx="15683">
                  <c:v>3.17</c:v>
                </c:pt>
                <c:pt idx="15684">
                  <c:v>3.45</c:v>
                </c:pt>
                <c:pt idx="15685">
                  <c:v>3.28</c:v>
                </c:pt>
                <c:pt idx="15686">
                  <c:v>3.58</c:v>
                </c:pt>
                <c:pt idx="15687">
                  <c:v>2.89</c:v>
                </c:pt>
                <c:pt idx="15688">
                  <c:v>2.6</c:v>
                </c:pt>
                <c:pt idx="15689">
                  <c:v>1.97</c:v>
                </c:pt>
                <c:pt idx="15690">
                  <c:v>2.87</c:v>
                </c:pt>
                <c:pt idx="15691">
                  <c:v>4.03</c:v>
                </c:pt>
                <c:pt idx="15692">
                  <c:v>3.26</c:v>
                </c:pt>
                <c:pt idx="15693">
                  <c:v>3.77</c:v>
                </c:pt>
                <c:pt idx="15694">
                  <c:v>3.98</c:v>
                </c:pt>
                <c:pt idx="15695">
                  <c:v>3.81</c:v>
                </c:pt>
                <c:pt idx="15696">
                  <c:v>3.71</c:v>
                </c:pt>
                <c:pt idx="15697">
                  <c:v>3.84</c:v>
                </c:pt>
                <c:pt idx="15698">
                  <c:v>4.13</c:v>
                </c:pt>
                <c:pt idx="15699">
                  <c:v>3.75</c:v>
                </c:pt>
                <c:pt idx="15700">
                  <c:v>4.22</c:v>
                </c:pt>
                <c:pt idx="15701">
                  <c:v>5.26</c:v>
                </c:pt>
                <c:pt idx="15702">
                  <c:v>6.68</c:v>
                </c:pt>
                <c:pt idx="15703">
                  <c:v>6.54</c:v>
                </c:pt>
                <c:pt idx="15704">
                  <c:v>7.45</c:v>
                </c:pt>
                <c:pt idx="15705">
                  <c:v>8.2200000000000006</c:v>
                </c:pt>
                <c:pt idx="15706">
                  <c:v>8.15</c:v>
                </c:pt>
                <c:pt idx="15707">
                  <c:v>5.27</c:v>
                </c:pt>
                <c:pt idx="15708">
                  <c:v>6.05</c:v>
                </c:pt>
                <c:pt idx="15709">
                  <c:v>5.79</c:v>
                </c:pt>
                <c:pt idx="15710">
                  <c:v>4.24</c:v>
                </c:pt>
                <c:pt idx="15711">
                  <c:v>4.16</c:v>
                </c:pt>
                <c:pt idx="15712">
                  <c:v>5.2</c:v>
                </c:pt>
                <c:pt idx="15713">
                  <c:v>5.82</c:v>
                </c:pt>
                <c:pt idx="15714">
                  <c:v>4.7300000000000004</c:v>
                </c:pt>
                <c:pt idx="15715">
                  <c:v>4</c:v>
                </c:pt>
                <c:pt idx="15716">
                  <c:v>3.44</c:v>
                </c:pt>
                <c:pt idx="15717">
                  <c:v>3.09</c:v>
                </c:pt>
                <c:pt idx="15718">
                  <c:v>2.25</c:v>
                </c:pt>
                <c:pt idx="15719">
                  <c:v>1.19</c:v>
                </c:pt>
                <c:pt idx="15720">
                  <c:v>0.33</c:v>
                </c:pt>
                <c:pt idx="15721">
                  <c:v>0.62</c:v>
                </c:pt>
                <c:pt idx="15722">
                  <c:v>0.76</c:v>
                </c:pt>
                <c:pt idx="15723">
                  <c:v>1.25</c:v>
                </c:pt>
                <c:pt idx="15724">
                  <c:v>1.6</c:v>
                </c:pt>
                <c:pt idx="15725">
                  <c:v>2.69</c:v>
                </c:pt>
                <c:pt idx="15726">
                  <c:v>2.3199999999999998</c:v>
                </c:pt>
                <c:pt idx="15727">
                  <c:v>4.68</c:v>
                </c:pt>
                <c:pt idx="15728">
                  <c:v>5.13</c:v>
                </c:pt>
                <c:pt idx="15729">
                  <c:v>5.24</c:v>
                </c:pt>
                <c:pt idx="15730">
                  <c:v>5.08</c:v>
                </c:pt>
                <c:pt idx="15731">
                  <c:v>5.23</c:v>
                </c:pt>
                <c:pt idx="15732">
                  <c:v>5.44</c:v>
                </c:pt>
                <c:pt idx="15733">
                  <c:v>5.94</c:v>
                </c:pt>
                <c:pt idx="15734">
                  <c:v>6.45</c:v>
                </c:pt>
                <c:pt idx="15735">
                  <c:v>7.15</c:v>
                </c:pt>
                <c:pt idx="15736">
                  <c:v>7.64</c:v>
                </c:pt>
                <c:pt idx="15737">
                  <c:v>7.71</c:v>
                </c:pt>
                <c:pt idx="15738">
                  <c:v>7.86</c:v>
                </c:pt>
                <c:pt idx="15739">
                  <c:v>7.85</c:v>
                </c:pt>
                <c:pt idx="15740">
                  <c:v>6.62</c:v>
                </c:pt>
                <c:pt idx="15741">
                  <c:v>5.16</c:v>
                </c:pt>
                <c:pt idx="15742">
                  <c:v>3.61</c:v>
                </c:pt>
                <c:pt idx="15743">
                  <c:v>3.09</c:v>
                </c:pt>
                <c:pt idx="15744">
                  <c:v>2.94</c:v>
                </c:pt>
                <c:pt idx="15745">
                  <c:v>3.38</c:v>
                </c:pt>
                <c:pt idx="15746">
                  <c:v>2.74</c:v>
                </c:pt>
                <c:pt idx="15747">
                  <c:v>2.16</c:v>
                </c:pt>
                <c:pt idx="15748">
                  <c:v>2.2999999999999998</c:v>
                </c:pt>
                <c:pt idx="15749">
                  <c:v>2.71</c:v>
                </c:pt>
                <c:pt idx="15750">
                  <c:v>3.68</c:v>
                </c:pt>
                <c:pt idx="15751">
                  <c:v>4.32</c:v>
                </c:pt>
                <c:pt idx="15752">
                  <c:v>2.84</c:v>
                </c:pt>
                <c:pt idx="15753">
                  <c:v>3.55</c:v>
                </c:pt>
                <c:pt idx="15754">
                  <c:v>3.2</c:v>
                </c:pt>
                <c:pt idx="15755">
                  <c:v>1.92</c:v>
                </c:pt>
                <c:pt idx="15756">
                  <c:v>1.93</c:v>
                </c:pt>
                <c:pt idx="15757">
                  <c:v>1.37</c:v>
                </c:pt>
                <c:pt idx="15758">
                  <c:v>1.28</c:v>
                </c:pt>
                <c:pt idx="15759">
                  <c:v>1.48</c:v>
                </c:pt>
                <c:pt idx="15760">
                  <c:v>2.83</c:v>
                </c:pt>
                <c:pt idx="15761">
                  <c:v>1.28</c:v>
                </c:pt>
                <c:pt idx="15762">
                  <c:v>0.64</c:v>
                </c:pt>
                <c:pt idx="15763">
                  <c:v>0.77</c:v>
                </c:pt>
                <c:pt idx="15764">
                  <c:v>1.31</c:v>
                </c:pt>
                <c:pt idx="15765">
                  <c:v>1.05</c:v>
                </c:pt>
                <c:pt idx="15766">
                  <c:v>1.32</c:v>
                </c:pt>
                <c:pt idx="15767">
                  <c:v>1.82</c:v>
                </c:pt>
                <c:pt idx="15768">
                  <c:v>4.01</c:v>
                </c:pt>
                <c:pt idx="15769">
                  <c:v>5.85</c:v>
                </c:pt>
                <c:pt idx="15770">
                  <c:v>5.01</c:v>
                </c:pt>
                <c:pt idx="15771">
                  <c:v>5.0199999999999996</c:v>
                </c:pt>
                <c:pt idx="15772">
                  <c:v>4.22</c:v>
                </c:pt>
                <c:pt idx="15773">
                  <c:v>4.75</c:v>
                </c:pt>
                <c:pt idx="15774">
                  <c:v>5.18</c:v>
                </c:pt>
                <c:pt idx="15775">
                  <c:v>6.31</c:v>
                </c:pt>
                <c:pt idx="15776">
                  <c:v>6.22</c:v>
                </c:pt>
                <c:pt idx="15777">
                  <c:v>6.12</c:v>
                </c:pt>
                <c:pt idx="15778">
                  <c:v>6.44</c:v>
                </c:pt>
                <c:pt idx="15779">
                  <c:v>6.98</c:v>
                </c:pt>
                <c:pt idx="15780">
                  <c:v>6.54</c:v>
                </c:pt>
                <c:pt idx="15781">
                  <c:v>5.94</c:v>
                </c:pt>
                <c:pt idx="15782">
                  <c:v>5.37</c:v>
                </c:pt>
                <c:pt idx="15783">
                  <c:v>4.78</c:v>
                </c:pt>
                <c:pt idx="15784">
                  <c:v>4.1900000000000004</c:v>
                </c:pt>
                <c:pt idx="15785">
                  <c:v>3.37</c:v>
                </c:pt>
                <c:pt idx="15786">
                  <c:v>2.2599999999999998</c:v>
                </c:pt>
                <c:pt idx="15787">
                  <c:v>2.04</c:v>
                </c:pt>
                <c:pt idx="15788">
                  <c:v>2.5299999999999998</c:v>
                </c:pt>
                <c:pt idx="15789">
                  <c:v>2.89</c:v>
                </c:pt>
                <c:pt idx="15790">
                  <c:v>3.52</c:v>
                </c:pt>
                <c:pt idx="15791">
                  <c:v>5.2</c:v>
                </c:pt>
                <c:pt idx="15792">
                  <c:v>2.25</c:v>
                </c:pt>
                <c:pt idx="15793">
                  <c:v>3.52</c:v>
                </c:pt>
                <c:pt idx="15794">
                  <c:v>3.09</c:v>
                </c:pt>
                <c:pt idx="15795">
                  <c:v>3.15</c:v>
                </c:pt>
                <c:pt idx="15796">
                  <c:v>3.19</c:v>
                </c:pt>
                <c:pt idx="15797">
                  <c:v>4.55</c:v>
                </c:pt>
                <c:pt idx="15798">
                  <c:v>6.04</c:v>
                </c:pt>
                <c:pt idx="15799">
                  <c:v>6.97</c:v>
                </c:pt>
                <c:pt idx="15800">
                  <c:v>8.44</c:v>
                </c:pt>
                <c:pt idx="15801">
                  <c:v>9.2899999999999991</c:v>
                </c:pt>
                <c:pt idx="15802">
                  <c:v>9.2200000000000006</c:v>
                </c:pt>
                <c:pt idx="15803">
                  <c:v>11.09</c:v>
                </c:pt>
                <c:pt idx="15804">
                  <c:v>13.15</c:v>
                </c:pt>
                <c:pt idx="15805">
                  <c:v>12.64</c:v>
                </c:pt>
                <c:pt idx="15806">
                  <c:v>10.18</c:v>
                </c:pt>
                <c:pt idx="15807">
                  <c:v>7.4</c:v>
                </c:pt>
                <c:pt idx="15808">
                  <c:v>6.72</c:v>
                </c:pt>
                <c:pt idx="15809">
                  <c:v>5.64</c:v>
                </c:pt>
                <c:pt idx="15810">
                  <c:v>4.57</c:v>
                </c:pt>
                <c:pt idx="15811">
                  <c:v>4.2300000000000004</c:v>
                </c:pt>
                <c:pt idx="15812">
                  <c:v>3.69</c:v>
                </c:pt>
                <c:pt idx="15813">
                  <c:v>4.01</c:v>
                </c:pt>
                <c:pt idx="15814">
                  <c:v>2.94</c:v>
                </c:pt>
                <c:pt idx="15815">
                  <c:v>2.61</c:v>
                </c:pt>
                <c:pt idx="15816">
                  <c:v>2.0099999999999998</c:v>
                </c:pt>
                <c:pt idx="15817">
                  <c:v>1.67</c:v>
                </c:pt>
                <c:pt idx="15818">
                  <c:v>1.71</c:v>
                </c:pt>
                <c:pt idx="15819">
                  <c:v>1.58</c:v>
                </c:pt>
                <c:pt idx="15820">
                  <c:v>1.73</c:v>
                </c:pt>
                <c:pt idx="15821">
                  <c:v>1.33</c:v>
                </c:pt>
                <c:pt idx="15822">
                  <c:v>0.51</c:v>
                </c:pt>
                <c:pt idx="15823">
                  <c:v>1.6</c:v>
                </c:pt>
                <c:pt idx="15824">
                  <c:v>2.79</c:v>
                </c:pt>
                <c:pt idx="15825">
                  <c:v>2.62</c:v>
                </c:pt>
                <c:pt idx="15826">
                  <c:v>2.67</c:v>
                </c:pt>
                <c:pt idx="15827">
                  <c:v>3.48</c:v>
                </c:pt>
                <c:pt idx="15828">
                  <c:v>2.97</c:v>
                </c:pt>
                <c:pt idx="15829">
                  <c:v>2.58</c:v>
                </c:pt>
                <c:pt idx="15830">
                  <c:v>3.11</c:v>
                </c:pt>
                <c:pt idx="15831">
                  <c:v>5.16</c:v>
                </c:pt>
                <c:pt idx="15832">
                  <c:v>5.6</c:v>
                </c:pt>
                <c:pt idx="15833">
                  <c:v>5.14</c:v>
                </c:pt>
                <c:pt idx="15834">
                  <c:v>5.28</c:v>
                </c:pt>
                <c:pt idx="15835">
                  <c:v>4.8</c:v>
                </c:pt>
                <c:pt idx="15836">
                  <c:v>4.38</c:v>
                </c:pt>
                <c:pt idx="15837">
                  <c:v>4.37</c:v>
                </c:pt>
                <c:pt idx="15838">
                  <c:v>4.5999999999999996</c:v>
                </c:pt>
                <c:pt idx="15839">
                  <c:v>4.5999999999999996</c:v>
                </c:pt>
                <c:pt idx="15840">
                  <c:v>4.6399999999999997</c:v>
                </c:pt>
                <c:pt idx="15841">
                  <c:v>4.42</c:v>
                </c:pt>
                <c:pt idx="15842">
                  <c:v>4.5</c:v>
                </c:pt>
                <c:pt idx="15843">
                  <c:v>4.5599999999999996</c:v>
                </c:pt>
                <c:pt idx="15844">
                  <c:v>5.17</c:v>
                </c:pt>
                <c:pt idx="15845">
                  <c:v>5.67</c:v>
                </c:pt>
                <c:pt idx="15846">
                  <c:v>6.47</c:v>
                </c:pt>
                <c:pt idx="15847">
                  <c:v>6.02</c:v>
                </c:pt>
                <c:pt idx="15848">
                  <c:v>6.23</c:v>
                </c:pt>
                <c:pt idx="15849">
                  <c:v>6.7</c:v>
                </c:pt>
                <c:pt idx="15850">
                  <c:v>6.61</c:v>
                </c:pt>
                <c:pt idx="15851">
                  <c:v>7.32</c:v>
                </c:pt>
                <c:pt idx="15852">
                  <c:v>6.43</c:v>
                </c:pt>
                <c:pt idx="15853">
                  <c:v>4.34</c:v>
                </c:pt>
                <c:pt idx="15854">
                  <c:v>4.59</c:v>
                </c:pt>
                <c:pt idx="15855">
                  <c:v>4.46</c:v>
                </c:pt>
                <c:pt idx="15856">
                  <c:v>3.51</c:v>
                </c:pt>
                <c:pt idx="15857">
                  <c:v>3.36</c:v>
                </c:pt>
                <c:pt idx="15858">
                  <c:v>3.47</c:v>
                </c:pt>
                <c:pt idx="15859">
                  <c:v>2.95</c:v>
                </c:pt>
                <c:pt idx="15860">
                  <c:v>1.92</c:v>
                </c:pt>
                <c:pt idx="15861">
                  <c:v>2.5499999999999998</c:v>
                </c:pt>
                <c:pt idx="15862">
                  <c:v>2.88</c:v>
                </c:pt>
                <c:pt idx="15863">
                  <c:v>3.05</c:v>
                </c:pt>
                <c:pt idx="15864">
                  <c:v>1.76</c:v>
                </c:pt>
                <c:pt idx="15865">
                  <c:v>3.52</c:v>
                </c:pt>
                <c:pt idx="15866">
                  <c:v>2.5499999999999998</c:v>
                </c:pt>
                <c:pt idx="15867">
                  <c:v>4.62</c:v>
                </c:pt>
                <c:pt idx="15868">
                  <c:v>4.12</c:v>
                </c:pt>
                <c:pt idx="15869">
                  <c:v>4.97</c:v>
                </c:pt>
                <c:pt idx="15870">
                  <c:v>7.56</c:v>
                </c:pt>
                <c:pt idx="15871">
                  <c:v>8.8000000000000007</c:v>
                </c:pt>
                <c:pt idx="15872">
                  <c:v>9.18</c:v>
                </c:pt>
                <c:pt idx="15873">
                  <c:v>9.3800000000000008</c:v>
                </c:pt>
                <c:pt idx="15874">
                  <c:v>8.25</c:v>
                </c:pt>
                <c:pt idx="15875">
                  <c:v>8.1199999999999992</c:v>
                </c:pt>
                <c:pt idx="15876">
                  <c:v>7.22</c:v>
                </c:pt>
                <c:pt idx="15877">
                  <c:v>6.77</c:v>
                </c:pt>
                <c:pt idx="15878">
                  <c:v>6.57</c:v>
                </c:pt>
                <c:pt idx="15879">
                  <c:v>5.76</c:v>
                </c:pt>
                <c:pt idx="15880">
                  <c:v>4.92</c:v>
                </c:pt>
                <c:pt idx="15881">
                  <c:v>4.82</c:v>
                </c:pt>
                <c:pt idx="15882">
                  <c:v>5.25</c:v>
                </c:pt>
                <c:pt idx="15883">
                  <c:v>5.13</c:v>
                </c:pt>
                <c:pt idx="15884">
                  <c:v>4.93</c:v>
                </c:pt>
                <c:pt idx="15885">
                  <c:v>4.58</c:v>
                </c:pt>
                <c:pt idx="15886">
                  <c:v>3.2</c:v>
                </c:pt>
                <c:pt idx="15887">
                  <c:v>2.38</c:v>
                </c:pt>
                <c:pt idx="15888">
                  <c:v>2.4500000000000002</c:v>
                </c:pt>
                <c:pt idx="15889">
                  <c:v>1.44</c:v>
                </c:pt>
                <c:pt idx="15890">
                  <c:v>1.97</c:v>
                </c:pt>
                <c:pt idx="15891">
                  <c:v>3.11</c:v>
                </c:pt>
                <c:pt idx="15892">
                  <c:v>4.12</c:v>
                </c:pt>
                <c:pt idx="15893">
                  <c:v>4.83</c:v>
                </c:pt>
                <c:pt idx="15894">
                  <c:v>3.89</c:v>
                </c:pt>
                <c:pt idx="15895">
                  <c:v>2.8</c:v>
                </c:pt>
                <c:pt idx="15896">
                  <c:v>3.15</c:v>
                </c:pt>
                <c:pt idx="15897">
                  <c:v>3.79</c:v>
                </c:pt>
                <c:pt idx="15898">
                  <c:v>4.0599999999999996</c:v>
                </c:pt>
                <c:pt idx="15899">
                  <c:v>4.18</c:v>
                </c:pt>
                <c:pt idx="15900">
                  <c:v>4.25</c:v>
                </c:pt>
                <c:pt idx="15901">
                  <c:v>4.53</c:v>
                </c:pt>
                <c:pt idx="15902">
                  <c:v>5.25</c:v>
                </c:pt>
                <c:pt idx="15903">
                  <c:v>5.22</c:v>
                </c:pt>
                <c:pt idx="15904">
                  <c:v>5.27</c:v>
                </c:pt>
                <c:pt idx="15905">
                  <c:v>4.78</c:v>
                </c:pt>
                <c:pt idx="15906">
                  <c:v>4.26</c:v>
                </c:pt>
                <c:pt idx="15907">
                  <c:v>3.58</c:v>
                </c:pt>
                <c:pt idx="15908">
                  <c:v>3.99</c:v>
                </c:pt>
                <c:pt idx="15909">
                  <c:v>4.08</c:v>
                </c:pt>
                <c:pt idx="15910">
                  <c:v>3.49</c:v>
                </c:pt>
                <c:pt idx="15911">
                  <c:v>2.9</c:v>
                </c:pt>
                <c:pt idx="15912">
                  <c:v>2.13</c:v>
                </c:pt>
                <c:pt idx="15913">
                  <c:v>1.54</c:v>
                </c:pt>
                <c:pt idx="15914">
                  <c:v>0.98</c:v>
                </c:pt>
                <c:pt idx="15915">
                  <c:v>2.3199999999999998</c:v>
                </c:pt>
                <c:pt idx="15916">
                  <c:v>2.67</c:v>
                </c:pt>
                <c:pt idx="15917">
                  <c:v>2.92</c:v>
                </c:pt>
                <c:pt idx="15918">
                  <c:v>2.33</c:v>
                </c:pt>
                <c:pt idx="15919">
                  <c:v>2.11</c:v>
                </c:pt>
                <c:pt idx="15920">
                  <c:v>2.11</c:v>
                </c:pt>
                <c:pt idx="15921">
                  <c:v>2.15</c:v>
                </c:pt>
                <c:pt idx="15922">
                  <c:v>2.35</c:v>
                </c:pt>
                <c:pt idx="15923">
                  <c:v>2.4500000000000002</c:v>
                </c:pt>
                <c:pt idx="15924">
                  <c:v>2.91</c:v>
                </c:pt>
                <c:pt idx="15925">
                  <c:v>3</c:v>
                </c:pt>
                <c:pt idx="15926">
                  <c:v>4.43</c:v>
                </c:pt>
                <c:pt idx="15927">
                  <c:v>5.15</c:v>
                </c:pt>
                <c:pt idx="15928">
                  <c:v>4.68</c:v>
                </c:pt>
                <c:pt idx="15929">
                  <c:v>4.24</c:v>
                </c:pt>
                <c:pt idx="15930">
                  <c:v>4.47</c:v>
                </c:pt>
                <c:pt idx="15931">
                  <c:v>4.3600000000000003</c:v>
                </c:pt>
                <c:pt idx="15932">
                  <c:v>4.47</c:v>
                </c:pt>
                <c:pt idx="15933">
                  <c:v>4.96</c:v>
                </c:pt>
                <c:pt idx="15934">
                  <c:v>4.29</c:v>
                </c:pt>
                <c:pt idx="15935">
                  <c:v>3.61</c:v>
                </c:pt>
                <c:pt idx="15936">
                  <c:v>3.54</c:v>
                </c:pt>
                <c:pt idx="15937">
                  <c:v>4.01</c:v>
                </c:pt>
                <c:pt idx="15938">
                  <c:v>3.83</c:v>
                </c:pt>
                <c:pt idx="15939">
                  <c:v>4.24</c:v>
                </c:pt>
                <c:pt idx="15940">
                  <c:v>4.55</c:v>
                </c:pt>
                <c:pt idx="15941">
                  <c:v>4.74</c:v>
                </c:pt>
                <c:pt idx="15942">
                  <c:v>5.07</c:v>
                </c:pt>
                <c:pt idx="15943">
                  <c:v>5.31</c:v>
                </c:pt>
                <c:pt idx="15944">
                  <c:v>5.41</c:v>
                </c:pt>
                <c:pt idx="15945">
                  <c:v>5.82</c:v>
                </c:pt>
                <c:pt idx="15946">
                  <c:v>6.02</c:v>
                </c:pt>
                <c:pt idx="15947">
                  <c:v>6.44</c:v>
                </c:pt>
                <c:pt idx="15948">
                  <c:v>6.37</c:v>
                </c:pt>
                <c:pt idx="15949">
                  <c:v>6.5</c:v>
                </c:pt>
                <c:pt idx="15950">
                  <c:v>7.11</c:v>
                </c:pt>
                <c:pt idx="15951">
                  <c:v>6.97</c:v>
                </c:pt>
                <c:pt idx="15952">
                  <c:v>7.4</c:v>
                </c:pt>
                <c:pt idx="15953">
                  <c:v>6.63</c:v>
                </c:pt>
                <c:pt idx="15954">
                  <c:v>6.38</c:v>
                </c:pt>
                <c:pt idx="15955">
                  <c:v>6.26</c:v>
                </c:pt>
                <c:pt idx="15956">
                  <c:v>6.42</c:v>
                </c:pt>
                <c:pt idx="15957">
                  <c:v>6.35</c:v>
                </c:pt>
                <c:pt idx="15958">
                  <c:v>6.27</c:v>
                </c:pt>
                <c:pt idx="15959">
                  <c:v>6.02</c:v>
                </c:pt>
                <c:pt idx="15960">
                  <c:v>5.75</c:v>
                </c:pt>
                <c:pt idx="15961">
                  <c:v>5.42</c:v>
                </c:pt>
                <c:pt idx="15962">
                  <c:v>5.22</c:v>
                </c:pt>
                <c:pt idx="15963">
                  <c:v>5.18</c:v>
                </c:pt>
                <c:pt idx="15964">
                  <c:v>5.1100000000000003</c:v>
                </c:pt>
                <c:pt idx="15965">
                  <c:v>5.12</c:v>
                </c:pt>
                <c:pt idx="15966">
                  <c:v>5.14</c:v>
                </c:pt>
                <c:pt idx="15967">
                  <c:v>5.15</c:v>
                </c:pt>
                <c:pt idx="15968">
                  <c:v>5.01</c:v>
                </c:pt>
                <c:pt idx="15969">
                  <c:v>5.19</c:v>
                </c:pt>
                <c:pt idx="15970">
                  <c:v>4.97</c:v>
                </c:pt>
                <c:pt idx="15971">
                  <c:v>4.91</c:v>
                </c:pt>
                <c:pt idx="15972">
                  <c:v>4.38</c:v>
                </c:pt>
                <c:pt idx="15973">
                  <c:v>3.6</c:v>
                </c:pt>
                <c:pt idx="15974">
                  <c:v>2.99</c:v>
                </c:pt>
                <c:pt idx="15975">
                  <c:v>2.2400000000000002</c:v>
                </c:pt>
                <c:pt idx="15976">
                  <c:v>2.65</c:v>
                </c:pt>
                <c:pt idx="15977">
                  <c:v>2.14</c:v>
                </c:pt>
                <c:pt idx="15978">
                  <c:v>2.4300000000000002</c:v>
                </c:pt>
                <c:pt idx="15979">
                  <c:v>2.2000000000000002</c:v>
                </c:pt>
                <c:pt idx="15980">
                  <c:v>2.2599999999999998</c:v>
                </c:pt>
                <c:pt idx="15981">
                  <c:v>1.42</c:v>
                </c:pt>
                <c:pt idx="15982">
                  <c:v>0.65</c:v>
                </c:pt>
                <c:pt idx="15983">
                  <c:v>0.22</c:v>
                </c:pt>
                <c:pt idx="15984">
                  <c:v>1.25</c:v>
                </c:pt>
                <c:pt idx="15985">
                  <c:v>2.17</c:v>
                </c:pt>
                <c:pt idx="15986">
                  <c:v>2.82</c:v>
                </c:pt>
                <c:pt idx="15987">
                  <c:v>2.5299999999999998</c:v>
                </c:pt>
                <c:pt idx="15988">
                  <c:v>3.11</c:v>
                </c:pt>
                <c:pt idx="15989">
                  <c:v>2.66</c:v>
                </c:pt>
                <c:pt idx="15990">
                  <c:v>2.87</c:v>
                </c:pt>
                <c:pt idx="15991">
                  <c:v>3.36</c:v>
                </c:pt>
                <c:pt idx="15992">
                  <c:v>4.1399999999999997</c:v>
                </c:pt>
                <c:pt idx="15993">
                  <c:v>4.16</c:v>
                </c:pt>
                <c:pt idx="15994">
                  <c:v>3.82</c:v>
                </c:pt>
                <c:pt idx="15995">
                  <c:v>3.42</c:v>
                </c:pt>
                <c:pt idx="15996">
                  <c:v>3.18</c:v>
                </c:pt>
                <c:pt idx="15997">
                  <c:v>3.49</c:v>
                </c:pt>
                <c:pt idx="15998">
                  <c:v>3.75</c:v>
                </c:pt>
                <c:pt idx="15999">
                  <c:v>4.37</c:v>
                </c:pt>
                <c:pt idx="16000">
                  <c:v>4.29</c:v>
                </c:pt>
                <c:pt idx="16001">
                  <c:v>4.6100000000000003</c:v>
                </c:pt>
                <c:pt idx="16002">
                  <c:v>3.79</c:v>
                </c:pt>
                <c:pt idx="16003">
                  <c:v>3.64</c:v>
                </c:pt>
                <c:pt idx="16004">
                  <c:v>3.47</c:v>
                </c:pt>
                <c:pt idx="16005">
                  <c:v>2.99</c:v>
                </c:pt>
                <c:pt idx="16006">
                  <c:v>3.18</c:v>
                </c:pt>
                <c:pt idx="16007">
                  <c:v>3.13</c:v>
                </c:pt>
                <c:pt idx="16008">
                  <c:v>3.01</c:v>
                </c:pt>
                <c:pt idx="16009">
                  <c:v>3.09</c:v>
                </c:pt>
                <c:pt idx="16010">
                  <c:v>3.22</c:v>
                </c:pt>
                <c:pt idx="16011">
                  <c:v>3.98</c:v>
                </c:pt>
                <c:pt idx="16012">
                  <c:v>4</c:v>
                </c:pt>
                <c:pt idx="16013">
                  <c:v>3.95</c:v>
                </c:pt>
                <c:pt idx="16014">
                  <c:v>3.98</c:v>
                </c:pt>
                <c:pt idx="16015">
                  <c:v>4.5</c:v>
                </c:pt>
                <c:pt idx="16016">
                  <c:v>4.57</c:v>
                </c:pt>
                <c:pt idx="16017">
                  <c:v>4.83</c:v>
                </c:pt>
                <c:pt idx="16018">
                  <c:v>5.57</c:v>
                </c:pt>
                <c:pt idx="16019">
                  <c:v>5.76</c:v>
                </c:pt>
                <c:pt idx="16020">
                  <c:v>5.81</c:v>
                </c:pt>
                <c:pt idx="16021">
                  <c:v>6.29</c:v>
                </c:pt>
                <c:pt idx="16022">
                  <c:v>6.63</c:v>
                </c:pt>
                <c:pt idx="16023">
                  <c:v>7.06</c:v>
                </c:pt>
                <c:pt idx="16024">
                  <c:v>6.97</c:v>
                </c:pt>
                <c:pt idx="16025">
                  <c:v>6.95</c:v>
                </c:pt>
                <c:pt idx="16026">
                  <c:v>7.2</c:v>
                </c:pt>
                <c:pt idx="16027">
                  <c:v>6.86</c:v>
                </c:pt>
                <c:pt idx="16028">
                  <c:v>5.89</c:v>
                </c:pt>
                <c:pt idx="16029">
                  <c:v>5.36</c:v>
                </c:pt>
                <c:pt idx="16030">
                  <c:v>5.59</c:v>
                </c:pt>
                <c:pt idx="16031">
                  <c:v>5.26</c:v>
                </c:pt>
                <c:pt idx="16032">
                  <c:v>5.75</c:v>
                </c:pt>
                <c:pt idx="16033">
                  <c:v>5.71</c:v>
                </c:pt>
                <c:pt idx="16034">
                  <c:v>4.83</c:v>
                </c:pt>
                <c:pt idx="16035">
                  <c:v>5.01</c:v>
                </c:pt>
                <c:pt idx="16036">
                  <c:v>5.99</c:v>
                </c:pt>
                <c:pt idx="16037">
                  <c:v>4.62</c:v>
                </c:pt>
                <c:pt idx="16038">
                  <c:v>5.55</c:v>
                </c:pt>
                <c:pt idx="16039">
                  <c:v>5.03</c:v>
                </c:pt>
                <c:pt idx="16040">
                  <c:v>4.7699999999999996</c:v>
                </c:pt>
                <c:pt idx="16041">
                  <c:v>4.6900000000000004</c:v>
                </c:pt>
                <c:pt idx="16042">
                  <c:v>5.52</c:v>
                </c:pt>
                <c:pt idx="16043">
                  <c:v>4.75</c:v>
                </c:pt>
                <c:pt idx="16044">
                  <c:v>4.4000000000000004</c:v>
                </c:pt>
                <c:pt idx="16045">
                  <c:v>4.18</c:v>
                </c:pt>
                <c:pt idx="16046">
                  <c:v>4.3499999999999996</c:v>
                </c:pt>
                <c:pt idx="16047">
                  <c:v>3.88</c:v>
                </c:pt>
                <c:pt idx="16048">
                  <c:v>3.68</c:v>
                </c:pt>
                <c:pt idx="16049">
                  <c:v>3.22</c:v>
                </c:pt>
                <c:pt idx="16050">
                  <c:v>2.39</c:v>
                </c:pt>
                <c:pt idx="16051">
                  <c:v>3.14</c:v>
                </c:pt>
                <c:pt idx="16052">
                  <c:v>2.31</c:v>
                </c:pt>
                <c:pt idx="16053">
                  <c:v>0.86</c:v>
                </c:pt>
                <c:pt idx="16054">
                  <c:v>1.75</c:v>
                </c:pt>
                <c:pt idx="16055">
                  <c:v>3.37</c:v>
                </c:pt>
                <c:pt idx="16056">
                  <c:v>4.01</c:v>
                </c:pt>
                <c:pt idx="16057">
                  <c:v>2.88</c:v>
                </c:pt>
                <c:pt idx="16058">
                  <c:v>3.61</c:v>
                </c:pt>
                <c:pt idx="16059">
                  <c:v>5.07</c:v>
                </c:pt>
                <c:pt idx="16060">
                  <c:v>3.96</c:v>
                </c:pt>
                <c:pt idx="16061">
                  <c:v>5.0599999999999996</c:v>
                </c:pt>
                <c:pt idx="16062">
                  <c:v>5.49</c:v>
                </c:pt>
                <c:pt idx="16063">
                  <c:v>5.73</c:v>
                </c:pt>
                <c:pt idx="16064">
                  <c:v>5.84</c:v>
                </c:pt>
                <c:pt idx="16065">
                  <c:v>6.89</c:v>
                </c:pt>
                <c:pt idx="16066">
                  <c:v>7.36</c:v>
                </c:pt>
                <c:pt idx="16067">
                  <c:v>6.88</c:v>
                </c:pt>
                <c:pt idx="16068">
                  <c:v>7.12</c:v>
                </c:pt>
                <c:pt idx="16069">
                  <c:v>7.05</c:v>
                </c:pt>
                <c:pt idx="16070">
                  <c:v>7.02</c:v>
                </c:pt>
                <c:pt idx="16071">
                  <c:v>7.25</c:v>
                </c:pt>
                <c:pt idx="16072">
                  <c:v>7.02</c:v>
                </c:pt>
                <c:pt idx="16073">
                  <c:v>7.14</c:v>
                </c:pt>
                <c:pt idx="16074">
                  <c:v>6.7</c:v>
                </c:pt>
                <c:pt idx="16075">
                  <c:v>7.41</c:v>
                </c:pt>
                <c:pt idx="16076">
                  <c:v>7.49</c:v>
                </c:pt>
                <c:pt idx="16077">
                  <c:v>7.27</c:v>
                </c:pt>
                <c:pt idx="16078">
                  <c:v>6.71</c:v>
                </c:pt>
                <c:pt idx="16079">
                  <c:v>7.92</c:v>
                </c:pt>
                <c:pt idx="16080">
                  <c:v>8.43</c:v>
                </c:pt>
                <c:pt idx="16081">
                  <c:v>7.31</c:v>
                </c:pt>
                <c:pt idx="16082">
                  <c:v>6.79</c:v>
                </c:pt>
                <c:pt idx="16083">
                  <c:v>6.92</c:v>
                </c:pt>
                <c:pt idx="16084">
                  <c:v>6.77</c:v>
                </c:pt>
                <c:pt idx="16085">
                  <c:v>6.37</c:v>
                </c:pt>
                <c:pt idx="16086">
                  <c:v>6.36</c:v>
                </c:pt>
                <c:pt idx="16087">
                  <c:v>6.36</c:v>
                </c:pt>
                <c:pt idx="16088">
                  <c:v>6.1</c:v>
                </c:pt>
                <c:pt idx="16089">
                  <c:v>5.29</c:v>
                </c:pt>
                <c:pt idx="16090">
                  <c:v>5.45</c:v>
                </c:pt>
                <c:pt idx="16091">
                  <c:v>5.0199999999999996</c:v>
                </c:pt>
                <c:pt idx="16092">
                  <c:v>5.18</c:v>
                </c:pt>
                <c:pt idx="16093">
                  <c:v>4.8099999999999996</c:v>
                </c:pt>
                <c:pt idx="16094">
                  <c:v>4.18</c:v>
                </c:pt>
                <c:pt idx="16095">
                  <c:v>4.29</c:v>
                </c:pt>
                <c:pt idx="16096">
                  <c:v>3.8</c:v>
                </c:pt>
                <c:pt idx="16097">
                  <c:v>2.0499999999999998</c:v>
                </c:pt>
                <c:pt idx="16098">
                  <c:v>1.94</c:v>
                </c:pt>
                <c:pt idx="16099">
                  <c:v>1.02</c:v>
                </c:pt>
                <c:pt idx="16100">
                  <c:v>1.1200000000000001</c:v>
                </c:pt>
                <c:pt idx="16101">
                  <c:v>1.18</c:v>
                </c:pt>
                <c:pt idx="16102">
                  <c:v>1.21</c:v>
                </c:pt>
                <c:pt idx="16103">
                  <c:v>2.2799999999999998</c:v>
                </c:pt>
                <c:pt idx="16104">
                  <c:v>1.9</c:v>
                </c:pt>
                <c:pt idx="16105">
                  <c:v>2.96</c:v>
                </c:pt>
                <c:pt idx="16106">
                  <c:v>3.55</c:v>
                </c:pt>
                <c:pt idx="16107">
                  <c:v>3.6</c:v>
                </c:pt>
                <c:pt idx="16108">
                  <c:v>3.49</c:v>
                </c:pt>
                <c:pt idx="16109">
                  <c:v>3.47</c:v>
                </c:pt>
                <c:pt idx="16110">
                  <c:v>3.46</c:v>
                </c:pt>
                <c:pt idx="16111">
                  <c:v>3.87</c:v>
                </c:pt>
                <c:pt idx="16112">
                  <c:v>3.47</c:v>
                </c:pt>
                <c:pt idx="16113">
                  <c:v>3.14</c:v>
                </c:pt>
                <c:pt idx="16114">
                  <c:v>2.91</c:v>
                </c:pt>
                <c:pt idx="16115">
                  <c:v>2.84</c:v>
                </c:pt>
                <c:pt idx="16116">
                  <c:v>3.13</c:v>
                </c:pt>
                <c:pt idx="16117">
                  <c:v>3.51</c:v>
                </c:pt>
                <c:pt idx="16118">
                  <c:v>2.67</c:v>
                </c:pt>
                <c:pt idx="16119">
                  <c:v>2.66</c:v>
                </c:pt>
                <c:pt idx="16120">
                  <c:v>2.79</c:v>
                </c:pt>
                <c:pt idx="16121">
                  <c:v>3.58</c:v>
                </c:pt>
                <c:pt idx="16122">
                  <c:v>2.5099999999999998</c:v>
                </c:pt>
                <c:pt idx="16123">
                  <c:v>2.76</c:v>
                </c:pt>
                <c:pt idx="16124">
                  <c:v>3.37</c:v>
                </c:pt>
                <c:pt idx="16125">
                  <c:v>3.97</c:v>
                </c:pt>
                <c:pt idx="16126">
                  <c:v>3.95</c:v>
                </c:pt>
                <c:pt idx="16127">
                  <c:v>3.82</c:v>
                </c:pt>
                <c:pt idx="16128">
                  <c:v>4.21</c:v>
                </c:pt>
                <c:pt idx="16129">
                  <c:v>4.0999999999999996</c:v>
                </c:pt>
                <c:pt idx="16130">
                  <c:v>4.13</c:v>
                </c:pt>
                <c:pt idx="16131">
                  <c:v>4.47</c:v>
                </c:pt>
                <c:pt idx="16132">
                  <c:v>4.33</c:v>
                </c:pt>
                <c:pt idx="16133">
                  <c:v>4.01</c:v>
                </c:pt>
                <c:pt idx="16134">
                  <c:v>3.64</c:v>
                </c:pt>
                <c:pt idx="16135">
                  <c:v>3.68</c:v>
                </c:pt>
                <c:pt idx="16136">
                  <c:v>3.74</c:v>
                </c:pt>
                <c:pt idx="16137">
                  <c:v>3.79</c:v>
                </c:pt>
                <c:pt idx="16138">
                  <c:v>3.75</c:v>
                </c:pt>
                <c:pt idx="16139">
                  <c:v>3.48</c:v>
                </c:pt>
                <c:pt idx="16140">
                  <c:v>3.63</c:v>
                </c:pt>
                <c:pt idx="16141">
                  <c:v>5</c:v>
                </c:pt>
                <c:pt idx="16142">
                  <c:v>5.01</c:v>
                </c:pt>
                <c:pt idx="16143">
                  <c:v>5.85</c:v>
                </c:pt>
                <c:pt idx="16144">
                  <c:v>6.15</c:v>
                </c:pt>
                <c:pt idx="16145">
                  <c:v>5.93</c:v>
                </c:pt>
                <c:pt idx="16146">
                  <c:v>5.79</c:v>
                </c:pt>
                <c:pt idx="16147">
                  <c:v>5.7</c:v>
                </c:pt>
                <c:pt idx="16148">
                  <c:v>5.36</c:v>
                </c:pt>
                <c:pt idx="16149">
                  <c:v>5.39</c:v>
                </c:pt>
                <c:pt idx="16150">
                  <c:v>5.18</c:v>
                </c:pt>
                <c:pt idx="16151">
                  <c:v>4.99</c:v>
                </c:pt>
                <c:pt idx="16152">
                  <c:v>4.9000000000000004</c:v>
                </c:pt>
                <c:pt idx="16153">
                  <c:v>4.82</c:v>
                </c:pt>
                <c:pt idx="16154">
                  <c:v>4.8899999999999997</c:v>
                </c:pt>
                <c:pt idx="16155">
                  <c:v>4.34</c:v>
                </c:pt>
                <c:pt idx="16156">
                  <c:v>4.6500000000000004</c:v>
                </c:pt>
                <c:pt idx="16157">
                  <c:v>4.6500000000000004</c:v>
                </c:pt>
                <c:pt idx="16158">
                  <c:v>4.79</c:v>
                </c:pt>
                <c:pt idx="16159">
                  <c:v>4.6399999999999997</c:v>
                </c:pt>
                <c:pt idx="16160">
                  <c:v>4.8</c:v>
                </c:pt>
                <c:pt idx="16161">
                  <c:v>4.95</c:v>
                </c:pt>
                <c:pt idx="16162">
                  <c:v>4.8</c:v>
                </c:pt>
                <c:pt idx="16163">
                  <c:v>4.5999999999999996</c:v>
                </c:pt>
                <c:pt idx="16164">
                  <c:v>4.79</c:v>
                </c:pt>
                <c:pt idx="16165">
                  <c:v>5.13</c:v>
                </c:pt>
                <c:pt idx="16166">
                  <c:v>5.48</c:v>
                </c:pt>
                <c:pt idx="16167">
                  <c:v>5.87</c:v>
                </c:pt>
                <c:pt idx="16168">
                  <c:v>5.84</c:v>
                </c:pt>
                <c:pt idx="16169">
                  <c:v>6.36</c:v>
                </c:pt>
                <c:pt idx="16170">
                  <c:v>6.4</c:v>
                </c:pt>
                <c:pt idx="16171">
                  <c:v>6.15</c:v>
                </c:pt>
                <c:pt idx="16172">
                  <c:v>5.97</c:v>
                </c:pt>
                <c:pt idx="16173">
                  <c:v>6.15</c:v>
                </c:pt>
                <c:pt idx="16174">
                  <c:v>6.11</c:v>
                </c:pt>
                <c:pt idx="16175">
                  <c:v>5.88</c:v>
                </c:pt>
                <c:pt idx="16176">
                  <c:v>5.67</c:v>
                </c:pt>
                <c:pt idx="16177">
                  <c:v>4.96</c:v>
                </c:pt>
                <c:pt idx="16178">
                  <c:v>5.09</c:v>
                </c:pt>
                <c:pt idx="16179">
                  <c:v>4.71</c:v>
                </c:pt>
                <c:pt idx="16180">
                  <c:v>4.54</c:v>
                </c:pt>
                <c:pt idx="16181">
                  <c:v>4.8899999999999997</c:v>
                </c:pt>
                <c:pt idx="16182">
                  <c:v>4.96</c:v>
                </c:pt>
                <c:pt idx="16183">
                  <c:v>4.72</c:v>
                </c:pt>
                <c:pt idx="16184">
                  <c:v>5.1100000000000003</c:v>
                </c:pt>
                <c:pt idx="16185">
                  <c:v>4.68</c:v>
                </c:pt>
                <c:pt idx="16186">
                  <c:v>5.24</c:v>
                </c:pt>
                <c:pt idx="16187">
                  <c:v>6.08</c:v>
                </c:pt>
                <c:pt idx="16188">
                  <c:v>5.38</c:v>
                </c:pt>
                <c:pt idx="16189">
                  <c:v>4.7</c:v>
                </c:pt>
                <c:pt idx="16190">
                  <c:v>5.03</c:v>
                </c:pt>
                <c:pt idx="16191">
                  <c:v>6.06</c:v>
                </c:pt>
                <c:pt idx="16192">
                  <c:v>6.49</c:v>
                </c:pt>
                <c:pt idx="16193">
                  <c:v>5.85</c:v>
                </c:pt>
                <c:pt idx="16194">
                  <c:v>5.25</c:v>
                </c:pt>
                <c:pt idx="16195">
                  <c:v>5.43</c:v>
                </c:pt>
                <c:pt idx="16196">
                  <c:v>5.32</c:v>
                </c:pt>
                <c:pt idx="16197">
                  <c:v>5.01</c:v>
                </c:pt>
                <c:pt idx="16198">
                  <c:v>4.8</c:v>
                </c:pt>
                <c:pt idx="16199">
                  <c:v>4.3600000000000003</c:v>
                </c:pt>
                <c:pt idx="16200">
                  <c:v>4.3600000000000003</c:v>
                </c:pt>
                <c:pt idx="16201">
                  <c:v>5.09</c:v>
                </c:pt>
                <c:pt idx="16202">
                  <c:v>5.52</c:v>
                </c:pt>
                <c:pt idx="16203">
                  <c:v>5.65</c:v>
                </c:pt>
                <c:pt idx="16204">
                  <c:v>6.7</c:v>
                </c:pt>
                <c:pt idx="16205">
                  <c:v>6.41</c:v>
                </c:pt>
                <c:pt idx="16206">
                  <c:v>7.27</c:v>
                </c:pt>
                <c:pt idx="16207">
                  <c:v>7.81</c:v>
                </c:pt>
                <c:pt idx="16208">
                  <c:v>8.6999999999999993</c:v>
                </c:pt>
                <c:pt idx="16209">
                  <c:v>8.6</c:v>
                </c:pt>
                <c:pt idx="16210">
                  <c:v>9.2899999999999991</c:v>
                </c:pt>
                <c:pt idx="16211">
                  <c:v>9.5</c:v>
                </c:pt>
                <c:pt idx="16212">
                  <c:v>11.46</c:v>
                </c:pt>
                <c:pt idx="16213">
                  <c:v>11.13</c:v>
                </c:pt>
                <c:pt idx="16214">
                  <c:v>11.33</c:v>
                </c:pt>
                <c:pt idx="16215">
                  <c:v>11.95</c:v>
                </c:pt>
                <c:pt idx="16216">
                  <c:v>12.21</c:v>
                </c:pt>
                <c:pt idx="16217">
                  <c:v>12.94</c:v>
                </c:pt>
                <c:pt idx="16218">
                  <c:v>12.83</c:v>
                </c:pt>
                <c:pt idx="16219">
                  <c:v>13.36</c:v>
                </c:pt>
                <c:pt idx="16220">
                  <c:v>12.82</c:v>
                </c:pt>
                <c:pt idx="16221">
                  <c:v>12.31</c:v>
                </c:pt>
                <c:pt idx="16222">
                  <c:v>12.14</c:v>
                </c:pt>
                <c:pt idx="16223">
                  <c:v>11.85</c:v>
                </c:pt>
                <c:pt idx="16224">
                  <c:v>12.2</c:v>
                </c:pt>
                <c:pt idx="16225">
                  <c:v>12.21</c:v>
                </c:pt>
                <c:pt idx="16226">
                  <c:v>12.14</c:v>
                </c:pt>
                <c:pt idx="16227">
                  <c:v>11.89</c:v>
                </c:pt>
                <c:pt idx="16228">
                  <c:v>11.74</c:v>
                </c:pt>
                <c:pt idx="16229">
                  <c:v>12.26</c:v>
                </c:pt>
                <c:pt idx="16230">
                  <c:v>12.21</c:v>
                </c:pt>
                <c:pt idx="16231">
                  <c:v>11.78</c:v>
                </c:pt>
                <c:pt idx="16232">
                  <c:v>11.25</c:v>
                </c:pt>
                <c:pt idx="16233">
                  <c:v>11.2</c:v>
                </c:pt>
                <c:pt idx="16234">
                  <c:v>11.13</c:v>
                </c:pt>
                <c:pt idx="16235">
                  <c:v>10.97</c:v>
                </c:pt>
                <c:pt idx="16236">
                  <c:v>11.22</c:v>
                </c:pt>
                <c:pt idx="16237">
                  <c:v>11.23</c:v>
                </c:pt>
                <c:pt idx="16238">
                  <c:v>10.77</c:v>
                </c:pt>
                <c:pt idx="16239">
                  <c:v>10.29</c:v>
                </c:pt>
                <c:pt idx="16240">
                  <c:v>10.24</c:v>
                </c:pt>
                <c:pt idx="16241">
                  <c:v>10.32</c:v>
                </c:pt>
                <c:pt idx="16242">
                  <c:v>9.74</c:v>
                </c:pt>
                <c:pt idx="16243">
                  <c:v>9.33</c:v>
                </c:pt>
                <c:pt idx="16244">
                  <c:v>10</c:v>
                </c:pt>
                <c:pt idx="16245">
                  <c:v>9.5500000000000007</c:v>
                </c:pt>
                <c:pt idx="16246">
                  <c:v>9.5500000000000007</c:v>
                </c:pt>
                <c:pt idx="16247">
                  <c:v>8.92</c:v>
                </c:pt>
                <c:pt idx="16248">
                  <c:v>8.7799999999999994</c:v>
                </c:pt>
                <c:pt idx="16249">
                  <c:v>8.6999999999999993</c:v>
                </c:pt>
                <c:pt idx="16250">
                  <c:v>7.95</c:v>
                </c:pt>
                <c:pt idx="16251">
                  <c:v>7.88</c:v>
                </c:pt>
                <c:pt idx="16252">
                  <c:v>7.37</c:v>
                </c:pt>
                <c:pt idx="16253">
                  <c:v>7.15</c:v>
                </c:pt>
                <c:pt idx="16254">
                  <c:v>7.24</c:v>
                </c:pt>
                <c:pt idx="16255">
                  <c:v>7.09</c:v>
                </c:pt>
                <c:pt idx="16256">
                  <c:v>7.35</c:v>
                </c:pt>
                <c:pt idx="16257">
                  <c:v>7.63</c:v>
                </c:pt>
                <c:pt idx="16258">
                  <c:v>8.18</c:v>
                </c:pt>
                <c:pt idx="16259">
                  <c:v>8.1999999999999993</c:v>
                </c:pt>
                <c:pt idx="16260">
                  <c:v>8.4700000000000006</c:v>
                </c:pt>
                <c:pt idx="16261">
                  <c:v>8.3800000000000008</c:v>
                </c:pt>
                <c:pt idx="16262">
                  <c:v>8.67</c:v>
                </c:pt>
                <c:pt idx="16263">
                  <c:v>8.4700000000000006</c:v>
                </c:pt>
                <c:pt idx="16264">
                  <c:v>8.39</c:v>
                </c:pt>
                <c:pt idx="16265">
                  <c:v>8.2100000000000009</c:v>
                </c:pt>
                <c:pt idx="16266">
                  <c:v>9.3000000000000007</c:v>
                </c:pt>
                <c:pt idx="16267">
                  <c:v>8.69</c:v>
                </c:pt>
                <c:pt idx="16268">
                  <c:v>8.67</c:v>
                </c:pt>
                <c:pt idx="16269">
                  <c:v>7.65</c:v>
                </c:pt>
                <c:pt idx="16270">
                  <c:v>8.1199999999999992</c:v>
                </c:pt>
                <c:pt idx="16271">
                  <c:v>7.64</c:v>
                </c:pt>
                <c:pt idx="16272">
                  <c:v>6.79</c:v>
                </c:pt>
                <c:pt idx="16273">
                  <c:v>7.45</c:v>
                </c:pt>
                <c:pt idx="16274">
                  <c:v>7.67</c:v>
                </c:pt>
                <c:pt idx="16275">
                  <c:v>7.9</c:v>
                </c:pt>
                <c:pt idx="16276">
                  <c:v>6.61</c:v>
                </c:pt>
                <c:pt idx="16277">
                  <c:v>8.3000000000000007</c:v>
                </c:pt>
                <c:pt idx="16278">
                  <c:v>8.1300000000000008</c:v>
                </c:pt>
                <c:pt idx="16279">
                  <c:v>7.71</c:v>
                </c:pt>
                <c:pt idx="16280">
                  <c:v>7.53</c:v>
                </c:pt>
                <c:pt idx="16281">
                  <c:v>7.91</c:v>
                </c:pt>
                <c:pt idx="16282">
                  <c:v>7.66</c:v>
                </c:pt>
                <c:pt idx="16283">
                  <c:v>7.62</c:v>
                </c:pt>
                <c:pt idx="16284">
                  <c:v>8.42</c:v>
                </c:pt>
                <c:pt idx="16285">
                  <c:v>8.66</c:v>
                </c:pt>
                <c:pt idx="16286">
                  <c:v>9.18</c:v>
                </c:pt>
                <c:pt idx="16287">
                  <c:v>9.19</c:v>
                </c:pt>
                <c:pt idx="16288">
                  <c:v>9.1999999999999993</c:v>
                </c:pt>
                <c:pt idx="16289">
                  <c:v>8.99</c:v>
                </c:pt>
                <c:pt idx="16290">
                  <c:v>9.56</c:v>
                </c:pt>
                <c:pt idx="16291">
                  <c:v>9.44</c:v>
                </c:pt>
                <c:pt idx="16292">
                  <c:v>8.7200000000000006</c:v>
                </c:pt>
                <c:pt idx="16293">
                  <c:v>8.3699999999999992</c:v>
                </c:pt>
                <c:pt idx="16294">
                  <c:v>8.07</c:v>
                </c:pt>
                <c:pt idx="16295">
                  <c:v>7.33</c:v>
                </c:pt>
                <c:pt idx="16296">
                  <c:v>7.33</c:v>
                </c:pt>
                <c:pt idx="16297">
                  <c:v>6.64</c:v>
                </c:pt>
                <c:pt idx="16298">
                  <c:v>7.71</c:v>
                </c:pt>
                <c:pt idx="16299">
                  <c:v>7.11</c:v>
                </c:pt>
                <c:pt idx="16300">
                  <c:v>7.03</c:v>
                </c:pt>
                <c:pt idx="16301">
                  <c:v>7.52</c:v>
                </c:pt>
                <c:pt idx="16302">
                  <c:v>7.89</c:v>
                </c:pt>
                <c:pt idx="16303">
                  <c:v>7.83</c:v>
                </c:pt>
                <c:pt idx="16304">
                  <c:v>8.19</c:v>
                </c:pt>
                <c:pt idx="16305">
                  <c:v>8.0299999999999994</c:v>
                </c:pt>
                <c:pt idx="16306">
                  <c:v>8.59</c:v>
                </c:pt>
                <c:pt idx="16307">
                  <c:v>8.01</c:v>
                </c:pt>
                <c:pt idx="16308">
                  <c:v>8.16</c:v>
                </c:pt>
                <c:pt idx="16309">
                  <c:v>8.69</c:v>
                </c:pt>
                <c:pt idx="16310">
                  <c:v>8.0399999999999991</c:v>
                </c:pt>
                <c:pt idx="16311">
                  <c:v>8.93</c:v>
                </c:pt>
                <c:pt idx="16312">
                  <c:v>9.1199999999999992</c:v>
                </c:pt>
                <c:pt idx="16313">
                  <c:v>9.1300000000000008</c:v>
                </c:pt>
                <c:pt idx="16314">
                  <c:v>9.51</c:v>
                </c:pt>
                <c:pt idx="16315">
                  <c:v>9.6999999999999993</c:v>
                </c:pt>
                <c:pt idx="16316">
                  <c:v>8.7799999999999994</c:v>
                </c:pt>
                <c:pt idx="16317">
                  <c:v>7.67</c:v>
                </c:pt>
                <c:pt idx="16318">
                  <c:v>6.77</c:v>
                </c:pt>
                <c:pt idx="16319">
                  <c:v>7.41</c:v>
                </c:pt>
                <c:pt idx="16320">
                  <c:v>7.54</c:v>
                </c:pt>
                <c:pt idx="16321">
                  <c:v>8.16</c:v>
                </c:pt>
                <c:pt idx="16322">
                  <c:v>7.83</c:v>
                </c:pt>
                <c:pt idx="16323">
                  <c:v>8.26</c:v>
                </c:pt>
                <c:pt idx="16324">
                  <c:v>8.31</c:v>
                </c:pt>
                <c:pt idx="16325">
                  <c:v>7.41</c:v>
                </c:pt>
                <c:pt idx="16326">
                  <c:v>7.46</c:v>
                </c:pt>
                <c:pt idx="16327">
                  <c:v>8.1999999999999993</c:v>
                </c:pt>
                <c:pt idx="16328">
                  <c:v>9.11</c:v>
                </c:pt>
                <c:pt idx="16329">
                  <c:v>8.9600000000000009</c:v>
                </c:pt>
                <c:pt idx="16330">
                  <c:v>8.9600000000000009</c:v>
                </c:pt>
                <c:pt idx="16331">
                  <c:v>8.94</c:v>
                </c:pt>
                <c:pt idx="16332">
                  <c:v>8.85</c:v>
                </c:pt>
                <c:pt idx="16333">
                  <c:v>9.57</c:v>
                </c:pt>
                <c:pt idx="16334">
                  <c:v>9.43</c:v>
                </c:pt>
                <c:pt idx="16335">
                  <c:v>8.83</c:v>
                </c:pt>
                <c:pt idx="16336">
                  <c:v>8.17</c:v>
                </c:pt>
                <c:pt idx="16337">
                  <c:v>8.1199999999999992</c:v>
                </c:pt>
                <c:pt idx="16338">
                  <c:v>7.87</c:v>
                </c:pt>
                <c:pt idx="16339">
                  <c:v>8.09</c:v>
                </c:pt>
                <c:pt idx="16340">
                  <c:v>8.32</c:v>
                </c:pt>
                <c:pt idx="16341">
                  <c:v>8.0399999999999991</c:v>
                </c:pt>
                <c:pt idx="16342">
                  <c:v>7.93</c:v>
                </c:pt>
                <c:pt idx="16343">
                  <c:v>7.4</c:v>
                </c:pt>
                <c:pt idx="16344">
                  <c:v>7.18</c:v>
                </c:pt>
                <c:pt idx="16345">
                  <c:v>7.55</c:v>
                </c:pt>
                <c:pt idx="16346">
                  <c:v>8.0500000000000007</c:v>
                </c:pt>
                <c:pt idx="16347">
                  <c:v>8.31</c:v>
                </c:pt>
                <c:pt idx="16348">
                  <c:v>8.5</c:v>
                </c:pt>
                <c:pt idx="16349">
                  <c:v>8.33</c:v>
                </c:pt>
                <c:pt idx="16350">
                  <c:v>8.33</c:v>
                </c:pt>
                <c:pt idx="16351">
                  <c:v>8.64</c:v>
                </c:pt>
                <c:pt idx="16352">
                  <c:v>8.89</c:v>
                </c:pt>
                <c:pt idx="16353">
                  <c:v>10.24</c:v>
                </c:pt>
                <c:pt idx="16354">
                  <c:v>9.8000000000000007</c:v>
                </c:pt>
                <c:pt idx="16355">
                  <c:v>9.32</c:v>
                </c:pt>
                <c:pt idx="16356">
                  <c:v>9.2799999999999994</c:v>
                </c:pt>
                <c:pt idx="16357">
                  <c:v>9.4</c:v>
                </c:pt>
                <c:pt idx="16358">
                  <c:v>10.33</c:v>
                </c:pt>
                <c:pt idx="16359">
                  <c:v>10.63</c:v>
                </c:pt>
                <c:pt idx="16360">
                  <c:v>11.14</c:v>
                </c:pt>
                <c:pt idx="16361">
                  <c:v>11.01</c:v>
                </c:pt>
                <c:pt idx="16362">
                  <c:v>10.74</c:v>
                </c:pt>
                <c:pt idx="16363">
                  <c:v>11</c:v>
                </c:pt>
                <c:pt idx="16364">
                  <c:v>11.5</c:v>
                </c:pt>
                <c:pt idx="16365">
                  <c:v>9.64</c:v>
                </c:pt>
                <c:pt idx="16366">
                  <c:v>9.1999999999999993</c:v>
                </c:pt>
                <c:pt idx="16367">
                  <c:v>9.0500000000000007</c:v>
                </c:pt>
                <c:pt idx="16368">
                  <c:v>9.26</c:v>
                </c:pt>
                <c:pt idx="16369">
                  <c:v>8.8000000000000007</c:v>
                </c:pt>
                <c:pt idx="16370">
                  <c:v>9.08</c:v>
                </c:pt>
                <c:pt idx="16371">
                  <c:v>8.9700000000000006</c:v>
                </c:pt>
                <c:pt idx="16372">
                  <c:v>9.68</c:v>
                </c:pt>
                <c:pt idx="16373">
                  <c:v>8.85</c:v>
                </c:pt>
                <c:pt idx="16374">
                  <c:v>9.06</c:v>
                </c:pt>
                <c:pt idx="16375">
                  <c:v>9.8800000000000008</c:v>
                </c:pt>
                <c:pt idx="16376">
                  <c:v>9.6999999999999993</c:v>
                </c:pt>
                <c:pt idx="16377">
                  <c:v>9.5399999999999991</c:v>
                </c:pt>
                <c:pt idx="16378">
                  <c:v>9.81</c:v>
                </c:pt>
                <c:pt idx="16379">
                  <c:v>10.35</c:v>
                </c:pt>
                <c:pt idx="16380">
                  <c:v>10.58</c:v>
                </c:pt>
                <c:pt idx="16381">
                  <c:v>10.78</c:v>
                </c:pt>
                <c:pt idx="16382">
                  <c:v>10.6</c:v>
                </c:pt>
                <c:pt idx="16383">
                  <c:v>10.66</c:v>
                </c:pt>
                <c:pt idx="16384">
                  <c:v>10.69</c:v>
                </c:pt>
                <c:pt idx="16385">
                  <c:v>10.34</c:v>
                </c:pt>
                <c:pt idx="16386">
                  <c:v>10.35</c:v>
                </c:pt>
                <c:pt idx="16387">
                  <c:v>11.29</c:v>
                </c:pt>
                <c:pt idx="16388">
                  <c:v>11.11</c:v>
                </c:pt>
                <c:pt idx="16389">
                  <c:v>10.81</c:v>
                </c:pt>
                <c:pt idx="16390">
                  <c:v>11.43</c:v>
                </c:pt>
                <c:pt idx="16391">
                  <c:v>10.46</c:v>
                </c:pt>
                <c:pt idx="16392">
                  <c:v>9</c:v>
                </c:pt>
                <c:pt idx="16393">
                  <c:v>8.89</c:v>
                </c:pt>
                <c:pt idx="16394">
                  <c:v>8.67</c:v>
                </c:pt>
                <c:pt idx="16395">
                  <c:v>8.57</c:v>
                </c:pt>
                <c:pt idx="16396">
                  <c:v>8.34</c:v>
                </c:pt>
                <c:pt idx="16397">
                  <c:v>8.31</c:v>
                </c:pt>
                <c:pt idx="16398">
                  <c:v>8.85</c:v>
                </c:pt>
                <c:pt idx="16399">
                  <c:v>10</c:v>
                </c:pt>
                <c:pt idx="16400">
                  <c:v>9.8000000000000007</c:v>
                </c:pt>
                <c:pt idx="16401">
                  <c:v>9.92</c:v>
                </c:pt>
                <c:pt idx="16402">
                  <c:v>10.53</c:v>
                </c:pt>
                <c:pt idx="16403">
                  <c:v>11.24</c:v>
                </c:pt>
                <c:pt idx="16404">
                  <c:v>11.07</c:v>
                </c:pt>
                <c:pt idx="16405">
                  <c:v>12.02</c:v>
                </c:pt>
                <c:pt idx="16406">
                  <c:v>12.04</c:v>
                </c:pt>
                <c:pt idx="16407">
                  <c:v>11.49</c:v>
                </c:pt>
                <c:pt idx="16408">
                  <c:v>11.79</c:v>
                </c:pt>
                <c:pt idx="16409">
                  <c:v>12.1</c:v>
                </c:pt>
                <c:pt idx="16410">
                  <c:v>11.87</c:v>
                </c:pt>
                <c:pt idx="16411">
                  <c:v>11.45</c:v>
                </c:pt>
                <c:pt idx="16412">
                  <c:v>10.210000000000001</c:v>
                </c:pt>
                <c:pt idx="16413">
                  <c:v>9.6300000000000008</c:v>
                </c:pt>
                <c:pt idx="16414">
                  <c:v>9.3800000000000008</c:v>
                </c:pt>
                <c:pt idx="16415">
                  <c:v>8.8699999999999992</c:v>
                </c:pt>
                <c:pt idx="16416">
                  <c:v>7.68</c:v>
                </c:pt>
                <c:pt idx="16417">
                  <c:v>6.73</c:v>
                </c:pt>
                <c:pt idx="16418">
                  <c:v>5.8</c:v>
                </c:pt>
                <c:pt idx="16419">
                  <c:v>4.75</c:v>
                </c:pt>
                <c:pt idx="16420">
                  <c:v>4.1500000000000004</c:v>
                </c:pt>
                <c:pt idx="16421">
                  <c:v>3.7</c:v>
                </c:pt>
                <c:pt idx="16422">
                  <c:v>3.1</c:v>
                </c:pt>
                <c:pt idx="16423">
                  <c:v>3.15</c:v>
                </c:pt>
                <c:pt idx="16424">
                  <c:v>3.65</c:v>
                </c:pt>
                <c:pt idx="16425">
                  <c:v>2.94</c:v>
                </c:pt>
                <c:pt idx="16426">
                  <c:v>2.04</c:v>
                </c:pt>
                <c:pt idx="16427">
                  <c:v>1.67</c:v>
                </c:pt>
                <c:pt idx="16428">
                  <c:v>1.57</c:v>
                </c:pt>
                <c:pt idx="16429">
                  <c:v>2.04</c:v>
                </c:pt>
                <c:pt idx="16430">
                  <c:v>2.5299999999999998</c:v>
                </c:pt>
                <c:pt idx="16431">
                  <c:v>3.06</c:v>
                </c:pt>
                <c:pt idx="16432">
                  <c:v>4.26</c:v>
                </c:pt>
                <c:pt idx="16433">
                  <c:v>5.94</c:v>
                </c:pt>
                <c:pt idx="16434">
                  <c:v>5.95</c:v>
                </c:pt>
                <c:pt idx="16435">
                  <c:v>5.96</c:v>
                </c:pt>
                <c:pt idx="16436">
                  <c:v>5.18</c:v>
                </c:pt>
                <c:pt idx="16437">
                  <c:v>5.32</c:v>
                </c:pt>
                <c:pt idx="16438">
                  <c:v>5.18</c:v>
                </c:pt>
                <c:pt idx="16439">
                  <c:v>4.8600000000000003</c:v>
                </c:pt>
                <c:pt idx="16440">
                  <c:v>4.99</c:v>
                </c:pt>
                <c:pt idx="16441">
                  <c:v>4.8099999999999996</c:v>
                </c:pt>
                <c:pt idx="16442">
                  <c:v>4.01</c:v>
                </c:pt>
                <c:pt idx="16443">
                  <c:v>3.37</c:v>
                </c:pt>
                <c:pt idx="16444">
                  <c:v>3.15</c:v>
                </c:pt>
                <c:pt idx="16445">
                  <c:v>2.44</c:v>
                </c:pt>
                <c:pt idx="16446">
                  <c:v>2.2400000000000002</c:v>
                </c:pt>
                <c:pt idx="16447">
                  <c:v>1.38</c:v>
                </c:pt>
                <c:pt idx="16448">
                  <c:v>1.24</c:v>
                </c:pt>
                <c:pt idx="16449">
                  <c:v>2.31</c:v>
                </c:pt>
                <c:pt idx="16450">
                  <c:v>2.5099999999999998</c:v>
                </c:pt>
                <c:pt idx="16451">
                  <c:v>1.71</c:v>
                </c:pt>
                <c:pt idx="16452">
                  <c:v>1.55</c:v>
                </c:pt>
                <c:pt idx="16453">
                  <c:v>2.0699999999999998</c:v>
                </c:pt>
                <c:pt idx="16454">
                  <c:v>2.21</c:v>
                </c:pt>
                <c:pt idx="16455">
                  <c:v>1.81</c:v>
                </c:pt>
                <c:pt idx="16456">
                  <c:v>2.85</c:v>
                </c:pt>
                <c:pt idx="16457">
                  <c:v>3.26</c:v>
                </c:pt>
                <c:pt idx="16458">
                  <c:v>3.07</c:v>
                </c:pt>
                <c:pt idx="16459">
                  <c:v>2.6</c:v>
                </c:pt>
                <c:pt idx="16460">
                  <c:v>1.55</c:v>
                </c:pt>
                <c:pt idx="16461">
                  <c:v>1.05</c:v>
                </c:pt>
                <c:pt idx="16462">
                  <c:v>1.08</c:v>
                </c:pt>
                <c:pt idx="16463">
                  <c:v>1.33</c:v>
                </c:pt>
                <c:pt idx="16464">
                  <c:v>1.96</c:v>
                </c:pt>
                <c:pt idx="16465">
                  <c:v>1.74</c:v>
                </c:pt>
                <c:pt idx="16466">
                  <c:v>1.85</c:v>
                </c:pt>
                <c:pt idx="16467">
                  <c:v>2.3199999999999998</c:v>
                </c:pt>
                <c:pt idx="16468">
                  <c:v>2.2599999999999998</c:v>
                </c:pt>
                <c:pt idx="16469">
                  <c:v>1.6</c:v>
                </c:pt>
                <c:pt idx="16470">
                  <c:v>0.85</c:v>
                </c:pt>
                <c:pt idx="16471">
                  <c:v>1.06</c:v>
                </c:pt>
                <c:pt idx="16472">
                  <c:v>0.45</c:v>
                </c:pt>
                <c:pt idx="16473">
                  <c:v>1.04</c:v>
                </c:pt>
                <c:pt idx="16474">
                  <c:v>2.2999999999999998</c:v>
                </c:pt>
                <c:pt idx="16475">
                  <c:v>2.97</c:v>
                </c:pt>
                <c:pt idx="16476">
                  <c:v>2.88</c:v>
                </c:pt>
                <c:pt idx="16477">
                  <c:v>2.82</c:v>
                </c:pt>
                <c:pt idx="16478">
                  <c:v>2.74</c:v>
                </c:pt>
                <c:pt idx="16479">
                  <c:v>3.24</c:v>
                </c:pt>
                <c:pt idx="16480">
                  <c:v>2.89</c:v>
                </c:pt>
                <c:pt idx="16481">
                  <c:v>3.08</c:v>
                </c:pt>
                <c:pt idx="16482">
                  <c:v>2.14</c:v>
                </c:pt>
                <c:pt idx="16483">
                  <c:v>2.31</c:v>
                </c:pt>
                <c:pt idx="16484">
                  <c:v>2.44</c:v>
                </c:pt>
                <c:pt idx="16485">
                  <c:v>1.92</c:v>
                </c:pt>
                <c:pt idx="16486">
                  <c:v>1.65</c:v>
                </c:pt>
                <c:pt idx="16487">
                  <c:v>2.13</c:v>
                </c:pt>
                <c:pt idx="16488">
                  <c:v>2.2999999999999998</c:v>
                </c:pt>
                <c:pt idx="16489">
                  <c:v>2.23</c:v>
                </c:pt>
                <c:pt idx="16490">
                  <c:v>2.95</c:v>
                </c:pt>
                <c:pt idx="16491">
                  <c:v>3.26</c:v>
                </c:pt>
                <c:pt idx="16492">
                  <c:v>2.94</c:v>
                </c:pt>
                <c:pt idx="16493">
                  <c:v>2.4700000000000002</c:v>
                </c:pt>
                <c:pt idx="16494">
                  <c:v>1.65</c:v>
                </c:pt>
                <c:pt idx="16495">
                  <c:v>1.19</c:v>
                </c:pt>
                <c:pt idx="16496">
                  <c:v>1.44</c:v>
                </c:pt>
                <c:pt idx="16497">
                  <c:v>1.69</c:v>
                </c:pt>
                <c:pt idx="16498">
                  <c:v>2.08</c:v>
                </c:pt>
                <c:pt idx="16499">
                  <c:v>2.37</c:v>
                </c:pt>
                <c:pt idx="16500">
                  <c:v>2.85</c:v>
                </c:pt>
                <c:pt idx="16501">
                  <c:v>2.95</c:v>
                </c:pt>
                <c:pt idx="16502">
                  <c:v>3.23</c:v>
                </c:pt>
                <c:pt idx="16503">
                  <c:v>3.06</c:v>
                </c:pt>
                <c:pt idx="16504">
                  <c:v>3.01</c:v>
                </c:pt>
                <c:pt idx="16505">
                  <c:v>3.45</c:v>
                </c:pt>
                <c:pt idx="16506">
                  <c:v>3.26</c:v>
                </c:pt>
                <c:pt idx="16507">
                  <c:v>2.64</c:v>
                </c:pt>
                <c:pt idx="16508">
                  <c:v>2.67</c:v>
                </c:pt>
                <c:pt idx="16509">
                  <c:v>2.4500000000000002</c:v>
                </c:pt>
                <c:pt idx="16510">
                  <c:v>2.09</c:v>
                </c:pt>
                <c:pt idx="16511">
                  <c:v>2.5299999999999998</c:v>
                </c:pt>
                <c:pt idx="16512">
                  <c:v>2.16</c:v>
                </c:pt>
                <c:pt idx="16513">
                  <c:v>2.34</c:v>
                </c:pt>
                <c:pt idx="16514">
                  <c:v>2.3199999999999998</c:v>
                </c:pt>
                <c:pt idx="16515">
                  <c:v>2.46</c:v>
                </c:pt>
                <c:pt idx="16516">
                  <c:v>2.52</c:v>
                </c:pt>
                <c:pt idx="16517">
                  <c:v>2.27</c:v>
                </c:pt>
                <c:pt idx="16518">
                  <c:v>2.31</c:v>
                </c:pt>
                <c:pt idx="16519">
                  <c:v>1.88</c:v>
                </c:pt>
                <c:pt idx="16520">
                  <c:v>1.73</c:v>
                </c:pt>
                <c:pt idx="16521">
                  <c:v>9999</c:v>
                </c:pt>
                <c:pt idx="16522">
                  <c:v>2.21</c:v>
                </c:pt>
                <c:pt idx="16523">
                  <c:v>2.4500000000000002</c:v>
                </c:pt>
                <c:pt idx="16524">
                  <c:v>2.66</c:v>
                </c:pt>
                <c:pt idx="16525">
                  <c:v>2.88</c:v>
                </c:pt>
                <c:pt idx="16526">
                  <c:v>3.56</c:v>
                </c:pt>
                <c:pt idx="16527">
                  <c:v>4.04</c:v>
                </c:pt>
                <c:pt idx="16528">
                  <c:v>4.12</c:v>
                </c:pt>
                <c:pt idx="16529">
                  <c:v>5.07</c:v>
                </c:pt>
                <c:pt idx="16530">
                  <c:v>5.63</c:v>
                </c:pt>
                <c:pt idx="16531">
                  <c:v>5.24</c:v>
                </c:pt>
                <c:pt idx="16532">
                  <c:v>3.99</c:v>
                </c:pt>
                <c:pt idx="16533">
                  <c:v>3.71</c:v>
                </c:pt>
                <c:pt idx="16534">
                  <c:v>3.51</c:v>
                </c:pt>
                <c:pt idx="16535">
                  <c:v>2.96</c:v>
                </c:pt>
                <c:pt idx="16536">
                  <c:v>3.02</c:v>
                </c:pt>
                <c:pt idx="16537">
                  <c:v>2.78</c:v>
                </c:pt>
                <c:pt idx="16538">
                  <c:v>2.95</c:v>
                </c:pt>
                <c:pt idx="16539">
                  <c:v>2.81</c:v>
                </c:pt>
                <c:pt idx="16540">
                  <c:v>3.01</c:v>
                </c:pt>
                <c:pt idx="16541">
                  <c:v>2.38</c:v>
                </c:pt>
                <c:pt idx="16542">
                  <c:v>9999</c:v>
                </c:pt>
                <c:pt idx="16543">
                  <c:v>2.16</c:v>
                </c:pt>
                <c:pt idx="16544">
                  <c:v>2.0099999999999998</c:v>
                </c:pt>
                <c:pt idx="16545">
                  <c:v>1.37</c:v>
                </c:pt>
                <c:pt idx="16546">
                  <c:v>0.74</c:v>
                </c:pt>
                <c:pt idx="16547">
                  <c:v>0.99</c:v>
                </c:pt>
                <c:pt idx="16548">
                  <c:v>1.1399999999999999</c:v>
                </c:pt>
                <c:pt idx="16549">
                  <c:v>2.04</c:v>
                </c:pt>
                <c:pt idx="16550">
                  <c:v>2.63</c:v>
                </c:pt>
                <c:pt idx="16551">
                  <c:v>2.58</c:v>
                </c:pt>
                <c:pt idx="16552">
                  <c:v>2.0299999999999998</c:v>
                </c:pt>
                <c:pt idx="16553">
                  <c:v>2.72</c:v>
                </c:pt>
                <c:pt idx="16554">
                  <c:v>2.74</c:v>
                </c:pt>
                <c:pt idx="16555">
                  <c:v>3</c:v>
                </c:pt>
                <c:pt idx="16556">
                  <c:v>2.2200000000000002</c:v>
                </c:pt>
                <c:pt idx="16557">
                  <c:v>2.74</c:v>
                </c:pt>
                <c:pt idx="16558">
                  <c:v>2.29</c:v>
                </c:pt>
                <c:pt idx="16559">
                  <c:v>2.23</c:v>
                </c:pt>
                <c:pt idx="16560">
                  <c:v>2.33</c:v>
                </c:pt>
                <c:pt idx="16561">
                  <c:v>1.53</c:v>
                </c:pt>
                <c:pt idx="16562">
                  <c:v>1.42</c:v>
                </c:pt>
                <c:pt idx="16563">
                  <c:v>2.4</c:v>
                </c:pt>
                <c:pt idx="16564">
                  <c:v>2.1800000000000002</c:v>
                </c:pt>
                <c:pt idx="16565">
                  <c:v>1.75</c:v>
                </c:pt>
                <c:pt idx="16566">
                  <c:v>2.08</c:v>
                </c:pt>
                <c:pt idx="16567">
                  <c:v>1.89</c:v>
                </c:pt>
                <c:pt idx="16568">
                  <c:v>1.91</c:v>
                </c:pt>
                <c:pt idx="16569">
                  <c:v>1.27</c:v>
                </c:pt>
                <c:pt idx="16570">
                  <c:v>1.1299999999999999</c:v>
                </c:pt>
                <c:pt idx="16571">
                  <c:v>1.52</c:v>
                </c:pt>
                <c:pt idx="16572">
                  <c:v>1.77</c:v>
                </c:pt>
                <c:pt idx="16573">
                  <c:v>2.09</c:v>
                </c:pt>
                <c:pt idx="16574">
                  <c:v>1.72</c:v>
                </c:pt>
                <c:pt idx="16575">
                  <c:v>1.7</c:v>
                </c:pt>
                <c:pt idx="16576">
                  <c:v>1.54</c:v>
                </c:pt>
                <c:pt idx="16577">
                  <c:v>2.23</c:v>
                </c:pt>
                <c:pt idx="16578">
                  <c:v>2.41</c:v>
                </c:pt>
                <c:pt idx="16579">
                  <c:v>1.97</c:v>
                </c:pt>
                <c:pt idx="16580">
                  <c:v>2.29</c:v>
                </c:pt>
                <c:pt idx="16581">
                  <c:v>2.29</c:v>
                </c:pt>
                <c:pt idx="16582">
                  <c:v>3.23</c:v>
                </c:pt>
                <c:pt idx="16583">
                  <c:v>3.85</c:v>
                </c:pt>
                <c:pt idx="16584">
                  <c:v>3.37</c:v>
                </c:pt>
                <c:pt idx="16585">
                  <c:v>3.39</c:v>
                </c:pt>
                <c:pt idx="16586">
                  <c:v>2.93</c:v>
                </c:pt>
                <c:pt idx="16587">
                  <c:v>3.29</c:v>
                </c:pt>
                <c:pt idx="16588">
                  <c:v>3.34</c:v>
                </c:pt>
                <c:pt idx="16589">
                  <c:v>3.39</c:v>
                </c:pt>
                <c:pt idx="16590">
                  <c:v>3.27</c:v>
                </c:pt>
                <c:pt idx="16591">
                  <c:v>3.91</c:v>
                </c:pt>
                <c:pt idx="16592">
                  <c:v>2.81</c:v>
                </c:pt>
                <c:pt idx="16593">
                  <c:v>3.64</c:v>
                </c:pt>
                <c:pt idx="16594">
                  <c:v>3.7</c:v>
                </c:pt>
                <c:pt idx="16595">
                  <c:v>4.75</c:v>
                </c:pt>
                <c:pt idx="16596">
                  <c:v>5.25</c:v>
                </c:pt>
                <c:pt idx="16597">
                  <c:v>5.64</c:v>
                </c:pt>
                <c:pt idx="16598">
                  <c:v>5.98</c:v>
                </c:pt>
                <c:pt idx="16599">
                  <c:v>5.98</c:v>
                </c:pt>
                <c:pt idx="16600">
                  <c:v>5.42</c:v>
                </c:pt>
                <c:pt idx="16601">
                  <c:v>5.8</c:v>
                </c:pt>
                <c:pt idx="16602">
                  <c:v>4.78</c:v>
                </c:pt>
                <c:pt idx="16603">
                  <c:v>3.75</c:v>
                </c:pt>
                <c:pt idx="16604">
                  <c:v>3.79</c:v>
                </c:pt>
                <c:pt idx="16605">
                  <c:v>4.4400000000000004</c:v>
                </c:pt>
                <c:pt idx="16606">
                  <c:v>4.33</c:v>
                </c:pt>
                <c:pt idx="16607">
                  <c:v>5.23</c:v>
                </c:pt>
                <c:pt idx="16608">
                  <c:v>5.25</c:v>
                </c:pt>
                <c:pt idx="16609">
                  <c:v>5.28</c:v>
                </c:pt>
                <c:pt idx="16610">
                  <c:v>5.0999999999999996</c:v>
                </c:pt>
                <c:pt idx="16611">
                  <c:v>4.66</c:v>
                </c:pt>
                <c:pt idx="16612">
                  <c:v>4.51</c:v>
                </c:pt>
                <c:pt idx="16613">
                  <c:v>4.1399999999999997</c:v>
                </c:pt>
                <c:pt idx="16614">
                  <c:v>4.16</c:v>
                </c:pt>
                <c:pt idx="16615">
                  <c:v>4.1100000000000003</c:v>
                </c:pt>
                <c:pt idx="16616">
                  <c:v>3.82</c:v>
                </c:pt>
                <c:pt idx="16617">
                  <c:v>3.5</c:v>
                </c:pt>
                <c:pt idx="16618">
                  <c:v>3.51</c:v>
                </c:pt>
                <c:pt idx="16619">
                  <c:v>3.72</c:v>
                </c:pt>
                <c:pt idx="16620">
                  <c:v>3</c:v>
                </c:pt>
                <c:pt idx="16621">
                  <c:v>2.86</c:v>
                </c:pt>
                <c:pt idx="16622">
                  <c:v>2.66</c:v>
                </c:pt>
                <c:pt idx="16623">
                  <c:v>2.39</c:v>
                </c:pt>
                <c:pt idx="16624">
                  <c:v>2.82</c:v>
                </c:pt>
                <c:pt idx="16625">
                  <c:v>3.66</c:v>
                </c:pt>
                <c:pt idx="16626">
                  <c:v>3.8</c:v>
                </c:pt>
                <c:pt idx="16627">
                  <c:v>4.16</c:v>
                </c:pt>
                <c:pt idx="16628">
                  <c:v>4.53</c:v>
                </c:pt>
                <c:pt idx="16629">
                  <c:v>4.8099999999999996</c:v>
                </c:pt>
                <c:pt idx="16630">
                  <c:v>4.82</c:v>
                </c:pt>
                <c:pt idx="16631">
                  <c:v>5.09</c:v>
                </c:pt>
                <c:pt idx="16632">
                  <c:v>5.03</c:v>
                </c:pt>
                <c:pt idx="16633">
                  <c:v>5.49</c:v>
                </c:pt>
                <c:pt idx="16634">
                  <c:v>5.43</c:v>
                </c:pt>
                <c:pt idx="16635">
                  <c:v>5.75</c:v>
                </c:pt>
                <c:pt idx="16636">
                  <c:v>5.39</c:v>
                </c:pt>
                <c:pt idx="16637">
                  <c:v>5.55</c:v>
                </c:pt>
                <c:pt idx="16638">
                  <c:v>6.12</c:v>
                </c:pt>
                <c:pt idx="16639">
                  <c:v>6.59</c:v>
                </c:pt>
                <c:pt idx="16640">
                  <c:v>7.27</c:v>
                </c:pt>
                <c:pt idx="16641">
                  <c:v>8.1999999999999993</c:v>
                </c:pt>
                <c:pt idx="16642">
                  <c:v>8.2899999999999991</c:v>
                </c:pt>
                <c:pt idx="16643">
                  <c:v>8.67</c:v>
                </c:pt>
                <c:pt idx="16644">
                  <c:v>8.43</c:v>
                </c:pt>
                <c:pt idx="16645">
                  <c:v>7.78</c:v>
                </c:pt>
                <c:pt idx="16646">
                  <c:v>7.51</c:v>
                </c:pt>
                <c:pt idx="16647">
                  <c:v>7.44</c:v>
                </c:pt>
                <c:pt idx="16648">
                  <c:v>7</c:v>
                </c:pt>
                <c:pt idx="16649">
                  <c:v>7.27</c:v>
                </c:pt>
                <c:pt idx="16650">
                  <c:v>7.38</c:v>
                </c:pt>
                <c:pt idx="16651">
                  <c:v>6.94</c:v>
                </c:pt>
                <c:pt idx="16652">
                  <c:v>6.9</c:v>
                </c:pt>
                <c:pt idx="16653">
                  <c:v>6.59</c:v>
                </c:pt>
                <c:pt idx="16654">
                  <c:v>6.6</c:v>
                </c:pt>
                <c:pt idx="16655">
                  <c:v>6.09</c:v>
                </c:pt>
                <c:pt idx="16656">
                  <c:v>5.53</c:v>
                </c:pt>
                <c:pt idx="16657">
                  <c:v>4.7</c:v>
                </c:pt>
                <c:pt idx="16658">
                  <c:v>4.6900000000000004</c:v>
                </c:pt>
                <c:pt idx="16659">
                  <c:v>4.6500000000000004</c:v>
                </c:pt>
                <c:pt idx="16660">
                  <c:v>4.5599999999999996</c:v>
                </c:pt>
                <c:pt idx="16661">
                  <c:v>5.01</c:v>
                </c:pt>
                <c:pt idx="16662">
                  <c:v>4.6399999999999997</c:v>
                </c:pt>
                <c:pt idx="16663">
                  <c:v>5.07</c:v>
                </c:pt>
                <c:pt idx="16664">
                  <c:v>4.8899999999999997</c:v>
                </c:pt>
                <c:pt idx="16665">
                  <c:v>4.79</c:v>
                </c:pt>
                <c:pt idx="16666">
                  <c:v>3.61</c:v>
                </c:pt>
                <c:pt idx="16667">
                  <c:v>3.71</c:v>
                </c:pt>
                <c:pt idx="16668">
                  <c:v>3.18</c:v>
                </c:pt>
                <c:pt idx="16669">
                  <c:v>2.14</c:v>
                </c:pt>
                <c:pt idx="16670">
                  <c:v>1.55</c:v>
                </c:pt>
                <c:pt idx="16671">
                  <c:v>1.96</c:v>
                </c:pt>
                <c:pt idx="16672">
                  <c:v>1.87</c:v>
                </c:pt>
                <c:pt idx="16673">
                  <c:v>2.72</c:v>
                </c:pt>
                <c:pt idx="16674">
                  <c:v>3.03</c:v>
                </c:pt>
                <c:pt idx="16675">
                  <c:v>2.94</c:v>
                </c:pt>
                <c:pt idx="16676">
                  <c:v>2.75</c:v>
                </c:pt>
                <c:pt idx="16677">
                  <c:v>2.75</c:v>
                </c:pt>
                <c:pt idx="16678">
                  <c:v>3.09</c:v>
                </c:pt>
                <c:pt idx="16679">
                  <c:v>3.43</c:v>
                </c:pt>
                <c:pt idx="16680">
                  <c:v>3.23</c:v>
                </c:pt>
                <c:pt idx="16681">
                  <c:v>2.62</c:v>
                </c:pt>
                <c:pt idx="16682">
                  <c:v>2.92</c:v>
                </c:pt>
                <c:pt idx="16683">
                  <c:v>2.79</c:v>
                </c:pt>
                <c:pt idx="16684">
                  <c:v>2.63</c:v>
                </c:pt>
                <c:pt idx="16685">
                  <c:v>1.95</c:v>
                </c:pt>
                <c:pt idx="16686">
                  <c:v>1.24</c:v>
                </c:pt>
                <c:pt idx="16687">
                  <c:v>1.23</c:v>
                </c:pt>
                <c:pt idx="16688">
                  <c:v>1.46</c:v>
                </c:pt>
                <c:pt idx="16689">
                  <c:v>2.1800000000000002</c:v>
                </c:pt>
                <c:pt idx="16690">
                  <c:v>2.13</c:v>
                </c:pt>
                <c:pt idx="16691">
                  <c:v>2.11</c:v>
                </c:pt>
                <c:pt idx="16692">
                  <c:v>2.6</c:v>
                </c:pt>
                <c:pt idx="16693">
                  <c:v>3.16</c:v>
                </c:pt>
                <c:pt idx="16694">
                  <c:v>3.54</c:v>
                </c:pt>
                <c:pt idx="16695">
                  <c:v>4.1500000000000004</c:v>
                </c:pt>
                <c:pt idx="16696">
                  <c:v>3.65</c:v>
                </c:pt>
                <c:pt idx="16697">
                  <c:v>3.22</c:v>
                </c:pt>
                <c:pt idx="16698">
                  <c:v>3.21</c:v>
                </c:pt>
                <c:pt idx="16699">
                  <c:v>2.98</c:v>
                </c:pt>
                <c:pt idx="16700">
                  <c:v>3.25</c:v>
                </c:pt>
                <c:pt idx="16701">
                  <c:v>3.56</c:v>
                </c:pt>
                <c:pt idx="16702">
                  <c:v>3.93</c:v>
                </c:pt>
                <c:pt idx="16703">
                  <c:v>3.94</c:v>
                </c:pt>
                <c:pt idx="16704">
                  <c:v>3.81</c:v>
                </c:pt>
                <c:pt idx="16705">
                  <c:v>3.51</c:v>
                </c:pt>
                <c:pt idx="16706">
                  <c:v>3.55</c:v>
                </c:pt>
                <c:pt idx="16707">
                  <c:v>3.66</c:v>
                </c:pt>
                <c:pt idx="16708">
                  <c:v>4.0199999999999996</c:v>
                </c:pt>
                <c:pt idx="16709">
                  <c:v>4.2</c:v>
                </c:pt>
                <c:pt idx="16710">
                  <c:v>4.82</c:v>
                </c:pt>
                <c:pt idx="16711">
                  <c:v>5.66</c:v>
                </c:pt>
                <c:pt idx="16712">
                  <c:v>5.27</c:v>
                </c:pt>
                <c:pt idx="16713">
                  <c:v>5.07</c:v>
                </c:pt>
                <c:pt idx="16714">
                  <c:v>7.2</c:v>
                </c:pt>
                <c:pt idx="16715">
                  <c:v>6.58</c:v>
                </c:pt>
                <c:pt idx="16716">
                  <c:v>7.37</c:v>
                </c:pt>
                <c:pt idx="16717">
                  <c:v>7.3</c:v>
                </c:pt>
                <c:pt idx="16718">
                  <c:v>7.14</c:v>
                </c:pt>
                <c:pt idx="16719">
                  <c:v>7</c:v>
                </c:pt>
                <c:pt idx="16720">
                  <c:v>6.1</c:v>
                </c:pt>
                <c:pt idx="16721">
                  <c:v>4.5</c:v>
                </c:pt>
                <c:pt idx="16722">
                  <c:v>3.52</c:v>
                </c:pt>
                <c:pt idx="16723">
                  <c:v>3.22</c:v>
                </c:pt>
                <c:pt idx="16724">
                  <c:v>2.56</c:v>
                </c:pt>
                <c:pt idx="16725">
                  <c:v>2.39</c:v>
                </c:pt>
                <c:pt idx="16726">
                  <c:v>1.43</c:v>
                </c:pt>
                <c:pt idx="16727">
                  <c:v>0.94</c:v>
                </c:pt>
                <c:pt idx="16728">
                  <c:v>0.7</c:v>
                </c:pt>
                <c:pt idx="16729">
                  <c:v>0.75</c:v>
                </c:pt>
                <c:pt idx="16730">
                  <c:v>1.21</c:v>
                </c:pt>
                <c:pt idx="16731">
                  <c:v>1.37</c:v>
                </c:pt>
                <c:pt idx="16732">
                  <c:v>2.35</c:v>
                </c:pt>
                <c:pt idx="16733">
                  <c:v>3.26</c:v>
                </c:pt>
                <c:pt idx="16734">
                  <c:v>4.07</c:v>
                </c:pt>
                <c:pt idx="16735">
                  <c:v>3.85</c:v>
                </c:pt>
                <c:pt idx="16736">
                  <c:v>4.32</c:v>
                </c:pt>
                <c:pt idx="16737">
                  <c:v>4.5199999999999996</c:v>
                </c:pt>
                <c:pt idx="16738">
                  <c:v>4.76</c:v>
                </c:pt>
                <c:pt idx="16739">
                  <c:v>4.59</c:v>
                </c:pt>
                <c:pt idx="16740">
                  <c:v>3.95</c:v>
                </c:pt>
                <c:pt idx="16741">
                  <c:v>5.09</c:v>
                </c:pt>
                <c:pt idx="16742">
                  <c:v>4.47</c:v>
                </c:pt>
                <c:pt idx="16743">
                  <c:v>5.3</c:v>
                </c:pt>
                <c:pt idx="16744">
                  <c:v>6.28</c:v>
                </c:pt>
                <c:pt idx="16745">
                  <c:v>5.74</c:v>
                </c:pt>
                <c:pt idx="16746">
                  <c:v>5.33</c:v>
                </c:pt>
                <c:pt idx="16747">
                  <c:v>3.5</c:v>
                </c:pt>
                <c:pt idx="16748">
                  <c:v>2.83</c:v>
                </c:pt>
                <c:pt idx="16749">
                  <c:v>3.57</c:v>
                </c:pt>
                <c:pt idx="16750">
                  <c:v>4.1500000000000004</c:v>
                </c:pt>
                <c:pt idx="16751">
                  <c:v>3.75</c:v>
                </c:pt>
                <c:pt idx="16752">
                  <c:v>4.0199999999999996</c:v>
                </c:pt>
                <c:pt idx="16753">
                  <c:v>3.64</c:v>
                </c:pt>
                <c:pt idx="16754">
                  <c:v>4.6500000000000004</c:v>
                </c:pt>
                <c:pt idx="16755">
                  <c:v>5.84</c:v>
                </c:pt>
                <c:pt idx="16756">
                  <c:v>3.24</c:v>
                </c:pt>
                <c:pt idx="16757">
                  <c:v>3.23</c:v>
                </c:pt>
                <c:pt idx="16758">
                  <c:v>3.41</c:v>
                </c:pt>
                <c:pt idx="16759">
                  <c:v>3.96</c:v>
                </c:pt>
                <c:pt idx="16760">
                  <c:v>3.77</c:v>
                </c:pt>
                <c:pt idx="16761">
                  <c:v>4.97</c:v>
                </c:pt>
                <c:pt idx="16762">
                  <c:v>5.35</c:v>
                </c:pt>
                <c:pt idx="16763">
                  <c:v>5.94</c:v>
                </c:pt>
                <c:pt idx="16764">
                  <c:v>5.92</c:v>
                </c:pt>
                <c:pt idx="16765">
                  <c:v>5.67</c:v>
                </c:pt>
                <c:pt idx="16766">
                  <c:v>5.96</c:v>
                </c:pt>
                <c:pt idx="16767">
                  <c:v>5.94</c:v>
                </c:pt>
                <c:pt idx="16768">
                  <c:v>4.2699999999999996</c:v>
                </c:pt>
                <c:pt idx="16769">
                  <c:v>3.43</c:v>
                </c:pt>
                <c:pt idx="16770">
                  <c:v>5.03</c:v>
                </c:pt>
                <c:pt idx="16771">
                  <c:v>2.56</c:v>
                </c:pt>
                <c:pt idx="16772">
                  <c:v>4.6399999999999997</c:v>
                </c:pt>
                <c:pt idx="16773">
                  <c:v>5.19</c:v>
                </c:pt>
                <c:pt idx="16774">
                  <c:v>3.63</c:v>
                </c:pt>
                <c:pt idx="16775">
                  <c:v>3.58</c:v>
                </c:pt>
                <c:pt idx="16776">
                  <c:v>4.59</c:v>
                </c:pt>
                <c:pt idx="16777">
                  <c:v>4.1500000000000004</c:v>
                </c:pt>
                <c:pt idx="16778">
                  <c:v>3.84</c:v>
                </c:pt>
                <c:pt idx="16779">
                  <c:v>4.2</c:v>
                </c:pt>
                <c:pt idx="16780">
                  <c:v>4.03</c:v>
                </c:pt>
                <c:pt idx="16781">
                  <c:v>3.22</c:v>
                </c:pt>
                <c:pt idx="16782">
                  <c:v>3.35</c:v>
                </c:pt>
                <c:pt idx="16783">
                  <c:v>3.92</c:v>
                </c:pt>
                <c:pt idx="16784">
                  <c:v>5.32</c:v>
                </c:pt>
                <c:pt idx="16785">
                  <c:v>6.27</c:v>
                </c:pt>
                <c:pt idx="16786">
                  <c:v>6.29</c:v>
                </c:pt>
                <c:pt idx="16787">
                  <c:v>7.81</c:v>
                </c:pt>
                <c:pt idx="16788">
                  <c:v>8.65</c:v>
                </c:pt>
                <c:pt idx="16789">
                  <c:v>9.3699999999999992</c:v>
                </c:pt>
                <c:pt idx="16790">
                  <c:v>9.5</c:v>
                </c:pt>
                <c:pt idx="16791">
                  <c:v>9.08</c:v>
                </c:pt>
                <c:pt idx="16792">
                  <c:v>8.2899999999999991</c:v>
                </c:pt>
                <c:pt idx="16793">
                  <c:v>5.49</c:v>
                </c:pt>
                <c:pt idx="16794">
                  <c:v>5.34</c:v>
                </c:pt>
                <c:pt idx="16795">
                  <c:v>5.62</c:v>
                </c:pt>
                <c:pt idx="16796">
                  <c:v>4.87</c:v>
                </c:pt>
                <c:pt idx="16797">
                  <c:v>4.6500000000000004</c:v>
                </c:pt>
                <c:pt idx="16798">
                  <c:v>4.16</c:v>
                </c:pt>
                <c:pt idx="16799">
                  <c:v>3.97</c:v>
                </c:pt>
                <c:pt idx="16800">
                  <c:v>3.47</c:v>
                </c:pt>
                <c:pt idx="16801">
                  <c:v>3.91</c:v>
                </c:pt>
                <c:pt idx="16802">
                  <c:v>3.79</c:v>
                </c:pt>
                <c:pt idx="16803">
                  <c:v>3.76</c:v>
                </c:pt>
                <c:pt idx="16804">
                  <c:v>4.5999999999999996</c:v>
                </c:pt>
                <c:pt idx="16805">
                  <c:v>4.8099999999999996</c:v>
                </c:pt>
                <c:pt idx="16806">
                  <c:v>5.31</c:v>
                </c:pt>
                <c:pt idx="16807">
                  <c:v>5.04</c:v>
                </c:pt>
                <c:pt idx="16808">
                  <c:v>5.09</c:v>
                </c:pt>
                <c:pt idx="16809">
                  <c:v>4.4000000000000004</c:v>
                </c:pt>
                <c:pt idx="16810">
                  <c:v>4.91</c:v>
                </c:pt>
                <c:pt idx="16811">
                  <c:v>5.75</c:v>
                </c:pt>
                <c:pt idx="16812">
                  <c:v>4.46</c:v>
                </c:pt>
                <c:pt idx="16813">
                  <c:v>3.59</c:v>
                </c:pt>
                <c:pt idx="16814">
                  <c:v>3.33</c:v>
                </c:pt>
                <c:pt idx="16815">
                  <c:v>1.2</c:v>
                </c:pt>
                <c:pt idx="16816">
                  <c:v>1.7</c:v>
                </c:pt>
                <c:pt idx="16817">
                  <c:v>1.7</c:v>
                </c:pt>
                <c:pt idx="16818">
                  <c:v>2.4300000000000002</c:v>
                </c:pt>
                <c:pt idx="16819">
                  <c:v>3.34</c:v>
                </c:pt>
                <c:pt idx="16820">
                  <c:v>3.38</c:v>
                </c:pt>
                <c:pt idx="16821">
                  <c:v>2.92</c:v>
                </c:pt>
                <c:pt idx="16822">
                  <c:v>3.48</c:v>
                </c:pt>
                <c:pt idx="16823">
                  <c:v>3.35</c:v>
                </c:pt>
                <c:pt idx="16824">
                  <c:v>3.02</c:v>
                </c:pt>
                <c:pt idx="16825">
                  <c:v>3.5</c:v>
                </c:pt>
                <c:pt idx="16826">
                  <c:v>3.51</c:v>
                </c:pt>
                <c:pt idx="16827">
                  <c:v>4.0199999999999996</c:v>
                </c:pt>
                <c:pt idx="16828">
                  <c:v>4.1900000000000004</c:v>
                </c:pt>
                <c:pt idx="16829">
                  <c:v>4.0199999999999996</c:v>
                </c:pt>
                <c:pt idx="16830">
                  <c:v>4.08</c:v>
                </c:pt>
                <c:pt idx="16831">
                  <c:v>3.58</c:v>
                </c:pt>
                <c:pt idx="16832">
                  <c:v>4.3600000000000003</c:v>
                </c:pt>
                <c:pt idx="16833">
                  <c:v>5.44</c:v>
                </c:pt>
                <c:pt idx="16834">
                  <c:v>5.74</c:v>
                </c:pt>
                <c:pt idx="16835">
                  <c:v>6.63</c:v>
                </c:pt>
                <c:pt idx="16836">
                  <c:v>6.81</c:v>
                </c:pt>
                <c:pt idx="16837">
                  <c:v>7.88</c:v>
                </c:pt>
                <c:pt idx="16838">
                  <c:v>8.2200000000000006</c:v>
                </c:pt>
                <c:pt idx="16839">
                  <c:v>8.35</c:v>
                </c:pt>
                <c:pt idx="16840">
                  <c:v>8.41</c:v>
                </c:pt>
                <c:pt idx="16841">
                  <c:v>8.1300000000000008</c:v>
                </c:pt>
                <c:pt idx="16842">
                  <c:v>8.33</c:v>
                </c:pt>
                <c:pt idx="16843">
                  <c:v>6.67</c:v>
                </c:pt>
                <c:pt idx="16844">
                  <c:v>6.52</c:v>
                </c:pt>
                <c:pt idx="16845">
                  <c:v>6.51</c:v>
                </c:pt>
                <c:pt idx="16846">
                  <c:v>7.05</c:v>
                </c:pt>
                <c:pt idx="16847">
                  <c:v>7.12</c:v>
                </c:pt>
                <c:pt idx="16848">
                  <c:v>6.66</c:v>
                </c:pt>
                <c:pt idx="16849">
                  <c:v>5.33</c:v>
                </c:pt>
                <c:pt idx="16850">
                  <c:v>7.82</c:v>
                </c:pt>
                <c:pt idx="16851">
                  <c:v>8.32</c:v>
                </c:pt>
                <c:pt idx="16852">
                  <c:v>8.3699999999999992</c:v>
                </c:pt>
                <c:pt idx="16853">
                  <c:v>8.43</c:v>
                </c:pt>
                <c:pt idx="16854">
                  <c:v>9999</c:v>
                </c:pt>
                <c:pt idx="16855">
                  <c:v>9.3699999999999992</c:v>
                </c:pt>
                <c:pt idx="16856">
                  <c:v>9.9600000000000009</c:v>
                </c:pt>
                <c:pt idx="16857">
                  <c:v>9.82</c:v>
                </c:pt>
                <c:pt idx="16858">
                  <c:v>9.86</c:v>
                </c:pt>
                <c:pt idx="16859">
                  <c:v>9.86</c:v>
                </c:pt>
                <c:pt idx="16860">
                  <c:v>9.31</c:v>
                </c:pt>
                <c:pt idx="16861">
                  <c:v>9.77</c:v>
                </c:pt>
                <c:pt idx="16862">
                  <c:v>9.76</c:v>
                </c:pt>
                <c:pt idx="16863">
                  <c:v>9.8800000000000008</c:v>
                </c:pt>
                <c:pt idx="16864">
                  <c:v>9.0399999999999991</c:v>
                </c:pt>
                <c:pt idx="16865">
                  <c:v>9.3699999999999992</c:v>
                </c:pt>
                <c:pt idx="16866">
                  <c:v>8.59</c:v>
                </c:pt>
                <c:pt idx="16867">
                  <c:v>9.24</c:v>
                </c:pt>
                <c:pt idx="16868">
                  <c:v>9.35</c:v>
                </c:pt>
                <c:pt idx="16869">
                  <c:v>9.59</c:v>
                </c:pt>
                <c:pt idx="16870">
                  <c:v>11.31</c:v>
                </c:pt>
                <c:pt idx="16871">
                  <c:v>11.2</c:v>
                </c:pt>
                <c:pt idx="16872">
                  <c:v>10.88</c:v>
                </c:pt>
                <c:pt idx="16873">
                  <c:v>10.31</c:v>
                </c:pt>
                <c:pt idx="16874">
                  <c:v>10.76</c:v>
                </c:pt>
                <c:pt idx="16875">
                  <c:v>9.52</c:v>
                </c:pt>
                <c:pt idx="16876">
                  <c:v>10.02</c:v>
                </c:pt>
                <c:pt idx="16877">
                  <c:v>9.5299999999999994</c:v>
                </c:pt>
                <c:pt idx="16878">
                  <c:v>8.7100000000000009</c:v>
                </c:pt>
                <c:pt idx="16879">
                  <c:v>8.0500000000000007</c:v>
                </c:pt>
                <c:pt idx="16880">
                  <c:v>8.56</c:v>
                </c:pt>
                <c:pt idx="16881">
                  <c:v>9.16</c:v>
                </c:pt>
                <c:pt idx="16882">
                  <c:v>9999</c:v>
                </c:pt>
                <c:pt idx="16883">
                  <c:v>8.26</c:v>
                </c:pt>
                <c:pt idx="16884">
                  <c:v>8.1300000000000008</c:v>
                </c:pt>
                <c:pt idx="16885">
                  <c:v>7.49</c:v>
                </c:pt>
                <c:pt idx="16886">
                  <c:v>5.83</c:v>
                </c:pt>
                <c:pt idx="16887">
                  <c:v>4.43</c:v>
                </c:pt>
                <c:pt idx="16888">
                  <c:v>4.9000000000000004</c:v>
                </c:pt>
                <c:pt idx="16889">
                  <c:v>4.58</c:v>
                </c:pt>
                <c:pt idx="16890">
                  <c:v>3.96</c:v>
                </c:pt>
                <c:pt idx="16891">
                  <c:v>3.82</c:v>
                </c:pt>
                <c:pt idx="16892">
                  <c:v>3.29</c:v>
                </c:pt>
                <c:pt idx="16893">
                  <c:v>3.6</c:v>
                </c:pt>
                <c:pt idx="16894">
                  <c:v>3.53</c:v>
                </c:pt>
                <c:pt idx="16895">
                  <c:v>3.82</c:v>
                </c:pt>
                <c:pt idx="16896">
                  <c:v>4.0599999999999996</c:v>
                </c:pt>
                <c:pt idx="16897">
                  <c:v>4.13</c:v>
                </c:pt>
                <c:pt idx="16898">
                  <c:v>3.67</c:v>
                </c:pt>
                <c:pt idx="16899">
                  <c:v>3.12</c:v>
                </c:pt>
                <c:pt idx="16900">
                  <c:v>3.12</c:v>
                </c:pt>
                <c:pt idx="16901">
                  <c:v>2.94</c:v>
                </c:pt>
                <c:pt idx="16902">
                  <c:v>3.09</c:v>
                </c:pt>
                <c:pt idx="16903">
                  <c:v>3.14</c:v>
                </c:pt>
                <c:pt idx="16904">
                  <c:v>3.14</c:v>
                </c:pt>
                <c:pt idx="16905">
                  <c:v>3.05</c:v>
                </c:pt>
                <c:pt idx="16906">
                  <c:v>1.71</c:v>
                </c:pt>
                <c:pt idx="16907">
                  <c:v>1.29</c:v>
                </c:pt>
                <c:pt idx="16908">
                  <c:v>1.24</c:v>
                </c:pt>
                <c:pt idx="16909">
                  <c:v>1.2</c:v>
                </c:pt>
                <c:pt idx="16910">
                  <c:v>1.78</c:v>
                </c:pt>
                <c:pt idx="16911">
                  <c:v>2.02</c:v>
                </c:pt>
                <c:pt idx="16912">
                  <c:v>1.78</c:v>
                </c:pt>
                <c:pt idx="16913">
                  <c:v>2.3199999999999998</c:v>
                </c:pt>
                <c:pt idx="16914">
                  <c:v>2.38</c:v>
                </c:pt>
                <c:pt idx="16915">
                  <c:v>3.86</c:v>
                </c:pt>
                <c:pt idx="16916">
                  <c:v>3.28</c:v>
                </c:pt>
                <c:pt idx="16917">
                  <c:v>3.5</c:v>
                </c:pt>
                <c:pt idx="16918">
                  <c:v>3.33</c:v>
                </c:pt>
                <c:pt idx="16919">
                  <c:v>3.74</c:v>
                </c:pt>
                <c:pt idx="16920">
                  <c:v>2.8</c:v>
                </c:pt>
                <c:pt idx="16921">
                  <c:v>2.23</c:v>
                </c:pt>
                <c:pt idx="16922">
                  <c:v>2.5</c:v>
                </c:pt>
                <c:pt idx="16923">
                  <c:v>1.68</c:v>
                </c:pt>
                <c:pt idx="16924">
                  <c:v>1.92</c:v>
                </c:pt>
                <c:pt idx="16925">
                  <c:v>1.71</c:v>
                </c:pt>
                <c:pt idx="16926">
                  <c:v>2.0499999999999998</c:v>
                </c:pt>
                <c:pt idx="16927">
                  <c:v>2.86</c:v>
                </c:pt>
                <c:pt idx="16928">
                  <c:v>5.32</c:v>
                </c:pt>
                <c:pt idx="16929">
                  <c:v>5.4</c:v>
                </c:pt>
                <c:pt idx="16930">
                  <c:v>4.93</c:v>
                </c:pt>
                <c:pt idx="16931">
                  <c:v>4.58</c:v>
                </c:pt>
                <c:pt idx="16932">
                  <c:v>4.08</c:v>
                </c:pt>
                <c:pt idx="16933">
                  <c:v>4.07</c:v>
                </c:pt>
                <c:pt idx="16934">
                  <c:v>3.68</c:v>
                </c:pt>
                <c:pt idx="16935">
                  <c:v>3.5</c:v>
                </c:pt>
                <c:pt idx="16936">
                  <c:v>3.68</c:v>
                </c:pt>
                <c:pt idx="16937">
                  <c:v>4.51</c:v>
                </c:pt>
                <c:pt idx="16938">
                  <c:v>4.72</c:v>
                </c:pt>
                <c:pt idx="16939">
                  <c:v>4.79</c:v>
                </c:pt>
                <c:pt idx="16940">
                  <c:v>4.26</c:v>
                </c:pt>
                <c:pt idx="16941">
                  <c:v>4.8899999999999997</c:v>
                </c:pt>
                <c:pt idx="16942">
                  <c:v>4.78</c:v>
                </c:pt>
                <c:pt idx="16943">
                  <c:v>5.36</c:v>
                </c:pt>
                <c:pt idx="16944">
                  <c:v>4.8</c:v>
                </c:pt>
                <c:pt idx="16945">
                  <c:v>4.5199999999999996</c:v>
                </c:pt>
                <c:pt idx="16946">
                  <c:v>3.9</c:v>
                </c:pt>
                <c:pt idx="16947">
                  <c:v>3.22</c:v>
                </c:pt>
                <c:pt idx="16948">
                  <c:v>2.75</c:v>
                </c:pt>
                <c:pt idx="16949">
                  <c:v>2.38</c:v>
                </c:pt>
                <c:pt idx="16950">
                  <c:v>2.25</c:v>
                </c:pt>
                <c:pt idx="16951">
                  <c:v>2.46</c:v>
                </c:pt>
                <c:pt idx="16952">
                  <c:v>2.57</c:v>
                </c:pt>
                <c:pt idx="16953">
                  <c:v>3.08</c:v>
                </c:pt>
                <c:pt idx="16954">
                  <c:v>3.33</c:v>
                </c:pt>
                <c:pt idx="16955">
                  <c:v>3.46</c:v>
                </c:pt>
                <c:pt idx="16956">
                  <c:v>4.1500000000000004</c:v>
                </c:pt>
                <c:pt idx="16957">
                  <c:v>4.17</c:v>
                </c:pt>
                <c:pt idx="16958">
                  <c:v>4.45</c:v>
                </c:pt>
                <c:pt idx="16959">
                  <c:v>4.1900000000000004</c:v>
                </c:pt>
                <c:pt idx="16960">
                  <c:v>4</c:v>
                </c:pt>
                <c:pt idx="16961">
                  <c:v>3.4</c:v>
                </c:pt>
                <c:pt idx="16962">
                  <c:v>2.16</c:v>
                </c:pt>
                <c:pt idx="16963">
                  <c:v>2.34</c:v>
                </c:pt>
                <c:pt idx="16964">
                  <c:v>2.86</c:v>
                </c:pt>
                <c:pt idx="16965">
                  <c:v>3.66</c:v>
                </c:pt>
                <c:pt idx="16966">
                  <c:v>3.94</c:v>
                </c:pt>
                <c:pt idx="16967">
                  <c:v>4.1100000000000003</c:v>
                </c:pt>
                <c:pt idx="16968">
                  <c:v>3.63</c:v>
                </c:pt>
                <c:pt idx="16969">
                  <c:v>3.92</c:v>
                </c:pt>
                <c:pt idx="16970">
                  <c:v>4.22</c:v>
                </c:pt>
                <c:pt idx="16971">
                  <c:v>4.1100000000000003</c:v>
                </c:pt>
                <c:pt idx="16972">
                  <c:v>4.17</c:v>
                </c:pt>
                <c:pt idx="16973">
                  <c:v>4.33</c:v>
                </c:pt>
                <c:pt idx="16974">
                  <c:v>3.79</c:v>
                </c:pt>
                <c:pt idx="16975">
                  <c:v>3.15</c:v>
                </c:pt>
                <c:pt idx="16976">
                  <c:v>2.76</c:v>
                </c:pt>
                <c:pt idx="16977">
                  <c:v>3.54</c:v>
                </c:pt>
                <c:pt idx="16978">
                  <c:v>3.04</c:v>
                </c:pt>
                <c:pt idx="16979">
                  <c:v>2.35</c:v>
                </c:pt>
                <c:pt idx="16980">
                  <c:v>1.85</c:v>
                </c:pt>
                <c:pt idx="16981">
                  <c:v>1.0900000000000001</c:v>
                </c:pt>
                <c:pt idx="16982">
                  <c:v>3.09</c:v>
                </c:pt>
                <c:pt idx="16983">
                  <c:v>3.66</c:v>
                </c:pt>
                <c:pt idx="16984">
                  <c:v>3.64</c:v>
                </c:pt>
                <c:pt idx="16985">
                  <c:v>4.7699999999999996</c:v>
                </c:pt>
                <c:pt idx="16986">
                  <c:v>4.95</c:v>
                </c:pt>
                <c:pt idx="16987">
                  <c:v>4.8099999999999996</c:v>
                </c:pt>
                <c:pt idx="16988">
                  <c:v>4.8600000000000003</c:v>
                </c:pt>
                <c:pt idx="16989">
                  <c:v>4.5599999999999996</c:v>
                </c:pt>
                <c:pt idx="16990">
                  <c:v>4.66</c:v>
                </c:pt>
                <c:pt idx="16991">
                  <c:v>4.42</c:v>
                </c:pt>
                <c:pt idx="16992">
                  <c:v>4.4000000000000004</c:v>
                </c:pt>
                <c:pt idx="16993">
                  <c:v>4.16</c:v>
                </c:pt>
                <c:pt idx="16994">
                  <c:v>4.26</c:v>
                </c:pt>
                <c:pt idx="16995">
                  <c:v>4.72</c:v>
                </c:pt>
                <c:pt idx="16996">
                  <c:v>4.37</c:v>
                </c:pt>
                <c:pt idx="16997">
                  <c:v>4.09</c:v>
                </c:pt>
                <c:pt idx="16998">
                  <c:v>3.83</c:v>
                </c:pt>
                <c:pt idx="16999">
                  <c:v>3.32</c:v>
                </c:pt>
                <c:pt idx="17000">
                  <c:v>4.5</c:v>
                </c:pt>
                <c:pt idx="17001">
                  <c:v>5.32</c:v>
                </c:pt>
                <c:pt idx="17002">
                  <c:v>4.99</c:v>
                </c:pt>
                <c:pt idx="17003">
                  <c:v>5.33</c:v>
                </c:pt>
                <c:pt idx="17004">
                  <c:v>5.85</c:v>
                </c:pt>
                <c:pt idx="17005">
                  <c:v>6.33</c:v>
                </c:pt>
                <c:pt idx="17006">
                  <c:v>6.18</c:v>
                </c:pt>
                <c:pt idx="17007">
                  <c:v>6.56</c:v>
                </c:pt>
                <c:pt idx="17008">
                  <c:v>6.79</c:v>
                </c:pt>
                <c:pt idx="17009">
                  <c:v>7.33</c:v>
                </c:pt>
                <c:pt idx="17010">
                  <c:v>7.34</c:v>
                </c:pt>
                <c:pt idx="17011">
                  <c:v>7.56</c:v>
                </c:pt>
                <c:pt idx="17012">
                  <c:v>7.08</c:v>
                </c:pt>
                <c:pt idx="17013">
                  <c:v>6.84</c:v>
                </c:pt>
                <c:pt idx="17014">
                  <c:v>6.92</c:v>
                </c:pt>
                <c:pt idx="17015">
                  <c:v>6.95</c:v>
                </c:pt>
                <c:pt idx="17016">
                  <c:v>6.63</c:v>
                </c:pt>
                <c:pt idx="17017">
                  <c:v>6.27</c:v>
                </c:pt>
                <c:pt idx="17018">
                  <c:v>6.25</c:v>
                </c:pt>
                <c:pt idx="17019">
                  <c:v>5.98</c:v>
                </c:pt>
                <c:pt idx="17020">
                  <c:v>5.94</c:v>
                </c:pt>
                <c:pt idx="17021">
                  <c:v>5.32</c:v>
                </c:pt>
                <c:pt idx="17022">
                  <c:v>5.94</c:v>
                </c:pt>
                <c:pt idx="17023">
                  <c:v>6.54</c:v>
                </c:pt>
                <c:pt idx="17024">
                  <c:v>5.99</c:v>
                </c:pt>
                <c:pt idx="17025">
                  <c:v>5.71</c:v>
                </c:pt>
                <c:pt idx="17026">
                  <c:v>5.67</c:v>
                </c:pt>
                <c:pt idx="17027">
                  <c:v>5.34</c:v>
                </c:pt>
                <c:pt idx="17028">
                  <c:v>5.28</c:v>
                </c:pt>
                <c:pt idx="17029">
                  <c:v>5.88</c:v>
                </c:pt>
                <c:pt idx="17030">
                  <c:v>6.04</c:v>
                </c:pt>
                <c:pt idx="17031">
                  <c:v>5.62</c:v>
                </c:pt>
                <c:pt idx="17032">
                  <c:v>5.6</c:v>
                </c:pt>
                <c:pt idx="17033">
                  <c:v>5.46</c:v>
                </c:pt>
                <c:pt idx="17034">
                  <c:v>5.25</c:v>
                </c:pt>
                <c:pt idx="17035">
                  <c:v>5.24</c:v>
                </c:pt>
                <c:pt idx="17036">
                  <c:v>5.67</c:v>
                </c:pt>
                <c:pt idx="17037">
                  <c:v>5.66</c:v>
                </c:pt>
                <c:pt idx="17038">
                  <c:v>5.23</c:v>
                </c:pt>
                <c:pt idx="17039">
                  <c:v>5.13</c:v>
                </c:pt>
                <c:pt idx="17040">
                  <c:v>4.24</c:v>
                </c:pt>
                <c:pt idx="17041">
                  <c:v>4.9400000000000004</c:v>
                </c:pt>
                <c:pt idx="17042">
                  <c:v>4.93</c:v>
                </c:pt>
                <c:pt idx="17043">
                  <c:v>4.41</c:v>
                </c:pt>
                <c:pt idx="17044">
                  <c:v>3.86</c:v>
                </c:pt>
                <c:pt idx="17045">
                  <c:v>4.34</c:v>
                </c:pt>
                <c:pt idx="17046">
                  <c:v>4.01</c:v>
                </c:pt>
                <c:pt idx="17047">
                  <c:v>4.34</c:v>
                </c:pt>
                <c:pt idx="17048">
                  <c:v>5.17</c:v>
                </c:pt>
                <c:pt idx="17049">
                  <c:v>5.31</c:v>
                </c:pt>
                <c:pt idx="17050">
                  <c:v>5.3</c:v>
                </c:pt>
                <c:pt idx="17051">
                  <c:v>5.7</c:v>
                </c:pt>
                <c:pt idx="17052">
                  <c:v>5.9</c:v>
                </c:pt>
                <c:pt idx="17053">
                  <c:v>6.26</c:v>
                </c:pt>
                <c:pt idx="17054">
                  <c:v>6.03</c:v>
                </c:pt>
                <c:pt idx="17055">
                  <c:v>6</c:v>
                </c:pt>
                <c:pt idx="17056">
                  <c:v>6.68</c:v>
                </c:pt>
                <c:pt idx="17057">
                  <c:v>6.81</c:v>
                </c:pt>
                <c:pt idx="17058">
                  <c:v>6.61</c:v>
                </c:pt>
                <c:pt idx="17059">
                  <c:v>6.33</c:v>
                </c:pt>
                <c:pt idx="17060">
                  <c:v>6.65</c:v>
                </c:pt>
                <c:pt idx="17061">
                  <c:v>6.65</c:v>
                </c:pt>
                <c:pt idx="17062">
                  <c:v>6.2</c:v>
                </c:pt>
                <c:pt idx="17063">
                  <c:v>6.94</c:v>
                </c:pt>
                <c:pt idx="17064">
                  <c:v>6.06</c:v>
                </c:pt>
                <c:pt idx="17065">
                  <c:v>7.08</c:v>
                </c:pt>
                <c:pt idx="17066">
                  <c:v>7.45</c:v>
                </c:pt>
                <c:pt idx="17067">
                  <c:v>7.21</c:v>
                </c:pt>
                <c:pt idx="17068">
                  <c:v>6.98</c:v>
                </c:pt>
                <c:pt idx="17069">
                  <c:v>6.86</c:v>
                </c:pt>
                <c:pt idx="17070">
                  <c:v>6.94</c:v>
                </c:pt>
                <c:pt idx="17071">
                  <c:v>7.03</c:v>
                </c:pt>
                <c:pt idx="17072">
                  <c:v>7.54</c:v>
                </c:pt>
                <c:pt idx="17073">
                  <c:v>7.46</c:v>
                </c:pt>
                <c:pt idx="17074">
                  <c:v>7.57</c:v>
                </c:pt>
                <c:pt idx="17075">
                  <c:v>7.46</c:v>
                </c:pt>
                <c:pt idx="17076">
                  <c:v>7.6</c:v>
                </c:pt>
                <c:pt idx="17077">
                  <c:v>7.73</c:v>
                </c:pt>
                <c:pt idx="17078">
                  <c:v>8.08</c:v>
                </c:pt>
                <c:pt idx="17079">
                  <c:v>8.42</c:v>
                </c:pt>
                <c:pt idx="17080">
                  <c:v>9.24</c:v>
                </c:pt>
                <c:pt idx="17081">
                  <c:v>9.01</c:v>
                </c:pt>
                <c:pt idx="17082">
                  <c:v>9.26</c:v>
                </c:pt>
                <c:pt idx="17083">
                  <c:v>9.58</c:v>
                </c:pt>
                <c:pt idx="17084">
                  <c:v>10.35</c:v>
                </c:pt>
                <c:pt idx="17085">
                  <c:v>9.57</c:v>
                </c:pt>
                <c:pt idx="17086">
                  <c:v>10.71</c:v>
                </c:pt>
                <c:pt idx="17087">
                  <c:v>10.87</c:v>
                </c:pt>
                <c:pt idx="17088">
                  <c:v>9.66</c:v>
                </c:pt>
                <c:pt idx="17089">
                  <c:v>10.52</c:v>
                </c:pt>
                <c:pt idx="17090">
                  <c:v>9.84</c:v>
                </c:pt>
                <c:pt idx="17091">
                  <c:v>10.34</c:v>
                </c:pt>
                <c:pt idx="17092">
                  <c:v>10.199999999999999</c:v>
                </c:pt>
                <c:pt idx="17093">
                  <c:v>11.04</c:v>
                </c:pt>
                <c:pt idx="17094">
                  <c:v>10.57</c:v>
                </c:pt>
                <c:pt idx="17095">
                  <c:v>10.71</c:v>
                </c:pt>
                <c:pt idx="17096">
                  <c:v>11.08</c:v>
                </c:pt>
                <c:pt idx="17097">
                  <c:v>11.26</c:v>
                </c:pt>
                <c:pt idx="17098">
                  <c:v>10.97</c:v>
                </c:pt>
                <c:pt idx="17099">
                  <c:v>10.55</c:v>
                </c:pt>
                <c:pt idx="17100">
                  <c:v>10.79</c:v>
                </c:pt>
                <c:pt idx="17101">
                  <c:v>11.5</c:v>
                </c:pt>
                <c:pt idx="17102">
                  <c:v>10.65</c:v>
                </c:pt>
                <c:pt idx="17103">
                  <c:v>10.89</c:v>
                </c:pt>
                <c:pt idx="17104">
                  <c:v>10.08</c:v>
                </c:pt>
                <c:pt idx="17105">
                  <c:v>9.89</c:v>
                </c:pt>
                <c:pt idx="17106">
                  <c:v>10.56</c:v>
                </c:pt>
                <c:pt idx="17107">
                  <c:v>9.92</c:v>
                </c:pt>
                <c:pt idx="17108">
                  <c:v>9.3699999999999992</c:v>
                </c:pt>
                <c:pt idx="17109">
                  <c:v>10.210000000000001</c:v>
                </c:pt>
                <c:pt idx="17110">
                  <c:v>9.94</c:v>
                </c:pt>
                <c:pt idx="17111">
                  <c:v>10.17</c:v>
                </c:pt>
                <c:pt idx="17112">
                  <c:v>9.69</c:v>
                </c:pt>
                <c:pt idx="17113">
                  <c:v>9.7899999999999991</c:v>
                </c:pt>
                <c:pt idx="17114">
                  <c:v>8.82</c:v>
                </c:pt>
                <c:pt idx="17115">
                  <c:v>9.73</c:v>
                </c:pt>
                <c:pt idx="17116">
                  <c:v>9.39</c:v>
                </c:pt>
                <c:pt idx="17117">
                  <c:v>9.6999999999999993</c:v>
                </c:pt>
                <c:pt idx="17118">
                  <c:v>9.84</c:v>
                </c:pt>
                <c:pt idx="17119">
                  <c:v>9.31</c:v>
                </c:pt>
                <c:pt idx="17120">
                  <c:v>9.93</c:v>
                </c:pt>
                <c:pt idx="17121">
                  <c:v>8.49</c:v>
                </c:pt>
                <c:pt idx="17122">
                  <c:v>8.9</c:v>
                </c:pt>
                <c:pt idx="17123">
                  <c:v>9.23</c:v>
                </c:pt>
                <c:pt idx="17124">
                  <c:v>8.27</c:v>
                </c:pt>
                <c:pt idx="17125">
                  <c:v>7.74</c:v>
                </c:pt>
                <c:pt idx="17126">
                  <c:v>7.33</c:v>
                </c:pt>
                <c:pt idx="17127">
                  <c:v>6.95</c:v>
                </c:pt>
                <c:pt idx="17128">
                  <c:v>7.29</c:v>
                </c:pt>
                <c:pt idx="17129">
                  <c:v>6.46</c:v>
                </c:pt>
                <c:pt idx="17130">
                  <c:v>6.52</c:v>
                </c:pt>
                <c:pt idx="17131">
                  <c:v>5.68</c:v>
                </c:pt>
                <c:pt idx="17132">
                  <c:v>5.41</c:v>
                </c:pt>
                <c:pt idx="17133">
                  <c:v>4.62</c:v>
                </c:pt>
                <c:pt idx="17134">
                  <c:v>4.28</c:v>
                </c:pt>
                <c:pt idx="17135">
                  <c:v>4.16</c:v>
                </c:pt>
                <c:pt idx="17136">
                  <c:v>4.43</c:v>
                </c:pt>
                <c:pt idx="17137">
                  <c:v>4.42</c:v>
                </c:pt>
                <c:pt idx="17138">
                  <c:v>3.84</c:v>
                </c:pt>
                <c:pt idx="17139">
                  <c:v>3.21</c:v>
                </c:pt>
                <c:pt idx="17140">
                  <c:v>2.46</c:v>
                </c:pt>
                <c:pt idx="17141">
                  <c:v>1.86</c:v>
                </c:pt>
                <c:pt idx="17142">
                  <c:v>1.38</c:v>
                </c:pt>
                <c:pt idx="17143">
                  <c:v>1.29</c:v>
                </c:pt>
                <c:pt idx="17144">
                  <c:v>0.79</c:v>
                </c:pt>
                <c:pt idx="17145">
                  <c:v>0.84</c:v>
                </c:pt>
                <c:pt idx="17146">
                  <c:v>1.1499999999999999</c:v>
                </c:pt>
                <c:pt idx="17147">
                  <c:v>1.1299999999999999</c:v>
                </c:pt>
                <c:pt idx="17148">
                  <c:v>1.03</c:v>
                </c:pt>
                <c:pt idx="17149">
                  <c:v>1.29</c:v>
                </c:pt>
                <c:pt idx="17150">
                  <c:v>1.34</c:v>
                </c:pt>
                <c:pt idx="17151">
                  <c:v>2.79</c:v>
                </c:pt>
                <c:pt idx="17152">
                  <c:v>4.5</c:v>
                </c:pt>
                <c:pt idx="17153">
                  <c:v>4.17</c:v>
                </c:pt>
                <c:pt idx="17154">
                  <c:v>4.17</c:v>
                </c:pt>
                <c:pt idx="17155">
                  <c:v>9999</c:v>
                </c:pt>
                <c:pt idx="17156">
                  <c:v>9999</c:v>
                </c:pt>
                <c:pt idx="17157">
                  <c:v>3.2</c:v>
                </c:pt>
                <c:pt idx="17158">
                  <c:v>3.53</c:v>
                </c:pt>
                <c:pt idx="17159">
                  <c:v>3.37</c:v>
                </c:pt>
                <c:pt idx="17160">
                  <c:v>3</c:v>
                </c:pt>
                <c:pt idx="17161">
                  <c:v>3.12</c:v>
                </c:pt>
                <c:pt idx="17162">
                  <c:v>2.87</c:v>
                </c:pt>
                <c:pt idx="17163">
                  <c:v>2.11</c:v>
                </c:pt>
                <c:pt idx="17164">
                  <c:v>1.67</c:v>
                </c:pt>
                <c:pt idx="17165">
                  <c:v>1.33</c:v>
                </c:pt>
                <c:pt idx="17166">
                  <c:v>1.2</c:v>
                </c:pt>
                <c:pt idx="17167">
                  <c:v>0.97</c:v>
                </c:pt>
                <c:pt idx="17168">
                  <c:v>0.97</c:v>
                </c:pt>
                <c:pt idx="17169">
                  <c:v>0.77</c:v>
                </c:pt>
                <c:pt idx="17170">
                  <c:v>0.74</c:v>
                </c:pt>
                <c:pt idx="17171">
                  <c:v>0.86</c:v>
                </c:pt>
                <c:pt idx="17172">
                  <c:v>0.81</c:v>
                </c:pt>
                <c:pt idx="17173">
                  <c:v>0.89</c:v>
                </c:pt>
                <c:pt idx="17174">
                  <c:v>1.41</c:v>
                </c:pt>
                <c:pt idx="17175">
                  <c:v>1.29</c:v>
                </c:pt>
                <c:pt idx="17176">
                  <c:v>1.38</c:v>
                </c:pt>
                <c:pt idx="17177">
                  <c:v>1.65</c:v>
                </c:pt>
                <c:pt idx="17178">
                  <c:v>1.73</c:v>
                </c:pt>
                <c:pt idx="17179">
                  <c:v>1.53</c:v>
                </c:pt>
                <c:pt idx="17180">
                  <c:v>1.2</c:v>
                </c:pt>
                <c:pt idx="17181">
                  <c:v>1.04</c:v>
                </c:pt>
                <c:pt idx="17182">
                  <c:v>0.88</c:v>
                </c:pt>
                <c:pt idx="17183">
                  <c:v>0.96</c:v>
                </c:pt>
                <c:pt idx="17184">
                  <c:v>0.89</c:v>
                </c:pt>
                <c:pt idx="17185">
                  <c:v>1.1399999999999999</c:v>
                </c:pt>
                <c:pt idx="17186">
                  <c:v>1.02</c:v>
                </c:pt>
                <c:pt idx="17187">
                  <c:v>1.31</c:v>
                </c:pt>
                <c:pt idx="17188">
                  <c:v>2.06</c:v>
                </c:pt>
                <c:pt idx="17189">
                  <c:v>1.28</c:v>
                </c:pt>
                <c:pt idx="17190">
                  <c:v>0.88</c:v>
                </c:pt>
                <c:pt idx="17191">
                  <c:v>2.21</c:v>
                </c:pt>
                <c:pt idx="17192">
                  <c:v>2.54</c:v>
                </c:pt>
                <c:pt idx="17193">
                  <c:v>2.33</c:v>
                </c:pt>
                <c:pt idx="17194">
                  <c:v>2.52</c:v>
                </c:pt>
                <c:pt idx="17195">
                  <c:v>2.84</c:v>
                </c:pt>
                <c:pt idx="17196">
                  <c:v>2.77</c:v>
                </c:pt>
                <c:pt idx="17197">
                  <c:v>3.21</c:v>
                </c:pt>
                <c:pt idx="17198">
                  <c:v>4.05</c:v>
                </c:pt>
                <c:pt idx="17199">
                  <c:v>4.46</c:v>
                </c:pt>
                <c:pt idx="17200">
                  <c:v>4.72</c:v>
                </c:pt>
                <c:pt idx="17201">
                  <c:v>4.45</c:v>
                </c:pt>
                <c:pt idx="17202">
                  <c:v>4.38</c:v>
                </c:pt>
                <c:pt idx="17203">
                  <c:v>3.79</c:v>
                </c:pt>
                <c:pt idx="17204">
                  <c:v>4.63</c:v>
                </c:pt>
                <c:pt idx="17205">
                  <c:v>4.32</c:v>
                </c:pt>
                <c:pt idx="17206">
                  <c:v>4.21</c:v>
                </c:pt>
                <c:pt idx="17207">
                  <c:v>3.66</c:v>
                </c:pt>
                <c:pt idx="17208">
                  <c:v>3.47</c:v>
                </c:pt>
                <c:pt idx="17209">
                  <c:v>4.28</c:v>
                </c:pt>
                <c:pt idx="17210">
                  <c:v>4.49</c:v>
                </c:pt>
                <c:pt idx="17211">
                  <c:v>3.88</c:v>
                </c:pt>
                <c:pt idx="17212">
                  <c:v>4.05</c:v>
                </c:pt>
                <c:pt idx="17213">
                  <c:v>4.8099999999999996</c:v>
                </c:pt>
                <c:pt idx="17214">
                  <c:v>5.49</c:v>
                </c:pt>
                <c:pt idx="17215">
                  <c:v>7.23</c:v>
                </c:pt>
                <c:pt idx="17216">
                  <c:v>7.03</c:v>
                </c:pt>
                <c:pt idx="17217">
                  <c:v>8.11</c:v>
                </c:pt>
                <c:pt idx="17218">
                  <c:v>8.9499999999999993</c:v>
                </c:pt>
                <c:pt idx="17219">
                  <c:v>8.41</c:v>
                </c:pt>
                <c:pt idx="17220">
                  <c:v>8.4</c:v>
                </c:pt>
                <c:pt idx="17221">
                  <c:v>8.59</c:v>
                </c:pt>
                <c:pt idx="17222">
                  <c:v>9.58</c:v>
                </c:pt>
                <c:pt idx="17223">
                  <c:v>9.82</c:v>
                </c:pt>
                <c:pt idx="17224">
                  <c:v>10.19</c:v>
                </c:pt>
                <c:pt idx="17225">
                  <c:v>10.3</c:v>
                </c:pt>
                <c:pt idx="17226">
                  <c:v>10.199999999999999</c:v>
                </c:pt>
                <c:pt idx="17227">
                  <c:v>9.65</c:v>
                </c:pt>
                <c:pt idx="17228">
                  <c:v>9.7899999999999991</c:v>
                </c:pt>
                <c:pt idx="17229">
                  <c:v>9.14</c:v>
                </c:pt>
                <c:pt idx="17230">
                  <c:v>9.14</c:v>
                </c:pt>
                <c:pt idx="17231">
                  <c:v>9.41</c:v>
                </c:pt>
                <c:pt idx="17232">
                  <c:v>10.3</c:v>
                </c:pt>
                <c:pt idx="17233">
                  <c:v>11.2</c:v>
                </c:pt>
                <c:pt idx="17234">
                  <c:v>10.93</c:v>
                </c:pt>
                <c:pt idx="17235">
                  <c:v>11.48</c:v>
                </c:pt>
                <c:pt idx="17236">
                  <c:v>10.6</c:v>
                </c:pt>
                <c:pt idx="17237">
                  <c:v>10.77</c:v>
                </c:pt>
                <c:pt idx="17238">
                  <c:v>10.91</c:v>
                </c:pt>
                <c:pt idx="17239">
                  <c:v>10.73</c:v>
                </c:pt>
                <c:pt idx="17240">
                  <c:v>11.11</c:v>
                </c:pt>
                <c:pt idx="17241">
                  <c:v>11.38</c:v>
                </c:pt>
                <c:pt idx="17242">
                  <c:v>11.3</c:v>
                </c:pt>
                <c:pt idx="17243">
                  <c:v>11.5</c:v>
                </c:pt>
                <c:pt idx="17244">
                  <c:v>11.79</c:v>
                </c:pt>
                <c:pt idx="17245">
                  <c:v>12.47</c:v>
                </c:pt>
                <c:pt idx="17246">
                  <c:v>12.09</c:v>
                </c:pt>
                <c:pt idx="17247">
                  <c:v>11.79</c:v>
                </c:pt>
                <c:pt idx="17248">
                  <c:v>11.59</c:v>
                </c:pt>
                <c:pt idx="17249">
                  <c:v>11.28</c:v>
                </c:pt>
                <c:pt idx="17250">
                  <c:v>10.88</c:v>
                </c:pt>
                <c:pt idx="17251">
                  <c:v>10.18</c:v>
                </c:pt>
                <c:pt idx="17252">
                  <c:v>9.1</c:v>
                </c:pt>
                <c:pt idx="17253">
                  <c:v>9.48</c:v>
                </c:pt>
                <c:pt idx="17254">
                  <c:v>8.91</c:v>
                </c:pt>
                <c:pt idx="17255">
                  <c:v>8.3800000000000008</c:v>
                </c:pt>
                <c:pt idx="17256">
                  <c:v>8.98</c:v>
                </c:pt>
                <c:pt idx="17257">
                  <c:v>9.08</c:v>
                </c:pt>
                <c:pt idx="17258">
                  <c:v>7.13</c:v>
                </c:pt>
                <c:pt idx="17259">
                  <c:v>5.46</c:v>
                </c:pt>
                <c:pt idx="17260">
                  <c:v>4.4800000000000004</c:v>
                </c:pt>
                <c:pt idx="17261">
                  <c:v>4.7699999999999996</c:v>
                </c:pt>
                <c:pt idx="17262">
                  <c:v>4.29</c:v>
                </c:pt>
                <c:pt idx="17263">
                  <c:v>4.7</c:v>
                </c:pt>
                <c:pt idx="17264">
                  <c:v>4.2699999999999996</c:v>
                </c:pt>
                <c:pt idx="17265">
                  <c:v>4.3499999999999996</c:v>
                </c:pt>
                <c:pt idx="17266">
                  <c:v>2.91</c:v>
                </c:pt>
                <c:pt idx="17267">
                  <c:v>1.3</c:v>
                </c:pt>
                <c:pt idx="17268">
                  <c:v>1.29</c:v>
                </c:pt>
                <c:pt idx="17269">
                  <c:v>1.34</c:v>
                </c:pt>
                <c:pt idx="17270">
                  <c:v>2.34</c:v>
                </c:pt>
                <c:pt idx="17271">
                  <c:v>3.66</c:v>
                </c:pt>
                <c:pt idx="17272">
                  <c:v>4.16</c:v>
                </c:pt>
                <c:pt idx="17273">
                  <c:v>2.89</c:v>
                </c:pt>
                <c:pt idx="17274">
                  <c:v>3.74</c:v>
                </c:pt>
                <c:pt idx="17275">
                  <c:v>3.29</c:v>
                </c:pt>
                <c:pt idx="17276">
                  <c:v>2.74</c:v>
                </c:pt>
                <c:pt idx="17277">
                  <c:v>2.56</c:v>
                </c:pt>
                <c:pt idx="17278">
                  <c:v>2.76</c:v>
                </c:pt>
                <c:pt idx="17279">
                  <c:v>2.96</c:v>
                </c:pt>
                <c:pt idx="17280">
                  <c:v>3.2</c:v>
                </c:pt>
                <c:pt idx="17281">
                  <c:v>3.43</c:v>
                </c:pt>
                <c:pt idx="17282">
                  <c:v>3.73</c:v>
                </c:pt>
                <c:pt idx="17283">
                  <c:v>3.84</c:v>
                </c:pt>
                <c:pt idx="17284">
                  <c:v>3.19</c:v>
                </c:pt>
                <c:pt idx="17285">
                  <c:v>2.61</c:v>
                </c:pt>
                <c:pt idx="17286">
                  <c:v>2.8</c:v>
                </c:pt>
                <c:pt idx="17287">
                  <c:v>3.01</c:v>
                </c:pt>
                <c:pt idx="17288">
                  <c:v>2.69</c:v>
                </c:pt>
                <c:pt idx="17289">
                  <c:v>2.37</c:v>
                </c:pt>
                <c:pt idx="17290">
                  <c:v>1.0900000000000001</c:v>
                </c:pt>
                <c:pt idx="17291">
                  <c:v>2.0699999999999998</c:v>
                </c:pt>
                <c:pt idx="17292">
                  <c:v>3.6</c:v>
                </c:pt>
                <c:pt idx="17293">
                  <c:v>4.78</c:v>
                </c:pt>
                <c:pt idx="17294">
                  <c:v>5.81</c:v>
                </c:pt>
                <c:pt idx="17295">
                  <c:v>6.55</c:v>
                </c:pt>
                <c:pt idx="17296">
                  <c:v>6.64</c:v>
                </c:pt>
                <c:pt idx="17297">
                  <c:v>6.16</c:v>
                </c:pt>
                <c:pt idx="17298">
                  <c:v>6.65</c:v>
                </c:pt>
                <c:pt idx="17299">
                  <c:v>6.4</c:v>
                </c:pt>
                <c:pt idx="17300">
                  <c:v>5.2</c:v>
                </c:pt>
                <c:pt idx="17301">
                  <c:v>4.6100000000000003</c:v>
                </c:pt>
                <c:pt idx="17302">
                  <c:v>4.6399999999999997</c:v>
                </c:pt>
                <c:pt idx="17303">
                  <c:v>4.82</c:v>
                </c:pt>
                <c:pt idx="17304">
                  <c:v>4.97</c:v>
                </c:pt>
                <c:pt idx="17305">
                  <c:v>4.5599999999999996</c:v>
                </c:pt>
                <c:pt idx="17306">
                  <c:v>4.47</c:v>
                </c:pt>
                <c:pt idx="17307">
                  <c:v>4.78</c:v>
                </c:pt>
                <c:pt idx="17308">
                  <c:v>3.99</c:v>
                </c:pt>
                <c:pt idx="17309">
                  <c:v>3.36</c:v>
                </c:pt>
                <c:pt idx="17310">
                  <c:v>3.15</c:v>
                </c:pt>
                <c:pt idx="17311">
                  <c:v>3.06</c:v>
                </c:pt>
                <c:pt idx="17312">
                  <c:v>3.15</c:v>
                </c:pt>
                <c:pt idx="17313">
                  <c:v>2.93</c:v>
                </c:pt>
                <c:pt idx="17314">
                  <c:v>3.25</c:v>
                </c:pt>
                <c:pt idx="17315">
                  <c:v>3.27</c:v>
                </c:pt>
                <c:pt idx="17316">
                  <c:v>3.4</c:v>
                </c:pt>
                <c:pt idx="17317">
                  <c:v>3.75</c:v>
                </c:pt>
                <c:pt idx="17318">
                  <c:v>3.76</c:v>
                </c:pt>
                <c:pt idx="17319">
                  <c:v>3.81</c:v>
                </c:pt>
                <c:pt idx="17320">
                  <c:v>3.96</c:v>
                </c:pt>
                <c:pt idx="17321">
                  <c:v>3.49</c:v>
                </c:pt>
                <c:pt idx="17322">
                  <c:v>2.68</c:v>
                </c:pt>
                <c:pt idx="17323">
                  <c:v>3.72</c:v>
                </c:pt>
                <c:pt idx="17324">
                  <c:v>3.43</c:v>
                </c:pt>
                <c:pt idx="17325">
                  <c:v>3.48</c:v>
                </c:pt>
                <c:pt idx="17326">
                  <c:v>3.53</c:v>
                </c:pt>
                <c:pt idx="17327">
                  <c:v>3.41</c:v>
                </c:pt>
                <c:pt idx="17328">
                  <c:v>4.58</c:v>
                </c:pt>
                <c:pt idx="17329">
                  <c:v>5.22</c:v>
                </c:pt>
                <c:pt idx="17330">
                  <c:v>4.6900000000000004</c:v>
                </c:pt>
                <c:pt idx="17331">
                  <c:v>3.41</c:v>
                </c:pt>
                <c:pt idx="17332">
                  <c:v>3.86</c:v>
                </c:pt>
                <c:pt idx="17333">
                  <c:v>4.0999999999999996</c:v>
                </c:pt>
                <c:pt idx="17334">
                  <c:v>5.12</c:v>
                </c:pt>
                <c:pt idx="17335">
                  <c:v>6.47</c:v>
                </c:pt>
                <c:pt idx="17336">
                  <c:v>7.18</c:v>
                </c:pt>
                <c:pt idx="17337">
                  <c:v>6.97</c:v>
                </c:pt>
                <c:pt idx="17338">
                  <c:v>7.42</c:v>
                </c:pt>
                <c:pt idx="17339">
                  <c:v>8.1199999999999992</c:v>
                </c:pt>
                <c:pt idx="17340">
                  <c:v>8.36</c:v>
                </c:pt>
                <c:pt idx="17341">
                  <c:v>7.92</c:v>
                </c:pt>
                <c:pt idx="17342">
                  <c:v>9.14</c:v>
                </c:pt>
                <c:pt idx="17343">
                  <c:v>9.89</c:v>
                </c:pt>
                <c:pt idx="17344">
                  <c:v>9.36</c:v>
                </c:pt>
                <c:pt idx="17345">
                  <c:v>9.73</c:v>
                </c:pt>
                <c:pt idx="17346">
                  <c:v>8.27</c:v>
                </c:pt>
                <c:pt idx="17347">
                  <c:v>7.16</c:v>
                </c:pt>
                <c:pt idx="17348">
                  <c:v>7.05</c:v>
                </c:pt>
                <c:pt idx="17349">
                  <c:v>6.46</c:v>
                </c:pt>
                <c:pt idx="17350">
                  <c:v>5.8</c:v>
                </c:pt>
                <c:pt idx="17351">
                  <c:v>5.77</c:v>
                </c:pt>
                <c:pt idx="17352">
                  <c:v>5.99</c:v>
                </c:pt>
                <c:pt idx="17353">
                  <c:v>5.83</c:v>
                </c:pt>
                <c:pt idx="17354">
                  <c:v>5.81</c:v>
                </c:pt>
                <c:pt idx="17355">
                  <c:v>5.75</c:v>
                </c:pt>
                <c:pt idx="17356">
                  <c:v>5.05</c:v>
                </c:pt>
                <c:pt idx="17357">
                  <c:v>5.23</c:v>
                </c:pt>
                <c:pt idx="17358">
                  <c:v>5.75</c:v>
                </c:pt>
                <c:pt idx="17359">
                  <c:v>6.09</c:v>
                </c:pt>
                <c:pt idx="17360">
                  <c:v>5.85</c:v>
                </c:pt>
                <c:pt idx="17361">
                  <c:v>5.94</c:v>
                </c:pt>
                <c:pt idx="17362">
                  <c:v>7</c:v>
                </c:pt>
                <c:pt idx="17363">
                  <c:v>7.81</c:v>
                </c:pt>
                <c:pt idx="17364">
                  <c:v>8.08</c:v>
                </c:pt>
                <c:pt idx="17365">
                  <c:v>8.2100000000000009</c:v>
                </c:pt>
                <c:pt idx="17366">
                  <c:v>10.47</c:v>
                </c:pt>
                <c:pt idx="17367">
                  <c:v>11.08</c:v>
                </c:pt>
                <c:pt idx="17368">
                  <c:v>10.65</c:v>
                </c:pt>
                <c:pt idx="17369">
                  <c:v>8.64</c:v>
                </c:pt>
                <c:pt idx="17370">
                  <c:v>6.02</c:v>
                </c:pt>
                <c:pt idx="17371">
                  <c:v>4.01</c:v>
                </c:pt>
                <c:pt idx="17372">
                  <c:v>3.24</c:v>
                </c:pt>
                <c:pt idx="17373">
                  <c:v>3.46</c:v>
                </c:pt>
                <c:pt idx="17374">
                  <c:v>3.99</c:v>
                </c:pt>
                <c:pt idx="17375">
                  <c:v>4.93</c:v>
                </c:pt>
                <c:pt idx="17376">
                  <c:v>5.41</c:v>
                </c:pt>
                <c:pt idx="17377">
                  <c:v>5.72</c:v>
                </c:pt>
                <c:pt idx="17378">
                  <c:v>5.69</c:v>
                </c:pt>
                <c:pt idx="17379">
                  <c:v>5.14</c:v>
                </c:pt>
                <c:pt idx="17380">
                  <c:v>5.84</c:v>
                </c:pt>
                <c:pt idx="17381">
                  <c:v>5.4</c:v>
                </c:pt>
                <c:pt idx="17382">
                  <c:v>5.92</c:v>
                </c:pt>
                <c:pt idx="17383">
                  <c:v>6.11</c:v>
                </c:pt>
                <c:pt idx="17384">
                  <c:v>6.35</c:v>
                </c:pt>
                <c:pt idx="17385">
                  <c:v>7.09</c:v>
                </c:pt>
                <c:pt idx="17386">
                  <c:v>8.0299999999999994</c:v>
                </c:pt>
                <c:pt idx="17387">
                  <c:v>8.81</c:v>
                </c:pt>
                <c:pt idx="17388">
                  <c:v>9.5299999999999994</c:v>
                </c:pt>
                <c:pt idx="17389">
                  <c:v>7.76</c:v>
                </c:pt>
                <c:pt idx="17390">
                  <c:v>7.52</c:v>
                </c:pt>
                <c:pt idx="17391">
                  <c:v>6.17</c:v>
                </c:pt>
                <c:pt idx="17392">
                  <c:v>5.73</c:v>
                </c:pt>
                <c:pt idx="17393">
                  <c:v>3.86</c:v>
                </c:pt>
                <c:pt idx="17394">
                  <c:v>2.7</c:v>
                </c:pt>
                <c:pt idx="17395">
                  <c:v>3.06</c:v>
                </c:pt>
                <c:pt idx="17396">
                  <c:v>2.74</c:v>
                </c:pt>
                <c:pt idx="17397">
                  <c:v>3.36</c:v>
                </c:pt>
                <c:pt idx="17398">
                  <c:v>2.72</c:v>
                </c:pt>
                <c:pt idx="17399">
                  <c:v>2.82</c:v>
                </c:pt>
                <c:pt idx="17400">
                  <c:v>2.19</c:v>
                </c:pt>
                <c:pt idx="17401">
                  <c:v>2.11</c:v>
                </c:pt>
                <c:pt idx="17402">
                  <c:v>1.85</c:v>
                </c:pt>
                <c:pt idx="17403">
                  <c:v>1.4</c:v>
                </c:pt>
                <c:pt idx="17404">
                  <c:v>1.48</c:v>
                </c:pt>
                <c:pt idx="17405">
                  <c:v>0.33</c:v>
                </c:pt>
                <c:pt idx="17406">
                  <c:v>0.74</c:v>
                </c:pt>
                <c:pt idx="17407">
                  <c:v>1.57</c:v>
                </c:pt>
                <c:pt idx="17408">
                  <c:v>2.33</c:v>
                </c:pt>
                <c:pt idx="17409">
                  <c:v>3.8</c:v>
                </c:pt>
                <c:pt idx="17410">
                  <c:v>4.26</c:v>
                </c:pt>
                <c:pt idx="17411">
                  <c:v>5.55</c:v>
                </c:pt>
                <c:pt idx="17412">
                  <c:v>6.91</c:v>
                </c:pt>
                <c:pt idx="17413">
                  <c:v>7.75</c:v>
                </c:pt>
                <c:pt idx="17414">
                  <c:v>7.74</c:v>
                </c:pt>
                <c:pt idx="17415">
                  <c:v>7.42</c:v>
                </c:pt>
                <c:pt idx="17416">
                  <c:v>7.83</c:v>
                </c:pt>
                <c:pt idx="17417">
                  <c:v>7.55</c:v>
                </c:pt>
                <c:pt idx="17418">
                  <c:v>7.35</c:v>
                </c:pt>
                <c:pt idx="17419">
                  <c:v>6.11</c:v>
                </c:pt>
                <c:pt idx="17420">
                  <c:v>7.67</c:v>
                </c:pt>
                <c:pt idx="17421">
                  <c:v>7.74</c:v>
                </c:pt>
                <c:pt idx="17422">
                  <c:v>7.53</c:v>
                </c:pt>
                <c:pt idx="17423">
                  <c:v>8.67</c:v>
                </c:pt>
                <c:pt idx="17424">
                  <c:v>8.31</c:v>
                </c:pt>
                <c:pt idx="17425">
                  <c:v>7.66</c:v>
                </c:pt>
                <c:pt idx="17426">
                  <c:v>7.07</c:v>
                </c:pt>
                <c:pt idx="17427">
                  <c:v>5.82</c:v>
                </c:pt>
                <c:pt idx="17428">
                  <c:v>4.38</c:v>
                </c:pt>
                <c:pt idx="17429">
                  <c:v>3.06</c:v>
                </c:pt>
                <c:pt idx="17430">
                  <c:v>2.52</c:v>
                </c:pt>
                <c:pt idx="17431">
                  <c:v>1.62</c:v>
                </c:pt>
                <c:pt idx="17432">
                  <c:v>1.9</c:v>
                </c:pt>
                <c:pt idx="17433">
                  <c:v>1.98</c:v>
                </c:pt>
                <c:pt idx="17434">
                  <c:v>2.33</c:v>
                </c:pt>
                <c:pt idx="17435">
                  <c:v>2.6</c:v>
                </c:pt>
                <c:pt idx="17436">
                  <c:v>2.68</c:v>
                </c:pt>
                <c:pt idx="17437">
                  <c:v>2.27</c:v>
                </c:pt>
                <c:pt idx="17438">
                  <c:v>2.19</c:v>
                </c:pt>
                <c:pt idx="17439">
                  <c:v>2.3199999999999998</c:v>
                </c:pt>
                <c:pt idx="17440">
                  <c:v>1.76</c:v>
                </c:pt>
                <c:pt idx="17441">
                  <c:v>1.39</c:v>
                </c:pt>
                <c:pt idx="17442">
                  <c:v>2.65</c:v>
                </c:pt>
                <c:pt idx="17443">
                  <c:v>3.06</c:v>
                </c:pt>
                <c:pt idx="17444">
                  <c:v>2.97</c:v>
                </c:pt>
                <c:pt idx="17445">
                  <c:v>3.06</c:v>
                </c:pt>
                <c:pt idx="17446">
                  <c:v>2.77</c:v>
                </c:pt>
                <c:pt idx="17447">
                  <c:v>2.0299999999999998</c:v>
                </c:pt>
                <c:pt idx="17448">
                  <c:v>2.09</c:v>
                </c:pt>
                <c:pt idx="17449">
                  <c:v>2</c:v>
                </c:pt>
                <c:pt idx="17450">
                  <c:v>2.25</c:v>
                </c:pt>
                <c:pt idx="17451">
                  <c:v>2.16</c:v>
                </c:pt>
                <c:pt idx="17452">
                  <c:v>2.23</c:v>
                </c:pt>
                <c:pt idx="17453">
                  <c:v>2.3199999999999998</c:v>
                </c:pt>
                <c:pt idx="17454">
                  <c:v>2.0299999999999998</c:v>
                </c:pt>
                <c:pt idx="17455">
                  <c:v>2.1</c:v>
                </c:pt>
                <c:pt idx="17456">
                  <c:v>2.4</c:v>
                </c:pt>
                <c:pt idx="17457">
                  <c:v>2.5099999999999998</c:v>
                </c:pt>
                <c:pt idx="17458">
                  <c:v>9999</c:v>
                </c:pt>
                <c:pt idx="17459">
                  <c:v>1.23</c:v>
                </c:pt>
                <c:pt idx="17460">
                  <c:v>1.4</c:v>
                </c:pt>
                <c:pt idx="17461">
                  <c:v>1.17</c:v>
                </c:pt>
                <c:pt idx="17462">
                  <c:v>1.53</c:v>
                </c:pt>
                <c:pt idx="17463">
                  <c:v>1.34</c:v>
                </c:pt>
                <c:pt idx="17464">
                  <c:v>1.1200000000000001</c:v>
                </c:pt>
                <c:pt idx="17465">
                  <c:v>1.95</c:v>
                </c:pt>
                <c:pt idx="17466">
                  <c:v>2.59</c:v>
                </c:pt>
                <c:pt idx="17467">
                  <c:v>3.36</c:v>
                </c:pt>
                <c:pt idx="17468">
                  <c:v>4.12</c:v>
                </c:pt>
                <c:pt idx="17469">
                  <c:v>4.47</c:v>
                </c:pt>
                <c:pt idx="17470">
                  <c:v>4.5199999999999996</c:v>
                </c:pt>
                <c:pt idx="17471">
                  <c:v>6.08</c:v>
                </c:pt>
                <c:pt idx="17472">
                  <c:v>7.35</c:v>
                </c:pt>
                <c:pt idx="17473">
                  <c:v>7.04</c:v>
                </c:pt>
                <c:pt idx="17474">
                  <c:v>7.17</c:v>
                </c:pt>
                <c:pt idx="17475">
                  <c:v>6.82</c:v>
                </c:pt>
                <c:pt idx="17476">
                  <c:v>5.43</c:v>
                </c:pt>
                <c:pt idx="17477">
                  <c:v>5.24</c:v>
                </c:pt>
                <c:pt idx="17478">
                  <c:v>4.18</c:v>
                </c:pt>
                <c:pt idx="17479">
                  <c:v>4.2</c:v>
                </c:pt>
                <c:pt idx="17480">
                  <c:v>4.2</c:v>
                </c:pt>
                <c:pt idx="17481">
                  <c:v>5.49</c:v>
                </c:pt>
                <c:pt idx="17482">
                  <c:v>6.37</c:v>
                </c:pt>
                <c:pt idx="17483">
                  <c:v>5.79</c:v>
                </c:pt>
                <c:pt idx="17484">
                  <c:v>6.16</c:v>
                </c:pt>
                <c:pt idx="17485">
                  <c:v>6.71</c:v>
                </c:pt>
                <c:pt idx="17486">
                  <c:v>6.65</c:v>
                </c:pt>
                <c:pt idx="17487">
                  <c:v>5.33</c:v>
                </c:pt>
                <c:pt idx="17488">
                  <c:v>5.14</c:v>
                </c:pt>
                <c:pt idx="17489">
                  <c:v>6.85</c:v>
                </c:pt>
                <c:pt idx="17490">
                  <c:v>6.29</c:v>
                </c:pt>
                <c:pt idx="17491">
                  <c:v>6.23</c:v>
                </c:pt>
                <c:pt idx="17492">
                  <c:v>6.03</c:v>
                </c:pt>
                <c:pt idx="17493">
                  <c:v>4.96</c:v>
                </c:pt>
                <c:pt idx="17494">
                  <c:v>4.53</c:v>
                </c:pt>
                <c:pt idx="17495">
                  <c:v>4.25</c:v>
                </c:pt>
                <c:pt idx="17496">
                  <c:v>3.79</c:v>
                </c:pt>
                <c:pt idx="17497">
                  <c:v>4.4000000000000004</c:v>
                </c:pt>
                <c:pt idx="17498">
                  <c:v>4.5199999999999996</c:v>
                </c:pt>
                <c:pt idx="17499">
                  <c:v>4.4800000000000004</c:v>
                </c:pt>
                <c:pt idx="17500">
                  <c:v>4.55</c:v>
                </c:pt>
                <c:pt idx="17501">
                  <c:v>3.95</c:v>
                </c:pt>
                <c:pt idx="17502">
                  <c:v>4.24</c:v>
                </c:pt>
                <c:pt idx="17503">
                  <c:v>4.54</c:v>
                </c:pt>
                <c:pt idx="17504">
                  <c:v>4.0199999999999996</c:v>
                </c:pt>
                <c:pt idx="17505">
                  <c:v>4.37</c:v>
                </c:pt>
                <c:pt idx="17506">
                  <c:v>4.9000000000000004</c:v>
                </c:pt>
                <c:pt idx="17507">
                  <c:v>4.6500000000000004</c:v>
                </c:pt>
                <c:pt idx="17508">
                  <c:v>5.72</c:v>
                </c:pt>
                <c:pt idx="17509">
                  <c:v>5.42</c:v>
                </c:pt>
                <c:pt idx="17510">
                  <c:v>5.93</c:v>
                </c:pt>
                <c:pt idx="17511">
                  <c:v>6.89</c:v>
                </c:pt>
                <c:pt idx="17512">
                  <c:v>6.53</c:v>
                </c:pt>
                <c:pt idx="17513">
                  <c:v>6.26</c:v>
                </c:pt>
                <c:pt idx="17514">
                  <c:v>5.23</c:v>
                </c:pt>
                <c:pt idx="17515">
                  <c:v>4.6900000000000004</c:v>
                </c:pt>
                <c:pt idx="17516">
                  <c:v>4.7</c:v>
                </c:pt>
                <c:pt idx="17517">
                  <c:v>5.29</c:v>
                </c:pt>
                <c:pt idx="17518">
                  <c:v>5.34</c:v>
                </c:pt>
                <c:pt idx="17519">
                  <c:v>5.97</c:v>
                </c:pt>
                <c:pt idx="17520">
                  <c:v>9999</c:v>
                </c:pt>
                <c:pt idx="17521">
                  <c:v>9999</c:v>
                </c:pt>
                <c:pt idx="17522">
                  <c:v>9999</c:v>
                </c:pt>
                <c:pt idx="17523">
                  <c:v>9999</c:v>
                </c:pt>
                <c:pt idx="17524">
                  <c:v>9999</c:v>
                </c:pt>
                <c:pt idx="17525">
                  <c:v>9999</c:v>
                </c:pt>
                <c:pt idx="17526">
                  <c:v>9999</c:v>
                </c:pt>
                <c:pt idx="17527">
                  <c:v>9999</c:v>
                </c:pt>
                <c:pt idx="17528">
                  <c:v>9999</c:v>
                </c:pt>
                <c:pt idx="17529">
                  <c:v>9999</c:v>
                </c:pt>
                <c:pt idx="17530">
                  <c:v>9999</c:v>
                </c:pt>
                <c:pt idx="17531">
                  <c:v>9999</c:v>
                </c:pt>
                <c:pt idx="17532">
                  <c:v>9999</c:v>
                </c:pt>
                <c:pt idx="17533">
                  <c:v>9999</c:v>
                </c:pt>
                <c:pt idx="17534">
                  <c:v>9999</c:v>
                </c:pt>
                <c:pt idx="17535">
                  <c:v>9999</c:v>
                </c:pt>
                <c:pt idx="17536">
                  <c:v>9999</c:v>
                </c:pt>
                <c:pt idx="17537">
                  <c:v>9999</c:v>
                </c:pt>
                <c:pt idx="17538">
                  <c:v>9999</c:v>
                </c:pt>
                <c:pt idx="17539">
                  <c:v>9999</c:v>
                </c:pt>
                <c:pt idx="17540">
                  <c:v>9999</c:v>
                </c:pt>
                <c:pt idx="17541">
                  <c:v>9999</c:v>
                </c:pt>
                <c:pt idx="17542">
                  <c:v>9999</c:v>
                </c:pt>
                <c:pt idx="17543">
                  <c:v>9999</c:v>
                </c:pt>
                <c:pt idx="17544">
                  <c:v>9999</c:v>
                </c:pt>
                <c:pt idx="17545">
                  <c:v>9999</c:v>
                </c:pt>
                <c:pt idx="17546">
                  <c:v>9999</c:v>
                </c:pt>
                <c:pt idx="17547">
                  <c:v>9999</c:v>
                </c:pt>
                <c:pt idx="17548">
                  <c:v>9999</c:v>
                </c:pt>
                <c:pt idx="17549">
                  <c:v>9999</c:v>
                </c:pt>
                <c:pt idx="17550">
                  <c:v>9999</c:v>
                </c:pt>
                <c:pt idx="17551">
                  <c:v>9999</c:v>
                </c:pt>
                <c:pt idx="17552">
                  <c:v>9999</c:v>
                </c:pt>
                <c:pt idx="17553">
                  <c:v>9999</c:v>
                </c:pt>
                <c:pt idx="17554">
                  <c:v>9999</c:v>
                </c:pt>
                <c:pt idx="17555">
                  <c:v>9999</c:v>
                </c:pt>
                <c:pt idx="17556">
                  <c:v>9999</c:v>
                </c:pt>
                <c:pt idx="17557">
                  <c:v>9999</c:v>
                </c:pt>
                <c:pt idx="17558">
                  <c:v>9999</c:v>
                </c:pt>
                <c:pt idx="17559">
                  <c:v>9999</c:v>
                </c:pt>
                <c:pt idx="17560">
                  <c:v>9999</c:v>
                </c:pt>
                <c:pt idx="17561">
                  <c:v>9999</c:v>
                </c:pt>
                <c:pt idx="17562">
                  <c:v>9999</c:v>
                </c:pt>
                <c:pt idx="17563">
                  <c:v>9999</c:v>
                </c:pt>
                <c:pt idx="17564">
                  <c:v>9999</c:v>
                </c:pt>
                <c:pt idx="17565">
                  <c:v>9999</c:v>
                </c:pt>
                <c:pt idx="17566">
                  <c:v>9999</c:v>
                </c:pt>
                <c:pt idx="17567">
                  <c:v>9999</c:v>
                </c:pt>
                <c:pt idx="17568">
                  <c:v>9999</c:v>
                </c:pt>
                <c:pt idx="17569">
                  <c:v>9999</c:v>
                </c:pt>
                <c:pt idx="17570">
                  <c:v>9999</c:v>
                </c:pt>
                <c:pt idx="17571">
                  <c:v>9999</c:v>
                </c:pt>
                <c:pt idx="17572">
                  <c:v>9999</c:v>
                </c:pt>
                <c:pt idx="17573">
                  <c:v>9999</c:v>
                </c:pt>
                <c:pt idx="17574">
                  <c:v>9999</c:v>
                </c:pt>
                <c:pt idx="17575">
                  <c:v>9999</c:v>
                </c:pt>
                <c:pt idx="17576">
                  <c:v>9999</c:v>
                </c:pt>
                <c:pt idx="17577">
                  <c:v>9999</c:v>
                </c:pt>
                <c:pt idx="17578">
                  <c:v>9999</c:v>
                </c:pt>
                <c:pt idx="17579">
                  <c:v>9999</c:v>
                </c:pt>
                <c:pt idx="17580">
                  <c:v>9999</c:v>
                </c:pt>
                <c:pt idx="17581">
                  <c:v>9999</c:v>
                </c:pt>
                <c:pt idx="17582">
                  <c:v>9999</c:v>
                </c:pt>
                <c:pt idx="17583">
                  <c:v>9999</c:v>
                </c:pt>
                <c:pt idx="17584">
                  <c:v>9999</c:v>
                </c:pt>
                <c:pt idx="17585">
                  <c:v>9999</c:v>
                </c:pt>
                <c:pt idx="17586">
                  <c:v>9999</c:v>
                </c:pt>
                <c:pt idx="17587">
                  <c:v>9999</c:v>
                </c:pt>
                <c:pt idx="17588">
                  <c:v>9999</c:v>
                </c:pt>
                <c:pt idx="17589">
                  <c:v>9999</c:v>
                </c:pt>
                <c:pt idx="17590">
                  <c:v>9999</c:v>
                </c:pt>
                <c:pt idx="17591">
                  <c:v>9999</c:v>
                </c:pt>
                <c:pt idx="17592">
                  <c:v>9999</c:v>
                </c:pt>
                <c:pt idx="17593">
                  <c:v>9999</c:v>
                </c:pt>
                <c:pt idx="17594">
                  <c:v>9999</c:v>
                </c:pt>
                <c:pt idx="17595">
                  <c:v>9999</c:v>
                </c:pt>
                <c:pt idx="17596">
                  <c:v>9999</c:v>
                </c:pt>
                <c:pt idx="17597">
                  <c:v>9999</c:v>
                </c:pt>
                <c:pt idx="17598">
                  <c:v>9999</c:v>
                </c:pt>
                <c:pt idx="17599">
                  <c:v>9999</c:v>
                </c:pt>
                <c:pt idx="17600">
                  <c:v>9999</c:v>
                </c:pt>
                <c:pt idx="17601">
                  <c:v>9999</c:v>
                </c:pt>
                <c:pt idx="17602">
                  <c:v>9999</c:v>
                </c:pt>
                <c:pt idx="17603">
                  <c:v>9999</c:v>
                </c:pt>
                <c:pt idx="17604">
                  <c:v>9999</c:v>
                </c:pt>
                <c:pt idx="17605">
                  <c:v>9999</c:v>
                </c:pt>
                <c:pt idx="17606">
                  <c:v>9999</c:v>
                </c:pt>
                <c:pt idx="17607">
                  <c:v>9999</c:v>
                </c:pt>
                <c:pt idx="17608">
                  <c:v>9999</c:v>
                </c:pt>
                <c:pt idx="17609">
                  <c:v>9999</c:v>
                </c:pt>
                <c:pt idx="17610">
                  <c:v>9999</c:v>
                </c:pt>
                <c:pt idx="17611">
                  <c:v>9999</c:v>
                </c:pt>
                <c:pt idx="17612">
                  <c:v>9999</c:v>
                </c:pt>
                <c:pt idx="17613">
                  <c:v>9999</c:v>
                </c:pt>
                <c:pt idx="17614">
                  <c:v>9999</c:v>
                </c:pt>
                <c:pt idx="17615">
                  <c:v>9999</c:v>
                </c:pt>
                <c:pt idx="17616">
                  <c:v>9999</c:v>
                </c:pt>
                <c:pt idx="17617">
                  <c:v>9999</c:v>
                </c:pt>
                <c:pt idx="17618">
                  <c:v>9999</c:v>
                </c:pt>
                <c:pt idx="17619">
                  <c:v>9999</c:v>
                </c:pt>
                <c:pt idx="17620">
                  <c:v>9999</c:v>
                </c:pt>
                <c:pt idx="17621">
                  <c:v>9999</c:v>
                </c:pt>
                <c:pt idx="17622">
                  <c:v>9999</c:v>
                </c:pt>
                <c:pt idx="17623">
                  <c:v>9999</c:v>
                </c:pt>
                <c:pt idx="17624">
                  <c:v>9999</c:v>
                </c:pt>
                <c:pt idx="17625">
                  <c:v>9999</c:v>
                </c:pt>
                <c:pt idx="17626">
                  <c:v>9999</c:v>
                </c:pt>
                <c:pt idx="17627">
                  <c:v>9999</c:v>
                </c:pt>
                <c:pt idx="17628">
                  <c:v>9999</c:v>
                </c:pt>
                <c:pt idx="17629">
                  <c:v>9999</c:v>
                </c:pt>
                <c:pt idx="17630">
                  <c:v>9999</c:v>
                </c:pt>
                <c:pt idx="17631">
                  <c:v>9999</c:v>
                </c:pt>
                <c:pt idx="17632">
                  <c:v>9999</c:v>
                </c:pt>
                <c:pt idx="17633">
                  <c:v>9999</c:v>
                </c:pt>
                <c:pt idx="17634">
                  <c:v>9999</c:v>
                </c:pt>
                <c:pt idx="17635">
                  <c:v>9999</c:v>
                </c:pt>
                <c:pt idx="17636">
                  <c:v>9999</c:v>
                </c:pt>
                <c:pt idx="17637">
                  <c:v>9999</c:v>
                </c:pt>
                <c:pt idx="17638">
                  <c:v>9999</c:v>
                </c:pt>
                <c:pt idx="17639">
                  <c:v>9999</c:v>
                </c:pt>
                <c:pt idx="17640">
                  <c:v>9999</c:v>
                </c:pt>
                <c:pt idx="17641">
                  <c:v>9999</c:v>
                </c:pt>
                <c:pt idx="17642">
                  <c:v>9999</c:v>
                </c:pt>
                <c:pt idx="17643">
                  <c:v>9999</c:v>
                </c:pt>
                <c:pt idx="17644">
                  <c:v>9999</c:v>
                </c:pt>
                <c:pt idx="17645">
                  <c:v>9999</c:v>
                </c:pt>
                <c:pt idx="17646">
                  <c:v>9999</c:v>
                </c:pt>
                <c:pt idx="17647">
                  <c:v>9999</c:v>
                </c:pt>
                <c:pt idx="17648">
                  <c:v>9999</c:v>
                </c:pt>
                <c:pt idx="17649">
                  <c:v>9999</c:v>
                </c:pt>
                <c:pt idx="17650">
                  <c:v>9999</c:v>
                </c:pt>
                <c:pt idx="17651">
                  <c:v>9999</c:v>
                </c:pt>
                <c:pt idx="17652">
                  <c:v>9999</c:v>
                </c:pt>
                <c:pt idx="17653">
                  <c:v>9999</c:v>
                </c:pt>
                <c:pt idx="17654">
                  <c:v>9999</c:v>
                </c:pt>
                <c:pt idx="17655">
                  <c:v>9999</c:v>
                </c:pt>
                <c:pt idx="17656">
                  <c:v>9999</c:v>
                </c:pt>
                <c:pt idx="17657">
                  <c:v>9999</c:v>
                </c:pt>
                <c:pt idx="17658">
                  <c:v>9999</c:v>
                </c:pt>
                <c:pt idx="17659">
                  <c:v>9999</c:v>
                </c:pt>
                <c:pt idx="17660">
                  <c:v>9999</c:v>
                </c:pt>
                <c:pt idx="17661">
                  <c:v>9999</c:v>
                </c:pt>
                <c:pt idx="17662">
                  <c:v>9999</c:v>
                </c:pt>
                <c:pt idx="17663">
                  <c:v>9999</c:v>
                </c:pt>
                <c:pt idx="17664">
                  <c:v>9999</c:v>
                </c:pt>
                <c:pt idx="17665">
                  <c:v>9999</c:v>
                </c:pt>
                <c:pt idx="17666">
                  <c:v>9999</c:v>
                </c:pt>
                <c:pt idx="17667">
                  <c:v>9999</c:v>
                </c:pt>
                <c:pt idx="17668">
                  <c:v>9999</c:v>
                </c:pt>
                <c:pt idx="17669">
                  <c:v>9999</c:v>
                </c:pt>
                <c:pt idx="17670">
                  <c:v>9999</c:v>
                </c:pt>
                <c:pt idx="17671">
                  <c:v>9999</c:v>
                </c:pt>
                <c:pt idx="17672">
                  <c:v>9999</c:v>
                </c:pt>
                <c:pt idx="17673">
                  <c:v>9999</c:v>
                </c:pt>
                <c:pt idx="17674">
                  <c:v>9999</c:v>
                </c:pt>
                <c:pt idx="17675">
                  <c:v>9999</c:v>
                </c:pt>
                <c:pt idx="17676">
                  <c:v>9999</c:v>
                </c:pt>
                <c:pt idx="17677">
                  <c:v>9999</c:v>
                </c:pt>
                <c:pt idx="17678">
                  <c:v>9999</c:v>
                </c:pt>
                <c:pt idx="17679">
                  <c:v>9999</c:v>
                </c:pt>
                <c:pt idx="17680">
                  <c:v>9999</c:v>
                </c:pt>
                <c:pt idx="17681">
                  <c:v>9999</c:v>
                </c:pt>
                <c:pt idx="17682">
                  <c:v>9999</c:v>
                </c:pt>
                <c:pt idx="17683">
                  <c:v>9999</c:v>
                </c:pt>
                <c:pt idx="17684">
                  <c:v>9999</c:v>
                </c:pt>
                <c:pt idx="17685">
                  <c:v>9999</c:v>
                </c:pt>
                <c:pt idx="17686">
                  <c:v>9999</c:v>
                </c:pt>
                <c:pt idx="17687">
                  <c:v>9999</c:v>
                </c:pt>
                <c:pt idx="17688">
                  <c:v>9999</c:v>
                </c:pt>
                <c:pt idx="17689">
                  <c:v>9999</c:v>
                </c:pt>
                <c:pt idx="17690">
                  <c:v>9999</c:v>
                </c:pt>
                <c:pt idx="17691">
                  <c:v>9999</c:v>
                </c:pt>
                <c:pt idx="17692">
                  <c:v>9999</c:v>
                </c:pt>
                <c:pt idx="17693">
                  <c:v>9999</c:v>
                </c:pt>
                <c:pt idx="17694">
                  <c:v>9999</c:v>
                </c:pt>
                <c:pt idx="17695">
                  <c:v>9999</c:v>
                </c:pt>
                <c:pt idx="17696">
                  <c:v>9999</c:v>
                </c:pt>
                <c:pt idx="17697">
                  <c:v>9999</c:v>
                </c:pt>
                <c:pt idx="17698">
                  <c:v>9999</c:v>
                </c:pt>
                <c:pt idx="17699">
                  <c:v>9999</c:v>
                </c:pt>
                <c:pt idx="17700">
                  <c:v>9999</c:v>
                </c:pt>
                <c:pt idx="17701">
                  <c:v>9999</c:v>
                </c:pt>
                <c:pt idx="17702">
                  <c:v>9999</c:v>
                </c:pt>
                <c:pt idx="17703">
                  <c:v>9999</c:v>
                </c:pt>
                <c:pt idx="17704">
                  <c:v>9999</c:v>
                </c:pt>
                <c:pt idx="17705">
                  <c:v>9999</c:v>
                </c:pt>
                <c:pt idx="17706">
                  <c:v>9999</c:v>
                </c:pt>
                <c:pt idx="17707">
                  <c:v>9999</c:v>
                </c:pt>
                <c:pt idx="17708">
                  <c:v>9999</c:v>
                </c:pt>
                <c:pt idx="17709">
                  <c:v>9999</c:v>
                </c:pt>
                <c:pt idx="17710">
                  <c:v>9999</c:v>
                </c:pt>
                <c:pt idx="17711">
                  <c:v>9999</c:v>
                </c:pt>
                <c:pt idx="17712">
                  <c:v>9999</c:v>
                </c:pt>
                <c:pt idx="17713">
                  <c:v>9999</c:v>
                </c:pt>
                <c:pt idx="17714">
                  <c:v>9999</c:v>
                </c:pt>
                <c:pt idx="17715">
                  <c:v>9999</c:v>
                </c:pt>
                <c:pt idx="17716">
                  <c:v>9999</c:v>
                </c:pt>
                <c:pt idx="17717">
                  <c:v>9999</c:v>
                </c:pt>
                <c:pt idx="17718">
                  <c:v>9999</c:v>
                </c:pt>
                <c:pt idx="17719">
                  <c:v>9999</c:v>
                </c:pt>
                <c:pt idx="17720">
                  <c:v>9999</c:v>
                </c:pt>
                <c:pt idx="17721">
                  <c:v>9999</c:v>
                </c:pt>
                <c:pt idx="17722">
                  <c:v>9999</c:v>
                </c:pt>
                <c:pt idx="17723">
                  <c:v>9999</c:v>
                </c:pt>
                <c:pt idx="17724">
                  <c:v>9999</c:v>
                </c:pt>
                <c:pt idx="17725">
                  <c:v>9999</c:v>
                </c:pt>
                <c:pt idx="17726">
                  <c:v>9999</c:v>
                </c:pt>
                <c:pt idx="17727">
                  <c:v>9999</c:v>
                </c:pt>
                <c:pt idx="17728">
                  <c:v>9999</c:v>
                </c:pt>
                <c:pt idx="17729">
                  <c:v>9999</c:v>
                </c:pt>
                <c:pt idx="17730">
                  <c:v>9999</c:v>
                </c:pt>
                <c:pt idx="17731">
                  <c:v>9999</c:v>
                </c:pt>
                <c:pt idx="17732">
                  <c:v>9999</c:v>
                </c:pt>
                <c:pt idx="17733">
                  <c:v>9999</c:v>
                </c:pt>
                <c:pt idx="17734">
                  <c:v>9999</c:v>
                </c:pt>
                <c:pt idx="17735">
                  <c:v>9999</c:v>
                </c:pt>
                <c:pt idx="17736">
                  <c:v>9999</c:v>
                </c:pt>
                <c:pt idx="17737">
                  <c:v>9999</c:v>
                </c:pt>
                <c:pt idx="17738">
                  <c:v>9999</c:v>
                </c:pt>
                <c:pt idx="17739">
                  <c:v>9999</c:v>
                </c:pt>
                <c:pt idx="17740">
                  <c:v>9999</c:v>
                </c:pt>
                <c:pt idx="17741">
                  <c:v>9999</c:v>
                </c:pt>
                <c:pt idx="17742">
                  <c:v>9999</c:v>
                </c:pt>
                <c:pt idx="17743">
                  <c:v>9999</c:v>
                </c:pt>
                <c:pt idx="17744">
                  <c:v>9999</c:v>
                </c:pt>
                <c:pt idx="17745">
                  <c:v>9999</c:v>
                </c:pt>
                <c:pt idx="17746">
                  <c:v>9999</c:v>
                </c:pt>
                <c:pt idx="17747">
                  <c:v>9999</c:v>
                </c:pt>
                <c:pt idx="17748">
                  <c:v>9999</c:v>
                </c:pt>
                <c:pt idx="17749">
                  <c:v>9999</c:v>
                </c:pt>
                <c:pt idx="17750">
                  <c:v>9999</c:v>
                </c:pt>
                <c:pt idx="17751">
                  <c:v>9999</c:v>
                </c:pt>
                <c:pt idx="17752">
                  <c:v>9999</c:v>
                </c:pt>
                <c:pt idx="17753">
                  <c:v>9999</c:v>
                </c:pt>
                <c:pt idx="17754">
                  <c:v>9999</c:v>
                </c:pt>
                <c:pt idx="17755">
                  <c:v>9999</c:v>
                </c:pt>
                <c:pt idx="17756">
                  <c:v>9999</c:v>
                </c:pt>
                <c:pt idx="17757">
                  <c:v>9999</c:v>
                </c:pt>
                <c:pt idx="17758">
                  <c:v>9999</c:v>
                </c:pt>
                <c:pt idx="17759">
                  <c:v>9999</c:v>
                </c:pt>
                <c:pt idx="17760">
                  <c:v>9999</c:v>
                </c:pt>
                <c:pt idx="17761">
                  <c:v>9999</c:v>
                </c:pt>
                <c:pt idx="17762">
                  <c:v>9999</c:v>
                </c:pt>
                <c:pt idx="17763">
                  <c:v>9999</c:v>
                </c:pt>
                <c:pt idx="17764">
                  <c:v>9999</c:v>
                </c:pt>
                <c:pt idx="17765">
                  <c:v>9999</c:v>
                </c:pt>
                <c:pt idx="17766">
                  <c:v>9999</c:v>
                </c:pt>
                <c:pt idx="17767">
                  <c:v>9999</c:v>
                </c:pt>
                <c:pt idx="17768">
                  <c:v>9999</c:v>
                </c:pt>
                <c:pt idx="17769">
                  <c:v>9999</c:v>
                </c:pt>
                <c:pt idx="17770">
                  <c:v>9999</c:v>
                </c:pt>
                <c:pt idx="17771">
                  <c:v>9999</c:v>
                </c:pt>
                <c:pt idx="17772">
                  <c:v>9999</c:v>
                </c:pt>
                <c:pt idx="17773">
                  <c:v>9999</c:v>
                </c:pt>
                <c:pt idx="17774">
                  <c:v>9999</c:v>
                </c:pt>
                <c:pt idx="17775">
                  <c:v>9999</c:v>
                </c:pt>
                <c:pt idx="17776">
                  <c:v>9999</c:v>
                </c:pt>
                <c:pt idx="17777">
                  <c:v>9999</c:v>
                </c:pt>
                <c:pt idx="17778">
                  <c:v>9999</c:v>
                </c:pt>
                <c:pt idx="17779">
                  <c:v>9999</c:v>
                </c:pt>
                <c:pt idx="17780">
                  <c:v>9999</c:v>
                </c:pt>
                <c:pt idx="17781">
                  <c:v>9999</c:v>
                </c:pt>
                <c:pt idx="17782">
                  <c:v>9999</c:v>
                </c:pt>
                <c:pt idx="17783">
                  <c:v>9999</c:v>
                </c:pt>
                <c:pt idx="17784">
                  <c:v>9999</c:v>
                </c:pt>
                <c:pt idx="17785">
                  <c:v>9999</c:v>
                </c:pt>
                <c:pt idx="17786">
                  <c:v>9999</c:v>
                </c:pt>
                <c:pt idx="17787">
                  <c:v>9999</c:v>
                </c:pt>
                <c:pt idx="17788">
                  <c:v>9999</c:v>
                </c:pt>
                <c:pt idx="17789">
                  <c:v>9999</c:v>
                </c:pt>
                <c:pt idx="17790">
                  <c:v>9999</c:v>
                </c:pt>
                <c:pt idx="17791">
                  <c:v>9999</c:v>
                </c:pt>
                <c:pt idx="17792">
                  <c:v>9999</c:v>
                </c:pt>
                <c:pt idx="17793">
                  <c:v>9999</c:v>
                </c:pt>
                <c:pt idx="17794">
                  <c:v>9999</c:v>
                </c:pt>
                <c:pt idx="17795">
                  <c:v>9999</c:v>
                </c:pt>
                <c:pt idx="17796">
                  <c:v>9999</c:v>
                </c:pt>
                <c:pt idx="17797">
                  <c:v>9999</c:v>
                </c:pt>
                <c:pt idx="17798">
                  <c:v>9999</c:v>
                </c:pt>
                <c:pt idx="17799">
                  <c:v>9999</c:v>
                </c:pt>
                <c:pt idx="17800">
                  <c:v>9999</c:v>
                </c:pt>
                <c:pt idx="17801">
                  <c:v>9999</c:v>
                </c:pt>
                <c:pt idx="17802">
                  <c:v>9999</c:v>
                </c:pt>
                <c:pt idx="17803">
                  <c:v>9999</c:v>
                </c:pt>
                <c:pt idx="17804">
                  <c:v>9999</c:v>
                </c:pt>
                <c:pt idx="17805">
                  <c:v>9999</c:v>
                </c:pt>
                <c:pt idx="17806">
                  <c:v>9999</c:v>
                </c:pt>
                <c:pt idx="17807">
                  <c:v>9999</c:v>
                </c:pt>
                <c:pt idx="17808">
                  <c:v>9999</c:v>
                </c:pt>
                <c:pt idx="17809">
                  <c:v>9999</c:v>
                </c:pt>
                <c:pt idx="17810">
                  <c:v>9999</c:v>
                </c:pt>
                <c:pt idx="17811">
                  <c:v>9999</c:v>
                </c:pt>
                <c:pt idx="17812">
                  <c:v>9999</c:v>
                </c:pt>
                <c:pt idx="17813">
                  <c:v>9999</c:v>
                </c:pt>
                <c:pt idx="17814">
                  <c:v>9999</c:v>
                </c:pt>
                <c:pt idx="17815">
                  <c:v>9999</c:v>
                </c:pt>
                <c:pt idx="17816">
                  <c:v>9999</c:v>
                </c:pt>
                <c:pt idx="17817">
                  <c:v>9999</c:v>
                </c:pt>
                <c:pt idx="17818">
                  <c:v>9999</c:v>
                </c:pt>
                <c:pt idx="17819">
                  <c:v>9999</c:v>
                </c:pt>
                <c:pt idx="17820">
                  <c:v>9999</c:v>
                </c:pt>
                <c:pt idx="17821">
                  <c:v>9999</c:v>
                </c:pt>
                <c:pt idx="17822">
                  <c:v>9999</c:v>
                </c:pt>
                <c:pt idx="17823">
                  <c:v>9999</c:v>
                </c:pt>
                <c:pt idx="17824">
                  <c:v>9999</c:v>
                </c:pt>
                <c:pt idx="17825">
                  <c:v>9999</c:v>
                </c:pt>
                <c:pt idx="17826">
                  <c:v>9999</c:v>
                </c:pt>
                <c:pt idx="17827">
                  <c:v>9999</c:v>
                </c:pt>
                <c:pt idx="17828">
                  <c:v>9999</c:v>
                </c:pt>
                <c:pt idx="17829">
                  <c:v>9999</c:v>
                </c:pt>
                <c:pt idx="17830">
                  <c:v>9999</c:v>
                </c:pt>
                <c:pt idx="17831">
                  <c:v>9999</c:v>
                </c:pt>
                <c:pt idx="17832">
                  <c:v>9999</c:v>
                </c:pt>
                <c:pt idx="17833">
                  <c:v>9999</c:v>
                </c:pt>
                <c:pt idx="17834">
                  <c:v>9999</c:v>
                </c:pt>
                <c:pt idx="17835">
                  <c:v>9999</c:v>
                </c:pt>
                <c:pt idx="17836">
                  <c:v>9999</c:v>
                </c:pt>
                <c:pt idx="17837">
                  <c:v>9999</c:v>
                </c:pt>
                <c:pt idx="17838">
                  <c:v>9999</c:v>
                </c:pt>
                <c:pt idx="17839">
                  <c:v>9999</c:v>
                </c:pt>
                <c:pt idx="17840">
                  <c:v>9999</c:v>
                </c:pt>
                <c:pt idx="17841">
                  <c:v>9999</c:v>
                </c:pt>
                <c:pt idx="17842">
                  <c:v>9999</c:v>
                </c:pt>
                <c:pt idx="17843">
                  <c:v>9999</c:v>
                </c:pt>
                <c:pt idx="17844">
                  <c:v>9999</c:v>
                </c:pt>
                <c:pt idx="17845">
                  <c:v>9999</c:v>
                </c:pt>
                <c:pt idx="17846">
                  <c:v>9999</c:v>
                </c:pt>
                <c:pt idx="17847">
                  <c:v>9999</c:v>
                </c:pt>
                <c:pt idx="17848">
                  <c:v>9999</c:v>
                </c:pt>
                <c:pt idx="17849">
                  <c:v>9999</c:v>
                </c:pt>
                <c:pt idx="17850">
                  <c:v>9999</c:v>
                </c:pt>
                <c:pt idx="17851">
                  <c:v>9999</c:v>
                </c:pt>
                <c:pt idx="17852">
                  <c:v>9999</c:v>
                </c:pt>
                <c:pt idx="17853">
                  <c:v>9999</c:v>
                </c:pt>
                <c:pt idx="17854">
                  <c:v>9999</c:v>
                </c:pt>
                <c:pt idx="17855">
                  <c:v>9999</c:v>
                </c:pt>
                <c:pt idx="17856">
                  <c:v>9999</c:v>
                </c:pt>
                <c:pt idx="17857">
                  <c:v>9999</c:v>
                </c:pt>
                <c:pt idx="17858">
                  <c:v>9999</c:v>
                </c:pt>
                <c:pt idx="17859">
                  <c:v>9999</c:v>
                </c:pt>
                <c:pt idx="17860">
                  <c:v>9999</c:v>
                </c:pt>
                <c:pt idx="17861">
                  <c:v>9999</c:v>
                </c:pt>
                <c:pt idx="17862">
                  <c:v>9999</c:v>
                </c:pt>
                <c:pt idx="17863">
                  <c:v>9999</c:v>
                </c:pt>
                <c:pt idx="17864">
                  <c:v>9999</c:v>
                </c:pt>
                <c:pt idx="17865">
                  <c:v>9999</c:v>
                </c:pt>
                <c:pt idx="17866">
                  <c:v>9999</c:v>
                </c:pt>
                <c:pt idx="17867">
                  <c:v>9999</c:v>
                </c:pt>
                <c:pt idx="17868">
                  <c:v>9999</c:v>
                </c:pt>
                <c:pt idx="17869">
                  <c:v>9999</c:v>
                </c:pt>
                <c:pt idx="17870">
                  <c:v>9999</c:v>
                </c:pt>
                <c:pt idx="17871">
                  <c:v>9999</c:v>
                </c:pt>
                <c:pt idx="17872">
                  <c:v>9999</c:v>
                </c:pt>
                <c:pt idx="17873">
                  <c:v>9999</c:v>
                </c:pt>
                <c:pt idx="17874">
                  <c:v>9999</c:v>
                </c:pt>
                <c:pt idx="17875">
                  <c:v>9999</c:v>
                </c:pt>
                <c:pt idx="17876">
                  <c:v>9999</c:v>
                </c:pt>
                <c:pt idx="17877">
                  <c:v>9999</c:v>
                </c:pt>
                <c:pt idx="17878">
                  <c:v>9999</c:v>
                </c:pt>
                <c:pt idx="17879">
                  <c:v>9999</c:v>
                </c:pt>
                <c:pt idx="17880">
                  <c:v>9999</c:v>
                </c:pt>
                <c:pt idx="17881">
                  <c:v>9999</c:v>
                </c:pt>
                <c:pt idx="17882">
                  <c:v>9999</c:v>
                </c:pt>
                <c:pt idx="17883">
                  <c:v>9999</c:v>
                </c:pt>
                <c:pt idx="17884">
                  <c:v>9999</c:v>
                </c:pt>
                <c:pt idx="17885">
                  <c:v>9999</c:v>
                </c:pt>
                <c:pt idx="17886">
                  <c:v>9999</c:v>
                </c:pt>
                <c:pt idx="17887">
                  <c:v>9999</c:v>
                </c:pt>
                <c:pt idx="17888">
                  <c:v>9999</c:v>
                </c:pt>
                <c:pt idx="17889">
                  <c:v>9999</c:v>
                </c:pt>
                <c:pt idx="17890">
                  <c:v>9999</c:v>
                </c:pt>
                <c:pt idx="17891">
                  <c:v>9999</c:v>
                </c:pt>
                <c:pt idx="17892">
                  <c:v>9999</c:v>
                </c:pt>
                <c:pt idx="17893">
                  <c:v>9999</c:v>
                </c:pt>
                <c:pt idx="17894">
                  <c:v>9999</c:v>
                </c:pt>
                <c:pt idx="17895">
                  <c:v>9999</c:v>
                </c:pt>
                <c:pt idx="17896">
                  <c:v>9999</c:v>
                </c:pt>
                <c:pt idx="17897">
                  <c:v>9999</c:v>
                </c:pt>
                <c:pt idx="17898">
                  <c:v>9999</c:v>
                </c:pt>
                <c:pt idx="17899">
                  <c:v>9999</c:v>
                </c:pt>
                <c:pt idx="17900">
                  <c:v>9999</c:v>
                </c:pt>
                <c:pt idx="17901">
                  <c:v>9999</c:v>
                </c:pt>
                <c:pt idx="17902">
                  <c:v>9999</c:v>
                </c:pt>
                <c:pt idx="17903">
                  <c:v>9999</c:v>
                </c:pt>
                <c:pt idx="17904">
                  <c:v>9999</c:v>
                </c:pt>
                <c:pt idx="17905">
                  <c:v>9999</c:v>
                </c:pt>
                <c:pt idx="17906">
                  <c:v>9999</c:v>
                </c:pt>
                <c:pt idx="17907">
                  <c:v>9999</c:v>
                </c:pt>
                <c:pt idx="17908">
                  <c:v>9999</c:v>
                </c:pt>
                <c:pt idx="17909">
                  <c:v>9999</c:v>
                </c:pt>
                <c:pt idx="17910">
                  <c:v>9999</c:v>
                </c:pt>
                <c:pt idx="17911">
                  <c:v>9999</c:v>
                </c:pt>
                <c:pt idx="17912">
                  <c:v>9999</c:v>
                </c:pt>
                <c:pt idx="17913">
                  <c:v>9999</c:v>
                </c:pt>
                <c:pt idx="17914">
                  <c:v>9999</c:v>
                </c:pt>
                <c:pt idx="17915">
                  <c:v>9999</c:v>
                </c:pt>
                <c:pt idx="17916">
                  <c:v>9999</c:v>
                </c:pt>
                <c:pt idx="17917">
                  <c:v>9999</c:v>
                </c:pt>
                <c:pt idx="17918">
                  <c:v>9999</c:v>
                </c:pt>
                <c:pt idx="17919">
                  <c:v>9999</c:v>
                </c:pt>
                <c:pt idx="17920">
                  <c:v>9999</c:v>
                </c:pt>
                <c:pt idx="17921">
                  <c:v>9999</c:v>
                </c:pt>
                <c:pt idx="17922">
                  <c:v>9999</c:v>
                </c:pt>
                <c:pt idx="17923">
                  <c:v>9999</c:v>
                </c:pt>
                <c:pt idx="17924">
                  <c:v>9999</c:v>
                </c:pt>
                <c:pt idx="17925">
                  <c:v>9999</c:v>
                </c:pt>
                <c:pt idx="17926">
                  <c:v>9999</c:v>
                </c:pt>
                <c:pt idx="17927">
                  <c:v>9999</c:v>
                </c:pt>
                <c:pt idx="17928">
                  <c:v>9999</c:v>
                </c:pt>
                <c:pt idx="17929">
                  <c:v>9999</c:v>
                </c:pt>
                <c:pt idx="17930">
                  <c:v>9999</c:v>
                </c:pt>
                <c:pt idx="17931">
                  <c:v>9999</c:v>
                </c:pt>
                <c:pt idx="17932">
                  <c:v>9999</c:v>
                </c:pt>
                <c:pt idx="17933">
                  <c:v>9999</c:v>
                </c:pt>
                <c:pt idx="17934">
                  <c:v>9999</c:v>
                </c:pt>
                <c:pt idx="17935">
                  <c:v>9999</c:v>
                </c:pt>
                <c:pt idx="17936">
                  <c:v>9999</c:v>
                </c:pt>
                <c:pt idx="17937">
                  <c:v>9999</c:v>
                </c:pt>
                <c:pt idx="17938">
                  <c:v>9999</c:v>
                </c:pt>
                <c:pt idx="17939">
                  <c:v>9999</c:v>
                </c:pt>
                <c:pt idx="17940">
                  <c:v>9999</c:v>
                </c:pt>
                <c:pt idx="17941">
                  <c:v>9999</c:v>
                </c:pt>
                <c:pt idx="17942">
                  <c:v>9999</c:v>
                </c:pt>
                <c:pt idx="17943">
                  <c:v>9999</c:v>
                </c:pt>
                <c:pt idx="17944">
                  <c:v>9999</c:v>
                </c:pt>
                <c:pt idx="17945">
                  <c:v>9999</c:v>
                </c:pt>
                <c:pt idx="17946">
                  <c:v>9999</c:v>
                </c:pt>
                <c:pt idx="17947">
                  <c:v>9999</c:v>
                </c:pt>
                <c:pt idx="17948">
                  <c:v>9999</c:v>
                </c:pt>
                <c:pt idx="17949">
                  <c:v>9999</c:v>
                </c:pt>
                <c:pt idx="17950">
                  <c:v>9999</c:v>
                </c:pt>
                <c:pt idx="17951">
                  <c:v>9999</c:v>
                </c:pt>
                <c:pt idx="17952">
                  <c:v>9999</c:v>
                </c:pt>
                <c:pt idx="17953">
                  <c:v>9999</c:v>
                </c:pt>
                <c:pt idx="17954">
                  <c:v>9999</c:v>
                </c:pt>
                <c:pt idx="17955">
                  <c:v>9999</c:v>
                </c:pt>
                <c:pt idx="17956">
                  <c:v>9999</c:v>
                </c:pt>
                <c:pt idx="17957">
                  <c:v>9999</c:v>
                </c:pt>
                <c:pt idx="17958">
                  <c:v>9999</c:v>
                </c:pt>
                <c:pt idx="17959">
                  <c:v>9999</c:v>
                </c:pt>
                <c:pt idx="17960">
                  <c:v>9999</c:v>
                </c:pt>
                <c:pt idx="17961">
                  <c:v>9999</c:v>
                </c:pt>
                <c:pt idx="17962">
                  <c:v>9999</c:v>
                </c:pt>
                <c:pt idx="17963">
                  <c:v>9999</c:v>
                </c:pt>
                <c:pt idx="17964">
                  <c:v>9999</c:v>
                </c:pt>
                <c:pt idx="17965">
                  <c:v>9999</c:v>
                </c:pt>
                <c:pt idx="17966">
                  <c:v>9999</c:v>
                </c:pt>
                <c:pt idx="17967">
                  <c:v>9999</c:v>
                </c:pt>
                <c:pt idx="17968">
                  <c:v>9999</c:v>
                </c:pt>
                <c:pt idx="17969">
                  <c:v>9999</c:v>
                </c:pt>
                <c:pt idx="17970">
                  <c:v>9999</c:v>
                </c:pt>
                <c:pt idx="17971">
                  <c:v>9999</c:v>
                </c:pt>
                <c:pt idx="17972">
                  <c:v>9999</c:v>
                </c:pt>
                <c:pt idx="17973">
                  <c:v>9999</c:v>
                </c:pt>
                <c:pt idx="17974">
                  <c:v>9999</c:v>
                </c:pt>
                <c:pt idx="17975">
                  <c:v>9999</c:v>
                </c:pt>
                <c:pt idx="17976">
                  <c:v>9999</c:v>
                </c:pt>
                <c:pt idx="17977">
                  <c:v>9999</c:v>
                </c:pt>
                <c:pt idx="17978">
                  <c:v>9999</c:v>
                </c:pt>
                <c:pt idx="17979">
                  <c:v>9999</c:v>
                </c:pt>
                <c:pt idx="17980">
                  <c:v>9999</c:v>
                </c:pt>
                <c:pt idx="17981">
                  <c:v>9999</c:v>
                </c:pt>
                <c:pt idx="17982">
                  <c:v>9999</c:v>
                </c:pt>
                <c:pt idx="17983">
                  <c:v>9999</c:v>
                </c:pt>
                <c:pt idx="17984">
                  <c:v>9999</c:v>
                </c:pt>
                <c:pt idx="17985">
                  <c:v>9999</c:v>
                </c:pt>
                <c:pt idx="17986">
                  <c:v>9999</c:v>
                </c:pt>
                <c:pt idx="17987">
                  <c:v>9999</c:v>
                </c:pt>
                <c:pt idx="17988">
                  <c:v>9999</c:v>
                </c:pt>
                <c:pt idx="17989">
                  <c:v>9999</c:v>
                </c:pt>
                <c:pt idx="17990">
                  <c:v>9999</c:v>
                </c:pt>
                <c:pt idx="17991">
                  <c:v>9999</c:v>
                </c:pt>
                <c:pt idx="17992">
                  <c:v>9999</c:v>
                </c:pt>
                <c:pt idx="17993">
                  <c:v>9999</c:v>
                </c:pt>
                <c:pt idx="17994">
                  <c:v>9999</c:v>
                </c:pt>
                <c:pt idx="17995">
                  <c:v>9999</c:v>
                </c:pt>
                <c:pt idx="17996">
                  <c:v>9999</c:v>
                </c:pt>
                <c:pt idx="17997">
                  <c:v>9999</c:v>
                </c:pt>
                <c:pt idx="17998">
                  <c:v>9999</c:v>
                </c:pt>
                <c:pt idx="17999">
                  <c:v>9999</c:v>
                </c:pt>
                <c:pt idx="18000">
                  <c:v>9999</c:v>
                </c:pt>
                <c:pt idx="18001">
                  <c:v>9999</c:v>
                </c:pt>
                <c:pt idx="18002">
                  <c:v>9999</c:v>
                </c:pt>
                <c:pt idx="18003">
                  <c:v>9999</c:v>
                </c:pt>
                <c:pt idx="18004">
                  <c:v>9999</c:v>
                </c:pt>
                <c:pt idx="18005">
                  <c:v>9999</c:v>
                </c:pt>
                <c:pt idx="18006">
                  <c:v>9999</c:v>
                </c:pt>
                <c:pt idx="18007">
                  <c:v>9999</c:v>
                </c:pt>
                <c:pt idx="18008">
                  <c:v>9999</c:v>
                </c:pt>
                <c:pt idx="18009">
                  <c:v>9999</c:v>
                </c:pt>
                <c:pt idx="18010">
                  <c:v>9999</c:v>
                </c:pt>
                <c:pt idx="18011">
                  <c:v>9999</c:v>
                </c:pt>
                <c:pt idx="18012">
                  <c:v>9999</c:v>
                </c:pt>
                <c:pt idx="18013">
                  <c:v>9999</c:v>
                </c:pt>
                <c:pt idx="18014">
                  <c:v>9999</c:v>
                </c:pt>
                <c:pt idx="18015">
                  <c:v>9999</c:v>
                </c:pt>
                <c:pt idx="18016">
                  <c:v>9999</c:v>
                </c:pt>
                <c:pt idx="18017">
                  <c:v>9999</c:v>
                </c:pt>
                <c:pt idx="18018">
                  <c:v>9999</c:v>
                </c:pt>
                <c:pt idx="18019">
                  <c:v>9999</c:v>
                </c:pt>
                <c:pt idx="18020">
                  <c:v>9999</c:v>
                </c:pt>
                <c:pt idx="18021">
                  <c:v>9999</c:v>
                </c:pt>
                <c:pt idx="18022">
                  <c:v>9999</c:v>
                </c:pt>
                <c:pt idx="18023">
                  <c:v>9999</c:v>
                </c:pt>
                <c:pt idx="18024">
                  <c:v>9999</c:v>
                </c:pt>
                <c:pt idx="18025">
                  <c:v>9999</c:v>
                </c:pt>
                <c:pt idx="18026">
                  <c:v>9999</c:v>
                </c:pt>
                <c:pt idx="18027">
                  <c:v>9999</c:v>
                </c:pt>
                <c:pt idx="18028">
                  <c:v>9999</c:v>
                </c:pt>
                <c:pt idx="18029">
                  <c:v>9999</c:v>
                </c:pt>
                <c:pt idx="18030">
                  <c:v>9999</c:v>
                </c:pt>
                <c:pt idx="18031">
                  <c:v>9999</c:v>
                </c:pt>
                <c:pt idx="18032">
                  <c:v>9999</c:v>
                </c:pt>
                <c:pt idx="18033">
                  <c:v>9999</c:v>
                </c:pt>
                <c:pt idx="18034">
                  <c:v>9999</c:v>
                </c:pt>
                <c:pt idx="18035">
                  <c:v>9999</c:v>
                </c:pt>
                <c:pt idx="18036">
                  <c:v>9999</c:v>
                </c:pt>
                <c:pt idx="18037">
                  <c:v>9999</c:v>
                </c:pt>
                <c:pt idx="18038">
                  <c:v>9999</c:v>
                </c:pt>
                <c:pt idx="18039">
                  <c:v>9999</c:v>
                </c:pt>
                <c:pt idx="18040">
                  <c:v>9999</c:v>
                </c:pt>
                <c:pt idx="18041">
                  <c:v>9999</c:v>
                </c:pt>
                <c:pt idx="18042">
                  <c:v>9999</c:v>
                </c:pt>
                <c:pt idx="18043">
                  <c:v>9999</c:v>
                </c:pt>
                <c:pt idx="18044">
                  <c:v>9999</c:v>
                </c:pt>
                <c:pt idx="18045">
                  <c:v>9999</c:v>
                </c:pt>
                <c:pt idx="18046">
                  <c:v>9999</c:v>
                </c:pt>
                <c:pt idx="18047">
                  <c:v>9999</c:v>
                </c:pt>
                <c:pt idx="18048">
                  <c:v>9999</c:v>
                </c:pt>
                <c:pt idx="18049">
                  <c:v>9999</c:v>
                </c:pt>
                <c:pt idx="18050">
                  <c:v>9999</c:v>
                </c:pt>
                <c:pt idx="18051">
                  <c:v>9999</c:v>
                </c:pt>
                <c:pt idx="18052">
                  <c:v>9999</c:v>
                </c:pt>
                <c:pt idx="18053">
                  <c:v>9999</c:v>
                </c:pt>
                <c:pt idx="18054">
                  <c:v>9999</c:v>
                </c:pt>
                <c:pt idx="18055">
                  <c:v>9999</c:v>
                </c:pt>
                <c:pt idx="18056">
                  <c:v>9999</c:v>
                </c:pt>
                <c:pt idx="18057">
                  <c:v>9999</c:v>
                </c:pt>
                <c:pt idx="18058">
                  <c:v>9999</c:v>
                </c:pt>
                <c:pt idx="18059">
                  <c:v>9999</c:v>
                </c:pt>
                <c:pt idx="18060">
                  <c:v>9999</c:v>
                </c:pt>
                <c:pt idx="18061">
                  <c:v>9999</c:v>
                </c:pt>
                <c:pt idx="18062">
                  <c:v>9999</c:v>
                </c:pt>
                <c:pt idx="18063">
                  <c:v>9999</c:v>
                </c:pt>
                <c:pt idx="18064">
                  <c:v>9999</c:v>
                </c:pt>
                <c:pt idx="18065">
                  <c:v>9999</c:v>
                </c:pt>
                <c:pt idx="18066">
                  <c:v>9999</c:v>
                </c:pt>
                <c:pt idx="18067">
                  <c:v>9999</c:v>
                </c:pt>
                <c:pt idx="18068">
                  <c:v>9999</c:v>
                </c:pt>
                <c:pt idx="18069">
                  <c:v>9999</c:v>
                </c:pt>
                <c:pt idx="18070">
                  <c:v>9999</c:v>
                </c:pt>
                <c:pt idx="18071">
                  <c:v>9999</c:v>
                </c:pt>
                <c:pt idx="18072">
                  <c:v>9999</c:v>
                </c:pt>
                <c:pt idx="18073">
                  <c:v>9999</c:v>
                </c:pt>
                <c:pt idx="18074">
                  <c:v>9999</c:v>
                </c:pt>
                <c:pt idx="18075">
                  <c:v>9999</c:v>
                </c:pt>
                <c:pt idx="18076">
                  <c:v>9999</c:v>
                </c:pt>
                <c:pt idx="18077">
                  <c:v>9999</c:v>
                </c:pt>
                <c:pt idx="18078">
                  <c:v>9999</c:v>
                </c:pt>
                <c:pt idx="18079">
                  <c:v>9999</c:v>
                </c:pt>
                <c:pt idx="18080">
                  <c:v>9999</c:v>
                </c:pt>
                <c:pt idx="18081">
                  <c:v>9999</c:v>
                </c:pt>
                <c:pt idx="18082">
                  <c:v>9999</c:v>
                </c:pt>
                <c:pt idx="18083">
                  <c:v>9999</c:v>
                </c:pt>
                <c:pt idx="18084">
                  <c:v>9999</c:v>
                </c:pt>
                <c:pt idx="18085">
                  <c:v>9999</c:v>
                </c:pt>
                <c:pt idx="18086">
                  <c:v>9999</c:v>
                </c:pt>
                <c:pt idx="18087">
                  <c:v>9999</c:v>
                </c:pt>
                <c:pt idx="18088">
                  <c:v>9999</c:v>
                </c:pt>
                <c:pt idx="18089">
                  <c:v>9999</c:v>
                </c:pt>
                <c:pt idx="18090">
                  <c:v>9999</c:v>
                </c:pt>
                <c:pt idx="18091">
                  <c:v>9999</c:v>
                </c:pt>
                <c:pt idx="18092">
                  <c:v>9999</c:v>
                </c:pt>
                <c:pt idx="18093">
                  <c:v>9999</c:v>
                </c:pt>
                <c:pt idx="18094">
                  <c:v>9999</c:v>
                </c:pt>
                <c:pt idx="18095">
                  <c:v>9999</c:v>
                </c:pt>
                <c:pt idx="18096">
                  <c:v>9999</c:v>
                </c:pt>
                <c:pt idx="18097">
                  <c:v>9999</c:v>
                </c:pt>
                <c:pt idx="18098">
                  <c:v>9999</c:v>
                </c:pt>
                <c:pt idx="18099">
                  <c:v>9999</c:v>
                </c:pt>
                <c:pt idx="18100">
                  <c:v>9999</c:v>
                </c:pt>
                <c:pt idx="18101">
                  <c:v>9999</c:v>
                </c:pt>
                <c:pt idx="18102">
                  <c:v>9999</c:v>
                </c:pt>
                <c:pt idx="18103">
                  <c:v>9999</c:v>
                </c:pt>
                <c:pt idx="18104">
                  <c:v>9999</c:v>
                </c:pt>
                <c:pt idx="18105">
                  <c:v>9999</c:v>
                </c:pt>
                <c:pt idx="18106">
                  <c:v>9999</c:v>
                </c:pt>
                <c:pt idx="18107">
                  <c:v>9999</c:v>
                </c:pt>
                <c:pt idx="18108">
                  <c:v>9999</c:v>
                </c:pt>
                <c:pt idx="18109">
                  <c:v>9999</c:v>
                </c:pt>
                <c:pt idx="18110">
                  <c:v>9999</c:v>
                </c:pt>
                <c:pt idx="18111">
                  <c:v>9999</c:v>
                </c:pt>
                <c:pt idx="18112">
                  <c:v>9999</c:v>
                </c:pt>
                <c:pt idx="18113">
                  <c:v>9999</c:v>
                </c:pt>
                <c:pt idx="18114">
                  <c:v>9999</c:v>
                </c:pt>
                <c:pt idx="18115">
                  <c:v>9999</c:v>
                </c:pt>
                <c:pt idx="18116">
                  <c:v>9999</c:v>
                </c:pt>
                <c:pt idx="18117">
                  <c:v>9999</c:v>
                </c:pt>
                <c:pt idx="18118">
                  <c:v>9999</c:v>
                </c:pt>
                <c:pt idx="18119">
                  <c:v>9999</c:v>
                </c:pt>
                <c:pt idx="18120">
                  <c:v>9999</c:v>
                </c:pt>
                <c:pt idx="18121">
                  <c:v>9999</c:v>
                </c:pt>
                <c:pt idx="18122">
                  <c:v>9999</c:v>
                </c:pt>
                <c:pt idx="18123">
                  <c:v>9999</c:v>
                </c:pt>
                <c:pt idx="18124">
                  <c:v>9999</c:v>
                </c:pt>
                <c:pt idx="18125">
                  <c:v>9999</c:v>
                </c:pt>
                <c:pt idx="18126">
                  <c:v>9999</c:v>
                </c:pt>
                <c:pt idx="18127">
                  <c:v>9999</c:v>
                </c:pt>
                <c:pt idx="18128">
                  <c:v>9999</c:v>
                </c:pt>
                <c:pt idx="18129">
                  <c:v>9999</c:v>
                </c:pt>
                <c:pt idx="18130">
                  <c:v>9999</c:v>
                </c:pt>
                <c:pt idx="18131">
                  <c:v>9999</c:v>
                </c:pt>
                <c:pt idx="18132">
                  <c:v>9999</c:v>
                </c:pt>
                <c:pt idx="18133">
                  <c:v>9999</c:v>
                </c:pt>
                <c:pt idx="18134">
                  <c:v>9999</c:v>
                </c:pt>
                <c:pt idx="18135">
                  <c:v>9999</c:v>
                </c:pt>
                <c:pt idx="18136">
                  <c:v>9999</c:v>
                </c:pt>
                <c:pt idx="18137">
                  <c:v>9999</c:v>
                </c:pt>
                <c:pt idx="18138">
                  <c:v>9999</c:v>
                </c:pt>
                <c:pt idx="18139">
                  <c:v>9999</c:v>
                </c:pt>
                <c:pt idx="18140">
                  <c:v>9999</c:v>
                </c:pt>
                <c:pt idx="18141">
                  <c:v>9999</c:v>
                </c:pt>
                <c:pt idx="18142">
                  <c:v>9999</c:v>
                </c:pt>
                <c:pt idx="18143">
                  <c:v>9999</c:v>
                </c:pt>
                <c:pt idx="18144">
                  <c:v>9999</c:v>
                </c:pt>
                <c:pt idx="18145">
                  <c:v>9999</c:v>
                </c:pt>
                <c:pt idx="18146">
                  <c:v>9999</c:v>
                </c:pt>
                <c:pt idx="18147">
                  <c:v>9999</c:v>
                </c:pt>
                <c:pt idx="18148">
                  <c:v>9999</c:v>
                </c:pt>
                <c:pt idx="18149">
                  <c:v>9999</c:v>
                </c:pt>
                <c:pt idx="18150">
                  <c:v>9999</c:v>
                </c:pt>
                <c:pt idx="18151">
                  <c:v>9999</c:v>
                </c:pt>
                <c:pt idx="18152">
                  <c:v>9999</c:v>
                </c:pt>
                <c:pt idx="18153">
                  <c:v>9999</c:v>
                </c:pt>
                <c:pt idx="18154">
                  <c:v>9999</c:v>
                </c:pt>
                <c:pt idx="18155">
                  <c:v>9999</c:v>
                </c:pt>
                <c:pt idx="18156">
                  <c:v>9999</c:v>
                </c:pt>
                <c:pt idx="18157">
                  <c:v>9999</c:v>
                </c:pt>
                <c:pt idx="18158">
                  <c:v>9999</c:v>
                </c:pt>
                <c:pt idx="18159">
                  <c:v>9999</c:v>
                </c:pt>
                <c:pt idx="18160">
                  <c:v>9999</c:v>
                </c:pt>
                <c:pt idx="18161">
                  <c:v>9999</c:v>
                </c:pt>
                <c:pt idx="18162">
                  <c:v>9999</c:v>
                </c:pt>
                <c:pt idx="18163">
                  <c:v>9999</c:v>
                </c:pt>
                <c:pt idx="18164">
                  <c:v>9999</c:v>
                </c:pt>
                <c:pt idx="18165">
                  <c:v>9999</c:v>
                </c:pt>
                <c:pt idx="18166">
                  <c:v>9999</c:v>
                </c:pt>
                <c:pt idx="18167">
                  <c:v>9999</c:v>
                </c:pt>
                <c:pt idx="18168">
                  <c:v>9999</c:v>
                </c:pt>
                <c:pt idx="18169">
                  <c:v>9999</c:v>
                </c:pt>
                <c:pt idx="18170">
                  <c:v>9999</c:v>
                </c:pt>
                <c:pt idx="18171">
                  <c:v>9999</c:v>
                </c:pt>
                <c:pt idx="18172">
                  <c:v>9999</c:v>
                </c:pt>
                <c:pt idx="18173">
                  <c:v>9999</c:v>
                </c:pt>
                <c:pt idx="18174">
                  <c:v>9999</c:v>
                </c:pt>
                <c:pt idx="18175">
                  <c:v>9999</c:v>
                </c:pt>
                <c:pt idx="18176">
                  <c:v>9999</c:v>
                </c:pt>
                <c:pt idx="18177">
                  <c:v>9999</c:v>
                </c:pt>
                <c:pt idx="18178">
                  <c:v>9999</c:v>
                </c:pt>
                <c:pt idx="18179">
                  <c:v>9999</c:v>
                </c:pt>
                <c:pt idx="18180">
                  <c:v>9999</c:v>
                </c:pt>
                <c:pt idx="18181">
                  <c:v>9999</c:v>
                </c:pt>
                <c:pt idx="18182">
                  <c:v>9999</c:v>
                </c:pt>
                <c:pt idx="18183">
                  <c:v>9999</c:v>
                </c:pt>
                <c:pt idx="18184">
                  <c:v>9999</c:v>
                </c:pt>
                <c:pt idx="18185">
                  <c:v>9999</c:v>
                </c:pt>
                <c:pt idx="18186">
                  <c:v>9999</c:v>
                </c:pt>
                <c:pt idx="18187">
                  <c:v>9999</c:v>
                </c:pt>
                <c:pt idx="18188">
                  <c:v>9999</c:v>
                </c:pt>
                <c:pt idx="18189">
                  <c:v>9999</c:v>
                </c:pt>
                <c:pt idx="18190">
                  <c:v>9999</c:v>
                </c:pt>
                <c:pt idx="18191">
                  <c:v>9999</c:v>
                </c:pt>
                <c:pt idx="18192">
                  <c:v>9999</c:v>
                </c:pt>
                <c:pt idx="18193">
                  <c:v>9999</c:v>
                </c:pt>
                <c:pt idx="18194">
                  <c:v>9999</c:v>
                </c:pt>
                <c:pt idx="18195">
                  <c:v>9999</c:v>
                </c:pt>
                <c:pt idx="18196">
                  <c:v>9999</c:v>
                </c:pt>
                <c:pt idx="18197">
                  <c:v>9999</c:v>
                </c:pt>
                <c:pt idx="18198">
                  <c:v>9999</c:v>
                </c:pt>
                <c:pt idx="18199">
                  <c:v>9999</c:v>
                </c:pt>
                <c:pt idx="18200">
                  <c:v>9999</c:v>
                </c:pt>
                <c:pt idx="18201">
                  <c:v>9999</c:v>
                </c:pt>
                <c:pt idx="18202">
                  <c:v>9999</c:v>
                </c:pt>
                <c:pt idx="18203">
                  <c:v>9999</c:v>
                </c:pt>
                <c:pt idx="18204">
                  <c:v>9999</c:v>
                </c:pt>
                <c:pt idx="18205">
                  <c:v>9999</c:v>
                </c:pt>
                <c:pt idx="18206">
                  <c:v>9999</c:v>
                </c:pt>
                <c:pt idx="18207">
                  <c:v>9999</c:v>
                </c:pt>
                <c:pt idx="18208">
                  <c:v>9999</c:v>
                </c:pt>
                <c:pt idx="18209">
                  <c:v>9999</c:v>
                </c:pt>
                <c:pt idx="18210">
                  <c:v>9999</c:v>
                </c:pt>
                <c:pt idx="18211">
                  <c:v>9999</c:v>
                </c:pt>
                <c:pt idx="18212">
                  <c:v>9999</c:v>
                </c:pt>
                <c:pt idx="18213">
                  <c:v>9999</c:v>
                </c:pt>
                <c:pt idx="18214">
                  <c:v>9999</c:v>
                </c:pt>
                <c:pt idx="18215">
                  <c:v>9999</c:v>
                </c:pt>
                <c:pt idx="18216">
                  <c:v>9999</c:v>
                </c:pt>
                <c:pt idx="18217">
                  <c:v>9999</c:v>
                </c:pt>
                <c:pt idx="18218">
                  <c:v>9999</c:v>
                </c:pt>
                <c:pt idx="18219">
                  <c:v>9999</c:v>
                </c:pt>
                <c:pt idx="18220">
                  <c:v>9999</c:v>
                </c:pt>
                <c:pt idx="18221">
                  <c:v>9999</c:v>
                </c:pt>
                <c:pt idx="18222">
                  <c:v>9999</c:v>
                </c:pt>
                <c:pt idx="18223">
                  <c:v>9999</c:v>
                </c:pt>
                <c:pt idx="18224">
                  <c:v>9999</c:v>
                </c:pt>
                <c:pt idx="18225">
                  <c:v>9999</c:v>
                </c:pt>
                <c:pt idx="18226">
                  <c:v>9999</c:v>
                </c:pt>
                <c:pt idx="18227">
                  <c:v>9999</c:v>
                </c:pt>
                <c:pt idx="18228">
                  <c:v>9999</c:v>
                </c:pt>
                <c:pt idx="18229">
                  <c:v>9999</c:v>
                </c:pt>
                <c:pt idx="18230">
                  <c:v>9999</c:v>
                </c:pt>
                <c:pt idx="18231">
                  <c:v>9999</c:v>
                </c:pt>
                <c:pt idx="18232">
                  <c:v>9999</c:v>
                </c:pt>
                <c:pt idx="18233">
                  <c:v>9999</c:v>
                </c:pt>
                <c:pt idx="18234">
                  <c:v>9999</c:v>
                </c:pt>
                <c:pt idx="18235">
                  <c:v>9999</c:v>
                </c:pt>
                <c:pt idx="18236">
                  <c:v>9999</c:v>
                </c:pt>
                <c:pt idx="18237">
                  <c:v>9999</c:v>
                </c:pt>
                <c:pt idx="18238">
                  <c:v>9999</c:v>
                </c:pt>
                <c:pt idx="18239">
                  <c:v>9999</c:v>
                </c:pt>
                <c:pt idx="18240">
                  <c:v>9999</c:v>
                </c:pt>
                <c:pt idx="18241">
                  <c:v>9999</c:v>
                </c:pt>
                <c:pt idx="18242">
                  <c:v>9999</c:v>
                </c:pt>
                <c:pt idx="18243">
                  <c:v>9999</c:v>
                </c:pt>
                <c:pt idx="18244">
                  <c:v>9999</c:v>
                </c:pt>
                <c:pt idx="18245">
                  <c:v>9999</c:v>
                </c:pt>
                <c:pt idx="18246">
                  <c:v>9999</c:v>
                </c:pt>
                <c:pt idx="18247">
                  <c:v>9999</c:v>
                </c:pt>
                <c:pt idx="18248">
                  <c:v>9999</c:v>
                </c:pt>
                <c:pt idx="18249">
                  <c:v>9999</c:v>
                </c:pt>
                <c:pt idx="18250">
                  <c:v>9999</c:v>
                </c:pt>
                <c:pt idx="18251">
                  <c:v>9999</c:v>
                </c:pt>
                <c:pt idx="18252">
                  <c:v>9999</c:v>
                </c:pt>
                <c:pt idx="18253">
                  <c:v>9999</c:v>
                </c:pt>
                <c:pt idx="18254">
                  <c:v>9999</c:v>
                </c:pt>
                <c:pt idx="18255">
                  <c:v>9999</c:v>
                </c:pt>
                <c:pt idx="18256">
                  <c:v>9999</c:v>
                </c:pt>
                <c:pt idx="18257">
                  <c:v>9999</c:v>
                </c:pt>
                <c:pt idx="18258">
                  <c:v>9999</c:v>
                </c:pt>
                <c:pt idx="18259">
                  <c:v>9999</c:v>
                </c:pt>
                <c:pt idx="18260">
                  <c:v>9999</c:v>
                </c:pt>
                <c:pt idx="18261">
                  <c:v>9999</c:v>
                </c:pt>
                <c:pt idx="18262">
                  <c:v>9999</c:v>
                </c:pt>
                <c:pt idx="18263">
                  <c:v>9999</c:v>
                </c:pt>
                <c:pt idx="18264">
                  <c:v>9999</c:v>
                </c:pt>
                <c:pt idx="18265">
                  <c:v>9999</c:v>
                </c:pt>
                <c:pt idx="18266">
                  <c:v>9999</c:v>
                </c:pt>
                <c:pt idx="18267">
                  <c:v>9999</c:v>
                </c:pt>
                <c:pt idx="18268">
                  <c:v>9999</c:v>
                </c:pt>
                <c:pt idx="18269">
                  <c:v>9999</c:v>
                </c:pt>
                <c:pt idx="18270">
                  <c:v>9999</c:v>
                </c:pt>
                <c:pt idx="18271">
                  <c:v>9999</c:v>
                </c:pt>
                <c:pt idx="18272">
                  <c:v>9999</c:v>
                </c:pt>
                <c:pt idx="18273">
                  <c:v>9999</c:v>
                </c:pt>
                <c:pt idx="18274">
                  <c:v>9999</c:v>
                </c:pt>
                <c:pt idx="18275">
                  <c:v>9999</c:v>
                </c:pt>
                <c:pt idx="18276">
                  <c:v>9999</c:v>
                </c:pt>
                <c:pt idx="18277">
                  <c:v>9999</c:v>
                </c:pt>
                <c:pt idx="18278">
                  <c:v>9999</c:v>
                </c:pt>
                <c:pt idx="18279">
                  <c:v>9999</c:v>
                </c:pt>
                <c:pt idx="18280">
                  <c:v>9999</c:v>
                </c:pt>
                <c:pt idx="18281">
                  <c:v>9999</c:v>
                </c:pt>
                <c:pt idx="18282">
                  <c:v>9999</c:v>
                </c:pt>
                <c:pt idx="18283">
                  <c:v>9999</c:v>
                </c:pt>
                <c:pt idx="18284">
                  <c:v>9999</c:v>
                </c:pt>
                <c:pt idx="18285">
                  <c:v>9999</c:v>
                </c:pt>
                <c:pt idx="18286">
                  <c:v>9999</c:v>
                </c:pt>
                <c:pt idx="18287">
                  <c:v>9999</c:v>
                </c:pt>
                <c:pt idx="18288">
                  <c:v>9999</c:v>
                </c:pt>
                <c:pt idx="18289">
                  <c:v>9999</c:v>
                </c:pt>
                <c:pt idx="18290">
                  <c:v>9999</c:v>
                </c:pt>
                <c:pt idx="18291">
                  <c:v>9999</c:v>
                </c:pt>
                <c:pt idx="18292">
                  <c:v>9999</c:v>
                </c:pt>
                <c:pt idx="18293">
                  <c:v>9999</c:v>
                </c:pt>
                <c:pt idx="18294">
                  <c:v>9999</c:v>
                </c:pt>
                <c:pt idx="18295">
                  <c:v>9999</c:v>
                </c:pt>
                <c:pt idx="18296">
                  <c:v>9999</c:v>
                </c:pt>
                <c:pt idx="18297">
                  <c:v>9999</c:v>
                </c:pt>
                <c:pt idx="18298">
                  <c:v>9999</c:v>
                </c:pt>
                <c:pt idx="18299">
                  <c:v>9999</c:v>
                </c:pt>
                <c:pt idx="18300">
                  <c:v>9999</c:v>
                </c:pt>
                <c:pt idx="18301">
                  <c:v>9999</c:v>
                </c:pt>
                <c:pt idx="18302">
                  <c:v>9999</c:v>
                </c:pt>
                <c:pt idx="18303">
                  <c:v>9999</c:v>
                </c:pt>
                <c:pt idx="18304">
                  <c:v>9999</c:v>
                </c:pt>
                <c:pt idx="18305">
                  <c:v>9999</c:v>
                </c:pt>
                <c:pt idx="18306">
                  <c:v>9999</c:v>
                </c:pt>
                <c:pt idx="18307">
                  <c:v>9999</c:v>
                </c:pt>
                <c:pt idx="18308">
                  <c:v>9999</c:v>
                </c:pt>
                <c:pt idx="18309">
                  <c:v>9999</c:v>
                </c:pt>
                <c:pt idx="18310">
                  <c:v>9999</c:v>
                </c:pt>
                <c:pt idx="18311">
                  <c:v>9999</c:v>
                </c:pt>
                <c:pt idx="18312">
                  <c:v>9999</c:v>
                </c:pt>
                <c:pt idx="18313">
                  <c:v>9999</c:v>
                </c:pt>
                <c:pt idx="18314">
                  <c:v>9999</c:v>
                </c:pt>
                <c:pt idx="18315">
                  <c:v>9999</c:v>
                </c:pt>
                <c:pt idx="18316">
                  <c:v>9999</c:v>
                </c:pt>
                <c:pt idx="18317">
                  <c:v>9999</c:v>
                </c:pt>
                <c:pt idx="18318">
                  <c:v>9999</c:v>
                </c:pt>
                <c:pt idx="18319">
                  <c:v>9999</c:v>
                </c:pt>
                <c:pt idx="18320">
                  <c:v>9999</c:v>
                </c:pt>
                <c:pt idx="18321">
                  <c:v>9999</c:v>
                </c:pt>
                <c:pt idx="18322">
                  <c:v>9999</c:v>
                </c:pt>
                <c:pt idx="18323">
                  <c:v>9999</c:v>
                </c:pt>
                <c:pt idx="18324">
                  <c:v>9999</c:v>
                </c:pt>
                <c:pt idx="18325">
                  <c:v>9999</c:v>
                </c:pt>
                <c:pt idx="18326">
                  <c:v>9999</c:v>
                </c:pt>
                <c:pt idx="18327">
                  <c:v>9999</c:v>
                </c:pt>
                <c:pt idx="18328">
                  <c:v>9999</c:v>
                </c:pt>
                <c:pt idx="18329">
                  <c:v>9999</c:v>
                </c:pt>
                <c:pt idx="18330">
                  <c:v>9999</c:v>
                </c:pt>
                <c:pt idx="18331">
                  <c:v>9999</c:v>
                </c:pt>
                <c:pt idx="18332">
                  <c:v>9999</c:v>
                </c:pt>
                <c:pt idx="18333">
                  <c:v>9999</c:v>
                </c:pt>
                <c:pt idx="18334">
                  <c:v>9999</c:v>
                </c:pt>
                <c:pt idx="18335">
                  <c:v>9999</c:v>
                </c:pt>
                <c:pt idx="18336">
                  <c:v>9999</c:v>
                </c:pt>
                <c:pt idx="18337">
                  <c:v>9999</c:v>
                </c:pt>
                <c:pt idx="18338">
                  <c:v>9999</c:v>
                </c:pt>
                <c:pt idx="18339">
                  <c:v>9999</c:v>
                </c:pt>
                <c:pt idx="18340">
                  <c:v>9999</c:v>
                </c:pt>
                <c:pt idx="18341">
                  <c:v>9999</c:v>
                </c:pt>
                <c:pt idx="18342">
                  <c:v>9999</c:v>
                </c:pt>
                <c:pt idx="18343">
                  <c:v>9999</c:v>
                </c:pt>
                <c:pt idx="18344">
                  <c:v>9999</c:v>
                </c:pt>
                <c:pt idx="18345">
                  <c:v>9999</c:v>
                </c:pt>
                <c:pt idx="18346">
                  <c:v>9999</c:v>
                </c:pt>
                <c:pt idx="18347">
                  <c:v>9999</c:v>
                </c:pt>
                <c:pt idx="18348">
                  <c:v>9999</c:v>
                </c:pt>
                <c:pt idx="18349">
                  <c:v>9999</c:v>
                </c:pt>
                <c:pt idx="18350">
                  <c:v>9999</c:v>
                </c:pt>
                <c:pt idx="18351">
                  <c:v>9999</c:v>
                </c:pt>
                <c:pt idx="18352">
                  <c:v>9999</c:v>
                </c:pt>
                <c:pt idx="18353">
                  <c:v>9999</c:v>
                </c:pt>
                <c:pt idx="18354">
                  <c:v>9999</c:v>
                </c:pt>
                <c:pt idx="18355">
                  <c:v>9999</c:v>
                </c:pt>
                <c:pt idx="18356">
                  <c:v>9999</c:v>
                </c:pt>
                <c:pt idx="18357">
                  <c:v>9999</c:v>
                </c:pt>
                <c:pt idx="18358">
                  <c:v>9999</c:v>
                </c:pt>
                <c:pt idx="18359">
                  <c:v>9999</c:v>
                </c:pt>
                <c:pt idx="18360">
                  <c:v>9999</c:v>
                </c:pt>
                <c:pt idx="18361">
                  <c:v>9999</c:v>
                </c:pt>
                <c:pt idx="18362">
                  <c:v>9999</c:v>
                </c:pt>
                <c:pt idx="18363">
                  <c:v>9999</c:v>
                </c:pt>
                <c:pt idx="18364">
                  <c:v>9999</c:v>
                </c:pt>
                <c:pt idx="18365">
                  <c:v>9999</c:v>
                </c:pt>
                <c:pt idx="18366">
                  <c:v>9999</c:v>
                </c:pt>
                <c:pt idx="18367">
                  <c:v>9999</c:v>
                </c:pt>
                <c:pt idx="18368">
                  <c:v>9999</c:v>
                </c:pt>
                <c:pt idx="18369">
                  <c:v>9999</c:v>
                </c:pt>
                <c:pt idx="18370">
                  <c:v>9999</c:v>
                </c:pt>
                <c:pt idx="18371">
                  <c:v>9999</c:v>
                </c:pt>
                <c:pt idx="18372">
                  <c:v>9999</c:v>
                </c:pt>
                <c:pt idx="18373">
                  <c:v>9999</c:v>
                </c:pt>
                <c:pt idx="18374">
                  <c:v>9999</c:v>
                </c:pt>
                <c:pt idx="18375">
                  <c:v>9999</c:v>
                </c:pt>
                <c:pt idx="18376">
                  <c:v>9999</c:v>
                </c:pt>
                <c:pt idx="18377">
                  <c:v>9999</c:v>
                </c:pt>
                <c:pt idx="18378">
                  <c:v>9999</c:v>
                </c:pt>
                <c:pt idx="18379">
                  <c:v>9999</c:v>
                </c:pt>
                <c:pt idx="18380">
                  <c:v>9999</c:v>
                </c:pt>
                <c:pt idx="18381">
                  <c:v>9999</c:v>
                </c:pt>
                <c:pt idx="18382">
                  <c:v>9999</c:v>
                </c:pt>
                <c:pt idx="18383">
                  <c:v>9999</c:v>
                </c:pt>
                <c:pt idx="18384">
                  <c:v>9999</c:v>
                </c:pt>
                <c:pt idx="18385">
                  <c:v>9999</c:v>
                </c:pt>
                <c:pt idx="18386">
                  <c:v>9999</c:v>
                </c:pt>
                <c:pt idx="18387">
                  <c:v>9999</c:v>
                </c:pt>
                <c:pt idx="18388">
                  <c:v>9999</c:v>
                </c:pt>
                <c:pt idx="18389">
                  <c:v>9999</c:v>
                </c:pt>
                <c:pt idx="18390">
                  <c:v>9999</c:v>
                </c:pt>
                <c:pt idx="18391">
                  <c:v>9999</c:v>
                </c:pt>
                <c:pt idx="18392">
                  <c:v>9999</c:v>
                </c:pt>
                <c:pt idx="18393">
                  <c:v>9999</c:v>
                </c:pt>
                <c:pt idx="18394">
                  <c:v>9999</c:v>
                </c:pt>
                <c:pt idx="18395">
                  <c:v>9999</c:v>
                </c:pt>
                <c:pt idx="18396">
                  <c:v>9999</c:v>
                </c:pt>
                <c:pt idx="18397">
                  <c:v>9999</c:v>
                </c:pt>
                <c:pt idx="18398">
                  <c:v>9999</c:v>
                </c:pt>
                <c:pt idx="18399">
                  <c:v>9999</c:v>
                </c:pt>
                <c:pt idx="18400">
                  <c:v>9999</c:v>
                </c:pt>
                <c:pt idx="18401">
                  <c:v>9999</c:v>
                </c:pt>
                <c:pt idx="18402">
                  <c:v>9999</c:v>
                </c:pt>
                <c:pt idx="18403">
                  <c:v>9999</c:v>
                </c:pt>
                <c:pt idx="18404">
                  <c:v>9999</c:v>
                </c:pt>
                <c:pt idx="18405">
                  <c:v>9999</c:v>
                </c:pt>
                <c:pt idx="18406">
                  <c:v>9999</c:v>
                </c:pt>
                <c:pt idx="18407">
                  <c:v>9999</c:v>
                </c:pt>
                <c:pt idx="18408">
                  <c:v>9999</c:v>
                </c:pt>
                <c:pt idx="18409">
                  <c:v>9999</c:v>
                </c:pt>
                <c:pt idx="18410">
                  <c:v>9999</c:v>
                </c:pt>
                <c:pt idx="18411">
                  <c:v>9999</c:v>
                </c:pt>
                <c:pt idx="18412">
                  <c:v>9999</c:v>
                </c:pt>
                <c:pt idx="18413">
                  <c:v>9999</c:v>
                </c:pt>
                <c:pt idx="18414">
                  <c:v>9999</c:v>
                </c:pt>
                <c:pt idx="18415">
                  <c:v>9999</c:v>
                </c:pt>
                <c:pt idx="18416">
                  <c:v>9999</c:v>
                </c:pt>
                <c:pt idx="18417">
                  <c:v>9999</c:v>
                </c:pt>
                <c:pt idx="18418">
                  <c:v>9999</c:v>
                </c:pt>
                <c:pt idx="18419">
                  <c:v>9999</c:v>
                </c:pt>
                <c:pt idx="18420">
                  <c:v>9999</c:v>
                </c:pt>
                <c:pt idx="18421">
                  <c:v>9999</c:v>
                </c:pt>
                <c:pt idx="18422">
                  <c:v>9999</c:v>
                </c:pt>
                <c:pt idx="18423">
                  <c:v>9999</c:v>
                </c:pt>
                <c:pt idx="18424">
                  <c:v>9999</c:v>
                </c:pt>
                <c:pt idx="18425">
                  <c:v>9999</c:v>
                </c:pt>
                <c:pt idx="18426">
                  <c:v>9999</c:v>
                </c:pt>
                <c:pt idx="18427">
                  <c:v>9999</c:v>
                </c:pt>
                <c:pt idx="18428">
                  <c:v>9999</c:v>
                </c:pt>
                <c:pt idx="18429">
                  <c:v>9999</c:v>
                </c:pt>
                <c:pt idx="18430">
                  <c:v>9999</c:v>
                </c:pt>
                <c:pt idx="18431">
                  <c:v>9999</c:v>
                </c:pt>
                <c:pt idx="18432">
                  <c:v>9999</c:v>
                </c:pt>
                <c:pt idx="18433">
                  <c:v>9999</c:v>
                </c:pt>
                <c:pt idx="18434">
                  <c:v>9999</c:v>
                </c:pt>
                <c:pt idx="18435">
                  <c:v>9999</c:v>
                </c:pt>
                <c:pt idx="18436">
                  <c:v>9999</c:v>
                </c:pt>
                <c:pt idx="18437">
                  <c:v>9999</c:v>
                </c:pt>
                <c:pt idx="18438">
                  <c:v>9999</c:v>
                </c:pt>
                <c:pt idx="18439">
                  <c:v>9999</c:v>
                </c:pt>
                <c:pt idx="18440">
                  <c:v>9999</c:v>
                </c:pt>
                <c:pt idx="18441">
                  <c:v>9999</c:v>
                </c:pt>
                <c:pt idx="18442">
                  <c:v>9999</c:v>
                </c:pt>
                <c:pt idx="18443">
                  <c:v>9999</c:v>
                </c:pt>
                <c:pt idx="18444">
                  <c:v>9999</c:v>
                </c:pt>
                <c:pt idx="18445">
                  <c:v>9999</c:v>
                </c:pt>
                <c:pt idx="18446">
                  <c:v>9999</c:v>
                </c:pt>
                <c:pt idx="18447">
                  <c:v>9999</c:v>
                </c:pt>
                <c:pt idx="18448">
                  <c:v>9999</c:v>
                </c:pt>
                <c:pt idx="18449">
                  <c:v>9999</c:v>
                </c:pt>
                <c:pt idx="18450">
                  <c:v>9999</c:v>
                </c:pt>
                <c:pt idx="18451">
                  <c:v>9999</c:v>
                </c:pt>
                <c:pt idx="18452">
                  <c:v>9999</c:v>
                </c:pt>
                <c:pt idx="18453">
                  <c:v>9999</c:v>
                </c:pt>
                <c:pt idx="18454">
                  <c:v>9999</c:v>
                </c:pt>
                <c:pt idx="18455">
                  <c:v>9999</c:v>
                </c:pt>
                <c:pt idx="18456">
                  <c:v>9999</c:v>
                </c:pt>
                <c:pt idx="18457">
                  <c:v>9999</c:v>
                </c:pt>
                <c:pt idx="18458">
                  <c:v>9999</c:v>
                </c:pt>
                <c:pt idx="18459">
                  <c:v>9999</c:v>
                </c:pt>
                <c:pt idx="18460">
                  <c:v>9999</c:v>
                </c:pt>
                <c:pt idx="18461">
                  <c:v>9999</c:v>
                </c:pt>
                <c:pt idx="18462">
                  <c:v>9999</c:v>
                </c:pt>
                <c:pt idx="18463">
                  <c:v>9999</c:v>
                </c:pt>
                <c:pt idx="18464">
                  <c:v>9999</c:v>
                </c:pt>
                <c:pt idx="18465">
                  <c:v>9999</c:v>
                </c:pt>
                <c:pt idx="18466">
                  <c:v>9999</c:v>
                </c:pt>
                <c:pt idx="18467">
                  <c:v>9999</c:v>
                </c:pt>
                <c:pt idx="18468">
                  <c:v>9999</c:v>
                </c:pt>
                <c:pt idx="18469">
                  <c:v>9999</c:v>
                </c:pt>
                <c:pt idx="18470">
                  <c:v>9999</c:v>
                </c:pt>
                <c:pt idx="18471">
                  <c:v>9999</c:v>
                </c:pt>
                <c:pt idx="18472">
                  <c:v>9999</c:v>
                </c:pt>
                <c:pt idx="18473">
                  <c:v>9999</c:v>
                </c:pt>
                <c:pt idx="18474">
                  <c:v>9999</c:v>
                </c:pt>
                <c:pt idx="18475">
                  <c:v>9999</c:v>
                </c:pt>
                <c:pt idx="18476">
                  <c:v>9999</c:v>
                </c:pt>
                <c:pt idx="18477">
                  <c:v>9999</c:v>
                </c:pt>
                <c:pt idx="18478">
                  <c:v>9999</c:v>
                </c:pt>
                <c:pt idx="18479">
                  <c:v>9999</c:v>
                </c:pt>
                <c:pt idx="18480">
                  <c:v>9999</c:v>
                </c:pt>
                <c:pt idx="18481">
                  <c:v>9999</c:v>
                </c:pt>
                <c:pt idx="18482">
                  <c:v>9999</c:v>
                </c:pt>
                <c:pt idx="18483">
                  <c:v>9999</c:v>
                </c:pt>
                <c:pt idx="18484">
                  <c:v>9999</c:v>
                </c:pt>
                <c:pt idx="18485">
                  <c:v>9999</c:v>
                </c:pt>
                <c:pt idx="18486">
                  <c:v>9999</c:v>
                </c:pt>
                <c:pt idx="18487">
                  <c:v>9999</c:v>
                </c:pt>
                <c:pt idx="18488">
                  <c:v>9999</c:v>
                </c:pt>
                <c:pt idx="18489">
                  <c:v>9999</c:v>
                </c:pt>
                <c:pt idx="18490">
                  <c:v>9999</c:v>
                </c:pt>
                <c:pt idx="18491">
                  <c:v>9999</c:v>
                </c:pt>
                <c:pt idx="18492">
                  <c:v>9999</c:v>
                </c:pt>
                <c:pt idx="18493">
                  <c:v>9999</c:v>
                </c:pt>
                <c:pt idx="18494">
                  <c:v>9999</c:v>
                </c:pt>
                <c:pt idx="18495">
                  <c:v>9999</c:v>
                </c:pt>
                <c:pt idx="18496">
                  <c:v>9999</c:v>
                </c:pt>
                <c:pt idx="18497">
                  <c:v>9999</c:v>
                </c:pt>
                <c:pt idx="18498">
                  <c:v>9999</c:v>
                </c:pt>
                <c:pt idx="18499">
                  <c:v>9999</c:v>
                </c:pt>
                <c:pt idx="18500">
                  <c:v>9999</c:v>
                </c:pt>
                <c:pt idx="18501">
                  <c:v>9999</c:v>
                </c:pt>
                <c:pt idx="18502">
                  <c:v>9999</c:v>
                </c:pt>
                <c:pt idx="18503">
                  <c:v>9999</c:v>
                </c:pt>
                <c:pt idx="18504">
                  <c:v>9999</c:v>
                </c:pt>
                <c:pt idx="18505">
                  <c:v>9999</c:v>
                </c:pt>
                <c:pt idx="18506">
                  <c:v>9999</c:v>
                </c:pt>
                <c:pt idx="18507">
                  <c:v>9999</c:v>
                </c:pt>
                <c:pt idx="18508">
                  <c:v>9999</c:v>
                </c:pt>
                <c:pt idx="18509">
                  <c:v>9999</c:v>
                </c:pt>
                <c:pt idx="18510">
                  <c:v>9999</c:v>
                </c:pt>
                <c:pt idx="18511">
                  <c:v>9999</c:v>
                </c:pt>
                <c:pt idx="18512">
                  <c:v>9999</c:v>
                </c:pt>
                <c:pt idx="18513">
                  <c:v>9999</c:v>
                </c:pt>
                <c:pt idx="18514">
                  <c:v>9999</c:v>
                </c:pt>
                <c:pt idx="18515">
                  <c:v>9999</c:v>
                </c:pt>
                <c:pt idx="18516">
                  <c:v>9999</c:v>
                </c:pt>
                <c:pt idx="18517">
                  <c:v>9999</c:v>
                </c:pt>
                <c:pt idx="18518">
                  <c:v>9999</c:v>
                </c:pt>
                <c:pt idx="18519">
                  <c:v>9999</c:v>
                </c:pt>
                <c:pt idx="18520">
                  <c:v>9999</c:v>
                </c:pt>
                <c:pt idx="18521">
                  <c:v>9999</c:v>
                </c:pt>
                <c:pt idx="18522">
                  <c:v>9999</c:v>
                </c:pt>
                <c:pt idx="18523">
                  <c:v>9999</c:v>
                </c:pt>
                <c:pt idx="18524">
                  <c:v>9999</c:v>
                </c:pt>
                <c:pt idx="18525">
                  <c:v>9999</c:v>
                </c:pt>
                <c:pt idx="18526">
                  <c:v>9999</c:v>
                </c:pt>
                <c:pt idx="18527">
                  <c:v>9999</c:v>
                </c:pt>
                <c:pt idx="18528">
                  <c:v>9999</c:v>
                </c:pt>
                <c:pt idx="18529">
                  <c:v>9999</c:v>
                </c:pt>
                <c:pt idx="18530">
                  <c:v>9999</c:v>
                </c:pt>
                <c:pt idx="18531">
                  <c:v>9999</c:v>
                </c:pt>
                <c:pt idx="18532">
                  <c:v>9999</c:v>
                </c:pt>
                <c:pt idx="18533">
                  <c:v>9999</c:v>
                </c:pt>
                <c:pt idx="18534">
                  <c:v>9999</c:v>
                </c:pt>
                <c:pt idx="18535">
                  <c:v>9999</c:v>
                </c:pt>
                <c:pt idx="18536">
                  <c:v>9999</c:v>
                </c:pt>
                <c:pt idx="18537">
                  <c:v>9999</c:v>
                </c:pt>
                <c:pt idx="18538">
                  <c:v>9999</c:v>
                </c:pt>
                <c:pt idx="18539">
                  <c:v>9999</c:v>
                </c:pt>
                <c:pt idx="18540">
                  <c:v>9999</c:v>
                </c:pt>
                <c:pt idx="18541">
                  <c:v>9999</c:v>
                </c:pt>
                <c:pt idx="18542">
                  <c:v>9999</c:v>
                </c:pt>
                <c:pt idx="18543">
                  <c:v>9999</c:v>
                </c:pt>
                <c:pt idx="18544">
                  <c:v>9999</c:v>
                </c:pt>
                <c:pt idx="18545">
                  <c:v>9999</c:v>
                </c:pt>
                <c:pt idx="18546">
                  <c:v>9999</c:v>
                </c:pt>
                <c:pt idx="18547">
                  <c:v>9999</c:v>
                </c:pt>
                <c:pt idx="18548">
                  <c:v>9999</c:v>
                </c:pt>
                <c:pt idx="18549">
                  <c:v>9999</c:v>
                </c:pt>
                <c:pt idx="18550">
                  <c:v>9999</c:v>
                </c:pt>
                <c:pt idx="18551">
                  <c:v>9999</c:v>
                </c:pt>
                <c:pt idx="18552">
                  <c:v>9999</c:v>
                </c:pt>
                <c:pt idx="18553">
                  <c:v>9999</c:v>
                </c:pt>
                <c:pt idx="18554">
                  <c:v>9999</c:v>
                </c:pt>
                <c:pt idx="18555">
                  <c:v>9999</c:v>
                </c:pt>
                <c:pt idx="18556">
                  <c:v>9999</c:v>
                </c:pt>
                <c:pt idx="18557">
                  <c:v>9999</c:v>
                </c:pt>
                <c:pt idx="18558">
                  <c:v>9999</c:v>
                </c:pt>
                <c:pt idx="18559">
                  <c:v>9999</c:v>
                </c:pt>
                <c:pt idx="18560">
                  <c:v>9999</c:v>
                </c:pt>
                <c:pt idx="18561">
                  <c:v>9999</c:v>
                </c:pt>
                <c:pt idx="18562">
                  <c:v>9999</c:v>
                </c:pt>
                <c:pt idx="18563">
                  <c:v>9999</c:v>
                </c:pt>
                <c:pt idx="18564">
                  <c:v>9999</c:v>
                </c:pt>
                <c:pt idx="18565">
                  <c:v>9999</c:v>
                </c:pt>
                <c:pt idx="18566">
                  <c:v>9999</c:v>
                </c:pt>
                <c:pt idx="18567">
                  <c:v>9999</c:v>
                </c:pt>
                <c:pt idx="18568">
                  <c:v>9999</c:v>
                </c:pt>
                <c:pt idx="18569">
                  <c:v>9999</c:v>
                </c:pt>
                <c:pt idx="18570">
                  <c:v>9999</c:v>
                </c:pt>
                <c:pt idx="18571">
                  <c:v>9999</c:v>
                </c:pt>
                <c:pt idx="18572">
                  <c:v>9999</c:v>
                </c:pt>
                <c:pt idx="18573">
                  <c:v>9999</c:v>
                </c:pt>
                <c:pt idx="18574">
                  <c:v>9999</c:v>
                </c:pt>
                <c:pt idx="18575">
                  <c:v>9999</c:v>
                </c:pt>
                <c:pt idx="18576">
                  <c:v>9999</c:v>
                </c:pt>
                <c:pt idx="18577">
                  <c:v>9999</c:v>
                </c:pt>
                <c:pt idx="18578">
                  <c:v>9999</c:v>
                </c:pt>
                <c:pt idx="18579">
                  <c:v>9999</c:v>
                </c:pt>
                <c:pt idx="18580">
                  <c:v>9999</c:v>
                </c:pt>
                <c:pt idx="18581">
                  <c:v>9999</c:v>
                </c:pt>
                <c:pt idx="18582">
                  <c:v>9999</c:v>
                </c:pt>
                <c:pt idx="18583">
                  <c:v>9999</c:v>
                </c:pt>
                <c:pt idx="18584">
                  <c:v>9999</c:v>
                </c:pt>
                <c:pt idx="18585">
                  <c:v>9999</c:v>
                </c:pt>
                <c:pt idx="18586">
                  <c:v>9999</c:v>
                </c:pt>
                <c:pt idx="18587">
                  <c:v>9999</c:v>
                </c:pt>
                <c:pt idx="18588">
                  <c:v>9999</c:v>
                </c:pt>
                <c:pt idx="18589">
                  <c:v>9999</c:v>
                </c:pt>
                <c:pt idx="18590">
                  <c:v>9999</c:v>
                </c:pt>
                <c:pt idx="18591">
                  <c:v>9999</c:v>
                </c:pt>
                <c:pt idx="18592">
                  <c:v>9999</c:v>
                </c:pt>
                <c:pt idx="18593">
                  <c:v>9999</c:v>
                </c:pt>
                <c:pt idx="18594">
                  <c:v>9999</c:v>
                </c:pt>
                <c:pt idx="18595">
                  <c:v>9999</c:v>
                </c:pt>
                <c:pt idx="18596">
                  <c:v>9999</c:v>
                </c:pt>
                <c:pt idx="18597">
                  <c:v>9999</c:v>
                </c:pt>
                <c:pt idx="18598">
                  <c:v>9999</c:v>
                </c:pt>
                <c:pt idx="18599">
                  <c:v>9999</c:v>
                </c:pt>
                <c:pt idx="18600">
                  <c:v>9999</c:v>
                </c:pt>
                <c:pt idx="18601">
                  <c:v>9999</c:v>
                </c:pt>
                <c:pt idx="18602">
                  <c:v>9999</c:v>
                </c:pt>
                <c:pt idx="18603">
                  <c:v>9999</c:v>
                </c:pt>
                <c:pt idx="18604">
                  <c:v>9999</c:v>
                </c:pt>
                <c:pt idx="18605">
                  <c:v>9999</c:v>
                </c:pt>
                <c:pt idx="18606">
                  <c:v>9999</c:v>
                </c:pt>
                <c:pt idx="18607">
                  <c:v>9999</c:v>
                </c:pt>
                <c:pt idx="18608">
                  <c:v>9999</c:v>
                </c:pt>
                <c:pt idx="18609">
                  <c:v>9999</c:v>
                </c:pt>
                <c:pt idx="18610">
                  <c:v>9999</c:v>
                </c:pt>
                <c:pt idx="18611">
                  <c:v>9999</c:v>
                </c:pt>
                <c:pt idx="18612">
                  <c:v>9999</c:v>
                </c:pt>
                <c:pt idx="18613">
                  <c:v>9999</c:v>
                </c:pt>
                <c:pt idx="18614">
                  <c:v>9999</c:v>
                </c:pt>
                <c:pt idx="18615">
                  <c:v>9999</c:v>
                </c:pt>
                <c:pt idx="18616">
                  <c:v>9999</c:v>
                </c:pt>
                <c:pt idx="18617">
                  <c:v>9999</c:v>
                </c:pt>
                <c:pt idx="18618">
                  <c:v>9999</c:v>
                </c:pt>
                <c:pt idx="18619">
                  <c:v>9999</c:v>
                </c:pt>
                <c:pt idx="18620">
                  <c:v>9999</c:v>
                </c:pt>
                <c:pt idx="18621">
                  <c:v>9999</c:v>
                </c:pt>
                <c:pt idx="18622">
                  <c:v>9999</c:v>
                </c:pt>
                <c:pt idx="18623">
                  <c:v>9999</c:v>
                </c:pt>
                <c:pt idx="18624">
                  <c:v>9999</c:v>
                </c:pt>
                <c:pt idx="18625">
                  <c:v>9999</c:v>
                </c:pt>
                <c:pt idx="18626">
                  <c:v>9999</c:v>
                </c:pt>
                <c:pt idx="18627">
                  <c:v>9999</c:v>
                </c:pt>
                <c:pt idx="18628">
                  <c:v>9999</c:v>
                </c:pt>
                <c:pt idx="18629">
                  <c:v>9999</c:v>
                </c:pt>
                <c:pt idx="18630">
                  <c:v>9999</c:v>
                </c:pt>
                <c:pt idx="18631">
                  <c:v>9999</c:v>
                </c:pt>
                <c:pt idx="18632">
                  <c:v>9999</c:v>
                </c:pt>
                <c:pt idx="18633">
                  <c:v>9999</c:v>
                </c:pt>
                <c:pt idx="18634">
                  <c:v>9999</c:v>
                </c:pt>
                <c:pt idx="18635">
                  <c:v>9999</c:v>
                </c:pt>
                <c:pt idx="18636">
                  <c:v>9999</c:v>
                </c:pt>
                <c:pt idx="18637">
                  <c:v>9999</c:v>
                </c:pt>
                <c:pt idx="18638">
                  <c:v>9999</c:v>
                </c:pt>
                <c:pt idx="18639">
                  <c:v>9999</c:v>
                </c:pt>
                <c:pt idx="18640">
                  <c:v>9999</c:v>
                </c:pt>
                <c:pt idx="18641">
                  <c:v>9999</c:v>
                </c:pt>
                <c:pt idx="18642">
                  <c:v>9999</c:v>
                </c:pt>
                <c:pt idx="18643">
                  <c:v>9999</c:v>
                </c:pt>
                <c:pt idx="18644">
                  <c:v>9999</c:v>
                </c:pt>
                <c:pt idx="18645">
                  <c:v>9999</c:v>
                </c:pt>
                <c:pt idx="18646">
                  <c:v>9999</c:v>
                </c:pt>
                <c:pt idx="18647">
                  <c:v>9999</c:v>
                </c:pt>
                <c:pt idx="18648">
                  <c:v>9999</c:v>
                </c:pt>
                <c:pt idx="18649">
                  <c:v>9999</c:v>
                </c:pt>
                <c:pt idx="18650">
                  <c:v>9999</c:v>
                </c:pt>
                <c:pt idx="18651">
                  <c:v>9999</c:v>
                </c:pt>
                <c:pt idx="18652">
                  <c:v>9999</c:v>
                </c:pt>
                <c:pt idx="18653">
                  <c:v>9999</c:v>
                </c:pt>
                <c:pt idx="18654">
                  <c:v>9999</c:v>
                </c:pt>
                <c:pt idx="18655">
                  <c:v>9999</c:v>
                </c:pt>
                <c:pt idx="18656">
                  <c:v>9999</c:v>
                </c:pt>
                <c:pt idx="18657">
                  <c:v>9999</c:v>
                </c:pt>
                <c:pt idx="18658">
                  <c:v>9999</c:v>
                </c:pt>
                <c:pt idx="18659">
                  <c:v>9999</c:v>
                </c:pt>
                <c:pt idx="18660">
                  <c:v>9999</c:v>
                </c:pt>
                <c:pt idx="18661">
                  <c:v>9999</c:v>
                </c:pt>
                <c:pt idx="18662">
                  <c:v>9999</c:v>
                </c:pt>
                <c:pt idx="18663">
                  <c:v>9999</c:v>
                </c:pt>
                <c:pt idx="18664">
                  <c:v>9999</c:v>
                </c:pt>
                <c:pt idx="18665">
                  <c:v>9999</c:v>
                </c:pt>
                <c:pt idx="18666">
                  <c:v>9999</c:v>
                </c:pt>
                <c:pt idx="18667">
                  <c:v>9999</c:v>
                </c:pt>
                <c:pt idx="18668">
                  <c:v>9999</c:v>
                </c:pt>
                <c:pt idx="18669">
                  <c:v>9999</c:v>
                </c:pt>
                <c:pt idx="18670">
                  <c:v>9999</c:v>
                </c:pt>
                <c:pt idx="18671">
                  <c:v>9999</c:v>
                </c:pt>
                <c:pt idx="18672">
                  <c:v>9999</c:v>
                </c:pt>
                <c:pt idx="18673">
                  <c:v>9999</c:v>
                </c:pt>
                <c:pt idx="18674">
                  <c:v>9999</c:v>
                </c:pt>
                <c:pt idx="18675">
                  <c:v>9999</c:v>
                </c:pt>
                <c:pt idx="18676">
                  <c:v>9999</c:v>
                </c:pt>
                <c:pt idx="18677">
                  <c:v>9999</c:v>
                </c:pt>
                <c:pt idx="18678">
                  <c:v>9999</c:v>
                </c:pt>
                <c:pt idx="18679">
                  <c:v>9999</c:v>
                </c:pt>
                <c:pt idx="18680">
                  <c:v>9999</c:v>
                </c:pt>
                <c:pt idx="18681">
                  <c:v>9999</c:v>
                </c:pt>
                <c:pt idx="18682">
                  <c:v>9999</c:v>
                </c:pt>
                <c:pt idx="18683">
                  <c:v>9999</c:v>
                </c:pt>
                <c:pt idx="18684">
                  <c:v>9999</c:v>
                </c:pt>
                <c:pt idx="18685">
                  <c:v>9999</c:v>
                </c:pt>
                <c:pt idx="18686">
                  <c:v>9999</c:v>
                </c:pt>
                <c:pt idx="18687">
                  <c:v>9999</c:v>
                </c:pt>
                <c:pt idx="18688">
                  <c:v>9999</c:v>
                </c:pt>
                <c:pt idx="18689">
                  <c:v>9999</c:v>
                </c:pt>
                <c:pt idx="18690">
                  <c:v>9999</c:v>
                </c:pt>
                <c:pt idx="18691">
                  <c:v>9999</c:v>
                </c:pt>
                <c:pt idx="18692">
                  <c:v>9999</c:v>
                </c:pt>
                <c:pt idx="18693">
                  <c:v>9999</c:v>
                </c:pt>
                <c:pt idx="18694">
                  <c:v>9999</c:v>
                </c:pt>
                <c:pt idx="18695">
                  <c:v>9999</c:v>
                </c:pt>
                <c:pt idx="18696">
                  <c:v>9999</c:v>
                </c:pt>
                <c:pt idx="18697">
                  <c:v>9999</c:v>
                </c:pt>
                <c:pt idx="18698">
                  <c:v>9999</c:v>
                </c:pt>
                <c:pt idx="18699">
                  <c:v>9999</c:v>
                </c:pt>
                <c:pt idx="18700">
                  <c:v>9999</c:v>
                </c:pt>
                <c:pt idx="18701">
                  <c:v>9999</c:v>
                </c:pt>
                <c:pt idx="18702">
                  <c:v>9999</c:v>
                </c:pt>
                <c:pt idx="18703">
                  <c:v>9999</c:v>
                </c:pt>
                <c:pt idx="18704">
                  <c:v>9999</c:v>
                </c:pt>
                <c:pt idx="18705">
                  <c:v>9999</c:v>
                </c:pt>
                <c:pt idx="18706">
                  <c:v>9999</c:v>
                </c:pt>
                <c:pt idx="18707">
                  <c:v>9999</c:v>
                </c:pt>
                <c:pt idx="18708">
                  <c:v>9999</c:v>
                </c:pt>
                <c:pt idx="18709">
                  <c:v>9999</c:v>
                </c:pt>
                <c:pt idx="18710">
                  <c:v>9999</c:v>
                </c:pt>
                <c:pt idx="18711">
                  <c:v>9999</c:v>
                </c:pt>
                <c:pt idx="18712">
                  <c:v>9999</c:v>
                </c:pt>
                <c:pt idx="18713">
                  <c:v>9999</c:v>
                </c:pt>
                <c:pt idx="18714">
                  <c:v>9999</c:v>
                </c:pt>
                <c:pt idx="18715">
                  <c:v>9999</c:v>
                </c:pt>
                <c:pt idx="18716">
                  <c:v>9999</c:v>
                </c:pt>
                <c:pt idx="18717">
                  <c:v>9999</c:v>
                </c:pt>
                <c:pt idx="18718">
                  <c:v>9999</c:v>
                </c:pt>
                <c:pt idx="18719">
                  <c:v>9999</c:v>
                </c:pt>
                <c:pt idx="18720">
                  <c:v>9999</c:v>
                </c:pt>
                <c:pt idx="18721">
                  <c:v>9999</c:v>
                </c:pt>
                <c:pt idx="18722">
                  <c:v>9999</c:v>
                </c:pt>
                <c:pt idx="18723">
                  <c:v>9999</c:v>
                </c:pt>
                <c:pt idx="18724">
                  <c:v>9999</c:v>
                </c:pt>
                <c:pt idx="18725">
                  <c:v>9999</c:v>
                </c:pt>
                <c:pt idx="18726">
                  <c:v>9999</c:v>
                </c:pt>
                <c:pt idx="18727">
                  <c:v>9999</c:v>
                </c:pt>
                <c:pt idx="18728">
                  <c:v>9999</c:v>
                </c:pt>
                <c:pt idx="18729">
                  <c:v>9999</c:v>
                </c:pt>
                <c:pt idx="18730">
                  <c:v>9999</c:v>
                </c:pt>
                <c:pt idx="18731">
                  <c:v>9999</c:v>
                </c:pt>
                <c:pt idx="18732">
                  <c:v>9999</c:v>
                </c:pt>
                <c:pt idx="18733">
                  <c:v>9999</c:v>
                </c:pt>
                <c:pt idx="18734">
                  <c:v>9999</c:v>
                </c:pt>
                <c:pt idx="18735">
                  <c:v>9999</c:v>
                </c:pt>
                <c:pt idx="18736">
                  <c:v>9999</c:v>
                </c:pt>
                <c:pt idx="18737">
                  <c:v>9999</c:v>
                </c:pt>
                <c:pt idx="18738">
                  <c:v>9999</c:v>
                </c:pt>
                <c:pt idx="18739">
                  <c:v>9999</c:v>
                </c:pt>
                <c:pt idx="18740">
                  <c:v>9999</c:v>
                </c:pt>
                <c:pt idx="18741">
                  <c:v>9999</c:v>
                </c:pt>
                <c:pt idx="18742">
                  <c:v>9999</c:v>
                </c:pt>
                <c:pt idx="18743">
                  <c:v>9999</c:v>
                </c:pt>
                <c:pt idx="18744">
                  <c:v>9999</c:v>
                </c:pt>
                <c:pt idx="18745">
                  <c:v>9999</c:v>
                </c:pt>
                <c:pt idx="18746">
                  <c:v>9999</c:v>
                </c:pt>
                <c:pt idx="18747">
                  <c:v>9999</c:v>
                </c:pt>
                <c:pt idx="18748">
                  <c:v>9999</c:v>
                </c:pt>
                <c:pt idx="18749">
                  <c:v>9999</c:v>
                </c:pt>
                <c:pt idx="18750">
                  <c:v>9999</c:v>
                </c:pt>
                <c:pt idx="18751">
                  <c:v>9999</c:v>
                </c:pt>
                <c:pt idx="18752">
                  <c:v>9999</c:v>
                </c:pt>
                <c:pt idx="18753">
                  <c:v>9999</c:v>
                </c:pt>
                <c:pt idx="18754">
                  <c:v>9999</c:v>
                </c:pt>
                <c:pt idx="18755">
                  <c:v>9999</c:v>
                </c:pt>
                <c:pt idx="18756">
                  <c:v>9999</c:v>
                </c:pt>
                <c:pt idx="18757">
                  <c:v>9999</c:v>
                </c:pt>
                <c:pt idx="18758">
                  <c:v>9999</c:v>
                </c:pt>
                <c:pt idx="18759">
                  <c:v>9999</c:v>
                </c:pt>
                <c:pt idx="18760">
                  <c:v>9999</c:v>
                </c:pt>
                <c:pt idx="18761">
                  <c:v>9999</c:v>
                </c:pt>
                <c:pt idx="18762">
                  <c:v>9999</c:v>
                </c:pt>
                <c:pt idx="18763">
                  <c:v>9999</c:v>
                </c:pt>
                <c:pt idx="18764">
                  <c:v>9999</c:v>
                </c:pt>
                <c:pt idx="18765">
                  <c:v>9999</c:v>
                </c:pt>
                <c:pt idx="18766">
                  <c:v>9999</c:v>
                </c:pt>
                <c:pt idx="18767">
                  <c:v>9999</c:v>
                </c:pt>
                <c:pt idx="18768">
                  <c:v>9999</c:v>
                </c:pt>
                <c:pt idx="18769">
                  <c:v>9999</c:v>
                </c:pt>
                <c:pt idx="18770">
                  <c:v>9999</c:v>
                </c:pt>
                <c:pt idx="18771">
                  <c:v>9999</c:v>
                </c:pt>
                <c:pt idx="18772">
                  <c:v>9999</c:v>
                </c:pt>
                <c:pt idx="18773">
                  <c:v>9999</c:v>
                </c:pt>
                <c:pt idx="18774">
                  <c:v>9999</c:v>
                </c:pt>
                <c:pt idx="18775">
                  <c:v>9999</c:v>
                </c:pt>
                <c:pt idx="18776">
                  <c:v>9999</c:v>
                </c:pt>
                <c:pt idx="18777">
                  <c:v>9999</c:v>
                </c:pt>
                <c:pt idx="18778">
                  <c:v>9999</c:v>
                </c:pt>
                <c:pt idx="18779">
                  <c:v>9999</c:v>
                </c:pt>
                <c:pt idx="18780">
                  <c:v>9999</c:v>
                </c:pt>
                <c:pt idx="18781">
                  <c:v>9999</c:v>
                </c:pt>
                <c:pt idx="18782">
                  <c:v>9999</c:v>
                </c:pt>
                <c:pt idx="18783">
                  <c:v>9999</c:v>
                </c:pt>
                <c:pt idx="18784">
                  <c:v>9999</c:v>
                </c:pt>
                <c:pt idx="18785">
                  <c:v>9999</c:v>
                </c:pt>
                <c:pt idx="18786">
                  <c:v>9999</c:v>
                </c:pt>
                <c:pt idx="18787">
                  <c:v>9999</c:v>
                </c:pt>
                <c:pt idx="18788">
                  <c:v>9999</c:v>
                </c:pt>
                <c:pt idx="18789">
                  <c:v>9999</c:v>
                </c:pt>
                <c:pt idx="18790">
                  <c:v>9999</c:v>
                </c:pt>
                <c:pt idx="18791">
                  <c:v>9999</c:v>
                </c:pt>
                <c:pt idx="18792">
                  <c:v>9999</c:v>
                </c:pt>
                <c:pt idx="18793">
                  <c:v>9999</c:v>
                </c:pt>
                <c:pt idx="18794">
                  <c:v>9999</c:v>
                </c:pt>
                <c:pt idx="18795">
                  <c:v>9999</c:v>
                </c:pt>
                <c:pt idx="18796">
                  <c:v>9999</c:v>
                </c:pt>
                <c:pt idx="18797">
                  <c:v>9999</c:v>
                </c:pt>
                <c:pt idx="18798">
                  <c:v>9999</c:v>
                </c:pt>
                <c:pt idx="18799">
                  <c:v>9999</c:v>
                </c:pt>
                <c:pt idx="18800">
                  <c:v>9999</c:v>
                </c:pt>
                <c:pt idx="18801">
                  <c:v>9999</c:v>
                </c:pt>
                <c:pt idx="18802">
                  <c:v>9999</c:v>
                </c:pt>
                <c:pt idx="18803">
                  <c:v>9999</c:v>
                </c:pt>
                <c:pt idx="18804">
                  <c:v>9999</c:v>
                </c:pt>
                <c:pt idx="18805">
                  <c:v>9999</c:v>
                </c:pt>
                <c:pt idx="18806">
                  <c:v>9999</c:v>
                </c:pt>
                <c:pt idx="18807">
                  <c:v>9999</c:v>
                </c:pt>
                <c:pt idx="18808">
                  <c:v>9999</c:v>
                </c:pt>
                <c:pt idx="18809">
                  <c:v>9999</c:v>
                </c:pt>
                <c:pt idx="18810">
                  <c:v>9999</c:v>
                </c:pt>
                <c:pt idx="18811">
                  <c:v>9999</c:v>
                </c:pt>
                <c:pt idx="18812">
                  <c:v>9999</c:v>
                </c:pt>
                <c:pt idx="18813">
                  <c:v>9999</c:v>
                </c:pt>
                <c:pt idx="18814">
                  <c:v>9999</c:v>
                </c:pt>
                <c:pt idx="18815">
                  <c:v>9999</c:v>
                </c:pt>
                <c:pt idx="18816">
                  <c:v>9999</c:v>
                </c:pt>
                <c:pt idx="18817">
                  <c:v>9999</c:v>
                </c:pt>
                <c:pt idx="18818">
                  <c:v>9999</c:v>
                </c:pt>
                <c:pt idx="18819">
                  <c:v>9999</c:v>
                </c:pt>
                <c:pt idx="18820">
                  <c:v>9999</c:v>
                </c:pt>
                <c:pt idx="18821">
                  <c:v>9999</c:v>
                </c:pt>
                <c:pt idx="18822">
                  <c:v>9999</c:v>
                </c:pt>
                <c:pt idx="18823">
                  <c:v>9999</c:v>
                </c:pt>
                <c:pt idx="18824">
                  <c:v>9999</c:v>
                </c:pt>
                <c:pt idx="18825">
                  <c:v>9999</c:v>
                </c:pt>
                <c:pt idx="18826">
                  <c:v>9999</c:v>
                </c:pt>
                <c:pt idx="18827">
                  <c:v>9999</c:v>
                </c:pt>
                <c:pt idx="18828">
                  <c:v>9999</c:v>
                </c:pt>
                <c:pt idx="18829">
                  <c:v>9999</c:v>
                </c:pt>
                <c:pt idx="18830">
                  <c:v>9999</c:v>
                </c:pt>
                <c:pt idx="18831">
                  <c:v>9999</c:v>
                </c:pt>
                <c:pt idx="18832">
                  <c:v>9999</c:v>
                </c:pt>
                <c:pt idx="18833">
                  <c:v>9999</c:v>
                </c:pt>
                <c:pt idx="18834">
                  <c:v>9999</c:v>
                </c:pt>
                <c:pt idx="18835">
                  <c:v>9999</c:v>
                </c:pt>
                <c:pt idx="18836">
                  <c:v>9999</c:v>
                </c:pt>
                <c:pt idx="18837">
                  <c:v>9999</c:v>
                </c:pt>
                <c:pt idx="18838">
                  <c:v>9999</c:v>
                </c:pt>
                <c:pt idx="18839">
                  <c:v>9999</c:v>
                </c:pt>
                <c:pt idx="18840">
                  <c:v>9999</c:v>
                </c:pt>
                <c:pt idx="18841">
                  <c:v>9999</c:v>
                </c:pt>
                <c:pt idx="18842">
                  <c:v>9999</c:v>
                </c:pt>
                <c:pt idx="18843">
                  <c:v>9999</c:v>
                </c:pt>
                <c:pt idx="18844">
                  <c:v>9999</c:v>
                </c:pt>
                <c:pt idx="18845">
                  <c:v>9999</c:v>
                </c:pt>
                <c:pt idx="18846">
                  <c:v>9999</c:v>
                </c:pt>
                <c:pt idx="18847">
                  <c:v>9999</c:v>
                </c:pt>
                <c:pt idx="18848">
                  <c:v>9999</c:v>
                </c:pt>
                <c:pt idx="18849">
                  <c:v>9999</c:v>
                </c:pt>
                <c:pt idx="18850">
                  <c:v>9999</c:v>
                </c:pt>
                <c:pt idx="18851">
                  <c:v>9999</c:v>
                </c:pt>
                <c:pt idx="18852">
                  <c:v>9999</c:v>
                </c:pt>
                <c:pt idx="18853">
                  <c:v>9999</c:v>
                </c:pt>
                <c:pt idx="18854">
                  <c:v>9999</c:v>
                </c:pt>
                <c:pt idx="18855">
                  <c:v>9999</c:v>
                </c:pt>
                <c:pt idx="18856">
                  <c:v>9999</c:v>
                </c:pt>
                <c:pt idx="18857">
                  <c:v>9999</c:v>
                </c:pt>
                <c:pt idx="18858">
                  <c:v>9999</c:v>
                </c:pt>
                <c:pt idx="18859">
                  <c:v>9999</c:v>
                </c:pt>
                <c:pt idx="18860">
                  <c:v>9999</c:v>
                </c:pt>
                <c:pt idx="18861">
                  <c:v>9999</c:v>
                </c:pt>
                <c:pt idx="18862">
                  <c:v>9999</c:v>
                </c:pt>
                <c:pt idx="18863">
                  <c:v>9999</c:v>
                </c:pt>
                <c:pt idx="18864">
                  <c:v>9999</c:v>
                </c:pt>
                <c:pt idx="18865">
                  <c:v>9999</c:v>
                </c:pt>
                <c:pt idx="18866">
                  <c:v>9999</c:v>
                </c:pt>
                <c:pt idx="18867">
                  <c:v>9999</c:v>
                </c:pt>
                <c:pt idx="18868">
                  <c:v>9999</c:v>
                </c:pt>
                <c:pt idx="18869">
                  <c:v>9999</c:v>
                </c:pt>
                <c:pt idx="18870">
                  <c:v>9999</c:v>
                </c:pt>
                <c:pt idx="18871">
                  <c:v>9999</c:v>
                </c:pt>
                <c:pt idx="18872">
                  <c:v>9999</c:v>
                </c:pt>
                <c:pt idx="18873">
                  <c:v>9999</c:v>
                </c:pt>
                <c:pt idx="18874">
                  <c:v>9999</c:v>
                </c:pt>
                <c:pt idx="18875">
                  <c:v>9999</c:v>
                </c:pt>
                <c:pt idx="18876">
                  <c:v>9999</c:v>
                </c:pt>
                <c:pt idx="18877">
                  <c:v>9999</c:v>
                </c:pt>
                <c:pt idx="18878">
                  <c:v>9999</c:v>
                </c:pt>
                <c:pt idx="18879">
                  <c:v>9999</c:v>
                </c:pt>
                <c:pt idx="18880">
                  <c:v>9999</c:v>
                </c:pt>
                <c:pt idx="18881">
                  <c:v>9999</c:v>
                </c:pt>
                <c:pt idx="18882">
                  <c:v>9999</c:v>
                </c:pt>
                <c:pt idx="18883">
                  <c:v>9999</c:v>
                </c:pt>
                <c:pt idx="18884">
                  <c:v>9999</c:v>
                </c:pt>
                <c:pt idx="18885">
                  <c:v>9999</c:v>
                </c:pt>
                <c:pt idx="18886">
                  <c:v>9999</c:v>
                </c:pt>
                <c:pt idx="18887">
                  <c:v>9999</c:v>
                </c:pt>
                <c:pt idx="18888">
                  <c:v>9999</c:v>
                </c:pt>
                <c:pt idx="18889">
                  <c:v>9999</c:v>
                </c:pt>
                <c:pt idx="18890">
                  <c:v>9999</c:v>
                </c:pt>
                <c:pt idx="18891">
                  <c:v>9999</c:v>
                </c:pt>
                <c:pt idx="18892">
                  <c:v>9999</c:v>
                </c:pt>
                <c:pt idx="18893">
                  <c:v>9999</c:v>
                </c:pt>
                <c:pt idx="18894">
                  <c:v>9999</c:v>
                </c:pt>
                <c:pt idx="18895">
                  <c:v>9999</c:v>
                </c:pt>
                <c:pt idx="18896">
                  <c:v>9999</c:v>
                </c:pt>
                <c:pt idx="18897">
                  <c:v>9999</c:v>
                </c:pt>
                <c:pt idx="18898">
                  <c:v>9999</c:v>
                </c:pt>
                <c:pt idx="18899">
                  <c:v>9999</c:v>
                </c:pt>
                <c:pt idx="18900">
                  <c:v>9999</c:v>
                </c:pt>
                <c:pt idx="18901">
                  <c:v>9999</c:v>
                </c:pt>
                <c:pt idx="18902">
                  <c:v>9999</c:v>
                </c:pt>
                <c:pt idx="18903">
                  <c:v>9999</c:v>
                </c:pt>
                <c:pt idx="18904">
                  <c:v>9999</c:v>
                </c:pt>
                <c:pt idx="18905">
                  <c:v>9999</c:v>
                </c:pt>
                <c:pt idx="18906">
                  <c:v>9999</c:v>
                </c:pt>
                <c:pt idx="18907">
                  <c:v>9999</c:v>
                </c:pt>
                <c:pt idx="18908">
                  <c:v>9999</c:v>
                </c:pt>
                <c:pt idx="18909">
                  <c:v>9999</c:v>
                </c:pt>
                <c:pt idx="18910">
                  <c:v>9999</c:v>
                </c:pt>
                <c:pt idx="18911">
                  <c:v>9999</c:v>
                </c:pt>
                <c:pt idx="18912">
                  <c:v>9999</c:v>
                </c:pt>
                <c:pt idx="18913">
                  <c:v>9999</c:v>
                </c:pt>
                <c:pt idx="18914">
                  <c:v>9999</c:v>
                </c:pt>
                <c:pt idx="18915">
                  <c:v>9999</c:v>
                </c:pt>
                <c:pt idx="18916">
                  <c:v>9999</c:v>
                </c:pt>
                <c:pt idx="18917">
                  <c:v>9999</c:v>
                </c:pt>
                <c:pt idx="18918">
                  <c:v>9999</c:v>
                </c:pt>
                <c:pt idx="18919">
                  <c:v>9999</c:v>
                </c:pt>
                <c:pt idx="18920">
                  <c:v>9999</c:v>
                </c:pt>
                <c:pt idx="18921">
                  <c:v>9999</c:v>
                </c:pt>
                <c:pt idx="18922">
                  <c:v>9999</c:v>
                </c:pt>
                <c:pt idx="18923">
                  <c:v>9999</c:v>
                </c:pt>
                <c:pt idx="18924">
                  <c:v>9999</c:v>
                </c:pt>
                <c:pt idx="18925">
                  <c:v>9999</c:v>
                </c:pt>
                <c:pt idx="18926">
                  <c:v>9999</c:v>
                </c:pt>
                <c:pt idx="18927">
                  <c:v>9999</c:v>
                </c:pt>
                <c:pt idx="18928">
                  <c:v>9999</c:v>
                </c:pt>
                <c:pt idx="18929">
                  <c:v>9999</c:v>
                </c:pt>
                <c:pt idx="18930">
                  <c:v>9999</c:v>
                </c:pt>
                <c:pt idx="18931">
                  <c:v>9999</c:v>
                </c:pt>
                <c:pt idx="18932">
                  <c:v>9999</c:v>
                </c:pt>
                <c:pt idx="18933">
                  <c:v>9999</c:v>
                </c:pt>
                <c:pt idx="18934">
                  <c:v>9999</c:v>
                </c:pt>
                <c:pt idx="18935">
                  <c:v>9999</c:v>
                </c:pt>
                <c:pt idx="18936">
                  <c:v>9999</c:v>
                </c:pt>
                <c:pt idx="18937">
                  <c:v>9999</c:v>
                </c:pt>
                <c:pt idx="18938">
                  <c:v>9999</c:v>
                </c:pt>
                <c:pt idx="18939">
                  <c:v>9999</c:v>
                </c:pt>
                <c:pt idx="18940">
                  <c:v>9999</c:v>
                </c:pt>
                <c:pt idx="18941">
                  <c:v>9999</c:v>
                </c:pt>
                <c:pt idx="18942">
                  <c:v>9999</c:v>
                </c:pt>
                <c:pt idx="18943">
                  <c:v>9999</c:v>
                </c:pt>
                <c:pt idx="18944">
                  <c:v>9999</c:v>
                </c:pt>
                <c:pt idx="18945">
                  <c:v>9999</c:v>
                </c:pt>
                <c:pt idx="18946">
                  <c:v>9999</c:v>
                </c:pt>
                <c:pt idx="18947">
                  <c:v>9999</c:v>
                </c:pt>
                <c:pt idx="18948">
                  <c:v>9999</c:v>
                </c:pt>
                <c:pt idx="18949">
                  <c:v>9999</c:v>
                </c:pt>
                <c:pt idx="18950">
                  <c:v>9999</c:v>
                </c:pt>
                <c:pt idx="18951">
                  <c:v>9999</c:v>
                </c:pt>
                <c:pt idx="18952">
                  <c:v>9999</c:v>
                </c:pt>
                <c:pt idx="18953">
                  <c:v>9999</c:v>
                </c:pt>
                <c:pt idx="18954">
                  <c:v>9999</c:v>
                </c:pt>
                <c:pt idx="18955">
                  <c:v>9999</c:v>
                </c:pt>
                <c:pt idx="18956">
                  <c:v>9999</c:v>
                </c:pt>
                <c:pt idx="18957">
                  <c:v>9999</c:v>
                </c:pt>
                <c:pt idx="18958">
                  <c:v>9999</c:v>
                </c:pt>
                <c:pt idx="18959">
                  <c:v>9999</c:v>
                </c:pt>
                <c:pt idx="18960">
                  <c:v>9999</c:v>
                </c:pt>
                <c:pt idx="18961">
                  <c:v>9999</c:v>
                </c:pt>
                <c:pt idx="18962">
                  <c:v>9999</c:v>
                </c:pt>
                <c:pt idx="18963">
                  <c:v>9999</c:v>
                </c:pt>
                <c:pt idx="18964">
                  <c:v>9999</c:v>
                </c:pt>
                <c:pt idx="18965">
                  <c:v>9999</c:v>
                </c:pt>
                <c:pt idx="18966">
                  <c:v>9999</c:v>
                </c:pt>
                <c:pt idx="18967">
                  <c:v>9999</c:v>
                </c:pt>
                <c:pt idx="18968">
                  <c:v>9999</c:v>
                </c:pt>
                <c:pt idx="18969">
                  <c:v>9999</c:v>
                </c:pt>
                <c:pt idx="18970">
                  <c:v>9999</c:v>
                </c:pt>
                <c:pt idx="18971">
                  <c:v>9999</c:v>
                </c:pt>
                <c:pt idx="18972">
                  <c:v>9999</c:v>
                </c:pt>
                <c:pt idx="18973">
                  <c:v>9999</c:v>
                </c:pt>
                <c:pt idx="18974">
                  <c:v>9999</c:v>
                </c:pt>
                <c:pt idx="18975">
                  <c:v>9999</c:v>
                </c:pt>
                <c:pt idx="18976">
                  <c:v>9999</c:v>
                </c:pt>
                <c:pt idx="18977">
                  <c:v>9999</c:v>
                </c:pt>
                <c:pt idx="18978">
                  <c:v>9999</c:v>
                </c:pt>
                <c:pt idx="18979">
                  <c:v>9999</c:v>
                </c:pt>
                <c:pt idx="18980">
                  <c:v>9999</c:v>
                </c:pt>
                <c:pt idx="18981">
                  <c:v>9999</c:v>
                </c:pt>
                <c:pt idx="18982">
                  <c:v>9999</c:v>
                </c:pt>
                <c:pt idx="18983">
                  <c:v>9999</c:v>
                </c:pt>
                <c:pt idx="18984">
                  <c:v>9999</c:v>
                </c:pt>
                <c:pt idx="18985">
                  <c:v>9999</c:v>
                </c:pt>
                <c:pt idx="18986">
                  <c:v>9999</c:v>
                </c:pt>
                <c:pt idx="18987">
                  <c:v>9999</c:v>
                </c:pt>
                <c:pt idx="18988">
                  <c:v>9999</c:v>
                </c:pt>
                <c:pt idx="18989">
                  <c:v>9999</c:v>
                </c:pt>
                <c:pt idx="18990">
                  <c:v>9999</c:v>
                </c:pt>
                <c:pt idx="18991">
                  <c:v>9999</c:v>
                </c:pt>
                <c:pt idx="18992">
                  <c:v>9999</c:v>
                </c:pt>
                <c:pt idx="18993">
                  <c:v>9999</c:v>
                </c:pt>
                <c:pt idx="18994">
                  <c:v>9999</c:v>
                </c:pt>
                <c:pt idx="18995">
                  <c:v>9999</c:v>
                </c:pt>
                <c:pt idx="18996">
                  <c:v>9999</c:v>
                </c:pt>
                <c:pt idx="18997">
                  <c:v>9999</c:v>
                </c:pt>
                <c:pt idx="18998">
                  <c:v>9999</c:v>
                </c:pt>
                <c:pt idx="18999">
                  <c:v>9999</c:v>
                </c:pt>
                <c:pt idx="19000">
                  <c:v>9999</c:v>
                </c:pt>
                <c:pt idx="19001">
                  <c:v>9999</c:v>
                </c:pt>
                <c:pt idx="19002">
                  <c:v>9999</c:v>
                </c:pt>
                <c:pt idx="19003">
                  <c:v>9999</c:v>
                </c:pt>
                <c:pt idx="19004">
                  <c:v>9999</c:v>
                </c:pt>
                <c:pt idx="19005">
                  <c:v>9999</c:v>
                </c:pt>
                <c:pt idx="19006">
                  <c:v>9999</c:v>
                </c:pt>
                <c:pt idx="19007">
                  <c:v>9999</c:v>
                </c:pt>
                <c:pt idx="19008">
                  <c:v>9999</c:v>
                </c:pt>
                <c:pt idx="19009">
                  <c:v>9999</c:v>
                </c:pt>
                <c:pt idx="19010">
                  <c:v>9999</c:v>
                </c:pt>
                <c:pt idx="19011">
                  <c:v>9999</c:v>
                </c:pt>
                <c:pt idx="19012">
                  <c:v>9999</c:v>
                </c:pt>
                <c:pt idx="19013">
                  <c:v>9999</c:v>
                </c:pt>
                <c:pt idx="19014">
                  <c:v>9999</c:v>
                </c:pt>
                <c:pt idx="19015">
                  <c:v>9999</c:v>
                </c:pt>
                <c:pt idx="19016">
                  <c:v>9999</c:v>
                </c:pt>
                <c:pt idx="19017">
                  <c:v>9999</c:v>
                </c:pt>
                <c:pt idx="19018">
                  <c:v>9999</c:v>
                </c:pt>
                <c:pt idx="19019">
                  <c:v>9999</c:v>
                </c:pt>
                <c:pt idx="19020">
                  <c:v>9999</c:v>
                </c:pt>
                <c:pt idx="19021">
                  <c:v>9999</c:v>
                </c:pt>
                <c:pt idx="19022">
                  <c:v>9999</c:v>
                </c:pt>
                <c:pt idx="19023">
                  <c:v>9999</c:v>
                </c:pt>
                <c:pt idx="19024">
                  <c:v>9999</c:v>
                </c:pt>
                <c:pt idx="19025">
                  <c:v>9999</c:v>
                </c:pt>
                <c:pt idx="19026">
                  <c:v>9999</c:v>
                </c:pt>
                <c:pt idx="19027">
                  <c:v>9999</c:v>
                </c:pt>
                <c:pt idx="19028">
                  <c:v>9999</c:v>
                </c:pt>
                <c:pt idx="19029">
                  <c:v>9999</c:v>
                </c:pt>
                <c:pt idx="19030">
                  <c:v>9999</c:v>
                </c:pt>
                <c:pt idx="19031">
                  <c:v>9999</c:v>
                </c:pt>
                <c:pt idx="19032">
                  <c:v>9999</c:v>
                </c:pt>
                <c:pt idx="19033">
                  <c:v>9999</c:v>
                </c:pt>
                <c:pt idx="19034">
                  <c:v>9999</c:v>
                </c:pt>
                <c:pt idx="19035">
                  <c:v>9999</c:v>
                </c:pt>
                <c:pt idx="19036">
                  <c:v>9999</c:v>
                </c:pt>
                <c:pt idx="19037">
                  <c:v>9999</c:v>
                </c:pt>
                <c:pt idx="19038">
                  <c:v>9999</c:v>
                </c:pt>
                <c:pt idx="19039">
                  <c:v>9999</c:v>
                </c:pt>
                <c:pt idx="19040">
                  <c:v>9999</c:v>
                </c:pt>
                <c:pt idx="19041">
                  <c:v>9999</c:v>
                </c:pt>
                <c:pt idx="19042">
                  <c:v>9999</c:v>
                </c:pt>
                <c:pt idx="19043">
                  <c:v>9999</c:v>
                </c:pt>
                <c:pt idx="19044">
                  <c:v>9999</c:v>
                </c:pt>
                <c:pt idx="19045">
                  <c:v>9999</c:v>
                </c:pt>
                <c:pt idx="19046">
                  <c:v>9999</c:v>
                </c:pt>
                <c:pt idx="19047">
                  <c:v>9999</c:v>
                </c:pt>
                <c:pt idx="19048">
                  <c:v>9999</c:v>
                </c:pt>
                <c:pt idx="19049">
                  <c:v>9999</c:v>
                </c:pt>
                <c:pt idx="19050">
                  <c:v>9999</c:v>
                </c:pt>
                <c:pt idx="19051">
                  <c:v>9999</c:v>
                </c:pt>
                <c:pt idx="19052">
                  <c:v>9999</c:v>
                </c:pt>
                <c:pt idx="19053">
                  <c:v>9999</c:v>
                </c:pt>
                <c:pt idx="19054">
                  <c:v>9999</c:v>
                </c:pt>
                <c:pt idx="19055">
                  <c:v>9999</c:v>
                </c:pt>
                <c:pt idx="19056">
                  <c:v>9999</c:v>
                </c:pt>
                <c:pt idx="19057">
                  <c:v>9999</c:v>
                </c:pt>
                <c:pt idx="19058">
                  <c:v>9999</c:v>
                </c:pt>
                <c:pt idx="19059">
                  <c:v>9999</c:v>
                </c:pt>
                <c:pt idx="19060">
                  <c:v>9999</c:v>
                </c:pt>
                <c:pt idx="19061">
                  <c:v>9999</c:v>
                </c:pt>
                <c:pt idx="19062">
                  <c:v>9999</c:v>
                </c:pt>
                <c:pt idx="19063">
                  <c:v>9999</c:v>
                </c:pt>
                <c:pt idx="19064">
                  <c:v>9999</c:v>
                </c:pt>
                <c:pt idx="19065">
                  <c:v>9999</c:v>
                </c:pt>
                <c:pt idx="19066">
                  <c:v>9999</c:v>
                </c:pt>
                <c:pt idx="19067">
                  <c:v>9999</c:v>
                </c:pt>
                <c:pt idx="19068">
                  <c:v>9999</c:v>
                </c:pt>
                <c:pt idx="19069">
                  <c:v>9999</c:v>
                </c:pt>
                <c:pt idx="19070">
                  <c:v>9999</c:v>
                </c:pt>
                <c:pt idx="19071">
                  <c:v>9999</c:v>
                </c:pt>
                <c:pt idx="19072">
                  <c:v>9999</c:v>
                </c:pt>
                <c:pt idx="19073">
                  <c:v>9999</c:v>
                </c:pt>
                <c:pt idx="19074">
                  <c:v>9999</c:v>
                </c:pt>
                <c:pt idx="19075">
                  <c:v>9999</c:v>
                </c:pt>
                <c:pt idx="19076">
                  <c:v>9999</c:v>
                </c:pt>
                <c:pt idx="19077">
                  <c:v>9999</c:v>
                </c:pt>
                <c:pt idx="19078">
                  <c:v>9999</c:v>
                </c:pt>
                <c:pt idx="19079">
                  <c:v>9999</c:v>
                </c:pt>
                <c:pt idx="19080">
                  <c:v>9999</c:v>
                </c:pt>
                <c:pt idx="19081">
                  <c:v>9999</c:v>
                </c:pt>
                <c:pt idx="19082">
                  <c:v>9999</c:v>
                </c:pt>
                <c:pt idx="19083">
                  <c:v>9999</c:v>
                </c:pt>
                <c:pt idx="19084">
                  <c:v>9999</c:v>
                </c:pt>
                <c:pt idx="19085">
                  <c:v>9999</c:v>
                </c:pt>
                <c:pt idx="19086">
                  <c:v>9999</c:v>
                </c:pt>
                <c:pt idx="19087">
                  <c:v>9999</c:v>
                </c:pt>
                <c:pt idx="19088">
                  <c:v>9999</c:v>
                </c:pt>
                <c:pt idx="19089">
                  <c:v>9999</c:v>
                </c:pt>
                <c:pt idx="19090">
                  <c:v>9999</c:v>
                </c:pt>
                <c:pt idx="19091">
                  <c:v>9999</c:v>
                </c:pt>
                <c:pt idx="19092">
                  <c:v>9999</c:v>
                </c:pt>
                <c:pt idx="19093">
                  <c:v>9999</c:v>
                </c:pt>
                <c:pt idx="19094">
                  <c:v>9999</c:v>
                </c:pt>
                <c:pt idx="19095">
                  <c:v>9999</c:v>
                </c:pt>
                <c:pt idx="19096">
                  <c:v>9999</c:v>
                </c:pt>
                <c:pt idx="19097">
                  <c:v>9999</c:v>
                </c:pt>
                <c:pt idx="19098">
                  <c:v>9999</c:v>
                </c:pt>
                <c:pt idx="19099">
                  <c:v>9999</c:v>
                </c:pt>
                <c:pt idx="19100">
                  <c:v>9999</c:v>
                </c:pt>
                <c:pt idx="19101">
                  <c:v>9999</c:v>
                </c:pt>
                <c:pt idx="19102">
                  <c:v>9999</c:v>
                </c:pt>
                <c:pt idx="19103">
                  <c:v>9999</c:v>
                </c:pt>
                <c:pt idx="19104">
                  <c:v>9999</c:v>
                </c:pt>
                <c:pt idx="19105">
                  <c:v>9999</c:v>
                </c:pt>
                <c:pt idx="19106">
                  <c:v>9999</c:v>
                </c:pt>
                <c:pt idx="19107">
                  <c:v>9999</c:v>
                </c:pt>
                <c:pt idx="19108">
                  <c:v>9999</c:v>
                </c:pt>
                <c:pt idx="19109">
                  <c:v>9999</c:v>
                </c:pt>
                <c:pt idx="19110">
                  <c:v>9999</c:v>
                </c:pt>
                <c:pt idx="19111">
                  <c:v>9999</c:v>
                </c:pt>
                <c:pt idx="19112">
                  <c:v>9999</c:v>
                </c:pt>
                <c:pt idx="19113">
                  <c:v>9999</c:v>
                </c:pt>
                <c:pt idx="19114">
                  <c:v>9999</c:v>
                </c:pt>
                <c:pt idx="19115">
                  <c:v>9999</c:v>
                </c:pt>
                <c:pt idx="19116">
                  <c:v>9999</c:v>
                </c:pt>
                <c:pt idx="19117">
                  <c:v>9999</c:v>
                </c:pt>
                <c:pt idx="19118">
                  <c:v>9999</c:v>
                </c:pt>
                <c:pt idx="19119">
                  <c:v>9999</c:v>
                </c:pt>
                <c:pt idx="19120">
                  <c:v>9999</c:v>
                </c:pt>
                <c:pt idx="19121">
                  <c:v>9999</c:v>
                </c:pt>
                <c:pt idx="19122">
                  <c:v>9999</c:v>
                </c:pt>
                <c:pt idx="19123">
                  <c:v>9999</c:v>
                </c:pt>
                <c:pt idx="19124">
                  <c:v>9999</c:v>
                </c:pt>
                <c:pt idx="19125">
                  <c:v>9999</c:v>
                </c:pt>
                <c:pt idx="19126">
                  <c:v>9999</c:v>
                </c:pt>
                <c:pt idx="19127">
                  <c:v>9999</c:v>
                </c:pt>
                <c:pt idx="19128">
                  <c:v>9999</c:v>
                </c:pt>
                <c:pt idx="19129">
                  <c:v>9999</c:v>
                </c:pt>
                <c:pt idx="19130">
                  <c:v>9999</c:v>
                </c:pt>
                <c:pt idx="19131">
                  <c:v>9999</c:v>
                </c:pt>
                <c:pt idx="19132">
                  <c:v>9999</c:v>
                </c:pt>
                <c:pt idx="19133">
                  <c:v>9999</c:v>
                </c:pt>
                <c:pt idx="19134">
                  <c:v>9999</c:v>
                </c:pt>
                <c:pt idx="19135">
                  <c:v>9999</c:v>
                </c:pt>
                <c:pt idx="19136">
                  <c:v>9999</c:v>
                </c:pt>
                <c:pt idx="19137">
                  <c:v>9999</c:v>
                </c:pt>
                <c:pt idx="19138">
                  <c:v>9999</c:v>
                </c:pt>
                <c:pt idx="19139">
                  <c:v>9999</c:v>
                </c:pt>
                <c:pt idx="19140">
                  <c:v>9999</c:v>
                </c:pt>
                <c:pt idx="19141">
                  <c:v>9999</c:v>
                </c:pt>
                <c:pt idx="19142">
                  <c:v>9999</c:v>
                </c:pt>
                <c:pt idx="19143">
                  <c:v>9999</c:v>
                </c:pt>
                <c:pt idx="19144">
                  <c:v>9999</c:v>
                </c:pt>
                <c:pt idx="19145">
                  <c:v>9999</c:v>
                </c:pt>
                <c:pt idx="19146">
                  <c:v>9999</c:v>
                </c:pt>
                <c:pt idx="19147">
                  <c:v>9999</c:v>
                </c:pt>
                <c:pt idx="19148">
                  <c:v>9999</c:v>
                </c:pt>
                <c:pt idx="19149">
                  <c:v>9999</c:v>
                </c:pt>
                <c:pt idx="19150">
                  <c:v>9999</c:v>
                </c:pt>
                <c:pt idx="19151">
                  <c:v>9999</c:v>
                </c:pt>
                <c:pt idx="19152">
                  <c:v>9999</c:v>
                </c:pt>
                <c:pt idx="19153">
                  <c:v>9999</c:v>
                </c:pt>
                <c:pt idx="19154">
                  <c:v>9999</c:v>
                </c:pt>
                <c:pt idx="19155">
                  <c:v>9999</c:v>
                </c:pt>
                <c:pt idx="19156">
                  <c:v>9999</c:v>
                </c:pt>
                <c:pt idx="19157">
                  <c:v>9999</c:v>
                </c:pt>
                <c:pt idx="19158">
                  <c:v>9999</c:v>
                </c:pt>
                <c:pt idx="19159">
                  <c:v>9999</c:v>
                </c:pt>
                <c:pt idx="19160">
                  <c:v>9999</c:v>
                </c:pt>
                <c:pt idx="19161">
                  <c:v>9999</c:v>
                </c:pt>
                <c:pt idx="19162">
                  <c:v>9999</c:v>
                </c:pt>
                <c:pt idx="19163">
                  <c:v>9999</c:v>
                </c:pt>
                <c:pt idx="19164">
                  <c:v>9999</c:v>
                </c:pt>
                <c:pt idx="19165">
                  <c:v>9999</c:v>
                </c:pt>
                <c:pt idx="19166">
                  <c:v>9999</c:v>
                </c:pt>
                <c:pt idx="19167">
                  <c:v>9999</c:v>
                </c:pt>
                <c:pt idx="19168">
                  <c:v>9999</c:v>
                </c:pt>
                <c:pt idx="19169">
                  <c:v>9999</c:v>
                </c:pt>
                <c:pt idx="19170">
                  <c:v>9999</c:v>
                </c:pt>
                <c:pt idx="19171">
                  <c:v>9999</c:v>
                </c:pt>
                <c:pt idx="19172">
                  <c:v>9999</c:v>
                </c:pt>
                <c:pt idx="19173">
                  <c:v>9999</c:v>
                </c:pt>
                <c:pt idx="19174">
                  <c:v>9999</c:v>
                </c:pt>
                <c:pt idx="19175">
                  <c:v>9999</c:v>
                </c:pt>
                <c:pt idx="19176">
                  <c:v>9999</c:v>
                </c:pt>
                <c:pt idx="19177">
                  <c:v>9999</c:v>
                </c:pt>
                <c:pt idx="19178">
                  <c:v>9999</c:v>
                </c:pt>
                <c:pt idx="19179">
                  <c:v>9999</c:v>
                </c:pt>
                <c:pt idx="19180">
                  <c:v>9999</c:v>
                </c:pt>
                <c:pt idx="19181">
                  <c:v>9999</c:v>
                </c:pt>
                <c:pt idx="19182">
                  <c:v>9999</c:v>
                </c:pt>
                <c:pt idx="19183">
                  <c:v>9999</c:v>
                </c:pt>
                <c:pt idx="19184">
                  <c:v>9999</c:v>
                </c:pt>
                <c:pt idx="19185">
                  <c:v>9999</c:v>
                </c:pt>
                <c:pt idx="19186">
                  <c:v>9999</c:v>
                </c:pt>
                <c:pt idx="19187">
                  <c:v>9999</c:v>
                </c:pt>
                <c:pt idx="19188">
                  <c:v>9999</c:v>
                </c:pt>
                <c:pt idx="19189">
                  <c:v>9999</c:v>
                </c:pt>
                <c:pt idx="19190">
                  <c:v>9999</c:v>
                </c:pt>
                <c:pt idx="19191">
                  <c:v>9999</c:v>
                </c:pt>
                <c:pt idx="19192">
                  <c:v>9999</c:v>
                </c:pt>
                <c:pt idx="19193">
                  <c:v>9999</c:v>
                </c:pt>
                <c:pt idx="19194">
                  <c:v>9999</c:v>
                </c:pt>
                <c:pt idx="19195">
                  <c:v>9999</c:v>
                </c:pt>
                <c:pt idx="19196">
                  <c:v>9999</c:v>
                </c:pt>
                <c:pt idx="19197">
                  <c:v>9999</c:v>
                </c:pt>
                <c:pt idx="19198">
                  <c:v>9999</c:v>
                </c:pt>
                <c:pt idx="19199">
                  <c:v>9999</c:v>
                </c:pt>
                <c:pt idx="19200">
                  <c:v>9999</c:v>
                </c:pt>
                <c:pt idx="19201">
                  <c:v>9999</c:v>
                </c:pt>
                <c:pt idx="19202">
                  <c:v>9999</c:v>
                </c:pt>
                <c:pt idx="19203">
                  <c:v>9999</c:v>
                </c:pt>
                <c:pt idx="19204">
                  <c:v>9999</c:v>
                </c:pt>
                <c:pt idx="19205">
                  <c:v>9999</c:v>
                </c:pt>
                <c:pt idx="19206">
                  <c:v>9999</c:v>
                </c:pt>
                <c:pt idx="19207">
                  <c:v>9999</c:v>
                </c:pt>
                <c:pt idx="19208">
                  <c:v>9999</c:v>
                </c:pt>
                <c:pt idx="19209">
                  <c:v>9999</c:v>
                </c:pt>
                <c:pt idx="19210">
                  <c:v>9999</c:v>
                </c:pt>
                <c:pt idx="19211">
                  <c:v>9999</c:v>
                </c:pt>
                <c:pt idx="19212">
                  <c:v>9999</c:v>
                </c:pt>
                <c:pt idx="19213">
                  <c:v>9999</c:v>
                </c:pt>
                <c:pt idx="19214">
                  <c:v>9999</c:v>
                </c:pt>
                <c:pt idx="19215">
                  <c:v>9999</c:v>
                </c:pt>
                <c:pt idx="19216">
                  <c:v>9999</c:v>
                </c:pt>
                <c:pt idx="19217">
                  <c:v>9999</c:v>
                </c:pt>
                <c:pt idx="19218">
                  <c:v>9999</c:v>
                </c:pt>
                <c:pt idx="19219">
                  <c:v>9999</c:v>
                </c:pt>
                <c:pt idx="19220">
                  <c:v>9999</c:v>
                </c:pt>
                <c:pt idx="19221">
                  <c:v>9999</c:v>
                </c:pt>
                <c:pt idx="19222">
                  <c:v>9999</c:v>
                </c:pt>
                <c:pt idx="19223">
                  <c:v>9999</c:v>
                </c:pt>
                <c:pt idx="19224">
                  <c:v>9999</c:v>
                </c:pt>
                <c:pt idx="19225">
                  <c:v>9999</c:v>
                </c:pt>
                <c:pt idx="19226">
                  <c:v>9999</c:v>
                </c:pt>
                <c:pt idx="19227">
                  <c:v>9999</c:v>
                </c:pt>
                <c:pt idx="19228">
                  <c:v>9999</c:v>
                </c:pt>
                <c:pt idx="19229">
                  <c:v>9999</c:v>
                </c:pt>
                <c:pt idx="19230">
                  <c:v>9999</c:v>
                </c:pt>
                <c:pt idx="19231">
                  <c:v>9999</c:v>
                </c:pt>
                <c:pt idx="19232">
                  <c:v>9999</c:v>
                </c:pt>
                <c:pt idx="19233">
                  <c:v>9999</c:v>
                </c:pt>
                <c:pt idx="19234">
                  <c:v>9999</c:v>
                </c:pt>
                <c:pt idx="19235">
                  <c:v>9999</c:v>
                </c:pt>
                <c:pt idx="19236">
                  <c:v>9999</c:v>
                </c:pt>
                <c:pt idx="19237">
                  <c:v>9999</c:v>
                </c:pt>
                <c:pt idx="19238">
                  <c:v>9999</c:v>
                </c:pt>
                <c:pt idx="19239">
                  <c:v>9999</c:v>
                </c:pt>
                <c:pt idx="19240">
                  <c:v>9999</c:v>
                </c:pt>
                <c:pt idx="19241">
                  <c:v>9999</c:v>
                </c:pt>
                <c:pt idx="19242">
                  <c:v>9999</c:v>
                </c:pt>
                <c:pt idx="19243">
                  <c:v>9999</c:v>
                </c:pt>
                <c:pt idx="19244">
                  <c:v>9999</c:v>
                </c:pt>
                <c:pt idx="19245">
                  <c:v>9999</c:v>
                </c:pt>
                <c:pt idx="19246">
                  <c:v>9999</c:v>
                </c:pt>
                <c:pt idx="19247">
                  <c:v>9999</c:v>
                </c:pt>
                <c:pt idx="19248">
                  <c:v>9999</c:v>
                </c:pt>
                <c:pt idx="19249">
                  <c:v>9999</c:v>
                </c:pt>
                <c:pt idx="19250">
                  <c:v>9999</c:v>
                </c:pt>
                <c:pt idx="19251">
                  <c:v>9999</c:v>
                </c:pt>
                <c:pt idx="19252">
                  <c:v>9999</c:v>
                </c:pt>
                <c:pt idx="19253">
                  <c:v>9999</c:v>
                </c:pt>
                <c:pt idx="19254">
                  <c:v>9999</c:v>
                </c:pt>
                <c:pt idx="19255">
                  <c:v>9999</c:v>
                </c:pt>
                <c:pt idx="19256">
                  <c:v>9999</c:v>
                </c:pt>
                <c:pt idx="19257">
                  <c:v>9999</c:v>
                </c:pt>
                <c:pt idx="19258">
                  <c:v>9999</c:v>
                </c:pt>
                <c:pt idx="19259">
                  <c:v>9999</c:v>
                </c:pt>
                <c:pt idx="19260">
                  <c:v>9999</c:v>
                </c:pt>
                <c:pt idx="19261">
                  <c:v>9999</c:v>
                </c:pt>
                <c:pt idx="19262">
                  <c:v>9999</c:v>
                </c:pt>
                <c:pt idx="19263">
                  <c:v>9999</c:v>
                </c:pt>
                <c:pt idx="19264">
                  <c:v>9999</c:v>
                </c:pt>
                <c:pt idx="19265">
                  <c:v>9999</c:v>
                </c:pt>
                <c:pt idx="19266">
                  <c:v>9999</c:v>
                </c:pt>
                <c:pt idx="19267">
                  <c:v>9999</c:v>
                </c:pt>
                <c:pt idx="19268">
                  <c:v>9999</c:v>
                </c:pt>
                <c:pt idx="19269">
                  <c:v>9999</c:v>
                </c:pt>
                <c:pt idx="19270">
                  <c:v>9999</c:v>
                </c:pt>
                <c:pt idx="19271">
                  <c:v>9999</c:v>
                </c:pt>
                <c:pt idx="19272">
                  <c:v>9999</c:v>
                </c:pt>
                <c:pt idx="19273">
                  <c:v>9999</c:v>
                </c:pt>
                <c:pt idx="19274">
                  <c:v>9999</c:v>
                </c:pt>
                <c:pt idx="19275">
                  <c:v>9999</c:v>
                </c:pt>
                <c:pt idx="19276">
                  <c:v>9999</c:v>
                </c:pt>
                <c:pt idx="19277">
                  <c:v>9999</c:v>
                </c:pt>
                <c:pt idx="19278">
                  <c:v>9999</c:v>
                </c:pt>
                <c:pt idx="19279">
                  <c:v>9999</c:v>
                </c:pt>
                <c:pt idx="19280">
                  <c:v>9999</c:v>
                </c:pt>
                <c:pt idx="19281">
                  <c:v>9999</c:v>
                </c:pt>
                <c:pt idx="19282">
                  <c:v>9999</c:v>
                </c:pt>
                <c:pt idx="19283">
                  <c:v>9999</c:v>
                </c:pt>
                <c:pt idx="19284">
                  <c:v>9999</c:v>
                </c:pt>
                <c:pt idx="19285">
                  <c:v>9999</c:v>
                </c:pt>
                <c:pt idx="19286">
                  <c:v>9999</c:v>
                </c:pt>
                <c:pt idx="19287">
                  <c:v>9999</c:v>
                </c:pt>
                <c:pt idx="19288">
                  <c:v>9999</c:v>
                </c:pt>
                <c:pt idx="19289">
                  <c:v>9999</c:v>
                </c:pt>
                <c:pt idx="19290">
                  <c:v>9999</c:v>
                </c:pt>
                <c:pt idx="19291">
                  <c:v>9999</c:v>
                </c:pt>
                <c:pt idx="19292">
                  <c:v>9999</c:v>
                </c:pt>
                <c:pt idx="19293">
                  <c:v>9999</c:v>
                </c:pt>
                <c:pt idx="19294">
                  <c:v>9999</c:v>
                </c:pt>
                <c:pt idx="19295">
                  <c:v>9999</c:v>
                </c:pt>
                <c:pt idx="19296">
                  <c:v>9999</c:v>
                </c:pt>
                <c:pt idx="19297">
                  <c:v>9999</c:v>
                </c:pt>
                <c:pt idx="19298">
                  <c:v>9999</c:v>
                </c:pt>
                <c:pt idx="19299">
                  <c:v>9999</c:v>
                </c:pt>
                <c:pt idx="19300">
                  <c:v>9999</c:v>
                </c:pt>
                <c:pt idx="19301">
                  <c:v>9999</c:v>
                </c:pt>
                <c:pt idx="19302">
                  <c:v>9999</c:v>
                </c:pt>
                <c:pt idx="19303">
                  <c:v>9999</c:v>
                </c:pt>
                <c:pt idx="19304">
                  <c:v>9999</c:v>
                </c:pt>
                <c:pt idx="19305">
                  <c:v>9999</c:v>
                </c:pt>
                <c:pt idx="19306">
                  <c:v>9999</c:v>
                </c:pt>
                <c:pt idx="19307">
                  <c:v>9999</c:v>
                </c:pt>
                <c:pt idx="19308">
                  <c:v>9999</c:v>
                </c:pt>
                <c:pt idx="19309">
                  <c:v>9999</c:v>
                </c:pt>
                <c:pt idx="19310">
                  <c:v>9999</c:v>
                </c:pt>
                <c:pt idx="19311">
                  <c:v>9999</c:v>
                </c:pt>
                <c:pt idx="19312">
                  <c:v>9999</c:v>
                </c:pt>
                <c:pt idx="19313">
                  <c:v>9999</c:v>
                </c:pt>
                <c:pt idx="19314">
                  <c:v>9999</c:v>
                </c:pt>
                <c:pt idx="19315">
                  <c:v>9999</c:v>
                </c:pt>
                <c:pt idx="19316">
                  <c:v>9999</c:v>
                </c:pt>
                <c:pt idx="19317">
                  <c:v>9999</c:v>
                </c:pt>
                <c:pt idx="19318">
                  <c:v>9999</c:v>
                </c:pt>
                <c:pt idx="19319">
                  <c:v>9999</c:v>
                </c:pt>
                <c:pt idx="19320">
                  <c:v>9999</c:v>
                </c:pt>
                <c:pt idx="19321">
                  <c:v>9999</c:v>
                </c:pt>
                <c:pt idx="19322">
                  <c:v>9999</c:v>
                </c:pt>
                <c:pt idx="19323">
                  <c:v>9999</c:v>
                </c:pt>
                <c:pt idx="19324">
                  <c:v>9999</c:v>
                </c:pt>
                <c:pt idx="19325">
                  <c:v>9999</c:v>
                </c:pt>
                <c:pt idx="19326">
                  <c:v>9999</c:v>
                </c:pt>
                <c:pt idx="19327">
                  <c:v>9999</c:v>
                </c:pt>
                <c:pt idx="19328">
                  <c:v>9999</c:v>
                </c:pt>
                <c:pt idx="19329">
                  <c:v>9999</c:v>
                </c:pt>
                <c:pt idx="19330">
                  <c:v>9999</c:v>
                </c:pt>
                <c:pt idx="19331">
                  <c:v>9999</c:v>
                </c:pt>
                <c:pt idx="19332">
                  <c:v>9999</c:v>
                </c:pt>
                <c:pt idx="19333">
                  <c:v>9999</c:v>
                </c:pt>
                <c:pt idx="19334">
                  <c:v>9999</c:v>
                </c:pt>
                <c:pt idx="19335">
                  <c:v>9999</c:v>
                </c:pt>
                <c:pt idx="19336">
                  <c:v>9999</c:v>
                </c:pt>
                <c:pt idx="19337">
                  <c:v>9999</c:v>
                </c:pt>
                <c:pt idx="19338">
                  <c:v>9999</c:v>
                </c:pt>
                <c:pt idx="19339">
                  <c:v>9999</c:v>
                </c:pt>
                <c:pt idx="19340">
                  <c:v>9999</c:v>
                </c:pt>
                <c:pt idx="19341">
                  <c:v>9999</c:v>
                </c:pt>
                <c:pt idx="19342">
                  <c:v>9999</c:v>
                </c:pt>
                <c:pt idx="19343">
                  <c:v>9999</c:v>
                </c:pt>
              </c:numCache>
            </c:numRef>
          </c:xVal>
          <c:yVal>
            <c:numRef>
              <c:f>WS_Analysis!$E$4:$E$49280</c:f>
              <c:numCache>
                <c:formatCode>0.00</c:formatCode>
                <c:ptCount val="49277"/>
                <c:pt idx="0">
                  <c:v>8.5727999999999991</c:v>
                </c:pt>
                <c:pt idx="1">
                  <c:v>5.9408000000000003</c:v>
                </c:pt>
                <c:pt idx="2">
                  <c:v>5.3579999999999997</c:v>
                </c:pt>
                <c:pt idx="3">
                  <c:v>3.6847999999999996</c:v>
                </c:pt>
                <c:pt idx="4">
                  <c:v>5.6212</c:v>
                </c:pt>
                <c:pt idx="5">
                  <c:v>12.069599999999999</c:v>
                </c:pt>
                <c:pt idx="6">
                  <c:v>12.276400000000001</c:v>
                </c:pt>
                <c:pt idx="7">
                  <c:v>6.58</c:v>
                </c:pt>
                <c:pt idx="8">
                  <c:v>9.5503999999999998</c:v>
                </c:pt>
                <c:pt idx="9">
                  <c:v>4.4367999999999999</c:v>
                </c:pt>
                <c:pt idx="10">
                  <c:v>17.765999999999998</c:v>
                </c:pt>
                <c:pt idx="11">
                  <c:v>13.629999999999999</c:v>
                </c:pt>
                <c:pt idx="12">
                  <c:v>9.4939999999999998</c:v>
                </c:pt>
                <c:pt idx="13">
                  <c:v>2.444</c:v>
                </c:pt>
                <c:pt idx="14">
                  <c:v>3.2147999999999999</c:v>
                </c:pt>
                <c:pt idx="15">
                  <c:v>5.5271999999999997</c:v>
                </c:pt>
                <c:pt idx="16">
                  <c:v>3.76</c:v>
                </c:pt>
                <c:pt idx="17">
                  <c:v>1.9927999999999999</c:v>
                </c:pt>
                <c:pt idx="18">
                  <c:v>1.974</c:v>
                </c:pt>
                <c:pt idx="19">
                  <c:v>0.97760000000000002</c:v>
                </c:pt>
                <c:pt idx="20">
                  <c:v>3.4967999999999999</c:v>
                </c:pt>
                <c:pt idx="21">
                  <c:v>1.4476</c:v>
                </c:pt>
                <c:pt idx="22">
                  <c:v>1.2971999999999999</c:v>
                </c:pt>
                <c:pt idx="23">
                  <c:v>1.8612</c:v>
                </c:pt>
                <c:pt idx="24">
                  <c:v>0.88359999999999994</c:v>
                </c:pt>
                <c:pt idx="25">
                  <c:v>7.3132000000000001</c:v>
                </c:pt>
                <c:pt idx="26">
                  <c:v>5.9408000000000003</c:v>
                </c:pt>
                <c:pt idx="27">
                  <c:v>9.7007999999999992</c:v>
                </c:pt>
                <c:pt idx="28">
                  <c:v>16.074000000000002</c:v>
                </c:pt>
                <c:pt idx="29">
                  <c:v>7.0123999999999995</c:v>
                </c:pt>
                <c:pt idx="30">
                  <c:v>12.671199999999999</c:v>
                </c:pt>
                <c:pt idx="31">
                  <c:v>6.2039999999999997</c:v>
                </c:pt>
                <c:pt idx="32">
                  <c:v>8.9675999999999991</c:v>
                </c:pt>
                <c:pt idx="33">
                  <c:v>5.2827999999999999</c:v>
                </c:pt>
                <c:pt idx="34">
                  <c:v>5.9219999999999997</c:v>
                </c:pt>
                <c:pt idx="35">
                  <c:v>7.8772000000000002</c:v>
                </c:pt>
                <c:pt idx="36">
                  <c:v>22.5412</c:v>
                </c:pt>
                <c:pt idx="37">
                  <c:v>12.520799999999999</c:v>
                </c:pt>
                <c:pt idx="38">
                  <c:v>10.922799999999999</c:v>
                </c:pt>
                <c:pt idx="39">
                  <c:v>11.186</c:v>
                </c:pt>
                <c:pt idx="40">
                  <c:v>7.5387999999999993</c:v>
                </c:pt>
                <c:pt idx="41">
                  <c:v>9.2495999999999992</c:v>
                </c:pt>
                <c:pt idx="42">
                  <c:v>17.427599999999998</c:v>
                </c:pt>
                <c:pt idx="43">
                  <c:v>10.904</c:v>
                </c:pt>
                <c:pt idx="44">
                  <c:v>6.3919999999999995</c:v>
                </c:pt>
                <c:pt idx="45">
                  <c:v>3.3651999999999997</c:v>
                </c:pt>
                <c:pt idx="46">
                  <c:v>6.2603999999999997</c:v>
                </c:pt>
                <c:pt idx="47">
                  <c:v>1.5415999999999999</c:v>
                </c:pt>
                <c:pt idx="48">
                  <c:v>2.1995999999999998</c:v>
                </c:pt>
                <c:pt idx="49">
                  <c:v>4.8691999999999993</c:v>
                </c:pt>
                <c:pt idx="50">
                  <c:v>5.2639999999999993</c:v>
                </c:pt>
                <c:pt idx="51">
                  <c:v>4.831599999999999</c:v>
                </c:pt>
                <c:pt idx="52">
                  <c:v>7.2567999999999993</c:v>
                </c:pt>
                <c:pt idx="53">
                  <c:v>6.2039999999999997</c:v>
                </c:pt>
                <c:pt idx="54">
                  <c:v>11.5808</c:v>
                </c:pt>
                <c:pt idx="55">
                  <c:v>11.261200000000001</c:v>
                </c:pt>
                <c:pt idx="56">
                  <c:v>28.989599999999999</c:v>
                </c:pt>
                <c:pt idx="57">
                  <c:v>5.7339999999999991</c:v>
                </c:pt>
                <c:pt idx="58">
                  <c:v>12.783999999999999</c:v>
                </c:pt>
                <c:pt idx="59">
                  <c:v>11.317599999999999</c:v>
                </c:pt>
                <c:pt idx="60">
                  <c:v>1.222</c:v>
                </c:pt>
                <c:pt idx="61">
                  <c:v>0.35719999999999996</c:v>
                </c:pt>
                <c:pt idx="62">
                  <c:v>9.4E-2</c:v>
                </c:pt>
                <c:pt idx="63">
                  <c:v>0.376</c:v>
                </c:pt>
                <c:pt idx="64">
                  <c:v>3.4592000000000001</c:v>
                </c:pt>
                <c:pt idx="65">
                  <c:v>0.82719999999999994</c:v>
                </c:pt>
                <c:pt idx="66">
                  <c:v>9.7383999999999986</c:v>
                </c:pt>
                <c:pt idx="67">
                  <c:v>11.919199999999998</c:v>
                </c:pt>
                <c:pt idx="68">
                  <c:v>14.7768</c:v>
                </c:pt>
                <c:pt idx="69">
                  <c:v>0.50760000000000005</c:v>
                </c:pt>
                <c:pt idx="70">
                  <c:v>1.0528</c:v>
                </c:pt>
                <c:pt idx="71">
                  <c:v>0.752</c:v>
                </c:pt>
                <c:pt idx="72">
                  <c:v>0.47</c:v>
                </c:pt>
                <c:pt idx="73">
                  <c:v>0.97760000000000002</c:v>
                </c:pt>
                <c:pt idx="74">
                  <c:v>18798.12</c:v>
                </c:pt>
                <c:pt idx="75">
                  <c:v>18798.12</c:v>
                </c:pt>
                <c:pt idx="76">
                  <c:v>12.8592</c:v>
                </c:pt>
                <c:pt idx="77">
                  <c:v>26.489199999999997</c:v>
                </c:pt>
                <c:pt idx="78">
                  <c:v>30.211599999999997</c:v>
                </c:pt>
                <c:pt idx="79">
                  <c:v>20.322800000000001</c:v>
                </c:pt>
                <c:pt idx="80">
                  <c:v>13.7616</c:v>
                </c:pt>
                <c:pt idx="81">
                  <c:v>11.9756</c:v>
                </c:pt>
                <c:pt idx="82">
                  <c:v>9.7383999999999986</c:v>
                </c:pt>
                <c:pt idx="83">
                  <c:v>11.392799999999999</c:v>
                </c:pt>
                <c:pt idx="84">
                  <c:v>12.219999999999999</c:v>
                </c:pt>
                <c:pt idx="85">
                  <c:v>12.219999999999999</c:v>
                </c:pt>
                <c:pt idx="86">
                  <c:v>18798.12</c:v>
                </c:pt>
                <c:pt idx="87">
                  <c:v>16.468799999999998</c:v>
                </c:pt>
                <c:pt idx="88">
                  <c:v>14.137599999999999</c:v>
                </c:pt>
                <c:pt idx="89">
                  <c:v>16.45</c:v>
                </c:pt>
                <c:pt idx="90">
                  <c:v>21.958399999999997</c:v>
                </c:pt>
                <c:pt idx="91">
                  <c:v>18.611999999999998</c:v>
                </c:pt>
                <c:pt idx="92">
                  <c:v>19.552</c:v>
                </c:pt>
                <c:pt idx="93">
                  <c:v>15.942399999999999</c:v>
                </c:pt>
                <c:pt idx="94">
                  <c:v>11.543199999999999</c:v>
                </c:pt>
                <c:pt idx="95">
                  <c:v>13.347999999999999</c:v>
                </c:pt>
                <c:pt idx="96">
                  <c:v>10.622</c:v>
                </c:pt>
                <c:pt idx="97">
                  <c:v>2.2747999999999999</c:v>
                </c:pt>
                <c:pt idx="98">
                  <c:v>5.1512000000000002</c:v>
                </c:pt>
                <c:pt idx="99">
                  <c:v>5.3956</c:v>
                </c:pt>
                <c:pt idx="100">
                  <c:v>3.4967999999999999</c:v>
                </c:pt>
                <c:pt idx="101">
                  <c:v>6.1852</c:v>
                </c:pt>
                <c:pt idx="102">
                  <c:v>5.1135999999999999</c:v>
                </c:pt>
                <c:pt idx="103">
                  <c:v>4.3803999999999998</c:v>
                </c:pt>
                <c:pt idx="104">
                  <c:v>4.1736000000000004</c:v>
                </c:pt>
                <c:pt idx="105">
                  <c:v>0.56399999999999995</c:v>
                </c:pt>
                <c:pt idx="106">
                  <c:v>7.557599999999999</c:v>
                </c:pt>
                <c:pt idx="107">
                  <c:v>9.9263999999999992</c:v>
                </c:pt>
                <c:pt idx="108">
                  <c:v>10.885199999999999</c:v>
                </c:pt>
                <c:pt idx="109">
                  <c:v>9.9639999999999986</c:v>
                </c:pt>
                <c:pt idx="110">
                  <c:v>14.682799999999999</c:v>
                </c:pt>
                <c:pt idx="111">
                  <c:v>10.603199999999999</c:v>
                </c:pt>
                <c:pt idx="112">
                  <c:v>12.125999999999999</c:v>
                </c:pt>
                <c:pt idx="113">
                  <c:v>4.9819999999999993</c:v>
                </c:pt>
                <c:pt idx="114">
                  <c:v>3.2711999999999999</c:v>
                </c:pt>
                <c:pt idx="115">
                  <c:v>6.2603999999999997</c:v>
                </c:pt>
                <c:pt idx="116">
                  <c:v>6.7867999999999995</c:v>
                </c:pt>
                <c:pt idx="117">
                  <c:v>4.0419999999999998</c:v>
                </c:pt>
                <c:pt idx="118">
                  <c:v>5.452</c:v>
                </c:pt>
                <c:pt idx="119">
                  <c:v>7.7079999999999993</c:v>
                </c:pt>
                <c:pt idx="120">
                  <c:v>4.0983999999999998</c:v>
                </c:pt>
                <c:pt idx="121">
                  <c:v>19.232399999999998</c:v>
                </c:pt>
                <c:pt idx="122">
                  <c:v>21.525999999999996</c:v>
                </c:pt>
                <c:pt idx="123">
                  <c:v>21.3004</c:v>
                </c:pt>
                <c:pt idx="124">
                  <c:v>16.393599999999999</c:v>
                </c:pt>
                <c:pt idx="125">
                  <c:v>8.7043999999999997</c:v>
                </c:pt>
                <c:pt idx="126">
                  <c:v>10.1144</c:v>
                </c:pt>
                <c:pt idx="127">
                  <c:v>27.823999999999998</c:v>
                </c:pt>
                <c:pt idx="128">
                  <c:v>21.657599999999999</c:v>
                </c:pt>
                <c:pt idx="129">
                  <c:v>18.160799999999998</c:v>
                </c:pt>
                <c:pt idx="130">
                  <c:v>14.908399999999999</c:v>
                </c:pt>
                <c:pt idx="131">
                  <c:v>18.292400000000001</c:v>
                </c:pt>
                <c:pt idx="132">
                  <c:v>6.8807999999999998</c:v>
                </c:pt>
                <c:pt idx="133">
                  <c:v>0.6956</c:v>
                </c:pt>
                <c:pt idx="134">
                  <c:v>5.6399999999999992E-2</c:v>
                </c:pt>
                <c:pt idx="135">
                  <c:v>1.8800000000000001E-2</c:v>
                </c:pt>
                <c:pt idx="136">
                  <c:v>-0.15040000000000001</c:v>
                </c:pt>
                <c:pt idx="137">
                  <c:v>3.6283999999999996</c:v>
                </c:pt>
                <c:pt idx="138">
                  <c:v>-0.188</c:v>
                </c:pt>
                <c:pt idx="139">
                  <c:v>-0.41359999999999997</c:v>
                </c:pt>
                <c:pt idx="140">
                  <c:v>3.1019999999999999</c:v>
                </c:pt>
                <c:pt idx="141">
                  <c:v>15.848399999999998</c:v>
                </c:pt>
                <c:pt idx="142">
                  <c:v>19.758799999999997</c:v>
                </c:pt>
                <c:pt idx="143">
                  <c:v>14.739199999999999</c:v>
                </c:pt>
                <c:pt idx="144">
                  <c:v>7.3883999999999999</c:v>
                </c:pt>
                <c:pt idx="145">
                  <c:v>5.3391999999999991</c:v>
                </c:pt>
                <c:pt idx="146">
                  <c:v>4.5119999999999996</c:v>
                </c:pt>
                <c:pt idx="147">
                  <c:v>5.5084</c:v>
                </c:pt>
                <c:pt idx="148">
                  <c:v>4.3052000000000001</c:v>
                </c:pt>
                <c:pt idx="149">
                  <c:v>4.0608000000000004</c:v>
                </c:pt>
                <c:pt idx="150">
                  <c:v>7.4635999999999996</c:v>
                </c:pt>
                <c:pt idx="151">
                  <c:v>14.4572</c:v>
                </c:pt>
                <c:pt idx="152">
                  <c:v>16.3748</c:v>
                </c:pt>
                <c:pt idx="153">
                  <c:v>2.82</c:v>
                </c:pt>
                <c:pt idx="154">
                  <c:v>0.39479999999999998</c:v>
                </c:pt>
                <c:pt idx="155">
                  <c:v>0.39479999999999998</c:v>
                </c:pt>
                <c:pt idx="156">
                  <c:v>5.6399999999999992E-2</c:v>
                </c:pt>
                <c:pt idx="157">
                  <c:v>-0.20679999999999998</c:v>
                </c:pt>
                <c:pt idx="158">
                  <c:v>-0.39479999999999998</c:v>
                </c:pt>
                <c:pt idx="159">
                  <c:v>-0.28199999999999997</c:v>
                </c:pt>
                <c:pt idx="160">
                  <c:v>-9.4E-2</c:v>
                </c:pt>
                <c:pt idx="161">
                  <c:v>0.88359999999999994</c:v>
                </c:pt>
                <c:pt idx="162">
                  <c:v>0.6956</c:v>
                </c:pt>
                <c:pt idx="163">
                  <c:v>1.6543999999999999</c:v>
                </c:pt>
                <c:pt idx="164">
                  <c:v>-0.41359999999999997</c:v>
                </c:pt>
                <c:pt idx="165">
                  <c:v>1.6355999999999999</c:v>
                </c:pt>
                <c:pt idx="166">
                  <c:v>1.034</c:v>
                </c:pt>
                <c:pt idx="167">
                  <c:v>-0.376</c:v>
                </c:pt>
                <c:pt idx="168">
                  <c:v>-0.13159999999999999</c:v>
                </c:pt>
                <c:pt idx="169">
                  <c:v>0.73319999999999996</c:v>
                </c:pt>
                <c:pt idx="170">
                  <c:v>-3.7600000000000001E-2</c:v>
                </c:pt>
                <c:pt idx="171">
                  <c:v>3.7600000000000001E-2</c:v>
                </c:pt>
                <c:pt idx="172">
                  <c:v>0.188</c:v>
                </c:pt>
                <c:pt idx="173">
                  <c:v>0.95879999999999999</c:v>
                </c:pt>
                <c:pt idx="174">
                  <c:v>9.3435999999999986</c:v>
                </c:pt>
                <c:pt idx="175">
                  <c:v>9.6820000000000004</c:v>
                </c:pt>
                <c:pt idx="176">
                  <c:v>4.5495999999999999</c:v>
                </c:pt>
                <c:pt idx="177">
                  <c:v>0.20679999999999998</c:v>
                </c:pt>
                <c:pt idx="178">
                  <c:v>-3.7600000000000001E-2</c:v>
                </c:pt>
                <c:pt idx="179">
                  <c:v>-0.20679999999999998</c:v>
                </c:pt>
                <c:pt idx="180">
                  <c:v>-0.22559999999999997</c:v>
                </c:pt>
                <c:pt idx="181">
                  <c:v>-0.16919999999999999</c:v>
                </c:pt>
                <c:pt idx="182">
                  <c:v>-9.4E-2</c:v>
                </c:pt>
                <c:pt idx="183">
                  <c:v>-0.3196</c:v>
                </c:pt>
                <c:pt idx="184">
                  <c:v>-0.30080000000000001</c:v>
                </c:pt>
                <c:pt idx="185">
                  <c:v>0.47</c:v>
                </c:pt>
                <c:pt idx="186">
                  <c:v>-0.13159999999999999</c:v>
                </c:pt>
                <c:pt idx="187">
                  <c:v>-0.22559999999999997</c:v>
                </c:pt>
                <c:pt idx="188">
                  <c:v>-0.376</c:v>
                </c:pt>
                <c:pt idx="189">
                  <c:v>-0.13159999999999999</c:v>
                </c:pt>
                <c:pt idx="190">
                  <c:v>-0.30080000000000001</c:v>
                </c:pt>
                <c:pt idx="191">
                  <c:v>-0.20679999999999998</c:v>
                </c:pt>
                <c:pt idx="192">
                  <c:v>-0.24440000000000001</c:v>
                </c:pt>
                <c:pt idx="193">
                  <c:v>-0.376</c:v>
                </c:pt>
                <c:pt idx="194">
                  <c:v>-0.188</c:v>
                </c:pt>
                <c:pt idx="195">
                  <c:v>-0.376</c:v>
                </c:pt>
                <c:pt idx="196">
                  <c:v>-0.30080000000000001</c:v>
                </c:pt>
                <c:pt idx="197">
                  <c:v>-0.3196</c:v>
                </c:pt>
                <c:pt idx="198">
                  <c:v>-0.24440000000000001</c:v>
                </c:pt>
                <c:pt idx="199">
                  <c:v>-0.35719999999999996</c:v>
                </c:pt>
                <c:pt idx="200">
                  <c:v>-0.15040000000000001</c:v>
                </c:pt>
                <c:pt idx="201">
                  <c:v>-7.5200000000000003E-2</c:v>
                </c:pt>
                <c:pt idx="202">
                  <c:v>0.35719999999999996</c:v>
                </c:pt>
                <c:pt idx="203">
                  <c:v>0.752</c:v>
                </c:pt>
                <c:pt idx="204">
                  <c:v>1.9927999999999999</c:v>
                </c:pt>
                <c:pt idx="205">
                  <c:v>-0.24440000000000001</c:v>
                </c:pt>
                <c:pt idx="206">
                  <c:v>-3.7600000000000001E-2</c:v>
                </c:pt>
                <c:pt idx="207">
                  <c:v>2.0116000000000001</c:v>
                </c:pt>
                <c:pt idx="208">
                  <c:v>1.4287999999999998</c:v>
                </c:pt>
                <c:pt idx="209">
                  <c:v>2.2183999999999999</c:v>
                </c:pt>
                <c:pt idx="210">
                  <c:v>3.6847999999999996</c:v>
                </c:pt>
                <c:pt idx="211">
                  <c:v>2.7824</c:v>
                </c:pt>
                <c:pt idx="212">
                  <c:v>0.752</c:v>
                </c:pt>
                <c:pt idx="213">
                  <c:v>1.5227999999999999</c:v>
                </c:pt>
                <c:pt idx="214">
                  <c:v>-0.22559999999999997</c:v>
                </c:pt>
                <c:pt idx="215">
                  <c:v>-0.16919999999999999</c:v>
                </c:pt>
                <c:pt idx="216">
                  <c:v>-0.20679999999999998</c:v>
                </c:pt>
                <c:pt idx="217">
                  <c:v>-0.3196</c:v>
                </c:pt>
                <c:pt idx="218">
                  <c:v>18798.12</c:v>
                </c:pt>
                <c:pt idx="219">
                  <c:v>-0.28199999999999997</c:v>
                </c:pt>
                <c:pt idx="220">
                  <c:v>0.54519999999999991</c:v>
                </c:pt>
                <c:pt idx="221">
                  <c:v>0.67679999999999996</c:v>
                </c:pt>
                <c:pt idx="222">
                  <c:v>1.0152000000000001</c:v>
                </c:pt>
                <c:pt idx="223">
                  <c:v>2.3687999999999998</c:v>
                </c:pt>
                <c:pt idx="224">
                  <c:v>1.6732</c:v>
                </c:pt>
                <c:pt idx="225">
                  <c:v>0.3196</c:v>
                </c:pt>
                <c:pt idx="226">
                  <c:v>0.92119999999999991</c:v>
                </c:pt>
                <c:pt idx="227">
                  <c:v>9.4E-2</c:v>
                </c:pt>
                <c:pt idx="228">
                  <c:v>0.47</c:v>
                </c:pt>
                <c:pt idx="229">
                  <c:v>-0.16919999999999999</c:v>
                </c:pt>
                <c:pt idx="230">
                  <c:v>-0.16919999999999999</c:v>
                </c:pt>
                <c:pt idx="231">
                  <c:v>-0.188</c:v>
                </c:pt>
                <c:pt idx="232">
                  <c:v>0.97760000000000002</c:v>
                </c:pt>
                <c:pt idx="233">
                  <c:v>0.50760000000000005</c:v>
                </c:pt>
                <c:pt idx="234">
                  <c:v>1.504</c:v>
                </c:pt>
                <c:pt idx="235">
                  <c:v>0.41359999999999997</c:v>
                </c:pt>
                <c:pt idx="236">
                  <c:v>0.94</c:v>
                </c:pt>
                <c:pt idx="237">
                  <c:v>0.43240000000000001</c:v>
                </c:pt>
                <c:pt idx="238">
                  <c:v>15.679199999999998</c:v>
                </c:pt>
                <c:pt idx="239">
                  <c:v>34.629600000000003</c:v>
                </c:pt>
                <c:pt idx="240">
                  <c:v>33.3324</c:v>
                </c:pt>
                <c:pt idx="241">
                  <c:v>31.508800000000001</c:v>
                </c:pt>
                <c:pt idx="242">
                  <c:v>18798.12</c:v>
                </c:pt>
                <c:pt idx="243">
                  <c:v>18798.12</c:v>
                </c:pt>
                <c:pt idx="244">
                  <c:v>26.470399999999998</c:v>
                </c:pt>
                <c:pt idx="245">
                  <c:v>18.198399999999999</c:v>
                </c:pt>
                <c:pt idx="246">
                  <c:v>10.3964</c:v>
                </c:pt>
                <c:pt idx="247">
                  <c:v>0.77079999999999993</c:v>
                </c:pt>
                <c:pt idx="248">
                  <c:v>1.1656</c:v>
                </c:pt>
                <c:pt idx="249">
                  <c:v>1.6355999999999999</c:v>
                </c:pt>
                <c:pt idx="250">
                  <c:v>0.30080000000000001</c:v>
                </c:pt>
                <c:pt idx="251">
                  <c:v>3.7600000000000001E-2</c:v>
                </c:pt>
                <c:pt idx="252">
                  <c:v>7.5200000000000003E-2</c:v>
                </c:pt>
                <c:pt idx="253">
                  <c:v>0.63919999999999999</c:v>
                </c:pt>
                <c:pt idx="254">
                  <c:v>-0.11279999999999998</c:v>
                </c:pt>
                <c:pt idx="255">
                  <c:v>-0.22559999999999997</c:v>
                </c:pt>
                <c:pt idx="256">
                  <c:v>-0.35719999999999996</c:v>
                </c:pt>
                <c:pt idx="257">
                  <c:v>-0.45119999999999993</c:v>
                </c:pt>
                <c:pt idx="258">
                  <c:v>-0.52639999999999998</c:v>
                </c:pt>
                <c:pt idx="259">
                  <c:v>0.60160000000000002</c:v>
                </c:pt>
                <c:pt idx="260">
                  <c:v>2.444</c:v>
                </c:pt>
                <c:pt idx="261">
                  <c:v>1.6732</c:v>
                </c:pt>
                <c:pt idx="262">
                  <c:v>1.4287999999999998</c:v>
                </c:pt>
                <c:pt idx="263">
                  <c:v>-0.16919999999999999</c:v>
                </c:pt>
                <c:pt idx="264">
                  <c:v>-0.376</c:v>
                </c:pt>
                <c:pt idx="265">
                  <c:v>-0.188</c:v>
                </c:pt>
                <c:pt idx="266">
                  <c:v>-0.22559999999999997</c:v>
                </c:pt>
                <c:pt idx="267">
                  <c:v>-0.26319999999999999</c:v>
                </c:pt>
                <c:pt idx="268">
                  <c:v>-0.13159999999999999</c:v>
                </c:pt>
                <c:pt idx="269">
                  <c:v>0.92119999999999991</c:v>
                </c:pt>
                <c:pt idx="270">
                  <c:v>0.8083999999999999</c:v>
                </c:pt>
                <c:pt idx="271">
                  <c:v>1.4663999999999999</c:v>
                </c:pt>
                <c:pt idx="272">
                  <c:v>0.22559999999999997</c:v>
                </c:pt>
                <c:pt idx="273">
                  <c:v>0.22559999999999997</c:v>
                </c:pt>
                <c:pt idx="274">
                  <c:v>0.35719999999999996</c:v>
                </c:pt>
                <c:pt idx="275">
                  <c:v>0.33839999999999998</c:v>
                </c:pt>
                <c:pt idx="276">
                  <c:v>2.0116000000000001</c:v>
                </c:pt>
                <c:pt idx="277">
                  <c:v>1.3912</c:v>
                </c:pt>
                <c:pt idx="278">
                  <c:v>-0.22559999999999997</c:v>
                </c:pt>
                <c:pt idx="279">
                  <c:v>-0.20679999999999998</c:v>
                </c:pt>
                <c:pt idx="280">
                  <c:v>-0.13159999999999999</c:v>
                </c:pt>
                <c:pt idx="281">
                  <c:v>3.4028</c:v>
                </c:pt>
                <c:pt idx="282">
                  <c:v>2.4251999999999998</c:v>
                </c:pt>
                <c:pt idx="283">
                  <c:v>-0.20679999999999998</c:v>
                </c:pt>
                <c:pt idx="284">
                  <c:v>18798.12</c:v>
                </c:pt>
                <c:pt idx="285">
                  <c:v>18798.12</c:v>
                </c:pt>
                <c:pt idx="286">
                  <c:v>18798.12</c:v>
                </c:pt>
                <c:pt idx="287">
                  <c:v>18798.12</c:v>
                </c:pt>
                <c:pt idx="288">
                  <c:v>18798.12</c:v>
                </c:pt>
                <c:pt idx="289">
                  <c:v>18798.12</c:v>
                </c:pt>
                <c:pt idx="290">
                  <c:v>18798.12</c:v>
                </c:pt>
                <c:pt idx="291">
                  <c:v>18798.12</c:v>
                </c:pt>
                <c:pt idx="292">
                  <c:v>18798.12</c:v>
                </c:pt>
                <c:pt idx="293">
                  <c:v>18798.12</c:v>
                </c:pt>
                <c:pt idx="294">
                  <c:v>18798.12</c:v>
                </c:pt>
                <c:pt idx="295">
                  <c:v>18798.12</c:v>
                </c:pt>
                <c:pt idx="296">
                  <c:v>18798.12</c:v>
                </c:pt>
                <c:pt idx="297">
                  <c:v>18798.12</c:v>
                </c:pt>
                <c:pt idx="298">
                  <c:v>18798.12</c:v>
                </c:pt>
                <c:pt idx="299">
                  <c:v>18798.12</c:v>
                </c:pt>
                <c:pt idx="300">
                  <c:v>18798.12</c:v>
                </c:pt>
                <c:pt idx="301">
                  <c:v>18798.12</c:v>
                </c:pt>
                <c:pt idx="302">
                  <c:v>18798.12</c:v>
                </c:pt>
                <c:pt idx="303">
                  <c:v>18798.12</c:v>
                </c:pt>
                <c:pt idx="304">
                  <c:v>18798.12</c:v>
                </c:pt>
                <c:pt idx="305">
                  <c:v>18798.12</c:v>
                </c:pt>
                <c:pt idx="306">
                  <c:v>18798.12</c:v>
                </c:pt>
                <c:pt idx="307">
                  <c:v>18798.12</c:v>
                </c:pt>
                <c:pt idx="308">
                  <c:v>18798.12</c:v>
                </c:pt>
                <c:pt idx="309">
                  <c:v>18798.12</c:v>
                </c:pt>
                <c:pt idx="310">
                  <c:v>18798.12</c:v>
                </c:pt>
                <c:pt idx="311">
                  <c:v>18798.12</c:v>
                </c:pt>
                <c:pt idx="312">
                  <c:v>18798.12</c:v>
                </c:pt>
                <c:pt idx="313">
                  <c:v>18798.12</c:v>
                </c:pt>
                <c:pt idx="314">
                  <c:v>18798.12</c:v>
                </c:pt>
                <c:pt idx="315">
                  <c:v>18798.12</c:v>
                </c:pt>
                <c:pt idx="316">
                  <c:v>18798.12</c:v>
                </c:pt>
                <c:pt idx="317">
                  <c:v>18798.12</c:v>
                </c:pt>
                <c:pt idx="318">
                  <c:v>18798.12</c:v>
                </c:pt>
                <c:pt idx="319">
                  <c:v>18798.12</c:v>
                </c:pt>
                <c:pt idx="320">
                  <c:v>18798.12</c:v>
                </c:pt>
                <c:pt idx="321">
                  <c:v>18798.12</c:v>
                </c:pt>
                <c:pt idx="322">
                  <c:v>18798.12</c:v>
                </c:pt>
                <c:pt idx="323">
                  <c:v>18798.12</c:v>
                </c:pt>
                <c:pt idx="324">
                  <c:v>18798.12</c:v>
                </c:pt>
                <c:pt idx="325">
                  <c:v>18798.12</c:v>
                </c:pt>
                <c:pt idx="326">
                  <c:v>18798.12</c:v>
                </c:pt>
                <c:pt idx="327">
                  <c:v>18798.12</c:v>
                </c:pt>
                <c:pt idx="328">
                  <c:v>18798.12</c:v>
                </c:pt>
                <c:pt idx="329">
                  <c:v>18798.12</c:v>
                </c:pt>
                <c:pt idx="330">
                  <c:v>18798.12</c:v>
                </c:pt>
                <c:pt idx="331">
                  <c:v>18798.12</c:v>
                </c:pt>
                <c:pt idx="332">
                  <c:v>18798.12</c:v>
                </c:pt>
                <c:pt idx="333">
                  <c:v>18798.12</c:v>
                </c:pt>
                <c:pt idx="334">
                  <c:v>18798.12</c:v>
                </c:pt>
                <c:pt idx="335">
                  <c:v>18798.12</c:v>
                </c:pt>
                <c:pt idx="336">
                  <c:v>18798.12</c:v>
                </c:pt>
                <c:pt idx="337">
                  <c:v>18798.12</c:v>
                </c:pt>
                <c:pt idx="338">
                  <c:v>18798.12</c:v>
                </c:pt>
                <c:pt idx="339">
                  <c:v>18798.12</c:v>
                </c:pt>
                <c:pt idx="340">
                  <c:v>18798.12</c:v>
                </c:pt>
                <c:pt idx="341">
                  <c:v>18798.12</c:v>
                </c:pt>
                <c:pt idx="342">
                  <c:v>18798.12</c:v>
                </c:pt>
                <c:pt idx="343">
                  <c:v>18798.12</c:v>
                </c:pt>
                <c:pt idx="344">
                  <c:v>18798.12</c:v>
                </c:pt>
                <c:pt idx="345">
                  <c:v>18798.12</c:v>
                </c:pt>
                <c:pt idx="346">
                  <c:v>18798.12</c:v>
                </c:pt>
                <c:pt idx="347">
                  <c:v>18798.12</c:v>
                </c:pt>
                <c:pt idx="348">
                  <c:v>18798.12</c:v>
                </c:pt>
                <c:pt idx="349">
                  <c:v>18798.12</c:v>
                </c:pt>
                <c:pt idx="350">
                  <c:v>18798.12</c:v>
                </c:pt>
                <c:pt idx="351">
                  <c:v>18798.12</c:v>
                </c:pt>
                <c:pt idx="352">
                  <c:v>18798.12</c:v>
                </c:pt>
                <c:pt idx="353">
                  <c:v>18798.12</c:v>
                </c:pt>
                <c:pt idx="354">
                  <c:v>18798.12</c:v>
                </c:pt>
                <c:pt idx="355">
                  <c:v>18798.12</c:v>
                </c:pt>
                <c:pt idx="356">
                  <c:v>18798.12</c:v>
                </c:pt>
                <c:pt idx="357">
                  <c:v>18798.12</c:v>
                </c:pt>
                <c:pt idx="358">
                  <c:v>18798.12</c:v>
                </c:pt>
                <c:pt idx="359">
                  <c:v>18798.12</c:v>
                </c:pt>
                <c:pt idx="360">
                  <c:v>18798.12</c:v>
                </c:pt>
                <c:pt idx="361">
                  <c:v>18798.12</c:v>
                </c:pt>
                <c:pt idx="362">
                  <c:v>18798.12</c:v>
                </c:pt>
                <c:pt idx="363">
                  <c:v>18798.12</c:v>
                </c:pt>
                <c:pt idx="364">
                  <c:v>18798.12</c:v>
                </c:pt>
                <c:pt idx="365">
                  <c:v>18798.12</c:v>
                </c:pt>
                <c:pt idx="366">
                  <c:v>18798.12</c:v>
                </c:pt>
                <c:pt idx="367">
                  <c:v>18798.12</c:v>
                </c:pt>
                <c:pt idx="368">
                  <c:v>18798.12</c:v>
                </c:pt>
                <c:pt idx="369">
                  <c:v>18798.12</c:v>
                </c:pt>
                <c:pt idx="370">
                  <c:v>18798.12</c:v>
                </c:pt>
                <c:pt idx="371">
                  <c:v>18798.12</c:v>
                </c:pt>
                <c:pt idx="372">
                  <c:v>18798.12</c:v>
                </c:pt>
                <c:pt idx="373">
                  <c:v>18798.12</c:v>
                </c:pt>
                <c:pt idx="374">
                  <c:v>18798.12</c:v>
                </c:pt>
                <c:pt idx="375">
                  <c:v>18798.12</c:v>
                </c:pt>
                <c:pt idx="376">
                  <c:v>18798.12</c:v>
                </c:pt>
                <c:pt idx="377">
                  <c:v>18798.12</c:v>
                </c:pt>
                <c:pt idx="378">
                  <c:v>18798.12</c:v>
                </c:pt>
                <c:pt idx="379">
                  <c:v>18798.12</c:v>
                </c:pt>
                <c:pt idx="380">
                  <c:v>18798.12</c:v>
                </c:pt>
                <c:pt idx="381">
                  <c:v>18798.12</c:v>
                </c:pt>
                <c:pt idx="382">
                  <c:v>18798.12</c:v>
                </c:pt>
                <c:pt idx="383">
                  <c:v>18798.12</c:v>
                </c:pt>
                <c:pt idx="384">
                  <c:v>18798.12</c:v>
                </c:pt>
                <c:pt idx="385">
                  <c:v>18798.12</c:v>
                </c:pt>
                <c:pt idx="386">
                  <c:v>18798.12</c:v>
                </c:pt>
                <c:pt idx="387">
                  <c:v>18798.12</c:v>
                </c:pt>
                <c:pt idx="388">
                  <c:v>18798.12</c:v>
                </c:pt>
                <c:pt idx="389">
                  <c:v>18798.12</c:v>
                </c:pt>
                <c:pt idx="390">
                  <c:v>18798.12</c:v>
                </c:pt>
                <c:pt idx="391">
                  <c:v>18798.12</c:v>
                </c:pt>
                <c:pt idx="392">
                  <c:v>18798.12</c:v>
                </c:pt>
                <c:pt idx="393">
                  <c:v>18798.12</c:v>
                </c:pt>
                <c:pt idx="394">
                  <c:v>18798.12</c:v>
                </c:pt>
                <c:pt idx="395">
                  <c:v>18798.12</c:v>
                </c:pt>
                <c:pt idx="396">
                  <c:v>18798.12</c:v>
                </c:pt>
                <c:pt idx="397">
                  <c:v>18798.12</c:v>
                </c:pt>
                <c:pt idx="398">
                  <c:v>18798.12</c:v>
                </c:pt>
                <c:pt idx="399">
                  <c:v>18798.12</c:v>
                </c:pt>
                <c:pt idx="400">
                  <c:v>18798.12</c:v>
                </c:pt>
                <c:pt idx="401">
                  <c:v>20.867999999999999</c:v>
                </c:pt>
                <c:pt idx="402">
                  <c:v>26.695999999999998</c:v>
                </c:pt>
                <c:pt idx="403">
                  <c:v>15.697999999999999</c:v>
                </c:pt>
                <c:pt idx="404">
                  <c:v>13.3668</c:v>
                </c:pt>
                <c:pt idx="405">
                  <c:v>15.115199999999998</c:v>
                </c:pt>
                <c:pt idx="406">
                  <c:v>12.182399999999999</c:v>
                </c:pt>
                <c:pt idx="407">
                  <c:v>10.828799999999999</c:v>
                </c:pt>
                <c:pt idx="408">
                  <c:v>8.9863999999999997</c:v>
                </c:pt>
                <c:pt idx="409">
                  <c:v>15.660399999999999</c:v>
                </c:pt>
                <c:pt idx="410">
                  <c:v>18798.12</c:v>
                </c:pt>
                <c:pt idx="411">
                  <c:v>18798.12</c:v>
                </c:pt>
                <c:pt idx="412">
                  <c:v>4.5495999999999999</c:v>
                </c:pt>
                <c:pt idx="413">
                  <c:v>3.4592000000000001</c:v>
                </c:pt>
                <c:pt idx="414">
                  <c:v>1.1656</c:v>
                </c:pt>
                <c:pt idx="415">
                  <c:v>0.54519999999999991</c:v>
                </c:pt>
                <c:pt idx="416">
                  <c:v>0.50760000000000005</c:v>
                </c:pt>
                <c:pt idx="417">
                  <c:v>1.0715999999999999</c:v>
                </c:pt>
                <c:pt idx="418">
                  <c:v>0.41359999999999997</c:v>
                </c:pt>
                <c:pt idx="419">
                  <c:v>0.67679999999999996</c:v>
                </c:pt>
                <c:pt idx="420">
                  <c:v>0.56399999999999995</c:v>
                </c:pt>
                <c:pt idx="421">
                  <c:v>0.48880000000000001</c:v>
                </c:pt>
                <c:pt idx="422">
                  <c:v>1.7296</c:v>
                </c:pt>
                <c:pt idx="423">
                  <c:v>17.747199999999999</c:v>
                </c:pt>
                <c:pt idx="424">
                  <c:v>13.573599999999999</c:v>
                </c:pt>
                <c:pt idx="425">
                  <c:v>25.925199999999997</c:v>
                </c:pt>
                <c:pt idx="426">
                  <c:v>26.639599999999998</c:v>
                </c:pt>
                <c:pt idx="427">
                  <c:v>44.65</c:v>
                </c:pt>
                <c:pt idx="428">
                  <c:v>18798.12</c:v>
                </c:pt>
                <c:pt idx="429">
                  <c:v>18798.12</c:v>
                </c:pt>
                <c:pt idx="430">
                  <c:v>18798.12</c:v>
                </c:pt>
                <c:pt idx="431">
                  <c:v>16.487599999999997</c:v>
                </c:pt>
                <c:pt idx="432">
                  <c:v>17.126799999999999</c:v>
                </c:pt>
                <c:pt idx="433">
                  <c:v>15.867199999999999</c:v>
                </c:pt>
                <c:pt idx="434">
                  <c:v>16.055199999999999</c:v>
                </c:pt>
                <c:pt idx="435">
                  <c:v>14.7204</c:v>
                </c:pt>
                <c:pt idx="436">
                  <c:v>13.6112</c:v>
                </c:pt>
                <c:pt idx="437">
                  <c:v>13.0472</c:v>
                </c:pt>
                <c:pt idx="438">
                  <c:v>18798.12</c:v>
                </c:pt>
                <c:pt idx="439">
                  <c:v>18798.12</c:v>
                </c:pt>
                <c:pt idx="440">
                  <c:v>18798.12</c:v>
                </c:pt>
                <c:pt idx="441">
                  <c:v>18798.12</c:v>
                </c:pt>
                <c:pt idx="442">
                  <c:v>18798.12</c:v>
                </c:pt>
                <c:pt idx="443">
                  <c:v>-0.97760000000000002</c:v>
                </c:pt>
                <c:pt idx="444">
                  <c:v>-0.90239999999999987</c:v>
                </c:pt>
                <c:pt idx="445">
                  <c:v>-0.94</c:v>
                </c:pt>
                <c:pt idx="446">
                  <c:v>-0.82719999999999994</c:v>
                </c:pt>
                <c:pt idx="447">
                  <c:v>-0.54519999999999991</c:v>
                </c:pt>
                <c:pt idx="448">
                  <c:v>-0.77079999999999993</c:v>
                </c:pt>
                <c:pt idx="449">
                  <c:v>-0.77079999999999993</c:v>
                </c:pt>
                <c:pt idx="450">
                  <c:v>-0.88359999999999994</c:v>
                </c:pt>
                <c:pt idx="451">
                  <c:v>-0.94</c:v>
                </c:pt>
                <c:pt idx="452">
                  <c:v>7.5951999999999993</c:v>
                </c:pt>
                <c:pt idx="453">
                  <c:v>24.928799999999999</c:v>
                </c:pt>
                <c:pt idx="454">
                  <c:v>55.290799999999997</c:v>
                </c:pt>
                <c:pt idx="455">
                  <c:v>56.512799999999991</c:v>
                </c:pt>
                <c:pt idx="456">
                  <c:v>70.180399999999992</c:v>
                </c:pt>
                <c:pt idx="457">
                  <c:v>71.872399999999985</c:v>
                </c:pt>
                <c:pt idx="458">
                  <c:v>29.045999999999996</c:v>
                </c:pt>
                <c:pt idx="459">
                  <c:v>39.066400000000002</c:v>
                </c:pt>
                <c:pt idx="460">
                  <c:v>34.121999999999993</c:v>
                </c:pt>
                <c:pt idx="461">
                  <c:v>19.119599999999998</c:v>
                </c:pt>
                <c:pt idx="462">
                  <c:v>16.167999999999999</c:v>
                </c:pt>
                <c:pt idx="463">
                  <c:v>15.415999999999999</c:v>
                </c:pt>
                <c:pt idx="464">
                  <c:v>18.442799999999998</c:v>
                </c:pt>
                <c:pt idx="465">
                  <c:v>26.884</c:v>
                </c:pt>
                <c:pt idx="466">
                  <c:v>35.043199999999999</c:v>
                </c:pt>
                <c:pt idx="467">
                  <c:v>45.815599999999996</c:v>
                </c:pt>
                <c:pt idx="468">
                  <c:v>24.1204</c:v>
                </c:pt>
                <c:pt idx="469">
                  <c:v>23.029999999999998</c:v>
                </c:pt>
                <c:pt idx="470">
                  <c:v>28.105999999999998</c:v>
                </c:pt>
                <c:pt idx="471">
                  <c:v>29.327999999999999</c:v>
                </c:pt>
                <c:pt idx="472">
                  <c:v>33.275999999999996</c:v>
                </c:pt>
                <c:pt idx="473">
                  <c:v>34.723599999999998</c:v>
                </c:pt>
                <c:pt idx="474">
                  <c:v>26.884</c:v>
                </c:pt>
                <c:pt idx="475">
                  <c:v>21.375599999999999</c:v>
                </c:pt>
                <c:pt idx="476">
                  <c:v>26.019199999999998</c:v>
                </c:pt>
                <c:pt idx="477">
                  <c:v>30.8508</c:v>
                </c:pt>
                <c:pt idx="478">
                  <c:v>27.936799999999998</c:v>
                </c:pt>
                <c:pt idx="479">
                  <c:v>24.421199999999999</c:v>
                </c:pt>
                <c:pt idx="480">
                  <c:v>22.7104</c:v>
                </c:pt>
                <c:pt idx="481">
                  <c:v>27.147199999999998</c:v>
                </c:pt>
                <c:pt idx="482">
                  <c:v>30.738</c:v>
                </c:pt>
                <c:pt idx="483">
                  <c:v>23.2744</c:v>
                </c:pt>
                <c:pt idx="484">
                  <c:v>24.308399999999999</c:v>
                </c:pt>
                <c:pt idx="485">
                  <c:v>20.115999999999996</c:v>
                </c:pt>
                <c:pt idx="486">
                  <c:v>21.883199999999999</c:v>
                </c:pt>
                <c:pt idx="487">
                  <c:v>30.738</c:v>
                </c:pt>
                <c:pt idx="488">
                  <c:v>43.070799999999998</c:v>
                </c:pt>
                <c:pt idx="489">
                  <c:v>46.022399999999998</c:v>
                </c:pt>
                <c:pt idx="490">
                  <c:v>44.800399999999996</c:v>
                </c:pt>
                <c:pt idx="491">
                  <c:v>33.971599999999995</c:v>
                </c:pt>
                <c:pt idx="492">
                  <c:v>26.583199999999998</c:v>
                </c:pt>
                <c:pt idx="493">
                  <c:v>25.041599999999999</c:v>
                </c:pt>
                <c:pt idx="494">
                  <c:v>11.881600000000001</c:v>
                </c:pt>
                <c:pt idx="495">
                  <c:v>25.774799999999999</c:v>
                </c:pt>
                <c:pt idx="496">
                  <c:v>23.293199999999999</c:v>
                </c:pt>
                <c:pt idx="497">
                  <c:v>13.686399999999999</c:v>
                </c:pt>
                <c:pt idx="498">
                  <c:v>10.151999999999999</c:v>
                </c:pt>
                <c:pt idx="499">
                  <c:v>20.134800000000002</c:v>
                </c:pt>
                <c:pt idx="500">
                  <c:v>39.517599999999995</c:v>
                </c:pt>
                <c:pt idx="501">
                  <c:v>46.360799999999998</c:v>
                </c:pt>
                <c:pt idx="502">
                  <c:v>26.959199999999999</c:v>
                </c:pt>
                <c:pt idx="503">
                  <c:v>20.473199999999999</c:v>
                </c:pt>
                <c:pt idx="504">
                  <c:v>28.331599999999998</c:v>
                </c:pt>
                <c:pt idx="505">
                  <c:v>26.658399999999997</c:v>
                </c:pt>
                <c:pt idx="506">
                  <c:v>38.220399999999998</c:v>
                </c:pt>
                <c:pt idx="507">
                  <c:v>27.974399999999999</c:v>
                </c:pt>
                <c:pt idx="508">
                  <c:v>37.562399999999997</c:v>
                </c:pt>
                <c:pt idx="509">
                  <c:v>19.119599999999998</c:v>
                </c:pt>
                <c:pt idx="510">
                  <c:v>71.007599999999996</c:v>
                </c:pt>
                <c:pt idx="511">
                  <c:v>44.894399999999997</c:v>
                </c:pt>
                <c:pt idx="512">
                  <c:v>8.2156000000000002</c:v>
                </c:pt>
                <c:pt idx="513">
                  <c:v>50.177199999999999</c:v>
                </c:pt>
                <c:pt idx="514">
                  <c:v>76.779200000000003</c:v>
                </c:pt>
                <c:pt idx="515">
                  <c:v>34.610799999999998</c:v>
                </c:pt>
                <c:pt idx="516">
                  <c:v>20.247599999999998</c:v>
                </c:pt>
                <c:pt idx="517">
                  <c:v>30.418399999999998</c:v>
                </c:pt>
                <c:pt idx="518">
                  <c:v>22.334399999999999</c:v>
                </c:pt>
                <c:pt idx="519">
                  <c:v>21.7516</c:v>
                </c:pt>
                <c:pt idx="520">
                  <c:v>17.258399999999998</c:v>
                </c:pt>
                <c:pt idx="521">
                  <c:v>17.107999999999997</c:v>
                </c:pt>
                <c:pt idx="522">
                  <c:v>43.747599999999998</c:v>
                </c:pt>
                <c:pt idx="523">
                  <c:v>33.200800000000001</c:v>
                </c:pt>
                <c:pt idx="524">
                  <c:v>27.184799999999999</c:v>
                </c:pt>
                <c:pt idx="525">
                  <c:v>34.968000000000004</c:v>
                </c:pt>
                <c:pt idx="526">
                  <c:v>56.700799999999994</c:v>
                </c:pt>
                <c:pt idx="527">
                  <c:v>62.98</c:v>
                </c:pt>
                <c:pt idx="528">
                  <c:v>55.309600000000003</c:v>
                </c:pt>
                <c:pt idx="529">
                  <c:v>56.005199999999995</c:v>
                </c:pt>
                <c:pt idx="530">
                  <c:v>56.118000000000002</c:v>
                </c:pt>
                <c:pt idx="531">
                  <c:v>47.169199999999996</c:v>
                </c:pt>
                <c:pt idx="532">
                  <c:v>63.055199999999992</c:v>
                </c:pt>
                <c:pt idx="533">
                  <c:v>56.794799999999995</c:v>
                </c:pt>
                <c:pt idx="534">
                  <c:v>74.034400000000005</c:v>
                </c:pt>
                <c:pt idx="535">
                  <c:v>35.550799999999995</c:v>
                </c:pt>
                <c:pt idx="536">
                  <c:v>1.0903999999999998</c:v>
                </c:pt>
                <c:pt idx="537">
                  <c:v>-0.82719999999999994</c:v>
                </c:pt>
                <c:pt idx="538">
                  <c:v>-0.99639999999999995</c:v>
                </c:pt>
                <c:pt idx="539">
                  <c:v>-0.58279999999999998</c:v>
                </c:pt>
                <c:pt idx="540">
                  <c:v>-0.58279999999999998</c:v>
                </c:pt>
                <c:pt idx="541">
                  <c:v>-0.94</c:v>
                </c:pt>
                <c:pt idx="542">
                  <c:v>-1.0152000000000001</c:v>
                </c:pt>
                <c:pt idx="543">
                  <c:v>-0.88359999999999994</c:v>
                </c:pt>
                <c:pt idx="544">
                  <c:v>-0.88359999999999994</c:v>
                </c:pt>
                <c:pt idx="545">
                  <c:v>-0.16919999999999999</c:v>
                </c:pt>
                <c:pt idx="546">
                  <c:v>12.877999999999998</c:v>
                </c:pt>
                <c:pt idx="547">
                  <c:v>-1.1843999999999999</c:v>
                </c:pt>
                <c:pt idx="548">
                  <c:v>-1.034</c:v>
                </c:pt>
                <c:pt idx="549">
                  <c:v>-1.1092</c:v>
                </c:pt>
                <c:pt idx="550">
                  <c:v>-0.95879999999999999</c:v>
                </c:pt>
                <c:pt idx="551">
                  <c:v>-0.99639999999999995</c:v>
                </c:pt>
                <c:pt idx="552">
                  <c:v>-0.84599999999999997</c:v>
                </c:pt>
                <c:pt idx="553">
                  <c:v>0.52639999999999998</c:v>
                </c:pt>
                <c:pt idx="554">
                  <c:v>0.95879999999999999</c:v>
                </c:pt>
                <c:pt idx="555">
                  <c:v>0</c:v>
                </c:pt>
                <c:pt idx="556">
                  <c:v>15.792</c:v>
                </c:pt>
                <c:pt idx="557">
                  <c:v>30.023599999999998</c:v>
                </c:pt>
                <c:pt idx="558">
                  <c:v>26.846399999999996</c:v>
                </c:pt>
                <c:pt idx="559">
                  <c:v>6.7867999999999995</c:v>
                </c:pt>
                <c:pt idx="560">
                  <c:v>11.543199999999999</c:v>
                </c:pt>
                <c:pt idx="561">
                  <c:v>7.219199999999999</c:v>
                </c:pt>
                <c:pt idx="562">
                  <c:v>1.7296</c:v>
                </c:pt>
                <c:pt idx="563">
                  <c:v>1.7107999999999999</c:v>
                </c:pt>
                <c:pt idx="564">
                  <c:v>2.3123999999999998</c:v>
                </c:pt>
                <c:pt idx="565">
                  <c:v>4.3615999999999993</c:v>
                </c:pt>
                <c:pt idx="566">
                  <c:v>3.8727999999999998</c:v>
                </c:pt>
                <c:pt idx="567">
                  <c:v>1.4476</c:v>
                </c:pt>
                <c:pt idx="568">
                  <c:v>3.3275999999999999</c:v>
                </c:pt>
                <c:pt idx="569">
                  <c:v>22.860799999999998</c:v>
                </c:pt>
                <c:pt idx="570">
                  <c:v>5.2451999999999996</c:v>
                </c:pt>
                <c:pt idx="571">
                  <c:v>15.096399999999997</c:v>
                </c:pt>
                <c:pt idx="572">
                  <c:v>3.76</c:v>
                </c:pt>
                <c:pt idx="573">
                  <c:v>11.787599999999999</c:v>
                </c:pt>
                <c:pt idx="574">
                  <c:v>4.831599999999999</c:v>
                </c:pt>
                <c:pt idx="575">
                  <c:v>3.9855999999999998</c:v>
                </c:pt>
                <c:pt idx="576">
                  <c:v>0.26319999999999999</c:v>
                </c:pt>
                <c:pt idx="577">
                  <c:v>9.2308000000000003</c:v>
                </c:pt>
                <c:pt idx="578">
                  <c:v>18798.12</c:v>
                </c:pt>
                <c:pt idx="579">
                  <c:v>18798.12</c:v>
                </c:pt>
                <c:pt idx="580">
                  <c:v>36.020800000000001</c:v>
                </c:pt>
                <c:pt idx="581">
                  <c:v>41.209600000000002</c:v>
                </c:pt>
                <c:pt idx="582">
                  <c:v>38.2956</c:v>
                </c:pt>
                <c:pt idx="583">
                  <c:v>3.6283999999999996</c:v>
                </c:pt>
                <c:pt idx="584">
                  <c:v>2.9891999999999999</c:v>
                </c:pt>
                <c:pt idx="585">
                  <c:v>21.789199999999997</c:v>
                </c:pt>
                <c:pt idx="586">
                  <c:v>49.387599999999999</c:v>
                </c:pt>
                <c:pt idx="587">
                  <c:v>33.2196</c:v>
                </c:pt>
                <c:pt idx="588">
                  <c:v>30.831999999999997</c:v>
                </c:pt>
                <c:pt idx="589">
                  <c:v>29.121199999999998</c:v>
                </c:pt>
                <c:pt idx="590">
                  <c:v>25.267199999999999</c:v>
                </c:pt>
                <c:pt idx="591">
                  <c:v>10.133199999999999</c:v>
                </c:pt>
                <c:pt idx="592">
                  <c:v>-0.50760000000000005</c:v>
                </c:pt>
                <c:pt idx="593">
                  <c:v>-0.90239999999999987</c:v>
                </c:pt>
                <c:pt idx="594">
                  <c:v>-0.97760000000000002</c:v>
                </c:pt>
                <c:pt idx="595">
                  <c:v>-1.034</c:v>
                </c:pt>
                <c:pt idx="596">
                  <c:v>-0.94</c:v>
                </c:pt>
                <c:pt idx="597">
                  <c:v>-1.1656</c:v>
                </c:pt>
                <c:pt idx="598">
                  <c:v>-1.0903999999999998</c:v>
                </c:pt>
                <c:pt idx="599">
                  <c:v>-1.0528</c:v>
                </c:pt>
                <c:pt idx="600">
                  <c:v>-1.1279999999999999</c:v>
                </c:pt>
                <c:pt idx="601">
                  <c:v>-1.222</c:v>
                </c:pt>
                <c:pt idx="602">
                  <c:v>-1.1467999999999998</c:v>
                </c:pt>
                <c:pt idx="603">
                  <c:v>-1.0152000000000001</c:v>
                </c:pt>
                <c:pt idx="604">
                  <c:v>-1.1843999999999999</c:v>
                </c:pt>
                <c:pt idx="605">
                  <c:v>-1.034</c:v>
                </c:pt>
                <c:pt idx="606">
                  <c:v>-1.2407999999999999</c:v>
                </c:pt>
                <c:pt idx="607">
                  <c:v>-1.1467999999999998</c:v>
                </c:pt>
                <c:pt idx="608">
                  <c:v>-1.0715999999999999</c:v>
                </c:pt>
                <c:pt idx="609">
                  <c:v>-0.90239999999999987</c:v>
                </c:pt>
                <c:pt idx="610">
                  <c:v>0.39479999999999998</c:v>
                </c:pt>
                <c:pt idx="611">
                  <c:v>-0.97760000000000002</c:v>
                </c:pt>
                <c:pt idx="612">
                  <c:v>0.92119999999999991</c:v>
                </c:pt>
                <c:pt idx="613">
                  <c:v>1.3159999999999998</c:v>
                </c:pt>
                <c:pt idx="614">
                  <c:v>-0.86480000000000001</c:v>
                </c:pt>
                <c:pt idx="615">
                  <c:v>-0.99639999999999995</c:v>
                </c:pt>
                <c:pt idx="616">
                  <c:v>0.52639999999999998</c:v>
                </c:pt>
                <c:pt idx="617">
                  <c:v>-0.92119999999999991</c:v>
                </c:pt>
                <c:pt idx="618">
                  <c:v>-1.1656</c:v>
                </c:pt>
                <c:pt idx="619">
                  <c:v>-1.3535999999999999</c:v>
                </c:pt>
                <c:pt idx="620">
                  <c:v>-1.3347999999999998</c:v>
                </c:pt>
                <c:pt idx="621">
                  <c:v>-1.3347999999999998</c:v>
                </c:pt>
                <c:pt idx="622">
                  <c:v>-0.376</c:v>
                </c:pt>
                <c:pt idx="623">
                  <c:v>-1.2407999999999999</c:v>
                </c:pt>
                <c:pt idx="624">
                  <c:v>-1.3912</c:v>
                </c:pt>
                <c:pt idx="625">
                  <c:v>-1.0715999999999999</c:v>
                </c:pt>
                <c:pt idx="626">
                  <c:v>-1.0903999999999998</c:v>
                </c:pt>
                <c:pt idx="627">
                  <c:v>-7.5200000000000003E-2</c:v>
                </c:pt>
                <c:pt idx="628">
                  <c:v>-0.41359999999999997</c:v>
                </c:pt>
                <c:pt idx="629">
                  <c:v>6.7115999999999989</c:v>
                </c:pt>
                <c:pt idx="630">
                  <c:v>-0.78959999999999997</c:v>
                </c:pt>
                <c:pt idx="631">
                  <c:v>-1.1843999999999999</c:v>
                </c:pt>
                <c:pt idx="632">
                  <c:v>-1.0903999999999998</c:v>
                </c:pt>
                <c:pt idx="633">
                  <c:v>-1.3723999999999998</c:v>
                </c:pt>
                <c:pt idx="634">
                  <c:v>-1.1656</c:v>
                </c:pt>
                <c:pt idx="635">
                  <c:v>-1.3159999999999998</c:v>
                </c:pt>
                <c:pt idx="636">
                  <c:v>-1.2032</c:v>
                </c:pt>
                <c:pt idx="637">
                  <c:v>-1.034</c:v>
                </c:pt>
                <c:pt idx="638">
                  <c:v>-1.4287999999999998</c:v>
                </c:pt>
                <c:pt idx="639">
                  <c:v>-1.41</c:v>
                </c:pt>
                <c:pt idx="640">
                  <c:v>-1.4852000000000001</c:v>
                </c:pt>
                <c:pt idx="641">
                  <c:v>-1.5603999999999998</c:v>
                </c:pt>
                <c:pt idx="642">
                  <c:v>-1.5791999999999999</c:v>
                </c:pt>
                <c:pt idx="643">
                  <c:v>-1.5603999999999998</c:v>
                </c:pt>
                <c:pt idx="644">
                  <c:v>-1.5415999999999999</c:v>
                </c:pt>
                <c:pt idx="645">
                  <c:v>-1.5415999999999999</c:v>
                </c:pt>
                <c:pt idx="646">
                  <c:v>-1.5603999999999998</c:v>
                </c:pt>
                <c:pt idx="647">
                  <c:v>-1.5603999999999998</c:v>
                </c:pt>
                <c:pt idx="648">
                  <c:v>-1.5603999999999998</c:v>
                </c:pt>
                <c:pt idx="649">
                  <c:v>-1.5603999999999998</c:v>
                </c:pt>
                <c:pt idx="650">
                  <c:v>-1.504</c:v>
                </c:pt>
                <c:pt idx="651">
                  <c:v>-1.4852000000000001</c:v>
                </c:pt>
                <c:pt idx="652">
                  <c:v>-0.24440000000000001</c:v>
                </c:pt>
                <c:pt idx="653">
                  <c:v>-1.2032</c:v>
                </c:pt>
                <c:pt idx="654">
                  <c:v>0.84599999999999997</c:v>
                </c:pt>
                <c:pt idx="655">
                  <c:v>-1.5603999999999998</c:v>
                </c:pt>
                <c:pt idx="656">
                  <c:v>-1.4287999999999998</c:v>
                </c:pt>
                <c:pt idx="657">
                  <c:v>-1.4476</c:v>
                </c:pt>
                <c:pt idx="658">
                  <c:v>-1.504</c:v>
                </c:pt>
                <c:pt idx="659">
                  <c:v>-1.6355999999999999</c:v>
                </c:pt>
                <c:pt idx="660">
                  <c:v>-1.5415999999999999</c:v>
                </c:pt>
                <c:pt idx="661">
                  <c:v>-1.5791999999999999</c:v>
                </c:pt>
                <c:pt idx="662">
                  <c:v>-1.4663999999999999</c:v>
                </c:pt>
                <c:pt idx="663">
                  <c:v>-1.3723999999999998</c:v>
                </c:pt>
                <c:pt idx="664">
                  <c:v>-1.5227999999999999</c:v>
                </c:pt>
                <c:pt idx="665">
                  <c:v>-1.222</c:v>
                </c:pt>
                <c:pt idx="666">
                  <c:v>0.26319999999999999</c:v>
                </c:pt>
                <c:pt idx="667">
                  <c:v>0.35719999999999996</c:v>
                </c:pt>
                <c:pt idx="668">
                  <c:v>-1.5791999999999999</c:v>
                </c:pt>
                <c:pt idx="669">
                  <c:v>-0.65799999999999992</c:v>
                </c:pt>
                <c:pt idx="670">
                  <c:v>-1.1092</c:v>
                </c:pt>
                <c:pt idx="671">
                  <c:v>-1.4663999999999999</c:v>
                </c:pt>
                <c:pt idx="672">
                  <c:v>-1.5227999999999999</c:v>
                </c:pt>
                <c:pt idx="673">
                  <c:v>-1.4852000000000001</c:v>
                </c:pt>
                <c:pt idx="674">
                  <c:v>-1.504</c:v>
                </c:pt>
                <c:pt idx="675">
                  <c:v>-1.4287999999999998</c:v>
                </c:pt>
                <c:pt idx="676">
                  <c:v>-1.2596000000000001</c:v>
                </c:pt>
                <c:pt idx="677">
                  <c:v>-1.3535999999999999</c:v>
                </c:pt>
                <c:pt idx="678">
                  <c:v>-1.2971999999999999</c:v>
                </c:pt>
                <c:pt idx="679">
                  <c:v>-0.94</c:v>
                </c:pt>
                <c:pt idx="680">
                  <c:v>1.4287999999999998</c:v>
                </c:pt>
                <c:pt idx="681">
                  <c:v>-0.99639999999999995</c:v>
                </c:pt>
                <c:pt idx="682">
                  <c:v>-0.82719999999999994</c:v>
                </c:pt>
                <c:pt idx="683">
                  <c:v>-1.4852000000000001</c:v>
                </c:pt>
                <c:pt idx="684">
                  <c:v>-1.4476</c:v>
                </c:pt>
                <c:pt idx="685">
                  <c:v>-1.2971999999999999</c:v>
                </c:pt>
                <c:pt idx="686">
                  <c:v>-1.5227999999999999</c:v>
                </c:pt>
                <c:pt idx="687">
                  <c:v>-1.3912</c:v>
                </c:pt>
                <c:pt idx="688">
                  <c:v>-1.0715999999999999</c:v>
                </c:pt>
                <c:pt idx="689">
                  <c:v>1.7107999999999999</c:v>
                </c:pt>
                <c:pt idx="690">
                  <c:v>-1.2596000000000001</c:v>
                </c:pt>
                <c:pt idx="691">
                  <c:v>-1.5791999999999999</c:v>
                </c:pt>
                <c:pt idx="692">
                  <c:v>-1.2407999999999999</c:v>
                </c:pt>
                <c:pt idx="693">
                  <c:v>7.5200000000000003E-2</c:v>
                </c:pt>
                <c:pt idx="694">
                  <c:v>-1.4852000000000001</c:v>
                </c:pt>
                <c:pt idx="695">
                  <c:v>-1.4287999999999998</c:v>
                </c:pt>
                <c:pt idx="696">
                  <c:v>-1.0903999999999998</c:v>
                </c:pt>
                <c:pt idx="697">
                  <c:v>-1.3723999999999998</c:v>
                </c:pt>
                <c:pt idx="698">
                  <c:v>2.0868000000000002</c:v>
                </c:pt>
                <c:pt idx="699">
                  <c:v>-0.99639999999999995</c:v>
                </c:pt>
                <c:pt idx="700">
                  <c:v>3.6847999999999996</c:v>
                </c:pt>
                <c:pt idx="701">
                  <c:v>28.557199999999998</c:v>
                </c:pt>
                <c:pt idx="702">
                  <c:v>41.040399999999991</c:v>
                </c:pt>
                <c:pt idx="703">
                  <c:v>18.461600000000001</c:v>
                </c:pt>
                <c:pt idx="704">
                  <c:v>4.2487999999999992</c:v>
                </c:pt>
                <c:pt idx="705">
                  <c:v>8.2907999999999991</c:v>
                </c:pt>
                <c:pt idx="706">
                  <c:v>2.5756000000000001</c:v>
                </c:pt>
                <c:pt idx="707">
                  <c:v>1.0715999999999999</c:v>
                </c:pt>
                <c:pt idx="708">
                  <c:v>-1.2596000000000001</c:v>
                </c:pt>
                <c:pt idx="709">
                  <c:v>1.974</c:v>
                </c:pt>
                <c:pt idx="710">
                  <c:v>9.6443999999999992</c:v>
                </c:pt>
                <c:pt idx="711">
                  <c:v>8.6291999999999991</c:v>
                </c:pt>
                <c:pt idx="712">
                  <c:v>9.1179999999999986</c:v>
                </c:pt>
                <c:pt idx="713">
                  <c:v>3.29</c:v>
                </c:pt>
                <c:pt idx="714">
                  <c:v>4.7375999999999996</c:v>
                </c:pt>
                <c:pt idx="715">
                  <c:v>6.7303999999999995</c:v>
                </c:pt>
                <c:pt idx="716">
                  <c:v>1.4852000000000001</c:v>
                </c:pt>
                <c:pt idx="717">
                  <c:v>-1.3159999999999998</c:v>
                </c:pt>
                <c:pt idx="718">
                  <c:v>2.4064000000000001</c:v>
                </c:pt>
                <c:pt idx="719">
                  <c:v>5.1135999999999999</c:v>
                </c:pt>
                <c:pt idx="720">
                  <c:v>2.8388</c:v>
                </c:pt>
                <c:pt idx="721">
                  <c:v>0.43240000000000001</c:v>
                </c:pt>
                <c:pt idx="722">
                  <c:v>9.7759999999999998</c:v>
                </c:pt>
                <c:pt idx="723">
                  <c:v>9.4187999999999992</c:v>
                </c:pt>
                <c:pt idx="724">
                  <c:v>9.8887999999999998</c:v>
                </c:pt>
                <c:pt idx="725">
                  <c:v>13.009599999999999</c:v>
                </c:pt>
                <c:pt idx="726">
                  <c:v>2.7635999999999998</c:v>
                </c:pt>
                <c:pt idx="727">
                  <c:v>1.8612</c:v>
                </c:pt>
                <c:pt idx="728">
                  <c:v>0.65799999999999992</c:v>
                </c:pt>
                <c:pt idx="729">
                  <c:v>15.6228</c:v>
                </c:pt>
                <c:pt idx="730">
                  <c:v>21.281600000000001</c:v>
                </c:pt>
                <c:pt idx="731">
                  <c:v>15.528799999999999</c:v>
                </c:pt>
                <c:pt idx="732">
                  <c:v>16.694400000000002</c:v>
                </c:pt>
                <c:pt idx="733">
                  <c:v>19.307599999999997</c:v>
                </c:pt>
                <c:pt idx="734">
                  <c:v>11.9756</c:v>
                </c:pt>
                <c:pt idx="735">
                  <c:v>1.1467999999999998</c:v>
                </c:pt>
                <c:pt idx="736">
                  <c:v>-1.4287999999999998</c:v>
                </c:pt>
                <c:pt idx="737">
                  <c:v>1.7859999999999998</c:v>
                </c:pt>
                <c:pt idx="738">
                  <c:v>4.0043999999999995</c:v>
                </c:pt>
                <c:pt idx="739">
                  <c:v>-0.92119999999999991</c:v>
                </c:pt>
                <c:pt idx="740">
                  <c:v>-0.88359999999999994</c:v>
                </c:pt>
                <c:pt idx="741">
                  <c:v>-0.78959999999999997</c:v>
                </c:pt>
                <c:pt idx="742">
                  <c:v>0.13159999999999999</c:v>
                </c:pt>
                <c:pt idx="743">
                  <c:v>9.4E-2</c:v>
                </c:pt>
                <c:pt idx="744">
                  <c:v>1.0152000000000001</c:v>
                </c:pt>
                <c:pt idx="745">
                  <c:v>-1.3723999999999998</c:v>
                </c:pt>
                <c:pt idx="746">
                  <c:v>18798.12</c:v>
                </c:pt>
                <c:pt idx="747">
                  <c:v>18798.12</c:v>
                </c:pt>
                <c:pt idx="748">
                  <c:v>-1.3912</c:v>
                </c:pt>
                <c:pt idx="749">
                  <c:v>-1.3723999999999998</c:v>
                </c:pt>
                <c:pt idx="750">
                  <c:v>-1.4287999999999998</c:v>
                </c:pt>
                <c:pt idx="751">
                  <c:v>-1.3723999999999998</c:v>
                </c:pt>
                <c:pt idx="752">
                  <c:v>-1.3912</c:v>
                </c:pt>
                <c:pt idx="753">
                  <c:v>-1.4287999999999998</c:v>
                </c:pt>
                <c:pt idx="754">
                  <c:v>-1.2407999999999999</c:v>
                </c:pt>
                <c:pt idx="755">
                  <c:v>-1.4476</c:v>
                </c:pt>
                <c:pt idx="756">
                  <c:v>-1.4476</c:v>
                </c:pt>
                <c:pt idx="757">
                  <c:v>-0.28199999999999997</c:v>
                </c:pt>
                <c:pt idx="758">
                  <c:v>0.16919999999999999</c:v>
                </c:pt>
                <c:pt idx="759">
                  <c:v>4.6999999999999993</c:v>
                </c:pt>
                <c:pt idx="760">
                  <c:v>-0.92119999999999991</c:v>
                </c:pt>
                <c:pt idx="761">
                  <c:v>-1.3912</c:v>
                </c:pt>
                <c:pt idx="762">
                  <c:v>-1.41</c:v>
                </c:pt>
                <c:pt idx="763">
                  <c:v>-1.4663999999999999</c:v>
                </c:pt>
                <c:pt idx="764">
                  <c:v>-0.71439999999999992</c:v>
                </c:pt>
                <c:pt idx="765">
                  <c:v>-0.73319999999999996</c:v>
                </c:pt>
                <c:pt idx="766">
                  <c:v>-1.2784</c:v>
                </c:pt>
                <c:pt idx="767">
                  <c:v>7.0875999999999992</c:v>
                </c:pt>
                <c:pt idx="768">
                  <c:v>18.235999999999997</c:v>
                </c:pt>
                <c:pt idx="769">
                  <c:v>3.9291999999999994</c:v>
                </c:pt>
                <c:pt idx="770">
                  <c:v>-0.78959999999999997</c:v>
                </c:pt>
                <c:pt idx="771">
                  <c:v>-1.3723999999999998</c:v>
                </c:pt>
                <c:pt idx="772">
                  <c:v>-1.3159999999999998</c:v>
                </c:pt>
                <c:pt idx="773">
                  <c:v>-1.0715999999999999</c:v>
                </c:pt>
                <c:pt idx="774">
                  <c:v>-1.3723999999999998</c:v>
                </c:pt>
                <c:pt idx="775">
                  <c:v>-1.2971999999999999</c:v>
                </c:pt>
                <c:pt idx="776">
                  <c:v>-1.3912</c:v>
                </c:pt>
                <c:pt idx="777">
                  <c:v>-1.3912</c:v>
                </c:pt>
                <c:pt idx="778">
                  <c:v>-1.222</c:v>
                </c:pt>
                <c:pt idx="779">
                  <c:v>-1.2971999999999999</c:v>
                </c:pt>
                <c:pt idx="780">
                  <c:v>-1.0715999999999999</c:v>
                </c:pt>
                <c:pt idx="781">
                  <c:v>-1.3723999999999998</c:v>
                </c:pt>
                <c:pt idx="782">
                  <c:v>-1.2971999999999999</c:v>
                </c:pt>
                <c:pt idx="783">
                  <c:v>-1.3723999999999998</c:v>
                </c:pt>
                <c:pt idx="784">
                  <c:v>-1.3159999999999998</c:v>
                </c:pt>
                <c:pt idx="785">
                  <c:v>-0.54519999999999991</c:v>
                </c:pt>
                <c:pt idx="786">
                  <c:v>-1.1279999999999999</c:v>
                </c:pt>
                <c:pt idx="787">
                  <c:v>10.0204</c:v>
                </c:pt>
                <c:pt idx="788">
                  <c:v>7.0312000000000001</c:v>
                </c:pt>
                <c:pt idx="789">
                  <c:v>2.3687999999999998</c:v>
                </c:pt>
                <c:pt idx="790">
                  <c:v>-1.3912</c:v>
                </c:pt>
                <c:pt idx="791">
                  <c:v>-1.2032</c:v>
                </c:pt>
                <c:pt idx="792">
                  <c:v>-0.20679999999999998</c:v>
                </c:pt>
                <c:pt idx="793">
                  <c:v>-1.4287999999999998</c:v>
                </c:pt>
                <c:pt idx="794">
                  <c:v>3.1771999999999996</c:v>
                </c:pt>
                <c:pt idx="795">
                  <c:v>6.4484000000000004</c:v>
                </c:pt>
                <c:pt idx="796">
                  <c:v>8.8735999999999997</c:v>
                </c:pt>
                <c:pt idx="797">
                  <c:v>6.6551999999999998</c:v>
                </c:pt>
                <c:pt idx="798">
                  <c:v>14.852</c:v>
                </c:pt>
                <c:pt idx="799">
                  <c:v>48.748399999999997</c:v>
                </c:pt>
                <c:pt idx="800">
                  <c:v>53.354399999999998</c:v>
                </c:pt>
                <c:pt idx="801">
                  <c:v>37.411999999999992</c:v>
                </c:pt>
                <c:pt idx="802">
                  <c:v>27.899199999999997</c:v>
                </c:pt>
                <c:pt idx="803">
                  <c:v>11.073199999999998</c:v>
                </c:pt>
                <c:pt idx="804">
                  <c:v>15.716799999999997</c:v>
                </c:pt>
                <c:pt idx="805">
                  <c:v>5.3767999999999994</c:v>
                </c:pt>
                <c:pt idx="806">
                  <c:v>1.9363999999999999</c:v>
                </c:pt>
                <c:pt idx="807">
                  <c:v>2.5379999999999998</c:v>
                </c:pt>
                <c:pt idx="808">
                  <c:v>1.8800000000000001E-2</c:v>
                </c:pt>
                <c:pt idx="809">
                  <c:v>-0.8083999999999999</c:v>
                </c:pt>
                <c:pt idx="810">
                  <c:v>1.5227999999999999</c:v>
                </c:pt>
                <c:pt idx="811">
                  <c:v>2.7824</c:v>
                </c:pt>
                <c:pt idx="812">
                  <c:v>-0.56399999999999995</c:v>
                </c:pt>
                <c:pt idx="813">
                  <c:v>-1.0152000000000001</c:v>
                </c:pt>
                <c:pt idx="814">
                  <c:v>-1.4287999999999998</c:v>
                </c:pt>
                <c:pt idx="815">
                  <c:v>-0.33839999999999998</c:v>
                </c:pt>
                <c:pt idx="816">
                  <c:v>-1.3723999999999998</c:v>
                </c:pt>
                <c:pt idx="817">
                  <c:v>-1.4663999999999999</c:v>
                </c:pt>
                <c:pt idx="818">
                  <c:v>10.7348</c:v>
                </c:pt>
                <c:pt idx="819">
                  <c:v>3.6847999999999996</c:v>
                </c:pt>
                <c:pt idx="820">
                  <c:v>2.5379999999999998</c:v>
                </c:pt>
                <c:pt idx="821">
                  <c:v>17.559199999999997</c:v>
                </c:pt>
                <c:pt idx="822">
                  <c:v>15.491199999999999</c:v>
                </c:pt>
                <c:pt idx="823">
                  <c:v>-1.8800000000000001E-2</c:v>
                </c:pt>
                <c:pt idx="824">
                  <c:v>10.828799999999999</c:v>
                </c:pt>
                <c:pt idx="825">
                  <c:v>19.420400000000001</c:v>
                </c:pt>
                <c:pt idx="826">
                  <c:v>25.135599999999997</c:v>
                </c:pt>
                <c:pt idx="827">
                  <c:v>27.335199999999997</c:v>
                </c:pt>
                <c:pt idx="828">
                  <c:v>31.1892</c:v>
                </c:pt>
                <c:pt idx="829">
                  <c:v>38.088799999999999</c:v>
                </c:pt>
                <c:pt idx="830">
                  <c:v>29.252800000000001</c:v>
                </c:pt>
                <c:pt idx="831">
                  <c:v>30.831999999999997</c:v>
                </c:pt>
                <c:pt idx="832">
                  <c:v>43.916799999999995</c:v>
                </c:pt>
                <c:pt idx="833">
                  <c:v>29.252800000000001</c:v>
                </c:pt>
                <c:pt idx="834">
                  <c:v>20.078399999999998</c:v>
                </c:pt>
                <c:pt idx="835">
                  <c:v>28.350399999999997</c:v>
                </c:pt>
                <c:pt idx="836">
                  <c:v>36.133599999999994</c:v>
                </c:pt>
                <c:pt idx="837">
                  <c:v>28.632400000000001</c:v>
                </c:pt>
                <c:pt idx="838">
                  <c:v>27.767599999999998</c:v>
                </c:pt>
                <c:pt idx="839">
                  <c:v>44.800399999999996</c:v>
                </c:pt>
                <c:pt idx="840">
                  <c:v>23.800799999999999</c:v>
                </c:pt>
                <c:pt idx="841">
                  <c:v>17.051600000000001</c:v>
                </c:pt>
                <c:pt idx="842">
                  <c:v>17.070399999999999</c:v>
                </c:pt>
                <c:pt idx="843">
                  <c:v>12.069599999999999</c:v>
                </c:pt>
                <c:pt idx="844">
                  <c:v>22.691599999999998</c:v>
                </c:pt>
                <c:pt idx="845">
                  <c:v>31.546400000000002</c:v>
                </c:pt>
                <c:pt idx="846">
                  <c:v>37.261600000000001</c:v>
                </c:pt>
                <c:pt idx="847">
                  <c:v>26.7148</c:v>
                </c:pt>
                <c:pt idx="848">
                  <c:v>41.942799999999998</c:v>
                </c:pt>
                <c:pt idx="849">
                  <c:v>11.298799999999998</c:v>
                </c:pt>
                <c:pt idx="850">
                  <c:v>22.917199999999998</c:v>
                </c:pt>
                <c:pt idx="851">
                  <c:v>25.3048</c:v>
                </c:pt>
                <c:pt idx="852">
                  <c:v>28.632400000000001</c:v>
                </c:pt>
                <c:pt idx="853">
                  <c:v>31.0764</c:v>
                </c:pt>
                <c:pt idx="854">
                  <c:v>34.930399999999992</c:v>
                </c:pt>
                <c:pt idx="855">
                  <c:v>39.837200000000003</c:v>
                </c:pt>
                <c:pt idx="856">
                  <c:v>27.974399999999999</c:v>
                </c:pt>
                <c:pt idx="857">
                  <c:v>10.4716</c:v>
                </c:pt>
                <c:pt idx="858">
                  <c:v>10.715999999999999</c:v>
                </c:pt>
                <c:pt idx="859">
                  <c:v>14.1</c:v>
                </c:pt>
                <c:pt idx="860">
                  <c:v>8.4035999999999991</c:v>
                </c:pt>
                <c:pt idx="861">
                  <c:v>9.757200000000001</c:v>
                </c:pt>
                <c:pt idx="862">
                  <c:v>14.757999999999999</c:v>
                </c:pt>
                <c:pt idx="863">
                  <c:v>14.7204</c:v>
                </c:pt>
                <c:pt idx="864">
                  <c:v>9.0803999999999991</c:v>
                </c:pt>
                <c:pt idx="865">
                  <c:v>16.919999999999998</c:v>
                </c:pt>
                <c:pt idx="866">
                  <c:v>16.825999999999997</c:v>
                </c:pt>
                <c:pt idx="867">
                  <c:v>19.175999999999998</c:v>
                </c:pt>
                <c:pt idx="868">
                  <c:v>33.633200000000002</c:v>
                </c:pt>
                <c:pt idx="869">
                  <c:v>33.539200000000001</c:v>
                </c:pt>
                <c:pt idx="870">
                  <c:v>25.492799999999999</c:v>
                </c:pt>
                <c:pt idx="871">
                  <c:v>18.555599999999998</c:v>
                </c:pt>
                <c:pt idx="872">
                  <c:v>9.7947999999999986</c:v>
                </c:pt>
                <c:pt idx="873">
                  <c:v>16.919999999999998</c:v>
                </c:pt>
                <c:pt idx="874">
                  <c:v>19.834</c:v>
                </c:pt>
                <c:pt idx="875">
                  <c:v>13.178799999999999</c:v>
                </c:pt>
                <c:pt idx="876">
                  <c:v>22.729199999999999</c:v>
                </c:pt>
                <c:pt idx="877">
                  <c:v>18.029199999999999</c:v>
                </c:pt>
                <c:pt idx="878">
                  <c:v>23.857199999999999</c:v>
                </c:pt>
                <c:pt idx="879">
                  <c:v>19.702400000000001</c:v>
                </c:pt>
                <c:pt idx="880">
                  <c:v>22.804400000000001</c:v>
                </c:pt>
                <c:pt idx="881">
                  <c:v>8.3659999999999997</c:v>
                </c:pt>
                <c:pt idx="882">
                  <c:v>-1.0903999999999998</c:v>
                </c:pt>
                <c:pt idx="883">
                  <c:v>-1.1279999999999999</c:v>
                </c:pt>
                <c:pt idx="884">
                  <c:v>-1.0715999999999999</c:v>
                </c:pt>
                <c:pt idx="885">
                  <c:v>-1.2407999999999999</c:v>
                </c:pt>
                <c:pt idx="886">
                  <c:v>-1.2407999999999999</c:v>
                </c:pt>
                <c:pt idx="887">
                  <c:v>-1.2784</c:v>
                </c:pt>
                <c:pt idx="888">
                  <c:v>-1.2784</c:v>
                </c:pt>
                <c:pt idx="889">
                  <c:v>-1.2407999999999999</c:v>
                </c:pt>
                <c:pt idx="890">
                  <c:v>-1.2407999999999999</c:v>
                </c:pt>
                <c:pt idx="891">
                  <c:v>-1.2784</c:v>
                </c:pt>
                <c:pt idx="892">
                  <c:v>-1.2407999999999999</c:v>
                </c:pt>
                <c:pt idx="893">
                  <c:v>-1.2032</c:v>
                </c:pt>
                <c:pt idx="894">
                  <c:v>-0.26319999999999999</c:v>
                </c:pt>
                <c:pt idx="895">
                  <c:v>-1.2971999999999999</c:v>
                </c:pt>
                <c:pt idx="896">
                  <c:v>-1.2784</c:v>
                </c:pt>
                <c:pt idx="897">
                  <c:v>-1.1467999999999998</c:v>
                </c:pt>
                <c:pt idx="898">
                  <c:v>-1.2032</c:v>
                </c:pt>
                <c:pt idx="899">
                  <c:v>-0.94</c:v>
                </c:pt>
                <c:pt idx="900">
                  <c:v>-0.99639999999999995</c:v>
                </c:pt>
                <c:pt idx="901">
                  <c:v>-0.99639999999999995</c:v>
                </c:pt>
                <c:pt idx="902">
                  <c:v>0.52639999999999998</c:v>
                </c:pt>
                <c:pt idx="903">
                  <c:v>0.43240000000000001</c:v>
                </c:pt>
                <c:pt idx="904">
                  <c:v>0.28199999999999997</c:v>
                </c:pt>
                <c:pt idx="905">
                  <c:v>0.26319999999999999</c:v>
                </c:pt>
                <c:pt idx="906">
                  <c:v>-0.58279999999999998</c:v>
                </c:pt>
                <c:pt idx="907">
                  <c:v>-1.2971999999999999</c:v>
                </c:pt>
                <c:pt idx="908">
                  <c:v>-1.1467999999999998</c:v>
                </c:pt>
                <c:pt idx="909">
                  <c:v>-0.16919999999999999</c:v>
                </c:pt>
                <c:pt idx="910">
                  <c:v>-0.26319999999999999</c:v>
                </c:pt>
                <c:pt idx="911">
                  <c:v>3.4592000000000001</c:v>
                </c:pt>
                <c:pt idx="912">
                  <c:v>23.217999999999996</c:v>
                </c:pt>
                <c:pt idx="913">
                  <c:v>37.487200000000001</c:v>
                </c:pt>
                <c:pt idx="914">
                  <c:v>18798.12</c:v>
                </c:pt>
                <c:pt idx="915">
                  <c:v>18798.12</c:v>
                </c:pt>
                <c:pt idx="916">
                  <c:v>30.8508</c:v>
                </c:pt>
                <c:pt idx="917">
                  <c:v>30.361999999999995</c:v>
                </c:pt>
                <c:pt idx="918">
                  <c:v>30.023599999999998</c:v>
                </c:pt>
                <c:pt idx="919">
                  <c:v>26.414000000000001</c:v>
                </c:pt>
                <c:pt idx="920">
                  <c:v>43.898000000000003</c:v>
                </c:pt>
                <c:pt idx="921">
                  <c:v>28.500799999999998</c:v>
                </c:pt>
                <c:pt idx="922">
                  <c:v>34.535600000000002</c:v>
                </c:pt>
                <c:pt idx="923">
                  <c:v>30.5124</c:v>
                </c:pt>
                <c:pt idx="924">
                  <c:v>43.860399999999991</c:v>
                </c:pt>
                <c:pt idx="925">
                  <c:v>41.021599999999999</c:v>
                </c:pt>
                <c:pt idx="926">
                  <c:v>35.080799999999996</c:v>
                </c:pt>
                <c:pt idx="927">
                  <c:v>35.25</c:v>
                </c:pt>
                <c:pt idx="928">
                  <c:v>38.690399999999997</c:v>
                </c:pt>
                <c:pt idx="929">
                  <c:v>40.795999999999999</c:v>
                </c:pt>
                <c:pt idx="930">
                  <c:v>28.444399999999998</c:v>
                </c:pt>
                <c:pt idx="931">
                  <c:v>17.803599999999999</c:v>
                </c:pt>
                <c:pt idx="932">
                  <c:v>21.601199999999999</c:v>
                </c:pt>
                <c:pt idx="933">
                  <c:v>10.678399999999998</c:v>
                </c:pt>
                <c:pt idx="934">
                  <c:v>14.983599999999999</c:v>
                </c:pt>
                <c:pt idx="935">
                  <c:v>29.835599999999996</c:v>
                </c:pt>
                <c:pt idx="936">
                  <c:v>24.515199999999997</c:v>
                </c:pt>
                <c:pt idx="937">
                  <c:v>35.287599999999998</c:v>
                </c:pt>
                <c:pt idx="938">
                  <c:v>19.326399999999996</c:v>
                </c:pt>
                <c:pt idx="939">
                  <c:v>19.796399999999998</c:v>
                </c:pt>
                <c:pt idx="940">
                  <c:v>21.319199999999999</c:v>
                </c:pt>
                <c:pt idx="941">
                  <c:v>26.921599999999998</c:v>
                </c:pt>
                <c:pt idx="942">
                  <c:v>37.0548</c:v>
                </c:pt>
                <c:pt idx="943">
                  <c:v>38.145199999999996</c:v>
                </c:pt>
                <c:pt idx="944">
                  <c:v>21.055999999999997</c:v>
                </c:pt>
                <c:pt idx="945">
                  <c:v>19.852799999999998</c:v>
                </c:pt>
                <c:pt idx="946">
                  <c:v>19.683599999999998</c:v>
                </c:pt>
                <c:pt idx="947">
                  <c:v>8.008799999999999</c:v>
                </c:pt>
                <c:pt idx="948">
                  <c:v>-0.94</c:v>
                </c:pt>
                <c:pt idx="949">
                  <c:v>-1.1843999999999999</c:v>
                </c:pt>
                <c:pt idx="950">
                  <c:v>-0.16919999999999999</c:v>
                </c:pt>
                <c:pt idx="951">
                  <c:v>0.26319999999999999</c:v>
                </c:pt>
                <c:pt idx="952">
                  <c:v>-1.0715999999999999</c:v>
                </c:pt>
                <c:pt idx="953">
                  <c:v>-1.034</c:v>
                </c:pt>
                <c:pt idx="954">
                  <c:v>-0.86480000000000001</c:v>
                </c:pt>
                <c:pt idx="955">
                  <c:v>-0.86480000000000001</c:v>
                </c:pt>
                <c:pt idx="956">
                  <c:v>1.5603999999999998</c:v>
                </c:pt>
                <c:pt idx="957">
                  <c:v>6.4859999999999998</c:v>
                </c:pt>
                <c:pt idx="958">
                  <c:v>-0.6956</c:v>
                </c:pt>
                <c:pt idx="959">
                  <c:v>-0.50760000000000005</c:v>
                </c:pt>
                <c:pt idx="960">
                  <c:v>0.33839999999999998</c:v>
                </c:pt>
                <c:pt idx="961">
                  <c:v>-5.6399999999999992E-2</c:v>
                </c:pt>
                <c:pt idx="962">
                  <c:v>-0.88359999999999994</c:v>
                </c:pt>
                <c:pt idx="963">
                  <c:v>-1.3347999999999998</c:v>
                </c:pt>
                <c:pt idx="964">
                  <c:v>-0.86480000000000001</c:v>
                </c:pt>
                <c:pt idx="965">
                  <c:v>-1.1279999999999999</c:v>
                </c:pt>
                <c:pt idx="966">
                  <c:v>-1.2784</c:v>
                </c:pt>
                <c:pt idx="967">
                  <c:v>-1.3347999999999998</c:v>
                </c:pt>
                <c:pt idx="968">
                  <c:v>-1.3535999999999999</c:v>
                </c:pt>
                <c:pt idx="969">
                  <c:v>-0.97760000000000002</c:v>
                </c:pt>
                <c:pt idx="970">
                  <c:v>-0.84599999999999997</c:v>
                </c:pt>
                <c:pt idx="971">
                  <c:v>-0.54519999999999991</c:v>
                </c:pt>
                <c:pt idx="972">
                  <c:v>1.222</c:v>
                </c:pt>
                <c:pt idx="973">
                  <c:v>1.2407999999999999</c:v>
                </c:pt>
                <c:pt idx="974">
                  <c:v>-1.8800000000000001E-2</c:v>
                </c:pt>
                <c:pt idx="975">
                  <c:v>-0.8083999999999999</c:v>
                </c:pt>
                <c:pt idx="976">
                  <c:v>-0.95879999999999999</c:v>
                </c:pt>
                <c:pt idx="977">
                  <c:v>-1.2032</c:v>
                </c:pt>
                <c:pt idx="978">
                  <c:v>-0.92119999999999991</c:v>
                </c:pt>
                <c:pt idx="979">
                  <c:v>1.504</c:v>
                </c:pt>
                <c:pt idx="980">
                  <c:v>50.421599999999998</c:v>
                </c:pt>
                <c:pt idx="981">
                  <c:v>32.185600000000001</c:v>
                </c:pt>
                <c:pt idx="982">
                  <c:v>37.223999999999997</c:v>
                </c:pt>
                <c:pt idx="983">
                  <c:v>28.463200000000001</c:v>
                </c:pt>
                <c:pt idx="984">
                  <c:v>51.211199999999991</c:v>
                </c:pt>
                <c:pt idx="985">
                  <c:v>36.114800000000002</c:v>
                </c:pt>
                <c:pt idx="986">
                  <c:v>27.3916</c:v>
                </c:pt>
                <c:pt idx="987">
                  <c:v>45.439599999999999</c:v>
                </c:pt>
                <c:pt idx="988">
                  <c:v>41.867599999999996</c:v>
                </c:pt>
                <c:pt idx="989">
                  <c:v>44.161199999999994</c:v>
                </c:pt>
                <c:pt idx="990">
                  <c:v>35.1372</c:v>
                </c:pt>
                <c:pt idx="991">
                  <c:v>39.423599999999993</c:v>
                </c:pt>
                <c:pt idx="992">
                  <c:v>44.330399999999997</c:v>
                </c:pt>
                <c:pt idx="993">
                  <c:v>48.221999999999994</c:v>
                </c:pt>
                <c:pt idx="994">
                  <c:v>36.998399999999997</c:v>
                </c:pt>
                <c:pt idx="995">
                  <c:v>23.725599999999996</c:v>
                </c:pt>
                <c:pt idx="996">
                  <c:v>22.8796</c:v>
                </c:pt>
                <c:pt idx="997">
                  <c:v>67.191199999999995</c:v>
                </c:pt>
                <c:pt idx="998">
                  <c:v>31.132799999999996</c:v>
                </c:pt>
                <c:pt idx="999">
                  <c:v>41.660799999999995</c:v>
                </c:pt>
                <c:pt idx="1000">
                  <c:v>38.577599999999997</c:v>
                </c:pt>
                <c:pt idx="1001">
                  <c:v>40.683199999999999</c:v>
                </c:pt>
                <c:pt idx="1002">
                  <c:v>53.091199999999994</c:v>
                </c:pt>
                <c:pt idx="1003">
                  <c:v>18.217199999999998</c:v>
                </c:pt>
                <c:pt idx="1004">
                  <c:v>40.758399999999995</c:v>
                </c:pt>
                <c:pt idx="1005">
                  <c:v>48.597999999999999</c:v>
                </c:pt>
                <c:pt idx="1006">
                  <c:v>30.230399999999996</c:v>
                </c:pt>
                <c:pt idx="1007">
                  <c:v>6.8619999999999992</c:v>
                </c:pt>
                <c:pt idx="1008">
                  <c:v>16.280799999999999</c:v>
                </c:pt>
                <c:pt idx="1009">
                  <c:v>15.491199999999999</c:v>
                </c:pt>
                <c:pt idx="1010">
                  <c:v>0.52639999999999998</c:v>
                </c:pt>
                <c:pt idx="1011">
                  <c:v>10.283599999999998</c:v>
                </c:pt>
                <c:pt idx="1012">
                  <c:v>37.788000000000004</c:v>
                </c:pt>
                <c:pt idx="1013">
                  <c:v>15.0024</c:v>
                </c:pt>
                <c:pt idx="1014">
                  <c:v>34.046799999999998</c:v>
                </c:pt>
                <c:pt idx="1015">
                  <c:v>28.876799999999996</c:v>
                </c:pt>
                <c:pt idx="1016">
                  <c:v>29.102399999999999</c:v>
                </c:pt>
                <c:pt idx="1017">
                  <c:v>29.083600000000001</c:v>
                </c:pt>
                <c:pt idx="1018">
                  <c:v>30.5124</c:v>
                </c:pt>
                <c:pt idx="1019">
                  <c:v>21.244</c:v>
                </c:pt>
                <c:pt idx="1020">
                  <c:v>17.615599999999997</c:v>
                </c:pt>
                <c:pt idx="1021">
                  <c:v>22.522400000000001</c:v>
                </c:pt>
                <c:pt idx="1022">
                  <c:v>-0.50760000000000005</c:v>
                </c:pt>
                <c:pt idx="1023">
                  <c:v>-0.99639999999999995</c:v>
                </c:pt>
                <c:pt idx="1024">
                  <c:v>-1.0715999999999999</c:v>
                </c:pt>
                <c:pt idx="1025">
                  <c:v>-1.222</c:v>
                </c:pt>
                <c:pt idx="1026">
                  <c:v>-0.58279999999999998</c:v>
                </c:pt>
                <c:pt idx="1027">
                  <c:v>-1.0528</c:v>
                </c:pt>
                <c:pt idx="1028">
                  <c:v>-1.1843999999999999</c:v>
                </c:pt>
                <c:pt idx="1029">
                  <c:v>-1.222</c:v>
                </c:pt>
                <c:pt idx="1030">
                  <c:v>-1.2596000000000001</c:v>
                </c:pt>
                <c:pt idx="1031">
                  <c:v>18798.12</c:v>
                </c:pt>
                <c:pt idx="1032">
                  <c:v>-1.222</c:v>
                </c:pt>
                <c:pt idx="1033">
                  <c:v>-7.5200000000000003E-2</c:v>
                </c:pt>
                <c:pt idx="1034">
                  <c:v>-0.376</c:v>
                </c:pt>
                <c:pt idx="1035">
                  <c:v>-0.58279999999999998</c:v>
                </c:pt>
                <c:pt idx="1036">
                  <c:v>-1.3535999999999999</c:v>
                </c:pt>
                <c:pt idx="1037">
                  <c:v>-1.3723999999999998</c:v>
                </c:pt>
                <c:pt idx="1038">
                  <c:v>-5.6399999999999992E-2</c:v>
                </c:pt>
                <c:pt idx="1039">
                  <c:v>0.48880000000000001</c:v>
                </c:pt>
                <c:pt idx="1040">
                  <c:v>-1.3347999999999998</c:v>
                </c:pt>
                <c:pt idx="1041">
                  <c:v>-1.3912</c:v>
                </c:pt>
                <c:pt idx="1042">
                  <c:v>-1.41</c:v>
                </c:pt>
                <c:pt idx="1043">
                  <c:v>-1.3347999999999998</c:v>
                </c:pt>
                <c:pt idx="1044">
                  <c:v>-1.3535999999999999</c:v>
                </c:pt>
                <c:pt idx="1045">
                  <c:v>-1.3912</c:v>
                </c:pt>
                <c:pt idx="1046">
                  <c:v>-1.3347999999999998</c:v>
                </c:pt>
                <c:pt idx="1047">
                  <c:v>-1.3912</c:v>
                </c:pt>
                <c:pt idx="1048">
                  <c:v>-0.24440000000000001</c:v>
                </c:pt>
                <c:pt idx="1049">
                  <c:v>18798.12</c:v>
                </c:pt>
                <c:pt idx="1050">
                  <c:v>-1.3159999999999998</c:v>
                </c:pt>
                <c:pt idx="1051">
                  <c:v>-1.2784</c:v>
                </c:pt>
                <c:pt idx="1052">
                  <c:v>-1.3535999999999999</c:v>
                </c:pt>
                <c:pt idx="1053">
                  <c:v>-0.82719999999999994</c:v>
                </c:pt>
                <c:pt idx="1054">
                  <c:v>-1.3723999999999998</c:v>
                </c:pt>
                <c:pt idx="1055">
                  <c:v>-1.41</c:v>
                </c:pt>
                <c:pt idx="1056">
                  <c:v>-1.41</c:v>
                </c:pt>
                <c:pt idx="1057">
                  <c:v>-1.4287999999999998</c:v>
                </c:pt>
                <c:pt idx="1058">
                  <c:v>-1.3723999999999998</c:v>
                </c:pt>
                <c:pt idx="1059">
                  <c:v>-1.3723999999999998</c:v>
                </c:pt>
                <c:pt idx="1060">
                  <c:v>-0.94</c:v>
                </c:pt>
                <c:pt idx="1061">
                  <c:v>-1.3535999999999999</c:v>
                </c:pt>
                <c:pt idx="1062">
                  <c:v>-1.2032</c:v>
                </c:pt>
                <c:pt idx="1063">
                  <c:v>-1.0152000000000001</c:v>
                </c:pt>
                <c:pt idx="1064">
                  <c:v>-1.2032</c:v>
                </c:pt>
                <c:pt idx="1065">
                  <c:v>-9.4E-2</c:v>
                </c:pt>
                <c:pt idx="1066">
                  <c:v>2.9516</c:v>
                </c:pt>
                <c:pt idx="1067">
                  <c:v>-1.034</c:v>
                </c:pt>
                <c:pt idx="1068">
                  <c:v>-1.3535999999999999</c:v>
                </c:pt>
                <c:pt idx="1069">
                  <c:v>-1.222</c:v>
                </c:pt>
                <c:pt idx="1070">
                  <c:v>-1.1467999999999998</c:v>
                </c:pt>
                <c:pt idx="1071">
                  <c:v>-1.2407999999999999</c:v>
                </c:pt>
                <c:pt idx="1072">
                  <c:v>-1.1843999999999999</c:v>
                </c:pt>
                <c:pt idx="1073">
                  <c:v>-0.54519999999999991</c:v>
                </c:pt>
                <c:pt idx="1074">
                  <c:v>9.4E-2</c:v>
                </c:pt>
                <c:pt idx="1075">
                  <c:v>-0.50760000000000005</c:v>
                </c:pt>
                <c:pt idx="1076">
                  <c:v>-9.4E-2</c:v>
                </c:pt>
                <c:pt idx="1077">
                  <c:v>-1.2032</c:v>
                </c:pt>
                <c:pt idx="1078">
                  <c:v>-1.4287999999999998</c:v>
                </c:pt>
                <c:pt idx="1079">
                  <c:v>-1.3912</c:v>
                </c:pt>
                <c:pt idx="1080">
                  <c:v>-1.3912</c:v>
                </c:pt>
                <c:pt idx="1081">
                  <c:v>-1.3535999999999999</c:v>
                </c:pt>
                <c:pt idx="1082">
                  <c:v>-1.3347999999999998</c:v>
                </c:pt>
                <c:pt idx="1083">
                  <c:v>18798.12</c:v>
                </c:pt>
                <c:pt idx="1084">
                  <c:v>18798.12</c:v>
                </c:pt>
                <c:pt idx="1085">
                  <c:v>-1.4852000000000001</c:v>
                </c:pt>
                <c:pt idx="1086">
                  <c:v>-1.2032</c:v>
                </c:pt>
                <c:pt idx="1087">
                  <c:v>-1.2971999999999999</c:v>
                </c:pt>
                <c:pt idx="1088">
                  <c:v>2.3875999999999999</c:v>
                </c:pt>
                <c:pt idx="1089">
                  <c:v>-1.2032</c:v>
                </c:pt>
                <c:pt idx="1090">
                  <c:v>-1.034</c:v>
                </c:pt>
                <c:pt idx="1091">
                  <c:v>-1.1843999999999999</c:v>
                </c:pt>
                <c:pt idx="1092">
                  <c:v>-0.97760000000000002</c:v>
                </c:pt>
                <c:pt idx="1093">
                  <c:v>5.6399999999999992E-2</c:v>
                </c:pt>
                <c:pt idx="1094">
                  <c:v>1.8987999999999998</c:v>
                </c:pt>
                <c:pt idx="1095">
                  <c:v>0.58279999999999998</c:v>
                </c:pt>
                <c:pt idx="1096">
                  <c:v>-1.1656</c:v>
                </c:pt>
                <c:pt idx="1097">
                  <c:v>-1.3347999999999998</c:v>
                </c:pt>
                <c:pt idx="1098">
                  <c:v>-1.222</c:v>
                </c:pt>
                <c:pt idx="1099">
                  <c:v>-0.97760000000000002</c:v>
                </c:pt>
                <c:pt idx="1100">
                  <c:v>-1.3535999999999999</c:v>
                </c:pt>
                <c:pt idx="1101">
                  <c:v>-1.3912</c:v>
                </c:pt>
                <c:pt idx="1102">
                  <c:v>-1.3912</c:v>
                </c:pt>
                <c:pt idx="1103">
                  <c:v>-1.3347999999999998</c:v>
                </c:pt>
                <c:pt idx="1104">
                  <c:v>-1.2971999999999999</c:v>
                </c:pt>
                <c:pt idx="1105">
                  <c:v>-1.2971999999999999</c:v>
                </c:pt>
                <c:pt idx="1106">
                  <c:v>-1.3723999999999998</c:v>
                </c:pt>
                <c:pt idx="1107">
                  <c:v>18798.12</c:v>
                </c:pt>
                <c:pt idx="1108">
                  <c:v>-1.0903999999999998</c:v>
                </c:pt>
                <c:pt idx="1109">
                  <c:v>-1.2784</c:v>
                </c:pt>
                <c:pt idx="1110">
                  <c:v>-1.2407999999999999</c:v>
                </c:pt>
                <c:pt idx="1111">
                  <c:v>9.2872000000000003</c:v>
                </c:pt>
                <c:pt idx="1112">
                  <c:v>44.706400000000002</c:v>
                </c:pt>
                <c:pt idx="1113">
                  <c:v>32.749600000000001</c:v>
                </c:pt>
                <c:pt idx="1114">
                  <c:v>50.853999999999999</c:v>
                </c:pt>
                <c:pt idx="1115">
                  <c:v>67.999600000000001</c:v>
                </c:pt>
                <c:pt idx="1116">
                  <c:v>36.641199999999998</c:v>
                </c:pt>
                <c:pt idx="1117">
                  <c:v>40.927599999999998</c:v>
                </c:pt>
                <c:pt idx="1118">
                  <c:v>54.425999999999995</c:v>
                </c:pt>
                <c:pt idx="1119">
                  <c:v>70.255599999999987</c:v>
                </c:pt>
                <c:pt idx="1120">
                  <c:v>78.377199999999988</c:v>
                </c:pt>
                <c:pt idx="1121">
                  <c:v>107.25399999999999</c:v>
                </c:pt>
                <c:pt idx="1122">
                  <c:v>101.6328</c:v>
                </c:pt>
                <c:pt idx="1123">
                  <c:v>115.43199999999999</c:v>
                </c:pt>
                <c:pt idx="1124">
                  <c:v>101.48239999999998</c:v>
                </c:pt>
                <c:pt idx="1125">
                  <c:v>110.5628</c:v>
                </c:pt>
                <c:pt idx="1126">
                  <c:v>67.209999999999994</c:v>
                </c:pt>
                <c:pt idx="1127">
                  <c:v>17.126799999999999</c:v>
                </c:pt>
                <c:pt idx="1128">
                  <c:v>51.981999999999992</c:v>
                </c:pt>
                <c:pt idx="1129">
                  <c:v>92.514799999999994</c:v>
                </c:pt>
                <c:pt idx="1130">
                  <c:v>72.92519999999999</c:v>
                </c:pt>
                <c:pt idx="1131">
                  <c:v>50.7224</c:v>
                </c:pt>
                <c:pt idx="1132">
                  <c:v>20.285199999999996</c:v>
                </c:pt>
                <c:pt idx="1133">
                  <c:v>15.397199999999998</c:v>
                </c:pt>
                <c:pt idx="1134">
                  <c:v>17.465199999999996</c:v>
                </c:pt>
                <c:pt idx="1135">
                  <c:v>15.096399999999997</c:v>
                </c:pt>
                <c:pt idx="1136">
                  <c:v>25.718399999999999</c:v>
                </c:pt>
                <c:pt idx="1137">
                  <c:v>24.759599999999999</c:v>
                </c:pt>
                <c:pt idx="1138">
                  <c:v>33.257199999999997</c:v>
                </c:pt>
                <c:pt idx="1139">
                  <c:v>19.3828</c:v>
                </c:pt>
                <c:pt idx="1140">
                  <c:v>5.8467999999999991</c:v>
                </c:pt>
                <c:pt idx="1141">
                  <c:v>26.207199999999997</c:v>
                </c:pt>
                <c:pt idx="1142">
                  <c:v>39.028800000000004</c:v>
                </c:pt>
                <c:pt idx="1143">
                  <c:v>24.966399999999997</c:v>
                </c:pt>
                <c:pt idx="1144">
                  <c:v>19.815199999999997</c:v>
                </c:pt>
                <c:pt idx="1145">
                  <c:v>36.603599999999993</c:v>
                </c:pt>
                <c:pt idx="1146">
                  <c:v>35.362799999999993</c:v>
                </c:pt>
                <c:pt idx="1147">
                  <c:v>21.431999999999999</c:v>
                </c:pt>
                <c:pt idx="1148">
                  <c:v>12.276400000000001</c:v>
                </c:pt>
                <c:pt idx="1149">
                  <c:v>4.2299999999999995</c:v>
                </c:pt>
                <c:pt idx="1150">
                  <c:v>19.514400000000002</c:v>
                </c:pt>
                <c:pt idx="1151">
                  <c:v>28.331599999999998</c:v>
                </c:pt>
                <c:pt idx="1152">
                  <c:v>6.4108000000000001</c:v>
                </c:pt>
                <c:pt idx="1153">
                  <c:v>11.054399999999999</c:v>
                </c:pt>
                <c:pt idx="1154">
                  <c:v>14.2692</c:v>
                </c:pt>
                <c:pt idx="1155">
                  <c:v>37.280399999999993</c:v>
                </c:pt>
                <c:pt idx="1156">
                  <c:v>72.9816</c:v>
                </c:pt>
                <c:pt idx="1157">
                  <c:v>37.3932</c:v>
                </c:pt>
                <c:pt idx="1158">
                  <c:v>25.8124</c:v>
                </c:pt>
                <c:pt idx="1159">
                  <c:v>34.403999999999996</c:v>
                </c:pt>
                <c:pt idx="1160">
                  <c:v>30.794399999999996</c:v>
                </c:pt>
                <c:pt idx="1161">
                  <c:v>2.5756000000000001</c:v>
                </c:pt>
                <c:pt idx="1162">
                  <c:v>1.1279999999999999</c:v>
                </c:pt>
                <c:pt idx="1163">
                  <c:v>-0.376</c:v>
                </c:pt>
                <c:pt idx="1164">
                  <c:v>8.4975999999999985</c:v>
                </c:pt>
                <c:pt idx="1165">
                  <c:v>2.726</c:v>
                </c:pt>
                <c:pt idx="1166">
                  <c:v>-0.54519999999999991</c:v>
                </c:pt>
                <c:pt idx="1167">
                  <c:v>-0.60160000000000002</c:v>
                </c:pt>
                <c:pt idx="1168">
                  <c:v>-0.376</c:v>
                </c:pt>
                <c:pt idx="1169">
                  <c:v>28.350399999999997</c:v>
                </c:pt>
                <c:pt idx="1170">
                  <c:v>41.735999999999997</c:v>
                </c:pt>
                <c:pt idx="1171">
                  <c:v>46.0976</c:v>
                </c:pt>
                <c:pt idx="1172">
                  <c:v>18798.12</c:v>
                </c:pt>
                <c:pt idx="1173">
                  <c:v>18798.12</c:v>
                </c:pt>
                <c:pt idx="1174">
                  <c:v>18798.12</c:v>
                </c:pt>
                <c:pt idx="1175">
                  <c:v>47.375999999999998</c:v>
                </c:pt>
                <c:pt idx="1176">
                  <c:v>71.421199999999999</c:v>
                </c:pt>
                <c:pt idx="1177">
                  <c:v>84.336799999999997</c:v>
                </c:pt>
                <c:pt idx="1178">
                  <c:v>66.232399999999984</c:v>
                </c:pt>
                <c:pt idx="1179">
                  <c:v>35.531999999999996</c:v>
                </c:pt>
                <c:pt idx="1180">
                  <c:v>27.278799999999997</c:v>
                </c:pt>
                <c:pt idx="1181">
                  <c:v>30.794399999999996</c:v>
                </c:pt>
                <c:pt idx="1182">
                  <c:v>36.885599999999997</c:v>
                </c:pt>
                <c:pt idx="1183">
                  <c:v>23.97</c:v>
                </c:pt>
                <c:pt idx="1184">
                  <c:v>18798.12</c:v>
                </c:pt>
                <c:pt idx="1185">
                  <c:v>18798.12</c:v>
                </c:pt>
                <c:pt idx="1186">
                  <c:v>31.170399999999994</c:v>
                </c:pt>
                <c:pt idx="1187">
                  <c:v>29.064799999999998</c:v>
                </c:pt>
                <c:pt idx="1188">
                  <c:v>18798.12</c:v>
                </c:pt>
                <c:pt idx="1189">
                  <c:v>34.761199999999995</c:v>
                </c:pt>
                <c:pt idx="1190">
                  <c:v>43.521999999999991</c:v>
                </c:pt>
                <c:pt idx="1191">
                  <c:v>32.975199999999994</c:v>
                </c:pt>
                <c:pt idx="1192">
                  <c:v>56.475199999999994</c:v>
                </c:pt>
                <c:pt idx="1193">
                  <c:v>40.589199999999998</c:v>
                </c:pt>
                <c:pt idx="1194">
                  <c:v>39.404800000000002</c:v>
                </c:pt>
                <c:pt idx="1195">
                  <c:v>43.804000000000002</c:v>
                </c:pt>
                <c:pt idx="1196">
                  <c:v>22.014800000000001</c:v>
                </c:pt>
                <c:pt idx="1197">
                  <c:v>51.323999999999998</c:v>
                </c:pt>
                <c:pt idx="1198">
                  <c:v>59.107199999999999</c:v>
                </c:pt>
                <c:pt idx="1199">
                  <c:v>23.481199999999998</c:v>
                </c:pt>
                <c:pt idx="1200">
                  <c:v>20.642399999999999</c:v>
                </c:pt>
                <c:pt idx="1201">
                  <c:v>28.933199999999999</c:v>
                </c:pt>
                <c:pt idx="1202">
                  <c:v>25.192</c:v>
                </c:pt>
                <c:pt idx="1203">
                  <c:v>5.7904</c:v>
                </c:pt>
                <c:pt idx="1204">
                  <c:v>5.3015999999999996</c:v>
                </c:pt>
                <c:pt idx="1205">
                  <c:v>47.037599999999998</c:v>
                </c:pt>
                <c:pt idx="1206">
                  <c:v>53.824399999999997</c:v>
                </c:pt>
                <c:pt idx="1207">
                  <c:v>59.314</c:v>
                </c:pt>
                <c:pt idx="1208">
                  <c:v>58.712399999999995</c:v>
                </c:pt>
                <c:pt idx="1209">
                  <c:v>62.86719999999999</c:v>
                </c:pt>
                <c:pt idx="1210">
                  <c:v>46.041199999999996</c:v>
                </c:pt>
                <c:pt idx="1211">
                  <c:v>43.822799999999994</c:v>
                </c:pt>
                <c:pt idx="1212">
                  <c:v>48.334800000000001</c:v>
                </c:pt>
                <c:pt idx="1213">
                  <c:v>34.591999999999999</c:v>
                </c:pt>
                <c:pt idx="1214">
                  <c:v>27.2224</c:v>
                </c:pt>
                <c:pt idx="1215">
                  <c:v>49.82</c:v>
                </c:pt>
                <c:pt idx="1216">
                  <c:v>50.948</c:v>
                </c:pt>
                <c:pt idx="1217">
                  <c:v>53.955999999999996</c:v>
                </c:pt>
                <c:pt idx="1218">
                  <c:v>62.641599999999997</c:v>
                </c:pt>
                <c:pt idx="1219">
                  <c:v>34.686</c:v>
                </c:pt>
                <c:pt idx="1220">
                  <c:v>45.7592</c:v>
                </c:pt>
                <c:pt idx="1221">
                  <c:v>41.566799999999994</c:v>
                </c:pt>
                <c:pt idx="1222">
                  <c:v>37.017200000000003</c:v>
                </c:pt>
                <c:pt idx="1223">
                  <c:v>39.968800000000002</c:v>
                </c:pt>
                <c:pt idx="1224">
                  <c:v>39.385999999999996</c:v>
                </c:pt>
                <c:pt idx="1225">
                  <c:v>22.052399999999999</c:v>
                </c:pt>
                <c:pt idx="1226">
                  <c:v>31.828399999999998</c:v>
                </c:pt>
                <c:pt idx="1227">
                  <c:v>40.871199999999995</c:v>
                </c:pt>
                <c:pt idx="1228">
                  <c:v>46.699199999999998</c:v>
                </c:pt>
                <c:pt idx="1229">
                  <c:v>43.221199999999996</c:v>
                </c:pt>
                <c:pt idx="1230">
                  <c:v>56.2684</c:v>
                </c:pt>
                <c:pt idx="1231">
                  <c:v>31.114000000000001</c:v>
                </c:pt>
                <c:pt idx="1232">
                  <c:v>43.070799999999998</c:v>
                </c:pt>
                <c:pt idx="1233">
                  <c:v>38.803199999999997</c:v>
                </c:pt>
                <c:pt idx="1234">
                  <c:v>12.877999999999998</c:v>
                </c:pt>
                <c:pt idx="1235">
                  <c:v>18.480399999999999</c:v>
                </c:pt>
                <c:pt idx="1236">
                  <c:v>32.354799999999997</c:v>
                </c:pt>
                <c:pt idx="1237">
                  <c:v>17.86</c:v>
                </c:pt>
                <c:pt idx="1238">
                  <c:v>28.012</c:v>
                </c:pt>
                <c:pt idx="1239">
                  <c:v>20.774000000000001</c:v>
                </c:pt>
                <c:pt idx="1240">
                  <c:v>30.756799999999998</c:v>
                </c:pt>
                <c:pt idx="1241">
                  <c:v>21.789199999999997</c:v>
                </c:pt>
                <c:pt idx="1242">
                  <c:v>34.554399999999994</c:v>
                </c:pt>
                <c:pt idx="1243">
                  <c:v>50.835199999999993</c:v>
                </c:pt>
                <c:pt idx="1244">
                  <c:v>13.460799999999999</c:v>
                </c:pt>
                <c:pt idx="1245">
                  <c:v>18.179599999999997</c:v>
                </c:pt>
                <c:pt idx="1246">
                  <c:v>13.855599999999999</c:v>
                </c:pt>
                <c:pt idx="1247">
                  <c:v>38.521199999999993</c:v>
                </c:pt>
                <c:pt idx="1248">
                  <c:v>53.598799999999997</c:v>
                </c:pt>
                <c:pt idx="1249">
                  <c:v>42.243599999999994</c:v>
                </c:pt>
                <c:pt idx="1250">
                  <c:v>18798.12</c:v>
                </c:pt>
                <c:pt idx="1251">
                  <c:v>28.782799999999998</c:v>
                </c:pt>
                <c:pt idx="1252">
                  <c:v>26.884</c:v>
                </c:pt>
                <c:pt idx="1253">
                  <c:v>27.447999999999997</c:v>
                </c:pt>
                <c:pt idx="1254">
                  <c:v>21.977199999999996</c:v>
                </c:pt>
                <c:pt idx="1255">
                  <c:v>39.5364</c:v>
                </c:pt>
                <c:pt idx="1256">
                  <c:v>43.785199999999996</c:v>
                </c:pt>
                <c:pt idx="1257">
                  <c:v>44.5184</c:v>
                </c:pt>
                <c:pt idx="1258">
                  <c:v>28.970799999999997</c:v>
                </c:pt>
                <c:pt idx="1259">
                  <c:v>39.367199999999997</c:v>
                </c:pt>
                <c:pt idx="1260">
                  <c:v>31.02</c:v>
                </c:pt>
                <c:pt idx="1261">
                  <c:v>58.994399999999992</c:v>
                </c:pt>
                <c:pt idx="1262">
                  <c:v>30.211599999999997</c:v>
                </c:pt>
                <c:pt idx="1263">
                  <c:v>54.557599999999994</c:v>
                </c:pt>
                <c:pt idx="1264">
                  <c:v>23.236799999999999</c:v>
                </c:pt>
                <c:pt idx="1265">
                  <c:v>26.977999999999998</c:v>
                </c:pt>
                <c:pt idx="1266">
                  <c:v>7.9335999999999993</c:v>
                </c:pt>
                <c:pt idx="1267">
                  <c:v>30.173999999999999</c:v>
                </c:pt>
                <c:pt idx="1268">
                  <c:v>47.808399999999999</c:v>
                </c:pt>
                <c:pt idx="1269">
                  <c:v>48.560399999999994</c:v>
                </c:pt>
                <c:pt idx="1270">
                  <c:v>54.388399999999997</c:v>
                </c:pt>
                <c:pt idx="1271">
                  <c:v>61.983599999999996</c:v>
                </c:pt>
                <c:pt idx="1272">
                  <c:v>55.384799999999998</c:v>
                </c:pt>
                <c:pt idx="1273">
                  <c:v>46.981199999999994</c:v>
                </c:pt>
                <c:pt idx="1274">
                  <c:v>46.266799999999996</c:v>
                </c:pt>
                <c:pt idx="1275">
                  <c:v>44.274000000000001</c:v>
                </c:pt>
                <c:pt idx="1276">
                  <c:v>52.677599999999998</c:v>
                </c:pt>
                <c:pt idx="1277">
                  <c:v>48.635599999999997</c:v>
                </c:pt>
                <c:pt idx="1278">
                  <c:v>45.552399999999999</c:v>
                </c:pt>
                <c:pt idx="1279">
                  <c:v>51.474399999999996</c:v>
                </c:pt>
                <c:pt idx="1280">
                  <c:v>43.1648</c:v>
                </c:pt>
                <c:pt idx="1281">
                  <c:v>50.891599999999997</c:v>
                </c:pt>
                <c:pt idx="1282">
                  <c:v>52.940799999999996</c:v>
                </c:pt>
                <c:pt idx="1283">
                  <c:v>76.647599999999997</c:v>
                </c:pt>
                <c:pt idx="1284">
                  <c:v>94.075199999999995</c:v>
                </c:pt>
                <c:pt idx="1285">
                  <c:v>87.589200000000005</c:v>
                </c:pt>
                <c:pt idx="1286">
                  <c:v>46.3232</c:v>
                </c:pt>
                <c:pt idx="1287">
                  <c:v>71.402399999999986</c:v>
                </c:pt>
                <c:pt idx="1288">
                  <c:v>73.808799999999991</c:v>
                </c:pt>
                <c:pt idx="1289">
                  <c:v>59.276399999999995</c:v>
                </c:pt>
                <c:pt idx="1290">
                  <c:v>68.093599999999995</c:v>
                </c:pt>
                <c:pt idx="1291">
                  <c:v>68.225200000000001</c:v>
                </c:pt>
                <c:pt idx="1292">
                  <c:v>37.6188</c:v>
                </c:pt>
                <c:pt idx="1293">
                  <c:v>15.115199999999998</c:v>
                </c:pt>
                <c:pt idx="1294">
                  <c:v>50.628399999999999</c:v>
                </c:pt>
                <c:pt idx="1295">
                  <c:v>38.671599999999998</c:v>
                </c:pt>
                <c:pt idx="1296">
                  <c:v>15.51</c:v>
                </c:pt>
                <c:pt idx="1297">
                  <c:v>62.190399999999997</c:v>
                </c:pt>
                <c:pt idx="1298">
                  <c:v>35.513199999999998</c:v>
                </c:pt>
                <c:pt idx="1299">
                  <c:v>41.811199999999992</c:v>
                </c:pt>
                <c:pt idx="1300">
                  <c:v>42.563200000000002</c:v>
                </c:pt>
                <c:pt idx="1301">
                  <c:v>41.096799999999995</c:v>
                </c:pt>
                <c:pt idx="1302">
                  <c:v>42.8264</c:v>
                </c:pt>
                <c:pt idx="1303">
                  <c:v>40.946399999999997</c:v>
                </c:pt>
                <c:pt idx="1304">
                  <c:v>46.0976</c:v>
                </c:pt>
                <c:pt idx="1305">
                  <c:v>60.141199999999991</c:v>
                </c:pt>
                <c:pt idx="1306">
                  <c:v>40.871199999999995</c:v>
                </c:pt>
                <c:pt idx="1307">
                  <c:v>53.091199999999994</c:v>
                </c:pt>
                <c:pt idx="1308">
                  <c:v>58.261199999999995</c:v>
                </c:pt>
                <c:pt idx="1309">
                  <c:v>62.265599999999992</c:v>
                </c:pt>
                <c:pt idx="1310">
                  <c:v>77.9636</c:v>
                </c:pt>
                <c:pt idx="1311">
                  <c:v>73.564400000000006</c:v>
                </c:pt>
                <c:pt idx="1312">
                  <c:v>74.673599999999993</c:v>
                </c:pt>
                <c:pt idx="1313">
                  <c:v>49.970399999999991</c:v>
                </c:pt>
                <c:pt idx="1314">
                  <c:v>60.065999999999995</c:v>
                </c:pt>
                <c:pt idx="1315">
                  <c:v>64.201999999999998</c:v>
                </c:pt>
                <c:pt idx="1316">
                  <c:v>7.6516000000000002</c:v>
                </c:pt>
                <c:pt idx="1317">
                  <c:v>2.2183999999999999</c:v>
                </c:pt>
                <c:pt idx="1318">
                  <c:v>19.702400000000001</c:v>
                </c:pt>
                <c:pt idx="1319">
                  <c:v>60.441999999999993</c:v>
                </c:pt>
                <c:pt idx="1320">
                  <c:v>3.9104000000000001</c:v>
                </c:pt>
                <c:pt idx="1321">
                  <c:v>43.427999999999997</c:v>
                </c:pt>
                <c:pt idx="1322">
                  <c:v>31.320799999999998</c:v>
                </c:pt>
                <c:pt idx="1323">
                  <c:v>34.027999999999999</c:v>
                </c:pt>
                <c:pt idx="1324">
                  <c:v>8.0839999999999996</c:v>
                </c:pt>
                <c:pt idx="1325">
                  <c:v>34.686</c:v>
                </c:pt>
                <c:pt idx="1326">
                  <c:v>29.873200000000001</c:v>
                </c:pt>
                <c:pt idx="1327">
                  <c:v>31.734399999999997</c:v>
                </c:pt>
                <c:pt idx="1328">
                  <c:v>35.362799999999993</c:v>
                </c:pt>
                <c:pt idx="1329">
                  <c:v>48.691999999999993</c:v>
                </c:pt>
                <c:pt idx="1330">
                  <c:v>35.889199999999995</c:v>
                </c:pt>
                <c:pt idx="1331">
                  <c:v>40.89</c:v>
                </c:pt>
                <c:pt idx="1332">
                  <c:v>40.607999999999997</c:v>
                </c:pt>
                <c:pt idx="1333">
                  <c:v>37.806799999999996</c:v>
                </c:pt>
                <c:pt idx="1334">
                  <c:v>35.362799999999993</c:v>
                </c:pt>
                <c:pt idx="1335">
                  <c:v>27.241199999999999</c:v>
                </c:pt>
                <c:pt idx="1336">
                  <c:v>54.858399999999996</c:v>
                </c:pt>
                <c:pt idx="1337">
                  <c:v>67.3416</c:v>
                </c:pt>
                <c:pt idx="1338">
                  <c:v>56.418799999999997</c:v>
                </c:pt>
                <c:pt idx="1339">
                  <c:v>60.705199999999998</c:v>
                </c:pt>
                <c:pt idx="1340">
                  <c:v>59.896799999999999</c:v>
                </c:pt>
                <c:pt idx="1341">
                  <c:v>46.6616</c:v>
                </c:pt>
                <c:pt idx="1342">
                  <c:v>44.236399999999996</c:v>
                </c:pt>
                <c:pt idx="1343">
                  <c:v>33.539200000000001</c:v>
                </c:pt>
                <c:pt idx="1344">
                  <c:v>33.539200000000001</c:v>
                </c:pt>
                <c:pt idx="1345">
                  <c:v>26.507999999999999</c:v>
                </c:pt>
                <c:pt idx="1346">
                  <c:v>12.614799999999999</c:v>
                </c:pt>
                <c:pt idx="1347">
                  <c:v>1.0152000000000001</c:v>
                </c:pt>
                <c:pt idx="1348">
                  <c:v>1.034</c:v>
                </c:pt>
                <c:pt idx="1349">
                  <c:v>0.95879999999999999</c:v>
                </c:pt>
                <c:pt idx="1350">
                  <c:v>1.0903999999999998</c:v>
                </c:pt>
                <c:pt idx="1351">
                  <c:v>1.4287999999999998</c:v>
                </c:pt>
                <c:pt idx="1352">
                  <c:v>0.99639999999999995</c:v>
                </c:pt>
                <c:pt idx="1353">
                  <c:v>0.88359999999999994</c:v>
                </c:pt>
                <c:pt idx="1354">
                  <c:v>0.84599999999999997</c:v>
                </c:pt>
                <c:pt idx="1355">
                  <c:v>2.5943999999999998</c:v>
                </c:pt>
                <c:pt idx="1356">
                  <c:v>7.9523999999999999</c:v>
                </c:pt>
                <c:pt idx="1357">
                  <c:v>6.58</c:v>
                </c:pt>
                <c:pt idx="1358">
                  <c:v>4.2299999999999995</c:v>
                </c:pt>
                <c:pt idx="1359">
                  <c:v>11.035599999999999</c:v>
                </c:pt>
                <c:pt idx="1360">
                  <c:v>20.3416</c:v>
                </c:pt>
                <c:pt idx="1361">
                  <c:v>13.855599999999999</c:v>
                </c:pt>
                <c:pt idx="1362">
                  <c:v>27.184799999999999</c:v>
                </c:pt>
                <c:pt idx="1363">
                  <c:v>34.535600000000002</c:v>
                </c:pt>
                <c:pt idx="1364">
                  <c:v>27.523199999999999</c:v>
                </c:pt>
                <c:pt idx="1365">
                  <c:v>28.294</c:v>
                </c:pt>
                <c:pt idx="1366">
                  <c:v>31.358399999999996</c:v>
                </c:pt>
                <c:pt idx="1367">
                  <c:v>23.687999999999999</c:v>
                </c:pt>
                <c:pt idx="1368">
                  <c:v>14.250399999999999</c:v>
                </c:pt>
                <c:pt idx="1369">
                  <c:v>14.664</c:v>
                </c:pt>
                <c:pt idx="1370">
                  <c:v>18.668399999999998</c:v>
                </c:pt>
                <c:pt idx="1371">
                  <c:v>22.221599999999999</c:v>
                </c:pt>
                <c:pt idx="1372">
                  <c:v>32.561599999999999</c:v>
                </c:pt>
                <c:pt idx="1373">
                  <c:v>41.773599999999995</c:v>
                </c:pt>
                <c:pt idx="1374">
                  <c:v>50.101999999999997</c:v>
                </c:pt>
                <c:pt idx="1375">
                  <c:v>62.265599999999992</c:v>
                </c:pt>
                <c:pt idx="1376">
                  <c:v>57.020399999999995</c:v>
                </c:pt>
                <c:pt idx="1377">
                  <c:v>48.372399999999999</c:v>
                </c:pt>
                <c:pt idx="1378">
                  <c:v>63.130399999999995</c:v>
                </c:pt>
                <c:pt idx="1379">
                  <c:v>59.802799999999998</c:v>
                </c:pt>
                <c:pt idx="1380">
                  <c:v>56.1556</c:v>
                </c:pt>
                <c:pt idx="1381">
                  <c:v>59.031999999999996</c:v>
                </c:pt>
                <c:pt idx="1382">
                  <c:v>68.225200000000001</c:v>
                </c:pt>
                <c:pt idx="1383">
                  <c:v>62.265599999999992</c:v>
                </c:pt>
                <c:pt idx="1384">
                  <c:v>62.998799999999996</c:v>
                </c:pt>
                <c:pt idx="1385">
                  <c:v>12.896800000000001</c:v>
                </c:pt>
                <c:pt idx="1386">
                  <c:v>3.1959999999999997</c:v>
                </c:pt>
                <c:pt idx="1387">
                  <c:v>5.7715999999999994</c:v>
                </c:pt>
                <c:pt idx="1388">
                  <c:v>4.8128000000000002</c:v>
                </c:pt>
                <c:pt idx="1389">
                  <c:v>32.148000000000003</c:v>
                </c:pt>
                <c:pt idx="1390">
                  <c:v>12.125999999999999</c:v>
                </c:pt>
                <c:pt idx="1391">
                  <c:v>9.0991999999999997</c:v>
                </c:pt>
                <c:pt idx="1392">
                  <c:v>5.4895999999999994</c:v>
                </c:pt>
                <c:pt idx="1393">
                  <c:v>3.8915999999999995</c:v>
                </c:pt>
                <c:pt idx="1394">
                  <c:v>3.76</c:v>
                </c:pt>
                <c:pt idx="1395">
                  <c:v>2.2747999999999999</c:v>
                </c:pt>
                <c:pt idx="1396">
                  <c:v>2.2747999999999999</c:v>
                </c:pt>
                <c:pt idx="1397">
                  <c:v>2.8388</c:v>
                </c:pt>
                <c:pt idx="1398">
                  <c:v>8.4412000000000003</c:v>
                </c:pt>
                <c:pt idx="1399">
                  <c:v>7.0687999999999995</c:v>
                </c:pt>
                <c:pt idx="1400">
                  <c:v>3.2335999999999996</c:v>
                </c:pt>
                <c:pt idx="1401">
                  <c:v>1.8987999999999998</c:v>
                </c:pt>
                <c:pt idx="1402">
                  <c:v>1.88</c:v>
                </c:pt>
                <c:pt idx="1403">
                  <c:v>1.8987999999999998</c:v>
                </c:pt>
                <c:pt idx="1404">
                  <c:v>1.5415999999999999</c:v>
                </c:pt>
                <c:pt idx="1405">
                  <c:v>1.6355999999999999</c:v>
                </c:pt>
                <c:pt idx="1406">
                  <c:v>1.7484</c:v>
                </c:pt>
                <c:pt idx="1407">
                  <c:v>1.9552</c:v>
                </c:pt>
                <c:pt idx="1408">
                  <c:v>1.9176</c:v>
                </c:pt>
                <c:pt idx="1409">
                  <c:v>3.1771999999999996</c:v>
                </c:pt>
                <c:pt idx="1410">
                  <c:v>2.1807999999999996</c:v>
                </c:pt>
                <c:pt idx="1411">
                  <c:v>2.5943999999999998</c:v>
                </c:pt>
                <c:pt idx="1412">
                  <c:v>1.41</c:v>
                </c:pt>
                <c:pt idx="1413">
                  <c:v>1.3912</c:v>
                </c:pt>
                <c:pt idx="1414">
                  <c:v>1.8987999999999998</c:v>
                </c:pt>
                <c:pt idx="1415">
                  <c:v>1.1843999999999999</c:v>
                </c:pt>
                <c:pt idx="1416">
                  <c:v>0.95879999999999999</c:v>
                </c:pt>
                <c:pt idx="1417">
                  <c:v>0.78959999999999997</c:v>
                </c:pt>
                <c:pt idx="1418">
                  <c:v>0.77079999999999993</c:v>
                </c:pt>
                <c:pt idx="1419">
                  <c:v>18798.12</c:v>
                </c:pt>
                <c:pt idx="1420">
                  <c:v>0.752</c:v>
                </c:pt>
                <c:pt idx="1421">
                  <c:v>5.3391999999999991</c:v>
                </c:pt>
                <c:pt idx="1422">
                  <c:v>39.254399999999997</c:v>
                </c:pt>
                <c:pt idx="1423">
                  <c:v>25.210799999999999</c:v>
                </c:pt>
                <c:pt idx="1424">
                  <c:v>1.5791999999999999</c:v>
                </c:pt>
                <c:pt idx="1425">
                  <c:v>19.345199999999998</c:v>
                </c:pt>
                <c:pt idx="1426">
                  <c:v>39.630399999999995</c:v>
                </c:pt>
                <c:pt idx="1427">
                  <c:v>33.595599999999997</c:v>
                </c:pt>
                <c:pt idx="1428">
                  <c:v>32.881199999999993</c:v>
                </c:pt>
                <c:pt idx="1429">
                  <c:v>20.717599999999997</c:v>
                </c:pt>
                <c:pt idx="1430">
                  <c:v>15.942399999999999</c:v>
                </c:pt>
                <c:pt idx="1431">
                  <c:v>27.015599999999996</c:v>
                </c:pt>
                <c:pt idx="1432">
                  <c:v>0.77079999999999993</c:v>
                </c:pt>
                <c:pt idx="1433">
                  <c:v>7.6327999999999987</c:v>
                </c:pt>
                <c:pt idx="1434">
                  <c:v>34.3476</c:v>
                </c:pt>
                <c:pt idx="1435">
                  <c:v>4.9819999999999993</c:v>
                </c:pt>
                <c:pt idx="1436">
                  <c:v>2.8763999999999998</c:v>
                </c:pt>
                <c:pt idx="1437">
                  <c:v>12.9156</c:v>
                </c:pt>
                <c:pt idx="1438">
                  <c:v>40.739600000000003</c:v>
                </c:pt>
                <c:pt idx="1439">
                  <c:v>23.687999999999999</c:v>
                </c:pt>
                <c:pt idx="1440">
                  <c:v>5.4895999999999994</c:v>
                </c:pt>
                <c:pt idx="1441">
                  <c:v>10.941599999999999</c:v>
                </c:pt>
                <c:pt idx="1442">
                  <c:v>19.326399999999996</c:v>
                </c:pt>
                <c:pt idx="1443">
                  <c:v>1.5227999999999999</c:v>
                </c:pt>
                <c:pt idx="1444">
                  <c:v>1.9363999999999999</c:v>
                </c:pt>
                <c:pt idx="1445">
                  <c:v>10.0768</c:v>
                </c:pt>
                <c:pt idx="1446">
                  <c:v>6.9559999999999995</c:v>
                </c:pt>
                <c:pt idx="1447">
                  <c:v>0.63919999999999999</c:v>
                </c:pt>
                <c:pt idx="1448">
                  <c:v>1.0152000000000001</c:v>
                </c:pt>
                <c:pt idx="1449">
                  <c:v>1.7107999999999999</c:v>
                </c:pt>
                <c:pt idx="1450">
                  <c:v>0.8083999999999999</c:v>
                </c:pt>
                <c:pt idx="1451">
                  <c:v>0.84599999999999997</c:v>
                </c:pt>
                <c:pt idx="1452">
                  <c:v>0.58279999999999998</c:v>
                </c:pt>
                <c:pt idx="1453">
                  <c:v>1.3912</c:v>
                </c:pt>
                <c:pt idx="1454">
                  <c:v>1.5415999999999999</c:v>
                </c:pt>
                <c:pt idx="1455">
                  <c:v>0.94</c:v>
                </c:pt>
                <c:pt idx="1456">
                  <c:v>0.65799999999999992</c:v>
                </c:pt>
                <c:pt idx="1457">
                  <c:v>17.559199999999997</c:v>
                </c:pt>
                <c:pt idx="1458">
                  <c:v>37.487200000000001</c:v>
                </c:pt>
                <c:pt idx="1459">
                  <c:v>44.706400000000002</c:v>
                </c:pt>
                <c:pt idx="1460">
                  <c:v>34.497999999999998</c:v>
                </c:pt>
                <c:pt idx="1461">
                  <c:v>25.774799999999999</c:v>
                </c:pt>
                <c:pt idx="1462">
                  <c:v>29.422000000000001</c:v>
                </c:pt>
                <c:pt idx="1463">
                  <c:v>38.201599999999999</c:v>
                </c:pt>
                <c:pt idx="1464">
                  <c:v>27.6736</c:v>
                </c:pt>
                <c:pt idx="1465">
                  <c:v>31.377200000000002</c:v>
                </c:pt>
                <c:pt idx="1466">
                  <c:v>23.857199999999999</c:v>
                </c:pt>
                <c:pt idx="1467">
                  <c:v>24.026399999999999</c:v>
                </c:pt>
                <c:pt idx="1468">
                  <c:v>0.99639999999999995</c:v>
                </c:pt>
                <c:pt idx="1469">
                  <c:v>0.8083999999999999</c:v>
                </c:pt>
                <c:pt idx="1470">
                  <c:v>17.183199999999999</c:v>
                </c:pt>
                <c:pt idx="1471">
                  <c:v>7.1251999999999995</c:v>
                </c:pt>
                <c:pt idx="1472">
                  <c:v>2.0116000000000001</c:v>
                </c:pt>
                <c:pt idx="1473">
                  <c:v>0.84599999999999997</c:v>
                </c:pt>
                <c:pt idx="1474">
                  <c:v>0.60160000000000002</c:v>
                </c:pt>
                <c:pt idx="1475">
                  <c:v>0.62039999999999995</c:v>
                </c:pt>
                <c:pt idx="1476">
                  <c:v>2.1619999999999999</c:v>
                </c:pt>
                <c:pt idx="1477">
                  <c:v>1.2407999999999999</c:v>
                </c:pt>
                <c:pt idx="1478">
                  <c:v>1.9363999999999999</c:v>
                </c:pt>
                <c:pt idx="1479">
                  <c:v>2.6319999999999997</c:v>
                </c:pt>
                <c:pt idx="1480">
                  <c:v>1.5603999999999998</c:v>
                </c:pt>
                <c:pt idx="1481">
                  <c:v>0.62039999999999995</c:v>
                </c:pt>
                <c:pt idx="1482">
                  <c:v>0.65799999999999992</c:v>
                </c:pt>
                <c:pt idx="1483">
                  <c:v>0.8083999999999999</c:v>
                </c:pt>
                <c:pt idx="1484">
                  <c:v>7.4823999999999993</c:v>
                </c:pt>
                <c:pt idx="1485">
                  <c:v>36.547200000000004</c:v>
                </c:pt>
                <c:pt idx="1486">
                  <c:v>1.2971999999999999</c:v>
                </c:pt>
                <c:pt idx="1487">
                  <c:v>0.84599999999999997</c:v>
                </c:pt>
                <c:pt idx="1488">
                  <c:v>0.752</c:v>
                </c:pt>
                <c:pt idx="1489">
                  <c:v>0.6956</c:v>
                </c:pt>
                <c:pt idx="1490">
                  <c:v>0.90239999999999987</c:v>
                </c:pt>
                <c:pt idx="1491">
                  <c:v>0.71439999999999992</c:v>
                </c:pt>
                <c:pt idx="1492">
                  <c:v>0.73319999999999996</c:v>
                </c:pt>
                <c:pt idx="1493">
                  <c:v>0.73319999999999996</c:v>
                </c:pt>
                <c:pt idx="1494">
                  <c:v>1.2784</c:v>
                </c:pt>
                <c:pt idx="1495">
                  <c:v>0.752</c:v>
                </c:pt>
                <c:pt idx="1496">
                  <c:v>2.1995999999999998</c:v>
                </c:pt>
                <c:pt idx="1497">
                  <c:v>2.1619999999999999</c:v>
                </c:pt>
                <c:pt idx="1498">
                  <c:v>0.88359999999999994</c:v>
                </c:pt>
                <c:pt idx="1499">
                  <c:v>2.444</c:v>
                </c:pt>
                <c:pt idx="1500">
                  <c:v>0.88359999999999994</c:v>
                </c:pt>
                <c:pt idx="1501">
                  <c:v>1.7484</c:v>
                </c:pt>
                <c:pt idx="1502">
                  <c:v>2.3499999999999996</c:v>
                </c:pt>
                <c:pt idx="1503">
                  <c:v>1.2596000000000001</c:v>
                </c:pt>
                <c:pt idx="1504">
                  <c:v>0.88359999999999994</c:v>
                </c:pt>
                <c:pt idx="1505">
                  <c:v>0.86480000000000001</c:v>
                </c:pt>
                <c:pt idx="1506">
                  <c:v>0.752</c:v>
                </c:pt>
                <c:pt idx="1507">
                  <c:v>4.718799999999999</c:v>
                </c:pt>
                <c:pt idx="1508">
                  <c:v>20.529599999999999</c:v>
                </c:pt>
                <c:pt idx="1509">
                  <c:v>35.757599999999996</c:v>
                </c:pt>
                <c:pt idx="1510">
                  <c:v>42.168399999999998</c:v>
                </c:pt>
                <c:pt idx="1511">
                  <c:v>1.3347999999999998</c:v>
                </c:pt>
                <c:pt idx="1512">
                  <c:v>0.67679999999999996</c:v>
                </c:pt>
                <c:pt idx="1513">
                  <c:v>5.7527999999999997</c:v>
                </c:pt>
                <c:pt idx="1514">
                  <c:v>12.8592</c:v>
                </c:pt>
                <c:pt idx="1515">
                  <c:v>12.9156</c:v>
                </c:pt>
                <c:pt idx="1516">
                  <c:v>32.787199999999999</c:v>
                </c:pt>
                <c:pt idx="1517">
                  <c:v>46.379600000000003</c:v>
                </c:pt>
                <c:pt idx="1518">
                  <c:v>49.237200000000001</c:v>
                </c:pt>
                <c:pt idx="1519">
                  <c:v>51.643599999999992</c:v>
                </c:pt>
                <c:pt idx="1520">
                  <c:v>49.801199999999994</c:v>
                </c:pt>
                <c:pt idx="1521">
                  <c:v>57.151999999999994</c:v>
                </c:pt>
                <c:pt idx="1522">
                  <c:v>57.903999999999996</c:v>
                </c:pt>
                <c:pt idx="1523">
                  <c:v>59.013199999999998</c:v>
                </c:pt>
                <c:pt idx="1524">
                  <c:v>46.304399999999994</c:v>
                </c:pt>
                <c:pt idx="1525">
                  <c:v>46.605199999999996</c:v>
                </c:pt>
                <c:pt idx="1526">
                  <c:v>56.118000000000002</c:v>
                </c:pt>
                <c:pt idx="1527">
                  <c:v>69.278000000000006</c:v>
                </c:pt>
                <c:pt idx="1528">
                  <c:v>81.986799999999988</c:v>
                </c:pt>
                <c:pt idx="1529">
                  <c:v>59.163599999999995</c:v>
                </c:pt>
                <c:pt idx="1530">
                  <c:v>60.968399999999995</c:v>
                </c:pt>
                <c:pt idx="1531">
                  <c:v>7.2567999999999993</c:v>
                </c:pt>
                <c:pt idx="1532">
                  <c:v>24.985199999999995</c:v>
                </c:pt>
                <c:pt idx="1533">
                  <c:v>46.5488</c:v>
                </c:pt>
                <c:pt idx="1534">
                  <c:v>24.721999999999998</c:v>
                </c:pt>
                <c:pt idx="1535">
                  <c:v>6.9747999999999992</c:v>
                </c:pt>
                <c:pt idx="1536">
                  <c:v>1.3912</c:v>
                </c:pt>
                <c:pt idx="1537">
                  <c:v>1.222</c:v>
                </c:pt>
                <c:pt idx="1538">
                  <c:v>3.8351999999999999</c:v>
                </c:pt>
                <c:pt idx="1539">
                  <c:v>2.726</c:v>
                </c:pt>
                <c:pt idx="1540">
                  <c:v>2.2559999999999998</c:v>
                </c:pt>
                <c:pt idx="1541">
                  <c:v>1.0903999999999998</c:v>
                </c:pt>
                <c:pt idx="1542">
                  <c:v>1.0715999999999999</c:v>
                </c:pt>
                <c:pt idx="1543">
                  <c:v>0.94</c:v>
                </c:pt>
                <c:pt idx="1544">
                  <c:v>0.84599999999999997</c:v>
                </c:pt>
                <c:pt idx="1545">
                  <c:v>0.6956</c:v>
                </c:pt>
                <c:pt idx="1546">
                  <c:v>0.6956</c:v>
                </c:pt>
                <c:pt idx="1547">
                  <c:v>0.54519999999999991</c:v>
                </c:pt>
                <c:pt idx="1548">
                  <c:v>2.2747999999999999</c:v>
                </c:pt>
                <c:pt idx="1549">
                  <c:v>1.2407999999999999</c:v>
                </c:pt>
                <c:pt idx="1550">
                  <c:v>0.63919999999999999</c:v>
                </c:pt>
                <c:pt idx="1551">
                  <c:v>0.752</c:v>
                </c:pt>
                <c:pt idx="1552">
                  <c:v>0.60160000000000002</c:v>
                </c:pt>
                <c:pt idx="1553">
                  <c:v>0.52639999999999998</c:v>
                </c:pt>
                <c:pt idx="1554">
                  <c:v>0.54519999999999991</c:v>
                </c:pt>
                <c:pt idx="1555">
                  <c:v>0.56399999999999995</c:v>
                </c:pt>
                <c:pt idx="1556">
                  <c:v>0.47</c:v>
                </c:pt>
                <c:pt idx="1557">
                  <c:v>0.47</c:v>
                </c:pt>
                <c:pt idx="1558">
                  <c:v>1.6355999999999999</c:v>
                </c:pt>
                <c:pt idx="1559">
                  <c:v>1.034</c:v>
                </c:pt>
                <c:pt idx="1560">
                  <c:v>0.63919999999999999</c:v>
                </c:pt>
                <c:pt idx="1561">
                  <c:v>2.1619999999999999</c:v>
                </c:pt>
                <c:pt idx="1562">
                  <c:v>9.7383999999999986</c:v>
                </c:pt>
                <c:pt idx="1563">
                  <c:v>0.92119999999999991</c:v>
                </c:pt>
                <c:pt idx="1564">
                  <c:v>2.5568</c:v>
                </c:pt>
                <c:pt idx="1565">
                  <c:v>18.781199999999998</c:v>
                </c:pt>
                <c:pt idx="1566">
                  <c:v>14.043599999999998</c:v>
                </c:pt>
                <c:pt idx="1567">
                  <c:v>13.517200000000001</c:v>
                </c:pt>
                <c:pt idx="1568">
                  <c:v>1.6732</c:v>
                </c:pt>
                <c:pt idx="1569">
                  <c:v>0.73319999999999996</c:v>
                </c:pt>
                <c:pt idx="1570">
                  <c:v>0.95879999999999999</c:v>
                </c:pt>
                <c:pt idx="1571">
                  <c:v>30.230399999999996</c:v>
                </c:pt>
                <c:pt idx="1572">
                  <c:v>52.433199999999999</c:v>
                </c:pt>
                <c:pt idx="1573">
                  <c:v>52.207599999999999</c:v>
                </c:pt>
                <c:pt idx="1574">
                  <c:v>40.043999999999997</c:v>
                </c:pt>
                <c:pt idx="1575">
                  <c:v>30.305600000000002</c:v>
                </c:pt>
                <c:pt idx="1576">
                  <c:v>25.285999999999998</c:v>
                </c:pt>
                <c:pt idx="1577">
                  <c:v>32.0916</c:v>
                </c:pt>
                <c:pt idx="1578">
                  <c:v>27.203599999999998</c:v>
                </c:pt>
                <c:pt idx="1579">
                  <c:v>25.192</c:v>
                </c:pt>
                <c:pt idx="1580">
                  <c:v>24.533999999999999</c:v>
                </c:pt>
                <c:pt idx="1581">
                  <c:v>32.805999999999997</c:v>
                </c:pt>
                <c:pt idx="1582">
                  <c:v>26.677199999999999</c:v>
                </c:pt>
                <c:pt idx="1583">
                  <c:v>17.258399999999998</c:v>
                </c:pt>
                <c:pt idx="1584">
                  <c:v>19.702400000000001</c:v>
                </c:pt>
                <c:pt idx="1585">
                  <c:v>3.9291999999999994</c:v>
                </c:pt>
                <c:pt idx="1586">
                  <c:v>10.039199999999999</c:v>
                </c:pt>
                <c:pt idx="1587">
                  <c:v>18798.12</c:v>
                </c:pt>
                <c:pt idx="1588">
                  <c:v>20.924399999999999</c:v>
                </c:pt>
                <c:pt idx="1589">
                  <c:v>15.2844</c:v>
                </c:pt>
                <c:pt idx="1590">
                  <c:v>38.615199999999994</c:v>
                </c:pt>
                <c:pt idx="1591">
                  <c:v>5.9971999999999994</c:v>
                </c:pt>
                <c:pt idx="1592">
                  <c:v>0.8083999999999999</c:v>
                </c:pt>
                <c:pt idx="1593">
                  <c:v>3.9104000000000001</c:v>
                </c:pt>
                <c:pt idx="1594">
                  <c:v>1.7484</c:v>
                </c:pt>
                <c:pt idx="1595">
                  <c:v>2.8763999999999998</c:v>
                </c:pt>
                <c:pt idx="1596">
                  <c:v>22.654</c:v>
                </c:pt>
                <c:pt idx="1597">
                  <c:v>20.134800000000002</c:v>
                </c:pt>
                <c:pt idx="1598">
                  <c:v>23.142800000000001</c:v>
                </c:pt>
                <c:pt idx="1599">
                  <c:v>28.481999999999999</c:v>
                </c:pt>
                <c:pt idx="1600">
                  <c:v>19.927999999999997</c:v>
                </c:pt>
                <c:pt idx="1601">
                  <c:v>21.6388</c:v>
                </c:pt>
                <c:pt idx="1602">
                  <c:v>24.609199999999998</c:v>
                </c:pt>
                <c:pt idx="1603">
                  <c:v>30.230399999999996</c:v>
                </c:pt>
                <c:pt idx="1604">
                  <c:v>45.608800000000002</c:v>
                </c:pt>
                <c:pt idx="1605">
                  <c:v>50.534399999999998</c:v>
                </c:pt>
                <c:pt idx="1606">
                  <c:v>46.454799999999999</c:v>
                </c:pt>
                <c:pt idx="1607">
                  <c:v>47.131599999999999</c:v>
                </c:pt>
                <c:pt idx="1608">
                  <c:v>58.693599999999996</c:v>
                </c:pt>
                <c:pt idx="1609">
                  <c:v>64.803599999999989</c:v>
                </c:pt>
                <c:pt idx="1610">
                  <c:v>65.386399999999995</c:v>
                </c:pt>
                <c:pt idx="1611">
                  <c:v>86.423599999999993</c:v>
                </c:pt>
                <c:pt idx="1612">
                  <c:v>45.326799999999999</c:v>
                </c:pt>
                <c:pt idx="1613">
                  <c:v>37.411999999999992</c:v>
                </c:pt>
                <c:pt idx="1614">
                  <c:v>47.2256</c:v>
                </c:pt>
                <c:pt idx="1615">
                  <c:v>42.3</c:v>
                </c:pt>
                <c:pt idx="1616">
                  <c:v>32.241999999999997</c:v>
                </c:pt>
                <c:pt idx="1617">
                  <c:v>33.764800000000001</c:v>
                </c:pt>
                <c:pt idx="1618">
                  <c:v>32.618000000000002</c:v>
                </c:pt>
                <c:pt idx="1619">
                  <c:v>32.223199999999999</c:v>
                </c:pt>
                <c:pt idx="1620">
                  <c:v>47.413599999999995</c:v>
                </c:pt>
                <c:pt idx="1621">
                  <c:v>58.938000000000002</c:v>
                </c:pt>
                <c:pt idx="1622">
                  <c:v>46.247999999999998</c:v>
                </c:pt>
                <c:pt idx="1623">
                  <c:v>40.513999999999996</c:v>
                </c:pt>
                <c:pt idx="1624">
                  <c:v>57.697200000000002</c:v>
                </c:pt>
                <c:pt idx="1625">
                  <c:v>44.668799999999997</c:v>
                </c:pt>
                <c:pt idx="1626">
                  <c:v>39.273199999999996</c:v>
                </c:pt>
                <c:pt idx="1627">
                  <c:v>41.848799999999997</c:v>
                </c:pt>
                <c:pt idx="1628">
                  <c:v>38.314399999999999</c:v>
                </c:pt>
                <c:pt idx="1629">
                  <c:v>31.828399999999998</c:v>
                </c:pt>
                <c:pt idx="1630">
                  <c:v>26.959199999999999</c:v>
                </c:pt>
                <c:pt idx="1631">
                  <c:v>34.5732</c:v>
                </c:pt>
                <c:pt idx="1632">
                  <c:v>41.83</c:v>
                </c:pt>
                <c:pt idx="1633">
                  <c:v>48.710799999999999</c:v>
                </c:pt>
                <c:pt idx="1634">
                  <c:v>26.338799999999999</c:v>
                </c:pt>
                <c:pt idx="1635">
                  <c:v>17.878799999999998</c:v>
                </c:pt>
                <c:pt idx="1636">
                  <c:v>20.0596</c:v>
                </c:pt>
                <c:pt idx="1637">
                  <c:v>29.891999999999999</c:v>
                </c:pt>
                <c:pt idx="1638">
                  <c:v>27.936799999999998</c:v>
                </c:pt>
                <c:pt idx="1639">
                  <c:v>24.533999999999999</c:v>
                </c:pt>
                <c:pt idx="1640">
                  <c:v>57.358800000000002</c:v>
                </c:pt>
                <c:pt idx="1641">
                  <c:v>41.641999999999996</c:v>
                </c:pt>
                <c:pt idx="1642">
                  <c:v>51.812799999999996</c:v>
                </c:pt>
                <c:pt idx="1643">
                  <c:v>53.768000000000001</c:v>
                </c:pt>
                <c:pt idx="1644">
                  <c:v>28.012</c:v>
                </c:pt>
                <c:pt idx="1645">
                  <c:v>31.283200000000001</c:v>
                </c:pt>
                <c:pt idx="1646">
                  <c:v>34.742399999999996</c:v>
                </c:pt>
                <c:pt idx="1647">
                  <c:v>20.905599999999996</c:v>
                </c:pt>
                <c:pt idx="1648">
                  <c:v>31.565199999999997</c:v>
                </c:pt>
                <c:pt idx="1649">
                  <c:v>31.02</c:v>
                </c:pt>
                <c:pt idx="1650">
                  <c:v>22.334399999999999</c:v>
                </c:pt>
                <c:pt idx="1651">
                  <c:v>21.770399999999999</c:v>
                </c:pt>
                <c:pt idx="1652">
                  <c:v>20.115999999999996</c:v>
                </c:pt>
                <c:pt idx="1653">
                  <c:v>25.154399999999999</c:v>
                </c:pt>
                <c:pt idx="1654">
                  <c:v>22.729199999999999</c:v>
                </c:pt>
                <c:pt idx="1655">
                  <c:v>24.778399999999998</c:v>
                </c:pt>
                <c:pt idx="1656">
                  <c:v>28.406799999999997</c:v>
                </c:pt>
                <c:pt idx="1657">
                  <c:v>26.338799999999999</c:v>
                </c:pt>
                <c:pt idx="1658">
                  <c:v>28.745199999999997</c:v>
                </c:pt>
                <c:pt idx="1659">
                  <c:v>27.015599999999996</c:v>
                </c:pt>
                <c:pt idx="1660">
                  <c:v>28.275199999999998</c:v>
                </c:pt>
                <c:pt idx="1661">
                  <c:v>18.367599999999999</c:v>
                </c:pt>
                <c:pt idx="1662">
                  <c:v>19.946799999999996</c:v>
                </c:pt>
                <c:pt idx="1663">
                  <c:v>33.745999999999995</c:v>
                </c:pt>
                <c:pt idx="1664">
                  <c:v>43.916799999999995</c:v>
                </c:pt>
                <c:pt idx="1665">
                  <c:v>40.607999999999997</c:v>
                </c:pt>
                <c:pt idx="1666">
                  <c:v>41.717199999999998</c:v>
                </c:pt>
                <c:pt idx="1667">
                  <c:v>41.435199999999995</c:v>
                </c:pt>
                <c:pt idx="1668">
                  <c:v>36.321599999999997</c:v>
                </c:pt>
                <c:pt idx="1669">
                  <c:v>34.949199999999998</c:v>
                </c:pt>
                <c:pt idx="1670">
                  <c:v>38.164000000000001</c:v>
                </c:pt>
                <c:pt idx="1671">
                  <c:v>52.226399999999998</c:v>
                </c:pt>
                <c:pt idx="1672">
                  <c:v>64.277199999999993</c:v>
                </c:pt>
                <c:pt idx="1673">
                  <c:v>45.063599999999994</c:v>
                </c:pt>
                <c:pt idx="1674">
                  <c:v>53.8996</c:v>
                </c:pt>
                <c:pt idx="1675">
                  <c:v>57.960399999999993</c:v>
                </c:pt>
                <c:pt idx="1676">
                  <c:v>52.527200000000001</c:v>
                </c:pt>
                <c:pt idx="1677">
                  <c:v>71.063999999999993</c:v>
                </c:pt>
                <c:pt idx="1678">
                  <c:v>41.303599999999996</c:v>
                </c:pt>
                <c:pt idx="1679">
                  <c:v>48.917599999999993</c:v>
                </c:pt>
                <c:pt idx="1680">
                  <c:v>61.043599999999998</c:v>
                </c:pt>
                <c:pt idx="1681">
                  <c:v>44.574799999999996</c:v>
                </c:pt>
                <c:pt idx="1682">
                  <c:v>49.725999999999999</c:v>
                </c:pt>
                <c:pt idx="1683">
                  <c:v>24.928799999999999</c:v>
                </c:pt>
                <c:pt idx="1684">
                  <c:v>26.395199999999996</c:v>
                </c:pt>
                <c:pt idx="1685">
                  <c:v>37.505999999999993</c:v>
                </c:pt>
                <c:pt idx="1686">
                  <c:v>40.570399999999992</c:v>
                </c:pt>
                <c:pt idx="1687">
                  <c:v>37.487200000000001</c:v>
                </c:pt>
                <c:pt idx="1688">
                  <c:v>28.782799999999998</c:v>
                </c:pt>
                <c:pt idx="1689">
                  <c:v>18.480399999999999</c:v>
                </c:pt>
                <c:pt idx="1690">
                  <c:v>36.753999999999998</c:v>
                </c:pt>
                <c:pt idx="1691">
                  <c:v>38.107599999999998</c:v>
                </c:pt>
                <c:pt idx="1692">
                  <c:v>12.257599999999998</c:v>
                </c:pt>
                <c:pt idx="1693">
                  <c:v>23.518799999999999</c:v>
                </c:pt>
                <c:pt idx="1694">
                  <c:v>29.948399999999999</c:v>
                </c:pt>
                <c:pt idx="1695">
                  <c:v>30.474799999999998</c:v>
                </c:pt>
                <c:pt idx="1696">
                  <c:v>33.764800000000001</c:v>
                </c:pt>
                <c:pt idx="1697">
                  <c:v>12.332799999999999</c:v>
                </c:pt>
                <c:pt idx="1698">
                  <c:v>18.837599999999998</c:v>
                </c:pt>
                <c:pt idx="1699">
                  <c:v>21.431999999999999</c:v>
                </c:pt>
                <c:pt idx="1700">
                  <c:v>12.464399999999999</c:v>
                </c:pt>
                <c:pt idx="1701">
                  <c:v>15.773200000000001</c:v>
                </c:pt>
                <c:pt idx="1702">
                  <c:v>20.4544</c:v>
                </c:pt>
                <c:pt idx="1703">
                  <c:v>22.240399999999998</c:v>
                </c:pt>
                <c:pt idx="1704">
                  <c:v>61.626399999999997</c:v>
                </c:pt>
                <c:pt idx="1705">
                  <c:v>39.931199999999997</c:v>
                </c:pt>
                <c:pt idx="1706">
                  <c:v>39.630399999999995</c:v>
                </c:pt>
                <c:pt idx="1707">
                  <c:v>33.708399999999997</c:v>
                </c:pt>
                <c:pt idx="1708">
                  <c:v>19.645999999999997</c:v>
                </c:pt>
                <c:pt idx="1709">
                  <c:v>5.2451999999999996</c:v>
                </c:pt>
                <c:pt idx="1710">
                  <c:v>2.7447999999999997</c:v>
                </c:pt>
                <c:pt idx="1711">
                  <c:v>1.3159999999999998</c:v>
                </c:pt>
                <c:pt idx="1712">
                  <c:v>2.6131999999999995</c:v>
                </c:pt>
                <c:pt idx="1713">
                  <c:v>1.0903999999999998</c:v>
                </c:pt>
                <c:pt idx="1714">
                  <c:v>1.034</c:v>
                </c:pt>
                <c:pt idx="1715">
                  <c:v>0.92119999999999991</c:v>
                </c:pt>
                <c:pt idx="1716">
                  <c:v>1.4287999999999998</c:v>
                </c:pt>
                <c:pt idx="1717">
                  <c:v>1.8235999999999999</c:v>
                </c:pt>
                <c:pt idx="1718">
                  <c:v>1.3723999999999998</c:v>
                </c:pt>
                <c:pt idx="1719">
                  <c:v>9.4564000000000004</c:v>
                </c:pt>
                <c:pt idx="1720">
                  <c:v>28.951999999999998</c:v>
                </c:pt>
                <c:pt idx="1721">
                  <c:v>41.153199999999998</c:v>
                </c:pt>
                <c:pt idx="1722">
                  <c:v>23.518799999999999</c:v>
                </c:pt>
                <c:pt idx="1723">
                  <c:v>2.2183999999999999</c:v>
                </c:pt>
                <c:pt idx="1724">
                  <c:v>3.5531999999999995</c:v>
                </c:pt>
                <c:pt idx="1725">
                  <c:v>3.29</c:v>
                </c:pt>
                <c:pt idx="1726">
                  <c:v>2.5379999999999998</c:v>
                </c:pt>
                <c:pt idx="1727">
                  <c:v>19.025599999999997</c:v>
                </c:pt>
                <c:pt idx="1728">
                  <c:v>24.515199999999997</c:v>
                </c:pt>
                <c:pt idx="1729">
                  <c:v>32.956400000000002</c:v>
                </c:pt>
                <c:pt idx="1730">
                  <c:v>20.021999999999998</c:v>
                </c:pt>
                <c:pt idx="1731">
                  <c:v>18.8188</c:v>
                </c:pt>
                <c:pt idx="1732">
                  <c:v>28.012</c:v>
                </c:pt>
                <c:pt idx="1733">
                  <c:v>14.250399999999999</c:v>
                </c:pt>
                <c:pt idx="1734">
                  <c:v>1.222</c:v>
                </c:pt>
                <c:pt idx="1735">
                  <c:v>20.698799999999999</c:v>
                </c:pt>
                <c:pt idx="1736">
                  <c:v>18798.12</c:v>
                </c:pt>
                <c:pt idx="1737">
                  <c:v>10.415199999999999</c:v>
                </c:pt>
                <c:pt idx="1738">
                  <c:v>29.628799999999998</c:v>
                </c:pt>
                <c:pt idx="1739">
                  <c:v>31.546400000000002</c:v>
                </c:pt>
                <c:pt idx="1740">
                  <c:v>14.3256</c:v>
                </c:pt>
                <c:pt idx="1741">
                  <c:v>25.097999999999999</c:v>
                </c:pt>
                <c:pt idx="1742">
                  <c:v>41.867599999999996</c:v>
                </c:pt>
                <c:pt idx="1743">
                  <c:v>26.000399999999999</c:v>
                </c:pt>
                <c:pt idx="1744">
                  <c:v>11.073199999999998</c:v>
                </c:pt>
                <c:pt idx="1745">
                  <c:v>18.367599999999999</c:v>
                </c:pt>
                <c:pt idx="1746">
                  <c:v>34.084399999999995</c:v>
                </c:pt>
                <c:pt idx="1747">
                  <c:v>17.540399999999998</c:v>
                </c:pt>
                <c:pt idx="1748">
                  <c:v>39.592799999999997</c:v>
                </c:pt>
                <c:pt idx="1749">
                  <c:v>28.030799999999999</c:v>
                </c:pt>
                <c:pt idx="1750">
                  <c:v>22.56</c:v>
                </c:pt>
                <c:pt idx="1751">
                  <c:v>34.591999999999999</c:v>
                </c:pt>
                <c:pt idx="1752">
                  <c:v>36.321599999999997</c:v>
                </c:pt>
                <c:pt idx="1753">
                  <c:v>48.597999999999999</c:v>
                </c:pt>
                <c:pt idx="1754">
                  <c:v>40.607999999999997</c:v>
                </c:pt>
                <c:pt idx="1755">
                  <c:v>18798.12</c:v>
                </c:pt>
                <c:pt idx="1756">
                  <c:v>17.465199999999996</c:v>
                </c:pt>
                <c:pt idx="1757">
                  <c:v>43.145999999999994</c:v>
                </c:pt>
                <c:pt idx="1758">
                  <c:v>26.846399999999996</c:v>
                </c:pt>
                <c:pt idx="1759">
                  <c:v>12.783999999999999</c:v>
                </c:pt>
                <c:pt idx="1760">
                  <c:v>46.153999999999996</c:v>
                </c:pt>
                <c:pt idx="1761">
                  <c:v>53.974800000000002</c:v>
                </c:pt>
                <c:pt idx="1762">
                  <c:v>38.107599999999998</c:v>
                </c:pt>
                <c:pt idx="1763">
                  <c:v>43.559600000000003</c:v>
                </c:pt>
                <c:pt idx="1764">
                  <c:v>43.935600000000001</c:v>
                </c:pt>
                <c:pt idx="1765">
                  <c:v>46.210399999999993</c:v>
                </c:pt>
                <c:pt idx="1766">
                  <c:v>53.485999999999997</c:v>
                </c:pt>
                <c:pt idx="1767">
                  <c:v>38.483599999999996</c:v>
                </c:pt>
                <c:pt idx="1768">
                  <c:v>52.545999999999992</c:v>
                </c:pt>
                <c:pt idx="1769">
                  <c:v>43.089599999999997</c:v>
                </c:pt>
                <c:pt idx="1770">
                  <c:v>43.465600000000002</c:v>
                </c:pt>
                <c:pt idx="1771">
                  <c:v>36.114800000000002</c:v>
                </c:pt>
                <c:pt idx="1772">
                  <c:v>40.589199999999998</c:v>
                </c:pt>
                <c:pt idx="1773">
                  <c:v>40.871199999999995</c:v>
                </c:pt>
                <c:pt idx="1774">
                  <c:v>38.4084</c:v>
                </c:pt>
                <c:pt idx="1775">
                  <c:v>34.78</c:v>
                </c:pt>
                <c:pt idx="1776">
                  <c:v>29.497199999999996</c:v>
                </c:pt>
                <c:pt idx="1777">
                  <c:v>27.410399999999999</c:v>
                </c:pt>
                <c:pt idx="1778">
                  <c:v>26.752399999999998</c:v>
                </c:pt>
                <c:pt idx="1779">
                  <c:v>28.651199999999999</c:v>
                </c:pt>
                <c:pt idx="1780">
                  <c:v>25.436399999999999</c:v>
                </c:pt>
                <c:pt idx="1781">
                  <c:v>38.915999999999997</c:v>
                </c:pt>
                <c:pt idx="1782">
                  <c:v>34.0092</c:v>
                </c:pt>
                <c:pt idx="1783">
                  <c:v>36.246400000000001</c:v>
                </c:pt>
                <c:pt idx="1784">
                  <c:v>31.602799999999995</c:v>
                </c:pt>
                <c:pt idx="1785">
                  <c:v>32.824799999999996</c:v>
                </c:pt>
                <c:pt idx="1786">
                  <c:v>24.082799999999999</c:v>
                </c:pt>
                <c:pt idx="1787">
                  <c:v>34.686</c:v>
                </c:pt>
                <c:pt idx="1788">
                  <c:v>29.572399999999998</c:v>
                </c:pt>
                <c:pt idx="1789">
                  <c:v>31.377200000000002</c:v>
                </c:pt>
                <c:pt idx="1790">
                  <c:v>20.585999999999999</c:v>
                </c:pt>
                <c:pt idx="1791">
                  <c:v>18.988</c:v>
                </c:pt>
                <c:pt idx="1792">
                  <c:v>35.9268</c:v>
                </c:pt>
                <c:pt idx="1793">
                  <c:v>31.734399999999997</c:v>
                </c:pt>
                <c:pt idx="1794">
                  <c:v>32.448799999999999</c:v>
                </c:pt>
                <c:pt idx="1795">
                  <c:v>51.211199999999991</c:v>
                </c:pt>
                <c:pt idx="1796">
                  <c:v>56.287199999999999</c:v>
                </c:pt>
                <c:pt idx="1797">
                  <c:v>45.477199999999996</c:v>
                </c:pt>
                <c:pt idx="1798">
                  <c:v>42.769999999999996</c:v>
                </c:pt>
                <c:pt idx="1799">
                  <c:v>39.273199999999996</c:v>
                </c:pt>
                <c:pt idx="1800">
                  <c:v>27.917999999999999</c:v>
                </c:pt>
                <c:pt idx="1801">
                  <c:v>32.110399999999998</c:v>
                </c:pt>
                <c:pt idx="1802">
                  <c:v>22.0336</c:v>
                </c:pt>
                <c:pt idx="1803">
                  <c:v>32.448799999999999</c:v>
                </c:pt>
                <c:pt idx="1804">
                  <c:v>29.422000000000001</c:v>
                </c:pt>
                <c:pt idx="1805">
                  <c:v>21.6388</c:v>
                </c:pt>
                <c:pt idx="1806">
                  <c:v>21.770399999999999</c:v>
                </c:pt>
                <c:pt idx="1807">
                  <c:v>39.103999999999999</c:v>
                </c:pt>
                <c:pt idx="1808">
                  <c:v>42.920399999999994</c:v>
                </c:pt>
                <c:pt idx="1809">
                  <c:v>35.231199999999994</c:v>
                </c:pt>
                <c:pt idx="1810">
                  <c:v>35.118399999999994</c:v>
                </c:pt>
                <c:pt idx="1811">
                  <c:v>53.260399999999997</c:v>
                </c:pt>
                <c:pt idx="1812">
                  <c:v>54.538800000000002</c:v>
                </c:pt>
                <c:pt idx="1813">
                  <c:v>55.008800000000001</c:v>
                </c:pt>
                <c:pt idx="1814">
                  <c:v>57.095599999999997</c:v>
                </c:pt>
                <c:pt idx="1815">
                  <c:v>56.456400000000002</c:v>
                </c:pt>
                <c:pt idx="1816">
                  <c:v>58.2988</c:v>
                </c:pt>
                <c:pt idx="1817">
                  <c:v>59.351599999999998</c:v>
                </c:pt>
                <c:pt idx="1818">
                  <c:v>54.238</c:v>
                </c:pt>
                <c:pt idx="1819">
                  <c:v>56.211999999999996</c:v>
                </c:pt>
                <c:pt idx="1820">
                  <c:v>46.360799999999998</c:v>
                </c:pt>
                <c:pt idx="1821">
                  <c:v>46.623999999999995</c:v>
                </c:pt>
                <c:pt idx="1822">
                  <c:v>59.088399999999993</c:v>
                </c:pt>
                <c:pt idx="1823">
                  <c:v>60.235199999999992</c:v>
                </c:pt>
                <c:pt idx="1824">
                  <c:v>55.083999999999996</c:v>
                </c:pt>
                <c:pt idx="1825">
                  <c:v>63.337199999999989</c:v>
                </c:pt>
                <c:pt idx="1826">
                  <c:v>76.591200000000001</c:v>
                </c:pt>
                <c:pt idx="1827">
                  <c:v>50.628399999999999</c:v>
                </c:pt>
                <c:pt idx="1828">
                  <c:v>59.351599999999998</c:v>
                </c:pt>
                <c:pt idx="1829">
                  <c:v>59.633599999999994</c:v>
                </c:pt>
                <c:pt idx="1830">
                  <c:v>57.001599999999996</c:v>
                </c:pt>
                <c:pt idx="1831">
                  <c:v>35.569600000000001</c:v>
                </c:pt>
                <c:pt idx="1832">
                  <c:v>100.67399999999999</c:v>
                </c:pt>
                <c:pt idx="1833">
                  <c:v>62.904799999999994</c:v>
                </c:pt>
                <c:pt idx="1834">
                  <c:v>45.326799999999999</c:v>
                </c:pt>
                <c:pt idx="1835">
                  <c:v>61.306799999999996</c:v>
                </c:pt>
                <c:pt idx="1836">
                  <c:v>67.134799999999998</c:v>
                </c:pt>
                <c:pt idx="1837">
                  <c:v>40.570399999999992</c:v>
                </c:pt>
                <c:pt idx="1838">
                  <c:v>51.605999999999995</c:v>
                </c:pt>
                <c:pt idx="1839">
                  <c:v>10.979199999999999</c:v>
                </c:pt>
                <c:pt idx="1840">
                  <c:v>7.8772000000000002</c:v>
                </c:pt>
                <c:pt idx="1841">
                  <c:v>15.4724</c:v>
                </c:pt>
                <c:pt idx="1842">
                  <c:v>2.7447999999999997</c:v>
                </c:pt>
                <c:pt idx="1843">
                  <c:v>6.3167999999999997</c:v>
                </c:pt>
                <c:pt idx="1844">
                  <c:v>4.7939999999999996</c:v>
                </c:pt>
                <c:pt idx="1845">
                  <c:v>4.8128000000000002</c:v>
                </c:pt>
                <c:pt idx="1846">
                  <c:v>7.6327999999999987</c:v>
                </c:pt>
                <c:pt idx="1847">
                  <c:v>3.7411999999999996</c:v>
                </c:pt>
                <c:pt idx="1848">
                  <c:v>4.6436000000000002</c:v>
                </c:pt>
                <c:pt idx="1849">
                  <c:v>1.5979999999999999</c:v>
                </c:pt>
                <c:pt idx="1850">
                  <c:v>3.9667999999999997</c:v>
                </c:pt>
                <c:pt idx="1851">
                  <c:v>1.5227999999999999</c:v>
                </c:pt>
                <c:pt idx="1852">
                  <c:v>2.1807999999999996</c:v>
                </c:pt>
                <c:pt idx="1853">
                  <c:v>5.1323999999999996</c:v>
                </c:pt>
                <c:pt idx="1854">
                  <c:v>17.013999999999999</c:v>
                </c:pt>
                <c:pt idx="1855">
                  <c:v>73.4328</c:v>
                </c:pt>
                <c:pt idx="1856">
                  <c:v>87.720799999999983</c:v>
                </c:pt>
                <c:pt idx="1857">
                  <c:v>41.078000000000003</c:v>
                </c:pt>
                <c:pt idx="1858">
                  <c:v>80.463999999999984</c:v>
                </c:pt>
                <c:pt idx="1859">
                  <c:v>98.699999999999989</c:v>
                </c:pt>
                <c:pt idx="1860">
                  <c:v>61.588799999999992</c:v>
                </c:pt>
                <c:pt idx="1861">
                  <c:v>55.704399999999993</c:v>
                </c:pt>
                <c:pt idx="1862">
                  <c:v>59.9908</c:v>
                </c:pt>
                <c:pt idx="1863">
                  <c:v>45.138800000000003</c:v>
                </c:pt>
                <c:pt idx="1864">
                  <c:v>44.104799999999997</c:v>
                </c:pt>
                <c:pt idx="1865">
                  <c:v>56.362400000000001</c:v>
                </c:pt>
                <c:pt idx="1866">
                  <c:v>60.498399999999997</c:v>
                </c:pt>
                <c:pt idx="1867">
                  <c:v>47.075199999999995</c:v>
                </c:pt>
                <c:pt idx="1868">
                  <c:v>70.575199999999995</c:v>
                </c:pt>
                <c:pt idx="1869">
                  <c:v>61.419600000000003</c:v>
                </c:pt>
                <c:pt idx="1870">
                  <c:v>32.524000000000001</c:v>
                </c:pt>
                <c:pt idx="1871">
                  <c:v>25.3612</c:v>
                </c:pt>
                <c:pt idx="1872">
                  <c:v>31.678000000000001</c:v>
                </c:pt>
                <c:pt idx="1873">
                  <c:v>32.937599999999996</c:v>
                </c:pt>
                <c:pt idx="1874">
                  <c:v>36.471999999999994</c:v>
                </c:pt>
                <c:pt idx="1875">
                  <c:v>37.449600000000004</c:v>
                </c:pt>
                <c:pt idx="1876">
                  <c:v>35.550799999999995</c:v>
                </c:pt>
                <c:pt idx="1877">
                  <c:v>46.210399999999993</c:v>
                </c:pt>
                <c:pt idx="1878">
                  <c:v>68.093599999999995</c:v>
                </c:pt>
                <c:pt idx="1879">
                  <c:v>68.375599999999991</c:v>
                </c:pt>
                <c:pt idx="1880">
                  <c:v>59.050799999999995</c:v>
                </c:pt>
                <c:pt idx="1881">
                  <c:v>19.27</c:v>
                </c:pt>
                <c:pt idx="1882">
                  <c:v>11.862799999999998</c:v>
                </c:pt>
                <c:pt idx="1883">
                  <c:v>9.0239999999999991</c:v>
                </c:pt>
                <c:pt idx="1884">
                  <c:v>3.3839999999999999</c:v>
                </c:pt>
                <c:pt idx="1885">
                  <c:v>1.7859999999999998</c:v>
                </c:pt>
                <c:pt idx="1886">
                  <c:v>1.9552</c:v>
                </c:pt>
                <c:pt idx="1887">
                  <c:v>0.88359999999999994</c:v>
                </c:pt>
                <c:pt idx="1888">
                  <c:v>6.016</c:v>
                </c:pt>
                <c:pt idx="1889">
                  <c:v>1.5603999999999998</c:v>
                </c:pt>
                <c:pt idx="1890">
                  <c:v>0.752</c:v>
                </c:pt>
                <c:pt idx="1891">
                  <c:v>0.63919999999999999</c:v>
                </c:pt>
                <c:pt idx="1892">
                  <c:v>0.52639999999999998</c:v>
                </c:pt>
                <c:pt idx="1893">
                  <c:v>0.58279999999999998</c:v>
                </c:pt>
                <c:pt idx="1894">
                  <c:v>0.47</c:v>
                </c:pt>
                <c:pt idx="1895">
                  <c:v>0.82719999999999994</c:v>
                </c:pt>
                <c:pt idx="1896">
                  <c:v>0.6956</c:v>
                </c:pt>
                <c:pt idx="1897">
                  <c:v>1.0152000000000001</c:v>
                </c:pt>
                <c:pt idx="1898">
                  <c:v>0.63919999999999999</c:v>
                </c:pt>
                <c:pt idx="1899">
                  <c:v>0.67679999999999996</c:v>
                </c:pt>
                <c:pt idx="1900">
                  <c:v>0.77079999999999993</c:v>
                </c:pt>
                <c:pt idx="1901">
                  <c:v>4.3427999999999995</c:v>
                </c:pt>
                <c:pt idx="1902">
                  <c:v>0.92119999999999991</c:v>
                </c:pt>
                <c:pt idx="1903">
                  <c:v>1.4476</c:v>
                </c:pt>
                <c:pt idx="1904">
                  <c:v>1.0715999999999999</c:v>
                </c:pt>
                <c:pt idx="1905">
                  <c:v>0.82719999999999994</c:v>
                </c:pt>
                <c:pt idx="1906">
                  <c:v>15.321999999999999</c:v>
                </c:pt>
                <c:pt idx="1907">
                  <c:v>1.6732</c:v>
                </c:pt>
                <c:pt idx="1908">
                  <c:v>0.8083999999999999</c:v>
                </c:pt>
                <c:pt idx="1909">
                  <c:v>1.4852000000000001</c:v>
                </c:pt>
                <c:pt idx="1910">
                  <c:v>0.94</c:v>
                </c:pt>
                <c:pt idx="1911">
                  <c:v>5.3015999999999996</c:v>
                </c:pt>
                <c:pt idx="1912">
                  <c:v>25.0228</c:v>
                </c:pt>
                <c:pt idx="1913">
                  <c:v>39.160399999999996</c:v>
                </c:pt>
                <c:pt idx="1914">
                  <c:v>38.4084</c:v>
                </c:pt>
                <c:pt idx="1915">
                  <c:v>30.023599999999998</c:v>
                </c:pt>
                <c:pt idx="1916">
                  <c:v>23.387199999999996</c:v>
                </c:pt>
                <c:pt idx="1917">
                  <c:v>30.155199999999997</c:v>
                </c:pt>
                <c:pt idx="1918">
                  <c:v>41.454000000000001</c:v>
                </c:pt>
                <c:pt idx="1919">
                  <c:v>34.309999999999995</c:v>
                </c:pt>
                <c:pt idx="1920">
                  <c:v>33.031599999999997</c:v>
                </c:pt>
                <c:pt idx="1921">
                  <c:v>33.012799999999999</c:v>
                </c:pt>
                <c:pt idx="1922">
                  <c:v>49.669600000000003</c:v>
                </c:pt>
                <c:pt idx="1923">
                  <c:v>18798.12</c:v>
                </c:pt>
                <c:pt idx="1924">
                  <c:v>41.548000000000002</c:v>
                </c:pt>
                <c:pt idx="1925">
                  <c:v>60.686399999999999</c:v>
                </c:pt>
                <c:pt idx="1926">
                  <c:v>59.746400000000001</c:v>
                </c:pt>
                <c:pt idx="1927">
                  <c:v>82.043199999999999</c:v>
                </c:pt>
                <c:pt idx="1928">
                  <c:v>65.442800000000005</c:v>
                </c:pt>
                <c:pt idx="1929">
                  <c:v>88.040399999999991</c:v>
                </c:pt>
                <c:pt idx="1930">
                  <c:v>55.629199999999997</c:v>
                </c:pt>
                <c:pt idx="1931">
                  <c:v>63.976399999999998</c:v>
                </c:pt>
                <c:pt idx="1932">
                  <c:v>42.412799999999997</c:v>
                </c:pt>
                <c:pt idx="1933">
                  <c:v>68.751599999999996</c:v>
                </c:pt>
                <c:pt idx="1934">
                  <c:v>57.603200000000001</c:v>
                </c:pt>
                <c:pt idx="1935">
                  <c:v>54.482399999999998</c:v>
                </c:pt>
                <c:pt idx="1936">
                  <c:v>80.858799999999988</c:v>
                </c:pt>
                <c:pt idx="1937">
                  <c:v>65.611999999999995</c:v>
                </c:pt>
                <c:pt idx="1938">
                  <c:v>44.368000000000002</c:v>
                </c:pt>
                <c:pt idx="1939">
                  <c:v>58.712399999999995</c:v>
                </c:pt>
                <c:pt idx="1940">
                  <c:v>65.818799999999996</c:v>
                </c:pt>
                <c:pt idx="1941">
                  <c:v>37.7316</c:v>
                </c:pt>
                <c:pt idx="1942">
                  <c:v>42.431599999999996</c:v>
                </c:pt>
                <c:pt idx="1943">
                  <c:v>62.453599999999994</c:v>
                </c:pt>
                <c:pt idx="1944">
                  <c:v>58.091999999999992</c:v>
                </c:pt>
                <c:pt idx="1945">
                  <c:v>59.896799999999999</c:v>
                </c:pt>
                <c:pt idx="1946">
                  <c:v>48.391199999999998</c:v>
                </c:pt>
                <c:pt idx="1947">
                  <c:v>50.76</c:v>
                </c:pt>
                <c:pt idx="1948">
                  <c:v>54.952399999999997</c:v>
                </c:pt>
                <c:pt idx="1949">
                  <c:v>54.087599999999995</c:v>
                </c:pt>
                <c:pt idx="1950">
                  <c:v>49.932799999999993</c:v>
                </c:pt>
                <c:pt idx="1951">
                  <c:v>53.8996</c:v>
                </c:pt>
                <c:pt idx="1952">
                  <c:v>57.603200000000001</c:v>
                </c:pt>
                <c:pt idx="1953">
                  <c:v>52.978399999999993</c:v>
                </c:pt>
                <c:pt idx="1954">
                  <c:v>49.049199999999999</c:v>
                </c:pt>
                <c:pt idx="1955">
                  <c:v>49.462799999999994</c:v>
                </c:pt>
                <c:pt idx="1956">
                  <c:v>48.560399999999994</c:v>
                </c:pt>
                <c:pt idx="1957">
                  <c:v>57.697200000000002</c:v>
                </c:pt>
                <c:pt idx="1958">
                  <c:v>64.258399999999995</c:v>
                </c:pt>
                <c:pt idx="1959">
                  <c:v>54.3508</c:v>
                </c:pt>
                <c:pt idx="1960">
                  <c:v>51.887999999999998</c:v>
                </c:pt>
                <c:pt idx="1961">
                  <c:v>52.828000000000003</c:v>
                </c:pt>
                <c:pt idx="1962">
                  <c:v>50.0456</c:v>
                </c:pt>
                <c:pt idx="1963">
                  <c:v>59.332799999999992</c:v>
                </c:pt>
                <c:pt idx="1964">
                  <c:v>48.8048</c:v>
                </c:pt>
                <c:pt idx="1965">
                  <c:v>32.881199999999993</c:v>
                </c:pt>
                <c:pt idx="1966">
                  <c:v>41.848799999999997</c:v>
                </c:pt>
                <c:pt idx="1967">
                  <c:v>41.623199999999997</c:v>
                </c:pt>
                <c:pt idx="1968">
                  <c:v>41.848799999999997</c:v>
                </c:pt>
                <c:pt idx="1969">
                  <c:v>46.755600000000001</c:v>
                </c:pt>
                <c:pt idx="1970">
                  <c:v>38.991199999999992</c:v>
                </c:pt>
                <c:pt idx="1971">
                  <c:v>50.252399999999994</c:v>
                </c:pt>
                <c:pt idx="1972">
                  <c:v>55.309600000000003</c:v>
                </c:pt>
                <c:pt idx="1973">
                  <c:v>59.840399999999995</c:v>
                </c:pt>
                <c:pt idx="1974">
                  <c:v>57.941599999999994</c:v>
                </c:pt>
                <c:pt idx="1975">
                  <c:v>54.068800000000003</c:v>
                </c:pt>
                <c:pt idx="1976">
                  <c:v>53.204000000000001</c:v>
                </c:pt>
                <c:pt idx="1977">
                  <c:v>58.900399999999991</c:v>
                </c:pt>
                <c:pt idx="1978">
                  <c:v>62.660399999999996</c:v>
                </c:pt>
                <c:pt idx="1979">
                  <c:v>63.750799999999991</c:v>
                </c:pt>
                <c:pt idx="1980">
                  <c:v>68.676400000000001</c:v>
                </c:pt>
                <c:pt idx="1981">
                  <c:v>70.368399999999994</c:v>
                </c:pt>
                <c:pt idx="1982">
                  <c:v>75.030799999999985</c:v>
                </c:pt>
                <c:pt idx="1983">
                  <c:v>75.030799999999985</c:v>
                </c:pt>
                <c:pt idx="1984">
                  <c:v>71.082800000000006</c:v>
                </c:pt>
                <c:pt idx="1985">
                  <c:v>85.427199999999985</c:v>
                </c:pt>
                <c:pt idx="1986">
                  <c:v>78.489999999999995</c:v>
                </c:pt>
                <c:pt idx="1987">
                  <c:v>69.334400000000002</c:v>
                </c:pt>
                <c:pt idx="1988">
                  <c:v>53.11</c:v>
                </c:pt>
                <c:pt idx="1989">
                  <c:v>56.287199999999999</c:v>
                </c:pt>
                <c:pt idx="1990">
                  <c:v>57.001599999999996</c:v>
                </c:pt>
                <c:pt idx="1991">
                  <c:v>71.158000000000001</c:v>
                </c:pt>
                <c:pt idx="1992">
                  <c:v>81.197199999999995</c:v>
                </c:pt>
                <c:pt idx="1993">
                  <c:v>57.715999999999994</c:v>
                </c:pt>
                <c:pt idx="1994">
                  <c:v>63.318399999999997</c:v>
                </c:pt>
                <c:pt idx="1995">
                  <c:v>48.184399999999997</c:v>
                </c:pt>
                <c:pt idx="1996">
                  <c:v>60.517199999999995</c:v>
                </c:pt>
                <c:pt idx="1997">
                  <c:v>62.735599999999991</c:v>
                </c:pt>
                <c:pt idx="1998">
                  <c:v>56.494</c:v>
                </c:pt>
                <c:pt idx="1999">
                  <c:v>45.213999999999999</c:v>
                </c:pt>
                <c:pt idx="2000">
                  <c:v>37.675199999999997</c:v>
                </c:pt>
                <c:pt idx="2001">
                  <c:v>37.750399999999992</c:v>
                </c:pt>
                <c:pt idx="2002">
                  <c:v>47.47</c:v>
                </c:pt>
                <c:pt idx="2003">
                  <c:v>51.474399999999996</c:v>
                </c:pt>
                <c:pt idx="2004">
                  <c:v>34.986799999999995</c:v>
                </c:pt>
                <c:pt idx="2005">
                  <c:v>39.216799999999999</c:v>
                </c:pt>
                <c:pt idx="2006">
                  <c:v>36.584800000000001</c:v>
                </c:pt>
                <c:pt idx="2007">
                  <c:v>37.411999999999992</c:v>
                </c:pt>
                <c:pt idx="2008">
                  <c:v>41.641999999999996</c:v>
                </c:pt>
                <c:pt idx="2009">
                  <c:v>36.753999999999998</c:v>
                </c:pt>
                <c:pt idx="2010">
                  <c:v>42.187199999999997</c:v>
                </c:pt>
                <c:pt idx="2011">
                  <c:v>38.652799999999992</c:v>
                </c:pt>
                <c:pt idx="2012">
                  <c:v>30.155199999999997</c:v>
                </c:pt>
                <c:pt idx="2013">
                  <c:v>31.151599999999998</c:v>
                </c:pt>
                <c:pt idx="2014">
                  <c:v>29.967199999999998</c:v>
                </c:pt>
                <c:pt idx="2015">
                  <c:v>30.380799999999997</c:v>
                </c:pt>
                <c:pt idx="2016">
                  <c:v>29.422000000000001</c:v>
                </c:pt>
                <c:pt idx="2017">
                  <c:v>26.451599999999999</c:v>
                </c:pt>
                <c:pt idx="2018">
                  <c:v>29.760399999999997</c:v>
                </c:pt>
                <c:pt idx="2019">
                  <c:v>33.839999999999996</c:v>
                </c:pt>
                <c:pt idx="2020">
                  <c:v>34.215999999999994</c:v>
                </c:pt>
                <c:pt idx="2021">
                  <c:v>38.201599999999999</c:v>
                </c:pt>
                <c:pt idx="2022">
                  <c:v>36.133599999999994</c:v>
                </c:pt>
                <c:pt idx="2023">
                  <c:v>30.286799999999996</c:v>
                </c:pt>
                <c:pt idx="2024">
                  <c:v>30.3432</c:v>
                </c:pt>
                <c:pt idx="2025">
                  <c:v>19.288799999999998</c:v>
                </c:pt>
                <c:pt idx="2026">
                  <c:v>22.935999999999996</c:v>
                </c:pt>
                <c:pt idx="2027">
                  <c:v>20.115999999999996</c:v>
                </c:pt>
                <c:pt idx="2028">
                  <c:v>23.706799999999998</c:v>
                </c:pt>
                <c:pt idx="2029">
                  <c:v>27.278799999999997</c:v>
                </c:pt>
                <c:pt idx="2030">
                  <c:v>27.485599999999998</c:v>
                </c:pt>
                <c:pt idx="2031">
                  <c:v>24.5716</c:v>
                </c:pt>
                <c:pt idx="2032">
                  <c:v>22.503599999999999</c:v>
                </c:pt>
                <c:pt idx="2033">
                  <c:v>20.980799999999999</c:v>
                </c:pt>
                <c:pt idx="2034">
                  <c:v>22.409599999999998</c:v>
                </c:pt>
                <c:pt idx="2035">
                  <c:v>25.906399999999998</c:v>
                </c:pt>
                <c:pt idx="2036">
                  <c:v>27.541999999999998</c:v>
                </c:pt>
                <c:pt idx="2037">
                  <c:v>26.207199999999997</c:v>
                </c:pt>
                <c:pt idx="2038">
                  <c:v>27.5608</c:v>
                </c:pt>
                <c:pt idx="2039">
                  <c:v>21.808</c:v>
                </c:pt>
                <c:pt idx="2040">
                  <c:v>17.239599999999999</c:v>
                </c:pt>
                <c:pt idx="2041">
                  <c:v>21.544799999999999</c:v>
                </c:pt>
                <c:pt idx="2042">
                  <c:v>24.496399999999998</c:v>
                </c:pt>
                <c:pt idx="2043">
                  <c:v>27.748799999999999</c:v>
                </c:pt>
                <c:pt idx="2044">
                  <c:v>19.082000000000001</c:v>
                </c:pt>
                <c:pt idx="2045">
                  <c:v>23.575199999999999</c:v>
                </c:pt>
                <c:pt idx="2046">
                  <c:v>34.291199999999996</c:v>
                </c:pt>
                <c:pt idx="2047">
                  <c:v>42.9392</c:v>
                </c:pt>
                <c:pt idx="2048">
                  <c:v>35.870399999999997</c:v>
                </c:pt>
                <c:pt idx="2049">
                  <c:v>33.764800000000001</c:v>
                </c:pt>
                <c:pt idx="2050">
                  <c:v>45.12</c:v>
                </c:pt>
                <c:pt idx="2051">
                  <c:v>50.534399999999998</c:v>
                </c:pt>
                <c:pt idx="2052">
                  <c:v>51.887999999999998</c:v>
                </c:pt>
                <c:pt idx="2053">
                  <c:v>61.739200000000004</c:v>
                </c:pt>
                <c:pt idx="2054">
                  <c:v>55.422399999999996</c:v>
                </c:pt>
                <c:pt idx="2055">
                  <c:v>40.006399999999999</c:v>
                </c:pt>
                <c:pt idx="2056">
                  <c:v>34.309999999999995</c:v>
                </c:pt>
                <c:pt idx="2057">
                  <c:v>24.383600000000001</c:v>
                </c:pt>
                <c:pt idx="2058">
                  <c:v>26.9404</c:v>
                </c:pt>
                <c:pt idx="2059">
                  <c:v>30.606400000000001</c:v>
                </c:pt>
                <c:pt idx="2060">
                  <c:v>25.192</c:v>
                </c:pt>
                <c:pt idx="2061">
                  <c:v>29.591199999999997</c:v>
                </c:pt>
                <c:pt idx="2062">
                  <c:v>21.375599999999999</c:v>
                </c:pt>
                <c:pt idx="2063">
                  <c:v>34.516799999999996</c:v>
                </c:pt>
                <c:pt idx="2064">
                  <c:v>33.1068</c:v>
                </c:pt>
                <c:pt idx="2065">
                  <c:v>33.783599999999993</c:v>
                </c:pt>
                <c:pt idx="2066">
                  <c:v>47.451199999999993</c:v>
                </c:pt>
                <c:pt idx="2067">
                  <c:v>45.702799999999996</c:v>
                </c:pt>
                <c:pt idx="2068">
                  <c:v>27.748799999999999</c:v>
                </c:pt>
                <c:pt idx="2069">
                  <c:v>46.943599999999996</c:v>
                </c:pt>
                <c:pt idx="2070">
                  <c:v>32.0916</c:v>
                </c:pt>
                <c:pt idx="2071">
                  <c:v>39.216799999999999</c:v>
                </c:pt>
                <c:pt idx="2072">
                  <c:v>23.011199999999999</c:v>
                </c:pt>
                <c:pt idx="2073">
                  <c:v>13.103599999999998</c:v>
                </c:pt>
                <c:pt idx="2074">
                  <c:v>29.497199999999996</c:v>
                </c:pt>
                <c:pt idx="2075">
                  <c:v>5.7151999999999994</c:v>
                </c:pt>
                <c:pt idx="2076">
                  <c:v>14.946</c:v>
                </c:pt>
                <c:pt idx="2077">
                  <c:v>28.463200000000001</c:v>
                </c:pt>
                <c:pt idx="2078">
                  <c:v>6.6363999999999992</c:v>
                </c:pt>
                <c:pt idx="2079">
                  <c:v>19.589599999999997</c:v>
                </c:pt>
                <c:pt idx="2080">
                  <c:v>7.6516000000000002</c:v>
                </c:pt>
                <c:pt idx="2081">
                  <c:v>33.783599999999993</c:v>
                </c:pt>
                <c:pt idx="2082">
                  <c:v>36.923200000000001</c:v>
                </c:pt>
                <c:pt idx="2083">
                  <c:v>25.868799999999997</c:v>
                </c:pt>
                <c:pt idx="2084">
                  <c:v>7.3883999999999999</c:v>
                </c:pt>
                <c:pt idx="2085">
                  <c:v>4.7375999999999996</c:v>
                </c:pt>
                <c:pt idx="2086">
                  <c:v>20.717599999999997</c:v>
                </c:pt>
                <c:pt idx="2087">
                  <c:v>5.0947999999999993</c:v>
                </c:pt>
                <c:pt idx="2088">
                  <c:v>9.0991999999999997</c:v>
                </c:pt>
                <c:pt idx="2089">
                  <c:v>15.810799999999999</c:v>
                </c:pt>
                <c:pt idx="2090">
                  <c:v>18798.12</c:v>
                </c:pt>
                <c:pt idx="2091">
                  <c:v>27.523199999999999</c:v>
                </c:pt>
                <c:pt idx="2092">
                  <c:v>38.840800000000002</c:v>
                </c:pt>
                <c:pt idx="2093">
                  <c:v>46.266799999999996</c:v>
                </c:pt>
                <c:pt idx="2094">
                  <c:v>35.945599999999999</c:v>
                </c:pt>
                <c:pt idx="2095">
                  <c:v>49.067999999999998</c:v>
                </c:pt>
                <c:pt idx="2096">
                  <c:v>66.232399999999984</c:v>
                </c:pt>
                <c:pt idx="2097">
                  <c:v>40.720799999999997</c:v>
                </c:pt>
                <c:pt idx="2098">
                  <c:v>16.731999999999999</c:v>
                </c:pt>
                <c:pt idx="2099">
                  <c:v>7.1251999999999995</c:v>
                </c:pt>
                <c:pt idx="2100">
                  <c:v>28.444399999999998</c:v>
                </c:pt>
                <c:pt idx="2101">
                  <c:v>34.723599999999998</c:v>
                </c:pt>
                <c:pt idx="2102">
                  <c:v>77.982399999999984</c:v>
                </c:pt>
                <c:pt idx="2103">
                  <c:v>65.649599999999992</c:v>
                </c:pt>
                <c:pt idx="2104">
                  <c:v>21.657599999999999</c:v>
                </c:pt>
                <c:pt idx="2105">
                  <c:v>35.814</c:v>
                </c:pt>
                <c:pt idx="2106">
                  <c:v>31.828399999999998</c:v>
                </c:pt>
                <c:pt idx="2107">
                  <c:v>30.249199999999998</c:v>
                </c:pt>
                <c:pt idx="2108">
                  <c:v>60.404400000000003</c:v>
                </c:pt>
                <c:pt idx="2109">
                  <c:v>70.988799999999998</c:v>
                </c:pt>
                <c:pt idx="2110">
                  <c:v>29.797999999999998</c:v>
                </c:pt>
                <c:pt idx="2111">
                  <c:v>24.8536</c:v>
                </c:pt>
                <c:pt idx="2112">
                  <c:v>38.690399999999997</c:v>
                </c:pt>
                <c:pt idx="2113">
                  <c:v>30.700399999999995</c:v>
                </c:pt>
                <c:pt idx="2114">
                  <c:v>27.447999999999997</c:v>
                </c:pt>
                <c:pt idx="2115">
                  <c:v>26.7148</c:v>
                </c:pt>
                <c:pt idx="2116">
                  <c:v>24.214400000000001</c:v>
                </c:pt>
                <c:pt idx="2117">
                  <c:v>33.576799999999999</c:v>
                </c:pt>
                <c:pt idx="2118">
                  <c:v>39.780799999999999</c:v>
                </c:pt>
                <c:pt idx="2119">
                  <c:v>40.043999999999997</c:v>
                </c:pt>
                <c:pt idx="2120">
                  <c:v>34.723599999999998</c:v>
                </c:pt>
                <c:pt idx="2121">
                  <c:v>39.630399999999995</c:v>
                </c:pt>
                <c:pt idx="2122">
                  <c:v>39.555199999999999</c:v>
                </c:pt>
                <c:pt idx="2123">
                  <c:v>28.218799999999998</c:v>
                </c:pt>
                <c:pt idx="2124">
                  <c:v>33.426400000000001</c:v>
                </c:pt>
                <c:pt idx="2125">
                  <c:v>33.802399999999999</c:v>
                </c:pt>
                <c:pt idx="2126">
                  <c:v>70.293199999999999</c:v>
                </c:pt>
                <c:pt idx="2127">
                  <c:v>30.268000000000001</c:v>
                </c:pt>
                <c:pt idx="2128">
                  <c:v>20.567199999999996</c:v>
                </c:pt>
                <c:pt idx="2129">
                  <c:v>36.378</c:v>
                </c:pt>
                <c:pt idx="2130">
                  <c:v>24.928799999999999</c:v>
                </c:pt>
                <c:pt idx="2131">
                  <c:v>22.315599999999996</c:v>
                </c:pt>
                <c:pt idx="2132">
                  <c:v>27.6736</c:v>
                </c:pt>
                <c:pt idx="2133">
                  <c:v>29.985999999999997</c:v>
                </c:pt>
                <c:pt idx="2134">
                  <c:v>44.668799999999997</c:v>
                </c:pt>
                <c:pt idx="2135">
                  <c:v>30.192799999999995</c:v>
                </c:pt>
                <c:pt idx="2136">
                  <c:v>37.0548</c:v>
                </c:pt>
                <c:pt idx="2137">
                  <c:v>27.861599999999999</c:v>
                </c:pt>
                <c:pt idx="2138">
                  <c:v>29.008399999999998</c:v>
                </c:pt>
                <c:pt idx="2139">
                  <c:v>29.929599999999997</c:v>
                </c:pt>
                <c:pt idx="2140">
                  <c:v>22.785599999999999</c:v>
                </c:pt>
                <c:pt idx="2141">
                  <c:v>26.526799999999998</c:v>
                </c:pt>
                <c:pt idx="2142">
                  <c:v>21.206399999999999</c:v>
                </c:pt>
                <c:pt idx="2143">
                  <c:v>19.4392</c:v>
                </c:pt>
                <c:pt idx="2144">
                  <c:v>22.447199999999999</c:v>
                </c:pt>
                <c:pt idx="2145">
                  <c:v>20.266399999999997</c:v>
                </c:pt>
                <c:pt idx="2146">
                  <c:v>34.704799999999999</c:v>
                </c:pt>
                <c:pt idx="2147">
                  <c:v>36.19</c:v>
                </c:pt>
                <c:pt idx="2148">
                  <c:v>34.366399999999999</c:v>
                </c:pt>
                <c:pt idx="2149">
                  <c:v>30.117599999999996</c:v>
                </c:pt>
                <c:pt idx="2150">
                  <c:v>35.174799999999998</c:v>
                </c:pt>
                <c:pt idx="2151">
                  <c:v>38.671599999999998</c:v>
                </c:pt>
                <c:pt idx="2152">
                  <c:v>30.117599999999996</c:v>
                </c:pt>
                <c:pt idx="2153">
                  <c:v>22.334399999999999</c:v>
                </c:pt>
                <c:pt idx="2154">
                  <c:v>25.567999999999998</c:v>
                </c:pt>
                <c:pt idx="2155">
                  <c:v>23.725599999999996</c:v>
                </c:pt>
                <c:pt idx="2156">
                  <c:v>26.808799999999998</c:v>
                </c:pt>
                <c:pt idx="2157">
                  <c:v>30.625199999999996</c:v>
                </c:pt>
                <c:pt idx="2158">
                  <c:v>21.3004</c:v>
                </c:pt>
                <c:pt idx="2159">
                  <c:v>19.758799999999997</c:v>
                </c:pt>
                <c:pt idx="2160">
                  <c:v>21.431999999999999</c:v>
                </c:pt>
                <c:pt idx="2161">
                  <c:v>28.970799999999997</c:v>
                </c:pt>
                <c:pt idx="2162">
                  <c:v>26.545599999999997</c:v>
                </c:pt>
                <c:pt idx="2163">
                  <c:v>21.1876</c:v>
                </c:pt>
                <c:pt idx="2164">
                  <c:v>39.141599999999997</c:v>
                </c:pt>
                <c:pt idx="2165">
                  <c:v>37.186399999999999</c:v>
                </c:pt>
                <c:pt idx="2166">
                  <c:v>30.474799999999998</c:v>
                </c:pt>
                <c:pt idx="2167">
                  <c:v>25.492799999999999</c:v>
                </c:pt>
                <c:pt idx="2168">
                  <c:v>35.155999999999999</c:v>
                </c:pt>
                <c:pt idx="2169">
                  <c:v>32.016399999999997</c:v>
                </c:pt>
                <c:pt idx="2170">
                  <c:v>30.925999999999998</c:v>
                </c:pt>
                <c:pt idx="2171">
                  <c:v>31.678000000000001</c:v>
                </c:pt>
                <c:pt idx="2172">
                  <c:v>35.964399999999998</c:v>
                </c:pt>
                <c:pt idx="2173">
                  <c:v>29.835599999999996</c:v>
                </c:pt>
                <c:pt idx="2174">
                  <c:v>30.775600000000001</c:v>
                </c:pt>
                <c:pt idx="2175">
                  <c:v>32.843599999999995</c:v>
                </c:pt>
                <c:pt idx="2176">
                  <c:v>26.32</c:v>
                </c:pt>
                <c:pt idx="2177">
                  <c:v>33.6708</c:v>
                </c:pt>
                <c:pt idx="2178">
                  <c:v>33.426400000000001</c:v>
                </c:pt>
                <c:pt idx="2179">
                  <c:v>29.704000000000001</c:v>
                </c:pt>
                <c:pt idx="2180">
                  <c:v>33.802399999999999</c:v>
                </c:pt>
                <c:pt idx="2181">
                  <c:v>33.1068</c:v>
                </c:pt>
                <c:pt idx="2182">
                  <c:v>46.830799999999996</c:v>
                </c:pt>
                <c:pt idx="2183">
                  <c:v>27.955599999999997</c:v>
                </c:pt>
                <c:pt idx="2184">
                  <c:v>25.173200000000001</c:v>
                </c:pt>
                <c:pt idx="2185">
                  <c:v>34.197200000000002</c:v>
                </c:pt>
                <c:pt idx="2186">
                  <c:v>25.549199999999999</c:v>
                </c:pt>
                <c:pt idx="2187">
                  <c:v>35.1372</c:v>
                </c:pt>
                <c:pt idx="2188">
                  <c:v>34.3476</c:v>
                </c:pt>
                <c:pt idx="2189">
                  <c:v>30.455999999999996</c:v>
                </c:pt>
                <c:pt idx="2190">
                  <c:v>33.3324</c:v>
                </c:pt>
                <c:pt idx="2191">
                  <c:v>32.016399999999997</c:v>
                </c:pt>
                <c:pt idx="2192">
                  <c:v>30.963599999999996</c:v>
                </c:pt>
                <c:pt idx="2193">
                  <c:v>31.170399999999994</c:v>
                </c:pt>
                <c:pt idx="2194">
                  <c:v>29.233999999999998</c:v>
                </c:pt>
                <c:pt idx="2195">
                  <c:v>26.7712</c:v>
                </c:pt>
                <c:pt idx="2196">
                  <c:v>29.628799999999998</c:v>
                </c:pt>
                <c:pt idx="2197">
                  <c:v>36.020800000000001</c:v>
                </c:pt>
                <c:pt idx="2198">
                  <c:v>28.068399999999997</c:v>
                </c:pt>
                <c:pt idx="2199">
                  <c:v>29.139999999999997</c:v>
                </c:pt>
                <c:pt idx="2200">
                  <c:v>28.312799999999999</c:v>
                </c:pt>
                <c:pt idx="2201">
                  <c:v>33.2196</c:v>
                </c:pt>
                <c:pt idx="2202">
                  <c:v>37.750399999999992</c:v>
                </c:pt>
                <c:pt idx="2203">
                  <c:v>34.272399999999998</c:v>
                </c:pt>
                <c:pt idx="2204">
                  <c:v>33.839999999999996</c:v>
                </c:pt>
                <c:pt idx="2205">
                  <c:v>34.554399999999994</c:v>
                </c:pt>
                <c:pt idx="2206">
                  <c:v>32.618000000000002</c:v>
                </c:pt>
                <c:pt idx="2207">
                  <c:v>18798.12</c:v>
                </c:pt>
                <c:pt idx="2208">
                  <c:v>33.858800000000002</c:v>
                </c:pt>
                <c:pt idx="2209">
                  <c:v>36.885599999999997</c:v>
                </c:pt>
                <c:pt idx="2210">
                  <c:v>35.061999999999998</c:v>
                </c:pt>
                <c:pt idx="2211">
                  <c:v>18.029199999999999</c:v>
                </c:pt>
                <c:pt idx="2212">
                  <c:v>30.662799999999997</c:v>
                </c:pt>
                <c:pt idx="2213">
                  <c:v>33.4452</c:v>
                </c:pt>
                <c:pt idx="2214">
                  <c:v>31.208000000000002</c:v>
                </c:pt>
                <c:pt idx="2215">
                  <c:v>31.621599999999997</c:v>
                </c:pt>
                <c:pt idx="2216">
                  <c:v>38.07</c:v>
                </c:pt>
                <c:pt idx="2217">
                  <c:v>28.839199999999998</c:v>
                </c:pt>
                <c:pt idx="2218">
                  <c:v>30.925999999999998</c:v>
                </c:pt>
                <c:pt idx="2219">
                  <c:v>26.846399999999996</c:v>
                </c:pt>
                <c:pt idx="2220">
                  <c:v>37.825600000000001</c:v>
                </c:pt>
                <c:pt idx="2221">
                  <c:v>31.02</c:v>
                </c:pt>
                <c:pt idx="2222">
                  <c:v>38.258000000000003</c:v>
                </c:pt>
                <c:pt idx="2223">
                  <c:v>35.118399999999994</c:v>
                </c:pt>
                <c:pt idx="2224">
                  <c:v>33.727200000000003</c:v>
                </c:pt>
                <c:pt idx="2225">
                  <c:v>32.279600000000002</c:v>
                </c:pt>
                <c:pt idx="2226">
                  <c:v>34.2348</c:v>
                </c:pt>
                <c:pt idx="2227">
                  <c:v>26.7712</c:v>
                </c:pt>
                <c:pt idx="2228">
                  <c:v>23.744399999999999</c:v>
                </c:pt>
                <c:pt idx="2229">
                  <c:v>25.0228</c:v>
                </c:pt>
                <c:pt idx="2230">
                  <c:v>28.369199999999999</c:v>
                </c:pt>
                <c:pt idx="2231">
                  <c:v>26.169599999999999</c:v>
                </c:pt>
                <c:pt idx="2232">
                  <c:v>21.6388</c:v>
                </c:pt>
                <c:pt idx="2233">
                  <c:v>19.552</c:v>
                </c:pt>
                <c:pt idx="2234">
                  <c:v>18.367599999999999</c:v>
                </c:pt>
                <c:pt idx="2235">
                  <c:v>18798.12</c:v>
                </c:pt>
                <c:pt idx="2236">
                  <c:v>26.169599999999999</c:v>
                </c:pt>
                <c:pt idx="2237">
                  <c:v>23.255599999999998</c:v>
                </c:pt>
                <c:pt idx="2238">
                  <c:v>27.466799999999996</c:v>
                </c:pt>
                <c:pt idx="2239">
                  <c:v>24.2332</c:v>
                </c:pt>
                <c:pt idx="2240">
                  <c:v>27.5608</c:v>
                </c:pt>
                <c:pt idx="2241">
                  <c:v>29.365599999999997</c:v>
                </c:pt>
                <c:pt idx="2242">
                  <c:v>41.397599999999997</c:v>
                </c:pt>
                <c:pt idx="2243">
                  <c:v>47.564</c:v>
                </c:pt>
                <c:pt idx="2244">
                  <c:v>49.838799999999999</c:v>
                </c:pt>
                <c:pt idx="2245">
                  <c:v>47.977599999999995</c:v>
                </c:pt>
                <c:pt idx="2246">
                  <c:v>49.030399999999993</c:v>
                </c:pt>
                <c:pt idx="2247">
                  <c:v>50.233599999999996</c:v>
                </c:pt>
                <c:pt idx="2248">
                  <c:v>35.9268</c:v>
                </c:pt>
                <c:pt idx="2249">
                  <c:v>29.835599999999996</c:v>
                </c:pt>
                <c:pt idx="2250">
                  <c:v>30.662799999999997</c:v>
                </c:pt>
                <c:pt idx="2251">
                  <c:v>34.441600000000001</c:v>
                </c:pt>
                <c:pt idx="2252">
                  <c:v>45.721599999999995</c:v>
                </c:pt>
                <c:pt idx="2253">
                  <c:v>50.797599999999996</c:v>
                </c:pt>
                <c:pt idx="2254">
                  <c:v>48.861199999999997</c:v>
                </c:pt>
                <c:pt idx="2255">
                  <c:v>38.803199999999997</c:v>
                </c:pt>
                <c:pt idx="2256">
                  <c:v>35.870399999999997</c:v>
                </c:pt>
                <c:pt idx="2257">
                  <c:v>36.471999999999994</c:v>
                </c:pt>
                <c:pt idx="2258">
                  <c:v>28.688799999999997</c:v>
                </c:pt>
                <c:pt idx="2259">
                  <c:v>18798.12</c:v>
                </c:pt>
                <c:pt idx="2260">
                  <c:v>23.349599999999999</c:v>
                </c:pt>
                <c:pt idx="2261">
                  <c:v>51.079599999999999</c:v>
                </c:pt>
                <c:pt idx="2262">
                  <c:v>60.16</c:v>
                </c:pt>
                <c:pt idx="2263">
                  <c:v>50.571999999999996</c:v>
                </c:pt>
                <c:pt idx="2264">
                  <c:v>39.517599999999995</c:v>
                </c:pt>
                <c:pt idx="2265">
                  <c:v>28.575999999999997</c:v>
                </c:pt>
                <c:pt idx="2266">
                  <c:v>34.742399999999996</c:v>
                </c:pt>
                <c:pt idx="2267">
                  <c:v>34.103200000000001</c:v>
                </c:pt>
                <c:pt idx="2268">
                  <c:v>32.693199999999997</c:v>
                </c:pt>
                <c:pt idx="2269">
                  <c:v>35.5884</c:v>
                </c:pt>
                <c:pt idx="2270">
                  <c:v>34.121999999999993</c:v>
                </c:pt>
                <c:pt idx="2271">
                  <c:v>45.9848</c:v>
                </c:pt>
                <c:pt idx="2272">
                  <c:v>40.833599999999997</c:v>
                </c:pt>
                <c:pt idx="2273">
                  <c:v>33.275999999999996</c:v>
                </c:pt>
                <c:pt idx="2274">
                  <c:v>35.625999999999998</c:v>
                </c:pt>
                <c:pt idx="2275">
                  <c:v>29.873200000000001</c:v>
                </c:pt>
                <c:pt idx="2276">
                  <c:v>25.831199999999999</c:v>
                </c:pt>
                <c:pt idx="2277">
                  <c:v>28.594799999999999</c:v>
                </c:pt>
                <c:pt idx="2278">
                  <c:v>26.075599999999998</c:v>
                </c:pt>
                <c:pt idx="2279">
                  <c:v>22.804400000000001</c:v>
                </c:pt>
                <c:pt idx="2280">
                  <c:v>19.1008</c:v>
                </c:pt>
                <c:pt idx="2281">
                  <c:v>24.797199999999997</c:v>
                </c:pt>
                <c:pt idx="2282">
                  <c:v>24.458799999999997</c:v>
                </c:pt>
                <c:pt idx="2283">
                  <c:v>22.635199999999998</c:v>
                </c:pt>
                <c:pt idx="2284">
                  <c:v>27.447999999999997</c:v>
                </c:pt>
                <c:pt idx="2285">
                  <c:v>24.007599999999996</c:v>
                </c:pt>
                <c:pt idx="2286">
                  <c:v>22.954799999999999</c:v>
                </c:pt>
                <c:pt idx="2287">
                  <c:v>30.8508</c:v>
                </c:pt>
                <c:pt idx="2288">
                  <c:v>37.374399999999994</c:v>
                </c:pt>
                <c:pt idx="2289">
                  <c:v>24.627999999999997</c:v>
                </c:pt>
                <c:pt idx="2290">
                  <c:v>27.147199999999998</c:v>
                </c:pt>
                <c:pt idx="2291">
                  <c:v>29.027199999999997</c:v>
                </c:pt>
                <c:pt idx="2292">
                  <c:v>30.08</c:v>
                </c:pt>
                <c:pt idx="2293">
                  <c:v>32.6556</c:v>
                </c:pt>
                <c:pt idx="2294">
                  <c:v>24.251999999999999</c:v>
                </c:pt>
                <c:pt idx="2295">
                  <c:v>25.455199999999998</c:v>
                </c:pt>
                <c:pt idx="2296">
                  <c:v>27.729999999999997</c:v>
                </c:pt>
                <c:pt idx="2297">
                  <c:v>25.229599999999998</c:v>
                </c:pt>
                <c:pt idx="2298">
                  <c:v>20.6236</c:v>
                </c:pt>
                <c:pt idx="2299">
                  <c:v>22.146399999999996</c:v>
                </c:pt>
                <c:pt idx="2300">
                  <c:v>24.665599999999998</c:v>
                </c:pt>
                <c:pt idx="2301">
                  <c:v>29.139999999999997</c:v>
                </c:pt>
                <c:pt idx="2302">
                  <c:v>29.365599999999997</c:v>
                </c:pt>
                <c:pt idx="2303">
                  <c:v>24.195599999999999</c:v>
                </c:pt>
                <c:pt idx="2304">
                  <c:v>24.270799999999998</c:v>
                </c:pt>
                <c:pt idx="2305">
                  <c:v>17.672000000000001</c:v>
                </c:pt>
                <c:pt idx="2306">
                  <c:v>18.6496</c:v>
                </c:pt>
                <c:pt idx="2307">
                  <c:v>17.935199999999998</c:v>
                </c:pt>
                <c:pt idx="2308">
                  <c:v>22.221599999999999</c:v>
                </c:pt>
                <c:pt idx="2309">
                  <c:v>20.2288</c:v>
                </c:pt>
                <c:pt idx="2310">
                  <c:v>19.533200000000001</c:v>
                </c:pt>
                <c:pt idx="2311">
                  <c:v>22.165199999999999</c:v>
                </c:pt>
                <c:pt idx="2312">
                  <c:v>19.7776</c:v>
                </c:pt>
                <c:pt idx="2313">
                  <c:v>19.552</c:v>
                </c:pt>
                <c:pt idx="2314">
                  <c:v>22.4848</c:v>
                </c:pt>
                <c:pt idx="2315">
                  <c:v>26.037999999999997</c:v>
                </c:pt>
                <c:pt idx="2316">
                  <c:v>23.293199999999999</c:v>
                </c:pt>
                <c:pt idx="2317">
                  <c:v>29.252800000000001</c:v>
                </c:pt>
                <c:pt idx="2318">
                  <c:v>35.550799999999995</c:v>
                </c:pt>
                <c:pt idx="2319">
                  <c:v>28.951999999999998</c:v>
                </c:pt>
                <c:pt idx="2320">
                  <c:v>28.632400000000001</c:v>
                </c:pt>
                <c:pt idx="2321">
                  <c:v>29.233999999999998</c:v>
                </c:pt>
                <c:pt idx="2322">
                  <c:v>22.841999999999999</c:v>
                </c:pt>
                <c:pt idx="2323">
                  <c:v>23.5</c:v>
                </c:pt>
                <c:pt idx="2324">
                  <c:v>20.4544</c:v>
                </c:pt>
                <c:pt idx="2325">
                  <c:v>17.521599999999999</c:v>
                </c:pt>
                <c:pt idx="2326">
                  <c:v>18.254799999999999</c:v>
                </c:pt>
                <c:pt idx="2327">
                  <c:v>17.013999999999999</c:v>
                </c:pt>
                <c:pt idx="2328">
                  <c:v>17.86</c:v>
                </c:pt>
                <c:pt idx="2329">
                  <c:v>20.0596</c:v>
                </c:pt>
                <c:pt idx="2330">
                  <c:v>23.462399999999999</c:v>
                </c:pt>
                <c:pt idx="2331">
                  <c:v>26.301199999999998</c:v>
                </c:pt>
                <c:pt idx="2332">
                  <c:v>27.974399999999999</c:v>
                </c:pt>
                <c:pt idx="2333">
                  <c:v>21.995999999999999</c:v>
                </c:pt>
                <c:pt idx="2334">
                  <c:v>21.394400000000001</c:v>
                </c:pt>
                <c:pt idx="2335">
                  <c:v>29.064799999999998</c:v>
                </c:pt>
                <c:pt idx="2336">
                  <c:v>29.102399999999999</c:v>
                </c:pt>
                <c:pt idx="2337">
                  <c:v>29.722799999999999</c:v>
                </c:pt>
                <c:pt idx="2338">
                  <c:v>49.669600000000003</c:v>
                </c:pt>
                <c:pt idx="2339">
                  <c:v>50.7224</c:v>
                </c:pt>
                <c:pt idx="2340">
                  <c:v>48.184399999999997</c:v>
                </c:pt>
                <c:pt idx="2341">
                  <c:v>46.5488</c:v>
                </c:pt>
                <c:pt idx="2342">
                  <c:v>48.071599999999997</c:v>
                </c:pt>
                <c:pt idx="2343">
                  <c:v>47.056399999999996</c:v>
                </c:pt>
                <c:pt idx="2344">
                  <c:v>41.792400000000001</c:v>
                </c:pt>
                <c:pt idx="2345">
                  <c:v>46.003599999999999</c:v>
                </c:pt>
                <c:pt idx="2346">
                  <c:v>43.785199999999996</c:v>
                </c:pt>
                <c:pt idx="2347">
                  <c:v>16.6004</c:v>
                </c:pt>
                <c:pt idx="2348">
                  <c:v>28.688799999999997</c:v>
                </c:pt>
                <c:pt idx="2349">
                  <c:v>28.557199999999998</c:v>
                </c:pt>
                <c:pt idx="2350">
                  <c:v>22.747999999999998</c:v>
                </c:pt>
                <c:pt idx="2351">
                  <c:v>20.153600000000001</c:v>
                </c:pt>
                <c:pt idx="2352">
                  <c:v>20.529599999999999</c:v>
                </c:pt>
                <c:pt idx="2353">
                  <c:v>31.452399999999997</c:v>
                </c:pt>
                <c:pt idx="2354">
                  <c:v>35.776400000000002</c:v>
                </c:pt>
                <c:pt idx="2355">
                  <c:v>18798.12</c:v>
                </c:pt>
                <c:pt idx="2356">
                  <c:v>19.251200000000001</c:v>
                </c:pt>
                <c:pt idx="2357">
                  <c:v>21.4696</c:v>
                </c:pt>
                <c:pt idx="2358">
                  <c:v>24.6844</c:v>
                </c:pt>
                <c:pt idx="2359">
                  <c:v>34.535600000000002</c:v>
                </c:pt>
                <c:pt idx="2360">
                  <c:v>36.340399999999995</c:v>
                </c:pt>
                <c:pt idx="2361">
                  <c:v>37.148800000000001</c:v>
                </c:pt>
                <c:pt idx="2362">
                  <c:v>43.183599999999998</c:v>
                </c:pt>
                <c:pt idx="2363">
                  <c:v>33.8964</c:v>
                </c:pt>
                <c:pt idx="2364">
                  <c:v>32.862400000000001</c:v>
                </c:pt>
                <c:pt idx="2365">
                  <c:v>29.027199999999997</c:v>
                </c:pt>
                <c:pt idx="2366">
                  <c:v>32.467599999999997</c:v>
                </c:pt>
                <c:pt idx="2367">
                  <c:v>21.112400000000001</c:v>
                </c:pt>
                <c:pt idx="2368">
                  <c:v>26.658399999999997</c:v>
                </c:pt>
                <c:pt idx="2369">
                  <c:v>52.752799999999993</c:v>
                </c:pt>
                <c:pt idx="2370">
                  <c:v>40.739600000000003</c:v>
                </c:pt>
                <c:pt idx="2371">
                  <c:v>13.6112</c:v>
                </c:pt>
                <c:pt idx="2372">
                  <c:v>4.4180000000000001</c:v>
                </c:pt>
                <c:pt idx="2373">
                  <c:v>29.158799999999999</c:v>
                </c:pt>
                <c:pt idx="2374">
                  <c:v>26.902799999999999</c:v>
                </c:pt>
                <c:pt idx="2375">
                  <c:v>24.91</c:v>
                </c:pt>
                <c:pt idx="2376">
                  <c:v>18.856399999999997</c:v>
                </c:pt>
                <c:pt idx="2377">
                  <c:v>19.2136</c:v>
                </c:pt>
                <c:pt idx="2378">
                  <c:v>26.376399999999997</c:v>
                </c:pt>
                <c:pt idx="2379">
                  <c:v>18798.12</c:v>
                </c:pt>
                <c:pt idx="2380">
                  <c:v>21.281600000000001</c:v>
                </c:pt>
                <c:pt idx="2381">
                  <c:v>17.916399999999999</c:v>
                </c:pt>
                <c:pt idx="2382">
                  <c:v>11.167199999999999</c:v>
                </c:pt>
                <c:pt idx="2383">
                  <c:v>16.337199999999999</c:v>
                </c:pt>
                <c:pt idx="2384">
                  <c:v>18798.12</c:v>
                </c:pt>
                <c:pt idx="2385">
                  <c:v>38.126399999999997</c:v>
                </c:pt>
                <c:pt idx="2386">
                  <c:v>30.831999999999997</c:v>
                </c:pt>
                <c:pt idx="2387">
                  <c:v>18798.12</c:v>
                </c:pt>
                <c:pt idx="2388">
                  <c:v>9.4187999999999992</c:v>
                </c:pt>
                <c:pt idx="2389">
                  <c:v>20.830399999999997</c:v>
                </c:pt>
                <c:pt idx="2390">
                  <c:v>23.462399999999999</c:v>
                </c:pt>
                <c:pt idx="2391">
                  <c:v>22.2028</c:v>
                </c:pt>
                <c:pt idx="2392">
                  <c:v>14.664</c:v>
                </c:pt>
                <c:pt idx="2393">
                  <c:v>18.273600000000002</c:v>
                </c:pt>
                <c:pt idx="2394">
                  <c:v>15.115199999999998</c:v>
                </c:pt>
                <c:pt idx="2395">
                  <c:v>22.635199999999998</c:v>
                </c:pt>
                <c:pt idx="2396">
                  <c:v>11.6372</c:v>
                </c:pt>
                <c:pt idx="2397">
                  <c:v>0.97760000000000002</c:v>
                </c:pt>
                <c:pt idx="2398">
                  <c:v>1.504</c:v>
                </c:pt>
                <c:pt idx="2399">
                  <c:v>1.0152000000000001</c:v>
                </c:pt>
                <c:pt idx="2400">
                  <c:v>2.2371999999999996</c:v>
                </c:pt>
                <c:pt idx="2401">
                  <c:v>4.0232000000000001</c:v>
                </c:pt>
                <c:pt idx="2402">
                  <c:v>1.0528</c:v>
                </c:pt>
                <c:pt idx="2403">
                  <c:v>2.1243999999999996</c:v>
                </c:pt>
                <c:pt idx="2404">
                  <c:v>6.9747999999999992</c:v>
                </c:pt>
                <c:pt idx="2405">
                  <c:v>16.6004</c:v>
                </c:pt>
                <c:pt idx="2406">
                  <c:v>32.862400000000001</c:v>
                </c:pt>
                <c:pt idx="2407">
                  <c:v>44.461999999999996</c:v>
                </c:pt>
                <c:pt idx="2408">
                  <c:v>9.4187999999999992</c:v>
                </c:pt>
                <c:pt idx="2409">
                  <c:v>3.8915999999999995</c:v>
                </c:pt>
                <c:pt idx="2410">
                  <c:v>3.1395999999999997</c:v>
                </c:pt>
                <c:pt idx="2411">
                  <c:v>4.1547999999999998</c:v>
                </c:pt>
                <c:pt idx="2412">
                  <c:v>5.2639999999999993</c:v>
                </c:pt>
                <c:pt idx="2413">
                  <c:v>4.4180000000000001</c:v>
                </c:pt>
                <c:pt idx="2414">
                  <c:v>1.6167999999999998</c:v>
                </c:pt>
                <c:pt idx="2415">
                  <c:v>0.88359999999999994</c:v>
                </c:pt>
                <c:pt idx="2416">
                  <c:v>1.034</c:v>
                </c:pt>
                <c:pt idx="2417">
                  <c:v>0.88359999999999994</c:v>
                </c:pt>
                <c:pt idx="2418">
                  <c:v>0.97760000000000002</c:v>
                </c:pt>
                <c:pt idx="2419">
                  <c:v>2.3123999999999998</c:v>
                </c:pt>
                <c:pt idx="2420">
                  <c:v>1.1279999999999999</c:v>
                </c:pt>
                <c:pt idx="2421">
                  <c:v>0.95879999999999999</c:v>
                </c:pt>
                <c:pt idx="2422">
                  <c:v>6.8807999999999998</c:v>
                </c:pt>
                <c:pt idx="2423">
                  <c:v>7.6516000000000002</c:v>
                </c:pt>
                <c:pt idx="2424">
                  <c:v>3.9667999999999997</c:v>
                </c:pt>
                <c:pt idx="2425">
                  <c:v>2.6883999999999997</c:v>
                </c:pt>
                <c:pt idx="2426">
                  <c:v>2.8763999999999998</c:v>
                </c:pt>
                <c:pt idx="2427">
                  <c:v>18798.12</c:v>
                </c:pt>
                <c:pt idx="2428">
                  <c:v>27.109599999999997</c:v>
                </c:pt>
                <c:pt idx="2429">
                  <c:v>30.418399999999998</c:v>
                </c:pt>
                <c:pt idx="2430">
                  <c:v>30.380799999999997</c:v>
                </c:pt>
                <c:pt idx="2431">
                  <c:v>20.040800000000001</c:v>
                </c:pt>
                <c:pt idx="2432">
                  <c:v>30.869600000000002</c:v>
                </c:pt>
                <c:pt idx="2433">
                  <c:v>28.425599999999996</c:v>
                </c:pt>
                <c:pt idx="2434">
                  <c:v>22.465999999999998</c:v>
                </c:pt>
                <c:pt idx="2435">
                  <c:v>32.693199999999997</c:v>
                </c:pt>
                <c:pt idx="2436">
                  <c:v>34.385199999999998</c:v>
                </c:pt>
                <c:pt idx="2437">
                  <c:v>74.673599999999993</c:v>
                </c:pt>
                <c:pt idx="2438">
                  <c:v>76.008399999999995</c:v>
                </c:pt>
                <c:pt idx="2439">
                  <c:v>51.831599999999995</c:v>
                </c:pt>
                <c:pt idx="2440">
                  <c:v>63.769599999999997</c:v>
                </c:pt>
                <c:pt idx="2441">
                  <c:v>54.783200000000001</c:v>
                </c:pt>
                <c:pt idx="2442">
                  <c:v>72.022800000000004</c:v>
                </c:pt>
                <c:pt idx="2443">
                  <c:v>127.746</c:v>
                </c:pt>
                <c:pt idx="2444">
                  <c:v>99.358000000000004</c:v>
                </c:pt>
                <c:pt idx="2445">
                  <c:v>42.976799999999997</c:v>
                </c:pt>
                <c:pt idx="2446">
                  <c:v>44.048399999999994</c:v>
                </c:pt>
                <c:pt idx="2447">
                  <c:v>105.69359999999999</c:v>
                </c:pt>
                <c:pt idx="2448">
                  <c:v>75.763999999999996</c:v>
                </c:pt>
                <c:pt idx="2449">
                  <c:v>85.35199999999999</c:v>
                </c:pt>
                <c:pt idx="2450">
                  <c:v>62.773199999999996</c:v>
                </c:pt>
                <c:pt idx="2451">
                  <c:v>79.805999999999997</c:v>
                </c:pt>
                <c:pt idx="2452">
                  <c:v>51.793999999999997</c:v>
                </c:pt>
                <c:pt idx="2453">
                  <c:v>37.675199999999997</c:v>
                </c:pt>
                <c:pt idx="2454">
                  <c:v>55.948799999999999</c:v>
                </c:pt>
                <c:pt idx="2455">
                  <c:v>52.113599999999998</c:v>
                </c:pt>
                <c:pt idx="2456">
                  <c:v>45.025999999999996</c:v>
                </c:pt>
                <c:pt idx="2457">
                  <c:v>40.683199999999999</c:v>
                </c:pt>
                <c:pt idx="2458">
                  <c:v>38.013599999999997</c:v>
                </c:pt>
                <c:pt idx="2459">
                  <c:v>26.846399999999996</c:v>
                </c:pt>
                <c:pt idx="2460">
                  <c:v>29.365599999999997</c:v>
                </c:pt>
                <c:pt idx="2461">
                  <c:v>30.3432</c:v>
                </c:pt>
                <c:pt idx="2462">
                  <c:v>32.054000000000002</c:v>
                </c:pt>
                <c:pt idx="2463">
                  <c:v>21.601199999999999</c:v>
                </c:pt>
                <c:pt idx="2464">
                  <c:v>34.046799999999998</c:v>
                </c:pt>
                <c:pt idx="2465">
                  <c:v>31.508800000000001</c:v>
                </c:pt>
                <c:pt idx="2466">
                  <c:v>27.335199999999997</c:v>
                </c:pt>
                <c:pt idx="2467">
                  <c:v>22.691599999999998</c:v>
                </c:pt>
                <c:pt idx="2468">
                  <c:v>29.854399999999998</c:v>
                </c:pt>
                <c:pt idx="2469">
                  <c:v>26.564399999999999</c:v>
                </c:pt>
                <c:pt idx="2470">
                  <c:v>26.996799999999997</c:v>
                </c:pt>
                <c:pt idx="2471">
                  <c:v>28.218799999999998</c:v>
                </c:pt>
                <c:pt idx="2472">
                  <c:v>29.365599999999997</c:v>
                </c:pt>
                <c:pt idx="2473">
                  <c:v>28.012</c:v>
                </c:pt>
                <c:pt idx="2474">
                  <c:v>29.967199999999998</c:v>
                </c:pt>
                <c:pt idx="2475">
                  <c:v>30.549999999999997</c:v>
                </c:pt>
                <c:pt idx="2476">
                  <c:v>38.765599999999999</c:v>
                </c:pt>
                <c:pt idx="2477">
                  <c:v>33.426400000000001</c:v>
                </c:pt>
                <c:pt idx="2478">
                  <c:v>35.438000000000002</c:v>
                </c:pt>
                <c:pt idx="2479">
                  <c:v>37.863199999999999</c:v>
                </c:pt>
                <c:pt idx="2480">
                  <c:v>41.134399999999992</c:v>
                </c:pt>
                <c:pt idx="2481">
                  <c:v>27.523199999999999</c:v>
                </c:pt>
                <c:pt idx="2482">
                  <c:v>35.005600000000001</c:v>
                </c:pt>
                <c:pt idx="2483">
                  <c:v>21.093599999999999</c:v>
                </c:pt>
                <c:pt idx="2484">
                  <c:v>14.287999999999998</c:v>
                </c:pt>
                <c:pt idx="2485">
                  <c:v>19.3828</c:v>
                </c:pt>
                <c:pt idx="2486">
                  <c:v>20.303999999999998</c:v>
                </c:pt>
                <c:pt idx="2487">
                  <c:v>21.9208</c:v>
                </c:pt>
                <c:pt idx="2488">
                  <c:v>19.683599999999998</c:v>
                </c:pt>
                <c:pt idx="2489">
                  <c:v>20.360399999999998</c:v>
                </c:pt>
                <c:pt idx="2490">
                  <c:v>22.390799999999999</c:v>
                </c:pt>
                <c:pt idx="2491">
                  <c:v>28.237599999999997</c:v>
                </c:pt>
                <c:pt idx="2492">
                  <c:v>24.834800000000001</c:v>
                </c:pt>
                <c:pt idx="2493">
                  <c:v>27.880399999999998</c:v>
                </c:pt>
                <c:pt idx="2494">
                  <c:v>21.168799999999997</c:v>
                </c:pt>
                <c:pt idx="2495">
                  <c:v>21.845599999999997</c:v>
                </c:pt>
                <c:pt idx="2496">
                  <c:v>22.56</c:v>
                </c:pt>
                <c:pt idx="2497">
                  <c:v>28.331599999999998</c:v>
                </c:pt>
                <c:pt idx="2498">
                  <c:v>33.181999999999995</c:v>
                </c:pt>
                <c:pt idx="2499">
                  <c:v>18798.12</c:v>
                </c:pt>
                <c:pt idx="2500">
                  <c:v>29.233999999999998</c:v>
                </c:pt>
                <c:pt idx="2501">
                  <c:v>27.241199999999999</c:v>
                </c:pt>
                <c:pt idx="2502">
                  <c:v>25.680799999999998</c:v>
                </c:pt>
                <c:pt idx="2503">
                  <c:v>28.2</c:v>
                </c:pt>
                <c:pt idx="2504">
                  <c:v>28.425599999999996</c:v>
                </c:pt>
                <c:pt idx="2505">
                  <c:v>28.087199999999996</c:v>
                </c:pt>
                <c:pt idx="2506">
                  <c:v>29.403199999999998</c:v>
                </c:pt>
                <c:pt idx="2507">
                  <c:v>31.208000000000002</c:v>
                </c:pt>
                <c:pt idx="2508">
                  <c:v>28.1248</c:v>
                </c:pt>
                <c:pt idx="2509">
                  <c:v>25.8124</c:v>
                </c:pt>
                <c:pt idx="2510">
                  <c:v>21.431999999999999</c:v>
                </c:pt>
                <c:pt idx="2511">
                  <c:v>20.134800000000002</c:v>
                </c:pt>
                <c:pt idx="2512">
                  <c:v>23.1616</c:v>
                </c:pt>
                <c:pt idx="2513">
                  <c:v>26.376399999999997</c:v>
                </c:pt>
                <c:pt idx="2514">
                  <c:v>23.1616</c:v>
                </c:pt>
                <c:pt idx="2515">
                  <c:v>26.056799999999999</c:v>
                </c:pt>
                <c:pt idx="2516">
                  <c:v>23.913599999999999</c:v>
                </c:pt>
                <c:pt idx="2517">
                  <c:v>25.3612</c:v>
                </c:pt>
                <c:pt idx="2518">
                  <c:v>20.642399999999999</c:v>
                </c:pt>
                <c:pt idx="2519">
                  <c:v>29.083600000000001</c:v>
                </c:pt>
                <c:pt idx="2520">
                  <c:v>21.168799999999997</c:v>
                </c:pt>
                <c:pt idx="2521">
                  <c:v>18.198399999999999</c:v>
                </c:pt>
                <c:pt idx="2522">
                  <c:v>22.390799999999999</c:v>
                </c:pt>
                <c:pt idx="2523">
                  <c:v>15.415999999999999</c:v>
                </c:pt>
                <c:pt idx="2524">
                  <c:v>22.184000000000001</c:v>
                </c:pt>
                <c:pt idx="2525">
                  <c:v>20.322800000000001</c:v>
                </c:pt>
                <c:pt idx="2526">
                  <c:v>19.063199999999998</c:v>
                </c:pt>
                <c:pt idx="2527">
                  <c:v>15.773200000000001</c:v>
                </c:pt>
                <c:pt idx="2528">
                  <c:v>14.645199999999999</c:v>
                </c:pt>
                <c:pt idx="2529">
                  <c:v>15.491199999999999</c:v>
                </c:pt>
                <c:pt idx="2530">
                  <c:v>16.0928</c:v>
                </c:pt>
                <c:pt idx="2531">
                  <c:v>18.085599999999996</c:v>
                </c:pt>
                <c:pt idx="2532">
                  <c:v>16.3748</c:v>
                </c:pt>
                <c:pt idx="2533">
                  <c:v>17.991599999999998</c:v>
                </c:pt>
                <c:pt idx="2534">
                  <c:v>20.924399999999999</c:v>
                </c:pt>
                <c:pt idx="2535">
                  <c:v>23.706799999999998</c:v>
                </c:pt>
                <c:pt idx="2536">
                  <c:v>19.4392</c:v>
                </c:pt>
                <c:pt idx="2537">
                  <c:v>16.036399999999997</c:v>
                </c:pt>
                <c:pt idx="2538">
                  <c:v>16.1492</c:v>
                </c:pt>
                <c:pt idx="2539">
                  <c:v>16.863600000000002</c:v>
                </c:pt>
                <c:pt idx="2540">
                  <c:v>17.540399999999998</c:v>
                </c:pt>
                <c:pt idx="2541">
                  <c:v>15.265599999999997</c:v>
                </c:pt>
                <c:pt idx="2542">
                  <c:v>18.724800000000002</c:v>
                </c:pt>
                <c:pt idx="2543">
                  <c:v>19.796399999999998</c:v>
                </c:pt>
                <c:pt idx="2544">
                  <c:v>17.39</c:v>
                </c:pt>
                <c:pt idx="2545">
                  <c:v>16.262</c:v>
                </c:pt>
                <c:pt idx="2546">
                  <c:v>16.769600000000001</c:v>
                </c:pt>
                <c:pt idx="2547">
                  <c:v>18798.12</c:v>
                </c:pt>
                <c:pt idx="2548">
                  <c:v>19.815199999999997</c:v>
                </c:pt>
                <c:pt idx="2549">
                  <c:v>18.5932</c:v>
                </c:pt>
                <c:pt idx="2550">
                  <c:v>17.032800000000002</c:v>
                </c:pt>
                <c:pt idx="2551">
                  <c:v>19.0444</c:v>
                </c:pt>
                <c:pt idx="2552">
                  <c:v>37.073599999999999</c:v>
                </c:pt>
                <c:pt idx="2553">
                  <c:v>31.02</c:v>
                </c:pt>
                <c:pt idx="2554">
                  <c:v>23.4436</c:v>
                </c:pt>
                <c:pt idx="2555">
                  <c:v>30.775600000000001</c:v>
                </c:pt>
                <c:pt idx="2556">
                  <c:v>59.182399999999994</c:v>
                </c:pt>
                <c:pt idx="2557">
                  <c:v>57.471599999999995</c:v>
                </c:pt>
                <c:pt idx="2558">
                  <c:v>29.967199999999998</c:v>
                </c:pt>
                <c:pt idx="2559">
                  <c:v>23.537599999999998</c:v>
                </c:pt>
                <c:pt idx="2560">
                  <c:v>21.619999999999997</c:v>
                </c:pt>
                <c:pt idx="2561">
                  <c:v>21.657599999999999</c:v>
                </c:pt>
                <c:pt idx="2562">
                  <c:v>23.217999999999996</c:v>
                </c:pt>
                <c:pt idx="2563">
                  <c:v>32.467599999999997</c:v>
                </c:pt>
                <c:pt idx="2564">
                  <c:v>38.915999999999997</c:v>
                </c:pt>
                <c:pt idx="2565">
                  <c:v>25.0228</c:v>
                </c:pt>
                <c:pt idx="2566">
                  <c:v>20.811599999999999</c:v>
                </c:pt>
                <c:pt idx="2567">
                  <c:v>19.514400000000002</c:v>
                </c:pt>
                <c:pt idx="2568">
                  <c:v>26.733599999999999</c:v>
                </c:pt>
                <c:pt idx="2569">
                  <c:v>23.236799999999999</c:v>
                </c:pt>
                <c:pt idx="2570">
                  <c:v>23.217999999999996</c:v>
                </c:pt>
                <c:pt idx="2571">
                  <c:v>18798.12</c:v>
                </c:pt>
                <c:pt idx="2572">
                  <c:v>1.41</c:v>
                </c:pt>
                <c:pt idx="2573">
                  <c:v>4.0043999999999995</c:v>
                </c:pt>
                <c:pt idx="2574">
                  <c:v>0.90239999999999987</c:v>
                </c:pt>
                <c:pt idx="2575">
                  <c:v>1.9927999999999999</c:v>
                </c:pt>
                <c:pt idx="2576">
                  <c:v>1.2784</c:v>
                </c:pt>
                <c:pt idx="2577">
                  <c:v>18798.12</c:v>
                </c:pt>
                <c:pt idx="2578">
                  <c:v>18798.12</c:v>
                </c:pt>
                <c:pt idx="2579">
                  <c:v>2.444</c:v>
                </c:pt>
                <c:pt idx="2580">
                  <c:v>2.6883999999999997</c:v>
                </c:pt>
                <c:pt idx="2581">
                  <c:v>3.1771999999999996</c:v>
                </c:pt>
                <c:pt idx="2582">
                  <c:v>4.6623999999999999</c:v>
                </c:pt>
                <c:pt idx="2583">
                  <c:v>2.8575999999999997</c:v>
                </c:pt>
                <c:pt idx="2584">
                  <c:v>8.6104000000000003</c:v>
                </c:pt>
                <c:pt idx="2585">
                  <c:v>4.2299999999999995</c:v>
                </c:pt>
                <c:pt idx="2586">
                  <c:v>2.444</c:v>
                </c:pt>
                <c:pt idx="2587">
                  <c:v>2.4815999999999998</c:v>
                </c:pt>
                <c:pt idx="2588">
                  <c:v>1.2784</c:v>
                </c:pt>
                <c:pt idx="2589">
                  <c:v>1.4663999999999999</c:v>
                </c:pt>
                <c:pt idx="2590">
                  <c:v>4.6247999999999996</c:v>
                </c:pt>
                <c:pt idx="2591">
                  <c:v>5.452</c:v>
                </c:pt>
                <c:pt idx="2592">
                  <c:v>4.2863999999999995</c:v>
                </c:pt>
                <c:pt idx="2593">
                  <c:v>27.316399999999998</c:v>
                </c:pt>
                <c:pt idx="2594">
                  <c:v>2.9704000000000002</c:v>
                </c:pt>
                <c:pt idx="2595">
                  <c:v>18798.12</c:v>
                </c:pt>
                <c:pt idx="2596">
                  <c:v>0.86480000000000001</c:v>
                </c:pt>
                <c:pt idx="2597">
                  <c:v>18.7624</c:v>
                </c:pt>
                <c:pt idx="2598">
                  <c:v>29.666399999999996</c:v>
                </c:pt>
                <c:pt idx="2599">
                  <c:v>13.7804</c:v>
                </c:pt>
                <c:pt idx="2600">
                  <c:v>16.863600000000002</c:v>
                </c:pt>
                <c:pt idx="2601">
                  <c:v>7.2004000000000001</c:v>
                </c:pt>
                <c:pt idx="2602">
                  <c:v>6.5987999999999989</c:v>
                </c:pt>
                <c:pt idx="2603">
                  <c:v>6.3543999999999992</c:v>
                </c:pt>
                <c:pt idx="2604">
                  <c:v>7.05</c:v>
                </c:pt>
                <c:pt idx="2605">
                  <c:v>7.9147999999999996</c:v>
                </c:pt>
                <c:pt idx="2606">
                  <c:v>12.032</c:v>
                </c:pt>
                <c:pt idx="2607">
                  <c:v>6.7115999999999989</c:v>
                </c:pt>
                <c:pt idx="2608">
                  <c:v>2.2559999999999998</c:v>
                </c:pt>
                <c:pt idx="2609">
                  <c:v>1.9363999999999999</c:v>
                </c:pt>
                <c:pt idx="2610">
                  <c:v>0.95879999999999999</c:v>
                </c:pt>
                <c:pt idx="2611">
                  <c:v>1.222</c:v>
                </c:pt>
                <c:pt idx="2612">
                  <c:v>0.63919999999999999</c:v>
                </c:pt>
                <c:pt idx="2613">
                  <c:v>0.43240000000000001</c:v>
                </c:pt>
                <c:pt idx="2614">
                  <c:v>0.54519999999999991</c:v>
                </c:pt>
                <c:pt idx="2615">
                  <c:v>0.60160000000000002</c:v>
                </c:pt>
                <c:pt idx="2616">
                  <c:v>0.67679999999999996</c:v>
                </c:pt>
                <c:pt idx="2617">
                  <c:v>0.52639999999999998</c:v>
                </c:pt>
                <c:pt idx="2618">
                  <c:v>1.2407999999999999</c:v>
                </c:pt>
                <c:pt idx="2619">
                  <c:v>0.48880000000000001</c:v>
                </c:pt>
                <c:pt idx="2620">
                  <c:v>0.54519999999999991</c:v>
                </c:pt>
                <c:pt idx="2621">
                  <c:v>0.50760000000000005</c:v>
                </c:pt>
                <c:pt idx="2622">
                  <c:v>0.58279999999999998</c:v>
                </c:pt>
                <c:pt idx="2623">
                  <c:v>0.73319999999999996</c:v>
                </c:pt>
                <c:pt idx="2624">
                  <c:v>1.3159999999999998</c:v>
                </c:pt>
                <c:pt idx="2625">
                  <c:v>2.3311999999999999</c:v>
                </c:pt>
                <c:pt idx="2626">
                  <c:v>3.2147999999999999</c:v>
                </c:pt>
                <c:pt idx="2627">
                  <c:v>2.4064000000000001</c:v>
                </c:pt>
                <c:pt idx="2628">
                  <c:v>2.9891999999999999</c:v>
                </c:pt>
                <c:pt idx="2629">
                  <c:v>1.9927999999999999</c:v>
                </c:pt>
                <c:pt idx="2630">
                  <c:v>4.0419999999999998</c:v>
                </c:pt>
                <c:pt idx="2631">
                  <c:v>5.4143999999999997</c:v>
                </c:pt>
                <c:pt idx="2632">
                  <c:v>12.727599999999999</c:v>
                </c:pt>
                <c:pt idx="2633">
                  <c:v>9.1179999999999986</c:v>
                </c:pt>
                <c:pt idx="2634">
                  <c:v>17.954000000000001</c:v>
                </c:pt>
                <c:pt idx="2635">
                  <c:v>14.006</c:v>
                </c:pt>
                <c:pt idx="2636">
                  <c:v>5.226399999999999</c:v>
                </c:pt>
                <c:pt idx="2637">
                  <c:v>4.3052000000000001</c:v>
                </c:pt>
                <c:pt idx="2638">
                  <c:v>5.4332000000000003</c:v>
                </c:pt>
                <c:pt idx="2639">
                  <c:v>36.509599999999999</c:v>
                </c:pt>
                <c:pt idx="2640">
                  <c:v>68.958399999999997</c:v>
                </c:pt>
                <c:pt idx="2641">
                  <c:v>77.944800000000001</c:v>
                </c:pt>
                <c:pt idx="2642">
                  <c:v>51.906799999999997</c:v>
                </c:pt>
                <c:pt idx="2643">
                  <c:v>10.5656</c:v>
                </c:pt>
                <c:pt idx="2644">
                  <c:v>47.3384</c:v>
                </c:pt>
                <c:pt idx="2645">
                  <c:v>70.123999999999995</c:v>
                </c:pt>
                <c:pt idx="2646">
                  <c:v>69.785599999999988</c:v>
                </c:pt>
                <c:pt idx="2647">
                  <c:v>80.294799999999995</c:v>
                </c:pt>
                <c:pt idx="2648">
                  <c:v>76.534800000000004</c:v>
                </c:pt>
                <c:pt idx="2649">
                  <c:v>38.07</c:v>
                </c:pt>
                <c:pt idx="2650">
                  <c:v>72.793599999999998</c:v>
                </c:pt>
                <c:pt idx="2651">
                  <c:v>60.253999999999991</c:v>
                </c:pt>
                <c:pt idx="2652">
                  <c:v>66.608399999999989</c:v>
                </c:pt>
                <c:pt idx="2653">
                  <c:v>28.444399999999998</c:v>
                </c:pt>
                <c:pt idx="2654">
                  <c:v>24.101599999999998</c:v>
                </c:pt>
                <c:pt idx="2655">
                  <c:v>20.360399999999998</c:v>
                </c:pt>
                <c:pt idx="2656">
                  <c:v>11.543199999999999</c:v>
                </c:pt>
                <c:pt idx="2657">
                  <c:v>10.34</c:v>
                </c:pt>
                <c:pt idx="2658">
                  <c:v>24.176799999999997</c:v>
                </c:pt>
                <c:pt idx="2659">
                  <c:v>26.902799999999999</c:v>
                </c:pt>
                <c:pt idx="2660">
                  <c:v>32.618000000000002</c:v>
                </c:pt>
                <c:pt idx="2661">
                  <c:v>26.79</c:v>
                </c:pt>
                <c:pt idx="2662">
                  <c:v>21.431999999999999</c:v>
                </c:pt>
                <c:pt idx="2663">
                  <c:v>24.665599999999998</c:v>
                </c:pt>
                <c:pt idx="2664">
                  <c:v>26.225999999999996</c:v>
                </c:pt>
                <c:pt idx="2665">
                  <c:v>25.436399999999999</c:v>
                </c:pt>
                <c:pt idx="2666">
                  <c:v>31.1892</c:v>
                </c:pt>
                <c:pt idx="2667">
                  <c:v>18798.12</c:v>
                </c:pt>
                <c:pt idx="2668">
                  <c:v>30.361999999999995</c:v>
                </c:pt>
                <c:pt idx="2669">
                  <c:v>31.715599999999998</c:v>
                </c:pt>
                <c:pt idx="2670">
                  <c:v>32.467599999999997</c:v>
                </c:pt>
                <c:pt idx="2671">
                  <c:v>32.373599999999996</c:v>
                </c:pt>
                <c:pt idx="2672">
                  <c:v>30.136400000000002</c:v>
                </c:pt>
                <c:pt idx="2673">
                  <c:v>30.549999999999997</c:v>
                </c:pt>
                <c:pt idx="2674">
                  <c:v>31.471199999999996</c:v>
                </c:pt>
                <c:pt idx="2675">
                  <c:v>16.544</c:v>
                </c:pt>
                <c:pt idx="2676">
                  <c:v>13.742799999999999</c:v>
                </c:pt>
                <c:pt idx="2677">
                  <c:v>25.492799999999999</c:v>
                </c:pt>
                <c:pt idx="2678">
                  <c:v>21.244</c:v>
                </c:pt>
                <c:pt idx="2679">
                  <c:v>21.0184</c:v>
                </c:pt>
                <c:pt idx="2680">
                  <c:v>29.741599999999998</c:v>
                </c:pt>
                <c:pt idx="2681">
                  <c:v>20.303999999999998</c:v>
                </c:pt>
                <c:pt idx="2682">
                  <c:v>14.0624</c:v>
                </c:pt>
                <c:pt idx="2683">
                  <c:v>18.611999999999998</c:v>
                </c:pt>
                <c:pt idx="2684">
                  <c:v>13.7616</c:v>
                </c:pt>
                <c:pt idx="2685">
                  <c:v>19.063199999999998</c:v>
                </c:pt>
                <c:pt idx="2686">
                  <c:v>27.8428</c:v>
                </c:pt>
                <c:pt idx="2687">
                  <c:v>19.1008</c:v>
                </c:pt>
                <c:pt idx="2688">
                  <c:v>19.589599999999997</c:v>
                </c:pt>
                <c:pt idx="2689">
                  <c:v>16.111599999999999</c:v>
                </c:pt>
                <c:pt idx="2690">
                  <c:v>17.784800000000001</c:v>
                </c:pt>
                <c:pt idx="2691">
                  <c:v>18798.12</c:v>
                </c:pt>
                <c:pt idx="2692">
                  <c:v>20.830399999999997</c:v>
                </c:pt>
                <c:pt idx="2693">
                  <c:v>20.962</c:v>
                </c:pt>
                <c:pt idx="2694">
                  <c:v>19.683599999999998</c:v>
                </c:pt>
                <c:pt idx="2695">
                  <c:v>19.589599999999997</c:v>
                </c:pt>
                <c:pt idx="2696">
                  <c:v>17.408799999999999</c:v>
                </c:pt>
                <c:pt idx="2697">
                  <c:v>13.517200000000001</c:v>
                </c:pt>
                <c:pt idx="2698">
                  <c:v>20.021999999999998</c:v>
                </c:pt>
                <c:pt idx="2699">
                  <c:v>24.045199999999998</c:v>
                </c:pt>
                <c:pt idx="2700">
                  <c:v>11.298799999999998</c:v>
                </c:pt>
                <c:pt idx="2701">
                  <c:v>15.378399999999999</c:v>
                </c:pt>
                <c:pt idx="2702">
                  <c:v>17.013999999999999</c:v>
                </c:pt>
                <c:pt idx="2703">
                  <c:v>24.157999999999998</c:v>
                </c:pt>
                <c:pt idx="2704">
                  <c:v>24.627999999999997</c:v>
                </c:pt>
                <c:pt idx="2705">
                  <c:v>19.570799999999998</c:v>
                </c:pt>
                <c:pt idx="2706">
                  <c:v>17.484000000000002</c:v>
                </c:pt>
                <c:pt idx="2707">
                  <c:v>18.254799999999999</c:v>
                </c:pt>
                <c:pt idx="2708">
                  <c:v>13.8744</c:v>
                </c:pt>
                <c:pt idx="2709">
                  <c:v>24.327199999999998</c:v>
                </c:pt>
                <c:pt idx="2710">
                  <c:v>26.79</c:v>
                </c:pt>
                <c:pt idx="2711">
                  <c:v>20.642399999999999</c:v>
                </c:pt>
                <c:pt idx="2712">
                  <c:v>20.962</c:v>
                </c:pt>
                <c:pt idx="2713">
                  <c:v>32.693199999999997</c:v>
                </c:pt>
                <c:pt idx="2714">
                  <c:v>27.541999999999998</c:v>
                </c:pt>
                <c:pt idx="2715">
                  <c:v>18798.12</c:v>
                </c:pt>
                <c:pt idx="2716">
                  <c:v>26.489199999999997</c:v>
                </c:pt>
                <c:pt idx="2717">
                  <c:v>31.057599999999997</c:v>
                </c:pt>
                <c:pt idx="2718">
                  <c:v>34.874000000000002</c:v>
                </c:pt>
                <c:pt idx="2719">
                  <c:v>34.855199999999996</c:v>
                </c:pt>
                <c:pt idx="2720">
                  <c:v>31.057599999999997</c:v>
                </c:pt>
                <c:pt idx="2721">
                  <c:v>32.561599999999999</c:v>
                </c:pt>
                <c:pt idx="2722">
                  <c:v>28.989599999999999</c:v>
                </c:pt>
                <c:pt idx="2723">
                  <c:v>18798.12</c:v>
                </c:pt>
                <c:pt idx="2724">
                  <c:v>22.315599999999996</c:v>
                </c:pt>
                <c:pt idx="2725">
                  <c:v>26.244800000000001</c:v>
                </c:pt>
                <c:pt idx="2726">
                  <c:v>25.079199999999997</c:v>
                </c:pt>
                <c:pt idx="2727">
                  <c:v>25.210799999999999</c:v>
                </c:pt>
                <c:pt idx="2728">
                  <c:v>28.839199999999998</c:v>
                </c:pt>
                <c:pt idx="2729">
                  <c:v>31.395999999999997</c:v>
                </c:pt>
                <c:pt idx="2730">
                  <c:v>17.972799999999999</c:v>
                </c:pt>
                <c:pt idx="2731">
                  <c:v>17.126799999999999</c:v>
                </c:pt>
                <c:pt idx="2732">
                  <c:v>15.6228</c:v>
                </c:pt>
                <c:pt idx="2733">
                  <c:v>13.291599999999999</c:v>
                </c:pt>
                <c:pt idx="2734">
                  <c:v>14.1</c:v>
                </c:pt>
                <c:pt idx="2735">
                  <c:v>13.197599999999998</c:v>
                </c:pt>
                <c:pt idx="2736">
                  <c:v>12.9908</c:v>
                </c:pt>
                <c:pt idx="2737">
                  <c:v>13.0284</c:v>
                </c:pt>
                <c:pt idx="2738">
                  <c:v>15.7544</c:v>
                </c:pt>
                <c:pt idx="2739">
                  <c:v>9.7007999999999992</c:v>
                </c:pt>
                <c:pt idx="2740">
                  <c:v>11.881600000000001</c:v>
                </c:pt>
                <c:pt idx="2741">
                  <c:v>19.1008</c:v>
                </c:pt>
                <c:pt idx="2742">
                  <c:v>22.503599999999999</c:v>
                </c:pt>
                <c:pt idx="2743">
                  <c:v>22.935999999999996</c:v>
                </c:pt>
                <c:pt idx="2744">
                  <c:v>25.3048</c:v>
                </c:pt>
                <c:pt idx="2745">
                  <c:v>25.097999999999999</c:v>
                </c:pt>
                <c:pt idx="2746">
                  <c:v>30.9072</c:v>
                </c:pt>
                <c:pt idx="2747">
                  <c:v>28.613599999999998</c:v>
                </c:pt>
                <c:pt idx="2748">
                  <c:v>24.609199999999998</c:v>
                </c:pt>
                <c:pt idx="2749">
                  <c:v>26.301199999999998</c:v>
                </c:pt>
                <c:pt idx="2750">
                  <c:v>27.861599999999999</c:v>
                </c:pt>
                <c:pt idx="2751">
                  <c:v>26.583199999999998</c:v>
                </c:pt>
                <c:pt idx="2752">
                  <c:v>31.226799999999997</c:v>
                </c:pt>
                <c:pt idx="2753">
                  <c:v>32.373599999999996</c:v>
                </c:pt>
                <c:pt idx="2754">
                  <c:v>27.523199999999999</c:v>
                </c:pt>
                <c:pt idx="2755">
                  <c:v>20.867999999999999</c:v>
                </c:pt>
                <c:pt idx="2756">
                  <c:v>23.105199999999996</c:v>
                </c:pt>
                <c:pt idx="2757">
                  <c:v>23.462399999999999</c:v>
                </c:pt>
                <c:pt idx="2758">
                  <c:v>25.868799999999997</c:v>
                </c:pt>
                <c:pt idx="2759">
                  <c:v>34.667200000000001</c:v>
                </c:pt>
                <c:pt idx="2760">
                  <c:v>49.443999999999996</c:v>
                </c:pt>
                <c:pt idx="2761">
                  <c:v>35.550799999999995</c:v>
                </c:pt>
                <c:pt idx="2762">
                  <c:v>16.769600000000001</c:v>
                </c:pt>
                <c:pt idx="2763">
                  <c:v>18798.12</c:v>
                </c:pt>
                <c:pt idx="2764">
                  <c:v>18798.12</c:v>
                </c:pt>
                <c:pt idx="2765">
                  <c:v>25.887599999999999</c:v>
                </c:pt>
                <c:pt idx="2766">
                  <c:v>13.742799999999999</c:v>
                </c:pt>
                <c:pt idx="2767">
                  <c:v>33.990399999999994</c:v>
                </c:pt>
                <c:pt idx="2768">
                  <c:v>19.345199999999998</c:v>
                </c:pt>
                <c:pt idx="2769">
                  <c:v>44.217599999999997</c:v>
                </c:pt>
                <c:pt idx="2770">
                  <c:v>35.72</c:v>
                </c:pt>
                <c:pt idx="2771">
                  <c:v>24.646799999999999</c:v>
                </c:pt>
                <c:pt idx="2772">
                  <c:v>29.816799999999997</c:v>
                </c:pt>
                <c:pt idx="2773">
                  <c:v>42.469200000000001</c:v>
                </c:pt>
                <c:pt idx="2774">
                  <c:v>4.5684000000000005</c:v>
                </c:pt>
                <c:pt idx="2775">
                  <c:v>5.5084</c:v>
                </c:pt>
                <c:pt idx="2776">
                  <c:v>3.76</c:v>
                </c:pt>
                <c:pt idx="2777">
                  <c:v>2.1431999999999998</c:v>
                </c:pt>
                <c:pt idx="2778">
                  <c:v>1.0715999999999999</c:v>
                </c:pt>
                <c:pt idx="2779">
                  <c:v>1.0903999999999998</c:v>
                </c:pt>
                <c:pt idx="2780">
                  <c:v>2.1055999999999999</c:v>
                </c:pt>
                <c:pt idx="2781">
                  <c:v>4.2863999999999995</c:v>
                </c:pt>
                <c:pt idx="2782">
                  <c:v>3.008</c:v>
                </c:pt>
                <c:pt idx="2783">
                  <c:v>2.9516</c:v>
                </c:pt>
                <c:pt idx="2784">
                  <c:v>3.5531999999999995</c:v>
                </c:pt>
                <c:pt idx="2785">
                  <c:v>1.3535999999999999</c:v>
                </c:pt>
                <c:pt idx="2786">
                  <c:v>3.948</c:v>
                </c:pt>
                <c:pt idx="2787">
                  <c:v>18798.12</c:v>
                </c:pt>
                <c:pt idx="2788">
                  <c:v>2.444</c:v>
                </c:pt>
                <c:pt idx="2789">
                  <c:v>3.4028</c:v>
                </c:pt>
                <c:pt idx="2790">
                  <c:v>2.6131999999999995</c:v>
                </c:pt>
                <c:pt idx="2791">
                  <c:v>7.7079999999999993</c:v>
                </c:pt>
                <c:pt idx="2792">
                  <c:v>1.2971999999999999</c:v>
                </c:pt>
                <c:pt idx="2793">
                  <c:v>5.2451999999999996</c:v>
                </c:pt>
                <c:pt idx="2794">
                  <c:v>1.7671999999999999</c:v>
                </c:pt>
                <c:pt idx="2795">
                  <c:v>1.3723999999999998</c:v>
                </c:pt>
                <c:pt idx="2796">
                  <c:v>1.8423999999999998</c:v>
                </c:pt>
                <c:pt idx="2797">
                  <c:v>1.034</c:v>
                </c:pt>
                <c:pt idx="2798">
                  <c:v>18798.12</c:v>
                </c:pt>
                <c:pt idx="2799">
                  <c:v>18798.12</c:v>
                </c:pt>
                <c:pt idx="2800">
                  <c:v>18798.12</c:v>
                </c:pt>
                <c:pt idx="2801">
                  <c:v>18798.12</c:v>
                </c:pt>
                <c:pt idx="2802">
                  <c:v>1.6355999999999999</c:v>
                </c:pt>
                <c:pt idx="2803">
                  <c:v>3.5907999999999998</c:v>
                </c:pt>
                <c:pt idx="2804">
                  <c:v>1.8047999999999997</c:v>
                </c:pt>
                <c:pt idx="2805">
                  <c:v>1.6732</c:v>
                </c:pt>
                <c:pt idx="2806">
                  <c:v>0.752</c:v>
                </c:pt>
                <c:pt idx="2807">
                  <c:v>1.2784</c:v>
                </c:pt>
                <c:pt idx="2808">
                  <c:v>3.1019999999999999</c:v>
                </c:pt>
                <c:pt idx="2809">
                  <c:v>2.1055999999999999</c:v>
                </c:pt>
                <c:pt idx="2810">
                  <c:v>1.3347999999999998</c:v>
                </c:pt>
                <c:pt idx="2811">
                  <c:v>18798.12</c:v>
                </c:pt>
                <c:pt idx="2812">
                  <c:v>8.1591999999999985</c:v>
                </c:pt>
                <c:pt idx="2813">
                  <c:v>4.6623999999999999</c:v>
                </c:pt>
                <c:pt idx="2814">
                  <c:v>1.8612</c:v>
                </c:pt>
                <c:pt idx="2815">
                  <c:v>1.6167999999999998</c:v>
                </c:pt>
                <c:pt idx="2816">
                  <c:v>7.3883999999999999</c:v>
                </c:pt>
                <c:pt idx="2817">
                  <c:v>10.057999999999998</c:v>
                </c:pt>
                <c:pt idx="2818">
                  <c:v>10.6972</c:v>
                </c:pt>
                <c:pt idx="2819">
                  <c:v>28.256399999999996</c:v>
                </c:pt>
                <c:pt idx="2820">
                  <c:v>25.887599999999999</c:v>
                </c:pt>
                <c:pt idx="2821">
                  <c:v>25.6432</c:v>
                </c:pt>
                <c:pt idx="2822">
                  <c:v>18.141999999999999</c:v>
                </c:pt>
                <c:pt idx="2823">
                  <c:v>3.008</c:v>
                </c:pt>
                <c:pt idx="2824">
                  <c:v>3.0643999999999996</c:v>
                </c:pt>
                <c:pt idx="2825">
                  <c:v>0.90239999999999987</c:v>
                </c:pt>
                <c:pt idx="2826">
                  <c:v>0.84599999999999997</c:v>
                </c:pt>
                <c:pt idx="2827">
                  <c:v>0.90239999999999987</c:v>
                </c:pt>
                <c:pt idx="2828">
                  <c:v>1.7107999999999999</c:v>
                </c:pt>
                <c:pt idx="2829">
                  <c:v>3.29</c:v>
                </c:pt>
                <c:pt idx="2830">
                  <c:v>10.809999999999999</c:v>
                </c:pt>
                <c:pt idx="2831">
                  <c:v>11.204799999999999</c:v>
                </c:pt>
                <c:pt idx="2832">
                  <c:v>1.9176</c:v>
                </c:pt>
                <c:pt idx="2833">
                  <c:v>13.629999999999999</c:v>
                </c:pt>
                <c:pt idx="2834">
                  <c:v>3.3839999999999999</c:v>
                </c:pt>
                <c:pt idx="2835">
                  <c:v>18798.12</c:v>
                </c:pt>
                <c:pt idx="2836">
                  <c:v>17.107999999999997</c:v>
                </c:pt>
                <c:pt idx="2837">
                  <c:v>5.7527999999999997</c:v>
                </c:pt>
                <c:pt idx="2838">
                  <c:v>4.6059999999999999</c:v>
                </c:pt>
                <c:pt idx="2839">
                  <c:v>2.2371999999999996</c:v>
                </c:pt>
                <c:pt idx="2840">
                  <c:v>3.1019999999999999</c:v>
                </c:pt>
                <c:pt idx="2841">
                  <c:v>4.4180000000000001</c:v>
                </c:pt>
                <c:pt idx="2842">
                  <c:v>3.0268000000000002</c:v>
                </c:pt>
                <c:pt idx="2843">
                  <c:v>3.6471999999999998</c:v>
                </c:pt>
                <c:pt idx="2844">
                  <c:v>3.1207999999999996</c:v>
                </c:pt>
                <c:pt idx="2845">
                  <c:v>8.8735999999999997</c:v>
                </c:pt>
                <c:pt idx="2846">
                  <c:v>3.6471999999999998</c:v>
                </c:pt>
                <c:pt idx="2847">
                  <c:v>9.8323999999999998</c:v>
                </c:pt>
                <c:pt idx="2848">
                  <c:v>15.04</c:v>
                </c:pt>
                <c:pt idx="2849">
                  <c:v>19.0444</c:v>
                </c:pt>
                <c:pt idx="2850">
                  <c:v>21.563600000000001</c:v>
                </c:pt>
                <c:pt idx="2851">
                  <c:v>14.757999999999999</c:v>
                </c:pt>
                <c:pt idx="2852">
                  <c:v>7.7455999999999996</c:v>
                </c:pt>
                <c:pt idx="2853">
                  <c:v>5.5084</c:v>
                </c:pt>
                <c:pt idx="2854">
                  <c:v>2.5943999999999998</c:v>
                </c:pt>
                <c:pt idx="2855">
                  <c:v>2.0868000000000002</c:v>
                </c:pt>
                <c:pt idx="2856">
                  <c:v>1.2032</c:v>
                </c:pt>
                <c:pt idx="2857">
                  <c:v>1.4852000000000001</c:v>
                </c:pt>
                <c:pt idx="2858">
                  <c:v>3.1959999999999997</c:v>
                </c:pt>
                <c:pt idx="2859">
                  <c:v>18798.12</c:v>
                </c:pt>
                <c:pt idx="2860">
                  <c:v>4.3427999999999995</c:v>
                </c:pt>
                <c:pt idx="2861">
                  <c:v>2.1807999999999996</c:v>
                </c:pt>
                <c:pt idx="2862">
                  <c:v>1.9552</c:v>
                </c:pt>
                <c:pt idx="2863">
                  <c:v>1.1656</c:v>
                </c:pt>
                <c:pt idx="2864">
                  <c:v>3.5156000000000001</c:v>
                </c:pt>
                <c:pt idx="2865">
                  <c:v>3.76</c:v>
                </c:pt>
                <c:pt idx="2866">
                  <c:v>3.0831999999999997</c:v>
                </c:pt>
                <c:pt idx="2867">
                  <c:v>2.4251999999999998</c:v>
                </c:pt>
                <c:pt idx="2868">
                  <c:v>4.7751999999999999</c:v>
                </c:pt>
                <c:pt idx="2869">
                  <c:v>18798.12</c:v>
                </c:pt>
                <c:pt idx="2870">
                  <c:v>2.444</c:v>
                </c:pt>
                <c:pt idx="2871">
                  <c:v>1.7484</c:v>
                </c:pt>
                <c:pt idx="2872">
                  <c:v>6.1099999999999994</c:v>
                </c:pt>
                <c:pt idx="2873">
                  <c:v>7.6703999999999999</c:v>
                </c:pt>
                <c:pt idx="2874">
                  <c:v>4.1360000000000001</c:v>
                </c:pt>
                <c:pt idx="2875">
                  <c:v>1.504</c:v>
                </c:pt>
                <c:pt idx="2876">
                  <c:v>7.5387999999999993</c:v>
                </c:pt>
                <c:pt idx="2877">
                  <c:v>2.3499999999999996</c:v>
                </c:pt>
                <c:pt idx="2878">
                  <c:v>2.1995999999999998</c:v>
                </c:pt>
                <c:pt idx="2879">
                  <c:v>5.8091999999999997</c:v>
                </c:pt>
                <c:pt idx="2880">
                  <c:v>3.76</c:v>
                </c:pt>
                <c:pt idx="2881">
                  <c:v>11.298799999999998</c:v>
                </c:pt>
                <c:pt idx="2882">
                  <c:v>13.2164</c:v>
                </c:pt>
                <c:pt idx="2883">
                  <c:v>5.4895999999999994</c:v>
                </c:pt>
                <c:pt idx="2884">
                  <c:v>7.9335999999999993</c:v>
                </c:pt>
                <c:pt idx="2885">
                  <c:v>12.088399999999998</c:v>
                </c:pt>
                <c:pt idx="2886">
                  <c:v>9.7383999999999986</c:v>
                </c:pt>
                <c:pt idx="2887">
                  <c:v>5.8467999999999991</c:v>
                </c:pt>
                <c:pt idx="2888">
                  <c:v>7.219199999999999</c:v>
                </c:pt>
                <c:pt idx="2889">
                  <c:v>49.124399999999994</c:v>
                </c:pt>
                <c:pt idx="2890">
                  <c:v>10.715999999999999</c:v>
                </c:pt>
                <c:pt idx="2891">
                  <c:v>4.7939999999999996</c:v>
                </c:pt>
                <c:pt idx="2892">
                  <c:v>14.983599999999999</c:v>
                </c:pt>
                <c:pt idx="2893">
                  <c:v>7.3695999999999993</c:v>
                </c:pt>
                <c:pt idx="2894">
                  <c:v>10.246</c:v>
                </c:pt>
                <c:pt idx="2895">
                  <c:v>32.956400000000002</c:v>
                </c:pt>
                <c:pt idx="2896">
                  <c:v>25.849999999999998</c:v>
                </c:pt>
                <c:pt idx="2897">
                  <c:v>9.6067999999999998</c:v>
                </c:pt>
                <c:pt idx="2898">
                  <c:v>20.266399999999997</c:v>
                </c:pt>
                <c:pt idx="2899">
                  <c:v>37.637599999999999</c:v>
                </c:pt>
                <c:pt idx="2900">
                  <c:v>18.292400000000001</c:v>
                </c:pt>
                <c:pt idx="2901">
                  <c:v>6.1287999999999991</c:v>
                </c:pt>
                <c:pt idx="2902">
                  <c:v>15.9048</c:v>
                </c:pt>
                <c:pt idx="2903">
                  <c:v>35.851599999999998</c:v>
                </c:pt>
                <c:pt idx="2904">
                  <c:v>52.978399999999993</c:v>
                </c:pt>
                <c:pt idx="2905">
                  <c:v>37.242799999999995</c:v>
                </c:pt>
                <c:pt idx="2906">
                  <c:v>24.985199999999995</c:v>
                </c:pt>
                <c:pt idx="2907">
                  <c:v>10.057999999999998</c:v>
                </c:pt>
                <c:pt idx="2908">
                  <c:v>22.4284</c:v>
                </c:pt>
                <c:pt idx="2909">
                  <c:v>30.004799999999999</c:v>
                </c:pt>
                <c:pt idx="2910">
                  <c:v>88.51039999999999</c:v>
                </c:pt>
                <c:pt idx="2911">
                  <c:v>54.05</c:v>
                </c:pt>
                <c:pt idx="2912">
                  <c:v>35.024399999999993</c:v>
                </c:pt>
                <c:pt idx="2913">
                  <c:v>68.995999999999995</c:v>
                </c:pt>
                <c:pt idx="2914">
                  <c:v>109.0776</c:v>
                </c:pt>
                <c:pt idx="2915">
                  <c:v>57.753599999999992</c:v>
                </c:pt>
                <c:pt idx="2916">
                  <c:v>68.431999999999988</c:v>
                </c:pt>
                <c:pt idx="2917">
                  <c:v>76.384399999999999</c:v>
                </c:pt>
                <c:pt idx="2918">
                  <c:v>63.863599999999991</c:v>
                </c:pt>
                <c:pt idx="2919">
                  <c:v>48.8048</c:v>
                </c:pt>
                <c:pt idx="2920">
                  <c:v>31.508800000000001</c:v>
                </c:pt>
                <c:pt idx="2921">
                  <c:v>16.750799999999998</c:v>
                </c:pt>
                <c:pt idx="2922">
                  <c:v>13.0472</c:v>
                </c:pt>
                <c:pt idx="2923">
                  <c:v>20.6236</c:v>
                </c:pt>
                <c:pt idx="2924">
                  <c:v>20.473199999999999</c:v>
                </c:pt>
                <c:pt idx="2925">
                  <c:v>18.311199999999999</c:v>
                </c:pt>
                <c:pt idx="2926">
                  <c:v>36.471999999999994</c:v>
                </c:pt>
                <c:pt idx="2927">
                  <c:v>32.110399999999998</c:v>
                </c:pt>
                <c:pt idx="2928">
                  <c:v>35.25</c:v>
                </c:pt>
                <c:pt idx="2929">
                  <c:v>25.004000000000001</c:v>
                </c:pt>
                <c:pt idx="2930">
                  <c:v>16.130399999999998</c:v>
                </c:pt>
                <c:pt idx="2931">
                  <c:v>18798.12</c:v>
                </c:pt>
                <c:pt idx="2932">
                  <c:v>14.8896</c:v>
                </c:pt>
                <c:pt idx="2933">
                  <c:v>15.152800000000001</c:v>
                </c:pt>
                <c:pt idx="2934">
                  <c:v>12.708799999999998</c:v>
                </c:pt>
                <c:pt idx="2935">
                  <c:v>20.266399999999997</c:v>
                </c:pt>
                <c:pt idx="2936">
                  <c:v>34.591999999999999</c:v>
                </c:pt>
                <c:pt idx="2937">
                  <c:v>39.686799999999998</c:v>
                </c:pt>
                <c:pt idx="2938">
                  <c:v>58.825199999999995</c:v>
                </c:pt>
                <c:pt idx="2939">
                  <c:v>37.449600000000004</c:v>
                </c:pt>
                <c:pt idx="2940">
                  <c:v>39.367199999999997</c:v>
                </c:pt>
                <c:pt idx="2941">
                  <c:v>41.735999999999997</c:v>
                </c:pt>
                <c:pt idx="2942">
                  <c:v>47.921199999999992</c:v>
                </c:pt>
                <c:pt idx="2943">
                  <c:v>18798.12</c:v>
                </c:pt>
                <c:pt idx="2944">
                  <c:v>54.519999999999996</c:v>
                </c:pt>
                <c:pt idx="2945">
                  <c:v>65.01039999999999</c:v>
                </c:pt>
                <c:pt idx="2946">
                  <c:v>49.876399999999997</c:v>
                </c:pt>
                <c:pt idx="2947">
                  <c:v>47.075199999999995</c:v>
                </c:pt>
                <c:pt idx="2948">
                  <c:v>41.604399999999998</c:v>
                </c:pt>
                <c:pt idx="2949">
                  <c:v>31.151599999999998</c:v>
                </c:pt>
                <c:pt idx="2950">
                  <c:v>31.301999999999996</c:v>
                </c:pt>
                <c:pt idx="2951">
                  <c:v>17.954000000000001</c:v>
                </c:pt>
                <c:pt idx="2952">
                  <c:v>12.614799999999999</c:v>
                </c:pt>
                <c:pt idx="2953">
                  <c:v>11.618399999999999</c:v>
                </c:pt>
                <c:pt idx="2954">
                  <c:v>11.1296</c:v>
                </c:pt>
                <c:pt idx="2955">
                  <c:v>21.281600000000001</c:v>
                </c:pt>
                <c:pt idx="2956">
                  <c:v>15.0024</c:v>
                </c:pt>
                <c:pt idx="2957">
                  <c:v>9.8887999999999998</c:v>
                </c:pt>
                <c:pt idx="2958">
                  <c:v>14.588799999999999</c:v>
                </c:pt>
                <c:pt idx="2959">
                  <c:v>12.351599999999999</c:v>
                </c:pt>
                <c:pt idx="2960">
                  <c:v>17.615599999999997</c:v>
                </c:pt>
                <c:pt idx="2961">
                  <c:v>22.860799999999998</c:v>
                </c:pt>
                <c:pt idx="2962">
                  <c:v>43.540799999999997</c:v>
                </c:pt>
                <c:pt idx="2963">
                  <c:v>25.661999999999999</c:v>
                </c:pt>
                <c:pt idx="2964">
                  <c:v>20.247599999999998</c:v>
                </c:pt>
                <c:pt idx="2965">
                  <c:v>12.6524</c:v>
                </c:pt>
                <c:pt idx="2966">
                  <c:v>13.686399999999999</c:v>
                </c:pt>
                <c:pt idx="2967">
                  <c:v>11.449199999999999</c:v>
                </c:pt>
                <c:pt idx="2968">
                  <c:v>12.8216</c:v>
                </c:pt>
                <c:pt idx="2969">
                  <c:v>17.145599999999998</c:v>
                </c:pt>
                <c:pt idx="2970">
                  <c:v>5.9783999999999997</c:v>
                </c:pt>
                <c:pt idx="2971">
                  <c:v>8.7043999999999997</c:v>
                </c:pt>
                <c:pt idx="2972">
                  <c:v>10.715999999999999</c:v>
                </c:pt>
                <c:pt idx="2973">
                  <c:v>7.783199999999999</c:v>
                </c:pt>
                <c:pt idx="2974">
                  <c:v>6.0724</c:v>
                </c:pt>
                <c:pt idx="2975">
                  <c:v>8.1027999999999984</c:v>
                </c:pt>
                <c:pt idx="2976">
                  <c:v>10.7348</c:v>
                </c:pt>
                <c:pt idx="2977">
                  <c:v>11.75</c:v>
                </c:pt>
                <c:pt idx="2978">
                  <c:v>15.979999999999999</c:v>
                </c:pt>
                <c:pt idx="2979">
                  <c:v>18798.12</c:v>
                </c:pt>
                <c:pt idx="2980">
                  <c:v>14.382</c:v>
                </c:pt>
                <c:pt idx="2981">
                  <c:v>14.4572</c:v>
                </c:pt>
                <c:pt idx="2982">
                  <c:v>15.265599999999997</c:v>
                </c:pt>
                <c:pt idx="2983">
                  <c:v>22.240399999999998</c:v>
                </c:pt>
                <c:pt idx="2984">
                  <c:v>20.943200000000001</c:v>
                </c:pt>
                <c:pt idx="2985">
                  <c:v>12.050799999999999</c:v>
                </c:pt>
                <c:pt idx="2986">
                  <c:v>27.823999999999998</c:v>
                </c:pt>
                <c:pt idx="2987">
                  <c:v>25.342399999999998</c:v>
                </c:pt>
                <c:pt idx="2988">
                  <c:v>18.348799999999997</c:v>
                </c:pt>
                <c:pt idx="2989">
                  <c:v>26.225999999999996</c:v>
                </c:pt>
                <c:pt idx="2990">
                  <c:v>20.209999999999997</c:v>
                </c:pt>
                <c:pt idx="2991">
                  <c:v>20.548399999999997</c:v>
                </c:pt>
                <c:pt idx="2992">
                  <c:v>25.774799999999999</c:v>
                </c:pt>
                <c:pt idx="2993">
                  <c:v>26.395199999999996</c:v>
                </c:pt>
                <c:pt idx="2994">
                  <c:v>17.164400000000001</c:v>
                </c:pt>
                <c:pt idx="2995">
                  <c:v>22.2028</c:v>
                </c:pt>
                <c:pt idx="2996">
                  <c:v>20.379199999999997</c:v>
                </c:pt>
                <c:pt idx="2997">
                  <c:v>21.281600000000001</c:v>
                </c:pt>
                <c:pt idx="2998">
                  <c:v>20.379199999999997</c:v>
                </c:pt>
                <c:pt idx="2999">
                  <c:v>21.676399999999997</c:v>
                </c:pt>
                <c:pt idx="3000">
                  <c:v>23.650399999999998</c:v>
                </c:pt>
                <c:pt idx="3001">
                  <c:v>23.180399999999999</c:v>
                </c:pt>
                <c:pt idx="3002">
                  <c:v>31.038800000000002</c:v>
                </c:pt>
                <c:pt idx="3003">
                  <c:v>18798.12</c:v>
                </c:pt>
                <c:pt idx="3004">
                  <c:v>24.947599999999998</c:v>
                </c:pt>
                <c:pt idx="3005">
                  <c:v>20.398</c:v>
                </c:pt>
                <c:pt idx="3006">
                  <c:v>19.758799999999997</c:v>
                </c:pt>
                <c:pt idx="3007">
                  <c:v>27.823999999999998</c:v>
                </c:pt>
                <c:pt idx="3008">
                  <c:v>33.933999999999997</c:v>
                </c:pt>
                <c:pt idx="3009">
                  <c:v>29.985999999999997</c:v>
                </c:pt>
                <c:pt idx="3010">
                  <c:v>37.975999999999999</c:v>
                </c:pt>
                <c:pt idx="3011">
                  <c:v>44.931999999999995</c:v>
                </c:pt>
                <c:pt idx="3012">
                  <c:v>38.032399999999996</c:v>
                </c:pt>
                <c:pt idx="3013">
                  <c:v>36.678800000000003</c:v>
                </c:pt>
                <c:pt idx="3014">
                  <c:v>36.941999999999993</c:v>
                </c:pt>
                <c:pt idx="3015">
                  <c:v>33.802399999999999</c:v>
                </c:pt>
                <c:pt idx="3016">
                  <c:v>43.089599999999997</c:v>
                </c:pt>
                <c:pt idx="3017">
                  <c:v>37.7316</c:v>
                </c:pt>
                <c:pt idx="3018">
                  <c:v>23.387199999999996</c:v>
                </c:pt>
                <c:pt idx="3019">
                  <c:v>39.404800000000002</c:v>
                </c:pt>
                <c:pt idx="3020">
                  <c:v>27.316399999999998</c:v>
                </c:pt>
                <c:pt idx="3021">
                  <c:v>22.8232</c:v>
                </c:pt>
                <c:pt idx="3022">
                  <c:v>16.976399999999998</c:v>
                </c:pt>
                <c:pt idx="3023">
                  <c:v>12.238799999999999</c:v>
                </c:pt>
                <c:pt idx="3024">
                  <c:v>16.882400000000001</c:v>
                </c:pt>
                <c:pt idx="3025">
                  <c:v>25.060399999999998</c:v>
                </c:pt>
                <c:pt idx="3026">
                  <c:v>18.179599999999997</c:v>
                </c:pt>
                <c:pt idx="3027">
                  <c:v>18798.12</c:v>
                </c:pt>
                <c:pt idx="3028">
                  <c:v>20.585999999999999</c:v>
                </c:pt>
                <c:pt idx="3029">
                  <c:v>20.736399999999996</c:v>
                </c:pt>
                <c:pt idx="3030">
                  <c:v>24.797199999999997</c:v>
                </c:pt>
                <c:pt idx="3031">
                  <c:v>31.565199999999997</c:v>
                </c:pt>
                <c:pt idx="3032">
                  <c:v>34.648399999999995</c:v>
                </c:pt>
                <c:pt idx="3033">
                  <c:v>54.519999999999996</c:v>
                </c:pt>
                <c:pt idx="3034">
                  <c:v>72.191999999999993</c:v>
                </c:pt>
                <c:pt idx="3035">
                  <c:v>55.234399999999994</c:v>
                </c:pt>
                <c:pt idx="3036">
                  <c:v>53.429600000000001</c:v>
                </c:pt>
                <c:pt idx="3037">
                  <c:v>39.592799999999997</c:v>
                </c:pt>
                <c:pt idx="3038">
                  <c:v>30.888399999999997</c:v>
                </c:pt>
                <c:pt idx="3039">
                  <c:v>44.217599999999997</c:v>
                </c:pt>
                <c:pt idx="3040">
                  <c:v>46.454799999999999</c:v>
                </c:pt>
                <c:pt idx="3041">
                  <c:v>39.912399999999998</c:v>
                </c:pt>
                <c:pt idx="3042">
                  <c:v>41.717199999999998</c:v>
                </c:pt>
                <c:pt idx="3043">
                  <c:v>39.968800000000002</c:v>
                </c:pt>
                <c:pt idx="3044">
                  <c:v>28.970799999999997</c:v>
                </c:pt>
                <c:pt idx="3045">
                  <c:v>24.891199999999998</c:v>
                </c:pt>
                <c:pt idx="3046">
                  <c:v>16.130399999999998</c:v>
                </c:pt>
                <c:pt idx="3047">
                  <c:v>15.491199999999999</c:v>
                </c:pt>
                <c:pt idx="3048">
                  <c:v>22.165199999999999</c:v>
                </c:pt>
                <c:pt idx="3049">
                  <c:v>21.544799999999999</c:v>
                </c:pt>
                <c:pt idx="3050">
                  <c:v>7.1063999999999989</c:v>
                </c:pt>
                <c:pt idx="3051">
                  <c:v>18798.12</c:v>
                </c:pt>
                <c:pt idx="3052">
                  <c:v>10.678399999999998</c:v>
                </c:pt>
                <c:pt idx="3053">
                  <c:v>9.2119999999999997</c:v>
                </c:pt>
                <c:pt idx="3054">
                  <c:v>11.298799999999998</c:v>
                </c:pt>
                <c:pt idx="3055">
                  <c:v>18.499199999999998</c:v>
                </c:pt>
                <c:pt idx="3056">
                  <c:v>36.19</c:v>
                </c:pt>
                <c:pt idx="3057">
                  <c:v>18.875199999999996</c:v>
                </c:pt>
                <c:pt idx="3058">
                  <c:v>25.605599999999995</c:v>
                </c:pt>
                <c:pt idx="3059">
                  <c:v>16.468799999999998</c:v>
                </c:pt>
                <c:pt idx="3060">
                  <c:v>13.968399999999999</c:v>
                </c:pt>
                <c:pt idx="3061">
                  <c:v>7.613999999999999</c:v>
                </c:pt>
                <c:pt idx="3062">
                  <c:v>9.4751999999999992</c:v>
                </c:pt>
                <c:pt idx="3063">
                  <c:v>8.1967999999999996</c:v>
                </c:pt>
                <c:pt idx="3064">
                  <c:v>5.9408000000000003</c:v>
                </c:pt>
                <c:pt idx="3065">
                  <c:v>6.1663999999999994</c:v>
                </c:pt>
                <c:pt idx="3066">
                  <c:v>2.6695999999999995</c:v>
                </c:pt>
                <c:pt idx="3067">
                  <c:v>1.8987999999999998</c:v>
                </c:pt>
                <c:pt idx="3068">
                  <c:v>5.5460000000000003</c:v>
                </c:pt>
                <c:pt idx="3069">
                  <c:v>5.7339999999999991</c:v>
                </c:pt>
                <c:pt idx="3070">
                  <c:v>4.9819999999999993</c:v>
                </c:pt>
                <c:pt idx="3071">
                  <c:v>4.6623999999999999</c:v>
                </c:pt>
                <c:pt idx="3072">
                  <c:v>3.1959999999999997</c:v>
                </c:pt>
                <c:pt idx="3073">
                  <c:v>2.1619999999999999</c:v>
                </c:pt>
                <c:pt idx="3074">
                  <c:v>4.8879999999999999</c:v>
                </c:pt>
                <c:pt idx="3075">
                  <c:v>18798.12</c:v>
                </c:pt>
                <c:pt idx="3076">
                  <c:v>4.1736000000000004</c:v>
                </c:pt>
                <c:pt idx="3077">
                  <c:v>2.3687999999999998</c:v>
                </c:pt>
                <c:pt idx="3078">
                  <c:v>1.5415999999999999</c:v>
                </c:pt>
                <c:pt idx="3079">
                  <c:v>1.6732</c:v>
                </c:pt>
                <c:pt idx="3080">
                  <c:v>2.2371999999999996</c:v>
                </c:pt>
                <c:pt idx="3081">
                  <c:v>1.8047999999999997</c:v>
                </c:pt>
                <c:pt idx="3082">
                  <c:v>1.9927999999999999</c:v>
                </c:pt>
                <c:pt idx="3083">
                  <c:v>2.8388</c:v>
                </c:pt>
                <c:pt idx="3084">
                  <c:v>1.9363999999999999</c:v>
                </c:pt>
                <c:pt idx="3085">
                  <c:v>1.7296</c:v>
                </c:pt>
                <c:pt idx="3086">
                  <c:v>1.5603999999999998</c:v>
                </c:pt>
                <c:pt idx="3087">
                  <c:v>3.0455999999999999</c:v>
                </c:pt>
                <c:pt idx="3088">
                  <c:v>5.8843999999999994</c:v>
                </c:pt>
                <c:pt idx="3089">
                  <c:v>7.2379999999999995</c:v>
                </c:pt>
                <c:pt idx="3090">
                  <c:v>6.4295999999999998</c:v>
                </c:pt>
                <c:pt idx="3091">
                  <c:v>7.9711999999999996</c:v>
                </c:pt>
                <c:pt idx="3092">
                  <c:v>11.449199999999999</c:v>
                </c:pt>
                <c:pt idx="3093">
                  <c:v>10.885199999999999</c:v>
                </c:pt>
                <c:pt idx="3094">
                  <c:v>19.27</c:v>
                </c:pt>
                <c:pt idx="3095">
                  <c:v>20.924399999999999</c:v>
                </c:pt>
                <c:pt idx="3096">
                  <c:v>21.826799999999999</c:v>
                </c:pt>
                <c:pt idx="3097">
                  <c:v>23.217999999999996</c:v>
                </c:pt>
                <c:pt idx="3098">
                  <c:v>29.290399999999998</c:v>
                </c:pt>
                <c:pt idx="3099">
                  <c:v>50.590799999999994</c:v>
                </c:pt>
                <c:pt idx="3100">
                  <c:v>18798.12</c:v>
                </c:pt>
                <c:pt idx="3101">
                  <c:v>13.291599999999999</c:v>
                </c:pt>
                <c:pt idx="3102">
                  <c:v>9.663199999999998</c:v>
                </c:pt>
                <c:pt idx="3103">
                  <c:v>13.122400000000001</c:v>
                </c:pt>
                <c:pt idx="3104">
                  <c:v>30.700399999999995</c:v>
                </c:pt>
                <c:pt idx="3105">
                  <c:v>44.631199999999993</c:v>
                </c:pt>
                <c:pt idx="3106">
                  <c:v>18.611999999999998</c:v>
                </c:pt>
                <c:pt idx="3107">
                  <c:v>30.455999999999996</c:v>
                </c:pt>
                <c:pt idx="3108">
                  <c:v>18798.12</c:v>
                </c:pt>
                <c:pt idx="3109">
                  <c:v>18798.12</c:v>
                </c:pt>
                <c:pt idx="3110">
                  <c:v>18798.12</c:v>
                </c:pt>
                <c:pt idx="3111">
                  <c:v>18798.12</c:v>
                </c:pt>
                <c:pt idx="3112">
                  <c:v>18798.12</c:v>
                </c:pt>
                <c:pt idx="3113">
                  <c:v>18798.12</c:v>
                </c:pt>
                <c:pt idx="3114">
                  <c:v>18798.12</c:v>
                </c:pt>
                <c:pt idx="3115">
                  <c:v>62.265599999999992</c:v>
                </c:pt>
                <c:pt idx="3116">
                  <c:v>80.557999999999993</c:v>
                </c:pt>
                <c:pt idx="3117">
                  <c:v>50.327599999999997</c:v>
                </c:pt>
                <c:pt idx="3118">
                  <c:v>52.489600000000003</c:v>
                </c:pt>
                <c:pt idx="3119">
                  <c:v>49.575600000000001</c:v>
                </c:pt>
                <c:pt idx="3120">
                  <c:v>47.695599999999999</c:v>
                </c:pt>
                <c:pt idx="3121">
                  <c:v>35.400399999999998</c:v>
                </c:pt>
                <c:pt idx="3122">
                  <c:v>43.446799999999996</c:v>
                </c:pt>
                <c:pt idx="3123">
                  <c:v>18798.12</c:v>
                </c:pt>
                <c:pt idx="3124">
                  <c:v>53.429600000000001</c:v>
                </c:pt>
                <c:pt idx="3125">
                  <c:v>65.179599999999994</c:v>
                </c:pt>
                <c:pt idx="3126">
                  <c:v>78.696799999999996</c:v>
                </c:pt>
                <c:pt idx="3127">
                  <c:v>95.372399999999985</c:v>
                </c:pt>
                <c:pt idx="3128">
                  <c:v>87.025199999999998</c:v>
                </c:pt>
                <c:pt idx="3129">
                  <c:v>74.015599999999992</c:v>
                </c:pt>
                <c:pt idx="3130">
                  <c:v>55.873599999999996</c:v>
                </c:pt>
                <c:pt idx="3131">
                  <c:v>47.432400000000001</c:v>
                </c:pt>
                <c:pt idx="3132">
                  <c:v>42.732399999999998</c:v>
                </c:pt>
                <c:pt idx="3133">
                  <c:v>28.012</c:v>
                </c:pt>
                <c:pt idx="3134">
                  <c:v>26.526799999999998</c:v>
                </c:pt>
                <c:pt idx="3135">
                  <c:v>20.736399999999996</c:v>
                </c:pt>
                <c:pt idx="3136">
                  <c:v>19.364000000000001</c:v>
                </c:pt>
                <c:pt idx="3137">
                  <c:v>68.488399999999999</c:v>
                </c:pt>
                <c:pt idx="3138">
                  <c:v>51.906799999999997</c:v>
                </c:pt>
                <c:pt idx="3139">
                  <c:v>55.572799999999994</c:v>
                </c:pt>
                <c:pt idx="3140">
                  <c:v>58.543199999999999</c:v>
                </c:pt>
                <c:pt idx="3141">
                  <c:v>49.932799999999993</c:v>
                </c:pt>
                <c:pt idx="3142">
                  <c:v>39.404800000000002</c:v>
                </c:pt>
                <c:pt idx="3143">
                  <c:v>34.460399999999993</c:v>
                </c:pt>
                <c:pt idx="3144">
                  <c:v>27.429199999999998</c:v>
                </c:pt>
                <c:pt idx="3145">
                  <c:v>46.6616</c:v>
                </c:pt>
                <c:pt idx="3146">
                  <c:v>57.208399999999997</c:v>
                </c:pt>
                <c:pt idx="3147">
                  <c:v>20.867999999999999</c:v>
                </c:pt>
                <c:pt idx="3148">
                  <c:v>34.78</c:v>
                </c:pt>
                <c:pt idx="3149">
                  <c:v>24.251999999999999</c:v>
                </c:pt>
                <c:pt idx="3150">
                  <c:v>24.797199999999997</c:v>
                </c:pt>
                <c:pt idx="3151">
                  <c:v>35.908000000000001</c:v>
                </c:pt>
                <c:pt idx="3152">
                  <c:v>40.213200000000001</c:v>
                </c:pt>
                <c:pt idx="3153">
                  <c:v>55.516399999999997</c:v>
                </c:pt>
                <c:pt idx="3154">
                  <c:v>31.471199999999996</c:v>
                </c:pt>
                <c:pt idx="3155">
                  <c:v>26.846399999999996</c:v>
                </c:pt>
                <c:pt idx="3156">
                  <c:v>15.792</c:v>
                </c:pt>
                <c:pt idx="3157">
                  <c:v>20.134800000000002</c:v>
                </c:pt>
                <c:pt idx="3158">
                  <c:v>18.047999999999998</c:v>
                </c:pt>
                <c:pt idx="3159">
                  <c:v>21.657599999999999</c:v>
                </c:pt>
                <c:pt idx="3160">
                  <c:v>31.2456</c:v>
                </c:pt>
                <c:pt idx="3161">
                  <c:v>20.755199999999999</c:v>
                </c:pt>
                <c:pt idx="3162">
                  <c:v>19.627199999999998</c:v>
                </c:pt>
                <c:pt idx="3163">
                  <c:v>21.826799999999999</c:v>
                </c:pt>
                <c:pt idx="3164">
                  <c:v>21.112400000000001</c:v>
                </c:pt>
                <c:pt idx="3165">
                  <c:v>24.4024</c:v>
                </c:pt>
                <c:pt idx="3166">
                  <c:v>24.6844</c:v>
                </c:pt>
                <c:pt idx="3167">
                  <c:v>21.093599999999999</c:v>
                </c:pt>
                <c:pt idx="3168">
                  <c:v>21.244</c:v>
                </c:pt>
                <c:pt idx="3169">
                  <c:v>17.145599999999998</c:v>
                </c:pt>
                <c:pt idx="3170">
                  <c:v>17.803599999999999</c:v>
                </c:pt>
                <c:pt idx="3171">
                  <c:v>18798.12</c:v>
                </c:pt>
                <c:pt idx="3172">
                  <c:v>20.322800000000001</c:v>
                </c:pt>
                <c:pt idx="3173">
                  <c:v>15.9048</c:v>
                </c:pt>
                <c:pt idx="3174">
                  <c:v>19.307599999999997</c:v>
                </c:pt>
                <c:pt idx="3175">
                  <c:v>19.063199999999998</c:v>
                </c:pt>
                <c:pt idx="3176">
                  <c:v>19.063199999999998</c:v>
                </c:pt>
                <c:pt idx="3177">
                  <c:v>22.014800000000001</c:v>
                </c:pt>
                <c:pt idx="3178">
                  <c:v>25.718399999999999</c:v>
                </c:pt>
                <c:pt idx="3179">
                  <c:v>27.3916</c:v>
                </c:pt>
                <c:pt idx="3180">
                  <c:v>16.130399999999998</c:v>
                </c:pt>
                <c:pt idx="3181">
                  <c:v>20.774000000000001</c:v>
                </c:pt>
                <c:pt idx="3182">
                  <c:v>26.7148</c:v>
                </c:pt>
                <c:pt idx="3183">
                  <c:v>25.586799999999997</c:v>
                </c:pt>
                <c:pt idx="3184">
                  <c:v>30.700399999999995</c:v>
                </c:pt>
                <c:pt idx="3185">
                  <c:v>26.207199999999997</c:v>
                </c:pt>
                <c:pt idx="3186">
                  <c:v>26.921599999999998</c:v>
                </c:pt>
                <c:pt idx="3187">
                  <c:v>19.3828</c:v>
                </c:pt>
                <c:pt idx="3188">
                  <c:v>19.138399999999997</c:v>
                </c:pt>
                <c:pt idx="3189">
                  <c:v>17.728399999999997</c:v>
                </c:pt>
                <c:pt idx="3190">
                  <c:v>22.654</c:v>
                </c:pt>
                <c:pt idx="3191">
                  <c:v>29.158799999999999</c:v>
                </c:pt>
                <c:pt idx="3192">
                  <c:v>23.199199999999998</c:v>
                </c:pt>
                <c:pt idx="3193">
                  <c:v>20.247599999999998</c:v>
                </c:pt>
                <c:pt idx="3194">
                  <c:v>21.939599999999999</c:v>
                </c:pt>
                <c:pt idx="3195">
                  <c:v>22.409599999999998</c:v>
                </c:pt>
                <c:pt idx="3196">
                  <c:v>18.029199999999999</c:v>
                </c:pt>
                <c:pt idx="3197">
                  <c:v>20.285199999999996</c:v>
                </c:pt>
                <c:pt idx="3198">
                  <c:v>47.112799999999993</c:v>
                </c:pt>
                <c:pt idx="3199">
                  <c:v>60.347999999999999</c:v>
                </c:pt>
                <c:pt idx="3200">
                  <c:v>82.400399999999991</c:v>
                </c:pt>
                <c:pt idx="3201">
                  <c:v>101.67039999999999</c:v>
                </c:pt>
                <c:pt idx="3202">
                  <c:v>87.213200000000001</c:v>
                </c:pt>
                <c:pt idx="3203">
                  <c:v>75.763999999999996</c:v>
                </c:pt>
                <c:pt idx="3204">
                  <c:v>31.226799999999997</c:v>
                </c:pt>
                <c:pt idx="3205">
                  <c:v>43.766399999999997</c:v>
                </c:pt>
                <c:pt idx="3206">
                  <c:v>65.236000000000004</c:v>
                </c:pt>
                <c:pt idx="3207">
                  <c:v>77.305599999999984</c:v>
                </c:pt>
                <c:pt idx="3208">
                  <c:v>76.346799999999988</c:v>
                </c:pt>
                <c:pt idx="3209">
                  <c:v>44.800399999999996</c:v>
                </c:pt>
                <c:pt idx="3210">
                  <c:v>75.275199999999998</c:v>
                </c:pt>
                <c:pt idx="3211">
                  <c:v>58.543199999999999</c:v>
                </c:pt>
                <c:pt idx="3212">
                  <c:v>41.36</c:v>
                </c:pt>
                <c:pt idx="3213">
                  <c:v>41.472799999999992</c:v>
                </c:pt>
                <c:pt idx="3214">
                  <c:v>26.451599999999999</c:v>
                </c:pt>
                <c:pt idx="3215">
                  <c:v>54.726799999999997</c:v>
                </c:pt>
                <c:pt idx="3216">
                  <c:v>78.396000000000001</c:v>
                </c:pt>
                <c:pt idx="3217">
                  <c:v>53.993599999999994</c:v>
                </c:pt>
                <c:pt idx="3218">
                  <c:v>60.742800000000003</c:v>
                </c:pt>
                <c:pt idx="3219">
                  <c:v>81.742399999999989</c:v>
                </c:pt>
                <c:pt idx="3220">
                  <c:v>46.811999999999998</c:v>
                </c:pt>
                <c:pt idx="3221">
                  <c:v>39.498800000000003</c:v>
                </c:pt>
                <c:pt idx="3222">
                  <c:v>52.809199999999997</c:v>
                </c:pt>
                <c:pt idx="3223">
                  <c:v>102.3096</c:v>
                </c:pt>
                <c:pt idx="3224">
                  <c:v>112.518</c:v>
                </c:pt>
                <c:pt idx="3225">
                  <c:v>137.22119999999998</c:v>
                </c:pt>
                <c:pt idx="3226">
                  <c:v>119.62439999999999</c:v>
                </c:pt>
                <c:pt idx="3227">
                  <c:v>136.5256</c:v>
                </c:pt>
                <c:pt idx="3228">
                  <c:v>58.035599999999995</c:v>
                </c:pt>
                <c:pt idx="3229">
                  <c:v>92.477199999999996</c:v>
                </c:pt>
                <c:pt idx="3230">
                  <c:v>81.291200000000003</c:v>
                </c:pt>
                <c:pt idx="3231">
                  <c:v>45.044800000000002</c:v>
                </c:pt>
                <c:pt idx="3232">
                  <c:v>49.782399999999996</c:v>
                </c:pt>
                <c:pt idx="3233">
                  <c:v>48.691999999999993</c:v>
                </c:pt>
                <c:pt idx="3234">
                  <c:v>34.441600000000001</c:v>
                </c:pt>
                <c:pt idx="3235">
                  <c:v>22.165199999999999</c:v>
                </c:pt>
                <c:pt idx="3236">
                  <c:v>24.6844</c:v>
                </c:pt>
                <c:pt idx="3237">
                  <c:v>34.084399999999995</c:v>
                </c:pt>
                <c:pt idx="3238">
                  <c:v>53.335599999999999</c:v>
                </c:pt>
                <c:pt idx="3239">
                  <c:v>39.01</c:v>
                </c:pt>
                <c:pt idx="3240">
                  <c:v>20.567199999999996</c:v>
                </c:pt>
                <c:pt idx="3241">
                  <c:v>14.588799999999999</c:v>
                </c:pt>
                <c:pt idx="3242">
                  <c:v>15.077599999999999</c:v>
                </c:pt>
                <c:pt idx="3243">
                  <c:v>18798.12</c:v>
                </c:pt>
                <c:pt idx="3244">
                  <c:v>31.941199999999995</c:v>
                </c:pt>
                <c:pt idx="3245">
                  <c:v>26.019199999999998</c:v>
                </c:pt>
                <c:pt idx="3246">
                  <c:v>25.097999999999999</c:v>
                </c:pt>
                <c:pt idx="3247">
                  <c:v>41.284799999999997</c:v>
                </c:pt>
                <c:pt idx="3248">
                  <c:v>35.080799999999996</c:v>
                </c:pt>
                <c:pt idx="3249">
                  <c:v>31.9788</c:v>
                </c:pt>
                <c:pt idx="3250">
                  <c:v>29.327999999999999</c:v>
                </c:pt>
                <c:pt idx="3251">
                  <c:v>36.547200000000004</c:v>
                </c:pt>
                <c:pt idx="3252">
                  <c:v>39.743200000000002</c:v>
                </c:pt>
                <c:pt idx="3253">
                  <c:v>40.777200000000001</c:v>
                </c:pt>
                <c:pt idx="3254">
                  <c:v>43.860399999999991</c:v>
                </c:pt>
                <c:pt idx="3255">
                  <c:v>40.984000000000002</c:v>
                </c:pt>
                <c:pt idx="3256">
                  <c:v>40.777200000000001</c:v>
                </c:pt>
                <c:pt idx="3257">
                  <c:v>27.485599999999998</c:v>
                </c:pt>
                <c:pt idx="3258">
                  <c:v>28.895599999999998</c:v>
                </c:pt>
                <c:pt idx="3259">
                  <c:v>25.868799999999997</c:v>
                </c:pt>
                <c:pt idx="3260">
                  <c:v>21.093599999999999</c:v>
                </c:pt>
                <c:pt idx="3261">
                  <c:v>22.409599999999998</c:v>
                </c:pt>
                <c:pt idx="3262">
                  <c:v>20.811599999999999</c:v>
                </c:pt>
                <c:pt idx="3263">
                  <c:v>21.375599999999999</c:v>
                </c:pt>
                <c:pt idx="3264">
                  <c:v>20.68</c:v>
                </c:pt>
                <c:pt idx="3265">
                  <c:v>18.5932</c:v>
                </c:pt>
                <c:pt idx="3266">
                  <c:v>16.731999999999999</c:v>
                </c:pt>
                <c:pt idx="3267">
                  <c:v>18798.12</c:v>
                </c:pt>
                <c:pt idx="3268">
                  <c:v>13.254</c:v>
                </c:pt>
                <c:pt idx="3269">
                  <c:v>20.6236</c:v>
                </c:pt>
                <c:pt idx="3270">
                  <c:v>21.1312</c:v>
                </c:pt>
                <c:pt idx="3271">
                  <c:v>19.758799999999997</c:v>
                </c:pt>
                <c:pt idx="3272">
                  <c:v>20.585999999999999</c:v>
                </c:pt>
                <c:pt idx="3273">
                  <c:v>19.2136</c:v>
                </c:pt>
                <c:pt idx="3274">
                  <c:v>20.717599999999997</c:v>
                </c:pt>
                <c:pt idx="3275">
                  <c:v>19.288799999999998</c:v>
                </c:pt>
                <c:pt idx="3276">
                  <c:v>19.194800000000001</c:v>
                </c:pt>
                <c:pt idx="3277">
                  <c:v>24.703199999999999</c:v>
                </c:pt>
                <c:pt idx="3278">
                  <c:v>21.657599999999999</c:v>
                </c:pt>
                <c:pt idx="3279">
                  <c:v>19.1008</c:v>
                </c:pt>
                <c:pt idx="3280">
                  <c:v>17.352399999999999</c:v>
                </c:pt>
                <c:pt idx="3281">
                  <c:v>24.2896</c:v>
                </c:pt>
                <c:pt idx="3282">
                  <c:v>19.927999999999997</c:v>
                </c:pt>
                <c:pt idx="3283">
                  <c:v>13.7616</c:v>
                </c:pt>
                <c:pt idx="3284">
                  <c:v>15.998799999999999</c:v>
                </c:pt>
                <c:pt idx="3285">
                  <c:v>20.379199999999997</c:v>
                </c:pt>
                <c:pt idx="3286">
                  <c:v>17.784800000000001</c:v>
                </c:pt>
                <c:pt idx="3287">
                  <c:v>17.690799999999999</c:v>
                </c:pt>
                <c:pt idx="3288">
                  <c:v>22.390799999999999</c:v>
                </c:pt>
                <c:pt idx="3289">
                  <c:v>22.353200000000001</c:v>
                </c:pt>
                <c:pt idx="3290">
                  <c:v>21.4696</c:v>
                </c:pt>
                <c:pt idx="3291">
                  <c:v>18798.12</c:v>
                </c:pt>
                <c:pt idx="3292">
                  <c:v>13.6488</c:v>
                </c:pt>
                <c:pt idx="3293">
                  <c:v>13.329199999999998</c:v>
                </c:pt>
                <c:pt idx="3294">
                  <c:v>15.1716</c:v>
                </c:pt>
                <c:pt idx="3295">
                  <c:v>19.927999999999997</c:v>
                </c:pt>
                <c:pt idx="3296">
                  <c:v>24.308399999999999</c:v>
                </c:pt>
                <c:pt idx="3297">
                  <c:v>26.507999999999999</c:v>
                </c:pt>
                <c:pt idx="3298">
                  <c:v>24.2896</c:v>
                </c:pt>
                <c:pt idx="3299">
                  <c:v>27.861599999999999</c:v>
                </c:pt>
                <c:pt idx="3300">
                  <c:v>25.192</c:v>
                </c:pt>
                <c:pt idx="3301">
                  <c:v>27.6736</c:v>
                </c:pt>
                <c:pt idx="3302">
                  <c:v>25.6432</c:v>
                </c:pt>
                <c:pt idx="3303">
                  <c:v>40.401199999999996</c:v>
                </c:pt>
                <c:pt idx="3304">
                  <c:v>54.331999999999994</c:v>
                </c:pt>
                <c:pt idx="3305">
                  <c:v>56.249600000000001</c:v>
                </c:pt>
                <c:pt idx="3306">
                  <c:v>31.038800000000002</c:v>
                </c:pt>
                <c:pt idx="3307">
                  <c:v>19.476799999999997</c:v>
                </c:pt>
                <c:pt idx="3308">
                  <c:v>25.154399999999999</c:v>
                </c:pt>
                <c:pt idx="3309">
                  <c:v>31.264399999999995</c:v>
                </c:pt>
                <c:pt idx="3310">
                  <c:v>19.025599999999997</c:v>
                </c:pt>
                <c:pt idx="3311">
                  <c:v>18.442799999999998</c:v>
                </c:pt>
                <c:pt idx="3312">
                  <c:v>19.401599999999998</c:v>
                </c:pt>
                <c:pt idx="3313">
                  <c:v>18.743600000000001</c:v>
                </c:pt>
                <c:pt idx="3314">
                  <c:v>11.073199999999998</c:v>
                </c:pt>
                <c:pt idx="3315">
                  <c:v>18798.12</c:v>
                </c:pt>
                <c:pt idx="3316">
                  <c:v>10.603199999999999</c:v>
                </c:pt>
                <c:pt idx="3317">
                  <c:v>10.189599999999999</c:v>
                </c:pt>
                <c:pt idx="3318">
                  <c:v>16.393599999999999</c:v>
                </c:pt>
                <c:pt idx="3319">
                  <c:v>24.383600000000001</c:v>
                </c:pt>
                <c:pt idx="3320">
                  <c:v>27.259999999999998</c:v>
                </c:pt>
                <c:pt idx="3321">
                  <c:v>24.759599999999999</c:v>
                </c:pt>
                <c:pt idx="3322">
                  <c:v>21.15</c:v>
                </c:pt>
                <c:pt idx="3323">
                  <c:v>23.462399999999999</c:v>
                </c:pt>
                <c:pt idx="3324">
                  <c:v>7.8959999999999999</c:v>
                </c:pt>
                <c:pt idx="3325">
                  <c:v>6.1099999999999994</c:v>
                </c:pt>
                <c:pt idx="3326">
                  <c:v>6.58</c:v>
                </c:pt>
                <c:pt idx="3327">
                  <c:v>5.4707999999999997</c:v>
                </c:pt>
                <c:pt idx="3328">
                  <c:v>12.520799999999999</c:v>
                </c:pt>
                <c:pt idx="3329">
                  <c:v>20.492000000000001</c:v>
                </c:pt>
                <c:pt idx="3330">
                  <c:v>14.4948</c:v>
                </c:pt>
                <c:pt idx="3331">
                  <c:v>14.4948</c:v>
                </c:pt>
                <c:pt idx="3332">
                  <c:v>16.825999999999997</c:v>
                </c:pt>
                <c:pt idx="3333">
                  <c:v>11.674799999999999</c:v>
                </c:pt>
                <c:pt idx="3334">
                  <c:v>6.8619999999999992</c:v>
                </c:pt>
                <c:pt idx="3335">
                  <c:v>8.4599999999999991</c:v>
                </c:pt>
                <c:pt idx="3336">
                  <c:v>9.0239999999999991</c:v>
                </c:pt>
                <c:pt idx="3337">
                  <c:v>10.0204</c:v>
                </c:pt>
                <c:pt idx="3338">
                  <c:v>9.1743999999999986</c:v>
                </c:pt>
                <c:pt idx="3339">
                  <c:v>24.4024</c:v>
                </c:pt>
                <c:pt idx="3340">
                  <c:v>12.614799999999999</c:v>
                </c:pt>
                <c:pt idx="3341">
                  <c:v>15.9236</c:v>
                </c:pt>
                <c:pt idx="3342">
                  <c:v>9.8512000000000004</c:v>
                </c:pt>
                <c:pt idx="3343">
                  <c:v>30.192799999999995</c:v>
                </c:pt>
                <c:pt idx="3344">
                  <c:v>33.783599999999993</c:v>
                </c:pt>
                <c:pt idx="3345">
                  <c:v>20.153600000000001</c:v>
                </c:pt>
                <c:pt idx="3346">
                  <c:v>25.229599999999998</c:v>
                </c:pt>
                <c:pt idx="3347">
                  <c:v>8.3848000000000003</c:v>
                </c:pt>
                <c:pt idx="3348">
                  <c:v>5.0007999999999999</c:v>
                </c:pt>
                <c:pt idx="3349">
                  <c:v>5.5460000000000003</c:v>
                </c:pt>
                <c:pt idx="3350">
                  <c:v>9.3811999999999998</c:v>
                </c:pt>
                <c:pt idx="3351">
                  <c:v>22.747999999999998</c:v>
                </c:pt>
                <c:pt idx="3352">
                  <c:v>40.720799999999997</c:v>
                </c:pt>
                <c:pt idx="3353">
                  <c:v>83.810399999999987</c:v>
                </c:pt>
                <c:pt idx="3354">
                  <c:v>52.489600000000003</c:v>
                </c:pt>
                <c:pt idx="3355">
                  <c:v>51.775199999999998</c:v>
                </c:pt>
                <c:pt idx="3356">
                  <c:v>50.346400000000003</c:v>
                </c:pt>
                <c:pt idx="3357">
                  <c:v>16.619199999999999</c:v>
                </c:pt>
                <c:pt idx="3358">
                  <c:v>20.416799999999999</c:v>
                </c:pt>
                <c:pt idx="3359">
                  <c:v>35.043199999999999</c:v>
                </c:pt>
                <c:pt idx="3360">
                  <c:v>22.09</c:v>
                </c:pt>
                <c:pt idx="3361">
                  <c:v>38.07</c:v>
                </c:pt>
                <c:pt idx="3362">
                  <c:v>10.490399999999999</c:v>
                </c:pt>
                <c:pt idx="3363">
                  <c:v>6.1099999999999994</c:v>
                </c:pt>
                <c:pt idx="3364">
                  <c:v>25.624400000000001</c:v>
                </c:pt>
                <c:pt idx="3365">
                  <c:v>28.331599999999998</c:v>
                </c:pt>
                <c:pt idx="3366">
                  <c:v>25.229599999999998</c:v>
                </c:pt>
                <c:pt idx="3367">
                  <c:v>21.845599999999997</c:v>
                </c:pt>
                <c:pt idx="3368">
                  <c:v>16.694400000000002</c:v>
                </c:pt>
                <c:pt idx="3369">
                  <c:v>11.092000000000001</c:v>
                </c:pt>
                <c:pt idx="3370">
                  <c:v>9.9263999999999992</c:v>
                </c:pt>
                <c:pt idx="3371">
                  <c:v>12.953199999999999</c:v>
                </c:pt>
                <c:pt idx="3372">
                  <c:v>27.485599999999998</c:v>
                </c:pt>
                <c:pt idx="3373">
                  <c:v>13.347999999999999</c:v>
                </c:pt>
                <c:pt idx="3374">
                  <c:v>5.8279999999999994</c:v>
                </c:pt>
                <c:pt idx="3375">
                  <c:v>3.7035999999999998</c:v>
                </c:pt>
                <c:pt idx="3376">
                  <c:v>11.092000000000001</c:v>
                </c:pt>
                <c:pt idx="3377">
                  <c:v>25.9816</c:v>
                </c:pt>
                <c:pt idx="3378">
                  <c:v>60.5548</c:v>
                </c:pt>
                <c:pt idx="3379">
                  <c:v>36.0396</c:v>
                </c:pt>
                <c:pt idx="3380">
                  <c:v>13.442</c:v>
                </c:pt>
                <c:pt idx="3381">
                  <c:v>16.976399999999998</c:v>
                </c:pt>
                <c:pt idx="3382">
                  <c:v>29.365599999999997</c:v>
                </c:pt>
                <c:pt idx="3383">
                  <c:v>53.298000000000002</c:v>
                </c:pt>
                <c:pt idx="3384">
                  <c:v>54.877200000000002</c:v>
                </c:pt>
                <c:pt idx="3385">
                  <c:v>32.7684</c:v>
                </c:pt>
                <c:pt idx="3386">
                  <c:v>20.416799999999999</c:v>
                </c:pt>
                <c:pt idx="3387">
                  <c:v>28.763999999999999</c:v>
                </c:pt>
                <c:pt idx="3388">
                  <c:v>51.850399999999993</c:v>
                </c:pt>
                <c:pt idx="3389">
                  <c:v>44.217599999999997</c:v>
                </c:pt>
                <c:pt idx="3390">
                  <c:v>49.556799999999996</c:v>
                </c:pt>
                <c:pt idx="3391">
                  <c:v>24.327199999999998</c:v>
                </c:pt>
                <c:pt idx="3392">
                  <c:v>36.001999999999995</c:v>
                </c:pt>
                <c:pt idx="3393">
                  <c:v>21.789199999999997</c:v>
                </c:pt>
                <c:pt idx="3394">
                  <c:v>14.927199999999999</c:v>
                </c:pt>
                <c:pt idx="3395">
                  <c:v>9.0803999999999991</c:v>
                </c:pt>
                <c:pt idx="3396">
                  <c:v>10.7348</c:v>
                </c:pt>
                <c:pt idx="3397">
                  <c:v>21.1876</c:v>
                </c:pt>
                <c:pt idx="3398">
                  <c:v>19.627199999999998</c:v>
                </c:pt>
                <c:pt idx="3399">
                  <c:v>26.677199999999999</c:v>
                </c:pt>
                <c:pt idx="3400">
                  <c:v>14.1</c:v>
                </c:pt>
                <c:pt idx="3401">
                  <c:v>15.528799999999999</c:v>
                </c:pt>
                <c:pt idx="3402">
                  <c:v>19.7776</c:v>
                </c:pt>
                <c:pt idx="3403">
                  <c:v>13.178799999999999</c:v>
                </c:pt>
                <c:pt idx="3404">
                  <c:v>10.941599999999999</c:v>
                </c:pt>
                <c:pt idx="3405">
                  <c:v>14.645199999999999</c:v>
                </c:pt>
                <c:pt idx="3406">
                  <c:v>10.659599999999999</c:v>
                </c:pt>
                <c:pt idx="3407">
                  <c:v>12.4268</c:v>
                </c:pt>
                <c:pt idx="3408">
                  <c:v>11.373999999999999</c:v>
                </c:pt>
                <c:pt idx="3409">
                  <c:v>7.9147999999999996</c:v>
                </c:pt>
                <c:pt idx="3410">
                  <c:v>9.8887999999999998</c:v>
                </c:pt>
                <c:pt idx="3411">
                  <c:v>13.498399999999998</c:v>
                </c:pt>
                <c:pt idx="3412">
                  <c:v>15.51</c:v>
                </c:pt>
                <c:pt idx="3413">
                  <c:v>23.706799999999998</c:v>
                </c:pt>
                <c:pt idx="3414">
                  <c:v>17.784800000000001</c:v>
                </c:pt>
                <c:pt idx="3415">
                  <c:v>14.3256</c:v>
                </c:pt>
                <c:pt idx="3416">
                  <c:v>17.954000000000001</c:v>
                </c:pt>
                <c:pt idx="3417">
                  <c:v>15.547599999999999</c:v>
                </c:pt>
                <c:pt idx="3418">
                  <c:v>18798.12</c:v>
                </c:pt>
                <c:pt idx="3419">
                  <c:v>18798.12</c:v>
                </c:pt>
                <c:pt idx="3420">
                  <c:v>18798.12</c:v>
                </c:pt>
                <c:pt idx="3421">
                  <c:v>11.919199999999998</c:v>
                </c:pt>
                <c:pt idx="3422">
                  <c:v>8.6668000000000003</c:v>
                </c:pt>
                <c:pt idx="3423">
                  <c:v>9.2495999999999992</c:v>
                </c:pt>
                <c:pt idx="3424">
                  <c:v>9.3811999999999998</c:v>
                </c:pt>
                <c:pt idx="3425">
                  <c:v>10.095599999999999</c:v>
                </c:pt>
                <c:pt idx="3426">
                  <c:v>9.2308000000000003</c:v>
                </c:pt>
                <c:pt idx="3427">
                  <c:v>16.619199999999999</c:v>
                </c:pt>
                <c:pt idx="3428">
                  <c:v>10.415199999999999</c:v>
                </c:pt>
                <c:pt idx="3429">
                  <c:v>7.3695999999999993</c:v>
                </c:pt>
                <c:pt idx="3430">
                  <c:v>10.133199999999999</c:v>
                </c:pt>
                <c:pt idx="3431">
                  <c:v>6.7115999999999989</c:v>
                </c:pt>
                <c:pt idx="3432">
                  <c:v>9.1743999999999986</c:v>
                </c:pt>
                <c:pt idx="3433">
                  <c:v>8.7420000000000009</c:v>
                </c:pt>
                <c:pt idx="3434">
                  <c:v>8.4787999999999997</c:v>
                </c:pt>
                <c:pt idx="3435">
                  <c:v>18798.12</c:v>
                </c:pt>
                <c:pt idx="3436">
                  <c:v>9.2683999999999997</c:v>
                </c:pt>
                <c:pt idx="3437">
                  <c:v>5.3767999999999994</c:v>
                </c:pt>
                <c:pt idx="3438">
                  <c:v>6.1287999999999991</c:v>
                </c:pt>
                <c:pt idx="3439">
                  <c:v>7.7079999999999993</c:v>
                </c:pt>
                <c:pt idx="3440">
                  <c:v>6.7303999999999995</c:v>
                </c:pt>
                <c:pt idx="3441">
                  <c:v>10.189599999999999</c:v>
                </c:pt>
                <c:pt idx="3442">
                  <c:v>7.7079999999999993</c:v>
                </c:pt>
                <c:pt idx="3443">
                  <c:v>9.2119999999999997</c:v>
                </c:pt>
                <c:pt idx="3444">
                  <c:v>9.9827999999999992</c:v>
                </c:pt>
                <c:pt idx="3445">
                  <c:v>18798.12</c:v>
                </c:pt>
                <c:pt idx="3446">
                  <c:v>18798.12</c:v>
                </c:pt>
                <c:pt idx="3447">
                  <c:v>21.281600000000001</c:v>
                </c:pt>
                <c:pt idx="3448">
                  <c:v>9.3624000000000009</c:v>
                </c:pt>
                <c:pt idx="3449">
                  <c:v>8.4035999999999991</c:v>
                </c:pt>
                <c:pt idx="3450">
                  <c:v>13.178799999999999</c:v>
                </c:pt>
                <c:pt idx="3451">
                  <c:v>11.712400000000001</c:v>
                </c:pt>
                <c:pt idx="3452">
                  <c:v>13.065999999999999</c:v>
                </c:pt>
                <c:pt idx="3453">
                  <c:v>15.378399999999999</c:v>
                </c:pt>
                <c:pt idx="3454">
                  <c:v>19.6648</c:v>
                </c:pt>
                <c:pt idx="3455">
                  <c:v>22.2592</c:v>
                </c:pt>
                <c:pt idx="3456">
                  <c:v>23.556399999999996</c:v>
                </c:pt>
                <c:pt idx="3457">
                  <c:v>13.235199999999999</c:v>
                </c:pt>
                <c:pt idx="3458">
                  <c:v>10.0768</c:v>
                </c:pt>
                <c:pt idx="3459">
                  <c:v>11.825199999999999</c:v>
                </c:pt>
                <c:pt idx="3460">
                  <c:v>13.723999999999998</c:v>
                </c:pt>
                <c:pt idx="3461">
                  <c:v>14.1</c:v>
                </c:pt>
                <c:pt idx="3462">
                  <c:v>17.295999999999999</c:v>
                </c:pt>
                <c:pt idx="3463">
                  <c:v>12.633599999999999</c:v>
                </c:pt>
                <c:pt idx="3464">
                  <c:v>13.968399999999999</c:v>
                </c:pt>
                <c:pt idx="3465">
                  <c:v>14.908399999999999</c:v>
                </c:pt>
                <c:pt idx="3466">
                  <c:v>24.1204</c:v>
                </c:pt>
                <c:pt idx="3467">
                  <c:v>19.457999999999998</c:v>
                </c:pt>
                <c:pt idx="3468">
                  <c:v>17.822399999999998</c:v>
                </c:pt>
                <c:pt idx="3469">
                  <c:v>18.160799999999998</c:v>
                </c:pt>
                <c:pt idx="3470">
                  <c:v>20.360399999999998</c:v>
                </c:pt>
                <c:pt idx="3471">
                  <c:v>19.7212</c:v>
                </c:pt>
                <c:pt idx="3472">
                  <c:v>14.532399999999999</c:v>
                </c:pt>
                <c:pt idx="3473">
                  <c:v>11.919199999999998</c:v>
                </c:pt>
                <c:pt idx="3474">
                  <c:v>9.437599999999998</c:v>
                </c:pt>
                <c:pt idx="3475">
                  <c:v>11.6372</c:v>
                </c:pt>
                <c:pt idx="3476">
                  <c:v>15.51</c:v>
                </c:pt>
                <c:pt idx="3477">
                  <c:v>16.280799999999999</c:v>
                </c:pt>
                <c:pt idx="3478">
                  <c:v>16.1492</c:v>
                </c:pt>
                <c:pt idx="3479">
                  <c:v>18.348799999999997</c:v>
                </c:pt>
                <c:pt idx="3480">
                  <c:v>19.0444</c:v>
                </c:pt>
                <c:pt idx="3481">
                  <c:v>17.502800000000001</c:v>
                </c:pt>
                <c:pt idx="3482">
                  <c:v>17.314800000000002</c:v>
                </c:pt>
                <c:pt idx="3483">
                  <c:v>19.589599999999997</c:v>
                </c:pt>
                <c:pt idx="3484">
                  <c:v>19.7776</c:v>
                </c:pt>
                <c:pt idx="3485">
                  <c:v>21.0184</c:v>
                </c:pt>
                <c:pt idx="3486">
                  <c:v>19.457999999999998</c:v>
                </c:pt>
                <c:pt idx="3487">
                  <c:v>19.6648</c:v>
                </c:pt>
                <c:pt idx="3488">
                  <c:v>14.306799999999999</c:v>
                </c:pt>
                <c:pt idx="3489">
                  <c:v>8.3848000000000003</c:v>
                </c:pt>
                <c:pt idx="3490">
                  <c:v>8.9487999999999985</c:v>
                </c:pt>
                <c:pt idx="3491">
                  <c:v>9.8512000000000004</c:v>
                </c:pt>
                <c:pt idx="3492">
                  <c:v>9.9075999999999986</c:v>
                </c:pt>
                <c:pt idx="3493">
                  <c:v>12.9156</c:v>
                </c:pt>
                <c:pt idx="3494">
                  <c:v>14.5512</c:v>
                </c:pt>
                <c:pt idx="3495">
                  <c:v>12.295199999999999</c:v>
                </c:pt>
                <c:pt idx="3496">
                  <c:v>13.065999999999999</c:v>
                </c:pt>
                <c:pt idx="3497">
                  <c:v>14.175199999999998</c:v>
                </c:pt>
                <c:pt idx="3498">
                  <c:v>11.712400000000001</c:v>
                </c:pt>
                <c:pt idx="3499">
                  <c:v>13.329199999999998</c:v>
                </c:pt>
                <c:pt idx="3500">
                  <c:v>14.1564</c:v>
                </c:pt>
                <c:pt idx="3501">
                  <c:v>14.870799999999999</c:v>
                </c:pt>
                <c:pt idx="3502">
                  <c:v>13.254</c:v>
                </c:pt>
                <c:pt idx="3503">
                  <c:v>12.69</c:v>
                </c:pt>
                <c:pt idx="3504">
                  <c:v>11.430399999999999</c:v>
                </c:pt>
                <c:pt idx="3505">
                  <c:v>12.389199999999999</c:v>
                </c:pt>
                <c:pt idx="3506">
                  <c:v>12.9156</c:v>
                </c:pt>
                <c:pt idx="3507">
                  <c:v>10.039199999999999</c:v>
                </c:pt>
                <c:pt idx="3508">
                  <c:v>9.9075999999999986</c:v>
                </c:pt>
                <c:pt idx="3509">
                  <c:v>7.6516000000000002</c:v>
                </c:pt>
                <c:pt idx="3510">
                  <c:v>8.3472000000000008</c:v>
                </c:pt>
                <c:pt idx="3511">
                  <c:v>10.1708</c:v>
                </c:pt>
                <c:pt idx="3512">
                  <c:v>10.885199999999999</c:v>
                </c:pt>
                <c:pt idx="3513">
                  <c:v>12.934399999999998</c:v>
                </c:pt>
                <c:pt idx="3514">
                  <c:v>13.423199999999998</c:v>
                </c:pt>
                <c:pt idx="3515">
                  <c:v>13.272799999999998</c:v>
                </c:pt>
                <c:pt idx="3516">
                  <c:v>11.768799999999999</c:v>
                </c:pt>
                <c:pt idx="3517">
                  <c:v>6.3543999999999992</c:v>
                </c:pt>
                <c:pt idx="3518">
                  <c:v>9.663199999999998</c:v>
                </c:pt>
                <c:pt idx="3519">
                  <c:v>10.283599999999998</c:v>
                </c:pt>
                <c:pt idx="3520">
                  <c:v>9.5879999999999992</c:v>
                </c:pt>
                <c:pt idx="3521">
                  <c:v>9.2872000000000003</c:v>
                </c:pt>
                <c:pt idx="3522">
                  <c:v>4.3052000000000001</c:v>
                </c:pt>
                <c:pt idx="3523">
                  <c:v>5.9408000000000003</c:v>
                </c:pt>
                <c:pt idx="3524">
                  <c:v>9.1555999999999997</c:v>
                </c:pt>
                <c:pt idx="3525">
                  <c:v>10.622</c:v>
                </c:pt>
                <c:pt idx="3526">
                  <c:v>10.039199999999999</c:v>
                </c:pt>
                <c:pt idx="3527">
                  <c:v>12.671199999999999</c:v>
                </c:pt>
                <c:pt idx="3528">
                  <c:v>9.1555999999999997</c:v>
                </c:pt>
                <c:pt idx="3529">
                  <c:v>12.953199999999999</c:v>
                </c:pt>
                <c:pt idx="3530">
                  <c:v>8.4412000000000003</c:v>
                </c:pt>
                <c:pt idx="3531">
                  <c:v>6.5423999999999998</c:v>
                </c:pt>
                <c:pt idx="3532">
                  <c:v>10.133199999999999</c:v>
                </c:pt>
                <c:pt idx="3533">
                  <c:v>11.1296</c:v>
                </c:pt>
                <c:pt idx="3534">
                  <c:v>13.629999999999999</c:v>
                </c:pt>
                <c:pt idx="3535">
                  <c:v>17.521599999999999</c:v>
                </c:pt>
                <c:pt idx="3536">
                  <c:v>18.5932</c:v>
                </c:pt>
                <c:pt idx="3537">
                  <c:v>16.807199999999998</c:v>
                </c:pt>
                <c:pt idx="3538">
                  <c:v>18.085599999999996</c:v>
                </c:pt>
                <c:pt idx="3539">
                  <c:v>14.438399999999998</c:v>
                </c:pt>
                <c:pt idx="3540">
                  <c:v>13.667599999999998</c:v>
                </c:pt>
                <c:pt idx="3541">
                  <c:v>13.0284</c:v>
                </c:pt>
                <c:pt idx="3542">
                  <c:v>15.566399999999998</c:v>
                </c:pt>
                <c:pt idx="3543">
                  <c:v>10.1708</c:v>
                </c:pt>
                <c:pt idx="3544">
                  <c:v>9.0616000000000003</c:v>
                </c:pt>
                <c:pt idx="3545">
                  <c:v>9.5503999999999998</c:v>
                </c:pt>
                <c:pt idx="3546">
                  <c:v>10.1144</c:v>
                </c:pt>
                <c:pt idx="3547">
                  <c:v>10.527999999999999</c:v>
                </c:pt>
                <c:pt idx="3548">
                  <c:v>11.1296</c:v>
                </c:pt>
                <c:pt idx="3549">
                  <c:v>5.5835999999999997</c:v>
                </c:pt>
                <c:pt idx="3550">
                  <c:v>5.3767999999999994</c:v>
                </c:pt>
                <c:pt idx="3551">
                  <c:v>4.7751999999999999</c:v>
                </c:pt>
                <c:pt idx="3552">
                  <c:v>4.5871999999999993</c:v>
                </c:pt>
                <c:pt idx="3553">
                  <c:v>12.708799999999998</c:v>
                </c:pt>
                <c:pt idx="3554">
                  <c:v>10.622</c:v>
                </c:pt>
                <c:pt idx="3555">
                  <c:v>14.833199999999998</c:v>
                </c:pt>
                <c:pt idx="3556">
                  <c:v>20.134800000000002</c:v>
                </c:pt>
                <c:pt idx="3557">
                  <c:v>16.788399999999999</c:v>
                </c:pt>
                <c:pt idx="3558">
                  <c:v>19.1572</c:v>
                </c:pt>
                <c:pt idx="3559">
                  <c:v>21.8644</c:v>
                </c:pt>
                <c:pt idx="3560">
                  <c:v>29.948399999999999</c:v>
                </c:pt>
                <c:pt idx="3561">
                  <c:v>29.685199999999998</c:v>
                </c:pt>
                <c:pt idx="3562">
                  <c:v>22.954799999999999</c:v>
                </c:pt>
                <c:pt idx="3563">
                  <c:v>27.711199999999998</c:v>
                </c:pt>
                <c:pt idx="3564">
                  <c:v>25.097999999999999</c:v>
                </c:pt>
                <c:pt idx="3565">
                  <c:v>34.328800000000001</c:v>
                </c:pt>
                <c:pt idx="3566">
                  <c:v>20.7928</c:v>
                </c:pt>
                <c:pt idx="3567">
                  <c:v>15.848399999999998</c:v>
                </c:pt>
                <c:pt idx="3568">
                  <c:v>21.525999999999996</c:v>
                </c:pt>
                <c:pt idx="3569">
                  <c:v>14.043599999999998</c:v>
                </c:pt>
                <c:pt idx="3570">
                  <c:v>14.137599999999999</c:v>
                </c:pt>
                <c:pt idx="3571">
                  <c:v>13.254</c:v>
                </c:pt>
                <c:pt idx="3572">
                  <c:v>13.0848</c:v>
                </c:pt>
                <c:pt idx="3573">
                  <c:v>13.103599999999998</c:v>
                </c:pt>
                <c:pt idx="3574">
                  <c:v>17.502800000000001</c:v>
                </c:pt>
                <c:pt idx="3575">
                  <c:v>19.627199999999998</c:v>
                </c:pt>
                <c:pt idx="3576">
                  <c:v>21.770399999999999</c:v>
                </c:pt>
                <c:pt idx="3577">
                  <c:v>30.230399999999996</c:v>
                </c:pt>
                <c:pt idx="3578">
                  <c:v>20.924399999999999</c:v>
                </c:pt>
                <c:pt idx="3579">
                  <c:v>23.349599999999999</c:v>
                </c:pt>
                <c:pt idx="3580">
                  <c:v>18.141999999999999</c:v>
                </c:pt>
                <c:pt idx="3581">
                  <c:v>12.9156</c:v>
                </c:pt>
                <c:pt idx="3582">
                  <c:v>15.547599999999999</c:v>
                </c:pt>
                <c:pt idx="3583">
                  <c:v>22.785599999999999</c:v>
                </c:pt>
                <c:pt idx="3584">
                  <c:v>28.613599999999998</c:v>
                </c:pt>
                <c:pt idx="3585">
                  <c:v>25.323599999999999</c:v>
                </c:pt>
                <c:pt idx="3586">
                  <c:v>29.346799999999998</c:v>
                </c:pt>
                <c:pt idx="3587">
                  <c:v>35.080799999999996</c:v>
                </c:pt>
                <c:pt idx="3588">
                  <c:v>33.050399999999996</c:v>
                </c:pt>
                <c:pt idx="3589">
                  <c:v>31.170399999999994</c:v>
                </c:pt>
                <c:pt idx="3590">
                  <c:v>25.699599999999997</c:v>
                </c:pt>
                <c:pt idx="3591">
                  <c:v>21.657599999999999</c:v>
                </c:pt>
                <c:pt idx="3592">
                  <c:v>31.471199999999996</c:v>
                </c:pt>
                <c:pt idx="3593">
                  <c:v>26.4328</c:v>
                </c:pt>
                <c:pt idx="3594">
                  <c:v>27.259999999999998</c:v>
                </c:pt>
                <c:pt idx="3595">
                  <c:v>19.025599999999997</c:v>
                </c:pt>
                <c:pt idx="3596">
                  <c:v>28.444399999999998</c:v>
                </c:pt>
                <c:pt idx="3597">
                  <c:v>29.139999999999997</c:v>
                </c:pt>
                <c:pt idx="3598">
                  <c:v>30.794399999999996</c:v>
                </c:pt>
                <c:pt idx="3599">
                  <c:v>26.507999999999999</c:v>
                </c:pt>
                <c:pt idx="3600">
                  <c:v>16.938799999999997</c:v>
                </c:pt>
                <c:pt idx="3601">
                  <c:v>21.808</c:v>
                </c:pt>
                <c:pt idx="3602">
                  <c:v>29.252800000000001</c:v>
                </c:pt>
                <c:pt idx="3603">
                  <c:v>18798.12</c:v>
                </c:pt>
                <c:pt idx="3604">
                  <c:v>15.491199999999999</c:v>
                </c:pt>
                <c:pt idx="3605">
                  <c:v>17.672000000000001</c:v>
                </c:pt>
                <c:pt idx="3606">
                  <c:v>18.894000000000002</c:v>
                </c:pt>
                <c:pt idx="3607">
                  <c:v>26.225999999999996</c:v>
                </c:pt>
                <c:pt idx="3608">
                  <c:v>26.977999999999998</c:v>
                </c:pt>
                <c:pt idx="3609">
                  <c:v>29.139999999999997</c:v>
                </c:pt>
                <c:pt idx="3610">
                  <c:v>37.543599999999998</c:v>
                </c:pt>
                <c:pt idx="3611">
                  <c:v>27.523199999999999</c:v>
                </c:pt>
                <c:pt idx="3612">
                  <c:v>33.1068</c:v>
                </c:pt>
                <c:pt idx="3613">
                  <c:v>32.994</c:v>
                </c:pt>
                <c:pt idx="3614">
                  <c:v>31.9224</c:v>
                </c:pt>
                <c:pt idx="3615">
                  <c:v>35.72</c:v>
                </c:pt>
                <c:pt idx="3616">
                  <c:v>46.003599999999999</c:v>
                </c:pt>
                <c:pt idx="3617">
                  <c:v>38.239199999999997</c:v>
                </c:pt>
                <c:pt idx="3618">
                  <c:v>28.425599999999996</c:v>
                </c:pt>
                <c:pt idx="3619">
                  <c:v>37.223999999999997</c:v>
                </c:pt>
                <c:pt idx="3620">
                  <c:v>35.174799999999998</c:v>
                </c:pt>
                <c:pt idx="3621">
                  <c:v>32.674399999999999</c:v>
                </c:pt>
                <c:pt idx="3622">
                  <c:v>32.486400000000003</c:v>
                </c:pt>
                <c:pt idx="3623">
                  <c:v>27.955599999999997</c:v>
                </c:pt>
                <c:pt idx="3624">
                  <c:v>28.707599999999999</c:v>
                </c:pt>
                <c:pt idx="3625">
                  <c:v>25.323599999999999</c:v>
                </c:pt>
                <c:pt idx="3626">
                  <c:v>30.531199999999995</c:v>
                </c:pt>
                <c:pt idx="3627">
                  <c:v>21.244</c:v>
                </c:pt>
                <c:pt idx="3628">
                  <c:v>24.928799999999999</c:v>
                </c:pt>
                <c:pt idx="3629">
                  <c:v>27.880399999999998</c:v>
                </c:pt>
                <c:pt idx="3630">
                  <c:v>26.827599999999997</c:v>
                </c:pt>
                <c:pt idx="3631">
                  <c:v>28.087199999999996</c:v>
                </c:pt>
                <c:pt idx="3632">
                  <c:v>29.534800000000001</c:v>
                </c:pt>
                <c:pt idx="3633">
                  <c:v>36.791599999999995</c:v>
                </c:pt>
                <c:pt idx="3634">
                  <c:v>40.081600000000002</c:v>
                </c:pt>
                <c:pt idx="3635">
                  <c:v>46.642799999999994</c:v>
                </c:pt>
                <c:pt idx="3636">
                  <c:v>34.78</c:v>
                </c:pt>
                <c:pt idx="3637">
                  <c:v>45.683999999999997</c:v>
                </c:pt>
                <c:pt idx="3638">
                  <c:v>52.527200000000001</c:v>
                </c:pt>
                <c:pt idx="3639">
                  <c:v>32.486400000000003</c:v>
                </c:pt>
                <c:pt idx="3640">
                  <c:v>30.249199999999998</c:v>
                </c:pt>
                <c:pt idx="3641">
                  <c:v>33.031599999999997</c:v>
                </c:pt>
                <c:pt idx="3642">
                  <c:v>30.982399999999998</c:v>
                </c:pt>
                <c:pt idx="3643">
                  <c:v>26.282399999999999</c:v>
                </c:pt>
                <c:pt idx="3644">
                  <c:v>26.884</c:v>
                </c:pt>
                <c:pt idx="3645">
                  <c:v>26.545599999999997</c:v>
                </c:pt>
                <c:pt idx="3646">
                  <c:v>24.477599999999999</c:v>
                </c:pt>
                <c:pt idx="3647">
                  <c:v>32.166799999999995</c:v>
                </c:pt>
                <c:pt idx="3648">
                  <c:v>33.520399999999995</c:v>
                </c:pt>
                <c:pt idx="3649">
                  <c:v>28.068399999999997</c:v>
                </c:pt>
                <c:pt idx="3650">
                  <c:v>26.131999999999998</c:v>
                </c:pt>
                <c:pt idx="3651">
                  <c:v>24.327199999999998</c:v>
                </c:pt>
                <c:pt idx="3652">
                  <c:v>34.159600000000005</c:v>
                </c:pt>
                <c:pt idx="3653">
                  <c:v>26.376399999999997</c:v>
                </c:pt>
                <c:pt idx="3654">
                  <c:v>25.492799999999999</c:v>
                </c:pt>
                <c:pt idx="3655">
                  <c:v>18798.12</c:v>
                </c:pt>
                <c:pt idx="3656">
                  <c:v>34.2348</c:v>
                </c:pt>
                <c:pt idx="3657">
                  <c:v>27.748799999999999</c:v>
                </c:pt>
                <c:pt idx="3658">
                  <c:v>24.947599999999998</c:v>
                </c:pt>
                <c:pt idx="3659">
                  <c:v>26.0944</c:v>
                </c:pt>
                <c:pt idx="3660">
                  <c:v>34.761199999999995</c:v>
                </c:pt>
                <c:pt idx="3661">
                  <c:v>34.874000000000002</c:v>
                </c:pt>
                <c:pt idx="3662">
                  <c:v>40.288399999999996</c:v>
                </c:pt>
                <c:pt idx="3663">
                  <c:v>48.898800000000001</c:v>
                </c:pt>
                <c:pt idx="3664">
                  <c:v>37.1676</c:v>
                </c:pt>
                <c:pt idx="3665">
                  <c:v>40.194399999999995</c:v>
                </c:pt>
                <c:pt idx="3666">
                  <c:v>34.215999999999994</c:v>
                </c:pt>
                <c:pt idx="3667">
                  <c:v>29.591199999999997</c:v>
                </c:pt>
                <c:pt idx="3668">
                  <c:v>35.344000000000001</c:v>
                </c:pt>
                <c:pt idx="3669">
                  <c:v>25.342399999999998</c:v>
                </c:pt>
                <c:pt idx="3670">
                  <c:v>22.5412</c:v>
                </c:pt>
                <c:pt idx="3671">
                  <c:v>22.2592</c:v>
                </c:pt>
                <c:pt idx="3672">
                  <c:v>18.198399999999999</c:v>
                </c:pt>
                <c:pt idx="3673">
                  <c:v>19.927999999999997</c:v>
                </c:pt>
                <c:pt idx="3674">
                  <c:v>19.476799999999997</c:v>
                </c:pt>
                <c:pt idx="3675">
                  <c:v>16.562799999999999</c:v>
                </c:pt>
                <c:pt idx="3676">
                  <c:v>20.153600000000001</c:v>
                </c:pt>
                <c:pt idx="3677">
                  <c:v>20.492000000000001</c:v>
                </c:pt>
                <c:pt idx="3678">
                  <c:v>17.841200000000001</c:v>
                </c:pt>
                <c:pt idx="3679">
                  <c:v>15.829599999999999</c:v>
                </c:pt>
                <c:pt idx="3680">
                  <c:v>25.248399999999997</c:v>
                </c:pt>
                <c:pt idx="3681">
                  <c:v>28.275199999999998</c:v>
                </c:pt>
                <c:pt idx="3682">
                  <c:v>29.384399999999999</c:v>
                </c:pt>
                <c:pt idx="3683">
                  <c:v>24.157999999999998</c:v>
                </c:pt>
                <c:pt idx="3684">
                  <c:v>18.123200000000001</c:v>
                </c:pt>
                <c:pt idx="3685">
                  <c:v>20.548399999999997</c:v>
                </c:pt>
                <c:pt idx="3686">
                  <c:v>38.690399999999997</c:v>
                </c:pt>
                <c:pt idx="3687">
                  <c:v>30.155199999999997</c:v>
                </c:pt>
                <c:pt idx="3688">
                  <c:v>43.014399999999995</c:v>
                </c:pt>
                <c:pt idx="3689">
                  <c:v>33.614399999999996</c:v>
                </c:pt>
                <c:pt idx="3690">
                  <c:v>24.458799999999997</c:v>
                </c:pt>
                <c:pt idx="3691">
                  <c:v>22.447199999999999</c:v>
                </c:pt>
                <c:pt idx="3692">
                  <c:v>27.372799999999998</c:v>
                </c:pt>
                <c:pt idx="3693">
                  <c:v>28.820399999999999</c:v>
                </c:pt>
                <c:pt idx="3694">
                  <c:v>33.257199999999997</c:v>
                </c:pt>
                <c:pt idx="3695">
                  <c:v>34.065600000000003</c:v>
                </c:pt>
                <c:pt idx="3696">
                  <c:v>32.711999999999996</c:v>
                </c:pt>
                <c:pt idx="3697">
                  <c:v>29.271599999999999</c:v>
                </c:pt>
                <c:pt idx="3698">
                  <c:v>26.564399999999999</c:v>
                </c:pt>
                <c:pt idx="3699">
                  <c:v>25.135599999999997</c:v>
                </c:pt>
                <c:pt idx="3700">
                  <c:v>30.155199999999997</c:v>
                </c:pt>
                <c:pt idx="3701">
                  <c:v>24.646799999999999</c:v>
                </c:pt>
                <c:pt idx="3702">
                  <c:v>18.536799999999999</c:v>
                </c:pt>
                <c:pt idx="3703">
                  <c:v>23.199199999999998</c:v>
                </c:pt>
                <c:pt idx="3704">
                  <c:v>23.857199999999999</c:v>
                </c:pt>
                <c:pt idx="3705">
                  <c:v>23.819599999999998</c:v>
                </c:pt>
                <c:pt idx="3706">
                  <c:v>23.311999999999998</c:v>
                </c:pt>
                <c:pt idx="3707">
                  <c:v>27.109599999999997</c:v>
                </c:pt>
                <c:pt idx="3708">
                  <c:v>24.4024</c:v>
                </c:pt>
                <c:pt idx="3709">
                  <c:v>24.458799999999997</c:v>
                </c:pt>
                <c:pt idx="3710">
                  <c:v>23.029999999999998</c:v>
                </c:pt>
                <c:pt idx="3711">
                  <c:v>22.8232</c:v>
                </c:pt>
                <c:pt idx="3712">
                  <c:v>23.838399999999996</c:v>
                </c:pt>
                <c:pt idx="3713">
                  <c:v>26.0944</c:v>
                </c:pt>
                <c:pt idx="3714">
                  <c:v>26.376399999999997</c:v>
                </c:pt>
                <c:pt idx="3715">
                  <c:v>24.101599999999998</c:v>
                </c:pt>
                <c:pt idx="3716">
                  <c:v>18798.12</c:v>
                </c:pt>
                <c:pt idx="3717">
                  <c:v>28.669999999999998</c:v>
                </c:pt>
                <c:pt idx="3718">
                  <c:v>28.745199999999997</c:v>
                </c:pt>
                <c:pt idx="3719">
                  <c:v>25.680799999999998</c:v>
                </c:pt>
                <c:pt idx="3720">
                  <c:v>25.586799999999997</c:v>
                </c:pt>
                <c:pt idx="3721">
                  <c:v>29.158799999999999</c:v>
                </c:pt>
                <c:pt idx="3722">
                  <c:v>30.192799999999995</c:v>
                </c:pt>
                <c:pt idx="3723">
                  <c:v>25.041599999999999</c:v>
                </c:pt>
                <c:pt idx="3724">
                  <c:v>34.591999999999999</c:v>
                </c:pt>
                <c:pt idx="3725">
                  <c:v>34.723599999999998</c:v>
                </c:pt>
                <c:pt idx="3726">
                  <c:v>34.610799999999998</c:v>
                </c:pt>
                <c:pt idx="3727">
                  <c:v>39.103999999999999</c:v>
                </c:pt>
                <c:pt idx="3728">
                  <c:v>46.981199999999994</c:v>
                </c:pt>
                <c:pt idx="3729">
                  <c:v>51.135999999999996</c:v>
                </c:pt>
                <c:pt idx="3730">
                  <c:v>64.972800000000007</c:v>
                </c:pt>
                <c:pt idx="3731">
                  <c:v>72.549199999999999</c:v>
                </c:pt>
                <c:pt idx="3732">
                  <c:v>67.698799999999991</c:v>
                </c:pt>
                <c:pt idx="3733">
                  <c:v>70.349599999999995</c:v>
                </c:pt>
                <c:pt idx="3734">
                  <c:v>67.811599999999999</c:v>
                </c:pt>
                <c:pt idx="3735">
                  <c:v>95.767199999999988</c:v>
                </c:pt>
                <c:pt idx="3736">
                  <c:v>51.887999999999998</c:v>
                </c:pt>
                <c:pt idx="3737">
                  <c:v>56.418799999999997</c:v>
                </c:pt>
                <c:pt idx="3738">
                  <c:v>40.269600000000004</c:v>
                </c:pt>
                <c:pt idx="3739">
                  <c:v>27.8428</c:v>
                </c:pt>
                <c:pt idx="3740">
                  <c:v>25.962799999999998</c:v>
                </c:pt>
                <c:pt idx="3741">
                  <c:v>27.071999999999999</c:v>
                </c:pt>
                <c:pt idx="3742">
                  <c:v>25.248399999999997</c:v>
                </c:pt>
                <c:pt idx="3743">
                  <c:v>21.337999999999997</c:v>
                </c:pt>
                <c:pt idx="3744">
                  <c:v>22.2028</c:v>
                </c:pt>
                <c:pt idx="3745">
                  <c:v>24.345999999999997</c:v>
                </c:pt>
                <c:pt idx="3746">
                  <c:v>25.192</c:v>
                </c:pt>
                <c:pt idx="3747">
                  <c:v>27.109599999999997</c:v>
                </c:pt>
                <c:pt idx="3748">
                  <c:v>35.456799999999994</c:v>
                </c:pt>
                <c:pt idx="3749">
                  <c:v>33.764800000000001</c:v>
                </c:pt>
                <c:pt idx="3750">
                  <c:v>30.305600000000002</c:v>
                </c:pt>
                <c:pt idx="3751">
                  <c:v>24.421199999999999</c:v>
                </c:pt>
                <c:pt idx="3752">
                  <c:v>25.831199999999999</c:v>
                </c:pt>
                <c:pt idx="3753">
                  <c:v>25.192</c:v>
                </c:pt>
                <c:pt idx="3754">
                  <c:v>35.851599999999998</c:v>
                </c:pt>
                <c:pt idx="3755">
                  <c:v>33.238399999999999</c:v>
                </c:pt>
                <c:pt idx="3756">
                  <c:v>35.983199999999997</c:v>
                </c:pt>
                <c:pt idx="3757">
                  <c:v>37.3932</c:v>
                </c:pt>
                <c:pt idx="3758">
                  <c:v>35.024399999999993</c:v>
                </c:pt>
                <c:pt idx="3759">
                  <c:v>30.061199999999999</c:v>
                </c:pt>
                <c:pt idx="3760">
                  <c:v>29.271599999999999</c:v>
                </c:pt>
                <c:pt idx="3761">
                  <c:v>25.680799999999998</c:v>
                </c:pt>
                <c:pt idx="3762">
                  <c:v>25.436399999999999</c:v>
                </c:pt>
                <c:pt idx="3763">
                  <c:v>32.0916</c:v>
                </c:pt>
                <c:pt idx="3764">
                  <c:v>35.193599999999996</c:v>
                </c:pt>
                <c:pt idx="3765">
                  <c:v>34.949199999999998</c:v>
                </c:pt>
                <c:pt idx="3766">
                  <c:v>26.244800000000001</c:v>
                </c:pt>
                <c:pt idx="3767">
                  <c:v>28.557199999999998</c:v>
                </c:pt>
                <c:pt idx="3768">
                  <c:v>24.533999999999999</c:v>
                </c:pt>
                <c:pt idx="3769">
                  <c:v>20.115999999999996</c:v>
                </c:pt>
                <c:pt idx="3770">
                  <c:v>20.830399999999997</c:v>
                </c:pt>
                <c:pt idx="3771">
                  <c:v>18798.12</c:v>
                </c:pt>
                <c:pt idx="3772">
                  <c:v>25.248399999999997</c:v>
                </c:pt>
                <c:pt idx="3773">
                  <c:v>32.016399999999997</c:v>
                </c:pt>
                <c:pt idx="3774">
                  <c:v>32.392400000000002</c:v>
                </c:pt>
                <c:pt idx="3775">
                  <c:v>29.008399999999998</c:v>
                </c:pt>
                <c:pt idx="3776">
                  <c:v>18.480399999999999</c:v>
                </c:pt>
                <c:pt idx="3777">
                  <c:v>23.518799999999999</c:v>
                </c:pt>
                <c:pt idx="3778">
                  <c:v>20.492000000000001</c:v>
                </c:pt>
                <c:pt idx="3779">
                  <c:v>19.082000000000001</c:v>
                </c:pt>
                <c:pt idx="3780">
                  <c:v>20.097199999999997</c:v>
                </c:pt>
                <c:pt idx="3781">
                  <c:v>16.111599999999999</c:v>
                </c:pt>
                <c:pt idx="3782">
                  <c:v>17.295999999999999</c:v>
                </c:pt>
                <c:pt idx="3783">
                  <c:v>20.492000000000001</c:v>
                </c:pt>
                <c:pt idx="3784">
                  <c:v>15.7544</c:v>
                </c:pt>
                <c:pt idx="3785">
                  <c:v>18.875199999999996</c:v>
                </c:pt>
                <c:pt idx="3786">
                  <c:v>24.157999999999998</c:v>
                </c:pt>
                <c:pt idx="3787">
                  <c:v>26.677199999999999</c:v>
                </c:pt>
                <c:pt idx="3788">
                  <c:v>23.180399999999999</c:v>
                </c:pt>
                <c:pt idx="3789">
                  <c:v>13.9872</c:v>
                </c:pt>
                <c:pt idx="3790">
                  <c:v>13.442</c:v>
                </c:pt>
                <c:pt idx="3791">
                  <c:v>14.4572</c:v>
                </c:pt>
                <c:pt idx="3792">
                  <c:v>12.332799999999999</c:v>
                </c:pt>
                <c:pt idx="3793">
                  <c:v>14.137599999999999</c:v>
                </c:pt>
                <c:pt idx="3794">
                  <c:v>14.532399999999999</c:v>
                </c:pt>
                <c:pt idx="3795">
                  <c:v>19.345199999999998</c:v>
                </c:pt>
                <c:pt idx="3796">
                  <c:v>17.408799999999999</c:v>
                </c:pt>
                <c:pt idx="3797">
                  <c:v>18.348799999999997</c:v>
                </c:pt>
                <c:pt idx="3798">
                  <c:v>20.698799999999999</c:v>
                </c:pt>
                <c:pt idx="3799">
                  <c:v>27.203599999999998</c:v>
                </c:pt>
                <c:pt idx="3800">
                  <c:v>30.399600000000003</c:v>
                </c:pt>
                <c:pt idx="3801">
                  <c:v>28.857999999999997</c:v>
                </c:pt>
                <c:pt idx="3802">
                  <c:v>26.921599999999998</c:v>
                </c:pt>
                <c:pt idx="3803">
                  <c:v>27.147199999999998</c:v>
                </c:pt>
                <c:pt idx="3804">
                  <c:v>34.159600000000005</c:v>
                </c:pt>
                <c:pt idx="3805">
                  <c:v>30.794399999999996</c:v>
                </c:pt>
                <c:pt idx="3806">
                  <c:v>29.572399999999998</c:v>
                </c:pt>
                <c:pt idx="3807">
                  <c:v>28.162399999999998</c:v>
                </c:pt>
                <c:pt idx="3808">
                  <c:v>30.173999999999999</c:v>
                </c:pt>
                <c:pt idx="3809">
                  <c:v>37.487200000000001</c:v>
                </c:pt>
                <c:pt idx="3810">
                  <c:v>35.231199999999994</c:v>
                </c:pt>
                <c:pt idx="3811">
                  <c:v>39.931199999999997</c:v>
                </c:pt>
                <c:pt idx="3812">
                  <c:v>39.291999999999994</c:v>
                </c:pt>
                <c:pt idx="3813">
                  <c:v>39.198</c:v>
                </c:pt>
                <c:pt idx="3814">
                  <c:v>36.772799999999997</c:v>
                </c:pt>
                <c:pt idx="3815">
                  <c:v>44.819199999999995</c:v>
                </c:pt>
                <c:pt idx="3816">
                  <c:v>46.924799999999998</c:v>
                </c:pt>
                <c:pt idx="3817">
                  <c:v>47.413599999999995</c:v>
                </c:pt>
                <c:pt idx="3818">
                  <c:v>54.294399999999996</c:v>
                </c:pt>
                <c:pt idx="3819">
                  <c:v>18798.12</c:v>
                </c:pt>
                <c:pt idx="3820">
                  <c:v>35.362799999999993</c:v>
                </c:pt>
                <c:pt idx="3821">
                  <c:v>29.534800000000001</c:v>
                </c:pt>
                <c:pt idx="3822">
                  <c:v>23.067599999999999</c:v>
                </c:pt>
                <c:pt idx="3823">
                  <c:v>34.817599999999999</c:v>
                </c:pt>
                <c:pt idx="3824">
                  <c:v>33.050399999999996</c:v>
                </c:pt>
                <c:pt idx="3825">
                  <c:v>34.291199999999996</c:v>
                </c:pt>
                <c:pt idx="3826">
                  <c:v>34.159600000000005</c:v>
                </c:pt>
                <c:pt idx="3827">
                  <c:v>30.625199999999996</c:v>
                </c:pt>
                <c:pt idx="3828">
                  <c:v>29.365599999999997</c:v>
                </c:pt>
                <c:pt idx="3829">
                  <c:v>32.016399999999997</c:v>
                </c:pt>
                <c:pt idx="3830">
                  <c:v>29.177599999999998</c:v>
                </c:pt>
                <c:pt idx="3831">
                  <c:v>36.1524</c:v>
                </c:pt>
                <c:pt idx="3832">
                  <c:v>34.253599999999999</c:v>
                </c:pt>
                <c:pt idx="3833">
                  <c:v>32.9</c:v>
                </c:pt>
                <c:pt idx="3834">
                  <c:v>39.348399999999998</c:v>
                </c:pt>
                <c:pt idx="3835">
                  <c:v>30.230399999999996</c:v>
                </c:pt>
                <c:pt idx="3836">
                  <c:v>40.250799999999998</c:v>
                </c:pt>
                <c:pt idx="3837">
                  <c:v>34.855199999999996</c:v>
                </c:pt>
                <c:pt idx="3838">
                  <c:v>34.215999999999994</c:v>
                </c:pt>
                <c:pt idx="3839">
                  <c:v>28.463200000000001</c:v>
                </c:pt>
                <c:pt idx="3840">
                  <c:v>20.473199999999999</c:v>
                </c:pt>
                <c:pt idx="3841">
                  <c:v>19.589599999999997</c:v>
                </c:pt>
                <c:pt idx="3842">
                  <c:v>15.096399999999997</c:v>
                </c:pt>
                <c:pt idx="3843">
                  <c:v>16.280799999999999</c:v>
                </c:pt>
                <c:pt idx="3844">
                  <c:v>21.826799999999999</c:v>
                </c:pt>
                <c:pt idx="3845">
                  <c:v>22.014800000000001</c:v>
                </c:pt>
                <c:pt idx="3846">
                  <c:v>29.891999999999999</c:v>
                </c:pt>
                <c:pt idx="3847">
                  <c:v>41.604399999999998</c:v>
                </c:pt>
                <c:pt idx="3848">
                  <c:v>25.718399999999999</c:v>
                </c:pt>
                <c:pt idx="3849">
                  <c:v>19.251200000000001</c:v>
                </c:pt>
                <c:pt idx="3850">
                  <c:v>16.901199999999999</c:v>
                </c:pt>
                <c:pt idx="3851">
                  <c:v>19.401599999999998</c:v>
                </c:pt>
                <c:pt idx="3852">
                  <c:v>18.198399999999999</c:v>
                </c:pt>
                <c:pt idx="3853">
                  <c:v>23.706799999999998</c:v>
                </c:pt>
                <c:pt idx="3854">
                  <c:v>26.996799999999997</c:v>
                </c:pt>
                <c:pt idx="3855">
                  <c:v>30.042400000000001</c:v>
                </c:pt>
                <c:pt idx="3856">
                  <c:v>30.474799999999998</c:v>
                </c:pt>
                <c:pt idx="3857">
                  <c:v>40.457599999999999</c:v>
                </c:pt>
                <c:pt idx="3858">
                  <c:v>39.498800000000003</c:v>
                </c:pt>
                <c:pt idx="3859">
                  <c:v>43.916799999999995</c:v>
                </c:pt>
                <c:pt idx="3860">
                  <c:v>68.337999999999994</c:v>
                </c:pt>
                <c:pt idx="3861">
                  <c:v>22.108799999999999</c:v>
                </c:pt>
                <c:pt idx="3862">
                  <c:v>17.39</c:v>
                </c:pt>
                <c:pt idx="3863">
                  <c:v>9.2308000000000003</c:v>
                </c:pt>
                <c:pt idx="3864">
                  <c:v>47.2256</c:v>
                </c:pt>
                <c:pt idx="3865">
                  <c:v>61.776799999999994</c:v>
                </c:pt>
                <c:pt idx="3866">
                  <c:v>26.131999999999998</c:v>
                </c:pt>
                <c:pt idx="3867">
                  <c:v>10.5656</c:v>
                </c:pt>
                <c:pt idx="3868">
                  <c:v>5.5271999999999997</c:v>
                </c:pt>
                <c:pt idx="3869">
                  <c:v>5.8279999999999994</c:v>
                </c:pt>
                <c:pt idx="3870">
                  <c:v>4.9631999999999996</c:v>
                </c:pt>
                <c:pt idx="3871">
                  <c:v>5.1323999999999996</c:v>
                </c:pt>
                <c:pt idx="3872">
                  <c:v>6.1287999999999991</c:v>
                </c:pt>
                <c:pt idx="3873">
                  <c:v>4.7563999999999993</c:v>
                </c:pt>
                <c:pt idx="3874">
                  <c:v>4.5871999999999993</c:v>
                </c:pt>
                <c:pt idx="3875">
                  <c:v>18798.12</c:v>
                </c:pt>
                <c:pt idx="3876">
                  <c:v>5.0947999999999993</c:v>
                </c:pt>
                <c:pt idx="3877">
                  <c:v>6.6175999999999995</c:v>
                </c:pt>
                <c:pt idx="3878">
                  <c:v>6.016</c:v>
                </c:pt>
                <c:pt idx="3879">
                  <c:v>5.64</c:v>
                </c:pt>
                <c:pt idx="3880">
                  <c:v>5.9219999999999997</c:v>
                </c:pt>
                <c:pt idx="3881">
                  <c:v>7.219199999999999</c:v>
                </c:pt>
                <c:pt idx="3882">
                  <c:v>15.547599999999999</c:v>
                </c:pt>
                <c:pt idx="3883">
                  <c:v>21.7516</c:v>
                </c:pt>
                <c:pt idx="3884">
                  <c:v>20.886799999999997</c:v>
                </c:pt>
                <c:pt idx="3885">
                  <c:v>5.9408000000000003</c:v>
                </c:pt>
                <c:pt idx="3886">
                  <c:v>5.5648</c:v>
                </c:pt>
                <c:pt idx="3887">
                  <c:v>4.5119999999999996</c:v>
                </c:pt>
                <c:pt idx="3888">
                  <c:v>4.6812000000000005</c:v>
                </c:pt>
                <c:pt idx="3889">
                  <c:v>13.065999999999999</c:v>
                </c:pt>
                <c:pt idx="3890">
                  <c:v>40.194399999999995</c:v>
                </c:pt>
                <c:pt idx="3891">
                  <c:v>18798.12</c:v>
                </c:pt>
                <c:pt idx="3892">
                  <c:v>21.958399999999997</c:v>
                </c:pt>
                <c:pt idx="3893">
                  <c:v>32.054000000000002</c:v>
                </c:pt>
                <c:pt idx="3894">
                  <c:v>57.866399999999999</c:v>
                </c:pt>
                <c:pt idx="3895">
                  <c:v>39.216799999999999</c:v>
                </c:pt>
                <c:pt idx="3896">
                  <c:v>39.799599999999998</c:v>
                </c:pt>
                <c:pt idx="3897">
                  <c:v>80.802399999999992</c:v>
                </c:pt>
                <c:pt idx="3898">
                  <c:v>54.238</c:v>
                </c:pt>
                <c:pt idx="3899">
                  <c:v>95.5792</c:v>
                </c:pt>
                <c:pt idx="3900">
                  <c:v>79.975200000000001</c:v>
                </c:pt>
                <c:pt idx="3901">
                  <c:v>78.151600000000002</c:v>
                </c:pt>
                <c:pt idx="3902">
                  <c:v>55.835999999999999</c:v>
                </c:pt>
                <c:pt idx="3903">
                  <c:v>42.469200000000001</c:v>
                </c:pt>
                <c:pt idx="3904">
                  <c:v>58.2988</c:v>
                </c:pt>
                <c:pt idx="3905">
                  <c:v>74.523200000000003</c:v>
                </c:pt>
                <c:pt idx="3906">
                  <c:v>70.218000000000004</c:v>
                </c:pt>
                <c:pt idx="3907">
                  <c:v>58.806399999999996</c:v>
                </c:pt>
                <c:pt idx="3908">
                  <c:v>60.047199999999997</c:v>
                </c:pt>
                <c:pt idx="3909">
                  <c:v>56.945199999999993</c:v>
                </c:pt>
                <c:pt idx="3910">
                  <c:v>53.711599999999997</c:v>
                </c:pt>
                <c:pt idx="3911">
                  <c:v>54.031199999999991</c:v>
                </c:pt>
                <c:pt idx="3912">
                  <c:v>59.501999999999995</c:v>
                </c:pt>
                <c:pt idx="3913">
                  <c:v>62.698</c:v>
                </c:pt>
                <c:pt idx="3914">
                  <c:v>57.753599999999992</c:v>
                </c:pt>
                <c:pt idx="3915">
                  <c:v>18798.12</c:v>
                </c:pt>
                <c:pt idx="3916">
                  <c:v>46.755600000000001</c:v>
                </c:pt>
                <c:pt idx="3917">
                  <c:v>47.827199999999998</c:v>
                </c:pt>
                <c:pt idx="3918">
                  <c:v>95.109200000000001</c:v>
                </c:pt>
                <c:pt idx="3919">
                  <c:v>68.262799999999999</c:v>
                </c:pt>
                <c:pt idx="3920">
                  <c:v>61.2316</c:v>
                </c:pt>
                <c:pt idx="3921">
                  <c:v>56.531599999999997</c:v>
                </c:pt>
                <c:pt idx="3922">
                  <c:v>46.924799999999998</c:v>
                </c:pt>
                <c:pt idx="3923">
                  <c:v>41.754799999999996</c:v>
                </c:pt>
                <c:pt idx="3924">
                  <c:v>26.846399999999996</c:v>
                </c:pt>
                <c:pt idx="3925">
                  <c:v>25.342399999999998</c:v>
                </c:pt>
                <c:pt idx="3926">
                  <c:v>18.235999999999997</c:v>
                </c:pt>
                <c:pt idx="3927">
                  <c:v>22.729199999999999</c:v>
                </c:pt>
                <c:pt idx="3928">
                  <c:v>17.540399999999998</c:v>
                </c:pt>
                <c:pt idx="3929">
                  <c:v>23.988799999999998</c:v>
                </c:pt>
                <c:pt idx="3930">
                  <c:v>23.932399999999998</c:v>
                </c:pt>
                <c:pt idx="3931">
                  <c:v>23.311999999999998</c:v>
                </c:pt>
                <c:pt idx="3932">
                  <c:v>22.09</c:v>
                </c:pt>
                <c:pt idx="3933">
                  <c:v>30.098800000000001</c:v>
                </c:pt>
                <c:pt idx="3934">
                  <c:v>30.08</c:v>
                </c:pt>
                <c:pt idx="3935">
                  <c:v>29.083600000000001</c:v>
                </c:pt>
                <c:pt idx="3936">
                  <c:v>18.668399999999998</c:v>
                </c:pt>
                <c:pt idx="3937">
                  <c:v>17.521599999999999</c:v>
                </c:pt>
                <c:pt idx="3938">
                  <c:v>16.731999999999999</c:v>
                </c:pt>
                <c:pt idx="3939">
                  <c:v>18798.12</c:v>
                </c:pt>
                <c:pt idx="3940">
                  <c:v>18798.12</c:v>
                </c:pt>
                <c:pt idx="3941">
                  <c:v>18798.12</c:v>
                </c:pt>
                <c:pt idx="3942">
                  <c:v>12.539599999999998</c:v>
                </c:pt>
                <c:pt idx="3943">
                  <c:v>23.123999999999999</c:v>
                </c:pt>
                <c:pt idx="3944">
                  <c:v>11.223599999999999</c:v>
                </c:pt>
                <c:pt idx="3945">
                  <c:v>18798.12</c:v>
                </c:pt>
                <c:pt idx="3946">
                  <c:v>18798.12</c:v>
                </c:pt>
                <c:pt idx="3947">
                  <c:v>20.774000000000001</c:v>
                </c:pt>
                <c:pt idx="3948">
                  <c:v>18798.12</c:v>
                </c:pt>
                <c:pt idx="3949">
                  <c:v>18798.12</c:v>
                </c:pt>
                <c:pt idx="3950">
                  <c:v>25.962799999999998</c:v>
                </c:pt>
                <c:pt idx="3951">
                  <c:v>21.5824</c:v>
                </c:pt>
                <c:pt idx="3952">
                  <c:v>32.937599999999996</c:v>
                </c:pt>
                <c:pt idx="3953">
                  <c:v>26.169599999999999</c:v>
                </c:pt>
                <c:pt idx="3954">
                  <c:v>28.012</c:v>
                </c:pt>
                <c:pt idx="3955">
                  <c:v>35.043199999999999</c:v>
                </c:pt>
                <c:pt idx="3956">
                  <c:v>42.6008</c:v>
                </c:pt>
                <c:pt idx="3957">
                  <c:v>38.709199999999996</c:v>
                </c:pt>
                <c:pt idx="3958">
                  <c:v>45.796799999999998</c:v>
                </c:pt>
                <c:pt idx="3959">
                  <c:v>41.999199999999995</c:v>
                </c:pt>
                <c:pt idx="3960">
                  <c:v>41.435199999999995</c:v>
                </c:pt>
                <c:pt idx="3961">
                  <c:v>35.419199999999996</c:v>
                </c:pt>
                <c:pt idx="3962">
                  <c:v>31.565199999999997</c:v>
                </c:pt>
                <c:pt idx="3963">
                  <c:v>33.144399999999997</c:v>
                </c:pt>
                <c:pt idx="3964">
                  <c:v>28.463200000000001</c:v>
                </c:pt>
                <c:pt idx="3965">
                  <c:v>31.903599999999997</c:v>
                </c:pt>
                <c:pt idx="3966">
                  <c:v>31.377200000000002</c:v>
                </c:pt>
                <c:pt idx="3967">
                  <c:v>48.541599999999995</c:v>
                </c:pt>
                <c:pt idx="3968">
                  <c:v>50.665999999999997</c:v>
                </c:pt>
                <c:pt idx="3969">
                  <c:v>36.998399999999997</c:v>
                </c:pt>
                <c:pt idx="3970">
                  <c:v>41.36</c:v>
                </c:pt>
                <c:pt idx="3971">
                  <c:v>42.187199999999997</c:v>
                </c:pt>
                <c:pt idx="3972">
                  <c:v>35.400399999999998</c:v>
                </c:pt>
                <c:pt idx="3973">
                  <c:v>33.426400000000001</c:v>
                </c:pt>
                <c:pt idx="3974">
                  <c:v>36.227599999999995</c:v>
                </c:pt>
                <c:pt idx="3975">
                  <c:v>34.817599999999999</c:v>
                </c:pt>
                <c:pt idx="3976">
                  <c:v>26.32</c:v>
                </c:pt>
                <c:pt idx="3977">
                  <c:v>29.647599999999997</c:v>
                </c:pt>
                <c:pt idx="3978">
                  <c:v>34.554399999999994</c:v>
                </c:pt>
                <c:pt idx="3979">
                  <c:v>29.835599999999996</c:v>
                </c:pt>
                <c:pt idx="3980">
                  <c:v>22.465999999999998</c:v>
                </c:pt>
                <c:pt idx="3981">
                  <c:v>26.037999999999997</c:v>
                </c:pt>
                <c:pt idx="3982">
                  <c:v>32.279600000000002</c:v>
                </c:pt>
                <c:pt idx="3983">
                  <c:v>30.305600000000002</c:v>
                </c:pt>
                <c:pt idx="3984">
                  <c:v>30.098800000000001</c:v>
                </c:pt>
                <c:pt idx="3985">
                  <c:v>34.3476</c:v>
                </c:pt>
                <c:pt idx="3986">
                  <c:v>45.176400000000001</c:v>
                </c:pt>
                <c:pt idx="3987">
                  <c:v>44.65</c:v>
                </c:pt>
                <c:pt idx="3988">
                  <c:v>40.043999999999997</c:v>
                </c:pt>
                <c:pt idx="3989">
                  <c:v>37.317999999999998</c:v>
                </c:pt>
                <c:pt idx="3990">
                  <c:v>43.014399999999995</c:v>
                </c:pt>
                <c:pt idx="3991">
                  <c:v>69.183999999999997</c:v>
                </c:pt>
                <c:pt idx="3992">
                  <c:v>65.837600000000009</c:v>
                </c:pt>
                <c:pt idx="3993">
                  <c:v>70.180399999999992</c:v>
                </c:pt>
                <c:pt idx="3994">
                  <c:v>68.657600000000002</c:v>
                </c:pt>
                <c:pt idx="3995">
                  <c:v>65.706000000000003</c:v>
                </c:pt>
                <c:pt idx="3996">
                  <c:v>61.720399999999991</c:v>
                </c:pt>
                <c:pt idx="3997">
                  <c:v>68.958399999999997</c:v>
                </c:pt>
                <c:pt idx="3998">
                  <c:v>70.593999999999994</c:v>
                </c:pt>
                <c:pt idx="3999">
                  <c:v>62.378399999999999</c:v>
                </c:pt>
                <c:pt idx="4000">
                  <c:v>82.776399999999995</c:v>
                </c:pt>
                <c:pt idx="4001">
                  <c:v>51.831599999999995</c:v>
                </c:pt>
                <c:pt idx="4002">
                  <c:v>26.470399999999998</c:v>
                </c:pt>
                <c:pt idx="4003">
                  <c:v>37.938399999999994</c:v>
                </c:pt>
                <c:pt idx="4004">
                  <c:v>45.063599999999994</c:v>
                </c:pt>
                <c:pt idx="4005">
                  <c:v>33.633200000000002</c:v>
                </c:pt>
                <c:pt idx="4006">
                  <c:v>34.441600000000001</c:v>
                </c:pt>
                <c:pt idx="4007">
                  <c:v>30.700399999999995</c:v>
                </c:pt>
                <c:pt idx="4008">
                  <c:v>22.8232</c:v>
                </c:pt>
                <c:pt idx="4009">
                  <c:v>24.327199999999998</c:v>
                </c:pt>
                <c:pt idx="4010">
                  <c:v>33.821199999999997</c:v>
                </c:pt>
                <c:pt idx="4011">
                  <c:v>24.778399999999998</c:v>
                </c:pt>
                <c:pt idx="4012">
                  <c:v>21.1876</c:v>
                </c:pt>
                <c:pt idx="4013">
                  <c:v>25.342399999999998</c:v>
                </c:pt>
                <c:pt idx="4014">
                  <c:v>14.983599999999999</c:v>
                </c:pt>
                <c:pt idx="4015">
                  <c:v>18.499199999999998</c:v>
                </c:pt>
                <c:pt idx="4016">
                  <c:v>20.567199999999996</c:v>
                </c:pt>
                <c:pt idx="4017">
                  <c:v>20.078399999999998</c:v>
                </c:pt>
                <c:pt idx="4018">
                  <c:v>18.386399999999998</c:v>
                </c:pt>
                <c:pt idx="4019">
                  <c:v>15.3408</c:v>
                </c:pt>
                <c:pt idx="4020">
                  <c:v>17.765999999999998</c:v>
                </c:pt>
                <c:pt idx="4021">
                  <c:v>19.364000000000001</c:v>
                </c:pt>
                <c:pt idx="4022">
                  <c:v>10.922799999999999</c:v>
                </c:pt>
                <c:pt idx="4023">
                  <c:v>11.768799999999999</c:v>
                </c:pt>
                <c:pt idx="4024">
                  <c:v>8.0275999999999996</c:v>
                </c:pt>
                <c:pt idx="4025">
                  <c:v>7.4071999999999996</c:v>
                </c:pt>
                <c:pt idx="4026">
                  <c:v>6.8056000000000001</c:v>
                </c:pt>
                <c:pt idx="4027">
                  <c:v>6.5236000000000001</c:v>
                </c:pt>
                <c:pt idx="4028">
                  <c:v>9.0803999999999991</c:v>
                </c:pt>
                <c:pt idx="4029">
                  <c:v>8.065199999999999</c:v>
                </c:pt>
                <c:pt idx="4030">
                  <c:v>17.502800000000001</c:v>
                </c:pt>
                <c:pt idx="4031">
                  <c:v>16.318399999999997</c:v>
                </c:pt>
                <c:pt idx="4032">
                  <c:v>5.17</c:v>
                </c:pt>
                <c:pt idx="4033">
                  <c:v>7.9711999999999996</c:v>
                </c:pt>
                <c:pt idx="4034">
                  <c:v>3.2335999999999996</c:v>
                </c:pt>
                <c:pt idx="4035">
                  <c:v>3.0268000000000002</c:v>
                </c:pt>
                <c:pt idx="4036">
                  <c:v>4.6247999999999996</c:v>
                </c:pt>
                <c:pt idx="4037">
                  <c:v>4.1360000000000001</c:v>
                </c:pt>
                <c:pt idx="4038">
                  <c:v>4.2487999999999992</c:v>
                </c:pt>
                <c:pt idx="4039">
                  <c:v>3.4028</c:v>
                </c:pt>
                <c:pt idx="4040">
                  <c:v>3.9104000000000001</c:v>
                </c:pt>
                <c:pt idx="4041">
                  <c:v>3.6847999999999996</c:v>
                </c:pt>
                <c:pt idx="4042">
                  <c:v>3.8351999999999999</c:v>
                </c:pt>
                <c:pt idx="4043">
                  <c:v>3.6847999999999996</c:v>
                </c:pt>
                <c:pt idx="4044">
                  <c:v>3.8539999999999996</c:v>
                </c:pt>
                <c:pt idx="4045">
                  <c:v>3.948</c:v>
                </c:pt>
                <c:pt idx="4046">
                  <c:v>4.1360000000000001</c:v>
                </c:pt>
                <c:pt idx="4047">
                  <c:v>4.0232000000000001</c:v>
                </c:pt>
                <c:pt idx="4048">
                  <c:v>4.5871999999999993</c:v>
                </c:pt>
                <c:pt idx="4049">
                  <c:v>5.1323999999999996</c:v>
                </c:pt>
                <c:pt idx="4050">
                  <c:v>4.3052000000000001</c:v>
                </c:pt>
                <c:pt idx="4051">
                  <c:v>3.7975999999999996</c:v>
                </c:pt>
                <c:pt idx="4052">
                  <c:v>7.4635999999999996</c:v>
                </c:pt>
                <c:pt idx="4053">
                  <c:v>17.427599999999998</c:v>
                </c:pt>
                <c:pt idx="4054">
                  <c:v>13.3668</c:v>
                </c:pt>
                <c:pt idx="4055">
                  <c:v>10.415199999999999</c:v>
                </c:pt>
                <c:pt idx="4056">
                  <c:v>6.4859999999999998</c:v>
                </c:pt>
                <c:pt idx="4057">
                  <c:v>12.614799999999999</c:v>
                </c:pt>
                <c:pt idx="4058">
                  <c:v>6.58</c:v>
                </c:pt>
                <c:pt idx="4059">
                  <c:v>18798.12</c:v>
                </c:pt>
                <c:pt idx="4060">
                  <c:v>20.416799999999999</c:v>
                </c:pt>
                <c:pt idx="4061">
                  <c:v>12.4268</c:v>
                </c:pt>
                <c:pt idx="4062">
                  <c:v>5.7715999999999994</c:v>
                </c:pt>
                <c:pt idx="4063">
                  <c:v>3.8163999999999993</c:v>
                </c:pt>
                <c:pt idx="4064">
                  <c:v>3.3275999999999999</c:v>
                </c:pt>
                <c:pt idx="4065">
                  <c:v>3.3839999999999999</c:v>
                </c:pt>
                <c:pt idx="4066">
                  <c:v>3.4967999999999999</c:v>
                </c:pt>
                <c:pt idx="4067">
                  <c:v>4.0043999999999995</c:v>
                </c:pt>
                <c:pt idx="4068">
                  <c:v>7.7267999999999999</c:v>
                </c:pt>
                <c:pt idx="4069">
                  <c:v>6.4859999999999998</c:v>
                </c:pt>
                <c:pt idx="4070">
                  <c:v>4.2299999999999995</c:v>
                </c:pt>
                <c:pt idx="4071">
                  <c:v>6.8807999999999998</c:v>
                </c:pt>
                <c:pt idx="4072">
                  <c:v>7.2755999999999998</c:v>
                </c:pt>
                <c:pt idx="4073">
                  <c:v>7.2004000000000001</c:v>
                </c:pt>
                <c:pt idx="4074">
                  <c:v>5.8467999999999991</c:v>
                </c:pt>
                <c:pt idx="4075">
                  <c:v>5.0947999999999993</c:v>
                </c:pt>
                <c:pt idx="4076">
                  <c:v>10.7348</c:v>
                </c:pt>
                <c:pt idx="4077">
                  <c:v>12.596</c:v>
                </c:pt>
                <c:pt idx="4078">
                  <c:v>13.7616</c:v>
                </c:pt>
                <c:pt idx="4079">
                  <c:v>9.5879999999999992</c:v>
                </c:pt>
                <c:pt idx="4080">
                  <c:v>7.2755999999999998</c:v>
                </c:pt>
                <c:pt idx="4081">
                  <c:v>5.5460000000000003</c:v>
                </c:pt>
                <c:pt idx="4082">
                  <c:v>4.3991999999999996</c:v>
                </c:pt>
                <c:pt idx="4083">
                  <c:v>9.6820000000000004</c:v>
                </c:pt>
                <c:pt idx="4084">
                  <c:v>4.2675999999999998</c:v>
                </c:pt>
                <c:pt idx="4085">
                  <c:v>3.7787999999999995</c:v>
                </c:pt>
                <c:pt idx="4086">
                  <c:v>4.1924000000000001</c:v>
                </c:pt>
                <c:pt idx="4087">
                  <c:v>5.3015999999999996</c:v>
                </c:pt>
                <c:pt idx="4088">
                  <c:v>7.3883999999999999</c:v>
                </c:pt>
                <c:pt idx="4089">
                  <c:v>9.0616000000000003</c:v>
                </c:pt>
                <c:pt idx="4090">
                  <c:v>5.7151999999999994</c:v>
                </c:pt>
                <c:pt idx="4091">
                  <c:v>11.5244</c:v>
                </c:pt>
                <c:pt idx="4092">
                  <c:v>19.796399999999998</c:v>
                </c:pt>
                <c:pt idx="4093">
                  <c:v>16.807199999999998</c:v>
                </c:pt>
                <c:pt idx="4094">
                  <c:v>22.014800000000001</c:v>
                </c:pt>
                <c:pt idx="4095">
                  <c:v>20.548399999999997</c:v>
                </c:pt>
                <c:pt idx="4096">
                  <c:v>27.993199999999998</c:v>
                </c:pt>
                <c:pt idx="4097">
                  <c:v>29.572399999999998</c:v>
                </c:pt>
                <c:pt idx="4098">
                  <c:v>32.542799999999993</c:v>
                </c:pt>
                <c:pt idx="4099">
                  <c:v>44.274000000000001</c:v>
                </c:pt>
                <c:pt idx="4100">
                  <c:v>33.313599999999994</c:v>
                </c:pt>
                <c:pt idx="4101">
                  <c:v>22.108799999999999</c:v>
                </c:pt>
                <c:pt idx="4102">
                  <c:v>17.258399999999998</c:v>
                </c:pt>
                <c:pt idx="4103">
                  <c:v>29.685199999999998</c:v>
                </c:pt>
                <c:pt idx="4104">
                  <c:v>30.982399999999998</c:v>
                </c:pt>
                <c:pt idx="4105">
                  <c:v>20.134800000000002</c:v>
                </c:pt>
                <c:pt idx="4106">
                  <c:v>42.563200000000002</c:v>
                </c:pt>
                <c:pt idx="4107">
                  <c:v>18798.12</c:v>
                </c:pt>
                <c:pt idx="4108">
                  <c:v>18798.12</c:v>
                </c:pt>
                <c:pt idx="4109">
                  <c:v>18798.12</c:v>
                </c:pt>
                <c:pt idx="4110">
                  <c:v>5.226399999999999</c:v>
                </c:pt>
                <c:pt idx="4111">
                  <c:v>4.6623999999999999</c:v>
                </c:pt>
                <c:pt idx="4112">
                  <c:v>4.0608000000000004</c:v>
                </c:pt>
                <c:pt idx="4113">
                  <c:v>3.5531999999999995</c:v>
                </c:pt>
                <c:pt idx="4114">
                  <c:v>3.9104000000000001</c:v>
                </c:pt>
                <c:pt idx="4115">
                  <c:v>3.9667999999999997</c:v>
                </c:pt>
                <c:pt idx="4116">
                  <c:v>4.7563999999999993</c:v>
                </c:pt>
                <c:pt idx="4117">
                  <c:v>7.6516000000000002</c:v>
                </c:pt>
                <c:pt idx="4118">
                  <c:v>13.460799999999999</c:v>
                </c:pt>
                <c:pt idx="4119">
                  <c:v>18798.12</c:v>
                </c:pt>
                <c:pt idx="4120">
                  <c:v>25.38</c:v>
                </c:pt>
                <c:pt idx="4121">
                  <c:v>55.083999999999996</c:v>
                </c:pt>
                <c:pt idx="4122">
                  <c:v>37.637599999999999</c:v>
                </c:pt>
                <c:pt idx="4123">
                  <c:v>35.212399999999995</c:v>
                </c:pt>
                <c:pt idx="4124">
                  <c:v>36.847999999999999</c:v>
                </c:pt>
                <c:pt idx="4125">
                  <c:v>45.815599999999996</c:v>
                </c:pt>
                <c:pt idx="4126">
                  <c:v>38.897199999999998</c:v>
                </c:pt>
                <c:pt idx="4127">
                  <c:v>20.943200000000001</c:v>
                </c:pt>
                <c:pt idx="4128">
                  <c:v>28.914400000000001</c:v>
                </c:pt>
                <c:pt idx="4129">
                  <c:v>16.694400000000002</c:v>
                </c:pt>
                <c:pt idx="4130">
                  <c:v>16.957599999999999</c:v>
                </c:pt>
                <c:pt idx="4131">
                  <c:v>18.875199999999996</c:v>
                </c:pt>
                <c:pt idx="4132">
                  <c:v>17.465199999999996</c:v>
                </c:pt>
                <c:pt idx="4133">
                  <c:v>15.397199999999998</c:v>
                </c:pt>
                <c:pt idx="4134">
                  <c:v>10.264799999999999</c:v>
                </c:pt>
                <c:pt idx="4135">
                  <c:v>18.894000000000002</c:v>
                </c:pt>
                <c:pt idx="4136">
                  <c:v>16.280799999999999</c:v>
                </c:pt>
                <c:pt idx="4137">
                  <c:v>14.212799999999998</c:v>
                </c:pt>
                <c:pt idx="4138">
                  <c:v>20.867999999999999</c:v>
                </c:pt>
                <c:pt idx="4139">
                  <c:v>12.013199999999999</c:v>
                </c:pt>
                <c:pt idx="4140">
                  <c:v>10.2272</c:v>
                </c:pt>
                <c:pt idx="4141">
                  <c:v>6.2603999999999997</c:v>
                </c:pt>
                <c:pt idx="4142">
                  <c:v>4.9443999999999999</c:v>
                </c:pt>
                <c:pt idx="4143">
                  <c:v>4.1360000000000001</c:v>
                </c:pt>
                <c:pt idx="4144">
                  <c:v>4.5684000000000005</c:v>
                </c:pt>
                <c:pt idx="4145">
                  <c:v>7.219199999999999</c:v>
                </c:pt>
                <c:pt idx="4146">
                  <c:v>9.7195999999999998</c:v>
                </c:pt>
                <c:pt idx="4147">
                  <c:v>7.1251999999999995</c:v>
                </c:pt>
                <c:pt idx="4148">
                  <c:v>4.7751999999999999</c:v>
                </c:pt>
                <c:pt idx="4149">
                  <c:v>3.5907999999999998</c:v>
                </c:pt>
                <c:pt idx="4150">
                  <c:v>3.29</c:v>
                </c:pt>
                <c:pt idx="4151">
                  <c:v>10.133199999999999</c:v>
                </c:pt>
                <c:pt idx="4152">
                  <c:v>6.3355999999999995</c:v>
                </c:pt>
                <c:pt idx="4153">
                  <c:v>20.379199999999997</c:v>
                </c:pt>
                <c:pt idx="4154">
                  <c:v>4.7375999999999996</c:v>
                </c:pt>
                <c:pt idx="4155">
                  <c:v>6.4484000000000004</c:v>
                </c:pt>
                <c:pt idx="4156">
                  <c:v>26.695999999999998</c:v>
                </c:pt>
                <c:pt idx="4157">
                  <c:v>6.8056000000000001</c:v>
                </c:pt>
                <c:pt idx="4158">
                  <c:v>3.3839999999999999</c:v>
                </c:pt>
                <c:pt idx="4159">
                  <c:v>9.6443999999999992</c:v>
                </c:pt>
                <c:pt idx="4160">
                  <c:v>2.6883999999999997</c:v>
                </c:pt>
                <c:pt idx="4161">
                  <c:v>2.9704000000000002</c:v>
                </c:pt>
                <c:pt idx="4162">
                  <c:v>2.8952</c:v>
                </c:pt>
                <c:pt idx="4163">
                  <c:v>2.7824</c:v>
                </c:pt>
                <c:pt idx="4164">
                  <c:v>3.2147999999999999</c:v>
                </c:pt>
                <c:pt idx="4165">
                  <c:v>3.0643999999999996</c:v>
                </c:pt>
                <c:pt idx="4166">
                  <c:v>3.4779999999999998</c:v>
                </c:pt>
                <c:pt idx="4167">
                  <c:v>3.7411999999999996</c:v>
                </c:pt>
                <c:pt idx="4168">
                  <c:v>3.7787999999999995</c:v>
                </c:pt>
                <c:pt idx="4169">
                  <c:v>3.3839999999999999</c:v>
                </c:pt>
                <c:pt idx="4170">
                  <c:v>3.4967999999999999</c:v>
                </c:pt>
                <c:pt idx="4171">
                  <c:v>3.3651999999999997</c:v>
                </c:pt>
                <c:pt idx="4172">
                  <c:v>3.5907999999999998</c:v>
                </c:pt>
                <c:pt idx="4173">
                  <c:v>3.4215999999999998</c:v>
                </c:pt>
                <c:pt idx="4174">
                  <c:v>3.2147999999999999</c:v>
                </c:pt>
                <c:pt idx="4175">
                  <c:v>3.1207999999999996</c:v>
                </c:pt>
                <c:pt idx="4176">
                  <c:v>3.3087999999999997</c:v>
                </c:pt>
                <c:pt idx="4177">
                  <c:v>2.8763999999999998</c:v>
                </c:pt>
                <c:pt idx="4178">
                  <c:v>3.2335999999999996</c:v>
                </c:pt>
                <c:pt idx="4179">
                  <c:v>2.8011999999999997</c:v>
                </c:pt>
                <c:pt idx="4180">
                  <c:v>2.8575999999999997</c:v>
                </c:pt>
                <c:pt idx="4181">
                  <c:v>2.9327999999999999</c:v>
                </c:pt>
                <c:pt idx="4182">
                  <c:v>3.0643999999999996</c:v>
                </c:pt>
                <c:pt idx="4183">
                  <c:v>3.008</c:v>
                </c:pt>
                <c:pt idx="4184">
                  <c:v>4.8691999999999993</c:v>
                </c:pt>
                <c:pt idx="4185">
                  <c:v>3.1207999999999996</c:v>
                </c:pt>
                <c:pt idx="4186">
                  <c:v>3.3275999999999999</c:v>
                </c:pt>
                <c:pt idx="4187">
                  <c:v>3.1395999999999997</c:v>
                </c:pt>
                <c:pt idx="4188">
                  <c:v>3.8351999999999999</c:v>
                </c:pt>
                <c:pt idx="4189">
                  <c:v>3.7975999999999996</c:v>
                </c:pt>
                <c:pt idx="4190">
                  <c:v>3.8163999999999993</c:v>
                </c:pt>
                <c:pt idx="4191">
                  <c:v>3.8163999999999993</c:v>
                </c:pt>
                <c:pt idx="4192">
                  <c:v>5.0571999999999999</c:v>
                </c:pt>
                <c:pt idx="4193">
                  <c:v>6.3355999999999995</c:v>
                </c:pt>
                <c:pt idx="4194">
                  <c:v>8.2720000000000002</c:v>
                </c:pt>
                <c:pt idx="4195">
                  <c:v>13.742799999999999</c:v>
                </c:pt>
                <c:pt idx="4196">
                  <c:v>22.935999999999996</c:v>
                </c:pt>
                <c:pt idx="4197">
                  <c:v>14.513599999999999</c:v>
                </c:pt>
                <c:pt idx="4198">
                  <c:v>16.581599999999998</c:v>
                </c:pt>
                <c:pt idx="4199">
                  <c:v>16.976399999999998</c:v>
                </c:pt>
                <c:pt idx="4200">
                  <c:v>12.802799999999998</c:v>
                </c:pt>
                <c:pt idx="4201">
                  <c:v>12.069599999999999</c:v>
                </c:pt>
                <c:pt idx="4202">
                  <c:v>15.716799999999997</c:v>
                </c:pt>
                <c:pt idx="4203">
                  <c:v>9.3811999999999998</c:v>
                </c:pt>
                <c:pt idx="4204">
                  <c:v>22.672799999999999</c:v>
                </c:pt>
                <c:pt idx="4205">
                  <c:v>16.581599999999998</c:v>
                </c:pt>
                <c:pt idx="4206">
                  <c:v>33.576799999999999</c:v>
                </c:pt>
                <c:pt idx="4207">
                  <c:v>21.544799999999999</c:v>
                </c:pt>
                <c:pt idx="4208">
                  <c:v>25.3048</c:v>
                </c:pt>
                <c:pt idx="4209">
                  <c:v>19.852799999999998</c:v>
                </c:pt>
                <c:pt idx="4210">
                  <c:v>22.146399999999996</c:v>
                </c:pt>
                <c:pt idx="4211">
                  <c:v>15.6228</c:v>
                </c:pt>
                <c:pt idx="4212">
                  <c:v>15.415999999999999</c:v>
                </c:pt>
                <c:pt idx="4213">
                  <c:v>12.783999999999999</c:v>
                </c:pt>
                <c:pt idx="4214">
                  <c:v>16.130399999999998</c:v>
                </c:pt>
                <c:pt idx="4215">
                  <c:v>16.280799999999999</c:v>
                </c:pt>
                <c:pt idx="4216">
                  <c:v>18.894000000000002</c:v>
                </c:pt>
                <c:pt idx="4217">
                  <c:v>15.51</c:v>
                </c:pt>
                <c:pt idx="4218">
                  <c:v>13.911999999999999</c:v>
                </c:pt>
                <c:pt idx="4219">
                  <c:v>6.8056000000000001</c:v>
                </c:pt>
                <c:pt idx="4220">
                  <c:v>5.1323999999999996</c:v>
                </c:pt>
                <c:pt idx="4221">
                  <c:v>5.9408000000000003</c:v>
                </c:pt>
                <c:pt idx="4222">
                  <c:v>4.4555999999999996</c:v>
                </c:pt>
                <c:pt idx="4223">
                  <c:v>3.9291999999999994</c:v>
                </c:pt>
                <c:pt idx="4224">
                  <c:v>4.6812000000000005</c:v>
                </c:pt>
                <c:pt idx="4225">
                  <c:v>6.3543999999999992</c:v>
                </c:pt>
                <c:pt idx="4226">
                  <c:v>12.483199999999998</c:v>
                </c:pt>
                <c:pt idx="4227">
                  <c:v>13.686399999999999</c:v>
                </c:pt>
                <c:pt idx="4228">
                  <c:v>9.5127999999999986</c:v>
                </c:pt>
                <c:pt idx="4229">
                  <c:v>11.8064</c:v>
                </c:pt>
                <c:pt idx="4230">
                  <c:v>10.433999999999999</c:v>
                </c:pt>
                <c:pt idx="4231">
                  <c:v>16.017599999999998</c:v>
                </c:pt>
                <c:pt idx="4232">
                  <c:v>26.1508</c:v>
                </c:pt>
                <c:pt idx="4233">
                  <c:v>25.192</c:v>
                </c:pt>
                <c:pt idx="4234">
                  <c:v>18.555599999999998</c:v>
                </c:pt>
                <c:pt idx="4235">
                  <c:v>12.257599999999998</c:v>
                </c:pt>
                <c:pt idx="4236">
                  <c:v>10.5092</c:v>
                </c:pt>
                <c:pt idx="4237">
                  <c:v>7.9335999999999993</c:v>
                </c:pt>
                <c:pt idx="4238">
                  <c:v>5.17</c:v>
                </c:pt>
                <c:pt idx="4239">
                  <c:v>8.1027999999999984</c:v>
                </c:pt>
                <c:pt idx="4240">
                  <c:v>5.2451999999999996</c:v>
                </c:pt>
                <c:pt idx="4241">
                  <c:v>5.2075999999999993</c:v>
                </c:pt>
                <c:pt idx="4242">
                  <c:v>4.8691999999999993</c:v>
                </c:pt>
                <c:pt idx="4243">
                  <c:v>11.768799999999999</c:v>
                </c:pt>
                <c:pt idx="4244">
                  <c:v>12.050799999999999</c:v>
                </c:pt>
                <c:pt idx="4245">
                  <c:v>9.2119999999999997</c:v>
                </c:pt>
                <c:pt idx="4246">
                  <c:v>11.054399999999999</c:v>
                </c:pt>
                <c:pt idx="4247">
                  <c:v>18.085599999999996</c:v>
                </c:pt>
                <c:pt idx="4248">
                  <c:v>6.7303999999999995</c:v>
                </c:pt>
                <c:pt idx="4249">
                  <c:v>9.9075999999999986</c:v>
                </c:pt>
                <c:pt idx="4250">
                  <c:v>5.1512000000000002</c:v>
                </c:pt>
                <c:pt idx="4251">
                  <c:v>6.4295999999999998</c:v>
                </c:pt>
                <c:pt idx="4252">
                  <c:v>3.4967999999999999</c:v>
                </c:pt>
                <c:pt idx="4253">
                  <c:v>3.3651999999999997</c:v>
                </c:pt>
                <c:pt idx="4254">
                  <c:v>3.4403999999999999</c:v>
                </c:pt>
                <c:pt idx="4255">
                  <c:v>3.5719999999999996</c:v>
                </c:pt>
                <c:pt idx="4256">
                  <c:v>3.6095999999999995</c:v>
                </c:pt>
                <c:pt idx="4257">
                  <c:v>3.7787999999999995</c:v>
                </c:pt>
                <c:pt idx="4258">
                  <c:v>3.6283999999999996</c:v>
                </c:pt>
                <c:pt idx="4259">
                  <c:v>3.3839999999999999</c:v>
                </c:pt>
                <c:pt idx="4260">
                  <c:v>3.6095999999999995</c:v>
                </c:pt>
                <c:pt idx="4261">
                  <c:v>3.6095999999999995</c:v>
                </c:pt>
                <c:pt idx="4262">
                  <c:v>3.4592000000000001</c:v>
                </c:pt>
                <c:pt idx="4263">
                  <c:v>3.4592000000000001</c:v>
                </c:pt>
                <c:pt idx="4264">
                  <c:v>3.6095999999999995</c:v>
                </c:pt>
                <c:pt idx="4265">
                  <c:v>3.5343999999999998</c:v>
                </c:pt>
                <c:pt idx="4266">
                  <c:v>3.4967999999999999</c:v>
                </c:pt>
                <c:pt idx="4267">
                  <c:v>3.6471999999999998</c:v>
                </c:pt>
                <c:pt idx="4268">
                  <c:v>3.6095999999999995</c:v>
                </c:pt>
                <c:pt idx="4269">
                  <c:v>3.5719999999999996</c:v>
                </c:pt>
                <c:pt idx="4270">
                  <c:v>3.6471999999999998</c:v>
                </c:pt>
                <c:pt idx="4271">
                  <c:v>3.1771999999999996</c:v>
                </c:pt>
                <c:pt idx="4272">
                  <c:v>3.29</c:v>
                </c:pt>
                <c:pt idx="4273">
                  <c:v>5.1323999999999996</c:v>
                </c:pt>
                <c:pt idx="4274">
                  <c:v>5.9408000000000003</c:v>
                </c:pt>
                <c:pt idx="4275">
                  <c:v>18798.12</c:v>
                </c:pt>
                <c:pt idx="4276">
                  <c:v>8.1967999999999996</c:v>
                </c:pt>
                <c:pt idx="4277">
                  <c:v>5.5835999999999997</c:v>
                </c:pt>
                <c:pt idx="4278">
                  <c:v>3.5343999999999998</c:v>
                </c:pt>
                <c:pt idx="4279">
                  <c:v>6.9559999999999995</c:v>
                </c:pt>
                <c:pt idx="4280">
                  <c:v>18798.12</c:v>
                </c:pt>
                <c:pt idx="4281">
                  <c:v>8.1027999999999984</c:v>
                </c:pt>
                <c:pt idx="4282">
                  <c:v>13.272799999999998</c:v>
                </c:pt>
                <c:pt idx="4283">
                  <c:v>6.7491999999999992</c:v>
                </c:pt>
                <c:pt idx="4284">
                  <c:v>5.4332000000000003</c:v>
                </c:pt>
                <c:pt idx="4285">
                  <c:v>5.3956</c:v>
                </c:pt>
                <c:pt idx="4286">
                  <c:v>4.0419999999999998</c:v>
                </c:pt>
                <c:pt idx="4287">
                  <c:v>4.3239999999999998</c:v>
                </c:pt>
                <c:pt idx="4288">
                  <c:v>8.4035999999999991</c:v>
                </c:pt>
                <c:pt idx="4289">
                  <c:v>17.559199999999997</c:v>
                </c:pt>
                <c:pt idx="4290">
                  <c:v>9.4751999999999992</c:v>
                </c:pt>
                <c:pt idx="4291">
                  <c:v>7.3319999999999999</c:v>
                </c:pt>
                <c:pt idx="4292">
                  <c:v>10.622</c:v>
                </c:pt>
                <c:pt idx="4293">
                  <c:v>14.814399999999999</c:v>
                </c:pt>
                <c:pt idx="4294">
                  <c:v>11.317599999999999</c:v>
                </c:pt>
                <c:pt idx="4295">
                  <c:v>9.9827999999999992</c:v>
                </c:pt>
                <c:pt idx="4296">
                  <c:v>16.186799999999998</c:v>
                </c:pt>
                <c:pt idx="4297">
                  <c:v>13.9308</c:v>
                </c:pt>
                <c:pt idx="4298">
                  <c:v>41.679600000000001</c:v>
                </c:pt>
                <c:pt idx="4299">
                  <c:v>89.957999999999998</c:v>
                </c:pt>
                <c:pt idx="4300">
                  <c:v>52.545999999999992</c:v>
                </c:pt>
                <c:pt idx="4301">
                  <c:v>19.457999999999998</c:v>
                </c:pt>
                <c:pt idx="4302">
                  <c:v>32.392400000000002</c:v>
                </c:pt>
                <c:pt idx="4303">
                  <c:v>27.974399999999999</c:v>
                </c:pt>
                <c:pt idx="4304">
                  <c:v>28.839199999999998</c:v>
                </c:pt>
                <c:pt idx="4305">
                  <c:v>27.090799999999998</c:v>
                </c:pt>
                <c:pt idx="4306">
                  <c:v>28.237599999999997</c:v>
                </c:pt>
                <c:pt idx="4307">
                  <c:v>10.659599999999999</c:v>
                </c:pt>
                <c:pt idx="4308">
                  <c:v>9.5315999999999992</c:v>
                </c:pt>
                <c:pt idx="4309">
                  <c:v>13.8368</c:v>
                </c:pt>
                <c:pt idx="4310">
                  <c:v>11.486800000000001</c:v>
                </c:pt>
                <c:pt idx="4311">
                  <c:v>15.51</c:v>
                </c:pt>
                <c:pt idx="4312">
                  <c:v>16.750799999999998</c:v>
                </c:pt>
                <c:pt idx="4313">
                  <c:v>14.795599999999999</c:v>
                </c:pt>
                <c:pt idx="4314">
                  <c:v>12.953199999999999</c:v>
                </c:pt>
                <c:pt idx="4315">
                  <c:v>10.5092</c:v>
                </c:pt>
                <c:pt idx="4316">
                  <c:v>11.919199999999998</c:v>
                </c:pt>
                <c:pt idx="4317">
                  <c:v>11.712400000000001</c:v>
                </c:pt>
                <c:pt idx="4318">
                  <c:v>12.407999999999999</c:v>
                </c:pt>
                <c:pt idx="4319">
                  <c:v>11.8064</c:v>
                </c:pt>
                <c:pt idx="4320">
                  <c:v>12.182399999999999</c:v>
                </c:pt>
                <c:pt idx="4321">
                  <c:v>16.468799999999998</c:v>
                </c:pt>
                <c:pt idx="4322">
                  <c:v>21.8644</c:v>
                </c:pt>
                <c:pt idx="4323">
                  <c:v>22.353200000000001</c:v>
                </c:pt>
                <c:pt idx="4324">
                  <c:v>11.693599999999998</c:v>
                </c:pt>
                <c:pt idx="4325">
                  <c:v>12.182399999999999</c:v>
                </c:pt>
                <c:pt idx="4326">
                  <c:v>14.081199999999999</c:v>
                </c:pt>
                <c:pt idx="4327">
                  <c:v>17.183199999999999</c:v>
                </c:pt>
                <c:pt idx="4328">
                  <c:v>19.927999999999997</c:v>
                </c:pt>
                <c:pt idx="4329">
                  <c:v>17.314800000000002</c:v>
                </c:pt>
                <c:pt idx="4330">
                  <c:v>7.3695999999999993</c:v>
                </c:pt>
                <c:pt idx="4331">
                  <c:v>11.768799999999999</c:v>
                </c:pt>
                <c:pt idx="4332">
                  <c:v>19.063199999999998</c:v>
                </c:pt>
                <c:pt idx="4333">
                  <c:v>16.468799999999998</c:v>
                </c:pt>
                <c:pt idx="4334">
                  <c:v>10.809999999999999</c:v>
                </c:pt>
                <c:pt idx="4335">
                  <c:v>10.0204</c:v>
                </c:pt>
                <c:pt idx="4336">
                  <c:v>5.9783999999999997</c:v>
                </c:pt>
                <c:pt idx="4337">
                  <c:v>6.3543999999999992</c:v>
                </c:pt>
                <c:pt idx="4338">
                  <c:v>10.321199999999999</c:v>
                </c:pt>
                <c:pt idx="4339">
                  <c:v>12.4268</c:v>
                </c:pt>
                <c:pt idx="4340">
                  <c:v>13.0472</c:v>
                </c:pt>
                <c:pt idx="4341">
                  <c:v>18.574400000000001</c:v>
                </c:pt>
                <c:pt idx="4342">
                  <c:v>14.2316</c:v>
                </c:pt>
                <c:pt idx="4343">
                  <c:v>17.502800000000001</c:v>
                </c:pt>
                <c:pt idx="4344">
                  <c:v>11.75</c:v>
                </c:pt>
                <c:pt idx="4345">
                  <c:v>13.3856</c:v>
                </c:pt>
                <c:pt idx="4346">
                  <c:v>14.664</c:v>
                </c:pt>
                <c:pt idx="4347">
                  <c:v>14.6264</c:v>
                </c:pt>
                <c:pt idx="4348">
                  <c:v>9.9263999999999992</c:v>
                </c:pt>
                <c:pt idx="4349">
                  <c:v>9.2495999999999992</c:v>
                </c:pt>
                <c:pt idx="4350">
                  <c:v>7.9899999999999993</c:v>
                </c:pt>
                <c:pt idx="4351">
                  <c:v>7.8959999999999999</c:v>
                </c:pt>
                <c:pt idx="4352">
                  <c:v>9.9451999999999998</c:v>
                </c:pt>
                <c:pt idx="4353">
                  <c:v>11.0168</c:v>
                </c:pt>
                <c:pt idx="4354">
                  <c:v>11.8064</c:v>
                </c:pt>
                <c:pt idx="4355">
                  <c:v>11.543199999999999</c:v>
                </c:pt>
                <c:pt idx="4356">
                  <c:v>13.347999999999999</c:v>
                </c:pt>
                <c:pt idx="4357">
                  <c:v>14.4948</c:v>
                </c:pt>
                <c:pt idx="4358">
                  <c:v>10.809999999999999</c:v>
                </c:pt>
                <c:pt idx="4359">
                  <c:v>9.5879999999999992</c:v>
                </c:pt>
                <c:pt idx="4360">
                  <c:v>7.8020000000000005</c:v>
                </c:pt>
                <c:pt idx="4361">
                  <c:v>8.4975999999999985</c:v>
                </c:pt>
                <c:pt idx="4362">
                  <c:v>11.937999999999999</c:v>
                </c:pt>
                <c:pt idx="4363">
                  <c:v>12.502000000000001</c:v>
                </c:pt>
                <c:pt idx="4364">
                  <c:v>12.3704</c:v>
                </c:pt>
                <c:pt idx="4365">
                  <c:v>18.724800000000002</c:v>
                </c:pt>
                <c:pt idx="4366">
                  <c:v>16.167999999999999</c:v>
                </c:pt>
                <c:pt idx="4367">
                  <c:v>10.34</c:v>
                </c:pt>
                <c:pt idx="4368">
                  <c:v>14.833199999999998</c:v>
                </c:pt>
                <c:pt idx="4369">
                  <c:v>29.816799999999997</c:v>
                </c:pt>
                <c:pt idx="4370">
                  <c:v>20.999599999999997</c:v>
                </c:pt>
                <c:pt idx="4371">
                  <c:v>20.867999999999999</c:v>
                </c:pt>
                <c:pt idx="4372">
                  <c:v>9.0239999999999991</c:v>
                </c:pt>
                <c:pt idx="4373">
                  <c:v>11.6372</c:v>
                </c:pt>
                <c:pt idx="4374">
                  <c:v>10.0016</c:v>
                </c:pt>
                <c:pt idx="4375">
                  <c:v>10.208399999999999</c:v>
                </c:pt>
                <c:pt idx="4376">
                  <c:v>8.1591999999999985</c:v>
                </c:pt>
                <c:pt idx="4377">
                  <c:v>9.437599999999998</c:v>
                </c:pt>
                <c:pt idx="4378">
                  <c:v>8.5539999999999985</c:v>
                </c:pt>
                <c:pt idx="4379">
                  <c:v>8.2907999999999991</c:v>
                </c:pt>
                <c:pt idx="4380">
                  <c:v>8.4223999999999997</c:v>
                </c:pt>
                <c:pt idx="4381">
                  <c:v>6.2791999999999994</c:v>
                </c:pt>
                <c:pt idx="4382">
                  <c:v>8.2907999999999991</c:v>
                </c:pt>
                <c:pt idx="4383">
                  <c:v>8.5164000000000009</c:v>
                </c:pt>
                <c:pt idx="4384">
                  <c:v>7.2943999999999996</c:v>
                </c:pt>
                <c:pt idx="4385">
                  <c:v>6.4108000000000001</c:v>
                </c:pt>
                <c:pt idx="4386">
                  <c:v>7.9147999999999996</c:v>
                </c:pt>
                <c:pt idx="4387">
                  <c:v>6.9747999999999992</c:v>
                </c:pt>
                <c:pt idx="4388">
                  <c:v>13.442</c:v>
                </c:pt>
                <c:pt idx="4389">
                  <c:v>13.6112</c:v>
                </c:pt>
                <c:pt idx="4390">
                  <c:v>7.5011999999999999</c:v>
                </c:pt>
                <c:pt idx="4391">
                  <c:v>11.919199999999998</c:v>
                </c:pt>
                <c:pt idx="4392">
                  <c:v>23.123999999999999</c:v>
                </c:pt>
                <c:pt idx="4393">
                  <c:v>23.819599999999998</c:v>
                </c:pt>
                <c:pt idx="4394">
                  <c:v>24.7408</c:v>
                </c:pt>
                <c:pt idx="4395">
                  <c:v>14.8896</c:v>
                </c:pt>
                <c:pt idx="4396">
                  <c:v>15.1716</c:v>
                </c:pt>
                <c:pt idx="4397">
                  <c:v>13.949599999999998</c:v>
                </c:pt>
                <c:pt idx="4398">
                  <c:v>15.152800000000001</c:v>
                </c:pt>
                <c:pt idx="4399">
                  <c:v>13.629999999999999</c:v>
                </c:pt>
                <c:pt idx="4400">
                  <c:v>12.633599999999999</c:v>
                </c:pt>
                <c:pt idx="4401">
                  <c:v>20.360399999999998</c:v>
                </c:pt>
                <c:pt idx="4402">
                  <c:v>22.935999999999996</c:v>
                </c:pt>
                <c:pt idx="4403">
                  <c:v>17.540399999999998</c:v>
                </c:pt>
                <c:pt idx="4404">
                  <c:v>16.243200000000002</c:v>
                </c:pt>
                <c:pt idx="4405">
                  <c:v>26.113199999999999</c:v>
                </c:pt>
                <c:pt idx="4406">
                  <c:v>17.841200000000001</c:v>
                </c:pt>
                <c:pt idx="4407">
                  <c:v>20.209999999999997</c:v>
                </c:pt>
                <c:pt idx="4408">
                  <c:v>23.687999999999999</c:v>
                </c:pt>
                <c:pt idx="4409">
                  <c:v>21.601199999999999</c:v>
                </c:pt>
                <c:pt idx="4410">
                  <c:v>21.826799999999999</c:v>
                </c:pt>
                <c:pt idx="4411">
                  <c:v>27.335199999999997</c:v>
                </c:pt>
                <c:pt idx="4412">
                  <c:v>23.462399999999999</c:v>
                </c:pt>
                <c:pt idx="4413">
                  <c:v>12.671199999999999</c:v>
                </c:pt>
                <c:pt idx="4414">
                  <c:v>11.712400000000001</c:v>
                </c:pt>
                <c:pt idx="4415">
                  <c:v>15.528799999999999</c:v>
                </c:pt>
                <c:pt idx="4416">
                  <c:v>17.126799999999999</c:v>
                </c:pt>
                <c:pt idx="4417">
                  <c:v>27.485599999999998</c:v>
                </c:pt>
                <c:pt idx="4418">
                  <c:v>21.431999999999999</c:v>
                </c:pt>
                <c:pt idx="4419">
                  <c:v>25.943999999999999</c:v>
                </c:pt>
                <c:pt idx="4420">
                  <c:v>19.514400000000002</c:v>
                </c:pt>
                <c:pt idx="4421">
                  <c:v>31.790799999999997</c:v>
                </c:pt>
                <c:pt idx="4422">
                  <c:v>46.229199999999999</c:v>
                </c:pt>
                <c:pt idx="4423">
                  <c:v>52.207599999999999</c:v>
                </c:pt>
                <c:pt idx="4424">
                  <c:v>64.164400000000001</c:v>
                </c:pt>
                <c:pt idx="4425">
                  <c:v>51.511999999999993</c:v>
                </c:pt>
                <c:pt idx="4426">
                  <c:v>27.523199999999999</c:v>
                </c:pt>
                <c:pt idx="4427">
                  <c:v>31.997599999999998</c:v>
                </c:pt>
                <c:pt idx="4428">
                  <c:v>38.239199999999997</c:v>
                </c:pt>
                <c:pt idx="4429">
                  <c:v>34.121999999999993</c:v>
                </c:pt>
                <c:pt idx="4430">
                  <c:v>25.135599999999997</c:v>
                </c:pt>
                <c:pt idx="4431">
                  <c:v>26.620799999999999</c:v>
                </c:pt>
                <c:pt idx="4432">
                  <c:v>24.815999999999999</c:v>
                </c:pt>
                <c:pt idx="4433">
                  <c:v>27.805199999999996</c:v>
                </c:pt>
                <c:pt idx="4434">
                  <c:v>25.474</c:v>
                </c:pt>
                <c:pt idx="4435">
                  <c:v>24.928799999999999</c:v>
                </c:pt>
                <c:pt idx="4436">
                  <c:v>20.303999999999998</c:v>
                </c:pt>
                <c:pt idx="4437">
                  <c:v>24.439999999999998</c:v>
                </c:pt>
                <c:pt idx="4438">
                  <c:v>18.217199999999998</c:v>
                </c:pt>
                <c:pt idx="4439">
                  <c:v>23.217999999999996</c:v>
                </c:pt>
                <c:pt idx="4440">
                  <c:v>12.783999999999999</c:v>
                </c:pt>
                <c:pt idx="4441">
                  <c:v>25.549199999999999</c:v>
                </c:pt>
                <c:pt idx="4442">
                  <c:v>17.747199999999999</c:v>
                </c:pt>
                <c:pt idx="4443">
                  <c:v>18798.12</c:v>
                </c:pt>
                <c:pt idx="4444">
                  <c:v>15.528799999999999</c:v>
                </c:pt>
                <c:pt idx="4445">
                  <c:v>15.321999999999999</c:v>
                </c:pt>
                <c:pt idx="4446">
                  <c:v>31.602799999999995</c:v>
                </c:pt>
                <c:pt idx="4447">
                  <c:v>18798.12</c:v>
                </c:pt>
                <c:pt idx="4448">
                  <c:v>18798.12</c:v>
                </c:pt>
                <c:pt idx="4449">
                  <c:v>12.633599999999999</c:v>
                </c:pt>
                <c:pt idx="4450">
                  <c:v>12.708799999999998</c:v>
                </c:pt>
                <c:pt idx="4451">
                  <c:v>5.1512000000000002</c:v>
                </c:pt>
                <c:pt idx="4452">
                  <c:v>5.2451999999999996</c:v>
                </c:pt>
                <c:pt idx="4453">
                  <c:v>5.1135999999999999</c:v>
                </c:pt>
                <c:pt idx="4454">
                  <c:v>5.1512000000000002</c:v>
                </c:pt>
                <c:pt idx="4455">
                  <c:v>5.6587999999999994</c:v>
                </c:pt>
                <c:pt idx="4456">
                  <c:v>7.9147999999999996</c:v>
                </c:pt>
                <c:pt idx="4457">
                  <c:v>15.077599999999999</c:v>
                </c:pt>
                <c:pt idx="4458">
                  <c:v>12.539599999999998</c:v>
                </c:pt>
                <c:pt idx="4459">
                  <c:v>19.984400000000001</c:v>
                </c:pt>
                <c:pt idx="4460">
                  <c:v>34.027999999999999</c:v>
                </c:pt>
                <c:pt idx="4461">
                  <c:v>29.891999999999999</c:v>
                </c:pt>
                <c:pt idx="4462">
                  <c:v>19.232399999999998</c:v>
                </c:pt>
                <c:pt idx="4463">
                  <c:v>47.112799999999993</c:v>
                </c:pt>
                <c:pt idx="4464">
                  <c:v>30.925999999999998</c:v>
                </c:pt>
                <c:pt idx="4465">
                  <c:v>19.796399999999998</c:v>
                </c:pt>
                <c:pt idx="4466">
                  <c:v>34.723599999999998</c:v>
                </c:pt>
                <c:pt idx="4467">
                  <c:v>21.563600000000001</c:v>
                </c:pt>
                <c:pt idx="4468">
                  <c:v>23.011199999999999</c:v>
                </c:pt>
                <c:pt idx="4469">
                  <c:v>31.4148</c:v>
                </c:pt>
                <c:pt idx="4470">
                  <c:v>34.2348</c:v>
                </c:pt>
                <c:pt idx="4471">
                  <c:v>28.463200000000001</c:v>
                </c:pt>
                <c:pt idx="4472">
                  <c:v>14.569999999999999</c:v>
                </c:pt>
                <c:pt idx="4473">
                  <c:v>25.474</c:v>
                </c:pt>
                <c:pt idx="4474">
                  <c:v>25.755999999999997</c:v>
                </c:pt>
                <c:pt idx="4475">
                  <c:v>17.126799999999999</c:v>
                </c:pt>
                <c:pt idx="4476">
                  <c:v>10.885199999999999</c:v>
                </c:pt>
                <c:pt idx="4477">
                  <c:v>9.9451999999999998</c:v>
                </c:pt>
                <c:pt idx="4478">
                  <c:v>9.6067999999999998</c:v>
                </c:pt>
                <c:pt idx="4479">
                  <c:v>8.5351999999999997</c:v>
                </c:pt>
                <c:pt idx="4480">
                  <c:v>13.723999999999998</c:v>
                </c:pt>
                <c:pt idx="4481">
                  <c:v>24.176799999999997</c:v>
                </c:pt>
                <c:pt idx="4482">
                  <c:v>11.28</c:v>
                </c:pt>
                <c:pt idx="4483">
                  <c:v>20.830399999999997</c:v>
                </c:pt>
                <c:pt idx="4484">
                  <c:v>17.897599999999997</c:v>
                </c:pt>
                <c:pt idx="4485">
                  <c:v>9.8323999999999998</c:v>
                </c:pt>
                <c:pt idx="4486">
                  <c:v>24.928799999999999</c:v>
                </c:pt>
                <c:pt idx="4487">
                  <c:v>25.680799999999998</c:v>
                </c:pt>
                <c:pt idx="4488">
                  <c:v>20.040800000000001</c:v>
                </c:pt>
                <c:pt idx="4489">
                  <c:v>16.731999999999999</c:v>
                </c:pt>
                <c:pt idx="4490">
                  <c:v>18.047999999999998</c:v>
                </c:pt>
                <c:pt idx="4491">
                  <c:v>21.601199999999999</c:v>
                </c:pt>
                <c:pt idx="4492">
                  <c:v>17.371199999999998</c:v>
                </c:pt>
                <c:pt idx="4493">
                  <c:v>22.860799999999998</c:v>
                </c:pt>
                <c:pt idx="4494">
                  <c:v>37.656399999999998</c:v>
                </c:pt>
                <c:pt idx="4495">
                  <c:v>34.460399999999993</c:v>
                </c:pt>
                <c:pt idx="4496">
                  <c:v>30.230399999999996</c:v>
                </c:pt>
                <c:pt idx="4497">
                  <c:v>7.8208000000000002</c:v>
                </c:pt>
                <c:pt idx="4498">
                  <c:v>9.757200000000001</c:v>
                </c:pt>
                <c:pt idx="4499">
                  <c:v>9.3247999999999998</c:v>
                </c:pt>
                <c:pt idx="4500">
                  <c:v>8.7231999999999985</c:v>
                </c:pt>
                <c:pt idx="4501">
                  <c:v>7.2004000000000001</c:v>
                </c:pt>
                <c:pt idx="4502">
                  <c:v>6.8995999999999995</c:v>
                </c:pt>
                <c:pt idx="4503">
                  <c:v>7.1251999999999995</c:v>
                </c:pt>
                <c:pt idx="4504">
                  <c:v>17.446399999999997</c:v>
                </c:pt>
                <c:pt idx="4505">
                  <c:v>15.773200000000001</c:v>
                </c:pt>
                <c:pt idx="4506">
                  <c:v>25.060399999999998</c:v>
                </c:pt>
                <c:pt idx="4507">
                  <c:v>15.0024</c:v>
                </c:pt>
                <c:pt idx="4508">
                  <c:v>30.268000000000001</c:v>
                </c:pt>
                <c:pt idx="4509">
                  <c:v>17.784800000000001</c:v>
                </c:pt>
                <c:pt idx="4510">
                  <c:v>7.783199999999999</c:v>
                </c:pt>
                <c:pt idx="4511">
                  <c:v>17.991599999999998</c:v>
                </c:pt>
                <c:pt idx="4512">
                  <c:v>28.951999999999998</c:v>
                </c:pt>
                <c:pt idx="4513">
                  <c:v>19.232399999999998</c:v>
                </c:pt>
                <c:pt idx="4514">
                  <c:v>37.336799999999997</c:v>
                </c:pt>
                <c:pt idx="4515">
                  <c:v>34.7988</c:v>
                </c:pt>
                <c:pt idx="4516">
                  <c:v>41.341199999999994</c:v>
                </c:pt>
                <c:pt idx="4517">
                  <c:v>23.932399999999998</c:v>
                </c:pt>
                <c:pt idx="4518">
                  <c:v>22.935999999999996</c:v>
                </c:pt>
                <c:pt idx="4519">
                  <c:v>8.9487999999999985</c:v>
                </c:pt>
                <c:pt idx="4520">
                  <c:v>12.088399999999998</c:v>
                </c:pt>
                <c:pt idx="4521">
                  <c:v>15.9236</c:v>
                </c:pt>
                <c:pt idx="4522">
                  <c:v>8.5727999999999991</c:v>
                </c:pt>
                <c:pt idx="4523">
                  <c:v>7.2755999999999998</c:v>
                </c:pt>
                <c:pt idx="4524">
                  <c:v>11.073199999999998</c:v>
                </c:pt>
                <c:pt idx="4525">
                  <c:v>10.678399999999998</c:v>
                </c:pt>
                <c:pt idx="4526">
                  <c:v>15.077599999999999</c:v>
                </c:pt>
                <c:pt idx="4527">
                  <c:v>8.3472000000000008</c:v>
                </c:pt>
                <c:pt idx="4528">
                  <c:v>10.847599999999998</c:v>
                </c:pt>
                <c:pt idx="4529">
                  <c:v>11.825199999999999</c:v>
                </c:pt>
                <c:pt idx="4530">
                  <c:v>12.783999999999999</c:v>
                </c:pt>
                <c:pt idx="4531">
                  <c:v>16.882400000000001</c:v>
                </c:pt>
                <c:pt idx="4532">
                  <c:v>8.8735999999999997</c:v>
                </c:pt>
                <c:pt idx="4533">
                  <c:v>21.995999999999999</c:v>
                </c:pt>
                <c:pt idx="4534">
                  <c:v>24.439999999999998</c:v>
                </c:pt>
                <c:pt idx="4535">
                  <c:v>22.5412</c:v>
                </c:pt>
                <c:pt idx="4536">
                  <c:v>17.935199999999998</c:v>
                </c:pt>
                <c:pt idx="4537">
                  <c:v>19.251200000000001</c:v>
                </c:pt>
                <c:pt idx="4538">
                  <c:v>19.364000000000001</c:v>
                </c:pt>
                <c:pt idx="4539">
                  <c:v>17.484000000000002</c:v>
                </c:pt>
                <c:pt idx="4540">
                  <c:v>12.520799999999999</c:v>
                </c:pt>
                <c:pt idx="4541">
                  <c:v>18.066799999999997</c:v>
                </c:pt>
                <c:pt idx="4542">
                  <c:v>10.1708</c:v>
                </c:pt>
                <c:pt idx="4543">
                  <c:v>6.0911999999999997</c:v>
                </c:pt>
                <c:pt idx="4544">
                  <c:v>5.6776</c:v>
                </c:pt>
                <c:pt idx="4545">
                  <c:v>5.3579999999999997</c:v>
                </c:pt>
                <c:pt idx="4546">
                  <c:v>5.226399999999999</c:v>
                </c:pt>
                <c:pt idx="4547">
                  <c:v>5.2075999999999993</c:v>
                </c:pt>
                <c:pt idx="4548">
                  <c:v>3.0831999999999997</c:v>
                </c:pt>
                <c:pt idx="4549">
                  <c:v>8.3472000000000008</c:v>
                </c:pt>
                <c:pt idx="4550">
                  <c:v>19.288799999999998</c:v>
                </c:pt>
                <c:pt idx="4551">
                  <c:v>9.0803999999999991</c:v>
                </c:pt>
                <c:pt idx="4552">
                  <c:v>18798.12</c:v>
                </c:pt>
                <c:pt idx="4553">
                  <c:v>4.3239999999999998</c:v>
                </c:pt>
                <c:pt idx="4554">
                  <c:v>8.5727999999999991</c:v>
                </c:pt>
                <c:pt idx="4555">
                  <c:v>9.0239999999999991</c:v>
                </c:pt>
                <c:pt idx="4556">
                  <c:v>20.962</c:v>
                </c:pt>
                <c:pt idx="4557">
                  <c:v>21.939599999999999</c:v>
                </c:pt>
                <c:pt idx="4558">
                  <c:v>6.3731999999999998</c:v>
                </c:pt>
                <c:pt idx="4559">
                  <c:v>17.728399999999997</c:v>
                </c:pt>
                <c:pt idx="4560">
                  <c:v>19.552</c:v>
                </c:pt>
                <c:pt idx="4561">
                  <c:v>18.461600000000001</c:v>
                </c:pt>
                <c:pt idx="4562">
                  <c:v>18.273600000000002</c:v>
                </c:pt>
                <c:pt idx="4563">
                  <c:v>7.4447999999999999</c:v>
                </c:pt>
                <c:pt idx="4564">
                  <c:v>5.6212</c:v>
                </c:pt>
                <c:pt idx="4565">
                  <c:v>5.2075999999999993</c:v>
                </c:pt>
                <c:pt idx="4566">
                  <c:v>3.0455999999999999</c:v>
                </c:pt>
                <c:pt idx="4567">
                  <c:v>5.0195999999999996</c:v>
                </c:pt>
                <c:pt idx="4568">
                  <c:v>18798.12</c:v>
                </c:pt>
                <c:pt idx="4569">
                  <c:v>18798.12</c:v>
                </c:pt>
                <c:pt idx="4570">
                  <c:v>7.3883999999999999</c:v>
                </c:pt>
                <c:pt idx="4571">
                  <c:v>7.5764000000000005</c:v>
                </c:pt>
                <c:pt idx="4572">
                  <c:v>7.8020000000000005</c:v>
                </c:pt>
                <c:pt idx="4573">
                  <c:v>7.7267999999999999</c:v>
                </c:pt>
                <c:pt idx="4574">
                  <c:v>7.9147999999999996</c:v>
                </c:pt>
                <c:pt idx="4575">
                  <c:v>8.2907999999999991</c:v>
                </c:pt>
                <c:pt idx="4576">
                  <c:v>8.3848000000000003</c:v>
                </c:pt>
                <c:pt idx="4577">
                  <c:v>8.2343999999999991</c:v>
                </c:pt>
                <c:pt idx="4578">
                  <c:v>7.8772000000000002</c:v>
                </c:pt>
                <c:pt idx="4579">
                  <c:v>7.613999999999999</c:v>
                </c:pt>
                <c:pt idx="4580">
                  <c:v>7.219199999999999</c:v>
                </c:pt>
                <c:pt idx="4581">
                  <c:v>7.2567999999999993</c:v>
                </c:pt>
                <c:pt idx="4582">
                  <c:v>7.2755999999999998</c:v>
                </c:pt>
                <c:pt idx="4583">
                  <c:v>7.8959999999999999</c:v>
                </c:pt>
                <c:pt idx="4584">
                  <c:v>7.5764000000000005</c:v>
                </c:pt>
                <c:pt idx="4585">
                  <c:v>7.5387999999999993</c:v>
                </c:pt>
                <c:pt idx="4586">
                  <c:v>7.2379999999999995</c:v>
                </c:pt>
                <c:pt idx="4587">
                  <c:v>8.4787999999999997</c:v>
                </c:pt>
                <c:pt idx="4588">
                  <c:v>7.8583999999999987</c:v>
                </c:pt>
                <c:pt idx="4589">
                  <c:v>6.3355999999999995</c:v>
                </c:pt>
                <c:pt idx="4590">
                  <c:v>6.1852</c:v>
                </c:pt>
                <c:pt idx="4591">
                  <c:v>5.9971999999999994</c:v>
                </c:pt>
                <c:pt idx="4592">
                  <c:v>5.8655999999999997</c:v>
                </c:pt>
                <c:pt idx="4593">
                  <c:v>5.64</c:v>
                </c:pt>
                <c:pt idx="4594">
                  <c:v>5.5271999999999997</c:v>
                </c:pt>
                <c:pt idx="4595">
                  <c:v>5.6023999999999994</c:v>
                </c:pt>
                <c:pt idx="4596">
                  <c:v>5.5460000000000003</c:v>
                </c:pt>
                <c:pt idx="4597">
                  <c:v>5.4707999999999997</c:v>
                </c:pt>
                <c:pt idx="4598">
                  <c:v>5.17</c:v>
                </c:pt>
                <c:pt idx="4599">
                  <c:v>4.831599999999999</c:v>
                </c:pt>
                <c:pt idx="4600">
                  <c:v>4.5684000000000005</c:v>
                </c:pt>
                <c:pt idx="4601">
                  <c:v>4.2299999999999995</c:v>
                </c:pt>
                <c:pt idx="4602">
                  <c:v>3.948</c:v>
                </c:pt>
                <c:pt idx="4603">
                  <c:v>3.8539999999999996</c:v>
                </c:pt>
                <c:pt idx="4604">
                  <c:v>3.6283999999999996</c:v>
                </c:pt>
                <c:pt idx="4605">
                  <c:v>3.8351999999999999</c:v>
                </c:pt>
                <c:pt idx="4606">
                  <c:v>3.8539999999999996</c:v>
                </c:pt>
                <c:pt idx="4607">
                  <c:v>3.7223999999999999</c:v>
                </c:pt>
                <c:pt idx="4608">
                  <c:v>3.7975999999999996</c:v>
                </c:pt>
                <c:pt idx="4609">
                  <c:v>3.7787999999999995</c:v>
                </c:pt>
                <c:pt idx="4610">
                  <c:v>5.4707999999999997</c:v>
                </c:pt>
                <c:pt idx="4611">
                  <c:v>18798.12</c:v>
                </c:pt>
                <c:pt idx="4612">
                  <c:v>18798.12</c:v>
                </c:pt>
                <c:pt idx="4613">
                  <c:v>18798.12</c:v>
                </c:pt>
                <c:pt idx="4614">
                  <c:v>18798.12</c:v>
                </c:pt>
                <c:pt idx="4615">
                  <c:v>18798.12</c:v>
                </c:pt>
                <c:pt idx="4616">
                  <c:v>18798.12</c:v>
                </c:pt>
                <c:pt idx="4617">
                  <c:v>18798.12</c:v>
                </c:pt>
                <c:pt idx="4618">
                  <c:v>18798.12</c:v>
                </c:pt>
                <c:pt idx="4619">
                  <c:v>18798.12</c:v>
                </c:pt>
                <c:pt idx="4620">
                  <c:v>18798.12</c:v>
                </c:pt>
                <c:pt idx="4621">
                  <c:v>18798.12</c:v>
                </c:pt>
                <c:pt idx="4622">
                  <c:v>18798.12</c:v>
                </c:pt>
                <c:pt idx="4623">
                  <c:v>18798.12</c:v>
                </c:pt>
                <c:pt idx="4624">
                  <c:v>18798.12</c:v>
                </c:pt>
                <c:pt idx="4625">
                  <c:v>18798.12</c:v>
                </c:pt>
                <c:pt idx="4626">
                  <c:v>18798.12</c:v>
                </c:pt>
                <c:pt idx="4627">
                  <c:v>18798.12</c:v>
                </c:pt>
                <c:pt idx="4628">
                  <c:v>18798.12</c:v>
                </c:pt>
                <c:pt idx="4629">
                  <c:v>18798.12</c:v>
                </c:pt>
                <c:pt idx="4630">
                  <c:v>18798.12</c:v>
                </c:pt>
                <c:pt idx="4631">
                  <c:v>18798.12</c:v>
                </c:pt>
                <c:pt idx="4632">
                  <c:v>18798.12</c:v>
                </c:pt>
                <c:pt idx="4633">
                  <c:v>18798.12</c:v>
                </c:pt>
                <c:pt idx="4634">
                  <c:v>18798.12</c:v>
                </c:pt>
                <c:pt idx="4635">
                  <c:v>2.8388</c:v>
                </c:pt>
                <c:pt idx="4636">
                  <c:v>3.0268000000000002</c:v>
                </c:pt>
                <c:pt idx="4637">
                  <c:v>3.1395999999999997</c:v>
                </c:pt>
                <c:pt idx="4638">
                  <c:v>7.2567999999999993</c:v>
                </c:pt>
                <c:pt idx="4639">
                  <c:v>9.1368000000000009</c:v>
                </c:pt>
                <c:pt idx="4640">
                  <c:v>4.831599999999999</c:v>
                </c:pt>
                <c:pt idx="4641">
                  <c:v>4.2299999999999995</c:v>
                </c:pt>
                <c:pt idx="4642">
                  <c:v>6.8807999999999998</c:v>
                </c:pt>
                <c:pt idx="4643">
                  <c:v>5.9783999999999997</c:v>
                </c:pt>
                <c:pt idx="4644">
                  <c:v>4.2675999999999998</c:v>
                </c:pt>
                <c:pt idx="4645">
                  <c:v>18798.12</c:v>
                </c:pt>
                <c:pt idx="4646">
                  <c:v>18798.12</c:v>
                </c:pt>
                <c:pt idx="4647">
                  <c:v>6.6551999999999998</c:v>
                </c:pt>
                <c:pt idx="4648">
                  <c:v>5.9408000000000003</c:v>
                </c:pt>
                <c:pt idx="4649">
                  <c:v>7.219199999999999</c:v>
                </c:pt>
                <c:pt idx="4650">
                  <c:v>9.6443999999999992</c:v>
                </c:pt>
                <c:pt idx="4651">
                  <c:v>12.276400000000001</c:v>
                </c:pt>
                <c:pt idx="4652">
                  <c:v>16.976399999999998</c:v>
                </c:pt>
                <c:pt idx="4653">
                  <c:v>22.7104</c:v>
                </c:pt>
                <c:pt idx="4654">
                  <c:v>18.743600000000001</c:v>
                </c:pt>
                <c:pt idx="4655">
                  <c:v>17.183199999999999</c:v>
                </c:pt>
                <c:pt idx="4656">
                  <c:v>13.667599999999998</c:v>
                </c:pt>
                <c:pt idx="4657">
                  <c:v>47.056399999999996</c:v>
                </c:pt>
                <c:pt idx="4658">
                  <c:v>42.450399999999995</c:v>
                </c:pt>
                <c:pt idx="4659">
                  <c:v>42.412799999999997</c:v>
                </c:pt>
                <c:pt idx="4660">
                  <c:v>46.266799999999996</c:v>
                </c:pt>
                <c:pt idx="4661">
                  <c:v>41.754799999999996</c:v>
                </c:pt>
                <c:pt idx="4662">
                  <c:v>62.002399999999987</c:v>
                </c:pt>
                <c:pt idx="4663">
                  <c:v>49.725999999999999</c:v>
                </c:pt>
                <c:pt idx="4664">
                  <c:v>67.867999999999995</c:v>
                </c:pt>
                <c:pt idx="4665">
                  <c:v>79.392399999999995</c:v>
                </c:pt>
                <c:pt idx="4666">
                  <c:v>83.678799999999995</c:v>
                </c:pt>
                <c:pt idx="4667">
                  <c:v>71.91</c:v>
                </c:pt>
                <c:pt idx="4668">
                  <c:v>54.989999999999995</c:v>
                </c:pt>
                <c:pt idx="4669">
                  <c:v>38.596400000000003</c:v>
                </c:pt>
                <c:pt idx="4670">
                  <c:v>31.339600000000001</c:v>
                </c:pt>
                <c:pt idx="4671">
                  <c:v>18.668399999999998</c:v>
                </c:pt>
                <c:pt idx="4672">
                  <c:v>27.8428</c:v>
                </c:pt>
                <c:pt idx="4673">
                  <c:v>23.199199999999998</c:v>
                </c:pt>
                <c:pt idx="4674">
                  <c:v>28.068399999999997</c:v>
                </c:pt>
                <c:pt idx="4675">
                  <c:v>11.0168</c:v>
                </c:pt>
                <c:pt idx="4676">
                  <c:v>10.039199999999999</c:v>
                </c:pt>
                <c:pt idx="4677">
                  <c:v>15.04</c:v>
                </c:pt>
                <c:pt idx="4678">
                  <c:v>16.186799999999998</c:v>
                </c:pt>
                <c:pt idx="4679">
                  <c:v>8.9675999999999991</c:v>
                </c:pt>
                <c:pt idx="4680">
                  <c:v>7.2379999999999995</c:v>
                </c:pt>
                <c:pt idx="4681">
                  <c:v>15.4536</c:v>
                </c:pt>
                <c:pt idx="4682">
                  <c:v>17.803599999999999</c:v>
                </c:pt>
                <c:pt idx="4683">
                  <c:v>8.6479999999999997</c:v>
                </c:pt>
                <c:pt idx="4684">
                  <c:v>17.615599999999997</c:v>
                </c:pt>
                <c:pt idx="4685">
                  <c:v>12.351599999999999</c:v>
                </c:pt>
                <c:pt idx="4686">
                  <c:v>19.401599999999998</c:v>
                </c:pt>
                <c:pt idx="4687">
                  <c:v>15.134</c:v>
                </c:pt>
                <c:pt idx="4688">
                  <c:v>12.8216</c:v>
                </c:pt>
                <c:pt idx="4689">
                  <c:v>8.008799999999999</c:v>
                </c:pt>
                <c:pt idx="4690">
                  <c:v>6.1287999999999991</c:v>
                </c:pt>
                <c:pt idx="4691">
                  <c:v>5.64</c:v>
                </c:pt>
                <c:pt idx="4692">
                  <c:v>5.8467999999999991</c:v>
                </c:pt>
                <c:pt idx="4693">
                  <c:v>4.9819999999999993</c:v>
                </c:pt>
                <c:pt idx="4694">
                  <c:v>4.6623999999999999</c:v>
                </c:pt>
                <c:pt idx="4695">
                  <c:v>4.6812000000000005</c:v>
                </c:pt>
                <c:pt idx="4696">
                  <c:v>5.3767999999999994</c:v>
                </c:pt>
                <c:pt idx="4697">
                  <c:v>6.4671999999999992</c:v>
                </c:pt>
                <c:pt idx="4698">
                  <c:v>9.0803999999999991</c:v>
                </c:pt>
                <c:pt idx="4699">
                  <c:v>5.9971999999999994</c:v>
                </c:pt>
                <c:pt idx="4700">
                  <c:v>10.979199999999999</c:v>
                </c:pt>
                <c:pt idx="4701">
                  <c:v>12.877999999999998</c:v>
                </c:pt>
                <c:pt idx="4702">
                  <c:v>8.9111999999999991</c:v>
                </c:pt>
                <c:pt idx="4703">
                  <c:v>6.5612000000000004</c:v>
                </c:pt>
                <c:pt idx="4704">
                  <c:v>13.423199999999998</c:v>
                </c:pt>
                <c:pt idx="4705">
                  <c:v>37.430799999999998</c:v>
                </c:pt>
                <c:pt idx="4706">
                  <c:v>35.419199999999996</c:v>
                </c:pt>
                <c:pt idx="4707">
                  <c:v>50.891599999999997</c:v>
                </c:pt>
                <c:pt idx="4708">
                  <c:v>41.228400000000001</c:v>
                </c:pt>
                <c:pt idx="4709">
                  <c:v>32.730799999999995</c:v>
                </c:pt>
                <c:pt idx="4710">
                  <c:v>17.183199999999999</c:v>
                </c:pt>
                <c:pt idx="4711">
                  <c:v>20.698799999999999</c:v>
                </c:pt>
                <c:pt idx="4712">
                  <c:v>17.295999999999999</c:v>
                </c:pt>
                <c:pt idx="4713">
                  <c:v>17.446399999999997</c:v>
                </c:pt>
                <c:pt idx="4714">
                  <c:v>8.3472000000000008</c:v>
                </c:pt>
                <c:pt idx="4715">
                  <c:v>6.6363999999999992</c:v>
                </c:pt>
                <c:pt idx="4716">
                  <c:v>7.4823999999999993</c:v>
                </c:pt>
                <c:pt idx="4717">
                  <c:v>7.8772000000000002</c:v>
                </c:pt>
                <c:pt idx="4718">
                  <c:v>13.460799999999999</c:v>
                </c:pt>
                <c:pt idx="4719">
                  <c:v>10.283599999999998</c:v>
                </c:pt>
                <c:pt idx="4720">
                  <c:v>27.8428</c:v>
                </c:pt>
                <c:pt idx="4721">
                  <c:v>19.946799999999996</c:v>
                </c:pt>
                <c:pt idx="4722">
                  <c:v>32.7684</c:v>
                </c:pt>
                <c:pt idx="4723">
                  <c:v>49.519199999999998</c:v>
                </c:pt>
                <c:pt idx="4724">
                  <c:v>49.067999999999998</c:v>
                </c:pt>
                <c:pt idx="4725">
                  <c:v>74.673599999999993</c:v>
                </c:pt>
                <c:pt idx="4726">
                  <c:v>76.196399999999997</c:v>
                </c:pt>
                <c:pt idx="4727">
                  <c:v>77.512399999999985</c:v>
                </c:pt>
                <c:pt idx="4728">
                  <c:v>76.478399999999993</c:v>
                </c:pt>
                <c:pt idx="4729">
                  <c:v>61.212800000000001</c:v>
                </c:pt>
                <c:pt idx="4730">
                  <c:v>57.941599999999994</c:v>
                </c:pt>
                <c:pt idx="4731">
                  <c:v>61.363199999999999</c:v>
                </c:pt>
                <c:pt idx="4732">
                  <c:v>56.8324</c:v>
                </c:pt>
                <c:pt idx="4733">
                  <c:v>48.973999999999997</c:v>
                </c:pt>
                <c:pt idx="4734">
                  <c:v>51.436799999999998</c:v>
                </c:pt>
                <c:pt idx="4735">
                  <c:v>46.135199999999998</c:v>
                </c:pt>
                <c:pt idx="4736">
                  <c:v>34.253599999999999</c:v>
                </c:pt>
                <c:pt idx="4737">
                  <c:v>28.012</c:v>
                </c:pt>
                <c:pt idx="4738">
                  <c:v>24.533999999999999</c:v>
                </c:pt>
                <c:pt idx="4739">
                  <c:v>16.731999999999999</c:v>
                </c:pt>
                <c:pt idx="4740">
                  <c:v>19.138399999999997</c:v>
                </c:pt>
                <c:pt idx="4741">
                  <c:v>20.416799999999999</c:v>
                </c:pt>
                <c:pt idx="4742">
                  <c:v>18.235999999999997</c:v>
                </c:pt>
                <c:pt idx="4743">
                  <c:v>22.334399999999999</c:v>
                </c:pt>
                <c:pt idx="4744">
                  <c:v>17.784800000000001</c:v>
                </c:pt>
                <c:pt idx="4745">
                  <c:v>17.86</c:v>
                </c:pt>
                <c:pt idx="4746">
                  <c:v>23.086399999999998</c:v>
                </c:pt>
                <c:pt idx="4747">
                  <c:v>25.210799999999999</c:v>
                </c:pt>
                <c:pt idx="4748">
                  <c:v>26.545599999999997</c:v>
                </c:pt>
                <c:pt idx="4749">
                  <c:v>31.508800000000001</c:v>
                </c:pt>
                <c:pt idx="4750">
                  <c:v>36.19</c:v>
                </c:pt>
                <c:pt idx="4751">
                  <c:v>34.215999999999994</c:v>
                </c:pt>
                <c:pt idx="4752">
                  <c:v>33.1068</c:v>
                </c:pt>
                <c:pt idx="4753">
                  <c:v>33.520399999999995</c:v>
                </c:pt>
                <c:pt idx="4754">
                  <c:v>24.590399999999999</c:v>
                </c:pt>
                <c:pt idx="4755">
                  <c:v>18.6496</c:v>
                </c:pt>
                <c:pt idx="4756">
                  <c:v>20.905599999999996</c:v>
                </c:pt>
                <c:pt idx="4757">
                  <c:v>29.741599999999998</c:v>
                </c:pt>
                <c:pt idx="4758">
                  <c:v>37.205199999999998</c:v>
                </c:pt>
                <c:pt idx="4759">
                  <c:v>34.5732</c:v>
                </c:pt>
                <c:pt idx="4760">
                  <c:v>25.605599999999995</c:v>
                </c:pt>
                <c:pt idx="4761">
                  <c:v>27.880399999999998</c:v>
                </c:pt>
                <c:pt idx="4762">
                  <c:v>31.264399999999995</c:v>
                </c:pt>
                <c:pt idx="4763">
                  <c:v>24.8536</c:v>
                </c:pt>
                <c:pt idx="4764">
                  <c:v>21.977199999999996</c:v>
                </c:pt>
                <c:pt idx="4765">
                  <c:v>19.6084</c:v>
                </c:pt>
                <c:pt idx="4766">
                  <c:v>16.769600000000001</c:v>
                </c:pt>
                <c:pt idx="4767">
                  <c:v>19.796399999999998</c:v>
                </c:pt>
                <c:pt idx="4768">
                  <c:v>18.141999999999999</c:v>
                </c:pt>
                <c:pt idx="4769">
                  <c:v>17.295999999999999</c:v>
                </c:pt>
                <c:pt idx="4770">
                  <c:v>11.204799999999999</c:v>
                </c:pt>
                <c:pt idx="4771">
                  <c:v>11.937999999999999</c:v>
                </c:pt>
                <c:pt idx="4772">
                  <c:v>15.6416</c:v>
                </c:pt>
                <c:pt idx="4773">
                  <c:v>12.032</c:v>
                </c:pt>
                <c:pt idx="4774">
                  <c:v>16.713200000000001</c:v>
                </c:pt>
                <c:pt idx="4775">
                  <c:v>18.179599999999997</c:v>
                </c:pt>
                <c:pt idx="4776">
                  <c:v>16.393599999999999</c:v>
                </c:pt>
                <c:pt idx="4777">
                  <c:v>31.640399999999996</c:v>
                </c:pt>
                <c:pt idx="4778">
                  <c:v>20.473199999999999</c:v>
                </c:pt>
                <c:pt idx="4779">
                  <c:v>18798.12</c:v>
                </c:pt>
                <c:pt idx="4780">
                  <c:v>41.36</c:v>
                </c:pt>
                <c:pt idx="4781">
                  <c:v>51.605999999999995</c:v>
                </c:pt>
                <c:pt idx="4782">
                  <c:v>17.878799999999998</c:v>
                </c:pt>
                <c:pt idx="4783">
                  <c:v>34.121999999999993</c:v>
                </c:pt>
                <c:pt idx="4784">
                  <c:v>25.793600000000001</c:v>
                </c:pt>
                <c:pt idx="4785">
                  <c:v>32.166799999999995</c:v>
                </c:pt>
                <c:pt idx="4786">
                  <c:v>20.585999999999999</c:v>
                </c:pt>
                <c:pt idx="4787">
                  <c:v>18.405199999999997</c:v>
                </c:pt>
                <c:pt idx="4788">
                  <c:v>15.397199999999998</c:v>
                </c:pt>
                <c:pt idx="4789">
                  <c:v>20.285199999999996</c:v>
                </c:pt>
                <c:pt idx="4790">
                  <c:v>26.507999999999999</c:v>
                </c:pt>
                <c:pt idx="4791">
                  <c:v>19.6648</c:v>
                </c:pt>
                <c:pt idx="4792">
                  <c:v>23.029999999999998</c:v>
                </c:pt>
                <c:pt idx="4793">
                  <c:v>24.007599999999996</c:v>
                </c:pt>
                <c:pt idx="4794">
                  <c:v>25.229599999999998</c:v>
                </c:pt>
                <c:pt idx="4795">
                  <c:v>12.351599999999999</c:v>
                </c:pt>
                <c:pt idx="4796">
                  <c:v>15.7544</c:v>
                </c:pt>
                <c:pt idx="4797">
                  <c:v>12.953199999999999</c:v>
                </c:pt>
                <c:pt idx="4798">
                  <c:v>16.675599999999999</c:v>
                </c:pt>
                <c:pt idx="4799">
                  <c:v>12.708799999999998</c:v>
                </c:pt>
                <c:pt idx="4800">
                  <c:v>45.796799999999998</c:v>
                </c:pt>
                <c:pt idx="4801">
                  <c:v>59.934399999999997</c:v>
                </c:pt>
                <c:pt idx="4802">
                  <c:v>62.303199999999997</c:v>
                </c:pt>
                <c:pt idx="4803">
                  <c:v>29.290399999999998</c:v>
                </c:pt>
                <c:pt idx="4804">
                  <c:v>44.18</c:v>
                </c:pt>
                <c:pt idx="4805">
                  <c:v>48.616799999999998</c:v>
                </c:pt>
                <c:pt idx="4806">
                  <c:v>37.242799999999995</c:v>
                </c:pt>
                <c:pt idx="4807">
                  <c:v>45.928399999999996</c:v>
                </c:pt>
                <c:pt idx="4808">
                  <c:v>37.6188</c:v>
                </c:pt>
                <c:pt idx="4809">
                  <c:v>29.327999999999999</c:v>
                </c:pt>
                <c:pt idx="4810">
                  <c:v>23.819599999999998</c:v>
                </c:pt>
                <c:pt idx="4811">
                  <c:v>23.9512</c:v>
                </c:pt>
                <c:pt idx="4812">
                  <c:v>18.856399999999997</c:v>
                </c:pt>
                <c:pt idx="4813">
                  <c:v>21.525999999999996</c:v>
                </c:pt>
                <c:pt idx="4814">
                  <c:v>22.4284</c:v>
                </c:pt>
                <c:pt idx="4815">
                  <c:v>24.703199999999999</c:v>
                </c:pt>
                <c:pt idx="4816">
                  <c:v>37.355600000000003</c:v>
                </c:pt>
                <c:pt idx="4817">
                  <c:v>30.08</c:v>
                </c:pt>
                <c:pt idx="4818">
                  <c:v>29.854399999999998</c:v>
                </c:pt>
                <c:pt idx="4819">
                  <c:v>20.717599999999997</c:v>
                </c:pt>
                <c:pt idx="4820">
                  <c:v>11.5244</c:v>
                </c:pt>
                <c:pt idx="4821">
                  <c:v>9.9075999999999986</c:v>
                </c:pt>
                <c:pt idx="4822">
                  <c:v>7.5011999999999999</c:v>
                </c:pt>
                <c:pt idx="4823">
                  <c:v>12.219999999999999</c:v>
                </c:pt>
                <c:pt idx="4824">
                  <c:v>5.8655999999999997</c:v>
                </c:pt>
                <c:pt idx="4825">
                  <c:v>10.34</c:v>
                </c:pt>
                <c:pt idx="4826">
                  <c:v>17.258399999999998</c:v>
                </c:pt>
                <c:pt idx="4827">
                  <c:v>16.243200000000002</c:v>
                </c:pt>
                <c:pt idx="4828">
                  <c:v>26.996799999999997</c:v>
                </c:pt>
                <c:pt idx="4829">
                  <c:v>18.875199999999996</c:v>
                </c:pt>
                <c:pt idx="4830">
                  <c:v>9.437599999999998</c:v>
                </c:pt>
                <c:pt idx="4831">
                  <c:v>6.2603999999999997</c:v>
                </c:pt>
                <c:pt idx="4832">
                  <c:v>6.2039999999999997</c:v>
                </c:pt>
                <c:pt idx="4833">
                  <c:v>6.298</c:v>
                </c:pt>
                <c:pt idx="4834">
                  <c:v>5.0759999999999996</c:v>
                </c:pt>
                <c:pt idx="4835">
                  <c:v>5.2827999999999999</c:v>
                </c:pt>
                <c:pt idx="4836">
                  <c:v>5.9971999999999994</c:v>
                </c:pt>
                <c:pt idx="4837">
                  <c:v>5.5835999999999997</c:v>
                </c:pt>
                <c:pt idx="4838">
                  <c:v>5.1887999999999996</c:v>
                </c:pt>
                <c:pt idx="4839">
                  <c:v>5.2075999999999993</c:v>
                </c:pt>
                <c:pt idx="4840">
                  <c:v>4.3239999999999998</c:v>
                </c:pt>
                <c:pt idx="4841">
                  <c:v>4.1360000000000001</c:v>
                </c:pt>
                <c:pt idx="4842">
                  <c:v>4.7375999999999996</c:v>
                </c:pt>
                <c:pt idx="4843">
                  <c:v>4.4367999999999999</c:v>
                </c:pt>
                <c:pt idx="4844">
                  <c:v>4.4743999999999993</c:v>
                </c:pt>
                <c:pt idx="4845">
                  <c:v>4.5119999999999996</c:v>
                </c:pt>
                <c:pt idx="4846">
                  <c:v>4.1171999999999995</c:v>
                </c:pt>
                <c:pt idx="4847">
                  <c:v>4.0232000000000001</c:v>
                </c:pt>
                <c:pt idx="4848">
                  <c:v>3.76</c:v>
                </c:pt>
                <c:pt idx="4849">
                  <c:v>3.4967999999999999</c:v>
                </c:pt>
                <c:pt idx="4850">
                  <c:v>3.4967999999999999</c:v>
                </c:pt>
                <c:pt idx="4851">
                  <c:v>3.2147999999999999</c:v>
                </c:pt>
                <c:pt idx="4852">
                  <c:v>3.29</c:v>
                </c:pt>
                <c:pt idx="4853">
                  <c:v>3.0268000000000002</c:v>
                </c:pt>
                <c:pt idx="4854">
                  <c:v>2.9704000000000002</c:v>
                </c:pt>
                <c:pt idx="4855">
                  <c:v>2.9139999999999997</c:v>
                </c:pt>
                <c:pt idx="4856">
                  <c:v>2.8575999999999997</c:v>
                </c:pt>
                <c:pt idx="4857">
                  <c:v>2.9704000000000002</c:v>
                </c:pt>
                <c:pt idx="4858">
                  <c:v>3.0268000000000002</c:v>
                </c:pt>
                <c:pt idx="4859">
                  <c:v>3.3651999999999997</c:v>
                </c:pt>
                <c:pt idx="4860">
                  <c:v>3.2335999999999996</c:v>
                </c:pt>
                <c:pt idx="4861">
                  <c:v>3.0643999999999996</c:v>
                </c:pt>
                <c:pt idx="4862">
                  <c:v>3.1019999999999999</c:v>
                </c:pt>
                <c:pt idx="4863">
                  <c:v>3.29</c:v>
                </c:pt>
                <c:pt idx="4864">
                  <c:v>3.2523999999999997</c:v>
                </c:pt>
                <c:pt idx="4865">
                  <c:v>3.4592000000000001</c:v>
                </c:pt>
                <c:pt idx="4866">
                  <c:v>3.4592000000000001</c:v>
                </c:pt>
                <c:pt idx="4867">
                  <c:v>13.1412</c:v>
                </c:pt>
                <c:pt idx="4868">
                  <c:v>26.470399999999998</c:v>
                </c:pt>
                <c:pt idx="4869">
                  <c:v>38.220399999999998</c:v>
                </c:pt>
                <c:pt idx="4870">
                  <c:v>19.871600000000001</c:v>
                </c:pt>
                <c:pt idx="4871">
                  <c:v>34.535600000000002</c:v>
                </c:pt>
                <c:pt idx="4872">
                  <c:v>34.253599999999999</c:v>
                </c:pt>
                <c:pt idx="4873">
                  <c:v>39.724399999999996</c:v>
                </c:pt>
                <c:pt idx="4874">
                  <c:v>34.610799999999998</c:v>
                </c:pt>
                <c:pt idx="4875">
                  <c:v>38.145199999999996</c:v>
                </c:pt>
                <c:pt idx="4876">
                  <c:v>27.466799999999996</c:v>
                </c:pt>
                <c:pt idx="4877">
                  <c:v>41.905199999999994</c:v>
                </c:pt>
                <c:pt idx="4878">
                  <c:v>37.599999999999994</c:v>
                </c:pt>
                <c:pt idx="4879">
                  <c:v>41.679600000000001</c:v>
                </c:pt>
                <c:pt idx="4880">
                  <c:v>37.223999999999997</c:v>
                </c:pt>
                <c:pt idx="4881">
                  <c:v>37.129999999999995</c:v>
                </c:pt>
                <c:pt idx="4882">
                  <c:v>20.492000000000001</c:v>
                </c:pt>
                <c:pt idx="4883">
                  <c:v>11.655999999999999</c:v>
                </c:pt>
                <c:pt idx="4884">
                  <c:v>9.663199999999998</c:v>
                </c:pt>
                <c:pt idx="4885">
                  <c:v>8.3095999999999997</c:v>
                </c:pt>
                <c:pt idx="4886">
                  <c:v>7.6891999999999996</c:v>
                </c:pt>
                <c:pt idx="4887">
                  <c:v>7.7079999999999993</c:v>
                </c:pt>
                <c:pt idx="4888">
                  <c:v>6.4859999999999998</c:v>
                </c:pt>
                <c:pt idx="4889">
                  <c:v>6.2039999999999997</c:v>
                </c:pt>
                <c:pt idx="4890">
                  <c:v>5.9219999999999997</c:v>
                </c:pt>
                <c:pt idx="4891">
                  <c:v>7.4635999999999996</c:v>
                </c:pt>
                <c:pt idx="4892">
                  <c:v>6.0536000000000003</c:v>
                </c:pt>
                <c:pt idx="4893">
                  <c:v>5.9032</c:v>
                </c:pt>
                <c:pt idx="4894">
                  <c:v>5.6023999999999994</c:v>
                </c:pt>
                <c:pt idx="4895">
                  <c:v>5.6023999999999994</c:v>
                </c:pt>
                <c:pt idx="4896">
                  <c:v>6.2227999999999994</c:v>
                </c:pt>
                <c:pt idx="4897">
                  <c:v>5.9408000000000003</c:v>
                </c:pt>
                <c:pt idx="4898">
                  <c:v>5.9971999999999994</c:v>
                </c:pt>
                <c:pt idx="4899">
                  <c:v>5.5648</c:v>
                </c:pt>
                <c:pt idx="4900">
                  <c:v>6.1099999999999994</c:v>
                </c:pt>
                <c:pt idx="4901">
                  <c:v>5.3767999999999994</c:v>
                </c:pt>
                <c:pt idx="4902">
                  <c:v>8.3848000000000003</c:v>
                </c:pt>
                <c:pt idx="4903">
                  <c:v>6.3167999999999997</c:v>
                </c:pt>
                <c:pt idx="4904">
                  <c:v>4.9631999999999996</c:v>
                </c:pt>
                <c:pt idx="4905">
                  <c:v>4.4931999999999999</c:v>
                </c:pt>
                <c:pt idx="4906">
                  <c:v>4.2675999999999998</c:v>
                </c:pt>
                <c:pt idx="4907">
                  <c:v>4.6436000000000002</c:v>
                </c:pt>
                <c:pt idx="4908">
                  <c:v>4.6436000000000002</c:v>
                </c:pt>
                <c:pt idx="4909">
                  <c:v>4.5871999999999993</c:v>
                </c:pt>
                <c:pt idx="4910">
                  <c:v>4.5495999999999999</c:v>
                </c:pt>
                <c:pt idx="4911">
                  <c:v>4.7375999999999996</c:v>
                </c:pt>
                <c:pt idx="4912">
                  <c:v>4.3239999999999998</c:v>
                </c:pt>
                <c:pt idx="4913">
                  <c:v>4.3239999999999998</c:v>
                </c:pt>
                <c:pt idx="4914">
                  <c:v>4.5308000000000002</c:v>
                </c:pt>
                <c:pt idx="4915">
                  <c:v>4.4931999999999999</c:v>
                </c:pt>
                <c:pt idx="4916">
                  <c:v>4.5308000000000002</c:v>
                </c:pt>
                <c:pt idx="4917">
                  <c:v>4.7563999999999993</c:v>
                </c:pt>
                <c:pt idx="4918">
                  <c:v>4.2863999999999995</c:v>
                </c:pt>
                <c:pt idx="4919">
                  <c:v>4.1171999999999995</c:v>
                </c:pt>
                <c:pt idx="4920">
                  <c:v>4.4931999999999999</c:v>
                </c:pt>
                <c:pt idx="4921">
                  <c:v>4.2299999999999995</c:v>
                </c:pt>
                <c:pt idx="4922">
                  <c:v>3.3464</c:v>
                </c:pt>
                <c:pt idx="4923">
                  <c:v>18798.12</c:v>
                </c:pt>
                <c:pt idx="4924">
                  <c:v>2.8011999999999997</c:v>
                </c:pt>
                <c:pt idx="4925">
                  <c:v>2.5568</c:v>
                </c:pt>
                <c:pt idx="4926">
                  <c:v>2.3499999999999996</c:v>
                </c:pt>
                <c:pt idx="4927">
                  <c:v>2.1431999999999998</c:v>
                </c:pt>
                <c:pt idx="4928">
                  <c:v>2.0868000000000002</c:v>
                </c:pt>
                <c:pt idx="4929">
                  <c:v>1.9927999999999999</c:v>
                </c:pt>
                <c:pt idx="4930">
                  <c:v>1.9363999999999999</c:v>
                </c:pt>
                <c:pt idx="4931">
                  <c:v>1.8612</c:v>
                </c:pt>
                <c:pt idx="4932">
                  <c:v>1.8612</c:v>
                </c:pt>
                <c:pt idx="4933">
                  <c:v>1.7296</c:v>
                </c:pt>
                <c:pt idx="4934">
                  <c:v>1.6543999999999999</c:v>
                </c:pt>
                <c:pt idx="4935">
                  <c:v>1.5227999999999999</c:v>
                </c:pt>
                <c:pt idx="4936">
                  <c:v>1.3912</c:v>
                </c:pt>
                <c:pt idx="4937">
                  <c:v>1.4287999999999998</c:v>
                </c:pt>
                <c:pt idx="4938">
                  <c:v>1.3347999999999998</c:v>
                </c:pt>
                <c:pt idx="4939">
                  <c:v>1.3912</c:v>
                </c:pt>
                <c:pt idx="4940">
                  <c:v>1.4852000000000001</c:v>
                </c:pt>
                <c:pt idx="4941">
                  <c:v>1.4663999999999999</c:v>
                </c:pt>
                <c:pt idx="4942">
                  <c:v>1.4287999999999998</c:v>
                </c:pt>
                <c:pt idx="4943">
                  <c:v>1.5227999999999999</c:v>
                </c:pt>
                <c:pt idx="4944">
                  <c:v>2.6507999999999998</c:v>
                </c:pt>
                <c:pt idx="4945">
                  <c:v>1.9552</c:v>
                </c:pt>
                <c:pt idx="4946">
                  <c:v>2.1619999999999999</c:v>
                </c:pt>
                <c:pt idx="4947">
                  <c:v>18798.12</c:v>
                </c:pt>
                <c:pt idx="4948">
                  <c:v>2.7635999999999998</c:v>
                </c:pt>
                <c:pt idx="4949">
                  <c:v>3.1583999999999999</c:v>
                </c:pt>
                <c:pt idx="4950">
                  <c:v>4.1924000000000001</c:v>
                </c:pt>
                <c:pt idx="4951">
                  <c:v>3.4779999999999998</c:v>
                </c:pt>
                <c:pt idx="4952">
                  <c:v>1.7107999999999999</c:v>
                </c:pt>
                <c:pt idx="4953">
                  <c:v>1.7107999999999999</c:v>
                </c:pt>
                <c:pt idx="4954">
                  <c:v>2.1431999999999998</c:v>
                </c:pt>
                <c:pt idx="4955">
                  <c:v>2.3499999999999996</c:v>
                </c:pt>
                <c:pt idx="4956">
                  <c:v>2.2747999999999999</c:v>
                </c:pt>
                <c:pt idx="4957">
                  <c:v>1.974</c:v>
                </c:pt>
                <c:pt idx="4958">
                  <c:v>1.8423999999999998</c:v>
                </c:pt>
                <c:pt idx="4959">
                  <c:v>1.8423999999999998</c:v>
                </c:pt>
                <c:pt idx="4960">
                  <c:v>1.8235999999999999</c:v>
                </c:pt>
                <c:pt idx="4961">
                  <c:v>2.3311999999999999</c:v>
                </c:pt>
                <c:pt idx="4962">
                  <c:v>2.82</c:v>
                </c:pt>
                <c:pt idx="4963">
                  <c:v>2.726</c:v>
                </c:pt>
                <c:pt idx="4964">
                  <c:v>2.9516</c:v>
                </c:pt>
                <c:pt idx="4965">
                  <c:v>3.0831999999999997</c:v>
                </c:pt>
                <c:pt idx="4966">
                  <c:v>2.4628000000000001</c:v>
                </c:pt>
                <c:pt idx="4967">
                  <c:v>5.3767999999999994</c:v>
                </c:pt>
                <c:pt idx="4968">
                  <c:v>2.6883999999999997</c:v>
                </c:pt>
                <c:pt idx="4969">
                  <c:v>2.9891999999999999</c:v>
                </c:pt>
                <c:pt idx="4970">
                  <c:v>9.2495999999999992</c:v>
                </c:pt>
                <c:pt idx="4971">
                  <c:v>15.04</c:v>
                </c:pt>
                <c:pt idx="4972">
                  <c:v>4.8879999999999999</c:v>
                </c:pt>
                <c:pt idx="4973">
                  <c:v>5.0384000000000002</c:v>
                </c:pt>
                <c:pt idx="4974">
                  <c:v>4.1360000000000001</c:v>
                </c:pt>
                <c:pt idx="4975">
                  <c:v>4.0419999999999998</c:v>
                </c:pt>
                <c:pt idx="4976">
                  <c:v>3.3651999999999997</c:v>
                </c:pt>
                <c:pt idx="4977">
                  <c:v>3.4215999999999998</c:v>
                </c:pt>
                <c:pt idx="4978">
                  <c:v>5.1323999999999996</c:v>
                </c:pt>
                <c:pt idx="4979">
                  <c:v>10.546799999999999</c:v>
                </c:pt>
                <c:pt idx="4980">
                  <c:v>19.345199999999998</c:v>
                </c:pt>
                <c:pt idx="4981">
                  <c:v>28.1812</c:v>
                </c:pt>
                <c:pt idx="4982">
                  <c:v>41.566799999999994</c:v>
                </c:pt>
                <c:pt idx="4983">
                  <c:v>33.802399999999999</c:v>
                </c:pt>
                <c:pt idx="4984">
                  <c:v>18.085599999999996</c:v>
                </c:pt>
                <c:pt idx="4985">
                  <c:v>9.8323999999999998</c:v>
                </c:pt>
                <c:pt idx="4986">
                  <c:v>8.9675999999999991</c:v>
                </c:pt>
                <c:pt idx="4987">
                  <c:v>11.919199999999998</c:v>
                </c:pt>
                <c:pt idx="4988">
                  <c:v>10.5656</c:v>
                </c:pt>
                <c:pt idx="4989">
                  <c:v>10.866400000000001</c:v>
                </c:pt>
                <c:pt idx="4990">
                  <c:v>13.7616</c:v>
                </c:pt>
                <c:pt idx="4991">
                  <c:v>7.0312000000000001</c:v>
                </c:pt>
                <c:pt idx="4992">
                  <c:v>6.4108000000000001</c:v>
                </c:pt>
                <c:pt idx="4993">
                  <c:v>9.2495999999999992</c:v>
                </c:pt>
                <c:pt idx="4994">
                  <c:v>8.0275999999999996</c:v>
                </c:pt>
                <c:pt idx="4995">
                  <c:v>7.0312000000000001</c:v>
                </c:pt>
                <c:pt idx="4996">
                  <c:v>10.377599999999999</c:v>
                </c:pt>
                <c:pt idx="4997">
                  <c:v>11.825199999999999</c:v>
                </c:pt>
                <c:pt idx="4998">
                  <c:v>7.5951999999999993</c:v>
                </c:pt>
                <c:pt idx="4999">
                  <c:v>6.6739999999999995</c:v>
                </c:pt>
                <c:pt idx="5000">
                  <c:v>3.5343999999999998</c:v>
                </c:pt>
                <c:pt idx="5001">
                  <c:v>3.1771999999999996</c:v>
                </c:pt>
                <c:pt idx="5002">
                  <c:v>4.6436000000000002</c:v>
                </c:pt>
                <c:pt idx="5003">
                  <c:v>4.6812000000000005</c:v>
                </c:pt>
                <c:pt idx="5004">
                  <c:v>5.17</c:v>
                </c:pt>
                <c:pt idx="5005">
                  <c:v>18798.12</c:v>
                </c:pt>
                <c:pt idx="5006">
                  <c:v>18798.12</c:v>
                </c:pt>
                <c:pt idx="5007">
                  <c:v>4.1547999999999998</c:v>
                </c:pt>
                <c:pt idx="5008">
                  <c:v>4.1924000000000001</c:v>
                </c:pt>
                <c:pt idx="5009">
                  <c:v>3.9104000000000001</c:v>
                </c:pt>
                <c:pt idx="5010">
                  <c:v>3.2523999999999997</c:v>
                </c:pt>
                <c:pt idx="5011">
                  <c:v>3.0455999999999999</c:v>
                </c:pt>
                <c:pt idx="5012">
                  <c:v>3.2335999999999996</c:v>
                </c:pt>
                <c:pt idx="5013">
                  <c:v>4.5119999999999996</c:v>
                </c:pt>
                <c:pt idx="5014">
                  <c:v>3.008</c:v>
                </c:pt>
                <c:pt idx="5015">
                  <c:v>3.6471999999999998</c:v>
                </c:pt>
                <c:pt idx="5016">
                  <c:v>4.2675999999999998</c:v>
                </c:pt>
                <c:pt idx="5017">
                  <c:v>2.7447999999999997</c:v>
                </c:pt>
                <c:pt idx="5018">
                  <c:v>2.3123999999999998</c:v>
                </c:pt>
                <c:pt idx="5019">
                  <c:v>2.1619999999999999</c:v>
                </c:pt>
                <c:pt idx="5020">
                  <c:v>2.0491999999999999</c:v>
                </c:pt>
                <c:pt idx="5021">
                  <c:v>1.9363999999999999</c:v>
                </c:pt>
                <c:pt idx="5022">
                  <c:v>2.1807999999999996</c:v>
                </c:pt>
                <c:pt idx="5023">
                  <c:v>2.1995999999999998</c:v>
                </c:pt>
                <c:pt idx="5024">
                  <c:v>2.2747999999999999</c:v>
                </c:pt>
                <c:pt idx="5025">
                  <c:v>2.444</c:v>
                </c:pt>
                <c:pt idx="5026">
                  <c:v>2.1055999999999999</c:v>
                </c:pt>
                <c:pt idx="5027">
                  <c:v>2.1619999999999999</c:v>
                </c:pt>
                <c:pt idx="5028">
                  <c:v>2.1055999999999999</c:v>
                </c:pt>
                <c:pt idx="5029">
                  <c:v>1.9552</c:v>
                </c:pt>
                <c:pt idx="5030">
                  <c:v>1.9927999999999999</c:v>
                </c:pt>
                <c:pt idx="5031">
                  <c:v>2.1243999999999996</c:v>
                </c:pt>
                <c:pt idx="5032">
                  <c:v>1.9552</c:v>
                </c:pt>
                <c:pt idx="5033">
                  <c:v>1.88</c:v>
                </c:pt>
                <c:pt idx="5034">
                  <c:v>1.8987999999999998</c:v>
                </c:pt>
                <c:pt idx="5035">
                  <c:v>2.0116000000000001</c:v>
                </c:pt>
                <c:pt idx="5036">
                  <c:v>2.0491999999999999</c:v>
                </c:pt>
                <c:pt idx="5037">
                  <c:v>1.8047999999999997</c:v>
                </c:pt>
                <c:pt idx="5038">
                  <c:v>2.6695999999999995</c:v>
                </c:pt>
                <c:pt idx="5039">
                  <c:v>5.5271999999999997</c:v>
                </c:pt>
                <c:pt idx="5040">
                  <c:v>3.9104000000000001</c:v>
                </c:pt>
                <c:pt idx="5041">
                  <c:v>5.5271999999999997</c:v>
                </c:pt>
                <c:pt idx="5042">
                  <c:v>7.9523999999999999</c:v>
                </c:pt>
                <c:pt idx="5043">
                  <c:v>3.1583999999999999</c:v>
                </c:pt>
                <c:pt idx="5044">
                  <c:v>3.6847999999999996</c:v>
                </c:pt>
                <c:pt idx="5045">
                  <c:v>4.0232000000000001</c:v>
                </c:pt>
                <c:pt idx="5046">
                  <c:v>2.82</c:v>
                </c:pt>
                <c:pt idx="5047">
                  <c:v>2.7071999999999998</c:v>
                </c:pt>
                <c:pt idx="5048">
                  <c:v>2.5379999999999998</c:v>
                </c:pt>
                <c:pt idx="5049">
                  <c:v>18798.12</c:v>
                </c:pt>
                <c:pt idx="5050">
                  <c:v>2.5568</c:v>
                </c:pt>
                <c:pt idx="5051">
                  <c:v>2.5004</c:v>
                </c:pt>
                <c:pt idx="5052">
                  <c:v>2.444</c:v>
                </c:pt>
                <c:pt idx="5053">
                  <c:v>2.444</c:v>
                </c:pt>
                <c:pt idx="5054">
                  <c:v>2.444</c:v>
                </c:pt>
                <c:pt idx="5055">
                  <c:v>2.5192000000000001</c:v>
                </c:pt>
                <c:pt idx="5056">
                  <c:v>2.9139999999999997</c:v>
                </c:pt>
                <c:pt idx="5057">
                  <c:v>3.8351999999999999</c:v>
                </c:pt>
                <c:pt idx="5058">
                  <c:v>3.7975999999999996</c:v>
                </c:pt>
                <c:pt idx="5059">
                  <c:v>4.6059999999999999</c:v>
                </c:pt>
                <c:pt idx="5060">
                  <c:v>17.220800000000001</c:v>
                </c:pt>
                <c:pt idx="5061">
                  <c:v>18.7624</c:v>
                </c:pt>
                <c:pt idx="5062">
                  <c:v>14.6264</c:v>
                </c:pt>
                <c:pt idx="5063">
                  <c:v>18.066799999999997</c:v>
                </c:pt>
                <c:pt idx="5064">
                  <c:v>19.8904</c:v>
                </c:pt>
                <c:pt idx="5065">
                  <c:v>13.742799999999999</c:v>
                </c:pt>
                <c:pt idx="5066">
                  <c:v>15.4536</c:v>
                </c:pt>
                <c:pt idx="5067">
                  <c:v>18.066799999999997</c:v>
                </c:pt>
                <c:pt idx="5068">
                  <c:v>19.6084</c:v>
                </c:pt>
                <c:pt idx="5069">
                  <c:v>18.499199999999998</c:v>
                </c:pt>
                <c:pt idx="5070">
                  <c:v>16.976399999999998</c:v>
                </c:pt>
                <c:pt idx="5071">
                  <c:v>22.146399999999996</c:v>
                </c:pt>
                <c:pt idx="5072">
                  <c:v>18.292400000000001</c:v>
                </c:pt>
                <c:pt idx="5073">
                  <c:v>18.123200000000001</c:v>
                </c:pt>
                <c:pt idx="5074">
                  <c:v>16.6004</c:v>
                </c:pt>
                <c:pt idx="5075">
                  <c:v>22.9924</c:v>
                </c:pt>
                <c:pt idx="5076">
                  <c:v>11.2424</c:v>
                </c:pt>
                <c:pt idx="5077">
                  <c:v>5.9408000000000003</c:v>
                </c:pt>
                <c:pt idx="5078">
                  <c:v>4.9443999999999999</c:v>
                </c:pt>
                <c:pt idx="5079">
                  <c:v>6.1099999999999994</c:v>
                </c:pt>
                <c:pt idx="5080">
                  <c:v>8.4975999999999985</c:v>
                </c:pt>
                <c:pt idx="5081">
                  <c:v>3.7975999999999996</c:v>
                </c:pt>
                <c:pt idx="5082">
                  <c:v>5.3767999999999994</c:v>
                </c:pt>
                <c:pt idx="5083">
                  <c:v>2.9704000000000002</c:v>
                </c:pt>
                <c:pt idx="5084">
                  <c:v>2.7635999999999998</c:v>
                </c:pt>
                <c:pt idx="5085">
                  <c:v>2.5568</c:v>
                </c:pt>
                <c:pt idx="5086">
                  <c:v>2.3123999999999998</c:v>
                </c:pt>
                <c:pt idx="5087">
                  <c:v>2.3123999999999998</c:v>
                </c:pt>
                <c:pt idx="5088">
                  <c:v>2.0116000000000001</c:v>
                </c:pt>
                <c:pt idx="5089">
                  <c:v>3.0455999999999999</c:v>
                </c:pt>
                <c:pt idx="5090">
                  <c:v>2.2371999999999996</c:v>
                </c:pt>
                <c:pt idx="5091">
                  <c:v>2.0304000000000002</c:v>
                </c:pt>
                <c:pt idx="5092">
                  <c:v>4.3803999999999998</c:v>
                </c:pt>
                <c:pt idx="5093">
                  <c:v>6.8243999999999998</c:v>
                </c:pt>
                <c:pt idx="5094">
                  <c:v>5.3391999999999991</c:v>
                </c:pt>
                <c:pt idx="5095">
                  <c:v>5.6023999999999994</c:v>
                </c:pt>
                <c:pt idx="5096">
                  <c:v>4.8879999999999999</c:v>
                </c:pt>
                <c:pt idx="5097">
                  <c:v>2.4251999999999998</c:v>
                </c:pt>
                <c:pt idx="5098">
                  <c:v>2.0304000000000002</c:v>
                </c:pt>
                <c:pt idx="5099">
                  <c:v>1.7107999999999999</c:v>
                </c:pt>
                <c:pt idx="5100">
                  <c:v>1.5979999999999999</c:v>
                </c:pt>
                <c:pt idx="5101">
                  <c:v>1.6355999999999999</c:v>
                </c:pt>
                <c:pt idx="5102">
                  <c:v>1.4852000000000001</c:v>
                </c:pt>
                <c:pt idx="5103">
                  <c:v>1.4476</c:v>
                </c:pt>
                <c:pt idx="5104">
                  <c:v>1.504</c:v>
                </c:pt>
                <c:pt idx="5105">
                  <c:v>1.5603999999999998</c:v>
                </c:pt>
                <c:pt idx="5106">
                  <c:v>1.6167999999999998</c:v>
                </c:pt>
                <c:pt idx="5107">
                  <c:v>1.7859999999999998</c:v>
                </c:pt>
                <c:pt idx="5108">
                  <c:v>1.88</c:v>
                </c:pt>
                <c:pt idx="5109">
                  <c:v>3.0831999999999997</c:v>
                </c:pt>
                <c:pt idx="5110">
                  <c:v>2.3687999999999998</c:v>
                </c:pt>
                <c:pt idx="5111">
                  <c:v>2.3311999999999999</c:v>
                </c:pt>
                <c:pt idx="5112">
                  <c:v>3.4779999999999998</c:v>
                </c:pt>
                <c:pt idx="5113">
                  <c:v>1.6167999999999998</c:v>
                </c:pt>
                <c:pt idx="5114">
                  <c:v>1.5415999999999999</c:v>
                </c:pt>
                <c:pt idx="5115">
                  <c:v>18798.12</c:v>
                </c:pt>
                <c:pt idx="5116">
                  <c:v>1.504</c:v>
                </c:pt>
                <c:pt idx="5117">
                  <c:v>1.5227999999999999</c:v>
                </c:pt>
                <c:pt idx="5118">
                  <c:v>1.6543999999999999</c:v>
                </c:pt>
                <c:pt idx="5119">
                  <c:v>1.5791999999999999</c:v>
                </c:pt>
                <c:pt idx="5120">
                  <c:v>1.5603999999999998</c:v>
                </c:pt>
                <c:pt idx="5121">
                  <c:v>1.7484</c:v>
                </c:pt>
                <c:pt idx="5122">
                  <c:v>2.3311999999999999</c:v>
                </c:pt>
                <c:pt idx="5123">
                  <c:v>2.8575999999999997</c:v>
                </c:pt>
                <c:pt idx="5124">
                  <c:v>3.4403999999999999</c:v>
                </c:pt>
                <c:pt idx="5125">
                  <c:v>2.9327999999999999</c:v>
                </c:pt>
                <c:pt idx="5126">
                  <c:v>2.2935999999999996</c:v>
                </c:pt>
                <c:pt idx="5127">
                  <c:v>1.9927999999999999</c:v>
                </c:pt>
                <c:pt idx="5128">
                  <c:v>1.9363999999999999</c:v>
                </c:pt>
                <c:pt idx="5129">
                  <c:v>2.0304000000000002</c:v>
                </c:pt>
                <c:pt idx="5130">
                  <c:v>2.0680000000000001</c:v>
                </c:pt>
                <c:pt idx="5131">
                  <c:v>2.9704000000000002</c:v>
                </c:pt>
                <c:pt idx="5132">
                  <c:v>2.6883999999999997</c:v>
                </c:pt>
                <c:pt idx="5133">
                  <c:v>2.3499999999999996</c:v>
                </c:pt>
                <c:pt idx="5134">
                  <c:v>2.4064000000000001</c:v>
                </c:pt>
                <c:pt idx="5135">
                  <c:v>3.0268000000000002</c:v>
                </c:pt>
                <c:pt idx="5136">
                  <c:v>2.2371999999999996</c:v>
                </c:pt>
                <c:pt idx="5137">
                  <c:v>2.3499999999999996</c:v>
                </c:pt>
                <c:pt idx="5138">
                  <c:v>4.4931999999999999</c:v>
                </c:pt>
                <c:pt idx="5139">
                  <c:v>3.3464</c:v>
                </c:pt>
                <c:pt idx="5140">
                  <c:v>10.1144</c:v>
                </c:pt>
                <c:pt idx="5141">
                  <c:v>6.6551999999999998</c:v>
                </c:pt>
                <c:pt idx="5142">
                  <c:v>5.3015999999999996</c:v>
                </c:pt>
                <c:pt idx="5143">
                  <c:v>8.4035999999999991</c:v>
                </c:pt>
                <c:pt idx="5144">
                  <c:v>4.3991999999999996</c:v>
                </c:pt>
                <c:pt idx="5145">
                  <c:v>2.8388</c:v>
                </c:pt>
                <c:pt idx="5146">
                  <c:v>2.3499999999999996</c:v>
                </c:pt>
                <c:pt idx="5147">
                  <c:v>2.2935999999999996</c:v>
                </c:pt>
                <c:pt idx="5148">
                  <c:v>2.0868000000000002</c:v>
                </c:pt>
                <c:pt idx="5149">
                  <c:v>1.9363999999999999</c:v>
                </c:pt>
                <c:pt idx="5150">
                  <c:v>2.1431999999999998</c:v>
                </c:pt>
                <c:pt idx="5151">
                  <c:v>7.3319999999999999</c:v>
                </c:pt>
                <c:pt idx="5152">
                  <c:v>3.0268000000000002</c:v>
                </c:pt>
                <c:pt idx="5153">
                  <c:v>3.8351999999999999</c:v>
                </c:pt>
                <c:pt idx="5154">
                  <c:v>8.2531999999999996</c:v>
                </c:pt>
                <c:pt idx="5155">
                  <c:v>6.3543999999999992</c:v>
                </c:pt>
                <c:pt idx="5156">
                  <c:v>4.6436000000000002</c:v>
                </c:pt>
                <c:pt idx="5157">
                  <c:v>8.9863999999999997</c:v>
                </c:pt>
                <c:pt idx="5158">
                  <c:v>9.8512000000000004</c:v>
                </c:pt>
                <c:pt idx="5159">
                  <c:v>8.1967999999999996</c:v>
                </c:pt>
                <c:pt idx="5160">
                  <c:v>8.2720000000000002</c:v>
                </c:pt>
                <c:pt idx="5161">
                  <c:v>11.3552</c:v>
                </c:pt>
                <c:pt idx="5162">
                  <c:v>13.9872</c:v>
                </c:pt>
                <c:pt idx="5163">
                  <c:v>13.460799999999999</c:v>
                </c:pt>
                <c:pt idx="5164">
                  <c:v>10.6972</c:v>
                </c:pt>
                <c:pt idx="5165">
                  <c:v>12.2012</c:v>
                </c:pt>
                <c:pt idx="5166">
                  <c:v>20.604800000000001</c:v>
                </c:pt>
                <c:pt idx="5167">
                  <c:v>40.645600000000002</c:v>
                </c:pt>
                <c:pt idx="5168">
                  <c:v>34.667200000000001</c:v>
                </c:pt>
                <c:pt idx="5169">
                  <c:v>50.120799999999996</c:v>
                </c:pt>
                <c:pt idx="5170">
                  <c:v>40.833599999999997</c:v>
                </c:pt>
                <c:pt idx="5171">
                  <c:v>50.835199999999993</c:v>
                </c:pt>
                <c:pt idx="5172">
                  <c:v>29.760399999999997</c:v>
                </c:pt>
                <c:pt idx="5173">
                  <c:v>49.237200000000001</c:v>
                </c:pt>
                <c:pt idx="5174">
                  <c:v>29.233999999999998</c:v>
                </c:pt>
                <c:pt idx="5175">
                  <c:v>40.739600000000003</c:v>
                </c:pt>
                <c:pt idx="5176">
                  <c:v>27.429199999999998</c:v>
                </c:pt>
                <c:pt idx="5177">
                  <c:v>31.452399999999997</c:v>
                </c:pt>
                <c:pt idx="5178">
                  <c:v>32.542799999999993</c:v>
                </c:pt>
                <c:pt idx="5179">
                  <c:v>34.535600000000002</c:v>
                </c:pt>
                <c:pt idx="5180">
                  <c:v>18.010400000000001</c:v>
                </c:pt>
                <c:pt idx="5181">
                  <c:v>12.502000000000001</c:v>
                </c:pt>
                <c:pt idx="5182">
                  <c:v>18.781199999999998</c:v>
                </c:pt>
                <c:pt idx="5183">
                  <c:v>17.822399999999998</c:v>
                </c:pt>
                <c:pt idx="5184">
                  <c:v>13.536</c:v>
                </c:pt>
                <c:pt idx="5185">
                  <c:v>9.7947999999999986</c:v>
                </c:pt>
                <c:pt idx="5186">
                  <c:v>14.2316</c:v>
                </c:pt>
                <c:pt idx="5187">
                  <c:v>11.843999999999999</c:v>
                </c:pt>
                <c:pt idx="5188">
                  <c:v>19.683599999999998</c:v>
                </c:pt>
                <c:pt idx="5189">
                  <c:v>12.9156</c:v>
                </c:pt>
                <c:pt idx="5190">
                  <c:v>18.179599999999997</c:v>
                </c:pt>
                <c:pt idx="5191">
                  <c:v>14.7204</c:v>
                </c:pt>
                <c:pt idx="5192">
                  <c:v>21.0184</c:v>
                </c:pt>
                <c:pt idx="5193">
                  <c:v>20.303999999999998</c:v>
                </c:pt>
                <c:pt idx="5194">
                  <c:v>14.3256</c:v>
                </c:pt>
                <c:pt idx="5195">
                  <c:v>10.772399999999999</c:v>
                </c:pt>
                <c:pt idx="5196">
                  <c:v>14.814399999999999</c:v>
                </c:pt>
                <c:pt idx="5197">
                  <c:v>8.93</c:v>
                </c:pt>
                <c:pt idx="5198">
                  <c:v>9.1743999999999986</c:v>
                </c:pt>
                <c:pt idx="5199">
                  <c:v>11.825199999999999</c:v>
                </c:pt>
                <c:pt idx="5200">
                  <c:v>10.866400000000001</c:v>
                </c:pt>
                <c:pt idx="5201">
                  <c:v>12.389199999999999</c:v>
                </c:pt>
                <c:pt idx="5202">
                  <c:v>13.2164</c:v>
                </c:pt>
                <c:pt idx="5203">
                  <c:v>16.788399999999999</c:v>
                </c:pt>
                <c:pt idx="5204">
                  <c:v>18.705999999999996</c:v>
                </c:pt>
                <c:pt idx="5205">
                  <c:v>16.224399999999999</c:v>
                </c:pt>
                <c:pt idx="5206">
                  <c:v>14.1</c:v>
                </c:pt>
                <c:pt idx="5207">
                  <c:v>15.190399999999999</c:v>
                </c:pt>
                <c:pt idx="5208">
                  <c:v>14.5512</c:v>
                </c:pt>
                <c:pt idx="5209">
                  <c:v>23.293199999999999</c:v>
                </c:pt>
                <c:pt idx="5210">
                  <c:v>13.686399999999999</c:v>
                </c:pt>
                <c:pt idx="5211">
                  <c:v>29.327999999999999</c:v>
                </c:pt>
                <c:pt idx="5212">
                  <c:v>31.358399999999996</c:v>
                </c:pt>
                <c:pt idx="5213">
                  <c:v>28.425599999999996</c:v>
                </c:pt>
                <c:pt idx="5214">
                  <c:v>21.5824</c:v>
                </c:pt>
                <c:pt idx="5215">
                  <c:v>31.283200000000001</c:v>
                </c:pt>
                <c:pt idx="5216">
                  <c:v>26.0944</c:v>
                </c:pt>
                <c:pt idx="5217">
                  <c:v>22.184000000000001</c:v>
                </c:pt>
                <c:pt idx="5218">
                  <c:v>18798.12</c:v>
                </c:pt>
                <c:pt idx="5219">
                  <c:v>18798.12</c:v>
                </c:pt>
                <c:pt idx="5220">
                  <c:v>18798.12</c:v>
                </c:pt>
                <c:pt idx="5221">
                  <c:v>19.909199999999998</c:v>
                </c:pt>
                <c:pt idx="5222">
                  <c:v>20.811599999999999</c:v>
                </c:pt>
                <c:pt idx="5223">
                  <c:v>16.111599999999999</c:v>
                </c:pt>
                <c:pt idx="5224">
                  <c:v>12.840399999999999</c:v>
                </c:pt>
                <c:pt idx="5225">
                  <c:v>14.475999999999999</c:v>
                </c:pt>
                <c:pt idx="5226">
                  <c:v>32.749600000000001</c:v>
                </c:pt>
                <c:pt idx="5227">
                  <c:v>27.466799999999996</c:v>
                </c:pt>
                <c:pt idx="5228">
                  <c:v>31.114000000000001</c:v>
                </c:pt>
                <c:pt idx="5229">
                  <c:v>22.8232</c:v>
                </c:pt>
                <c:pt idx="5230">
                  <c:v>10.546799999999999</c:v>
                </c:pt>
                <c:pt idx="5231">
                  <c:v>27.466799999999996</c:v>
                </c:pt>
                <c:pt idx="5232">
                  <c:v>27.034400000000002</c:v>
                </c:pt>
                <c:pt idx="5233">
                  <c:v>23.236799999999999</c:v>
                </c:pt>
                <c:pt idx="5234">
                  <c:v>23.011199999999999</c:v>
                </c:pt>
                <c:pt idx="5235">
                  <c:v>16.243200000000002</c:v>
                </c:pt>
                <c:pt idx="5236">
                  <c:v>12.069599999999999</c:v>
                </c:pt>
                <c:pt idx="5237">
                  <c:v>12.125999999999999</c:v>
                </c:pt>
                <c:pt idx="5238">
                  <c:v>25.342399999999998</c:v>
                </c:pt>
                <c:pt idx="5239">
                  <c:v>12.332799999999999</c:v>
                </c:pt>
                <c:pt idx="5240">
                  <c:v>19.138399999999997</c:v>
                </c:pt>
                <c:pt idx="5241">
                  <c:v>14.739199999999999</c:v>
                </c:pt>
                <c:pt idx="5242">
                  <c:v>13.6488</c:v>
                </c:pt>
                <c:pt idx="5243">
                  <c:v>5.8279999999999994</c:v>
                </c:pt>
                <c:pt idx="5244">
                  <c:v>18798.12</c:v>
                </c:pt>
                <c:pt idx="5245">
                  <c:v>14.118799999999998</c:v>
                </c:pt>
                <c:pt idx="5246">
                  <c:v>8.4412000000000003</c:v>
                </c:pt>
                <c:pt idx="5247">
                  <c:v>25.699599999999997</c:v>
                </c:pt>
                <c:pt idx="5248">
                  <c:v>19.006799999999998</c:v>
                </c:pt>
                <c:pt idx="5249">
                  <c:v>27.297599999999999</c:v>
                </c:pt>
                <c:pt idx="5250">
                  <c:v>22.108799999999999</c:v>
                </c:pt>
                <c:pt idx="5251">
                  <c:v>36.659999999999997</c:v>
                </c:pt>
                <c:pt idx="5252">
                  <c:v>19.401599999999998</c:v>
                </c:pt>
                <c:pt idx="5253">
                  <c:v>7.9147999999999996</c:v>
                </c:pt>
                <c:pt idx="5254">
                  <c:v>14.118799999999998</c:v>
                </c:pt>
                <c:pt idx="5255">
                  <c:v>23.706799999999998</c:v>
                </c:pt>
                <c:pt idx="5256">
                  <c:v>6.8243999999999998</c:v>
                </c:pt>
                <c:pt idx="5257">
                  <c:v>5.8279999999999994</c:v>
                </c:pt>
                <c:pt idx="5258">
                  <c:v>6.0536000000000003</c:v>
                </c:pt>
                <c:pt idx="5259">
                  <c:v>18798.12</c:v>
                </c:pt>
                <c:pt idx="5260">
                  <c:v>29.121199999999998</c:v>
                </c:pt>
                <c:pt idx="5261">
                  <c:v>47.714399999999998</c:v>
                </c:pt>
                <c:pt idx="5262">
                  <c:v>34.949199999999998</c:v>
                </c:pt>
                <c:pt idx="5263">
                  <c:v>32.843599999999995</c:v>
                </c:pt>
                <c:pt idx="5264">
                  <c:v>9.9263999999999992</c:v>
                </c:pt>
                <c:pt idx="5265">
                  <c:v>6.5987999999999989</c:v>
                </c:pt>
                <c:pt idx="5266">
                  <c:v>5.4895999999999994</c:v>
                </c:pt>
                <c:pt idx="5267">
                  <c:v>4.7751999999999999</c:v>
                </c:pt>
                <c:pt idx="5268">
                  <c:v>4.3803999999999998</c:v>
                </c:pt>
                <c:pt idx="5269">
                  <c:v>4.0795999999999992</c:v>
                </c:pt>
                <c:pt idx="5270">
                  <c:v>3.7035999999999998</c:v>
                </c:pt>
                <c:pt idx="5271">
                  <c:v>3.4403999999999999</c:v>
                </c:pt>
                <c:pt idx="5272">
                  <c:v>3.4028</c:v>
                </c:pt>
                <c:pt idx="5273">
                  <c:v>3.7035999999999998</c:v>
                </c:pt>
                <c:pt idx="5274">
                  <c:v>3.5907999999999998</c:v>
                </c:pt>
                <c:pt idx="5275">
                  <c:v>3.5343999999999998</c:v>
                </c:pt>
                <c:pt idx="5276">
                  <c:v>18.9316</c:v>
                </c:pt>
                <c:pt idx="5277">
                  <c:v>28.594799999999999</c:v>
                </c:pt>
                <c:pt idx="5278">
                  <c:v>32.43</c:v>
                </c:pt>
                <c:pt idx="5279">
                  <c:v>33.821199999999997</c:v>
                </c:pt>
                <c:pt idx="5280">
                  <c:v>32.975199999999994</c:v>
                </c:pt>
                <c:pt idx="5281">
                  <c:v>32.185600000000001</c:v>
                </c:pt>
                <c:pt idx="5282">
                  <c:v>19.082000000000001</c:v>
                </c:pt>
                <c:pt idx="5283">
                  <c:v>18798.12</c:v>
                </c:pt>
                <c:pt idx="5284">
                  <c:v>22.5412</c:v>
                </c:pt>
                <c:pt idx="5285">
                  <c:v>19.27</c:v>
                </c:pt>
                <c:pt idx="5286">
                  <c:v>23.8948</c:v>
                </c:pt>
                <c:pt idx="5287">
                  <c:v>14.4572</c:v>
                </c:pt>
                <c:pt idx="5288">
                  <c:v>14.588799999999999</c:v>
                </c:pt>
                <c:pt idx="5289">
                  <c:v>13.893199999999998</c:v>
                </c:pt>
                <c:pt idx="5290">
                  <c:v>12.163599999999999</c:v>
                </c:pt>
                <c:pt idx="5291">
                  <c:v>6.6551999999999998</c:v>
                </c:pt>
                <c:pt idx="5292">
                  <c:v>8.0464000000000002</c:v>
                </c:pt>
                <c:pt idx="5293">
                  <c:v>7.2004000000000001</c:v>
                </c:pt>
                <c:pt idx="5294">
                  <c:v>9.2495999999999992</c:v>
                </c:pt>
                <c:pt idx="5295">
                  <c:v>11.467999999999998</c:v>
                </c:pt>
                <c:pt idx="5296">
                  <c:v>11.1296</c:v>
                </c:pt>
                <c:pt idx="5297">
                  <c:v>13.9308</c:v>
                </c:pt>
                <c:pt idx="5298">
                  <c:v>14.043599999999998</c:v>
                </c:pt>
                <c:pt idx="5299">
                  <c:v>14.4948</c:v>
                </c:pt>
                <c:pt idx="5300">
                  <c:v>11.449199999999999</c:v>
                </c:pt>
                <c:pt idx="5301">
                  <c:v>16.262</c:v>
                </c:pt>
                <c:pt idx="5302">
                  <c:v>14.212799999999998</c:v>
                </c:pt>
                <c:pt idx="5303">
                  <c:v>18.6496</c:v>
                </c:pt>
                <c:pt idx="5304">
                  <c:v>21.093599999999999</c:v>
                </c:pt>
                <c:pt idx="5305">
                  <c:v>21.4132</c:v>
                </c:pt>
                <c:pt idx="5306">
                  <c:v>24.270799999999998</c:v>
                </c:pt>
                <c:pt idx="5307">
                  <c:v>21.732800000000001</c:v>
                </c:pt>
                <c:pt idx="5308">
                  <c:v>18.179599999999997</c:v>
                </c:pt>
                <c:pt idx="5309">
                  <c:v>14.7204</c:v>
                </c:pt>
                <c:pt idx="5310">
                  <c:v>23.631599999999999</c:v>
                </c:pt>
                <c:pt idx="5311">
                  <c:v>17.972799999999999</c:v>
                </c:pt>
                <c:pt idx="5312">
                  <c:v>15.942399999999999</c:v>
                </c:pt>
                <c:pt idx="5313">
                  <c:v>18.160799999999998</c:v>
                </c:pt>
                <c:pt idx="5314">
                  <c:v>14.306799999999999</c:v>
                </c:pt>
                <c:pt idx="5315">
                  <c:v>15.190399999999999</c:v>
                </c:pt>
                <c:pt idx="5316">
                  <c:v>15.227999999999998</c:v>
                </c:pt>
                <c:pt idx="5317">
                  <c:v>10.997999999999999</c:v>
                </c:pt>
                <c:pt idx="5318">
                  <c:v>7.1815999999999995</c:v>
                </c:pt>
                <c:pt idx="5319">
                  <c:v>11.693599999999998</c:v>
                </c:pt>
                <c:pt idx="5320">
                  <c:v>6.4859999999999998</c:v>
                </c:pt>
                <c:pt idx="5321">
                  <c:v>9.3624000000000009</c:v>
                </c:pt>
                <c:pt idx="5322">
                  <c:v>5.7151999999999994</c:v>
                </c:pt>
                <c:pt idx="5323">
                  <c:v>14.212799999999998</c:v>
                </c:pt>
                <c:pt idx="5324">
                  <c:v>36.885599999999997</c:v>
                </c:pt>
                <c:pt idx="5325">
                  <c:v>27.485599999999998</c:v>
                </c:pt>
                <c:pt idx="5326">
                  <c:v>26.169599999999999</c:v>
                </c:pt>
                <c:pt idx="5327">
                  <c:v>28.463200000000001</c:v>
                </c:pt>
                <c:pt idx="5328">
                  <c:v>36.547200000000004</c:v>
                </c:pt>
                <c:pt idx="5329">
                  <c:v>26.827599999999997</c:v>
                </c:pt>
                <c:pt idx="5330">
                  <c:v>24.552800000000001</c:v>
                </c:pt>
                <c:pt idx="5331">
                  <c:v>47.263199999999998</c:v>
                </c:pt>
                <c:pt idx="5332">
                  <c:v>29.290399999999998</c:v>
                </c:pt>
                <c:pt idx="5333">
                  <c:v>23.424800000000001</c:v>
                </c:pt>
                <c:pt idx="5334">
                  <c:v>27.786399999999997</c:v>
                </c:pt>
                <c:pt idx="5335">
                  <c:v>21.525999999999996</c:v>
                </c:pt>
                <c:pt idx="5336">
                  <c:v>33.275999999999996</c:v>
                </c:pt>
                <c:pt idx="5337">
                  <c:v>30.625199999999996</c:v>
                </c:pt>
                <c:pt idx="5338">
                  <c:v>13.065999999999999</c:v>
                </c:pt>
                <c:pt idx="5339">
                  <c:v>6.58</c:v>
                </c:pt>
                <c:pt idx="5340">
                  <c:v>5.9595999999999991</c:v>
                </c:pt>
                <c:pt idx="5341">
                  <c:v>5.4707999999999997</c:v>
                </c:pt>
                <c:pt idx="5342">
                  <c:v>5.0195999999999996</c:v>
                </c:pt>
                <c:pt idx="5343">
                  <c:v>4.7375999999999996</c:v>
                </c:pt>
                <c:pt idx="5344">
                  <c:v>4.9067999999999996</c:v>
                </c:pt>
                <c:pt idx="5345">
                  <c:v>4.4367999999999999</c:v>
                </c:pt>
                <c:pt idx="5346">
                  <c:v>4.1171999999999995</c:v>
                </c:pt>
                <c:pt idx="5347">
                  <c:v>3.7975999999999996</c:v>
                </c:pt>
                <c:pt idx="5348">
                  <c:v>3.7411999999999996</c:v>
                </c:pt>
                <c:pt idx="5349">
                  <c:v>4.3991999999999996</c:v>
                </c:pt>
                <c:pt idx="5350">
                  <c:v>6.3167999999999997</c:v>
                </c:pt>
                <c:pt idx="5351">
                  <c:v>57.866399999999999</c:v>
                </c:pt>
                <c:pt idx="5352">
                  <c:v>24.421199999999999</c:v>
                </c:pt>
                <c:pt idx="5353">
                  <c:v>27.165999999999997</c:v>
                </c:pt>
                <c:pt idx="5354">
                  <c:v>29.459599999999998</c:v>
                </c:pt>
                <c:pt idx="5355">
                  <c:v>34.723599999999998</c:v>
                </c:pt>
                <c:pt idx="5356">
                  <c:v>30.8508</c:v>
                </c:pt>
                <c:pt idx="5357">
                  <c:v>26.959199999999999</c:v>
                </c:pt>
                <c:pt idx="5358">
                  <c:v>28.820399999999999</c:v>
                </c:pt>
                <c:pt idx="5359">
                  <c:v>37.825600000000001</c:v>
                </c:pt>
                <c:pt idx="5360">
                  <c:v>38.445999999999998</c:v>
                </c:pt>
                <c:pt idx="5361">
                  <c:v>34.892799999999994</c:v>
                </c:pt>
                <c:pt idx="5362">
                  <c:v>25.699599999999997</c:v>
                </c:pt>
                <c:pt idx="5363">
                  <c:v>22.654</c:v>
                </c:pt>
                <c:pt idx="5364">
                  <c:v>34.554399999999994</c:v>
                </c:pt>
                <c:pt idx="5365">
                  <c:v>39.085199999999993</c:v>
                </c:pt>
                <c:pt idx="5366">
                  <c:v>37.656399999999998</c:v>
                </c:pt>
                <c:pt idx="5367">
                  <c:v>17.107999999999997</c:v>
                </c:pt>
                <c:pt idx="5368">
                  <c:v>23.782</c:v>
                </c:pt>
                <c:pt idx="5369">
                  <c:v>26.752399999999998</c:v>
                </c:pt>
                <c:pt idx="5370">
                  <c:v>29.215199999999996</c:v>
                </c:pt>
                <c:pt idx="5371">
                  <c:v>16.243200000000002</c:v>
                </c:pt>
                <c:pt idx="5372">
                  <c:v>17.954000000000001</c:v>
                </c:pt>
                <c:pt idx="5373">
                  <c:v>17.164400000000001</c:v>
                </c:pt>
                <c:pt idx="5374">
                  <c:v>23.368399999999998</c:v>
                </c:pt>
                <c:pt idx="5375">
                  <c:v>24.176799999999997</c:v>
                </c:pt>
                <c:pt idx="5376">
                  <c:v>21.244</c:v>
                </c:pt>
                <c:pt idx="5377">
                  <c:v>13.667599999999998</c:v>
                </c:pt>
                <c:pt idx="5378">
                  <c:v>10.678399999999998</c:v>
                </c:pt>
                <c:pt idx="5379">
                  <c:v>10.095599999999999</c:v>
                </c:pt>
                <c:pt idx="5380">
                  <c:v>14.081199999999999</c:v>
                </c:pt>
                <c:pt idx="5381">
                  <c:v>12.633599999999999</c:v>
                </c:pt>
                <c:pt idx="5382">
                  <c:v>13.0472</c:v>
                </c:pt>
                <c:pt idx="5383">
                  <c:v>13.6112</c:v>
                </c:pt>
                <c:pt idx="5384">
                  <c:v>12.351599999999999</c:v>
                </c:pt>
                <c:pt idx="5385">
                  <c:v>11.261200000000001</c:v>
                </c:pt>
                <c:pt idx="5386">
                  <c:v>19.533200000000001</c:v>
                </c:pt>
                <c:pt idx="5387">
                  <c:v>6.2791999999999994</c:v>
                </c:pt>
                <c:pt idx="5388">
                  <c:v>5.0195999999999996</c:v>
                </c:pt>
                <c:pt idx="5389">
                  <c:v>9.8887999999999998</c:v>
                </c:pt>
                <c:pt idx="5390">
                  <c:v>9.9827999999999992</c:v>
                </c:pt>
                <c:pt idx="5391">
                  <c:v>7.8772000000000002</c:v>
                </c:pt>
                <c:pt idx="5392">
                  <c:v>7.3507999999999996</c:v>
                </c:pt>
                <c:pt idx="5393">
                  <c:v>7.4260000000000002</c:v>
                </c:pt>
                <c:pt idx="5394">
                  <c:v>7.3883999999999999</c:v>
                </c:pt>
                <c:pt idx="5395">
                  <c:v>4.5308000000000002</c:v>
                </c:pt>
                <c:pt idx="5396">
                  <c:v>2.5004</c:v>
                </c:pt>
                <c:pt idx="5397">
                  <c:v>1.9176</c:v>
                </c:pt>
                <c:pt idx="5398">
                  <c:v>1.5603999999999998</c:v>
                </c:pt>
                <c:pt idx="5399">
                  <c:v>1.4287999999999998</c:v>
                </c:pt>
                <c:pt idx="5400">
                  <c:v>1.2971999999999999</c:v>
                </c:pt>
                <c:pt idx="5401">
                  <c:v>1.2596000000000001</c:v>
                </c:pt>
                <c:pt idx="5402">
                  <c:v>1.1656</c:v>
                </c:pt>
                <c:pt idx="5403">
                  <c:v>1.1092</c:v>
                </c:pt>
                <c:pt idx="5404">
                  <c:v>1.0152000000000001</c:v>
                </c:pt>
                <c:pt idx="5405">
                  <c:v>1.1279999999999999</c:v>
                </c:pt>
                <c:pt idx="5406">
                  <c:v>1.1843999999999999</c:v>
                </c:pt>
                <c:pt idx="5407">
                  <c:v>1.3159999999999998</c:v>
                </c:pt>
                <c:pt idx="5408">
                  <c:v>18798.12</c:v>
                </c:pt>
                <c:pt idx="5409">
                  <c:v>0.86480000000000001</c:v>
                </c:pt>
                <c:pt idx="5410">
                  <c:v>1.7296</c:v>
                </c:pt>
                <c:pt idx="5411">
                  <c:v>1.7484</c:v>
                </c:pt>
                <c:pt idx="5412">
                  <c:v>1.8235999999999999</c:v>
                </c:pt>
                <c:pt idx="5413">
                  <c:v>1.7484</c:v>
                </c:pt>
                <c:pt idx="5414">
                  <c:v>1.7484</c:v>
                </c:pt>
                <c:pt idx="5415">
                  <c:v>1.7671999999999999</c:v>
                </c:pt>
                <c:pt idx="5416">
                  <c:v>1.8235999999999999</c:v>
                </c:pt>
                <c:pt idx="5417">
                  <c:v>1.8423999999999998</c:v>
                </c:pt>
                <c:pt idx="5418">
                  <c:v>2.3123999999999998</c:v>
                </c:pt>
                <c:pt idx="5419">
                  <c:v>5.6776</c:v>
                </c:pt>
                <c:pt idx="5420">
                  <c:v>4.8128000000000002</c:v>
                </c:pt>
                <c:pt idx="5421">
                  <c:v>8.1967999999999996</c:v>
                </c:pt>
                <c:pt idx="5422">
                  <c:v>16.487599999999997</c:v>
                </c:pt>
                <c:pt idx="5423">
                  <c:v>18.988</c:v>
                </c:pt>
                <c:pt idx="5424">
                  <c:v>11.0168</c:v>
                </c:pt>
                <c:pt idx="5425">
                  <c:v>12.69</c:v>
                </c:pt>
                <c:pt idx="5426">
                  <c:v>11.035599999999999</c:v>
                </c:pt>
                <c:pt idx="5427">
                  <c:v>13.0848</c:v>
                </c:pt>
                <c:pt idx="5428">
                  <c:v>11.825199999999999</c:v>
                </c:pt>
                <c:pt idx="5429">
                  <c:v>14.607599999999998</c:v>
                </c:pt>
                <c:pt idx="5430">
                  <c:v>23.913599999999999</c:v>
                </c:pt>
                <c:pt idx="5431">
                  <c:v>15.321999999999999</c:v>
                </c:pt>
                <c:pt idx="5432">
                  <c:v>10.997999999999999</c:v>
                </c:pt>
                <c:pt idx="5433">
                  <c:v>15.434800000000001</c:v>
                </c:pt>
                <c:pt idx="5434">
                  <c:v>13.291599999999999</c:v>
                </c:pt>
                <c:pt idx="5435">
                  <c:v>10.866400000000001</c:v>
                </c:pt>
                <c:pt idx="5436">
                  <c:v>13.893199999999998</c:v>
                </c:pt>
                <c:pt idx="5437">
                  <c:v>15.9048</c:v>
                </c:pt>
                <c:pt idx="5438">
                  <c:v>12.351599999999999</c:v>
                </c:pt>
                <c:pt idx="5439">
                  <c:v>27.447999999999997</c:v>
                </c:pt>
                <c:pt idx="5440">
                  <c:v>26.32</c:v>
                </c:pt>
                <c:pt idx="5441">
                  <c:v>32.7684</c:v>
                </c:pt>
                <c:pt idx="5442">
                  <c:v>35.099600000000002</c:v>
                </c:pt>
                <c:pt idx="5443">
                  <c:v>37.411999999999992</c:v>
                </c:pt>
                <c:pt idx="5444">
                  <c:v>35.663599999999995</c:v>
                </c:pt>
                <c:pt idx="5445">
                  <c:v>31.884799999999998</c:v>
                </c:pt>
                <c:pt idx="5446">
                  <c:v>36.246400000000001</c:v>
                </c:pt>
                <c:pt idx="5447">
                  <c:v>27.203599999999998</c:v>
                </c:pt>
                <c:pt idx="5448">
                  <c:v>18798.12</c:v>
                </c:pt>
                <c:pt idx="5449">
                  <c:v>18798.12</c:v>
                </c:pt>
                <c:pt idx="5450">
                  <c:v>18798.12</c:v>
                </c:pt>
                <c:pt idx="5451">
                  <c:v>18798.12</c:v>
                </c:pt>
                <c:pt idx="5452">
                  <c:v>18798.12</c:v>
                </c:pt>
                <c:pt idx="5453">
                  <c:v>18798.12</c:v>
                </c:pt>
                <c:pt idx="5454">
                  <c:v>18798.12</c:v>
                </c:pt>
                <c:pt idx="5455">
                  <c:v>18798.12</c:v>
                </c:pt>
                <c:pt idx="5456">
                  <c:v>18798.12</c:v>
                </c:pt>
                <c:pt idx="5457">
                  <c:v>18798.12</c:v>
                </c:pt>
                <c:pt idx="5458">
                  <c:v>18798.12</c:v>
                </c:pt>
                <c:pt idx="5459">
                  <c:v>18798.12</c:v>
                </c:pt>
                <c:pt idx="5460">
                  <c:v>18798.12</c:v>
                </c:pt>
                <c:pt idx="5461">
                  <c:v>18798.12</c:v>
                </c:pt>
                <c:pt idx="5462">
                  <c:v>18798.12</c:v>
                </c:pt>
                <c:pt idx="5463">
                  <c:v>18798.12</c:v>
                </c:pt>
                <c:pt idx="5464">
                  <c:v>18798.12</c:v>
                </c:pt>
                <c:pt idx="5465">
                  <c:v>18798.12</c:v>
                </c:pt>
                <c:pt idx="5466">
                  <c:v>18798.12</c:v>
                </c:pt>
                <c:pt idx="5467">
                  <c:v>18798.12</c:v>
                </c:pt>
                <c:pt idx="5468">
                  <c:v>18798.12</c:v>
                </c:pt>
                <c:pt idx="5469">
                  <c:v>18798.12</c:v>
                </c:pt>
                <c:pt idx="5470">
                  <c:v>18798.12</c:v>
                </c:pt>
                <c:pt idx="5471">
                  <c:v>18798.12</c:v>
                </c:pt>
                <c:pt idx="5472">
                  <c:v>2.2747999999999999</c:v>
                </c:pt>
                <c:pt idx="5473">
                  <c:v>2.0116000000000001</c:v>
                </c:pt>
                <c:pt idx="5474">
                  <c:v>1.8235999999999999</c:v>
                </c:pt>
                <c:pt idx="5475">
                  <c:v>1.7296</c:v>
                </c:pt>
                <c:pt idx="5476">
                  <c:v>1.6919999999999999</c:v>
                </c:pt>
                <c:pt idx="5477">
                  <c:v>1.504</c:v>
                </c:pt>
                <c:pt idx="5478">
                  <c:v>1.4476</c:v>
                </c:pt>
                <c:pt idx="5479">
                  <c:v>1.3347999999999998</c:v>
                </c:pt>
                <c:pt idx="5480">
                  <c:v>1.2971999999999999</c:v>
                </c:pt>
                <c:pt idx="5481">
                  <c:v>1.222</c:v>
                </c:pt>
                <c:pt idx="5482">
                  <c:v>1.2032</c:v>
                </c:pt>
                <c:pt idx="5483">
                  <c:v>1.1843999999999999</c:v>
                </c:pt>
                <c:pt idx="5484">
                  <c:v>1.1656</c:v>
                </c:pt>
                <c:pt idx="5485">
                  <c:v>1.1279999999999999</c:v>
                </c:pt>
                <c:pt idx="5486">
                  <c:v>1.0903999999999998</c:v>
                </c:pt>
                <c:pt idx="5487">
                  <c:v>1.1092</c:v>
                </c:pt>
                <c:pt idx="5488">
                  <c:v>1.1092</c:v>
                </c:pt>
                <c:pt idx="5489">
                  <c:v>1.0715999999999999</c:v>
                </c:pt>
                <c:pt idx="5490">
                  <c:v>1.0715999999999999</c:v>
                </c:pt>
                <c:pt idx="5491">
                  <c:v>1.222</c:v>
                </c:pt>
                <c:pt idx="5492">
                  <c:v>1.2971999999999999</c:v>
                </c:pt>
                <c:pt idx="5493">
                  <c:v>1.1467999999999998</c:v>
                </c:pt>
                <c:pt idx="5494">
                  <c:v>0.97760000000000002</c:v>
                </c:pt>
                <c:pt idx="5495">
                  <c:v>1.0903999999999998</c:v>
                </c:pt>
                <c:pt idx="5496">
                  <c:v>1.2032</c:v>
                </c:pt>
                <c:pt idx="5497">
                  <c:v>0.92119999999999991</c:v>
                </c:pt>
                <c:pt idx="5498">
                  <c:v>0.90239999999999987</c:v>
                </c:pt>
                <c:pt idx="5499">
                  <c:v>18798.12</c:v>
                </c:pt>
                <c:pt idx="5500">
                  <c:v>1.1279999999999999</c:v>
                </c:pt>
                <c:pt idx="5501">
                  <c:v>1.034</c:v>
                </c:pt>
                <c:pt idx="5502">
                  <c:v>1.222</c:v>
                </c:pt>
                <c:pt idx="5503">
                  <c:v>1.0528</c:v>
                </c:pt>
                <c:pt idx="5504">
                  <c:v>1.2032</c:v>
                </c:pt>
                <c:pt idx="5505">
                  <c:v>1.0528</c:v>
                </c:pt>
                <c:pt idx="5506">
                  <c:v>1.0152000000000001</c:v>
                </c:pt>
                <c:pt idx="5507">
                  <c:v>1.0903999999999998</c:v>
                </c:pt>
                <c:pt idx="5508">
                  <c:v>1.0715999999999999</c:v>
                </c:pt>
                <c:pt idx="5509">
                  <c:v>0.97760000000000002</c:v>
                </c:pt>
                <c:pt idx="5510">
                  <c:v>0.90239999999999987</c:v>
                </c:pt>
                <c:pt idx="5511">
                  <c:v>1.7671999999999999</c:v>
                </c:pt>
                <c:pt idx="5512">
                  <c:v>3.6283999999999996</c:v>
                </c:pt>
                <c:pt idx="5513">
                  <c:v>1.8235999999999999</c:v>
                </c:pt>
                <c:pt idx="5514">
                  <c:v>2.4815999999999998</c:v>
                </c:pt>
                <c:pt idx="5515">
                  <c:v>4.6247999999999996</c:v>
                </c:pt>
                <c:pt idx="5516">
                  <c:v>12.4268</c:v>
                </c:pt>
                <c:pt idx="5517">
                  <c:v>9.9827999999999992</c:v>
                </c:pt>
                <c:pt idx="5518">
                  <c:v>8.3472000000000008</c:v>
                </c:pt>
                <c:pt idx="5519">
                  <c:v>14.287999999999998</c:v>
                </c:pt>
                <c:pt idx="5520">
                  <c:v>17.107999999999997</c:v>
                </c:pt>
                <c:pt idx="5521">
                  <c:v>10.095599999999999</c:v>
                </c:pt>
                <c:pt idx="5522">
                  <c:v>16.337199999999999</c:v>
                </c:pt>
                <c:pt idx="5523">
                  <c:v>13.009599999999999</c:v>
                </c:pt>
                <c:pt idx="5524">
                  <c:v>31.452399999999997</c:v>
                </c:pt>
                <c:pt idx="5525">
                  <c:v>16.3748</c:v>
                </c:pt>
                <c:pt idx="5526">
                  <c:v>11.599599999999999</c:v>
                </c:pt>
                <c:pt idx="5527">
                  <c:v>13.7616</c:v>
                </c:pt>
                <c:pt idx="5528">
                  <c:v>11.6372</c:v>
                </c:pt>
                <c:pt idx="5529">
                  <c:v>12.6524</c:v>
                </c:pt>
                <c:pt idx="5530">
                  <c:v>8.4223999999999997</c:v>
                </c:pt>
                <c:pt idx="5531">
                  <c:v>8.1591999999999985</c:v>
                </c:pt>
                <c:pt idx="5532">
                  <c:v>14.287999999999998</c:v>
                </c:pt>
                <c:pt idx="5533">
                  <c:v>18.386399999999998</c:v>
                </c:pt>
                <c:pt idx="5534">
                  <c:v>21.3004</c:v>
                </c:pt>
                <c:pt idx="5535">
                  <c:v>14.607599999999998</c:v>
                </c:pt>
                <c:pt idx="5536">
                  <c:v>14.569999999999999</c:v>
                </c:pt>
                <c:pt idx="5537">
                  <c:v>15.528799999999999</c:v>
                </c:pt>
                <c:pt idx="5538">
                  <c:v>16.243200000000002</c:v>
                </c:pt>
                <c:pt idx="5539">
                  <c:v>16.619199999999999</c:v>
                </c:pt>
                <c:pt idx="5540">
                  <c:v>11.881600000000001</c:v>
                </c:pt>
                <c:pt idx="5541">
                  <c:v>12.351599999999999</c:v>
                </c:pt>
                <c:pt idx="5542">
                  <c:v>9.8699999999999992</c:v>
                </c:pt>
                <c:pt idx="5543">
                  <c:v>6.3731999999999998</c:v>
                </c:pt>
                <c:pt idx="5544">
                  <c:v>7.9711999999999996</c:v>
                </c:pt>
                <c:pt idx="5545">
                  <c:v>19.1572</c:v>
                </c:pt>
                <c:pt idx="5546">
                  <c:v>14.212799999999998</c:v>
                </c:pt>
                <c:pt idx="5547">
                  <c:v>4.1547999999999998</c:v>
                </c:pt>
                <c:pt idx="5548">
                  <c:v>3.008</c:v>
                </c:pt>
                <c:pt idx="5549">
                  <c:v>2.4251999999999998</c:v>
                </c:pt>
                <c:pt idx="5550">
                  <c:v>2.444</c:v>
                </c:pt>
                <c:pt idx="5551">
                  <c:v>2.1995999999999998</c:v>
                </c:pt>
                <c:pt idx="5552">
                  <c:v>10.9604</c:v>
                </c:pt>
                <c:pt idx="5553">
                  <c:v>19.984400000000001</c:v>
                </c:pt>
                <c:pt idx="5554">
                  <c:v>14.532399999999999</c:v>
                </c:pt>
                <c:pt idx="5555">
                  <c:v>8.3472000000000008</c:v>
                </c:pt>
                <c:pt idx="5556">
                  <c:v>9.0052000000000003</c:v>
                </c:pt>
                <c:pt idx="5557">
                  <c:v>10.490399999999999</c:v>
                </c:pt>
                <c:pt idx="5558">
                  <c:v>11.900399999999999</c:v>
                </c:pt>
                <c:pt idx="5559">
                  <c:v>10.1144</c:v>
                </c:pt>
                <c:pt idx="5560">
                  <c:v>15.096399999999997</c:v>
                </c:pt>
                <c:pt idx="5561">
                  <c:v>14.2316</c:v>
                </c:pt>
                <c:pt idx="5562">
                  <c:v>16.299599999999998</c:v>
                </c:pt>
                <c:pt idx="5563">
                  <c:v>33.3324</c:v>
                </c:pt>
                <c:pt idx="5564">
                  <c:v>27.654800000000002</c:v>
                </c:pt>
                <c:pt idx="5565">
                  <c:v>30.662799999999997</c:v>
                </c:pt>
                <c:pt idx="5566">
                  <c:v>19.345199999999998</c:v>
                </c:pt>
                <c:pt idx="5567">
                  <c:v>17.841200000000001</c:v>
                </c:pt>
                <c:pt idx="5568">
                  <c:v>29.760399999999997</c:v>
                </c:pt>
                <c:pt idx="5569">
                  <c:v>32.016399999999997</c:v>
                </c:pt>
                <c:pt idx="5570">
                  <c:v>33.877599999999994</c:v>
                </c:pt>
                <c:pt idx="5571">
                  <c:v>39.855999999999995</c:v>
                </c:pt>
                <c:pt idx="5572">
                  <c:v>34.7988</c:v>
                </c:pt>
                <c:pt idx="5573">
                  <c:v>16.45</c:v>
                </c:pt>
                <c:pt idx="5574">
                  <c:v>17.107999999999997</c:v>
                </c:pt>
                <c:pt idx="5575">
                  <c:v>17.295999999999999</c:v>
                </c:pt>
                <c:pt idx="5576">
                  <c:v>20.153600000000001</c:v>
                </c:pt>
                <c:pt idx="5577">
                  <c:v>13.911999999999999</c:v>
                </c:pt>
                <c:pt idx="5578">
                  <c:v>12.445599999999999</c:v>
                </c:pt>
                <c:pt idx="5579">
                  <c:v>11.674799999999999</c:v>
                </c:pt>
                <c:pt idx="5580">
                  <c:v>13.8368</c:v>
                </c:pt>
                <c:pt idx="5581">
                  <c:v>11.28</c:v>
                </c:pt>
                <c:pt idx="5582">
                  <c:v>11.881600000000001</c:v>
                </c:pt>
                <c:pt idx="5583">
                  <c:v>12.8592</c:v>
                </c:pt>
                <c:pt idx="5584">
                  <c:v>24.251999999999999</c:v>
                </c:pt>
                <c:pt idx="5585">
                  <c:v>23.067599999999999</c:v>
                </c:pt>
                <c:pt idx="5586">
                  <c:v>24.477599999999999</c:v>
                </c:pt>
                <c:pt idx="5587">
                  <c:v>23.857199999999999</c:v>
                </c:pt>
                <c:pt idx="5588">
                  <c:v>15.265599999999997</c:v>
                </c:pt>
                <c:pt idx="5589">
                  <c:v>8.5164000000000009</c:v>
                </c:pt>
                <c:pt idx="5590">
                  <c:v>3.6659999999999999</c:v>
                </c:pt>
                <c:pt idx="5591">
                  <c:v>11.336399999999999</c:v>
                </c:pt>
                <c:pt idx="5592">
                  <c:v>34.441600000000001</c:v>
                </c:pt>
                <c:pt idx="5593">
                  <c:v>49.556799999999996</c:v>
                </c:pt>
                <c:pt idx="5594">
                  <c:v>49.180799999999998</c:v>
                </c:pt>
                <c:pt idx="5595">
                  <c:v>55.610399999999991</c:v>
                </c:pt>
                <c:pt idx="5596">
                  <c:v>32.674399999999999</c:v>
                </c:pt>
                <c:pt idx="5597">
                  <c:v>37.280399999999993</c:v>
                </c:pt>
                <c:pt idx="5598">
                  <c:v>67.266400000000004</c:v>
                </c:pt>
                <c:pt idx="5599">
                  <c:v>46.586399999999998</c:v>
                </c:pt>
                <c:pt idx="5600">
                  <c:v>55.4788</c:v>
                </c:pt>
                <c:pt idx="5601">
                  <c:v>51.643599999999992</c:v>
                </c:pt>
                <c:pt idx="5602">
                  <c:v>38.013599999999997</c:v>
                </c:pt>
                <c:pt idx="5603">
                  <c:v>34.046799999999998</c:v>
                </c:pt>
                <c:pt idx="5604">
                  <c:v>26.639599999999998</c:v>
                </c:pt>
                <c:pt idx="5605">
                  <c:v>29.327999999999999</c:v>
                </c:pt>
                <c:pt idx="5606">
                  <c:v>30.023599999999998</c:v>
                </c:pt>
                <c:pt idx="5607">
                  <c:v>27.692399999999999</c:v>
                </c:pt>
                <c:pt idx="5608">
                  <c:v>30.5688</c:v>
                </c:pt>
                <c:pt idx="5609">
                  <c:v>31.659199999999998</c:v>
                </c:pt>
                <c:pt idx="5610">
                  <c:v>27.936799999999998</c:v>
                </c:pt>
                <c:pt idx="5611">
                  <c:v>30.531199999999995</c:v>
                </c:pt>
                <c:pt idx="5612">
                  <c:v>26.884</c:v>
                </c:pt>
                <c:pt idx="5613">
                  <c:v>21.337999999999997</c:v>
                </c:pt>
                <c:pt idx="5614">
                  <c:v>23.2744</c:v>
                </c:pt>
                <c:pt idx="5615">
                  <c:v>25.6432</c:v>
                </c:pt>
                <c:pt idx="5616">
                  <c:v>23.913599999999999</c:v>
                </c:pt>
                <c:pt idx="5617">
                  <c:v>25.285999999999998</c:v>
                </c:pt>
                <c:pt idx="5618">
                  <c:v>28.857999999999997</c:v>
                </c:pt>
                <c:pt idx="5619">
                  <c:v>18798.12</c:v>
                </c:pt>
                <c:pt idx="5620">
                  <c:v>24.082799999999999</c:v>
                </c:pt>
                <c:pt idx="5621">
                  <c:v>23.9512</c:v>
                </c:pt>
                <c:pt idx="5622">
                  <c:v>26.921599999999998</c:v>
                </c:pt>
                <c:pt idx="5623">
                  <c:v>28.839199999999998</c:v>
                </c:pt>
                <c:pt idx="5624">
                  <c:v>29.534800000000001</c:v>
                </c:pt>
                <c:pt idx="5625">
                  <c:v>34.761199999999995</c:v>
                </c:pt>
                <c:pt idx="5626">
                  <c:v>32.166799999999995</c:v>
                </c:pt>
                <c:pt idx="5627">
                  <c:v>35.061999999999998</c:v>
                </c:pt>
                <c:pt idx="5628">
                  <c:v>31.1892</c:v>
                </c:pt>
                <c:pt idx="5629">
                  <c:v>25.116799999999998</c:v>
                </c:pt>
                <c:pt idx="5630">
                  <c:v>28.087199999999996</c:v>
                </c:pt>
                <c:pt idx="5631">
                  <c:v>27.692399999999999</c:v>
                </c:pt>
                <c:pt idx="5632">
                  <c:v>33.163199999999996</c:v>
                </c:pt>
                <c:pt idx="5633">
                  <c:v>38.013599999999997</c:v>
                </c:pt>
                <c:pt idx="5634">
                  <c:v>29.760399999999997</c:v>
                </c:pt>
                <c:pt idx="5635">
                  <c:v>29.628799999999998</c:v>
                </c:pt>
                <c:pt idx="5636">
                  <c:v>27.447999999999997</c:v>
                </c:pt>
                <c:pt idx="5637">
                  <c:v>26.395199999999996</c:v>
                </c:pt>
                <c:pt idx="5638">
                  <c:v>27.617199999999997</c:v>
                </c:pt>
                <c:pt idx="5639">
                  <c:v>27.598399999999998</c:v>
                </c:pt>
                <c:pt idx="5640">
                  <c:v>26.658399999999997</c:v>
                </c:pt>
                <c:pt idx="5641">
                  <c:v>24.195599999999999</c:v>
                </c:pt>
                <c:pt idx="5642">
                  <c:v>22.184000000000001</c:v>
                </c:pt>
                <c:pt idx="5643">
                  <c:v>18798.12</c:v>
                </c:pt>
                <c:pt idx="5644">
                  <c:v>19.006799999999998</c:v>
                </c:pt>
                <c:pt idx="5645">
                  <c:v>14.363199999999999</c:v>
                </c:pt>
                <c:pt idx="5646">
                  <c:v>20.755199999999999</c:v>
                </c:pt>
                <c:pt idx="5647">
                  <c:v>18.781199999999998</c:v>
                </c:pt>
                <c:pt idx="5648">
                  <c:v>10.4716</c:v>
                </c:pt>
                <c:pt idx="5649">
                  <c:v>14.212799999999998</c:v>
                </c:pt>
                <c:pt idx="5650">
                  <c:v>5.6023999999999994</c:v>
                </c:pt>
                <c:pt idx="5651">
                  <c:v>3.6283999999999996</c:v>
                </c:pt>
                <c:pt idx="5652">
                  <c:v>3.1959999999999997</c:v>
                </c:pt>
                <c:pt idx="5653">
                  <c:v>2.8575999999999997</c:v>
                </c:pt>
                <c:pt idx="5654">
                  <c:v>2.8011999999999997</c:v>
                </c:pt>
                <c:pt idx="5655">
                  <c:v>2.5379999999999998</c:v>
                </c:pt>
                <c:pt idx="5656">
                  <c:v>2.7824</c:v>
                </c:pt>
                <c:pt idx="5657">
                  <c:v>2.9139999999999997</c:v>
                </c:pt>
                <c:pt idx="5658">
                  <c:v>2.6695999999999995</c:v>
                </c:pt>
                <c:pt idx="5659">
                  <c:v>2.5756000000000001</c:v>
                </c:pt>
                <c:pt idx="5660">
                  <c:v>3.4967999999999999</c:v>
                </c:pt>
                <c:pt idx="5661">
                  <c:v>16.074000000000002</c:v>
                </c:pt>
                <c:pt idx="5662">
                  <c:v>25.417599999999997</c:v>
                </c:pt>
                <c:pt idx="5663">
                  <c:v>36.001999999999995</c:v>
                </c:pt>
                <c:pt idx="5664">
                  <c:v>28.820399999999999</c:v>
                </c:pt>
                <c:pt idx="5665">
                  <c:v>31.734399999999997</c:v>
                </c:pt>
                <c:pt idx="5666">
                  <c:v>42.281199999999991</c:v>
                </c:pt>
                <c:pt idx="5667">
                  <c:v>43.315199999999997</c:v>
                </c:pt>
                <c:pt idx="5668">
                  <c:v>34.215999999999994</c:v>
                </c:pt>
                <c:pt idx="5669">
                  <c:v>25.793600000000001</c:v>
                </c:pt>
                <c:pt idx="5670">
                  <c:v>23.838399999999996</c:v>
                </c:pt>
                <c:pt idx="5671">
                  <c:v>27.410399999999999</c:v>
                </c:pt>
                <c:pt idx="5672">
                  <c:v>24.665599999999998</c:v>
                </c:pt>
                <c:pt idx="5673">
                  <c:v>20.567199999999996</c:v>
                </c:pt>
                <c:pt idx="5674">
                  <c:v>23.518799999999999</c:v>
                </c:pt>
                <c:pt idx="5675">
                  <c:v>22.372</c:v>
                </c:pt>
                <c:pt idx="5676">
                  <c:v>23.011199999999999</c:v>
                </c:pt>
                <c:pt idx="5677">
                  <c:v>35.550799999999995</c:v>
                </c:pt>
                <c:pt idx="5678">
                  <c:v>28.801600000000001</c:v>
                </c:pt>
                <c:pt idx="5679">
                  <c:v>31.1892</c:v>
                </c:pt>
                <c:pt idx="5680">
                  <c:v>34.328800000000001</c:v>
                </c:pt>
                <c:pt idx="5681">
                  <c:v>29.873200000000001</c:v>
                </c:pt>
                <c:pt idx="5682">
                  <c:v>30.756799999999998</c:v>
                </c:pt>
                <c:pt idx="5683">
                  <c:v>29.064799999999998</c:v>
                </c:pt>
                <c:pt idx="5684">
                  <c:v>27.316399999999998</c:v>
                </c:pt>
                <c:pt idx="5685">
                  <c:v>28.406799999999997</c:v>
                </c:pt>
                <c:pt idx="5686">
                  <c:v>30.173999999999999</c:v>
                </c:pt>
                <c:pt idx="5687">
                  <c:v>36.1524</c:v>
                </c:pt>
                <c:pt idx="5688">
                  <c:v>34.385199999999998</c:v>
                </c:pt>
                <c:pt idx="5689">
                  <c:v>36.095999999999997</c:v>
                </c:pt>
                <c:pt idx="5690">
                  <c:v>34.874000000000002</c:v>
                </c:pt>
                <c:pt idx="5691">
                  <c:v>29.534800000000001</c:v>
                </c:pt>
                <c:pt idx="5692">
                  <c:v>33.1068</c:v>
                </c:pt>
                <c:pt idx="5693">
                  <c:v>28.294</c:v>
                </c:pt>
                <c:pt idx="5694">
                  <c:v>22.841999999999999</c:v>
                </c:pt>
                <c:pt idx="5695">
                  <c:v>22.841999999999999</c:v>
                </c:pt>
                <c:pt idx="5696">
                  <c:v>26.225999999999996</c:v>
                </c:pt>
                <c:pt idx="5697">
                  <c:v>26.000399999999999</c:v>
                </c:pt>
                <c:pt idx="5698">
                  <c:v>25.755999999999997</c:v>
                </c:pt>
                <c:pt idx="5699">
                  <c:v>26.1508</c:v>
                </c:pt>
                <c:pt idx="5700">
                  <c:v>26.301199999999998</c:v>
                </c:pt>
                <c:pt idx="5701">
                  <c:v>19.063199999999998</c:v>
                </c:pt>
                <c:pt idx="5702">
                  <c:v>9.2119999999999997</c:v>
                </c:pt>
                <c:pt idx="5703">
                  <c:v>4.6812000000000005</c:v>
                </c:pt>
                <c:pt idx="5704">
                  <c:v>4.4743999999999993</c:v>
                </c:pt>
                <c:pt idx="5705">
                  <c:v>6.3731999999999998</c:v>
                </c:pt>
                <c:pt idx="5706">
                  <c:v>3.0268000000000002</c:v>
                </c:pt>
                <c:pt idx="5707">
                  <c:v>2.8388</c:v>
                </c:pt>
                <c:pt idx="5708">
                  <c:v>2.9891999999999999</c:v>
                </c:pt>
                <c:pt idx="5709">
                  <c:v>2.8952</c:v>
                </c:pt>
                <c:pt idx="5710">
                  <c:v>2.3687999999999998</c:v>
                </c:pt>
                <c:pt idx="5711">
                  <c:v>2.5004</c:v>
                </c:pt>
                <c:pt idx="5712">
                  <c:v>2.8388</c:v>
                </c:pt>
                <c:pt idx="5713">
                  <c:v>2.4628000000000001</c:v>
                </c:pt>
                <c:pt idx="5714">
                  <c:v>2.6507999999999998</c:v>
                </c:pt>
                <c:pt idx="5715">
                  <c:v>4.0419999999999998</c:v>
                </c:pt>
                <c:pt idx="5716">
                  <c:v>4.1736000000000004</c:v>
                </c:pt>
                <c:pt idx="5717">
                  <c:v>3.6847999999999996</c:v>
                </c:pt>
                <c:pt idx="5718">
                  <c:v>3.8539999999999996</c:v>
                </c:pt>
                <c:pt idx="5719">
                  <c:v>3.8539999999999996</c:v>
                </c:pt>
                <c:pt idx="5720">
                  <c:v>3.5907999999999998</c:v>
                </c:pt>
                <c:pt idx="5721">
                  <c:v>3.6095999999999995</c:v>
                </c:pt>
                <c:pt idx="5722">
                  <c:v>4.4180000000000001</c:v>
                </c:pt>
                <c:pt idx="5723">
                  <c:v>7.6703999999999999</c:v>
                </c:pt>
                <c:pt idx="5724">
                  <c:v>7.7643999999999993</c:v>
                </c:pt>
                <c:pt idx="5725">
                  <c:v>10.6972</c:v>
                </c:pt>
                <c:pt idx="5726">
                  <c:v>16.882400000000001</c:v>
                </c:pt>
                <c:pt idx="5727">
                  <c:v>16.393599999999999</c:v>
                </c:pt>
                <c:pt idx="5728">
                  <c:v>17.070399999999999</c:v>
                </c:pt>
                <c:pt idx="5729">
                  <c:v>16.318399999999997</c:v>
                </c:pt>
                <c:pt idx="5730">
                  <c:v>18.235999999999997</c:v>
                </c:pt>
                <c:pt idx="5731">
                  <c:v>27.767599999999998</c:v>
                </c:pt>
                <c:pt idx="5732">
                  <c:v>28.651199999999999</c:v>
                </c:pt>
                <c:pt idx="5733">
                  <c:v>32.937599999999996</c:v>
                </c:pt>
                <c:pt idx="5734">
                  <c:v>31.095199999999998</c:v>
                </c:pt>
                <c:pt idx="5735">
                  <c:v>37.148800000000001</c:v>
                </c:pt>
                <c:pt idx="5736">
                  <c:v>33.275999999999996</c:v>
                </c:pt>
                <c:pt idx="5737">
                  <c:v>33.952799999999996</c:v>
                </c:pt>
                <c:pt idx="5738">
                  <c:v>29.704000000000001</c:v>
                </c:pt>
                <c:pt idx="5739">
                  <c:v>28.237599999999997</c:v>
                </c:pt>
                <c:pt idx="5740">
                  <c:v>24.270799999999998</c:v>
                </c:pt>
                <c:pt idx="5741">
                  <c:v>24.195599999999999</c:v>
                </c:pt>
                <c:pt idx="5742">
                  <c:v>28.1812</c:v>
                </c:pt>
                <c:pt idx="5743">
                  <c:v>24.872399999999999</c:v>
                </c:pt>
                <c:pt idx="5744">
                  <c:v>29.497199999999996</c:v>
                </c:pt>
                <c:pt idx="5745">
                  <c:v>26.902799999999999</c:v>
                </c:pt>
                <c:pt idx="5746">
                  <c:v>24.947599999999998</c:v>
                </c:pt>
                <c:pt idx="5747">
                  <c:v>27.015599999999996</c:v>
                </c:pt>
                <c:pt idx="5748">
                  <c:v>24.609199999999998</c:v>
                </c:pt>
                <c:pt idx="5749">
                  <c:v>23.556399999999996</c:v>
                </c:pt>
                <c:pt idx="5750">
                  <c:v>22.390799999999999</c:v>
                </c:pt>
                <c:pt idx="5751">
                  <c:v>21.619999999999997</c:v>
                </c:pt>
                <c:pt idx="5752">
                  <c:v>22.409599999999998</c:v>
                </c:pt>
                <c:pt idx="5753">
                  <c:v>23.255599999999998</c:v>
                </c:pt>
                <c:pt idx="5754">
                  <c:v>23.180399999999999</c:v>
                </c:pt>
                <c:pt idx="5755">
                  <c:v>23.4436</c:v>
                </c:pt>
                <c:pt idx="5756">
                  <c:v>27.692399999999999</c:v>
                </c:pt>
                <c:pt idx="5757">
                  <c:v>31.49</c:v>
                </c:pt>
                <c:pt idx="5758">
                  <c:v>32.937599999999996</c:v>
                </c:pt>
                <c:pt idx="5759">
                  <c:v>35.776400000000002</c:v>
                </c:pt>
                <c:pt idx="5760">
                  <c:v>30.08</c:v>
                </c:pt>
                <c:pt idx="5761">
                  <c:v>31.565199999999997</c:v>
                </c:pt>
                <c:pt idx="5762">
                  <c:v>24.439999999999998</c:v>
                </c:pt>
                <c:pt idx="5763">
                  <c:v>27.523199999999999</c:v>
                </c:pt>
                <c:pt idx="5764">
                  <c:v>21.488399999999999</c:v>
                </c:pt>
                <c:pt idx="5765">
                  <c:v>4.7751999999999999</c:v>
                </c:pt>
                <c:pt idx="5766">
                  <c:v>3.3839999999999999</c:v>
                </c:pt>
                <c:pt idx="5767">
                  <c:v>2.8575999999999997</c:v>
                </c:pt>
                <c:pt idx="5768">
                  <c:v>2.4251999999999998</c:v>
                </c:pt>
                <c:pt idx="5769">
                  <c:v>2.4815999999999998</c:v>
                </c:pt>
                <c:pt idx="5770">
                  <c:v>2.5192000000000001</c:v>
                </c:pt>
                <c:pt idx="5771">
                  <c:v>2.2747999999999999</c:v>
                </c:pt>
                <c:pt idx="5772">
                  <c:v>2.3687999999999998</c:v>
                </c:pt>
                <c:pt idx="5773">
                  <c:v>2.5943999999999998</c:v>
                </c:pt>
                <c:pt idx="5774">
                  <c:v>2.5568</c:v>
                </c:pt>
                <c:pt idx="5775">
                  <c:v>2.8388</c:v>
                </c:pt>
                <c:pt idx="5776">
                  <c:v>2.9704000000000002</c:v>
                </c:pt>
                <c:pt idx="5777">
                  <c:v>3.2523999999999997</c:v>
                </c:pt>
                <c:pt idx="5778">
                  <c:v>3.0455999999999999</c:v>
                </c:pt>
                <c:pt idx="5779">
                  <c:v>2.8575999999999997</c:v>
                </c:pt>
                <c:pt idx="5780">
                  <c:v>2.5943999999999998</c:v>
                </c:pt>
                <c:pt idx="5781">
                  <c:v>2.3687999999999998</c:v>
                </c:pt>
                <c:pt idx="5782">
                  <c:v>2.0868000000000002</c:v>
                </c:pt>
                <c:pt idx="5783">
                  <c:v>1.8047999999999997</c:v>
                </c:pt>
                <c:pt idx="5784">
                  <c:v>1.7859999999999998</c:v>
                </c:pt>
                <c:pt idx="5785">
                  <c:v>1.8235999999999999</c:v>
                </c:pt>
                <c:pt idx="5786">
                  <c:v>2.1243999999999996</c:v>
                </c:pt>
                <c:pt idx="5787">
                  <c:v>18798.12</c:v>
                </c:pt>
                <c:pt idx="5788">
                  <c:v>1.6732</c:v>
                </c:pt>
                <c:pt idx="5789">
                  <c:v>1.6543999999999999</c:v>
                </c:pt>
                <c:pt idx="5790">
                  <c:v>1.7671999999999999</c:v>
                </c:pt>
                <c:pt idx="5791">
                  <c:v>1.8987999999999998</c:v>
                </c:pt>
                <c:pt idx="5792">
                  <c:v>3.1207999999999996</c:v>
                </c:pt>
                <c:pt idx="5793">
                  <c:v>4.3427999999999995</c:v>
                </c:pt>
                <c:pt idx="5794">
                  <c:v>3.4592000000000001</c:v>
                </c:pt>
                <c:pt idx="5795">
                  <c:v>6.1287999999999991</c:v>
                </c:pt>
                <c:pt idx="5796">
                  <c:v>12.389199999999999</c:v>
                </c:pt>
                <c:pt idx="5797">
                  <c:v>8.3472000000000008</c:v>
                </c:pt>
                <c:pt idx="5798">
                  <c:v>2.9327999999999999</c:v>
                </c:pt>
                <c:pt idx="5799">
                  <c:v>2.4251999999999998</c:v>
                </c:pt>
                <c:pt idx="5800">
                  <c:v>3.6471999999999998</c:v>
                </c:pt>
                <c:pt idx="5801">
                  <c:v>2.8575999999999997</c:v>
                </c:pt>
                <c:pt idx="5802">
                  <c:v>18798.12</c:v>
                </c:pt>
                <c:pt idx="5803">
                  <c:v>18798.12</c:v>
                </c:pt>
                <c:pt idx="5804">
                  <c:v>18798.12</c:v>
                </c:pt>
                <c:pt idx="5805">
                  <c:v>18798.12</c:v>
                </c:pt>
                <c:pt idx="5806">
                  <c:v>7.7267999999999999</c:v>
                </c:pt>
                <c:pt idx="5807">
                  <c:v>27.071999999999999</c:v>
                </c:pt>
                <c:pt idx="5808">
                  <c:v>9.2495999999999992</c:v>
                </c:pt>
                <c:pt idx="5809">
                  <c:v>5.6587999999999994</c:v>
                </c:pt>
                <c:pt idx="5810">
                  <c:v>2.3311999999999999</c:v>
                </c:pt>
                <c:pt idx="5811">
                  <c:v>1.9363999999999999</c:v>
                </c:pt>
                <c:pt idx="5812">
                  <c:v>2.1807999999999996</c:v>
                </c:pt>
                <c:pt idx="5813">
                  <c:v>2.5379999999999998</c:v>
                </c:pt>
                <c:pt idx="5814">
                  <c:v>3.7411999999999996</c:v>
                </c:pt>
                <c:pt idx="5815">
                  <c:v>18798.12</c:v>
                </c:pt>
                <c:pt idx="5816">
                  <c:v>18798.12</c:v>
                </c:pt>
                <c:pt idx="5817">
                  <c:v>18798.12</c:v>
                </c:pt>
                <c:pt idx="5818">
                  <c:v>1.7671999999999999</c:v>
                </c:pt>
                <c:pt idx="5819">
                  <c:v>2.2371999999999996</c:v>
                </c:pt>
                <c:pt idx="5820">
                  <c:v>1.3912</c:v>
                </c:pt>
                <c:pt idx="5821">
                  <c:v>1.4476</c:v>
                </c:pt>
                <c:pt idx="5822">
                  <c:v>1.4287999999999998</c:v>
                </c:pt>
                <c:pt idx="5823">
                  <c:v>1.3723999999999998</c:v>
                </c:pt>
                <c:pt idx="5824">
                  <c:v>1.41</c:v>
                </c:pt>
                <c:pt idx="5825">
                  <c:v>1.3347999999999998</c:v>
                </c:pt>
                <c:pt idx="5826">
                  <c:v>1.3347999999999998</c:v>
                </c:pt>
                <c:pt idx="5827">
                  <c:v>1.6543999999999999</c:v>
                </c:pt>
                <c:pt idx="5828">
                  <c:v>20.285199999999996</c:v>
                </c:pt>
                <c:pt idx="5829">
                  <c:v>25.605599999999995</c:v>
                </c:pt>
                <c:pt idx="5830">
                  <c:v>17.653200000000002</c:v>
                </c:pt>
                <c:pt idx="5831">
                  <c:v>12.032</c:v>
                </c:pt>
                <c:pt idx="5832">
                  <c:v>3.3839999999999999</c:v>
                </c:pt>
                <c:pt idx="5833">
                  <c:v>2.2559999999999998</c:v>
                </c:pt>
                <c:pt idx="5834">
                  <c:v>1.4287999999999998</c:v>
                </c:pt>
                <c:pt idx="5835">
                  <c:v>18798.12</c:v>
                </c:pt>
                <c:pt idx="5836">
                  <c:v>1.2407999999999999</c:v>
                </c:pt>
                <c:pt idx="5837">
                  <c:v>1.3535999999999999</c:v>
                </c:pt>
                <c:pt idx="5838">
                  <c:v>1.3912</c:v>
                </c:pt>
                <c:pt idx="5839">
                  <c:v>1.2971999999999999</c:v>
                </c:pt>
                <c:pt idx="5840">
                  <c:v>1.2032</c:v>
                </c:pt>
                <c:pt idx="5841">
                  <c:v>1.3723999999999998</c:v>
                </c:pt>
                <c:pt idx="5842">
                  <c:v>2.5756000000000001</c:v>
                </c:pt>
                <c:pt idx="5843">
                  <c:v>5.3015999999999996</c:v>
                </c:pt>
                <c:pt idx="5844">
                  <c:v>5.4895999999999994</c:v>
                </c:pt>
                <c:pt idx="5845">
                  <c:v>7.8020000000000005</c:v>
                </c:pt>
                <c:pt idx="5846">
                  <c:v>7.4260000000000002</c:v>
                </c:pt>
                <c:pt idx="5847">
                  <c:v>11.543199999999999</c:v>
                </c:pt>
                <c:pt idx="5848">
                  <c:v>8.1216000000000008</c:v>
                </c:pt>
                <c:pt idx="5849">
                  <c:v>8.7607999999999997</c:v>
                </c:pt>
                <c:pt idx="5850">
                  <c:v>20.867999999999999</c:v>
                </c:pt>
                <c:pt idx="5851">
                  <c:v>25.248399999999997</c:v>
                </c:pt>
                <c:pt idx="5852">
                  <c:v>13.009599999999999</c:v>
                </c:pt>
                <c:pt idx="5853">
                  <c:v>15.491199999999999</c:v>
                </c:pt>
                <c:pt idx="5854">
                  <c:v>25.5304</c:v>
                </c:pt>
                <c:pt idx="5855">
                  <c:v>22.465999999999998</c:v>
                </c:pt>
                <c:pt idx="5856">
                  <c:v>18.273600000000002</c:v>
                </c:pt>
                <c:pt idx="5857">
                  <c:v>8.2156000000000002</c:v>
                </c:pt>
                <c:pt idx="5858">
                  <c:v>21.6388</c:v>
                </c:pt>
                <c:pt idx="5859">
                  <c:v>18.423999999999999</c:v>
                </c:pt>
                <c:pt idx="5860">
                  <c:v>12.088399999999998</c:v>
                </c:pt>
                <c:pt idx="5861">
                  <c:v>7.2379999999999995</c:v>
                </c:pt>
                <c:pt idx="5862">
                  <c:v>8.4975999999999985</c:v>
                </c:pt>
                <c:pt idx="5863">
                  <c:v>7.557599999999999</c:v>
                </c:pt>
                <c:pt idx="5864">
                  <c:v>8.7231999999999985</c:v>
                </c:pt>
                <c:pt idx="5865">
                  <c:v>9.4187999999999992</c:v>
                </c:pt>
                <c:pt idx="5866">
                  <c:v>4.8128000000000002</c:v>
                </c:pt>
                <c:pt idx="5867">
                  <c:v>2.2935999999999996</c:v>
                </c:pt>
                <c:pt idx="5868">
                  <c:v>2.0680000000000001</c:v>
                </c:pt>
                <c:pt idx="5869">
                  <c:v>2.1807999999999996</c:v>
                </c:pt>
                <c:pt idx="5870">
                  <c:v>2.5192000000000001</c:v>
                </c:pt>
                <c:pt idx="5871">
                  <c:v>2.0304000000000002</c:v>
                </c:pt>
                <c:pt idx="5872">
                  <c:v>10.0768</c:v>
                </c:pt>
                <c:pt idx="5873">
                  <c:v>8.9111999999999991</c:v>
                </c:pt>
                <c:pt idx="5874">
                  <c:v>11.787599999999999</c:v>
                </c:pt>
                <c:pt idx="5875">
                  <c:v>5.8843999999999994</c:v>
                </c:pt>
                <c:pt idx="5876">
                  <c:v>3.9291999999999994</c:v>
                </c:pt>
                <c:pt idx="5877">
                  <c:v>5.4143999999999997</c:v>
                </c:pt>
                <c:pt idx="5878">
                  <c:v>7.3507999999999996</c:v>
                </c:pt>
                <c:pt idx="5879">
                  <c:v>3.2335999999999996</c:v>
                </c:pt>
                <c:pt idx="5880">
                  <c:v>2.3499999999999996</c:v>
                </c:pt>
                <c:pt idx="5881">
                  <c:v>1.8423999999999998</c:v>
                </c:pt>
                <c:pt idx="5882">
                  <c:v>1.4476</c:v>
                </c:pt>
                <c:pt idx="5883">
                  <c:v>1.4663999999999999</c:v>
                </c:pt>
                <c:pt idx="5884">
                  <c:v>1.3535999999999999</c:v>
                </c:pt>
                <c:pt idx="5885">
                  <c:v>4.0983999999999998</c:v>
                </c:pt>
                <c:pt idx="5886">
                  <c:v>12.483199999999998</c:v>
                </c:pt>
                <c:pt idx="5887">
                  <c:v>14.363199999999999</c:v>
                </c:pt>
                <c:pt idx="5888">
                  <c:v>11.75</c:v>
                </c:pt>
                <c:pt idx="5889">
                  <c:v>13.329199999999998</c:v>
                </c:pt>
                <c:pt idx="5890">
                  <c:v>10.997999999999999</c:v>
                </c:pt>
                <c:pt idx="5891">
                  <c:v>14.137599999999999</c:v>
                </c:pt>
                <c:pt idx="5892">
                  <c:v>16.656799999999997</c:v>
                </c:pt>
                <c:pt idx="5893">
                  <c:v>16.262</c:v>
                </c:pt>
                <c:pt idx="5894">
                  <c:v>12.9908</c:v>
                </c:pt>
                <c:pt idx="5895">
                  <c:v>15.246799999999999</c:v>
                </c:pt>
                <c:pt idx="5896">
                  <c:v>13.855599999999999</c:v>
                </c:pt>
                <c:pt idx="5897">
                  <c:v>12.9156</c:v>
                </c:pt>
                <c:pt idx="5898">
                  <c:v>13.442</c:v>
                </c:pt>
                <c:pt idx="5899">
                  <c:v>14.2692</c:v>
                </c:pt>
                <c:pt idx="5900">
                  <c:v>11.937999999999999</c:v>
                </c:pt>
                <c:pt idx="5901">
                  <c:v>7.1251999999999995</c:v>
                </c:pt>
                <c:pt idx="5902">
                  <c:v>8.3283999999999985</c:v>
                </c:pt>
                <c:pt idx="5903">
                  <c:v>6.4671999999999992</c:v>
                </c:pt>
                <c:pt idx="5904">
                  <c:v>10.1144</c:v>
                </c:pt>
                <c:pt idx="5905">
                  <c:v>11.843999999999999</c:v>
                </c:pt>
                <c:pt idx="5906">
                  <c:v>4.8128000000000002</c:v>
                </c:pt>
                <c:pt idx="5907">
                  <c:v>7.4071999999999996</c:v>
                </c:pt>
                <c:pt idx="5908">
                  <c:v>6.9184000000000001</c:v>
                </c:pt>
                <c:pt idx="5909">
                  <c:v>6.2791999999999994</c:v>
                </c:pt>
                <c:pt idx="5910">
                  <c:v>10.433999999999999</c:v>
                </c:pt>
                <c:pt idx="5911">
                  <c:v>8.1403999999999996</c:v>
                </c:pt>
                <c:pt idx="5912">
                  <c:v>8.008799999999999</c:v>
                </c:pt>
                <c:pt idx="5913">
                  <c:v>11.3552</c:v>
                </c:pt>
                <c:pt idx="5914">
                  <c:v>10.772399999999999</c:v>
                </c:pt>
                <c:pt idx="5915">
                  <c:v>18798.12</c:v>
                </c:pt>
                <c:pt idx="5916">
                  <c:v>11.373999999999999</c:v>
                </c:pt>
                <c:pt idx="5917">
                  <c:v>11.167199999999999</c:v>
                </c:pt>
                <c:pt idx="5918">
                  <c:v>11.4116</c:v>
                </c:pt>
                <c:pt idx="5919">
                  <c:v>12.276400000000001</c:v>
                </c:pt>
                <c:pt idx="5920">
                  <c:v>12.407999999999999</c:v>
                </c:pt>
                <c:pt idx="5921">
                  <c:v>11.881600000000001</c:v>
                </c:pt>
                <c:pt idx="5922">
                  <c:v>11.073199999999998</c:v>
                </c:pt>
                <c:pt idx="5923">
                  <c:v>14.795599999999999</c:v>
                </c:pt>
                <c:pt idx="5924">
                  <c:v>10.772399999999999</c:v>
                </c:pt>
                <c:pt idx="5925">
                  <c:v>12.107200000000001</c:v>
                </c:pt>
                <c:pt idx="5926">
                  <c:v>12.050799999999999</c:v>
                </c:pt>
                <c:pt idx="5927">
                  <c:v>13.3668</c:v>
                </c:pt>
                <c:pt idx="5928">
                  <c:v>16.995199999999997</c:v>
                </c:pt>
                <c:pt idx="5929">
                  <c:v>14.2692</c:v>
                </c:pt>
                <c:pt idx="5930">
                  <c:v>14.118799999999998</c:v>
                </c:pt>
                <c:pt idx="5931">
                  <c:v>18798.12</c:v>
                </c:pt>
                <c:pt idx="5932">
                  <c:v>14.983599999999999</c:v>
                </c:pt>
                <c:pt idx="5933">
                  <c:v>17.201999999999998</c:v>
                </c:pt>
                <c:pt idx="5934">
                  <c:v>16.036399999999997</c:v>
                </c:pt>
                <c:pt idx="5935">
                  <c:v>14.852</c:v>
                </c:pt>
                <c:pt idx="5936">
                  <c:v>12.2012</c:v>
                </c:pt>
                <c:pt idx="5937">
                  <c:v>14.137599999999999</c:v>
                </c:pt>
                <c:pt idx="5938">
                  <c:v>15.4724</c:v>
                </c:pt>
                <c:pt idx="5939">
                  <c:v>16.074000000000002</c:v>
                </c:pt>
                <c:pt idx="5940">
                  <c:v>16.562799999999999</c:v>
                </c:pt>
                <c:pt idx="5941">
                  <c:v>15.51</c:v>
                </c:pt>
                <c:pt idx="5942">
                  <c:v>14.569999999999999</c:v>
                </c:pt>
                <c:pt idx="5943">
                  <c:v>17.634399999999999</c:v>
                </c:pt>
                <c:pt idx="5944">
                  <c:v>18.217199999999998</c:v>
                </c:pt>
                <c:pt idx="5945">
                  <c:v>17.239599999999999</c:v>
                </c:pt>
                <c:pt idx="5946">
                  <c:v>21.225199999999997</c:v>
                </c:pt>
                <c:pt idx="5947">
                  <c:v>21.958399999999997</c:v>
                </c:pt>
                <c:pt idx="5948">
                  <c:v>26.526799999999998</c:v>
                </c:pt>
                <c:pt idx="5949">
                  <c:v>36.678800000000003</c:v>
                </c:pt>
                <c:pt idx="5950">
                  <c:v>29.797999999999998</c:v>
                </c:pt>
                <c:pt idx="5951">
                  <c:v>26.846399999999996</c:v>
                </c:pt>
                <c:pt idx="5952">
                  <c:v>25.9816</c:v>
                </c:pt>
                <c:pt idx="5953">
                  <c:v>27.184799999999999</c:v>
                </c:pt>
                <c:pt idx="5954">
                  <c:v>26.207199999999997</c:v>
                </c:pt>
                <c:pt idx="5955">
                  <c:v>18798.12</c:v>
                </c:pt>
                <c:pt idx="5956">
                  <c:v>27.165999999999997</c:v>
                </c:pt>
                <c:pt idx="5957">
                  <c:v>19.627199999999998</c:v>
                </c:pt>
                <c:pt idx="5958">
                  <c:v>18.969199999999997</c:v>
                </c:pt>
                <c:pt idx="5959">
                  <c:v>21.262799999999999</c:v>
                </c:pt>
                <c:pt idx="5960">
                  <c:v>20.830399999999997</c:v>
                </c:pt>
                <c:pt idx="5961">
                  <c:v>15.810799999999999</c:v>
                </c:pt>
                <c:pt idx="5962">
                  <c:v>19.194800000000001</c:v>
                </c:pt>
                <c:pt idx="5963">
                  <c:v>23.029999999999998</c:v>
                </c:pt>
                <c:pt idx="5964">
                  <c:v>21.8644</c:v>
                </c:pt>
                <c:pt idx="5965">
                  <c:v>22.5412</c:v>
                </c:pt>
                <c:pt idx="5966">
                  <c:v>20.567199999999996</c:v>
                </c:pt>
                <c:pt idx="5967">
                  <c:v>24.966399999999997</c:v>
                </c:pt>
                <c:pt idx="5968">
                  <c:v>22.973600000000001</c:v>
                </c:pt>
                <c:pt idx="5969">
                  <c:v>20.473199999999999</c:v>
                </c:pt>
                <c:pt idx="5970">
                  <c:v>16.243200000000002</c:v>
                </c:pt>
                <c:pt idx="5971">
                  <c:v>20.6236</c:v>
                </c:pt>
                <c:pt idx="5972">
                  <c:v>24.2332</c:v>
                </c:pt>
                <c:pt idx="5973">
                  <c:v>18.311199999999999</c:v>
                </c:pt>
                <c:pt idx="5974">
                  <c:v>23.405999999999999</c:v>
                </c:pt>
                <c:pt idx="5975">
                  <c:v>27.259999999999998</c:v>
                </c:pt>
                <c:pt idx="5976">
                  <c:v>27.466799999999996</c:v>
                </c:pt>
                <c:pt idx="5977">
                  <c:v>21.037199999999999</c:v>
                </c:pt>
                <c:pt idx="5978">
                  <c:v>19.1572</c:v>
                </c:pt>
                <c:pt idx="5979">
                  <c:v>18798.12</c:v>
                </c:pt>
                <c:pt idx="5980">
                  <c:v>23.631599999999999</c:v>
                </c:pt>
                <c:pt idx="5981">
                  <c:v>18.085599999999996</c:v>
                </c:pt>
                <c:pt idx="5982">
                  <c:v>31.320799999999998</c:v>
                </c:pt>
                <c:pt idx="5983">
                  <c:v>23.236799999999999</c:v>
                </c:pt>
                <c:pt idx="5984">
                  <c:v>17.596799999999998</c:v>
                </c:pt>
                <c:pt idx="5985">
                  <c:v>18.066799999999997</c:v>
                </c:pt>
                <c:pt idx="5986">
                  <c:v>18.367599999999999</c:v>
                </c:pt>
                <c:pt idx="5987">
                  <c:v>21.676399999999997</c:v>
                </c:pt>
                <c:pt idx="5988">
                  <c:v>24.176799999999997</c:v>
                </c:pt>
                <c:pt idx="5989">
                  <c:v>22.841999999999999</c:v>
                </c:pt>
                <c:pt idx="5990">
                  <c:v>22.954799999999999</c:v>
                </c:pt>
                <c:pt idx="5991">
                  <c:v>21.902000000000001</c:v>
                </c:pt>
                <c:pt idx="5992">
                  <c:v>25.041599999999999</c:v>
                </c:pt>
                <c:pt idx="5993">
                  <c:v>21.939599999999999</c:v>
                </c:pt>
                <c:pt idx="5994">
                  <c:v>19.420400000000001</c:v>
                </c:pt>
                <c:pt idx="5995">
                  <c:v>16.4312</c:v>
                </c:pt>
                <c:pt idx="5996">
                  <c:v>28.519599999999997</c:v>
                </c:pt>
                <c:pt idx="5997">
                  <c:v>25.699599999999997</c:v>
                </c:pt>
                <c:pt idx="5998">
                  <c:v>24.458799999999997</c:v>
                </c:pt>
                <c:pt idx="5999">
                  <c:v>29.722799999999999</c:v>
                </c:pt>
                <c:pt idx="6000">
                  <c:v>26.395199999999996</c:v>
                </c:pt>
                <c:pt idx="6001">
                  <c:v>26.338799999999999</c:v>
                </c:pt>
                <c:pt idx="6002">
                  <c:v>28.369199999999999</c:v>
                </c:pt>
                <c:pt idx="6003">
                  <c:v>30.211599999999997</c:v>
                </c:pt>
                <c:pt idx="6004">
                  <c:v>25.624400000000001</c:v>
                </c:pt>
                <c:pt idx="6005">
                  <c:v>27.259999999999998</c:v>
                </c:pt>
                <c:pt idx="6006">
                  <c:v>31.208000000000002</c:v>
                </c:pt>
                <c:pt idx="6007">
                  <c:v>34.046799999999998</c:v>
                </c:pt>
                <c:pt idx="6008">
                  <c:v>35.456799999999994</c:v>
                </c:pt>
                <c:pt idx="6009">
                  <c:v>33.200800000000001</c:v>
                </c:pt>
                <c:pt idx="6010">
                  <c:v>27.372799999999998</c:v>
                </c:pt>
                <c:pt idx="6011">
                  <c:v>31.02</c:v>
                </c:pt>
                <c:pt idx="6012">
                  <c:v>27.316399999999998</c:v>
                </c:pt>
                <c:pt idx="6013">
                  <c:v>19.758799999999997</c:v>
                </c:pt>
                <c:pt idx="6014">
                  <c:v>23.481199999999998</c:v>
                </c:pt>
                <c:pt idx="6015">
                  <c:v>32.148000000000003</c:v>
                </c:pt>
                <c:pt idx="6016">
                  <c:v>27.523199999999999</c:v>
                </c:pt>
                <c:pt idx="6017">
                  <c:v>22.804400000000001</c:v>
                </c:pt>
                <c:pt idx="6018">
                  <c:v>22.766799999999996</c:v>
                </c:pt>
                <c:pt idx="6019">
                  <c:v>20.999599999999997</c:v>
                </c:pt>
                <c:pt idx="6020">
                  <c:v>22.654</c:v>
                </c:pt>
                <c:pt idx="6021">
                  <c:v>24.383600000000001</c:v>
                </c:pt>
                <c:pt idx="6022">
                  <c:v>29.816799999999997</c:v>
                </c:pt>
                <c:pt idx="6023">
                  <c:v>36.7164</c:v>
                </c:pt>
                <c:pt idx="6024">
                  <c:v>27.259999999999998</c:v>
                </c:pt>
                <c:pt idx="6025">
                  <c:v>18.405199999999997</c:v>
                </c:pt>
                <c:pt idx="6026">
                  <c:v>11.430399999999999</c:v>
                </c:pt>
                <c:pt idx="6027">
                  <c:v>9.4564000000000004</c:v>
                </c:pt>
                <c:pt idx="6028">
                  <c:v>24.665599999999998</c:v>
                </c:pt>
                <c:pt idx="6029">
                  <c:v>34.855199999999996</c:v>
                </c:pt>
                <c:pt idx="6030">
                  <c:v>6.2039999999999997</c:v>
                </c:pt>
                <c:pt idx="6031">
                  <c:v>5.0759999999999996</c:v>
                </c:pt>
                <c:pt idx="6032">
                  <c:v>6.9184000000000001</c:v>
                </c:pt>
                <c:pt idx="6033">
                  <c:v>5.6963999999999997</c:v>
                </c:pt>
                <c:pt idx="6034">
                  <c:v>2.82</c:v>
                </c:pt>
                <c:pt idx="6035">
                  <c:v>2.2371999999999996</c:v>
                </c:pt>
                <c:pt idx="6036">
                  <c:v>2.0304000000000002</c:v>
                </c:pt>
                <c:pt idx="6037">
                  <c:v>1.9176</c:v>
                </c:pt>
                <c:pt idx="6038">
                  <c:v>1.7859999999999998</c:v>
                </c:pt>
                <c:pt idx="6039">
                  <c:v>1.7296</c:v>
                </c:pt>
                <c:pt idx="6040">
                  <c:v>4.718799999999999</c:v>
                </c:pt>
                <c:pt idx="6041">
                  <c:v>1.7484</c:v>
                </c:pt>
                <c:pt idx="6042">
                  <c:v>6.58</c:v>
                </c:pt>
                <c:pt idx="6043">
                  <c:v>10.039199999999999</c:v>
                </c:pt>
                <c:pt idx="6044">
                  <c:v>2.6695999999999995</c:v>
                </c:pt>
                <c:pt idx="6045">
                  <c:v>7.3883999999999999</c:v>
                </c:pt>
                <c:pt idx="6046">
                  <c:v>6.7867999999999995</c:v>
                </c:pt>
                <c:pt idx="6047">
                  <c:v>5.0384000000000002</c:v>
                </c:pt>
                <c:pt idx="6048">
                  <c:v>2.1243999999999996</c:v>
                </c:pt>
                <c:pt idx="6049">
                  <c:v>1.8047999999999997</c:v>
                </c:pt>
                <c:pt idx="6050">
                  <c:v>1.7107999999999999</c:v>
                </c:pt>
                <c:pt idx="6051">
                  <c:v>1.5415999999999999</c:v>
                </c:pt>
                <c:pt idx="6052">
                  <c:v>1.3723999999999998</c:v>
                </c:pt>
                <c:pt idx="6053">
                  <c:v>1.3159999999999998</c:v>
                </c:pt>
                <c:pt idx="6054">
                  <c:v>1.2407999999999999</c:v>
                </c:pt>
                <c:pt idx="6055">
                  <c:v>1.2032</c:v>
                </c:pt>
                <c:pt idx="6056">
                  <c:v>1.1092</c:v>
                </c:pt>
                <c:pt idx="6057">
                  <c:v>1.1467999999999998</c:v>
                </c:pt>
                <c:pt idx="6058">
                  <c:v>1.2407999999999999</c:v>
                </c:pt>
                <c:pt idx="6059">
                  <c:v>1.1843999999999999</c:v>
                </c:pt>
                <c:pt idx="6060">
                  <c:v>1.2784</c:v>
                </c:pt>
                <c:pt idx="6061">
                  <c:v>1.7484</c:v>
                </c:pt>
                <c:pt idx="6062">
                  <c:v>1.4663999999999999</c:v>
                </c:pt>
                <c:pt idx="6063">
                  <c:v>2.4251999999999998</c:v>
                </c:pt>
                <c:pt idx="6064">
                  <c:v>11.505599999999999</c:v>
                </c:pt>
                <c:pt idx="6065">
                  <c:v>19.758799999999997</c:v>
                </c:pt>
                <c:pt idx="6066">
                  <c:v>23.180399999999999</c:v>
                </c:pt>
                <c:pt idx="6067">
                  <c:v>12.671199999999999</c:v>
                </c:pt>
                <c:pt idx="6068">
                  <c:v>13.498399999999998</c:v>
                </c:pt>
                <c:pt idx="6069">
                  <c:v>19.288799999999998</c:v>
                </c:pt>
                <c:pt idx="6070">
                  <c:v>23.311999999999998</c:v>
                </c:pt>
                <c:pt idx="6071">
                  <c:v>20.962</c:v>
                </c:pt>
                <c:pt idx="6072">
                  <c:v>12.050799999999999</c:v>
                </c:pt>
                <c:pt idx="6073">
                  <c:v>11.674799999999999</c:v>
                </c:pt>
                <c:pt idx="6074">
                  <c:v>9.9075999999999986</c:v>
                </c:pt>
                <c:pt idx="6075">
                  <c:v>15.491199999999999</c:v>
                </c:pt>
                <c:pt idx="6076">
                  <c:v>9.9263999999999992</c:v>
                </c:pt>
                <c:pt idx="6077">
                  <c:v>11.449199999999999</c:v>
                </c:pt>
                <c:pt idx="6078">
                  <c:v>9.042799999999998</c:v>
                </c:pt>
                <c:pt idx="6079">
                  <c:v>2.9327999999999999</c:v>
                </c:pt>
                <c:pt idx="6080">
                  <c:v>2.5004</c:v>
                </c:pt>
                <c:pt idx="6081">
                  <c:v>2.0680000000000001</c:v>
                </c:pt>
                <c:pt idx="6082">
                  <c:v>1.7484</c:v>
                </c:pt>
                <c:pt idx="6083">
                  <c:v>1.4663999999999999</c:v>
                </c:pt>
                <c:pt idx="6084">
                  <c:v>1.504</c:v>
                </c:pt>
                <c:pt idx="6085">
                  <c:v>1.5227999999999999</c:v>
                </c:pt>
                <c:pt idx="6086">
                  <c:v>1.9552</c:v>
                </c:pt>
                <c:pt idx="6087">
                  <c:v>5.0947999999999993</c:v>
                </c:pt>
                <c:pt idx="6088">
                  <c:v>6.6739999999999995</c:v>
                </c:pt>
                <c:pt idx="6089">
                  <c:v>11.054399999999999</c:v>
                </c:pt>
                <c:pt idx="6090">
                  <c:v>7.7079999999999993</c:v>
                </c:pt>
                <c:pt idx="6091">
                  <c:v>2.7447999999999997</c:v>
                </c:pt>
                <c:pt idx="6092">
                  <c:v>2.0304000000000002</c:v>
                </c:pt>
                <c:pt idx="6093">
                  <c:v>1.7107999999999999</c:v>
                </c:pt>
                <c:pt idx="6094">
                  <c:v>3.9667999999999997</c:v>
                </c:pt>
                <c:pt idx="6095">
                  <c:v>22.184000000000001</c:v>
                </c:pt>
                <c:pt idx="6096">
                  <c:v>14.682799999999999</c:v>
                </c:pt>
                <c:pt idx="6097">
                  <c:v>9.2119999999999997</c:v>
                </c:pt>
                <c:pt idx="6098">
                  <c:v>4.6436000000000002</c:v>
                </c:pt>
                <c:pt idx="6099">
                  <c:v>18798.12</c:v>
                </c:pt>
                <c:pt idx="6100">
                  <c:v>2.0680000000000001</c:v>
                </c:pt>
                <c:pt idx="6101">
                  <c:v>13.949599999999998</c:v>
                </c:pt>
                <c:pt idx="6102">
                  <c:v>10.7348</c:v>
                </c:pt>
                <c:pt idx="6103">
                  <c:v>6.9371999999999998</c:v>
                </c:pt>
                <c:pt idx="6104">
                  <c:v>8.1216000000000008</c:v>
                </c:pt>
                <c:pt idx="6105">
                  <c:v>6.2227999999999994</c:v>
                </c:pt>
                <c:pt idx="6106">
                  <c:v>4.0043999999999995</c:v>
                </c:pt>
                <c:pt idx="6107">
                  <c:v>5.4332000000000003</c:v>
                </c:pt>
                <c:pt idx="6108">
                  <c:v>9.4564000000000004</c:v>
                </c:pt>
                <c:pt idx="6109">
                  <c:v>9.7947999999999986</c:v>
                </c:pt>
                <c:pt idx="6110">
                  <c:v>18.499199999999998</c:v>
                </c:pt>
                <c:pt idx="6111">
                  <c:v>21.375599999999999</c:v>
                </c:pt>
                <c:pt idx="6112">
                  <c:v>15.829599999999999</c:v>
                </c:pt>
                <c:pt idx="6113">
                  <c:v>15.115199999999998</c:v>
                </c:pt>
                <c:pt idx="6114">
                  <c:v>12.6524</c:v>
                </c:pt>
                <c:pt idx="6115">
                  <c:v>6.9935999999999998</c:v>
                </c:pt>
                <c:pt idx="6116">
                  <c:v>23.0488</c:v>
                </c:pt>
                <c:pt idx="6117">
                  <c:v>5.8279999999999994</c:v>
                </c:pt>
                <c:pt idx="6118">
                  <c:v>11.148399999999999</c:v>
                </c:pt>
                <c:pt idx="6119">
                  <c:v>8.7231999999999985</c:v>
                </c:pt>
                <c:pt idx="6120">
                  <c:v>12.8216</c:v>
                </c:pt>
                <c:pt idx="6121">
                  <c:v>12.050799999999999</c:v>
                </c:pt>
                <c:pt idx="6122">
                  <c:v>28.914400000000001</c:v>
                </c:pt>
                <c:pt idx="6123">
                  <c:v>18798.12</c:v>
                </c:pt>
                <c:pt idx="6124">
                  <c:v>2.6131999999999995</c:v>
                </c:pt>
                <c:pt idx="6125">
                  <c:v>1.88</c:v>
                </c:pt>
                <c:pt idx="6126">
                  <c:v>1.6355999999999999</c:v>
                </c:pt>
                <c:pt idx="6127">
                  <c:v>1.5415999999999999</c:v>
                </c:pt>
                <c:pt idx="6128">
                  <c:v>4.0232000000000001</c:v>
                </c:pt>
                <c:pt idx="6129">
                  <c:v>29.045999999999996</c:v>
                </c:pt>
                <c:pt idx="6130">
                  <c:v>16.299599999999998</c:v>
                </c:pt>
                <c:pt idx="6131">
                  <c:v>9.0239999999999991</c:v>
                </c:pt>
                <c:pt idx="6132">
                  <c:v>14.382</c:v>
                </c:pt>
                <c:pt idx="6133">
                  <c:v>15.697999999999999</c:v>
                </c:pt>
                <c:pt idx="6134">
                  <c:v>18.198399999999999</c:v>
                </c:pt>
                <c:pt idx="6135">
                  <c:v>25.831199999999999</c:v>
                </c:pt>
                <c:pt idx="6136">
                  <c:v>33.520399999999995</c:v>
                </c:pt>
                <c:pt idx="6137">
                  <c:v>28.914400000000001</c:v>
                </c:pt>
                <c:pt idx="6138">
                  <c:v>24.045199999999998</c:v>
                </c:pt>
                <c:pt idx="6139">
                  <c:v>14.8896</c:v>
                </c:pt>
                <c:pt idx="6140">
                  <c:v>16.487599999999997</c:v>
                </c:pt>
                <c:pt idx="6141">
                  <c:v>15.134</c:v>
                </c:pt>
                <c:pt idx="6142">
                  <c:v>13.817999999999998</c:v>
                </c:pt>
                <c:pt idx="6143">
                  <c:v>9.3624000000000009</c:v>
                </c:pt>
                <c:pt idx="6144">
                  <c:v>6.5612000000000004</c:v>
                </c:pt>
                <c:pt idx="6145">
                  <c:v>5.9595999999999991</c:v>
                </c:pt>
                <c:pt idx="6146">
                  <c:v>21.225199999999997</c:v>
                </c:pt>
                <c:pt idx="6147">
                  <c:v>18798.12</c:v>
                </c:pt>
                <c:pt idx="6148">
                  <c:v>8.8547999999999991</c:v>
                </c:pt>
                <c:pt idx="6149">
                  <c:v>9.0803999999999991</c:v>
                </c:pt>
                <c:pt idx="6150">
                  <c:v>8.4599999999999991</c:v>
                </c:pt>
                <c:pt idx="6151">
                  <c:v>7.0687999999999995</c:v>
                </c:pt>
                <c:pt idx="6152">
                  <c:v>8.9863999999999997</c:v>
                </c:pt>
                <c:pt idx="6153">
                  <c:v>3.0455999999999999</c:v>
                </c:pt>
                <c:pt idx="6154">
                  <c:v>2.6319999999999997</c:v>
                </c:pt>
                <c:pt idx="6155">
                  <c:v>2.2559999999999998</c:v>
                </c:pt>
                <c:pt idx="6156">
                  <c:v>2.1807999999999996</c:v>
                </c:pt>
                <c:pt idx="6157">
                  <c:v>2.2747999999999999</c:v>
                </c:pt>
                <c:pt idx="6158">
                  <c:v>2.1243999999999996</c:v>
                </c:pt>
                <c:pt idx="6159">
                  <c:v>2.0868000000000002</c:v>
                </c:pt>
                <c:pt idx="6160">
                  <c:v>1.9176</c:v>
                </c:pt>
                <c:pt idx="6161">
                  <c:v>2.2183999999999999</c:v>
                </c:pt>
                <c:pt idx="6162">
                  <c:v>3.8539999999999996</c:v>
                </c:pt>
                <c:pt idx="6163">
                  <c:v>13.2164</c:v>
                </c:pt>
                <c:pt idx="6164">
                  <c:v>24.4024</c:v>
                </c:pt>
                <c:pt idx="6165">
                  <c:v>25.962799999999998</c:v>
                </c:pt>
                <c:pt idx="6166">
                  <c:v>12.520799999999999</c:v>
                </c:pt>
                <c:pt idx="6167">
                  <c:v>8.2720000000000002</c:v>
                </c:pt>
                <c:pt idx="6168">
                  <c:v>11.467999999999998</c:v>
                </c:pt>
                <c:pt idx="6169">
                  <c:v>14.852</c:v>
                </c:pt>
                <c:pt idx="6170">
                  <c:v>7.4447999999999999</c:v>
                </c:pt>
                <c:pt idx="6171">
                  <c:v>5.8467999999999991</c:v>
                </c:pt>
                <c:pt idx="6172">
                  <c:v>17.295999999999999</c:v>
                </c:pt>
                <c:pt idx="6173">
                  <c:v>28.143599999999999</c:v>
                </c:pt>
                <c:pt idx="6174">
                  <c:v>9.8512000000000004</c:v>
                </c:pt>
                <c:pt idx="6175">
                  <c:v>11.881600000000001</c:v>
                </c:pt>
                <c:pt idx="6176">
                  <c:v>9.437599999999998</c:v>
                </c:pt>
                <c:pt idx="6177">
                  <c:v>14.0624</c:v>
                </c:pt>
                <c:pt idx="6178">
                  <c:v>5.2451999999999996</c:v>
                </c:pt>
                <c:pt idx="6179">
                  <c:v>3.1019999999999999</c:v>
                </c:pt>
                <c:pt idx="6180">
                  <c:v>2.1807999999999996</c:v>
                </c:pt>
                <c:pt idx="6181">
                  <c:v>1.9552</c:v>
                </c:pt>
                <c:pt idx="6182">
                  <c:v>1.7484</c:v>
                </c:pt>
                <c:pt idx="6183">
                  <c:v>2.0116000000000001</c:v>
                </c:pt>
                <c:pt idx="6184">
                  <c:v>5.7527999999999997</c:v>
                </c:pt>
                <c:pt idx="6185">
                  <c:v>18.329999999999998</c:v>
                </c:pt>
                <c:pt idx="6186">
                  <c:v>17.86</c:v>
                </c:pt>
                <c:pt idx="6187">
                  <c:v>7.3132000000000001</c:v>
                </c:pt>
                <c:pt idx="6188">
                  <c:v>16.167999999999999</c:v>
                </c:pt>
                <c:pt idx="6189">
                  <c:v>3.76</c:v>
                </c:pt>
                <c:pt idx="6190">
                  <c:v>3.2147999999999999</c:v>
                </c:pt>
                <c:pt idx="6191">
                  <c:v>3.4592000000000001</c:v>
                </c:pt>
                <c:pt idx="6192">
                  <c:v>2.1431999999999998</c:v>
                </c:pt>
                <c:pt idx="6193">
                  <c:v>6.6739999999999995</c:v>
                </c:pt>
                <c:pt idx="6194">
                  <c:v>4.3615999999999993</c:v>
                </c:pt>
                <c:pt idx="6195">
                  <c:v>2.2183999999999999</c:v>
                </c:pt>
                <c:pt idx="6196">
                  <c:v>2.3311999999999999</c:v>
                </c:pt>
                <c:pt idx="6197">
                  <c:v>1.9552</c:v>
                </c:pt>
                <c:pt idx="6198">
                  <c:v>1.974</c:v>
                </c:pt>
                <c:pt idx="6199">
                  <c:v>1.8987999999999998</c:v>
                </c:pt>
                <c:pt idx="6200">
                  <c:v>1.7671999999999999</c:v>
                </c:pt>
                <c:pt idx="6201">
                  <c:v>1.6543999999999999</c:v>
                </c:pt>
                <c:pt idx="6202">
                  <c:v>1.4287999999999998</c:v>
                </c:pt>
                <c:pt idx="6203">
                  <c:v>1.2596000000000001</c:v>
                </c:pt>
                <c:pt idx="6204">
                  <c:v>1.222</c:v>
                </c:pt>
                <c:pt idx="6205">
                  <c:v>1.1467999999999998</c:v>
                </c:pt>
                <c:pt idx="6206">
                  <c:v>1.0528</c:v>
                </c:pt>
                <c:pt idx="6207">
                  <c:v>1.034</c:v>
                </c:pt>
                <c:pt idx="6208">
                  <c:v>1.0152000000000001</c:v>
                </c:pt>
                <c:pt idx="6209">
                  <c:v>1.0152000000000001</c:v>
                </c:pt>
                <c:pt idx="6210">
                  <c:v>0.99639999999999995</c:v>
                </c:pt>
                <c:pt idx="6211">
                  <c:v>1.5603999999999998</c:v>
                </c:pt>
                <c:pt idx="6212">
                  <c:v>2.1431999999999998</c:v>
                </c:pt>
                <c:pt idx="6213">
                  <c:v>2.5756000000000001</c:v>
                </c:pt>
                <c:pt idx="6214">
                  <c:v>2.7635999999999998</c:v>
                </c:pt>
                <c:pt idx="6215">
                  <c:v>18.480399999999999</c:v>
                </c:pt>
                <c:pt idx="6216">
                  <c:v>31.2456</c:v>
                </c:pt>
                <c:pt idx="6217">
                  <c:v>41.472799999999992</c:v>
                </c:pt>
                <c:pt idx="6218">
                  <c:v>20.322800000000001</c:v>
                </c:pt>
                <c:pt idx="6219">
                  <c:v>18.480399999999999</c:v>
                </c:pt>
                <c:pt idx="6220">
                  <c:v>17.295999999999999</c:v>
                </c:pt>
                <c:pt idx="6221">
                  <c:v>18.217199999999998</c:v>
                </c:pt>
                <c:pt idx="6222">
                  <c:v>27.090799999999998</c:v>
                </c:pt>
                <c:pt idx="6223">
                  <c:v>27.165999999999997</c:v>
                </c:pt>
                <c:pt idx="6224">
                  <c:v>25.868799999999997</c:v>
                </c:pt>
                <c:pt idx="6225">
                  <c:v>21.770399999999999</c:v>
                </c:pt>
                <c:pt idx="6226">
                  <c:v>11.674799999999999</c:v>
                </c:pt>
                <c:pt idx="6227">
                  <c:v>15.227999999999998</c:v>
                </c:pt>
                <c:pt idx="6228">
                  <c:v>15.397199999999998</c:v>
                </c:pt>
                <c:pt idx="6229">
                  <c:v>18.6496</c:v>
                </c:pt>
                <c:pt idx="6230">
                  <c:v>19.364000000000001</c:v>
                </c:pt>
                <c:pt idx="6231">
                  <c:v>13.968399999999999</c:v>
                </c:pt>
                <c:pt idx="6232">
                  <c:v>23.011199999999999</c:v>
                </c:pt>
                <c:pt idx="6233">
                  <c:v>24.91</c:v>
                </c:pt>
                <c:pt idx="6234">
                  <c:v>19.006799999999998</c:v>
                </c:pt>
                <c:pt idx="6235">
                  <c:v>18.611999999999998</c:v>
                </c:pt>
                <c:pt idx="6236">
                  <c:v>20.717599999999997</c:v>
                </c:pt>
                <c:pt idx="6237">
                  <c:v>17.86</c:v>
                </c:pt>
                <c:pt idx="6238">
                  <c:v>18.555599999999998</c:v>
                </c:pt>
                <c:pt idx="6239">
                  <c:v>35.212399999999995</c:v>
                </c:pt>
                <c:pt idx="6240">
                  <c:v>24.797199999999997</c:v>
                </c:pt>
                <c:pt idx="6241">
                  <c:v>22.465999999999998</c:v>
                </c:pt>
                <c:pt idx="6242">
                  <c:v>20.567199999999996</c:v>
                </c:pt>
                <c:pt idx="6243">
                  <c:v>25.060399999999998</c:v>
                </c:pt>
                <c:pt idx="6244">
                  <c:v>29.647599999999997</c:v>
                </c:pt>
                <c:pt idx="6245">
                  <c:v>26.019199999999998</c:v>
                </c:pt>
                <c:pt idx="6246">
                  <c:v>32.148000000000003</c:v>
                </c:pt>
                <c:pt idx="6247">
                  <c:v>28.312799999999999</c:v>
                </c:pt>
                <c:pt idx="6248">
                  <c:v>19.232399999999998</c:v>
                </c:pt>
                <c:pt idx="6249">
                  <c:v>20.585999999999999</c:v>
                </c:pt>
                <c:pt idx="6250">
                  <c:v>16.844799999999999</c:v>
                </c:pt>
                <c:pt idx="6251">
                  <c:v>16.919999999999998</c:v>
                </c:pt>
                <c:pt idx="6252">
                  <c:v>14.4008</c:v>
                </c:pt>
                <c:pt idx="6253">
                  <c:v>14.852</c:v>
                </c:pt>
                <c:pt idx="6254">
                  <c:v>12.8216</c:v>
                </c:pt>
                <c:pt idx="6255">
                  <c:v>14.024799999999999</c:v>
                </c:pt>
                <c:pt idx="6256">
                  <c:v>12.163599999999999</c:v>
                </c:pt>
                <c:pt idx="6257">
                  <c:v>11.317599999999999</c:v>
                </c:pt>
                <c:pt idx="6258">
                  <c:v>9.9451999999999998</c:v>
                </c:pt>
                <c:pt idx="6259">
                  <c:v>6.7867999999999995</c:v>
                </c:pt>
                <c:pt idx="6260">
                  <c:v>11.317599999999999</c:v>
                </c:pt>
                <c:pt idx="6261">
                  <c:v>15.152800000000001</c:v>
                </c:pt>
                <c:pt idx="6262">
                  <c:v>14.382</c:v>
                </c:pt>
                <c:pt idx="6263">
                  <c:v>14.795599999999999</c:v>
                </c:pt>
                <c:pt idx="6264">
                  <c:v>13.122400000000001</c:v>
                </c:pt>
                <c:pt idx="6265">
                  <c:v>17.559199999999997</c:v>
                </c:pt>
                <c:pt idx="6266">
                  <c:v>13.742799999999999</c:v>
                </c:pt>
                <c:pt idx="6267">
                  <c:v>15.0212</c:v>
                </c:pt>
                <c:pt idx="6268">
                  <c:v>13.0472</c:v>
                </c:pt>
                <c:pt idx="6269">
                  <c:v>16.562799999999999</c:v>
                </c:pt>
                <c:pt idx="6270">
                  <c:v>13.8368</c:v>
                </c:pt>
                <c:pt idx="6271">
                  <c:v>16.393599999999999</c:v>
                </c:pt>
                <c:pt idx="6272">
                  <c:v>16.3748</c:v>
                </c:pt>
                <c:pt idx="6273">
                  <c:v>18.235999999999997</c:v>
                </c:pt>
                <c:pt idx="6274">
                  <c:v>19.288799999999998</c:v>
                </c:pt>
                <c:pt idx="6275">
                  <c:v>20.097199999999997</c:v>
                </c:pt>
                <c:pt idx="6276">
                  <c:v>17.201999999999998</c:v>
                </c:pt>
                <c:pt idx="6277">
                  <c:v>11.392799999999999</c:v>
                </c:pt>
                <c:pt idx="6278">
                  <c:v>12.558399999999999</c:v>
                </c:pt>
                <c:pt idx="6279">
                  <c:v>10.7348</c:v>
                </c:pt>
                <c:pt idx="6280">
                  <c:v>13.554799999999998</c:v>
                </c:pt>
                <c:pt idx="6281">
                  <c:v>12.708799999999998</c:v>
                </c:pt>
                <c:pt idx="6282">
                  <c:v>18798.12</c:v>
                </c:pt>
                <c:pt idx="6283">
                  <c:v>10.321199999999999</c:v>
                </c:pt>
                <c:pt idx="6284">
                  <c:v>11.092000000000001</c:v>
                </c:pt>
                <c:pt idx="6285">
                  <c:v>14.983599999999999</c:v>
                </c:pt>
                <c:pt idx="6286">
                  <c:v>17.728399999999997</c:v>
                </c:pt>
                <c:pt idx="6287">
                  <c:v>18.367599999999999</c:v>
                </c:pt>
                <c:pt idx="6288">
                  <c:v>17.747199999999999</c:v>
                </c:pt>
                <c:pt idx="6289">
                  <c:v>16.976399999999998</c:v>
                </c:pt>
                <c:pt idx="6290">
                  <c:v>15.979999999999999</c:v>
                </c:pt>
                <c:pt idx="6291">
                  <c:v>18798.12</c:v>
                </c:pt>
                <c:pt idx="6292">
                  <c:v>18.499199999999998</c:v>
                </c:pt>
                <c:pt idx="6293">
                  <c:v>24.759599999999999</c:v>
                </c:pt>
                <c:pt idx="6294">
                  <c:v>22.785599999999999</c:v>
                </c:pt>
                <c:pt idx="6295">
                  <c:v>20.379199999999997</c:v>
                </c:pt>
                <c:pt idx="6296">
                  <c:v>22.0336</c:v>
                </c:pt>
                <c:pt idx="6297">
                  <c:v>17.013999999999999</c:v>
                </c:pt>
                <c:pt idx="6298">
                  <c:v>19.6084</c:v>
                </c:pt>
                <c:pt idx="6299">
                  <c:v>10.3964</c:v>
                </c:pt>
                <c:pt idx="6300">
                  <c:v>7.8959999999999999</c:v>
                </c:pt>
                <c:pt idx="6301">
                  <c:v>7.2755999999999998</c:v>
                </c:pt>
                <c:pt idx="6302">
                  <c:v>12.445599999999999</c:v>
                </c:pt>
                <c:pt idx="6303">
                  <c:v>15.415999999999999</c:v>
                </c:pt>
                <c:pt idx="6304">
                  <c:v>10.0016</c:v>
                </c:pt>
                <c:pt idx="6305">
                  <c:v>18.367599999999999</c:v>
                </c:pt>
                <c:pt idx="6306">
                  <c:v>19.645999999999997</c:v>
                </c:pt>
                <c:pt idx="6307">
                  <c:v>5.7527999999999997</c:v>
                </c:pt>
                <c:pt idx="6308">
                  <c:v>3.4028</c:v>
                </c:pt>
                <c:pt idx="6309">
                  <c:v>2.8763999999999998</c:v>
                </c:pt>
                <c:pt idx="6310">
                  <c:v>3.76</c:v>
                </c:pt>
                <c:pt idx="6311">
                  <c:v>6.5047999999999995</c:v>
                </c:pt>
                <c:pt idx="6312">
                  <c:v>2.2559999999999998</c:v>
                </c:pt>
                <c:pt idx="6313">
                  <c:v>2.2935999999999996</c:v>
                </c:pt>
                <c:pt idx="6314">
                  <c:v>2.0680000000000001</c:v>
                </c:pt>
                <c:pt idx="6315">
                  <c:v>18798.12</c:v>
                </c:pt>
                <c:pt idx="6316">
                  <c:v>1.7107999999999999</c:v>
                </c:pt>
                <c:pt idx="6317">
                  <c:v>1.7859999999999998</c:v>
                </c:pt>
                <c:pt idx="6318">
                  <c:v>1.7671999999999999</c:v>
                </c:pt>
                <c:pt idx="6319">
                  <c:v>1.88</c:v>
                </c:pt>
                <c:pt idx="6320">
                  <c:v>3.2523999999999997</c:v>
                </c:pt>
                <c:pt idx="6321">
                  <c:v>2.4064000000000001</c:v>
                </c:pt>
                <c:pt idx="6322">
                  <c:v>2.444</c:v>
                </c:pt>
                <c:pt idx="6323">
                  <c:v>2.0304000000000002</c:v>
                </c:pt>
                <c:pt idx="6324">
                  <c:v>1.5979999999999999</c:v>
                </c:pt>
                <c:pt idx="6325">
                  <c:v>1.5979999999999999</c:v>
                </c:pt>
                <c:pt idx="6326">
                  <c:v>1.4663999999999999</c:v>
                </c:pt>
                <c:pt idx="6327">
                  <c:v>1.4287999999999998</c:v>
                </c:pt>
                <c:pt idx="6328">
                  <c:v>1.3912</c:v>
                </c:pt>
                <c:pt idx="6329">
                  <c:v>1.3159999999999998</c:v>
                </c:pt>
                <c:pt idx="6330">
                  <c:v>1.3347999999999998</c:v>
                </c:pt>
                <c:pt idx="6331">
                  <c:v>1.2407999999999999</c:v>
                </c:pt>
                <c:pt idx="6332">
                  <c:v>1.7859999999999998</c:v>
                </c:pt>
                <c:pt idx="6333">
                  <c:v>1.3347999999999998</c:v>
                </c:pt>
                <c:pt idx="6334">
                  <c:v>1.3912</c:v>
                </c:pt>
                <c:pt idx="6335">
                  <c:v>1.222</c:v>
                </c:pt>
                <c:pt idx="6336">
                  <c:v>1.6919999999999999</c:v>
                </c:pt>
                <c:pt idx="6337">
                  <c:v>1.6543999999999999</c:v>
                </c:pt>
                <c:pt idx="6338">
                  <c:v>4.6999999999999993</c:v>
                </c:pt>
                <c:pt idx="6339">
                  <c:v>2.1055999999999999</c:v>
                </c:pt>
                <c:pt idx="6340">
                  <c:v>1.3159999999999998</c:v>
                </c:pt>
                <c:pt idx="6341">
                  <c:v>1.8612</c:v>
                </c:pt>
                <c:pt idx="6342">
                  <c:v>4.4555999999999996</c:v>
                </c:pt>
                <c:pt idx="6343">
                  <c:v>4.9067999999999996</c:v>
                </c:pt>
                <c:pt idx="6344">
                  <c:v>4.4743999999999993</c:v>
                </c:pt>
                <c:pt idx="6345">
                  <c:v>6.8807999999999998</c:v>
                </c:pt>
                <c:pt idx="6346">
                  <c:v>3.5719999999999996</c:v>
                </c:pt>
                <c:pt idx="6347">
                  <c:v>1.41</c:v>
                </c:pt>
                <c:pt idx="6348">
                  <c:v>2.3875999999999999</c:v>
                </c:pt>
                <c:pt idx="6349">
                  <c:v>11.0168</c:v>
                </c:pt>
                <c:pt idx="6350">
                  <c:v>3.6847999999999996</c:v>
                </c:pt>
                <c:pt idx="6351">
                  <c:v>7.613999999999999</c:v>
                </c:pt>
                <c:pt idx="6352">
                  <c:v>9.663199999999998</c:v>
                </c:pt>
                <c:pt idx="6353">
                  <c:v>8.1967999999999996</c:v>
                </c:pt>
                <c:pt idx="6354">
                  <c:v>11.994399999999999</c:v>
                </c:pt>
                <c:pt idx="6355">
                  <c:v>13.347999999999999</c:v>
                </c:pt>
                <c:pt idx="6356">
                  <c:v>6.6928000000000001</c:v>
                </c:pt>
                <c:pt idx="6357">
                  <c:v>12.633599999999999</c:v>
                </c:pt>
                <c:pt idx="6358">
                  <c:v>8.5351999999999997</c:v>
                </c:pt>
                <c:pt idx="6359">
                  <c:v>11.6372</c:v>
                </c:pt>
                <c:pt idx="6360">
                  <c:v>17.220800000000001</c:v>
                </c:pt>
                <c:pt idx="6361">
                  <c:v>27.485599999999998</c:v>
                </c:pt>
                <c:pt idx="6362">
                  <c:v>21.5824</c:v>
                </c:pt>
                <c:pt idx="6363">
                  <c:v>30.324399999999997</c:v>
                </c:pt>
                <c:pt idx="6364">
                  <c:v>26.169599999999999</c:v>
                </c:pt>
                <c:pt idx="6365">
                  <c:v>19.364000000000001</c:v>
                </c:pt>
                <c:pt idx="6366">
                  <c:v>26.507999999999999</c:v>
                </c:pt>
                <c:pt idx="6367">
                  <c:v>27.748799999999999</c:v>
                </c:pt>
                <c:pt idx="6368">
                  <c:v>19.1008</c:v>
                </c:pt>
                <c:pt idx="6369">
                  <c:v>19.796399999999998</c:v>
                </c:pt>
                <c:pt idx="6370">
                  <c:v>13.103599999999998</c:v>
                </c:pt>
                <c:pt idx="6371">
                  <c:v>7.3507999999999996</c:v>
                </c:pt>
                <c:pt idx="6372">
                  <c:v>9.7007999999999992</c:v>
                </c:pt>
                <c:pt idx="6373">
                  <c:v>7.2943999999999996</c:v>
                </c:pt>
                <c:pt idx="6374">
                  <c:v>5.5648</c:v>
                </c:pt>
                <c:pt idx="6375">
                  <c:v>5.0759999999999996</c:v>
                </c:pt>
                <c:pt idx="6376">
                  <c:v>4.0983999999999998</c:v>
                </c:pt>
                <c:pt idx="6377">
                  <c:v>3.0831999999999997</c:v>
                </c:pt>
                <c:pt idx="6378">
                  <c:v>3.7411999999999996</c:v>
                </c:pt>
                <c:pt idx="6379">
                  <c:v>3.5343999999999998</c:v>
                </c:pt>
                <c:pt idx="6380">
                  <c:v>2.2559999999999998</c:v>
                </c:pt>
                <c:pt idx="6381">
                  <c:v>1.2784</c:v>
                </c:pt>
                <c:pt idx="6382">
                  <c:v>1.1656</c:v>
                </c:pt>
                <c:pt idx="6383">
                  <c:v>1.1092</c:v>
                </c:pt>
                <c:pt idx="6384">
                  <c:v>1.034</c:v>
                </c:pt>
                <c:pt idx="6385">
                  <c:v>0.97760000000000002</c:v>
                </c:pt>
                <c:pt idx="6386">
                  <c:v>0.92119999999999991</c:v>
                </c:pt>
                <c:pt idx="6387">
                  <c:v>0.88359999999999994</c:v>
                </c:pt>
                <c:pt idx="6388">
                  <c:v>0.86480000000000001</c:v>
                </c:pt>
                <c:pt idx="6389">
                  <c:v>0.88359999999999994</c:v>
                </c:pt>
                <c:pt idx="6390">
                  <c:v>0.99639999999999995</c:v>
                </c:pt>
                <c:pt idx="6391">
                  <c:v>1.5415999999999999</c:v>
                </c:pt>
                <c:pt idx="6392">
                  <c:v>0.95879999999999999</c:v>
                </c:pt>
                <c:pt idx="6393">
                  <c:v>1.2596000000000001</c:v>
                </c:pt>
                <c:pt idx="6394">
                  <c:v>1.1843999999999999</c:v>
                </c:pt>
                <c:pt idx="6395">
                  <c:v>2.0868000000000002</c:v>
                </c:pt>
                <c:pt idx="6396">
                  <c:v>4.5308000000000002</c:v>
                </c:pt>
                <c:pt idx="6397">
                  <c:v>9.2308000000000003</c:v>
                </c:pt>
                <c:pt idx="6398">
                  <c:v>10.7912</c:v>
                </c:pt>
                <c:pt idx="6399">
                  <c:v>15.0212</c:v>
                </c:pt>
                <c:pt idx="6400">
                  <c:v>9.4751999999999992</c:v>
                </c:pt>
                <c:pt idx="6401">
                  <c:v>9.9075999999999986</c:v>
                </c:pt>
                <c:pt idx="6402">
                  <c:v>15.51</c:v>
                </c:pt>
                <c:pt idx="6403">
                  <c:v>22.729199999999999</c:v>
                </c:pt>
                <c:pt idx="6404">
                  <c:v>17.803599999999999</c:v>
                </c:pt>
                <c:pt idx="6405">
                  <c:v>19.401599999999998</c:v>
                </c:pt>
                <c:pt idx="6406">
                  <c:v>22.5412</c:v>
                </c:pt>
                <c:pt idx="6407">
                  <c:v>20.115999999999996</c:v>
                </c:pt>
                <c:pt idx="6408">
                  <c:v>19.7212</c:v>
                </c:pt>
                <c:pt idx="6409">
                  <c:v>19.627199999999998</c:v>
                </c:pt>
                <c:pt idx="6410">
                  <c:v>22.766799999999996</c:v>
                </c:pt>
                <c:pt idx="6411">
                  <c:v>18.536799999999999</c:v>
                </c:pt>
                <c:pt idx="6412">
                  <c:v>15.829599999999999</c:v>
                </c:pt>
                <c:pt idx="6413">
                  <c:v>18.047999999999998</c:v>
                </c:pt>
                <c:pt idx="6414">
                  <c:v>23.462399999999999</c:v>
                </c:pt>
                <c:pt idx="6415">
                  <c:v>22.8796</c:v>
                </c:pt>
                <c:pt idx="6416">
                  <c:v>23.199199999999998</c:v>
                </c:pt>
                <c:pt idx="6417">
                  <c:v>23.029999999999998</c:v>
                </c:pt>
                <c:pt idx="6418">
                  <c:v>23.199199999999998</c:v>
                </c:pt>
                <c:pt idx="6419">
                  <c:v>22.09</c:v>
                </c:pt>
                <c:pt idx="6420">
                  <c:v>22.729199999999999</c:v>
                </c:pt>
                <c:pt idx="6421">
                  <c:v>24.345999999999997</c:v>
                </c:pt>
                <c:pt idx="6422">
                  <c:v>21.619999999999997</c:v>
                </c:pt>
                <c:pt idx="6423">
                  <c:v>22.409599999999998</c:v>
                </c:pt>
                <c:pt idx="6424">
                  <c:v>19.589599999999997</c:v>
                </c:pt>
                <c:pt idx="6425">
                  <c:v>20.266399999999997</c:v>
                </c:pt>
                <c:pt idx="6426">
                  <c:v>19.570799999999998</c:v>
                </c:pt>
                <c:pt idx="6427">
                  <c:v>16.280799999999999</c:v>
                </c:pt>
                <c:pt idx="6428">
                  <c:v>18.499199999999998</c:v>
                </c:pt>
                <c:pt idx="6429">
                  <c:v>23.462399999999999</c:v>
                </c:pt>
                <c:pt idx="6430">
                  <c:v>24.383600000000001</c:v>
                </c:pt>
                <c:pt idx="6431">
                  <c:v>25.285999999999998</c:v>
                </c:pt>
                <c:pt idx="6432">
                  <c:v>25.004000000000001</c:v>
                </c:pt>
                <c:pt idx="6433">
                  <c:v>23.932399999999998</c:v>
                </c:pt>
                <c:pt idx="6434">
                  <c:v>24.364799999999999</c:v>
                </c:pt>
                <c:pt idx="6435">
                  <c:v>22.4848</c:v>
                </c:pt>
                <c:pt idx="6436">
                  <c:v>22.184000000000001</c:v>
                </c:pt>
                <c:pt idx="6437">
                  <c:v>20.266399999999997</c:v>
                </c:pt>
                <c:pt idx="6438">
                  <c:v>20.285199999999996</c:v>
                </c:pt>
                <c:pt idx="6439">
                  <c:v>14.2692</c:v>
                </c:pt>
                <c:pt idx="6440">
                  <c:v>7.839599999999999</c:v>
                </c:pt>
                <c:pt idx="6441">
                  <c:v>5.1512000000000002</c:v>
                </c:pt>
                <c:pt idx="6442">
                  <c:v>2.3311999999999999</c:v>
                </c:pt>
                <c:pt idx="6443">
                  <c:v>8.2156000000000002</c:v>
                </c:pt>
                <c:pt idx="6444">
                  <c:v>12.332799999999999</c:v>
                </c:pt>
                <c:pt idx="6445">
                  <c:v>14.6264</c:v>
                </c:pt>
                <c:pt idx="6446">
                  <c:v>13.893199999999998</c:v>
                </c:pt>
                <c:pt idx="6447">
                  <c:v>15.697999999999999</c:v>
                </c:pt>
                <c:pt idx="6448">
                  <c:v>10.133199999999999</c:v>
                </c:pt>
                <c:pt idx="6449">
                  <c:v>16.882400000000001</c:v>
                </c:pt>
                <c:pt idx="6450">
                  <c:v>28.651199999999999</c:v>
                </c:pt>
                <c:pt idx="6451">
                  <c:v>30.549999999999997</c:v>
                </c:pt>
                <c:pt idx="6452">
                  <c:v>34.2348</c:v>
                </c:pt>
                <c:pt idx="6453">
                  <c:v>35.381599999999999</c:v>
                </c:pt>
                <c:pt idx="6454">
                  <c:v>33.144399999999997</c:v>
                </c:pt>
                <c:pt idx="6455">
                  <c:v>24.872399999999999</c:v>
                </c:pt>
                <c:pt idx="6456">
                  <c:v>22.7104</c:v>
                </c:pt>
                <c:pt idx="6457">
                  <c:v>27.917999999999999</c:v>
                </c:pt>
                <c:pt idx="6458">
                  <c:v>26.1508</c:v>
                </c:pt>
                <c:pt idx="6459">
                  <c:v>18798.12</c:v>
                </c:pt>
                <c:pt idx="6460">
                  <c:v>23.838399999999996</c:v>
                </c:pt>
                <c:pt idx="6461">
                  <c:v>22.597599999999996</c:v>
                </c:pt>
                <c:pt idx="6462">
                  <c:v>24.4024</c:v>
                </c:pt>
                <c:pt idx="6463">
                  <c:v>27.109599999999997</c:v>
                </c:pt>
                <c:pt idx="6464">
                  <c:v>34.516799999999996</c:v>
                </c:pt>
                <c:pt idx="6465">
                  <c:v>23.387199999999996</c:v>
                </c:pt>
                <c:pt idx="6466">
                  <c:v>19.533200000000001</c:v>
                </c:pt>
                <c:pt idx="6467">
                  <c:v>40.081600000000002</c:v>
                </c:pt>
                <c:pt idx="6468">
                  <c:v>48.503999999999998</c:v>
                </c:pt>
                <c:pt idx="6469">
                  <c:v>44.386799999999994</c:v>
                </c:pt>
                <c:pt idx="6470">
                  <c:v>22.165199999999999</c:v>
                </c:pt>
                <c:pt idx="6471">
                  <c:v>12.69</c:v>
                </c:pt>
                <c:pt idx="6472">
                  <c:v>8.1216000000000008</c:v>
                </c:pt>
                <c:pt idx="6473">
                  <c:v>2.9891999999999999</c:v>
                </c:pt>
                <c:pt idx="6474">
                  <c:v>2.7071999999999998</c:v>
                </c:pt>
                <c:pt idx="6475">
                  <c:v>2.9327999999999999</c:v>
                </c:pt>
                <c:pt idx="6476">
                  <c:v>4.4743999999999993</c:v>
                </c:pt>
                <c:pt idx="6477">
                  <c:v>8.1403999999999996</c:v>
                </c:pt>
                <c:pt idx="6478">
                  <c:v>3.6659999999999999</c:v>
                </c:pt>
                <c:pt idx="6479">
                  <c:v>1.9927999999999999</c:v>
                </c:pt>
                <c:pt idx="6480">
                  <c:v>1.5603999999999998</c:v>
                </c:pt>
                <c:pt idx="6481">
                  <c:v>1.4476</c:v>
                </c:pt>
                <c:pt idx="6482">
                  <c:v>1.2784</c:v>
                </c:pt>
                <c:pt idx="6483">
                  <c:v>5.4707999999999997</c:v>
                </c:pt>
                <c:pt idx="6484">
                  <c:v>14.2316</c:v>
                </c:pt>
                <c:pt idx="6485">
                  <c:v>15.4724</c:v>
                </c:pt>
                <c:pt idx="6486">
                  <c:v>13.1412</c:v>
                </c:pt>
                <c:pt idx="6487">
                  <c:v>18.837599999999998</c:v>
                </c:pt>
                <c:pt idx="6488">
                  <c:v>11.731199999999999</c:v>
                </c:pt>
                <c:pt idx="6489">
                  <c:v>7.4635999999999996</c:v>
                </c:pt>
                <c:pt idx="6490">
                  <c:v>2.5568</c:v>
                </c:pt>
                <c:pt idx="6491">
                  <c:v>1.8987999999999998</c:v>
                </c:pt>
                <c:pt idx="6492">
                  <c:v>1.504</c:v>
                </c:pt>
                <c:pt idx="6493">
                  <c:v>1.41</c:v>
                </c:pt>
                <c:pt idx="6494">
                  <c:v>1.5227999999999999</c:v>
                </c:pt>
                <c:pt idx="6495">
                  <c:v>7.4260000000000002</c:v>
                </c:pt>
                <c:pt idx="6496">
                  <c:v>13.7616</c:v>
                </c:pt>
                <c:pt idx="6497">
                  <c:v>12.389199999999999</c:v>
                </c:pt>
                <c:pt idx="6498">
                  <c:v>5.1323999999999996</c:v>
                </c:pt>
                <c:pt idx="6499">
                  <c:v>11.092000000000001</c:v>
                </c:pt>
                <c:pt idx="6500">
                  <c:v>6.016</c:v>
                </c:pt>
                <c:pt idx="6501">
                  <c:v>4.718799999999999</c:v>
                </c:pt>
                <c:pt idx="6502">
                  <c:v>3.3839999999999999</c:v>
                </c:pt>
                <c:pt idx="6503">
                  <c:v>4.0043999999999995</c:v>
                </c:pt>
                <c:pt idx="6504">
                  <c:v>3.4028</c:v>
                </c:pt>
                <c:pt idx="6505">
                  <c:v>2.9139999999999997</c:v>
                </c:pt>
                <c:pt idx="6506">
                  <c:v>2.6695999999999995</c:v>
                </c:pt>
                <c:pt idx="6507">
                  <c:v>2.4251999999999998</c:v>
                </c:pt>
                <c:pt idx="6508">
                  <c:v>2.6319999999999997</c:v>
                </c:pt>
                <c:pt idx="6509">
                  <c:v>17.070399999999999</c:v>
                </c:pt>
                <c:pt idx="6510">
                  <c:v>35.908000000000001</c:v>
                </c:pt>
                <c:pt idx="6511">
                  <c:v>19.871600000000001</c:v>
                </c:pt>
                <c:pt idx="6512">
                  <c:v>8.0275999999999996</c:v>
                </c:pt>
                <c:pt idx="6513">
                  <c:v>2.4628000000000001</c:v>
                </c:pt>
                <c:pt idx="6514">
                  <c:v>1.8612</c:v>
                </c:pt>
                <c:pt idx="6515">
                  <c:v>1.4663999999999999</c:v>
                </c:pt>
                <c:pt idx="6516">
                  <c:v>2.0491999999999999</c:v>
                </c:pt>
                <c:pt idx="6517">
                  <c:v>2.9327999999999999</c:v>
                </c:pt>
                <c:pt idx="6518">
                  <c:v>2.6695999999999995</c:v>
                </c:pt>
                <c:pt idx="6519">
                  <c:v>2.8388</c:v>
                </c:pt>
                <c:pt idx="6520">
                  <c:v>12.7652</c:v>
                </c:pt>
                <c:pt idx="6521">
                  <c:v>15.585199999999997</c:v>
                </c:pt>
                <c:pt idx="6522">
                  <c:v>13.7052</c:v>
                </c:pt>
                <c:pt idx="6523">
                  <c:v>13.6112</c:v>
                </c:pt>
                <c:pt idx="6524">
                  <c:v>14.739199999999999</c:v>
                </c:pt>
                <c:pt idx="6525">
                  <c:v>16.656799999999997</c:v>
                </c:pt>
                <c:pt idx="6526">
                  <c:v>15.566399999999998</c:v>
                </c:pt>
                <c:pt idx="6527">
                  <c:v>14.024799999999999</c:v>
                </c:pt>
                <c:pt idx="6528">
                  <c:v>15.058799999999998</c:v>
                </c:pt>
                <c:pt idx="6529">
                  <c:v>9.7947999999999986</c:v>
                </c:pt>
                <c:pt idx="6530">
                  <c:v>8.8171999999999997</c:v>
                </c:pt>
                <c:pt idx="6531">
                  <c:v>9.8887999999999998</c:v>
                </c:pt>
                <c:pt idx="6532">
                  <c:v>10.6972</c:v>
                </c:pt>
                <c:pt idx="6533">
                  <c:v>14.137599999999999</c:v>
                </c:pt>
                <c:pt idx="6534">
                  <c:v>17.277199999999997</c:v>
                </c:pt>
                <c:pt idx="6535">
                  <c:v>17.803599999999999</c:v>
                </c:pt>
                <c:pt idx="6536">
                  <c:v>18.217199999999998</c:v>
                </c:pt>
                <c:pt idx="6537">
                  <c:v>16.919999999999998</c:v>
                </c:pt>
                <c:pt idx="6538">
                  <c:v>14.701599999999999</c:v>
                </c:pt>
                <c:pt idx="6539">
                  <c:v>13.1412</c:v>
                </c:pt>
                <c:pt idx="6540">
                  <c:v>18.217199999999998</c:v>
                </c:pt>
                <c:pt idx="6541">
                  <c:v>18.517999999999997</c:v>
                </c:pt>
                <c:pt idx="6542">
                  <c:v>20.5108</c:v>
                </c:pt>
                <c:pt idx="6543">
                  <c:v>22.8796</c:v>
                </c:pt>
                <c:pt idx="6544">
                  <c:v>21.8644</c:v>
                </c:pt>
                <c:pt idx="6545">
                  <c:v>18.405199999999997</c:v>
                </c:pt>
                <c:pt idx="6546">
                  <c:v>17.295999999999999</c:v>
                </c:pt>
                <c:pt idx="6547">
                  <c:v>21.168799999999997</c:v>
                </c:pt>
                <c:pt idx="6548">
                  <c:v>21.262799999999999</c:v>
                </c:pt>
                <c:pt idx="6549">
                  <c:v>26.677199999999999</c:v>
                </c:pt>
                <c:pt idx="6550">
                  <c:v>23.744399999999999</c:v>
                </c:pt>
                <c:pt idx="6551">
                  <c:v>24.627999999999997</c:v>
                </c:pt>
                <c:pt idx="6552">
                  <c:v>35.362799999999993</c:v>
                </c:pt>
                <c:pt idx="6553">
                  <c:v>29.139999999999997</c:v>
                </c:pt>
                <c:pt idx="6554">
                  <c:v>23.481199999999998</c:v>
                </c:pt>
                <c:pt idx="6555">
                  <c:v>15.378399999999999</c:v>
                </c:pt>
                <c:pt idx="6556">
                  <c:v>19.0444</c:v>
                </c:pt>
                <c:pt idx="6557">
                  <c:v>24.345999999999997</c:v>
                </c:pt>
                <c:pt idx="6558">
                  <c:v>28.632400000000001</c:v>
                </c:pt>
                <c:pt idx="6559">
                  <c:v>29.215199999999996</c:v>
                </c:pt>
                <c:pt idx="6560">
                  <c:v>26.959199999999999</c:v>
                </c:pt>
                <c:pt idx="6561">
                  <c:v>29.704000000000001</c:v>
                </c:pt>
                <c:pt idx="6562">
                  <c:v>36.227599999999995</c:v>
                </c:pt>
                <c:pt idx="6563">
                  <c:v>14.645199999999999</c:v>
                </c:pt>
                <c:pt idx="6564">
                  <c:v>3.3839999999999999</c:v>
                </c:pt>
                <c:pt idx="6565">
                  <c:v>4.2675999999999998</c:v>
                </c:pt>
                <c:pt idx="6566">
                  <c:v>6.8619999999999992</c:v>
                </c:pt>
                <c:pt idx="6567">
                  <c:v>6.7303999999999995</c:v>
                </c:pt>
                <c:pt idx="6568">
                  <c:v>6.2039999999999997</c:v>
                </c:pt>
                <c:pt idx="6569">
                  <c:v>5.64</c:v>
                </c:pt>
                <c:pt idx="6570">
                  <c:v>6.1475999999999997</c:v>
                </c:pt>
                <c:pt idx="6571">
                  <c:v>7.5387999999999993</c:v>
                </c:pt>
                <c:pt idx="6572">
                  <c:v>9.0991999999999997</c:v>
                </c:pt>
                <c:pt idx="6573">
                  <c:v>7.557599999999999</c:v>
                </c:pt>
                <c:pt idx="6574">
                  <c:v>4.7751999999999999</c:v>
                </c:pt>
                <c:pt idx="6575">
                  <c:v>3.5719999999999996</c:v>
                </c:pt>
                <c:pt idx="6576">
                  <c:v>3.9855999999999998</c:v>
                </c:pt>
                <c:pt idx="6577">
                  <c:v>7.3507999999999996</c:v>
                </c:pt>
                <c:pt idx="6578">
                  <c:v>2.2747999999999999</c:v>
                </c:pt>
                <c:pt idx="6579">
                  <c:v>1.5979999999999999</c:v>
                </c:pt>
                <c:pt idx="6580">
                  <c:v>10.34</c:v>
                </c:pt>
                <c:pt idx="6581">
                  <c:v>14.287999999999998</c:v>
                </c:pt>
                <c:pt idx="6582">
                  <c:v>2.7071999999999998</c:v>
                </c:pt>
                <c:pt idx="6583">
                  <c:v>1.4663999999999999</c:v>
                </c:pt>
                <c:pt idx="6584">
                  <c:v>1.1092</c:v>
                </c:pt>
                <c:pt idx="6585">
                  <c:v>0.88359999999999994</c:v>
                </c:pt>
                <c:pt idx="6586">
                  <c:v>0.95879999999999999</c:v>
                </c:pt>
                <c:pt idx="6587">
                  <c:v>0.77079999999999993</c:v>
                </c:pt>
                <c:pt idx="6588">
                  <c:v>0.752</c:v>
                </c:pt>
                <c:pt idx="6589">
                  <c:v>0.77079999999999993</c:v>
                </c:pt>
                <c:pt idx="6590">
                  <c:v>0.84599999999999997</c:v>
                </c:pt>
                <c:pt idx="6591">
                  <c:v>3.8539999999999996</c:v>
                </c:pt>
                <c:pt idx="6592">
                  <c:v>2.6507999999999998</c:v>
                </c:pt>
                <c:pt idx="6593">
                  <c:v>1.8235999999999999</c:v>
                </c:pt>
                <c:pt idx="6594">
                  <c:v>1.41</c:v>
                </c:pt>
                <c:pt idx="6595">
                  <c:v>1.1279999999999999</c:v>
                </c:pt>
                <c:pt idx="6596">
                  <c:v>0.95879999999999999</c:v>
                </c:pt>
                <c:pt idx="6597">
                  <c:v>0.92119999999999991</c:v>
                </c:pt>
                <c:pt idx="6598">
                  <c:v>0.84599999999999997</c:v>
                </c:pt>
                <c:pt idx="6599">
                  <c:v>0.86480000000000001</c:v>
                </c:pt>
                <c:pt idx="6600">
                  <c:v>0.88359999999999994</c:v>
                </c:pt>
                <c:pt idx="6601">
                  <c:v>0.82719999999999994</c:v>
                </c:pt>
                <c:pt idx="6602">
                  <c:v>2.5943999999999998</c:v>
                </c:pt>
                <c:pt idx="6603">
                  <c:v>18798.12</c:v>
                </c:pt>
                <c:pt idx="6604">
                  <c:v>4.2675999999999998</c:v>
                </c:pt>
                <c:pt idx="6605">
                  <c:v>2.5379999999999998</c:v>
                </c:pt>
                <c:pt idx="6606">
                  <c:v>3.3464</c:v>
                </c:pt>
                <c:pt idx="6607">
                  <c:v>3.8539999999999996</c:v>
                </c:pt>
                <c:pt idx="6608">
                  <c:v>1.3159999999999998</c:v>
                </c:pt>
                <c:pt idx="6609">
                  <c:v>18798.12</c:v>
                </c:pt>
                <c:pt idx="6610">
                  <c:v>4.7751999999999999</c:v>
                </c:pt>
                <c:pt idx="6611">
                  <c:v>2.2935999999999996</c:v>
                </c:pt>
                <c:pt idx="6612">
                  <c:v>1.222</c:v>
                </c:pt>
                <c:pt idx="6613">
                  <c:v>1.2032</c:v>
                </c:pt>
                <c:pt idx="6614">
                  <c:v>1.1279999999999999</c:v>
                </c:pt>
                <c:pt idx="6615">
                  <c:v>1.0528</c:v>
                </c:pt>
                <c:pt idx="6616">
                  <c:v>1.0528</c:v>
                </c:pt>
                <c:pt idx="6617">
                  <c:v>1.9927999999999999</c:v>
                </c:pt>
                <c:pt idx="6618">
                  <c:v>1.1843999999999999</c:v>
                </c:pt>
                <c:pt idx="6619">
                  <c:v>1.034</c:v>
                </c:pt>
                <c:pt idx="6620">
                  <c:v>1.8612</c:v>
                </c:pt>
                <c:pt idx="6621">
                  <c:v>18.536799999999999</c:v>
                </c:pt>
                <c:pt idx="6622">
                  <c:v>14.1</c:v>
                </c:pt>
                <c:pt idx="6623">
                  <c:v>4.3803999999999998</c:v>
                </c:pt>
                <c:pt idx="6624">
                  <c:v>1.8612</c:v>
                </c:pt>
                <c:pt idx="6625">
                  <c:v>7.7267999999999999</c:v>
                </c:pt>
                <c:pt idx="6626">
                  <c:v>11.186</c:v>
                </c:pt>
                <c:pt idx="6627">
                  <c:v>18798.12</c:v>
                </c:pt>
                <c:pt idx="6628">
                  <c:v>8.0839999999999996</c:v>
                </c:pt>
                <c:pt idx="6629">
                  <c:v>4.8503999999999996</c:v>
                </c:pt>
                <c:pt idx="6630">
                  <c:v>5.9783999999999997</c:v>
                </c:pt>
                <c:pt idx="6631">
                  <c:v>5.4143999999999997</c:v>
                </c:pt>
                <c:pt idx="6632">
                  <c:v>5.0947999999999993</c:v>
                </c:pt>
                <c:pt idx="6633">
                  <c:v>14.0624</c:v>
                </c:pt>
                <c:pt idx="6634">
                  <c:v>8.1967999999999996</c:v>
                </c:pt>
                <c:pt idx="6635">
                  <c:v>8.9675999999999991</c:v>
                </c:pt>
                <c:pt idx="6636">
                  <c:v>11.486800000000001</c:v>
                </c:pt>
                <c:pt idx="6637">
                  <c:v>15.152800000000001</c:v>
                </c:pt>
                <c:pt idx="6638">
                  <c:v>12.8592</c:v>
                </c:pt>
                <c:pt idx="6639">
                  <c:v>10.5092</c:v>
                </c:pt>
                <c:pt idx="6640">
                  <c:v>12.8592</c:v>
                </c:pt>
                <c:pt idx="6641">
                  <c:v>14.287999999999998</c:v>
                </c:pt>
                <c:pt idx="6642">
                  <c:v>17.333600000000001</c:v>
                </c:pt>
                <c:pt idx="6643">
                  <c:v>18.988</c:v>
                </c:pt>
                <c:pt idx="6644">
                  <c:v>17.728399999999997</c:v>
                </c:pt>
                <c:pt idx="6645">
                  <c:v>15.1716</c:v>
                </c:pt>
                <c:pt idx="6646">
                  <c:v>25.417599999999997</c:v>
                </c:pt>
                <c:pt idx="6647">
                  <c:v>31.283200000000001</c:v>
                </c:pt>
                <c:pt idx="6648">
                  <c:v>21.356799999999996</c:v>
                </c:pt>
                <c:pt idx="6649">
                  <c:v>21.713999999999999</c:v>
                </c:pt>
                <c:pt idx="6650">
                  <c:v>22.935999999999996</c:v>
                </c:pt>
                <c:pt idx="6651">
                  <c:v>23.706799999999998</c:v>
                </c:pt>
                <c:pt idx="6652">
                  <c:v>21.450799999999997</c:v>
                </c:pt>
                <c:pt idx="6653">
                  <c:v>21.939599999999999</c:v>
                </c:pt>
                <c:pt idx="6654">
                  <c:v>26.489199999999997</c:v>
                </c:pt>
                <c:pt idx="6655">
                  <c:v>4.2299999999999995</c:v>
                </c:pt>
                <c:pt idx="6656">
                  <c:v>3.9667999999999997</c:v>
                </c:pt>
                <c:pt idx="6657">
                  <c:v>3.5719999999999996</c:v>
                </c:pt>
                <c:pt idx="6658">
                  <c:v>1.8423999999999998</c:v>
                </c:pt>
                <c:pt idx="6659">
                  <c:v>1.4852000000000001</c:v>
                </c:pt>
                <c:pt idx="6660">
                  <c:v>1.3347999999999998</c:v>
                </c:pt>
                <c:pt idx="6661">
                  <c:v>1.2407999999999999</c:v>
                </c:pt>
                <c:pt idx="6662">
                  <c:v>1.2032</c:v>
                </c:pt>
                <c:pt idx="6663">
                  <c:v>1.1467999999999998</c:v>
                </c:pt>
                <c:pt idx="6664">
                  <c:v>1.034</c:v>
                </c:pt>
                <c:pt idx="6665">
                  <c:v>1.0152000000000001</c:v>
                </c:pt>
                <c:pt idx="6666">
                  <c:v>1.1092</c:v>
                </c:pt>
                <c:pt idx="6667">
                  <c:v>2.0491999999999999</c:v>
                </c:pt>
                <c:pt idx="6668">
                  <c:v>3.1207999999999996</c:v>
                </c:pt>
                <c:pt idx="6669">
                  <c:v>7.9711999999999996</c:v>
                </c:pt>
                <c:pt idx="6670">
                  <c:v>19.514400000000002</c:v>
                </c:pt>
                <c:pt idx="6671">
                  <c:v>19.6648</c:v>
                </c:pt>
                <c:pt idx="6672">
                  <c:v>23.368399999999998</c:v>
                </c:pt>
                <c:pt idx="6673">
                  <c:v>19.852799999999998</c:v>
                </c:pt>
                <c:pt idx="6674">
                  <c:v>23.349599999999999</c:v>
                </c:pt>
                <c:pt idx="6675">
                  <c:v>22.315599999999996</c:v>
                </c:pt>
                <c:pt idx="6676">
                  <c:v>17.126799999999999</c:v>
                </c:pt>
                <c:pt idx="6677">
                  <c:v>18.029199999999999</c:v>
                </c:pt>
                <c:pt idx="6678">
                  <c:v>16.957599999999999</c:v>
                </c:pt>
                <c:pt idx="6679">
                  <c:v>21.4696</c:v>
                </c:pt>
                <c:pt idx="6680">
                  <c:v>22.409599999999998</c:v>
                </c:pt>
                <c:pt idx="6681">
                  <c:v>21.563600000000001</c:v>
                </c:pt>
                <c:pt idx="6682">
                  <c:v>17.427599999999998</c:v>
                </c:pt>
                <c:pt idx="6683">
                  <c:v>14.118799999999998</c:v>
                </c:pt>
                <c:pt idx="6684">
                  <c:v>17.239599999999999</c:v>
                </c:pt>
                <c:pt idx="6685">
                  <c:v>19.758799999999997</c:v>
                </c:pt>
                <c:pt idx="6686">
                  <c:v>20.492000000000001</c:v>
                </c:pt>
                <c:pt idx="6687">
                  <c:v>23.236799999999999</c:v>
                </c:pt>
                <c:pt idx="6688">
                  <c:v>14.419599999999999</c:v>
                </c:pt>
                <c:pt idx="6689">
                  <c:v>17.972799999999999</c:v>
                </c:pt>
                <c:pt idx="6690">
                  <c:v>14.983599999999999</c:v>
                </c:pt>
                <c:pt idx="6691">
                  <c:v>13.0284</c:v>
                </c:pt>
                <c:pt idx="6692">
                  <c:v>12.7464</c:v>
                </c:pt>
                <c:pt idx="6693">
                  <c:v>9.2308000000000003</c:v>
                </c:pt>
                <c:pt idx="6694">
                  <c:v>11.505599999999999</c:v>
                </c:pt>
                <c:pt idx="6695">
                  <c:v>9.5127999999999986</c:v>
                </c:pt>
                <c:pt idx="6696">
                  <c:v>13.9872</c:v>
                </c:pt>
                <c:pt idx="6697">
                  <c:v>12.934399999999998</c:v>
                </c:pt>
                <c:pt idx="6698">
                  <c:v>8.8924000000000003</c:v>
                </c:pt>
                <c:pt idx="6699">
                  <c:v>18798.12</c:v>
                </c:pt>
                <c:pt idx="6700">
                  <c:v>6.016</c:v>
                </c:pt>
                <c:pt idx="6701">
                  <c:v>11.4116</c:v>
                </c:pt>
                <c:pt idx="6702">
                  <c:v>15.7544</c:v>
                </c:pt>
                <c:pt idx="6703">
                  <c:v>14.682799999999999</c:v>
                </c:pt>
                <c:pt idx="6704">
                  <c:v>15.227999999999998</c:v>
                </c:pt>
                <c:pt idx="6705">
                  <c:v>16.825999999999997</c:v>
                </c:pt>
                <c:pt idx="6706">
                  <c:v>20.924399999999999</c:v>
                </c:pt>
                <c:pt idx="6707">
                  <c:v>19.0444</c:v>
                </c:pt>
                <c:pt idx="6708">
                  <c:v>19.589599999999997</c:v>
                </c:pt>
                <c:pt idx="6709">
                  <c:v>21.845599999999997</c:v>
                </c:pt>
                <c:pt idx="6710">
                  <c:v>13.16</c:v>
                </c:pt>
                <c:pt idx="6711">
                  <c:v>17.596799999999998</c:v>
                </c:pt>
                <c:pt idx="6712">
                  <c:v>12.464399999999999</c:v>
                </c:pt>
                <c:pt idx="6713">
                  <c:v>10.208399999999999</c:v>
                </c:pt>
                <c:pt idx="6714">
                  <c:v>11.054399999999999</c:v>
                </c:pt>
                <c:pt idx="6715">
                  <c:v>9.3999999999999986</c:v>
                </c:pt>
                <c:pt idx="6716">
                  <c:v>8.3472000000000008</c:v>
                </c:pt>
                <c:pt idx="6717">
                  <c:v>11.054399999999999</c:v>
                </c:pt>
                <c:pt idx="6718">
                  <c:v>10.34</c:v>
                </c:pt>
                <c:pt idx="6719">
                  <c:v>16.637999999999998</c:v>
                </c:pt>
                <c:pt idx="6720">
                  <c:v>14.1564</c:v>
                </c:pt>
                <c:pt idx="6721">
                  <c:v>13.197599999999998</c:v>
                </c:pt>
                <c:pt idx="6722">
                  <c:v>19.326399999999996</c:v>
                </c:pt>
                <c:pt idx="6723">
                  <c:v>8.6291999999999991</c:v>
                </c:pt>
                <c:pt idx="6724">
                  <c:v>11.430399999999999</c:v>
                </c:pt>
                <c:pt idx="6725">
                  <c:v>13.235199999999999</c:v>
                </c:pt>
                <c:pt idx="6726">
                  <c:v>13.9872</c:v>
                </c:pt>
                <c:pt idx="6727">
                  <c:v>18.179599999999997</c:v>
                </c:pt>
                <c:pt idx="6728">
                  <c:v>17.521599999999999</c:v>
                </c:pt>
                <c:pt idx="6729">
                  <c:v>15.885999999999997</c:v>
                </c:pt>
                <c:pt idx="6730">
                  <c:v>17.502800000000001</c:v>
                </c:pt>
                <c:pt idx="6731">
                  <c:v>25.210799999999999</c:v>
                </c:pt>
                <c:pt idx="6732">
                  <c:v>10.584399999999999</c:v>
                </c:pt>
                <c:pt idx="6733">
                  <c:v>17.446399999999997</c:v>
                </c:pt>
                <c:pt idx="6734">
                  <c:v>15.566399999999998</c:v>
                </c:pt>
                <c:pt idx="6735">
                  <c:v>12.2012</c:v>
                </c:pt>
                <c:pt idx="6736">
                  <c:v>17.577999999999999</c:v>
                </c:pt>
                <c:pt idx="6737">
                  <c:v>11.223599999999999</c:v>
                </c:pt>
                <c:pt idx="6738">
                  <c:v>22.8232</c:v>
                </c:pt>
                <c:pt idx="6739">
                  <c:v>10.904</c:v>
                </c:pt>
                <c:pt idx="6740">
                  <c:v>18.461600000000001</c:v>
                </c:pt>
                <c:pt idx="6741">
                  <c:v>7.5951999999999993</c:v>
                </c:pt>
                <c:pt idx="6742">
                  <c:v>7.1627999999999998</c:v>
                </c:pt>
                <c:pt idx="6743">
                  <c:v>6.6928000000000001</c:v>
                </c:pt>
                <c:pt idx="6744">
                  <c:v>7.3695999999999993</c:v>
                </c:pt>
                <c:pt idx="6745">
                  <c:v>7.6703999999999999</c:v>
                </c:pt>
                <c:pt idx="6746">
                  <c:v>11.167199999999999</c:v>
                </c:pt>
                <c:pt idx="6747">
                  <c:v>10.885199999999999</c:v>
                </c:pt>
                <c:pt idx="6748">
                  <c:v>9.0239999999999991</c:v>
                </c:pt>
                <c:pt idx="6749">
                  <c:v>15.867199999999999</c:v>
                </c:pt>
                <c:pt idx="6750">
                  <c:v>21.1876</c:v>
                </c:pt>
                <c:pt idx="6751">
                  <c:v>21.676399999999997</c:v>
                </c:pt>
                <c:pt idx="6752">
                  <c:v>19.006799999999998</c:v>
                </c:pt>
                <c:pt idx="6753">
                  <c:v>21.5824</c:v>
                </c:pt>
                <c:pt idx="6754">
                  <c:v>12.219999999999999</c:v>
                </c:pt>
                <c:pt idx="6755">
                  <c:v>17.164400000000001</c:v>
                </c:pt>
                <c:pt idx="6756">
                  <c:v>17.089199999999998</c:v>
                </c:pt>
                <c:pt idx="6757">
                  <c:v>20.6236</c:v>
                </c:pt>
                <c:pt idx="6758">
                  <c:v>17.465199999999996</c:v>
                </c:pt>
                <c:pt idx="6759">
                  <c:v>15.2844</c:v>
                </c:pt>
                <c:pt idx="6760">
                  <c:v>13.5924</c:v>
                </c:pt>
                <c:pt idx="6761">
                  <c:v>15.9612</c:v>
                </c:pt>
                <c:pt idx="6762">
                  <c:v>14.306799999999999</c:v>
                </c:pt>
                <c:pt idx="6763">
                  <c:v>14.043599999999998</c:v>
                </c:pt>
                <c:pt idx="6764">
                  <c:v>15.209199999999999</c:v>
                </c:pt>
                <c:pt idx="6765">
                  <c:v>10.4716</c:v>
                </c:pt>
                <c:pt idx="6766">
                  <c:v>13.3856</c:v>
                </c:pt>
                <c:pt idx="6767">
                  <c:v>13.329199999999998</c:v>
                </c:pt>
                <c:pt idx="6768">
                  <c:v>14.4572</c:v>
                </c:pt>
                <c:pt idx="6769">
                  <c:v>13.6488</c:v>
                </c:pt>
                <c:pt idx="6770">
                  <c:v>19.307599999999997</c:v>
                </c:pt>
                <c:pt idx="6771">
                  <c:v>18798.12</c:v>
                </c:pt>
                <c:pt idx="6772">
                  <c:v>18.7624</c:v>
                </c:pt>
                <c:pt idx="6773">
                  <c:v>13.197599999999998</c:v>
                </c:pt>
                <c:pt idx="6774">
                  <c:v>15.152800000000001</c:v>
                </c:pt>
                <c:pt idx="6775">
                  <c:v>16.280799999999999</c:v>
                </c:pt>
                <c:pt idx="6776">
                  <c:v>18.6496</c:v>
                </c:pt>
                <c:pt idx="6777">
                  <c:v>21.6388</c:v>
                </c:pt>
                <c:pt idx="6778">
                  <c:v>13.235199999999999</c:v>
                </c:pt>
                <c:pt idx="6779">
                  <c:v>8.3283999999999985</c:v>
                </c:pt>
                <c:pt idx="6780">
                  <c:v>9.5503999999999998</c:v>
                </c:pt>
                <c:pt idx="6781">
                  <c:v>8.2343999999999991</c:v>
                </c:pt>
                <c:pt idx="6782">
                  <c:v>8.7983999999999991</c:v>
                </c:pt>
                <c:pt idx="6783">
                  <c:v>7.05</c:v>
                </c:pt>
                <c:pt idx="6784">
                  <c:v>10.208399999999999</c:v>
                </c:pt>
                <c:pt idx="6785">
                  <c:v>8.1403999999999996</c:v>
                </c:pt>
                <c:pt idx="6786">
                  <c:v>7.4447999999999999</c:v>
                </c:pt>
                <c:pt idx="6787">
                  <c:v>12.050799999999999</c:v>
                </c:pt>
                <c:pt idx="6788">
                  <c:v>16.825999999999997</c:v>
                </c:pt>
                <c:pt idx="6789">
                  <c:v>14.701599999999999</c:v>
                </c:pt>
                <c:pt idx="6790">
                  <c:v>13.16</c:v>
                </c:pt>
                <c:pt idx="6791">
                  <c:v>12.558399999999999</c:v>
                </c:pt>
                <c:pt idx="6792">
                  <c:v>14.852</c:v>
                </c:pt>
                <c:pt idx="6793">
                  <c:v>14.6264</c:v>
                </c:pt>
                <c:pt idx="6794">
                  <c:v>11.110799999999999</c:v>
                </c:pt>
                <c:pt idx="6795">
                  <c:v>18798.12</c:v>
                </c:pt>
                <c:pt idx="6796">
                  <c:v>14.927199999999999</c:v>
                </c:pt>
                <c:pt idx="6797">
                  <c:v>15.0024</c:v>
                </c:pt>
                <c:pt idx="6798">
                  <c:v>15.227999999999998</c:v>
                </c:pt>
                <c:pt idx="6799">
                  <c:v>15.604000000000001</c:v>
                </c:pt>
                <c:pt idx="6800">
                  <c:v>18798.12</c:v>
                </c:pt>
                <c:pt idx="6801">
                  <c:v>18798.12</c:v>
                </c:pt>
                <c:pt idx="6802">
                  <c:v>18798.12</c:v>
                </c:pt>
                <c:pt idx="6803">
                  <c:v>18798.12</c:v>
                </c:pt>
                <c:pt idx="6804">
                  <c:v>18798.12</c:v>
                </c:pt>
                <c:pt idx="6805">
                  <c:v>10.283599999999998</c:v>
                </c:pt>
                <c:pt idx="6806">
                  <c:v>10.246</c:v>
                </c:pt>
                <c:pt idx="6807">
                  <c:v>10.941599999999999</c:v>
                </c:pt>
                <c:pt idx="6808">
                  <c:v>10.0016</c:v>
                </c:pt>
                <c:pt idx="6809">
                  <c:v>10.264799999999999</c:v>
                </c:pt>
                <c:pt idx="6810">
                  <c:v>12.1448</c:v>
                </c:pt>
                <c:pt idx="6811">
                  <c:v>13.855599999999999</c:v>
                </c:pt>
                <c:pt idx="6812">
                  <c:v>20.661200000000001</c:v>
                </c:pt>
                <c:pt idx="6813">
                  <c:v>20.3416</c:v>
                </c:pt>
                <c:pt idx="6814">
                  <c:v>17.897599999999997</c:v>
                </c:pt>
                <c:pt idx="6815">
                  <c:v>17.897599999999997</c:v>
                </c:pt>
                <c:pt idx="6816">
                  <c:v>21.1876</c:v>
                </c:pt>
                <c:pt idx="6817">
                  <c:v>17.916399999999999</c:v>
                </c:pt>
                <c:pt idx="6818">
                  <c:v>15.491199999999999</c:v>
                </c:pt>
                <c:pt idx="6819">
                  <c:v>31.4148</c:v>
                </c:pt>
                <c:pt idx="6820">
                  <c:v>20.473199999999999</c:v>
                </c:pt>
                <c:pt idx="6821">
                  <c:v>21.244</c:v>
                </c:pt>
                <c:pt idx="6822">
                  <c:v>24.609199999999998</c:v>
                </c:pt>
                <c:pt idx="6823">
                  <c:v>26.301199999999998</c:v>
                </c:pt>
                <c:pt idx="6824">
                  <c:v>21.883199999999999</c:v>
                </c:pt>
                <c:pt idx="6825">
                  <c:v>18.969199999999997</c:v>
                </c:pt>
                <c:pt idx="6826">
                  <c:v>17.653200000000002</c:v>
                </c:pt>
                <c:pt idx="6827">
                  <c:v>17.521599999999999</c:v>
                </c:pt>
                <c:pt idx="6828">
                  <c:v>15.9612</c:v>
                </c:pt>
                <c:pt idx="6829">
                  <c:v>16.995199999999997</c:v>
                </c:pt>
                <c:pt idx="6830">
                  <c:v>15.0024</c:v>
                </c:pt>
                <c:pt idx="6831">
                  <c:v>17.145599999999998</c:v>
                </c:pt>
                <c:pt idx="6832">
                  <c:v>18.405199999999997</c:v>
                </c:pt>
                <c:pt idx="6833">
                  <c:v>11.693599999999998</c:v>
                </c:pt>
                <c:pt idx="6834">
                  <c:v>17.972799999999999</c:v>
                </c:pt>
                <c:pt idx="6835">
                  <c:v>17.577999999999999</c:v>
                </c:pt>
                <c:pt idx="6836">
                  <c:v>20.980799999999999</c:v>
                </c:pt>
                <c:pt idx="6837">
                  <c:v>22.2028</c:v>
                </c:pt>
                <c:pt idx="6838">
                  <c:v>22.804400000000001</c:v>
                </c:pt>
                <c:pt idx="6839">
                  <c:v>27.805199999999996</c:v>
                </c:pt>
                <c:pt idx="6840">
                  <c:v>21.8644</c:v>
                </c:pt>
                <c:pt idx="6841">
                  <c:v>19.514400000000002</c:v>
                </c:pt>
                <c:pt idx="6842">
                  <c:v>18.085599999999996</c:v>
                </c:pt>
                <c:pt idx="6843">
                  <c:v>20.492000000000001</c:v>
                </c:pt>
                <c:pt idx="6844">
                  <c:v>30.08</c:v>
                </c:pt>
                <c:pt idx="6845">
                  <c:v>29.779199999999999</c:v>
                </c:pt>
                <c:pt idx="6846">
                  <c:v>29.384399999999999</c:v>
                </c:pt>
                <c:pt idx="6847">
                  <c:v>30.08</c:v>
                </c:pt>
                <c:pt idx="6848">
                  <c:v>21.902000000000001</c:v>
                </c:pt>
                <c:pt idx="6849">
                  <c:v>23.011199999999999</c:v>
                </c:pt>
                <c:pt idx="6850">
                  <c:v>18.574400000000001</c:v>
                </c:pt>
                <c:pt idx="6851">
                  <c:v>10.678399999999998</c:v>
                </c:pt>
                <c:pt idx="6852">
                  <c:v>15.9236</c:v>
                </c:pt>
                <c:pt idx="6853">
                  <c:v>14.908399999999999</c:v>
                </c:pt>
                <c:pt idx="6854">
                  <c:v>11.0168</c:v>
                </c:pt>
                <c:pt idx="6855">
                  <c:v>14.964799999999999</c:v>
                </c:pt>
                <c:pt idx="6856">
                  <c:v>13.9308</c:v>
                </c:pt>
                <c:pt idx="6857">
                  <c:v>11.261200000000001</c:v>
                </c:pt>
                <c:pt idx="6858">
                  <c:v>10.941599999999999</c:v>
                </c:pt>
                <c:pt idx="6859">
                  <c:v>16.713200000000001</c:v>
                </c:pt>
                <c:pt idx="6860">
                  <c:v>19.2136</c:v>
                </c:pt>
                <c:pt idx="6861">
                  <c:v>19.965599999999998</c:v>
                </c:pt>
                <c:pt idx="6862">
                  <c:v>18.442799999999998</c:v>
                </c:pt>
                <c:pt idx="6863">
                  <c:v>21.281600000000001</c:v>
                </c:pt>
                <c:pt idx="6864">
                  <c:v>20.548399999999997</c:v>
                </c:pt>
                <c:pt idx="6865">
                  <c:v>14.5512</c:v>
                </c:pt>
                <c:pt idx="6866">
                  <c:v>16.919999999999998</c:v>
                </c:pt>
                <c:pt idx="6867">
                  <c:v>28.218799999999998</c:v>
                </c:pt>
                <c:pt idx="6868">
                  <c:v>26.846399999999996</c:v>
                </c:pt>
                <c:pt idx="6869">
                  <c:v>25.455199999999998</c:v>
                </c:pt>
                <c:pt idx="6870">
                  <c:v>26.225999999999996</c:v>
                </c:pt>
                <c:pt idx="6871">
                  <c:v>26.827599999999997</c:v>
                </c:pt>
                <c:pt idx="6872">
                  <c:v>29.252800000000001</c:v>
                </c:pt>
                <c:pt idx="6873">
                  <c:v>21.808</c:v>
                </c:pt>
                <c:pt idx="6874">
                  <c:v>13.291599999999999</c:v>
                </c:pt>
                <c:pt idx="6875">
                  <c:v>11.054399999999999</c:v>
                </c:pt>
                <c:pt idx="6876">
                  <c:v>14.645199999999999</c:v>
                </c:pt>
                <c:pt idx="6877">
                  <c:v>16.769600000000001</c:v>
                </c:pt>
                <c:pt idx="6878">
                  <c:v>18.198399999999999</c:v>
                </c:pt>
                <c:pt idx="6879">
                  <c:v>15.058799999999998</c:v>
                </c:pt>
                <c:pt idx="6880">
                  <c:v>17.201999999999998</c:v>
                </c:pt>
                <c:pt idx="6881">
                  <c:v>23.3308</c:v>
                </c:pt>
                <c:pt idx="6882">
                  <c:v>24.590399999999999</c:v>
                </c:pt>
                <c:pt idx="6883">
                  <c:v>23.0488</c:v>
                </c:pt>
                <c:pt idx="6884">
                  <c:v>18.988</c:v>
                </c:pt>
                <c:pt idx="6885">
                  <c:v>22.372</c:v>
                </c:pt>
                <c:pt idx="6886">
                  <c:v>26.451599999999999</c:v>
                </c:pt>
                <c:pt idx="6887">
                  <c:v>33.839999999999996</c:v>
                </c:pt>
                <c:pt idx="6888">
                  <c:v>21.845599999999997</c:v>
                </c:pt>
                <c:pt idx="6889">
                  <c:v>48.052799999999998</c:v>
                </c:pt>
                <c:pt idx="6890">
                  <c:v>49.387599999999999</c:v>
                </c:pt>
                <c:pt idx="6891">
                  <c:v>36.077199999999998</c:v>
                </c:pt>
                <c:pt idx="6892">
                  <c:v>46.5488</c:v>
                </c:pt>
                <c:pt idx="6893">
                  <c:v>48.767200000000003</c:v>
                </c:pt>
                <c:pt idx="6894">
                  <c:v>55.723199999999999</c:v>
                </c:pt>
                <c:pt idx="6895">
                  <c:v>46.511199999999995</c:v>
                </c:pt>
                <c:pt idx="6896">
                  <c:v>50.6096</c:v>
                </c:pt>
                <c:pt idx="6897">
                  <c:v>37.092399999999998</c:v>
                </c:pt>
                <c:pt idx="6898">
                  <c:v>31.678000000000001</c:v>
                </c:pt>
                <c:pt idx="6899">
                  <c:v>41.923999999999999</c:v>
                </c:pt>
                <c:pt idx="6900">
                  <c:v>65.254800000000003</c:v>
                </c:pt>
                <c:pt idx="6901">
                  <c:v>48.992799999999995</c:v>
                </c:pt>
                <c:pt idx="6902">
                  <c:v>32.843599999999995</c:v>
                </c:pt>
                <c:pt idx="6903">
                  <c:v>23.6692</c:v>
                </c:pt>
                <c:pt idx="6904">
                  <c:v>16.544</c:v>
                </c:pt>
                <c:pt idx="6905">
                  <c:v>29.271599999999999</c:v>
                </c:pt>
                <c:pt idx="6906">
                  <c:v>26.752399999999998</c:v>
                </c:pt>
                <c:pt idx="6907">
                  <c:v>23.405999999999999</c:v>
                </c:pt>
                <c:pt idx="6908">
                  <c:v>27.241199999999999</c:v>
                </c:pt>
                <c:pt idx="6909">
                  <c:v>18.743600000000001</c:v>
                </c:pt>
                <c:pt idx="6910">
                  <c:v>15.716799999999997</c:v>
                </c:pt>
                <c:pt idx="6911">
                  <c:v>16.1492</c:v>
                </c:pt>
                <c:pt idx="6912">
                  <c:v>12.877999999999998</c:v>
                </c:pt>
                <c:pt idx="6913">
                  <c:v>11.3552</c:v>
                </c:pt>
                <c:pt idx="6914">
                  <c:v>5.3391999999999991</c:v>
                </c:pt>
                <c:pt idx="6915">
                  <c:v>18798.12</c:v>
                </c:pt>
                <c:pt idx="6916">
                  <c:v>8.2531999999999996</c:v>
                </c:pt>
                <c:pt idx="6917">
                  <c:v>3.2147999999999999</c:v>
                </c:pt>
                <c:pt idx="6918">
                  <c:v>2.7071999999999998</c:v>
                </c:pt>
                <c:pt idx="6919">
                  <c:v>3.7975999999999996</c:v>
                </c:pt>
                <c:pt idx="6920">
                  <c:v>3.5343999999999998</c:v>
                </c:pt>
                <c:pt idx="6921">
                  <c:v>2.5004</c:v>
                </c:pt>
                <c:pt idx="6922">
                  <c:v>1.3912</c:v>
                </c:pt>
                <c:pt idx="6923">
                  <c:v>1.41</c:v>
                </c:pt>
                <c:pt idx="6924">
                  <c:v>3.3464</c:v>
                </c:pt>
                <c:pt idx="6925">
                  <c:v>3.5156000000000001</c:v>
                </c:pt>
                <c:pt idx="6926">
                  <c:v>7.2379999999999995</c:v>
                </c:pt>
                <c:pt idx="6927">
                  <c:v>8.2907999999999991</c:v>
                </c:pt>
                <c:pt idx="6928">
                  <c:v>17.107999999999997</c:v>
                </c:pt>
                <c:pt idx="6929">
                  <c:v>16.769600000000001</c:v>
                </c:pt>
                <c:pt idx="6930">
                  <c:v>15.209199999999999</c:v>
                </c:pt>
                <c:pt idx="6931">
                  <c:v>8.93</c:v>
                </c:pt>
                <c:pt idx="6932">
                  <c:v>6.6739999999999995</c:v>
                </c:pt>
                <c:pt idx="6933">
                  <c:v>7.5011999999999999</c:v>
                </c:pt>
                <c:pt idx="6934">
                  <c:v>2.9704000000000002</c:v>
                </c:pt>
                <c:pt idx="6935">
                  <c:v>2.9891999999999999</c:v>
                </c:pt>
                <c:pt idx="6936">
                  <c:v>7.7267999999999999</c:v>
                </c:pt>
                <c:pt idx="6937">
                  <c:v>4.0795999999999992</c:v>
                </c:pt>
                <c:pt idx="6938">
                  <c:v>5.4895999999999994</c:v>
                </c:pt>
                <c:pt idx="6939">
                  <c:v>4.9819999999999993</c:v>
                </c:pt>
                <c:pt idx="6940">
                  <c:v>1.2407999999999999</c:v>
                </c:pt>
                <c:pt idx="6941">
                  <c:v>0.94</c:v>
                </c:pt>
                <c:pt idx="6942">
                  <c:v>0.77079999999999993</c:v>
                </c:pt>
                <c:pt idx="6943">
                  <c:v>0.78959999999999997</c:v>
                </c:pt>
                <c:pt idx="6944">
                  <c:v>0.71439999999999992</c:v>
                </c:pt>
                <c:pt idx="6945">
                  <c:v>0.73319999999999996</c:v>
                </c:pt>
                <c:pt idx="6946">
                  <c:v>0.92119999999999991</c:v>
                </c:pt>
                <c:pt idx="6947">
                  <c:v>0.65799999999999992</c:v>
                </c:pt>
                <c:pt idx="6948">
                  <c:v>0.97760000000000002</c:v>
                </c:pt>
                <c:pt idx="6949">
                  <c:v>2.2559999999999998</c:v>
                </c:pt>
                <c:pt idx="6950">
                  <c:v>1.8612</c:v>
                </c:pt>
                <c:pt idx="6951">
                  <c:v>1.3159999999999998</c:v>
                </c:pt>
                <c:pt idx="6952">
                  <c:v>2.1243999999999996</c:v>
                </c:pt>
                <c:pt idx="6953">
                  <c:v>4.2675999999999998</c:v>
                </c:pt>
                <c:pt idx="6954">
                  <c:v>1.4287999999999998</c:v>
                </c:pt>
                <c:pt idx="6955">
                  <c:v>1.9552</c:v>
                </c:pt>
                <c:pt idx="6956">
                  <c:v>1.222</c:v>
                </c:pt>
                <c:pt idx="6957">
                  <c:v>2.2935999999999996</c:v>
                </c:pt>
                <c:pt idx="6958">
                  <c:v>4.718799999999999</c:v>
                </c:pt>
                <c:pt idx="6959">
                  <c:v>3.7411999999999996</c:v>
                </c:pt>
                <c:pt idx="6960">
                  <c:v>2.82</c:v>
                </c:pt>
                <c:pt idx="6961">
                  <c:v>5.4707999999999997</c:v>
                </c:pt>
                <c:pt idx="6962">
                  <c:v>7.3319999999999999</c:v>
                </c:pt>
                <c:pt idx="6963">
                  <c:v>18798.12</c:v>
                </c:pt>
                <c:pt idx="6964">
                  <c:v>8.5539999999999985</c:v>
                </c:pt>
                <c:pt idx="6965">
                  <c:v>4.9819999999999993</c:v>
                </c:pt>
                <c:pt idx="6966">
                  <c:v>4.8691999999999993</c:v>
                </c:pt>
                <c:pt idx="6967">
                  <c:v>3.4028</c:v>
                </c:pt>
                <c:pt idx="6968">
                  <c:v>5.5271999999999997</c:v>
                </c:pt>
                <c:pt idx="6969">
                  <c:v>6.8243999999999998</c:v>
                </c:pt>
                <c:pt idx="6970">
                  <c:v>2.9327999999999999</c:v>
                </c:pt>
                <c:pt idx="6971">
                  <c:v>10.057999999999998</c:v>
                </c:pt>
                <c:pt idx="6972">
                  <c:v>15.077599999999999</c:v>
                </c:pt>
                <c:pt idx="6973">
                  <c:v>15.792</c:v>
                </c:pt>
                <c:pt idx="6974">
                  <c:v>20.153600000000001</c:v>
                </c:pt>
                <c:pt idx="6975">
                  <c:v>8.0464000000000002</c:v>
                </c:pt>
                <c:pt idx="6976">
                  <c:v>6.0724</c:v>
                </c:pt>
                <c:pt idx="6977">
                  <c:v>17.107999999999997</c:v>
                </c:pt>
                <c:pt idx="6978">
                  <c:v>11.937999999999999</c:v>
                </c:pt>
                <c:pt idx="6979">
                  <c:v>22.973600000000001</c:v>
                </c:pt>
                <c:pt idx="6980">
                  <c:v>21.112400000000001</c:v>
                </c:pt>
                <c:pt idx="6981">
                  <c:v>16.1492</c:v>
                </c:pt>
                <c:pt idx="6982">
                  <c:v>12.238799999999999</c:v>
                </c:pt>
                <c:pt idx="6983">
                  <c:v>7.5387999999999993</c:v>
                </c:pt>
                <c:pt idx="6984">
                  <c:v>10.866400000000001</c:v>
                </c:pt>
                <c:pt idx="6985">
                  <c:v>7.6327999999999987</c:v>
                </c:pt>
                <c:pt idx="6986">
                  <c:v>5.9032</c:v>
                </c:pt>
                <c:pt idx="6987">
                  <c:v>18798.12</c:v>
                </c:pt>
                <c:pt idx="6988">
                  <c:v>1.88</c:v>
                </c:pt>
                <c:pt idx="6989">
                  <c:v>1.3723999999999998</c:v>
                </c:pt>
                <c:pt idx="6990">
                  <c:v>0.90239999999999987</c:v>
                </c:pt>
                <c:pt idx="6991">
                  <c:v>0.71439999999999992</c:v>
                </c:pt>
                <c:pt idx="6992">
                  <c:v>0.63919999999999999</c:v>
                </c:pt>
                <c:pt idx="6993">
                  <c:v>0.6956</c:v>
                </c:pt>
                <c:pt idx="6994">
                  <c:v>1.3723999999999998</c:v>
                </c:pt>
                <c:pt idx="6995">
                  <c:v>5.7527999999999997</c:v>
                </c:pt>
                <c:pt idx="6996">
                  <c:v>4.6247999999999996</c:v>
                </c:pt>
                <c:pt idx="6997">
                  <c:v>2.6883999999999997</c:v>
                </c:pt>
                <c:pt idx="6998">
                  <c:v>3.1395999999999997</c:v>
                </c:pt>
                <c:pt idx="6999">
                  <c:v>8.3659999999999997</c:v>
                </c:pt>
                <c:pt idx="7000">
                  <c:v>6.6363999999999992</c:v>
                </c:pt>
                <c:pt idx="7001">
                  <c:v>5.3767999999999994</c:v>
                </c:pt>
                <c:pt idx="7002">
                  <c:v>5.9971999999999994</c:v>
                </c:pt>
                <c:pt idx="7003">
                  <c:v>6.2603999999999997</c:v>
                </c:pt>
                <c:pt idx="7004">
                  <c:v>5.0195999999999996</c:v>
                </c:pt>
                <c:pt idx="7005">
                  <c:v>4.4931999999999999</c:v>
                </c:pt>
                <c:pt idx="7006">
                  <c:v>8.93</c:v>
                </c:pt>
                <c:pt idx="7007">
                  <c:v>10.2272</c:v>
                </c:pt>
                <c:pt idx="7008">
                  <c:v>6.6175999999999995</c:v>
                </c:pt>
                <c:pt idx="7009">
                  <c:v>12.050799999999999</c:v>
                </c:pt>
                <c:pt idx="7010">
                  <c:v>8.7231999999999985</c:v>
                </c:pt>
                <c:pt idx="7011">
                  <c:v>18798.12</c:v>
                </c:pt>
                <c:pt idx="7012">
                  <c:v>3.7411999999999996</c:v>
                </c:pt>
                <c:pt idx="7013">
                  <c:v>9.0803999999999991</c:v>
                </c:pt>
                <c:pt idx="7014">
                  <c:v>10.7348</c:v>
                </c:pt>
                <c:pt idx="7015">
                  <c:v>8.7795999999999985</c:v>
                </c:pt>
                <c:pt idx="7016">
                  <c:v>9.3999999999999986</c:v>
                </c:pt>
                <c:pt idx="7017">
                  <c:v>9.9639999999999986</c:v>
                </c:pt>
                <c:pt idx="7018">
                  <c:v>12.069599999999999</c:v>
                </c:pt>
                <c:pt idx="7019">
                  <c:v>19.063199999999998</c:v>
                </c:pt>
                <c:pt idx="7020">
                  <c:v>26.131999999999998</c:v>
                </c:pt>
                <c:pt idx="7021">
                  <c:v>19.984400000000001</c:v>
                </c:pt>
                <c:pt idx="7022">
                  <c:v>20.266399999999997</c:v>
                </c:pt>
                <c:pt idx="7023">
                  <c:v>15.491199999999999</c:v>
                </c:pt>
                <c:pt idx="7024">
                  <c:v>12.783999999999999</c:v>
                </c:pt>
                <c:pt idx="7025">
                  <c:v>17.991599999999998</c:v>
                </c:pt>
                <c:pt idx="7026">
                  <c:v>20.830399999999997</c:v>
                </c:pt>
                <c:pt idx="7027">
                  <c:v>15.4536</c:v>
                </c:pt>
                <c:pt idx="7028">
                  <c:v>8.6104000000000003</c:v>
                </c:pt>
                <c:pt idx="7029">
                  <c:v>27.466799999999996</c:v>
                </c:pt>
                <c:pt idx="7030">
                  <c:v>18.9316</c:v>
                </c:pt>
                <c:pt idx="7031">
                  <c:v>9.3999999999999986</c:v>
                </c:pt>
                <c:pt idx="7032">
                  <c:v>6.2415999999999991</c:v>
                </c:pt>
                <c:pt idx="7033">
                  <c:v>6.2415999999999991</c:v>
                </c:pt>
                <c:pt idx="7034">
                  <c:v>9.3435999999999986</c:v>
                </c:pt>
                <c:pt idx="7035">
                  <c:v>6.5612000000000004</c:v>
                </c:pt>
                <c:pt idx="7036">
                  <c:v>4.3803999999999998</c:v>
                </c:pt>
                <c:pt idx="7037">
                  <c:v>13.911999999999999</c:v>
                </c:pt>
                <c:pt idx="7038">
                  <c:v>13.3856</c:v>
                </c:pt>
                <c:pt idx="7039">
                  <c:v>10.4716</c:v>
                </c:pt>
                <c:pt idx="7040">
                  <c:v>13.7052</c:v>
                </c:pt>
                <c:pt idx="7041">
                  <c:v>10.772399999999999</c:v>
                </c:pt>
                <c:pt idx="7042">
                  <c:v>5.2075999999999993</c:v>
                </c:pt>
                <c:pt idx="7043">
                  <c:v>2.9704000000000002</c:v>
                </c:pt>
                <c:pt idx="7044">
                  <c:v>3.1019999999999999</c:v>
                </c:pt>
                <c:pt idx="7045">
                  <c:v>22.597599999999996</c:v>
                </c:pt>
                <c:pt idx="7046">
                  <c:v>10.7348</c:v>
                </c:pt>
                <c:pt idx="7047">
                  <c:v>8.3472000000000008</c:v>
                </c:pt>
                <c:pt idx="7048">
                  <c:v>7.3132000000000001</c:v>
                </c:pt>
                <c:pt idx="7049">
                  <c:v>7.8772000000000002</c:v>
                </c:pt>
                <c:pt idx="7050">
                  <c:v>4.3991999999999996</c:v>
                </c:pt>
                <c:pt idx="7051">
                  <c:v>2.8952</c:v>
                </c:pt>
                <c:pt idx="7052">
                  <c:v>7.3132000000000001</c:v>
                </c:pt>
                <c:pt idx="7053">
                  <c:v>8.2531999999999996</c:v>
                </c:pt>
                <c:pt idx="7054">
                  <c:v>7.8959999999999999</c:v>
                </c:pt>
                <c:pt idx="7055">
                  <c:v>2.8952</c:v>
                </c:pt>
                <c:pt idx="7056">
                  <c:v>4.4743999999999993</c:v>
                </c:pt>
                <c:pt idx="7057">
                  <c:v>7.5011999999999999</c:v>
                </c:pt>
                <c:pt idx="7058">
                  <c:v>10.678399999999998</c:v>
                </c:pt>
                <c:pt idx="7059">
                  <c:v>2.7071999999999998</c:v>
                </c:pt>
                <c:pt idx="7060">
                  <c:v>8.4412000000000003</c:v>
                </c:pt>
                <c:pt idx="7061">
                  <c:v>5.7904</c:v>
                </c:pt>
                <c:pt idx="7062">
                  <c:v>4.8503999999999996</c:v>
                </c:pt>
                <c:pt idx="7063">
                  <c:v>3.7787999999999995</c:v>
                </c:pt>
                <c:pt idx="7064">
                  <c:v>0.97760000000000002</c:v>
                </c:pt>
                <c:pt idx="7065">
                  <c:v>18798.12</c:v>
                </c:pt>
                <c:pt idx="7066">
                  <c:v>0.78959999999999997</c:v>
                </c:pt>
                <c:pt idx="7067">
                  <c:v>0.8083999999999999</c:v>
                </c:pt>
                <c:pt idx="7068">
                  <c:v>0.77079999999999993</c:v>
                </c:pt>
                <c:pt idx="7069">
                  <c:v>0.67679999999999996</c:v>
                </c:pt>
                <c:pt idx="7070">
                  <c:v>0.65799999999999992</c:v>
                </c:pt>
                <c:pt idx="7071">
                  <c:v>0.67679999999999996</c:v>
                </c:pt>
                <c:pt idx="7072">
                  <c:v>0.60160000000000002</c:v>
                </c:pt>
                <c:pt idx="7073">
                  <c:v>0.63919999999999999</c:v>
                </c:pt>
                <c:pt idx="7074">
                  <c:v>0.65799999999999992</c:v>
                </c:pt>
                <c:pt idx="7075">
                  <c:v>0.65799999999999992</c:v>
                </c:pt>
                <c:pt idx="7076">
                  <c:v>0.63919999999999999</c:v>
                </c:pt>
                <c:pt idx="7077">
                  <c:v>0.67679999999999996</c:v>
                </c:pt>
                <c:pt idx="7078">
                  <c:v>0.63919999999999999</c:v>
                </c:pt>
                <c:pt idx="7079">
                  <c:v>0.67679999999999996</c:v>
                </c:pt>
                <c:pt idx="7080">
                  <c:v>1.2407999999999999</c:v>
                </c:pt>
                <c:pt idx="7081">
                  <c:v>1.0715999999999999</c:v>
                </c:pt>
                <c:pt idx="7082">
                  <c:v>0.67679999999999996</c:v>
                </c:pt>
                <c:pt idx="7083">
                  <c:v>0.67679999999999996</c:v>
                </c:pt>
                <c:pt idx="7084">
                  <c:v>0.73319999999999996</c:v>
                </c:pt>
                <c:pt idx="7085">
                  <c:v>0.67679999999999996</c:v>
                </c:pt>
                <c:pt idx="7086">
                  <c:v>0.94</c:v>
                </c:pt>
                <c:pt idx="7087">
                  <c:v>0.65799999999999992</c:v>
                </c:pt>
                <c:pt idx="7088">
                  <c:v>0.52639999999999998</c:v>
                </c:pt>
                <c:pt idx="7089">
                  <c:v>0.56399999999999995</c:v>
                </c:pt>
                <c:pt idx="7090">
                  <c:v>0.52639999999999998</c:v>
                </c:pt>
                <c:pt idx="7091">
                  <c:v>0.47</c:v>
                </c:pt>
                <c:pt idx="7092">
                  <c:v>0.43240000000000001</c:v>
                </c:pt>
                <c:pt idx="7093">
                  <c:v>0.39479999999999998</c:v>
                </c:pt>
                <c:pt idx="7094">
                  <c:v>0.43240000000000001</c:v>
                </c:pt>
                <c:pt idx="7095">
                  <c:v>0.39479999999999998</c:v>
                </c:pt>
                <c:pt idx="7096">
                  <c:v>0.45119999999999993</c:v>
                </c:pt>
                <c:pt idx="7097">
                  <c:v>0.43240000000000001</c:v>
                </c:pt>
                <c:pt idx="7098">
                  <c:v>0.48880000000000001</c:v>
                </c:pt>
                <c:pt idx="7099">
                  <c:v>0.48880000000000001</c:v>
                </c:pt>
                <c:pt idx="7100">
                  <c:v>5.0007999999999999</c:v>
                </c:pt>
                <c:pt idx="7101">
                  <c:v>2.8763999999999998</c:v>
                </c:pt>
                <c:pt idx="7102">
                  <c:v>0.6956</c:v>
                </c:pt>
                <c:pt idx="7103">
                  <c:v>0.62039999999999995</c:v>
                </c:pt>
                <c:pt idx="7104">
                  <c:v>0.26319999999999999</c:v>
                </c:pt>
                <c:pt idx="7105">
                  <c:v>0.26319999999999999</c:v>
                </c:pt>
                <c:pt idx="7106">
                  <c:v>0.41359999999999997</c:v>
                </c:pt>
                <c:pt idx="7107">
                  <c:v>0.376</c:v>
                </c:pt>
                <c:pt idx="7108">
                  <c:v>0.26319999999999999</c:v>
                </c:pt>
                <c:pt idx="7109">
                  <c:v>0.39479999999999998</c:v>
                </c:pt>
                <c:pt idx="7110">
                  <c:v>0.52639999999999998</c:v>
                </c:pt>
                <c:pt idx="7111">
                  <c:v>0.24440000000000001</c:v>
                </c:pt>
                <c:pt idx="7112">
                  <c:v>18798.12</c:v>
                </c:pt>
                <c:pt idx="7113">
                  <c:v>0.24440000000000001</c:v>
                </c:pt>
                <c:pt idx="7114">
                  <c:v>0.28199999999999997</c:v>
                </c:pt>
                <c:pt idx="7115">
                  <c:v>0.26319999999999999</c:v>
                </c:pt>
                <c:pt idx="7116">
                  <c:v>0.33839999999999998</c:v>
                </c:pt>
                <c:pt idx="7117">
                  <c:v>0.22559999999999997</c:v>
                </c:pt>
                <c:pt idx="7118">
                  <c:v>0.24440000000000001</c:v>
                </c:pt>
                <c:pt idx="7119">
                  <c:v>0.41359999999999997</c:v>
                </c:pt>
                <c:pt idx="7120">
                  <c:v>0.20679999999999998</c:v>
                </c:pt>
                <c:pt idx="7121">
                  <c:v>0.20679999999999998</c:v>
                </c:pt>
                <c:pt idx="7122">
                  <c:v>0.13159999999999999</c:v>
                </c:pt>
                <c:pt idx="7123">
                  <c:v>0.16919999999999999</c:v>
                </c:pt>
                <c:pt idx="7124">
                  <c:v>0.24440000000000001</c:v>
                </c:pt>
                <c:pt idx="7125">
                  <c:v>0.16919999999999999</c:v>
                </c:pt>
                <c:pt idx="7126">
                  <c:v>0.11279999999999998</c:v>
                </c:pt>
                <c:pt idx="7127">
                  <c:v>0.22559999999999997</c:v>
                </c:pt>
                <c:pt idx="7128">
                  <c:v>0.22559999999999997</c:v>
                </c:pt>
                <c:pt idx="7129">
                  <c:v>0.33839999999999998</c:v>
                </c:pt>
                <c:pt idx="7130">
                  <c:v>9.4E-2</c:v>
                </c:pt>
                <c:pt idx="7131">
                  <c:v>18798.12</c:v>
                </c:pt>
                <c:pt idx="7132">
                  <c:v>0.16919999999999999</c:v>
                </c:pt>
                <c:pt idx="7133">
                  <c:v>0.15040000000000001</c:v>
                </c:pt>
                <c:pt idx="7134">
                  <c:v>0.16919999999999999</c:v>
                </c:pt>
                <c:pt idx="7135">
                  <c:v>0.39479999999999998</c:v>
                </c:pt>
                <c:pt idx="7136">
                  <c:v>0.48880000000000001</c:v>
                </c:pt>
                <c:pt idx="7137">
                  <c:v>0.24440000000000001</c:v>
                </c:pt>
                <c:pt idx="7138">
                  <c:v>0.20679999999999998</c:v>
                </c:pt>
                <c:pt idx="7139">
                  <c:v>0.13159999999999999</c:v>
                </c:pt>
                <c:pt idx="7140">
                  <c:v>0.86480000000000001</c:v>
                </c:pt>
                <c:pt idx="7141">
                  <c:v>0.52639999999999998</c:v>
                </c:pt>
                <c:pt idx="7142">
                  <c:v>0.58279999999999998</c:v>
                </c:pt>
                <c:pt idx="7143">
                  <c:v>0.39479999999999998</c:v>
                </c:pt>
                <c:pt idx="7144">
                  <c:v>0.30080000000000001</c:v>
                </c:pt>
                <c:pt idx="7145">
                  <c:v>0.30080000000000001</c:v>
                </c:pt>
                <c:pt idx="7146">
                  <c:v>0.24440000000000001</c:v>
                </c:pt>
                <c:pt idx="7147">
                  <c:v>0.188</c:v>
                </c:pt>
                <c:pt idx="7148">
                  <c:v>7.5200000000000003E-2</c:v>
                </c:pt>
                <c:pt idx="7149">
                  <c:v>0.188</c:v>
                </c:pt>
                <c:pt idx="7150">
                  <c:v>1.2596000000000001</c:v>
                </c:pt>
                <c:pt idx="7151">
                  <c:v>34.667200000000001</c:v>
                </c:pt>
                <c:pt idx="7152">
                  <c:v>15.9236</c:v>
                </c:pt>
                <c:pt idx="7153">
                  <c:v>1.8612</c:v>
                </c:pt>
                <c:pt idx="7154">
                  <c:v>0.90239999999999987</c:v>
                </c:pt>
                <c:pt idx="7155">
                  <c:v>18798.12</c:v>
                </c:pt>
                <c:pt idx="7156">
                  <c:v>0.71439999999999992</c:v>
                </c:pt>
                <c:pt idx="7157">
                  <c:v>0.39479999999999998</c:v>
                </c:pt>
                <c:pt idx="7158">
                  <c:v>0.24440000000000001</c:v>
                </c:pt>
                <c:pt idx="7159">
                  <c:v>0.48880000000000001</c:v>
                </c:pt>
                <c:pt idx="7160">
                  <c:v>0.24440000000000001</c:v>
                </c:pt>
                <c:pt idx="7161">
                  <c:v>0.47</c:v>
                </c:pt>
                <c:pt idx="7162">
                  <c:v>0.376</c:v>
                </c:pt>
                <c:pt idx="7163">
                  <c:v>0.15040000000000001</c:v>
                </c:pt>
                <c:pt idx="7164">
                  <c:v>0.24440000000000001</c:v>
                </c:pt>
                <c:pt idx="7165">
                  <c:v>0.26319999999999999</c:v>
                </c:pt>
                <c:pt idx="7166">
                  <c:v>0.24440000000000001</c:v>
                </c:pt>
                <c:pt idx="7167">
                  <c:v>0.188</c:v>
                </c:pt>
                <c:pt idx="7168">
                  <c:v>0.188</c:v>
                </c:pt>
                <c:pt idx="7169">
                  <c:v>0.22559999999999997</c:v>
                </c:pt>
                <c:pt idx="7170">
                  <c:v>0.8083999999999999</c:v>
                </c:pt>
                <c:pt idx="7171">
                  <c:v>4.3239999999999998</c:v>
                </c:pt>
                <c:pt idx="7172">
                  <c:v>3.3087999999999997</c:v>
                </c:pt>
                <c:pt idx="7173">
                  <c:v>3.4215999999999998</c:v>
                </c:pt>
                <c:pt idx="7174">
                  <c:v>2.726</c:v>
                </c:pt>
                <c:pt idx="7175">
                  <c:v>1.9552</c:v>
                </c:pt>
                <c:pt idx="7176">
                  <c:v>4.0795999999999992</c:v>
                </c:pt>
                <c:pt idx="7177">
                  <c:v>2.5756000000000001</c:v>
                </c:pt>
                <c:pt idx="7178">
                  <c:v>2.2183999999999999</c:v>
                </c:pt>
                <c:pt idx="7179">
                  <c:v>18798.12</c:v>
                </c:pt>
                <c:pt idx="7180">
                  <c:v>1.7484</c:v>
                </c:pt>
                <c:pt idx="7181">
                  <c:v>2.4815999999999998</c:v>
                </c:pt>
                <c:pt idx="7182">
                  <c:v>7.8020000000000005</c:v>
                </c:pt>
                <c:pt idx="7183">
                  <c:v>11.994399999999999</c:v>
                </c:pt>
                <c:pt idx="7184">
                  <c:v>10.246</c:v>
                </c:pt>
                <c:pt idx="7185">
                  <c:v>9.3999999999999986</c:v>
                </c:pt>
                <c:pt idx="7186">
                  <c:v>15.585199999999997</c:v>
                </c:pt>
                <c:pt idx="7187">
                  <c:v>7.2943999999999996</c:v>
                </c:pt>
                <c:pt idx="7188">
                  <c:v>3.0268000000000002</c:v>
                </c:pt>
                <c:pt idx="7189">
                  <c:v>4.4180000000000001</c:v>
                </c:pt>
                <c:pt idx="7190">
                  <c:v>3.6471999999999998</c:v>
                </c:pt>
                <c:pt idx="7191">
                  <c:v>0.90239999999999987</c:v>
                </c:pt>
                <c:pt idx="7192">
                  <c:v>0.77079999999999993</c:v>
                </c:pt>
                <c:pt idx="7193">
                  <c:v>3.2147999999999999</c:v>
                </c:pt>
                <c:pt idx="7194">
                  <c:v>2.2747999999999999</c:v>
                </c:pt>
                <c:pt idx="7195">
                  <c:v>0.78959999999999997</c:v>
                </c:pt>
                <c:pt idx="7196">
                  <c:v>0.56399999999999995</c:v>
                </c:pt>
                <c:pt idx="7197">
                  <c:v>4.4367999999999999</c:v>
                </c:pt>
                <c:pt idx="7198">
                  <c:v>4.1360000000000001</c:v>
                </c:pt>
                <c:pt idx="7199">
                  <c:v>2.3875999999999999</c:v>
                </c:pt>
                <c:pt idx="7200">
                  <c:v>4.831599999999999</c:v>
                </c:pt>
                <c:pt idx="7201">
                  <c:v>2.726</c:v>
                </c:pt>
                <c:pt idx="7202">
                  <c:v>2.0491999999999999</c:v>
                </c:pt>
                <c:pt idx="7203">
                  <c:v>18798.12</c:v>
                </c:pt>
                <c:pt idx="7204">
                  <c:v>1.7296</c:v>
                </c:pt>
                <c:pt idx="7205">
                  <c:v>0.752</c:v>
                </c:pt>
                <c:pt idx="7206">
                  <c:v>1.0715999999999999</c:v>
                </c:pt>
                <c:pt idx="7207">
                  <c:v>3.0643999999999996</c:v>
                </c:pt>
                <c:pt idx="7208">
                  <c:v>3.6659999999999999</c:v>
                </c:pt>
                <c:pt idx="7209">
                  <c:v>4.5684000000000005</c:v>
                </c:pt>
                <c:pt idx="7210">
                  <c:v>2.5756000000000001</c:v>
                </c:pt>
                <c:pt idx="7211">
                  <c:v>0.82719999999999994</c:v>
                </c:pt>
                <c:pt idx="7212">
                  <c:v>0.6956</c:v>
                </c:pt>
                <c:pt idx="7213">
                  <c:v>3.4779999999999998</c:v>
                </c:pt>
                <c:pt idx="7214">
                  <c:v>3.3651999999999997</c:v>
                </c:pt>
                <c:pt idx="7215">
                  <c:v>0.71439999999999992</c:v>
                </c:pt>
                <c:pt idx="7216">
                  <c:v>0.77079999999999993</c:v>
                </c:pt>
                <c:pt idx="7217">
                  <c:v>0.60160000000000002</c:v>
                </c:pt>
                <c:pt idx="7218">
                  <c:v>0.47</c:v>
                </c:pt>
                <c:pt idx="7219">
                  <c:v>0.47</c:v>
                </c:pt>
                <c:pt idx="7220">
                  <c:v>5.1323999999999996</c:v>
                </c:pt>
                <c:pt idx="7221">
                  <c:v>3.9667999999999997</c:v>
                </c:pt>
                <c:pt idx="7222">
                  <c:v>0.8083999999999999</c:v>
                </c:pt>
                <c:pt idx="7223">
                  <c:v>0.60160000000000002</c:v>
                </c:pt>
                <c:pt idx="7224">
                  <c:v>0.54519999999999991</c:v>
                </c:pt>
                <c:pt idx="7225">
                  <c:v>0.52639999999999998</c:v>
                </c:pt>
                <c:pt idx="7226">
                  <c:v>0.50760000000000005</c:v>
                </c:pt>
                <c:pt idx="7227">
                  <c:v>0.60160000000000002</c:v>
                </c:pt>
                <c:pt idx="7228">
                  <c:v>0.54519999999999991</c:v>
                </c:pt>
                <c:pt idx="7229">
                  <c:v>0.41359999999999997</c:v>
                </c:pt>
                <c:pt idx="7230">
                  <c:v>0.39479999999999998</c:v>
                </c:pt>
                <c:pt idx="7231">
                  <c:v>0.3196</c:v>
                </c:pt>
                <c:pt idx="7232">
                  <c:v>0.33839999999999998</c:v>
                </c:pt>
                <c:pt idx="7233">
                  <c:v>0.28199999999999997</c:v>
                </c:pt>
                <c:pt idx="7234">
                  <c:v>0.16919999999999999</c:v>
                </c:pt>
                <c:pt idx="7235">
                  <c:v>0.13159999999999999</c:v>
                </c:pt>
                <c:pt idx="7236">
                  <c:v>7.5200000000000003E-2</c:v>
                </c:pt>
                <c:pt idx="7237">
                  <c:v>3.7600000000000001E-2</c:v>
                </c:pt>
                <c:pt idx="7238">
                  <c:v>9.4E-2</c:v>
                </c:pt>
                <c:pt idx="7239">
                  <c:v>5.6399999999999992E-2</c:v>
                </c:pt>
                <c:pt idx="7240">
                  <c:v>0.11279999999999998</c:v>
                </c:pt>
                <c:pt idx="7241">
                  <c:v>5.6399999999999992E-2</c:v>
                </c:pt>
                <c:pt idx="7242">
                  <c:v>7.5200000000000003E-2</c:v>
                </c:pt>
                <c:pt idx="7243">
                  <c:v>5.6399999999999992E-2</c:v>
                </c:pt>
                <c:pt idx="7244">
                  <c:v>3.7600000000000001E-2</c:v>
                </c:pt>
                <c:pt idx="7245">
                  <c:v>7.5200000000000003E-2</c:v>
                </c:pt>
                <c:pt idx="7246">
                  <c:v>0.33839999999999998</c:v>
                </c:pt>
                <c:pt idx="7247">
                  <c:v>1.8047999999999997</c:v>
                </c:pt>
                <c:pt idx="7248">
                  <c:v>5.1135999999999999</c:v>
                </c:pt>
                <c:pt idx="7249">
                  <c:v>0.52639999999999998</c:v>
                </c:pt>
                <c:pt idx="7250">
                  <c:v>2.0491999999999999</c:v>
                </c:pt>
                <c:pt idx="7251">
                  <c:v>3.6659999999999999</c:v>
                </c:pt>
                <c:pt idx="7252">
                  <c:v>3.8163999999999993</c:v>
                </c:pt>
                <c:pt idx="7253">
                  <c:v>0.6956</c:v>
                </c:pt>
                <c:pt idx="7254">
                  <c:v>1.9552</c:v>
                </c:pt>
                <c:pt idx="7255">
                  <c:v>-0.99639999999999995</c:v>
                </c:pt>
                <c:pt idx="7256">
                  <c:v>1.3347999999999998</c:v>
                </c:pt>
                <c:pt idx="7257">
                  <c:v>1.1843999999999999</c:v>
                </c:pt>
                <c:pt idx="7258">
                  <c:v>1.3912</c:v>
                </c:pt>
                <c:pt idx="7259">
                  <c:v>2.6131999999999995</c:v>
                </c:pt>
                <c:pt idx="7260">
                  <c:v>5.9971999999999994</c:v>
                </c:pt>
                <c:pt idx="7261">
                  <c:v>9.3059999999999992</c:v>
                </c:pt>
                <c:pt idx="7262">
                  <c:v>2.1243999999999996</c:v>
                </c:pt>
                <c:pt idx="7263">
                  <c:v>0.90239999999999987</c:v>
                </c:pt>
                <c:pt idx="7264">
                  <c:v>0.41359999999999997</c:v>
                </c:pt>
                <c:pt idx="7265">
                  <c:v>0.41359999999999997</c:v>
                </c:pt>
                <c:pt idx="7266">
                  <c:v>0.35719999999999996</c:v>
                </c:pt>
                <c:pt idx="7267">
                  <c:v>0.45119999999999993</c:v>
                </c:pt>
                <c:pt idx="7268">
                  <c:v>0.39479999999999998</c:v>
                </c:pt>
                <c:pt idx="7269">
                  <c:v>0.3196</c:v>
                </c:pt>
                <c:pt idx="7270">
                  <c:v>0.41359999999999997</c:v>
                </c:pt>
                <c:pt idx="7271">
                  <c:v>4.3052000000000001</c:v>
                </c:pt>
                <c:pt idx="7272">
                  <c:v>1.8423999999999998</c:v>
                </c:pt>
                <c:pt idx="7273">
                  <c:v>0.47</c:v>
                </c:pt>
                <c:pt idx="7274">
                  <c:v>0.35719999999999996</c:v>
                </c:pt>
                <c:pt idx="7275">
                  <c:v>0.376</c:v>
                </c:pt>
                <c:pt idx="7276">
                  <c:v>0.35719999999999996</c:v>
                </c:pt>
                <c:pt idx="7277">
                  <c:v>0.62039999999999995</c:v>
                </c:pt>
                <c:pt idx="7278">
                  <c:v>0.3196</c:v>
                </c:pt>
                <c:pt idx="7279">
                  <c:v>0.39479999999999998</c:v>
                </c:pt>
                <c:pt idx="7280">
                  <c:v>0.28199999999999997</c:v>
                </c:pt>
                <c:pt idx="7281">
                  <c:v>0.43240000000000001</c:v>
                </c:pt>
                <c:pt idx="7282">
                  <c:v>0.30080000000000001</c:v>
                </c:pt>
                <c:pt idx="7283">
                  <c:v>0.3196</c:v>
                </c:pt>
                <c:pt idx="7284">
                  <c:v>0.30080000000000001</c:v>
                </c:pt>
                <c:pt idx="7285">
                  <c:v>0.376</c:v>
                </c:pt>
                <c:pt idx="7286">
                  <c:v>0.77079999999999993</c:v>
                </c:pt>
                <c:pt idx="7287">
                  <c:v>1.1656</c:v>
                </c:pt>
                <c:pt idx="7288">
                  <c:v>0.8083999999999999</c:v>
                </c:pt>
                <c:pt idx="7289">
                  <c:v>2.3499999999999996</c:v>
                </c:pt>
                <c:pt idx="7290">
                  <c:v>2.7447999999999997</c:v>
                </c:pt>
                <c:pt idx="7291">
                  <c:v>3.1395999999999997</c:v>
                </c:pt>
                <c:pt idx="7292">
                  <c:v>2.8011999999999997</c:v>
                </c:pt>
                <c:pt idx="7293">
                  <c:v>2.5192000000000001</c:v>
                </c:pt>
                <c:pt idx="7294">
                  <c:v>2.1995999999999998</c:v>
                </c:pt>
                <c:pt idx="7295">
                  <c:v>2.4064000000000001</c:v>
                </c:pt>
                <c:pt idx="7296">
                  <c:v>2.2559999999999998</c:v>
                </c:pt>
                <c:pt idx="7297">
                  <c:v>3.0831999999999997</c:v>
                </c:pt>
                <c:pt idx="7298">
                  <c:v>2.5943999999999998</c:v>
                </c:pt>
                <c:pt idx="7299">
                  <c:v>18798.12</c:v>
                </c:pt>
                <c:pt idx="7300">
                  <c:v>3.6095999999999995</c:v>
                </c:pt>
                <c:pt idx="7301">
                  <c:v>2.2559999999999998</c:v>
                </c:pt>
                <c:pt idx="7302">
                  <c:v>2.3311999999999999</c:v>
                </c:pt>
                <c:pt idx="7303">
                  <c:v>1.0715999999999999</c:v>
                </c:pt>
                <c:pt idx="7304">
                  <c:v>1.0528</c:v>
                </c:pt>
                <c:pt idx="7305">
                  <c:v>2.4815999999999998</c:v>
                </c:pt>
                <c:pt idx="7306">
                  <c:v>2.2747999999999999</c:v>
                </c:pt>
                <c:pt idx="7307">
                  <c:v>2.8763999999999998</c:v>
                </c:pt>
                <c:pt idx="7308">
                  <c:v>1.1843999999999999</c:v>
                </c:pt>
                <c:pt idx="7309">
                  <c:v>0.54519999999999991</c:v>
                </c:pt>
                <c:pt idx="7310">
                  <c:v>0.33839999999999998</c:v>
                </c:pt>
                <c:pt idx="7311">
                  <c:v>0.43240000000000001</c:v>
                </c:pt>
                <c:pt idx="7312">
                  <c:v>0.30080000000000001</c:v>
                </c:pt>
                <c:pt idx="7313">
                  <c:v>0.52639999999999998</c:v>
                </c:pt>
                <c:pt idx="7314">
                  <c:v>0.376</c:v>
                </c:pt>
                <c:pt idx="7315">
                  <c:v>0.54519999999999991</c:v>
                </c:pt>
                <c:pt idx="7316">
                  <c:v>1.4852000000000001</c:v>
                </c:pt>
                <c:pt idx="7317">
                  <c:v>4.4367999999999999</c:v>
                </c:pt>
                <c:pt idx="7318">
                  <c:v>2.9139999999999997</c:v>
                </c:pt>
                <c:pt idx="7319">
                  <c:v>0.90239999999999987</c:v>
                </c:pt>
                <c:pt idx="7320">
                  <c:v>1.5979999999999999</c:v>
                </c:pt>
                <c:pt idx="7321">
                  <c:v>2.6131999999999995</c:v>
                </c:pt>
                <c:pt idx="7322">
                  <c:v>1.8612</c:v>
                </c:pt>
                <c:pt idx="7323">
                  <c:v>1.6543999999999999</c:v>
                </c:pt>
                <c:pt idx="7324">
                  <c:v>1.2971999999999999</c:v>
                </c:pt>
                <c:pt idx="7325">
                  <c:v>5.8843999999999994</c:v>
                </c:pt>
                <c:pt idx="7326">
                  <c:v>3.4592000000000001</c:v>
                </c:pt>
                <c:pt idx="7327">
                  <c:v>2.9891999999999999</c:v>
                </c:pt>
                <c:pt idx="7328">
                  <c:v>3.4028</c:v>
                </c:pt>
                <c:pt idx="7329">
                  <c:v>1.4852000000000001</c:v>
                </c:pt>
                <c:pt idx="7330">
                  <c:v>2.82</c:v>
                </c:pt>
                <c:pt idx="7331">
                  <c:v>1.1467999999999998</c:v>
                </c:pt>
                <c:pt idx="7332">
                  <c:v>3.9667999999999997</c:v>
                </c:pt>
                <c:pt idx="7333">
                  <c:v>3.4403999999999999</c:v>
                </c:pt>
                <c:pt idx="7334">
                  <c:v>5.8467999999999991</c:v>
                </c:pt>
                <c:pt idx="7335">
                  <c:v>11.599599999999999</c:v>
                </c:pt>
                <c:pt idx="7336">
                  <c:v>6.58</c:v>
                </c:pt>
                <c:pt idx="7337">
                  <c:v>4.1736000000000004</c:v>
                </c:pt>
                <c:pt idx="7338">
                  <c:v>10.584399999999999</c:v>
                </c:pt>
                <c:pt idx="7339">
                  <c:v>11.731199999999999</c:v>
                </c:pt>
                <c:pt idx="7340">
                  <c:v>10.678399999999998</c:v>
                </c:pt>
                <c:pt idx="7341">
                  <c:v>7.2567999999999993</c:v>
                </c:pt>
                <c:pt idx="7342">
                  <c:v>10.997999999999999</c:v>
                </c:pt>
                <c:pt idx="7343">
                  <c:v>11.75</c:v>
                </c:pt>
                <c:pt idx="7344">
                  <c:v>6.2227999999999994</c:v>
                </c:pt>
                <c:pt idx="7345">
                  <c:v>3.0455999999999999</c:v>
                </c:pt>
                <c:pt idx="7346">
                  <c:v>2.5943999999999998</c:v>
                </c:pt>
                <c:pt idx="7347">
                  <c:v>4.5308000000000002</c:v>
                </c:pt>
                <c:pt idx="7348">
                  <c:v>3.8351999999999999</c:v>
                </c:pt>
                <c:pt idx="7349">
                  <c:v>1.4852000000000001</c:v>
                </c:pt>
                <c:pt idx="7350">
                  <c:v>2.9516</c:v>
                </c:pt>
                <c:pt idx="7351">
                  <c:v>1.2032</c:v>
                </c:pt>
                <c:pt idx="7352">
                  <c:v>0.65799999999999992</c:v>
                </c:pt>
                <c:pt idx="7353">
                  <c:v>0.752</c:v>
                </c:pt>
                <c:pt idx="7354">
                  <c:v>0.71439999999999992</c:v>
                </c:pt>
                <c:pt idx="7355">
                  <c:v>0.63919999999999999</c:v>
                </c:pt>
                <c:pt idx="7356">
                  <c:v>0.63919999999999999</c:v>
                </c:pt>
                <c:pt idx="7357">
                  <c:v>0.63919999999999999</c:v>
                </c:pt>
                <c:pt idx="7358">
                  <c:v>0.71439999999999992</c:v>
                </c:pt>
                <c:pt idx="7359">
                  <c:v>3.4028</c:v>
                </c:pt>
                <c:pt idx="7360">
                  <c:v>3.9104000000000001</c:v>
                </c:pt>
                <c:pt idx="7361">
                  <c:v>4.4180000000000001</c:v>
                </c:pt>
                <c:pt idx="7362">
                  <c:v>2.2747999999999999</c:v>
                </c:pt>
                <c:pt idx="7363">
                  <c:v>2.5756000000000001</c:v>
                </c:pt>
                <c:pt idx="7364">
                  <c:v>4.1360000000000001</c:v>
                </c:pt>
                <c:pt idx="7365">
                  <c:v>10.095599999999999</c:v>
                </c:pt>
                <c:pt idx="7366">
                  <c:v>6.2227999999999994</c:v>
                </c:pt>
                <c:pt idx="7367">
                  <c:v>6.4484000000000004</c:v>
                </c:pt>
                <c:pt idx="7368">
                  <c:v>10.885199999999999</c:v>
                </c:pt>
                <c:pt idx="7369">
                  <c:v>18.611999999999998</c:v>
                </c:pt>
                <c:pt idx="7370">
                  <c:v>9.6820000000000004</c:v>
                </c:pt>
                <c:pt idx="7371">
                  <c:v>1.974</c:v>
                </c:pt>
                <c:pt idx="7372">
                  <c:v>1.6167999999999998</c:v>
                </c:pt>
                <c:pt idx="7373">
                  <c:v>1.2032</c:v>
                </c:pt>
                <c:pt idx="7374">
                  <c:v>0.82719999999999994</c:v>
                </c:pt>
                <c:pt idx="7375">
                  <c:v>1.1092</c:v>
                </c:pt>
                <c:pt idx="7376">
                  <c:v>0.752</c:v>
                </c:pt>
                <c:pt idx="7377">
                  <c:v>0.60160000000000002</c:v>
                </c:pt>
                <c:pt idx="7378">
                  <c:v>0.54519999999999991</c:v>
                </c:pt>
                <c:pt idx="7379">
                  <c:v>0.54519999999999991</c:v>
                </c:pt>
                <c:pt idx="7380">
                  <c:v>0.60160000000000002</c:v>
                </c:pt>
                <c:pt idx="7381">
                  <c:v>0.82719999999999994</c:v>
                </c:pt>
                <c:pt idx="7382">
                  <c:v>0.73319999999999996</c:v>
                </c:pt>
                <c:pt idx="7383">
                  <c:v>0.62039999999999995</c:v>
                </c:pt>
                <c:pt idx="7384">
                  <c:v>3.4779999999999998</c:v>
                </c:pt>
                <c:pt idx="7385">
                  <c:v>7.3132000000000001</c:v>
                </c:pt>
                <c:pt idx="7386">
                  <c:v>7.0312000000000001</c:v>
                </c:pt>
                <c:pt idx="7387">
                  <c:v>3.4967999999999999</c:v>
                </c:pt>
                <c:pt idx="7388">
                  <c:v>1.034</c:v>
                </c:pt>
                <c:pt idx="7389">
                  <c:v>1.2784</c:v>
                </c:pt>
                <c:pt idx="7390">
                  <c:v>0.94</c:v>
                </c:pt>
                <c:pt idx="7391">
                  <c:v>4.1736000000000004</c:v>
                </c:pt>
                <c:pt idx="7392">
                  <c:v>5.64</c:v>
                </c:pt>
                <c:pt idx="7393">
                  <c:v>6.1475999999999997</c:v>
                </c:pt>
                <c:pt idx="7394">
                  <c:v>1.1092</c:v>
                </c:pt>
                <c:pt idx="7395">
                  <c:v>0.58279999999999998</c:v>
                </c:pt>
                <c:pt idx="7396">
                  <c:v>0.47</c:v>
                </c:pt>
                <c:pt idx="7397">
                  <c:v>0.43240000000000001</c:v>
                </c:pt>
                <c:pt idx="7398">
                  <c:v>0.45119999999999993</c:v>
                </c:pt>
                <c:pt idx="7399">
                  <c:v>0.48880000000000001</c:v>
                </c:pt>
                <c:pt idx="7400">
                  <c:v>0.35719999999999996</c:v>
                </c:pt>
                <c:pt idx="7401">
                  <c:v>0.30080000000000001</c:v>
                </c:pt>
                <c:pt idx="7402">
                  <c:v>0.3196</c:v>
                </c:pt>
                <c:pt idx="7403">
                  <c:v>0.30080000000000001</c:v>
                </c:pt>
                <c:pt idx="7404">
                  <c:v>0.30080000000000001</c:v>
                </c:pt>
                <c:pt idx="7405">
                  <c:v>0.24440000000000001</c:v>
                </c:pt>
                <c:pt idx="7406">
                  <c:v>0.43240000000000001</c:v>
                </c:pt>
                <c:pt idx="7407">
                  <c:v>0.8083999999999999</c:v>
                </c:pt>
                <c:pt idx="7408">
                  <c:v>1.2407999999999999</c:v>
                </c:pt>
                <c:pt idx="7409">
                  <c:v>0.376</c:v>
                </c:pt>
                <c:pt idx="7410">
                  <c:v>1.0903999999999998</c:v>
                </c:pt>
                <c:pt idx="7411">
                  <c:v>1.3912</c:v>
                </c:pt>
                <c:pt idx="7412">
                  <c:v>4.0232000000000001</c:v>
                </c:pt>
                <c:pt idx="7413">
                  <c:v>5.7339999999999991</c:v>
                </c:pt>
                <c:pt idx="7414">
                  <c:v>5.7527999999999997</c:v>
                </c:pt>
                <c:pt idx="7415">
                  <c:v>0.77079999999999993</c:v>
                </c:pt>
                <c:pt idx="7416">
                  <c:v>3.8163999999999993</c:v>
                </c:pt>
                <c:pt idx="7417">
                  <c:v>4.0419999999999998</c:v>
                </c:pt>
                <c:pt idx="7418">
                  <c:v>2.444</c:v>
                </c:pt>
                <c:pt idx="7419">
                  <c:v>18798.12</c:v>
                </c:pt>
                <c:pt idx="7420">
                  <c:v>2.4628000000000001</c:v>
                </c:pt>
                <c:pt idx="7421">
                  <c:v>3.4967999999999999</c:v>
                </c:pt>
                <c:pt idx="7422">
                  <c:v>5.4895999999999994</c:v>
                </c:pt>
                <c:pt idx="7423">
                  <c:v>9.5127999999999986</c:v>
                </c:pt>
                <c:pt idx="7424">
                  <c:v>6.8243999999999998</c:v>
                </c:pt>
                <c:pt idx="7425">
                  <c:v>5.8843999999999994</c:v>
                </c:pt>
                <c:pt idx="7426">
                  <c:v>5.0571999999999999</c:v>
                </c:pt>
                <c:pt idx="7427">
                  <c:v>5.1512000000000002</c:v>
                </c:pt>
                <c:pt idx="7428">
                  <c:v>7.2943999999999996</c:v>
                </c:pt>
                <c:pt idx="7429">
                  <c:v>7.4823999999999993</c:v>
                </c:pt>
                <c:pt idx="7430">
                  <c:v>5.3956</c:v>
                </c:pt>
                <c:pt idx="7431">
                  <c:v>7.5951999999999993</c:v>
                </c:pt>
                <c:pt idx="7432">
                  <c:v>4.3803999999999998</c:v>
                </c:pt>
                <c:pt idx="7433">
                  <c:v>2.6131999999999995</c:v>
                </c:pt>
                <c:pt idx="7434">
                  <c:v>3.3275999999999999</c:v>
                </c:pt>
                <c:pt idx="7435">
                  <c:v>3.4779999999999998</c:v>
                </c:pt>
                <c:pt idx="7436">
                  <c:v>4.2863999999999995</c:v>
                </c:pt>
                <c:pt idx="7437">
                  <c:v>6.298</c:v>
                </c:pt>
                <c:pt idx="7438">
                  <c:v>8.1027999999999984</c:v>
                </c:pt>
                <c:pt idx="7439">
                  <c:v>10.715999999999999</c:v>
                </c:pt>
                <c:pt idx="7440">
                  <c:v>12.558399999999999</c:v>
                </c:pt>
                <c:pt idx="7441">
                  <c:v>14.7768</c:v>
                </c:pt>
                <c:pt idx="7442">
                  <c:v>19.006799999999998</c:v>
                </c:pt>
                <c:pt idx="7443">
                  <c:v>18798.12</c:v>
                </c:pt>
                <c:pt idx="7444">
                  <c:v>18798.12</c:v>
                </c:pt>
                <c:pt idx="7445">
                  <c:v>18798.12</c:v>
                </c:pt>
                <c:pt idx="7446">
                  <c:v>18798.12</c:v>
                </c:pt>
                <c:pt idx="7447">
                  <c:v>10.885199999999999</c:v>
                </c:pt>
                <c:pt idx="7448">
                  <c:v>7.9711999999999996</c:v>
                </c:pt>
                <c:pt idx="7449">
                  <c:v>15.209199999999999</c:v>
                </c:pt>
                <c:pt idx="7450">
                  <c:v>8.7795999999999985</c:v>
                </c:pt>
                <c:pt idx="7451">
                  <c:v>8.7983999999999991</c:v>
                </c:pt>
                <c:pt idx="7452">
                  <c:v>9.1179999999999986</c:v>
                </c:pt>
                <c:pt idx="7453">
                  <c:v>8.4787999999999997</c:v>
                </c:pt>
                <c:pt idx="7454">
                  <c:v>6.2039999999999997</c:v>
                </c:pt>
                <c:pt idx="7455">
                  <c:v>8.6855999999999991</c:v>
                </c:pt>
                <c:pt idx="7456">
                  <c:v>5.1887999999999996</c:v>
                </c:pt>
                <c:pt idx="7457">
                  <c:v>6.7491999999999992</c:v>
                </c:pt>
                <c:pt idx="7458">
                  <c:v>6.7679999999999998</c:v>
                </c:pt>
                <c:pt idx="7459">
                  <c:v>5.8655999999999997</c:v>
                </c:pt>
                <c:pt idx="7460">
                  <c:v>3.6847999999999996</c:v>
                </c:pt>
                <c:pt idx="7461">
                  <c:v>5.17</c:v>
                </c:pt>
                <c:pt idx="7462">
                  <c:v>12.125999999999999</c:v>
                </c:pt>
                <c:pt idx="7463">
                  <c:v>8.4599999999999991</c:v>
                </c:pt>
                <c:pt idx="7464">
                  <c:v>3.29</c:v>
                </c:pt>
                <c:pt idx="7465">
                  <c:v>4.8691999999999993</c:v>
                </c:pt>
                <c:pt idx="7466">
                  <c:v>5.3579999999999997</c:v>
                </c:pt>
                <c:pt idx="7467">
                  <c:v>18798.12</c:v>
                </c:pt>
                <c:pt idx="7468">
                  <c:v>3.1019999999999999</c:v>
                </c:pt>
                <c:pt idx="7469">
                  <c:v>2.82</c:v>
                </c:pt>
                <c:pt idx="7470">
                  <c:v>7.3695999999999993</c:v>
                </c:pt>
                <c:pt idx="7471">
                  <c:v>8.1591999999999985</c:v>
                </c:pt>
                <c:pt idx="7472">
                  <c:v>3.6659999999999999</c:v>
                </c:pt>
                <c:pt idx="7473">
                  <c:v>6.1287999999999991</c:v>
                </c:pt>
                <c:pt idx="7474">
                  <c:v>4.8879999999999999</c:v>
                </c:pt>
                <c:pt idx="7475">
                  <c:v>4.6812000000000005</c:v>
                </c:pt>
                <c:pt idx="7476">
                  <c:v>6.0724</c:v>
                </c:pt>
                <c:pt idx="7477">
                  <c:v>3.6471999999999998</c:v>
                </c:pt>
                <c:pt idx="7478">
                  <c:v>3.1771999999999996</c:v>
                </c:pt>
                <c:pt idx="7479">
                  <c:v>2.9704000000000002</c:v>
                </c:pt>
                <c:pt idx="7480">
                  <c:v>4.5308000000000002</c:v>
                </c:pt>
                <c:pt idx="7481">
                  <c:v>4.0043999999999995</c:v>
                </c:pt>
                <c:pt idx="7482">
                  <c:v>1.2407999999999999</c:v>
                </c:pt>
                <c:pt idx="7483">
                  <c:v>1.222</c:v>
                </c:pt>
                <c:pt idx="7484">
                  <c:v>1.7107999999999999</c:v>
                </c:pt>
                <c:pt idx="7485">
                  <c:v>0.99639999999999995</c:v>
                </c:pt>
                <c:pt idx="7486">
                  <c:v>1.1279999999999999</c:v>
                </c:pt>
                <c:pt idx="7487">
                  <c:v>4.9443999999999999</c:v>
                </c:pt>
                <c:pt idx="7488">
                  <c:v>3.8163999999999993</c:v>
                </c:pt>
                <c:pt idx="7489">
                  <c:v>3.0643999999999996</c:v>
                </c:pt>
                <c:pt idx="7490">
                  <c:v>0.71439999999999992</c:v>
                </c:pt>
                <c:pt idx="7491">
                  <c:v>0.56399999999999995</c:v>
                </c:pt>
                <c:pt idx="7492">
                  <c:v>0.48880000000000001</c:v>
                </c:pt>
                <c:pt idx="7493">
                  <c:v>0.48880000000000001</c:v>
                </c:pt>
                <c:pt idx="7494">
                  <c:v>0.41359999999999997</c:v>
                </c:pt>
                <c:pt idx="7495">
                  <c:v>0.33839999999999998</c:v>
                </c:pt>
                <c:pt idx="7496">
                  <c:v>2.8388</c:v>
                </c:pt>
                <c:pt idx="7497">
                  <c:v>2.82</c:v>
                </c:pt>
                <c:pt idx="7498">
                  <c:v>4.4555999999999996</c:v>
                </c:pt>
                <c:pt idx="7499">
                  <c:v>3.3464</c:v>
                </c:pt>
                <c:pt idx="7500">
                  <c:v>4.9443999999999999</c:v>
                </c:pt>
                <c:pt idx="7501">
                  <c:v>5.3015999999999996</c:v>
                </c:pt>
                <c:pt idx="7502">
                  <c:v>5.1135999999999999</c:v>
                </c:pt>
                <c:pt idx="7503">
                  <c:v>3.0643999999999996</c:v>
                </c:pt>
                <c:pt idx="7504">
                  <c:v>2.8763999999999998</c:v>
                </c:pt>
                <c:pt idx="7505">
                  <c:v>3.6471999999999998</c:v>
                </c:pt>
                <c:pt idx="7506">
                  <c:v>3.4779999999999998</c:v>
                </c:pt>
                <c:pt idx="7507">
                  <c:v>4.1547999999999998</c:v>
                </c:pt>
                <c:pt idx="7508">
                  <c:v>2.2183999999999999</c:v>
                </c:pt>
                <c:pt idx="7509">
                  <c:v>2.8388</c:v>
                </c:pt>
                <c:pt idx="7510">
                  <c:v>3.6095999999999995</c:v>
                </c:pt>
                <c:pt idx="7511">
                  <c:v>3.8351999999999999</c:v>
                </c:pt>
                <c:pt idx="7512">
                  <c:v>2.444</c:v>
                </c:pt>
                <c:pt idx="7513">
                  <c:v>2.0491999999999999</c:v>
                </c:pt>
                <c:pt idx="7514">
                  <c:v>3.2711999999999999</c:v>
                </c:pt>
                <c:pt idx="7515">
                  <c:v>3.8163999999999993</c:v>
                </c:pt>
                <c:pt idx="7516">
                  <c:v>3.5531999999999995</c:v>
                </c:pt>
                <c:pt idx="7517">
                  <c:v>5.9971999999999994</c:v>
                </c:pt>
                <c:pt idx="7518">
                  <c:v>5.1135999999999999</c:v>
                </c:pt>
                <c:pt idx="7519">
                  <c:v>9.7007999999999992</c:v>
                </c:pt>
                <c:pt idx="7520">
                  <c:v>3.4403999999999999</c:v>
                </c:pt>
                <c:pt idx="7521">
                  <c:v>6.7867999999999995</c:v>
                </c:pt>
                <c:pt idx="7522">
                  <c:v>1.6543999999999999</c:v>
                </c:pt>
                <c:pt idx="7523">
                  <c:v>0.99639999999999995</c:v>
                </c:pt>
                <c:pt idx="7524">
                  <c:v>0.54519999999999991</c:v>
                </c:pt>
                <c:pt idx="7525">
                  <c:v>0.45119999999999993</c:v>
                </c:pt>
                <c:pt idx="7526">
                  <c:v>0.48880000000000001</c:v>
                </c:pt>
                <c:pt idx="7527">
                  <c:v>0.82719999999999994</c:v>
                </c:pt>
                <c:pt idx="7528">
                  <c:v>3.1959999999999997</c:v>
                </c:pt>
                <c:pt idx="7529">
                  <c:v>3.6283999999999996</c:v>
                </c:pt>
                <c:pt idx="7530">
                  <c:v>3.1395999999999997</c:v>
                </c:pt>
                <c:pt idx="7531">
                  <c:v>5.452</c:v>
                </c:pt>
                <c:pt idx="7532">
                  <c:v>7.4071999999999996</c:v>
                </c:pt>
                <c:pt idx="7533">
                  <c:v>6.9371999999999998</c:v>
                </c:pt>
                <c:pt idx="7534">
                  <c:v>9.8135999999999992</c:v>
                </c:pt>
                <c:pt idx="7535">
                  <c:v>5.64</c:v>
                </c:pt>
                <c:pt idx="7536">
                  <c:v>3.4403999999999999</c:v>
                </c:pt>
                <c:pt idx="7537">
                  <c:v>3.4592000000000001</c:v>
                </c:pt>
                <c:pt idx="7538">
                  <c:v>1.3535999999999999</c:v>
                </c:pt>
                <c:pt idx="7539">
                  <c:v>3.1395999999999997</c:v>
                </c:pt>
                <c:pt idx="7540">
                  <c:v>2.1055999999999999</c:v>
                </c:pt>
                <c:pt idx="7541">
                  <c:v>2.0304000000000002</c:v>
                </c:pt>
                <c:pt idx="7542">
                  <c:v>1.2784</c:v>
                </c:pt>
                <c:pt idx="7543">
                  <c:v>0.67679999999999996</c:v>
                </c:pt>
                <c:pt idx="7544">
                  <c:v>0.63919999999999999</c:v>
                </c:pt>
                <c:pt idx="7545">
                  <c:v>2.8575999999999997</c:v>
                </c:pt>
                <c:pt idx="7546">
                  <c:v>3.2523999999999997</c:v>
                </c:pt>
                <c:pt idx="7547">
                  <c:v>0.58279999999999998</c:v>
                </c:pt>
                <c:pt idx="7548">
                  <c:v>0.71439999999999992</c:v>
                </c:pt>
                <c:pt idx="7549">
                  <c:v>8.2531999999999996</c:v>
                </c:pt>
                <c:pt idx="7550">
                  <c:v>5.0947999999999993</c:v>
                </c:pt>
                <c:pt idx="7551">
                  <c:v>3.4403999999999999</c:v>
                </c:pt>
                <c:pt idx="7552">
                  <c:v>2.6883999999999997</c:v>
                </c:pt>
                <c:pt idx="7553">
                  <c:v>3.948</c:v>
                </c:pt>
                <c:pt idx="7554">
                  <c:v>2.9139999999999997</c:v>
                </c:pt>
                <c:pt idx="7555">
                  <c:v>3.3651999999999997</c:v>
                </c:pt>
                <c:pt idx="7556">
                  <c:v>2.7071999999999998</c:v>
                </c:pt>
                <c:pt idx="7557">
                  <c:v>2.8388</c:v>
                </c:pt>
                <c:pt idx="7558">
                  <c:v>4.1171999999999995</c:v>
                </c:pt>
                <c:pt idx="7559">
                  <c:v>4.6436000000000002</c:v>
                </c:pt>
                <c:pt idx="7560">
                  <c:v>7.7079999999999993</c:v>
                </c:pt>
                <c:pt idx="7561">
                  <c:v>3.2335999999999996</c:v>
                </c:pt>
                <c:pt idx="7562">
                  <c:v>6.6175999999999995</c:v>
                </c:pt>
                <c:pt idx="7563">
                  <c:v>9.4939999999999998</c:v>
                </c:pt>
                <c:pt idx="7564">
                  <c:v>7.7455999999999996</c:v>
                </c:pt>
                <c:pt idx="7565">
                  <c:v>5.9783999999999997</c:v>
                </c:pt>
                <c:pt idx="7566">
                  <c:v>6.9184000000000001</c:v>
                </c:pt>
                <c:pt idx="7567">
                  <c:v>7.7079999999999993</c:v>
                </c:pt>
                <c:pt idx="7568">
                  <c:v>18798.12</c:v>
                </c:pt>
                <c:pt idx="7569">
                  <c:v>18798.12</c:v>
                </c:pt>
                <c:pt idx="7570">
                  <c:v>4.2675999999999998</c:v>
                </c:pt>
                <c:pt idx="7571">
                  <c:v>0.99639999999999995</c:v>
                </c:pt>
                <c:pt idx="7572">
                  <c:v>0.97760000000000002</c:v>
                </c:pt>
                <c:pt idx="7573">
                  <c:v>0.90239999999999987</c:v>
                </c:pt>
                <c:pt idx="7574">
                  <c:v>0.86480000000000001</c:v>
                </c:pt>
                <c:pt idx="7575">
                  <c:v>0.90239999999999987</c:v>
                </c:pt>
                <c:pt idx="7576">
                  <c:v>1.4852000000000001</c:v>
                </c:pt>
                <c:pt idx="7577">
                  <c:v>1.8612</c:v>
                </c:pt>
                <c:pt idx="7578">
                  <c:v>2.8011999999999997</c:v>
                </c:pt>
                <c:pt idx="7579">
                  <c:v>3.3087999999999997</c:v>
                </c:pt>
                <c:pt idx="7580">
                  <c:v>3.8351999999999999</c:v>
                </c:pt>
                <c:pt idx="7581">
                  <c:v>6.016</c:v>
                </c:pt>
                <c:pt idx="7582">
                  <c:v>6.3355999999999995</c:v>
                </c:pt>
                <c:pt idx="7583">
                  <c:v>8.7043999999999997</c:v>
                </c:pt>
                <c:pt idx="7584">
                  <c:v>3.5343999999999998</c:v>
                </c:pt>
                <c:pt idx="7585">
                  <c:v>2.1243999999999996</c:v>
                </c:pt>
                <c:pt idx="7586">
                  <c:v>3.4215999999999998</c:v>
                </c:pt>
                <c:pt idx="7587">
                  <c:v>15.04</c:v>
                </c:pt>
                <c:pt idx="7588">
                  <c:v>11.0168</c:v>
                </c:pt>
                <c:pt idx="7589">
                  <c:v>5.0384000000000002</c:v>
                </c:pt>
                <c:pt idx="7590">
                  <c:v>6.9935999999999998</c:v>
                </c:pt>
                <c:pt idx="7591">
                  <c:v>4.0983999999999998</c:v>
                </c:pt>
                <c:pt idx="7592">
                  <c:v>2.3123999999999998</c:v>
                </c:pt>
                <c:pt idx="7593">
                  <c:v>3.1207999999999996</c:v>
                </c:pt>
                <c:pt idx="7594">
                  <c:v>3.8539999999999996</c:v>
                </c:pt>
                <c:pt idx="7595">
                  <c:v>4.6247999999999996</c:v>
                </c:pt>
                <c:pt idx="7596">
                  <c:v>6.9747999999999992</c:v>
                </c:pt>
                <c:pt idx="7597">
                  <c:v>8.008799999999999</c:v>
                </c:pt>
                <c:pt idx="7598">
                  <c:v>5.226399999999999</c:v>
                </c:pt>
                <c:pt idx="7599">
                  <c:v>5.6963999999999997</c:v>
                </c:pt>
                <c:pt idx="7600">
                  <c:v>7.7643999999999993</c:v>
                </c:pt>
                <c:pt idx="7601">
                  <c:v>12.163599999999999</c:v>
                </c:pt>
                <c:pt idx="7602">
                  <c:v>6.3167999999999997</c:v>
                </c:pt>
                <c:pt idx="7603">
                  <c:v>6.4671999999999992</c:v>
                </c:pt>
                <c:pt idx="7604">
                  <c:v>4.831599999999999</c:v>
                </c:pt>
                <c:pt idx="7605">
                  <c:v>3.6471999999999998</c:v>
                </c:pt>
                <c:pt idx="7606">
                  <c:v>2.9516</c:v>
                </c:pt>
                <c:pt idx="7607">
                  <c:v>5.7904</c:v>
                </c:pt>
                <c:pt idx="7608">
                  <c:v>5.8843999999999994</c:v>
                </c:pt>
                <c:pt idx="7609">
                  <c:v>6.6551999999999998</c:v>
                </c:pt>
                <c:pt idx="7610">
                  <c:v>3.9291999999999994</c:v>
                </c:pt>
                <c:pt idx="7611">
                  <c:v>18798.12</c:v>
                </c:pt>
                <c:pt idx="7612">
                  <c:v>2.0868000000000002</c:v>
                </c:pt>
                <c:pt idx="7613">
                  <c:v>2.1807999999999996</c:v>
                </c:pt>
                <c:pt idx="7614">
                  <c:v>6.4108000000000001</c:v>
                </c:pt>
                <c:pt idx="7615">
                  <c:v>6.9371999999999998</c:v>
                </c:pt>
                <c:pt idx="7616">
                  <c:v>8.2720000000000002</c:v>
                </c:pt>
                <c:pt idx="7617">
                  <c:v>7.9335999999999993</c:v>
                </c:pt>
                <c:pt idx="7618">
                  <c:v>4.9631999999999996</c:v>
                </c:pt>
                <c:pt idx="7619">
                  <c:v>7.0123999999999995</c:v>
                </c:pt>
                <c:pt idx="7620">
                  <c:v>5.7339999999999991</c:v>
                </c:pt>
                <c:pt idx="7621">
                  <c:v>8.0839999999999996</c:v>
                </c:pt>
                <c:pt idx="7622">
                  <c:v>6.6928000000000001</c:v>
                </c:pt>
                <c:pt idx="7623">
                  <c:v>9.757200000000001</c:v>
                </c:pt>
                <c:pt idx="7624">
                  <c:v>5.0571999999999999</c:v>
                </c:pt>
                <c:pt idx="7625">
                  <c:v>3.6095999999999995</c:v>
                </c:pt>
                <c:pt idx="7626">
                  <c:v>3.5156000000000001</c:v>
                </c:pt>
                <c:pt idx="7627">
                  <c:v>4.0043999999999995</c:v>
                </c:pt>
                <c:pt idx="7628">
                  <c:v>4.7751999999999999</c:v>
                </c:pt>
                <c:pt idx="7629">
                  <c:v>3.0831999999999997</c:v>
                </c:pt>
                <c:pt idx="7630">
                  <c:v>6.3919999999999995</c:v>
                </c:pt>
                <c:pt idx="7631">
                  <c:v>8.4412000000000003</c:v>
                </c:pt>
                <c:pt idx="7632">
                  <c:v>5.0007999999999999</c:v>
                </c:pt>
                <c:pt idx="7633">
                  <c:v>3.5907999999999998</c:v>
                </c:pt>
                <c:pt idx="7634">
                  <c:v>2.9704000000000002</c:v>
                </c:pt>
                <c:pt idx="7635">
                  <c:v>18798.12</c:v>
                </c:pt>
                <c:pt idx="7636">
                  <c:v>2.4251999999999998</c:v>
                </c:pt>
                <c:pt idx="7637">
                  <c:v>1.1843999999999999</c:v>
                </c:pt>
                <c:pt idx="7638">
                  <c:v>4.8503999999999996</c:v>
                </c:pt>
                <c:pt idx="7639">
                  <c:v>8.0464000000000002</c:v>
                </c:pt>
                <c:pt idx="7640">
                  <c:v>6.0911999999999997</c:v>
                </c:pt>
                <c:pt idx="7641">
                  <c:v>9.2495999999999992</c:v>
                </c:pt>
                <c:pt idx="7642">
                  <c:v>8.1591999999999985</c:v>
                </c:pt>
                <c:pt idx="7643">
                  <c:v>5.1323999999999996</c:v>
                </c:pt>
                <c:pt idx="7644">
                  <c:v>7.52</c:v>
                </c:pt>
                <c:pt idx="7645">
                  <c:v>7.9711999999999996</c:v>
                </c:pt>
                <c:pt idx="7646">
                  <c:v>6.4484000000000004</c:v>
                </c:pt>
                <c:pt idx="7647">
                  <c:v>11.825199999999999</c:v>
                </c:pt>
                <c:pt idx="7648">
                  <c:v>9.437599999999998</c:v>
                </c:pt>
                <c:pt idx="7649">
                  <c:v>8.9863999999999997</c:v>
                </c:pt>
                <c:pt idx="7650">
                  <c:v>6.8056000000000001</c:v>
                </c:pt>
                <c:pt idx="7651">
                  <c:v>4.5495999999999999</c:v>
                </c:pt>
                <c:pt idx="7652">
                  <c:v>5.3579999999999997</c:v>
                </c:pt>
                <c:pt idx="7653">
                  <c:v>3.5531999999999995</c:v>
                </c:pt>
                <c:pt idx="7654">
                  <c:v>5.8091999999999997</c:v>
                </c:pt>
                <c:pt idx="7655">
                  <c:v>4.4555999999999996</c:v>
                </c:pt>
                <c:pt idx="7656">
                  <c:v>3.4779999999999998</c:v>
                </c:pt>
                <c:pt idx="7657">
                  <c:v>6.3919999999999995</c:v>
                </c:pt>
                <c:pt idx="7658">
                  <c:v>7.3319999999999999</c:v>
                </c:pt>
                <c:pt idx="7659">
                  <c:v>18798.12</c:v>
                </c:pt>
                <c:pt idx="7660">
                  <c:v>7.0875999999999992</c:v>
                </c:pt>
                <c:pt idx="7661">
                  <c:v>7.1063999999999989</c:v>
                </c:pt>
                <c:pt idx="7662">
                  <c:v>6.7679999999999998</c:v>
                </c:pt>
                <c:pt idx="7663">
                  <c:v>8.4412000000000003</c:v>
                </c:pt>
                <c:pt idx="7664">
                  <c:v>5.0007999999999999</c:v>
                </c:pt>
                <c:pt idx="7665">
                  <c:v>4.5871999999999993</c:v>
                </c:pt>
                <c:pt idx="7666">
                  <c:v>4.5495999999999999</c:v>
                </c:pt>
                <c:pt idx="7667">
                  <c:v>5.2827999999999999</c:v>
                </c:pt>
                <c:pt idx="7668">
                  <c:v>10.452799999999998</c:v>
                </c:pt>
                <c:pt idx="7669">
                  <c:v>6.0911999999999997</c:v>
                </c:pt>
                <c:pt idx="7670">
                  <c:v>5.2451999999999996</c:v>
                </c:pt>
                <c:pt idx="7671">
                  <c:v>6.1099999999999994</c:v>
                </c:pt>
                <c:pt idx="7672">
                  <c:v>7.05</c:v>
                </c:pt>
                <c:pt idx="7673">
                  <c:v>7.1251999999999995</c:v>
                </c:pt>
                <c:pt idx="7674">
                  <c:v>7.8959999999999999</c:v>
                </c:pt>
                <c:pt idx="7675">
                  <c:v>6.7491999999999992</c:v>
                </c:pt>
                <c:pt idx="7676">
                  <c:v>4.3615999999999993</c:v>
                </c:pt>
                <c:pt idx="7677">
                  <c:v>8.93</c:v>
                </c:pt>
                <c:pt idx="7678">
                  <c:v>8.3095999999999997</c:v>
                </c:pt>
                <c:pt idx="7679">
                  <c:v>6.7115999999999989</c:v>
                </c:pt>
                <c:pt idx="7680">
                  <c:v>5.226399999999999</c:v>
                </c:pt>
                <c:pt idx="7681">
                  <c:v>2.5379999999999998</c:v>
                </c:pt>
                <c:pt idx="7682">
                  <c:v>2.0116000000000001</c:v>
                </c:pt>
                <c:pt idx="7683">
                  <c:v>5.7904</c:v>
                </c:pt>
                <c:pt idx="7684">
                  <c:v>3.1207999999999996</c:v>
                </c:pt>
                <c:pt idx="7685">
                  <c:v>0.97760000000000002</c:v>
                </c:pt>
                <c:pt idx="7686">
                  <c:v>5.6587999999999994</c:v>
                </c:pt>
                <c:pt idx="7687">
                  <c:v>1.2407999999999999</c:v>
                </c:pt>
                <c:pt idx="7688">
                  <c:v>0.33839999999999998</c:v>
                </c:pt>
                <c:pt idx="7689">
                  <c:v>0.26319999999999999</c:v>
                </c:pt>
                <c:pt idx="7690">
                  <c:v>0.20679999999999998</c:v>
                </c:pt>
                <c:pt idx="7691">
                  <c:v>0.24440000000000001</c:v>
                </c:pt>
                <c:pt idx="7692">
                  <c:v>0.15040000000000001</c:v>
                </c:pt>
                <c:pt idx="7693">
                  <c:v>0.26319999999999999</c:v>
                </c:pt>
                <c:pt idx="7694">
                  <c:v>0.15040000000000001</c:v>
                </c:pt>
                <c:pt idx="7695">
                  <c:v>0.11279999999999998</c:v>
                </c:pt>
                <c:pt idx="7696">
                  <c:v>0.15040000000000001</c:v>
                </c:pt>
                <c:pt idx="7697">
                  <c:v>9.4E-2</c:v>
                </c:pt>
                <c:pt idx="7698">
                  <c:v>0.22559999999999997</c:v>
                </c:pt>
                <c:pt idx="7699">
                  <c:v>0.22559999999999997</c:v>
                </c:pt>
                <c:pt idx="7700">
                  <c:v>5.6399999999999992E-2</c:v>
                </c:pt>
                <c:pt idx="7701">
                  <c:v>7.5200000000000003E-2</c:v>
                </c:pt>
                <c:pt idx="7702">
                  <c:v>0.16919999999999999</c:v>
                </c:pt>
                <c:pt idx="7703">
                  <c:v>0.13159999999999999</c:v>
                </c:pt>
                <c:pt idx="7704">
                  <c:v>0.16919999999999999</c:v>
                </c:pt>
                <c:pt idx="7705">
                  <c:v>9.4E-2</c:v>
                </c:pt>
                <c:pt idx="7706">
                  <c:v>9.4E-2</c:v>
                </c:pt>
                <c:pt idx="7707">
                  <c:v>0.28199999999999997</c:v>
                </c:pt>
                <c:pt idx="7708">
                  <c:v>3.7600000000000001E-2</c:v>
                </c:pt>
                <c:pt idx="7709">
                  <c:v>7.5200000000000003E-2</c:v>
                </c:pt>
                <c:pt idx="7710">
                  <c:v>0.13159999999999999</c:v>
                </c:pt>
                <c:pt idx="7711">
                  <c:v>0.28199999999999997</c:v>
                </c:pt>
                <c:pt idx="7712">
                  <c:v>0.52639999999999998</c:v>
                </c:pt>
                <c:pt idx="7713">
                  <c:v>0.376</c:v>
                </c:pt>
                <c:pt idx="7714">
                  <c:v>1.9552</c:v>
                </c:pt>
                <c:pt idx="7715">
                  <c:v>0.58279999999999998</c:v>
                </c:pt>
                <c:pt idx="7716">
                  <c:v>0.41359999999999997</c:v>
                </c:pt>
                <c:pt idx="7717">
                  <c:v>1.6543999999999999</c:v>
                </c:pt>
                <c:pt idx="7718">
                  <c:v>3.1019999999999999</c:v>
                </c:pt>
                <c:pt idx="7719">
                  <c:v>3.7035999999999998</c:v>
                </c:pt>
                <c:pt idx="7720">
                  <c:v>4.0608000000000004</c:v>
                </c:pt>
                <c:pt idx="7721">
                  <c:v>5.1323999999999996</c:v>
                </c:pt>
                <c:pt idx="7722">
                  <c:v>4.6999999999999993</c:v>
                </c:pt>
                <c:pt idx="7723">
                  <c:v>6.1663999999999994</c:v>
                </c:pt>
                <c:pt idx="7724">
                  <c:v>3.4215999999999998</c:v>
                </c:pt>
                <c:pt idx="7725">
                  <c:v>2.444</c:v>
                </c:pt>
                <c:pt idx="7726">
                  <c:v>2.0491999999999999</c:v>
                </c:pt>
                <c:pt idx="7727">
                  <c:v>2.6883999999999997</c:v>
                </c:pt>
                <c:pt idx="7728">
                  <c:v>4.0795999999999992</c:v>
                </c:pt>
                <c:pt idx="7729">
                  <c:v>4.1547999999999998</c:v>
                </c:pt>
                <c:pt idx="7730">
                  <c:v>3.0643999999999996</c:v>
                </c:pt>
                <c:pt idx="7731">
                  <c:v>3.6847999999999996</c:v>
                </c:pt>
                <c:pt idx="7732">
                  <c:v>3.1019999999999999</c:v>
                </c:pt>
                <c:pt idx="7733">
                  <c:v>7.5011999999999999</c:v>
                </c:pt>
                <c:pt idx="7734">
                  <c:v>8.2156000000000002</c:v>
                </c:pt>
                <c:pt idx="7735">
                  <c:v>10.941599999999999</c:v>
                </c:pt>
                <c:pt idx="7736">
                  <c:v>11.4116</c:v>
                </c:pt>
                <c:pt idx="7737">
                  <c:v>9.7759999999999998</c:v>
                </c:pt>
                <c:pt idx="7738">
                  <c:v>10.5092</c:v>
                </c:pt>
                <c:pt idx="7739">
                  <c:v>8.8547999999999991</c:v>
                </c:pt>
                <c:pt idx="7740">
                  <c:v>7.3695999999999993</c:v>
                </c:pt>
                <c:pt idx="7741">
                  <c:v>8.8735999999999997</c:v>
                </c:pt>
                <c:pt idx="7742">
                  <c:v>8.9111999999999991</c:v>
                </c:pt>
                <c:pt idx="7743">
                  <c:v>9.6820000000000004</c:v>
                </c:pt>
                <c:pt idx="7744">
                  <c:v>11.261200000000001</c:v>
                </c:pt>
                <c:pt idx="7745">
                  <c:v>10.847599999999998</c:v>
                </c:pt>
                <c:pt idx="7746">
                  <c:v>9.1743999999999986</c:v>
                </c:pt>
                <c:pt idx="7747">
                  <c:v>9.0052000000000003</c:v>
                </c:pt>
                <c:pt idx="7748">
                  <c:v>15.397199999999998</c:v>
                </c:pt>
                <c:pt idx="7749">
                  <c:v>14.118799999999998</c:v>
                </c:pt>
                <c:pt idx="7750">
                  <c:v>10.415199999999999</c:v>
                </c:pt>
                <c:pt idx="7751">
                  <c:v>14.2316</c:v>
                </c:pt>
                <c:pt idx="7752">
                  <c:v>18798.12</c:v>
                </c:pt>
                <c:pt idx="7753">
                  <c:v>18798.12</c:v>
                </c:pt>
                <c:pt idx="7754">
                  <c:v>18798.12</c:v>
                </c:pt>
                <c:pt idx="7755">
                  <c:v>18798.12</c:v>
                </c:pt>
                <c:pt idx="7756">
                  <c:v>18798.12</c:v>
                </c:pt>
                <c:pt idx="7757">
                  <c:v>18798.12</c:v>
                </c:pt>
                <c:pt idx="7758">
                  <c:v>18798.12</c:v>
                </c:pt>
                <c:pt idx="7759">
                  <c:v>18798.12</c:v>
                </c:pt>
                <c:pt idx="7760">
                  <c:v>18798.12</c:v>
                </c:pt>
                <c:pt idx="7761">
                  <c:v>18798.12</c:v>
                </c:pt>
                <c:pt idx="7762">
                  <c:v>18798.12</c:v>
                </c:pt>
                <c:pt idx="7763">
                  <c:v>18798.12</c:v>
                </c:pt>
                <c:pt idx="7764">
                  <c:v>18798.12</c:v>
                </c:pt>
                <c:pt idx="7765">
                  <c:v>18798.12</c:v>
                </c:pt>
                <c:pt idx="7766">
                  <c:v>18798.12</c:v>
                </c:pt>
                <c:pt idx="7767">
                  <c:v>18798.12</c:v>
                </c:pt>
                <c:pt idx="7768">
                  <c:v>18798.12</c:v>
                </c:pt>
                <c:pt idx="7769">
                  <c:v>18798.12</c:v>
                </c:pt>
                <c:pt idx="7770">
                  <c:v>18798.12</c:v>
                </c:pt>
                <c:pt idx="7771">
                  <c:v>18798.12</c:v>
                </c:pt>
                <c:pt idx="7772">
                  <c:v>18798.12</c:v>
                </c:pt>
                <c:pt idx="7773">
                  <c:v>18798.12</c:v>
                </c:pt>
                <c:pt idx="7774">
                  <c:v>18798.12</c:v>
                </c:pt>
                <c:pt idx="7775">
                  <c:v>18798.12</c:v>
                </c:pt>
                <c:pt idx="7776">
                  <c:v>0.45119999999999993</c:v>
                </c:pt>
                <c:pt idx="7777">
                  <c:v>0.58279999999999998</c:v>
                </c:pt>
                <c:pt idx="7778">
                  <c:v>0.58279999999999998</c:v>
                </c:pt>
                <c:pt idx="7779">
                  <c:v>18798.12</c:v>
                </c:pt>
                <c:pt idx="7780">
                  <c:v>18798.12</c:v>
                </c:pt>
                <c:pt idx="7781">
                  <c:v>0.56399999999999995</c:v>
                </c:pt>
                <c:pt idx="7782">
                  <c:v>0.56399999999999995</c:v>
                </c:pt>
                <c:pt idx="7783">
                  <c:v>0.48880000000000001</c:v>
                </c:pt>
                <c:pt idx="7784">
                  <c:v>0.41359999999999997</c:v>
                </c:pt>
                <c:pt idx="7785">
                  <c:v>0.50760000000000005</c:v>
                </c:pt>
                <c:pt idx="7786">
                  <c:v>0.58279999999999998</c:v>
                </c:pt>
                <c:pt idx="7787">
                  <c:v>0.54519999999999991</c:v>
                </c:pt>
                <c:pt idx="7788">
                  <c:v>0.50760000000000005</c:v>
                </c:pt>
                <c:pt idx="7789">
                  <c:v>0.43240000000000001</c:v>
                </c:pt>
                <c:pt idx="7790">
                  <c:v>1.1279999999999999</c:v>
                </c:pt>
                <c:pt idx="7791">
                  <c:v>0.22559999999999997</c:v>
                </c:pt>
                <c:pt idx="7792">
                  <c:v>0.13159999999999999</c:v>
                </c:pt>
                <c:pt idx="7793">
                  <c:v>0.24440000000000001</c:v>
                </c:pt>
                <c:pt idx="7794">
                  <c:v>0.3196</c:v>
                </c:pt>
                <c:pt idx="7795">
                  <c:v>0.41359999999999997</c:v>
                </c:pt>
                <c:pt idx="7796">
                  <c:v>1.8423999999999998</c:v>
                </c:pt>
                <c:pt idx="7797">
                  <c:v>1.7671999999999999</c:v>
                </c:pt>
                <c:pt idx="7798">
                  <c:v>0.48880000000000001</c:v>
                </c:pt>
                <c:pt idx="7799">
                  <c:v>0.52639999999999998</c:v>
                </c:pt>
                <c:pt idx="7800">
                  <c:v>0.39479999999999998</c:v>
                </c:pt>
                <c:pt idx="7801">
                  <c:v>1.034</c:v>
                </c:pt>
                <c:pt idx="7802">
                  <c:v>0.376</c:v>
                </c:pt>
                <c:pt idx="7803">
                  <c:v>18798.12</c:v>
                </c:pt>
                <c:pt idx="7804">
                  <c:v>0.3196</c:v>
                </c:pt>
                <c:pt idx="7805">
                  <c:v>0.60160000000000002</c:v>
                </c:pt>
                <c:pt idx="7806">
                  <c:v>0.41359999999999997</c:v>
                </c:pt>
                <c:pt idx="7807">
                  <c:v>0.376</c:v>
                </c:pt>
                <c:pt idx="7808">
                  <c:v>0.28199999999999997</c:v>
                </c:pt>
                <c:pt idx="7809">
                  <c:v>0.188</c:v>
                </c:pt>
                <c:pt idx="7810">
                  <c:v>0.30080000000000001</c:v>
                </c:pt>
                <c:pt idx="7811">
                  <c:v>0.26319999999999999</c:v>
                </c:pt>
                <c:pt idx="7812">
                  <c:v>0.24440000000000001</c:v>
                </c:pt>
                <c:pt idx="7813">
                  <c:v>0.35719999999999996</c:v>
                </c:pt>
                <c:pt idx="7814">
                  <c:v>0.33839999999999998</c:v>
                </c:pt>
                <c:pt idx="7815">
                  <c:v>0.26319999999999999</c:v>
                </c:pt>
                <c:pt idx="7816">
                  <c:v>0.13159999999999999</c:v>
                </c:pt>
                <c:pt idx="7817">
                  <c:v>0.376</c:v>
                </c:pt>
                <c:pt idx="7818">
                  <c:v>0.39479999999999998</c:v>
                </c:pt>
                <c:pt idx="7819">
                  <c:v>7.5200000000000003E-2</c:v>
                </c:pt>
                <c:pt idx="7820">
                  <c:v>0.15040000000000001</c:v>
                </c:pt>
                <c:pt idx="7821">
                  <c:v>0.84599999999999997</c:v>
                </c:pt>
                <c:pt idx="7822">
                  <c:v>1.5979999999999999</c:v>
                </c:pt>
                <c:pt idx="7823">
                  <c:v>10.546799999999999</c:v>
                </c:pt>
                <c:pt idx="7824">
                  <c:v>7.6516000000000002</c:v>
                </c:pt>
                <c:pt idx="7825">
                  <c:v>5.64</c:v>
                </c:pt>
                <c:pt idx="7826">
                  <c:v>11.2424</c:v>
                </c:pt>
                <c:pt idx="7827">
                  <c:v>8.1216000000000008</c:v>
                </c:pt>
                <c:pt idx="7828">
                  <c:v>7.3319999999999999</c:v>
                </c:pt>
                <c:pt idx="7829">
                  <c:v>8.7420000000000009</c:v>
                </c:pt>
                <c:pt idx="7830">
                  <c:v>16.807199999999998</c:v>
                </c:pt>
                <c:pt idx="7831">
                  <c:v>16.4312</c:v>
                </c:pt>
                <c:pt idx="7832">
                  <c:v>15.415999999999999</c:v>
                </c:pt>
                <c:pt idx="7833">
                  <c:v>17.596799999999998</c:v>
                </c:pt>
                <c:pt idx="7834">
                  <c:v>12.7652</c:v>
                </c:pt>
                <c:pt idx="7835">
                  <c:v>7.9147999999999996</c:v>
                </c:pt>
                <c:pt idx="7836">
                  <c:v>8.0275999999999996</c:v>
                </c:pt>
                <c:pt idx="7837">
                  <c:v>10.377599999999999</c:v>
                </c:pt>
                <c:pt idx="7838">
                  <c:v>10.34</c:v>
                </c:pt>
                <c:pt idx="7839">
                  <c:v>18798.12</c:v>
                </c:pt>
                <c:pt idx="7840">
                  <c:v>18798.12</c:v>
                </c:pt>
                <c:pt idx="7841">
                  <c:v>18798.12</c:v>
                </c:pt>
                <c:pt idx="7842">
                  <c:v>18798.12</c:v>
                </c:pt>
                <c:pt idx="7843">
                  <c:v>18798.12</c:v>
                </c:pt>
                <c:pt idx="7844">
                  <c:v>18798.12</c:v>
                </c:pt>
                <c:pt idx="7845">
                  <c:v>4.1924000000000001</c:v>
                </c:pt>
                <c:pt idx="7846">
                  <c:v>3.948</c:v>
                </c:pt>
                <c:pt idx="7847">
                  <c:v>4.6812000000000005</c:v>
                </c:pt>
                <c:pt idx="7848">
                  <c:v>9.6067999999999998</c:v>
                </c:pt>
                <c:pt idx="7849">
                  <c:v>4.6999999999999993</c:v>
                </c:pt>
                <c:pt idx="7850">
                  <c:v>9.8887999999999998</c:v>
                </c:pt>
                <c:pt idx="7851">
                  <c:v>11.430399999999999</c:v>
                </c:pt>
                <c:pt idx="7852">
                  <c:v>6.0911999999999997</c:v>
                </c:pt>
                <c:pt idx="7853">
                  <c:v>3.5343999999999998</c:v>
                </c:pt>
                <c:pt idx="7854">
                  <c:v>1.9176</c:v>
                </c:pt>
                <c:pt idx="7855">
                  <c:v>2.1243999999999996</c:v>
                </c:pt>
                <c:pt idx="7856">
                  <c:v>18798.12</c:v>
                </c:pt>
                <c:pt idx="7857">
                  <c:v>18798.12</c:v>
                </c:pt>
                <c:pt idx="7858">
                  <c:v>18798.12</c:v>
                </c:pt>
                <c:pt idx="7859">
                  <c:v>1.3159999999999998</c:v>
                </c:pt>
                <c:pt idx="7860">
                  <c:v>0.20679999999999998</c:v>
                </c:pt>
                <c:pt idx="7861">
                  <c:v>0.13159999999999999</c:v>
                </c:pt>
                <c:pt idx="7862">
                  <c:v>7.5200000000000003E-2</c:v>
                </c:pt>
                <c:pt idx="7863">
                  <c:v>7.5200000000000003E-2</c:v>
                </c:pt>
                <c:pt idx="7864">
                  <c:v>18798.12</c:v>
                </c:pt>
                <c:pt idx="7865">
                  <c:v>0.188</c:v>
                </c:pt>
                <c:pt idx="7866">
                  <c:v>7.5200000000000003E-2</c:v>
                </c:pt>
                <c:pt idx="7867">
                  <c:v>0.26319999999999999</c:v>
                </c:pt>
                <c:pt idx="7868">
                  <c:v>0.15040000000000001</c:v>
                </c:pt>
                <c:pt idx="7869">
                  <c:v>0.22559999999999997</c:v>
                </c:pt>
                <c:pt idx="7870">
                  <c:v>0.22559999999999997</c:v>
                </c:pt>
                <c:pt idx="7871">
                  <c:v>0.26319999999999999</c:v>
                </c:pt>
                <c:pt idx="7872">
                  <c:v>2.1619999999999999</c:v>
                </c:pt>
                <c:pt idx="7873">
                  <c:v>2.2935999999999996</c:v>
                </c:pt>
                <c:pt idx="7874">
                  <c:v>12.783999999999999</c:v>
                </c:pt>
                <c:pt idx="7875">
                  <c:v>0.65799999999999992</c:v>
                </c:pt>
                <c:pt idx="7876">
                  <c:v>1.0152000000000001</c:v>
                </c:pt>
                <c:pt idx="7877">
                  <c:v>0.86480000000000001</c:v>
                </c:pt>
                <c:pt idx="7878">
                  <c:v>0.71439999999999992</c:v>
                </c:pt>
                <c:pt idx="7879">
                  <c:v>1.974</c:v>
                </c:pt>
                <c:pt idx="7880">
                  <c:v>0.33839999999999998</c:v>
                </c:pt>
                <c:pt idx="7881">
                  <c:v>1.8612</c:v>
                </c:pt>
                <c:pt idx="7882">
                  <c:v>0.376</c:v>
                </c:pt>
                <c:pt idx="7883">
                  <c:v>1.6355999999999999</c:v>
                </c:pt>
                <c:pt idx="7884">
                  <c:v>0.30080000000000001</c:v>
                </c:pt>
                <c:pt idx="7885">
                  <c:v>5.6399999999999992E-2</c:v>
                </c:pt>
                <c:pt idx="7886">
                  <c:v>0.41359999999999997</c:v>
                </c:pt>
                <c:pt idx="7887">
                  <c:v>0.92119999999999991</c:v>
                </c:pt>
                <c:pt idx="7888">
                  <c:v>2.8388</c:v>
                </c:pt>
                <c:pt idx="7889">
                  <c:v>3.9291999999999994</c:v>
                </c:pt>
                <c:pt idx="7890">
                  <c:v>18798.12</c:v>
                </c:pt>
                <c:pt idx="7891">
                  <c:v>18798.12</c:v>
                </c:pt>
                <c:pt idx="7892">
                  <c:v>10.753599999999999</c:v>
                </c:pt>
                <c:pt idx="7893">
                  <c:v>12.8592</c:v>
                </c:pt>
                <c:pt idx="7894">
                  <c:v>13.423199999999998</c:v>
                </c:pt>
                <c:pt idx="7895">
                  <c:v>7.4635999999999996</c:v>
                </c:pt>
                <c:pt idx="7896">
                  <c:v>8.1591999999999985</c:v>
                </c:pt>
                <c:pt idx="7897">
                  <c:v>8.4035999999999991</c:v>
                </c:pt>
                <c:pt idx="7898">
                  <c:v>7.8772000000000002</c:v>
                </c:pt>
                <c:pt idx="7899">
                  <c:v>2.8388</c:v>
                </c:pt>
                <c:pt idx="7900">
                  <c:v>3.3839999999999999</c:v>
                </c:pt>
                <c:pt idx="7901">
                  <c:v>7.0312000000000001</c:v>
                </c:pt>
                <c:pt idx="7902">
                  <c:v>6.8619999999999992</c:v>
                </c:pt>
                <c:pt idx="7903">
                  <c:v>13.498399999999998</c:v>
                </c:pt>
                <c:pt idx="7904">
                  <c:v>16.995199999999997</c:v>
                </c:pt>
                <c:pt idx="7905">
                  <c:v>11.900399999999999</c:v>
                </c:pt>
                <c:pt idx="7906">
                  <c:v>18.724800000000002</c:v>
                </c:pt>
                <c:pt idx="7907">
                  <c:v>13.0472</c:v>
                </c:pt>
                <c:pt idx="7908">
                  <c:v>10.659599999999999</c:v>
                </c:pt>
                <c:pt idx="7909">
                  <c:v>8.0839999999999996</c:v>
                </c:pt>
                <c:pt idx="7910">
                  <c:v>12.032</c:v>
                </c:pt>
                <c:pt idx="7911">
                  <c:v>8.5727999999999991</c:v>
                </c:pt>
                <c:pt idx="7912">
                  <c:v>6.2415999999999991</c:v>
                </c:pt>
                <c:pt idx="7913">
                  <c:v>5.9783999999999997</c:v>
                </c:pt>
                <c:pt idx="7914">
                  <c:v>5.0007999999999999</c:v>
                </c:pt>
                <c:pt idx="7915">
                  <c:v>5.3579999999999997</c:v>
                </c:pt>
                <c:pt idx="7916">
                  <c:v>4.1360000000000001</c:v>
                </c:pt>
                <c:pt idx="7917">
                  <c:v>5.2075999999999993</c:v>
                </c:pt>
                <c:pt idx="7918">
                  <c:v>6.9184000000000001</c:v>
                </c:pt>
                <c:pt idx="7919">
                  <c:v>8.5539999999999985</c:v>
                </c:pt>
                <c:pt idx="7920">
                  <c:v>9.2308000000000003</c:v>
                </c:pt>
                <c:pt idx="7921">
                  <c:v>9.2308000000000003</c:v>
                </c:pt>
                <c:pt idx="7922">
                  <c:v>10.0016</c:v>
                </c:pt>
                <c:pt idx="7923">
                  <c:v>10.189599999999999</c:v>
                </c:pt>
                <c:pt idx="7924">
                  <c:v>6.0347999999999997</c:v>
                </c:pt>
                <c:pt idx="7925">
                  <c:v>5.1887999999999996</c:v>
                </c:pt>
                <c:pt idx="7926">
                  <c:v>6.2039999999999997</c:v>
                </c:pt>
                <c:pt idx="7927">
                  <c:v>9.2308000000000003</c:v>
                </c:pt>
                <c:pt idx="7928">
                  <c:v>9.5315999999999992</c:v>
                </c:pt>
                <c:pt idx="7929">
                  <c:v>6.7867999999999995</c:v>
                </c:pt>
                <c:pt idx="7930">
                  <c:v>4.5308000000000002</c:v>
                </c:pt>
                <c:pt idx="7931">
                  <c:v>4.4931999999999999</c:v>
                </c:pt>
                <c:pt idx="7932">
                  <c:v>3.9855999999999998</c:v>
                </c:pt>
                <c:pt idx="7933">
                  <c:v>4.6436000000000002</c:v>
                </c:pt>
                <c:pt idx="7934">
                  <c:v>4.5684000000000005</c:v>
                </c:pt>
                <c:pt idx="7935">
                  <c:v>7.219199999999999</c:v>
                </c:pt>
                <c:pt idx="7936">
                  <c:v>6.3167999999999997</c:v>
                </c:pt>
                <c:pt idx="7937">
                  <c:v>7.0123999999999995</c:v>
                </c:pt>
                <c:pt idx="7938">
                  <c:v>11.092000000000001</c:v>
                </c:pt>
                <c:pt idx="7939">
                  <c:v>5.2827999999999999</c:v>
                </c:pt>
                <c:pt idx="7940">
                  <c:v>5.3956</c:v>
                </c:pt>
                <c:pt idx="7941">
                  <c:v>11.881600000000001</c:v>
                </c:pt>
                <c:pt idx="7942">
                  <c:v>12.483199999999998</c:v>
                </c:pt>
                <c:pt idx="7943">
                  <c:v>10.3024</c:v>
                </c:pt>
                <c:pt idx="7944">
                  <c:v>7.8583999999999987</c:v>
                </c:pt>
                <c:pt idx="7945">
                  <c:v>8.3283999999999985</c:v>
                </c:pt>
                <c:pt idx="7946">
                  <c:v>4.5308000000000002</c:v>
                </c:pt>
                <c:pt idx="7947">
                  <c:v>4.4743999999999993</c:v>
                </c:pt>
                <c:pt idx="7948">
                  <c:v>4.3803999999999998</c:v>
                </c:pt>
                <c:pt idx="7949">
                  <c:v>5.6023999999999994</c:v>
                </c:pt>
                <c:pt idx="7950">
                  <c:v>10.2272</c:v>
                </c:pt>
                <c:pt idx="7951">
                  <c:v>11.731199999999999</c:v>
                </c:pt>
                <c:pt idx="7952">
                  <c:v>15.6228</c:v>
                </c:pt>
                <c:pt idx="7953">
                  <c:v>11.4116</c:v>
                </c:pt>
                <c:pt idx="7954">
                  <c:v>10.490399999999999</c:v>
                </c:pt>
                <c:pt idx="7955">
                  <c:v>9.3059999999999992</c:v>
                </c:pt>
                <c:pt idx="7956">
                  <c:v>5.7339999999999991</c:v>
                </c:pt>
                <c:pt idx="7957">
                  <c:v>4.1171999999999995</c:v>
                </c:pt>
                <c:pt idx="7958">
                  <c:v>2.8952</c:v>
                </c:pt>
                <c:pt idx="7959">
                  <c:v>2.9704000000000002</c:v>
                </c:pt>
                <c:pt idx="7960">
                  <c:v>2.4251999999999998</c:v>
                </c:pt>
                <c:pt idx="7961">
                  <c:v>2.8575999999999997</c:v>
                </c:pt>
                <c:pt idx="7962">
                  <c:v>2.5379999999999998</c:v>
                </c:pt>
                <c:pt idx="7963">
                  <c:v>2.7635999999999998</c:v>
                </c:pt>
                <c:pt idx="7964">
                  <c:v>2.8575999999999997</c:v>
                </c:pt>
                <c:pt idx="7965">
                  <c:v>2.9327999999999999</c:v>
                </c:pt>
                <c:pt idx="7966">
                  <c:v>2.4251999999999998</c:v>
                </c:pt>
                <c:pt idx="7967">
                  <c:v>2.1995999999999998</c:v>
                </c:pt>
                <c:pt idx="7968">
                  <c:v>2.1619999999999999</c:v>
                </c:pt>
                <c:pt idx="7969">
                  <c:v>1.7296</c:v>
                </c:pt>
                <c:pt idx="7970">
                  <c:v>1.5227999999999999</c:v>
                </c:pt>
                <c:pt idx="7971">
                  <c:v>18798.12</c:v>
                </c:pt>
                <c:pt idx="7972">
                  <c:v>1.5979999999999999</c:v>
                </c:pt>
                <c:pt idx="7973">
                  <c:v>1.6355999999999999</c:v>
                </c:pt>
                <c:pt idx="7974">
                  <c:v>1.5603999999999998</c:v>
                </c:pt>
                <c:pt idx="7975">
                  <c:v>1.5791999999999999</c:v>
                </c:pt>
                <c:pt idx="7976">
                  <c:v>1.41</c:v>
                </c:pt>
                <c:pt idx="7977">
                  <c:v>1.2971999999999999</c:v>
                </c:pt>
                <c:pt idx="7978">
                  <c:v>1.2784</c:v>
                </c:pt>
                <c:pt idx="7979">
                  <c:v>1.1656</c:v>
                </c:pt>
                <c:pt idx="7980">
                  <c:v>1.2407999999999999</c:v>
                </c:pt>
                <c:pt idx="7981">
                  <c:v>1.2032</c:v>
                </c:pt>
                <c:pt idx="7982">
                  <c:v>1.222</c:v>
                </c:pt>
                <c:pt idx="7983">
                  <c:v>1.2971999999999999</c:v>
                </c:pt>
                <c:pt idx="7984">
                  <c:v>1.3723999999999998</c:v>
                </c:pt>
                <c:pt idx="7985">
                  <c:v>1.7296</c:v>
                </c:pt>
                <c:pt idx="7986">
                  <c:v>4.0043999999999995</c:v>
                </c:pt>
                <c:pt idx="7987">
                  <c:v>5.4332000000000003</c:v>
                </c:pt>
                <c:pt idx="7988">
                  <c:v>5.0947999999999993</c:v>
                </c:pt>
                <c:pt idx="7989">
                  <c:v>7.8208000000000002</c:v>
                </c:pt>
                <c:pt idx="7990">
                  <c:v>3.6095999999999995</c:v>
                </c:pt>
                <c:pt idx="7991">
                  <c:v>8.6668000000000003</c:v>
                </c:pt>
                <c:pt idx="7992">
                  <c:v>8.1216000000000008</c:v>
                </c:pt>
                <c:pt idx="7993">
                  <c:v>2.6507999999999998</c:v>
                </c:pt>
                <c:pt idx="7994">
                  <c:v>1.5791999999999999</c:v>
                </c:pt>
                <c:pt idx="7995">
                  <c:v>2.2371999999999996</c:v>
                </c:pt>
                <c:pt idx="7996">
                  <c:v>1.8987999999999998</c:v>
                </c:pt>
                <c:pt idx="7997">
                  <c:v>2.7824</c:v>
                </c:pt>
                <c:pt idx="7998">
                  <c:v>10.34</c:v>
                </c:pt>
                <c:pt idx="7999">
                  <c:v>23.481199999999998</c:v>
                </c:pt>
                <c:pt idx="8000">
                  <c:v>3.2335999999999996</c:v>
                </c:pt>
                <c:pt idx="8001">
                  <c:v>3.0643999999999996</c:v>
                </c:pt>
                <c:pt idx="8002">
                  <c:v>5.6587999999999994</c:v>
                </c:pt>
                <c:pt idx="8003">
                  <c:v>6.8056000000000001</c:v>
                </c:pt>
                <c:pt idx="8004">
                  <c:v>5.7904</c:v>
                </c:pt>
                <c:pt idx="8005">
                  <c:v>5.2639999999999993</c:v>
                </c:pt>
                <c:pt idx="8006">
                  <c:v>4.4180000000000001</c:v>
                </c:pt>
                <c:pt idx="8007">
                  <c:v>4.0795999999999992</c:v>
                </c:pt>
                <c:pt idx="8008">
                  <c:v>2.2559999999999998</c:v>
                </c:pt>
                <c:pt idx="8009">
                  <c:v>1.6355999999999999</c:v>
                </c:pt>
                <c:pt idx="8010">
                  <c:v>1.2971999999999999</c:v>
                </c:pt>
                <c:pt idx="8011">
                  <c:v>1.1092</c:v>
                </c:pt>
                <c:pt idx="8012">
                  <c:v>1.2784</c:v>
                </c:pt>
                <c:pt idx="8013">
                  <c:v>1.4287999999999998</c:v>
                </c:pt>
                <c:pt idx="8014">
                  <c:v>1.1843999999999999</c:v>
                </c:pt>
                <c:pt idx="8015">
                  <c:v>1.41</c:v>
                </c:pt>
                <c:pt idx="8016">
                  <c:v>1.6543999999999999</c:v>
                </c:pt>
                <c:pt idx="8017">
                  <c:v>1.6732</c:v>
                </c:pt>
                <c:pt idx="8018">
                  <c:v>1.6167999999999998</c:v>
                </c:pt>
                <c:pt idx="8019">
                  <c:v>1.8047999999999997</c:v>
                </c:pt>
                <c:pt idx="8020">
                  <c:v>1.7296</c:v>
                </c:pt>
                <c:pt idx="8021">
                  <c:v>1.8423999999999998</c:v>
                </c:pt>
                <c:pt idx="8022">
                  <c:v>1.8612</c:v>
                </c:pt>
                <c:pt idx="8023">
                  <c:v>1.8987999999999998</c:v>
                </c:pt>
                <c:pt idx="8024">
                  <c:v>1.8047999999999997</c:v>
                </c:pt>
                <c:pt idx="8025">
                  <c:v>1.7107999999999999</c:v>
                </c:pt>
                <c:pt idx="8026">
                  <c:v>1.4476</c:v>
                </c:pt>
                <c:pt idx="8027">
                  <c:v>1.41</c:v>
                </c:pt>
                <c:pt idx="8028">
                  <c:v>1.4476</c:v>
                </c:pt>
                <c:pt idx="8029">
                  <c:v>1.3347999999999998</c:v>
                </c:pt>
                <c:pt idx="8030">
                  <c:v>1.2032</c:v>
                </c:pt>
                <c:pt idx="8031">
                  <c:v>1.1467999999999998</c:v>
                </c:pt>
                <c:pt idx="8032">
                  <c:v>1.0903999999999998</c:v>
                </c:pt>
                <c:pt idx="8033">
                  <c:v>1.1279999999999999</c:v>
                </c:pt>
                <c:pt idx="8034">
                  <c:v>1.1279999999999999</c:v>
                </c:pt>
                <c:pt idx="8035">
                  <c:v>1.2032</c:v>
                </c:pt>
                <c:pt idx="8036">
                  <c:v>1.3159999999999998</c:v>
                </c:pt>
                <c:pt idx="8037">
                  <c:v>1.2971999999999999</c:v>
                </c:pt>
                <c:pt idx="8038">
                  <c:v>1.4287999999999998</c:v>
                </c:pt>
                <c:pt idx="8039">
                  <c:v>1.7484</c:v>
                </c:pt>
                <c:pt idx="8040">
                  <c:v>1.7484</c:v>
                </c:pt>
                <c:pt idx="8041">
                  <c:v>1.8987999999999998</c:v>
                </c:pt>
                <c:pt idx="8042">
                  <c:v>1.974</c:v>
                </c:pt>
                <c:pt idx="8043">
                  <c:v>2.1431999999999998</c:v>
                </c:pt>
                <c:pt idx="8044">
                  <c:v>2.1995999999999998</c:v>
                </c:pt>
                <c:pt idx="8045">
                  <c:v>2.8575999999999997</c:v>
                </c:pt>
                <c:pt idx="8046">
                  <c:v>3.2335999999999996</c:v>
                </c:pt>
                <c:pt idx="8047">
                  <c:v>2.8388</c:v>
                </c:pt>
                <c:pt idx="8048">
                  <c:v>2.5004</c:v>
                </c:pt>
                <c:pt idx="8049">
                  <c:v>2.5756000000000001</c:v>
                </c:pt>
                <c:pt idx="8050">
                  <c:v>4.1736000000000004</c:v>
                </c:pt>
                <c:pt idx="8051">
                  <c:v>7.8772000000000002</c:v>
                </c:pt>
                <c:pt idx="8052">
                  <c:v>7.8020000000000005</c:v>
                </c:pt>
                <c:pt idx="8053">
                  <c:v>18.179599999999997</c:v>
                </c:pt>
                <c:pt idx="8054">
                  <c:v>9.0239999999999991</c:v>
                </c:pt>
                <c:pt idx="8055">
                  <c:v>7.219199999999999</c:v>
                </c:pt>
                <c:pt idx="8056">
                  <c:v>5.3956</c:v>
                </c:pt>
                <c:pt idx="8057">
                  <c:v>7.5387999999999993</c:v>
                </c:pt>
                <c:pt idx="8058">
                  <c:v>5.8655999999999997</c:v>
                </c:pt>
                <c:pt idx="8059">
                  <c:v>3.7411999999999996</c:v>
                </c:pt>
                <c:pt idx="8060">
                  <c:v>4.1171999999999995</c:v>
                </c:pt>
                <c:pt idx="8061">
                  <c:v>4.0983999999999998</c:v>
                </c:pt>
                <c:pt idx="8062">
                  <c:v>3.3087999999999997</c:v>
                </c:pt>
                <c:pt idx="8063">
                  <c:v>3.7223999999999999</c:v>
                </c:pt>
                <c:pt idx="8064">
                  <c:v>4.8503999999999996</c:v>
                </c:pt>
                <c:pt idx="8065">
                  <c:v>5.2827999999999999</c:v>
                </c:pt>
                <c:pt idx="8066">
                  <c:v>8.177999999999999</c:v>
                </c:pt>
                <c:pt idx="8067">
                  <c:v>5.9971999999999994</c:v>
                </c:pt>
                <c:pt idx="8068">
                  <c:v>5.8091999999999997</c:v>
                </c:pt>
                <c:pt idx="8069">
                  <c:v>6.4859999999999998</c:v>
                </c:pt>
                <c:pt idx="8070">
                  <c:v>7.4071999999999996</c:v>
                </c:pt>
                <c:pt idx="8071">
                  <c:v>6.2791999999999994</c:v>
                </c:pt>
                <c:pt idx="8072">
                  <c:v>5.7151999999999994</c:v>
                </c:pt>
                <c:pt idx="8073">
                  <c:v>5.9971999999999994</c:v>
                </c:pt>
                <c:pt idx="8074">
                  <c:v>5.6587999999999994</c:v>
                </c:pt>
                <c:pt idx="8075">
                  <c:v>7.0123999999999995</c:v>
                </c:pt>
                <c:pt idx="8076">
                  <c:v>7.9899999999999993</c:v>
                </c:pt>
                <c:pt idx="8077">
                  <c:v>7.7079999999999993</c:v>
                </c:pt>
                <c:pt idx="8078">
                  <c:v>6.016</c:v>
                </c:pt>
                <c:pt idx="8079">
                  <c:v>6.8807999999999998</c:v>
                </c:pt>
                <c:pt idx="8080">
                  <c:v>7.613999999999999</c:v>
                </c:pt>
                <c:pt idx="8081">
                  <c:v>7.5951999999999993</c:v>
                </c:pt>
                <c:pt idx="8082">
                  <c:v>7.2755999999999998</c:v>
                </c:pt>
                <c:pt idx="8083">
                  <c:v>11.599599999999999</c:v>
                </c:pt>
                <c:pt idx="8084">
                  <c:v>9.7759999999999998</c:v>
                </c:pt>
                <c:pt idx="8085">
                  <c:v>10.584399999999999</c:v>
                </c:pt>
                <c:pt idx="8086">
                  <c:v>11.392799999999999</c:v>
                </c:pt>
                <c:pt idx="8087">
                  <c:v>10.151999999999999</c:v>
                </c:pt>
                <c:pt idx="8088">
                  <c:v>6.2791999999999994</c:v>
                </c:pt>
                <c:pt idx="8089">
                  <c:v>5.6776</c:v>
                </c:pt>
                <c:pt idx="8090">
                  <c:v>4.4931999999999999</c:v>
                </c:pt>
                <c:pt idx="8091">
                  <c:v>5.0195999999999996</c:v>
                </c:pt>
                <c:pt idx="8092">
                  <c:v>5.0384000000000002</c:v>
                </c:pt>
                <c:pt idx="8093">
                  <c:v>4.6623999999999999</c:v>
                </c:pt>
                <c:pt idx="8094">
                  <c:v>5.8467999999999991</c:v>
                </c:pt>
                <c:pt idx="8095">
                  <c:v>7.0312000000000001</c:v>
                </c:pt>
                <c:pt idx="8096">
                  <c:v>8.7231999999999985</c:v>
                </c:pt>
                <c:pt idx="8097">
                  <c:v>8.3848000000000003</c:v>
                </c:pt>
                <c:pt idx="8098">
                  <c:v>8.7420000000000009</c:v>
                </c:pt>
                <c:pt idx="8099">
                  <c:v>7.8583999999999987</c:v>
                </c:pt>
                <c:pt idx="8100">
                  <c:v>12.1448</c:v>
                </c:pt>
                <c:pt idx="8101">
                  <c:v>13.8368</c:v>
                </c:pt>
                <c:pt idx="8102">
                  <c:v>11.223599999999999</c:v>
                </c:pt>
                <c:pt idx="8103">
                  <c:v>10.3964</c:v>
                </c:pt>
                <c:pt idx="8104">
                  <c:v>9.9827999999999992</c:v>
                </c:pt>
                <c:pt idx="8105">
                  <c:v>9.4187999999999992</c:v>
                </c:pt>
                <c:pt idx="8106">
                  <c:v>10.433999999999999</c:v>
                </c:pt>
                <c:pt idx="8107">
                  <c:v>10.415199999999999</c:v>
                </c:pt>
                <c:pt idx="8108">
                  <c:v>11.2424</c:v>
                </c:pt>
                <c:pt idx="8109">
                  <c:v>13.442</c:v>
                </c:pt>
                <c:pt idx="8110">
                  <c:v>14.0624</c:v>
                </c:pt>
                <c:pt idx="8111">
                  <c:v>17.634399999999999</c:v>
                </c:pt>
                <c:pt idx="8112">
                  <c:v>15.942399999999999</c:v>
                </c:pt>
                <c:pt idx="8113">
                  <c:v>14.118799999999998</c:v>
                </c:pt>
                <c:pt idx="8114">
                  <c:v>19.815199999999997</c:v>
                </c:pt>
                <c:pt idx="8115">
                  <c:v>18798.12</c:v>
                </c:pt>
                <c:pt idx="8116">
                  <c:v>18798.12</c:v>
                </c:pt>
                <c:pt idx="8117">
                  <c:v>31.001199999999994</c:v>
                </c:pt>
                <c:pt idx="8118">
                  <c:v>25.943999999999999</c:v>
                </c:pt>
                <c:pt idx="8119">
                  <c:v>21.1876</c:v>
                </c:pt>
                <c:pt idx="8120">
                  <c:v>20.774000000000001</c:v>
                </c:pt>
                <c:pt idx="8121">
                  <c:v>19.457999999999998</c:v>
                </c:pt>
                <c:pt idx="8122">
                  <c:v>16.544</c:v>
                </c:pt>
                <c:pt idx="8123">
                  <c:v>9.0616000000000003</c:v>
                </c:pt>
                <c:pt idx="8124">
                  <c:v>11.28</c:v>
                </c:pt>
                <c:pt idx="8125">
                  <c:v>9.9827999999999992</c:v>
                </c:pt>
                <c:pt idx="8126">
                  <c:v>9.5691999999999986</c:v>
                </c:pt>
                <c:pt idx="8127">
                  <c:v>10.2272</c:v>
                </c:pt>
                <c:pt idx="8128">
                  <c:v>13.065999999999999</c:v>
                </c:pt>
                <c:pt idx="8129">
                  <c:v>10.264799999999999</c:v>
                </c:pt>
                <c:pt idx="8130">
                  <c:v>13.16</c:v>
                </c:pt>
                <c:pt idx="8131">
                  <c:v>12.633599999999999</c:v>
                </c:pt>
                <c:pt idx="8132">
                  <c:v>7.0312000000000001</c:v>
                </c:pt>
                <c:pt idx="8133">
                  <c:v>9.4564000000000004</c:v>
                </c:pt>
                <c:pt idx="8134">
                  <c:v>7.5011999999999999</c:v>
                </c:pt>
                <c:pt idx="8135">
                  <c:v>5.9783999999999997</c:v>
                </c:pt>
                <c:pt idx="8136">
                  <c:v>7.2943999999999996</c:v>
                </c:pt>
                <c:pt idx="8137">
                  <c:v>7.8208000000000002</c:v>
                </c:pt>
                <c:pt idx="8138">
                  <c:v>5.5648</c:v>
                </c:pt>
                <c:pt idx="8139">
                  <c:v>4.9819999999999993</c:v>
                </c:pt>
                <c:pt idx="8140">
                  <c:v>5.4143999999999997</c:v>
                </c:pt>
                <c:pt idx="8141">
                  <c:v>5.8843999999999994</c:v>
                </c:pt>
                <c:pt idx="8142">
                  <c:v>9.2683999999999997</c:v>
                </c:pt>
                <c:pt idx="8143">
                  <c:v>7.7267999999999999</c:v>
                </c:pt>
                <c:pt idx="8144">
                  <c:v>18798.12</c:v>
                </c:pt>
                <c:pt idx="8145">
                  <c:v>18798.12</c:v>
                </c:pt>
                <c:pt idx="8146">
                  <c:v>18798.12</c:v>
                </c:pt>
                <c:pt idx="8147">
                  <c:v>11.881600000000001</c:v>
                </c:pt>
                <c:pt idx="8148">
                  <c:v>15.585199999999997</c:v>
                </c:pt>
                <c:pt idx="8149">
                  <c:v>10.979199999999999</c:v>
                </c:pt>
                <c:pt idx="8150">
                  <c:v>9.2683999999999997</c:v>
                </c:pt>
                <c:pt idx="8151">
                  <c:v>11.223599999999999</c:v>
                </c:pt>
                <c:pt idx="8152">
                  <c:v>11.317599999999999</c:v>
                </c:pt>
                <c:pt idx="8153">
                  <c:v>12.351599999999999</c:v>
                </c:pt>
                <c:pt idx="8154">
                  <c:v>10.979199999999999</c:v>
                </c:pt>
                <c:pt idx="8155">
                  <c:v>15.979999999999999</c:v>
                </c:pt>
                <c:pt idx="8156">
                  <c:v>21.319199999999999</c:v>
                </c:pt>
                <c:pt idx="8157">
                  <c:v>12.877999999999998</c:v>
                </c:pt>
                <c:pt idx="8158">
                  <c:v>11.298799999999998</c:v>
                </c:pt>
                <c:pt idx="8159">
                  <c:v>9.5879999999999992</c:v>
                </c:pt>
                <c:pt idx="8160">
                  <c:v>12.614799999999999</c:v>
                </c:pt>
                <c:pt idx="8161">
                  <c:v>22.390799999999999</c:v>
                </c:pt>
                <c:pt idx="8162">
                  <c:v>18.611999999999998</c:v>
                </c:pt>
                <c:pt idx="8163">
                  <c:v>12.596</c:v>
                </c:pt>
                <c:pt idx="8164">
                  <c:v>12.107200000000001</c:v>
                </c:pt>
                <c:pt idx="8165">
                  <c:v>8.4787999999999997</c:v>
                </c:pt>
                <c:pt idx="8166">
                  <c:v>10.979199999999999</c:v>
                </c:pt>
                <c:pt idx="8167">
                  <c:v>12.934399999999998</c:v>
                </c:pt>
                <c:pt idx="8168">
                  <c:v>24.815999999999999</c:v>
                </c:pt>
                <c:pt idx="8169">
                  <c:v>5.8467999999999991</c:v>
                </c:pt>
                <c:pt idx="8170">
                  <c:v>10.904</c:v>
                </c:pt>
                <c:pt idx="8171">
                  <c:v>13.009599999999999</c:v>
                </c:pt>
                <c:pt idx="8172">
                  <c:v>10.1144</c:v>
                </c:pt>
                <c:pt idx="8173">
                  <c:v>10.885199999999999</c:v>
                </c:pt>
                <c:pt idx="8174">
                  <c:v>7.05</c:v>
                </c:pt>
                <c:pt idx="8175">
                  <c:v>8.7420000000000009</c:v>
                </c:pt>
                <c:pt idx="8176">
                  <c:v>11.825199999999999</c:v>
                </c:pt>
                <c:pt idx="8177">
                  <c:v>9.3247999999999998</c:v>
                </c:pt>
                <c:pt idx="8178">
                  <c:v>13.0472</c:v>
                </c:pt>
                <c:pt idx="8179">
                  <c:v>16.280799999999999</c:v>
                </c:pt>
                <c:pt idx="8180">
                  <c:v>11.900399999999999</c:v>
                </c:pt>
                <c:pt idx="8181">
                  <c:v>14.532399999999999</c:v>
                </c:pt>
                <c:pt idx="8182">
                  <c:v>12.8216</c:v>
                </c:pt>
                <c:pt idx="8183">
                  <c:v>11.5244</c:v>
                </c:pt>
                <c:pt idx="8184">
                  <c:v>9.8699999999999992</c:v>
                </c:pt>
                <c:pt idx="8185">
                  <c:v>6.8056000000000001</c:v>
                </c:pt>
                <c:pt idx="8186">
                  <c:v>4.3615999999999993</c:v>
                </c:pt>
                <c:pt idx="8187">
                  <c:v>18798.12</c:v>
                </c:pt>
                <c:pt idx="8188">
                  <c:v>4.6623999999999999</c:v>
                </c:pt>
                <c:pt idx="8189">
                  <c:v>4.7939999999999996</c:v>
                </c:pt>
                <c:pt idx="8190">
                  <c:v>7.1815999999999995</c:v>
                </c:pt>
                <c:pt idx="8191">
                  <c:v>7.1627999999999998</c:v>
                </c:pt>
                <c:pt idx="8192">
                  <c:v>6.1475999999999997</c:v>
                </c:pt>
                <c:pt idx="8193">
                  <c:v>7.3132000000000001</c:v>
                </c:pt>
                <c:pt idx="8194">
                  <c:v>6.5612000000000004</c:v>
                </c:pt>
                <c:pt idx="8195">
                  <c:v>5.8091999999999997</c:v>
                </c:pt>
                <c:pt idx="8196">
                  <c:v>7.1815999999999995</c:v>
                </c:pt>
                <c:pt idx="8197">
                  <c:v>8.0275999999999996</c:v>
                </c:pt>
                <c:pt idx="8198">
                  <c:v>8.4599999999999991</c:v>
                </c:pt>
                <c:pt idx="8199">
                  <c:v>7.9335999999999993</c:v>
                </c:pt>
                <c:pt idx="8200">
                  <c:v>6.9371999999999998</c:v>
                </c:pt>
                <c:pt idx="8201">
                  <c:v>9.0803999999999991</c:v>
                </c:pt>
                <c:pt idx="8202">
                  <c:v>8.6668000000000003</c:v>
                </c:pt>
                <c:pt idx="8203">
                  <c:v>8.4412000000000003</c:v>
                </c:pt>
                <c:pt idx="8204">
                  <c:v>11.5244</c:v>
                </c:pt>
                <c:pt idx="8205">
                  <c:v>13.6488</c:v>
                </c:pt>
                <c:pt idx="8206">
                  <c:v>15.491199999999999</c:v>
                </c:pt>
                <c:pt idx="8207">
                  <c:v>13.968399999999999</c:v>
                </c:pt>
                <c:pt idx="8208">
                  <c:v>10.5092</c:v>
                </c:pt>
                <c:pt idx="8209">
                  <c:v>9.1743999999999986</c:v>
                </c:pt>
                <c:pt idx="8210">
                  <c:v>9.1931999999999992</c:v>
                </c:pt>
                <c:pt idx="8211">
                  <c:v>5.2639999999999993</c:v>
                </c:pt>
                <c:pt idx="8212">
                  <c:v>4.7939999999999996</c:v>
                </c:pt>
                <c:pt idx="8213">
                  <c:v>6.6928000000000001</c:v>
                </c:pt>
                <c:pt idx="8214">
                  <c:v>17.897599999999997</c:v>
                </c:pt>
                <c:pt idx="8215">
                  <c:v>10.941599999999999</c:v>
                </c:pt>
                <c:pt idx="8216">
                  <c:v>12.6524</c:v>
                </c:pt>
                <c:pt idx="8217">
                  <c:v>9.6443999999999992</c:v>
                </c:pt>
                <c:pt idx="8218">
                  <c:v>6.4484000000000004</c:v>
                </c:pt>
                <c:pt idx="8219">
                  <c:v>5.5460000000000003</c:v>
                </c:pt>
                <c:pt idx="8220">
                  <c:v>6.2227999999999994</c:v>
                </c:pt>
                <c:pt idx="8221">
                  <c:v>4.7939999999999996</c:v>
                </c:pt>
                <c:pt idx="8222">
                  <c:v>4.0608000000000004</c:v>
                </c:pt>
                <c:pt idx="8223">
                  <c:v>5.8655999999999997</c:v>
                </c:pt>
                <c:pt idx="8224">
                  <c:v>5.4143999999999997</c:v>
                </c:pt>
                <c:pt idx="8225">
                  <c:v>3.8915999999999995</c:v>
                </c:pt>
                <c:pt idx="8226">
                  <c:v>4.1924000000000001</c:v>
                </c:pt>
                <c:pt idx="8227">
                  <c:v>4.0983999999999998</c:v>
                </c:pt>
                <c:pt idx="8228">
                  <c:v>5.0384000000000002</c:v>
                </c:pt>
                <c:pt idx="8229">
                  <c:v>5.64</c:v>
                </c:pt>
                <c:pt idx="8230">
                  <c:v>9.7383999999999986</c:v>
                </c:pt>
                <c:pt idx="8231">
                  <c:v>9.6443999999999992</c:v>
                </c:pt>
                <c:pt idx="8232">
                  <c:v>9.663199999999998</c:v>
                </c:pt>
                <c:pt idx="8233">
                  <c:v>8.9863999999999997</c:v>
                </c:pt>
                <c:pt idx="8234">
                  <c:v>11.75</c:v>
                </c:pt>
                <c:pt idx="8235">
                  <c:v>6.7679999999999998</c:v>
                </c:pt>
                <c:pt idx="8236">
                  <c:v>6.298</c:v>
                </c:pt>
                <c:pt idx="8237">
                  <c:v>8.4412000000000003</c:v>
                </c:pt>
                <c:pt idx="8238">
                  <c:v>9.7007999999999992</c:v>
                </c:pt>
                <c:pt idx="8239">
                  <c:v>8.1027999999999984</c:v>
                </c:pt>
                <c:pt idx="8240">
                  <c:v>7.8772000000000002</c:v>
                </c:pt>
                <c:pt idx="8241">
                  <c:v>8.9863999999999997</c:v>
                </c:pt>
                <c:pt idx="8242">
                  <c:v>9.757200000000001</c:v>
                </c:pt>
                <c:pt idx="8243">
                  <c:v>7.52</c:v>
                </c:pt>
                <c:pt idx="8244">
                  <c:v>7.839599999999999</c:v>
                </c:pt>
                <c:pt idx="8245">
                  <c:v>8.1403999999999996</c:v>
                </c:pt>
                <c:pt idx="8246">
                  <c:v>6.7867999999999995</c:v>
                </c:pt>
                <c:pt idx="8247">
                  <c:v>10.584399999999999</c:v>
                </c:pt>
                <c:pt idx="8248">
                  <c:v>8.3848000000000003</c:v>
                </c:pt>
                <c:pt idx="8249">
                  <c:v>6.9559999999999995</c:v>
                </c:pt>
                <c:pt idx="8250">
                  <c:v>10.283599999999998</c:v>
                </c:pt>
                <c:pt idx="8251">
                  <c:v>16.825999999999997</c:v>
                </c:pt>
                <c:pt idx="8252">
                  <c:v>20.435599999999997</c:v>
                </c:pt>
                <c:pt idx="8253">
                  <c:v>14.701599999999999</c:v>
                </c:pt>
                <c:pt idx="8254">
                  <c:v>11.4116</c:v>
                </c:pt>
                <c:pt idx="8255">
                  <c:v>10.828799999999999</c:v>
                </c:pt>
                <c:pt idx="8256">
                  <c:v>9.5127999999999986</c:v>
                </c:pt>
                <c:pt idx="8257">
                  <c:v>10.753599999999999</c:v>
                </c:pt>
                <c:pt idx="8258">
                  <c:v>10.433999999999999</c:v>
                </c:pt>
                <c:pt idx="8259">
                  <c:v>7.7267999999999999</c:v>
                </c:pt>
                <c:pt idx="8260">
                  <c:v>8.9487999999999985</c:v>
                </c:pt>
                <c:pt idx="8261">
                  <c:v>13.009599999999999</c:v>
                </c:pt>
                <c:pt idx="8262">
                  <c:v>26.451599999999999</c:v>
                </c:pt>
                <c:pt idx="8263">
                  <c:v>19.251200000000001</c:v>
                </c:pt>
                <c:pt idx="8264">
                  <c:v>24.515199999999997</c:v>
                </c:pt>
                <c:pt idx="8265">
                  <c:v>20.905599999999996</c:v>
                </c:pt>
                <c:pt idx="8266">
                  <c:v>18.555599999999998</c:v>
                </c:pt>
                <c:pt idx="8267">
                  <c:v>12.389199999999999</c:v>
                </c:pt>
                <c:pt idx="8268">
                  <c:v>7.219199999999999</c:v>
                </c:pt>
                <c:pt idx="8269">
                  <c:v>9.9827999999999992</c:v>
                </c:pt>
                <c:pt idx="8270">
                  <c:v>10.584399999999999</c:v>
                </c:pt>
                <c:pt idx="8271">
                  <c:v>10.3024</c:v>
                </c:pt>
                <c:pt idx="8272">
                  <c:v>13.3104</c:v>
                </c:pt>
                <c:pt idx="8273">
                  <c:v>23.650399999999998</c:v>
                </c:pt>
                <c:pt idx="8274">
                  <c:v>27.523199999999999</c:v>
                </c:pt>
                <c:pt idx="8275">
                  <c:v>26.639599999999998</c:v>
                </c:pt>
                <c:pt idx="8276">
                  <c:v>22.635199999999998</c:v>
                </c:pt>
                <c:pt idx="8277">
                  <c:v>20.999599999999997</c:v>
                </c:pt>
                <c:pt idx="8278">
                  <c:v>17.803599999999999</c:v>
                </c:pt>
                <c:pt idx="8279">
                  <c:v>22.165199999999999</c:v>
                </c:pt>
                <c:pt idx="8280">
                  <c:v>22.4848</c:v>
                </c:pt>
                <c:pt idx="8281">
                  <c:v>23.556399999999996</c:v>
                </c:pt>
                <c:pt idx="8282">
                  <c:v>23.800799999999999</c:v>
                </c:pt>
                <c:pt idx="8283">
                  <c:v>16.901199999999999</c:v>
                </c:pt>
                <c:pt idx="8284">
                  <c:v>14.475999999999999</c:v>
                </c:pt>
                <c:pt idx="8285">
                  <c:v>13.404399999999999</c:v>
                </c:pt>
                <c:pt idx="8286">
                  <c:v>14.6264</c:v>
                </c:pt>
                <c:pt idx="8287">
                  <c:v>11.6372</c:v>
                </c:pt>
                <c:pt idx="8288">
                  <c:v>21.883199999999999</c:v>
                </c:pt>
                <c:pt idx="8289">
                  <c:v>14.852</c:v>
                </c:pt>
                <c:pt idx="8290">
                  <c:v>11.3552</c:v>
                </c:pt>
                <c:pt idx="8291">
                  <c:v>11.6372</c:v>
                </c:pt>
                <c:pt idx="8292">
                  <c:v>8.177999999999999</c:v>
                </c:pt>
                <c:pt idx="8293">
                  <c:v>9.3435999999999986</c:v>
                </c:pt>
                <c:pt idx="8294">
                  <c:v>12.088399999999998</c:v>
                </c:pt>
                <c:pt idx="8295">
                  <c:v>14.137599999999999</c:v>
                </c:pt>
                <c:pt idx="8296">
                  <c:v>13.122400000000001</c:v>
                </c:pt>
                <c:pt idx="8297">
                  <c:v>13.423199999999998</c:v>
                </c:pt>
                <c:pt idx="8298">
                  <c:v>23.932399999999998</c:v>
                </c:pt>
                <c:pt idx="8299">
                  <c:v>24.176799999999997</c:v>
                </c:pt>
                <c:pt idx="8300">
                  <c:v>18.104400000000002</c:v>
                </c:pt>
                <c:pt idx="8301">
                  <c:v>26.225999999999996</c:v>
                </c:pt>
                <c:pt idx="8302">
                  <c:v>24.7408</c:v>
                </c:pt>
                <c:pt idx="8303">
                  <c:v>22.221599999999999</c:v>
                </c:pt>
                <c:pt idx="8304">
                  <c:v>22.277999999999999</c:v>
                </c:pt>
                <c:pt idx="8305">
                  <c:v>21.770399999999999</c:v>
                </c:pt>
                <c:pt idx="8306">
                  <c:v>23.594000000000001</c:v>
                </c:pt>
                <c:pt idx="8307">
                  <c:v>18798.12</c:v>
                </c:pt>
                <c:pt idx="8308">
                  <c:v>7.4260000000000002</c:v>
                </c:pt>
                <c:pt idx="8309">
                  <c:v>9.2683999999999997</c:v>
                </c:pt>
                <c:pt idx="8310">
                  <c:v>5.8467999999999991</c:v>
                </c:pt>
                <c:pt idx="8311">
                  <c:v>4.1360000000000001</c:v>
                </c:pt>
                <c:pt idx="8312">
                  <c:v>3.3464</c:v>
                </c:pt>
                <c:pt idx="8313">
                  <c:v>3.1771999999999996</c:v>
                </c:pt>
                <c:pt idx="8314">
                  <c:v>2.8575999999999997</c:v>
                </c:pt>
                <c:pt idx="8315">
                  <c:v>2.4628000000000001</c:v>
                </c:pt>
                <c:pt idx="8316">
                  <c:v>2.2183999999999999</c:v>
                </c:pt>
                <c:pt idx="8317">
                  <c:v>2.0868000000000002</c:v>
                </c:pt>
                <c:pt idx="8318">
                  <c:v>2.0304000000000002</c:v>
                </c:pt>
                <c:pt idx="8319">
                  <c:v>3.8727999999999998</c:v>
                </c:pt>
                <c:pt idx="8320">
                  <c:v>9.5879999999999992</c:v>
                </c:pt>
                <c:pt idx="8321">
                  <c:v>4.8879999999999999</c:v>
                </c:pt>
                <c:pt idx="8322">
                  <c:v>4.7563999999999993</c:v>
                </c:pt>
                <c:pt idx="8323">
                  <c:v>6.3919999999999995</c:v>
                </c:pt>
                <c:pt idx="8324">
                  <c:v>6.3919999999999995</c:v>
                </c:pt>
                <c:pt idx="8325">
                  <c:v>7.52</c:v>
                </c:pt>
                <c:pt idx="8326">
                  <c:v>5.8467999999999991</c:v>
                </c:pt>
                <c:pt idx="8327">
                  <c:v>9.0239999999999991</c:v>
                </c:pt>
                <c:pt idx="8328">
                  <c:v>11.28</c:v>
                </c:pt>
                <c:pt idx="8329">
                  <c:v>18.123200000000001</c:v>
                </c:pt>
                <c:pt idx="8330">
                  <c:v>12.276400000000001</c:v>
                </c:pt>
                <c:pt idx="8331">
                  <c:v>9.3059999999999992</c:v>
                </c:pt>
                <c:pt idx="8332">
                  <c:v>8.6291999999999991</c:v>
                </c:pt>
                <c:pt idx="8333">
                  <c:v>15.604000000000001</c:v>
                </c:pt>
                <c:pt idx="8334">
                  <c:v>8.6479999999999997</c:v>
                </c:pt>
                <c:pt idx="8335">
                  <c:v>6.1663999999999994</c:v>
                </c:pt>
                <c:pt idx="8336">
                  <c:v>3.7223999999999999</c:v>
                </c:pt>
                <c:pt idx="8337">
                  <c:v>2.8952</c:v>
                </c:pt>
                <c:pt idx="8338">
                  <c:v>2.2371999999999996</c:v>
                </c:pt>
                <c:pt idx="8339">
                  <c:v>1.8235999999999999</c:v>
                </c:pt>
                <c:pt idx="8340">
                  <c:v>1.7296</c:v>
                </c:pt>
                <c:pt idx="8341">
                  <c:v>1.7671999999999999</c:v>
                </c:pt>
                <c:pt idx="8342">
                  <c:v>1.7859999999999998</c:v>
                </c:pt>
                <c:pt idx="8343">
                  <c:v>4.9067999999999996</c:v>
                </c:pt>
                <c:pt idx="8344">
                  <c:v>10.1708</c:v>
                </c:pt>
                <c:pt idx="8345">
                  <c:v>13.517200000000001</c:v>
                </c:pt>
                <c:pt idx="8346">
                  <c:v>17.897599999999997</c:v>
                </c:pt>
                <c:pt idx="8347">
                  <c:v>16.337199999999999</c:v>
                </c:pt>
                <c:pt idx="8348">
                  <c:v>10.527999999999999</c:v>
                </c:pt>
                <c:pt idx="8349">
                  <c:v>8.5351999999999997</c:v>
                </c:pt>
                <c:pt idx="8350">
                  <c:v>8.2343999999999991</c:v>
                </c:pt>
                <c:pt idx="8351">
                  <c:v>7.2755999999999998</c:v>
                </c:pt>
                <c:pt idx="8352">
                  <c:v>6.7867999999999995</c:v>
                </c:pt>
                <c:pt idx="8353">
                  <c:v>3.6659999999999999</c:v>
                </c:pt>
                <c:pt idx="8354">
                  <c:v>4.1360000000000001</c:v>
                </c:pt>
                <c:pt idx="8355">
                  <c:v>18798.12</c:v>
                </c:pt>
                <c:pt idx="8356">
                  <c:v>2.3687999999999998</c:v>
                </c:pt>
                <c:pt idx="8357">
                  <c:v>1.7859999999999998</c:v>
                </c:pt>
                <c:pt idx="8358">
                  <c:v>1.5415999999999999</c:v>
                </c:pt>
                <c:pt idx="8359">
                  <c:v>2.0680000000000001</c:v>
                </c:pt>
                <c:pt idx="8360">
                  <c:v>1.8235999999999999</c:v>
                </c:pt>
                <c:pt idx="8361">
                  <c:v>1.8987999999999998</c:v>
                </c:pt>
                <c:pt idx="8362">
                  <c:v>2.1995999999999998</c:v>
                </c:pt>
                <c:pt idx="8363">
                  <c:v>2.1431999999999998</c:v>
                </c:pt>
                <c:pt idx="8364">
                  <c:v>1.974</c:v>
                </c:pt>
                <c:pt idx="8365">
                  <c:v>2.2747999999999999</c:v>
                </c:pt>
                <c:pt idx="8366">
                  <c:v>1.9176</c:v>
                </c:pt>
                <c:pt idx="8367">
                  <c:v>1.8235999999999999</c:v>
                </c:pt>
                <c:pt idx="8368">
                  <c:v>1.8987999999999998</c:v>
                </c:pt>
                <c:pt idx="8369">
                  <c:v>2.1055999999999999</c:v>
                </c:pt>
                <c:pt idx="8370">
                  <c:v>2.2183999999999999</c:v>
                </c:pt>
                <c:pt idx="8371">
                  <c:v>2.2371999999999996</c:v>
                </c:pt>
                <c:pt idx="8372">
                  <c:v>1.9927999999999999</c:v>
                </c:pt>
                <c:pt idx="8373">
                  <c:v>1.8987999999999998</c:v>
                </c:pt>
                <c:pt idx="8374">
                  <c:v>1.8612</c:v>
                </c:pt>
                <c:pt idx="8375">
                  <c:v>9.0052000000000003</c:v>
                </c:pt>
                <c:pt idx="8376">
                  <c:v>11.28</c:v>
                </c:pt>
                <c:pt idx="8377">
                  <c:v>4.9067999999999996</c:v>
                </c:pt>
                <c:pt idx="8378">
                  <c:v>9.9263999999999992</c:v>
                </c:pt>
                <c:pt idx="8379">
                  <c:v>10.415199999999999</c:v>
                </c:pt>
                <c:pt idx="8380">
                  <c:v>5.2075999999999993</c:v>
                </c:pt>
                <c:pt idx="8381">
                  <c:v>3.4592000000000001</c:v>
                </c:pt>
                <c:pt idx="8382">
                  <c:v>7.52</c:v>
                </c:pt>
                <c:pt idx="8383">
                  <c:v>4.1736000000000004</c:v>
                </c:pt>
                <c:pt idx="8384">
                  <c:v>5.5648</c:v>
                </c:pt>
                <c:pt idx="8385">
                  <c:v>4.0983999999999998</c:v>
                </c:pt>
                <c:pt idx="8386">
                  <c:v>3.2711999999999999</c:v>
                </c:pt>
                <c:pt idx="8387">
                  <c:v>2.7071999999999998</c:v>
                </c:pt>
                <c:pt idx="8388">
                  <c:v>2.8575999999999997</c:v>
                </c:pt>
                <c:pt idx="8389">
                  <c:v>2.6695999999999995</c:v>
                </c:pt>
                <c:pt idx="8390">
                  <c:v>2.7071999999999998</c:v>
                </c:pt>
                <c:pt idx="8391">
                  <c:v>3.4215999999999998</c:v>
                </c:pt>
                <c:pt idx="8392">
                  <c:v>3.2147999999999999</c:v>
                </c:pt>
                <c:pt idx="8393">
                  <c:v>5.0384000000000002</c:v>
                </c:pt>
                <c:pt idx="8394">
                  <c:v>5.0947999999999993</c:v>
                </c:pt>
                <c:pt idx="8395">
                  <c:v>5.3956</c:v>
                </c:pt>
                <c:pt idx="8396">
                  <c:v>8.6104000000000003</c:v>
                </c:pt>
                <c:pt idx="8397">
                  <c:v>6.9559999999999995</c:v>
                </c:pt>
                <c:pt idx="8398">
                  <c:v>6.6551999999999998</c:v>
                </c:pt>
                <c:pt idx="8399">
                  <c:v>6.4671999999999992</c:v>
                </c:pt>
                <c:pt idx="8400">
                  <c:v>6.9559999999999995</c:v>
                </c:pt>
                <c:pt idx="8401">
                  <c:v>7.1439999999999992</c:v>
                </c:pt>
                <c:pt idx="8402">
                  <c:v>7.4823999999999993</c:v>
                </c:pt>
                <c:pt idx="8403">
                  <c:v>8.1216000000000008</c:v>
                </c:pt>
                <c:pt idx="8404">
                  <c:v>5.8655999999999997</c:v>
                </c:pt>
                <c:pt idx="8405">
                  <c:v>6.298</c:v>
                </c:pt>
                <c:pt idx="8406">
                  <c:v>5.8091999999999997</c:v>
                </c:pt>
                <c:pt idx="8407">
                  <c:v>6.2791999999999994</c:v>
                </c:pt>
                <c:pt idx="8408">
                  <c:v>9.3811999999999998</c:v>
                </c:pt>
                <c:pt idx="8409">
                  <c:v>10.321199999999999</c:v>
                </c:pt>
                <c:pt idx="8410">
                  <c:v>7.839599999999999</c:v>
                </c:pt>
                <c:pt idx="8411">
                  <c:v>11.092000000000001</c:v>
                </c:pt>
                <c:pt idx="8412">
                  <c:v>10.283599999999998</c:v>
                </c:pt>
                <c:pt idx="8413">
                  <c:v>6.5047999999999995</c:v>
                </c:pt>
                <c:pt idx="8414">
                  <c:v>7.4071999999999996</c:v>
                </c:pt>
                <c:pt idx="8415">
                  <c:v>7.8020000000000005</c:v>
                </c:pt>
                <c:pt idx="8416">
                  <c:v>7.5011999999999999</c:v>
                </c:pt>
                <c:pt idx="8417">
                  <c:v>10.1708</c:v>
                </c:pt>
                <c:pt idx="8418">
                  <c:v>8.6479999999999997</c:v>
                </c:pt>
                <c:pt idx="8419">
                  <c:v>10.3964</c:v>
                </c:pt>
                <c:pt idx="8420">
                  <c:v>9.0052000000000003</c:v>
                </c:pt>
                <c:pt idx="8421">
                  <c:v>12.1448</c:v>
                </c:pt>
                <c:pt idx="8422">
                  <c:v>10.5656</c:v>
                </c:pt>
                <c:pt idx="8423">
                  <c:v>12.088399999999998</c:v>
                </c:pt>
                <c:pt idx="8424">
                  <c:v>17.897599999999997</c:v>
                </c:pt>
                <c:pt idx="8425">
                  <c:v>12.445599999999999</c:v>
                </c:pt>
                <c:pt idx="8426">
                  <c:v>13.329199999999998</c:v>
                </c:pt>
                <c:pt idx="8427">
                  <c:v>14.475999999999999</c:v>
                </c:pt>
                <c:pt idx="8428">
                  <c:v>10.753599999999999</c:v>
                </c:pt>
                <c:pt idx="8429">
                  <c:v>14.908399999999999</c:v>
                </c:pt>
                <c:pt idx="8430">
                  <c:v>12.219999999999999</c:v>
                </c:pt>
                <c:pt idx="8431">
                  <c:v>14.870799999999999</c:v>
                </c:pt>
                <c:pt idx="8432">
                  <c:v>15.359599999999999</c:v>
                </c:pt>
                <c:pt idx="8433">
                  <c:v>12.389199999999999</c:v>
                </c:pt>
                <c:pt idx="8434">
                  <c:v>11.28</c:v>
                </c:pt>
                <c:pt idx="8435">
                  <c:v>14.7204</c:v>
                </c:pt>
                <c:pt idx="8436">
                  <c:v>14.081199999999999</c:v>
                </c:pt>
                <c:pt idx="8437">
                  <c:v>14.287999999999998</c:v>
                </c:pt>
                <c:pt idx="8438">
                  <c:v>22.860799999999998</c:v>
                </c:pt>
                <c:pt idx="8439">
                  <c:v>23.575199999999999</c:v>
                </c:pt>
                <c:pt idx="8440">
                  <c:v>30.794399999999996</c:v>
                </c:pt>
                <c:pt idx="8441">
                  <c:v>23.217999999999996</c:v>
                </c:pt>
                <c:pt idx="8442">
                  <c:v>12.972</c:v>
                </c:pt>
                <c:pt idx="8443">
                  <c:v>14.569999999999999</c:v>
                </c:pt>
                <c:pt idx="8444">
                  <c:v>14.645199999999999</c:v>
                </c:pt>
                <c:pt idx="8445">
                  <c:v>10.866400000000001</c:v>
                </c:pt>
                <c:pt idx="8446">
                  <c:v>10.057999999999998</c:v>
                </c:pt>
                <c:pt idx="8447">
                  <c:v>8.3659999999999997</c:v>
                </c:pt>
                <c:pt idx="8448">
                  <c:v>9.1555999999999997</c:v>
                </c:pt>
                <c:pt idx="8449">
                  <c:v>11.843999999999999</c:v>
                </c:pt>
                <c:pt idx="8450">
                  <c:v>11.731199999999999</c:v>
                </c:pt>
                <c:pt idx="8451">
                  <c:v>16.544</c:v>
                </c:pt>
                <c:pt idx="8452">
                  <c:v>12.332799999999999</c:v>
                </c:pt>
                <c:pt idx="8453">
                  <c:v>16.656799999999997</c:v>
                </c:pt>
                <c:pt idx="8454">
                  <c:v>24.797199999999997</c:v>
                </c:pt>
                <c:pt idx="8455">
                  <c:v>17.295999999999999</c:v>
                </c:pt>
                <c:pt idx="8456">
                  <c:v>17.145599999999998</c:v>
                </c:pt>
                <c:pt idx="8457">
                  <c:v>20.379199999999997</c:v>
                </c:pt>
                <c:pt idx="8458">
                  <c:v>19.006799999999998</c:v>
                </c:pt>
                <c:pt idx="8459">
                  <c:v>19.1008</c:v>
                </c:pt>
                <c:pt idx="8460">
                  <c:v>11.392799999999999</c:v>
                </c:pt>
                <c:pt idx="8461">
                  <c:v>8.4787999999999997</c:v>
                </c:pt>
                <c:pt idx="8462">
                  <c:v>7.8208000000000002</c:v>
                </c:pt>
                <c:pt idx="8463">
                  <c:v>7.9711999999999996</c:v>
                </c:pt>
                <c:pt idx="8464">
                  <c:v>9.3999999999999986</c:v>
                </c:pt>
                <c:pt idx="8465">
                  <c:v>12.351599999999999</c:v>
                </c:pt>
                <c:pt idx="8466">
                  <c:v>14.043599999999998</c:v>
                </c:pt>
                <c:pt idx="8467">
                  <c:v>14.964799999999999</c:v>
                </c:pt>
                <c:pt idx="8468">
                  <c:v>14.2692</c:v>
                </c:pt>
                <c:pt idx="8469">
                  <c:v>11.655999999999999</c:v>
                </c:pt>
                <c:pt idx="8470">
                  <c:v>9.5315999999999992</c:v>
                </c:pt>
                <c:pt idx="8471">
                  <c:v>12.8216</c:v>
                </c:pt>
                <c:pt idx="8472">
                  <c:v>13.517200000000001</c:v>
                </c:pt>
                <c:pt idx="8473">
                  <c:v>10.941599999999999</c:v>
                </c:pt>
                <c:pt idx="8474">
                  <c:v>11.204799999999999</c:v>
                </c:pt>
                <c:pt idx="8475">
                  <c:v>18798.12</c:v>
                </c:pt>
                <c:pt idx="8476">
                  <c:v>14.1564</c:v>
                </c:pt>
                <c:pt idx="8477">
                  <c:v>15.190399999999999</c:v>
                </c:pt>
                <c:pt idx="8478">
                  <c:v>18.9316</c:v>
                </c:pt>
                <c:pt idx="8479">
                  <c:v>21.676399999999997</c:v>
                </c:pt>
                <c:pt idx="8480">
                  <c:v>16.844799999999999</c:v>
                </c:pt>
                <c:pt idx="8481">
                  <c:v>13.404399999999999</c:v>
                </c:pt>
                <c:pt idx="8482">
                  <c:v>9.0803999999999991</c:v>
                </c:pt>
                <c:pt idx="8483">
                  <c:v>8.1216000000000008</c:v>
                </c:pt>
                <c:pt idx="8484">
                  <c:v>8.9487999999999985</c:v>
                </c:pt>
                <c:pt idx="8485">
                  <c:v>7.5951999999999993</c:v>
                </c:pt>
                <c:pt idx="8486">
                  <c:v>9.5691999999999986</c:v>
                </c:pt>
                <c:pt idx="8487">
                  <c:v>7.4823999999999993</c:v>
                </c:pt>
                <c:pt idx="8488">
                  <c:v>5.1135999999999999</c:v>
                </c:pt>
                <c:pt idx="8489">
                  <c:v>4.0795999999999992</c:v>
                </c:pt>
                <c:pt idx="8490">
                  <c:v>4.0043999999999995</c:v>
                </c:pt>
                <c:pt idx="8491">
                  <c:v>4.7751999999999999</c:v>
                </c:pt>
                <c:pt idx="8492">
                  <c:v>6.2791999999999994</c:v>
                </c:pt>
                <c:pt idx="8493">
                  <c:v>5.8091999999999997</c:v>
                </c:pt>
                <c:pt idx="8494">
                  <c:v>3.7975999999999996</c:v>
                </c:pt>
                <c:pt idx="8495">
                  <c:v>3.8351999999999999</c:v>
                </c:pt>
                <c:pt idx="8496">
                  <c:v>5.9971999999999994</c:v>
                </c:pt>
                <c:pt idx="8497">
                  <c:v>9.1179999999999986</c:v>
                </c:pt>
                <c:pt idx="8498">
                  <c:v>14.118799999999998</c:v>
                </c:pt>
                <c:pt idx="8499">
                  <c:v>9.3059999999999992</c:v>
                </c:pt>
                <c:pt idx="8500">
                  <c:v>12.351599999999999</c:v>
                </c:pt>
                <c:pt idx="8501">
                  <c:v>12.596</c:v>
                </c:pt>
                <c:pt idx="8502">
                  <c:v>10.659599999999999</c:v>
                </c:pt>
                <c:pt idx="8503">
                  <c:v>18798.12</c:v>
                </c:pt>
                <c:pt idx="8504">
                  <c:v>21.055999999999997</c:v>
                </c:pt>
                <c:pt idx="8505">
                  <c:v>19.852799999999998</c:v>
                </c:pt>
                <c:pt idx="8506">
                  <c:v>15.604000000000001</c:v>
                </c:pt>
                <c:pt idx="8507">
                  <c:v>16.976399999999998</c:v>
                </c:pt>
                <c:pt idx="8508">
                  <c:v>18.499199999999998</c:v>
                </c:pt>
                <c:pt idx="8509">
                  <c:v>21.995999999999999</c:v>
                </c:pt>
                <c:pt idx="8510">
                  <c:v>20.548399999999997</c:v>
                </c:pt>
                <c:pt idx="8511">
                  <c:v>21.093599999999999</c:v>
                </c:pt>
                <c:pt idx="8512">
                  <c:v>17.672000000000001</c:v>
                </c:pt>
                <c:pt idx="8513">
                  <c:v>16.544</c:v>
                </c:pt>
                <c:pt idx="8514">
                  <c:v>17.070399999999999</c:v>
                </c:pt>
                <c:pt idx="8515">
                  <c:v>13.4796</c:v>
                </c:pt>
                <c:pt idx="8516">
                  <c:v>7.4635999999999996</c:v>
                </c:pt>
                <c:pt idx="8517">
                  <c:v>8.4223999999999997</c:v>
                </c:pt>
                <c:pt idx="8518">
                  <c:v>7.3319999999999999</c:v>
                </c:pt>
                <c:pt idx="8519">
                  <c:v>9.042799999999998</c:v>
                </c:pt>
                <c:pt idx="8520">
                  <c:v>10.715999999999999</c:v>
                </c:pt>
                <c:pt idx="8521">
                  <c:v>13.5924</c:v>
                </c:pt>
                <c:pt idx="8522">
                  <c:v>9.7007999999999992</c:v>
                </c:pt>
                <c:pt idx="8523">
                  <c:v>18798.12</c:v>
                </c:pt>
                <c:pt idx="8524">
                  <c:v>7.3507999999999996</c:v>
                </c:pt>
                <c:pt idx="8525">
                  <c:v>8.5164000000000009</c:v>
                </c:pt>
                <c:pt idx="8526">
                  <c:v>13.3856</c:v>
                </c:pt>
                <c:pt idx="8527">
                  <c:v>15.979999999999999</c:v>
                </c:pt>
                <c:pt idx="8528">
                  <c:v>17.126799999999999</c:v>
                </c:pt>
                <c:pt idx="8529">
                  <c:v>20.3416</c:v>
                </c:pt>
                <c:pt idx="8530">
                  <c:v>21.244</c:v>
                </c:pt>
                <c:pt idx="8531">
                  <c:v>23.706799999999998</c:v>
                </c:pt>
                <c:pt idx="8532">
                  <c:v>24.966399999999997</c:v>
                </c:pt>
                <c:pt idx="8533">
                  <c:v>22.165199999999999</c:v>
                </c:pt>
                <c:pt idx="8534">
                  <c:v>19.3828</c:v>
                </c:pt>
                <c:pt idx="8535">
                  <c:v>13.7052</c:v>
                </c:pt>
                <c:pt idx="8536">
                  <c:v>8.5539999999999985</c:v>
                </c:pt>
                <c:pt idx="8537">
                  <c:v>9.0239999999999991</c:v>
                </c:pt>
                <c:pt idx="8538">
                  <c:v>10.208399999999999</c:v>
                </c:pt>
                <c:pt idx="8539">
                  <c:v>7.219199999999999</c:v>
                </c:pt>
                <c:pt idx="8540">
                  <c:v>4.3615999999999993</c:v>
                </c:pt>
                <c:pt idx="8541">
                  <c:v>4.2675999999999998</c:v>
                </c:pt>
                <c:pt idx="8542">
                  <c:v>4.0419999999999998</c:v>
                </c:pt>
                <c:pt idx="8543">
                  <c:v>3.1207999999999996</c:v>
                </c:pt>
                <c:pt idx="8544">
                  <c:v>3.0268000000000002</c:v>
                </c:pt>
                <c:pt idx="8545">
                  <c:v>3.0455999999999999</c:v>
                </c:pt>
                <c:pt idx="8546">
                  <c:v>2.8011999999999997</c:v>
                </c:pt>
                <c:pt idx="8547">
                  <c:v>2.8011999999999997</c:v>
                </c:pt>
                <c:pt idx="8548">
                  <c:v>2.8011999999999997</c:v>
                </c:pt>
                <c:pt idx="8549">
                  <c:v>2.82</c:v>
                </c:pt>
                <c:pt idx="8550">
                  <c:v>2.8388</c:v>
                </c:pt>
                <c:pt idx="8551">
                  <c:v>2.9327999999999999</c:v>
                </c:pt>
                <c:pt idx="8552">
                  <c:v>2.7447999999999997</c:v>
                </c:pt>
                <c:pt idx="8553">
                  <c:v>2.9516</c:v>
                </c:pt>
                <c:pt idx="8554">
                  <c:v>3.0268000000000002</c:v>
                </c:pt>
                <c:pt idx="8555">
                  <c:v>2.7071999999999998</c:v>
                </c:pt>
                <c:pt idx="8556">
                  <c:v>2.8763999999999998</c:v>
                </c:pt>
                <c:pt idx="8557">
                  <c:v>2.9516</c:v>
                </c:pt>
                <c:pt idx="8558">
                  <c:v>3.008</c:v>
                </c:pt>
                <c:pt idx="8559">
                  <c:v>3.008</c:v>
                </c:pt>
                <c:pt idx="8560">
                  <c:v>3.0643999999999996</c:v>
                </c:pt>
                <c:pt idx="8561">
                  <c:v>3.2523999999999997</c:v>
                </c:pt>
                <c:pt idx="8562">
                  <c:v>3.3275999999999999</c:v>
                </c:pt>
                <c:pt idx="8563">
                  <c:v>10.603199999999999</c:v>
                </c:pt>
                <c:pt idx="8564">
                  <c:v>3.6659999999999999</c:v>
                </c:pt>
                <c:pt idx="8565">
                  <c:v>4.9256000000000002</c:v>
                </c:pt>
                <c:pt idx="8566">
                  <c:v>15.528799999999999</c:v>
                </c:pt>
                <c:pt idx="8567">
                  <c:v>14.795599999999999</c:v>
                </c:pt>
                <c:pt idx="8568">
                  <c:v>7.3319999999999999</c:v>
                </c:pt>
                <c:pt idx="8569">
                  <c:v>9.9827999999999992</c:v>
                </c:pt>
                <c:pt idx="8570">
                  <c:v>8.93</c:v>
                </c:pt>
                <c:pt idx="8571">
                  <c:v>11.881600000000001</c:v>
                </c:pt>
                <c:pt idx="8572">
                  <c:v>11.712400000000001</c:v>
                </c:pt>
                <c:pt idx="8573">
                  <c:v>13.6112</c:v>
                </c:pt>
                <c:pt idx="8574">
                  <c:v>11.561999999999999</c:v>
                </c:pt>
                <c:pt idx="8575">
                  <c:v>21.770399999999999</c:v>
                </c:pt>
                <c:pt idx="8576">
                  <c:v>21.225199999999997</c:v>
                </c:pt>
                <c:pt idx="8577">
                  <c:v>36.471999999999994</c:v>
                </c:pt>
                <c:pt idx="8578">
                  <c:v>26.583199999999998</c:v>
                </c:pt>
                <c:pt idx="8579">
                  <c:v>19.570799999999998</c:v>
                </c:pt>
                <c:pt idx="8580">
                  <c:v>18.329999999999998</c:v>
                </c:pt>
                <c:pt idx="8581">
                  <c:v>13.103599999999998</c:v>
                </c:pt>
                <c:pt idx="8582">
                  <c:v>15.265599999999997</c:v>
                </c:pt>
                <c:pt idx="8583">
                  <c:v>15.397199999999998</c:v>
                </c:pt>
                <c:pt idx="8584">
                  <c:v>17.013999999999999</c:v>
                </c:pt>
                <c:pt idx="8585">
                  <c:v>14.852</c:v>
                </c:pt>
                <c:pt idx="8586">
                  <c:v>29.158799999999999</c:v>
                </c:pt>
                <c:pt idx="8587">
                  <c:v>25.492799999999999</c:v>
                </c:pt>
                <c:pt idx="8588">
                  <c:v>24.590399999999999</c:v>
                </c:pt>
                <c:pt idx="8589">
                  <c:v>25.474</c:v>
                </c:pt>
                <c:pt idx="8590">
                  <c:v>22.146399999999996</c:v>
                </c:pt>
                <c:pt idx="8591">
                  <c:v>14.532399999999999</c:v>
                </c:pt>
                <c:pt idx="8592">
                  <c:v>16.976399999999998</c:v>
                </c:pt>
                <c:pt idx="8593">
                  <c:v>23.217999999999996</c:v>
                </c:pt>
                <c:pt idx="8594">
                  <c:v>18.480399999999999</c:v>
                </c:pt>
                <c:pt idx="8595">
                  <c:v>10.095599999999999</c:v>
                </c:pt>
                <c:pt idx="8596">
                  <c:v>11.2424</c:v>
                </c:pt>
                <c:pt idx="8597">
                  <c:v>11.655999999999999</c:v>
                </c:pt>
                <c:pt idx="8598">
                  <c:v>13.122400000000001</c:v>
                </c:pt>
                <c:pt idx="8599">
                  <c:v>17.991599999999998</c:v>
                </c:pt>
                <c:pt idx="8600">
                  <c:v>13.3856</c:v>
                </c:pt>
                <c:pt idx="8601">
                  <c:v>8.5164000000000009</c:v>
                </c:pt>
                <c:pt idx="8602">
                  <c:v>11.035599999999999</c:v>
                </c:pt>
                <c:pt idx="8603">
                  <c:v>9.3247999999999998</c:v>
                </c:pt>
                <c:pt idx="8604">
                  <c:v>10.264799999999999</c:v>
                </c:pt>
                <c:pt idx="8605">
                  <c:v>12.4268</c:v>
                </c:pt>
                <c:pt idx="8606">
                  <c:v>11.655999999999999</c:v>
                </c:pt>
                <c:pt idx="8607">
                  <c:v>21.037199999999999</c:v>
                </c:pt>
                <c:pt idx="8608">
                  <c:v>48.955199999999998</c:v>
                </c:pt>
                <c:pt idx="8609">
                  <c:v>55.497599999999998</c:v>
                </c:pt>
                <c:pt idx="8610">
                  <c:v>27.447999999999997</c:v>
                </c:pt>
                <c:pt idx="8611">
                  <c:v>54.933599999999991</c:v>
                </c:pt>
                <c:pt idx="8612">
                  <c:v>21.488399999999999</c:v>
                </c:pt>
                <c:pt idx="8613">
                  <c:v>17.39</c:v>
                </c:pt>
                <c:pt idx="8614">
                  <c:v>19.815199999999997</c:v>
                </c:pt>
                <c:pt idx="8615">
                  <c:v>23.142800000000001</c:v>
                </c:pt>
                <c:pt idx="8616">
                  <c:v>20.604800000000001</c:v>
                </c:pt>
                <c:pt idx="8617">
                  <c:v>19.6084</c:v>
                </c:pt>
                <c:pt idx="8618">
                  <c:v>21.563600000000001</c:v>
                </c:pt>
                <c:pt idx="8619">
                  <c:v>16.468799999999998</c:v>
                </c:pt>
                <c:pt idx="8620">
                  <c:v>14.7204</c:v>
                </c:pt>
                <c:pt idx="8621">
                  <c:v>10.9604</c:v>
                </c:pt>
                <c:pt idx="8622">
                  <c:v>11.768799999999999</c:v>
                </c:pt>
                <c:pt idx="8623">
                  <c:v>12.332799999999999</c:v>
                </c:pt>
                <c:pt idx="8624">
                  <c:v>14.4008</c:v>
                </c:pt>
                <c:pt idx="8625">
                  <c:v>13.5924</c:v>
                </c:pt>
                <c:pt idx="8626">
                  <c:v>11.75</c:v>
                </c:pt>
                <c:pt idx="8627">
                  <c:v>14.006</c:v>
                </c:pt>
                <c:pt idx="8628">
                  <c:v>24.1204</c:v>
                </c:pt>
                <c:pt idx="8629">
                  <c:v>17.747199999999999</c:v>
                </c:pt>
                <c:pt idx="8630">
                  <c:v>14.212799999999998</c:v>
                </c:pt>
                <c:pt idx="8631">
                  <c:v>17.465199999999996</c:v>
                </c:pt>
                <c:pt idx="8632">
                  <c:v>20.134800000000002</c:v>
                </c:pt>
                <c:pt idx="8633">
                  <c:v>7.9711999999999996</c:v>
                </c:pt>
                <c:pt idx="8634">
                  <c:v>7.7643999999999993</c:v>
                </c:pt>
                <c:pt idx="8635">
                  <c:v>6.9184000000000001</c:v>
                </c:pt>
                <c:pt idx="8636">
                  <c:v>6.4859999999999998</c:v>
                </c:pt>
                <c:pt idx="8637">
                  <c:v>5.6023999999999994</c:v>
                </c:pt>
                <c:pt idx="8638">
                  <c:v>6.2227999999999994</c:v>
                </c:pt>
                <c:pt idx="8639">
                  <c:v>4.831599999999999</c:v>
                </c:pt>
                <c:pt idx="8640">
                  <c:v>3.9667999999999997</c:v>
                </c:pt>
                <c:pt idx="8641">
                  <c:v>3.8915999999999995</c:v>
                </c:pt>
                <c:pt idx="8642">
                  <c:v>3.8163999999999993</c:v>
                </c:pt>
                <c:pt idx="8643">
                  <c:v>18798.12</c:v>
                </c:pt>
                <c:pt idx="8644">
                  <c:v>3.2711999999999999</c:v>
                </c:pt>
                <c:pt idx="8645">
                  <c:v>3.1583999999999999</c:v>
                </c:pt>
                <c:pt idx="8646">
                  <c:v>6.58</c:v>
                </c:pt>
                <c:pt idx="8647">
                  <c:v>12.295199999999999</c:v>
                </c:pt>
                <c:pt idx="8648">
                  <c:v>8.5351999999999997</c:v>
                </c:pt>
                <c:pt idx="8649">
                  <c:v>13.517200000000001</c:v>
                </c:pt>
                <c:pt idx="8650">
                  <c:v>12.934399999999998</c:v>
                </c:pt>
                <c:pt idx="8651">
                  <c:v>13.7052</c:v>
                </c:pt>
                <c:pt idx="8652">
                  <c:v>13.686399999999999</c:v>
                </c:pt>
                <c:pt idx="8653">
                  <c:v>15.528799999999999</c:v>
                </c:pt>
                <c:pt idx="8654">
                  <c:v>16.262</c:v>
                </c:pt>
                <c:pt idx="8655">
                  <c:v>10.2272</c:v>
                </c:pt>
                <c:pt idx="8656">
                  <c:v>20.078399999999998</c:v>
                </c:pt>
                <c:pt idx="8657">
                  <c:v>7.783199999999999</c:v>
                </c:pt>
                <c:pt idx="8658">
                  <c:v>8.3095999999999997</c:v>
                </c:pt>
                <c:pt idx="8659">
                  <c:v>10.039199999999999</c:v>
                </c:pt>
                <c:pt idx="8660">
                  <c:v>13.9872</c:v>
                </c:pt>
                <c:pt idx="8661">
                  <c:v>19.946799999999996</c:v>
                </c:pt>
                <c:pt idx="8662">
                  <c:v>19.1008</c:v>
                </c:pt>
                <c:pt idx="8663">
                  <c:v>9.5503999999999998</c:v>
                </c:pt>
                <c:pt idx="8664">
                  <c:v>7.7079999999999993</c:v>
                </c:pt>
                <c:pt idx="8665">
                  <c:v>8.177999999999999</c:v>
                </c:pt>
                <c:pt idx="8666">
                  <c:v>8.3472000000000008</c:v>
                </c:pt>
                <c:pt idx="8667">
                  <c:v>5.8843999999999994</c:v>
                </c:pt>
                <c:pt idx="8668">
                  <c:v>5.9032</c:v>
                </c:pt>
                <c:pt idx="8669">
                  <c:v>5.3391999999999991</c:v>
                </c:pt>
                <c:pt idx="8670">
                  <c:v>6.3355999999999995</c:v>
                </c:pt>
                <c:pt idx="8671">
                  <c:v>18798.12</c:v>
                </c:pt>
                <c:pt idx="8672">
                  <c:v>7.613999999999999</c:v>
                </c:pt>
                <c:pt idx="8673">
                  <c:v>7.1627999999999998</c:v>
                </c:pt>
                <c:pt idx="8674">
                  <c:v>7.6327999999999987</c:v>
                </c:pt>
                <c:pt idx="8675">
                  <c:v>9.6256000000000004</c:v>
                </c:pt>
                <c:pt idx="8676">
                  <c:v>17.39</c:v>
                </c:pt>
                <c:pt idx="8677">
                  <c:v>13.536</c:v>
                </c:pt>
                <c:pt idx="8678">
                  <c:v>11.787599999999999</c:v>
                </c:pt>
                <c:pt idx="8679">
                  <c:v>8.177999999999999</c:v>
                </c:pt>
                <c:pt idx="8680">
                  <c:v>6.6739999999999995</c:v>
                </c:pt>
                <c:pt idx="8681">
                  <c:v>7.0312000000000001</c:v>
                </c:pt>
                <c:pt idx="8682">
                  <c:v>6.1475999999999997</c:v>
                </c:pt>
                <c:pt idx="8683">
                  <c:v>7.8772000000000002</c:v>
                </c:pt>
                <c:pt idx="8684">
                  <c:v>7.1815999999999995</c:v>
                </c:pt>
                <c:pt idx="8685">
                  <c:v>11.186</c:v>
                </c:pt>
                <c:pt idx="8686">
                  <c:v>10.057999999999998</c:v>
                </c:pt>
                <c:pt idx="8687">
                  <c:v>6.8243999999999998</c:v>
                </c:pt>
                <c:pt idx="8688">
                  <c:v>6.4295999999999998</c:v>
                </c:pt>
                <c:pt idx="8689">
                  <c:v>4.7563999999999993</c:v>
                </c:pt>
                <c:pt idx="8690">
                  <c:v>3.9291999999999994</c:v>
                </c:pt>
                <c:pt idx="8691">
                  <c:v>2.7447999999999997</c:v>
                </c:pt>
                <c:pt idx="8692">
                  <c:v>2.3311999999999999</c:v>
                </c:pt>
                <c:pt idx="8693">
                  <c:v>2.726</c:v>
                </c:pt>
                <c:pt idx="8694">
                  <c:v>4.7375999999999996</c:v>
                </c:pt>
                <c:pt idx="8695">
                  <c:v>5.2639999999999993</c:v>
                </c:pt>
                <c:pt idx="8696">
                  <c:v>4.0983999999999998</c:v>
                </c:pt>
                <c:pt idx="8697">
                  <c:v>2.2935999999999996</c:v>
                </c:pt>
                <c:pt idx="8698">
                  <c:v>1.8047999999999997</c:v>
                </c:pt>
                <c:pt idx="8699">
                  <c:v>1.9176</c:v>
                </c:pt>
                <c:pt idx="8700">
                  <c:v>1.9363999999999999</c:v>
                </c:pt>
                <c:pt idx="8701">
                  <c:v>2.0680000000000001</c:v>
                </c:pt>
                <c:pt idx="8702">
                  <c:v>5.3579999999999997</c:v>
                </c:pt>
                <c:pt idx="8703">
                  <c:v>8.4223999999999997</c:v>
                </c:pt>
                <c:pt idx="8704">
                  <c:v>5.0571999999999999</c:v>
                </c:pt>
                <c:pt idx="8705">
                  <c:v>4.0232000000000001</c:v>
                </c:pt>
                <c:pt idx="8706">
                  <c:v>4.4180000000000001</c:v>
                </c:pt>
                <c:pt idx="8707">
                  <c:v>8.4035999999999991</c:v>
                </c:pt>
                <c:pt idx="8708">
                  <c:v>9.2119999999999997</c:v>
                </c:pt>
                <c:pt idx="8709">
                  <c:v>9.3624000000000009</c:v>
                </c:pt>
                <c:pt idx="8710">
                  <c:v>8.5539999999999985</c:v>
                </c:pt>
                <c:pt idx="8711">
                  <c:v>8.4599999999999991</c:v>
                </c:pt>
                <c:pt idx="8712">
                  <c:v>10.377599999999999</c:v>
                </c:pt>
                <c:pt idx="8713">
                  <c:v>8.9111999999999991</c:v>
                </c:pt>
                <c:pt idx="8714">
                  <c:v>11.6372</c:v>
                </c:pt>
                <c:pt idx="8715">
                  <c:v>11.261200000000001</c:v>
                </c:pt>
                <c:pt idx="8716">
                  <c:v>7.8959999999999999</c:v>
                </c:pt>
                <c:pt idx="8717">
                  <c:v>11.5244</c:v>
                </c:pt>
                <c:pt idx="8718">
                  <c:v>16.750799999999998</c:v>
                </c:pt>
                <c:pt idx="8719">
                  <c:v>13.1412</c:v>
                </c:pt>
                <c:pt idx="8720">
                  <c:v>11.1296</c:v>
                </c:pt>
                <c:pt idx="8721">
                  <c:v>11.8064</c:v>
                </c:pt>
                <c:pt idx="8722">
                  <c:v>10.885199999999999</c:v>
                </c:pt>
                <c:pt idx="8723">
                  <c:v>14.024799999999999</c:v>
                </c:pt>
                <c:pt idx="8724">
                  <c:v>14.363199999999999</c:v>
                </c:pt>
                <c:pt idx="8725">
                  <c:v>8.3283999999999985</c:v>
                </c:pt>
                <c:pt idx="8726">
                  <c:v>6.3919999999999995</c:v>
                </c:pt>
                <c:pt idx="8727">
                  <c:v>6.0724</c:v>
                </c:pt>
                <c:pt idx="8728">
                  <c:v>5.3956</c:v>
                </c:pt>
                <c:pt idx="8729">
                  <c:v>5.9971999999999994</c:v>
                </c:pt>
                <c:pt idx="8730">
                  <c:v>6.5047999999999995</c:v>
                </c:pt>
                <c:pt idx="8731">
                  <c:v>6.4108000000000001</c:v>
                </c:pt>
                <c:pt idx="8732">
                  <c:v>5.4332000000000003</c:v>
                </c:pt>
                <c:pt idx="8733">
                  <c:v>5.6963999999999997</c:v>
                </c:pt>
                <c:pt idx="8734">
                  <c:v>5.0759999999999996</c:v>
                </c:pt>
                <c:pt idx="8735">
                  <c:v>4.8503999999999996</c:v>
                </c:pt>
                <c:pt idx="8736">
                  <c:v>11.336399999999999</c:v>
                </c:pt>
                <c:pt idx="8737">
                  <c:v>6.9935999999999998</c:v>
                </c:pt>
                <c:pt idx="8738">
                  <c:v>6.0536000000000003</c:v>
                </c:pt>
                <c:pt idx="8739">
                  <c:v>7.1251999999999995</c:v>
                </c:pt>
                <c:pt idx="8740">
                  <c:v>5.9219999999999997</c:v>
                </c:pt>
                <c:pt idx="8741">
                  <c:v>5.2827999999999999</c:v>
                </c:pt>
                <c:pt idx="8742">
                  <c:v>6.0347999999999997</c:v>
                </c:pt>
                <c:pt idx="8743">
                  <c:v>6.8243999999999998</c:v>
                </c:pt>
                <c:pt idx="8744">
                  <c:v>6.0347999999999997</c:v>
                </c:pt>
                <c:pt idx="8745">
                  <c:v>6.7115999999999989</c:v>
                </c:pt>
                <c:pt idx="8746">
                  <c:v>7.4635999999999996</c:v>
                </c:pt>
                <c:pt idx="8747">
                  <c:v>6.4295999999999998</c:v>
                </c:pt>
                <c:pt idx="8748">
                  <c:v>6.7679999999999998</c:v>
                </c:pt>
                <c:pt idx="8749">
                  <c:v>6.7679999999999998</c:v>
                </c:pt>
                <c:pt idx="8750">
                  <c:v>5.2827999999999999</c:v>
                </c:pt>
                <c:pt idx="8751">
                  <c:v>6.2791999999999994</c:v>
                </c:pt>
                <c:pt idx="8752">
                  <c:v>5.3956</c:v>
                </c:pt>
                <c:pt idx="8753">
                  <c:v>7.3507999999999996</c:v>
                </c:pt>
                <c:pt idx="8754">
                  <c:v>10.885199999999999</c:v>
                </c:pt>
                <c:pt idx="8755">
                  <c:v>10.452799999999998</c:v>
                </c:pt>
                <c:pt idx="8756">
                  <c:v>10.809999999999999</c:v>
                </c:pt>
                <c:pt idx="8757">
                  <c:v>12.69</c:v>
                </c:pt>
                <c:pt idx="8758">
                  <c:v>12.614799999999999</c:v>
                </c:pt>
                <c:pt idx="8759">
                  <c:v>14.964799999999999</c:v>
                </c:pt>
                <c:pt idx="8760">
                  <c:v>17.145599999999998</c:v>
                </c:pt>
                <c:pt idx="8761">
                  <c:v>17.465199999999996</c:v>
                </c:pt>
                <c:pt idx="8762">
                  <c:v>17.408799999999999</c:v>
                </c:pt>
                <c:pt idx="8763">
                  <c:v>12.9156</c:v>
                </c:pt>
                <c:pt idx="8764">
                  <c:v>12.445599999999999</c:v>
                </c:pt>
                <c:pt idx="8765">
                  <c:v>14.1</c:v>
                </c:pt>
                <c:pt idx="8766">
                  <c:v>13.9308</c:v>
                </c:pt>
                <c:pt idx="8767">
                  <c:v>18798.12</c:v>
                </c:pt>
                <c:pt idx="8768">
                  <c:v>18798.12</c:v>
                </c:pt>
                <c:pt idx="8769">
                  <c:v>12.013199999999999</c:v>
                </c:pt>
                <c:pt idx="8770">
                  <c:v>11.392799999999999</c:v>
                </c:pt>
                <c:pt idx="8771">
                  <c:v>11.937999999999999</c:v>
                </c:pt>
                <c:pt idx="8772">
                  <c:v>12.953199999999999</c:v>
                </c:pt>
                <c:pt idx="8773">
                  <c:v>13.498399999999998</c:v>
                </c:pt>
                <c:pt idx="8774">
                  <c:v>13.272799999999998</c:v>
                </c:pt>
                <c:pt idx="8775">
                  <c:v>18.160799999999998</c:v>
                </c:pt>
                <c:pt idx="8776">
                  <c:v>18.104400000000002</c:v>
                </c:pt>
                <c:pt idx="8777">
                  <c:v>19.589599999999997</c:v>
                </c:pt>
                <c:pt idx="8778">
                  <c:v>18.160799999999998</c:v>
                </c:pt>
                <c:pt idx="8779">
                  <c:v>20.473199999999999</c:v>
                </c:pt>
                <c:pt idx="8780">
                  <c:v>21.7516</c:v>
                </c:pt>
                <c:pt idx="8781">
                  <c:v>20.548399999999997</c:v>
                </c:pt>
                <c:pt idx="8782">
                  <c:v>19.326399999999996</c:v>
                </c:pt>
                <c:pt idx="8783">
                  <c:v>20.266399999999997</c:v>
                </c:pt>
                <c:pt idx="8784">
                  <c:v>20.755199999999999</c:v>
                </c:pt>
                <c:pt idx="8785">
                  <c:v>20.0032</c:v>
                </c:pt>
                <c:pt idx="8786">
                  <c:v>19.420400000000001</c:v>
                </c:pt>
                <c:pt idx="8787">
                  <c:v>18798.12</c:v>
                </c:pt>
                <c:pt idx="8788">
                  <c:v>17.954000000000001</c:v>
                </c:pt>
                <c:pt idx="8789">
                  <c:v>19.683599999999998</c:v>
                </c:pt>
                <c:pt idx="8790">
                  <c:v>19.006799999999998</c:v>
                </c:pt>
                <c:pt idx="8791">
                  <c:v>22.071199999999997</c:v>
                </c:pt>
                <c:pt idx="8792">
                  <c:v>20.2288</c:v>
                </c:pt>
                <c:pt idx="8793">
                  <c:v>8.6104000000000003</c:v>
                </c:pt>
                <c:pt idx="8794">
                  <c:v>8.9863999999999997</c:v>
                </c:pt>
                <c:pt idx="8795">
                  <c:v>16.562799999999999</c:v>
                </c:pt>
                <c:pt idx="8796">
                  <c:v>17.371199999999998</c:v>
                </c:pt>
                <c:pt idx="8797">
                  <c:v>17.352399999999999</c:v>
                </c:pt>
                <c:pt idx="8798">
                  <c:v>16.036399999999997</c:v>
                </c:pt>
                <c:pt idx="8799">
                  <c:v>15.716799999999997</c:v>
                </c:pt>
                <c:pt idx="8800">
                  <c:v>14.4008</c:v>
                </c:pt>
                <c:pt idx="8801">
                  <c:v>7.8772000000000002</c:v>
                </c:pt>
                <c:pt idx="8802">
                  <c:v>6.7303999999999995</c:v>
                </c:pt>
                <c:pt idx="8803">
                  <c:v>5.7151999999999994</c:v>
                </c:pt>
                <c:pt idx="8804">
                  <c:v>5.1512000000000002</c:v>
                </c:pt>
                <c:pt idx="8805">
                  <c:v>4.718799999999999</c:v>
                </c:pt>
                <c:pt idx="8806">
                  <c:v>4.3052000000000001</c:v>
                </c:pt>
                <c:pt idx="8807">
                  <c:v>4.3803999999999998</c:v>
                </c:pt>
                <c:pt idx="8808">
                  <c:v>4.0419999999999998</c:v>
                </c:pt>
                <c:pt idx="8809">
                  <c:v>3.9855999999999998</c:v>
                </c:pt>
                <c:pt idx="8810">
                  <c:v>3.7411999999999996</c:v>
                </c:pt>
                <c:pt idx="8811">
                  <c:v>18798.12</c:v>
                </c:pt>
                <c:pt idx="8812">
                  <c:v>7.8020000000000005</c:v>
                </c:pt>
                <c:pt idx="8813">
                  <c:v>4.3427999999999995</c:v>
                </c:pt>
                <c:pt idx="8814">
                  <c:v>4.4931999999999999</c:v>
                </c:pt>
                <c:pt idx="8815">
                  <c:v>4.0608000000000004</c:v>
                </c:pt>
                <c:pt idx="8816">
                  <c:v>4.2299999999999995</c:v>
                </c:pt>
                <c:pt idx="8817">
                  <c:v>7.6703999999999999</c:v>
                </c:pt>
                <c:pt idx="8818">
                  <c:v>7.3695999999999993</c:v>
                </c:pt>
                <c:pt idx="8819">
                  <c:v>5.3391999999999991</c:v>
                </c:pt>
                <c:pt idx="8820">
                  <c:v>4.7375999999999996</c:v>
                </c:pt>
                <c:pt idx="8821">
                  <c:v>6.0347999999999997</c:v>
                </c:pt>
                <c:pt idx="8822">
                  <c:v>7.557599999999999</c:v>
                </c:pt>
                <c:pt idx="8823">
                  <c:v>8.3659999999999997</c:v>
                </c:pt>
                <c:pt idx="8824">
                  <c:v>7.1439999999999992</c:v>
                </c:pt>
                <c:pt idx="8825">
                  <c:v>6.7303999999999995</c:v>
                </c:pt>
                <c:pt idx="8826">
                  <c:v>7.219199999999999</c:v>
                </c:pt>
                <c:pt idx="8827">
                  <c:v>8.7983999999999991</c:v>
                </c:pt>
                <c:pt idx="8828">
                  <c:v>13.4796</c:v>
                </c:pt>
                <c:pt idx="8829">
                  <c:v>6.0911999999999997</c:v>
                </c:pt>
                <c:pt idx="8830">
                  <c:v>4.5119999999999996</c:v>
                </c:pt>
                <c:pt idx="8831">
                  <c:v>5.1512000000000002</c:v>
                </c:pt>
                <c:pt idx="8832">
                  <c:v>5.0007999999999999</c:v>
                </c:pt>
                <c:pt idx="8833">
                  <c:v>13.629999999999999</c:v>
                </c:pt>
                <c:pt idx="8834">
                  <c:v>16.656799999999997</c:v>
                </c:pt>
                <c:pt idx="8835">
                  <c:v>5.6212</c:v>
                </c:pt>
                <c:pt idx="8836">
                  <c:v>4.0232000000000001</c:v>
                </c:pt>
                <c:pt idx="8837">
                  <c:v>3.7035999999999998</c:v>
                </c:pt>
                <c:pt idx="8838">
                  <c:v>6.5236000000000001</c:v>
                </c:pt>
                <c:pt idx="8839">
                  <c:v>14.6264</c:v>
                </c:pt>
                <c:pt idx="8840">
                  <c:v>7.9335999999999993</c:v>
                </c:pt>
                <c:pt idx="8841">
                  <c:v>10.5656</c:v>
                </c:pt>
                <c:pt idx="8842">
                  <c:v>4.5119999999999996</c:v>
                </c:pt>
                <c:pt idx="8843">
                  <c:v>4.2675999999999998</c:v>
                </c:pt>
                <c:pt idx="8844">
                  <c:v>3.8539999999999996</c:v>
                </c:pt>
                <c:pt idx="8845">
                  <c:v>13.009599999999999</c:v>
                </c:pt>
                <c:pt idx="8846">
                  <c:v>16.318399999999997</c:v>
                </c:pt>
                <c:pt idx="8847">
                  <c:v>12.295199999999999</c:v>
                </c:pt>
                <c:pt idx="8848">
                  <c:v>7.2004000000000001</c:v>
                </c:pt>
                <c:pt idx="8849">
                  <c:v>11.186</c:v>
                </c:pt>
                <c:pt idx="8850">
                  <c:v>6.5236000000000001</c:v>
                </c:pt>
                <c:pt idx="8851">
                  <c:v>16.1492</c:v>
                </c:pt>
                <c:pt idx="8852">
                  <c:v>7.3695999999999993</c:v>
                </c:pt>
                <c:pt idx="8853">
                  <c:v>15.829599999999999</c:v>
                </c:pt>
                <c:pt idx="8854">
                  <c:v>17.86</c:v>
                </c:pt>
                <c:pt idx="8855">
                  <c:v>28.012</c:v>
                </c:pt>
                <c:pt idx="8856">
                  <c:v>29.346799999999998</c:v>
                </c:pt>
                <c:pt idx="8857">
                  <c:v>23.311999999999998</c:v>
                </c:pt>
                <c:pt idx="8858">
                  <c:v>25.192</c:v>
                </c:pt>
                <c:pt idx="8859">
                  <c:v>22.014800000000001</c:v>
                </c:pt>
                <c:pt idx="8860">
                  <c:v>18.517999999999997</c:v>
                </c:pt>
                <c:pt idx="8861">
                  <c:v>17.070399999999999</c:v>
                </c:pt>
                <c:pt idx="8862">
                  <c:v>12.671199999999999</c:v>
                </c:pt>
                <c:pt idx="8863">
                  <c:v>7.219199999999999</c:v>
                </c:pt>
                <c:pt idx="8864">
                  <c:v>7.2567999999999993</c:v>
                </c:pt>
                <c:pt idx="8865">
                  <c:v>15.359599999999999</c:v>
                </c:pt>
                <c:pt idx="8866">
                  <c:v>22.898399999999999</c:v>
                </c:pt>
                <c:pt idx="8867">
                  <c:v>9.6256000000000004</c:v>
                </c:pt>
                <c:pt idx="8868">
                  <c:v>13.554799999999998</c:v>
                </c:pt>
                <c:pt idx="8869">
                  <c:v>14.4572</c:v>
                </c:pt>
                <c:pt idx="8870">
                  <c:v>18.837599999999998</c:v>
                </c:pt>
                <c:pt idx="8871">
                  <c:v>19.1008</c:v>
                </c:pt>
                <c:pt idx="8872">
                  <c:v>19.457999999999998</c:v>
                </c:pt>
                <c:pt idx="8873">
                  <c:v>21.544799999999999</c:v>
                </c:pt>
                <c:pt idx="8874">
                  <c:v>20.529599999999999</c:v>
                </c:pt>
                <c:pt idx="8875">
                  <c:v>17.897599999999997</c:v>
                </c:pt>
                <c:pt idx="8876">
                  <c:v>13.291599999999999</c:v>
                </c:pt>
                <c:pt idx="8877">
                  <c:v>13.442</c:v>
                </c:pt>
                <c:pt idx="8878">
                  <c:v>14.532399999999999</c:v>
                </c:pt>
                <c:pt idx="8879">
                  <c:v>17.126799999999999</c:v>
                </c:pt>
                <c:pt idx="8880">
                  <c:v>23.217999999999996</c:v>
                </c:pt>
                <c:pt idx="8881">
                  <c:v>25.38</c:v>
                </c:pt>
                <c:pt idx="8882">
                  <c:v>16.337199999999999</c:v>
                </c:pt>
                <c:pt idx="8883">
                  <c:v>23.236799999999999</c:v>
                </c:pt>
                <c:pt idx="8884">
                  <c:v>14.513599999999999</c:v>
                </c:pt>
                <c:pt idx="8885">
                  <c:v>17.145599999999998</c:v>
                </c:pt>
                <c:pt idx="8886">
                  <c:v>21.093599999999999</c:v>
                </c:pt>
                <c:pt idx="8887">
                  <c:v>15.321999999999999</c:v>
                </c:pt>
                <c:pt idx="8888">
                  <c:v>11.75</c:v>
                </c:pt>
                <c:pt idx="8889">
                  <c:v>13.629999999999999</c:v>
                </c:pt>
                <c:pt idx="8890">
                  <c:v>21.093599999999999</c:v>
                </c:pt>
                <c:pt idx="8891">
                  <c:v>22.2028</c:v>
                </c:pt>
                <c:pt idx="8892">
                  <c:v>17.295999999999999</c:v>
                </c:pt>
                <c:pt idx="8893">
                  <c:v>16.243200000000002</c:v>
                </c:pt>
                <c:pt idx="8894">
                  <c:v>12.539599999999998</c:v>
                </c:pt>
                <c:pt idx="8895">
                  <c:v>7.8772000000000002</c:v>
                </c:pt>
                <c:pt idx="8896">
                  <c:v>16.506399999999999</c:v>
                </c:pt>
                <c:pt idx="8897">
                  <c:v>6.016</c:v>
                </c:pt>
                <c:pt idx="8898">
                  <c:v>8.7231999999999985</c:v>
                </c:pt>
                <c:pt idx="8899">
                  <c:v>13.460799999999999</c:v>
                </c:pt>
                <c:pt idx="8900">
                  <c:v>22.7104</c:v>
                </c:pt>
                <c:pt idx="8901">
                  <c:v>20.811599999999999</c:v>
                </c:pt>
                <c:pt idx="8902">
                  <c:v>10.0016</c:v>
                </c:pt>
                <c:pt idx="8903">
                  <c:v>13.103599999999998</c:v>
                </c:pt>
                <c:pt idx="8904">
                  <c:v>23.405999999999999</c:v>
                </c:pt>
                <c:pt idx="8905">
                  <c:v>26.752399999999998</c:v>
                </c:pt>
                <c:pt idx="8906">
                  <c:v>27.2224</c:v>
                </c:pt>
                <c:pt idx="8907">
                  <c:v>8.008799999999999</c:v>
                </c:pt>
                <c:pt idx="8908">
                  <c:v>7.7079999999999993</c:v>
                </c:pt>
                <c:pt idx="8909">
                  <c:v>6.8807999999999998</c:v>
                </c:pt>
                <c:pt idx="8910">
                  <c:v>6.0911999999999997</c:v>
                </c:pt>
                <c:pt idx="8911">
                  <c:v>5.6963999999999997</c:v>
                </c:pt>
                <c:pt idx="8912">
                  <c:v>5.452</c:v>
                </c:pt>
                <c:pt idx="8913">
                  <c:v>4.8128000000000002</c:v>
                </c:pt>
                <c:pt idx="8914">
                  <c:v>4.1547999999999998</c:v>
                </c:pt>
                <c:pt idx="8915">
                  <c:v>4.0232000000000001</c:v>
                </c:pt>
                <c:pt idx="8916">
                  <c:v>3.7787999999999995</c:v>
                </c:pt>
                <c:pt idx="8917">
                  <c:v>3.6659999999999999</c:v>
                </c:pt>
                <c:pt idx="8918">
                  <c:v>3.6847999999999996</c:v>
                </c:pt>
                <c:pt idx="8919">
                  <c:v>3.7975999999999996</c:v>
                </c:pt>
                <c:pt idx="8920">
                  <c:v>4.7375999999999996</c:v>
                </c:pt>
                <c:pt idx="8921">
                  <c:v>8.7983999999999991</c:v>
                </c:pt>
                <c:pt idx="8922">
                  <c:v>8.4412000000000003</c:v>
                </c:pt>
                <c:pt idx="8923">
                  <c:v>12.69</c:v>
                </c:pt>
                <c:pt idx="8924">
                  <c:v>10.941599999999999</c:v>
                </c:pt>
                <c:pt idx="8925">
                  <c:v>21.1876</c:v>
                </c:pt>
                <c:pt idx="8926">
                  <c:v>18.574400000000001</c:v>
                </c:pt>
                <c:pt idx="8927">
                  <c:v>35.72</c:v>
                </c:pt>
                <c:pt idx="8928">
                  <c:v>31.132799999999996</c:v>
                </c:pt>
                <c:pt idx="8929">
                  <c:v>30.098800000000001</c:v>
                </c:pt>
                <c:pt idx="8930">
                  <c:v>33.369999999999997</c:v>
                </c:pt>
                <c:pt idx="8931">
                  <c:v>46.473599999999998</c:v>
                </c:pt>
                <c:pt idx="8932">
                  <c:v>45.815599999999996</c:v>
                </c:pt>
                <c:pt idx="8933">
                  <c:v>39.141599999999997</c:v>
                </c:pt>
                <c:pt idx="8934">
                  <c:v>42.2624</c:v>
                </c:pt>
                <c:pt idx="8935">
                  <c:v>38.464799999999997</c:v>
                </c:pt>
                <c:pt idx="8936">
                  <c:v>31.170399999999994</c:v>
                </c:pt>
                <c:pt idx="8937">
                  <c:v>30.286799999999996</c:v>
                </c:pt>
                <c:pt idx="8938">
                  <c:v>28.030799999999999</c:v>
                </c:pt>
                <c:pt idx="8939">
                  <c:v>27.805199999999996</c:v>
                </c:pt>
                <c:pt idx="8940">
                  <c:v>26.602</c:v>
                </c:pt>
                <c:pt idx="8941">
                  <c:v>24.082799999999999</c:v>
                </c:pt>
                <c:pt idx="8942">
                  <c:v>23.932399999999998</c:v>
                </c:pt>
                <c:pt idx="8943">
                  <c:v>24.026399999999999</c:v>
                </c:pt>
                <c:pt idx="8944">
                  <c:v>23.763200000000001</c:v>
                </c:pt>
                <c:pt idx="8945">
                  <c:v>26.188399999999998</c:v>
                </c:pt>
                <c:pt idx="8946">
                  <c:v>25.943999999999999</c:v>
                </c:pt>
                <c:pt idx="8947">
                  <c:v>25.210799999999999</c:v>
                </c:pt>
                <c:pt idx="8948">
                  <c:v>20.529599999999999</c:v>
                </c:pt>
                <c:pt idx="8949">
                  <c:v>21.507199999999997</c:v>
                </c:pt>
                <c:pt idx="8950">
                  <c:v>22.841999999999999</c:v>
                </c:pt>
                <c:pt idx="8951">
                  <c:v>23.311999999999998</c:v>
                </c:pt>
                <c:pt idx="8952">
                  <c:v>27.147199999999998</c:v>
                </c:pt>
                <c:pt idx="8953">
                  <c:v>32.561599999999999</c:v>
                </c:pt>
                <c:pt idx="8954">
                  <c:v>38.389600000000002</c:v>
                </c:pt>
                <c:pt idx="8955">
                  <c:v>18.442799999999998</c:v>
                </c:pt>
                <c:pt idx="8956">
                  <c:v>10.922799999999999</c:v>
                </c:pt>
                <c:pt idx="8957">
                  <c:v>9.0803999999999991</c:v>
                </c:pt>
                <c:pt idx="8958">
                  <c:v>8.0464000000000002</c:v>
                </c:pt>
                <c:pt idx="8959">
                  <c:v>18798.12</c:v>
                </c:pt>
                <c:pt idx="8960">
                  <c:v>6.9747999999999992</c:v>
                </c:pt>
                <c:pt idx="8961">
                  <c:v>6.6739999999999995</c:v>
                </c:pt>
                <c:pt idx="8962">
                  <c:v>6.5987999999999989</c:v>
                </c:pt>
                <c:pt idx="8963">
                  <c:v>6.3919999999999995</c:v>
                </c:pt>
                <c:pt idx="8964">
                  <c:v>5.2827999999999999</c:v>
                </c:pt>
                <c:pt idx="8965">
                  <c:v>4.7563999999999993</c:v>
                </c:pt>
                <c:pt idx="8966">
                  <c:v>4.4931999999999999</c:v>
                </c:pt>
                <c:pt idx="8967">
                  <c:v>4.3052000000000001</c:v>
                </c:pt>
                <c:pt idx="8968">
                  <c:v>4.1547999999999998</c:v>
                </c:pt>
                <c:pt idx="8969">
                  <c:v>4.0608000000000004</c:v>
                </c:pt>
                <c:pt idx="8970">
                  <c:v>4.0608000000000004</c:v>
                </c:pt>
                <c:pt idx="8971">
                  <c:v>4.7375999999999996</c:v>
                </c:pt>
                <c:pt idx="8972">
                  <c:v>12.9156</c:v>
                </c:pt>
                <c:pt idx="8973">
                  <c:v>11.5808</c:v>
                </c:pt>
                <c:pt idx="8974">
                  <c:v>8.8924000000000003</c:v>
                </c:pt>
                <c:pt idx="8975">
                  <c:v>7.4447999999999999</c:v>
                </c:pt>
                <c:pt idx="8976">
                  <c:v>5.4707999999999997</c:v>
                </c:pt>
                <c:pt idx="8977">
                  <c:v>4.7563999999999993</c:v>
                </c:pt>
                <c:pt idx="8978">
                  <c:v>3.948</c:v>
                </c:pt>
                <c:pt idx="8979">
                  <c:v>18798.12</c:v>
                </c:pt>
                <c:pt idx="8980">
                  <c:v>4.2111999999999998</c:v>
                </c:pt>
                <c:pt idx="8981">
                  <c:v>3.1395999999999997</c:v>
                </c:pt>
                <c:pt idx="8982">
                  <c:v>2.6319999999999997</c:v>
                </c:pt>
                <c:pt idx="8983">
                  <c:v>2.6131999999999995</c:v>
                </c:pt>
                <c:pt idx="8984">
                  <c:v>2.6695999999999995</c:v>
                </c:pt>
                <c:pt idx="8985">
                  <c:v>2.7071999999999998</c:v>
                </c:pt>
                <c:pt idx="8986">
                  <c:v>2.7824</c:v>
                </c:pt>
                <c:pt idx="8987">
                  <c:v>2.7635999999999998</c:v>
                </c:pt>
                <c:pt idx="8988">
                  <c:v>2.6695999999999995</c:v>
                </c:pt>
                <c:pt idx="8989">
                  <c:v>2.7447999999999997</c:v>
                </c:pt>
                <c:pt idx="8990">
                  <c:v>2.8388</c:v>
                </c:pt>
                <c:pt idx="8991">
                  <c:v>3.3839999999999999</c:v>
                </c:pt>
                <c:pt idx="8992">
                  <c:v>4.5119999999999996</c:v>
                </c:pt>
                <c:pt idx="8993">
                  <c:v>3.3275999999999999</c:v>
                </c:pt>
                <c:pt idx="8994">
                  <c:v>3.29</c:v>
                </c:pt>
                <c:pt idx="8995">
                  <c:v>3.4403999999999999</c:v>
                </c:pt>
                <c:pt idx="8996">
                  <c:v>3.3275999999999999</c:v>
                </c:pt>
                <c:pt idx="8997">
                  <c:v>3.3464</c:v>
                </c:pt>
                <c:pt idx="8998">
                  <c:v>6.2039999999999997</c:v>
                </c:pt>
                <c:pt idx="8999">
                  <c:v>6.0911999999999997</c:v>
                </c:pt>
                <c:pt idx="9000">
                  <c:v>8.8924000000000003</c:v>
                </c:pt>
                <c:pt idx="9001">
                  <c:v>14.814399999999999</c:v>
                </c:pt>
                <c:pt idx="9002">
                  <c:v>25.173200000000001</c:v>
                </c:pt>
                <c:pt idx="9003">
                  <c:v>18798.12</c:v>
                </c:pt>
                <c:pt idx="9004">
                  <c:v>24.778399999999998</c:v>
                </c:pt>
                <c:pt idx="9005">
                  <c:v>41.078000000000003</c:v>
                </c:pt>
                <c:pt idx="9006">
                  <c:v>29.553599999999999</c:v>
                </c:pt>
                <c:pt idx="9007">
                  <c:v>25.3612</c:v>
                </c:pt>
                <c:pt idx="9008">
                  <c:v>44.142399999999995</c:v>
                </c:pt>
                <c:pt idx="9009">
                  <c:v>43.051999999999992</c:v>
                </c:pt>
                <c:pt idx="9010">
                  <c:v>40.570399999999992</c:v>
                </c:pt>
                <c:pt idx="9011">
                  <c:v>51.004399999999997</c:v>
                </c:pt>
                <c:pt idx="9012">
                  <c:v>44.631199999999993</c:v>
                </c:pt>
                <c:pt idx="9013">
                  <c:v>43.127200000000002</c:v>
                </c:pt>
                <c:pt idx="9014">
                  <c:v>26.207199999999997</c:v>
                </c:pt>
                <c:pt idx="9015">
                  <c:v>21.262799999999999</c:v>
                </c:pt>
                <c:pt idx="9016">
                  <c:v>20.6236</c:v>
                </c:pt>
                <c:pt idx="9017">
                  <c:v>18.950399999999998</c:v>
                </c:pt>
                <c:pt idx="9018">
                  <c:v>44.838000000000001</c:v>
                </c:pt>
                <c:pt idx="9019">
                  <c:v>47.751999999999995</c:v>
                </c:pt>
                <c:pt idx="9020">
                  <c:v>51.173599999999993</c:v>
                </c:pt>
                <c:pt idx="9021">
                  <c:v>43.559600000000003</c:v>
                </c:pt>
                <c:pt idx="9022">
                  <c:v>25.041599999999999</c:v>
                </c:pt>
                <c:pt idx="9023">
                  <c:v>30.230399999999996</c:v>
                </c:pt>
                <c:pt idx="9024">
                  <c:v>25.135599999999997</c:v>
                </c:pt>
                <c:pt idx="9025">
                  <c:v>29.177599999999998</c:v>
                </c:pt>
                <c:pt idx="9026">
                  <c:v>30.8508</c:v>
                </c:pt>
                <c:pt idx="9027">
                  <c:v>46.247999999999998</c:v>
                </c:pt>
                <c:pt idx="9028">
                  <c:v>23.105199999999996</c:v>
                </c:pt>
                <c:pt idx="9029">
                  <c:v>21.244</c:v>
                </c:pt>
                <c:pt idx="9030">
                  <c:v>12.633599999999999</c:v>
                </c:pt>
                <c:pt idx="9031">
                  <c:v>12.8216</c:v>
                </c:pt>
                <c:pt idx="9032">
                  <c:v>12.464399999999999</c:v>
                </c:pt>
                <c:pt idx="9033">
                  <c:v>17.051600000000001</c:v>
                </c:pt>
                <c:pt idx="9034">
                  <c:v>18.160799999999998</c:v>
                </c:pt>
                <c:pt idx="9035">
                  <c:v>28.143599999999999</c:v>
                </c:pt>
                <c:pt idx="9036">
                  <c:v>15.848399999999998</c:v>
                </c:pt>
                <c:pt idx="9037">
                  <c:v>13.5924</c:v>
                </c:pt>
                <c:pt idx="9038">
                  <c:v>13.404399999999999</c:v>
                </c:pt>
                <c:pt idx="9039">
                  <c:v>35.644799999999996</c:v>
                </c:pt>
                <c:pt idx="9040">
                  <c:v>23.932399999999998</c:v>
                </c:pt>
                <c:pt idx="9041">
                  <c:v>10.321199999999999</c:v>
                </c:pt>
                <c:pt idx="9042">
                  <c:v>9.7007999999999992</c:v>
                </c:pt>
                <c:pt idx="9043">
                  <c:v>24.778399999999998</c:v>
                </c:pt>
                <c:pt idx="9044">
                  <c:v>47.206799999999994</c:v>
                </c:pt>
                <c:pt idx="9045">
                  <c:v>29.403199999999998</c:v>
                </c:pt>
                <c:pt idx="9046">
                  <c:v>21.808</c:v>
                </c:pt>
                <c:pt idx="9047">
                  <c:v>27.541999999999998</c:v>
                </c:pt>
                <c:pt idx="9048">
                  <c:v>35.569600000000001</c:v>
                </c:pt>
                <c:pt idx="9049">
                  <c:v>31.320799999999998</c:v>
                </c:pt>
                <c:pt idx="9050">
                  <c:v>43.653599999999997</c:v>
                </c:pt>
                <c:pt idx="9051">
                  <c:v>28.632400000000001</c:v>
                </c:pt>
                <c:pt idx="9052">
                  <c:v>37.336799999999997</c:v>
                </c:pt>
                <c:pt idx="9053">
                  <c:v>36.810399999999994</c:v>
                </c:pt>
                <c:pt idx="9054">
                  <c:v>43.559600000000003</c:v>
                </c:pt>
                <c:pt idx="9055">
                  <c:v>61.363199999999999</c:v>
                </c:pt>
                <c:pt idx="9056">
                  <c:v>43.898000000000003</c:v>
                </c:pt>
                <c:pt idx="9057">
                  <c:v>63.675599999999989</c:v>
                </c:pt>
                <c:pt idx="9058">
                  <c:v>71.007599999999996</c:v>
                </c:pt>
                <c:pt idx="9059">
                  <c:v>59.765199999999993</c:v>
                </c:pt>
                <c:pt idx="9060">
                  <c:v>53.316799999999994</c:v>
                </c:pt>
                <c:pt idx="9061">
                  <c:v>39.517599999999995</c:v>
                </c:pt>
                <c:pt idx="9062">
                  <c:v>23.199199999999998</c:v>
                </c:pt>
                <c:pt idx="9063">
                  <c:v>22.165199999999999</c:v>
                </c:pt>
                <c:pt idx="9064">
                  <c:v>17.465199999999996</c:v>
                </c:pt>
                <c:pt idx="9065">
                  <c:v>15.697999999999999</c:v>
                </c:pt>
                <c:pt idx="9066">
                  <c:v>15.246799999999999</c:v>
                </c:pt>
                <c:pt idx="9067">
                  <c:v>15.848399999999998</c:v>
                </c:pt>
                <c:pt idx="9068">
                  <c:v>13.6488</c:v>
                </c:pt>
                <c:pt idx="9069">
                  <c:v>14.927199999999999</c:v>
                </c:pt>
                <c:pt idx="9070">
                  <c:v>13.065999999999999</c:v>
                </c:pt>
                <c:pt idx="9071">
                  <c:v>17.615599999999997</c:v>
                </c:pt>
                <c:pt idx="9072">
                  <c:v>16.055199999999999</c:v>
                </c:pt>
                <c:pt idx="9073">
                  <c:v>15.4724</c:v>
                </c:pt>
                <c:pt idx="9074">
                  <c:v>27.353999999999999</c:v>
                </c:pt>
                <c:pt idx="9075">
                  <c:v>17.314800000000002</c:v>
                </c:pt>
                <c:pt idx="9076">
                  <c:v>11.167199999999999</c:v>
                </c:pt>
                <c:pt idx="9077">
                  <c:v>9.042799999999998</c:v>
                </c:pt>
                <c:pt idx="9078">
                  <c:v>6.5423999999999998</c:v>
                </c:pt>
                <c:pt idx="9079">
                  <c:v>5.3204000000000002</c:v>
                </c:pt>
                <c:pt idx="9080">
                  <c:v>4.9067999999999996</c:v>
                </c:pt>
                <c:pt idx="9081">
                  <c:v>4.7563999999999993</c:v>
                </c:pt>
                <c:pt idx="9082">
                  <c:v>4.3803999999999998</c:v>
                </c:pt>
                <c:pt idx="9083">
                  <c:v>4.1736000000000004</c:v>
                </c:pt>
                <c:pt idx="9084">
                  <c:v>3.9855999999999998</c:v>
                </c:pt>
                <c:pt idx="9085">
                  <c:v>3.6471999999999998</c:v>
                </c:pt>
                <c:pt idx="9086">
                  <c:v>3.5156000000000001</c:v>
                </c:pt>
                <c:pt idx="9087">
                  <c:v>3.5156000000000001</c:v>
                </c:pt>
                <c:pt idx="9088">
                  <c:v>3.4779999999999998</c:v>
                </c:pt>
                <c:pt idx="9089">
                  <c:v>3.4779999999999998</c:v>
                </c:pt>
                <c:pt idx="9090">
                  <c:v>3.4028</c:v>
                </c:pt>
                <c:pt idx="9091">
                  <c:v>3.1959999999999997</c:v>
                </c:pt>
                <c:pt idx="9092">
                  <c:v>2.9704000000000002</c:v>
                </c:pt>
                <c:pt idx="9093">
                  <c:v>2.9704000000000002</c:v>
                </c:pt>
                <c:pt idx="9094">
                  <c:v>2.7071999999999998</c:v>
                </c:pt>
                <c:pt idx="9095">
                  <c:v>2.5756000000000001</c:v>
                </c:pt>
                <c:pt idx="9096">
                  <c:v>2.444</c:v>
                </c:pt>
                <c:pt idx="9097">
                  <c:v>2.5756000000000001</c:v>
                </c:pt>
                <c:pt idx="9098">
                  <c:v>2.2183999999999999</c:v>
                </c:pt>
                <c:pt idx="9099">
                  <c:v>2.4815999999999998</c:v>
                </c:pt>
                <c:pt idx="9100">
                  <c:v>2.4815999999999998</c:v>
                </c:pt>
                <c:pt idx="9101">
                  <c:v>2.6319999999999997</c:v>
                </c:pt>
                <c:pt idx="9102">
                  <c:v>3.1583999999999999</c:v>
                </c:pt>
                <c:pt idx="9103">
                  <c:v>2.9704000000000002</c:v>
                </c:pt>
                <c:pt idx="9104">
                  <c:v>3.2147999999999999</c:v>
                </c:pt>
                <c:pt idx="9105">
                  <c:v>3.4403999999999999</c:v>
                </c:pt>
                <c:pt idx="9106">
                  <c:v>3.5156000000000001</c:v>
                </c:pt>
                <c:pt idx="9107">
                  <c:v>4.4180000000000001</c:v>
                </c:pt>
                <c:pt idx="9108">
                  <c:v>4.2863999999999995</c:v>
                </c:pt>
                <c:pt idx="9109">
                  <c:v>24.082799999999999</c:v>
                </c:pt>
                <c:pt idx="9110">
                  <c:v>6.2227999999999994</c:v>
                </c:pt>
                <c:pt idx="9111">
                  <c:v>7.8020000000000005</c:v>
                </c:pt>
                <c:pt idx="9112">
                  <c:v>7.3883999999999999</c:v>
                </c:pt>
                <c:pt idx="9113">
                  <c:v>8.2720000000000002</c:v>
                </c:pt>
                <c:pt idx="9114">
                  <c:v>31.339600000000001</c:v>
                </c:pt>
                <c:pt idx="9115">
                  <c:v>29.139999999999997</c:v>
                </c:pt>
                <c:pt idx="9116">
                  <c:v>28.143599999999999</c:v>
                </c:pt>
                <c:pt idx="9117">
                  <c:v>18.611999999999998</c:v>
                </c:pt>
                <c:pt idx="9118">
                  <c:v>15.679199999999998</c:v>
                </c:pt>
                <c:pt idx="9119">
                  <c:v>21.695199999999996</c:v>
                </c:pt>
                <c:pt idx="9120">
                  <c:v>22.184000000000001</c:v>
                </c:pt>
                <c:pt idx="9121">
                  <c:v>27.071999999999999</c:v>
                </c:pt>
                <c:pt idx="9122">
                  <c:v>19.871600000000001</c:v>
                </c:pt>
                <c:pt idx="9123">
                  <c:v>31.602799999999995</c:v>
                </c:pt>
                <c:pt idx="9124">
                  <c:v>23.311999999999998</c:v>
                </c:pt>
                <c:pt idx="9125">
                  <c:v>22.8796</c:v>
                </c:pt>
                <c:pt idx="9126">
                  <c:v>39.329599999999999</c:v>
                </c:pt>
                <c:pt idx="9127">
                  <c:v>37.261600000000001</c:v>
                </c:pt>
                <c:pt idx="9128">
                  <c:v>33.4452</c:v>
                </c:pt>
                <c:pt idx="9129">
                  <c:v>33.294800000000002</c:v>
                </c:pt>
                <c:pt idx="9130">
                  <c:v>19.8904</c:v>
                </c:pt>
                <c:pt idx="9131">
                  <c:v>23.1616</c:v>
                </c:pt>
                <c:pt idx="9132">
                  <c:v>25.173200000000001</c:v>
                </c:pt>
                <c:pt idx="9133">
                  <c:v>18.988</c:v>
                </c:pt>
                <c:pt idx="9134">
                  <c:v>14.306799999999999</c:v>
                </c:pt>
                <c:pt idx="9135">
                  <c:v>15.209199999999999</c:v>
                </c:pt>
                <c:pt idx="9136">
                  <c:v>17.86</c:v>
                </c:pt>
                <c:pt idx="9137">
                  <c:v>15.810799999999999</c:v>
                </c:pt>
                <c:pt idx="9138">
                  <c:v>20.360399999999998</c:v>
                </c:pt>
                <c:pt idx="9139">
                  <c:v>30.023599999999998</c:v>
                </c:pt>
                <c:pt idx="9140">
                  <c:v>28.801600000000001</c:v>
                </c:pt>
                <c:pt idx="9141">
                  <c:v>24.477599999999999</c:v>
                </c:pt>
                <c:pt idx="9142">
                  <c:v>26.113199999999999</c:v>
                </c:pt>
                <c:pt idx="9143">
                  <c:v>30.004799999999999</c:v>
                </c:pt>
                <c:pt idx="9144">
                  <c:v>18.085599999999996</c:v>
                </c:pt>
                <c:pt idx="9145">
                  <c:v>13.6112</c:v>
                </c:pt>
                <c:pt idx="9146">
                  <c:v>17.032800000000002</c:v>
                </c:pt>
                <c:pt idx="9147">
                  <c:v>18798.12</c:v>
                </c:pt>
                <c:pt idx="9148">
                  <c:v>24.797199999999997</c:v>
                </c:pt>
                <c:pt idx="9149">
                  <c:v>30.738</c:v>
                </c:pt>
                <c:pt idx="9150">
                  <c:v>25.9816</c:v>
                </c:pt>
                <c:pt idx="9151">
                  <c:v>26.207199999999997</c:v>
                </c:pt>
                <c:pt idx="9152">
                  <c:v>24.064</c:v>
                </c:pt>
                <c:pt idx="9153">
                  <c:v>22.052399999999999</c:v>
                </c:pt>
                <c:pt idx="9154">
                  <c:v>18798.12</c:v>
                </c:pt>
                <c:pt idx="9155">
                  <c:v>18798.12</c:v>
                </c:pt>
                <c:pt idx="9156">
                  <c:v>18798.12</c:v>
                </c:pt>
                <c:pt idx="9157">
                  <c:v>25.868799999999997</c:v>
                </c:pt>
                <c:pt idx="9158">
                  <c:v>25.868799999999997</c:v>
                </c:pt>
                <c:pt idx="9159">
                  <c:v>27.861599999999999</c:v>
                </c:pt>
                <c:pt idx="9160">
                  <c:v>29.459599999999998</c:v>
                </c:pt>
                <c:pt idx="9161">
                  <c:v>23.706799999999998</c:v>
                </c:pt>
                <c:pt idx="9162">
                  <c:v>23.9512</c:v>
                </c:pt>
                <c:pt idx="9163">
                  <c:v>28.105999999999998</c:v>
                </c:pt>
                <c:pt idx="9164">
                  <c:v>22.56</c:v>
                </c:pt>
                <c:pt idx="9165">
                  <c:v>21.3004</c:v>
                </c:pt>
                <c:pt idx="9166">
                  <c:v>34.516799999999996</c:v>
                </c:pt>
                <c:pt idx="9167">
                  <c:v>35.889199999999995</c:v>
                </c:pt>
                <c:pt idx="9168">
                  <c:v>44.255199999999995</c:v>
                </c:pt>
                <c:pt idx="9169">
                  <c:v>19.288799999999998</c:v>
                </c:pt>
                <c:pt idx="9170">
                  <c:v>16.205599999999997</c:v>
                </c:pt>
                <c:pt idx="9171">
                  <c:v>21.375599999999999</c:v>
                </c:pt>
                <c:pt idx="9172">
                  <c:v>8.6104000000000003</c:v>
                </c:pt>
                <c:pt idx="9173">
                  <c:v>5.2639999999999993</c:v>
                </c:pt>
                <c:pt idx="9174">
                  <c:v>22.240399999999998</c:v>
                </c:pt>
                <c:pt idx="9175">
                  <c:v>23.236799999999999</c:v>
                </c:pt>
                <c:pt idx="9176">
                  <c:v>9.8135999999999992</c:v>
                </c:pt>
                <c:pt idx="9177">
                  <c:v>8.3472000000000008</c:v>
                </c:pt>
                <c:pt idx="9178">
                  <c:v>7.52</c:v>
                </c:pt>
                <c:pt idx="9179">
                  <c:v>13.272799999999998</c:v>
                </c:pt>
                <c:pt idx="9180">
                  <c:v>35.1372</c:v>
                </c:pt>
                <c:pt idx="9181">
                  <c:v>36.246400000000001</c:v>
                </c:pt>
                <c:pt idx="9182">
                  <c:v>35.362799999999993</c:v>
                </c:pt>
                <c:pt idx="9183">
                  <c:v>14.3256</c:v>
                </c:pt>
                <c:pt idx="9184">
                  <c:v>15.735599999999998</c:v>
                </c:pt>
                <c:pt idx="9185">
                  <c:v>13.197599999999998</c:v>
                </c:pt>
                <c:pt idx="9186">
                  <c:v>32.0916</c:v>
                </c:pt>
                <c:pt idx="9187">
                  <c:v>30.700399999999995</c:v>
                </c:pt>
                <c:pt idx="9188">
                  <c:v>29.327999999999999</c:v>
                </c:pt>
                <c:pt idx="9189">
                  <c:v>24.139199999999999</c:v>
                </c:pt>
                <c:pt idx="9190">
                  <c:v>21.281600000000001</c:v>
                </c:pt>
                <c:pt idx="9191">
                  <c:v>23.405999999999999</c:v>
                </c:pt>
                <c:pt idx="9192">
                  <c:v>26.677199999999999</c:v>
                </c:pt>
                <c:pt idx="9193">
                  <c:v>25.38</c:v>
                </c:pt>
                <c:pt idx="9194">
                  <c:v>22.447199999999999</c:v>
                </c:pt>
                <c:pt idx="9195">
                  <c:v>25.549199999999999</c:v>
                </c:pt>
                <c:pt idx="9196">
                  <c:v>20.5108</c:v>
                </c:pt>
                <c:pt idx="9197">
                  <c:v>31.226799999999997</c:v>
                </c:pt>
                <c:pt idx="9198">
                  <c:v>33.031599999999997</c:v>
                </c:pt>
                <c:pt idx="9199">
                  <c:v>35.832799999999999</c:v>
                </c:pt>
                <c:pt idx="9200">
                  <c:v>37.694000000000003</c:v>
                </c:pt>
                <c:pt idx="9201">
                  <c:v>25.793600000000001</c:v>
                </c:pt>
                <c:pt idx="9202">
                  <c:v>25.248399999999997</c:v>
                </c:pt>
                <c:pt idx="9203">
                  <c:v>27.034400000000002</c:v>
                </c:pt>
                <c:pt idx="9204">
                  <c:v>25.718399999999999</c:v>
                </c:pt>
                <c:pt idx="9205">
                  <c:v>24.515199999999997</c:v>
                </c:pt>
                <c:pt idx="9206">
                  <c:v>24.082799999999999</c:v>
                </c:pt>
                <c:pt idx="9207">
                  <c:v>23.875999999999998</c:v>
                </c:pt>
                <c:pt idx="9208">
                  <c:v>18.799999999999997</c:v>
                </c:pt>
                <c:pt idx="9209">
                  <c:v>19.6084</c:v>
                </c:pt>
                <c:pt idx="9210">
                  <c:v>19.401599999999998</c:v>
                </c:pt>
                <c:pt idx="9211">
                  <c:v>13.799199999999999</c:v>
                </c:pt>
                <c:pt idx="9212">
                  <c:v>16.243200000000002</c:v>
                </c:pt>
                <c:pt idx="9213">
                  <c:v>23.293199999999999</c:v>
                </c:pt>
                <c:pt idx="9214">
                  <c:v>22.9924</c:v>
                </c:pt>
                <c:pt idx="9215">
                  <c:v>20.867999999999999</c:v>
                </c:pt>
                <c:pt idx="9216">
                  <c:v>26.658399999999997</c:v>
                </c:pt>
                <c:pt idx="9217">
                  <c:v>18.141999999999999</c:v>
                </c:pt>
                <c:pt idx="9218">
                  <c:v>16.562799999999999</c:v>
                </c:pt>
                <c:pt idx="9219">
                  <c:v>19.514400000000002</c:v>
                </c:pt>
                <c:pt idx="9220">
                  <c:v>23.4436</c:v>
                </c:pt>
                <c:pt idx="9221">
                  <c:v>15.190399999999999</c:v>
                </c:pt>
                <c:pt idx="9222">
                  <c:v>23.838399999999996</c:v>
                </c:pt>
                <c:pt idx="9223">
                  <c:v>17.803599999999999</c:v>
                </c:pt>
                <c:pt idx="9224">
                  <c:v>17.314800000000002</c:v>
                </c:pt>
                <c:pt idx="9225">
                  <c:v>22.372</c:v>
                </c:pt>
                <c:pt idx="9226">
                  <c:v>13.404399999999999</c:v>
                </c:pt>
                <c:pt idx="9227">
                  <c:v>24.665599999999998</c:v>
                </c:pt>
                <c:pt idx="9228">
                  <c:v>19.025599999999997</c:v>
                </c:pt>
                <c:pt idx="9229">
                  <c:v>18.442799999999998</c:v>
                </c:pt>
                <c:pt idx="9230">
                  <c:v>19.326399999999996</c:v>
                </c:pt>
                <c:pt idx="9231">
                  <c:v>11.693599999999998</c:v>
                </c:pt>
                <c:pt idx="9232">
                  <c:v>21.262799999999999</c:v>
                </c:pt>
                <c:pt idx="9233">
                  <c:v>25.3048</c:v>
                </c:pt>
                <c:pt idx="9234">
                  <c:v>29.384399999999999</c:v>
                </c:pt>
                <c:pt idx="9235">
                  <c:v>20.416799999999999</c:v>
                </c:pt>
                <c:pt idx="9236">
                  <c:v>9.9451999999999998</c:v>
                </c:pt>
                <c:pt idx="9237">
                  <c:v>8.7983999999999991</c:v>
                </c:pt>
                <c:pt idx="9238">
                  <c:v>10.433999999999999</c:v>
                </c:pt>
                <c:pt idx="9239">
                  <c:v>13.291599999999999</c:v>
                </c:pt>
                <c:pt idx="9240">
                  <c:v>11.430399999999999</c:v>
                </c:pt>
                <c:pt idx="9241">
                  <c:v>13.3856</c:v>
                </c:pt>
                <c:pt idx="9242">
                  <c:v>13.197599999999998</c:v>
                </c:pt>
                <c:pt idx="9243">
                  <c:v>8.7607999999999997</c:v>
                </c:pt>
                <c:pt idx="9244">
                  <c:v>7.1815999999999995</c:v>
                </c:pt>
                <c:pt idx="9245">
                  <c:v>6.5612000000000004</c:v>
                </c:pt>
                <c:pt idx="9246">
                  <c:v>8.065199999999999</c:v>
                </c:pt>
                <c:pt idx="9247">
                  <c:v>10.527999999999999</c:v>
                </c:pt>
                <c:pt idx="9248">
                  <c:v>15.4536</c:v>
                </c:pt>
                <c:pt idx="9249">
                  <c:v>22.2028</c:v>
                </c:pt>
                <c:pt idx="9250">
                  <c:v>11.900399999999999</c:v>
                </c:pt>
                <c:pt idx="9251">
                  <c:v>7.9335999999999993</c:v>
                </c:pt>
                <c:pt idx="9252">
                  <c:v>7.4260000000000002</c:v>
                </c:pt>
                <c:pt idx="9253">
                  <c:v>6.8995999999999995</c:v>
                </c:pt>
                <c:pt idx="9254">
                  <c:v>8.2343999999999991</c:v>
                </c:pt>
                <c:pt idx="9255">
                  <c:v>11.787599999999999</c:v>
                </c:pt>
                <c:pt idx="9256">
                  <c:v>14.344399999999998</c:v>
                </c:pt>
                <c:pt idx="9257">
                  <c:v>9.1743999999999986</c:v>
                </c:pt>
                <c:pt idx="9258">
                  <c:v>10.452799999999998</c:v>
                </c:pt>
                <c:pt idx="9259">
                  <c:v>15.434800000000001</c:v>
                </c:pt>
                <c:pt idx="9260">
                  <c:v>6.7867999999999995</c:v>
                </c:pt>
                <c:pt idx="9261">
                  <c:v>12.182399999999999</c:v>
                </c:pt>
                <c:pt idx="9262">
                  <c:v>10.3964</c:v>
                </c:pt>
                <c:pt idx="9263">
                  <c:v>6.8431999999999995</c:v>
                </c:pt>
                <c:pt idx="9264">
                  <c:v>16.224399999999999</c:v>
                </c:pt>
                <c:pt idx="9265">
                  <c:v>14.006</c:v>
                </c:pt>
                <c:pt idx="9266">
                  <c:v>22.616399999999999</c:v>
                </c:pt>
                <c:pt idx="9267">
                  <c:v>14.438399999999998</c:v>
                </c:pt>
                <c:pt idx="9268">
                  <c:v>17.333600000000001</c:v>
                </c:pt>
                <c:pt idx="9269">
                  <c:v>12.332799999999999</c:v>
                </c:pt>
                <c:pt idx="9270">
                  <c:v>12.257599999999998</c:v>
                </c:pt>
                <c:pt idx="9271">
                  <c:v>15.885999999999997</c:v>
                </c:pt>
                <c:pt idx="9272">
                  <c:v>15.829599999999999</c:v>
                </c:pt>
                <c:pt idx="9273">
                  <c:v>16.186799999999998</c:v>
                </c:pt>
                <c:pt idx="9274">
                  <c:v>20.886799999999997</c:v>
                </c:pt>
                <c:pt idx="9275">
                  <c:v>12.163599999999999</c:v>
                </c:pt>
                <c:pt idx="9276">
                  <c:v>8.7607999999999997</c:v>
                </c:pt>
                <c:pt idx="9277">
                  <c:v>7.2379999999999995</c:v>
                </c:pt>
                <c:pt idx="9278">
                  <c:v>7.613999999999999</c:v>
                </c:pt>
                <c:pt idx="9279">
                  <c:v>10.151999999999999</c:v>
                </c:pt>
                <c:pt idx="9280">
                  <c:v>6.1475999999999997</c:v>
                </c:pt>
                <c:pt idx="9281">
                  <c:v>5.3579999999999997</c:v>
                </c:pt>
                <c:pt idx="9282">
                  <c:v>5.2075999999999993</c:v>
                </c:pt>
                <c:pt idx="9283">
                  <c:v>5.4895999999999994</c:v>
                </c:pt>
                <c:pt idx="9284">
                  <c:v>4.2675999999999998</c:v>
                </c:pt>
                <c:pt idx="9285">
                  <c:v>4.2675999999999998</c:v>
                </c:pt>
                <c:pt idx="9286">
                  <c:v>3.9291999999999994</c:v>
                </c:pt>
                <c:pt idx="9287">
                  <c:v>4.5684000000000005</c:v>
                </c:pt>
                <c:pt idx="9288">
                  <c:v>4.0795999999999992</c:v>
                </c:pt>
                <c:pt idx="9289">
                  <c:v>9.3247999999999998</c:v>
                </c:pt>
                <c:pt idx="9290">
                  <c:v>5.2451999999999996</c:v>
                </c:pt>
                <c:pt idx="9291">
                  <c:v>4.1360000000000001</c:v>
                </c:pt>
                <c:pt idx="9292">
                  <c:v>3.948</c:v>
                </c:pt>
                <c:pt idx="9293">
                  <c:v>6.5423999999999998</c:v>
                </c:pt>
                <c:pt idx="9294">
                  <c:v>6.8243999999999998</c:v>
                </c:pt>
                <c:pt idx="9295">
                  <c:v>4.8691999999999993</c:v>
                </c:pt>
                <c:pt idx="9296">
                  <c:v>6.8431999999999995</c:v>
                </c:pt>
                <c:pt idx="9297">
                  <c:v>17.107999999999997</c:v>
                </c:pt>
                <c:pt idx="9298">
                  <c:v>12.671199999999999</c:v>
                </c:pt>
                <c:pt idx="9299">
                  <c:v>6.298</c:v>
                </c:pt>
                <c:pt idx="9300">
                  <c:v>6.5987999999999989</c:v>
                </c:pt>
                <c:pt idx="9301">
                  <c:v>8.5539999999999985</c:v>
                </c:pt>
                <c:pt idx="9302">
                  <c:v>4.6999999999999993</c:v>
                </c:pt>
                <c:pt idx="9303">
                  <c:v>4.5495999999999999</c:v>
                </c:pt>
                <c:pt idx="9304">
                  <c:v>4.2487999999999992</c:v>
                </c:pt>
                <c:pt idx="9305">
                  <c:v>5.0571999999999999</c:v>
                </c:pt>
                <c:pt idx="9306">
                  <c:v>3.3839999999999999</c:v>
                </c:pt>
                <c:pt idx="9307">
                  <c:v>2.9516</c:v>
                </c:pt>
                <c:pt idx="9308">
                  <c:v>2.7824</c:v>
                </c:pt>
                <c:pt idx="9309">
                  <c:v>2.6695999999999995</c:v>
                </c:pt>
                <c:pt idx="9310">
                  <c:v>2.7071999999999998</c:v>
                </c:pt>
                <c:pt idx="9311">
                  <c:v>3.4779999999999998</c:v>
                </c:pt>
                <c:pt idx="9312">
                  <c:v>3.1207999999999996</c:v>
                </c:pt>
                <c:pt idx="9313">
                  <c:v>3.5343999999999998</c:v>
                </c:pt>
                <c:pt idx="9314">
                  <c:v>3.2335999999999996</c:v>
                </c:pt>
                <c:pt idx="9315">
                  <c:v>18798.12</c:v>
                </c:pt>
                <c:pt idx="9316">
                  <c:v>3.2711999999999999</c:v>
                </c:pt>
                <c:pt idx="9317">
                  <c:v>3.7035999999999998</c:v>
                </c:pt>
                <c:pt idx="9318">
                  <c:v>3.3651999999999997</c:v>
                </c:pt>
                <c:pt idx="9319">
                  <c:v>3.1207999999999996</c:v>
                </c:pt>
                <c:pt idx="9320">
                  <c:v>3.0831999999999997</c:v>
                </c:pt>
                <c:pt idx="9321">
                  <c:v>3.1771999999999996</c:v>
                </c:pt>
                <c:pt idx="9322">
                  <c:v>3.1959999999999997</c:v>
                </c:pt>
                <c:pt idx="9323">
                  <c:v>3.76</c:v>
                </c:pt>
                <c:pt idx="9324">
                  <c:v>3.3087999999999997</c:v>
                </c:pt>
                <c:pt idx="9325">
                  <c:v>5.1512000000000002</c:v>
                </c:pt>
                <c:pt idx="9326">
                  <c:v>5.0571999999999999</c:v>
                </c:pt>
                <c:pt idx="9327">
                  <c:v>10.1144</c:v>
                </c:pt>
                <c:pt idx="9328">
                  <c:v>12.896800000000001</c:v>
                </c:pt>
                <c:pt idx="9329">
                  <c:v>24.665599999999998</c:v>
                </c:pt>
                <c:pt idx="9330">
                  <c:v>12.332799999999999</c:v>
                </c:pt>
                <c:pt idx="9331">
                  <c:v>23.687999999999999</c:v>
                </c:pt>
                <c:pt idx="9332">
                  <c:v>15.773200000000001</c:v>
                </c:pt>
                <c:pt idx="9333">
                  <c:v>36.678800000000003</c:v>
                </c:pt>
                <c:pt idx="9334">
                  <c:v>8.0464000000000002</c:v>
                </c:pt>
                <c:pt idx="9335">
                  <c:v>16.393599999999999</c:v>
                </c:pt>
                <c:pt idx="9336">
                  <c:v>34.215999999999994</c:v>
                </c:pt>
                <c:pt idx="9337">
                  <c:v>28.162399999999998</c:v>
                </c:pt>
                <c:pt idx="9338">
                  <c:v>26.357599999999998</c:v>
                </c:pt>
                <c:pt idx="9339">
                  <c:v>18798.12</c:v>
                </c:pt>
                <c:pt idx="9340">
                  <c:v>19.589599999999997</c:v>
                </c:pt>
                <c:pt idx="9341">
                  <c:v>19.852799999999998</c:v>
                </c:pt>
                <c:pt idx="9342">
                  <c:v>20.2288</c:v>
                </c:pt>
                <c:pt idx="9343">
                  <c:v>22.184000000000001</c:v>
                </c:pt>
                <c:pt idx="9344">
                  <c:v>25.943999999999999</c:v>
                </c:pt>
                <c:pt idx="9345">
                  <c:v>24.2896</c:v>
                </c:pt>
                <c:pt idx="9346">
                  <c:v>18.743600000000001</c:v>
                </c:pt>
                <c:pt idx="9347">
                  <c:v>17.070399999999999</c:v>
                </c:pt>
                <c:pt idx="9348">
                  <c:v>16.487599999999997</c:v>
                </c:pt>
                <c:pt idx="9349">
                  <c:v>17.032800000000002</c:v>
                </c:pt>
                <c:pt idx="9350">
                  <c:v>18.781199999999998</c:v>
                </c:pt>
                <c:pt idx="9351">
                  <c:v>17.258399999999998</c:v>
                </c:pt>
                <c:pt idx="9352">
                  <c:v>21.319199999999999</c:v>
                </c:pt>
                <c:pt idx="9353">
                  <c:v>20.68</c:v>
                </c:pt>
                <c:pt idx="9354">
                  <c:v>20.755199999999999</c:v>
                </c:pt>
                <c:pt idx="9355">
                  <c:v>15.096399999999997</c:v>
                </c:pt>
                <c:pt idx="9356">
                  <c:v>15.998799999999999</c:v>
                </c:pt>
                <c:pt idx="9357">
                  <c:v>13.498399999999998</c:v>
                </c:pt>
                <c:pt idx="9358">
                  <c:v>15.415999999999999</c:v>
                </c:pt>
                <c:pt idx="9359">
                  <c:v>18.8188</c:v>
                </c:pt>
                <c:pt idx="9360">
                  <c:v>9.9451999999999998</c:v>
                </c:pt>
                <c:pt idx="9361">
                  <c:v>6.4295999999999998</c:v>
                </c:pt>
                <c:pt idx="9362">
                  <c:v>5.9219999999999997</c:v>
                </c:pt>
                <c:pt idx="9363">
                  <c:v>4.7939999999999996</c:v>
                </c:pt>
                <c:pt idx="9364">
                  <c:v>4.6247999999999996</c:v>
                </c:pt>
                <c:pt idx="9365">
                  <c:v>4.5684000000000005</c:v>
                </c:pt>
                <c:pt idx="9366">
                  <c:v>5.6212</c:v>
                </c:pt>
                <c:pt idx="9367">
                  <c:v>6.2227999999999994</c:v>
                </c:pt>
                <c:pt idx="9368">
                  <c:v>4.9067999999999996</c:v>
                </c:pt>
                <c:pt idx="9369">
                  <c:v>5.8091999999999997</c:v>
                </c:pt>
                <c:pt idx="9370">
                  <c:v>16.938799999999997</c:v>
                </c:pt>
                <c:pt idx="9371">
                  <c:v>16.919999999999998</c:v>
                </c:pt>
                <c:pt idx="9372">
                  <c:v>12.313999999999998</c:v>
                </c:pt>
                <c:pt idx="9373">
                  <c:v>17.540399999999998</c:v>
                </c:pt>
                <c:pt idx="9374">
                  <c:v>12.7464</c:v>
                </c:pt>
                <c:pt idx="9375">
                  <c:v>14.419599999999999</c:v>
                </c:pt>
                <c:pt idx="9376">
                  <c:v>19.251200000000001</c:v>
                </c:pt>
                <c:pt idx="9377">
                  <c:v>17.070399999999999</c:v>
                </c:pt>
                <c:pt idx="9378">
                  <c:v>16.393599999999999</c:v>
                </c:pt>
                <c:pt idx="9379">
                  <c:v>14.118799999999998</c:v>
                </c:pt>
                <c:pt idx="9380">
                  <c:v>11.223599999999999</c:v>
                </c:pt>
                <c:pt idx="9381">
                  <c:v>10.603199999999999</c:v>
                </c:pt>
                <c:pt idx="9382">
                  <c:v>10.6972</c:v>
                </c:pt>
                <c:pt idx="9383">
                  <c:v>13.122400000000001</c:v>
                </c:pt>
                <c:pt idx="9384">
                  <c:v>16.487599999999997</c:v>
                </c:pt>
                <c:pt idx="9385">
                  <c:v>11.1296</c:v>
                </c:pt>
                <c:pt idx="9386">
                  <c:v>11.110799999999999</c:v>
                </c:pt>
                <c:pt idx="9387">
                  <c:v>13.517200000000001</c:v>
                </c:pt>
                <c:pt idx="9388">
                  <c:v>14.250399999999999</c:v>
                </c:pt>
                <c:pt idx="9389">
                  <c:v>13.629999999999999</c:v>
                </c:pt>
                <c:pt idx="9390">
                  <c:v>13.723999999999998</c:v>
                </c:pt>
                <c:pt idx="9391">
                  <c:v>15.058799999999998</c:v>
                </c:pt>
                <c:pt idx="9392">
                  <c:v>15.1716</c:v>
                </c:pt>
                <c:pt idx="9393">
                  <c:v>16.919999999999998</c:v>
                </c:pt>
                <c:pt idx="9394">
                  <c:v>13.291599999999999</c:v>
                </c:pt>
                <c:pt idx="9395">
                  <c:v>9.5315999999999992</c:v>
                </c:pt>
                <c:pt idx="9396">
                  <c:v>8.177999999999999</c:v>
                </c:pt>
                <c:pt idx="9397">
                  <c:v>8.065199999999999</c:v>
                </c:pt>
                <c:pt idx="9398">
                  <c:v>11.994399999999999</c:v>
                </c:pt>
                <c:pt idx="9399">
                  <c:v>13.667599999999998</c:v>
                </c:pt>
                <c:pt idx="9400">
                  <c:v>16.186799999999998</c:v>
                </c:pt>
                <c:pt idx="9401">
                  <c:v>9.6443999999999992</c:v>
                </c:pt>
                <c:pt idx="9402">
                  <c:v>7.5764000000000005</c:v>
                </c:pt>
                <c:pt idx="9403">
                  <c:v>8.6291999999999991</c:v>
                </c:pt>
                <c:pt idx="9404">
                  <c:v>8.8547999999999991</c:v>
                </c:pt>
                <c:pt idx="9405">
                  <c:v>5.9219999999999997</c:v>
                </c:pt>
                <c:pt idx="9406">
                  <c:v>8.4412000000000003</c:v>
                </c:pt>
                <c:pt idx="9407">
                  <c:v>7.4635999999999996</c:v>
                </c:pt>
                <c:pt idx="9408">
                  <c:v>8.5164000000000009</c:v>
                </c:pt>
                <c:pt idx="9409">
                  <c:v>6.8995999999999995</c:v>
                </c:pt>
                <c:pt idx="9410">
                  <c:v>12.351599999999999</c:v>
                </c:pt>
                <c:pt idx="9411">
                  <c:v>13.009599999999999</c:v>
                </c:pt>
                <c:pt idx="9412">
                  <c:v>21.4132</c:v>
                </c:pt>
                <c:pt idx="9413">
                  <c:v>10.3024</c:v>
                </c:pt>
                <c:pt idx="9414">
                  <c:v>23.029999999999998</c:v>
                </c:pt>
                <c:pt idx="9415">
                  <c:v>39.442399999999999</c:v>
                </c:pt>
                <c:pt idx="9416">
                  <c:v>32.223199999999999</c:v>
                </c:pt>
                <c:pt idx="9417">
                  <c:v>22.56</c:v>
                </c:pt>
                <c:pt idx="9418">
                  <c:v>22.465999999999998</c:v>
                </c:pt>
                <c:pt idx="9419">
                  <c:v>17.747199999999999</c:v>
                </c:pt>
                <c:pt idx="9420">
                  <c:v>24.646799999999999</c:v>
                </c:pt>
                <c:pt idx="9421">
                  <c:v>18.104400000000002</c:v>
                </c:pt>
                <c:pt idx="9422">
                  <c:v>20.0596</c:v>
                </c:pt>
                <c:pt idx="9423">
                  <c:v>22.804400000000001</c:v>
                </c:pt>
                <c:pt idx="9424">
                  <c:v>20.097199999999997</c:v>
                </c:pt>
                <c:pt idx="9425">
                  <c:v>20.360399999999998</c:v>
                </c:pt>
                <c:pt idx="9426">
                  <c:v>19.570799999999998</c:v>
                </c:pt>
                <c:pt idx="9427">
                  <c:v>15.585199999999997</c:v>
                </c:pt>
                <c:pt idx="9428">
                  <c:v>15.1716</c:v>
                </c:pt>
                <c:pt idx="9429">
                  <c:v>13.272799999999998</c:v>
                </c:pt>
                <c:pt idx="9430">
                  <c:v>12.445599999999999</c:v>
                </c:pt>
                <c:pt idx="9431">
                  <c:v>10.34</c:v>
                </c:pt>
                <c:pt idx="9432">
                  <c:v>5.7339999999999991</c:v>
                </c:pt>
                <c:pt idx="9433">
                  <c:v>4.3239999999999998</c:v>
                </c:pt>
                <c:pt idx="9434">
                  <c:v>3.1959999999999997</c:v>
                </c:pt>
                <c:pt idx="9435">
                  <c:v>3.008</c:v>
                </c:pt>
                <c:pt idx="9436">
                  <c:v>2.4251999999999998</c:v>
                </c:pt>
                <c:pt idx="9437">
                  <c:v>2.3687999999999998</c:v>
                </c:pt>
                <c:pt idx="9438">
                  <c:v>3.2523999999999997</c:v>
                </c:pt>
                <c:pt idx="9439">
                  <c:v>3.5343999999999998</c:v>
                </c:pt>
                <c:pt idx="9440">
                  <c:v>2.6507999999999998</c:v>
                </c:pt>
                <c:pt idx="9441">
                  <c:v>2.82</c:v>
                </c:pt>
                <c:pt idx="9442">
                  <c:v>2.7824</c:v>
                </c:pt>
                <c:pt idx="9443">
                  <c:v>2.6131999999999995</c:v>
                </c:pt>
                <c:pt idx="9444">
                  <c:v>2.3123999999999998</c:v>
                </c:pt>
                <c:pt idx="9445">
                  <c:v>2.0868000000000002</c:v>
                </c:pt>
                <c:pt idx="9446">
                  <c:v>1.9927999999999999</c:v>
                </c:pt>
                <c:pt idx="9447">
                  <c:v>2.0304000000000002</c:v>
                </c:pt>
                <c:pt idx="9448">
                  <c:v>2.1243999999999996</c:v>
                </c:pt>
                <c:pt idx="9449">
                  <c:v>2.1995999999999998</c:v>
                </c:pt>
                <c:pt idx="9450">
                  <c:v>2.3875999999999999</c:v>
                </c:pt>
                <c:pt idx="9451">
                  <c:v>2.5379999999999998</c:v>
                </c:pt>
                <c:pt idx="9452">
                  <c:v>2.6883999999999997</c:v>
                </c:pt>
                <c:pt idx="9453">
                  <c:v>3.1395999999999997</c:v>
                </c:pt>
                <c:pt idx="9454">
                  <c:v>3.0268000000000002</c:v>
                </c:pt>
                <c:pt idx="9455">
                  <c:v>2.9891999999999999</c:v>
                </c:pt>
                <c:pt idx="9456">
                  <c:v>3.1019999999999999</c:v>
                </c:pt>
                <c:pt idx="9457">
                  <c:v>3.2523999999999997</c:v>
                </c:pt>
                <c:pt idx="9458">
                  <c:v>3.6847999999999996</c:v>
                </c:pt>
                <c:pt idx="9459">
                  <c:v>13.742799999999999</c:v>
                </c:pt>
                <c:pt idx="9460">
                  <c:v>26.169599999999999</c:v>
                </c:pt>
                <c:pt idx="9461">
                  <c:v>8.2156000000000002</c:v>
                </c:pt>
                <c:pt idx="9462">
                  <c:v>14.4948</c:v>
                </c:pt>
                <c:pt idx="9463">
                  <c:v>17.916399999999999</c:v>
                </c:pt>
                <c:pt idx="9464">
                  <c:v>18.442799999999998</c:v>
                </c:pt>
                <c:pt idx="9465">
                  <c:v>12.708799999999998</c:v>
                </c:pt>
                <c:pt idx="9466">
                  <c:v>10.2272</c:v>
                </c:pt>
                <c:pt idx="9467">
                  <c:v>12.125999999999999</c:v>
                </c:pt>
                <c:pt idx="9468">
                  <c:v>12.483199999999998</c:v>
                </c:pt>
                <c:pt idx="9469">
                  <c:v>16.017599999999998</c:v>
                </c:pt>
                <c:pt idx="9470">
                  <c:v>13.272799999999998</c:v>
                </c:pt>
                <c:pt idx="9471">
                  <c:v>31.508800000000001</c:v>
                </c:pt>
                <c:pt idx="9472">
                  <c:v>27.071999999999999</c:v>
                </c:pt>
                <c:pt idx="9473">
                  <c:v>25.154399999999999</c:v>
                </c:pt>
                <c:pt idx="9474">
                  <c:v>16.262</c:v>
                </c:pt>
                <c:pt idx="9475">
                  <c:v>24.834800000000001</c:v>
                </c:pt>
                <c:pt idx="9476">
                  <c:v>23.481199999999998</c:v>
                </c:pt>
                <c:pt idx="9477">
                  <c:v>20.999599999999997</c:v>
                </c:pt>
                <c:pt idx="9478">
                  <c:v>28.444399999999998</c:v>
                </c:pt>
                <c:pt idx="9479">
                  <c:v>16.731999999999999</c:v>
                </c:pt>
                <c:pt idx="9480">
                  <c:v>24.045199999999998</c:v>
                </c:pt>
                <c:pt idx="9481">
                  <c:v>18.348799999999997</c:v>
                </c:pt>
                <c:pt idx="9482">
                  <c:v>15.0024</c:v>
                </c:pt>
                <c:pt idx="9483">
                  <c:v>18798.12</c:v>
                </c:pt>
                <c:pt idx="9484">
                  <c:v>23.405999999999999</c:v>
                </c:pt>
                <c:pt idx="9485">
                  <c:v>31.001199999999994</c:v>
                </c:pt>
                <c:pt idx="9486">
                  <c:v>21.995999999999999</c:v>
                </c:pt>
                <c:pt idx="9487">
                  <c:v>41.529199999999996</c:v>
                </c:pt>
                <c:pt idx="9488">
                  <c:v>14.588799999999999</c:v>
                </c:pt>
                <c:pt idx="9489">
                  <c:v>12.727599999999999</c:v>
                </c:pt>
                <c:pt idx="9490">
                  <c:v>13.6112</c:v>
                </c:pt>
                <c:pt idx="9491">
                  <c:v>14.193999999999999</c:v>
                </c:pt>
                <c:pt idx="9492">
                  <c:v>21.1312</c:v>
                </c:pt>
                <c:pt idx="9493">
                  <c:v>20.886799999999997</c:v>
                </c:pt>
                <c:pt idx="9494">
                  <c:v>23.462399999999999</c:v>
                </c:pt>
                <c:pt idx="9495">
                  <c:v>30.925999999999998</c:v>
                </c:pt>
                <c:pt idx="9496">
                  <c:v>17.841200000000001</c:v>
                </c:pt>
                <c:pt idx="9497">
                  <c:v>20.021999999999998</c:v>
                </c:pt>
                <c:pt idx="9498">
                  <c:v>27.353999999999999</c:v>
                </c:pt>
                <c:pt idx="9499">
                  <c:v>23.180399999999999</c:v>
                </c:pt>
                <c:pt idx="9500">
                  <c:v>25.3612</c:v>
                </c:pt>
                <c:pt idx="9501">
                  <c:v>31.001199999999994</c:v>
                </c:pt>
                <c:pt idx="9502">
                  <c:v>26.000399999999999</c:v>
                </c:pt>
                <c:pt idx="9503">
                  <c:v>27.466799999999996</c:v>
                </c:pt>
                <c:pt idx="9504">
                  <c:v>25.962799999999998</c:v>
                </c:pt>
                <c:pt idx="9505">
                  <c:v>32.805999999999997</c:v>
                </c:pt>
                <c:pt idx="9506">
                  <c:v>29.196399999999997</c:v>
                </c:pt>
                <c:pt idx="9507">
                  <c:v>32.994</c:v>
                </c:pt>
                <c:pt idx="9508">
                  <c:v>30.888399999999997</c:v>
                </c:pt>
                <c:pt idx="9509">
                  <c:v>30.418399999999998</c:v>
                </c:pt>
                <c:pt idx="9510">
                  <c:v>32.636799999999994</c:v>
                </c:pt>
                <c:pt idx="9511">
                  <c:v>35.099600000000002</c:v>
                </c:pt>
                <c:pt idx="9512">
                  <c:v>29.139999999999997</c:v>
                </c:pt>
                <c:pt idx="9513">
                  <c:v>29.196399999999997</c:v>
                </c:pt>
                <c:pt idx="9514">
                  <c:v>33.708399999999997</c:v>
                </c:pt>
                <c:pt idx="9515">
                  <c:v>28.594799999999999</c:v>
                </c:pt>
                <c:pt idx="9516">
                  <c:v>19.533200000000001</c:v>
                </c:pt>
                <c:pt idx="9517">
                  <c:v>17.634399999999999</c:v>
                </c:pt>
                <c:pt idx="9518">
                  <c:v>30.5688</c:v>
                </c:pt>
                <c:pt idx="9519">
                  <c:v>32.787199999999999</c:v>
                </c:pt>
                <c:pt idx="9520">
                  <c:v>23.706799999999998</c:v>
                </c:pt>
                <c:pt idx="9521">
                  <c:v>25.492799999999999</c:v>
                </c:pt>
                <c:pt idx="9522">
                  <c:v>45.364399999999996</c:v>
                </c:pt>
                <c:pt idx="9523">
                  <c:v>26.075599999999998</c:v>
                </c:pt>
                <c:pt idx="9524">
                  <c:v>21.619999999999997</c:v>
                </c:pt>
                <c:pt idx="9525">
                  <c:v>21.337999999999997</c:v>
                </c:pt>
                <c:pt idx="9526">
                  <c:v>18.029199999999999</c:v>
                </c:pt>
                <c:pt idx="9527">
                  <c:v>14.927199999999999</c:v>
                </c:pt>
                <c:pt idx="9528">
                  <c:v>13.536</c:v>
                </c:pt>
                <c:pt idx="9529">
                  <c:v>17.314800000000002</c:v>
                </c:pt>
                <c:pt idx="9530">
                  <c:v>9.2308000000000003</c:v>
                </c:pt>
                <c:pt idx="9531">
                  <c:v>19.307599999999997</c:v>
                </c:pt>
                <c:pt idx="9532">
                  <c:v>6.6928000000000001</c:v>
                </c:pt>
                <c:pt idx="9533">
                  <c:v>5.7904</c:v>
                </c:pt>
                <c:pt idx="9534">
                  <c:v>5.1135999999999999</c:v>
                </c:pt>
                <c:pt idx="9535">
                  <c:v>5.6776</c:v>
                </c:pt>
                <c:pt idx="9536">
                  <c:v>8.6855999999999991</c:v>
                </c:pt>
                <c:pt idx="9537">
                  <c:v>10.997999999999999</c:v>
                </c:pt>
                <c:pt idx="9538">
                  <c:v>8.177999999999999</c:v>
                </c:pt>
                <c:pt idx="9539">
                  <c:v>8.3848000000000003</c:v>
                </c:pt>
                <c:pt idx="9540">
                  <c:v>7.0123999999999995</c:v>
                </c:pt>
                <c:pt idx="9541">
                  <c:v>6.8056000000000001</c:v>
                </c:pt>
                <c:pt idx="9542">
                  <c:v>13.817999999999998</c:v>
                </c:pt>
                <c:pt idx="9543">
                  <c:v>28.068399999999997</c:v>
                </c:pt>
                <c:pt idx="9544">
                  <c:v>25.135599999999997</c:v>
                </c:pt>
                <c:pt idx="9545">
                  <c:v>22.014800000000001</c:v>
                </c:pt>
                <c:pt idx="9546">
                  <c:v>28.651199999999999</c:v>
                </c:pt>
                <c:pt idx="9547">
                  <c:v>17.089199999999998</c:v>
                </c:pt>
                <c:pt idx="9548">
                  <c:v>14.682799999999999</c:v>
                </c:pt>
                <c:pt idx="9549">
                  <c:v>14.4008</c:v>
                </c:pt>
                <c:pt idx="9550">
                  <c:v>9.5315999999999992</c:v>
                </c:pt>
                <c:pt idx="9551">
                  <c:v>11.543199999999999</c:v>
                </c:pt>
                <c:pt idx="9552">
                  <c:v>8.8360000000000003</c:v>
                </c:pt>
                <c:pt idx="9553">
                  <c:v>5.226399999999999</c:v>
                </c:pt>
                <c:pt idx="9554">
                  <c:v>8.177999999999999</c:v>
                </c:pt>
                <c:pt idx="9555">
                  <c:v>14.795599999999999</c:v>
                </c:pt>
                <c:pt idx="9556">
                  <c:v>15.735599999999998</c:v>
                </c:pt>
                <c:pt idx="9557">
                  <c:v>19.401599999999998</c:v>
                </c:pt>
                <c:pt idx="9558">
                  <c:v>19.1008</c:v>
                </c:pt>
                <c:pt idx="9559">
                  <c:v>30.061199999999999</c:v>
                </c:pt>
                <c:pt idx="9560">
                  <c:v>34.591999999999999</c:v>
                </c:pt>
                <c:pt idx="9561">
                  <c:v>48.184399999999997</c:v>
                </c:pt>
                <c:pt idx="9562">
                  <c:v>24.627999999999997</c:v>
                </c:pt>
                <c:pt idx="9563">
                  <c:v>36.866799999999998</c:v>
                </c:pt>
                <c:pt idx="9564">
                  <c:v>19.834</c:v>
                </c:pt>
                <c:pt idx="9565">
                  <c:v>21.977199999999996</c:v>
                </c:pt>
                <c:pt idx="9566">
                  <c:v>21.9208</c:v>
                </c:pt>
                <c:pt idx="9567">
                  <c:v>15.359599999999999</c:v>
                </c:pt>
                <c:pt idx="9568">
                  <c:v>26.827599999999997</c:v>
                </c:pt>
                <c:pt idx="9569">
                  <c:v>19.946799999999996</c:v>
                </c:pt>
                <c:pt idx="9570">
                  <c:v>16.299599999999998</c:v>
                </c:pt>
                <c:pt idx="9571">
                  <c:v>11.994399999999999</c:v>
                </c:pt>
                <c:pt idx="9572">
                  <c:v>12.9908</c:v>
                </c:pt>
                <c:pt idx="9573">
                  <c:v>21.5824</c:v>
                </c:pt>
                <c:pt idx="9574">
                  <c:v>20.717599999999997</c:v>
                </c:pt>
                <c:pt idx="9575">
                  <c:v>17.991599999999998</c:v>
                </c:pt>
                <c:pt idx="9576">
                  <c:v>15.4536</c:v>
                </c:pt>
                <c:pt idx="9577">
                  <c:v>15.0024</c:v>
                </c:pt>
                <c:pt idx="9578">
                  <c:v>12.332799999999999</c:v>
                </c:pt>
                <c:pt idx="9579">
                  <c:v>7.7079999999999993</c:v>
                </c:pt>
                <c:pt idx="9580">
                  <c:v>8.4412000000000003</c:v>
                </c:pt>
                <c:pt idx="9581">
                  <c:v>5.4895999999999994</c:v>
                </c:pt>
                <c:pt idx="9582">
                  <c:v>11.8064</c:v>
                </c:pt>
                <c:pt idx="9583">
                  <c:v>14.250399999999999</c:v>
                </c:pt>
                <c:pt idx="9584">
                  <c:v>7.1251999999999995</c:v>
                </c:pt>
                <c:pt idx="9585">
                  <c:v>7.557599999999999</c:v>
                </c:pt>
                <c:pt idx="9586">
                  <c:v>20.5108</c:v>
                </c:pt>
                <c:pt idx="9587">
                  <c:v>18798.12</c:v>
                </c:pt>
                <c:pt idx="9588">
                  <c:v>18798.12</c:v>
                </c:pt>
                <c:pt idx="9589">
                  <c:v>7.8959999999999999</c:v>
                </c:pt>
                <c:pt idx="9590">
                  <c:v>4.7751999999999999</c:v>
                </c:pt>
                <c:pt idx="9591">
                  <c:v>4.5119999999999996</c:v>
                </c:pt>
                <c:pt idx="9592">
                  <c:v>5.9408000000000003</c:v>
                </c:pt>
                <c:pt idx="9593">
                  <c:v>6.3543999999999992</c:v>
                </c:pt>
                <c:pt idx="9594">
                  <c:v>4.6812000000000005</c:v>
                </c:pt>
                <c:pt idx="9595">
                  <c:v>4.2675999999999998</c:v>
                </c:pt>
                <c:pt idx="9596">
                  <c:v>3.8351999999999999</c:v>
                </c:pt>
                <c:pt idx="9597">
                  <c:v>3.76</c:v>
                </c:pt>
                <c:pt idx="9598">
                  <c:v>4.9631999999999996</c:v>
                </c:pt>
                <c:pt idx="9599">
                  <c:v>3.3087999999999997</c:v>
                </c:pt>
                <c:pt idx="9600">
                  <c:v>3.1207999999999996</c:v>
                </c:pt>
                <c:pt idx="9601">
                  <c:v>2.5192000000000001</c:v>
                </c:pt>
                <c:pt idx="9602">
                  <c:v>1.6543999999999999</c:v>
                </c:pt>
                <c:pt idx="9603">
                  <c:v>1.8423999999999998</c:v>
                </c:pt>
                <c:pt idx="9604">
                  <c:v>1.8235999999999999</c:v>
                </c:pt>
                <c:pt idx="9605">
                  <c:v>2.0304000000000002</c:v>
                </c:pt>
                <c:pt idx="9606">
                  <c:v>2.0868000000000002</c:v>
                </c:pt>
                <c:pt idx="9607">
                  <c:v>3.3087999999999997</c:v>
                </c:pt>
                <c:pt idx="9608">
                  <c:v>3.2335999999999996</c:v>
                </c:pt>
                <c:pt idx="9609">
                  <c:v>2.3123999999999998</c:v>
                </c:pt>
                <c:pt idx="9610">
                  <c:v>2.3311999999999999</c:v>
                </c:pt>
                <c:pt idx="9611">
                  <c:v>2.2747999999999999</c:v>
                </c:pt>
                <c:pt idx="9612">
                  <c:v>2.2371999999999996</c:v>
                </c:pt>
                <c:pt idx="9613">
                  <c:v>2.0304000000000002</c:v>
                </c:pt>
                <c:pt idx="9614">
                  <c:v>1.9552</c:v>
                </c:pt>
                <c:pt idx="9615">
                  <c:v>2.1431999999999998</c:v>
                </c:pt>
                <c:pt idx="9616">
                  <c:v>2.1431999999999998</c:v>
                </c:pt>
                <c:pt idx="9617">
                  <c:v>2.2183999999999999</c:v>
                </c:pt>
                <c:pt idx="9618">
                  <c:v>2.0491999999999999</c:v>
                </c:pt>
                <c:pt idx="9619">
                  <c:v>2.1431999999999998</c:v>
                </c:pt>
                <c:pt idx="9620">
                  <c:v>2.0491999999999999</c:v>
                </c:pt>
                <c:pt idx="9621">
                  <c:v>2.0116000000000001</c:v>
                </c:pt>
                <c:pt idx="9622">
                  <c:v>2.3875999999999999</c:v>
                </c:pt>
                <c:pt idx="9623">
                  <c:v>3.1019999999999999</c:v>
                </c:pt>
                <c:pt idx="9624">
                  <c:v>2.6695999999999995</c:v>
                </c:pt>
                <c:pt idx="9625">
                  <c:v>10.0204</c:v>
                </c:pt>
                <c:pt idx="9626">
                  <c:v>9.3247999999999998</c:v>
                </c:pt>
                <c:pt idx="9627">
                  <c:v>18798.12</c:v>
                </c:pt>
                <c:pt idx="9628">
                  <c:v>4.718799999999999</c:v>
                </c:pt>
                <c:pt idx="9629">
                  <c:v>3.7975999999999996</c:v>
                </c:pt>
                <c:pt idx="9630">
                  <c:v>4.2111999999999998</c:v>
                </c:pt>
                <c:pt idx="9631">
                  <c:v>8.7420000000000009</c:v>
                </c:pt>
                <c:pt idx="9632">
                  <c:v>22.277999999999999</c:v>
                </c:pt>
                <c:pt idx="9633">
                  <c:v>16.243200000000002</c:v>
                </c:pt>
                <c:pt idx="9634">
                  <c:v>24.627999999999997</c:v>
                </c:pt>
                <c:pt idx="9635">
                  <c:v>10.904</c:v>
                </c:pt>
                <c:pt idx="9636">
                  <c:v>20.698799999999999</c:v>
                </c:pt>
                <c:pt idx="9637">
                  <c:v>46.022399999999998</c:v>
                </c:pt>
                <c:pt idx="9638">
                  <c:v>64.634399999999999</c:v>
                </c:pt>
                <c:pt idx="9639">
                  <c:v>50.665999999999997</c:v>
                </c:pt>
                <c:pt idx="9640">
                  <c:v>72.868799999999993</c:v>
                </c:pt>
                <c:pt idx="9641">
                  <c:v>44.104799999999997</c:v>
                </c:pt>
                <c:pt idx="9642">
                  <c:v>41.604399999999998</c:v>
                </c:pt>
                <c:pt idx="9643">
                  <c:v>41.209600000000002</c:v>
                </c:pt>
                <c:pt idx="9644">
                  <c:v>39.5364</c:v>
                </c:pt>
                <c:pt idx="9645">
                  <c:v>46.962399999999995</c:v>
                </c:pt>
                <c:pt idx="9646">
                  <c:v>53.410799999999995</c:v>
                </c:pt>
                <c:pt idx="9647">
                  <c:v>45.571199999999997</c:v>
                </c:pt>
                <c:pt idx="9648">
                  <c:v>41.435199999999995</c:v>
                </c:pt>
                <c:pt idx="9649">
                  <c:v>36.641199999999998</c:v>
                </c:pt>
                <c:pt idx="9650">
                  <c:v>31.208000000000002</c:v>
                </c:pt>
                <c:pt idx="9651">
                  <c:v>18798.12</c:v>
                </c:pt>
                <c:pt idx="9652">
                  <c:v>34.291199999999996</c:v>
                </c:pt>
                <c:pt idx="9653">
                  <c:v>33.520399999999995</c:v>
                </c:pt>
                <c:pt idx="9654">
                  <c:v>36.453200000000002</c:v>
                </c:pt>
                <c:pt idx="9655">
                  <c:v>34.197200000000002</c:v>
                </c:pt>
                <c:pt idx="9656">
                  <c:v>32.298400000000001</c:v>
                </c:pt>
                <c:pt idx="9657">
                  <c:v>28.538399999999999</c:v>
                </c:pt>
                <c:pt idx="9658">
                  <c:v>28.651199999999999</c:v>
                </c:pt>
                <c:pt idx="9659">
                  <c:v>22.315599999999996</c:v>
                </c:pt>
                <c:pt idx="9660">
                  <c:v>21.808</c:v>
                </c:pt>
                <c:pt idx="9661">
                  <c:v>21.450799999999997</c:v>
                </c:pt>
                <c:pt idx="9662">
                  <c:v>21.695199999999996</c:v>
                </c:pt>
                <c:pt idx="9663">
                  <c:v>28.481999999999999</c:v>
                </c:pt>
                <c:pt idx="9664">
                  <c:v>29.027199999999997</c:v>
                </c:pt>
                <c:pt idx="9665">
                  <c:v>28.745199999999997</c:v>
                </c:pt>
                <c:pt idx="9666">
                  <c:v>33.952799999999996</c:v>
                </c:pt>
                <c:pt idx="9667">
                  <c:v>31.151599999999998</c:v>
                </c:pt>
                <c:pt idx="9668">
                  <c:v>29.384399999999999</c:v>
                </c:pt>
                <c:pt idx="9669">
                  <c:v>26.075599999999998</c:v>
                </c:pt>
                <c:pt idx="9670">
                  <c:v>26.733599999999999</c:v>
                </c:pt>
                <c:pt idx="9671">
                  <c:v>27.899199999999997</c:v>
                </c:pt>
                <c:pt idx="9672">
                  <c:v>24.082799999999999</c:v>
                </c:pt>
                <c:pt idx="9673">
                  <c:v>24.891199999999998</c:v>
                </c:pt>
                <c:pt idx="9674">
                  <c:v>31.941199999999995</c:v>
                </c:pt>
                <c:pt idx="9675">
                  <c:v>18798.12</c:v>
                </c:pt>
                <c:pt idx="9676">
                  <c:v>38.088799999999999</c:v>
                </c:pt>
                <c:pt idx="9677">
                  <c:v>36.7164</c:v>
                </c:pt>
                <c:pt idx="9678">
                  <c:v>40.457599999999999</c:v>
                </c:pt>
                <c:pt idx="9679">
                  <c:v>39.555199999999999</c:v>
                </c:pt>
                <c:pt idx="9680">
                  <c:v>37.637599999999999</c:v>
                </c:pt>
                <c:pt idx="9681">
                  <c:v>25.511599999999998</c:v>
                </c:pt>
                <c:pt idx="9682">
                  <c:v>33.275999999999996</c:v>
                </c:pt>
                <c:pt idx="9683">
                  <c:v>31.339600000000001</c:v>
                </c:pt>
                <c:pt idx="9684">
                  <c:v>28.444399999999998</c:v>
                </c:pt>
                <c:pt idx="9685">
                  <c:v>32.241999999999997</c:v>
                </c:pt>
                <c:pt idx="9686">
                  <c:v>38.483599999999996</c:v>
                </c:pt>
                <c:pt idx="9687">
                  <c:v>22.184000000000001</c:v>
                </c:pt>
                <c:pt idx="9688">
                  <c:v>26.902799999999999</c:v>
                </c:pt>
                <c:pt idx="9689">
                  <c:v>25.004000000000001</c:v>
                </c:pt>
                <c:pt idx="9690">
                  <c:v>22.672799999999999</c:v>
                </c:pt>
                <c:pt idx="9691">
                  <c:v>24.947599999999998</c:v>
                </c:pt>
                <c:pt idx="9692">
                  <c:v>29.534800000000001</c:v>
                </c:pt>
                <c:pt idx="9693">
                  <c:v>14.006</c:v>
                </c:pt>
                <c:pt idx="9694">
                  <c:v>24.533999999999999</c:v>
                </c:pt>
                <c:pt idx="9695">
                  <c:v>37.750399999999992</c:v>
                </c:pt>
                <c:pt idx="9696">
                  <c:v>34.027999999999999</c:v>
                </c:pt>
                <c:pt idx="9697">
                  <c:v>36.265199999999993</c:v>
                </c:pt>
                <c:pt idx="9698">
                  <c:v>48.541599999999995</c:v>
                </c:pt>
                <c:pt idx="9699">
                  <c:v>20.435599999999997</c:v>
                </c:pt>
                <c:pt idx="9700">
                  <c:v>26.677199999999999</c:v>
                </c:pt>
                <c:pt idx="9701">
                  <c:v>14.852</c:v>
                </c:pt>
                <c:pt idx="9702">
                  <c:v>18.348799999999997</c:v>
                </c:pt>
                <c:pt idx="9703">
                  <c:v>20.303999999999998</c:v>
                </c:pt>
                <c:pt idx="9704">
                  <c:v>36.697599999999994</c:v>
                </c:pt>
                <c:pt idx="9705">
                  <c:v>26.037999999999997</c:v>
                </c:pt>
                <c:pt idx="9706">
                  <c:v>20.755199999999999</c:v>
                </c:pt>
                <c:pt idx="9707">
                  <c:v>28.218799999999998</c:v>
                </c:pt>
                <c:pt idx="9708">
                  <c:v>20.529599999999999</c:v>
                </c:pt>
                <c:pt idx="9709">
                  <c:v>16.562799999999999</c:v>
                </c:pt>
                <c:pt idx="9710">
                  <c:v>25.342399999999998</c:v>
                </c:pt>
                <c:pt idx="9711">
                  <c:v>26.564399999999999</c:v>
                </c:pt>
                <c:pt idx="9712">
                  <c:v>17.954000000000001</c:v>
                </c:pt>
                <c:pt idx="9713">
                  <c:v>22.522400000000001</c:v>
                </c:pt>
                <c:pt idx="9714">
                  <c:v>19.025599999999997</c:v>
                </c:pt>
                <c:pt idx="9715">
                  <c:v>15.660399999999999</c:v>
                </c:pt>
                <c:pt idx="9716">
                  <c:v>17.672000000000001</c:v>
                </c:pt>
                <c:pt idx="9717">
                  <c:v>14.927199999999999</c:v>
                </c:pt>
                <c:pt idx="9718">
                  <c:v>17.634399999999999</c:v>
                </c:pt>
                <c:pt idx="9719">
                  <c:v>13.536</c:v>
                </c:pt>
                <c:pt idx="9720">
                  <c:v>14.870799999999999</c:v>
                </c:pt>
                <c:pt idx="9721">
                  <c:v>9.3999999999999986</c:v>
                </c:pt>
                <c:pt idx="9722">
                  <c:v>7.7267999999999999</c:v>
                </c:pt>
                <c:pt idx="9723">
                  <c:v>5.452</c:v>
                </c:pt>
                <c:pt idx="9724">
                  <c:v>4.4367999999999999</c:v>
                </c:pt>
                <c:pt idx="9725">
                  <c:v>3.008</c:v>
                </c:pt>
                <c:pt idx="9726">
                  <c:v>2.6883999999999997</c:v>
                </c:pt>
                <c:pt idx="9727">
                  <c:v>2.0680000000000001</c:v>
                </c:pt>
                <c:pt idx="9728">
                  <c:v>1.9552</c:v>
                </c:pt>
                <c:pt idx="9729">
                  <c:v>2.0680000000000001</c:v>
                </c:pt>
                <c:pt idx="9730">
                  <c:v>2.4064000000000001</c:v>
                </c:pt>
                <c:pt idx="9731">
                  <c:v>2.726</c:v>
                </c:pt>
                <c:pt idx="9732">
                  <c:v>2.7635999999999998</c:v>
                </c:pt>
                <c:pt idx="9733">
                  <c:v>2.9327999999999999</c:v>
                </c:pt>
                <c:pt idx="9734">
                  <c:v>2.8575999999999997</c:v>
                </c:pt>
                <c:pt idx="9735">
                  <c:v>2.7824</c:v>
                </c:pt>
                <c:pt idx="9736">
                  <c:v>2.9516</c:v>
                </c:pt>
                <c:pt idx="9737">
                  <c:v>3.0455999999999999</c:v>
                </c:pt>
                <c:pt idx="9738">
                  <c:v>2.7071999999999998</c:v>
                </c:pt>
                <c:pt idx="9739">
                  <c:v>2.7635999999999998</c:v>
                </c:pt>
                <c:pt idx="9740">
                  <c:v>2.7071999999999998</c:v>
                </c:pt>
                <c:pt idx="9741">
                  <c:v>2.6695999999999995</c:v>
                </c:pt>
                <c:pt idx="9742">
                  <c:v>2.7071999999999998</c:v>
                </c:pt>
                <c:pt idx="9743">
                  <c:v>2.5756000000000001</c:v>
                </c:pt>
                <c:pt idx="9744">
                  <c:v>2.5756000000000001</c:v>
                </c:pt>
                <c:pt idx="9745">
                  <c:v>2.5756000000000001</c:v>
                </c:pt>
                <c:pt idx="9746">
                  <c:v>2.4628000000000001</c:v>
                </c:pt>
                <c:pt idx="9747">
                  <c:v>1.8423999999999998</c:v>
                </c:pt>
                <c:pt idx="9748">
                  <c:v>1.4476</c:v>
                </c:pt>
                <c:pt idx="9749">
                  <c:v>1.1843999999999999</c:v>
                </c:pt>
                <c:pt idx="9750">
                  <c:v>1.1656</c:v>
                </c:pt>
                <c:pt idx="9751">
                  <c:v>1.034</c:v>
                </c:pt>
                <c:pt idx="9752">
                  <c:v>0.86480000000000001</c:v>
                </c:pt>
                <c:pt idx="9753">
                  <c:v>0.82719999999999994</c:v>
                </c:pt>
                <c:pt idx="9754">
                  <c:v>0.82719999999999994</c:v>
                </c:pt>
                <c:pt idx="9755">
                  <c:v>0.90239999999999987</c:v>
                </c:pt>
                <c:pt idx="9756">
                  <c:v>0.78959999999999997</c:v>
                </c:pt>
                <c:pt idx="9757">
                  <c:v>0.71439999999999992</c:v>
                </c:pt>
                <c:pt idx="9758">
                  <c:v>0.67679999999999996</c:v>
                </c:pt>
                <c:pt idx="9759">
                  <c:v>0.71439999999999992</c:v>
                </c:pt>
                <c:pt idx="9760">
                  <c:v>0.78959999999999997</c:v>
                </c:pt>
                <c:pt idx="9761">
                  <c:v>1.034</c:v>
                </c:pt>
                <c:pt idx="9762">
                  <c:v>1.3159999999999998</c:v>
                </c:pt>
                <c:pt idx="9763">
                  <c:v>1.2596000000000001</c:v>
                </c:pt>
                <c:pt idx="9764">
                  <c:v>1.3535999999999999</c:v>
                </c:pt>
                <c:pt idx="9765">
                  <c:v>1.3347999999999998</c:v>
                </c:pt>
                <c:pt idx="9766">
                  <c:v>1.4663999999999999</c:v>
                </c:pt>
                <c:pt idx="9767">
                  <c:v>1.6732</c:v>
                </c:pt>
                <c:pt idx="9768">
                  <c:v>1.7671999999999999</c:v>
                </c:pt>
                <c:pt idx="9769">
                  <c:v>1.8047999999999997</c:v>
                </c:pt>
                <c:pt idx="9770">
                  <c:v>1.7107999999999999</c:v>
                </c:pt>
                <c:pt idx="9771">
                  <c:v>1.7296</c:v>
                </c:pt>
                <c:pt idx="9772">
                  <c:v>1.6919999999999999</c:v>
                </c:pt>
                <c:pt idx="9773">
                  <c:v>1.5791999999999999</c:v>
                </c:pt>
                <c:pt idx="9774">
                  <c:v>1.6543999999999999</c:v>
                </c:pt>
                <c:pt idx="9775">
                  <c:v>1.6732</c:v>
                </c:pt>
                <c:pt idx="9776">
                  <c:v>1.7107999999999999</c:v>
                </c:pt>
                <c:pt idx="9777">
                  <c:v>1.6167999999999998</c:v>
                </c:pt>
                <c:pt idx="9778">
                  <c:v>1.8612</c:v>
                </c:pt>
                <c:pt idx="9779">
                  <c:v>1.88</c:v>
                </c:pt>
                <c:pt idx="9780">
                  <c:v>2.0116000000000001</c:v>
                </c:pt>
                <c:pt idx="9781">
                  <c:v>5.8279999999999994</c:v>
                </c:pt>
                <c:pt idx="9782">
                  <c:v>10.283599999999998</c:v>
                </c:pt>
                <c:pt idx="9783">
                  <c:v>17.897599999999997</c:v>
                </c:pt>
                <c:pt idx="9784">
                  <c:v>17.972799999999999</c:v>
                </c:pt>
                <c:pt idx="9785">
                  <c:v>14.946</c:v>
                </c:pt>
                <c:pt idx="9786">
                  <c:v>28.068399999999997</c:v>
                </c:pt>
                <c:pt idx="9787">
                  <c:v>28.1248</c:v>
                </c:pt>
                <c:pt idx="9788">
                  <c:v>19.364000000000001</c:v>
                </c:pt>
                <c:pt idx="9789">
                  <c:v>16.938799999999997</c:v>
                </c:pt>
                <c:pt idx="9790">
                  <c:v>20.642399999999999</c:v>
                </c:pt>
                <c:pt idx="9791">
                  <c:v>17.784800000000001</c:v>
                </c:pt>
                <c:pt idx="9792">
                  <c:v>14.983599999999999</c:v>
                </c:pt>
                <c:pt idx="9793">
                  <c:v>15.528799999999999</c:v>
                </c:pt>
                <c:pt idx="9794">
                  <c:v>12.182399999999999</c:v>
                </c:pt>
                <c:pt idx="9795">
                  <c:v>10.997999999999999</c:v>
                </c:pt>
                <c:pt idx="9796">
                  <c:v>13.197599999999998</c:v>
                </c:pt>
                <c:pt idx="9797">
                  <c:v>14.250399999999999</c:v>
                </c:pt>
                <c:pt idx="9798">
                  <c:v>17.089199999999998</c:v>
                </c:pt>
                <c:pt idx="9799">
                  <c:v>14.852</c:v>
                </c:pt>
                <c:pt idx="9800">
                  <c:v>29.403199999999998</c:v>
                </c:pt>
                <c:pt idx="9801">
                  <c:v>22.014800000000001</c:v>
                </c:pt>
                <c:pt idx="9802">
                  <c:v>24.157999999999998</c:v>
                </c:pt>
                <c:pt idx="9803">
                  <c:v>23.0488</c:v>
                </c:pt>
                <c:pt idx="9804">
                  <c:v>21.206399999999999</c:v>
                </c:pt>
                <c:pt idx="9805">
                  <c:v>17.089199999999998</c:v>
                </c:pt>
                <c:pt idx="9806">
                  <c:v>25.267199999999999</c:v>
                </c:pt>
                <c:pt idx="9807">
                  <c:v>31.696799999999996</c:v>
                </c:pt>
                <c:pt idx="9808">
                  <c:v>36.1524</c:v>
                </c:pt>
                <c:pt idx="9809">
                  <c:v>26.959199999999999</c:v>
                </c:pt>
                <c:pt idx="9810">
                  <c:v>29.628799999999998</c:v>
                </c:pt>
                <c:pt idx="9811">
                  <c:v>17.164400000000001</c:v>
                </c:pt>
                <c:pt idx="9812">
                  <c:v>34.0092</c:v>
                </c:pt>
                <c:pt idx="9813">
                  <c:v>27.8428</c:v>
                </c:pt>
                <c:pt idx="9814">
                  <c:v>17.728399999999997</c:v>
                </c:pt>
                <c:pt idx="9815">
                  <c:v>10.715999999999999</c:v>
                </c:pt>
                <c:pt idx="9816">
                  <c:v>9.3624000000000009</c:v>
                </c:pt>
                <c:pt idx="9817">
                  <c:v>7.4635999999999996</c:v>
                </c:pt>
                <c:pt idx="9818">
                  <c:v>5.4707999999999997</c:v>
                </c:pt>
                <c:pt idx="9819">
                  <c:v>18798.12</c:v>
                </c:pt>
                <c:pt idx="9820">
                  <c:v>2.1807999999999996</c:v>
                </c:pt>
                <c:pt idx="9821">
                  <c:v>1.2032</c:v>
                </c:pt>
                <c:pt idx="9822">
                  <c:v>1.3912</c:v>
                </c:pt>
                <c:pt idx="9823">
                  <c:v>1.3912</c:v>
                </c:pt>
                <c:pt idx="9824">
                  <c:v>0.95879999999999999</c:v>
                </c:pt>
                <c:pt idx="9825">
                  <c:v>1.0152000000000001</c:v>
                </c:pt>
                <c:pt idx="9826">
                  <c:v>0.95879999999999999</c:v>
                </c:pt>
                <c:pt idx="9827">
                  <c:v>1.1279999999999999</c:v>
                </c:pt>
                <c:pt idx="9828">
                  <c:v>1.1279999999999999</c:v>
                </c:pt>
                <c:pt idx="9829">
                  <c:v>1.0528</c:v>
                </c:pt>
                <c:pt idx="9830">
                  <c:v>1.1843999999999999</c:v>
                </c:pt>
                <c:pt idx="9831">
                  <c:v>0.94</c:v>
                </c:pt>
                <c:pt idx="9832">
                  <c:v>0.94</c:v>
                </c:pt>
                <c:pt idx="9833">
                  <c:v>1.222</c:v>
                </c:pt>
                <c:pt idx="9834">
                  <c:v>1.4663999999999999</c:v>
                </c:pt>
                <c:pt idx="9835">
                  <c:v>1.5979999999999999</c:v>
                </c:pt>
                <c:pt idx="9836">
                  <c:v>1.2971999999999999</c:v>
                </c:pt>
                <c:pt idx="9837">
                  <c:v>1.2784</c:v>
                </c:pt>
                <c:pt idx="9838">
                  <c:v>2.1243999999999996</c:v>
                </c:pt>
                <c:pt idx="9839">
                  <c:v>1.7484</c:v>
                </c:pt>
                <c:pt idx="9840">
                  <c:v>1.6919999999999999</c:v>
                </c:pt>
                <c:pt idx="9841">
                  <c:v>1.6919999999999999</c:v>
                </c:pt>
                <c:pt idx="9842">
                  <c:v>2.0304000000000002</c:v>
                </c:pt>
                <c:pt idx="9843">
                  <c:v>18798.12</c:v>
                </c:pt>
                <c:pt idx="9844">
                  <c:v>1.5415999999999999</c:v>
                </c:pt>
                <c:pt idx="9845">
                  <c:v>1.5979999999999999</c:v>
                </c:pt>
                <c:pt idx="9846">
                  <c:v>1.7484</c:v>
                </c:pt>
                <c:pt idx="9847">
                  <c:v>2.1995999999999998</c:v>
                </c:pt>
                <c:pt idx="9848">
                  <c:v>1.9176</c:v>
                </c:pt>
                <c:pt idx="9849">
                  <c:v>2.1431999999999998</c:v>
                </c:pt>
                <c:pt idx="9850">
                  <c:v>1.974</c:v>
                </c:pt>
                <c:pt idx="9851">
                  <c:v>2.0304000000000002</c:v>
                </c:pt>
                <c:pt idx="9852">
                  <c:v>1.9552</c:v>
                </c:pt>
                <c:pt idx="9853">
                  <c:v>1.88</c:v>
                </c:pt>
                <c:pt idx="9854">
                  <c:v>1.7107999999999999</c:v>
                </c:pt>
                <c:pt idx="9855">
                  <c:v>1.3535999999999999</c:v>
                </c:pt>
                <c:pt idx="9856">
                  <c:v>1.4287999999999998</c:v>
                </c:pt>
                <c:pt idx="9857">
                  <c:v>1.3723999999999998</c:v>
                </c:pt>
                <c:pt idx="9858">
                  <c:v>1.5979999999999999</c:v>
                </c:pt>
                <c:pt idx="9859">
                  <c:v>1.6732</c:v>
                </c:pt>
                <c:pt idx="9860">
                  <c:v>3.0831999999999997</c:v>
                </c:pt>
                <c:pt idx="9861">
                  <c:v>1.7484</c:v>
                </c:pt>
                <c:pt idx="9862">
                  <c:v>1.4663999999999999</c:v>
                </c:pt>
                <c:pt idx="9863">
                  <c:v>1.1656</c:v>
                </c:pt>
                <c:pt idx="9864">
                  <c:v>1.0903999999999998</c:v>
                </c:pt>
                <c:pt idx="9865">
                  <c:v>0.97760000000000002</c:v>
                </c:pt>
                <c:pt idx="9866">
                  <c:v>1.0715999999999999</c:v>
                </c:pt>
                <c:pt idx="9867">
                  <c:v>0.97760000000000002</c:v>
                </c:pt>
                <c:pt idx="9868">
                  <c:v>0.99639999999999995</c:v>
                </c:pt>
                <c:pt idx="9869">
                  <c:v>1.0152000000000001</c:v>
                </c:pt>
                <c:pt idx="9870">
                  <c:v>1.4663999999999999</c:v>
                </c:pt>
                <c:pt idx="9871">
                  <c:v>1.8612</c:v>
                </c:pt>
                <c:pt idx="9872">
                  <c:v>1.0903999999999998</c:v>
                </c:pt>
                <c:pt idx="9873">
                  <c:v>1.0715999999999999</c:v>
                </c:pt>
                <c:pt idx="9874">
                  <c:v>0.88359999999999994</c:v>
                </c:pt>
                <c:pt idx="9875">
                  <c:v>1.2032</c:v>
                </c:pt>
                <c:pt idx="9876">
                  <c:v>2.0680000000000001</c:v>
                </c:pt>
                <c:pt idx="9877">
                  <c:v>1.4852000000000001</c:v>
                </c:pt>
                <c:pt idx="9878">
                  <c:v>1.2596000000000001</c:v>
                </c:pt>
                <c:pt idx="9879">
                  <c:v>1.5603999999999998</c:v>
                </c:pt>
                <c:pt idx="9880">
                  <c:v>1.6167999999999998</c:v>
                </c:pt>
                <c:pt idx="9881">
                  <c:v>1.6355999999999999</c:v>
                </c:pt>
                <c:pt idx="9882">
                  <c:v>1.8423999999999998</c:v>
                </c:pt>
                <c:pt idx="9883">
                  <c:v>1.8235999999999999</c:v>
                </c:pt>
                <c:pt idx="9884">
                  <c:v>1.7484</c:v>
                </c:pt>
                <c:pt idx="9885">
                  <c:v>1.0903999999999998</c:v>
                </c:pt>
                <c:pt idx="9886">
                  <c:v>1.222</c:v>
                </c:pt>
                <c:pt idx="9887">
                  <c:v>1.9552</c:v>
                </c:pt>
                <c:pt idx="9888">
                  <c:v>1.504</c:v>
                </c:pt>
                <c:pt idx="9889">
                  <c:v>1.4287999999999998</c:v>
                </c:pt>
                <c:pt idx="9890">
                  <c:v>1.4476</c:v>
                </c:pt>
                <c:pt idx="9891">
                  <c:v>1.1467999999999998</c:v>
                </c:pt>
                <c:pt idx="9892">
                  <c:v>1.1279999999999999</c:v>
                </c:pt>
                <c:pt idx="9893">
                  <c:v>0.752</c:v>
                </c:pt>
                <c:pt idx="9894">
                  <c:v>0.77079999999999993</c:v>
                </c:pt>
                <c:pt idx="9895">
                  <c:v>1.88</c:v>
                </c:pt>
                <c:pt idx="9896">
                  <c:v>2.8763999999999998</c:v>
                </c:pt>
                <c:pt idx="9897">
                  <c:v>2.1807999999999996</c:v>
                </c:pt>
                <c:pt idx="9898">
                  <c:v>2.3123999999999998</c:v>
                </c:pt>
                <c:pt idx="9899">
                  <c:v>2.1995999999999998</c:v>
                </c:pt>
                <c:pt idx="9900">
                  <c:v>2.3123999999999998</c:v>
                </c:pt>
                <c:pt idx="9901">
                  <c:v>2.2935999999999996</c:v>
                </c:pt>
                <c:pt idx="9902">
                  <c:v>4.8879999999999999</c:v>
                </c:pt>
                <c:pt idx="9903">
                  <c:v>11.8064</c:v>
                </c:pt>
                <c:pt idx="9904">
                  <c:v>3.7975999999999996</c:v>
                </c:pt>
                <c:pt idx="9905">
                  <c:v>2.9891999999999999</c:v>
                </c:pt>
                <c:pt idx="9906">
                  <c:v>1.7859999999999998</c:v>
                </c:pt>
                <c:pt idx="9907">
                  <c:v>1.2032</c:v>
                </c:pt>
                <c:pt idx="9908">
                  <c:v>0.90239999999999987</c:v>
                </c:pt>
                <c:pt idx="9909">
                  <c:v>0.62039999999999995</c:v>
                </c:pt>
                <c:pt idx="9910">
                  <c:v>0.62039999999999995</c:v>
                </c:pt>
                <c:pt idx="9911">
                  <c:v>0.63919999999999999</c:v>
                </c:pt>
                <c:pt idx="9912">
                  <c:v>0.63919999999999999</c:v>
                </c:pt>
                <c:pt idx="9913">
                  <c:v>0.62039999999999995</c:v>
                </c:pt>
                <c:pt idx="9914">
                  <c:v>0.86480000000000001</c:v>
                </c:pt>
                <c:pt idx="9915">
                  <c:v>2.2747999999999999</c:v>
                </c:pt>
                <c:pt idx="9916">
                  <c:v>2.2371999999999996</c:v>
                </c:pt>
                <c:pt idx="9917">
                  <c:v>3.8539999999999996</c:v>
                </c:pt>
                <c:pt idx="9918">
                  <c:v>3.1771999999999996</c:v>
                </c:pt>
                <c:pt idx="9919">
                  <c:v>6.1475999999999997</c:v>
                </c:pt>
                <c:pt idx="9920">
                  <c:v>3.2523999999999997</c:v>
                </c:pt>
                <c:pt idx="9921">
                  <c:v>2.0680000000000001</c:v>
                </c:pt>
                <c:pt idx="9922">
                  <c:v>3.1771999999999996</c:v>
                </c:pt>
                <c:pt idx="9923">
                  <c:v>11.881600000000001</c:v>
                </c:pt>
                <c:pt idx="9924">
                  <c:v>25.060399999999998</c:v>
                </c:pt>
                <c:pt idx="9925">
                  <c:v>27.297599999999999</c:v>
                </c:pt>
                <c:pt idx="9926">
                  <c:v>39.761999999999993</c:v>
                </c:pt>
                <c:pt idx="9927">
                  <c:v>16.825999999999997</c:v>
                </c:pt>
                <c:pt idx="9928">
                  <c:v>11.956799999999999</c:v>
                </c:pt>
                <c:pt idx="9929">
                  <c:v>7.2004000000000001</c:v>
                </c:pt>
                <c:pt idx="9930">
                  <c:v>13.347999999999999</c:v>
                </c:pt>
                <c:pt idx="9931">
                  <c:v>22.8796</c:v>
                </c:pt>
                <c:pt idx="9932">
                  <c:v>10.659599999999999</c:v>
                </c:pt>
                <c:pt idx="9933">
                  <c:v>6.9747999999999992</c:v>
                </c:pt>
                <c:pt idx="9934">
                  <c:v>3.3839999999999999</c:v>
                </c:pt>
                <c:pt idx="9935">
                  <c:v>2.1055999999999999</c:v>
                </c:pt>
                <c:pt idx="9936">
                  <c:v>1.7484</c:v>
                </c:pt>
                <c:pt idx="9937">
                  <c:v>1.3723999999999998</c:v>
                </c:pt>
                <c:pt idx="9938">
                  <c:v>1.2784</c:v>
                </c:pt>
                <c:pt idx="9939">
                  <c:v>1.5227999999999999</c:v>
                </c:pt>
                <c:pt idx="9940">
                  <c:v>1.1843999999999999</c:v>
                </c:pt>
                <c:pt idx="9941">
                  <c:v>1.1656</c:v>
                </c:pt>
                <c:pt idx="9942">
                  <c:v>0.99639999999999995</c:v>
                </c:pt>
                <c:pt idx="9943">
                  <c:v>0.97760000000000002</c:v>
                </c:pt>
                <c:pt idx="9944">
                  <c:v>1.2032</c:v>
                </c:pt>
                <c:pt idx="9945">
                  <c:v>1.2032</c:v>
                </c:pt>
                <c:pt idx="9946">
                  <c:v>1.2596000000000001</c:v>
                </c:pt>
                <c:pt idx="9947">
                  <c:v>1.2971999999999999</c:v>
                </c:pt>
                <c:pt idx="9948">
                  <c:v>1.3347999999999998</c:v>
                </c:pt>
                <c:pt idx="9949">
                  <c:v>1.1656</c:v>
                </c:pt>
                <c:pt idx="9950">
                  <c:v>0.97760000000000002</c:v>
                </c:pt>
                <c:pt idx="9951">
                  <c:v>0.90239999999999987</c:v>
                </c:pt>
                <c:pt idx="9952">
                  <c:v>0.95879999999999999</c:v>
                </c:pt>
                <c:pt idx="9953">
                  <c:v>1.034</c:v>
                </c:pt>
                <c:pt idx="9954">
                  <c:v>1.1467999999999998</c:v>
                </c:pt>
                <c:pt idx="9955">
                  <c:v>2.1995999999999998</c:v>
                </c:pt>
                <c:pt idx="9956">
                  <c:v>1.3535999999999999</c:v>
                </c:pt>
                <c:pt idx="9957">
                  <c:v>1.1279999999999999</c:v>
                </c:pt>
                <c:pt idx="9958">
                  <c:v>1.0903999999999998</c:v>
                </c:pt>
                <c:pt idx="9959">
                  <c:v>1.034</c:v>
                </c:pt>
                <c:pt idx="9960">
                  <c:v>1.1843999999999999</c:v>
                </c:pt>
                <c:pt idx="9961">
                  <c:v>1.3535999999999999</c:v>
                </c:pt>
                <c:pt idx="9962">
                  <c:v>1.4476</c:v>
                </c:pt>
                <c:pt idx="9963">
                  <c:v>2.2183999999999999</c:v>
                </c:pt>
                <c:pt idx="9964">
                  <c:v>2.7824</c:v>
                </c:pt>
                <c:pt idx="9965">
                  <c:v>3.7975999999999996</c:v>
                </c:pt>
                <c:pt idx="9966">
                  <c:v>2.82</c:v>
                </c:pt>
                <c:pt idx="9967">
                  <c:v>2.1995999999999998</c:v>
                </c:pt>
                <c:pt idx="9968">
                  <c:v>1.6919999999999999</c:v>
                </c:pt>
                <c:pt idx="9969">
                  <c:v>1.5227999999999999</c:v>
                </c:pt>
                <c:pt idx="9970">
                  <c:v>1.7671999999999999</c:v>
                </c:pt>
                <c:pt idx="9971">
                  <c:v>2.5568</c:v>
                </c:pt>
                <c:pt idx="9972">
                  <c:v>3.008</c:v>
                </c:pt>
                <c:pt idx="9973">
                  <c:v>5.2639999999999993</c:v>
                </c:pt>
                <c:pt idx="9974">
                  <c:v>9.663199999999998</c:v>
                </c:pt>
                <c:pt idx="9975">
                  <c:v>13.2164</c:v>
                </c:pt>
                <c:pt idx="9976">
                  <c:v>4.0795999999999992</c:v>
                </c:pt>
                <c:pt idx="9977">
                  <c:v>9.042799999999998</c:v>
                </c:pt>
                <c:pt idx="9978">
                  <c:v>4.2299999999999995</c:v>
                </c:pt>
                <c:pt idx="9979">
                  <c:v>9.9639999999999986</c:v>
                </c:pt>
                <c:pt idx="9980">
                  <c:v>22.8796</c:v>
                </c:pt>
                <c:pt idx="9981">
                  <c:v>20.0032</c:v>
                </c:pt>
                <c:pt idx="9982">
                  <c:v>8.3472000000000008</c:v>
                </c:pt>
                <c:pt idx="9983">
                  <c:v>25.285999999999998</c:v>
                </c:pt>
                <c:pt idx="9984">
                  <c:v>33.388800000000003</c:v>
                </c:pt>
                <c:pt idx="9985">
                  <c:v>29.045999999999996</c:v>
                </c:pt>
                <c:pt idx="9986">
                  <c:v>12.107200000000001</c:v>
                </c:pt>
                <c:pt idx="9987">
                  <c:v>18798.12</c:v>
                </c:pt>
                <c:pt idx="9988">
                  <c:v>35.550799999999995</c:v>
                </c:pt>
                <c:pt idx="9989">
                  <c:v>57.791199999999996</c:v>
                </c:pt>
                <c:pt idx="9990">
                  <c:v>41.171999999999997</c:v>
                </c:pt>
                <c:pt idx="9991">
                  <c:v>51.2864</c:v>
                </c:pt>
                <c:pt idx="9992">
                  <c:v>47.413599999999995</c:v>
                </c:pt>
                <c:pt idx="9993">
                  <c:v>33.069199999999995</c:v>
                </c:pt>
                <c:pt idx="9994">
                  <c:v>45.326799999999999</c:v>
                </c:pt>
                <c:pt idx="9995">
                  <c:v>27.711199999999998</c:v>
                </c:pt>
                <c:pt idx="9996">
                  <c:v>120.52679999999999</c:v>
                </c:pt>
                <c:pt idx="9997">
                  <c:v>102.9676</c:v>
                </c:pt>
                <c:pt idx="9998">
                  <c:v>85.145199999999988</c:v>
                </c:pt>
                <c:pt idx="9999">
                  <c:v>18798.12</c:v>
                </c:pt>
                <c:pt idx="10000">
                  <c:v>18798.12</c:v>
                </c:pt>
                <c:pt idx="10001">
                  <c:v>46.078800000000001</c:v>
                </c:pt>
                <c:pt idx="10002">
                  <c:v>18798.12</c:v>
                </c:pt>
                <c:pt idx="10003">
                  <c:v>18798.12</c:v>
                </c:pt>
                <c:pt idx="10004">
                  <c:v>18798.12</c:v>
                </c:pt>
                <c:pt idx="10005">
                  <c:v>18798.12</c:v>
                </c:pt>
                <c:pt idx="10006">
                  <c:v>15.4724</c:v>
                </c:pt>
                <c:pt idx="10007">
                  <c:v>13.517200000000001</c:v>
                </c:pt>
                <c:pt idx="10008">
                  <c:v>14.363199999999999</c:v>
                </c:pt>
                <c:pt idx="10009">
                  <c:v>16.506399999999999</c:v>
                </c:pt>
                <c:pt idx="10010">
                  <c:v>13.536</c:v>
                </c:pt>
                <c:pt idx="10011">
                  <c:v>18.423999999999999</c:v>
                </c:pt>
                <c:pt idx="10012">
                  <c:v>18.988</c:v>
                </c:pt>
                <c:pt idx="10013">
                  <c:v>13.8744</c:v>
                </c:pt>
                <c:pt idx="10014">
                  <c:v>13.404399999999999</c:v>
                </c:pt>
                <c:pt idx="10015">
                  <c:v>19.8904</c:v>
                </c:pt>
                <c:pt idx="10016">
                  <c:v>26.376399999999997</c:v>
                </c:pt>
                <c:pt idx="10017">
                  <c:v>23.368399999999998</c:v>
                </c:pt>
                <c:pt idx="10018">
                  <c:v>18798.12</c:v>
                </c:pt>
                <c:pt idx="10019">
                  <c:v>18798.12</c:v>
                </c:pt>
                <c:pt idx="10020">
                  <c:v>18798.12</c:v>
                </c:pt>
                <c:pt idx="10021">
                  <c:v>18798.12</c:v>
                </c:pt>
                <c:pt idx="10022">
                  <c:v>22.635199999999998</c:v>
                </c:pt>
                <c:pt idx="10023">
                  <c:v>19.2136</c:v>
                </c:pt>
                <c:pt idx="10024">
                  <c:v>17.371199999999998</c:v>
                </c:pt>
                <c:pt idx="10025">
                  <c:v>15.585199999999997</c:v>
                </c:pt>
                <c:pt idx="10026">
                  <c:v>22.898399999999999</c:v>
                </c:pt>
                <c:pt idx="10027">
                  <c:v>27.3916</c:v>
                </c:pt>
                <c:pt idx="10028">
                  <c:v>22.315599999999996</c:v>
                </c:pt>
                <c:pt idx="10029">
                  <c:v>19.0444</c:v>
                </c:pt>
                <c:pt idx="10030">
                  <c:v>20.642399999999999</c:v>
                </c:pt>
                <c:pt idx="10031">
                  <c:v>18.461600000000001</c:v>
                </c:pt>
                <c:pt idx="10032">
                  <c:v>20.097199999999997</c:v>
                </c:pt>
                <c:pt idx="10033">
                  <c:v>17.822399999999998</c:v>
                </c:pt>
                <c:pt idx="10034">
                  <c:v>14.0624</c:v>
                </c:pt>
                <c:pt idx="10035">
                  <c:v>15.735599999999998</c:v>
                </c:pt>
                <c:pt idx="10036">
                  <c:v>18.047999999999998</c:v>
                </c:pt>
                <c:pt idx="10037">
                  <c:v>17.672000000000001</c:v>
                </c:pt>
                <c:pt idx="10038">
                  <c:v>17.972799999999999</c:v>
                </c:pt>
                <c:pt idx="10039">
                  <c:v>16.487599999999997</c:v>
                </c:pt>
                <c:pt idx="10040">
                  <c:v>19.175999999999998</c:v>
                </c:pt>
                <c:pt idx="10041">
                  <c:v>31.903599999999997</c:v>
                </c:pt>
                <c:pt idx="10042">
                  <c:v>18798.12</c:v>
                </c:pt>
                <c:pt idx="10043">
                  <c:v>18798.12</c:v>
                </c:pt>
                <c:pt idx="10044">
                  <c:v>13.0472</c:v>
                </c:pt>
                <c:pt idx="10045">
                  <c:v>20.153600000000001</c:v>
                </c:pt>
                <c:pt idx="10046">
                  <c:v>25.925199999999997</c:v>
                </c:pt>
                <c:pt idx="10047">
                  <c:v>19.288799999999998</c:v>
                </c:pt>
                <c:pt idx="10048">
                  <c:v>2.8388</c:v>
                </c:pt>
                <c:pt idx="10049">
                  <c:v>26.902799999999999</c:v>
                </c:pt>
                <c:pt idx="10050">
                  <c:v>13.7804</c:v>
                </c:pt>
                <c:pt idx="10051">
                  <c:v>17.465199999999996</c:v>
                </c:pt>
                <c:pt idx="10052">
                  <c:v>10.866400000000001</c:v>
                </c:pt>
                <c:pt idx="10053">
                  <c:v>4.9631999999999996</c:v>
                </c:pt>
                <c:pt idx="10054">
                  <c:v>2.8388</c:v>
                </c:pt>
                <c:pt idx="10055">
                  <c:v>1.2596000000000001</c:v>
                </c:pt>
                <c:pt idx="10056">
                  <c:v>1.5415999999999999</c:v>
                </c:pt>
                <c:pt idx="10057">
                  <c:v>0.73319999999999996</c:v>
                </c:pt>
                <c:pt idx="10058">
                  <c:v>0.54519999999999991</c:v>
                </c:pt>
                <c:pt idx="10059">
                  <c:v>0.47</c:v>
                </c:pt>
                <c:pt idx="10060">
                  <c:v>0.73319999999999996</c:v>
                </c:pt>
                <c:pt idx="10061">
                  <c:v>0.52639999999999998</c:v>
                </c:pt>
                <c:pt idx="10062">
                  <c:v>3.0831999999999997</c:v>
                </c:pt>
                <c:pt idx="10063">
                  <c:v>3.9291999999999994</c:v>
                </c:pt>
                <c:pt idx="10064">
                  <c:v>12.163599999999999</c:v>
                </c:pt>
                <c:pt idx="10065">
                  <c:v>12.596</c:v>
                </c:pt>
                <c:pt idx="10066">
                  <c:v>7.1251999999999995</c:v>
                </c:pt>
                <c:pt idx="10067">
                  <c:v>14.4572</c:v>
                </c:pt>
                <c:pt idx="10068">
                  <c:v>20.698799999999999</c:v>
                </c:pt>
                <c:pt idx="10069">
                  <c:v>8.3472000000000008</c:v>
                </c:pt>
                <c:pt idx="10070">
                  <c:v>6.2791999999999994</c:v>
                </c:pt>
                <c:pt idx="10071">
                  <c:v>13.3668</c:v>
                </c:pt>
                <c:pt idx="10072">
                  <c:v>11.561999999999999</c:v>
                </c:pt>
                <c:pt idx="10073">
                  <c:v>10.622</c:v>
                </c:pt>
                <c:pt idx="10074">
                  <c:v>2.1243999999999996</c:v>
                </c:pt>
                <c:pt idx="10075">
                  <c:v>2.0868000000000002</c:v>
                </c:pt>
                <c:pt idx="10076">
                  <c:v>7.5764000000000005</c:v>
                </c:pt>
                <c:pt idx="10077">
                  <c:v>4.1171999999999995</c:v>
                </c:pt>
                <c:pt idx="10078">
                  <c:v>3.8351999999999999</c:v>
                </c:pt>
                <c:pt idx="10079">
                  <c:v>1.7671999999999999</c:v>
                </c:pt>
                <c:pt idx="10080">
                  <c:v>8.1027999999999984</c:v>
                </c:pt>
                <c:pt idx="10081">
                  <c:v>13.122400000000001</c:v>
                </c:pt>
                <c:pt idx="10082">
                  <c:v>3.7035999999999998</c:v>
                </c:pt>
                <c:pt idx="10083">
                  <c:v>8.5915999999999997</c:v>
                </c:pt>
                <c:pt idx="10084">
                  <c:v>21.281600000000001</c:v>
                </c:pt>
                <c:pt idx="10085">
                  <c:v>2.6507999999999998</c:v>
                </c:pt>
                <c:pt idx="10086">
                  <c:v>3.2523999999999997</c:v>
                </c:pt>
                <c:pt idx="10087">
                  <c:v>4.0232000000000001</c:v>
                </c:pt>
                <c:pt idx="10088">
                  <c:v>3.1959999999999997</c:v>
                </c:pt>
                <c:pt idx="10089">
                  <c:v>5.5835999999999997</c:v>
                </c:pt>
                <c:pt idx="10090">
                  <c:v>6.3355999999999995</c:v>
                </c:pt>
                <c:pt idx="10091">
                  <c:v>8.8924000000000003</c:v>
                </c:pt>
                <c:pt idx="10092">
                  <c:v>5.7339999999999991</c:v>
                </c:pt>
                <c:pt idx="10093">
                  <c:v>33.708399999999997</c:v>
                </c:pt>
                <c:pt idx="10094">
                  <c:v>47.018799999999999</c:v>
                </c:pt>
                <c:pt idx="10095">
                  <c:v>12.840399999999999</c:v>
                </c:pt>
                <c:pt idx="10096">
                  <c:v>11.3552</c:v>
                </c:pt>
                <c:pt idx="10097">
                  <c:v>18.160799999999998</c:v>
                </c:pt>
                <c:pt idx="10098">
                  <c:v>16.675599999999999</c:v>
                </c:pt>
                <c:pt idx="10099">
                  <c:v>16.4312</c:v>
                </c:pt>
                <c:pt idx="10100">
                  <c:v>17.728399999999997</c:v>
                </c:pt>
                <c:pt idx="10101">
                  <c:v>17.427599999999998</c:v>
                </c:pt>
                <c:pt idx="10102">
                  <c:v>25.192</c:v>
                </c:pt>
                <c:pt idx="10103">
                  <c:v>20.115999999999996</c:v>
                </c:pt>
                <c:pt idx="10104">
                  <c:v>19.006799999999998</c:v>
                </c:pt>
                <c:pt idx="10105">
                  <c:v>69.653999999999996</c:v>
                </c:pt>
                <c:pt idx="10106">
                  <c:v>63.186799999999998</c:v>
                </c:pt>
                <c:pt idx="10107">
                  <c:v>15.942399999999999</c:v>
                </c:pt>
                <c:pt idx="10108">
                  <c:v>7.3132000000000001</c:v>
                </c:pt>
                <c:pt idx="10109">
                  <c:v>7.8959999999999999</c:v>
                </c:pt>
                <c:pt idx="10110">
                  <c:v>10.715999999999999</c:v>
                </c:pt>
                <c:pt idx="10111">
                  <c:v>11.75</c:v>
                </c:pt>
                <c:pt idx="10112">
                  <c:v>11.862799999999998</c:v>
                </c:pt>
                <c:pt idx="10113">
                  <c:v>10.622</c:v>
                </c:pt>
                <c:pt idx="10114">
                  <c:v>12.502000000000001</c:v>
                </c:pt>
                <c:pt idx="10115">
                  <c:v>11.862799999999998</c:v>
                </c:pt>
                <c:pt idx="10116">
                  <c:v>8.9863999999999997</c:v>
                </c:pt>
                <c:pt idx="10117">
                  <c:v>9.3435999999999986</c:v>
                </c:pt>
                <c:pt idx="10118">
                  <c:v>13.0284</c:v>
                </c:pt>
                <c:pt idx="10119">
                  <c:v>9.7947999999999986</c:v>
                </c:pt>
                <c:pt idx="10120">
                  <c:v>9.6067999999999998</c:v>
                </c:pt>
                <c:pt idx="10121">
                  <c:v>10.039199999999999</c:v>
                </c:pt>
                <c:pt idx="10122">
                  <c:v>17.183199999999999</c:v>
                </c:pt>
                <c:pt idx="10123">
                  <c:v>26.489199999999997</c:v>
                </c:pt>
                <c:pt idx="10124">
                  <c:v>27.109599999999997</c:v>
                </c:pt>
                <c:pt idx="10125">
                  <c:v>23.105199999999996</c:v>
                </c:pt>
                <c:pt idx="10126">
                  <c:v>24.759599999999999</c:v>
                </c:pt>
                <c:pt idx="10127">
                  <c:v>12.596</c:v>
                </c:pt>
                <c:pt idx="10128">
                  <c:v>11.054399999999999</c:v>
                </c:pt>
                <c:pt idx="10129">
                  <c:v>28.2</c:v>
                </c:pt>
                <c:pt idx="10130">
                  <c:v>47.131599999999999</c:v>
                </c:pt>
                <c:pt idx="10131">
                  <c:v>46.078800000000001</c:v>
                </c:pt>
                <c:pt idx="10132">
                  <c:v>48.616799999999998</c:v>
                </c:pt>
                <c:pt idx="10133">
                  <c:v>30.738</c:v>
                </c:pt>
                <c:pt idx="10134">
                  <c:v>53.222799999999992</c:v>
                </c:pt>
                <c:pt idx="10135">
                  <c:v>44.217599999999997</c:v>
                </c:pt>
                <c:pt idx="10136">
                  <c:v>22.654</c:v>
                </c:pt>
                <c:pt idx="10137">
                  <c:v>20.774000000000001</c:v>
                </c:pt>
                <c:pt idx="10138">
                  <c:v>33.294800000000002</c:v>
                </c:pt>
                <c:pt idx="10139">
                  <c:v>57.001599999999996</c:v>
                </c:pt>
                <c:pt idx="10140">
                  <c:v>60.272800000000004</c:v>
                </c:pt>
                <c:pt idx="10141">
                  <c:v>28.839199999999998</c:v>
                </c:pt>
                <c:pt idx="10142">
                  <c:v>55.441199999999995</c:v>
                </c:pt>
                <c:pt idx="10143">
                  <c:v>52.865600000000001</c:v>
                </c:pt>
                <c:pt idx="10144">
                  <c:v>46.567599999999999</c:v>
                </c:pt>
                <c:pt idx="10145">
                  <c:v>21.262799999999999</c:v>
                </c:pt>
                <c:pt idx="10146">
                  <c:v>44.443199999999997</c:v>
                </c:pt>
                <c:pt idx="10147">
                  <c:v>47.075199999999995</c:v>
                </c:pt>
                <c:pt idx="10148">
                  <c:v>17.220800000000001</c:v>
                </c:pt>
                <c:pt idx="10149">
                  <c:v>12.896800000000001</c:v>
                </c:pt>
                <c:pt idx="10150">
                  <c:v>7.1063999999999989</c:v>
                </c:pt>
                <c:pt idx="10151">
                  <c:v>7.4823999999999993</c:v>
                </c:pt>
                <c:pt idx="10152">
                  <c:v>4.5871999999999993</c:v>
                </c:pt>
                <c:pt idx="10153">
                  <c:v>19.965599999999998</c:v>
                </c:pt>
                <c:pt idx="10154">
                  <c:v>34.065600000000003</c:v>
                </c:pt>
                <c:pt idx="10155">
                  <c:v>18798.12</c:v>
                </c:pt>
                <c:pt idx="10156">
                  <c:v>38.088799999999999</c:v>
                </c:pt>
                <c:pt idx="10157">
                  <c:v>34.178399999999996</c:v>
                </c:pt>
                <c:pt idx="10158">
                  <c:v>51.869199999999999</c:v>
                </c:pt>
                <c:pt idx="10159">
                  <c:v>33.971599999999995</c:v>
                </c:pt>
                <c:pt idx="10160">
                  <c:v>39.122799999999998</c:v>
                </c:pt>
                <c:pt idx="10161">
                  <c:v>54.369599999999998</c:v>
                </c:pt>
                <c:pt idx="10162">
                  <c:v>41.754799999999996</c:v>
                </c:pt>
                <c:pt idx="10163">
                  <c:v>16.713200000000001</c:v>
                </c:pt>
                <c:pt idx="10164">
                  <c:v>19.909199999999998</c:v>
                </c:pt>
                <c:pt idx="10165">
                  <c:v>33.821199999999997</c:v>
                </c:pt>
                <c:pt idx="10166">
                  <c:v>18.085599999999996</c:v>
                </c:pt>
                <c:pt idx="10167">
                  <c:v>16.807199999999998</c:v>
                </c:pt>
                <c:pt idx="10168">
                  <c:v>16.637999999999998</c:v>
                </c:pt>
                <c:pt idx="10169">
                  <c:v>9.2683999999999997</c:v>
                </c:pt>
                <c:pt idx="10170">
                  <c:v>12.238799999999999</c:v>
                </c:pt>
                <c:pt idx="10171">
                  <c:v>0.62039999999999995</c:v>
                </c:pt>
                <c:pt idx="10172">
                  <c:v>0.48880000000000001</c:v>
                </c:pt>
                <c:pt idx="10173">
                  <c:v>0.43240000000000001</c:v>
                </c:pt>
                <c:pt idx="10174">
                  <c:v>0.41359999999999997</c:v>
                </c:pt>
                <c:pt idx="10175">
                  <c:v>0.376</c:v>
                </c:pt>
                <c:pt idx="10176">
                  <c:v>0.6956</c:v>
                </c:pt>
                <c:pt idx="10177">
                  <c:v>1.0903999999999998</c:v>
                </c:pt>
                <c:pt idx="10178">
                  <c:v>0.94</c:v>
                </c:pt>
                <c:pt idx="10179">
                  <c:v>1.0528</c:v>
                </c:pt>
                <c:pt idx="10180">
                  <c:v>0.43240000000000001</c:v>
                </c:pt>
                <c:pt idx="10181">
                  <c:v>0.3196</c:v>
                </c:pt>
                <c:pt idx="10182">
                  <c:v>0.54519999999999991</c:v>
                </c:pt>
                <c:pt idx="10183">
                  <c:v>0.376</c:v>
                </c:pt>
                <c:pt idx="10184">
                  <c:v>0.45119999999999993</c:v>
                </c:pt>
                <c:pt idx="10185">
                  <c:v>0.43240000000000001</c:v>
                </c:pt>
                <c:pt idx="10186">
                  <c:v>0.28199999999999997</c:v>
                </c:pt>
                <c:pt idx="10187">
                  <c:v>0.3196</c:v>
                </c:pt>
                <c:pt idx="10188">
                  <c:v>0.26319999999999999</c:v>
                </c:pt>
                <c:pt idx="10189">
                  <c:v>0.26319999999999999</c:v>
                </c:pt>
                <c:pt idx="10190">
                  <c:v>0.20679999999999998</c:v>
                </c:pt>
                <c:pt idx="10191">
                  <c:v>0.188</c:v>
                </c:pt>
                <c:pt idx="10192">
                  <c:v>0.16919999999999999</c:v>
                </c:pt>
                <c:pt idx="10193">
                  <c:v>0.16919999999999999</c:v>
                </c:pt>
                <c:pt idx="10194">
                  <c:v>0.30080000000000001</c:v>
                </c:pt>
                <c:pt idx="10195">
                  <c:v>0.28199999999999997</c:v>
                </c:pt>
                <c:pt idx="10196">
                  <c:v>0.54519999999999991</c:v>
                </c:pt>
                <c:pt idx="10197">
                  <c:v>0.60160000000000002</c:v>
                </c:pt>
                <c:pt idx="10198">
                  <c:v>0.376</c:v>
                </c:pt>
                <c:pt idx="10199">
                  <c:v>1.0152000000000001</c:v>
                </c:pt>
                <c:pt idx="10200">
                  <c:v>0.30080000000000001</c:v>
                </c:pt>
                <c:pt idx="10201">
                  <c:v>1.0152000000000001</c:v>
                </c:pt>
                <c:pt idx="10202">
                  <c:v>1.6919999999999999</c:v>
                </c:pt>
                <c:pt idx="10203">
                  <c:v>3.8915999999999995</c:v>
                </c:pt>
                <c:pt idx="10204">
                  <c:v>0.8083999999999999</c:v>
                </c:pt>
                <c:pt idx="10205">
                  <c:v>0.15040000000000001</c:v>
                </c:pt>
                <c:pt idx="10206">
                  <c:v>1.5603999999999998</c:v>
                </c:pt>
                <c:pt idx="10207">
                  <c:v>5.3015999999999996</c:v>
                </c:pt>
                <c:pt idx="10208">
                  <c:v>8.8735999999999997</c:v>
                </c:pt>
                <c:pt idx="10209">
                  <c:v>23.5</c:v>
                </c:pt>
                <c:pt idx="10210">
                  <c:v>32.711999999999996</c:v>
                </c:pt>
                <c:pt idx="10211">
                  <c:v>33.012799999999999</c:v>
                </c:pt>
                <c:pt idx="10212">
                  <c:v>8.8171999999999997</c:v>
                </c:pt>
                <c:pt idx="10213">
                  <c:v>17.972799999999999</c:v>
                </c:pt>
                <c:pt idx="10214">
                  <c:v>10.9604</c:v>
                </c:pt>
                <c:pt idx="10215">
                  <c:v>7.1251999999999995</c:v>
                </c:pt>
                <c:pt idx="10216">
                  <c:v>3.7975999999999996</c:v>
                </c:pt>
                <c:pt idx="10217">
                  <c:v>1.3535999999999999</c:v>
                </c:pt>
                <c:pt idx="10218">
                  <c:v>0.58279999999999998</c:v>
                </c:pt>
                <c:pt idx="10219">
                  <c:v>1.3912</c:v>
                </c:pt>
                <c:pt idx="10220">
                  <c:v>10.885199999999999</c:v>
                </c:pt>
                <c:pt idx="10221">
                  <c:v>5.0571999999999999</c:v>
                </c:pt>
                <c:pt idx="10222">
                  <c:v>7.613999999999999</c:v>
                </c:pt>
                <c:pt idx="10223">
                  <c:v>7.4635999999999996</c:v>
                </c:pt>
                <c:pt idx="10224">
                  <c:v>2.2183999999999999</c:v>
                </c:pt>
                <c:pt idx="10225">
                  <c:v>0.63919999999999999</c:v>
                </c:pt>
                <c:pt idx="10226">
                  <c:v>0.58279999999999998</c:v>
                </c:pt>
                <c:pt idx="10227">
                  <c:v>0.48880000000000001</c:v>
                </c:pt>
                <c:pt idx="10228">
                  <c:v>0.376</c:v>
                </c:pt>
                <c:pt idx="10229">
                  <c:v>0.35719999999999996</c:v>
                </c:pt>
                <c:pt idx="10230">
                  <c:v>0.35719999999999996</c:v>
                </c:pt>
                <c:pt idx="10231">
                  <c:v>0.41359999999999997</c:v>
                </c:pt>
                <c:pt idx="10232">
                  <c:v>0.3196</c:v>
                </c:pt>
                <c:pt idx="10233">
                  <c:v>0.3196</c:v>
                </c:pt>
                <c:pt idx="10234">
                  <c:v>0.33839999999999998</c:v>
                </c:pt>
                <c:pt idx="10235">
                  <c:v>0.28199999999999997</c:v>
                </c:pt>
                <c:pt idx="10236">
                  <c:v>0.3196</c:v>
                </c:pt>
                <c:pt idx="10237">
                  <c:v>0.3196</c:v>
                </c:pt>
                <c:pt idx="10238">
                  <c:v>0.3196</c:v>
                </c:pt>
                <c:pt idx="10239">
                  <c:v>0.30080000000000001</c:v>
                </c:pt>
                <c:pt idx="10240">
                  <c:v>0.3196</c:v>
                </c:pt>
                <c:pt idx="10241">
                  <c:v>0.3196</c:v>
                </c:pt>
                <c:pt idx="10242">
                  <c:v>0.30080000000000001</c:v>
                </c:pt>
                <c:pt idx="10243">
                  <c:v>0.26319999999999999</c:v>
                </c:pt>
                <c:pt idx="10244">
                  <c:v>0.28199999999999997</c:v>
                </c:pt>
                <c:pt idx="10245">
                  <c:v>0.30080000000000001</c:v>
                </c:pt>
                <c:pt idx="10246">
                  <c:v>1.7484</c:v>
                </c:pt>
                <c:pt idx="10247">
                  <c:v>3.0643999999999996</c:v>
                </c:pt>
                <c:pt idx="10248">
                  <c:v>3.1959999999999997</c:v>
                </c:pt>
                <c:pt idx="10249">
                  <c:v>1.974</c:v>
                </c:pt>
                <c:pt idx="10250">
                  <c:v>4.5119999999999996</c:v>
                </c:pt>
                <c:pt idx="10251">
                  <c:v>0.56399999999999995</c:v>
                </c:pt>
                <c:pt idx="10252">
                  <c:v>0.60160000000000002</c:v>
                </c:pt>
                <c:pt idx="10253">
                  <c:v>0.58279999999999998</c:v>
                </c:pt>
                <c:pt idx="10254">
                  <c:v>1.1092</c:v>
                </c:pt>
                <c:pt idx="10255">
                  <c:v>12.257599999999998</c:v>
                </c:pt>
                <c:pt idx="10256">
                  <c:v>36.058399999999999</c:v>
                </c:pt>
                <c:pt idx="10257">
                  <c:v>40.513999999999996</c:v>
                </c:pt>
                <c:pt idx="10258">
                  <c:v>28.218799999999998</c:v>
                </c:pt>
                <c:pt idx="10259">
                  <c:v>38.671599999999998</c:v>
                </c:pt>
                <c:pt idx="10260">
                  <c:v>35.701199999999993</c:v>
                </c:pt>
                <c:pt idx="10261">
                  <c:v>40.382399999999997</c:v>
                </c:pt>
                <c:pt idx="10262">
                  <c:v>58.204799999999999</c:v>
                </c:pt>
                <c:pt idx="10263">
                  <c:v>32.486400000000003</c:v>
                </c:pt>
                <c:pt idx="10264">
                  <c:v>29.027199999999997</c:v>
                </c:pt>
                <c:pt idx="10265">
                  <c:v>24.533999999999999</c:v>
                </c:pt>
                <c:pt idx="10266">
                  <c:v>21.037199999999999</c:v>
                </c:pt>
                <c:pt idx="10267">
                  <c:v>25.079199999999997</c:v>
                </c:pt>
                <c:pt idx="10268">
                  <c:v>28.669999999999998</c:v>
                </c:pt>
                <c:pt idx="10269">
                  <c:v>27.861599999999999</c:v>
                </c:pt>
                <c:pt idx="10270">
                  <c:v>30.549999999999997</c:v>
                </c:pt>
                <c:pt idx="10271">
                  <c:v>23.537599999999998</c:v>
                </c:pt>
                <c:pt idx="10272">
                  <c:v>18.668399999999998</c:v>
                </c:pt>
                <c:pt idx="10273">
                  <c:v>12.9156</c:v>
                </c:pt>
                <c:pt idx="10274">
                  <c:v>13.0284</c:v>
                </c:pt>
                <c:pt idx="10275">
                  <c:v>11.5808</c:v>
                </c:pt>
                <c:pt idx="10276">
                  <c:v>11.843999999999999</c:v>
                </c:pt>
                <c:pt idx="10277">
                  <c:v>22.766799999999996</c:v>
                </c:pt>
                <c:pt idx="10278">
                  <c:v>24.515199999999997</c:v>
                </c:pt>
                <c:pt idx="10279">
                  <c:v>13.103599999999998</c:v>
                </c:pt>
                <c:pt idx="10280">
                  <c:v>19.533200000000001</c:v>
                </c:pt>
                <c:pt idx="10281">
                  <c:v>41.059199999999997</c:v>
                </c:pt>
                <c:pt idx="10282">
                  <c:v>22.597599999999996</c:v>
                </c:pt>
                <c:pt idx="10283">
                  <c:v>12.8216</c:v>
                </c:pt>
                <c:pt idx="10284">
                  <c:v>2.4815999999999998</c:v>
                </c:pt>
                <c:pt idx="10285">
                  <c:v>1.7107999999999999</c:v>
                </c:pt>
                <c:pt idx="10286">
                  <c:v>0.95879999999999999</c:v>
                </c:pt>
                <c:pt idx="10287">
                  <c:v>1.5603999999999998</c:v>
                </c:pt>
                <c:pt idx="10288">
                  <c:v>7.9147999999999996</c:v>
                </c:pt>
                <c:pt idx="10289">
                  <c:v>3.1019999999999999</c:v>
                </c:pt>
                <c:pt idx="10290">
                  <c:v>0.752</c:v>
                </c:pt>
                <c:pt idx="10291">
                  <c:v>0.52639999999999998</c:v>
                </c:pt>
                <c:pt idx="10292">
                  <c:v>0.47</c:v>
                </c:pt>
                <c:pt idx="10293">
                  <c:v>0.45119999999999993</c:v>
                </c:pt>
                <c:pt idx="10294">
                  <c:v>0.376</c:v>
                </c:pt>
                <c:pt idx="10295">
                  <c:v>0.3196</c:v>
                </c:pt>
                <c:pt idx="10296">
                  <c:v>0.28199999999999997</c:v>
                </c:pt>
                <c:pt idx="10297">
                  <c:v>0.24440000000000001</c:v>
                </c:pt>
                <c:pt idx="10298">
                  <c:v>0.24440000000000001</c:v>
                </c:pt>
                <c:pt idx="10299">
                  <c:v>0.28199999999999997</c:v>
                </c:pt>
                <c:pt idx="10300">
                  <c:v>3.4028</c:v>
                </c:pt>
                <c:pt idx="10301">
                  <c:v>2.6883999999999997</c:v>
                </c:pt>
                <c:pt idx="10302">
                  <c:v>2.1619999999999999</c:v>
                </c:pt>
                <c:pt idx="10303">
                  <c:v>0.376</c:v>
                </c:pt>
                <c:pt idx="10304">
                  <c:v>0.41359999999999997</c:v>
                </c:pt>
                <c:pt idx="10305">
                  <c:v>0.188</c:v>
                </c:pt>
                <c:pt idx="10306">
                  <c:v>0.3196</c:v>
                </c:pt>
                <c:pt idx="10307">
                  <c:v>0.11279999999999998</c:v>
                </c:pt>
                <c:pt idx="10308">
                  <c:v>0.28199999999999997</c:v>
                </c:pt>
                <c:pt idx="10309">
                  <c:v>0.188</c:v>
                </c:pt>
                <c:pt idx="10310">
                  <c:v>0.60160000000000002</c:v>
                </c:pt>
                <c:pt idx="10311">
                  <c:v>0.52639999999999998</c:v>
                </c:pt>
                <c:pt idx="10312">
                  <c:v>0.58279999999999998</c:v>
                </c:pt>
                <c:pt idx="10313">
                  <c:v>0.26319999999999999</c:v>
                </c:pt>
                <c:pt idx="10314">
                  <c:v>2.2371999999999996</c:v>
                </c:pt>
                <c:pt idx="10315">
                  <c:v>24.308399999999999</c:v>
                </c:pt>
                <c:pt idx="10316">
                  <c:v>29.797999999999998</c:v>
                </c:pt>
                <c:pt idx="10317">
                  <c:v>10.809999999999999</c:v>
                </c:pt>
                <c:pt idx="10318">
                  <c:v>25.079199999999997</c:v>
                </c:pt>
                <c:pt idx="10319">
                  <c:v>41.773599999999995</c:v>
                </c:pt>
                <c:pt idx="10320">
                  <c:v>29.365599999999997</c:v>
                </c:pt>
                <c:pt idx="10321">
                  <c:v>34.441600000000001</c:v>
                </c:pt>
                <c:pt idx="10322">
                  <c:v>61.494799999999998</c:v>
                </c:pt>
                <c:pt idx="10323">
                  <c:v>18798.12</c:v>
                </c:pt>
                <c:pt idx="10324">
                  <c:v>29.553599999999999</c:v>
                </c:pt>
                <c:pt idx="10325">
                  <c:v>25.549199999999999</c:v>
                </c:pt>
                <c:pt idx="10326">
                  <c:v>27.899199999999997</c:v>
                </c:pt>
                <c:pt idx="10327">
                  <c:v>40.795999999999999</c:v>
                </c:pt>
                <c:pt idx="10328">
                  <c:v>58.223599999999998</c:v>
                </c:pt>
                <c:pt idx="10329">
                  <c:v>27.109599999999997</c:v>
                </c:pt>
                <c:pt idx="10330">
                  <c:v>18.950399999999998</c:v>
                </c:pt>
                <c:pt idx="10331">
                  <c:v>16.938799999999997</c:v>
                </c:pt>
                <c:pt idx="10332">
                  <c:v>19.514400000000002</c:v>
                </c:pt>
                <c:pt idx="10333">
                  <c:v>16.694400000000002</c:v>
                </c:pt>
                <c:pt idx="10334">
                  <c:v>21.375599999999999</c:v>
                </c:pt>
                <c:pt idx="10335">
                  <c:v>23.1616</c:v>
                </c:pt>
                <c:pt idx="10336">
                  <c:v>18.950399999999998</c:v>
                </c:pt>
                <c:pt idx="10337">
                  <c:v>22.935999999999996</c:v>
                </c:pt>
                <c:pt idx="10338">
                  <c:v>21.713999999999999</c:v>
                </c:pt>
                <c:pt idx="10339">
                  <c:v>26.451599999999999</c:v>
                </c:pt>
                <c:pt idx="10340">
                  <c:v>24.966399999999997</c:v>
                </c:pt>
                <c:pt idx="10341">
                  <c:v>18.8188</c:v>
                </c:pt>
                <c:pt idx="10342">
                  <c:v>27.109599999999997</c:v>
                </c:pt>
                <c:pt idx="10343">
                  <c:v>21.4132</c:v>
                </c:pt>
                <c:pt idx="10344">
                  <c:v>21.845599999999997</c:v>
                </c:pt>
                <c:pt idx="10345">
                  <c:v>20.191199999999998</c:v>
                </c:pt>
                <c:pt idx="10346">
                  <c:v>15.265599999999997</c:v>
                </c:pt>
                <c:pt idx="10347">
                  <c:v>8.1967999999999996</c:v>
                </c:pt>
                <c:pt idx="10348">
                  <c:v>16.167999999999999</c:v>
                </c:pt>
                <c:pt idx="10349">
                  <c:v>18.123200000000001</c:v>
                </c:pt>
                <c:pt idx="10350">
                  <c:v>19.138399999999997</c:v>
                </c:pt>
                <c:pt idx="10351">
                  <c:v>17.521599999999999</c:v>
                </c:pt>
                <c:pt idx="10352">
                  <c:v>18798.12</c:v>
                </c:pt>
                <c:pt idx="10353">
                  <c:v>18798.12</c:v>
                </c:pt>
                <c:pt idx="10354">
                  <c:v>35.531999999999996</c:v>
                </c:pt>
                <c:pt idx="10355">
                  <c:v>24.439999999999998</c:v>
                </c:pt>
                <c:pt idx="10356">
                  <c:v>26.244800000000001</c:v>
                </c:pt>
                <c:pt idx="10357">
                  <c:v>21.958399999999997</c:v>
                </c:pt>
                <c:pt idx="10358">
                  <c:v>17.126799999999999</c:v>
                </c:pt>
                <c:pt idx="10359">
                  <c:v>18.875199999999996</c:v>
                </c:pt>
                <c:pt idx="10360">
                  <c:v>21.055999999999997</c:v>
                </c:pt>
                <c:pt idx="10361">
                  <c:v>21.037199999999999</c:v>
                </c:pt>
                <c:pt idx="10362">
                  <c:v>19.1008</c:v>
                </c:pt>
                <c:pt idx="10363">
                  <c:v>24.590399999999999</c:v>
                </c:pt>
                <c:pt idx="10364">
                  <c:v>27.917999999999999</c:v>
                </c:pt>
                <c:pt idx="10365">
                  <c:v>25.267199999999999</c:v>
                </c:pt>
                <c:pt idx="10366">
                  <c:v>25.173200000000001</c:v>
                </c:pt>
                <c:pt idx="10367">
                  <c:v>18.348799999999997</c:v>
                </c:pt>
                <c:pt idx="10368">
                  <c:v>21.5824</c:v>
                </c:pt>
                <c:pt idx="10369">
                  <c:v>21.789199999999997</c:v>
                </c:pt>
                <c:pt idx="10370">
                  <c:v>18.179599999999997</c:v>
                </c:pt>
                <c:pt idx="10371">
                  <c:v>15.7544</c:v>
                </c:pt>
                <c:pt idx="10372">
                  <c:v>15.397199999999998</c:v>
                </c:pt>
                <c:pt idx="10373">
                  <c:v>10.0204</c:v>
                </c:pt>
                <c:pt idx="10374">
                  <c:v>10.904</c:v>
                </c:pt>
                <c:pt idx="10375">
                  <c:v>16.919999999999998</c:v>
                </c:pt>
                <c:pt idx="10376">
                  <c:v>21.939599999999999</c:v>
                </c:pt>
                <c:pt idx="10377">
                  <c:v>29.722799999999999</c:v>
                </c:pt>
                <c:pt idx="10378">
                  <c:v>36.998399999999997</c:v>
                </c:pt>
                <c:pt idx="10379">
                  <c:v>32.730799999999995</c:v>
                </c:pt>
                <c:pt idx="10380">
                  <c:v>19.0444</c:v>
                </c:pt>
                <c:pt idx="10381">
                  <c:v>0.84599999999999997</c:v>
                </c:pt>
                <c:pt idx="10382">
                  <c:v>0.67679999999999996</c:v>
                </c:pt>
                <c:pt idx="10383">
                  <c:v>10.34</c:v>
                </c:pt>
                <c:pt idx="10384">
                  <c:v>8.0839999999999996</c:v>
                </c:pt>
                <c:pt idx="10385">
                  <c:v>13.799199999999999</c:v>
                </c:pt>
                <c:pt idx="10386">
                  <c:v>1.5979999999999999</c:v>
                </c:pt>
                <c:pt idx="10387">
                  <c:v>0.97760000000000002</c:v>
                </c:pt>
                <c:pt idx="10388">
                  <c:v>0.52639999999999998</c:v>
                </c:pt>
                <c:pt idx="10389">
                  <c:v>1.0152000000000001</c:v>
                </c:pt>
                <c:pt idx="10390">
                  <c:v>3.6283999999999996</c:v>
                </c:pt>
                <c:pt idx="10391">
                  <c:v>2.82</c:v>
                </c:pt>
                <c:pt idx="10392">
                  <c:v>2.7447999999999997</c:v>
                </c:pt>
                <c:pt idx="10393">
                  <c:v>0.73319999999999996</c:v>
                </c:pt>
                <c:pt idx="10394">
                  <c:v>3.0643999999999996</c:v>
                </c:pt>
                <c:pt idx="10395">
                  <c:v>4.0983999999999998</c:v>
                </c:pt>
                <c:pt idx="10396">
                  <c:v>3.5531999999999995</c:v>
                </c:pt>
                <c:pt idx="10397">
                  <c:v>1.41</c:v>
                </c:pt>
                <c:pt idx="10398">
                  <c:v>0.752</c:v>
                </c:pt>
                <c:pt idx="10399">
                  <c:v>0.88359999999999994</c:v>
                </c:pt>
                <c:pt idx="10400">
                  <c:v>3.8727999999999998</c:v>
                </c:pt>
                <c:pt idx="10401">
                  <c:v>1.8612</c:v>
                </c:pt>
                <c:pt idx="10402">
                  <c:v>0.3196</c:v>
                </c:pt>
                <c:pt idx="10403">
                  <c:v>1.7296</c:v>
                </c:pt>
                <c:pt idx="10404">
                  <c:v>3.4779999999999998</c:v>
                </c:pt>
                <c:pt idx="10405">
                  <c:v>10.997999999999999</c:v>
                </c:pt>
                <c:pt idx="10406">
                  <c:v>2.8388</c:v>
                </c:pt>
                <c:pt idx="10407">
                  <c:v>1.7484</c:v>
                </c:pt>
                <c:pt idx="10408">
                  <c:v>9.8135999999999992</c:v>
                </c:pt>
                <c:pt idx="10409">
                  <c:v>9.8135999999999992</c:v>
                </c:pt>
                <c:pt idx="10410">
                  <c:v>13.7804</c:v>
                </c:pt>
                <c:pt idx="10411">
                  <c:v>19.119599999999998</c:v>
                </c:pt>
                <c:pt idx="10412">
                  <c:v>14.739199999999999</c:v>
                </c:pt>
                <c:pt idx="10413">
                  <c:v>13.8368</c:v>
                </c:pt>
                <c:pt idx="10414">
                  <c:v>15.246799999999999</c:v>
                </c:pt>
                <c:pt idx="10415">
                  <c:v>12.125999999999999</c:v>
                </c:pt>
                <c:pt idx="10416">
                  <c:v>9.9075999999999986</c:v>
                </c:pt>
                <c:pt idx="10417">
                  <c:v>16.863600000000002</c:v>
                </c:pt>
                <c:pt idx="10418">
                  <c:v>13.423199999999998</c:v>
                </c:pt>
                <c:pt idx="10419">
                  <c:v>10.828799999999999</c:v>
                </c:pt>
                <c:pt idx="10420">
                  <c:v>6.1099999999999994</c:v>
                </c:pt>
                <c:pt idx="10421">
                  <c:v>5.3579999999999997</c:v>
                </c:pt>
                <c:pt idx="10422">
                  <c:v>5.2451999999999996</c:v>
                </c:pt>
                <c:pt idx="10423">
                  <c:v>5.64</c:v>
                </c:pt>
                <c:pt idx="10424">
                  <c:v>6.4108000000000001</c:v>
                </c:pt>
                <c:pt idx="10425">
                  <c:v>8.0839999999999996</c:v>
                </c:pt>
                <c:pt idx="10426">
                  <c:v>9.437599999999998</c:v>
                </c:pt>
                <c:pt idx="10427">
                  <c:v>11.167199999999999</c:v>
                </c:pt>
                <c:pt idx="10428">
                  <c:v>12.445599999999999</c:v>
                </c:pt>
                <c:pt idx="10429">
                  <c:v>16.45</c:v>
                </c:pt>
                <c:pt idx="10430">
                  <c:v>14.682799999999999</c:v>
                </c:pt>
                <c:pt idx="10431">
                  <c:v>7.8959999999999999</c:v>
                </c:pt>
                <c:pt idx="10432">
                  <c:v>6.0347999999999997</c:v>
                </c:pt>
                <c:pt idx="10433">
                  <c:v>13.536</c:v>
                </c:pt>
                <c:pt idx="10434">
                  <c:v>19.815199999999997</c:v>
                </c:pt>
                <c:pt idx="10435">
                  <c:v>20.980799999999999</c:v>
                </c:pt>
                <c:pt idx="10436">
                  <c:v>19.27</c:v>
                </c:pt>
                <c:pt idx="10437">
                  <c:v>24.646799999999999</c:v>
                </c:pt>
                <c:pt idx="10438">
                  <c:v>28.632400000000001</c:v>
                </c:pt>
                <c:pt idx="10439">
                  <c:v>24.590399999999999</c:v>
                </c:pt>
                <c:pt idx="10440">
                  <c:v>20.999599999999997</c:v>
                </c:pt>
                <c:pt idx="10441">
                  <c:v>32.335999999999999</c:v>
                </c:pt>
                <c:pt idx="10442">
                  <c:v>26.395199999999996</c:v>
                </c:pt>
                <c:pt idx="10443">
                  <c:v>12.163599999999999</c:v>
                </c:pt>
                <c:pt idx="10444">
                  <c:v>12.445599999999999</c:v>
                </c:pt>
                <c:pt idx="10445">
                  <c:v>19.025599999999997</c:v>
                </c:pt>
                <c:pt idx="10446">
                  <c:v>4.3615999999999993</c:v>
                </c:pt>
                <c:pt idx="10447">
                  <c:v>2.0304000000000002</c:v>
                </c:pt>
                <c:pt idx="10448">
                  <c:v>1.6732</c:v>
                </c:pt>
                <c:pt idx="10449">
                  <c:v>1.2784</c:v>
                </c:pt>
                <c:pt idx="10450">
                  <c:v>1.7296</c:v>
                </c:pt>
                <c:pt idx="10451">
                  <c:v>2.9891999999999999</c:v>
                </c:pt>
                <c:pt idx="10452">
                  <c:v>9.5315999999999992</c:v>
                </c:pt>
                <c:pt idx="10453">
                  <c:v>20.604800000000001</c:v>
                </c:pt>
                <c:pt idx="10454">
                  <c:v>11.073199999999998</c:v>
                </c:pt>
                <c:pt idx="10455">
                  <c:v>13.0472</c:v>
                </c:pt>
                <c:pt idx="10456">
                  <c:v>7.219199999999999</c:v>
                </c:pt>
                <c:pt idx="10457">
                  <c:v>8.065199999999999</c:v>
                </c:pt>
                <c:pt idx="10458">
                  <c:v>7.5951999999999993</c:v>
                </c:pt>
                <c:pt idx="10459">
                  <c:v>8.9111999999999991</c:v>
                </c:pt>
                <c:pt idx="10460">
                  <c:v>15.7544</c:v>
                </c:pt>
                <c:pt idx="10461">
                  <c:v>10.7348</c:v>
                </c:pt>
                <c:pt idx="10462">
                  <c:v>5.2075999999999993</c:v>
                </c:pt>
                <c:pt idx="10463">
                  <c:v>10.622</c:v>
                </c:pt>
                <c:pt idx="10464">
                  <c:v>8.4599999999999991</c:v>
                </c:pt>
                <c:pt idx="10465">
                  <c:v>1.7671999999999999</c:v>
                </c:pt>
                <c:pt idx="10466">
                  <c:v>8.8547999999999991</c:v>
                </c:pt>
                <c:pt idx="10467">
                  <c:v>15.0212</c:v>
                </c:pt>
                <c:pt idx="10468">
                  <c:v>10.1144</c:v>
                </c:pt>
                <c:pt idx="10469">
                  <c:v>15.6228</c:v>
                </c:pt>
                <c:pt idx="10470">
                  <c:v>2.5379999999999998</c:v>
                </c:pt>
                <c:pt idx="10471">
                  <c:v>1.7107999999999999</c:v>
                </c:pt>
                <c:pt idx="10472">
                  <c:v>3.3275999999999999</c:v>
                </c:pt>
                <c:pt idx="10473">
                  <c:v>0.752</c:v>
                </c:pt>
                <c:pt idx="10474">
                  <c:v>8.8360000000000003</c:v>
                </c:pt>
                <c:pt idx="10475">
                  <c:v>6.1852</c:v>
                </c:pt>
                <c:pt idx="10476">
                  <c:v>3.6283999999999996</c:v>
                </c:pt>
                <c:pt idx="10477">
                  <c:v>8.1591999999999985</c:v>
                </c:pt>
                <c:pt idx="10478">
                  <c:v>3.7223999999999999</c:v>
                </c:pt>
                <c:pt idx="10479">
                  <c:v>6.5236000000000001</c:v>
                </c:pt>
                <c:pt idx="10480">
                  <c:v>9.1368000000000009</c:v>
                </c:pt>
                <c:pt idx="10481">
                  <c:v>1.5227999999999999</c:v>
                </c:pt>
                <c:pt idx="10482">
                  <c:v>3.4967999999999999</c:v>
                </c:pt>
                <c:pt idx="10483">
                  <c:v>8.2531999999999996</c:v>
                </c:pt>
                <c:pt idx="10484">
                  <c:v>11.599599999999999</c:v>
                </c:pt>
                <c:pt idx="10485">
                  <c:v>1.0528</c:v>
                </c:pt>
                <c:pt idx="10486">
                  <c:v>5.7715999999999994</c:v>
                </c:pt>
                <c:pt idx="10487">
                  <c:v>1.4663999999999999</c:v>
                </c:pt>
                <c:pt idx="10488">
                  <c:v>4.4180000000000001</c:v>
                </c:pt>
                <c:pt idx="10489">
                  <c:v>10.9604</c:v>
                </c:pt>
                <c:pt idx="10490">
                  <c:v>20.7928</c:v>
                </c:pt>
                <c:pt idx="10491">
                  <c:v>18798.12</c:v>
                </c:pt>
                <c:pt idx="10492">
                  <c:v>15.190399999999999</c:v>
                </c:pt>
                <c:pt idx="10493">
                  <c:v>14.513599999999999</c:v>
                </c:pt>
                <c:pt idx="10494">
                  <c:v>3.7975999999999996</c:v>
                </c:pt>
                <c:pt idx="10495">
                  <c:v>11.843999999999999</c:v>
                </c:pt>
                <c:pt idx="10496">
                  <c:v>16.036399999999997</c:v>
                </c:pt>
                <c:pt idx="10497">
                  <c:v>3.9667999999999997</c:v>
                </c:pt>
                <c:pt idx="10498">
                  <c:v>7.9147999999999996</c:v>
                </c:pt>
                <c:pt idx="10499">
                  <c:v>4.5684000000000005</c:v>
                </c:pt>
                <c:pt idx="10500">
                  <c:v>24.345999999999997</c:v>
                </c:pt>
                <c:pt idx="10501">
                  <c:v>40.946399999999997</c:v>
                </c:pt>
                <c:pt idx="10502">
                  <c:v>29.985999999999997</c:v>
                </c:pt>
                <c:pt idx="10503">
                  <c:v>21.168799999999997</c:v>
                </c:pt>
                <c:pt idx="10504">
                  <c:v>26.526799999999998</c:v>
                </c:pt>
                <c:pt idx="10505">
                  <c:v>24.91</c:v>
                </c:pt>
                <c:pt idx="10506">
                  <c:v>17.465199999999996</c:v>
                </c:pt>
                <c:pt idx="10507">
                  <c:v>30.9072</c:v>
                </c:pt>
                <c:pt idx="10508">
                  <c:v>25.906399999999998</c:v>
                </c:pt>
                <c:pt idx="10509">
                  <c:v>19.815199999999997</c:v>
                </c:pt>
                <c:pt idx="10510">
                  <c:v>27.729999999999997</c:v>
                </c:pt>
                <c:pt idx="10511">
                  <c:v>16.1492</c:v>
                </c:pt>
                <c:pt idx="10512">
                  <c:v>26.507999999999999</c:v>
                </c:pt>
                <c:pt idx="10513">
                  <c:v>19.946799999999996</c:v>
                </c:pt>
                <c:pt idx="10514">
                  <c:v>26.2636</c:v>
                </c:pt>
                <c:pt idx="10515">
                  <c:v>18798.12</c:v>
                </c:pt>
                <c:pt idx="10516">
                  <c:v>4.5684000000000005</c:v>
                </c:pt>
                <c:pt idx="10517">
                  <c:v>4.5308000000000002</c:v>
                </c:pt>
                <c:pt idx="10518">
                  <c:v>3.5156000000000001</c:v>
                </c:pt>
                <c:pt idx="10519">
                  <c:v>5.4332000000000003</c:v>
                </c:pt>
                <c:pt idx="10520">
                  <c:v>5.7715999999999994</c:v>
                </c:pt>
                <c:pt idx="10521">
                  <c:v>10.039199999999999</c:v>
                </c:pt>
                <c:pt idx="10522">
                  <c:v>5.1887999999999996</c:v>
                </c:pt>
                <c:pt idx="10523">
                  <c:v>5.8279999999999994</c:v>
                </c:pt>
                <c:pt idx="10524">
                  <c:v>1.9363999999999999</c:v>
                </c:pt>
                <c:pt idx="10525">
                  <c:v>1.5603999999999998</c:v>
                </c:pt>
                <c:pt idx="10526">
                  <c:v>2.2559999999999998</c:v>
                </c:pt>
                <c:pt idx="10527">
                  <c:v>4.3052000000000001</c:v>
                </c:pt>
                <c:pt idx="10528">
                  <c:v>4.3239999999999998</c:v>
                </c:pt>
                <c:pt idx="10529">
                  <c:v>3.2523999999999997</c:v>
                </c:pt>
                <c:pt idx="10530">
                  <c:v>1.8235999999999999</c:v>
                </c:pt>
                <c:pt idx="10531">
                  <c:v>2.5379999999999998</c:v>
                </c:pt>
                <c:pt idx="10532">
                  <c:v>4.4555999999999996</c:v>
                </c:pt>
                <c:pt idx="10533">
                  <c:v>12.1448</c:v>
                </c:pt>
                <c:pt idx="10534">
                  <c:v>13.498399999999998</c:v>
                </c:pt>
                <c:pt idx="10535">
                  <c:v>9.1179999999999986</c:v>
                </c:pt>
                <c:pt idx="10536">
                  <c:v>8.7795999999999985</c:v>
                </c:pt>
                <c:pt idx="10537">
                  <c:v>22.0336</c:v>
                </c:pt>
                <c:pt idx="10538">
                  <c:v>29.741599999999998</c:v>
                </c:pt>
                <c:pt idx="10539">
                  <c:v>21.488399999999999</c:v>
                </c:pt>
                <c:pt idx="10540">
                  <c:v>35.4756</c:v>
                </c:pt>
                <c:pt idx="10541">
                  <c:v>44.311599999999999</c:v>
                </c:pt>
                <c:pt idx="10542">
                  <c:v>15.227999999999998</c:v>
                </c:pt>
                <c:pt idx="10543">
                  <c:v>13.5924</c:v>
                </c:pt>
                <c:pt idx="10544">
                  <c:v>14.024799999999999</c:v>
                </c:pt>
                <c:pt idx="10545">
                  <c:v>32.524000000000001</c:v>
                </c:pt>
                <c:pt idx="10546">
                  <c:v>33.1068</c:v>
                </c:pt>
                <c:pt idx="10547">
                  <c:v>31.057599999999997</c:v>
                </c:pt>
                <c:pt idx="10548">
                  <c:v>18798.12</c:v>
                </c:pt>
                <c:pt idx="10549">
                  <c:v>33.520399999999995</c:v>
                </c:pt>
                <c:pt idx="10550">
                  <c:v>33.689599999999999</c:v>
                </c:pt>
                <c:pt idx="10551">
                  <c:v>29.835599999999996</c:v>
                </c:pt>
                <c:pt idx="10552">
                  <c:v>34.949199999999998</c:v>
                </c:pt>
                <c:pt idx="10553">
                  <c:v>40.476399999999998</c:v>
                </c:pt>
                <c:pt idx="10554">
                  <c:v>30.155199999999997</c:v>
                </c:pt>
                <c:pt idx="10555">
                  <c:v>42.751199999999997</c:v>
                </c:pt>
                <c:pt idx="10556">
                  <c:v>41.454000000000001</c:v>
                </c:pt>
                <c:pt idx="10557">
                  <c:v>28.613599999999998</c:v>
                </c:pt>
                <c:pt idx="10558">
                  <c:v>21.4132</c:v>
                </c:pt>
                <c:pt idx="10559">
                  <c:v>28.914400000000001</c:v>
                </c:pt>
                <c:pt idx="10560">
                  <c:v>29.139999999999997</c:v>
                </c:pt>
                <c:pt idx="10561">
                  <c:v>31.395999999999997</c:v>
                </c:pt>
                <c:pt idx="10562">
                  <c:v>9.3811999999999998</c:v>
                </c:pt>
                <c:pt idx="10563">
                  <c:v>25.041599999999999</c:v>
                </c:pt>
                <c:pt idx="10564">
                  <c:v>21.093599999999999</c:v>
                </c:pt>
                <c:pt idx="10565">
                  <c:v>16.487599999999997</c:v>
                </c:pt>
                <c:pt idx="10566">
                  <c:v>10.208399999999999</c:v>
                </c:pt>
                <c:pt idx="10567">
                  <c:v>1.504</c:v>
                </c:pt>
                <c:pt idx="10568">
                  <c:v>18.273600000000002</c:v>
                </c:pt>
                <c:pt idx="10569">
                  <c:v>7.5764000000000005</c:v>
                </c:pt>
                <c:pt idx="10570">
                  <c:v>8.4975999999999985</c:v>
                </c:pt>
                <c:pt idx="10571">
                  <c:v>13.178799999999999</c:v>
                </c:pt>
                <c:pt idx="10572">
                  <c:v>20.980799999999999</c:v>
                </c:pt>
                <c:pt idx="10573">
                  <c:v>19.1572</c:v>
                </c:pt>
                <c:pt idx="10574">
                  <c:v>25.586799999999997</c:v>
                </c:pt>
                <c:pt idx="10575">
                  <c:v>17.690799999999999</c:v>
                </c:pt>
                <c:pt idx="10576">
                  <c:v>27.917999999999999</c:v>
                </c:pt>
                <c:pt idx="10577">
                  <c:v>28.068399999999997</c:v>
                </c:pt>
                <c:pt idx="10578">
                  <c:v>11.28</c:v>
                </c:pt>
                <c:pt idx="10579">
                  <c:v>15.096399999999997</c:v>
                </c:pt>
                <c:pt idx="10580">
                  <c:v>1.6543999999999999</c:v>
                </c:pt>
                <c:pt idx="10581">
                  <c:v>1.9552</c:v>
                </c:pt>
                <c:pt idx="10582">
                  <c:v>3.1207999999999996</c:v>
                </c:pt>
                <c:pt idx="10583">
                  <c:v>0.65799999999999992</c:v>
                </c:pt>
                <c:pt idx="10584">
                  <c:v>0.41359999999999997</c:v>
                </c:pt>
                <c:pt idx="10585">
                  <c:v>0.56399999999999995</c:v>
                </c:pt>
                <c:pt idx="10586">
                  <c:v>0.90239999999999987</c:v>
                </c:pt>
                <c:pt idx="10587">
                  <c:v>0.35719999999999996</c:v>
                </c:pt>
                <c:pt idx="10588">
                  <c:v>0.35719999999999996</c:v>
                </c:pt>
                <c:pt idx="10589">
                  <c:v>0.376</c:v>
                </c:pt>
                <c:pt idx="10590">
                  <c:v>0.35719999999999996</c:v>
                </c:pt>
                <c:pt idx="10591">
                  <c:v>1.5415999999999999</c:v>
                </c:pt>
                <c:pt idx="10592">
                  <c:v>8.4975999999999985</c:v>
                </c:pt>
                <c:pt idx="10593">
                  <c:v>1.222</c:v>
                </c:pt>
                <c:pt idx="10594">
                  <c:v>1.1092</c:v>
                </c:pt>
                <c:pt idx="10595">
                  <c:v>1.0152000000000001</c:v>
                </c:pt>
                <c:pt idx="10596">
                  <c:v>0.82719999999999994</c:v>
                </c:pt>
                <c:pt idx="10597">
                  <c:v>0.8083999999999999</c:v>
                </c:pt>
                <c:pt idx="10598">
                  <c:v>0.43240000000000001</c:v>
                </c:pt>
                <c:pt idx="10599">
                  <c:v>0.41359999999999997</c:v>
                </c:pt>
                <c:pt idx="10600">
                  <c:v>0.65799999999999992</c:v>
                </c:pt>
                <c:pt idx="10601">
                  <c:v>0.62039999999999995</c:v>
                </c:pt>
                <c:pt idx="10602">
                  <c:v>0.52639999999999998</c:v>
                </c:pt>
                <c:pt idx="10603">
                  <c:v>2.9704000000000002</c:v>
                </c:pt>
                <c:pt idx="10604">
                  <c:v>2.0491999999999999</c:v>
                </c:pt>
                <c:pt idx="10605">
                  <c:v>6.2791999999999994</c:v>
                </c:pt>
                <c:pt idx="10606">
                  <c:v>3.1019999999999999</c:v>
                </c:pt>
                <c:pt idx="10607">
                  <c:v>1.9363999999999999</c:v>
                </c:pt>
                <c:pt idx="10608">
                  <c:v>1.4852000000000001</c:v>
                </c:pt>
                <c:pt idx="10609">
                  <c:v>1.8235999999999999</c:v>
                </c:pt>
                <c:pt idx="10610">
                  <c:v>7.6703999999999999</c:v>
                </c:pt>
                <c:pt idx="10611">
                  <c:v>6.2791999999999994</c:v>
                </c:pt>
                <c:pt idx="10612">
                  <c:v>4.9443999999999999</c:v>
                </c:pt>
                <c:pt idx="10613">
                  <c:v>0.65799999999999992</c:v>
                </c:pt>
                <c:pt idx="10614">
                  <c:v>1.5415999999999999</c:v>
                </c:pt>
                <c:pt idx="10615">
                  <c:v>0.94</c:v>
                </c:pt>
                <c:pt idx="10616">
                  <c:v>1.1843999999999999</c:v>
                </c:pt>
                <c:pt idx="10617">
                  <c:v>0.99639999999999995</c:v>
                </c:pt>
                <c:pt idx="10618">
                  <c:v>3.0643999999999996</c:v>
                </c:pt>
                <c:pt idx="10619">
                  <c:v>2.7447999999999997</c:v>
                </c:pt>
                <c:pt idx="10620">
                  <c:v>3.0831999999999997</c:v>
                </c:pt>
                <c:pt idx="10621">
                  <c:v>2.2371999999999996</c:v>
                </c:pt>
                <c:pt idx="10622">
                  <c:v>1.0152000000000001</c:v>
                </c:pt>
                <c:pt idx="10623">
                  <c:v>0.63919999999999999</c:v>
                </c:pt>
                <c:pt idx="10624">
                  <c:v>0.63919999999999999</c:v>
                </c:pt>
                <c:pt idx="10625">
                  <c:v>0.54519999999999991</c:v>
                </c:pt>
                <c:pt idx="10626">
                  <c:v>1.3535999999999999</c:v>
                </c:pt>
                <c:pt idx="10627">
                  <c:v>8.1967999999999996</c:v>
                </c:pt>
                <c:pt idx="10628">
                  <c:v>12.877999999999998</c:v>
                </c:pt>
                <c:pt idx="10629">
                  <c:v>10.3024</c:v>
                </c:pt>
                <c:pt idx="10630">
                  <c:v>2.1807999999999996</c:v>
                </c:pt>
                <c:pt idx="10631">
                  <c:v>2.7447999999999997</c:v>
                </c:pt>
                <c:pt idx="10632">
                  <c:v>0.95879999999999999</c:v>
                </c:pt>
                <c:pt idx="10633">
                  <c:v>3.6471999999999998</c:v>
                </c:pt>
                <c:pt idx="10634">
                  <c:v>3.6847999999999996</c:v>
                </c:pt>
                <c:pt idx="10635">
                  <c:v>6.5047999999999995</c:v>
                </c:pt>
                <c:pt idx="10636">
                  <c:v>8.7795999999999985</c:v>
                </c:pt>
                <c:pt idx="10637">
                  <c:v>1.41</c:v>
                </c:pt>
                <c:pt idx="10638">
                  <c:v>11.8064</c:v>
                </c:pt>
                <c:pt idx="10639">
                  <c:v>3.7975999999999996</c:v>
                </c:pt>
                <c:pt idx="10640">
                  <c:v>18.743600000000001</c:v>
                </c:pt>
                <c:pt idx="10641">
                  <c:v>11.5244</c:v>
                </c:pt>
                <c:pt idx="10642">
                  <c:v>13.291599999999999</c:v>
                </c:pt>
                <c:pt idx="10643">
                  <c:v>7.05</c:v>
                </c:pt>
                <c:pt idx="10644">
                  <c:v>5.2451999999999996</c:v>
                </c:pt>
                <c:pt idx="10645">
                  <c:v>3.1959999999999997</c:v>
                </c:pt>
                <c:pt idx="10646">
                  <c:v>13.893199999999998</c:v>
                </c:pt>
                <c:pt idx="10647">
                  <c:v>5.3015999999999996</c:v>
                </c:pt>
                <c:pt idx="10648">
                  <c:v>12.351599999999999</c:v>
                </c:pt>
                <c:pt idx="10649">
                  <c:v>12.708799999999998</c:v>
                </c:pt>
                <c:pt idx="10650">
                  <c:v>11.768799999999999</c:v>
                </c:pt>
                <c:pt idx="10651">
                  <c:v>42.544399999999996</c:v>
                </c:pt>
                <c:pt idx="10652">
                  <c:v>22.127599999999997</c:v>
                </c:pt>
                <c:pt idx="10653">
                  <c:v>13.949599999999998</c:v>
                </c:pt>
                <c:pt idx="10654">
                  <c:v>15.735599999999998</c:v>
                </c:pt>
                <c:pt idx="10655">
                  <c:v>9.1743999999999986</c:v>
                </c:pt>
                <c:pt idx="10656">
                  <c:v>28.012</c:v>
                </c:pt>
                <c:pt idx="10657">
                  <c:v>22.5412</c:v>
                </c:pt>
                <c:pt idx="10658">
                  <c:v>18.254799999999999</c:v>
                </c:pt>
                <c:pt idx="10659">
                  <c:v>18798.12</c:v>
                </c:pt>
                <c:pt idx="10660">
                  <c:v>2.6883999999999997</c:v>
                </c:pt>
                <c:pt idx="10661">
                  <c:v>1.7859999999999998</c:v>
                </c:pt>
                <c:pt idx="10662">
                  <c:v>8.1967999999999996</c:v>
                </c:pt>
                <c:pt idx="10663">
                  <c:v>20.1724</c:v>
                </c:pt>
                <c:pt idx="10664">
                  <c:v>2.6319999999999997</c:v>
                </c:pt>
                <c:pt idx="10665">
                  <c:v>11.054399999999999</c:v>
                </c:pt>
                <c:pt idx="10666">
                  <c:v>13.9872</c:v>
                </c:pt>
                <c:pt idx="10667">
                  <c:v>5.3579999999999997</c:v>
                </c:pt>
                <c:pt idx="10668">
                  <c:v>13.629999999999999</c:v>
                </c:pt>
                <c:pt idx="10669">
                  <c:v>34.704799999999999</c:v>
                </c:pt>
                <c:pt idx="10670">
                  <c:v>6.2039999999999997</c:v>
                </c:pt>
                <c:pt idx="10671">
                  <c:v>9.7947999999999986</c:v>
                </c:pt>
                <c:pt idx="10672">
                  <c:v>9.6820000000000004</c:v>
                </c:pt>
                <c:pt idx="10673">
                  <c:v>11.900399999999999</c:v>
                </c:pt>
                <c:pt idx="10674">
                  <c:v>5.8279999999999994</c:v>
                </c:pt>
                <c:pt idx="10675">
                  <c:v>8.4787999999999997</c:v>
                </c:pt>
                <c:pt idx="10676">
                  <c:v>9.3811999999999998</c:v>
                </c:pt>
                <c:pt idx="10677">
                  <c:v>10.189599999999999</c:v>
                </c:pt>
                <c:pt idx="10678">
                  <c:v>12.558399999999999</c:v>
                </c:pt>
                <c:pt idx="10679">
                  <c:v>8.008799999999999</c:v>
                </c:pt>
                <c:pt idx="10680">
                  <c:v>6.8995999999999995</c:v>
                </c:pt>
                <c:pt idx="10681">
                  <c:v>7.2755999999999998</c:v>
                </c:pt>
                <c:pt idx="10682">
                  <c:v>21.093599999999999</c:v>
                </c:pt>
                <c:pt idx="10683">
                  <c:v>18798.12</c:v>
                </c:pt>
                <c:pt idx="10684">
                  <c:v>17.991599999999998</c:v>
                </c:pt>
                <c:pt idx="10685">
                  <c:v>6.5047999999999995</c:v>
                </c:pt>
                <c:pt idx="10686">
                  <c:v>6.1852</c:v>
                </c:pt>
                <c:pt idx="10687">
                  <c:v>23.311999999999998</c:v>
                </c:pt>
                <c:pt idx="10688">
                  <c:v>18798.12</c:v>
                </c:pt>
                <c:pt idx="10689">
                  <c:v>18798.12</c:v>
                </c:pt>
                <c:pt idx="10690">
                  <c:v>7.8772000000000002</c:v>
                </c:pt>
                <c:pt idx="10691">
                  <c:v>5.2451999999999996</c:v>
                </c:pt>
                <c:pt idx="10692">
                  <c:v>15.848399999999998</c:v>
                </c:pt>
                <c:pt idx="10693">
                  <c:v>11.6372</c:v>
                </c:pt>
                <c:pt idx="10694">
                  <c:v>36.547200000000004</c:v>
                </c:pt>
                <c:pt idx="10695">
                  <c:v>19.8904</c:v>
                </c:pt>
                <c:pt idx="10696">
                  <c:v>47.206799999999994</c:v>
                </c:pt>
                <c:pt idx="10697">
                  <c:v>41.284799999999997</c:v>
                </c:pt>
                <c:pt idx="10698">
                  <c:v>27.090799999999998</c:v>
                </c:pt>
                <c:pt idx="10699">
                  <c:v>27.165999999999997</c:v>
                </c:pt>
                <c:pt idx="10700">
                  <c:v>9.3624000000000009</c:v>
                </c:pt>
                <c:pt idx="10701">
                  <c:v>6.9184000000000001</c:v>
                </c:pt>
                <c:pt idx="10702">
                  <c:v>5.9408000000000003</c:v>
                </c:pt>
                <c:pt idx="10703">
                  <c:v>5.9032</c:v>
                </c:pt>
                <c:pt idx="10704">
                  <c:v>3.7975999999999996</c:v>
                </c:pt>
                <c:pt idx="10705">
                  <c:v>4.9631999999999996</c:v>
                </c:pt>
                <c:pt idx="10706">
                  <c:v>4.3052000000000001</c:v>
                </c:pt>
                <c:pt idx="10707">
                  <c:v>5.1887999999999996</c:v>
                </c:pt>
                <c:pt idx="10708">
                  <c:v>5.4332000000000003</c:v>
                </c:pt>
                <c:pt idx="10709">
                  <c:v>7.7079999999999993</c:v>
                </c:pt>
                <c:pt idx="10710">
                  <c:v>14.870799999999999</c:v>
                </c:pt>
                <c:pt idx="10711">
                  <c:v>17.935199999999998</c:v>
                </c:pt>
                <c:pt idx="10712">
                  <c:v>28.500799999999998</c:v>
                </c:pt>
                <c:pt idx="10713">
                  <c:v>26.827599999999997</c:v>
                </c:pt>
                <c:pt idx="10714">
                  <c:v>20.698799999999999</c:v>
                </c:pt>
                <c:pt idx="10715">
                  <c:v>15.585199999999997</c:v>
                </c:pt>
                <c:pt idx="10716">
                  <c:v>13.855599999999999</c:v>
                </c:pt>
                <c:pt idx="10717">
                  <c:v>13.178799999999999</c:v>
                </c:pt>
                <c:pt idx="10718">
                  <c:v>14.795599999999999</c:v>
                </c:pt>
                <c:pt idx="10719">
                  <c:v>12.2012</c:v>
                </c:pt>
                <c:pt idx="10720">
                  <c:v>10.847599999999998</c:v>
                </c:pt>
                <c:pt idx="10721">
                  <c:v>10.377599999999999</c:v>
                </c:pt>
                <c:pt idx="10722">
                  <c:v>8.2720000000000002</c:v>
                </c:pt>
                <c:pt idx="10723">
                  <c:v>13.7052</c:v>
                </c:pt>
                <c:pt idx="10724">
                  <c:v>16.525199999999998</c:v>
                </c:pt>
                <c:pt idx="10725">
                  <c:v>29.497199999999996</c:v>
                </c:pt>
                <c:pt idx="10726">
                  <c:v>24.928799999999999</c:v>
                </c:pt>
                <c:pt idx="10727">
                  <c:v>40.758399999999995</c:v>
                </c:pt>
                <c:pt idx="10728">
                  <c:v>23.913599999999999</c:v>
                </c:pt>
                <c:pt idx="10729">
                  <c:v>19.345199999999998</c:v>
                </c:pt>
                <c:pt idx="10730">
                  <c:v>21.1876</c:v>
                </c:pt>
                <c:pt idx="10731">
                  <c:v>18798.12</c:v>
                </c:pt>
                <c:pt idx="10732">
                  <c:v>22.766799999999996</c:v>
                </c:pt>
                <c:pt idx="10733">
                  <c:v>29.967199999999998</c:v>
                </c:pt>
                <c:pt idx="10734">
                  <c:v>22.372</c:v>
                </c:pt>
                <c:pt idx="10735">
                  <c:v>22.973600000000001</c:v>
                </c:pt>
                <c:pt idx="10736">
                  <c:v>22.503599999999999</c:v>
                </c:pt>
                <c:pt idx="10737">
                  <c:v>22.729199999999999</c:v>
                </c:pt>
                <c:pt idx="10738">
                  <c:v>22.315599999999996</c:v>
                </c:pt>
                <c:pt idx="10739">
                  <c:v>20.097199999999997</c:v>
                </c:pt>
                <c:pt idx="10740">
                  <c:v>20.1724</c:v>
                </c:pt>
                <c:pt idx="10741">
                  <c:v>25.267199999999999</c:v>
                </c:pt>
                <c:pt idx="10742">
                  <c:v>23.2744</c:v>
                </c:pt>
                <c:pt idx="10743">
                  <c:v>23.387199999999996</c:v>
                </c:pt>
                <c:pt idx="10744">
                  <c:v>35.174799999999998</c:v>
                </c:pt>
                <c:pt idx="10745">
                  <c:v>29.628799999999998</c:v>
                </c:pt>
                <c:pt idx="10746">
                  <c:v>22.4848</c:v>
                </c:pt>
                <c:pt idx="10747">
                  <c:v>23.932399999999998</c:v>
                </c:pt>
                <c:pt idx="10748">
                  <c:v>14.569999999999999</c:v>
                </c:pt>
                <c:pt idx="10749">
                  <c:v>5.2827999999999999</c:v>
                </c:pt>
                <c:pt idx="10750">
                  <c:v>12.050799999999999</c:v>
                </c:pt>
                <c:pt idx="10751">
                  <c:v>10.264799999999999</c:v>
                </c:pt>
                <c:pt idx="10752">
                  <c:v>5.4332000000000003</c:v>
                </c:pt>
                <c:pt idx="10753">
                  <c:v>4.7375999999999996</c:v>
                </c:pt>
                <c:pt idx="10754">
                  <c:v>5.5271999999999997</c:v>
                </c:pt>
                <c:pt idx="10755">
                  <c:v>10.5092</c:v>
                </c:pt>
                <c:pt idx="10756">
                  <c:v>11.5808</c:v>
                </c:pt>
                <c:pt idx="10757">
                  <c:v>9.1931999999999992</c:v>
                </c:pt>
                <c:pt idx="10758">
                  <c:v>10.772399999999999</c:v>
                </c:pt>
                <c:pt idx="10759">
                  <c:v>8.4412000000000003</c:v>
                </c:pt>
                <c:pt idx="10760">
                  <c:v>4.7563999999999993</c:v>
                </c:pt>
                <c:pt idx="10761">
                  <c:v>2.8388</c:v>
                </c:pt>
                <c:pt idx="10762">
                  <c:v>3.1771999999999996</c:v>
                </c:pt>
                <c:pt idx="10763">
                  <c:v>1.7107999999999999</c:v>
                </c:pt>
                <c:pt idx="10764">
                  <c:v>1.2407999999999999</c:v>
                </c:pt>
                <c:pt idx="10765">
                  <c:v>0.8083999999999999</c:v>
                </c:pt>
                <c:pt idx="10766">
                  <c:v>1.2596000000000001</c:v>
                </c:pt>
                <c:pt idx="10767">
                  <c:v>18798.12</c:v>
                </c:pt>
                <c:pt idx="10768">
                  <c:v>18798.12</c:v>
                </c:pt>
                <c:pt idx="10769">
                  <c:v>18798.12</c:v>
                </c:pt>
                <c:pt idx="10770">
                  <c:v>18798.12</c:v>
                </c:pt>
                <c:pt idx="10771">
                  <c:v>18798.12</c:v>
                </c:pt>
                <c:pt idx="10772">
                  <c:v>18798.12</c:v>
                </c:pt>
                <c:pt idx="10773">
                  <c:v>18798.12</c:v>
                </c:pt>
                <c:pt idx="10774">
                  <c:v>18798.12</c:v>
                </c:pt>
                <c:pt idx="10775">
                  <c:v>18798.12</c:v>
                </c:pt>
                <c:pt idx="10776">
                  <c:v>1.1279999999999999</c:v>
                </c:pt>
                <c:pt idx="10777">
                  <c:v>1.2407999999999999</c:v>
                </c:pt>
                <c:pt idx="10778">
                  <c:v>0.97760000000000002</c:v>
                </c:pt>
                <c:pt idx="10779">
                  <c:v>1.2784</c:v>
                </c:pt>
                <c:pt idx="10780">
                  <c:v>1.5415999999999999</c:v>
                </c:pt>
                <c:pt idx="10781">
                  <c:v>1.6919999999999999</c:v>
                </c:pt>
                <c:pt idx="10782">
                  <c:v>0.67679999999999996</c:v>
                </c:pt>
                <c:pt idx="10783">
                  <c:v>0.73319999999999996</c:v>
                </c:pt>
                <c:pt idx="10784">
                  <c:v>0.50760000000000005</c:v>
                </c:pt>
                <c:pt idx="10785">
                  <c:v>0.54519999999999991</c:v>
                </c:pt>
                <c:pt idx="10786">
                  <c:v>1.2407999999999999</c:v>
                </c:pt>
                <c:pt idx="10787">
                  <c:v>2.2183999999999999</c:v>
                </c:pt>
                <c:pt idx="10788">
                  <c:v>1.3159999999999998</c:v>
                </c:pt>
                <c:pt idx="10789">
                  <c:v>2.7447999999999997</c:v>
                </c:pt>
                <c:pt idx="10790">
                  <c:v>3.948</c:v>
                </c:pt>
                <c:pt idx="10791">
                  <c:v>5.8655999999999997</c:v>
                </c:pt>
                <c:pt idx="10792">
                  <c:v>0.84599999999999997</c:v>
                </c:pt>
                <c:pt idx="10793">
                  <c:v>2.8763999999999998</c:v>
                </c:pt>
                <c:pt idx="10794">
                  <c:v>1.0903999999999998</c:v>
                </c:pt>
                <c:pt idx="10795">
                  <c:v>6.8619999999999992</c:v>
                </c:pt>
                <c:pt idx="10796">
                  <c:v>6.0724</c:v>
                </c:pt>
                <c:pt idx="10797">
                  <c:v>5.7715999999999994</c:v>
                </c:pt>
                <c:pt idx="10798">
                  <c:v>3.4403999999999999</c:v>
                </c:pt>
                <c:pt idx="10799">
                  <c:v>4.9631999999999996</c:v>
                </c:pt>
                <c:pt idx="10800">
                  <c:v>1.8047999999999997</c:v>
                </c:pt>
                <c:pt idx="10801">
                  <c:v>7.5951999999999993</c:v>
                </c:pt>
                <c:pt idx="10802">
                  <c:v>7.4260000000000002</c:v>
                </c:pt>
                <c:pt idx="10803">
                  <c:v>6.7115999999999989</c:v>
                </c:pt>
                <c:pt idx="10804">
                  <c:v>3.3651999999999997</c:v>
                </c:pt>
                <c:pt idx="10805">
                  <c:v>1.5979999999999999</c:v>
                </c:pt>
                <c:pt idx="10806">
                  <c:v>1.5415999999999999</c:v>
                </c:pt>
                <c:pt idx="10807">
                  <c:v>1.222</c:v>
                </c:pt>
                <c:pt idx="10808">
                  <c:v>5.3767999999999994</c:v>
                </c:pt>
                <c:pt idx="10809">
                  <c:v>5.2827999999999999</c:v>
                </c:pt>
                <c:pt idx="10810">
                  <c:v>1.3159999999999998</c:v>
                </c:pt>
                <c:pt idx="10811">
                  <c:v>3.3464</c:v>
                </c:pt>
                <c:pt idx="10812">
                  <c:v>1.3723999999999998</c:v>
                </c:pt>
                <c:pt idx="10813">
                  <c:v>1.8612</c:v>
                </c:pt>
                <c:pt idx="10814">
                  <c:v>2.726</c:v>
                </c:pt>
                <c:pt idx="10815">
                  <c:v>2.4628000000000001</c:v>
                </c:pt>
                <c:pt idx="10816">
                  <c:v>3.6095999999999995</c:v>
                </c:pt>
                <c:pt idx="10817">
                  <c:v>0.6956</c:v>
                </c:pt>
                <c:pt idx="10818">
                  <c:v>0.60160000000000002</c:v>
                </c:pt>
                <c:pt idx="10819">
                  <c:v>0.77079999999999993</c:v>
                </c:pt>
                <c:pt idx="10820">
                  <c:v>1.3723999999999998</c:v>
                </c:pt>
                <c:pt idx="10821">
                  <c:v>4.1171999999999995</c:v>
                </c:pt>
                <c:pt idx="10822">
                  <c:v>4.2675999999999998</c:v>
                </c:pt>
                <c:pt idx="10823">
                  <c:v>6.3543999999999992</c:v>
                </c:pt>
                <c:pt idx="10824">
                  <c:v>1.3347999999999998</c:v>
                </c:pt>
                <c:pt idx="10825">
                  <c:v>7.2943999999999996</c:v>
                </c:pt>
                <c:pt idx="10826">
                  <c:v>5.0947999999999993</c:v>
                </c:pt>
                <c:pt idx="10827">
                  <c:v>18798.12</c:v>
                </c:pt>
                <c:pt idx="10828">
                  <c:v>12.219999999999999</c:v>
                </c:pt>
                <c:pt idx="10829">
                  <c:v>1.504</c:v>
                </c:pt>
                <c:pt idx="10830">
                  <c:v>1.034</c:v>
                </c:pt>
                <c:pt idx="10831">
                  <c:v>1.0152000000000001</c:v>
                </c:pt>
                <c:pt idx="10832">
                  <c:v>1.5979999999999999</c:v>
                </c:pt>
                <c:pt idx="10833">
                  <c:v>2.6319999999999997</c:v>
                </c:pt>
                <c:pt idx="10834">
                  <c:v>4.7375999999999996</c:v>
                </c:pt>
                <c:pt idx="10835">
                  <c:v>5.3204000000000002</c:v>
                </c:pt>
                <c:pt idx="10836">
                  <c:v>11.486800000000001</c:v>
                </c:pt>
                <c:pt idx="10837">
                  <c:v>27.259999999999998</c:v>
                </c:pt>
                <c:pt idx="10838">
                  <c:v>18.123200000000001</c:v>
                </c:pt>
                <c:pt idx="10839">
                  <c:v>9.0616000000000003</c:v>
                </c:pt>
                <c:pt idx="10840">
                  <c:v>18.5932</c:v>
                </c:pt>
                <c:pt idx="10841">
                  <c:v>12.351599999999999</c:v>
                </c:pt>
                <c:pt idx="10842">
                  <c:v>29.515999999999998</c:v>
                </c:pt>
                <c:pt idx="10843">
                  <c:v>31.997599999999998</c:v>
                </c:pt>
                <c:pt idx="10844">
                  <c:v>15.077599999999999</c:v>
                </c:pt>
                <c:pt idx="10845">
                  <c:v>31.546400000000002</c:v>
                </c:pt>
                <c:pt idx="10846">
                  <c:v>38.013599999999997</c:v>
                </c:pt>
                <c:pt idx="10847">
                  <c:v>41.623199999999997</c:v>
                </c:pt>
                <c:pt idx="10848">
                  <c:v>12.877999999999998</c:v>
                </c:pt>
                <c:pt idx="10849">
                  <c:v>35.644799999999996</c:v>
                </c:pt>
                <c:pt idx="10850">
                  <c:v>16.337199999999999</c:v>
                </c:pt>
                <c:pt idx="10851">
                  <c:v>18798.12</c:v>
                </c:pt>
                <c:pt idx="10852">
                  <c:v>35.494399999999999</c:v>
                </c:pt>
                <c:pt idx="10853">
                  <c:v>32.674399999999999</c:v>
                </c:pt>
                <c:pt idx="10854">
                  <c:v>47.94</c:v>
                </c:pt>
                <c:pt idx="10855">
                  <c:v>29.158799999999999</c:v>
                </c:pt>
                <c:pt idx="10856">
                  <c:v>43.033200000000001</c:v>
                </c:pt>
                <c:pt idx="10857">
                  <c:v>37.694000000000003</c:v>
                </c:pt>
                <c:pt idx="10858">
                  <c:v>39.968800000000002</c:v>
                </c:pt>
                <c:pt idx="10859">
                  <c:v>26.752399999999998</c:v>
                </c:pt>
                <c:pt idx="10860">
                  <c:v>24.045199999999998</c:v>
                </c:pt>
                <c:pt idx="10861">
                  <c:v>20.360399999999998</c:v>
                </c:pt>
                <c:pt idx="10862">
                  <c:v>18.198399999999999</c:v>
                </c:pt>
                <c:pt idx="10863">
                  <c:v>24.157999999999998</c:v>
                </c:pt>
                <c:pt idx="10864">
                  <c:v>24.590399999999999</c:v>
                </c:pt>
                <c:pt idx="10865">
                  <c:v>15.434800000000001</c:v>
                </c:pt>
                <c:pt idx="10866">
                  <c:v>14.532399999999999</c:v>
                </c:pt>
                <c:pt idx="10867">
                  <c:v>13.517200000000001</c:v>
                </c:pt>
                <c:pt idx="10868">
                  <c:v>13.9872</c:v>
                </c:pt>
                <c:pt idx="10869">
                  <c:v>11.881600000000001</c:v>
                </c:pt>
                <c:pt idx="10870">
                  <c:v>22.052399999999999</c:v>
                </c:pt>
                <c:pt idx="10871">
                  <c:v>21.695199999999996</c:v>
                </c:pt>
                <c:pt idx="10872">
                  <c:v>17.333600000000001</c:v>
                </c:pt>
                <c:pt idx="10873">
                  <c:v>15.2844</c:v>
                </c:pt>
                <c:pt idx="10874">
                  <c:v>14.2316</c:v>
                </c:pt>
                <c:pt idx="10875">
                  <c:v>12.896800000000001</c:v>
                </c:pt>
                <c:pt idx="10876">
                  <c:v>11.6372</c:v>
                </c:pt>
                <c:pt idx="10877">
                  <c:v>17.540399999999998</c:v>
                </c:pt>
                <c:pt idx="10878">
                  <c:v>15.04</c:v>
                </c:pt>
                <c:pt idx="10879">
                  <c:v>13.536</c:v>
                </c:pt>
                <c:pt idx="10880">
                  <c:v>14.4572</c:v>
                </c:pt>
                <c:pt idx="10881">
                  <c:v>14.1</c:v>
                </c:pt>
                <c:pt idx="10882">
                  <c:v>19.702400000000001</c:v>
                </c:pt>
                <c:pt idx="10883">
                  <c:v>13.347999999999999</c:v>
                </c:pt>
                <c:pt idx="10884">
                  <c:v>17.183199999999999</c:v>
                </c:pt>
                <c:pt idx="10885">
                  <c:v>15.246799999999999</c:v>
                </c:pt>
                <c:pt idx="10886">
                  <c:v>11.693599999999998</c:v>
                </c:pt>
                <c:pt idx="10887">
                  <c:v>13.8744</c:v>
                </c:pt>
                <c:pt idx="10888">
                  <c:v>9.0616000000000003</c:v>
                </c:pt>
                <c:pt idx="10889">
                  <c:v>13.893199999999998</c:v>
                </c:pt>
                <c:pt idx="10890">
                  <c:v>10.0204</c:v>
                </c:pt>
                <c:pt idx="10891">
                  <c:v>11.881600000000001</c:v>
                </c:pt>
                <c:pt idx="10892">
                  <c:v>16.919999999999998</c:v>
                </c:pt>
                <c:pt idx="10893">
                  <c:v>10.527999999999999</c:v>
                </c:pt>
                <c:pt idx="10894">
                  <c:v>18.010400000000001</c:v>
                </c:pt>
                <c:pt idx="10895">
                  <c:v>15.2844</c:v>
                </c:pt>
                <c:pt idx="10896">
                  <c:v>17.672000000000001</c:v>
                </c:pt>
                <c:pt idx="10897">
                  <c:v>18.179599999999997</c:v>
                </c:pt>
                <c:pt idx="10898">
                  <c:v>24.308399999999999</c:v>
                </c:pt>
                <c:pt idx="10899">
                  <c:v>18798.12</c:v>
                </c:pt>
                <c:pt idx="10900">
                  <c:v>25.8124</c:v>
                </c:pt>
                <c:pt idx="10901">
                  <c:v>16.844799999999999</c:v>
                </c:pt>
                <c:pt idx="10902">
                  <c:v>14.870799999999999</c:v>
                </c:pt>
                <c:pt idx="10903">
                  <c:v>13.423199999999998</c:v>
                </c:pt>
                <c:pt idx="10904">
                  <c:v>21.1312</c:v>
                </c:pt>
                <c:pt idx="10905">
                  <c:v>21.112400000000001</c:v>
                </c:pt>
                <c:pt idx="10906">
                  <c:v>27.128399999999999</c:v>
                </c:pt>
                <c:pt idx="10907">
                  <c:v>15.4724</c:v>
                </c:pt>
                <c:pt idx="10908">
                  <c:v>17.352399999999999</c:v>
                </c:pt>
                <c:pt idx="10909">
                  <c:v>29.967199999999998</c:v>
                </c:pt>
                <c:pt idx="10910">
                  <c:v>27.786399999999997</c:v>
                </c:pt>
                <c:pt idx="10911">
                  <c:v>20.661200000000001</c:v>
                </c:pt>
                <c:pt idx="10912">
                  <c:v>19.2136</c:v>
                </c:pt>
                <c:pt idx="10913">
                  <c:v>21.262799999999999</c:v>
                </c:pt>
                <c:pt idx="10914">
                  <c:v>18.743600000000001</c:v>
                </c:pt>
                <c:pt idx="10915">
                  <c:v>18.611999999999998</c:v>
                </c:pt>
                <c:pt idx="10916">
                  <c:v>18.950399999999998</c:v>
                </c:pt>
                <c:pt idx="10917">
                  <c:v>22.014800000000001</c:v>
                </c:pt>
                <c:pt idx="10918">
                  <c:v>24.345999999999997</c:v>
                </c:pt>
                <c:pt idx="10919">
                  <c:v>12.351599999999999</c:v>
                </c:pt>
                <c:pt idx="10920">
                  <c:v>22.353200000000001</c:v>
                </c:pt>
                <c:pt idx="10921">
                  <c:v>15.716799999999997</c:v>
                </c:pt>
                <c:pt idx="10922">
                  <c:v>12.502000000000001</c:v>
                </c:pt>
                <c:pt idx="10923">
                  <c:v>11.505599999999999</c:v>
                </c:pt>
                <c:pt idx="10924">
                  <c:v>24.458799999999997</c:v>
                </c:pt>
                <c:pt idx="10925">
                  <c:v>17.183199999999999</c:v>
                </c:pt>
                <c:pt idx="10926">
                  <c:v>17.972799999999999</c:v>
                </c:pt>
                <c:pt idx="10927">
                  <c:v>22.296799999999998</c:v>
                </c:pt>
                <c:pt idx="10928">
                  <c:v>20.4544</c:v>
                </c:pt>
                <c:pt idx="10929">
                  <c:v>14.870799999999999</c:v>
                </c:pt>
                <c:pt idx="10930">
                  <c:v>26.695999999999998</c:v>
                </c:pt>
                <c:pt idx="10931">
                  <c:v>23.819599999999998</c:v>
                </c:pt>
                <c:pt idx="10932">
                  <c:v>32.674399999999999</c:v>
                </c:pt>
                <c:pt idx="10933">
                  <c:v>25.755999999999997</c:v>
                </c:pt>
                <c:pt idx="10934">
                  <c:v>33.839999999999996</c:v>
                </c:pt>
                <c:pt idx="10935">
                  <c:v>26.639599999999998</c:v>
                </c:pt>
                <c:pt idx="10936">
                  <c:v>33.558</c:v>
                </c:pt>
                <c:pt idx="10937">
                  <c:v>26.414000000000001</c:v>
                </c:pt>
                <c:pt idx="10938">
                  <c:v>21.319199999999999</c:v>
                </c:pt>
                <c:pt idx="10939">
                  <c:v>27.917999999999999</c:v>
                </c:pt>
                <c:pt idx="10940">
                  <c:v>20.529599999999999</c:v>
                </c:pt>
                <c:pt idx="10941">
                  <c:v>24.383600000000001</c:v>
                </c:pt>
                <c:pt idx="10942">
                  <c:v>24.458799999999997</c:v>
                </c:pt>
                <c:pt idx="10943">
                  <c:v>19.0444</c:v>
                </c:pt>
                <c:pt idx="10944">
                  <c:v>19.852799999999998</c:v>
                </c:pt>
                <c:pt idx="10945">
                  <c:v>18.405199999999997</c:v>
                </c:pt>
                <c:pt idx="10946">
                  <c:v>20.209999999999997</c:v>
                </c:pt>
                <c:pt idx="10947">
                  <c:v>19.965599999999998</c:v>
                </c:pt>
                <c:pt idx="10948">
                  <c:v>16.694400000000002</c:v>
                </c:pt>
                <c:pt idx="10949">
                  <c:v>19.326399999999996</c:v>
                </c:pt>
                <c:pt idx="10950">
                  <c:v>12.614799999999999</c:v>
                </c:pt>
                <c:pt idx="10951">
                  <c:v>22.766799999999996</c:v>
                </c:pt>
                <c:pt idx="10952">
                  <c:v>13.272799999999998</c:v>
                </c:pt>
                <c:pt idx="10953">
                  <c:v>19.796399999999998</c:v>
                </c:pt>
                <c:pt idx="10954">
                  <c:v>17.239599999999999</c:v>
                </c:pt>
                <c:pt idx="10955">
                  <c:v>16.731999999999999</c:v>
                </c:pt>
                <c:pt idx="10956">
                  <c:v>16.224399999999999</c:v>
                </c:pt>
                <c:pt idx="10957">
                  <c:v>22.277999999999999</c:v>
                </c:pt>
                <c:pt idx="10958">
                  <c:v>20.322800000000001</c:v>
                </c:pt>
                <c:pt idx="10959">
                  <c:v>23.217999999999996</c:v>
                </c:pt>
                <c:pt idx="10960">
                  <c:v>19.6648</c:v>
                </c:pt>
                <c:pt idx="10961">
                  <c:v>17.596799999999998</c:v>
                </c:pt>
                <c:pt idx="10962">
                  <c:v>16.055199999999999</c:v>
                </c:pt>
                <c:pt idx="10963">
                  <c:v>17.126799999999999</c:v>
                </c:pt>
                <c:pt idx="10964">
                  <c:v>14.833199999999998</c:v>
                </c:pt>
                <c:pt idx="10965">
                  <c:v>19.27</c:v>
                </c:pt>
                <c:pt idx="10966">
                  <c:v>10.659599999999999</c:v>
                </c:pt>
                <c:pt idx="10967">
                  <c:v>13.742799999999999</c:v>
                </c:pt>
                <c:pt idx="10968">
                  <c:v>11.317599999999999</c:v>
                </c:pt>
                <c:pt idx="10969">
                  <c:v>9.5503999999999998</c:v>
                </c:pt>
                <c:pt idx="10970">
                  <c:v>15.434800000000001</c:v>
                </c:pt>
                <c:pt idx="10971">
                  <c:v>9.3247999999999998</c:v>
                </c:pt>
                <c:pt idx="10972">
                  <c:v>12.727599999999999</c:v>
                </c:pt>
                <c:pt idx="10973">
                  <c:v>7.8959999999999999</c:v>
                </c:pt>
                <c:pt idx="10974">
                  <c:v>10.189599999999999</c:v>
                </c:pt>
                <c:pt idx="10975">
                  <c:v>8.6668000000000003</c:v>
                </c:pt>
                <c:pt idx="10976">
                  <c:v>8.0464000000000002</c:v>
                </c:pt>
                <c:pt idx="10977">
                  <c:v>12.276400000000001</c:v>
                </c:pt>
                <c:pt idx="10978">
                  <c:v>11.486800000000001</c:v>
                </c:pt>
                <c:pt idx="10979">
                  <c:v>17.032800000000002</c:v>
                </c:pt>
                <c:pt idx="10980">
                  <c:v>14.306799999999999</c:v>
                </c:pt>
                <c:pt idx="10981">
                  <c:v>11.392799999999999</c:v>
                </c:pt>
                <c:pt idx="10982">
                  <c:v>12.163599999999999</c:v>
                </c:pt>
                <c:pt idx="10983">
                  <c:v>15.2844</c:v>
                </c:pt>
                <c:pt idx="10984">
                  <c:v>23.123999999999999</c:v>
                </c:pt>
                <c:pt idx="10985">
                  <c:v>11.317599999999999</c:v>
                </c:pt>
                <c:pt idx="10986">
                  <c:v>18.423999999999999</c:v>
                </c:pt>
                <c:pt idx="10987">
                  <c:v>16.224399999999999</c:v>
                </c:pt>
                <c:pt idx="10988">
                  <c:v>15.0212</c:v>
                </c:pt>
                <c:pt idx="10989">
                  <c:v>16.844799999999999</c:v>
                </c:pt>
                <c:pt idx="10990">
                  <c:v>13.3856</c:v>
                </c:pt>
                <c:pt idx="10991">
                  <c:v>12.896800000000001</c:v>
                </c:pt>
                <c:pt idx="10992">
                  <c:v>12.295199999999999</c:v>
                </c:pt>
                <c:pt idx="10993">
                  <c:v>19.6648</c:v>
                </c:pt>
                <c:pt idx="10994">
                  <c:v>15.3032</c:v>
                </c:pt>
                <c:pt idx="10995">
                  <c:v>18798.12</c:v>
                </c:pt>
                <c:pt idx="10996">
                  <c:v>18.386399999999998</c:v>
                </c:pt>
                <c:pt idx="10997">
                  <c:v>13.667599999999998</c:v>
                </c:pt>
                <c:pt idx="10998">
                  <c:v>20.755199999999999</c:v>
                </c:pt>
                <c:pt idx="10999">
                  <c:v>17.653200000000002</c:v>
                </c:pt>
                <c:pt idx="11000">
                  <c:v>17.051600000000001</c:v>
                </c:pt>
                <c:pt idx="11001">
                  <c:v>10.095599999999999</c:v>
                </c:pt>
                <c:pt idx="11002">
                  <c:v>17.277199999999997</c:v>
                </c:pt>
                <c:pt idx="11003">
                  <c:v>17.577999999999999</c:v>
                </c:pt>
                <c:pt idx="11004">
                  <c:v>19.138399999999997</c:v>
                </c:pt>
                <c:pt idx="11005">
                  <c:v>24.064</c:v>
                </c:pt>
                <c:pt idx="11006">
                  <c:v>18.160799999999998</c:v>
                </c:pt>
                <c:pt idx="11007">
                  <c:v>24.439999999999998</c:v>
                </c:pt>
                <c:pt idx="11008">
                  <c:v>30.925999999999998</c:v>
                </c:pt>
                <c:pt idx="11009">
                  <c:v>21.507199999999997</c:v>
                </c:pt>
                <c:pt idx="11010">
                  <c:v>31.095199999999998</c:v>
                </c:pt>
                <c:pt idx="11011">
                  <c:v>30.173999999999999</c:v>
                </c:pt>
                <c:pt idx="11012">
                  <c:v>28.087199999999996</c:v>
                </c:pt>
                <c:pt idx="11013">
                  <c:v>16.262</c:v>
                </c:pt>
                <c:pt idx="11014">
                  <c:v>15.679199999999998</c:v>
                </c:pt>
                <c:pt idx="11015">
                  <c:v>19.739999999999998</c:v>
                </c:pt>
                <c:pt idx="11016">
                  <c:v>14.833199999999998</c:v>
                </c:pt>
                <c:pt idx="11017">
                  <c:v>7.6327999999999987</c:v>
                </c:pt>
                <c:pt idx="11018">
                  <c:v>5.4143999999999997</c:v>
                </c:pt>
                <c:pt idx="11019">
                  <c:v>3.7223999999999999</c:v>
                </c:pt>
                <c:pt idx="11020">
                  <c:v>4.4180000000000001</c:v>
                </c:pt>
                <c:pt idx="11021">
                  <c:v>9.3435999999999986</c:v>
                </c:pt>
                <c:pt idx="11022">
                  <c:v>7.6327999999999987</c:v>
                </c:pt>
                <c:pt idx="11023">
                  <c:v>11.956799999999999</c:v>
                </c:pt>
                <c:pt idx="11024">
                  <c:v>10.151999999999999</c:v>
                </c:pt>
                <c:pt idx="11025">
                  <c:v>5.9595999999999991</c:v>
                </c:pt>
                <c:pt idx="11026">
                  <c:v>6.1475999999999997</c:v>
                </c:pt>
                <c:pt idx="11027">
                  <c:v>7.8959999999999999</c:v>
                </c:pt>
                <c:pt idx="11028">
                  <c:v>10.321199999999999</c:v>
                </c:pt>
                <c:pt idx="11029">
                  <c:v>16.619199999999999</c:v>
                </c:pt>
                <c:pt idx="11030">
                  <c:v>19.0444</c:v>
                </c:pt>
                <c:pt idx="11031">
                  <c:v>32.411199999999994</c:v>
                </c:pt>
                <c:pt idx="11032">
                  <c:v>33.1068</c:v>
                </c:pt>
                <c:pt idx="11033">
                  <c:v>22.221599999999999</c:v>
                </c:pt>
                <c:pt idx="11034">
                  <c:v>20.209999999999997</c:v>
                </c:pt>
                <c:pt idx="11035">
                  <c:v>8.5915999999999997</c:v>
                </c:pt>
                <c:pt idx="11036">
                  <c:v>6.3167999999999997</c:v>
                </c:pt>
                <c:pt idx="11037">
                  <c:v>10.659599999999999</c:v>
                </c:pt>
                <c:pt idx="11038">
                  <c:v>14.569999999999999</c:v>
                </c:pt>
                <c:pt idx="11039">
                  <c:v>9.0052000000000003</c:v>
                </c:pt>
                <c:pt idx="11040">
                  <c:v>14.513599999999999</c:v>
                </c:pt>
                <c:pt idx="11041">
                  <c:v>11.317599999999999</c:v>
                </c:pt>
                <c:pt idx="11042">
                  <c:v>6.2603999999999997</c:v>
                </c:pt>
                <c:pt idx="11043">
                  <c:v>6.4671999999999992</c:v>
                </c:pt>
                <c:pt idx="11044">
                  <c:v>6.9935999999999998</c:v>
                </c:pt>
                <c:pt idx="11045">
                  <c:v>4.3427999999999995</c:v>
                </c:pt>
                <c:pt idx="11046">
                  <c:v>5.17</c:v>
                </c:pt>
                <c:pt idx="11047">
                  <c:v>6.6739999999999995</c:v>
                </c:pt>
                <c:pt idx="11048">
                  <c:v>11.618399999999999</c:v>
                </c:pt>
                <c:pt idx="11049">
                  <c:v>12.276400000000001</c:v>
                </c:pt>
                <c:pt idx="11050">
                  <c:v>22.315599999999996</c:v>
                </c:pt>
                <c:pt idx="11051">
                  <c:v>26.639599999999998</c:v>
                </c:pt>
                <c:pt idx="11052">
                  <c:v>38.2956</c:v>
                </c:pt>
                <c:pt idx="11053">
                  <c:v>37.317999999999998</c:v>
                </c:pt>
                <c:pt idx="11054">
                  <c:v>23.349599999999999</c:v>
                </c:pt>
                <c:pt idx="11055">
                  <c:v>32.524000000000001</c:v>
                </c:pt>
                <c:pt idx="11056">
                  <c:v>18.724800000000002</c:v>
                </c:pt>
                <c:pt idx="11057">
                  <c:v>19.946799999999996</c:v>
                </c:pt>
                <c:pt idx="11058">
                  <c:v>17.634399999999999</c:v>
                </c:pt>
                <c:pt idx="11059">
                  <c:v>25.116799999999998</c:v>
                </c:pt>
                <c:pt idx="11060">
                  <c:v>24.007599999999996</c:v>
                </c:pt>
                <c:pt idx="11061">
                  <c:v>19.082000000000001</c:v>
                </c:pt>
                <c:pt idx="11062">
                  <c:v>19.589599999999997</c:v>
                </c:pt>
                <c:pt idx="11063">
                  <c:v>13.742799999999999</c:v>
                </c:pt>
                <c:pt idx="11064">
                  <c:v>17.935199999999998</c:v>
                </c:pt>
                <c:pt idx="11065">
                  <c:v>28.387999999999998</c:v>
                </c:pt>
                <c:pt idx="11066">
                  <c:v>37.017200000000003</c:v>
                </c:pt>
                <c:pt idx="11067">
                  <c:v>40.739600000000003</c:v>
                </c:pt>
                <c:pt idx="11068">
                  <c:v>43.935600000000001</c:v>
                </c:pt>
                <c:pt idx="11069">
                  <c:v>41.604399999999998</c:v>
                </c:pt>
                <c:pt idx="11070">
                  <c:v>31.508800000000001</c:v>
                </c:pt>
                <c:pt idx="11071">
                  <c:v>40.137999999999998</c:v>
                </c:pt>
                <c:pt idx="11072">
                  <c:v>40.701999999999998</c:v>
                </c:pt>
                <c:pt idx="11073">
                  <c:v>45.101199999999992</c:v>
                </c:pt>
                <c:pt idx="11074">
                  <c:v>55.384799999999998</c:v>
                </c:pt>
                <c:pt idx="11075">
                  <c:v>62.904799999999994</c:v>
                </c:pt>
                <c:pt idx="11076">
                  <c:v>35.456799999999994</c:v>
                </c:pt>
                <c:pt idx="11077">
                  <c:v>34.7988</c:v>
                </c:pt>
                <c:pt idx="11078">
                  <c:v>43.916799999999995</c:v>
                </c:pt>
                <c:pt idx="11079">
                  <c:v>41.059199999999997</c:v>
                </c:pt>
                <c:pt idx="11080">
                  <c:v>34.855199999999996</c:v>
                </c:pt>
                <c:pt idx="11081">
                  <c:v>40.100399999999993</c:v>
                </c:pt>
                <c:pt idx="11082">
                  <c:v>37.750399999999992</c:v>
                </c:pt>
                <c:pt idx="11083">
                  <c:v>28.481999999999999</c:v>
                </c:pt>
                <c:pt idx="11084">
                  <c:v>34.441600000000001</c:v>
                </c:pt>
                <c:pt idx="11085">
                  <c:v>25.5304</c:v>
                </c:pt>
                <c:pt idx="11086">
                  <c:v>25.079199999999997</c:v>
                </c:pt>
                <c:pt idx="11087">
                  <c:v>21.5824</c:v>
                </c:pt>
                <c:pt idx="11088">
                  <c:v>22.9924</c:v>
                </c:pt>
                <c:pt idx="11089">
                  <c:v>12.313999999999998</c:v>
                </c:pt>
                <c:pt idx="11090">
                  <c:v>12.013199999999999</c:v>
                </c:pt>
                <c:pt idx="11091">
                  <c:v>15.491199999999999</c:v>
                </c:pt>
                <c:pt idx="11092">
                  <c:v>18.8188</c:v>
                </c:pt>
                <c:pt idx="11093">
                  <c:v>11.223599999999999</c:v>
                </c:pt>
                <c:pt idx="11094">
                  <c:v>14.419599999999999</c:v>
                </c:pt>
                <c:pt idx="11095">
                  <c:v>32.542799999999993</c:v>
                </c:pt>
                <c:pt idx="11096">
                  <c:v>40.457599999999999</c:v>
                </c:pt>
                <c:pt idx="11097">
                  <c:v>41.773599999999995</c:v>
                </c:pt>
                <c:pt idx="11098">
                  <c:v>36.453200000000002</c:v>
                </c:pt>
                <c:pt idx="11099">
                  <c:v>47.263199999999998</c:v>
                </c:pt>
                <c:pt idx="11100">
                  <c:v>47.47</c:v>
                </c:pt>
                <c:pt idx="11101">
                  <c:v>25.285999999999998</c:v>
                </c:pt>
                <c:pt idx="11102">
                  <c:v>21.1312</c:v>
                </c:pt>
                <c:pt idx="11103">
                  <c:v>16.4312</c:v>
                </c:pt>
                <c:pt idx="11104">
                  <c:v>17.070399999999999</c:v>
                </c:pt>
                <c:pt idx="11105">
                  <c:v>22.691599999999998</c:v>
                </c:pt>
                <c:pt idx="11106">
                  <c:v>17.352399999999999</c:v>
                </c:pt>
                <c:pt idx="11107">
                  <c:v>15.773200000000001</c:v>
                </c:pt>
                <c:pt idx="11108">
                  <c:v>19.288799999999998</c:v>
                </c:pt>
                <c:pt idx="11109">
                  <c:v>26.489199999999997</c:v>
                </c:pt>
                <c:pt idx="11110">
                  <c:v>17.803599999999999</c:v>
                </c:pt>
                <c:pt idx="11111">
                  <c:v>15.246799999999999</c:v>
                </c:pt>
                <c:pt idx="11112">
                  <c:v>13.968399999999999</c:v>
                </c:pt>
                <c:pt idx="11113">
                  <c:v>11.261200000000001</c:v>
                </c:pt>
                <c:pt idx="11114">
                  <c:v>12.577199999999999</c:v>
                </c:pt>
                <c:pt idx="11115">
                  <c:v>8.5915999999999997</c:v>
                </c:pt>
                <c:pt idx="11116">
                  <c:v>11.8064</c:v>
                </c:pt>
                <c:pt idx="11117">
                  <c:v>17.672000000000001</c:v>
                </c:pt>
                <c:pt idx="11118">
                  <c:v>17.277199999999997</c:v>
                </c:pt>
                <c:pt idx="11119">
                  <c:v>12.351599999999999</c:v>
                </c:pt>
                <c:pt idx="11120">
                  <c:v>10.772399999999999</c:v>
                </c:pt>
                <c:pt idx="11121">
                  <c:v>10.5656</c:v>
                </c:pt>
                <c:pt idx="11122">
                  <c:v>2.4628000000000001</c:v>
                </c:pt>
                <c:pt idx="11123">
                  <c:v>5.64</c:v>
                </c:pt>
                <c:pt idx="11124">
                  <c:v>5.64</c:v>
                </c:pt>
                <c:pt idx="11125">
                  <c:v>18798.12</c:v>
                </c:pt>
                <c:pt idx="11126">
                  <c:v>6.0911999999999997</c:v>
                </c:pt>
                <c:pt idx="11127">
                  <c:v>18.160799999999998</c:v>
                </c:pt>
                <c:pt idx="11128">
                  <c:v>8.8171999999999997</c:v>
                </c:pt>
                <c:pt idx="11129">
                  <c:v>6.1852</c:v>
                </c:pt>
                <c:pt idx="11130">
                  <c:v>16.675599999999999</c:v>
                </c:pt>
                <c:pt idx="11131">
                  <c:v>25.229599999999998</c:v>
                </c:pt>
                <c:pt idx="11132">
                  <c:v>4.2487999999999992</c:v>
                </c:pt>
                <c:pt idx="11133">
                  <c:v>9.6067999999999998</c:v>
                </c:pt>
                <c:pt idx="11134">
                  <c:v>5.1512000000000002</c:v>
                </c:pt>
                <c:pt idx="11135">
                  <c:v>6.2415999999999991</c:v>
                </c:pt>
                <c:pt idx="11136">
                  <c:v>9.9639999999999986</c:v>
                </c:pt>
                <c:pt idx="11137">
                  <c:v>7.7079999999999993</c:v>
                </c:pt>
                <c:pt idx="11138">
                  <c:v>7.2379999999999995</c:v>
                </c:pt>
                <c:pt idx="11139">
                  <c:v>10.6972</c:v>
                </c:pt>
                <c:pt idx="11140">
                  <c:v>15.265599999999997</c:v>
                </c:pt>
                <c:pt idx="11141">
                  <c:v>21.789199999999997</c:v>
                </c:pt>
                <c:pt idx="11142">
                  <c:v>30.869600000000002</c:v>
                </c:pt>
                <c:pt idx="11143">
                  <c:v>23.537599999999998</c:v>
                </c:pt>
                <c:pt idx="11144">
                  <c:v>6.2791999999999994</c:v>
                </c:pt>
                <c:pt idx="11145">
                  <c:v>24.195599999999999</c:v>
                </c:pt>
                <c:pt idx="11146">
                  <c:v>18.480399999999999</c:v>
                </c:pt>
                <c:pt idx="11147">
                  <c:v>19.965599999999998</c:v>
                </c:pt>
                <c:pt idx="11148">
                  <c:v>28.1248</c:v>
                </c:pt>
                <c:pt idx="11149">
                  <c:v>33.294800000000002</c:v>
                </c:pt>
                <c:pt idx="11150">
                  <c:v>45.702799999999996</c:v>
                </c:pt>
                <c:pt idx="11151">
                  <c:v>39.160399999999996</c:v>
                </c:pt>
                <c:pt idx="11152">
                  <c:v>32.223199999999999</c:v>
                </c:pt>
                <c:pt idx="11153">
                  <c:v>53.185199999999995</c:v>
                </c:pt>
                <c:pt idx="11154">
                  <c:v>35.099600000000002</c:v>
                </c:pt>
                <c:pt idx="11155">
                  <c:v>13.855599999999999</c:v>
                </c:pt>
                <c:pt idx="11156">
                  <c:v>29.685199999999998</c:v>
                </c:pt>
                <c:pt idx="11157">
                  <c:v>17.841200000000001</c:v>
                </c:pt>
                <c:pt idx="11158">
                  <c:v>10.283599999999998</c:v>
                </c:pt>
                <c:pt idx="11159">
                  <c:v>12.389199999999999</c:v>
                </c:pt>
                <c:pt idx="11160">
                  <c:v>5.4332000000000003</c:v>
                </c:pt>
                <c:pt idx="11161">
                  <c:v>4.2675999999999998</c:v>
                </c:pt>
                <c:pt idx="11162">
                  <c:v>10.3964</c:v>
                </c:pt>
                <c:pt idx="11163">
                  <c:v>18798.12</c:v>
                </c:pt>
                <c:pt idx="11164">
                  <c:v>16.901199999999999</c:v>
                </c:pt>
                <c:pt idx="11165">
                  <c:v>13.460799999999999</c:v>
                </c:pt>
                <c:pt idx="11166">
                  <c:v>8.5915999999999997</c:v>
                </c:pt>
                <c:pt idx="11167">
                  <c:v>3.3651999999999997</c:v>
                </c:pt>
                <c:pt idx="11168">
                  <c:v>1.1656</c:v>
                </c:pt>
                <c:pt idx="11169">
                  <c:v>1.0903999999999998</c:v>
                </c:pt>
                <c:pt idx="11170">
                  <c:v>0.94</c:v>
                </c:pt>
                <c:pt idx="11171">
                  <c:v>0.77079999999999993</c:v>
                </c:pt>
                <c:pt idx="11172">
                  <c:v>1.1092</c:v>
                </c:pt>
                <c:pt idx="11173">
                  <c:v>3.6471999999999998</c:v>
                </c:pt>
                <c:pt idx="11174">
                  <c:v>18.988</c:v>
                </c:pt>
                <c:pt idx="11175">
                  <c:v>9.5127999999999986</c:v>
                </c:pt>
                <c:pt idx="11176">
                  <c:v>3.76</c:v>
                </c:pt>
                <c:pt idx="11177">
                  <c:v>1.4476</c:v>
                </c:pt>
                <c:pt idx="11178">
                  <c:v>0.62039999999999995</c:v>
                </c:pt>
                <c:pt idx="11179">
                  <c:v>1.8423999999999998</c:v>
                </c:pt>
                <c:pt idx="11180">
                  <c:v>1.9176</c:v>
                </c:pt>
                <c:pt idx="11181">
                  <c:v>7.8208000000000002</c:v>
                </c:pt>
                <c:pt idx="11182">
                  <c:v>5.0195999999999996</c:v>
                </c:pt>
                <c:pt idx="11183">
                  <c:v>0.35719999999999996</c:v>
                </c:pt>
                <c:pt idx="11184">
                  <c:v>5.0947999999999993</c:v>
                </c:pt>
                <c:pt idx="11185">
                  <c:v>0.65799999999999992</c:v>
                </c:pt>
                <c:pt idx="11186">
                  <c:v>0.43240000000000001</c:v>
                </c:pt>
                <c:pt idx="11187">
                  <c:v>0.26319999999999999</c:v>
                </c:pt>
                <c:pt idx="11188">
                  <c:v>0.84599999999999997</c:v>
                </c:pt>
                <c:pt idx="11189">
                  <c:v>13.573599999999999</c:v>
                </c:pt>
                <c:pt idx="11190">
                  <c:v>14.814399999999999</c:v>
                </c:pt>
                <c:pt idx="11191">
                  <c:v>21.826799999999999</c:v>
                </c:pt>
                <c:pt idx="11192">
                  <c:v>18798.12</c:v>
                </c:pt>
                <c:pt idx="11193">
                  <c:v>18798.12</c:v>
                </c:pt>
                <c:pt idx="11194">
                  <c:v>18798.12</c:v>
                </c:pt>
                <c:pt idx="11195">
                  <c:v>3.3651999999999997</c:v>
                </c:pt>
                <c:pt idx="11196">
                  <c:v>1.5791999999999999</c:v>
                </c:pt>
                <c:pt idx="11197">
                  <c:v>2.5004</c:v>
                </c:pt>
                <c:pt idx="11198">
                  <c:v>2.9516</c:v>
                </c:pt>
                <c:pt idx="11199">
                  <c:v>18798.12</c:v>
                </c:pt>
                <c:pt idx="11200">
                  <c:v>2.8011999999999997</c:v>
                </c:pt>
                <c:pt idx="11201">
                  <c:v>5.1323999999999996</c:v>
                </c:pt>
                <c:pt idx="11202">
                  <c:v>1.9927999999999999</c:v>
                </c:pt>
                <c:pt idx="11203">
                  <c:v>2.726</c:v>
                </c:pt>
                <c:pt idx="11204">
                  <c:v>1.2032</c:v>
                </c:pt>
                <c:pt idx="11205">
                  <c:v>0.97760000000000002</c:v>
                </c:pt>
                <c:pt idx="11206">
                  <c:v>2.5943999999999998</c:v>
                </c:pt>
                <c:pt idx="11207">
                  <c:v>3.1395999999999997</c:v>
                </c:pt>
                <c:pt idx="11208">
                  <c:v>5.17</c:v>
                </c:pt>
                <c:pt idx="11209">
                  <c:v>2.8011999999999997</c:v>
                </c:pt>
                <c:pt idx="11210">
                  <c:v>2.6695999999999995</c:v>
                </c:pt>
                <c:pt idx="11211">
                  <c:v>3.9291999999999994</c:v>
                </c:pt>
                <c:pt idx="11212">
                  <c:v>1.7671999999999999</c:v>
                </c:pt>
                <c:pt idx="11213">
                  <c:v>0.78959999999999997</c:v>
                </c:pt>
                <c:pt idx="11214">
                  <c:v>0.39479999999999998</c:v>
                </c:pt>
                <c:pt idx="11215">
                  <c:v>0.45119999999999993</c:v>
                </c:pt>
                <c:pt idx="11216">
                  <c:v>0.45119999999999993</c:v>
                </c:pt>
                <c:pt idx="11217">
                  <c:v>0.54519999999999991</c:v>
                </c:pt>
                <c:pt idx="11218">
                  <c:v>0.47</c:v>
                </c:pt>
                <c:pt idx="11219">
                  <c:v>0.26319999999999999</c:v>
                </c:pt>
                <c:pt idx="11220">
                  <c:v>0.376</c:v>
                </c:pt>
                <c:pt idx="11221">
                  <c:v>0.71439999999999992</c:v>
                </c:pt>
                <c:pt idx="11222">
                  <c:v>1.1843999999999999</c:v>
                </c:pt>
                <c:pt idx="11223">
                  <c:v>2.2183999999999999</c:v>
                </c:pt>
                <c:pt idx="11224">
                  <c:v>0.45119999999999993</c:v>
                </c:pt>
                <c:pt idx="11225">
                  <c:v>8.4223999999999997</c:v>
                </c:pt>
                <c:pt idx="11226">
                  <c:v>8.5539999999999985</c:v>
                </c:pt>
                <c:pt idx="11227">
                  <c:v>4.2675999999999998</c:v>
                </c:pt>
                <c:pt idx="11228">
                  <c:v>1.0152000000000001</c:v>
                </c:pt>
                <c:pt idx="11229">
                  <c:v>4.3615999999999993</c:v>
                </c:pt>
                <c:pt idx="11230">
                  <c:v>0.47</c:v>
                </c:pt>
                <c:pt idx="11231">
                  <c:v>0.35719999999999996</c:v>
                </c:pt>
                <c:pt idx="11232">
                  <c:v>0.26319999999999999</c:v>
                </c:pt>
                <c:pt idx="11233">
                  <c:v>0.52639999999999998</c:v>
                </c:pt>
                <c:pt idx="11234">
                  <c:v>1.2407999999999999</c:v>
                </c:pt>
                <c:pt idx="11235">
                  <c:v>1.9363999999999999</c:v>
                </c:pt>
                <c:pt idx="11236">
                  <c:v>1.0152000000000001</c:v>
                </c:pt>
                <c:pt idx="11237">
                  <c:v>0.78959999999999997</c:v>
                </c:pt>
                <c:pt idx="11238">
                  <c:v>1.1467999999999998</c:v>
                </c:pt>
                <c:pt idx="11239">
                  <c:v>2.9891999999999999</c:v>
                </c:pt>
                <c:pt idx="11240">
                  <c:v>7.2755999999999998</c:v>
                </c:pt>
                <c:pt idx="11241">
                  <c:v>5.5271999999999997</c:v>
                </c:pt>
                <c:pt idx="11242">
                  <c:v>3.5907999999999998</c:v>
                </c:pt>
                <c:pt idx="11243">
                  <c:v>6.3919999999999995</c:v>
                </c:pt>
                <c:pt idx="11244">
                  <c:v>20.698799999999999</c:v>
                </c:pt>
                <c:pt idx="11245">
                  <c:v>10.715999999999999</c:v>
                </c:pt>
                <c:pt idx="11246">
                  <c:v>15.829599999999999</c:v>
                </c:pt>
                <c:pt idx="11247">
                  <c:v>11.261200000000001</c:v>
                </c:pt>
                <c:pt idx="11248">
                  <c:v>17.107999999999997</c:v>
                </c:pt>
                <c:pt idx="11249">
                  <c:v>10.6972</c:v>
                </c:pt>
                <c:pt idx="11250">
                  <c:v>6.6928000000000001</c:v>
                </c:pt>
                <c:pt idx="11251">
                  <c:v>25.0228</c:v>
                </c:pt>
                <c:pt idx="11252">
                  <c:v>42.638399999999997</c:v>
                </c:pt>
                <c:pt idx="11253">
                  <c:v>49.7072</c:v>
                </c:pt>
                <c:pt idx="11254">
                  <c:v>46.172799999999995</c:v>
                </c:pt>
                <c:pt idx="11255">
                  <c:v>37.449600000000004</c:v>
                </c:pt>
                <c:pt idx="11256">
                  <c:v>42.713599999999992</c:v>
                </c:pt>
                <c:pt idx="11257">
                  <c:v>40.833599999999997</c:v>
                </c:pt>
                <c:pt idx="11258">
                  <c:v>38.483599999999996</c:v>
                </c:pt>
                <c:pt idx="11259">
                  <c:v>17.145599999999998</c:v>
                </c:pt>
                <c:pt idx="11260">
                  <c:v>23.123999999999999</c:v>
                </c:pt>
                <c:pt idx="11261">
                  <c:v>17.521599999999999</c:v>
                </c:pt>
                <c:pt idx="11262">
                  <c:v>22.372</c:v>
                </c:pt>
                <c:pt idx="11263">
                  <c:v>22.447199999999999</c:v>
                </c:pt>
                <c:pt idx="11264">
                  <c:v>18798.12</c:v>
                </c:pt>
                <c:pt idx="11265">
                  <c:v>18798.12</c:v>
                </c:pt>
                <c:pt idx="11266">
                  <c:v>18798.12</c:v>
                </c:pt>
                <c:pt idx="11267">
                  <c:v>18798.12</c:v>
                </c:pt>
                <c:pt idx="11268">
                  <c:v>1.2971999999999999</c:v>
                </c:pt>
                <c:pt idx="11269">
                  <c:v>4.5684000000000005</c:v>
                </c:pt>
                <c:pt idx="11270">
                  <c:v>4.3239999999999998</c:v>
                </c:pt>
                <c:pt idx="11271">
                  <c:v>6.2603999999999997</c:v>
                </c:pt>
                <c:pt idx="11272">
                  <c:v>6.5236000000000001</c:v>
                </c:pt>
                <c:pt idx="11273">
                  <c:v>7.1815999999999995</c:v>
                </c:pt>
                <c:pt idx="11274">
                  <c:v>6.1287999999999991</c:v>
                </c:pt>
                <c:pt idx="11275">
                  <c:v>5.8655999999999997</c:v>
                </c:pt>
                <c:pt idx="11276">
                  <c:v>6.1475999999999997</c:v>
                </c:pt>
                <c:pt idx="11277">
                  <c:v>6.7303999999999995</c:v>
                </c:pt>
                <c:pt idx="11278">
                  <c:v>5.8843999999999994</c:v>
                </c:pt>
                <c:pt idx="11279">
                  <c:v>6.3355999999999995</c:v>
                </c:pt>
                <c:pt idx="11280">
                  <c:v>5.8843999999999994</c:v>
                </c:pt>
                <c:pt idx="11281">
                  <c:v>7.1815999999999995</c:v>
                </c:pt>
                <c:pt idx="11282">
                  <c:v>5.9783999999999997</c:v>
                </c:pt>
                <c:pt idx="11283">
                  <c:v>3.1019999999999999</c:v>
                </c:pt>
                <c:pt idx="11284">
                  <c:v>7.0123999999999995</c:v>
                </c:pt>
                <c:pt idx="11285">
                  <c:v>3.4215999999999998</c:v>
                </c:pt>
                <c:pt idx="11286">
                  <c:v>3.6095999999999995</c:v>
                </c:pt>
                <c:pt idx="11287">
                  <c:v>17.220800000000001</c:v>
                </c:pt>
                <c:pt idx="11288">
                  <c:v>10.0768</c:v>
                </c:pt>
                <c:pt idx="11289">
                  <c:v>5.8091999999999997</c:v>
                </c:pt>
                <c:pt idx="11290">
                  <c:v>5.8655999999999997</c:v>
                </c:pt>
                <c:pt idx="11291">
                  <c:v>4.1171999999999995</c:v>
                </c:pt>
                <c:pt idx="11292">
                  <c:v>4.3803999999999998</c:v>
                </c:pt>
                <c:pt idx="11293">
                  <c:v>5.5460000000000003</c:v>
                </c:pt>
                <c:pt idx="11294">
                  <c:v>18.7624</c:v>
                </c:pt>
                <c:pt idx="11295">
                  <c:v>18798.12</c:v>
                </c:pt>
                <c:pt idx="11296">
                  <c:v>13.629999999999999</c:v>
                </c:pt>
                <c:pt idx="11297">
                  <c:v>6.2415999999999991</c:v>
                </c:pt>
                <c:pt idx="11298">
                  <c:v>6.6363999999999992</c:v>
                </c:pt>
                <c:pt idx="11299">
                  <c:v>6.9747999999999992</c:v>
                </c:pt>
                <c:pt idx="11300">
                  <c:v>4.6247999999999996</c:v>
                </c:pt>
                <c:pt idx="11301">
                  <c:v>3.4215999999999998</c:v>
                </c:pt>
                <c:pt idx="11302">
                  <c:v>3.6471999999999998</c:v>
                </c:pt>
                <c:pt idx="11303">
                  <c:v>2.2935999999999996</c:v>
                </c:pt>
                <c:pt idx="11304">
                  <c:v>2.6507999999999998</c:v>
                </c:pt>
                <c:pt idx="11305">
                  <c:v>2.8952</c:v>
                </c:pt>
                <c:pt idx="11306">
                  <c:v>3.3087999999999997</c:v>
                </c:pt>
                <c:pt idx="11307">
                  <c:v>1.8423999999999998</c:v>
                </c:pt>
                <c:pt idx="11308">
                  <c:v>3.1395999999999997</c:v>
                </c:pt>
                <c:pt idx="11309">
                  <c:v>2.5943999999999998</c:v>
                </c:pt>
                <c:pt idx="11310">
                  <c:v>2.0680000000000001</c:v>
                </c:pt>
                <c:pt idx="11311">
                  <c:v>2.0680000000000001</c:v>
                </c:pt>
                <c:pt idx="11312">
                  <c:v>1.88</c:v>
                </c:pt>
                <c:pt idx="11313">
                  <c:v>2.4628000000000001</c:v>
                </c:pt>
                <c:pt idx="11314">
                  <c:v>18798.12</c:v>
                </c:pt>
                <c:pt idx="11315">
                  <c:v>18798.12</c:v>
                </c:pt>
                <c:pt idx="11316">
                  <c:v>4.4555999999999996</c:v>
                </c:pt>
                <c:pt idx="11317">
                  <c:v>4.2299999999999995</c:v>
                </c:pt>
                <c:pt idx="11318">
                  <c:v>6.3731999999999998</c:v>
                </c:pt>
                <c:pt idx="11319">
                  <c:v>5.7527999999999997</c:v>
                </c:pt>
                <c:pt idx="11320">
                  <c:v>5.6776</c:v>
                </c:pt>
                <c:pt idx="11321">
                  <c:v>6.3731999999999998</c:v>
                </c:pt>
                <c:pt idx="11322">
                  <c:v>4.6812000000000005</c:v>
                </c:pt>
                <c:pt idx="11323">
                  <c:v>4.2487999999999992</c:v>
                </c:pt>
                <c:pt idx="11324">
                  <c:v>12.107200000000001</c:v>
                </c:pt>
                <c:pt idx="11325">
                  <c:v>10.415199999999999</c:v>
                </c:pt>
                <c:pt idx="11326">
                  <c:v>9.2683999999999997</c:v>
                </c:pt>
                <c:pt idx="11327">
                  <c:v>6.298</c:v>
                </c:pt>
                <c:pt idx="11328">
                  <c:v>8.4035999999999991</c:v>
                </c:pt>
                <c:pt idx="11329">
                  <c:v>13.254</c:v>
                </c:pt>
                <c:pt idx="11330">
                  <c:v>17.784800000000001</c:v>
                </c:pt>
                <c:pt idx="11331">
                  <c:v>18798.12</c:v>
                </c:pt>
                <c:pt idx="11332">
                  <c:v>34.667200000000001</c:v>
                </c:pt>
                <c:pt idx="11333">
                  <c:v>19.6084</c:v>
                </c:pt>
                <c:pt idx="11334">
                  <c:v>24.270799999999998</c:v>
                </c:pt>
                <c:pt idx="11335">
                  <c:v>18.687199999999997</c:v>
                </c:pt>
                <c:pt idx="11336">
                  <c:v>30.549999999999997</c:v>
                </c:pt>
                <c:pt idx="11337">
                  <c:v>18.9316</c:v>
                </c:pt>
                <c:pt idx="11338">
                  <c:v>23.6128</c:v>
                </c:pt>
                <c:pt idx="11339">
                  <c:v>20.7928</c:v>
                </c:pt>
                <c:pt idx="11340">
                  <c:v>14.757999999999999</c:v>
                </c:pt>
                <c:pt idx="11341">
                  <c:v>18798.12</c:v>
                </c:pt>
                <c:pt idx="11342">
                  <c:v>18798.12</c:v>
                </c:pt>
                <c:pt idx="11343">
                  <c:v>18798.12</c:v>
                </c:pt>
                <c:pt idx="11344">
                  <c:v>16.074000000000002</c:v>
                </c:pt>
                <c:pt idx="11345">
                  <c:v>8.177999999999999</c:v>
                </c:pt>
                <c:pt idx="11346">
                  <c:v>9.9639999999999986</c:v>
                </c:pt>
                <c:pt idx="11347">
                  <c:v>5.0947999999999993</c:v>
                </c:pt>
                <c:pt idx="11348">
                  <c:v>4.4180000000000001</c:v>
                </c:pt>
                <c:pt idx="11349">
                  <c:v>3.9855999999999998</c:v>
                </c:pt>
                <c:pt idx="11350">
                  <c:v>7.4635999999999996</c:v>
                </c:pt>
                <c:pt idx="11351">
                  <c:v>13.7052</c:v>
                </c:pt>
                <c:pt idx="11352">
                  <c:v>8.008799999999999</c:v>
                </c:pt>
                <c:pt idx="11353">
                  <c:v>3.6283999999999996</c:v>
                </c:pt>
                <c:pt idx="11354">
                  <c:v>6.2039999999999997</c:v>
                </c:pt>
                <c:pt idx="11355">
                  <c:v>7.52</c:v>
                </c:pt>
                <c:pt idx="11356">
                  <c:v>14.475999999999999</c:v>
                </c:pt>
                <c:pt idx="11357">
                  <c:v>8.93</c:v>
                </c:pt>
                <c:pt idx="11358">
                  <c:v>9.4564000000000004</c:v>
                </c:pt>
                <c:pt idx="11359">
                  <c:v>8.9675999999999991</c:v>
                </c:pt>
                <c:pt idx="11360">
                  <c:v>28.425599999999996</c:v>
                </c:pt>
                <c:pt idx="11361">
                  <c:v>36.960799999999999</c:v>
                </c:pt>
                <c:pt idx="11362">
                  <c:v>41.792400000000001</c:v>
                </c:pt>
                <c:pt idx="11363">
                  <c:v>43.991999999999997</c:v>
                </c:pt>
                <c:pt idx="11364">
                  <c:v>32.6556</c:v>
                </c:pt>
                <c:pt idx="11365">
                  <c:v>33.952799999999996</c:v>
                </c:pt>
                <c:pt idx="11366">
                  <c:v>30.831999999999997</c:v>
                </c:pt>
                <c:pt idx="11367">
                  <c:v>27.165999999999997</c:v>
                </c:pt>
                <c:pt idx="11368">
                  <c:v>22.390799999999999</c:v>
                </c:pt>
                <c:pt idx="11369">
                  <c:v>14.908399999999999</c:v>
                </c:pt>
                <c:pt idx="11370">
                  <c:v>15.9236</c:v>
                </c:pt>
                <c:pt idx="11371">
                  <c:v>19.984400000000001</c:v>
                </c:pt>
                <c:pt idx="11372">
                  <c:v>23.932399999999998</c:v>
                </c:pt>
                <c:pt idx="11373">
                  <c:v>33.463999999999999</c:v>
                </c:pt>
                <c:pt idx="11374">
                  <c:v>27.335199999999997</c:v>
                </c:pt>
                <c:pt idx="11375">
                  <c:v>30.625199999999996</c:v>
                </c:pt>
                <c:pt idx="11376">
                  <c:v>27.899199999999997</c:v>
                </c:pt>
                <c:pt idx="11377">
                  <c:v>25.9816</c:v>
                </c:pt>
                <c:pt idx="11378">
                  <c:v>38.596400000000003</c:v>
                </c:pt>
                <c:pt idx="11379">
                  <c:v>36.979599999999998</c:v>
                </c:pt>
                <c:pt idx="11380">
                  <c:v>34.723599999999998</c:v>
                </c:pt>
                <c:pt idx="11381">
                  <c:v>29.008399999999998</c:v>
                </c:pt>
                <c:pt idx="11382">
                  <c:v>27.786399999999997</c:v>
                </c:pt>
                <c:pt idx="11383">
                  <c:v>25.9816</c:v>
                </c:pt>
                <c:pt idx="11384">
                  <c:v>23.800799999999999</c:v>
                </c:pt>
                <c:pt idx="11385">
                  <c:v>23.9512</c:v>
                </c:pt>
                <c:pt idx="11386">
                  <c:v>27.579599999999999</c:v>
                </c:pt>
                <c:pt idx="11387">
                  <c:v>31.0764</c:v>
                </c:pt>
                <c:pt idx="11388">
                  <c:v>32.298400000000001</c:v>
                </c:pt>
                <c:pt idx="11389">
                  <c:v>36.396799999999999</c:v>
                </c:pt>
                <c:pt idx="11390">
                  <c:v>37.111199999999997</c:v>
                </c:pt>
                <c:pt idx="11391">
                  <c:v>38.634</c:v>
                </c:pt>
                <c:pt idx="11392">
                  <c:v>38.54</c:v>
                </c:pt>
                <c:pt idx="11393">
                  <c:v>37.468399999999995</c:v>
                </c:pt>
                <c:pt idx="11394">
                  <c:v>31.151599999999998</c:v>
                </c:pt>
                <c:pt idx="11395">
                  <c:v>30.944800000000001</c:v>
                </c:pt>
                <c:pt idx="11396">
                  <c:v>38.915999999999997</c:v>
                </c:pt>
                <c:pt idx="11397">
                  <c:v>35.644799999999996</c:v>
                </c:pt>
                <c:pt idx="11398">
                  <c:v>38.615199999999994</c:v>
                </c:pt>
                <c:pt idx="11399">
                  <c:v>41.660799999999995</c:v>
                </c:pt>
                <c:pt idx="11400">
                  <c:v>37.524799999999999</c:v>
                </c:pt>
                <c:pt idx="11401">
                  <c:v>40.532799999999995</c:v>
                </c:pt>
                <c:pt idx="11402">
                  <c:v>41.322400000000002</c:v>
                </c:pt>
                <c:pt idx="11403">
                  <c:v>40.025199999999998</c:v>
                </c:pt>
                <c:pt idx="11404">
                  <c:v>39.949999999999996</c:v>
                </c:pt>
                <c:pt idx="11405">
                  <c:v>34.215999999999994</c:v>
                </c:pt>
                <c:pt idx="11406">
                  <c:v>33.031599999999997</c:v>
                </c:pt>
                <c:pt idx="11407">
                  <c:v>39.949999999999996</c:v>
                </c:pt>
                <c:pt idx="11408">
                  <c:v>35.738799999999998</c:v>
                </c:pt>
                <c:pt idx="11409">
                  <c:v>37.017200000000003</c:v>
                </c:pt>
                <c:pt idx="11410">
                  <c:v>31.527599999999996</c:v>
                </c:pt>
                <c:pt idx="11411">
                  <c:v>25.793600000000001</c:v>
                </c:pt>
                <c:pt idx="11412">
                  <c:v>25.041599999999999</c:v>
                </c:pt>
                <c:pt idx="11413">
                  <c:v>25.699599999999997</c:v>
                </c:pt>
                <c:pt idx="11414">
                  <c:v>25.718399999999999</c:v>
                </c:pt>
                <c:pt idx="11415">
                  <c:v>28.876799999999996</c:v>
                </c:pt>
                <c:pt idx="11416">
                  <c:v>31.471199999999996</c:v>
                </c:pt>
                <c:pt idx="11417">
                  <c:v>29.121199999999998</c:v>
                </c:pt>
                <c:pt idx="11418">
                  <c:v>31.038800000000002</c:v>
                </c:pt>
                <c:pt idx="11419">
                  <c:v>32.561599999999999</c:v>
                </c:pt>
                <c:pt idx="11420">
                  <c:v>30.268000000000001</c:v>
                </c:pt>
                <c:pt idx="11421">
                  <c:v>30.08</c:v>
                </c:pt>
                <c:pt idx="11422">
                  <c:v>40.100399999999993</c:v>
                </c:pt>
                <c:pt idx="11423">
                  <c:v>40.927599999999998</c:v>
                </c:pt>
                <c:pt idx="11424">
                  <c:v>40.476399999999998</c:v>
                </c:pt>
                <c:pt idx="11425">
                  <c:v>38.821999999999996</c:v>
                </c:pt>
                <c:pt idx="11426">
                  <c:v>42.713599999999992</c:v>
                </c:pt>
                <c:pt idx="11427">
                  <c:v>43.578399999999995</c:v>
                </c:pt>
                <c:pt idx="11428">
                  <c:v>43.202399999999997</c:v>
                </c:pt>
                <c:pt idx="11429">
                  <c:v>42.412799999999997</c:v>
                </c:pt>
                <c:pt idx="11430">
                  <c:v>43.916799999999995</c:v>
                </c:pt>
                <c:pt idx="11431">
                  <c:v>48.165599999999998</c:v>
                </c:pt>
                <c:pt idx="11432">
                  <c:v>48.221999999999994</c:v>
                </c:pt>
                <c:pt idx="11433">
                  <c:v>37.750399999999992</c:v>
                </c:pt>
                <c:pt idx="11434">
                  <c:v>32.524000000000001</c:v>
                </c:pt>
                <c:pt idx="11435">
                  <c:v>33.614399999999996</c:v>
                </c:pt>
                <c:pt idx="11436">
                  <c:v>35.983199999999997</c:v>
                </c:pt>
                <c:pt idx="11437">
                  <c:v>44.386799999999994</c:v>
                </c:pt>
                <c:pt idx="11438">
                  <c:v>34.9116</c:v>
                </c:pt>
                <c:pt idx="11439">
                  <c:v>18798.12</c:v>
                </c:pt>
                <c:pt idx="11440">
                  <c:v>36.904399999999995</c:v>
                </c:pt>
                <c:pt idx="11441">
                  <c:v>34.403999999999996</c:v>
                </c:pt>
                <c:pt idx="11442">
                  <c:v>27.297599999999999</c:v>
                </c:pt>
                <c:pt idx="11443">
                  <c:v>21.1312</c:v>
                </c:pt>
                <c:pt idx="11444">
                  <c:v>23.293199999999999</c:v>
                </c:pt>
                <c:pt idx="11445">
                  <c:v>21.0748</c:v>
                </c:pt>
                <c:pt idx="11446">
                  <c:v>20.585999999999999</c:v>
                </c:pt>
                <c:pt idx="11447">
                  <c:v>20.435599999999997</c:v>
                </c:pt>
                <c:pt idx="11448">
                  <c:v>21.7516</c:v>
                </c:pt>
                <c:pt idx="11449">
                  <c:v>21.0748</c:v>
                </c:pt>
                <c:pt idx="11450">
                  <c:v>23.387199999999996</c:v>
                </c:pt>
                <c:pt idx="11451">
                  <c:v>24.458799999999997</c:v>
                </c:pt>
                <c:pt idx="11452">
                  <c:v>26.827599999999997</c:v>
                </c:pt>
                <c:pt idx="11453">
                  <c:v>27.447999999999997</c:v>
                </c:pt>
                <c:pt idx="11454">
                  <c:v>23.105199999999996</c:v>
                </c:pt>
                <c:pt idx="11455">
                  <c:v>24.6844</c:v>
                </c:pt>
                <c:pt idx="11456">
                  <c:v>24.815999999999999</c:v>
                </c:pt>
                <c:pt idx="11457">
                  <c:v>23.725599999999996</c:v>
                </c:pt>
                <c:pt idx="11458">
                  <c:v>29.741599999999998</c:v>
                </c:pt>
                <c:pt idx="11459">
                  <c:v>24.778399999999998</c:v>
                </c:pt>
                <c:pt idx="11460">
                  <c:v>23.011199999999999</c:v>
                </c:pt>
                <c:pt idx="11461">
                  <c:v>23.556399999999996</c:v>
                </c:pt>
                <c:pt idx="11462">
                  <c:v>29.741599999999998</c:v>
                </c:pt>
                <c:pt idx="11463">
                  <c:v>29.158799999999999</c:v>
                </c:pt>
                <c:pt idx="11464">
                  <c:v>28.218799999999998</c:v>
                </c:pt>
                <c:pt idx="11465">
                  <c:v>25.097999999999999</c:v>
                </c:pt>
                <c:pt idx="11466">
                  <c:v>20.191199999999998</c:v>
                </c:pt>
                <c:pt idx="11467">
                  <c:v>17.653200000000002</c:v>
                </c:pt>
                <c:pt idx="11468">
                  <c:v>17.709599999999998</c:v>
                </c:pt>
                <c:pt idx="11469">
                  <c:v>11.9756</c:v>
                </c:pt>
                <c:pt idx="11470">
                  <c:v>12.464399999999999</c:v>
                </c:pt>
                <c:pt idx="11471">
                  <c:v>15.585199999999997</c:v>
                </c:pt>
                <c:pt idx="11472">
                  <c:v>13.9308</c:v>
                </c:pt>
                <c:pt idx="11473">
                  <c:v>11.599599999999999</c:v>
                </c:pt>
                <c:pt idx="11474">
                  <c:v>9.5315999999999992</c:v>
                </c:pt>
                <c:pt idx="11475">
                  <c:v>12.013199999999999</c:v>
                </c:pt>
                <c:pt idx="11476">
                  <c:v>12.934399999999998</c:v>
                </c:pt>
                <c:pt idx="11477">
                  <c:v>25.605599999999995</c:v>
                </c:pt>
                <c:pt idx="11478">
                  <c:v>12.7652</c:v>
                </c:pt>
                <c:pt idx="11479">
                  <c:v>19.8904</c:v>
                </c:pt>
                <c:pt idx="11480">
                  <c:v>25.549199999999999</c:v>
                </c:pt>
                <c:pt idx="11481">
                  <c:v>23.650399999999998</c:v>
                </c:pt>
                <c:pt idx="11482">
                  <c:v>31.377200000000002</c:v>
                </c:pt>
                <c:pt idx="11483">
                  <c:v>33.426400000000001</c:v>
                </c:pt>
                <c:pt idx="11484">
                  <c:v>35.644799999999996</c:v>
                </c:pt>
                <c:pt idx="11485">
                  <c:v>33.990399999999994</c:v>
                </c:pt>
                <c:pt idx="11486">
                  <c:v>32.6556</c:v>
                </c:pt>
                <c:pt idx="11487">
                  <c:v>34.084399999999995</c:v>
                </c:pt>
                <c:pt idx="11488">
                  <c:v>32.693199999999997</c:v>
                </c:pt>
                <c:pt idx="11489">
                  <c:v>31.095199999999998</c:v>
                </c:pt>
                <c:pt idx="11490">
                  <c:v>29.403199999999998</c:v>
                </c:pt>
                <c:pt idx="11491">
                  <c:v>30.5688</c:v>
                </c:pt>
                <c:pt idx="11492">
                  <c:v>28.970799999999997</c:v>
                </c:pt>
                <c:pt idx="11493">
                  <c:v>30.531199999999995</c:v>
                </c:pt>
                <c:pt idx="11494">
                  <c:v>31.546400000000002</c:v>
                </c:pt>
                <c:pt idx="11495">
                  <c:v>31.565199999999997</c:v>
                </c:pt>
                <c:pt idx="11496">
                  <c:v>33.614399999999996</c:v>
                </c:pt>
                <c:pt idx="11497">
                  <c:v>33.275999999999996</c:v>
                </c:pt>
                <c:pt idx="11498">
                  <c:v>28.294</c:v>
                </c:pt>
                <c:pt idx="11499">
                  <c:v>18798.12</c:v>
                </c:pt>
                <c:pt idx="11500">
                  <c:v>28.857999999999997</c:v>
                </c:pt>
                <c:pt idx="11501">
                  <c:v>31.151599999999998</c:v>
                </c:pt>
                <c:pt idx="11502">
                  <c:v>27.635999999999996</c:v>
                </c:pt>
                <c:pt idx="11503">
                  <c:v>31.508800000000001</c:v>
                </c:pt>
                <c:pt idx="11504">
                  <c:v>33.520399999999995</c:v>
                </c:pt>
                <c:pt idx="11505">
                  <c:v>25.605599999999995</c:v>
                </c:pt>
                <c:pt idx="11506">
                  <c:v>22.447199999999999</c:v>
                </c:pt>
                <c:pt idx="11507">
                  <c:v>19.457999999999998</c:v>
                </c:pt>
                <c:pt idx="11508">
                  <c:v>17.822399999999998</c:v>
                </c:pt>
                <c:pt idx="11509">
                  <c:v>14.382</c:v>
                </c:pt>
                <c:pt idx="11510">
                  <c:v>17.427599999999998</c:v>
                </c:pt>
                <c:pt idx="11511">
                  <c:v>15.829599999999999</c:v>
                </c:pt>
                <c:pt idx="11512">
                  <c:v>20.7928</c:v>
                </c:pt>
                <c:pt idx="11513">
                  <c:v>17.183199999999999</c:v>
                </c:pt>
                <c:pt idx="11514">
                  <c:v>17.935199999999998</c:v>
                </c:pt>
                <c:pt idx="11515">
                  <c:v>12.125999999999999</c:v>
                </c:pt>
                <c:pt idx="11516">
                  <c:v>15.6416</c:v>
                </c:pt>
                <c:pt idx="11517">
                  <c:v>13.554799999999998</c:v>
                </c:pt>
                <c:pt idx="11518">
                  <c:v>15.4536</c:v>
                </c:pt>
                <c:pt idx="11519">
                  <c:v>15.265599999999997</c:v>
                </c:pt>
                <c:pt idx="11520">
                  <c:v>13.5924</c:v>
                </c:pt>
                <c:pt idx="11521">
                  <c:v>13.554799999999998</c:v>
                </c:pt>
                <c:pt idx="11522">
                  <c:v>11.768799999999999</c:v>
                </c:pt>
                <c:pt idx="11523">
                  <c:v>11.956799999999999</c:v>
                </c:pt>
                <c:pt idx="11524">
                  <c:v>13.16</c:v>
                </c:pt>
                <c:pt idx="11525">
                  <c:v>13.235199999999999</c:v>
                </c:pt>
                <c:pt idx="11526">
                  <c:v>12.934399999999998</c:v>
                </c:pt>
                <c:pt idx="11527">
                  <c:v>14.3256</c:v>
                </c:pt>
                <c:pt idx="11528">
                  <c:v>16.769600000000001</c:v>
                </c:pt>
                <c:pt idx="11529">
                  <c:v>16.544</c:v>
                </c:pt>
                <c:pt idx="11530">
                  <c:v>16.656799999999997</c:v>
                </c:pt>
                <c:pt idx="11531">
                  <c:v>14.983599999999999</c:v>
                </c:pt>
                <c:pt idx="11532">
                  <c:v>13.7804</c:v>
                </c:pt>
                <c:pt idx="11533">
                  <c:v>13.2164</c:v>
                </c:pt>
                <c:pt idx="11534">
                  <c:v>12.389199999999999</c:v>
                </c:pt>
                <c:pt idx="11535">
                  <c:v>12.69</c:v>
                </c:pt>
                <c:pt idx="11536">
                  <c:v>13.517200000000001</c:v>
                </c:pt>
                <c:pt idx="11537">
                  <c:v>13.855599999999999</c:v>
                </c:pt>
                <c:pt idx="11538">
                  <c:v>9.8699999999999992</c:v>
                </c:pt>
                <c:pt idx="11539">
                  <c:v>7.1815999999999995</c:v>
                </c:pt>
                <c:pt idx="11540">
                  <c:v>9.4564000000000004</c:v>
                </c:pt>
                <c:pt idx="11541">
                  <c:v>12.783999999999999</c:v>
                </c:pt>
                <c:pt idx="11542">
                  <c:v>13.554799999999998</c:v>
                </c:pt>
                <c:pt idx="11543">
                  <c:v>15.885999999999997</c:v>
                </c:pt>
                <c:pt idx="11544">
                  <c:v>16.675599999999999</c:v>
                </c:pt>
                <c:pt idx="11545">
                  <c:v>18.705999999999996</c:v>
                </c:pt>
                <c:pt idx="11546">
                  <c:v>17.559199999999997</c:v>
                </c:pt>
                <c:pt idx="11547">
                  <c:v>16.036399999999997</c:v>
                </c:pt>
                <c:pt idx="11548">
                  <c:v>19.3828</c:v>
                </c:pt>
                <c:pt idx="11549">
                  <c:v>22.503599999999999</c:v>
                </c:pt>
                <c:pt idx="11550">
                  <c:v>23.8948</c:v>
                </c:pt>
                <c:pt idx="11551">
                  <c:v>23.706799999999998</c:v>
                </c:pt>
                <c:pt idx="11552">
                  <c:v>23.405999999999999</c:v>
                </c:pt>
                <c:pt idx="11553">
                  <c:v>20.717599999999997</c:v>
                </c:pt>
                <c:pt idx="11554">
                  <c:v>19.514400000000002</c:v>
                </c:pt>
                <c:pt idx="11555">
                  <c:v>20.5108</c:v>
                </c:pt>
                <c:pt idx="11556">
                  <c:v>21.112400000000001</c:v>
                </c:pt>
                <c:pt idx="11557">
                  <c:v>19.984400000000001</c:v>
                </c:pt>
                <c:pt idx="11558">
                  <c:v>19.4392</c:v>
                </c:pt>
                <c:pt idx="11559">
                  <c:v>18.799999999999997</c:v>
                </c:pt>
                <c:pt idx="11560">
                  <c:v>23.819599999999998</c:v>
                </c:pt>
                <c:pt idx="11561">
                  <c:v>20.360399999999998</c:v>
                </c:pt>
                <c:pt idx="11562">
                  <c:v>20.604800000000001</c:v>
                </c:pt>
                <c:pt idx="11563">
                  <c:v>24.007599999999996</c:v>
                </c:pt>
                <c:pt idx="11564">
                  <c:v>26.000399999999999</c:v>
                </c:pt>
                <c:pt idx="11565">
                  <c:v>28.406799999999997</c:v>
                </c:pt>
                <c:pt idx="11566">
                  <c:v>27.447999999999997</c:v>
                </c:pt>
                <c:pt idx="11567">
                  <c:v>28.350399999999997</c:v>
                </c:pt>
                <c:pt idx="11568">
                  <c:v>25.962799999999998</c:v>
                </c:pt>
                <c:pt idx="11569">
                  <c:v>25.323599999999999</c:v>
                </c:pt>
                <c:pt idx="11570">
                  <c:v>29.422000000000001</c:v>
                </c:pt>
                <c:pt idx="11571">
                  <c:v>28.688799999999997</c:v>
                </c:pt>
                <c:pt idx="11572">
                  <c:v>24.834800000000001</c:v>
                </c:pt>
                <c:pt idx="11573">
                  <c:v>25.192</c:v>
                </c:pt>
                <c:pt idx="11574">
                  <c:v>18.047999999999998</c:v>
                </c:pt>
                <c:pt idx="11575">
                  <c:v>14.3256</c:v>
                </c:pt>
                <c:pt idx="11576">
                  <c:v>16.807199999999998</c:v>
                </c:pt>
                <c:pt idx="11577">
                  <c:v>16.619199999999999</c:v>
                </c:pt>
                <c:pt idx="11578">
                  <c:v>16.788399999999999</c:v>
                </c:pt>
                <c:pt idx="11579">
                  <c:v>16.882400000000001</c:v>
                </c:pt>
                <c:pt idx="11580">
                  <c:v>17.765999999999998</c:v>
                </c:pt>
                <c:pt idx="11581">
                  <c:v>17.032800000000002</c:v>
                </c:pt>
                <c:pt idx="11582">
                  <c:v>16.3748</c:v>
                </c:pt>
                <c:pt idx="11583">
                  <c:v>13.723999999999998</c:v>
                </c:pt>
                <c:pt idx="11584">
                  <c:v>13.1412</c:v>
                </c:pt>
                <c:pt idx="11585">
                  <c:v>12.539599999999998</c:v>
                </c:pt>
                <c:pt idx="11586">
                  <c:v>14.1</c:v>
                </c:pt>
                <c:pt idx="11587">
                  <c:v>17.183199999999999</c:v>
                </c:pt>
                <c:pt idx="11588">
                  <c:v>16.525199999999998</c:v>
                </c:pt>
                <c:pt idx="11589">
                  <c:v>22.127599999999997</c:v>
                </c:pt>
                <c:pt idx="11590">
                  <c:v>17.596799999999998</c:v>
                </c:pt>
                <c:pt idx="11591">
                  <c:v>16.544</c:v>
                </c:pt>
                <c:pt idx="11592">
                  <c:v>16.544</c:v>
                </c:pt>
                <c:pt idx="11593">
                  <c:v>14.870799999999999</c:v>
                </c:pt>
                <c:pt idx="11594">
                  <c:v>16.337199999999999</c:v>
                </c:pt>
                <c:pt idx="11595">
                  <c:v>15.566399999999998</c:v>
                </c:pt>
                <c:pt idx="11596">
                  <c:v>16.355999999999998</c:v>
                </c:pt>
                <c:pt idx="11597">
                  <c:v>14.4948</c:v>
                </c:pt>
                <c:pt idx="11598">
                  <c:v>13.968399999999999</c:v>
                </c:pt>
                <c:pt idx="11599">
                  <c:v>18.517999999999997</c:v>
                </c:pt>
                <c:pt idx="11600">
                  <c:v>25.774799999999999</c:v>
                </c:pt>
                <c:pt idx="11601">
                  <c:v>23.067599999999999</c:v>
                </c:pt>
                <c:pt idx="11602">
                  <c:v>20.585999999999999</c:v>
                </c:pt>
                <c:pt idx="11603">
                  <c:v>20.435599999999997</c:v>
                </c:pt>
                <c:pt idx="11604">
                  <c:v>20.0032</c:v>
                </c:pt>
                <c:pt idx="11605">
                  <c:v>26.884</c:v>
                </c:pt>
                <c:pt idx="11606">
                  <c:v>24.345999999999997</c:v>
                </c:pt>
                <c:pt idx="11607">
                  <c:v>24.251999999999999</c:v>
                </c:pt>
                <c:pt idx="11608">
                  <c:v>22.785599999999999</c:v>
                </c:pt>
                <c:pt idx="11609">
                  <c:v>20.717599999999997</c:v>
                </c:pt>
                <c:pt idx="11610">
                  <c:v>16.525199999999998</c:v>
                </c:pt>
                <c:pt idx="11611">
                  <c:v>16.205599999999997</c:v>
                </c:pt>
                <c:pt idx="11612">
                  <c:v>15.942399999999999</c:v>
                </c:pt>
                <c:pt idx="11613">
                  <c:v>14.287999999999998</c:v>
                </c:pt>
                <c:pt idx="11614">
                  <c:v>18.8188</c:v>
                </c:pt>
                <c:pt idx="11615">
                  <c:v>17.051600000000001</c:v>
                </c:pt>
                <c:pt idx="11616">
                  <c:v>15.209199999999999</c:v>
                </c:pt>
                <c:pt idx="11617">
                  <c:v>14.927199999999999</c:v>
                </c:pt>
                <c:pt idx="11618">
                  <c:v>20.435599999999997</c:v>
                </c:pt>
                <c:pt idx="11619">
                  <c:v>15.096399999999997</c:v>
                </c:pt>
                <c:pt idx="11620">
                  <c:v>14.2316</c:v>
                </c:pt>
                <c:pt idx="11621">
                  <c:v>13.423199999999998</c:v>
                </c:pt>
                <c:pt idx="11622">
                  <c:v>12.2012</c:v>
                </c:pt>
                <c:pt idx="11623">
                  <c:v>11.561999999999999</c:v>
                </c:pt>
                <c:pt idx="11624">
                  <c:v>15.2844</c:v>
                </c:pt>
                <c:pt idx="11625">
                  <c:v>17.577999999999999</c:v>
                </c:pt>
                <c:pt idx="11626">
                  <c:v>19.1572</c:v>
                </c:pt>
                <c:pt idx="11627">
                  <c:v>20.473199999999999</c:v>
                </c:pt>
                <c:pt idx="11628">
                  <c:v>20.774000000000001</c:v>
                </c:pt>
                <c:pt idx="11629">
                  <c:v>19.1008</c:v>
                </c:pt>
                <c:pt idx="11630">
                  <c:v>18.536799999999999</c:v>
                </c:pt>
                <c:pt idx="11631">
                  <c:v>20.585999999999999</c:v>
                </c:pt>
                <c:pt idx="11632">
                  <c:v>23.687999999999999</c:v>
                </c:pt>
                <c:pt idx="11633">
                  <c:v>21.1876</c:v>
                </c:pt>
                <c:pt idx="11634">
                  <c:v>19.0444</c:v>
                </c:pt>
                <c:pt idx="11635">
                  <c:v>26.7148</c:v>
                </c:pt>
                <c:pt idx="11636">
                  <c:v>24.665599999999998</c:v>
                </c:pt>
                <c:pt idx="11637">
                  <c:v>21.337999999999997</c:v>
                </c:pt>
                <c:pt idx="11638">
                  <c:v>22.296799999999998</c:v>
                </c:pt>
                <c:pt idx="11639">
                  <c:v>24.891199999999998</c:v>
                </c:pt>
                <c:pt idx="11640">
                  <c:v>29.572399999999998</c:v>
                </c:pt>
                <c:pt idx="11641">
                  <c:v>25.210799999999999</c:v>
                </c:pt>
                <c:pt idx="11642">
                  <c:v>77.907199999999989</c:v>
                </c:pt>
                <c:pt idx="11643">
                  <c:v>56.193199999999997</c:v>
                </c:pt>
                <c:pt idx="11644">
                  <c:v>70.744399999999999</c:v>
                </c:pt>
                <c:pt idx="11645">
                  <c:v>69.390799999999984</c:v>
                </c:pt>
                <c:pt idx="11646">
                  <c:v>30.606400000000001</c:v>
                </c:pt>
                <c:pt idx="11647">
                  <c:v>36.077199999999998</c:v>
                </c:pt>
                <c:pt idx="11648">
                  <c:v>26.639599999999998</c:v>
                </c:pt>
                <c:pt idx="11649">
                  <c:v>23.0488</c:v>
                </c:pt>
                <c:pt idx="11650">
                  <c:v>16.299599999999998</c:v>
                </c:pt>
                <c:pt idx="11651">
                  <c:v>24.91</c:v>
                </c:pt>
                <c:pt idx="11652">
                  <c:v>17.747199999999999</c:v>
                </c:pt>
                <c:pt idx="11653">
                  <c:v>20.867999999999999</c:v>
                </c:pt>
                <c:pt idx="11654">
                  <c:v>17.352399999999999</c:v>
                </c:pt>
                <c:pt idx="11655">
                  <c:v>22.616399999999999</c:v>
                </c:pt>
                <c:pt idx="11656">
                  <c:v>14.814399999999999</c:v>
                </c:pt>
                <c:pt idx="11657">
                  <c:v>17.672000000000001</c:v>
                </c:pt>
                <c:pt idx="11658">
                  <c:v>64.634399999999999</c:v>
                </c:pt>
                <c:pt idx="11659">
                  <c:v>43.954399999999993</c:v>
                </c:pt>
                <c:pt idx="11660">
                  <c:v>19.683599999999998</c:v>
                </c:pt>
                <c:pt idx="11661">
                  <c:v>35.832799999999999</c:v>
                </c:pt>
                <c:pt idx="11662">
                  <c:v>56.907599999999995</c:v>
                </c:pt>
                <c:pt idx="11663">
                  <c:v>31.997599999999998</c:v>
                </c:pt>
                <c:pt idx="11664">
                  <c:v>18.611999999999998</c:v>
                </c:pt>
                <c:pt idx="11665">
                  <c:v>14.2316</c:v>
                </c:pt>
                <c:pt idx="11666">
                  <c:v>19.025599999999997</c:v>
                </c:pt>
                <c:pt idx="11667">
                  <c:v>18798.12</c:v>
                </c:pt>
                <c:pt idx="11668">
                  <c:v>14.419599999999999</c:v>
                </c:pt>
                <c:pt idx="11669">
                  <c:v>22.973600000000001</c:v>
                </c:pt>
                <c:pt idx="11670">
                  <c:v>61.381999999999991</c:v>
                </c:pt>
                <c:pt idx="11671">
                  <c:v>56.287199999999999</c:v>
                </c:pt>
                <c:pt idx="11672">
                  <c:v>60.855599999999988</c:v>
                </c:pt>
                <c:pt idx="11673">
                  <c:v>70.311999999999998</c:v>
                </c:pt>
                <c:pt idx="11674">
                  <c:v>68.319200000000009</c:v>
                </c:pt>
                <c:pt idx="11675">
                  <c:v>34.874000000000002</c:v>
                </c:pt>
                <c:pt idx="11676">
                  <c:v>32.881199999999993</c:v>
                </c:pt>
                <c:pt idx="11677">
                  <c:v>43.333999999999996</c:v>
                </c:pt>
                <c:pt idx="11678">
                  <c:v>58.712399999999995</c:v>
                </c:pt>
                <c:pt idx="11679">
                  <c:v>52.884399999999992</c:v>
                </c:pt>
                <c:pt idx="11680">
                  <c:v>45.834399999999995</c:v>
                </c:pt>
                <c:pt idx="11681">
                  <c:v>47.883599999999994</c:v>
                </c:pt>
                <c:pt idx="11682">
                  <c:v>81.328799999999987</c:v>
                </c:pt>
                <c:pt idx="11683">
                  <c:v>36.584800000000001</c:v>
                </c:pt>
                <c:pt idx="11684">
                  <c:v>32.824799999999996</c:v>
                </c:pt>
                <c:pt idx="11685">
                  <c:v>34.159600000000005</c:v>
                </c:pt>
                <c:pt idx="11686">
                  <c:v>52.997199999999999</c:v>
                </c:pt>
                <c:pt idx="11687">
                  <c:v>61.720399999999991</c:v>
                </c:pt>
                <c:pt idx="11688">
                  <c:v>60.460799999999992</c:v>
                </c:pt>
                <c:pt idx="11689">
                  <c:v>83.321599999999989</c:v>
                </c:pt>
                <c:pt idx="11690">
                  <c:v>51.305199999999992</c:v>
                </c:pt>
                <c:pt idx="11691">
                  <c:v>48.428800000000003</c:v>
                </c:pt>
                <c:pt idx="11692">
                  <c:v>35.682400000000001</c:v>
                </c:pt>
                <c:pt idx="11693">
                  <c:v>42.957999999999998</c:v>
                </c:pt>
                <c:pt idx="11694">
                  <c:v>46.529999999999994</c:v>
                </c:pt>
                <c:pt idx="11695">
                  <c:v>56.813599999999994</c:v>
                </c:pt>
                <c:pt idx="11696">
                  <c:v>67.679999999999993</c:v>
                </c:pt>
                <c:pt idx="11697">
                  <c:v>75.557199999999995</c:v>
                </c:pt>
                <c:pt idx="11698">
                  <c:v>80.971599999999995</c:v>
                </c:pt>
                <c:pt idx="11699">
                  <c:v>41.773599999999995</c:v>
                </c:pt>
                <c:pt idx="11700">
                  <c:v>76.891999999999996</c:v>
                </c:pt>
                <c:pt idx="11701">
                  <c:v>56.813599999999994</c:v>
                </c:pt>
                <c:pt idx="11702">
                  <c:v>52.451999999999991</c:v>
                </c:pt>
                <c:pt idx="11703">
                  <c:v>48.973999999999997</c:v>
                </c:pt>
                <c:pt idx="11704">
                  <c:v>45.589999999999996</c:v>
                </c:pt>
                <c:pt idx="11705">
                  <c:v>55.497599999999998</c:v>
                </c:pt>
                <c:pt idx="11706">
                  <c:v>62.735599999999991</c:v>
                </c:pt>
                <c:pt idx="11707">
                  <c:v>38.728000000000002</c:v>
                </c:pt>
                <c:pt idx="11708">
                  <c:v>40.927599999999998</c:v>
                </c:pt>
                <c:pt idx="11709">
                  <c:v>43.935600000000001</c:v>
                </c:pt>
                <c:pt idx="11710">
                  <c:v>30.230399999999996</c:v>
                </c:pt>
                <c:pt idx="11711">
                  <c:v>37.129999999999995</c:v>
                </c:pt>
                <c:pt idx="11712">
                  <c:v>39.047599999999996</c:v>
                </c:pt>
                <c:pt idx="11713">
                  <c:v>26.357599999999998</c:v>
                </c:pt>
                <c:pt idx="11714">
                  <c:v>30.606400000000001</c:v>
                </c:pt>
                <c:pt idx="11715">
                  <c:v>40.288399999999996</c:v>
                </c:pt>
                <c:pt idx="11716">
                  <c:v>28.632400000000001</c:v>
                </c:pt>
                <c:pt idx="11717">
                  <c:v>27.184799999999999</c:v>
                </c:pt>
                <c:pt idx="11718">
                  <c:v>39.855999999999995</c:v>
                </c:pt>
                <c:pt idx="11719">
                  <c:v>48.428800000000003</c:v>
                </c:pt>
                <c:pt idx="11720">
                  <c:v>42.751199999999997</c:v>
                </c:pt>
                <c:pt idx="11721">
                  <c:v>57.640799999999999</c:v>
                </c:pt>
                <c:pt idx="11722">
                  <c:v>37.975999999999999</c:v>
                </c:pt>
                <c:pt idx="11723">
                  <c:v>37.599999999999994</c:v>
                </c:pt>
                <c:pt idx="11724">
                  <c:v>29.553599999999999</c:v>
                </c:pt>
                <c:pt idx="11725">
                  <c:v>26.639599999999998</c:v>
                </c:pt>
                <c:pt idx="11726">
                  <c:v>15.115199999999998</c:v>
                </c:pt>
                <c:pt idx="11727">
                  <c:v>12.313999999999998</c:v>
                </c:pt>
                <c:pt idx="11728">
                  <c:v>11.073199999999998</c:v>
                </c:pt>
                <c:pt idx="11729">
                  <c:v>11.336399999999999</c:v>
                </c:pt>
                <c:pt idx="11730">
                  <c:v>8.5915999999999997</c:v>
                </c:pt>
                <c:pt idx="11731">
                  <c:v>9.1743999999999986</c:v>
                </c:pt>
                <c:pt idx="11732">
                  <c:v>6.2791999999999994</c:v>
                </c:pt>
                <c:pt idx="11733">
                  <c:v>10.772399999999999</c:v>
                </c:pt>
                <c:pt idx="11734">
                  <c:v>6.4484000000000004</c:v>
                </c:pt>
                <c:pt idx="11735">
                  <c:v>8.0464000000000002</c:v>
                </c:pt>
                <c:pt idx="11736">
                  <c:v>8.1403999999999996</c:v>
                </c:pt>
                <c:pt idx="11737">
                  <c:v>6.5612000000000004</c:v>
                </c:pt>
                <c:pt idx="11738">
                  <c:v>5.7527999999999997</c:v>
                </c:pt>
                <c:pt idx="11739">
                  <c:v>4.831599999999999</c:v>
                </c:pt>
                <c:pt idx="11740">
                  <c:v>4.4367999999999999</c:v>
                </c:pt>
                <c:pt idx="11741">
                  <c:v>4.6436000000000002</c:v>
                </c:pt>
                <c:pt idx="11742">
                  <c:v>4.718799999999999</c:v>
                </c:pt>
                <c:pt idx="11743">
                  <c:v>5.7904</c:v>
                </c:pt>
                <c:pt idx="11744">
                  <c:v>5.6587999999999994</c:v>
                </c:pt>
                <c:pt idx="11745">
                  <c:v>4.4931999999999999</c:v>
                </c:pt>
                <c:pt idx="11746">
                  <c:v>4.7375999999999996</c:v>
                </c:pt>
                <c:pt idx="11747">
                  <c:v>6.2603999999999997</c:v>
                </c:pt>
                <c:pt idx="11748">
                  <c:v>21.5824</c:v>
                </c:pt>
                <c:pt idx="11749">
                  <c:v>36.866799999999998</c:v>
                </c:pt>
                <c:pt idx="11750">
                  <c:v>22.2592</c:v>
                </c:pt>
                <c:pt idx="11751">
                  <c:v>31.132799999999996</c:v>
                </c:pt>
                <c:pt idx="11752">
                  <c:v>15.697999999999999</c:v>
                </c:pt>
                <c:pt idx="11753">
                  <c:v>30.305600000000002</c:v>
                </c:pt>
                <c:pt idx="11754">
                  <c:v>23.857199999999999</c:v>
                </c:pt>
                <c:pt idx="11755">
                  <c:v>19.364000000000001</c:v>
                </c:pt>
                <c:pt idx="11756">
                  <c:v>47.056399999999996</c:v>
                </c:pt>
                <c:pt idx="11757">
                  <c:v>26.075599999999998</c:v>
                </c:pt>
                <c:pt idx="11758">
                  <c:v>37.411999999999992</c:v>
                </c:pt>
                <c:pt idx="11759">
                  <c:v>17.39</c:v>
                </c:pt>
                <c:pt idx="11760">
                  <c:v>29.177599999999998</c:v>
                </c:pt>
                <c:pt idx="11761">
                  <c:v>22.935999999999996</c:v>
                </c:pt>
                <c:pt idx="11762">
                  <c:v>21.676399999999997</c:v>
                </c:pt>
                <c:pt idx="11763">
                  <c:v>31.828399999999998</c:v>
                </c:pt>
                <c:pt idx="11764">
                  <c:v>38.652799999999992</c:v>
                </c:pt>
                <c:pt idx="11765">
                  <c:v>44.443199999999997</c:v>
                </c:pt>
                <c:pt idx="11766">
                  <c:v>71.214399999999998</c:v>
                </c:pt>
                <c:pt idx="11767">
                  <c:v>80.689599999999999</c:v>
                </c:pt>
                <c:pt idx="11768">
                  <c:v>78.847199999999987</c:v>
                </c:pt>
                <c:pt idx="11769">
                  <c:v>57.678399999999996</c:v>
                </c:pt>
                <c:pt idx="11770">
                  <c:v>61.551200000000001</c:v>
                </c:pt>
                <c:pt idx="11771">
                  <c:v>51.568399999999997</c:v>
                </c:pt>
                <c:pt idx="11772">
                  <c:v>61.889600000000002</c:v>
                </c:pt>
                <c:pt idx="11773">
                  <c:v>100.71159999999999</c:v>
                </c:pt>
                <c:pt idx="11774">
                  <c:v>67.999600000000001</c:v>
                </c:pt>
                <c:pt idx="11775">
                  <c:v>66.758799999999994</c:v>
                </c:pt>
                <c:pt idx="11776">
                  <c:v>82.475599999999986</c:v>
                </c:pt>
                <c:pt idx="11777">
                  <c:v>54.952399999999997</c:v>
                </c:pt>
                <c:pt idx="11778">
                  <c:v>71.082800000000006</c:v>
                </c:pt>
                <c:pt idx="11779">
                  <c:v>50.308799999999998</c:v>
                </c:pt>
                <c:pt idx="11780">
                  <c:v>44.349199999999996</c:v>
                </c:pt>
                <c:pt idx="11781">
                  <c:v>39.160399999999996</c:v>
                </c:pt>
                <c:pt idx="11782">
                  <c:v>36.265199999999993</c:v>
                </c:pt>
                <c:pt idx="11783">
                  <c:v>41.848799999999997</c:v>
                </c:pt>
                <c:pt idx="11784">
                  <c:v>29.177599999999998</c:v>
                </c:pt>
                <c:pt idx="11785">
                  <c:v>25.342399999999998</c:v>
                </c:pt>
                <c:pt idx="11786">
                  <c:v>23.875999999999998</c:v>
                </c:pt>
                <c:pt idx="11787">
                  <c:v>20.980799999999999</c:v>
                </c:pt>
                <c:pt idx="11788">
                  <c:v>28.951999999999998</c:v>
                </c:pt>
                <c:pt idx="11789">
                  <c:v>25.718399999999999</c:v>
                </c:pt>
                <c:pt idx="11790">
                  <c:v>26.489199999999997</c:v>
                </c:pt>
                <c:pt idx="11791">
                  <c:v>30.963599999999996</c:v>
                </c:pt>
                <c:pt idx="11792">
                  <c:v>22.860799999999998</c:v>
                </c:pt>
                <c:pt idx="11793">
                  <c:v>22.973600000000001</c:v>
                </c:pt>
                <c:pt idx="11794">
                  <c:v>53.955999999999996</c:v>
                </c:pt>
                <c:pt idx="11795">
                  <c:v>78.640399999999985</c:v>
                </c:pt>
                <c:pt idx="11796">
                  <c:v>50.101999999999997</c:v>
                </c:pt>
                <c:pt idx="11797">
                  <c:v>60.2164</c:v>
                </c:pt>
                <c:pt idx="11798">
                  <c:v>87.495199999999997</c:v>
                </c:pt>
                <c:pt idx="11799">
                  <c:v>95.165599999999984</c:v>
                </c:pt>
                <c:pt idx="11800">
                  <c:v>54.783200000000001</c:v>
                </c:pt>
                <c:pt idx="11801">
                  <c:v>53.636400000000002</c:v>
                </c:pt>
                <c:pt idx="11802">
                  <c:v>45.533599999999993</c:v>
                </c:pt>
                <c:pt idx="11803">
                  <c:v>39.931199999999997</c:v>
                </c:pt>
                <c:pt idx="11804">
                  <c:v>35.325199999999995</c:v>
                </c:pt>
                <c:pt idx="11805">
                  <c:v>35.061999999999998</c:v>
                </c:pt>
                <c:pt idx="11806">
                  <c:v>56.343599999999995</c:v>
                </c:pt>
                <c:pt idx="11807">
                  <c:v>62.171599999999998</c:v>
                </c:pt>
                <c:pt idx="11808">
                  <c:v>52.865600000000001</c:v>
                </c:pt>
                <c:pt idx="11809">
                  <c:v>32.335999999999999</c:v>
                </c:pt>
                <c:pt idx="11810">
                  <c:v>39.3108</c:v>
                </c:pt>
                <c:pt idx="11811">
                  <c:v>32.166799999999995</c:v>
                </c:pt>
                <c:pt idx="11812">
                  <c:v>42.3752</c:v>
                </c:pt>
                <c:pt idx="11813">
                  <c:v>30.08</c:v>
                </c:pt>
                <c:pt idx="11814">
                  <c:v>26.752399999999998</c:v>
                </c:pt>
                <c:pt idx="11815">
                  <c:v>18.104400000000002</c:v>
                </c:pt>
                <c:pt idx="11816">
                  <c:v>11.862799999999998</c:v>
                </c:pt>
                <c:pt idx="11817">
                  <c:v>8.9487999999999985</c:v>
                </c:pt>
                <c:pt idx="11818">
                  <c:v>9.0991999999999997</c:v>
                </c:pt>
                <c:pt idx="11819">
                  <c:v>7.2379999999999995</c:v>
                </c:pt>
                <c:pt idx="11820">
                  <c:v>7.9899999999999993</c:v>
                </c:pt>
                <c:pt idx="11821">
                  <c:v>10.3964</c:v>
                </c:pt>
                <c:pt idx="11822">
                  <c:v>11.618399999999999</c:v>
                </c:pt>
                <c:pt idx="11823">
                  <c:v>14.569999999999999</c:v>
                </c:pt>
                <c:pt idx="11824">
                  <c:v>12.1448</c:v>
                </c:pt>
                <c:pt idx="11825">
                  <c:v>13.7804</c:v>
                </c:pt>
                <c:pt idx="11826">
                  <c:v>8.9863999999999997</c:v>
                </c:pt>
                <c:pt idx="11827">
                  <c:v>7.4823999999999993</c:v>
                </c:pt>
                <c:pt idx="11828">
                  <c:v>6.3543999999999992</c:v>
                </c:pt>
                <c:pt idx="11829">
                  <c:v>12.2012</c:v>
                </c:pt>
                <c:pt idx="11830">
                  <c:v>8.8735999999999997</c:v>
                </c:pt>
                <c:pt idx="11831">
                  <c:v>9.2495999999999992</c:v>
                </c:pt>
                <c:pt idx="11832">
                  <c:v>9.4939999999999998</c:v>
                </c:pt>
                <c:pt idx="11833">
                  <c:v>7.4635999999999996</c:v>
                </c:pt>
                <c:pt idx="11834">
                  <c:v>6.6175999999999995</c:v>
                </c:pt>
                <c:pt idx="11835">
                  <c:v>18798.12</c:v>
                </c:pt>
                <c:pt idx="11836">
                  <c:v>18798.12</c:v>
                </c:pt>
                <c:pt idx="11837">
                  <c:v>18798.12</c:v>
                </c:pt>
                <c:pt idx="11838">
                  <c:v>2.2559999999999998</c:v>
                </c:pt>
                <c:pt idx="11839">
                  <c:v>1.7296</c:v>
                </c:pt>
                <c:pt idx="11840">
                  <c:v>1.6919999999999999</c:v>
                </c:pt>
                <c:pt idx="11841">
                  <c:v>1.3912</c:v>
                </c:pt>
                <c:pt idx="11842">
                  <c:v>1.1656</c:v>
                </c:pt>
                <c:pt idx="11843">
                  <c:v>1.3912</c:v>
                </c:pt>
                <c:pt idx="11844">
                  <c:v>1.2407999999999999</c:v>
                </c:pt>
                <c:pt idx="11845">
                  <c:v>1.1656</c:v>
                </c:pt>
                <c:pt idx="11846">
                  <c:v>1.1656</c:v>
                </c:pt>
                <c:pt idx="11847">
                  <c:v>1.2407999999999999</c:v>
                </c:pt>
                <c:pt idx="11848">
                  <c:v>1.3159999999999998</c:v>
                </c:pt>
                <c:pt idx="11849">
                  <c:v>1.4287999999999998</c:v>
                </c:pt>
                <c:pt idx="11850">
                  <c:v>1.1843999999999999</c:v>
                </c:pt>
                <c:pt idx="11851">
                  <c:v>1.034</c:v>
                </c:pt>
                <c:pt idx="11852">
                  <c:v>1.0528</c:v>
                </c:pt>
                <c:pt idx="11853">
                  <c:v>0.94</c:v>
                </c:pt>
                <c:pt idx="11854">
                  <c:v>1.2596000000000001</c:v>
                </c:pt>
                <c:pt idx="11855">
                  <c:v>1.5791999999999999</c:v>
                </c:pt>
                <c:pt idx="11856">
                  <c:v>4.9819999999999993</c:v>
                </c:pt>
                <c:pt idx="11857">
                  <c:v>6.4484000000000004</c:v>
                </c:pt>
                <c:pt idx="11858">
                  <c:v>3.4215999999999998</c:v>
                </c:pt>
                <c:pt idx="11859">
                  <c:v>1.9363999999999999</c:v>
                </c:pt>
                <c:pt idx="11860">
                  <c:v>1.222</c:v>
                </c:pt>
                <c:pt idx="11861">
                  <c:v>1.1467999999999998</c:v>
                </c:pt>
                <c:pt idx="11862">
                  <c:v>1.1843999999999999</c:v>
                </c:pt>
                <c:pt idx="11863">
                  <c:v>1.0715999999999999</c:v>
                </c:pt>
                <c:pt idx="11864">
                  <c:v>1.1656</c:v>
                </c:pt>
                <c:pt idx="11865">
                  <c:v>1.2971999999999999</c:v>
                </c:pt>
                <c:pt idx="11866">
                  <c:v>2.5004</c:v>
                </c:pt>
                <c:pt idx="11867">
                  <c:v>2.8763999999999998</c:v>
                </c:pt>
                <c:pt idx="11868">
                  <c:v>2.2183999999999999</c:v>
                </c:pt>
                <c:pt idx="11869">
                  <c:v>1.8423999999999998</c:v>
                </c:pt>
                <c:pt idx="11870">
                  <c:v>1.7107999999999999</c:v>
                </c:pt>
                <c:pt idx="11871">
                  <c:v>1.6543999999999999</c:v>
                </c:pt>
                <c:pt idx="11872">
                  <c:v>1.4476</c:v>
                </c:pt>
                <c:pt idx="11873">
                  <c:v>1.7107999999999999</c:v>
                </c:pt>
                <c:pt idx="11874">
                  <c:v>1.7671999999999999</c:v>
                </c:pt>
                <c:pt idx="11875">
                  <c:v>2.1431999999999998</c:v>
                </c:pt>
                <c:pt idx="11876">
                  <c:v>4.4931999999999999</c:v>
                </c:pt>
                <c:pt idx="11877">
                  <c:v>11.28</c:v>
                </c:pt>
                <c:pt idx="11878">
                  <c:v>12.614799999999999</c:v>
                </c:pt>
                <c:pt idx="11879">
                  <c:v>11.054399999999999</c:v>
                </c:pt>
                <c:pt idx="11880">
                  <c:v>7.5387999999999993</c:v>
                </c:pt>
                <c:pt idx="11881">
                  <c:v>9.5127999999999986</c:v>
                </c:pt>
                <c:pt idx="11882">
                  <c:v>12.032</c:v>
                </c:pt>
                <c:pt idx="11883">
                  <c:v>14.833199999999998</c:v>
                </c:pt>
                <c:pt idx="11884">
                  <c:v>6.1475999999999997</c:v>
                </c:pt>
                <c:pt idx="11885">
                  <c:v>5.7151999999999994</c:v>
                </c:pt>
                <c:pt idx="11886">
                  <c:v>4.1547999999999998</c:v>
                </c:pt>
                <c:pt idx="11887">
                  <c:v>5.452</c:v>
                </c:pt>
                <c:pt idx="11888">
                  <c:v>6.3355999999999995</c:v>
                </c:pt>
                <c:pt idx="11889">
                  <c:v>4.4555999999999996</c:v>
                </c:pt>
                <c:pt idx="11890">
                  <c:v>7.0875999999999992</c:v>
                </c:pt>
                <c:pt idx="11891">
                  <c:v>6.4484000000000004</c:v>
                </c:pt>
                <c:pt idx="11892">
                  <c:v>13.893199999999998</c:v>
                </c:pt>
                <c:pt idx="11893">
                  <c:v>15.942399999999999</c:v>
                </c:pt>
                <c:pt idx="11894">
                  <c:v>19.138399999999997</c:v>
                </c:pt>
                <c:pt idx="11895">
                  <c:v>26.583199999999998</c:v>
                </c:pt>
                <c:pt idx="11896">
                  <c:v>33.275999999999996</c:v>
                </c:pt>
                <c:pt idx="11897">
                  <c:v>24.947599999999998</c:v>
                </c:pt>
                <c:pt idx="11898">
                  <c:v>35.212399999999995</c:v>
                </c:pt>
                <c:pt idx="11899">
                  <c:v>31.9224</c:v>
                </c:pt>
                <c:pt idx="11900">
                  <c:v>33.877599999999994</c:v>
                </c:pt>
                <c:pt idx="11901">
                  <c:v>18.047999999999998</c:v>
                </c:pt>
                <c:pt idx="11902">
                  <c:v>16.6004</c:v>
                </c:pt>
                <c:pt idx="11903">
                  <c:v>16.844799999999999</c:v>
                </c:pt>
                <c:pt idx="11904">
                  <c:v>18.7624</c:v>
                </c:pt>
                <c:pt idx="11905">
                  <c:v>8.6104000000000003</c:v>
                </c:pt>
                <c:pt idx="11906">
                  <c:v>8.1027999999999984</c:v>
                </c:pt>
                <c:pt idx="11907">
                  <c:v>18798.12</c:v>
                </c:pt>
                <c:pt idx="11908">
                  <c:v>5.8843999999999994</c:v>
                </c:pt>
                <c:pt idx="11909">
                  <c:v>3.1207999999999996</c:v>
                </c:pt>
                <c:pt idx="11910">
                  <c:v>1.9176</c:v>
                </c:pt>
                <c:pt idx="11911">
                  <c:v>2.5004</c:v>
                </c:pt>
                <c:pt idx="11912">
                  <c:v>3.8163999999999993</c:v>
                </c:pt>
                <c:pt idx="11913">
                  <c:v>8.5727999999999991</c:v>
                </c:pt>
                <c:pt idx="11914">
                  <c:v>4.2487999999999992</c:v>
                </c:pt>
                <c:pt idx="11915">
                  <c:v>2.6507999999999998</c:v>
                </c:pt>
                <c:pt idx="11916">
                  <c:v>3.1771999999999996</c:v>
                </c:pt>
                <c:pt idx="11917">
                  <c:v>2.8388</c:v>
                </c:pt>
                <c:pt idx="11918">
                  <c:v>3.1959999999999997</c:v>
                </c:pt>
                <c:pt idx="11919">
                  <c:v>3.0831999999999997</c:v>
                </c:pt>
                <c:pt idx="11920">
                  <c:v>10.7912</c:v>
                </c:pt>
                <c:pt idx="11921">
                  <c:v>10.7348</c:v>
                </c:pt>
                <c:pt idx="11922">
                  <c:v>7.8959999999999999</c:v>
                </c:pt>
                <c:pt idx="11923">
                  <c:v>24.045199999999998</c:v>
                </c:pt>
                <c:pt idx="11924">
                  <c:v>38.821999999999996</c:v>
                </c:pt>
                <c:pt idx="11925">
                  <c:v>65.499200000000002</c:v>
                </c:pt>
                <c:pt idx="11926">
                  <c:v>44.198799999999999</c:v>
                </c:pt>
                <c:pt idx="11927">
                  <c:v>37.1676</c:v>
                </c:pt>
                <c:pt idx="11928">
                  <c:v>33.858800000000002</c:v>
                </c:pt>
                <c:pt idx="11929">
                  <c:v>19.457999999999998</c:v>
                </c:pt>
                <c:pt idx="11930">
                  <c:v>35.456799999999994</c:v>
                </c:pt>
                <c:pt idx="11931">
                  <c:v>37.806799999999996</c:v>
                </c:pt>
                <c:pt idx="11932">
                  <c:v>27.805199999999996</c:v>
                </c:pt>
                <c:pt idx="11933">
                  <c:v>24.778399999999998</c:v>
                </c:pt>
                <c:pt idx="11934">
                  <c:v>30.5124</c:v>
                </c:pt>
                <c:pt idx="11935">
                  <c:v>23.913599999999999</c:v>
                </c:pt>
                <c:pt idx="11936">
                  <c:v>26.188399999999998</c:v>
                </c:pt>
                <c:pt idx="11937">
                  <c:v>40.871199999999995</c:v>
                </c:pt>
                <c:pt idx="11938">
                  <c:v>31.884799999999998</c:v>
                </c:pt>
                <c:pt idx="11939">
                  <c:v>24.439999999999998</c:v>
                </c:pt>
                <c:pt idx="11940">
                  <c:v>22.0336</c:v>
                </c:pt>
                <c:pt idx="11941">
                  <c:v>19.946799999999996</c:v>
                </c:pt>
                <c:pt idx="11942">
                  <c:v>22.409599999999998</c:v>
                </c:pt>
                <c:pt idx="11943">
                  <c:v>18.029199999999999</c:v>
                </c:pt>
                <c:pt idx="11944">
                  <c:v>18.104400000000002</c:v>
                </c:pt>
                <c:pt idx="11945">
                  <c:v>31.1892</c:v>
                </c:pt>
                <c:pt idx="11946">
                  <c:v>22.240399999999998</c:v>
                </c:pt>
                <c:pt idx="11947">
                  <c:v>9.6067999999999998</c:v>
                </c:pt>
                <c:pt idx="11948">
                  <c:v>6.8807999999999998</c:v>
                </c:pt>
                <c:pt idx="11949">
                  <c:v>9.3435999999999986</c:v>
                </c:pt>
                <c:pt idx="11950">
                  <c:v>7.3319999999999999</c:v>
                </c:pt>
                <c:pt idx="11951">
                  <c:v>5.4707999999999997</c:v>
                </c:pt>
                <c:pt idx="11952">
                  <c:v>2.1807999999999996</c:v>
                </c:pt>
                <c:pt idx="11953">
                  <c:v>3.5156000000000001</c:v>
                </c:pt>
                <c:pt idx="11954">
                  <c:v>1.6355999999999999</c:v>
                </c:pt>
                <c:pt idx="11955">
                  <c:v>18798.12</c:v>
                </c:pt>
                <c:pt idx="11956">
                  <c:v>1.7107999999999999</c:v>
                </c:pt>
                <c:pt idx="11957">
                  <c:v>1.6919999999999999</c:v>
                </c:pt>
                <c:pt idx="11958">
                  <c:v>1.2971999999999999</c:v>
                </c:pt>
                <c:pt idx="11959">
                  <c:v>1.2032</c:v>
                </c:pt>
                <c:pt idx="11960">
                  <c:v>0.95879999999999999</c:v>
                </c:pt>
                <c:pt idx="11961">
                  <c:v>1.9552</c:v>
                </c:pt>
                <c:pt idx="11962">
                  <c:v>4.831599999999999</c:v>
                </c:pt>
                <c:pt idx="11963">
                  <c:v>3.4215999999999998</c:v>
                </c:pt>
                <c:pt idx="11964">
                  <c:v>5.6212</c:v>
                </c:pt>
                <c:pt idx="11965">
                  <c:v>10.678399999999998</c:v>
                </c:pt>
                <c:pt idx="11966">
                  <c:v>6.6739999999999995</c:v>
                </c:pt>
                <c:pt idx="11967">
                  <c:v>5.0195999999999996</c:v>
                </c:pt>
                <c:pt idx="11968">
                  <c:v>6.2415999999999991</c:v>
                </c:pt>
                <c:pt idx="11969">
                  <c:v>5.1887999999999996</c:v>
                </c:pt>
                <c:pt idx="11970">
                  <c:v>4.9443999999999999</c:v>
                </c:pt>
                <c:pt idx="11971">
                  <c:v>8.4223999999999997</c:v>
                </c:pt>
                <c:pt idx="11972">
                  <c:v>5.6212</c:v>
                </c:pt>
                <c:pt idx="11973">
                  <c:v>9.9827999999999992</c:v>
                </c:pt>
                <c:pt idx="11974">
                  <c:v>25.248399999999997</c:v>
                </c:pt>
                <c:pt idx="11975">
                  <c:v>15.660399999999999</c:v>
                </c:pt>
                <c:pt idx="11976">
                  <c:v>10.922799999999999</c:v>
                </c:pt>
                <c:pt idx="11977">
                  <c:v>17.089199999999998</c:v>
                </c:pt>
                <c:pt idx="11978">
                  <c:v>25.737199999999998</c:v>
                </c:pt>
                <c:pt idx="11979">
                  <c:v>28.575999999999997</c:v>
                </c:pt>
                <c:pt idx="11980">
                  <c:v>26.959199999999999</c:v>
                </c:pt>
                <c:pt idx="11981">
                  <c:v>18.198399999999999</c:v>
                </c:pt>
                <c:pt idx="11982">
                  <c:v>23.6692</c:v>
                </c:pt>
                <c:pt idx="11983">
                  <c:v>22.973600000000001</c:v>
                </c:pt>
                <c:pt idx="11984">
                  <c:v>28.012</c:v>
                </c:pt>
                <c:pt idx="11985">
                  <c:v>25.887599999999999</c:v>
                </c:pt>
                <c:pt idx="11986">
                  <c:v>38.991199999999992</c:v>
                </c:pt>
                <c:pt idx="11987">
                  <c:v>43.597200000000001</c:v>
                </c:pt>
                <c:pt idx="11988">
                  <c:v>46.266799999999996</c:v>
                </c:pt>
                <c:pt idx="11989">
                  <c:v>55.911199999999994</c:v>
                </c:pt>
                <c:pt idx="11990">
                  <c:v>41.096799999999995</c:v>
                </c:pt>
                <c:pt idx="11991">
                  <c:v>35.983199999999997</c:v>
                </c:pt>
                <c:pt idx="11992">
                  <c:v>33.407599999999995</c:v>
                </c:pt>
                <c:pt idx="11993">
                  <c:v>30.738</c:v>
                </c:pt>
                <c:pt idx="11994">
                  <c:v>47.639199999999995</c:v>
                </c:pt>
                <c:pt idx="11995">
                  <c:v>32.7684</c:v>
                </c:pt>
                <c:pt idx="11996">
                  <c:v>19.27</c:v>
                </c:pt>
                <c:pt idx="11997">
                  <c:v>15.829599999999999</c:v>
                </c:pt>
                <c:pt idx="11998">
                  <c:v>15.7544</c:v>
                </c:pt>
                <c:pt idx="11999">
                  <c:v>12.7652</c:v>
                </c:pt>
                <c:pt idx="12000">
                  <c:v>12.671199999999999</c:v>
                </c:pt>
                <c:pt idx="12001">
                  <c:v>13.573599999999999</c:v>
                </c:pt>
                <c:pt idx="12002">
                  <c:v>13.723999999999998</c:v>
                </c:pt>
                <c:pt idx="12003">
                  <c:v>18798.12</c:v>
                </c:pt>
                <c:pt idx="12004">
                  <c:v>10.659599999999999</c:v>
                </c:pt>
                <c:pt idx="12005">
                  <c:v>11.449199999999999</c:v>
                </c:pt>
                <c:pt idx="12006">
                  <c:v>14.964799999999999</c:v>
                </c:pt>
                <c:pt idx="12007">
                  <c:v>17.653200000000002</c:v>
                </c:pt>
                <c:pt idx="12008">
                  <c:v>21.958399999999997</c:v>
                </c:pt>
                <c:pt idx="12009">
                  <c:v>20.567199999999996</c:v>
                </c:pt>
                <c:pt idx="12010">
                  <c:v>22.0336</c:v>
                </c:pt>
                <c:pt idx="12011">
                  <c:v>26.507999999999999</c:v>
                </c:pt>
                <c:pt idx="12012">
                  <c:v>25.229599999999998</c:v>
                </c:pt>
                <c:pt idx="12013">
                  <c:v>24.646799999999999</c:v>
                </c:pt>
                <c:pt idx="12014">
                  <c:v>21.826799999999999</c:v>
                </c:pt>
                <c:pt idx="12015">
                  <c:v>20.755199999999999</c:v>
                </c:pt>
                <c:pt idx="12016">
                  <c:v>23.6692</c:v>
                </c:pt>
                <c:pt idx="12017">
                  <c:v>27.955599999999997</c:v>
                </c:pt>
                <c:pt idx="12018">
                  <c:v>23.9512</c:v>
                </c:pt>
                <c:pt idx="12019">
                  <c:v>21.0184</c:v>
                </c:pt>
                <c:pt idx="12020">
                  <c:v>10.7912</c:v>
                </c:pt>
                <c:pt idx="12021">
                  <c:v>11.392799999999999</c:v>
                </c:pt>
                <c:pt idx="12022">
                  <c:v>15.848399999999998</c:v>
                </c:pt>
                <c:pt idx="12023">
                  <c:v>24.627999999999997</c:v>
                </c:pt>
                <c:pt idx="12024">
                  <c:v>19.834</c:v>
                </c:pt>
                <c:pt idx="12025">
                  <c:v>15.566399999999998</c:v>
                </c:pt>
                <c:pt idx="12026">
                  <c:v>20.980799999999999</c:v>
                </c:pt>
                <c:pt idx="12027">
                  <c:v>12.896800000000001</c:v>
                </c:pt>
                <c:pt idx="12028">
                  <c:v>16.863600000000002</c:v>
                </c:pt>
                <c:pt idx="12029">
                  <c:v>33.313599999999994</c:v>
                </c:pt>
                <c:pt idx="12030">
                  <c:v>28.970799999999997</c:v>
                </c:pt>
                <c:pt idx="12031">
                  <c:v>21.995999999999999</c:v>
                </c:pt>
                <c:pt idx="12032">
                  <c:v>18.668399999999998</c:v>
                </c:pt>
                <c:pt idx="12033">
                  <c:v>17.013999999999999</c:v>
                </c:pt>
                <c:pt idx="12034">
                  <c:v>19.232399999999998</c:v>
                </c:pt>
                <c:pt idx="12035">
                  <c:v>17.201999999999998</c:v>
                </c:pt>
                <c:pt idx="12036">
                  <c:v>19.739999999999998</c:v>
                </c:pt>
                <c:pt idx="12037">
                  <c:v>19.7212</c:v>
                </c:pt>
                <c:pt idx="12038">
                  <c:v>17.596799999999998</c:v>
                </c:pt>
                <c:pt idx="12039">
                  <c:v>17.540399999999998</c:v>
                </c:pt>
                <c:pt idx="12040">
                  <c:v>18.179599999999997</c:v>
                </c:pt>
                <c:pt idx="12041">
                  <c:v>19.082000000000001</c:v>
                </c:pt>
                <c:pt idx="12042">
                  <c:v>16.863600000000002</c:v>
                </c:pt>
                <c:pt idx="12043">
                  <c:v>19.683599999999998</c:v>
                </c:pt>
                <c:pt idx="12044">
                  <c:v>22.221599999999999</c:v>
                </c:pt>
                <c:pt idx="12045">
                  <c:v>24.4024</c:v>
                </c:pt>
                <c:pt idx="12046">
                  <c:v>16.844799999999999</c:v>
                </c:pt>
                <c:pt idx="12047">
                  <c:v>15.246799999999999</c:v>
                </c:pt>
                <c:pt idx="12048">
                  <c:v>22.578799999999998</c:v>
                </c:pt>
                <c:pt idx="12049">
                  <c:v>21.112400000000001</c:v>
                </c:pt>
                <c:pt idx="12050">
                  <c:v>18.273600000000002</c:v>
                </c:pt>
                <c:pt idx="12051">
                  <c:v>22.409599999999998</c:v>
                </c:pt>
                <c:pt idx="12052">
                  <c:v>26.977999999999998</c:v>
                </c:pt>
                <c:pt idx="12053">
                  <c:v>37.186399999999999</c:v>
                </c:pt>
                <c:pt idx="12054">
                  <c:v>31.132799999999996</c:v>
                </c:pt>
                <c:pt idx="12055">
                  <c:v>21.168799999999997</c:v>
                </c:pt>
                <c:pt idx="12056">
                  <c:v>24.157999999999998</c:v>
                </c:pt>
                <c:pt idx="12057">
                  <c:v>26.884</c:v>
                </c:pt>
                <c:pt idx="12058">
                  <c:v>18.7624</c:v>
                </c:pt>
                <c:pt idx="12059">
                  <c:v>26.056799999999999</c:v>
                </c:pt>
                <c:pt idx="12060">
                  <c:v>28.2</c:v>
                </c:pt>
                <c:pt idx="12061">
                  <c:v>24.101599999999998</c:v>
                </c:pt>
                <c:pt idx="12062">
                  <c:v>20.492000000000001</c:v>
                </c:pt>
                <c:pt idx="12063">
                  <c:v>20.604800000000001</c:v>
                </c:pt>
                <c:pt idx="12064">
                  <c:v>24.345999999999997</c:v>
                </c:pt>
                <c:pt idx="12065">
                  <c:v>26.602</c:v>
                </c:pt>
                <c:pt idx="12066">
                  <c:v>27.485599999999998</c:v>
                </c:pt>
                <c:pt idx="12067">
                  <c:v>24.515199999999997</c:v>
                </c:pt>
                <c:pt idx="12068">
                  <c:v>16.769600000000001</c:v>
                </c:pt>
                <c:pt idx="12069">
                  <c:v>16.6004</c:v>
                </c:pt>
                <c:pt idx="12070">
                  <c:v>18.405199999999997</c:v>
                </c:pt>
                <c:pt idx="12071">
                  <c:v>23.913599999999999</c:v>
                </c:pt>
                <c:pt idx="12072">
                  <c:v>16.581599999999998</c:v>
                </c:pt>
                <c:pt idx="12073">
                  <c:v>16.731999999999999</c:v>
                </c:pt>
                <c:pt idx="12074">
                  <c:v>13.16</c:v>
                </c:pt>
                <c:pt idx="12075">
                  <c:v>14.193999999999999</c:v>
                </c:pt>
                <c:pt idx="12076">
                  <c:v>23.518799999999999</c:v>
                </c:pt>
                <c:pt idx="12077">
                  <c:v>21.808</c:v>
                </c:pt>
                <c:pt idx="12078">
                  <c:v>27.635999999999996</c:v>
                </c:pt>
                <c:pt idx="12079">
                  <c:v>27.0532</c:v>
                </c:pt>
                <c:pt idx="12080">
                  <c:v>27.692399999999999</c:v>
                </c:pt>
                <c:pt idx="12081">
                  <c:v>26.507999999999999</c:v>
                </c:pt>
                <c:pt idx="12082">
                  <c:v>20.943200000000001</c:v>
                </c:pt>
                <c:pt idx="12083">
                  <c:v>17.935199999999998</c:v>
                </c:pt>
                <c:pt idx="12084">
                  <c:v>22.5412</c:v>
                </c:pt>
                <c:pt idx="12085">
                  <c:v>21.1876</c:v>
                </c:pt>
                <c:pt idx="12086">
                  <c:v>17.446399999999997</c:v>
                </c:pt>
                <c:pt idx="12087">
                  <c:v>20.736399999999996</c:v>
                </c:pt>
                <c:pt idx="12088">
                  <c:v>19.27</c:v>
                </c:pt>
                <c:pt idx="12089">
                  <c:v>16.863600000000002</c:v>
                </c:pt>
                <c:pt idx="12090">
                  <c:v>13.5924</c:v>
                </c:pt>
                <c:pt idx="12091">
                  <c:v>14.645199999999999</c:v>
                </c:pt>
                <c:pt idx="12092">
                  <c:v>15.152800000000001</c:v>
                </c:pt>
                <c:pt idx="12093">
                  <c:v>15.2844</c:v>
                </c:pt>
                <c:pt idx="12094">
                  <c:v>12.6524</c:v>
                </c:pt>
                <c:pt idx="12095">
                  <c:v>12.332799999999999</c:v>
                </c:pt>
                <c:pt idx="12096">
                  <c:v>11.261200000000001</c:v>
                </c:pt>
                <c:pt idx="12097">
                  <c:v>9.3624000000000009</c:v>
                </c:pt>
                <c:pt idx="12098">
                  <c:v>8.7420000000000009</c:v>
                </c:pt>
                <c:pt idx="12099">
                  <c:v>12.332799999999999</c:v>
                </c:pt>
                <c:pt idx="12100">
                  <c:v>12.2012</c:v>
                </c:pt>
                <c:pt idx="12101">
                  <c:v>15.3408</c:v>
                </c:pt>
                <c:pt idx="12102">
                  <c:v>15.998799999999999</c:v>
                </c:pt>
                <c:pt idx="12103">
                  <c:v>16.731999999999999</c:v>
                </c:pt>
                <c:pt idx="12104">
                  <c:v>22.165199999999999</c:v>
                </c:pt>
                <c:pt idx="12105">
                  <c:v>17.540399999999998</c:v>
                </c:pt>
                <c:pt idx="12106">
                  <c:v>16.675599999999999</c:v>
                </c:pt>
                <c:pt idx="12107">
                  <c:v>17.183199999999999</c:v>
                </c:pt>
                <c:pt idx="12108">
                  <c:v>14.6264</c:v>
                </c:pt>
                <c:pt idx="12109">
                  <c:v>16.167999999999999</c:v>
                </c:pt>
                <c:pt idx="12110">
                  <c:v>14.137599999999999</c:v>
                </c:pt>
                <c:pt idx="12111">
                  <c:v>14.569999999999999</c:v>
                </c:pt>
                <c:pt idx="12112">
                  <c:v>17.446399999999997</c:v>
                </c:pt>
                <c:pt idx="12113">
                  <c:v>19.927999999999997</c:v>
                </c:pt>
                <c:pt idx="12114">
                  <c:v>21.225199999999997</c:v>
                </c:pt>
                <c:pt idx="12115">
                  <c:v>19.965599999999998</c:v>
                </c:pt>
                <c:pt idx="12116">
                  <c:v>22.353200000000001</c:v>
                </c:pt>
                <c:pt idx="12117">
                  <c:v>25.323599999999999</c:v>
                </c:pt>
                <c:pt idx="12118">
                  <c:v>27.109599999999997</c:v>
                </c:pt>
                <c:pt idx="12119">
                  <c:v>29.121199999999998</c:v>
                </c:pt>
                <c:pt idx="12120">
                  <c:v>44.311599999999999</c:v>
                </c:pt>
                <c:pt idx="12121">
                  <c:v>36.114800000000002</c:v>
                </c:pt>
                <c:pt idx="12122">
                  <c:v>74.823999999999984</c:v>
                </c:pt>
                <c:pt idx="12123">
                  <c:v>59.464399999999998</c:v>
                </c:pt>
                <c:pt idx="12124">
                  <c:v>75.463200000000001</c:v>
                </c:pt>
                <c:pt idx="12125">
                  <c:v>52.151199999999996</c:v>
                </c:pt>
                <c:pt idx="12126">
                  <c:v>53.260399999999997</c:v>
                </c:pt>
                <c:pt idx="12127">
                  <c:v>57.866399999999999</c:v>
                </c:pt>
                <c:pt idx="12128">
                  <c:v>53.824399999999997</c:v>
                </c:pt>
                <c:pt idx="12129">
                  <c:v>50.76</c:v>
                </c:pt>
                <c:pt idx="12130">
                  <c:v>54.783200000000001</c:v>
                </c:pt>
                <c:pt idx="12131">
                  <c:v>37.712799999999994</c:v>
                </c:pt>
                <c:pt idx="12132">
                  <c:v>58.561999999999991</c:v>
                </c:pt>
                <c:pt idx="12133">
                  <c:v>44.894399999999997</c:v>
                </c:pt>
                <c:pt idx="12134">
                  <c:v>22.296799999999998</c:v>
                </c:pt>
                <c:pt idx="12135">
                  <c:v>14.7768</c:v>
                </c:pt>
                <c:pt idx="12136">
                  <c:v>9.4751999999999992</c:v>
                </c:pt>
                <c:pt idx="12137">
                  <c:v>7.1063999999999989</c:v>
                </c:pt>
                <c:pt idx="12138">
                  <c:v>9.6820000000000004</c:v>
                </c:pt>
                <c:pt idx="12139">
                  <c:v>7.0687999999999995</c:v>
                </c:pt>
                <c:pt idx="12140">
                  <c:v>11.900399999999999</c:v>
                </c:pt>
                <c:pt idx="12141">
                  <c:v>20.736399999999996</c:v>
                </c:pt>
                <c:pt idx="12142">
                  <c:v>19.589599999999997</c:v>
                </c:pt>
                <c:pt idx="12143">
                  <c:v>14.287999999999998</c:v>
                </c:pt>
                <c:pt idx="12144">
                  <c:v>20.661200000000001</c:v>
                </c:pt>
                <c:pt idx="12145">
                  <c:v>24.815999999999999</c:v>
                </c:pt>
                <c:pt idx="12146">
                  <c:v>27.241199999999999</c:v>
                </c:pt>
                <c:pt idx="12147">
                  <c:v>50.233599999999996</c:v>
                </c:pt>
                <c:pt idx="12148">
                  <c:v>60.8932</c:v>
                </c:pt>
                <c:pt idx="12149">
                  <c:v>53.222799999999992</c:v>
                </c:pt>
                <c:pt idx="12150">
                  <c:v>48.616799999999998</c:v>
                </c:pt>
                <c:pt idx="12151">
                  <c:v>31.659199999999998</c:v>
                </c:pt>
                <c:pt idx="12152">
                  <c:v>35.4756</c:v>
                </c:pt>
                <c:pt idx="12153">
                  <c:v>45.213999999999999</c:v>
                </c:pt>
                <c:pt idx="12154">
                  <c:v>40.589199999999998</c:v>
                </c:pt>
                <c:pt idx="12155">
                  <c:v>39.047599999999996</c:v>
                </c:pt>
                <c:pt idx="12156">
                  <c:v>39.028800000000004</c:v>
                </c:pt>
                <c:pt idx="12157">
                  <c:v>33.558</c:v>
                </c:pt>
                <c:pt idx="12158">
                  <c:v>35.193599999999996</c:v>
                </c:pt>
                <c:pt idx="12159">
                  <c:v>32.392400000000002</c:v>
                </c:pt>
                <c:pt idx="12160">
                  <c:v>32.7684</c:v>
                </c:pt>
                <c:pt idx="12161">
                  <c:v>43.371600000000001</c:v>
                </c:pt>
                <c:pt idx="12162">
                  <c:v>45.928399999999996</c:v>
                </c:pt>
                <c:pt idx="12163">
                  <c:v>54.181599999999996</c:v>
                </c:pt>
                <c:pt idx="12164">
                  <c:v>61.513599999999997</c:v>
                </c:pt>
                <c:pt idx="12165">
                  <c:v>71.270799999999994</c:v>
                </c:pt>
                <c:pt idx="12166">
                  <c:v>45.195199999999993</c:v>
                </c:pt>
                <c:pt idx="12167">
                  <c:v>61.569999999999993</c:v>
                </c:pt>
                <c:pt idx="12168">
                  <c:v>51.511999999999993</c:v>
                </c:pt>
                <c:pt idx="12169">
                  <c:v>46.229199999999999</c:v>
                </c:pt>
                <c:pt idx="12170">
                  <c:v>40.965199999999996</c:v>
                </c:pt>
                <c:pt idx="12171">
                  <c:v>18798.12</c:v>
                </c:pt>
                <c:pt idx="12172">
                  <c:v>36.979599999999998</c:v>
                </c:pt>
                <c:pt idx="12173">
                  <c:v>38.991199999999992</c:v>
                </c:pt>
                <c:pt idx="12174">
                  <c:v>52.038399999999996</c:v>
                </c:pt>
                <c:pt idx="12175">
                  <c:v>32.298400000000001</c:v>
                </c:pt>
                <c:pt idx="12176">
                  <c:v>31.02</c:v>
                </c:pt>
                <c:pt idx="12177">
                  <c:v>34.686</c:v>
                </c:pt>
                <c:pt idx="12178">
                  <c:v>27.861599999999999</c:v>
                </c:pt>
                <c:pt idx="12179">
                  <c:v>25.943999999999999</c:v>
                </c:pt>
                <c:pt idx="12180">
                  <c:v>24.834800000000001</c:v>
                </c:pt>
                <c:pt idx="12181">
                  <c:v>23.687999999999999</c:v>
                </c:pt>
                <c:pt idx="12182">
                  <c:v>30.023599999999998</c:v>
                </c:pt>
                <c:pt idx="12183">
                  <c:v>28.312799999999999</c:v>
                </c:pt>
                <c:pt idx="12184">
                  <c:v>34.027999999999999</c:v>
                </c:pt>
                <c:pt idx="12185">
                  <c:v>35.889199999999995</c:v>
                </c:pt>
                <c:pt idx="12186">
                  <c:v>36.866799999999998</c:v>
                </c:pt>
                <c:pt idx="12187">
                  <c:v>32.994</c:v>
                </c:pt>
                <c:pt idx="12188">
                  <c:v>40.927599999999998</c:v>
                </c:pt>
                <c:pt idx="12189">
                  <c:v>23.424800000000001</c:v>
                </c:pt>
                <c:pt idx="12190">
                  <c:v>15.096399999999997</c:v>
                </c:pt>
                <c:pt idx="12191">
                  <c:v>16.581599999999998</c:v>
                </c:pt>
                <c:pt idx="12192">
                  <c:v>38.445999999999998</c:v>
                </c:pt>
                <c:pt idx="12193">
                  <c:v>43.521999999999991</c:v>
                </c:pt>
                <c:pt idx="12194">
                  <c:v>36.265199999999993</c:v>
                </c:pt>
                <c:pt idx="12195">
                  <c:v>42.619599999999998</c:v>
                </c:pt>
                <c:pt idx="12196">
                  <c:v>43.991999999999997</c:v>
                </c:pt>
                <c:pt idx="12197">
                  <c:v>40.683199999999999</c:v>
                </c:pt>
                <c:pt idx="12198">
                  <c:v>34.610799999999998</c:v>
                </c:pt>
                <c:pt idx="12199">
                  <c:v>46.454799999999999</c:v>
                </c:pt>
                <c:pt idx="12200">
                  <c:v>43.108399999999996</c:v>
                </c:pt>
                <c:pt idx="12201">
                  <c:v>43.747599999999998</c:v>
                </c:pt>
                <c:pt idx="12202">
                  <c:v>39.949999999999996</c:v>
                </c:pt>
                <c:pt idx="12203">
                  <c:v>31.320799999999998</c:v>
                </c:pt>
                <c:pt idx="12204">
                  <c:v>33.915199999999999</c:v>
                </c:pt>
                <c:pt idx="12205">
                  <c:v>43.014399999999995</c:v>
                </c:pt>
                <c:pt idx="12206">
                  <c:v>38.615199999999994</c:v>
                </c:pt>
                <c:pt idx="12207">
                  <c:v>58.674799999999998</c:v>
                </c:pt>
                <c:pt idx="12208">
                  <c:v>91.010799999999989</c:v>
                </c:pt>
                <c:pt idx="12209">
                  <c:v>72.417600000000007</c:v>
                </c:pt>
                <c:pt idx="12210">
                  <c:v>57.659599999999998</c:v>
                </c:pt>
                <c:pt idx="12211">
                  <c:v>57.377599999999994</c:v>
                </c:pt>
                <c:pt idx="12212">
                  <c:v>45.270399999999995</c:v>
                </c:pt>
                <c:pt idx="12213">
                  <c:v>37.186399999999999</c:v>
                </c:pt>
                <c:pt idx="12214">
                  <c:v>41.040399999999991</c:v>
                </c:pt>
                <c:pt idx="12215">
                  <c:v>47.714399999999998</c:v>
                </c:pt>
                <c:pt idx="12216">
                  <c:v>58.693599999999996</c:v>
                </c:pt>
                <c:pt idx="12217">
                  <c:v>51.643599999999992</c:v>
                </c:pt>
                <c:pt idx="12218">
                  <c:v>47</c:v>
                </c:pt>
                <c:pt idx="12219">
                  <c:v>69.240399999999994</c:v>
                </c:pt>
                <c:pt idx="12220">
                  <c:v>64.502800000000008</c:v>
                </c:pt>
                <c:pt idx="12221">
                  <c:v>46.6616</c:v>
                </c:pt>
                <c:pt idx="12222">
                  <c:v>34.5732</c:v>
                </c:pt>
                <c:pt idx="12223">
                  <c:v>29.685199999999998</c:v>
                </c:pt>
                <c:pt idx="12224">
                  <c:v>37.562399999999997</c:v>
                </c:pt>
                <c:pt idx="12225">
                  <c:v>38.558799999999998</c:v>
                </c:pt>
                <c:pt idx="12226">
                  <c:v>48.146799999999999</c:v>
                </c:pt>
                <c:pt idx="12227">
                  <c:v>47.169199999999996</c:v>
                </c:pt>
                <c:pt idx="12228">
                  <c:v>38.709199999999996</c:v>
                </c:pt>
                <c:pt idx="12229">
                  <c:v>43.540799999999997</c:v>
                </c:pt>
                <c:pt idx="12230">
                  <c:v>38.765599999999999</c:v>
                </c:pt>
                <c:pt idx="12231">
                  <c:v>28.669999999999998</c:v>
                </c:pt>
                <c:pt idx="12232">
                  <c:v>27.523199999999999</c:v>
                </c:pt>
                <c:pt idx="12233">
                  <c:v>26.075599999999998</c:v>
                </c:pt>
                <c:pt idx="12234">
                  <c:v>20.567199999999996</c:v>
                </c:pt>
                <c:pt idx="12235">
                  <c:v>17.295999999999999</c:v>
                </c:pt>
                <c:pt idx="12236">
                  <c:v>19.589599999999997</c:v>
                </c:pt>
                <c:pt idx="12237">
                  <c:v>17.032800000000002</c:v>
                </c:pt>
                <c:pt idx="12238">
                  <c:v>15.077599999999999</c:v>
                </c:pt>
                <c:pt idx="12239">
                  <c:v>15.246799999999999</c:v>
                </c:pt>
                <c:pt idx="12240">
                  <c:v>18.085599999999996</c:v>
                </c:pt>
                <c:pt idx="12241">
                  <c:v>15.0024</c:v>
                </c:pt>
                <c:pt idx="12242">
                  <c:v>16.788399999999999</c:v>
                </c:pt>
                <c:pt idx="12243">
                  <c:v>18.781199999999998</c:v>
                </c:pt>
                <c:pt idx="12244">
                  <c:v>16.355999999999998</c:v>
                </c:pt>
                <c:pt idx="12245">
                  <c:v>12.088399999999998</c:v>
                </c:pt>
                <c:pt idx="12246">
                  <c:v>12.596</c:v>
                </c:pt>
                <c:pt idx="12247">
                  <c:v>11.092000000000001</c:v>
                </c:pt>
                <c:pt idx="12248">
                  <c:v>11.298799999999998</c:v>
                </c:pt>
                <c:pt idx="12249">
                  <c:v>10.6408</c:v>
                </c:pt>
                <c:pt idx="12250">
                  <c:v>10.2272</c:v>
                </c:pt>
                <c:pt idx="12251">
                  <c:v>11.073199999999998</c:v>
                </c:pt>
                <c:pt idx="12252">
                  <c:v>11.392799999999999</c:v>
                </c:pt>
                <c:pt idx="12253">
                  <c:v>11.768799999999999</c:v>
                </c:pt>
                <c:pt idx="12254">
                  <c:v>13.554799999999998</c:v>
                </c:pt>
                <c:pt idx="12255">
                  <c:v>12.972</c:v>
                </c:pt>
                <c:pt idx="12256">
                  <c:v>15.528799999999999</c:v>
                </c:pt>
                <c:pt idx="12257">
                  <c:v>19.138399999999997</c:v>
                </c:pt>
                <c:pt idx="12258">
                  <c:v>16.788399999999999</c:v>
                </c:pt>
                <c:pt idx="12259">
                  <c:v>14.306799999999999</c:v>
                </c:pt>
                <c:pt idx="12260">
                  <c:v>13.5924</c:v>
                </c:pt>
                <c:pt idx="12261">
                  <c:v>14.532399999999999</c:v>
                </c:pt>
                <c:pt idx="12262">
                  <c:v>16.637999999999998</c:v>
                </c:pt>
                <c:pt idx="12263">
                  <c:v>10.546799999999999</c:v>
                </c:pt>
                <c:pt idx="12264">
                  <c:v>11.825199999999999</c:v>
                </c:pt>
                <c:pt idx="12265">
                  <c:v>14.137599999999999</c:v>
                </c:pt>
                <c:pt idx="12266">
                  <c:v>14.006</c:v>
                </c:pt>
                <c:pt idx="12267">
                  <c:v>15.9612</c:v>
                </c:pt>
                <c:pt idx="12268">
                  <c:v>13.855599999999999</c:v>
                </c:pt>
                <c:pt idx="12269">
                  <c:v>13.0848</c:v>
                </c:pt>
                <c:pt idx="12270">
                  <c:v>18.705999999999996</c:v>
                </c:pt>
                <c:pt idx="12271">
                  <c:v>16.6004</c:v>
                </c:pt>
                <c:pt idx="12272">
                  <c:v>29.967199999999998</c:v>
                </c:pt>
                <c:pt idx="12273">
                  <c:v>26.7148</c:v>
                </c:pt>
                <c:pt idx="12274">
                  <c:v>39.160399999999996</c:v>
                </c:pt>
                <c:pt idx="12275">
                  <c:v>33.2196</c:v>
                </c:pt>
                <c:pt idx="12276">
                  <c:v>27.617199999999997</c:v>
                </c:pt>
                <c:pt idx="12277">
                  <c:v>36.735199999999999</c:v>
                </c:pt>
                <c:pt idx="12278">
                  <c:v>37.280399999999993</c:v>
                </c:pt>
                <c:pt idx="12279">
                  <c:v>42.8264</c:v>
                </c:pt>
                <c:pt idx="12280">
                  <c:v>39.968800000000002</c:v>
                </c:pt>
                <c:pt idx="12281">
                  <c:v>38.897199999999998</c:v>
                </c:pt>
                <c:pt idx="12282">
                  <c:v>34.103200000000001</c:v>
                </c:pt>
                <c:pt idx="12283">
                  <c:v>34.422799999999995</c:v>
                </c:pt>
                <c:pt idx="12284">
                  <c:v>27.748799999999999</c:v>
                </c:pt>
                <c:pt idx="12285">
                  <c:v>35.325199999999995</c:v>
                </c:pt>
                <c:pt idx="12286">
                  <c:v>33.520399999999995</c:v>
                </c:pt>
                <c:pt idx="12287">
                  <c:v>35.494399999999999</c:v>
                </c:pt>
                <c:pt idx="12288">
                  <c:v>34.892799999999994</c:v>
                </c:pt>
                <c:pt idx="12289">
                  <c:v>34.2348</c:v>
                </c:pt>
                <c:pt idx="12290">
                  <c:v>29.177599999999998</c:v>
                </c:pt>
                <c:pt idx="12291">
                  <c:v>34.084399999999995</c:v>
                </c:pt>
                <c:pt idx="12292">
                  <c:v>35.325199999999995</c:v>
                </c:pt>
                <c:pt idx="12293">
                  <c:v>32.749600000000001</c:v>
                </c:pt>
                <c:pt idx="12294">
                  <c:v>31.132799999999996</c:v>
                </c:pt>
                <c:pt idx="12295">
                  <c:v>56.4</c:v>
                </c:pt>
                <c:pt idx="12296">
                  <c:v>85.840799999999987</c:v>
                </c:pt>
                <c:pt idx="12297">
                  <c:v>100.12879999999998</c:v>
                </c:pt>
                <c:pt idx="12298">
                  <c:v>65.442800000000005</c:v>
                </c:pt>
                <c:pt idx="12299">
                  <c:v>49.932799999999993</c:v>
                </c:pt>
                <c:pt idx="12300">
                  <c:v>44.5184</c:v>
                </c:pt>
                <c:pt idx="12301">
                  <c:v>67.604799999999997</c:v>
                </c:pt>
                <c:pt idx="12302">
                  <c:v>62.716799999999992</c:v>
                </c:pt>
                <c:pt idx="12303">
                  <c:v>62.397199999999991</c:v>
                </c:pt>
                <c:pt idx="12304">
                  <c:v>29.553599999999999</c:v>
                </c:pt>
                <c:pt idx="12305">
                  <c:v>24.082799999999999</c:v>
                </c:pt>
                <c:pt idx="12306">
                  <c:v>15.096399999999997</c:v>
                </c:pt>
                <c:pt idx="12307">
                  <c:v>8.7231999999999985</c:v>
                </c:pt>
                <c:pt idx="12308">
                  <c:v>8.7607999999999997</c:v>
                </c:pt>
                <c:pt idx="12309">
                  <c:v>22.09</c:v>
                </c:pt>
                <c:pt idx="12310">
                  <c:v>43.221199999999996</c:v>
                </c:pt>
                <c:pt idx="12311">
                  <c:v>40.081600000000002</c:v>
                </c:pt>
                <c:pt idx="12312">
                  <c:v>38.445999999999998</c:v>
                </c:pt>
                <c:pt idx="12313">
                  <c:v>36.866799999999998</c:v>
                </c:pt>
                <c:pt idx="12314">
                  <c:v>30.192799999999995</c:v>
                </c:pt>
                <c:pt idx="12315">
                  <c:v>19.082000000000001</c:v>
                </c:pt>
                <c:pt idx="12316">
                  <c:v>15.885999999999997</c:v>
                </c:pt>
                <c:pt idx="12317">
                  <c:v>14.419599999999999</c:v>
                </c:pt>
                <c:pt idx="12318">
                  <c:v>8.3095999999999997</c:v>
                </c:pt>
                <c:pt idx="12319">
                  <c:v>8.0839999999999996</c:v>
                </c:pt>
                <c:pt idx="12320">
                  <c:v>15.735599999999998</c:v>
                </c:pt>
                <c:pt idx="12321">
                  <c:v>10.527999999999999</c:v>
                </c:pt>
                <c:pt idx="12322">
                  <c:v>19.476799999999997</c:v>
                </c:pt>
                <c:pt idx="12323">
                  <c:v>19.739999999999998</c:v>
                </c:pt>
                <c:pt idx="12324">
                  <c:v>18.273600000000002</c:v>
                </c:pt>
                <c:pt idx="12325">
                  <c:v>18.536799999999999</c:v>
                </c:pt>
                <c:pt idx="12326">
                  <c:v>18.123200000000001</c:v>
                </c:pt>
                <c:pt idx="12327">
                  <c:v>20.209999999999997</c:v>
                </c:pt>
                <c:pt idx="12328">
                  <c:v>20.5108</c:v>
                </c:pt>
                <c:pt idx="12329">
                  <c:v>18.292400000000001</c:v>
                </c:pt>
                <c:pt idx="12330">
                  <c:v>17.352399999999999</c:v>
                </c:pt>
                <c:pt idx="12331">
                  <c:v>18798.12</c:v>
                </c:pt>
                <c:pt idx="12332">
                  <c:v>18798.12</c:v>
                </c:pt>
                <c:pt idx="12333">
                  <c:v>18798.12</c:v>
                </c:pt>
                <c:pt idx="12334">
                  <c:v>10.0204</c:v>
                </c:pt>
                <c:pt idx="12335">
                  <c:v>18798.12</c:v>
                </c:pt>
                <c:pt idx="12336">
                  <c:v>18798.12</c:v>
                </c:pt>
                <c:pt idx="12337">
                  <c:v>18798.12</c:v>
                </c:pt>
                <c:pt idx="12338">
                  <c:v>14.024799999999999</c:v>
                </c:pt>
                <c:pt idx="12339">
                  <c:v>18798.12</c:v>
                </c:pt>
                <c:pt idx="12340">
                  <c:v>16.525199999999998</c:v>
                </c:pt>
                <c:pt idx="12341">
                  <c:v>16.581599999999998</c:v>
                </c:pt>
                <c:pt idx="12342">
                  <c:v>18.781199999999998</c:v>
                </c:pt>
                <c:pt idx="12343">
                  <c:v>10.1708</c:v>
                </c:pt>
                <c:pt idx="12344">
                  <c:v>7.2943999999999996</c:v>
                </c:pt>
                <c:pt idx="12345">
                  <c:v>6.8056000000000001</c:v>
                </c:pt>
                <c:pt idx="12346">
                  <c:v>5.7339999999999991</c:v>
                </c:pt>
                <c:pt idx="12347">
                  <c:v>6.2791999999999994</c:v>
                </c:pt>
                <c:pt idx="12348">
                  <c:v>6.7867999999999995</c:v>
                </c:pt>
                <c:pt idx="12349">
                  <c:v>18798.12</c:v>
                </c:pt>
                <c:pt idx="12350">
                  <c:v>18798.12</c:v>
                </c:pt>
                <c:pt idx="12351">
                  <c:v>10.1708</c:v>
                </c:pt>
                <c:pt idx="12352">
                  <c:v>11.505599999999999</c:v>
                </c:pt>
                <c:pt idx="12353">
                  <c:v>8.8360000000000003</c:v>
                </c:pt>
                <c:pt idx="12354">
                  <c:v>8.4975999999999985</c:v>
                </c:pt>
                <c:pt idx="12355">
                  <c:v>5.5460000000000003</c:v>
                </c:pt>
                <c:pt idx="12356">
                  <c:v>7.219199999999999</c:v>
                </c:pt>
                <c:pt idx="12357">
                  <c:v>7.0687999999999995</c:v>
                </c:pt>
                <c:pt idx="12358">
                  <c:v>8.6479999999999997</c:v>
                </c:pt>
                <c:pt idx="12359">
                  <c:v>9.5315999999999992</c:v>
                </c:pt>
                <c:pt idx="12360">
                  <c:v>10.0768</c:v>
                </c:pt>
                <c:pt idx="12361">
                  <c:v>11.28</c:v>
                </c:pt>
                <c:pt idx="12362">
                  <c:v>14.306799999999999</c:v>
                </c:pt>
                <c:pt idx="12363">
                  <c:v>7.7267999999999999</c:v>
                </c:pt>
                <c:pt idx="12364">
                  <c:v>8.4975999999999985</c:v>
                </c:pt>
                <c:pt idx="12365">
                  <c:v>7.1627999999999998</c:v>
                </c:pt>
                <c:pt idx="12366">
                  <c:v>6.4859999999999998</c:v>
                </c:pt>
                <c:pt idx="12367">
                  <c:v>12.7464</c:v>
                </c:pt>
                <c:pt idx="12368">
                  <c:v>28.275199999999998</c:v>
                </c:pt>
                <c:pt idx="12369">
                  <c:v>31.2456</c:v>
                </c:pt>
                <c:pt idx="12370">
                  <c:v>23.217999999999996</c:v>
                </c:pt>
                <c:pt idx="12371">
                  <c:v>21.356799999999996</c:v>
                </c:pt>
                <c:pt idx="12372">
                  <c:v>24.5716</c:v>
                </c:pt>
                <c:pt idx="12373">
                  <c:v>18.9316</c:v>
                </c:pt>
                <c:pt idx="12374">
                  <c:v>23.875999999999998</c:v>
                </c:pt>
                <c:pt idx="12375">
                  <c:v>35.776400000000002</c:v>
                </c:pt>
                <c:pt idx="12376">
                  <c:v>26.865199999999998</c:v>
                </c:pt>
                <c:pt idx="12377">
                  <c:v>32.354799999999997</c:v>
                </c:pt>
                <c:pt idx="12378">
                  <c:v>23.424800000000001</c:v>
                </c:pt>
                <c:pt idx="12379">
                  <c:v>25.342399999999998</c:v>
                </c:pt>
                <c:pt idx="12380">
                  <c:v>30.136400000000002</c:v>
                </c:pt>
                <c:pt idx="12381">
                  <c:v>33.783599999999993</c:v>
                </c:pt>
                <c:pt idx="12382">
                  <c:v>11.336399999999999</c:v>
                </c:pt>
                <c:pt idx="12383">
                  <c:v>29.384399999999999</c:v>
                </c:pt>
                <c:pt idx="12384">
                  <c:v>15.528799999999999</c:v>
                </c:pt>
                <c:pt idx="12385">
                  <c:v>13.799199999999999</c:v>
                </c:pt>
                <c:pt idx="12386">
                  <c:v>18.235999999999997</c:v>
                </c:pt>
                <c:pt idx="12387">
                  <c:v>38.4084</c:v>
                </c:pt>
                <c:pt idx="12388">
                  <c:v>38.953599999999994</c:v>
                </c:pt>
                <c:pt idx="12389">
                  <c:v>25.285999999999998</c:v>
                </c:pt>
                <c:pt idx="12390">
                  <c:v>39.799599999999998</c:v>
                </c:pt>
                <c:pt idx="12391">
                  <c:v>70.462399999999988</c:v>
                </c:pt>
                <c:pt idx="12392">
                  <c:v>58.543199999999999</c:v>
                </c:pt>
                <c:pt idx="12393">
                  <c:v>31.377200000000002</c:v>
                </c:pt>
                <c:pt idx="12394">
                  <c:v>22.409599999999998</c:v>
                </c:pt>
                <c:pt idx="12395">
                  <c:v>36.453200000000002</c:v>
                </c:pt>
                <c:pt idx="12396">
                  <c:v>22.5412</c:v>
                </c:pt>
                <c:pt idx="12397">
                  <c:v>29.271599999999999</c:v>
                </c:pt>
                <c:pt idx="12398">
                  <c:v>21.4696</c:v>
                </c:pt>
                <c:pt idx="12399">
                  <c:v>12.7464</c:v>
                </c:pt>
                <c:pt idx="12400">
                  <c:v>17.39</c:v>
                </c:pt>
                <c:pt idx="12401">
                  <c:v>51.004399999999997</c:v>
                </c:pt>
                <c:pt idx="12402">
                  <c:v>19.815199999999997</c:v>
                </c:pt>
                <c:pt idx="12403">
                  <c:v>28.782799999999998</c:v>
                </c:pt>
                <c:pt idx="12404">
                  <c:v>25.192</c:v>
                </c:pt>
                <c:pt idx="12405">
                  <c:v>9.5879999999999992</c:v>
                </c:pt>
                <c:pt idx="12406">
                  <c:v>3.3651999999999997</c:v>
                </c:pt>
                <c:pt idx="12407">
                  <c:v>3.76</c:v>
                </c:pt>
                <c:pt idx="12408">
                  <c:v>2.1807999999999996</c:v>
                </c:pt>
                <c:pt idx="12409">
                  <c:v>1.4852000000000001</c:v>
                </c:pt>
                <c:pt idx="12410">
                  <c:v>1.4852000000000001</c:v>
                </c:pt>
                <c:pt idx="12411">
                  <c:v>1.504</c:v>
                </c:pt>
                <c:pt idx="12412">
                  <c:v>1.1279999999999999</c:v>
                </c:pt>
                <c:pt idx="12413">
                  <c:v>1.1656</c:v>
                </c:pt>
                <c:pt idx="12414">
                  <c:v>0.99639999999999995</c:v>
                </c:pt>
                <c:pt idx="12415">
                  <c:v>1.034</c:v>
                </c:pt>
                <c:pt idx="12416">
                  <c:v>0.99639999999999995</c:v>
                </c:pt>
                <c:pt idx="12417">
                  <c:v>1.2596000000000001</c:v>
                </c:pt>
                <c:pt idx="12418">
                  <c:v>1.1279999999999999</c:v>
                </c:pt>
                <c:pt idx="12419">
                  <c:v>0.95879999999999999</c:v>
                </c:pt>
                <c:pt idx="12420">
                  <c:v>1.0152000000000001</c:v>
                </c:pt>
                <c:pt idx="12421">
                  <c:v>1.1467999999999998</c:v>
                </c:pt>
                <c:pt idx="12422">
                  <c:v>0.88359999999999994</c:v>
                </c:pt>
                <c:pt idx="12423">
                  <c:v>0.86480000000000001</c:v>
                </c:pt>
                <c:pt idx="12424">
                  <c:v>0.86480000000000001</c:v>
                </c:pt>
                <c:pt idx="12425">
                  <c:v>1.1467999999999998</c:v>
                </c:pt>
                <c:pt idx="12426">
                  <c:v>1.1843999999999999</c:v>
                </c:pt>
                <c:pt idx="12427">
                  <c:v>0.88359999999999994</c:v>
                </c:pt>
                <c:pt idx="12428">
                  <c:v>0.65799999999999992</c:v>
                </c:pt>
                <c:pt idx="12429">
                  <c:v>0.62039999999999995</c:v>
                </c:pt>
                <c:pt idx="12430">
                  <c:v>0.63919999999999999</c:v>
                </c:pt>
                <c:pt idx="12431">
                  <c:v>0.63919999999999999</c:v>
                </c:pt>
                <c:pt idx="12432">
                  <c:v>0.67679999999999996</c:v>
                </c:pt>
                <c:pt idx="12433">
                  <c:v>0.63919999999999999</c:v>
                </c:pt>
                <c:pt idx="12434">
                  <c:v>0.60160000000000002</c:v>
                </c:pt>
                <c:pt idx="12435">
                  <c:v>0.63919999999999999</c:v>
                </c:pt>
                <c:pt idx="12436">
                  <c:v>0.65799999999999992</c:v>
                </c:pt>
                <c:pt idx="12437">
                  <c:v>0.90239999999999987</c:v>
                </c:pt>
                <c:pt idx="12438">
                  <c:v>0.67679999999999996</c:v>
                </c:pt>
                <c:pt idx="12439">
                  <c:v>0.84599999999999997</c:v>
                </c:pt>
                <c:pt idx="12440">
                  <c:v>0.92119999999999991</c:v>
                </c:pt>
                <c:pt idx="12441">
                  <c:v>0.86480000000000001</c:v>
                </c:pt>
                <c:pt idx="12442">
                  <c:v>0.67679999999999996</c:v>
                </c:pt>
                <c:pt idx="12443">
                  <c:v>0.77079999999999993</c:v>
                </c:pt>
                <c:pt idx="12444">
                  <c:v>0.99639999999999995</c:v>
                </c:pt>
                <c:pt idx="12445">
                  <c:v>1.0903999999999998</c:v>
                </c:pt>
                <c:pt idx="12446">
                  <c:v>1.1092</c:v>
                </c:pt>
                <c:pt idx="12447">
                  <c:v>1.5791999999999999</c:v>
                </c:pt>
                <c:pt idx="12448">
                  <c:v>2.0304000000000002</c:v>
                </c:pt>
                <c:pt idx="12449">
                  <c:v>3.3087999999999997</c:v>
                </c:pt>
                <c:pt idx="12450">
                  <c:v>2.1243999999999996</c:v>
                </c:pt>
                <c:pt idx="12451">
                  <c:v>1.222</c:v>
                </c:pt>
                <c:pt idx="12452">
                  <c:v>1.3912</c:v>
                </c:pt>
                <c:pt idx="12453">
                  <c:v>12.445599999999999</c:v>
                </c:pt>
                <c:pt idx="12454">
                  <c:v>7.783199999999999</c:v>
                </c:pt>
                <c:pt idx="12455">
                  <c:v>6.1475999999999997</c:v>
                </c:pt>
                <c:pt idx="12456">
                  <c:v>4.6623999999999999</c:v>
                </c:pt>
                <c:pt idx="12457">
                  <c:v>5.7339999999999991</c:v>
                </c:pt>
                <c:pt idx="12458">
                  <c:v>3.8539999999999996</c:v>
                </c:pt>
                <c:pt idx="12459">
                  <c:v>3.7787999999999995</c:v>
                </c:pt>
                <c:pt idx="12460">
                  <c:v>3.8539999999999996</c:v>
                </c:pt>
                <c:pt idx="12461">
                  <c:v>5.7151999999999994</c:v>
                </c:pt>
                <c:pt idx="12462">
                  <c:v>3.0643999999999996</c:v>
                </c:pt>
                <c:pt idx="12463">
                  <c:v>5.3579999999999997</c:v>
                </c:pt>
                <c:pt idx="12464">
                  <c:v>10.6972</c:v>
                </c:pt>
                <c:pt idx="12465">
                  <c:v>8.2156000000000002</c:v>
                </c:pt>
                <c:pt idx="12466">
                  <c:v>5.2075999999999993</c:v>
                </c:pt>
                <c:pt idx="12467">
                  <c:v>4.4555999999999996</c:v>
                </c:pt>
                <c:pt idx="12468">
                  <c:v>5.7339999999999991</c:v>
                </c:pt>
                <c:pt idx="12469">
                  <c:v>2.726</c:v>
                </c:pt>
                <c:pt idx="12470">
                  <c:v>2.4815999999999998</c:v>
                </c:pt>
                <c:pt idx="12471">
                  <c:v>3.76</c:v>
                </c:pt>
                <c:pt idx="12472">
                  <c:v>6.6175999999999995</c:v>
                </c:pt>
                <c:pt idx="12473">
                  <c:v>6.58</c:v>
                </c:pt>
                <c:pt idx="12474">
                  <c:v>10.9604</c:v>
                </c:pt>
                <c:pt idx="12475">
                  <c:v>12.727599999999999</c:v>
                </c:pt>
                <c:pt idx="12476">
                  <c:v>20.811599999999999</c:v>
                </c:pt>
                <c:pt idx="12477">
                  <c:v>24.815999999999999</c:v>
                </c:pt>
                <c:pt idx="12478">
                  <c:v>28.857999999999997</c:v>
                </c:pt>
                <c:pt idx="12479">
                  <c:v>20.548399999999997</c:v>
                </c:pt>
                <c:pt idx="12480">
                  <c:v>26.207199999999997</c:v>
                </c:pt>
                <c:pt idx="12481">
                  <c:v>29.628799999999998</c:v>
                </c:pt>
                <c:pt idx="12482">
                  <c:v>9.6443999999999992</c:v>
                </c:pt>
                <c:pt idx="12483">
                  <c:v>10.772399999999999</c:v>
                </c:pt>
                <c:pt idx="12484">
                  <c:v>11.712400000000001</c:v>
                </c:pt>
                <c:pt idx="12485">
                  <c:v>28.294</c:v>
                </c:pt>
                <c:pt idx="12486">
                  <c:v>35.682400000000001</c:v>
                </c:pt>
                <c:pt idx="12487">
                  <c:v>27.5044</c:v>
                </c:pt>
                <c:pt idx="12488">
                  <c:v>23.706799999999998</c:v>
                </c:pt>
                <c:pt idx="12489">
                  <c:v>44.368000000000002</c:v>
                </c:pt>
                <c:pt idx="12490">
                  <c:v>43.145999999999994</c:v>
                </c:pt>
                <c:pt idx="12491">
                  <c:v>25.8124</c:v>
                </c:pt>
                <c:pt idx="12492">
                  <c:v>27.617199999999997</c:v>
                </c:pt>
                <c:pt idx="12493">
                  <c:v>43.521999999999991</c:v>
                </c:pt>
                <c:pt idx="12494">
                  <c:v>35.851599999999998</c:v>
                </c:pt>
                <c:pt idx="12495">
                  <c:v>20.7928</c:v>
                </c:pt>
                <c:pt idx="12496">
                  <c:v>33.144399999999997</c:v>
                </c:pt>
                <c:pt idx="12497">
                  <c:v>18.875199999999996</c:v>
                </c:pt>
                <c:pt idx="12498">
                  <c:v>32.279600000000002</c:v>
                </c:pt>
                <c:pt idx="12499">
                  <c:v>11.937999999999999</c:v>
                </c:pt>
                <c:pt idx="12500">
                  <c:v>14.645199999999999</c:v>
                </c:pt>
                <c:pt idx="12501">
                  <c:v>44.029600000000002</c:v>
                </c:pt>
                <c:pt idx="12502">
                  <c:v>34.742399999999996</c:v>
                </c:pt>
                <c:pt idx="12503">
                  <c:v>40.062799999999996</c:v>
                </c:pt>
                <c:pt idx="12504">
                  <c:v>35.25</c:v>
                </c:pt>
                <c:pt idx="12505">
                  <c:v>31.678000000000001</c:v>
                </c:pt>
                <c:pt idx="12506">
                  <c:v>34.667200000000001</c:v>
                </c:pt>
                <c:pt idx="12507">
                  <c:v>18798.12</c:v>
                </c:pt>
                <c:pt idx="12508">
                  <c:v>23.481199999999998</c:v>
                </c:pt>
                <c:pt idx="12509">
                  <c:v>13.7616</c:v>
                </c:pt>
                <c:pt idx="12510">
                  <c:v>17.502800000000001</c:v>
                </c:pt>
                <c:pt idx="12511">
                  <c:v>37.3932</c:v>
                </c:pt>
                <c:pt idx="12512">
                  <c:v>28.1812</c:v>
                </c:pt>
                <c:pt idx="12513">
                  <c:v>23.932399999999998</c:v>
                </c:pt>
                <c:pt idx="12514">
                  <c:v>12.032</c:v>
                </c:pt>
                <c:pt idx="12515">
                  <c:v>8.2720000000000002</c:v>
                </c:pt>
                <c:pt idx="12516">
                  <c:v>6.9935999999999998</c:v>
                </c:pt>
                <c:pt idx="12517">
                  <c:v>6.3167999999999997</c:v>
                </c:pt>
                <c:pt idx="12518">
                  <c:v>8.7983999999999991</c:v>
                </c:pt>
                <c:pt idx="12519">
                  <c:v>7.5387999999999993</c:v>
                </c:pt>
                <c:pt idx="12520">
                  <c:v>14.5512</c:v>
                </c:pt>
                <c:pt idx="12521">
                  <c:v>21.977199999999996</c:v>
                </c:pt>
                <c:pt idx="12522">
                  <c:v>13.7052</c:v>
                </c:pt>
                <c:pt idx="12523">
                  <c:v>22.2028</c:v>
                </c:pt>
                <c:pt idx="12524">
                  <c:v>23.086399999999998</c:v>
                </c:pt>
                <c:pt idx="12525">
                  <c:v>22.146399999999996</c:v>
                </c:pt>
                <c:pt idx="12526">
                  <c:v>19.589599999999997</c:v>
                </c:pt>
                <c:pt idx="12527">
                  <c:v>12.032</c:v>
                </c:pt>
                <c:pt idx="12528">
                  <c:v>8.9487999999999985</c:v>
                </c:pt>
                <c:pt idx="12529">
                  <c:v>7.52</c:v>
                </c:pt>
                <c:pt idx="12530">
                  <c:v>9.757200000000001</c:v>
                </c:pt>
                <c:pt idx="12531">
                  <c:v>7.6703999999999999</c:v>
                </c:pt>
                <c:pt idx="12532">
                  <c:v>7.9711999999999996</c:v>
                </c:pt>
                <c:pt idx="12533">
                  <c:v>17.484000000000002</c:v>
                </c:pt>
                <c:pt idx="12534">
                  <c:v>19.476799999999997</c:v>
                </c:pt>
                <c:pt idx="12535">
                  <c:v>14.4008</c:v>
                </c:pt>
                <c:pt idx="12536">
                  <c:v>18798.12</c:v>
                </c:pt>
                <c:pt idx="12537">
                  <c:v>5.0947999999999993</c:v>
                </c:pt>
                <c:pt idx="12538">
                  <c:v>6.5047999999999995</c:v>
                </c:pt>
                <c:pt idx="12539">
                  <c:v>2.0116000000000001</c:v>
                </c:pt>
                <c:pt idx="12540">
                  <c:v>2.5004</c:v>
                </c:pt>
                <c:pt idx="12541">
                  <c:v>2.2371999999999996</c:v>
                </c:pt>
                <c:pt idx="12542">
                  <c:v>0.95879999999999999</c:v>
                </c:pt>
                <c:pt idx="12543">
                  <c:v>2.9891999999999999</c:v>
                </c:pt>
                <c:pt idx="12544">
                  <c:v>2.2747999999999999</c:v>
                </c:pt>
                <c:pt idx="12545">
                  <c:v>3.29</c:v>
                </c:pt>
                <c:pt idx="12546">
                  <c:v>1.8047999999999997</c:v>
                </c:pt>
                <c:pt idx="12547">
                  <c:v>1.5791999999999999</c:v>
                </c:pt>
                <c:pt idx="12548">
                  <c:v>11.900399999999999</c:v>
                </c:pt>
                <c:pt idx="12549">
                  <c:v>2.8575999999999997</c:v>
                </c:pt>
                <c:pt idx="12550">
                  <c:v>2.8952</c:v>
                </c:pt>
                <c:pt idx="12551">
                  <c:v>2.3875999999999999</c:v>
                </c:pt>
                <c:pt idx="12552">
                  <c:v>2.0680000000000001</c:v>
                </c:pt>
                <c:pt idx="12553">
                  <c:v>1.8235999999999999</c:v>
                </c:pt>
                <c:pt idx="12554">
                  <c:v>1.2784</c:v>
                </c:pt>
                <c:pt idx="12555">
                  <c:v>18798.12</c:v>
                </c:pt>
                <c:pt idx="12556">
                  <c:v>0.92119999999999991</c:v>
                </c:pt>
                <c:pt idx="12557">
                  <c:v>1.3159999999999998</c:v>
                </c:pt>
                <c:pt idx="12558">
                  <c:v>0.97760000000000002</c:v>
                </c:pt>
                <c:pt idx="12559">
                  <c:v>1.2032</c:v>
                </c:pt>
                <c:pt idx="12560">
                  <c:v>1.2596000000000001</c:v>
                </c:pt>
                <c:pt idx="12561">
                  <c:v>1.0152000000000001</c:v>
                </c:pt>
                <c:pt idx="12562">
                  <c:v>0.99639999999999995</c:v>
                </c:pt>
                <c:pt idx="12563">
                  <c:v>1.1092</c:v>
                </c:pt>
                <c:pt idx="12564">
                  <c:v>2.2747999999999999</c:v>
                </c:pt>
                <c:pt idx="12565">
                  <c:v>1.8612</c:v>
                </c:pt>
                <c:pt idx="12566">
                  <c:v>1.41</c:v>
                </c:pt>
                <c:pt idx="12567">
                  <c:v>1.2407999999999999</c:v>
                </c:pt>
                <c:pt idx="12568">
                  <c:v>1.8423999999999998</c:v>
                </c:pt>
                <c:pt idx="12569">
                  <c:v>4.0232000000000001</c:v>
                </c:pt>
                <c:pt idx="12570">
                  <c:v>2.0680000000000001</c:v>
                </c:pt>
                <c:pt idx="12571">
                  <c:v>2.7071999999999998</c:v>
                </c:pt>
                <c:pt idx="12572">
                  <c:v>4.6247999999999996</c:v>
                </c:pt>
                <c:pt idx="12573">
                  <c:v>10.941599999999999</c:v>
                </c:pt>
                <c:pt idx="12574">
                  <c:v>5.1512000000000002</c:v>
                </c:pt>
                <c:pt idx="12575">
                  <c:v>4.9256000000000002</c:v>
                </c:pt>
                <c:pt idx="12576">
                  <c:v>6.0911999999999997</c:v>
                </c:pt>
                <c:pt idx="12577">
                  <c:v>13.7052</c:v>
                </c:pt>
                <c:pt idx="12578">
                  <c:v>26.207199999999997</c:v>
                </c:pt>
                <c:pt idx="12579">
                  <c:v>9.2872000000000003</c:v>
                </c:pt>
                <c:pt idx="12580">
                  <c:v>7.2379999999999995</c:v>
                </c:pt>
                <c:pt idx="12581">
                  <c:v>4.7375999999999996</c:v>
                </c:pt>
                <c:pt idx="12582">
                  <c:v>12.182399999999999</c:v>
                </c:pt>
                <c:pt idx="12583">
                  <c:v>14.870799999999999</c:v>
                </c:pt>
                <c:pt idx="12584">
                  <c:v>17.201999999999998</c:v>
                </c:pt>
                <c:pt idx="12585">
                  <c:v>26.507999999999999</c:v>
                </c:pt>
                <c:pt idx="12586">
                  <c:v>15.04</c:v>
                </c:pt>
                <c:pt idx="12587">
                  <c:v>12.257599999999998</c:v>
                </c:pt>
                <c:pt idx="12588">
                  <c:v>15.51</c:v>
                </c:pt>
                <c:pt idx="12589">
                  <c:v>13.347999999999999</c:v>
                </c:pt>
                <c:pt idx="12590">
                  <c:v>11.505599999999999</c:v>
                </c:pt>
                <c:pt idx="12591">
                  <c:v>7.7455999999999996</c:v>
                </c:pt>
                <c:pt idx="12592">
                  <c:v>9.6256000000000004</c:v>
                </c:pt>
                <c:pt idx="12593">
                  <c:v>11.073199999999998</c:v>
                </c:pt>
                <c:pt idx="12594">
                  <c:v>11.900399999999999</c:v>
                </c:pt>
                <c:pt idx="12595">
                  <c:v>18.6496</c:v>
                </c:pt>
                <c:pt idx="12596">
                  <c:v>14.137599999999999</c:v>
                </c:pt>
                <c:pt idx="12597">
                  <c:v>14.946</c:v>
                </c:pt>
                <c:pt idx="12598">
                  <c:v>22.635199999999998</c:v>
                </c:pt>
                <c:pt idx="12599">
                  <c:v>30.286799999999996</c:v>
                </c:pt>
                <c:pt idx="12600">
                  <c:v>25.680799999999998</c:v>
                </c:pt>
                <c:pt idx="12601">
                  <c:v>18.010400000000001</c:v>
                </c:pt>
                <c:pt idx="12602">
                  <c:v>25.6432</c:v>
                </c:pt>
                <c:pt idx="12603">
                  <c:v>23.462399999999999</c:v>
                </c:pt>
                <c:pt idx="12604">
                  <c:v>24.797199999999997</c:v>
                </c:pt>
                <c:pt idx="12605">
                  <c:v>21.995999999999999</c:v>
                </c:pt>
                <c:pt idx="12606">
                  <c:v>17.653200000000002</c:v>
                </c:pt>
                <c:pt idx="12607">
                  <c:v>21.676399999999997</c:v>
                </c:pt>
                <c:pt idx="12608">
                  <c:v>22.390799999999999</c:v>
                </c:pt>
                <c:pt idx="12609">
                  <c:v>12.276400000000001</c:v>
                </c:pt>
                <c:pt idx="12610">
                  <c:v>25.5304</c:v>
                </c:pt>
                <c:pt idx="12611">
                  <c:v>10.979199999999999</c:v>
                </c:pt>
                <c:pt idx="12612">
                  <c:v>9.437599999999998</c:v>
                </c:pt>
                <c:pt idx="12613">
                  <c:v>13.16</c:v>
                </c:pt>
                <c:pt idx="12614">
                  <c:v>16.619199999999999</c:v>
                </c:pt>
                <c:pt idx="12615">
                  <c:v>17.991599999999998</c:v>
                </c:pt>
                <c:pt idx="12616">
                  <c:v>19.006799999999998</c:v>
                </c:pt>
                <c:pt idx="12617">
                  <c:v>25.793600000000001</c:v>
                </c:pt>
                <c:pt idx="12618">
                  <c:v>31.471199999999996</c:v>
                </c:pt>
                <c:pt idx="12619">
                  <c:v>34.648399999999995</c:v>
                </c:pt>
                <c:pt idx="12620">
                  <c:v>26.808799999999998</c:v>
                </c:pt>
                <c:pt idx="12621">
                  <c:v>26.451599999999999</c:v>
                </c:pt>
                <c:pt idx="12622">
                  <c:v>22.4848</c:v>
                </c:pt>
                <c:pt idx="12623">
                  <c:v>25.173200000000001</c:v>
                </c:pt>
                <c:pt idx="12624">
                  <c:v>19.4392</c:v>
                </c:pt>
                <c:pt idx="12625">
                  <c:v>16.243200000000002</c:v>
                </c:pt>
                <c:pt idx="12626">
                  <c:v>4.6623999999999999</c:v>
                </c:pt>
                <c:pt idx="12627">
                  <c:v>11.919199999999998</c:v>
                </c:pt>
                <c:pt idx="12628">
                  <c:v>15.134</c:v>
                </c:pt>
                <c:pt idx="12629">
                  <c:v>16.544</c:v>
                </c:pt>
                <c:pt idx="12630">
                  <c:v>18.386399999999998</c:v>
                </c:pt>
                <c:pt idx="12631">
                  <c:v>13.1412</c:v>
                </c:pt>
                <c:pt idx="12632">
                  <c:v>11.9756</c:v>
                </c:pt>
                <c:pt idx="12633">
                  <c:v>17.032800000000002</c:v>
                </c:pt>
                <c:pt idx="12634">
                  <c:v>14.250399999999999</c:v>
                </c:pt>
                <c:pt idx="12635">
                  <c:v>11.561999999999999</c:v>
                </c:pt>
                <c:pt idx="12636">
                  <c:v>12.877999999999998</c:v>
                </c:pt>
                <c:pt idx="12637">
                  <c:v>12.445599999999999</c:v>
                </c:pt>
                <c:pt idx="12638">
                  <c:v>10.847599999999998</c:v>
                </c:pt>
                <c:pt idx="12639">
                  <c:v>14.043599999999998</c:v>
                </c:pt>
                <c:pt idx="12640">
                  <c:v>18.066799999999997</c:v>
                </c:pt>
                <c:pt idx="12641">
                  <c:v>20.943200000000001</c:v>
                </c:pt>
                <c:pt idx="12642">
                  <c:v>19.063199999999998</c:v>
                </c:pt>
                <c:pt idx="12643">
                  <c:v>28.369199999999999</c:v>
                </c:pt>
                <c:pt idx="12644">
                  <c:v>25.097999999999999</c:v>
                </c:pt>
                <c:pt idx="12645">
                  <c:v>43.183599999999998</c:v>
                </c:pt>
                <c:pt idx="12646">
                  <c:v>35.456799999999994</c:v>
                </c:pt>
                <c:pt idx="12647">
                  <c:v>36.923200000000001</c:v>
                </c:pt>
                <c:pt idx="12648">
                  <c:v>22.277999999999999</c:v>
                </c:pt>
                <c:pt idx="12649">
                  <c:v>30.869600000000002</c:v>
                </c:pt>
                <c:pt idx="12650">
                  <c:v>10.7912</c:v>
                </c:pt>
                <c:pt idx="12651">
                  <c:v>37.017200000000003</c:v>
                </c:pt>
                <c:pt idx="12652">
                  <c:v>22.014800000000001</c:v>
                </c:pt>
                <c:pt idx="12653">
                  <c:v>19.6648</c:v>
                </c:pt>
                <c:pt idx="12654">
                  <c:v>10.941599999999999</c:v>
                </c:pt>
                <c:pt idx="12655">
                  <c:v>16.036399999999997</c:v>
                </c:pt>
                <c:pt idx="12656">
                  <c:v>5.9032</c:v>
                </c:pt>
                <c:pt idx="12657">
                  <c:v>3.6659999999999999</c:v>
                </c:pt>
                <c:pt idx="12658">
                  <c:v>3.2523999999999997</c:v>
                </c:pt>
                <c:pt idx="12659">
                  <c:v>2.1243999999999996</c:v>
                </c:pt>
                <c:pt idx="12660">
                  <c:v>1.8235999999999999</c:v>
                </c:pt>
                <c:pt idx="12661">
                  <c:v>1.8987999999999998</c:v>
                </c:pt>
                <c:pt idx="12662">
                  <c:v>1.6919999999999999</c:v>
                </c:pt>
                <c:pt idx="12663">
                  <c:v>2.4628000000000001</c:v>
                </c:pt>
                <c:pt idx="12664">
                  <c:v>2.1807999999999996</c:v>
                </c:pt>
                <c:pt idx="12665">
                  <c:v>6.3731999999999998</c:v>
                </c:pt>
                <c:pt idx="12666">
                  <c:v>2.8763999999999998</c:v>
                </c:pt>
                <c:pt idx="12667">
                  <c:v>28.162399999999998</c:v>
                </c:pt>
                <c:pt idx="12668">
                  <c:v>27.654800000000002</c:v>
                </c:pt>
                <c:pt idx="12669">
                  <c:v>39.931199999999997</c:v>
                </c:pt>
                <c:pt idx="12670">
                  <c:v>38.107599999999998</c:v>
                </c:pt>
                <c:pt idx="12671">
                  <c:v>33.238399999999999</c:v>
                </c:pt>
                <c:pt idx="12672">
                  <c:v>42.018000000000001</c:v>
                </c:pt>
                <c:pt idx="12673">
                  <c:v>43.070799999999998</c:v>
                </c:pt>
                <c:pt idx="12674">
                  <c:v>41.660799999999995</c:v>
                </c:pt>
                <c:pt idx="12675">
                  <c:v>18798.12</c:v>
                </c:pt>
                <c:pt idx="12676">
                  <c:v>37.129999999999995</c:v>
                </c:pt>
                <c:pt idx="12677">
                  <c:v>51.211199999999991</c:v>
                </c:pt>
                <c:pt idx="12678">
                  <c:v>63.807199999999995</c:v>
                </c:pt>
                <c:pt idx="12679">
                  <c:v>72.38</c:v>
                </c:pt>
                <c:pt idx="12680">
                  <c:v>56.775999999999996</c:v>
                </c:pt>
                <c:pt idx="12681">
                  <c:v>54.858399999999996</c:v>
                </c:pt>
                <c:pt idx="12682">
                  <c:v>41.717199999999998</c:v>
                </c:pt>
                <c:pt idx="12683">
                  <c:v>37.205199999999998</c:v>
                </c:pt>
                <c:pt idx="12684">
                  <c:v>35.795199999999994</c:v>
                </c:pt>
                <c:pt idx="12685">
                  <c:v>29.422000000000001</c:v>
                </c:pt>
                <c:pt idx="12686">
                  <c:v>30.173999999999999</c:v>
                </c:pt>
                <c:pt idx="12687">
                  <c:v>26.4328</c:v>
                </c:pt>
                <c:pt idx="12688">
                  <c:v>24.364799999999999</c:v>
                </c:pt>
                <c:pt idx="12689">
                  <c:v>29.327999999999999</c:v>
                </c:pt>
                <c:pt idx="12690">
                  <c:v>35.1372</c:v>
                </c:pt>
                <c:pt idx="12691">
                  <c:v>38.558799999999998</c:v>
                </c:pt>
                <c:pt idx="12692">
                  <c:v>30.700399999999995</c:v>
                </c:pt>
                <c:pt idx="12693">
                  <c:v>28.406799999999997</c:v>
                </c:pt>
                <c:pt idx="12694">
                  <c:v>28.726399999999998</c:v>
                </c:pt>
                <c:pt idx="12695">
                  <c:v>33.520399999999995</c:v>
                </c:pt>
                <c:pt idx="12696">
                  <c:v>37.129999999999995</c:v>
                </c:pt>
                <c:pt idx="12697">
                  <c:v>30.643999999999998</c:v>
                </c:pt>
                <c:pt idx="12698">
                  <c:v>21.4132</c:v>
                </c:pt>
                <c:pt idx="12699">
                  <c:v>22.578799999999998</c:v>
                </c:pt>
                <c:pt idx="12700">
                  <c:v>26.7712</c:v>
                </c:pt>
                <c:pt idx="12701">
                  <c:v>33.595599999999997</c:v>
                </c:pt>
                <c:pt idx="12702">
                  <c:v>44.255199999999995</c:v>
                </c:pt>
                <c:pt idx="12703">
                  <c:v>47.206799999999994</c:v>
                </c:pt>
                <c:pt idx="12704">
                  <c:v>47.564</c:v>
                </c:pt>
                <c:pt idx="12705">
                  <c:v>35.814</c:v>
                </c:pt>
                <c:pt idx="12706">
                  <c:v>41.585599999999999</c:v>
                </c:pt>
                <c:pt idx="12707">
                  <c:v>26.395199999999996</c:v>
                </c:pt>
                <c:pt idx="12708">
                  <c:v>12.520799999999999</c:v>
                </c:pt>
                <c:pt idx="12709">
                  <c:v>11.261200000000001</c:v>
                </c:pt>
                <c:pt idx="12710">
                  <c:v>3.5719999999999996</c:v>
                </c:pt>
                <c:pt idx="12711">
                  <c:v>3.4215999999999998</c:v>
                </c:pt>
                <c:pt idx="12712">
                  <c:v>3.6095999999999995</c:v>
                </c:pt>
                <c:pt idx="12713">
                  <c:v>5.5084</c:v>
                </c:pt>
                <c:pt idx="12714">
                  <c:v>6.8243999999999998</c:v>
                </c:pt>
                <c:pt idx="12715">
                  <c:v>9.4564000000000004</c:v>
                </c:pt>
                <c:pt idx="12716">
                  <c:v>3.7035999999999998</c:v>
                </c:pt>
                <c:pt idx="12717">
                  <c:v>3.1019999999999999</c:v>
                </c:pt>
                <c:pt idx="12718">
                  <c:v>1.6543999999999999</c:v>
                </c:pt>
                <c:pt idx="12719">
                  <c:v>3.6095999999999995</c:v>
                </c:pt>
                <c:pt idx="12720">
                  <c:v>7.1251999999999995</c:v>
                </c:pt>
                <c:pt idx="12721">
                  <c:v>24.477599999999999</c:v>
                </c:pt>
                <c:pt idx="12722">
                  <c:v>23.932399999999998</c:v>
                </c:pt>
                <c:pt idx="12723">
                  <c:v>9.1179999999999986</c:v>
                </c:pt>
                <c:pt idx="12724">
                  <c:v>11.6372</c:v>
                </c:pt>
                <c:pt idx="12725">
                  <c:v>21.525999999999996</c:v>
                </c:pt>
                <c:pt idx="12726">
                  <c:v>33.858800000000002</c:v>
                </c:pt>
                <c:pt idx="12727">
                  <c:v>27.579599999999999</c:v>
                </c:pt>
                <c:pt idx="12728">
                  <c:v>18.611999999999998</c:v>
                </c:pt>
                <c:pt idx="12729">
                  <c:v>12.1448</c:v>
                </c:pt>
                <c:pt idx="12730">
                  <c:v>13.197599999999998</c:v>
                </c:pt>
                <c:pt idx="12731">
                  <c:v>12.182399999999999</c:v>
                </c:pt>
                <c:pt idx="12732">
                  <c:v>10.828799999999999</c:v>
                </c:pt>
                <c:pt idx="12733">
                  <c:v>6.8431999999999995</c:v>
                </c:pt>
                <c:pt idx="12734">
                  <c:v>5.9032</c:v>
                </c:pt>
                <c:pt idx="12735">
                  <c:v>5.8843999999999994</c:v>
                </c:pt>
                <c:pt idx="12736">
                  <c:v>12.276400000000001</c:v>
                </c:pt>
                <c:pt idx="12737">
                  <c:v>9.0991999999999997</c:v>
                </c:pt>
                <c:pt idx="12738">
                  <c:v>17.070399999999999</c:v>
                </c:pt>
                <c:pt idx="12739">
                  <c:v>22.014800000000001</c:v>
                </c:pt>
                <c:pt idx="12740">
                  <c:v>16.694400000000002</c:v>
                </c:pt>
                <c:pt idx="12741">
                  <c:v>22.503599999999999</c:v>
                </c:pt>
                <c:pt idx="12742">
                  <c:v>9.5879999999999992</c:v>
                </c:pt>
                <c:pt idx="12743">
                  <c:v>5.0007999999999999</c:v>
                </c:pt>
                <c:pt idx="12744">
                  <c:v>1.9927999999999999</c:v>
                </c:pt>
                <c:pt idx="12745">
                  <c:v>3.4028</c:v>
                </c:pt>
                <c:pt idx="12746">
                  <c:v>10.246</c:v>
                </c:pt>
                <c:pt idx="12747">
                  <c:v>8.4412000000000003</c:v>
                </c:pt>
                <c:pt idx="12748">
                  <c:v>3.9104000000000001</c:v>
                </c:pt>
                <c:pt idx="12749">
                  <c:v>5.0759999999999996</c:v>
                </c:pt>
                <c:pt idx="12750">
                  <c:v>6.2227999999999994</c:v>
                </c:pt>
                <c:pt idx="12751">
                  <c:v>8.5727999999999991</c:v>
                </c:pt>
                <c:pt idx="12752">
                  <c:v>7.9899999999999993</c:v>
                </c:pt>
                <c:pt idx="12753">
                  <c:v>9.6067999999999998</c:v>
                </c:pt>
                <c:pt idx="12754">
                  <c:v>7.8583999999999987</c:v>
                </c:pt>
                <c:pt idx="12755">
                  <c:v>5.6587999999999994</c:v>
                </c:pt>
                <c:pt idx="12756">
                  <c:v>5.3391999999999991</c:v>
                </c:pt>
                <c:pt idx="12757">
                  <c:v>2.8388</c:v>
                </c:pt>
                <c:pt idx="12758">
                  <c:v>2.2747999999999999</c:v>
                </c:pt>
                <c:pt idx="12759">
                  <c:v>1.8987999999999998</c:v>
                </c:pt>
                <c:pt idx="12760">
                  <c:v>1.974</c:v>
                </c:pt>
                <c:pt idx="12761">
                  <c:v>5.5835999999999997</c:v>
                </c:pt>
                <c:pt idx="12762">
                  <c:v>21.525999999999996</c:v>
                </c:pt>
                <c:pt idx="12763">
                  <c:v>18.010400000000001</c:v>
                </c:pt>
                <c:pt idx="12764">
                  <c:v>35.25</c:v>
                </c:pt>
                <c:pt idx="12765">
                  <c:v>30.888399999999997</c:v>
                </c:pt>
                <c:pt idx="12766">
                  <c:v>33.257199999999997</c:v>
                </c:pt>
                <c:pt idx="12767">
                  <c:v>52.470799999999997</c:v>
                </c:pt>
                <c:pt idx="12768">
                  <c:v>41.961599999999997</c:v>
                </c:pt>
                <c:pt idx="12769">
                  <c:v>47.094000000000001</c:v>
                </c:pt>
                <c:pt idx="12770">
                  <c:v>58.167200000000001</c:v>
                </c:pt>
                <c:pt idx="12771">
                  <c:v>46.924799999999998</c:v>
                </c:pt>
                <c:pt idx="12772">
                  <c:v>31.941199999999995</c:v>
                </c:pt>
                <c:pt idx="12773">
                  <c:v>29.967199999999998</c:v>
                </c:pt>
                <c:pt idx="12774">
                  <c:v>38.615199999999994</c:v>
                </c:pt>
                <c:pt idx="12775">
                  <c:v>28.651199999999999</c:v>
                </c:pt>
                <c:pt idx="12776">
                  <c:v>30.625199999999996</c:v>
                </c:pt>
                <c:pt idx="12777">
                  <c:v>23.029999999999998</c:v>
                </c:pt>
                <c:pt idx="12778">
                  <c:v>26.188399999999998</c:v>
                </c:pt>
                <c:pt idx="12779">
                  <c:v>28.406799999999997</c:v>
                </c:pt>
                <c:pt idx="12780">
                  <c:v>30.925999999999998</c:v>
                </c:pt>
                <c:pt idx="12781">
                  <c:v>42.1496</c:v>
                </c:pt>
                <c:pt idx="12782">
                  <c:v>33.708399999999997</c:v>
                </c:pt>
                <c:pt idx="12783">
                  <c:v>29.647599999999997</c:v>
                </c:pt>
                <c:pt idx="12784">
                  <c:v>29.327999999999999</c:v>
                </c:pt>
                <c:pt idx="12785">
                  <c:v>27.523199999999999</c:v>
                </c:pt>
                <c:pt idx="12786">
                  <c:v>24.383600000000001</c:v>
                </c:pt>
                <c:pt idx="12787">
                  <c:v>25.9816</c:v>
                </c:pt>
                <c:pt idx="12788">
                  <c:v>27.880399999999998</c:v>
                </c:pt>
                <c:pt idx="12789">
                  <c:v>22.184000000000001</c:v>
                </c:pt>
                <c:pt idx="12790">
                  <c:v>22.240399999999998</c:v>
                </c:pt>
                <c:pt idx="12791">
                  <c:v>24.4024</c:v>
                </c:pt>
                <c:pt idx="12792">
                  <c:v>26.338799999999999</c:v>
                </c:pt>
                <c:pt idx="12793">
                  <c:v>30.042400000000001</c:v>
                </c:pt>
                <c:pt idx="12794">
                  <c:v>32.994</c:v>
                </c:pt>
                <c:pt idx="12795">
                  <c:v>36.133599999999994</c:v>
                </c:pt>
                <c:pt idx="12796">
                  <c:v>26.733599999999999</c:v>
                </c:pt>
                <c:pt idx="12797">
                  <c:v>25.154399999999999</c:v>
                </c:pt>
                <c:pt idx="12798">
                  <c:v>28.256399999999996</c:v>
                </c:pt>
                <c:pt idx="12799">
                  <c:v>32.054000000000002</c:v>
                </c:pt>
                <c:pt idx="12800">
                  <c:v>33.426400000000001</c:v>
                </c:pt>
                <c:pt idx="12801">
                  <c:v>31.696799999999996</c:v>
                </c:pt>
                <c:pt idx="12802">
                  <c:v>38.953599999999994</c:v>
                </c:pt>
                <c:pt idx="12803">
                  <c:v>40.513999999999996</c:v>
                </c:pt>
                <c:pt idx="12804">
                  <c:v>39.122799999999998</c:v>
                </c:pt>
                <c:pt idx="12805">
                  <c:v>41.698399999999999</c:v>
                </c:pt>
                <c:pt idx="12806">
                  <c:v>36.753999999999998</c:v>
                </c:pt>
                <c:pt idx="12807">
                  <c:v>40.231999999999992</c:v>
                </c:pt>
                <c:pt idx="12808">
                  <c:v>58.844000000000001</c:v>
                </c:pt>
                <c:pt idx="12809">
                  <c:v>80.520399999999995</c:v>
                </c:pt>
                <c:pt idx="12810">
                  <c:v>32.975199999999994</c:v>
                </c:pt>
                <c:pt idx="12811">
                  <c:v>25.8124</c:v>
                </c:pt>
                <c:pt idx="12812">
                  <c:v>25.755999999999997</c:v>
                </c:pt>
                <c:pt idx="12813">
                  <c:v>23.763200000000001</c:v>
                </c:pt>
                <c:pt idx="12814">
                  <c:v>23.5</c:v>
                </c:pt>
                <c:pt idx="12815">
                  <c:v>23.9512</c:v>
                </c:pt>
                <c:pt idx="12816">
                  <c:v>21.037199999999999</c:v>
                </c:pt>
                <c:pt idx="12817">
                  <c:v>13.742799999999999</c:v>
                </c:pt>
                <c:pt idx="12818">
                  <c:v>22.616399999999999</c:v>
                </c:pt>
                <c:pt idx="12819">
                  <c:v>28.557199999999998</c:v>
                </c:pt>
                <c:pt idx="12820">
                  <c:v>29.534800000000001</c:v>
                </c:pt>
                <c:pt idx="12821">
                  <c:v>30.455999999999996</c:v>
                </c:pt>
                <c:pt idx="12822">
                  <c:v>18.179599999999997</c:v>
                </c:pt>
                <c:pt idx="12823">
                  <c:v>16.6004</c:v>
                </c:pt>
                <c:pt idx="12824">
                  <c:v>10.039199999999999</c:v>
                </c:pt>
                <c:pt idx="12825">
                  <c:v>4.718799999999999</c:v>
                </c:pt>
                <c:pt idx="12826">
                  <c:v>4.4180000000000001</c:v>
                </c:pt>
                <c:pt idx="12827">
                  <c:v>6.3731999999999998</c:v>
                </c:pt>
                <c:pt idx="12828">
                  <c:v>3.8163999999999993</c:v>
                </c:pt>
                <c:pt idx="12829">
                  <c:v>6.9371999999999998</c:v>
                </c:pt>
                <c:pt idx="12830">
                  <c:v>5.1887999999999996</c:v>
                </c:pt>
                <c:pt idx="12831">
                  <c:v>3.2147999999999999</c:v>
                </c:pt>
                <c:pt idx="12832">
                  <c:v>3.0643999999999996</c:v>
                </c:pt>
                <c:pt idx="12833">
                  <c:v>3.1771999999999996</c:v>
                </c:pt>
                <c:pt idx="12834">
                  <c:v>2.6319999999999997</c:v>
                </c:pt>
                <c:pt idx="12835">
                  <c:v>2.9704000000000002</c:v>
                </c:pt>
                <c:pt idx="12836">
                  <c:v>16.675599999999999</c:v>
                </c:pt>
                <c:pt idx="12837">
                  <c:v>15.4536</c:v>
                </c:pt>
                <c:pt idx="12838">
                  <c:v>29.967199999999998</c:v>
                </c:pt>
                <c:pt idx="12839">
                  <c:v>12.219999999999999</c:v>
                </c:pt>
                <c:pt idx="12840">
                  <c:v>39.667999999999999</c:v>
                </c:pt>
                <c:pt idx="12841">
                  <c:v>31.621599999999997</c:v>
                </c:pt>
                <c:pt idx="12842">
                  <c:v>21.657599999999999</c:v>
                </c:pt>
                <c:pt idx="12843">
                  <c:v>18798.12</c:v>
                </c:pt>
                <c:pt idx="12844">
                  <c:v>8.6291999999999991</c:v>
                </c:pt>
                <c:pt idx="12845">
                  <c:v>18.969199999999997</c:v>
                </c:pt>
                <c:pt idx="12846">
                  <c:v>20.943200000000001</c:v>
                </c:pt>
                <c:pt idx="12847">
                  <c:v>20.040800000000001</c:v>
                </c:pt>
                <c:pt idx="12848">
                  <c:v>22.146399999999996</c:v>
                </c:pt>
                <c:pt idx="12849">
                  <c:v>26.414000000000001</c:v>
                </c:pt>
                <c:pt idx="12850">
                  <c:v>16.6004</c:v>
                </c:pt>
                <c:pt idx="12851">
                  <c:v>16.280799999999999</c:v>
                </c:pt>
                <c:pt idx="12852">
                  <c:v>13.7052</c:v>
                </c:pt>
                <c:pt idx="12853">
                  <c:v>21.1876</c:v>
                </c:pt>
                <c:pt idx="12854">
                  <c:v>22.522400000000001</c:v>
                </c:pt>
                <c:pt idx="12855">
                  <c:v>23.687999999999999</c:v>
                </c:pt>
                <c:pt idx="12856">
                  <c:v>18.405199999999997</c:v>
                </c:pt>
                <c:pt idx="12857">
                  <c:v>24.045199999999998</c:v>
                </c:pt>
                <c:pt idx="12858">
                  <c:v>31.678000000000001</c:v>
                </c:pt>
                <c:pt idx="12859">
                  <c:v>32.561599999999999</c:v>
                </c:pt>
                <c:pt idx="12860">
                  <c:v>34.78</c:v>
                </c:pt>
                <c:pt idx="12861">
                  <c:v>20.755199999999999</c:v>
                </c:pt>
                <c:pt idx="12862">
                  <c:v>44.744</c:v>
                </c:pt>
                <c:pt idx="12863">
                  <c:v>32.824799999999996</c:v>
                </c:pt>
                <c:pt idx="12864">
                  <c:v>33.050399999999996</c:v>
                </c:pt>
                <c:pt idx="12865">
                  <c:v>20.266399999999997</c:v>
                </c:pt>
                <c:pt idx="12866">
                  <c:v>25.755999999999997</c:v>
                </c:pt>
                <c:pt idx="12867">
                  <c:v>37.3932</c:v>
                </c:pt>
                <c:pt idx="12868">
                  <c:v>44.274000000000001</c:v>
                </c:pt>
                <c:pt idx="12869">
                  <c:v>39.291999999999994</c:v>
                </c:pt>
                <c:pt idx="12870">
                  <c:v>34.197200000000002</c:v>
                </c:pt>
                <c:pt idx="12871">
                  <c:v>46.6616</c:v>
                </c:pt>
                <c:pt idx="12872">
                  <c:v>39.179199999999994</c:v>
                </c:pt>
                <c:pt idx="12873">
                  <c:v>30.023599999999998</c:v>
                </c:pt>
                <c:pt idx="12874">
                  <c:v>36.095999999999997</c:v>
                </c:pt>
                <c:pt idx="12875">
                  <c:v>20.078399999999998</c:v>
                </c:pt>
                <c:pt idx="12876">
                  <c:v>30.324399999999997</c:v>
                </c:pt>
                <c:pt idx="12877">
                  <c:v>26.677199999999999</c:v>
                </c:pt>
                <c:pt idx="12878">
                  <c:v>22.447199999999999</c:v>
                </c:pt>
                <c:pt idx="12879">
                  <c:v>10.1708</c:v>
                </c:pt>
                <c:pt idx="12880">
                  <c:v>6.4295999999999998</c:v>
                </c:pt>
                <c:pt idx="12881">
                  <c:v>14.363199999999999</c:v>
                </c:pt>
                <c:pt idx="12882">
                  <c:v>45.533599999999993</c:v>
                </c:pt>
                <c:pt idx="12883">
                  <c:v>50.083199999999998</c:v>
                </c:pt>
                <c:pt idx="12884">
                  <c:v>35.306400000000004</c:v>
                </c:pt>
                <c:pt idx="12885">
                  <c:v>14.0624</c:v>
                </c:pt>
                <c:pt idx="12886">
                  <c:v>17.784800000000001</c:v>
                </c:pt>
                <c:pt idx="12887">
                  <c:v>11.035599999999999</c:v>
                </c:pt>
                <c:pt idx="12888">
                  <c:v>6.3731999999999998</c:v>
                </c:pt>
                <c:pt idx="12889">
                  <c:v>22.315599999999996</c:v>
                </c:pt>
                <c:pt idx="12890">
                  <c:v>59.182399999999994</c:v>
                </c:pt>
                <c:pt idx="12891">
                  <c:v>20.303999999999998</c:v>
                </c:pt>
                <c:pt idx="12892">
                  <c:v>14.927199999999999</c:v>
                </c:pt>
                <c:pt idx="12893">
                  <c:v>21.055999999999997</c:v>
                </c:pt>
                <c:pt idx="12894">
                  <c:v>20.68</c:v>
                </c:pt>
                <c:pt idx="12895">
                  <c:v>17.465199999999996</c:v>
                </c:pt>
                <c:pt idx="12896">
                  <c:v>71.872399999999985</c:v>
                </c:pt>
                <c:pt idx="12897">
                  <c:v>52.545999999999992</c:v>
                </c:pt>
                <c:pt idx="12898">
                  <c:v>51.2864</c:v>
                </c:pt>
                <c:pt idx="12899">
                  <c:v>43.991999999999997</c:v>
                </c:pt>
                <c:pt idx="12900">
                  <c:v>28.594799999999999</c:v>
                </c:pt>
                <c:pt idx="12901">
                  <c:v>9.5503999999999998</c:v>
                </c:pt>
                <c:pt idx="12902">
                  <c:v>30.474799999999998</c:v>
                </c:pt>
                <c:pt idx="12903">
                  <c:v>45.740399999999994</c:v>
                </c:pt>
                <c:pt idx="12904">
                  <c:v>27.109599999999997</c:v>
                </c:pt>
                <c:pt idx="12905">
                  <c:v>29.440799999999999</c:v>
                </c:pt>
                <c:pt idx="12906">
                  <c:v>36.528399999999998</c:v>
                </c:pt>
                <c:pt idx="12907">
                  <c:v>88.83</c:v>
                </c:pt>
                <c:pt idx="12908">
                  <c:v>30.944800000000001</c:v>
                </c:pt>
                <c:pt idx="12909">
                  <c:v>46.398399999999995</c:v>
                </c:pt>
                <c:pt idx="12910">
                  <c:v>52.188800000000001</c:v>
                </c:pt>
                <c:pt idx="12911">
                  <c:v>18.837599999999998</c:v>
                </c:pt>
                <c:pt idx="12912">
                  <c:v>44.424399999999999</c:v>
                </c:pt>
                <c:pt idx="12913">
                  <c:v>73.395199999999988</c:v>
                </c:pt>
                <c:pt idx="12914">
                  <c:v>129.626</c:v>
                </c:pt>
                <c:pt idx="12915">
                  <c:v>43.822799999999994</c:v>
                </c:pt>
                <c:pt idx="12916">
                  <c:v>47.169199999999996</c:v>
                </c:pt>
                <c:pt idx="12917">
                  <c:v>49.613199999999999</c:v>
                </c:pt>
                <c:pt idx="12918">
                  <c:v>37.694000000000003</c:v>
                </c:pt>
                <c:pt idx="12919">
                  <c:v>30.211599999999997</c:v>
                </c:pt>
                <c:pt idx="12920">
                  <c:v>19.082000000000001</c:v>
                </c:pt>
                <c:pt idx="12921">
                  <c:v>30.831999999999997</c:v>
                </c:pt>
                <c:pt idx="12922">
                  <c:v>39.630399999999995</c:v>
                </c:pt>
                <c:pt idx="12923">
                  <c:v>47.733199999999997</c:v>
                </c:pt>
                <c:pt idx="12924">
                  <c:v>44.236399999999996</c:v>
                </c:pt>
                <c:pt idx="12925">
                  <c:v>28.669999999999998</c:v>
                </c:pt>
                <c:pt idx="12926">
                  <c:v>54.595199999999998</c:v>
                </c:pt>
                <c:pt idx="12927">
                  <c:v>42.657200000000003</c:v>
                </c:pt>
                <c:pt idx="12928">
                  <c:v>67.567199999999985</c:v>
                </c:pt>
                <c:pt idx="12929">
                  <c:v>54.219199999999994</c:v>
                </c:pt>
                <c:pt idx="12930">
                  <c:v>48.767200000000003</c:v>
                </c:pt>
                <c:pt idx="12931">
                  <c:v>21.15</c:v>
                </c:pt>
                <c:pt idx="12932">
                  <c:v>71.045199999999994</c:v>
                </c:pt>
                <c:pt idx="12933">
                  <c:v>51.493200000000002</c:v>
                </c:pt>
                <c:pt idx="12934">
                  <c:v>54.031199999999991</c:v>
                </c:pt>
                <c:pt idx="12935">
                  <c:v>24.2896</c:v>
                </c:pt>
                <c:pt idx="12936">
                  <c:v>23.481199999999998</c:v>
                </c:pt>
                <c:pt idx="12937">
                  <c:v>70.518799999999999</c:v>
                </c:pt>
                <c:pt idx="12938">
                  <c:v>84.261600000000001</c:v>
                </c:pt>
                <c:pt idx="12939">
                  <c:v>67.379199999999997</c:v>
                </c:pt>
                <c:pt idx="12940">
                  <c:v>46.868399999999994</c:v>
                </c:pt>
                <c:pt idx="12941">
                  <c:v>33.163199999999996</c:v>
                </c:pt>
                <c:pt idx="12942">
                  <c:v>86.573999999999984</c:v>
                </c:pt>
                <c:pt idx="12943">
                  <c:v>44.029600000000002</c:v>
                </c:pt>
                <c:pt idx="12944">
                  <c:v>88.435199999999995</c:v>
                </c:pt>
                <c:pt idx="12945">
                  <c:v>77.418399999999991</c:v>
                </c:pt>
                <c:pt idx="12946">
                  <c:v>42.356400000000001</c:v>
                </c:pt>
                <c:pt idx="12947">
                  <c:v>44.123599999999996</c:v>
                </c:pt>
                <c:pt idx="12948">
                  <c:v>45.589999999999996</c:v>
                </c:pt>
                <c:pt idx="12949">
                  <c:v>51.079599999999999</c:v>
                </c:pt>
                <c:pt idx="12950">
                  <c:v>43.145999999999994</c:v>
                </c:pt>
                <c:pt idx="12951">
                  <c:v>37.0548</c:v>
                </c:pt>
                <c:pt idx="12952">
                  <c:v>34.516799999999996</c:v>
                </c:pt>
                <c:pt idx="12953">
                  <c:v>54.125199999999992</c:v>
                </c:pt>
                <c:pt idx="12954">
                  <c:v>64.972800000000007</c:v>
                </c:pt>
                <c:pt idx="12955">
                  <c:v>62.716799999999992</c:v>
                </c:pt>
                <c:pt idx="12956">
                  <c:v>52.038399999999996</c:v>
                </c:pt>
                <c:pt idx="12957">
                  <c:v>49.349999999999994</c:v>
                </c:pt>
                <c:pt idx="12958">
                  <c:v>42.769999999999996</c:v>
                </c:pt>
                <c:pt idx="12959">
                  <c:v>42.1496</c:v>
                </c:pt>
                <c:pt idx="12960">
                  <c:v>40.344799999999999</c:v>
                </c:pt>
                <c:pt idx="12961">
                  <c:v>48.842399999999998</c:v>
                </c:pt>
                <c:pt idx="12962">
                  <c:v>69.56</c:v>
                </c:pt>
                <c:pt idx="12963">
                  <c:v>35.4756</c:v>
                </c:pt>
                <c:pt idx="12964">
                  <c:v>41.923999999999999</c:v>
                </c:pt>
                <c:pt idx="12965">
                  <c:v>52.113599999999998</c:v>
                </c:pt>
                <c:pt idx="12966">
                  <c:v>46.116399999999999</c:v>
                </c:pt>
                <c:pt idx="12967">
                  <c:v>45.289199999999994</c:v>
                </c:pt>
                <c:pt idx="12968">
                  <c:v>31.038800000000002</c:v>
                </c:pt>
                <c:pt idx="12969">
                  <c:v>25.436399999999999</c:v>
                </c:pt>
                <c:pt idx="12970">
                  <c:v>16.938799999999997</c:v>
                </c:pt>
                <c:pt idx="12971">
                  <c:v>21.826799999999999</c:v>
                </c:pt>
                <c:pt idx="12972">
                  <c:v>23.650399999999998</c:v>
                </c:pt>
                <c:pt idx="12973">
                  <c:v>29.835599999999996</c:v>
                </c:pt>
                <c:pt idx="12974">
                  <c:v>26.131999999999998</c:v>
                </c:pt>
                <c:pt idx="12975">
                  <c:v>20.567199999999996</c:v>
                </c:pt>
                <c:pt idx="12976">
                  <c:v>25.323599999999999</c:v>
                </c:pt>
                <c:pt idx="12977">
                  <c:v>24.7408</c:v>
                </c:pt>
                <c:pt idx="12978">
                  <c:v>25.398799999999998</c:v>
                </c:pt>
                <c:pt idx="12979">
                  <c:v>36.584800000000001</c:v>
                </c:pt>
                <c:pt idx="12980">
                  <c:v>32.241999999999997</c:v>
                </c:pt>
                <c:pt idx="12981">
                  <c:v>22.09</c:v>
                </c:pt>
                <c:pt idx="12982">
                  <c:v>29.835599999999996</c:v>
                </c:pt>
                <c:pt idx="12983">
                  <c:v>29.797999999999998</c:v>
                </c:pt>
                <c:pt idx="12984">
                  <c:v>20.830399999999997</c:v>
                </c:pt>
                <c:pt idx="12985">
                  <c:v>33.595599999999997</c:v>
                </c:pt>
                <c:pt idx="12986">
                  <c:v>61.006</c:v>
                </c:pt>
                <c:pt idx="12987">
                  <c:v>66.176000000000002</c:v>
                </c:pt>
                <c:pt idx="12988">
                  <c:v>61.569999999999993</c:v>
                </c:pt>
                <c:pt idx="12989">
                  <c:v>64.33359999999999</c:v>
                </c:pt>
                <c:pt idx="12990">
                  <c:v>73.677199999999985</c:v>
                </c:pt>
                <c:pt idx="12991">
                  <c:v>80.482799999999997</c:v>
                </c:pt>
                <c:pt idx="12992">
                  <c:v>71.063999999999993</c:v>
                </c:pt>
                <c:pt idx="12993">
                  <c:v>72.605599999999995</c:v>
                </c:pt>
                <c:pt idx="12994">
                  <c:v>68.901999999999987</c:v>
                </c:pt>
                <c:pt idx="12995">
                  <c:v>70.2744</c:v>
                </c:pt>
                <c:pt idx="12996">
                  <c:v>64.126799999999989</c:v>
                </c:pt>
                <c:pt idx="12997">
                  <c:v>68.4696</c:v>
                </c:pt>
                <c:pt idx="12998">
                  <c:v>58.355199999999996</c:v>
                </c:pt>
                <c:pt idx="12999">
                  <c:v>43.296399999999998</c:v>
                </c:pt>
                <c:pt idx="13000">
                  <c:v>39.743200000000002</c:v>
                </c:pt>
                <c:pt idx="13001">
                  <c:v>50.515599999999999</c:v>
                </c:pt>
                <c:pt idx="13002">
                  <c:v>51.511999999999993</c:v>
                </c:pt>
                <c:pt idx="13003">
                  <c:v>37.317999999999998</c:v>
                </c:pt>
                <c:pt idx="13004">
                  <c:v>19.232399999999998</c:v>
                </c:pt>
                <c:pt idx="13005">
                  <c:v>52.094799999999999</c:v>
                </c:pt>
                <c:pt idx="13006">
                  <c:v>53.880800000000001</c:v>
                </c:pt>
                <c:pt idx="13007">
                  <c:v>58.0732</c:v>
                </c:pt>
                <c:pt idx="13008">
                  <c:v>32.693199999999997</c:v>
                </c:pt>
                <c:pt idx="13009">
                  <c:v>25.699599999999997</c:v>
                </c:pt>
                <c:pt idx="13010">
                  <c:v>25.943999999999999</c:v>
                </c:pt>
                <c:pt idx="13011">
                  <c:v>18798.12</c:v>
                </c:pt>
                <c:pt idx="13012">
                  <c:v>21.507199999999997</c:v>
                </c:pt>
                <c:pt idx="13013">
                  <c:v>18.724800000000002</c:v>
                </c:pt>
                <c:pt idx="13014">
                  <c:v>15.998799999999999</c:v>
                </c:pt>
                <c:pt idx="13015">
                  <c:v>28.068399999999997</c:v>
                </c:pt>
                <c:pt idx="13016">
                  <c:v>52.884399999999992</c:v>
                </c:pt>
                <c:pt idx="13017">
                  <c:v>26.507999999999999</c:v>
                </c:pt>
                <c:pt idx="13018">
                  <c:v>10.6972</c:v>
                </c:pt>
                <c:pt idx="13019">
                  <c:v>5.8091999999999997</c:v>
                </c:pt>
                <c:pt idx="13020">
                  <c:v>6.4859999999999998</c:v>
                </c:pt>
                <c:pt idx="13021">
                  <c:v>3.3275999999999999</c:v>
                </c:pt>
                <c:pt idx="13022">
                  <c:v>2.8388</c:v>
                </c:pt>
                <c:pt idx="13023">
                  <c:v>2.4251999999999998</c:v>
                </c:pt>
                <c:pt idx="13024">
                  <c:v>2.7447999999999997</c:v>
                </c:pt>
                <c:pt idx="13025">
                  <c:v>3.0831999999999997</c:v>
                </c:pt>
                <c:pt idx="13026">
                  <c:v>2.7635999999999998</c:v>
                </c:pt>
                <c:pt idx="13027">
                  <c:v>4.7563999999999993</c:v>
                </c:pt>
                <c:pt idx="13028">
                  <c:v>8.9675999999999991</c:v>
                </c:pt>
                <c:pt idx="13029">
                  <c:v>14.645199999999999</c:v>
                </c:pt>
                <c:pt idx="13030">
                  <c:v>4.8128000000000002</c:v>
                </c:pt>
                <c:pt idx="13031">
                  <c:v>2.726</c:v>
                </c:pt>
                <c:pt idx="13032">
                  <c:v>2.3875999999999999</c:v>
                </c:pt>
                <c:pt idx="13033">
                  <c:v>2.2747999999999999</c:v>
                </c:pt>
                <c:pt idx="13034">
                  <c:v>2.4628000000000001</c:v>
                </c:pt>
                <c:pt idx="13035">
                  <c:v>2.0491999999999999</c:v>
                </c:pt>
                <c:pt idx="13036">
                  <c:v>2.4251999999999998</c:v>
                </c:pt>
                <c:pt idx="13037">
                  <c:v>3.0643999999999996</c:v>
                </c:pt>
                <c:pt idx="13038">
                  <c:v>2.9139999999999997</c:v>
                </c:pt>
                <c:pt idx="13039">
                  <c:v>3.1771999999999996</c:v>
                </c:pt>
                <c:pt idx="13040">
                  <c:v>2.7824</c:v>
                </c:pt>
                <c:pt idx="13041">
                  <c:v>2.8388</c:v>
                </c:pt>
                <c:pt idx="13042">
                  <c:v>3.2147999999999999</c:v>
                </c:pt>
                <c:pt idx="13043">
                  <c:v>3.3087999999999997</c:v>
                </c:pt>
                <c:pt idx="13044">
                  <c:v>2.9139999999999997</c:v>
                </c:pt>
                <c:pt idx="13045">
                  <c:v>2.7071999999999998</c:v>
                </c:pt>
                <c:pt idx="13046">
                  <c:v>2.2183999999999999</c:v>
                </c:pt>
                <c:pt idx="13047">
                  <c:v>1.974</c:v>
                </c:pt>
                <c:pt idx="13048">
                  <c:v>1.8612</c:v>
                </c:pt>
                <c:pt idx="13049">
                  <c:v>1.974</c:v>
                </c:pt>
                <c:pt idx="13050">
                  <c:v>1.9363999999999999</c:v>
                </c:pt>
                <c:pt idx="13051">
                  <c:v>1.8612</c:v>
                </c:pt>
                <c:pt idx="13052">
                  <c:v>2.2747999999999999</c:v>
                </c:pt>
                <c:pt idx="13053">
                  <c:v>2.2371999999999996</c:v>
                </c:pt>
                <c:pt idx="13054">
                  <c:v>2.2559999999999998</c:v>
                </c:pt>
                <c:pt idx="13055">
                  <c:v>3.008</c:v>
                </c:pt>
                <c:pt idx="13056">
                  <c:v>7.2755999999999998</c:v>
                </c:pt>
                <c:pt idx="13057">
                  <c:v>2.726</c:v>
                </c:pt>
                <c:pt idx="13058">
                  <c:v>4.0795999999999992</c:v>
                </c:pt>
                <c:pt idx="13059">
                  <c:v>5.8843999999999994</c:v>
                </c:pt>
                <c:pt idx="13060">
                  <c:v>8.065199999999999</c:v>
                </c:pt>
                <c:pt idx="13061">
                  <c:v>20.8492</c:v>
                </c:pt>
                <c:pt idx="13062">
                  <c:v>29.309199999999997</c:v>
                </c:pt>
                <c:pt idx="13063">
                  <c:v>26.752399999999998</c:v>
                </c:pt>
                <c:pt idx="13064">
                  <c:v>13.742799999999999</c:v>
                </c:pt>
                <c:pt idx="13065">
                  <c:v>15.1716</c:v>
                </c:pt>
                <c:pt idx="13066">
                  <c:v>24.872399999999999</c:v>
                </c:pt>
                <c:pt idx="13067">
                  <c:v>17.991599999999998</c:v>
                </c:pt>
                <c:pt idx="13068">
                  <c:v>21.244</c:v>
                </c:pt>
                <c:pt idx="13069">
                  <c:v>12.3704</c:v>
                </c:pt>
                <c:pt idx="13070">
                  <c:v>10.264799999999999</c:v>
                </c:pt>
                <c:pt idx="13071">
                  <c:v>9.5315999999999992</c:v>
                </c:pt>
                <c:pt idx="13072">
                  <c:v>15.397199999999998</c:v>
                </c:pt>
                <c:pt idx="13073">
                  <c:v>39.724399999999996</c:v>
                </c:pt>
                <c:pt idx="13074">
                  <c:v>63.713200000000001</c:v>
                </c:pt>
                <c:pt idx="13075">
                  <c:v>34.704799999999999</c:v>
                </c:pt>
                <c:pt idx="13076">
                  <c:v>25.774799999999999</c:v>
                </c:pt>
                <c:pt idx="13077">
                  <c:v>19.965599999999998</c:v>
                </c:pt>
                <c:pt idx="13078">
                  <c:v>24.4024</c:v>
                </c:pt>
                <c:pt idx="13079">
                  <c:v>20.115999999999996</c:v>
                </c:pt>
                <c:pt idx="13080">
                  <c:v>19.063199999999998</c:v>
                </c:pt>
                <c:pt idx="13081">
                  <c:v>17.878799999999998</c:v>
                </c:pt>
                <c:pt idx="13082">
                  <c:v>26.131999999999998</c:v>
                </c:pt>
                <c:pt idx="13083">
                  <c:v>19.288799999999998</c:v>
                </c:pt>
                <c:pt idx="13084">
                  <c:v>23.2744</c:v>
                </c:pt>
                <c:pt idx="13085">
                  <c:v>25.097999999999999</c:v>
                </c:pt>
                <c:pt idx="13086">
                  <c:v>58.618399999999994</c:v>
                </c:pt>
                <c:pt idx="13087">
                  <c:v>74.128399999999999</c:v>
                </c:pt>
                <c:pt idx="13088">
                  <c:v>62.246799999999993</c:v>
                </c:pt>
                <c:pt idx="13089">
                  <c:v>38.652799999999992</c:v>
                </c:pt>
                <c:pt idx="13090">
                  <c:v>21.7516</c:v>
                </c:pt>
                <c:pt idx="13091">
                  <c:v>33.783599999999993</c:v>
                </c:pt>
                <c:pt idx="13092">
                  <c:v>29.459599999999998</c:v>
                </c:pt>
                <c:pt idx="13093">
                  <c:v>31.828399999999998</c:v>
                </c:pt>
                <c:pt idx="13094">
                  <c:v>29.891999999999999</c:v>
                </c:pt>
                <c:pt idx="13095">
                  <c:v>34.9116</c:v>
                </c:pt>
                <c:pt idx="13096">
                  <c:v>25.8124</c:v>
                </c:pt>
                <c:pt idx="13097">
                  <c:v>29.685199999999998</c:v>
                </c:pt>
                <c:pt idx="13098">
                  <c:v>43.540799999999997</c:v>
                </c:pt>
                <c:pt idx="13099">
                  <c:v>46.718000000000004</c:v>
                </c:pt>
                <c:pt idx="13100">
                  <c:v>39.348399999999998</c:v>
                </c:pt>
                <c:pt idx="13101">
                  <c:v>32.674399999999999</c:v>
                </c:pt>
                <c:pt idx="13102">
                  <c:v>32.016399999999997</c:v>
                </c:pt>
                <c:pt idx="13103">
                  <c:v>34.723599999999998</c:v>
                </c:pt>
                <c:pt idx="13104">
                  <c:v>29.027199999999997</c:v>
                </c:pt>
                <c:pt idx="13105">
                  <c:v>37.129999999999995</c:v>
                </c:pt>
                <c:pt idx="13106">
                  <c:v>19.946799999999996</c:v>
                </c:pt>
                <c:pt idx="13107">
                  <c:v>27.3916</c:v>
                </c:pt>
                <c:pt idx="13108">
                  <c:v>30.719199999999997</c:v>
                </c:pt>
                <c:pt idx="13109">
                  <c:v>55.647999999999996</c:v>
                </c:pt>
                <c:pt idx="13110">
                  <c:v>49.895199999999996</c:v>
                </c:pt>
                <c:pt idx="13111">
                  <c:v>18798.12</c:v>
                </c:pt>
                <c:pt idx="13112">
                  <c:v>49.180799999999998</c:v>
                </c:pt>
                <c:pt idx="13113">
                  <c:v>45.044800000000002</c:v>
                </c:pt>
                <c:pt idx="13114">
                  <c:v>40.307200000000002</c:v>
                </c:pt>
                <c:pt idx="13115">
                  <c:v>35.155999999999999</c:v>
                </c:pt>
                <c:pt idx="13116">
                  <c:v>44.875599999999999</c:v>
                </c:pt>
                <c:pt idx="13117">
                  <c:v>51.023199999999996</c:v>
                </c:pt>
                <c:pt idx="13118">
                  <c:v>58.373999999999995</c:v>
                </c:pt>
                <c:pt idx="13119">
                  <c:v>62.52879999999999</c:v>
                </c:pt>
                <c:pt idx="13120">
                  <c:v>64.051599999999993</c:v>
                </c:pt>
                <c:pt idx="13121">
                  <c:v>47.751999999999995</c:v>
                </c:pt>
                <c:pt idx="13122">
                  <c:v>48.259599999999999</c:v>
                </c:pt>
                <c:pt idx="13123">
                  <c:v>43.597200000000001</c:v>
                </c:pt>
                <c:pt idx="13124">
                  <c:v>43.427999999999997</c:v>
                </c:pt>
                <c:pt idx="13125">
                  <c:v>19.796399999999998</c:v>
                </c:pt>
                <c:pt idx="13126">
                  <c:v>48.898800000000001</c:v>
                </c:pt>
                <c:pt idx="13127">
                  <c:v>76.986000000000004</c:v>
                </c:pt>
                <c:pt idx="13128">
                  <c:v>54.444800000000001</c:v>
                </c:pt>
                <c:pt idx="13129">
                  <c:v>29.835599999999996</c:v>
                </c:pt>
                <c:pt idx="13130">
                  <c:v>56.061599999999999</c:v>
                </c:pt>
                <c:pt idx="13131">
                  <c:v>26.977999999999998</c:v>
                </c:pt>
                <c:pt idx="13132">
                  <c:v>22.108799999999999</c:v>
                </c:pt>
                <c:pt idx="13133">
                  <c:v>24.2896</c:v>
                </c:pt>
                <c:pt idx="13134">
                  <c:v>14.306799999999999</c:v>
                </c:pt>
                <c:pt idx="13135">
                  <c:v>10.772399999999999</c:v>
                </c:pt>
                <c:pt idx="13136">
                  <c:v>10.772399999999999</c:v>
                </c:pt>
                <c:pt idx="13137">
                  <c:v>5.3579999999999997</c:v>
                </c:pt>
                <c:pt idx="13138">
                  <c:v>3.948</c:v>
                </c:pt>
                <c:pt idx="13139">
                  <c:v>4.1171999999999995</c:v>
                </c:pt>
                <c:pt idx="13140">
                  <c:v>2.8575999999999997</c:v>
                </c:pt>
                <c:pt idx="13141">
                  <c:v>2.4064000000000001</c:v>
                </c:pt>
                <c:pt idx="13142">
                  <c:v>2.5943999999999998</c:v>
                </c:pt>
                <c:pt idx="13143">
                  <c:v>2.3123999999999998</c:v>
                </c:pt>
                <c:pt idx="13144">
                  <c:v>2.1807999999999996</c:v>
                </c:pt>
                <c:pt idx="13145">
                  <c:v>2.0304000000000002</c:v>
                </c:pt>
                <c:pt idx="13146">
                  <c:v>3.9104000000000001</c:v>
                </c:pt>
                <c:pt idx="13147">
                  <c:v>11.674799999999999</c:v>
                </c:pt>
                <c:pt idx="13148">
                  <c:v>11.3552</c:v>
                </c:pt>
                <c:pt idx="13149">
                  <c:v>8.5539999999999985</c:v>
                </c:pt>
                <c:pt idx="13150">
                  <c:v>12.182399999999999</c:v>
                </c:pt>
                <c:pt idx="13151">
                  <c:v>30.549999999999997</c:v>
                </c:pt>
                <c:pt idx="13152">
                  <c:v>12.671199999999999</c:v>
                </c:pt>
                <c:pt idx="13153">
                  <c:v>3.6471999999999998</c:v>
                </c:pt>
                <c:pt idx="13154">
                  <c:v>2.5004</c:v>
                </c:pt>
                <c:pt idx="13155">
                  <c:v>2.2559999999999998</c:v>
                </c:pt>
                <c:pt idx="13156">
                  <c:v>3.008</c:v>
                </c:pt>
                <c:pt idx="13157">
                  <c:v>2.2371999999999996</c:v>
                </c:pt>
                <c:pt idx="13158">
                  <c:v>2.0116000000000001</c:v>
                </c:pt>
                <c:pt idx="13159">
                  <c:v>26.884</c:v>
                </c:pt>
                <c:pt idx="13160">
                  <c:v>39.855999999999995</c:v>
                </c:pt>
                <c:pt idx="13161">
                  <c:v>34.874000000000002</c:v>
                </c:pt>
                <c:pt idx="13162">
                  <c:v>38.577599999999997</c:v>
                </c:pt>
                <c:pt idx="13163">
                  <c:v>41.416400000000003</c:v>
                </c:pt>
                <c:pt idx="13164">
                  <c:v>31.847200000000001</c:v>
                </c:pt>
                <c:pt idx="13165">
                  <c:v>28.425599999999996</c:v>
                </c:pt>
                <c:pt idx="13166">
                  <c:v>25.962799999999998</c:v>
                </c:pt>
                <c:pt idx="13167">
                  <c:v>26.959199999999999</c:v>
                </c:pt>
                <c:pt idx="13168">
                  <c:v>15.134</c:v>
                </c:pt>
                <c:pt idx="13169">
                  <c:v>22.56</c:v>
                </c:pt>
                <c:pt idx="13170">
                  <c:v>29.459599999999998</c:v>
                </c:pt>
                <c:pt idx="13171">
                  <c:v>28.632400000000001</c:v>
                </c:pt>
                <c:pt idx="13172">
                  <c:v>29.252800000000001</c:v>
                </c:pt>
                <c:pt idx="13173">
                  <c:v>78.226799999999997</c:v>
                </c:pt>
                <c:pt idx="13174">
                  <c:v>56.2684</c:v>
                </c:pt>
                <c:pt idx="13175">
                  <c:v>43.578399999999995</c:v>
                </c:pt>
                <c:pt idx="13176">
                  <c:v>58.75</c:v>
                </c:pt>
                <c:pt idx="13177">
                  <c:v>74.95559999999999</c:v>
                </c:pt>
                <c:pt idx="13178">
                  <c:v>111.52159999999999</c:v>
                </c:pt>
                <c:pt idx="13179">
                  <c:v>18798.12</c:v>
                </c:pt>
                <c:pt idx="13180">
                  <c:v>88.190799999999982</c:v>
                </c:pt>
                <c:pt idx="13181">
                  <c:v>55.159199999999998</c:v>
                </c:pt>
                <c:pt idx="13182">
                  <c:v>58.543199999999999</c:v>
                </c:pt>
                <c:pt idx="13183">
                  <c:v>77.155199999999994</c:v>
                </c:pt>
                <c:pt idx="13184">
                  <c:v>83.772800000000004</c:v>
                </c:pt>
                <c:pt idx="13185">
                  <c:v>44.725199999999994</c:v>
                </c:pt>
                <c:pt idx="13186">
                  <c:v>38.483599999999996</c:v>
                </c:pt>
                <c:pt idx="13187">
                  <c:v>25.192</c:v>
                </c:pt>
                <c:pt idx="13188">
                  <c:v>25.943999999999999</c:v>
                </c:pt>
                <c:pt idx="13189">
                  <c:v>31.377200000000002</c:v>
                </c:pt>
                <c:pt idx="13190">
                  <c:v>34.968000000000004</c:v>
                </c:pt>
                <c:pt idx="13191">
                  <c:v>33.802399999999999</c:v>
                </c:pt>
                <c:pt idx="13192">
                  <c:v>47.281999999999996</c:v>
                </c:pt>
                <c:pt idx="13193">
                  <c:v>52.997199999999999</c:v>
                </c:pt>
                <c:pt idx="13194">
                  <c:v>39.686799999999998</c:v>
                </c:pt>
                <c:pt idx="13195">
                  <c:v>57.264800000000001</c:v>
                </c:pt>
                <c:pt idx="13196">
                  <c:v>42.713599999999992</c:v>
                </c:pt>
                <c:pt idx="13197">
                  <c:v>32.129199999999997</c:v>
                </c:pt>
                <c:pt idx="13198">
                  <c:v>30.963599999999996</c:v>
                </c:pt>
                <c:pt idx="13199">
                  <c:v>29.854399999999998</c:v>
                </c:pt>
                <c:pt idx="13200">
                  <c:v>27.692399999999999</c:v>
                </c:pt>
                <c:pt idx="13201">
                  <c:v>19.796399999999998</c:v>
                </c:pt>
                <c:pt idx="13202">
                  <c:v>26.376399999999997</c:v>
                </c:pt>
                <c:pt idx="13203">
                  <c:v>22.973600000000001</c:v>
                </c:pt>
                <c:pt idx="13204">
                  <c:v>29.835599999999996</c:v>
                </c:pt>
                <c:pt idx="13205">
                  <c:v>39.5364</c:v>
                </c:pt>
                <c:pt idx="13206">
                  <c:v>37.1676</c:v>
                </c:pt>
                <c:pt idx="13207">
                  <c:v>7.9147999999999996</c:v>
                </c:pt>
                <c:pt idx="13208">
                  <c:v>7.557599999999999</c:v>
                </c:pt>
                <c:pt idx="13209">
                  <c:v>7.0312000000000001</c:v>
                </c:pt>
                <c:pt idx="13210">
                  <c:v>7.9899999999999993</c:v>
                </c:pt>
                <c:pt idx="13211">
                  <c:v>9.437599999999998</c:v>
                </c:pt>
                <c:pt idx="13212">
                  <c:v>7.3132000000000001</c:v>
                </c:pt>
                <c:pt idx="13213">
                  <c:v>4.7939999999999996</c:v>
                </c:pt>
                <c:pt idx="13214">
                  <c:v>4.6436000000000002</c:v>
                </c:pt>
                <c:pt idx="13215">
                  <c:v>4.0608000000000004</c:v>
                </c:pt>
                <c:pt idx="13216">
                  <c:v>3.4967999999999999</c:v>
                </c:pt>
                <c:pt idx="13217">
                  <c:v>2.82</c:v>
                </c:pt>
                <c:pt idx="13218">
                  <c:v>2.3875999999999999</c:v>
                </c:pt>
                <c:pt idx="13219">
                  <c:v>2.1807999999999996</c:v>
                </c:pt>
                <c:pt idx="13220">
                  <c:v>1.8612</c:v>
                </c:pt>
                <c:pt idx="13221">
                  <c:v>1.4852000000000001</c:v>
                </c:pt>
                <c:pt idx="13222">
                  <c:v>1.2971999999999999</c:v>
                </c:pt>
                <c:pt idx="13223">
                  <c:v>1.2784</c:v>
                </c:pt>
                <c:pt idx="13224">
                  <c:v>1.1843999999999999</c:v>
                </c:pt>
                <c:pt idx="13225">
                  <c:v>1.0715999999999999</c:v>
                </c:pt>
                <c:pt idx="13226">
                  <c:v>1.1656</c:v>
                </c:pt>
                <c:pt idx="13227">
                  <c:v>1.7296</c:v>
                </c:pt>
                <c:pt idx="13228">
                  <c:v>1.6543999999999999</c:v>
                </c:pt>
                <c:pt idx="13229">
                  <c:v>4.0795999999999992</c:v>
                </c:pt>
                <c:pt idx="13230">
                  <c:v>1.7484</c:v>
                </c:pt>
                <c:pt idx="13231">
                  <c:v>2.4064000000000001</c:v>
                </c:pt>
                <c:pt idx="13232">
                  <c:v>1.8423999999999998</c:v>
                </c:pt>
                <c:pt idx="13233">
                  <c:v>1.974</c:v>
                </c:pt>
                <c:pt idx="13234">
                  <c:v>2.0116000000000001</c:v>
                </c:pt>
                <c:pt idx="13235">
                  <c:v>1.6919999999999999</c:v>
                </c:pt>
                <c:pt idx="13236">
                  <c:v>1.2971999999999999</c:v>
                </c:pt>
                <c:pt idx="13237">
                  <c:v>1.2784</c:v>
                </c:pt>
                <c:pt idx="13238">
                  <c:v>1.5603999999999998</c:v>
                </c:pt>
                <c:pt idx="13239">
                  <c:v>1.5979999999999999</c:v>
                </c:pt>
                <c:pt idx="13240">
                  <c:v>0.94</c:v>
                </c:pt>
                <c:pt idx="13241">
                  <c:v>0.82719999999999994</c:v>
                </c:pt>
                <c:pt idx="13242">
                  <c:v>2.7447999999999997</c:v>
                </c:pt>
                <c:pt idx="13243">
                  <c:v>1.5979999999999999</c:v>
                </c:pt>
                <c:pt idx="13244">
                  <c:v>1.3535999999999999</c:v>
                </c:pt>
                <c:pt idx="13245">
                  <c:v>0.94</c:v>
                </c:pt>
                <c:pt idx="13246">
                  <c:v>1.0715999999999999</c:v>
                </c:pt>
                <c:pt idx="13247">
                  <c:v>0.8083999999999999</c:v>
                </c:pt>
                <c:pt idx="13248">
                  <c:v>0.90239999999999987</c:v>
                </c:pt>
                <c:pt idx="13249">
                  <c:v>0.94</c:v>
                </c:pt>
                <c:pt idx="13250">
                  <c:v>1.0903999999999998</c:v>
                </c:pt>
                <c:pt idx="13251">
                  <c:v>0.99639999999999995</c:v>
                </c:pt>
                <c:pt idx="13252">
                  <c:v>0.84599999999999997</c:v>
                </c:pt>
                <c:pt idx="13253">
                  <c:v>0.86480000000000001</c:v>
                </c:pt>
                <c:pt idx="13254">
                  <c:v>0.84599999999999997</c:v>
                </c:pt>
                <c:pt idx="13255">
                  <c:v>1.1092</c:v>
                </c:pt>
                <c:pt idx="13256">
                  <c:v>2.3875999999999999</c:v>
                </c:pt>
                <c:pt idx="13257">
                  <c:v>1.504</c:v>
                </c:pt>
                <c:pt idx="13258">
                  <c:v>1.2596000000000001</c:v>
                </c:pt>
                <c:pt idx="13259">
                  <c:v>1.5979999999999999</c:v>
                </c:pt>
                <c:pt idx="13260">
                  <c:v>2.2935999999999996</c:v>
                </c:pt>
                <c:pt idx="13261">
                  <c:v>2.7824</c:v>
                </c:pt>
                <c:pt idx="13262">
                  <c:v>2.726</c:v>
                </c:pt>
                <c:pt idx="13263">
                  <c:v>2.0116000000000001</c:v>
                </c:pt>
                <c:pt idx="13264">
                  <c:v>2.444</c:v>
                </c:pt>
                <c:pt idx="13265">
                  <c:v>2.3875999999999999</c:v>
                </c:pt>
                <c:pt idx="13266">
                  <c:v>6.3919999999999995</c:v>
                </c:pt>
                <c:pt idx="13267">
                  <c:v>8.8171999999999997</c:v>
                </c:pt>
                <c:pt idx="13268">
                  <c:v>36.810399999999994</c:v>
                </c:pt>
                <c:pt idx="13269">
                  <c:v>37.581199999999995</c:v>
                </c:pt>
                <c:pt idx="13270">
                  <c:v>34.742399999999996</c:v>
                </c:pt>
                <c:pt idx="13271">
                  <c:v>22.841999999999999</c:v>
                </c:pt>
                <c:pt idx="13272">
                  <c:v>36.359199999999994</c:v>
                </c:pt>
                <c:pt idx="13273">
                  <c:v>38.840800000000002</c:v>
                </c:pt>
                <c:pt idx="13274">
                  <c:v>52.940799999999996</c:v>
                </c:pt>
                <c:pt idx="13275">
                  <c:v>32.599199999999996</c:v>
                </c:pt>
                <c:pt idx="13276">
                  <c:v>68.901999999999987</c:v>
                </c:pt>
                <c:pt idx="13277">
                  <c:v>76.553599999999989</c:v>
                </c:pt>
                <c:pt idx="13278">
                  <c:v>52.489600000000003</c:v>
                </c:pt>
                <c:pt idx="13279">
                  <c:v>52.940799999999996</c:v>
                </c:pt>
                <c:pt idx="13280">
                  <c:v>26.507999999999999</c:v>
                </c:pt>
                <c:pt idx="13281">
                  <c:v>15.773200000000001</c:v>
                </c:pt>
                <c:pt idx="13282">
                  <c:v>28.688799999999997</c:v>
                </c:pt>
                <c:pt idx="13283">
                  <c:v>18.198399999999999</c:v>
                </c:pt>
                <c:pt idx="13284">
                  <c:v>8.4599999999999991</c:v>
                </c:pt>
                <c:pt idx="13285">
                  <c:v>6.298</c:v>
                </c:pt>
                <c:pt idx="13286">
                  <c:v>5.8279999999999994</c:v>
                </c:pt>
                <c:pt idx="13287">
                  <c:v>5.9783999999999997</c:v>
                </c:pt>
                <c:pt idx="13288">
                  <c:v>6.8807999999999998</c:v>
                </c:pt>
                <c:pt idx="13289">
                  <c:v>4.0983999999999998</c:v>
                </c:pt>
                <c:pt idx="13290">
                  <c:v>4.7939999999999996</c:v>
                </c:pt>
                <c:pt idx="13291">
                  <c:v>16.468799999999998</c:v>
                </c:pt>
                <c:pt idx="13292">
                  <c:v>26.000399999999999</c:v>
                </c:pt>
                <c:pt idx="13293">
                  <c:v>36.885599999999997</c:v>
                </c:pt>
                <c:pt idx="13294">
                  <c:v>27.203599999999998</c:v>
                </c:pt>
                <c:pt idx="13295">
                  <c:v>20.247599999999998</c:v>
                </c:pt>
                <c:pt idx="13296">
                  <c:v>21.977199999999996</c:v>
                </c:pt>
                <c:pt idx="13297">
                  <c:v>24.195599999999999</c:v>
                </c:pt>
                <c:pt idx="13298">
                  <c:v>27.3916</c:v>
                </c:pt>
                <c:pt idx="13299">
                  <c:v>14.664</c:v>
                </c:pt>
                <c:pt idx="13300">
                  <c:v>8.8171999999999997</c:v>
                </c:pt>
                <c:pt idx="13301">
                  <c:v>4.7751999999999999</c:v>
                </c:pt>
                <c:pt idx="13302">
                  <c:v>4.1171999999999995</c:v>
                </c:pt>
                <c:pt idx="13303">
                  <c:v>2.5004</c:v>
                </c:pt>
                <c:pt idx="13304">
                  <c:v>3.4967999999999999</c:v>
                </c:pt>
                <c:pt idx="13305">
                  <c:v>3.2711999999999999</c:v>
                </c:pt>
                <c:pt idx="13306">
                  <c:v>2.7635999999999998</c:v>
                </c:pt>
                <c:pt idx="13307">
                  <c:v>1.974</c:v>
                </c:pt>
                <c:pt idx="13308">
                  <c:v>1.222</c:v>
                </c:pt>
                <c:pt idx="13309">
                  <c:v>1.2032</c:v>
                </c:pt>
                <c:pt idx="13310">
                  <c:v>1.3347999999999998</c:v>
                </c:pt>
                <c:pt idx="13311">
                  <c:v>1.2784</c:v>
                </c:pt>
                <c:pt idx="13312">
                  <c:v>1.504</c:v>
                </c:pt>
                <c:pt idx="13313">
                  <c:v>1.2784</c:v>
                </c:pt>
                <c:pt idx="13314">
                  <c:v>1.2407999999999999</c:v>
                </c:pt>
                <c:pt idx="13315">
                  <c:v>1.88</c:v>
                </c:pt>
                <c:pt idx="13316">
                  <c:v>2.1807999999999996</c:v>
                </c:pt>
                <c:pt idx="13317">
                  <c:v>4.4743999999999993</c:v>
                </c:pt>
                <c:pt idx="13318">
                  <c:v>2.1243999999999996</c:v>
                </c:pt>
                <c:pt idx="13319">
                  <c:v>2.0116000000000001</c:v>
                </c:pt>
                <c:pt idx="13320">
                  <c:v>1.5979999999999999</c:v>
                </c:pt>
                <c:pt idx="13321">
                  <c:v>2.0304000000000002</c:v>
                </c:pt>
                <c:pt idx="13322">
                  <c:v>1.5979999999999999</c:v>
                </c:pt>
                <c:pt idx="13323">
                  <c:v>6.8995999999999995</c:v>
                </c:pt>
                <c:pt idx="13324">
                  <c:v>35.644799999999996</c:v>
                </c:pt>
                <c:pt idx="13325">
                  <c:v>38.991199999999992</c:v>
                </c:pt>
                <c:pt idx="13326">
                  <c:v>43.239999999999995</c:v>
                </c:pt>
                <c:pt idx="13327">
                  <c:v>33.050399999999996</c:v>
                </c:pt>
                <c:pt idx="13328">
                  <c:v>42.863999999999997</c:v>
                </c:pt>
                <c:pt idx="13329">
                  <c:v>37.562399999999997</c:v>
                </c:pt>
                <c:pt idx="13330">
                  <c:v>40.119199999999999</c:v>
                </c:pt>
                <c:pt idx="13331">
                  <c:v>33.200800000000001</c:v>
                </c:pt>
                <c:pt idx="13332">
                  <c:v>59.483199999999997</c:v>
                </c:pt>
                <c:pt idx="13333">
                  <c:v>61.795599999999993</c:v>
                </c:pt>
                <c:pt idx="13334">
                  <c:v>20.661200000000001</c:v>
                </c:pt>
                <c:pt idx="13335">
                  <c:v>8.9675999999999991</c:v>
                </c:pt>
                <c:pt idx="13336">
                  <c:v>25.661999999999999</c:v>
                </c:pt>
                <c:pt idx="13337">
                  <c:v>41.811199999999992</c:v>
                </c:pt>
                <c:pt idx="13338">
                  <c:v>65.480399999999989</c:v>
                </c:pt>
                <c:pt idx="13339">
                  <c:v>63.901200000000003</c:v>
                </c:pt>
                <c:pt idx="13340">
                  <c:v>54.895999999999994</c:v>
                </c:pt>
                <c:pt idx="13341">
                  <c:v>72.003999999999991</c:v>
                </c:pt>
                <c:pt idx="13342">
                  <c:v>89.262399999999985</c:v>
                </c:pt>
                <c:pt idx="13343">
                  <c:v>36.321599999999997</c:v>
                </c:pt>
                <c:pt idx="13344">
                  <c:v>25.831199999999999</c:v>
                </c:pt>
                <c:pt idx="13345">
                  <c:v>26.959199999999999</c:v>
                </c:pt>
                <c:pt idx="13346">
                  <c:v>26.338799999999999</c:v>
                </c:pt>
                <c:pt idx="13347">
                  <c:v>18798.12</c:v>
                </c:pt>
                <c:pt idx="13348">
                  <c:v>40.307200000000002</c:v>
                </c:pt>
                <c:pt idx="13349">
                  <c:v>68.206400000000002</c:v>
                </c:pt>
                <c:pt idx="13350">
                  <c:v>63.656799999999997</c:v>
                </c:pt>
                <c:pt idx="13351">
                  <c:v>18798.12</c:v>
                </c:pt>
                <c:pt idx="13352">
                  <c:v>18798.12</c:v>
                </c:pt>
                <c:pt idx="13353">
                  <c:v>18798.12</c:v>
                </c:pt>
                <c:pt idx="13354">
                  <c:v>47.845999999999997</c:v>
                </c:pt>
                <c:pt idx="13355">
                  <c:v>11.373999999999999</c:v>
                </c:pt>
                <c:pt idx="13356">
                  <c:v>7.0687999999999995</c:v>
                </c:pt>
                <c:pt idx="13357">
                  <c:v>6.298</c:v>
                </c:pt>
                <c:pt idx="13358">
                  <c:v>10.095599999999999</c:v>
                </c:pt>
                <c:pt idx="13359">
                  <c:v>9.3059999999999992</c:v>
                </c:pt>
                <c:pt idx="13360">
                  <c:v>9.8323999999999998</c:v>
                </c:pt>
                <c:pt idx="13361">
                  <c:v>20.548399999999997</c:v>
                </c:pt>
                <c:pt idx="13362">
                  <c:v>24.6844</c:v>
                </c:pt>
                <c:pt idx="13363">
                  <c:v>71.947600000000008</c:v>
                </c:pt>
                <c:pt idx="13364">
                  <c:v>77.775599999999997</c:v>
                </c:pt>
                <c:pt idx="13365">
                  <c:v>50.083199999999998</c:v>
                </c:pt>
                <c:pt idx="13366">
                  <c:v>33.050399999999996</c:v>
                </c:pt>
                <c:pt idx="13367">
                  <c:v>27.429199999999998</c:v>
                </c:pt>
                <c:pt idx="13368">
                  <c:v>20.416799999999999</c:v>
                </c:pt>
                <c:pt idx="13369">
                  <c:v>7.1439999999999992</c:v>
                </c:pt>
                <c:pt idx="13370">
                  <c:v>16.562799999999999</c:v>
                </c:pt>
                <c:pt idx="13371">
                  <c:v>20.2288</c:v>
                </c:pt>
                <c:pt idx="13372">
                  <c:v>5.5084</c:v>
                </c:pt>
                <c:pt idx="13373">
                  <c:v>4.5684000000000005</c:v>
                </c:pt>
                <c:pt idx="13374">
                  <c:v>3.2523999999999997</c:v>
                </c:pt>
                <c:pt idx="13375">
                  <c:v>7.4260000000000002</c:v>
                </c:pt>
                <c:pt idx="13376">
                  <c:v>3.7975999999999996</c:v>
                </c:pt>
                <c:pt idx="13377">
                  <c:v>2.2371999999999996</c:v>
                </c:pt>
                <c:pt idx="13378">
                  <c:v>4.6247999999999996</c:v>
                </c:pt>
                <c:pt idx="13379">
                  <c:v>5.0571999999999999</c:v>
                </c:pt>
                <c:pt idx="13380">
                  <c:v>7.0123999999999995</c:v>
                </c:pt>
                <c:pt idx="13381">
                  <c:v>6.1852</c:v>
                </c:pt>
                <c:pt idx="13382">
                  <c:v>10.34</c:v>
                </c:pt>
                <c:pt idx="13383">
                  <c:v>38.445999999999998</c:v>
                </c:pt>
                <c:pt idx="13384">
                  <c:v>54.595199999999998</c:v>
                </c:pt>
                <c:pt idx="13385">
                  <c:v>54.632799999999996</c:v>
                </c:pt>
                <c:pt idx="13386">
                  <c:v>64.653199999999998</c:v>
                </c:pt>
                <c:pt idx="13387">
                  <c:v>51.342799999999997</c:v>
                </c:pt>
                <c:pt idx="13388">
                  <c:v>46.379600000000003</c:v>
                </c:pt>
                <c:pt idx="13389">
                  <c:v>66.232399999999984</c:v>
                </c:pt>
                <c:pt idx="13390">
                  <c:v>63.995199999999997</c:v>
                </c:pt>
                <c:pt idx="13391">
                  <c:v>44.781599999999997</c:v>
                </c:pt>
                <c:pt idx="13392">
                  <c:v>56.813599999999994</c:v>
                </c:pt>
                <c:pt idx="13393">
                  <c:v>56.550399999999996</c:v>
                </c:pt>
                <c:pt idx="13394">
                  <c:v>36.378</c:v>
                </c:pt>
                <c:pt idx="13395">
                  <c:v>71.533999999999992</c:v>
                </c:pt>
                <c:pt idx="13396">
                  <c:v>65.649599999999992</c:v>
                </c:pt>
                <c:pt idx="13397">
                  <c:v>59.314</c:v>
                </c:pt>
                <c:pt idx="13398">
                  <c:v>61.156399999999998</c:v>
                </c:pt>
                <c:pt idx="13399">
                  <c:v>58.994399999999992</c:v>
                </c:pt>
                <c:pt idx="13400">
                  <c:v>101.33199999999999</c:v>
                </c:pt>
                <c:pt idx="13401">
                  <c:v>119.53039999999999</c:v>
                </c:pt>
                <c:pt idx="13402">
                  <c:v>74.805199999999999</c:v>
                </c:pt>
                <c:pt idx="13403">
                  <c:v>74.861599999999996</c:v>
                </c:pt>
                <c:pt idx="13404">
                  <c:v>105.3176</c:v>
                </c:pt>
                <c:pt idx="13405">
                  <c:v>115.56359999999999</c:v>
                </c:pt>
                <c:pt idx="13406">
                  <c:v>87.927599999999998</c:v>
                </c:pt>
                <c:pt idx="13407">
                  <c:v>44.368000000000002</c:v>
                </c:pt>
                <c:pt idx="13408">
                  <c:v>33.369999999999997</c:v>
                </c:pt>
                <c:pt idx="13409">
                  <c:v>45.326799999999999</c:v>
                </c:pt>
                <c:pt idx="13410">
                  <c:v>43.1648</c:v>
                </c:pt>
                <c:pt idx="13411">
                  <c:v>64.578000000000003</c:v>
                </c:pt>
                <c:pt idx="13412">
                  <c:v>55.497599999999998</c:v>
                </c:pt>
                <c:pt idx="13413">
                  <c:v>84.750399999999999</c:v>
                </c:pt>
                <c:pt idx="13414">
                  <c:v>25.041599999999999</c:v>
                </c:pt>
                <c:pt idx="13415">
                  <c:v>31.02</c:v>
                </c:pt>
                <c:pt idx="13416">
                  <c:v>47.507599999999996</c:v>
                </c:pt>
                <c:pt idx="13417">
                  <c:v>27.184799999999999</c:v>
                </c:pt>
                <c:pt idx="13418">
                  <c:v>37.317999999999998</c:v>
                </c:pt>
                <c:pt idx="13419">
                  <c:v>42.055599999999998</c:v>
                </c:pt>
                <c:pt idx="13420">
                  <c:v>57.358800000000002</c:v>
                </c:pt>
                <c:pt idx="13421">
                  <c:v>55.083999999999996</c:v>
                </c:pt>
                <c:pt idx="13422">
                  <c:v>26.244800000000001</c:v>
                </c:pt>
                <c:pt idx="13423">
                  <c:v>24.6844</c:v>
                </c:pt>
                <c:pt idx="13424">
                  <c:v>26.959199999999999</c:v>
                </c:pt>
                <c:pt idx="13425">
                  <c:v>87.307199999999995</c:v>
                </c:pt>
                <c:pt idx="13426">
                  <c:v>46.0976</c:v>
                </c:pt>
                <c:pt idx="13427">
                  <c:v>59.9908</c:v>
                </c:pt>
                <c:pt idx="13428">
                  <c:v>85.897199999999984</c:v>
                </c:pt>
                <c:pt idx="13429">
                  <c:v>80.877600000000001</c:v>
                </c:pt>
                <c:pt idx="13430">
                  <c:v>92.6464</c:v>
                </c:pt>
                <c:pt idx="13431">
                  <c:v>75.481999999999999</c:v>
                </c:pt>
                <c:pt idx="13432">
                  <c:v>79.843599999999995</c:v>
                </c:pt>
                <c:pt idx="13433">
                  <c:v>75.444400000000002</c:v>
                </c:pt>
                <c:pt idx="13434">
                  <c:v>53.485999999999997</c:v>
                </c:pt>
                <c:pt idx="13435">
                  <c:v>62.923599999999993</c:v>
                </c:pt>
                <c:pt idx="13436">
                  <c:v>83.077199999999991</c:v>
                </c:pt>
                <c:pt idx="13437">
                  <c:v>72.060399999999987</c:v>
                </c:pt>
                <c:pt idx="13438">
                  <c:v>63.788399999999996</c:v>
                </c:pt>
                <c:pt idx="13439">
                  <c:v>53.391999999999996</c:v>
                </c:pt>
                <c:pt idx="13440">
                  <c:v>18798.12</c:v>
                </c:pt>
                <c:pt idx="13441">
                  <c:v>18798.12</c:v>
                </c:pt>
                <c:pt idx="13442">
                  <c:v>18798.12</c:v>
                </c:pt>
                <c:pt idx="13443">
                  <c:v>18798.12</c:v>
                </c:pt>
                <c:pt idx="13444">
                  <c:v>18798.12</c:v>
                </c:pt>
                <c:pt idx="13445">
                  <c:v>18798.12</c:v>
                </c:pt>
                <c:pt idx="13446">
                  <c:v>18798.12</c:v>
                </c:pt>
                <c:pt idx="13447">
                  <c:v>18798.12</c:v>
                </c:pt>
                <c:pt idx="13448">
                  <c:v>18798.12</c:v>
                </c:pt>
                <c:pt idx="13449">
                  <c:v>18798.12</c:v>
                </c:pt>
                <c:pt idx="13450">
                  <c:v>18798.12</c:v>
                </c:pt>
                <c:pt idx="13451">
                  <c:v>18798.12</c:v>
                </c:pt>
                <c:pt idx="13452">
                  <c:v>18798.12</c:v>
                </c:pt>
                <c:pt idx="13453">
                  <c:v>18798.12</c:v>
                </c:pt>
                <c:pt idx="13454">
                  <c:v>18798.12</c:v>
                </c:pt>
                <c:pt idx="13455">
                  <c:v>18798.12</c:v>
                </c:pt>
                <c:pt idx="13456">
                  <c:v>18798.12</c:v>
                </c:pt>
                <c:pt idx="13457">
                  <c:v>18798.12</c:v>
                </c:pt>
                <c:pt idx="13458">
                  <c:v>18798.12</c:v>
                </c:pt>
                <c:pt idx="13459">
                  <c:v>18798.12</c:v>
                </c:pt>
                <c:pt idx="13460">
                  <c:v>18798.12</c:v>
                </c:pt>
                <c:pt idx="13461">
                  <c:v>18798.12</c:v>
                </c:pt>
                <c:pt idx="13462">
                  <c:v>18798.12</c:v>
                </c:pt>
                <c:pt idx="13463">
                  <c:v>18798.12</c:v>
                </c:pt>
                <c:pt idx="13464">
                  <c:v>17.916399999999999</c:v>
                </c:pt>
                <c:pt idx="13465">
                  <c:v>9.3059999999999992</c:v>
                </c:pt>
                <c:pt idx="13466">
                  <c:v>14.1564</c:v>
                </c:pt>
                <c:pt idx="13467">
                  <c:v>47.394799999999996</c:v>
                </c:pt>
                <c:pt idx="13468">
                  <c:v>39.893599999999992</c:v>
                </c:pt>
                <c:pt idx="13469">
                  <c:v>56.512799999999991</c:v>
                </c:pt>
                <c:pt idx="13470">
                  <c:v>43.935600000000001</c:v>
                </c:pt>
                <c:pt idx="13471">
                  <c:v>30.098800000000001</c:v>
                </c:pt>
                <c:pt idx="13472">
                  <c:v>25.079199999999997</c:v>
                </c:pt>
                <c:pt idx="13473">
                  <c:v>30.625199999999996</c:v>
                </c:pt>
                <c:pt idx="13474">
                  <c:v>38.728000000000002</c:v>
                </c:pt>
                <c:pt idx="13475">
                  <c:v>34.648399999999995</c:v>
                </c:pt>
                <c:pt idx="13476">
                  <c:v>40.006399999999999</c:v>
                </c:pt>
                <c:pt idx="13477">
                  <c:v>52.978399999999993</c:v>
                </c:pt>
                <c:pt idx="13478">
                  <c:v>21.977199999999996</c:v>
                </c:pt>
                <c:pt idx="13479">
                  <c:v>37.0548</c:v>
                </c:pt>
                <c:pt idx="13480">
                  <c:v>14.419599999999999</c:v>
                </c:pt>
                <c:pt idx="13481">
                  <c:v>37.656399999999998</c:v>
                </c:pt>
                <c:pt idx="13482">
                  <c:v>20.717599999999997</c:v>
                </c:pt>
                <c:pt idx="13483">
                  <c:v>15.979999999999999</c:v>
                </c:pt>
                <c:pt idx="13484">
                  <c:v>10.4716</c:v>
                </c:pt>
                <c:pt idx="13485">
                  <c:v>19.1572</c:v>
                </c:pt>
                <c:pt idx="13486">
                  <c:v>26.996799999999997</c:v>
                </c:pt>
                <c:pt idx="13487">
                  <c:v>47.413599999999995</c:v>
                </c:pt>
                <c:pt idx="13488">
                  <c:v>35.644799999999996</c:v>
                </c:pt>
                <c:pt idx="13489">
                  <c:v>5.226399999999999</c:v>
                </c:pt>
                <c:pt idx="13490">
                  <c:v>4.0608000000000004</c:v>
                </c:pt>
                <c:pt idx="13491">
                  <c:v>16.807199999999998</c:v>
                </c:pt>
                <c:pt idx="13492">
                  <c:v>9.8323999999999998</c:v>
                </c:pt>
                <c:pt idx="13493">
                  <c:v>5.8655999999999997</c:v>
                </c:pt>
                <c:pt idx="13494">
                  <c:v>8.1216000000000008</c:v>
                </c:pt>
                <c:pt idx="13495">
                  <c:v>3.8163999999999993</c:v>
                </c:pt>
                <c:pt idx="13496">
                  <c:v>3.2711999999999999</c:v>
                </c:pt>
                <c:pt idx="13497">
                  <c:v>3.1959999999999997</c:v>
                </c:pt>
                <c:pt idx="13498">
                  <c:v>2.6131999999999995</c:v>
                </c:pt>
                <c:pt idx="13499">
                  <c:v>2.82</c:v>
                </c:pt>
                <c:pt idx="13500">
                  <c:v>2.6695999999999995</c:v>
                </c:pt>
                <c:pt idx="13501">
                  <c:v>2.3687999999999998</c:v>
                </c:pt>
                <c:pt idx="13502">
                  <c:v>3.0643999999999996</c:v>
                </c:pt>
                <c:pt idx="13503">
                  <c:v>2.4628000000000001</c:v>
                </c:pt>
                <c:pt idx="13504">
                  <c:v>2.3311999999999999</c:v>
                </c:pt>
                <c:pt idx="13505">
                  <c:v>2.3123999999999998</c:v>
                </c:pt>
                <c:pt idx="13506">
                  <c:v>2.3311999999999999</c:v>
                </c:pt>
                <c:pt idx="13507">
                  <c:v>2.1807999999999996</c:v>
                </c:pt>
                <c:pt idx="13508">
                  <c:v>2.1243999999999996</c:v>
                </c:pt>
                <c:pt idx="13509">
                  <c:v>4.5308000000000002</c:v>
                </c:pt>
                <c:pt idx="13510">
                  <c:v>6.2791999999999994</c:v>
                </c:pt>
                <c:pt idx="13511">
                  <c:v>5.7339999999999991</c:v>
                </c:pt>
                <c:pt idx="13512">
                  <c:v>2.0868000000000002</c:v>
                </c:pt>
                <c:pt idx="13513">
                  <c:v>1.8612</c:v>
                </c:pt>
                <c:pt idx="13514">
                  <c:v>2.2747999999999999</c:v>
                </c:pt>
                <c:pt idx="13515">
                  <c:v>18798.12</c:v>
                </c:pt>
                <c:pt idx="13516">
                  <c:v>7.3883999999999999</c:v>
                </c:pt>
                <c:pt idx="13517">
                  <c:v>2.2559999999999998</c:v>
                </c:pt>
                <c:pt idx="13518">
                  <c:v>2.7071999999999998</c:v>
                </c:pt>
                <c:pt idx="13519">
                  <c:v>2.3875999999999999</c:v>
                </c:pt>
                <c:pt idx="13520">
                  <c:v>1.974</c:v>
                </c:pt>
                <c:pt idx="13521">
                  <c:v>1.7296</c:v>
                </c:pt>
                <c:pt idx="13522">
                  <c:v>1.6732</c:v>
                </c:pt>
                <c:pt idx="13523">
                  <c:v>1.5979999999999999</c:v>
                </c:pt>
                <c:pt idx="13524">
                  <c:v>1.7107999999999999</c:v>
                </c:pt>
                <c:pt idx="13525">
                  <c:v>1.8047999999999997</c:v>
                </c:pt>
                <c:pt idx="13526">
                  <c:v>1.7859999999999998</c:v>
                </c:pt>
                <c:pt idx="13527">
                  <c:v>1.9927999999999999</c:v>
                </c:pt>
                <c:pt idx="13528">
                  <c:v>2.0116000000000001</c:v>
                </c:pt>
                <c:pt idx="13529">
                  <c:v>3.1959999999999997</c:v>
                </c:pt>
                <c:pt idx="13530">
                  <c:v>5.6963999999999997</c:v>
                </c:pt>
                <c:pt idx="13531">
                  <c:v>5.1323999999999996</c:v>
                </c:pt>
                <c:pt idx="13532">
                  <c:v>24.721999999999998</c:v>
                </c:pt>
                <c:pt idx="13533">
                  <c:v>25.793600000000001</c:v>
                </c:pt>
                <c:pt idx="13534">
                  <c:v>3.4592000000000001</c:v>
                </c:pt>
                <c:pt idx="13535">
                  <c:v>7.1815999999999995</c:v>
                </c:pt>
                <c:pt idx="13536">
                  <c:v>6.5047999999999995</c:v>
                </c:pt>
                <c:pt idx="13537">
                  <c:v>10.321199999999999</c:v>
                </c:pt>
                <c:pt idx="13538">
                  <c:v>8.4787999999999997</c:v>
                </c:pt>
                <c:pt idx="13539">
                  <c:v>12.1448</c:v>
                </c:pt>
                <c:pt idx="13540">
                  <c:v>8.7795999999999985</c:v>
                </c:pt>
                <c:pt idx="13541">
                  <c:v>6.9747999999999992</c:v>
                </c:pt>
                <c:pt idx="13542">
                  <c:v>6.58</c:v>
                </c:pt>
                <c:pt idx="13543">
                  <c:v>5.8467999999999991</c:v>
                </c:pt>
                <c:pt idx="13544">
                  <c:v>5.4332000000000003</c:v>
                </c:pt>
                <c:pt idx="13545">
                  <c:v>5.2075999999999993</c:v>
                </c:pt>
                <c:pt idx="13546">
                  <c:v>4.8879999999999999</c:v>
                </c:pt>
                <c:pt idx="13547">
                  <c:v>7.6327999999999987</c:v>
                </c:pt>
                <c:pt idx="13548">
                  <c:v>7.7079999999999993</c:v>
                </c:pt>
                <c:pt idx="13549">
                  <c:v>9.2308000000000003</c:v>
                </c:pt>
                <c:pt idx="13550">
                  <c:v>8.7795999999999985</c:v>
                </c:pt>
                <c:pt idx="13551">
                  <c:v>4.9819999999999993</c:v>
                </c:pt>
                <c:pt idx="13552">
                  <c:v>10.979199999999999</c:v>
                </c:pt>
                <c:pt idx="13553">
                  <c:v>13.0472</c:v>
                </c:pt>
                <c:pt idx="13554">
                  <c:v>13.968399999999999</c:v>
                </c:pt>
                <c:pt idx="13555">
                  <c:v>12.407999999999999</c:v>
                </c:pt>
                <c:pt idx="13556">
                  <c:v>20.191199999999998</c:v>
                </c:pt>
                <c:pt idx="13557">
                  <c:v>12.050799999999999</c:v>
                </c:pt>
                <c:pt idx="13558">
                  <c:v>11.336399999999999</c:v>
                </c:pt>
                <c:pt idx="13559">
                  <c:v>7.6516000000000002</c:v>
                </c:pt>
                <c:pt idx="13560">
                  <c:v>7.4260000000000002</c:v>
                </c:pt>
                <c:pt idx="13561">
                  <c:v>11.486800000000001</c:v>
                </c:pt>
                <c:pt idx="13562">
                  <c:v>13.2164</c:v>
                </c:pt>
                <c:pt idx="13563">
                  <c:v>9.2872000000000003</c:v>
                </c:pt>
                <c:pt idx="13564">
                  <c:v>11.298799999999998</c:v>
                </c:pt>
                <c:pt idx="13565">
                  <c:v>13.7616</c:v>
                </c:pt>
                <c:pt idx="13566">
                  <c:v>11.543199999999999</c:v>
                </c:pt>
                <c:pt idx="13567">
                  <c:v>10.5656</c:v>
                </c:pt>
                <c:pt idx="13568">
                  <c:v>8.0275999999999996</c:v>
                </c:pt>
                <c:pt idx="13569">
                  <c:v>13.7616</c:v>
                </c:pt>
                <c:pt idx="13570">
                  <c:v>15.998799999999999</c:v>
                </c:pt>
                <c:pt idx="13571">
                  <c:v>10.34</c:v>
                </c:pt>
                <c:pt idx="13572">
                  <c:v>10.941599999999999</c:v>
                </c:pt>
                <c:pt idx="13573">
                  <c:v>16.957599999999999</c:v>
                </c:pt>
                <c:pt idx="13574">
                  <c:v>9.4187999999999992</c:v>
                </c:pt>
                <c:pt idx="13575">
                  <c:v>12.7652</c:v>
                </c:pt>
                <c:pt idx="13576">
                  <c:v>13.968399999999999</c:v>
                </c:pt>
                <c:pt idx="13577">
                  <c:v>26.414000000000001</c:v>
                </c:pt>
                <c:pt idx="13578">
                  <c:v>26.451599999999999</c:v>
                </c:pt>
                <c:pt idx="13579">
                  <c:v>27.861599999999999</c:v>
                </c:pt>
                <c:pt idx="13580">
                  <c:v>23.800799999999999</c:v>
                </c:pt>
                <c:pt idx="13581">
                  <c:v>23.142800000000001</c:v>
                </c:pt>
                <c:pt idx="13582">
                  <c:v>20.736399999999996</c:v>
                </c:pt>
                <c:pt idx="13583">
                  <c:v>9.1179999999999986</c:v>
                </c:pt>
                <c:pt idx="13584">
                  <c:v>15.115199999999998</c:v>
                </c:pt>
                <c:pt idx="13585">
                  <c:v>21.356799999999996</c:v>
                </c:pt>
                <c:pt idx="13586">
                  <c:v>13.8368</c:v>
                </c:pt>
                <c:pt idx="13587">
                  <c:v>10.7912</c:v>
                </c:pt>
                <c:pt idx="13588">
                  <c:v>11.392799999999999</c:v>
                </c:pt>
                <c:pt idx="13589">
                  <c:v>6.8243999999999998</c:v>
                </c:pt>
                <c:pt idx="13590">
                  <c:v>15.547599999999999</c:v>
                </c:pt>
                <c:pt idx="13591">
                  <c:v>17.822399999999998</c:v>
                </c:pt>
                <c:pt idx="13592">
                  <c:v>19.927999999999997</c:v>
                </c:pt>
                <c:pt idx="13593">
                  <c:v>10.264799999999999</c:v>
                </c:pt>
                <c:pt idx="13594">
                  <c:v>15.209199999999999</c:v>
                </c:pt>
                <c:pt idx="13595">
                  <c:v>19.307599999999997</c:v>
                </c:pt>
                <c:pt idx="13596">
                  <c:v>16.205599999999997</c:v>
                </c:pt>
                <c:pt idx="13597">
                  <c:v>14.3256</c:v>
                </c:pt>
                <c:pt idx="13598">
                  <c:v>13.686399999999999</c:v>
                </c:pt>
                <c:pt idx="13599">
                  <c:v>15.547599999999999</c:v>
                </c:pt>
                <c:pt idx="13600">
                  <c:v>11.092000000000001</c:v>
                </c:pt>
                <c:pt idx="13601">
                  <c:v>10.377599999999999</c:v>
                </c:pt>
                <c:pt idx="13602">
                  <c:v>13.0472</c:v>
                </c:pt>
                <c:pt idx="13603">
                  <c:v>14.475999999999999</c:v>
                </c:pt>
                <c:pt idx="13604">
                  <c:v>17.765999999999998</c:v>
                </c:pt>
                <c:pt idx="13605">
                  <c:v>19.2136</c:v>
                </c:pt>
                <c:pt idx="13606">
                  <c:v>21.695199999999996</c:v>
                </c:pt>
                <c:pt idx="13607">
                  <c:v>21.168799999999997</c:v>
                </c:pt>
                <c:pt idx="13608">
                  <c:v>16.45</c:v>
                </c:pt>
                <c:pt idx="13609">
                  <c:v>14.382</c:v>
                </c:pt>
                <c:pt idx="13610">
                  <c:v>15.1716</c:v>
                </c:pt>
                <c:pt idx="13611">
                  <c:v>18.988</c:v>
                </c:pt>
                <c:pt idx="13612">
                  <c:v>17.972799999999999</c:v>
                </c:pt>
                <c:pt idx="13613">
                  <c:v>16.412399999999998</c:v>
                </c:pt>
                <c:pt idx="13614">
                  <c:v>15.735599999999998</c:v>
                </c:pt>
                <c:pt idx="13615">
                  <c:v>19.8904</c:v>
                </c:pt>
                <c:pt idx="13616">
                  <c:v>16.637999999999998</c:v>
                </c:pt>
                <c:pt idx="13617">
                  <c:v>36.904399999999995</c:v>
                </c:pt>
                <c:pt idx="13618">
                  <c:v>28.782799999999998</c:v>
                </c:pt>
                <c:pt idx="13619">
                  <c:v>25.323599999999999</c:v>
                </c:pt>
                <c:pt idx="13620">
                  <c:v>15.9048</c:v>
                </c:pt>
                <c:pt idx="13621">
                  <c:v>15.491199999999999</c:v>
                </c:pt>
                <c:pt idx="13622">
                  <c:v>29.948399999999999</c:v>
                </c:pt>
                <c:pt idx="13623">
                  <c:v>35.25</c:v>
                </c:pt>
                <c:pt idx="13624">
                  <c:v>25.6432</c:v>
                </c:pt>
                <c:pt idx="13625">
                  <c:v>33.990399999999994</c:v>
                </c:pt>
                <c:pt idx="13626">
                  <c:v>43.051999999999992</c:v>
                </c:pt>
                <c:pt idx="13627">
                  <c:v>43.108399999999996</c:v>
                </c:pt>
                <c:pt idx="13628">
                  <c:v>38.051199999999994</c:v>
                </c:pt>
                <c:pt idx="13629">
                  <c:v>30.719199999999997</c:v>
                </c:pt>
                <c:pt idx="13630">
                  <c:v>30.944800000000001</c:v>
                </c:pt>
                <c:pt idx="13631">
                  <c:v>45.834399999999995</c:v>
                </c:pt>
                <c:pt idx="13632">
                  <c:v>34.836399999999998</c:v>
                </c:pt>
                <c:pt idx="13633">
                  <c:v>28.519599999999997</c:v>
                </c:pt>
                <c:pt idx="13634">
                  <c:v>21.112400000000001</c:v>
                </c:pt>
                <c:pt idx="13635">
                  <c:v>21.319199999999999</c:v>
                </c:pt>
                <c:pt idx="13636">
                  <c:v>43.540799999999997</c:v>
                </c:pt>
                <c:pt idx="13637">
                  <c:v>34.554399999999994</c:v>
                </c:pt>
                <c:pt idx="13638">
                  <c:v>35.945599999999999</c:v>
                </c:pt>
                <c:pt idx="13639">
                  <c:v>30.061199999999999</c:v>
                </c:pt>
                <c:pt idx="13640">
                  <c:v>52.865600000000001</c:v>
                </c:pt>
                <c:pt idx="13641">
                  <c:v>48.334800000000001</c:v>
                </c:pt>
                <c:pt idx="13642">
                  <c:v>34.103200000000001</c:v>
                </c:pt>
                <c:pt idx="13643">
                  <c:v>20.774000000000001</c:v>
                </c:pt>
                <c:pt idx="13644">
                  <c:v>32.43</c:v>
                </c:pt>
                <c:pt idx="13645">
                  <c:v>31.602799999999995</c:v>
                </c:pt>
                <c:pt idx="13646">
                  <c:v>35.870399999999997</c:v>
                </c:pt>
                <c:pt idx="13647">
                  <c:v>29.271599999999999</c:v>
                </c:pt>
                <c:pt idx="13648">
                  <c:v>35.155999999999999</c:v>
                </c:pt>
                <c:pt idx="13649">
                  <c:v>31.0764</c:v>
                </c:pt>
                <c:pt idx="13650">
                  <c:v>30.3432</c:v>
                </c:pt>
                <c:pt idx="13651">
                  <c:v>24.815999999999999</c:v>
                </c:pt>
                <c:pt idx="13652">
                  <c:v>46.191600000000001</c:v>
                </c:pt>
                <c:pt idx="13653">
                  <c:v>40.231999999999992</c:v>
                </c:pt>
                <c:pt idx="13654">
                  <c:v>40.194399999999995</c:v>
                </c:pt>
                <c:pt idx="13655">
                  <c:v>31.865999999999996</c:v>
                </c:pt>
                <c:pt idx="13656">
                  <c:v>42.957999999999998</c:v>
                </c:pt>
                <c:pt idx="13657">
                  <c:v>82.908000000000001</c:v>
                </c:pt>
                <c:pt idx="13658">
                  <c:v>65.781199999999998</c:v>
                </c:pt>
                <c:pt idx="13659">
                  <c:v>64.013999999999996</c:v>
                </c:pt>
                <c:pt idx="13660">
                  <c:v>28.012</c:v>
                </c:pt>
                <c:pt idx="13661">
                  <c:v>58.825199999999995</c:v>
                </c:pt>
                <c:pt idx="13662">
                  <c:v>18.141999999999999</c:v>
                </c:pt>
                <c:pt idx="13663">
                  <c:v>25.492799999999999</c:v>
                </c:pt>
                <c:pt idx="13664">
                  <c:v>11.035599999999999</c:v>
                </c:pt>
                <c:pt idx="13665">
                  <c:v>6.6363999999999992</c:v>
                </c:pt>
                <c:pt idx="13666">
                  <c:v>4.6247999999999996</c:v>
                </c:pt>
                <c:pt idx="13667">
                  <c:v>4.5684000000000005</c:v>
                </c:pt>
                <c:pt idx="13668">
                  <c:v>4.6623999999999999</c:v>
                </c:pt>
                <c:pt idx="13669">
                  <c:v>5.0384000000000002</c:v>
                </c:pt>
                <c:pt idx="13670">
                  <c:v>5.8843999999999994</c:v>
                </c:pt>
                <c:pt idx="13671">
                  <c:v>4.6059999999999999</c:v>
                </c:pt>
                <c:pt idx="13672">
                  <c:v>6.2227999999999994</c:v>
                </c:pt>
                <c:pt idx="13673">
                  <c:v>4.1171999999999995</c:v>
                </c:pt>
                <c:pt idx="13674">
                  <c:v>4.9819999999999993</c:v>
                </c:pt>
                <c:pt idx="13675">
                  <c:v>2.8388</c:v>
                </c:pt>
                <c:pt idx="13676">
                  <c:v>7.9335999999999993</c:v>
                </c:pt>
                <c:pt idx="13677">
                  <c:v>4.6059999999999999</c:v>
                </c:pt>
                <c:pt idx="13678">
                  <c:v>5.3015999999999996</c:v>
                </c:pt>
                <c:pt idx="13679">
                  <c:v>13.122400000000001</c:v>
                </c:pt>
                <c:pt idx="13680">
                  <c:v>9.3247999999999998</c:v>
                </c:pt>
                <c:pt idx="13681">
                  <c:v>27.071999999999999</c:v>
                </c:pt>
                <c:pt idx="13682">
                  <c:v>32.862400000000001</c:v>
                </c:pt>
                <c:pt idx="13683">
                  <c:v>18798.12</c:v>
                </c:pt>
                <c:pt idx="13684">
                  <c:v>13.7616</c:v>
                </c:pt>
                <c:pt idx="13685">
                  <c:v>27.598399999999998</c:v>
                </c:pt>
                <c:pt idx="13686">
                  <c:v>17.672000000000001</c:v>
                </c:pt>
                <c:pt idx="13687">
                  <c:v>35.362799999999993</c:v>
                </c:pt>
                <c:pt idx="13688">
                  <c:v>17.446399999999997</c:v>
                </c:pt>
                <c:pt idx="13689">
                  <c:v>50.402799999999992</c:v>
                </c:pt>
                <c:pt idx="13690">
                  <c:v>32.016399999999997</c:v>
                </c:pt>
                <c:pt idx="13691">
                  <c:v>11.505599999999999</c:v>
                </c:pt>
                <c:pt idx="13692">
                  <c:v>14.137599999999999</c:v>
                </c:pt>
                <c:pt idx="13693">
                  <c:v>15.415999999999999</c:v>
                </c:pt>
                <c:pt idx="13694">
                  <c:v>20.6236</c:v>
                </c:pt>
                <c:pt idx="13695">
                  <c:v>29.760399999999997</c:v>
                </c:pt>
                <c:pt idx="13696">
                  <c:v>11.223599999999999</c:v>
                </c:pt>
                <c:pt idx="13697">
                  <c:v>14.6264</c:v>
                </c:pt>
                <c:pt idx="13698">
                  <c:v>28.970799999999997</c:v>
                </c:pt>
                <c:pt idx="13699">
                  <c:v>26.282399999999999</c:v>
                </c:pt>
                <c:pt idx="13700">
                  <c:v>27.654800000000002</c:v>
                </c:pt>
                <c:pt idx="13701">
                  <c:v>25.154399999999999</c:v>
                </c:pt>
                <c:pt idx="13702">
                  <c:v>37.035999999999994</c:v>
                </c:pt>
                <c:pt idx="13703">
                  <c:v>36.095999999999997</c:v>
                </c:pt>
                <c:pt idx="13704">
                  <c:v>77.023599999999988</c:v>
                </c:pt>
                <c:pt idx="13705">
                  <c:v>29.346799999999998</c:v>
                </c:pt>
                <c:pt idx="13706">
                  <c:v>29.647599999999997</c:v>
                </c:pt>
                <c:pt idx="13707">
                  <c:v>23.1616</c:v>
                </c:pt>
                <c:pt idx="13708">
                  <c:v>30.173999999999999</c:v>
                </c:pt>
                <c:pt idx="13709">
                  <c:v>13.7804</c:v>
                </c:pt>
                <c:pt idx="13710">
                  <c:v>10.5092</c:v>
                </c:pt>
                <c:pt idx="13711">
                  <c:v>9.2495999999999992</c:v>
                </c:pt>
                <c:pt idx="13712">
                  <c:v>8.0464000000000002</c:v>
                </c:pt>
                <c:pt idx="13713">
                  <c:v>9.6820000000000004</c:v>
                </c:pt>
                <c:pt idx="13714">
                  <c:v>9.1931999999999992</c:v>
                </c:pt>
                <c:pt idx="13715">
                  <c:v>8.8924000000000003</c:v>
                </c:pt>
                <c:pt idx="13716">
                  <c:v>15.867199999999999</c:v>
                </c:pt>
                <c:pt idx="13717">
                  <c:v>11.5808</c:v>
                </c:pt>
                <c:pt idx="13718">
                  <c:v>16.074000000000002</c:v>
                </c:pt>
                <c:pt idx="13719">
                  <c:v>13.442</c:v>
                </c:pt>
                <c:pt idx="13720">
                  <c:v>25.116799999999998</c:v>
                </c:pt>
                <c:pt idx="13721">
                  <c:v>28.087199999999996</c:v>
                </c:pt>
                <c:pt idx="13722">
                  <c:v>34.479199999999999</c:v>
                </c:pt>
                <c:pt idx="13723">
                  <c:v>20.980799999999999</c:v>
                </c:pt>
                <c:pt idx="13724">
                  <c:v>23.462399999999999</c:v>
                </c:pt>
                <c:pt idx="13725">
                  <c:v>30.399600000000003</c:v>
                </c:pt>
                <c:pt idx="13726">
                  <c:v>30.004799999999999</c:v>
                </c:pt>
                <c:pt idx="13727">
                  <c:v>33.520399999999995</c:v>
                </c:pt>
                <c:pt idx="13728">
                  <c:v>30.925999999999998</c:v>
                </c:pt>
                <c:pt idx="13729">
                  <c:v>26.376399999999997</c:v>
                </c:pt>
                <c:pt idx="13730">
                  <c:v>16.243200000000002</c:v>
                </c:pt>
                <c:pt idx="13731">
                  <c:v>15.227999999999998</c:v>
                </c:pt>
                <c:pt idx="13732">
                  <c:v>10.659599999999999</c:v>
                </c:pt>
                <c:pt idx="13733">
                  <c:v>12.671199999999999</c:v>
                </c:pt>
                <c:pt idx="13734">
                  <c:v>16.224399999999999</c:v>
                </c:pt>
                <c:pt idx="13735">
                  <c:v>17.540399999999998</c:v>
                </c:pt>
                <c:pt idx="13736">
                  <c:v>22.334399999999999</c:v>
                </c:pt>
                <c:pt idx="13737">
                  <c:v>48.560399999999994</c:v>
                </c:pt>
                <c:pt idx="13738">
                  <c:v>16.487599999999997</c:v>
                </c:pt>
                <c:pt idx="13739">
                  <c:v>22.465999999999998</c:v>
                </c:pt>
                <c:pt idx="13740">
                  <c:v>24.2332</c:v>
                </c:pt>
                <c:pt idx="13741">
                  <c:v>23.217999999999996</c:v>
                </c:pt>
                <c:pt idx="13742">
                  <c:v>26.0944</c:v>
                </c:pt>
                <c:pt idx="13743">
                  <c:v>24.646799999999999</c:v>
                </c:pt>
                <c:pt idx="13744">
                  <c:v>29.985999999999997</c:v>
                </c:pt>
                <c:pt idx="13745">
                  <c:v>32.693199999999997</c:v>
                </c:pt>
                <c:pt idx="13746">
                  <c:v>36.1524</c:v>
                </c:pt>
                <c:pt idx="13747">
                  <c:v>41.698399999999999</c:v>
                </c:pt>
                <c:pt idx="13748">
                  <c:v>22.4284</c:v>
                </c:pt>
                <c:pt idx="13749">
                  <c:v>35.287599999999998</c:v>
                </c:pt>
                <c:pt idx="13750">
                  <c:v>15.604000000000001</c:v>
                </c:pt>
                <c:pt idx="13751">
                  <c:v>13.498399999999998</c:v>
                </c:pt>
                <c:pt idx="13752">
                  <c:v>14.438399999999998</c:v>
                </c:pt>
                <c:pt idx="13753">
                  <c:v>22.184000000000001</c:v>
                </c:pt>
                <c:pt idx="13754">
                  <c:v>40.307200000000002</c:v>
                </c:pt>
                <c:pt idx="13755">
                  <c:v>47.319600000000001</c:v>
                </c:pt>
                <c:pt idx="13756">
                  <c:v>32.373599999999996</c:v>
                </c:pt>
                <c:pt idx="13757">
                  <c:v>37.769199999999998</c:v>
                </c:pt>
                <c:pt idx="13758">
                  <c:v>28.839199999999998</c:v>
                </c:pt>
                <c:pt idx="13759">
                  <c:v>24.364799999999999</c:v>
                </c:pt>
                <c:pt idx="13760">
                  <c:v>19.4392</c:v>
                </c:pt>
                <c:pt idx="13761">
                  <c:v>17.183199999999999</c:v>
                </c:pt>
                <c:pt idx="13762">
                  <c:v>15.434800000000001</c:v>
                </c:pt>
                <c:pt idx="13763">
                  <c:v>14.287999999999998</c:v>
                </c:pt>
                <c:pt idx="13764">
                  <c:v>11.336399999999999</c:v>
                </c:pt>
                <c:pt idx="13765">
                  <c:v>13.254</c:v>
                </c:pt>
                <c:pt idx="13766">
                  <c:v>17.070399999999999</c:v>
                </c:pt>
                <c:pt idx="13767">
                  <c:v>12.238799999999999</c:v>
                </c:pt>
                <c:pt idx="13768">
                  <c:v>10.1708</c:v>
                </c:pt>
                <c:pt idx="13769">
                  <c:v>9.2683999999999997</c:v>
                </c:pt>
                <c:pt idx="13770">
                  <c:v>8.4975999999999985</c:v>
                </c:pt>
                <c:pt idx="13771">
                  <c:v>4.5119999999999996</c:v>
                </c:pt>
                <c:pt idx="13772">
                  <c:v>7.7079999999999993</c:v>
                </c:pt>
                <c:pt idx="13773">
                  <c:v>9.8887999999999998</c:v>
                </c:pt>
                <c:pt idx="13774">
                  <c:v>9.4751999999999992</c:v>
                </c:pt>
                <c:pt idx="13775">
                  <c:v>15.0024</c:v>
                </c:pt>
                <c:pt idx="13776">
                  <c:v>15.152800000000001</c:v>
                </c:pt>
                <c:pt idx="13777">
                  <c:v>17.427599999999998</c:v>
                </c:pt>
                <c:pt idx="13778">
                  <c:v>13.4796</c:v>
                </c:pt>
                <c:pt idx="13779">
                  <c:v>13.2164</c:v>
                </c:pt>
                <c:pt idx="13780">
                  <c:v>13.291599999999999</c:v>
                </c:pt>
                <c:pt idx="13781">
                  <c:v>11.092000000000001</c:v>
                </c:pt>
                <c:pt idx="13782">
                  <c:v>12.2012</c:v>
                </c:pt>
                <c:pt idx="13783">
                  <c:v>13.291599999999999</c:v>
                </c:pt>
                <c:pt idx="13784">
                  <c:v>11.035599999999999</c:v>
                </c:pt>
                <c:pt idx="13785">
                  <c:v>8.1027999999999984</c:v>
                </c:pt>
                <c:pt idx="13786">
                  <c:v>7.783199999999999</c:v>
                </c:pt>
                <c:pt idx="13787">
                  <c:v>7.05</c:v>
                </c:pt>
                <c:pt idx="13788">
                  <c:v>9.757200000000001</c:v>
                </c:pt>
                <c:pt idx="13789">
                  <c:v>8.7231999999999985</c:v>
                </c:pt>
                <c:pt idx="13790">
                  <c:v>6.5987999999999989</c:v>
                </c:pt>
                <c:pt idx="13791">
                  <c:v>7.1439999999999992</c:v>
                </c:pt>
                <c:pt idx="13792">
                  <c:v>6.3731999999999998</c:v>
                </c:pt>
                <c:pt idx="13793">
                  <c:v>6.3731999999999998</c:v>
                </c:pt>
                <c:pt idx="13794">
                  <c:v>5.1135999999999999</c:v>
                </c:pt>
                <c:pt idx="13795">
                  <c:v>4.5871999999999993</c:v>
                </c:pt>
                <c:pt idx="13796">
                  <c:v>3.8915999999999995</c:v>
                </c:pt>
                <c:pt idx="13797">
                  <c:v>4.9443999999999999</c:v>
                </c:pt>
                <c:pt idx="13798">
                  <c:v>8.2720000000000002</c:v>
                </c:pt>
                <c:pt idx="13799">
                  <c:v>5.9971999999999994</c:v>
                </c:pt>
                <c:pt idx="13800">
                  <c:v>11.994399999999999</c:v>
                </c:pt>
                <c:pt idx="13801">
                  <c:v>12.840399999999999</c:v>
                </c:pt>
                <c:pt idx="13802">
                  <c:v>11.956799999999999</c:v>
                </c:pt>
                <c:pt idx="13803">
                  <c:v>14.2316</c:v>
                </c:pt>
                <c:pt idx="13804">
                  <c:v>16.4312</c:v>
                </c:pt>
                <c:pt idx="13805">
                  <c:v>13.103599999999998</c:v>
                </c:pt>
                <c:pt idx="13806">
                  <c:v>12.4268</c:v>
                </c:pt>
                <c:pt idx="13807">
                  <c:v>8.8924000000000003</c:v>
                </c:pt>
                <c:pt idx="13808">
                  <c:v>8.7043999999999997</c:v>
                </c:pt>
                <c:pt idx="13809">
                  <c:v>6.8243999999999998</c:v>
                </c:pt>
                <c:pt idx="13810">
                  <c:v>6.4295999999999998</c:v>
                </c:pt>
                <c:pt idx="13811">
                  <c:v>4.4743999999999993</c:v>
                </c:pt>
                <c:pt idx="13812">
                  <c:v>4.9067999999999996</c:v>
                </c:pt>
                <c:pt idx="13813">
                  <c:v>6.3919999999999995</c:v>
                </c:pt>
                <c:pt idx="13814">
                  <c:v>4.1736000000000004</c:v>
                </c:pt>
                <c:pt idx="13815">
                  <c:v>5.8655999999999997</c:v>
                </c:pt>
                <c:pt idx="13816">
                  <c:v>5.5835999999999997</c:v>
                </c:pt>
                <c:pt idx="13817">
                  <c:v>19.27</c:v>
                </c:pt>
                <c:pt idx="13818">
                  <c:v>11.4116</c:v>
                </c:pt>
                <c:pt idx="13819">
                  <c:v>2.444</c:v>
                </c:pt>
                <c:pt idx="13820">
                  <c:v>2.9704000000000002</c:v>
                </c:pt>
                <c:pt idx="13821">
                  <c:v>3.7975999999999996</c:v>
                </c:pt>
                <c:pt idx="13822">
                  <c:v>31.7532</c:v>
                </c:pt>
                <c:pt idx="13823">
                  <c:v>14.701599999999999</c:v>
                </c:pt>
                <c:pt idx="13824">
                  <c:v>9.2308000000000003</c:v>
                </c:pt>
                <c:pt idx="13825">
                  <c:v>26.000399999999999</c:v>
                </c:pt>
                <c:pt idx="13826">
                  <c:v>11.430399999999999</c:v>
                </c:pt>
                <c:pt idx="13827">
                  <c:v>9.9639999999999986</c:v>
                </c:pt>
                <c:pt idx="13828">
                  <c:v>13.197599999999998</c:v>
                </c:pt>
                <c:pt idx="13829">
                  <c:v>11.204799999999999</c:v>
                </c:pt>
                <c:pt idx="13830">
                  <c:v>11.994399999999999</c:v>
                </c:pt>
                <c:pt idx="13831">
                  <c:v>19.495599999999996</c:v>
                </c:pt>
                <c:pt idx="13832">
                  <c:v>18798.12</c:v>
                </c:pt>
                <c:pt idx="13833">
                  <c:v>18798.12</c:v>
                </c:pt>
                <c:pt idx="13834">
                  <c:v>18798.12</c:v>
                </c:pt>
                <c:pt idx="13835">
                  <c:v>18798.12</c:v>
                </c:pt>
                <c:pt idx="13836">
                  <c:v>7.9147999999999996</c:v>
                </c:pt>
                <c:pt idx="13837">
                  <c:v>9.6067999999999998</c:v>
                </c:pt>
                <c:pt idx="13838">
                  <c:v>16.713200000000001</c:v>
                </c:pt>
                <c:pt idx="13839">
                  <c:v>13.573599999999999</c:v>
                </c:pt>
                <c:pt idx="13840">
                  <c:v>10.057999999999998</c:v>
                </c:pt>
                <c:pt idx="13841">
                  <c:v>4.9067999999999996</c:v>
                </c:pt>
                <c:pt idx="13842">
                  <c:v>6.1663999999999994</c:v>
                </c:pt>
                <c:pt idx="13843">
                  <c:v>7.219199999999999</c:v>
                </c:pt>
                <c:pt idx="13844">
                  <c:v>11.843999999999999</c:v>
                </c:pt>
                <c:pt idx="13845">
                  <c:v>6.298</c:v>
                </c:pt>
                <c:pt idx="13846">
                  <c:v>6.8995999999999995</c:v>
                </c:pt>
                <c:pt idx="13847">
                  <c:v>6.0536000000000003</c:v>
                </c:pt>
                <c:pt idx="13848">
                  <c:v>5.64</c:v>
                </c:pt>
                <c:pt idx="13849">
                  <c:v>9.2872000000000003</c:v>
                </c:pt>
                <c:pt idx="13850">
                  <c:v>4.0795999999999992</c:v>
                </c:pt>
                <c:pt idx="13851">
                  <c:v>18798.12</c:v>
                </c:pt>
                <c:pt idx="13852">
                  <c:v>4.4367999999999999</c:v>
                </c:pt>
                <c:pt idx="13853">
                  <c:v>4.4931999999999999</c:v>
                </c:pt>
                <c:pt idx="13854">
                  <c:v>8.008799999999999</c:v>
                </c:pt>
                <c:pt idx="13855">
                  <c:v>6.9371999999999998</c:v>
                </c:pt>
                <c:pt idx="13856">
                  <c:v>13.347999999999999</c:v>
                </c:pt>
                <c:pt idx="13857">
                  <c:v>9.1743999999999986</c:v>
                </c:pt>
                <c:pt idx="13858">
                  <c:v>11.261200000000001</c:v>
                </c:pt>
                <c:pt idx="13859">
                  <c:v>11.919199999999998</c:v>
                </c:pt>
                <c:pt idx="13860">
                  <c:v>14.137599999999999</c:v>
                </c:pt>
                <c:pt idx="13861">
                  <c:v>13.5924</c:v>
                </c:pt>
                <c:pt idx="13862">
                  <c:v>13.2164</c:v>
                </c:pt>
                <c:pt idx="13863">
                  <c:v>17.107999999999997</c:v>
                </c:pt>
                <c:pt idx="13864">
                  <c:v>19.0444</c:v>
                </c:pt>
                <c:pt idx="13865">
                  <c:v>16.506399999999999</c:v>
                </c:pt>
                <c:pt idx="13866">
                  <c:v>21.695199999999996</c:v>
                </c:pt>
                <c:pt idx="13867">
                  <c:v>18.574400000000001</c:v>
                </c:pt>
                <c:pt idx="13868">
                  <c:v>21.770399999999999</c:v>
                </c:pt>
                <c:pt idx="13869">
                  <c:v>22.108799999999999</c:v>
                </c:pt>
                <c:pt idx="13870">
                  <c:v>33.163199999999996</c:v>
                </c:pt>
                <c:pt idx="13871">
                  <c:v>28.331599999999998</c:v>
                </c:pt>
                <c:pt idx="13872">
                  <c:v>18798.12</c:v>
                </c:pt>
                <c:pt idx="13873">
                  <c:v>18798.12</c:v>
                </c:pt>
                <c:pt idx="13874">
                  <c:v>18798.12</c:v>
                </c:pt>
                <c:pt idx="13875">
                  <c:v>18798.12</c:v>
                </c:pt>
                <c:pt idx="13876">
                  <c:v>18798.12</c:v>
                </c:pt>
                <c:pt idx="13877">
                  <c:v>18798.12</c:v>
                </c:pt>
                <c:pt idx="13878">
                  <c:v>18798.12</c:v>
                </c:pt>
                <c:pt idx="13879">
                  <c:v>18798.12</c:v>
                </c:pt>
                <c:pt idx="13880">
                  <c:v>18798.12</c:v>
                </c:pt>
                <c:pt idx="13881">
                  <c:v>18798.12</c:v>
                </c:pt>
                <c:pt idx="13882">
                  <c:v>18798.12</c:v>
                </c:pt>
                <c:pt idx="13883">
                  <c:v>18798.12</c:v>
                </c:pt>
                <c:pt idx="13884">
                  <c:v>18798.12</c:v>
                </c:pt>
                <c:pt idx="13885">
                  <c:v>18798.12</c:v>
                </c:pt>
                <c:pt idx="13886">
                  <c:v>18798.12</c:v>
                </c:pt>
                <c:pt idx="13887">
                  <c:v>18798.12</c:v>
                </c:pt>
                <c:pt idx="13888">
                  <c:v>18798.12</c:v>
                </c:pt>
                <c:pt idx="13889">
                  <c:v>18798.12</c:v>
                </c:pt>
                <c:pt idx="13890">
                  <c:v>18798.12</c:v>
                </c:pt>
                <c:pt idx="13891">
                  <c:v>18798.12</c:v>
                </c:pt>
                <c:pt idx="13892">
                  <c:v>18798.12</c:v>
                </c:pt>
                <c:pt idx="13893">
                  <c:v>18798.12</c:v>
                </c:pt>
                <c:pt idx="13894">
                  <c:v>18798.12</c:v>
                </c:pt>
                <c:pt idx="13895">
                  <c:v>18798.12</c:v>
                </c:pt>
                <c:pt idx="13896">
                  <c:v>18798.12</c:v>
                </c:pt>
                <c:pt idx="13897">
                  <c:v>18798.12</c:v>
                </c:pt>
                <c:pt idx="13898">
                  <c:v>18798.12</c:v>
                </c:pt>
                <c:pt idx="13899">
                  <c:v>18798.12</c:v>
                </c:pt>
                <c:pt idx="13900">
                  <c:v>18798.12</c:v>
                </c:pt>
                <c:pt idx="13901">
                  <c:v>18798.12</c:v>
                </c:pt>
                <c:pt idx="13902">
                  <c:v>18798.12</c:v>
                </c:pt>
                <c:pt idx="13903">
                  <c:v>18798.12</c:v>
                </c:pt>
                <c:pt idx="13904">
                  <c:v>18798.12</c:v>
                </c:pt>
                <c:pt idx="13905">
                  <c:v>18798.12</c:v>
                </c:pt>
                <c:pt idx="13906">
                  <c:v>18798.12</c:v>
                </c:pt>
                <c:pt idx="13907">
                  <c:v>18798.12</c:v>
                </c:pt>
                <c:pt idx="13908">
                  <c:v>18798.12</c:v>
                </c:pt>
                <c:pt idx="13909">
                  <c:v>18798.12</c:v>
                </c:pt>
                <c:pt idx="13910">
                  <c:v>18798.12</c:v>
                </c:pt>
                <c:pt idx="13911">
                  <c:v>18798.12</c:v>
                </c:pt>
                <c:pt idx="13912">
                  <c:v>18798.12</c:v>
                </c:pt>
                <c:pt idx="13913">
                  <c:v>18798.12</c:v>
                </c:pt>
                <c:pt idx="13914">
                  <c:v>18798.12</c:v>
                </c:pt>
                <c:pt idx="13915">
                  <c:v>18798.12</c:v>
                </c:pt>
                <c:pt idx="13916">
                  <c:v>18798.12</c:v>
                </c:pt>
                <c:pt idx="13917">
                  <c:v>18798.12</c:v>
                </c:pt>
                <c:pt idx="13918">
                  <c:v>18798.12</c:v>
                </c:pt>
                <c:pt idx="13919">
                  <c:v>18798.12</c:v>
                </c:pt>
                <c:pt idx="13920">
                  <c:v>10.0016</c:v>
                </c:pt>
                <c:pt idx="13921">
                  <c:v>4.4743999999999993</c:v>
                </c:pt>
                <c:pt idx="13922">
                  <c:v>11.092000000000001</c:v>
                </c:pt>
                <c:pt idx="13923">
                  <c:v>9.7947999999999986</c:v>
                </c:pt>
                <c:pt idx="13924">
                  <c:v>14.193999999999999</c:v>
                </c:pt>
                <c:pt idx="13925">
                  <c:v>11.825199999999999</c:v>
                </c:pt>
                <c:pt idx="13926">
                  <c:v>11.712400000000001</c:v>
                </c:pt>
                <c:pt idx="13927">
                  <c:v>11.6372</c:v>
                </c:pt>
                <c:pt idx="13928">
                  <c:v>18.536799999999999</c:v>
                </c:pt>
                <c:pt idx="13929">
                  <c:v>4.8691999999999993</c:v>
                </c:pt>
                <c:pt idx="13930">
                  <c:v>3.5719999999999996</c:v>
                </c:pt>
                <c:pt idx="13931">
                  <c:v>0.67679999999999996</c:v>
                </c:pt>
                <c:pt idx="13932">
                  <c:v>0.58279999999999998</c:v>
                </c:pt>
                <c:pt idx="13933">
                  <c:v>0.58279999999999998</c:v>
                </c:pt>
                <c:pt idx="13934">
                  <c:v>0.6956</c:v>
                </c:pt>
                <c:pt idx="13935">
                  <c:v>0.73319999999999996</c:v>
                </c:pt>
                <c:pt idx="13936">
                  <c:v>0.60160000000000002</c:v>
                </c:pt>
                <c:pt idx="13937">
                  <c:v>16.788399999999999</c:v>
                </c:pt>
                <c:pt idx="13938">
                  <c:v>13.16</c:v>
                </c:pt>
                <c:pt idx="13939">
                  <c:v>8.7795999999999985</c:v>
                </c:pt>
                <c:pt idx="13940">
                  <c:v>1.0715999999999999</c:v>
                </c:pt>
                <c:pt idx="13941">
                  <c:v>0.8083999999999999</c:v>
                </c:pt>
                <c:pt idx="13942">
                  <c:v>1.4476</c:v>
                </c:pt>
                <c:pt idx="13943">
                  <c:v>0.48880000000000001</c:v>
                </c:pt>
                <c:pt idx="13944">
                  <c:v>0.41359999999999997</c:v>
                </c:pt>
                <c:pt idx="13945">
                  <c:v>0.65799999999999992</c:v>
                </c:pt>
                <c:pt idx="13946">
                  <c:v>0.35719999999999996</c:v>
                </c:pt>
                <c:pt idx="13947">
                  <c:v>0.71439999999999992</c:v>
                </c:pt>
                <c:pt idx="13948">
                  <c:v>0.78959999999999997</c:v>
                </c:pt>
                <c:pt idx="13949">
                  <c:v>1.9927999999999999</c:v>
                </c:pt>
                <c:pt idx="13950">
                  <c:v>0.6956</c:v>
                </c:pt>
                <c:pt idx="13951">
                  <c:v>3.008</c:v>
                </c:pt>
                <c:pt idx="13952">
                  <c:v>1.4663999999999999</c:v>
                </c:pt>
                <c:pt idx="13953">
                  <c:v>1.5603999999999998</c:v>
                </c:pt>
                <c:pt idx="13954">
                  <c:v>1.222</c:v>
                </c:pt>
                <c:pt idx="13955">
                  <c:v>1.2407999999999999</c:v>
                </c:pt>
                <c:pt idx="13956">
                  <c:v>1.6167999999999998</c:v>
                </c:pt>
                <c:pt idx="13957">
                  <c:v>1.7671999999999999</c:v>
                </c:pt>
                <c:pt idx="13958">
                  <c:v>5.6587999999999994</c:v>
                </c:pt>
                <c:pt idx="13959">
                  <c:v>1.8987999999999998</c:v>
                </c:pt>
                <c:pt idx="13960">
                  <c:v>0.62039999999999995</c:v>
                </c:pt>
                <c:pt idx="13961">
                  <c:v>2.8011999999999997</c:v>
                </c:pt>
                <c:pt idx="13962">
                  <c:v>12.219999999999999</c:v>
                </c:pt>
                <c:pt idx="13963">
                  <c:v>15.7544</c:v>
                </c:pt>
                <c:pt idx="13964">
                  <c:v>23.97</c:v>
                </c:pt>
                <c:pt idx="13965">
                  <c:v>32.542799999999993</c:v>
                </c:pt>
                <c:pt idx="13966">
                  <c:v>24.8536</c:v>
                </c:pt>
                <c:pt idx="13967">
                  <c:v>19.702400000000001</c:v>
                </c:pt>
                <c:pt idx="13968">
                  <c:v>18798.12</c:v>
                </c:pt>
                <c:pt idx="13969">
                  <c:v>18798.12</c:v>
                </c:pt>
                <c:pt idx="13970">
                  <c:v>18798.12</c:v>
                </c:pt>
                <c:pt idx="13971">
                  <c:v>18798.12</c:v>
                </c:pt>
                <c:pt idx="13972">
                  <c:v>18798.12</c:v>
                </c:pt>
                <c:pt idx="13973">
                  <c:v>18798.12</c:v>
                </c:pt>
                <c:pt idx="13974">
                  <c:v>18798.12</c:v>
                </c:pt>
                <c:pt idx="13975">
                  <c:v>18798.12</c:v>
                </c:pt>
                <c:pt idx="13976">
                  <c:v>18798.12</c:v>
                </c:pt>
                <c:pt idx="13977">
                  <c:v>18798.12</c:v>
                </c:pt>
                <c:pt idx="13978">
                  <c:v>18798.12</c:v>
                </c:pt>
                <c:pt idx="13979">
                  <c:v>18798.12</c:v>
                </c:pt>
                <c:pt idx="13980">
                  <c:v>18798.12</c:v>
                </c:pt>
                <c:pt idx="13981">
                  <c:v>18798.12</c:v>
                </c:pt>
                <c:pt idx="13982">
                  <c:v>18798.12</c:v>
                </c:pt>
                <c:pt idx="13983">
                  <c:v>18798.12</c:v>
                </c:pt>
                <c:pt idx="13984">
                  <c:v>18798.12</c:v>
                </c:pt>
                <c:pt idx="13985">
                  <c:v>18798.12</c:v>
                </c:pt>
                <c:pt idx="13986">
                  <c:v>18798.12</c:v>
                </c:pt>
                <c:pt idx="13987">
                  <c:v>18798.12</c:v>
                </c:pt>
                <c:pt idx="13988">
                  <c:v>18798.12</c:v>
                </c:pt>
                <c:pt idx="13989">
                  <c:v>18798.12</c:v>
                </c:pt>
                <c:pt idx="13990">
                  <c:v>18798.12</c:v>
                </c:pt>
                <c:pt idx="13991">
                  <c:v>18798.12</c:v>
                </c:pt>
                <c:pt idx="13992">
                  <c:v>6.7303999999999995</c:v>
                </c:pt>
                <c:pt idx="13993">
                  <c:v>2.0868000000000002</c:v>
                </c:pt>
                <c:pt idx="13994">
                  <c:v>0.58279999999999998</c:v>
                </c:pt>
                <c:pt idx="13995">
                  <c:v>0.67679999999999996</c:v>
                </c:pt>
                <c:pt idx="13996">
                  <c:v>0.78959999999999997</c:v>
                </c:pt>
                <c:pt idx="13997">
                  <c:v>0.54519999999999991</c:v>
                </c:pt>
                <c:pt idx="13998">
                  <c:v>0.54519999999999991</c:v>
                </c:pt>
                <c:pt idx="13999">
                  <c:v>0.48880000000000001</c:v>
                </c:pt>
                <c:pt idx="14000">
                  <c:v>0.56399999999999995</c:v>
                </c:pt>
                <c:pt idx="14001">
                  <c:v>0.50760000000000005</c:v>
                </c:pt>
                <c:pt idx="14002">
                  <c:v>0.56399999999999995</c:v>
                </c:pt>
                <c:pt idx="14003">
                  <c:v>0.54519999999999991</c:v>
                </c:pt>
                <c:pt idx="14004">
                  <c:v>0.62039999999999995</c:v>
                </c:pt>
                <c:pt idx="14005">
                  <c:v>0.62039999999999995</c:v>
                </c:pt>
                <c:pt idx="14006">
                  <c:v>0.52639999999999998</c:v>
                </c:pt>
                <c:pt idx="14007">
                  <c:v>0.48880000000000001</c:v>
                </c:pt>
                <c:pt idx="14008">
                  <c:v>0.50760000000000005</c:v>
                </c:pt>
                <c:pt idx="14009">
                  <c:v>0.48880000000000001</c:v>
                </c:pt>
                <c:pt idx="14010">
                  <c:v>0.47</c:v>
                </c:pt>
                <c:pt idx="14011">
                  <c:v>0.58279999999999998</c:v>
                </c:pt>
                <c:pt idx="14012">
                  <c:v>0.45119999999999993</c:v>
                </c:pt>
                <c:pt idx="14013">
                  <c:v>0.45119999999999993</c:v>
                </c:pt>
                <c:pt idx="14014">
                  <c:v>0.45119999999999993</c:v>
                </c:pt>
                <c:pt idx="14015">
                  <c:v>0.43240000000000001</c:v>
                </c:pt>
                <c:pt idx="14016">
                  <c:v>0.50760000000000005</c:v>
                </c:pt>
                <c:pt idx="14017">
                  <c:v>0.48880000000000001</c:v>
                </c:pt>
                <c:pt idx="14018">
                  <c:v>0.47</c:v>
                </c:pt>
                <c:pt idx="14019">
                  <c:v>18798.12</c:v>
                </c:pt>
                <c:pt idx="14020">
                  <c:v>0.45119999999999993</c:v>
                </c:pt>
                <c:pt idx="14021">
                  <c:v>9.7759999999999998</c:v>
                </c:pt>
                <c:pt idx="14022">
                  <c:v>8.6479999999999997</c:v>
                </c:pt>
                <c:pt idx="14023">
                  <c:v>4.9819999999999993</c:v>
                </c:pt>
                <c:pt idx="14024">
                  <c:v>19.927999999999997</c:v>
                </c:pt>
                <c:pt idx="14025">
                  <c:v>10.979199999999999</c:v>
                </c:pt>
                <c:pt idx="14026">
                  <c:v>18798.12</c:v>
                </c:pt>
                <c:pt idx="14027">
                  <c:v>18798.12</c:v>
                </c:pt>
                <c:pt idx="14028">
                  <c:v>18798.12</c:v>
                </c:pt>
                <c:pt idx="14029">
                  <c:v>15.6228</c:v>
                </c:pt>
                <c:pt idx="14030">
                  <c:v>14.4572</c:v>
                </c:pt>
                <c:pt idx="14031">
                  <c:v>11.6372</c:v>
                </c:pt>
                <c:pt idx="14032">
                  <c:v>9.5503999999999998</c:v>
                </c:pt>
                <c:pt idx="14033">
                  <c:v>11.054399999999999</c:v>
                </c:pt>
                <c:pt idx="14034">
                  <c:v>28.763999999999999</c:v>
                </c:pt>
                <c:pt idx="14035">
                  <c:v>44.198799999999999</c:v>
                </c:pt>
                <c:pt idx="14036">
                  <c:v>39.686799999999998</c:v>
                </c:pt>
                <c:pt idx="14037">
                  <c:v>31.828399999999998</c:v>
                </c:pt>
                <c:pt idx="14038">
                  <c:v>30.455999999999996</c:v>
                </c:pt>
                <c:pt idx="14039">
                  <c:v>22.2028</c:v>
                </c:pt>
                <c:pt idx="14040">
                  <c:v>27.993199999999998</c:v>
                </c:pt>
                <c:pt idx="14041">
                  <c:v>24.1204</c:v>
                </c:pt>
                <c:pt idx="14042">
                  <c:v>16.167999999999999</c:v>
                </c:pt>
                <c:pt idx="14043">
                  <c:v>10.847599999999998</c:v>
                </c:pt>
                <c:pt idx="14044">
                  <c:v>15.3408</c:v>
                </c:pt>
                <c:pt idx="14045">
                  <c:v>16.074000000000002</c:v>
                </c:pt>
                <c:pt idx="14046">
                  <c:v>9.3247999999999998</c:v>
                </c:pt>
                <c:pt idx="14047">
                  <c:v>14.532399999999999</c:v>
                </c:pt>
                <c:pt idx="14048">
                  <c:v>22.8232</c:v>
                </c:pt>
                <c:pt idx="14049">
                  <c:v>16.750799999999998</c:v>
                </c:pt>
                <c:pt idx="14050">
                  <c:v>21.525999999999996</c:v>
                </c:pt>
                <c:pt idx="14051">
                  <c:v>19.796399999999998</c:v>
                </c:pt>
                <c:pt idx="14052">
                  <c:v>18.875199999999996</c:v>
                </c:pt>
                <c:pt idx="14053">
                  <c:v>25.925199999999997</c:v>
                </c:pt>
                <c:pt idx="14054">
                  <c:v>24.4024</c:v>
                </c:pt>
                <c:pt idx="14055">
                  <c:v>26.207199999999997</c:v>
                </c:pt>
                <c:pt idx="14056">
                  <c:v>20.661200000000001</c:v>
                </c:pt>
                <c:pt idx="14057">
                  <c:v>7.4447999999999999</c:v>
                </c:pt>
                <c:pt idx="14058">
                  <c:v>15.058799999999998</c:v>
                </c:pt>
                <c:pt idx="14059">
                  <c:v>14.118799999999998</c:v>
                </c:pt>
                <c:pt idx="14060">
                  <c:v>10.866400000000001</c:v>
                </c:pt>
                <c:pt idx="14061">
                  <c:v>6.3919999999999995</c:v>
                </c:pt>
                <c:pt idx="14062">
                  <c:v>5.6023999999999994</c:v>
                </c:pt>
                <c:pt idx="14063">
                  <c:v>6.0536000000000003</c:v>
                </c:pt>
                <c:pt idx="14064">
                  <c:v>18798.12</c:v>
                </c:pt>
                <c:pt idx="14065">
                  <c:v>18798.12</c:v>
                </c:pt>
                <c:pt idx="14066">
                  <c:v>18798.12</c:v>
                </c:pt>
                <c:pt idx="14067">
                  <c:v>18798.12</c:v>
                </c:pt>
                <c:pt idx="14068">
                  <c:v>18798.12</c:v>
                </c:pt>
                <c:pt idx="14069">
                  <c:v>18798.12</c:v>
                </c:pt>
                <c:pt idx="14070">
                  <c:v>18798.12</c:v>
                </c:pt>
                <c:pt idx="14071">
                  <c:v>18798.12</c:v>
                </c:pt>
                <c:pt idx="14072">
                  <c:v>18798.12</c:v>
                </c:pt>
                <c:pt idx="14073">
                  <c:v>18798.12</c:v>
                </c:pt>
                <c:pt idx="14074">
                  <c:v>18798.12</c:v>
                </c:pt>
                <c:pt idx="14075">
                  <c:v>18798.12</c:v>
                </c:pt>
                <c:pt idx="14076">
                  <c:v>18798.12</c:v>
                </c:pt>
                <c:pt idx="14077">
                  <c:v>18798.12</c:v>
                </c:pt>
                <c:pt idx="14078">
                  <c:v>18798.12</c:v>
                </c:pt>
                <c:pt idx="14079">
                  <c:v>18798.12</c:v>
                </c:pt>
                <c:pt idx="14080">
                  <c:v>18798.12</c:v>
                </c:pt>
                <c:pt idx="14081">
                  <c:v>18798.12</c:v>
                </c:pt>
                <c:pt idx="14082">
                  <c:v>18798.12</c:v>
                </c:pt>
                <c:pt idx="14083">
                  <c:v>18798.12</c:v>
                </c:pt>
                <c:pt idx="14084">
                  <c:v>18798.12</c:v>
                </c:pt>
                <c:pt idx="14085">
                  <c:v>18798.12</c:v>
                </c:pt>
                <c:pt idx="14086">
                  <c:v>18798.12</c:v>
                </c:pt>
                <c:pt idx="14087">
                  <c:v>18798.12</c:v>
                </c:pt>
                <c:pt idx="14088">
                  <c:v>18798.12</c:v>
                </c:pt>
                <c:pt idx="14089">
                  <c:v>18798.12</c:v>
                </c:pt>
                <c:pt idx="14090">
                  <c:v>18798.12</c:v>
                </c:pt>
                <c:pt idx="14091">
                  <c:v>18798.12</c:v>
                </c:pt>
                <c:pt idx="14092">
                  <c:v>18798.12</c:v>
                </c:pt>
                <c:pt idx="14093">
                  <c:v>18798.12</c:v>
                </c:pt>
                <c:pt idx="14094">
                  <c:v>18798.12</c:v>
                </c:pt>
                <c:pt idx="14095">
                  <c:v>18798.12</c:v>
                </c:pt>
                <c:pt idx="14096">
                  <c:v>18798.12</c:v>
                </c:pt>
                <c:pt idx="14097">
                  <c:v>18798.12</c:v>
                </c:pt>
                <c:pt idx="14098">
                  <c:v>18798.12</c:v>
                </c:pt>
                <c:pt idx="14099">
                  <c:v>18798.12</c:v>
                </c:pt>
                <c:pt idx="14100">
                  <c:v>18798.12</c:v>
                </c:pt>
                <c:pt idx="14101">
                  <c:v>18798.12</c:v>
                </c:pt>
                <c:pt idx="14102">
                  <c:v>18798.12</c:v>
                </c:pt>
                <c:pt idx="14103">
                  <c:v>18798.12</c:v>
                </c:pt>
                <c:pt idx="14104">
                  <c:v>18798.12</c:v>
                </c:pt>
                <c:pt idx="14105">
                  <c:v>18798.12</c:v>
                </c:pt>
                <c:pt idx="14106">
                  <c:v>18798.12</c:v>
                </c:pt>
                <c:pt idx="14107">
                  <c:v>18798.12</c:v>
                </c:pt>
                <c:pt idx="14108">
                  <c:v>18798.12</c:v>
                </c:pt>
                <c:pt idx="14109">
                  <c:v>18798.12</c:v>
                </c:pt>
                <c:pt idx="14110">
                  <c:v>18798.12</c:v>
                </c:pt>
                <c:pt idx="14111">
                  <c:v>18798.12</c:v>
                </c:pt>
                <c:pt idx="14112">
                  <c:v>39.291999999999994</c:v>
                </c:pt>
                <c:pt idx="14113">
                  <c:v>21.4696</c:v>
                </c:pt>
                <c:pt idx="14114">
                  <c:v>14.175199999999998</c:v>
                </c:pt>
                <c:pt idx="14115">
                  <c:v>11.731199999999999</c:v>
                </c:pt>
                <c:pt idx="14116">
                  <c:v>19.852799999999998</c:v>
                </c:pt>
                <c:pt idx="14117">
                  <c:v>20.736399999999996</c:v>
                </c:pt>
                <c:pt idx="14118">
                  <c:v>6.7115999999999989</c:v>
                </c:pt>
                <c:pt idx="14119">
                  <c:v>4.9256000000000002</c:v>
                </c:pt>
                <c:pt idx="14120">
                  <c:v>3.1395999999999997</c:v>
                </c:pt>
                <c:pt idx="14121">
                  <c:v>2.1431999999999998</c:v>
                </c:pt>
                <c:pt idx="14122">
                  <c:v>2.1807999999999996</c:v>
                </c:pt>
                <c:pt idx="14123">
                  <c:v>0.47</c:v>
                </c:pt>
                <c:pt idx="14124">
                  <c:v>0.3196</c:v>
                </c:pt>
                <c:pt idx="14125">
                  <c:v>0.41359999999999997</c:v>
                </c:pt>
                <c:pt idx="14126">
                  <c:v>0.88359999999999994</c:v>
                </c:pt>
                <c:pt idx="14127">
                  <c:v>10.490399999999999</c:v>
                </c:pt>
                <c:pt idx="14128">
                  <c:v>48.015199999999993</c:v>
                </c:pt>
                <c:pt idx="14129">
                  <c:v>45.589999999999996</c:v>
                </c:pt>
                <c:pt idx="14130">
                  <c:v>57.471599999999995</c:v>
                </c:pt>
                <c:pt idx="14131">
                  <c:v>39.216799999999999</c:v>
                </c:pt>
                <c:pt idx="14132">
                  <c:v>38.934800000000003</c:v>
                </c:pt>
                <c:pt idx="14133">
                  <c:v>27.0532</c:v>
                </c:pt>
                <c:pt idx="14134">
                  <c:v>17.258399999999998</c:v>
                </c:pt>
                <c:pt idx="14135">
                  <c:v>44.555999999999997</c:v>
                </c:pt>
                <c:pt idx="14136">
                  <c:v>29.497199999999996</c:v>
                </c:pt>
                <c:pt idx="14137">
                  <c:v>2.1619999999999999</c:v>
                </c:pt>
                <c:pt idx="14138">
                  <c:v>1.2971999999999999</c:v>
                </c:pt>
                <c:pt idx="14139">
                  <c:v>0.94</c:v>
                </c:pt>
                <c:pt idx="14140">
                  <c:v>0.6956</c:v>
                </c:pt>
                <c:pt idx="14141">
                  <c:v>0.60160000000000002</c:v>
                </c:pt>
                <c:pt idx="14142">
                  <c:v>1.5227999999999999</c:v>
                </c:pt>
                <c:pt idx="14143">
                  <c:v>1.6919999999999999</c:v>
                </c:pt>
                <c:pt idx="14144">
                  <c:v>0.86480000000000001</c:v>
                </c:pt>
                <c:pt idx="14145">
                  <c:v>0.63919999999999999</c:v>
                </c:pt>
                <c:pt idx="14146">
                  <c:v>0.82719999999999994</c:v>
                </c:pt>
                <c:pt idx="14147">
                  <c:v>0.88359999999999994</c:v>
                </c:pt>
                <c:pt idx="14148">
                  <c:v>0.54519999999999991</c:v>
                </c:pt>
                <c:pt idx="14149">
                  <c:v>1.0715999999999999</c:v>
                </c:pt>
                <c:pt idx="14150">
                  <c:v>0.39479999999999998</c:v>
                </c:pt>
                <c:pt idx="14151">
                  <c:v>0.376</c:v>
                </c:pt>
                <c:pt idx="14152">
                  <c:v>0.376</c:v>
                </c:pt>
                <c:pt idx="14153">
                  <c:v>0.33839999999999998</c:v>
                </c:pt>
                <c:pt idx="14154">
                  <c:v>0.3196</c:v>
                </c:pt>
                <c:pt idx="14155">
                  <c:v>0.28199999999999997</c:v>
                </c:pt>
                <c:pt idx="14156">
                  <c:v>0.20679999999999998</c:v>
                </c:pt>
                <c:pt idx="14157">
                  <c:v>0.376</c:v>
                </c:pt>
                <c:pt idx="14158">
                  <c:v>0.45119999999999993</c:v>
                </c:pt>
                <c:pt idx="14159">
                  <c:v>0.3196</c:v>
                </c:pt>
                <c:pt idx="14160">
                  <c:v>1.2784</c:v>
                </c:pt>
                <c:pt idx="14161">
                  <c:v>6.4295999999999998</c:v>
                </c:pt>
                <c:pt idx="14162">
                  <c:v>16.337199999999999</c:v>
                </c:pt>
                <c:pt idx="14163">
                  <c:v>12.013199999999999</c:v>
                </c:pt>
                <c:pt idx="14164">
                  <c:v>16.3748</c:v>
                </c:pt>
                <c:pt idx="14165">
                  <c:v>4.9067999999999996</c:v>
                </c:pt>
                <c:pt idx="14166">
                  <c:v>0.62039999999999995</c:v>
                </c:pt>
                <c:pt idx="14167">
                  <c:v>0.52639999999999998</c:v>
                </c:pt>
                <c:pt idx="14168">
                  <c:v>0.41359999999999997</c:v>
                </c:pt>
                <c:pt idx="14169">
                  <c:v>0.376</c:v>
                </c:pt>
                <c:pt idx="14170">
                  <c:v>0.33839999999999998</c:v>
                </c:pt>
                <c:pt idx="14171">
                  <c:v>0.52639999999999998</c:v>
                </c:pt>
                <c:pt idx="14172">
                  <c:v>0.67679999999999996</c:v>
                </c:pt>
                <c:pt idx="14173">
                  <c:v>0.63919999999999999</c:v>
                </c:pt>
                <c:pt idx="14174">
                  <c:v>0.54519999999999991</c:v>
                </c:pt>
                <c:pt idx="14175">
                  <c:v>0.39479999999999998</c:v>
                </c:pt>
                <c:pt idx="14176">
                  <c:v>0.43240000000000001</c:v>
                </c:pt>
                <c:pt idx="14177">
                  <c:v>0.90239999999999987</c:v>
                </c:pt>
                <c:pt idx="14178">
                  <c:v>0.30080000000000001</c:v>
                </c:pt>
                <c:pt idx="14179">
                  <c:v>0.41359999999999997</c:v>
                </c:pt>
                <c:pt idx="14180">
                  <c:v>0.60160000000000002</c:v>
                </c:pt>
                <c:pt idx="14181">
                  <c:v>1.88</c:v>
                </c:pt>
                <c:pt idx="14182">
                  <c:v>0.45119999999999993</c:v>
                </c:pt>
                <c:pt idx="14183">
                  <c:v>0.73319999999999996</c:v>
                </c:pt>
                <c:pt idx="14184">
                  <c:v>18798.12</c:v>
                </c:pt>
                <c:pt idx="14185">
                  <c:v>18798.12</c:v>
                </c:pt>
                <c:pt idx="14186">
                  <c:v>18798.12</c:v>
                </c:pt>
                <c:pt idx="14187">
                  <c:v>18798.12</c:v>
                </c:pt>
                <c:pt idx="14188">
                  <c:v>18798.12</c:v>
                </c:pt>
                <c:pt idx="14189">
                  <c:v>18798.12</c:v>
                </c:pt>
                <c:pt idx="14190">
                  <c:v>18798.12</c:v>
                </c:pt>
                <c:pt idx="14191">
                  <c:v>18798.12</c:v>
                </c:pt>
                <c:pt idx="14192">
                  <c:v>18798.12</c:v>
                </c:pt>
                <c:pt idx="14193">
                  <c:v>18798.12</c:v>
                </c:pt>
                <c:pt idx="14194">
                  <c:v>18798.12</c:v>
                </c:pt>
                <c:pt idx="14195">
                  <c:v>18798.12</c:v>
                </c:pt>
                <c:pt idx="14196">
                  <c:v>18798.12</c:v>
                </c:pt>
                <c:pt idx="14197">
                  <c:v>18798.12</c:v>
                </c:pt>
                <c:pt idx="14198">
                  <c:v>18798.12</c:v>
                </c:pt>
                <c:pt idx="14199">
                  <c:v>18798.12</c:v>
                </c:pt>
                <c:pt idx="14200">
                  <c:v>18798.12</c:v>
                </c:pt>
                <c:pt idx="14201">
                  <c:v>18798.12</c:v>
                </c:pt>
                <c:pt idx="14202">
                  <c:v>18798.12</c:v>
                </c:pt>
                <c:pt idx="14203">
                  <c:v>18798.12</c:v>
                </c:pt>
                <c:pt idx="14204">
                  <c:v>18798.12</c:v>
                </c:pt>
                <c:pt idx="14205">
                  <c:v>18798.12</c:v>
                </c:pt>
                <c:pt idx="14206">
                  <c:v>18798.12</c:v>
                </c:pt>
                <c:pt idx="14207">
                  <c:v>18798.12</c:v>
                </c:pt>
                <c:pt idx="14208">
                  <c:v>18798.12</c:v>
                </c:pt>
                <c:pt idx="14209">
                  <c:v>18798.12</c:v>
                </c:pt>
                <c:pt idx="14210">
                  <c:v>18798.12</c:v>
                </c:pt>
                <c:pt idx="14211">
                  <c:v>18798.12</c:v>
                </c:pt>
                <c:pt idx="14212">
                  <c:v>18798.12</c:v>
                </c:pt>
                <c:pt idx="14213">
                  <c:v>18798.12</c:v>
                </c:pt>
                <c:pt idx="14214">
                  <c:v>18798.12</c:v>
                </c:pt>
                <c:pt idx="14215">
                  <c:v>18798.12</c:v>
                </c:pt>
                <c:pt idx="14216">
                  <c:v>18798.12</c:v>
                </c:pt>
                <c:pt idx="14217">
                  <c:v>18798.12</c:v>
                </c:pt>
                <c:pt idx="14218">
                  <c:v>18798.12</c:v>
                </c:pt>
                <c:pt idx="14219">
                  <c:v>18798.12</c:v>
                </c:pt>
                <c:pt idx="14220">
                  <c:v>18798.12</c:v>
                </c:pt>
                <c:pt idx="14221">
                  <c:v>18798.12</c:v>
                </c:pt>
                <c:pt idx="14222">
                  <c:v>18798.12</c:v>
                </c:pt>
                <c:pt idx="14223">
                  <c:v>18798.12</c:v>
                </c:pt>
                <c:pt idx="14224">
                  <c:v>18798.12</c:v>
                </c:pt>
                <c:pt idx="14225">
                  <c:v>18798.12</c:v>
                </c:pt>
                <c:pt idx="14226">
                  <c:v>18798.12</c:v>
                </c:pt>
                <c:pt idx="14227">
                  <c:v>18798.12</c:v>
                </c:pt>
                <c:pt idx="14228">
                  <c:v>18798.12</c:v>
                </c:pt>
                <c:pt idx="14229">
                  <c:v>18798.12</c:v>
                </c:pt>
                <c:pt idx="14230">
                  <c:v>18798.12</c:v>
                </c:pt>
                <c:pt idx="14231">
                  <c:v>18798.12</c:v>
                </c:pt>
                <c:pt idx="14232">
                  <c:v>0.3196</c:v>
                </c:pt>
                <c:pt idx="14233">
                  <c:v>0.56399999999999995</c:v>
                </c:pt>
                <c:pt idx="14234">
                  <c:v>0.20679999999999998</c:v>
                </c:pt>
                <c:pt idx="14235">
                  <c:v>7.05</c:v>
                </c:pt>
                <c:pt idx="14236">
                  <c:v>5.4332000000000003</c:v>
                </c:pt>
                <c:pt idx="14237">
                  <c:v>6.5047999999999995</c:v>
                </c:pt>
                <c:pt idx="14238">
                  <c:v>5.3391999999999991</c:v>
                </c:pt>
                <c:pt idx="14239">
                  <c:v>11.900399999999999</c:v>
                </c:pt>
                <c:pt idx="14240">
                  <c:v>14.513599999999999</c:v>
                </c:pt>
                <c:pt idx="14241">
                  <c:v>22.221599999999999</c:v>
                </c:pt>
                <c:pt idx="14242">
                  <c:v>24.308399999999999</c:v>
                </c:pt>
                <c:pt idx="14243">
                  <c:v>4.6247999999999996</c:v>
                </c:pt>
                <c:pt idx="14244">
                  <c:v>1.1092</c:v>
                </c:pt>
                <c:pt idx="14245">
                  <c:v>0.62039999999999995</c:v>
                </c:pt>
                <c:pt idx="14246">
                  <c:v>0.16919999999999999</c:v>
                </c:pt>
                <c:pt idx="14247">
                  <c:v>0.188</c:v>
                </c:pt>
                <c:pt idx="14248">
                  <c:v>0.11279999999999998</c:v>
                </c:pt>
                <c:pt idx="14249">
                  <c:v>0.11279999999999998</c:v>
                </c:pt>
                <c:pt idx="14250">
                  <c:v>0.15040000000000001</c:v>
                </c:pt>
                <c:pt idx="14251">
                  <c:v>0.33839999999999998</c:v>
                </c:pt>
                <c:pt idx="14252">
                  <c:v>7.5200000000000003E-2</c:v>
                </c:pt>
                <c:pt idx="14253">
                  <c:v>0</c:v>
                </c:pt>
                <c:pt idx="14254">
                  <c:v>1.8800000000000001E-2</c:v>
                </c:pt>
                <c:pt idx="14255">
                  <c:v>-0.24440000000000001</c:v>
                </c:pt>
                <c:pt idx="14256">
                  <c:v>0.47</c:v>
                </c:pt>
                <c:pt idx="14257">
                  <c:v>0.188</c:v>
                </c:pt>
                <c:pt idx="14258">
                  <c:v>-7.5200000000000003E-2</c:v>
                </c:pt>
                <c:pt idx="14259">
                  <c:v>3.7600000000000001E-2</c:v>
                </c:pt>
                <c:pt idx="14260">
                  <c:v>7.5200000000000003E-2</c:v>
                </c:pt>
                <c:pt idx="14261">
                  <c:v>1.8800000000000001E-2</c:v>
                </c:pt>
                <c:pt idx="14262">
                  <c:v>0.188</c:v>
                </c:pt>
                <c:pt idx="14263">
                  <c:v>0.26319999999999999</c:v>
                </c:pt>
                <c:pt idx="14264">
                  <c:v>0.20679999999999998</c:v>
                </c:pt>
                <c:pt idx="14265">
                  <c:v>0.24440000000000001</c:v>
                </c:pt>
                <c:pt idx="14266">
                  <c:v>0.24440000000000001</c:v>
                </c:pt>
                <c:pt idx="14267">
                  <c:v>0.24440000000000001</c:v>
                </c:pt>
                <c:pt idx="14268">
                  <c:v>0.30080000000000001</c:v>
                </c:pt>
                <c:pt idx="14269">
                  <c:v>0.26319999999999999</c:v>
                </c:pt>
                <c:pt idx="14270">
                  <c:v>0.3196</c:v>
                </c:pt>
                <c:pt idx="14271">
                  <c:v>0.33839999999999998</c:v>
                </c:pt>
                <c:pt idx="14272">
                  <c:v>0.35719999999999996</c:v>
                </c:pt>
                <c:pt idx="14273">
                  <c:v>0.39479999999999998</c:v>
                </c:pt>
                <c:pt idx="14274">
                  <c:v>0.24440000000000001</c:v>
                </c:pt>
                <c:pt idx="14275">
                  <c:v>0.22559999999999997</c:v>
                </c:pt>
                <c:pt idx="14276">
                  <c:v>0.22559999999999997</c:v>
                </c:pt>
                <c:pt idx="14277">
                  <c:v>0.188</c:v>
                </c:pt>
                <c:pt idx="14278">
                  <c:v>0.28199999999999997</c:v>
                </c:pt>
                <c:pt idx="14279">
                  <c:v>0.26319999999999999</c:v>
                </c:pt>
                <c:pt idx="14280">
                  <c:v>0.35719999999999996</c:v>
                </c:pt>
                <c:pt idx="14281">
                  <c:v>0.65799999999999992</c:v>
                </c:pt>
                <c:pt idx="14282">
                  <c:v>0.78959999999999997</c:v>
                </c:pt>
                <c:pt idx="14283">
                  <c:v>0.26319999999999999</c:v>
                </c:pt>
                <c:pt idx="14284">
                  <c:v>1.8047999999999997</c:v>
                </c:pt>
                <c:pt idx="14285">
                  <c:v>0.45119999999999993</c:v>
                </c:pt>
                <c:pt idx="14286">
                  <c:v>1.7484</c:v>
                </c:pt>
                <c:pt idx="14287">
                  <c:v>1.5415999999999999</c:v>
                </c:pt>
                <c:pt idx="14288">
                  <c:v>7.219199999999999</c:v>
                </c:pt>
                <c:pt idx="14289">
                  <c:v>8.5539999999999985</c:v>
                </c:pt>
                <c:pt idx="14290">
                  <c:v>7.9523999999999999</c:v>
                </c:pt>
                <c:pt idx="14291">
                  <c:v>15.942399999999999</c:v>
                </c:pt>
                <c:pt idx="14292">
                  <c:v>17.408799999999999</c:v>
                </c:pt>
                <c:pt idx="14293">
                  <c:v>10.715999999999999</c:v>
                </c:pt>
                <c:pt idx="14294">
                  <c:v>16.318399999999997</c:v>
                </c:pt>
                <c:pt idx="14295">
                  <c:v>15.077599999999999</c:v>
                </c:pt>
                <c:pt idx="14296">
                  <c:v>16.3748</c:v>
                </c:pt>
                <c:pt idx="14297">
                  <c:v>8.8171999999999997</c:v>
                </c:pt>
                <c:pt idx="14298">
                  <c:v>7.2943999999999996</c:v>
                </c:pt>
                <c:pt idx="14299">
                  <c:v>5.1135999999999999</c:v>
                </c:pt>
                <c:pt idx="14300">
                  <c:v>2.9516</c:v>
                </c:pt>
                <c:pt idx="14301">
                  <c:v>3.2335999999999996</c:v>
                </c:pt>
                <c:pt idx="14302">
                  <c:v>1.7296</c:v>
                </c:pt>
                <c:pt idx="14303">
                  <c:v>-1.0152000000000001</c:v>
                </c:pt>
                <c:pt idx="14304">
                  <c:v>1.0903999999999998</c:v>
                </c:pt>
                <c:pt idx="14305">
                  <c:v>1.7107999999999999</c:v>
                </c:pt>
                <c:pt idx="14306">
                  <c:v>2.6883999999999997</c:v>
                </c:pt>
                <c:pt idx="14307">
                  <c:v>2.5943999999999998</c:v>
                </c:pt>
                <c:pt idx="14308">
                  <c:v>2.82</c:v>
                </c:pt>
                <c:pt idx="14309">
                  <c:v>5.5648</c:v>
                </c:pt>
                <c:pt idx="14310">
                  <c:v>44.274000000000001</c:v>
                </c:pt>
                <c:pt idx="14311">
                  <c:v>15.566399999999998</c:v>
                </c:pt>
                <c:pt idx="14312">
                  <c:v>4.7939999999999996</c:v>
                </c:pt>
                <c:pt idx="14313">
                  <c:v>16.243200000000002</c:v>
                </c:pt>
                <c:pt idx="14314">
                  <c:v>2.444</c:v>
                </c:pt>
                <c:pt idx="14315">
                  <c:v>0.86480000000000001</c:v>
                </c:pt>
                <c:pt idx="14316">
                  <c:v>0.77079999999999993</c:v>
                </c:pt>
                <c:pt idx="14317">
                  <c:v>0.63919999999999999</c:v>
                </c:pt>
                <c:pt idx="14318">
                  <c:v>0.73319999999999996</c:v>
                </c:pt>
                <c:pt idx="14319">
                  <c:v>0.56399999999999995</c:v>
                </c:pt>
                <c:pt idx="14320">
                  <c:v>0.30080000000000001</c:v>
                </c:pt>
                <c:pt idx="14321">
                  <c:v>0.188</c:v>
                </c:pt>
                <c:pt idx="14322">
                  <c:v>0.15040000000000001</c:v>
                </c:pt>
                <c:pt idx="14323">
                  <c:v>0.13159999999999999</c:v>
                </c:pt>
                <c:pt idx="14324">
                  <c:v>0.13159999999999999</c:v>
                </c:pt>
                <c:pt idx="14325">
                  <c:v>0.15040000000000001</c:v>
                </c:pt>
                <c:pt idx="14326">
                  <c:v>0.13159999999999999</c:v>
                </c:pt>
                <c:pt idx="14327">
                  <c:v>0.11279999999999998</c:v>
                </c:pt>
                <c:pt idx="14328">
                  <c:v>0.11279999999999998</c:v>
                </c:pt>
                <c:pt idx="14329">
                  <c:v>0.13159999999999999</c:v>
                </c:pt>
                <c:pt idx="14330">
                  <c:v>0.13159999999999999</c:v>
                </c:pt>
                <c:pt idx="14331">
                  <c:v>0.16919999999999999</c:v>
                </c:pt>
                <c:pt idx="14332">
                  <c:v>9.4E-2</c:v>
                </c:pt>
                <c:pt idx="14333">
                  <c:v>0.15040000000000001</c:v>
                </c:pt>
                <c:pt idx="14334">
                  <c:v>0.13159999999999999</c:v>
                </c:pt>
                <c:pt idx="14335">
                  <c:v>0.20679999999999998</c:v>
                </c:pt>
                <c:pt idx="14336">
                  <c:v>0.26319999999999999</c:v>
                </c:pt>
                <c:pt idx="14337">
                  <c:v>0.26319999999999999</c:v>
                </c:pt>
                <c:pt idx="14338">
                  <c:v>0.26319999999999999</c:v>
                </c:pt>
                <c:pt idx="14339">
                  <c:v>0.28199999999999997</c:v>
                </c:pt>
                <c:pt idx="14340">
                  <c:v>0.28199999999999997</c:v>
                </c:pt>
                <c:pt idx="14341">
                  <c:v>0.24440000000000001</c:v>
                </c:pt>
                <c:pt idx="14342">
                  <c:v>0.33839999999999998</c:v>
                </c:pt>
                <c:pt idx="14343">
                  <c:v>0.35719999999999996</c:v>
                </c:pt>
                <c:pt idx="14344">
                  <c:v>0.26319999999999999</c:v>
                </c:pt>
                <c:pt idx="14345">
                  <c:v>0.30080000000000001</c:v>
                </c:pt>
                <c:pt idx="14346">
                  <c:v>0.28199999999999997</c:v>
                </c:pt>
                <c:pt idx="14347">
                  <c:v>0.15040000000000001</c:v>
                </c:pt>
                <c:pt idx="14348">
                  <c:v>0.15040000000000001</c:v>
                </c:pt>
                <c:pt idx="14349">
                  <c:v>0.22559999999999997</c:v>
                </c:pt>
                <c:pt idx="14350">
                  <c:v>0.16919999999999999</c:v>
                </c:pt>
                <c:pt idx="14351">
                  <c:v>0.22559999999999997</c:v>
                </c:pt>
                <c:pt idx="14352">
                  <c:v>0.28199999999999997</c:v>
                </c:pt>
                <c:pt idx="14353">
                  <c:v>0.24440000000000001</c:v>
                </c:pt>
                <c:pt idx="14354">
                  <c:v>0.188</c:v>
                </c:pt>
                <c:pt idx="14355">
                  <c:v>18798.12</c:v>
                </c:pt>
                <c:pt idx="14356">
                  <c:v>0.20679999999999998</c:v>
                </c:pt>
                <c:pt idx="14357">
                  <c:v>0.30080000000000001</c:v>
                </c:pt>
                <c:pt idx="14358">
                  <c:v>0.33839999999999998</c:v>
                </c:pt>
                <c:pt idx="14359">
                  <c:v>0.3196</c:v>
                </c:pt>
                <c:pt idx="14360">
                  <c:v>0.33839999999999998</c:v>
                </c:pt>
                <c:pt idx="14361">
                  <c:v>0.33839999999999998</c:v>
                </c:pt>
                <c:pt idx="14362">
                  <c:v>0.33839999999999998</c:v>
                </c:pt>
                <c:pt idx="14363">
                  <c:v>0.376</c:v>
                </c:pt>
                <c:pt idx="14364">
                  <c:v>0.47</c:v>
                </c:pt>
                <c:pt idx="14365">
                  <c:v>0.39479999999999998</c:v>
                </c:pt>
                <c:pt idx="14366">
                  <c:v>0.35719999999999996</c:v>
                </c:pt>
                <c:pt idx="14367">
                  <c:v>0.35719999999999996</c:v>
                </c:pt>
                <c:pt idx="14368">
                  <c:v>0.43240000000000001</c:v>
                </c:pt>
                <c:pt idx="14369">
                  <c:v>0.35719999999999996</c:v>
                </c:pt>
                <c:pt idx="14370">
                  <c:v>0.376</c:v>
                </c:pt>
                <c:pt idx="14371">
                  <c:v>0.43240000000000001</c:v>
                </c:pt>
                <c:pt idx="14372">
                  <c:v>0.376</c:v>
                </c:pt>
                <c:pt idx="14373">
                  <c:v>10.809999999999999</c:v>
                </c:pt>
                <c:pt idx="14374">
                  <c:v>14.2692</c:v>
                </c:pt>
                <c:pt idx="14375">
                  <c:v>6.4671999999999992</c:v>
                </c:pt>
                <c:pt idx="14376">
                  <c:v>7.1439999999999992</c:v>
                </c:pt>
                <c:pt idx="14377">
                  <c:v>5.9783999999999997</c:v>
                </c:pt>
                <c:pt idx="14378">
                  <c:v>4.0608000000000004</c:v>
                </c:pt>
                <c:pt idx="14379">
                  <c:v>2.4064000000000001</c:v>
                </c:pt>
                <c:pt idx="14380">
                  <c:v>2.4628000000000001</c:v>
                </c:pt>
                <c:pt idx="14381">
                  <c:v>2.9139999999999997</c:v>
                </c:pt>
                <c:pt idx="14382">
                  <c:v>5.9595999999999991</c:v>
                </c:pt>
                <c:pt idx="14383">
                  <c:v>3.7975999999999996</c:v>
                </c:pt>
                <c:pt idx="14384">
                  <c:v>1.6167999999999998</c:v>
                </c:pt>
                <c:pt idx="14385">
                  <c:v>2.6695999999999995</c:v>
                </c:pt>
                <c:pt idx="14386">
                  <c:v>1.974</c:v>
                </c:pt>
                <c:pt idx="14387">
                  <c:v>2.1619999999999999</c:v>
                </c:pt>
                <c:pt idx="14388">
                  <c:v>2.6319999999999997</c:v>
                </c:pt>
                <c:pt idx="14389">
                  <c:v>4.2863999999999995</c:v>
                </c:pt>
                <c:pt idx="14390">
                  <c:v>5.8843999999999994</c:v>
                </c:pt>
                <c:pt idx="14391">
                  <c:v>5.2075999999999993</c:v>
                </c:pt>
                <c:pt idx="14392">
                  <c:v>4.2299999999999995</c:v>
                </c:pt>
                <c:pt idx="14393">
                  <c:v>0.95879999999999999</c:v>
                </c:pt>
                <c:pt idx="14394">
                  <c:v>1.5979999999999999</c:v>
                </c:pt>
                <c:pt idx="14395">
                  <c:v>2.0304000000000002</c:v>
                </c:pt>
                <c:pt idx="14396">
                  <c:v>2.2935999999999996</c:v>
                </c:pt>
                <c:pt idx="14397">
                  <c:v>4.6623999999999999</c:v>
                </c:pt>
                <c:pt idx="14398">
                  <c:v>4.5119999999999996</c:v>
                </c:pt>
                <c:pt idx="14399">
                  <c:v>4.8691999999999993</c:v>
                </c:pt>
                <c:pt idx="14400">
                  <c:v>5.6587999999999994</c:v>
                </c:pt>
                <c:pt idx="14401">
                  <c:v>2.2371999999999996</c:v>
                </c:pt>
                <c:pt idx="14402">
                  <c:v>2.8388</c:v>
                </c:pt>
                <c:pt idx="14403">
                  <c:v>2.6695999999999995</c:v>
                </c:pt>
                <c:pt idx="14404">
                  <c:v>2.9704000000000002</c:v>
                </c:pt>
                <c:pt idx="14405">
                  <c:v>0.71439999999999992</c:v>
                </c:pt>
                <c:pt idx="14406">
                  <c:v>2.5943999999999998</c:v>
                </c:pt>
                <c:pt idx="14407">
                  <c:v>2.5568</c:v>
                </c:pt>
                <c:pt idx="14408">
                  <c:v>1.7484</c:v>
                </c:pt>
                <c:pt idx="14409">
                  <c:v>0.90239999999999987</c:v>
                </c:pt>
                <c:pt idx="14410">
                  <c:v>3.5719999999999996</c:v>
                </c:pt>
                <c:pt idx="14411">
                  <c:v>3.9104000000000001</c:v>
                </c:pt>
                <c:pt idx="14412">
                  <c:v>4.1924000000000001</c:v>
                </c:pt>
                <c:pt idx="14413">
                  <c:v>5.5460000000000003</c:v>
                </c:pt>
                <c:pt idx="14414">
                  <c:v>3.8163999999999993</c:v>
                </c:pt>
                <c:pt idx="14415">
                  <c:v>2.9327999999999999</c:v>
                </c:pt>
                <c:pt idx="14416">
                  <c:v>3.6283999999999996</c:v>
                </c:pt>
                <c:pt idx="14417">
                  <c:v>2.0680000000000001</c:v>
                </c:pt>
                <c:pt idx="14418">
                  <c:v>2.7635999999999998</c:v>
                </c:pt>
                <c:pt idx="14419">
                  <c:v>3.1019999999999999</c:v>
                </c:pt>
                <c:pt idx="14420">
                  <c:v>3.3651999999999997</c:v>
                </c:pt>
                <c:pt idx="14421">
                  <c:v>3.4779999999999998</c:v>
                </c:pt>
                <c:pt idx="14422">
                  <c:v>3.2711999999999999</c:v>
                </c:pt>
                <c:pt idx="14423">
                  <c:v>3.4967999999999999</c:v>
                </c:pt>
                <c:pt idx="14424">
                  <c:v>4.0419999999999998</c:v>
                </c:pt>
                <c:pt idx="14425">
                  <c:v>3.0455999999999999</c:v>
                </c:pt>
                <c:pt idx="14426">
                  <c:v>3.1771999999999996</c:v>
                </c:pt>
                <c:pt idx="14427">
                  <c:v>18798.12</c:v>
                </c:pt>
                <c:pt idx="14428">
                  <c:v>3.4779999999999998</c:v>
                </c:pt>
                <c:pt idx="14429">
                  <c:v>3.8915999999999995</c:v>
                </c:pt>
                <c:pt idx="14430">
                  <c:v>3.3651999999999997</c:v>
                </c:pt>
                <c:pt idx="14431">
                  <c:v>3.5719999999999996</c:v>
                </c:pt>
                <c:pt idx="14432">
                  <c:v>4.0795999999999992</c:v>
                </c:pt>
                <c:pt idx="14433">
                  <c:v>3.8539999999999996</c:v>
                </c:pt>
                <c:pt idx="14434">
                  <c:v>4.0043999999999995</c:v>
                </c:pt>
                <c:pt idx="14435">
                  <c:v>3.6471999999999998</c:v>
                </c:pt>
                <c:pt idx="14436">
                  <c:v>5.8467999999999991</c:v>
                </c:pt>
                <c:pt idx="14437">
                  <c:v>6.9935999999999998</c:v>
                </c:pt>
                <c:pt idx="14438">
                  <c:v>5.4707999999999997</c:v>
                </c:pt>
                <c:pt idx="14439">
                  <c:v>6.6363999999999992</c:v>
                </c:pt>
                <c:pt idx="14440">
                  <c:v>3.8915999999999995</c:v>
                </c:pt>
                <c:pt idx="14441">
                  <c:v>4.3239999999999998</c:v>
                </c:pt>
                <c:pt idx="14442">
                  <c:v>5.1323999999999996</c:v>
                </c:pt>
                <c:pt idx="14443">
                  <c:v>11.373999999999999</c:v>
                </c:pt>
                <c:pt idx="14444">
                  <c:v>4.3427999999999995</c:v>
                </c:pt>
                <c:pt idx="14445">
                  <c:v>12.238799999999999</c:v>
                </c:pt>
                <c:pt idx="14446">
                  <c:v>25.079199999999997</c:v>
                </c:pt>
                <c:pt idx="14447">
                  <c:v>17.540399999999998</c:v>
                </c:pt>
                <c:pt idx="14448">
                  <c:v>5.6023999999999994</c:v>
                </c:pt>
                <c:pt idx="14449">
                  <c:v>5.4143999999999997</c:v>
                </c:pt>
                <c:pt idx="14450">
                  <c:v>3.1959999999999997</c:v>
                </c:pt>
                <c:pt idx="14451">
                  <c:v>4.9067999999999996</c:v>
                </c:pt>
                <c:pt idx="14452">
                  <c:v>4.0232000000000001</c:v>
                </c:pt>
                <c:pt idx="14453">
                  <c:v>6.3919999999999995</c:v>
                </c:pt>
                <c:pt idx="14454">
                  <c:v>6.0724</c:v>
                </c:pt>
                <c:pt idx="14455">
                  <c:v>6.4295999999999998</c:v>
                </c:pt>
                <c:pt idx="14456">
                  <c:v>7.8020000000000005</c:v>
                </c:pt>
                <c:pt idx="14457">
                  <c:v>14.7768</c:v>
                </c:pt>
                <c:pt idx="14458">
                  <c:v>10.678399999999998</c:v>
                </c:pt>
                <c:pt idx="14459">
                  <c:v>3.3087999999999997</c:v>
                </c:pt>
                <c:pt idx="14460">
                  <c:v>2.2559999999999998</c:v>
                </c:pt>
                <c:pt idx="14461">
                  <c:v>1.3535999999999999</c:v>
                </c:pt>
                <c:pt idx="14462">
                  <c:v>3.1019999999999999</c:v>
                </c:pt>
                <c:pt idx="14463">
                  <c:v>2.0491999999999999</c:v>
                </c:pt>
                <c:pt idx="14464">
                  <c:v>6.3731999999999998</c:v>
                </c:pt>
                <c:pt idx="14465">
                  <c:v>5.1135999999999999</c:v>
                </c:pt>
                <c:pt idx="14466">
                  <c:v>3.4592000000000001</c:v>
                </c:pt>
                <c:pt idx="14467">
                  <c:v>6.4859999999999998</c:v>
                </c:pt>
                <c:pt idx="14468">
                  <c:v>3.8351999999999999</c:v>
                </c:pt>
                <c:pt idx="14469">
                  <c:v>3.0831999999999997</c:v>
                </c:pt>
                <c:pt idx="14470">
                  <c:v>5.9783999999999997</c:v>
                </c:pt>
                <c:pt idx="14471">
                  <c:v>8.1027999999999984</c:v>
                </c:pt>
                <c:pt idx="14472">
                  <c:v>9.7383999999999986</c:v>
                </c:pt>
                <c:pt idx="14473">
                  <c:v>5.226399999999999</c:v>
                </c:pt>
                <c:pt idx="14474">
                  <c:v>5.6587999999999994</c:v>
                </c:pt>
                <c:pt idx="14475">
                  <c:v>4.8128000000000002</c:v>
                </c:pt>
                <c:pt idx="14476">
                  <c:v>6.3355999999999995</c:v>
                </c:pt>
                <c:pt idx="14477">
                  <c:v>4.1360000000000001</c:v>
                </c:pt>
                <c:pt idx="14478">
                  <c:v>7.4823999999999993</c:v>
                </c:pt>
                <c:pt idx="14479">
                  <c:v>7.8583999999999987</c:v>
                </c:pt>
                <c:pt idx="14480">
                  <c:v>6.4671999999999992</c:v>
                </c:pt>
                <c:pt idx="14481">
                  <c:v>7.839599999999999</c:v>
                </c:pt>
                <c:pt idx="14482">
                  <c:v>7.7079999999999993</c:v>
                </c:pt>
                <c:pt idx="14483">
                  <c:v>7.7643999999999993</c:v>
                </c:pt>
                <c:pt idx="14484">
                  <c:v>7.8959999999999999</c:v>
                </c:pt>
                <c:pt idx="14485">
                  <c:v>9.0052000000000003</c:v>
                </c:pt>
                <c:pt idx="14486">
                  <c:v>9.3247999999999998</c:v>
                </c:pt>
                <c:pt idx="14487">
                  <c:v>5.5648</c:v>
                </c:pt>
                <c:pt idx="14488">
                  <c:v>7.5011999999999999</c:v>
                </c:pt>
                <c:pt idx="14489">
                  <c:v>7.1815999999999995</c:v>
                </c:pt>
                <c:pt idx="14490">
                  <c:v>6.4108000000000001</c:v>
                </c:pt>
                <c:pt idx="14491">
                  <c:v>4.7939999999999996</c:v>
                </c:pt>
                <c:pt idx="14492">
                  <c:v>5.5835999999999997</c:v>
                </c:pt>
                <c:pt idx="14493">
                  <c:v>5.0384000000000002</c:v>
                </c:pt>
                <c:pt idx="14494">
                  <c:v>4.0795999999999992</c:v>
                </c:pt>
                <c:pt idx="14495">
                  <c:v>4.3991999999999996</c:v>
                </c:pt>
                <c:pt idx="14496">
                  <c:v>5.0195999999999996</c:v>
                </c:pt>
                <c:pt idx="14497">
                  <c:v>6.016</c:v>
                </c:pt>
                <c:pt idx="14498">
                  <c:v>4.5495999999999999</c:v>
                </c:pt>
                <c:pt idx="14499">
                  <c:v>18798.12</c:v>
                </c:pt>
                <c:pt idx="14500">
                  <c:v>5.4895999999999994</c:v>
                </c:pt>
                <c:pt idx="14501">
                  <c:v>4.4743999999999993</c:v>
                </c:pt>
                <c:pt idx="14502">
                  <c:v>7.3507999999999996</c:v>
                </c:pt>
                <c:pt idx="14503">
                  <c:v>15.397199999999998</c:v>
                </c:pt>
                <c:pt idx="14504">
                  <c:v>12.69</c:v>
                </c:pt>
                <c:pt idx="14505">
                  <c:v>15.566399999999998</c:v>
                </c:pt>
                <c:pt idx="14506">
                  <c:v>12.219999999999999</c:v>
                </c:pt>
                <c:pt idx="14507">
                  <c:v>8.5539999999999985</c:v>
                </c:pt>
                <c:pt idx="14508">
                  <c:v>7.9335999999999993</c:v>
                </c:pt>
                <c:pt idx="14509">
                  <c:v>8.3659999999999997</c:v>
                </c:pt>
                <c:pt idx="14510">
                  <c:v>6.8243999999999998</c:v>
                </c:pt>
                <c:pt idx="14511">
                  <c:v>8.0275999999999996</c:v>
                </c:pt>
                <c:pt idx="14512">
                  <c:v>6.58</c:v>
                </c:pt>
                <c:pt idx="14513">
                  <c:v>7.7455999999999996</c:v>
                </c:pt>
                <c:pt idx="14514">
                  <c:v>8.2531999999999996</c:v>
                </c:pt>
                <c:pt idx="14515">
                  <c:v>7.4071999999999996</c:v>
                </c:pt>
                <c:pt idx="14516">
                  <c:v>9.4751999999999992</c:v>
                </c:pt>
                <c:pt idx="14517">
                  <c:v>11.9756</c:v>
                </c:pt>
                <c:pt idx="14518">
                  <c:v>10.208399999999999</c:v>
                </c:pt>
                <c:pt idx="14519">
                  <c:v>8.8360000000000003</c:v>
                </c:pt>
                <c:pt idx="14520">
                  <c:v>11.148399999999999</c:v>
                </c:pt>
                <c:pt idx="14521">
                  <c:v>9.9639999999999986</c:v>
                </c:pt>
                <c:pt idx="14522">
                  <c:v>11.035599999999999</c:v>
                </c:pt>
                <c:pt idx="14523">
                  <c:v>18798.12</c:v>
                </c:pt>
                <c:pt idx="14524">
                  <c:v>9.7947999999999986</c:v>
                </c:pt>
                <c:pt idx="14525">
                  <c:v>8.8360000000000003</c:v>
                </c:pt>
                <c:pt idx="14526">
                  <c:v>12.257599999999998</c:v>
                </c:pt>
                <c:pt idx="14527">
                  <c:v>11.28</c:v>
                </c:pt>
                <c:pt idx="14528">
                  <c:v>13.517200000000001</c:v>
                </c:pt>
                <c:pt idx="14529">
                  <c:v>20.379199999999997</c:v>
                </c:pt>
                <c:pt idx="14530">
                  <c:v>22.127599999999997</c:v>
                </c:pt>
                <c:pt idx="14531">
                  <c:v>22.597599999999996</c:v>
                </c:pt>
                <c:pt idx="14532">
                  <c:v>24.157999999999998</c:v>
                </c:pt>
                <c:pt idx="14533">
                  <c:v>24.6844</c:v>
                </c:pt>
                <c:pt idx="14534">
                  <c:v>20.322800000000001</c:v>
                </c:pt>
                <c:pt idx="14535">
                  <c:v>16.036399999999997</c:v>
                </c:pt>
                <c:pt idx="14536">
                  <c:v>19.3828</c:v>
                </c:pt>
                <c:pt idx="14537">
                  <c:v>17.672000000000001</c:v>
                </c:pt>
                <c:pt idx="14538">
                  <c:v>16.901199999999999</c:v>
                </c:pt>
                <c:pt idx="14539">
                  <c:v>20.68</c:v>
                </c:pt>
                <c:pt idx="14540">
                  <c:v>13.7804</c:v>
                </c:pt>
                <c:pt idx="14541">
                  <c:v>14.024799999999999</c:v>
                </c:pt>
                <c:pt idx="14542">
                  <c:v>15.0212</c:v>
                </c:pt>
                <c:pt idx="14543">
                  <c:v>14.2316</c:v>
                </c:pt>
                <c:pt idx="14544">
                  <c:v>9.3999999999999986</c:v>
                </c:pt>
                <c:pt idx="14545">
                  <c:v>7.8959999999999999</c:v>
                </c:pt>
                <c:pt idx="14546">
                  <c:v>8.5164000000000009</c:v>
                </c:pt>
                <c:pt idx="14547">
                  <c:v>16.957599999999999</c:v>
                </c:pt>
                <c:pt idx="14548">
                  <c:v>10.997999999999999</c:v>
                </c:pt>
                <c:pt idx="14549">
                  <c:v>9.5691999999999986</c:v>
                </c:pt>
                <c:pt idx="14550">
                  <c:v>15.491199999999999</c:v>
                </c:pt>
                <c:pt idx="14551">
                  <c:v>14.1564</c:v>
                </c:pt>
                <c:pt idx="14552">
                  <c:v>14.983599999999999</c:v>
                </c:pt>
                <c:pt idx="14553">
                  <c:v>13.7052</c:v>
                </c:pt>
                <c:pt idx="14554">
                  <c:v>19.6648</c:v>
                </c:pt>
                <c:pt idx="14555">
                  <c:v>23.744399999999999</c:v>
                </c:pt>
                <c:pt idx="14556">
                  <c:v>19.401599999999998</c:v>
                </c:pt>
                <c:pt idx="14557">
                  <c:v>9.8699999999999992</c:v>
                </c:pt>
                <c:pt idx="14558">
                  <c:v>10.5656</c:v>
                </c:pt>
                <c:pt idx="14559">
                  <c:v>11.28</c:v>
                </c:pt>
                <c:pt idx="14560">
                  <c:v>4.4180000000000001</c:v>
                </c:pt>
                <c:pt idx="14561">
                  <c:v>4.2487999999999992</c:v>
                </c:pt>
                <c:pt idx="14562">
                  <c:v>3.0455999999999999</c:v>
                </c:pt>
                <c:pt idx="14563">
                  <c:v>4.3427999999999995</c:v>
                </c:pt>
                <c:pt idx="14564">
                  <c:v>8.008799999999999</c:v>
                </c:pt>
                <c:pt idx="14565">
                  <c:v>7.8959999999999999</c:v>
                </c:pt>
                <c:pt idx="14566">
                  <c:v>8.3848000000000003</c:v>
                </c:pt>
                <c:pt idx="14567">
                  <c:v>6.5612000000000004</c:v>
                </c:pt>
                <c:pt idx="14568">
                  <c:v>7.52</c:v>
                </c:pt>
                <c:pt idx="14569">
                  <c:v>7.7079999999999993</c:v>
                </c:pt>
                <c:pt idx="14570">
                  <c:v>7.2755999999999998</c:v>
                </c:pt>
                <c:pt idx="14571">
                  <c:v>7.5011999999999999</c:v>
                </c:pt>
                <c:pt idx="14572">
                  <c:v>6.7867999999999995</c:v>
                </c:pt>
                <c:pt idx="14573">
                  <c:v>6.7491999999999992</c:v>
                </c:pt>
                <c:pt idx="14574">
                  <c:v>6.1475999999999997</c:v>
                </c:pt>
                <c:pt idx="14575">
                  <c:v>7.1439999999999992</c:v>
                </c:pt>
                <c:pt idx="14576">
                  <c:v>6.4859999999999998</c:v>
                </c:pt>
                <c:pt idx="14577">
                  <c:v>7.6891999999999996</c:v>
                </c:pt>
                <c:pt idx="14578">
                  <c:v>6.7867999999999995</c:v>
                </c:pt>
                <c:pt idx="14579">
                  <c:v>7.4823999999999993</c:v>
                </c:pt>
                <c:pt idx="14580">
                  <c:v>7.05</c:v>
                </c:pt>
                <c:pt idx="14581">
                  <c:v>7.4071999999999996</c:v>
                </c:pt>
                <c:pt idx="14582">
                  <c:v>7.2943999999999996</c:v>
                </c:pt>
                <c:pt idx="14583">
                  <c:v>8.6291999999999991</c:v>
                </c:pt>
                <c:pt idx="14584">
                  <c:v>7.2943999999999996</c:v>
                </c:pt>
                <c:pt idx="14585">
                  <c:v>6.9371999999999998</c:v>
                </c:pt>
                <c:pt idx="14586">
                  <c:v>8.3095999999999997</c:v>
                </c:pt>
                <c:pt idx="14587">
                  <c:v>9.0616000000000003</c:v>
                </c:pt>
                <c:pt idx="14588">
                  <c:v>10.095599999999999</c:v>
                </c:pt>
                <c:pt idx="14589">
                  <c:v>8.6855999999999991</c:v>
                </c:pt>
                <c:pt idx="14590">
                  <c:v>6.4295999999999998</c:v>
                </c:pt>
                <c:pt idx="14591">
                  <c:v>6.58</c:v>
                </c:pt>
                <c:pt idx="14592">
                  <c:v>5.8655999999999997</c:v>
                </c:pt>
                <c:pt idx="14593">
                  <c:v>5.4707999999999997</c:v>
                </c:pt>
                <c:pt idx="14594">
                  <c:v>4.831599999999999</c:v>
                </c:pt>
                <c:pt idx="14595">
                  <c:v>4.3991999999999996</c:v>
                </c:pt>
                <c:pt idx="14596">
                  <c:v>3.3839999999999999</c:v>
                </c:pt>
                <c:pt idx="14597">
                  <c:v>3.7787999999999995</c:v>
                </c:pt>
                <c:pt idx="14598">
                  <c:v>4.5871999999999993</c:v>
                </c:pt>
                <c:pt idx="14599">
                  <c:v>4.9067999999999996</c:v>
                </c:pt>
                <c:pt idx="14600">
                  <c:v>5.7904</c:v>
                </c:pt>
                <c:pt idx="14601">
                  <c:v>6.0347999999999997</c:v>
                </c:pt>
                <c:pt idx="14602">
                  <c:v>6.2227999999999994</c:v>
                </c:pt>
                <c:pt idx="14603">
                  <c:v>4.8879999999999999</c:v>
                </c:pt>
                <c:pt idx="14604">
                  <c:v>7.8583999999999987</c:v>
                </c:pt>
                <c:pt idx="14605">
                  <c:v>5.5084</c:v>
                </c:pt>
                <c:pt idx="14606">
                  <c:v>5.8655999999999997</c:v>
                </c:pt>
                <c:pt idx="14607">
                  <c:v>5.1323999999999996</c:v>
                </c:pt>
                <c:pt idx="14608">
                  <c:v>7.2004000000000001</c:v>
                </c:pt>
                <c:pt idx="14609">
                  <c:v>6.7115999999999989</c:v>
                </c:pt>
                <c:pt idx="14610">
                  <c:v>9.757200000000001</c:v>
                </c:pt>
                <c:pt idx="14611">
                  <c:v>9.1743999999999986</c:v>
                </c:pt>
                <c:pt idx="14612">
                  <c:v>7.5011999999999999</c:v>
                </c:pt>
                <c:pt idx="14613">
                  <c:v>4.8503999999999996</c:v>
                </c:pt>
                <c:pt idx="14614">
                  <c:v>6.9747999999999992</c:v>
                </c:pt>
                <c:pt idx="14615">
                  <c:v>14.1564</c:v>
                </c:pt>
                <c:pt idx="14616">
                  <c:v>5.3767999999999994</c:v>
                </c:pt>
                <c:pt idx="14617">
                  <c:v>7.1627999999999998</c:v>
                </c:pt>
                <c:pt idx="14618">
                  <c:v>10.057999999999998</c:v>
                </c:pt>
                <c:pt idx="14619">
                  <c:v>15.04</c:v>
                </c:pt>
                <c:pt idx="14620">
                  <c:v>12.4268</c:v>
                </c:pt>
                <c:pt idx="14621">
                  <c:v>2.5192000000000001</c:v>
                </c:pt>
                <c:pt idx="14622">
                  <c:v>2.8575999999999997</c:v>
                </c:pt>
                <c:pt idx="14623">
                  <c:v>2.2371999999999996</c:v>
                </c:pt>
                <c:pt idx="14624">
                  <c:v>1.8987999999999998</c:v>
                </c:pt>
                <c:pt idx="14625">
                  <c:v>2.0868000000000002</c:v>
                </c:pt>
                <c:pt idx="14626">
                  <c:v>1.7107999999999999</c:v>
                </c:pt>
                <c:pt idx="14627">
                  <c:v>1.3912</c:v>
                </c:pt>
                <c:pt idx="14628">
                  <c:v>1.0715999999999999</c:v>
                </c:pt>
                <c:pt idx="14629">
                  <c:v>0.99639999999999995</c:v>
                </c:pt>
                <c:pt idx="14630">
                  <c:v>0.90239999999999987</c:v>
                </c:pt>
                <c:pt idx="14631">
                  <c:v>0.90239999999999987</c:v>
                </c:pt>
                <c:pt idx="14632">
                  <c:v>0.84599999999999997</c:v>
                </c:pt>
                <c:pt idx="14633">
                  <c:v>0.8083999999999999</c:v>
                </c:pt>
                <c:pt idx="14634">
                  <c:v>0.82719999999999994</c:v>
                </c:pt>
                <c:pt idx="14635">
                  <c:v>0.77079999999999993</c:v>
                </c:pt>
                <c:pt idx="14636">
                  <c:v>0.8083999999999999</c:v>
                </c:pt>
                <c:pt idx="14637">
                  <c:v>1.034</c:v>
                </c:pt>
                <c:pt idx="14638">
                  <c:v>2.2371999999999996</c:v>
                </c:pt>
                <c:pt idx="14639">
                  <c:v>1.8423999999999998</c:v>
                </c:pt>
                <c:pt idx="14640">
                  <c:v>18798.12</c:v>
                </c:pt>
                <c:pt idx="14641">
                  <c:v>18798.12</c:v>
                </c:pt>
                <c:pt idx="14642">
                  <c:v>18798.12</c:v>
                </c:pt>
                <c:pt idx="14643">
                  <c:v>18798.12</c:v>
                </c:pt>
                <c:pt idx="14644">
                  <c:v>18798.12</c:v>
                </c:pt>
                <c:pt idx="14645">
                  <c:v>18798.12</c:v>
                </c:pt>
                <c:pt idx="14646">
                  <c:v>18798.12</c:v>
                </c:pt>
                <c:pt idx="14647">
                  <c:v>18798.12</c:v>
                </c:pt>
                <c:pt idx="14648">
                  <c:v>18798.12</c:v>
                </c:pt>
                <c:pt idx="14649">
                  <c:v>18798.12</c:v>
                </c:pt>
                <c:pt idx="14650">
                  <c:v>18798.12</c:v>
                </c:pt>
                <c:pt idx="14651">
                  <c:v>18798.12</c:v>
                </c:pt>
                <c:pt idx="14652">
                  <c:v>18798.12</c:v>
                </c:pt>
                <c:pt idx="14653">
                  <c:v>18798.12</c:v>
                </c:pt>
                <c:pt idx="14654">
                  <c:v>18798.12</c:v>
                </c:pt>
                <c:pt idx="14655">
                  <c:v>18798.12</c:v>
                </c:pt>
                <c:pt idx="14656">
                  <c:v>18798.12</c:v>
                </c:pt>
                <c:pt idx="14657">
                  <c:v>18798.12</c:v>
                </c:pt>
                <c:pt idx="14658">
                  <c:v>18798.12</c:v>
                </c:pt>
                <c:pt idx="14659">
                  <c:v>18798.12</c:v>
                </c:pt>
                <c:pt idx="14660">
                  <c:v>18798.12</c:v>
                </c:pt>
                <c:pt idx="14661">
                  <c:v>18798.12</c:v>
                </c:pt>
                <c:pt idx="14662">
                  <c:v>18798.12</c:v>
                </c:pt>
                <c:pt idx="14663">
                  <c:v>18798.12</c:v>
                </c:pt>
                <c:pt idx="14664">
                  <c:v>18798.12</c:v>
                </c:pt>
                <c:pt idx="14665">
                  <c:v>18798.12</c:v>
                </c:pt>
                <c:pt idx="14666">
                  <c:v>18798.12</c:v>
                </c:pt>
                <c:pt idx="14667">
                  <c:v>18798.12</c:v>
                </c:pt>
                <c:pt idx="14668">
                  <c:v>18798.12</c:v>
                </c:pt>
                <c:pt idx="14669">
                  <c:v>18798.12</c:v>
                </c:pt>
                <c:pt idx="14670">
                  <c:v>18798.12</c:v>
                </c:pt>
                <c:pt idx="14671">
                  <c:v>18798.12</c:v>
                </c:pt>
                <c:pt idx="14672">
                  <c:v>18798.12</c:v>
                </c:pt>
                <c:pt idx="14673">
                  <c:v>18798.12</c:v>
                </c:pt>
                <c:pt idx="14674">
                  <c:v>18798.12</c:v>
                </c:pt>
                <c:pt idx="14675">
                  <c:v>18798.12</c:v>
                </c:pt>
                <c:pt idx="14676">
                  <c:v>18798.12</c:v>
                </c:pt>
                <c:pt idx="14677">
                  <c:v>18798.12</c:v>
                </c:pt>
                <c:pt idx="14678">
                  <c:v>18798.12</c:v>
                </c:pt>
                <c:pt idx="14679">
                  <c:v>18798.12</c:v>
                </c:pt>
                <c:pt idx="14680">
                  <c:v>18798.12</c:v>
                </c:pt>
                <c:pt idx="14681">
                  <c:v>18798.12</c:v>
                </c:pt>
                <c:pt idx="14682">
                  <c:v>18798.12</c:v>
                </c:pt>
                <c:pt idx="14683">
                  <c:v>18798.12</c:v>
                </c:pt>
                <c:pt idx="14684">
                  <c:v>18798.12</c:v>
                </c:pt>
                <c:pt idx="14685">
                  <c:v>18798.12</c:v>
                </c:pt>
                <c:pt idx="14686">
                  <c:v>18798.12</c:v>
                </c:pt>
                <c:pt idx="14687">
                  <c:v>18798.12</c:v>
                </c:pt>
                <c:pt idx="14688">
                  <c:v>29.967199999999998</c:v>
                </c:pt>
                <c:pt idx="14689">
                  <c:v>28.105999999999998</c:v>
                </c:pt>
                <c:pt idx="14690">
                  <c:v>21.883199999999999</c:v>
                </c:pt>
                <c:pt idx="14691">
                  <c:v>18798.12</c:v>
                </c:pt>
                <c:pt idx="14692">
                  <c:v>2.3687999999999998</c:v>
                </c:pt>
                <c:pt idx="14693">
                  <c:v>0.92119999999999991</c:v>
                </c:pt>
                <c:pt idx="14694">
                  <c:v>0.73319999999999996</c:v>
                </c:pt>
                <c:pt idx="14695">
                  <c:v>0.45119999999999993</c:v>
                </c:pt>
                <c:pt idx="14696">
                  <c:v>0.50760000000000005</c:v>
                </c:pt>
                <c:pt idx="14697">
                  <c:v>0.30080000000000001</c:v>
                </c:pt>
                <c:pt idx="14698">
                  <c:v>0.20679999999999998</c:v>
                </c:pt>
                <c:pt idx="14699">
                  <c:v>0.20679999999999998</c:v>
                </c:pt>
                <c:pt idx="14700">
                  <c:v>0.20679999999999998</c:v>
                </c:pt>
                <c:pt idx="14701">
                  <c:v>0.30080000000000001</c:v>
                </c:pt>
                <c:pt idx="14702">
                  <c:v>0.376</c:v>
                </c:pt>
                <c:pt idx="14703">
                  <c:v>0.35719999999999996</c:v>
                </c:pt>
                <c:pt idx="14704">
                  <c:v>0.33839999999999998</c:v>
                </c:pt>
                <c:pt idx="14705">
                  <c:v>0.30080000000000001</c:v>
                </c:pt>
                <c:pt idx="14706">
                  <c:v>0.28199999999999997</c:v>
                </c:pt>
                <c:pt idx="14707">
                  <c:v>0.188</c:v>
                </c:pt>
                <c:pt idx="14708">
                  <c:v>0.24440000000000001</c:v>
                </c:pt>
                <c:pt idx="14709">
                  <c:v>0.22559999999999997</c:v>
                </c:pt>
                <c:pt idx="14710">
                  <c:v>0.11279999999999998</c:v>
                </c:pt>
                <c:pt idx="14711">
                  <c:v>0.15040000000000001</c:v>
                </c:pt>
                <c:pt idx="14712">
                  <c:v>0.30080000000000001</c:v>
                </c:pt>
                <c:pt idx="14713">
                  <c:v>0.13159999999999999</c:v>
                </c:pt>
                <c:pt idx="14714">
                  <c:v>7.5200000000000003E-2</c:v>
                </c:pt>
                <c:pt idx="14715">
                  <c:v>0.11279999999999998</c:v>
                </c:pt>
                <c:pt idx="14716">
                  <c:v>9.4E-2</c:v>
                </c:pt>
                <c:pt idx="14717">
                  <c:v>0.11279999999999998</c:v>
                </c:pt>
                <c:pt idx="14718">
                  <c:v>0.58279999999999998</c:v>
                </c:pt>
                <c:pt idx="14719">
                  <c:v>0.39479999999999998</c:v>
                </c:pt>
                <c:pt idx="14720">
                  <c:v>0.33839999999999998</c:v>
                </c:pt>
                <c:pt idx="14721">
                  <c:v>0.39479999999999998</c:v>
                </c:pt>
                <c:pt idx="14722">
                  <c:v>0.62039999999999995</c:v>
                </c:pt>
                <c:pt idx="14723">
                  <c:v>2.8763999999999998</c:v>
                </c:pt>
                <c:pt idx="14724">
                  <c:v>10.151999999999999</c:v>
                </c:pt>
                <c:pt idx="14725">
                  <c:v>10.246</c:v>
                </c:pt>
                <c:pt idx="14726">
                  <c:v>7.1627999999999998</c:v>
                </c:pt>
                <c:pt idx="14727">
                  <c:v>11.2424</c:v>
                </c:pt>
                <c:pt idx="14728">
                  <c:v>12.502000000000001</c:v>
                </c:pt>
                <c:pt idx="14729">
                  <c:v>8.9111999999999991</c:v>
                </c:pt>
                <c:pt idx="14730">
                  <c:v>5.2639999999999993</c:v>
                </c:pt>
                <c:pt idx="14731">
                  <c:v>1.2596000000000001</c:v>
                </c:pt>
                <c:pt idx="14732">
                  <c:v>0.77079999999999993</c:v>
                </c:pt>
                <c:pt idx="14733">
                  <c:v>0.60160000000000002</c:v>
                </c:pt>
                <c:pt idx="14734">
                  <c:v>1.222</c:v>
                </c:pt>
                <c:pt idx="14735">
                  <c:v>1.6919999999999999</c:v>
                </c:pt>
                <c:pt idx="14736">
                  <c:v>0.88359999999999994</c:v>
                </c:pt>
                <c:pt idx="14737">
                  <c:v>1.5227999999999999</c:v>
                </c:pt>
                <c:pt idx="14738">
                  <c:v>2.1055999999999999</c:v>
                </c:pt>
                <c:pt idx="14739">
                  <c:v>2.5568</c:v>
                </c:pt>
                <c:pt idx="14740">
                  <c:v>1.1279999999999999</c:v>
                </c:pt>
                <c:pt idx="14741">
                  <c:v>4.8128000000000002</c:v>
                </c:pt>
                <c:pt idx="14742">
                  <c:v>2.1619999999999999</c:v>
                </c:pt>
                <c:pt idx="14743">
                  <c:v>2.9704000000000002</c:v>
                </c:pt>
                <c:pt idx="14744">
                  <c:v>0.50760000000000005</c:v>
                </c:pt>
                <c:pt idx="14745">
                  <c:v>0.52639999999999998</c:v>
                </c:pt>
                <c:pt idx="14746">
                  <c:v>0.41359999999999997</c:v>
                </c:pt>
                <c:pt idx="14747">
                  <c:v>0.43240000000000001</c:v>
                </c:pt>
                <c:pt idx="14748">
                  <c:v>0.47</c:v>
                </c:pt>
                <c:pt idx="14749">
                  <c:v>0.41359999999999997</c:v>
                </c:pt>
                <c:pt idx="14750">
                  <c:v>1.0903999999999998</c:v>
                </c:pt>
                <c:pt idx="14751">
                  <c:v>3.5531999999999995</c:v>
                </c:pt>
                <c:pt idx="14752">
                  <c:v>3.7035999999999998</c:v>
                </c:pt>
                <c:pt idx="14753">
                  <c:v>4.0043999999999995</c:v>
                </c:pt>
                <c:pt idx="14754">
                  <c:v>6.3731999999999998</c:v>
                </c:pt>
                <c:pt idx="14755">
                  <c:v>5.5835999999999997</c:v>
                </c:pt>
                <c:pt idx="14756">
                  <c:v>6.0347999999999997</c:v>
                </c:pt>
                <c:pt idx="14757">
                  <c:v>2.1807999999999996</c:v>
                </c:pt>
                <c:pt idx="14758">
                  <c:v>3.3087999999999997</c:v>
                </c:pt>
                <c:pt idx="14759">
                  <c:v>2.6883999999999997</c:v>
                </c:pt>
                <c:pt idx="14760">
                  <c:v>4.7751999999999999</c:v>
                </c:pt>
                <c:pt idx="14761">
                  <c:v>3.7035999999999998</c:v>
                </c:pt>
                <c:pt idx="14762">
                  <c:v>2.0491999999999999</c:v>
                </c:pt>
                <c:pt idx="14763">
                  <c:v>18798.12</c:v>
                </c:pt>
                <c:pt idx="14764">
                  <c:v>2.1243999999999996</c:v>
                </c:pt>
                <c:pt idx="14765">
                  <c:v>3.5343999999999998</c:v>
                </c:pt>
                <c:pt idx="14766">
                  <c:v>7.3132000000000001</c:v>
                </c:pt>
                <c:pt idx="14767">
                  <c:v>20.322800000000001</c:v>
                </c:pt>
                <c:pt idx="14768">
                  <c:v>16.807199999999998</c:v>
                </c:pt>
                <c:pt idx="14769">
                  <c:v>10.208399999999999</c:v>
                </c:pt>
                <c:pt idx="14770">
                  <c:v>5.0571999999999999</c:v>
                </c:pt>
                <c:pt idx="14771">
                  <c:v>6.2039999999999997</c:v>
                </c:pt>
                <c:pt idx="14772">
                  <c:v>8.4599999999999991</c:v>
                </c:pt>
                <c:pt idx="14773">
                  <c:v>8.7795999999999985</c:v>
                </c:pt>
                <c:pt idx="14774">
                  <c:v>8.2531999999999996</c:v>
                </c:pt>
                <c:pt idx="14775">
                  <c:v>12.558399999999999</c:v>
                </c:pt>
                <c:pt idx="14776">
                  <c:v>9.6443999999999992</c:v>
                </c:pt>
                <c:pt idx="14777">
                  <c:v>6.1663999999999994</c:v>
                </c:pt>
                <c:pt idx="14778">
                  <c:v>4.1547999999999998</c:v>
                </c:pt>
                <c:pt idx="14779">
                  <c:v>5.8091999999999997</c:v>
                </c:pt>
                <c:pt idx="14780">
                  <c:v>5.17</c:v>
                </c:pt>
                <c:pt idx="14781">
                  <c:v>4.2487999999999992</c:v>
                </c:pt>
                <c:pt idx="14782">
                  <c:v>2.8763999999999998</c:v>
                </c:pt>
                <c:pt idx="14783">
                  <c:v>2.4628000000000001</c:v>
                </c:pt>
                <c:pt idx="14784">
                  <c:v>18798.12</c:v>
                </c:pt>
                <c:pt idx="14785">
                  <c:v>18798.12</c:v>
                </c:pt>
                <c:pt idx="14786">
                  <c:v>18798.12</c:v>
                </c:pt>
                <c:pt idx="14787">
                  <c:v>18798.12</c:v>
                </c:pt>
                <c:pt idx="14788">
                  <c:v>18798.12</c:v>
                </c:pt>
                <c:pt idx="14789">
                  <c:v>18798.12</c:v>
                </c:pt>
                <c:pt idx="14790">
                  <c:v>18798.12</c:v>
                </c:pt>
                <c:pt idx="14791">
                  <c:v>18798.12</c:v>
                </c:pt>
                <c:pt idx="14792">
                  <c:v>18798.12</c:v>
                </c:pt>
                <c:pt idx="14793">
                  <c:v>18798.12</c:v>
                </c:pt>
                <c:pt idx="14794">
                  <c:v>18798.12</c:v>
                </c:pt>
                <c:pt idx="14795">
                  <c:v>18798.12</c:v>
                </c:pt>
                <c:pt idx="14796">
                  <c:v>18798.12</c:v>
                </c:pt>
                <c:pt idx="14797">
                  <c:v>18798.12</c:v>
                </c:pt>
                <c:pt idx="14798">
                  <c:v>18798.12</c:v>
                </c:pt>
                <c:pt idx="14799">
                  <c:v>18798.12</c:v>
                </c:pt>
                <c:pt idx="14800">
                  <c:v>18798.12</c:v>
                </c:pt>
                <c:pt idx="14801">
                  <c:v>18798.12</c:v>
                </c:pt>
                <c:pt idx="14802">
                  <c:v>18798.12</c:v>
                </c:pt>
                <c:pt idx="14803">
                  <c:v>18798.12</c:v>
                </c:pt>
                <c:pt idx="14804">
                  <c:v>18798.12</c:v>
                </c:pt>
                <c:pt idx="14805">
                  <c:v>18798.12</c:v>
                </c:pt>
                <c:pt idx="14806">
                  <c:v>18798.12</c:v>
                </c:pt>
                <c:pt idx="14807">
                  <c:v>18798.12</c:v>
                </c:pt>
                <c:pt idx="14808">
                  <c:v>4.2863999999999995</c:v>
                </c:pt>
                <c:pt idx="14809">
                  <c:v>5.6212</c:v>
                </c:pt>
                <c:pt idx="14810">
                  <c:v>4.8503999999999996</c:v>
                </c:pt>
                <c:pt idx="14811">
                  <c:v>7.1251999999999995</c:v>
                </c:pt>
                <c:pt idx="14812">
                  <c:v>4.6999999999999993</c:v>
                </c:pt>
                <c:pt idx="14813">
                  <c:v>3.9291999999999994</c:v>
                </c:pt>
                <c:pt idx="14814">
                  <c:v>10.7912</c:v>
                </c:pt>
                <c:pt idx="14815">
                  <c:v>6.9184000000000001</c:v>
                </c:pt>
                <c:pt idx="14816">
                  <c:v>6.7867999999999995</c:v>
                </c:pt>
                <c:pt idx="14817">
                  <c:v>6.7867999999999995</c:v>
                </c:pt>
                <c:pt idx="14818">
                  <c:v>7.3883999999999999</c:v>
                </c:pt>
                <c:pt idx="14819">
                  <c:v>5.452</c:v>
                </c:pt>
                <c:pt idx="14820">
                  <c:v>7.5764000000000005</c:v>
                </c:pt>
                <c:pt idx="14821">
                  <c:v>6.2415999999999991</c:v>
                </c:pt>
                <c:pt idx="14822">
                  <c:v>6.4295999999999998</c:v>
                </c:pt>
                <c:pt idx="14823">
                  <c:v>6.7115999999999989</c:v>
                </c:pt>
                <c:pt idx="14824">
                  <c:v>3.5719999999999996</c:v>
                </c:pt>
                <c:pt idx="14825">
                  <c:v>4.4743999999999993</c:v>
                </c:pt>
                <c:pt idx="14826">
                  <c:v>5.5460000000000003</c:v>
                </c:pt>
                <c:pt idx="14827">
                  <c:v>6.7303999999999995</c:v>
                </c:pt>
                <c:pt idx="14828">
                  <c:v>3.3651999999999997</c:v>
                </c:pt>
                <c:pt idx="14829">
                  <c:v>2.9704000000000002</c:v>
                </c:pt>
                <c:pt idx="14830">
                  <c:v>2.8763999999999998</c:v>
                </c:pt>
                <c:pt idx="14831">
                  <c:v>1.7671999999999999</c:v>
                </c:pt>
                <c:pt idx="14832">
                  <c:v>1.974</c:v>
                </c:pt>
                <c:pt idx="14833">
                  <c:v>1.9363999999999999</c:v>
                </c:pt>
                <c:pt idx="14834">
                  <c:v>2.0304000000000002</c:v>
                </c:pt>
                <c:pt idx="14835">
                  <c:v>3.1019999999999999</c:v>
                </c:pt>
                <c:pt idx="14836">
                  <c:v>1.504</c:v>
                </c:pt>
                <c:pt idx="14837">
                  <c:v>2.5004</c:v>
                </c:pt>
                <c:pt idx="14838">
                  <c:v>5.6587999999999994</c:v>
                </c:pt>
                <c:pt idx="14839">
                  <c:v>10.997999999999999</c:v>
                </c:pt>
                <c:pt idx="14840">
                  <c:v>3.8727999999999998</c:v>
                </c:pt>
                <c:pt idx="14841">
                  <c:v>7.6703999999999999</c:v>
                </c:pt>
                <c:pt idx="14842">
                  <c:v>4.9067999999999996</c:v>
                </c:pt>
                <c:pt idx="14843">
                  <c:v>3.008</c:v>
                </c:pt>
                <c:pt idx="14844">
                  <c:v>6.8807999999999998</c:v>
                </c:pt>
                <c:pt idx="14845">
                  <c:v>9.9827999999999992</c:v>
                </c:pt>
                <c:pt idx="14846">
                  <c:v>11.768799999999999</c:v>
                </c:pt>
                <c:pt idx="14847">
                  <c:v>17.709599999999998</c:v>
                </c:pt>
                <c:pt idx="14848">
                  <c:v>9.5315999999999992</c:v>
                </c:pt>
                <c:pt idx="14849">
                  <c:v>2.82</c:v>
                </c:pt>
                <c:pt idx="14850">
                  <c:v>4.2111999999999998</c:v>
                </c:pt>
                <c:pt idx="14851">
                  <c:v>3.76</c:v>
                </c:pt>
                <c:pt idx="14852">
                  <c:v>4.4931999999999999</c:v>
                </c:pt>
                <c:pt idx="14853">
                  <c:v>3.0643999999999996</c:v>
                </c:pt>
                <c:pt idx="14854">
                  <c:v>2.1243999999999996</c:v>
                </c:pt>
                <c:pt idx="14855">
                  <c:v>3.5719999999999996</c:v>
                </c:pt>
                <c:pt idx="14856">
                  <c:v>6.8431999999999995</c:v>
                </c:pt>
                <c:pt idx="14857">
                  <c:v>8.3472000000000008</c:v>
                </c:pt>
                <c:pt idx="14858">
                  <c:v>11.9756</c:v>
                </c:pt>
                <c:pt idx="14859">
                  <c:v>18798.12</c:v>
                </c:pt>
                <c:pt idx="14860">
                  <c:v>4.7375999999999996</c:v>
                </c:pt>
                <c:pt idx="14861">
                  <c:v>4.9067999999999996</c:v>
                </c:pt>
                <c:pt idx="14862">
                  <c:v>3.0455999999999999</c:v>
                </c:pt>
                <c:pt idx="14863">
                  <c:v>4.4931999999999999</c:v>
                </c:pt>
                <c:pt idx="14864">
                  <c:v>1.4476</c:v>
                </c:pt>
                <c:pt idx="14865">
                  <c:v>2.2935999999999996</c:v>
                </c:pt>
                <c:pt idx="14866">
                  <c:v>1.504</c:v>
                </c:pt>
                <c:pt idx="14867">
                  <c:v>5.8091999999999997</c:v>
                </c:pt>
                <c:pt idx="14868">
                  <c:v>21.657599999999999</c:v>
                </c:pt>
                <c:pt idx="14869">
                  <c:v>20.943200000000001</c:v>
                </c:pt>
                <c:pt idx="14870">
                  <c:v>21.431999999999999</c:v>
                </c:pt>
                <c:pt idx="14871">
                  <c:v>2.7635999999999998</c:v>
                </c:pt>
                <c:pt idx="14872">
                  <c:v>2.4815999999999998</c:v>
                </c:pt>
                <c:pt idx="14873">
                  <c:v>2.2371999999999996</c:v>
                </c:pt>
                <c:pt idx="14874">
                  <c:v>2.0491999999999999</c:v>
                </c:pt>
                <c:pt idx="14875">
                  <c:v>1.7671999999999999</c:v>
                </c:pt>
                <c:pt idx="14876">
                  <c:v>1.5979999999999999</c:v>
                </c:pt>
                <c:pt idx="14877">
                  <c:v>1.504</c:v>
                </c:pt>
                <c:pt idx="14878">
                  <c:v>1.4287999999999998</c:v>
                </c:pt>
                <c:pt idx="14879">
                  <c:v>1.1279999999999999</c:v>
                </c:pt>
                <c:pt idx="14880">
                  <c:v>1.2971999999999999</c:v>
                </c:pt>
                <c:pt idx="14881">
                  <c:v>1.2784</c:v>
                </c:pt>
                <c:pt idx="14882">
                  <c:v>2.4815999999999998</c:v>
                </c:pt>
                <c:pt idx="14883">
                  <c:v>18798.12</c:v>
                </c:pt>
                <c:pt idx="14884">
                  <c:v>4.4743999999999993</c:v>
                </c:pt>
                <c:pt idx="14885">
                  <c:v>4.9067999999999996</c:v>
                </c:pt>
                <c:pt idx="14886">
                  <c:v>15.942399999999999</c:v>
                </c:pt>
                <c:pt idx="14887">
                  <c:v>0.86480000000000001</c:v>
                </c:pt>
                <c:pt idx="14888">
                  <c:v>0.97760000000000002</c:v>
                </c:pt>
                <c:pt idx="14889">
                  <c:v>7.9147999999999996</c:v>
                </c:pt>
                <c:pt idx="14890">
                  <c:v>7.7267999999999999</c:v>
                </c:pt>
                <c:pt idx="14891">
                  <c:v>3.6283999999999996</c:v>
                </c:pt>
                <c:pt idx="14892">
                  <c:v>7.4635999999999996</c:v>
                </c:pt>
                <c:pt idx="14893">
                  <c:v>7.8208000000000002</c:v>
                </c:pt>
                <c:pt idx="14894">
                  <c:v>8.8924000000000003</c:v>
                </c:pt>
                <c:pt idx="14895">
                  <c:v>12.539599999999998</c:v>
                </c:pt>
                <c:pt idx="14896">
                  <c:v>10.264799999999999</c:v>
                </c:pt>
                <c:pt idx="14897">
                  <c:v>4.1924000000000001</c:v>
                </c:pt>
                <c:pt idx="14898">
                  <c:v>7.219199999999999</c:v>
                </c:pt>
                <c:pt idx="14899">
                  <c:v>9.5691999999999986</c:v>
                </c:pt>
                <c:pt idx="14900">
                  <c:v>3.5907999999999998</c:v>
                </c:pt>
                <c:pt idx="14901">
                  <c:v>7.783199999999999</c:v>
                </c:pt>
                <c:pt idx="14902">
                  <c:v>8.5351999999999997</c:v>
                </c:pt>
                <c:pt idx="14903">
                  <c:v>7.2755999999999998</c:v>
                </c:pt>
                <c:pt idx="14904">
                  <c:v>4.8691999999999993</c:v>
                </c:pt>
                <c:pt idx="14905">
                  <c:v>4.7939999999999996</c:v>
                </c:pt>
                <c:pt idx="14906">
                  <c:v>3.2147999999999999</c:v>
                </c:pt>
                <c:pt idx="14907">
                  <c:v>5.1135999999999999</c:v>
                </c:pt>
                <c:pt idx="14908">
                  <c:v>2.5379999999999998</c:v>
                </c:pt>
                <c:pt idx="14909">
                  <c:v>7.7267999999999999</c:v>
                </c:pt>
                <c:pt idx="14910">
                  <c:v>10.358799999999999</c:v>
                </c:pt>
                <c:pt idx="14911">
                  <c:v>3.7035999999999998</c:v>
                </c:pt>
                <c:pt idx="14912">
                  <c:v>1.3159999999999998</c:v>
                </c:pt>
                <c:pt idx="14913">
                  <c:v>1.2971999999999999</c:v>
                </c:pt>
                <c:pt idx="14914">
                  <c:v>0.90239999999999987</c:v>
                </c:pt>
                <c:pt idx="14915">
                  <c:v>0.35719999999999996</c:v>
                </c:pt>
                <c:pt idx="14916">
                  <c:v>0.28199999999999997</c:v>
                </c:pt>
                <c:pt idx="14917">
                  <c:v>0.15040000000000001</c:v>
                </c:pt>
                <c:pt idx="14918">
                  <c:v>0.13159999999999999</c:v>
                </c:pt>
                <c:pt idx="14919">
                  <c:v>0.188</c:v>
                </c:pt>
                <c:pt idx="14920">
                  <c:v>0.56399999999999995</c:v>
                </c:pt>
                <c:pt idx="14921">
                  <c:v>0.376</c:v>
                </c:pt>
                <c:pt idx="14922">
                  <c:v>0.65799999999999992</c:v>
                </c:pt>
                <c:pt idx="14923">
                  <c:v>1.1656</c:v>
                </c:pt>
                <c:pt idx="14924">
                  <c:v>0.52639999999999998</c:v>
                </c:pt>
                <c:pt idx="14925">
                  <c:v>0.67679999999999996</c:v>
                </c:pt>
                <c:pt idx="14926">
                  <c:v>0.8083999999999999</c:v>
                </c:pt>
                <c:pt idx="14927">
                  <c:v>1.5603999999999998</c:v>
                </c:pt>
                <c:pt idx="14928">
                  <c:v>1.5979999999999999</c:v>
                </c:pt>
                <c:pt idx="14929">
                  <c:v>0.73319999999999996</c:v>
                </c:pt>
                <c:pt idx="14930">
                  <c:v>1.5979999999999999</c:v>
                </c:pt>
                <c:pt idx="14931">
                  <c:v>2.4251999999999998</c:v>
                </c:pt>
                <c:pt idx="14932">
                  <c:v>1.2407999999999999</c:v>
                </c:pt>
                <c:pt idx="14933">
                  <c:v>7.2567999999999993</c:v>
                </c:pt>
                <c:pt idx="14934">
                  <c:v>6.9371999999999998</c:v>
                </c:pt>
                <c:pt idx="14935">
                  <c:v>6.6175999999999995</c:v>
                </c:pt>
                <c:pt idx="14936">
                  <c:v>8.4412000000000003</c:v>
                </c:pt>
                <c:pt idx="14937">
                  <c:v>15.660399999999999</c:v>
                </c:pt>
                <c:pt idx="14938">
                  <c:v>12.953199999999999</c:v>
                </c:pt>
                <c:pt idx="14939">
                  <c:v>14.1564</c:v>
                </c:pt>
                <c:pt idx="14940">
                  <c:v>9.6067999999999998</c:v>
                </c:pt>
                <c:pt idx="14941">
                  <c:v>7.9335999999999993</c:v>
                </c:pt>
                <c:pt idx="14942">
                  <c:v>9.1179999999999986</c:v>
                </c:pt>
                <c:pt idx="14943">
                  <c:v>13.442</c:v>
                </c:pt>
                <c:pt idx="14944">
                  <c:v>8.5351999999999997</c:v>
                </c:pt>
                <c:pt idx="14945">
                  <c:v>7.5764000000000005</c:v>
                </c:pt>
                <c:pt idx="14946">
                  <c:v>8.1027999999999984</c:v>
                </c:pt>
                <c:pt idx="14947">
                  <c:v>7.8020000000000005</c:v>
                </c:pt>
                <c:pt idx="14948">
                  <c:v>8.2907999999999991</c:v>
                </c:pt>
                <c:pt idx="14949">
                  <c:v>3.0643999999999996</c:v>
                </c:pt>
                <c:pt idx="14950">
                  <c:v>2.3875999999999999</c:v>
                </c:pt>
                <c:pt idx="14951">
                  <c:v>2.2559999999999998</c:v>
                </c:pt>
                <c:pt idx="14952">
                  <c:v>2.3687999999999998</c:v>
                </c:pt>
                <c:pt idx="14953">
                  <c:v>2.7447999999999997</c:v>
                </c:pt>
                <c:pt idx="14954">
                  <c:v>2.2559999999999998</c:v>
                </c:pt>
                <c:pt idx="14955">
                  <c:v>1.8423999999999998</c:v>
                </c:pt>
                <c:pt idx="14956">
                  <c:v>3.3839999999999999</c:v>
                </c:pt>
                <c:pt idx="14957">
                  <c:v>3.4779999999999998</c:v>
                </c:pt>
                <c:pt idx="14958">
                  <c:v>7.2943999999999996</c:v>
                </c:pt>
                <c:pt idx="14959">
                  <c:v>15.359599999999999</c:v>
                </c:pt>
                <c:pt idx="14960">
                  <c:v>13.178799999999999</c:v>
                </c:pt>
                <c:pt idx="14961">
                  <c:v>15.697999999999999</c:v>
                </c:pt>
                <c:pt idx="14962">
                  <c:v>16.656799999999997</c:v>
                </c:pt>
                <c:pt idx="14963">
                  <c:v>11.1296</c:v>
                </c:pt>
                <c:pt idx="14964">
                  <c:v>11.561999999999999</c:v>
                </c:pt>
                <c:pt idx="14965">
                  <c:v>8.5539999999999985</c:v>
                </c:pt>
                <c:pt idx="14966">
                  <c:v>5.8655999999999997</c:v>
                </c:pt>
                <c:pt idx="14967">
                  <c:v>4.6247999999999996</c:v>
                </c:pt>
                <c:pt idx="14968">
                  <c:v>2.5943999999999998</c:v>
                </c:pt>
                <c:pt idx="14969">
                  <c:v>2.4251999999999998</c:v>
                </c:pt>
                <c:pt idx="14970">
                  <c:v>2.5756000000000001</c:v>
                </c:pt>
                <c:pt idx="14971">
                  <c:v>3.9855999999999998</c:v>
                </c:pt>
                <c:pt idx="14972">
                  <c:v>2.9891999999999999</c:v>
                </c:pt>
                <c:pt idx="14973">
                  <c:v>2.82</c:v>
                </c:pt>
                <c:pt idx="14974">
                  <c:v>3.2523999999999997</c:v>
                </c:pt>
                <c:pt idx="14975">
                  <c:v>5.0384000000000002</c:v>
                </c:pt>
                <c:pt idx="14976">
                  <c:v>5.3956</c:v>
                </c:pt>
                <c:pt idx="14977">
                  <c:v>10.3964</c:v>
                </c:pt>
                <c:pt idx="14978">
                  <c:v>12.558399999999999</c:v>
                </c:pt>
                <c:pt idx="14979">
                  <c:v>11.1296</c:v>
                </c:pt>
                <c:pt idx="14980">
                  <c:v>5.1323999999999996</c:v>
                </c:pt>
                <c:pt idx="14981">
                  <c:v>4.1547999999999998</c:v>
                </c:pt>
                <c:pt idx="14982">
                  <c:v>4.1360000000000001</c:v>
                </c:pt>
                <c:pt idx="14983">
                  <c:v>17.972799999999999</c:v>
                </c:pt>
                <c:pt idx="14984">
                  <c:v>15.096399999999997</c:v>
                </c:pt>
                <c:pt idx="14985">
                  <c:v>2.1807999999999996</c:v>
                </c:pt>
                <c:pt idx="14986">
                  <c:v>5.9971999999999994</c:v>
                </c:pt>
                <c:pt idx="14987">
                  <c:v>1.5791999999999999</c:v>
                </c:pt>
                <c:pt idx="14988">
                  <c:v>2.3499999999999996</c:v>
                </c:pt>
                <c:pt idx="14989">
                  <c:v>5.9408000000000003</c:v>
                </c:pt>
                <c:pt idx="14990">
                  <c:v>13.911999999999999</c:v>
                </c:pt>
                <c:pt idx="14991">
                  <c:v>14.7768</c:v>
                </c:pt>
                <c:pt idx="14992">
                  <c:v>16.807199999999998</c:v>
                </c:pt>
                <c:pt idx="14993">
                  <c:v>18.555599999999998</c:v>
                </c:pt>
                <c:pt idx="14994">
                  <c:v>5.5648</c:v>
                </c:pt>
                <c:pt idx="14995">
                  <c:v>7.3883999999999999</c:v>
                </c:pt>
                <c:pt idx="14996">
                  <c:v>4.2675999999999998</c:v>
                </c:pt>
                <c:pt idx="14997">
                  <c:v>5.3956</c:v>
                </c:pt>
                <c:pt idx="14998">
                  <c:v>4.5495999999999999</c:v>
                </c:pt>
                <c:pt idx="14999">
                  <c:v>4.4931999999999999</c:v>
                </c:pt>
                <c:pt idx="15000">
                  <c:v>3.6471999999999998</c:v>
                </c:pt>
                <c:pt idx="15001">
                  <c:v>4.5495999999999999</c:v>
                </c:pt>
                <c:pt idx="15002">
                  <c:v>2.0680000000000001</c:v>
                </c:pt>
                <c:pt idx="15003">
                  <c:v>2.1619999999999999</c:v>
                </c:pt>
                <c:pt idx="15004">
                  <c:v>2.2183999999999999</c:v>
                </c:pt>
                <c:pt idx="15005">
                  <c:v>7.1627999999999998</c:v>
                </c:pt>
                <c:pt idx="15006">
                  <c:v>12.3704</c:v>
                </c:pt>
                <c:pt idx="15007">
                  <c:v>6.5236000000000001</c:v>
                </c:pt>
                <c:pt idx="15008">
                  <c:v>9.9639999999999986</c:v>
                </c:pt>
                <c:pt idx="15009">
                  <c:v>9.3624000000000009</c:v>
                </c:pt>
                <c:pt idx="15010">
                  <c:v>3.9667999999999997</c:v>
                </c:pt>
                <c:pt idx="15011">
                  <c:v>6.9184000000000001</c:v>
                </c:pt>
                <c:pt idx="15012">
                  <c:v>7.4823999999999993</c:v>
                </c:pt>
                <c:pt idx="15013">
                  <c:v>6.4295999999999998</c:v>
                </c:pt>
                <c:pt idx="15014">
                  <c:v>10.6408</c:v>
                </c:pt>
                <c:pt idx="15015">
                  <c:v>11.937999999999999</c:v>
                </c:pt>
                <c:pt idx="15016">
                  <c:v>7.557599999999999</c:v>
                </c:pt>
                <c:pt idx="15017">
                  <c:v>5.9971999999999994</c:v>
                </c:pt>
                <c:pt idx="15018">
                  <c:v>2.5379999999999998</c:v>
                </c:pt>
                <c:pt idx="15019">
                  <c:v>4.8128000000000002</c:v>
                </c:pt>
                <c:pt idx="15020">
                  <c:v>4.2111999999999998</c:v>
                </c:pt>
                <c:pt idx="15021">
                  <c:v>4.9067999999999996</c:v>
                </c:pt>
                <c:pt idx="15022">
                  <c:v>4.2299999999999995</c:v>
                </c:pt>
                <c:pt idx="15023">
                  <c:v>2.6319999999999997</c:v>
                </c:pt>
                <c:pt idx="15024">
                  <c:v>1.9363999999999999</c:v>
                </c:pt>
                <c:pt idx="15025">
                  <c:v>5.6587999999999994</c:v>
                </c:pt>
                <c:pt idx="15026">
                  <c:v>4.6812000000000005</c:v>
                </c:pt>
                <c:pt idx="15027">
                  <c:v>18798.12</c:v>
                </c:pt>
                <c:pt idx="15028">
                  <c:v>8.3659999999999997</c:v>
                </c:pt>
                <c:pt idx="15029">
                  <c:v>5.7151999999999994</c:v>
                </c:pt>
                <c:pt idx="15030">
                  <c:v>7.52</c:v>
                </c:pt>
                <c:pt idx="15031">
                  <c:v>9.3999999999999986</c:v>
                </c:pt>
                <c:pt idx="15032">
                  <c:v>17.653200000000002</c:v>
                </c:pt>
                <c:pt idx="15033">
                  <c:v>17.201999999999998</c:v>
                </c:pt>
                <c:pt idx="15034">
                  <c:v>20.322800000000001</c:v>
                </c:pt>
                <c:pt idx="15035">
                  <c:v>22.935999999999996</c:v>
                </c:pt>
                <c:pt idx="15036">
                  <c:v>16.995199999999997</c:v>
                </c:pt>
                <c:pt idx="15037">
                  <c:v>21.1876</c:v>
                </c:pt>
                <c:pt idx="15038">
                  <c:v>22.221599999999999</c:v>
                </c:pt>
                <c:pt idx="15039">
                  <c:v>21.732800000000001</c:v>
                </c:pt>
                <c:pt idx="15040">
                  <c:v>20.322800000000001</c:v>
                </c:pt>
                <c:pt idx="15041">
                  <c:v>14.983599999999999</c:v>
                </c:pt>
                <c:pt idx="15042">
                  <c:v>19.307599999999997</c:v>
                </c:pt>
                <c:pt idx="15043">
                  <c:v>15.773200000000001</c:v>
                </c:pt>
                <c:pt idx="15044">
                  <c:v>13.254</c:v>
                </c:pt>
                <c:pt idx="15045">
                  <c:v>11.2424</c:v>
                </c:pt>
                <c:pt idx="15046">
                  <c:v>15.491199999999999</c:v>
                </c:pt>
                <c:pt idx="15047">
                  <c:v>9.5691999999999986</c:v>
                </c:pt>
                <c:pt idx="15048">
                  <c:v>11.4116</c:v>
                </c:pt>
                <c:pt idx="15049">
                  <c:v>7.783199999999999</c:v>
                </c:pt>
                <c:pt idx="15050">
                  <c:v>11.035599999999999</c:v>
                </c:pt>
                <c:pt idx="15051">
                  <c:v>10.358799999999999</c:v>
                </c:pt>
                <c:pt idx="15052">
                  <c:v>10.678399999999998</c:v>
                </c:pt>
                <c:pt idx="15053">
                  <c:v>11.6372</c:v>
                </c:pt>
                <c:pt idx="15054">
                  <c:v>12.351599999999999</c:v>
                </c:pt>
                <c:pt idx="15055">
                  <c:v>11.3552</c:v>
                </c:pt>
                <c:pt idx="15056">
                  <c:v>11.75</c:v>
                </c:pt>
                <c:pt idx="15057">
                  <c:v>12.953199999999999</c:v>
                </c:pt>
                <c:pt idx="15058">
                  <c:v>13.8368</c:v>
                </c:pt>
                <c:pt idx="15059">
                  <c:v>11.618399999999999</c:v>
                </c:pt>
                <c:pt idx="15060">
                  <c:v>15.190399999999999</c:v>
                </c:pt>
                <c:pt idx="15061">
                  <c:v>14.287999999999998</c:v>
                </c:pt>
                <c:pt idx="15062">
                  <c:v>11.467999999999998</c:v>
                </c:pt>
                <c:pt idx="15063">
                  <c:v>12.182399999999999</c:v>
                </c:pt>
                <c:pt idx="15064">
                  <c:v>7.3319999999999999</c:v>
                </c:pt>
                <c:pt idx="15065">
                  <c:v>5.1887999999999996</c:v>
                </c:pt>
                <c:pt idx="15066">
                  <c:v>3.4779999999999998</c:v>
                </c:pt>
                <c:pt idx="15067">
                  <c:v>3.1019999999999999</c:v>
                </c:pt>
                <c:pt idx="15068">
                  <c:v>2.726</c:v>
                </c:pt>
                <c:pt idx="15069">
                  <c:v>2.8388</c:v>
                </c:pt>
                <c:pt idx="15070">
                  <c:v>2.5379999999999998</c:v>
                </c:pt>
                <c:pt idx="15071">
                  <c:v>1.7296</c:v>
                </c:pt>
                <c:pt idx="15072">
                  <c:v>3.5719999999999996</c:v>
                </c:pt>
                <c:pt idx="15073">
                  <c:v>3.3087999999999997</c:v>
                </c:pt>
                <c:pt idx="15074">
                  <c:v>3.0643999999999996</c:v>
                </c:pt>
                <c:pt idx="15075">
                  <c:v>5.0571999999999999</c:v>
                </c:pt>
                <c:pt idx="15076">
                  <c:v>6.2227999999999994</c:v>
                </c:pt>
                <c:pt idx="15077">
                  <c:v>12.351599999999999</c:v>
                </c:pt>
                <c:pt idx="15078">
                  <c:v>13.517200000000001</c:v>
                </c:pt>
                <c:pt idx="15079">
                  <c:v>18.179599999999997</c:v>
                </c:pt>
                <c:pt idx="15080">
                  <c:v>16.769600000000001</c:v>
                </c:pt>
                <c:pt idx="15081">
                  <c:v>15.735599999999998</c:v>
                </c:pt>
                <c:pt idx="15082">
                  <c:v>10.715999999999999</c:v>
                </c:pt>
                <c:pt idx="15083">
                  <c:v>8.7983999999999991</c:v>
                </c:pt>
                <c:pt idx="15084">
                  <c:v>3.5719999999999996</c:v>
                </c:pt>
                <c:pt idx="15085">
                  <c:v>5.0384000000000002</c:v>
                </c:pt>
                <c:pt idx="15086">
                  <c:v>4.2487999999999992</c:v>
                </c:pt>
                <c:pt idx="15087">
                  <c:v>6.1852</c:v>
                </c:pt>
                <c:pt idx="15088">
                  <c:v>7.839599999999999</c:v>
                </c:pt>
                <c:pt idx="15089">
                  <c:v>6.6739999999999995</c:v>
                </c:pt>
                <c:pt idx="15090">
                  <c:v>8.7795999999999985</c:v>
                </c:pt>
                <c:pt idx="15091">
                  <c:v>4.9819999999999993</c:v>
                </c:pt>
                <c:pt idx="15092">
                  <c:v>4.2487999999999992</c:v>
                </c:pt>
                <c:pt idx="15093">
                  <c:v>3.7035999999999998</c:v>
                </c:pt>
                <c:pt idx="15094">
                  <c:v>2.7635999999999998</c:v>
                </c:pt>
                <c:pt idx="15095">
                  <c:v>1.7859999999999998</c:v>
                </c:pt>
                <c:pt idx="15096">
                  <c:v>2.6507999999999998</c:v>
                </c:pt>
                <c:pt idx="15097">
                  <c:v>2.9516</c:v>
                </c:pt>
                <c:pt idx="15098">
                  <c:v>4.0795999999999992</c:v>
                </c:pt>
                <c:pt idx="15099">
                  <c:v>2.9704000000000002</c:v>
                </c:pt>
                <c:pt idx="15100">
                  <c:v>2.8952</c:v>
                </c:pt>
                <c:pt idx="15101">
                  <c:v>3.0643999999999996</c:v>
                </c:pt>
                <c:pt idx="15102">
                  <c:v>7.7267999999999999</c:v>
                </c:pt>
                <c:pt idx="15103">
                  <c:v>7.783199999999999</c:v>
                </c:pt>
                <c:pt idx="15104">
                  <c:v>2.5004</c:v>
                </c:pt>
                <c:pt idx="15105">
                  <c:v>4.0232000000000001</c:v>
                </c:pt>
                <c:pt idx="15106">
                  <c:v>6.3543999999999992</c:v>
                </c:pt>
                <c:pt idx="15107">
                  <c:v>3.9104000000000001</c:v>
                </c:pt>
                <c:pt idx="15108">
                  <c:v>1.1092</c:v>
                </c:pt>
                <c:pt idx="15109">
                  <c:v>0.35719999999999996</c:v>
                </c:pt>
                <c:pt idx="15110">
                  <c:v>0.45119999999999993</c:v>
                </c:pt>
                <c:pt idx="15111">
                  <c:v>0.3196</c:v>
                </c:pt>
                <c:pt idx="15112">
                  <c:v>0.39479999999999998</c:v>
                </c:pt>
                <c:pt idx="15113">
                  <c:v>0.22559999999999997</c:v>
                </c:pt>
                <c:pt idx="15114">
                  <c:v>0.33839999999999998</c:v>
                </c:pt>
                <c:pt idx="15115">
                  <c:v>0.30080000000000001</c:v>
                </c:pt>
                <c:pt idx="15116">
                  <c:v>0.188</c:v>
                </c:pt>
                <c:pt idx="15117">
                  <c:v>0.65799999999999992</c:v>
                </c:pt>
                <c:pt idx="15118">
                  <c:v>0.65799999999999992</c:v>
                </c:pt>
                <c:pt idx="15119">
                  <c:v>1.41</c:v>
                </c:pt>
                <c:pt idx="15120">
                  <c:v>6.8807999999999998</c:v>
                </c:pt>
                <c:pt idx="15121">
                  <c:v>13.5924</c:v>
                </c:pt>
                <c:pt idx="15122">
                  <c:v>10.922799999999999</c:v>
                </c:pt>
                <c:pt idx="15123">
                  <c:v>10.6972</c:v>
                </c:pt>
                <c:pt idx="15124">
                  <c:v>4.4555999999999996</c:v>
                </c:pt>
                <c:pt idx="15125">
                  <c:v>15.397199999999998</c:v>
                </c:pt>
                <c:pt idx="15126">
                  <c:v>29.233999999999998</c:v>
                </c:pt>
                <c:pt idx="15127">
                  <c:v>20.078399999999998</c:v>
                </c:pt>
                <c:pt idx="15128">
                  <c:v>24.7408</c:v>
                </c:pt>
                <c:pt idx="15129">
                  <c:v>16.731999999999999</c:v>
                </c:pt>
                <c:pt idx="15130">
                  <c:v>24.985199999999995</c:v>
                </c:pt>
                <c:pt idx="15131">
                  <c:v>12.389199999999999</c:v>
                </c:pt>
                <c:pt idx="15132">
                  <c:v>4.6436000000000002</c:v>
                </c:pt>
                <c:pt idx="15133">
                  <c:v>0.92119999999999991</c:v>
                </c:pt>
                <c:pt idx="15134">
                  <c:v>18.123200000000001</c:v>
                </c:pt>
                <c:pt idx="15135">
                  <c:v>23.424800000000001</c:v>
                </c:pt>
                <c:pt idx="15136">
                  <c:v>20.078399999999998</c:v>
                </c:pt>
                <c:pt idx="15137">
                  <c:v>0.88359999999999994</c:v>
                </c:pt>
                <c:pt idx="15138">
                  <c:v>9.0991999999999997</c:v>
                </c:pt>
                <c:pt idx="15139">
                  <c:v>16.036399999999997</c:v>
                </c:pt>
                <c:pt idx="15140">
                  <c:v>23.0488</c:v>
                </c:pt>
                <c:pt idx="15141">
                  <c:v>18.856399999999997</c:v>
                </c:pt>
                <c:pt idx="15142">
                  <c:v>39.686799999999998</c:v>
                </c:pt>
                <c:pt idx="15143">
                  <c:v>21.4696</c:v>
                </c:pt>
                <c:pt idx="15144">
                  <c:v>3.76</c:v>
                </c:pt>
                <c:pt idx="15145">
                  <c:v>4.7939999999999996</c:v>
                </c:pt>
                <c:pt idx="15146">
                  <c:v>3.0268000000000002</c:v>
                </c:pt>
                <c:pt idx="15147">
                  <c:v>3.6095999999999995</c:v>
                </c:pt>
                <c:pt idx="15148">
                  <c:v>1.3723999999999998</c:v>
                </c:pt>
                <c:pt idx="15149">
                  <c:v>2.5756000000000001</c:v>
                </c:pt>
                <c:pt idx="15150">
                  <c:v>29.572399999999998</c:v>
                </c:pt>
                <c:pt idx="15151">
                  <c:v>21.4132</c:v>
                </c:pt>
                <c:pt idx="15152">
                  <c:v>13.16</c:v>
                </c:pt>
                <c:pt idx="15153">
                  <c:v>0.41359999999999997</c:v>
                </c:pt>
                <c:pt idx="15154">
                  <c:v>0.47</c:v>
                </c:pt>
                <c:pt idx="15155">
                  <c:v>0.35719999999999996</c:v>
                </c:pt>
                <c:pt idx="15156">
                  <c:v>0.35719999999999996</c:v>
                </c:pt>
                <c:pt idx="15157">
                  <c:v>0.43240000000000001</c:v>
                </c:pt>
                <c:pt idx="15158">
                  <c:v>0.33839999999999998</c:v>
                </c:pt>
                <c:pt idx="15159">
                  <c:v>0.41359999999999997</c:v>
                </c:pt>
                <c:pt idx="15160">
                  <c:v>1.5791999999999999</c:v>
                </c:pt>
                <c:pt idx="15161">
                  <c:v>2.9516</c:v>
                </c:pt>
                <c:pt idx="15162">
                  <c:v>4.1924000000000001</c:v>
                </c:pt>
                <c:pt idx="15163">
                  <c:v>4.8691999999999993</c:v>
                </c:pt>
                <c:pt idx="15164">
                  <c:v>4.0232000000000001</c:v>
                </c:pt>
                <c:pt idx="15165">
                  <c:v>2.8388</c:v>
                </c:pt>
                <c:pt idx="15166">
                  <c:v>2.4628000000000001</c:v>
                </c:pt>
                <c:pt idx="15167">
                  <c:v>4.2299999999999995</c:v>
                </c:pt>
                <c:pt idx="15168">
                  <c:v>1.88</c:v>
                </c:pt>
                <c:pt idx="15169">
                  <c:v>1.1656</c:v>
                </c:pt>
                <c:pt idx="15170">
                  <c:v>1.2407999999999999</c:v>
                </c:pt>
                <c:pt idx="15171">
                  <c:v>2.3311999999999999</c:v>
                </c:pt>
                <c:pt idx="15172">
                  <c:v>1.1092</c:v>
                </c:pt>
                <c:pt idx="15173">
                  <c:v>4.5495999999999999</c:v>
                </c:pt>
                <c:pt idx="15174">
                  <c:v>3.6659999999999999</c:v>
                </c:pt>
                <c:pt idx="15175">
                  <c:v>4.7939999999999996</c:v>
                </c:pt>
                <c:pt idx="15176">
                  <c:v>7.9147999999999996</c:v>
                </c:pt>
                <c:pt idx="15177">
                  <c:v>18798.12</c:v>
                </c:pt>
                <c:pt idx="15178">
                  <c:v>18798.12</c:v>
                </c:pt>
                <c:pt idx="15179">
                  <c:v>12.596</c:v>
                </c:pt>
                <c:pt idx="15180">
                  <c:v>10.678399999999998</c:v>
                </c:pt>
                <c:pt idx="15181">
                  <c:v>8.8735999999999997</c:v>
                </c:pt>
                <c:pt idx="15182">
                  <c:v>12.727599999999999</c:v>
                </c:pt>
                <c:pt idx="15183">
                  <c:v>11.486800000000001</c:v>
                </c:pt>
                <c:pt idx="15184">
                  <c:v>2.3687999999999998</c:v>
                </c:pt>
                <c:pt idx="15185">
                  <c:v>5.6963999999999997</c:v>
                </c:pt>
                <c:pt idx="15186">
                  <c:v>9.4939999999999998</c:v>
                </c:pt>
                <c:pt idx="15187">
                  <c:v>9.1743999999999986</c:v>
                </c:pt>
                <c:pt idx="15188">
                  <c:v>6.2227999999999994</c:v>
                </c:pt>
                <c:pt idx="15189">
                  <c:v>6.4108000000000001</c:v>
                </c:pt>
                <c:pt idx="15190">
                  <c:v>7.2379999999999995</c:v>
                </c:pt>
                <c:pt idx="15191">
                  <c:v>2.4628000000000001</c:v>
                </c:pt>
                <c:pt idx="15192">
                  <c:v>5.5648</c:v>
                </c:pt>
                <c:pt idx="15193">
                  <c:v>9.0239999999999991</c:v>
                </c:pt>
                <c:pt idx="15194">
                  <c:v>10.678399999999998</c:v>
                </c:pt>
                <c:pt idx="15195">
                  <c:v>18798.12</c:v>
                </c:pt>
                <c:pt idx="15196">
                  <c:v>5.8655999999999997</c:v>
                </c:pt>
                <c:pt idx="15197">
                  <c:v>9.3811999999999998</c:v>
                </c:pt>
                <c:pt idx="15198">
                  <c:v>27.899199999999997</c:v>
                </c:pt>
                <c:pt idx="15199">
                  <c:v>21.0184</c:v>
                </c:pt>
                <c:pt idx="15200">
                  <c:v>31.828399999999998</c:v>
                </c:pt>
                <c:pt idx="15201">
                  <c:v>17.615599999999997</c:v>
                </c:pt>
                <c:pt idx="15202">
                  <c:v>9.3624000000000009</c:v>
                </c:pt>
                <c:pt idx="15203">
                  <c:v>4.9443999999999999</c:v>
                </c:pt>
                <c:pt idx="15204">
                  <c:v>6.9559999999999995</c:v>
                </c:pt>
                <c:pt idx="15205">
                  <c:v>6.3919999999999995</c:v>
                </c:pt>
                <c:pt idx="15206">
                  <c:v>6.5236000000000001</c:v>
                </c:pt>
                <c:pt idx="15207">
                  <c:v>8.7983999999999991</c:v>
                </c:pt>
                <c:pt idx="15208">
                  <c:v>3.1583999999999999</c:v>
                </c:pt>
                <c:pt idx="15209">
                  <c:v>2.6883999999999997</c:v>
                </c:pt>
                <c:pt idx="15210">
                  <c:v>4.4931999999999999</c:v>
                </c:pt>
                <c:pt idx="15211">
                  <c:v>11.712400000000001</c:v>
                </c:pt>
                <c:pt idx="15212">
                  <c:v>14.4948</c:v>
                </c:pt>
                <c:pt idx="15213">
                  <c:v>21.4696</c:v>
                </c:pt>
                <c:pt idx="15214">
                  <c:v>15.867199999999999</c:v>
                </c:pt>
                <c:pt idx="15215">
                  <c:v>9.9263999999999992</c:v>
                </c:pt>
                <c:pt idx="15216">
                  <c:v>12.840399999999999</c:v>
                </c:pt>
                <c:pt idx="15217">
                  <c:v>4.1171999999999995</c:v>
                </c:pt>
                <c:pt idx="15218">
                  <c:v>4.5119999999999996</c:v>
                </c:pt>
                <c:pt idx="15219">
                  <c:v>2.726</c:v>
                </c:pt>
                <c:pt idx="15220">
                  <c:v>2.8388</c:v>
                </c:pt>
                <c:pt idx="15221">
                  <c:v>7.9335999999999993</c:v>
                </c:pt>
                <c:pt idx="15222">
                  <c:v>8.177999999999999</c:v>
                </c:pt>
                <c:pt idx="15223">
                  <c:v>11.373999999999999</c:v>
                </c:pt>
                <c:pt idx="15224">
                  <c:v>9.1179999999999986</c:v>
                </c:pt>
                <c:pt idx="15225">
                  <c:v>6.9935999999999998</c:v>
                </c:pt>
                <c:pt idx="15226">
                  <c:v>7.2755999999999998</c:v>
                </c:pt>
                <c:pt idx="15227">
                  <c:v>10.6972</c:v>
                </c:pt>
                <c:pt idx="15228">
                  <c:v>13.8744</c:v>
                </c:pt>
                <c:pt idx="15229">
                  <c:v>13.517200000000001</c:v>
                </c:pt>
                <c:pt idx="15230">
                  <c:v>10.151999999999999</c:v>
                </c:pt>
                <c:pt idx="15231">
                  <c:v>13.291599999999999</c:v>
                </c:pt>
                <c:pt idx="15232">
                  <c:v>8.9863999999999997</c:v>
                </c:pt>
                <c:pt idx="15233">
                  <c:v>5.3391999999999991</c:v>
                </c:pt>
                <c:pt idx="15234">
                  <c:v>3.5531999999999995</c:v>
                </c:pt>
                <c:pt idx="15235">
                  <c:v>5.7715999999999994</c:v>
                </c:pt>
                <c:pt idx="15236">
                  <c:v>3.4592000000000001</c:v>
                </c:pt>
                <c:pt idx="15237">
                  <c:v>2.8952</c:v>
                </c:pt>
                <c:pt idx="15238">
                  <c:v>2.6695999999999995</c:v>
                </c:pt>
                <c:pt idx="15239">
                  <c:v>5.5084</c:v>
                </c:pt>
                <c:pt idx="15240">
                  <c:v>5.452</c:v>
                </c:pt>
                <c:pt idx="15241">
                  <c:v>2.9891999999999999</c:v>
                </c:pt>
                <c:pt idx="15242">
                  <c:v>5.0007999999999999</c:v>
                </c:pt>
                <c:pt idx="15243">
                  <c:v>10.885199999999999</c:v>
                </c:pt>
                <c:pt idx="15244">
                  <c:v>8.7231999999999985</c:v>
                </c:pt>
                <c:pt idx="15245">
                  <c:v>2.9704000000000002</c:v>
                </c:pt>
                <c:pt idx="15246">
                  <c:v>25.342399999999998</c:v>
                </c:pt>
                <c:pt idx="15247">
                  <c:v>25.624400000000001</c:v>
                </c:pt>
                <c:pt idx="15248">
                  <c:v>17.747199999999999</c:v>
                </c:pt>
                <c:pt idx="15249">
                  <c:v>22.917199999999998</c:v>
                </c:pt>
                <c:pt idx="15250">
                  <c:v>16.3748</c:v>
                </c:pt>
                <c:pt idx="15251">
                  <c:v>10.1708</c:v>
                </c:pt>
                <c:pt idx="15252">
                  <c:v>7.7267999999999999</c:v>
                </c:pt>
                <c:pt idx="15253">
                  <c:v>1.9927999999999999</c:v>
                </c:pt>
                <c:pt idx="15254">
                  <c:v>4.4931999999999999</c:v>
                </c:pt>
                <c:pt idx="15255">
                  <c:v>9.6256000000000004</c:v>
                </c:pt>
                <c:pt idx="15256">
                  <c:v>9.0052000000000003</c:v>
                </c:pt>
                <c:pt idx="15257">
                  <c:v>5.6587999999999994</c:v>
                </c:pt>
                <c:pt idx="15258">
                  <c:v>5.1512000000000002</c:v>
                </c:pt>
                <c:pt idx="15259">
                  <c:v>2.1431999999999998</c:v>
                </c:pt>
                <c:pt idx="15260">
                  <c:v>3.2335999999999996</c:v>
                </c:pt>
                <c:pt idx="15261">
                  <c:v>6.2227999999999994</c:v>
                </c:pt>
                <c:pt idx="15262">
                  <c:v>11.148399999999999</c:v>
                </c:pt>
                <c:pt idx="15263">
                  <c:v>17.747199999999999</c:v>
                </c:pt>
                <c:pt idx="15264">
                  <c:v>11.881600000000001</c:v>
                </c:pt>
                <c:pt idx="15265">
                  <c:v>5.6212</c:v>
                </c:pt>
                <c:pt idx="15266">
                  <c:v>4.1171999999999995</c:v>
                </c:pt>
                <c:pt idx="15267">
                  <c:v>0.54519999999999991</c:v>
                </c:pt>
                <c:pt idx="15268">
                  <c:v>1.7859999999999998</c:v>
                </c:pt>
                <c:pt idx="15269">
                  <c:v>1.1656</c:v>
                </c:pt>
                <c:pt idx="15270">
                  <c:v>0.376</c:v>
                </c:pt>
                <c:pt idx="15271">
                  <c:v>0.376</c:v>
                </c:pt>
                <c:pt idx="15272">
                  <c:v>12.802799999999998</c:v>
                </c:pt>
                <c:pt idx="15273">
                  <c:v>11.336399999999999</c:v>
                </c:pt>
                <c:pt idx="15274">
                  <c:v>5.7715999999999994</c:v>
                </c:pt>
                <c:pt idx="15275">
                  <c:v>4.1171999999999995</c:v>
                </c:pt>
                <c:pt idx="15276">
                  <c:v>7.219199999999999</c:v>
                </c:pt>
                <c:pt idx="15277">
                  <c:v>13.291599999999999</c:v>
                </c:pt>
                <c:pt idx="15278">
                  <c:v>10.941599999999999</c:v>
                </c:pt>
                <c:pt idx="15279">
                  <c:v>10.866400000000001</c:v>
                </c:pt>
                <c:pt idx="15280">
                  <c:v>9.9639999999999986</c:v>
                </c:pt>
                <c:pt idx="15281">
                  <c:v>9.3247999999999998</c:v>
                </c:pt>
                <c:pt idx="15282">
                  <c:v>10.753599999999999</c:v>
                </c:pt>
                <c:pt idx="15283">
                  <c:v>4.6059999999999999</c:v>
                </c:pt>
                <c:pt idx="15284">
                  <c:v>4.0419999999999998</c:v>
                </c:pt>
                <c:pt idx="15285">
                  <c:v>16.995199999999997</c:v>
                </c:pt>
                <c:pt idx="15286">
                  <c:v>14.532399999999999</c:v>
                </c:pt>
                <c:pt idx="15287">
                  <c:v>22.898399999999999</c:v>
                </c:pt>
                <c:pt idx="15288">
                  <c:v>17.709599999999998</c:v>
                </c:pt>
                <c:pt idx="15289">
                  <c:v>13.1412</c:v>
                </c:pt>
                <c:pt idx="15290">
                  <c:v>10.979199999999999</c:v>
                </c:pt>
                <c:pt idx="15291">
                  <c:v>16.4312</c:v>
                </c:pt>
                <c:pt idx="15292">
                  <c:v>13.723999999999998</c:v>
                </c:pt>
                <c:pt idx="15293">
                  <c:v>12.802799999999998</c:v>
                </c:pt>
                <c:pt idx="15294">
                  <c:v>13.742799999999999</c:v>
                </c:pt>
                <c:pt idx="15295">
                  <c:v>7.4823999999999993</c:v>
                </c:pt>
                <c:pt idx="15296">
                  <c:v>8.5727999999999991</c:v>
                </c:pt>
                <c:pt idx="15297">
                  <c:v>9.3999999999999986</c:v>
                </c:pt>
                <c:pt idx="15298">
                  <c:v>8.3659999999999997</c:v>
                </c:pt>
                <c:pt idx="15299">
                  <c:v>8.93</c:v>
                </c:pt>
                <c:pt idx="15300">
                  <c:v>10.904</c:v>
                </c:pt>
                <c:pt idx="15301">
                  <c:v>17.577999999999999</c:v>
                </c:pt>
                <c:pt idx="15302">
                  <c:v>5.2639999999999993</c:v>
                </c:pt>
                <c:pt idx="15303">
                  <c:v>2.0868000000000002</c:v>
                </c:pt>
                <c:pt idx="15304">
                  <c:v>1.5227999999999999</c:v>
                </c:pt>
                <c:pt idx="15305">
                  <c:v>1.3912</c:v>
                </c:pt>
                <c:pt idx="15306">
                  <c:v>1.0903999999999998</c:v>
                </c:pt>
                <c:pt idx="15307">
                  <c:v>2.7071999999999998</c:v>
                </c:pt>
                <c:pt idx="15308">
                  <c:v>6.1287999999999991</c:v>
                </c:pt>
                <c:pt idx="15309">
                  <c:v>7.3319999999999999</c:v>
                </c:pt>
                <c:pt idx="15310">
                  <c:v>3.9855999999999998</c:v>
                </c:pt>
                <c:pt idx="15311">
                  <c:v>2.6319999999999997</c:v>
                </c:pt>
                <c:pt idx="15312">
                  <c:v>4.6999999999999993</c:v>
                </c:pt>
                <c:pt idx="15313">
                  <c:v>4.9067999999999996</c:v>
                </c:pt>
                <c:pt idx="15314">
                  <c:v>3.8727999999999998</c:v>
                </c:pt>
                <c:pt idx="15315">
                  <c:v>7.3132000000000001</c:v>
                </c:pt>
                <c:pt idx="15316">
                  <c:v>7.5387999999999993</c:v>
                </c:pt>
                <c:pt idx="15317">
                  <c:v>31.132799999999996</c:v>
                </c:pt>
                <c:pt idx="15318">
                  <c:v>10.321199999999999</c:v>
                </c:pt>
                <c:pt idx="15319">
                  <c:v>8.9111999999999991</c:v>
                </c:pt>
                <c:pt idx="15320">
                  <c:v>31.057599999999997</c:v>
                </c:pt>
                <c:pt idx="15321">
                  <c:v>15.359599999999999</c:v>
                </c:pt>
                <c:pt idx="15322">
                  <c:v>9.1368000000000009</c:v>
                </c:pt>
                <c:pt idx="15323">
                  <c:v>8.3095999999999997</c:v>
                </c:pt>
                <c:pt idx="15324">
                  <c:v>11.28</c:v>
                </c:pt>
                <c:pt idx="15325">
                  <c:v>8.7607999999999997</c:v>
                </c:pt>
                <c:pt idx="15326">
                  <c:v>10.9604</c:v>
                </c:pt>
                <c:pt idx="15327">
                  <c:v>7.3695999999999993</c:v>
                </c:pt>
                <c:pt idx="15328">
                  <c:v>10.283599999999998</c:v>
                </c:pt>
                <c:pt idx="15329">
                  <c:v>7.0875999999999992</c:v>
                </c:pt>
                <c:pt idx="15330">
                  <c:v>6.8619999999999992</c:v>
                </c:pt>
                <c:pt idx="15331">
                  <c:v>7.4071999999999996</c:v>
                </c:pt>
                <c:pt idx="15332">
                  <c:v>4.4367999999999999</c:v>
                </c:pt>
                <c:pt idx="15333">
                  <c:v>6.2415999999999991</c:v>
                </c:pt>
                <c:pt idx="15334">
                  <c:v>3.4967999999999999</c:v>
                </c:pt>
                <c:pt idx="15335">
                  <c:v>4.3427999999999995</c:v>
                </c:pt>
                <c:pt idx="15336">
                  <c:v>3.4967999999999999</c:v>
                </c:pt>
                <c:pt idx="15337">
                  <c:v>2.82</c:v>
                </c:pt>
                <c:pt idx="15338">
                  <c:v>3.008</c:v>
                </c:pt>
                <c:pt idx="15339">
                  <c:v>2.4628000000000001</c:v>
                </c:pt>
                <c:pt idx="15340">
                  <c:v>2.726</c:v>
                </c:pt>
                <c:pt idx="15341">
                  <c:v>4.4180000000000001</c:v>
                </c:pt>
                <c:pt idx="15342">
                  <c:v>10.941599999999999</c:v>
                </c:pt>
                <c:pt idx="15343">
                  <c:v>9.8699999999999992</c:v>
                </c:pt>
                <c:pt idx="15344">
                  <c:v>8.2720000000000002</c:v>
                </c:pt>
                <c:pt idx="15345">
                  <c:v>10.904</c:v>
                </c:pt>
                <c:pt idx="15346">
                  <c:v>11.430399999999999</c:v>
                </c:pt>
                <c:pt idx="15347">
                  <c:v>9.0991999999999997</c:v>
                </c:pt>
                <c:pt idx="15348">
                  <c:v>5.2639999999999993</c:v>
                </c:pt>
                <c:pt idx="15349">
                  <c:v>18.687199999999997</c:v>
                </c:pt>
                <c:pt idx="15350">
                  <c:v>15.979999999999999</c:v>
                </c:pt>
                <c:pt idx="15351">
                  <c:v>6.3543999999999992</c:v>
                </c:pt>
                <c:pt idx="15352">
                  <c:v>4.718799999999999</c:v>
                </c:pt>
                <c:pt idx="15353">
                  <c:v>4.2675999999999998</c:v>
                </c:pt>
                <c:pt idx="15354">
                  <c:v>0.88359999999999994</c:v>
                </c:pt>
                <c:pt idx="15355">
                  <c:v>0.97760000000000002</c:v>
                </c:pt>
                <c:pt idx="15356">
                  <c:v>0.63919999999999999</c:v>
                </c:pt>
                <c:pt idx="15357">
                  <c:v>0.30080000000000001</c:v>
                </c:pt>
                <c:pt idx="15358">
                  <c:v>0.3196</c:v>
                </c:pt>
                <c:pt idx="15359">
                  <c:v>0.33839999999999998</c:v>
                </c:pt>
                <c:pt idx="15360">
                  <c:v>0.24440000000000001</c:v>
                </c:pt>
                <c:pt idx="15361">
                  <c:v>0.188</c:v>
                </c:pt>
                <c:pt idx="15362">
                  <c:v>0.15040000000000001</c:v>
                </c:pt>
                <c:pt idx="15363">
                  <c:v>18798.12</c:v>
                </c:pt>
                <c:pt idx="15364">
                  <c:v>0.41359999999999997</c:v>
                </c:pt>
                <c:pt idx="15365">
                  <c:v>0.28199999999999997</c:v>
                </c:pt>
                <c:pt idx="15366">
                  <c:v>0.28199999999999997</c:v>
                </c:pt>
                <c:pt idx="15367">
                  <c:v>0.30080000000000001</c:v>
                </c:pt>
                <c:pt idx="15368">
                  <c:v>0.28199999999999997</c:v>
                </c:pt>
                <c:pt idx="15369">
                  <c:v>0.16919999999999999</c:v>
                </c:pt>
                <c:pt idx="15370">
                  <c:v>0.22559999999999997</c:v>
                </c:pt>
                <c:pt idx="15371">
                  <c:v>0.11279999999999998</c:v>
                </c:pt>
                <c:pt idx="15372">
                  <c:v>0.24440000000000001</c:v>
                </c:pt>
                <c:pt idx="15373">
                  <c:v>0.15040000000000001</c:v>
                </c:pt>
                <c:pt idx="15374">
                  <c:v>0.13159999999999999</c:v>
                </c:pt>
                <c:pt idx="15375">
                  <c:v>0.15040000000000001</c:v>
                </c:pt>
                <c:pt idx="15376">
                  <c:v>0.13159999999999999</c:v>
                </c:pt>
                <c:pt idx="15377">
                  <c:v>0.15040000000000001</c:v>
                </c:pt>
                <c:pt idx="15378">
                  <c:v>0.16919999999999999</c:v>
                </c:pt>
                <c:pt idx="15379">
                  <c:v>0.11279999999999998</c:v>
                </c:pt>
                <c:pt idx="15380">
                  <c:v>0.11279999999999998</c:v>
                </c:pt>
                <c:pt idx="15381">
                  <c:v>0.20679999999999998</c:v>
                </c:pt>
                <c:pt idx="15382">
                  <c:v>5.6399999999999992E-2</c:v>
                </c:pt>
                <c:pt idx="15383">
                  <c:v>0.35719999999999996</c:v>
                </c:pt>
                <c:pt idx="15384">
                  <c:v>0.22559999999999997</c:v>
                </c:pt>
                <c:pt idx="15385">
                  <c:v>1.6355999999999999</c:v>
                </c:pt>
                <c:pt idx="15386">
                  <c:v>2.1243999999999996</c:v>
                </c:pt>
                <c:pt idx="15387">
                  <c:v>3.9291999999999994</c:v>
                </c:pt>
                <c:pt idx="15388">
                  <c:v>4.2863999999999995</c:v>
                </c:pt>
                <c:pt idx="15389">
                  <c:v>2.5379999999999998</c:v>
                </c:pt>
                <c:pt idx="15390">
                  <c:v>23.424800000000001</c:v>
                </c:pt>
                <c:pt idx="15391">
                  <c:v>15.829599999999999</c:v>
                </c:pt>
                <c:pt idx="15392">
                  <c:v>13.799199999999999</c:v>
                </c:pt>
                <c:pt idx="15393">
                  <c:v>10.9604</c:v>
                </c:pt>
                <c:pt idx="15394">
                  <c:v>9.9451999999999998</c:v>
                </c:pt>
                <c:pt idx="15395">
                  <c:v>1.3347999999999998</c:v>
                </c:pt>
                <c:pt idx="15396">
                  <c:v>4.0232000000000001</c:v>
                </c:pt>
                <c:pt idx="15397">
                  <c:v>5.9219999999999997</c:v>
                </c:pt>
                <c:pt idx="15398">
                  <c:v>8.3659999999999997</c:v>
                </c:pt>
                <c:pt idx="15399">
                  <c:v>13.1412</c:v>
                </c:pt>
                <c:pt idx="15400">
                  <c:v>13.272799999999998</c:v>
                </c:pt>
                <c:pt idx="15401">
                  <c:v>14.344399999999998</c:v>
                </c:pt>
                <c:pt idx="15402">
                  <c:v>8.5351999999999997</c:v>
                </c:pt>
                <c:pt idx="15403">
                  <c:v>7.2755999999999998</c:v>
                </c:pt>
                <c:pt idx="15404">
                  <c:v>3.3651999999999997</c:v>
                </c:pt>
                <c:pt idx="15405">
                  <c:v>3.1583999999999999</c:v>
                </c:pt>
                <c:pt idx="15406">
                  <c:v>12.257599999999998</c:v>
                </c:pt>
                <c:pt idx="15407">
                  <c:v>18.160799999999998</c:v>
                </c:pt>
                <c:pt idx="15408">
                  <c:v>22.747999999999998</c:v>
                </c:pt>
                <c:pt idx="15409">
                  <c:v>17.765999999999998</c:v>
                </c:pt>
                <c:pt idx="15410">
                  <c:v>13.7052</c:v>
                </c:pt>
                <c:pt idx="15411">
                  <c:v>10.546799999999999</c:v>
                </c:pt>
                <c:pt idx="15412">
                  <c:v>5.0947999999999993</c:v>
                </c:pt>
                <c:pt idx="15413">
                  <c:v>6.1852</c:v>
                </c:pt>
                <c:pt idx="15414">
                  <c:v>14.588799999999999</c:v>
                </c:pt>
                <c:pt idx="15415">
                  <c:v>14.250399999999999</c:v>
                </c:pt>
                <c:pt idx="15416">
                  <c:v>13.949599999999998</c:v>
                </c:pt>
                <c:pt idx="15417">
                  <c:v>15.397199999999998</c:v>
                </c:pt>
                <c:pt idx="15418">
                  <c:v>13.8368</c:v>
                </c:pt>
                <c:pt idx="15419">
                  <c:v>13.799199999999999</c:v>
                </c:pt>
                <c:pt idx="15420">
                  <c:v>14.287999999999998</c:v>
                </c:pt>
                <c:pt idx="15421">
                  <c:v>13.799199999999999</c:v>
                </c:pt>
                <c:pt idx="15422">
                  <c:v>5.8843999999999994</c:v>
                </c:pt>
                <c:pt idx="15423">
                  <c:v>4.718799999999999</c:v>
                </c:pt>
                <c:pt idx="15424">
                  <c:v>7.219199999999999</c:v>
                </c:pt>
                <c:pt idx="15425">
                  <c:v>8.4223999999999997</c:v>
                </c:pt>
                <c:pt idx="15426">
                  <c:v>6.1099999999999994</c:v>
                </c:pt>
                <c:pt idx="15427">
                  <c:v>6.7491999999999992</c:v>
                </c:pt>
                <c:pt idx="15428">
                  <c:v>10.246</c:v>
                </c:pt>
                <c:pt idx="15429">
                  <c:v>13.291599999999999</c:v>
                </c:pt>
                <c:pt idx="15430">
                  <c:v>7.6327999999999987</c:v>
                </c:pt>
                <c:pt idx="15431">
                  <c:v>9.7383999999999986</c:v>
                </c:pt>
                <c:pt idx="15432">
                  <c:v>11.298799999999998</c:v>
                </c:pt>
                <c:pt idx="15433">
                  <c:v>14.757999999999999</c:v>
                </c:pt>
                <c:pt idx="15434">
                  <c:v>11.186</c:v>
                </c:pt>
                <c:pt idx="15435">
                  <c:v>18798.12</c:v>
                </c:pt>
                <c:pt idx="15436">
                  <c:v>6.0724</c:v>
                </c:pt>
                <c:pt idx="15437">
                  <c:v>5.17</c:v>
                </c:pt>
                <c:pt idx="15438">
                  <c:v>7.0875999999999992</c:v>
                </c:pt>
                <c:pt idx="15439">
                  <c:v>12.1448</c:v>
                </c:pt>
                <c:pt idx="15440">
                  <c:v>9.1555999999999997</c:v>
                </c:pt>
                <c:pt idx="15441">
                  <c:v>11.655999999999999</c:v>
                </c:pt>
                <c:pt idx="15442">
                  <c:v>13.442</c:v>
                </c:pt>
                <c:pt idx="15443">
                  <c:v>7.3507999999999996</c:v>
                </c:pt>
                <c:pt idx="15444">
                  <c:v>15.3408</c:v>
                </c:pt>
                <c:pt idx="15445">
                  <c:v>10.979199999999999</c:v>
                </c:pt>
                <c:pt idx="15446">
                  <c:v>15.0212</c:v>
                </c:pt>
                <c:pt idx="15447">
                  <c:v>16.262</c:v>
                </c:pt>
                <c:pt idx="15448">
                  <c:v>9.5315999999999992</c:v>
                </c:pt>
                <c:pt idx="15449">
                  <c:v>8.5915999999999997</c:v>
                </c:pt>
                <c:pt idx="15450">
                  <c:v>9.4939999999999998</c:v>
                </c:pt>
                <c:pt idx="15451">
                  <c:v>10.246</c:v>
                </c:pt>
                <c:pt idx="15452">
                  <c:v>13.460799999999999</c:v>
                </c:pt>
                <c:pt idx="15453">
                  <c:v>13.235199999999999</c:v>
                </c:pt>
                <c:pt idx="15454">
                  <c:v>12.577199999999999</c:v>
                </c:pt>
                <c:pt idx="15455">
                  <c:v>12.483199999999998</c:v>
                </c:pt>
                <c:pt idx="15456">
                  <c:v>11.9756</c:v>
                </c:pt>
                <c:pt idx="15457">
                  <c:v>13.911999999999999</c:v>
                </c:pt>
                <c:pt idx="15458">
                  <c:v>13.629999999999999</c:v>
                </c:pt>
                <c:pt idx="15459">
                  <c:v>14.607599999999998</c:v>
                </c:pt>
                <c:pt idx="15460">
                  <c:v>16.243200000000002</c:v>
                </c:pt>
                <c:pt idx="15461">
                  <c:v>11.843999999999999</c:v>
                </c:pt>
                <c:pt idx="15462">
                  <c:v>18.480399999999999</c:v>
                </c:pt>
                <c:pt idx="15463">
                  <c:v>15.735599999999998</c:v>
                </c:pt>
                <c:pt idx="15464">
                  <c:v>12.953199999999999</c:v>
                </c:pt>
                <c:pt idx="15465">
                  <c:v>9.5691999999999986</c:v>
                </c:pt>
                <c:pt idx="15466">
                  <c:v>9.7195999999999998</c:v>
                </c:pt>
                <c:pt idx="15467">
                  <c:v>6.5423999999999998</c:v>
                </c:pt>
                <c:pt idx="15468">
                  <c:v>8.7795999999999985</c:v>
                </c:pt>
                <c:pt idx="15469">
                  <c:v>6.3355999999999995</c:v>
                </c:pt>
                <c:pt idx="15470">
                  <c:v>7.9523999999999999</c:v>
                </c:pt>
                <c:pt idx="15471">
                  <c:v>12.013199999999999</c:v>
                </c:pt>
                <c:pt idx="15472">
                  <c:v>5.0007999999999999</c:v>
                </c:pt>
                <c:pt idx="15473">
                  <c:v>4.3239999999999998</c:v>
                </c:pt>
                <c:pt idx="15474">
                  <c:v>3.6283999999999996</c:v>
                </c:pt>
                <c:pt idx="15475">
                  <c:v>2.2935999999999996</c:v>
                </c:pt>
                <c:pt idx="15476">
                  <c:v>2.5379999999999998</c:v>
                </c:pt>
                <c:pt idx="15477">
                  <c:v>6.4108000000000001</c:v>
                </c:pt>
                <c:pt idx="15478">
                  <c:v>3.1019999999999999</c:v>
                </c:pt>
                <c:pt idx="15479">
                  <c:v>2.3687999999999998</c:v>
                </c:pt>
                <c:pt idx="15480">
                  <c:v>3.3651999999999997</c:v>
                </c:pt>
                <c:pt idx="15481">
                  <c:v>3.5719999999999996</c:v>
                </c:pt>
                <c:pt idx="15482">
                  <c:v>4.831599999999999</c:v>
                </c:pt>
                <c:pt idx="15483">
                  <c:v>5.0571999999999999</c:v>
                </c:pt>
                <c:pt idx="15484">
                  <c:v>3.9291999999999994</c:v>
                </c:pt>
                <c:pt idx="15485">
                  <c:v>5.8467999999999991</c:v>
                </c:pt>
                <c:pt idx="15486">
                  <c:v>15.660399999999999</c:v>
                </c:pt>
                <c:pt idx="15487">
                  <c:v>13.272799999999998</c:v>
                </c:pt>
                <c:pt idx="15488">
                  <c:v>6.8807999999999998</c:v>
                </c:pt>
                <c:pt idx="15489">
                  <c:v>12.107200000000001</c:v>
                </c:pt>
                <c:pt idx="15490">
                  <c:v>7.2567999999999993</c:v>
                </c:pt>
                <c:pt idx="15491">
                  <c:v>4.7751999999999999</c:v>
                </c:pt>
                <c:pt idx="15492">
                  <c:v>8.2720000000000002</c:v>
                </c:pt>
                <c:pt idx="15493">
                  <c:v>9.3059999999999992</c:v>
                </c:pt>
                <c:pt idx="15494">
                  <c:v>11.693599999999998</c:v>
                </c:pt>
                <c:pt idx="15495">
                  <c:v>6.8619999999999992</c:v>
                </c:pt>
                <c:pt idx="15496">
                  <c:v>12.257599999999998</c:v>
                </c:pt>
                <c:pt idx="15497">
                  <c:v>5.7904</c:v>
                </c:pt>
                <c:pt idx="15498">
                  <c:v>5.0759999999999996</c:v>
                </c:pt>
                <c:pt idx="15499">
                  <c:v>6.5236000000000001</c:v>
                </c:pt>
                <c:pt idx="15500">
                  <c:v>3.9667999999999997</c:v>
                </c:pt>
                <c:pt idx="15501">
                  <c:v>8.8171999999999997</c:v>
                </c:pt>
                <c:pt idx="15502">
                  <c:v>9.9827999999999992</c:v>
                </c:pt>
                <c:pt idx="15503">
                  <c:v>9.2495999999999992</c:v>
                </c:pt>
                <c:pt idx="15504">
                  <c:v>8.1027999999999984</c:v>
                </c:pt>
                <c:pt idx="15505">
                  <c:v>4.6999999999999993</c:v>
                </c:pt>
                <c:pt idx="15506">
                  <c:v>4.5495999999999999</c:v>
                </c:pt>
                <c:pt idx="15507">
                  <c:v>4.9819999999999993</c:v>
                </c:pt>
                <c:pt idx="15508">
                  <c:v>5.0571999999999999</c:v>
                </c:pt>
                <c:pt idx="15509">
                  <c:v>4.9443999999999999</c:v>
                </c:pt>
                <c:pt idx="15510">
                  <c:v>4.4743999999999993</c:v>
                </c:pt>
                <c:pt idx="15511">
                  <c:v>4.6247999999999996</c:v>
                </c:pt>
                <c:pt idx="15512">
                  <c:v>4.6812000000000005</c:v>
                </c:pt>
                <c:pt idx="15513">
                  <c:v>4.1736000000000004</c:v>
                </c:pt>
                <c:pt idx="15514">
                  <c:v>3.948</c:v>
                </c:pt>
                <c:pt idx="15515">
                  <c:v>5.4332000000000003</c:v>
                </c:pt>
                <c:pt idx="15516">
                  <c:v>5.5084</c:v>
                </c:pt>
                <c:pt idx="15517">
                  <c:v>10.433999999999999</c:v>
                </c:pt>
                <c:pt idx="15518">
                  <c:v>6.0347999999999997</c:v>
                </c:pt>
                <c:pt idx="15519">
                  <c:v>7.1627999999999998</c:v>
                </c:pt>
                <c:pt idx="15520">
                  <c:v>5.3204000000000002</c:v>
                </c:pt>
                <c:pt idx="15521">
                  <c:v>6.5423999999999998</c:v>
                </c:pt>
                <c:pt idx="15522">
                  <c:v>6.3543999999999992</c:v>
                </c:pt>
                <c:pt idx="15523">
                  <c:v>6.3919999999999995</c:v>
                </c:pt>
                <c:pt idx="15524">
                  <c:v>3.9855999999999998</c:v>
                </c:pt>
                <c:pt idx="15525">
                  <c:v>2.3875999999999999</c:v>
                </c:pt>
                <c:pt idx="15526">
                  <c:v>5.6963999999999997</c:v>
                </c:pt>
                <c:pt idx="15527">
                  <c:v>3.4028</c:v>
                </c:pt>
                <c:pt idx="15528">
                  <c:v>3.3651999999999997</c:v>
                </c:pt>
                <c:pt idx="15529">
                  <c:v>6.4859999999999998</c:v>
                </c:pt>
                <c:pt idx="15530">
                  <c:v>4.2487999999999992</c:v>
                </c:pt>
                <c:pt idx="15531">
                  <c:v>18798.12</c:v>
                </c:pt>
                <c:pt idx="15532">
                  <c:v>2.5943999999999998</c:v>
                </c:pt>
                <c:pt idx="15533">
                  <c:v>4.831599999999999</c:v>
                </c:pt>
                <c:pt idx="15534">
                  <c:v>9.7383999999999986</c:v>
                </c:pt>
                <c:pt idx="15535">
                  <c:v>7.2004000000000001</c:v>
                </c:pt>
                <c:pt idx="15536">
                  <c:v>8.7231999999999985</c:v>
                </c:pt>
                <c:pt idx="15537">
                  <c:v>11.336399999999999</c:v>
                </c:pt>
                <c:pt idx="15538">
                  <c:v>8.2531999999999996</c:v>
                </c:pt>
                <c:pt idx="15539">
                  <c:v>7.557599999999999</c:v>
                </c:pt>
                <c:pt idx="15540">
                  <c:v>9.6256000000000004</c:v>
                </c:pt>
                <c:pt idx="15541">
                  <c:v>9.663199999999998</c:v>
                </c:pt>
                <c:pt idx="15542">
                  <c:v>8.9863999999999997</c:v>
                </c:pt>
                <c:pt idx="15543">
                  <c:v>9.4939999999999998</c:v>
                </c:pt>
                <c:pt idx="15544">
                  <c:v>7.8772000000000002</c:v>
                </c:pt>
                <c:pt idx="15545">
                  <c:v>5.6776</c:v>
                </c:pt>
                <c:pt idx="15546">
                  <c:v>5.3204000000000002</c:v>
                </c:pt>
                <c:pt idx="15547">
                  <c:v>6.8995999999999995</c:v>
                </c:pt>
                <c:pt idx="15548">
                  <c:v>6.4295999999999998</c:v>
                </c:pt>
                <c:pt idx="15549">
                  <c:v>7.1439999999999992</c:v>
                </c:pt>
                <c:pt idx="15550">
                  <c:v>9.3247999999999998</c:v>
                </c:pt>
                <c:pt idx="15551">
                  <c:v>9.7195999999999998</c:v>
                </c:pt>
                <c:pt idx="15552">
                  <c:v>9.5691999999999986</c:v>
                </c:pt>
                <c:pt idx="15553">
                  <c:v>9.3435999999999986</c:v>
                </c:pt>
                <c:pt idx="15554">
                  <c:v>8.6104000000000003</c:v>
                </c:pt>
                <c:pt idx="15555">
                  <c:v>4.9067999999999996</c:v>
                </c:pt>
                <c:pt idx="15556">
                  <c:v>5.3956</c:v>
                </c:pt>
                <c:pt idx="15557">
                  <c:v>6.7867999999999995</c:v>
                </c:pt>
                <c:pt idx="15558">
                  <c:v>10.1708</c:v>
                </c:pt>
                <c:pt idx="15559">
                  <c:v>9.2683999999999997</c:v>
                </c:pt>
                <c:pt idx="15560">
                  <c:v>5.3767999999999994</c:v>
                </c:pt>
                <c:pt idx="15561">
                  <c:v>10.885199999999999</c:v>
                </c:pt>
                <c:pt idx="15562">
                  <c:v>12.332799999999999</c:v>
                </c:pt>
                <c:pt idx="15563">
                  <c:v>6.8995999999999995</c:v>
                </c:pt>
                <c:pt idx="15564">
                  <c:v>9.3059999999999992</c:v>
                </c:pt>
                <c:pt idx="15565">
                  <c:v>11.6372</c:v>
                </c:pt>
                <c:pt idx="15566">
                  <c:v>4.1736000000000004</c:v>
                </c:pt>
                <c:pt idx="15567">
                  <c:v>2.1619999999999999</c:v>
                </c:pt>
                <c:pt idx="15568">
                  <c:v>0.39479999999999998</c:v>
                </c:pt>
                <c:pt idx="15569">
                  <c:v>0.56399999999999995</c:v>
                </c:pt>
                <c:pt idx="15570">
                  <c:v>0.3196</c:v>
                </c:pt>
                <c:pt idx="15571">
                  <c:v>0.15040000000000001</c:v>
                </c:pt>
                <c:pt idx="15572">
                  <c:v>0.11279999999999998</c:v>
                </c:pt>
                <c:pt idx="15573">
                  <c:v>0.15040000000000001</c:v>
                </c:pt>
                <c:pt idx="15574">
                  <c:v>1.8800000000000001E-2</c:v>
                </c:pt>
                <c:pt idx="15575">
                  <c:v>0</c:v>
                </c:pt>
                <c:pt idx="15576">
                  <c:v>5.6399999999999992E-2</c:v>
                </c:pt>
                <c:pt idx="15577">
                  <c:v>3.7600000000000001E-2</c:v>
                </c:pt>
                <c:pt idx="15578">
                  <c:v>3.7600000000000001E-2</c:v>
                </c:pt>
                <c:pt idx="15579">
                  <c:v>0</c:v>
                </c:pt>
                <c:pt idx="15580">
                  <c:v>1.8800000000000001E-2</c:v>
                </c:pt>
                <c:pt idx="15581">
                  <c:v>5.6399999999999992E-2</c:v>
                </c:pt>
                <c:pt idx="15582">
                  <c:v>9.4E-2</c:v>
                </c:pt>
                <c:pt idx="15583">
                  <c:v>0.16919999999999999</c:v>
                </c:pt>
                <c:pt idx="15584">
                  <c:v>0.13159999999999999</c:v>
                </c:pt>
                <c:pt idx="15585">
                  <c:v>0.13159999999999999</c:v>
                </c:pt>
                <c:pt idx="15586">
                  <c:v>0.88359999999999994</c:v>
                </c:pt>
                <c:pt idx="15587">
                  <c:v>2.5192000000000001</c:v>
                </c:pt>
                <c:pt idx="15588">
                  <c:v>12.2012</c:v>
                </c:pt>
                <c:pt idx="15589">
                  <c:v>17.653200000000002</c:v>
                </c:pt>
                <c:pt idx="15590">
                  <c:v>14.946</c:v>
                </c:pt>
                <c:pt idx="15591">
                  <c:v>9.4751999999999992</c:v>
                </c:pt>
                <c:pt idx="15592">
                  <c:v>9.2495999999999992</c:v>
                </c:pt>
                <c:pt idx="15593">
                  <c:v>1.222</c:v>
                </c:pt>
                <c:pt idx="15594">
                  <c:v>1.2032</c:v>
                </c:pt>
                <c:pt idx="15595">
                  <c:v>1.1467999999999998</c:v>
                </c:pt>
                <c:pt idx="15596">
                  <c:v>2.2371999999999996</c:v>
                </c:pt>
                <c:pt idx="15597">
                  <c:v>1.9552</c:v>
                </c:pt>
                <c:pt idx="15598">
                  <c:v>0.26319999999999999</c:v>
                </c:pt>
                <c:pt idx="15599">
                  <c:v>0.33839999999999998</c:v>
                </c:pt>
                <c:pt idx="15600">
                  <c:v>0.22559999999999997</c:v>
                </c:pt>
                <c:pt idx="15601">
                  <c:v>0.16919999999999999</c:v>
                </c:pt>
                <c:pt idx="15602">
                  <c:v>0.16919999999999999</c:v>
                </c:pt>
                <c:pt idx="15603">
                  <c:v>18798.12</c:v>
                </c:pt>
                <c:pt idx="15604">
                  <c:v>0.99639999999999995</c:v>
                </c:pt>
                <c:pt idx="15605">
                  <c:v>1.3535999999999999</c:v>
                </c:pt>
                <c:pt idx="15606">
                  <c:v>27.429199999999998</c:v>
                </c:pt>
                <c:pt idx="15607">
                  <c:v>10.546799999999999</c:v>
                </c:pt>
                <c:pt idx="15608">
                  <c:v>0.62039999999999995</c:v>
                </c:pt>
                <c:pt idx="15609">
                  <c:v>0.58279999999999998</c:v>
                </c:pt>
                <c:pt idx="15610">
                  <c:v>0.92119999999999991</c:v>
                </c:pt>
                <c:pt idx="15611">
                  <c:v>0.26319999999999999</c:v>
                </c:pt>
                <c:pt idx="15612">
                  <c:v>1.5979999999999999</c:v>
                </c:pt>
                <c:pt idx="15613">
                  <c:v>5.452</c:v>
                </c:pt>
                <c:pt idx="15614">
                  <c:v>1.0528</c:v>
                </c:pt>
                <c:pt idx="15615">
                  <c:v>0.28199999999999997</c:v>
                </c:pt>
                <c:pt idx="15616">
                  <c:v>0.188</c:v>
                </c:pt>
                <c:pt idx="15617">
                  <c:v>0.188</c:v>
                </c:pt>
                <c:pt idx="15618">
                  <c:v>0.30080000000000001</c:v>
                </c:pt>
                <c:pt idx="15619">
                  <c:v>0.20679999999999998</c:v>
                </c:pt>
                <c:pt idx="15620">
                  <c:v>0.16919999999999999</c:v>
                </c:pt>
                <c:pt idx="15621">
                  <c:v>0.33839999999999998</c:v>
                </c:pt>
                <c:pt idx="15622">
                  <c:v>0.52639999999999998</c:v>
                </c:pt>
                <c:pt idx="15623">
                  <c:v>0.50760000000000005</c:v>
                </c:pt>
                <c:pt idx="15624">
                  <c:v>0.95879999999999999</c:v>
                </c:pt>
                <c:pt idx="15625">
                  <c:v>0.24440000000000001</c:v>
                </c:pt>
                <c:pt idx="15626">
                  <c:v>5.6399999999999992E-2</c:v>
                </c:pt>
                <c:pt idx="15627">
                  <c:v>0.11279999999999998</c:v>
                </c:pt>
                <c:pt idx="15628">
                  <c:v>7.5200000000000003E-2</c:v>
                </c:pt>
                <c:pt idx="15629">
                  <c:v>5.6399999999999992E-2</c:v>
                </c:pt>
                <c:pt idx="15630">
                  <c:v>0.22559999999999997</c:v>
                </c:pt>
                <c:pt idx="15631">
                  <c:v>9.4E-2</c:v>
                </c:pt>
                <c:pt idx="15632">
                  <c:v>1.8800000000000001E-2</c:v>
                </c:pt>
                <c:pt idx="15633">
                  <c:v>7.5200000000000003E-2</c:v>
                </c:pt>
                <c:pt idx="15634">
                  <c:v>7.5200000000000003E-2</c:v>
                </c:pt>
                <c:pt idx="15635">
                  <c:v>0</c:v>
                </c:pt>
                <c:pt idx="15636">
                  <c:v>-1.8800000000000001E-2</c:v>
                </c:pt>
                <c:pt idx="15637">
                  <c:v>5.6399999999999992E-2</c:v>
                </c:pt>
                <c:pt idx="15638">
                  <c:v>7.5200000000000003E-2</c:v>
                </c:pt>
                <c:pt idx="15639">
                  <c:v>5.6399999999999992E-2</c:v>
                </c:pt>
                <c:pt idx="15640">
                  <c:v>5.6399999999999992E-2</c:v>
                </c:pt>
                <c:pt idx="15641">
                  <c:v>0.15040000000000001</c:v>
                </c:pt>
                <c:pt idx="15642">
                  <c:v>0.20679999999999998</c:v>
                </c:pt>
                <c:pt idx="15643">
                  <c:v>3.7600000000000001E-2</c:v>
                </c:pt>
                <c:pt idx="15644">
                  <c:v>0</c:v>
                </c:pt>
                <c:pt idx="15645">
                  <c:v>3.7600000000000001E-2</c:v>
                </c:pt>
                <c:pt idx="15646">
                  <c:v>-1.8800000000000001E-2</c:v>
                </c:pt>
                <c:pt idx="15647">
                  <c:v>0.15040000000000001</c:v>
                </c:pt>
                <c:pt idx="15648">
                  <c:v>0.11279999999999998</c:v>
                </c:pt>
                <c:pt idx="15649">
                  <c:v>-1.8800000000000001E-2</c:v>
                </c:pt>
                <c:pt idx="15650">
                  <c:v>-5.6399999999999992E-2</c:v>
                </c:pt>
                <c:pt idx="15651">
                  <c:v>18798.12</c:v>
                </c:pt>
                <c:pt idx="15652">
                  <c:v>-3.7600000000000001E-2</c:v>
                </c:pt>
                <c:pt idx="15653">
                  <c:v>-5.6399999999999992E-2</c:v>
                </c:pt>
                <c:pt idx="15654">
                  <c:v>-3.7600000000000001E-2</c:v>
                </c:pt>
                <c:pt idx="15655">
                  <c:v>-5.6399999999999992E-2</c:v>
                </c:pt>
                <c:pt idx="15656">
                  <c:v>-5.6399999999999992E-2</c:v>
                </c:pt>
                <c:pt idx="15657">
                  <c:v>-1.8800000000000001E-2</c:v>
                </c:pt>
                <c:pt idx="15658">
                  <c:v>-3.7600000000000001E-2</c:v>
                </c:pt>
                <c:pt idx="15659">
                  <c:v>-3.7600000000000001E-2</c:v>
                </c:pt>
                <c:pt idx="15660">
                  <c:v>0</c:v>
                </c:pt>
                <c:pt idx="15661">
                  <c:v>-3.7600000000000001E-2</c:v>
                </c:pt>
                <c:pt idx="15662">
                  <c:v>0</c:v>
                </c:pt>
                <c:pt idx="15663">
                  <c:v>0.28199999999999997</c:v>
                </c:pt>
                <c:pt idx="15664">
                  <c:v>1.9552</c:v>
                </c:pt>
                <c:pt idx="15665">
                  <c:v>1.5415999999999999</c:v>
                </c:pt>
                <c:pt idx="15666">
                  <c:v>3.3087999999999997</c:v>
                </c:pt>
                <c:pt idx="15667">
                  <c:v>2.0304000000000002</c:v>
                </c:pt>
                <c:pt idx="15668">
                  <c:v>1.6167999999999998</c:v>
                </c:pt>
                <c:pt idx="15669">
                  <c:v>0.78959999999999997</c:v>
                </c:pt>
                <c:pt idx="15670">
                  <c:v>2.2935999999999996</c:v>
                </c:pt>
                <c:pt idx="15671">
                  <c:v>4.2863999999999995</c:v>
                </c:pt>
                <c:pt idx="15672">
                  <c:v>9.437599999999998</c:v>
                </c:pt>
                <c:pt idx="15673">
                  <c:v>6.6363999999999992</c:v>
                </c:pt>
                <c:pt idx="15674">
                  <c:v>2.7447999999999997</c:v>
                </c:pt>
                <c:pt idx="15675">
                  <c:v>3.4967999999999999</c:v>
                </c:pt>
                <c:pt idx="15676">
                  <c:v>4.0983999999999998</c:v>
                </c:pt>
                <c:pt idx="15677">
                  <c:v>5.226399999999999</c:v>
                </c:pt>
                <c:pt idx="15678">
                  <c:v>9.437599999999998</c:v>
                </c:pt>
                <c:pt idx="15679">
                  <c:v>6.7679999999999998</c:v>
                </c:pt>
                <c:pt idx="15680">
                  <c:v>4.6812000000000005</c:v>
                </c:pt>
                <c:pt idx="15681">
                  <c:v>7.1439999999999992</c:v>
                </c:pt>
                <c:pt idx="15682">
                  <c:v>9.9263999999999992</c:v>
                </c:pt>
                <c:pt idx="15683">
                  <c:v>9.4939999999999998</c:v>
                </c:pt>
                <c:pt idx="15684">
                  <c:v>14.1564</c:v>
                </c:pt>
                <c:pt idx="15685">
                  <c:v>18.104400000000002</c:v>
                </c:pt>
                <c:pt idx="15686">
                  <c:v>17.502800000000001</c:v>
                </c:pt>
                <c:pt idx="15687">
                  <c:v>13.460799999999999</c:v>
                </c:pt>
                <c:pt idx="15688">
                  <c:v>8.9863999999999997</c:v>
                </c:pt>
                <c:pt idx="15689">
                  <c:v>4.0232000000000001</c:v>
                </c:pt>
                <c:pt idx="15690">
                  <c:v>4.0419999999999998</c:v>
                </c:pt>
                <c:pt idx="15691">
                  <c:v>7.5951999999999993</c:v>
                </c:pt>
                <c:pt idx="15692">
                  <c:v>5.7527999999999997</c:v>
                </c:pt>
                <c:pt idx="15693">
                  <c:v>6.1287999999999991</c:v>
                </c:pt>
                <c:pt idx="15694">
                  <c:v>7.1251999999999995</c:v>
                </c:pt>
                <c:pt idx="15695">
                  <c:v>4.9443999999999999</c:v>
                </c:pt>
                <c:pt idx="15696">
                  <c:v>5.64</c:v>
                </c:pt>
                <c:pt idx="15697">
                  <c:v>5.2639999999999993</c:v>
                </c:pt>
                <c:pt idx="15698">
                  <c:v>6.7867999999999995</c:v>
                </c:pt>
                <c:pt idx="15699">
                  <c:v>18798.12</c:v>
                </c:pt>
                <c:pt idx="15700">
                  <c:v>11.956799999999999</c:v>
                </c:pt>
                <c:pt idx="15701">
                  <c:v>10.828799999999999</c:v>
                </c:pt>
                <c:pt idx="15702">
                  <c:v>0.33839999999999998</c:v>
                </c:pt>
                <c:pt idx="15703">
                  <c:v>0.30080000000000001</c:v>
                </c:pt>
                <c:pt idx="15704">
                  <c:v>0.24440000000000001</c:v>
                </c:pt>
                <c:pt idx="15705">
                  <c:v>0.24440000000000001</c:v>
                </c:pt>
                <c:pt idx="15706">
                  <c:v>0.16919999999999999</c:v>
                </c:pt>
                <c:pt idx="15707">
                  <c:v>9.4E-2</c:v>
                </c:pt>
                <c:pt idx="15708">
                  <c:v>0.13159999999999999</c:v>
                </c:pt>
                <c:pt idx="15709">
                  <c:v>0.188</c:v>
                </c:pt>
                <c:pt idx="15710">
                  <c:v>0.24440000000000001</c:v>
                </c:pt>
                <c:pt idx="15711">
                  <c:v>2.9516</c:v>
                </c:pt>
                <c:pt idx="15712">
                  <c:v>0.15040000000000001</c:v>
                </c:pt>
                <c:pt idx="15713">
                  <c:v>0.16919999999999999</c:v>
                </c:pt>
                <c:pt idx="15714">
                  <c:v>0.11279999999999998</c:v>
                </c:pt>
                <c:pt idx="15715">
                  <c:v>9.4E-2</c:v>
                </c:pt>
                <c:pt idx="15716">
                  <c:v>9.4E-2</c:v>
                </c:pt>
                <c:pt idx="15717">
                  <c:v>0.48880000000000001</c:v>
                </c:pt>
                <c:pt idx="15718">
                  <c:v>1.222</c:v>
                </c:pt>
                <c:pt idx="15719">
                  <c:v>0.67679999999999996</c:v>
                </c:pt>
                <c:pt idx="15720">
                  <c:v>6.1663999999999994</c:v>
                </c:pt>
                <c:pt idx="15721">
                  <c:v>8.0839999999999996</c:v>
                </c:pt>
                <c:pt idx="15722">
                  <c:v>1.2032</c:v>
                </c:pt>
                <c:pt idx="15723">
                  <c:v>0.35719999999999996</c:v>
                </c:pt>
                <c:pt idx="15724">
                  <c:v>0.20679999999999998</c:v>
                </c:pt>
                <c:pt idx="15725">
                  <c:v>0.22559999999999997</c:v>
                </c:pt>
                <c:pt idx="15726">
                  <c:v>0.35719999999999996</c:v>
                </c:pt>
                <c:pt idx="15727">
                  <c:v>0.16919999999999999</c:v>
                </c:pt>
                <c:pt idx="15728">
                  <c:v>3.7600000000000001E-2</c:v>
                </c:pt>
                <c:pt idx="15729">
                  <c:v>0.15040000000000001</c:v>
                </c:pt>
                <c:pt idx="15730">
                  <c:v>5.6399999999999992E-2</c:v>
                </c:pt>
                <c:pt idx="15731">
                  <c:v>7.5200000000000003E-2</c:v>
                </c:pt>
                <c:pt idx="15732">
                  <c:v>0.13159999999999999</c:v>
                </c:pt>
                <c:pt idx="15733">
                  <c:v>7.5200000000000003E-2</c:v>
                </c:pt>
                <c:pt idx="15734">
                  <c:v>0.15040000000000001</c:v>
                </c:pt>
                <c:pt idx="15735">
                  <c:v>0.13159999999999999</c:v>
                </c:pt>
                <c:pt idx="15736">
                  <c:v>7.5200000000000003E-2</c:v>
                </c:pt>
                <c:pt idx="15737">
                  <c:v>7.5200000000000003E-2</c:v>
                </c:pt>
                <c:pt idx="15738">
                  <c:v>7.5200000000000003E-2</c:v>
                </c:pt>
                <c:pt idx="15739">
                  <c:v>-1.8800000000000001E-2</c:v>
                </c:pt>
                <c:pt idx="15740">
                  <c:v>1.8800000000000001E-2</c:v>
                </c:pt>
                <c:pt idx="15741">
                  <c:v>-1.8800000000000001E-2</c:v>
                </c:pt>
                <c:pt idx="15742">
                  <c:v>-3.7600000000000001E-2</c:v>
                </c:pt>
                <c:pt idx="15743">
                  <c:v>0.8083999999999999</c:v>
                </c:pt>
                <c:pt idx="15744">
                  <c:v>3.4215999999999998</c:v>
                </c:pt>
                <c:pt idx="15745">
                  <c:v>5.6399999999999992E-2</c:v>
                </c:pt>
                <c:pt idx="15746">
                  <c:v>0.15040000000000001</c:v>
                </c:pt>
                <c:pt idx="15747">
                  <c:v>18798.12</c:v>
                </c:pt>
                <c:pt idx="15748">
                  <c:v>0.35719999999999996</c:v>
                </c:pt>
                <c:pt idx="15749">
                  <c:v>0.16919999999999999</c:v>
                </c:pt>
                <c:pt idx="15750">
                  <c:v>7.9335999999999993</c:v>
                </c:pt>
                <c:pt idx="15751">
                  <c:v>5.6399999999999992E-2</c:v>
                </c:pt>
                <c:pt idx="15752">
                  <c:v>0.52639999999999998</c:v>
                </c:pt>
                <c:pt idx="15753">
                  <c:v>0.35719999999999996</c:v>
                </c:pt>
                <c:pt idx="15754">
                  <c:v>0.43240000000000001</c:v>
                </c:pt>
                <c:pt idx="15755">
                  <c:v>2.0680000000000001</c:v>
                </c:pt>
                <c:pt idx="15756">
                  <c:v>1.1656</c:v>
                </c:pt>
                <c:pt idx="15757">
                  <c:v>13.235199999999999</c:v>
                </c:pt>
                <c:pt idx="15758">
                  <c:v>7.05</c:v>
                </c:pt>
                <c:pt idx="15759">
                  <c:v>6.9184000000000001</c:v>
                </c:pt>
                <c:pt idx="15760">
                  <c:v>4.6999999999999993</c:v>
                </c:pt>
                <c:pt idx="15761">
                  <c:v>2.3123999999999998</c:v>
                </c:pt>
                <c:pt idx="15762">
                  <c:v>1.222</c:v>
                </c:pt>
                <c:pt idx="15763">
                  <c:v>1.3347999999999998</c:v>
                </c:pt>
                <c:pt idx="15764">
                  <c:v>3.1019999999999999</c:v>
                </c:pt>
                <c:pt idx="15765">
                  <c:v>4.5308000000000002</c:v>
                </c:pt>
                <c:pt idx="15766">
                  <c:v>1.7859999999999998</c:v>
                </c:pt>
                <c:pt idx="15767">
                  <c:v>1.5415999999999999</c:v>
                </c:pt>
                <c:pt idx="15768">
                  <c:v>0.16919999999999999</c:v>
                </c:pt>
                <c:pt idx="15769">
                  <c:v>0.13159999999999999</c:v>
                </c:pt>
                <c:pt idx="15770">
                  <c:v>0</c:v>
                </c:pt>
                <c:pt idx="15771">
                  <c:v>-7.5200000000000003E-2</c:v>
                </c:pt>
                <c:pt idx="15772">
                  <c:v>-9.4E-2</c:v>
                </c:pt>
                <c:pt idx="15773">
                  <c:v>-9.4E-2</c:v>
                </c:pt>
                <c:pt idx="15774">
                  <c:v>0</c:v>
                </c:pt>
                <c:pt idx="15775">
                  <c:v>0</c:v>
                </c:pt>
                <c:pt idx="15776">
                  <c:v>-5.6399999999999992E-2</c:v>
                </c:pt>
                <c:pt idx="15777">
                  <c:v>7.5200000000000003E-2</c:v>
                </c:pt>
                <c:pt idx="15778">
                  <c:v>-1.8800000000000001E-2</c:v>
                </c:pt>
                <c:pt idx="15779">
                  <c:v>3.7600000000000001E-2</c:v>
                </c:pt>
                <c:pt idx="15780">
                  <c:v>9.4E-2</c:v>
                </c:pt>
                <c:pt idx="15781">
                  <c:v>0.15040000000000001</c:v>
                </c:pt>
                <c:pt idx="15782">
                  <c:v>0.376</c:v>
                </c:pt>
                <c:pt idx="15783">
                  <c:v>0.33839999999999998</c:v>
                </c:pt>
                <c:pt idx="15784">
                  <c:v>4.9256000000000002</c:v>
                </c:pt>
                <c:pt idx="15785">
                  <c:v>0.78959999999999997</c:v>
                </c:pt>
                <c:pt idx="15786">
                  <c:v>0.71439999999999992</c:v>
                </c:pt>
                <c:pt idx="15787">
                  <c:v>2.1619999999999999</c:v>
                </c:pt>
                <c:pt idx="15788">
                  <c:v>3.6471999999999998</c:v>
                </c:pt>
                <c:pt idx="15789">
                  <c:v>0.77079999999999993</c:v>
                </c:pt>
                <c:pt idx="15790">
                  <c:v>4.0043999999999995</c:v>
                </c:pt>
                <c:pt idx="15791">
                  <c:v>2.3499999999999996</c:v>
                </c:pt>
                <c:pt idx="15792">
                  <c:v>13.3104</c:v>
                </c:pt>
                <c:pt idx="15793">
                  <c:v>6.9184000000000001</c:v>
                </c:pt>
                <c:pt idx="15794">
                  <c:v>12.389199999999999</c:v>
                </c:pt>
                <c:pt idx="15795">
                  <c:v>9.9639999999999986</c:v>
                </c:pt>
                <c:pt idx="15796">
                  <c:v>0.63919999999999999</c:v>
                </c:pt>
                <c:pt idx="15797">
                  <c:v>2.0116000000000001</c:v>
                </c:pt>
                <c:pt idx="15798">
                  <c:v>14.4948</c:v>
                </c:pt>
                <c:pt idx="15799">
                  <c:v>1.6167999999999998</c:v>
                </c:pt>
                <c:pt idx="15800">
                  <c:v>0.86480000000000001</c:v>
                </c:pt>
                <c:pt idx="15801">
                  <c:v>1.7484</c:v>
                </c:pt>
                <c:pt idx="15802">
                  <c:v>0.94</c:v>
                </c:pt>
                <c:pt idx="15803">
                  <c:v>0.24440000000000001</c:v>
                </c:pt>
                <c:pt idx="15804">
                  <c:v>0.16919999999999999</c:v>
                </c:pt>
                <c:pt idx="15805">
                  <c:v>0.20679999999999998</c:v>
                </c:pt>
                <c:pt idx="15806">
                  <c:v>1.8800000000000001E-2</c:v>
                </c:pt>
                <c:pt idx="15807">
                  <c:v>-1.8800000000000001E-2</c:v>
                </c:pt>
                <c:pt idx="15808">
                  <c:v>0</c:v>
                </c:pt>
                <c:pt idx="15809">
                  <c:v>0</c:v>
                </c:pt>
                <c:pt idx="15810">
                  <c:v>-1.8800000000000001E-2</c:v>
                </c:pt>
                <c:pt idx="15811">
                  <c:v>3.7600000000000001E-2</c:v>
                </c:pt>
                <c:pt idx="15812">
                  <c:v>5.6399999999999992E-2</c:v>
                </c:pt>
                <c:pt idx="15813">
                  <c:v>-5.6399999999999992E-2</c:v>
                </c:pt>
                <c:pt idx="15814">
                  <c:v>-7.5200000000000003E-2</c:v>
                </c:pt>
                <c:pt idx="15815">
                  <c:v>0</c:v>
                </c:pt>
                <c:pt idx="15816">
                  <c:v>1.8800000000000001E-2</c:v>
                </c:pt>
                <c:pt idx="15817">
                  <c:v>2.9891999999999999</c:v>
                </c:pt>
                <c:pt idx="15818">
                  <c:v>1.4852000000000001</c:v>
                </c:pt>
                <c:pt idx="15819">
                  <c:v>-5.6399999999999992E-2</c:v>
                </c:pt>
                <c:pt idx="15820">
                  <c:v>0.11279999999999998</c:v>
                </c:pt>
                <c:pt idx="15821">
                  <c:v>1.6732</c:v>
                </c:pt>
                <c:pt idx="15822">
                  <c:v>2.6695999999999995</c:v>
                </c:pt>
                <c:pt idx="15823">
                  <c:v>2.5192000000000001</c:v>
                </c:pt>
                <c:pt idx="15824">
                  <c:v>1.7296</c:v>
                </c:pt>
                <c:pt idx="15825">
                  <c:v>1.3535999999999999</c:v>
                </c:pt>
                <c:pt idx="15826">
                  <c:v>9.3435999999999986</c:v>
                </c:pt>
                <c:pt idx="15827">
                  <c:v>16.995199999999997</c:v>
                </c:pt>
                <c:pt idx="15828">
                  <c:v>4.8691999999999993</c:v>
                </c:pt>
                <c:pt idx="15829">
                  <c:v>4.7375999999999996</c:v>
                </c:pt>
                <c:pt idx="15830">
                  <c:v>6.1475999999999997</c:v>
                </c:pt>
                <c:pt idx="15831">
                  <c:v>9.2872000000000003</c:v>
                </c:pt>
                <c:pt idx="15832">
                  <c:v>5.3956</c:v>
                </c:pt>
                <c:pt idx="15833">
                  <c:v>2.3123999999999998</c:v>
                </c:pt>
                <c:pt idx="15834">
                  <c:v>4.0043999999999995</c:v>
                </c:pt>
                <c:pt idx="15835">
                  <c:v>3.8351999999999999</c:v>
                </c:pt>
                <c:pt idx="15836">
                  <c:v>3.0455999999999999</c:v>
                </c:pt>
                <c:pt idx="15837">
                  <c:v>3.8351999999999999</c:v>
                </c:pt>
                <c:pt idx="15838">
                  <c:v>4.4367999999999999</c:v>
                </c:pt>
                <c:pt idx="15839">
                  <c:v>4.5684000000000005</c:v>
                </c:pt>
                <c:pt idx="15840">
                  <c:v>4.4743999999999993</c:v>
                </c:pt>
                <c:pt idx="15841">
                  <c:v>6.8807999999999998</c:v>
                </c:pt>
                <c:pt idx="15842">
                  <c:v>5.7715999999999994</c:v>
                </c:pt>
                <c:pt idx="15843">
                  <c:v>18798.12</c:v>
                </c:pt>
                <c:pt idx="15844">
                  <c:v>6.4295999999999998</c:v>
                </c:pt>
                <c:pt idx="15845">
                  <c:v>13.949599999999998</c:v>
                </c:pt>
                <c:pt idx="15846">
                  <c:v>15.190399999999999</c:v>
                </c:pt>
                <c:pt idx="15847">
                  <c:v>10.622</c:v>
                </c:pt>
                <c:pt idx="15848">
                  <c:v>18798.12</c:v>
                </c:pt>
                <c:pt idx="15849">
                  <c:v>18798.12</c:v>
                </c:pt>
                <c:pt idx="15850">
                  <c:v>11.712400000000001</c:v>
                </c:pt>
                <c:pt idx="15851">
                  <c:v>7.6516000000000002</c:v>
                </c:pt>
                <c:pt idx="15852">
                  <c:v>8.1403999999999996</c:v>
                </c:pt>
                <c:pt idx="15853">
                  <c:v>10.904</c:v>
                </c:pt>
                <c:pt idx="15854">
                  <c:v>11.186</c:v>
                </c:pt>
                <c:pt idx="15855">
                  <c:v>10.772399999999999</c:v>
                </c:pt>
                <c:pt idx="15856">
                  <c:v>13.855599999999999</c:v>
                </c:pt>
                <c:pt idx="15857">
                  <c:v>14.983599999999999</c:v>
                </c:pt>
                <c:pt idx="15858">
                  <c:v>14.5512</c:v>
                </c:pt>
                <c:pt idx="15859">
                  <c:v>5.4895999999999994</c:v>
                </c:pt>
                <c:pt idx="15860">
                  <c:v>2.8388</c:v>
                </c:pt>
                <c:pt idx="15861">
                  <c:v>2.2371999999999996</c:v>
                </c:pt>
                <c:pt idx="15862">
                  <c:v>2.4815999999999998</c:v>
                </c:pt>
                <c:pt idx="15863">
                  <c:v>1.9176</c:v>
                </c:pt>
                <c:pt idx="15864">
                  <c:v>1.8612</c:v>
                </c:pt>
                <c:pt idx="15865">
                  <c:v>1.7859999999999998</c:v>
                </c:pt>
                <c:pt idx="15866">
                  <c:v>1.9363999999999999</c:v>
                </c:pt>
                <c:pt idx="15867">
                  <c:v>18798.12</c:v>
                </c:pt>
                <c:pt idx="15868">
                  <c:v>1.6167999999999998</c:v>
                </c:pt>
                <c:pt idx="15869">
                  <c:v>1.5791999999999999</c:v>
                </c:pt>
                <c:pt idx="15870">
                  <c:v>1.5227999999999999</c:v>
                </c:pt>
                <c:pt idx="15871">
                  <c:v>1.222</c:v>
                </c:pt>
                <c:pt idx="15872">
                  <c:v>1.0152000000000001</c:v>
                </c:pt>
                <c:pt idx="15873">
                  <c:v>0.73319999999999996</c:v>
                </c:pt>
                <c:pt idx="15874">
                  <c:v>0.6956</c:v>
                </c:pt>
                <c:pt idx="15875">
                  <c:v>0.67679999999999996</c:v>
                </c:pt>
                <c:pt idx="15876">
                  <c:v>0.67679999999999996</c:v>
                </c:pt>
                <c:pt idx="15877">
                  <c:v>0.67679999999999996</c:v>
                </c:pt>
                <c:pt idx="15878">
                  <c:v>0.71439999999999992</c:v>
                </c:pt>
                <c:pt idx="15879">
                  <c:v>0.73319999999999996</c:v>
                </c:pt>
                <c:pt idx="15880">
                  <c:v>0.73319999999999996</c:v>
                </c:pt>
                <c:pt idx="15881">
                  <c:v>0.94</c:v>
                </c:pt>
                <c:pt idx="15882">
                  <c:v>0.84599999999999997</c:v>
                </c:pt>
                <c:pt idx="15883">
                  <c:v>0.84599999999999997</c:v>
                </c:pt>
                <c:pt idx="15884">
                  <c:v>0.86480000000000001</c:v>
                </c:pt>
                <c:pt idx="15885">
                  <c:v>0.86480000000000001</c:v>
                </c:pt>
                <c:pt idx="15886">
                  <c:v>0.88359999999999994</c:v>
                </c:pt>
                <c:pt idx="15887">
                  <c:v>0.92119999999999991</c:v>
                </c:pt>
                <c:pt idx="15888">
                  <c:v>0.84599999999999997</c:v>
                </c:pt>
                <c:pt idx="15889">
                  <c:v>0.84599999999999997</c:v>
                </c:pt>
                <c:pt idx="15890">
                  <c:v>0.82719999999999994</c:v>
                </c:pt>
                <c:pt idx="15891">
                  <c:v>0.77079999999999993</c:v>
                </c:pt>
                <c:pt idx="15892">
                  <c:v>0.6956</c:v>
                </c:pt>
                <c:pt idx="15893">
                  <c:v>0.71439999999999992</c:v>
                </c:pt>
                <c:pt idx="15894">
                  <c:v>0.752</c:v>
                </c:pt>
                <c:pt idx="15895">
                  <c:v>0.73319999999999996</c:v>
                </c:pt>
                <c:pt idx="15896">
                  <c:v>0.78959999999999997</c:v>
                </c:pt>
                <c:pt idx="15897">
                  <c:v>0.73319999999999996</c:v>
                </c:pt>
                <c:pt idx="15898">
                  <c:v>0.71439999999999992</c:v>
                </c:pt>
                <c:pt idx="15899">
                  <c:v>0.752</c:v>
                </c:pt>
                <c:pt idx="15900">
                  <c:v>0.97760000000000002</c:v>
                </c:pt>
                <c:pt idx="15901">
                  <c:v>1.8612</c:v>
                </c:pt>
                <c:pt idx="15902">
                  <c:v>2.5568</c:v>
                </c:pt>
                <c:pt idx="15903">
                  <c:v>3.8351999999999999</c:v>
                </c:pt>
                <c:pt idx="15904">
                  <c:v>3.7223999999999999</c:v>
                </c:pt>
                <c:pt idx="15905">
                  <c:v>3.5531999999999995</c:v>
                </c:pt>
                <c:pt idx="15906">
                  <c:v>2.444</c:v>
                </c:pt>
                <c:pt idx="15907">
                  <c:v>1.6919999999999999</c:v>
                </c:pt>
                <c:pt idx="15908">
                  <c:v>1.2971999999999999</c:v>
                </c:pt>
                <c:pt idx="15909">
                  <c:v>2.0304000000000002</c:v>
                </c:pt>
                <c:pt idx="15910">
                  <c:v>1.5603999999999998</c:v>
                </c:pt>
                <c:pt idx="15911">
                  <c:v>4.3239999999999998</c:v>
                </c:pt>
                <c:pt idx="15912">
                  <c:v>4.2863999999999995</c:v>
                </c:pt>
                <c:pt idx="15913">
                  <c:v>5.452</c:v>
                </c:pt>
                <c:pt idx="15914">
                  <c:v>3.1207999999999996</c:v>
                </c:pt>
                <c:pt idx="15915">
                  <c:v>1.6167999999999998</c:v>
                </c:pt>
                <c:pt idx="15916">
                  <c:v>1.2596000000000001</c:v>
                </c:pt>
                <c:pt idx="15917">
                  <c:v>2.2183999999999999</c:v>
                </c:pt>
                <c:pt idx="15918">
                  <c:v>4.1736000000000004</c:v>
                </c:pt>
                <c:pt idx="15919">
                  <c:v>6.3731999999999998</c:v>
                </c:pt>
                <c:pt idx="15920">
                  <c:v>3.9855999999999998</c:v>
                </c:pt>
                <c:pt idx="15921">
                  <c:v>5.6023999999999994</c:v>
                </c:pt>
                <c:pt idx="15922">
                  <c:v>7.2943999999999996</c:v>
                </c:pt>
                <c:pt idx="15923">
                  <c:v>6.298</c:v>
                </c:pt>
                <c:pt idx="15924">
                  <c:v>5.8843999999999994</c:v>
                </c:pt>
                <c:pt idx="15925">
                  <c:v>5.2075999999999993</c:v>
                </c:pt>
                <c:pt idx="15926">
                  <c:v>3.6095999999999995</c:v>
                </c:pt>
                <c:pt idx="15927">
                  <c:v>3.4779999999999998</c:v>
                </c:pt>
                <c:pt idx="15928">
                  <c:v>5.0571999999999999</c:v>
                </c:pt>
                <c:pt idx="15929">
                  <c:v>4.718799999999999</c:v>
                </c:pt>
                <c:pt idx="15930">
                  <c:v>4.4180000000000001</c:v>
                </c:pt>
                <c:pt idx="15931">
                  <c:v>4.9256000000000002</c:v>
                </c:pt>
                <c:pt idx="15932">
                  <c:v>4.2487999999999992</c:v>
                </c:pt>
                <c:pt idx="15933">
                  <c:v>4.7751999999999999</c:v>
                </c:pt>
                <c:pt idx="15934">
                  <c:v>2.9327999999999999</c:v>
                </c:pt>
                <c:pt idx="15935">
                  <c:v>4.0608000000000004</c:v>
                </c:pt>
                <c:pt idx="15936">
                  <c:v>3.1583999999999999</c:v>
                </c:pt>
                <c:pt idx="15937">
                  <c:v>4.5871999999999993</c:v>
                </c:pt>
                <c:pt idx="15938">
                  <c:v>4.5684000000000005</c:v>
                </c:pt>
                <c:pt idx="15939">
                  <c:v>18798.12</c:v>
                </c:pt>
                <c:pt idx="15940">
                  <c:v>3.7035999999999998</c:v>
                </c:pt>
                <c:pt idx="15941">
                  <c:v>3.2147999999999999</c:v>
                </c:pt>
                <c:pt idx="15942">
                  <c:v>4.5495999999999999</c:v>
                </c:pt>
                <c:pt idx="15943">
                  <c:v>14.795599999999999</c:v>
                </c:pt>
                <c:pt idx="15944">
                  <c:v>8.065199999999999</c:v>
                </c:pt>
                <c:pt idx="15945">
                  <c:v>8.1216000000000008</c:v>
                </c:pt>
                <c:pt idx="15946">
                  <c:v>7.1063999999999989</c:v>
                </c:pt>
                <c:pt idx="15947">
                  <c:v>4.4367999999999999</c:v>
                </c:pt>
                <c:pt idx="15948">
                  <c:v>6.6175999999999995</c:v>
                </c:pt>
                <c:pt idx="15949">
                  <c:v>6.4859999999999998</c:v>
                </c:pt>
                <c:pt idx="15950">
                  <c:v>5.6963999999999997</c:v>
                </c:pt>
                <c:pt idx="15951">
                  <c:v>7.2379999999999995</c:v>
                </c:pt>
                <c:pt idx="15952">
                  <c:v>5.8091999999999997</c:v>
                </c:pt>
                <c:pt idx="15953">
                  <c:v>6.3355999999999995</c:v>
                </c:pt>
                <c:pt idx="15954">
                  <c:v>5.8279999999999994</c:v>
                </c:pt>
                <c:pt idx="15955">
                  <c:v>3.8915999999999995</c:v>
                </c:pt>
                <c:pt idx="15956">
                  <c:v>7.2004000000000001</c:v>
                </c:pt>
                <c:pt idx="15957">
                  <c:v>9.0991999999999997</c:v>
                </c:pt>
                <c:pt idx="15958">
                  <c:v>7.783199999999999</c:v>
                </c:pt>
                <c:pt idx="15959">
                  <c:v>7.219199999999999</c:v>
                </c:pt>
                <c:pt idx="15960">
                  <c:v>6.9559999999999995</c:v>
                </c:pt>
                <c:pt idx="15961">
                  <c:v>5.5835999999999997</c:v>
                </c:pt>
                <c:pt idx="15962">
                  <c:v>5.0947999999999993</c:v>
                </c:pt>
                <c:pt idx="15963">
                  <c:v>4.7563999999999993</c:v>
                </c:pt>
                <c:pt idx="15964">
                  <c:v>3.9667999999999997</c:v>
                </c:pt>
                <c:pt idx="15965">
                  <c:v>5.5835999999999997</c:v>
                </c:pt>
                <c:pt idx="15966">
                  <c:v>12.877999999999998</c:v>
                </c:pt>
                <c:pt idx="15967">
                  <c:v>14.1</c:v>
                </c:pt>
                <c:pt idx="15968">
                  <c:v>13.629999999999999</c:v>
                </c:pt>
                <c:pt idx="15969">
                  <c:v>6.2415999999999991</c:v>
                </c:pt>
                <c:pt idx="15970">
                  <c:v>4.3615999999999993</c:v>
                </c:pt>
                <c:pt idx="15971">
                  <c:v>3.7223999999999999</c:v>
                </c:pt>
                <c:pt idx="15972">
                  <c:v>3.3651999999999997</c:v>
                </c:pt>
                <c:pt idx="15973">
                  <c:v>2.1431999999999998</c:v>
                </c:pt>
                <c:pt idx="15974">
                  <c:v>2.2183999999999999</c:v>
                </c:pt>
                <c:pt idx="15975">
                  <c:v>1.3347999999999998</c:v>
                </c:pt>
                <c:pt idx="15976">
                  <c:v>1.2971999999999999</c:v>
                </c:pt>
                <c:pt idx="15977">
                  <c:v>1.1467999999999998</c:v>
                </c:pt>
                <c:pt idx="15978">
                  <c:v>1.1467999999999998</c:v>
                </c:pt>
                <c:pt idx="15979">
                  <c:v>0.99639999999999995</c:v>
                </c:pt>
                <c:pt idx="15980">
                  <c:v>0.95879999999999999</c:v>
                </c:pt>
                <c:pt idx="15981">
                  <c:v>0.94</c:v>
                </c:pt>
                <c:pt idx="15982">
                  <c:v>0.94</c:v>
                </c:pt>
                <c:pt idx="15983">
                  <c:v>1.0715999999999999</c:v>
                </c:pt>
                <c:pt idx="15984">
                  <c:v>1.1279999999999999</c:v>
                </c:pt>
                <c:pt idx="15985">
                  <c:v>0.95879999999999999</c:v>
                </c:pt>
                <c:pt idx="15986">
                  <c:v>0.84599999999999997</c:v>
                </c:pt>
                <c:pt idx="15987">
                  <c:v>0.95879999999999999</c:v>
                </c:pt>
                <c:pt idx="15988">
                  <c:v>0.86480000000000001</c:v>
                </c:pt>
                <c:pt idx="15989">
                  <c:v>0.92119999999999991</c:v>
                </c:pt>
                <c:pt idx="15990">
                  <c:v>0.88359999999999994</c:v>
                </c:pt>
                <c:pt idx="15991">
                  <c:v>0.92119999999999991</c:v>
                </c:pt>
                <c:pt idx="15992">
                  <c:v>0.94</c:v>
                </c:pt>
                <c:pt idx="15993">
                  <c:v>0.84599999999999997</c:v>
                </c:pt>
                <c:pt idx="15994">
                  <c:v>0.752</c:v>
                </c:pt>
                <c:pt idx="15995">
                  <c:v>0.8083999999999999</c:v>
                </c:pt>
                <c:pt idx="15996">
                  <c:v>0.71439999999999992</c:v>
                </c:pt>
                <c:pt idx="15997">
                  <c:v>0.6956</c:v>
                </c:pt>
                <c:pt idx="15998">
                  <c:v>0.63919999999999999</c:v>
                </c:pt>
                <c:pt idx="15999">
                  <c:v>0.56399999999999995</c:v>
                </c:pt>
                <c:pt idx="16000">
                  <c:v>0.54519999999999991</c:v>
                </c:pt>
                <c:pt idx="16001">
                  <c:v>0.8083999999999999</c:v>
                </c:pt>
                <c:pt idx="16002">
                  <c:v>0.97760000000000002</c:v>
                </c:pt>
                <c:pt idx="16003">
                  <c:v>1.7484</c:v>
                </c:pt>
                <c:pt idx="16004">
                  <c:v>3.6659999999999999</c:v>
                </c:pt>
                <c:pt idx="16005">
                  <c:v>3.0831999999999997</c:v>
                </c:pt>
                <c:pt idx="16006">
                  <c:v>4.4367999999999999</c:v>
                </c:pt>
                <c:pt idx="16007">
                  <c:v>4.4367999999999999</c:v>
                </c:pt>
                <c:pt idx="16008">
                  <c:v>5.452</c:v>
                </c:pt>
                <c:pt idx="16009">
                  <c:v>4.8879999999999999</c:v>
                </c:pt>
                <c:pt idx="16010">
                  <c:v>8.1967999999999996</c:v>
                </c:pt>
                <c:pt idx="16011">
                  <c:v>13.291599999999999</c:v>
                </c:pt>
                <c:pt idx="16012">
                  <c:v>11.261200000000001</c:v>
                </c:pt>
                <c:pt idx="16013">
                  <c:v>16.675599999999999</c:v>
                </c:pt>
                <c:pt idx="16014">
                  <c:v>16.731999999999999</c:v>
                </c:pt>
                <c:pt idx="16015">
                  <c:v>21.845599999999997</c:v>
                </c:pt>
                <c:pt idx="16016">
                  <c:v>16.825999999999997</c:v>
                </c:pt>
                <c:pt idx="16017">
                  <c:v>14.287999999999998</c:v>
                </c:pt>
                <c:pt idx="16018">
                  <c:v>10.979199999999999</c:v>
                </c:pt>
                <c:pt idx="16019">
                  <c:v>13.3104</c:v>
                </c:pt>
                <c:pt idx="16020">
                  <c:v>11.430399999999999</c:v>
                </c:pt>
                <c:pt idx="16021">
                  <c:v>9.1555999999999997</c:v>
                </c:pt>
                <c:pt idx="16022">
                  <c:v>10.584399999999999</c:v>
                </c:pt>
                <c:pt idx="16023">
                  <c:v>11.674799999999999</c:v>
                </c:pt>
                <c:pt idx="16024">
                  <c:v>11.204799999999999</c:v>
                </c:pt>
                <c:pt idx="16025">
                  <c:v>10.34</c:v>
                </c:pt>
                <c:pt idx="16026">
                  <c:v>13.291599999999999</c:v>
                </c:pt>
                <c:pt idx="16027">
                  <c:v>13.949599999999998</c:v>
                </c:pt>
                <c:pt idx="16028">
                  <c:v>11.843999999999999</c:v>
                </c:pt>
                <c:pt idx="16029">
                  <c:v>13.536</c:v>
                </c:pt>
                <c:pt idx="16030">
                  <c:v>14.475999999999999</c:v>
                </c:pt>
                <c:pt idx="16031">
                  <c:v>14.908399999999999</c:v>
                </c:pt>
                <c:pt idx="16032">
                  <c:v>11.486800000000001</c:v>
                </c:pt>
                <c:pt idx="16033">
                  <c:v>9.2872000000000003</c:v>
                </c:pt>
                <c:pt idx="16034">
                  <c:v>5.5648</c:v>
                </c:pt>
                <c:pt idx="16035">
                  <c:v>18798.12</c:v>
                </c:pt>
                <c:pt idx="16036">
                  <c:v>4.5308000000000002</c:v>
                </c:pt>
                <c:pt idx="16037">
                  <c:v>5.1323999999999996</c:v>
                </c:pt>
                <c:pt idx="16038">
                  <c:v>4.2299999999999995</c:v>
                </c:pt>
                <c:pt idx="16039">
                  <c:v>3.6283999999999996</c:v>
                </c:pt>
                <c:pt idx="16040">
                  <c:v>2.8011999999999997</c:v>
                </c:pt>
                <c:pt idx="16041">
                  <c:v>3.4967999999999999</c:v>
                </c:pt>
                <c:pt idx="16042">
                  <c:v>2.1995999999999998</c:v>
                </c:pt>
                <c:pt idx="16043">
                  <c:v>3.5343999999999998</c:v>
                </c:pt>
                <c:pt idx="16044">
                  <c:v>2.3499999999999996</c:v>
                </c:pt>
                <c:pt idx="16045">
                  <c:v>18798.12</c:v>
                </c:pt>
                <c:pt idx="16046">
                  <c:v>18798.12</c:v>
                </c:pt>
                <c:pt idx="16047">
                  <c:v>18798.12</c:v>
                </c:pt>
                <c:pt idx="16048">
                  <c:v>2.1243999999999996</c:v>
                </c:pt>
                <c:pt idx="16049">
                  <c:v>2.3687999999999998</c:v>
                </c:pt>
                <c:pt idx="16050">
                  <c:v>5.1135999999999999</c:v>
                </c:pt>
                <c:pt idx="16051">
                  <c:v>9.042799999999998</c:v>
                </c:pt>
                <c:pt idx="16052">
                  <c:v>12.163599999999999</c:v>
                </c:pt>
                <c:pt idx="16053">
                  <c:v>5.7715999999999994</c:v>
                </c:pt>
                <c:pt idx="16054">
                  <c:v>3.5907999999999998</c:v>
                </c:pt>
                <c:pt idx="16055">
                  <c:v>2.3123999999999998</c:v>
                </c:pt>
                <c:pt idx="16056">
                  <c:v>5.452</c:v>
                </c:pt>
                <c:pt idx="16057">
                  <c:v>1.1467999999999998</c:v>
                </c:pt>
                <c:pt idx="16058">
                  <c:v>1.034</c:v>
                </c:pt>
                <c:pt idx="16059">
                  <c:v>18798.12</c:v>
                </c:pt>
                <c:pt idx="16060">
                  <c:v>0.752</c:v>
                </c:pt>
                <c:pt idx="16061">
                  <c:v>0.71439999999999992</c:v>
                </c:pt>
                <c:pt idx="16062">
                  <c:v>0.65799999999999992</c:v>
                </c:pt>
                <c:pt idx="16063">
                  <c:v>0.78959999999999997</c:v>
                </c:pt>
                <c:pt idx="16064">
                  <c:v>0.6956</c:v>
                </c:pt>
                <c:pt idx="16065">
                  <c:v>0.67679999999999996</c:v>
                </c:pt>
                <c:pt idx="16066">
                  <c:v>0.67679999999999996</c:v>
                </c:pt>
                <c:pt idx="16067">
                  <c:v>0.73319999999999996</c:v>
                </c:pt>
                <c:pt idx="16068">
                  <c:v>0.67679999999999996</c:v>
                </c:pt>
                <c:pt idx="16069">
                  <c:v>4.7751999999999999</c:v>
                </c:pt>
                <c:pt idx="16070">
                  <c:v>7.4071999999999996</c:v>
                </c:pt>
                <c:pt idx="16071">
                  <c:v>4.7563999999999993</c:v>
                </c:pt>
                <c:pt idx="16072">
                  <c:v>3.4403999999999999</c:v>
                </c:pt>
                <c:pt idx="16073">
                  <c:v>2.6883999999999997</c:v>
                </c:pt>
                <c:pt idx="16074">
                  <c:v>2.1431999999999998</c:v>
                </c:pt>
                <c:pt idx="16075">
                  <c:v>1.7859999999999998</c:v>
                </c:pt>
                <c:pt idx="16076">
                  <c:v>1.3912</c:v>
                </c:pt>
                <c:pt idx="16077">
                  <c:v>1.2971999999999999</c:v>
                </c:pt>
                <c:pt idx="16078">
                  <c:v>1.1656</c:v>
                </c:pt>
                <c:pt idx="16079">
                  <c:v>0.92119999999999991</c:v>
                </c:pt>
                <c:pt idx="16080">
                  <c:v>0.77079999999999993</c:v>
                </c:pt>
                <c:pt idx="16081">
                  <c:v>0.6956</c:v>
                </c:pt>
                <c:pt idx="16082">
                  <c:v>0.77079999999999993</c:v>
                </c:pt>
                <c:pt idx="16083">
                  <c:v>0.62039999999999995</c:v>
                </c:pt>
                <c:pt idx="16084">
                  <c:v>0.52639999999999998</c:v>
                </c:pt>
                <c:pt idx="16085">
                  <c:v>0.47</c:v>
                </c:pt>
                <c:pt idx="16086">
                  <c:v>0.43240000000000001</c:v>
                </c:pt>
                <c:pt idx="16087">
                  <c:v>0.45119999999999993</c:v>
                </c:pt>
                <c:pt idx="16088">
                  <c:v>0.47</c:v>
                </c:pt>
                <c:pt idx="16089">
                  <c:v>0.43240000000000001</c:v>
                </c:pt>
                <c:pt idx="16090">
                  <c:v>0.56399999999999995</c:v>
                </c:pt>
                <c:pt idx="16091">
                  <c:v>0.47</c:v>
                </c:pt>
                <c:pt idx="16092">
                  <c:v>0.52639999999999998</c:v>
                </c:pt>
                <c:pt idx="16093">
                  <c:v>0.54519999999999991</c:v>
                </c:pt>
                <c:pt idx="16094">
                  <c:v>0.65799999999999992</c:v>
                </c:pt>
                <c:pt idx="16095">
                  <c:v>0.71439999999999992</c:v>
                </c:pt>
                <c:pt idx="16096">
                  <c:v>0.60160000000000002</c:v>
                </c:pt>
                <c:pt idx="16097">
                  <c:v>0.65799999999999992</c:v>
                </c:pt>
                <c:pt idx="16098">
                  <c:v>0.73319999999999996</c:v>
                </c:pt>
                <c:pt idx="16099">
                  <c:v>0.67679999999999996</c:v>
                </c:pt>
                <c:pt idx="16100">
                  <c:v>0.63919999999999999</c:v>
                </c:pt>
                <c:pt idx="16101">
                  <c:v>0.8083999999999999</c:v>
                </c:pt>
                <c:pt idx="16102">
                  <c:v>0.752</c:v>
                </c:pt>
                <c:pt idx="16103">
                  <c:v>0.752</c:v>
                </c:pt>
                <c:pt idx="16104">
                  <c:v>1.41</c:v>
                </c:pt>
                <c:pt idx="16105">
                  <c:v>0.73319999999999996</c:v>
                </c:pt>
                <c:pt idx="16106">
                  <c:v>0.62039999999999995</c:v>
                </c:pt>
                <c:pt idx="16107">
                  <c:v>18798.12</c:v>
                </c:pt>
                <c:pt idx="16108">
                  <c:v>0.58279999999999998</c:v>
                </c:pt>
                <c:pt idx="16109">
                  <c:v>0.60160000000000002</c:v>
                </c:pt>
                <c:pt idx="16110">
                  <c:v>0.67679999999999996</c:v>
                </c:pt>
                <c:pt idx="16111">
                  <c:v>0.6956</c:v>
                </c:pt>
                <c:pt idx="16112">
                  <c:v>0.58279999999999998</c:v>
                </c:pt>
                <c:pt idx="16113">
                  <c:v>0.52639999999999998</c:v>
                </c:pt>
                <c:pt idx="16114">
                  <c:v>0.58279999999999998</c:v>
                </c:pt>
                <c:pt idx="16115">
                  <c:v>0.52639999999999998</c:v>
                </c:pt>
                <c:pt idx="16116">
                  <c:v>0.56399999999999995</c:v>
                </c:pt>
                <c:pt idx="16117">
                  <c:v>0.47</c:v>
                </c:pt>
                <c:pt idx="16118">
                  <c:v>0.47</c:v>
                </c:pt>
                <c:pt idx="16119">
                  <c:v>0.52639999999999998</c:v>
                </c:pt>
                <c:pt idx="16120">
                  <c:v>0.58279999999999998</c:v>
                </c:pt>
                <c:pt idx="16121">
                  <c:v>0.77079999999999993</c:v>
                </c:pt>
                <c:pt idx="16122">
                  <c:v>0.95879999999999999</c:v>
                </c:pt>
                <c:pt idx="16123">
                  <c:v>1.5415999999999999</c:v>
                </c:pt>
                <c:pt idx="16124">
                  <c:v>2.8575999999999997</c:v>
                </c:pt>
                <c:pt idx="16125">
                  <c:v>10.452799999999998</c:v>
                </c:pt>
                <c:pt idx="16126">
                  <c:v>4.2299999999999995</c:v>
                </c:pt>
                <c:pt idx="16127">
                  <c:v>2.2183999999999999</c:v>
                </c:pt>
                <c:pt idx="16128">
                  <c:v>5.17</c:v>
                </c:pt>
                <c:pt idx="16129">
                  <c:v>5.6776</c:v>
                </c:pt>
                <c:pt idx="16130">
                  <c:v>3.6283999999999996</c:v>
                </c:pt>
                <c:pt idx="16131">
                  <c:v>4.2299999999999995</c:v>
                </c:pt>
                <c:pt idx="16132">
                  <c:v>2.6507999999999998</c:v>
                </c:pt>
                <c:pt idx="16133">
                  <c:v>3.7975999999999996</c:v>
                </c:pt>
                <c:pt idx="16134">
                  <c:v>5.7527999999999997</c:v>
                </c:pt>
                <c:pt idx="16135">
                  <c:v>8.3095999999999997</c:v>
                </c:pt>
                <c:pt idx="16136">
                  <c:v>9.2872000000000003</c:v>
                </c:pt>
                <c:pt idx="16137">
                  <c:v>6.6175999999999995</c:v>
                </c:pt>
                <c:pt idx="16138">
                  <c:v>6.0536000000000003</c:v>
                </c:pt>
                <c:pt idx="16139">
                  <c:v>6.4671999999999992</c:v>
                </c:pt>
                <c:pt idx="16140">
                  <c:v>7.7455999999999996</c:v>
                </c:pt>
                <c:pt idx="16141">
                  <c:v>6.7867999999999995</c:v>
                </c:pt>
                <c:pt idx="16142">
                  <c:v>7.5951999999999993</c:v>
                </c:pt>
                <c:pt idx="16143">
                  <c:v>7.613999999999999</c:v>
                </c:pt>
                <c:pt idx="16144">
                  <c:v>7.9711999999999996</c:v>
                </c:pt>
                <c:pt idx="16145">
                  <c:v>5.9595999999999991</c:v>
                </c:pt>
                <c:pt idx="16146">
                  <c:v>7.0123999999999995</c:v>
                </c:pt>
                <c:pt idx="16147">
                  <c:v>6.4484000000000004</c:v>
                </c:pt>
                <c:pt idx="16148">
                  <c:v>4.1924000000000001</c:v>
                </c:pt>
                <c:pt idx="16149">
                  <c:v>5.4143999999999997</c:v>
                </c:pt>
                <c:pt idx="16150">
                  <c:v>3.2335999999999996</c:v>
                </c:pt>
                <c:pt idx="16151">
                  <c:v>4.1171999999999995</c:v>
                </c:pt>
                <c:pt idx="16152">
                  <c:v>2.9891999999999999</c:v>
                </c:pt>
                <c:pt idx="16153">
                  <c:v>3.948</c:v>
                </c:pt>
                <c:pt idx="16154">
                  <c:v>3.2523999999999997</c:v>
                </c:pt>
                <c:pt idx="16155">
                  <c:v>2.5379999999999998</c:v>
                </c:pt>
                <c:pt idx="16156">
                  <c:v>2.2747999999999999</c:v>
                </c:pt>
                <c:pt idx="16157">
                  <c:v>2.2935999999999996</c:v>
                </c:pt>
                <c:pt idx="16158">
                  <c:v>21.037199999999999</c:v>
                </c:pt>
                <c:pt idx="16159">
                  <c:v>24.195599999999999</c:v>
                </c:pt>
                <c:pt idx="16160">
                  <c:v>21.544799999999999</c:v>
                </c:pt>
                <c:pt idx="16161">
                  <c:v>18.348799999999997</c:v>
                </c:pt>
                <c:pt idx="16162">
                  <c:v>19.006799999999998</c:v>
                </c:pt>
                <c:pt idx="16163">
                  <c:v>16.393599999999999</c:v>
                </c:pt>
                <c:pt idx="16164">
                  <c:v>15.51</c:v>
                </c:pt>
                <c:pt idx="16165">
                  <c:v>17.502800000000001</c:v>
                </c:pt>
                <c:pt idx="16166">
                  <c:v>14.0624</c:v>
                </c:pt>
                <c:pt idx="16167">
                  <c:v>14.137599999999999</c:v>
                </c:pt>
                <c:pt idx="16168">
                  <c:v>15.3032</c:v>
                </c:pt>
                <c:pt idx="16169">
                  <c:v>9.9639999999999986</c:v>
                </c:pt>
                <c:pt idx="16170">
                  <c:v>4.2675999999999998</c:v>
                </c:pt>
                <c:pt idx="16171">
                  <c:v>4.7751999999999999</c:v>
                </c:pt>
                <c:pt idx="16172">
                  <c:v>4.5495999999999999</c:v>
                </c:pt>
                <c:pt idx="16173">
                  <c:v>5.2639999999999993</c:v>
                </c:pt>
                <c:pt idx="16174">
                  <c:v>3.7411999999999996</c:v>
                </c:pt>
                <c:pt idx="16175">
                  <c:v>2.9891999999999999</c:v>
                </c:pt>
                <c:pt idx="16176">
                  <c:v>2.8763999999999998</c:v>
                </c:pt>
                <c:pt idx="16177">
                  <c:v>2.9516</c:v>
                </c:pt>
                <c:pt idx="16178">
                  <c:v>4.7563999999999993</c:v>
                </c:pt>
                <c:pt idx="16179">
                  <c:v>2.7447999999999997</c:v>
                </c:pt>
                <c:pt idx="16180">
                  <c:v>3.4592000000000001</c:v>
                </c:pt>
                <c:pt idx="16181">
                  <c:v>9.3059999999999992</c:v>
                </c:pt>
                <c:pt idx="16182">
                  <c:v>17.596799999999998</c:v>
                </c:pt>
                <c:pt idx="16183">
                  <c:v>16.055199999999999</c:v>
                </c:pt>
                <c:pt idx="16184">
                  <c:v>10.358799999999999</c:v>
                </c:pt>
                <c:pt idx="16185">
                  <c:v>11.486800000000001</c:v>
                </c:pt>
                <c:pt idx="16186">
                  <c:v>11.317599999999999</c:v>
                </c:pt>
                <c:pt idx="16187">
                  <c:v>7.9523999999999999</c:v>
                </c:pt>
                <c:pt idx="16188">
                  <c:v>10.415199999999999</c:v>
                </c:pt>
                <c:pt idx="16189">
                  <c:v>13.893199999999998</c:v>
                </c:pt>
                <c:pt idx="16190">
                  <c:v>8.4599999999999991</c:v>
                </c:pt>
                <c:pt idx="16191">
                  <c:v>7.219199999999999</c:v>
                </c:pt>
                <c:pt idx="16192">
                  <c:v>7.839599999999999</c:v>
                </c:pt>
                <c:pt idx="16193">
                  <c:v>7.2379999999999995</c:v>
                </c:pt>
                <c:pt idx="16194">
                  <c:v>6.3355999999999995</c:v>
                </c:pt>
                <c:pt idx="16195">
                  <c:v>4.3427999999999995</c:v>
                </c:pt>
                <c:pt idx="16196">
                  <c:v>5.0195999999999996</c:v>
                </c:pt>
                <c:pt idx="16197">
                  <c:v>5.0759999999999996</c:v>
                </c:pt>
                <c:pt idx="16198">
                  <c:v>3.0455999999999999</c:v>
                </c:pt>
                <c:pt idx="16199">
                  <c:v>4.1547999999999998</c:v>
                </c:pt>
                <c:pt idx="16200">
                  <c:v>4.2863999999999995</c:v>
                </c:pt>
                <c:pt idx="16201">
                  <c:v>5.6776</c:v>
                </c:pt>
                <c:pt idx="16202">
                  <c:v>4.4367999999999999</c:v>
                </c:pt>
                <c:pt idx="16203">
                  <c:v>18798.12</c:v>
                </c:pt>
                <c:pt idx="16204">
                  <c:v>6.6739999999999995</c:v>
                </c:pt>
                <c:pt idx="16205">
                  <c:v>7.2567999999999993</c:v>
                </c:pt>
                <c:pt idx="16206">
                  <c:v>14.983599999999999</c:v>
                </c:pt>
                <c:pt idx="16207">
                  <c:v>13.009599999999999</c:v>
                </c:pt>
                <c:pt idx="16208">
                  <c:v>11.712400000000001</c:v>
                </c:pt>
                <c:pt idx="16209">
                  <c:v>13.122400000000001</c:v>
                </c:pt>
                <c:pt idx="16210">
                  <c:v>13.254</c:v>
                </c:pt>
                <c:pt idx="16211">
                  <c:v>10.189599999999999</c:v>
                </c:pt>
                <c:pt idx="16212">
                  <c:v>10.678399999999998</c:v>
                </c:pt>
                <c:pt idx="16213">
                  <c:v>10.584399999999999</c:v>
                </c:pt>
                <c:pt idx="16214">
                  <c:v>7.9147999999999996</c:v>
                </c:pt>
                <c:pt idx="16215">
                  <c:v>8.4035999999999991</c:v>
                </c:pt>
                <c:pt idx="16216">
                  <c:v>10.039199999999999</c:v>
                </c:pt>
                <c:pt idx="16217">
                  <c:v>10.7912</c:v>
                </c:pt>
                <c:pt idx="16218">
                  <c:v>9.9075999999999986</c:v>
                </c:pt>
                <c:pt idx="16219">
                  <c:v>9.0052000000000003</c:v>
                </c:pt>
                <c:pt idx="16220">
                  <c:v>8.1591999999999985</c:v>
                </c:pt>
                <c:pt idx="16221">
                  <c:v>8.3659999999999997</c:v>
                </c:pt>
                <c:pt idx="16222">
                  <c:v>7.8208000000000002</c:v>
                </c:pt>
                <c:pt idx="16223">
                  <c:v>6.5612000000000004</c:v>
                </c:pt>
                <c:pt idx="16224">
                  <c:v>4.4367999999999999</c:v>
                </c:pt>
                <c:pt idx="16225">
                  <c:v>5.0007999999999999</c:v>
                </c:pt>
                <c:pt idx="16226">
                  <c:v>5.3204000000000002</c:v>
                </c:pt>
                <c:pt idx="16227">
                  <c:v>8.2531999999999996</c:v>
                </c:pt>
                <c:pt idx="16228">
                  <c:v>8.2720000000000002</c:v>
                </c:pt>
                <c:pt idx="16229">
                  <c:v>9.6820000000000004</c:v>
                </c:pt>
                <c:pt idx="16230">
                  <c:v>13.254</c:v>
                </c:pt>
                <c:pt idx="16231">
                  <c:v>11.3552</c:v>
                </c:pt>
                <c:pt idx="16232">
                  <c:v>9.3247999999999998</c:v>
                </c:pt>
                <c:pt idx="16233">
                  <c:v>10.151999999999999</c:v>
                </c:pt>
                <c:pt idx="16234">
                  <c:v>8.9675999999999991</c:v>
                </c:pt>
                <c:pt idx="16235">
                  <c:v>10.377599999999999</c:v>
                </c:pt>
                <c:pt idx="16236">
                  <c:v>9.8887999999999998</c:v>
                </c:pt>
                <c:pt idx="16237">
                  <c:v>8.6104000000000003</c:v>
                </c:pt>
                <c:pt idx="16238">
                  <c:v>7.5951999999999993</c:v>
                </c:pt>
                <c:pt idx="16239">
                  <c:v>10.208399999999999</c:v>
                </c:pt>
                <c:pt idx="16240">
                  <c:v>8.9111999999999991</c:v>
                </c:pt>
                <c:pt idx="16241">
                  <c:v>5.8091999999999997</c:v>
                </c:pt>
                <c:pt idx="16242">
                  <c:v>6.9371999999999998</c:v>
                </c:pt>
                <c:pt idx="16243">
                  <c:v>7.0875999999999992</c:v>
                </c:pt>
                <c:pt idx="16244">
                  <c:v>5.0007999999999999</c:v>
                </c:pt>
                <c:pt idx="16245">
                  <c:v>4.5495999999999999</c:v>
                </c:pt>
                <c:pt idx="16246">
                  <c:v>6.8056000000000001</c:v>
                </c:pt>
                <c:pt idx="16247">
                  <c:v>4.9067999999999996</c:v>
                </c:pt>
                <c:pt idx="16248">
                  <c:v>5.5084</c:v>
                </c:pt>
                <c:pt idx="16249">
                  <c:v>9.2495999999999992</c:v>
                </c:pt>
                <c:pt idx="16250">
                  <c:v>9.9827999999999992</c:v>
                </c:pt>
                <c:pt idx="16251">
                  <c:v>8.4223999999999997</c:v>
                </c:pt>
                <c:pt idx="16252">
                  <c:v>7.1815999999999995</c:v>
                </c:pt>
                <c:pt idx="16253">
                  <c:v>9.4187999999999992</c:v>
                </c:pt>
                <c:pt idx="16254">
                  <c:v>10.039199999999999</c:v>
                </c:pt>
                <c:pt idx="16255">
                  <c:v>12.7652</c:v>
                </c:pt>
                <c:pt idx="16256">
                  <c:v>9.3247999999999998</c:v>
                </c:pt>
                <c:pt idx="16257">
                  <c:v>13.893199999999998</c:v>
                </c:pt>
                <c:pt idx="16258">
                  <c:v>12.276400000000001</c:v>
                </c:pt>
                <c:pt idx="16259">
                  <c:v>11.204799999999999</c:v>
                </c:pt>
                <c:pt idx="16260">
                  <c:v>13.103599999999998</c:v>
                </c:pt>
                <c:pt idx="16261">
                  <c:v>13.817999999999998</c:v>
                </c:pt>
                <c:pt idx="16262">
                  <c:v>10.0016</c:v>
                </c:pt>
                <c:pt idx="16263">
                  <c:v>9.5503999999999998</c:v>
                </c:pt>
                <c:pt idx="16264">
                  <c:v>7.1251999999999995</c:v>
                </c:pt>
                <c:pt idx="16265">
                  <c:v>7.839599999999999</c:v>
                </c:pt>
                <c:pt idx="16266">
                  <c:v>9.2495999999999992</c:v>
                </c:pt>
                <c:pt idx="16267">
                  <c:v>7.9147999999999996</c:v>
                </c:pt>
                <c:pt idx="16268">
                  <c:v>7.9711999999999996</c:v>
                </c:pt>
                <c:pt idx="16269">
                  <c:v>4.6812000000000005</c:v>
                </c:pt>
                <c:pt idx="16270">
                  <c:v>4.9067999999999996</c:v>
                </c:pt>
                <c:pt idx="16271">
                  <c:v>6.6175999999999995</c:v>
                </c:pt>
                <c:pt idx="16272">
                  <c:v>6.6928000000000001</c:v>
                </c:pt>
                <c:pt idx="16273">
                  <c:v>9.0239999999999991</c:v>
                </c:pt>
                <c:pt idx="16274">
                  <c:v>8.5539999999999985</c:v>
                </c:pt>
                <c:pt idx="16275">
                  <c:v>18798.12</c:v>
                </c:pt>
                <c:pt idx="16276">
                  <c:v>6.4859999999999998</c:v>
                </c:pt>
                <c:pt idx="16277">
                  <c:v>12.219999999999999</c:v>
                </c:pt>
                <c:pt idx="16278">
                  <c:v>19.927999999999997</c:v>
                </c:pt>
                <c:pt idx="16279">
                  <c:v>11.693599999999998</c:v>
                </c:pt>
                <c:pt idx="16280">
                  <c:v>11.1296</c:v>
                </c:pt>
                <c:pt idx="16281">
                  <c:v>11.674799999999999</c:v>
                </c:pt>
                <c:pt idx="16282">
                  <c:v>11.505599999999999</c:v>
                </c:pt>
                <c:pt idx="16283">
                  <c:v>12.783999999999999</c:v>
                </c:pt>
                <c:pt idx="16284">
                  <c:v>15.190399999999999</c:v>
                </c:pt>
                <c:pt idx="16285">
                  <c:v>12.671199999999999</c:v>
                </c:pt>
                <c:pt idx="16286">
                  <c:v>10.433999999999999</c:v>
                </c:pt>
                <c:pt idx="16287">
                  <c:v>10.5092</c:v>
                </c:pt>
                <c:pt idx="16288">
                  <c:v>7.9335999999999993</c:v>
                </c:pt>
                <c:pt idx="16289">
                  <c:v>7.1627999999999998</c:v>
                </c:pt>
                <c:pt idx="16290">
                  <c:v>5.17</c:v>
                </c:pt>
                <c:pt idx="16291">
                  <c:v>9.8512000000000004</c:v>
                </c:pt>
                <c:pt idx="16292">
                  <c:v>8.4787999999999997</c:v>
                </c:pt>
                <c:pt idx="16293">
                  <c:v>6.4671999999999992</c:v>
                </c:pt>
                <c:pt idx="16294">
                  <c:v>6.3919999999999995</c:v>
                </c:pt>
                <c:pt idx="16295">
                  <c:v>7.613999999999999</c:v>
                </c:pt>
                <c:pt idx="16296">
                  <c:v>8.9111999999999991</c:v>
                </c:pt>
                <c:pt idx="16297">
                  <c:v>8.4035999999999991</c:v>
                </c:pt>
                <c:pt idx="16298">
                  <c:v>8.5915999999999997</c:v>
                </c:pt>
                <c:pt idx="16299">
                  <c:v>6.3919999999999995</c:v>
                </c:pt>
                <c:pt idx="16300">
                  <c:v>4.6247999999999996</c:v>
                </c:pt>
                <c:pt idx="16301">
                  <c:v>9.663199999999998</c:v>
                </c:pt>
                <c:pt idx="16302">
                  <c:v>7.3883999999999999</c:v>
                </c:pt>
                <c:pt idx="16303">
                  <c:v>9.042799999999998</c:v>
                </c:pt>
                <c:pt idx="16304">
                  <c:v>8.8171999999999997</c:v>
                </c:pt>
                <c:pt idx="16305">
                  <c:v>8.4412000000000003</c:v>
                </c:pt>
                <c:pt idx="16306">
                  <c:v>6.5236000000000001</c:v>
                </c:pt>
                <c:pt idx="16307">
                  <c:v>4.3052000000000001</c:v>
                </c:pt>
                <c:pt idx="16308">
                  <c:v>2.7071999999999998</c:v>
                </c:pt>
                <c:pt idx="16309">
                  <c:v>2.0304000000000002</c:v>
                </c:pt>
                <c:pt idx="16310">
                  <c:v>3.8351999999999999</c:v>
                </c:pt>
                <c:pt idx="16311">
                  <c:v>5.3204000000000002</c:v>
                </c:pt>
                <c:pt idx="16312">
                  <c:v>5.7904</c:v>
                </c:pt>
                <c:pt idx="16313">
                  <c:v>4.8879999999999999</c:v>
                </c:pt>
                <c:pt idx="16314">
                  <c:v>8.1027999999999984</c:v>
                </c:pt>
                <c:pt idx="16315">
                  <c:v>18798.12</c:v>
                </c:pt>
                <c:pt idx="16316">
                  <c:v>18798.12</c:v>
                </c:pt>
                <c:pt idx="16317">
                  <c:v>18798.12</c:v>
                </c:pt>
                <c:pt idx="16318">
                  <c:v>18798.12</c:v>
                </c:pt>
                <c:pt idx="16319">
                  <c:v>18798.12</c:v>
                </c:pt>
                <c:pt idx="16320">
                  <c:v>5.3579999999999997</c:v>
                </c:pt>
                <c:pt idx="16321">
                  <c:v>5.8467999999999991</c:v>
                </c:pt>
                <c:pt idx="16322">
                  <c:v>4.1360000000000001</c:v>
                </c:pt>
                <c:pt idx="16323">
                  <c:v>5.4895999999999994</c:v>
                </c:pt>
                <c:pt idx="16324">
                  <c:v>4.3803999999999998</c:v>
                </c:pt>
                <c:pt idx="16325">
                  <c:v>5.1135999999999999</c:v>
                </c:pt>
                <c:pt idx="16326">
                  <c:v>6.0536000000000003</c:v>
                </c:pt>
                <c:pt idx="16327">
                  <c:v>8.7043999999999997</c:v>
                </c:pt>
                <c:pt idx="16328">
                  <c:v>8.0839999999999996</c:v>
                </c:pt>
                <c:pt idx="16329">
                  <c:v>8.5727999999999991</c:v>
                </c:pt>
                <c:pt idx="16330">
                  <c:v>9.9451999999999998</c:v>
                </c:pt>
                <c:pt idx="16331">
                  <c:v>5.7715999999999994</c:v>
                </c:pt>
                <c:pt idx="16332">
                  <c:v>8.0275999999999996</c:v>
                </c:pt>
                <c:pt idx="16333">
                  <c:v>8.3283999999999985</c:v>
                </c:pt>
                <c:pt idx="16334">
                  <c:v>8.6668000000000003</c:v>
                </c:pt>
                <c:pt idx="16335">
                  <c:v>9.4187999999999992</c:v>
                </c:pt>
                <c:pt idx="16336">
                  <c:v>9.0616000000000003</c:v>
                </c:pt>
                <c:pt idx="16337">
                  <c:v>7.5011999999999999</c:v>
                </c:pt>
                <c:pt idx="16338">
                  <c:v>4.8691999999999993</c:v>
                </c:pt>
                <c:pt idx="16339">
                  <c:v>5.3015999999999996</c:v>
                </c:pt>
                <c:pt idx="16340">
                  <c:v>5.4332000000000003</c:v>
                </c:pt>
                <c:pt idx="16341">
                  <c:v>4.1924000000000001</c:v>
                </c:pt>
                <c:pt idx="16342">
                  <c:v>3.1207999999999996</c:v>
                </c:pt>
                <c:pt idx="16343">
                  <c:v>2.8763999999999998</c:v>
                </c:pt>
                <c:pt idx="16344">
                  <c:v>2.3687999999999998</c:v>
                </c:pt>
                <c:pt idx="16345">
                  <c:v>2.9139999999999997</c:v>
                </c:pt>
                <c:pt idx="16346">
                  <c:v>5.2639999999999993</c:v>
                </c:pt>
                <c:pt idx="16347">
                  <c:v>3.3464</c:v>
                </c:pt>
                <c:pt idx="16348">
                  <c:v>3.4028</c:v>
                </c:pt>
                <c:pt idx="16349">
                  <c:v>7.9711999999999996</c:v>
                </c:pt>
                <c:pt idx="16350">
                  <c:v>20.5108</c:v>
                </c:pt>
                <c:pt idx="16351">
                  <c:v>19.063199999999998</c:v>
                </c:pt>
                <c:pt idx="16352">
                  <c:v>16.262</c:v>
                </c:pt>
                <c:pt idx="16353">
                  <c:v>14.363199999999999</c:v>
                </c:pt>
                <c:pt idx="16354">
                  <c:v>11.674799999999999</c:v>
                </c:pt>
                <c:pt idx="16355">
                  <c:v>10.5092</c:v>
                </c:pt>
                <c:pt idx="16356">
                  <c:v>10.7912</c:v>
                </c:pt>
                <c:pt idx="16357">
                  <c:v>9.4187999999999992</c:v>
                </c:pt>
                <c:pt idx="16358">
                  <c:v>7.9899999999999993</c:v>
                </c:pt>
                <c:pt idx="16359">
                  <c:v>6.2603999999999997</c:v>
                </c:pt>
                <c:pt idx="16360">
                  <c:v>6.1099999999999994</c:v>
                </c:pt>
                <c:pt idx="16361">
                  <c:v>5.17</c:v>
                </c:pt>
                <c:pt idx="16362">
                  <c:v>5.3015999999999996</c:v>
                </c:pt>
                <c:pt idx="16363">
                  <c:v>6.9371999999999998</c:v>
                </c:pt>
                <c:pt idx="16364">
                  <c:v>6.7115999999999989</c:v>
                </c:pt>
                <c:pt idx="16365">
                  <c:v>6.1475999999999997</c:v>
                </c:pt>
                <c:pt idx="16366">
                  <c:v>5.2639999999999993</c:v>
                </c:pt>
                <c:pt idx="16367">
                  <c:v>3.7975999999999996</c:v>
                </c:pt>
                <c:pt idx="16368">
                  <c:v>3.8539999999999996</c:v>
                </c:pt>
                <c:pt idx="16369">
                  <c:v>3.8915999999999995</c:v>
                </c:pt>
                <c:pt idx="16370">
                  <c:v>3.8539999999999996</c:v>
                </c:pt>
                <c:pt idx="16371">
                  <c:v>18798.12</c:v>
                </c:pt>
                <c:pt idx="16372">
                  <c:v>3.7787999999999995</c:v>
                </c:pt>
                <c:pt idx="16373">
                  <c:v>5.6963999999999997</c:v>
                </c:pt>
                <c:pt idx="16374">
                  <c:v>8.6291999999999991</c:v>
                </c:pt>
                <c:pt idx="16375">
                  <c:v>8.1027999999999984</c:v>
                </c:pt>
                <c:pt idx="16376">
                  <c:v>7.9523999999999999</c:v>
                </c:pt>
                <c:pt idx="16377">
                  <c:v>8.6291999999999991</c:v>
                </c:pt>
                <c:pt idx="16378">
                  <c:v>5.5835999999999997</c:v>
                </c:pt>
                <c:pt idx="16379">
                  <c:v>4.7375999999999996</c:v>
                </c:pt>
                <c:pt idx="16380">
                  <c:v>4.6999999999999993</c:v>
                </c:pt>
                <c:pt idx="16381">
                  <c:v>5.6963999999999997</c:v>
                </c:pt>
                <c:pt idx="16382">
                  <c:v>6.8056000000000001</c:v>
                </c:pt>
                <c:pt idx="16383">
                  <c:v>6.1852</c:v>
                </c:pt>
                <c:pt idx="16384">
                  <c:v>3.4215999999999998</c:v>
                </c:pt>
                <c:pt idx="16385">
                  <c:v>2.4251999999999998</c:v>
                </c:pt>
                <c:pt idx="16386">
                  <c:v>2.4251999999999998</c:v>
                </c:pt>
                <c:pt idx="16387">
                  <c:v>2.3499999999999996</c:v>
                </c:pt>
                <c:pt idx="16388">
                  <c:v>2.0680000000000001</c:v>
                </c:pt>
                <c:pt idx="16389">
                  <c:v>2.1995999999999998</c:v>
                </c:pt>
                <c:pt idx="16390">
                  <c:v>1.9363999999999999</c:v>
                </c:pt>
                <c:pt idx="16391">
                  <c:v>1.9363999999999999</c:v>
                </c:pt>
                <c:pt idx="16392">
                  <c:v>1.974</c:v>
                </c:pt>
                <c:pt idx="16393">
                  <c:v>3.6659999999999999</c:v>
                </c:pt>
                <c:pt idx="16394">
                  <c:v>3.9855999999999998</c:v>
                </c:pt>
                <c:pt idx="16395">
                  <c:v>4.2299999999999995</c:v>
                </c:pt>
                <c:pt idx="16396">
                  <c:v>3.76</c:v>
                </c:pt>
                <c:pt idx="16397">
                  <c:v>6.5423999999999998</c:v>
                </c:pt>
                <c:pt idx="16398">
                  <c:v>9.1179999999999986</c:v>
                </c:pt>
                <c:pt idx="16399">
                  <c:v>15.227999999999998</c:v>
                </c:pt>
                <c:pt idx="16400">
                  <c:v>17.972799999999999</c:v>
                </c:pt>
                <c:pt idx="16401">
                  <c:v>17.070399999999999</c:v>
                </c:pt>
                <c:pt idx="16402">
                  <c:v>12.3704</c:v>
                </c:pt>
                <c:pt idx="16403">
                  <c:v>8.0839999999999996</c:v>
                </c:pt>
                <c:pt idx="16404">
                  <c:v>7.7079999999999993</c:v>
                </c:pt>
                <c:pt idx="16405">
                  <c:v>7.0687999999999995</c:v>
                </c:pt>
                <c:pt idx="16406">
                  <c:v>6.8995999999999995</c:v>
                </c:pt>
                <c:pt idx="16407">
                  <c:v>6.1287999999999991</c:v>
                </c:pt>
                <c:pt idx="16408">
                  <c:v>4.9631999999999996</c:v>
                </c:pt>
                <c:pt idx="16409">
                  <c:v>4.7939999999999996</c:v>
                </c:pt>
                <c:pt idx="16410">
                  <c:v>4.9631999999999996</c:v>
                </c:pt>
                <c:pt idx="16411">
                  <c:v>5.3956</c:v>
                </c:pt>
                <c:pt idx="16412">
                  <c:v>6.1287999999999991</c:v>
                </c:pt>
                <c:pt idx="16413">
                  <c:v>8.2343999999999991</c:v>
                </c:pt>
                <c:pt idx="16414">
                  <c:v>7.05</c:v>
                </c:pt>
                <c:pt idx="16415">
                  <c:v>5.64</c:v>
                </c:pt>
                <c:pt idx="16416">
                  <c:v>6.5612000000000004</c:v>
                </c:pt>
                <c:pt idx="16417">
                  <c:v>6.4295999999999998</c:v>
                </c:pt>
                <c:pt idx="16418">
                  <c:v>8.8171999999999997</c:v>
                </c:pt>
                <c:pt idx="16419">
                  <c:v>8.0275999999999996</c:v>
                </c:pt>
                <c:pt idx="16420">
                  <c:v>7.4071999999999996</c:v>
                </c:pt>
                <c:pt idx="16421">
                  <c:v>12.558399999999999</c:v>
                </c:pt>
                <c:pt idx="16422">
                  <c:v>16.6004</c:v>
                </c:pt>
                <c:pt idx="16423">
                  <c:v>31.320799999999998</c:v>
                </c:pt>
                <c:pt idx="16424">
                  <c:v>38.577599999999997</c:v>
                </c:pt>
                <c:pt idx="16425">
                  <c:v>35.193599999999996</c:v>
                </c:pt>
                <c:pt idx="16426">
                  <c:v>38.502400000000002</c:v>
                </c:pt>
                <c:pt idx="16427">
                  <c:v>29.346799999999998</c:v>
                </c:pt>
                <c:pt idx="16428">
                  <c:v>18.950399999999998</c:v>
                </c:pt>
                <c:pt idx="16429">
                  <c:v>22.785599999999999</c:v>
                </c:pt>
                <c:pt idx="16430">
                  <c:v>23.631599999999999</c:v>
                </c:pt>
                <c:pt idx="16431">
                  <c:v>23.4436</c:v>
                </c:pt>
                <c:pt idx="16432">
                  <c:v>33.031599999999997</c:v>
                </c:pt>
                <c:pt idx="16433">
                  <c:v>19.119599999999998</c:v>
                </c:pt>
                <c:pt idx="16434">
                  <c:v>20.905599999999996</c:v>
                </c:pt>
                <c:pt idx="16435">
                  <c:v>19.138399999999997</c:v>
                </c:pt>
                <c:pt idx="16436">
                  <c:v>16.393599999999999</c:v>
                </c:pt>
                <c:pt idx="16437">
                  <c:v>17.935199999999998</c:v>
                </c:pt>
                <c:pt idx="16438">
                  <c:v>18.442799999999998</c:v>
                </c:pt>
                <c:pt idx="16439">
                  <c:v>18.160799999999998</c:v>
                </c:pt>
                <c:pt idx="16440">
                  <c:v>16.487599999999997</c:v>
                </c:pt>
                <c:pt idx="16441">
                  <c:v>15.190399999999999</c:v>
                </c:pt>
                <c:pt idx="16442">
                  <c:v>15.735599999999998</c:v>
                </c:pt>
                <c:pt idx="16443">
                  <c:v>18.066799999999997</c:v>
                </c:pt>
                <c:pt idx="16444">
                  <c:v>16.45</c:v>
                </c:pt>
                <c:pt idx="16445">
                  <c:v>28.463200000000001</c:v>
                </c:pt>
                <c:pt idx="16446">
                  <c:v>30.9072</c:v>
                </c:pt>
                <c:pt idx="16447">
                  <c:v>26.677199999999999</c:v>
                </c:pt>
                <c:pt idx="16448">
                  <c:v>25.079199999999997</c:v>
                </c:pt>
                <c:pt idx="16449">
                  <c:v>8.8735999999999997</c:v>
                </c:pt>
                <c:pt idx="16450">
                  <c:v>4.7563999999999993</c:v>
                </c:pt>
                <c:pt idx="16451">
                  <c:v>6.9559999999999995</c:v>
                </c:pt>
                <c:pt idx="16452">
                  <c:v>6.016</c:v>
                </c:pt>
                <c:pt idx="16453">
                  <c:v>4.4367999999999999</c:v>
                </c:pt>
                <c:pt idx="16454">
                  <c:v>4.9256000000000002</c:v>
                </c:pt>
                <c:pt idx="16455">
                  <c:v>7.3695999999999993</c:v>
                </c:pt>
                <c:pt idx="16456">
                  <c:v>6.3543999999999992</c:v>
                </c:pt>
                <c:pt idx="16457">
                  <c:v>6.6363999999999992</c:v>
                </c:pt>
                <c:pt idx="16458">
                  <c:v>7.9147999999999996</c:v>
                </c:pt>
                <c:pt idx="16459">
                  <c:v>10.151999999999999</c:v>
                </c:pt>
                <c:pt idx="16460">
                  <c:v>8.2343999999999991</c:v>
                </c:pt>
                <c:pt idx="16461">
                  <c:v>11.110799999999999</c:v>
                </c:pt>
                <c:pt idx="16462">
                  <c:v>12.708799999999998</c:v>
                </c:pt>
                <c:pt idx="16463">
                  <c:v>10.6408</c:v>
                </c:pt>
                <c:pt idx="16464">
                  <c:v>25.398799999999998</c:v>
                </c:pt>
                <c:pt idx="16465">
                  <c:v>22.729199999999999</c:v>
                </c:pt>
                <c:pt idx="16466">
                  <c:v>9.9451999999999998</c:v>
                </c:pt>
                <c:pt idx="16467">
                  <c:v>8.4975999999999985</c:v>
                </c:pt>
                <c:pt idx="16468">
                  <c:v>5.0007999999999999</c:v>
                </c:pt>
                <c:pt idx="16469">
                  <c:v>6.2791999999999994</c:v>
                </c:pt>
                <c:pt idx="16470">
                  <c:v>6.2415999999999991</c:v>
                </c:pt>
                <c:pt idx="16471">
                  <c:v>7.839599999999999</c:v>
                </c:pt>
                <c:pt idx="16472">
                  <c:v>4.0983999999999998</c:v>
                </c:pt>
                <c:pt idx="16473">
                  <c:v>4.2487999999999992</c:v>
                </c:pt>
                <c:pt idx="16474">
                  <c:v>3.8163999999999993</c:v>
                </c:pt>
                <c:pt idx="16475">
                  <c:v>3.8915999999999995</c:v>
                </c:pt>
                <c:pt idx="16476">
                  <c:v>4.0232000000000001</c:v>
                </c:pt>
                <c:pt idx="16477">
                  <c:v>3.6471999999999998</c:v>
                </c:pt>
                <c:pt idx="16478">
                  <c:v>4.3052000000000001</c:v>
                </c:pt>
                <c:pt idx="16479">
                  <c:v>5.3767999999999994</c:v>
                </c:pt>
                <c:pt idx="16480">
                  <c:v>4.8503999999999996</c:v>
                </c:pt>
                <c:pt idx="16481">
                  <c:v>5.4895999999999994</c:v>
                </c:pt>
                <c:pt idx="16482">
                  <c:v>4.1736000000000004</c:v>
                </c:pt>
                <c:pt idx="16483">
                  <c:v>3.3275999999999999</c:v>
                </c:pt>
                <c:pt idx="16484">
                  <c:v>4.1924000000000001</c:v>
                </c:pt>
                <c:pt idx="16485">
                  <c:v>6.4295999999999998</c:v>
                </c:pt>
                <c:pt idx="16486">
                  <c:v>2.3687999999999998</c:v>
                </c:pt>
                <c:pt idx="16487">
                  <c:v>2.1619999999999999</c:v>
                </c:pt>
                <c:pt idx="16488">
                  <c:v>2.7447999999999997</c:v>
                </c:pt>
                <c:pt idx="16489">
                  <c:v>1.9363999999999999</c:v>
                </c:pt>
                <c:pt idx="16490">
                  <c:v>1.6543999999999999</c:v>
                </c:pt>
                <c:pt idx="16491">
                  <c:v>1.6732</c:v>
                </c:pt>
                <c:pt idx="16492">
                  <c:v>1.7671999999999999</c:v>
                </c:pt>
                <c:pt idx="16493">
                  <c:v>2.6883999999999997</c:v>
                </c:pt>
                <c:pt idx="16494">
                  <c:v>2.5004</c:v>
                </c:pt>
                <c:pt idx="16495">
                  <c:v>2.3687999999999998</c:v>
                </c:pt>
                <c:pt idx="16496">
                  <c:v>1.6919999999999999</c:v>
                </c:pt>
                <c:pt idx="16497">
                  <c:v>1.5791999999999999</c:v>
                </c:pt>
                <c:pt idx="16498">
                  <c:v>1.4852000000000001</c:v>
                </c:pt>
                <c:pt idx="16499">
                  <c:v>1.4476</c:v>
                </c:pt>
                <c:pt idx="16500">
                  <c:v>1.504</c:v>
                </c:pt>
                <c:pt idx="16501">
                  <c:v>1.6167999999999998</c:v>
                </c:pt>
                <c:pt idx="16502">
                  <c:v>2.6319999999999997</c:v>
                </c:pt>
                <c:pt idx="16503">
                  <c:v>2.2371999999999996</c:v>
                </c:pt>
                <c:pt idx="16504">
                  <c:v>1.8987999999999998</c:v>
                </c:pt>
                <c:pt idx="16505">
                  <c:v>2.5379999999999998</c:v>
                </c:pt>
                <c:pt idx="16506">
                  <c:v>2.82</c:v>
                </c:pt>
                <c:pt idx="16507">
                  <c:v>1.8987999999999998</c:v>
                </c:pt>
                <c:pt idx="16508">
                  <c:v>3.7223999999999999</c:v>
                </c:pt>
                <c:pt idx="16509">
                  <c:v>4.0608000000000004</c:v>
                </c:pt>
                <c:pt idx="16510">
                  <c:v>2.2371999999999996</c:v>
                </c:pt>
                <c:pt idx="16511">
                  <c:v>2.2183999999999999</c:v>
                </c:pt>
                <c:pt idx="16512">
                  <c:v>2.9516</c:v>
                </c:pt>
                <c:pt idx="16513">
                  <c:v>3.1583999999999999</c:v>
                </c:pt>
                <c:pt idx="16514">
                  <c:v>1.9176</c:v>
                </c:pt>
                <c:pt idx="16515">
                  <c:v>18798.12</c:v>
                </c:pt>
                <c:pt idx="16516">
                  <c:v>2.9891999999999999</c:v>
                </c:pt>
                <c:pt idx="16517">
                  <c:v>5.5084</c:v>
                </c:pt>
                <c:pt idx="16518">
                  <c:v>7.52</c:v>
                </c:pt>
                <c:pt idx="16519">
                  <c:v>7.1063999999999989</c:v>
                </c:pt>
                <c:pt idx="16520">
                  <c:v>7.4447999999999999</c:v>
                </c:pt>
                <c:pt idx="16521">
                  <c:v>6.3731999999999998</c:v>
                </c:pt>
                <c:pt idx="16522">
                  <c:v>5.1512000000000002</c:v>
                </c:pt>
                <c:pt idx="16523">
                  <c:v>4.6436000000000002</c:v>
                </c:pt>
                <c:pt idx="16524">
                  <c:v>6.8619999999999992</c:v>
                </c:pt>
                <c:pt idx="16525">
                  <c:v>6.5423999999999998</c:v>
                </c:pt>
                <c:pt idx="16526">
                  <c:v>5.3204000000000002</c:v>
                </c:pt>
                <c:pt idx="16527">
                  <c:v>7.7643999999999993</c:v>
                </c:pt>
                <c:pt idx="16528">
                  <c:v>5.2451999999999996</c:v>
                </c:pt>
                <c:pt idx="16529">
                  <c:v>5.5084</c:v>
                </c:pt>
                <c:pt idx="16530">
                  <c:v>6.5423999999999998</c:v>
                </c:pt>
                <c:pt idx="16531">
                  <c:v>5.7715999999999994</c:v>
                </c:pt>
                <c:pt idx="16532">
                  <c:v>5.9032</c:v>
                </c:pt>
                <c:pt idx="16533">
                  <c:v>7.5387999999999993</c:v>
                </c:pt>
                <c:pt idx="16534">
                  <c:v>7.219199999999999</c:v>
                </c:pt>
                <c:pt idx="16535">
                  <c:v>5.9971999999999994</c:v>
                </c:pt>
                <c:pt idx="16536">
                  <c:v>5.0947999999999993</c:v>
                </c:pt>
                <c:pt idx="16537">
                  <c:v>5.5835999999999997</c:v>
                </c:pt>
                <c:pt idx="16538">
                  <c:v>6.5047999999999995</c:v>
                </c:pt>
                <c:pt idx="16539">
                  <c:v>18798.12</c:v>
                </c:pt>
                <c:pt idx="16540">
                  <c:v>5.5084</c:v>
                </c:pt>
                <c:pt idx="16541">
                  <c:v>14.983599999999999</c:v>
                </c:pt>
                <c:pt idx="16542">
                  <c:v>23.819599999999998</c:v>
                </c:pt>
                <c:pt idx="16543">
                  <c:v>20.811599999999999</c:v>
                </c:pt>
                <c:pt idx="16544">
                  <c:v>24.609199999999998</c:v>
                </c:pt>
                <c:pt idx="16545">
                  <c:v>21.0184</c:v>
                </c:pt>
                <c:pt idx="16546">
                  <c:v>24.759599999999999</c:v>
                </c:pt>
                <c:pt idx="16547">
                  <c:v>25.248399999999997</c:v>
                </c:pt>
                <c:pt idx="16548">
                  <c:v>12.539599999999998</c:v>
                </c:pt>
                <c:pt idx="16549">
                  <c:v>7.7643999999999993</c:v>
                </c:pt>
                <c:pt idx="16550">
                  <c:v>8.2156000000000002</c:v>
                </c:pt>
                <c:pt idx="16551">
                  <c:v>11.881600000000001</c:v>
                </c:pt>
                <c:pt idx="16552">
                  <c:v>10.2272</c:v>
                </c:pt>
                <c:pt idx="16553">
                  <c:v>20.698799999999999</c:v>
                </c:pt>
                <c:pt idx="16554">
                  <c:v>16.0928</c:v>
                </c:pt>
                <c:pt idx="16555">
                  <c:v>15.547599999999999</c:v>
                </c:pt>
                <c:pt idx="16556">
                  <c:v>16.299599999999998</c:v>
                </c:pt>
                <c:pt idx="16557">
                  <c:v>14.1564</c:v>
                </c:pt>
                <c:pt idx="16558">
                  <c:v>12.219999999999999</c:v>
                </c:pt>
                <c:pt idx="16559">
                  <c:v>12.182399999999999</c:v>
                </c:pt>
                <c:pt idx="16560">
                  <c:v>7.8020000000000005</c:v>
                </c:pt>
                <c:pt idx="16561">
                  <c:v>9.3999999999999986</c:v>
                </c:pt>
                <c:pt idx="16562">
                  <c:v>5.6023999999999994</c:v>
                </c:pt>
                <c:pt idx="16563">
                  <c:v>5.5835999999999997</c:v>
                </c:pt>
                <c:pt idx="16564">
                  <c:v>3.0268000000000002</c:v>
                </c:pt>
                <c:pt idx="16565">
                  <c:v>2.9516</c:v>
                </c:pt>
                <c:pt idx="16566">
                  <c:v>4.5684000000000005</c:v>
                </c:pt>
                <c:pt idx="16567">
                  <c:v>3.1771999999999996</c:v>
                </c:pt>
                <c:pt idx="16568">
                  <c:v>4.2863999999999995</c:v>
                </c:pt>
                <c:pt idx="16569">
                  <c:v>3.8163999999999993</c:v>
                </c:pt>
                <c:pt idx="16570">
                  <c:v>4.3991999999999996</c:v>
                </c:pt>
                <c:pt idx="16571">
                  <c:v>4.6247999999999996</c:v>
                </c:pt>
                <c:pt idx="16572">
                  <c:v>6.4108000000000001</c:v>
                </c:pt>
                <c:pt idx="16573">
                  <c:v>2.8388</c:v>
                </c:pt>
                <c:pt idx="16574">
                  <c:v>2.5379999999999998</c:v>
                </c:pt>
                <c:pt idx="16575">
                  <c:v>2.7447999999999997</c:v>
                </c:pt>
                <c:pt idx="16576">
                  <c:v>3.6095999999999995</c:v>
                </c:pt>
                <c:pt idx="16577">
                  <c:v>5.9032</c:v>
                </c:pt>
                <c:pt idx="16578">
                  <c:v>3.5343999999999998</c:v>
                </c:pt>
                <c:pt idx="16579">
                  <c:v>4.1547999999999998</c:v>
                </c:pt>
                <c:pt idx="16580">
                  <c:v>7.1815999999999995</c:v>
                </c:pt>
                <c:pt idx="16581">
                  <c:v>14.7204</c:v>
                </c:pt>
                <c:pt idx="16582">
                  <c:v>6.0724</c:v>
                </c:pt>
                <c:pt idx="16583">
                  <c:v>7.7267999999999999</c:v>
                </c:pt>
                <c:pt idx="16584">
                  <c:v>3.8915999999999995</c:v>
                </c:pt>
                <c:pt idx="16585">
                  <c:v>4.7939999999999996</c:v>
                </c:pt>
                <c:pt idx="16586">
                  <c:v>2.9327999999999999</c:v>
                </c:pt>
                <c:pt idx="16587">
                  <c:v>3.1959999999999997</c:v>
                </c:pt>
                <c:pt idx="16588">
                  <c:v>2.4251999999999998</c:v>
                </c:pt>
                <c:pt idx="16589">
                  <c:v>2.0868000000000002</c:v>
                </c:pt>
                <c:pt idx="16590">
                  <c:v>3.5156000000000001</c:v>
                </c:pt>
                <c:pt idx="16591">
                  <c:v>2.6131999999999995</c:v>
                </c:pt>
                <c:pt idx="16592">
                  <c:v>2.0304000000000002</c:v>
                </c:pt>
                <c:pt idx="16593">
                  <c:v>2.5568</c:v>
                </c:pt>
                <c:pt idx="16594">
                  <c:v>2.0868000000000002</c:v>
                </c:pt>
                <c:pt idx="16595">
                  <c:v>2.2371999999999996</c:v>
                </c:pt>
                <c:pt idx="16596">
                  <c:v>2.1807999999999996</c:v>
                </c:pt>
                <c:pt idx="16597">
                  <c:v>2.0116000000000001</c:v>
                </c:pt>
                <c:pt idx="16598">
                  <c:v>2.0491999999999999</c:v>
                </c:pt>
                <c:pt idx="16599">
                  <c:v>2.0304000000000002</c:v>
                </c:pt>
                <c:pt idx="16600">
                  <c:v>1.9363999999999999</c:v>
                </c:pt>
                <c:pt idx="16601">
                  <c:v>2.0491999999999999</c:v>
                </c:pt>
                <c:pt idx="16602">
                  <c:v>1.9927999999999999</c:v>
                </c:pt>
                <c:pt idx="16603">
                  <c:v>2.0304000000000002</c:v>
                </c:pt>
                <c:pt idx="16604">
                  <c:v>2.0304000000000002</c:v>
                </c:pt>
                <c:pt idx="16605">
                  <c:v>2.1807999999999996</c:v>
                </c:pt>
                <c:pt idx="16606">
                  <c:v>1.9176</c:v>
                </c:pt>
                <c:pt idx="16607">
                  <c:v>2.5943999999999998</c:v>
                </c:pt>
                <c:pt idx="16608">
                  <c:v>1.6919999999999999</c:v>
                </c:pt>
                <c:pt idx="16609">
                  <c:v>1.5603999999999998</c:v>
                </c:pt>
                <c:pt idx="16610">
                  <c:v>1.5227999999999999</c:v>
                </c:pt>
                <c:pt idx="16611">
                  <c:v>1.5415999999999999</c:v>
                </c:pt>
                <c:pt idx="16612">
                  <c:v>1.3723999999999998</c:v>
                </c:pt>
                <c:pt idx="16613">
                  <c:v>1.3723999999999998</c:v>
                </c:pt>
                <c:pt idx="16614">
                  <c:v>1.2596000000000001</c:v>
                </c:pt>
                <c:pt idx="16615">
                  <c:v>1.2596000000000001</c:v>
                </c:pt>
                <c:pt idx="16616">
                  <c:v>1.2407999999999999</c:v>
                </c:pt>
                <c:pt idx="16617">
                  <c:v>1.1467999999999998</c:v>
                </c:pt>
                <c:pt idx="16618">
                  <c:v>1.1279999999999999</c:v>
                </c:pt>
                <c:pt idx="16619">
                  <c:v>1.1467999999999998</c:v>
                </c:pt>
                <c:pt idx="16620">
                  <c:v>1.1279999999999999</c:v>
                </c:pt>
                <c:pt idx="16621">
                  <c:v>1.1092</c:v>
                </c:pt>
                <c:pt idx="16622">
                  <c:v>1.1467999999999998</c:v>
                </c:pt>
                <c:pt idx="16623">
                  <c:v>1.5979999999999999</c:v>
                </c:pt>
                <c:pt idx="16624">
                  <c:v>2.7071999999999998</c:v>
                </c:pt>
                <c:pt idx="16625">
                  <c:v>3.1771999999999996</c:v>
                </c:pt>
                <c:pt idx="16626">
                  <c:v>3.76</c:v>
                </c:pt>
                <c:pt idx="16627">
                  <c:v>3.9667999999999997</c:v>
                </c:pt>
                <c:pt idx="16628">
                  <c:v>3.9855999999999998</c:v>
                </c:pt>
                <c:pt idx="16629">
                  <c:v>5.1323999999999996</c:v>
                </c:pt>
                <c:pt idx="16630">
                  <c:v>2.5943999999999998</c:v>
                </c:pt>
                <c:pt idx="16631">
                  <c:v>1.88</c:v>
                </c:pt>
                <c:pt idx="16632">
                  <c:v>3.6283999999999996</c:v>
                </c:pt>
                <c:pt idx="16633">
                  <c:v>2.9891999999999999</c:v>
                </c:pt>
                <c:pt idx="16634">
                  <c:v>3.4215999999999998</c:v>
                </c:pt>
                <c:pt idx="16635">
                  <c:v>3.4028</c:v>
                </c:pt>
                <c:pt idx="16636">
                  <c:v>2.7071999999999998</c:v>
                </c:pt>
                <c:pt idx="16637">
                  <c:v>3.9104000000000001</c:v>
                </c:pt>
                <c:pt idx="16638">
                  <c:v>4.4555999999999996</c:v>
                </c:pt>
                <c:pt idx="16639">
                  <c:v>5.2075999999999993</c:v>
                </c:pt>
                <c:pt idx="16640">
                  <c:v>4.9256000000000002</c:v>
                </c:pt>
                <c:pt idx="16641">
                  <c:v>5.4895999999999994</c:v>
                </c:pt>
                <c:pt idx="16642">
                  <c:v>5.226399999999999</c:v>
                </c:pt>
                <c:pt idx="16643">
                  <c:v>5.5835999999999997</c:v>
                </c:pt>
                <c:pt idx="16644">
                  <c:v>6.5423999999999998</c:v>
                </c:pt>
                <c:pt idx="16645">
                  <c:v>7.5764000000000005</c:v>
                </c:pt>
                <c:pt idx="16646">
                  <c:v>7.8583999999999987</c:v>
                </c:pt>
                <c:pt idx="16647">
                  <c:v>7.3319999999999999</c:v>
                </c:pt>
                <c:pt idx="16648">
                  <c:v>8.2907999999999991</c:v>
                </c:pt>
                <c:pt idx="16649">
                  <c:v>6.9371999999999998</c:v>
                </c:pt>
                <c:pt idx="16650">
                  <c:v>7.7643999999999993</c:v>
                </c:pt>
                <c:pt idx="16651">
                  <c:v>11.0168</c:v>
                </c:pt>
                <c:pt idx="16652">
                  <c:v>8.5727999999999991</c:v>
                </c:pt>
                <c:pt idx="16653">
                  <c:v>9.5691999999999986</c:v>
                </c:pt>
                <c:pt idx="16654">
                  <c:v>9.5691999999999986</c:v>
                </c:pt>
                <c:pt idx="16655">
                  <c:v>6.5236000000000001</c:v>
                </c:pt>
                <c:pt idx="16656">
                  <c:v>9.5691999999999986</c:v>
                </c:pt>
                <c:pt idx="16657">
                  <c:v>7.3695999999999993</c:v>
                </c:pt>
                <c:pt idx="16658">
                  <c:v>8.008799999999999</c:v>
                </c:pt>
                <c:pt idx="16659">
                  <c:v>18798.12</c:v>
                </c:pt>
                <c:pt idx="16660">
                  <c:v>10.772399999999999</c:v>
                </c:pt>
                <c:pt idx="16661">
                  <c:v>10.433999999999999</c:v>
                </c:pt>
                <c:pt idx="16662">
                  <c:v>10.34</c:v>
                </c:pt>
                <c:pt idx="16663">
                  <c:v>17.295999999999999</c:v>
                </c:pt>
                <c:pt idx="16664">
                  <c:v>12.558399999999999</c:v>
                </c:pt>
                <c:pt idx="16665">
                  <c:v>14.739199999999999</c:v>
                </c:pt>
                <c:pt idx="16666">
                  <c:v>13.855599999999999</c:v>
                </c:pt>
                <c:pt idx="16667">
                  <c:v>12.483199999999998</c:v>
                </c:pt>
                <c:pt idx="16668">
                  <c:v>12.107200000000001</c:v>
                </c:pt>
                <c:pt idx="16669">
                  <c:v>13.3104</c:v>
                </c:pt>
                <c:pt idx="16670">
                  <c:v>12.407999999999999</c:v>
                </c:pt>
                <c:pt idx="16671">
                  <c:v>14.532399999999999</c:v>
                </c:pt>
                <c:pt idx="16672">
                  <c:v>12.7652</c:v>
                </c:pt>
                <c:pt idx="16673">
                  <c:v>11.5244</c:v>
                </c:pt>
                <c:pt idx="16674">
                  <c:v>10.979199999999999</c:v>
                </c:pt>
                <c:pt idx="16675">
                  <c:v>11.392799999999999</c:v>
                </c:pt>
                <c:pt idx="16676">
                  <c:v>7.3319999999999999</c:v>
                </c:pt>
                <c:pt idx="16677">
                  <c:v>13.7616</c:v>
                </c:pt>
                <c:pt idx="16678">
                  <c:v>11.712400000000001</c:v>
                </c:pt>
                <c:pt idx="16679">
                  <c:v>8.9863999999999997</c:v>
                </c:pt>
                <c:pt idx="16680">
                  <c:v>10.753599999999999</c:v>
                </c:pt>
                <c:pt idx="16681">
                  <c:v>13.3856</c:v>
                </c:pt>
                <c:pt idx="16682">
                  <c:v>10.151999999999999</c:v>
                </c:pt>
                <c:pt idx="16683">
                  <c:v>8.5539999999999985</c:v>
                </c:pt>
                <c:pt idx="16684">
                  <c:v>7.8959999999999999</c:v>
                </c:pt>
                <c:pt idx="16685">
                  <c:v>8.9675999999999991</c:v>
                </c:pt>
                <c:pt idx="16686">
                  <c:v>7.8772000000000002</c:v>
                </c:pt>
                <c:pt idx="16687">
                  <c:v>14.645199999999999</c:v>
                </c:pt>
                <c:pt idx="16688">
                  <c:v>16.562799999999999</c:v>
                </c:pt>
                <c:pt idx="16689">
                  <c:v>9.9639999999999986</c:v>
                </c:pt>
                <c:pt idx="16690">
                  <c:v>7.2379999999999995</c:v>
                </c:pt>
                <c:pt idx="16691">
                  <c:v>9.2872000000000003</c:v>
                </c:pt>
                <c:pt idx="16692">
                  <c:v>5.4707999999999997</c:v>
                </c:pt>
                <c:pt idx="16693">
                  <c:v>3.8539999999999996</c:v>
                </c:pt>
                <c:pt idx="16694">
                  <c:v>3.4779999999999998</c:v>
                </c:pt>
                <c:pt idx="16695">
                  <c:v>2.4064000000000001</c:v>
                </c:pt>
                <c:pt idx="16696">
                  <c:v>2.5379999999999998</c:v>
                </c:pt>
                <c:pt idx="16697">
                  <c:v>2.0304000000000002</c:v>
                </c:pt>
                <c:pt idx="16698">
                  <c:v>3.6095999999999995</c:v>
                </c:pt>
                <c:pt idx="16699">
                  <c:v>2.2935999999999996</c:v>
                </c:pt>
                <c:pt idx="16700">
                  <c:v>3.4967999999999999</c:v>
                </c:pt>
                <c:pt idx="16701">
                  <c:v>4.0983999999999998</c:v>
                </c:pt>
                <c:pt idx="16702">
                  <c:v>2.6883999999999997</c:v>
                </c:pt>
                <c:pt idx="16703">
                  <c:v>3.0268000000000002</c:v>
                </c:pt>
                <c:pt idx="16704">
                  <c:v>2.5568</c:v>
                </c:pt>
                <c:pt idx="16705">
                  <c:v>2.5943999999999998</c:v>
                </c:pt>
                <c:pt idx="16706">
                  <c:v>3.0455999999999999</c:v>
                </c:pt>
                <c:pt idx="16707">
                  <c:v>18798.12</c:v>
                </c:pt>
                <c:pt idx="16708">
                  <c:v>2.3311999999999999</c:v>
                </c:pt>
                <c:pt idx="16709">
                  <c:v>2.3875999999999999</c:v>
                </c:pt>
                <c:pt idx="16710">
                  <c:v>4.1924000000000001</c:v>
                </c:pt>
                <c:pt idx="16711">
                  <c:v>2.7447999999999997</c:v>
                </c:pt>
                <c:pt idx="16712">
                  <c:v>2.0680000000000001</c:v>
                </c:pt>
                <c:pt idx="16713">
                  <c:v>1.7296</c:v>
                </c:pt>
                <c:pt idx="16714">
                  <c:v>1.8235999999999999</c:v>
                </c:pt>
                <c:pt idx="16715">
                  <c:v>1.5791999999999999</c:v>
                </c:pt>
                <c:pt idx="16716">
                  <c:v>1.3535999999999999</c:v>
                </c:pt>
                <c:pt idx="16717">
                  <c:v>1.1279999999999999</c:v>
                </c:pt>
                <c:pt idx="16718">
                  <c:v>1.034</c:v>
                </c:pt>
                <c:pt idx="16719">
                  <c:v>0.99639999999999995</c:v>
                </c:pt>
                <c:pt idx="16720">
                  <c:v>0.88359999999999994</c:v>
                </c:pt>
                <c:pt idx="16721">
                  <c:v>1.0528</c:v>
                </c:pt>
                <c:pt idx="16722">
                  <c:v>1.034</c:v>
                </c:pt>
                <c:pt idx="16723">
                  <c:v>1.1092</c:v>
                </c:pt>
                <c:pt idx="16724">
                  <c:v>1.0903999999999998</c:v>
                </c:pt>
                <c:pt idx="16725">
                  <c:v>1.1467999999999998</c:v>
                </c:pt>
                <c:pt idx="16726">
                  <c:v>0.99639999999999995</c:v>
                </c:pt>
                <c:pt idx="16727">
                  <c:v>1.0903999999999998</c:v>
                </c:pt>
                <c:pt idx="16728">
                  <c:v>1.3159999999999998</c:v>
                </c:pt>
                <c:pt idx="16729">
                  <c:v>3.8163999999999993</c:v>
                </c:pt>
                <c:pt idx="16730">
                  <c:v>1.974</c:v>
                </c:pt>
                <c:pt idx="16731">
                  <c:v>1.1843999999999999</c:v>
                </c:pt>
                <c:pt idx="16732">
                  <c:v>1.1092</c:v>
                </c:pt>
                <c:pt idx="16733">
                  <c:v>1.1092</c:v>
                </c:pt>
                <c:pt idx="16734">
                  <c:v>1.7484</c:v>
                </c:pt>
                <c:pt idx="16735">
                  <c:v>18798.12</c:v>
                </c:pt>
                <c:pt idx="16736">
                  <c:v>18798.12</c:v>
                </c:pt>
                <c:pt idx="16737">
                  <c:v>1.4287999999999998</c:v>
                </c:pt>
                <c:pt idx="16738">
                  <c:v>1.41</c:v>
                </c:pt>
                <c:pt idx="16739">
                  <c:v>1.3347999999999998</c:v>
                </c:pt>
                <c:pt idx="16740">
                  <c:v>2.0491999999999999</c:v>
                </c:pt>
                <c:pt idx="16741">
                  <c:v>4.3615999999999993</c:v>
                </c:pt>
                <c:pt idx="16742">
                  <c:v>5.1135999999999999</c:v>
                </c:pt>
                <c:pt idx="16743">
                  <c:v>1.974</c:v>
                </c:pt>
                <c:pt idx="16744">
                  <c:v>1.4287999999999998</c:v>
                </c:pt>
                <c:pt idx="16745">
                  <c:v>1.2971999999999999</c:v>
                </c:pt>
                <c:pt idx="16746">
                  <c:v>1.2032</c:v>
                </c:pt>
                <c:pt idx="16747">
                  <c:v>1.4476</c:v>
                </c:pt>
                <c:pt idx="16748">
                  <c:v>2.4815999999999998</c:v>
                </c:pt>
                <c:pt idx="16749">
                  <c:v>6.0536000000000003</c:v>
                </c:pt>
                <c:pt idx="16750">
                  <c:v>2.0680000000000001</c:v>
                </c:pt>
                <c:pt idx="16751">
                  <c:v>1.7671999999999999</c:v>
                </c:pt>
                <c:pt idx="16752">
                  <c:v>2.4251999999999998</c:v>
                </c:pt>
                <c:pt idx="16753">
                  <c:v>2.1243999999999996</c:v>
                </c:pt>
                <c:pt idx="16754">
                  <c:v>2.2183999999999999</c:v>
                </c:pt>
                <c:pt idx="16755">
                  <c:v>1.3159999999999998</c:v>
                </c:pt>
                <c:pt idx="16756">
                  <c:v>1.222</c:v>
                </c:pt>
                <c:pt idx="16757">
                  <c:v>1.0903999999999998</c:v>
                </c:pt>
                <c:pt idx="16758">
                  <c:v>3.6659999999999999</c:v>
                </c:pt>
                <c:pt idx="16759">
                  <c:v>2.5192000000000001</c:v>
                </c:pt>
                <c:pt idx="16760">
                  <c:v>3.008</c:v>
                </c:pt>
                <c:pt idx="16761">
                  <c:v>5.5835999999999997</c:v>
                </c:pt>
                <c:pt idx="16762">
                  <c:v>3.1019999999999999</c:v>
                </c:pt>
                <c:pt idx="16763">
                  <c:v>1.7296</c:v>
                </c:pt>
                <c:pt idx="16764">
                  <c:v>1.3159999999999998</c:v>
                </c:pt>
                <c:pt idx="16765">
                  <c:v>3.0455999999999999</c:v>
                </c:pt>
                <c:pt idx="16766">
                  <c:v>5.0571999999999999</c:v>
                </c:pt>
                <c:pt idx="16767">
                  <c:v>2.2559999999999998</c:v>
                </c:pt>
                <c:pt idx="16768">
                  <c:v>4.1924000000000001</c:v>
                </c:pt>
                <c:pt idx="16769">
                  <c:v>9.7759999999999998</c:v>
                </c:pt>
                <c:pt idx="16770">
                  <c:v>10.659599999999999</c:v>
                </c:pt>
                <c:pt idx="16771">
                  <c:v>7.3507999999999996</c:v>
                </c:pt>
                <c:pt idx="16772">
                  <c:v>3.1771999999999996</c:v>
                </c:pt>
                <c:pt idx="16773">
                  <c:v>1.7671999999999999</c:v>
                </c:pt>
                <c:pt idx="16774">
                  <c:v>1.974</c:v>
                </c:pt>
                <c:pt idx="16775">
                  <c:v>2.4251999999999998</c:v>
                </c:pt>
                <c:pt idx="16776">
                  <c:v>1.7859999999999998</c:v>
                </c:pt>
                <c:pt idx="16777">
                  <c:v>2.1055999999999999</c:v>
                </c:pt>
                <c:pt idx="16778">
                  <c:v>1.3347999999999998</c:v>
                </c:pt>
                <c:pt idx="16779">
                  <c:v>2.6507999999999998</c:v>
                </c:pt>
                <c:pt idx="16780">
                  <c:v>1.1279999999999999</c:v>
                </c:pt>
                <c:pt idx="16781">
                  <c:v>2.444</c:v>
                </c:pt>
                <c:pt idx="16782">
                  <c:v>2.82</c:v>
                </c:pt>
                <c:pt idx="16783">
                  <c:v>2.3875999999999999</c:v>
                </c:pt>
                <c:pt idx="16784">
                  <c:v>1.7671999999999999</c:v>
                </c:pt>
                <c:pt idx="16785">
                  <c:v>2.0680000000000001</c:v>
                </c:pt>
                <c:pt idx="16786">
                  <c:v>3.0268000000000002</c:v>
                </c:pt>
                <c:pt idx="16787">
                  <c:v>3.1959999999999997</c:v>
                </c:pt>
                <c:pt idx="16788">
                  <c:v>3.2523999999999997</c:v>
                </c:pt>
                <c:pt idx="16789">
                  <c:v>1.3535999999999999</c:v>
                </c:pt>
                <c:pt idx="16790">
                  <c:v>1.7296</c:v>
                </c:pt>
                <c:pt idx="16791">
                  <c:v>2.0116000000000001</c:v>
                </c:pt>
                <c:pt idx="16792">
                  <c:v>2.8952</c:v>
                </c:pt>
                <c:pt idx="16793">
                  <c:v>1.8612</c:v>
                </c:pt>
                <c:pt idx="16794">
                  <c:v>2.6319999999999997</c:v>
                </c:pt>
                <c:pt idx="16795">
                  <c:v>2.1619999999999999</c:v>
                </c:pt>
                <c:pt idx="16796">
                  <c:v>2.2183999999999999</c:v>
                </c:pt>
                <c:pt idx="16797">
                  <c:v>1.6919999999999999</c:v>
                </c:pt>
                <c:pt idx="16798">
                  <c:v>2.1431999999999998</c:v>
                </c:pt>
                <c:pt idx="16799">
                  <c:v>1.2407999999999999</c:v>
                </c:pt>
                <c:pt idx="16800">
                  <c:v>3.4028</c:v>
                </c:pt>
                <c:pt idx="16801">
                  <c:v>15.359599999999999</c:v>
                </c:pt>
                <c:pt idx="16802">
                  <c:v>19.495599999999996</c:v>
                </c:pt>
                <c:pt idx="16803">
                  <c:v>18798.12</c:v>
                </c:pt>
                <c:pt idx="16804">
                  <c:v>3.1019999999999999</c:v>
                </c:pt>
                <c:pt idx="16805">
                  <c:v>2.8575999999999997</c:v>
                </c:pt>
                <c:pt idx="16806">
                  <c:v>4.1360000000000001</c:v>
                </c:pt>
                <c:pt idx="16807">
                  <c:v>7.05</c:v>
                </c:pt>
                <c:pt idx="16808">
                  <c:v>2.5004</c:v>
                </c:pt>
                <c:pt idx="16809">
                  <c:v>1.5415999999999999</c:v>
                </c:pt>
                <c:pt idx="16810">
                  <c:v>1.2596000000000001</c:v>
                </c:pt>
                <c:pt idx="16811">
                  <c:v>1.1279999999999999</c:v>
                </c:pt>
                <c:pt idx="16812">
                  <c:v>1.2596000000000001</c:v>
                </c:pt>
                <c:pt idx="16813">
                  <c:v>1.1656</c:v>
                </c:pt>
                <c:pt idx="16814">
                  <c:v>1.1092</c:v>
                </c:pt>
                <c:pt idx="16815">
                  <c:v>1.2784</c:v>
                </c:pt>
                <c:pt idx="16816">
                  <c:v>0.99639999999999995</c:v>
                </c:pt>
                <c:pt idx="16817">
                  <c:v>1.974</c:v>
                </c:pt>
                <c:pt idx="16818">
                  <c:v>5.4707999999999997</c:v>
                </c:pt>
                <c:pt idx="16819">
                  <c:v>3.5907999999999998</c:v>
                </c:pt>
                <c:pt idx="16820">
                  <c:v>2.3123999999999998</c:v>
                </c:pt>
                <c:pt idx="16821">
                  <c:v>6.3731999999999998</c:v>
                </c:pt>
                <c:pt idx="16822">
                  <c:v>3.2711999999999999</c:v>
                </c:pt>
                <c:pt idx="16823">
                  <c:v>1.4287999999999998</c:v>
                </c:pt>
                <c:pt idx="16824">
                  <c:v>1.1843999999999999</c:v>
                </c:pt>
                <c:pt idx="16825">
                  <c:v>1.4663999999999999</c:v>
                </c:pt>
                <c:pt idx="16826">
                  <c:v>1.4476</c:v>
                </c:pt>
                <c:pt idx="16827">
                  <c:v>1.4852000000000001</c:v>
                </c:pt>
                <c:pt idx="16828">
                  <c:v>1.1843999999999999</c:v>
                </c:pt>
                <c:pt idx="16829">
                  <c:v>0.97760000000000002</c:v>
                </c:pt>
                <c:pt idx="16830">
                  <c:v>1.1843999999999999</c:v>
                </c:pt>
                <c:pt idx="16831">
                  <c:v>1.5227999999999999</c:v>
                </c:pt>
                <c:pt idx="16832">
                  <c:v>1.5227999999999999</c:v>
                </c:pt>
                <c:pt idx="16833">
                  <c:v>1.7107999999999999</c:v>
                </c:pt>
                <c:pt idx="16834">
                  <c:v>1.222</c:v>
                </c:pt>
                <c:pt idx="16835">
                  <c:v>1.1843999999999999</c:v>
                </c:pt>
                <c:pt idx="16836">
                  <c:v>1.3723999999999998</c:v>
                </c:pt>
                <c:pt idx="16837">
                  <c:v>1.0715999999999999</c:v>
                </c:pt>
                <c:pt idx="16838">
                  <c:v>1.034</c:v>
                </c:pt>
                <c:pt idx="16839">
                  <c:v>1.034</c:v>
                </c:pt>
                <c:pt idx="16840">
                  <c:v>0.99639999999999995</c:v>
                </c:pt>
                <c:pt idx="16841">
                  <c:v>0.97760000000000002</c:v>
                </c:pt>
                <c:pt idx="16842">
                  <c:v>1.034</c:v>
                </c:pt>
                <c:pt idx="16843">
                  <c:v>0.97760000000000002</c:v>
                </c:pt>
                <c:pt idx="16844">
                  <c:v>0.99639999999999995</c:v>
                </c:pt>
                <c:pt idx="16845">
                  <c:v>0.97760000000000002</c:v>
                </c:pt>
                <c:pt idx="16846">
                  <c:v>0.92119999999999991</c:v>
                </c:pt>
                <c:pt idx="16847">
                  <c:v>0.99639999999999995</c:v>
                </c:pt>
                <c:pt idx="16848">
                  <c:v>0.92119999999999991</c:v>
                </c:pt>
                <c:pt idx="16849">
                  <c:v>0.90239999999999987</c:v>
                </c:pt>
                <c:pt idx="16850">
                  <c:v>0.94</c:v>
                </c:pt>
                <c:pt idx="16851">
                  <c:v>0.82719999999999994</c:v>
                </c:pt>
                <c:pt idx="16852">
                  <c:v>0.8083999999999999</c:v>
                </c:pt>
                <c:pt idx="16853">
                  <c:v>1.1467999999999998</c:v>
                </c:pt>
                <c:pt idx="16854">
                  <c:v>1.0715999999999999</c:v>
                </c:pt>
                <c:pt idx="16855">
                  <c:v>1.034</c:v>
                </c:pt>
                <c:pt idx="16856">
                  <c:v>2.0680000000000001</c:v>
                </c:pt>
                <c:pt idx="16857">
                  <c:v>1.2032</c:v>
                </c:pt>
                <c:pt idx="16858">
                  <c:v>0.94</c:v>
                </c:pt>
                <c:pt idx="16859">
                  <c:v>0.8083999999999999</c:v>
                </c:pt>
                <c:pt idx="16860">
                  <c:v>0.90239999999999987</c:v>
                </c:pt>
                <c:pt idx="16861">
                  <c:v>0.84599999999999997</c:v>
                </c:pt>
                <c:pt idx="16862">
                  <c:v>0.86480000000000001</c:v>
                </c:pt>
                <c:pt idx="16863">
                  <c:v>0.90239999999999987</c:v>
                </c:pt>
                <c:pt idx="16864">
                  <c:v>0.90239999999999987</c:v>
                </c:pt>
                <c:pt idx="16865">
                  <c:v>0.88359999999999994</c:v>
                </c:pt>
                <c:pt idx="16866">
                  <c:v>0.97760000000000002</c:v>
                </c:pt>
                <c:pt idx="16867">
                  <c:v>0.97760000000000002</c:v>
                </c:pt>
                <c:pt idx="16868">
                  <c:v>1.0152000000000001</c:v>
                </c:pt>
                <c:pt idx="16869">
                  <c:v>1.034</c:v>
                </c:pt>
                <c:pt idx="16870">
                  <c:v>0.97760000000000002</c:v>
                </c:pt>
                <c:pt idx="16871">
                  <c:v>0.84599999999999997</c:v>
                </c:pt>
                <c:pt idx="16872">
                  <c:v>0.73319999999999996</c:v>
                </c:pt>
                <c:pt idx="16873">
                  <c:v>0.8083999999999999</c:v>
                </c:pt>
                <c:pt idx="16874">
                  <c:v>0.82719999999999994</c:v>
                </c:pt>
                <c:pt idx="16875">
                  <c:v>18798.12</c:v>
                </c:pt>
                <c:pt idx="16876">
                  <c:v>0.88359999999999994</c:v>
                </c:pt>
                <c:pt idx="16877">
                  <c:v>0.82719999999999994</c:v>
                </c:pt>
                <c:pt idx="16878">
                  <c:v>0.84599999999999997</c:v>
                </c:pt>
                <c:pt idx="16879">
                  <c:v>0.78959999999999997</c:v>
                </c:pt>
                <c:pt idx="16880">
                  <c:v>0.65799999999999992</c:v>
                </c:pt>
                <c:pt idx="16881">
                  <c:v>0.62039999999999995</c:v>
                </c:pt>
                <c:pt idx="16882">
                  <c:v>0.47</c:v>
                </c:pt>
                <c:pt idx="16883">
                  <c:v>0.47</c:v>
                </c:pt>
                <c:pt idx="16884">
                  <c:v>0.63919999999999999</c:v>
                </c:pt>
                <c:pt idx="16885">
                  <c:v>0.60160000000000002</c:v>
                </c:pt>
                <c:pt idx="16886">
                  <c:v>0.60160000000000002</c:v>
                </c:pt>
                <c:pt idx="16887">
                  <c:v>0.71439999999999992</c:v>
                </c:pt>
                <c:pt idx="16888">
                  <c:v>0.73319999999999996</c:v>
                </c:pt>
                <c:pt idx="16889">
                  <c:v>0.77079999999999993</c:v>
                </c:pt>
                <c:pt idx="16890">
                  <c:v>0.77079999999999993</c:v>
                </c:pt>
                <c:pt idx="16891">
                  <c:v>0.62039999999999995</c:v>
                </c:pt>
                <c:pt idx="16892">
                  <c:v>0.71439999999999992</c:v>
                </c:pt>
                <c:pt idx="16893">
                  <c:v>0.73319999999999996</c:v>
                </c:pt>
                <c:pt idx="16894">
                  <c:v>0.94</c:v>
                </c:pt>
                <c:pt idx="16895">
                  <c:v>0.90239999999999987</c:v>
                </c:pt>
                <c:pt idx="16896">
                  <c:v>1.1092</c:v>
                </c:pt>
                <c:pt idx="16897">
                  <c:v>1.4476</c:v>
                </c:pt>
                <c:pt idx="16898">
                  <c:v>0.99639999999999995</c:v>
                </c:pt>
                <c:pt idx="16899">
                  <c:v>18798.12</c:v>
                </c:pt>
                <c:pt idx="16900">
                  <c:v>0.90239999999999987</c:v>
                </c:pt>
                <c:pt idx="16901">
                  <c:v>0.94</c:v>
                </c:pt>
                <c:pt idx="16902">
                  <c:v>1.0715999999999999</c:v>
                </c:pt>
                <c:pt idx="16903">
                  <c:v>0.99639999999999995</c:v>
                </c:pt>
                <c:pt idx="16904">
                  <c:v>0.90239999999999987</c:v>
                </c:pt>
                <c:pt idx="16905">
                  <c:v>1.1467999999999998</c:v>
                </c:pt>
                <c:pt idx="16906">
                  <c:v>0.94</c:v>
                </c:pt>
                <c:pt idx="16907">
                  <c:v>0.82719999999999994</c:v>
                </c:pt>
                <c:pt idx="16908">
                  <c:v>0.84599999999999997</c:v>
                </c:pt>
                <c:pt idx="16909">
                  <c:v>0.84599999999999997</c:v>
                </c:pt>
                <c:pt idx="16910">
                  <c:v>7.4823999999999993</c:v>
                </c:pt>
                <c:pt idx="16911">
                  <c:v>6.6739999999999995</c:v>
                </c:pt>
                <c:pt idx="16912">
                  <c:v>4.9067999999999996</c:v>
                </c:pt>
                <c:pt idx="16913">
                  <c:v>8.4223999999999997</c:v>
                </c:pt>
                <c:pt idx="16914">
                  <c:v>8.8547999999999991</c:v>
                </c:pt>
                <c:pt idx="16915">
                  <c:v>7.1251999999999995</c:v>
                </c:pt>
                <c:pt idx="16916">
                  <c:v>3.0831999999999997</c:v>
                </c:pt>
                <c:pt idx="16917">
                  <c:v>2.1243999999999996</c:v>
                </c:pt>
                <c:pt idx="16918">
                  <c:v>2.1431999999999998</c:v>
                </c:pt>
                <c:pt idx="16919">
                  <c:v>1.974</c:v>
                </c:pt>
                <c:pt idx="16920">
                  <c:v>2.444</c:v>
                </c:pt>
                <c:pt idx="16921">
                  <c:v>3.3087999999999997</c:v>
                </c:pt>
                <c:pt idx="16922">
                  <c:v>3.4779999999999998</c:v>
                </c:pt>
                <c:pt idx="16923">
                  <c:v>2.3687999999999998</c:v>
                </c:pt>
                <c:pt idx="16924">
                  <c:v>3.5531999999999995</c:v>
                </c:pt>
                <c:pt idx="16925">
                  <c:v>11.787599999999999</c:v>
                </c:pt>
                <c:pt idx="16926">
                  <c:v>7.1627999999999998</c:v>
                </c:pt>
                <c:pt idx="16927">
                  <c:v>4.2863999999999995</c:v>
                </c:pt>
                <c:pt idx="16928">
                  <c:v>6.2603999999999997</c:v>
                </c:pt>
                <c:pt idx="16929">
                  <c:v>11.5808</c:v>
                </c:pt>
                <c:pt idx="16930">
                  <c:v>13.3668</c:v>
                </c:pt>
                <c:pt idx="16931">
                  <c:v>10.3024</c:v>
                </c:pt>
                <c:pt idx="16932">
                  <c:v>4.3803999999999998</c:v>
                </c:pt>
                <c:pt idx="16933">
                  <c:v>2.6695999999999995</c:v>
                </c:pt>
                <c:pt idx="16934">
                  <c:v>2.8763999999999998</c:v>
                </c:pt>
                <c:pt idx="16935">
                  <c:v>4.2299999999999995</c:v>
                </c:pt>
                <c:pt idx="16936">
                  <c:v>4.6247999999999996</c:v>
                </c:pt>
                <c:pt idx="16937">
                  <c:v>5.0759999999999996</c:v>
                </c:pt>
                <c:pt idx="16938">
                  <c:v>9.9075999999999986</c:v>
                </c:pt>
                <c:pt idx="16939">
                  <c:v>18.329999999999998</c:v>
                </c:pt>
                <c:pt idx="16940">
                  <c:v>13.065999999999999</c:v>
                </c:pt>
                <c:pt idx="16941">
                  <c:v>6.9371999999999998</c:v>
                </c:pt>
                <c:pt idx="16942">
                  <c:v>6.2415999999999991</c:v>
                </c:pt>
                <c:pt idx="16943">
                  <c:v>1.9927999999999999</c:v>
                </c:pt>
                <c:pt idx="16944">
                  <c:v>2.6131999999999995</c:v>
                </c:pt>
                <c:pt idx="16945">
                  <c:v>1.6543999999999999</c:v>
                </c:pt>
                <c:pt idx="16946">
                  <c:v>1.7859999999999998</c:v>
                </c:pt>
                <c:pt idx="16947">
                  <c:v>18798.12</c:v>
                </c:pt>
                <c:pt idx="16948">
                  <c:v>3.1019999999999999</c:v>
                </c:pt>
                <c:pt idx="16949">
                  <c:v>10.490399999999999</c:v>
                </c:pt>
                <c:pt idx="16950">
                  <c:v>5.6963999999999997</c:v>
                </c:pt>
                <c:pt idx="16951">
                  <c:v>7.05</c:v>
                </c:pt>
                <c:pt idx="16952">
                  <c:v>10.527999999999999</c:v>
                </c:pt>
                <c:pt idx="16953">
                  <c:v>15.152800000000001</c:v>
                </c:pt>
                <c:pt idx="16954">
                  <c:v>15.9048</c:v>
                </c:pt>
                <c:pt idx="16955">
                  <c:v>11.4116</c:v>
                </c:pt>
                <c:pt idx="16956">
                  <c:v>11.317599999999999</c:v>
                </c:pt>
                <c:pt idx="16957">
                  <c:v>5.0384000000000002</c:v>
                </c:pt>
                <c:pt idx="16958">
                  <c:v>2.9139999999999997</c:v>
                </c:pt>
                <c:pt idx="16959">
                  <c:v>2.8011999999999997</c:v>
                </c:pt>
                <c:pt idx="16960">
                  <c:v>3.0268000000000002</c:v>
                </c:pt>
                <c:pt idx="16961">
                  <c:v>3.4403999999999999</c:v>
                </c:pt>
                <c:pt idx="16962">
                  <c:v>6.4859999999999998</c:v>
                </c:pt>
                <c:pt idx="16963">
                  <c:v>5.2639999999999993</c:v>
                </c:pt>
                <c:pt idx="16964">
                  <c:v>2.7824</c:v>
                </c:pt>
                <c:pt idx="16965">
                  <c:v>3.0831999999999997</c:v>
                </c:pt>
                <c:pt idx="16966">
                  <c:v>7.4260000000000002</c:v>
                </c:pt>
                <c:pt idx="16967">
                  <c:v>6.2791999999999994</c:v>
                </c:pt>
                <c:pt idx="16968">
                  <c:v>5.6963999999999997</c:v>
                </c:pt>
                <c:pt idx="16969">
                  <c:v>7.7643999999999993</c:v>
                </c:pt>
                <c:pt idx="16970">
                  <c:v>10.847599999999998</c:v>
                </c:pt>
                <c:pt idx="16971">
                  <c:v>4.718799999999999</c:v>
                </c:pt>
                <c:pt idx="16972">
                  <c:v>3.6847999999999996</c:v>
                </c:pt>
                <c:pt idx="16973">
                  <c:v>4.4180000000000001</c:v>
                </c:pt>
                <c:pt idx="16974">
                  <c:v>3.8539999999999996</c:v>
                </c:pt>
                <c:pt idx="16975">
                  <c:v>3.6095999999999995</c:v>
                </c:pt>
                <c:pt idx="16976">
                  <c:v>2.5379999999999998</c:v>
                </c:pt>
                <c:pt idx="16977">
                  <c:v>1.5791999999999999</c:v>
                </c:pt>
                <c:pt idx="16978">
                  <c:v>1.3912</c:v>
                </c:pt>
                <c:pt idx="16979">
                  <c:v>1.0715999999999999</c:v>
                </c:pt>
                <c:pt idx="16980">
                  <c:v>1.3912</c:v>
                </c:pt>
                <c:pt idx="16981">
                  <c:v>1.2784</c:v>
                </c:pt>
                <c:pt idx="16982">
                  <c:v>1.2407999999999999</c:v>
                </c:pt>
                <c:pt idx="16983">
                  <c:v>1.41</c:v>
                </c:pt>
                <c:pt idx="16984">
                  <c:v>1.2596000000000001</c:v>
                </c:pt>
                <c:pt idx="16985">
                  <c:v>1.88</c:v>
                </c:pt>
                <c:pt idx="16986">
                  <c:v>2.1995999999999998</c:v>
                </c:pt>
                <c:pt idx="16987">
                  <c:v>3.008</c:v>
                </c:pt>
                <c:pt idx="16988">
                  <c:v>3.76</c:v>
                </c:pt>
                <c:pt idx="16989">
                  <c:v>4.5119999999999996</c:v>
                </c:pt>
                <c:pt idx="16990">
                  <c:v>4.3239999999999998</c:v>
                </c:pt>
                <c:pt idx="16991">
                  <c:v>4.1924000000000001</c:v>
                </c:pt>
                <c:pt idx="16992">
                  <c:v>3.1771999999999996</c:v>
                </c:pt>
                <c:pt idx="16993">
                  <c:v>3.8163999999999993</c:v>
                </c:pt>
                <c:pt idx="16994">
                  <c:v>5.452</c:v>
                </c:pt>
                <c:pt idx="16995">
                  <c:v>4.1171999999999995</c:v>
                </c:pt>
                <c:pt idx="16996">
                  <c:v>4.2111999999999998</c:v>
                </c:pt>
                <c:pt idx="16997">
                  <c:v>5.4332000000000003</c:v>
                </c:pt>
                <c:pt idx="16998">
                  <c:v>11.1296</c:v>
                </c:pt>
                <c:pt idx="16999">
                  <c:v>7.0875999999999992</c:v>
                </c:pt>
                <c:pt idx="17000">
                  <c:v>7.3883999999999999</c:v>
                </c:pt>
                <c:pt idx="17001">
                  <c:v>8.1403999999999996</c:v>
                </c:pt>
                <c:pt idx="17002">
                  <c:v>5.6212</c:v>
                </c:pt>
                <c:pt idx="17003">
                  <c:v>4.5495999999999999</c:v>
                </c:pt>
                <c:pt idx="17004">
                  <c:v>7.6891999999999996</c:v>
                </c:pt>
                <c:pt idx="17005">
                  <c:v>9.0239999999999991</c:v>
                </c:pt>
                <c:pt idx="17006">
                  <c:v>8.1967999999999996</c:v>
                </c:pt>
                <c:pt idx="17007">
                  <c:v>8.6855999999999991</c:v>
                </c:pt>
                <c:pt idx="17008">
                  <c:v>9.9451999999999998</c:v>
                </c:pt>
                <c:pt idx="17009">
                  <c:v>8.6855999999999991</c:v>
                </c:pt>
                <c:pt idx="17010">
                  <c:v>8.7795999999999985</c:v>
                </c:pt>
                <c:pt idx="17011">
                  <c:v>5.6776</c:v>
                </c:pt>
                <c:pt idx="17012">
                  <c:v>5.0947999999999993</c:v>
                </c:pt>
                <c:pt idx="17013">
                  <c:v>5.0571999999999999</c:v>
                </c:pt>
                <c:pt idx="17014">
                  <c:v>5.7151999999999994</c:v>
                </c:pt>
                <c:pt idx="17015">
                  <c:v>5.7527999999999997</c:v>
                </c:pt>
                <c:pt idx="17016">
                  <c:v>9.0803999999999991</c:v>
                </c:pt>
                <c:pt idx="17017">
                  <c:v>6.7491999999999992</c:v>
                </c:pt>
                <c:pt idx="17018">
                  <c:v>6.5236000000000001</c:v>
                </c:pt>
                <c:pt idx="17019">
                  <c:v>5.3767999999999994</c:v>
                </c:pt>
                <c:pt idx="17020">
                  <c:v>4.7563999999999993</c:v>
                </c:pt>
                <c:pt idx="17021">
                  <c:v>6.7115999999999989</c:v>
                </c:pt>
                <c:pt idx="17022">
                  <c:v>4.9256000000000002</c:v>
                </c:pt>
                <c:pt idx="17023">
                  <c:v>5.8091999999999997</c:v>
                </c:pt>
                <c:pt idx="17024">
                  <c:v>6.0911999999999997</c:v>
                </c:pt>
                <c:pt idx="17025">
                  <c:v>5.9219999999999997</c:v>
                </c:pt>
                <c:pt idx="17026">
                  <c:v>9.0991999999999997</c:v>
                </c:pt>
                <c:pt idx="17027">
                  <c:v>15.4724</c:v>
                </c:pt>
                <c:pt idx="17028">
                  <c:v>11.599599999999999</c:v>
                </c:pt>
                <c:pt idx="17029">
                  <c:v>12.295199999999999</c:v>
                </c:pt>
                <c:pt idx="17030">
                  <c:v>10.321199999999999</c:v>
                </c:pt>
                <c:pt idx="17031">
                  <c:v>11.035599999999999</c:v>
                </c:pt>
                <c:pt idx="17032">
                  <c:v>10.678399999999998</c:v>
                </c:pt>
                <c:pt idx="17033">
                  <c:v>11.862799999999998</c:v>
                </c:pt>
                <c:pt idx="17034">
                  <c:v>9.3999999999999986</c:v>
                </c:pt>
                <c:pt idx="17035">
                  <c:v>9.1179999999999986</c:v>
                </c:pt>
                <c:pt idx="17036">
                  <c:v>6.016</c:v>
                </c:pt>
                <c:pt idx="17037">
                  <c:v>5.8091999999999997</c:v>
                </c:pt>
                <c:pt idx="17038">
                  <c:v>4.1736000000000004</c:v>
                </c:pt>
                <c:pt idx="17039">
                  <c:v>3.76</c:v>
                </c:pt>
                <c:pt idx="17040">
                  <c:v>8.0275999999999996</c:v>
                </c:pt>
                <c:pt idx="17041">
                  <c:v>8.8547999999999991</c:v>
                </c:pt>
                <c:pt idx="17042">
                  <c:v>5.0759999999999996</c:v>
                </c:pt>
                <c:pt idx="17043">
                  <c:v>18798.12</c:v>
                </c:pt>
                <c:pt idx="17044">
                  <c:v>3.3275999999999999</c:v>
                </c:pt>
                <c:pt idx="17045">
                  <c:v>3.5719999999999996</c:v>
                </c:pt>
                <c:pt idx="17046">
                  <c:v>6.8243999999999998</c:v>
                </c:pt>
                <c:pt idx="17047">
                  <c:v>4.5495999999999999</c:v>
                </c:pt>
                <c:pt idx="17048">
                  <c:v>3.2147999999999999</c:v>
                </c:pt>
                <c:pt idx="17049">
                  <c:v>4.6623999999999999</c:v>
                </c:pt>
                <c:pt idx="17050">
                  <c:v>7.219199999999999</c:v>
                </c:pt>
                <c:pt idx="17051">
                  <c:v>4.4367999999999999</c:v>
                </c:pt>
                <c:pt idx="17052">
                  <c:v>3.76</c:v>
                </c:pt>
                <c:pt idx="17053">
                  <c:v>6.1852</c:v>
                </c:pt>
                <c:pt idx="17054">
                  <c:v>4.5871999999999993</c:v>
                </c:pt>
                <c:pt idx="17055">
                  <c:v>4.831599999999999</c:v>
                </c:pt>
                <c:pt idx="17056">
                  <c:v>3.9855999999999998</c:v>
                </c:pt>
                <c:pt idx="17057">
                  <c:v>2.4628000000000001</c:v>
                </c:pt>
                <c:pt idx="17058">
                  <c:v>3.3087999999999997</c:v>
                </c:pt>
                <c:pt idx="17059">
                  <c:v>4.3427999999999995</c:v>
                </c:pt>
                <c:pt idx="17060">
                  <c:v>5.4707999999999997</c:v>
                </c:pt>
                <c:pt idx="17061">
                  <c:v>10.452799999999998</c:v>
                </c:pt>
                <c:pt idx="17062">
                  <c:v>12.464399999999999</c:v>
                </c:pt>
                <c:pt idx="17063">
                  <c:v>13.498399999999998</c:v>
                </c:pt>
                <c:pt idx="17064">
                  <c:v>12.896800000000001</c:v>
                </c:pt>
                <c:pt idx="17065">
                  <c:v>9.4187999999999992</c:v>
                </c:pt>
                <c:pt idx="17066">
                  <c:v>11.486800000000001</c:v>
                </c:pt>
                <c:pt idx="17067">
                  <c:v>12.953199999999999</c:v>
                </c:pt>
                <c:pt idx="17068">
                  <c:v>13.4796</c:v>
                </c:pt>
                <c:pt idx="17069">
                  <c:v>13.799199999999999</c:v>
                </c:pt>
                <c:pt idx="17070">
                  <c:v>11.618399999999999</c:v>
                </c:pt>
                <c:pt idx="17071">
                  <c:v>10.6408</c:v>
                </c:pt>
                <c:pt idx="17072">
                  <c:v>9.9827999999999992</c:v>
                </c:pt>
                <c:pt idx="17073">
                  <c:v>10.847599999999998</c:v>
                </c:pt>
                <c:pt idx="17074">
                  <c:v>8.4599999999999991</c:v>
                </c:pt>
                <c:pt idx="17075">
                  <c:v>5.6776</c:v>
                </c:pt>
                <c:pt idx="17076">
                  <c:v>6.8807999999999998</c:v>
                </c:pt>
                <c:pt idx="17077">
                  <c:v>7.6516000000000002</c:v>
                </c:pt>
                <c:pt idx="17078">
                  <c:v>3.5907999999999998</c:v>
                </c:pt>
                <c:pt idx="17079">
                  <c:v>4.9631999999999996</c:v>
                </c:pt>
                <c:pt idx="17080">
                  <c:v>4.1171999999999995</c:v>
                </c:pt>
                <c:pt idx="17081">
                  <c:v>3.4403999999999999</c:v>
                </c:pt>
                <c:pt idx="17082">
                  <c:v>3.6847999999999996</c:v>
                </c:pt>
                <c:pt idx="17083">
                  <c:v>3.7975999999999996</c:v>
                </c:pt>
                <c:pt idx="17084">
                  <c:v>2.9704000000000002</c:v>
                </c:pt>
                <c:pt idx="17085">
                  <c:v>3.8727999999999998</c:v>
                </c:pt>
                <c:pt idx="17086">
                  <c:v>2.8011999999999997</c:v>
                </c:pt>
                <c:pt idx="17087">
                  <c:v>4.5495999999999999</c:v>
                </c:pt>
                <c:pt idx="17088">
                  <c:v>4.4367999999999999</c:v>
                </c:pt>
                <c:pt idx="17089">
                  <c:v>3.6095999999999995</c:v>
                </c:pt>
                <c:pt idx="17090">
                  <c:v>5.2075999999999993</c:v>
                </c:pt>
                <c:pt idx="17091">
                  <c:v>18798.12</c:v>
                </c:pt>
                <c:pt idx="17092">
                  <c:v>4.5495999999999999</c:v>
                </c:pt>
                <c:pt idx="17093">
                  <c:v>3.1395999999999997</c:v>
                </c:pt>
                <c:pt idx="17094">
                  <c:v>3.4592000000000001</c:v>
                </c:pt>
                <c:pt idx="17095">
                  <c:v>4.3615999999999993</c:v>
                </c:pt>
                <c:pt idx="17096">
                  <c:v>5.3579999999999997</c:v>
                </c:pt>
                <c:pt idx="17097">
                  <c:v>4.831599999999999</c:v>
                </c:pt>
                <c:pt idx="17098">
                  <c:v>4.6436000000000002</c:v>
                </c:pt>
                <c:pt idx="17099">
                  <c:v>3.6659999999999999</c:v>
                </c:pt>
                <c:pt idx="17100">
                  <c:v>4.2299999999999995</c:v>
                </c:pt>
                <c:pt idx="17101">
                  <c:v>4.9067999999999996</c:v>
                </c:pt>
                <c:pt idx="17102">
                  <c:v>3.6847999999999996</c:v>
                </c:pt>
                <c:pt idx="17103">
                  <c:v>4.8128000000000002</c:v>
                </c:pt>
                <c:pt idx="17104">
                  <c:v>3.76</c:v>
                </c:pt>
                <c:pt idx="17105">
                  <c:v>2.82</c:v>
                </c:pt>
                <c:pt idx="17106">
                  <c:v>3.1395999999999997</c:v>
                </c:pt>
                <c:pt idx="17107">
                  <c:v>4.1736000000000004</c:v>
                </c:pt>
                <c:pt idx="17108">
                  <c:v>3.4028</c:v>
                </c:pt>
                <c:pt idx="17109">
                  <c:v>3.6283999999999996</c:v>
                </c:pt>
                <c:pt idx="17110">
                  <c:v>3.1207999999999996</c:v>
                </c:pt>
                <c:pt idx="17111">
                  <c:v>4.8128000000000002</c:v>
                </c:pt>
                <c:pt idx="17112">
                  <c:v>5.0007999999999999</c:v>
                </c:pt>
                <c:pt idx="17113">
                  <c:v>4.5871999999999993</c:v>
                </c:pt>
                <c:pt idx="17114">
                  <c:v>3.4967999999999999</c:v>
                </c:pt>
                <c:pt idx="17115">
                  <c:v>18798.12</c:v>
                </c:pt>
                <c:pt idx="17116">
                  <c:v>4.1924000000000001</c:v>
                </c:pt>
                <c:pt idx="17117">
                  <c:v>5.7339999999999991</c:v>
                </c:pt>
                <c:pt idx="17118">
                  <c:v>6.6928000000000001</c:v>
                </c:pt>
                <c:pt idx="17119">
                  <c:v>8.8171999999999997</c:v>
                </c:pt>
                <c:pt idx="17120">
                  <c:v>7.52</c:v>
                </c:pt>
                <c:pt idx="17121">
                  <c:v>11.712400000000001</c:v>
                </c:pt>
                <c:pt idx="17122">
                  <c:v>13.0284</c:v>
                </c:pt>
                <c:pt idx="17123">
                  <c:v>10.866400000000001</c:v>
                </c:pt>
                <c:pt idx="17124">
                  <c:v>10.321199999999999</c:v>
                </c:pt>
                <c:pt idx="17125">
                  <c:v>10.753599999999999</c:v>
                </c:pt>
                <c:pt idx="17126">
                  <c:v>11.0168</c:v>
                </c:pt>
                <c:pt idx="17127">
                  <c:v>9.4751999999999992</c:v>
                </c:pt>
                <c:pt idx="17128">
                  <c:v>8.2343999999999991</c:v>
                </c:pt>
                <c:pt idx="17129">
                  <c:v>8.7795999999999985</c:v>
                </c:pt>
                <c:pt idx="17130">
                  <c:v>8.8360000000000003</c:v>
                </c:pt>
                <c:pt idx="17131">
                  <c:v>8.6291999999999991</c:v>
                </c:pt>
                <c:pt idx="17132">
                  <c:v>8.7983999999999991</c:v>
                </c:pt>
                <c:pt idx="17133">
                  <c:v>9.3247999999999998</c:v>
                </c:pt>
                <c:pt idx="17134">
                  <c:v>8.2343999999999991</c:v>
                </c:pt>
                <c:pt idx="17135">
                  <c:v>8.9111999999999991</c:v>
                </c:pt>
                <c:pt idx="17136">
                  <c:v>8.5915999999999997</c:v>
                </c:pt>
                <c:pt idx="17137">
                  <c:v>9.7195999999999998</c:v>
                </c:pt>
                <c:pt idx="17138">
                  <c:v>8.7231999999999985</c:v>
                </c:pt>
                <c:pt idx="17139">
                  <c:v>9.1743999999999986</c:v>
                </c:pt>
                <c:pt idx="17140">
                  <c:v>11.9756</c:v>
                </c:pt>
                <c:pt idx="17141">
                  <c:v>19.909199999999998</c:v>
                </c:pt>
                <c:pt idx="17142">
                  <c:v>25.925199999999997</c:v>
                </c:pt>
                <c:pt idx="17143">
                  <c:v>16.656799999999997</c:v>
                </c:pt>
                <c:pt idx="17144">
                  <c:v>13.9308</c:v>
                </c:pt>
                <c:pt idx="17145">
                  <c:v>14.983599999999999</c:v>
                </c:pt>
                <c:pt idx="17146">
                  <c:v>13.7052</c:v>
                </c:pt>
                <c:pt idx="17147">
                  <c:v>8.4975999999999985</c:v>
                </c:pt>
                <c:pt idx="17148">
                  <c:v>8.2907999999999991</c:v>
                </c:pt>
                <c:pt idx="17149">
                  <c:v>12.671199999999999</c:v>
                </c:pt>
                <c:pt idx="17150">
                  <c:v>11.75</c:v>
                </c:pt>
                <c:pt idx="17151">
                  <c:v>12.502000000000001</c:v>
                </c:pt>
                <c:pt idx="17152">
                  <c:v>21.695199999999996</c:v>
                </c:pt>
                <c:pt idx="17153">
                  <c:v>13.442</c:v>
                </c:pt>
                <c:pt idx="17154">
                  <c:v>9.3624000000000009</c:v>
                </c:pt>
                <c:pt idx="17155">
                  <c:v>6.5423999999999998</c:v>
                </c:pt>
                <c:pt idx="17156">
                  <c:v>8.5539999999999985</c:v>
                </c:pt>
                <c:pt idx="17157">
                  <c:v>10.5656</c:v>
                </c:pt>
                <c:pt idx="17158">
                  <c:v>13.329199999999998</c:v>
                </c:pt>
                <c:pt idx="17159">
                  <c:v>9.042799999999998</c:v>
                </c:pt>
                <c:pt idx="17160">
                  <c:v>10.039199999999999</c:v>
                </c:pt>
                <c:pt idx="17161">
                  <c:v>12.614799999999999</c:v>
                </c:pt>
                <c:pt idx="17162">
                  <c:v>13.3104</c:v>
                </c:pt>
                <c:pt idx="17163">
                  <c:v>9.9263999999999992</c:v>
                </c:pt>
                <c:pt idx="17164">
                  <c:v>8.1216000000000008</c:v>
                </c:pt>
                <c:pt idx="17165">
                  <c:v>19.457999999999998</c:v>
                </c:pt>
                <c:pt idx="17166">
                  <c:v>26.639599999999998</c:v>
                </c:pt>
                <c:pt idx="17167">
                  <c:v>35.362799999999993</c:v>
                </c:pt>
                <c:pt idx="17168">
                  <c:v>39.630399999999995</c:v>
                </c:pt>
                <c:pt idx="17169">
                  <c:v>32.467599999999997</c:v>
                </c:pt>
                <c:pt idx="17170">
                  <c:v>17.841200000000001</c:v>
                </c:pt>
                <c:pt idx="17171">
                  <c:v>15.604000000000001</c:v>
                </c:pt>
                <c:pt idx="17172">
                  <c:v>15.547599999999999</c:v>
                </c:pt>
                <c:pt idx="17173">
                  <c:v>15.885999999999997</c:v>
                </c:pt>
                <c:pt idx="17174">
                  <c:v>8.1027999999999984</c:v>
                </c:pt>
                <c:pt idx="17175">
                  <c:v>10.753599999999999</c:v>
                </c:pt>
                <c:pt idx="17176">
                  <c:v>8.177999999999999</c:v>
                </c:pt>
                <c:pt idx="17177">
                  <c:v>5.226399999999999</c:v>
                </c:pt>
                <c:pt idx="17178">
                  <c:v>3.8163999999999993</c:v>
                </c:pt>
                <c:pt idx="17179">
                  <c:v>3.8915999999999995</c:v>
                </c:pt>
                <c:pt idx="17180">
                  <c:v>4.718799999999999</c:v>
                </c:pt>
                <c:pt idx="17181">
                  <c:v>2.0680000000000001</c:v>
                </c:pt>
                <c:pt idx="17182">
                  <c:v>1.8987999999999998</c:v>
                </c:pt>
                <c:pt idx="17183">
                  <c:v>1.6919999999999999</c:v>
                </c:pt>
                <c:pt idx="17184">
                  <c:v>5.0571999999999999</c:v>
                </c:pt>
                <c:pt idx="17185">
                  <c:v>4.5684000000000005</c:v>
                </c:pt>
                <c:pt idx="17186">
                  <c:v>3.3464</c:v>
                </c:pt>
                <c:pt idx="17187">
                  <c:v>18798.12</c:v>
                </c:pt>
                <c:pt idx="17188">
                  <c:v>7.1627999999999998</c:v>
                </c:pt>
                <c:pt idx="17189">
                  <c:v>14.344399999999998</c:v>
                </c:pt>
                <c:pt idx="17190">
                  <c:v>12.558399999999999</c:v>
                </c:pt>
                <c:pt idx="17191">
                  <c:v>7.7643999999999993</c:v>
                </c:pt>
                <c:pt idx="17192">
                  <c:v>7.5764000000000005</c:v>
                </c:pt>
                <c:pt idx="17193">
                  <c:v>4.831599999999999</c:v>
                </c:pt>
                <c:pt idx="17194">
                  <c:v>7.3507999999999996</c:v>
                </c:pt>
                <c:pt idx="17195">
                  <c:v>9.2308000000000003</c:v>
                </c:pt>
                <c:pt idx="17196">
                  <c:v>7.4823999999999993</c:v>
                </c:pt>
                <c:pt idx="17197">
                  <c:v>6.6928000000000001</c:v>
                </c:pt>
                <c:pt idx="17198">
                  <c:v>8.2531999999999996</c:v>
                </c:pt>
                <c:pt idx="17199">
                  <c:v>9.6256000000000004</c:v>
                </c:pt>
                <c:pt idx="17200">
                  <c:v>10.828799999999999</c:v>
                </c:pt>
                <c:pt idx="17201">
                  <c:v>13.629999999999999</c:v>
                </c:pt>
                <c:pt idx="17202">
                  <c:v>11.937999999999999</c:v>
                </c:pt>
                <c:pt idx="17203">
                  <c:v>6.3543999999999992</c:v>
                </c:pt>
                <c:pt idx="17204">
                  <c:v>5.1512000000000002</c:v>
                </c:pt>
                <c:pt idx="17205">
                  <c:v>6.7303999999999995</c:v>
                </c:pt>
                <c:pt idx="17206">
                  <c:v>6.1475999999999997</c:v>
                </c:pt>
                <c:pt idx="17207">
                  <c:v>7.4635999999999996</c:v>
                </c:pt>
                <c:pt idx="17208">
                  <c:v>7.4635999999999996</c:v>
                </c:pt>
                <c:pt idx="17209">
                  <c:v>7.8772000000000002</c:v>
                </c:pt>
                <c:pt idx="17210">
                  <c:v>10.0768</c:v>
                </c:pt>
                <c:pt idx="17211">
                  <c:v>18798.12</c:v>
                </c:pt>
                <c:pt idx="17212">
                  <c:v>8.0839999999999996</c:v>
                </c:pt>
                <c:pt idx="17213">
                  <c:v>6.2791999999999994</c:v>
                </c:pt>
                <c:pt idx="17214">
                  <c:v>5.8843999999999994</c:v>
                </c:pt>
                <c:pt idx="17215">
                  <c:v>7.6703999999999999</c:v>
                </c:pt>
                <c:pt idx="17216">
                  <c:v>9.3247999999999998</c:v>
                </c:pt>
                <c:pt idx="17217">
                  <c:v>12.125999999999999</c:v>
                </c:pt>
                <c:pt idx="17218">
                  <c:v>11.693599999999998</c:v>
                </c:pt>
                <c:pt idx="17219">
                  <c:v>10.7348</c:v>
                </c:pt>
                <c:pt idx="17220">
                  <c:v>13.404399999999999</c:v>
                </c:pt>
                <c:pt idx="17221">
                  <c:v>13.5924</c:v>
                </c:pt>
                <c:pt idx="17222">
                  <c:v>11.110799999999999</c:v>
                </c:pt>
                <c:pt idx="17223">
                  <c:v>10.584399999999999</c:v>
                </c:pt>
                <c:pt idx="17224">
                  <c:v>7.1815999999999995</c:v>
                </c:pt>
                <c:pt idx="17225">
                  <c:v>6.7491999999999992</c:v>
                </c:pt>
                <c:pt idx="17226">
                  <c:v>8.4223999999999997</c:v>
                </c:pt>
                <c:pt idx="17227">
                  <c:v>8.6855999999999991</c:v>
                </c:pt>
                <c:pt idx="17228">
                  <c:v>11.843999999999999</c:v>
                </c:pt>
                <c:pt idx="17229">
                  <c:v>14.118799999999998</c:v>
                </c:pt>
                <c:pt idx="17230">
                  <c:v>11.919199999999998</c:v>
                </c:pt>
                <c:pt idx="17231">
                  <c:v>15.735599999999998</c:v>
                </c:pt>
                <c:pt idx="17232">
                  <c:v>15.378399999999999</c:v>
                </c:pt>
                <c:pt idx="17233">
                  <c:v>15.528799999999999</c:v>
                </c:pt>
                <c:pt idx="17234">
                  <c:v>15.152800000000001</c:v>
                </c:pt>
                <c:pt idx="17235">
                  <c:v>18798.12</c:v>
                </c:pt>
                <c:pt idx="17236">
                  <c:v>14.175199999999998</c:v>
                </c:pt>
                <c:pt idx="17237">
                  <c:v>13.9308</c:v>
                </c:pt>
                <c:pt idx="17238">
                  <c:v>16.393599999999999</c:v>
                </c:pt>
                <c:pt idx="17239">
                  <c:v>12.6524</c:v>
                </c:pt>
                <c:pt idx="17240">
                  <c:v>12.257599999999998</c:v>
                </c:pt>
                <c:pt idx="17241">
                  <c:v>12.896800000000001</c:v>
                </c:pt>
                <c:pt idx="17242">
                  <c:v>14.4008</c:v>
                </c:pt>
                <c:pt idx="17243">
                  <c:v>10.584399999999999</c:v>
                </c:pt>
                <c:pt idx="17244">
                  <c:v>7.6327999999999987</c:v>
                </c:pt>
                <c:pt idx="17245">
                  <c:v>8.2531999999999996</c:v>
                </c:pt>
                <c:pt idx="17246">
                  <c:v>5.9971999999999994</c:v>
                </c:pt>
                <c:pt idx="17247">
                  <c:v>7.8959999999999999</c:v>
                </c:pt>
                <c:pt idx="17248">
                  <c:v>6.8056000000000001</c:v>
                </c:pt>
                <c:pt idx="17249">
                  <c:v>6.6739999999999995</c:v>
                </c:pt>
                <c:pt idx="17250">
                  <c:v>4.6999999999999993</c:v>
                </c:pt>
                <c:pt idx="17251">
                  <c:v>3.7787999999999995</c:v>
                </c:pt>
                <c:pt idx="17252">
                  <c:v>3.948</c:v>
                </c:pt>
                <c:pt idx="17253">
                  <c:v>4.5871999999999993</c:v>
                </c:pt>
                <c:pt idx="17254">
                  <c:v>4.0043999999999995</c:v>
                </c:pt>
                <c:pt idx="17255">
                  <c:v>4.7563999999999993</c:v>
                </c:pt>
                <c:pt idx="17256">
                  <c:v>8.177999999999999</c:v>
                </c:pt>
                <c:pt idx="17257">
                  <c:v>10.377599999999999</c:v>
                </c:pt>
                <c:pt idx="17258">
                  <c:v>15.058799999999998</c:v>
                </c:pt>
                <c:pt idx="17259">
                  <c:v>9.9075999999999986</c:v>
                </c:pt>
                <c:pt idx="17260">
                  <c:v>12.295199999999999</c:v>
                </c:pt>
                <c:pt idx="17261">
                  <c:v>12.783999999999999</c:v>
                </c:pt>
                <c:pt idx="17262">
                  <c:v>10.659599999999999</c:v>
                </c:pt>
                <c:pt idx="17263">
                  <c:v>13.7616</c:v>
                </c:pt>
                <c:pt idx="17264">
                  <c:v>15.397199999999998</c:v>
                </c:pt>
                <c:pt idx="17265">
                  <c:v>13.855599999999999</c:v>
                </c:pt>
                <c:pt idx="17266">
                  <c:v>9.8887999999999998</c:v>
                </c:pt>
                <c:pt idx="17267">
                  <c:v>5.9783999999999997</c:v>
                </c:pt>
                <c:pt idx="17268">
                  <c:v>5.5271999999999997</c:v>
                </c:pt>
                <c:pt idx="17269">
                  <c:v>7.5011999999999999</c:v>
                </c:pt>
                <c:pt idx="17270">
                  <c:v>5.5084</c:v>
                </c:pt>
                <c:pt idx="17271">
                  <c:v>8.6291999999999991</c:v>
                </c:pt>
                <c:pt idx="17272">
                  <c:v>4.718799999999999</c:v>
                </c:pt>
                <c:pt idx="17273">
                  <c:v>2.0304000000000002</c:v>
                </c:pt>
                <c:pt idx="17274">
                  <c:v>1.5603999999999998</c:v>
                </c:pt>
                <c:pt idx="17275">
                  <c:v>1.9552</c:v>
                </c:pt>
                <c:pt idx="17276">
                  <c:v>3.1959999999999997</c:v>
                </c:pt>
                <c:pt idx="17277">
                  <c:v>3.8915999999999995</c:v>
                </c:pt>
                <c:pt idx="17278">
                  <c:v>1.5791999999999999</c:v>
                </c:pt>
                <c:pt idx="17279">
                  <c:v>8.8735999999999997</c:v>
                </c:pt>
                <c:pt idx="17280">
                  <c:v>9.4751999999999992</c:v>
                </c:pt>
                <c:pt idx="17281">
                  <c:v>23.2744</c:v>
                </c:pt>
                <c:pt idx="17282">
                  <c:v>15.115199999999998</c:v>
                </c:pt>
                <c:pt idx="17283">
                  <c:v>9.4564000000000004</c:v>
                </c:pt>
                <c:pt idx="17284">
                  <c:v>12.9156</c:v>
                </c:pt>
                <c:pt idx="17285">
                  <c:v>16.882400000000001</c:v>
                </c:pt>
                <c:pt idx="17286">
                  <c:v>8.4035999999999991</c:v>
                </c:pt>
                <c:pt idx="17287">
                  <c:v>9.4564000000000004</c:v>
                </c:pt>
                <c:pt idx="17288">
                  <c:v>4.6623999999999999</c:v>
                </c:pt>
                <c:pt idx="17289">
                  <c:v>4.3052000000000001</c:v>
                </c:pt>
                <c:pt idx="17290">
                  <c:v>5.7151999999999994</c:v>
                </c:pt>
                <c:pt idx="17291">
                  <c:v>1.3723999999999998</c:v>
                </c:pt>
                <c:pt idx="17292">
                  <c:v>1.1279999999999999</c:v>
                </c:pt>
                <c:pt idx="17293">
                  <c:v>0.90239999999999987</c:v>
                </c:pt>
                <c:pt idx="17294">
                  <c:v>1.0152000000000001</c:v>
                </c:pt>
                <c:pt idx="17295">
                  <c:v>0.78959999999999997</c:v>
                </c:pt>
                <c:pt idx="17296">
                  <c:v>0.71439999999999992</c:v>
                </c:pt>
                <c:pt idx="17297">
                  <c:v>0.90239999999999987</c:v>
                </c:pt>
                <c:pt idx="17298">
                  <c:v>0.65799999999999992</c:v>
                </c:pt>
                <c:pt idx="17299">
                  <c:v>0.67679999999999996</c:v>
                </c:pt>
                <c:pt idx="17300">
                  <c:v>0.58279999999999998</c:v>
                </c:pt>
                <c:pt idx="17301">
                  <c:v>0.65799999999999992</c:v>
                </c:pt>
                <c:pt idx="17302">
                  <c:v>0.6956</c:v>
                </c:pt>
                <c:pt idx="17303">
                  <c:v>0.752</c:v>
                </c:pt>
                <c:pt idx="17304">
                  <c:v>1.0152000000000001</c:v>
                </c:pt>
                <c:pt idx="17305">
                  <c:v>1.222</c:v>
                </c:pt>
                <c:pt idx="17306">
                  <c:v>0.71439999999999992</c:v>
                </c:pt>
                <c:pt idx="17307">
                  <c:v>18798.12</c:v>
                </c:pt>
                <c:pt idx="17308">
                  <c:v>0.77079999999999993</c:v>
                </c:pt>
                <c:pt idx="17309">
                  <c:v>0.67679999999999996</c:v>
                </c:pt>
                <c:pt idx="17310">
                  <c:v>0.99639999999999995</c:v>
                </c:pt>
                <c:pt idx="17311">
                  <c:v>12.558399999999999</c:v>
                </c:pt>
                <c:pt idx="17312">
                  <c:v>19.457999999999998</c:v>
                </c:pt>
                <c:pt idx="17313">
                  <c:v>17.653200000000002</c:v>
                </c:pt>
                <c:pt idx="17314">
                  <c:v>13.8744</c:v>
                </c:pt>
                <c:pt idx="17315">
                  <c:v>12.8216</c:v>
                </c:pt>
                <c:pt idx="17316">
                  <c:v>6.0536000000000003</c:v>
                </c:pt>
                <c:pt idx="17317">
                  <c:v>3.6847999999999996</c:v>
                </c:pt>
                <c:pt idx="17318">
                  <c:v>4.3052000000000001</c:v>
                </c:pt>
                <c:pt idx="17319">
                  <c:v>4.0983999999999998</c:v>
                </c:pt>
                <c:pt idx="17320">
                  <c:v>9.042799999999998</c:v>
                </c:pt>
                <c:pt idx="17321">
                  <c:v>10.1144</c:v>
                </c:pt>
                <c:pt idx="17322">
                  <c:v>10.452799999999998</c:v>
                </c:pt>
                <c:pt idx="17323">
                  <c:v>20.209999999999997</c:v>
                </c:pt>
                <c:pt idx="17324">
                  <c:v>13.6488</c:v>
                </c:pt>
                <c:pt idx="17325">
                  <c:v>29.083600000000001</c:v>
                </c:pt>
                <c:pt idx="17326">
                  <c:v>17.559199999999997</c:v>
                </c:pt>
                <c:pt idx="17327">
                  <c:v>18.950399999999998</c:v>
                </c:pt>
                <c:pt idx="17328">
                  <c:v>20.1724</c:v>
                </c:pt>
                <c:pt idx="17329">
                  <c:v>6.9371999999999998</c:v>
                </c:pt>
                <c:pt idx="17330">
                  <c:v>2.9139999999999997</c:v>
                </c:pt>
                <c:pt idx="17331">
                  <c:v>2.444</c:v>
                </c:pt>
                <c:pt idx="17332">
                  <c:v>1.9176</c:v>
                </c:pt>
                <c:pt idx="17333">
                  <c:v>1.4663999999999999</c:v>
                </c:pt>
                <c:pt idx="17334">
                  <c:v>1.4476</c:v>
                </c:pt>
                <c:pt idx="17335">
                  <c:v>1.2407999999999999</c:v>
                </c:pt>
                <c:pt idx="17336">
                  <c:v>1.1092</c:v>
                </c:pt>
                <c:pt idx="17337">
                  <c:v>1.2032</c:v>
                </c:pt>
                <c:pt idx="17338">
                  <c:v>0.97760000000000002</c:v>
                </c:pt>
                <c:pt idx="17339">
                  <c:v>0.84599999999999997</c:v>
                </c:pt>
                <c:pt idx="17340">
                  <c:v>0.82719999999999994</c:v>
                </c:pt>
                <c:pt idx="17341">
                  <c:v>0.84599999999999997</c:v>
                </c:pt>
                <c:pt idx="17342">
                  <c:v>0.78959999999999997</c:v>
                </c:pt>
                <c:pt idx="17343">
                  <c:v>0.8083999999999999</c:v>
                </c:pt>
                <c:pt idx="17344">
                  <c:v>0.8083999999999999</c:v>
                </c:pt>
                <c:pt idx="17345">
                  <c:v>0.67679999999999996</c:v>
                </c:pt>
                <c:pt idx="17346">
                  <c:v>0.82719999999999994</c:v>
                </c:pt>
                <c:pt idx="17347">
                  <c:v>0.94</c:v>
                </c:pt>
                <c:pt idx="17348">
                  <c:v>0.56399999999999995</c:v>
                </c:pt>
                <c:pt idx="17349">
                  <c:v>0.62039999999999995</c:v>
                </c:pt>
                <c:pt idx="17350">
                  <c:v>0.56399999999999995</c:v>
                </c:pt>
                <c:pt idx="17351">
                  <c:v>0.60160000000000002</c:v>
                </c:pt>
                <c:pt idx="17352">
                  <c:v>0.58279999999999998</c:v>
                </c:pt>
                <c:pt idx="17353">
                  <c:v>0.60160000000000002</c:v>
                </c:pt>
                <c:pt idx="17354">
                  <c:v>0.60160000000000002</c:v>
                </c:pt>
                <c:pt idx="17355">
                  <c:v>0.62039999999999995</c:v>
                </c:pt>
                <c:pt idx="17356">
                  <c:v>0.56399999999999995</c:v>
                </c:pt>
                <c:pt idx="17357">
                  <c:v>0.58279999999999998</c:v>
                </c:pt>
                <c:pt idx="17358">
                  <c:v>1.4287999999999998</c:v>
                </c:pt>
                <c:pt idx="17359">
                  <c:v>1.1092</c:v>
                </c:pt>
                <c:pt idx="17360">
                  <c:v>11.148399999999999</c:v>
                </c:pt>
                <c:pt idx="17361">
                  <c:v>11.261200000000001</c:v>
                </c:pt>
                <c:pt idx="17362">
                  <c:v>4.8503999999999996</c:v>
                </c:pt>
                <c:pt idx="17363">
                  <c:v>7.8020000000000005</c:v>
                </c:pt>
                <c:pt idx="17364">
                  <c:v>3.2147999999999999</c:v>
                </c:pt>
                <c:pt idx="17365">
                  <c:v>0.77079999999999993</c:v>
                </c:pt>
                <c:pt idx="17366">
                  <c:v>0.71439999999999992</c:v>
                </c:pt>
                <c:pt idx="17367">
                  <c:v>0.77079999999999993</c:v>
                </c:pt>
                <c:pt idx="17368">
                  <c:v>0.52639999999999998</c:v>
                </c:pt>
                <c:pt idx="17369">
                  <c:v>0.48880000000000001</c:v>
                </c:pt>
                <c:pt idx="17370">
                  <c:v>0.50760000000000005</c:v>
                </c:pt>
                <c:pt idx="17371">
                  <c:v>1.034</c:v>
                </c:pt>
                <c:pt idx="17372">
                  <c:v>1.0715999999999999</c:v>
                </c:pt>
                <c:pt idx="17373">
                  <c:v>13.235199999999999</c:v>
                </c:pt>
                <c:pt idx="17374">
                  <c:v>21.319199999999999</c:v>
                </c:pt>
                <c:pt idx="17375">
                  <c:v>12.783999999999999</c:v>
                </c:pt>
                <c:pt idx="17376">
                  <c:v>1.7859999999999998</c:v>
                </c:pt>
                <c:pt idx="17377">
                  <c:v>1.2407999999999999</c:v>
                </c:pt>
                <c:pt idx="17378">
                  <c:v>0.88359999999999994</c:v>
                </c:pt>
                <c:pt idx="17379">
                  <c:v>18798.12</c:v>
                </c:pt>
                <c:pt idx="17380">
                  <c:v>0.77079999999999993</c:v>
                </c:pt>
                <c:pt idx="17381">
                  <c:v>0.65799999999999992</c:v>
                </c:pt>
                <c:pt idx="17382">
                  <c:v>0.752</c:v>
                </c:pt>
                <c:pt idx="17383">
                  <c:v>0.71439999999999992</c:v>
                </c:pt>
                <c:pt idx="17384">
                  <c:v>0.6956</c:v>
                </c:pt>
                <c:pt idx="17385">
                  <c:v>0.60160000000000002</c:v>
                </c:pt>
                <c:pt idx="17386">
                  <c:v>0.73319999999999996</c:v>
                </c:pt>
                <c:pt idx="17387">
                  <c:v>0.73319999999999996</c:v>
                </c:pt>
                <c:pt idx="17388">
                  <c:v>0.78959999999999997</c:v>
                </c:pt>
                <c:pt idx="17389">
                  <c:v>0.67679999999999996</c:v>
                </c:pt>
                <c:pt idx="17390">
                  <c:v>0.56399999999999995</c:v>
                </c:pt>
                <c:pt idx="17391">
                  <c:v>0.60160000000000002</c:v>
                </c:pt>
                <c:pt idx="17392">
                  <c:v>0.60160000000000002</c:v>
                </c:pt>
                <c:pt idx="17393">
                  <c:v>0.62039999999999995</c:v>
                </c:pt>
                <c:pt idx="17394">
                  <c:v>0.58279999999999998</c:v>
                </c:pt>
                <c:pt idx="17395">
                  <c:v>0.54519999999999991</c:v>
                </c:pt>
                <c:pt idx="17396">
                  <c:v>0.60160000000000002</c:v>
                </c:pt>
                <c:pt idx="17397">
                  <c:v>0.58279999999999998</c:v>
                </c:pt>
                <c:pt idx="17398">
                  <c:v>0.90239999999999987</c:v>
                </c:pt>
                <c:pt idx="17399">
                  <c:v>0.65799999999999992</c:v>
                </c:pt>
                <c:pt idx="17400">
                  <c:v>0.97760000000000002</c:v>
                </c:pt>
                <c:pt idx="17401">
                  <c:v>3.7411999999999996</c:v>
                </c:pt>
                <c:pt idx="17402">
                  <c:v>6.8243999999999998</c:v>
                </c:pt>
                <c:pt idx="17403">
                  <c:v>3.948</c:v>
                </c:pt>
                <c:pt idx="17404">
                  <c:v>1.974</c:v>
                </c:pt>
                <c:pt idx="17405">
                  <c:v>3.7035999999999998</c:v>
                </c:pt>
                <c:pt idx="17406">
                  <c:v>18.386399999999998</c:v>
                </c:pt>
                <c:pt idx="17407">
                  <c:v>21.8644</c:v>
                </c:pt>
                <c:pt idx="17408">
                  <c:v>5.8279999999999994</c:v>
                </c:pt>
                <c:pt idx="17409">
                  <c:v>8.1967999999999996</c:v>
                </c:pt>
                <c:pt idx="17410">
                  <c:v>6.5987999999999989</c:v>
                </c:pt>
                <c:pt idx="17411">
                  <c:v>7.3319999999999999</c:v>
                </c:pt>
                <c:pt idx="17412">
                  <c:v>13.686399999999999</c:v>
                </c:pt>
                <c:pt idx="17413">
                  <c:v>15.9048</c:v>
                </c:pt>
                <c:pt idx="17414">
                  <c:v>16.055199999999999</c:v>
                </c:pt>
                <c:pt idx="17415">
                  <c:v>13.629999999999999</c:v>
                </c:pt>
                <c:pt idx="17416">
                  <c:v>8.4035999999999991</c:v>
                </c:pt>
                <c:pt idx="17417">
                  <c:v>6.3919999999999995</c:v>
                </c:pt>
                <c:pt idx="17418">
                  <c:v>7.0687999999999995</c:v>
                </c:pt>
                <c:pt idx="17419">
                  <c:v>8.2343999999999991</c:v>
                </c:pt>
                <c:pt idx="17420">
                  <c:v>9.5879999999999992</c:v>
                </c:pt>
                <c:pt idx="17421">
                  <c:v>9.6256000000000004</c:v>
                </c:pt>
                <c:pt idx="17422">
                  <c:v>7.6703999999999999</c:v>
                </c:pt>
                <c:pt idx="17423">
                  <c:v>9.9827999999999992</c:v>
                </c:pt>
                <c:pt idx="17424">
                  <c:v>9.5127999999999986</c:v>
                </c:pt>
                <c:pt idx="17425">
                  <c:v>7.1439999999999992</c:v>
                </c:pt>
                <c:pt idx="17426">
                  <c:v>4.5684000000000005</c:v>
                </c:pt>
                <c:pt idx="17427">
                  <c:v>5.0759999999999996</c:v>
                </c:pt>
                <c:pt idx="17428">
                  <c:v>1.974</c:v>
                </c:pt>
                <c:pt idx="17429">
                  <c:v>5.4707999999999997</c:v>
                </c:pt>
                <c:pt idx="17430">
                  <c:v>2.7635999999999998</c:v>
                </c:pt>
                <c:pt idx="17431">
                  <c:v>3.4967999999999999</c:v>
                </c:pt>
                <c:pt idx="17432">
                  <c:v>1.8612</c:v>
                </c:pt>
                <c:pt idx="17433">
                  <c:v>8.8171999999999997</c:v>
                </c:pt>
                <c:pt idx="17434">
                  <c:v>4.2487999999999992</c:v>
                </c:pt>
                <c:pt idx="17435">
                  <c:v>10.283599999999998</c:v>
                </c:pt>
                <c:pt idx="17436">
                  <c:v>9.6256000000000004</c:v>
                </c:pt>
                <c:pt idx="17437">
                  <c:v>12.727599999999999</c:v>
                </c:pt>
                <c:pt idx="17438">
                  <c:v>8.3095999999999997</c:v>
                </c:pt>
                <c:pt idx="17439">
                  <c:v>12.934399999999998</c:v>
                </c:pt>
                <c:pt idx="17440">
                  <c:v>7.839599999999999</c:v>
                </c:pt>
                <c:pt idx="17441">
                  <c:v>4.1736000000000004</c:v>
                </c:pt>
                <c:pt idx="17442">
                  <c:v>10.133199999999999</c:v>
                </c:pt>
                <c:pt idx="17443">
                  <c:v>3.2711999999999999</c:v>
                </c:pt>
                <c:pt idx="17444">
                  <c:v>1.7859999999999998</c:v>
                </c:pt>
                <c:pt idx="17445">
                  <c:v>0.95879999999999999</c:v>
                </c:pt>
                <c:pt idx="17446">
                  <c:v>1.5227999999999999</c:v>
                </c:pt>
                <c:pt idx="17447">
                  <c:v>1.0903999999999998</c:v>
                </c:pt>
                <c:pt idx="17448">
                  <c:v>10.979199999999999</c:v>
                </c:pt>
                <c:pt idx="17449">
                  <c:v>3.3087999999999997</c:v>
                </c:pt>
                <c:pt idx="17450">
                  <c:v>3.1583999999999999</c:v>
                </c:pt>
                <c:pt idx="17451">
                  <c:v>1.7107999999999999</c:v>
                </c:pt>
                <c:pt idx="17452">
                  <c:v>2.3875999999999999</c:v>
                </c:pt>
                <c:pt idx="17453">
                  <c:v>6.1852</c:v>
                </c:pt>
                <c:pt idx="17454">
                  <c:v>1.2032</c:v>
                </c:pt>
                <c:pt idx="17455">
                  <c:v>4.5871999999999993</c:v>
                </c:pt>
                <c:pt idx="17456">
                  <c:v>12.69</c:v>
                </c:pt>
                <c:pt idx="17457">
                  <c:v>13.329199999999998</c:v>
                </c:pt>
                <c:pt idx="17458">
                  <c:v>10.6972</c:v>
                </c:pt>
                <c:pt idx="17459">
                  <c:v>19.175999999999998</c:v>
                </c:pt>
                <c:pt idx="17460">
                  <c:v>9.7007999999999992</c:v>
                </c:pt>
                <c:pt idx="17461">
                  <c:v>7.0687999999999995</c:v>
                </c:pt>
                <c:pt idx="17462">
                  <c:v>11.618399999999999</c:v>
                </c:pt>
                <c:pt idx="17463">
                  <c:v>11.768799999999999</c:v>
                </c:pt>
                <c:pt idx="17464">
                  <c:v>7.2943999999999996</c:v>
                </c:pt>
                <c:pt idx="17465">
                  <c:v>15.979999999999999</c:v>
                </c:pt>
                <c:pt idx="17466">
                  <c:v>20.585999999999999</c:v>
                </c:pt>
                <c:pt idx="17467">
                  <c:v>25.116799999999998</c:v>
                </c:pt>
                <c:pt idx="17468">
                  <c:v>13.4796</c:v>
                </c:pt>
                <c:pt idx="17469">
                  <c:v>29.233999999999998</c:v>
                </c:pt>
                <c:pt idx="17470">
                  <c:v>39.461199999999998</c:v>
                </c:pt>
                <c:pt idx="17471">
                  <c:v>6.8619999999999992</c:v>
                </c:pt>
                <c:pt idx="17472">
                  <c:v>2.5004</c:v>
                </c:pt>
                <c:pt idx="17473">
                  <c:v>1.88</c:v>
                </c:pt>
                <c:pt idx="17474">
                  <c:v>1.3912</c:v>
                </c:pt>
                <c:pt idx="17475">
                  <c:v>1.034</c:v>
                </c:pt>
                <c:pt idx="17476">
                  <c:v>0.92119999999999991</c:v>
                </c:pt>
                <c:pt idx="17477">
                  <c:v>1.2407999999999999</c:v>
                </c:pt>
                <c:pt idx="17478">
                  <c:v>0.90239999999999987</c:v>
                </c:pt>
                <c:pt idx="17479">
                  <c:v>1.034</c:v>
                </c:pt>
                <c:pt idx="17480">
                  <c:v>0.92119999999999991</c:v>
                </c:pt>
                <c:pt idx="17481">
                  <c:v>0.95879999999999999</c:v>
                </c:pt>
                <c:pt idx="17482">
                  <c:v>0.752</c:v>
                </c:pt>
                <c:pt idx="17483">
                  <c:v>0.77079999999999993</c:v>
                </c:pt>
                <c:pt idx="17484">
                  <c:v>0.78959999999999997</c:v>
                </c:pt>
                <c:pt idx="17485">
                  <c:v>0.82719999999999994</c:v>
                </c:pt>
                <c:pt idx="17486">
                  <c:v>0.84599999999999997</c:v>
                </c:pt>
                <c:pt idx="17487">
                  <c:v>0.8083999999999999</c:v>
                </c:pt>
                <c:pt idx="17488">
                  <c:v>13.7052</c:v>
                </c:pt>
                <c:pt idx="17489">
                  <c:v>6.2415999999999991</c:v>
                </c:pt>
                <c:pt idx="17490">
                  <c:v>9.9075999999999986</c:v>
                </c:pt>
                <c:pt idx="17491">
                  <c:v>12.7464</c:v>
                </c:pt>
                <c:pt idx="17492">
                  <c:v>9.9827999999999992</c:v>
                </c:pt>
                <c:pt idx="17493">
                  <c:v>7.2004000000000001</c:v>
                </c:pt>
                <c:pt idx="17494">
                  <c:v>6.7303999999999995</c:v>
                </c:pt>
                <c:pt idx="17495">
                  <c:v>9.3247999999999998</c:v>
                </c:pt>
                <c:pt idx="17496">
                  <c:v>3.008</c:v>
                </c:pt>
                <c:pt idx="17497">
                  <c:v>0.92119999999999991</c:v>
                </c:pt>
                <c:pt idx="17498">
                  <c:v>1.6732</c:v>
                </c:pt>
                <c:pt idx="17499">
                  <c:v>18798.12</c:v>
                </c:pt>
                <c:pt idx="17500">
                  <c:v>0.77079999999999993</c:v>
                </c:pt>
                <c:pt idx="17501">
                  <c:v>0.78959999999999997</c:v>
                </c:pt>
                <c:pt idx="17502">
                  <c:v>0.73319999999999996</c:v>
                </c:pt>
                <c:pt idx="17503">
                  <c:v>1.1467999999999998</c:v>
                </c:pt>
                <c:pt idx="17504">
                  <c:v>0.73319999999999996</c:v>
                </c:pt>
                <c:pt idx="17505">
                  <c:v>0.73319999999999996</c:v>
                </c:pt>
                <c:pt idx="17506">
                  <c:v>0.62039999999999995</c:v>
                </c:pt>
                <c:pt idx="17507">
                  <c:v>0.63919999999999999</c:v>
                </c:pt>
                <c:pt idx="17508">
                  <c:v>0.63919999999999999</c:v>
                </c:pt>
                <c:pt idx="17509">
                  <c:v>0.67679999999999996</c:v>
                </c:pt>
                <c:pt idx="17510">
                  <c:v>0.58279999999999998</c:v>
                </c:pt>
                <c:pt idx="17511">
                  <c:v>0.54519999999999991</c:v>
                </c:pt>
                <c:pt idx="17512">
                  <c:v>0.60160000000000002</c:v>
                </c:pt>
                <c:pt idx="17513">
                  <c:v>0.62039999999999995</c:v>
                </c:pt>
                <c:pt idx="17514">
                  <c:v>0.67679999999999996</c:v>
                </c:pt>
                <c:pt idx="17515">
                  <c:v>0.752</c:v>
                </c:pt>
                <c:pt idx="17516">
                  <c:v>0.67679999999999996</c:v>
                </c:pt>
                <c:pt idx="17517">
                  <c:v>0.62039999999999995</c:v>
                </c:pt>
                <c:pt idx="17518">
                  <c:v>0.84599999999999997</c:v>
                </c:pt>
                <c:pt idx="17519">
                  <c:v>0.63919999999999999</c:v>
                </c:pt>
                <c:pt idx="17520">
                  <c:v>18798.12</c:v>
                </c:pt>
                <c:pt idx="17521">
                  <c:v>18798.12</c:v>
                </c:pt>
                <c:pt idx="17522">
                  <c:v>18798.12</c:v>
                </c:pt>
                <c:pt idx="17523">
                  <c:v>18798.12</c:v>
                </c:pt>
                <c:pt idx="17524">
                  <c:v>18798.12</c:v>
                </c:pt>
                <c:pt idx="17525">
                  <c:v>18798.12</c:v>
                </c:pt>
                <c:pt idx="17526">
                  <c:v>18798.12</c:v>
                </c:pt>
                <c:pt idx="17527">
                  <c:v>18798.12</c:v>
                </c:pt>
                <c:pt idx="17528">
                  <c:v>18798.12</c:v>
                </c:pt>
                <c:pt idx="17529">
                  <c:v>18798.12</c:v>
                </c:pt>
                <c:pt idx="17530">
                  <c:v>18798.12</c:v>
                </c:pt>
                <c:pt idx="17531">
                  <c:v>18798.12</c:v>
                </c:pt>
                <c:pt idx="17532">
                  <c:v>18798.12</c:v>
                </c:pt>
                <c:pt idx="17533">
                  <c:v>18798.12</c:v>
                </c:pt>
                <c:pt idx="17534">
                  <c:v>18798.12</c:v>
                </c:pt>
                <c:pt idx="17535">
                  <c:v>18798.12</c:v>
                </c:pt>
                <c:pt idx="17536">
                  <c:v>18798.12</c:v>
                </c:pt>
                <c:pt idx="17537">
                  <c:v>18798.12</c:v>
                </c:pt>
                <c:pt idx="17538">
                  <c:v>18798.12</c:v>
                </c:pt>
                <c:pt idx="17539">
                  <c:v>18798.12</c:v>
                </c:pt>
                <c:pt idx="17540">
                  <c:v>18798.12</c:v>
                </c:pt>
                <c:pt idx="17541">
                  <c:v>18798.12</c:v>
                </c:pt>
                <c:pt idx="17542">
                  <c:v>18798.12</c:v>
                </c:pt>
                <c:pt idx="17543">
                  <c:v>18798.12</c:v>
                </c:pt>
                <c:pt idx="17544">
                  <c:v>18798.12</c:v>
                </c:pt>
                <c:pt idx="17545">
                  <c:v>18798.12</c:v>
                </c:pt>
                <c:pt idx="17546">
                  <c:v>18798.12</c:v>
                </c:pt>
                <c:pt idx="17547">
                  <c:v>18798.12</c:v>
                </c:pt>
                <c:pt idx="17548">
                  <c:v>18798.12</c:v>
                </c:pt>
                <c:pt idx="17549">
                  <c:v>18798.12</c:v>
                </c:pt>
                <c:pt idx="17550">
                  <c:v>18798.12</c:v>
                </c:pt>
                <c:pt idx="17551">
                  <c:v>18798.12</c:v>
                </c:pt>
                <c:pt idx="17552">
                  <c:v>18798.12</c:v>
                </c:pt>
                <c:pt idx="17553">
                  <c:v>18798.12</c:v>
                </c:pt>
                <c:pt idx="17554">
                  <c:v>18798.12</c:v>
                </c:pt>
                <c:pt idx="17555">
                  <c:v>18798.12</c:v>
                </c:pt>
                <c:pt idx="17556">
                  <c:v>18798.12</c:v>
                </c:pt>
                <c:pt idx="17557">
                  <c:v>18798.12</c:v>
                </c:pt>
                <c:pt idx="17558">
                  <c:v>18798.12</c:v>
                </c:pt>
                <c:pt idx="17559">
                  <c:v>18798.12</c:v>
                </c:pt>
                <c:pt idx="17560">
                  <c:v>18798.12</c:v>
                </c:pt>
                <c:pt idx="17561">
                  <c:v>18798.12</c:v>
                </c:pt>
                <c:pt idx="17562">
                  <c:v>18798.12</c:v>
                </c:pt>
                <c:pt idx="17563">
                  <c:v>18798.12</c:v>
                </c:pt>
                <c:pt idx="17564">
                  <c:v>18798.12</c:v>
                </c:pt>
                <c:pt idx="17565">
                  <c:v>18798.12</c:v>
                </c:pt>
                <c:pt idx="17566">
                  <c:v>18798.12</c:v>
                </c:pt>
                <c:pt idx="17567">
                  <c:v>18798.12</c:v>
                </c:pt>
                <c:pt idx="17568">
                  <c:v>18798.12</c:v>
                </c:pt>
                <c:pt idx="17569">
                  <c:v>18798.12</c:v>
                </c:pt>
                <c:pt idx="17570">
                  <c:v>18798.12</c:v>
                </c:pt>
                <c:pt idx="17571">
                  <c:v>18798.12</c:v>
                </c:pt>
                <c:pt idx="17572">
                  <c:v>18798.12</c:v>
                </c:pt>
                <c:pt idx="17573">
                  <c:v>18798.12</c:v>
                </c:pt>
                <c:pt idx="17574">
                  <c:v>18798.12</c:v>
                </c:pt>
                <c:pt idx="17575">
                  <c:v>18798.12</c:v>
                </c:pt>
                <c:pt idx="17576">
                  <c:v>18798.12</c:v>
                </c:pt>
                <c:pt idx="17577">
                  <c:v>18798.12</c:v>
                </c:pt>
                <c:pt idx="17578">
                  <c:v>18798.12</c:v>
                </c:pt>
                <c:pt idx="17579">
                  <c:v>18798.12</c:v>
                </c:pt>
                <c:pt idx="17580">
                  <c:v>18798.12</c:v>
                </c:pt>
                <c:pt idx="17581">
                  <c:v>18798.12</c:v>
                </c:pt>
                <c:pt idx="17582">
                  <c:v>18798.12</c:v>
                </c:pt>
                <c:pt idx="17583">
                  <c:v>18798.12</c:v>
                </c:pt>
                <c:pt idx="17584">
                  <c:v>18798.12</c:v>
                </c:pt>
                <c:pt idx="17585">
                  <c:v>18798.12</c:v>
                </c:pt>
                <c:pt idx="17586">
                  <c:v>18798.12</c:v>
                </c:pt>
                <c:pt idx="17587">
                  <c:v>18798.12</c:v>
                </c:pt>
                <c:pt idx="17588">
                  <c:v>18798.12</c:v>
                </c:pt>
                <c:pt idx="17589">
                  <c:v>18798.12</c:v>
                </c:pt>
                <c:pt idx="17590">
                  <c:v>18798.12</c:v>
                </c:pt>
                <c:pt idx="17591">
                  <c:v>18798.12</c:v>
                </c:pt>
                <c:pt idx="17592">
                  <c:v>18798.12</c:v>
                </c:pt>
                <c:pt idx="17593">
                  <c:v>18798.12</c:v>
                </c:pt>
                <c:pt idx="17594">
                  <c:v>18798.12</c:v>
                </c:pt>
                <c:pt idx="17595">
                  <c:v>18798.12</c:v>
                </c:pt>
                <c:pt idx="17596">
                  <c:v>18798.12</c:v>
                </c:pt>
                <c:pt idx="17597">
                  <c:v>18798.12</c:v>
                </c:pt>
                <c:pt idx="17598">
                  <c:v>18798.12</c:v>
                </c:pt>
                <c:pt idx="17599">
                  <c:v>18798.12</c:v>
                </c:pt>
                <c:pt idx="17600">
                  <c:v>18798.12</c:v>
                </c:pt>
                <c:pt idx="17601">
                  <c:v>18798.12</c:v>
                </c:pt>
                <c:pt idx="17602">
                  <c:v>18798.12</c:v>
                </c:pt>
                <c:pt idx="17603">
                  <c:v>18798.12</c:v>
                </c:pt>
                <c:pt idx="17604">
                  <c:v>18798.12</c:v>
                </c:pt>
                <c:pt idx="17605">
                  <c:v>18798.12</c:v>
                </c:pt>
                <c:pt idx="17606">
                  <c:v>18798.12</c:v>
                </c:pt>
                <c:pt idx="17607">
                  <c:v>18798.12</c:v>
                </c:pt>
                <c:pt idx="17608">
                  <c:v>18798.12</c:v>
                </c:pt>
                <c:pt idx="17609">
                  <c:v>18798.12</c:v>
                </c:pt>
                <c:pt idx="17610">
                  <c:v>18798.12</c:v>
                </c:pt>
                <c:pt idx="17611">
                  <c:v>18798.12</c:v>
                </c:pt>
                <c:pt idx="17612">
                  <c:v>18798.12</c:v>
                </c:pt>
                <c:pt idx="17613">
                  <c:v>18798.12</c:v>
                </c:pt>
                <c:pt idx="17614">
                  <c:v>18798.12</c:v>
                </c:pt>
                <c:pt idx="17615">
                  <c:v>18798.12</c:v>
                </c:pt>
                <c:pt idx="17616">
                  <c:v>18798.12</c:v>
                </c:pt>
                <c:pt idx="17617">
                  <c:v>18798.12</c:v>
                </c:pt>
                <c:pt idx="17618">
                  <c:v>18798.12</c:v>
                </c:pt>
                <c:pt idx="17619">
                  <c:v>18798.12</c:v>
                </c:pt>
                <c:pt idx="17620">
                  <c:v>18798.12</c:v>
                </c:pt>
                <c:pt idx="17621">
                  <c:v>18798.12</c:v>
                </c:pt>
                <c:pt idx="17622">
                  <c:v>18798.12</c:v>
                </c:pt>
                <c:pt idx="17623">
                  <c:v>18798.12</c:v>
                </c:pt>
                <c:pt idx="17624">
                  <c:v>18798.12</c:v>
                </c:pt>
                <c:pt idx="17625">
                  <c:v>18798.12</c:v>
                </c:pt>
                <c:pt idx="17626">
                  <c:v>18798.12</c:v>
                </c:pt>
                <c:pt idx="17627">
                  <c:v>18798.12</c:v>
                </c:pt>
                <c:pt idx="17628">
                  <c:v>18798.12</c:v>
                </c:pt>
                <c:pt idx="17629">
                  <c:v>18798.12</c:v>
                </c:pt>
                <c:pt idx="17630">
                  <c:v>18798.12</c:v>
                </c:pt>
                <c:pt idx="17631">
                  <c:v>18798.12</c:v>
                </c:pt>
                <c:pt idx="17632">
                  <c:v>18798.12</c:v>
                </c:pt>
                <c:pt idx="17633">
                  <c:v>18798.12</c:v>
                </c:pt>
                <c:pt idx="17634">
                  <c:v>18798.12</c:v>
                </c:pt>
                <c:pt idx="17635">
                  <c:v>18798.12</c:v>
                </c:pt>
                <c:pt idx="17636">
                  <c:v>18798.12</c:v>
                </c:pt>
                <c:pt idx="17637">
                  <c:v>18798.12</c:v>
                </c:pt>
                <c:pt idx="17638">
                  <c:v>18798.12</c:v>
                </c:pt>
                <c:pt idx="17639">
                  <c:v>18798.12</c:v>
                </c:pt>
                <c:pt idx="17640">
                  <c:v>18798.12</c:v>
                </c:pt>
                <c:pt idx="17641">
                  <c:v>18798.12</c:v>
                </c:pt>
                <c:pt idx="17642">
                  <c:v>18798.12</c:v>
                </c:pt>
                <c:pt idx="17643">
                  <c:v>18798.12</c:v>
                </c:pt>
                <c:pt idx="17644">
                  <c:v>18798.12</c:v>
                </c:pt>
                <c:pt idx="17645">
                  <c:v>18798.12</c:v>
                </c:pt>
                <c:pt idx="17646">
                  <c:v>18798.12</c:v>
                </c:pt>
                <c:pt idx="17647">
                  <c:v>18798.12</c:v>
                </c:pt>
                <c:pt idx="17648">
                  <c:v>18798.12</c:v>
                </c:pt>
                <c:pt idx="17649">
                  <c:v>18798.12</c:v>
                </c:pt>
                <c:pt idx="17650">
                  <c:v>18798.12</c:v>
                </c:pt>
                <c:pt idx="17651">
                  <c:v>18798.12</c:v>
                </c:pt>
                <c:pt idx="17652">
                  <c:v>18798.12</c:v>
                </c:pt>
                <c:pt idx="17653">
                  <c:v>18798.12</c:v>
                </c:pt>
                <c:pt idx="17654">
                  <c:v>18798.12</c:v>
                </c:pt>
                <c:pt idx="17655">
                  <c:v>18798.12</c:v>
                </c:pt>
                <c:pt idx="17656">
                  <c:v>18798.12</c:v>
                </c:pt>
                <c:pt idx="17657">
                  <c:v>18798.12</c:v>
                </c:pt>
                <c:pt idx="17658">
                  <c:v>18798.12</c:v>
                </c:pt>
                <c:pt idx="17659">
                  <c:v>18798.12</c:v>
                </c:pt>
                <c:pt idx="17660">
                  <c:v>18798.12</c:v>
                </c:pt>
                <c:pt idx="17661">
                  <c:v>18798.12</c:v>
                </c:pt>
                <c:pt idx="17662">
                  <c:v>18798.12</c:v>
                </c:pt>
                <c:pt idx="17663">
                  <c:v>18798.12</c:v>
                </c:pt>
                <c:pt idx="17664">
                  <c:v>18798.12</c:v>
                </c:pt>
                <c:pt idx="17665">
                  <c:v>18798.12</c:v>
                </c:pt>
                <c:pt idx="17666">
                  <c:v>18798.12</c:v>
                </c:pt>
                <c:pt idx="17667">
                  <c:v>18798.12</c:v>
                </c:pt>
                <c:pt idx="17668">
                  <c:v>18798.12</c:v>
                </c:pt>
                <c:pt idx="17669">
                  <c:v>18798.12</c:v>
                </c:pt>
                <c:pt idx="17670">
                  <c:v>18798.12</c:v>
                </c:pt>
                <c:pt idx="17671">
                  <c:v>18798.12</c:v>
                </c:pt>
                <c:pt idx="17672">
                  <c:v>18798.12</c:v>
                </c:pt>
                <c:pt idx="17673">
                  <c:v>18798.12</c:v>
                </c:pt>
                <c:pt idx="17674">
                  <c:v>18798.12</c:v>
                </c:pt>
                <c:pt idx="17675">
                  <c:v>18798.12</c:v>
                </c:pt>
                <c:pt idx="17676">
                  <c:v>18798.12</c:v>
                </c:pt>
                <c:pt idx="17677">
                  <c:v>18798.12</c:v>
                </c:pt>
                <c:pt idx="17678">
                  <c:v>18798.12</c:v>
                </c:pt>
                <c:pt idx="17679">
                  <c:v>18798.12</c:v>
                </c:pt>
                <c:pt idx="17680">
                  <c:v>18798.12</c:v>
                </c:pt>
                <c:pt idx="17681">
                  <c:v>18798.12</c:v>
                </c:pt>
                <c:pt idx="17682">
                  <c:v>18798.12</c:v>
                </c:pt>
                <c:pt idx="17683">
                  <c:v>18798.12</c:v>
                </c:pt>
                <c:pt idx="17684">
                  <c:v>18798.12</c:v>
                </c:pt>
                <c:pt idx="17685">
                  <c:v>18798.12</c:v>
                </c:pt>
                <c:pt idx="17686">
                  <c:v>18798.12</c:v>
                </c:pt>
                <c:pt idx="17687">
                  <c:v>18798.12</c:v>
                </c:pt>
                <c:pt idx="17688">
                  <c:v>18798.12</c:v>
                </c:pt>
                <c:pt idx="17689">
                  <c:v>18798.12</c:v>
                </c:pt>
                <c:pt idx="17690">
                  <c:v>18798.12</c:v>
                </c:pt>
                <c:pt idx="17691">
                  <c:v>18798.12</c:v>
                </c:pt>
                <c:pt idx="17692">
                  <c:v>18798.12</c:v>
                </c:pt>
                <c:pt idx="17693">
                  <c:v>18798.12</c:v>
                </c:pt>
                <c:pt idx="17694">
                  <c:v>18798.12</c:v>
                </c:pt>
                <c:pt idx="17695">
                  <c:v>18798.12</c:v>
                </c:pt>
                <c:pt idx="17696">
                  <c:v>18798.12</c:v>
                </c:pt>
                <c:pt idx="17697">
                  <c:v>18798.12</c:v>
                </c:pt>
                <c:pt idx="17698">
                  <c:v>18798.12</c:v>
                </c:pt>
                <c:pt idx="17699">
                  <c:v>18798.12</c:v>
                </c:pt>
                <c:pt idx="17700">
                  <c:v>18798.12</c:v>
                </c:pt>
                <c:pt idx="17701">
                  <c:v>18798.12</c:v>
                </c:pt>
                <c:pt idx="17702">
                  <c:v>18798.12</c:v>
                </c:pt>
                <c:pt idx="17703">
                  <c:v>18798.12</c:v>
                </c:pt>
                <c:pt idx="17704">
                  <c:v>18798.12</c:v>
                </c:pt>
                <c:pt idx="17705">
                  <c:v>18798.12</c:v>
                </c:pt>
                <c:pt idx="17706">
                  <c:v>18798.12</c:v>
                </c:pt>
                <c:pt idx="17707">
                  <c:v>18798.12</c:v>
                </c:pt>
                <c:pt idx="17708">
                  <c:v>18798.12</c:v>
                </c:pt>
                <c:pt idx="17709">
                  <c:v>18798.12</c:v>
                </c:pt>
                <c:pt idx="17710">
                  <c:v>18798.12</c:v>
                </c:pt>
                <c:pt idx="17711">
                  <c:v>18798.12</c:v>
                </c:pt>
                <c:pt idx="17712">
                  <c:v>18798.12</c:v>
                </c:pt>
                <c:pt idx="17713">
                  <c:v>18798.12</c:v>
                </c:pt>
                <c:pt idx="17714">
                  <c:v>18798.12</c:v>
                </c:pt>
                <c:pt idx="17715">
                  <c:v>18798.12</c:v>
                </c:pt>
                <c:pt idx="17716">
                  <c:v>18798.12</c:v>
                </c:pt>
                <c:pt idx="17717">
                  <c:v>18798.12</c:v>
                </c:pt>
                <c:pt idx="17718">
                  <c:v>18798.12</c:v>
                </c:pt>
                <c:pt idx="17719">
                  <c:v>18798.12</c:v>
                </c:pt>
                <c:pt idx="17720">
                  <c:v>18798.12</c:v>
                </c:pt>
                <c:pt idx="17721">
                  <c:v>18798.12</c:v>
                </c:pt>
                <c:pt idx="17722">
                  <c:v>18798.12</c:v>
                </c:pt>
                <c:pt idx="17723">
                  <c:v>18798.12</c:v>
                </c:pt>
                <c:pt idx="17724">
                  <c:v>18798.12</c:v>
                </c:pt>
                <c:pt idx="17725">
                  <c:v>18798.12</c:v>
                </c:pt>
                <c:pt idx="17726">
                  <c:v>18798.12</c:v>
                </c:pt>
                <c:pt idx="17727">
                  <c:v>18798.12</c:v>
                </c:pt>
                <c:pt idx="17728">
                  <c:v>18798.12</c:v>
                </c:pt>
                <c:pt idx="17729">
                  <c:v>18798.12</c:v>
                </c:pt>
                <c:pt idx="17730">
                  <c:v>18798.12</c:v>
                </c:pt>
                <c:pt idx="17731">
                  <c:v>18798.12</c:v>
                </c:pt>
                <c:pt idx="17732">
                  <c:v>18798.12</c:v>
                </c:pt>
                <c:pt idx="17733">
                  <c:v>18798.12</c:v>
                </c:pt>
                <c:pt idx="17734">
                  <c:v>18798.12</c:v>
                </c:pt>
                <c:pt idx="17735">
                  <c:v>18798.12</c:v>
                </c:pt>
                <c:pt idx="17736">
                  <c:v>18798.12</c:v>
                </c:pt>
                <c:pt idx="17737">
                  <c:v>18798.12</c:v>
                </c:pt>
                <c:pt idx="17738">
                  <c:v>18798.12</c:v>
                </c:pt>
                <c:pt idx="17739">
                  <c:v>18798.12</c:v>
                </c:pt>
                <c:pt idx="17740">
                  <c:v>18798.12</c:v>
                </c:pt>
                <c:pt idx="17741">
                  <c:v>18798.12</c:v>
                </c:pt>
                <c:pt idx="17742">
                  <c:v>18798.12</c:v>
                </c:pt>
                <c:pt idx="17743">
                  <c:v>18798.12</c:v>
                </c:pt>
                <c:pt idx="17744">
                  <c:v>18798.12</c:v>
                </c:pt>
                <c:pt idx="17745">
                  <c:v>18798.12</c:v>
                </c:pt>
                <c:pt idx="17746">
                  <c:v>18798.12</c:v>
                </c:pt>
                <c:pt idx="17747">
                  <c:v>18798.12</c:v>
                </c:pt>
                <c:pt idx="17748">
                  <c:v>18798.12</c:v>
                </c:pt>
                <c:pt idx="17749">
                  <c:v>18798.12</c:v>
                </c:pt>
                <c:pt idx="17750">
                  <c:v>18798.12</c:v>
                </c:pt>
                <c:pt idx="17751">
                  <c:v>18798.12</c:v>
                </c:pt>
                <c:pt idx="17752">
                  <c:v>18798.12</c:v>
                </c:pt>
                <c:pt idx="17753">
                  <c:v>18798.12</c:v>
                </c:pt>
                <c:pt idx="17754">
                  <c:v>18798.12</c:v>
                </c:pt>
                <c:pt idx="17755">
                  <c:v>18798.12</c:v>
                </c:pt>
                <c:pt idx="17756">
                  <c:v>18798.12</c:v>
                </c:pt>
                <c:pt idx="17757">
                  <c:v>18798.12</c:v>
                </c:pt>
                <c:pt idx="17758">
                  <c:v>18798.12</c:v>
                </c:pt>
                <c:pt idx="17759">
                  <c:v>18798.12</c:v>
                </c:pt>
                <c:pt idx="17760">
                  <c:v>18798.12</c:v>
                </c:pt>
                <c:pt idx="17761">
                  <c:v>18798.12</c:v>
                </c:pt>
                <c:pt idx="17762">
                  <c:v>18798.12</c:v>
                </c:pt>
                <c:pt idx="17763">
                  <c:v>18798.12</c:v>
                </c:pt>
                <c:pt idx="17764">
                  <c:v>18798.12</c:v>
                </c:pt>
                <c:pt idx="17765">
                  <c:v>18798.12</c:v>
                </c:pt>
                <c:pt idx="17766">
                  <c:v>18798.12</c:v>
                </c:pt>
                <c:pt idx="17767">
                  <c:v>18798.12</c:v>
                </c:pt>
                <c:pt idx="17768">
                  <c:v>18798.12</c:v>
                </c:pt>
                <c:pt idx="17769">
                  <c:v>18798.12</c:v>
                </c:pt>
                <c:pt idx="17770">
                  <c:v>18798.12</c:v>
                </c:pt>
                <c:pt idx="17771">
                  <c:v>18798.12</c:v>
                </c:pt>
                <c:pt idx="17772">
                  <c:v>18798.12</c:v>
                </c:pt>
                <c:pt idx="17773">
                  <c:v>18798.12</c:v>
                </c:pt>
                <c:pt idx="17774">
                  <c:v>18798.12</c:v>
                </c:pt>
                <c:pt idx="17775">
                  <c:v>18798.12</c:v>
                </c:pt>
                <c:pt idx="17776">
                  <c:v>18798.12</c:v>
                </c:pt>
                <c:pt idx="17777">
                  <c:v>18798.12</c:v>
                </c:pt>
                <c:pt idx="17778">
                  <c:v>18798.12</c:v>
                </c:pt>
                <c:pt idx="17779">
                  <c:v>18798.12</c:v>
                </c:pt>
                <c:pt idx="17780">
                  <c:v>18798.12</c:v>
                </c:pt>
                <c:pt idx="17781">
                  <c:v>18798.12</c:v>
                </c:pt>
                <c:pt idx="17782">
                  <c:v>18798.12</c:v>
                </c:pt>
                <c:pt idx="17783">
                  <c:v>18798.12</c:v>
                </c:pt>
                <c:pt idx="17784">
                  <c:v>18798.12</c:v>
                </c:pt>
                <c:pt idx="17785">
                  <c:v>18798.12</c:v>
                </c:pt>
                <c:pt idx="17786">
                  <c:v>18798.12</c:v>
                </c:pt>
                <c:pt idx="17787">
                  <c:v>18798.12</c:v>
                </c:pt>
                <c:pt idx="17788">
                  <c:v>18798.12</c:v>
                </c:pt>
                <c:pt idx="17789">
                  <c:v>18798.12</c:v>
                </c:pt>
                <c:pt idx="17790">
                  <c:v>18798.12</c:v>
                </c:pt>
                <c:pt idx="17791">
                  <c:v>18798.12</c:v>
                </c:pt>
                <c:pt idx="17792">
                  <c:v>18798.12</c:v>
                </c:pt>
                <c:pt idx="17793">
                  <c:v>18798.12</c:v>
                </c:pt>
                <c:pt idx="17794">
                  <c:v>18798.12</c:v>
                </c:pt>
                <c:pt idx="17795">
                  <c:v>18798.12</c:v>
                </c:pt>
                <c:pt idx="17796">
                  <c:v>18798.12</c:v>
                </c:pt>
                <c:pt idx="17797">
                  <c:v>18798.12</c:v>
                </c:pt>
                <c:pt idx="17798">
                  <c:v>18798.12</c:v>
                </c:pt>
                <c:pt idx="17799">
                  <c:v>18798.12</c:v>
                </c:pt>
                <c:pt idx="17800">
                  <c:v>18798.12</c:v>
                </c:pt>
                <c:pt idx="17801">
                  <c:v>18798.12</c:v>
                </c:pt>
                <c:pt idx="17802">
                  <c:v>18798.12</c:v>
                </c:pt>
                <c:pt idx="17803">
                  <c:v>18798.12</c:v>
                </c:pt>
                <c:pt idx="17804">
                  <c:v>18798.12</c:v>
                </c:pt>
                <c:pt idx="17805">
                  <c:v>18798.12</c:v>
                </c:pt>
                <c:pt idx="17806">
                  <c:v>18798.12</c:v>
                </c:pt>
                <c:pt idx="17807">
                  <c:v>18798.12</c:v>
                </c:pt>
                <c:pt idx="17808">
                  <c:v>18798.12</c:v>
                </c:pt>
                <c:pt idx="17809">
                  <c:v>18798.12</c:v>
                </c:pt>
                <c:pt idx="17810">
                  <c:v>18798.12</c:v>
                </c:pt>
                <c:pt idx="17811">
                  <c:v>18798.12</c:v>
                </c:pt>
                <c:pt idx="17812">
                  <c:v>18798.12</c:v>
                </c:pt>
                <c:pt idx="17813">
                  <c:v>18798.12</c:v>
                </c:pt>
                <c:pt idx="17814">
                  <c:v>18798.12</c:v>
                </c:pt>
                <c:pt idx="17815">
                  <c:v>18798.12</c:v>
                </c:pt>
                <c:pt idx="17816">
                  <c:v>18798.12</c:v>
                </c:pt>
                <c:pt idx="17817">
                  <c:v>18798.12</c:v>
                </c:pt>
                <c:pt idx="17818">
                  <c:v>18798.12</c:v>
                </c:pt>
                <c:pt idx="17819">
                  <c:v>18798.12</c:v>
                </c:pt>
                <c:pt idx="17820">
                  <c:v>18798.12</c:v>
                </c:pt>
                <c:pt idx="17821">
                  <c:v>18798.12</c:v>
                </c:pt>
                <c:pt idx="17822">
                  <c:v>18798.12</c:v>
                </c:pt>
                <c:pt idx="17823">
                  <c:v>18798.12</c:v>
                </c:pt>
                <c:pt idx="17824">
                  <c:v>18798.12</c:v>
                </c:pt>
                <c:pt idx="17825">
                  <c:v>18798.12</c:v>
                </c:pt>
                <c:pt idx="17826">
                  <c:v>18798.12</c:v>
                </c:pt>
                <c:pt idx="17827">
                  <c:v>18798.12</c:v>
                </c:pt>
                <c:pt idx="17828">
                  <c:v>18798.12</c:v>
                </c:pt>
                <c:pt idx="17829">
                  <c:v>18798.12</c:v>
                </c:pt>
                <c:pt idx="17830">
                  <c:v>18798.12</c:v>
                </c:pt>
                <c:pt idx="17831">
                  <c:v>18798.12</c:v>
                </c:pt>
                <c:pt idx="17832">
                  <c:v>18798.12</c:v>
                </c:pt>
                <c:pt idx="17833">
                  <c:v>18798.12</c:v>
                </c:pt>
                <c:pt idx="17834">
                  <c:v>18798.12</c:v>
                </c:pt>
                <c:pt idx="17835">
                  <c:v>18798.12</c:v>
                </c:pt>
                <c:pt idx="17836">
                  <c:v>18798.12</c:v>
                </c:pt>
                <c:pt idx="17837">
                  <c:v>18798.12</c:v>
                </c:pt>
                <c:pt idx="17838">
                  <c:v>18798.12</c:v>
                </c:pt>
                <c:pt idx="17839">
                  <c:v>18798.12</c:v>
                </c:pt>
                <c:pt idx="17840">
                  <c:v>18798.12</c:v>
                </c:pt>
                <c:pt idx="17841">
                  <c:v>18798.12</c:v>
                </c:pt>
                <c:pt idx="17842">
                  <c:v>18798.12</c:v>
                </c:pt>
                <c:pt idx="17843">
                  <c:v>18798.12</c:v>
                </c:pt>
                <c:pt idx="17844">
                  <c:v>18798.12</c:v>
                </c:pt>
                <c:pt idx="17845">
                  <c:v>18798.12</c:v>
                </c:pt>
                <c:pt idx="17846">
                  <c:v>18798.12</c:v>
                </c:pt>
                <c:pt idx="17847">
                  <c:v>18798.12</c:v>
                </c:pt>
                <c:pt idx="17848">
                  <c:v>18798.12</c:v>
                </c:pt>
                <c:pt idx="17849">
                  <c:v>18798.12</c:v>
                </c:pt>
                <c:pt idx="17850">
                  <c:v>18798.12</c:v>
                </c:pt>
                <c:pt idx="17851">
                  <c:v>18798.12</c:v>
                </c:pt>
                <c:pt idx="17852">
                  <c:v>18798.12</c:v>
                </c:pt>
                <c:pt idx="17853">
                  <c:v>18798.12</c:v>
                </c:pt>
                <c:pt idx="17854">
                  <c:v>18798.12</c:v>
                </c:pt>
                <c:pt idx="17855">
                  <c:v>18798.12</c:v>
                </c:pt>
                <c:pt idx="17856">
                  <c:v>18798.12</c:v>
                </c:pt>
                <c:pt idx="17857">
                  <c:v>18798.12</c:v>
                </c:pt>
                <c:pt idx="17858">
                  <c:v>18798.12</c:v>
                </c:pt>
                <c:pt idx="17859">
                  <c:v>18798.12</c:v>
                </c:pt>
                <c:pt idx="17860">
                  <c:v>18798.12</c:v>
                </c:pt>
                <c:pt idx="17861">
                  <c:v>18798.12</c:v>
                </c:pt>
                <c:pt idx="17862">
                  <c:v>18798.12</c:v>
                </c:pt>
                <c:pt idx="17863">
                  <c:v>18798.12</c:v>
                </c:pt>
                <c:pt idx="17864">
                  <c:v>18798.12</c:v>
                </c:pt>
                <c:pt idx="17865">
                  <c:v>18798.12</c:v>
                </c:pt>
                <c:pt idx="17866">
                  <c:v>18798.12</c:v>
                </c:pt>
                <c:pt idx="17867">
                  <c:v>18798.12</c:v>
                </c:pt>
                <c:pt idx="17868">
                  <c:v>18798.12</c:v>
                </c:pt>
                <c:pt idx="17869">
                  <c:v>18798.12</c:v>
                </c:pt>
                <c:pt idx="17870">
                  <c:v>18798.12</c:v>
                </c:pt>
                <c:pt idx="17871">
                  <c:v>18798.12</c:v>
                </c:pt>
                <c:pt idx="17872">
                  <c:v>18798.12</c:v>
                </c:pt>
                <c:pt idx="17873">
                  <c:v>18798.12</c:v>
                </c:pt>
                <c:pt idx="17874">
                  <c:v>18798.12</c:v>
                </c:pt>
                <c:pt idx="17875">
                  <c:v>18798.12</c:v>
                </c:pt>
                <c:pt idx="17876">
                  <c:v>18798.12</c:v>
                </c:pt>
                <c:pt idx="17877">
                  <c:v>18798.12</c:v>
                </c:pt>
                <c:pt idx="17878">
                  <c:v>18798.12</c:v>
                </c:pt>
                <c:pt idx="17879">
                  <c:v>18798.12</c:v>
                </c:pt>
                <c:pt idx="17880">
                  <c:v>18798.12</c:v>
                </c:pt>
                <c:pt idx="17881">
                  <c:v>18798.12</c:v>
                </c:pt>
                <c:pt idx="17882">
                  <c:v>18798.12</c:v>
                </c:pt>
                <c:pt idx="17883">
                  <c:v>18798.12</c:v>
                </c:pt>
                <c:pt idx="17884">
                  <c:v>18798.12</c:v>
                </c:pt>
                <c:pt idx="17885">
                  <c:v>18798.12</c:v>
                </c:pt>
                <c:pt idx="17886">
                  <c:v>18798.12</c:v>
                </c:pt>
                <c:pt idx="17887">
                  <c:v>18798.12</c:v>
                </c:pt>
                <c:pt idx="17888">
                  <c:v>18798.12</c:v>
                </c:pt>
                <c:pt idx="17889">
                  <c:v>18798.12</c:v>
                </c:pt>
                <c:pt idx="17890">
                  <c:v>18798.12</c:v>
                </c:pt>
                <c:pt idx="17891">
                  <c:v>18798.12</c:v>
                </c:pt>
                <c:pt idx="17892">
                  <c:v>18798.12</c:v>
                </c:pt>
                <c:pt idx="17893">
                  <c:v>18798.12</c:v>
                </c:pt>
                <c:pt idx="17894">
                  <c:v>18798.12</c:v>
                </c:pt>
                <c:pt idx="17895">
                  <c:v>18798.12</c:v>
                </c:pt>
                <c:pt idx="17896">
                  <c:v>18798.12</c:v>
                </c:pt>
                <c:pt idx="17897">
                  <c:v>18798.12</c:v>
                </c:pt>
                <c:pt idx="17898">
                  <c:v>18798.12</c:v>
                </c:pt>
                <c:pt idx="17899">
                  <c:v>18798.12</c:v>
                </c:pt>
                <c:pt idx="17900">
                  <c:v>18798.12</c:v>
                </c:pt>
                <c:pt idx="17901">
                  <c:v>18798.12</c:v>
                </c:pt>
                <c:pt idx="17902">
                  <c:v>18798.12</c:v>
                </c:pt>
                <c:pt idx="17903">
                  <c:v>18798.12</c:v>
                </c:pt>
                <c:pt idx="17904">
                  <c:v>18798.12</c:v>
                </c:pt>
                <c:pt idx="17905">
                  <c:v>18798.12</c:v>
                </c:pt>
                <c:pt idx="17906">
                  <c:v>18798.12</c:v>
                </c:pt>
                <c:pt idx="17907">
                  <c:v>18798.12</c:v>
                </c:pt>
                <c:pt idx="17908">
                  <c:v>18798.12</c:v>
                </c:pt>
                <c:pt idx="17909">
                  <c:v>18798.12</c:v>
                </c:pt>
                <c:pt idx="17910">
                  <c:v>18798.12</c:v>
                </c:pt>
                <c:pt idx="17911">
                  <c:v>18798.12</c:v>
                </c:pt>
                <c:pt idx="17912">
                  <c:v>18798.12</c:v>
                </c:pt>
                <c:pt idx="17913">
                  <c:v>18798.12</c:v>
                </c:pt>
                <c:pt idx="17914">
                  <c:v>18798.12</c:v>
                </c:pt>
                <c:pt idx="17915">
                  <c:v>18798.12</c:v>
                </c:pt>
                <c:pt idx="17916">
                  <c:v>18798.12</c:v>
                </c:pt>
                <c:pt idx="17917">
                  <c:v>18798.12</c:v>
                </c:pt>
                <c:pt idx="17918">
                  <c:v>18798.12</c:v>
                </c:pt>
                <c:pt idx="17919">
                  <c:v>18798.12</c:v>
                </c:pt>
                <c:pt idx="17920">
                  <c:v>18798.12</c:v>
                </c:pt>
                <c:pt idx="17921">
                  <c:v>18798.12</c:v>
                </c:pt>
                <c:pt idx="17922">
                  <c:v>18798.12</c:v>
                </c:pt>
                <c:pt idx="17923">
                  <c:v>18798.12</c:v>
                </c:pt>
                <c:pt idx="17924">
                  <c:v>18798.12</c:v>
                </c:pt>
                <c:pt idx="17925">
                  <c:v>18798.12</c:v>
                </c:pt>
                <c:pt idx="17926">
                  <c:v>18798.12</c:v>
                </c:pt>
                <c:pt idx="17927">
                  <c:v>18798.12</c:v>
                </c:pt>
                <c:pt idx="17928">
                  <c:v>18798.12</c:v>
                </c:pt>
                <c:pt idx="17929">
                  <c:v>18798.12</c:v>
                </c:pt>
                <c:pt idx="17930">
                  <c:v>18798.12</c:v>
                </c:pt>
                <c:pt idx="17931">
                  <c:v>18798.12</c:v>
                </c:pt>
                <c:pt idx="17932">
                  <c:v>18798.12</c:v>
                </c:pt>
                <c:pt idx="17933">
                  <c:v>18798.12</c:v>
                </c:pt>
                <c:pt idx="17934">
                  <c:v>18798.12</c:v>
                </c:pt>
                <c:pt idx="17935">
                  <c:v>18798.12</c:v>
                </c:pt>
                <c:pt idx="17936">
                  <c:v>18798.12</c:v>
                </c:pt>
                <c:pt idx="17937">
                  <c:v>18798.12</c:v>
                </c:pt>
                <c:pt idx="17938">
                  <c:v>18798.12</c:v>
                </c:pt>
                <c:pt idx="17939">
                  <c:v>18798.12</c:v>
                </c:pt>
                <c:pt idx="17940">
                  <c:v>18798.12</c:v>
                </c:pt>
                <c:pt idx="17941">
                  <c:v>18798.12</c:v>
                </c:pt>
                <c:pt idx="17942">
                  <c:v>18798.12</c:v>
                </c:pt>
                <c:pt idx="17943">
                  <c:v>18798.12</c:v>
                </c:pt>
                <c:pt idx="17944">
                  <c:v>18798.12</c:v>
                </c:pt>
                <c:pt idx="17945">
                  <c:v>18798.12</c:v>
                </c:pt>
                <c:pt idx="17946">
                  <c:v>18798.12</c:v>
                </c:pt>
                <c:pt idx="17947">
                  <c:v>18798.12</c:v>
                </c:pt>
                <c:pt idx="17948">
                  <c:v>18798.12</c:v>
                </c:pt>
                <c:pt idx="17949">
                  <c:v>18798.12</c:v>
                </c:pt>
                <c:pt idx="17950">
                  <c:v>18798.12</c:v>
                </c:pt>
                <c:pt idx="17951">
                  <c:v>18798.12</c:v>
                </c:pt>
                <c:pt idx="17952">
                  <c:v>18798.12</c:v>
                </c:pt>
                <c:pt idx="17953">
                  <c:v>18798.12</c:v>
                </c:pt>
                <c:pt idx="17954">
                  <c:v>18798.12</c:v>
                </c:pt>
                <c:pt idx="17955">
                  <c:v>18798.12</c:v>
                </c:pt>
                <c:pt idx="17956">
                  <c:v>18798.12</c:v>
                </c:pt>
                <c:pt idx="17957">
                  <c:v>18798.12</c:v>
                </c:pt>
                <c:pt idx="17958">
                  <c:v>18798.12</c:v>
                </c:pt>
                <c:pt idx="17959">
                  <c:v>18798.12</c:v>
                </c:pt>
                <c:pt idx="17960">
                  <c:v>18798.12</c:v>
                </c:pt>
                <c:pt idx="17961">
                  <c:v>18798.12</c:v>
                </c:pt>
                <c:pt idx="17962">
                  <c:v>18798.12</c:v>
                </c:pt>
                <c:pt idx="17963">
                  <c:v>18798.12</c:v>
                </c:pt>
                <c:pt idx="17964">
                  <c:v>18798.12</c:v>
                </c:pt>
                <c:pt idx="17965">
                  <c:v>18798.12</c:v>
                </c:pt>
                <c:pt idx="17966">
                  <c:v>18798.12</c:v>
                </c:pt>
                <c:pt idx="17967">
                  <c:v>18798.12</c:v>
                </c:pt>
                <c:pt idx="17968">
                  <c:v>18798.12</c:v>
                </c:pt>
                <c:pt idx="17969">
                  <c:v>18798.12</c:v>
                </c:pt>
                <c:pt idx="17970">
                  <c:v>18798.12</c:v>
                </c:pt>
                <c:pt idx="17971">
                  <c:v>18798.12</c:v>
                </c:pt>
                <c:pt idx="17972">
                  <c:v>18798.12</c:v>
                </c:pt>
                <c:pt idx="17973">
                  <c:v>18798.12</c:v>
                </c:pt>
                <c:pt idx="17974">
                  <c:v>18798.12</c:v>
                </c:pt>
                <c:pt idx="17975">
                  <c:v>18798.12</c:v>
                </c:pt>
                <c:pt idx="17976">
                  <c:v>18798.12</c:v>
                </c:pt>
                <c:pt idx="17977">
                  <c:v>18798.12</c:v>
                </c:pt>
                <c:pt idx="17978">
                  <c:v>18798.12</c:v>
                </c:pt>
                <c:pt idx="17979">
                  <c:v>18798.12</c:v>
                </c:pt>
                <c:pt idx="17980">
                  <c:v>18798.12</c:v>
                </c:pt>
                <c:pt idx="17981">
                  <c:v>18798.12</c:v>
                </c:pt>
                <c:pt idx="17982">
                  <c:v>18798.12</c:v>
                </c:pt>
                <c:pt idx="17983">
                  <c:v>18798.12</c:v>
                </c:pt>
                <c:pt idx="17984">
                  <c:v>18798.12</c:v>
                </c:pt>
                <c:pt idx="17985">
                  <c:v>18798.12</c:v>
                </c:pt>
                <c:pt idx="17986">
                  <c:v>18798.12</c:v>
                </c:pt>
                <c:pt idx="17987">
                  <c:v>18798.12</c:v>
                </c:pt>
                <c:pt idx="17988">
                  <c:v>18798.12</c:v>
                </c:pt>
                <c:pt idx="17989">
                  <c:v>18798.12</c:v>
                </c:pt>
                <c:pt idx="17990">
                  <c:v>18798.12</c:v>
                </c:pt>
                <c:pt idx="17991">
                  <c:v>18798.12</c:v>
                </c:pt>
                <c:pt idx="17992">
                  <c:v>18798.12</c:v>
                </c:pt>
                <c:pt idx="17993">
                  <c:v>18798.12</c:v>
                </c:pt>
                <c:pt idx="17994">
                  <c:v>18798.12</c:v>
                </c:pt>
                <c:pt idx="17995">
                  <c:v>18798.12</c:v>
                </c:pt>
                <c:pt idx="17996">
                  <c:v>18798.12</c:v>
                </c:pt>
                <c:pt idx="17997">
                  <c:v>18798.12</c:v>
                </c:pt>
                <c:pt idx="17998">
                  <c:v>18798.12</c:v>
                </c:pt>
                <c:pt idx="17999">
                  <c:v>18798.12</c:v>
                </c:pt>
                <c:pt idx="18000">
                  <c:v>18798.12</c:v>
                </c:pt>
                <c:pt idx="18001">
                  <c:v>18798.12</c:v>
                </c:pt>
                <c:pt idx="18002">
                  <c:v>18798.12</c:v>
                </c:pt>
                <c:pt idx="18003">
                  <c:v>18798.12</c:v>
                </c:pt>
                <c:pt idx="18004">
                  <c:v>18798.12</c:v>
                </c:pt>
                <c:pt idx="18005">
                  <c:v>18798.12</c:v>
                </c:pt>
                <c:pt idx="18006">
                  <c:v>18798.12</c:v>
                </c:pt>
                <c:pt idx="18007">
                  <c:v>18798.12</c:v>
                </c:pt>
                <c:pt idx="18008">
                  <c:v>18798.12</c:v>
                </c:pt>
                <c:pt idx="18009">
                  <c:v>18798.12</c:v>
                </c:pt>
                <c:pt idx="18010">
                  <c:v>18798.12</c:v>
                </c:pt>
                <c:pt idx="18011">
                  <c:v>18798.12</c:v>
                </c:pt>
                <c:pt idx="18012">
                  <c:v>18798.12</c:v>
                </c:pt>
                <c:pt idx="18013">
                  <c:v>18798.12</c:v>
                </c:pt>
                <c:pt idx="18014">
                  <c:v>18798.12</c:v>
                </c:pt>
                <c:pt idx="18015">
                  <c:v>18798.12</c:v>
                </c:pt>
                <c:pt idx="18016">
                  <c:v>18798.12</c:v>
                </c:pt>
                <c:pt idx="18017">
                  <c:v>18798.12</c:v>
                </c:pt>
                <c:pt idx="18018">
                  <c:v>18798.12</c:v>
                </c:pt>
                <c:pt idx="18019">
                  <c:v>18798.12</c:v>
                </c:pt>
                <c:pt idx="18020">
                  <c:v>18798.12</c:v>
                </c:pt>
                <c:pt idx="18021">
                  <c:v>18798.12</c:v>
                </c:pt>
                <c:pt idx="18022">
                  <c:v>18798.12</c:v>
                </c:pt>
                <c:pt idx="18023">
                  <c:v>18798.12</c:v>
                </c:pt>
                <c:pt idx="18024">
                  <c:v>18798.12</c:v>
                </c:pt>
                <c:pt idx="18025">
                  <c:v>18798.12</c:v>
                </c:pt>
                <c:pt idx="18026">
                  <c:v>18798.12</c:v>
                </c:pt>
                <c:pt idx="18027">
                  <c:v>18798.12</c:v>
                </c:pt>
                <c:pt idx="18028">
                  <c:v>18798.12</c:v>
                </c:pt>
                <c:pt idx="18029">
                  <c:v>18798.12</c:v>
                </c:pt>
                <c:pt idx="18030">
                  <c:v>18798.12</c:v>
                </c:pt>
                <c:pt idx="18031">
                  <c:v>18798.12</c:v>
                </c:pt>
                <c:pt idx="18032">
                  <c:v>18798.12</c:v>
                </c:pt>
                <c:pt idx="18033">
                  <c:v>18798.12</c:v>
                </c:pt>
                <c:pt idx="18034">
                  <c:v>18798.12</c:v>
                </c:pt>
                <c:pt idx="18035">
                  <c:v>18798.12</c:v>
                </c:pt>
                <c:pt idx="18036">
                  <c:v>18798.12</c:v>
                </c:pt>
                <c:pt idx="18037">
                  <c:v>18798.12</c:v>
                </c:pt>
                <c:pt idx="18038">
                  <c:v>18798.12</c:v>
                </c:pt>
                <c:pt idx="18039">
                  <c:v>18798.12</c:v>
                </c:pt>
                <c:pt idx="18040">
                  <c:v>18798.12</c:v>
                </c:pt>
                <c:pt idx="18041">
                  <c:v>18798.12</c:v>
                </c:pt>
                <c:pt idx="18042">
                  <c:v>18798.12</c:v>
                </c:pt>
                <c:pt idx="18043">
                  <c:v>18798.12</c:v>
                </c:pt>
                <c:pt idx="18044">
                  <c:v>18798.12</c:v>
                </c:pt>
                <c:pt idx="18045">
                  <c:v>18798.12</c:v>
                </c:pt>
                <c:pt idx="18046">
                  <c:v>18798.12</c:v>
                </c:pt>
                <c:pt idx="18047">
                  <c:v>18798.12</c:v>
                </c:pt>
                <c:pt idx="18048">
                  <c:v>18798.12</c:v>
                </c:pt>
                <c:pt idx="18049">
                  <c:v>18798.12</c:v>
                </c:pt>
                <c:pt idx="18050">
                  <c:v>18798.12</c:v>
                </c:pt>
                <c:pt idx="18051">
                  <c:v>18798.12</c:v>
                </c:pt>
                <c:pt idx="18052">
                  <c:v>18798.12</c:v>
                </c:pt>
                <c:pt idx="18053">
                  <c:v>18798.12</c:v>
                </c:pt>
                <c:pt idx="18054">
                  <c:v>18798.12</c:v>
                </c:pt>
                <c:pt idx="18055">
                  <c:v>18798.12</c:v>
                </c:pt>
                <c:pt idx="18056">
                  <c:v>18798.12</c:v>
                </c:pt>
                <c:pt idx="18057">
                  <c:v>18798.12</c:v>
                </c:pt>
                <c:pt idx="18058">
                  <c:v>18798.12</c:v>
                </c:pt>
                <c:pt idx="18059">
                  <c:v>18798.12</c:v>
                </c:pt>
                <c:pt idx="18060">
                  <c:v>18798.12</c:v>
                </c:pt>
                <c:pt idx="18061">
                  <c:v>18798.12</c:v>
                </c:pt>
                <c:pt idx="18062">
                  <c:v>18798.12</c:v>
                </c:pt>
                <c:pt idx="18063">
                  <c:v>18798.12</c:v>
                </c:pt>
                <c:pt idx="18064">
                  <c:v>18798.12</c:v>
                </c:pt>
                <c:pt idx="18065">
                  <c:v>18798.12</c:v>
                </c:pt>
                <c:pt idx="18066">
                  <c:v>18798.12</c:v>
                </c:pt>
                <c:pt idx="18067">
                  <c:v>18798.12</c:v>
                </c:pt>
                <c:pt idx="18068">
                  <c:v>18798.12</c:v>
                </c:pt>
                <c:pt idx="18069">
                  <c:v>18798.12</c:v>
                </c:pt>
                <c:pt idx="18070">
                  <c:v>18798.12</c:v>
                </c:pt>
                <c:pt idx="18071">
                  <c:v>18798.12</c:v>
                </c:pt>
                <c:pt idx="18072">
                  <c:v>18798.12</c:v>
                </c:pt>
                <c:pt idx="18073">
                  <c:v>18798.12</c:v>
                </c:pt>
                <c:pt idx="18074">
                  <c:v>18798.12</c:v>
                </c:pt>
                <c:pt idx="18075">
                  <c:v>18798.12</c:v>
                </c:pt>
                <c:pt idx="18076">
                  <c:v>18798.12</c:v>
                </c:pt>
                <c:pt idx="18077">
                  <c:v>18798.12</c:v>
                </c:pt>
                <c:pt idx="18078">
                  <c:v>18798.12</c:v>
                </c:pt>
                <c:pt idx="18079">
                  <c:v>18798.12</c:v>
                </c:pt>
                <c:pt idx="18080">
                  <c:v>18798.12</c:v>
                </c:pt>
                <c:pt idx="18081">
                  <c:v>18798.12</c:v>
                </c:pt>
                <c:pt idx="18082">
                  <c:v>18798.12</c:v>
                </c:pt>
                <c:pt idx="18083">
                  <c:v>18798.12</c:v>
                </c:pt>
                <c:pt idx="18084">
                  <c:v>18798.12</c:v>
                </c:pt>
                <c:pt idx="18085">
                  <c:v>18798.12</c:v>
                </c:pt>
                <c:pt idx="18086">
                  <c:v>18798.12</c:v>
                </c:pt>
                <c:pt idx="18087">
                  <c:v>18798.12</c:v>
                </c:pt>
                <c:pt idx="18088">
                  <c:v>18798.12</c:v>
                </c:pt>
                <c:pt idx="18089">
                  <c:v>18798.12</c:v>
                </c:pt>
                <c:pt idx="18090">
                  <c:v>18798.12</c:v>
                </c:pt>
                <c:pt idx="18091">
                  <c:v>18798.12</c:v>
                </c:pt>
                <c:pt idx="18092">
                  <c:v>18798.12</c:v>
                </c:pt>
                <c:pt idx="18093">
                  <c:v>18798.12</c:v>
                </c:pt>
                <c:pt idx="18094">
                  <c:v>18798.12</c:v>
                </c:pt>
                <c:pt idx="18095">
                  <c:v>18798.12</c:v>
                </c:pt>
                <c:pt idx="18096">
                  <c:v>18798.12</c:v>
                </c:pt>
                <c:pt idx="18097">
                  <c:v>18798.12</c:v>
                </c:pt>
                <c:pt idx="18098">
                  <c:v>18798.12</c:v>
                </c:pt>
                <c:pt idx="18099">
                  <c:v>18798.12</c:v>
                </c:pt>
                <c:pt idx="18100">
                  <c:v>18798.12</c:v>
                </c:pt>
                <c:pt idx="18101">
                  <c:v>18798.12</c:v>
                </c:pt>
                <c:pt idx="18102">
                  <c:v>18798.12</c:v>
                </c:pt>
                <c:pt idx="18103">
                  <c:v>18798.12</c:v>
                </c:pt>
                <c:pt idx="18104">
                  <c:v>18798.12</c:v>
                </c:pt>
                <c:pt idx="18105">
                  <c:v>18798.12</c:v>
                </c:pt>
                <c:pt idx="18106">
                  <c:v>18798.12</c:v>
                </c:pt>
                <c:pt idx="18107">
                  <c:v>18798.12</c:v>
                </c:pt>
                <c:pt idx="18108">
                  <c:v>18798.12</c:v>
                </c:pt>
                <c:pt idx="18109">
                  <c:v>18798.12</c:v>
                </c:pt>
                <c:pt idx="18110">
                  <c:v>18798.12</c:v>
                </c:pt>
                <c:pt idx="18111">
                  <c:v>18798.12</c:v>
                </c:pt>
                <c:pt idx="18112">
                  <c:v>18798.12</c:v>
                </c:pt>
                <c:pt idx="18113">
                  <c:v>18798.12</c:v>
                </c:pt>
                <c:pt idx="18114">
                  <c:v>18798.12</c:v>
                </c:pt>
                <c:pt idx="18115">
                  <c:v>18798.12</c:v>
                </c:pt>
                <c:pt idx="18116">
                  <c:v>18798.12</c:v>
                </c:pt>
                <c:pt idx="18117">
                  <c:v>18798.12</c:v>
                </c:pt>
                <c:pt idx="18118">
                  <c:v>18798.12</c:v>
                </c:pt>
                <c:pt idx="18119">
                  <c:v>18798.12</c:v>
                </c:pt>
                <c:pt idx="18120">
                  <c:v>18798.12</c:v>
                </c:pt>
                <c:pt idx="18121">
                  <c:v>18798.12</c:v>
                </c:pt>
                <c:pt idx="18122">
                  <c:v>18798.12</c:v>
                </c:pt>
                <c:pt idx="18123">
                  <c:v>18798.12</c:v>
                </c:pt>
                <c:pt idx="18124">
                  <c:v>18798.12</c:v>
                </c:pt>
                <c:pt idx="18125">
                  <c:v>18798.12</c:v>
                </c:pt>
                <c:pt idx="18126">
                  <c:v>18798.12</c:v>
                </c:pt>
                <c:pt idx="18127">
                  <c:v>18798.12</c:v>
                </c:pt>
                <c:pt idx="18128">
                  <c:v>18798.12</c:v>
                </c:pt>
                <c:pt idx="18129">
                  <c:v>18798.12</c:v>
                </c:pt>
                <c:pt idx="18130">
                  <c:v>18798.12</c:v>
                </c:pt>
                <c:pt idx="18131">
                  <c:v>18798.12</c:v>
                </c:pt>
                <c:pt idx="18132">
                  <c:v>18798.12</c:v>
                </c:pt>
                <c:pt idx="18133">
                  <c:v>18798.12</c:v>
                </c:pt>
                <c:pt idx="18134">
                  <c:v>18798.12</c:v>
                </c:pt>
                <c:pt idx="18135">
                  <c:v>18798.12</c:v>
                </c:pt>
                <c:pt idx="18136">
                  <c:v>18798.12</c:v>
                </c:pt>
                <c:pt idx="18137">
                  <c:v>18798.12</c:v>
                </c:pt>
                <c:pt idx="18138">
                  <c:v>18798.12</c:v>
                </c:pt>
                <c:pt idx="18139">
                  <c:v>18798.12</c:v>
                </c:pt>
                <c:pt idx="18140">
                  <c:v>18798.12</c:v>
                </c:pt>
                <c:pt idx="18141">
                  <c:v>18798.12</c:v>
                </c:pt>
                <c:pt idx="18142">
                  <c:v>18798.12</c:v>
                </c:pt>
                <c:pt idx="18143">
                  <c:v>18798.12</c:v>
                </c:pt>
                <c:pt idx="18144">
                  <c:v>18798.12</c:v>
                </c:pt>
                <c:pt idx="18145">
                  <c:v>18798.12</c:v>
                </c:pt>
                <c:pt idx="18146">
                  <c:v>18798.12</c:v>
                </c:pt>
                <c:pt idx="18147">
                  <c:v>18798.12</c:v>
                </c:pt>
                <c:pt idx="18148">
                  <c:v>18798.12</c:v>
                </c:pt>
                <c:pt idx="18149">
                  <c:v>18798.12</c:v>
                </c:pt>
                <c:pt idx="18150">
                  <c:v>18798.12</c:v>
                </c:pt>
                <c:pt idx="18151">
                  <c:v>18798.12</c:v>
                </c:pt>
                <c:pt idx="18152">
                  <c:v>18798.12</c:v>
                </c:pt>
                <c:pt idx="18153">
                  <c:v>18798.12</c:v>
                </c:pt>
                <c:pt idx="18154">
                  <c:v>18798.12</c:v>
                </c:pt>
                <c:pt idx="18155">
                  <c:v>18798.12</c:v>
                </c:pt>
                <c:pt idx="18156">
                  <c:v>18798.12</c:v>
                </c:pt>
                <c:pt idx="18157">
                  <c:v>18798.12</c:v>
                </c:pt>
                <c:pt idx="18158">
                  <c:v>18798.12</c:v>
                </c:pt>
                <c:pt idx="18159">
                  <c:v>18798.12</c:v>
                </c:pt>
                <c:pt idx="18160">
                  <c:v>18798.12</c:v>
                </c:pt>
                <c:pt idx="18161">
                  <c:v>18798.12</c:v>
                </c:pt>
                <c:pt idx="18162">
                  <c:v>18798.12</c:v>
                </c:pt>
                <c:pt idx="18163">
                  <c:v>18798.12</c:v>
                </c:pt>
                <c:pt idx="18164">
                  <c:v>18798.12</c:v>
                </c:pt>
                <c:pt idx="18165">
                  <c:v>18798.12</c:v>
                </c:pt>
                <c:pt idx="18166">
                  <c:v>18798.12</c:v>
                </c:pt>
                <c:pt idx="18167">
                  <c:v>18798.12</c:v>
                </c:pt>
                <c:pt idx="18168">
                  <c:v>18798.12</c:v>
                </c:pt>
                <c:pt idx="18169">
                  <c:v>18798.12</c:v>
                </c:pt>
                <c:pt idx="18170">
                  <c:v>18798.12</c:v>
                </c:pt>
                <c:pt idx="18171">
                  <c:v>18798.12</c:v>
                </c:pt>
                <c:pt idx="18172">
                  <c:v>18798.12</c:v>
                </c:pt>
                <c:pt idx="18173">
                  <c:v>18798.12</c:v>
                </c:pt>
                <c:pt idx="18174">
                  <c:v>18798.12</c:v>
                </c:pt>
                <c:pt idx="18175">
                  <c:v>18798.12</c:v>
                </c:pt>
                <c:pt idx="18176">
                  <c:v>18798.12</c:v>
                </c:pt>
                <c:pt idx="18177">
                  <c:v>18798.12</c:v>
                </c:pt>
                <c:pt idx="18178">
                  <c:v>18798.12</c:v>
                </c:pt>
                <c:pt idx="18179">
                  <c:v>18798.12</c:v>
                </c:pt>
                <c:pt idx="18180">
                  <c:v>18798.12</c:v>
                </c:pt>
                <c:pt idx="18181">
                  <c:v>18798.12</c:v>
                </c:pt>
                <c:pt idx="18182">
                  <c:v>18798.12</c:v>
                </c:pt>
                <c:pt idx="18183">
                  <c:v>18798.12</c:v>
                </c:pt>
                <c:pt idx="18184">
                  <c:v>18798.12</c:v>
                </c:pt>
                <c:pt idx="18185">
                  <c:v>18798.12</c:v>
                </c:pt>
                <c:pt idx="18186">
                  <c:v>18798.12</c:v>
                </c:pt>
                <c:pt idx="18187">
                  <c:v>18798.12</c:v>
                </c:pt>
                <c:pt idx="18188">
                  <c:v>18798.12</c:v>
                </c:pt>
                <c:pt idx="18189">
                  <c:v>18798.12</c:v>
                </c:pt>
                <c:pt idx="18190">
                  <c:v>18798.12</c:v>
                </c:pt>
                <c:pt idx="18191">
                  <c:v>18798.12</c:v>
                </c:pt>
                <c:pt idx="18192">
                  <c:v>18798.12</c:v>
                </c:pt>
                <c:pt idx="18193">
                  <c:v>18798.12</c:v>
                </c:pt>
                <c:pt idx="18194">
                  <c:v>18798.12</c:v>
                </c:pt>
                <c:pt idx="18195">
                  <c:v>18798.12</c:v>
                </c:pt>
                <c:pt idx="18196">
                  <c:v>18798.12</c:v>
                </c:pt>
                <c:pt idx="18197">
                  <c:v>18798.12</c:v>
                </c:pt>
                <c:pt idx="18198">
                  <c:v>18798.12</c:v>
                </c:pt>
                <c:pt idx="18199">
                  <c:v>18798.12</c:v>
                </c:pt>
                <c:pt idx="18200">
                  <c:v>18798.12</c:v>
                </c:pt>
                <c:pt idx="18201">
                  <c:v>18798.12</c:v>
                </c:pt>
                <c:pt idx="18202">
                  <c:v>18798.12</c:v>
                </c:pt>
                <c:pt idx="18203">
                  <c:v>18798.12</c:v>
                </c:pt>
                <c:pt idx="18204">
                  <c:v>18798.12</c:v>
                </c:pt>
                <c:pt idx="18205">
                  <c:v>18798.12</c:v>
                </c:pt>
                <c:pt idx="18206">
                  <c:v>18798.12</c:v>
                </c:pt>
                <c:pt idx="18207">
                  <c:v>18798.12</c:v>
                </c:pt>
                <c:pt idx="18208">
                  <c:v>18798.12</c:v>
                </c:pt>
                <c:pt idx="18209">
                  <c:v>18798.12</c:v>
                </c:pt>
                <c:pt idx="18210">
                  <c:v>18798.12</c:v>
                </c:pt>
                <c:pt idx="18211">
                  <c:v>18798.12</c:v>
                </c:pt>
                <c:pt idx="18212">
                  <c:v>18798.12</c:v>
                </c:pt>
                <c:pt idx="18213">
                  <c:v>18798.12</c:v>
                </c:pt>
                <c:pt idx="18214">
                  <c:v>18798.12</c:v>
                </c:pt>
                <c:pt idx="18215">
                  <c:v>18798.12</c:v>
                </c:pt>
                <c:pt idx="18216">
                  <c:v>18798.12</c:v>
                </c:pt>
                <c:pt idx="18217">
                  <c:v>18798.12</c:v>
                </c:pt>
                <c:pt idx="18218">
                  <c:v>18798.12</c:v>
                </c:pt>
                <c:pt idx="18219">
                  <c:v>18798.12</c:v>
                </c:pt>
                <c:pt idx="18220">
                  <c:v>18798.12</c:v>
                </c:pt>
                <c:pt idx="18221">
                  <c:v>18798.12</c:v>
                </c:pt>
                <c:pt idx="18222">
                  <c:v>18798.12</c:v>
                </c:pt>
                <c:pt idx="18223">
                  <c:v>18798.12</c:v>
                </c:pt>
                <c:pt idx="18224">
                  <c:v>18798.12</c:v>
                </c:pt>
                <c:pt idx="18225">
                  <c:v>18798.12</c:v>
                </c:pt>
                <c:pt idx="18226">
                  <c:v>18798.12</c:v>
                </c:pt>
                <c:pt idx="18227">
                  <c:v>18798.12</c:v>
                </c:pt>
                <c:pt idx="18228">
                  <c:v>18798.12</c:v>
                </c:pt>
                <c:pt idx="18229">
                  <c:v>18798.12</c:v>
                </c:pt>
                <c:pt idx="18230">
                  <c:v>18798.12</c:v>
                </c:pt>
                <c:pt idx="18231">
                  <c:v>18798.12</c:v>
                </c:pt>
                <c:pt idx="18232">
                  <c:v>18798.12</c:v>
                </c:pt>
                <c:pt idx="18233">
                  <c:v>18798.12</c:v>
                </c:pt>
                <c:pt idx="18234">
                  <c:v>18798.12</c:v>
                </c:pt>
                <c:pt idx="18235">
                  <c:v>18798.12</c:v>
                </c:pt>
                <c:pt idx="18236">
                  <c:v>18798.12</c:v>
                </c:pt>
                <c:pt idx="18237">
                  <c:v>18798.12</c:v>
                </c:pt>
                <c:pt idx="18238">
                  <c:v>18798.12</c:v>
                </c:pt>
                <c:pt idx="18239">
                  <c:v>18798.12</c:v>
                </c:pt>
                <c:pt idx="18240">
                  <c:v>18798.12</c:v>
                </c:pt>
                <c:pt idx="18241">
                  <c:v>18798.12</c:v>
                </c:pt>
                <c:pt idx="18242">
                  <c:v>18798.12</c:v>
                </c:pt>
                <c:pt idx="18243">
                  <c:v>18798.12</c:v>
                </c:pt>
                <c:pt idx="18244">
                  <c:v>18798.12</c:v>
                </c:pt>
                <c:pt idx="18245">
                  <c:v>18798.12</c:v>
                </c:pt>
                <c:pt idx="18246">
                  <c:v>18798.12</c:v>
                </c:pt>
                <c:pt idx="18247">
                  <c:v>18798.12</c:v>
                </c:pt>
                <c:pt idx="18248">
                  <c:v>18798.12</c:v>
                </c:pt>
                <c:pt idx="18249">
                  <c:v>18798.12</c:v>
                </c:pt>
                <c:pt idx="18250">
                  <c:v>18798.12</c:v>
                </c:pt>
                <c:pt idx="18251">
                  <c:v>18798.12</c:v>
                </c:pt>
                <c:pt idx="18252">
                  <c:v>18798.12</c:v>
                </c:pt>
                <c:pt idx="18253">
                  <c:v>18798.12</c:v>
                </c:pt>
                <c:pt idx="18254">
                  <c:v>18798.12</c:v>
                </c:pt>
                <c:pt idx="18255">
                  <c:v>18798.12</c:v>
                </c:pt>
                <c:pt idx="18256">
                  <c:v>18798.12</c:v>
                </c:pt>
                <c:pt idx="18257">
                  <c:v>18798.12</c:v>
                </c:pt>
                <c:pt idx="18258">
                  <c:v>18798.12</c:v>
                </c:pt>
                <c:pt idx="18259">
                  <c:v>18798.12</c:v>
                </c:pt>
                <c:pt idx="18260">
                  <c:v>18798.12</c:v>
                </c:pt>
                <c:pt idx="18261">
                  <c:v>18798.12</c:v>
                </c:pt>
                <c:pt idx="18262">
                  <c:v>18798.12</c:v>
                </c:pt>
                <c:pt idx="18263">
                  <c:v>18798.12</c:v>
                </c:pt>
                <c:pt idx="18264">
                  <c:v>18798.12</c:v>
                </c:pt>
                <c:pt idx="18265">
                  <c:v>18798.12</c:v>
                </c:pt>
                <c:pt idx="18266">
                  <c:v>18798.12</c:v>
                </c:pt>
                <c:pt idx="18267">
                  <c:v>18798.12</c:v>
                </c:pt>
                <c:pt idx="18268">
                  <c:v>18798.12</c:v>
                </c:pt>
                <c:pt idx="18269">
                  <c:v>18798.12</c:v>
                </c:pt>
                <c:pt idx="18270">
                  <c:v>18798.12</c:v>
                </c:pt>
                <c:pt idx="18271">
                  <c:v>18798.12</c:v>
                </c:pt>
                <c:pt idx="18272">
                  <c:v>18798.12</c:v>
                </c:pt>
                <c:pt idx="18273">
                  <c:v>18798.12</c:v>
                </c:pt>
                <c:pt idx="18274">
                  <c:v>18798.12</c:v>
                </c:pt>
                <c:pt idx="18275">
                  <c:v>18798.12</c:v>
                </c:pt>
                <c:pt idx="18276">
                  <c:v>18798.12</c:v>
                </c:pt>
                <c:pt idx="18277">
                  <c:v>18798.12</c:v>
                </c:pt>
                <c:pt idx="18278">
                  <c:v>18798.12</c:v>
                </c:pt>
                <c:pt idx="18279">
                  <c:v>18798.12</c:v>
                </c:pt>
                <c:pt idx="18280">
                  <c:v>18798.12</c:v>
                </c:pt>
                <c:pt idx="18281">
                  <c:v>18798.12</c:v>
                </c:pt>
                <c:pt idx="18282">
                  <c:v>18798.12</c:v>
                </c:pt>
                <c:pt idx="18283">
                  <c:v>18798.12</c:v>
                </c:pt>
                <c:pt idx="18284">
                  <c:v>18798.12</c:v>
                </c:pt>
                <c:pt idx="18285">
                  <c:v>18798.12</c:v>
                </c:pt>
                <c:pt idx="18286">
                  <c:v>18798.12</c:v>
                </c:pt>
                <c:pt idx="18287">
                  <c:v>18798.12</c:v>
                </c:pt>
                <c:pt idx="18288">
                  <c:v>18798.12</c:v>
                </c:pt>
                <c:pt idx="18289">
                  <c:v>18798.12</c:v>
                </c:pt>
                <c:pt idx="18290">
                  <c:v>18798.12</c:v>
                </c:pt>
                <c:pt idx="18291">
                  <c:v>18798.12</c:v>
                </c:pt>
                <c:pt idx="18292">
                  <c:v>18798.12</c:v>
                </c:pt>
                <c:pt idx="18293">
                  <c:v>18798.12</c:v>
                </c:pt>
                <c:pt idx="18294">
                  <c:v>18798.12</c:v>
                </c:pt>
                <c:pt idx="18295">
                  <c:v>18798.12</c:v>
                </c:pt>
                <c:pt idx="18296">
                  <c:v>18798.12</c:v>
                </c:pt>
                <c:pt idx="18297">
                  <c:v>18798.12</c:v>
                </c:pt>
                <c:pt idx="18298">
                  <c:v>18798.12</c:v>
                </c:pt>
                <c:pt idx="18299">
                  <c:v>18798.12</c:v>
                </c:pt>
                <c:pt idx="18300">
                  <c:v>18798.12</c:v>
                </c:pt>
                <c:pt idx="18301">
                  <c:v>18798.12</c:v>
                </c:pt>
                <c:pt idx="18302">
                  <c:v>18798.12</c:v>
                </c:pt>
                <c:pt idx="18303">
                  <c:v>18798.12</c:v>
                </c:pt>
                <c:pt idx="18304">
                  <c:v>18798.12</c:v>
                </c:pt>
                <c:pt idx="18305">
                  <c:v>18798.12</c:v>
                </c:pt>
                <c:pt idx="18306">
                  <c:v>18798.12</c:v>
                </c:pt>
                <c:pt idx="18307">
                  <c:v>18798.12</c:v>
                </c:pt>
                <c:pt idx="18308">
                  <c:v>18798.12</c:v>
                </c:pt>
                <c:pt idx="18309">
                  <c:v>18798.12</c:v>
                </c:pt>
                <c:pt idx="18310">
                  <c:v>18798.12</c:v>
                </c:pt>
                <c:pt idx="18311">
                  <c:v>18798.12</c:v>
                </c:pt>
                <c:pt idx="18312">
                  <c:v>18798.12</c:v>
                </c:pt>
                <c:pt idx="18313">
                  <c:v>18798.12</c:v>
                </c:pt>
                <c:pt idx="18314">
                  <c:v>18798.12</c:v>
                </c:pt>
                <c:pt idx="18315">
                  <c:v>18798.12</c:v>
                </c:pt>
                <c:pt idx="18316">
                  <c:v>18798.12</c:v>
                </c:pt>
                <c:pt idx="18317">
                  <c:v>18798.12</c:v>
                </c:pt>
                <c:pt idx="18318">
                  <c:v>18798.12</c:v>
                </c:pt>
                <c:pt idx="18319">
                  <c:v>18798.12</c:v>
                </c:pt>
                <c:pt idx="18320">
                  <c:v>18798.12</c:v>
                </c:pt>
                <c:pt idx="18321">
                  <c:v>18798.12</c:v>
                </c:pt>
                <c:pt idx="18322">
                  <c:v>18798.12</c:v>
                </c:pt>
                <c:pt idx="18323">
                  <c:v>18798.12</c:v>
                </c:pt>
                <c:pt idx="18324">
                  <c:v>18798.12</c:v>
                </c:pt>
                <c:pt idx="18325">
                  <c:v>18798.12</c:v>
                </c:pt>
                <c:pt idx="18326">
                  <c:v>18798.12</c:v>
                </c:pt>
                <c:pt idx="18327">
                  <c:v>18798.12</c:v>
                </c:pt>
                <c:pt idx="18328">
                  <c:v>18798.12</c:v>
                </c:pt>
                <c:pt idx="18329">
                  <c:v>18798.12</c:v>
                </c:pt>
                <c:pt idx="18330">
                  <c:v>18798.12</c:v>
                </c:pt>
                <c:pt idx="18331">
                  <c:v>18798.12</c:v>
                </c:pt>
                <c:pt idx="18332">
                  <c:v>18798.12</c:v>
                </c:pt>
                <c:pt idx="18333">
                  <c:v>18798.12</c:v>
                </c:pt>
                <c:pt idx="18334">
                  <c:v>18798.12</c:v>
                </c:pt>
                <c:pt idx="18335">
                  <c:v>18798.12</c:v>
                </c:pt>
                <c:pt idx="18336">
                  <c:v>18798.12</c:v>
                </c:pt>
                <c:pt idx="18337">
                  <c:v>18798.12</c:v>
                </c:pt>
                <c:pt idx="18338">
                  <c:v>18798.12</c:v>
                </c:pt>
                <c:pt idx="18339">
                  <c:v>18798.12</c:v>
                </c:pt>
                <c:pt idx="18340">
                  <c:v>18798.12</c:v>
                </c:pt>
                <c:pt idx="18341">
                  <c:v>18798.12</c:v>
                </c:pt>
                <c:pt idx="18342">
                  <c:v>18798.12</c:v>
                </c:pt>
                <c:pt idx="18343">
                  <c:v>18798.12</c:v>
                </c:pt>
                <c:pt idx="18344">
                  <c:v>18798.12</c:v>
                </c:pt>
                <c:pt idx="18345">
                  <c:v>18798.12</c:v>
                </c:pt>
                <c:pt idx="18346">
                  <c:v>18798.12</c:v>
                </c:pt>
                <c:pt idx="18347">
                  <c:v>18798.12</c:v>
                </c:pt>
                <c:pt idx="18348">
                  <c:v>18798.12</c:v>
                </c:pt>
                <c:pt idx="18349">
                  <c:v>18798.12</c:v>
                </c:pt>
                <c:pt idx="18350">
                  <c:v>18798.12</c:v>
                </c:pt>
                <c:pt idx="18351">
                  <c:v>18798.12</c:v>
                </c:pt>
                <c:pt idx="18352">
                  <c:v>18798.12</c:v>
                </c:pt>
                <c:pt idx="18353">
                  <c:v>18798.12</c:v>
                </c:pt>
                <c:pt idx="18354">
                  <c:v>18798.12</c:v>
                </c:pt>
                <c:pt idx="18355">
                  <c:v>18798.12</c:v>
                </c:pt>
                <c:pt idx="18356">
                  <c:v>18798.12</c:v>
                </c:pt>
                <c:pt idx="18357">
                  <c:v>18798.12</c:v>
                </c:pt>
                <c:pt idx="18358">
                  <c:v>18798.12</c:v>
                </c:pt>
                <c:pt idx="18359">
                  <c:v>18798.12</c:v>
                </c:pt>
                <c:pt idx="18360">
                  <c:v>18798.12</c:v>
                </c:pt>
                <c:pt idx="18361">
                  <c:v>18798.12</c:v>
                </c:pt>
                <c:pt idx="18362">
                  <c:v>18798.12</c:v>
                </c:pt>
                <c:pt idx="18363">
                  <c:v>18798.12</c:v>
                </c:pt>
                <c:pt idx="18364">
                  <c:v>18798.12</c:v>
                </c:pt>
                <c:pt idx="18365">
                  <c:v>18798.12</c:v>
                </c:pt>
                <c:pt idx="18366">
                  <c:v>18798.12</c:v>
                </c:pt>
                <c:pt idx="18367">
                  <c:v>18798.12</c:v>
                </c:pt>
                <c:pt idx="18368">
                  <c:v>18798.12</c:v>
                </c:pt>
                <c:pt idx="18369">
                  <c:v>18798.12</c:v>
                </c:pt>
                <c:pt idx="18370">
                  <c:v>18798.12</c:v>
                </c:pt>
                <c:pt idx="18371">
                  <c:v>18798.12</c:v>
                </c:pt>
                <c:pt idx="18372">
                  <c:v>18798.12</c:v>
                </c:pt>
                <c:pt idx="18373">
                  <c:v>18798.12</c:v>
                </c:pt>
                <c:pt idx="18374">
                  <c:v>18798.12</c:v>
                </c:pt>
                <c:pt idx="18375">
                  <c:v>18798.12</c:v>
                </c:pt>
                <c:pt idx="18376">
                  <c:v>18798.12</c:v>
                </c:pt>
                <c:pt idx="18377">
                  <c:v>18798.12</c:v>
                </c:pt>
                <c:pt idx="18378">
                  <c:v>18798.12</c:v>
                </c:pt>
                <c:pt idx="18379">
                  <c:v>18798.12</c:v>
                </c:pt>
                <c:pt idx="18380">
                  <c:v>18798.12</c:v>
                </c:pt>
                <c:pt idx="18381">
                  <c:v>18798.12</c:v>
                </c:pt>
                <c:pt idx="18382">
                  <c:v>18798.12</c:v>
                </c:pt>
                <c:pt idx="18383">
                  <c:v>18798.12</c:v>
                </c:pt>
                <c:pt idx="18384">
                  <c:v>18798.12</c:v>
                </c:pt>
                <c:pt idx="18385">
                  <c:v>18798.12</c:v>
                </c:pt>
                <c:pt idx="18386">
                  <c:v>18798.12</c:v>
                </c:pt>
                <c:pt idx="18387">
                  <c:v>18798.12</c:v>
                </c:pt>
                <c:pt idx="18388">
                  <c:v>18798.12</c:v>
                </c:pt>
                <c:pt idx="18389">
                  <c:v>18798.12</c:v>
                </c:pt>
                <c:pt idx="18390">
                  <c:v>18798.12</c:v>
                </c:pt>
                <c:pt idx="18391">
                  <c:v>18798.12</c:v>
                </c:pt>
                <c:pt idx="18392">
                  <c:v>18798.12</c:v>
                </c:pt>
                <c:pt idx="18393">
                  <c:v>18798.12</c:v>
                </c:pt>
                <c:pt idx="18394">
                  <c:v>18798.12</c:v>
                </c:pt>
                <c:pt idx="18395">
                  <c:v>18798.12</c:v>
                </c:pt>
                <c:pt idx="18396">
                  <c:v>18798.12</c:v>
                </c:pt>
                <c:pt idx="18397">
                  <c:v>18798.12</c:v>
                </c:pt>
                <c:pt idx="18398">
                  <c:v>18798.12</c:v>
                </c:pt>
                <c:pt idx="18399">
                  <c:v>18798.12</c:v>
                </c:pt>
                <c:pt idx="18400">
                  <c:v>18798.12</c:v>
                </c:pt>
                <c:pt idx="18401">
                  <c:v>18798.12</c:v>
                </c:pt>
                <c:pt idx="18402">
                  <c:v>18798.12</c:v>
                </c:pt>
                <c:pt idx="18403">
                  <c:v>18798.12</c:v>
                </c:pt>
                <c:pt idx="18404">
                  <c:v>18798.12</c:v>
                </c:pt>
                <c:pt idx="18405">
                  <c:v>18798.12</c:v>
                </c:pt>
                <c:pt idx="18406">
                  <c:v>18798.12</c:v>
                </c:pt>
                <c:pt idx="18407">
                  <c:v>18798.12</c:v>
                </c:pt>
                <c:pt idx="18408">
                  <c:v>18798.12</c:v>
                </c:pt>
                <c:pt idx="18409">
                  <c:v>18798.12</c:v>
                </c:pt>
                <c:pt idx="18410">
                  <c:v>18798.12</c:v>
                </c:pt>
                <c:pt idx="18411">
                  <c:v>18798.12</c:v>
                </c:pt>
                <c:pt idx="18412">
                  <c:v>18798.12</c:v>
                </c:pt>
                <c:pt idx="18413">
                  <c:v>18798.12</c:v>
                </c:pt>
                <c:pt idx="18414">
                  <c:v>18798.12</c:v>
                </c:pt>
                <c:pt idx="18415">
                  <c:v>18798.12</c:v>
                </c:pt>
                <c:pt idx="18416">
                  <c:v>18798.12</c:v>
                </c:pt>
                <c:pt idx="18417">
                  <c:v>18798.12</c:v>
                </c:pt>
                <c:pt idx="18418">
                  <c:v>18798.12</c:v>
                </c:pt>
                <c:pt idx="18419">
                  <c:v>18798.12</c:v>
                </c:pt>
                <c:pt idx="18420">
                  <c:v>18798.12</c:v>
                </c:pt>
                <c:pt idx="18421">
                  <c:v>18798.12</c:v>
                </c:pt>
                <c:pt idx="18422">
                  <c:v>18798.12</c:v>
                </c:pt>
                <c:pt idx="18423">
                  <c:v>18798.12</c:v>
                </c:pt>
                <c:pt idx="18424">
                  <c:v>18798.12</c:v>
                </c:pt>
                <c:pt idx="18425">
                  <c:v>18798.12</c:v>
                </c:pt>
                <c:pt idx="18426">
                  <c:v>18798.12</c:v>
                </c:pt>
                <c:pt idx="18427">
                  <c:v>18798.12</c:v>
                </c:pt>
                <c:pt idx="18428">
                  <c:v>18798.12</c:v>
                </c:pt>
                <c:pt idx="18429">
                  <c:v>18798.12</c:v>
                </c:pt>
                <c:pt idx="18430">
                  <c:v>18798.12</c:v>
                </c:pt>
                <c:pt idx="18431">
                  <c:v>18798.12</c:v>
                </c:pt>
                <c:pt idx="18432">
                  <c:v>18798.12</c:v>
                </c:pt>
                <c:pt idx="18433">
                  <c:v>18798.12</c:v>
                </c:pt>
                <c:pt idx="18434">
                  <c:v>18798.12</c:v>
                </c:pt>
                <c:pt idx="18435">
                  <c:v>18798.12</c:v>
                </c:pt>
                <c:pt idx="18436">
                  <c:v>18798.12</c:v>
                </c:pt>
                <c:pt idx="18437">
                  <c:v>18798.12</c:v>
                </c:pt>
                <c:pt idx="18438">
                  <c:v>18798.12</c:v>
                </c:pt>
                <c:pt idx="18439">
                  <c:v>18798.12</c:v>
                </c:pt>
                <c:pt idx="18440">
                  <c:v>18798.12</c:v>
                </c:pt>
                <c:pt idx="18441">
                  <c:v>18798.12</c:v>
                </c:pt>
                <c:pt idx="18442">
                  <c:v>18798.12</c:v>
                </c:pt>
                <c:pt idx="18443">
                  <c:v>18798.12</c:v>
                </c:pt>
                <c:pt idx="18444">
                  <c:v>18798.12</c:v>
                </c:pt>
                <c:pt idx="18445">
                  <c:v>18798.12</c:v>
                </c:pt>
                <c:pt idx="18446">
                  <c:v>18798.12</c:v>
                </c:pt>
                <c:pt idx="18447">
                  <c:v>18798.12</c:v>
                </c:pt>
                <c:pt idx="18448">
                  <c:v>18798.12</c:v>
                </c:pt>
                <c:pt idx="18449">
                  <c:v>18798.12</c:v>
                </c:pt>
                <c:pt idx="18450">
                  <c:v>18798.12</c:v>
                </c:pt>
                <c:pt idx="18451">
                  <c:v>18798.12</c:v>
                </c:pt>
                <c:pt idx="18452">
                  <c:v>18798.12</c:v>
                </c:pt>
                <c:pt idx="18453">
                  <c:v>18798.12</c:v>
                </c:pt>
                <c:pt idx="18454">
                  <c:v>18798.12</c:v>
                </c:pt>
                <c:pt idx="18455">
                  <c:v>18798.12</c:v>
                </c:pt>
                <c:pt idx="18456">
                  <c:v>18798.12</c:v>
                </c:pt>
                <c:pt idx="18457">
                  <c:v>18798.12</c:v>
                </c:pt>
                <c:pt idx="18458">
                  <c:v>18798.12</c:v>
                </c:pt>
                <c:pt idx="18459">
                  <c:v>18798.12</c:v>
                </c:pt>
                <c:pt idx="18460">
                  <c:v>18798.12</c:v>
                </c:pt>
                <c:pt idx="18461">
                  <c:v>18798.12</c:v>
                </c:pt>
                <c:pt idx="18462">
                  <c:v>18798.12</c:v>
                </c:pt>
                <c:pt idx="18463">
                  <c:v>18798.12</c:v>
                </c:pt>
                <c:pt idx="18464">
                  <c:v>18798.12</c:v>
                </c:pt>
                <c:pt idx="18465">
                  <c:v>18798.12</c:v>
                </c:pt>
                <c:pt idx="18466">
                  <c:v>18798.12</c:v>
                </c:pt>
                <c:pt idx="18467">
                  <c:v>18798.12</c:v>
                </c:pt>
                <c:pt idx="18468">
                  <c:v>18798.12</c:v>
                </c:pt>
                <c:pt idx="18469">
                  <c:v>18798.12</c:v>
                </c:pt>
                <c:pt idx="18470">
                  <c:v>18798.12</c:v>
                </c:pt>
                <c:pt idx="18471">
                  <c:v>18798.12</c:v>
                </c:pt>
                <c:pt idx="18472">
                  <c:v>18798.12</c:v>
                </c:pt>
                <c:pt idx="18473">
                  <c:v>18798.12</c:v>
                </c:pt>
                <c:pt idx="18474">
                  <c:v>18798.12</c:v>
                </c:pt>
                <c:pt idx="18475">
                  <c:v>18798.12</c:v>
                </c:pt>
                <c:pt idx="18476">
                  <c:v>18798.12</c:v>
                </c:pt>
                <c:pt idx="18477">
                  <c:v>18798.12</c:v>
                </c:pt>
                <c:pt idx="18478">
                  <c:v>18798.12</c:v>
                </c:pt>
                <c:pt idx="18479">
                  <c:v>18798.12</c:v>
                </c:pt>
                <c:pt idx="18480">
                  <c:v>18798.12</c:v>
                </c:pt>
                <c:pt idx="18481">
                  <c:v>18798.12</c:v>
                </c:pt>
                <c:pt idx="18482">
                  <c:v>18798.12</c:v>
                </c:pt>
                <c:pt idx="18483">
                  <c:v>18798.12</c:v>
                </c:pt>
                <c:pt idx="18484">
                  <c:v>18798.12</c:v>
                </c:pt>
                <c:pt idx="18485">
                  <c:v>18798.12</c:v>
                </c:pt>
                <c:pt idx="18486">
                  <c:v>18798.12</c:v>
                </c:pt>
                <c:pt idx="18487">
                  <c:v>18798.12</c:v>
                </c:pt>
                <c:pt idx="18488">
                  <c:v>18798.12</c:v>
                </c:pt>
                <c:pt idx="18489">
                  <c:v>18798.12</c:v>
                </c:pt>
                <c:pt idx="18490">
                  <c:v>18798.12</c:v>
                </c:pt>
                <c:pt idx="18491">
                  <c:v>18798.12</c:v>
                </c:pt>
                <c:pt idx="18492">
                  <c:v>18798.12</c:v>
                </c:pt>
                <c:pt idx="18493">
                  <c:v>18798.12</c:v>
                </c:pt>
                <c:pt idx="18494">
                  <c:v>18798.12</c:v>
                </c:pt>
                <c:pt idx="18495">
                  <c:v>18798.12</c:v>
                </c:pt>
                <c:pt idx="18496">
                  <c:v>18798.12</c:v>
                </c:pt>
                <c:pt idx="18497">
                  <c:v>18798.12</c:v>
                </c:pt>
                <c:pt idx="18498">
                  <c:v>18798.12</c:v>
                </c:pt>
                <c:pt idx="18499">
                  <c:v>18798.12</c:v>
                </c:pt>
                <c:pt idx="18500">
                  <c:v>18798.12</c:v>
                </c:pt>
                <c:pt idx="18501">
                  <c:v>18798.12</c:v>
                </c:pt>
                <c:pt idx="18502">
                  <c:v>18798.12</c:v>
                </c:pt>
                <c:pt idx="18503">
                  <c:v>18798.12</c:v>
                </c:pt>
                <c:pt idx="18504">
                  <c:v>18798.12</c:v>
                </c:pt>
                <c:pt idx="18505">
                  <c:v>18798.12</c:v>
                </c:pt>
                <c:pt idx="18506">
                  <c:v>18798.12</c:v>
                </c:pt>
                <c:pt idx="18507">
                  <c:v>18798.12</c:v>
                </c:pt>
                <c:pt idx="18508">
                  <c:v>18798.12</c:v>
                </c:pt>
                <c:pt idx="18509">
                  <c:v>18798.12</c:v>
                </c:pt>
                <c:pt idx="18510">
                  <c:v>18798.12</c:v>
                </c:pt>
                <c:pt idx="18511">
                  <c:v>18798.12</c:v>
                </c:pt>
                <c:pt idx="18512">
                  <c:v>18798.12</c:v>
                </c:pt>
                <c:pt idx="18513">
                  <c:v>18798.12</c:v>
                </c:pt>
                <c:pt idx="18514">
                  <c:v>18798.12</c:v>
                </c:pt>
                <c:pt idx="18515">
                  <c:v>18798.12</c:v>
                </c:pt>
                <c:pt idx="18516">
                  <c:v>18798.12</c:v>
                </c:pt>
                <c:pt idx="18517">
                  <c:v>18798.12</c:v>
                </c:pt>
                <c:pt idx="18518">
                  <c:v>18798.12</c:v>
                </c:pt>
                <c:pt idx="18519">
                  <c:v>18798.12</c:v>
                </c:pt>
                <c:pt idx="18520">
                  <c:v>18798.12</c:v>
                </c:pt>
                <c:pt idx="18521">
                  <c:v>18798.12</c:v>
                </c:pt>
                <c:pt idx="18522">
                  <c:v>18798.12</c:v>
                </c:pt>
                <c:pt idx="18523">
                  <c:v>18798.12</c:v>
                </c:pt>
                <c:pt idx="18524">
                  <c:v>18798.12</c:v>
                </c:pt>
                <c:pt idx="18525">
                  <c:v>18798.12</c:v>
                </c:pt>
                <c:pt idx="18526">
                  <c:v>18798.12</c:v>
                </c:pt>
                <c:pt idx="18527">
                  <c:v>18798.12</c:v>
                </c:pt>
                <c:pt idx="18528">
                  <c:v>18798.12</c:v>
                </c:pt>
                <c:pt idx="18529">
                  <c:v>18798.12</c:v>
                </c:pt>
                <c:pt idx="18530">
                  <c:v>18798.12</c:v>
                </c:pt>
                <c:pt idx="18531">
                  <c:v>18798.12</c:v>
                </c:pt>
                <c:pt idx="18532">
                  <c:v>18798.12</c:v>
                </c:pt>
                <c:pt idx="18533">
                  <c:v>18798.12</c:v>
                </c:pt>
                <c:pt idx="18534">
                  <c:v>18798.12</c:v>
                </c:pt>
                <c:pt idx="18535">
                  <c:v>18798.12</c:v>
                </c:pt>
                <c:pt idx="18536">
                  <c:v>18798.12</c:v>
                </c:pt>
                <c:pt idx="18537">
                  <c:v>18798.12</c:v>
                </c:pt>
                <c:pt idx="18538">
                  <c:v>18798.12</c:v>
                </c:pt>
                <c:pt idx="18539">
                  <c:v>18798.12</c:v>
                </c:pt>
                <c:pt idx="18540">
                  <c:v>18798.12</c:v>
                </c:pt>
                <c:pt idx="18541">
                  <c:v>18798.12</c:v>
                </c:pt>
                <c:pt idx="18542">
                  <c:v>18798.12</c:v>
                </c:pt>
                <c:pt idx="18543">
                  <c:v>18798.12</c:v>
                </c:pt>
                <c:pt idx="18544">
                  <c:v>18798.12</c:v>
                </c:pt>
                <c:pt idx="18545">
                  <c:v>18798.12</c:v>
                </c:pt>
                <c:pt idx="18546">
                  <c:v>18798.12</c:v>
                </c:pt>
                <c:pt idx="18547">
                  <c:v>18798.12</c:v>
                </c:pt>
                <c:pt idx="18548">
                  <c:v>18798.12</c:v>
                </c:pt>
                <c:pt idx="18549">
                  <c:v>18798.12</c:v>
                </c:pt>
                <c:pt idx="18550">
                  <c:v>18798.12</c:v>
                </c:pt>
                <c:pt idx="18551">
                  <c:v>18798.12</c:v>
                </c:pt>
                <c:pt idx="18552">
                  <c:v>18798.12</c:v>
                </c:pt>
                <c:pt idx="18553">
                  <c:v>18798.12</c:v>
                </c:pt>
                <c:pt idx="18554">
                  <c:v>18798.12</c:v>
                </c:pt>
                <c:pt idx="18555">
                  <c:v>18798.12</c:v>
                </c:pt>
                <c:pt idx="18556">
                  <c:v>18798.12</c:v>
                </c:pt>
                <c:pt idx="18557">
                  <c:v>18798.12</c:v>
                </c:pt>
                <c:pt idx="18558">
                  <c:v>18798.12</c:v>
                </c:pt>
                <c:pt idx="18559">
                  <c:v>18798.12</c:v>
                </c:pt>
                <c:pt idx="18560">
                  <c:v>18798.12</c:v>
                </c:pt>
                <c:pt idx="18561">
                  <c:v>18798.12</c:v>
                </c:pt>
                <c:pt idx="18562">
                  <c:v>18798.12</c:v>
                </c:pt>
                <c:pt idx="18563">
                  <c:v>18798.12</c:v>
                </c:pt>
                <c:pt idx="18564">
                  <c:v>18798.12</c:v>
                </c:pt>
                <c:pt idx="18565">
                  <c:v>18798.12</c:v>
                </c:pt>
                <c:pt idx="18566">
                  <c:v>18798.12</c:v>
                </c:pt>
                <c:pt idx="18567">
                  <c:v>18798.12</c:v>
                </c:pt>
                <c:pt idx="18568">
                  <c:v>18798.12</c:v>
                </c:pt>
                <c:pt idx="18569">
                  <c:v>18798.12</c:v>
                </c:pt>
                <c:pt idx="18570">
                  <c:v>18798.12</c:v>
                </c:pt>
                <c:pt idx="18571">
                  <c:v>18798.12</c:v>
                </c:pt>
                <c:pt idx="18572">
                  <c:v>18798.12</c:v>
                </c:pt>
                <c:pt idx="18573">
                  <c:v>18798.12</c:v>
                </c:pt>
                <c:pt idx="18574">
                  <c:v>18798.12</c:v>
                </c:pt>
                <c:pt idx="18575">
                  <c:v>18798.12</c:v>
                </c:pt>
                <c:pt idx="18576">
                  <c:v>18798.12</c:v>
                </c:pt>
                <c:pt idx="18577">
                  <c:v>18798.12</c:v>
                </c:pt>
                <c:pt idx="18578">
                  <c:v>18798.12</c:v>
                </c:pt>
                <c:pt idx="18579">
                  <c:v>18798.12</c:v>
                </c:pt>
                <c:pt idx="18580">
                  <c:v>18798.12</c:v>
                </c:pt>
                <c:pt idx="18581">
                  <c:v>18798.12</c:v>
                </c:pt>
                <c:pt idx="18582">
                  <c:v>18798.12</c:v>
                </c:pt>
                <c:pt idx="18583">
                  <c:v>18798.12</c:v>
                </c:pt>
                <c:pt idx="18584">
                  <c:v>18798.12</c:v>
                </c:pt>
                <c:pt idx="18585">
                  <c:v>18798.12</c:v>
                </c:pt>
                <c:pt idx="18586">
                  <c:v>18798.12</c:v>
                </c:pt>
                <c:pt idx="18587">
                  <c:v>18798.12</c:v>
                </c:pt>
                <c:pt idx="18588">
                  <c:v>18798.12</c:v>
                </c:pt>
                <c:pt idx="18589">
                  <c:v>18798.12</c:v>
                </c:pt>
                <c:pt idx="18590">
                  <c:v>18798.12</c:v>
                </c:pt>
                <c:pt idx="18591">
                  <c:v>18798.12</c:v>
                </c:pt>
                <c:pt idx="18592">
                  <c:v>18798.12</c:v>
                </c:pt>
                <c:pt idx="18593">
                  <c:v>18798.12</c:v>
                </c:pt>
                <c:pt idx="18594">
                  <c:v>18798.12</c:v>
                </c:pt>
                <c:pt idx="18595">
                  <c:v>18798.12</c:v>
                </c:pt>
                <c:pt idx="18596">
                  <c:v>18798.12</c:v>
                </c:pt>
                <c:pt idx="18597">
                  <c:v>18798.12</c:v>
                </c:pt>
                <c:pt idx="18598">
                  <c:v>18798.12</c:v>
                </c:pt>
                <c:pt idx="18599">
                  <c:v>18798.12</c:v>
                </c:pt>
                <c:pt idx="18600">
                  <c:v>18798.12</c:v>
                </c:pt>
                <c:pt idx="18601">
                  <c:v>18798.12</c:v>
                </c:pt>
                <c:pt idx="18602">
                  <c:v>18798.12</c:v>
                </c:pt>
                <c:pt idx="18603">
                  <c:v>18798.12</c:v>
                </c:pt>
                <c:pt idx="18604">
                  <c:v>18798.12</c:v>
                </c:pt>
                <c:pt idx="18605">
                  <c:v>18798.12</c:v>
                </c:pt>
                <c:pt idx="18606">
                  <c:v>18798.12</c:v>
                </c:pt>
                <c:pt idx="18607">
                  <c:v>18798.12</c:v>
                </c:pt>
                <c:pt idx="18608">
                  <c:v>18798.12</c:v>
                </c:pt>
                <c:pt idx="18609">
                  <c:v>18798.12</c:v>
                </c:pt>
                <c:pt idx="18610">
                  <c:v>18798.12</c:v>
                </c:pt>
                <c:pt idx="18611">
                  <c:v>18798.12</c:v>
                </c:pt>
                <c:pt idx="18612">
                  <c:v>18798.12</c:v>
                </c:pt>
                <c:pt idx="18613">
                  <c:v>18798.12</c:v>
                </c:pt>
                <c:pt idx="18614">
                  <c:v>18798.12</c:v>
                </c:pt>
                <c:pt idx="18615">
                  <c:v>18798.12</c:v>
                </c:pt>
                <c:pt idx="18616">
                  <c:v>18798.12</c:v>
                </c:pt>
                <c:pt idx="18617">
                  <c:v>18798.12</c:v>
                </c:pt>
                <c:pt idx="18618">
                  <c:v>18798.12</c:v>
                </c:pt>
                <c:pt idx="18619">
                  <c:v>18798.12</c:v>
                </c:pt>
                <c:pt idx="18620">
                  <c:v>18798.12</c:v>
                </c:pt>
                <c:pt idx="18621">
                  <c:v>18798.12</c:v>
                </c:pt>
                <c:pt idx="18622">
                  <c:v>18798.12</c:v>
                </c:pt>
                <c:pt idx="18623">
                  <c:v>18798.12</c:v>
                </c:pt>
                <c:pt idx="18624">
                  <c:v>18798.12</c:v>
                </c:pt>
                <c:pt idx="18625">
                  <c:v>18798.12</c:v>
                </c:pt>
                <c:pt idx="18626">
                  <c:v>18798.12</c:v>
                </c:pt>
                <c:pt idx="18627">
                  <c:v>18798.12</c:v>
                </c:pt>
                <c:pt idx="18628">
                  <c:v>18798.12</c:v>
                </c:pt>
                <c:pt idx="18629">
                  <c:v>18798.12</c:v>
                </c:pt>
                <c:pt idx="18630">
                  <c:v>18798.12</c:v>
                </c:pt>
                <c:pt idx="18631">
                  <c:v>18798.12</c:v>
                </c:pt>
                <c:pt idx="18632">
                  <c:v>18798.12</c:v>
                </c:pt>
                <c:pt idx="18633">
                  <c:v>18798.12</c:v>
                </c:pt>
                <c:pt idx="18634">
                  <c:v>18798.12</c:v>
                </c:pt>
                <c:pt idx="18635">
                  <c:v>18798.12</c:v>
                </c:pt>
                <c:pt idx="18636">
                  <c:v>18798.12</c:v>
                </c:pt>
                <c:pt idx="18637">
                  <c:v>18798.12</c:v>
                </c:pt>
                <c:pt idx="18638">
                  <c:v>18798.12</c:v>
                </c:pt>
                <c:pt idx="18639">
                  <c:v>18798.12</c:v>
                </c:pt>
                <c:pt idx="18640">
                  <c:v>18798.12</c:v>
                </c:pt>
                <c:pt idx="18641">
                  <c:v>18798.12</c:v>
                </c:pt>
                <c:pt idx="18642">
                  <c:v>18798.12</c:v>
                </c:pt>
                <c:pt idx="18643">
                  <c:v>18798.12</c:v>
                </c:pt>
                <c:pt idx="18644">
                  <c:v>18798.12</c:v>
                </c:pt>
                <c:pt idx="18645">
                  <c:v>18798.12</c:v>
                </c:pt>
                <c:pt idx="18646">
                  <c:v>18798.12</c:v>
                </c:pt>
                <c:pt idx="18647">
                  <c:v>18798.12</c:v>
                </c:pt>
                <c:pt idx="18648">
                  <c:v>18798.12</c:v>
                </c:pt>
                <c:pt idx="18649">
                  <c:v>18798.12</c:v>
                </c:pt>
                <c:pt idx="18650">
                  <c:v>18798.12</c:v>
                </c:pt>
                <c:pt idx="18651">
                  <c:v>18798.12</c:v>
                </c:pt>
                <c:pt idx="18652">
                  <c:v>18798.12</c:v>
                </c:pt>
                <c:pt idx="18653">
                  <c:v>18798.12</c:v>
                </c:pt>
                <c:pt idx="18654">
                  <c:v>18798.12</c:v>
                </c:pt>
                <c:pt idx="18655">
                  <c:v>18798.12</c:v>
                </c:pt>
                <c:pt idx="18656">
                  <c:v>18798.12</c:v>
                </c:pt>
                <c:pt idx="18657">
                  <c:v>18798.12</c:v>
                </c:pt>
                <c:pt idx="18658">
                  <c:v>18798.12</c:v>
                </c:pt>
                <c:pt idx="18659">
                  <c:v>18798.12</c:v>
                </c:pt>
                <c:pt idx="18660">
                  <c:v>18798.12</c:v>
                </c:pt>
                <c:pt idx="18661">
                  <c:v>18798.12</c:v>
                </c:pt>
                <c:pt idx="18662">
                  <c:v>18798.12</c:v>
                </c:pt>
                <c:pt idx="18663">
                  <c:v>18798.12</c:v>
                </c:pt>
                <c:pt idx="18664">
                  <c:v>18798.12</c:v>
                </c:pt>
                <c:pt idx="18665">
                  <c:v>18798.12</c:v>
                </c:pt>
                <c:pt idx="18666">
                  <c:v>18798.12</c:v>
                </c:pt>
                <c:pt idx="18667">
                  <c:v>18798.12</c:v>
                </c:pt>
                <c:pt idx="18668">
                  <c:v>18798.12</c:v>
                </c:pt>
                <c:pt idx="18669">
                  <c:v>18798.12</c:v>
                </c:pt>
                <c:pt idx="18670">
                  <c:v>18798.12</c:v>
                </c:pt>
                <c:pt idx="18671">
                  <c:v>18798.12</c:v>
                </c:pt>
                <c:pt idx="18672">
                  <c:v>18798.12</c:v>
                </c:pt>
                <c:pt idx="18673">
                  <c:v>18798.12</c:v>
                </c:pt>
                <c:pt idx="18674">
                  <c:v>18798.12</c:v>
                </c:pt>
                <c:pt idx="18675">
                  <c:v>18798.12</c:v>
                </c:pt>
                <c:pt idx="18676">
                  <c:v>18798.12</c:v>
                </c:pt>
                <c:pt idx="18677">
                  <c:v>18798.12</c:v>
                </c:pt>
                <c:pt idx="18678">
                  <c:v>18798.12</c:v>
                </c:pt>
                <c:pt idx="18679">
                  <c:v>18798.12</c:v>
                </c:pt>
                <c:pt idx="18680">
                  <c:v>18798.12</c:v>
                </c:pt>
                <c:pt idx="18681">
                  <c:v>18798.12</c:v>
                </c:pt>
                <c:pt idx="18682">
                  <c:v>18798.12</c:v>
                </c:pt>
                <c:pt idx="18683">
                  <c:v>18798.12</c:v>
                </c:pt>
                <c:pt idx="18684">
                  <c:v>18798.12</c:v>
                </c:pt>
                <c:pt idx="18685">
                  <c:v>18798.12</c:v>
                </c:pt>
                <c:pt idx="18686">
                  <c:v>18798.12</c:v>
                </c:pt>
                <c:pt idx="18687">
                  <c:v>18798.12</c:v>
                </c:pt>
                <c:pt idx="18688">
                  <c:v>18798.12</c:v>
                </c:pt>
                <c:pt idx="18689">
                  <c:v>18798.12</c:v>
                </c:pt>
                <c:pt idx="18690">
                  <c:v>18798.12</c:v>
                </c:pt>
                <c:pt idx="18691">
                  <c:v>18798.12</c:v>
                </c:pt>
                <c:pt idx="18692">
                  <c:v>18798.12</c:v>
                </c:pt>
                <c:pt idx="18693">
                  <c:v>18798.12</c:v>
                </c:pt>
                <c:pt idx="18694">
                  <c:v>18798.12</c:v>
                </c:pt>
                <c:pt idx="18695">
                  <c:v>18798.12</c:v>
                </c:pt>
                <c:pt idx="18696">
                  <c:v>18798.12</c:v>
                </c:pt>
                <c:pt idx="18697">
                  <c:v>18798.12</c:v>
                </c:pt>
                <c:pt idx="18698">
                  <c:v>18798.12</c:v>
                </c:pt>
                <c:pt idx="18699">
                  <c:v>18798.12</c:v>
                </c:pt>
                <c:pt idx="18700">
                  <c:v>18798.12</c:v>
                </c:pt>
                <c:pt idx="18701">
                  <c:v>18798.12</c:v>
                </c:pt>
                <c:pt idx="18702">
                  <c:v>18798.12</c:v>
                </c:pt>
                <c:pt idx="18703">
                  <c:v>18798.12</c:v>
                </c:pt>
                <c:pt idx="18704">
                  <c:v>18798.12</c:v>
                </c:pt>
                <c:pt idx="18705">
                  <c:v>18798.12</c:v>
                </c:pt>
                <c:pt idx="18706">
                  <c:v>18798.12</c:v>
                </c:pt>
                <c:pt idx="18707">
                  <c:v>18798.12</c:v>
                </c:pt>
                <c:pt idx="18708">
                  <c:v>18798.12</c:v>
                </c:pt>
                <c:pt idx="18709">
                  <c:v>18798.12</c:v>
                </c:pt>
                <c:pt idx="18710">
                  <c:v>18798.12</c:v>
                </c:pt>
                <c:pt idx="18711">
                  <c:v>18798.12</c:v>
                </c:pt>
                <c:pt idx="18712">
                  <c:v>18798.12</c:v>
                </c:pt>
                <c:pt idx="18713">
                  <c:v>18798.12</c:v>
                </c:pt>
                <c:pt idx="18714">
                  <c:v>18798.12</c:v>
                </c:pt>
                <c:pt idx="18715">
                  <c:v>18798.12</c:v>
                </c:pt>
                <c:pt idx="18716">
                  <c:v>18798.12</c:v>
                </c:pt>
                <c:pt idx="18717">
                  <c:v>18798.12</c:v>
                </c:pt>
                <c:pt idx="18718">
                  <c:v>18798.12</c:v>
                </c:pt>
                <c:pt idx="18719">
                  <c:v>18798.12</c:v>
                </c:pt>
                <c:pt idx="18720">
                  <c:v>18798.12</c:v>
                </c:pt>
                <c:pt idx="18721">
                  <c:v>18798.12</c:v>
                </c:pt>
                <c:pt idx="18722">
                  <c:v>18798.12</c:v>
                </c:pt>
                <c:pt idx="18723">
                  <c:v>18798.12</c:v>
                </c:pt>
                <c:pt idx="18724">
                  <c:v>18798.12</c:v>
                </c:pt>
                <c:pt idx="18725">
                  <c:v>18798.12</c:v>
                </c:pt>
                <c:pt idx="18726">
                  <c:v>18798.12</c:v>
                </c:pt>
                <c:pt idx="18727">
                  <c:v>18798.12</c:v>
                </c:pt>
                <c:pt idx="18728">
                  <c:v>18798.12</c:v>
                </c:pt>
                <c:pt idx="18729">
                  <c:v>18798.12</c:v>
                </c:pt>
                <c:pt idx="18730">
                  <c:v>18798.12</c:v>
                </c:pt>
                <c:pt idx="18731">
                  <c:v>18798.12</c:v>
                </c:pt>
                <c:pt idx="18732">
                  <c:v>18798.12</c:v>
                </c:pt>
                <c:pt idx="18733">
                  <c:v>18798.12</c:v>
                </c:pt>
                <c:pt idx="18734">
                  <c:v>18798.12</c:v>
                </c:pt>
                <c:pt idx="18735">
                  <c:v>18798.12</c:v>
                </c:pt>
                <c:pt idx="18736">
                  <c:v>18798.12</c:v>
                </c:pt>
                <c:pt idx="18737">
                  <c:v>18798.12</c:v>
                </c:pt>
                <c:pt idx="18738">
                  <c:v>18798.12</c:v>
                </c:pt>
                <c:pt idx="18739">
                  <c:v>18798.12</c:v>
                </c:pt>
                <c:pt idx="18740">
                  <c:v>18798.12</c:v>
                </c:pt>
                <c:pt idx="18741">
                  <c:v>18798.12</c:v>
                </c:pt>
                <c:pt idx="18742">
                  <c:v>18798.12</c:v>
                </c:pt>
                <c:pt idx="18743">
                  <c:v>18798.12</c:v>
                </c:pt>
                <c:pt idx="18744">
                  <c:v>18798.12</c:v>
                </c:pt>
                <c:pt idx="18745">
                  <c:v>18798.12</c:v>
                </c:pt>
                <c:pt idx="18746">
                  <c:v>18798.12</c:v>
                </c:pt>
                <c:pt idx="18747">
                  <c:v>18798.12</c:v>
                </c:pt>
                <c:pt idx="18748">
                  <c:v>18798.12</c:v>
                </c:pt>
                <c:pt idx="18749">
                  <c:v>18798.12</c:v>
                </c:pt>
                <c:pt idx="18750">
                  <c:v>18798.12</c:v>
                </c:pt>
                <c:pt idx="18751">
                  <c:v>18798.12</c:v>
                </c:pt>
                <c:pt idx="18752">
                  <c:v>18798.12</c:v>
                </c:pt>
                <c:pt idx="18753">
                  <c:v>18798.12</c:v>
                </c:pt>
                <c:pt idx="18754">
                  <c:v>18798.12</c:v>
                </c:pt>
                <c:pt idx="18755">
                  <c:v>18798.12</c:v>
                </c:pt>
                <c:pt idx="18756">
                  <c:v>18798.12</c:v>
                </c:pt>
                <c:pt idx="18757">
                  <c:v>18798.12</c:v>
                </c:pt>
                <c:pt idx="18758">
                  <c:v>18798.12</c:v>
                </c:pt>
                <c:pt idx="18759">
                  <c:v>18798.12</c:v>
                </c:pt>
                <c:pt idx="18760">
                  <c:v>18798.12</c:v>
                </c:pt>
                <c:pt idx="18761">
                  <c:v>18798.12</c:v>
                </c:pt>
                <c:pt idx="18762">
                  <c:v>18798.12</c:v>
                </c:pt>
                <c:pt idx="18763">
                  <c:v>18798.12</c:v>
                </c:pt>
                <c:pt idx="18764">
                  <c:v>18798.12</c:v>
                </c:pt>
                <c:pt idx="18765">
                  <c:v>18798.12</c:v>
                </c:pt>
                <c:pt idx="18766">
                  <c:v>18798.12</c:v>
                </c:pt>
                <c:pt idx="18767">
                  <c:v>18798.12</c:v>
                </c:pt>
                <c:pt idx="18768">
                  <c:v>18798.12</c:v>
                </c:pt>
                <c:pt idx="18769">
                  <c:v>18798.12</c:v>
                </c:pt>
                <c:pt idx="18770">
                  <c:v>18798.12</c:v>
                </c:pt>
                <c:pt idx="18771">
                  <c:v>18798.12</c:v>
                </c:pt>
                <c:pt idx="18772">
                  <c:v>18798.12</c:v>
                </c:pt>
                <c:pt idx="18773">
                  <c:v>18798.12</c:v>
                </c:pt>
                <c:pt idx="18774">
                  <c:v>18798.12</c:v>
                </c:pt>
                <c:pt idx="18775">
                  <c:v>18798.12</c:v>
                </c:pt>
                <c:pt idx="18776">
                  <c:v>18798.12</c:v>
                </c:pt>
                <c:pt idx="18777">
                  <c:v>18798.12</c:v>
                </c:pt>
                <c:pt idx="18778">
                  <c:v>18798.12</c:v>
                </c:pt>
                <c:pt idx="18779">
                  <c:v>18798.12</c:v>
                </c:pt>
                <c:pt idx="18780">
                  <c:v>18798.12</c:v>
                </c:pt>
                <c:pt idx="18781">
                  <c:v>18798.12</c:v>
                </c:pt>
                <c:pt idx="18782">
                  <c:v>18798.12</c:v>
                </c:pt>
                <c:pt idx="18783">
                  <c:v>18798.12</c:v>
                </c:pt>
                <c:pt idx="18784">
                  <c:v>18798.12</c:v>
                </c:pt>
                <c:pt idx="18785">
                  <c:v>18798.12</c:v>
                </c:pt>
                <c:pt idx="18786">
                  <c:v>18798.12</c:v>
                </c:pt>
                <c:pt idx="18787">
                  <c:v>18798.12</c:v>
                </c:pt>
                <c:pt idx="18788">
                  <c:v>18798.12</c:v>
                </c:pt>
                <c:pt idx="18789">
                  <c:v>18798.12</c:v>
                </c:pt>
                <c:pt idx="18790">
                  <c:v>18798.12</c:v>
                </c:pt>
                <c:pt idx="18791">
                  <c:v>18798.12</c:v>
                </c:pt>
                <c:pt idx="18792">
                  <c:v>18798.12</c:v>
                </c:pt>
                <c:pt idx="18793">
                  <c:v>18798.12</c:v>
                </c:pt>
                <c:pt idx="18794">
                  <c:v>18798.12</c:v>
                </c:pt>
                <c:pt idx="18795">
                  <c:v>18798.12</c:v>
                </c:pt>
                <c:pt idx="18796">
                  <c:v>18798.12</c:v>
                </c:pt>
                <c:pt idx="18797">
                  <c:v>18798.12</c:v>
                </c:pt>
                <c:pt idx="18798">
                  <c:v>18798.12</c:v>
                </c:pt>
                <c:pt idx="18799">
                  <c:v>18798.12</c:v>
                </c:pt>
                <c:pt idx="18800">
                  <c:v>18798.12</c:v>
                </c:pt>
                <c:pt idx="18801">
                  <c:v>18798.12</c:v>
                </c:pt>
                <c:pt idx="18802">
                  <c:v>18798.12</c:v>
                </c:pt>
                <c:pt idx="18803">
                  <c:v>18798.12</c:v>
                </c:pt>
                <c:pt idx="18804">
                  <c:v>18798.12</c:v>
                </c:pt>
                <c:pt idx="18805">
                  <c:v>18798.12</c:v>
                </c:pt>
                <c:pt idx="18806">
                  <c:v>18798.12</c:v>
                </c:pt>
                <c:pt idx="18807">
                  <c:v>18798.12</c:v>
                </c:pt>
                <c:pt idx="18808">
                  <c:v>18798.12</c:v>
                </c:pt>
                <c:pt idx="18809">
                  <c:v>18798.12</c:v>
                </c:pt>
                <c:pt idx="18810">
                  <c:v>18798.12</c:v>
                </c:pt>
                <c:pt idx="18811">
                  <c:v>18798.12</c:v>
                </c:pt>
                <c:pt idx="18812">
                  <c:v>18798.12</c:v>
                </c:pt>
                <c:pt idx="18813">
                  <c:v>18798.12</c:v>
                </c:pt>
                <c:pt idx="18814">
                  <c:v>18798.12</c:v>
                </c:pt>
                <c:pt idx="18815">
                  <c:v>18798.12</c:v>
                </c:pt>
                <c:pt idx="18816">
                  <c:v>18798.12</c:v>
                </c:pt>
                <c:pt idx="18817">
                  <c:v>18798.12</c:v>
                </c:pt>
                <c:pt idx="18818">
                  <c:v>18798.12</c:v>
                </c:pt>
                <c:pt idx="18819">
                  <c:v>18798.12</c:v>
                </c:pt>
                <c:pt idx="18820">
                  <c:v>18798.12</c:v>
                </c:pt>
                <c:pt idx="18821">
                  <c:v>18798.12</c:v>
                </c:pt>
                <c:pt idx="18822">
                  <c:v>18798.12</c:v>
                </c:pt>
                <c:pt idx="18823">
                  <c:v>18798.12</c:v>
                </c:pt>
                <c:pt idx="18824">
                  <c:v>18798.12</c:v>
                </c:pt>
                <c:pt idx="18825">
                  <c:v>18798.12</c:v>
                </c:pt>
                <c:pt idx="18826">
                  <c:v>18798.12</c:v>
                </c:pt>
                <c:pt idx="18827">
                  <c:v>18798.12</c:v>
                </c:pt>
                <c:pt idx="18828">
                  <c:v>18798.12</c:v>
                </c:pt>
                <c:pt idx="18829">
                  <c:v>18798.12</c:v>
                </c:pt>
                <c:pt idx="18830">
                  <c:v>18798.12</c:v>
                </c:pt>
                <c:pt idx="18831">
                  <c:v>18798.12</c:v>
                </c:pt>
                <c:pt idx="18832">
                  <c:v>18798.12</c:v>
                </c:pt>
                <c:pt idx="18833">
                  <c:v>18798.12</c:v>
                </c:pt>
                <c:pt idx="18834">
                  <c:v>18798.12</c:v>
                </c:pt>
                <c:pt idx="18835">
                  <c:v>18798.12</c:v>
                </c:pt>
                <c:pt idx="18836">
                  <c:v>18798.12</c:v>
                </c:pt>
                <c:pt idx="18837">
                  <c:v>18798.12</c:v>
                </c:pt>
                <c:pt idx="18838">
                  <c:v>18798.12</c:v>
                </c:pt>
                <c:pt idx="18839">
                  <c:v>18798.12</c:v>
                </c:pt>
                <c:pt idx="18840">
                  <c:v>18798.12</c:v>
                </c:pt>
                <c:pt idx="18841">
                  <c:v>18798.12</c:v>
                </c:pt>
                <c:pt idx="18842">
                  <c:v>18798.12</c:v>
                </c:pt>
                <c:pt idx="18843">
                  <c:v>18798.12</c:v>
                </c:pt>
                <c:pt idx="18844">
                  <c:v>18798.12</c:v>
                </c:pt>
                <c:pt idx="18845">
                  <c:v>18798.12</c:v>
                </c:pt>
                <c:pt idx="18846">
                  <c:v>18798.12</c:v>
                </c:pt>
                <c:pt idx="18847">
                  <c:v>18798.12</c:v>
                </c:pt>
                <c:pt idx="18848">
                  <c:v>18798.12</c:v>
                </c:pt>
                <c:pt idx="18849">
                  <c:v>18798.12</c:v>
                </c:pt>
                <c:pt idx="18850">
                  <c:v>18798.12</c:v>
                </c:pt>
                <c:pt idx="18851">
                  <c:v>18798.12</c:v>
                </c:pt>
                <c:pt idx="18852">
                  <c:v>18798.12</c:v>
                </c:pt>
                <c:pt idx="18853">
                  <c:v>18798.12</c:v>
                </c:pt>
                <c:pt idx="18854">
                  <c:v>18798.12</c:v>
                </c:pt>
                <c:pt idx="18855">
                  <c:v>18798.12</c:v>
                </c:pt>
                <c:pt idx="18856">
                  <c:v>18798.12</c:v>
                </c:pt>
                <c:pt idx="18857">
                  <c:v>18798.12</c:v>
                </c:pt>
                <c:pt idx="18858">
                  <c:v>18798.12</c:v>
                </c:pt>
                <c:pt idx="18859">
                  <c:v>18798.12</c:v>
                </c:pt>
                <c:pt idx="18860">
                  <c:v>18798.12</c:v>
                </c:pt>
                <c:pt idx="18861">
                  <c:v>18798.12</c:v>
                </c:pt>
                <c:pt idx="18862">
                  <c:v>18798.12</c:v>
                </c:pt>
                <c:pt idx="18863">
                  <c:v>18798.12</c:v>
                </c:pt>
                <c:pt idx="18864">
                  <c:v>18798.12</c:v>
                </c:pt>
                <c:pt idx="18865">
                  <c:v>18798.12</c:v>
                </c:pt>
                <c:pt idx="18866">
                  <c:v>18798.12</c:v>
                </c:pt>
                <c:pt idx="18867">
                  <c:v>18798.12</c:v>
                </c:pt>
                <c:pt idx="18868">
                  <c:v>18798.12</c:v>
                </c:pt>
                <c:pt idx="18869">
                  <c:v>18798.12</c:v>
                </c:pt>
                <c:pt idx="18870">
                  <c:v>18798.12</c:v>
                </c:pt>
                <c:pt idx="18871">
                  <c:v>18798.12</c:v>
                </c:pt>
                <c:pt idx="18872">
                  <c:v>18798.12</c:v>
                </c:pt>
                <c:pt idx="18873">
                  <c:v>18798.12</c:v>
                </c:pt>
                <c:pt idx="18874">
                  <c:v>18798.12</c:v>
                </c:pt>
                <c:pt idx="18875">
                  <c:v>18798.12</c:v>
                </c:pt>
                <c:pt idx="18876">
                  <c:v>18798.12</c:v>
                </c:pt>
                <c:pt idx="18877">
                  <c:v>18798.12</c:v>
                </c:pt>
                <c:pt idx="18878">
                  <c:v>18798.12</c:v>
                </c:pt>
                <c:pt idx="18879">
                  <c:v>18798.12</c:v>
                </c:pt>
                <c:pt idx="18880">
                  <c:v>18798.12</c:v>
                </c:pt>
                <c:pt idx="18881">
                  <c:v>18798.12</c:v>
                </c:pt>
                <c:pt idx="18882">
                  <c:v>18798.12</c:v>
                </c:pt>
                <c:pt idx="18883">
                  <c:v>18798.12</c:v>
                </c:pt>
                <c:pt idx="18884">
                  <c:v>18798.12</c:v>
                </c:pt>
                <c:pt idx="18885">
                  <c:v>18798.12</c:v>
                </c:pt>
                <c:pt idx="18886">
                  <c:v>18798.12</c:v>
                </c:pt>
                <c:pt idx="18887">
                  <c:v>18798.12</c:v>
                </c:pt>
                <c:pt idx="18888">
                  <c:v>18798.12</c:v>
                </c:pt>
                <c:pt idx="18889">
                  <c:v>18798.12</c:v>
                </c:pt>
                <c:pt idx="18890">
                  <c:v>18798.12</c:v>
                </c:pt>
                <c:pt idx="18891">
                  <c:v>18798.12</c:v>
                </c:pt>
                <c:pt idx="18892">
                  <c:v>18798.12</c:v>
                </c:pt>
                <c:pt idx="18893">
                  <c:v>18798.12</c:v>
                </c:pt>
                <c:pt idx="18894">
                  <c:v>18798.12</c:v>
                </c:pt>
                <c:pt idx="18895">
                  <c:v>18798.12</c:v>
                </c:pt>
                <c:pt idx="18896">
                  <c:v>18798.12</c:v>
                </c:pt>
                <c:pt idx="18897">
                  <c:v>18798.12</c:v>
                </c:pt>
                <c:pt idx="18898">
                  <c:v>18798.12</c:v>
                </c:pt>
                <c:pt idx="18899">
                  <c:v>18798.12</c:v>
                </c:pt>
                <c:pt idx="18900">
                  <c:v>18798.12</c:v>
                </c:pt>
                <c:pt idx="18901">
                  <c:v>18798.12</c:v>
                </c:pt>
                <c:pt idx="18902">
                  <c:v>18798.12</c:v>
                </c:pt>
                <c:pt idx="18903">
                  <c:v>18798.12</c:v>
                </c:pt>
                <c:pt idx="18904">
                  <c:v>18798.12</c:v>
                </c:pt>
                <c:pt idx="18905">
                  <c:v>18798.12</c:v>
                </c:pt>
                <c:pt idx="18906">
                  <c:v>18798.12</c:v>
                </c:pt>
                <c:pt idx="18907">
                  <c:v>18798.12</c:v>
                </c:pt>
                <c:pt idx="18908">
                  <c:v>18798.12</c:v>
                </c:pt>
                <c:pt idx="18909">
                  <c:v>18798.12</c:v>
                </c:pt>
                <c:pt idx="18910">
                  <c:v>18798.12</c:v>
                </c:pt>
                <c:pt idx="18911">
                  <c:v>18798.12</c:v>
                </c:pt>
                <c:pt idx="18912">
                  <c:v>18798.12</c:v>
                </c:pt>
                <c:pt idx="18913">
                  <c:v>18798.12</c:v>
                </c:pt>
                <c:pt idx="18914">
                  <c:v>18798.12</c:v>
                </c:pt>
                <c:pt idx="18915">
                  <c:v>18798.12</c:v>
                </c:pt>
                <c:pt idx="18916">
                  <c:v>18798.12</c:v>
                </c:pt>
                <c:pt idx="18917">
                  <c:v>18798.12</c:v>
                </c:pt>
                <c:pt idx="18918">
                  <c:v>18798.12</c:v>
                </c:pt>
                <c:pt idx="18919">
                  <c:v>18798.12</c:v>
                </c:pt>
                <c:pt idx="18920">
                  <c:v>18798.12</c:v>
                </c:pt>
                <c:pt idx="18921">
                  <c:v>18798.12</c:v>
                </c:pt>
                <c:pt idx="18922">
                  <c:v>18798.12</c:v>
                </c:pt>
                <c:pt idx="18923">
                  <c:v>18798.12</c:v>
                </c:pt>
                <c:pt idx="18924">
                  <c:v>18798.12</c:v>
                </c:pt>
                <c:pt idx="18925">
                  <c:v>18798.12</c:v>
                </c:pt>
                <c:pt idx="18926">
                  <c:v>18798.12</c:v>
                </c:pt>
                <c:pt idx="18927">
                  <c:v>18798.12</c:v>
                </c:pt>
                <c:pt idx="18928">
                  <c:v>18798.12</c:v>
                </c:pt>
                <c:pt idx="18929">
                  <c:v>18798.12</c:v>
                </c:pt>
                <c:pt idx="18930">
                  <c:v>18798.12</c:v>
                </c:pt>
                <c:pt idx="18931">
                  <c:v>18798.12</c:v>
                </c:pt>
                <c:pt idx="18932">
                  <c:v>18798.12</c:v>
                </c:pt>
                <c:pt idx="18933">
                  <c:v>18798.12</c:v>
                </c:pt>
                <c:pt idx="18934">
                  <c:v>18798.12</c:v>
                </c:pt>
                <c:pt idx="18935">
                  <c:v>18798.12</c:v>
                </c:pt>
                <c:pt idx="18936">
                  <c:v>18798.12</c:v>
                </c:pt>
                <c:pt idx="18937">
                  <c:v>18798.12</c:v>
                </c:pt>
                <c:pt idx="18938">
                  <c:v>18798.12</c:v>
                </c:pt>
                <c:pt idx="18939">
                  <c:v>18798.12</c:v>
                </c:pt>
                <c:pt idx="18940">
                  <c:v>18798.12</c:v>
                </c:pt>
                <c:pt idx="18941">
                  <c:v>18798.12</c:v>
                </c:pt>
                <c:pt idx="18942">
                  <c:v>18798.12</c:v>
                </c:pt>
                <c:pt idx="18943">
                  <c:v>18798.12</c:v>
                </c:pt>
                <c:pt idx="18944">
                  <c:v>18798.12</c:v>
                </c:pt>
                <c:pt idx="18945">
                  <c:v>18798.12</c:v>
                </c:pt>
                <c:pt idx="18946">
                  <c:v>18798.12</c:v>
                </c:pt>
                <c:pt idx="18947">
                  <c:v>18798.12</c:v>
                </c:pt>
                <c:pt idx="18948">
                  <c:v>18798.12</c:v>
                </c:pt>
                <c:pt idx="18949">
                  <c:v>18798.12</c:v>
                </c:pt>
                <c:pt idx="18950">
                  <c:v>18798.12</c:v>
                </c:pt>
                <c:pt idx="18951">
                  <c:v>18798.12</c:v>
                </c:pt>
                <c:pt idx="18952">
                  <c:v>18798.12</c:v>
                </c:pt>
                <c:pt idx="18953">
                  <c:v>18798.12</c:v>
                </c:pt>
                <c:pt idx="18954">
                  <c:v>18798.12</c:v>
                </c:pt>
                <c:pt idx="18955">
                  <c:v>18798.12</c:v>
                </c:pt>
                <c:pt idx="18956">
                  <c:v>18798.12</c:v>
                </c:pt>
                <c:pt idx="18957">
                  <c:v>18798.12</c:v>
                </c:pt>
                <c:pt idx="18958">
                  <c:v>18798.12</c:v>
                </c:pt>
                <c:pt idx="18959">
                  <c:v>18798.12</c:v>
                </c:pt>
                <c:pt idx="18960">
                  <c:v>18798.12</c:v>
                </c:pt>
                <c:pt idx="18961">
                  <c:v>18798.12</c:v>
                </c:pt>
                <c:pt idx="18962">
                  <c:v>18798.12</c:v>
                </c:pt>
                <c:pt idx="18963">
                  <c:v>18798.12</c:v>
                </c:pt>
                <c:pt idx="18964">
                  <c:v>18798.12</c:v>
                </c:pt>
                <c:pt idx="18965">
                  <c:v>18798.12</c:v>
                </c:pt>
                <c:pt idx="18966">
                  <c:v>18798.12</c:v>
                </c:pt>
                <c:pt idx="18967">
                  <c:v>18798.12</c:v>
                </c:pt>
                <c:pt idx="18968">
                  <c:v>18798.12</c:v>
                </c:pt>
                <c:pt idx="18969">
                  <c:v>18798.12</c:v>
                </c:pt>
                <c:pt idx="18970">
                  <c:v>18798.12</c:v>
                </c:pt>
                <c:pt idx="18971">
                  <c:v>18798.12</c:v>
                </c:pt>
                <c:pt idx="18972">
                  <c:v>18798.12</c:v>
                </c:pt>
                <c:pt idx="18973">
                  <c:v>18798.12</c:v>
                </c:pt>
                <c:pt idx="18974">
                  <c:v>18798.12</c:v>
                </c:pt>
                <c:pt idx="18975">
                  <c:v>18798.12</c:v>
                </c:pt>
                <c:pt idx="18976">
                  <c:v>18798.12</c:v>
                </c:pt>
                <c:pt idx="18977">
                  <c:v>18798.12</c:v>
                </c:pt>
                <c:pt idx="18978">
                  <c:v>18798.12</c:v>
                </c:pt>
                <c:pt idx="18979">
                  <c:v>18798.12</c:v>
                </c:pt>
                <c:pt idx="18980">
                  <c:v>18798.12</c:v>
                </c:pt>
                <c:pt idx="18981">
                  <c:v>18798.12</c:v>
                </c:pt>
                <c:pt idx="18982">
                  <c:v>18798.12</c:v>
                </c:pt>
                <c:pt idx="18983">
                  <c:v>18798.12</c:v>
                </c:pt>
                <c:pt idx="18984">
                  <c:v>18798.12</c:v>
                </c:pt>
                <c:pt idx="18985">
                  <c:v>18798.12</c:v>
                </c:pt>
                <c:pt idx="18986">
                  <c:v>18798.12</c:v>
                </c:pt>
                <c:pt idx="18987">
                  <c:v>18798.12</c:v>
                </c:pt>
                <c:pt idx="18988">
                  <c:v>18798.12</c:v>
                </c:pt>
                <c:pt idx="18989">
                  <c:v>18798.12</c:v>
                </c:pt>
                <c:pt idx="18990">
                  <c:v>18798.12</c:v>
                </c:pt>
                <c:pt idx="18991">
                  <c:v>18798.12</c:v>
                </c:pt>
                <c:pt idx="18992">
                  <c:v>18798.12</c:v>
                </c:pt>
                <c:pt idx="18993">
                  <c:v>18798.12</c:v>
                </c:pt>
                <c:pt idx="18994">
                  <c:v>18798.12</c:v>
                </c:pt>
                <c:pt idx="18995">
                  <c:v>18798.12</c:v>
                </c:pt>
                <c:pt idx="18996">
                  <c:v>18798.12</c:v>
                </c:pt>
                <c:pt idx="18997">
                  <c:v>18798.12</c:v>
                </c:pt>
                <c:pt idx="18998">
                  <c:v>18798.12</c:v>
                </c:pt>
                <c:pt idx="18999">
                  <c:v>18798.12</c:v>
                </c:pt>
                <c:pt idx="19000">
                  <c:v>18798.12</c:v>
                </c:pt>
                <c:pt idx="19001">
                  <c:v>18798.12</c:v>
                </c:pt>
                <c:pt idx="19002">
                  <c:v>18798.12</c:v>
                </c:pt>
                <c:pt idx="19003">
                  <c:v>18798.12</c:v>
                </c:pt>
                <c:pt idx="19004">
                  <c:v>18798.12</c:v>
                </c:pt>
                <c:pt idx="19005">
                  <c:v>18798.12</c:v>
                </c:pt>
                <c:pt idx="19006">
                  <c:v>18798.12</c:v>
                </c:pt>
                <c:pt idx="19007">
                  <c:v>18798.12</c:v>
                </c:pt>
                <c:pt idx="19008">
                  <c:v>18798.12</c:v>
                </c:pt>
                <c:pt idx="19009">
                  <c:v>18798.12</c:v>
                </c:pt>
                <c:pt idx="19010">
                  <c:v>18798.12</c:v>
                </c:pt>
                <c:pt idx="19011">
                  <c:v>18798.12</c:v>
                </c:pt>
                <c:pt idx="19012">
                  <c:v>18798.12</c:v>
                </c:pt>
                <c:pt idx="19013">
                  <c:v>18798.12</c:v>
                </c:pt>
                <c:pt idx="19014">
                  <c:v>18798.12</c:v>
                </c:pt>
                <c:pt idx="19015">
                  <c:v>18798.12</c:v>
                </c:pt>
                <c:pt idx="19016">
                  <c:v>18798.12</c:v>
                </c:pt>
                <c:pt idx="19017">
                  <c:v>18798.12</c:v>
                </c:pt>
                <c:pt idx="19018">
                  <c:v>18798.12</c:v>
                </c:pt>
                <c:pt idx="19019">
                  <c:v>18798.12</c:v>
                </c:pt>
                <c:pt idx="19020">
                  <c:v>18798.12</c:v>
                </c:pt>
                <c:pt idx="19021">
                  <c:v>18798.12</c:v>
                </c:pt>
                <c:pt idx="19022">
                  <c:v>18798.12</c:v>
                </c:pt>
                <c:pt idx="19023">
                  <c:v>18798.12</c:v>
                </c:pt>
                <c:pt idx="19024">
                  <c:v>18798.12</c:v>
                </c:pt>
                <c:pt idx="19025">
                  <c:v>18798.12</c:v>
                </c:pt>
                <c:pt idx="19026">
                  <c:v>18798.12</c:v>
                </c:pt>
                <c:pt idx="19027">
                  <c:v>18798.12</c:v>
                </c:pt>
                <c:pt idx="19028">
                  <c:v>18798.12</c:v>
                </c:pt>
                <c:pt idx="19029">
                  <c:v>18798.12</c:v>
                </c:pt>
                <c:pt idx="19030">
                  <c:v>18798.12</c:v>
                </c:pt>
                <c:pt idx="19031">
                  <c:v>18798.12</c:v>
                </c:pt>
                <c:pt idx="19032">
                  <c:v>18798.12</c:v>
                </c:pt>
                <c:pt idx="19033">
                  <c:v>18798.12</c:v>
                </c:pt>
                <c:pt idx="19034">
                  <c:v>18798.12</c:v>
                </c:pt>
                <c:pt idx="19035">
                  <c:v>18798.12</c:v>
                </c:pt>
                <c:pt idx="19036">
                  <c:v>18798.12</c:v>
                </c:pt>
                <c:pt idx="19037">
                  <c:v>18798.12</c:v>
                </c:pt>
                <c:pt idx="19038">
                  <c:v>18798.12</c:v>
                </c:pt>
                <c:pt idx="19039">
                  <c:v>18798.12</c:v>
                </c:pt>
                <c:pt idx="19040">
                  <c:v>18798.12</c:v>
                </c:pt>
                <c:pt idx="19041">
                  <c:v>18798.12</c:v>
                </c:pt>
                <c:pt idx="19042">
                  <c:v>18798.12</c:v>
                </c:pt>
                <c:pt idx="19043">
                  <c:v>18798.12</c:v>
                </c:pt>
                <c:pt idx="19044">
                  <c:v>18798.12</c:v>
                </c:pt>
                <c:pt idx="19045">
                  <c:v>18798.12</c:v>
                </c:pt>
                <c:pt idx="19046">
                  <c:v>18798.12</c:v>
                </c:pt>
                <c:pt idx="19047">
                  <c:v>18798.12</c:v>
                </c:pt>
                <c:pt idx="19048">
                  <c:v>18798.12</c:v>
                </c:pt>
                <c:pt idx="19049">
                  <c:v>18798.12</c:v>
                </c:pt>
                <c:pt idx="19050">
                  <c:v>18798.12</c:v>
                </c:pt>
                <c:pt idx="19051">
                  <c:v>18798.12</c:v>
                </c:pt>
                <c:pt idx="19052">
                  <c:v>18798.12</c:v>
                </c:pt>
                <c:pt idx="19053">
                  <c:v>18798.12</c:v>
                </c:pt>
                <c:pt idx="19054">
                  <c:v>18798.12</c:v>
                </c:pt>
                <c:pt idx="19055">
                  <c:v>18798.12</c:v>
                </c:pt>
                <c:pt idx="19056">
                  <c:v>18798.12</c:v>
                </c:pt>
                <c:pt idx="19057">
                  <c:v>18798.12</c:v>
                </c:pt>
                <c:pt idx="19058">
                  <c:v>18798.12</c:v>
                </c:pt>
                <c:pt idx="19059">
                  <c:v>18798.12</c:v>
                </c:pt>
                <c:pt idx="19060">
                  <c:v>18798.12</c:v>
                </c:pt>
                <c:pt idx="19061">
                  <c:v>18798.12</c:v>
                </c:pt>
                <c:pt idx="19062">
                  <c:v>18798.12</c:v>
                </c:pt>
                <c:pt idx="19063">
                  <c:v>18798.12</c:v>
                </c:pt>
                <c:pt idx="19064">
                  <c:v>18798.12</c:v>
                </c:pt>
                <c:pt idx="19065">
                  <c:v>18798.12</c:v>
                </c:pt>
                <c:pt idx="19066">
                  <c:v>18798.12</c:v>
                </c:pt>
                <c:pt idx="19067">
                  <c:v>18798.12</c:v>
                </c:pt>
                <c:pt idx="19068">
                  <c:v>18798.12</c:v>
                </c:pt>
                <c:pt idx="19069">
                  <c:v>18798.12</c:v>
                </c:pt>
                <c:pt idx="19070">
                  <c:v>18798.12</c:v>
                </c:pt>
                <c:pt idx="19071">
                  <c:v>18798.12</c:v>
                </c:pt>
                <c:pt idx="19072">
                  <c:v>18798.12</c:v>
                </c:pt>
                <c:pt idx="19073">
                  <c:v>18798.12</c:v>
                </c:pt>
                <c:pt idx="19074">
                  <c:v>18798.12</c:v>
                </c:pt>
                <c:pt idx="19075">
                  <c:v>18798.12</c:v>
                </c:pt>
                <c:pt idx="19076">
                  <c:v>18798.12</c:v>
                </c:pt>
                <c:pt idx="19077">
                  <c:v>18798.12</c:v>
                </c:pt>
                <c:pt idx="19078">
                  <c:v>18798.12</c:v>
                </c:pt>
                <c:pt idx="19079">
                  <c:v>18798.12</c:v>
                </c:pt>
                <c:pt idx="19080">
                  <c:v>18798.12</c:v>
                </c:pt>
                <c:pt idx="19081">
                  <c:v>18798.12</c:v>
                </c:pt>
                <c:pt idx="19082">
                  <c:v>18798.12</c:v>
                </c:pt>
                <c:pt idx="19083">
                  <c:v>18798.12</c:v>
                </c:pt>
                <c:pt idx="19084">
                  <c:v>18798.12</c:v>
                </c:pt>
                <c:pt idx="19085">
                  <c:v>18798.12</c:v>
                </c:pt>
                <c:pt idx="19086">
                  <c:v>18798.12</c:v>
                </c:pt>
                <c:pt idx="19087">
                  <c:v>18798.12</c:v>
                </c:pt>
                <c:pt idx="19088">
                  <c:v>18798.12</c:v>
                </c:pt>
                <c:pt idx="19089">
                  <c:v>18798.12</c:v>
                </c:pt>
                <c:pt idx="19090">
                  <c:v>18798.12</c:v>
                </c:pt>
                <c:pt idx="19091">
                  <c:v>18798.12</c:v>
                </c:pt>
                <c:pt idx="19092">
                  <c:v>18798.12</c:v>
                </c:pt>
                <c:pt idx="19093">
                  <c:v>18798.12</c:v>
                </c:pt>
                <c:pt idx="19094">
                  <c:v>18798.12</c:v>
                </c:pt>
                <c:pt idx="19095">
                  <c:v>18798.12</c:v>
                </c:pt>
                <c:pt idx="19096">
                  <c:v>18798.12</c:v>
                </c:pt>
                <c:pt idx="19097">
                  <c:v>18798.12</c:v>
                </c:pt>
                <c:pt idx="19098">
                  <c:v>18798.12</c:v>
                </c:pt>
                <c:pt idx="19099">
                  <c:v>18798.12</c:v>
                </c:pt>
                <c:pt idx="19100">
                  <c:v>18798.12</c:v>
                </c:pt>
                <c:pt idx="19101">
                  <c:v>18798.12</c:v>
                </c:pt>
                <c:pt idx="19102">
                  <c:v>18798.12</c:v>
                </c:pt>
                <c:pt idx="19103">
                  <c:v>18798.12</c:v>
                </c:pt>
                <c:pt idx="19104">
                  <c:v>18798.12</c:v>
                </c:pt>
                <c:pt idx="19105">
                  <c:v>18798.12</c:v>
                </c:pt>
                <c:pt idx="19106">
                  <c:v>18798.12</c:v>
                </c:pt>
                <c:pt idx="19107">
                  <c:v>18798.12</c:v>
                </c:pt>
                <c:pt idx="19108">
                  <c:v>18798.12</c:v>
                </c:pt>
                <c:pt idx="19109">
                  <c:v>18798.12</c:v>
                </c:pt>
                <c:pt idx="19110">
                  <c:v>18798.12</c:v>
                </c:pt>
                <c:pt idx="19111">
                  <c:v>18798.12</c:v>
                </c:pt>
                <c:pt idx="19112">
                  <c:v>18798.12</c:v>
                </c:pt>
                <c:pt idx="19113">
                  <c:v>18798.12</c:v>
                </c:pt>
                <c:pt idx="19114">
                  <c:v>18798.12</c:v>
                </c:pt>
                <c:pt idx="19115">
                  <c:v>18798.12</c:v>
                </c:pt>
                <c:pt idx="19116">
                  <c:v>18798.12</c:v>
                </c:pt>
                <c:pt idx="19117">
                  <c:v>18798.12</c:v>
                </c:pt>
                <c:pt idx="19118">
                  <c:v>18798.12</c:v>
                </c:pt>
                <c:pt idx="19119">
                  <c:v>18798.12</c:v>
                </c:pt>
                <c:pt idx="19120">
                  <c:v>18798.12</c:v>
                </c:pt>
                <c:pt idx="19121">
                  <c:v>18798.12</c:v>
                </c:pt>
                <c:pt idx="19122">
                  <c:v>18798.12</c:v>
                </c:pt>
                <c:pt idx="19123">
                  <c:v>18798.12</c:v>
                </c:pt>
                <c:pt idx="19124">
                  <c:v>18798.12</c:v>
                </c:pt>
                <c:pt idx="19125">
                  <c:v>18798.12</c:v>
                </c:pt>
                <c:pt idx="19126">
                  <c:v>18798.12</c:v>
                </c:pt>
                <c:pt idx="19127">
                  <c:v>18798.12</c:v>
                </c:pt>
                <c:pt idx="19128">
                  <c:v>18798.12</c:v>
                </c:pt>
                <c:pt idx="19129">
                  <c:v>18798.12</c:v>
                </c:pt>
                <c:pt idx="19130">
                  <c:v>18798.12</c:v>
                </c:pt>
                <c:pt idx="19131">
                  <c:v>18798.12</c:v>
                </c:pt>
                <c:pt idx="19132">
                  <c:v>18798.12</c:v>
                </c:pt>
                <c:pt idx="19133">
                  <c:v>18798.12</c:v>
                </c:pt>
                <c:pt idx="19134">
                  <c:v>18798.12</c:v>
                </c:pt>
                <c:pt idx="19135">
                  <c:v>18798.12</c:v>
                </c:pt>
                <c:pt idx="19136">
                  <c:v>18798.12</c:v>
                </c:pt>
                <c:pt idx="19137">
                  <c:v>18798.12</c:v>
                </c:pt>
                <c:pt idx="19138">
                  <c:v>18798.12</c:v>
                </c:pt>
                <c:pt idx="19139">
                  <c:v>18798.12</c:v>
                </c:pt>
                <c:pt idx="19140">
                  <c:v>18798.12</c:v>
                </c:pt>
                <c:pt idx="19141">
                  <c:v>18798.12</c:v>
                </c:pt>
                <c:pt idx="19142">
                  <c:v>18798.12</c:v>
                </c:pt>
                <c:pt idx="19143">
                  <c:v>18798.12</c:v>
                </c:pt>
                <c:pt idx="19144">
                  <c:v>18798.12</c:v>
                </c:pt>
                <c:pt idx="19145">
                  <c:v>18798.12</c:v>
                </c:pt>
                <c:pt idx="19146">
                  <c:v>18798.12</c:v>
                </c:pt>
                <c:pt idx="19147">
                  <c:v>18798.12</c:v>
                </c:pt>
                <c:pt idx="19148">
                  <c:v>18798.12</c:v>
                </c:pt>
                <c:pt idx="19149">
                  <c:v>18798.12</c:v>
                </c:pt>
                <c:pt idx="19150">
                  <c:v>18798.12</c:v>
                </c:pt>
                <c:pt idx="19151">
                  <c:v>18798.12</c:v>
                </c:pt>
                <c:pt idx="19152">
                  <c:v>18798.12</c:v>
                </c:pt>
                <c:pt idx="19153">
                  <c:v>18798.12</c:v>
                </c:pt>
                <c:pt idx="19154">
                  <c:v>18798.12</c:v>
                </c:pt>
                <c:pt idx="19155">
                  <c:v>18798.12</c:v>
                </c:pt>
                <c:pt idx="19156">
                  <c:v>18798.12</c:v>
                </c:pt>
                <c:pt idx="19157">
                  <c:v>18798.12</c:v>
                </c:pt>
                <c:pt idx="19158">
                  <c:v>18798.12</c:v>
                </c:pt>
                <c:pt idx="19159">
                  <c:v>18798.12</c:v>
                </c:pt>
                <c:pt idx="19160">
                  <c:v>18798.12</c:v>
                </c:pt>
                <c:pt idx="19161">
                  <c:v>18798.12</c:v>
                </c:pt>
                <c:pt idx="19162">
                  <c:v>18798.12</c:v>
                </c:pt>
                <c:pt idx="19163">
                  <c:v>18798.12</c:v>
                </c:pt>
                <c:pt idx="19164">
                  <c:v>18798.12</c:v>
                </c:pt>
                <c:pt idx="19165">
                  <c:v>18798.12</c:v>
                </c:pt>
                <c:pt idx="19166">
                  <c:v>18798.12</c:v>
                </c:pt>
                <c:pt idx="19167">
                  <c:v>18798.12</c:v>
                </c:pt>
                <c:pt idx="19168">
                  <c:v>18798.12</c:v>
                </c:pt>
                <c:pt idx="19169">
                  <c:v>18798.12</c:v>
                </c:pt>
                <c:pt idx="19170">
                  <c:v>18798.12</c:v>
                </c:pt>
                <c:pt idx="19171">
                  <c:v>18798.12</c:v>
                </c:pt>
                <c:pt idx="19172">
                  <c:v>18798.12</c:v>
                </c:pt>
                <c:pt idx="19173">
                  <c:v>18798.12</c:v>
                </c:pt>
                <c:pt idx="19174">
                  <c:v>18798.12</c:v>
                </c:pt>
                <c:pt idx="19175">
                  <c:v>18798.12</c:v>
                </c:pt>
                <c:pt idx="19176">
                  <c:v>18798.12</c:v>
                </c:pt>
                <c:pt idx="19177">
                  <c:v>18798.12</c:v>
                </c:pt>
                <c:pt idx="19178">
                  <c:v>18798.12</c:v>
                </c:pt>
                <c:pt idx="19179">
                  <c:v>18798.12</c:v>
                </c:pt>
                <c:pt idx="19180">
                  <c:v>18798.12</c:v>
                </c:pt>
                <c:pt idx="19181">
                  <c:v>18798.12</c:v>
                </c:pt>
                <c:pt idx="19182">
                  <c:v>18798.12</c:v>
                </c:pt>
                <c:pt idx="19183">
                  <c:v>18798.12</c:v>
                </c:pt>
                <c:pt idx="19184">
                  <c:v>18798.12</c:v>
                </c:pt>
                <c:pt idx="19185">
                  <c:v>18798.12</c:v>
                </c:pt>
                <c:pt idx="19186">
                  <c:v>18798.12</c:v>
                </c:pt>
                <c:pt idx="19187">
                  <c:v>18798.12</c:v>
                </c:pt>
                <c:pt idx="19188">
                  <c:v>18798.12</c:v>
                </c:pt>
                <c:pt idx="19189">
                  <c:v>18798.12</c:v>
                </c:pt>
                <c:pt idx="19190">
                  <c:v>18798.12</c:v>
                </c:pt>
                <c:pt idx="19191">
                  <c:v>18798.12</c:v>
                </c:pt>
                <c:pt idx="19192">
                  <c:v>18798.12</c:v>
                </c:pt>
                <c:pt idx="19193">
                  <c:v>18798.12</c:v>
                </c:pt>
                <c:pt idx="19194">
                  <c:v>18798.12</c:v>
                </c:pt>
                <c:pt idx="19195">
                  <c:v>18798.12</c:v>
                </c:pt>
                <c:pt idx="19196">
                  <c:v>18798.12</c:v>
                </c:pt>
                <c:pt idx="19197">
                  <c:v>18798.12</c:v>
                </c:pt>
                <c:pt idx="19198">
                  <c:v>18798.12</c:v>
                </c:pt>
                <c:pt idx="19199">
                  <c:v>18798.12</c:v>
                </c:pt>
                <c:pt idx="19200">
                  <c:v>18798.12</c:v>
                </c:pt>
                <c:pt idx="19201">
                  <c:v>18798.12</c:v>
                </c:pt>
                <c:pt idx="19202">
                  <c:v>18798.12</c:v>
                </c:pt>
                <c:pt idx="19203">
                  <c:v>18798.12</c:v>
                </c:pt>
                <c:pt idx="19204">
                  <c:v>18798.12</c:v>
                </c:pt>
                <c:pt idx="19205">
                  <c:v>18798.12</c:v>
                </c:pt>
                <c:pt idx="19206">
                  <c:v>18798.12</c:v>
                </c:pt>
                <c:pt idx="19207">
                  <c:v>18798.12</c:v>
                </c:pt>
                <c:pt idx="19208">
                  <c:v>18798.12</c:v>
                </c:pt>
                <c:pt idx="19209">
                  <c:v>18798.12</c:v>
                </c:pt>
                <c:pt idx="19210">
                  <c:v>18798.12</c:v>
                </c:pt>
                <c:pt idx="19211">
                  <c:v>18798.12</c:v>
                </c:pt>
                <c:pt idx="19212">
                  <c:v>18798.12</c:v>
                </c:pt>
                <c:pt idx="19213">
                  <c:v>18798.12</c:v>
                </c:pt>
                <c:pt idx="19214">
                  <c:v>18798.12</c:v>
                </c:pt>
                <c:pt idx="19215">
                  <c:v>18798.12</c:v>
                </c:pt>
                <c:pt idx="19216">
                  <c:v>18798.12</c:v>
                </c:pt>
                <c:pt idx="19217">
                  <c:v>18798.12</c:v>
                </c:pt>
                <c:pt idx="19218">
                  <c:v>18798.12</c:v>
                </c:pt>
                <c:pt idx="19219">
                  <c:v>18798.12</c:v>
                </c:pt>
                <c:pt idx="19220">
                  <c:v>18798.12</c:v>
                </c:pt>
                <c:pt idx="19221">
                  <c:v>18798.12</c:v>
                </c:pt>
                <c:pt idx="19222">
                  <c:v>18798.12</c:v>
                </c:pt>
                <c:pt idx="19223">
                  <c:v>18798.12</c:v>
                </c:pt>
                <c:pt idx="19224">
                  <c:v>18798.12</c:v>
                </c:pt>
                <c:pt idx="19225">
                  <c:v>18798.12</c:v>
                </c:pt>
                <c:pt idx="19226">
                  <c:v>18798.12</c:v>
                </c:pt>
                <c:pt idx="19227">
                  <c:v>18798.12</c:v>
                </c:pt>
                <c:pt idx="19228">
                  <c:v>18798.12</c:v>
                </c:pt>
                <c:pt idx="19229">
                  <c:v>18798.12</c:v>
                </c:pt>
                <c:pt idx="19230">
                  <c:v>18798.12</c:v>
                </c:pt>
                <c:pt idx="19231">
                  <c:v>18798.12</c:v>
                </c:pt>
                <c:pt idx="19232">
                  <c:v>18798.12</c:v>
                </c:pt>
                <c:pt idx="19233">
                  <c:v>18798.12</c:v>
                </c:pt>
                <c:pt idx="19234">
                  <c:v>18798.12</c:v>
                </c:pt>
                <c:pt idx="19235">
                  <c:v>18798.12</c:v>
                </c:pt>
                <c:pt idx="19236">
                  <c:v>18798.12</c:v>
                </c:pt>
                <c:pt idx="19237">
                  <c:v>18798.12</c:v>
                </c:pt>
                <c:pt idx="19238">
                  <c:v>18798.12</c:v>
                </c:pt>
                <c:pt idx="19239">
                  <c:v>18798.12</c:v>
                </c:pt>
                <c:pt idx="19240">
                  <c:v>18798.12</c:v>
                </c:pt>
                <c:pt idx="19241">
                  <c:v>18798.12</c:v>
                </c:pt>
                <c:pt idx="19242">
                  <c:v>18798.12</c:v>
                </c:pt>
                <c:pt idx="19243">
                  <c:v>18798.12</c:v>
                </c:pt>
                <c:pt idx="19244">
                  <c:v>18798.12</c:v>
                </c:pt>
                <c:pt idx="19245">
                  <c:v>18798.12</c:v>
                </c:pt>
                <c:pt idx="19246">
                  <c:v>18798.12</c:v>
                </c:pt>
                <c:pt idx="19247">
                  <c:v>18798.12</c:v>
                </c:pt>
                <c:pt idx="19248">
                  <c:v>18798.12</c:v>
                </c:pt>
                <c:pt idx="19249">
                  <c:v>18798.12</c:v>
                </c:pt>
                <c:pt idx="19250">
                  <c:v>18798.12</c:v>
                </c:pt>
                <c:pt idx="19251">
                  <c:v>18798.12</c:v>
                </c:pt>
                <c:pt idx="19252">
                  <c:v>18798.12</c:v>
                </c:pt>
                <c:pt idx="19253">
                  <c:v>18798.12</c:v>
                </c:pt>
                <c:pt idx="19254">
                  <c:v>18798.12</c:v>
                </c:pt>
                <c:pt idx="19255">
                  <c:v>18798.12</c:v>
                </c:pt>
                <c:pt idx="19256">
                  <c:v>18798.12</c:v>
                </c:pt>
                <c:pt idx="19257">
                  <c:v>18798.12</c:v>
                </c:pt>
                <c:pt idx="19258">
                  <c:v>18798.12</c:v>
                </c:pt>
                <c:pt idx="19259">
                  <c:v>18798.12</c:v>
                </c:pt>
                <c:pt idx="19260">
                  <c:v>18798.12</c:v>
                </c:pt>
                <c:pt idx="19261">
                  <c:v>18798.12</c:v>
                </c:pt>
                <c:pt idx="19262">
                  <c:v>18798.12</c:v>
                </c:pt>
                <c:pt idx="19263">
                  <c:v>18798.12</c:v>
                </c:pt>
                <c:pt idx="19264">
                  <c:v>18798.12</c:v>
                </c:pt>
                <c:pt idx="19265">
                  <c:v>18798.12</c:v>
                </c:pt>
                <c:pt idx="19266">
                  <c:v>18798.12</c:v>
                </c:pt>
                <c:pt idx="19267">
                  <c:v>18798.12</c:v>
                </c:pt>
                <c:pt idx="19268">
                  <c:v>18798.12</c:v>
                </c:pt>
                <c:pt idx="19269">
                  <c:v>18798.12</c:v>
                </c:pt>
                <c:pt idx="19270">
                  <c:v>18798.12</c:v>
                </c:pt>
                <c:pt idx="19271">
                  <c:v>18798.12</c:v>
                </c:pt>
                <c:pt idx="19272">
                  <c:v>18798.12</c:v>
                </c:pt>
                <c:pt idx="19273">
                  <c:v>18798.12</c:v>
                </c:pt>
                <c:pt idx="19274">
                  <c:v>18798.12</c:v>
                </c:pt>
                <c:pt idx="19275">
                  <c:v>18798.12</c:v>
                </c:pt>
                <c:pt idx="19276">
                  <c:v>18798.12</c:v>
                </c:pt>
                <c:pt idx="19277">
                  <c:v>18798.12</c:v>
                </c:pt>
                <c:pt idx="19278">
                  <c:v>18798.12</c:v>
                </c:pt>
                <c:pt idx="19279">
                  <c:v>18798.12</c:v>
                </c:pt>
                <c:pt idx="19280">
                  <c:v>18798.12</c:v>
                </c:pt>
                <c:pt idx="19281">
                  <c:v>18798.12</c:v>
                </c:pt>
                <c:pt idx="19282">
                  <c:v>18798.12</c:v>
                </c:pt>
                <c:pt idx="19283">
                  <c:v>18798.12</c:v>
                </c:pt>
                <c:pt idx="19284">
                  <c:v>18798.12</c:v>
                </c:pt>
                <c:pt idx="19285">
                  <c:v>18798.12</c:v>
                </c:pt>
                <c:pt idx="19286">
                  <c:v>18798.12</c:v>
                </c:pt>
                <c:pt idx="19287">
                  <c:v>18798.12</c:v>
                </c:pt>
                <c:pt idx="19288">
                  <c:v>18798.12</c:v>
                </c:pt>
                <c:pt idx="19289">
                  <c:v>18798.12</c:v>
                </c:pt>
                <c:pt idx="19290">
                  <c:v>18798.12</c:v>
                </c:pt>
                <c:pt idx="19291">
                  <c:v>18798.12</c:v>
                </c:pt>
                <c:pt idx="19292">
                  <c:v>18798.12</c:v>
                </c:pt>
                <c:pt idx="19293">
                  <c:v>18798.12</c:v>
                </c:pt>
                <c:pt idx="19294">
                  <c:v>18798.12</c:v>
                </c:pt>
                <c:pt idx="19295">
                  <c:v>18798.12</c:v>
                </c:pt>
                <c:pt idx="19296">
                  <c:v>18798.12</c:v>
                </c:pt>
                <c:pt idx="19297">
                  <c:v>18798.12</c:v>
                </c:pt>
                <c:pt idx="19298">
                  <c:v>18798.12</c:v>
                </c:pt>
                <c:pt idx="19299">
                  <c:v>18798.12</c:v>
                </c:pt>
                <c:pt idx="19300">
                  <c:v>18798.12</c:v>
                </c:pt>
                <c:pt idx="19301">
                  <c:v>18798.12</c:v>
                </c:pt>
                <c:pt idx="19302">
                  <c:v>18798.12</c:v>
                </c:pt>
                <c:pt idx="19303">
                  <c:v>18798.12</c:v>
                </c:pt>
                <c:pt idx="19304">
                  <c:v>18798.12</c:v>
                </c:pt>
                <c:pt idx="19305">
                  <c:v>18798.12</c:v>
                </c:pt>
                <c:pt idx="19306">
                  <c:v>18798.12</c:v>
                </c:pt>
                <c:pt idx="19307">
                  <c:v>18798.12</c:v>
                </c:pt>
                <c:pt idx="19308">
                  <c:v>18798.12</c:v>
                </c:pt>
                <c:pt idx="19309">
                  <c:v>18798.12</c:v>
                </c:pt>
                <c:pt idx="19310">
                  <c:v>18798.12</c:v>
                </c:pt>
                <c:pt idx="19311">
                  <c:v>18798.12</c:v>
                </c:pt>
                <c:pt idx="19312">
                  <c:v>18798.12</c:v>
                </c:pt>
                <c:pt idx="19313">
                  <c:v>18798.12</c:v>
                </c:pt>
                <c:pt idx="19314">
                  <c:v>18798.12</c:v>
                </c:pt>
                <c:pt idx="19315">
                  <c:v>18798.12</c:v>
                </c:pt>
                <c:pt idx="19316">
                  <c:v>18798.12</c:v>
                </c:pt>
                <c:pt idx="19317">
                  <c:v>18798.12</c:v>
                </c:pt>
                <c:pt idx="19318">
                  <c:v>18798.12</c:v>
                </c:pt>
                <c:pt idx="19319">
                  <c:v>18798.12</c:v>
                </c:pt>
                <c:pt idx="19320">
                  <c:v>18798.12</c:v>
                </c:pt>
                <c:pt idx="19321">
                  <c:v>18798.12</c:v>
                </c:pt>
                <c:pt idx="19322">
                  <c:v>18798.12</c:v>
                </c:pt>
                <c:pt idx="19323">
                  <c:v>18798.12</c:v>
                </c:pt>
                <c:pt idx="19324">
                  <c:v>18798.12</c:v>
                </c:pt>
                <c:pt idx="19325">
                  <c:v>18798.12</c:v>
                </c:pt>
                <c:pt idx="19326">
                  <c:v>18798.12</c:v>
                </c:pt>
                <c:pt idx="19327">
                  <c:v>18798.12</c:v>
                </c:pt>
                <c:pt idx="19328">
                  <c:v>18798.12</c:v>
                </c:pt>
                <c:pt idx="19329">
                  <c:v>18798.12</c:v>
                </c:pt>
                <c:pt idx="19330">
                  <c:v>18798.12</c:v>
                </c:pt>
                <c:pt idx="19331">
                  <c:v>18798.12</c:v>
                </c:pt>
                <c:pt idx="19332">
                  <c:v>18798.12</c:v>
                </c:pt>
                <c:pt idx="19333">
                  <c:v>18798.12</c:v>
                </c:pt>
                <c:pt idx="19334">
                  <c:v>18798.12</c:v>
                </c:pt>
                <c:pt idx="19335">
                  <c:v>18798.12</c:v>
                </c:pt>
                <c:pt idx="19336">
                  <c:v>18798.12</c:v>
                </c:pt>
                <c:pt idx="19337">
                  <c:v>18798.12</c:v>
                </c:pt>
                <c:pt idx="19338">
                  <c:v>18798.12</c:v>
                </c:pt>
                <c:pt idx="19339">
                  <c:v>18798.12</c:v>
                </c:pt>
                <c:pt idx="19340">
                  <c:v>18798.12</c:v>
                </c:pt>
                <c:pt idx="19341">
                  <c:v>18798.12</c:v>
                </c:pt>
                <c:pt idx="19342">
                  <c:v>18798.12</c:v>
                </c:pt>
                <c:pt idx="19343">
                  <c:v>18798.12</c:v>
                </c:pt>
              </c:numCache>
            </c:numRef>
          </c:yVal>
          <c:smooth val="0"/>
        </c:ser>
        <c:dLbls>
          <c:showLegendKey val="0"/>
          <c:showVal val="0"/>
          <c:showCatName val="0"/>
          <c:showSerName val="0"/>
          <c:showPercent val="0"/>
          <c:showBubbleSize val="0"/>
        </c:dLbls>
        <c:axId val="274904416"/>
        <c:axId val="274904808"/>
      </c:scatterChart>
      <c:valAx>
        <c:axId val="274904416"/>
        <c:scaling>
          <c:orientation val="minMax"/>
          <c:max val="30"/>
          <c:min val="0"/>
        </c:scaling>
        <c:delete val="0"/>
        <c:axPos val="b"/>
        <c:title>
          <c:tx>
            <c:rich>
              <a:bodyPr/>
              <a:lstStyle/>
              <a:p>
                <a:pPr>
                  <a:defRPr/>
                </a:pPr>
                <a:r>
                  <a:rPr lang="en-US"/>
                  <a:t>Wind Speed (m/s)</a:t>
                </a:r>
              </a:p>
            </c:rich>
          </c:tx>
          <c:layout>
            <c:manualLayout>
              <c:xMode val="edge"/>
              <c:yMode val="edge"/>
              <c:x val="0.41470944724023556"/>
              <c:y val="0.93511877953453093"/>
            </c:manualLayout>
          </c:layout>
          <c:overlay val="0"/>
        </c:title>
        <c:numFmt formatCode="0" sourceLinked="0"/>
        <c:majorTickMark val="out"/>
        <c:minorTickMark val="none"/>
        <c:tickLblPos val="nextTo"/>
        <c:crossAx val="274904808"/>
        <c:crosses val="autoZero"/>
        <c:crossBetween val="midCat"/>
        <c:majorUnit val="2"/>
      </c:valAx>
      <c:valAx>
        <c:axId val="274904808"/>
        <c:scaling>
          <c:orientation val="minMax"/>
          <c:max val="180"/>
          <c:min val="0"/>
        </c:scaling>
        <c:delete val="0"/>
        <c:axPos val="l"/>
        <c:majorGridlines>
          <c:spPr>
            <a:ln>
              <a:solidFill>
                <a:schemeClr val="tx1"/>
              </a:solidFill>
            </a:ln>
          </c:spPr>
        </c:majorGridlines>
        <c:title>
          <c:tx>
            <c:rich>
              <a:bodyPr rot="-5400000" vert="horz"/>
              <a:lstStyle/>
              <a:p>
                <a:pPr>
                  <a:defRPr/>
                </a:pPr>
                <a:r>
                  <a:rPr lang="en-US"/>
                  <a:t>NO</a:t>
                </a:r>
                <a:r>
                  <a:rPr lang="en-US" baseline="-25000"/>
                  <a:t>2</a:t>
                </a:r>
                <a:r>
                  <a:rPr lang="en-US"/>
                  <a:t> Concentration (µg/m</a:t>
                </a:r>
                <a:r>
                  <a:rPr lang="en-US" baseline="30000"/>
                  <a:t>3</a:t>
                </a:r>
                <a:r>
                  <a:rPr lang="en-US"/>
                  <a:t>)</a:t>
                </a:r>
              </a:p>
            </c:rich>
          </c:tx>
          <c:layout>
            <c:manualLayout>
              <c:xMode val="edge"/>
              <c:yMode val="edge"/>
              <c:x val="3.5779154318870869E-3"/>
              <c:y val="0.31603067059507589"/>
            </c:manualLayout>
          </c:layout>
          <c:overlay val="0"/>
        </c:title>
        <c:numFmt formatCode="0" sourceLinked="0"/>
        <c:majorTickMark val="out"/>
        <c:minorTickMark val="none"/>
        <c:tickLblPos val="nextTo"/>
        <c:crossAx val="274904416"/>
        <c:crosses val="autoZero"/>
        <c:crossBetween val="midCat"/>
      </c:valAx>
      <c:spPr>
        <a:ln>
          <a:solidFill>
            <a:schemeClr val="tx1"/>
          </a:solidFill>
        </a:ln>
      </c:spPr>
    </c:plotArea>
    <c:plotVisOnly val="1"/>
    <c:dispBlanksAs val="gap"/>
    <c:showDLblsOverMax val="0"/>
  </c:chart>
  <c:spPr>
    <a:ln>
      <a:noFill/>
    </a:ln>
  </c:spPr>
  <c:txPr>
    <a:bodyPr/>
    <a:lstStyle/>
    <a:p>
      <a:pPr>
        <a:defRPr>
          <a:latin typeface="+mn-lt"/>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3D0EC1C0F1C974C8521E079C13297CA" ma:contentTypeVersion="0" ma:contentTypeDescription="Create a new document." ma:contentTypeScope="" ma:versionID="0df6018c01dea1ecbc149a9b4ab4c023">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5C43E0-EAF3-4385-B4BC-EDDDC814B63B}">
  <ds:schemaRefs>
    <ds:schemaRef ds:uri="http://www.w3.org/XML/1998/namespace"/>
    <ds:schemaRef ds:uri="http://purl.org/dc/terms/"/>
    <ds:schemaRef ds:uri="http://schemas.openxmlformats.org/package/2006/metadata/core-properties"/>
    <ds:schemaRef ds:uri="http://purl.org/dc/elements/1.1/"/>
    <ds:schemaRef ds:uri="http://schemas.microsoft.com/office/2006/documentManagement/types"/>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C7B910AB-C087-4238-BEAD-2EF79A12EC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2F2D2EDE-6660-4A39-AC04-E13CFEA1227D}">
  <ds:schemaRefs>
    <ds:schemaRef ds:uri="http://schemas.microsoft.com/sharepoint/v3/contenttype/forms"/>
  </ds:schemaRefs>
</ds:datastoreItem>
</file>

<file path=customXml/itemProps4.xml><?xml version="1.0" encoding="utf-8"?>
<ds:datastoreItem xmlns:ds="http://schemas.openxmlformats.org/officeDocument/2006/customXml" ds:itemID="{69B8A58B-A2D0-46EA-8FB3-D8B982BD00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ADECUAMem.dot</Template>
  <TotalTime>1</TotalTime>
  <Pages>103</Pages>
  <Words>27121</Words>
  <Characters>154590</Characters>
  <Application>Microsoft Office Word</Application>
  <DocSecurity>8</DocSecurity>
  <Lines>1288</Lines>
  <Paragraphs>362</Paragraphs>
  <ScaleCrop>false</ScaleCrop>
  <HeadingPairs>
    <vt:vector size="2" baseType="variant">
      <vt:variant>
        <vt:lpstr>Title</vt:lpstr>
      </vt:variant>
      <vt:variant>
        <vt:i4>1</vt:i4>
      </vt:variant>
    </vt:vector>
  </HeadingPairs>
  <TitlesOfParts>
    <vt:vector size="1" baseType="lpstr">
      <vt:lpstr>MEMORANDUM</vt:lpstr>
    </vt:vector>
  </TitlesOfParts>
  <Company>Environmental Conservation</Company>
  <LinksUpToDate>false</LinksUpToDate>
  <CharactersWithSpaces>181349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MEMORANDUM</dc:title>
  <dc:creator>RKing</dc:creator>
  <cp:lastModifiedBy>Smith, Rebecca</cp:lastModifiedBy>
  <cp:revision>2</cp:revision>
  <cp:lastPrinted>2017-10-17T14:03:00Z</cp:lastPrinted>
  <dcterms:created xsi:type="dcterms:W3CDTF">2018-08-03T18:27:00Z</dcterms:created>
  <dcterms:modified xsi:type="dcterms:W3CDTF">2018-08-03T18:27:00Z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0x01010033D0EC1C0F1C974C8521E079C13297CA</vt:lpwstr>
  </property>
</Properties>
</file>